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jpeg" ContentType="image/jpeg"/>
  <Default Extension="xml" ContentType="application/xml"/>
  <Default Extension="jpg" ContentType="image/jpeg"/>
  <Default Extension="svg" ContentType="image/svg+xml"/>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6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63"/>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200"/>
      </w:pPr>
      <w:hyperlink w:anchor="Where_to_find_the_code_solutions">
        <w:r>
          <w:rPr>
            <w:color w:val="0000FF" w:themeColor="hyperlink"/>
            <w:u w:val="single"/>
          </w:rPr>
          <w:t>Where to find the code solutions</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What_you_need_for_this_book">
        <w:r>
          <w:rPr>
            <w:color w:val="0000FF" w:themeColor="hyperlink"/>
            <w:u w:val="single"/>
          </w:rPr>
          <w:t>What you need for this book</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0"/>
      </w:pPr>
      <w:hyperlink w:anchor="Hello__C___Welcome___NET">
        <w:r>
          <w:rPr>
            <w:color w:val="0000FF" w:themeColor="hyperlink"/>
            <w:u w:val="single"/>
          </w:rPr>
          <w:t>Hello, C#! Welcome, .NET!</w:t>
        </w:r>
      </w:hyperlink>
    </w:p>
    <w:p>
      <w:pPr>
        <w:pStyle w:val="Normal"/>
        <w:ind w:left="0" w:firstLineChars="0" w:firstLine="0" w:leftChars="200"/>
      </w:pPr>
      <w:hyperlink w:anchor="Introducing_this_book_and_its_co">
        <w:r>
          <w:rPr>
            <w:color w:val="0000FF" w:themeColor="hyperlink"/>
            <w:u w:val="single"/>
          </w:rPr>
          <w:t>Introducing this book and its contents</w:t>
        </w:r>
      </w:hyperlink>
    </w:p>
    <w:p>
      <w:pPr>
        <w:pStyle w:val="Normal"/>
        <w:ind w:left="0" w:firstLineChars="0" w:firstLine="0" w:leftChars="200"/>
      </w:pPr>
      <w:hyperlink w:anchor="Setting_up_your_development_envi">
        <w:r>
          <w:rPr>
            <w:color w:val="0000FF" w:themeColor="hyperlink"/>
            <w:u w:val="single"/>
          </w:rPr>
          <w:t>Setting up your development environment</w:t>
        </w:r>
      </w:hyperlink>
    </w:p>
    <w:p>
      <w:pPr>
        <w:pStyle w:val="Normal"/>
        <w:ind w:left="0" w:firstLineChars="0" w:firstLine="0" w:leftChars="200"/>
      </w:pPr>
      <w:hyperlink w:anchor="Understanding__NET">
        <w:r>
          <w:rPr>
            <w:color w:val="0000FF" w:themeColor="hyperlink"/>
            <w:u w:val="single"/>
          </w:rPr>
          <w:t>Understanding .NET</w:t>
        </w:r>
      </w:hyperlink>
    </w:p>
    <w:p>
      <w:pPr>
        <w:pStyle w:val="Normal"/>
        <w:ind w:left="0" w:firstLineChars="0" w:firstLine="0" w:leftChars="200"/>
      </w:pPr>
      <w:hyperlink w:anchor="Building_console_apps_using_Visu">
        <w:r>
          <w:rPr>
            <w:color w:val="0000FF" w:themeColor="hyperlink"/>
            <w:u w:val="single"/>
          </w:rPr>
          <w:t>Building console apps using Visual Studio 2022</w:t>
        </w:r>
      </w:hyperlink>
    </w:p>
    <w:p>
      <w:pPr>
        <w:pStyle w:val="Normal"/>
        <w:ind w:left="0" w:firstLineChars="0" w:firstLine="0" w:leftChars="200"/>
      </w:pPr>
      <w:hyperlink w:anchor="Building_console_apps_using_Visu_1">
        <w:r>
          <w:rPr>
            <w:color w:val="0000FF" w:themeColor="hyperlink"/>
            <w:u w:val="single"/>
          </w:rPr>
          <w:t>Building console apps using Visual Studio Code</w:t>
        </w:r>
      </w:hyperlink>
    </w:p>
    <w:p>
      <w:pPr>
        <w:pStyle w:val="Normal"/>
        <w:ind w:left="0" w:firstLineChars="0" w:firstLine="0" w:leftChars="200"/>
      </w:pPr>
      <w:hyperlink w:anchor="Making_good_use_of_the_GitHub_re">
        <w:r>
          <w:rPr>
            <w:color w:val="0000FF" w:themeColor="hyperlink"/>
            <w:u w:val="single"/>
          </w:rPr>
          <w:t>Making good use of the GitHub repository for this book</w:t>
        </w:r>
      </w:hyperlink>
    </w:p>
    <w:p>
      <w:pPr>
        <w:pStyle w:val="Normal"/>
        <w:ind w:left="0" w:firstLineChars="0" w:firstLine="0" w:leftChars="200"/>
      </w:pPr>
      <w:hyperlink w:anchor="Looking_for_help">
        <w:r>
          <w:rPr>
            <w:color w:val="0000FF" w:themeColor="hyperlink"/>
            <w:u w:val="single"/>
          </w:rPr>
          <w:t>Looking for help</w:t>
        </w:r>
      </w:hyperlink>
    </w:p>
    <w:p>
      <w:pPr>
        <w:pStyle w:val="Normal"/>
        <w:ind w:left="0" w:firstLineChars="0" w:firstLine="0" w:leftChars="200"/>
      </w:pPr>
      <w:hyperlink w:anchor="Practicing_and_exploring">
        <w:r>
          <w:rPr>
            <w:color w:val="0000FF" w:themeColor="hyperlink"/>
            <w:u w:val="single"/>
          </w:rPr>
          <w:t>Practicing and exploring</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200"/>
      </w:pPr>
      <w:hyperlink w:anchor="Learn_more_on_Discord_1">
        <w:r>
          <w:rPr>
            <w:color w:val="0000FF" w:themeColor="hyperlink"/>
            <w:u w:val="single"/>
          </w:rPr>
          <w:t>Learn more on Discord</w:t>
        </w:r>
      </w:hyperlink>
    </w:p>
    <w:p>
      <w:pPr>
        <w:pStyle w:val="Normal"/>
        <w:ind w:left="0" w:firstLineChars="0" w:firstLine="0" w:leftChars="0"/>
      </w:pPr>
      <w:hyperlink w:anchor="Speaking_C">
        <w:r>
          <w:rPr>
            <w:color w:val="0000FF" w:themeColor="hyperlink"/>
            <w:u w:val="single"/>
          </w:rPr>
          <w:t>Speaking C#</w:t>
        </w:r>
      </w:hyperlink>
    </w:p>
    <w:p>
      <w:pPr>
        <w:pStyle w:val="Normal"/>
        <w:ind w:left="0" w:firstLineChars="0" w:firstLine="0" w:leftChars="200"/>
      </w:pPr>
      <w:hyperlink w:anchor="Introducing_the_C__language">
        <w:r>
          <w:rPr>
            <w:color w:val="0000FF" w:themeColor="hyperlink"/>
            <w:u w:val="single"/>
          </w:rPr>
          <w:t>Introducing the C# language</w:t>
        </w:r>
      </w:hyperlink>
    </w:p>
    <w:p>
      <w:pPr>
        <w:pStyle w:val="Normal"/>
        <w:ind w:left="0" w:firstLineChars="0" w:firstLine="0" w:leftChars="200"/>
      </w:pPr>
      <w:hyperlink w:anchor="Discovering_your_C__compiler_ver">
        <w:r>
          <w:rPr>
            <w:color w:val="0000FF" w:themeColor="hyperlink"/>
            <w:u w:val="single"/>
          </w:rPr>
          <w:t>Discovering your C# compiler version</w:t>
        </w:r>
      </w:hyperlink>
    </w:p>
    <w:p>
      <w:pPr>
        <w:pStyle w:val="Normal"/>
        <w:ind w:left="0" w:firstLineChars="0" w:firstLine="0" w:leftChars="200"/>
      </w:pPr>
      <w:hyperlink w:anchor="Understanding_C__grammar_and_voc">
        <w:r>
          <w:rPr>
            <w:color w:val="0000FF" w:themeColor="hyperlink"/>
            <w:u w:val="single"/>
          </w:rPr>
          <w:t>Understanding C# grammar and vocabulary</w:t>
        </w:r>
      </w:hyperlink>
    </w:p>
    <w:p>
      <w:pPr>
        <w:pStyle w:val="Normal"/>
        <w:ind w:left="0" w:firstLineChars="0" w:firstLine="0" w:leftChars="200"/>
      </w:pPr>
      <w:hyperlink w:anchor="Working_with_variables">
        <w:r>
          <w:rPr>
            <w:color w:val="0000FF" w:themeColor="hyperlink"/>
            <w:u w:val="single"/>
          </w:rPr>
          <w:t>Working with variables</w:t>
        </w:r>
      </w:hyperlink>
    </w:p>
    <w:p>
      <w:pPr>
        <w:pStyle w:val="Normal"/>
        <w:ind w:left="0" w:firstLineChars="0" w:firstLine="0" w:leftChars="200"/>
      </w:pPr>
      <w:hyperlink w:anchor="Exploring_more_about_console_app">
        <w:r>
          <w:rPr>
            <w:color w:val="0000FF" w:themeColor="hyperlink"/>
            <w:u w:val="single"/>
          </w:rPr>
          <w:t>Exploring more about console apps</w:t>
        </w:r>
      </w:hyperlink>
    </w:p>
    <w:p>
      <w:pPr>
        <w:pStyle w:val="Normal"/>
        <w:ind w:left="0" w:firstLineChars="0" w:firstLine="0" w:leftChars="200"/>
      </w:pPr>
      <w:hyperlink w:anchor="Understanding_async_and_await">
        <w:r>
          <w:rPr>
            <w:color w:val="0000FF" w:themeColor="hyperlink"/>
            <w:u w:val="single"/>
          </w:rPr>
          <w:t>Understanding async and await</w:t>
        </w:r>
      </w:hyperlink>
    </w:p>
    <w:p>
      <w:pPr>
        <w:pStyle w:val="Normal"/>
        <w:ind w:left="0" w:firstLineChars="0" w:firstLine="0" w:leftChars="200"/>
      </w:pPr>
      <w:hyperlink w:anchor="Practicing_and_exploring_1">
        <w:r>
          <w:rPr>
            <w:color w:val="0000FF" w:themeColor="hyperlink"/>
            <w:u w:val="single"/>
          </w:rPr>
          <w:t>Practicing and exploring</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Controlling_Flow__Converting_Typ">
        <w:r>
          <w:rPr>
            <w:color w:val="0000FF" w:themeColor="hyperlink"/>
            <w:u w:val="single"/>
          </w:rPr>
          <w:t>Controlling Flow, Converting Types, and Handling Exceptions</w:t>
        </w:r>
      </w:hyperlink>
    </w:p>
    <w:p>
      <w:pPr>
        <w:pStyle w:val="Normal"/>
        <w:ind w:left="0" w:firstLineChars="0" w:firstLine="0" w:leftChars="200"/>
      </w:pPr>
      <w:hyperlink w:anchor="Operating_on_variables">
        <w:r>
          <w:rPr>
            <w:color w:val="0000FF" w:themeColor="hyperlink"/>
            <w:u w:val="single"/>
          </w:rPr>
          <w:t>Operating on variables</w:t>
        </w:r>
      </w:hyperlink>
    </w:p>
    <w:p>
      <w:pPr>
        <w:pStyle w:val="Normal"/>
        <w:ind w:left="0" w:firstLineChars="0" w:firstLine="0" w:leftChars="200"/>
      </w:pPr>
      <w:hyperlink w:anchor="Understanding_selection_statemen">
        <w:r>
          <w:rPr>
            <w:color w:val="0000FF" w:themeColor="hyperlink"/>
            <w:u w:val="single"/>
          </w:rPr>
          <w:t>Understanding selection statements</w:t>
        </w:r>
      </w:hyperlink>
    </w:p>
    <w:p>
      <w:pPr>
        <w:pStyle w:val="Normal"/>
        <w:ind w:left="0" w:firstLineChars="0" w:firstLine="0" w:leftChars="200"/>
      </w:pPr>
      <w:hyperlink w:anchor="Understanding_iteration_statemen">
        <w:r>
          <w:rPr>
            <w:color w:val="0000FF" w:themeColor="hyperlink"/>
            <w:u w:val="single"/>
          </w:rPr>
          <w:t>Understanding iteration statements</w:t>
        </w:r>
      </w:hyperlink>
    </w:p>
    <w:p>
      <w:pPr>
        <w:pStyle w:val="Normal"/>
        <w:ind w:left="0" w:firstLineChars="0" w:firstLine="0" w:leftChars="200"/>
      </w:pPr>
      <w:hyperlink w:anchor="Storing_multiple_values_in_an_ar">
        <w:r>
          <w:rPr>
            <w:color w:val="0000FF" w:themeColor="hyperlink"/>
            <w:u w:val="single"/>
          </w:rPr>
          <w:t>Storing multiple values in an array</w:t>
        </w:r>
      </w:hyperlink>
    </w:p>
    <w:p>
      <w:pPr>
        <w:pStyle w:val="Normal"/>
        <w:ind w:left="0" w:firstLineChars="0" w:firstLine="0" w:leftChars="200"/>
      </w:pPr>
      <w:hyperlink w:anchor="Casting_and_converting_between_t">
        <w:r>
          <w:rPr>
            <w:color w:val="0000FF" w:themeColor="hyperlink"/>
            <w:u w:val="single"/>
          </w:rPr>
          <w:t>Casting and converting between types</w:t>
        </w:r>
      </w:hyperlink>
    </w:p>
    <w:p>
      <w:pPr>
        <w:pStyle w:val="Normal"/>
        <w:ind w:left="0" w:firstLineChars="0" w:firstLine="0" w:leftChars="200"/>
      </w:pPr>
      <w:hyperlink w:anchor="Handling_exceptions">
        <w:r>
          <w:rPr>
            <w:color w:val="0000FF" w:themeColor="hyperlink"/>
            <w:u w:val="single"/>
          </w:rPr>
          <w:t>Handling exceptions</w:t>
        </w:r>
      </w:hyperlink>
    </w:p>
    <w:p>
      <w:pPr>
        <w:pStyle w:val="Normal"/>
        <w:ind w:left="0" w:firstLineChars="0" w:firstLine="0" w:leftChars="200"/>
      </w:pPr>
      <w:hyperlink w:anchor="Checking_for_overflow">
        <w:r>
          <w:rPr>
            <w:color w:val="0000FF" w:themeColor="hyperlink"/>
            <w:u w:val="single"/>
          </w:rPr>
          <w:t>Checking for overflow</w:t>
        </w:r>
      </w:hyperlink>
    </w:p>
    <w:p>
      <w:pPr>
        <w:pStyle w:val="Normal"/>
        <w:ind w:left="0" w:firstLineChars="0" w:firstLine="0" w:leftChars="200"/>
      </w:pPr>
      <w:hyperlink w:anchor="Practicing_and_exploring_2">
        <w:r>
          <w:rPr>
            <w:color w:val="0000FF" w:themeColor="hyperlink"/>
            <w:u w:val="single"/>
          </w:rPr>
          <w:t>Practicing and exploring</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Writing__Debugging__and_Testing">
        <w:r>
          <w:rPr>
            <w:color w:val="0000FF" w:themeColor="hyperlink"/>
            <w:u w:val="single"/>
          </w:rPr>
          <w:t>Writing, Debugging, and Testing Functions</w:t>
        </w:r>
      </w:hyperlink>
    </w:p>
    <w:p>
      <w:pPr>
        <w:pStyle w:val="Normal"/>
        <w:ind w:left="0" w:firstLineChars="0" w:firstLine="0" w:leftChars="200"/>
      </w:pPr>
      <w:hyperlink w:anchor="Writing_functions">
        <w:r>
          <w:rPr>
            <w:color w:val="0000FF" w:themeColor="hyperlink"/>
            <w:u w:val="single"/>
          </w:rPr>
          <w:t>Writing functions</w:t>
        </w:r>
      </w:hyperlink>
    </w:p>
    <w:p>
      <w:pPr>
        <w:pStyle w:val="Normal"/>
        <w:ind w:left="0" w:firstLineChars="0" w:firstLine="0" w:leftChars="200"/>
      </w:pPr>
      <w:hyperlink w:anchor="Debugging_during_development">
        <w:r>
          <w:rPr>
            <w:color w:val="0000FF" w:themeColor="hyperlink"/>
            <w:u w:val="single"/>
          </w:rPr>
          <w:t>Debugging during development</w:t>
        </w:r>
      </w:hyperlink>
    </w:p>
    <w:p>
      <w:pPr>
        <w:pStyle w:val="Normal"/>
        <w:ind w:left="0" w:firstLineChars="0" w:firstLine="0" w:leftChars="200"/>
      </w:pPr>
      <w:hyperlink w:anchor="Hot_reloading_during_development">
        <w:r>
          <w:rPr>
            <w:color w:val="0000FF" w:themeColor="hyperlink"/>
            <w:u w:val="single"/>
          </w:rPr>
          <w:t>Hot reloading during development</w:t>
        </w:r>
      </w:hyperlink>
    </w:p>
    <w:p>
      <w:pPr>
        <w:pStyle w:val="Normal"/>
        <w:ind w:left="0" w:firstLineChars="0" w:firstLine="0" w:leftChars="200"/>
      </w:pPr>
      <w:hyperlink w:anchor="Logging_during_development_and_r">
        <w:r>
          <w:rPr>
            <w:color w:val="0000FF" w:themeColor="hyperlink"/>
            <w:u w:val="single"/>
          </w:rPr>
          <w:t>Logging during development and runtime</w:t>
        </w:r>
      </w:hyperlink>
    </w:p>
    <w:p>
      <w:pPr>
        <w:pStyle w:val="Normal"/>
        <w:ind w:left="0" w:firstLineChars="0" w:firstLine="0" w:leftChars="200"/>
      </w:pPr>
      <w:hyperlink w:anchor="Unit_testing">
        <w:r>
          <w:rPr>
            <w:color w:val="0000FF" w:themeColor="hyperlink"/>
            <w:u w:val="single"/>
          </w:rPr>
          <w:t>Unit testing</w:t>
        </w:r>
      </w:hyperlink>
    </w:p>
    <w:p>
      <w:pPr>
        <w:pStyle w:val="Normal"/>
        <w:ind w:left="0" w:firstLineChars="0" w:firstLine="0" w:leftChars="200"/>
      </w:pPr>
      <w:hyperlink w:anchor="Throwing_and_catching_exceptions">
        <w:r>
          <w:rPr>
            <w:color w:val="0000FF" w:themeColor="hyperlink"/>
            <w:u w:val="single"/>
          </w:rPr>
          <w:t>Throwing and catching exceptions in functions</w:t>
        </w:r>
      </w:hyperlink>
    </w:p>
    <w:p>
      <w:pPr>
        <w:pStyle w:val="Normal"/>
        <w:ind w:left="0" w:firstLineChars="0" w:firstLine="0" w:leftChars="200"/>
      </w:pPr>
      <w:hyperlink w:anchor="Practicing_and_exploring_3">
        <w:r>
          <w:rPr>
            <w:color w:val="0000FF" w:themeColor="hyperlink"/>
            <w:u w:val="single"/>
          </w:rPr>
          <w:t>Practicing and exploring</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Building_Your_Own_Types_with_Obj">
        <w:r>
          <w:rPr>
            <w:color w:val="0000FF" w:themeColor="hyperlink"/>
            <w:u w:val="single"/>
          </w:rPr>
          <w:t>Building Your Own Types with Object-Oriented Programming</w:t>
        </w:r>
      </w:hyperlink>
    </w:p>
    <w:p>
      <w:pPr>
        <w:pStyle w:val="Normal"/>
        <w:ind w:left="0" w:firstLineChars="0" w:firstLine="0" w:leftChars="200"/>
      </w:pPr>
      <w:hyperlink w:anchor="Talking_about_OOP">
        <w:r>
          <w:rPr>
            <w:color w:val="0000FF" w:themeColor="hyperlink"/>
            <w:u w:val="single"/>
          </w:rPr>
          <w:t>Talking about OOP</w:t>
        </w:r>
      </w:hyperlink>
    </w:p>
    <w:p>
      <w:pPr>
        <w:pStyle w:val="Normal"/>
        <w:ind w:left="0" w:firstLineChars="0" w:firstLine="0" w:leftChars="200"/>
      </w:pPr>
      <w:hyperlink w:anchor="Building_class_libraries">
        <w:r>
          <w:rPr>
            <w:color w:val="0000FF" w:themeColor="hyperlink"/>
            <w:u w:val="single"/>
          </w:rPr>
          <w:t>Building class libraries</w:t>
        </w:r>
      </w:hyperlink>
    </w:p>
    <w:p>
      <w:pPr>
        <w:pStyle w:val="Normal"/>
        <w:ind w:left="0" w:firstLineChars="0" w:firstLine="0" w:leftChars="200"/>
      </w:pPr>
      <w:hyperlink w:anchor="Storing_data_in_fields">
        <w:r>
          <w:rPr>
            <w:color w:val="0000FF" w:themeColor="hyperlink"/>
            <w:u w:val="single"/>
          </w:rPr>
          <w:t>Storing data in fields</w:t>
        </w:r>
      </w:hyperlink>
    </w:p>
    <w:p>
      <w:pPr>
        <w:pStyle w:val="Normal"/>
        <w:ind w:left="0" w:firstLineChars="0" w:firstLine="0" w:leftChars="200"/>
      </w:pPr>
      <w:hyperlink w:anchor="Working_with_methods_and_tuples">
        <w:r>
          <w:rPr>
            <w:color w:val="0000FF" w:themeColor="hyperlink"/>
            <w:u w:val="single"/>
          </w:rPr>
          <w:t>Working with methods and tuples</w:t>
        </w:r>
      </w:hyperlink>
    </w:p>
    <w:p>
      <w:pPr>
        <w:pStyle w:val="Normal"/>
        <w:ind w:left="0" w:firstLineChars="0" w:firstLine="0" w:leftChars="200"/>
      </w:pPr>
      <w:hyperlink w:anchor="Controlling_access_with_properti">
        <w:r>
          <w:rPr>
            <w:color w:val="0000FF" w:themeColor="hyperlink"/>
            <w:u w:val="single"/>
          </w:rPr>
          <w:t>Controlling access with properties and indexers</w:t>
        </w:r>
      </w:hyperlink>
    </w:p>
    <w:p>
      <w:pPr>
        <w:pStyle w:val="Normal"/>
        <w:ind w:left="0" w:firstLineChars="0" w:firstLine="0" w:leftChars="200"/>
      </w:pPr>
      <w:hyperlink w:anchor="Pattern_matching_with_objects">
        <w:r>
          <w:rPr>
            <w:color w:val="0000FF" w:themeColor="hyperlink"/>
            <w:u w:val="single"/>
          </w:rPr>
          <w:t>Pattern matching with objects</w:t>
        </w:r>
      </w:hyperlink>
    </w:p>
    <w:p>
      <w:pPr>
        <w:pStyle w:val="Normal"/>
        <w:ind w:left="0" w:firstLineChars="0" w:firstLine="0" w:leftChars="200"/>
      </w:pPr>
      <w:hyperlink w:anchor="Working_with_record_types">
        <w:r>
          <w:rPr>
            <w:color w:val="0000FF" w:themeColor="hyperlink"/>
            <w:u w:val="single"/>
          </w:rPr>
          <w:t>Working with record types</w:t>
        </w:r>
      </w:hyperlink>
    </w:p>
    <w:p>
      <w:pPr>
        <w:pStyle w:val="Normal"/>
        <w:ind w:left="0" w:firstLineChars="0" w:firstLine="0" w:leftChars="200"/>
      </w:pPr>
      <w:hyperlink w:anchor="Practicing_and_exploring_4">
        <w:r>
          <w:rPr>
            <w:color w:val="0000FF" w:themeColor="hyperlink"/>
            <w:u w:val="single"/>
          </w:rPr>
          <w:t>Practicing and exploring</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Implementing_Interfaces_and_Inhe">
        <w:r>
          <w:rPr>
            <w:color w:val="0000FF" w:themeColor="hyperlink"/>
            <w:u w:val="single"/>
          </w:rPr>
          <w:t>Implementing Interfaces and Inheriting Classes</w:t>
        </w:r>
      </w:hyperlink>
    </w:p>
    <w:p>
      <w:pPr>
        <w:pStyle w:val="Normal"/>
        <w:ind w:left="0" w:firstLineChars="0" w:firstLine="0" w:leftChars="200"/>
      </w:pPr>
      <w:hyperlink w:anchor="Setting_up_a_class_library_and_c">
        <w:r>
          <w:rPr>
            <w:color w:val="0000FF" w:themeColor="hyperlink"/>
            <w:u w:val="single"/>
          </w:rPr>
          <w:t>Setting up a class library and console application</w:t>
        </w:r>
      </w:hyperlink>
    </w:p>
    <w:p>
      <w:pPr>
        <w:pStyle w:val="Normal"/>
        <w:ind w:left="0" w:firstLineChars="0" w:firstLine="0" w:leftChars="200"/>
      </w:pPr>
      <w:hyperlink w:anchor="Static_methods_and_overloading_o">
        <w:r>
          <w:rPr>
            <w:color w:val="0000FF" w:themeColor="hyperlink"/>
            <w:u w:val="single"/>
          </w:rPr>
          <w:t>Static methods and overloading operators</w:t>
        </w:r>
      </w:hyperlink>
    </w:p>
    <w:p>
      <w:pPr>
        <w:pStyle w:val="Normal"/>
        <w:ind w:left="0" w:firstLineChars="0" w:firstLine="0" w:leftChars="200"/>
      </w:pPr>
      <w:hyperlink w:anchor="Making_types_safely_reusable_wit">
        <w:r>
          <w:rPr>
            <w:color w:val="0000FF" w:themeColor="hyperlink"/>
            <w:u w:val="single"/>
          </w:rPr>
          <w:t>Making types safely reusable with generics</w:t>
        </w:r>
      </w:hyperlink>
    </w:p>
    <w:p>
      <w:pPr>
        <w:pStyle w:val="Normal"/>
        <w:ind w:left="0" w:firstLineChars="0" w:firstLine="0" w:leftChars="200"/>
      </w:pPr>
      <w:hyperlink w:anchor="Raising_and_handling_events">
        <w:r>
          <w:rPr>
            <w:color w:val="0000FF" w:themeColor="hyperlink"/>
            <w:u w:val="single"/>
          </w:rPr>
          <w:t>Raising and handling events</w:t>
        </w:r>
      </w:hyperlink>
    </w:p>
    <w:p>
      <w:pPr>
        <w:pStyle w:val="Normal"/>
        <w:ind w:left="0" w:firstLineChars="0" w:firstLine="0" w:leftChars="200"/>
      </w:pPr>
      <w:hyperlink w:anchor="Implementing_interfaces">
        <w:r>
          <w:rPr>
            <w:color w:val="0000FF" w:themeColor="hyperlink"/>
            <w:u w:val="single"/>
          </w:rPr>
          <w:t>Implementing interfaces</w:t>
        </w:r>
      </w:hyperlink>
    </w:p>
    <w:p>
      <w:pPr>
        <w:pStyle w:val="Normal"/>
        <w:ind w:left="0" w:firstLineChars="0" w:firstLine="0" w:leftChars="200"/>
      </w:pPr>
      <w:hyperlink w:anchor="Managing_memory_with_reference_a">
        <w:r>
          <w:rPr>
            <w:color w:val="0000FF" w:themeColor="hyperlink"/>
            <w:u w:val="single"/>
          </w:rPr>
          <w:t>Managing memory with reference and value types</w:t>
        </w:r>
      </w:hyperlink>
    </w:p>
    <w:p>
      <w:pPr>
        <w:pStyle w:val="Normal"/>
        <w:ind w:left="0" w:firstLineChars="0" w:firstLine="0" w:leftChars="200"/>
      </w:pPr>
      <w:hyperlink w:anchor="Working_with_null_values">
        <w:r>
          <w:rPr>
            <w:color w:val="0000FF" w:themeColor="hyperlink"/>
            <w:u w:val="single"/>
          </w:rPr>
          <w:t>Working with null values</w:t>
        </w:r>
      </w:hyperlink>
    </w:p>
    <w:p>
      <w:pPr>
        <w:pStyle w:val="Normal"/>
        <w:ind w:left="0" w:firstLineChars="0" w:firstLine="0" w:leftChars="200"/>
      </w:pPr>
      <w:hyperlink w:anchor="Inheriting_from_classes">
        <w:r>
          <w:rPr>
            <w:color w:val="0000FF" w:themeColor="hyperlink"/>
            <w:u w:val="single"/>
          </w:rPr>
          <w:t>Inheriting from classes</w:t>
        </w:r>
      </w:hyperlink>
    </w:p>
    <w:p>
      <w:pPr>
        <w:pStyle w:val="Normal"/>
        <w:ind w:left="0" w:firstLineChars="0" w:firstLine="0" w:leftChars="200"/>
      </w:pPr>
      <w:hyperlink w:anchor="Casting_within_inheritance_hiera">
        <w:r>
          <w:rPr>
            <w:color w:val="0000FF" w:themeColor="hyperlink"/>
            <w:u w:val="single"/>
          </w:rPr>
          <w:t>Casting within inheritance hierarchies</w:t>
        </w:r>
      </w:hyperlink>
    </w:p>
    <w:p>
      <w:pPr>
        <w:pStyle w:val="Normal"/>
        <w:ind w:left="0" w:firstLineChars="0" w:firstLine="0" w:leftChars="200"/>
      </w:pPr>
      <w:hyperlink w:anchor="Inheriting_and_extending__NET_ty">
        <w:r>
          <w:rPr>
            <w:color w:val="0000FF" w:themeColor="hyperlink"/>
            <w:u w:val="single"/>
          </w:rPr>
          <w:t>Inheriting and extending .NET types</w:t>
        </w:r>
      </w:hyperlink>
    </w:p>
    <w:p>
      <w:pPr>
        <w:pStyle w:val="Normal"/>
        <w:ind w:left="0" w:firstLineChars="0" w:firstLine="0" w:leftChars="200"/>
      </w:pPr>
      <w:hyperlink w:anchor="Summarizing_custom_type_choices">
        <w:r>
          <w:rPr>
            <w:color w:val="0000FF" w:themeColor="hyperlink"/>
            <w:u w:val="single"/>
          </w:rPr>
          <w:t>Summarizing custom type choices</w:t>
        </w:r>
      </w:hyperlink>
    </w:p>
    <w:p>
      <w:pPr>
        <w:pStyle w:val="Normal"/>
        <w:ind w:left="0" w:firstLineChars="0" w:firstLine="0" w:leftChars="200"/>
      </w:pPr>
      <w:hyperlink w:anchor="Practicing_and_exploring_5">
        <w:r>
          <w:rPr>
            <w:color w:val="0000FF" w:themeColor="hyperlink"/>
            <w:u w:val="single"/>
          </w:rPr>
          <w:t>Practicing and exploring</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Packaging_and_Distributing__NET">
        <w:r>
          <w:rPr>
            <w:color w:val="0000FF" w:themeColor="hyperlink"/>
            <w:u w:val="single"/>
          </w:rPr>
          <w:t>Packaging and Distributing .NET Types</w:t>
        </w:r>
      </w:hyperlink>
    </w:p>
    <w:p>
      <w:pPr>
        <w:pStyle w:val="Normal"/>
        <w:ind w:left="0" w:firstLineChars="0" w:firstLine="0" w:leftChars="200"/>
      </w:pPr>
      <w:hyperlink w:anchor="The_road_to__NET_8">
        <w:r>
          <w:rPr>
            <w:color w:val="0000FF" w:themeColor="hyperlink"/>
            <w:u w:val="single"/>
          </w:rPr>
          <w:t>The road to .NET 8</w:t>
        </w:r>
      </w:hyperlink>
    </w:p>
    <w:p>
      <w:pPr>
        <w:pStyle w:val="Normal"/>
        <w:ind w:left="0" w:firstLineChars="0" w:firstLine="0" w:leftChars="200"/>
      </w:pPr>
      <w:hyperlink w:anchor="Understanding__NET_components">
        <w:r>
          <w:rPr>
            <w:color w:val="0000FF" w:themeColor="hyperlink"/>
            <w:u w:val="single"/>
          </w:rPr>
          <w:t>Understanding .NET components</w:t>
        </w:r>
      </w:hyperlink>
    </w:p>
    <w:p>
      <w:pPr>
        <w:pStyle w:val="Normal"/>
        <w:ind w:left="0" w:firstLineChars="0" w:firstLine="0" w:leftChars="200"/>
      </w:pPr>
      <w:hyperlink w:anchor="Publishing_your_code_for_deploym">
        <w:r>
          <w:rPr>
            <w:color w:val="0000FF" w:themeColor="hyperlink"/>
            <w:u w:val="single"/>
          </w:rPr>
          <w:t>Publishing your code for deployment</w:t>
        </w:r>
      </w:hyperlink>
    </w:p>
    <w:p>
      <w:pPr>
        <w:pStyle w:val="Normal"/>
        <w:ind w:left="0" w:firstLineChars="0" w:firstLine="0" w:leftChars="200"/>
      </w:pPr>
      <w:hyperlink w:anchor="Native_ahead_of_time_compilation">
        <w:r>
          <w:rPr>
            <w:color w:val="0000FF" w:themeColor="hyperlink"/>
            <w:u w:val="single"/>
          </w:rPr>
          <w:t>Native ahead-of-time compilation</w:t>
        </w:r>
      </w:hyperlink>
    </w:p>
    <w:p>
      <w:pPr>
        <w:pStyle w:val="Normal"/>
        <w:ind w:left="0" w:firstLineChars="0" w:firstLine="0" w:leftChars="200"/>
      </w:pPr>
      <w:hyperlink w:anchor="Decompiling__NET_assemblies">
        <w:r>
          <w:rPr>
            <w:color w:val="0000FF" w:themeColor="hyperlink"/>
            <w:u w:val="single"/>
          </w:rPr>
          <w:t>Decompiling .NET assemblies</w:t>
        </w:r>
      </w:hyperlink>
    </w:p>
    <w:p>
      <w:pPr>
        <w:pStyle w:val="Normal"/>
        <w:ind w:left="0" w:firstLineChars="0" w:firstLine="0" w:leftChars="200"/>
      </w:pPr>
      <w:hyperlink w:anchor="Packaging_your_libraries_for_NuG">
        <w:r>
          <w:rPr>
            <w:color w:val="0000FF" w:themeColor="hyperlink"/>
            <w:u w:val="single"/>
          </w:rPr>
          <w:t>Packaging your libraries for NuGet distribution</w:t>
        </w:r>
      </w:hyperlink>
    </w:p>
    <w:p>
      <w:pPr>
        <w:pStyle w:val="Normal"/>
        <w:ind w:left="0" w:firstLineChars="0" w:firstLine="0" w:leftChars="200"/>
      </w:pPr>
      <w:hyperlink w:anchor="Working_with_preview_features">
        <w:r>
          <w:rPr>
            <w:color w:val="0000FF" w:themeColor="hyperlink"/>
            <w:u w:val="single"/>
          </w:rPr>
          <w:t>Working with preview features</w:t>
        </w:r>
      </w:hyperlink>
    </w:p>
    <w:p>
      <w:pPr>
        <w:pStyle w:val="Normal"/>
        <w:ind w:left="0" w:firstLineChars="0" w:firstLine="0" w:leftChars="200"/>
      </w:pPr>
      <w:hyperlink w:anchor="Practicing_and_exploring_6">
        <w:r>
          <w:rPr>
            <w:color w:val="0000FF" w:themeColor="hyperlink"/>
            <w:u w:val="single"/>
          </w:rPr>
          <w:t>Practicing and exploring</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Working_with_Common__NET_Types">
        <w:r>
          <w:rPr>
            <w:color w:val="0000FF" w:themeColor="hyperlink"/>
            <w:u w:val="single"/>
          </w:rPr>
          <w:t>Working with Common .NET Types</w:t>
        </w:r>
      </w:hyperlink>
    </w:p>
    <w:p>
      <w:pPr>
        <w:pStyle w:val="Normal"/>
        <w:ind w:left="0" w:firstLineChars="0" w:firstLine="0" w:leftChars="200"/>
      </w:pPr>
      <w:hyperlink w:anchor="Working_with_numbers">
        <w:r>
          <w:rPr>
            <w:color w:val="0000FF" w:themeColor="hyperlink"/>
            <w:u w:val="single"/>
          </w:rPr>
          <w:t>Working with numbers</w:t>
        </w:r>
      </w:hyperlink>
    </w:p>
    <w:p>
      <w:pPr>
        <w:pStyle w:val="Normal"/>
        <w:ind w:left="0" w:firstLineChars="0" w:firstLine="0" w:leftChars="200"/>
      </w:pPr>
      <w:hyperlink w:anchor="Working_with_text">
        <w:r>
          <w:rPr>
            <w:color w:val="0000FF" w:themeColor="hyperlink"/>
            <w:u w:val="single"/>
          </w:rPr>
          <w:t>Working with text</w:t>
        </w:r>
      </w:hyperlink>
    </w:p>
    <w:p>
      <w:pPr>
        <w:pStyle w:val="Normal"/>
        <w:ind w:left="0" w:firstLineChars="0" w:firstLine="0" w:leftChars="200"/>
      </w:pPr>
      <w:hyperlink w:anchor="Pattern_matching_with_regular_ex">
        <w:r>
          <w:rPr>
            <w:color w:val="0000FF" w:themeColor="hyperlink"/>
            <w:u w:val="single"/>
          </w:rPr>
          <w:t>Pattern matching with regular expressions</w:t>
        </w:r>
      </w:hyperlink>
    </w:p>
    <w:p>
      <w:pPr>
        <w:pStyle w:val="Normal"/>
        <w:ind w:left="0" w:firstLineChars="0" w:firstLine="0" w:leftChars="200"/>
      </w:pPr>
      <w:hyperlink w:anchor="Storing_multiple_objects_in_coll">
        <w:r>
          <w:rPr>
            <w:color w:val="0000FF" w:themeColor="hyperlink"/>
            <w:u w:val="single"/>
          </w:rPr>
          <w:t>Storing multiple objects in collections</w:t>
        </w:r>
      </w:hyperlink>
    </w:p>
    <w:p>
      <w:pPr>
        <w:pStyle w:val="Normal"/>
        <w:ind w:left="0" w:firstLineChars="0" w:firstLine="0" w:leftChars="200"/>
      </w:pPr>
      <w:hyperlink w:anchor="Working_with_spans__indexes__and">
        <w:r>
          <w:rPr>
            <w:color w:val="0000FF" w:themeColor="hyperlink"/>
            <w:u w:val="single"/>
          </w:rPr>
          <w:t>Working with spans, indexes, and ranges</w:t>
        </w:r>
      </w:hyperlink>
    </w:p>
    <w:p>
      <w:pPr>
        <w:pStyle w:val="Normal"/>
        <w:ind w:left="0" w:firstLineChars="0" w:firstLine="0" w:leftChars="200"/>
      </w:pPr>
      <w:hyperlink w:anchor="Practicing_and_exploring_7">
        <w:r>
          <w:rPr>
            <w:color w:val="0000FF" w:themeColor="hyperlink"/>
            <w:u w:val="single"/>
          </w:rPr>
          <w:t>Practicing and exploring</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Working_with_Files__Streams__and">
        <w:r>
          <w:rPr>
            <w:color w:val="0000FF" w:themeColor="hyperlink"/>
            <w:u w:val="single"/>
          </w:rPr>
          <w:t>Working with Files, Streams, and Serialization</w:t>
        </w:r>
      </w:hyperlink>
    </w:p>
    <w:p>
      <w:pPr>
        <w:pStyle w:val="Normal"/>
        <w:ind w:left="0" w:firstLineChars="0" w:firstLine="0" w:leftChars="200"/>
      </w:pPr>
      <w:hyperlink w:anchor="Managing_the_filesystem">
        <w:r>
          <w:rPr>
            <w:color w:val="0000FF" w:themeColor="hyperlink"/>
            <w:u w:val="single"/>
          </w:rPr>
          <w:t>Managing the filesystem</w:t>
        </w:r>
      </w:hyperlink>
    </w:p>
    <w:p>
      <w:pPr>
        <w:pStyle w:val="Normal"/>
        <w:ind w:left="0" w:firstLineChars="0" w:firstLine="0" w:leftChars="200"/>
      </w:pPr>
      <w:hyperlink w:anchor="Reading_and_writing_with_streams">
        <w:r>
          <w:rPr>
            <w:color w:val="0000FF" w:themeColor="hyperlink"/>
            <w:u w:val="single"/>
          </w:rPr>
          <w:t>Reading and writing with streams</w:t>
        </w:r>
      </w:hyperlink>
    </w:p>
    <w:p>
      <w:pPr>
        <w:pStyle w:val="Normal"/>
        <w:ind w:left="0" w:firstLineChars="0" w:firstLine="0" w:leftChars="200"/>
      </w:pPr>
      <w:hyperlink w:anchor="Encoding_and_decoding_text">
        <w:r>
          <w:rPr>
            <w:color w:val="0000FF" w:themeColor="hyperlink"/>
            <w:u w:val="single"/>
          </w:rPr>
          <w:t>Encoding and decoding text</w:t>
        </w:r>
      </w:hyperlink>
    </w:p>
    <w:p>
      <w:pPr>
        <w:pStyle w:val="Normal"/>
        <w:ind w:left="0" w:firstLineChars="0" w:firstLine="0" w:leftChars="200"/>
      </w:pPr>
      <w:hyperlink w:anchor="Serializing_object_graphs">
        <w:r>
          <w:rPr>
            <w:color w:val="0000FF" w:themeColor="hyperlink"/>
            <w:u w:val="single"/>
          </w:rPr>
          <w:t>Serializing object graphs</w:t>
        </w:r>
      </w:hyperlink>
    </w:p>
    <w:p>
      <w:pPr>
        <w:pStyle w:val="Normal"/>
        <w:ind w:left="0" w:firstLineChars="0" w:firstLine="0" w:leftChars="200"/>
      </w:pPr>
      <w:hyperlink w:anchor="Working_with_environment_variabl">
        <w:r>
          <w:rPr>
            <w:color w:val="0000FF" w:themeColor="hyperlink"/>
            <w:u w:val="single"/>
          </w:rPr>
          <w:t>Working with environment variables</w:t>
        </w:r>
      </w:hyperlink>
    </w:p>
    <w:p>
      <w:pPr>
        <w:pStyle w:val="Normal"/>
        <w:ind w:left="0" w:firstLineChars="0" w:firstLine="0" w:leftChars="200"/>
      </w:pPr>
      <w:hyperlink w:anchor="Practicing_and_exploring_8">
        <w:r>
          <w:rPr>
            <w:color w:val="0000FF" w:themeColor="hyperlink"/>
            <w:u w:val="single"/>
          </w:rPr>
          <w:t>Practicing and exploring</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Working_with_Data_Using_Entity_F">
        <w:r>
          <w:rPr>
            <w:color w:val="0000FF" w:themeColor="hyperlink"/>
            <w:u w:val="single"/>
          </w:rPr>
          <w:t>Working with Data Using Entity Framework Core</w:t>
        </w:r>
      </w:hyperlink>
    </w:p>
    <w:p>
      <w:pPr>
        <w:pStyle w:val="Normal"/>
        <w:ind w:left="0" w:firstLineChars="0" w:firstLine="0" w:leftChars="200"/>
      </w:pPr>
      <w:hyperlink w:anchor="Understanding_modern_databases">
        <w:r>
          <w:rPr>
            <w:color w:val="0000FF" w:themeColor="hyperlink"/>
            <w:u w:val="single"/>
          </w:rPr>
          <w:t>Understanding modern databases</w:t>
        </w:r>
      </w:hyperlink>
    </w:p>
    <w:p>
      <w:pPr>
        <w:pStyle w:val="Normal"/>
        <w:ind w:left="0" w:firstLineChars="0" w:firstLine="0" w:leftChars="200"/>
      </w:pPr>
      <w:hyperlink w:anchor="Setting_up_EF_Core_in_a__NET_pro">
        <w:r>
          <w:rPr>
            <w:color w:val="0000FF" w:themeColor="hyperlink"/>
            <w:u w:val="single"/>
          </w:rPr>
          <w:t>Setting up EF Core in a .NET project</w:t>
        </w:r>
      </w:hyperlink>
    </w:p>
    <w:p>
      <w:pPr>
        <w:pStyle w:val="Normal"/>
        <w:ind w:left="0" w:firstLineChars="0" w:firstLine="0" w:leftChars="200"/>
      </w:pPr>
      <w:hyperlink w:anchor="Defining_EF_Core_models">
        <w:r>
          <w:rPr>
            <w:color w:val="0000FF" w:themeColor="hyperlink"/>
            <w:u w:val="single"/>
          </w:rPr>
          <w:t>Defining EF Core models</w:t>
        </w:r>
      </w:hyperlink>
    </w:p>
    <w:p>
      <w:pPr>
        <w:pStyle w:val="Normal"/>
        <w:ind w:left="0" w:firstLineChars="0" w:firstLine="0" w:leftChars="200"/>
      </w:pPr>
      <w:hyperlink w:anchor="Querying_EF_Core_models">
        <w:r>
          <w:rPr>
            <w:color w:val="0000FF" w:themeColor="hyperlink"/>
            <w:u w:val="single"/>
          </w:rPr>
          <w:t>Querying EF Core models</w:t>
        </w:r>
      </w:hyperlink>
    </w:p>
    <w:p>
      <w:pPr>
        <w:pStyle w:val="Normal"/>
        <w:ind w:left="0" w:firstLineChars="0" w:firstLine="0" w:leftChars="200"/>
      </w:pPr>
      <w:hyperlink w:anchor="Loading_and_tracking_patterns_wi">
        <w:r>
          <w:rPr>
            <w:color w:val="0000FF" w:themeColor="hyperlink"/>
            <w:u w:val="single"/>
          </w:rPr>
          <w:t>Loading and tracking patterns with EF Core</w:t>
        </w:r>
      </w:hyperlink>
    </w:p>
    <w:p>
      <w:pPr>
        <w:pStyle w:val="Normal"/>
        <w:ind w:left="0" w:firstLineChars="0" w:firstLine="0" w:leftChars="200"/>
      </w:pPr>
      <w:hyperlink w:anchor="Modifying_data_with_EF_Core">
        <w:r>
          <w:rPr>
            <w:color w:val="0000FF" w:themeColor="hyperlink"/>
            <w:u w:val="single"/>
          </w:rPr>
          <w:t>Modifying data with EF Core</w:t>
        </w:r>
      </w:hyperlink>
    </w:p>
    <w:p>
      <w:pPr>
        <w:pStyle w:val="Normal"/>
        <w:ind w:left="0" w:firstLineChars="0" w:firstLine="0" w:leftChars="200"/>
      </w:pPr>
      <w:hyperlink w:anchor="Practicing_and_exploring_9">
        <w:r>
          <w:rPr>
            <w:color w:val="0000FF" w:themeColor="hyperlink"/>
            <w:u w:val="single"/>
          </w:rPr>
          <w:t>Practicing and exploring</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Querying_and_Manipulating_Data_U">
        <w:r>
          <w:rPr>
            <w:color w:val="0000FF" w:themeColor="hyperlink"/>
            <w:u w:val="single"/>
          </w:rPr>
          <w:t>Querying and Manipulating Data Using LINQ</w:t>
        </w:r>
      </w:hyperlink>
    </w:p>
    <w:p>
      <w:pPr>
        <w:pStyle w:val="Normal"/>
        <w:ind w:left="0" w:firstLineChars="0" w:firstLine="0" w:leftChars="200"/>
      </w:pPr>
      <w:hyperlink w:anchor="Writing_LINQ_expressions">
        <w:r>
          <w:rPr>
            <w:color w:val="0000FF" w:themeColor="hyperlink"/>
            <w:u w:val="single"/>
          </w:rPr>
          <w:t>Writing LINQ expressions</w:t>
        </w:r>
      </w:hyperlink>
    </w:p>
    <w:p>
      <w:pPr>
        <w:pStyle w:val="Normal"/>
        <w:ind w:left="0" w:firstLineChars="0" w:firstLine="0" w:leftChars="200"/>
      </w:pPr>
      <w:hyperlink w:anchor="LINQ_in_practice">
        <w:r>
          <w:rPr>
            <w:color w:val="0000FF" w:themeColor="hyperlink"/>
            <w:u w:val="single"/>
          </w:rPr>
          <w:t>LINQ in practice</w:t>
        </w:r>
      </w:hyperlink>
    </w:p>
    <w:p>
      <w:pPr>
        <w:pStyle w:val="Normal"/>
        <w:ind w:left="0" w:firstLineChars="0" w:firstLine="0" w:leftChars="200"/>
      </w:pPr>
      <w:hyperlink w:anchor="Sorting_and_more">
        <w:r>
          <w:rPr>
            <w:color w:val="0000FF" w:themeColor="hyperlink"/>
            <w:u w:val="single"/>
          </w:rPr>
          <w:t>Sorting and more</w:t>
        </w:r>
      </w:hyperlink>
    </w:p>
    <w:p>
      <w:pPr>
        <w:pStyle w:val="Normal"/>
        <w:ind w:left="0" w:firstLineChars="0" w:firstLine="0" w:leftChars="200"/>
      </w:pPr>
      <w:hyperlink w:anchor="Using_LINQ_with_EF_Core">
        <w:r>
          <w:rPr>
            <w:color w:val="0000FF" w:themeColor="hyperlink"/>
            <w:u w:val="single"/>
          </w:rPr>
          <w:t>Using LINQ with EF Core</w:t>
        </w:r>
      </w:hyperlink>
    </w:p>
    <w:p>
      <w:pPr>
        <w:pStyle w:val="Normal"/>
        <w:ind w:left="0" w:firstLineChars="0" w:firstLine="0" w:leftChars="200"/>
      </w:pPr>
      <w:hyperlink w:anchor="Joining__grouping__and_lookups">
        <w:r>
          <w:rPr>
            <w:color w:val="0000FF" w:themeColor="hyperlink"/>
            <w:u w:val="single"/>
          </w:rPr>
          <w:t>Joining, grouping, and lookups</w:t>
        </w:r>
      </w:hyperlink>
    </w:p>
    <w:p>
      <w:pPr>
        <w:pStyle w:val="Normal"/>
        <w:ind w:left="0" w:firstLineChars="0" w:firstLine="0" w:leftChars="200"/>
      </w:pPr>
      <w:hyperlink w:anchor="Aggregating_and_paging_sequences">
        <w:r>
          <w:rPr>
            <w:color w:val="0000FF" w:themeColor="hyperlink"/>
            <w:u w:val="single"/>
          </w:rPr>
          <w:t>Aggregating and paging sequences</w:t>
        </w:r>
      </w:hyperlink>
    </w:p>
    <w:p>
      <w:pPr>
        <w:pStyle w:val="Normal"/>
        <w:ind w:left="0" w:firstLineChars="0" w:firstLine="0" w:leftChars="200"/>
      </w:pPr>
      <w:hyperlink w:anchor="Practicing_and_exploring_10">
        <w:r>
          <w:rPr>
            <w:color w:val="0000FF" w:themeColor="hyperlink"/>
            <w:u w:val="single"/>
          </w:rPr>
          <w:t>Practicing and exploring</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Introducing_Web_Development_Usin">
        <w:r>
          <w:rPr>
            <w:color w:val="0000FF" w:themeColor="hyperlink"/>
            <w:u w:val="single"/>
          </w:rPr>
          <w:t>Introducing Web Development Using ASP.NET Core</w:t>
        </w:r>
      </w:hyperlink>
    </w:p>
    <w:p>
      <w:pPr>
        <w:pStyle w:val="Normal"/>
        <w:ind w:left="0" w:firstLineChars="0" w:firstLine="0" w:leftChars="200"/>
      </w:pPr>
      <w:hyperlink w:anchor="Understanding_ASP_NET_Core">
        <w:r>
          <w:rPr>
            <w:color w:val="0000FF" w:themeColor="hyperlink"/>
            <w:u w:val="single"/>
          </w:rPr>
          <w:t>Understanding ASP.NET Core</w:t>
        </w:r>
      </w:hyperlink>
    </w:p>
    <w:p>
      <w:pPr>
        <w:pStyle w:val="Normal"/>
        <w:ind w:left="0" w:firstLineChars="0" w:firstLine="0" w:leftChars="200"/>
      </w:pPr>
      <w:hyperlink w:anchor="Structuring_projects">
        <w:r>
          <w:rPr>
            <w:color w:val="0000FF" w:themeColor="hyperlink"/>
            <w:u w:val="single"/>
          </w:rPr>
          <w:t>Structuring projects</w:t>
        </w:r>
      </w:hyperlink>
    </w:p>
    <w:p>
      <w:pPr>
        <w:pStyle w:val="Normal"/>
        <w:ind w:left="0" w:firstLineChars="0" w:firstLine="0" w:leftChars="200"/>
      </w:pPr>
      <w:hyperlink w:anchor="Building_an_entity_model_for_use">
        <w:r>
          <w:rPr>
            <w:color w:val="0000FF" w:themeColor="hyperlink"/>
            <w:u w:val="single"/>
          </w:rPr>
          <w:t>Building an entity model for use in the rest of the book</w:t>
        </w:r>
      </w:hyperlink>
    </w:p>
    <w:p>
      <w:pPr>
        <w:pStyle w:val="Normal"/>
        <w:ind w:left="0" w:firstLineChars="0" w:firstLine="0" w:leftChars="200"/>
      </w:pPr>
      <w:hyperlink w:anchor="Understanding_web_development">
        <w:r>
          <w:rPr>
            <w:color w:val="0000FF" w:themeColor="hyperlink"/>
            <w:u w:val="single"/>
          </w:rPr>
          <w:t>Understanding web development</w:t>
        </w:r>
      </w:hyperlink>
    </w:p>
    <w:p>
      <w:pPr>
        <w:pStyle w:val="Normal"/>
        <w:ind w:left="0" w:firstLineChars="0" w:firstLine="0" w:leftChars="200"/>
      </w:pPr>
      <w:hyperlink w:anchor="Practicing_and_exploring_11">
        <w:r>
          <w:rPr>
            <w:color w:val="0000FF" w:themeColor="hyperlink"/>
            <w:u w:val="single"/>
          </w:rPr>
          <w:t>Practicing and exploring</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Building_Websites_Using_ASP_NET">
        <w:r>
          <w:rPr>
            <w:color w:val="0000FF" w:themeColor="hyperlink"/>
            <w:u w:val="single"/>
          </w:rPr>
          <w:t>Building Websites Using ASP.NET Core Razor Pages</w:t>
        </w:r>
      </w:hyperlink>
    </w:p>
    <w:p>
      <w:pPr>
        <w:pStyle w:val="Normal"/>
        <w:ind w:left="0" w:firstLineChars="0" w:firstLine="0" w:leftChars="200"/>
      </w:pPr>
      <w:hyperlink w:anchor="Exploring_ASP_NET_Core">
        <w:r>
          <w:rPr>
            <w:color w:val="0000FF" w:themeColor="hyperlink"/>
            <w:u w:val="single"/>
          </w:rPr>
          <w:t>Exploring ASP.NET Core</w:t>
        </w:r>
      </w:hyperlink>
    </w:p>
    <w:p>
      <w:pPr>
        <w:pStyle w:val="Normal"/>
        <w:ind w:left="0" w:firstLineChars="0" w:firstLine="0" w:leftChars="200"/>
      </w:pPr>
      <w:hyperlink w:anchor="Exploring_ASP_NET_Core_Razor_Pag">
        <w:r>
          <w:rPr>
            <w:color w:val="0000FF" w:themeColor="hyperlink"/>
            <w:u w:val="single"/>
          </w:rPr>
          <w:t>Exploring ASP.NET Core Razor Pages</w:t>
        </w:r>
      </w:hyperlink>
    </w:p>
    <w:p>
      <w:pPr>
        <w:pStyle w:val="Normal"/>
        <w:ind w:left="0" w:firstLineChars="0" w:firstLine="0" w:leftChars="200"/>
      </w:pPr>
      <w:hyperlink w:anchor="Using_Entity_Framework_Core_with">
        <w:r>
          <w:rPr>
            <w:color w:val="0000FF" w:themeColor="hyperlink"/>
            <w:u w:val="single"/>
          </w:rPr>
          <w:t>Using Entity Framework Core with ASP.NET Core</w:t>
        </w:r>
      </w:hyperlink>
    </w:p>
    <w:p>
      <w:pPr>
        <w:pStyle w:val="Normal"/>
        <w:ind w:left="0" w:firstLineChars="0" w:firstLine="0" w:leftChars="200"/>
      </w:pPr>
      <w:hyperlink w:anchor="Configuring_services_and_the_HTT">
        <w:r>
          <w:rPr>
            <w:color w:val="0000FF" w:themeColor="hyperlink"/>
            <w:u w:val="single"/>
          </w:rPr>
          <w:t>Configuring services and the HTTP request pipeline</w:t>
        </w:r>
      </w:hyperlink>
    </w:p>
    <w:p>
      <w:pPr>
        <w:pStyle w:val="Normal"/>
        <w:ind w:left="0" w:firstLineChars="0" w:firstLine="0" w:leftChars="200"/>
      </w:pPr>
      <w:hyperlink w:anchor="Practicing_and_exploring_12">
        <w:r>
          <w:rPr>
            <w:color w:val="0000FF" w:themeColor="hyperlink"/>
            <w:u w:val="single"/>
          </w:rPr>
          <w:t>Practicing and exploring</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Building_and_Consuming_Web_Servi">
        <w:r>
          <w:rPr>
            <w:color w:val="0000FF" w:themeColor="hyperlink"/>
            <w:u w:val="single"/>
          </w:rPr>
          <w:t>Building and Consuming Web Services</w:t>
        </w:r>
      </w:hyperlink>
    </w:p>
    <w:p>
      <w:pPr>
        <w:pStyle w:val="Normal"/>
        <w:ind w:left="0" w:firstLineChars="0" w:firstLine="0" w:leftChars="200"/>
      </w:pPr>
      <w:hyperlink w:anchor="Building_web_services_using_the">
        <w:r>
          <w:rPr>
            <w:color w:val="0000FF" w:themeColor="hyperlink"/>
            <w:u w:val="single"/>
          </w:rPr>
          <w:t>Building web services using the ASP.NET Core Web API</w:t>
        </w:r>
      </w:hyperlink>
    </w:p>
    <w:p>
      <w:pPr>
        <w:pStyle w:val="Normal"/>
        <w:ind w:left="0" w:firstLineChars="0" w:firstLine="0" w:leftChars="200"/>
      </w:pPr>
      <w:hyperlink w:anchor="Creating_a_web_service_for_the_N">
        <w:r>
          <w:rPr>
            <w:color w:val="0000FF" w:themeColor="hyperlink"/>
            <w:u w:val="single"/>
          </w:rPr>
          <w:t>Creating a web service for the Northwind database</w:t>
        </w:r>
      </w:hyperlink>
    </w:p>
    <w:p>
      <w:pPr>
        <w:pStyle w:val="Normal"/>
        <w:ind w:left="0" w:firstLineChars="0" w:firstLine="0" w:leftChars="200"/>
      </w:pPr>
      <w:hyperlink w:anchor="Documenting_and_testing_web_serv">
        <w:r>
          <w:rPr>
            <w:color w:val="0000FF" w:themeColor="hyperlink"/>
            <w:u w:val="single"/>
          </w:rPr>
          <w:t>Documenting and testing web services</w:t>
        </w:r>
      </w:hyperlink>
    </w:p>
    <w:p>
      <w:pPr>
        <w:pStyle w:val="Normal"/>
        <w:ind w:left="0" w:firstLineChars="0" w:firstLine="0" w:leftChars="200"/>
      </w:pPr>
      <w:hyperlink w:anchor="Consuming_web_services_using_HTT">
        <w:r>
          <w:rPr>
            <w:color w:val="0000FF" w:themeColor="hyperlink"/>
            <w:u w:val="single"/>
          </w:rPr>
          <w:t>Consuming web services using HTTP clients</w:t>
        </w:r>
      </w:hyperlink>
    </w:p>
    <w:p>
      <w:pPr>
        <w:pStyle w:val="Normal"/>
        <w:ind w:left="0" w:firstLineChars="0" w:firstLine="0" w:leftChars="200"/>
      </w:pPr>
      <w:hyperlink w:anchor="Practicing_and_exploring_13">
        <w:r>
          <w:rPr>
            <w:color w:val="0000FF" w:themeColor="hyperlink"/>
            <w:u w:val="single"/>
          </w:rPr>
          <w:t>Practicing and exploring</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Building_User_Interfaces_Using_B">
        <w:r>
          <w:rPr>
            <w:color w:val="0000FF" w:themeColor="hyperlink"/>
            <w:u w:val="single"/>
          </w:rPr>
          <w:t>Building User Interfaces Using Blazor</w:t>
        </w:r>
      </w:hyperlink>
    </w:p>
    <w:p>
      <w:pPr>
        <w:pStyle w:val="Normal"/>
        <w:ind w:left="0" w:firstLineChars="0" w:firstLine="0" w:leftChars="200"/>
      </w:pPr>
      <w:hyperlink w:anchor="History_of_Blazor">
        <w:r>
          <w:rPr>
            <w:color w:val="0000FF" w:themeColor="hyperlink"/>
            <w:u w:val="single"/>
          </w:rPr>
          <w:t>History of Blazor</w:t>
        </w:r>
      </w:hyperlink>
    </w:p>
    <w:p>
      <w:pPr>
        <w:pStyle w:val="Normal"/>
        <w:ind w:left="0" w:firstLineChars="0" w:firstLine="0" w:leftChars="200"/>
      </w:pPr>
      <w:hyperlink w:anchor="Reviewing_the_Blazor_Web_App_pro">
        <w:r>
          <w:rPr>
            <w:color w:val="0000FF" w:themeColor="hyperlink"/>
            <w:u w:val="single"/>
          </w:rPr>
          <w:t>Reviewing the Blazor Web App project template</w:t>
        </w:r>
      </w:hyperlink>
    </w:p>
    <w:p>
      <w:pPr>
        <w:pStyle w:val="Normal"/>
        <w:ind w:left="0" w:firstLineChars="0" w:firstLine="0" w:leftChars="200"/>
      </w:pPr>
      <w:hyperlink w:anchor="Building_components_using_Blazor">
        <w:r>
          <w:rPr>
            <w:color w:val="0000FF" w:themeColor="hyperlink"/>
            <w:u w:val="single"/>
          </w:rPr>
          <w:t>Building components using Blazor</w:t>
        </w:r>
      </w:hyperlink>
    </w:p>
    <w:p>
      <w:pPr>
        <w:pStyle w:val="Normal"/>
        <w:ind w:left="0" w:firstLineChars="0" w:firstLine="0" w:leftChars="200"/>
      </w:pPr>
      <w:hyperlink w:anchor="Enabling_client_side_execution_u">
        <w:r>
          <w:rPr>
            <w:color w:val="0000FF" w:themeColor="hyperlink"/>
            <w:u w:val="single"/>
          </w:rPr>
          <w:t>Enabling client-side execution using WebAssembly</w:t>
        </w:r>
      </w:hyperlink>
    </w:p>
    <w:p>
      <w:pPr>
        <w:pStyle w:val="Normal"/>
        <w:ind w:left="0" w:firstLineChars="0" w:firstLine="0" w:leftChars="200"/>
      </w:pPr>
      <w:hyperlink w:anchor="Practicing_and_exploring_14">
        <w:r>
          <w:rPr>
            <w:color w:val="0000FF" w:themeColor="hyperlink"/>
            <w:u w:val="single"/>
          </w:rPr>
          <w:t>Practicing and exploring</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Epilogue">
        <w:r>
          <w:rPr>
            <w:color w:val="0000FF" w:themeColor="hyperlink"/>
            <w:u w:val="single"/>
          </w:rPr>
          <w:t>Epilogue</w:t>
        </w:r>
      </w:hyperlink>
    </w:p>
    <w:p>
      <w:pPr>
        <w:pStyle w:val="Normal"/>
        <w:ind w:left="0" w:firstLineChars="0" w:firstLine="0" w:leftChars="200"/>
      </w:pPr>
      <w:hyperlink w:anchor="Next_steps_on_your_C__and__NET_l">
        <w:r>
          <w:rPr>
            <w:color w:val="0000FF" w:themeColor="hyperlink"/>
            <w:u w:val="single"/>
          </w:rPr>
          <w:t>Next steps on your C# and .NET learning journey</w:t>
        </w:r>
      </w:hyperlink>
    </w:p>
    <w:p>
      <w:pPr>
        <w:pStyle w:val="Normal"/>
        <w:ind w:left="0" w:firstLineChars="0" w:firstLine="0" w:leftChars="200"/>
      </w:pPr>
      <w:hyperlink w:anchor="The_ninth_edition__coming_Novemb">
        <w:r>
          <w:rPr>
            <w:color w:val="0000FF" w:themeColor="hyperlink"/>
            <w:u w:val="single"/>
          </w:rPr>
          <w:t>The ninth edition, coming November 2024</w:t>
        </w:r>
      </w:hyperlink>
    </w:p>
    <w:p>
      <w:pPr>
        <w:pStyle w:val="Normal"/>
        <w:ind w:left="0" w:firstLineChars="0" w:firstLine="0" w:leftChars="200"/>
      </w:pPr>
      <w:hyperlink w:anchor="Good_luck">
        <w:r>
          <w:rPr>
            <w:color w:val="0000FF" w:themeColor="hyperlink"/>
            <w:u w:val="single"/>
          </w:rPr>
          <w:t>Good luck!</w:t>
        </w:r>
      </w:hyperlink>
    </w:p>
    <w:p>
      <w:pPr>
        <w:pStyle w:val="Normal"/>
        <w:ind w:left="0" w:firstLineChars="0" w:firstLine="0" w:leftChars="0"/>
      </w:pPr>
      <w:hyperlink w:anchor="Index_2">
        <w:r>
          <w:rPr>
            <w:color w:val="0000FF" w:themeColor="hyperlink"/>
            <w:u w:val="single"/>
          </w:rPr>
          <w:t>Index</w:t>
        </w:r>
      </w:hyperlink>
      <w:r>
        <w:fldChar w:fldCharType="end"/>
      </w:r>
    </w:p>
    <w:p>
      <w:bookmarkStart w:id="1" w:name="C__12_and__NET_8___Modern_Cross_2"/>
      <w:bookmarkStart w:id="2" w:name="C__12_and__NET_8___Modern_Cross"/>
      <w:bookmarkStart w:id="3" w:name="C__12_and__NET_8___Modern_Cross_1"/>
      <w:pPr>
        <w:pStyle w:val="Normal"/>
        <w:pageBreakBefore w:val="on"/>
      </w:pPr>
      <w:r>
        <w:t>C# 12 and .NET 8 – Modern Cross-Platform Development Fundamentals</w:t>
      </w:r>
      <w:bookmarkEnd w:id="1"/>
      <w:bookmarkEnd w:id="2"/>
      <w:bookmarkEnd w:id="3"/>
    </w:p>
    <w:p>
      <w:pPr>
        <w:pStyle w:val="Normal"/>
      </w:pPr>
      <w:r>
        <w:t>Eighth Edition</w:t>
      </w:r>
    </w:p>
    <w:p>
      <w:pPr>
        <w:pStyle w:val="Normal"/>
      </w:pPr>
      <w:r>
        <w:t>Start building websites and services with ASP.NET Core 8, Blazor, and EF Core 8</w:t>
      </w:r>
    </w:p>
    <w:p>
      <w:pPr>
        <w:pStyle w:val="Normal"/>
      </w:pPr>
      <w:r>
        <w:t>Mark J. Price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381000"/>
            <wp:effectExtent l="0" r="0" t="0" b="0"/>
            <wp:wrapTopAndBottom/>
            <wp:docPr id="1" name="New_Packt_Logo.png" descr="New_Packt_Logo.png"/>
            <wp:cNvGraphicFramePr>
              <a:graphicFrameLocks noChangeAspect="1"/>
            </wp:cNvGraphicFramePr>
            <a:graphic>
              <a:graphicData uri="http://schemas.openxmlformats.org/drawingml/2006/picture">
                <pic:pic>
                  <pic:nvPicPr>
                    <pic:cNvPr id="0" name="New_Packt_Logo.png" descr="New_Packt_Logo.png"/>
                    <pic:cNvPicPr/>
                  </pic:nvPicPr>
                  <pic:blipFill>
                    <a:blip r:embed="rId5"/>
                    <a:stretch>
                      <a:fillRect/>
                    </a:stretch>
                  </pic:blipFill>
                  <pic:spPr>
                    <a:xfrm>
                      <a:off x="0" y="0"/>
                      <a:ext cx="1524000" cy="381000"/>
                    </a:xfrm>
                    <a:prstGeom prst="rect">
                      <a:avLst/>
                    </a:prstGeom>
                  </pic:spPr>
                </pic:pic>
              </a:graphicData>
            </a:graphic>
          </wp:anchor>
        </w:drawing>
      </w:r>
    </w:p>
    <w:p>
      <w:pPr>
        <w:pStyle w:val="Normal"/>
      </w:pPr>
      <w:r>
        <w:t>BIRMINGHAM—MUMBAI</w:t>
      </w:r>
    </w:p>
    <w:p>
      <w:pPr>
        <w:pStyle w:val="2 Block"/>
      </w:pPr>
    </w:p>
    <w:p>
      <w:pPr>
        <w:pStyle w:val="Normal"/>
        <w:pageBreakBefore w:val="on"/>
      </w:pPr>
      <w:r>
        <w:t>C# 12 and .NET 8 – Modern Cross-Platform Development Fundamentals</w:t>
      </w:r>
    </w:p>
    <w:p>
      <w:pPr>
        <w:pStyle w:val="Normal"/>
      </w:pPr>
      <w:r>
        <w:t>Eighth Edition</w:t>
      </w:r>
    </w:p>
    <w:p>
      <w:pPr>
        <w:pStyle w:val="Normal"/>
      </w:pPr>
      <w:r>
        <w:t>Copyright © 2023 Packt Publishing</w:t>
      </w:r>
    </w:p>
    <w:p>
      <w:pPr>
        <w:pStyle w:val="Normal"/>
      </w:pPr>
      <w:r>
        <w:rPr>
          <w:rStyle w:val="Text5"/>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8"/>
      </w:pPr>
      <w:r>
        <w:t>Senior Publishing Product Manager:</w:t>
      </w:r>
      <w:r>
        <w:rPr>
          <w:rStyle w:val="Text1"/>
        </w:rPr>
        <w:t xml:space="preserve"> Suman Sen</w:t>
      </w:r>
    </w:p>
    <w:p>
      <w:pPr>
        <w:pStyle w:val="Para 28"/>
      </w:pPr>
      <w:r>
        <w:t>Acquisition Editor – Peer Reviews:</w:t>
      </w:r>
      <w:r>
        <w:rPr>
          <w:rStyle w:val="Text1"/>
        </w:rPr>
        <w:t xml:space="preserve"> Tejas Mhasvekar</w:t>
      </w:r>
    </w:p>
    <w:p>
      <w:pPr>
        <w:pStyle w:val="Normal"/>
      </w:pPr>
      <w:r>
        <w:rPr>
          <w:rStyle w:val="Text1"/>
        </w:rPr>
        <w:t>Project Editor:</w:t>
      </w:r>
      <w:r>
        <w:t xml:space="preserve"> Janice Gonsalves</w:t>
      </w:r>
    </w:p>
    <w:p>
      <w:pPr>
        <w:pStyle w:val="Para 28"/>
      </w:pPr>
      <w:r>
        <w:t>Content Development Editor:</w:t>
      </w:r>
      <w:r>
        <w:rPr>
          <w:rStyle w:val="Text1"/>
        </w:rPr>
        <w:t xml:space="preserve"> Shazeen Iqbal</w:t>
      </w:r>
    </w:p>
    <w:p>
      <w:pPr>
        <w:pStyle w:val="Normal"/>
      </w:pPr>
      <w:r>
        <w:rPr>
          <w:rStyle w:val="Text1"/>
        </w:rPr>
        <w:t>Copy Editor:</w:t>
      </w:r>
      <w:r>
        <w:t xml:space="preserve"> Safis Editing</w:t>
      </w:r>
    </w:p>
    <w:p>
      <w:pPr>
        <w:pStyle w:val="Para 28"/>
      </w:pPr>
      <w:r>
        <w:t>Technical Editor:</w:t>
      </w:r>
      <w:r>
        <w:rPr>
          <w:rStyle w:val="Text1"/>
        </w:rPr>
        <w:t xml:space="preserve"> Karan Sonawane</w:t>
      </w:r>
    </w:p>
    <w:p>
      <w:pPr>
        <w:pStyle w:val="Normal"/>
      </w:pPr>
      <w:r>
        <w:rPr>
          <w:rStyle w:val="Text1"/>
        </w:rPr>
        <w:t>Proofreader:</w:t>
      </w:r>
      <w:r>
        <w:t xml:space="preserve"> Safis Editing</w:t>
      </w:r>
    </w:p>
    <w:p>
      <w:pPr>
        <w:pStyle w:val="Normal"/>
      </w:pPr>
      <w:r>
        <w:rPr>
          <w:rStyle w:val="Text1"/>
        </w:rPr>
        <w:t>Indexer:</w:t>
      </w:r>
      <w:r>
        <w:t xml:space="preserve"> Tejal Soni</w:t>
      </w:r>
    </w:p>
    <w:p>
      <w:pPr>
        <w:pStyle w:val="Para 28"/>
      </w:pPr>
      <w:r>
        <w:t>Presentation Designer:</w:t>
      </w:r>
      <w:r>
        <w:rPr>
          <w:rStyle w:val="Text1"/>
        </w:rPr>
        <w:t xml:space="preserve"> Pranit Padwal</w:t>
      </w:r>
    </w:p>
    <w:p>
      <w:pPr>
        <w:pStyle w:val="Para 28"/>
      </w:pPr>
      <w:r>
        <w:t>Developer Relations Marketing Executive</w:t>
      </w:r>
      <w:r>
        <w:rPr>
          <w:rStyle w:val="Text1"/>
        </w:rPr>
        <w:t>: Priyadarshini Sharma</w:t>
      </w:r>
    </w:p>
    <w:p>
      <w:pPr>
        <w:pStyle w:val="Normal"/>
      </w:pPr>
      <w:r>
        <w:t>First published: March 2016</w:t>
      </w:r>
    </w:p>
    <w:p>
      <w:pPr>
        <w:pStyle w:val="Normal"/>
      </w:pPr>
      <w:r>
        <w:t>Second edition: March 2017</w:t>
      </w:r>
    </w:p>
    <w:p>
      <w:pPr>
        <w:pStyle w:val="Normal"/>
      </w:pPr>
      <w:r>
        <w:t>Third edition: November 2017</w:t>
      </w:r>
    </w:p>
    <w:p>
      <w:pPr>
        <w:pStyle w:val="Normal"/>
      </w:pPr>
      <w:r>
        <w:t>Fourth edition: October 2019</w:t>
      </w:r>
    </w:p>
    <w:p>
      <w:pPr>
        <w:pStyle w:val="Normal"/>
      </w:pPr>
      <w:r>
        <w:t>Fifth edition: November 2020</w:t>
      </w:r>
    </w:p>
    <w:p>
      <w:pPr>
        <w:pStyle w:val="Normal"/>
      </w:pPr>
      <w:r>
        <w:t>Sixth edition: November 2021</w:t>
      </w:r>
    </w:p>
    <w:p>
      <w:pPr>
        <w:pStyle w:val="Normal"/>
      </w:pPr>
      <w:r>
        <w:t>Seventh edition: November 2022</w:t>
      </w:r>
    </w:p>
    <w:p>
      <w:pPr>
        <w:pStyle w:val="Normal"/>
      </w:pPr>
      <w:r>
        <w:t>Eighth edition: November 2023</w:t>
      </w:r>
    </w:p>
    <w:p>
      <w:pPr>
        <w:pStyle w:val="Normal"/>
      </w:pPr>
      <w:r>
        <w:t>Production reference: 1071123</w:t>
      </w:r>
    </w:p>
    <w:p>
      <w:pPr>
        <w:pStyle w:val="Normal"/>
      </w:pPr>
      <w:r>
        <w:t>Published by Packt Publishing Ltd.</w:t>
      </w:r>
    </w:p>
    <w:p>
      <w:pPr>
        <w:pStyle w:val="Normal"/>
      </w:pPr>
      <w:r>
        <w:t>Grosvenor House</w:t>
      </w:r>
    </w:p>
    <w:p>
      <w:pPr>
        <w:pStyle w:val="Normal"/>
      </w:pPr>
      <w:r>
        <w:t>11 St Paul’s Square</w:t>
      </w:r>
    </w:p>
    <w:p>
      <w:pPr>
        <w:pStyle w:val="Normal"/>
      </w:pPr>
      <w:r>
        <w:t>Birmingham</w:t>
      </w:r>
    </w:p>
    <w:p>
      <w:pPr>
        <w:pStyle w:val="Normal"/>
      </w:pPr>
      <w:r>
        <w:t>B3 1RB, UK.</w:t>
      </w:r>
    </w:p>
    <w:p>
      <w:pPr>
        <w:pStyle w:val="Normal"/>
      </w:pPr>
      <w:r>
        <w:t>ISBN 978-1-83763-587-0</w:t>
      </w:r>
    </w:p>
    <w:p>
      <w:pPr>
        <w:pStyle w:val="Para 14"/>
      </w:pPr>
      <w:hyperlink r:id="rId164">
        <w:r>
          <w:t>www.packt.com</w:t>
        </w:r>
      </w:hyperlink>
    </w:p>
    <w:p>
      <w:pPr>
        <w:pStyle w:val="2 Block"/>
      </w:pPr>
    </w:p>
    <w:p>
      <w:bookmarkStart w:id="4" w:name="Contributors"/>
      <w:pPr>
        <w:pStyle w:val="Para 22"/>
        <w:pageBreakBefore w:val="on"/>
      </w:pPr>
      <w:r>
        <w:t>Contributors</w:t>
      </w:r>
      <w:bookmarkEnd w:id="4"/>
    </w:p>
    <w:p>
      <w:bookmarkStart w:id="5" w:name="About_the_author"/>
      <w:pPr>
        <w:pStyle w:val="Heading 1"/>
      </w:pPr>
      <w:r>
        <w:t>About the author</w:t>
      </w:r>
      <w:bookmarkEnd w:id="5"/>
    </w:p>
    <w:p>
      <w:pPr>
        <w:pStyle w:val="Normal"/>
      </w:pPr>
      <w:r>
        <w:rPr>
          <w:rStyle w:val="Text1"/>
        </w:rPr>
        <w:t>Mark J. Price</w:t>
      </w:r>
      <w:r>
        <w:t xml:space="preserve"> is a Microsoft Specialist: Programming in C# and Architecting Microsoft Azure Solutions, with over 20 years of experience. Since 1993, he has passed more than 80 Microsoft programming exams and specializes in preparing others to pass them. Between 2001 and 2003, Mark was employed to write official courseware for Microsoft in Redmond, USA. His team wrote the first training courses for C# while it was still an early alpha version. While with Microsoft, he taught “train-the-trainer” classes to get Microsoft Certified Trainers up-to-speed on C# and .NET. Mark has spent most of his career training a wide variety of students from 16-year-old apprentices to 70-year-old retirees, with the majority being professional developers. Mark holds a Computer Science BSc. Hons. Degree.</w:t>
      </w:r>
    </w:p>
    <w:p>
      <w:pPr>
        <w:pStyle w:val="Para 08"/>
      </w:pPr>
      <w:r>
        <w:t>Thank you to all my readers. Your support means I get to write these books and celebrate your successes.</w:t>
      </w:r>
    </w:p>
    <w:p>
      <w:pPr>
        <w:pStyle w:val="Para 08"/>
      </w:pPr>
      <w:r>
        <w:t>Special thanks to the readers who give me actionable feedback via my GitHub repository, email, and interact with me and the book communities on Discord. You help make my books even better with every edition.</w:t>
      </w:r>
    </w:p>
    <w:p>
      <w:pPr>
        <w:pStyle w:val="Para 21"/>
      </w:pPr>
      <w:r>
        <w:t>Extra special thanks to Troy, a reader who became a colleague and more importantly, a good friend.</w:t>
      </w:r>
    </w:p>
    <w:p>
      <w:pPr>
        <w:pStyle w:val="2 Block"/>
      </w:pPr>
    </w:p>
    <w:p>
      <w:bookmarkStart w:id="6" w:name="About_the_reviewer"/>
      <w:pPr>
        <w:pStyle w:val="Heading 1"/>
        <w:pageBreakBefore w:val="on"/>
      </w:pPr>
      <w:r>
        <w:t>About the reviewer</w:t>
      </w:r>
      <w:bookmarkEnd w:id="6"/>
    </w:p>
    <w:p>
      <w:pPr>
        <w:pStyle w:val="Normal"/>
      </w:pPr>
      <w:r>
        <w:rPr>
          <w:rStyle w:val="Text1"/>
        </w:rPr>
        <w:t>Troy Martin</w:t>
      </w:r>
      <w:r>
        <w:t xml:space="preserve"> is a self-taught developer of over 10 years, focusing mainly on C# the last several of those years. Deeply passionate about programming, he has over 20 certifications in various languages and game development engines. He is currently engaged in developing his first solo game development project and strives to help others achieve their own programming goals.</w:t>
      </w:r>
    </w:p>
    <w:p>
      <w:pPr>
        <w:pStyle w:val="Para 08"/>
      </w:pPr>
      <w:r>
        <w:t>I’d like to thank my wonderful girlfriend, Haley, who has stood by me even through the worst of times; I love you, Penne!</w:t>
      </w:r>
    </w:p>
    <w:p>
      <w:pPr>
        <w:pStyle w:val="Para 21"/>
      </w:pPr>
      <w:r>
        <w:t>Also, my deepest thanks to Mark Price, the author himself, who has been a wonderful and incredibly informative friend throughout this process.</w:t>
      </w:r>
    </w:p>
    <w:p>
      <w:pPr>
        <w:pStyle w:val="2 Block"/>
      </w:pPr>
    </w:p>
    <w:p>
      <w:bookmarkStart w:id="7" w:name="Learn_more_on_Discord"/>
      <w:pPr>
        <w:pStyle w:val="Heading 1"/>
        <w:pageBreakBefore w:val="on"/>
      </w:pPr>
      <w:r>
        <w:t>Learn more on Discord</w:t>
      </w:r>
      <w:bookmarkEnd w:id="7"/>
    </w:p>
    <w:p>
      <w:pPr>
        <w:pStyle w:val="Normal"/>
      </w:pPr>
      <w:r>
        <w:t>To join the Discord community for this book – where you can share feedback, ask questions to the author, and learn about new releases – follow the QR code below:</w:t>
      </w:r>
    </w:p>
    <w:p>
      <w:pPr>
        <w:pStyle w:val="Para 14"/>
      </w:pPr>
      <w:hyperlink r:id="rId165">
        <w:r>
          <w:t>https://packt.link/csharp12dotnet8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 name="QR_Code31844992189153375.png" descr="QR_Code31844992189153375.png"/>
            <wp:cNvGraphicFramePr>
              <a:graphicFrameLocks noChangeAspect="1"/>
            </wp:cNvGraphicFramePr>
            <a:graphic>
              <a:graphicData uri="http://schemas.openxmlformats.org/drawingml/2006/picture">
                <pic:pic>
                  <pic:nvPicPr>
                    <pic:cNvPr id="0" name="QR_Code31844992189153375.png" descr="QR_Code31844992189153375.png"/>
                    <pic:cNvPicPr/>
                  </pic:nvPicPr>
                  <pic:blipFill>
                    <a:blip r:embed="rId6"/>
                    <a:stretch>
                      <a:fillRect/>
                    </a:stretch>
                  </pic:blipFill>
                  <pic:spPr>
                    <a:xfrm>
                      <a:off x="0" y="0"/>
                      <a:ext cx="952500" cy="952500"/>
                    </a:xfrm>
                    <a:prstGeom prst="rect">
                      <a:avLst/>
                    </a:prstGeom>
                  </pic:spPr>
                </pic:pic>
              </a:graphicData>
            </a:graphic>
          </wp:anchor>
        </w:drawing>
      </w:r>
    </w:p>
    <w:p>
      <w:bookmarkStart w:id="8" w:name="Top_of_TOC_xhtml"/>
      <w:bookmarkStart w:id="9" w:name="Contents____________Preface_2"/>
      <w:bookmarkStart w:id="10" w:name="Contents____________Preface_1"/>
      <w:bookmarkStart w:id="11" w:name="Contents____________Preface"/>
      <w:pPr>
        <w:pStyle w:val="Heading 2"/>
        <w:pageBreakBefore w:val="on"/>
      </w:pPr>
      <w:r>
        <w:t>Contents</w:t>
      </w:r>
      <w:bookmarkEnd w:id="8"/>
      <w:bookmarkEnd w:id="9"/>
      <w:bookmarkEnd w:id="10"/>
      <w:bookmarkEnd w:id="11"/>
    </w:p>
    <w:p>
      <w:pPr>
        <w:pStyle w:val="Para 11"/>
      </w:pPr>
      <w:hyperlink w:anchor="Preface">
        <w:r>
          <w:t>Preface</w:t>
        </w:r>
      </w:hyperlink>
      <w:r>
        <w:rPr>
          <w:rStyle w:val="Text41"/>
        </w:rPr>
        <w:t xml:space="preserve"> </w:t>
      </w:r>
    </w:p>
    <w:p>
      <w:pPr>
        <w:pStyle w:val="Para 11"/>
      </w:pPr>
      <w:hyperlink w:anchor="Where_to_find_the_code_solutions">
        <w:r>
          <w:t>Where to find the code solutions</w:t>
        </w:r>
      </w:hyperlink>
    </w:p>
    <w:p>
      <w:pPr>
        <w:pStyle w:val="Para 11"/>
      </w:pPr>
      <w:hyperlink w:anchor="What_this_book_covers">
        <w:r>
          <w:t>What this book covers</w:t>
        </w:r>
      </w:hyperlink>
    </w:p>
    <w:p>
      <w:pPr>
        <w:pStyle w:val="Para 11"/>
      </w:pPr>
      <w:hyperlink w:anchor="What_you_need_for_this_book">
        <w:r>
          <w:t>What you need for this book</w:t>
        </w:r>
      </w:hyperlink>
    </w:p>
    <w:p>
      <w:pPr>
        <w:pStyle w:val="Para 11"/>
      </w:pPr>
      <w:hyperlink w:anchor="Get_in_touch">
        <w:r>
          <w:t>Get in touch</w:t>
        </w:r>
      </w:hyperlink>
    </w:p>
    <w:p>
      <w:pPr>
        <w:pStyle w:val="Para 11"/>
      </w:pPr>
      <w:hyperlink w:anchor="Hello__C___Welcome___NET">
        <w:r>
          <w:t>Hello, C#! Welcome, .NET!</w:t>
        </w:r>
      </w:hyperlink>
      <w:r>
        <w:rPr>
          <w:rStyle w:val="Text41"/>
        </w:rPr>
        <w:t xml:space="preserve"> </w:t>
      </w:r>
    </w:p>
    <w:p>
      <w:pPr>
        <w:pStyle w:val="Para 11"/>
      </w:pPr>
      <w:hyperlink w:anchor="Introducing_this_book_and_its_co">
        <w:r>
          <w:t>Introducing this book and its contents</w:t>
        </w:r>
      </w:hyperlink>
      <w:r>
        <w:rPr>
          <w:rStyle w:val="Text41"/>
        </w:rPr>
        <w:t xml:space="preserve"> </w:t>
      </w:r>
    </w:p>
    <w:p>
      <w:pPr>
        <w:pStyle w:val="Para 11"/>
      </w:pPr>
      <w:hyperlink w:anchor="Setting_up_your_development_envi">
        <w:r>
          <w:t>Setting up your development environment</w:t>
        </w:r>
      </w:hyperlink>
      <w:r>
        <w:rPr>
          <w:rStyle w:val="Text41"/>
        </w:rPr>
        <w:t xml:space="preserve"> </w:t>
      </w:r>
    </w:p>
    <w:p>
      <w:pPr>
        <w:numPr>
          <w:ilvl w:val="0"/>
          <w:numId w:val="1"/>
        </w:numPr>
        <w:pStyle w:val="Para 11"/>
      </w:pPr>
      <w:hyperlink w:anchor="Understanding__NET">
        <w:r>
          <w:t>Understanding .NET</w:t>
        </w:r>
      </w:hyperlink>
      <w:r>
        <w:rPr>
          <w:rStyle w:val="Text41"/>
        </w:rPr>
        <w:t xml:space="preserve"> </w:t>
      </w:r>
    </w:p>
    <w:p>
      <w:pPr>
        <w:pStyle w:val="Para 11"/>
      </w:pPr>
      <w:hyperlink w:anchor="Building_console_apps_using_Visu">
        <w:r>
          <w:t>Building console apps using Visual Studio 2022</w:t>
        </w:r>
      </w:hyperlink>
      <w:r>
        <w:rPr>
          <w:rStyle w:val="Text41"/>
        </w:rPr>
        <w:t xml:space="preserve"> </w:t>
      </w:r>
    </w:p>
    <w:p>
      <w:pPr>
        <w:pStyle w:val="Para 11"/>
      </w:pPr>
      <w:hyperlink w:anchor="Building_console_apps_using_Visu_1">
        <w:r>
          <w:t>Building console apps using Visual Studio Code</w:t>
        </w:r>
      </w:hyperlink>
      <w:r>
        <w:rPr>
          <w:rStyle w:val="Text41"/>
        </w:rPr>
        <w:t xml:space="preserve"> </w:t>
      </w:r>
    </w:p>
    <w:p>
      <w:pPr>
        <w:pStyle w:val="Para 11"/>
      </w:pPr>
      <w:hyperlink w:anchor="Making_good_use_of_the_GitHub_re">
        <w:r>
          <w:t>Making good use of the GitHub repository for this book</w:t>
        </w:r>
      </w:hyperlink>
      <w:r>
        <w:rPr>
          <w:rStyle w:val="Text41"/>
        </w:rPr>
        <w:t xml:space="preserve"> </w:t>
      </w:r>
    </w:p>
    <w:p>
      <w:pPr>
        <w:pStyle w:val="Para 11"/>
      </w:pPr>
      <w:hyperlink w:anchor="Looking_for_help">
        <w:r>
          <w:t>Looking for help</w:t>
        </w:r>
      </w:hyperlink>
      <w:r>
        <w:rPr>
          <w:rStyle w:val="Text41"/>
        </w:rPr>
        <w:t xml:space="preserve"> </w:t>
      </w:r>
    </w:p>
    <w:p>
      <w:pPr>
        <w:pStyle w:val="Para 11"/>
      </w:pPr>
      <w:hyperlink w:anchor="Practicing_and_exploring">
        <w:r>
          <w:t>Practicing and exploring</w:t>
        </w:r>
      </w:hyperlink>
      <w:r>
        <w:rPr>
          <w:rStyle w:val="Text41"/>
        </w:rPr>
        <w:t xml:space="preserve"> </w:t>
      </w:r>
    </w:p>
    <w:p>
      <w:pPr>
        <w:pStyle w:val="Para 11"/>
      </w:pPr>
      <w:hyperlink w:anchor="Summary">
        <w:r>
          <w:t>Summary</w:t>
        </w:r>
      </w:hyperlink>
    </w:p>
    <w:p>
      <w:pPr>
        <w:pStyle w:val="Para 11"/>
      </w:pPr>
      <w:hyperlink w:anchor="Learn_more_on_Discord_1">
        <w:r>
          <w:t>Learn more on Discord</w:t>
        </w:r>
      </w:hyperlink>
    </w:p>
    <w:p>
      <w:pPr>
        <w:pStyle w:val="Para 11"/>
      </w:pPr>
      <w:hyperlink w:anchor="Speaking_C">
        <w:r>
          <w:t>Speaking C#</w:t>
        </w:r>
      </w:hyperlink>
      <w:r>
        <w:rPr>
          <w:rStyle w:val="Text41"/>
        </w:rPr>
        <w:t xml:space="preserve"> </w:t>
      </w:r>
    </w:p>
    <w:p>
      <w:pPr>
        <w:pStyle w:val="Para 11"/>
      </w:pPr>
      <w:hyperlink w:anchor="Introducing_the_C__language">
        <w:r>
          <w:t>Introducing the C# language</w:t>
        </w:r>
      </w:hyperlink>
      <w:r>
        <w:rPr>
          <w:rStyle w:val="Text41"/>
        </w:rPr>
        <w:t xml:space="preserve"> </w:t>
      </w:r>
    </w:p>
    <w:p>
      <w:pPr>
        <w:pStyle w:val="Para 11"/>
      </w:pPr>
      <w:hyperlink w:anchor="Discovering_your_C__compiler_ver">
        <w:r>
          <w:t>Discovering your C# compiler version</w:t>
        </w:r>
      </w:hyperlink>
      <w:r>
        <w:rPr>
          <w:rStyle w:val="Text41"/>
        </w:rPr>
        <w:t xml:space="preserve"> </w:t>
      </w:r>
    </w:p>
    <w:p>
      <w:pPr>
        <w:pStyle w:val="Para 11"/>
      </w:pPr>
      <w:hyperlink w:anchor="Understanding_C__grammar_and_voc">
        <w:r>
          <w:t>Understanding C# grammar and vocabulary</w:t>
        </w:r>
      </w:hyperlink>
      <w:r>
        <w:rPr>
          <w:rStyle w:val="Text41"/>
        </w:rPr>
        <w:t xml:space="preserve"> </w:t>
      </w:r>
    </w:p>
    <w:p>
      <w:pPr>
        <w:pStyle w:val="Para 11"/>
      </w:pPr>
      <w:hyperlink w:anchor="Working_with_variables">
        <w:r>
          <w:t>Working with variables</w:t>
        </w:r>
      </w:hyperlink>
      <w:r>
        <w:rPr>
          <w:rStyle w:val="Text41"/>
        </w:rPr>
        <w:t xml:space="preserve"> </w:t>
      </w:r>
    </w:p>
    <w:p>
      <w:pPr>
        <w:pStyle w:val="Para 11"/>
      </w:pPr>
      <w:hyperlink w:anchor="Exploring_more_about_console_app">
        <w:r>
          <w:t>Exploring more about console apps</w:t>
        </w:r>
      </w:hyperlink>
      <w:r>
        <w:rPr>
          <w:rStyle w:val="Text41"/>
        </w:rPr>
        <w:t xml:space="preserve"> </w:t>
      </w:r>
    </w:p>
    <w:p>
      <w:pPr>
        <w:pStyle w:val="Para 11"/>
      </w:pPr>
      <w:hyperlink w:anchor="Understanding_async_and_await">
        <w:r>
          <w:t>Understanding async and await</w:t>
        </w:r>
      </w:hyperlink>
      <w:r>
        <w:rPr>
          <w:rStyle w:val="Text41"/>
        </w:rPr>
        <w:t xml:space="preserve"> </w:t>
      </w:r>
    </w:p>
    <w:p>
      <w:pPr>
        <w:pStyle w:val="Para 11"/>
      </w:pPr>
      <w:hyperlink w:anchor="Practicing_and_exploring_1">
        <w:r>
          <w:t>Practicing and exploring</w:t>
        </w:r>
      </w:hyperlink>
      <w:r>
        <w:rPr>
          <w:rStyle w:val="Text41"/>
        </w:rPr>
        <w:t xml:space="preserve"> </w:t>
      </w:r>
    </w:p>
    <w:p>
      <w:pPr>
        <w:pStyle w:val="Para 11"/>
      </w:pPr>
      <w:hyperlink w:anchor="Summary_1">
        <w:r>
          <w:t>Summary</w:t>
        </w:r>
      </w:hyperlink>
    </w:p>
    <w:p>
      <w:pPr>
        <w:pStyle w:val="Para 11"/>
      </w:pPr>
      <w:hyperlink w:anchor="Controlling_Flow__Converting_Typ">
        <w:r>
          <w:t>Controlling Flow, Converting Types, and Handling Exceptions</w:t>
        </w:r>
      </w:hyperlink>
      <w:r>
        <w:rPr>
          <w:rStyle w:val="Text41"/>
        </w:rPr>
        <w:t xml:space="preserve"> </w:t>
      </w:r>
    </w:p>
    <w:p>
      <w:pPr>
        <w:pStyle w:val="Para 11"/>
      </w:pPr>
      <w:hyperlink w:anchor="Operating_on_variables">
        <w:r>
          <w:t>Operating on variables</w:t>
        </w:r>
      </w:hyperlink>
      <w:r>
        <w:rPr>
          <w:rStyle w:val="Text41"/>
        </w:rPr>
        <w:t xml:space="preserve"> </w:t>
      </w:r>
    </w:p>
    <w:p>
      <w:pPr>
        <w:pStyle w:val="Para 11"/>
      </w:pPr>
      <w:hyperlink w:anchor="Understanding_selection_statemen">
        <w:r>
          <w:t>Understanding selection statements</w:t>
        </w:r>
      </w:hyperlink>
      <w:r>
        <w:rPr>
          <w:rStyle w:val="Text41"/>
        </w:rPr>
        <w:t xml:space="preserve"> </w:t>
      </w:r>
    </w:p>
    <w:p>
      <w:pPr>
        <w:pStyle w:val="Para 11"/>
      </w:pPr>
      <w:hyperlink w:anchor="Understanding_iteration_statemen">
        <w:r>
          <w:t>Understanding iteration statements</w:t>
        </w:r>
      </w:hyperlink>
      <w:r>
        <w:rPr>
          <w:rStyle w:val="Text41"/>
        </w:rPr>
        <w:t xml:space="preserve"> </w:t>
      </w:r>
    </w:p>
    <w:p>
      <w:pPr>
        <w:pStyle w:val="Para 11"/>
      </w:pPr>
      <w:hyperlink w:anchor="Storing_multiple_values_in_an_ar">
        <w:r>
          <w:t>Storing multiple values in an array</w:t>
        </w:r>
      </w:hyperlink>
      <w:r>
        <w:rPr>
          <w:rStyle w:val="Text41"/>
        </w:rPr>
        <w:t xml:space="preserve"> </w:t>
      </w:r>
    </w:p>
    <w:p>
      <w:pPr>
        <w:pStyle w:val="Para 11"/>
      </w:pPr>
      <w:hyperlink w:anchor="Casting_and_converting_between_t">
        <w:r>
          <w:t>Casting and converting between types</w:t>
        </w:r>
      </w:hyperlink>
      <w:r>
        <w:rPr>
          <w:rStyle w:val="Text41"/>
        </w:rPr>
        <w:t xml:space="preserve"> </w:t>
      </w:r>
    </w:p>
    <w:p>
      <w:pPr>
        <w:pStyle w:val="Para 11"/>
      </w:pPr>
      <w:hyperlink w:anchor="Handling_exceptions">
        <w:r>
          <w:t>Handling exceptions</w:t>
        </w:r>
      </w:hyperlink>
      <w:r>
        <w:rPr>
          <w:rStyle w:val="Text41"/>
        </w:rPr>
        <w:t xml:space="preserve"> </w:t>
      </w:r>
    </w:p>
    <w:p>
      <w:pPr>
        <w:pStyle w:val="Para 11"/>
      </w:pPr>
      <w:hyperlink w:anchor="Checking_for_overflow">
        <w:r>
          <w:t>Checking for overflow</w:t>
        </w:r>
      </w:hyperlink>
      <w:r>
        <w:rPr>
          <w:rStyle w:val="Text41"/>
        </w:rPr>
        <w:t xml:space="preserve"> </w:t>
      </w:r>
    </w:p>
    <w:p>
      <w:pPr>
        <w:pStyle w:val="Para 11"/>
      </w:pPr>
      <w:hyperlink w:anchor="Practicing_and_exploring_2">
        <w:r>
          <w:t>Practicing and exploring</w:t>
        </w:r>
      </w:hyperlink>
      <w:r>
        <w:rPr>
          <w:rStyle w:val="Text41"/>
        </w:rPr>
        <w:t xml:space="preserve"> </w:t>
      </w:r>
    </w:p>
    <w:p>
      <w:pPr>
        <w:pStyle w:val="Para 11"/>
      </w:pPr>
      <w:hyperlink w:anchor="Summary_2">
        <w:r>
          <w:t>Summary</w:t>
        </w:r>
      </w:hyperlink>
    </w:p>
    <w:p>
      <w:pPr>
        <w:pStyle w:val="Para 11"/>
      </w:pPr>
      <w:hyperlink w:anchor="Writing__Debugging__and_Testing">
        <w:r>
          <w:t>Writing, Debugging, and Testing Functions</w:t>
        </w:r>
      </w:hyperlink>
      <w:r>
        <w:rPr>
          <w:rStyle w:val="Text41"/>
        </w:rPr>
        <w:t xml:space="preserve"> </w:t>
      </w:r>
    </w:p>
    <w:p>
      <w:pPr>
        <w:pStyle w:val="Para 11"/>
      </w:pPr>
      <w:hyperlink w:anchor="Writing_functions">
        <w:r>
          <w:t>Writing functions</w:t>
        </w:r>
      </w:hyperlink>
      <w:r>
        <w:rPr>
          <w:rStyle w:val="Text41"/>
        </w:rPr>
        <w:t xml:space="preserve"> </w:t>
      </w:r>
    </w:p>
    <w:p>
      <w:pPr>
        <w:pStyle w:val="Para 11"/>
      </w:pPr>
      <w:hyperlink w:anchor="Debugging_during_development">
        <w:r>
          <w:t>Debugging during development</w:t>
        </w:r>
      </w:hyperlink>
      <w:r>
        <w:rPr>
          <w:rStyle w:val="Text41"/>
        </w:rPr>
        <w:t xml:space="preserve"> </w:t>
      </w:r>
    </w:p>
    <w:p>
      <w:pPr>
        <w:pStyle w:val="Para 11"/>
      </w:pPr>
      <w:hyperlink w:anchor="Hot_reloading_during_development">
        <w:r>
          <w:t>Hot reloading during development</w:t>
        </w:r>
      </w:hyperlink>
      <w:r>
        <w:rPr>
          <w:rStyle w:val="Text41"/>
        </w:rPr>
        <w:t xml:space="preserve"> </w:t>
      </w:r>
    </w:p>
    <w:p>
      <w:pPr>
        <w:pStyle w:val="Para 11"/>
      </w:pPr>
      <w:hyperlink w:anchor="Logging_during_development_and_r">
        <w:r>
          <w:t>Logging during development and runtime</w:t>
        </w:r>
      </w:hyperlink>
      <w:r>
        <w:rPr>
          <w:rStyle w:val="Text41"/>
        </w:rPr>
        <w:t xml:space="preserve"> </w:t>
      </w:r>
    </w:p>
    <w:p>
      <w:pPr>
        <w:pStyle w:val="Para 11"/>
      </w:pPr>
      <w:hyperlink w:anchor="Unit_testing">
        <w:r>
          <w:t>Unit testing</w:t>
        </w:r>
      </w:hyperlink>
      <w:r>
        <w:rPr>
          <w:rStyle w:val="Text41"/>
        </w:rPr>
        <w:t xml:space="preserve"> </w:t>
      </w:r>
    </w:p>
    <w:p>
      <w:pPr>
        <w:pStyle w:val="Para 11"/>
      </w:pPr>
      <w:hyperlink w:anchor="Throwing_and_catching_exceptions">
        <w:r>
          <w:t>Throwing and catching exceptions in functions</w:t>
        </w:r>
      </w:hyperlink>
      <w:r>
        <w:rPr>
          <w:rStyle w:val="Text41"/>
        </w:rPr>
        <w:t xml:space="preserve"> </w:t>
      </w:r>
    </w:p>
    <w:p>
      <w:pPr>
        <w:pStyle w:val="Para 11"/>
      </w:pPr>
      <w:hyperlink w:anchor="Practicing_and_exploring_3">
        <w:r>
          <w:t>Practicing and exploring</w:t>
        </w:r>
      </w:hyperlink>
      <w:r>
        <w:rPr>
          <w:rStyle w:val="Text41"/>
        </w:rPr>
        <w:t xml:space="preserve"> </w:t>
      </w:r>
    </w:p>
    <w:p>
      <w:pPr>
        <w:pStyle w:val="Para 11"/>
      </w:pPr>
      <w:hyperlink w:anchor="Summary_3">
        <w:r>
          <w:t>Summary</w:t>
        </w:r>
      </w:hyperlink>
    </w:p>
    <w:p>
      <w:pPr>
        <w:pStyle w:val="Para 11"/>
      </w:pPr>
      <w:hyperlink w:anchor="Building_Your_Own_Types_with_Obj">
        <w:r>
          <w:t>Building Your Own Types with Object-Oriented Programming</w:t>
        </w:r>
      </w:hyperlink>
      <w:r>
        <w:rPr>
          <w:rStyle w:val="Text41"/>
        </w:rPr>
        <w:t xml:space="preserve"> </w:t>
      </w:r>
    </w:p>
    <w:p>
      <w:pPr>
        <w:pStyle w:val="Para 11"/>
      </w:pPr>
      <w:hyperlink w:anchor="Talking_about_OOP">
        <w:r>
          <w:t>Talking about OOP</w:t>
        </w:r>
      </w:hyperlink>
    </w:p>
    <w:p>
      <w:pPr>
        <w:pStyle w:val="Para 11"/>
      </w:pPr>
      <w:hyperlink w:anchor="Building_class_libraries">
        <w:r>
          <w:t>Building class libraries</w:t>
        </w:r>
      </w:hyperlink>
      <w:r>
        <w:rPr>
          <w:rStyle w:val="Text41"/>
        </w:rPr>
        <w:t xml:space="preserve"> </w:t>
      </w:r>
    </w:p>
    <w:p>
      <w:pPr>
        <w:pStyle w:val="Para 11"/>
      </w:pPr>
      <w:hyperlink w:anchor="Storing_data_in_fields">
        <w:r>
          <w:t>Storing data in fields</w:t>
        </w:r>
      </w:hyperlink>
      <w:r>
        <w:rPr>
          <w:rStyle w:val="Text41"/>
        </w:rPr>
        <w:t xml:space="preserve"> </w:t>
      </w:r>
    </w:p>
    <w:p>
      <w:pPr>
        <w:pStyle w:val="Para 11"/>
      </w:pPr>
      <w:hyperlink w:anchor="Working_with_methods_and_tuples">
        <w:r>
          <w:t>Working with methods and tuples</w:t>
        </w:r>
      </w:hyperlink>
      <w:r>
        <w:rPr>
          <w:rStyle w:val="Text41"/>
        </w:rPr>
        <w:t xml:space="preserve"> </w:t>
      </w:r>
    </w:p>
    <w:p>
      <w:pPr>
        <w:pStyle w:val="Para 11"/>
      </w:pPr>
      <w:hyperlink w:anchor="Controlling_access_with_properti">
        <w:r>
          <w:t>Controlling access with properties and indexers</w:t>
        </w:r>
      </w:hyperlink>
      <w:r>
        <w:rPr>
          <w:rStyle w:val="Text41"/>
        </w:rPr>
        <w:t xml:space="preserve"> </w:t>
      </w:r>
    </w:p>
    <w:p>
      <w:pPr>
        <w:pStyle w:val="Para 11"/>
      </w:pPr>
      <w:hyperlink w:anchor="Pattern_matching_with_objects">
        <w:r>
          <w:t>Pattern matching with objects</w:t>
        </w:r>
      </w:hyperlink>
      <w:r>
        <w:rPr>
          <w:rStyle w:val="Text41"/>
        </w:rPr>
        <w:t xml:space="preserve"> </w:t>
      </w:r>
    </w:p>
    <w:p>
      <w:pPr>
        <w:pStyle w:val="Para 11"/>
      </w:pPr>
      <w:hyperlink w:anchor="Working_with_record_types">
        <w:r>
          <w:t>Working with record types</w:t>
        </w:r>
      </w:hyperlink>
      <w:r>
        <w:rPr>
          <w:rStyle w:val="Text41"/>
        </w:rPr>
        <w:t xml:space="preserve"> </w:t>
      </w:r>
    </w:p>
    <w:p>
      <w:pPr>
        <w:pStyle w:val="Para 11"/>
      </w:pPr>
      <w:hyperlink w:anchor="Practicing_and_exploring_4">
        <w:r>
          <w:t>Practicing and exploring</w:t>
        </w:r>
      </w:hyperlink>
      <w:r>
        <w:rPr>
          <w:rStyle w:val="Text41"/>
        </w:rPr>
        <w:t xml:space="preserve"> </w:t>
      </w:r>
    </w:p>
    <w:p>
      <w:pPr>
        <w:pStyle w:val="Para 11"/>
      </w:pPr>
      <w:hyperlink w:anchor="Summary_4">
        <w:r>
          <w:t>Summary</w:t>
        </w:r>
      </w:hyperlink>
    </w:p>
    <w:p>
      <w:pPr>
        <w:pStyle w:val="Para 11"/>
      </w:pPr>
      <w:hyperlink w:anchor="Implementing_Interfaces_and_Inhe">
        <w:r>
          <w:t>Implementing Interfaces and Inheriting Classes</w:t>
        </w:r>
      </w:hyperlink>
      <w:r>
        <w:rPr>
          <w:rStyle w:val="Text41"/>
        </w:rPr>
        <w:t xml:space="preserve"> </w:t>
      </w:r>
    </w:p>
    <w:p>
      <w:pPr>
        <w:pStyle w:val="Para 11"/>
      </w:pPr>
      <w:hyperlink w:anchor="Setting_up_a_class_library_and_c">
        <w:r>
          <w:t>Setting up a class library and console application</w:t>
        </w:r>
      </w:hyperlink>
    </w:p>
    <w:p>
      <w:pPr>
        <w:pStyle w:val="Para 11"/>
      </w:pPr>
      <w:hyperlink w:anchor="Static_methods_and_overloading_o">
        <w:r>
          <w:t>Static methods and overloading operators</w:t>
        </w:r>
      </w:hyperlink>
      <w:r>
        <w:rPr>
          <w:rStyle w:val="Text41"/>
        </w:rPr>
        <w:t xml:space="preserve"> </w:t>
      </w:r>
    </w:p>
    <w:p>
      <w:pPr>
        <w:pStyle w:val="Para 11"/>
      </w:pPr>
      <w:hyperlink w:anchor="Making_types_safely_reusable_wit">
        <w:r>
          <w:t>Making types safely reusable with generics</w:t>
        </w:r>
      </w:hyperlink>
      <w:r>
        <w:rPr>
          <w:rStyle w:val="Text41"/>
        </w:rPr>
        <w:t xml:space="preserve"> </w:t>
      </w:r>
    </w:p>
    <w:p>
      <w:pPr>
        <w:pStyle w:val="Para 11"/>
      </w:pPr>
      <w:hyperlink w:anchor="Raising_and_handling_events">
        <w:r>
          <w:t>Raising and handling events</w:t>
        </w:r>
      </w:hyperlink>
      <w:r>
        <w:rPr>
          <w:rStyle w:val="Text41"/>
        </w:rPr>
        <w:t xml:space="preserve"> </w:t>
      </w:r>
    </w:p>
    <w:p>
      <w:pPr>
        <w:pStyle w:val="Para 11"/>
      </w:pPr>
      <w:hyperlink w:anchor="Implementing_interfaces">
        <w:r>
          <w:t>Implementing interfaces</w:t>
        </w:r>
      </w:hyperlink>
      <w:r>
        <w:rPr>
          <w:rStyle w:val="Text41"/>
        </w:rPr>
        <w:t xml:space="preserve"> </w:t>
      </w:r>
    </w:p>
    <w:p>
      <w:pPr>
        <w:pStyle w:val="Para 11"/>
      </w:pPr>
      <w:hyperlink w:anchor="Managing_memory_with_reference_a">
        <w:r>
          <w:t>Managing memory with reference and value types</w:t>
        </w:r>
      </w:hyperlink>
      <w:r>
        <w:rPr>
          <w:rStyle w:val="Text41"/>
        </w:rPr>
        <w:t xml:space="preserve"> </w:t>
      </w:r>
    </w:p>
    <w:p>
      <w:pPr>
        <w:pStyle w:val="Para 11"/>
      </w:pPr>
      <w:hyperlink w:anchor="Working_with_null_values">
        <w:r>
          <w:t>Working with null values</w:t>
        </w:r>
      </w:hyperlink>
      <w:r>
        <w:rPr>
          <w:rStyle w:val="Text41"/>
        </w:rPr>
        <w:t xml:space="preserve"> </w:t>
      </w:r>
    </w:p>
    <w:p>
      <w:pPr>
        <w:pStyle w:val="Para 11"/>
      </w:pPr>
      <w:hyperlink w:anchor="Inheriting_from_classes">
        <w:r>
          <w:t>Inheriting from classes</w:t>
        </w:r>
      </w:hyperlink>
      <w:r>
        <w:rPr>
          <w:rStyle w:val="Text41"/>
        </w:rPr>
        <w:t xml:space="preserve"> </w:t>
      </w:r>
    </w:p>
    <w:p>
      <w:pPr>
        <w:pStyle w:val="Para 11"/>
      </w:pPr>
      <w:hyperlink w:anchor="Casting_within_inheritance_hiera">
        <w:r>
          <w:t>Casting within inheritance hierarchies</w:t>
        </w:r>
      </w:hyperlink>
      <w:r>
        <w:rPr>
          <w:rStyle w:val="Text41"/>
        </w:rPr>
        <w:t xml:space="preserve"> </w:t>
      </w:r>
    </w:p>
    <w:p>
      <w:pPr>
        <w:pStyle w:val="Para 11"/>
      </w:pPr>
      <w:hyperlink w:anchor="Inheriting_and_extending__NET_ty">
        <w:r>
          <w:t>Inheriting and extending .NET types</w:t>
        </w:r>
      </w:hyperlink>
      <w:r>
        <w:rPr>
          <w:rStyle w:val="Text41"/>
        </w:rPr>
        <w:t xml:space="preserve"> </w:t>
      </w:r>
    </w:p>
    <w:p>
      <w:pPr>
        <w:pStyle w:val="Para 11"/>
      </w:pPr>
      <w:hyperlink w:anchor="Summarizing_custom_type_choices">
        <w:r>
          <w:t>Summarizing custom type choices</w:t>
        </w:r>
      </w:hyperlink>
      <w:r>
        <w:rPr>
          <w:rStyle w:val="Text41"/>
        </w:rPr>
        <w:t xml:space="preserve"> </w:t>
      </w:r>
    </w:p>
    <w:p>
      <w:pPr>
        <w:pStyle w:val="Para 11"/>
      </w:pPr>
      <w:hyperlink w:anchor="Practicing_and_exploring_5">
        <w:r>
          <w:t>Practicing and exploring</w:t>
        </w:r>
      </w:hyperlink>
      <w:r>
        <w:rPr>
          <w:rStyle w:val="Text41"/>
        </w:rPr>
        <w:t xml:space="preserve"> </w:t>
      </w:r>
    </w:p>
    <w:p>
      <w:pPr>
        <w:pStyle w:val="Para 11"/>
      </w:pPr>
      <w:hyperlink w:anchor="Summary_5">
        <w:r>
          <w:t>Summary</w:t>
        </w:r>
      </w:hyperlink>
    </w:p>
    <w:p>
      <w:pPr>
        <w:pStyle w:val="Para 11"/>
      </w:pPr>
      <w:hyperlink w:anchor="Packaging_and_Distributing__NET">
        <w:r>
          <w:t>Packaging and Distributing .NET Types</w:t>
        </w:r>
      </w:hyperlink>
      <w:r>
        <w:rPr>
          <w:rStyle w:val="Text41"/>
        </w:rPr>
        <w:t xml:space="preserve"> </w:t>
      </w:r>
    </w:p>
    <w:p>
      <w:pPr>
        <w:pStyle w:val="Para 11"/>
      </w:pPr>
      <w:hyperlink w:anchor="The_road_to__NET_8">
        <w:r>
          <w:t>The road to .NET 8</w:t>
        </w:r>
      </w:hyperlink>
      <w:r>
        <w:rPr>
          <w:rStyle w:val="Text41"/>
        </w:rPr>
        <w:t xml:space="preserve"> </w:t>
      </w:r>
    </w:p>
    <w:p>
      <w:pPr>
        <w:pStyle w:val="Para 11"/>
      </w:pPr>
      <w:hyperlink w:anchor="Understanding__NET_components">
        <w:r>
          <w:t>Understanding .NET components</w:t>
        </w:r>
      </w:hyperlink>
      <w:r>
        <w:rPr>
          <w:rStyle w:val="Text41"/>
        </w:rPr>
        <w:t xml:space="preserve"> </w:t>
      </w:r>
    </w:p>
    <w:p>
      <w:pPr>
        <w:pStyle w:val="Para 11"/>
      </w:pPr>
      <w:hyperlink w:anchor="Publishing_your_code_for_deploym">
        <w:r>
          <w:t>Publishing your code for deployment</w:t>
        </w:r>
      </w:hyperlink>
      <w:r>
        <w:rPr>
          <w:rStyle w:val="Text41"/>
        </w:rPr>
        <w:t xml:space="preserve"> </w:t>
      </w:r>
    </w:p>
    <w:p>
      <w:pPr>
        <w:pStyle w:val="Para 11"/>
      </w:pPr>
      <w:hyperlink w:anchor="Native_ahead_of_time_compilation">
        <w:r>
          <w:t>Native ahead-of-time compilation</w:t>
        </w:r>
      </w:hyperlink>
      <w:r>
        <w:rPr>
          <w:rStyle w:val="Text41"/>
        </w:rPr>
        <w:t xml:space="preserve"> </w:t>
      </w:r>
    </w:p>
    <w:p>
      <w:pPr>
        <w:pStyle w:val="Para 11"/>
      </w:pPr>
      <w:hyperlink w:anchor="Decompiling__NET_assemblies">
        <w:r>
          <w:t>Decompiling .NET assemblies</w:t>
        </w:r>
      </w:hyperlink>
      <w:r>
        <w:rPr>
          <w:rStyle w:val="Text41"/>
        </w:rPr>
        <w:t xml:space="preserve"> </w:t>
      </w:r>
    </w:p>
    <w:p>
      <w:pPr>
        <w:pStyle w:val="Para 11"/>
      </w:pPr>
      <w:hyperlink w:anchor="Packaging_your_libraries_for_NuG">
        <w:r>
          <w:t>Packaging your libraries for NuGet distribution</w:t>
        </w:r>
      </w:hyperlink>
      <w:r>
        <w:rPr>
          <w:rStyle w:val="Text41"/>
        </w:rPr>
        <w:t xml:space="preserve"> </w:t>
      </w:r>
    </w:p>
    <w:p>
      <w:pPr>
        <w:pStyle w:val="Para 11"/>
      </w:pPr>
      <w:hyperlink w:anchor="Working_with_preview_features">
        <w:r>
          <w:t>Working with preview features</w:t>
        </w:r>
      </w:hyperlink>
      <w:r>
        <w:rPr>
          <w:rStyle w:val="Text41"/>
        </w:rPr>
        <w:t xml:space="preserve"> </w:t>
      </w:r>
    </w:p>
    <w:p>
      <w:pPr>
        <w:pStyle w:val="Para 11"/>
      </w:pPr>
      <w:hyperlink w:anchor="Practicing_and_exploring_6">
        <w:r>
          <w:t>Practicing and exploring</w:t>
        </w:r>
      </w:hyperlink>
      <w:r>
        <w:rPr>
          <w:rStyle w:val="Text41"/>
        </w:rPr>
        <w:t xml:space="preserve"> </w:t>
      </w:r>
    </w:p>
    <w:p>
      <w:pPr>
        <w:pStyle w:val="Para 11"/>
      </w:pPr>
      <w:hyperlink w:anchor="Summary_6">
        <w:r>
          <w:t>Summary</w:t>
        </w:r>
      </w:hyperlink>
    </w:p>
    <w:p>
      <w:pPr>
        <w:pStyle w:val="Para 11"/>
      </w:pPr>
      <w:hyperlink w:anchor="Working_with_Common__NET_Types">
        <w:r>
          <w:t>Working with Common .NET Types</w:t>
        </w:r>
      </w:hyperlink>
      <w:r>
        <w:rPr>
          <w:rStyle w:val="Text41"/>
        </w:rPr>
        <w:t xml:space="preserve"> </w:t>
      </w:r>
    </w:p>
    <w:p>
      <w:pPr>
        <w:pStyle w:val="Para 11"/>
      </w:pPr>
      <w:hyperlink w:anchor="Working_with_numbers">
        <w:r>
          <w:t>Working with numbers</w:t>
        </w:r>
      </w:hyperlink>
      <w:r>
        <w:rPr>
          <w:rStyle w:val="Text41"/>
        </w:rPr>
        <w:t xml:space="preserve"> </w:t>
      </w:r>
    </w:p>
    <w:p>
      <w:pPr>
        <w:pStyle w:val="Para 11"/>
      </w:pPr>
      <w:hyperlink w:anchor="Working_with_text">
        <w:r>
          <w:t>Working with text</w:t>
        </w:r>
      </w:hyperlink>
      <w:r>
        <w:rPr>
          <w:rStyle w:val="Text41"/>
        </w:rPr>
        <w:t xml:space="preserve"> </w:t>
      </w:r>
    </w:p>
    <w:p>
      <w:pPr>
        <w:pStyle w:val="Para 11"/>
      </w:pPr>
      <w:hyperlink w:anchor="Pattern_matching_with_regular_ex">
        <w:r>
          <w:t>Pattern matching with regular expressions</w:t>
        </w:r>
      </w:hyperlink>
      <w:r>
        <w:rPr>
          <w:rStyle w:val="Text41"/>
        </w:rPr>
        <w:t xml:space="preserve"> </w:t>
      </w:r>
    </w:p>
    <w:p>
      <w:pPr>
        <w:pStyle w:val="Para 11"/>
      </w:pPr>
      <w:hyperlink w:anchor="Storing_multiple_objects_in_coll">
        <w:r>
          <w:t>Storing multiple objects in collections</w:t>
        </w:r>
      </w:hyperlink>
      <w:r>
        <w:rPr>
          <w:rStyle w:val="Text41"/>
        </w:rPr>
        <w:t xml:space="preserve"> </w:t>
      </w:r>
    </w:p>
    <w:p>
      <w:pPr>
        <w:pStyle w:val="Para 11"/>
      </w:pPr>
      <w:hyperlink w:anchor="Working_with_spans__indexes__and">
        <w:r>
          <w:t>Working with spans, indexes, and ranges</w:t>
        </w:r>
      </w:hyperlink>
      <w:r>
        <w:rPr>
          <w:rStyle w:val="Text41"/>
        </w:rPr>
        <w:t xml:space="preserve"> </w:t>
      </w:r>
    </w:p>
    <w:p>
      <w:pPr>
        <w:pStyle w:val="Para 11"/>
      </w:pPr>
      <w:hyperlink w:anchor="Practicing_and_exploring_7">
        <w:r>
          <w:t>Practicing and exploring</w:t>
        </w:r>
      </w:hyperlink>
      <w:r>
        <w:rPr>
          <w:rStyle w:val="Text41"/>
        </w:rPr>
        <w:t xml:space="preserve"> </w:t>
      </w:r>
    </w:p>
    <w:p>
      <w:pPr>
        <w:pStyle w:val="Para 11"/>
      </w:pPr>
      <w:hyperlink w:anchor="Summary_7">
        <w:r>
          <w:t>Summary</w:t>
        </w:r>
      </w:hyperlink>
    </w:p>
    <w:p>
      <w:pPr>
        <w:pStyle w:val="Para 11"/>
      </w:pPr>
      <w:hyperlink w:anchor="Working_with_Files__Streams__and">
        <w:r>
          <w:t>Working with Files, Streams, and Serialization</w:t>
        </w:r>
      </w:hyperlink>
      <w:r>
        <w:rPr>
          <w:rStyle w:val="Text41"/>
        </w:rPr>
        <w:t xml:space="preserve"> </w:t>
      </w:r>
    </w:p>
    <w:p>
      <w:pPr>
        <w:pStyle w:val="Para 11"/>
      </w:pPr>
      <w:hyperlink w:anchor="Managing_the_filesystem">
        <w:r>
          <w:t>Managing the filesystem</w:t>
        </w:r>
      </w:hyperlink>
      <w:r>
        <w:rPr>
          <w:rStyle w:val="Text41"/>
        </w:rPr>
        <w:t xml:space="preserve"> </w:t>
      </w:r>
    </w:p>
    <w:p>
      <w:pPr>
        <w:pStyle w:val="Para 11"/>
      </w:pPr>
      <w:hyperlink w:anchor="Reading_and_writing_with_streams">
        <w:r>
          <w:t>Reading and writing with streams</w:t>
        </w:r>
      </w:hyperlink>
      <w:r>
        <w:rPr>
          <w:rStyle w:val="Text41"/>
        </w:rPr>
        <w:t xml:space="preserve"> </w:t>
      </w:r>
    </w:p>
    <w:p>
      <w:pPr>
        <w:pStyle w:val="Para 11"/>
      </w:pPr>
      <w:hyperlink w:anchor="Encoding_and_decoding_text">
        <w:r>
          <w:t>Encoding and decoding text</w:t>
        </w:r>
      </w:hyperlink>
      <w:r>
        <w:rPr>
          <w:rStyle w:val="Text41"/>
        </w:rPr>
        <w:t xml:space="preserve"> </w:t>
      </w:r>
    </w:p>
    <w:p>
      <w:pPr>
        <w:pStyle w:val="Para 11"/>
      </w:pPr>
      <w:hyperlink w:anchor="Serializing_object_graphs">
        <w:r>
          <w:t>Serializing object graphs</w:t>
        </w:r>
      </w:hyperlink>
      <w:r>
        <w:rPr>
          <w:rStyle w:val="Text41"/>
        </w:rPr>
        <w:t xml:space="preserve"> </w:t>
      </w:r>
    </w:p>
    <w:p>
      <w:pPr>
        <w:pStyle w:val="Para 11"/>
      </w:pPr>
      <w:hyperlink w:anchor="Working_with_environment_variabl">
        <w:r>
          <w:t>Working with environment variables</w:t>
        </w:r>
      </w:hyperlink>
      <w:r>
        <w:rPr>
          <w:rStyle w:val="Text41"/>
        </w:rPr>
        <w:t xml:space="preserve"> </w:t>
      </w:r>
    </w:p>
    <w:p>
      <w:pPr>
        <w:pStyle w:val="Para 11"/>
      </w:pPr>
      <w:hyperlink w:anchor="Practicing_and_exploring_8">
        <w:r>
          <w:t>Practicing and exploring</w:t>
        </w:r>
      </w:hyperlink>
      <w:r>
        <w:rPr>
          <w:rStyle w:val="Text41"/>
        </w:rPr>
        <w:t xml:space="preserve"> </w:t>
      </w:r>
    </w:p>
    <w:p>
      <w:pPr>
        <w:pStyle w:val="Para 11"/>
      </w:pPr>
      <w:hyperlink w:anchor="Summary_8">
        <w:r>
          <w:t>Summary</w:t>
        </w:r>
      </w:hyperlink>
    </w:p>
    <w:p>
      <w:pPr>
        <w:pStyle w:val="Para 11"/>
      </w:pPr>
      <w:hyperlink w:anchor="Working_with_Data_Using_Entity_F">
        <w:r>
          <w:t>Working with Data Using Entity Framework Core</w:t>
        </w:r>
      </w:hyperlink>
      <w:r>
        <w:rPr>
          <w:rStyle w:val="Text41"/>
        </w:rPr>
        <w:t xml:space="preserve"> </w:t>
      </w:r>
    </w:p>
    <w:p>
      <w:pPr>
        <w:pStyle w:val="Para 11"/>
      </w:pPr>
      <w:hyperlink w:anchor="Understanding_modern_databases">
        <w:r>
          <w:t>Understanding modern databases</w:t>
        </w:r>
      </w:hyperlink>
      <w:r>
        <w:rPr>
          <w:rStyle w:val="Text41"/>
        </w:rPr>
        <w:t xml:space="preserve"> </w:t>
      </w:r>
    </w:p>
    <w:p>
      <w:pPr>
        <w:pStyle w:val="Para 11"/>
      </w:pPr>
      <w:hyperlink w:anchor="Setting_up_EF_Core_in_a__NET_pro">
        <w:r>
          <w:t>Setting up EF Core in a .NET project</w:t>
        </w:r>
      </w:hyperlink>
      <w:r>
        <w:rPr>
          <w:rStyle w:val="Text41"/>
        </w:rPr>
        <w:t xml:space="preserve"> </w:t>
      </w:r>
    </w:p>
    <w:p>
      <w:pPr>
        <w:pStyle w:val="Para 11"/>
      </w:pPr>
      <w:hyperlink w:anchor="Defining_EF_Core_models">
        <w:r>
          <w:t>Defining EF Core models</w:t>
        </w:r>
      </w:hyperlink>
      <w:r>
        <w:rPr>
          <w:rStyle w:val="Text41"/>
        </w:rPr>
        <w:t xml:space="preserve"> </w:t>
      </w:r>
    </w:p>
    <w:p>
      <w:pPr>
        <w:pStyle w:val="Para 11"/>
      </w:pPr>
      <w:hyperlink w:anchor="Querying_EF_Core_models">
        <w:r>
          <w:t>Querying EF Core models</w:t>
        </w:r>
      </w:hyperlink>
      <w:r>
        <w:rPr>
          <w:rStyle w:val="Text41"/>
        </w:rPr>
        <w:t xml:space="preserve"> </w:t>
      </w:r>
    </w:p>
    <w:p>
      <w:pPr>
        <w:pStyle w:val="Para 11"/>
      </w:pPr>
      <w:hyperlink w:anchor="Loading_and_tracking_patterns_wi">
        <w:r>
          <w:t>Loading and tracking patterns with EF Core</w:t>
        </w:r>
      </w:hyperlink>
      <w:r>
        <w:rPr>
          <w:rStyle w:val="Text41"/>
        </w:rPr>
        <w:t xml:space="preserve"> </w:t>
      </w:r>
    </w:p>
    <w:p>
      <w:pPr>
        <w:pStyle w:val="Para 11"/>
      </w:pPr>
      <w:hyperlink w:anchor="Modifying_data_with_EF_Core">
        <w:r>
          <w:t>Modifying data with EF Core</w:t>
        </w:r>
      </w:hyperlink>
      <w:r>
        <w:rPr>
          <w:rStyle w:val="Text41"/>
        </w:rPr>
        <w:t xml:space="preserve"> </w:t>
      </w:r>
    </w:p>
    <w:p>
      <w:pPr>
        <w:pStyle w:val="Para 11"/>
      </w:pPr>
      <w:hyperlink w:anchor="Practicing_and_exploring_9">
        <w:r>
          <w:t>Practicing and exploring</w:t>
        </w:r>
      </w:hyperlink>
      <w:r>
        <w:rPr>
          <w:rStyle w:val="Text41"/>
        </w:rPr>
        <w:t xml:space="preserve"> </w:t>
      </w:r>
    </w:p>
    <w:p>
      <w:pPr>
        <w:pStyle w:val="Para 11"/>
      </w:pPr>
      <w:hyperlink w:anchor="Summary_9">
        <w:r>
          <w:t>Summary</w:t>
        </w:r>
      </w:hyperlink>
    </w:p>
    <w:p>
      <w:pPr>
        <w:pStyle w:val="Para 11"/>
      </w:pPr>
      <w:hyperlink w:anchor="Querying_and_Manipulating_Data_U">
        <w:r>
          <w:t>Querying and Manipulating Data Using LINQ</w:t>
        </w:r>
      </w:hyperlink>
      <w:r>
        <w:rPr>
          <w:rStyle w:val="Text41"/>
        </w:rPr>
        <w:t xml:space="preserve"> </w:t>
      </w:r>
    </w:p>
    <w:p>
      <w:pPr>
        <w:pStyle w:val="Para 11"/>
      </w:pPr>
      <w:hyperlink w:anchor="Writing_LINQ_expressions">
        <w:r>
          <w:t>Writing LINQ expressions</w:t>
        </w:r>
      </w:hyperlink>
      <w:r>
        <w:rPr>
          <w:rStyle w:val="Text41"/>
        </w:rPr>
        <w:t xml:space="preserve"> </w:t>
      </w:r>
    </w:p>
    <w:p>
      <w:pPr>
        <w:pStyle w:val="Para 11"/>
      </w:pPr>
      <w:hyperlink w:anchor="LINQ_in_practice">
        <w:r>
          <w:t>LINQ in practice</w:t>
        </w:r>
      </w:hyperlink>
      <w:r>
        <w:rPr>
          <w:rStyle w:val="Text41"/>
        </w:rPr>
        <w:t xml:space="preserve"> </w:t>
      </w:r>
    </w:p>
    <w:p>
      <w:pPr>
        <w:pStyle w:val="Para 11"/>
      </w:pPr>
      <w:hyperlink w:anchor="Sorting_and_more">
        <w:r>
          <w:t>Sorting and more</w:t>
        </w:r>
      </w:hyperlink>
      <w:r>
        <w:rPr>
          <w:rStyle w:val="Text41"/>
        </w:rPr>
        <w:t xml:space="preserve"> </w:t>
      </w:r>
    </w:p>
    <w:p>
      <w:pPr>
        <w:pStyle w:val="Para 11"/>
      </w:pPr>
      <w:hyperlink w:anchor="Using_LINQ_with_EF_Core">
        <w:r>
          <w:t>Using LINQ with EF Core</w:t>
        </w:r>
      </w:hyperlink>
      <w:r>
        <w:rPr>
          <w:rStyle w:val="Text41"/>
        </w:rPr>
        <w:t xml:space="preserve"> </w:t>
      </w:r>
    </w:p>
    <w:p>
      <w:pPr>
        <w:pStyle w:val="Para 11"/>
      </w:pPr>
      <w:hyperlink w:anchor="Joining__grouping__and_lookups">
        <w:r>
          <w:t>Joining, grouping, and lookups</w:t>
        </w:r>
      </w:hyperlink>
      <w:r>
        <w:rPr>
          <w:rStyle w:val="Text41"/>
        </w:rPr>
        <w:t xml:space="preserve"> </w:t>
      </w:r>
    </w:p>
    <w:p>
      <w:pPr>
        <w:pStyle w:val="Para 11"/>
      </w:pPr>
      <w:hyperlink w:anchor="Aggregating_and_paging_sequences">
        <w:r>
          <w:t>Aggregating and paging sequences</w:t>
        </w:r>
      </w:hyperlink>
      <w:r>
        <w:rPr>
          <w:rStyle w:val="Text41"/>
        </w:rPr>
        <w:t xml:space="preserve"> </w:t>
      </w:r>
    </w:p>
    <w:p>
      <w:pPr>
        <w:pStyle w:val="Para 11"/>
      </w:pPr>
      <w:hyperlink w:anchor="Practicing_and_exploring_10">
        <w:r>
          <w:t>Practicing and exploring</w:t>
        </w:r>
      </w:hyperlink>
      <w:r>
        <w:rPr>
          <w:rStyle w:val="Text41"/>
        </w:rPr>
        <w:t xml:space="preserve"> </w:t>
      </w:r>
    </w:p>
    <w:p>
      <w:pPr>
        <w:pStyle w:val="Para 11"/>
      </w:pPr>
      <w:hyperlink w:anchor="Summary_10">
        <w:r>
          <w:t>Summary</w:t>
        </w:r>
      </w:hyperlink>
    </w:p>
    <w:p>
      <w:pPr>
        <w:pStyle w:val="Para 11"/>
      </w:pPr>
      <w:hyperlink w:anchor="Introducing_Web_Development_Usin">
        <w:r>
          <w:t>Introducing Web Development Using ASP.NET Core</w:t>
        </w:r>
      </w:hyperlink>
      <w:r>
        <w:rPr>
          <w:rStyle w:val="Text41"/>
        </w:rPr>
        <w:t xml:space="preserve"> </w:t>
      </w:r>
    </w:p>
    <w:p>
      <w:pPr>
        <w:pStyle w:val="Para 11"/>
      </w:pPr>
      <w:hyperlink w:anchor="Understanding_ASP_NET_Core">
        <w:r>
          <w:t>Understanding ASP.NET Core</w:t>
        </w:r>
      </w:hyperlink>
      <w:r>
        <w:rPr>
          <w:rStyle w:val="Text41"/>
        </w:rPr>
        <w:t xml:space="preserve"> </w:t>
      </w:r>
    </w:p>
    <w:p>
      <w:pPr>
        <w:pStyle w:val="Para 11"/>
      </w:pPr>
      <w:hyperlink w:anchor="Structuring_projects">
        <w:r>
          <w:t>Structuring projects</w:t>
        </w:r>
      </w:hyperlink>
      <w:r>
        <w:rPr>
          <w:rStyle w:val="Text41"/>
        </w:rPr>
        <w:t xml:space="preserve"> </w:t>
      </w:r>
    </w:p>
    <w:p>
      <w:pPr>
        <w:pStyle w:val="Para 11"/>
      </w:pPr>
      <w:hyperlink w:anchor="Building_an_entity_model_for_use">
        <w:r>
          <w:t>Building an entity model for use in the rest of the book</w:t>
        </w:r>
      </w:hyperlink>
      <w:r>
        <w:rPr>
          <w:rStyle w:val="Text41"/>
        </w:rPr>
        <w:t xml:space="preserve"> </w:t>
      </w:r>
    </w:p>
    <w:p>
      <w:pPr>
        <w:pStyle w:val="Para 11"/>
      </w:pPr>
      <w:hyperlink w:anchor="Understanding_web_development">
        <w:r>
          <w:t>Understanding web development</w:t>
        </w:r>
      </w:hyperlink>
      <w:r>
        <w:rPr>
          <w:rStyle w:val="Text41"/>
        </w:rPr>
        <w:t xml:space="preserve"> </w:t>
      </w:r>
    </w:p>
    <w:p>
      <w:pPr>
        <w:pStyle w:val="Para 11"/>
      </w:pPr>
      <w:hyperlink w:anchor="Practicing_and_exploring_11">
        <w:r>
          <w:t>Practicing and exploring</w:t>
        </w:r>
      </w:hyperlink>
      <w:r>
        <w:rPr>
          <w:rStyle w:val="Text41"/>
        </w:rPr>
        <w:t xml:space="preserve"> </w:t>
      </w:r>
    </w:p>
    <w:p>
      <w:pPr>
        <w:pStyle w:val="Para 11"/>
      </w:pPr>
      <w:hyperlink w:anchor="Summary_11">
        <w:r>
          <w:t>Summary</w:t>
        </w:r>
      </w:hyperlink>
    </w:p>
    <w:p>
      <w:pPr>
        <w:pStyle w:val="Para 11"/>
      </w:pPr>
      <w:hyperlink w:anchor="Building_Websites_Using_ASP_NET">
        <w:r>
          <w:t>Building Websites Using ASP.NET Core Razor Pages</w:t>
        </w:r>
      </w:hyperlink>
      <w:r>
        <w:rPr>
          <w:rStyle w:val="Text41"/>
        </w:rPr>
        <w:t xml:space="preserve"> </w:t>
      </w:r>
    </w:p>
    <w:p>
      <w:pPr>
        <w:pStyle w:val="Para 11"/>
      </w:pPr>
      <w:hyperlink w:anchor="Exploring_ASP_NET_Core">
        <w:r>
          <w:t>Exploring ASP.NET Core</w:t>
        </w:r>
      </w:hyperlink>
      <w:r>
        <w:rPr>
          <w:rStyle w:val="Text41"/>
        </w:rPr>
        <w:t xml:space="preserve"> </w:t>
      </w:r>
    </w:p>
    <w:p>
      <w:pPr>
        <w:pStyle w:val="Para 11"/>
      </w:pPr>
      <w:hyperlink w:anchor="Exploring_ASP_NET_Core_Razor_Pag">
        <w:r>
          <w:t>Exploring ASP.NET Core Razor Pages</w:t>
        </w:r>
      </w:hyperlink>
      <w:r>
        <w:rPr>
          <w:rStyle w:val="Text41"/>
        </w:rPr>
        <w:t xml:space="preserve"> </w:t>
      </w:r>
    </w:p>
    <w:p>
      <w:pPr>
        <w:pStyle w:val="Para 11"/>
      </w:pPr>
      <w:hyperlink w:anchor="Using_Entity_Framework_Core_with">
        <w:r>
          <w:t>Using Entity Framework Core with ASP.NET Core</w:t>
        </w:r>
      </w:hyperlink>
      <w:r>
        <w:rPr>
          <w:rStyle w:val="Text41"/>
        </w:rPr>
        <w:t xml:space="preserve"> </w:t>
      </w:r>
    </w:p>
    <w:p>
      <w:pPr>
        <w:pStyle w:val="Para 11"/>
      </w:pPr>
      <w:hyperlink w:anchor="Configuring_services_and_the_HTT">
        <w:r>
          <w:t>Configuring services and the HTTP request pipeline</w:t>
        </w:r>
      </w:hyperlink>
      <w:r>
        <w:rPr>
          <w:rStyle w:val="Text41"/>
        </w:rPr>
        <w:t xml:space="preserve"> </w:t>
      </w:r>
    </w:p>
    <w:p>
      <w:pPr>
        <w:pStyle w:val="Para 11"/>
      </w:pPr>
      <w:hyperlink w:anchor="Practicing_and_exploring_12">
        <w:r>
          <w:t>Practicing and exploring</w:t>
        </w:r>
      </w:hyperlink>
      <w:r>
        <w:rPr>
          <w:rStyle w:val="Text41"/>
        </w:rPr>
        <w:t xml:space="preserve"> </w:t>
      </w:r>
    </w:p>
    <w:p>
      <w:pPr>
        <w:pStyle w:val="Para 11"/>
      </w:pPr>
      <w:hyperlink w:anchor="Summary_12">
        <w:r>
          <w:t>Summary</w:t>
        </w:r>
      </w:hyperlink>
    </w:p>
    <w:p>
      <w:pPr>
        <w:pStyle w:val="Para 11"/>
      </w:pPr>
      <w:hyperlink w:anchor="Building_and_Consuming_Web_Servi">
        <w:r>
          <w:t>Building and Consuming Web Services</w:t>
        </w:r>
      </w:hyperlink>
      <w:r>
        <w:rPr>
          <w:rStyle w:val="Text41"/>
        </w:rPr>
        <w:t xml:space="preserve"> </w:t>
      </w:r>
    </w:p>
    <w:p>
      <w:pPr>
        <w:pStyle w:val="Para 11"/>
      </w:pPr>
      <w:hyperlink w:anchor="Building_web_services_using_the">
        <w:r>
          <w:t>Building web services using the ASP.NET Core Web API</w:t>
        </w:r>
      </w:hyperlink>
      <w:r>
        <w:rPr>
          <w:rStyle w:val="Text41"/>
        </w:rPr>
        <w:t xml:space="preserve"> </w:t>
      </w:r>
    </w:p>
    <w:p>
      <w:pPr>
        <w:pStyle w:val="Para 11"/>
      </w:pPr>
      <w:hyperlink w:anchor="Creating_a_web_service_for_the_N">
        <w:r>
          <w:t>Creating a web service for the Northwind database</w:t>
        </w:r>
      </w:hyperlink>
      <w:r>
        <w:rPr>
          <w:rStyle w:val="Text41"/>
        </w:rPr>
        <w:t xml:space="preserve"> </w:t>
      </w:r>
    </w:p>
    <w:p>
      <w:pPr>
        <w:pStyle w:val="Para 11"/>
      </w:pPr>
      <w:hyperlink w:anchor="Documenting_and_testing_web_serv">
        <w:r>
          <w:t>Documenting and testing web services</w:t>
        </w:r>
      </w:hyperlink>
      <w:r>
        <w:rPr>
          <w:rStyle w:val="Text41"/>
        </w:rPr>
        <w:t xml:space="preserve"> </w:t>
      </w:r>
    </w:p>
    <w:p>
      <w:pPr>
        <w:pStyle w:val="Para 11"/>
      </w:pPr>
      <w:hyperlink w:anchor="Consuming_web_services_using_HTT">
        <w:r>
          <w:t>Consuming web services using HTTP clients</w:t>
        </w:r>
      </w:hyperlink>
      <w:r>
        <w:rPr>
          <w:rStyle w:val="Text41"/>
        </w:rPr>
        <w:t xml:space="preserve"> </w:t>
      </w:r>
    </w:p>
    <w:p>
      <w:pPr>
        <w:pStyle w:val="Para 11"/>
      </w:pPr>
      <w:hyperlink w:anchor="Practicing_and_exploring_13">
        <w:r>
          <w:t>Practicing and exploring</w:t>
        </w:r>
      </w:hyperlink>
      <w:r>
        <w:rPr>
          <w:rStyle w:val="Text41"/>
        </w:rPr>
        <w:t xml:space="preserve"> </w:t>
      </w:r>
    </w:p>
    <w:p>
      <w:pPr>
        <w:pStyle w:val="Para 11"/>
      </w:pPr>
      <w:hyperlink w:anchor="Summary_13">
        <w:r>
          <w:t>Summary</w:t>
        </w:r>
      </w:hyperlink>
    </w:p>
    <w:p>
      <w:pPr>
        <w:pStyle w:val="Para 11"/>
      </w:pPr>
      <w:hyperlink w:anchor="Building_User_Interfaces_Using_B">
        <w:r>
          <w:t>Building User Interfaces Using Blazor</w:t>
        </w:r>
      </w:hyperlink>
      <w:r>
        <w:rPr>
          <w:rStyle w:val="Text41"/>
        </w:rPr>
        <w:t xml:space="preserve"> </w:t>
      </w:r>
    </w:p>
    <w:p>
      <w:pPr>
        <w:pStyle w:val="Para 11"/>
      </w:pPr>
      <w:hyperlink w:anchor="History_of_Blazor">
        <w:r>
          <w:t>History of Blazor</w:t>
        </w:r>
      </w:hyperlink>
      <w:r>
        <w:rPr>
          <w:rStyle w:val="Text41"/>
        </w:rPr>
        <w:t xml:space="preserve"> </w:t>
      </w:r>
    </w:p>
    <w:p>
      <w:pPr>
        <w:pStyle w:val="Para 11"/>
      </w:pPr>
      <w:hyperlink w:anchor="Reviewing_the_Blazor_Web_App_pro">
        <w:r>
          <w:t>Reviewing the Blazor Web App project template</w:t>
        </w:r>
      </w:hyperlink>
      <w:r>
        <w:rPr>
          <w:rStyle w:val="Text41"/>
        </w:rPr>
        <w:t xml:space="preserve"> </w:t>
      </w:r>
    </w:p>
    <w:p>
      <w:pPr>
        <w:pStyle w:val="Para 11"/>
      </w:pPr>
      <w:hyperlink w:anchor="Building_components_using_Blazor">
        <w:r>
          <w:t>Building components using Blazor</w:t>
        </w:r>
      </w:hyperlink>
      <w:r>
        <w:rPr>
          <w:rStyle w:val="Text41"/>
        </w:rPr>
        <w:t xml:space="preserve"> </w:t>
      </w:r>
    </w:p>
    <w:p>
      <w:pPr>
        <w:pStyle w:val="Para 11"/>
      </w:pPr>
      <w:hyperlink w:anchor="Enabling_client_side_execution_u">
        <w:r>
          <w:t>Enabling client-side execution using WebAssembly</w:t>
        </w:r>
      </w:hyperlink>
    </w:p>
    <w:p>
      <w:pPr>
        <w:pStyle w:val="Para 11"/>
      </w:pPr>
      <w:hyperlink w:anchor="Practicing_and_exploring_14">
        <w:r>
          <w:t>Practicing and exploring</w:t>
        </w:r>
      </w:hyperlink>
      <w:r>
        <w:rPr>
          <w:rStyle w:val="Text41"/>
        </w:rPr>
        <w:t xml:space="preserve"> </w:t>
      </w:r>
    </w:p>
    <w:p>
      <w:pPr>
        <w:pStyle w:val="Para 11"/>
      </w:pPr>
      <w:hyperlink w:anchor="Summary_14">
        <w:r>
          <w:t>Summary</w:t>
        </w:r>
      </w:hyperlink>
    </w:p>
    <w:p>
      <w:pPr>
        <w:pStyle w:val="Para 11"/>
      </w:pPr>
      <w:hyperlink w:anchor="Epilogue">
        <w:r>
          <w:t>Epilogue</w:t>
        </w:r>
      </w:hyperlink>
      <w:r>
        <w:rPr>
          <w:rStyle w:val="Text41"/>
        </w:rPr>
        <w:t xml:space="preserve"> </w:t>
      </w:r>
    </w:p>
    <w:p>
      <w:pPr>
        <w:pStyle w:val="Para 11"/>
      </w:pPr>
      <w:hyperlink w:anchor="Next_steps_on_your_C__and__NET_l">
        <w:r>
          <w:t>Next steps on your C# and .NET learning journey</w:t>
        </w:r>
      </w:hyperlink>
      <w:r>
        <w:rPr>
          <w:rStyle w:val="Text41"/>
        </w:rPr>
        <w:t xml:space="preserve"> </w:t>
      </w:r>
    </w:p>
    <w:p>
      <w:pPr>
        <w:pStyle w:val="Para 11"/>
      </w:pPr>
      <w:hyperlink w:anchor="The_ninth_edition__coming_Novemb">
        <w:r>
          <w:t>The ninth edition, coming November 2024</w:t>
        </w:r>
      </w:hyperlink>
    </w:p>
    <w:p>
      <w:pPr>
        <w:pStyle w:val="Para 11"/>
      </w:pPr>
      <w:hyperlink w:anchor="Good_luck">
        <w:r>
          <w:t>Good luck!</w:t>
        </w:r>
      </w:hyperlink>
    </w:p>
    <w:p>
      <w:pPr>
        <w:pStyle w:val="Para 11"/>
      </w:pPr>
      <w:hyperlink w:anchor="Index_2">
        <w:r>
          <w:t>Index</w:t>
        </w:r>
      </w:hyperlink>
      <w:r>
        <w:rPr>
          <w:rStyle w:val="Text41"/>
        </w:rPr>
        <w:t xml:space="preserve"> </w:t>
      </w:r>
    </w:p>
    <w:p>
      <w:bookmarkStart w:id="12" w:name="Landmarks_____________________Co"/>
      <w:pPr>
        <w:pStyle w:val="Para 22"/>
      </w:pPr>
      <w:r>
        <w:t>Landmarks</w:t>
      </w:r>
      <w:bookmarkEnd w:id="12"/>
    </w:p>
    <w:p>
      <w:pPr>
        <w:pStyle w:val="Para 11"/>
      </w:pPr>
      <w:r>
        <w:rPr>
          <w:rStyle w:val="Text41"/>
        </w:rPr>
        <w:t/>
      </w:r>
      <w:r>
        <w:t>Cover</w:t>
      </w:r>
      <w:r>
        <w:rPr>
          <w:rStyle w:val="Text41"/>
        </w:rPr>
        <w:t xml:space="preserve"> </w:t>
      </w:r>
    </w:p>
    <w:p>
      <w:pPr>
        <w:pStyle w:val="Para 11"/>
      </w:pPr>
      <w:r>
        <w:rPr>
          <w:rStyle w:val="Text41"/>
        </w:rPr>
        <w:t/>
      </w:r>
      <w:hyperlink w:anchor="Index_____A_____abstract_class_3_2">
        <w:r>
          <w:t>Index</w:t>
        </w:r>
      </w:hyperlink>
      <w:r>
        <w:rPr>
          <w:rStyle w:val="Text41"/>
        </w:rPr>
        <w:t xml:space="preserve"> </w:t>
      </w:r>
    </w:p>
    <w:p>
      <w:bookmarkStart w:id="13" w:name="Top_of_Preface_xhtml"/>
      <w:bookmarkStart w:id="14" w:name="Preface"/>
      <w:bookmarkStart w:id="15" w:name="Preface_____There_are_programmin"/>
      <w:bookmarkStart w:id="16" w:name="Preface_____There_are_programmin_1"/>
      <w:bookmarkStart w:id="17" w:name="Preface_____There_are_programmin_2"/>
      <w:pPr>
        <w:pStyle w:val="Para 22"/>
        <w:pageBreakBefore w:val="on"/>
      </w:pPr>
      <w:r>
        <w:t>Preface</w:t>
      </w:r>
      <w:bookmarkEnd w:id="13"/>
      <w:bookmarkEnd w:id="14"/>
      <w:bookmarkEnd w:id="15"/>
      <w:bookmarkEnd w:id="16"/>
      <w:bookmarkEnd w:id="17"/>
    </w:p>
    <w:p>
      <w:pPr>
        <w:pStyle w:val="Normal"/>
      </w:pPr>
      <w:r>
        <w:t>There are programming books that are thousands of pages long that aim to be comprehensive references to the C# language, the .NET libraries, and app models like websites, services, and desktop and mobile apps.</w:t>
      </w:r>
    </w:p>
    <w:p>
      <w:pPr>
        <w:pStyle w:val="Normal"/>
      </w:pPr>
      <w:r>
        <w:t>This book is different. It is concise and aims to be a brisk, fun read that is packed with practical hands-on walk-throughs of each subject. The breadth of the overarching narrative comes at the cost of some depth, but you will find many signposts to explore further if you wish.</w:t>
      </w:r>
    </w:p>
    <w:p>
      <w:pPr>
        <w:pStyle w:val="Normal"/>
      </w:pPr>
      <w:r>
        <w:t>This book is simultaneously a step-by-step guide to learning modern C# and proven practices using cross-platform .NET, and a brief introduction to the fundamentals of web development, along with the creation of websites and services that can be built with these technologies. This book is most suitable for beginners to C# and .NET, as well as programmers who have worked with C# in the past but may feel left behind by the changes in the past few years.</w:t>
      </w:r>
    </w:p>
    <w:p>
      <w:pPr>
        <w:pStyle w:val="Normal"/>
      </w:pPr>
      <w:r>
        <w:t xml:space="preserve">If you already have experience with older versions of the C# language, then in the first topic of </w:t>
      </w:r>
      <w:r>
        <w:rPr>
          <w:rStyle w:val="Text5"/>
        </w:rPr>
        <w:t>Chapter 2</w:t>
      </w:r>
      <w:r>
        <w:t xml:space="preserve">, </w:t>
      </w:r>
      <w:r>
        <w:rPr>
          <w:rStyle w:val="Text5"/>
        </w:rPr>
        <w:t>Speaking C#</w:t>
      </w:r>
      <w:r>
        <w:t>, you can review the tables of new language features in an online section and jump straight to them.</w:t>
      </w:r>
    </w:p>
    <w:p>
      <w:pPr>
        <w:pStyle w:val="Normal"/>
      </w:pPr>
      <w:r>
        <w:t xml:space="preserve">If you already have experience with older versions of the .NET libraries, then in the first topic of </w:t>
      </w:r>
      <w:r>
        <w:rPr>
          <w:rStyle w:val="Text5"/>
        </w:rPr>
        <w:t>Chapter 7</w:t>
      </w:r>
      <w:r>
        <w:t xml:space="preserve">, </w:t>
      </w:r>
      <w:r>
        <w:rPr>
          <w:rStyle w:val="Text5"/>
        </w:rPr>
        <w:t>Packaging and Distributing .NET Types</w:t>
      </w:r>
      <w:r>
        <w:t>, you can review the tables of the new library features in an online section and jump straight to them.</w:t>
      </w:r>
    </w:p>
    <w:p>
      <w:pPr>
        <w:pStyle w:val="Normal"/>
      </w:pPr>
      <w:r>
        <w:t>I will point out the cool corners and gotchas of C# and .NET so that you can impress colleagues and get productive fast. Rather than slowing down and boring some readers by explaining every little thing, I will assume that you are smart enough to Google an explanation for topics that are related but not necessary to include in a beginner-to-intermediate guide that has limited space in a printed book.</w:t>
      </w:r>
    </w:p>
    <w:p>
      <w:pPr>
        <w:pStyle w:val="Normal"/>
      </w:pPr>
      <w:r>
        <w:t xml:space="preserve">Some chapters have links to additional related online-only content for those readers who would like more details. For example, </w:t>
      </w:r>
      <w:r>
        <w:rPr>
          <w:rStyle w:val="Text5"/>
        </w:rPr>
        <w:t>Chapter 1</w:t>
      </w:r>
      <w:r>
        <w:t xml:space="preserve">, </w:t>
      </w:r>
      <w:r>
        <w:rPr>
          <w:rStyle w:val="Text5"/>
        </w:rPr>
        <w:t>Hello, C#! Welcome, .NET!</w:t>
      </w:r>
      <w:r>
        <w:t>, has an online section about the history and background of .NET.</w:t>
      </w:r>
    </w:p>
    <w:p>
      <w:bookmarkStart w:id="18" w:name="Where_to_find_the_code_solutions"/>
      <w:pPr>
        <w:pStyle w:val="Heading 1"/>
      </w:pPr>
      <w:r>
        <w:t>Where to find the code solutions</w:t>
      </w:r>
      <w:bookmarkEnd w:id="18"/>
    </w:p>
    <w:p>
      <w:pPr>
        <w:pStyle w:val="Normal"/>
      </w:pPr>
      <w:r>
        <w:t xml:space="preserve">You can download solutions for the step-by-step guided tasks and exercises from the GitHub repository at the following link: </w:t>
      </w:r>
      <w:hyperlink r:id="rId166">
        <w:r>
          <w:rPr>
            <w:rStyle w:val="Text6"/>
          </w:rPr>
          <w:t>https://github.com/markjprice/cs12dotnet8</w:t>
        </w:r>
      </w:hyperlink>
      <w:r>
        <w:t>.</w:t>
      </w:r>
    </w:p>
    <w:p>
      <w:pPr>
        <w:pStyle w:val="Normal"/>
      </w:pPr>
      <w:r>
        <w:t xml:space="preserve">If you don’t know how to download or clone a GitHub repository, then I provide instructions at the end of </w:t>
      </w:r>
      <w:r>
        <w:rPr>
          <w:rStyle w:val="Text5"/>
        </w:rPr>
        <w:t>Chapter 1</w:t>
      </w:r>
      <w:r>
        <w:t xml:space="preserve">, </w:t>
      </w:r>
      <w:r>
        <w:rPr>
          <w:rStyle w:val="Text5"/>
        </w:rPr>
        <w:t>Hello, C#! Welcome, .NET!</w:t>
      </w:r>
      <w:r>
        <w:t>.</w:t>
      </w:r>
    </w:p>
    <w:p>
      <w:pPr>
        <w:pStyle w:val="0 Block"/>
      </w:pPr>
    </w:p>
    <w:p>
      <w:bookmarkStart w:id="19" w:name="What_this_book_covers"/>
      <w:pPr>
        <w:pStyle w:val="Heading 1"/>
        <w:pageBreakBefore w:val="on"/>
      </w:pPr>
      <w:r>
        <w:t>What this book covers</w:t>
      </w:r>
      <w:bookmarkEnd w:id="19"/>
    </w:p>
    <w:p>
      <w:pPr>
        <w:pStyle w:val="Normal"/>
      </w:pPr>
      <w:r>
        <w:rPr>
          <w:rStyle w:val="Text5"/>
        </w:rPr>
        <w:t>Chapter 1</w:t>
      </w:r>
      <w:r>
        <w:t xml:space="preserve">, </w:t>
      </w:r>
      <w:r>
        <w:rPr>
          <w:rStyle w:val="Text5"/>
        </w:rPr>
        <w:t>Hello, C#! Welcome, .NET!</w:t>
      </w:r>
      <w:r>
        <w:t>, is about setting up your development environment to use either Visual Studio 2022 or Visual Studio Code with C# Dev Kit. Then you will learn how to use them to create the simplest application possible with C# and .NET. For simplified console apps, you will see the use of the top-level program feature introduced in C# 9, which is then used by default in the project templates for C# 10 onwards. You will also learn about some good places to look for help, including AI tools like ChatGPT and GitHub Copilot, and ways to contact me to get help with an issue or give me feedback to improve the book today through its GitHub repository and in future print editions.</w:t>
      </w:r>
    </w:p>
    <w:p>
      <w:pPr>
        <w:pStyle w:val="Normal"/>
      </w:pPr>
      <w:r>
        <w:rPr>
          <w:rStyle w:val="Text5"/>
        </w:rPr>
        <w:t>Chapter 2</w:t>
      </w:r>
      <w:r>
        <w:t>,</w:t>
      </w:r>
      <w:r>
        <w:rPr>
          <w:rStyle w:val="Text5"/>
        </w:rPr>
        <w:t xml:space="preserve"> </w:t>
        <w:t>Speaking C#</w:t>
      </w:r>
      <w:r>
        <w:t>, introduces the versions of C# and has tables showing which version introduced new features in an online section. I will explain the grammar and vocabulary that you will use every day to write the source code for your applications. In particular, you will learn how to declare and work with variables of different types.</w:t>
      </w:r>
    </w:p>
    <w:p>
      <w:pPr>
        <w:pStyle w:val="Normal"/>
      </w:pPr>
      <w:r>
        <w:rPr>
          <w:rStyle w:val="Text5"/>
        </w:rPr>
        <w:t>Chapter 3</w:t>
      </w:r>
      <w:r>
        <w:t xml:space="preserve">, </w:t>
      </w:r>
      <w:r>
        <w:rPr>
          <w:rStyle w:val="Text5"/>
        </w:rPr>
        <w:t>Controlling Flow, Converting Types, and Handling Exceptions</w:t>
      </w:r>
      <w:r>
        <w:t xml:space="preserve">, covers using operators to perform simple actions on variables, including comparisons, writing code that makes decisions, pattern matching, repeating a block of statements, and converting between types. This chapter also covers writing code defensively to handle exceptions when they inevitably occur, including using guard clauses like </w:t>
      </w:r>
      <w:r>
        <w:rPr>
          <w:rStyle w:val="Text0"/>
        </w:rPr>
        <w:t xml:space="preserve">ThrowIfLessThan</w:t>
        <w:br w:clear="none"/>
      </w:r>
      <w:r>
        <w:t xml:space="preserve"> on the </w:t>
      </w:r>
      <w:r>
        <w:rPr>
          <w:rStyle w:val="Text0"/>
        </w:rPr>
        <w:t xml:space="preserve">ArgumentOutOfRangeException</w:t>
        <w:br w:clear="none"/>
      </w:r>
      <w:r>
        <w:t xml:space="preserve"> class introduced with .NET 8.</w:t>
      </w:r>
    </w:p>
    <w:p>
      <w:pPr>
        <w:pStyle w:val="Normal"/>
      </w:pPr>
      <w:r>
        <w:rPr>
          <w:rStyle w:val="Text5"/>
        </w:rPr>
        <w:t>Chapter 4</w:t>
      </w:r>
      <w:r>
        <w:t xml:space="preserve">, </w:t>
      </w:r>
      <w:r>
        <w:rPr>
          <w:rStyle w:val="Text5"/>
        </w:rPr>
        <w:t>Writing, Debugging, and Testing Functions</w:t>
      </w:r>
      <w:r>
        <w:t xml:space="preserve">, is about following the </w:t>
      </w:r>
      <w:r>
        <w:rPr>
          <w:rStyle w:val="Text1"/>
        </w:rPr>
        <w:t>Don’t Repeat Yourself</w:t>
      </w:r>
      <w:r>
        <w:t xml:space="preserve"> (</w:t>
      </w:r>
      <w:r>
        <w:rPr>
          <w:rStyle w:val="Text1"/>
        </w:rPr>
        <w:t>DRY</w:t>
      </w:r>
      <w:r>
        <w:t>) principle by writing reusable functions using both imperative and functional implementation styles. You will also learn how to use debugging tools to track down and remove bugs, use Hot Reload to make changes while your app is running, monitor your code while it executes to diagnose problems, and rigorously test your code to remove bugs, ensuring stability and reliability before it gets deployed into production.</w:t>
      </w:r>
    </w:p>
    <w:p>
      <w:pPr>
        <w:pStyle w:val="Normal"/>
      </w:pPr>
      <w:r>
        <w:rPr>
          <w:rStyle w:val="Text5"/>
        </w:rPr>
        <w:t>Chapter 5</w:t>
      </w:r>
      <w:r>
        <w:t xml:space="preserve">, </w:t>
      </w:r>
      <w:r>
        <w:rPr>
          <w:rStyle w:val="Text5"/>
        </w:rPr>
        <w:t>Building Your Own Types with Object-Oriented Programming</w:t>
      </w:r>
      <w:r>
        <w:t xml:space="preserve">, discusses all the different categories of members that a type like a class can have, including fields to store data and methods to perform actions. You will use </w:t>
      </w:r>
      <w:r>
        <w:rPr>
          <w:rStyle w:val="Text1"/>
        </w:rPr>
        <w:t>Object-Oriented Programming</w:t>
      </w:r>
      <w:r>
        <w:t xml:space="preserve"> (</w:t>
      </w:r>
      <w:r>
        <w:rPr>
          <w:rStyle w:val="Text1"/>
        </w:rPr>
        <w:t>OOP</w:t>
      </w:r>
      <w:r>
        <w:t xml:space="preserve">) concepts, such as aggregation and encapsulation, and how to manage namespaces for types, including the ability to alias any type introduced with C# 12. You will learn language features such as tuple syntax support and </w:t>
      </w:r>
      <w:r>
        <w:rPr>
          <w:rStyle w:val="Text0"/>
        </w:rPr>
        <w:t xml:space="preserve">out</w:t>
        <w:br w:clear="none"/>
      </w:r>
      <w:r>
        <w:t xml:space="preserve"> variables, local functions, and default literals and inferred tuple names. You will also learn how to define and work with immutable types using the </w:t>
      </w:r>
      <w:r>
        <w:rPr>
          <w:rStyle w:val="Text0"/>
        </w:rPr>
        <w:t xml:space="preserve">record</w:t>
        <w:br w:clear="none"/>
      </w:r>
      <w:r>
        <w:t xml:space="preserve"> keyword, </w:t>
      </w:r>
      <w:r>
        <w:rPr>
          <w:rStyle w:val="Text0"/>
        </w:rPr>
        <w:t xml:space="preserve">init</w:t>
        <w:br w:clear="none"/>
      </w:r>
      <w:r>
        <w:t xml:space="preserve">-only properties, and </w:t>
      </w:r>
      <w:r>
        <w:rPr>
          <w:rStyle w:val="Text0"/>
        </w:rPr>
        <w:t xml:space="preserve">with</w:t>
        <w:br w:clear="none"/>
      </w:r>
      <w:r>
        <w:t xml:space="preserve"> expressions, introduced in C# 9. Finally, we look at how C# 11 introduced the </w:t>
      </w:r>
      <w:r>
        <w:rPr>
          <w:rStyle w:val="Text0"/>
        </w:rPr>
        <w:t xml:space="preserve">required</w:t>
        <w:br w:clear="none"/>
      </w:r>
      <w:r>
        <w:t xml:space="preserve"> keyword to help avoid the overuse of constructors to control initialization, and how C# 12 introduced primary constructors for non-record types.</w:t>
      </w:r>
    </w:p>
    <w:p>
      <w:pPr>
        <w:pStyle w:val="Normal"/>
      </w:pPr>
      <w:r>
        <w:rPr>
          <w:rStyle w:val="Text5"/>
        </w:rPr>
        <w:t>Chapter 6</w:t>
      </w:r>
      <w:r>
        <w:t>,</w:t>
      </w:r>
      <w:r>
        <w:rPr>
          <w:rStyle w:val="Text5"/>
        </w:rPr>
        <w:t xml:space="preserve"> </w:t>
        <w:t>Implementing Interfaces and Inheriting Classes</w:t>
      </w:r>
      <w:r>
        <w:t>, explains deriving new types from existing ones using OOP. You will learn how to define operators, delegates, and events, how to implement interfaces about base and derived classes, how to override a member of a type, how to use polymorphism, how to create extension methods, how to cast between classes in an inheritance hierarchy, and about the big changes in C# 8 with the introduction of nullable reference types, along with the switch to make this the default in C# 10 and later. In an optional online-only section, you can learn how analyzers can help you write better code.</w:t>
      </w:r>
    </w:p>
    <w:p>
      <w:pPr>
        <w:pStyle w:val="Normal"/>
      </w:pPr>
      <w:r>
        <w:rPr>
          <w:rStyle w:val="Text5"/>
        </w:rPr>
        <w:t>Chapter 7</w:t>
      </w:r>
      <w:r>
        <w:t xml:space="preserve">, </w:t>
      </w:r>
      <w:r>
        <w:rPr>
          <w:rStyle w:val="Text5"/>
        </w:rPr>
        <w:t>Packaging and Distributing .NET Types</w:t>
      </w:r>
      <w:r>
        <w:t>, introduces the versions of .NET and includes tables showing which version introduced new library features in an online section. I will then present the .NET types that are compliant with .NET Standard and explain how they relate to C#. Throughout this chapter, you will learn how to write and compile code on any of the supported operating systems, including the Windows, macOS, and Linux variants. You will learn how to package, deploy, and distribute your own apps and libraries. In two optional online-only sections, you can learn how to use legacy .NET Framework libraries in .NET libraries, about the possibility of porting legacy .NET Framework code bases to modern .NET, and about source generators and how to create them.</w:t>
      </w:r>
    </w:p>
    <w:p>
      <w:pPr>
        <w:pStyle w:val="Normal"/>
      </w:pPr>
      <w:r>
        <w:rPr>
          <w:rStyle w:val="Text5"/>
        </w:rPr>
        <w:t>Chapter 8</w:t>
      </w:r>
      <w:r>
        <w:t xml:space="preserve">, </w:t>
      </w:r>
      <w:r>
        <w:rPr>
          <w:rStyle w:val="Text5"/>
        </w:rPr>
        <w:t>Working with Common .NET Types</w:t>
      </w:r>
      <w:r>
        <w:t>, discusses the types that allow your code to perform common practical tasks, such as manipulating numbers and text, storing items in collections, and, in an optional online-only section, working with a network using low-level types. You will also learn about regular expressions and the improvements that make writing them easier, as well as how to use source generators to improve their performance.</w:t>
      </w:r>
    </w:p>
    <w:p>
      <w:pPr>
        <w:pStyle w:val="Normal"/>
      </w:pPr>
      <w:r>
        <w:rPr>
          <w:rStyle w:val="Text5"/>
        </w:rPr>
        <w:t>Chapter 9</w:t>
      </w:r>
      <w:r>
        <w:t xml:space="preserve">, </w:t>
      </w:r>
      <w:r>
        <w:rPr>
          <w:rStyle w:val="Text5"/>
        </w:rPr>
        <w:t>Working with Files, Streams, and Serialization</w:t>
      </w:r>
      <w:r>
        <w:t xml:space="preserve">, covers interacting with a filesystem, reading and writing to files and streams, text encoding, and serialization formats like JSON and XML, including the improved functionality and performance of the </w:t>
      </w:r>
      <w:r>
        <w:rPr>
          <w:rStyle w:val="Text0"/>
        </w:rPr>
        <w:t xml:space="preserve">System.Text.Json</w:t>
        <w:br w:clear="none"/>
      </w:r>
      <w:r>
        <w:t xml:space="preserve"> classes. If you use Linux, then you will be interested in how to programmatically work with </w:t>
      </w:r>
      <w:r>
        <w:rPr>
          <w:rStyle w:val="Text0"/>
        </w:rPr>
        <w:t xml:space="preserve">tar</w:t>
        <w:br w:clear="none"/>
      </w:r>
      <w:r>
        <w:t xml:space="preserve"> archives, which you can learn about in an online-only section.</w:t>
      </w:r>
    </w:p>
    <w:p>
      <w:pPr>
        <w:pStyle w:val="Normal"/>
      </w:pPr>
      <w:r>
        <w:rPr>
          <w:rStyle w:val="Text5"/>
        </w:rPr>
        <w:t>Chapter 10</w:t>
      </w:r>
      <w:r>
        <w:t xml:space="preserve">, </w:t>
      </w:r>
      <w:r>
        <w:rPr>
          <w:rStyle w:val="Text5"/>
        </w:rPr>
        <w:t>Working with Data Using Entity Framework Core</w:t>
      </w:r>
      <w:r>
        <w:t xml:space="preserve">, explains reading and writing to relational databases, such as SQL Server and SQLite, using the </w:t>
      </w:r>
      <w:r>
        <w:rPr>
          <w:rStyle w:val="Text1"/>
        </w:rPr>
        <w:t>object-relational mapping</w:t>
      </w:r>
      <w:r>
        <w:t xml:space="preserve"> (</w:t>
      </w:r>
      <w:r>
        <w:rPr>
          <w:rStyle w:val="Text1"/>
        </w:rPr>
        <w:t>ORM</w:t>
      </w:r>
      <w:r>
        <w:t xml:space="preserve">) technology named </w:t>
      </w:r>
      <w:r>
        <w:rPr>
          <w:rStyle w:val="Text1"/>
        </w:rPr>
        <w:t>Entity Framework Core</w:t>
      </w:r>
      <w:r>
        <w:t xml:space="preserve"> (</w:t>
      </w:r>
      <w:r>
        <w:rPr>
          <w:rStyle w:val="Text1"/>
        </w:rPr>
        <w:t>EF Core</w:t>
      </w:r>
      <w:r>
        <w:t xml:space="preserve">). You will learn how to define entity models that map to existing tables in a database using </w:t>
      </w:r>
      <w:r>
        <w:rPr>
          <w:rStyle w:val="Text1"/>
        </w:rPr>
        <w:t>Database First</w:t>
      </w:r>
      <w:r>
        <w:t xml:space="preserve"> models. In two optional online-only sections, you can also learn how to define </w:t>
      </w:r>
      <w:r>
        <w:rPr>
          <w:rStyle w:val="Text1"/>
        </w:rPr>
        <w:t>Code First</w:t>
      </w:r>
      <w:r>
        <w:t xml:space="preserve"> models that can create tables and databases at runtime, and how to group multiple changes together using transactions.</w:t>
      </w:r>
    </w:p>
    <w:p>
      <w:pPr>
        <w:pStyle w:val="Normal"/>
      </w:pPr>
      <w:r>
        <w:rPr>
          <w:rStyle w:val="Text5"/>
        </w:rPr>
        <w:t>Chapter 11</w:t>
      </w:r>
      <w:r>
        <w:t xml:space="preserve">, </w:t>
      </w:r>
      <w:r>
        <w:rPr>
          <w:rStyle w:val="Text5"/>
        </w:rPr>
        <w:t>Querying and Manipulating Data Using LINQ</w:t>
      </w:r>
      <w:r>
        <w:t xml:space="preserve">, teaches you about </w:t>
      </w:r>
      <w:r>
        <w:rPr>
          <w:rStyle w:val="Text1"/>
        </w:rPr>
        <w:t>Language INtegrated Queries</w:t>
      </w:r>
      <w:r>
        <w:t xml:space="preserve"> </w:t>
      </w:r>
      <w:r>
        <w:rPr>
          <w:rStyle w:val="Text1"/>
        </w:rPr>
        <w:t>(LINQ</w:t>
      </w:r>
      <w:r>
        <w:t xml:space="preserve">)—language extensions that add the ability to work with sequences of items and filter, sort, and project them into different outputs. This chapter includes LINQ methods introduced in .NET 6, like </w:t>
      </w:r>
      <w:r>
        <w:rPr>
          <w:rStyle w:val="Text0"/>
        </w:rPr>
        <w:t xml:space="preserve">TryGetNonEnumeratedCount</w:t>
        <w:br w:clear="none"/>
      </w:r>
      <w:r>
        <w:t xml:space="preserve"> and </w:t>
      </w:r>
      <w:r>
        <w:rPr>
          <w:rStyle w:val="Text0"/>
        </w:rPr>
        <w:t xml:space="preserve">DistinctBy</w:t>
        <w:br w:clear="none"/>
      </w:r>
      <w:r>
        <w:t xml:space="preserve">, and in .NET 7, like </w:t>
      </w:r>
      <w:r>
        <w:rPr>
          <w:rStyle w:val="Text0"/>
        </w:rPr>
        <w:t xml:space="preserve">Order</w:t>
        <w:br w:clear="none"/>
      </w:r>
      <w:r>
        <w:t xml:space="preserve"> and </w:t>
      </w:r>
      <w:r>
        <w:rPr>
          <w:rStyle w:val="Text0"/>
        </w:rPr>
        <w:t xml:space="preserve">OrderDescending</w:t>
        <w:br w:clear="none"/>
      </w:r>
      <w:r>
        <w:t>. Optional online-only sections cover using multiple threads with parallel LINQ, working with LINQ to XML, and creating your own LINQ extension methods.</w:t>
      </w:r>
    </w:p>
    <w:p>
      <w:pPr>
        <w:pStyle w:val="Normal"/>
      </w:pPr>
      <w:r>
        <w:rPr>
          <w:rStyle w:val="Text5"/>
        </w:rPr>
        <w:t>Chapter 12</w:t>
      </w:r>
      <w:r>
        <w:t xml:space="preserve">, </w:t>
      </w:r>
      <w:r>
        <w:rPr>
          <w:rStyle w:val="Text5"/>
        </w:rPr>
        <w:t>Introducing Web Development Using ASP.NET Core</w:t>
      </w:r>
      <w:r>
        <w:t xml:space="preserve">, introduces you to the types of web applications that can be built using C# and .NET. You will also build an EF Core model to represent the database for a fictional organization named </w:t>
      </w:r>
      <w:r>
        <w:rPr>
          <w:rStyle w:val="Text5"/>
        </w:rPr>
        <w:t>Northwind</w:t>
      </w:r>
      <w:r>
        <w:t xml:space="preserve"> that will be used throughout the rest of the chapters in the book. Finally, you will be introduced to common web technologies. </w:t>
      </w:r>
    </w:p>
    <w:p>
      <w:pPr>
        <w:pStyle w:val="Normal"/>
      </w:pPr>
      <w:r>
        <w:rPr>
          <w:rStyle w:val="Text5"/>
        </w:rPr>
        <w:t>Chapter 13</w:t>
      </w:r>
      <w:r>
        <w:t>,</w:t>
      </w:r>
      <w:r>
        <w:rPr>
          <w:rStyle w:val="Text5"/>
        </w:rPr>
        <w:t xml:space="preserve"> </w:t>
        <w:t>Building Websites Using ASP.NET Core Razor Pages</w:t>
      </w:r>
      <w:r>
        <w:t>, is about learning the basics of building websites with a modern HTTP architecture on the server side, using ASP.NET Core. You will learn how to implement the ASP.NET Core feature known as Razor Pages, which simplifies creating dynamic web pages for small websites. Additionally, the chapter covers building the HTTP request and response pipeline. In two optional online-only sections, you’ll see how to use Razor class libraries to reuse Razor Pages, and you’ll gain insight into enabling HTTP/3 in your website project.</w:t>
      </w:r>
    </w:p>
    <w:p>
      <w:pPr>
        <w:pStyle w:val="Normal"/>
      </w:pPr>
      <w:r>
        <w:rPr>
          <w:rStyle w:val="Text5"/>
        </w:rPr>
        <w:t>Online Chapter</w:t>
      </w:r>
      <w:r>
        <w:t xml:space="preserve">, </w:t>
      </w:r>
      <w:r>
        <w:rPr>
          <w:rStyle w:val="Text5"/>
        </w:rPr>
        <w:t>Building Websites Using the Model-View-Controller Pattern</w:t>
      </w:r>
      <w:r>
        <w:t xml:space="preserve">, is about learning how to build large, complex websites in a way that is easy to unit-test and manage with teams of programmers, using ASP.NET Core MVC. You will learn about startup configuration, authentication, routes, models, views, and controllers. You will learn about a feature eagerly anticipated by the .NET community called output caching that was finally implemented in ASP.NET Core 7. You can read this at </w:t>
      </w:r>
      <w:hyperlink r:id="rId167">
        <w:r>
          <w:rPr>
            <w:rStyle w:val="Text6"/>
          </w:rPr>
          <w:t>https://packt.link/WKg6b</w:t>
        </w:r>
      </w:hyperlink>
    </w:p>
    <w:p>
      <w:pPr>
        <w:pStyle w:val="Normal"/>
      </w:pPr>
      <w:r>
        <w:rPr>
          <w:rStyle w:val="Text5"/>
        </w:rPr>
        <w:t>Chapter 14</w:t>
      </w:r>
      <w:r>
        <w:t xml:space="preserve">, </w:t>
      </w:r>
      <w:r>
        <w:rPr>
          <w:rStyle w:val="Text5"/>
        </w:rPr>
        <w:t>Building and Consuming Web Services</w:t>
      </w:r>
      <w:r>
        <w:t xml:space="preserve">, explains building backend REST architecture web services using the ASP.NET Core Web API. We will cover how to document and test them using OpenAPI. Then we will see how to properly consume them using factory-instantiated HTTP clients. In two optional online-only sections, you will be introduced to advanced features like health checks, adding security HTTP headers, and minimal APIs, and how they can use native </w:t>
      </w:r>
      <w:r>
        <w:rPr>
          <w:rStyle w:val="Text1"/>
        </w:rPr>
        <w:t>ahead-of-time</w:t>
      </w:r>
      <w:r>
        <w:t xml:space="preserve"> (</w:t>
      </w:r>
      <w:r>
        <w:rPr>
          <w:rStyle w:val="Text1"/>
        </w:rPr>
        <w:t>AOT</w:t>
      </w:r>
      <w:r>
        <w:t>) compilation during the publishing process to improve startup time and memory footprint.</w:t>
      </w:r>
    </w:p>
    <w:p>
      <w:pPr>
        <w:pStyle w:val="Normal"/>
      </w:pPr>
      <w:r>
        <w:rPr>
          <w:rStyle w:val="Text5"/>
        </w:rPr>
        <w:t>Chapter 15</w:t>
      </w:r>
      <w:r>
        <w:t>,</w:t>
      </w:r>
      <w:r>
        <w:rPr>
          <w:rStyle w:val="Text5"/>
        </w:rPr>
        <w:t xml:space="preserve"> </w:t>
        <w:t>Building User Interfaces Using Blazor</w:t>
      </w:r>
      <w:r>
        <w:t>, introduces how to build web user interface components using Blazor that can be executed either on the server side or inside the web browser. You will see how to build components that are easy to switch between the client and the server, with the new hosting model introduced with .NET 8.</w:t>
      </w:r>
    </w:p>
    <w:p>
      <w:pPr>
        <w:pStyle w:val="Normal"/>
      </w:pPr>
      <w:r>
        <w:rPr>
          <w:rStyle w:val="Text5"/>
        </w:rPr>
        <w:t>Epilogue</w:t>
      </w:r>
      <w:r>
        <w:t xml:space="preserve"> describes your options for further study about C# and .NET. </w:t>
      </w:r>
    </w:p>
    <w:p>
      <w:pPr>
        <w:pStyle w:val="Normal"/>
      </w:pPr>
      <w:r>
        <w:rPr>
          <w:rStyle w:val="Text5"/>
        </w:rPr>
        <w:t>Appendix</w:t>
      </w:r>
      <w:r>
        <w:t xml:space="preserve">, </w:t>
      </w:r>
      <w:r>
        <w:rPr>
          <w:rStyle w:val="Text5"/>
        </w:rPr>
        <w:t>Answers to the Test Your Knowledge Questions</w:t>
      </w:r>
      <w:r>
        <w:t xml:space="preserve">, has the answers to the test questions at the end of each chapter. You can read the appendix at the following link: </w:t>
      </w:r>
      <w:hyperlink r:id="rId168">
        <w:r>
          <w:rPr>
            <w:rStyle w:val="Text6"/>
          </w:rPr>
          <w:t>https://packt.link/NTPzz</w:t>
        </w:r>
      </w:hyperlink>
      <w:r>
        <w:t>.</w:t>
      </w:r>
    </w:p>
    <w:p>
      <w:bookmarkStart w:id="20" w:name="What_you_need_for_this_book"/>
      <w:pPr>
        <w:pStyle w:val="Heading 1"/>
      </w:pPr>
      <w:r>
        <w:t>What you need for this book</w:t>
      </w:r>
      <w:bookmarkEnd w:id="20"/>
    </w:p>
    <w:p>
      <w:pPr>
        <w:pStyle w:val="Normal"/>
      </w:pPr>
      <w:r>
        <w:t xml:space="preserve">You can develop and deploy C# and .NET apps using Visual Studio Code and the command-line tools on most operating systems, including Windows, macOS, and many varieties of Linux. An operating system that supports Visual Studio Code and an internet connection is all you need to follow along with this book. </w:t>
      </w:r>
    </w:p>
    <w:p>
      <w:pPr>
        <w:pStyle w:val="Normal"/>
      </w:pPr>
      <w:r>
        <w:t>If you prefer alternatives, then the choice is yours whether to use Visual Studio 2022, or a third-party tool like JetBrains Rider.</w:t>
      </w:r>
    </w:p>
    <w:p>
      <w:bookmarkStart w:id="21" w:name="Downloading_the_color_images_of"/>
      <w:pPr>
        <w:pStyle w:val="Heading 1"/>
      </w:pPr>
      <w:r>
        <w:t>Downloading the color images of this book</w:t>
      </w:r>
      <w:bookmarkEnd w:id="21"/>
    </w:p>
    <w:p>
      <w:pPr>
        <w:pStyle w:val="Normal"/>
      </w:pPr>
      <w:r>
        <w:t>We also provide you with a PDF file that has color images of the screenshots and diagrams used in this book. The color images will help you better understand the changes in the output.</w:t>
      </w:r>
    </w:p>
    <w:p>
      <w:pPr>
        <w:pStyle w:val="Para 14"/>
      </w:pPr>
      <w:r>
        <w:rPr>
          <w:rStyle w:val="Text14"/>
        </w:rPr>
        <w:t xml:space="preserve">You can download this file from </w:t>
      </w:r>
      <w:hyperlink r:id="rId169">
        <w:r>
          <w:t>https://packt.link/gbp/9781837635870</w:t>
        </w:r>
      </w:hyperlink>
      <w:r>
        <w:rPr>
          <w:rStyle w:val="Text14"/>
        </w:rPr>
        <w:t>.</w:t>
      </w:r>
    </w:p>
    <w:p>
      <w:bookmarkStart w:id="22" w:name="Conventions"/>
      <w:pPr>
        <w:pStyle w:val="Heading 1"/>
      </w:pPr>
      <w:r>
        <w:t>Conventions</w:t>
      </w:r>
      <w:bookmarkEnd w:id="22"/>
    </w:p>
    <w:p>
      <w:pPr>
        <w:pStyle w:val="Normal"/>
      </w:pPr>
      <w:r>
        <w:t>In this book, you will find a number of text styles that distinguish between different kinds of information. Here are some examples of these styles and an explanation of their meaning.</w:t>
      </w:r>
    </w:p>
    <w:p>
      <w:pPr>
        <w:pStyle w:val="Normal"/>
      </w:pPr>
      <w:r>
        <w:rPr>
          <w:rStyle w:val="Text0"/>
        </w:rPr>
        <w:t xml:space="preserve">CodeInText</w:t>
        <w:br w:clear="none"/>
      </w:r>
      <w:r>
        <w:t xml:space="preserve">: Indicates code words in text, database table names, folder names, filenames, file extensions, pathnames, dummy URLs, user input, and Twitter handles. For example: “The </w:t>
      </w:r>
      <w:r>
        <w:rPr>
          <w:rStyle w:val="Text0"/>
        </w:rPr>
        <w:t xml:space="preserve">Controllers</w:t>
        <w:br w:clear="none"/>
      </w:r>
      <w:r>
        <w:t xml:space="preserve">, </w:t>
      </w:r>
      <w:r>
        <w:rPr>
          <w:rStyle w:val="Text0"/>
        </w:rPr>
        <w:t xml:space="preserve">Models</w:t>
        <w:br w:clear="none"/>
      </w:r>
      <w:r>
        <w:t xml:space="preserve">, and </w:t>
      </w:r>
      <w:r>
        <w:rPr>
          <w:rStyle w:val="Text0"/>
        </w:rPr>
        <w:t xml:space="preserve">Views</w:t>
        <w:br w:clear="none"/>
      </w:r>
      <w:r>
        <w:t xml:space="preserve"> folders contain ASP.NET Core classes and the </w:t>
      </w:r>
      <w:r>
        <w:rPr>
          <w:rStyle w:val="Text0"/>
        </w:rPr>
        <w:t xml:space="preserve">.cshtml</w:t>
        <w:br w:clear="none"/>
      </w:r>
      <w:r>
        <w:t xml:space="preserve"> files for execution on the server.”</w:t>
      </w:r>
    </w:p>
    <w:p>
      <w:pPr>
        <w:pStyle w:val="Normal"/>
      </w:pPr>
      <w:r>
        <w:t>A block of code is set as follows:</w:t>
      </w:r>
    </w:p>
    <w:p>
      <w:pPr>
        <w:pStyle w:val="Para 04"/>
      </w:pPr>
      <w:r>
        <w:rPr>
          <w:rStyle w:val="Text3"/>
        </w:rPr>
        <w:t xml:space="preserve">// storing items at index positions </w:t>
        <w:br w:clear="none"/>
      </w:r>
      <w:r>
        <w:t xml:space="preserve"/>
        <w:br w:clear="none"/>
        <w:t xml:space="preserve">names[</w:t>
        <w:br w:clear="none"/>
      </w:r>
      <w:r>
        <w:rPr>
          <w:rStyle w:val="Text16"/>
        </w:rPr>
        <w:t xml:space="preserve">0</w:t>
        <w:br w:clear="none"/>
      </w:r>
      <w:r>
        <w:t xml:space="preserve">] = "Kate";</w:t>
        <w:br w:clear="none"/>
        <w:t xml:space="preserve">names[</w:t>
        <w:br w:clear="none"/>
      </w:r>
      <w:r>
        <w:rPr>
          <w:rStyle w:val="Text16"/>
        </w:rPr>
        <w:t xml:space="preserve">1</w:t>
        <w:br w:clear="none"/>
      </w:r>
      <w:r>
        <w:t xml:space="preserve">] = "Jack"; </w:t>
        <w:br w:clear="none"/>
        <w:t xml:space="preserve">names[</w:t>
        <w:br w:clear="none"/>
      </w:r>
      <w:r>
        <w:rPr>
          <w:rStyle w:val="Text16"/>
        </w:rPr>
        <w:t xml:space="preserve">2</w:t>
        <w:br w:clear="none"/>
      </w:r>
      <w:r>
        <w:t xml:space="preserve">] = "Rebecca"; </w:t>
        <w:br w:clear="none"/>
        <w:t xml:space="preserve">names[</w:t>
        <w:br w:clear="none"/>
      </w:r>
      <w:r>
        <w:rPr>
          <w:rStyle w:val="Text16"/>
        </w:rPr>
        <w:t xml:space="preserve">3</w:t>
        <w:br w:clear="none"/>
      </w:r>
      <w:r>
        <w:t xml:space="preserve">] = "Tom";</w:t>
        <w:br w:clear="none"/>
      </w:r>
    </w:p>
    <w:p>
      <w:pPr>
        <w:pStyle w:val="Normal"/>
      </w:pPr>
      <w:r>
        <w:t>When we wish to draw your attention to a particular part of a code block, the relevant lines or items are highlighted:</w:t>
      </w:r>
    </w:p>
    <w:p>
      <w:pPr>
        <w:pStyle w:val="Para 04"/>
      </w:pPr>
      <w:r>
        <w:rPr>
          <w:rStyle w:val="Text3"/>
        </w:rPr>
        <w:t xml:space="preserve">// storing items at index positions </w:t>
        <w:br w:clear="none"/>
      </w:r>
      <w:r>
        <w:t xml:space="preserve"/>
        <w:br w:clear="none"/>
        <w:t xml:space="preserve">names[</w:t>
        <w:br w:clear="none"/>
      </w:r>
      <w:r>
        <w:rPr>
          <w:rStyle w:val="Text16"/>
        </w:rPr>
        <w:t xml:space="preserve">0</w:t>
        <w:br w:clear="none"/>
      </w:r>
      <w:r>
        <w:t xml:space="preserve">] = "Kate";</w:t>
        <w:br w:clear="none"/>
      </w:r>
      <w:r>
        <w:rPr>
          <w:rStyle w:val="Text13"/>
        </w:rPr>
        <w:t xml:space="preserve">names[1] = "Jack";</w:t>
        <w:br w:clear="none"/>
      </w:r>
      <w:r>
        <w:rPr>
          <w:rStyle w:val="Text56"/>
        </w:rPr>
        <w:t xml:space="preserve"> </w:t>
        <w:br w:clear="none"/>
      </w:r>
      <w:r>
        <w:t xml:space="preserve"/>
        <w:br w:clear="none"/>
        <w:t xml:space="preserve">names[</w:t>
        <w:br w:clear="none"/>
      </w:r>
      <w:r>
        <w:rPr>
          <w:rStyle w:val="Text16"/>
        </w:rPr>
        <w:t xml:space="preserve">2</w:t>
        <w:br w:clear="none"/>
      </w:r>
      <w:r>
        <w:t xml:space="preserve">] = "Rebecca"; </w:t>
        <w:br w:clear="none"/>
        <w:t xml:space="preserve">names[</w:t>
        <w:br w:clear="none"/>
      </w:r>
      <w:r>
        <w:rPr>
          <w:rStyle w:val="Text16"/>
        </w:rPr>
        <w:t xml:space="preserve">3</w:t>
        <w:br w:clear="none"/>
      </w:r>
      <w:r>
        <w:t xml:space="preserve">] = "Tom";</w:t>
        <w:br w:clear="none"/>
      </w:r>
    </w:p>
    <w:p>
      <w:pPr>
        <w:pStyle w:val="Normal"/>
      </w:pPr>
      <w:r>
        <w:t>Any command-line input or output is written as follows:</w:t>
      </w:r>
    </w:p>
    <w:p>
      <w:pPr>
        <w:pStyle w:val="Para 05"/>
      </w:pPr>
      <w:r>
        <w:t xml:space="preserve">dotnet new console</w:t>
        <w:br w:clear="none"/>
      </w:r>
    </w:p>
    <w:p>
      <w:pPr>
        <w:pStyle w:val="Normal"/>
      </w:pPr>
      <w:r>
        <w:rPr>
          <w:rStyle w:val="Text1"/>
        </w:rPr>
        <w:t>Bold</w:t>
      </w:r>
      <w:r>
        <w:t xml:space="preserve">: Indicates a new </w:t>
      </w:r>
      <w:r>
        <w:rPr>
          <w:rStyle w:val="Text1"/>
        </w:rPr>
        <w:t>term</w:t>
      </w:r>
      <w:r>
        <w:t xml:space="preserve">, an important </w:t>
      </w:r>
      <w:r>
        <w:rPr>
          <w:rStyle w:val="Text1"/>
        </w:rPr>
        <w:t>word</w:t>
      </w:r>
      <w:r>
        <w:t xml:space="preserve">, or words that you see on the screen, for example, in menus or dialog boxes. For example: “Clicking on the </w:t>
      </w:r>
      <w:r>
        <w:rPr>
          <w:rStyle w:val="Text1"/>
        </w:rPr>
        <w:t>Next</w:t>
      </w:r>
      <w:r>
        <w:t xml:space="preserve"> button moves you to the next screen.”</w:t>
      </w:r>
    </w:p>
    <w:p>
      <w:pPr>
        <w:pStyle w:val="Normal"/>
      </w:pPr>
      <w:r>
        <w:t>Important notes and links to external sources for further reading appear in a box like this.</w:t>
      </w:r>
    </w:p>
    <w:p>
      <w:pPr>
        <w:pStyle w:val="Normal"/>
      </w:pPr>
      <w:r>
        <w:rPr>
          <w:rStyle w:val="Text1"/>
        </w:rPr>
        <w:t>Good Practice</w:t>
      </w:r>
      <w:r>
        <w:t xml:space="preserve">: Recommendations for how to program like an expert appear like this. </w:t>
      </w:r>
    </w:p>
    <w:p>
      <w:bookmarkStart w:id="23" w:name="Get_in_touch"/>
      <w:pPr>
        <w:pStyle w:val="Heading 1"/>
      </w:pPr>
      <w:r>
        <w:t>Get in touch</w:t>
      </w:r>
      <w:bookmarkEnd w:id="23"/>
    </w:p>
    <w:p>
      <w:pPr>
        <w:pStyle w:val="Normal"/>
      </w:pPr>
      <w:r>
        <w:t>Feedback from our readers is always welcome.</w:t>
      </w:r>
    </w:p>
    <w:p>
      <w:pPr>
        <w:pStyle w:val="Normal"/>
      </w:pPr>
      <w:r>
        <w:rPr>
          <w:rStyle w:val="Text1"/>
        </w:rPr>
        <w:t>General feedback</w:t>
      </w:r>
      <w:r>
        <w:t xml:space="preserve">: If you have questions about any aspect of this book, mention the book title in the subject of your message and email us at </w:t>
      </w:r>
      <w:r>
        <w:rPr>
          <w:rStyle w:val="Text0"/>
        </w:rPr>
        <w:t xml:space="preserve">customercare@packtpub.com</w:t>
        <w:br w:clear="none"/>
      </w:r>
      <w:r>
        <w:t>.</w:t>
      </w:r>
    </w:p>
    <w:p>
      <w:pPr>
        <w:pStyle w:val="Normal"/>
      </w:pPr>
      <w:r>
        <w:rPr>
          <w:rStyle w:val="Text1"/>
        </w:rPr>
        <w:t>Errata</w:t>
      </w:r>
      <w:r>
        <w:t xml:space="preserve">: Although we have taken every care to ensure the accuracy of our content, mistakes do happen. If you have found a mistake in this book, we would be grateful if you would report this to us. Please visit </w:t>
      </w:r>
      <w:hyperlink r:id="rId170">
        <w:r>
          <w:rPr>
            <w:rStyle w:val="Text6"/>
          </w:rPr>
          <w:t>www.packtpub.com/support/errata</w:t>
        </w:r>
      </w:hyperlink>
      <w:r>
        <w:t xml:space="preserve">, select your book, click on the </w:t>
      </w:r>
      <w:r>
        <w:rPr>
          <w:rStyle w:val="Text1"/>
        </w:rPr>
        <w:t>Errata Submission Form</w:t>
      </w:r>
      <w:r>
        <w:t xml:space="preserve"> link, and enter the details.</w:t>
      </w:r>
    </w:p>
    <w:p>
      <w:pPr>
        <w:pStyle w:val="Normal"/>
      </w:pPr>
      <w:r>
        <w:rPr>
          <w:rStyle w:val="Text1"/>
        </w:rPr>
        <w:t>Piracy</w:t>
      </w:r>
      <w:r>
        <w:t>: If you come across any illegal copies of our works in any form on the internet, we would be grateful if you would provide us with the location address or website name.</w:t>
      </w:r>
    </w:p>
    <w:p>
      <w:pPr>
        <w:pStyle w:val="Normal"/>
      </w:pPr>
      <w:r>
        <w:t xml:space="preserve">Please contact us at </w:t>
      </w:r>
      <w:r>
        <w:rPr>
          <w:rStyle w:val="Text0"/>
        </w:rPr>
        <w:t xml:space="preserve">copyright@packt.com</w:t>
        <w:br w:clear="none"/>
      </w:r>
      <w:r>
        <w:t xml:space="preserve"> with a link to the material.</w:t>
      </w:r>
    </w:p>
    <w:p>
      <w:pPr>
        <w:pStyle w:val="Normal"/>
      </w:pPr>
      <w:r>
        <w:t xml:space="preserve">If you are interested in becoming an author: If there is a topic that you have expertise in and you are interested in either writing or contributing to a book, please visit </w:t>
      </w:r>
      <w:hyperlink r:id="rId171">
        <w:r>
          <w:rPr>
            <w:rStyle w:val="Text6"/>
          </w:rPr>
          <w:t>authors.packtpub.com</w:t>
        </w:r>
      </w:hyperlink>
      <w:r>
        <w:t>.</w:t>
      </w:r>
    </w:p>
    <w:p>
      <w:pPr>
        <w:pStyle w:val="2 Block"/>
      </w:pPr>
    </w:p>
    <w:p>
      <w:bookmarkStart w:id="24" w:name="Share_your_thoughts_____Once_you"/>
      <w:bookmarkStart w:id="25" w:name="Share_your_thoughts"/>
      <w:pPr>
        <w:pStyle w:val="Heading 1"/>
        <w:pageBreakBefore w:val="on"/>
      </w:pPr>
      <w:r>
        <w:t>Share your thoughts</w:t>
      </w:r>
      <w:bookmarkEnd w:id="24"/>
      <w:bookmarkEnd w:id="25"/>
    </w:p>
    <w:p>
      <w:pPr>
        <w:pStyle w:val="Normal"/>
      </w:pPr>
      <w:r>
        <w:t xml:space="preserve">Once you’ve read </w:t>
      </w:r>
      <w:r>
        <w:rPr>
          <w:rStyle w:val="Text5"/>
        </w:rPr>
        <w:t>C# 12 and .NET 8 - Modern Cross-Platform Development Fundamentals, Eighth Edition</w:t>
      </w:r>
      <w:r>
        <w:t xml:space="preserve">, we’d love to hear your thoughts! Please </w:t>
      </w:r>
      <w:hyperlink r:id="rId172">
        <w:r>
          <w:rPr>
            <w:rStyle w:val="Text6"/>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pPr>
        <w:pStyle w:val="2 Block"/>
      </w:pPr>
    </w:p>
    <w:p>
      <w:bookmarkStart w:id="26" w:name="1_____Hello__C___Welcome___NET_2"/>
      <w:bookmarkStart w:id="27" w:name="Top_of_Chapter_01_xhtml"/>
      <w:bookmarkStart w:id="28" w:name="1_____Hello__C___Welcome___NET"/>
      <w:bookmarkStart w:id="29" w:name="1_____Hello__C___Welcome___NET_1"/>
      <w:pPr>
        <w:pStyle w:val="Heading 1"/>
        <w:pageBreakBefore w:val="on"/>
      </w:pPr>
      <w:r>
        <w:t>1</w:t>
      </w:r>
      <w:bookmarkEnd w:id="26"/>
      <w:bookmarkEnd w:id="27"/>
      <w:bookmarkEnd w:id="28"/>
      <w:bookmarkEnd w:id="29"/>
    </w:p>
    <w:p>
      <w:bookmarkStart w:id="30" w:name="Hello__C___Welcome___NET"/>
      <w:pPr>
        <w:pStyle w:val="Para 22"/>
      </w:pPr>
      <w:r>
        <w:t>Hello, C#! Welcome, .NET!</w:t>
      </w:r>
      <w:bookmarkEnd w:id="30"/>
    </w:p>
    <w:p>
      <w:pPr>
        <w:pStyle w:val="Normal"/>
      </w:pPr>
      <w:r>
        <w:t>In this first chapter, the goals are setting up your development environment; understanding the similarities and differences between modern .NET, .NET Core, .NET Framework, Mono, Xamarin, and .NET Standard; creating the simplest application possible with C# 12 and .NET 8 using various code editors; and then discovering good places to look for help.</w:t>
      </w:r>
    </w:p>
    <w:p>
      <w:pPr>
        <w:pStyle w:val="Normal"/>
      </w:pPr>
      <w:r>
        <w:t>This chapter covers the following topics:</w:t>
      </w:r>
    </w:p>
    <w:p>
      <w:pPr>
        <w:pStyle w:val="Para 01"/>
      </w:pPr>
      <w:r>
        <w:t>Introducing this book and its contents</w:t>
      </w:r>
    </w:p>
    <w:p>
      <w:pPr>
        <w:pStyle w:val="Para 01"/>
      </w:pPr>
      <w:r>
        <w:t>Setting up your development environment</w:t>
      </w:r>
    </w:p>
    <w:p>
      <w:pPr>
        <w:pStyle w:val="Para 01"/>
      </w:pPr>
      <w:r>
        <w:t>Understanding .NET</w:t>
      </w:r>
    </w:p>
    <w:p>
      <w:pPr>
        <w:pStyle w:val="Para 01"/>
      </w:pPr>
      <w:r>
        <w:t>Building console apps using Visual Studio 2022</w:t>
      </w:r>
    </w:p>
    <w:p>
      <w:pPr>
        <w:pStyle w:val="Para 01"/>
      </w:pPr>
      <w:r>
        <w:t>Building console apps using Visual Studio Code</w:t>
      </w:r>
    </w:p>
    <w:p>
      <w:pPr>
        <w:pStyle w:val="Para 01"/>
      </w:pPr>
      <w:r>
        <w:t>Making good use of the GitHub repository for this book</w:t>
      </w:r>
    </w:p>
    <w:p>
      <w:pPr>
        <w:pStyle w:val="Para 01"/>
      </w:pPr>
      <w:r>
        <w:t>Looking for help</w:t>
      </w:r>
    </w:p>
    <w:p>
      <w:pPr>
        <w:pStyle w:val="0 Block"/>
      </w:pPr>
    </w:p>
    <w:p>
      <w:bookmarkStart w:id="31" w:name="Introducing_this_book_and_its_co"/>
      <w:pPr>
        <w:pStyle w:val="Heading 1"/>
        <w:pageBreakBefore w:val="on"/>
      </w:pPr>
      <w:r>
        <w:t>Introducing this book and its contents</w:t>
      </w:r>
      <w:bookmarkEnd w:id="31"/>
    </w:p>
    <w:p>
      <w:pPr>
        <w:pStyle w:val="Normal"/>
      </w:pPr>
      <w:r>
        <w:t>Let’s get started by introducing you to the code solutions and structure of this book.</w:t>
      </w:r>
    </w:p>
    <w:p>
      <w:bookmarkStart w:id="32" w:name="Getting_code_solutions_for_this"/>
      <w:pPr>
        <w:pStyle w:val="Heading 2"/>
      </w:pPr>
      <w:r>
        <w:t>Getting code solutions for this book</w:t>
      </w:r>
      <w:bookmarkEnd w:id="32"/>
    </w:p>
    <w:p>
      <w:pPr>
        <w:pStyle w:val="Normal"/>
      </w:pPr>
      <w:r>
        <w:t>The</w:t>
      </w:r>
      <w:r>
        <w:rPr>
          <w:rStyle w:val="Text63"/>
        </w:rPr>
        <w:bookmarkStart w:id="33" w:name="_idIndexMarker000"/>
        <w:t/>
        <w:bookmarkEnd w:id="33"/>
      </w:r>
      <w:r>
        <w:t xml:space="preserve"> GitHub repository for this book has solutions using full application projects for all code tasks and exercises, found at the following link:</w:t>
      </w:r>
    </w:p>
    <w:p>
      <w:pPr>
        <w:pStyle w:val="Para 14"/>
      </w:pPr>
      <w:hyperlink r:id="rId166">
        <w:r>
          <w:t>https://github.com/markjprice/cs12dotnet8</w:t>
        </w:r>
      </w:hyperlink>
    </w:p>
    <w:p>
      <w:pPr>
        <w:pStyle w:val="Normal"/>
      </w:pPr>
      <w:r>
        <w:t>After</w:t>
      </w:r>
      <w:r>
        <w:rPr>
          <w:rStyle w:val="Text63"/>
        </w:rPr>
        <w:bookmarkStart w:id="34" w:name="_idIndexMarker001"/>
        <w:t/>
        <w:bookmarkEnd w:id="34"/>
      </w:r>
      <w:r>
        <w:t xml:space="preserve"> navigating to the GitHub repository in your web browser, press the </w:t>
      </w:r>
      <w:r>
        <w:rPr>
          <w:rStyle w:val="Text0"/>
        </w:rPr>
        <w:t xml:space="preserve">.</w:t>
        <w:br w:clear="none"/>
      </w:r>
      <w:r>
        <w:t xml:space="preserve"> (dot) key on your keyboard, or manually change </w:t>
      </w:r>
      <w:r>
        <w:rPr>
          <w:rStyle w:val="Text0"/>
        </w:rPr>
        <w:t xml:space="preserve">.com</w:t>
        <w:br w:clear="none"/>
      </w:r>
      <w:r>
        <w:t xml:space="preserve"> to </w:t>
      </w:r>
      <w:r>
        <w:rPr>
          <w:rStyle w:val="Text0"/>
        </w:rPr>
        <w:t xml:space="preserve">.dev</w:t>
        <w:br w:clear="none"/>
      </w:r>
      <w:r>
        <w:t xml:space="preserve"> in the link to convert the repository into a live code editor based on Visual Studio Code using GitHub Codespaces, as shown in </w:t>
      </w:r>
      <w:r>
        <w:rPr>
          <w:rStyle w:val="Text5"/>
        </w:rPr>
        <w:t>Figure 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676400"/>
            <wp:effectExtent l="0" r="0" t="0" b="0"/>
            <wp:wrapTopAndBottom/>
            <wp:docPr id="3" name="B19586_01_01.png" descr="B19586_01_01.png"/>
            <wp:cNvGraphicFramePr>
              <a:graphicFrameLocks noChangeAspect="1"/>
            </wp:cNvGraphicFramePr>
            <a:graphic>
              <a:graphicData uri="http://schemas.openxmlformats.org/drawingml/2006/picture">
                <pic:pic>
                  <pic:nvPicPr>
                    <pic:cNvPr id="0" name="B19586_01_01.png" descr="B19586_01_01.png"/>
                    <pic:cNvPicPr/>
                  </pic:nvPicPr>
                  <pic:blipFill>
                    <a:blip r:embed="rId7"/>
                    <a:stretch>
                      <a:fillRect/>
                    </a:stretch>
                  </pic:blipFill>
                  <pic:spPr>
                    <a:xfrm>
                      <a:off x="0" y="0"/>
                      <a:ext cx="4762500" cy="1676400"/>
                    </a:xfrm>
                    <a:prstGeom prst="rect">
                      <a:avLst/>
                    </a:prstGeom>
                  </pic:spPr>
                </pic:pic>
              </a:graphicData>
            </a:graphic>
          </wp:anchor>
        </w:drawing>
      </w:r>
    </w:p>
    <w:p>
      <w:pPr>
        <w:pStyle w:val="Para 08"/>
      </w:pPr>
      <w:r>
        <w:t>Figure 1.1: GitHub Codespaces live editing the book’s GitHub repository</w:t>
      </w:r>
    </w:p>
    <w:p>
      <w:pPr>
        <w:pStyle w:val="Normal"/>
      </w:pPr>
      <w:r>
        <w:t xml:space="preserve">We provide you with a PDF file that has color images of the screenshots and diagrams used in this book. You can download this file from </w:t>
      </w:r>
      <w:hyperlink r:id="rId169">
        <w:r>
          <w:rPr>
            <w:rStyle w:val="Text6"/>
          </w:rPr>
          <w:t>https://packt.link/gbp/9781837635870</w:t>
        </w:r>
      </w:hyperlink>
      <w:r>
        <w:t>.</w:t>
      </w:r>
    </w:p>
    <w:p>
      <w:pPr>
        <w:pStyle w:val="Normal"/>
      </w:pPr>
      <w:r>
        <w:t>Visual Studio Code</w:t>
      </w:r>
      <w:r>
        <w:rPr>
          <w:rStyle w:val="Text63"/>
        </w:rPr>
        <w:bookmarkStart w:id="35" w:name="_idIndexMarker002"/>
        <w:t/>
        <w:bookmarkEnd w:id="35"/>
      </w:r>
      <w:r>
        <w:t xml:space="preserve"> in a web browser is great to run alongside your chosen local code editor as you work through the book’s coding tasks. You can compare your code to the solution code and easily copy and paste parts if needed.</w:t>
      </w:r>
    </w:p>
    <w:p>
      <w:pPr>
        <w:pStyle w:val="Normal"/>
      </w:pPr>
      <w:r>
        <w:t xml:space="preserve">You do not need to use or know anything about Git to get the solution code of this book. You can download a ZIP file containing all the code solutions by using the following direct link and then extract the ZIP file into your local filesystem: </w:t>
      </w:r>
      <w:hyperlink r:id="rId173">
        <w:r>
          <w:rPr>
            <w:rStyle w:val="Text6"/>
          </w:rPr>
          <w:t>https://github.com/markjprice/cs12dotnet8/archive/refs/heads/main.zip</w:t>
        </w:r>
      </w:hyperlink>
      <w:r>
        <w:t>.</w:t>
      </w:r>
    </w:p>
    <w:p>
      <w:bookmarkStart w:id="36" w:name="_NET_terms_used_in_this_book"/>
      <w:pPr>
        <w:pStyle w:val="Heading 2"/>
      </w:pPr>
      <w:r>
        <w:t>.NET terms used in this book</w:t>
      </w:r>
      <w:bookmarkEnd w:id="36"/>
    </w:p>
    <w:p>
      <w:pPr>
        <w:pStyle w:val="Normal"/>
      </w:pPr>
      <w:r>
        <w:t xml:space="preserve">Throughout this book, I use the </w:t>
      </w:r>
      <w:r>
        <w:rPr>
          <w:rStyle w:val="Text63"/>
        </w:rPr>
        <w:bookmarkStart w:id="37" w:name="_idIndexMarker003"/>
        <w:t/>
        <w:bookmarkEnd w:id="37"/>
      </w:r>
      <w:r>
        <w:t xml:space="preserve">term </w:t>
      </w:r>
      <w:r>
        <w:rPr>
          <w:rStyle w:val="Text1"/>
        </w:rPr>
        <w:t>modern .NET</w:t>
      </w:r>
      <w:r>
        <w:t xml:space="preserve"> to refer to .NET 8 and its predecessors like .NET 6 that </w:t>
      </w:r>
      <w:r>
        <w:rPr>
          <w:rStyle w:val="Text63"/>
        </w:rPr>
        <w:bookmarkStart w:id="38" w:name="_idIndexMarker004"/>
        <w:t/>
        <w:bookmarkEnd w:id="38"/>
      </w:r>
      <w:r>
        <w:t xml:space="preserve">derive from .NET Core. I use the term </w:t>
      </w:r>
      <w:r>
        <w:rPr>
          <w:rStyle w:val="Text1"/>
        </w:rPr>
        <w:t>legacy .NET</w:t>
      </w:r>
      <w:r>
        <w:t xml:space="preserve"> to refer to .NET Framework, Mono, Xamarin, and .NET Standard.</w:t>
      </w:r>
    </w:p>
    <w:p>
      <w:pPr>
        <w:pStyle w:val="Normal"/>
      </w:pPr>
      <w:r>
        <w:t>Modern .NET is a unification of those legacy platforms and standards.</w:t>
      </w:r>
    </w:p>
    <w:p>
      <w:bookmarkStart w:id="39" w:name="The_structure_and_style_of_this"/>
      <w:pPr>
        <w:pStyle w:val="Heading 2"/>
      </w:pPr>
      <w:r>
        <w:t>The structure and style of this book</w:t>
      </w:r>
      <w:bookmarkEnd w:id="39"/>
    </w:p>
    <w:p>
      <w:pPr>
        <w:pStyle w:val="Normal"/>
      </w:pPr>
      <w:r>
        <w:t>After this first chapter, the book can be divided into three parts: language, libraries, and web development.</w:t>
      </w:r>
    </w:p>
    <w:p>
      <w:pPr>
        <w:pStyle w:val="Normal"/>
      </w:pPr>
      <w:r>
        <w:t>First, the grammar and vocabulary of the C# language; second, the types available in the .NET libraries for building app features; and third, the fundamentals of cross-platform websites, services, and browser apps that you can build using C# and .NET.</w:t>
      </w:r>
    </w:p>
    <w:p>
      <w:pPr>
        <w:pStyle w:val="Normal"/>
      </w:pPr>
      <w:r>
        <w:t>Most people learn complex topics best by imitation and repetition rather than reading a detailed explanation of the theory; therefore, I will not overload you with detailed explanations of every step throughout this book. The idea is to get you to write some code and see it run.</w:t>
      </w:r>
    </w:p>
    <w:p>
      <w:pPr>
        <w:pStyle w:val="Normal"/>
      </w:pPr>
      <w:r>
        <w:t>You don’t need to know all the nitty-gritty details immediately. That will be something that comes with time as you build your own apps and go beyond what any book can teach you.</w:t>
      </w:r>
    </w:p>
    <w:p>
      <w:pPr>
        <w:pStyle w:val="Normal"/>
      </w:pPr>
      <w:r>
        <w:t>In the words of Samuel Johnson, author of the English dictionary in 1755, I have committed “a few wild blunders, and risible absurdities, from which no work of such multiplicity is free.” I take sole responsibility for these and hope you appreciate the challenge of my attempt to lash the wind by writing this book about rapidly evolving technologies like C# and .NET, and the apps that you can build with them.</w:t>
      </w:r>
    </w:p>
    <w:p>
      <w:pPr>
        <w:pStyle w:val="Normal"/>
      </w:pPr>
      <w:r>
        <w:t xml:space="preserve">If you have a complaint about this book, then please contact me before writing a negative review on Amazon. Authors cannot respond to Amazon reviews so I cannot contact you to resolve the problem and help you or listen to your feedback and try to do better in the next edition. Please ask a question on the Discord channel for this book at </w:t>
      </w:r>
      <w:hyperlink r:id="rId165">
        <w:r>
          <w:rPr>
            <w:rStyle w:val="Text6"/>
          </w:rPr>
          <w:t>https://packt.link/csharp12dotnet8</w:t>
        </w:r>
      </w:hyperlink>
      <w:r>
        <w:t xml:space="preserve">, email me at </w:t>
      </w:r>
      <w:r>
        <w:rPr>
          <w:rStyle w:val="Text0"/>
        </w:rPr>
        <w:t xml:space="preserve">markjprice@gmail.com</w:t>
        <w:br w:clear="none"/>
      </w:r>
      <w:r>
        <w:t xml:space="preserve">, or raise an issue in the GitHub repository for the book at the following link: </w:t>
      </w:r>
      <w:hyperlink r:id="rId174">
        <w:r>
          <w:rPr>
            <w:rStyle w:val="Text6"/>
          </w:rPr>
          <w:t>https://github.com/markjprice/cs12dotnet8/issues</w:t>
        </w:r>
      </w:hyperlink>
      <w:r>
        <w:t>.</w:t>
      </w:r>
    </w:p>
    <w:p>
      <w:bookmarkStart w:id="40" w:name="Topics_covered_by_this_book"/>
      <w:pPr>
        <w:pStyle w:val="Heading 2"/>
      </w:pPr>
      <w:r>
        <w:t>Topics covered by this book</w:t>
      </w:r>
      <w:bookmarkEnd w:id="40"/>
    </w:p>
    <w:p>
      <w:pPr>
        <w:pStyle w:val="Normal"/>
      </w:pPr>
      <w:r>
        <w:t>The following topics are covered in this book:</w:t>
      </w:r>
    </w:p>
    <w:p>
      <w:pPr>
        <w:pStyle w:val="Para 01"/>
      </w:pPr>
      <w:r>
        <w:rPr>
          <w:rStyle w:val="Text1"/>
        </w:rPr>
        <w:t>Language fundamentals</w:t>
      </w:r>
      <w:r>
        <w:t>: Fundamental features of the C# language, from declaring variables to writing</w:t>
      </w:r>
      <w:r>
        <w:rPr>
          <w:rStyle w:val="Text63"/>
        </w:rPr>
        <w:bookmarkStart w:id="41" w:name="_idIndexMarker005"/>
        <w:t/>
        <w:bookmarkEnd w:id="41"/>
      </w:r>
      <w:r>
        <w:t xml:space="preserve"> functions and object-oriented programming.</w:t>
      </w:r>
    </w:p>
    <w:p>
      <w:pPr>
        <w:pStyle w:val="Para 01"/>
      </w:pPr>
      <w:r>
        <w:rPr>
          <w:rStyle w:val="Text1"/>
        </w:rPr>
        <w:t>Library fundamentals</w:t>
      </w:r>
      <w:r>
        <w:t>: Fundamental</w:t>
      </w:r>
      <w:r>
        <w:rPr>
          <w:rStyle w:val="Text63"/>
        </w:rPr>
        <w:bookmarkStart w:id="42" w:name="_idIndexMarker006"/>
        <w:t/>
        <w:bookmarkEnd w:id="42"/>
      </w:r>
      <w:r>
        <w:t xml:space="preserve"> features of the .NET base class library as well as some important optional packages for common tasks like database access.</w:t>
      </w:r>
    </w:p>
    <w:p>
      <w:pPr>
        <w:pStyle w:val="Para 01"/>
      </w:pPr>
      <w:r>
        <w:rPr>
          <w:rStyle w:val="Text1"/>
        </w:rPr>
        <w:t>Web development fundamentals</w:t>
      </w:r>
      <w:r>
        <w:t xml:space="preserve">: Fundamental </w:t>
      </w:r>
      <w:r>
        <w:rPr>
          <w:rStyle w:val="Text63"/>
        </w:rPr>
        <w:bookmarkStart w:id="43" w:name="_idIndexMarker007"/>
        <w:t/>
        <w:bookmarkEnd w:id="43"/>
      </w:r>
      <w:r>
        <w:t>features of the ASP.NET Core framework for server-side and client-side website and web service development.</w:t>
      </w:r>
    </w:p>
    <w:p>
      <w:bookmarkStart w:id="44" w:name="Topics_covered_by_Apps_and_Servi"/>
      <w:pPr>
        <w:pStyle w:val="Heading 2"/>
      </w:pPr>
      <w:r>
        <w:t>Topics covered by Apps and Services with .NET 8</w:t>
      </w:r>
      <w:bookmarkEnd w:id="44"/>
    </w:p>
    <w:p>
      <w:pPr>
        <w:pStyle w:val="Normal"/>
      </w:pPr>
      <w:r>
        <w:t xml:space="preserve">The following topics are available in a companion book, </w:t>
      </w:r>
      <w:r>
        <w:rPr>
          <w:rStyle w:val="Text5"/>
        </w:rPr>
        <w:t>Apps and Services with .NET 8</w:t>
      </w:r>
      <w:r>
        <w:t>:</w:t>
      </w:r>
    </w:p>
    <w:p>
      <w:pPr>
        <w:pStyle w:val="Para 01"/>
      </w:pPr>
      <w:r>
        <w:rPr>
          <w:rStyle w:val="Text1"/>
        </w:rPr>
        <w:t>Data</w:t>
      </w:r>
      <w:r>
        <w:t>: SQL Server, Azure Cosmos DB.</w:t>
      </w:r>
    </w:p>
    <w:p>
      <w:pPr>
        <w:pStyle w:val="Para 01"/>
      </w:pPr>
      <w:r>
        <w:rPr>
          <w:rStyle w:val="Text1"/>
        </w:rPr>
        <w:t>Specialized libraries</w:t>
      </w:r>
      <w:r>
        <w:t>: Dates, times, time zones, and internationalization; common third-party libraries for image handling, logging, mapping, and generating PDFs; multitasking and concurrency; and many more.</w:t>
      </w:r>
    </w:p>
    <w:p>
      <w:pPr>
        <w:pStyle w:val="Para 01"/>
      </w:pPr>
      <w:r>
        <w:rPr>
          <w:rStyle w:val="Text1"/>
        </w:rPr>
        <w:t>Services</w:t>
      </w:r>
      <w:r>
        <w:t>: Caching, queuing, background services, gRPC, GraphQL, Azure Functions, SignalR, and minimal APIs.</w:t>
      </w:r>
    </w:p>
    <w:p>
      <w:pPr>
        <w:pStyle w:val="Para 01"/>
      </w:pPr>
      <w:r>
        <w:rPr>
          <w:rStyle w:val="Text1"/>
        </w:rPr>
        <w:t>User interfaces</w:t>
      </w:r>
      <w:r>
        <w:t>: ASP.NET Core, Blazor, and .NET MAUI.</w:t>
      </w:r>
    </w:p>
    <w:p>
      <w:pPr>
        <w:pStyle w:val="Normal"/>
      </w:pPr>
      <w:r>
        <w:t xml:space="preserve">This book, </w:t>
      </w:r>
      <w:r>
        <w:rPr>
          <w:rStyle w:val="Text5"/>
        </w:rPr>
        <w:t>C# 12 and .NET 8 – Modern Cross-Platform Development Fundamentals</w:t>
      </w:r>
      <w:r>
        <w:t xml:space="preserve">, is best read linearly, chapter by chapter, because it builds up fundamental skills and knowledge. </w:t>
      </w:r>
    </w:p>
    <w:p>
      <w:pPr>
        <w:pStyle w:val="Normal"/>
      </w:pPr>
      <w:r>
        <w:t xml:space="preserve">The companion book, </w:t>
      </w:r>
      <w:r>
        <w:rPr>
          <w:rStyle w:val="Text5"/>
        </w:rPr>
        <w:t>Apps and Services with .NET 8</w:t>
      </w:r>
      <w:r>
        <w:t xml:space="preserve">, can be read more like a cookbook, so if you are especially interested in building gRPC services, then you could read that chapter without the preceding chapters about minimal API services. </w:t>
      </w:r>
    </w:p>
    <w:p>
      <w:pPr>
        <w:pStyle w:val="Normal"/>
      </w:pPr>
      <w:r>
        <w:t>To see a list of all books I have published with Packt, you can use the following link:</w:t>
      </w:r>
    </w:p>
    <w:p>
      <w:pPr>
        <w:pStyle w:val="Para 14"/>
      </w:pPr>
      <w:hyperlink r:id="rId175">
        <w:r>
          <w:t>https://subscription.packtpub.com/search?query=mark+j.+price</w:t>
        </w:r>
      </w:hyperlink>
    </w:p>
    <w:p>
      <w:pPr>
        <w:pStyle w:val="Normal"/>
      </w:pPr>
      <w:r>
        <w:t>A similar list is available on Amazon:</w:t>
      </w:r>
    </w:p>
    <w:p>
      <w:pPr>
        <w:pStyle w:val="Para 14"/>
      </w:pPr>
      <w:hyperlink r:id="rId176">
        <w:r>
          <w:t>https://www.amazon.com/Mark-J-Price/e/B071DW3QGN/</w:t>
        </w:r>
      </w:hyperlink>
    </w:p>
    <w:p>
      <w:pPr>
        <w:pStyle w:val="Normal"/>
      </w:pPr>
      <w:r>
        <w:t>You can search other book-selling sites for my books too.</w:t>
      </w:r>
    </w:p>
    <w:p>
      <w:bookmarkStart w:id="45" w:name="Setting_up_your_development_envi"/>
      <w:pPr>
        <w:pStyle w:val="Heading 1"/>
      </w:pPr>
      <w:r>
        <w:t>Setting up your development environment</w:t>
      </w:r>
      <w:bookmarkEnd w:id="45"/>
    </w:p>
    <w:p>
      <w:pPr>
        <w:pStyle w:val="Normal"/>
      </w:pPr>
      <w:r>
        <w:t xml:space="preserve">Before </w:t>
      </w:r>
      <w:r>
        <w:rPr>
          <w:rStyle w:val="Text63"/>
        </w:rPr>
        <w:bookmarkStart w:id="46" w:name="_idIndexMarker008"/>
        <w:t/>
        <w:bookmarkEnd w:id="46"/>
      </w:r>
      <w:r>
        <w:t xml:space="preserve">you start programming, you’ll need a code editor for C#. Microsoft has a </w:t>
      </w:r>
      <w:r>
        <w:rPr>
          <w:rStyle w:val="Text63"/>
        </w:rPr>
        <w:bookmarkStart w:id="47" w:name="_idIndexMarker009"/>
        <w:t/>
        <w:bookmarkEnd w:id="47"/>
      </w:r>
      <w:r>
        <w:t xml:space="preserve">family of code editors and </w:t>
      </w:r>
      <w:r>
        <w:rPr>
          <w:rStyle w:val="Text1"/>
        </w:rPr>
        <w:t>Integrated Development Environments</w:t>
      </w:r>
      <w:r>
        <w:t xml:space="preserve"> (</w:t>
      </w:r>
      <w:r>
        <w:rPr>
          <w:rStyle w:val="Text1"/>
        </w:rPr>
        <w:t>IDEs</w:t>
      </w:r>
      <w:r>
        <w:t>), which include:</w:t>
      </w:r>
    </w:p>
    <w:p>
      <w:pPr>
        <w:pStyle w:val="Para 01"/>
      </w:pPr>
      <w:r>
        <w:t>Visual Studio 2022 for Windows</w:t>
      </w:r>
    </w:p>
    <w:p>
      <w:pPr>
        <w:pStyle w:val="Para 01"/>
      </w:pPr>
      <w:r>
        <w:t>Visual Studio Code for Windows, Mac, or Linux</w:t>
      </w:r>
    </w:p>
    <w:p>
      <w:pPr>
        <w:pStyle w:val="Para 01"/>
      </w:pPr>
      <w:r>
        <w:t>Visual Studio Code for the Web or GitHub Codespaces</w:t>
      </w:r>
    </w:p>
    <w:p>
      <w:pPr>
        <w:pStyle w:val="Normal"/>
      </w:pPr>
      <w:r>
        <w:t xml:space="preserve">Third parties have created their own C# code editors, for example, JetBrains Rider, which is available for Windows, Mac, or Linux but does have a license cost. JetBrains Rider is popular with more experienced .NET developers. </w:t>
      </w:r>
    </w:p>
    <w:p>
      <w:pPr>
        <w:pStyle w:val="Normal"/>
      </w:pPr>
      <w:r>
        <w:rPr>
          <w:rStyle w:val="Text1"/>
        </w:rPr>
        <w:t>Warning!</w:t>
      </w:r>
      <w:r>
        <w:t xml:space="preserve"> Although JetBrains is a fantastic company with great products, both Rider and the ReSharper extension for Visual Studio are software, and all software has bugs and quirky behavior. For example, they might show errors like “Cannot resolve symbol” in your Razor Pages, Razor views, and Blazor components. Yet you can build and run those files because there is no actual problem. If you have installed the Unity Support plugin then it will complain about boxing operations (which are a genuine problem for Unity game developers), but in projects that are not Unity so the warning does not apply.</w:t>
      </w:r>
    </w:p>
    <w:p>
      <w:bookmarkStart w:id="48" w:name="Choosing_the_appropriate_tool_an"/>
      <w:pPr>
        <w:pStyle w:val="Heading 2"/>
      </w:pPr>
      <w:r>
        <w:t>Choosing the appropriate tool and application type for learning</w:t>
      </w:r>
      <w:bookmarkEnd w:id="48"/>
    </w:p>
    <w:p>
      <w:pPr>
        <w:pStyle w:val="Normal"/>
      </w:pPr>
      <w:r>
        <w:t>What is the best tool and application type for learning C# and .NET?</w:t>
      </w:r>
    </w:p>
    <w:p>
      <w:pPr>
        <w:pStyle w:val="Normal"/>
      </w:pPr>
      <w:r>
        <w:t>When learning, the best tool is one that helps you write code and configuration but does not hide what is really happening. IDEs provide graphical user interfaces that are friendly to use, but what are they doing for you underneath? A more basic code editor that is closer to the action while providing help to write your code can be better while you are learning.</w:t>
      </w:r>
    </w:p>
    <w:p>
      <w:pPr>
        <w:pStyle w:val="Normal"/>
      </w:pPr>
      <w:r>
        <w:t>Having said that, you can make the argument that the best tool is the one you are already familiar with or that you or your team will use as your daily development tool. For that reason, I want you to be free to choose any C# code editor or IDE to complete the coding tasks in this book, including Visual Studio Code, Visual Studio 2022, or even JetBrains Rider.</w:t>
      </w:r>
    </w:p>
    <w:p>
      <w:pPr>
        <w:pStyle w:val="Normal"/>
      </w:pPr>
      <w:r>
        <w:t xml:space="preserve">In this book, I give detailed step-by-step instructions in </w:t>
      </w:r>
      <w:r>
        <w:rPr>
          <w:rStyle w:val="Text5"/>
        </w:rPr>
        <w:t>Chapter 1</w:t>
      </w:r>
      <w:r>
        <w:t xml:space="preserve"> for how to create multiple projects in both Visual Studio 2022 for Windows and Visual Studio Code. There are also links to online instructions for other code editors, as shown at the following link: </w:t>
      </w:r>
      <w:hyperlink r:id="rId177">
        <w:r>
          <w:rPr>
            <w:rStyle w:val="Text6"/>
          </w:rPr>
          <w:t>https://github.com/markjprice/cs12dotnet8/blob/main/docs/code-editors/README.md</w:t>
        </w:r>
      </w:hyperlink>
      <w:r>
        <w:t>.</w:t>
      </w:r>
    </w:p>
    <w:p>
      <w:pPr>
        <w:pStyle w:val="Normal"/>
      </w:pPr>
      <w:r>
        <w:t xml:space="preserve">In subsequent chapters, I will only give the names of projects along with general instructions, so you can use whichever tool you prefer. </w:t>
      </w:r>
    </w:p>
    <w:p>
      <w:pPr>
        <w:pStyle w:val="Normal"/>
      </w:pPr>
      <w:r>
        <w:t xml:space="preserve">The best application type for learning the C# language constructs and many of the .NET libraries is one that does not distract with unnecessary application code. For example, there is no need to create an entire Windows desktop application or a website just to learn how to write a </w:t>
      </w:r>
      <w:r>
        <w:rPr>
          <w:rStyle w:val="Text0"/>
        </w:rPr>
        <w:t xml:space="preserve">switch</w:t>
        <w:br w:clear="none"/>
      </w:r>
      <w:r>
        <w:t xml:space="preserve"> statement.</w:t>
      </w:r>
    </w:p>
    <w:p>
      <w:pPr>
        <w:pStyle w:val="Normal"/>
      </w:pPr>
      <w:r>
        <w:t xml:space="preserve">For that reason, I believe the best method for learning the C# and .NET topics in </w:t>
      </w:r>
      <w:r>
        <w:rPr>
          <w:rStyle w:val="Text5"/>
        </w:rPr>
        <w:t>Chapters 1</w:t>
      </w:r>
      <w:r>
        <w:t xml:space="preserve"> to </w:t>
      </w:r>
      <w:r>
        <w:rPr>
          <w:rStyle w:val="Text5"/>
        </w:rPr>
        <w:t>11</w:t>
      </w:r>
      <w:r>
        <w:t xml:space="preserve"> is to build console apps. Then, in </w:t>
      </w:r>
      <w:r>
        <w:rPr>
          <w:rStyle w:val="Text5"/>
        </w:rPr>
        <w:t>Chapters 12</w:t>
        <w:t xml:space="preserve"> </w:t>
      </w:r>
      <w:r>
        <w:t>to</w:t>
      </w:r>
      <w:r>
        <w:rPr>
          <w:rStyle w:val="Text5"/>
        </w:rPr>
        <w:t xml:space="preserve"> </w:t>
        <w:t>16</w:t>
      </w:r>
      <w:r>
        <w:t>, you will build websites, services, and web browser apps.</w:t>
      </w:r>
    </w:p>
    <w:p>
      <w:bookmarkStart w:id="49" w:name="Pros_and_cons_of_the_Polyglot_No"/>
      <w:pPr>
        <w:pStyle w:val="Heading 1"/>
      </w:pPr>
      <w:r>
        <w:t>Pros and cons of the Polyglot Notebooks extension</w:t>
      </w:r>
      <w:bookmarkEnd w:id="49"/>
    </w:p>
    <w:p>
      <w:pPr>
        <w:pStyle w:val="Normal"/>
      </w:pPr>
      <w:r>
        <w:t xml:space="preserve">The </w:t>
      </w:r>
      <w:r>
        <w:rPr>
          <w:rStyle w:val="Text1"/>
        </w:rPr>
        <w:t>Polyglot Notebooks</w:t>
      </w:r>
      <w:r>
        <w:t xml:space="preserve"> extension</w:t>
      </w:r>
      <w:r>
        <w:rPr>
          <w:rStyle w:val="Text63"/>
        </w:rPr>
        <w:bookmarkStart w:id="50" w:name="_idIndexMarker010"/>
        <w:t/>
        <w:bookmarkEnd w:id="50"/>
      </w:r>
      <w:r>
        <w:t xml:space="preserve"> for Visual Studio Code provides an easy and safe place to write simple code snippets for experimenting and learning. For example, data scientists use them to analyze and visualize data. Students use them to learn how to write small pieces of code for language constructs and to explore APIs. </w:t>
      </w:r>
    </w:p>
    <w:p>
      <w:pPr>
        <w:pStyle w:val="Normal"/>
      </w:pPr>
      <w:r>
        <w:t xml:space="preserve">Polyglot Notebooks enables you to create a single notebook file that mixes “cells” of Markdown (richly formatted text) and code using C# and other related languages, such as PowerShell, F#, and </w:t>
      </w:r>
      <w:r>
        <w:rPr>
          <w:rStyle w:val="Text63"/>
        </w:rPr>
        <w:bookmarkStart w:id="51" w:name="_idIndexMarker011"/>
        <w:t/>
        <w:bookmarkEnd w:id="51"/>
      </w:r>
      <w:r>
        <w:t xml:space="preserve">SQL (for databases). The extension does this by hosting an instance of the </w:t>
      </w:r>
      <w:r>
        <w:rPr>
          <w:rStyle w:val="Text1"/>
        </w:rPr>
        <w:t>.NET Interactive</w:t>
      </w:r>
      <w:r>
        <w:t xml:space="preserve"> engine. </w:t>
      </w:r>
    </w:p>
    <w:p>
      <w:pPr>
        <w:pStyle w:val="Normal"/>
      </w:pPr>
      <w:r>
        <w:t xml:space="preserve">The old legacy name for the </w:t>
      </w:r>
      <w:r>
        <w:rPr>
          <w:rStyle w:val="Text1"/>
        </w:rPr>
        <w:t>Polyglot Notebooks</w:t>
      </w:r>
      <w:r>
        <w:t xml:space="preserve"> extension was the </w:t>
      </w:r>
      <w:r>
        <w:rPr>
          <w:rStyle w:val="Text1"/>
        </w:rPr>
        <w:t>.NET Interactive</w:t>
      </w:r>
      <w:r>
        <w:t xml:space="preserve"> </w:t>
      </w:r>
      <w:r>
        <w:rPr>
          <w:rStyle w:val="Text1"/>
        </w:rPr>
        <w:t>Notebooks</w:t>
      </w:r>
      <w:r>
        <w:t xml:space="preserve"> extension</w:t>
      </w:r>
      <w:r>
        <w:rPr>
          <w:rStyle w:val="Text63"/>
        </w:rPr>
        <w:bookmarkStart w:id="52" w:name="_idIndexMarker012"/>
        <w:t/>
        <w:bookmarkEnd w:id="52"/>
      </w:r>
      <w:r>
        <w:t xml:space="preserve"> but it was renamed because it is not limited to only .NET languages like C# and F#. The extension retains its original identifier, </w:t>
      </w:r>
      <w:r>
        <w:rPr>
          <w:rStyle w:val="Text0"/>
        </w:rPr>
        <w:t xml:space="preserve">ms-dotnettools.dotnet-interactive-vscode</w:t>
        <w:br w:clear="none"/>
      </w:r>
      <w:r>
        <w:t>.</w:t>
      </w:r>
    </w:p>
    <w:p>
      <w:pPr>
        <w:pStyle w:val="Normal"/>
      </w:pPr>
      <w:r>
        <w:t>Polyglot Notebooks has some limitations:</w:t>
      </w:r>
    </w:p>
    <w:p>
      <w:pPr>
        <w:pStyle w:val="Para 01"/>
      </w:pPr>
      <w:r>
        <w:t xml:space="preserve">It </w:t>
      </w:r>
      <w:r>
        <w:rPr>
          <w:rStyle w:val="Text63"/>
        </w:rPr>
        <w:bookmarkStart w:id="53" w:name="_idIndexMarker013"/>
        <w:t/>
        <w:bookmarkEnd w:id="53"/>
      </w:r>
      <w:r>
        <w:t>cannot be used to create websites, services, and apps.</w:t>
      </w:r>
    </w:p>
    <w:p>
      <w:pPr>
        <w:pStyle w:val="Para 01"/>
      </w:pPr>
      <w:r>
        <w:t xml:space="preserve">You cannot use </w:t>
      </w:r>
      <w:r>
        <w:rPr>
          <w:rStyle w:val="Text0"/>
        </w:rPr>
        <w:t xml:space="preserve">Console</w:t>
        <w:br w:clear="none"/>
      </w:r>
      <w:r>
        <w:t xml:space="preserve"> class methods like </w:t>
      </w:r>
      <w:r>
        <w:rPr>
          <w:rStyle w:val="Text0"/>
        </w:rPr>
        <w:t xml:space="preserve">ReadLine</w:t>
        <w:br w:clear="none"/>
      </w:r>
      <w:r>
        <w:t xml:space="preserve"> or </w:t>
      </w:r>
      <w:r>
        <w:rPr>
          <w:rStyle w:val="Text0"/>
        </w:rPr>
        <w:t xml:space="preserve">ReadKey</w:t>
        <w:br w:clear="none"/>
      </w:r>
      <w:r>
        <w:t xml:space="preserve"> to get input from the user. (But there are alternative methods that you will learn if you complete the optional online-only exercise at the end of this chapter.)</w:t>
      </w:r>
    </w:p>
    <w:p>
      <w:pPr>
        <w:pStyle w:val="Para 01"/>
      </w:pPr>
      <w:r>
        <w:t>Notebooks cannot have arguments passed to them.</w:t>
      </w:r>
    </w:p>
    <w:p>
      <w:pPr>
        <w:pStyle w:val="Para 01"/>
      </w:pPr>
      <w:r>
        <w:t>It does not allow you to define your own namespaces.</w:t>
      </w:r>
    </w:p>
    <w:p>
      <w:pPr>
        <w:pStyle w:val="Para 01"/>
      </w:pPr>
      <w:r>
        <w:t xml:space="preserve">It does </w:t>
      </w:r>
      <w:r>
        <w:rPr>
          <w:rStyle w:val="Text63"/>
        </w:rPr>
        <w:bookmarkStart w:id="54" w:name="_idIndexMarker014"/>
        <w:t/>
        <w:bookmarkEnd w:id="54"/>
      </w:r>
      <w:r>
        <w:t>not have any debugging tools (yet).</w:t>
      </w:r>
    </w:p>
    <w:p>
      <w:pPr>
        <w:pStyle w:val="Normal"/>
      </w:pPr>
      <w:r>
        <w:t>At the end of this chapter, you will have the opportunity to complete an optional exercise to practice using Polyglot Notebooks.</w:t>
      </w:r>
    </w:p>
    <w:p>
      <w:bookmarkStart w:id="55" w:name="Visual_Studio_Code_for_cross_pla"/>
      <w:pPr>
        <w:pStyle w:val="Heading 1"/>
      </w:pPr>
      <w:r>
        <w:t>Visual Studio Code for cross-platform development</w:t>
      </w:r>
      <w:bookmarkEnd w:id="55"/>
    </w:p>
    <w:p>
      <w:pPr>
        <w:pStyle w:val="Normal"/>
      </w:pPr>
      <w:r>
        <w:t>The</w:t>
      </w:r>
      <w:r>
        <w:rPr>
          <w:rStyle w:val="Text63"/>
        </w:rPr>
        <w:bookmarkStart w:id="56" w:name="_idIndexMarker015"/>
        <w:t/>
        <w:bookmarkEnd w:id="56"/>
      </w:r>
      <w:r>
        <w:t xml:space="preserve"> most modern and lightweight code editor to choose from, and the only one from Microsoft that is cross-platform, is Visual Studio Code. It can run on all common operating systems, including </w:t>
      </w:r>
      <w:r>
        <w:rPr>
          <w:rStyle w:val="Text63"/>
        </w:rPr>
        <w:bookmarkStart w:id="57" w:name="_idIndexMarker016"/>
        <w:t/>
        <w:bookmarkEnd w:id="57"/>
      </w:r>
      <w:r>
        <w:t xml:space="preserve">Windows, macOS, and many varieties of Linux, including </w:t>
      </w:r>
      <w:r>
        <w:rPr>
          <w:rStyle w:val="Text1"/>
        </w:rPr>
        <w:t>Red Hat Enterprise Linux</w:t>
      </w:r>
      <w:r>
        <w:t xml:space="preserve"> (</w:t>
      </w:r>
      <w:r>
        <w:rPr>
          <w:rStyle w:val="Text1"/>
        </w:rPr>
        <w:t>RHEL</w:t>
      </w:r>
      <w:r>
        <w:t>) and Ubuntu.</w:t>
      </w:r>
    </w:p>
    <w:p>
      <w:pPr>
        <w:pStyle w:val="Normal"/>
      </w:pPr>
      <w:r>
        <w:t>Visual Studio Code is a good choice for modern cross-platform development because it has an extensive and growing set of extensions to support many languages beyond C#. The most important extension for C# and .NET developers is</w:t>
      </w:r>
      <w:r>
        <w:rPr>
          <w:rStyle w:val="Text63"/>
        </w:rPr>
        <w:bookmarkStart w:id="58" w:name="_idIndexMarker017"/>
        <w:t/>
        <w:bookmarkEnd w:id="58"/>
      </w:r>
      <w:r>
        <w:t xml:space="preserve"> the </w:t>
      </w:r>
      <w:r>
        <w:rPr>
          <w:rStyle w:val="Text1"/>
        </w:rPr>
        <w:t>C# Dev Kit</w:t>
      </w:r>
      <w:r>
        <w:t xml:space="preserve"> that was released in preview in June 2023 because it turns Visual Studio Code from a general-purpose code editor into a tool optimized for C# and .NET developers.</w:t>
      </w:r>
    </w:p>
    <w:p>
      <w:pPr>
        <w:pStyle w:val="Para 14"/>
      </w:pPr>
      <w:r>
        <w:rPr>
          <w:rStyle w:val="Text27"/>
        </w:rPr>
        <w:t>More Information</w:t>
      </w:r>
      <w:r>
        <w:rPr>
          <w:rStyle w:val="Text14"/>
        </w:rPr>
        <w:t>: You can read about</w:t>
      </w:r>
      <w:r>
        <w:rPr>
          <w:rStyle w:val="Text64"/>
        </w:rPr>
        <w:bookmarkStart w:id="59" w:name="_idIndexMarker018"/>
        <w:t/>
        <w:bookmarkEnd w:id="59"/>
      </w:r>
      <w:r>
        <w:rPr>
          <w:rStyle w:val="Text14"/>
        </w:rPr>
        <w:t xml:space="preserve"> the </w:t>
      </w:r>
      <w:r>
        <w:rPr>
          <w:rStyle w:val="Text27"/>
        </w:rPr>
        <w:t>C# Dev Kit</w:t>
      </w:r>
      <w:r>
        <w:rPr>
          <w:rStyle w:val="Text14"/>
        </w:rPr>
        <w:t xml:space="preserve"> extension in the official announcement at the following link: </w:t>
      </w:r>
      <w:hyperlink r:id="rId178">
        <w:r>
          <w:t>https://devblogs.microsoft.com/visualstudio/announcing-csharp-dev-kit-for-visual-studio-code/</w:t>
        </w:r>
      </w:hyperlink>
      <w:r>
        <w:rPr>
          <w:rStyle w:val="Text14"/>
        </w:rPr>
        <w:t>.</w:t>
      </w:r>
    </w:p>
    <w:p>
      <w:pPr>
        <w:pStyle w:val="Normal"/>
      </w:pPr>
      <w:r>
        <w:t>Being cross-platform and lightweight, Visual Studio Code and its extensions can be installed on all platforms that your apps will be deployed to for quick bug fixes and so on. Choosing Visual Studio Code means a developer can use a cross-platform code editor to develop cross-platform apps. Visual Studio Code is supported on ARM processors so that you can develop on Apple Silicon computers and Raspberry Pi computers.</w:t>
      </w:r>
    </w:p>
    <w:p>
      <w:pPr>
        <w:pStyle w:val="Normal"/>
      </w:pPr>
      <w:r>
        <w:t>Visual Studio Code has strong support for web development, although it currently has weak support for mobile and desktop development.</w:t>
      </w:r>
    </w:p>
    <w:p>
      <w:pPr>
        <w:pStyle w:val="Normal"/>
      </w:pPr>
      <w:r>
        <w:t xml:space="preserve">Visual </w:t>
      </w:r>
      <w:r>
        <w:rPr>
          <w:rStyle w:val="Text63"/>
        </w:rPr>
        <w:bookmarkStart w:id="60" w:name="_idIndexMarker019"/>
        <w:t/>
        <w:bookmarkEnd w:id="60"/>
      </w:r>
      <w:r>
        <w:t xml:space="preserve">Studio Code is by far the most popular code editor or IDE, with over 73% of professional developers selecting it in the Stack Overflow 2023 survey that you can read at the following link: </w:t>
      </w:r>
      <w:hyperlink r:id="rId179">
        <w:r>
          <w:rPr>
            <w:rStyle w:val="Text6"/>
          </w:rPr>
          <w:t>https://survey.stackoverflow.co/2023/</w:t>
        </w:r>
      </w:hyperlink>
      <w:r>
        <w:t>.</w:t>
      </w:r>
    </w:p>
    <w:p>
      <w:bookmarkStart w:id="61" w:name="GitHub_Codespaces_for_developmen"/>
      <w:pPr>
        <w:pStyle w:val="Heading 1"/>
      </w:pPr>
      <w:r>
        <w:t>GitHub Codespaces for development in the cloud</w:t>
      </w:r>
      <w:bookmarkEnd w:id="61"/>
    </w:p>
    <w:p>
      <w:pPr>
        <w:pStyle w:val="Normal"/>
      </w:pPr>
      <w:r>
        <w:t xml:space="preserve">GitHub Codespaces is a </w:t>
      </w:r>
      <w:r>
        <w:rPr>
          <w:rStyle w:val="Text63"/>
        </w:rPr>
        <w:bookmarkStart w:id="62" w:name="_idIndexMarker020"/>
        <w:t/>
        <w:bookmarkEnd w:id="62"/>
      </w:r>
      <w:r>
        <w:t>fully configured development environment based on Visual Studio Code that can be spun up in an environment hosted in the cloud and accessed through any web browser. It supports Git repos, extensions, and a built-in command-line interface so you can edit, run, and test from any device.</w:t>
      </w:r>
    </w:p>
    <w:p>
      <w:pPr>
        <w:pStyle w:val="Normal"/>
      </w:pPr>
      <w:r>
        <w:rPr>
          <w:rStyle w:val="Text1"/>
        </w:rPr>
        <w:t>More Information</w:t>
      </w:r>
      <w:r>
        <w:t>: You can</w:t>
      </w:r>
      <w:r>
        <w:rPr>
          <w:rStyle w:val="Text63"/>
        </w:rPr>
        <w:bookmarkStart w:id="63" w:name="_idIndexMarker021"/>
        <w:t/>
        <w:bookmarkEnd w:id="63"/>
      </w:r>
      <w:r>
        <w:t xml:space="preserve"> learn more about GitHub Codespaces at the following link: </w:t>
      </w:r>
      <w:hyperlink r:id="rId180">
        <w:r>
          <w:rPr>
            <w:rStyle w:val="Text6"/>
          </w:rPr>
          <w:t>https://github.com/features/codespaces</w:t>
        </w:r>
      </w:hyperlink>
      <w:r>
        <w:t>.</w:t>
      </w:r>
    </w:p>
    <w:p>
      <w:bookmarkStart w:id="64" w:name="Visual_Studio_2022_for_general_d"/>
      <w:pPr>
        <w:pStyle w:val="Heading 1"/>
      </w:pPr>
      <w:r>
        <w:t>Visual Studio 2022 for general development</w:t>
      </w:r>
      <w:bookmarkEnd w:id="64"/>
    </w:p>
    <w:p>
      <w:pPr>
        <w:pStyle w:val="Normal"/>
      </w:pPr>
      <w:r>
        <w:t xml:space="preserve">Visual Studio 2022 </w:t>
      </w:r>
      <w:r>
        <w:rPr>
          <w:rStyle w:val="Text63"/>
        </w:rPr>
        <w:bookmarkStart w:id="65" w:name="_idIndexMarker022"/>
        <w:t/>
        <w:bookmarkEnd w:id="65"/>
      </w:r>
      <w:r>
        <w:t>for Windows can create most types of applications, including console apps, websites, web services, and desktop apps. Although you can use Visual Studio 2022 for Windows to write a cross-platform mobile app, you still need macOS and Xcode to compile it.</w:t>
      </w:r>
    </w:p>
    <w:p>
      <w:pPr>
        <w:pStyle w:val="Normal"/>
      </w:pPr>
      <w:r>
        <w:t xml:space="preserve">It only runs on Windows 10 version 1909 or later, Home, Professional, Education, or Enterprise; or on Windows 11 version 21H2 or later, Home, Pro, Pro Education, Pro for Workstations, Enterprise, or Education. Windows Server 2016 and later are also supported. 32-bit operating systems and Windows S mode are </w:t>
      </w:r>
      <w:r>
        <w:rPr>
          <w:rStyle w:val="Text5"/>
        </w:rPr>
        <w:t>not</w:t>
      </w:r>
      <w:r>
        <w:t xml:space="preserve"> supported.</w:t>
      </w:r>
    </w:p>
    <w:p>
      <w:pPr>
        <w:pStyle w:val="Normal"/>
      </w:pPr>
      <w:r>
        <w:rPr>
          <w:rStyle w:val="Text1"/>
        </w:rPr>
        <w:t>Warning!</w:t>
      </w:r>
      <w:r>
        <w:t xml:space="preserve"> Visual Studio 2022 for Mac does not officially support .NET 8 and it will reach end-of-life in August 2024. If you have been using Visual Studio 2022 for Mac then you should switch to Visual Studio Code for Mac, JetBrains Rider for Mac, or use Visual Studio 2022 for Windows in a virtual machine on your local computer or in the cloud using a technology like Microsoft Dev Box. The retirement announcement can be read here: </w:t>
      </w:r>
      <w:hyperlink r:id="rId181">
        <w:r>
          <w:rPr>
            <w:rStyle w:val="Text6"/>
          </w:rPr>
          <w:t>https://devblogs.microsoft.com/visualstudio/visual-studio-for-mac-retirement-announcement/</w:t>
        </w:r>
      </w:hyperlink>
      <w:r>
        <w:t>.</w:t>
      </w:r>
    </w:p>
    <w:p>
      <w:bookmarkStart w:id="66" w:name="What_I_used"/>
      <w:pPr>
        <w:pStyle w:val="Heading 1"/>
      </w:pPr>
      <w:r>
        <w:t>What I used</w:t>
      </w:r>
      <w:bookmarkEnd w:id="66"/>
    </w:p>
    <w:p>
      <w:pPr>
        <w:pStyle w:val="Normal"/>
      </w:pPr>
      <w:r>
        <w:t>To write and test the code for this book, I used the following hardware and software:</w:t>
      </w:r>
    </w:p>
    <w:p>
      <w:pPr>
        <w:pStyle w:val="Para 01"/>
      </w:pPr>
      <w:r>
        <w:t>Visual Studio 2022 for Windows on:</w:t>
      </w:r>
    </w:p>
    <w:p>
      <w:pPr>
        <w:numPr>
          <w:ilvl w:val="0"/>
          <w:numId w:val="2"/>
        </w:numPr>
        <w:pStyle w:val="Para 01"/>
      </w:pPr>
      <w:r>
        <w:t>Windows 11 on an HP Spectre (Intel) laptop</w:t>
      </w:r>
    </w:p>
    <w:p>
      <w:pPr>
        <w:pStyle w:val="Para 01"/>
      </w:pPr>
      <w:r>
        <w:t>Visual Studio Code on:</w:t>
      </w:r>
    </w:p>
    <w:p>
      <w:pPr>
        <w:numPr>
          <w:ilvl w:val="0"/>
          <w:numId w:val="3"/>
        </w:numPr>
        <w:pStyle w:val="Para 01"/>
      </w:pPr>
      <w:r>
        <w:t>macOS on an Apple Silicon Mac mini (M1) desktop</w:t>
      </w:r>
    </w:p>
    <w:p>
      <w:pPr>
        <w:numPr>
          <w:ilvl w:val="0"/>
          <w:numId w:val="3"/>
        </w:numPr>
        <w:pStyle w:val="Para 01"/>
      </w:pPr>
      <w:r>
        <w:t>Windows 11 on an HP Spectre (Intel) laptop</w:t>
      </w:r>
    </w:p>
    <w:p>
      <w:pPr>
        <w:pStyle w:val="Para 01"/>
      </w:pPr>
      <w:r>
        <w:t>JetBrains Rider on:</w:t>
      </w:r>
    </w:p>
    <w:p>
      <w:pPr>
        <w:numPr>
          <w:ilvl w:val="0"/>
          <w:numId w:val="4"/>
        </w:numPr>
        <w:pStyle w:val="Para 01"/>
      </w:pPr>
      <w:r>
        <w:t>macOS on an Apple Silicon Mac mini (M1) desktop</w:t>
      </w:r>
    </w:p>
    <w:p>
      <w:pPr>
        <w:numPr>
          <w:ilvl w:val="0"/>
          <w:numId w:val="4"/>
        </w:numPr>
        <w:pStyle w:val="Para 01"/>
      </w:pPr>
      <w:r>
        <w:t>Windows 11 on an HP Spectre (Intel) laptop</w:t>
      </w:r>
    </w:p>
    <w:p>
      <w:pPr>
        <w:pStyle w:val="Normal"/>
      </w:pPr>
      <w:r>
        <w:t>I hope that you have access to a variety of hardware and software too, because seeing the differences in platforms deepens your understanding of development challenges, although any one of the above combinations is enough to learn the fundamentals of C# and .NET and how to build practical apps and websites.</w:t>
      </w:r>
    </w:p>
    <w:p>
      <w:pPr>
        <w:pStyle w:val="Normal"/>
      </w:pPr>
      <w:r>
        <w:t xml:space="preserve">You can learn how to write code with C# and .NET using a Raspberry Pi 400 with Ubuntu Desktop 64-bit by reading an extra article that I wrote at the following link: </w:t>
      </w:r>
      <w:hyperlink r:id="rId182">
        <w:r>
          <w:rPr>
            <w:rStyle w:val="Text6"/>
          </w:rPr>
          <w:t>https://github.com/markjprice/cs12dotnet8/tree/main/docs/raspberry-pi-ubuntu64</w:t>
        </w:r>
      </w:hyperlink>
      <w:r>
        <w:t>.</w:t>
      </w:r>
    </w:p>
    <w:p>
      <w:bookmarkStart w:id="67" w:name="Deploying_cross_platform"/>
      <w:pPr>
        <w:pStyle w:val="Heading 2"/>
      </w:pPr>
      <w:r>
        <w:t>Deploying cross-platform</w:t>
      </w:r>
      <w:bookmarkEnd w:id="67"/>
    </w:p>
    <w:p>
      <w:pPr>
        <w:pStyle w:val="Normal"/>
      </w:pPr>
      <w:r>
        <w:t>Your choice of code editor and operating system for development does not limit where your code gets deployed.</w:t>
      </w:r>
    </w:p>
    <w:p>
      <w:pPr>
        <w:pStyle w:val="Normal"/>
      </w:pPr>
      <w:r>
        <w:t>.NET 8</w:t>
      </w:r>
      <w:r>
        <w:rPr>
          <w:rStyle w:val="Text63"/>
        </w:rPr>
        <w:bookmarkStart w:id="68" w:name="_idIndexMarker023"/>
        <w:t/>
        <w:bookmarkEnd w:id="68"/>
      </w:r>
      <w:r>
        <w:t xml:space="preserve"> supports the</w:t>
      </w:r>
      <w:r>
        <w:rPr>
          <w:rStyle w:val="Text63"/>
        </w:rPr>
        <w:bookmarkStart w:id="69" w:name="_idIndexMarker024"/>
        <w:t/>
        <w:bookmarkEnd w:id="69"/>
      </w:r>
      <w:r>
        <w:t xml:space="preserve"> following platforms for deployment:</w:t>
      </w:r>
    </w:p>
    <w:p>
      <w:pPr>
        <w:pStyle w:val="Para 01"/>
      </w:pPr>
      <w:r>
        <w:rPr>
          <w:rStyle w:val="Text1"/>
        </w:rPr>
        <w:t>Windows</w:t>
      </w:r>
      <w:r>
        <w:t>: Windows 10 version 1607 or later. Windows 11 version 22000 or later. Windows</w:t>
      </w:r>
      <w:r>
        <w:rPr>
          <w:rStyle w:val="Text63"/>
        </w:rPr>
        <w:bookmarkStart w:id="70" w:name="_idIndexMarker025"/>
        <w:t/>
        <w:bookmarkEnd w:id="70"/>
      </w:r>
      <w:r>
        <w:t xml:space="preserve"> Server 2012 R2 SP1 or later. Nano Server version 1809 or later.</w:t>
      </w:r>
    </w:p>
    <w:p>
      <w:pPr>
        <w:pStyle w:val="Para 01"/>
      </w:pPr>
      <w:r>
        <w:rPr>
          <w:rStyle w:val="Text1"/>
        </w:rPr>
        <w:t>Mac</w:t>
      </w:r>
      <w:r>
        <w:t xml:space="preserve">: macOS </w:t>
      </w:r>
      <w:r>
        <w:rPr>
          <w:rStyle w:val="Text63"/>
        </w:rPr>
        <w:bookmarkStart w:id="71" w:name="_idIndexMarker026"/>
        <w:t/>
        <w:bookmarkEnd w:id="71"/>
      </w:r>
      <w:r>
        <w:t>Catalina version 10.15 or later and in the Rosetta 2 x64 emulator.</w:t>
      </w:r>
    </w:p>
    <w:p>
      <w:pPr>
        <w:pStyle w:val="Para 01"/>
      </w:pPr>
      <w:r>
        <w:rPr>
          <w:rStyle w:val="Text1"/>
        </w:rPr>
        <w:t>Linux</w:t>
      </w:r>
      <w:r>
        <w:t xml:space="preserve">: Alpine Linux 3.17 or later. Debian 11 or later. Fedora 37 or later. openSUSE 15 or </w:t>
      </w:r>
      <w:r>
        <w:rPr>
          <w:rStyle w:val="Text63"/>
        </w:rPr>
        <w:bookmarkStart w:id="72" w:name="_idIndexMarker027"/>
        <w:t/>
        <w:bookmarkEnd w:id="72"/>
      </w:r>
      <w:r>
        <w:t>later. Oracle Linux 8 or later. RHEL 8 or later. SUSE Enterprise Linux 12 SP2 or later. Ubuntu 20.04 or later.</w:t>
      </w:r>
    </w:p>
    <w:p>
      <w:pPr>
        <w:pStyle w:val="Para 01"/>
      </w:pPr>
      <w:r>
        <w:rPr>
          <w:rStyle w:val="Text1"/>
        </w:rPr>
        <w:t>Android</w:t>
      </w:r>
      <w:r>
        <w:t xml:space="preserve">: API 21 </w:t>
      </w:r>
      <w:r>
        <w:rPr>
          <w:rStyle w:val="Text63"/>
        </w:rPr>
        <w:bookmarkStart w:id="73" w:name="_idIndexMarker028"/>
        <w:t/>
        <w:bookmarkEnd w:id="73"/>
      </w:r>
      <w:r>
        <w:t>or later.</w:t>
      </w:r>
    </w:p>
    <w:p>
      <w:pPr>
        <w:pStyle w:val="Para 01"/>
      </w:pPr>
      <w:r>
        <w:rPr>
          <w:rStyle w:val="Text1"/>
        </w:rPr>
        <w:t>iOS</w:t>
      </w:r>
      <w:r>
        <w:t xml:space="preserve"> and </w:t>
      </w:r>
      <w:r>
        <w:rPr>
          <w:rStyle w:val="Text1"/>
        </w:rPr>
        <w:t>tvOS</w:t>
      </w:r>
      <w:r>
        <w:t xml:space="preserve">: 11.0 </w:t>
      </w:r>
      <w:r>
        <w:rPr>
          <w:rStyle w:val="Text63"/>
        </w:rPr>
        <w:bookmarkStart w:id="74" w:name="_idIndexMarker029"/>
        <w:t/>
        <w:bookmarkEnd w:id="74"/>
      </w:r>
      <w:r>
        <w:t>or</w:t>
      </w:r>
      <w:r>
        <w:rPr>
          <w:rStyle w:val="Text63"/>
        </w:rPr>
        <w:bookmarkStart w:id="75" w:name="_idIndexMarker030"/>
        <w:t/>
        <w:bookmarkEnd w:id="75"/>
      </w:r>
      <w:r>
        <w:t xml:space="preserve"> later.</w:t>
      </w:r>
    </w:p>
    <w:p>
      <w:pPr>
        <w:pStyle w:val="Para 01"/>
      </w:pPr>
      <w:r>
        <w:rPr>
          <w:rStyle w:val="Text1"/>
        </w:rPr>
        <w:t>Mac Catalyst</w:t>
      </w:r>
      <w:r>
        <w:t xml:space="preserve">: 10.15 </w:t>
      </w:r>
      <w:r>
        <w:rPr>
          <w:rStyle w:val="Text63"/>
        </w:rPr>
        <w:bookmarkStart w:id="76" w:name="_idIndexMarker031"/>
        <w:t/>
        <w:bookmarkEnd w:id="76"/>
      </w:r>
      <w:r>
        <w:t xml:space="preserve">or later. 11.0 or </w:t>
      </w:r>
      <w:r>
        <w:rPr>
          <w:rStyle w:val="Text63"/>
        </w:rPr>
        <w:bookmarkStart w:id="77" w:name="_idIndexMarker032"/>
        <w:t/>
        <w:bookmarkEnd w:id="77"/>
      </w:r>
      <w:r>
        <w:t xml:space="preserve">later on </w:t>
      </w:r>
      <w:r>
        <w:rPr>
          <w:rStyle w:val="Text63"/>
        </w:rPr>
        <w:bookmarkStart w:id="78" w:name="_idIndexMarker033"/>
        <w:t/>
        <w:bookmarkEnd w:id="78"/>
      </w:r>
      <w:r>
        <w:t>ARM64.</w:t>
      </w:r>
    </w:p>
    <w:p>
      <w:pPr>
        <w:pStyle w:val="Normal"/>
      </w:pPr>
      <w:r>
        <w:rPr>
          <w:rStyle w:val="Text1"/>
        </w:rPr>
        <w:t>Warning!</w:t>
      </w:r>
      <w:r>
        <w:t xml:space="preserve"> .NET support for Windows 7 and 8.1 ended in January 2023: </w:t>
      </w:r>
      <w:hyperlink r:id="rId183">
        <w:r>
          <w:rPr>
            <w:rStyle w:val="Text6"/>
          </w:rPr>
          <w:t>https://github.com/dotnet/core/issues/7556</w:t>
        </w:r>
      </w:hyperlink>
      <w:r>
        <w:t>.</w:t>
      </w:r>
    </w:p>
    <w:p>
      <w:pPr>
        <w:pStyle w:val="Normal"/>
      </w:pPr>
      <w:r>
        <w:t>Windows Arm64</w:t>
      </w:r>
      <w:r>
        <w:rPr>
          <w:rStyle w:val="Text63"/>
        </w:rPr>
        <w:bookmarkStart w:id="79" w:name="_idIndexMarker034"/>
        <w:t/>
        <w:bookmarkEnd w:id="79"/>
      </w:r>
      <w:r>
        <w:t xml:space="preserve"> support in .NET 5 and later means you can develop on, and deploy to, Windows Arm devices like Microsoft’s Windows Dev Kit 2023 (formerly known as Project Volterra) and Surface Pro X.</w:t>
      </w:r>
    </w:p>
    <w:p>
      <w:pPr>
        <w:pStyle w:val="Normal"/>
      </w:pPr>
      <w:r>
        <w:t xml:space="preserve">You can review the latest supported operating systems and versions at the following link: </w:t>
      </w:r>
      <w:hyperlink r:id="rId184">
        <w:r>
          <w:rPr>
            <w:rStyle w:val="Text6"/>
          </w:rPr>
          <w:t>https://github.com/dotnet/core/blob/main/release-notes/8.0/supported-os.md</w:t>
        </w:r>
      </w:hyperlink>
      <w:r>
        <w:t>.</w:t>
      </w:r>
    </w:p>
    <w:p>
      <w:bookmarkStart w:id="80" w:name="Downloading_and_installing_Visua"/>
      <w:pPr>
        <w:pStyle w:val="Heading 2"/>
      </w:pPr>
      <w:r>
        <w:t>Downloading and installing Visual Studio 2022</w:t>
      </w:r>
      <w:bookmarkEnd w:id="80"/>
    </w:p>
    <w:p>
      <w:pPr>
        <w:pStyle w:val="Normal"/>
      </w:pPr>
      <w:r>
        <w:t xml:space="preserve">Many </w:t>
      </w:r>
      <w:r>
        <w:rPr>
          <w:rStyle w:val="Text63"/>
        </w:rPr>
        <w:bookmarkStart w:id="81" w:name="_idIndexMarker035"/>
        <w:t/>
        <w:bookmarkEnd w:id="81"/>
      </w:r>
      <w:r>
        <w:t>professional .NET developers use Visual Studio 2022 for Windows</w:t>
      </w:r>
      <w:r>
        <w:rPr>
          <w:rStyle w:val="Text63"/>
        </w:rPr>
        <w:bookmarkStart w:id="82" w:name="_idIndexMarker036"/>
        <w:t/>
        <w:bookmarkEnd w:id="82"/>
      </w:r>
      <w:r>
        <w:t xml:space="preserve"> in their day-to-day development work. Even if you choose to use Visual Studio Code to complete the coding tasks in this book, you might want to familiarize yourself with Visual Studio 2022 for Windows too. It is not until you have written a decent amount of code with a tool that you can really judge if it fits your needs.</w:t>
      </w:r>
    </w:p>
    <w:p>
      <w:pPr>
        <w:pStyle w:val="Normal"/>
      </w:pPr>
      <w:r>
        <w:t>If you do not have a Windows computer, then you can skip this section and continue to the next section where you will download and install Visual Studio Code on macOS or Linux.</w:t>
      </w:r>
    </w:p>
    <w:p>
      <w:pPr>
        <w:pStyle w:val="Normal"/>
      </w:pPr>
      <w:r>
        <w:t>Since October 2014, Microsoft has made a professional-quality edition of Visual Studio available to students, open-source contributors, and individuals for free. It is called Community Edition. Any of the editions are suitable for this book. If you have not already installed it, let’s do so now:</w:t>
      </w:r>
    </w:p>
    <w:p>
      <w:pPr>
        <w:numPr>
          <w:ilvl w:val="0"/>
          <w:numId w:val="5"/>
        </w:numPr>
        <w:pStyle w:val="Para 01"/>
      </w:pPr>
      <w:r>
        <w:t xml:space="preserve">Download Microsoft Visual Studio 2022 version 17.8 or later for Windows from the following link: </w:t>
      </w:r>
      <w:hyperlink r:id="rId185">
        <w:r>
          <w:rPr>
            <w:rStyle w:val="Text6"/>
          </w:rPr>
          <w:t>https://visualstudio.microsoft.com/downloads/</w:t>
        </w:r>
      </w:hyperlink>
      <w:r>
        <w:t>.</w:t>
      </w:r>
    </w:p>
    <w:p>
      <w:pPr>
        <w:numPr>
          <w:ilvl w:val="0"/>
          <w:numId w:val="5"/>
        </w:numPr>
        <w:pStyle w:val="Para 01"/>
      </w:pPr>
      <w:r>
        <w:t>Run the installer to start the installation.</w:t>
      </w:r>
    </w:p>
    <w:p>
      <w:pPr>
        <w:numPr>
          <w:ilvl w:val="0"/>
          <w:numId w:val="5"/>
        </w:numPr>
        <w:pStyle w:val="Para 01"/>
      </w:pPr>
      <w:r>
        <w:t xml:space="preserve">On the </w:t>
      </w:r>
      <w:r>
        <w:rPr>
          <w:rStyle w:val="Text1"/>
        </w:rPr>
        <w:t>Workloads</w:t>
      </w:r>
      <w:r>
        <w:t xml:space="preserve"> tab, select the following:</w:t>
      </w:r>
    </w:p>
    <w:p>
      <w:pPr>
        <w:numPr>
          <w:ilvl w:val="1"/>
          <w:numId w:val="5"/>
        </w:numPr>
        <w:pStyle w:val="Para 16"/>
      </w:pPr>
      <w:r>
        <w:t>ASP.NET and web development</w:t>
      </w:r>
      <w:r>
        <w:rPr>
          <w:rStyle w:val="Text1"/>
        </w:rPr>
        <w:t>.</w:t>
      </w:r>
    </w:p>
    <w:p>
      <w:pPr>
        <w:numPr>
          <w:ilvl w:val="1"/>
          <w:numId w:val="5"/>
        </w:numPr>
        <w:pStyle w:val="Para 01"/>
      </w:pPr>
      <w:r>
        <w:rPr>
          <w:rStyle w:val="Text1"/>
        </w:rPr>
        <w:t>.NET desktop development</w:t>
      </w:r>
      <w:r>
        <w:t xml:space="preserve"> (because this includes console apps).</w:t>
      </w:r>
    </w:p>
    <w:p>
      <w:pPr>
        <w:numPr>
          <w:ilvl w:val="1"/>
          <w:numId w:val="5"/>
        </w:numPr>
        <w:pStyle w:val="Para 01"/>
      </w:pPr>
      <w:r>
        <w:rPr>
          <w:rStyle w:val="Text1"/>
        </w:rPr>
        <w:t>Desktop development with C++</w:t>
      </w:r>
      <w:r>
        <w:t xml:space="preserve"> with all default components (because this enables publishing console apps and web services that start faster and have smaller memory footprints).</w:t>
      </w:r>
    </w:p>
    <w:p>
      <w:pPr>
        <w:numPr>
          <w:ilvl w:val="0"/>
          <w:numId w:val="5"/>
        </w:numPr>
        <w:pStyle w:val="Para 01"/>
      </w:pPr>
      <w:r>
        <w:t xml:space="preserve">Click </w:t>
      </w:r>
      <w:r>
        <w:rPr>
          <w:rStyle w:val="Text1"/>
        </w:rPr>
        <w:t>Install</w:t>
      </w:r>
      <w:r>
        <w:t xml:space="preserve"> and wait for the installer to acquire the selected software and install it.</w:t>
      </w:r>
    </w:p>
    <w:p>
      <w:pPr>
        <w:numPr>
          <w:ilvl w:val="0"/>
          <w:numId w:val="5"/>
        </w:numPr>
        <w:pStyle w:val="Para 01"/>
      </w:pPr>
      <w:r>
        <w:t xml:space="preserve">When the installation is complete, click </w:t>
      </w:r>
      <w:r>
        <w:rPr>
          <w:rStyle w:val="Text1"/>
        </w:rPr>
        <w:t>Launch</w:t>
      </w:r>
      <w:r>
        <w:t>.</w:t>
      </w:r>
    </w:p>
    <w:p>
      <w:pPr>
        <w:numPr>
          <w:ilvl w:val="0"/>
          <w:numId w:val="5"/>
        </w:numPr>
        <w:pStyle w:val="Para 01"/>
      </w:pPr>
      <w:r>
        <w:t xml:space="preserve">The first time that you run Visual Studio, you will be prompted to sign in. If you have a Microsoft account, you can use that account. If you don’t, then register for a new one at the following link: </w:t>
      </w:r>
      <w:hyperlink r:id="rId186">
        <w:r>
          <w:rPr>
            <w:rStyle w:val="Text6"/>
          </w:rPr>
          <w:t>https://signup.live.com/</w:t>
        </w:r>
      </w:hyperlink>
      <w:r>
        <w:t>.</w:t>
      </w:r>
    </w:p>
    <w:p>
      <w:pPr>
        <w:numPr>
          <w:ilvl w:val="0"/>
          <w:numId w:val="5"/>
        </w:numPr>
        <w:pStyle w:val="Para 01"/>
      </w:pPr>
      <w:r>
        <w:t xml:space="preserve">The first time that you run Visual Studio, you will be prompted to configure your environment. For </w:t>
      </w:r>
      <w:r>
        <w:rPr>
          <w:rStyle w:val="Text1"/>
        </w:rPr>
        <w:t>Development Settings</w:t>
      </w:r>
      <w:r>
        <w:t xml:space="preserve">, choose </w:t>
      </w:r>
      <w:r>
        <w:rPr>
          <w:rStyle w:val="Text1"/>
        </w:rPr>
        <w:t>Visual C#</w:t>
      </w:r>
      <w:r>
        <w:t xml:space="preserve">. For the color theme, I chose </w:t>
      </w:r>
      <w:r>
        <w:rPr>
          <w:rStyle w:val="Text1"/>
        </w:rPr>
        <w:t>Blue</w:t>
      </w:r>
      <w:r>
        <w:t>, but you can choose whatever tickles your fancy.</w:t>
      </w:r>
    </w:p>
    <w:p>
      <w:pPr>
        <w:numPr>
          <w:ilvl w:val="0"/>
          <w:numId w:val="5"/>
        </w:numPr>
        <w:pStyle w:val="Para 01"/>
      </w:pPr>
      <w:r>
        <w:t>If you</w:t>
      </w:r>
      <w:r>
        <w:rPr>
          <w:rStyle w:val="Text63"/>
        </w:rPr>
        <w:bookmarkStart w:id="83" w:name="_idIndexMarker037"/>
        <w:t/>
        <w:bookmarkEnd w:id="83"/>
      </w:r>
      <w:r>
        <w:t xml:space="preserve"> want to customize your keyboard</w:t>
      </w:r>
      <w:r>
        <w:rPr>
          <w:rStyle w:val="Text63"/>
        </w:rPr>
        <w:bookmarkStart w:id="84" w:name="_idIndexMarker038"/>
        <w:t/>
        <w:bookmarkEnd w:id="84"/>
      </w:r>
      <w:r>
        <w:t xml:space="preserve"> shortcuts, navigate to </w:t>
      </w:r>
      <w:r>
        <w:rPr>
          <w:rStyle w:val="Text1"/>
        </w:rPr>
        <w:t>Tools</w:t>
      </w:r>
      <w:r>
        <w:t xml:space="preserve"> | </w:t>
      </w:r>
      <w:r>
        <w:rPr>
          <w:rStyle w:val="Text1"/>
        </w:rPr>
        <w:t>Options…</w:t>
      </w:r>
      <w:r>
        <w:t xml:space="preserve">, and then select the </w:t>
      </w:r>
      <w:r>
        <w:rPr>
          <w:rStyle w:val="Text1"/>
        </w:rPr>
        <w:t>Keyboard</w:t>
      </w:r>
      <w:r>
        <w:t xml:space="preserve"> section.</w:t>
      </w:r>
    </w:p>
    <w:p>
      <w:bookmarkStart w:id="85" w:name="Keyboard_shortcuts_for_Visual_St"/>
      <w:pPr>
        <w:pStyle w:val="Heading 1"/>
      </w:pPr>
      <w:r>
        <w:t>Keyboard shortcuts for Visual Studio 2022 for Windows</w:t>
      </w:r>
      <w:bookmarkEnd w:id="85"/>
    </w:p>
    <w:p>
      <w:pPr>
        <w:pStyle w:val="Normal"/>
      </w:pPr>
      <w:r>
        <w:t>In this book, I will avoid showing keyboard shortcuts</w:t>
      </w:r>
      <w:r>
        <w:rPr>
          <w:rStyle w:val="Text63"/>
        </w:rPr>
        <w:bookmarkStart w:id="86" w:name="_idIndexMarker039"/>
        <w:t/>
        <w:bookmarkEnd w:id="86"/>
      </w:r>
      <w:r>
        <w:t xml:space="preserve"> since they are often customized. Where they are consistent across code editors and commonly used, I will try to show them.</w:t>
      </w:r>
    </w:p>
    <w:p>
      <w:pPr>
        <w:pStyle w:val="Para 14"/>
      </w:pPr>
      <w:r>
        <w:rPr>
          <w:rStyle w:val="Text14"/>
        </w:rPr>
        <w:t xml:space="preserve">If you want to identify and customize your keyboard shortcuts, then you can, as shown at the following link: </w:t>
      </w:r>
      <w:hyperlink r:id="rId187">
        <w:r>
          <w:t>https://learn.microsoft.com/en-us/visualstudio/ide/identifying-and-customizing-keyboard-shortcuts-in-visual-studio</w:t>
        </w:r>
      </w:hyperlink>
      <w:r>
        <w:rPr>
          <w:rStyle w:val="Text14"/>
        </w:rPr>
        <w:t>.</w:t>
      </w:r>
    </w:p>
    <w:p>
      <w:bookmarkStart w:id="87" w:name="Downloading_and_installing_Visua_1"/>
      <w:pPr>
        <w:pStyle w:val="Heading 2"/>
      </w:pPr>
      <w:r>
        <w:t>Downloading and installing Visual Studio Code</w:t>
      </w:r>
      <w:bookmarkEnd w:id="87"/>
    </w:p>
    <w:p>
      <w:pPr>
        <w:pStyle w:val="Normal"/>
      </w:pPr>
      <w:r>
        <w:t xml:space="preserve">Visual Studio Code </w:t>
      </w:r>
      <w:r>
        <w:rPr>
          <w:rStyle w:val="Text63"/>
        </w:rPr>
        <w:bookmarkStart w:id="88" w:name="_idIndexMarker040"/>
        <w:t/>
        <w:bookmarkEnd w:id="88"/>
      </w:r>
      <w:r>
        <w:t xml:space="preserve">has rapidly improved over the past couple of years </w:t>
      </w:r>
      <w:r>
        <w:rPr>
          <w:rStyle w:val="Text63"/>
        </w:rPr>
        <w:bookmarkStart w:id="89" w:name="_idIndexMarker041"/>
        <w:t/>
        <w:bookmarkEnd w:id="89"/>
      </w:r>
      <w:r>
        <w:t xml:space="preserve">and has pleasantly surprised Microsoft with its popularity. If you are brave and like to live on the bleeding edge, then there is the </w:t>
      </w:r>
      <w:r>
        <w:rPr>
          <w:rStyle w:val="Text1"/>
        </w:rPr>
        <w:t>Insiders</w:t>
      </w:r>
      <w:r>
        <w:t xml:space="preserve"> edition, which is a daily build of the next version.</w:t>
      </w:r>
    </w:p>
    <w:p>
      <w:pPr>
        <w:pStyle w:val="Normal"/>
      </w:pPr>
      <w:r>
        <w:t>Even if you plan to only use Visual Studio 2022 for Windows for development, I recommend that you download and install Visual Studio Code and try the coding tasks in this chapter using it, and then decide if you want to stick with just using Visual Studio 2022 for the rest of the book.</w:t>
      </w:r>
    </w:p>
    <w:p>
      <w:pPr>
        <w:pStyle w:val="Normal"/>
      </w:pPr>
      <w:r>
        <w:t xml:space="preserve">Let’s now download and install Visual Studio Code, the .NET SDK, and the </w:t>
      </w:r>
      <w:r>
        <w:rPr>
          <w:rStyle w:val="Text1"/>
        </w:rPr>
        <w:t>C# Dev Kit</w:t>
      </w:r>
      <w:r>
        <w:t xml:space="preserve"> extension:</w:t>
      </w:r>
    </w:p>
    <w:p>
      <w:pPr>
        <w:numPr>
          <w:ilvl w:val="0"/>
          <w:numId w:val="6"/>
        </w:numPr>
        <w:pStyle w:val="Para 01"/>
      </w:pPr>
      <w:r>
        <w:t xml:space="preserve">Download and install either the Stable build or the Insiders edition of Visual Studio Code from the following link: </w:t>
      </w:r>
      <w:hyperlink r:id="rId188">
        <w:r>
          <w:rPr>
            <w:rStyle w:val="Text6"/>
          </w:rPr>
          <w:t>https://code.visualstudio.com/</w:t>
        </w:r>
      </w:hyperlink>
      <w:r>
        <w:t xml:space="preserve">. </w:t>
      </w:r>
    </w:p>
    <w:p>
      <w:pPr>
        <w:pStyle w:val="Normal"/>
      </w:pPr>
      <w:r>
        <w:rPr>
          <w:rStyle w:val="Text1"/>
        </w:rPr>
        <w:t>More Information</w:t>
      </w:r>
      <w:r>
        <w:t xml:space="preserve">: If you need more help installing Visual Studio Code, you can read the official setup guide at the following link: </w:t>
      </w:r>
      <w:hyperlink r:id="rId189">
        <w:r>
          <w:rPr>
            <w:rStyle w:val="Text6"/>
          </w:rPr>
          <w:t>https://code.visualstudio.com/docs/setup/setup-overview</w:t>
        </w:r>
      </w:hyperlink>
      <w:r>
        <w:t>.</w:t>
      </w:r>
    </w:p>
    <w:p>
      <w:pPr>
        <w:numPr>
          <w:ilvl w:val="0"/>
          <w:numId w:val="7"/>
        </w:numPr>
        <w:pStyle w:val="Para 01"/>
      </w:pPr>
      <w:r>
        <w:t xml:space="preserve">Download </w:t>
      </w:r>
      <w:r>
        <w:rPr>
          <w:rStyle w:val="Text63"/>
        </w:rPr>
        <w:bookmarkStart w:id="90" w:name="_idIndexMarker042"/>
        <w:t/>
        <w:bookmarkEnd w:id="90"/>
      </w:r>
      <w:r>
        <w:t xml:space="preserve">and install the .NET SDK for version 8.0 and </w:t>
      </w:r>
      <w:r>
        <w:rPr>
          <w:rStyle w:val="Text63"/>
        </w:rPr>
        <w:bookmarkStart w:id="91" w:name="_idIndexMarker043"/>
        <w:t/>
        <w:bookmarkEnd w:id="91"/>
      </w:r>
      <w:r>
        <w:t xml:space="preserve">at least one other version like 6.0 or 7.0 from the following link: </w:t>
      </w:r>
      <w:hyperlink r:id="rId190">
        <w:r>
          <w:rPr>
            <w:rStyle w:val="Text6"/>
          </w:rPr>
          <w:t>https://www.microsoft.com/net/download</w:t>
        </w:r>
      </w:hyperlink>
      <w:r>
        <w:t xml:space="preserve">. </w:t>
      </w:r>
    </w:p>
    <w:p>
      <w:pPr>
        <w:pStyle w:val="Normal"/>
      </w:pPr>
      <w:r>
        <w:t>In real life, you are extremely unlikely to only have one .NET SDK version installed on your computer. To learn how to control which .NET SDK version is used to build a project, we need multiple versions installed. .NET 6, .NET 7, and .NET 8 are supported versions at the time of publishing in November 2023. You can safely install multiple SDKs side by side. The most recent SDK will be used to build your projects.</w:t>
      </w:r>
    </w:p>
    <w:p>
      <w:pPr>
        <w:numPr>
          <w:ilvl w:val="0"/>
          <w:numId w:val="8"/>
        </w:numPr>
        <w:pStyle w:val="Para 01"/>
      </w:pPr>
      <w:r>
        <w:t xml:space="preserve">To install the </w:t>
      </w:r>
      <w:r>
        <w:rPr>
          <w:rStyle w:val="Text1"/>
        </w:rPr>
        <w:t>C# Dev Kit</w:t>
      </w:r>
      <w:r>
        <w:t xml:space="preserve"> extension with a user interface, you must first launch the Visual Studio Code application.</w:t>
      </w:r>
    </w:p>
    <w:p>
      <w:pPr>
        <w:numPr>
          <w:ilvl w:val="0"/>
          <w:numId w:val="9"/>
        </w:numPr>
        <w:pStyle w:val="Para 01"/>
      </w:pPr>
      <w:r>
        <w:t xml:space="preserve">In Visual Studio Code, click the </w:t>
      </w:r>
      <w:r>
        <w:rPr>
          <w:rStyle w:val="Text1"/>
        </w:rPr>
        <w:t>Extensions</w:t>
      </w:r>
      <w:r>
        <w:t xml:space="preserve"> icon or navigate to </w:t>
      </w:r>
      <w:r>
        <w:rPr>
          <w:rStyle w:val="Text1"/>
        </w:rPr>
        <w:t>View</w:t>
      </w:r>
      <w:r>
        <w:t xml:space="preserve"> | </w:t>
      </w:r>
      <w:r>
        <w:rPr>
          <w:rStyle w:val="Text1"/>
        </w:rPr>
        <w:t>Extensions</w:t>
      </w:r>
      <w:r>
        <w:t>.</w:t>
      </w:r>
    </w:p>
    <w:p>
      <w:pPr>
        <w:numPr>
          <w:ilvl w:val="0"/>
          <w:numId w:val="9"/>
        </w:numPr>
        <w:pStyle w:val="Para 01"/>
      </w:pPr>
      <w:r>
        <w:rPr>
          <w:rStyle w:val="Text1"/>
        </w:rPr>
        <w:t>C# Dev Kit</w:t>
      </w:r>
      <w:r>
        <w:t xml:space="preserve"> is one of the most popular extensions available, so you should see it at the top of the list, or you can enter </w:t>
      </w:r>
      <w:r>
        <w:rPr>
          <w:rStyle w:val="Text0"/>
        </w:rPr>
        <w:t xml:space="preserve">C#</w:t>
        <w:br w:clear="none"/>
      </w:r>
      <w:r>
        <w:t xml:space="preserve"> in the search box. </w:t>
      </w:r>
    </w:p>
    <w:p>
      <w:pPr>
        <w:pStyle w:val="Normal"/>
      </w:pPr>
      <w:r>
        <w:rPr>
          <w:rStyle w:val="Text1"/>
        </w:rPr>
        <w:t>C# Dev Kit</w:t>
      </w:r>
      <w:r>
        <w:t xml:space="preserve"> has a dependency on the </w:t>
      </w:r>
      <w:r>
        <w:rPr>
          <w:rStyle w:val="Text1"/>
        </w:rPr>
        <w:t>C#</w:t>
      </w:r>
      <w:r>
        <w:t xml:space="preserve"> extension version 2.0 or later, so you do not have to</w:t>
      </w:r>
      <w:r>
        <w:rPr>
          <w:rStyle w:val="Text63"/>
        </w:rPr>
        <w:bookmarkStart w:id="92" w:name="_idIndexMarker044"/>
        <w:t/>
        <w:bookmarkEnd w:id="92"/>
      </w:r>
      <w:r>
        <w:t xml:space="preserve"> install the </w:t>
      </w:r>
      <w:r>
        <w:rPr>
          <w:rStyle w:val="Text1"/>
        </w:rPr>
        <w:t>C#</w:t>
      </w:r>
      <w:r>
        <w:t xml:space="preserve"> extension separately. Note that </w:t>
      </w:r>
      <w:r>
        <w:rPr>
          <w:rStyle w:val="Text1"/>
        </w:rPr>
        <w:t>C#</w:t>
      </w:r>
      <w:r>
        <w:t xml:space="preserve"> extension version 2.0 or later no longer uses OmniSharp since it has a new </w:t>
      </w:r>
      <w:r>
        <w:rPr>
          <w:rStyle w:val="Text1"/>
        </w:rPr>
        <w:t>Language Service Protocol (LSP)</w:t>
      </w:r>
      <w:r>
        <w:t xml:space="preserve"> host. </w:t>
      </w:r>
      <w:r>
        <w:rPr>
          <w:rStyle w:val="Text1"/>
        </w:rPr>
        <w:t>C# Dev Kit</w:t>
      </w:r>
      <w:r>
        <w:t xml:space="preserve"> also has dependencies on the </w:t>
      </w:r>
      <w:r>
        <w:rPr>
          <w:rStyle w:val="Text1"/>
        </w:rPr>
        <w:t>.NET Install Tool for Extension Authors</w:t>
      </w:r>
      <w:r>
        <w:t xml:space="preserve"> and </w:t>
      </w:r>
      <w:r>
        <w:rPr>
          <w:rStyle w:val="Text1"/>
        </w:rPr>
        <w:t>IntelliCode for C# Dev Kit</w:t>
      </w:r>
      <w:r>
        <w:t xml:space="preserve"> extensions so they will be installed too.</w:t>
      </w:r>
    </w:p>
    <w:p>
      <w:pPr>
        <w:numPr>
          <w:ilvl w:val="0"/>
          <w:numId w:val="10"/>
        </w:numPr>
        <w:pStyle w:val="Para 01"/>
      </w:pPr>
      <w:r>
        <w:t xml:space="preserve">Click </w:t>
      </w:r>
      <w:r>
        <w:rPr>
          <w:rStyle w:val="Text1"/>
        </w:rPr>
        <w:t>Install</w:t>
      </w:r>
      <w:r>
        <w:t xml:space="preserve"> and</w:t>
      </w:r>
      <w:r>
        <w:rPr>
          <w:rStyle w:val="Text63"/>
        </w:rPr>
        <w:bookmarkStart w:id="93" w:name="_idIndexMarker045"/>
        <w:t/>
        <w:bookmarkEnd w:id="93"/>
      </w:r>
      <w:r>
        <w:t xml:space="preserve"> wait for supporting packages to</w:t>
      </w:r>
      <w:r>
        <w:rPr>
          <w:rStyle w:val="Text63"/>
        </w:rPr>
        <w:bookmarkStart w:id="94" w:name="_idIndexMarker046"/>
        <w:t/>
        <w:bookmarkEnd w:id="94"/>
      </w:r>
      <w:r>
        <w:t xml:space="preserve"> download and install. </w:t>
      </w:r>
    </w:p>
    <w:p>
      <w:pPr>
        <w:pStyle w:val="Para 02"/>
      </w:pPr>
      <w:r>
        <w:rPr>
          <w:rStyle w:val="Text1"/>
        </w:rPr>
        <w:t>Good Practice</w:t>
      </w:r>
      <w:r>
        <w:t xml:space="preserve">: Be sure to read the license agreement for </w:t>
      </w:r>
      <w:r>
        <w:rPr>
          <w:rStyle w:val="Text1"/>
        </w:rPr>
        <w:t>C# Dev Kit</w:t>
      </w:r>
      <w:r>
        <w:t xml:space="preserve">. It has a more restrictive license than the </w:t>
      </w:r>
      <w:r>
        <w:rPr>
          <w:rStyle w:val="Text1"/>
        </w:rPr>
        <w:t>C#</w:t>
      </w:r>
      <w:r>
        <w:t xml:space="preserve"> extension: </w:t>
      </w:r>
      <w:hyperlink r:id="rId191">
        <w:r>
          <w:rPr>
            <w:rStyle w:val="Text6"/>
          </w:rPr>
          <w:t>https://aka.ms/vs/csdevkit/license</w:t>
        </w:r>
      </w:hyperlink>
      <w:r>
        <w:t>.</w:t>
      </w:r>
    </w:p>
    <w:p>
      <w:bookmarkStart w:id="95" w:name="Installing_other_extensions"/>
      <w:pPr>
        <w:pStyle w:val="Heading 1"/>
      </w:pPr>
      <w:r>
        <w:t>Installing other extensions</w:t>
      </w:r>
      <w:bookmarkEnd w:id="95"/>
    </w:p>
    <w:p>
      <w:pPr>
        <w:pStyle w:val="Normal"/>
      </w:pPr>
      <w:r>
        <w:t>In later chapters of this book, you</w:t>
      </w:r>
      <w:r>
        <w:rPr>
          <w:rStyle w:val="Text63"/>
        </w:rPr>
        <w:bookmarkStart w:id="96" w:name="_idIndexMarker047"/>
        <w:t/>
        <w:bookmarkEnd w:id="96"/>
      </w:r>
      <w:r>
        <w:t xml:space="preserve"> will use more Visual Studio Code extensions. If you want to install them now, all the extensions that we will use are shown in </w:t>
      </w:r>
      <w:r>
        <w:rPr>
          <w:rStyle w:val="Text5"/>
        </w:rPr>
        <w:t>Table 1.1</w:t>
      </w:r>
      <w:r>
        <w:t>:</w:t>
      </w:r>
    </w:p>
    <w:tbl>
      <w:tblPr>
        <w:tblW w:type="auto" w:w="0"/>
      </w:tblPr>
      <w:tr>
        <w:tc>
          <w:tcPr>
            <w:tcW w:type="auto" w:w="0"/>
            <w:tcMar>
              <w:left w:type="dxa" w:w="200"/>
              <w:top w:type="dxa" w:w="200"/>
              <w:right w:type="dxa" w:w="200"/>
              <w:bottom w:type="dxa" w:w="200"/>
            </w:tcMar>
            <w:vAlign w:val="top"/>
          </w:tcPr>
          <w:p>
            <w:bookmarkStart w:id="97" w:name="Extension"/>
            <w:pPr>
              <w:pStyle w:val="Para 39"/>
            </w:pPr>
            <w:r>
              <w:t/>
            </w:r>
            <w:bookmarkEnd w:id="97"/>
          </w:p>
          <w:p>
            <w:pPr>
              <w:pStyle w:val="Para 09"/>
            </w:pPr>
            <w:r>
              <w:t>Extension name and identifier</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C# Dev Kit</w:t>
            </w:r>
          </w:p>
          <w:p>
            <w:pPr>
              <w:pStyle w:val="Para 06"/>
            </w:pPr>
            <w:r>
              <w:t xml:space="preserve">ms-dotnettools.csdevkit</w:t>
              <w:br w:clear="none"/>
            </w:r>
          </w:p>
        </w:tc>
        <w:tc>
          <w:tcPr>
            <w:tcW w:type="auto" w:w="0"/>
            <w:shd w:val="clear" w:color="auto" w:fill="EEF2F6"/>
            <w:tcMar>
              <w:left w:type="dxa" w:w="200"/>
              <w:top w:type="dxa" w:w="200"/>
              <w:right w:type="dxa" w:w="200"/>
              <w:bottom w:type="dxa" w:w="200"/>
            </w:tcMar>
            <w:vAlign w:val="top"/>
          </w:tcPr>
          <w:p>
            <w:pPr>
              <w:pStyle w:val="Para 02"/>
            </w:pPr>
            <w:r>
              <w:t>Official C# extension from Microsoft. Manage your code with a solution explorer and test your code with integrated unit test discovery and execution.</w:t>
            </w:r>
          </w:p>
          <w:p>
            <w:pPr>
              <w:pStyle w:val="Para 02"/>
            </w:pPr>
            <w:r>
              <w:t xml:space="preserve">Includes the </w:t>
            </w:r>
            <w:r>
              <w:rPr>
                <w:rStyle w:val="Text1"/>
              </w:rPr>
              <w:t>C#</w:t>
            </w:r>
            <w:r>
              <w:t xml:space="preserve"> and </w:t>
            </w:r>
            <w:r>
              <w:rPr>
                <w:rStyle w:val="Text1"/>
              </w:rPr>
              <w:t>IntelliCode for C# Dev Kit</w:t>
            </w:r>
            <w:r>
              <w:t xml:space="preserve"> extensions.</w:t>
            </w:r>
          </w:p>
        </w:tc>
      </w:tr>
    </w:tbl>
    <w:tbl>
      <w:tblPr>
        <w:tblW w:type="auto" w:w="0"/>
      </w:tblPr>
      <w:tr>
        <w:tc>
          <w:tcPr>
            <w:tcW w:type="auto" w:w="0"/>
            <w:tcMar>
              <w:left w:type="dxa" w:w="200"/>
              <w:top w:type="dxa" w:w="200"/>
              <w:right w:type="dxa" w:w="200"/>
              <w:bottom w:type="dxa" w:w="200"/>
            </w:tcMar>
            <w:vAlign w:val="top"/>
          </w:tcPr>
          <w:p>
            <w:pPr>
              <w:pStyle w:val="Para 09"/>
            </w:pPr>
            <w:r>
              <w:t>C#</w:t>
            </w:r>
          </w:p>
          <w:p>
            <w:pPr>
              <w:pStyle w:val="Para 07"/>
            </w:pPr>
            <w:r>
              <w:t xml:space="preserve">ms-dotnettools.csharp</w:t>
              <w:br w:clear="none"/>
            </w:r>
          </w:p>
        </w:tc>
        <w:tc>
          <w:tcPr>
            <w:tcW w:type="auto" w:w="0"/>
            <w:tcMar>
              <w:left w:type="dxa" w:w="200"/>
              <w:top w:type="dxa" w:w="200"/>
              <w:right w:type="dxa" w:w="200"/>
              <w:bottom w:type="dxa" w:w="200"/>
            </w:tcMar>
            <w:vAlign w:val="top"/>
          </w:tcPr>
          <w:p>
            <w:pPr>
              <w:pStyle w:val="Para 02"/>
            </w:pPr>
            <w:r>
              <w:t xml:space="preserve">C# editing support, including syntax highlighting, IntelliSense, Go To Definition, Find All References, debugging support for .NET, and support for </w:t>
            </w:r>
            <w:r>
              <w:rPr>
                <w:rStyle w:val="Text0"/>
              </w:rPr>
              <w:t xml:space="preserve">csproj</w:t>
              <w:br w:clear="none"/>
            </w:r>
            <w:r>
              <w:t xml:space="preserve"> projects on Windows, macOS, and Linux.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IntelliCode for C# Dev Kit</w:t>
            </w:r>
          </w:p>
          <w:p>
            <w:pPr>
              <w:pStyle w:val="Para 06"/>
            </w:pPr>
            <w:r>
              <w:t xml:space="preserve">ms-dotnettools.vscodeintellicode-csharp</w:t>
              <w:br w:clear="none"/>
            </w:r>
          </w:p>
        </w:tc>
        <w:tc>
          <w:tcPr>
            <w:tcW w:type="auto" w:w="0"/>
            <w:shd w:val="clear" w:color="auto" w:fill="EEF2F6"/>
            <w:tcMar>
              <w:left w:type="dxa" w:w="200"/>
              <w:top w:type="dxa" w:w="200"/>
              <w:right w:type="dxa" w:w="200"/>
              <w:bottom w:type="dxa" w:w="200"/>
            </w:tcMar>
            <w:vAlign w:val="top"/>
          </w:tcPr>
          <w:p>
            <w:pPr>
              <w:pStyle w:val="Para 02"/>
            </w:pPr>
            <w:r>
              <w:t>Provides AI-assisted development features for Python, TypeScript/JavaScript, C#, and Java developers.</w:t>
            </w:r>
          </w:p>
        </w:tc>
      </w:tr>
    </w:tbl>
    <w:tbl>
      <w:tblPr>
        <w:tblW w:type="auto" w:w="0"/>
      </w:tblPr>
      <w:tr>
        <w:tc>
          <w:tcPr>
            <w:tcW w:type="auto" w:w="0"/>
            <w:tcMar>
              <w:left w:type="dxa" w:w="200"/>
              <w:top w:type="dxa" w:w="200"/>
              <w:right w:type="dxa" w:w="200"/>
              <w:bottom w:type="dxa" w:w="200"/>
            </w:tcMar>
            <w:vAlign w:val="top"/>
          </w:tcPr>
          <w:p>
            <w:pPr>
              <w:pStyle w:val="Para 09"/>
            </w:pPr>
            <w:r>
              <w:t>MSBuild project tools</w:t>
            </w:r>
          </w:p>
          <w:p>
            <w:pPr>
              <w:pStyle w:val="Para 07"/>
            </w:pPr>
            <w:r>
              <w:t xml:space="preserve">tintoy.msbuild-project-tools</w:t>
              <w:br w:clear="none"/>
            </w:r>
          </w:p>
        </w:tc>
        <w:tc>
          <w:tcPr>
            <w:tcW w:type="auto" w:w="0"/>
            <w:tcMar>
              <w:left w:type="dxa" w:w="200"/>
              <w:top w:type="dxa" w:w="200"/>
              <w:right w:type="dxa" w:w="200"/>
              <w:bottom w:type="dxa" w:w="200"/>
            </w:tcMar>
            <w:vAlign w:val="top"/>
          </w:tcPr>
          <w:p>
            <w:pPr>
              <w:pStyle w:val="Para 02"/>
            </w:pPr>
            <w:r>
              <w:t xml:space="preserve">Provides IntelliSense for MSBuild project files, including autocomplete for </w:t>
            </w:r>
            <w:r>
              <w:rPr>
                <w:rStyle w:val="Text0"/>
              </w:rPr>
              <w:t xml:space="preserve">&lt;PackageReference&gt;</w:t>
              <w:br w:clear="none"/>
            </w:r>
            <w:r>
              <w:t xml:space="preserve"> elements.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Polyglot Notebooks</w:t>
            </w:r>
          </w:p>
          <w:p>
            <w:pPr>
              <w:pStyle w:val="Para 06"/>
            </w:pPr>
            <w:r>
              <w:t xml:space="preserve">ms-dotnettools.dotnet-interactive-vscode</w:t>
              <w:br w:clear="none"/>
            </w:r>
          </w:p>
        </w:tc>
        <w:tc>
          <w:tcPr>
            <w:tcW w:type="auto" w:w="0"/>
            <w:shd w:val="clear" w:color="auto" w:fill="EEF2F6"/>
            <w:tcMar>
              <w:left w:type="dxa" w:w="200"/>
              <w:top w:type="dxa" w:w="200"/>
              <w:right w:type="dxa" w:w="200"/>
              <w:bottom w:type="dxa" w:w="200"/>
            </w:tcMar>
            <w:vAlign w:val="top"/>
          </w:tcPr>
          <w:p>
            <w:pPr>
              <w:pStyle w:val="Para 02"/>
            </w:pPr>
            <w:r>
              <w:t xml:space="preserve">This extension adds support for using .NET and other languages in a notebook. It has a dependency on the </w:t>
            </w:r>
            <w:r>
              <w:rPr>
                <w:rStyle w:val="Text1"/>
              </w:rPr>
              <w:t>Jupyter</w:t>
            </w:r>
            <w:r>
              <w:t xml:space="preserve"> extension (</w:t>
            </w:r>
            <w:r>
              <w:rPr>
                <w:rStyle w:val="Text21"/>
              </w:rPr>
              <w:t xml:space="preserve">ms-toolsai.jupyter</w:t>
              <w:br w:clear="none"/>
            </w:r>
            <w:r>
              <w:t>), which itself has dependencies.</w:t>
            </w:r>
          </w:p>
        </w:tc>
      </w:tr>
    </w:tbl>
    <w:tbl>
      <w:tblPr>
        <w:tblW w:type="auto" w:w="0"/>
      </w:tblPr>
      <w:tr>
        <w:tc>
          <w:tcPr>
            <w:tcW w:type="auto" w:w="0"/>
            <w:tcMar>
              <w:left w:type="dxa" w:w="200"/>
              <w:top w:type="dxa" w:w="200"/>
              <w:right w:type="dxa" w:w="200"/>
              <w:bottom w:type="dxa" w:w="200"/>
            </w:tcMar>
            <w:vAlign w:val="top"/>
          </w:tcPr>
          <w:p>
            <w:pPr>
              <w:pStyle w:val="Para 09"/>
            </w:pPr>
            <w:r>
              <w:t>ilspy-vscode</w:t>
            </w:r>
          </w:p>
          <w:p>
            <w:pPr>
              <w:pStyle w:val="Para 07"/>
            </w:pPr>
            <w:r>
              <w:t xml:space="preserve">icsharpcode.ilspy-vscode</w:t>
              <w:br w:clear="none"/>
            </w:r>
          </w:p>
        </w:tc>
        <w:tc>
          <w:tcPr>
            <w:tcW w:type="auto" w:w="0"/>
            <w:tcMar>
              <w:left w:type="dxa" w:w="200"/>
              <w:top w:type="dxa" w:w="200"/>
              <w:right w:type="dxa" w:w="200"/>
              <w:bottom w:type="dxa" w:w="200"/>
            </w:tcMar>
            <w:vAlign w:val="top"/>
          </w:tcPr>
          <w:p>
            <w:pPr>
              <w:pStyle w:val="Para 02"/>
            </w:pPr>
            <w:r>
              <w:t>Decompile MSIL assemblies – support for modern .NET, .NET Framework, .NET Core, and .NET Standard.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REST Client</w:t>
            </w:r>
          </w:p>
          <w:p>
            <w:pPr>
              <w:pStyle w:val="Para 06"/>
            </w:pPr>
            <w:r>
              <w:t xml:space="preserve">humao.rest-client</w:t>
              <w:br w:clear="none"/>
            </w:r>
          </w:p>
        </w:tc>
        <w:tc>
          <w:tcPr>
            <w:tcW w:type="auto" w:w="0"/>
            <w:shd w:val="clear" w:color="auto" w:fill="EEF2F6"/>
            <w:tcMar>
              <w:left w:type="dxa" w:w="200"/>
              <w:top w:type="dxa" w:w="200"/>
              <w:right w:type="dxa" w:w="200"/>
              <w:bottom w:type="dxa" w:w="200"/>
            </w:tcMar>
            <w:vAlign w:val="top"/>
          </w:tcPr>
          <w:p>
            <w:pPr>
              <w:pStyle w:val="Para 02"/>
            </w:pPr>
            <w:r>
              <w:t>Send an HTTP request and view the response directly in Visual Studio Code.</w:t>
            </w:r>
          </w:p>
        </w:tc>
      </w:tr>
    </w:tbl>
    <w:p>
      <w:pPr>
        <w:pStyle w:val="Para 08"/>
      </w:pPr>
      <w:r>
        <w:t>Table 1.1: Visual Studio Code extensions used in this book</w:t>
      </w:r>
    </w:p>
    <w:p>
      <w:bookmarkStart w:id="98" w:name="Managing_Visual_Studio_Code_exte"/>
      <w:pPr>
        <w:pStyle w:val="Heading 1"/>
      </w:pPr>
      <w:r>
        <w:t>Managing Visual Studio Code extensions at the command prompt</w:t>
      </w:r>
      <w:bookmarkEnd w:id="98"/>
    </w:p>
    <w:p>
      <w:pPr>
        <w:pStyle w:val="Normal"/>
      </w:pPr>
      <w:r>
        <w:t>You can</w:t>
      </w:r>
      <w:r>
        <w:rPr>
          <w:rStyle w:val="Text63"/>
        </w:rPr>
        <w:bookmarkStart w:id="99" w:name="_idIndexMarker048"/>
        <w:t/>
        <w:bookmarkEnd w:id="99"/>
      </w:r>
      <w:r>
        <w:t xml:space="preserve"> install a Visual Studio </w:t>
      </w:r>
      <w:r>
        <w:rPr>
          <w:rStyle w:val="Text63"/>
        </w:rPr>
        <w:bookmarkStart w:id="100" w:name="_idIndexMarker049"/>
        <w:t/>
        <w:bookmarkEnd w:id="100"/>
      </w:r>
      <w:r>
        <w:t xml:space="preserve">Code extension at the command prompt or terminal, as shown in </w:t>
      </w:r>
      <w:r>
        <w:rPr>
          <w:rStyle w:val="Text5"/>
        </w:rPr>
        <w:t>Table 1.2</w:t>
      </w:r>
      <w:r>
        <w:t>:</w:t>
      </w:r>
    </w:p>
    <w:tbl>
      <w:tblPr>
        <w:tblW w:type="auto" w:w="0"/>
      </w:tblPr>
      <w:tr>
        <w:tc>
          <w:tcPr>
            <w:tcW w:type="auto" w:w="0"/>
            <w:tcMar>
              <w:left w:type="dxa" w:w="200"/>
              <w:top w:type="dxa" w:w="200"/>
              <w:right w:type="dxa" w:w="200"/>
              <w:bottom w:type="dxa" w:w="200"/>
            </w:tcMar>
            <w:vAlign w:val="top"/>
          </w:tcPr>
          <w:p>
            <w:bookmarkStart w:id="101" w:name="Command"/>
            <w:pPr>
              <w:pStyle w:val="Para 39"/>
            </w:pPr>
            <w:r>
              <w:t/>
            </w:r>
            <w:bookmarkEnd w:id="101"/>
          </w:p>
          <w:p>
            <w:pPr>
              <w:pStyle w:val="Para 09"/>
            </w:pPr>
            <w:r>
              <w:t>Command</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code --list-extensions</w:t>
              <w:br w:clear="none"/>
            </w:r>
          </w:p>
        </w:tc>
        <w:tc>
          <w:tcPr>
            <w:tcW w:type="auto" w:w="0"/>
            <w:shd w:val="clear" w:color="auto" w:fill="EEF2F6"/>
            <w:tcMar>
              <w:left w:type="dxa" w:w="200"/>
              <w:top w:type="dxa" w:w="200"/>
              <w:right w:type="dxa" w:w="200"/>
              <w:bottom w:type="dxa" w:w="200"/>
            </w:tcMar>
            <w:vAlign w:val="top"/>
          </w:tcPr>
          <w:p>
            <w:pPr>
              <w:pStyle w:val="Para 02"/>
            </w:pPr>
            <w:r>
              <w:t>List installed extensions.</w:t>
            </w:r>
          </w:p>
        </w:tc>
      </w:tr>
    </w:tbl>
    <w:tbl>
      <w:tblPr>
        <w:tblW w:type="auto" w:w="0"/>
      </w:tblPr>
      <w:tr>
        <w:tc>
          <w:tcPr>
            <w:tcW w:type="auto" w:w="0"/>
            <w:tcMar>
              <w:left w:type="dxa" w:w="200"/>
              <w:top w:type="dxa" w:w="200"/>
              <w:right w:type="dxa" w:w="200"/>
              <w:bottom w:type="dxa" w:w="200"/>
            </w:tcMar>
            <w:vAlign w:val="top"/>
          </w:tcPr>
          <w:p>
            <w:pPr>
              <w:pStyle w:val="Para 07"/>
            </w:pPr>
            <w:r>
              <w:t xml:space="preserve">code --install-extension &lt;extension-id&gt;</w:t>
              <w:br w:clear="none"/>
            </w:r>
          </w:p>
        </w:tc>
        <w:tc>
          <w:tcPr>
            <w:tcW w:type="auto" w:w="0"/>
            <w:tcMar>
              <w:left w:type="dxa" w:w="200"/>
              <w:top w:type="dxa" w:w="200"/>
              <w:right w:type="dxa" w:w="200"/>
              <w:bottom w:type="dxa" w:w="200"/>
            </w:tcMar>
            <w:vAlign w:val="top"/>
          </w:tcPr>
          <w:p>
            <w:pPr>
              <w:pStyle w:val="Para 02"/>
            </w:pPr>
            <w:r>
              <w:t>Install the specified extension.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code --uninstall-extension &lt;extension-id&gt;</w:t>
              <w:br w:clear="none"/>
            </w:r>
          </w:p>
        </w:tc>
        <w:tc>
          <w:tcPr>
            <w:tcW w:type="auto" w:w="0"/>
            <w:shd w:val="clear" w:color="auto" w:fill="EEF2F6"/>
            <w:tcMar>
              <w:left w:type="dxa" w:w="200"/>
              <w:top w:type="dxa" w:w="200"/>
              <w:right w:type="dxa" w:w="200"/>
              <w:bottom w:type="dxa" w:w="200"/>
            </w:tcMar>
            <w:vAlign w:val="top"/>
          </w:tcPr>
          <w:p>
            <w:pPr>
              <w:pStyle w:val="Para 02"/>
            </w:pPr>
            <w:r>
              <w:t>Uninstall the specified extension.</w:t>
            </w:r>
          </w:p>
        </w:tc>
      </w:tr>
    </w:tbl>
    <w:p>
      <w:pPr>
        <w:pStyle w:val="Para 08"/>
      </w:pPr>
      <w:r>
        <w:t>Table 1.2: Commands to list, install, and uninstall extensions</w:t>
      </w:r>
    </w:p>
    <w:p>
      <w:pPr>
        <w:pStyle w:val="Normal"/>
      </w:pPr>
      <w:r>
        <w:t xml:space="preserve">For example, to install the </w:t>
      </w:r>
      <w:r>
        <w:rPr>
          <w:rStyle w:val="Text1"/>
        </w:rPr>
        <w:t>C# Dev Kit</w:t>
      </w:r>
      <w:r>
        <w:t xml:space="preserve"> extension, enter the following at the command prompt:</w:t>
      </w:r>
    </w:p>
    <w:p>
      <w:pPr>
        <w:pStyle w:val="Para 05"/>
      </w:pPr>
      <w:r>
        <w:t xml:space="preserve">code --install-extension ms-dotnettools.csdevkit</w:t>
        <w:br w:clear="none"/>
      </w:r>
    </w:p>
    <w:p>
      <w:pPr>
        <w:pStyle w:val="Normal"/>
      </w:pPr>
      <w:r>
        <w:t xml:space="preserve">I have created PowerShell scripts to install and uninstall the Visual Studio Code extensions in the preceding table. You can find them at the following link: </w:t>
      </w:r>
      <w:hyperlink r:id="rId192">
        <w:r>
          <w:rPr>
            <w:rStyle w:val="Text6"/>
          </w:rPr>
          <w:t>https://github.com/markjprice/cs12dotnet8/tree/main/scripts/extension-scripts/</w:t>
        </w:r>
      </w:hyperlink>
      <w:r>
        <w:t>.</w:t>
      </w:r>
    </w:p>
    <w:p>
      <w:bookmarkStart w:id="102" w:name="Understanding_Visual_Studio_Code"/>
      <w:pPr>
        <w:pStyle w:val="Heading 1"/>
      </w:pPr>
      <w:r>
        <w:t>Understanding Visual Studio Code versions</w:t>
      </w:r>
      <w:bookmarkEnd w:id="102"/>
    </w:p>
    <w:p>
      <w:pPr>
        <w:pStyle w:val="Normal"/>
      </w:pPr>
      <w:r>
        <w:t>Microsoft releases a new feature</w:t>
      </w:r>
      <w:r>
        <w:rPr>
          <w:rStyle w:val="Text63"/>
        </w:rPr>
        <w:bookmarkStart w:id="103" w:name="_idIndexMarker050"/>
        <w:t/>
        <w:bookmarkEnd w:id="103"/>
      </w:r>
      <w:r>
        <w:t xml:space="preserve"> version of Visual Studio Code (almost) every month and bug-fix versions more frequently. For example:</w:t>
      </w:r>
    </w:p>
    <w:p>
      <w:pPr>
        <w:pStyle w:val="Para 01"/>
      </w:pPr>
      <w:r>
        <w:t>Version 1.79.0, May 2023 feature release</w:t>
      </w:r>
    </w:p>
    <w:p>
      <w:pPr>
        <w:pStyle w:val="Para 01"/>
      </w:pPr>
      <w:r>
        <w:t>Version 1.79.1, May 2023 bug fix release</w:t>
      </w:r>
    </w:p>
    <w:p>
      <w:pPr>
        <w:pStyle w:val="Normal"/>
      </w:pPr>
      <w:r>
        <w:t xml:space="preserve">The version used in this book is 1.82.1, August 2023 bug fix release, but the version of Visual Studio Code is less important than the version of the </w:t>
      </w:r>
      <w:r>
        <w:rPr>
          <w:rStyle w:val="Text1"/>
        </w:rPr>
        <w:t>C# Dev Kit</w:t>
      </w:r>
      <w:r>
        <w:t xml:space="preserve"> or </w:t>
      </w:r>
      <w:r>
        <w:rPr>
          <w:rStyle w:val="Text1"/>
        </w:rPr>
        <w:t>C#</w:t>
      </w:r>
      <w:r>
        <w:t xml:space="preserve"> extension that you install. I recommend </w:t>
      </w:r>
      <w:r>
        <w:rPr>
          <w:rStyle w:val="Text1"/>
        </w:rPr>
        <w:t>C#</w:t>
      </w:r>
      <w:r>
        <w:t xml:space="preserve"> extension v2.8.23 or later and </w:t>
      </w:r>
      <w:r>
        <w:rPr>
          <w:rStyle w:val="Text1"/>
        </w:rPr>
        <w:t>C# Dev Kit</w:t>
      </w:r>
      <w:r>
        <w:t xml:space="preserve"> v0.5.150 or later.</w:t>
      </w:r>
    </w:p>
    <w:p>
      <w:pPr>
        <w:pStyle w:val="Normal"/>
      </w:pPr>
      <w:r>
        <w:t xml:space="preserve">While the </w:t>
      </w:r>
      <w:r>
        <w:rPr>
          <w:rStyle w:val="Text1"/>
        </w:rPr>
        <w:t>C#</w:t>
      </w:r>
      <w:r>
        <w:t xml:space="preserve"> extension is not required, it provides IntelliSense as you type, code navigation, and debugging features, so it’s something that’s very handy to install and keep updated to support the latest C# language features.</w:t>
      </w:r>
    </w:p>
    <w:p>
      <w:bookmarkStart w:id="104" w:name="Keyboard_shortcuts_for_Visual_St_1"/>
      <w:pPr>
        <w:pStyle w:val="Heading 1"/>
      </w:pPr>
      <w:r>
        <w:t>Keyboard shortcuts for Visual Studio Code</w:t>
      </w:r>
      <w:bookmarkEnd w:id="104"/>
    </w:p>
    <w:p>
      <w:pPr>
        <w:pStyle w:val="Normal"/>
      </w:pPr>
      <w:r>
        <w:t xml:space="preserve">If you want to customize </w:t>
      </w:r>
      <w:r>
        <w:rPr>
          <w:rStyle w:val="Text63"/>
        </w:rPr>
        <w:bookmarkStart w:id="105" w:name="_idIndexMarker051"/>
        <w:t/>
        <w:bookmarkEnd w:id="105"/>
      </w:r>
      <w:r>
        <w:t xml:space="preserve">your keyboard shortcuts for Visual Studio Code, then you can, as shown at the following link: </w:t>
      </w:r>
      <w:hyperlink r:id="rId193">
        <w:r>
          <w:rPr>
            <w:rStyle w:val="Text6"/>
          </w:rPr>
          <w:t>https://code.visualstudio.com/docs/getstarted/keybindings</w:t>
        </w:r>
      </w:hyperlink>
      <w:r>
        <w:t>.</w:t>
      </w:r>
    </w:p>
    <w:p>
      <w:pPr>
        <w:pStyle w:val="Normal"/>
      </w:pPr>
      <w:r>
        <w:t>I recommend that you download a PDF of Visual Studio Code keyboard shortcuts for your operating system from the following list:</w:t>
      </w:r>
    </w:p>
    <w:p>
      <w:pPr>
        <w:pStyle w:val="Para 19"/>
      </w:pPr>
      <w:r>
        <w:rPr>
          <w:rStyle w:val="Text14"/>
        </w:rPr>
        <w:t xml:space="preserve">Windows: </w:t>
      </w:r>
      <w:hyperlink r:id="rId194">
        <w:r>
          <w:t>https://code.visualstudio.com/shortcuts/keyboard-shortcuts-windows.pdf</w:t>
        </w:r>
      </w:hyperlink>
    </w:p>
    <w:p>
      <w:pPr>
        <w:pStyle w:val="Para 19"/>
      </w:pPr>
      <w:r>
        <w:rPr>
          <w:rStyle w:val="Text14"/>
        </w:rPr>
        <w:t xml:space="preserve">macOS: </w:t>
      </w:r>
      <w:hyperlink r:id="rId195">
        <w:r>
          <w:t>https://code.visualstudio.com/shortcuts/keyboard-shortcuts-macos.pdf</w:t>
        </w:r>
      </w:hyperlink>
    </w:p>
    <w:p>
      <w:pPr>
        <w:pStyle w:val="Para 19"/>
      </w:pPr>
      <w:r>
        <w:rPr>
          <w:rStyle w:val="Text14"/>
        </w:rPr>
        <w:t xml:space="preserve">Linux: </w:t>
      </w:r>
      <w:hyperlink r:id="rId196">
        <w:r>
          <w:t>https://code.visualstudio.com/shortcuts/keyboard-shortcuts-linux.pdf</w:t>
        </w:r>
      </w:hyperlink>
    </w:p>
    <w:p>
      <w:bookmarkStart w:id="106" w:name="Understanding__NET"/>
      <w:pPr>
        <w:pStyle w:val="Heading 1"/>
      </w:pPr>
      <w:r>
        <w:t>Understanding .NET</w:t>
      </w:r>
      <w:bookmarkEnd w:id="106"/>
    </w:p>
    <w:p>
      <w:pPr>
        <w:pStyle w:val="Para 08"/>
      </w:pPr>
      <w:r>
        <w:t>“Those who cannot remember the past are condemned to repeat it.”</w:t>
      </w:r>
    </w:p>
    <w:p>
      <w:pPr>
        <w:pStyle w:val="Para 21"/>
      </w:pPr>
      <w:r>
        <w:t>– George Santayana</w:t>
      </w:r>
    </w:p>
    <w:p>
      <w:pPr>
        <w:pStyle w:val="Normal"/>
      </w:pPr>
      <w:r>
        <w:t xml:space="preserve">.NET, .NET Core, .NET Framework, and </w:t>
      </w:r>
      <w:r>
        <w:rPr>
          <w:rStyle w:val="Text63"/>
        </w:rPr>
        <w:bookmarkStart w:id="107" w:name="_idIndexMarker052"/>
        <w:t/>
        <w:bookmarkEnd w:id="107"/>
      </w:r>
      <w:r>
        <w:t xml:space="preserve">Xamarin are related and overlapping platforms for developers used to build applications and services. </w:t>
      </w:r>
    </w:p>
    <w:p>
      <w:pPr>
        <w:pStyle w:val="Normal"/>
      </w:pPr>
      <w:r>
        <w:t>If you are not familiar with the history of .NET, then I introduce you to each of these .NET concepts at the following link:</w:t>
      </w:r>
    </w:p>
    <w:p>
      <w:pPr>
        <w:pStyle w:val="Para 14"/>
      </w:pPr>
      <w:hyperlink r:id="rId197">
        <w:r>
          <w:t>https://github.com/markjprice/cs12dotnet8/blob/main/docs/ch01-dotnet-history.md</w:t>
        </w:r>
      </w:hyperlink>
    </w:p>
    <w:p>
      <w:bookmarkStart w:id="108" w:name="Understanding__NET_support"/>
      <w:pPr>
        <w:pStyle w:val="Heading 2"/>
      </w:pPr>
      <w:r>
        <w:t>Understanding .NET support</w:t>
      </w:r>
      <w:bookmarkEnd w:id="108"/>
    </w:p>
    <w:p>
      <w:pPr>
        <w:pStyle w:val="Normal"/>
      </w:pPr>
      <w:r>
        <w:t xml:space="preserve">.NET versions are </w:t>
      </w:r>
      <w:r>
        <w:rPr>
          <w:rStyle w:val="Text63"/>
        </w:rPr>
        <w:bookmarkStart w:id="109" w:name="_idIndexMarker053"/>
        <w:t/>
        <w:bookmarkEnd w:id="109"/>
      </w:r>
      <w:r>
        <w:t xml:space="preserve">either </w:t>
      </w:r>
      <w:r>
        <w:rPr>
          <w:rStyle w:val="Text1"/>
        </w:rPr>
        <w:t>Long Term Support</w:t>
      </w:r>
      <w:r>
        <w:t xml:space="preserve"> (</w:t>
      </w:r>
      <w:r>
        <w:rPr>
          <w:rStyle w:val="Text1"/>
        </w:rPr>
        <w:t>LTS</w:t>
      </w:r>
      <w:r>
        <w:t xml:space="preserve">), </w:t>
      </w:r>
      <w:r>
        <w:rPr>
          <w:rStyle w:val="Text1"/>
        </w:rPr>
        <w:t>Standard Term Support (STS)</w:t>
      </w:r>
      <w:r>
        <w:t xml:space="preserve"> (formerly known as </w:t>
      </w:r>
      <w:r>
        <w:rPr>
          <w:rStyle w:val="Text1"/>
        </w:rPr>
        <w:t>Current</w:t>
      </w:r>
      <w:r>
        <w:t xml:space="preserve">), or </w:t>
      </w:r>
      <w:r>
        <w:rPr>
          <w:rStyle w:val="Text1"/>
        </w:rPr>
        <w:t>Preview</w:t>
      </w:r>
      <w:r>
        <w:t xml:space="preserve">, as </w:t>
      </w:r>
      <w:r>
        <w:rPr>
          <w:rStyle w:val="Text63"/>
        </w:rPr>
        <w:bookmarkStart w:id="110" w:name="_idIndexMarker054"/>
        <w:t/>
        <w:bookmarkEnd w:id="110"/>
      </w:r>
      <w:r>
        <w:t xml:space="preserve">described in the </w:t>
      </w:r>
      <w:r>
        <w:rPr>
          <w:rStyle w:val="Text63"/>
        </w:rPr>
        <w:bookmarkStart w:id="111" w:name="_idIndexMarker055"/>
        <w:t/>
        <w:bookmarkEnd w:id="111"/>
      </w:r>
      <w:r>
        <w:t>following list:</w:t>
      </w:r>
    </w:p>
    <w:p>
      <w:pPr>
        <w:pStyle w:val="Para 01"/>
      </w:pPr>
      <w:r>
        <w:rPr>
          <w:rStyle w:val="Text1"/>
        </w:rPr>
        <w:t>LTS</w:t>
      </w:r>
      <w:r>
        <w:t xml:space="preserve"> releases </w:t>
      </w:r>
      <w:r>
        <w:rPr>
          <w:rStyle w:val="Text63"/>
        </w:rPr>
        <w:bookmarkStart w:id="112" w:name="_idIndexMarker056"/>
        <w:t/>
        <w:bookmarkEnd w:id="112"/>
      </w:r>
      <w:r>
        <w:t>are a good choice for applications</w:t>
      </w:r>
      <w:r>
        <w:rPr>
          <w:rStyle w:val="Text63"/>
        </w:rPr>
        <w:bookmarkStart w:id="113" w:name="_idIndexMarker057"/>
        <w:t/>
        <w:bookmarkEnd w:id="113"/>
      </w:r>
      <w:r>
        <w:t xml:space="preserve"> that you do not intend to update frequently, although you must update the .NET runtime for your production code monthly. LTS releases are supported by Microsoft for 3 years after </w:t>
      </w:r>
      <w:r>
        <w:rPr>
          <w:rStyle w:val="Text1"/>
        </w:rPr>
        <w:t>General Availability</w:t>
      </w:r>
      <w:r>
        <w:t xml:space="preserve"> (</w:t>
      </w:r>
      <w:r>
        <w:rPr>
          <w:rStyle w:val="Text1"/>
        </w:rPr>
        <w:t>GA</w:t>
      </w:r>
      <w:r>
        <w:t>), or 1 year after the next LTS release ships, whichever is longer.</w:t>
      </w:r>
    </w:p>
    <w:p>
      <w:pPr>
        <w:pStyle w:val="Para 01"/>
      </w:pPr>
      <w:r>
        <w:rPr>
          <w:rStyle w:val="Text1"/>
        </w:rPr>
        <w:t>STS</w:t>
      </w:r>
      <w:r>
        <w:t xml:space="preserve"> releases </w:t>
      </w:r>
      <w:r>
        <w:rPr>
          <w:rStyle w:val="Text63"/>
        </w:rPr>
        <w:bookmarkStart w:id="114" w:name="_idIndexMarker058"/>
        <w:t/>
        <w:bookmarkEnd w:id="114"/>
      </w:r>
      <w:r>
        <w:t>include features that may</w:t>
      </w:r>
      <w:r>
        <w:rPr>
          <w:rStyle w:val="Text63"/>
        </w:rPr>
        <w:bookmarkStart w:id="115" w:name="_idIndexMarker059"/>
        <w:t/>
        <w:bookmarkEnd w:id="115"/>
      </w:r>
      <w:r>
        <w:t xml:space="preserve"> change based on feedback. These are a good choice for applications that you are actively developing because they provide access to the latest improvements. STS releases are supported by Microsoft for 18 months after GA, or 6 months after the next STS or LTS release ships, whichever is longer.</w:t>
      </w:r>
    </w:p>
    <w:p>
      <w:pPr>
        <w:pStyle w:val="Para 01"/>
      </w:pPr>
      <w:r>
        <w:rPr>
          <w:rStyle w:val="Text1"/>
        </w:rPr>
        <w:t>Preview</w:t>
      </w:r>
      <w:r>
        <w:t xml:space="preserve"> releases</w:t>
      </w:r>
      <w:r>
        <w:rPr>
          <w:rStyle w:val="Text63"/>
        </w:rPr>
        <w:bookmarkStart w:id="116" w:name="_idIndexMarker060"/>
        <w:t/>
        <w:bookmarkEnd w:id="116"/>
      </w:r>
      <w:r>
        <w:t xml:space="preserve"> are for public testing. These are a good choice for</w:t>
      </w:r>
      <w:r>
        <w:rPr>
          <w:rStyle w:val="Text63"/>
        </w:rPr>
        <w:bookmarkStart w:id="117" w:name="_idIndexMarker061"/>
        <w:t/>
        <w:bookmarkEnd w:id="117"/>
      </w:r>
      <w:r>
        <w:t xml:space="preserve"> adventurous programmers who want to live on the bleeding edge, or programming book authors who need to have early access to new language features, libraries, and app and service platforms. Preview releases are not usually supported by Microsoft, but some preview or </w:t>
      </w:r>
      <w:r>
        <w:rPr>
          <w:rStyle w:val="Text1"/>
        </w:rPr>
        <w:t>Release Candidate</w:t>
      </w:r>
      <w:r>
        <w:t xml:space="preserve"> (</w:t>
      </w:r>
      <w:r>
        <w:rPr>
          <w:rStyle w:val="Text1"/>
        </w:rPr>
        <w:t>RC</w:t>
      </w:r>
      <w:r>
        <w:t xml:space="preserve">) releases </w:t>
      </w:r>
      <w:r>
        <w:rPr>
          <w:rStyle w:val="Text63"/>
        </w:rPr>
        <w:bookmarkStart w:id="118" w:name="_idIndexMarker062"/>
        <w:t/>
        <w:bookmarkEnd w:id="118"/>
      </w:r>
      <w:r>
        <w:t xml:space="preserve">may be declared </w:t>
      </w:r>
      <w:r>
        <w:rPr>
          <w:rStyle w:val="Text1"/>
        </w:rPr>
        <w:t>Go Live</w:t>
      </w:r>
      <w:r>
        <w:t xml:space="preserve">, meaning </w:t>
      </w:r>
      <w:r>
        <w:rPr>
          <w:rStyle w:val="Text63"/>
        </w:rPr>
        <w:bookmarkStart w:id="119" w:name="_idIndexMarker063"/>
        <w:t/>
        <w:bookmarkEnd w:id="119"/>
      </w:r>
      <w:r>
        <w:t>they are supported by Microsoft in production.</w:t>
      </w:r>
    </w:p>
    <w:p>
      <w:pPr>
        <w:pStyle w:val="Normal"/>
      </w:pPr>
      <w:r>
        <w:t>STS and LTS releases receive critical patches throughout their lifetime for security and reliability.</w:t>
      </w:r>
    </w:p>
    <w:p>
      <w:pPr>
        <w:pStyle w:val="Normal"/>
      </w:pPr>
      <w:r>
        <w:rPr>
          <w:rStyle w:val="Text1"/>
        </w:rPr>
        <w:t>Good Practice</w:t>
      </w:r>
      <w:r>
        <w:t>: You must stay up to date with the latest patches to get support. For example, if a system is running on .NET runtime version 8.0.0 and then version 8.0.1 is released, you must install version 8.0.1 to get support. These updates are released on the second</w:t>
      </w:r>
      <w:r>
        <w:rPr>
          <w:rStyle w:val="Text63"/>
        </w:rPr>
        <w:bookmarkStart w:id="120" w:name="_idIndexMarker064"/>
        <w:t/>
        <w:bookmarkEnd w:id="120"/>
      </w:r>
      <w:r>
        <w:t xml:space="preserve"> Tuesday of each month, aka </w:t>
      </w:r>
      <w:r>
        <w:rPr>
          <w:rStyle w:val="Text1"/>
        </w:rPr>
        <w:t>Patch Tuesday</w:t>
      </w:r>
      <w:r>
        <w:t>.</w:t>
      </w:r>
    </w:p>
    <w:p>
      <w:pPr>
        <w:pStyle w:val="Normal"/>
      </w:pPr>
      <w:r>
        <w:t>To better</w:t>
      </w:r>
      <w:r>
        <w:rPr>
          <w:rStyle w:val="Text63"/>
        </w:rPr>
        <w:bookmarkStart w:id="121" w:name="_idIndexMarker065"/>
        <w:t/>
        <w:bookmarkEnd w:id="121"/>
      </w:r>
      <w:r>
        <w:t xml:space="preserve"> understand your choices of</w:t>
      </w:r>
      <w:r>
        <w:rPr>
          <w:rStyle w:val="Text63"/>
        </w:rPr>
        <w:bookmarkStart w:id="122" w:name="_idIndexMarker066"/>
        <w:t/>
        <w:bookmarkEnd w:id="122"/>
      </w:r>
      <w:r>
        <w:t xml:space="preserve"> STS and LTS </w:t>
      </w:r>
      <w:r>
        <w:rPr>
          <w:rStyle w:val="Text63"/>
        </w:rPr>
        <w:bookmarkStart w:id="123" w:name="_idIndexMarker067"/>
        <w:t/>
        <w:bookmarkEnd w:id="123"/>
      </w:r>
      <w:r>
        <w:t>releases, it is helpful to see it</w:t>
      </w:r>
      <w:r>
        <w:rPr>
          <w:rStyle w:val="Text63"/>
        </w:rPr>
        <w:bookmarkStart w:id="124" w:name="_idIndexMarker068"/>
        <w:t/>
        <w:bookmarkEnd w:id="124"/>
      </w:r>
      <w:r>
        <w:t xml:space="preserve"> visually, with 3-year-long black bars for LTS releases, and 1½-year-long gray bars for STS releases, as shown in </w:t>
      </w:r>
      <w:r>
        <w:rPr>
          <w:rStyle w:val="Text5"/>
        </w:rPr>
        <w:t>Figure 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409700"/>
            <wp:effectExtent l="0" r="0" t="0" b="0"/>
            <wp:wrapTopAndBottom/>
            <wp:docPr id="4" name="B19586_01_02.png" descr="A picture containing text, screenshot, number, font  Description automatically generated"/>
            <wp:cNvGraphicFramePr>
              <a:graphicFrameLocks noChangeAspect="1"/>
            </wp:cNvGraphicFramePr>
            <a:graphic>
              <a:graphicData uri="http://schemas.openxmlformats.org/drawingml/2006/picture">
                <pic:pic>
                  <pic:nvPicPr>
                    <pic:cNvPr id="0" name="B19586_01_02.png" descr="A picture containing text, screenshot, number, font  Description automatically generated"/>
                    <pic:cNvPicPr/>
                  </pic:nvPicPr>
                  <pic:blipFill>
                    <a:blip r:embed="rId8"/>
                    <a:stretch>
                      <a:fillRect/>
                    </a:stretch>
                  </pic:blipFill>
                  <pic:spPr>
                    <a:xfrm>
                      <a:off x="0" y="0"/>
                      <a:ext cx="4470400" cy="1409700"/>
                    </a:xfrm>
                    <a:prstGeom prst="rect">
                      <a:avLst/>
                    </a:prstGeom>
                  </pic:spPr>
                </pic:pic>
              </a:graphicData>
            </a:graphic>
          </wp:anchor>
        </w:drawing>
      </w:r>
    </w:p>
    <w:p>
      <w:pPr>
        <w:pStyle w:val="Para 08"/>
      </w:pPr>
      <w:r>
        <w:t>Figure 1.2: Support durations for recent and planned STS and LTS releases</w:t>
      </w:r>
    </w:p>
    <w:p>
      <w:pPr>
        <w:pStyle w:val="Normal"/>
      </w:pPr>
      <w:r>
        <w:t>During the lifetime of .NET 8, two older versions will reach end-of-life and two new versions will be released. I have tried to be cognizant that you might choose to use .NET 9 or .NET 10 with this book; although, obviously, the book cannot cover new features of those future versions!</w:t>
      </w:r>
    </w:p>
    <w:p>
      <w:pPr>
        <w:pStyle w:val="Normal"/>
      </w:pPr>
      <w:r>
        <w:rPr>
          <w:rStyle w:val="Text1"/>
        </w:rPr>
        <w:t>End of support</w:t>
      </w:r>
      <w:r>
        <w:t xml:space="preserve"> or </w:t>
      </w:r>
      <w:r>
        <w:rPr>
          <w:rStyle w:val="Text1"/>
        </w:rPr>
        <w:t>end of life</w:t>
      </w:r>
      <w:r>
        <w:t xml:space="preserve"> (</w:t>
      </w:r>
      <w:r>
        <w:rPr>
          <w:rStyle w:val="Text1"/>
        </w:rPr>
        <w:t>EOL</w:t>
      </w:r>
      <w:r>
        <w:t>) mean</w:t>
      </w:r>
      <w:r>
        <w:rPr>
          <w:rStyle w:val="Text63"/>
        </w:rPr>
        <w:bookmarkStart w:id="125" w:name="_idIndexMarker069"/>
        <w:t/>
        <w:bookmarkEnd w:id="125"/>
      </w:r>
      <w:r>
        <w:t>s the date after which bug fixes, security updates, or technical assistance are no longer available from Microsoft.</w:t>
      </w:r>
    </w:p>
    <w:p>
      <w:pPr>
        <w:pStyle w:val="Normal"/>
      </w:pPr>
      <w:r>
        <w:t>If you need long-term support from Microsoft, then choose .NET 8 today and stick with it even after .NET 9 releases in 2024. This is because .NET 9 will be an STS release, and it will therefore lose support in May 2026, before .NET 8 does in November 2026. As soon as .NET 10 is released, start upgrading your .NET 8 projects to it. You will have a year to do so before .NET 8 reaches its end of life.</w:t>
      </w:r>
    </w:p>
    <w:p>
      <w:pPr>
        <w:pStyle w:val="Normal"/>
      </w:pPr>
      <w:r>
        <w:rPr>
          <w:rStyle w:val="Text1"/>
        </w:rPr>
        <w:t>Good Practice</w:t>
      </w:r>
      <w:r>
        <w:t xml:space="preserve">: Remember that with all releases, you must upgrade to bug-fix releases like .NET runtime 8.0.1 and .NET SDK 8.0.101, which are expected to release in December 2023, because updates are released every month. </w:t>
      </w:r>
    </w:p>
    <w:p>
      <w:pPr>
        <w:pStyle w:val="Normal"/>
      </w:pPr>
      <w:r>
        <w:t>At the time of publishing in November 2023, all versions of modern .NET have reached their end of life except those shown in the following list, which are ordered by their end-of-life dates:</w:t>
      </w:r>
    </w:p>
    <w:p>
      <w:pPr>
        <w:pStyle w:val="Para 01"/>
      </w:pPr>
      <w:r>
        <w:t>.NET 7 will reach end-of-life on May 14, 2024.</w:t>
      </w:r>
    </w:p>
    <w:p>
      <w:pPr>
        <w:pStyle w:val="Para 01"/>
      </w:pPr>
      <w:r>
        <w:t>.NET 6 will reach end-of-life on November 12, 2024.</w:t>
      </w:r>
    </w:p>
    <w:p>
      <w:pPr>
        <w:pStyle w:val="Para 01"/>
      </w:pPr>
      <w:r>
        <w:t>.NET 8 will reach end-of-life on November 10, 2026.</w:t>
      </w:r>
    </w:p>
    <w:p>
      <w:pPr>
        <w:pStyle w:val="Normal"/>
      </w:pPr>
      <w:r>
        <w:t xml:space="preserve">You can check which .NET versions are currently supported and when they will reach end-of-life at the following link: </w:t>
      </w:r>
      <w:hyperlink r:id="rId198">
        <w:r>
          <w:rPr>
            <w:rStyle w:val="Text6"/>
          </w:rPr>
          <w:t>https://github.com/dotnet/core/blob/main/releases.md</w:t>
        </w:r>
      </w:hyperlink>
      <w:r>
        <w:t>.</w:t>
      </w:r>
    </w:p>
    <w:p>
      <w:bookmarkStart w:id="126" w:name="Understanding__NET_support_phase"/>
      <w:pPr>
        <w:pStyle w:val="Heading 2"/>
      </w:pPr>
      <w:r>
        <w:t>Understanding .NET support phases</w:t>
      </w:r>
      <w:bookmarkEnd w:id="126"/>
    </w:p>
    <w:p>
      <w:pPr>
        <w:pStyle w:val="Normal"/>
      </w:pPr>
      <w:r>
        <w:t>The lifetime of a version of .NET passes through several phases, during which they have varying levels of support, as described in the following list:</w:t>
      </w:r>
    </w:p>
    <w:p>
      <w:pPr>
        <w:pStyle w:val="Para 01"/>
      </w:pPr>
      <w:r>
        <w:rPr>
          <w:rStyle w:val="Text1"/>
        </w:rPr>
        <w:t>Preview</w:t>
      </w:r>
      <w:r>
        <w:t xml:space="preserve">: Not </w:t>
      </w:r>
      <w:r>
        <w:rPr>
          <w:rStyle w:val="Text63"/>
        </w:rPr>
        <w:bookmarkStart w:id="127" w:name="_idIndexMarker070"/>
        <w:t/>
        <w:bookmarkEnd w:id="127"/>
      </w:r>
      <w:r>
        <w:t>supported. .NET 8 Preview 1 to Preview 7 were in this support phase from February 2023 to August 2023.</w:t>
      </w:r>
    </w:p>
    <w:p>
      <w:pPr>
        <w:pStyle w:val="Para 01"/>
      </w:pPr>
      <w:r>
        <w:rPr>
          <w:rStyle w:val="Text1"/>
        </w:rPr>
        <w:t>Go Live</w:t>
      </w:r>
      <w:r>
        <w:t xml:space="preserve">: Supported until </w:t>
      </w:r>
      <w:r>
        <w:rPr>
          <w:rStyle w:val="Text63"/>
        </w:rPr>
        <w:bookmarkStart w:id="128" w:name="_idIndexMarker071"/>
        <w:t/>
        <w:bookmarkEnd w:id="128"/>
      </w:r>
      <w:r>
        <w:t>GA, then becomes immediately unsupported so you must upgrade to the final release version as soon as it is available. .NET 8 Release Candidate 1 and Release Candidate 2 were in this support phase in September and October 2023.</w:t>
      </w:r>
    </w:p>
    <w:p>
      <w:pPr>
        <w:pStyle w:val="Para 01"/>
      </w:pPr>
      <w:r>
        <w:rPr>
          <w:rStyle w:val="Text1"/>
        </w:rPr>
        <w:t>Active</w:t>
      </w:r>
      <w:r>
        <w:t xml:space="preserve">: .NET 8 </w:t>
      </w:r>
      <w:r>
        <w:rPr>
          <w:rStyle w:val="Text63"/>
        </w:rPr>
        <w:bookmarkStart w:id="129" w:name="_idIndexMarker072"/>
        <w:t/>
        <w:bookmarkEnd w:id="129"/>
      </w:r>
      <w:r>
        <w:t>will be in this support phase from November 2023 to May 2026.</w:t>
      </w:r>
    </w:p>
    <w:p>
      <w:pPr>
        <w:pStyle w:val="Para 01"/>
      </w:pPr>
      <w:r>
        <w:rPr>
          <w:rStyle w:val="Text1"/>
        </w:rPr>
        <w:t>Maintenance</w:t>
      </w:r>
      <w:r>
        <w:t>: Supported only</w:t>
      </w:r>
      <w:r>
        <w:rPr>
          <w:rStyle w:val="Text63"/>
        </w:rPr>
        <w:bookmarkStart w:id="130" w:name="_idIndexMarker073"/>
        <w:t/>
        <w:bookmarkEnd w:id="130"/>
      </w:r>
      <w:r>
        <w:t xml:space="preserve"> with security fixes for the last 6 months of its lifetime. .NET 8 will be in this support phase from May 2026 to November 2026.</w:t>
      </w:r>
    </w:p>
    <w:p>
      <w:pPr>
        <w:pStyle w:val="Para 01"/>
      </w:pPr>
      <w:r>
        <w:rPr>
          <w:rStyle w:val="Text1"/>
        </w:rPr>
        <w:t>End-of-life</w:t>
      </w:r>
      <w:r>
        <w:t xml:space="preserve">: Not </w:t>
      </w:r>
      <w:r>
        <w:rPr>
          <w:rStyle w:val="Text63"/>
        </w:rPr>
        <w:bookmarkStart w:id="131" w:name="_idIndexMarker074"/>
        <w:t/>
        <w:bookmarkEnd w:id="131"/>
      </w:r>
      <w:r>
        <w:t>supported. .NET 8 will reach its end of life in November 2026.</w:t>
      </w:r>
    </w:p>
    <w:p>
      <w:bookmarkStart w:id="132" w:name="Understanding__NET_runtime_and"/>
      <w:pPr>
        <w:pStyle w:val="Heading 2"/>
      </w:pPr>
      <w:r>
        <w:t>Understanding .NET runtime and .NET SDK versions</w:t>
      </w:r>
      <w:bookmarkEnd w:id="132"/>
    </w:p>
    <w:p>
      <w:pPr>
        <w:pStyle w:val="Normal"/>
      </w:pPr>
      <w:r>
        <w:t xml:space="preserve">If you have not built a standalone app, then </w:t>
      </w:r>
      <w:r>
        <w:rPr>
          <w:rStyle w:val="Text63"/>
        </w:rPr>
        <w:bookmarkStart w:id="133" w:name="_idIndexMarker075"/>
        <w:t/>
        <w:bookmarkEnd w:id="133"/>
      </w:r>
      <w:r>
        <w:t>the .NET runtime is the minimum needed to install so that an operating system can run a .NET application. The .NET SDK includes the .NET runtime as well as the compilers and other tools needed to build .NET code and apps.</w:t>
      </w:r>
    </w:p>
    <w:p>
      <w:pPr>
        <w:pStyle w:val="Normal"/>
      </w:pPr>
      <w:r>
        <w:t>.NET runtime versioning follows semantic versioning, that is, a major increment indicates breaking changes, minor increments indicate new features, and patch increments indicate bug fixes.</w:t>
      </w:r>
    </w:p>
    <w:p>
      <w:pPr>
        <w:pStyle w:val="Normal"/>
      </w:pPr>
      <w:r>
        <w:t xml:space="preserve">.NET SDK versioning </w:t>
      </w:r>
      <w:r>
        <w:rPr>
          <w:rStyle w:val="Text63"/>
        </w:rPr>
        <w:bookmarkStart w:id="134" w:name="_idIndexMarker076"/>
        <w:t/>
        <w:bookmarkEnd w:id="134"/>
      </w:r>
      <w:r>
        <w:t>does not follow semantic versioning. The major and minor version numbers are tied to the runtime version it is matched with. The patch number follows a convention that indicates the major and minor versions of the SDK.</w:t>
      </w:r>
    </w:p>
    <w:p>
      <w:pPr>
        <w:pStyle w:val="Normal"/>
      </w:pPr>
      <w:r>
        <w:t xml:space="preserve">You can see an example of this in </w:t>
      </w:r>
      <w:r>
        <w:rPr>
          <w:rStyle w:val="Text5"/>
        </w:rPr>
        <w:t>Table 1.3</w:t>
      </w:r>
      <w:r>
        <w:t>:</w:t>
      </w:r>
    </w:p>
    <w:tbl>
      <w:tblPr>
        <w:tblW w:type="auto" w:w="0"/>
      </w:tblPr>
      <w:tr>
        <w:tc>
          <w:tcPr>
            <w:tcW w:type="auto" w:w="0"/>
            <w:tcMar>
              <w:left w:type="dxa" w:w="200"/>
              <w:top w:type="dxa" w:w="200"/>
              <w:right w:type="dxa" w:w="200"/>
              <w:bottom w:type="dxa" w:w="200"/>
            </w:tcMar>
            <w:vAlign w:val="top"/>
          </w:tcPr>
          <w:p>
            <w:bookmarkStart w:id="135" w:name="Change"/>
            <w:pPr>
              <w:pStyle w:val="Para 39"/>
            </w:pPr>
            <w:r>
              <w:t/>
            </w:r>
            <w:bookmarkEnd w:id="135"/>
          </w:p>
          <w:p>
            <w:pPr>
              <w:pStyle w:val="Para 09"/>
            </w:pPr>
            <w:r>
              <w:t>Change</w:t>
            </w:r>
          </w:p>
        </w:tc>
        <w:tc>
          <w:tcPr>
            <w:tcW w:type="auto" w:w="0"/>
            <w:tcMar>
              <w:left w:type="dxa" w:w="200"/>
              <w:top w:type="dxa" w:w="200"/>
              <w:right w:type="dxa" w:w="200"/>
              <w:bottom w:type="dxa" w:w="200"/>
            </w:tcMar>
            <w:vAlign w:val="top"/>
          </w:tcPr>
          <w:p>
            <w:pPr>
              <w:pStyle w:val="Para 09"/>
            </w:pPr>
            <w:r>
              <w:t>Runtime</w:t>
            </w:r>
          </w:p>
        </w:tc>
        <w:tc>
          <w:tcPr>
            <w:tcW w:type="auto" w:w="0"/>
            <w:tcMar>
              <w:left w:type="dxa" w:w="200"/>
              <w:top w:type="dxa" w:w="200"/>
              <w:right w:type="dxa" w:w="200"/>
              <w:bottom w:type="dxa" w:w="200"/>
            </w:tcMar>
            <w:vAlign w:val="top"/>
          </w:tcPr>
          <w:p>
            <w:pPr>
              <w:pStyle w:val="Para 09"/>
            </w:pPr>
            <w:r>
              <w:t>SDK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Initial release</w:t>
            </w:r>
          </w:p>
        </w:tc>
        <w:tc>
          <w:tcPr>
            <w:tcW w:type="auto" w:w="0"/>
            <w:shd w:val="clear" w:color="auto" w:fill="EEF2F6"/>
            <w:tcMar>
              <w:left w:type="dxa" w:w="200"/>
              <w:top w:type="dxa" w:w="200"/>
              <w:right w:type="dxa" w:w="200"/>
              <w:bottom w:type="dxa" w:w="200"/>
            </w:tcMar>
            <w:vAlign w:val="top"/>
          </w:tcPr>
          <w:p>
            <w:pPr>
              <w:pStyle w:val="Para 02"/>
            </w:pPr>
            <w:r>
              <w:t>8.0.0</w:t>
            </w:r>
          </w:p>
        </w:tc>
        <w:tc>
          <w:tcPr>
            <w:tcW w:type="auto" w:w="0"/>
            <w:shd w:val="clear" w:color="auto" w:fill="EEF2F6"/>
            <w:tcMar>
              <w:left w:type="dxa" w:w="200"/>
              <w:top w:type="dxa" w:w="200"/>
              <w:right w:type="dxa" w:w="200"/>
              <w:bottom w:type="dxa" w:w="200"/>
            </w:tcMar>
            <w:vAlign w:val="top"/>
          </w:tcPr>
          <w:p>
            <w:pPr>
              <w:pStyle w:val="Para 02"/>
            </w:pPr>
            <w:r>
              <w:t>8.0.100</w:t>
            </w:r>
          </w:p>
        </w:tc>
      </w:tr>
    </w:tbl>
    <w:tbl>
      <w:tblPr>
        <w:tblW w:type="auto" w:w="0"/>
      </w:tblPr>
      <w:tr>
        <w:tc>
          <w:tcPr>
            <w:tcW w:type="auto" w:w="0"/>
            <w:tcMar>
              <w:left w:type="dxa" w:w="200"/>
              <w:top w:type="dxa" w:w="200"/>
              <w:right w:type="dxa" w:w="200"/>
              <w:bottom w:type="dxa" w:w="200"/>
            </w:tcMar>
            <w:vAlign w:val="top"/>
          </w:tcPr>
          <w:p>
            <w:pPr>
              <w:pStyle w:val="Para 02"/>
            </w:pPr>
            <w:r>
              <w:t>SDK bug fix</w:t>
            </w:r>
          </w:p>
        </w:tc>
        <w:tc>
          <w:tcPr>
            <w:tcW w:type="auto" w:w="0"/>
            <w:tcMar>
              <w:left w:type="dxa" w:w="200"/>
              <w:top w:type="dxa" w:w="200"/>
              <w:right w:type="dxa" w:w="200"/>
              <w:bottom w:type="dxa" w:w="200"/>
            </w:tcMar>
            <w:vAlign w:val="top"/>
          </w:tcPr>
          <w:p>
            <w:pPr>
              <w:pStyle w:val="Para 02"/>
            </w:pPr>
            <w:r>
              <w:t>8.0.0</w:t>
            </w:r>
          </w:p>
        </w:tc>
        <w:tc>
          <w:tcPr>
            <w:tcW w:type="auto" w:w="0"/>
            <w:tcMar>
              <w:left w:type="dxa" w:w="200"/>
              <w:top w:type="dxa" w:w="200"/>
              <w:right w:type="dxa" w:w="200"/>
              <w:bottom w:type="dxa" w:w="200"/>
            </w:tcMar>
            <w:vAlign w:val="top"/>
          </w:tcPr>
          <w:p>
            <w:pPr>
              <w:pStyle w:val="Para 02"/>
            </w:pPr>
            <w:r>
              <w:t>8.0.101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Runtime and SDK bug fix</w:t>
            </w:r>
          </w:p>
        </w:tc>
        <w:tc>
          <w:tcPr>
            <w:tcW w:type="auto" w:w="0"/>
            <w:shd w:val="clear" w:color="auto" w:fill="EEF2F6"/>
            <w:tcMar>
              <w:left w:type="dxa" w:w="200"/>
              <w:top w:type="dxa" w:w="200"/>
              <w:right w:type="dxa" w:w="200"/>
              <w:bottom w:type="dxa" w:w="200"/>
            </w:tcMar>
            <w:vAlign w:val="top"/>
          </w:tcPr>
          <w:p>
            <w:pPr>
              <w:pStyle w:val="Para 02"/>
            </w:pPr>
            <w:r>
              <w:t>8.0.1</w:t>
            </w:r>
          </w:p>
        </w:tc>
        <w:tc>
          <w:tcPr>
            <w:tcW w:type="auto" w:w="0"/>
            <w:shd w:val="clear" w:color="auto" w:fill="EEF2F6"/>
            <w:tcMar>
              <w:left w:type="dxa" w:w="200"/>
              <w:top w:type="dxa" w:w="200"/>
              <w:right w:type="dxa" w:w="200"/>
              <w:bottom w:type="dxa" w:w="200"/>
            </w:tcMar>
            <w:vAlign w:val="top"/>
          </w:tcPr>
          <w:p>
            <w:pPr>
              <w:pStyle w:val="Para 02"/>
            </w:pPr>
            <w:r>
              <w:t>8.0.102</w:t>
            </w:r>
          </w:p>
        </w:tc>
      </w:tr>
    </w:tbl>
    <w:tbl>
      <w:tblPr>
        <w:tblW w:type="auto" w:w="0"/>
      </w:tblPr>
      <w:tr>
        <w:tc>
          <w:tcPr>
            <w:tcW w:type="auto" w:w="0"/>
            <w:tcMar>
              <w:left w:type="dxa" w:w="200"/>
              <w:top w:type="dxa" w:w="200"/>
              <w:right w:type="dxa" w:w="200"/>
              <w:bottom w:type="dxa" w:w="200"/>
            </w:tcMar>
            <w:vAlign w:val="top"/>
          </w:tcPr>
          <w:p>
            <w:pPr>
              <w:pStyle w:val="Para 02"/>
            </w:pPr>
            <w:r>
              <w:t>SDK new feature</w:t>
            </w:r>
          </w:p>
        </w:tc>
        <w:tc>
          <w:tcPr>
            <w:tcW w:type="auto" w:w="0"/>
            <w:tcMar>
              <w:left w:type="dxa" w:w="200"/>
              <w:top w:type="dxa" w:w="200"/>
              <w:right w:type="dxa" w:w="200"/>
              <w:bottom w:type="dxa" w:w="200"/>
            </w:tcMar>
            <w:vAlign w:val="top"/>
          </w:tcPr>
          <w:p>
            <w:pPr>
              <w:pStyle w:val="Para 02"/>
            </w:pPr>
            <w:r>
              <w:t>8.0.1</w:t>
            </w:r>
          </w:p>
        </w:tc>
        <w:tc>
          <w:tcPr>
            <w:tcW w:type="auto" w:w="0"/>
            <w:tcMar>
              <w:left w:type="dxa" w:w="200"/>
              <w:top w:type="dxa" w:w="200"/>
              <w:right w:type="dxa" w:w="200"/>
              <w:bottom w:type="dxa" w:w="200"/>
            </w:tcMar>
            <w:vAlign w:val="top"/>
          </w:tcPr>
          <w:p>
            <w:pPr>
              <w:pStyle w:val="Para 02"/>
            </w:pPr>
            <w:r>
              <w:t>8.0.200</w:t>
            </w:r>
          </w:p>
        </w:tc>
      </w:tr>
    </w:tbl>
    <w:p>
      <w:pPr>
        <w:pStyle w:val="Para 08"/>
      </w:pPr>
      <w:r>
        <w:t>Table 1.3: Examples of changes and versions for a .NET runtime and SDK</w:t>
      </w:r>
    </w:p>
    <w:p>
      <w:bookmarkStart w:id="136" w:name="Listing_and_removing_versions_of"/>
      <w:pPr>
        <w:pStyle w:val="Heading 2"/>
      </w:pPr>
      <w:r>
        <w:t>Listing and removing versions of .NET</w:t>
      </w:r>
      <w:bookmarkEnd w:id="136"/>
    </w:p>
    <w:p>
      <w:pPr>
        <w:pStyle w:val="Normal"/>
      </w:pPr>
      <w:r>
        <w:t>.NET runtime</w:t>
      </w:r>
      <w:r>
        <w:rPr>
          <w:rStyle w:val="Text63"/>
        </w:rPr>
        <w:bookmarkStart w:id="137" w:name="_idIndexMarker077"/>
        <w:t/>
        <w:bookmarkEnd w:id="137"/>
      </w:r>
      <w:r>
        <w:t xml:space="preserve"> updates are compatible with a major version such as 8.x, and </w:t>
      </w:r>
      <w:r>
        <w:rPr>
          <w:rStyle w:val="Text63"/>
        </w:rPr>
        <w:bookmarkStart w:id="138" w:name="_idIndexMarker078"/>
        <w:t/>
        <w:bookmarkEnd w:id="138"/>
      </w:r>
      <w:r>
        <w:t>updated releases of the .NET SDK maintain the ability to build applications that target previous versions of the runtime, which enables the safe removal of older versions.</w:t>
      </w:r>
    </w:p>
    <w:p>
      <w:pPr>
        <w:pStyle w:val="Normal"/>
      </w:pPr>
      <w:r>
        <w:t>You can see which SDKs and runtimes are currently installed using the following commands:</w:t>
      </w:r>
    </w:p>
    <w:p>
      <w:pPr>
        <w:pStyle w:val="Para 05"/>
      </w:pPr>
      <w:r>
        <w:t xml:space="preserve">dotnet --list-sdks</w:t>
        <w:br w:clear="none"/>
        <w:t xml:space="preserve">dotnet --list-runtimes</w:t>
        <w:br w:clear="none"/>
        <w:t xml:space="preserve">dotnet --info</w:t>
        <w:br w:clear="none"/>
      </w:r>
    </w:p>
    <w:p>
      <w:pPr>
        <w:pStyle w:val="Normal"/>
      </w:pPr>
      <w:r>
        <w:rPr>
          <w:rStyle w:val="Text1"/>
        </w:rPr>
        <w:t>Good Practice</w:t>
      </w:r>
      <w:r>
        <w:t xml:space="preserve">: To make it easier to enter commands at the command prompt or terminal, the following link lists all commands throughout the book as a single statement that can be easily copied and pasted: </w:t>
      </w:r>
      <w:hyperlink r:id="rId199">
        <w:r>
          <w:rPr>
            <w:rStyle w:val="Text6"/>
          </w:rPr>
          <w:t>https://github.com/markjprice/cs12dotnet8/blob/main/docs/command-lines.md</w:t>
        </w:r>
      </w:hyperlink>
      <w:r>
        <w:t>.</w:t>
      </w:r>
    </w:p>
    <w:p>
      <w:pPr>
        <w:pStyle w:val="Normal"/>
      </w:pPr>
      <w:r>
        <w:t xml:space="preserve">On Windows, use the </w:t>
      </w:r>
      <w:r>
        <w:rPr>
          <w:rStyle w:val="Text1"/>
        </w:rPr>
        <w:t>Apps &amp; features</w:t>
      </w:r>
      <w:r>
        <w:t xml:space="preserve"> section to remove .NET SDKs.</w:t>
      </w:r>
    </w:p>
    <w:p>
      <w:pPr>
        <w:pStyle w:val="Normal"/>
      </w:pPr>
      <w:r>
        <w:t>On Linux, there is no single mechanism, but you can learn more at the following link:</w:t>
      </w:r>
    </w:p>
    <w:p>
      <w:pPr>
        <w:pStyle w:val="Para 14"/>
      </w:pPr>
      <w:hyperlink r:id="rId200">
        <w:r>
          <w:t>https://learn.microsoft.com/en-us/dotnet/core/install/remove-runtime-sdk-versions?pivots=os-linux</w:t>
        </w:r>
      </w:hyperlink>
    </w:p>
    <w:p>
      <w:pPr>
        <w:pStyle w:val="Normal"/>
      </w:pPr>
      <w:r>
        <w:t xml:space="preserve">You could use a third-party tool like Dots, the friendly .NET SDK manager, found at the following link: </w:t>
      </w:r>
      <w:hyperlink r:id="rId201">
        <w:r>
          <w:rPr>
            <w:rStyle w:val="Text6"/>
          </w:rPr>
          <w:t>https://johnnys.news/2023/01/Dots-a-dotnet-SDK-manager</w:t>
        </w:r>
      </w:hyperlink>
      <w:r>
        <w:t>. At the time of writing, you must build the app from source on its GitHub repository, so I only recommend that for advanced developers.</w:t>
      </w:r>
    </w:p>
    <w:p>
      <w:bookmarkStart w:id="139" w:name="Understanding_intermediate_langu"/>
      <w:pPr>
        <w:pStyle w:val="Heading 2"/>
      </w:pPr>
      <w:r>
        <w:t>Understanding intermediate language</w:t>
      </w:r>
      <w:bookmarkEnd w:id="139"/>
    </w:p>
    <w:p>
      <w:pPr>
        <w:pStyle w:val="Normal"/>
      </w:pPr>
      <w:r>
        <w:t xml:space="preserve">The C# compiler (named </w:t>
      </w:r>
      <w:r>
        <w:rPr>
          <w:rStyle w:val="Text1"/>
        </w:rPr>
        <w:t>Roslyn</w:t>
      </w:r>
      <w:r>
        <w:t xml:space="preserve">) used by </w:t>
      </w:r>
      <w:r>
        <w:rPr>
          <w:rStyle w:val="Text63"/>
        </w:rPr>
        <w:bookmarkStart w:id="140" w:name="_idIndexMarker079"/>
        <w:t/>
        <w:bookmarkEnd w:id="140"/>
      </w:r>
      <w:r>
        <w:t xml:space="preserve">the </w:t>
      </w:r>
      <w:r>
        <w:rPr>
          <w:rStyle w:val="Text0"/>
        </w:rPr>
        <w:t xml:space="preserve">dotnet</w:t>
        <w:br w:clear="none"/>
      </w:r>
      <w:r>
        <w:t xml:space="preserve"> CLI tool converts your C# source </w:t>
      </w:r>
      <w:r>
        <w:rPr>
          <w:rStyle w:val="Text63"/>
        </w:rPr>
        <w:bookmarkStart w:id="141" w:name="_idIndexMarker080"/>
        <w:t/>
        <w:bookmarkEnd w:id="141"/>
      </w:r>
      <w:r>
        <w:t xml:space="preserve">code into </w:t>
      </w:r>
      <w:r>
        <w:rPr>
          <w:rStyle w:val="Text1"/>
        </w:rPr>
        <w:t>intermediate language</w:t>
      </w:r>
      <w:r>
        <w:t xml:space="preserve"> (</w:t>
      </w:r>
      <w:r>
        <w:rPr>
          <w:rStyle w:val="Text1"/>
        </w:rPr>
        <w:t>IL</w:t>
      </w:r>
      <w:r>
        <w:t xml:space="preserve">) code and stores the IL in an </w:t>
      </w:r>
      <w:r>
        <w:rPr>
          <w:rStyle w:val="Text1"/>
        </w:rPr>
        <w:t>assembly</w:t>
      </w:r>
      <w:r>
        <w:t xml:space="preserve"> (a DLL or EXE file). IL code statements are like assembly language </w:t>
      </w:r>
      <w:r>
        <w:rPr>
          <w:rStyle w:val="Text63"/>
        </w:rPr>
        <w:bookmarkStart w:id="142" w:name="_idIndexMarker081"/>
        <w:t/>
        <w:bookmarkEnd w:id="142"/>
      </w:r>
      <w:r>
        <w:t>instructions, which are executed by .NET’s virtual machine, known</w:t>
      </w:r>
      <w:r>
        <w:rPr>
          <w:rStyle w:val="Text63"/>
        </w:rPr>
        <w:bookmarkStart w:id="143" w:name="_idIndexMarker082"/>
        <w:t/>
        <w:bookmarkEnd w:id="143"/>
      </w:r>
      <w:r>
        <w:t xml:space="preserve"> as CoreCLR.</w:t>
      </w:r>
    </w:p>
    <w:p>
      <w:pPr>
        <w:pStyle w:val="Normal"/>
      </w:pPr>
      <w:r>
        <w:t>At runtime, CoreCLR loads the</w:t>
      </w:r>
      <w:r>
        <w:rPr>
          <w:rStyle w:val="Text63"/>
        </w:rPr>
        <w:bookmarkStart w:id="144" w:name="_idIndexMarker083"/>
        <w:t/>
        <w:bookmarkEnd w:id="144"/>
      </w:r>
      <w:r>
        <w:t xml:space="preserve"> IL code from the</w:t>
      </w:r>
      <w:r>
        <w:rPr>
          <w:rStyle w:val="Text63"/>
        </w:rPr>
        <w:bookmarkStart w:id="145" w:name="_idIndexMarker084"/>
        <w:t/>
        <w:bookmarkEnd w:id="145"/>
      </w:r>
      <w:r>
        <w:t xml:space="preserve"> assembly, the </w:t>
      </w:r>
      <w:r>
        <w:rPr>
          <w:rStyle w:val="Text1"/>
        </w:rPr>
        <w:t>just-in-time</w:t>
      </w:r>
      <w:r>
        <w:t xml:space="preserve"> (</w:t>
      </w:r>
      <w:r>
        <w:rPr>
          <w:rStyle w:val="Text1"/>
        </w:rPr>
        <w:t>JIT</w:t>
      </w:r>
      <w:r>
        <w:t>) compiler compiles it into native CPU instructions, and then it is executed by the CPU on your machine.</w:t>
      </w:r>
    </w:p>
    <w:p>
      <w:pPr>
        <w:pStyle w:val="Normal"/>
      </w:pPr>
      <w:r>
        <w:t xml:space="preserve">The benefit of this two-step compilation process is that Microsoft can create </w:t>
      </w:r>
      <w:r>
        <w:rPr>
          <w:rStyle w:val="Text1"/>
        </w:rPr>
        <w:t>Common language runtimes</w:t>
      </w:r>
      <w:r>
        <w:t xml:space="preserve"> (</w:t>
      </w:r>
      <w:r>
        <w:rPr>
          <w:rStyle w:val="Text1"/>
        </w:rPr>
        <w:t>CLRs</w:t>
      </w:r>
      <w:r>
        <w:t>) for Linux</w:t>
      </w:r>
      <w:r>
        <w:rPr>
          <w:rStyle w:val="Text63"/>
        </w:rPr>
        <w:bookmarkStart w:id="146" w:name="_idIndexMarker085"/>
        <w:t/>
        <w:bookmarkEnd w:id="146"/>
      </w:r>
      <w:r>
        <w:t xml:space="preserve"> and macOS, as well as for Windows. The same IL code runs everywhere because of the second compilation step, which generates code for the native operating system and CPU instruction set.</w:t>
      </w:r>
    </w:p>
    <w:p>
      <w:pPr>
        <w:pStyle w:val="Normal"/>
      </w:pPr>
      <w:r>
        <w:t xml:space="preserve">Regardless of which language the source code is written in, for example, C#, Visual Basic, or F#, all .NET applications use IL code for their instructions stored in an assembly. Microsoft and others provide disassembler tools that can open an assembly and reveal this IL code, such as the ILSpy .NET Decompiler extension. You will learn more about this in </w:t>
      </w:r>
      <w:r>
        <w:rPr>
          <w:rStyle w:val="Text5"/>
        </w:rPr>
        <w:t>Chapter 7</w:t>
      </w:r>
      <w:r>
        <w:t xml:space="preserve">, </w:t>
      </w:r>
      <w:r>
        <w:rPr>
          <w:rStyle w:val="Text5"/>
        </w:rPr>
        <w:t>Packaging and Distributing .NET Types</w:t>
      </w:r>
      <w:r>
        <w:t>.</w:t>
      </w:r>
    </w:p>
    <w:p>
      <w:bookmarkStart w:id="147" w:name="Comparing__NET_technologies"/>
      <w:pPr>
        <w:pStyle w:val="Heading 2"/>
      </w:pPr>
      <w:r>
        <w:t>Comparing .NET technologies</w:t>
      </w:r>
      <w:bookmarkEnd w:id="147"/>
    </w:p>
    <w:p>
      <w:pPr>
        <w:pStyle w:val="Normal"/>
      </w:pPr>
      <w:r>
        <w:t>We can summarize and</w:t>
      </w:r>
      <w:r>
        <w:rPr>
          <w:rStyle w:val="Text63"/>
        </w:rPr>
        <w:bookmarkStart w:id="148" w:name="_idIndexMarker086"/>
        <w:t/>
        <w:bookmarkEnd w:id="148"/>
      </w:r>
      <w:r>
        <w:t xml:space="preserve"> compare the current .NET technologies as shown in </w:t>
      </w:r>
      <w:r>
        <w:rPr>
          <w:rStyle w:val="Text5"/>
        </w:rPr>
        <w:t>Table 1.4</w:t>
      </w:r>
      <w:r>
        <w:t>:</w:t>
      </w:r>
    </w:p>
    <w:tbl>
      <w:tblPr>
        <w:tblW w:type="auto" w:w="0"/>
      </w:tblPr>
      <w:tr>
        <w:tc>
          <w:tcPr>
            <w:tcW w:type="auto" w:w="0"/>
            <w:tcMar>
              <w:left w:type="dxa" w:w="200"/>
              <w:top w:type="dxa" w:w="200"/>
              <w:right w:type="dxa" w:w="200"/>
              <w:bottom w:type="dxa" w:w="200"/>
            </w:tcMar>
            <w:vAlign w:val="top"/>
          </w:tcPr>
          <w:p>
            <w:bookmarkStart w:id="149" w:name="Technology"/>
            <w:pPr>
              <w:pStyle w:val="Para 39"/>
            </w:pPr>
            <w:r>
              <w:t/>
            </w:r>
            <w:bookmarkEnd w:id="149"/>
          </w:p>
          <w:p>
            <w:pPr>
              <w:pStyle w:val="Para 09"/>
            </w:pPr>
            <w:r>
              <w:t>Technology</w:t>
            </w:r>
          </w:p>
        </w:tc>
        <w:tc>
          <w:tcPr>
            <w:tcW w:type="auto" w:w="0"/>
            <w:tcMar>
              <w:left w:type="dxa" w:w="200"/>
              <w:top w:type="dxa" w:w="200"/>
              <w:right w:type="dxa" w:w="200"/>
              <w:bottom w:type="dxa" w:w="200"/>
            </w:tcMar>
            <w:vAlign w:val="top"/>
          </w:tcPr>
          <w:p>
            <w:pPr>
              <w:pStyle w:val="Para 09"/>
            </w:pPr>
            <w:r>
              <w:t>Description</w:t>
            </w:r>
          </w:p>
        </w:tc>
        <w:tc>
          <w:tcPr>
            <w:tcW w:type="auto" w:w="0"/>
            <w:tcMar>
              <w:left w:type="dxa" w:w="200"/>
              <w:top w:type="dxa" w:w="200"/>
              <w:right w:type="dxa" w:w="200"/>
              <w:bottom w:type="dxa" w:w="200"/>
            </w:tcMar>
            <w:vAlign w:val="top"/>
          </w:tcPr>
          <w:p>
            <w:pPr>
              <w:pStyle w:val="Para 09"/>
            </w:pPr>
            <w:r>
              <w:t>Host operating systems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Modern .NET</w:t>
            </w:r>
          </w:p>
        </w:tc>
        <w:tc>
          <w:tcPr>
            <w:tcW w:type="auto" w:w="0"/>
            <w:shd w:val="clear" w:color="auto" w:fill="EEF2F6"/>
            <w:tcMar>
              <w:left w:type="dxa" w:w="200"/>
              <w:top w:type="dxa" w:w="200"/>
              <w:right w:type="dxa" w:w="200"/>
              <w:bottom w:type="dxa" w:w="200"/>
            </w:tcMar>
            <w:vAlign w:val="top"/>
          </w:tcPr>
          <w:p>
            <w:pPr>
              <w:pStyle w:val="Para 02"/>
            </w:pPr>
            <w:r>
              <w:t>A modern feature set, with full C# 8 to C# 12 language support. It can be used to port existing apps or create new desktop, mobile, and web apps and services. It can target older .NET platforms.</w:t>
            </w:r>
          </w:p>
        </w:tc>
        <w:tc>
          <w:tcPr>
            <w:tcW w:type="auto" w:w="0"/>
            <w:shd w:val="clear" w:color="auto" w:fill="EEF2F6"/>
            <w:tcMar>
              <w:left w:type="dxa" w:w="200"/>
              <w:top w:type="dxa" w:w="200"/>
              <w:right w:type="dxa" w:w="200"/>
              <w:bottom w:type="dxa" w:w="200"/>
            </w:tcMar>
            <w:vAlign w:val="top"/>
          </w:tcPr>
          <w:p>
            <w:pPr>
              <w:pStyle w:val="Para 02"/>
            </w:pPr>
            <w:r>
              <w:t>Windows, macOS, Linux, Android, iOS, tvOS, Tizen</w:t>
            </w:r>
          </w:p>
        </w:tc>
      </w:tr>
    </w:tbl>
    <w:tbl>
      <w:tblPr>
        <w:tblW w:type="auto" w:w="0"/>
      </w:tblPr>
      <w:tr>
        <w:tc>
          <w:tcPr>
            <w:tcW w:type="auto" w:w="0"/>
            <w:tcMar>
              <w:left w:type="dxa" w:w="200"/>
              <w:top w:type="dxa" w:w="200"/>
              <w:right w:type="dxa" w:w="200"/>
              <w:bottom w:type="dxa" w:w="200"/>
            </w:tcMar>
            <w:vAlign w:val="top"/>
          </w:tcPr>
          <w:p>
            <w:pPr>
              <w:pStyle w:val="Para 02"/>
            </w:pPr>
            <w:r>
              <w:t>.NET Framework</w:t>
            </w:r>
          </w:p>
        </w:tc>
        <w:tc>
          <w:tcPr>
            <w:tcW w:type="auto" w:w="0"/>
            <w:tcMar>
              <w:left w:type="dxa" w:w="200"/>
              <w:top w:type="dxa" w:w="200"/>
              <w:right w:type="dxa" w:w="200"/>
              <w:bottom w:type="dxa" w:w="200"/>
            </w:tcMar>
            <w:vAlign w:val="top"/>
          </w:tcPr>
          <w:p>
            <w:pPr>
              <w:pStyle w:val="Para 02"/>
            </w:pPr>
            <w:r>
              <w:t>A legacy feature set with limited C# 8 support and no C# 9 or later support. It should be used to maintain existing applications only.</w:t>
            </w:r>
          </w:p>
        </w:tc>
        <w:tc>
          <w:tcPr>
            <w:tcW w:type="auto" w:w="0"/>
            <w:tcMar>
              <w:left w:type="dxa" w:w="200"/>
              <w:top w:type="dxa" w:w="200"/>
              <w:right w:type="dxa" w:w="200"/>
              <w:bottom w:type="dxa" w:w="200"/>
            </w:tcMar>
            <w:vAlign w:val="top"/>
          </w:tcPr>
          <w:p>
            <w:pPr>
              <w:pStyle w:val="Para 02"/>
            </w:pPr>
            <w:r>
              <w:t>Windows only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Xamarin</w:t>
            </w:r>
          </w:p>
        </w:tc>
        <w:tc>
          <w:tcPr>
            <w:tcW w:type="auto" w:w="0"/>
            <w:shd w:val="clear" w:color="auto" w:fill="EEF2F6"/>
            <w:tcMar>
              <w:left w:type="dxa" w:w="200"/>
              <w:top w:type="dxa" w:w="200"/>
              <w:right w:type="dxa" w:w="200"/>
              <w:bottom w:type="dxa" w:w="200"/>
            </w:tcMar>
            <w:vAlign w:val="top"/>
          </w:tcPr>
          <w:p>
            <w:pPr>
              <w:pStyle w:val="Para 02"/>
            </w:pPr>
            <w:r>
              <w:t>Mobile and desktop apps only.</w:t>
            </w:r>
          </w:p>
        </w:tc>
        <w:tc>
          <w:tcPr>
            <w:tcW w:type="auto" w:w="0"/>
            <w:shd w:val="clear" w:color="auto" w:fill="EEF2F6"/>
            <w:tcMar>
              <w:left w:type="dxa" w:w="200"/>
              <w:top w:type="dxa" w:w="200"/>
              <w:right w:type="dxa" w:w="200"/>
              <w:bottom w:type="dxa" w:w="200"/>
            </w:tcMar>
            <w:vAlign w:val="top"/>
          </w:tcPr>
          <w:p>
            <w:pPr>
              <w:pStyle w:val="Para 02"/>
            </w:pPr>
            <w:r>
              <w:t>Android, iOS, macOS</w:t>
            </w:r>
          </w:p>
        </w:tc>
      </w:tr>
    </w:tbl>
    <w:p>
      <w:pPr>
        <w:pStyle w:val="Para 08"/>
      </w:pPr>
      <w:r>
        <w:t>Table 1.4: Comparison of .NET technologies</w:t>
      </w:r>
    </w:p>
    <w:p>
      <w:bookmarkStart w:id="150" w:name="Managing_multiple_projects_using"/>
      <w:pPr>
        <w:pStyle w:val="Heading 2"/>
      </w:pPr>
      <w:r>
        <w:t>Managing multiple projects using code editors</w:t>
      </w:r>
      <w:bookmarkEnd w:id="150"/>
    </w:p>
    <w:p>
      <w:pPr>
        <w:pStyle w:val="Normal"/>
      </w:pPr>
      <w:r>
        <w:t>Visual Studio 2022</w:t>
      </w:r>
      <w:r>
        <w:rPr>
          <w:rStyle w:val="Text63"/>
        </w:rPr>
        <w:bookmarkStart w:id="151" w:name="_idIndexMarker087"/>
        <w:t/>
        <w:bookmarkEnd w:id="151"/>
      </w:r>
      <w:r>
        <w:t xml:space="preserve"> for Windows, JetBrains Rider, and even </w:t>
      </w:r>
      <w:r>
        <w:rPr>
          <w:rStyle w:val="Text63"/>
        </w:rPr>
        <w:bookmarkStart w:id="152" w:name="_idIndexMarker088"/>
        <w:t/>
        <w:bookmarkEnd w:id="152"/>
      </w:r>
      <w:r>
        <w:t>Visual Studio Code (with the</w:t>
      </w:r>
      <w:r>
        <w:rPr>
          <w:rStyle w:val="Text1"/>
        </w:rPr>
        <w:t xml:space="preserve"> C# Dev Kit </w:t>
      </w:r>
      <w:r>
        <w:t>extension installed) all have a concept called</w:t>
      </w:r>
      <w:r>
        <w:rPr>
          <w:rStyle w:val="Text63"/>
        </w:rPr>
        <w:bookmarkStart w:id="153" w:name="_idIndexMarker089"/>
        <w:t/>
        <w:bookmarkEnd w:id="153"/>
      </w:r>
      <w:r>
        <w:t xml:space="preserve"> a </w:t>
      </w:r>
      <w:r>
        <w:rPr>
          <w:rStyle w:val="Text1"/>
        </w:rPr>
        <w:t>solution</w:t>
      </w:r>
      <w:r>
        <w:t xml:space="preserve"> that allows you to open and manage multiple projects simultaneously. We will use a solution to manage the two projects that you will create in this chapter.</w:t>
      </w:r>
    </w:p>
    <w:p>
      <w:bookmarkStart w:id="154" w:name="Building_console_apps_using_Visu"/>
      <w:pPr>
        <w:pStyle w:val="Heading 1"/>
      </w:pPr>
      <w:r>
        <w:t>Building console apps using Visual Studio 2022</w:t>
      </w:r>
      <w:bookmarkEnd w:id="154"/>
    </w:p>
    <w:p>
      <w:pPr>
        <w:pStyle w:val="Normal"/>
      </w:pPr>
      <w:r>
        <w:t xml:space="preserve">The goal of this </w:t>
      </w:r>
      <w:r>
        <w:rPr>
          <w:rStyle w:val="Text63"/>
        </w:rPr>
        <w:bookmarkStart w:id="155" w:name="_idIndexMarker090"/>
        <w:t/>
        <w:bookmarkEnd w:id="155"/>
      </w:r>
      <w:r>
        <w:t xml:space="preserve">section is to showcase how to </w:t>
      </w:r>
      <w:r>
        <w:rPr>
          <w:rStyle w:val="Text63"/>
        </w:rPr>
        <w:bookmarkStart w:id="156" w:name="_idIndexMarker091"/>
        <w:t/>
        <w:bookmarkEnd w:id="156"/>
      </w:r>
      <w:r>
        <w:t>build a console app using Visual Studio 2022 for Windows.</w:t>
      </w:r>
    </w:p>
    <w:p>
      <w:pPr>
        <w:pStyle w:val="Normal"/>
      </w:pPr>
      <w:r>
        <w:t>If you do not have a Windows computer or want to use Visual Studio Code, then you can skip this section since the code will be the same; just the tooling experience is different. But I recommend that you review this section because it does explain some of the code and how top-level programs work, and that information applies to all code editors.</w:t>
      </w:r>
    </w:p>
    <w:p>
      <w:pPr>
        <w:pStyle w:val="Normal"/>
      </w:pPr>
      <w:r>
        <w:t>This section is also available in the GitHub repository (so it can be updated after publishing if needed) at the following link:</w:t>
      </w:r>
    </w:p>
    <w:p>
      <w:pPr>
        <w:pStyle w:val="Para 14"/>
      </w:pPr>
      <w:hyperlink r:id="rId202">
        <w:r>
          <w:t>https://github.com/markjprice/cs12dotnet8/blob/main/docs/code-editors/vs4win.md</w:t>
        </w:r>
      </w:hyperlink>
    </w:p>
    <w:p>
      <w:pPr>
        <w:pStyle w:val="Normal"/>
      </w:pPr>
      <w:r>
        <w:t>If you want to see similar instructions for using JetBrains Rider, they are available in the GitHub repository at the following link:</w:t>
      </w:r>
    </w:p>
    <w:p>
      <w:pPr>
        <w:pStyle w:val="Para 14"/>
      </w:pPr>
      <w:hyperlink r:id="rId203">
        <w:r>
          <w:t>https://github.com/markjprice/cs12dotnet8/blob/main/docs/code-editors/rider.md</w:t>
        </w:r>
      </w:hyperlink>
    </w:p>
    <w:p>
      <w:bookmarkStart w:id="157" w:name="Writing_code_using_Visual_Studio"/>
      <w:pPr>
        <w:pStyle w:val="Heading 2"/>
      </w:pPr>
      <w:r>
        <w:t>Writing code using Visual Studio 2022</w:t>
      </w:r>
      <w:bookmarkEnd w:id="157"/>
    </w:p>
    <w:p>
      <w:pPr>
        <w:pStyle w:val="Normal"/>
      </w:pPr>
      <w:r>
        <w:t xml:space="preserve">Let’s </w:t>
      </w:r>
      <w:r>
        <w:rPr>
          <w:rStyle w:val="Text63"/>
        </w:rPr>
        <w:bookmarkStart w:id="158" w:name="_idIndexMarker092"/>
        <w:t/>
        <w:bookmarkEnd w:id="158"/>
      </w:r>
      <w:r>
        <w:t xml:space="preserve">get started </w:t>
      </w:r>
      <w:r>
        <w:rPr>
          <w:rStyle w:val="Text63"/>
        </w:rPr>
        <w:bookmarkStart w:id="159" w:name="_idIndexMarker093"/>
        <w:t/>
        <w:bookmarkEnd w:id="159"/>
      </w:r>
      <w:r>
        <w:t>writing code:</w:t>
      </w:r>
    </w:p>
    <w:p>
      <w:pPr>
        <w:numPr>
          <w:ilvl w:val="0"/>
          <w:numId w:val="11"/>
        </w:numPr>
        <w:pStyle w:val="Para 01"/>
      </w:pPr>
      <w:r>
        <w:t xml:space="preserve">Start Visual Studio 2022. You might see an experimental new </w:t>
      </w:r>
      <w:r>
        <w:rPr>
          <w:rStyle w:val="Text1"/>
        </w:rPr>
        <w:t>Welcome</w:t>
      </w:r>
      <w:r>
        <w:t xml:space="preserve"> tab that replaces the old model dialog box, as shown in </w:t>
      </w:r>
      <w:r>
        <w:rPr>
          <w:rStyle w:val="Text5"/>
        </w:rPr>
        <w:t>Figure 1.3</w:t>
      </w:r>
      <w:r>
        <w:t>.</w:t>
      </w:r>
    </w:p>
    <w:p>
      <w:pPr>
        <w:numPr>
          <w:ilvl w:val="0"/>
          <w:numId w:val="11"/>
        </w:numPr>
        <w:pStyle w:val="Para 01"/>
      </w:pPr>
      <w:r>
        <w:t xml:space="preserve">In the </w:t>
      </w:r>
      <w:r>
        <w:rPr>
          <w:rStyle w:val="Text1"/>
        </w:rPr>
        <w:t>Welcome</w:t>
      </w:r>
      <w:r>
        <w:t xml:space="preserve"> tab, click </w:t>
      </w:r>
      <w:r>
        <w:rPr>
          <w:rStyle w:val="Text1"/>
        </w:rPr>
        <w:t>New Project</w:t>
      </w:r>
      <w:r>
        <w:t xml:space="preserve">, or if you are using a version with the </w:t>
      </w:r>
      <w:r>
        <w:rPr>
          <w:rStyle w:val="Text1"/>
        </w:rPr>
        <w:t>Visual Studio 2022</w:t>
      </w:r>
      <w:r>
        <w:t xml:space="preserve"> modal dialog box, then in the </w:t>
      </w:r>
      <w:r>
        <w:rPr>
          <w:rStyle w:val="Text1"/>
        </w:rPr>
        <w:t>Get started</w:t>
      </w:r>
      <w:r>
        <w:t xml:space="preserve"> section, click </w:t>
      </w:r>
      <w:r>
        <w:rPr>
          <w:rStyle w:val="Text1"/>
        </w:rPr>
        <w:t>Create a new project</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70000"/>
            <wp:effectExtent l="0" r="0" t="0" b="0"/>
            <wp:wrapTopAndBottom/>
            <wp:docPr id="5" name="B19586_01_03.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6_01_03.png" descr="A screenshot of a computer  Description automatically generated with medium confidence"/>
                    <pic:cNvPicPr/>
                  </pic:nvPicPr>
                  <pic:blipFill>
                    <a:blip r:embed="rId9"/>
                    <a:stretch>
                      <a:fillRect/>
                    </a:stretch>
                  </pic:blipFill>
                  <pic:spPr>
                    <a:xfrm>
                      <a:off x="0" y="0"/>
                      <a:ext cx="4406900" cy="1270000"/>
                    </a:xfrm>
                    <a:prstGeom prst="rect">
                      <a:avLst/>
                    </a:prstGeom>
                  </pic:spPr>
                </pic:pic>
              </a:graphicData>
            </a:graphic>
          </wp:anchor>
        </w:drawing>
      </w:r>
    </w:p>
    <w:p>
      <w:pPr>
        <w:pStyle w:val="Para 08"/>
      </w:pPr>
      <w:r>
        <w:t>Figure 1.3: Welcome tab with buttons like New Project</w:t>
      </w:r>
    </w:p>
    <w:p>
      <w:pPr>
        <w:numPr>
          <w:ilvl w:val="0"/>
          <w:numId w:val="12"/>
        </w:numPr>
        <w:pStyle w:val="Para 01"/>
      </w:pPr>
      <w:r>
        <w:t xml:space="preserve">In the </w:t>
      </w:r>
      <w:r>
        <w:rPr>
          <w:rStyle w:val="Text1"/>
        </w:rPr>
        <w:t>Create a new project</w:t>
      </w:r>
      <w:r>
        <w:t xml:space="preserve"> dialog, select the C# language to filter the project templates, and then enter </w:t>
      </w:r>
      <w:r>
        <w:rPr>
          <w:rStyle w:val="Text0"/>
        </w:rPr>
        <w:t xml:space="preserve">console</w:t>
        <w:br w:clear="none"/>
      </w:r>
      <w:r>
        <w:t xml:space="preserve"> in the </w:t>
      </w:r>
      <w:r>
        <w:rPr>
          <w:rStyle w:val="Text1"/>
        </w:rPr>
        <w:t>Search for templates</w:t>
      </w:r>
      <w:r>
        <w:t xml:space="preserve"> box, and select </w:t>
      </w:r>
      <w:r>
        <w:rPr>
          <w:rStyle w:val="Text1"/>
        </w:rPr>
        <w:t>Console App</w:t>
      </w:r>
      <w:r>
        <w:t>, making sure that you have chosen the cross-platform</w:t>
      </w:r>
      <w:r>
        <w:rPr>
          <w:rStyle w:val="Text63"/>
        </w:rPr>
        <w:bookmarkStart w:id="160" w:name="_idIndexMarker094"/>
        <w:t/>
        <w:bookmarkEnd w:id="160"/>
      </w:r>
      <w:r>
        <w:t xml:space="preserve"> project template, not the one</w:t>
      </w:r>
      <w:r>
        <w:rPr>
          <w:rStyle w:val="Text63"/>
        </w:rPr>
        <w:bookmarkStart w:id="161" w:name="_idIndexMarker095"/>
        <w:t/>
        <w:bookmarkEnd w:id="161"/>
      </w:r>
      <w:r>
        <w:t xml:space="preserve"> for .NET Framework, which is Windows-only, and the </w:t>
      </w:r>
      <w:r>
        <w:rPr>
          <w:rStyle w:val="Text1"/>
        </w:rPr>
        <w:t>C#</w:t>
      </w:r>
      <w:r>
        <w:t xml:space="preserve"> project template rather than another language, such as Visual Basic or TypeScript, so that it is selected as shown in </w:t>
      </w:r>
      <w:r>
        <w:rPr>
          <w:rStyle w:val="Text5"/>
        </w:rPr>
        <w:t>Figure 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870200"/>
            <wp:effectExtent l="0" r="0" t="0" b="0"/>
            <wp:wrapTopAndBottom/>
            <wp:docPr id="6" name="B19586_01_04.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6_01_04.png" descr="A screenshot of a computer  Description automatically generated with medium confidence"/>
                    <pic:cNvPicPr/>
                  </pic:nvPicPr>
                  <pic:blipFill>
                    <a:blip r:embed="rId10"/>
                    <a:stretch>
                      <a:fillRect/>
                    </a:stretch>
                  </pic:blipFill>
                  <pic:spPr>
                    <a:xfrm>
                      <a:off x="0" y="0"/>
                      <a:ext cx="4406900" cy="2870200"/>
                    </a:xfrm>
                    <a:prstGeom prst="rect">
                      <a:avLst/>
                    </a:prstGeom>
                  </pic:spPr>
                </pic:pic>
              </a:graphicData>
            </a:graphic>
          </wp:anchor>
        </w:drawing>
      </w:r>
    </w:p>
    <w:p>
      <w:pPr>
        <w:pStyle w:val="Para 08"/>
      </w:pPr>
      <w:r>
        <w:t>Figure 1.4: Selecting the C# Console App project template for modern cross-platform .NET</w:t>
      </w:r>
    </w:p>
    <w:p>
      <w:pPr>
        <w:numPr>
          <w:ilvl w:val="0"/>
          <w:numId w:val="13"/>
        </w:numPr>
        <w:pStyle w:val="Para 01"/>
      </w:pPr>
      <w:r>
        <w:t xml:space="preserve">Click </w:t>
      </w:r>
      <w:r>
        <w:rPr>
          <w:rStyle w:val="Text1"/>
        </w:rPr>
        <w:t>Next</w:t>
      </w:r>
      <w:r>
        <w:t>.</w:t>
      </w:r>
    </w:p>
    <w:p>
      <w:pPr>
        <w:numPr>
          <w:ilvl w:val="0"/>
          <w:numId w:val="13"/>
        </w:numPr>
        <w:pStyle w:val="Para 01"/>
      </w:pPr>
      <w:r>
        <w:t xml:space="preserve">In the </w:t>
      </w:r>
      <w:r>
        <w:rPr>
          <w:rStyle w:val="Text1"/>
        </w:rPr>
        <w:t>Configure your new project</w:t>
      </w:r>
      <w:r>
        <w:t xml:space="preserve"> dialog, enter </w:t>
      </w:r>
      <w:r>
        <w:rPr>
          <w:rStyle w:val="Text0"/>
        </w:rPr>
        <w:t xml:space="preserve">HelloCS</w:t>
        <w:br w:clear="none"/>
      </w:r>
      <w:r>
        <w:t xml:space="preserve"> for the project name, </w:t>
      </w:r>
      <w:r>
        <w:rPr>
          <w:rStyle w:val="Text0"/>
        </w:rPr>
        <w:t xml:space="preserve">C:\cs12dotnet8</w:t>
        <w:br w:clear="none"/>
      </w:r>
      <w:r>
        <w:t xml:space="preserve"> for the location, and </w:t>
      </w:r>
      <w:r>
        <w:rPr>
          <w:rStyle w:val="Text0"/>
        </w:rPr>
        <w:t xml:space="preserve">Chapter01</w:t>
        <w:br w:clear="none"/>
      </w:r>
      <w:r>
        <w:t xml:space="preserve"> for the solution name. </w:t>
      </w:r>
    </w:p>
    <w:p>
      <w:pPr>
        <w:pStyle w:val="Normal"/>
      </w:pPr>
      <w:r>
        <w:t xml:space="preserve">More screenshots of Visual Studio 2022 when creating new projects can be found in the GitHub repository at the following link: </w:t>
      </w:r>
      <w:hyperlink r:id="rId204">
        <w:r>
          <w:rPr>
            <w:rStyle w:val="Text6"/>
          </w:rPr>
          <w:t>https://github.com/markjprice/cs12dotnet8/blob/main/docs/ch01-project-options.md</w:t>
        </w:r>
      </w:hyperlink>
      <w:r>
        <w:t>.</w:t>
      </w:r>
    </w:p>
    <w:p>
      <w:pPr>
        <w:numPr>
          <w:ilvl w:val="0"/>
          <w:numId w:val="14"/>
        </w:numPr>
        <w:pStyle w:val="Para 01"/>
      </w:pPr>
      <w:r>
        <w:t xml:space="preserve">Click </w:t>
      </w:r>
      <w:r>
        <w:rPr>
          <w:rStyle w:val="Text1"/>
        </w:rPr>
        <w:t>Next</w:t>
      </w:r>
      <w:r>
        <w:t>.</w:t>
      </w:r>
    </w:p>
    <w:p>
      <w:pPr>
        <w:numPr>
          <w:ilvl w:val="0"/>
          <w:numId w:val="14"/>
        </w:numPr>
        <w:pStyle w:val="Para 01"/>
      </w:pPr>
      <w:r>
        <w:t xml:space="preserve">In the </w:t>
      </w:r>
      <w:r>
        <w:rPr>
          <w:rStyle w:val="Text1"/>
        </w:rPr>
        <w:t>Additional information</w:t>
      </w:r>
      <w:r>
        <w:t xml:space="preserve"> dialog, in the </w:t>
      </w:r>
      <w:r>
        <w:rPr>
          <w:rStyle w:val="Text1"/>
        </w:rPr>
        <w:t>Framework</w:t>
      </w:r>
      <w:r>
        <w:t xml:space="preserve"> drop-down list, note that your .NET SDK choices indicate if that version is </w:t>
      </w:r>
      <w:r>
        <w:rPr>
          <w:rStyle w:val="Text1"/>
        </w:rPr>
        <w:t>Standard Term Support</w:t>
      </w:r>
      <w:r>
        <w:t xml:space="preserve">, </w:t>
      </w:r>
      <w:r>
        <w:rPr>
          <w:rStyle w:val="Text1"/>
        </w:rPr>
        <w:t>Long Term Support</w:t>
      </w:r>
      <w:r>
        <w:t xml:space="preserve">, </w:t>
      </w:r>
      <w:r>
        <w:rPr>
          <w:rStyle w:val="Text1"/>
        </w:rPr>
        <w:t>Preview</w:t>
      </w:r>
      <w:r>
        <w:t xml:space="preserve">, or </w:t>
      </w:r>
      <w:r>
        <w:rPr>
          <w:rStyle w:val="Text1"/>
        </w:rPr>
        <w:t>Out of support</w:t>
      </w:r>
      <w:r>
        <w:t xml:space="preserve">, and then select </w:t>
      </w:r>
      <w:r>
        <w:rPr>
          <w:rStyle w:val="Text1"/>
        </w:rPr>
        <w:t>.NET 8.0 (Long Term Support)</w:t>
      </w:r>
      <w:r>
        <w:t xml:space="preserve">. </w:t>
      </w:r>
    </w:p>
    <w:p>
      <w:pPr>
        <w:pStyle w:val="Normal"/>
      </w:pPr>
      <w:r>
        <w:t xml:space="preserve">You can install as many .NET SDK versions as you like. If you are missing a .NET SDK version, then you can install it from the following link: </w:t>
      </w:r>
      <w:hyperlink r:id="rId205">
        <w:r>
          <w:rPr>
            <w:rStyle w:val="Text6"/>
          </w:rPr>
          <w:t>https://dotnet.microsoft.com/en-us/download/dotnet</w:t>
        </w:r>
      </w:hyperlink>
      <w:r>
        <w:t>.</w:t>
      </w:r>
    </w:p>
    <w:p>
      <w:pPr>
        <w:numPr>
          <w:ilvl w:val="0"/>
          <w:numId w:val="15"/>
        </w:numPr>
        <w:pStyle w:val="Para 01"/>
      </w:pPr>
      <w:r>
        <w:t>Leave</w:t>
      </w:r>
      <w:r>
        <w:rPr>
          <w:rStyle w:val="Text63"/>
        </w:rPr>
        <w:bookmarkStart w:id="162" w:name="_idIndexMarker096"/>
        <w:t/>
        <w:bookmarkEnd w:id="162"/>
      </w:r>
      <w:r>
        <w:t xml:space="preserve"> the check box labeled </w:t>
      </w:r>
      <w:r>
        <w:rPr>
          <w:rStyle w:val="Text1"/>
        </w:rPr>
        <w:t>Do not use top-level statements</w:t>
      </w:r>
      <w:r>
        <w:t xml:space="preserve"> cleared. (Later in this chapter, you will</w:t>
      </w:r>
      <w:r>
        <w:rPr>
          <w:rStyle w:val="Text63"/>
        </w:rPr>
        <w:bookmarkStart w:id="163" w:name="_idIndexMarker097"/>
        <w:t/>
        <w:bookmarkEnd w:id="163"/>
      </w:r>
      <w:r>
        <w:t xml:space="preserve"> create a console app that selects this option so you can see the difference.)</w:t>
      </w:r>
    </w:p>
    <w:p>
      <w:pPr>
        <w:numPr>
          <w:ilvl w:val="0"/>
          <w:numId w:val="15"/>
        </w:numPr>
        <w:pStyle w:val="Para 01"/>
      </w:pPr>
      <w:r>
        <w:t xml:space="preserve">Leave the check box labeled </w:t>
      </w:r>
      <w:r>
        <w:rPr>
          <w:rStyle w:val="Text1"/>
        </w:rPr>
        <w:t>Enable native AOT publish</w:t>
      </w:r>
      <w:r>
        <w:t xml:space="preserve"> cleared. You will learn what this option does in </w:t>
      </w:r>
      <w:r>
        <w:rPr>
          <w:rStyle w:val="Text5"/>
        </w:rPr>
        <w:t>Chapter 7</w:t>
      </w:r>
      <w:r>
        <w:t xml:space="preserve">, </w:t>
      </w:r>
      <w:r>
        <w:rPr>
          <w:rStyle w:val="Text5"/>
        </w:rPr>
        <w:t>Packaging and Distributing .NET Types</w:t>
      </w:r>
      <w:r>
        <w:t>.</w:t>
      </w:r>
    </w:p>
    <w:p>
      <w:pPr>
        <w:numPr>
          <w:ilvl w:val="0"/>
          <w:numId w:val="15"/>
        </w:numPr>
        <w:pStyle w:val="Para 01"/>
      </w:pPr>
      <w:r>
        <w:t xml:space="preserve">Click </w:t>
      </w:r>
      <w:r>
        <w:rPr>
          <w:rStyle w:val="Text1"/>
        </w:rPr>
        <w:t>Create</w:t>
      </w:r>
      <w:r>
        <w:t>.</w:t>
      </w:r>
    </w:p>
    <w:p>
      <w:pPr>
        <w:numPr>
          <w:ilvl w:val="0"/>
          <w:numId w:val="15"/>
        </w:numPr>
        <w:pStyle w:val="Para 01"/>
      </w:pPr>
      <w:r>
        <w:t xml:space="preserve">If you cannot see </w:t>
      </w:r>
      <w:r>
        <w:rPr>
          <w:rStyle w:val="Text1"/>
        </w:rPr>
        <w:t>Solution Explorer</w:t>
      </w:r>
      <w:r>
        <w:t xml:space="preserve">, then navigate to </w:t>
      </w:r>
      <w:r>
        <w:rPr>
          <w:rStyle w:val="Text1"/>
        </w:rPr>
        <w:t>View</w:t>
      </w:r>
      <w:r>
        <w:t xml:space="preserve"> | </w:t>
      </w:r>
      <w:r>
        <w:rPr>
          <w:rStyle w:val="Text1"/>
        </w:rPr>
        <w:t>Solution Explorer</w:t>
      </w:r>
      <w:r>
        <w:t>.</w:t>
      </w:r>
    </w:p>
    <w:p>
      <w:pPr>
        <w:numPr>
          <w:ilvl w:val="0"/>
          <w:numId w:val="15"/>
        </w:numPr>
        <w:pStyle w:val="Para 01"/>
      </w:pPr>
      <w:r>
        <w:t xml:space="preserve">If code is not shown, then in </w:t>
      </w:r>
      <w:r>
        <w:rPr>
          <w:rStyle w:val="Text1"/>
        </w:rPr>
        <w:t>Solution Explorer</w:t>
      </w:r>
      <w:r>
        <w:t xml:space="preserve">, double-click the file named </w:t>
      </w:r>
      <w:r>
        <w:rPr>
          <w:rStyle w:val="Text0"/>
        </w:rPr>
        <w:t xml:space="preserve">Program.cs</w:t>
        <w:br w:clear="none"/>
      </w:r>
      <w:r>
        <w:t xml:space="preserve"> to open it, and note that </w:t>
      </w:r>
      <w:r>
        <w:rPr>
          <w:rStyle w:val="Text1"/>
        </w:rPr>
        <w:t>Solution Explorer</w:t>
      </w:r>
      <w:r>
        <w:t xml:space="preserve"> shows the </w:t>
      </w:r>
      <w:r>
        <w:rPr>
          <w:rStyle w:val="Text1"/>
        </w:rPr>
        <w:t>HelloCS</w:t>
      </w:r>
      <w:r>
        <w:t xml:space="preserve"> project, as shown in </w:t>
      </w:r>
      <w:r>
        <w:rPr>
          <w:rStyle w:val="Text5"/>
        </w:rPr>
        <w:t>Figure 1.5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12900"/>
            <wp:effectExtent l="0" r="0" t="0" b="0"/>
            <wp:wrapTopAndBottom/>
            <wp:docPr id="7" name="B19586_01_05.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6_01_05.png" descr="A screenshot of a computer  Description automatically generated with medium confidence"/>
                    <pic:cNvPicPr/>
                  </pic:nvPicPr>
                  <pic:blipFill>
                    <a:blip r:embed="rId11"/>
                    <a:stretch>
                      <a:fillRect/>
                    </a:stretch>
                  </pic:blipFill>
                  <pic:spPr>
                    <a:xfrm>
                      <a:off x="0" y="0"/>
                      <a:ext cx="4406900" cy="1612900"/>
                    </a:xfrm>
                    <a:prstGeom prst="rect">
                      <a:avLst/>
                    </a:prstGeom>
                  </pic:spPr>
                </pic:pic>
              </a:graphicData>
            </a:graphic>
          </wp:anchor>
        </w:drawing>
      </w:r>
    </w:p>
    <w:p>
      <w:pPr>
        <w:pStyle w:val="Para 08"/>
      </w:pPr>
      <w:r>
        <w:t>Figure 1.5: Editing Program.cs in Visual Studio 2022</w:t>
      </w:r>
    </w:p>
    <w:p>
      <w:pPr>
        <w:numPr>
          <w:ilvl w:val="0"/>
          <w:numId w:val="16"/>
        </w:numPr>
        <w:pStyle w:val="Para 01"/>
      </w:pPr>
      <w:r>
        <w:t xml:space="preserve">In </w:t>
      </w:r>
      <w:r>
        <w:rPr>
          <w:rStyle w:val="Text0"/>
        </w:rPr>
        <w:t xml:space="preserve">Program.cs</w:t>
        <w:br w:clear="none"/>
      </w:r>
      <w:r>
        <w:t>, note</w:t>
      </w:r>
      <w:r>
        <w:rPr>
          <w:rStyle w:val="Text63"/>
        </w:rPr>
        <w:bookmarkStart w:id="164" w:name="_idIndexMarker098"/>
        <w:t/>
        <w:bookmarkEnd w:id="164"/>
      </w:r>
      <w:r>
        <w:t xml:space="preserve"> the code consists of only </w:t>
      </w:r>
      <w:r>
        <w:rPr>
          <w:rStyle w:val="Text63"/>
        </w:rPr>
        <w:bookmarkStart w:id="165" w:name="_idIndexMarker099"/>
        <w:t/>
        <w:bookmarkEnd w:id="165"/>
      </w:r>
      <w:r>
        <w:t xml:space="preserve">a comment and a single statement, as shown in the following code: </w:t>
      </w:r>
    </w:p>
    <w:p>
      <w:pPr>
        <w:pStyle w:val="Para 12"/>
      </w:pPr>
      <w:r>
        <w:t xml:space="preserve">// See https://aka.ms/new-console-template for more information</w:t>
        <w:br w:clear="none"/>
      </w:r>
      <w:r>
        <w:rPr>
          <w:rStyle w:val="Text7"/>
        </w:rPr>
        <w:t xml:space="preserve"/>
        <w:br w:clear="none"/>
        <w:t xml:space="preserve">Console.WriteLine(</w:t>
        <w:br w:clear="none"/>
      </w:r>
      <w:r>
        <w:rPr>
          <w:rStyle w:val="Text17"/>
        </w:rPr>
        <w:t xml:space="preserve">"Hello, World!"</w:t>
        <w:br w:clear="none"/>
      </w:r>
      <w:r>
        <w:rPr>
          <w:rStyle w:val="Text7"/>
        </w:rPr>
        <w:t xml:space="preserve">);</w:t>
        <w:br w:clear="none"/>
      </w:r>
    </w:p>
    <w:p>
      <w:pPr>
        <w:pStyle w:val="Normal"/>
      </w:pPr>
      <w:r>
        <w:t xml:space="preserve">This template uses the top-level program feature introduced in C# 9, which I will explain later in this chapter. As the comment in the code says, you can read more about this template at the following link: </w:t>
      </w:r>
      <w:hyperlink r:id="rId206">
        <w:r>
          <w:rPr>
            <w:rStyle w:val="Text6"/>
          </w:rPr>
          <w:t>https://aka.ms/new-console-template</w:t>
        </w:r>
      </w:hyperlink>
      <w:r>
        <w:t>.</w:t>
      </w:r>
    </w:p>
    <w:p>
      <w:pPr>
        <w:numPr>
          <w:ilvl w:val="0"/>
          <w:numId w:val="17"/>
        </w:numPr>
        <w:pStyle w:val="Para 01"/>
      </w:pPr>
      <w:r>
        <w:t xml:space="preserve">In </w:t>
      </w:r>
      <w:r>
        <w:rPr>
          <w:rStyle w:val="Text0"/>
        </w:rPr>
        <w:t xml:space="preserve">Program.cs</w:t>
        <w:br w:clear="none"/>
      </w:r>
      <w:r>
        <w:t xml:space="preserve">, modify line 2 so </w:t>
      </w:r>
      <w:r>
        <w:rPr>
          <w:rStyle w:val="Text63"/>
        </w:rPr>
        <w:bookmarkStart w:id="166" w:name="_idIndexMarker100"/>
        <w:t/>
        <w:bookmarkEnd w:id="166"/>
      </w:r>
      <w:r>
        <w:t>that the text that</w:t>
      </w:r>
      <w:r>
        <w:rPr>
          <w:rStyle w:val="Text63"/>
        </w:rPr>
        <w:bookmarkStart w:id="167" w:name="_idIndexMarker101"/>
        <w:t/>
        <w:bookmarkEnd w:id="167"/>
      </w:r>
      <w:r>
        <w:t xml:space="preserve"> is being written to the console says </w:t>
      </w:r>
      <w:r>
        <w:rPr>
          <w:rStyle w:val="Text0"/>
        </w:rPr>
        <w:t xml:space="preserve">Hello, C#!.</w:t>
        <w:br w:clear="none"/>
      </w:r>
    </w:p>
    <w:p>
      <w:pPr>
        <w:pStyle w:val="Normal"/>
      </w:pPr>
      <w:r>
        <w:t xml:space="preserve">All code examples and commands that the reader must review or type are shown in plain text so you will never have to read code or commands from a screenshot like in </w:t>
      </w:r>
      <w:r>
        <w:rPr>
          <w:rStyle w:val="Text5"/>
        </w:rPr>
        <w:t>Figure 1.5</w:t>
      </w:r>
      <w:r>
        <w:t>, which might be too small or too faint in print.</w:t>
      </w:r>
    </w:p>
    <w:p>
      <w:bookmarkStart w:id="168" w:name="Compiling_and_running_code_using"/>
      <w:pPr>
        <w:pStyle w:val="Heading 2"/>
      </w:pPr>
      <w:r>
        <w:t>Compiling and running code using Visual Studio</w:t>
      </w:r>
      <w:bookmarkEnd w:id="168"/>
    </w:p>
    <w:p>
      <w:pPr>
        <w:pStyle w:val="Normal"/>
      </w:pPr>
      <w:r>
        <w:t xml:space="preserve">The </w:t>
      </w:r>
      <w:r>
        <w:rPr>
          <w:rStyle w:val="Text63"/>
        </w:rPr>
        <w:bookmarkStart w:id="169" w:name="_idIndexMarker102"/>
        <w:t/>
        <w:bookmarkEnd w:id="169"/>
      </w:r>
      <w:r>
        <w:t>next task is to compile and run the</w:t>
      </w:r>
      <w:r>
        <w:rPr>
          <w:rStyle w:val="Text63"/>
        </w:rPr>
        <w:bookmarkStart w:id="170" w:name="_idIndexMarker103"/>
        <w:t/>
        <w:bookmarkEnd w:id="170"/>
      </w:r>
      <w:r>
        <w:t xml:space="preserve"> code:</w:t>
      </w:r>
    </w:p>
    <w:p>
      <w:pPr>
        <w:numPr>
          <w:ilvl w:val="0"/>
          <w:numId w:val="18"/>
        </w:numPr>
        <w:pStyle w:val="Para 01"/>
      </w:pPr>
      <w:r>
        <w:t xml:space="preserve">In Visual Studio, navigate to </w:t>
      </w:r>
      <w:r>
        <w:rPr>
          <w:rStyle w:val="Text1"/>
        </w:rPr>
        <w:t>Debug</w:t>
      </w:r>
      <w:r>
        <w:t xml:space="preserve"> | </w:t>
      </w:r>
      <w:r>
        <w:rPr>
          <w:rStyle w:val="Text1"/>
        </w:rPr>
        <w:t>Start Without Debugging</w:t>
      </w:r>
      <w:r>
        <w:t xml:space="preserve">. </w:t>
      </w:r>
    </w:p>
    <w:p>
      <w:pPr>
        <w:pStyle w:val="Para 02"/>
      </w:pPr>
      <w:r>
        <w:rPr>
          <w:rStyle w:val="Text1"/>
        </w:rPr>
        <w:t>Good Practice</w:t>
      </w:r>
      <w:r>
        <w:t xml:space="preserve">: When you start a project in Visual Studio 2022, you can choose whether to attach a debugger or not. If you do not need to debug, then it is better not to attach one because attaching a debugger requires more resources and slows everything down. Attaching a debugger also limits you to only starting one project. If you want to run more than one project, each with a debugger attached, then you must start multiple instances of Visual Studio. In the toolbar, click the green outline triangle button (to the right of </w:t>
      </w:r>
      <w:r>
        <w:rPr>
          <w:rStyle w:val="Text1"/>
        </w:rPr>
        <w:t>HelloCS</w:t>
      </w:r>
      <w:r>
        <w:t xml:space="preserve"> in the top bar </w:t>
      </w:r>
      <w:r>
        <w:rPr>
          <w:rStyle w:val="Text5"/>
        </w:rPr>
        <w:t>Figure 1.5</w:t>
      </w:r>
      <w:r>
        <w:t xml:space="preserve">) to start without debugging instead of the green solid triangle button (to the left of </w:t>
      </w:r>
      <w:r>
        <w:rPr>
          <w:rStyle w:val="Text1"/>
        </w:rPr>
        <w:t>HelloCS</w:t>
      </w:r>
      <w:r>
        <w:t xml:space="preserve"> in the top bar </w:t>
      </w:r>
      <w:r>
        <w:rPr>
          <w:rStyle w:val="Text5"/>
        </w:rPr>
        <w:t>Figure 1.5</w:t>
      </w:r>
      <w:r>
        <w:t>), unless you need to debug.</w:t>
      </w:r>
    </w:p>
    <w:p>
      <w:pPr>
        <w:numPr>
          <w:ilvl w:val="0"/>
          <w:numId w:val="19"/>
        </w:numPr>
        <w:pStyle w:val="Para 01"/>
      </w:pPr>
      <w:r>
        <w:t xml:space="preserve">The output in the console window will show the result of running your application, as shown in </w:t>
      </w:r>
      <w:r>
        <w:rPr>
          <w:rStyle w:val="Text5"/>
        </w:rPr>
        <w:t>Figure 1.6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19300"/>
            <wp:effectExtent l="0" r="0" t="0" b="0"/>
            <wp:wrapTopAndBottom/>
            <wp:docPr id="8" name="B19586_01_06.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6_01_06.png" descr="A screenshot of a computer  Description automatically generated with medium confidence"/>
                    <pic:cNvPicPr/>
                  </pic:nvPicPr>
                  <pic:blipFill>
                    <a:blip r:embed="rId12"/>
                    <a:stretch>
                      <a:fillRect/>
                    </a:stretch>
                  </pic:blipFill>
                  <pic:spPr>
                    <a:xfrm>
                      <a:off x="0" y="0"/>
                      <a:ext cx="4406900" cy="2019300"/>
                    </a:xfrm>
                    <a:prstGeom prst="rect">
                      <a:avLst/>
                    </a:prstGeom>
                  </pic:spPr>
                </pic:pic>
              </a:graphicData>
            </a:graphic>
          </wp:anchor>
        </w:drawing>
      </w:r>
    </w:p>
    <w:p>
      <w:pPr>
        <w:pStyle w:val="Para 08"/>
      </w:pPr>
      <w:r>
        <w:t>Figure 1.6: Running the console app on Windows</w:t>
      </w:r>
    </w:p>
    <w:p>
      <w:pPr>
        <w:numPr>
          <w:ilvl w:val="0"/>
          <w:numId w:val="20"/>
        </w:numPr>
        <w:pStyle w:val="Para 01"/>
      </w:pPr>
      <w:r>
        <w:t>Press any key to close the console app window and return to Visual Studio.</w:t>
      </w:r>
    </w:p>
    <w:p>
      <w:pPr>
        <w:numPr>
          <w:ilvl w:val="0"/>
          <w:numId w:val="20"/>
        </w:numPr>
        <w:pStyle w:val="Para 01"/>
      </w:pPr>
      <w:r>
        <w:t xml:space="preserve">Optionally, close the </w:t>
      </w:r>
      <w:r>
        <w:rPr>
          <w:rStyle w:val="Text1"/>
        </w:rPr>
        <w:t>Properties</w:t>
      </w:r>
      <w:r>
        <w:t xml:space="preserve"> pane to make more vertical space for </w:t>
      </w:r>
      <w:r>
        <w:rPr>
          <w:rStyle w:val="Text1"/>
        </w:rPr>
        <w:t>Solution Explorer</w:t>
      </w:r>
      <w:r>
        <w:t>.</w:t>
      </w:r>
    </w:p>
    <w:p>
      <w:pPr>
        <w:numPr>
          <w:ilvl w:val="0"/>
          <w:numId w:val="20"/>
        </w:numPr>
        <w:pStyle w:val="Para 01"/>
      </w:pPr>
      <w:r>
        <w:t xml:space="preserve">Double-click the </w:t>
      </w:r>
      <w:r>
        <w:rPr>
          <w:rStyle w:val="Text1"/>
        </w:rPr>
        <w:t>HelloCS</w:t>
      </w:r>
      <w:r>
        <w:t xml:space="preserve"> project and note the </w:t>
      </w:r>
      <w:r>
        <w:rPr>
          <w:rStyle w:val="Text0"/>
        </w:rPr>
        <w:t xml:space="preserve">HelloCS.csproj</w:t>
        <w:br w:clear="none"/>
      </w:r>
      <w:r>
        <w:t xml:space="preserve"> project file shows that this project has its target framework set to </w:t>
      </w:r>
      <w:r>
        <w:rPr>
          <w:rStyle w:val="Text0"/>
        </w:rPr>
        <w:t xml:space="preserve">net8.0</w:t>
        <w:br w:clear="none"/>
      </w:r>
      <w:r>
        <w:t xml:space="preserve">, as shown in </w:t>
      </w:r>
      <w:r>
        <w:rPr>
          <w:rStyle w:val="Text5"/>
        </w:rPr>
        <w:t>Figure 1.7</w:t>
      </w:r>
      <w:r>
        <w:t>.</w:t>
      </w:r>
    </w:p>
    <w:p>
      <w:pPr>
        <w:numPr>
          <w:ilvl w:val="0"/>
          <w:numId w:val="20"/>
        </w:numPr>
        <w:pStyle w:val="Para 01"/>
      </w:pPr>
      <w:r>
        <w:t xml:space="preserve">In the </w:t>
      </w:r>
      <w:r>
        <w:rPr>
          <w:rStyle w:val="Text1"/>
        </w:rPr>
        <w:t>Solution Explorer</w:t>
      </w:r>
      <w:r>
        <w:t xml:space="preserve"> toolbar, toggle on the </w:t>
      </w:r>
      <w:r>
        <w:rPr>
          <w:rStyle w:val="Text1"/>
        </w:rPr>
        <w:t>Show All Files</w:t>
      </w:r>
      <w:r>
        <w:t xml:space="preserve"> button, </w:t>
        <w:drawing>
          <wp:inline>
            <wp:extent cx="127000" cy="127000"/>
            <wp:effectExtent l="0" r="0" t="0" b="0"/>
            <wp:docPr id="9" name="B19586_01_25.png" descr="B19586_01_25.png"/>
            <wp:cNvGraphicFramePr>
              <a:graphicFrameLocks noChangeAspect="1"/>
            </wp:cNvGraphicFramePr>
            <a:graphic>
              <a:graphicData uri="http://schemas.openxmlformats.org/drawingml/2006/picture">
                <pic:pic>
                  <pic:nvPicPr>
                    <pic:cNvPr id="0" name="B19586_01_25.png" descr="B19586_01_25.png"/>
                    <pic:cNvPicPr/>
                  </pic:nvPicPr>
                  <pic:blipFill>
                    <a:blip r:embed="rId13"/>
                    <a:stretch>
                      <a:fillRect/>
                    </a:stretch>
                  </pic:blipFill>
                  <pic:spPr>
                    <a:xfrm>
                      <a:off x="0" y="0"/>
                      <a:ext cx="127000" cy="127000"/>
                    </a:xfrm>
                    <a:prstGeom prst="rect">
                      <a:avLst/>
                    </a:prstGeom>
                  </pic:spPr>
                </pic:pic>
              </a:graphicData>
            </a:graphic>
          </wp:inline>
        </w:drawing>
        <w:t>, and note that</w:t>
      </w:r>
      <w:r>
        <w:rPr>
          <w:rStyle w:val="Text63"/>
        </w:rPr>
        <w:bookmarkStart w:id="171" w:name="_idIndexMarker104"/>
        <w:t/>
        <w:bookmarkEnd w:id="171"/>
      </w:r>
      <w:r>
        <w:t xml:space="preserve"> the compiler-generated </w:t>
      </w:r>
      <w:r>
        <w:rPr>
          <w:rStyle w:val="Text0"/>
        </w:rPr>
        <w:t xml:space="preserve">bin</w:t>
        <w:br w:clear="none"/>
      </w:r>
      <w:r>
        <w:t xml:space="preserve"> and </w:t>
      </w:r>
      <w:r>
        <w:rPr>
          <w:rStyle w:val="Text0"/>
        </w:rPr>
        <w:t xml:space="preserve">obj</w:t>
        <w:br w:clear="none"/>
      </w:r>
      <w:r>
        <w:t xml:space="preserve"> folders</w:t>
      </w:r>
      <w:r>
        <w:rPr>
          <w:rStyle w:val="Text63"/>
        </w:rPr>
        <w:bookmarkStart w:id="172" w:name="_idIndexMarker105"/>
        <w:t/>
        <w:bookmarkEnd w:id="172"/>
      </w:r>
      <w:r>
        <w:t xml:space="preserve"> are visible, as shown in </w:t>
      </w:r>
      <w:r>
        <w:rPr>
          <w:rStyle w:val="Text5"/>
        </w:rPr>
        <w:t>Figure 1.7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85900"/>
            <wp:effectExtent l="0" r="0" t="0" b="0"/>
            <wp:wrapTopAndBottom/>
            <wp:docPr id="10" name="B19586_01_07.png" descr="A screenshot of a computer  Description automatically generated"/>
            <wp:cNvGraphicFramePr>
              <a:graphicFrameLocks noChangeAspect="1"/>
            </wp:cNvGraphicFramePr>
            <a:graphic>
              <a:graphicData uri="http://schemas.openxmlformats.org/drawingml/2006/picture">
                <pic:pic>
                  <pic:nvPicPr>
                    <pic:cNvPr id="0" name="B19586_01_07.png" descr="A screenshot of a computer  Description automatically generated"/>
                    <pic:cNvPicPr/>
                  </pic:nvPicPr>
                  <pic:blipFill>
                    <a:blip r:embed="rId14"/>
                    <a:stretch>
                      <a:fillRect/>
                    </a:stretch>
                  </pic:blipFill>
                  <pic:spPr>
                    <a:xfrm>
                      <a:off x="0" y="0"/>
                      <a:ext cx="4406900" cy="1485900"/>
                    </a:xfrm>
                    <a:prstGeom prst="rect">
                      <a:avLst/>
                    </a:prstGeom>
                  </pic:spPr>
                </pic:pic>
              </a:graphicData>
            </a:graphic>
          </wp:anchor>
        </w:drawing>
      </w:r>
    </w:p>
    <w:p>
      <w:pPr>
        <w:pStyle w:val="Para 08"/>
      </w:pPr>
      <w:r>
        <w:t>Figure 1.7: Showing the compiler-generated folders and files</w:t>
      </w:r>
    </w:p>
    <w:p>
      <w:bookmarkStart w:id="173" w:name="Understanding_the_compiler_gener"/>
      <w:pPr>
        <w:pStyle w:val="Heading 2"/>
      </w:pPr>
      <w:r>
        <w:t>Understanding the compiler-generated folders and files</w:t>
      </w:r>
      <w:bookmarkEnd w:id="173"/>
    </w:p>
    <w:p>
      <w:pPr>
        <w:pStyle w:val="Normal"/>
      </w:pPr>
      <w:r>
        <w:t>Two</w:t>
      </w:r>
      <w:r>
        <w:rPr>
          <w:rStyle w:val="Text63"/>
        </w:rPr>
        <w:bookmarkStart w:id="174" w:name="_idIndexMarker106"/>
        <w:t/>
        <w:bookmarkEnd w:id="174"/>
      </w:r>
      <w:r>
        <w:t xml:space="preserve"> compiler-generated folders were created, named </w:t>
      </w:r>
      <w:r>
        <w:rPr>
          <w:rStyle w:val="Text0"/>
        </w:rPr>
        <w:t xml:space="preserve">obj</w:t>
        <w:br w:clear="none"/>
      </w:r>
      <w:r>
        <w:t xml:space="preserve"> and </w:t>
      </w:r>
      <w:r>
        <w:rPr>
          <w:rStyle w:val="Text0"/>
        </w:rPr>
        <w:t xml:space="preserve">bin</w:t>
        <w:br w:clear="none"/>
      </w:r>
      <w:r>
        <w:t>, as described in the following list:</w:t>
      </w:r>
    </w:p>
    <w:p>
      <w:pPr>
        <w:pStyle w:val="Para 01"/>
      </w:pPr>
      <w:r>
        <w:t xml:space="preserve">The </w:t>
      </w:r>
      <w:r>
        <w:rPr>
          <w:rStyle w:val="Text0"/>
        </w:rPr>
        <w:t xml:space="preserve">obj</w:t>
        <w:br w:clear="none"/>
      </w:r>
      <w:r>
        <w:t xml:space="preserve"> folder contains one compiled </w:t>
      </w:r>
      <w:r>
        <w:rPr>
          <w:rStyle w:val="Text5"/>
        </w:rPr>
        <w:t>object</w:t>
      </w:r>
      <w:r>
        <w:t xml:space="preserve"> file for each source code file. These objects haven’t been linked together into a final executable yet.</w:t>
      </w:r>
    </w:p>
    <w:p>
      <w:pPr>
        <w:pStyle w:val="Para 01"/>
      </w:pPr>
      <w:r>
        <w:t xml:space="preserve">The </w:t>
      </w:r>
      <w:r>
        <w:rPr>
          <w:rStyle w:val="Text0"/>
        </w:rPr>
        <w:t xml:space="preserve">bin</w:t>
        <w:br w:clear="none"/>
      </w:r>
      <w:r>
        <w:t xml:space="preserve"> folder contains the </w:t>
      </w:r>
      <w:r>
        <w:rPr>
          <w:rStyle w:val="Text5"/>
        </w:rPr>
        <w:t>binary</w:t>
      </w:r>
      <w:r>
        <w:t xml:space="preserve"> executable for the application or class library. We will look at this in more detail in </w:t>
      </w:r>
      <w:r>
        <w:rPr>
          <w:rStyle w:val="Text5"/>
        </w:rPr>
        <w:t>Chapter 7</w:t>
      </w:r>
      <w:r>
        <w:t xml:space="preserve">, </w:t>
      </w:r>
      <w:r>
        <w:rPr>
          <w:rStyle w:val="Text5"/>
        </w:rPr>
        <w:t>Packaging and Distributing .NET Types</w:t>
      </w:r>
      <w:r>
        <w:t>.</w:t>
      </w:r>
    </w:p>
    <w:p>
      <w:pPr>
        <w:pStyle w:val="Normal"/>
      </w:pPr>
      <w:r>
        <w:t>You do not need to</w:t>
      </w:r>
      <w:r>
        <w:rPr>
          <w:rStyle w:val="Text63"/>
        </w:rPr>
        <w:bookmarkStart w:id="175" w:name="_idIndexMarker107"/>
        <w:t/>
        <w:bookmarkEnd w:id="175"/>
      </w:r>
      <w:r>
        <w:t xml:space="preserve"> look inside these folders or understand their files yet (but feel free to browse around if you are curious). </w:t>
      </w:r>
    </w:p>
    <w:p>
      <w:pPr>
        <w:pStyle w:val="Normal"/>
      </w:pPr>
      <w:r>
        <w:t xml:space="preserve">Just be aware that the compiler needs to create temporary folders and files to do its work. You could delete these folders and their files, and they will be automatically recreated the next time you “build” or run the project. Developers often delete these temporary folders and files to “clean” a project. Visual Studio even has a command on the </w:t>
      </w:r>
      <w:r>
        <w:rPr>
          <w:rStyle w:val="Text1"/>
        </w:rPr>
        <w:t>Build</w:t>
      </w:r>
      <w:r>
        <w:t xml:space="preserve"> menu named </w:t>
      </w:r>
      <w:r>
        <w:rPr>
          <w:rStyle w:val="Text1"/>
        </w:rPr>
        <w:t>Clean Solution</w:t>
      </w:r>
      <w:r>
        <w:t xml:space="preserve"> that deletes some of these temporary files for you. The equivalent command with Visual Studio Code is </w:t>
      </w:r>
      <w:r>
        <w:rPr>
          <w:rStyle w:val="Text0"/>
        </w:rPr>
        <w:t xml:space="preserve">dotnet clean</w:t>
        <w:br w:clear="none"/>
      </w:r>
      <w:r>
        <w:t>.</w:t>
      </w:r>
    </w:p>
    <w:p>
      <w:bookmarkStart w:id="176" w:name="Understanding_top_level_programs"/>
      <w:pPr>
        <w:pStyle w:val="Heading 2"/>
      </w:pPr>
      <w:r>
        <w:t>Understanding top-level programs</w:t>
      </w:r>
      <w:bookmarkEnd w:id="176"/>
    </w:p>
    <w:p>
      <w:pPr>
        <w:pStyle w:val="Normal"/>
      </w:pPr>
      <w:r>
        <w:t xml:space="preserve">If you have </w:t>
      </w:r>
      <w:r>
        <w:rPr>
          <w:rStyle w:val="Text63"/>
        </w:rPr>
        <w:bookmarkStart w:id="177" w:name="_idIndexMarker108"/>
        <w:t/>
        <w:bookmarkEnd w:id="177"/>
      </w:r>
      <w:r>
        <w:t>seen older .NET projects before, then you might have expected more code, even just to output a simple message. This project has minimal statements because some of the required code is written for you by the compiler when you target .NET 6 or later.</w:t>
      </w:r>
    </w:p>
    <w:p>
      <w:pPr>
        <w:pStyle w:val="Normal"/>
      </w:pPr>
      <w:r>
        <w:t xml:space="preserve">If you had created the project with .NET SDK 5 or earlier, or if you had selected the check box labeled </w:t>
      </w:r>
      <w:r>
        <w:rPr>
          <w:rStyle w:val="Text1"/>
        </w:rPr>
        <w:t>Do not use top-level statements</w:t>
      </w:r>
      <w:r>
        <w:t xml:space="preserve">, then the </w:t>
      </w:r>
      <w:r>
        <w:rPr>
          <w:rStyle w:val="Text0"/>
        </w:rPr>
        <w:t xml:space="preserve">Program.cs</w:t>
        <w:br w:clear="none"/>
      </w:r>
      <w:r>
        <w:t xml:space="preserve"> file would have more statements, as shown in the following code:</w:t>
      </w:r>
    </w:p>
    <w:p>
      <w:pPr>
        <w:pStyle w:val="Para 04"/>
      </w:pPr>
      <w:r>
        <w:rPr>
          <w:rStyle w:val="Text4"/>
        </w:rPr>
        <w:t xml:space="preserve">using</w:t>
        <w:br w:clear="none"/>
      </w:r>
      <w:r>
        <w:t xml:space="preserve"> System;</w:t>
        <w:br w:clear="none"/>
      </w:r>
      <w:r>
        <w:rPr>
          <w:rStyle w:val="Text4"/>
        </w:rPr>
        <w:t xml:space="preserve">namespace</w:t>
        <w:br w:clear="none"/>
      </w:r>
      <w:r>
        <w:t xml:space="preserve"> </w:t>
        <w:br w:clear="none"/>
      </w:r>
      <w:r>
        <w:rPr>
          <w:rStyle w:val="Text9"/>
        </w:rPr>
        <w:t xml:space="preserve">HelloCS</w:t>
        <w:br w:clear="none"/>
      </w:r>
      <w:r>
        <w:t xml:space="preserve"/>
        <w:br w:clear="none"/>
        <w:t xml:space="preserve">{</w:t>
        <w:br w:clear="none"/>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  {</w:t>
        <w:br w:clear="none"/>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Main</w:t>
        <w:br w:clear="none"/>
      </w:r>
      <w:r>
        <w:t xml:space="preserve">(</w:t>
        <w:br w:clear="none"/>
      </w:r>
      <w:r>
        <w:rPr>
          <w:rStyle w:val="Text12"/>
        </w:rPr>
        <w:t xml:space="preserve">string</w:t>
        <w:br w:clear="none"/>
      </w:r>
      <w:r>
        <w:t xml:space="preserve">[] args</w:t>
        <w:br w:clear="none"/>
        <w:t xml:space="preserve">)</w:t>
        <w:br w:clear="none"/>
        <w:t xml:space="preserve"/>
        <w:br w:clear="none"/>
        <w:t xml:space="preserve">    {</w:t>
        <w:br w:clear="none"/>
        <w:t xml:space="preserve">      Console.WriteLine(</w:t>
        <w:br w:clear="none"/>
      </w:r>
      <w:r>
        <w:rPr>
          <w:rStyle w:val="Text2"/>
        </w:rPr>
        <w:t xml:space="preserve">"</w:t>
        <w:br w:clear="none"/>
        <w:t xml:space="preserve">Hello, World!"</w:t>
        <w:br w:clear="none"/>
      </w:r>
      <w:r>
        <w:t xml:space="preserve">);</w:t>
        <w:br w:clear="none"/>
        <w:t xml:space="preserve">    }</w:t>
        <w:br w:clear="none"/>
        <w:t xml:space="preserve">  }</w:t>
        <w:br w:clear="none"/>
        <w:t xml:space="preserve">}</w:t>
        <w:br w:clear="none"/>
      </w:r>
    </w:p>
    <w:p>
      <w:pPr>
        <w:pStyle w:val="Normal"/>
      </w:pPr>
      <w:r>
        <w:t xml:space="preserve">During compilation with .NET SDK 6 or later, all the boilerplate code to define the </w:t>
      </w:r>
      <w:r>
        <w:rPr>
          <w:rStyle w:val="Text0"/>
        </w:rPr>
        <w:t xml:space="preserve">Program</w:t>
        <w:br w:clear="none"/>
      </w:r>
      <w:r>
        <w:t xml:space="preserve"> class and its </w:t>
      </w:r>
      <w:r>
        <w:rPr>
          <w:rStyle w:val="Text0"/>
        </w:rPr>
        <w:t xml:space="preserve">Main</w:t>
        <w:br w:clear="none"/>
      </w:r>
      <w:r>
        <w:t xml:space="preserve"> method is generated and wrapped around the statements you write.</w:t>
      </w:r>
    </w:p>
    <w:p>
      <w:pPr>
        <w:pStyle w:val="Normal"/>
      </w:pPr>
      <w:r>
        <w:t xml:space="preserve">This uses a feature introduced in .NET 5 called </w:t>
      </w:r>
      <w:r>
        <w:rPr>
          <w:rStyle w:val="Text1"/>
        </w:rPr>
        <w:t>top-level programs</w:t>
      </w:r>
      <w:r>
        <w:t>, but it was not until .NET 6 that Microsoft updated the project template for console apps to use top-level statements by default. Then in .NET 7 or later, Microsoft added options to use the older style if you prefer:</w:t>
      </w:r>
    </w:p>
    <w:p>
      <w:pPr>
        <w:pStyle w:val="Para 01"/>
      </w:pPr>
      <w:r>
        <w:t xml:space="preserve">If you are using Visual Studio 2022, select the check box labeled </w:t>
      </w:r>
      <w:r>
        <w:rPr>
          <w:rStyle w:val="Text1"/>
        </w:rPr>
        <w:t>Do not use top-level statements</w:t>
      </w:r>
      <w:r>
        <w:t>.</w:t>
      </w:r>
    </w:p>
    <w:p>
      <w:pPr>
        <w:pStyle w:val="Para 01"/>
      </w:pPr>
      <w:r>
        <w:t>If you are</w:t>
      </w:r>
      <w:r>
        <w:rPr>
          <w:rStyle w:val="Text63"/>
        </w:rPr>
        <w:bookmarkStart w:id="178" w:name="_idIndexMarker109"/>
        <w:t/>
        <w:bookmarkEnd w:id="178"/>
      </w:r>
      <w:r>
        <w:t xml:space="preserve"> using the </w:t>
      </w:r>
      <w:r>
        <w:rPr>
          <w:rStyle w:val="Text0"/>
        </w:rPr>
        <w:t xml:space="preserve">dotnet</w:t>
        <w:br w:clear="none"/>
      </w:r>
      <w:r>
        <w:t xml:space="preserve"> CLI at the command prompt, add a switch: </w:t>
      </w:r>
    </w:p>
    <w:p>
      <w:pPr>
        <w:pStyle w:val="Para 05"/>
      </w:pPr>
      <w:r>
        <w:t xml:space="preserve">dotnet new console --use-program-main</w:t>
        <w:br w:clear="none"/>
      </w:r>
    </w:p>
    <w:p>
      <w:pPr>
        <w:pStyle w:val="Normal"/>
      </w:pPr>
      <w:r>
        <w:rPr>
          <w:rStyle w:val="Text1"/>
        </w:rPr>
        <w:t>Warning!</w:t>
      </w:r>
      <w:r>
        <w:t xml:space="preserve"> One functional difference is that the auto-generated code does not define a namespace, so the </w:t>
      </w:r>
      <w:r>
        <w:rPr>
          <w:rStyle w:val="Text0"/>
        </w:rPr>
        <w:t xml:space="preserve">Program</w:t>
        <w:br w:clear="none"/>
      </w:r>
      <w:r>
        <w:t xml:space="preserve"> class is implicitly defined in an empty namespace with no name instead of a namespace that matches the name of the project.</w:t>
      </w:r>
    </w:p>
    <w:p>
      <w:bookmarkStart w:id="179" w:name="Requirements_for_top_level_progr"/>
      <w:pPr>
        <w:pStyle w:val="Heading 2"/>
      </w:pPr>
      <w:r>
        <w:t>Requirements for top-level programs</w:t>
      </w:r>
      <w:bookmarkEnd w:id="179"/>
    </w:p>
    <w:p>
      <w:pPr>
        <w:pStyle w:val="Normal"/>
      </w:pPr>
      <w:r>
        <w:t>Key points to remember about</w:t>
      </w:r>
      <w:r>
        <w:rPr>
          <w:rStyle w:val="Text63"/>
        </w:rPr>
        <w:bookmarkStart w:id="180" w:name="_idIndexMarker110"/>
        <w:t/>
        <w:bookmarkEnd w:id="180"/>
      </w:r>
      <w:r>
        <w:t xml:space="preserve"> top-level programs include the following:</w:t>
      </w:r>
    </w:p>
    <w:p>
      <w:pPr>
        <w:pStyle w:val="Para 01"/>
      </w:pPr>
      <w:r>
        <w:t>There can be only one file like this in a project.</w:t>
      </w:r>
    </w:p>
    <w:p>
      <w:pPr>
        <w:pStyle w:val="Para 01"/>
      </w:pPr>
      <w:r>
        <w:t xml:space="preserve">Any </w:t>
      </w:r>
      <w:r>
        <w:rPr>
          <w:rStyle w:val="Text0"/>
        </w:rPr>
        <w:t xml:space="preserve">using</w:t>
        <w:br w:clear="none"/>
      </w:r>
      <w:r>
        <w:t xml:space="preserve"> statements must be at the top of the file.</w:t>
      </w:r>
    </w:p>
    <w:p>
      <w:pPr>
        <w:pStyle w:val="Para 01"/>
      </w:pPr>
      <w:r>
        <w:t>If you declare any classes or other types, they must be at the bottom of the file.</w:t>
      </w:r>
    </w:p>
    <w:p>
      <w:pPr>
        <w:pStyle w:val="Para 01"/>
      </w:pPr>
      <w:r>
        <w:t xml:space="preserve">Although you should name the method </w:t>
      </w:r>
      <w:r>
        <w:rPr>
          <w:rStyle w:val="Text0"/>
        </w:rPr>
        <w:t xml:space="preserve">Main</w:t>
        <w:br w:clear="none"/>
      </w:r>
      <w:r>
        <w:t xml:space="preserve"> if you explicitly define it, the method is named </w:t>
      </w:r>
      <w:r>
        <w:rPr>
          <w:rStyle w:val="Text0"/>
        </w:rPr>
        <w:t xml:space="preserve">&lt;Main&gt;$</w:t>
        <w:br w:clear="none"/>
      </w:r>
      <w:r>
        <w:t xml:space="preserve"> when created by the compiler.</w:t>
      </w:r>
    </w:p>
    <w:p>
      <w:bookmarkStart w:id="181" w:name="Implicitly_imported_namespaces"/>
      <w:pPr>
        <w:pStyle w:val="Heading 2"/>
      </w:pPr>
      <w:r>
        <w:t>Implicitly imported namespaces</w:t>
      </w:r>
      <w:bookmarkEnd w:id="181"/>
    </w:p>
    <w:p>
      <w:pPr>
        <w:pStyle w:val="Normal"/>
      </w:pPr>
      <w:r>
        <w:t xml:space="preserve">The </w:t>
      </w:r>
      <w:r>
        <w:rPr>
          <w:rStyle w:val="Text0"/>
        </w:rPr>
        <w:t xml:space="preserve">using System;</w:t>
        <w:br w:clear="none"/>
      </w:r>
      <w:r>
        <w:t xml:space="preserve"> statement at the</w:t>
      </w:r>
      <w:r>
        <w:rPr>
          <w:rStyle w:val="Text63"/>
        </w:rPr>
        <w:bookmarkStart w:id="182" w:name="_idIndexMarker111"/>
        <w:t/>
        <w:bookmarkEnd w:id="182"/>
      </w:r>
      <w:r>
        <w:t xml:space="preserve"> top of the file imports the </w:t>
      </w:r>
      <w:r>
        <w:rPr>
          <w:rStyle w:val="Text0"/>
        </w:rPr>
        <w:t xml:space="preserve">System</w:t>
        <w:br w:clear="none"/>
      </w:r>
      <w:r>
        <w:t xml:space="preserve"> namespace. This enables the </w:t>
      </w:r>
      <w:r>
        <w:rPr>
          <w:rStyle w:val="Text0"/>
        </w:rPr>
        <w:t xml:space="preserve">Console.WriteLine</w:t>
        <w:br w:clear="none"/>
      </w:r>
      <w:r>
        <w:t xml:space="preserve"> statement to work. Why do we not have to import it in our project? </w:t>
      </w:r>
    </w:p>
    <w:p>
      <w:pPr>
        <w:pStyle w:val="Normal"/>
      </w:pPr>
      <w:r>
        <w:t xml:space="preserve">The trick is that we do still need to import the </w:t>
      </w:r>
      <w:r>
        <w:rPr>
          <w:rStyle w:val="Text0"/>
        </w:rPr>
        <w:t xml:space="preserve">System</w:t>
        <w:br w:clear="none"/>
      </w:r>
      <w:r>
        <w:t xml:space="preserve"> namespace, but it is now done for us using a combination of features introduced in C# 10 and .NET 6. Let’s see how:</w:t>
      </w:r>
    </w:p>
    <w:p>
      <w:pPr>
        <w:numPr>
          <w:ilvl w:val="0"/>
          <w:numId w:val="21"/>
        </w:numPr>
        <w:pStyle w:val="Para 01"/>
      </w:pPr>
      <w:r>
        <w:t xml:space="preserve">In </w:t>
      </w:r>
      <w:r>
        <w:rPr>
          <w:rStyle w:val="Text1"/>
        </w:rPr>
        <w:t>Solution Explorer</w:t>
      </w:r>
      <w:r>
        <w:t xml:space="preserve">, expand the </w:t>
      </w:r>
      <w:r>
        <w:rPr>
          <w:rStyle w:val="Text0"/>
        </w:rPr>
        <w:t xml:space="preserve">obj</w:t>
        <w:br w:clear="none"/>
      </w:r>
      <w:r>
        <w:t xml:space="preserve"> folder, expand the </w:t>
      </w:r>
      <w:r>
        <w:rPr>
          <w:rStyle w:val="Text0"/>
        </w:rPr>
        <w:t xml:space="preserve">Debug</w:t>
        <w:br w:clear="none"/>
      </w:r>
      <w:r>
        <w:t xml:space="preserve"> folder, expand the </w:t>
      </w:r>
      <w:r>
        <w:rPr>
          <w:rStyle w:val="Text0"/>
        </w:rPr>
        <w:t xml:space="preserve">net8.0</w:t>
        <w:br w:clear="none"/>
      </w:r>
      <w:r>
        <w:t xml:space="preserve"> folder, and open the file named </w:t>
      </w:r>
      <w:r>
        <w:rPr>
          <w:rStyle w:val="Text0"/>
        </w:rPr>
        <w:t xml:space="preserve">HelloCS.GlobalUsings.g.cs</w:t>
        <w:br w:clear="none"/>
      </w:r>
      <w:r>
        <w:t>.</w:t>
      </w:r>
    </w:p>
    <w:p>
      <w:pPr>
        <w:numPr>
          <w:ilvl w:val="0"/>
          <w:numId w:val="21"/>
        </w:numPr>
        <w:pStyle w:val="Para 01"/>
      </w:pPr>
      <w:r>
        <w:t xml:space="preserve">Note that this file is automatically created by the compiler for projects that target .NET 6 or later, and that it uses a feature introduced in C# 10 called </w:t>
      </w:r>
      <w:r>
        <w:rPr>
          <w:rStyle w:val="Text1"/>
        </w:rPr>
        <w:t>global namespace imports</w:t>
      </w:r>
      <w:r>
        <w:t xml:space="preserve">, which </w:t>
      </w:r>
      <w:r>
        <w:rPr>
          <w:rStyle w:val="Text63"/>
        </w:rPr>
        <w:bookmarkStart w:id="183" w:name="_idIndexMarker112"/>
        <w:t/>
        <w:bookmarkEnd w:id="183"/>
      </w:r>
      <w:r>
        <w:t xml:space="preserve">imports some commonly used namespaces like </w:t>
      </w:r>
      <w:r>
        <w:rPr>
          <w:rStyle w:val="Text0"/>
        </w:rPr>
        <w:t xml:space="preserve">System</w:t>
        <w:br w:clear="none"/>
      </w:r>
      <w:r>
        <w:t xml:space="preserve"> for use in all code files, as shown in the following code: </w:t>
      </w:r>
    </w:p>
    <w:p>
      <w:pPr>
        <w:pStyle w:val="Para 04"/>
      </w:pPr>
      <w:r>
        <w:rPr>
          <w:rStyle w:val="Text3"/>
        </w:rPr>
        <w:t xml:space="preserve">// &lt;autogenerated /&gt;</w:t>
        <w:br w:clear="none"/>
      </w:r>
      <w:r>
        <w:t xml:space="preserve"/>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::System.Collections.Generic;</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::System.IO;</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::System.Linq;</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::System.Net.Http;</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::System.Threading;</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::System.Threading.Tasks;</w:t>
        <w:br w:clear="none"/>
      </w:r>
    </w:p>
    <w:p>
      <w:pPr>
        <w:numPr>
          <w:ilvl w:val="0"/>
          <w:numId w:val="21"/>
        </w:numPr>
        <w:pStyle w:val="Para 01"/>
      </w:pPr>
      <w:r>
        <w:t xml:space="preserve">In </w:t>
      </w:r>
      <w:r>
        <w:rPr>
          <w:rStyle w:val="Text1"/>
        </w:rPr>
        <w:t>Solution Explorer</w:t>
      </w:r>
      <w:r>
        <w:t xml:space="preserve">, click </w:t>
      </w:r>
      <w:r>
        <w:rPr>
          <w:rStyle w:val="Text63"/>
        </w:rPr>
        <w:bookmarkStart w:id="184" w:name="_idIndexMarker113"/>
        <w:t/>
        <w:bookmarkEnd w:id="184"/>
      </w:r>
      <w:r>
        <w:t xml:space="preserve">the </w:t>
      </w:r>
      <w:r>
        <w:rPr>
          <w:rStyle w:val="Text1"/>
        </w:rPr>
        <w:t>Show All Files</w:t>
      </w:r>
      <w:r>
        <w:t xml:space="preserve"> button to hide the </w:t>
      </w:r>
      <w:r>
        <w:rPr>
          <w:rStyle w:val="Text0"/>
        </w:rPr>
        <w:t xml:space="preserve">bin</w:t>
        <w:br w:clear="none"/>
      </w:r>
      <w:r>
        <w:t xml:space="preserve"> and </w:t>
      </w:r>
      <w:r>
        <w:rPr>
          <w:rStyle w:val="Text0"/>
        </w:rPr>
        <w:t xml:space="preserve">obj</w:t>
        <w:br w:clear="none"/>
      </w:r>
      <w:r>
        <w:t xml:space="preserve"> folders. </w:t>
      </w:r>
    </w:p>
    <w:p>
      <w:pPr>
        <w:pStyle w:val="Normal"/>
      </w:pPr>
      <w:r>
        <w:t>I will explain more about the implicit imports feature in the next chapter. For now, just note that a significant change that happened between .NET 5 and .NET 6 is that many of the project templates, like the one for console apps, use new SDK and language features to hide what is really happening.</w:t>
      </w:r>
    </w:p>
    <w:p>
      <w:bookmarkStart w:id="185" w:name="Revealing_the_hidden_code_by_thr"/>
      <w:pPr>
        <w:pStyle w:val="Heading 2"/>
      </w:pPr>
      <w:r>
        <w:t>Revealing the hidden code by throwing an exception</w:t>
      </w:r>
      <w:bookmarkEnd w:id="185"/>
    </w:p>
    <w:p>
      <w:pPr>
        <w:pStyle w:val="Normal"/>
      </w:pPr>
      <w:r>
        <w:t xml:space="preserve">Now let’s </w:t>
      </w:r>
      <w:r>
        <w:rPr>
          <w:rStyle w:val="Text63"/>
        </w:rPr>
        <w:bookmarkStart w:id="186" w:name="_idIndexMarker114"/>
        <w:t/>
        <w:bookmarkEnd w:id="186"/>
      </w:r>
      <w:r>
        <w:t>discover how the hidden code has been written:</w:t>
      </w:r>
    </w:p>
    <w:p>
      <w:pPr>
        <w:numPr>
          <w:ilvl w:val="0"/>
          <w:numId w:val="22"/>
        </w:numPr>
        <w:pStyle w:val="Para 01"/>
      </w:pPr>
      <w:r>
        <w:t xml:space="preserve">In </w:t>
      </w:r>
      <w:r>
        <w:rPr>
          <w:rStyle w:val="Text0"/>
        </w:rPr>
        <w:t xml:space="preserve">Program.cs</w:t>
        <w:br w:clear="none"/>
      </w:r>
      <w:r>
        <w:t xml:space="preserve">, after the statement that outputs the message, add a statement to throw a new exception, as shown in the following code: </w:t>
      </w:r>
    </w:p>
    <w:p>
      <w:pPr>
        <w:pStyle w:val="Para 04"/>
      </w:pPr>
      <w:r>
        <w:rPr>
          <w:rStyle w:val="Text4"/>
        </w:rPr>
        <w:t xml:space="preserve">throw</w:t>
        <w:br w:clear="none"/>
      </w:r>
      <w:r>
        <w:t xml:space="preserve"> </w:t>
        <w:br w:clear="none"/>
      </w:r>
      <w:r>
        <w:rPr>
          <w:rStyle w:val="Text4"/>
        </w:rPr>
        <w:t xml:space="preserve">new</w:t>
        <w:br w:clear="none"/>
      </w:r>
      <w:r>
        <w:t xml:space="preserve"> Exception();</w:t>
        <w:br w:clear="none"/>
      </w:r>
    </w:p>
    <w:p>
      <w:pPr>
        <w:numPr>
          <w:ilvl w:val="0"/>
          <w:numId w:val="22"/>
        </w:numPr>
        <w:pStyle w:val="Para 01"/>
      </w:pPr>
      <w:r>
        <w:t xml:space="preserve">In Visual Studio, navigate to </w:t>
      </w:r>
      <w:r>
        <w:rPr>
          <w:rStyle w:val="Text1"/>
        </w:rPr>
        <w:t>Debug</w:t>
      </w:r>
      <w:r>
        <w:t xml:space="preserve"> | </w:t>
      </w:r>
      <w:r>
        <w:rPr>
          <w:rStyle w:val="Text1"/>
        </w:rPr>
        <w:t>Start Without Debugging</w:t>
      </w:r>
      <w:r>
        <w:t>. (Do not start the project with debugging or the exception will be caught by the debugger!)</w:t>
      </w:r>
    </w:p>
    <w:p>
      <w:pPr>
        <w:numPr>
          <w:ilvl w:val="0"/>
          <w:numId w:val="22"/>
        </w:numPr>
        <w:pStyle w:val="Para 01"/>
      </w:pPr>
      <w:r>
        <w:t xml:space="preserve">The output in the console window will show the result of running your application, including that a hidden </w:t>
      </w:r>
      <w:r>
        <w:rPr>
          <w:rStyle w:val="Text0"/>
        </w:rPr>
        <w:t xml:space="preserve">Program</w:t>
        <w:br w:clear="none"/>
      </w:r>
      <w:r>
        <w:t xml:space="preserve"> class was defined by the compiler with a method named </w:t>
      </w:r>
      <w:r>
        <w:rPr>
          <w:rStyle w:val="Text0"/>
        </w:rPr>
        <w:t xml:space="preserve">&lt;Main&gt;$</w:t>
        <w:br w:clear="none"/>
      </w:r>
      <w:r>
        <w:t xml:space="preserve"> that has a parameter named </w:t>
      </w:r>
      <w:r>
        <w:rPr>
          <w:rStyle w:val="Text0"/>
        </w:rPr>
        <w:t xml:space="preserve">args</w:t>
        <w:br w:clear="none"/>
      </w:r>
      <w:r>
        <w:t xml:space="preserve"> for passing in arguments, as shown in </w:t>
      </w:r>
      <w:r>
        <w:rPr>
          <w:rStyle w:val="Text5"/>
        </w:rPr>
        <w:t>Figure 1.8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85900"/>
            <wp:effectExtent l="0" r="0" t="0" b="0"/>
            <wp:wrapTopAndBottom/>
            <wp:docPr id="11" name="B19586_01_08.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6_01_08.png" descr="A screenshot of a computer  Description automatically generated with medium confidence"/>
                    <pic:cNvPicPr/>
                  </pic:nvPicPr>
                  <pic:blipFill>
                    <a:blip r:embed="rId15"/>
                    <a:stretch>
                      <a:fillRect/>
                    </a:stretch>
                  </pic:blipFill>
                  <pic:spPr>
                    <a:xfrm>
                      <a:off x="0" y="0"/>
                      <a:ext cx="4406900" cy="1485900"/>
                    </a:xfrm>
                    <a:prstGeom prst="rect">
                      <a:avLst/>
                    </a:prstGeom>
                  </pic:spPr>
                </pic:pic>
              </a:graphicData>
            </a:graphic>
          </wp:anchor>
        </w:drawing>
      </w:r>
    </w:p>
    <w:p>
      <w:pPr>
        <w:pStyle w:val="Para 08"/>
      </w:pPr>
      <w:r>
        <w:t>Figure 1.8: Throwing an exception to reveal the hidden Program.&lt;Main&gt;$ method</w:t>
      </w:r>
    </w:p>
    <w:p>
      <w:pPr>
        <w:numPr>
          <w:ilvl w:val="0"/>
          <w:numId w:val="23"/>
        </w:numPr>
        <w:pStyle w:val="Para 01"/>
      </w:pPr>
      <w:r>
        <w:t xml:space="preserve">Press </w:t>
      </w:r>
      <w:r>
        <w:rPr>
          <w:rStyle w:val="Text63"/>
        </w:rPr>
        <w:bookmarkStart w:id="187" w:name="_idIndexMarker115"/>
        <w:t/>
        <w:bookmarkEnd w:id="187"/>
      </w:r>
      <w:r>
        <w:t>any key to close the console app window and return to Visual Studio.</w:t>
      </w:r>
    </w:p>
    <w:p>
      <w:bookmarkStart w:id="188" w:name="Revealing_the_namespace_for_the"/>
      <w:pPr>
        <w:pStyle w:val="Heading 2"/>
      </w:pPr>
      <w:r>
        <w:t>Revealing the namespace for the Program class</w:t>
      </w:r>
      <w:bookmarkEnd w:id="188"/>
    </w:p>
    <w:p>
      <w:pPr>
        <w:pStyle w:val="Normal"/>
      </w:pPr>
      <w:r>
        <w:t xml:space="preserve">Now, let’s </w:t>
      </w:r>
      <w:r>
        <w:rPr>
          <w:rStyle w:val="Text63"/>
        </w:rPr>
        <w:bookmarkStart w:id="189" w:name="_idIndexMarker116"/>
        <w:t/>
        <w:bookmarkEnd w:id="189"/>
      </w:r>
      <w:r>
        <w:t xml:space="preserve">discover what namespace the </w:t>
      </w:r>
      <w:r>
        <w:rPr>
          <w:rStyle w:val="Text0"/>
        </w:rPr>
        <w:t xml:space="preserve">Program</w:t>
        <w:br w:clear="none"/>
      </w:r>
      <w:r>
        <w:t xml:space="preserve"> class</w:t>
      </w:r>
      <w:r>
        <w:rPr>
          <w:rStyle w:val="Text63"/>
        </w:rPr>
        <w:bookmarkStart w:id="190" w:name="_idIndexMarker117"/>
        <w:t/>
        <w:bookmarkEnd w:id="190"/>
      </w:r>
      <w:r>
        <w:t xml:space="preserve"> has been defined within:</w:t>
      </w:r>
    </w:p>
    <w:p>
      <w:pPr>
        <w:numPr>
          <w:ilvl w:val="0"/>
          <w:numId w:val="24"/>
        </w:numPr>
        <w:pStyle w:val="Para 01"/>
      </w:pPr>
      <w:r>
        <w:t xml:space="preserve">In </w:t>
      </w:r>
      <w:r>
        <w:rPr>
          <w:rStyle w:val="Text0"/>
        </w:rPr>
        <w:t xml:space="preserve">Program.cs</w:t>
        <w:br w:clear="none"/>
      </w:r>
      <w:r>
        <w:t xml:space="preserve">, before the statement that throws an exception, add statements to get the name of the namespace of the </w:t>
      </w:r>
      <w:r>
        <w:rPr>
          <w:rStyle w:val="Text0"/>
        </w:rPr>
        <w:t xml:space="preserve">Program</w:t>
        <w:br w:clear="none"/>
      </w:r>
      <w:r>
        <w:t xml:space="preserve"> class, and then write it to the console, as shown in the following code: </w:t>
      </w:r>
    </w:p>
    <w:p>
      <w:pPr>
        <w:pStyle w:val="Para 04"/>
      </w:pPr>
      <w:r>
        <w:rPr>
          <w:rStyle w:val="Text12"/>
        </w:rPr>
        <w:t xml:space="preserve">string</w:t>
        <w:br w:clear="none"/>
      </w:r>
      <w:r>
        <w:t xml:space="preserve"> name = </w:t>
        <w:br w:clear="none"/>
      </w:r>
      <w:r>
        <w:rPr>
          <w:rStyle w:val="Text4"/>
        </w:rPr>
        <w:t xml:space="preserve">typeof</w:t>
        <w:br w:clear="none"/>
      </w:r>
      <w:r>
        <w:t xml:space="preserve">(Program).Namespace ?? </w:t>
        <w:br w:clear="none"/>
      </w:r>
      <w:r>
        <w:rPr>
          <w:rStyle w:val="Text2"/>
        </w:rPr>
        <w:t xml:space="preserve">"None!"</w:t>
        <w:br w:clear="none"/>
      </w:r>
      <w:r>
        <w:t xml:space="preserve">;</w:t>
        <w:br w:clear="none"/>
        <w:t xml:space="preserve">Console.WriteLine(</w:t>
        <w:br w:clear="none"/>
      </w:r>
      <w:r>
        <w:rPr>
          <w:rStyle w:val="Text2"/>
        </w:rPr>
        <w:t xml:space="preserve">$"Namespace: </w:t>
        <w:br w:clear="none"/>
      </w:r>
      <w:r>
        <w:rPr>
          <w:rStyle w:val="Text8"/>
        </w:rPr>
        <w:t xml:space="preserve">{name}</w:t>
        <w:br w:clear="none"/>
      </w:r>
      <w:r>
        <w:rPr>
          <w:rStyle w:val="Text2"/>
        </w:rPr>
        <w:t xml:space="preserve">"</w:t>
        <w:br w:clear="none"/>
      </w:r>
      <w:r>
        <w:t xml:space="preserve">);</w:t>
        <w:br w:clear="none"/>
      </w:r>
    </w:p>
    <w:p>
      <w:pPr>
        <w:pStyle w:val="Normal"/>
      </w:pPr>
      <w:r>
        <w:rPr>
          <w:rStyle w:val="Text0"/>
        </w:rPr>
        <w:t xml:space="preserve">??</w:t>
        <w:br w:clear="none"/>
      </w:r>
      <w:r>
        <w:t xml:space="preserve"> is the </w:t>
      </w:r>
      <w:r>
        <w:rPr>
          <w:rStyle w:val="Text1"/>
        </w:rPr>
        <w:t>null-coalescing operator</w:t>
      </w:r>
      <w:r>
        <w:t xml:space="preserve">. The first statement means, “If the namespace of </w:t>
      </w:r>
      <w:r>
        <w:rPr>
          <w:rStyle w:val="Text0"/>
        </w:rPr>
        <w:t xml:space="preserve">Program</w:t>
        <w:br w:clear="none"/>
      </w:r>
      <w:r>
        <w:t xml:space="preserve"> is </w:t>
      </w:r>
      <w:r>
        <w:rPr>
          <w:rStyle w:val="Text0"/>
        </w:rPr>
        <w:t xml:space="preserve">null</w:t>
        <w:br w:clear="none"/>
      </w:r>
      <w:r>
        <w:t xml:space="preserve">, then return </w:t>
      </w:r>
      <w:r>
        <w:rPr>
          <w:rStyle w:val="Text0"/>
        </w:rPr>
        <w:t xml:space="preserve">None!</w:t>
        <w:br w:clear="none"/>
      </w:r>
      <w:r>
        <w:t>; otherwise, return the name.” You will see more explanations of these keywords and operators throughout the book. For now, just enter the code and run it to see what it does.</w:t>
      </w:r>
    </w:p>
    <w:p>
      <w:pPr>
        <w:numPr>
          <w:ilvl w:val="0"/>
          <w:numId w:val="25"/>
        </w:numPr>
        <w:pStyle w:val="Para 01"/>
      </w:pPr>
      <w:r>
        <w:t xml:space="preserve">In Visual Studio, navigate to </w:t>
      </w:r>
      <w:r>
        <w:rPr>
          <w:rStyle w:val="Text1"/>
        </w:rPr>
        <w:t>Debug</w:t>
      </w:r>
      <w:r>
        <w:t xml:space="preserve"> | </w:t>
      </w:r>
      <w:r>
        <w:rPr>
          <w:rStyle w:val="Text1"/>
        </w:rPr>
        <w:t>Start Without Debugging</w:t>
      </w:r>
      <w:r>
        <w:t>.</w:t>
      </w:r>
    </w:p>
    <w:p>
      <w:pPr>
        <w:numPr>
          <w:ilvl w:val="0"/>
          <w:numId w:val="25"/>
        </w:numPr>
        <w:pStyle w:val="Para 01"/>
      </w:pPr>
      <w:r>
        <w:t xml:space="preserve">The output in the console window will show the result of running your application, including that the hidden </w:t>
      </w:r>
      <w:r>
        <w:rPr>
          <w:rStyle w:val="Text0"/>
        </w:rPr>
        <w:t xml:space="preserve">Program</w:t>
        <w:br w:clear="none"/>
      </w:r>
      <w:r>
        <w:t xml:space="preserve"> class was defined without a namespace, as shown in the following output: </w:t>
      </w:r>
    </w:p>
    <w:p>
      <w:pPr>
        <w:pStyle w:val="Para 05"/>
      </w:pPr>
      <w:r>
        <w:t xml:space="preserve">Namespace: None!</w:t>
        <w:br w:clear="none"/>
      </w:r>
    </w:p>
    <w:p>
      <w:pPr>
        <w:numPr>
          <w:ilvl w:val="0"/>
          <w:numId w:val="25"/>
        </w:numPr>
        <w:pStyle w:val="Para 01"/>
      </w:pPr>
      <w:r>
        <w:t>Press</w:t>
      </w:r>
      <w:r>
        <w:rPr>
          <w:rStyle w:val="Text63"/>
        </w:rPr>
        <w:bookmarkStart w:id="191" w:name="_idIndexMarker118"/>
        <w:t/>
        <w:bookmarkEnd w:id="191"/>
      </w:r>
      <w:r>
        <w:t xml:space="preserve"> any key to close the console app</w:t>
      </w:r>
      <w:r>
        <w:rPr>
          <w:rStyle w:val="Text63"/>
        </w:rPr>
        <w:bookmarkStart w:id="192" w:name="_idIndexMarker119"/>
        <w:t/>
        <w:bookmarkEnd w:id="192"/>
      </w:r>
      <w:r>
        <w:t xml:space="preserve"> window and return to Visual Studio.</w:t>
      </w:r>
    </w:p>
    <w:p>
      <w:bookmarkStart w:id="193" w:name="Adding_a_second_project_using_Vi"/>
      <w:pPr>
        <w:pStyle w:val="Heading 2"/>
      </w:pPr>
      <w:r>
        <w:t>Adding a second project using Visual Studio 2022</w:t>
      </w:r>
      <w:bookmarkEnd w:id="193"/>
    </w:p>
    <w:p>
      <w:pPr>
        <w:pStyle w:val="Normal"/>
      </w:pPr>
      <w:r>
        <w:t>Let’s add a second</w:t>
      </w:r>
      <w:r>
        <w:rPr>
          <w:rStyle w:val="Text63"/>
        </w:rPr>
        <w:bookmarkStart w:id="194" w:name="_idIndexMarker120"/>
        <w:t/>
        <w:bookmarkEnd w:id="194"/>
      </w:r>
      <w:r>
        <w:t xml:space="preserve"> project to our solution to explore how to work with multiple projects:</w:t>
      </w:r>
    </w:p>
    <w:p>
      <w:pPr>
        <w:numPr>
          <w:ilvl w:val="0"/>
          <w:numId w:val="26"/>
        </w:numPr>
        <w:pStyle w:val="Para 01"/>
      </w:pPr>
      <w:r>
        <w:t xml:space="preserve">In Visual Studio, navigate to </w:t>
      </w:r>
      <w:r>
        <w:rPr>
          <w:rStyle w:val="Text1"/>
        </w:rPr>
        <w:t>File</w:t>
      </w:r>
      <w:r>
        <w:t xml:space="preserve"> | </w:t>
      </w:r>
      <w:r>
        <w:rPr>
          <w:rStyle w:val="Text1"/>
        </w:rPr>
        <w:t>Add</w:t>
      </w:r>
      <w:r>
        <w:t xml:space="preserve"> | </w:t>
      </w:r>
      <w:r>
        <w:rPr>
          <w:rStyle w:val="Text1"/>
        </w:rPr>
        <w:t>New Project…</w:t>
      </w:r>
      <w:r>
        <w:t xml:space="preserve">. </w:t>
      </w:r>
    </w:p>
    <w:p>
      <w:pPr>
        <w:pStyle w:val="Para 02"/>
      </w:pPr>
      <w:r>
        <w:rPr>
          <w:rStyle w:val="Text1"/>
        </w:rPr>
        <w:t>Warning!</w:t>
      </w:r>
      <w:r>
        <w:t xml:space="preserve"> The above step adds a new project to the existing solution. Do NOT navigate to </w:t>
      </w:r>
      <w:r>
        <w:rPr>
          <w:rStyle w:val="Text1"/>
        </w:rPr>
        <w:t>File</w:t>
      </w:r>
      <w:r>
        <w:t xml:space="preserve"> | </w:t>
      </w:r>
      <w:r>
        <w:rPr>
          <w:rStyle w:val="Text1"/>
        </w:rPr>
        <w:t>New</w:t>
      </w:r>
      <w:r>
        <w:t xml:space="preserve"> | </w:t>
      </w:r>
      <w:r>
        <w:rPr>
          <w:rStyle w:val="Text1"/>
        </w:rPr>
        <w:t>Project…</w:t>
      </w:r>
      <w:r>
        <w:t xml:space="preserve">, which instead is meant to be used to create a new project </w:t>
      </w:r>
      <w:r>
        <w:rPr>
          <w:rStyle w:val="Text5"/>
        </w:rPr>
        <w:t>and solution</w:t>
      </w:r>
      <w:r>
        <w:t xml:space="preserve"> (although the dialog box has a dropdown to choose to add to an existing solution too).</w:t>
      </w:r>
    </w:p>
    <w:p>
      <w:pPr>
        <w:numPr>
          <w:ilvl w:val="0"/>
          <w:numId w:val="27"/>
        </w:numPr>
        <w:pStyle w:val="Para 16"/>
      </w:pPr>
      <w:r>
        <w:rPr>
          <w:rStyle w:val="Text1"/>
        </w:rPr>
        <w:t xml:space="preserve">In the </w:t>
      </w:r>
      <w:r>
        <w:t>Add a new project</w:t>
      </w:r>
      <w:r>
        <w:rPr>
          <w:rStyle w:val="Text1"/>
        </w:rPr>
        <w:t xml:space="preserve"> dialog, in </w:t>
      </w:r>
      <w:r>
        <w:t>Recent project templates</w:t>
      </w:r>
      <w:r>
        <w:rPr>
          <w:rStyle w:val="Text1"/>
        </w:rPr>
        <w:t xml:space="preserve">, select </w:t>
      </w:r>
      <w:r>
        <w:t>Console App [C#]</w:t>
      </w:r>
      <w:r>
        <w:rPr>
          <w:rStyle w:val="Text1"/>
        </w:rPr>
        <w:t xml:space="preserve"> and then click </w:t>
      </w:r>
      <w:r>
        <w:t>Next</w:t>
      </w:r>
      <w:r>
        <w:rPr>
          <w:rStyle w:val="Text1"/>
        </w:rPr>
        <w:t>.</w:t>
      </w:r>
    </w:p>
    <w:p>
      <w:pPr>
        <w:numPr>
          <w:ilvl w:val="0"/>
          <w:numId w:val="27"/>
        </w:numPr>
        <w:pStyle w:val="Para 01"/>
      </w:pPr>
      <w:r>
        <w:t xml:space="preserve">In the </w:t>
      </w:r>
      <w:r>
        <w:rPr>
          <w:rStyle w:val="Text1"/>
        </w:rPr>
        <w:t>Configure your new project</w:t>
      </w:r>
      <w:r>
        <w:t xml:space="preserve"> dialog, for </w:t>
      </w:r>
      <w:r>
        <w:rPr>
          <w:rStyle w:val="Text1"/>
        </w:rPr>
        <w:t>Project name</w:t>
      </w:r>
      <w:r>
        <w:t xml:space="preserve">, enter </w:t>
      </w:r>
      <w:r>
        <w:rPr>
          <w:rStyle w:val="Text0"/>
        </w:rPr>
        <w:t xml:space="preserve">AboutMyEnvironment</w:t>
        <w:br w:clear="none"/>
      </w:r>
      <w:r>
        <w:t xml:space="preserve">, leave the location as </w:t>
      </w:r>
      <w:r>
        <w:rPr>
          <w:rStyle w:val="Text0"/>
        </w:rPr>
        <w:t xml:space="preserve">C:\cs12dotnet8\Chapter01</w:t>
        <w:br w:clear="none"/>
      </w:r>
      <w:r>
        <w:t xml:space="preserve">, and then click </w:t>
      </w:r>
      <w:r>
        <w:rPr>
          <w:rStyle w:val="Text1"/>
        </w:rPr>
        <w:t>Next</w:t>
      </w:r>
      <w:r>
        <w:t>.</w:t>
      </w:r>
    </w:p>
    <w:p>
      <w:pPr>
        <w:numPr>
          <w:ilvl w:val="0"/>
          <w:numId w:val="27"/>
        </w:numPr>
        <w:pStyle w:val="Para 16"/>
      </w:pPr>
      <w:r>
        <w:rPr>
          <w:rStyle w:val="Text1"/>
        </w:rPr>
        <w:t xml:space="preserve">In the </w:t>
      </w:r>
      <w:r>
        <w:t>Additional information</w:t>
      </w:r>
      <w:r>
        <w:rPr>
          <w:rStyle w:val="Text1"/>
        </w:rPr>
        <w:t xml:space="preserve"> dialog, select </w:t>
      </w:r>
      <w:r>
        <w:t>.NET 8.0 (Long Term Support)</w:t>
      </w:r>
      <w:r>
        <w:rPr>
          <w:rStyle w:val="Text1"/>
        </w:rPr>
        <w:t xml:space="preserve"> and select the </w:t>
      </w:r>
      <w:r>
        <w:t>Do not use top-level statements</w:t>
      </w:r>
      <w:r>
        <w:rPr>
          <w:rStyle w:val="Text1"/>
        </w:rPr>
        <w:t xml:space="preserve"> check box. </w:t>
      </w:r>
    </w:p>
    <w:p>
      <w:pPr>
        <w:pStyle w:val="Para 02"/>
      </w:pPr>
      <w:r>
        <w:rPr>
          <w:rStyle w:val="Text1"/>
        </w:rPr>
        <w:t>Warning!</w:t>
      </w:r>
      <w:r>
        <w:t xml:space="preserve"> Make sure you have selected the </w:t>
      </w:r>
      <w:r>
        <w:rPr>
          <w:rStyle w:val="Text1"/>
        </w:rPr>
        <w:t>Do not use top-level statements</w:t>
      </w:r>
      <w:r>
        <w:t xml:space="preserve"> check box, so we get to see the older style of </w:t>
      </w:r>
      <w:r>
        <w:rPr>
          <w:rStyle w:val="Text0"/>
        </w:rPr>
        <w:t xml:space="preserve">Program.cs</w:t>
        <w:br w:clear="none"/>
      </w:r>
      <w:r>
        <w:t>.</w:t>
      </w:r>
    </w:p>
    <w:p>
      <w:pPr>
        <w:numPr>
          <w:ilvl w:val="0"/>
          <w:numId w:val="28"/>
        </w:numPr>
        <w:pStyle w:val="Para 01"/>
      </w:pPr>
      <w:r>
        <w:t xml:space="preserve">Click </w:t>
      </w:r>
      <w:r>
        <w:rPr>
          <w:rStyle w:val="Text1"/>
        </w:rPr>
        <w:t>Create</w:t>
      </w:r>
      <w:r>
        <w:t>.</w:t>
      </w:r>
    </w:p>
    <w:p>
      <w:pPr>
        <w:numPr>
          <w:ilvl w:val="0"/>
          <w:numId w:val="28"/>
        </w:numPr>
        <w:pStyle w:val="Para 01"/>
      </w:pPr>
      <w:r>
        <w:t xml:space="preserve">In the </w:t>
      </w:r>
      <w:r>
        <w:rPr>
          <w:rStyle w:val="Text0"/>
        </w:rPr>
        <w:t xml:space="preserve">AboutMyEnvironment</w:t>
        <w:br w:clear="none"/>
      </w:r>
      <w:r>
        <w:t xml:space="preserve"> project, in </w:t>
      </w:r>
      <w:r>
        <w:rPr>
          <w:rStyle w:val="Text0"/>
        </w:rPr>
        <w:t xml:space="preserve">Program.cs</w:t>
        <w:br w:clear="none"/>
      </w:r>
      <w:r>
        <w:t xml:space="preserve">, note the statements to define a namespace that matches the project name, an internal class named </w:t>
      </w:r>
      <w:r>
        <w:rPr>
          <w:rStyle w:val="Text0"/>
        </w:rPr>
        <w:t xml:space="preserve">Program</w:t>
        <w:br w:clear="none"/>
      </w:r>
      <w:r>
        <w:t xml:space="preserve">, and a static method named </w:t>
      </w:r>
      <w:r>
        <w:rPr>
          <w:rStyle w:val="Text0"/>
        </w:rPr>
        <w:t xml:space="preserve">Main</w:t>
        <w:br w:clear="none"/>
      </w:r>
      <w:r>
        <w:t xml:space="preserve"> with a parameter named </w:t>
      </w:r>
      <w:r>
        <w:rPr>
          <w:rStyle w:val="Text0"/>
        </w:rPr>
        <w:t xml:space="preserve">args</w:t>
        <w:br w:clear="none"/>
      </w:r>
      <w:r>
        <w:t xml:space="preserve"> that returns nothing (</w:t>
      </w:r>
      <w:r>
        <w:rPr>
          <w:rStyle w:val="Text0"/>
        </w:rPr>
        <w:t xml:space="preserve">void</w:t>
        <w:br w:clear="none"/>
      </w:r>
      <w:r>
        <w:t xml:space="preserve">), as shown in the following code: </w:t>
      </w:r>
    </w:p>
    <w:p>
      <w:pPr>
        <w:pStyle w:val="Para 04"/>
      </w:pPr>
      <w:r>
        <w:rPr>
          <w:rStyle w:val="Text4"/>
        </w:rPr>
        <w:t xml:space="preserve">namespace</w:t>
        <w:br w:clear="none"/>
      </w:r>
      <w:r>
        <w:t xml:space="preserve"> </w:t>
        <w:br w:clear="none"/>
      </w:r>
      <w:r>
        <w:rPr>
          <w:rStyle w:val="Text9"/>
        </w:rPr>
        <w:t xml:space="preserve">AboutMyEnvironment</w:t>
        <w:br w:clear="none"/>
      </w:r>
      <w:r>
        <w:t xml:space="preserve"/>
        <w:br w:clear="none"/>
        <w:t xml:space="preserve">{</w:t>
        <w:br w:clear="none"/>
        <w:t xml:space="preserve">  </w:t>
        <w:br w:clear="none"/>
      </w:r>
      <w:r>
        <w:rPr>
          <w:rStyle w:val="Text4"/>
        </w:rPr>
        <w:t xml:space="preserve">internal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  {</w:t>
        <w:br w:clear="none"/>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Main</w:t>
        <w:br w:clear="none"/>
      </w:r>
      <w:r>
        <w:t xml:space="preserve">(</w:t>
        <w:br w:clear="none"/>
      </w:r>
      <w:r>
        <w:rPr>
          <w:rStyle w:val="Text12"/>
        </w:rPr>
        <w:t xml:space="preserve">string</w:t>
        <w:br w:clear="none"/>
      </w:r>
      <w:r>
        <w:t xml:space="preserve">[] args</w:t>
        <w:br w:clear="none"/>
        <w:t xml:space="preserve">)</w:t>
        <w:br w:clear="none"/>
        <w:t xml:space="preserve"/>
        <w:br w:clear="none"/>
        <w:t xml:space="preserve">    {</w:t>
        <w:br w:clear="none"/>
        <w:t xml:space="preserve">      Console.WriteLine(</w:t>
        <w:br w:clear="none"/>
      </w:r>
      <w:r>
        <w:rPr>
          <w:rStyle w:val="Text2"/>
        </w:rPr>
        <w:t xml:space="preserve">"Hello, World!"</w:t>
        <w:br w:clear="none"/>
      </w:r>
      <w:r>
        <w:t xml:space="preserve">);</w:t>
        <w:br w:clear="none"/>
        <w:t xml:space="preserve">    }</w:t>
        <w:br w:clear="none"/>
        <w:t xml:space="preserve">  }</w:t>
        <w:br w:clear="none"/>
        <w:t xml:space="preserve">}</w:t>
        <w:br w:clear="none"/>
      </w:r>
    </w:p>
    <w:p>
      <w:pPr>
        <w:numPr>
          <w:ilvl w:val="0"/>
          <w:numId w:val="28"/>
        </w:numPr>
        <w:pStyle w:val="Para 01"/>
      </w:pPr>
      <w:r>
        <w:t xml:space="preserve">In </w:t>
      </w:r>
      <w:r>
        <w:rPr>
          <w:rStyle w:val="Text0"/>
        </w:rPr>
        <w:t xml:space="preserve">Program.cs</w:t>
        <w:br w:clear="none"/>
      </w:r>
      <w:r>
        <w:t xml:space="preserve">, in the </w:t>
      </w:r>
      <w:r>
        <w:rPr>
          <w:rStyle w:val="Text0"/>
        </w:rPr>
        <w:t xml:space="preserve">Main</w:t>
        <w:br w:clear="none"/>
      </w:r>
      <w:r>
        <w:t xml:space="preserve"> method, replace the existing </w:t>
      </w:r>
      <w:r>
        <w:rPr>
          <w:rStyle w:val="Text0"/>
        </w:rPr>
        <w:t xml:space="preserve">Console.WriteLine</w:t>
        <w:br w:clear="none"/>
      </w:r>
      <w:r>
        <w:t xml:space="preserve"> statement with statements to output the current directory, the version of the operating system, and the namespace of the </w:t>
      </w:r>
      <w:r>
        <w:rPr>
          <w:rStyle w:val="Text0"/>
        </w:rPr>
        <w:t xml:space="preserve">Program</w:t>
        <w:br w:clear="none"/>
      </w:r>
      <w:r>
        <w:t xml:space="preserve"> class, as shown in the following code: </w:t>
      </w:r>
    </w:p>
    <w:p>
      <w:pPr>
        <w:pStyle w:val="Para 04"/>
      </w:pPr>
      <w:r>
        <w:t xml:space="preserve">Console.WriteLine(Environment.CurrentDirectory);</w:t>
        <w:br w:clear="none"/>
        <w:t xml:space="preserve">Console.WriteLine(Environment.OSVersion.VersionString);</w:t>
        <w:br w:clear="none"/>
        <w:t xml:space="preserve">Console.WriteLine(</w:t>
        <w:br w:clear="none"/>
      </w:r>
      <w:r>
        <w:rPr>
          <w:rStyle w:val="Text2"/>
        </w:rPr>
        <w:t xml:space="preserve">"Namespace: {0}"</w:t>
        <w:br w:clear="none"/>
      </w:r>
      <w:r>
        <w:t xml:space="preserve">, </w:t>
        <w:br w:clear="none"/>
      </w:r>
      <w:r>
        <w:rPr>
          <w:rStyle w:val="Text4"/>
        </w:rPr>
        <w:t xml:space="preserve">typeof</w:t>
        <w:br w:clear="none"/>
      </w:r>
      <w:r>
        <w:t xml:space="preserve">(Program).Namespace);</w:t>
        <w:br w:clear="none"/>
      </w:r>
    </w:p>
    <w:p>
      <w:pPr>
        <w:numPr>
          <w:ilvl w:val="0"/>
          <w:numId w:val="28"/>
        </w:numPr>
        <w:pStyle w:val="Para 16"/>
      </w:pPr>
      <w:r>
        <w:rPr>
          <w:rStyle w:val="Text1"/>
        </w:rPr>
        <w:t xml:space="preserve">In </w:t>
      </w:r>
      <w:r>
        <w:t>Solution Explorer</w:t>
      </w:r>
      <w:r>
        <w:rPr>
          <w:rStyle w:val="Text1"/>
        </w:rPr>
        <w:t xml:space="preserve">, right-click the </w:t>
      </w:r>
      <w:r>
        <w:t>Chapter01</w:t>
      </w:r>
      <w:r>
        <w:rPr>
          <w:rStyle w:val="Text1"/>
        </w:rPr>
        <w:t xml:space="preserve"> solution, and then select </w:t>
      </w:r>
      <w:r>
        <w:t>Configure Startup Projects…</w:t>
      </w:r>
      <w:r>
        <w:rPr>
          <w:rStyle w:val="Text1"/>
        </w:rPr>
        <w:t>.</w:t>
      </w:r>
    </w:p>
    <w:p>
      <w:pPr>
        <w:numPr>
          <w:ilvl w:val="0"/>
          <w:numId w:val="28"/>
        </w:numPr>
        <w:pStyle w:val="Para 16"/>
      </w:pPr>
      <w:r>
        <w:rPr>
          <w:rStyle w:val="Text1"/>
        </w:rPr>
        <w:t xml:space="preserve">In the </w:t>
      </w:r>
      <w:r>
        <w:t>Solution ‘Chapter01’ Property Pages</w:t>
      </w:r>
      <w:r>
        <w:rPr>
          <w:rStyle w:val="Text1"/>
        </w:rPr>
        <w:t xml:space="preserve"> dialog box, set </w:t>
      </w:r>
      <w:r>
        <w:t>Startup Project</w:t>
      </w:r>
      <w:r>
        <w:rPr>
          <w:rStyle w:val="Text1"/>
        </w:rPr>
        <w:t xml:space="preserve"> to </w:t>
      </w:r>
      <w:r>
        <w:t>Current selection</w:t>
      </w:r>
      <w:r>
        <w:rPr>
          <w:rStyle w:val="Text1"/>
        </w:rPr>
        <w:t xml:space="preserve">, and then click </w:t>
      </w:r>
      <w:r>
        <w:t>OK</w:t>
      </w:r>
      <w:r>
        <w:rPr>
          <w:rStyle w:val="Text1"/>
        </w:rPr>
        <w:t>.</w:t>
      </w:r>
    </w:p>
    <w:p>
      <w:pPr>
        <w:numPr>
          <w:ilvl w:val="0"/>
          <w:numId w:val="28"/>
        </w:numPr>
        <w:pStyle w:val="Para 01"/>
      </w:pPr>
      <w:r>
        <w:t xml:space="preserve">In </w:t>
      </w:r>
      <w:r>
        <w:rPr>
          <w:rStyle w:val="Text1"/>
        </w:rPr>
        <w:t>Solution Explorer</w:t>
      </w:r>
      <w:r>
        <w:t xml:space="preserve">, click the </w:t>
      </w:r>
      <w:r>
        <w:rPr>
          <w:rStyle w:val="Text0"/>
        </w:rPr>
        <w:t xml:space="preserve">AboutMyEnvironment</w:t>
        <w:br w:clear="none"/>
      </w:r>
      <w:r>
        <w:t xml:space="preserve"> project (or any file or folder within it), and note that Visual Studio indicates that </w:t>
      </w:r>
      <w:r>
        <w:rPr>
          <w:rStyle w:val="Text0"/>
        </w:rPr>
        <w:t xml:space="preserve">AboutMyEnvironment</w:t>
        <w:br w:clear="none"/>
      </w:r>
      <w:r>
        <w:t xml:space="preserve"> is now the </w:t>
      </w:r>
      <w:r>
        <w:rPr>
          <w:rStyle w:val="Text63"/>
        </w:rPr>
        <w:bookmarkStart w:id="195" w:name="_idIndexMarker121"/>
        <w:t/>
        <w:bookmarkEnd w:id="195"/>
      </w:r>
      <w:r>
        <w:t>startup project by making the project name bold.</w:t>
      </w:r>
    </w:p>
    <w:p>
      <w:pPr>
        <w:pStyle w:val="Para 02"/>
      </w:pPr>
      <w:r>
        <w:rPr>
          <w:rStyle w:val="Text1"/>
        </w:rPr>
        <w:t>Good Practice</w:t>
      </w:r>
      <w:r>
        <w:t xml:space="preserve">: I recommend this way of setting the startup project because it then makes it very easy to switch startup projects by simply clicking a project (or any file in a project) to make it the startup project. Although you can right-click a project and set it as a startup project, if you then want to run a different project, you must manually change it again. Simply clicking anywhere in the project is easier. In most chapters, you will only need to run one project at a time. In </w:t>
      </w:r>
      <w:r>
        <w:rPr>
          <w:rStyle w:val="Text5"/>
        </w:rPr>
        <w:t>Chapter 14, Building and Consuming Web Services</w:t>
      </w:r>
      <w:r>
        <w:t>, I will show you how to configure multiple startup projects.</w:t>
      </w:r>
    </w:p>
    <w:p>
      <w:pPr>
        <w:numPr>
          <w:ilvl w:val="0"/>
          <w:numId w:val="29"/>
        </w:numPr>
        <w:pStyle w:val="Para 01"/>
      </w:pPr>
      <w:r>
        <w:t xml:space="preserve">Navigate to </w:t>
      </w:r>
      <w:r>
        <w:rPr>
          <w:rStyle w:val="Text1"/>
        </w:rPr>
        <w:t>Debug</w:t>
      </w:r>
      <w:r>
        <w:t xml:space="preserve"> | </w:t>
      </w:r>
      <w:r>
        <w:rPr>
          <w:rStyle w:val="Text1"/>
        </w:rPr>
        <w:t>Start Without Debugging</w:t>
      </w:r>
      <w:r>
        <w:t xml:space="preserve"> to run the </w:t>
      </w:r>
      <w:r>
        <w:rPr>
          <w:rStyle w:val="Text0"/>
        </w:rPr>
        <w:t xml:space="preserve">AboutMyEnvironment</w:t>
        <w:br w:clear="none"/>
      </w:r>
      <w:r>
        <w:t xml:space="preserve"> project, and note the result, as shown in the following output and in </w:t>
      </w:r>
      <w:r>
        <w:rPr>
          <w:rStyle w:val="Text5"/>
        </w:rPr>
        <w:t>Figure 1.9</w:t>
      </w:r>
      <w:r>
        <w:t xml:space="preserve">: </w:t>
      </w:r>
    </w:p>
    <w:p>
      <w:pPr>
        <w:pStyle w:val="Para 05"/>
      </w:pPr>
      <w:r>
        <w:t xml:space="preserve">C:\cs12dotnet8\Chapter01\AboutMyEnvironment\bin\Debug\net8.0</w:t>
        <w:br w:clear="none"/>
        <w:t xml:space="preserve">Microsoft Windows NT 10.0.22621.0</w:t>
        <w:br w:clear="none"/>
        <w:t xml:space="preserve">Namespace: AboutMyEnvironment</w:t>
        <w:br w:clear="none"/>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11400"/>
            <wp:effectExtent l="0" r="0" t="0" b="0"/>
            <wp:wrapTopAndBottom/>
            <wp:docPr id="12" name="B19586_01_09.png" descr="B19586_01_09.png"/>
            <wp:cNvGraphicFramePr>
              <a:graphicFrameLocks noChangeAspect="1"/>
            </wp:cNvGraphicFramePr>
            <a:graphic>
              <a:graphicData uri="http://schemas.openxmlformats.org/drawingml/2006/picture">
                <pic:pic>
                  <pic:nvPicPr>
                    <pic:cNvPr id="0" name="B19586_01_09.png" descr="B19586_01_09.png"/>
                    <pic:cNvPicPr/>
                  </pic:nvPicPr>
                  <pic:blipFill>
                    <a:blip r:embed="rId16"/>
                    <a:stretch>
                      <a:fillRect/>
                    </a:stretch>
                  </pic:blipFill>
                  <pic:spPr>
                    <a:xfrm>
                      <a:off x="0" y="0"/>
                      <a:ext cx="4406900" cy="2311400"/>
                    </a:xfrm>
                    <a:prstGeom prst="rect">
                      <a:avLst/>
                    </a:prstGeom>
                  </pic:spPr>
                </pic:pic>
              </a:graphicData>
            </a:graphic>
          </wp:anchor>
        </w:drawing>
      </w:r>
    </w:p>
    <w:p>
      <w:pPr>
        <w:pStyle w:val="Para 21"/>
      </w:pPr>
      <w:r>
        <w:t>Figure 1.9: Running a console app in a Visual Studio solution with two projects</w:t>
      </w:r>
    </w:p>
    <w:p>
      <w:pPr>
        <w:pStyle w:val="Normal"/>
      </w:pPr>
      <w:r>
        <w:t>Windows 11 is just branding. Its official name is Windows NT, and its major version number is still 10! But its patch version is 22000 or higher.</w:t>
      </w:r>
    </w:p>
    <w:p>
      <w:pPr>
        <w:numPr>
          <w:ilvl w:val="0"/>
          <w:numId w:val="30"/>
        </w:numPr>
        <w:pStyle w:val="Para 01"/>
      </w:pPr>
      <w:r>
        <w:t xml:space="preserve">Press any </w:t>
      </w:r>
      <w:r>
        <w:rPr>
          <w:rStyle w:val="Text63"/>
        </w:rPr>
        <w:bookmarkStart w:id="196" w:name="_idIndexMarker122"/>
        <w:t/>
        <w:bookmarkEnd w:id="196"/>
      </w:r>
      <w:r>
        <w:t>key to close the console app window and return to Visual Studio.</w:t>
      </w:r>
    </w:p>
    <w:p>
      <w:pPr>
        <w:pStyle w:val="Normal"/>
      </w:pPr>
      <w:r>
        <w:t xml:space="preserve">When using Visual Studio 2022 for Windows to run a console app, it executes the app from the </w:t>
      </w:r>
      <w:r>
        <w:rPr>
          <w:rStyle w:val="Text0"/>
        </w:rPr>
        <w:t xml:space="preserve">&lt;projectname&gt;\bin\Debug\net8.0</w:t>
        <w:br w:clear="none"/>
      </w:r>
      <w:r>
        <w:t xml:space="preserve"> folder. It will be important to remember this when we work with the filesystem in later chapters. When using Visual Studio Code, or more accurately, the </w:t>
      </w:r>
      <w:r>
        <w:rPr>
          <w:rStyle w:val="Text0"/>
        </w:rPr>
        <w:t xml:space="preserve">dotnet</w:t>
        <w:br w:clear="none"/>
      </w:r>
      <w:r>
        <w:t xml:space="preserve"> CLI, it has different behavior, as you are about to see.</w:t>
      </w:r>
    </w:p>
    <w:p>
      <w:bookmarkStart w:id="197" w:name="Building_console_apps_using_Visu_1"/>
      <w:pPr>
        <w:pStyle w:val="Heading 1"/>
      </w:pPr>
      <w:r>
        <w:t>Building console apps using Visual Studio Code</w:t>
      </w:r>
      <w:bookmarkEnd w:id="197"/>
    </w:p>
    <w:p>
      <w:pPr>
        <w:pStyle w:val="Normal"/>
      </w:pPr>
      <w:r>
        <w:t xml:space="preserve">The goal of this </w:t>
      </w:r>
      <w:r>
        <w:rPr>
          <w:rStyle w:val="Text63"/>
        </w:rPr>
        <w:bookmarkStart w:id="198" w:name="_idIndexMarker123"/>
        <w:t/>
        <w:bookmarkEnd w:id="198"/>
      </w:r>
      <w:r>
        <w:t xml:space="preserve">section is to showcase how to </w:t>
      </w:r>
      <w:r>
        <w:rPr>
          <w:rStyle w:val="Text63"/>
        </w:rPr>
        <w:bookmarkStart w:id="199" w:name="_idIndexMarker124"/>
        <w:t/>
        <w:bookmarkEnd w:id="199"/>
      </w:r>
      <w:r>
        <w:t>build a console app using Visual Studio Code and</w:t>
      </w:r>
      <w:r>
        <w:rPr>
          <w:rStyle w:val="Text63"/>
        </w:rPr>
        <w:bookmarkStart w:id="200" w:name="_idIndexMarker125"/>
        <w:t/>
        <w:bookmarkEnd w:id="200"/>
      </w:r>
      <w:r>
        <w:t xml:space="preserve"> the dotnet CLI.</w:t>
      </w:r>
    </w:p>
    <w:p>
      <w:pPr>
        <w:pStyle w:val="Normal"/>
      </w:pPr>
      <w:r>
        <w:t xml:space="preserve">If you never want to try Visual Studio Code or the </w:t>
      </w:r>
      <w:r>
        <w:rPr>
          <w:rStyle w:val="Text0"/>
        </w:rPr>
        <w:t xml:space="preserve">dotnet</w:t>
        <w:br w:clear="none"/>
      </w:r>
      <w:r>
        <w:t xml:space="preserve"> command-line tool, then please feel free to skip this section, and then continue with the </w:t>
      </w:r>
      <w:r>
        <w:rPr>
          <w:rStyle w:val="Text5"/>
        </w:rPr>
        <w:t>Making good use of the GitHub repository for this book</w:t>
      </w:r>
      <w:r>
        <w:t xml:space="preserve"> section.</w:t>
      </w:r>
    </w:p>
    <w:p>
      <w:pPr>
        <w:pStyle w:val="Normal"/>
      </w:pPr>
      <w:r>
        <w:t>Both the instructions and screenshots in this section are for Windows, but the same actions will work with Visual Studio Code on the macOS and Linux variants.</w:t>
      </w:r>
    </w:p>
    <w:p>
      <w:pPr>
        <w:pStyle w:val="Normal"/>
      </w:pPr>
      <w:r>
        <w:t xml:space="preserve">The main differences will be native command-line actions such as deleting a file: both the command and the path are likely to be different on Windows or macOS and Linux. Luckily, the </w:t>
      </w:r>
      <w:r>
        <w:rPr>
          <w:rStyle w:val="Text0"/>
        </w:rPr>
        <w:t xml:space="preserve">dotnet</w:t>
        <w:br w:clear="none"/>
      </w:r>
      <w:r>
        <w:t xml:space="preserve"> CLI tool itself and its commands are identical on all platforms.</w:t>
      </w:r>
    </w:p>
    <w:p>
      <w:bookmarkStart w:id="201" w:name="Writing_code_using_Visual_Studio_1"/>
      <w:pPr>
        <w:pStyle w:val="Heading 2"/>
      </w:pPr>
      <w:r>
        <w:t>Writing code using Visual Studio Code</w:t>
      </w:r>
      <w:bookmarkEnd w:id="201"/>
    </w:p>
    <w:p>
      <w:pPr>
        <w:pStyle w:val="Normal"/>
      </w:pPr>
      <w:r>
        <w:t xml:space="preserve">Let’s </w:t>
      </w:r>
      <w:r>
        <w:rPr>
          <w:rStyle w:val="Text63"/>
        </w:rPr>
        <w:bookmarkStart w:id="202" w:name="_idIndexMarker126"/>
        <w:t/>
        <w:bookmarkEnd w:id="202"/>
      </w:r>
      <w:r>
        <w:t xml:space="preserve">get started </w:t>
      </w:r>
      <w:r>
        <w:rPr>
          <w:rStyle w:val="Text63"/>
        </w:rPr>
        <w:bookmarkStart w:id="203" w:name="_idIndexMarker127"/>
        <w:t/>
        <w:bookmarkEnd w:id="203"/>
      </w:r>
      <w:r>
        <w:t>writing code!</w:t>
      </w:r>
    </w:p>
    <w:p>
      <w:pPr>
        <w:numPr>
          <w:ilvl w:val="0"/>
          <w:numId w:val="31"/>
        </w:numPr>
        <w:pStyle w:val="Para 01"/>
      </w:pPr>
      <w:r>
        <w:t xml:space="preserve">Start your favorite tool for working with the filesystem, for example, </w:t>
      </w:r>
      <w:r>
        <w:rPr>
          <w:rStyle w:val="Text1"/>
        </w:rPr>
        <w:t>File Explorer</w:t>
      </w:r>
      <w:r>
        <w:t xml:space="preserve"> on Windows or </w:t>
      </w:r>
      <w:r>
        <w:rPr>
          <w:rStyle w:val="Text1"/>
        </w:rPr>
        <w:t>Finder</w:t>
      </w:r>
      <w:r>
        <w:t xml:space="preserve"> on Mac.</w:t>
      </w:r>
    </w:p>
    <w:p>
      <w:pPr>
        <w:numPr>
          <w:ilvl w:val="0"/>
          <w:numId w:val="31"/>
        </w:numPr>
        <w:pStyle w:val="Para 01"/>
      </w:pPr>
      <w:r>
        <w:t xml:space="preserve">Navigate to your </w:t>
      </w:r>
      <w:r>
        <w:rPr>
          <w:rStyle w:val="Text0"/>
        </w:rPr>
        <w:t xml:space="preserve">C:</w:t>
        <w:br w:clear="none"/>
      </w:r>
      <w:r>
        <w:t xml:space="preserve"> drive on Windows, your user folder on macOS or Linux (mine are named </w:t>
      </w:r>
      <w:r>
        <w:rPr>
          <w:rStyle w:val="Text0"/>
        </w:rPr>
        <w:t xml:space="preserve">markjprice</w:t>
        <w:br w:clear="none"/>
      </w:r>
      <w:r>
        <w:t xml:space="preserve"> and </w:t>
      </w:r>
      <w:r>
        <w:rPr>
          <w:rStyle w:val="Text0"/>
        </w:rPr>
        <w:t xml:space="preserve">home/markjprice</w:t>
        <w:br w:clear="none"/>
      </w:r>
      <w:r>
        <w:t>), or any directory or drive in which you want to save your projects.</w:t>
      </w:r>
    </w:p>
    <w:p>
      <w:pPr>
        <w:numPr>
          <w:ilvl w:val="0"/>
          <w:numId w:val="31"/>
        </w:numPr>
        <w:pStyle w:val="Para 01"/>
      </w:pPr>
      <w:r>
        <w:t xml:space="preserve">Create a new folder named </w:t>
      </w:r>
      <w:r>
        <w:rPr>
          <w:rStyle w:val="Text0"/>
        </w:rPr>
        <w:t xml:space="preserve">cs12dotnet8</w:t>
        <w:br w:clear="none"/>
      </w:r>
      <w:r>
        <w:t>. (If you completed the section for Visual Studio 2022, then this folder will already exist.)</w:t>
      </w:r>
    </w:p>
    <w:p>
      <w:pPr>
        <w:numPr>
          <w:ilvl w:val="0"/>
          <w:numId w:val="31"/>
        </w:numPr>
        <w:pStyle w:val="Para 01"/>
      </w:pPr>
      <w:r>
        <w:t xml:space="preserve">In the </w:t>
      </w:r>
      <w:r>
        <w:rPr>
          <w:rStyle w:val="Text0"/>
        </w:rPr>
        <w:t xml:space="preserve">cs12dotnet8</w:t>
        <w:br w:clear="none"/>
      </w:r>
      <w:r>
        <w:t xml:space="preserve"> folder, create a new folder named </w:t>
      </w:r>
      <w:r>
        <w:rPr>
          <w:rStyle w:val="Text0"/>
        </w:rPr>
        <w:t xml:space="preserve">Chapter01-vscode</w:t>
        <w:br w:clear="none"/>
      </w:r>
      <w:r>
        <w:t xml:space="preserve">. </w:t>
      </w:r>
    </w:p>
    <w:p>
      <w:pPr>
        <w:pStyle w:val="Normal"/>
      </w:pPr>
      <w:r>
        <w:t xml:space="preserve">If you did not complete the section for Visual Studio 2022, then you could name this folder </w:t>
      </w:r>
      <w:r>
        <w:rPr>
          <w:rStyle w:val="Text0"/>
        </w:rPr>
        <w:t xml:space="preserve">Chapter01</w:t>
        <w:br w:clear="none"/>
      </w:r>
      <w:r>
        <w:t>, but I will assume you will want to complete both sections and therefore need to use a non-conflicting name.</w:t>
      </w:r>
    </w:p>
    <w:p>
      <w:pPr>
        <w:numPr>
          <w:ilvl w:val="0"/>
          <w:numId w:val="32"/>
        </w:numPr>
        <w:pStyle w:val="Para 01"/>
      </w:pPr>
      <w:r>
        <w:t xml:space="preserve">In the </w:t>
      </w:r>
      <w:r>
        <w:rPr>
          <w:rStyle w:val="Text0"/>
        </w:rPr>
        <w:t xml:space="preserve">Chapter01-vscode</w:t>
        <w:br w:clear="none"/>
      </w:r>
      <w:r>
        <w:t xml:space="preserve"> folder, open the command prompt or terminal. For example, on Windows, right-click on the folder and then select </w:t>
      </w:r>
      <w:r>
        <w:rPr>
          <w:rStyle w:val="Text1"/>
        </w:rPr>
        <w:t>Open in Terminal</w:t>
      </w:r>
      <w:r>
        <w:t>.</w:t>
      </w:r>
    </w:p>
    <w:p>
      <w:pPr>
        <w:numPr>
          <w:ilvl w:val="0"/>
          <w:numId w:val="32"/>
        </w:numPr>
        <w:pStyle w:val="Para 01"/>
      </w:pPr>
      <w:r>
        <w:t xml:space="preserve">At the command prompt or terminal, use the </w:t>
      </w:r>
      <w:r>
        <w:rPr>
          <w:rStyle w:val="Text0"/>
        </w:rPr>
        <w:t xml:space="preserve">dotnet</w:t>
        <w:br w:clear="none"/>
      </w:r>
      <w:r>
        <w:t xml:space="preserve"> CLI to create a new solution named </w:t>
      </w:r>
      <w:r>
        <w:rPr>
          <w:rStyle w:val="Text0"/>
        </w:rPr>
        <w:t xml:space="preserve">Chapter01</w:t>
        <w:br w:clear="none"/>
      </w:r>
      <w:r>
        <w:t xml:space="preserve">, as shown in the following command: </w:t>
      </w:r>
    </w:p>
    <w:p>
      <w:pPr>
        <w:pStyle w:val="Para 05"/>
      </w:pPr>
      <w:r>
        <w:t xml:space="preserve">dotnet new sln --name Chapter01</w:t>
        <w:br w:clear="none"/>
      </w:r>
    </w:p>
    <w:p>
      <w:pPr>
        <w:pStyle w:val="Normal"/>
      </w:pPr>
      <w:r>
        <w:t xml:space="preserve">You can use either </w:t>
      </w:r>
      <w:r>
        <w:rPr>
          <w:rStyle w:val="Text0"/>
        </w:rPr>
        <w:t xml:space="preserve">-n</w:t>
        <w:br w:clear="none"/>
      </w:r>
      <w:r>
        <w:t xml:space="preserve"> or </w:t>
      </w:r>
      <w:r>
        <w:rPr>
          <w:rStyle w:val="Text0"/>
        </w:rPr>
        <w:t xml:space="preserve">--name</w:t>
        <w:br w:clear="none"/>
      </w:r>
      <w:r>
        <w:t xml:space="preserve"> as the switch to specify a name. The default would match the name of the folder, for example, </w:t>
      </w:r>
      <w:r>
        <w:rPr>
          <w:rStyle w:val="Text0"/>
        </w:rPr>
        <w:t xml:space="preserve">Chapter01-vscode</w:t>
        <w:br w:clear="none"/>
      </w:r>
      <w:r>
        <w:t>.</w:t>
      </w:r>
    </w:p>
    <w:p>
      <w:pPr>
        <w:numPr>
          <w:ilvl w:val="0"/>
          <w:numId w:val="33"/>
        </w:numPr>
        <w:pStyle w:val="Para 01"/>
      </w:pPr>
      <w:r>
        <w:t xml:space="preserve">Note the result, as shown in the following output: </w:t>
      </w:r>
    </w:p>
    <w:p>
      <w:pPr>
        <w:pStyle w:val="Para 05"/>
      </w:pPr>
      <w:r>
        <w:t xml:space="preserve">The template "Solution File" was created successfully.</w:t>
        <w:br w:clear="none"/>
      </w:r>
    </w:p>
    <w:p>
      <w:pPr>
        <w:numPr>
          <w:ilvl w:val="0"/>
          <w:numId w:val="33"/>
        </w:numPr>
        <w:pStyle w:val="Para 01"/>
      </w:pPr>
      <w:r>
        <w:t xml:space="preserve">At the command prompt or terminal, use the </w:t>
      </w:r>
      <w:r>
        <w:rPr>
          <w:rStyle w:val="Text0"/>
        </w:rPr>
        <w:t xml:space="preserve">dotnet</w:t>
        <w:br w:clear="none"/>
      </w:r>
      <w:r>
        <w:t xml:space="preserve"> CLI to create a new subfolder and project for a console app named </w:t>
      </w:r>
      <w:r>
        <w:rPr>
          <w:rStyle w:val="Text0"/>
        </w:rPr>
        <w:t xml:space="preserve">HelloCS</w:t>
        <w:br w:clear="none"/>
      </w:r>
      <w:r>
        <w:t xml:space="preserve">, as shown in the following command: </w:t>
      </w:r>
    </w:p>
    <w:p>
      <w:pPr>
        <w:pStyle w:val="Para 05"/>
      </w:pPr>
      <w:r>
        <w:t xml:space="preserve">dotnet new console --output HelloCS</w:t>
        <w:br w:clear="none"/>
      </w:r>
    </w:p>
    <w:p>
      <w:pPr>
        <w:pStyle w:val="Normal"/>
      </w:pPr>
      <w:r>
        <w:t xml:space="preserve">You can use either </w:t>
      </w:r>
      <w:r>
        <w:rPr>
          <w:rStyle w:val="Text0"/>
        </w:rPr>
        <w:t xml:space="preserve">-o</w:t>
        <w:br w:clear="none"/>
      </w:r>
      <w:r>
        <w:t xml:space="preserve"> or </w:t>
      </w:r>
      <w:r>
        <w:rPr>
          <w:rStyle w:val="Text0"/>
        </w:rPr>
        <w:t xml:space="preserve">--output</w:t>
        <w:br w:clear="none"/>
      </w:r>
      <w:r>
        <w:t xml:space="preserve"> as the switch to specify the folder and project name. The </w:t>
      </w:r>
      <w:r>
        <w:rPr>
          <w:rStyle w:val="Text0"/>
        </w:rPr>
        <w:t xml:space="preserve">dotnet new console</w:t>
        <w:br w:clear="none"/>
      </w:r>
      <w:r>
        <w:t xml:space="preserve"> command targets your latest .NET SDK version by default. To target a different version, use the </w:t>
      </w:r>
      <w:r>
        <w:rPr>
          <w:rStyle w:val="Text0"/>
        </w:rPr>
        <w:t xml:space="preserve">-f</w:t>
        <w:br w:clear="none"/>
      </w:r>
      <w:r>
        <w:t xml:space="preserve"> or </w:t>
      </w:r>
      <w:r>
        <w:rPr>
          <w:rStyle w:val="Text0"/>
        </w:rPr>
        <w:t xml:space="preserve">--framework</w:t>
        <w:br w:clear="none"/>
      </w:r>
      <w:r>
        <w:t xml:space="preserve"> switch to specify a target framework. For example, to target .NET 6, use the following command: </w:t>
      </w:r>
      <w:r>
        <w:rPr>
          <w:rStyle w:val="Text0"/>
        </w:rPr>
        <w:t xml:space="preserve">dotnet new console -f net6.0</w:t>
        <w:br w:clear="none"/>
      </w:r>
    </w:p>
    <w:p>
      <w:pPr>
        <w:numPr>
          <w:ilvl w:val="0"/>
          <w:numId w:val="34"/>
        </w:numPr>
        <w:pStyle w:val="Para 01"/>
      </w:pPr>
      <w:r>
        <w:t xml:space="preserve">At the command prompt or terminal, use the </w:t>
      </w:r>
      <w:r>
        <w:rPr>
          <w:rStyle w:val="Text0"/>
        </w:rPr>
        <w:t xml:space="preserve">dotnet</w:t>
        <w:br w:clear="none"/>
      </w:r>
      <w:r>
        <w:t xml:space="preserve"> CLI to add the project to the solution, as shown in the following command: </w:t>
      </w:r>
    </w:p>
    <w:p>
      <w:pPr>
        <w:pStyle w:val="Para 05"/>
      </w:pPr>
      <w:r>
        <w:t xml:space="preserve">dotnet sln add HelloCS</w:t>
        <w:br w:clear="none"/>
      </w:r>
    </w:p>
    <w:p>
      <w:pPr>
        <w:numPr>
          <w:ilvl w:val="0"/>
          <w:numId w:val="34"/>
        </w:numPr>
        <w:pStyle w:val="Para 01"/>
      </w:pPr>
      <w:r>
        <w:t xml:space="preserve">Note the results, as shown in the following output: </w:t>
      </w:r>
    </w:p>
    <w:p>
      <w:pPr>
        <w:pStyle w:val="Para 05"/>
      </w:pPr>
      <w:r>
        <w:t xml:space="preserve">Project `HelloCS\HelloCS.csproj` added to the solution.</w:t>
        <w:br w:clear="none"/>
      </w:r>
    </w:p>
    <w:p>
      <w:pPr>
        <w:numPr>
          <w:ilvl w:val="0"/>
          <w:numId w:val="34"/>
        </w:numPr>
        <w:pStyle w:val="Para 01"/>
      </w:pPr>
      <w:r>
        <w:t xml:space="preserve">At the </w:t>
      </w:r>
      <w:r>
        <w:rPr>
          <w:rStyle w:val="Text63"/>
        </w:rPr>
        <w:bookmarkStart w:id="204" w:name="_idIndexMarker128"/>
        <w:t/>
        <w:bookmarkEnd w:id="204"/>
      </w:r>
      <w:r>
        <w:t xml:space="preserve">command prompt or terminal, start </w:t>
      </w:r>
      <w:r>
        <w:rPr>
          <w:rStyle w:val="Text63"/>
        </w:rPr>
        <w:bookmarkStart w:id="205" w:name="_idIndexMarker129"/>
        <w:t/>
        <w:bookmarkEnd w:id="205"/>
      </w:r>
      <w:r>
        <w:t xml:space="preserve">Visual Studio Code and open the current folder indicated with a </w:t>
      </w:r>
      <w:r>
        <w:rPr>
          <w:rStyle w:val="Text0"/>
        </w:rPr>
        <w:t xml:space="preserve">.</w:t>
        <w:br w:clear="none"/>
      </w:r>
      <w:r>
        <w:t xml:space="preserve"> (dot), as shown in the following command: </w:t>
      </w:r>
    </w:p>
    <w:p>
      <w:pPr>
        <w:pStyle w:val="Para 05"/>
      </w:pPr>
      <w:r>
        <w:t xml:space="preserve">code .</w:t>
        <w:br w:clear="none"/>
      </w:r>
    </w:p>
    <w:p>
      <w:pPr>
        <w:numPr>
          <w:ilvl w:val="0"/>
          <w:numId w:val="34"/>
        </w:numPr>
        <w:pStyle w:val="Para 16"/>
      </w:pPr>
      <w:r>
        <w:rPr>
          <w:rStyle w:val="Text1"/>
        </w:rPr>
        <w:t>If you</w:t>
      </w:r>
      <w:r>
        <w:rPr>
          <w:rStyle w:val="Text65"/>
        </w:rPr>
        <w:bookmarkStart w:id="206" w:name="_idIndexMarker130"/>
        <w:t/>
        <w:bookmarkEnd w:id="206"/>
      </w:r>
      <w:r>
        <w:rPr>
          <w:rStyle w:val="Text1"/>
        </w:rPr>
        <w:t xml:space="preserve"> are prompted, </w:t>
      </w:r>
      <w:r>
        <w:t>Do you trust the authors of the files in this folder?</w:t>
      </w:r>
      <w:r>
        <w:rPr>
          <w:rStyle w:val="Text1"/>
        </w:rPr>
        <w:t>, then</w:t>
      </w:r>
      <w:r>
        <w:rPr>
          <w:rStyle w:val="Text65"/>
        </w:rPr>
        <w:bookmarkStart w:id="207" w:name="_idIndexMarker131"/>
        <w:t/>
        <w:bookmarkEnd w:id="207"/>
      </w:r>
      <w:r>
        <w:rPr>
          <w:rStyle w:val="Text1"/>
        </w:rPr>
        <w:t xml:space="preserve"> select the </w:t>
      </w:r>
      <w:r>
        <w:t>Trust the authors of all files in the parent folder ‘cs12dotnet8’</w:t>
      </w:r>
      <w:r>
        <w:rPr>
          <w:rStyle w:val="Text1"/>
        </w:rPr>
        <w:t xml:space="preserve"> check box and then click </w:t>
      </w:r>
      <w:r>
        <w:t>Yes, I trust the authors</w:t>
      </w:r>
      <w:r>
        <w:rPr>
          <w:rStyle w:val="Text1"/>
        </w:rPr>
        <w:t>.</w:t>
      </w:r>
    </w:p>
    <w:p>
      <w:pPr>
        <w:numPr>
          <w:ilvl w:val="0"/>
          <w:numId w:val="34"/>
        </w:numPr>
        <w:pStyle w:val="Para 01"/>
      </w:pPr>
      <w:r>
        <w:t xml:space="preserve">In Visual Studio Code, in </w:t>
      </w:r>
      <w:r>
        <w:rPr>
          <w:rStyle w:val="Text1"/>
        </w:rPr>
        <w:t>EXPLORER</w:t>
      </w:r>
      <w:r>
        <w:t xml:space="preserve">, in the </w:t>
      </w:r>
      <w:r>
        <w:rPr>
          <w:rStyle w:val="Text1"/>
        </w:rPr>
        <w:t>CHAPTER01-VSCODE</w:t>
      </w:r>
      <w:r>
        <w:t xml:space="preserve"> folder view, expand the </w:t>
      </w:r>
      <w:r>
        <w:rPr>
          <w:rStyle w:val="Text0"/>
        </w:rPr>
        <w:t xml:space="preserve">HelloCS</w:t>
        <w:br w:clear="none"/>
      </w:r>
      <w:r>
        <w:t xml:space="preserve"> folder, and you will see that the </w:t>
      </w:r>
      <w:r>
        <w:rPr>
          <w:rStyle w:val="Text0"/>
        </w:rPr>
        <w:t xml:space="preserve">dotnet</w:t>
        <w:br w:clear="none"/>
      </w:r>
      <w:r>
        <w:t xml:space="preserve"> command-line tool created two files, </w:t>
      </w:r>
      <w:r>
        <w:rPr>
          <w:rStyle w:val="Text0"/>
        </w:rPr>
        <w:t xml:space="preserve">HelloCS.csproj</w:t>
        <w:br w:clear="none"/>
      </w:r>
      <w:r>
        <w:t xml:space="preserve"> and </w:t>
      </w:r>
      <w:r>
        <w:rPr>
          <w:rStyle w:val="Text0"/>
        </w:rPr>
        <w:t xml:space="preserve">Program.cs</w:t>
        <w:br w:clear="none"/>
      </w:r>
      <w:r>
        <w:t xml:space="preserve">, and </w:t>
      </w:r>
      <w:r>
        <w:rPr>
          <w:rStyle w:val="Text0"/>
        </w:rPr>
        <w:t xml:space="preserve">bin</w:t>
        <w:br w:clear="none"/>
      </w:r>
      <w:r>
        <w:t xml:space="preserve"> and </w:t>
      </w:r>
      <w:r>
        <w:rPr>
          <w:rStyle w:val="Text0"/>
        </w:rPr>
        <w:t xml:space="preserve">obj</w:t>
        <w:br w:clear="none"/>
      </w:r>
      <w:r>
        <w:t xml:space="preserve"> folders, as shown in </w:t>
      </w:r>
      <w:r>
        <w:rPr>
          <w:rStyle w:val="Text5"/>
        </w:rPr>
        <w:t>Figure 1.10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11300"/>
            <wp:effectExtent l="0" r="0" t="0" b="0"/>
            <wp:wrapTopAndBottom/>
            <wp:docPr id="13" name="B19586_01_10.png" descr="B19586_01_10.png"/>
            <wp:cNvGraphicFramePr>
              <a:graphicFrameLocks noChangeAspect="1"/>
            </wp:cNvGraphicFramePr>
            <a:graphic>
              <a:graphicData uri="http://schemas.openxmlformats.org/drawingml/2006/picture">
                <pic:pic>
                  <pic:nvPicPr>
                    <pic:cNvPr id="0" name="B19586_01_10.png" descr="B19586_01_10.png"/>
                    <pic:cNvPicPr/>
                  </pic:nvPicPr>
                  <pic:blipFill>
                    <a:blip r:embed="rId17"/>
                    <a:stretch>
                      <a:fillRect/>
                    </a:stretch>
                  </pic:blipFill>
                  <pic:spPr>
                    <a:xfrm>
                      <a:off x="0" y="0"/>
                      <a:ext cx="4406900" cy="1511300"/>
                    </a:xfrm>
                    <a:prstGeom prst="rect">
                      <a:avLst/>
                    </a:prstGeom>
                  </pic:spPr>
                </pic:pic>
              </a:graphicData>
            </a:graphic>
          </wp:anchor>
        </w:drawing>
      </w:r>
    </w:p>
    <w:p>
      <w:pPr>
        <w:pStyle w:val="Para 08"/>
      </w:pPr>
      <w:r>
        <w:t>Figure 1.10: EXPLORER shows that two files and a folder have been created</w:t>
      </w:r>
    </w:p>
    <w:p>
      <w:pPr>
        <w:numPr>
          <w:ilvl w:val="0"/>
          <w:numId w:val="35"/>
        </w:numPr>
        <w:pStyle w:val="Para 01"/>
      </w:pPr>
      <w:r>
        <w:t xml:space="preserve">Navigate to </w:t>
      </w:r>
      <w:r>
        <w:rPr>
          <w:rStyle w:val="Text1"/>
        </w:rPr>
        <w:t>View</w:t>
      </w:r>
      <w:r>
        <w:t xml:space="preserve"> | </w:t>
      </w:r>
      <w:r>
        <w:rPr>
          <w:rStyle w:val="Text1"/>
        </w:rPr>
        <w:t>Output</w:t>
      </w:r>
      <w:r>
        <w:t>.</w:t>
      </w:r>
    </w:p>
    <w:p>
      <w:pPr>
        <w:numPr>
          <w:ilvl w:val="0"/>
          <w:numId w:val="35"/>
        </w:numPr>
        <w:pStyle w:val="Para 01"/>
      </w:pPr>
      <w:r>
        <w:t xml:space="preserve">In the </w:t>
      </w:r>
      <w:r>
        <w:rPr>
          <w:rStyle w:val="Text1"/>
        </w:rPr>
        <w:t>OUTPUT</w:t>
      </w:r>
      <w:r>
        <w:t xml:space="preserve"> pane, select </w:t>
      </w:r>
      <w:r>
        <w:rPr>
          <w:rStyle w:val="Text1"/>
        </w:rPr>
        <w:t>C# Dev Kit</w:t>
      </w:r>
      <w:r>
        <w:t xml:space="preserve"> and note the tool has recognized and processed the solution, as shown in </w:t>
      </w:r>
      <w:r>
        <w:rPr>
          <w:rStyle w:val="Text5"/>
        </w:rPr>
        <w:t>Figure 1.11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36700"/>
            <wp:effectExtent l="0" r="0" t="0" b="0"/>
            <wp:wrapTopAndBottom/>
            <wp:docPr id="14" name="B19586_01_11.png" descr="B19586_01_11.png"/>
            <wp:cNvGraphicFramePr>
              <a:graphicFrameLocks noChangeAspect="1"/>
            </wp:cNvGraphicFramePr>
            <a:graphic>
              <a:graphicData uri="http://schemas.openxmlformats.org/drawingml/2006/picture">
                <pic:pic>
                  <pic:nvPicPr>
                    <pic:cNvPr id="0" name="B19586_01_11.png" descr="B19586_01_11.png"/>
                    <pic:cNvPicPr/>
                  </pic:nvPicPr>
                  <pic:blipFill>
                    <a:blip r:embed="rId18"/>
                    <a:stretch>
                      <a:fillRect/>
                    </a:stretch>
                  </pic:blipFill>
                  <pic:spPr>
                    <a:xfrm>
                      <a:off x="0" y="0"/>
                      <a:ext cx="4406900" cy="1536700"/>
                    </a:xfrm>
                    <a:prstGeom prst="rect">
                      <a:avLst/>
                    </a:prstGeom>
                  </pic:spPr>
                </pic:pic>
              </a:graphicData>
            </a:graphic>
          </wp:anchor>
        </w:drawing>
      </w:r>
    </w:p>
    <w:p>
      <w:pPr>
        <w:pStyle w:val="Para 08"/>
      </w:pPr>
      <w:r>
        <w:t>Figure 1.11: C# Dev Kit processing a solution file</w:t>
      </w:r>
    </w:p>
    <w:p>
      <w:pPr>
        <w:numPr>
          <w:ilvl w:val="0"/>
          <w:numId w:val="36"/>
        </w:numPr>
        <w:pStyle w:val="Para 01"/>
      </w:pPr>
      <w:r>
        <w:t xml:space="preserve">At the bottom of </w:t>
      </w:r>
      <w:r>
        <w:rPr>
          <w:rStyle w:val="Text1"/>
        </w:rPr>
        <w:t>EXPLORER</w:t>
      </w:r>
      <w:r>
        <w:t xml:space="preserve">, note the </w:t>
      </w:r>
      <w:r>
        <w:rPr>
          <w:rStyle w:val="Text1"/>
        </w:rPr>
        <w:t>SOLUTION EXPLORER</w:t>
      </w:r>
      <w:r>
        <w:t>.</w:t>
      </w:r>
    </w:p>
    <w:p>
      <w:pPr>
        <w:numPr>
          <w:ilvl w:val="0"/>
          <w:numId w:val="36"/>
        </w:numPr>
        <w:pStyle w:val="Para 01"/>
      </w:pPr>
      <w:r>
        <w:t xml:space="preserve">Drag </w:t>
      </w:r>
      <w:r>
        <w:rPr>
          <w:rStyle w:val="Text1"/>
        </w:rPr>
        <w:t>SOLUTION EXPLORER</w:t>
      </w:r>
      <w:r>
        <w:t xml:space="preserve"> to the top of the </w:t>
      </w:r>
      <w:r>
        <w:rPr>
          <w:rStyle w:val="Text1"/>
        </w:rPr>
        <w:t>EXPLORER</w:t>
      </w:r>
      <w:r>
        <w:t xml:space="preserve"> pane and expand it.</w:t>
      </w:r>
    </w:p>
    <w:p>
      <w:pPr>
        <w:numPr>
          <w:ilvl w:val="0"/>
          <w:numId w:val="36"/>
        </w:numPr>
        <w:pStyle w:val="Para 01"/>
      </w:pPr>
      <w:r>
        <w:t xml:space="preserve">In </w:t>
      </w:r>
      <w:r>
        <w:rPr>
          <w:rStyle w:val="Text1"/>
        </w:rPr>
        <w:t>SOLUTION EXPLORER</w:t>
      </w:r>
      <w:r>
        <w:t xml:space="preserve">, expand the </w:t>
      </w:r>
      <w:r>
        <w:rPr>
          <w:rStyle w:val="Text1"/>
        </w:rPr>
        <w:t>HelloCS</w:t>
      </w:r>
      <w:r>
        <w:t xml:space="preserve"> project, and then click the file named </w:t>
      </w:r>
      <w:r>
        <w:rPr>
          <w:rStyle w:val="Text0"/>
        </w:rPr>
        <w:t xml:space="preserve">Program.cs</w:t>
        <w:br w:clear="none"/>
      </w:r>
      <w:r>
        <w:t xml:space="preserve"> to open it in the editor window.</w:t>
      </w:r>
    </w:p>
    <w:p>
      <w:pPr>
        <w:numPr>
          <w:ilvl w:val="0"/>
          <w:numId w:val="36"/>
        </w:numPr>
        <w:pStyle w:val="Para 01"/>
      </w:pPr>
      <w:r>
        <w:t xml:space="preserve">In </w:t>
      </w:r>
      <w:r>
        <w:rPr>
          <w:rStyle w:val="Text0"/>
        </w:rPr>
        <w:t xml:space="preserve">Program.cs</w:t>
        <w:br w:clear="none"/>
      </w:r>
      <w:r>
        <w:t xml:space="preserve">, modify line 2 </w:t>
      </w:r>
      <w:r>
        <w:rPr>
          <w:rStyle w:val="Text63"/>
        </w:rPr>
        <w:bookmarkStart w:id="208" w:name="_idIndexMarker132"/>
        <w:t/>
        <w:bookmarkEnd w:id="208"/>
      </w:r>
      <w:r>
        <w:t xml:space="preserve">so that the text that is being </w:t>
      </w:r>
      <w:r>
        <w:rPr>
          <w:rStyle w:val="Text63"/>
        </w:rPr>
        <w:bookmarkStart w:id="209" w:name="_idIndexMarker133"/>
        <w:t/>
        <w:bookmarkEnd w:id="209"/>
      </w:r>
      <w:r>
        <w:t xml:space="preserve">written to the console says </w:t>
      </w:r>
      <w:r>
        <w:rPr>
          <w:rStyle w:val="Text0"/>
        </w:rPr>
        <w:t xml:space="preserve">Hello, C#!</w:t>
        <w:br w:clear="none"/>
      </w:r>
      <w:r>
        <w:t>.</w:t>
      </w:r>
    </w:p>
    <w:p>
      <w:pPr>
        <w:pStyle w:val="Normal"/>
      </w:pPr>
      <w:r>
        <w:rPr>
          <w:rStyle w:val="Text1"/>
        </w:rPr>
        <w:t>Good Practice</w:t>
      </w:r>
      <w:r>
        <w:t xml:space="preserve">: Navigate to </w:t>
      </w:r>
      <w:r>
        <w:rPr>
          <w:rStyle w:val="Text1"/>
        </w:rPr>
        <w:t>File</w:t>
      </w:r>
      <w:r>
        <w:t xml:space="preserve"> | </w:t>
      </w:r>
      <w:r>
        <w:rPr>
          <w:rStyle w:val="Text1"/>
        </w:rPr>
        <w:t>Auto Save</w:t>
      </w:r>
      <w:r>
        <w:t>. This toggle will save the annoyance of remembering to save before rebuilding your application each time.</w:t>
      </w:r>
    </w:p>
    <w:p>
      <w:bookmarkStart w:id="210" w:name="Compiling_and_running_code_using_1"/>
      <w:pPr>
        <w:pStyle w:val="Heading 2"/>
      </w:pPr>
      <w:r>
        <w:t>Compiling and running code using the dotnet CLI</w:t>
      </w:r>
      <w:bookmarkEnd w:id="210"/>
    </w:p>
    <w:p>
      <w:pPr>
        <w:pStyle w:val="Normal"/>
      </w:pPr>
      <w:r>
        <w:t xml:space="preserve">The </w:t>
      </w:r>
      <w:r>
        <w:rPr>
          <w:rStyle w:val="Text63"/>
        </w:rPr>
        <w:bookmarkStart w:id="211" w:name="_idIndexMarker134"/>
        <w:t/>
        <w:bookmarkEnd w:id="211"/>
      </w:r>
      <w:r>
        <w:t>next task is to</w:t>
      </w:r>
      <w:r>
        <w:rPr>
          <w:rStyle w:val="Text63"/>
        </w:rPr>
        <w:bookmarkStart w:id="212" w:name="_idIndexMarker135"/>
        <w:t/>
        <w:bookmarkEnd w:id="212"/>
      </w:r>
      <w:r>
        <w:t xml:space="preserve"> compile and run the code:</w:t>
      </w:r>
    </w:p>
    <w:p>
      <w:pPr>
        <w:numPr>
          <w:ilvl w:val="0"/>
          <w:numId w:val="37"/>
        </w:numPr>
        <w:pStyle w:val="Para 01"/>
      </w:pPr>
      <w:r>
        <w:t xml:space="preserve">In </w:t>
      </w:r>
      <w:r>
        <w:rPr>
          <w:rStyle w:val="Text1"/>
        </w:rPr>
        <w:t>SOLUTION EXPLORER</w:t>
      </w:r>
      <w:r>
        <w:t xml:space="preserve">, right-click on any file in the </w:t>
      </w:r>
      <w:r>
        <w:rPr>
          <w:rStyle w:val="Text0"/>
        </w:rPr>
        <w:t xml:space="preserve">HelloCS</w:t>
        <w:br w:clear="none"/>
      </w:r>
      <w:r>
        <w:t xml:space="preserve"> project and choose </w:t>
      </w:r>
      <w:r>
        <w:rPr>
          <w:rStyle w:val="Text1"/>
        </w:rPr>
        <w:t>Open In Integrated Terminal</w:t>
      </w:r>
      <w:r>
        <w:t>.</w:t>
      </w:r>
    </w:p>
    <w:p>
      <w:pPr>
        <w:numPr>
          <w:ilvl w:val="0"/>
          <w:numId w:val="37"/>
        </w:numPr>
        <w:pStyle w:val="Para 01"/>
      </w:pPr>
      <w:r>
        <w:t>In</w:t>
      </w:r>
      <w:r>
        <w:rPr>
          <w:rStyle w:val="Text1"/>
        </w:rPr>
        <w:t xml:space="preserve"> TERMINAL</w:t>
      </w:r>
      <w:r>
        <w:t xml:space="preserve">, enter the following command: </w:t>
      </w:r>
      <w:r>
        <w:rPr>
          <w:rStyle w:val="Text0"/>
        </w:rPr>
        <w:t xml:space="preserve">dotnet run</w:t>
        <w:br w:clear="none"/>
      </w:r>
      <w:r>
        <w:t>.</w:t>
      </w:r>
    </w:p>
    <w:p>
      <w:pPr>
        <w:numPr>
          <w:ilvl w:val="0"/>
          <w:numId w:val="37"/>
        </w:numPr>
        <w:pStyle w:val="Para 01"/>
      </w:pPr>
      <w:r>
        <w:t xml:space="preserve">The output in the </w:t>
      </w:r>
      <w:r>
        <w:rPr>
          <w:rStyle w:val="Text1"/>
        </w:rPr>
        <w:t>TERMINAL</w:t>
      </w:r>
      <w:r>
        <w:t xml:space="preserve"> window will show the result of running your application, as shown in </w:t>
      </w:r>
      <w:r>
        <w:rPr>
          <w:rStyle w:val="Text5"/>
        </w:rPr>
        <w:t>Figure 1.12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58900"/>
            <wp:effectExtent l="0" r="0" t="0" b="0"/>
            <wp:wrapTopAndBottom/>
            <wp:docPr id="15" name="B19586_01_12.png" descr="B19586_01_12.png"/>
            <wp:cNvGraphicFramePr>
              <a:graphicFrameLocks noChangeAspect="1"/>
            </wp:cNvGraphicFramePr>
            <a:graphic>
              <a:graphicData uri="http://schemas.openxmlformats.org/drawingml/2006/picture">
                <pic:pic>
                  <pic:nvPicPr>
                    <pic:cNvPr id="0" name="B19586_01_12.png" descr="B19586_01_12.png"/>
                    <pic:cNvPicPr/>
                  </pic:nvPicPr>
                  <pic:blipFill>
                    <a:blip r:embed="rId19"/>
                    <a:stretch>
                      <a:fillRect/>
                    </a:stretch>
                  </pic:blipFill>
                  <pic:spPr>
                    <a:xfrm>
                      <a:off x="0" y="0"/>
                      <a:ext cx="4406900" cy="1358900"/>
                    </a:xfrm>
                    <a:prstGeom prst="rect">
                      <a:avLst/>
                    </a:prstGeom>
                  </pic:spPr>
                </pic:pic>
              </a:graphicData>
            </a:graphic>
          </wp:anchor>
        </w:drawing>
      </w:r>
    </w:p>
    <w:p>
      <w:pPr>
        <w:pStyle w:val="Para 08"/>
      </w:pPr>
      <w:r>
        <w:t>Figure 1.12: The output of running your first console app in Visual Studio Code</w:t>
      </w:r>
    </w:p>
    <w:p>
      <w:pPr>
        <w:numPr>
          <w:ilvl w:val="0"/>
          <w:numId w:val="38"/>
        </w:numPr>
        <w:pStyle w:val="Para 01"/>
      </w:pPr>
      <w:r>
        <w:t xml:space="preserve">In </w:t>
      </w:r>
      <w:r>
        <w:rPr>
          <w:rStyle w:val="Text0"/>
        </w:rPr>
        <w:t xml:space="preserve">Program.cs</w:t>
        <w:br w:clear="none"/>
      </w:r>
      <w:r>
        <w:t xml:space="preserve">, after the statement that outputs the message, add statements to get the name of the namespace of the </w:t>
      </w:r>
      <w:r>
        <w:rPr>
          <w:rStyle w:val="Text0"/>
        </w:rPr>
        <w:t xml:space="preserve">Program</w:t>
        <w:br w:clear="none"/>
      </w:r>
      <w:r>
        <w:t xml:space="preserve"> class, write it to the console, and then throw a new exception, as shown in the following code: </w:t>
      </w:r>
    </w:p>
    <w:p>
      <w:pPr>
        <w:pStyle w:val="Para 04"/>
      </w:pPr>
      <w:r>
        <w:rPr>
          <w:rStyle w:val="Text12"/>
        </w:rPr>
        <w:t xml:space="preserve">string</w:t>
        <w:br w:clear="none"/>
      </w:r>
      <w:r>
        <w:t xml:space="preserve"> name = </w:t>
        <w:br w:clear="none"/>
      </w:r>
      <w:r>
        <w:rPr>
          <w:rStyle w:val="Text4"/>
        </w:rPr>
        <w:t xml:space="preserve">typeof</w:t>
        <w:br w:clear="none"/>
      </w:r>
      <w:r>
        <w:t xml:space="preserve">(Program).Namespace ?? </w:t>
        <w:br w:clear="none"/>
      </w:r>
      <w:r>
        <w:rPr>
          <w:rStyle w:val="Text2"/>
        </w:rPr>
        <w:t xml:space="preserve">"None!"</w:t>
        <w:br w:clear="none"/>
      </w:r>
      <w:r>
        <w:t xml:space="preserve">;</w:t>
        <w:br w:clear="none"/>
        <w:t xml:space="preserve">Console.WriteLine(</w:t>
        <w:br w:clear="none"/>
      </w:r>
      <w:r>
        <w:rPr>
          <w:rStyle w:val="Text2"/>
        </w:rPr>
        <w:t xml:space="preserve">$"Namespace: </w:t>
        <w:br w:clear="none"/>
      </w:r>
      <w:r>
        <w:rPr>
          <w:rStyle w:val="Text8"/>
        </w:rPr>
        <w:t xml:space="preserve">{name}</w:t>
        <w:br w:clear="none"/>
      </w:r>
      <w:r>
        <w:rPr>
          <w:rStyle w:val="Text2"/>
        </w:rPr>
        <w:t xml:space="preserve">"</w:t>
        <w:br w:clear="none"/>
      </w:r>
      <w:r>
        <w:t xml:space="preserve">);</w:t>
        <w:br w:clear="none"/>
      </w:r>
      <w:r>
        <w:rPr>
          <w:rStyle w:val="Text4"/>
        </w:rPr>
        <w:t xml:space="preserve">throw</w:t>
        <w:br w:clear="none"/>
      </w:r>
      <w:r>
        <w:t xml:space="preserve"> </w:t>
        <w:br w:clear="none"/>
      </w:r>
      <w:r>
        <w:rPr>
          <w:rStyle w:val="Text4"/>
        </w:rPr>
        <w:t xml:space="preserve">new</w:t>
        <w:br w:clear="none"/>
      </w:r>
      <w:r>
        <w:t xml:space="preserve"> Exception();</w:t>
        <w:br w:clear="none"/>
      </w:r>
    </w:p>
    <w:p>
      <w:pPr>
        <w:numPr>
          <w:ilvl w:val="0"/>
          <w:numId w:val="38"/>
        </w:numPr>
        <w:pStyle w:val="Para 01"/>
      </w:pPr>
      <w:r>
        <w:t>In</w:t>
      </w:r>
      <w:r>
        <w:rPr>
          <w:rStyle w:val="Text1"/>
        </w:rPr>
        <w:t xml:space="preserve"> TERMINAL</w:t>
      </w:r>
      <w:r>
        <w:t xml:space="preserve">, enter the following command: </w:t>
      </w:r>
      <w:r>
        <w:rPr>
          <w:rStyle w:val="Text0"/>
        </w:rPr>
        <w:t xml:space="preserve">dotnet run</w:t>
        <w:br w:clear="none"/>
      </w:r>
      <w:r>
        <w:t xml:space="preserve">. </w:t>
      </w:r>
    </w:p>
    <w:p>
      <w:pPr>
        <w:pStyle w:val="Normal"/>
      </w:pPr>
      <w:r>
        <w:t xml:space="preserve">In </w:t>
      </w:r>
      <w:r>
        <w:rPr>
          <w:rStyle w:val="Text1"/>
        </w:rPr>
        <w:t>TERMINAL</w:t>
      </w:r>
      <w:r>
        <w:t xml:space="preserve">, you can press the up and down arrows to loop through previous commands and then press the left and right arrows to edit the command before pressing </w:t>
      </w:r>
      <w:r>
        <w:rPr>
          <w:rStyle w:val="Text5"/>
        </w:rPr>
        <w:t>Enter</w:t>
      </w:r>
      <w:r>
        <w:t xml:space="preserve"> to run them.</w:t>
      </w:r>
    </w:p>
    <w:p>
      <w:pPr>
        <w:numPr>
          <w:ilvl w:val="0"/>
          <w:numId w:val="39"/>
        </w:numPr>
        <w:pStyle w:val="Para 01"/>
      </w:pPr>
      <w:r>
        <w:t xml:space="preserve">The output in the </w:t>
      </w:r>
      <w:r>
        <w:rPr>
          <w:rStyle w:val="Text1"/>
        </w:rPr>
        <w:t>TERMINAL</w:t>
      </w:r>
      <w:r>
        <w:t xml:space="preserve"> window will show the result of running your application, including that a hidden </w:t>
      </w:r>
      <w:r>
        <w:rPr>
          <w:rStyle w:val="Text0"/>
        </w:rPr>
        <w:t xml:space="preserve">Program</w:t>
        <w:br w:clear="none"/>
      </w:r>
      <w:r>
        <w:t xml:space="preserve"> class was defined by the compiler with a method named </w:t>
      </w:r>
      <w:r>
        <w:rPr>
          <w:rStyle w:val="Text0"/>
        </w:rPr>
        <w:t xml:space="preserve">&lt;Main&gt;$</w:t>
        <w:br w:clear="none"/>
      </w:r>
      <w:r>
        <w:t xml:space="preserve"> that has a parameter named </w:t>
      </w:r>
      <w:r>
        <w:rPr>
          <w:rStyle w:val="Text0"/>
        </w:rPr>
        <w:t xml:space="preserve">args</w:t>
        <w:br w:clear="none"/>
      </w:r>
      <w:r>
        <w:t xml:space="preserve"> for passing in arguments, and</w:t>
      </w:r>
      <w:r>
        <w:rPr>
          <w:rStyle w:val="Text63"/>
        </w:rPr>
        <w:bookmarkStart w:id="213" w:name="_idIndexMarker136"/>
        <w:t/>
        <w:bookmarkEnd w:id="213"/>
      </w:r>
      <w:r>
        <w:t xml:space="preserve"> that it does not have a namespace, as shown in the </w:t>
      </w:r>
      <w:r>
        <w:rPr>
          <w:rStyle w:val="Text63"/>
        </w:rPr>
        <w:bookmarkStart w:id="214" w:name="_idIndexMarker137"/>
        <w:t/>
        <w:bookmarkEnd w:id="214"/>
      </w:r>
      <w:r>
        <w:t xml:space="preserve">following output: </w:t>
      </w:r>
    </w:p>
    <w:p>
      <w:pPr>
        <w:pStyle w:val="Para 05"/>
      </w:pPr>
      <w:r>
        <w:t xml:space="preserve">Hello, C#!</w:t>
        <w:br w:clear="none"/>
        <w:t xml:space="preserve">Namespace: None!</w:t>
        <w:br w:clear="none"/>
        <w:t xml:space="preserve">Unhandled exception. System.Exception: Exception of type 'System.Exception' was thrown.</w:t>
        <w:br w:clear="none"/>
        <w:t xml:space="preserve">   at Program.&lt;Main&gt;$(String[] args) in C:\cs12dotnet8\Chapter01-vscode\HelloCS\Program.cs:line 7</w:t>
        <w:br w:clear="none"/>
      </w:r>
    </w:p>
    <w:p>
      <w:bookmarkStart w:id="215" w:name="Adding_a_second_project_using_Vi_1"/>
      <w:pPr>
        <w:pStyle w:val="Heading 2"/>
      </w:pPr>
      <w:r>
        <w:t>Adding a second project using Visual Studio Code</w:t>
      </w:r>
      <w:bookmarkEnd w:id="215"/>
    </w:p>
    <w:p>
      <w:pPr>
        <w:pStyle w:val="Normal"/>
      </w:pPr>
      <w:r>
        <w:t>Let’s add a second</w:t>
      </w:r>
      <w:r>
        <w:rPr>
          <w:rStyle w:val="Text63"/>
        </w:rPr>
        <w:bookmarkStart w:id="216" w:name="_idIndexMarker138"/>
        <w:t/>
        <w:bookmarkEnd w:id="216"/>
      </w:r>
      <w:r>
        <w:t xml:space="preserve"> project to explore how to work with multiple projects:</w:t>
      </w:r>
    </w:p>
    <w:p>
      <w:pPr>
        <w:numPr>
          <w:ilvl w:val="0"/>
          <w:numId w:val="40"/>
        </w:numPr>
        <w:pStyle w:val="Para 01"/>
      </w:pPr>
      <w:r>
        <w:t xml:space="preserve">In </w:t>
      </w:r>
      <w:r>
        <w:rPr>
          <w:rStyle w:val="Text1"/>
        </w:rPr>
        <w:t>TERMINAL</w:t>
      </w:r>
      <w:r>
        <w:t xml:space="preserve">, change to the </w:t>
      </w:r>
      <w:r>
        <w:rPr>
          <w:rStyle w:val="Text0"/>
        </w:rPr>
        <w:t xml:space="preserve">Chapter01-vscode</w:t>
        <w:br w:clear="none"/>
      </w:r>
      <w:r>
        <w:t xml:space="preserve"> directory, as shown in the following command: </w:t>
      </w:r>
    </w:p>
    <w:p>
      <w:pPr>
        <w:pStyle w:val="Para 05"/>
      </w:pPr>
      <w:r>
        <w:t xml:space="preserve">cd ..</w:t>
        <w:br w:clear="none"/>
      </w:r>
    </w:p>
    <w:p>
      <w:pPr>
        <w:numPr>
          <w:ilvl w:val="0"/>
          <w:numId w:val="40"/>
        </w:numPr>
        <w:pStyle w:val="Para 01"/>
      </w:pPr>
      <w:r>
        <w:t xml:space="preserve">In </w:t>
      </w:r>
      <w:r>
        <w:rPr>
          <w:rStyle w:val="Text1"/>
        </w:rPr>
        <w:t>TERMINAL</w:t>
      </w:r>
      <w:r>
        <w:t xml:space="preserve">, enter the command to create a new console app project named </w:t>
      </w:r>
      <w:r>
        <w:rPr>
          <w:rStyle w:val="Text0"/>
        </w:rPr>
        <w:t xml:space="preserve">AboutMyEnvironment</w:t>
        <w:br w:clear="none"/>
      </w:r>
      <w:r>
        <w:t xml:space="preserve"> using the older non-top-level program style, as shown in the following command: </w:t>
      </w:r>
    </w:p>
    <w:p>
      <w:pPr>
        <w:pStyle w:val="Para 05"/>
      </w:pPr>
      <w:r>
        <w:t xml:space="preserve">dotnet new console -o AboutMyEnvironment --use-program-main</w:t>
        <w:br w:clear="none"/>
      </w:r>
    </w:p>
    <w:p>
      <w:pPr>
        <w:pStyle w:val="Para 02"/>
      </w:pPr>
      <w:r>
        <w:rPr>
          <w:rStyle w:val="Text1"/>
        </w:rPr>
        <w:t>Good Practice</w:t>
      </w:r>
      <w:r>
        <w:t xml:space="preserve">: Be careful when entering commands in </w:t>
      </w:r>
      <w:r>
        <w:rPr>
          <w:rStyle w:val="Text1"/>
        </w:rPr>
        <w:t>TERMINAL</w:t>
      </w:r>
      <w:r>
        <w:t>. Be sure that you are in the correct folder before entering potentially destructive commands!</w:t>
      </w:r>
    </w:p>
    <w:p>
      <w:pPr>
        <w:numPr>
          <w:ilvl w:val="0"/>
          <w:numId w:val="41"/>
        </w:numPr>
        <w:pStyle w:val="Para 01"/>
      </w:pPr>
      <w:r>
        <w:t xml:space="preserve">In </w:t>
      </w:r>
      <w:r>
        <w:rPr>
          <w:rStyle w:val="Text1"/>
        </w:rPr>
        <w:t>TERMINAL</w:t>
      </w:r>
      <w:r>
        <w:t xml:space="preserve">, use the </w:t>
      </w:r>
      <w:r>
        <w:rPr>
          <w:rStyle w:val="Text0"/>
        </w:rPr>
        <w:t xml:space="preserve">dotnet</w:t>
        <w:br w:clear="none"/>
      </w:r>
      <w:r>
        <w:t xml:space="preserve"> CLI to add the new project folder to the solution, as shown in the following command: </w:t>
      </w:r>
    </w:p>
    <w:p>
      <w:pPr>
        <w:pStyle w:val="Para 05"/>
      </w:pPr>
      <w:r>
        <w:t xml:space="preserve">dotnet sln add AboutMyEnvironment</w:t>
        <w:br w:clear="none"/>
      </w:r>
    </w:p>
    <w:p>
      <w:pPr>
        <w:numPr>
          <w:ilvl w:val="0"/>
          <w:numId w:val="41"/>
        </w:numPr>
        <w:pStyle w:val="Para 01"/>
      </w:pPr>
      <w:r>
        <w:t xml:space="preserve">Note the results, as shown in the following output: </w:t>
      </w:r>
    </w:p>
    <w:p>
      <w:pPr>
        <w:pStyle w:val="Para 05"/>
      </w:pPr>
      <w:r>
        <w:t xml:space="preserve">Project `AboutMyEnvironment\AboutMyEnvironment.csproj` added to the solution.</w:t>
        <w:br w:clear="none"/>
      </w:r>
    </w:p>
    <w:p>
      <w:pPr>
        <w:numPr>
          <w:ilvl w:val="0"/>
          <w:numId w:val="41"/>
        </w:numPr>
        <w:pStyle w:val="Para 01"/>
      </w:pPr>
      <w:r>
        <w:t xml:space="preserve">In </w:t>
      </w:r>
      <w:r>
        <w:rPr>
          <w:rStyle w:val="Text1"/>
        </w:rPr>
        <w:t>SOLUTION</w:t>
      </w:r>
      <w:r>
        <w:t xml:space="preserve"> </w:t>
      </w:r>
      <w:r>
        <w:rPr>
          <w:rStyle w:val="Text1"/>
        </w:rPr>
        <w:t>EXPLORER</w:t>
      </w:r>
      <w:r>
        <w:t xml:space="preserve">, in the </w:t>
      </w:r>
      <w:r>
        <w:rPr>
          <w:rStyle w:val="Text0"/>
        </w:rPr>
        <w:t xml:space="preserve">AboutMyEnvironment</w:t>
        <w:br w:clear="none"/>
      </w:r>
      <w:r>
        <w:t xml:space="preserve"> project, open </w:t>
      </w:r>
      <w:r>
        <w:rPr>
          <w:rStyle w:val="Text0"/>
        </w:rPr>
        <w:t xml:space="preserve">Program.cs</w:t>
        <w:br w:clear="none"/>
      </w:r>
      <w:r>
        <w:t xml:space="preserve">, and then in the </w:t>
      </w:r>
      <w:r>
        <w:rPr>
          <w:rStyle w:val="Text0"/>
        </w:rPr>
        <w:t xml:space="preserve">Main</w:t>
        <w:br w:clear="none"/>
      </w:r>
      <w:r>
        <w:t xml:space="preserve"> method, change the existing statement to output the current directory, the operating system version string, and the namespace of the </w:t>
      </w:r>
      <w:r>
        <w:rPr>
          <w:rStyle w:val="Text0"/>
        </w:rPr>
        <w:t xml:space="preserve">Program</w:t>
        <w:br w:clear="none"/>
      </w:r>
      <w:r>
        <w:t xml:space="preserve"> class, as shown in the following code: </w:t>
      </w:r>
    </w:p>
    <w:p>
      <w:pPr>
        <w:pStyle w:val="Para 04"/>
      </w:pPr>
      <w:r>
        <w:t xml:space="preserve">Console.WriteLine(Environment.CurrentDirectory);</w:t>
        <w:br w:clear="none"/>
        <w:t xml:space="preserve">Console.WriteLine(Environment.OSVersion.VersionString);</w:t>
        <w:br w:clear="none"/>
        <w:t xml:space="preserve">Console.WriteLine(</w:t>
        <w:br w:clear="none"/>
      </w:r>
      <w:r>
        <w:rPr>
          <w:rStyle w:val="Text2"/>
        </w:rPr>
        <w:t xml:space="preserve">"Namespace: {0}"</w:t>
        <w:br w:clear="none"/>
      </w:r>
      <w:r>
        <w:t xml:space="preserve">, </w:t>
        <w:br w:clear="none"/>
      </w:r>
      <w:r>
        <w:rPr>
          <w:rStyle w:val="Text4"/>
        </w:rPr>
        <w:t xml:space="preserve">typeof</w:t>
        <w:br w:clear="none"/>
      </w:r>
      <w:r>
        <w:t xml:space="preserve">(Program).Namespace);</w:t>
        <w:br w:clear="none"/>
      </w:r>
    </w:p>
    <w:p>
      <w:pPr>
        <w:numPr>
          <w:ilvl w:val="0"/>
          <w:numId w:val="41"/>
        </w:numPr>
        <w:pStyle w:val="Para 01"/>
      </w:pPr>
      <w:r>
        <w:t xml:space="preserve">In </w:t>
      </w:r>
      <w:r>
        <w:rPr>
          <w:rStyle w:val="Text1"/>
        </w:rPr>
        <w:t>SOLUTION EXPLORER</w:t>
      </w:r>
      <w:r>
        <w:t xml:space="preserve">, right-click on any file in the </w:t>
      </w:r>
      <w:r>
        <w:rPr>
          <w:rStyle w:val="Text0"/>
        </w:rPr>
        <w:t xml:space="preserve">AboutMyEnvironment</w:t>
        <w:br w:clear="none"/>
      </w:r>
      <w:r>
        <w:t xml:space="preserve"> project and choose </w:t>
      </w:r>
      <w:r>
        <w:rPr>
          <w:rStyle w:val="Text1"/>
        </w:rPr>
        <w:t>Open In Integrated Terminal</w:t>
      </w:r>
      <w:r>
        <w:t>.</w:t>
      </w:r>
    </w:p>
    <w:p>
      <w:pPr>
        <w:numPr>
          <w:ilvl w:val="0"/>
          <w:numId w:val="41"/>
        </w:numPr>
        <w:pStyle w:val="Para 01"/>
      </w:pPr>
      <w:r>
        <w:t xml:space="preserve">In </w:t>
      </w:r>
      <w:r>
        <w:rPr>
          <w:rStyle w:val="Text1"/>
        </w:rPr>
        <w:t>TERMINAL</w:t>
      </w:r>
      <w:r>
        <w:t xml:space="preserve">, enter the command to run the project, as shown in the following </w:t>
      </w:r>
      <w:r>
        <w:rPr>
          <w:rStyle w:val="Text63"/>
        </w:rPr>
        <w:bookmarkStart w:id="217" w:name="_idIndexMarker139"/>
        <w:t/>
        <w:bookmarkEnd w:id="217"/>
      </w:r>
      <w:r>
        <w:t xml:space="preserve">command: </w:t>
      </w:r>
      <w:r>
        <w:rPr>
          <w:rStyle w:val="Text0"/>
        </w:rPr>
        <w:t xml:space="preserve">dotnet run</w:t>
        <w:br w:clear="none"/>
      </w:r>
      <w:r>
        <w:t>.</w:t>
      </w:r>
    </w:p>
    <w:p>
      <w:pPr>
        <w:numPr>
          <w:ilvl w:val="0"/>
          <w:numId w:val="41"/>
        </w:numPr>
        <w:pStyle w:val="Para 01"/>
      </w:pPr>
      <w:r>
        <w:t xml:space="preserve">Note the output in the </w:t>
      </w:r>
      <w:r>
        <w:rPr>
          <w:rStyle w:val="Text1"/>
        </w:rPr>
        <w:t>TERMINAL</w:t>
      </w:r>
      <w:r>
        <w:t xml:space="preserve"> window, as shown in the following output and in </w:t>
      </w:r>
      <w:r>
        <w:rPr>
          <w:rStyle w:val="Text5"/>
        </w:rPr>
        <w:t>Figure 1.13</w:t>
      </w:r>
      <w:r>
        <w:t xml:space="preserve">: </w:t>
      </w:r>
    </w:p>
    <w:p>
      <w:pPr>
        <w:pStyle w:val="Para 05"/>
      </w:pPr>
      <w:r>
        <w:t xml:space="preserve">C:\cs12dotnet8\Chapter01-vscode\AboutMyEnvironment</w:t>
        <w:br w:clear="none"/>
        <w:t xml:space="preserve">Microsoft Windows NT 10.0.22621.0</w:t>
        <w:br w:clear="none"/>
        <w:t xml:space="preserve">Namespace: AboutMyEnvironment</w:t>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70100"/>
            <wp:effectExtent l="0" r="0" t="0" b="0"/>
            <wp:wrapTopAndBottom/>
            <wp:docPr id="16" name="B19586_01_13.png" descr="B19586_01_13.png"/>
            <wp:cNvGraphicFramePr>
              <a:graphicFrameLocks noChangeAspect="1"/>
            </wp:cNvGraphicFramePr>
            <a:graphic>
              <a:graphicData uri="http://schemas.openxmlformats.org/drawingml/2006/picture">
                <pic:pic>
                  <pic:nvPicPr>
                    <pic:cNvPr id="0" name="B19586_01_13.png" descr="B19586_01_13.png"/>
                    <pic:cNvPicPr/>
                  </pic:nvPicPr>
                  <pic:blipFill>
                    <a:blip r:embed="rId20"/>
                    <a:stretch>
                      <a:fillRect/>
                    </a:stretch>
                  </pic:blipFill>
                  <pic:spPr>
                    <a:xfrm>
                      <a:off x="0" y="0"/>
                      <a:ext cx="4406900" cy="2070100"/>
                    </a:xfrm>
                    <a:prstGeom prst="rect">
                      <a:avLst/>
                    </a:prstGeom>
                  </pic:spPr>
                </pic:pic>
              </a:graphicData>
            </a:graphic>
          </wp:anchor>
        </w:drawing>
      </w:r>
    </w:p>
    <w:p>
      <w:pPr>
        <w:pStyle w:val="Para 08"/>
      </w:pPr>
      <w:r>
        <w:t>Figure 1.13: Running a console app in Visual Studio Code with two projects</w:t>
      </w:r>
    </w:p>
    <w:p>
      <w:pPr>
        <w:pStyle w:val="Normal"/>
      </w:pPr>
      <w:r>
        <w:t xml:space="preserve">Once you open multiple terminal windows, you can toggle between them by clicking their names in the panel on the right-hand side of </w:t>
      </w:r>
      <w:r>
        <w:rPr>
          <w:rStyle w:val="Text1"/>
        </w:rPr>
        <w:t>TERMINAL</w:t>
      </w:r>
      <w:r>
        <w:t xml:space="preserve">. By default, the name will be one of the common shells like </w:t>
      </w:r>
      <w:r>
        <w:rPr>
          <w:rStyle w:val="Text1"/>
        </w:rPr>
        <w:t>pwsh</w:t>
      </w:r>
      <w:r>
        <w:t xml:space="preserve">, </w:t>
      </w:r>
      <w:r>
        <w:rPr>
          <w:rStyle w:val="Text1"/>
        </w:rPr>
        <w:t>powershell</w:t>
      </w:r>
      <w:r>
        <w:t xml:space="preserve">, </w:t>
      </w:r>
      <w:r>
        <w:rPr>
          <w:rStyle w:val="Text1"/>
        </w:rPr>
        <w:t>zsh</w:t>
      </w:r>
      <w:r>
        <w:t xml:space="preserve">, or </w:t>
      </w:r>
      <w:r>
        <w:rPr>
          <w:rStyle w:val="Text1"/>
        </w:rPr>
        <w:t>bash</w:t>
      </w:r>
      <w:r>
        <w:t xml:space="preserve">. Right-click and choose </w:t>
      </w:r>
      <w:r>
        <w:rPr>
          <w:rStyle w:val="Text1"/>
        </w:rPr>
        <w:t>Rename</w:t>
      </w:r>
      <w:r>
        <w:t xml:space="preserve"> to set something else.</w:t>
      </w:r>
    </w:p>
    <w:p>
      <w:pPr>
        <w:pStyle w:val="Normal"/>
      </w:pPr>
      <w:r>
        <w:t xml:space="preserve">When using Visual Studio Code, or more accurately, the </w:t>
      </w:r>
      <w:r>
        <w:rPr>
          <w:rStyle w:val="Text0"/>
        </w:rPr>
        <w:t xml:space="preserve">dotnet</w:t>
        <w:br w:clear="none"/>
      </w:r>
      <w:r>
        <w:t xml:space="preserve"> CLI, to run a console app, it executes the app from the </w:t>
      </w:r>
      <w:r>
        <w:rPr>
          <w:rStyle w:val="Text0"/>
        </w:rPr>
        <w:t xml:space="preserve">&lt;projectname&gt;</w:t>
        <w:br w:clear="none"/>
      </w:r>
      <w:r>
        <w:t xml:space="preserve"> folder. When using Visual Studio 2022 for Windows, it executes the app from the </w:t>
      </w:r>
      <w:r>
        <w:rPr>
          <w:rStyle w:val="Text0"/>
        </w:rPr>
        <w:t xml:space="preserve">&lt;projectname&gt;\bin\Debug\net8.0</w:t>
        <w:br w:clear="none"/>
      </w:r>
      <w:r>
        <w:t xml:space="preserve"> folder. It will be important to remember this when we work with the filesystem in later chapters. </w:t>
      </w:r>
    </w:p>
    <w:p>
      <w:pPr>
        <w:pStyle w:val="Normal"/>
      </w:pPr>
      <w:r>
        <w:t>If you were</w:t>
      </w:r>
      <w:r>
        <w:rPr>
          <w:rStyle w:val="Text63"/>
        </w:rPr>
        <w:bookmarkStart w:id="218" w:name="_idIndexMarker140"/>
        <w:t/>
        <w:bookmarkEnd w:id="218"/>
      </w:r>
      <w:r>
        <w:t xml:space="preserve"> to run the program on macOS Ventura, the environment operating system would be different, as shown in the following output:</w:t>
      </w:r>
    </w:p>
    <w:p>
      <w:pPr>
        <w:pStyle w:val="Para 05"/>
      </w:pPr>
      <w:r>
        <w:t xml:space="preserve">Unix 13.5.2</w:t>
        <w:br w:clear="none"/>
      </w:r>
    </w:p>
    <w:p>
      <w:pPr>
        <w:pStyle w:val="Normal"/>
      </w:pPr>
      <w:r>
        <w:rPr>
          <w:rStyle w:val="Text1"/>
        </w:rPr>
        <w:t>Good Practice</w:t>
      </w:r>
      <w:r>
        <w:t xml:space="preserve">: Although the source code, like the </w:t>
      </w:r>
      <w:r>
        <w:rPr>
          <w:rStyle w:val="Text0"/>
        </w:rPr>
        <w:t xml:space="preserve">.csproj</w:t>
        <w:br w:clear="none"/>
      </w:r>
      <w:r>
        <w:t xml:space="preserve"> and </w:t>
      </w:r>
      <w:r>
        <w:rPr>
          <w:rStyle w:val="Text0"/>
        </w:rPr>
        <w:t xml:space="preserve">.cs</w:t>
        <w:br w:clear="none"/>
      </w:r>
      <w:r>
        <w:t xml:space="preserve"> files, is identical, the </w:t>
      </w:r>
      <w:r>
        <w:rPr>
          <w:rStyle w:val="Text0"/>
        </w:rPr>
        <w:t xml:space="preserve">bin</w:t>
        <w:br w:clear="none"/>
      </w:r>
      <w:r>
        <w:t xml:space="preserve"> and </w:t>
      </w:r>
      <w:r>
        <w:rPr>
          <w:rStyle w:val="Text0"/>
        </w:rPr>
        <w:t xml:space="preserve">obj</w:t>
        <w:br w:clear="none"/>
      </w:r>
      <w:r>
        <w:t xml:space="preserve"> folders that are automatically generated by the compiler could have mismatches that give you errors. If you want to open the same project in both Visual Studio 2022 and Visual Studio Code, delete the temporary </w:t>
      </w:r>
      <w:r>
        <w:rPr>
          <w:rStyle w:val="Text0"/>
        </w:rPr>
        <w:t xml:space="preserve">bin</w:t>
        <w:br w:clear="none"/>
      </w:r>
      <w:r>
        <w:t xml:space="preserve"> and </w:t>
      </w:r>
      <w:r>
        <w:rPr>
          <w:rStyle w:val="Text0"/>
        </w:rPr>
        <w:t xml:space="preserve">obj</w:t>
        <w:br w:clear="none"/>
      </w:r>
      <w:r>
        <w:t xml:space="preserve"> folders before opening the project in the other code editor. This potential problem is why I asked you to create a different folder for the Visual Studio Code projects in this chapter.</w:t>
      </w:r>
    </w:p>
    <w:p>
      <w:bookmarkStart w:id="219" w:name="Summary_of_steps_for_Visual_Stud"/>
      <w:pPr>
        <w:pStyle w:val="Heading 2"/>
      </w:pPr>
      <w:r>
        <w:t>Summary of steps for Visual Studio Code</w:t>
      </w:r>
      <w:bookmarkEnd w:id="219"/>
    </w:p>
    <w:p>
      <w:pPr>
        <w:pStyle w:val="Normal"/>
      </w:pPr>
      <w:r>
        <w:t>Follow these steps to</w:t>
      </w:r>
      <w:r>
        <w:rPr>
          <w:rStyle w:val="Text63"/>
        </w:rPr>
        <w:bookmarkStart w:id="220" w:name="_idIndexMarker141"/>
        <w:t/>
        <w:bookmarkEnd w:id="220"/>
      </w:r>
      <w:r>
        <w:t xml:space="preserve"> create a solution and projects using Visual Studio Code:</w:t>
      </w:r>
    </w:p>
    <w:p>
      <w:pPr>
        <w:numPr>
          <w:ilvl w:val="0"/>
          <w:numId w:val="42"/>
        </w:numPr>
        <w:pStyle w:val="Para 01"/>
      </w:pPr>
      <w:r>
        <w:t xml:space="preserve">Create a folder for the solution, for example, </w:t>
      </w:r>
      <w:r>
        <w:rPr>
          <w:rStyle w:val="Text0"/>
        </w:rPr>
        <w:t xml:space="preserve">Chapter01</w:t>
        <w:br w:clear="none"/>
      </w:r>
    </w:p>
    <w:p>
      <w:pPr>
        <w:numPr>
          <w:ilvl w:val="0"/>
          <w:numId w:val="42"/>
        </w:numPr>
        <w:pStyle w:val="Para 01"/>
      </w:pPr>
      <w:r>
        <w:t xml:space="preserve">Create a solution file in the folder: </w:t>
      </w:r>
      <w:r>
        <w:rPr>
          <w:rStyle w:val="Text0"/>
        </w:rPr>
        <w:t xml:space="preserve">dotnet new sln</w:t>
        <w:br w:clear="none"/>
      </w:r>
    </w:p>
    <w:p>
      <w:pPr>
        <w:numPr>
          <w:ilvl w:val="0"/>
          <w:numId w:val="42"/>
        </w:numPr>
        <w:pStyle w:val="Para 01"/>
      </w:pPr>
      <w:r>
        <w:t xml:space="preserve">Create a folder and project using a template: </w:t>
      </w:r>
      <w:r>
        <w:rPr>
          <w:rStyle w:val="Text0"/>
        </w:rPr>
        <w:t xml:space="preserve">dotnet new console -o HelloCS</w:t>
        <w:br w:clear="none"/>
      </w:r>
    </w:p>
    <w:p>
      <w:pPr>
        <w:numPr>
          <w:ilvl w:val="0"/>
          <w:numId w:val="42"/>
        </w:numPr>
        <w:pStyle w:val="Para 01"/>
      </w:pPr>
      <w:r>
        <w:t xml:space="preserve">Add the folder and its project to the solution: </w:t>
      </w:r>
      <w:r>
        <w:rPr>
          <w:rStyle w:val="Text0"/>
        </w:rPr>
        <w:t xml:space="preserve">dotnet sln add HelloCS</w:t>
        <w:br w:clear="none"/>
      </w:r>
    </w:p>
    <w:p>
      <w:pPr>
        <w:numPr>
          <w:ilvl w:val="0"/>
          <w:numId w:val="42"/>
        </w:numPr>
        <w:pStyle w:val="Para 01"/>
      </w:pPr>
      <w:r>
        <w:t>Repeat steps 3 and 4 to create and add any other projects.</w:t>
      </w:r>
    </w:p>
    <w:p>
      <w:pPr>
        <w:numPr>
          <w:ilvl w:val="0"/>
          <w:numId w:val="42"/>
        </w:numPr>
        <w:pStyle w:val="Para 01"/>
      </w:pPr>
      <w:r>
        <w:t xml:space="preserve">Open the folder containing the solution using Visual Studio Code: </w:t>
      </w:r>
      <w:r>
        <w:rPr>
          <w:rStyle w:val="Text0"/>
        </w:rPr>
        <w:t xml:space="preserve">code</w:t>
        <w:br w:clear="none"/>
      </w:r>
      <w:r>
        <w:t xml:space="preserve"> .</w:t>
      </w:r>
    </w:p>
    <w:p>
      <w:bookmarkStart w:id="221" w:name="Summary_of_other_project_types_u"/>
      <w:pPr>
        <w:pStyle w:val="Heading 2"/>
      </w:pPr>
      <w:r>
        <w:t>Summary of other project types used in this book</w:t>
      </w:r>
      <w:bookmarkEnd w:id="221"/>
    </w:p>
    <w:p>
      <w:pPr>
        <w:pStyle w:val="Normal"/>
      </w:pPr>
      <w:r>
        <w:t xml:space="preserve">A </w:t>
      </w:r>
      <w:r>
        <w:rPr>
          <w:rStyle w:val="Text1"/>
        </w:rPr>
        <w:t>Console App</w:t>
      </w:r>
      <w:r>
        <w:t xml:space="preserve"> / console project</w:t>
      </w:r>
      <w:r>
        <w:rPr>
          <w:rStyle w:val="Text63"/>
        </w:rPr>
        <w:bookmarkStart w:id="222" w:name="_idIndexMarker142"/>
        <w:t/>
        <w:bookmarkEnd w:id="222"/>
      </w:r>
      <w:r>
        <w:t xml:space="preserve"> is just one type of project template. In this book, you will also create projects using the following project templates, as shown in </w:t>
      </w:r>
      <w:r>
        <w:rPr>
          <w:rStyle w:val="Text5"/>
        </w:rPr>
        <w:t>Table 1.5</w:t>
      </w:r>
      <w:r>
        <w:t>:</w:t>
      </w:r>
    </w:p>
    <w:tbl>
      <w:tblPr>
        <w:tblW w:type="auto" w:w="0"/>
      </w:tblPr>
      <w:tr>
        <w:tc>
          <w:tcPr>
            <w:tcW w:type="auto" w:w="0"/>
            <w:tcMar>
              <w:left w:type="dxa" w:w="200"/>
              <w:top w:type="dxa" w:w="200"/>
              <w:right w:type="dxa" w:w="200"/>
              <w:bottom w:type="dxa" w:w="200"/>
            </w:tcMar>
            <w:vAlign w:val="top"/>
          </w:tcPr>
          <w:p>
            <w:bookmarkStart w:id="223" w:name="Visual_Stu"/>
            <w:pPr>
              <w:pStyle w:val="Para 39"/>
            </w:pPr>
            <w:r>
              <w:t/>
            </w:r>
            <w:bookmarkEnd w:id="223"/>
          </w:p>
          <w:p>
            <w:pPr>
              <w:pStyle w:val="Para 09"/>
            </w:pPr>
            <w:r>
              <w:t>Visual Studio 2022</w:t>
            </w:r>
          </w:p>
        </w:tc>
        <w:tc>
          <w:tcPr>
            <w:tcW w:type="auto" w:w="0"/>
            <w:tcMar>
              <w:left w:type="dxa" w:w="200"/>
              <w:top w:type="dxa" w:w="200"/>
              <w:right w:type="dxa" w:w="200"/>
              <w:bottom w:type="dxa" w:w="200"/>
            </w:tcMar>
            <w:vAlign w:val="top"/>
          </w:tcPr>
          <w:p>
            <w:pPr>
              <w:pStyle w:val="Para 09"/>
            </w:pPr>
            <w:r>
              <w:t>dotnet new</w:t>
            </w:r>
          </w:p>
        </w:tc>
        <w:tc>
          <w:tcPr>
            <w:tcW w:type="auto" w:w="0"/>
            <w:tcMar>
              <w:left w:type="dxa" w:w="200"/>
              <w:top w:type="dxa" w:w="200"/>
              <w:right w:type="dxa" w:w="200"/>
              <w:bottom w:type="dxa" w:w="200"/>
            </w:tcMar>
            <w:vAlign w:val="top"/>
          </w:tcPr>
          <w:p>
            <w:pPr>
              <w:pStyle w:val="Para 09"/>
            </w:pPr>
            <w:r>
              <w:t>JetBrains Rider -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Console App</w:t>
            </w:r>
          </w:p>
        </w:tc>
        <w:tc>
          <w:tcPr>
            <w:tcW w:type="auto" w:w="0"/>
            <w:shd w:val="clear" w:color="auto" w:fill="EEF2F6"/>
            <w:tcMar>
              <w:left w:type="dxa" w:w="200"/>
              <w:top w:type="dxa" w:w="200"/>
              <w:right w:type="dxa" w:w="200"/>
              <w:bottom w:type="dxa" w:w="200"/>
            </w:tcMar>
            <w:vAlign w:val="top"/>
          </w:tcPr>
          <w:p>
            <w:pPr>
              <w:pStyle w:val="Para 06"/>
            </w:pPr>
            <w:r>
              <w:t xml:space="preserve">console</w:t>
              <w:br w:clear="none"/>
            </w:r>
          </w:p>
        </w:tc>
        <w:tc>
          <w:tcPr>
            <w:tcW w:type="auto" w:w="0"/>
            <w:shd w:val="clear" w:color="auto" w:fill="EEF2F6"/>
            <w:tcMar>
              <w:left w:type="dxa" w:w="200"/>
              <w:top w:type="dxa" w:w="200"/>
              <w:right w:type="dxa" w:w="200"/>
              <w:bottom w:type="dxa" w:w="200"/>
            </w:tcMar>
            <w:vAlign w:val="top"/>
          </w:tcPr>
          <w:p>
            <w:pPr>
              <w:pStyle w:val="Para 02"/>
            </w:pPr>
            <w:r>
              <w:t>Console Application</w:t>
            </w:r>
          </w:p>
        </w:tc>
      </w:tr>
    </w:tbl>
    <w:tbl>
      <w:tblPr>
        <w:tblW w:type="auto" w:w="0"/>
      </w:tblPr>
      <w:tr>
        <w:tc>
          <w:tcPr>
            <w:tcW w:type="auto" w:w="0"/>
            <w:tcMar>
              <w:left w:type="dxa" w:w="200"/>
              <w:top w:type="dxa" w:w="200"/>
              <w:right w:type="dxa" w:w="200"/>
              <w:bottom w:type="dxa" w:w="200"/>
            </w:tcMar>
            <w:vAlign w:val="top"/>
          </w:tcPr>
          <w:p>
            <w:pPr>
              <w:pStyle w:val="Para 02"/>
            </w:pPr>
            <w:r>
              <w:t>Class Library</w:t>
            </w:r>
          </w:p>
        </w:tc>
        <w:tc>
          <w:tcPr>
            <w:tcW w:type="auto" w:w="0"/>
            <w:tcMar>
              <w:left w:type="dxa" w:w="200"/>
              <w:top w:type="dxa" w:w="200"/>
              <w:right w:type="dxa" w:w="200"/>
              <w:bottom w:type="dxa" w:w="200"/>
            </w:tcMar>
            <w:vAlign w:val="top"/>
          </w:tcPr>
          <w:p>
            <w:pPr>
              <w:pStyle w:val="Para 07"/>
            </w:pPr>
            <w:r>
              <w:t xml:space="preserve">classlib</w:t>
              <w:br w:clear="none"/>
            </w:r>
          </w:p>
        </w:tc>
        <w:tc>
          <w:tcPr>
            <w:tcW w:type="auto" w:w="0"/>
            <w:tcMar>
              <w:left w:type="dxa" w:w="200"/>
              <w:top w:type="dxa" w:w="200"/>
              <w:right w:type="dxa" w:w="200"/>
              <w:bottom w:type="dxa" w:w="200"/>
            </w:tcMar>
            <w:vAlign w:val="top"/>
          </w:tcPr>
          <w:p>
            <w:pPr>
              <w:pStyle w:val="Para 02"/>
            </w:pPr>
            <w:r>
              <w:t>Class Library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xUnit Test Project</w:t>
            </w:r>
          </w:p>
        </w:tc>
        <w:tc>
          <w:tcPr>
            <w:tcW w:type="auto" w:w="0"/>
            <w:shd w:val="clear" w:color="auto" w:fill="EEF2F6"/>
            <w:tcMar>
              <w:left w:type="dxa" w:w="200"/>
              <w:top w:type="dxa" w:w="200"/>
              <w:right w:type="dxa" w:w="200"/>
              <w:bottom w:type="dxa" w:w="200"/>
            </w:tcMar>
            <w:vAlign w:val="top"/>
          </w:tcPr>
          <w:p>
            <w:pPr>
              <w:pStyle w:val="Para 06"/>
            </w:pPr>
            <w:r>
              <w:t xml:space="preserve">xunit</w:t>
              <w:br w:clear="none"/>
            </w:r>
          </w:p>
        </w:tc>
        <w:tc>
          <w:tcPr>
            <w:tcW w:type="auto" w:w="0"/>
            <w:shd w:val="clear" w:color="auto" w:fill="EEF2F6"/>
            <w:tcMar>
              <w:left w:type="dxa" w:w="200"/>
              <w:top w:type="dxa" w:w="200"/>
              <w:right w:type="dxa" w:w="200"/>
              <w:bottom w:type="dxa" w:w="200"/>
            </w:tcMar>
            <w:vAlign w:val="top"/>
          </w:tcPr>
          <w:p>
            <w:pPr>
              <w:pStyle w:val="Para 02"/>
            </w:pPr>
            <w:r>
              <w:t>Unit Test Project - xUnit</w:t>
            </w:r>
          </w:p>
        </w:tc>
      </w:tr>
    </w:tbl>
    <w:tbl>
      <w:tblPr>
        <w:tblW w:type="auto" w:w="0"/>
      </w:tblPr>
      <w:tr>
        <w:tc>
          <w:tcPr>
            <w:tcW w:type="auto" w:w="0"/>
            <w:tcMar>
              <w:left w:type="dxa" w:w="200"/>
              <w:top w:type="dxa" w:w="200"/>
              <w:right w:type="dxa" w:w="200"/>
              <w:bottom w:type="dxa" w:w="200"/>
            </w:tcMar>
            <w:vAlign w:val="top"/>
          </w:tcPr>
          <w:p>
            <w:pPr>
              <w:pStyle w:val="Para 02"/>
            </w:pPr>
            <w:r>
              <w:t>ASP.NET Core Empty</w:t>
            </w:r>
          </w:p>
        </w:tc>
        <w:tc>
          <w:tcPr>
            <w:tcW w:type="auto" w:w="0"/>
            <w:tcMar>
              <w:left w:type="dxa" w:w="200"/>
              <w:top w:type="dxa" w:w="200"/>
              <w:right w:type="dxa" w:w="200"/>
              <w:bottom w:type="dxa" w:w="200"/>
            </w:tcMar>
            <w:vAlign w:val="top"/>
          </w:tcPr>
          <w:p>
            <w:pPr>
              <w:pStyle w:val="Para 07"/>
            </w:pPr>
            <w:r>
              <w:t xml:space="preserve">web</w:t>
              <w:br w:clear="none"/>
            </w:r>
          </w:p>
        </w:tc>
        <w:tc>
          <w:tcPr>
            <w:tcW w:type="auto" w:w="0"/>
            <w:tcMar>
              <w:left w:type="dxa" w:w="200"/>
              <w:top w:type="dxa" w:w="200"/>
              <w:right w:type="dxa" w:w="200"/>
              <w:bottom w:type="dxa" w:w="200"/>
            </w:tcMar>
            <w:vAlign w:val="top"/>
          </w:tcPr>
          <w:p>
            <w:pPr>
              <w:pStyle w:val="Para 02"/>
            </w:pPr>
            <w:r>
              <w:t>ASP.NET Core Web Application - Empty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Class Library</w:t>
            </w:r>
          </w:p>
        </w:tc>
        <w:tc>
          <w:tcPr>
            <w:tcW w:type="auto" w:w="0"/>
            <w:shd w:val="clear" w:color="auto" w:fill="EEF2F6"/>
            <w:tcMar>
              <w:left w:type="dxa" w:w="200"/>
              <w:top w:type="dxa" w:w="200"/>
              <w:right w:type="dxa" w:w="200"/>
              <w:bottom w:type="dxa" w:w="200"/>
            </w:tcMar>
            <w:vAlign w:val="top"/>
          </w:tcPr>
          <w:p>
            <w:pPr>
              <w:pStyle w:val="Para 06"/>
            </w:pPr>
            <w:r>
              <w:t xml:space="preserve">razorclasslib</w:t>
              <w:br w:clear="none"/>
            </w:r>
          </w:p>
        </w:tc>
        <w:tc>
          <w:tcPr>
            <w:tcW w:type="auto" w:w="0"/>
            <w:shd w:val="clear" w:color="auto" w:fill="EEF2F6"/>
            <w:tcMar>
              <w:left w:type="dxa" w:w="200"/>
              <w:top w:type="dxa" w:w="200"/>
              <w:right w:type="dxa" w:w="200"/>
              <w:bottom w:type="dxa" w:w="200"/>
            </w:tcMar>
            <w:vAlign w:val="top"/>
          </w:tcPr>
          <w:p>
            <w:pPr>
              <w:pStyle w:val="Para 02"/>
            </w:pPr>
            <w:r>
              <w:t>ASP.NET Core Web Application - Razor Class Library</w:t>
            </w:r>
          </w:p>
        </w:tc>
      </w:tr>
    </w:tbl>
    <w:tbl>
      <w:tblPr>
        <w:tblW w:type="auto" w:w="0"/>
      </w:tblPr>
      <w:tr>
        <w:tc>
          <w:tcPr>
            <w:tcW w:type="auto" w:w="0"/>
            <w:tcMar>
              <w:left w:type="dxa" w:w="200"/>
              <w:top w:type="dxa" w:w="200"/>
              <w:right w:type="dxa" w:w="200"/>
              <w:bottom w:type="dxa" w:w="200"/>
            </w:tcMar>
            <w:vAlign w:val="top"/>
          </w:tcPr>
          <w:p>
            <w:pPr>
              <w:pStyle w:val="Para 02"/>
            </w:pPr>
            <w:r>
              <w:t>ASP.NET Core Web App (Model-View-Controller)</w:t>
            </w:r>
          </w:p>
        </w:tc>
        <w:tc>
          <w:tcPr>
            <w:tcW w:type="auto" w:w="0"/>
            <w:tcMar>
              <w:left w:type="dxa" w:w="200"/>
              <w:top w:type="dxa" w:w="200"/>
              <w:right w:type="dxa" w:w="200"/>
              <w:bottom w:type="dxa" w:w="200"/>
            </w:tcMar>
            <w:vAlign w:val="top"/>
          </w:tcPr>
          <w:p>
            <w:pPr>
              <w:pStyle w:val="Para 07"/>
            </w:pPr>
            <w:r>
              <w:t xml:space="preserve">mvc</w:t>
              <w:br w:clear="none"/>
            </w:r>
          </w:p>
        </w:tc>
        <w:tc>
          <w:tcPr>
            <w:tcW w:type="auto" w:w="0"/>
            <w:tcMar>
              <w:left w:type="dxa" w:w="200"/>
              <w:top w:type="dxa" w:w="200"/>
              <w:right w:type="dxa" w:w="200"/>
              <w:bottom w:type="dxa" w:w="200"/>
            </w:tcMar>
            <w:vAlign w:val="top"/>
          </w:tcPr>
          <w:p>
            <w:pPr>
              <w:pStyle w:val="Para 02"/>
            </w:pPr>
            <w:r>
              <w:t>ASP.NET Core Web Application - Web App (Model-View-Controller)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ASP.NET Core Web API</w:t>
            </w:r>
          </w:p>
        </w:tc>
        <w:tc>
          <w:tcPr>
            <w:tcW w:type="auto" w:w="0"/>
            <w:shd w:val="clear" w:color="auto" w:fill="EEF2F6"/>
            <w:tcMar>
              <w:left w:type="dxa" w:w="200"/>
              <w:top w:type="dxa" w:w="200"/>
              <w:right w:type="dxa" w:w="200"/>
              <w:bottom w:type="dxa" w:w="200"/>
            </w:tcMar>
            <w:vAlign w:val="top"/>
          </w:tcPr>
          <w:p>
            <w:pPr>
              <w:pStyle w:val="Para 06"/>
            </w:pPr>
            <w:r>
              <w:t xml:space="preserve">webapi</w:t>
              <w:br w:clear="none"/>
            </w:r>
          </w:p>
        </w:tc>
        <w:tc>
          <w:tcPr>
            <w:tcW w:type="auto" w:w="0"/>
            <w:shd w:val="clear" w:color="auto" w:fill="EEF2F6"/>
            <w:tcMar>
              <w:left w:type="dxa" w:w="200"/>
              <w:top w:type="dxa" w:w="200"/>
              <w:right w:type="dxa" w:w="200"/>
              <w:bottom w:type="dxa" w:w="200"/>
            </w:tcMar>
            <w:vAlign w:val="top"/>
          </w:tcPr>
          <w:p>
            <w:pPr>
              <w:pStyle w:val="Para 02"/>
            </w:pPr>
            <w:r>
              <w:t>ASP.NET Core Web Application - Web API</w:t>
            </w:r>
          </w:p>
        </w:tc>
      </w:tr>
    </w:tbl>
    <w:tbl>
      <w:tblPr>
        <w:tblW w:type="auto" w:w="0"/>
      </w:tblPr>
      <w:tr>
        <w:tc>
          <w:tcPr>
            <w:tcW w:type="auto" w:w="0"/>
            <w:tcMar>
              <w:left w:type="dxa" w:w="200"/>
              <w:top w:type="dxa" w:w="200"/>
              <w:right w:type="dxa" w:w="200"/>
              <w:bottom w:type="dxa" w:w="200"/>
            </w:tcMar>
            <w:vAlign w:val="top"/>
          </w:tcPr>
          <w:p>
            <w:pPr>
              <w:pStyle w:val="Para 02"/>
            </w:pPr>
            <w:r>
              <w:t>ASP.NET Core Web API (native AOT)</w:t>
            </w:r>
          </w:p>
        </w:tc>
        <w:tc>
          <w:tcPr>
            <w:tcW w:type="auto" w:w="0"/>
            <w:tcMar>
              <w:left w:type="dxa" w:w="200"/>
              <w:top w:type="dxa" w:w="200"/>
              <w:right w:type="dxa" w:w="200"/>
              <w:bottom w:type="dxa" w:w="200"/>
            </w:tcMar>
            <w:vAlign w:val="top"/>
          </w:tcPr>
          <w:p>
            <w:pPr>
              <w:pStyle w:val="Para 07"/>
            </w:pPr>
            <w:r>
              <w:t xml:space="preserve">webapiaot</w:t>
              <w:br w:clear="none"/>
            </w:r>
          </w:p>
        </w:tc>
        <w:tc>
          <w:tcPr>
            <w:tcW w:type="auto" w:w="0"/>
            <w:tcMar>
              <w:left w:type="dxa" w:w="200"/>
              <w:top w:type="dxa" w:w="200"/>
              <w:right w:type="dxa" w:w="200"/>
              <w:bottom w:type="dxa" w:w="200"/>
            </w:tcMar>
            <w:vAlign w:val="top"/>
          </w:tcPr>
          <w:p>
            <w:pPr>
              <w:pStyle w:val="Para 02"/>
            </w:pPr>
            <w:r>
              <w:t>ASP.NET Core Web Application - Web API (native AOT)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Blazor Web App</w:t>
            </w:r>
          </w:p>
        </w:tc>
        <w:tc>
          <w:tcPr>
            <w:tcW w:type="auto" w:w="0"/>
            <w:shd w:val="clear" w:color="auto" w:fill="EEF2F6"/>
            <w:tcMar>
              <w:left w:type="dxa" w:w="200"/>
              <w:top w:type="dxa" w:w="200"/>
              <w:right w:type="dxa" w:w="200"/>
              <w:bottom w:type="dxa" w:w="200"/>
            </w:tcMar>
            <w:vAlign w:val="top"/>
          </w:tcPr>
          <w:p>
            <w:pPr>
              <w:pStyle w:val="Para 06"/>
            </w:pPr>
            <w:r>
              <w:t xml:space="preserve">blazor</w:t>
              <w:br w:clear="none"/>
            </w:r>
          </w:p>
        </w:tc>
        <w:tc>
          <w:tcPr>
            <w:tcW w:type="auto" w:w="0"/>
            <w:shd w:val="clear" w:color="auto" w:fill="EEF2F6"/>
            <w:tcMar>
              <w:left w:type="dxa" w:w="200"/>
              <w:top w:type="dxa" w:w="200"/>
              <w:right w:type="dxa" w:w="200"/>
              <w:bottom w:type="dxa" w:w="200"/>
            </w:tcMar>
            <w:vAlign w:val="top"/>
          </w:tcPr>
          <w:p>
            <w:pPr>
              <w:pStyle w:val="Para 02"/>
            </w:pPr>
            <w:r>
              <w:t>ASP.NET Core Web Application - Blazor Web App</w:t>
            </w:r>
          </w:p>
        </w:tc>
      </w:tr>
    </w:tbl>
    <w:p>
      <w:pPr>
        <w:pStyle w:val="Para 08"/>
      </w:pPr>
      <w:r>
        <w:t>Table 1.5: Project template names for various code editors</w:t>
      </w:r>
    </w:p>
    <w:p>
      <w:pPr>
        <w:pStyle w:val="Normal"/>
      </w:pPr>
      <w:r>
        <w:t>The steps for adding any type of new project to a solution are the same. Only the type name of the project template differs, and sometimes some command-line switches to control options. I will always specify what those switches and options should be if they differ from the defaults.</w:t>
      </w:r>
    </w:p>
    <w:p>
      <w:pPr>
        <w:pStyle w:val="Normal"/>
      </w:pPr>
      <w:r>
        <w:t xml:space="preserve">A summary of project template defaults, options, and switches can be found here: </w:t>
      </w:r>
      <w:hyperlink r:id="rId204">
        <w:r>
          <w:rPr>
            <w:rStyle w:val="Text6"/>
          </w:rPr>
          <w:t>https://github.com/markjprice/cs12dotnet8/blob/main/docs/ch01-project-options.md</w:t>
        </w:r>
      </w:hyperlink>
      <w:r>
        <w:t>.</w:t>
      </w:r>
    </w:p>
    <w:p>
      <w:bookmarkStart w:id="224" w:name="Making_good_use_of_the_GitHub_re"/>
      <w:pPr>
        <w:pStyle w:val="Heading 1"/>
      </w:pPr>
      <w:r>
        <w:t>Making good use of the GitHub repository for this book</w:t>
      </w:r>
      <w:bookmarkEnd w:id="224"/>
    </w:p>
    <w:p>
      <w:pPr>
        <w:pStyle w:val="Normal"/>
      </w:pPr>
      <w:r>
        <w:rPr>
          <w:rStyle w:val="Text1"/>
        </w:rPr>
        <w:t>Git</w:t>
      </w:r>
      <w:r>
        <w:t xml:space="preserve"> is a </w:t>
      </w:r>
      <w:r>
        <w:rPr>
          <w:rStyle w:val="Text63"/>
        </w:rPr>
        <w:bookmarkStart w:id="225" w:name="_idIndexMarker143"/>
        <w:t/>
        <w:bookmarkEnd w:id="225"/>
      </w:r>
      <w:r>
        <w:t xml:space="preserve">commonly used source code management system. </w:t>
      </w:r>
      <w:r>
        <w:rPr>
          <w:rStyle w:val="Text1"/>
        </w:rPr>
        <w:t>GitHub</w:t>
      </w:r>
      <w:r>
        <w:t xml:space="preserve"> is a company, website, and desktop application that makes it easier to</w:t>
      </w:r>
      <w:r>
        <w:rPr>
          <w:rStyle w:val="Text63"/>
        </w:rPr>
        <w:bookmarkStart w:id="226" w:name="_idIndexMarker144"/>
        <w:t/>
        <w:bookmarkEnd w:id="226"/>
      </w:r>
      <w:r>
        <w:t xml:space="preserve"> manage Git. Microsoft purchased GitHub in 2018, so it will continue to get closer integration with Microsoft tools.</w:t>
      </w:r>
    </w:p>
    <w:p>
      <w:pPr>
        <w:pStyle w:val="Normal"/>
      </w:pPr>
      <w:r>
        <w:t>I created a GitHub repository</w:t>
      </w:r>
      <w:r>
        <w:rPr>
          <w:rStyle w:val="Text63"/>
        </w:rPr>
        <w:bookmarkStart w:id="227" w:name="_idIndexMarker145"/>
        <w:t/>
        <w:bookmarkEnd w:id="227"/>
      </w:r>
      <w:r>
        <w:t xml:space="preserve"> for this book, and I use it for the following:</w:t>
      </w:r>
    </w:p>
    <w:p>
      <w:pPr>
        <w:pStyle w:val="Para 01"/>
      </w:pPr>
      <w:r>
        <w:t>To store the solution code for the book that can be maintained after the print publication date.</w:t>
      </w:r>
    </w:p>
    <w:p>
      <w:pPr>
        <w:pStyle w:val="Para 01"/>
      </w:pPr>
      <w:r>
        <w:t>To provide extra materials that extend the book, like errata fixes, small improvements, lists of useful links, and optional sections about topics that cannot fit in the printed book.</w:t>
      </w:r>
    </w:p>
    <w:p>
      <w:pPr>
        <w:pStyle w:val="Para 01"/>
      </w:pPr>
      <w:r>
        <w:t>To provide a place for readers to get in touch with me if they have issues with the book.</w:t>
      </w:r>
    </w:p>
    <w:p>
      <w:pPr>
        <w:pStyle w:val="Normal"/>
      </w:pPr>
      <w:r>
        <w:rPr>
          <w:rStyle w:val="Text1"/>
        </w:rPr>
        <w:t>Good Practice</w:t>
      </w:r>
      <w:r>
        <w:t xml:space="preserve">: I strongly recommend that all readers review the errata, improvements, post-publication changes, and common errors pages before attempting any coding task in this book. You can find them at the following link: </w:t>
      </w:r>
      <w:hyperlink r:id="rId207">
        <w:r>
          <w:rPr>
            <w:rStyle w:val="Text6"/>
          </w:rPr>
          <w:t>https://github.com/markjprice/cs12dotnet8/blob/main/docs/errata/errata.md</w:t>
        </w:r>
      </w:hyperlink>
      <w:r>
        <w:t>.</w:t>
      </w:r>
    </w:p>
    <w:p>
      <w:bookmarkStart w:id="228" w:name="Understanding_the_solution_code"/>
      <w:pPr>
        <w:pStyle w:val="Heading 2"/>
      </w:pPr>
      <w:r>
        <w:t>Understanding the solution code on GitHub</w:t>
      </w:r>
      <w:bookmarkEnd w:id="228"/>
    </w:p>
    <w:p>
      <w:pPr>
        <w:pStyle w:val="Normal"/>
      </w:pPr>
      <w:r>
        <w:t xml:space="preserve">The solution code in the </w:t>
      </w:r>
      <w:r>
        <w:rPr>
          <w:rStyle w:val="Text63"/>
        </w:rPr>
        <w:bookmarkStart w:id="229" w:name="_idIndexMarker146"/>
        <w:t/>
        <w:bookmarkEnd w:id="229"/>
      </w:r>
      <w:r>
        <w:t xml:space="preserve">GitHub repository for this book includes folders for each </w:t>
      </w:r>
      <w:r>
        <w:rPr>
          <w:rStyle w:val="Text63"/>
        </w:rPr>
        <w:bookmarkStart w:id="230" w:name="_idIndexMarker147"/>
        <w:t/>
        <w:bookmarkEnd w:id="230"/>
      </w:r>
      <w:r>
        <w:t>chapter that can be opened with any of the following code editors:</w:t>
      </w:r>
    </w:p>
    <w:p>
      <w:pPr>
        <w:pStyle w:val="Para 01"/>
      </w:pPr>
      <w:r>
        <w:t xml:space="preserve">Visual Studio 2022 or JetBrains Rider: Open the </w:t>
      </w:r>
      <w:r>
        <w:rPr>
          <w:rStyle w:val="Text0"/>
        </w:rPr>
        <w:t xml:space="preserve">.sln</w:t>
        <w:br w:clear="none"/>
      </w:r>
      <w:r>
        <w:t xml:space="preserve"> solution file.</w:t>
      </w:r>
    </w:p>
    <w:p>
      <w:pPr>
        <w:pStyle w:val="Para 01"/>
      </w:pPr>
      <w:r>
        <w:t>Visual Studio Code: Open the folder that contains the solution file.</w:t>
      </w:r>
    </w:p>
    <w:p>
      <w:pPr>
        <w:pStyle w:val="Normal"/>
      </w:pPr>
      <w:r>
        <w:rPr>
          <w:rStyle w:val="Text5"/>
        </w:rPr>
        <w:t>Chapters 1</w:t>
      </w:r>
      <w:r>
        <w:t xml:space="preserve"> to </w:t>
      </w:r>
      <w:r>
        <w:rPr>
          <w:rStyle w:val="Text5"/>
        </w:rPr>
        <w:t>11</w:t>
      </w:r>
      <w:r>
        <w:t xml:space="preserve"> each have their own solution file named </w:t>
      </w:r>
      <w:r>
        <w:rPr>
          <w:rStyle w:val="Text0"/>
        </w:rPr>
        <w:t xml:space="preserve">ChapterXX.sln</w:t>
        <w:br w:clear="none"/>
      </w:r>
      <w:r>
        <w:t xml:space="preserve"> where </w:t>
      </w:r>
      <w:r>
        <w:rPr>
          <w:rStyle w:val="Text0"/>
        </w:rPr>
        <w:t xml:space="preserve">XX</w:t>
        <w:br w:clear="none"/>
      </w:r>
      <w:r>
        <w:t xml:space="preserve"> is the chapter number. </w:t>
      </w:r>
      <w:r>
        <w:rPr>
          <w:rStyle w:val="Text5"/>
        </w:rPr>
        <w:t>Chapters 12</w:t>
      </w:r>
      <w:r>
        <w:t xml:space="preserve"> to </w:t>
      </w:r>
      <w:r>
        <w:rPr>
          <w:rStyle w:val="Text5"/>
        </w:rPr>
        <w:t>15</w:t>
      </w:r>
      <w:r>
        <w:t xml:space="preserve"> share a single solution file named </w:t>
      </w:r>
      <w:r>
        <w:rPr>
          <w:rStyle w:val="Text0"/>
        </w:rPr>
        <w:t xml:space="preserve">PracticalApps.sln</w:t>
        <w:br w:clear="none"/>
      </w:r>
      <w:r>
        <w:t>.</w:t>
      </w:r>
    </w:p>
    <w:p>
      <w:pPr>
        <w:pStyle w:val="Normal"/>
      </w:pPr>
      <w:r>
        <w:t>All the code solutions can be found at the following link:</w:t>
      </w:r>
    </w:p>
    <w:p>
      <w:pPr>
        <w:pStyle w:val="Para 14"/>
      </w:pPr>
      <w:hyperlink r:id="rId208">
        <w:r>
          <w:t>https://github.com/markjprice/cs12dotnet8/tree/main/code</w:t>
        </w:r>
      </w:hyperlink>
    </w:p>
    <w:p>
      <w:pPr>
        <w:pStyle w:val="Normal"/>
      </w:pPr>
      <w:r>
        <w:rPr>
          <w:rStyle w:val="Text1"/>
        </w:rPr>
        <w:t>Good Practice</w:t>
      </w:r>
      <w:r>
        <w:t xml:space="preserve">: If you need to, return to this chapter to remind yourself how to create and manage multiple projects in the code editor of your choice. The GitHub repository has step-by-step instructions for three code editors (Visual Studio 2022, Visual Studio Code, and JetBrains Rider), along with additional screenshots: </w:t>
      </w:r>
      <w:hyperlink r:id="rId209">
        <w:r>
          <w:rPr>
            <w:rStyle w:val="Text6"/>
          </w:rPr>
          <w:t>https://github.com/markjprice/cs12dotnet8/tree/main/docs/code-editors/</w:t>
        </w:r>
      </w:hyperlink>
      <w:r>
        <w:t>.</w:t>
      </w:r>
    </w:p>
    <w:p>
      <w:bookmarkStart w:id="231" w:name="Raising_issues_with_the_book"/>
      <w:pPr>
        <w:pStyle w:val="Heading 2"/>
      </w:pPr>
      <w:r>
        <w:t>Raising issues with the book</w:t>
      </w:r>
      <w:bookmarkEnd w:id="231"/>
    </w:p>
    <w:p>
      <w:pPr>
        <w:pStyle w:val="Normal"/>
      </w:pPr>
      <w:r>
        <w:t>If you get stuck following any of the instructions in this book, or if you spot a mistake in the text or the code in the solutions, please raise an issue in the GitHub repository:</w:t>
      </w:r>
    </w:p>
    <w:p>
      <w:pPr>
        <w:numPr>
          <w:ilvl w:val="0"/>
          <w:numId w:val="43"/>
        </w:numPr>
        <w:pStyle w:val="Para 01"/>
      </w:pPr>
      <w:r>
        <w:t xml:space="preserve">Use your favorite browser to navigate to the following link: </w:t>
      </w:r>
      <w:hyperlink r:id="rId174">
        <w:r>
          <w:rPr>
            <w:rStyle w:val="Text6"/>
          </w:rPr>
          <w:t>https://github.com/markjprice/cs12dotnet8/issues</w:t>
        </w:r>
      </w:hyperlink>
      <w:r>
        <w:t>.</w:t>
      </w:r>
    </w:p>
    <w:p>
      <w:pPr>
        <w:numPr>
          <w:ilvl w:val="0"/>
          <w:numId w:val="43"/>
        </w:numPr>
        <w:pStyle w:val="Para 16"/>
      </w:pPr>
      <w:r>
        <w:rPr>
          <w:rStyle w:val="Text1"/>
        </w:rPr>
        <w:t xml:space="preserve">Click </w:t>
      </w:r>
      <w:r>
        <w:t>New Issue</w:t>
      </w:r>
      <w:r>
        <w:rPr>
          <w:rStyle w:val="Text1"/>
        </w:rPr>
        <w:t>.</w:t>
      </w:r>
    </w:p>
    <w:p>
      <w:pPr>
        <w:numPr>
          <w:ilvl w:val="0"/>
          <w:numId w:val="43"/>
        </w:numPr>
        <w:pStyle w:val="Para 01"/>
      </w:pPr>
      <w:r>
        <w:t>Enter as much detail as possible that will help me to diagnose the issue. For example:</w:t>
      </w:r>
    </w:p>
    <w:p>
      <w:pPr>
        <w:numPr>
          <w:ilvl w:val="1"/>
          <w:numId w:val="43"/>
        </w:numPr>
        <w:pStyle w:val="Para 01"/>
      </w:pPr>
      <w:r>
        <w:t xml:space="preserve">The specific section title, page number, and step number. </w:t>
      </w:r>
    </w:p>
    <w:p>
      <w:pPr>
        <w:numPr>
          <w:ilvl w:val="1"/>
          <w:numId w:val="43"/>
        </w:numPr>
        <w:pStyle w:val="Para 01"/>
      </w:pPr>
      <w:r>
        <w:t>Your code editor, for example, Visual Studio 2022, Visual Studio Code, or something else, including the version number.</w:t>
      </w:r>
    </w:p>
    <w:p>
      <w:pPr>
        <w:numPr>
          <w:ilvl w:val="1"/>
          <w:numId w:val="43"/>
        </w:numPr>
        <w:pStyle w:val="Para 01"/>
      </w:pPr>
      <w:r>
        <w:t>As much of your code and configuration that you feel is relevant and necessary.</w:t>
      </w:r>
    </w:p>
    <w:p>
      <w:pPr>
        <w:numPr>
          <w:ilvl w:val="1"/>
          <w:numId w:val="43"/>
        </w:numPr>
        <w:pStyle w:val="Para 01"/>
      </w:pPr>
      <w:r>
        <w:t>A description of the expected behavior and the behavior experienced.</w:t>
      </w:r>
    </w:p>
    <w:p>
      <w:pPr>
        <w:numPr>
          <w:ilvl w:val="1"/>
          <w:numId w:val="43"/>
        </w:numPr>
        <w:pStyle w:val="Para 01"/>
      </w:pPr>
      <w:r>
        <w:t xml:space="preserve">Screenshots (you can drag and drop image files into the </w:t>
      </w:r>
      <w:r>
        <w:rPr>
          <w:rStyle w:val="Text1"/>
        </w:rPr>
        <w:t>Issue</w:t>
      </w:r>
      <w:r>
        <w:t xml:space="preserve"> box).</w:t>
      </w:r>
    </w:p>
    <w:p>
      <w:pPr>
        <w:pStyle w:val="Normal"/>
      </w:pPr>
      <w:r>
        <w:t>The following is less relevant but might be useful:</w:t>
      </w:r>
    </w:p>
    <w:p>
      <w:pPr>
        <w:pStyle w:val="Para 01"/>
      </w:pPr>
      <w:r>
        <w:t>Your operating system, for example, Windows 11 64-bit, or macOS Ventura version 13.5.2</w:t>
      </w:r>
    </w:p>
    <w:p>
      <w:pPr>
        <w:pStyle w:val="Para 01"/>
      </w:pPr>
      <w:r>
        <w:t>Your hardware, for example, Intel, Apple Silicon, or ARM CPU</w:t>
      </w:r>
    </w:p>
    <w:p>
      <w:pPr>
        <w:pStyle w:val="Normal"/>
      </w:pPr>
      <w:r>
        <w:t>I cannot always respond immediately to issues. But I want all my readers to be successful with my book, so if I can help you (and others) without too much trouble, then I will gladly do so.</w:t>
      </w:r>
    </w:p>
    <w:p>
      <w:bookmarkStart w:id="232" w:name="Giving_me_feedback"/>
      <w:pPr>
        <w:pStyle w:val="Heading 2"/>
      </w:pPr>
      <w:r>
        <w:t>Giving me feedback</w:t>
      </w:r>
      <w:bookmarkEnd w:id="232"/>
    </w:p>
    <w:p>
      <w:pPr>
        <w:pStyle w:val="Normal"/>
      </w:pPr>
      <w:r>
        <w:t xml:space="preserve">If you’d like to give me more general feedback about the book, then either email me at </w:t>
      </w:r>
      <w:r>
        <w:rPr>
          <w:rStyle w:val="Text0"/>
        </w:rPr>
        <w:t xml:space="preserve">markjprice@gmail.com</w:t>
        <w:br w:clear="none"/>
      </w:r>
      <w:r>
        <w:t xml:space="preserve"> or ask me a question on Discord in the book channel. You can provide the feedback anonymously, or if you would like a response from me, then you can supply an email address. I will only use this email address to answer your feedback.</w:t>
      </w:r>
    </w:p>
    <w:p>
      <w:pPr>
        <w:pStyle w:val="Normal"/>
      </w:pPr>
      <w:r>
        <w:t xml:space="preserve">Please join me and your fellow readers on Discord using this invite: </w:t>
      </w:r>
      <w:hyperlink r:id="rId165">
        <w:r>
          <w:rPr>
            <w:rStyle w:val="Text6"/>
          </w:rPr>
          <w:t>https://packt.link/csharp12dotnet8</w:t>
        </w:r>
      </w:hyperlink>
      <w:r>
        <w:t>.</w:t>
      </w:r>
    </w:p>
    <w:p>
      <w:pPr>
        <w:pStyle w:val="Normal"/>
      </w:pPr>
      <w:r>
        <w:t>I recommend that you add the preceding link to your favorite bookmarks.</w:t>
      </w:r>
    </w:p>
    <w:p>
      <w:pPr>
        <w:pStyle w:val="Normal"/>
      </w:pPr>
      <w:r>
        <w:t>I love to hear from my readers about what they like about my book, as well as suggestions for improvements and how they are working with C# and .NET, so don’t be shy. Please get in touch!</w:t>
      </w:r>
    </w:p>
    <w:p>
      <w:pPr>
        <w:pStyle w:val="Normal"/>
      </w:pPr>
      <w:r>
        <w:t>Thank you in advance for your thoughtful and constructive feedback.</w:t>
      </w:r>
    </w:p>
    <w:p>
      <w:bookmarkStart w:id="233" w:name="Avoiding_common_mistakes"/>
      <w:pPr>
        <w:pStyle w:val="Heading 2"/>
      </w:pPr>
      <w:r>
        <w:t>Avoiding common mistakes</w:t>
      </w:r>
      <w:bookmarkEnd w:id="233"/>
    </w:p>
    <w:p>
      <w:pPr>
        <w:pStyle w:val="Normal"/>
      </w:pPr>
      <w:r>
        <w:t>After working through the step-by-step tasks in this book, readers often then strike out on their own and attempt to write similar code, but sometimes they hit problems and either raise an issue in the GitHub repository or post a question to the Discord channel for the book.</w:t>
      </w:r>
    </w:p>
    <w:p>
      <w:pPr>
        <w:pStyle w:val="Normal"/>
      </w:pPr>
      <w:r>
        <w:t>From these, I have noted some common mistakes, so I maintain a page in the repository to highlight and explain these potential traps and how to fix them:</w:t>
      </w:r>
    </w:p>
    <w:p>
      <w:pPr>
        <w:pStyle w:val="Para 14"/>
      </w:pPr>
      <w:hyperlink r:id="rId210">
        <w:r>
          <w:t>https://github.com/markjprice/cs12dotnet8/blob/main/docs/errata/common-mistakes.md</w:t>
        </w:r>
      </w:hyperlink>
    </w:p>
    <w:p>
      <w:bookmarkStart w:id="234" w:name="Downloading_solution_code_from_t"/>
      <w:pPr>
        <w:pStyle w:val="Heading 2"/>
      </w:pPr>
      <w:r>
        <w:t>Downloading solution code from the GitHub repository</w:t>
      </w:r>
      <w:bookmarkEnd w:id="234"/>
    </w:p>
    <w:p>
      <w:pPr>
        <w:pStyle w:val="Normal"/>
      </w:pPr>
      <w:r>
        <w:t>If you just</w:t>
      </w:r>
      <w:r>
        <w:rPr>
          <w:rStyle w:val="Text63"/>
        </w:rPr>
        <w:bookmarkStart w:id="235" w:name="_idIndexMarker148"/>
        <w:t/>
        <w:bookmarkEnd w:id="235"/>
      </w:r>
      <w:r>
        <w:t xml:space="preserve"> want to download all the solution </w:t>
      </w:r>
      <w:r>
        <w:rPr>
          <w:rStyle w:val="Text63"/>
        </w:rPr>
        <w:bookmarkStart w:id="236" w:name="_idIndexMarker149"/>
        <w:t/>
        <w:bookmarkEnd w:id="236"/>
      </w:r>
      <w:r>
        <w:t xml:space="preserve">files without using Git, click the green </w:t>
      </w:r>
      <w:r>
        <w:rPr>
          <w:rStyle w:val="Text1"/>
        </w:rPr>
        <w:t>Code</w:t>
      </w:r>
      <w:r>
        <w:t xml:space="preserve"> button and then select </w:t>
      </w:r>
      <w:r>
        <w:rPr>
          <w:rStyle w:val="Text1"/>
        </w:rPr>
        <w:t>Download ZIP</w:t>
      </w:r>
      <w:r>
        <w:t xml:space="preserve">, as shown in </w:t>
      </w:r>
      <w:r>
        <w:rPr>
          <w:rStyle w:val="Text5"/>
        </w:rPr>
        <w:t>Figure 1.14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921000"/>
            <wp:effectExtent l="0" r="0" t="0" b="0"/>
            <wp:wrapTopAndBottom/>
            <wp:docPr id="17" name="B19586_01_14.png" descr="B19586_01_14.png"/>
            <wp:cNvGraphicFramePr>
              <a:graphicFrameLocks noChangeAspect="1"/>
            </wp:cNvGraphicFramePr>
            <a:graphic>
              <a:graphicData uri="http://schemas.openxmlformats.org/drawingml/2006/picture">
                <pic:pic>
                  <pic:nvPicPr>
                    <pic:cNvPr id="0" name="B19586_01_14.png" descr="B19586_01_14.png"/>
                    <pic:cNvPicPr/>
                  </pic:nvPicPr>
                  <pic:blipFill>
                    <a:blip r:embed="rId21"/>
                    <a:stretch>
                      <a:fillRect/>
                    </a:stretch>
                  </pic:blipFill>
                  <pic:spPr>
                    <a:xfrm>
                      <a:off x="0" y="0"/>
                      <a:ext cx="4749800" cy="2921000"/>
                    </a:xfrm>
                    <a:prstGeom prst="rect">
                      <a:avLst/>
                    </a:prstGeom>
                  </pic:spPr>
                </pic:pic>
              </a:graphicData>
            </a:graphic>
          </wp:anchor>
        </w:drawing>
      </w:r>
    </w:p>
    <w:p>
      <w:pPr>
        <w:pStyle w:val="Para 08"/>
      </w:pPr>
      <w:r>
        <w:t>Figure 1.14: Downloading the repository as a ZIP file</w:t>
      </w:r>
    </w:p>
    <w:p>
      <w:pPr>
        <w:pStyle w:val="Normal"/>
      </w:pPr>
      <w:r>
        <w:rPr>
          <w:rStyle w:val="Text1"/>
        </w:rPr>
        <w:t>Good Practice</w:t>
      </w:r>
      <w:r>
        <w:t xml:space="preserve">: It is best to clone or download the code solutions to a short folder path, like </w:t>
      </w:r>
      <w:r>
        <w:rPr>
          <w:rStyle w:val="Text0"/>
        </w:rPr>
        <w:t xml:space="preserve">C:\cs12dotnet8\</w:t>
        <w:br w:clear="none"/>
      </w:r>
      <w:r>
        <w:t xml:space="preserve"> or </w:t>
      </w:r>
      <w:r>
        <w:rPr>
          <w:rStyle w:val="Text0"/>
        </w:rPr>
        <w:t xml:space="preserve">C:\book\</w:t>
        <w:br w:clear="none"/>
      </w:r>
      <w:r>
        <w:t xml:space="preserve">, to avoid build-generated files exceeding the maximum path length. You should also avoid special characters like </w:t>
      </w:r>
      <w:r>
        <w:rPr>
          <w:rStyle w:val="Text0"/>
        </w:rPr>
        <w:t xml:space="preserve">#</w:t>
        <w:br w:clear="none"/>
      </w:r>
      <w:r>
        <w:t xml:space="preserve">. For example, do not use a folder name like </w:t>
      </w:r>
      <w:r>
        <w:rPr>
          <w:rStyle w:val="Text0"/>
        </w:rPr>
        <w:t xml:space="preserve">C:\C# projects\</w:t>
        <w:br w:clear="none"/>
      </w:r>
      <w:r>
        <w:t>. That folder name might work for a simple console app project but once you start adding features that automatically generate code, you are likely to have strange issues. Keep your folder names short and simple.</w:t>
      </w:r>
    </w:p>
    <w:p>
      <w:bookmarkStart w:id="237" w:name="Using_Git_with_Visual_Studio_Cod"/>
      <w:pPr>
        <w:pStyle w:val="Heading 2"/>
      </w:pPr>
      <w:r>
        <w:t>Using Git with Visual Studio Code and the command prompt</w:t>
      </w:r>
      <w:bookmarkEnd w:id="237"/>
    </w:p>
    <w:p>
      <w:pPr>
        <w:pStyle w:val="Normal"/>
      </w:pPr>
      <w:r>
        <w:t>Visual</w:t>
      </w:r>
      <w:r>
        <w:rPr>
          <w:rStyle w:val="Text63"/>
        </w:rPr>
        <w:bookmarkStart w:id="238" w:name="_idIndexMarker150"/>
        <w:t/>
        <w:bookmarkEnd w:id="238"/>
      </w:r>
      <w:r>
        <w:t xml:space="preserve"> Studio Code has integrations with Git, but it will use your operating system’s Git installation, so you must install Git 2.0 or later first before you get these features.</w:t>
      </w:r>
    </w:p>
    <w:p>
      <w:pPr>
        <w:pStyle w:val="Normal"/>
      </w:pPr>
      <w:r>
        <w:t xml:space="preserve">You can install Git from the following link: </w:t>
      </w:r>
      <w:hyperlink r:id="rId211">
        <w:r>
          <w:rPr>
            <w:rStyle w:val="Text6"/>
          </w:rPr>
          <w:t>https://git-scm.com/download</w:t>
        </w:r>
      </w:hyperlink>
      <w:r>
        <w:t>.</w:t>
      </w:r>
    </w:p>
    <w:p>
      <w:pPr>
        <w:pStyle w:val="Normal"/>
      </w:pPr>
      <w:r>
        <w:t xml:space="preserve">If you like to use a GUI, you can download GitHub Desktop from the following link: </w:t>
      </w:r>
      <w:hyperlink r:id="rId212">
        <w:r>
          <w:rPr>
            <w:rStyle w:val="Text6"/>
          </w:rPr>
          <w:t>https://desktop.github.com</w:t>
        </w:r>
      </w:hyperlink>
      <w:r>
        <w:t>.</w:t>
      </w:r>
    </w:p>
    <w:p>
      <w:pPr>
        <w:pStyle w:val="0 Block"/>
      </w:pPr>
    </w:p>
    <w:p>
      <w:bookmarkStart w:id="239" w:name="Cloning_the_book_solution_code_r"/>
      <w:pPr>
        <w:pStyle w:val="Heading 2"/>
        <w:pageBreakBefore w:val="on"/>
      </w:pPr>
      <w:r>
        <w:t>Cloning the book solution code repository</w:t>
      </w:r>
      <w:bookmarkEnd w:id="239"/>
    </w:p>
    <w:p>
      <w:pPr>
        <w:pStyle w:val="Normal"/>
      </w:pPr>
      <w:r>
        <w:t>Let’s clone the</w:t>
      </w:r>
      <w:r>
        <w:rPr>
          <w:rStyle w:val="Text63"/>
        </w:rPr>
        <w:bookmarkStart w:id="240" w:name="_idIndexMarker151"/>
        <w:t/>
        <w:bookmarkEnd w:id="240"/>
      </w:r>
      <w:r>
        <w:t xml:space="preserve"> book solution code repository. In the steps that follow, you will use the Visual Studio Code terminal, but you could enter the commands at any command prompt or terminal window:</w:t>
      </w:r>
    </w:p>
    <w:p>
      <w:pPr>
        <w:numPr>
          <w:ilvl w:val="0"/>
          <w:numId w:val="44"/>
        </w:numPr>
        <w:pStyle w:val="Para 01"/>
      </w:pPr>
      <w:r>
        <w:t xml:space="preserve">Create a folder named </w:t>
      </w:r>
      <w:r>
        <w:rPr>
          <w:rStyle w:val="Text0"/>
        </w:rPr>
        <w:t xml:space="preserve">Repos-vscode</w:t>
        <w:br w:clear="none"/>
      </w:r>
      <w:r>
        <w:t xml:space="preserve"> in your user or </w:t>
      </w:r>
      <w:r>
        <w:rPr>
          <w:rStyle w:val="Text0"/>
        </w:rPr>
        <w:t xml:space="preserve">Documents</w:t>
        <w:br w:clear="none"/>
      </w:r>
      <w:r>
        <w:t xml:space="preserve"> folder, or wherever you want to store your Git repositories.</w:t>
      </w:r>
    </w:p>
    <w:p>
      <w:pPr>
        <w:numPr>
          <w:ilvl w:val="0"/>
          <w:numId w:val="44"/>
        </w:numPr>
        <w:pStyle w:val="Para 01"/>
      </w:pPr>
      <w:r>
        <w:t xml:space="preserve">Open the </w:t>
      </w:r>
      <w:r>
        <w:rPr>
          <w:rStyle w:val="Text0"/>
        </w:rPr>
        <w:t xml:space="preserve">Repos-vscode</w:t>
        <w:br w:clear="none"/>
      </w:r>
      <w:r>
        <w:t xml:space="preserve"> folder at the command prompt or terminal, and then enter the following command: </w:t>
      </w:r>
    </w:p>
    <w:p>
      <w:pPr>
        <w:pStyle w:val="Para 05"/>
      </w:pPr>
      <w:r>
        <w:t xml:space="preserve">git clone https://github.com/markjprice/cs12dotnet8.git</w:t>
        <w:br w:clear="none"/>
      </w:r>
    </w:p>
    <w:p>
      <w:pPr>
        <w:pStyle w:val="Normal"/>
      </w:pPr>
      <w:r>
        <w:t>Note that cloning all the solutions for all the chapters will take a minute or so, so please be patient.</w:t>
      </w:r>
    </w:p>
    <w:p>
      <w:bookmarkStart w:id="241" w:name="Looking_for_help"/>
      <w:pPr>
        <w:pStyle w:val="Heading 1"/>
      </w:pPr>
      <w:r>
        <w:t>Looking for help</w:t>
      </w:r>
      <w:bookmarkEnd w:id="241"/>
    </w:p>
    <w:p>
      <w:pPr>
        <w:pStyle w:val="Normal"/>
      </w:pPr>
      <w:r>
        <w:t>This section is all about how to find quality information about programming on the web.</w:t>
      </w:r>
    </w:p>
    <w:p>
      <w:bookmarkStart w:id="242" w:name="Reading_the_documentation_on_Mic"/>
      <w:pPr>
        <w:pStyle w:val="Heading 2"/>
      </w:pPr>
      <w:r>
        <w:t>Reading the documentation on Microsoft Learn</w:t>
      </w:r>
      <w:bookmarkEnd w:id="242"/>
    </w:p>
    <w:p>
      <w:pPr>
        <w:pStyle w:val="Normal"/>
      </w:pPr>
      <w:r>
        <w:t xml:space="preserve">The definitive resource for getting help with Microsoft developer tools and platforms is in the technical documentation on </w:t>
      </w:r>
      <w:r>
        <w:rPr>
          <w:rStyle w:val="Text63"/>
        </w:rPr>
        <w:bookmarkStart w:id="243" w:name="_idIndexMarker152"/>
        <w:t/>
        <w:bookmarkEnd w:id="243"/>
      </w:r>
      <w:r>
        <w:t xml:space="preserve">Microsoft Learn, and you can find it at the following link: </w:t>
      </w:r>
      <w:hyperlink r:id="rId213">
        <w:r>
          <w:rPr>
            <w:rStyle w:val="Text6"/>
          </w:rPr>
          <w:t>https://learn.microsoft.com/en-us/docs</w:t>
        </w:r>
      </w:hyperlink>
      <w:r>
        <w:t>.</w:t>
      </w:r>
    </w:p>
    <w:p>
      <w:bookmarkStart w:id="244" w:name="Documentation_links_in_this_book"/>
      <w:pPr>
        <w:pStyle w:val="Heading 2"/>
      </w:pPr>
      <w:r>
        <w:t>Documentation links in this book</w:t>
      </w:r>
      <w:bookmarkEnd w:id="244"/>
    </w:p>
    <w:p>
      <w:pPr>
        <w:pStyle w:val="Normal"/>
      </w:pPr>
      <w:r>
        <w:t>The official Microsoft documentation for .NET needs to cover all versions. The default version shown in the documentation is always the most recent GA version.</w:t>
      </w:r>
    </w:p>
    <w:p>
      <w:pPr>
        <w:pStyle w:val="Normal"/>
      </w:pPr>
      <w:r>
        <w:t>For example, between November 2023 and November 2024, the default version of .NET shown in documentation pages will be 8.0. Between November 2024 and November 2025, the default version of .NET will be 9.0. The following link will automatically direct to the current version depending on the current date:</w:t>
      </w:r>
    </w:p>
    <w:p>
      <w:pPr>
        <w:pStyle w:val="Para 14"/>
      </w:pPr>
      <w:hyperlink r:id="rId214">
        <w:r>
          <w:t>https://learn.microsoft.com/en-us/dotnet/api/system.diagnostics.codeanalysis.stringsyntaxattribute</w:t>
        </w:r>
      </w:hyperlink>
    </w:p>
    <w:p>
      <w:pPr>
        <w:pStyle w:val="Normal"/>
      </w:pPr>
      <w:r>
        <w:t xml:space="preserve">To view the documentation page specifically for .NET 7, append </w:t>
      </w:r>
      <w:r>
        <w:rPr>
          <w:rStyle w:val="Text0"/>
        </w:rPr>
        <w:t xml:space="preserve">?view=net-7.0</w:t>
        <w:br w:clear="none"/>
      </w:r>
      <w:r>
        <w:t xml:space="preserve"> to the end of a link. For example, use the following link:</w:t>
      </w:r>
    </w:p>
    <w:p>
      <w:pPr>
        <w:pStyle w:val="Para 14"/>
      </w:pPr>
      <w:hyperlink r:id="rId215">
        <w:r>
          <w:t>https://learn.microsoft.com/en-us/dotnet/api/system.diagnostics.codeanalysis.stringsyntaxattribute?view=net-7.0</w:t>
        </w:r>
      </w:hyperlink>
    </w:p>
    <w:p>
      <w:pPr>
        <w:pStyle w:val="Normal"/>
      </w:pPr>
      <w:r>
        <w:t xml:space="preserve">All documentation links in this book do not specify a version, so after November 2024, they will show the documentation pages for .NET 9.0. If you want to force the documentation to show the version for .NET 8.0, then append </w:t>
      </w:r>
      <w:r>
        <w:rPr>
          <w:rStyle w:val="Text0"/>
        </w:rPr>
        <w:t xml:space="preserve">?view=net-8.0</w:t>
        <w:br w:clear="none"/>
      </w:r>
      <w:r>
        <w:t xml:space="preserve"> to the end of a link.</w:t>
      </w:r>
    </w:p>
    <w:p>
      <w:pPr>
        <w:pStyle w:val="Normal"/>
      </w:pPr>
      <w:r>
        <w:t xml:space="preserve">You can check what versions a .NET feature supports by appending </w:t>
      </w:r>
      <w:r>
        <w:rPr>
          <w:rStyle w:val="Text0"/>
        </w:rPr>
        <w:t xml:space="preserve">#applies-to</w:t>
        <w:br w:clear="none"/>
      </w:r>
      <w:r>
        <w:t xml:space="preserve"> to the end of a link, for example:</w:t>
      </w:r>
    </w:p>
    <w:p>
      <w:pPr>
        <w:pStyle w:val="Para 14"/>
      </w:pPr>
      <w:hyperlink r:id="rId216">
        <w:r>
          <w:t>https://learn.microsoft.com/en-us/dotnet/api/system.diagnostics.codeanalysis.stringsyntaxattribute#applies-to</w:t>
        </w:r>
      </w:hyperlink>
    </w:p>
    <w:p>
      <w:pPr>
        <w:pStyle w:val="Normal"/>
      </w:pPr>
      <w:r>
        <w:t xml:space="preserve">We can therefore see that the </w:t>
      </w:r>
      <w:r>
        <w:rPr>
          <w:rStyle w:val="Text0"/>
        </w:rPr>
        <w:t xml:space="preserve">StringSyntax</w:t>
        <w:br w:clear="none"/>
      </w:r>
      <w:r>
        <w:t xml:space="preserve"> attribute is only available in .NET 7 or later.</w:t>
      </w:r>
    </w:p>
    <w:p>
      <w:bookmarkStart w:id="245" w:name="Getting_help_for_the_dotnet_tool"/>
      <w:pPr>
        <w:pStyle w:val="Heading 2"/>
      </w:pPr>
      <w:r>
        <w:t>Getting help for the dotnet tool</w:t>
      </w:r>
      <w:bookmarkEnd w:id="245"/>
    </w:p>
    <w:p>
      <w:pPr>
        <w:pStyle w:val="Normal"/>
      </w:pPr>
      <w:r>
        <w:t>At the command prompt, you can ask</w:t>
      </w:r>
      <w:r>
        <w:rPr>
          <w:rStyle w:val="Text63"/>
        </w:rPr>
        <w:bookmarkStart w:id="246" w:name="_idIndexMarker153"/>
        <w:t/>
        <w:bookmarkEnd w:id="246"/>
      </w:r>
      <w:r>
        <w:t xml:space="preserve"> the </w:t>
      </w:r>
      <w:r>
        <w:rPr>
          <w:rStyle w:val="Text0"/>
        </w:rPr>
        <w:t xml:space="preserve">dotnet</w:t>
        <w:br w:clear="none"/>
      </w:r>
      <w:r>
        <w:t xml:space="preserve"> tool for help with its commands. The syntax is:</w:t>
      </w:r>
    </w:p>
    <w:p>
      <w:pPr>
        <w:pStyle w:val="Para 05"/>
      </w:pPr>
      <w:r>
        <w:t xml:space="preserve">dotnet help &lt;command&gt;</w:t>
        <w:br w:clear="none"/>
      </w:r>
    </w:p>
    <w:p>
      <w:pPr>
        <w:pStyle w:val="Normal"/>
      </w:pPr>
      <w:r>
        <w:t xml:space="preserve">This will cause your web browser to open a page in the documentation about the specified command. Common </w:t>
      </w:r>
      <w:r>
        <w:rPr>
          <w:rStyle w:val="Text0"/>
        </w:rPr>
        <w:t xml:space="preserve">dotnet</w:t>
        <w:br w:clear="none"/>
      </w:r>
      <w:r>
        <w:t xml:space="preserve"> commands include </w:t>
      </w:r>
      <w:r>
        <w:rPr>
          <w:rStyle w:val="Text0"/>
        </w:rPr>
        <w:t xml:space="preserve">new</w:t>
        <w:br w:clear="none"/>
      </w:r>
      <w:r>
        <w:t xml:space="preserve">, </w:t>
      </w:r>
      <w:r>
        <w:rPr>
          <w:rStyle w:val="Text0"/>
        </w:rPr>
        <w:t xml:space="preserve">build</w:t>
        <w:br w:clear="none"/>
      </w:r>
      <w:r>
        <w:t xml:space="preserve">, </w:t>
      </w:r>
      <w:r>
        <w:rPr>
          <w:rStyle w:val="Text0"/>
        </w:rPr>
        <w:t xml:space="preserve">run</w:t>
        <w:br w:clear="none"/>
      </w:r>
      <w:r>
        <w:t>, and many more.</w:t>
      </w:r>
    </w:p>
    <w:p>
      <w:pPr>
        <w:pStyle w:val="Normal"/>
      </w:pPr>
      <w:r>
        <w:rPr>
          <w:rStyle w:val="Text1"/>
        </w:rPr>
        <w:t>Warning!</w:t>
      </w:r>
      <w:r>
        <w:t xml:space="preserve"> The </w:t>
      </w:r>
      <w:r>
        <w:rPr>
          <w:rStyle w:val="Text0"/>
        </w:rPr>
        <w:t xml:space="preserve">dotnet help new</w:t>
        <w:br w:clear="none"/>
      </w:r>
      <w:r>
        <w:t xml:space="preserve"> command worked with .NET Core 3.1 to .NET 6, but it returns an error with .NET 7 or later: </w:t>
      </w:r>
      <w:r>
        <w:rPr>
          <w:rStyle w:val="Text0"/>
        </w:rPr>
        <w:t xml:space="preserve">Specified command 'new' is not a valid SDK command. Specify a valid SDK command. For more information, run dotnet help.</w:t>
        <w:br w:clear="none"/>
      </w:r>
      <w:r>
        <w:t xml:space="preserve"> Hopefully, they will fix that bug soon!</w:t>
      </w:r>
    </w:p>
    <w:p>
      <w:pPr>
        <w:pStyle w:val="Normal"/>
      </w:pPr>
      <w:r>
        <w:t>Another type of help is command-line documentation. It follows this syntax:</w:t>
      </w:r>
    </w:p>
    <w:p>
      <w:pPr>
        <w:pStyle w:val="Para 05"/>
      </w:pPr>
      <w:r>
        <w:t xml:space="preserve">dotnet &lt;command&gt; -?|-h|--help</w:t>
        <w:br w:clear="none"/>
      </w:r>
    </w:p>
    <w:p>
      <w:pPr>
        <w:pStyle w:val="Normal"/>
      </w:pPr>
      <w:r>
        <w:t xml:space="preserve">For example, </w:t>
      </w:r>
      <w:r>
        <w:rPr>
          <w:rStyle w:val="Text0"/>
        </w:rPr>
        <w:t xml:space="preserve">dotnet new -?</w:t>
        <w:br w:clear="none"/>
      </w:r>
      <w:r>
        <w:t xml:space="preserve"> or </w:t>
      </w:r>
      <w:r>
        <w:rPr>
          <w:rStyle w:val="Text0"/>
        </w:rPr>
        <w:t xml:space="preserve">dotnet new -h</w:t>
        <w:br w:clear="none"/>
      </w:r>
      <w:r>
        <w:t xml:space="preserve"> or </w:t>
      </w:r>
      <w:r>
        <w:rPr>
          <w:rStyle w:val="Text0"/>
        </w:rPr>
        <w:t xml:space="preserve">dotnet new --help</w:t>
        <w:br w:clear="none"/>
      </w:r>
      <w:r>
        <w:t xml:space="preserve"> outputs documentation about the </w:t>
      </w:r>
      <w:r>
        <w:rPr>
          <w:rStyle w:val="Text0"/>
        </w:rPr>
        <w:t xml:space="preserve">new</w:t>
        <w:br w:clear="none"/>
      </w:r>
      <w:r>
        <w:t xml:space="preserve"> command at the command prompt.</w:t>
      </w:r>
    </w:p>
    <w:p>
      <w:pPr>
        <w:pStyle w:val="Normal"/>
      </w:pPr>
      <w:r>
        <w:t xml:space="preserve">As you should now expect, </w:t>
      </w:r>
      <w:r>
        <w:rPr>
          <w:rStyle w:val="Text0"/>
        </w:rPr>
        <w:t xml:space="preserve">dotnet help help</w:t>
        <w:br w:clear="none"/>
      </w:r>
      <w:r>
        <w:t xml:space="preserve"> opens a web browser for the </w:t>
      </w:r>
      <w:r>
        <w:rPr>
          <w:rStyle w:val="Text0"/>
        </w:rPr>
        <w:t xml:space="preserve">help</w:t>
        <w:br w:clear="none"/>
      </w:r>
      <w:r>
        <w:t xml:space="preserve"> command, and </w:t>
      </w:r>
      <w:r>
        <w:rPr>
          <w:rStyle w:val="Text0"/>
        </w:rPr>
        <w:t xml:space="preserve">dotnet help -h</w:t>
        <w:br w:clear="none"/>
      </w:r>
      <w:r>
        <w:t xml:space="preserve"> outputs documentation for the </w:t>
      </w:r>
      <w:r>
        <w:rPr>
          <w:rStyle w:val="Text0"/>
        </w:rPr>
        <w:t xml:space="preserve">help</w:t>
        <w:br w:clear="none"/>
      </w:r>
      <w:r>
        <w:t xml:space="preserve"> command at the command prompt!</w:t>
      </w:r>
    </w:p>
    <w:p>
      <w:pPr>
        <w:pStyle w:val="Normal"/>
      </w:pPr>
      <w:r>
        <w:t>Let’s try some examples:</w:t>
      </w:r>
    </w:p>
    <w:p>
      <w:pPr>
        <w:numPr>
          <w:ilvl w:val="0"/>
          <w:numId w:val="45"/>
        </w:numPr>
        <w:pStyle w:val="Para 01"/>
      </w:pPr>
      <w:r>
        <w:t xml:space="preserve">To open the official documentation in a web browser window for the </w:t>
      </w:r>
      <w:r>
        <w:rPr>
          <w:rStyle w:val="Text0"/>
        </w:rPr>
        <w:t xml:space="preserve">dotnet build</w:t>
        <w:br w:clear="none"/>
      </w:r>
      <w:r>
        <w:t xml:space="preserve"> command, enter the following at the command prompt or in the Visual Studio Code terminal, and note the page opened in your web browser, as shown in </w:t>
      </w:r>
      <w:r>
        <w:rPr>
          <w:rStyle w:val="Text5"/>
        </w:rPr>
        <w:t>Figure 1.15</w:t>
      </w:r>
      <w:r>
        <w:t xml:space="preserve">: </w:t>
      </w:r>
    </w:p>
    <w:p>
      <w:pPr>
        <w:pStyle w:val="Para 05"/>
      </w:pPr>
      <w:r>
        <w:t xml:space="preserve">dotnet help build</w:t>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76400"/>
            <wp:effectExtent l="0" r="0" t="0" b="0"/>
            <wp:wrapTopAndBottom/>
            <wp:docPr id="18" name="B19586_01_15.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6_01_15.png" descr="A screenshot of a computer  Description automatically generated with medium confidence"/>
                    <pic:cNvPicPr/>
                  </pic:nvPicPr>
                  <pic:blipFill>
                    <a:blip r:embed="rId22"/>
                    <a:stretch>
                      <a:fillRect/>
                    </a:stretch>
                  </pic:blipFill>
                  <pic:spPr>
                    <a:xfrm>
                      <a:off x="0" y="0"/>
                      <a:ext cx="4406900" cy="1676400"/>
                    </a:xfrm>
                    <a:prstGeom prst="rect">
                      <a:avLst/>
                    </a:prstGeom>
                  </pic:spPr>
                </pic:pic>
              </a:graphicData>
            </a:graphic>
          </wp:anchor>
        </w:drawing>
      </w:r>
    </w:p>
    <w:p>
      <w:pPr>
        <w:pStyle w:val="Para 08"/>
      </w:pPr>
      <w:r>
        <w:t>Figure 1.15: Web page documentation for the dotnet build command</w:t>
      </w:r>
    </w:p>
    <w:p>
      <w:pPr>
        <w:numPr>
          <w:ilvl w:val="0"/>
          <w:numId w:val="46"/>
        </w:numPr>
        <w:pStyle w:val="Para 01"/>
      </w:pPr>
      <w:r>
        <w:t xml:space="preserve">To get help output at the command prompt, use the </w:t>
      </w:r>
      <w:r>
        <w:rPr>
          <w:rStyle w:val="Text0"/>
        </w:rPr>
        <w:t xml:space="preserve">-?</w:t>
        <w:br w:clear="none"/>
      </w:r>
      <w:r>
        <w:t xml:space="preserve"> or </w:t>
      </w:r>
      <w:r>
        <w:rPr>
          <w:rStyle w:val="Text0"/>
        </w:rPr>
        <w:t xml:space="preserve">-h</w:t>
        <w:br w:clear="none"/>
      </w:r>
      <w:r>
        <w:t xml:space="preserve"> or </w:t>
      </w:r>
      <w:r>
        <w:rPr>
          <w:rStyle w:val="Text0"/>
        </w:rPr>
        <w:t xml:space="preserve">--help</w:t>
        <w:br w:clear="none"/>
      </w:r>
      <w:r>
        <w:t xml:space="preserve"> flag, as shown in the following command: </w:t>
      </w:r>
    </w:p>
    <w:p>
      <w:pPr>
        <w:pStyle w:val="Para 05"/>
      </w:pPr>
      <w:r>
        <w:t xml:space="preserve">dotnet build -?</w:t>
        <w:br w:clear="none"/>
      </w:r>
    </w:p>
    <w:p>
      <w:pPr>
        <w:numPr>
          <w:ilvl w:val="0"/>
          <w:numId w:val="46"/>
        </w:numPr>
        <w:pStyle w:val="Para 01"/>
      </w:pPr>
      <w:r>
        <w:t xml:space="preserve">You will see the </w:t>
      </w:r>
      <w:r>
        <w:rPr>
          <w:rStyle w:val="Text63"/>
        </w:rPr>
        <w:bookmarkStart w:id="247" w:name="_idIndexMarker154"/>
        <w:t/>
        <w:bookmarkEnd w:id="247"/>
      </w:r>
      <w:r>
        <w:t xml:space="preserve">following partial output: </w:t>
      </w:r>
    </w:p>
    <w:p>
      <w:pPr>
        <w:pStyle w:val="Para 05"/>
      </w:pPr>
      <w:r>
        <w:t xml:space="preserve">Description:</w:t>
        <w:br w:clear="none"/>
        <w:t xml:space="preserve">  .NET Builder</w:t>
        <w:br w:clear="none"/>
        <w:t xml:space="preserve">Usage:</w:t>
        <w:br w:clear="none"/>
        <w:t xml:space="preserve">  dotnet build [&lt;PROJECT | SOLUTION&gt;...] [options]</w:t>
        <w:br w:clear="none"/>
        <w:t xml:space="preserve">Arguments:</w:t>
        <w:br w:clear="none"/>
        <w:t xml:space="preserve">  &lt;PROJECT | SOLUTION&gt;  The project or solution file to operate on. If a file is not specified, the command will search the current directory for one.</w:t>
        <w:br w:clear="none"/>
        <w:t xml:space="preserve">Options:</w:t>
        <w:br w:clear="none"/>
        <w:t xml:space="preserve">  --ucr, --use-current-runtime         Use current runtime as the target runtime.</w:t>
        <w:br w:clear="none"/>
        <w:t xml:space="preserve">  -f, --framework &lt;FRAMEWORK&gt;          The target framework to build for. The target framework must also be specified in the project file.</w:t>
        <w:br w:clear="none"/>
        <w:t xml:space="preserve">...</w:t>
        <w:br w:clear="none"/>
        <w:t xml:space="preserve">  -?, -h, --help                       Show command line help.</w:t>
        <w:br w:clear="none"/>
      </w:r>
    </w:p>
    <w:p>
      <w:pPr>
        <w:numPr>
          <w:ilvl w:val="0"/>
          <w:numId w:val="46"/>
        </w:numPr>
        <w:pStyle w:val="Para 01"/>
      </w:pPr>
      <w:r>
        <w:t xml:space="preserve">Repeat both types of help request for the following commands: </w:t>
      </w:r>
      <w:r>
        <w:rPr>
          <w:rStyle w:val="Text0"/>
        </w:rPr>
        <w:t xml:space="preserve">add</w:t>
        <w:br w:clear="none"/>
      </w:r>
      <w:r>
        <w:t xml:space="preserve">, </w:t>
      </w:r>
      <w:r>
        <w:rPr>
          <w:rStyle w:val="Text0"/>
        </w:rPr>
        <w:t xml:space="preserve">help</w:t>
        <w:br w:clear="none"/>
      </w:r>
      <w:r>
        <w:t xml:space="preserve">, </w:t>
      </w:r>
      <w:r>
        <w:rPr>
          <w:rStyle w:val="Text0"/>
        </w:rPr>
        <w:t xml:space="preserve">list</w:t>
        <w:br w:clear="none"/>
      </w:r>
      <w:r>
        <w:t xml:space="preserve">, </w:t>
      </w:r>
      <w:r>
        <w:rPr>
          <w:rStyle w:val="Text0"/>
        </w:rPr>
        <w:t xml:space="preserve">new</w:t>
        <w:br w:clear="none"/>
      </w:r>
      <w:r>
        <w:t xml:space="preserve">, and </w:t>
      </w:r>
      <w:r>
        <w:rPr>
          <w:rStyle w:val="Text0"/>
        </w:rPr>
        <w:t xml:space="preserve">run</w:t>
        <w:br w:clear="none"/>
      </w:r>
      <w:r>
        <w:t xml:space="preserve">, remembering that </w:t>
      </w:r>
      <w:r>
        <w:rPr>
          <w:rStyle w:val="Text0"/>
        </w:rPr>
        <w:t xml:space="preserve">new</w:t>
        <w:br w:clear="none"/>
      </w:r>
      <w:r>
        <w:t xml:space="preserve"> might not show its web page due to a bug introduced in .NET 7.</w:t>
      </w:r>
    </w:p>
    <w:p>
      <w:bookmarkStart w:id="248" w:name="Getting_definitions_of_types_and"/>
      <w:pPr>
        <w:pStyle w:val="Heading 2"/>
      </w:pPr>
      <w:r>
        <w:t>Getting definitions of types and their members</w:t>
      </w:r>
      <w:bookmarkEnd w:id="248"/>
    </w:p>
    <w:p>
      <w:pPr>
        <w:pStyle w:val="Normal"/>
      </w:pPr>
      <w:r>
        <w:t xml:space="preserve">One of the most useful features of a </w:t>
      </w:r>
      <w:r>
        <w:rPr>
          <w:rStyle w:val="Text63"/>
        </w:rPr>
        <w:bookmarkStart w:id="249" w:name="_idIndexMarker155"/>
        <w:t/>
        <w:bookmarkEnd w:id="249"/>
      </w:r>
      <w:r>
        <w:t xml:space="preserve">code editor is </w:t>
      </w:r>
      <w:r>
        <w:rPr>
          <w:rStyle w:val="Text1"/>
        </w:rPr>
        <w:t>Go To Definition</w:t>
      </w:r>
      <w:r>
        <w:t xml:space="preserve"> (</w:t>
      </w:r>
      <w:r>
        <w:rPr>
          <w:rStyle w:val="Text5"/>
        </w:rPr>
        <w:t>F12</w:t>
      </w:r>
      <w:r>
        <w:t>). It is available in Visual Studio Code, Visual Studio 2022, and JetBrains Rider. It will show what the public definition of the type or member looks like by reading the metadata in the compiled assembly.</w:t>
      </w:r>
    </w:p>
    <w:p>
      <w:pPr>
        <w:pStyle w:val="Normal"/>
      </w:pPr>
      <w:r>
        <w:t>Some tools, such as ILSpy .NET Decompiler, will even reverse-engineer from the metadata and IL code back into C# or another language for you.</w:t>
      </w:r>
    </w:p>
    <w:p>
      <w:pPr>
        <w:pStyle w:val="Normal"/>
      </w:pPr>
      <w:r>
        <w:t xml:space="preserve">A similar and related feature </w:t>
      </w:r>
      <w:r>
        <w:rPr>
          <w:rStyle w:val="Text63"/>
        </w:rPr>
        <w:bookmarkStart w:id="250" w:name="_idIndexMarker156"/>
        <w:t/>
        <w:bookmarkEnd w:id="250"/>
      </w:r>
      <w:r>
        <w:t xml:space="preserve">is named </w:t>
      </w:r>
      <w:r>
        <w:rPr>
          <w:rStyle w:val="Text1"/>
        </w:rPr>
        <w:t>Go To Implementation</w:t>
      </w:r>
      <w:r>
        <w:t xml:space="preserve"> (</w:t>
      </w:r>
      <w:r>
        <w:rPr>
          <w:rStyle w:val="Text5"/>
        </w:rPr>
        <w:t>Ctrl</w:t>
      </w:r>
      <w:r>
        <w:t xml:space="preserve"> + </w:t>
      </w:r>
      <w:r>
        <w:rPr>
          <w:rStyle w:val="Text5"/>
        </w:rPr>
        <w:t>F12</w:t>
      </w:r>
      <w:r>
        <w:t>). Instead of reading the metadata or decompiling, this will show the actual source code if that is embedded using the optional source link feature.</w:t>
      </w:r>
    </w:p>
    <w:p>
      <w:pPr>
        <w:pStyle w:val="Normal"/>
      </w:pPr>
      <w:r>
        <w:rPr>
          <w:rStyle w:val="Text1"/>
        </w:rPr>
        <w:t>Warning!</w:t>
      </w:r>
      <w:r>
        <w:t xml:space="preserve"> </w:t>
      </w:r>
      <w:r>
        <w:rPr>
          <w:rStyle w:val="Text1"/>
        </w:rPr>
        <w:t>Go To Definition</w:t>
      </w:r>
      <w:r>
        <w:t xml:space="preserve"> should go to the decompiled metadata for a member or type. But if you have previously viewed the source link, then it goes to the source link. </w:t>
      </w:r>
      <w:r>
        <w:rPr>
          <w:rStyle w:val="Text1"/>
        </w:rPr>
        <w:t>Go To Implementation</w:t>
      </w:r>
      <w:r>
        <w:t xml:space="preserve"> should go to the source link implementation for a member or type. But if you have disabled the source link, then it goes to the decompiled metadata.</w:t>
      </w:r>
    </w:p>
    <w:p>
      <w:pPr>
        <w:pStyle w:val="Normal"/>
      </w:pPr>
      <w:r>
        <w:t>Let’s see how to use</w:t>
      </w:r>
      <w:r>
        <w:rPr>
          <w:rStyle w:val="Text63"/>
        </w:rPr>
        <w:bookmarkStart w:id="251" w:name="_idIndexMarker157"/>
        <w:t/>
        <w:bookmarkEnd w:id="251"/>
      </w:r>
      <w:r>
        <w:t xml:space="preserve"> the </w:t>
      </w:r>
      <w:r>
        <w:rPr>
          <w:rStyle w:val="Text1"/>
        </w:rPr>
        <w:t>Go To Definition</w:t>
      </w:r>
      <w:r>
        <w:t xml:space="preserve"> feature:</w:t>
      </w:r>
    </w:p>
    <w:p>
      <w:pPr>
        <w:numPr>
          <w:ilvl w:val="0"/>
          <w:numId w:val="47"/>
        </w:numPr>
        <w:pStyle w:val="Para 01"/>
      </w:pPr>
      <w:r>
        <w:t xml:space="preserve">In your preferred code editor, open the solution/folder named </w:t>
      </w:r>
      <w:r>
        <w:rPr>
          <w:rStyle w:val="Text0"/>
        </w:rPr>
        <w:t xml:space="preserve">Chapter01</w:t>
        <w:br w:clear="none"/>
      </w:r>
      <w:r>
        <w:t xml:space="preserve">. </w:t>
      </w:r>
    </w:p>
    <w:p>
      <w:pPr>
        <w:pStyle w:val="Para 02"/>
      </w:pPr>
      <w:r>
        <w:t>If you are using Visual Studio 2022:</w:t>
      </w:r>
    </w:p>
    <w:p>
      <w:pPr>
        <w:numPr>
          <w:ilvl w:val="1"/>
          <w:numId w:val="47"/>
        </w:numPr>
        <w:pStyle w:val="Para 01"/>
      </w:pPr>
      <w:r>
        <w:t xml:space="preserve">Navigate to </w:t>
      </w:r>
      <w:r>
        <w:rPr>
          <w:rStyle w:val="Text1"/>
        </w:rPr>
        <w:t>Tools</w:t>
      </w:r>
      <w:r>
        <w:t xml:space="preserve"> | </w:t>
      </w:r>
      <w:r>
        <w:rPr>
          <w:rStyle w:val="Text1"/>
        </w:rPr>
        <w:t>Options</w:t>
      </w:r>
      <w:r>
        <w:t>.</w:t>
      </w:r>
    </w:p>
    <w:p>
      <w:pPr>
        <w:numPr>
          <w:ilvl w:val="1"/>
          <w:numId w:val="47"/>
        </w:numPr>
        <w:pStyle w:val="Para 01"/>
      </w:pPr>
      <w:r>
        <w:t xml:space="preserve">In the search box, enter </w:t>
      </w:r>
      <w:r>
        <w:rPr>
          <w:rStyle w:val="Text0"/>
        </w:rPr>
        <w:t xml:space="preserve">navigation to source</w:t>
        <w:br w:clear="none"/>
      </w:r>
      <w:r>
        <w:t>.</w:t>
      </w:r>
    </w:p>
    <w:p>
      <w:pPr>
        <w:numPr>
          <w:ilvl w:val="1"/>
          <w:numId w:val="47"/>
        </w:numPr>
        <w:pStyle w:val="Para 16"/>
      </w:pPr>
      <w:r>
        <w:rPr>
          <w:rStyle w:val="Text1"/>
        </w:rPr>
        <w:t xml:space="preserve">Select </w:t>
      </w:r>
      <w:r>
        <w:t>Text Editor</w:t>
      </w:r>
      <w:r>
        <w:rPr>
          <w:rStyle w:val="Text1"/>
        </w:rPr>
        <w:t xml:space="preserve"> | </w:t>
      </w:r>
      <w:r>
        <w:t>C#</w:t>
      </w:r>
      <w:r>
        <w:rPr>
          <w:rStyle w:val="Text1"/>
        </w:rPr>
        <w:t xml:space="preserve"> | </w:t>
      </w:r>
      <w:r>
        <w:t>Advanced</w:t>
      </w:r>
      <w:r>
        <w:rPr>
          <w:rStyle w:val="Text1"/>
        </w:rPr>
        <w:t>.</w:t>
      </w:r>
    </w:p>
    <w:p>
      <w:pPr>
        <w:numPr>
          <w:ilvl w:val="1"/>
          <w:numId w:val="47"/>
        </w:numPr>
        <w:pStyle w:val="Para 16"/>
      </w:pPr>
      <w:r>
        <w:rPr>
          <w:rStyle w:val="Text1"/>
        </w:rPr>
        <w:t xml:space="preserve">Clear the </w:t>
      </w:r>
      <w:r>
        <w:t>Enable navigation to Source Link and Embedded sources</w:t>
      </w:r>
      <w:r>
        <w:rPr>
          <w:rStyle w:val="Text1"/>
        </w:rPr>
        <w:t xml:space="preserve"> check box, and then click </w:t>
      </w:r>
      <w:r>
        <w:t>OK</w:t>
      </w:r>
      <w:r>
        <w:rPr>
          <w:rStyle w:val="Text1"/>
        </w:rPr>
        <w:t xml:space="preserve">, as shown in </w:t>
      </w:r>
      <w:r>
        <w:rPr>
          <w:rStyle w:val="Text53"/>
        </w:rPr>
        <w:t>Figure 1.16</w:t>
      </w:r>
      <w:r>
        <w:rPr>
          <w:rStyle w:val="Text1"/>
        </w:rPr>
        <w:t>:</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38600" cy="1612900"/>
            <wp:effectExtent l="0" r="0" t="0" b="0"/>
            <wp:wrapTopAndBottom/>
            <wp:docPr id="19" name="B19586_01_16.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6_01_16.png" descr="A screenshot of a computer  Description automatically generated with medium confidence"/>
                    <pic:cNvPicPr/>
                  </pic:nvPicPr>
                  <pic:blipFill>
                    <a:blip r:embed="rId23"/>
                    <a:stretch>
                      <a:fillRect/>
                    </a:stretch>
                  </pic:blipFill>
                  <pic:spPr>
                    <a:xfrm>
                      <a:off x="0" y="0"/>
                      <a:ext cx="4038600" cy="1612900"/>
                    </a:xfrm>
                    <a:prstGeom prst="rect">
                      <a:avLst/>
                    </a:prstGeom>
                  </pic:spPr>
                </pic:pic>
              </a:graphicData>
            </a:graphic>
          </wp:anchor>
        </w:drawing>
      </w:r>
    </w:p>
    <w:p>
      <w:pPr>
        <w:pStyle w:val="Para 21"/>
      </w:pPr>
      <w:r>
        <w:t>Figure 1.16: Disabling Source Link for the Go To Definition feature</w:t>
      </w:r>
    </w:p>
    <w:p>
      <w:pPr>
        <w:pStyle w:val="Normal"/>
      </w:pPr>
      <w:r>
        <w:t>Definitions can be either reverse-engineered from metadata or loaded from the original source code if that is enabled. Personally, I find the code from metadata more useful, as you are about to see. At the end of this section, try switching the Source Link option back on to see the difference.</w:t>
      </w:r>
    </w:p>
    <w:p>
      <w:pPr>
        <w:numPr>
          <w:ilvl w:val="0"/>
          <w:numId w:val="48"/>
        </w:numPr>
        <w:pStyle w:val="Para 01"/>
      </w:pPr>
      <w:r>
        <w:t xml:space="preserve">In the </w:t>
      </w:r>
      <w:r>
        <w:rPr>
          <w:rStyle w:val="Text0"/>
        </w:rPr>
        <w:t xml:space="preserve">HelloCS</w:t>
        <w:br w:clear="none"/>
      </w:r>
      <w:r>
        <w:t xml:space="preserve"> project, at the bottom of </w:t>
      </w:r>
      <w:r>
        <w:rPr>
          <w:rStyle w:val="Text0"/>
        </w:rPr>
        <w:t xml:space="preserve">Program.cs</w:t>
        <w:br w:clear="none"/>
      </w:r>
      <w:r>
        <w:t xml:space="preserve">, enter the following statement to declare an </w:t>
      </w:r>
      <w:r>
        <w:rPr>
          <w:rStyle w:val="Text63"/>
        </w:rPr>
        <w:bookmarkStart w:id="252" w:name="_idIndexMarker158"/>
        <w:t/>
        <w:bookmarkEnd w:id="252"/>
      </w:r>
      <w:r>
        <w:t xml:space="preserve">integer variable named </w:t>
      </w:r>
      <w:r>
        <w:rPr>
          <w:rStyle w:val="Text0"/>
        </w:rPr>
        <w:t xml:space="preserve">z</w:t>
        <w:br w:clear="none"/>
      </w:r>
      <w:r>
        <w:t xml:space="preserve">: </w:t>
      </w:r>
    </w:p>
    <w:p>
      <w:pPr>
        <w:pStyle w:val="Para 33"/>
      </w:pPr>
      <w:r>
        <w:t xml:space="preserve">int</w:t>
        <w:br w:clear="none"/>
      </w:r>
      <w:r>
        <w:rPr>
          <w:rStyle w:val="Text10"/>
        </w:rPr>
        <w:t xml:space="preserve"> z;</w:t>
        <w:br w:clear="none"/>
      </w:r>
    </w:p>
    <w:p>
      <w:pPr>
        <w:numPr>
          <w:ilvl w:val="0"/>
          <w:numId w:val="48"/>
        </w:numPr>
        <w:pStyle w:val="Para 01"/>
      </w:pPr>
      <w:r>
        <w:t xml:space="preserve">Click on </w:t>
      </w:r>
      <w:r>
        <w:rPr>
          <w:rStyle w:val="Text0"/>
        </w:rPr>
        <w:t xml:space="preserve">int</w:t>
        <w:br w:clear="none"/>
      </w:r>
      <w:r>
        <w:t xml:space="preserve">, right-click on </w:t>
      </w:r>
      <w:r>
        <w:rPr>
          <w:rStyle w:val="Text0"/>
        </w:rPr>
        <w:t xml:space="preserve">int</w:t>
        <w:br w:clear="none"/>
      </w:r>
      <w:r>
        <w:t xml:space="preserve">, and then choose </w:t>
      </w:r>
      <w:r>
        <w:rPr>
          <w:rStyle w:val="Text1"/>
        </w:rPr>
        <w:t>Go To Definition</w:t>
      </w:r>
      <w:r>
        <w:t xml:space="preserve"> in Visual Studio 2022 or Visual Studio Code. In JetBrains Rider, choose </w:t>
      </w:r>
      <w:r>
        <w:rPr>
          <w:rStyle w:val="Text1"/>
        </w:rPr>
        <w:t>Go to</w:t>
      </w:r>
      <w:r>
        <w:t xml:space="preserve"> | </w:t>
      </w:r>
      <w:r>
        <w:rPr>
          <w:rStyle w:val="Text1"/>
        </w:rPr>
        <w:t>Go to Declaration or Usages</w:t>
      </w:r>
      <w:r>
        <w:t>.</w:t>
      </w:r>
    </w:p>
    <w:p>
      <w:pPr>
        <w:numPr>
          <w:ilvl w:val="0"/>
          <w:numId w:val="48"/>
        </w:numPr>
        <w:pStyle w:val="Para 01"/>
      </w:pPr>
      <w:r>
        <w:t xml:space="preserve">In the code window that appears, you can see how the </w:t>
      </w:r>
      <w:r>
        <w:rPr>
          <w:rStyle w:val="Text0"/>
        </w:rPr>
        <w:t xml:space="preserve">int</w:t>
        <w:br w:clear="none"/>
      </w:r>
      <w:r>
        <w:t xml:space="preserve"> data type is defined, as shown in </w:t>
      </w:r>
      <w:r>
        <w:rPr>
          <w:rStyle w:val="Text5"/>
        </w:rPr>
        <w:t>Figure 1.17</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36700"/>
            <wp:effectExtent l="0" r="0" t="0" b="0"/>
            <wp:wrapTopAndBottom/>
            <wp:docPr id="20" name="B19586_01_17.png" descr="A screenshot of a computer  Description automatically generated with medium confidence"/>
            <wp:cNvGraphicFramePr>
              <a:graphicFrameLocks noChangeAspect="1"/>
            </wp:cNvGraphicFramePr>
            <a:graphic>
              <a:graphicData uri="http://schemas.openxmlformats.org/drawingml/2006/picture">
                <pic:pic>
                  <pic:nvPicPr>
                    <pic:cNvPr id="0" name="B19586_01_17.png" descr="A screenshot of a computer  Description automatically generated with medium confidence"/>
                    <pic:cNvPicPr/>
                  </pic:nvPicPr>
                  <pic:blipFill>
                    <a:blip r:embed="rId24"/>
                    <a:stretch>
                      <a:fillRect/>
                    </a:stretch>
                  </pic:blipFill>
                  <pic:spPr>
                    <a:xfrm>
                      <a:off x="0" y="0"/>
                      <a:ext cx="4406900" cy="1536700"/>
                    </a:xfrm>
                    <a:prstGeom prst="rect">
                      <a:avLst/>
                    </a:prstGeom>
                  </pic:spPr>
                </pic:pic>
              </a:graphicData>
            </a:graphic>
          </wp:anchor>
        </w:drawing>
      </w:r>
    </w:p>
    <w:p>
      <w:pPr>
        <w:pStyle w:val="Para 21"/>
      </w:pPr>
      <w:r>
        <w:t>Figure 1.17: The int data type metadata</w:t>
      </w:r>
    </w:p>
    <w:p>
      <w:pPr>
        <w:pStyle w:val="Para 02"/>
      </w:pPr>
      <w:r>
        <w:t xml:space="preserve">You can see that </w:t>
      </w:r>
      <w:r>
        <w:rPr>
          <w:rStyle w:val="Text0"/>
        </w:rPr>
        <w:t xml:space="preserve">int</w:t>
        <w:br w:clear="none"/>
      </w:r>
      <w:r>
        <w:t>:</w:t>
      </w:r>
    </w:p>
    <w:p>
      <w:pPr>
        <w:numPr>
          <w:ilvl w:val="1"/>
          <w:numId w:val="48"/>
        </w:numPr>
        <w:pStyle w:val="Para 01"/>
      </w:pPr>
      <w:r>
        <w:t xml:space="preserve">Is defined using the </w:t>
      </w:r>
      <w:r>
        <w:rPr>
          <w:rStyle w:val="Text0"/>
        </w:rPr>
        <w:t xml:space="preserve">struct</w:t>
        <w:br w:clear="none"/>
      </w:r>
      <w:r>
        <w:t xml:space="preserve"> keyword.</w:t>
      </w:r>
    </w:p>
    <w:p>
      <w:pPr>
        <w:numPr>
          <w:ilvl w:val="1"/>
          <w:numId w:val="48"/>
        </w:numPr>
        <w:pStyle w:val="Para 01"/>
      </w:pPr>
      <w:r>
        <w:t xml:space="preserve">Is in the </w:t>
      </w:r>
      <w:r>
        <w:rPr>
          <w:rStyle w:val="Text0"/>
        </w:rPr>
        <w:t xml:space="preserve">System.Runtime</w:t>
        <w:br w:clear="none"/>
      </w:r>
      <w:r>
        <w:t xml:space="preserve"> assembly.</w:t>
      </w:r>
    </w:p>
    <w:p>
      <w:pPr>
        <w:numPr>
          <w:ilvl w:val="1"/>
          <w:numId w:val="48"/>
        </w:numPr>
        <w:pStyle w:val="Para 01"/>
      </w:pPr>
      <w:r>
        <w:t xml:space="preserve">Is in the </w:t>
      </w:r>
      <w:r>
        <w:rPr>
          <w:rStyle w:val="Text0"/>
        </w:rPr>
        <w:t xml:space="preserve">System</w:t>
        <w:br w:clear="none"/>
      </w:r>
      <w:r>
        <w:t xml:space="preserve"> namespace.</w:t>
      </w:r>
    </w:p>
    <w:p>
      <w:pPr>
        <w:numPr>
          <w:ilvl w:val="1"/>
          <w:numId w:val="48"/>
        </w:numPr>
        <w:pStyle w:val="Para 01"/>
      </w:pPr>
      <w:r>
        <w:t xml:space="preserve">Is named </w:t>
      </w:r>
      <w:r>
        <w:rPr>
          <w:rStyle w:val="Text0"/>
        </w:rPr>
        <w:t xml:space="preserve">Int32</w:t>
        <w:br w:clear="none"/>
      </w:r>
      <w:r>
        <w:t>.</w:t>
      </w:r>
    </w:p>
    <w:p>
      <w:pPr>
        <w:numPr>
          <w:ilvl w:val="1"/>
          <w:numId w:val="48"/>
        </w:numPr>
        <w:pStyle w:val="Para 01"/>
      </w:pPr>
      <w:r>
        <w:t xml:space="preserve">Is therefore an alias for the </w:t>
      </w:r>
      <w:r>
        <w:rPr>
          <w:rStyle w:val="Text0"/>
        </w:rPr>
        <w:t xml:space="preserve">System.Int32</w:t>
        <w:br w:clear="none"/>
      </w:r>
      <w:r>
        <w:t xml:space="preserve"> type.</w:t>
      </w:r>
    </w:p>
    <w:p>
      <w:pPr>
        <w:numPr>
          <w:ilvl w:val="1"/>
          <w:numId w:val="48"/>
        </w:numPr>
        <w:pStyle w:val="Para 01"/>
      </w:pPr>
      <w:r>
        <w:t xml:space="preserve">Implements interfaces such as </w:t>
      </w:r>
      <w:r>
        <w:rPr>
          <w:rStyle w:val="Text0"/>
        </w:rPr>
        <w:t xml:space="preserve">IComparable</w:t>
        <w:br w:clear="none"/>
      </w:r>
      <w:r>
        <w:t>.</w:t>
      </w:r>
    </w:p>
    <w:p>
      <w:pPr>
        <w:numPr>
          <w:ilvl w:val="1"/>
          <w:numId w:val="48"/>
        </w:numPr>
        <w:pStyle w:val="Para 01"/>
      </w:pPr>
      <w:r>
        <w:t>Has constant values for its maximum and minimum values.</w:t>
      </w:r>
    </w:p>
    <w:p>
      <w:pPr>
        <w:numPr>
          <w:ilvl w:val="1"/>
          <w:numId w:val="48"/>
        </w:numPr>
        <w:pStyle w:val="Para 01"/>
      </w:pPr>
      <w:r>
        <w:t xml:space="preserve">Has methods such as </w:t>
      </w:r>
      <w:r>
        <w:rPr>
          <w:rStyle w:val="Text0"/>
        </w:rPr>
        <w:t xml:space="preserve">Parse</w:t>
        <w:br w:clear="none"/>
      </w:r>
      <w:r>
        <w:t xml:space="preserve">. (Not visible in </w:t>
      </w:r>
      <w:r>
        <w:rPr>
          <w:rStyle w:val="Text5"/>
        </w:rPr>
        <w:t>Figure 1.17</w:t>
      </w:r>
      <w:r>
        <w:t>.)</w:t>
      </w:r>
    </w:p>
    <w:p>
      <w:pPr>
        <w:pStyle w:val="Normal"/>
      </w:pPr>
      <w:r>
        <w:t xml:space="preserve">Right now, the </w:t>
      </w:r>
      <w:r>
        <w:rPr>
          <w:rStyle w:val="Text1"/>
        </w:rPr>
        <w:t>Go To Definition</w:t>
      </w:r>
      <w:r>
        <w:t xml:space="preserve"> feature is</w:t>
      </w:r>
      <w:r>
        <w:rPr>
          <w:rStyle w:val="Text63"/>
        </w:rPr>
        <w:bookmarkStart w:id="253" w:name="_idIndexMarker159"/>
        <w:t/>
        <w:bookmarkEnd w:id="253"/>
      </w:r>
      <w:r>
        <w:t xml:space="preserve"> not that useful to you because you do not yet know what all of this information means. By the end of the first part of this book, which consists of </w:t>
      </w:r>
      <w:r>
        <w:rPr>
          <w:rStyle w:val="Text5"/>
        </w:rPr>
        <w:t>Chapters 2</w:t>
      </w:r>
      <w:r>
        <w:t xml:space="preserve"> to </w:t>
      </w:r>
      <w:r>
        <w:rPr>
          <w:rStyle w:val="Text5"/>
        </w:rPr>
        <w:t>6</w:t>
      </w:r>
      <w:r>
        <w:t xml:space="preserve"> and teaches you about the C# language, you will know enough for this feature to become very handy.</w:t>
      </w:r>
    </w:p>
    <w:p>
      <w:pPr>
        <w:numPr>
          <w:ilvl w:val="0"/>
          <w:numId w:val="49"/>
        </w:numPr>
        <w:pStyle w:val="Para 01"/>
      </w:pPr>
      <w:r>
        <w:t xml:space="preserve">In the code editor window, scroll down to find the </w:t>
      </w:r>
      <w:r>
        <w:rPr>
          <w:rStyle w:val="Text0"/>
        </w:rPr>
        <w:t xml:space="preserve">Parse</w:t>
        <w:br w:clear="none"/>
      </w:r>
      <w:r>
        <w:t xml:space="preserve"> method with a single </w:t>
      </w:r>
      <w:r>
        <w:rPr>
          <w:rStyle w:val="Text0"/>
        </w:rPr>
        <w:t xml:space="preserve">string</w:t>
        <w:br w:clear="none"/>
      </w:r>
      <w:r>
        <w:t xml:space="preserve"> parameter, as shown in the following code: </w:t>
      </w:r>
    </w:p>
    <w:p>
      <w:pPr>
        <w:pStyle w:val="Para 24"/>
      </w:pPr>
      <w:r>
        <w:t xml:space="preserve">public</w:t>
        <w:br w:clear="none"/>
      </w:r>
      <w:r>
        <w:rPr>
          <w:rStyle w:val="Text10"/>
        </w:rPr>
        <w:t xml:space="preserve"> </w:t>
        <w:br w:clear="none"/>
      </w:r>
      <w:r>
        <w:t xml:space="preserve">static</w:t>
        <w:br w:clear="none"/>
      </w:r>
      <w:r>
        <w:rPr>
          <w:rStyle w:val="Text10"/>
        </w:rPr>
        <w:t xml:space="preserve"> Int32 </w:t>
        <w:br w:clear="none"/>
      </w:r>
      <w:r>
        <w:rPr>
          <w:rStyle w:val="Text9"/>
        </w:rPr>
        <w:t xml:space="preserve">Parse</w:t>
        <w:br w:clear="none"/>
      </w:r>
      <w:r>
        <w:rPr>
          <w:rStyle w:val="Text10"/>
        </w:rPr>
        <w:t xml:space="preserve">(</w:t>
        <w:br w:clear="none"/>
      </w:r>
      <w:r>
        <w:rPr>
          <w:rStyle w:val="Text12"/>
        </w:rPr>
        <w:t xml:space="preserve">string</w:t>
        <w:br w:clear="none"/>
      </w:r>
      <w:r>
        <w:rPr>
          <w:rStyle w:val="Text10"/>
        </w:rPr>
        <w:t xml:space="preserve"> s</w:t>
        <w:br w:clear="none"/>
        <w:t xml:space="preserve">)</w:t>
        <w:br w:clear="none"/>
        <w:t xml:space="preserve"/>
        <w:br w:clear="none"/>
      </w:r>
    </w:p>
    <w:p>
      <w:pPr>
        <w:numPr>
          <w:ilvl w:val="0"/>
          <w:numId w:val="49"/>
        </w:numPr>
        <w:pStyle w:val="Para 01"/>
      </w:pPr>
      <w:r>
        <w:t xml:space="preserve">Expand the code and review the comments that document this method, as shown in </w:t>
      </w:r>
      <w:r>
        <w:rPr>
          <w:rStyle w:val="Text5"/>
        </w:rPr>
        <w:t>Figure 1.18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97100"/>
            <wp:effectExtent l="0" r="0" t="0" b="0"/>
            <wp:wrapTopAndBottom/>
            <wp:docPr id="21" name="B19586_01_18.png" descr="A screenshot of a computer  Description automatically generated"/>
            <wp:cNvGraphicFramePr>
              <a:graphicFrameLocks noChangeAspect="1"/>
            </wp:cNvGraphicFramePr>
            <a:graphic>
              <a:graphicData uri="http://schemas.openxmlformats.org/drawingml/2006/picture">
                <pic:pic>
                  <pic:nvPicPr>
                    <pic:cNvPr id="0" name="B19586_01_18.png" descr="A screenshot of a computer  Description automatically generated"/>
                    <pic:cNvPicPr/>
                  </pic:nvPicPr>
                  <pic:blipFill>
                    <a:blip r:embed="rId25"/>
                    <a:stretch>
                      <a:fillRect/>
                    </a:stretch>
                  </pic:blipFill>
                  <pic:spPr>
                    <a:xfrm>
                      <a:off x="0" y="0"/>
                      <a:ext cx="4406900" cy="2197100"/>
                    </a:xfrm>
                    <a:prstGeom prst="rect">
                      <a:avLst/>
                    </a:prstGeom>
                  </pic:spPr>
                </pic:pic>
              </a:graphicData>
            </a:graphic>
          </wp:anchor>
        </w:drawing>
      </w:r>
    </w:p>
    <w:p>
      <w:pPr>
        <w:pStyle w:val="Para 08"/>
      </w:pPr>
      <w:r>
        <w:t>Figure 1.18: The comments for the Parse method with a single string parameter</w:t>
      </w:r>
    </w:p>
    <w:p>
      <w:pPr>
        <w:pStyle w:val="Normal"/>
      </w:pPr>
      <w:r>
        <w:t>In the comments, you will see that Microsoft has documented the following:</w:t>
      </w:r>
    </w:p>
    <w:p>
      <w:pPr>
        <w:pStyle w:val="Para 01"/>
      </w:pPr>
      <w:r>
        <w:t>A summary that describes the method.</w:t>
      </w:r>
    </w:p>
    <w:p>
      <w:pPr>
        <w:pStyle w:val="Para 01"/>
      </w:pPr>
      <w:r>
        <w:t xml:space="preserve">Parameters like the </w:t>
      </w:r>
      <w:r>
        <w:rPr>
          <w:rStyle w:val="Text0"/>
        </w:rPr>
        <w:t xml:space="preserve">string</w:t>
        <w:br w:clear="none"/>
      </w:r>
      <w:r>
        <w:t xml:space="preserve"> value that can be passed to the method.</w:t>
      </w:r>
    </w:p>
    <w:p>
      <w:pPr>
        <w:pStyle w:val="Para 01"/>
      </w:pPr>
      <w:r>
        <w:t>The return value of the method, including its data type.</w:t>
      </w:r>
    </w:p>
    <w:p>
      <w:pPr>
        <w:pStyle w:val="Para 01"/>
      </w:pPr>
      <w:r>
        <w:t xml:space="preserve">Three exceptions that might occur if you call this method, including </w:t>
      </w:r>
      <w:r>
        <w:rPr>
          <w:rStyle w:val="Text0"/>
        </w:rPr>
        <w:t xml:space="preserve">ArgumentNullException</w:t>
        <w:br w:clear="none"/>
      </w:r>
      <w:r>
        <w:t xml:space="preserve">, </w:t>
      </w:r>
      <w:r>
        <w:rPr>
          <w:rStyle w:val="Text0"/>
        </w:rPr>
        <w:t xml:space="preserve">FormatException</w:t>
        <w:br w:clear="none"/>
      </w:r>
      <w:r>
        <w:t xml:space="preserve">, and </w:t>
      </w:r>
      <w:r>
        <w:rPr>
          <w:rStyle w:val="Text0"/>
        </w:rPr>
        <w:t xml:space="preserve">OverflowException</w:t>
        <w:br w:clear="none"/>
      </w:r>
      <w:r>
        <w:t xml:space="preserve">. Now, we know that we could choose to wrap a call to this method in a </w:t>
      </w:r>
      <w:r>
        <w:rPr>
          <w:rStyle w:val="Text0"/>
        </w:rPr>
        <w:t xml:space="preserve">try</w:t>
        <w:br w:clear="none"/>
      </w:r>
      <w:r>
        <w:t xml:space="preserve"> statement and which exceptions to catch.</w:t>
      </w:r>
    </w:p>
    <w:p>
      <w:pPr>
        <w:pStyle w:val="Normal"/>
      </w:pPr>
      <w:r>
        <w:t>Hopefully, you are getting impatient to learn what all this means!</w:t>
      </w:r>
    </w:p>
    <w:p>
      <w:pPr>
        <w:pStyle w:val="Normal"/>
      </w:pPr>
      <w:r>
        <w:t>Be patient for a little longer. You are almost at the end of this chapter, and in the next chapter, you will dive into the details of the C# language. But first, let’s see where else you can look for help.</w:t>
      </w:r>
    </w:p>
    <w:p>
      <w:bookmarkStart w:id="254" w:name="Configuring_inline_aka_inlay_hin"/>
      <w:pPr>
        <w:pStyle w:val="Heading 2"/>
      </w:pPr>
      <w:r>
        <w:t>Configuring inline aka inlay hints</w:t>
      </w:r>
      <w:bookmarkEnd w:id="254"/>
    </w:p>
    <w:p>
      <w:pPr>
        <w:pStyle w:val="Normal"/>
      </w:pPr>
      <w:r>
        <w:t>Throughout the code</w:t>
      </w:r>
      <w:r>
        <w:rPr>
          <w:rStyle w:val="Text63"/>
        </w:rPr>
        <w:bookmarkStart w:id="255" w:name="_idIndexMarker160"/>
        <w:t/>
        <w:bookmarkEnd w:id="255"/>
      </w:r>
      <w:r>
        <w:t xml:space="preserve"> in this book, when calling a method, I often explicitly specify named parameters to help the reader learn what is going on. For example, I have specified the names of the parameters </w:t>
      </w:r>
      <w:r>
        <w:rPr>
          <w:rStyle w:val="Text0"/>
        </w:rPr>
        <w:t xml:space="preserve">format</w:t>
        <w:br w:clear="none"/>
      </w:r>
      <w:r>
        <w:t xml:space="preserve"> and </w:t>
      </w:r>
      <w:r>
        <w:rPr>
          <w:rStyle w:val="Text0"/>
        </w:rPr>
        <w:t xml:space="preserve">arg0</w:t>
        <w:br w:clear="none"/>
      </w:r>
      <w:r>
        <w:t xml:space="preserve"> in the following code:</w:t>
      </w:r>
    </w:p>
    <w:p>
      <w:pPr>
        <w:pStyle w:val="Para 04"/>
      </w:pPr>
      <w:r>
        <w:t xml:space="preserve">Console.WriteLine(format: </w:t>
        <w:br w:clear="none"/>
      </w:r>
      <w:r>
        <w:rPr>
          <w:rStyle w:val="Text2"/>
        </w:rPr>
        <w:t xml:space="preserve">"Value is {0}."</w:t>
        <w:br w:clear="none"/>
      </w:r>
      <w:r>
        <w:t xml:space="preserve">, arg0: </w:t>
        <w:br w:clear="none"/>
      </w:r>
      <w:r>
        <w:rPr>
          <w:rStyle w:val="Text16"/>
        </w:rPr>
        <w:t xml:space="preserve">19.8</w:t>
        <w:br w:clear="none"/>
      </w:r>
      <w:r>
        <w:t xml:space="preserve">);</w:t>
        <w:br w:clear="none"/>
      </w:r>
    </w:p>
    <w:p>
      <w:pPr>
        <w:pStyle w:val="Normal"/>
      </w:pPr>
      <w:r>
        <w:rPr>
          <w:rStyle w:val="Text1"/>
        </w:rPr>
        <w:t>Inline hints</w:t>
      </w:r>
      <w:r>
        <w:t xml:space="preserve">, aka </w:t>
      </w:r>
      <w:r>
        <w:rPr>
          <w:rStyle w:val="Text1"/>
        </w:rPr>
        <w:t>inlay hints</w:t>
      </w:r>
      <w:r>
        <w:t>, show</w:t>
      </w:r>
      <w:r>
        <w:rPr>
          <w:rStyle w:val="Text63"/>
        </w:rPr>
        <w:bookmarkStart w:id="256" w:name="_idIndexMarker161"/>
        <w:t/>
        <w:bookmarkEnd w:id="256"/>
      </w:r>
      <w:r>
        <w:t xml:space="preserve"> the names of parameters without you having to type them, as shown in </w:t>
      </w:r>
      <w:r>
        <w:rPr>
          <w:rStyle w:val="Text5"/>
        </w:rPr>
        <w:t>Figure 1.19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358900"/>
            <wp:effectExtent l="0" r="0" t="0" b="0"/>
            <wp:wrapTopAndBottom/>
            <wp:docPr id="22" name="B19586_01_19.png" descr="B19586_01_19.png"/>
            <wp:cNvGraphicFramePr>
              <a:graphicFrameLocks noChangeAspect="1"/>
            </wp:cNvGraphicFramePr>
            <a:graphic>
              <a:graphicData uri="http://schemas.openxmlformats.org/drawingml/2006/picture">
                <pic:pic>
                  <pic:nvPicPr>
                    <pic:cNvPr id="0" name="B19586_01_19.png" descr="B19586_01_19.png"/>
                    <pic:cNvPicPr/>
                  </pic:nvPicPr>
                  <pic:blipFill>
                    <a:blip r:embed="rId26"/>
                    <a:stretch>
                      <a:fillRect/>
                    </a:stretch>
                  </pic:blipFill>
                  <pic:spPr>
                    <a:xfrm>
                      <a:off x="0" y="0"/>
                      <a:ext cx="4749800" cy="1358900"/>
                    </a:xfrm>
                    <a:prstGeom prst="rect">
                      <a:avLst/>
                    </a:prstGeom>
                  </pic:spPr>
                </pic:pic>
              </a:graphicData>
            </a:graphic>
          </wp:anchor>
        </w:drawing>
      </w:r>
    </w:p>
    <w:p>
      <w:pPr>
        <w:pStyle w:val="Para 08"/>
      </w:pPr>
      <w:r>
        <w:t>Figure 1.19: Configuring inline hints, aka inlay hints</w:t>
      </w:r>
    </w:p>
    <w:p>
      <w:pPr>
        <w:pStyle w:val="Normal"/>
      </w:pPr>
      <w:r>
        <w:t xml:space="preserve">Most code editors have this feature that you can enable permanently or only when a key combination like </w:t>
      </w:r>
      <w:r>
        <w:rPr>
          <w:rStyle w:val="Text5"/>
        </w:rPr>
        <w:t>Alt</w:t>
      </w:r>
      <w:r>
        <w:t xml:space="preserve"> + </w:t>
      </w:r>
      <w:r>
        <w:rPr>
          <w:rStyle w:val="Text5"/>
        </w:rPr>
        <w:t>F1</w:t>
      </w:r>
      <w:r>
        <w:t xml:space="preserve"> or </w:t>
      </w:r>
      <w:r>
        <w:rPr>
          <w:rStyle w:val="Text5"/>
        </w:rPr>
        <w:t>Ctrl</w:t>
      </w:r>
      <w:r>
        <w:t xml:space="preserve"> is held down:</w:t>
      </w:r>
    </w:p>
    <w:p>
      <w:pPr>
        <w:pStyle w:val="Para 01"/>
      </w:pPr>
      <w:r>
        <w:t xml:space="preserve">In Visual Studio 2022, navigate to </w:t>
      </w:r>
      <w:r>
        <w:rPr>
          <w:rStyle w:val="Text1"/>
        </w:rPr>
        <w:t>Tools</w:t>
      </w:r>
      <w:r>
        <w:t xml:space="preserve"> | </w:t>
      </w:r>
      <w:r>
        <w:rPr>
          <w:rStyle w:val="Text1"/>
        </w:rPr>
        <w:t>Options</w:t>
      </w:r>
      <w:r>
        <w:t xml:space="preserve">, navigate to </w:t>
      </w:r>
      <w:r>
        <w:rPr>
          <w:rStyle w:val="Text1"/>
        </w:rPr>
        <w:t>Text Editor</w:t>
      </w:r>
      <w:r>
        <w:t xml:space="preserve"> | </w:t>
      </w:r>
      <w:r>
        <w:rPr>
          <w:rStyle w:val="Text1"/>
        </w:rPr>
        <w:t>C#</w:t>
      </w:r>
      <w:r>
        <w:t xml:space="preserve"> | </w:t>
      </w:r>
      <w:r>
        <w:rPr>
          <w:rStyle w:val="Text1"/>
        </w:rPr>
        <w:t>Advanced</w:t>
      </w:r>
      <w:r>
        <w:t xml:space="preserve">, scroll down to the </w:t>
      </w:r>
      <w:r>
        <w:rPr>
          <w:rStyle w:val="Text1"/>
        </w:rPr>
        <w:t>Inline Hints</w:t>
      </w:r>
      <w:r>
        <w:t xml:space="preserve"> section, select the </w:t>
      </w:r>
      <w:r>
        <w:rPr>
          <w:rStyle w:val="Text1"/>
        </w:rPr>
        <w:t>Display inline parameter hint names</w:t>
      </w:r>
      <w:r>
        <w:t xml:space="preserve"> check box, and then click </w:t>
      </w:r>
      <w:r>
        <w:rPr>
          <w:rStyle w:val="Text1"/>
        </w:rPr>
        <w:t>OK</w:t>
      </w:r>
      <w:r>
        <w:t>.</w:t>
      </w:r>
    </w:p>
    <w:p>
      <w:pPr>
        <w:pStyle w:val="Para 01"/>
      </w:pPr>
      <w:r>
        <w:t xml:space="preserve">In Visual Studio Code, navigate to </w:t>
      </w:r>
      <w:r>
        <w:rPr>
          <w:rStyle w:val="Text1"/>
        </w:rPr>
        <w:t>File</w:t>
      </w:r>
      <w:r>
        <w:t xml:space="preserve"> | </w:t>
      </w:r>
      <w:r>
        <w:rPr>
          <w:rStyle w:val="Text1"/>
        </w:rPr>
        <w:t>Preferences</w:t>
      </w:r>
      <w:r>
        <w:t xml:space="preserve"> | </w:t>
      </w:r>
      <w:r>
        <w:rPr>
          <w:rStyle w:val="Text1"/>
        </w:rPr>
        <w:t>Settings</w:t>
      </w:r>
      <w:r>
        <w:t xml:space="preserve">, search for </w:t>
      </w:r>
      <w:r>
        <w:rPr>
          <w:rStyle w:val="Text0"/>
        </w:rPr>
        <w:t xml:space="preserve">inlay</w:t>
        <w:br w:clear="none"/>
      </w:r>
      <w:r>
        <w:t xml:space="preserve">, select the </w:t>
      </w:r>
      <w:r>
        <w:rPr>
          <w:rStyle w:val="Text1"/>
        </w:rPr>
        <w:t>C#</w:t>
      </w:r>
      <w:r>
        <w:t xml:space="preserve"> filter, and then select the </w:t>
      </w:r>
      <w:r>
        <w:rPr>
          <w:rStyle w:val="Text1"/>
        </w:rPr>
        <w:t>Display inline parameter name hints</w:t>
      </w:r>
      <w:r>
        <w:t xml:space="preserve"> check box.</w:t>
      </w:r>
    </w:p>
    <w:p>
      <w:pPr>
        <w:pStyle w:val="Para 01"/>
      </w:pPr>
      <w:r>
        <w:t xml:space="preserve">In JetBrains Rider, in </w:t>
      </w:r>
      <w:r>
        <w:rPr>
          <w:rStyle w:val="Text1"/>
        </w:rPr>
        <w:t>Settings</w:t>
      </w:r>
      <w:r>
        <w:t xml:space="preserve">, navigate to </w:t>
      </w:r>
      <w:r>
        <w:rPr>
          <w:rStyle w:val="Text1"/>
        </w:rPr>
        <w:t>Editor</w:t>
      </w:r>
      <w:r>
        <w:t xml:space="preserve"> | </w:t>
      </w:r>
      <w:r>
        <w:rPr>
          <w:rStyle w:val="Text1"/>
        </w:rPr>
        <w:t>Inlay Hints</w:t>
      </w:r>
      <w:r>
        <w:t xml:space="preserve"> | </w:t>
      </w:r>
      <w:r>
        <w:rPr>
          <w:rStyle w:val="Text1"/>
        </w:rPr>
        <w:t>C#</w:t>
      </w:r>
      <w:r>
        <w:t xml:space="preserve"> | </w:t>
      </w:r>
      <w:r>
        <w:rPr>
          <w:rStyle w:val="Text1"/>
        </w:rPr>
        <w:t>Parameter Name Hints</w:t>
      </w:r>
      <w:r>
        <w:t>.</w:t>
      </w:r>
    </w:p>
    <w:p>
      <w:bookmarkStart w:id="257" w:name="Looking_for_answers_on_Stack_Ove"/>
      <w:pPr>
        <w:pStyle w:val="Heading 2"/>
      </w:pPr>
      <w:r>
        <w:t>Looking for answers on Stack Overflow</w:t>
      </w:r>
      <w:bookmarkEnd w:id="257"/>
    </w:p>
    <w:p>
      <w:pPr>
        <w:pStyle w:val="Normal"/>
      </w:pPr>
      <w:r>
        <w:t>Stack Overflow</w:t>
      </w:r>
      <w:r>
        <w:rPr>
          <w:rStyle w:val="Text63"/>
        </w:rPr>
        <w:bookmarkStart w:id="258" w:name="_idIndexMarker162"/>
        <w:t/>
        <w:bookmarkEnd w:id="258"/>
      </w:r>
      <w:r>
        <w:t xml:space="preserve"> is the most popular third-party website for getting answers to difficult programming questions. Let’s see an example:</w:t>
      </w:r>
    </w:p>
    <w:p>
      <w:pPr>
        <w:numPr>
          <w:ilvl w:val="0"/>
          <w:numId w:val="50"/>
        </w:numPr>
        <w:pStyle w:val="Para 01"/>
      </w:pPr>
      <w:r>
        <w:t>Start your favorite web browser.</w:t>
      </w:r>
    </w:p>
    <w:p>
      <w:pPr>
        <w:numPr>
          <w:ilvl w:val="0"/>
          <w:numId w:val="50"/>
        </w:numPr>
        <w:pStyle w:val="Para 01"/>
      </w:pPr>
      <w:r>
        <w:t xml:space="preserve">Navigate to </w:t>
      </w:r>
      <w:r>
        <w:rPr>
          <w:rStyle w:val="Text0"/>
        </w:rPr>
        <w:t xml:space="preserve">stackoverflow.com</w:t>
        <w:br w:clear="none"/>
      </w:r>
      <w:r>
        <w:t xml:space="preserve">; in the search box, enter </w:t>
      </w:r>
      <w:r>
        <w:rPr>
          <w:rStyle w:val="Text0"/>
        </w:rPr>
        <w:t xml:space="preserve">securestring</w:t>
        <w:br w:clear="none"/>
      </w:r>
      <w:r>
        <w:t xml:space="preserve"> and note the search results, which are shown in </w:t>
      </w:r>
      <w:r>
        <w:rPr>
          <w:rStyle w:val="Text5"/>
        </w:rPr>
        <w:t>Figure 1.20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62200"/>
            <wp:effectExtent l="0" r="0" t="0" b="0"/>
            <wp:wrapTopAndBottom/>
            <wp:docPr id="23" name="B19586_01_20.png" descr="B19586_01_20.png"/>
            <wp:cNvGraphicFramePr>
              <a:graphicFrameLocks noChangeAspect="1"/>
            </wp:cNvGraphicFramePr>
            <a:graphic>
              <a:graphicData uri="http://schemas.openxmlformats.org/drawingml/2006/picture">
                <pic:pic>
                  <pic:nvPicPr>
                    <pic:cNvPr id="0" name="B19586_01_20.png" descr="B19586_01_20.png"/>
                    <pic:cNvPicPr/>
                  </pic:nvPicPr>
                  <pic:blipFill>
                    <a:blip r:embed="rId27"/>
                    <a:stretch>
                      <a:fillRect/>
                    </a:stretch>
                  </pic:blipFill>
                  <pic:spPr>
                    <a:xfrm>
                      <a:off x="0" y="0"/>
                      <a:ext cx="4406900" cy="2362200"/>
                    </a:xfrm>
                    <a:prstGeom prst="rect">
                      <a:avLst/>
                    </a:prstGeom>
                  </pic:spPr>
                </pic:pic>
              </a:graphicData>
            </a:graphic>
          </wp:anchor>
        </w:drawing>
      </w:r>
    </w:p>
    <w:p>
      <w:pPr>
        <w:pStyle w:val="Para 08"/>
      </w:pPr>
      <w:r>
        <w:t>Figure 1.20: Stack Overflow search results for securestring</w:t>
      </w:r>
    </w:p>
    <w:p>
      <w:bookmarkStart w:id="259" w:name="Searching_for_answers_using_Goog"/>
      <w:pPr>
        <w:pStyle w:val="Heading 2"/>
      </w:pPr>
      <w:r>
        <w:t>Searching for answers using Google</w:t>
      </w:r>
      <w:bookmarkEnd w:id="259"/>
    </w:p>
    <w:p>
      <w:pPr>
        <w:pStyle w:val="Normal"/>
      </w:pPr>
      <w:r>
        <w:t xml:space="preserve">You can search </w:t>
      </w:r>
      <w:r>
        <w:rPr>
          <w:rStyle w:val="Text63"/>
        </w:rPr>
        <w:bookmarkStart w:id="260" w:name="_idIndexMarker163"/>
        <w:t/>
        <w:bookmarkEnd w:id="260"/>
      </w:r>
      <w:r>
        <w:t>Google with advanced search options to increase the likelihood of finding what you need:</w:t>
      </w:r>
    </w:p>
    <w:p>
      <w:pPr>
        <w:numPr>
          <w:ilvl w:val="0"/>
          <w:numId w:val="51"/>
        </w:numPr>
        <w:pStyle w:val="Para 01"/>
      </w:pPr>
      <w:r>
        <w:t xml:space="preserve">Navigate to Google at the following link: </w:t>
      </w:r>
      <w:hyperlink r:id="rId217">
        <w:r>
          <w:rPr>
            <w:rStyle w:val="Text6"/>
          </w:rPr>
          <w:t>https://www.google.com/</w:t>
        </w:r>
      </w:hyperlink>
      <w:r>
        <w:t>.</w:t>
      </w:r>
    </w:p>
    <w:p>
      <w:pPr>
        <w:numPr>
          <w:ilvl w:val="0"/>
          <w:numId w:val="51"/>
        </w:numPr>
        <w:pStyle w:val="Para 01"/>
      </w:pPr>
      <w:r>
        <w:t xml:space="preserve">Search for information about </w:t>
      </w:r>
      <w:r>
        <w:rPr>
          <w:rStyle w:val="Text0"/>
        </w:rPr>
        <w:t xml:space="preserve">garbage collection</w:t>
        <w:br w:clear="none"/>
      </w:r>
      <w:r>
        <w:t xml:space="preserve"> using a simple Google query and note that you will probably see a lot of ads for garbage collection services in your local area before you see the Wikipedia definition of garbage collection in computer science.</w:t>
      </w:r>
    </w:p>
    <w:p>
      <w:pPr>
        <w:numPr>
          <w:ilvl w:val="0"/>
          <w:numId w:val="51"/>
        </w:numPr>
        <w:pStyle w:val="Para 01"/>
      </w:pPr>
      <w:r>
        <w:t xml:space="preserve">Improve the search by restricting it to a useful site such as Stack Overflow, and by removing languages that we might not care about, such as C++, Rust, and Python, or by adding C# and .NET explicitly, as shown in the following search query: </w:t>
      </w:r>
    </w:p>
    <w:p>
      <w:pPr>
        <w:pStyle w:val="Para 04"/>
      </w:pPr>
      <w:r>
        <w:t xml:space="preserve">garbage collection site:stackoverflow.com +C</w:t>
        <w:br w:clear="none"/>
      </w:r>
      <w:r>
        <w:rPr>
          <w:rStyle w:val="Text9"/>
        </w:rPr>
        <w:t xml:space="preserve"># -Java</w:t>
        <w:br w:clear="none"/>
      </w:r>
      <w:r>
        <w:t xml:space="preserve"/>
        <w:br w:clear="none"/>
      </w:r>
    </w:p>
    <w:p>
      <w:bookmarkStart w:id="261" w:name="Searching_the__NET_source_code"/>
      <w:pPr>
        <w:pStyle w:val="Heading 2"/>
      </w:pPr>
      <w:r>
        <w:t>Searching the .NET source code</w:t>
      </w:r>
      <w:bookmarkEnd w:id="261"/>
    </w:p>
    <w:p>
      <w:pPr>
        <w:pStyle w:val="Normal"/>
      </w:pPr>
      <w:r>
        <w:t>Sometimes you can</w:t>
      </w:r>
      <w:r>
        <w:rPr>
          <w:rStyle w:val="Text63"/>
        </w:rPr>
        <w:bookmarkStart w:id="262" w:name="_idIndexMarker164"/>
        <w:t/>
        <w:bookmarkEnd w:id="262"/>
      </w:r>
      <w:r>
        <w:t xml:space="preserve"> learn a lot from seeing how the Microsoft teams have implemented .NET. The source for the entire code base for .NET is available in public GitHub repositories. For example, you might know that there is a built-in attribute to validate an email address. Let’s search the repositories for the word “email” and see if we can find out how it works:</w:t>
      </w:r>
    </w:p>
    <w:p>
      <w:pPr>
        <w:numPr>
          <w:ilvl w:val="0"/>
          <w:numId w:val="52"/>
        </w:numPr>
        <w:pStyle w:val="Para 01"/>
      </w:pPr>
      <w:r>
        <w:t xml:space="preserve">Use your preferred web browser to navigate to </w:t>
      </w:r>
      <w:hyperlink r:id="rId218">
        <w:r>
          <w:rPr>
            <w:rStyle w:val="Text6"/>
          </w:rPr>
          <w:t>https://github.com/search</w:t>
        </w:r>
      </w:hyperlink>
      <w:r>
        <w:t>.</w:t>
      </w:r>
    </w:p>
    <w:p>
      <w:pPr>
        <w:numPr>
          <w:ilvl w:val="0"/>
          <w:numId w:val="52"/>
        </w:numPr>
        <w:pStyle w:val="Para 16"/>
      </w:pPr>
      <w:r>
        <w:rPr>
          <w:rStyle w:val="Text1"/>
        </w:rPr>
        <w:t xml:space="preserve">Click </w:t>
      </w:r>
      <w:r>
        <w:t>advanced search</w:t>
      </w:r>
      <w:r>
        <w:rPr>
          <w:rStyle w:val="Text1"/>
        </w:rPr>
        <w:t>.</w:t>
      </w:r>
    </w:p>
    <w:p>
      <w:pPr>
        <w:numPr>
          <w:ilvl w:val="0"/>
          <w:numId w:val="52"/>
        </w:numPr>
        <w:pStyle w:val="Para 01"/>
      </w:pPr>
      <w:r>
        <w:t xml:space="preserve">In the search box, type </w:t>
      </w:r>
      <w:r>
        <w:rPr>
          <w:rStyle w:val="Text0"/>
        </w:rPr>
        <w:t xml:space="preserve">email</w:t>
        <w:br w:clear="none"/>
      </w:r>
      <w:r>
        <w:t>.</w:t>
      </w:r>
    </w:p>
    <w:p>
      <w:pPr>
        <w:numPr>
          <w:ilvl w:val="0"/>
          <w:numId w:val="52"/>
        </w:numPr>
        <w:pStyle w:val="Para 01"/>
      </w:pPr>
      <w:r>
        <w:t xml:space="preserve">In the </w:t>
      </w:r>
      <w:r>
        <w:rPr>
          <w:rStyle w:val="Text1"/>
        </w:rPr>
        <w:t>In these respositories</w:t>
      </w:r>
      <w:r>
        <w:t xml:space="preserve"> box, type </w:t>
      </w:r>
      <w:r>
        <w:rPr>
          <w:rStyle w:val="Text0"/>
        </w:rPr>
        <w:t xml:space="preserve">dotnet/runtime</w:t>
        <w:br w:clear="none"/>
      </w:r>
      <w:r>
        <w:t xml:space="preserve">. (Other repositories you might want to search include </w:t>
      </w:r>
      <w:r>
        <w:rPr>
          <w:rStyle w:val="Text0"/>
        </w:rPr>
        <w:t xml:space="preserve">dotnet/core</w:t>
        <w:br w:clear="none"/>
      </w:r>
      <w:r>
        <w:t xml:space="preserve">, </w:t>
      </w:r>
      <w:r>
        <w:rPr>
          <w:rStyle w:val="Text0"/>
        </w:rPr>
        <w:t xml:space="preserve">dotnet/aspnetcore</w:t>
        <w:br w:clear="none"/>
      </w:r>
      <w:r>
        <w:t xml:space="preserve">, </w:t>
      </w:r>
      <w:r>
        <w:rPr>
          <w:rStyle w:val="Text0"/>
        </w:rPr>
        <w:t xml:space="preserve">dotnet/wpf</w:t>
        <w:br w:clear="none"/>
      </w:r>
      <w:r>
        <w:t xml:space="preserve">, and </w:t>
      </w:r>
      <w:r>
        <w:rPr>
          <w:rStyle w:val="Text0"/>
        </w:rPr>
        <w:t xml:space="preserve">dotnet/winforms</w:t>
        <w:br w:clear="none"/>
      </w:r>
      <w:r>
        <w:t>).</w:t>
      </w:r>
    </w:p>
    <w:p>
      <w:pPr>
        <w:numPr>
          <w:ilvl w:val="0"/>
          <w:numId w:val="52"/>
        </w:numPr>
        <w:pStyle w:val="Para 16"/>
      </w:pPr>
      <w:r>
        <w:rPr>
          <w:rStyle w:val="Text1"/>
        </w:rPr>
        <w:t xml:space="preserve">In the </w:t>
      </w:r>
      <w:r>
        <w:t>Written in this language</w:t>
      </w:r>
      <w:r>
        <w:rPr>
          <w:rStyle w:val="Text1"/>
        </w:rPr>
        <w:t xml:space="preserve"> box, select </w:t>
      </w:r>
      <w:r>
        <w:t>C#</w:t>
      </w:r>
      <w:r>
        <w:rPr>
          <w:rStyle w:val="Text1"/>
        </w:rPr>
        <w:t>.</w:t>
      </w:r>
    </w:p>
    <w:p>
      <w:pPr>
        <w:numPr>
          <w:ilvl w:val="0"/>
          <w:numId w:val="52"/>
        </w:numPr>
        <w:pStyle w:val="Para 01"/>
      </w:pPr>
      <w:r>
        <w:t xml:space="preserve">At the top right of the page, note how the advanced query has been written for you. Click </w:t>
      </w:r>
      <w:r>
        <w:rPr>
          <w:rStyle w:val="Text1"/>
        </w:rPr>
        <w:t>Search</w:t>
      </w:r>
      <w:r>
        <w:t xml:space="preserve">, and then click the </w:t>
      </w:r>
      <w:r>
        <w:rPr>
          <w:rStyle w:val="Text1"/>
        </w:rPr>
        <w:t>Code</w:t>
      </w:r>
      <w:r>
        <w:t xml:space="preserve"> filter and note the results include </w:t>
      </w:r>
      <w:r>
        <w:rPr>
          <w:rStyle w:val="Text0"/>
        </w:rPr>
        <w:t xml:space="preserve">EmailAddressAttribute</w:t>
        <w:br w:clear="none"/>
      </w:r>
      <w:r>
        <w:t xml:space="preserve">, as shown in </w:t>
      </w:r>
      <w:r>
        <w:rPr>
          <w:rStyle w:val="Text5"/>
        </w:rPr>
        <w:t>Figure 1.21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81200"/>
            <wp:effectExtent l="0" r="0" t="0" b="0"/>
            <wp:wrapTopAndBottom/>
            <wp:docPr id="24" name="B19586_01_21.png" descr="B19586_01_21.png"/>
            <wp:cNvGraphicFramePr>
              <a:graphicFrameLocks noChangeAspect="1"/>
            </wp:cNvGraphicFramePr>
            <a:graphic>
              <a:graphicData uri="http://schemas.openxmlformats.org/drawingml/2006/picture">
                <pic:pic>
                  <pic:nvPicPr>
                    <pic:cNvPr id="0" name="B19586_01_21.png" descr="B19586_01_21.png"/>
                    <pic:cNvPicPr/>
                  </pic:nvPicPr>
                  <pic:blipFill>
                    <a:blip r:embed="rId28"/>
                    <a:stretch>
                      <a:fillRect/>
                    </a:stretch>
                  </pic:blipFill>
                  <pic:spPr>
                    <a:xfrm>
                      <a:off x="0" y="0"/>
                      <a:ext cx="4406900" cy="1981200"/>
                    </a:xfrm>
                    <a:prstGeom prst="rect">
                      <a:avLst/>
                    </a:prstGeom>
                  </pic:spPr>
                </pic:pic>
              </a:graphicData>
            </a:graphic>
          </wp:anchor>
        </w:drawing>
      </w:r>
    </w:p>
    <w:p>
      <w:pPr>
        <w:pStyle w:val="Para 08"/>
      </w:pPr>
      <w:r>
        <w:t>Figure 1.21: Advanced search for email in the dotnet/runtime repository</w:t>
      </w:r>
    </w:p>
    <w:p>
      <w:pPr>
        <w:numPr>
          <w:ilvl w:val="0"/>
          <w:numId w:val="53"/>
        </w:numPr>
        <w:pStyle w:val="Para 01"/>
      </w:pPr>
      <w:r>
        <w:t xml:space="preserve">Click the source file and note it implements email validation by checking that the </w:t>
      </w:r>
      <w:r>
        <w:rPr>
          <w:rStyle w:val="Text0"/>
        </w:rPr>
        <w:t xml:space="preserve">string</w:t>
        <w:br w:clear="none"/>
      </w:r>
      <w:r>
        <w:t xml:space="preserve"> value contains an </w:t>
      </w:r>
      <w:r>
        <w:rPr>
          <w:rStyle w:val="Text0"/>
        </w:rPr>
        <w:t xml:space="preserve">@</w:t>
        <w:br w:clear="none"/>
      </w:r>
      <w:r>
        <w:t xml:space="preserve"> symbol but not as the first or last character, as shown in the following code: </w:t>
      </w:r>
    </w:p>
    <w:p>
      <w:pPr>
        <w:pStyle w:val="Para 04"/>
      </w:pPr>
      <w:r>
        <w:rPr>
          <w:rStyle w:val="Text3"/>
        </w:rPr>
        <w:t xml:space="preserve">// only return true if there is only 1 '@' character</w:t>
        <w:br w:clear="none"/>
      </w:r>
      <w:r>
        <w:t xml:space="preserve"/>
        <w:br w:clear="none"/>
      </w:r>
      <w:r>
        <w:rPr>
          <w:rStyle w:val="Text3"/>
        </w:rPr>
        <w:t xml:space="preserve">// and it is neither the first nor the last character</w:t>
        <w:br w:clear="none"/>
      </w:r>
      <w:r>
        <w:t xml:space="preserve"/>
        <w:br w:clear="none"/>
      </w:r>
      <w:r>
        <w:rPr>
          <w:rStyle w:val="Text12"/>
        </w:rPr>
        <w:t xml:space="preserve">int</w:t>
        <w:br w:clear="none"/>
      </w:r>
      <w:r>
        <w:t xml:space="preserve"> index = valueAsString.IndexOf(</w:t>
        <w:br w:clear="none"/>
      </w:r>
      <w:r>
        <w:rPr>
          <w:rStyle w:val="Text2"/>
        </w:rPr>
        <w:t xml:space="preserve">'@'</w:t>
        <w:br w:clear="none"/>
      </w:r>
      <w:r>
        <w:t xml:space="preserve">);</w:t>
        <w:br w:clear="none"/>
      </w:r>
      <w:r>
        <w:rPr>
          <w:rStyle w:val="Text4"/>
        </w:rPr>
        <w:t xml:space="preserve">return</w:t>
        <w:br w:clear="none"/>
      </w:r>
      <w:r>
        <w:t xml:space="preserve"/>
        <w:br w:clear="none"/>
        <w:t xml:space="preserve">    index &gt; </w:t>
        <w:br w:clear="none"/>
      </w:r>
      <w:r>
        <w:rPr>
          <w:rStyle w:val="Text16"/>
        </w:rPr>
        <w:t xml:space="preserve">0</w:t>
        <w:br w:clear="none"/>
      </w:r>
      <w:r>
        <w:t xml:space="preserve"> &amp;&amp;</w:t>
        <w:br w:clear="none"/>
        <w:t xml:space="preserve">    index != valueAsString.Length - </w:t>
        <w:br w:clear="none"/>
      </w:r>
      <w:r>
        <w:rPr>
          <w:rStyle w:val="Text16"/>
        </w:rPr>
        <w:t xml:space="preserve">1</w:t>
        <w:br w:clear="none"/>
      </w:r>
      <w:r>
        <w:t xml:space="preserve"> &amp;&amp;</w:t>
        <w:br w:clear="none"/>
        <w:t xml:space="preserve">    index == valueAsString.LastIndexOf(</w:t>
        <w:br w:clear="none"/>
      </w:r>
      <w:r>
        <w:rPr>
          <w:rStyle w:val="Text2"/>
        </w:rPr>
        <w:t xml:space="preserve">'@'</w:t>
        <w:br w:clear="none"/>
      </w:r>
      <w:r>
        <w:t xml:space="preserve">);</w:t>
        <w:br w:clear="none"/>
      </w:r>
    </w:p>
    <w:p>
      <w:pPr>
        <w:numPr>
          <w:ilvl w:val="0"/>
          <w:numId w:val="53"/>
        </w:numPr>
        <w:pStyle w:val="Para 01"/>
      </w:pPr>
      <w:r>
        <w:t xml:space="preserve">Close </w:t>
      </w:r>
      <w:r>
        <w:rPr>
          <w:rStyle w:val="Text63"/>
        </w:rPr>
        <w:bookmarkStart w:id="263" w:name="_idIndexMarker165"/>
        <w:t/>
        <w:bookmarkEnd w:id="263"/>
      </w:r>
      <w:r>
        <w:t>the browser.</w:t>
      </w:r>
    </w:p>
    <w:p>
      <w:pPr>
        <w:pStyle w:val="Normal"/>
      </w:pPr>
      <w:r>
        <w:t xml:space="preserve">For your convenience, you can do a quick search for other terms by replacing the search term </w:t>
      </w:r>
      <w:r>
        <w:rPr>
          <w:rStyle w:val="Text0"/>
        </w:rPr>
        <w:t xml:space="preserve">email</w:t>
        <w:br w:clear="none"/>
      </w:r>
      <w:r>
        <w:t xml:space="preserve"> in the following link: </w:t>
      </w:r>
      <w:hyperlink r:id="rId219">
        <w:r>
          <w:rPr>
            <w:rStyle w:val="Text6"/>
          </w:rPr>
          <w:t>https://github.com/search?q=%22email%22+repo%3Adotnet%2Fruntime+language%3AC%23&amp;type=code&amp;ref=advsearch</w:t>
        </w:r>
      </w:hyperlink>
      <w:r>
        <w:t>.</w:t>
      </w:r>
    </w:p>
    <w:p>
      <w:bookmarkStart w:id="264" w:name="Subscribing_to_the_official__NET"/>
      <w:pPr>
        <w:pStyle w:val="Heading 2"/>
      </w:pPr>
      <w:r>
        <w:t>Subscribing to the official .NET blog</w:t>
      </w:r>
      <w:bookmarkEnd w:id="264"/>
    </w:p>
    <w:p>
      <w:pPr>
        <w:pStyle w:val="Normal"/>
      </w:pPr>
      <w:r>
        <w:t>To keep up to date</w:t>
      </w:r>
      <w:r>
        <w:rPr>
          <w:rStyle w:val="Text63"/>
        </w:rPr>
        <w:bookmarkStart w:id="265" w:name="_idIndexMarker166"/>
        <w:t/>
        <w:bookmarkEnd w:id="265"/>
      </w:r>
      <w:r>
        <w:t xml:space="preserve"> with .NET, an excellent blog to subscribe to is the official .NET blog, written by the .NET engineering teams, and you can find it at the following link: </w:t>
      </w:r>
      <w:hyperlink r:id="rId220">
        <w:r>
          <w:rPr>
            <w:rStyle w:val="Text6"/>
          </w:rPr>
          <w:t>https://devblogs.microsoft.com/dotnet/</w:t>
        </w:r>
      </w:hyperlink>
      <w:r>
        <w:t>.</w:t>
      </w:r>
    </w:p>
    <w:p>
      <w:bookmarkStart w:id="266" w:name="Watching_Scott_Hanselman_s_video"/>
      <w:pPr>
        <w:pStyle w:val="Heading 2"/>
      </w:pPr>
      <w:r>
        <w:t>Watching Scott Hanselman’s videos</w:t>
      </w:r>
      <w:bookmarkEnd w:id="266"/>
    </w:p>
    <w:p>
      <w:pPr>
        <w:pStyle w:val="Normal"/>
      </w:pPr>
      <w:r>
        <w:t>Scott Hanselman from Microsoft has an excellent YouTube channel</w:t>
      </w:r>
      <w:r>
        <w:rPr>
          <w:rStyle w:val="Text63"/>
        </w:rPr>
        <w:bookmarkStart w:id="267" w:name="_idIndexMarker167"/>
        <w:t/>
        <w:bookmarkEnd w:id="267"/>
      </w:r>
      <w:r>
        <w:t xml:space="preserve"> about computer stuff they didn’t teach you at school: </w:t>
      </w:r>
      <w:hyperlink r:id="rId221">
        <w:r>
          <w:rPr>
            <w:rStyle w:val="Text6"/>
          </w:rPr>
          <w:t>http://computerstufftheydidntteachyou.com/</w:t>
        </w:r>
      </w:hyperlink>
      <w:r>
        <w:t>.</w:t>
      </w:r>
    </w:p>
    <w:p>
      <w:pPr>
        <w:pStyle w:val="Normal"/>
      </w:pPr>
      <w:r>
        <w:t>I recommend it to everyone working with computers.</w:t>
      </w:r>
    </w:p>
    <w:p>
      <w:bookmarkStart w:id="268" w:name="AI_tools_like_ChatGPT_and_GitHub"/>
      <w:pPr>
        <w:pStyle w:val="Heading 2"/>
      </w:pPr>
      <w:r>
        <w:t>AI tools like ChatGPT and GitHub Copilot</w:t>
      </w:r>
      <w:bookmarkEnd w:id="268"/>
    </w:p>
    <w:p>
      <w:pPr>
        <w:pStyle w:val="Normal"/>
      </w:pPr>
      <w:r>
        <w:t xml:space="preserve">One of the biggest changes in coding and development in the past year is the emergence of generative </w:t>
      </w:r>
      <w:r>
        <w:rPr>
          <w:rStyle w:val="Text1"/>
        </w:rPr>
        <w:t>artificial intelligence</w:t>
      </w:r>
      <w:r>
        <w:t xml:space="preserve"> (</w:t>
      </w:r>
      <w:r>
        <w:rPr>
          <w:rStyle w:val="Text1"/>
        </w:rPr>
        <w:t>AI</w:t>
      </w:r>
      <w:r>
        <w:t>) tools</w:t>
      </w:r>
      <w:r>
        <w:rPr>
          <w:rStyle w:val="Text63"/>
        </w:rPr>
        <w:bookmarkStart w:id="269" w:name="_idIndexMarker168"/>
        <w:t/>
        <w:bookmarkEnd w:id="269"/>
      </w:r>
      <w:r>
        <w:t xml:space="preserve"> that can help with coding tasks like completing a code statement, implementing an entire function, writing unit tests, and suggesting debugging fixes for existing code. </w:t>
      </w:r>
    </w:p>
    <w:p>
      <w:pPr>
        <w:pStyle w:val="Normal"/>
      </w:pPr>
      <w:r>
        <w:t xml:space="preserve">You can read what developers say about AI tools in the 2023 Stack Overflow Developer Survey. “44% of them use AI tools in their development process now, and 26% plan to soon.”: </w:t>
      </w:r>
      <w:hyperlink r:id="rId222">
        <w:r>
          <w:rPr>
            <w:rStyle w:val="Text6"/>
          </w:rPr>
          <w:t>https://stackoverflow.blog/2023/06/14/hype-or-not-developers-have-something-to-say-about-ai/</w:t>
        </w:r>
      </w:hyperlink>
      <w:r>
        <w:t>.</w:t>
      </w:r>
    </w:p>
    <w:p>
      <w:pPr>
        <w:pStyle w:val="Normal"/>
      </w:pPr>
      <w:r>
        <w:t xml:space="preserve">ChatGPT </w:t>
      </w:r>
      <w:r>
        <w:rPr>
          <w:rStyle w:val="Text63"/>
        </w:rPr>
        <w:bookmarkStart w:id="270" w:name="_idIndexMarker169"/>
        <w:t/>
        <w:bookmarkEnd w:id="270"/>
      </w:r>
      <w:r>
        <w:t>currently has two models: 3.5 (free) and 4.0 ($20 per month).</w:t>
      </w:r>
    </w:p>
    <w:p>
      <w:pPr>
        <w:pStyle w:val="Normal"/>
      </w:pPr>
      <w:r>
        <w:t>Let’s say you need to write a C# function to validate an email address. You might go to ChatGPT and enter the following prompt:</w:t>
      </w:r>
    </w:p>
    <w:p>
      <w:pPr>
        <w:pStyle w:val="Para 05"/>
      </w:pPr>
      <w:r>
        <w:t xml:space="preserve">write a c# function to validate an email address</w:t>
        <w:br w:clear="none"/>
      </w:r>
    </w:p>
    <w:p>
      <w:pPr>
        <w:pStyle w:val="Normal"/>
      </w:pPr>
      <w:r>
        <w:t xml:space="preserve">It responds with a complete class with methods, as shown in </w:t>
      </w:r>
      <w:r>
        <w:rPr>
          <w:rStyle w:val="Text5"/>
        </w:rPr>
        <w:t>Figure 1.22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781300"/>
            <wp:effectExtent l="0" r="0" t="0" b="0"/>
            <wp:wrapTopAndBottom/>
            <wp:docPr id="25" name="B19586_01_22.png" descr="A screenshot of a computer  Description automatically generated"/>
            <wp:cNvGraphicFramePr>
              <a:graphicFrameLocks noChangeAspect="1"/>
            </wp:cNvGraphicFramePr>
            <a:graphic>
              <a:graphicData uri="http://schemas.openxmlformats.org/drawingml/2006/picture">
                <pic:pic>
                  <pic:nvPicPr>
                    <pic:cNvPr id="0" name="B19586_01_22.png" descr="A screenshot of a computer  Description automatically generated"/>
                    <pic:cNvPicPr/>
                  </pic:nvPicPr>
                  <pic:blipFill>
                    <a:blip r:embed="rId29"/>
                    <a:stretch>
                      <a:fillRect/>
                    </a:stretch>
                  </pic:blipFill>
                  <pic:spPr>
                    <a:xfrm>
                      <a:off x="0" y="0"/>
                      <a:ext cx="4762500" cy="2781300"/>
                    </a:xfrm>
                    <a:prstGeom prst="rect">
                      <a:avLst/>
                    </a:prstGeom>
                  </pic:spPr>
                </pic:pic>
              </a:graphicData>
            </a:graphic>
          </wp:anchor>
        </w:drawing>
      </w:r>
    </w:p>
    <w:p>
      <w:pPr>
        <w:pStyle w:val="Para 08"/>
      </w:pPr>
      <w:r>
        <w:t>Figure 1.22: ChatGPT writes a function to validate an email address</w:t>
      </w:r>
    </w:p>
    <w:p>
      <w:pPr>
        <w:pStyle w:val="Normal"/>
      </w:pPr>
      <w:r>
        <w:t>It then provides an explanation of the code and examples of how to call the function, as shown in the following code:</w:t>
      </w:r>
    </w:p>
    <w:p>
      <w:pPr>
        <w:pStyle w:val="Para 04"/>
      </w:pPr>
      <w:r>
        <w:rPr>
          <w:rStyle w:val="Text12"/>
        </w:rPr>
        <w:t xml:space="preserve">bool</w:t>
        <w:br w:clear="none"/>
      </w:r>
      <w:r>
        <w:t xml:space="preserve"> isValid = EmailValidator.IsValidEmail(</w:t>
        <w:br w:clear="none"/>
      </w:r>
      <w:r>
        <w:rPr>
          <w:rStyle w:val="Text2"/>
        </w:rPr>
        <w:t xml:space="preserve">"test@example.com"</w:t>
        <w:br w:clear="none"/>
      </w:r>
      <w:r>
        <w:t xml:space="preserve">);</w:t>
        <w:br w:clear="none"/>
        <w:t xml:space="preserve">Console.WriteLine(isValid ? </w:t>
        <w:br w:clear="none"/>
      </w:r>
      <w:r>
        <w:rPr>
          <w:rStyle w:val="Text2"/>
        </w:rPr>
        <w:t xml:space="preserve">"Valid"</w:t>
        <w:br w:clear="none"/>
      </w:r>
      <w:r>
        <w:t xml:space="preserve"> : </w:t>
        <w:br w:clear="none"/>
      </w:r>
      <w:r>
        <w:rPr>
          <w:rStyle w:val="Text2"/>
        </w:rPr>
        <w:t xml:space="preserve">"Invalid"</w:t>
        <w:br w:clear="none"/>
      </w:r>
      <w:r>
        <w:t xml:space="preserve">);</w:t>
        <w:br w:clear="none"/>
      </w:r>
    </w:p>
    <w:p>
      <w:pPr>
        <w:pStyle w:val="Normal"/>
      </w:pPr>
      <w:r>
        <w:t>But is a general-purpose generative AI like ChatGPT the best partner for a C# programmer?</w:t>
      </w:r>
    </w:p>
    <w:p>
      <w:pPr>
        <w:pStyle w:val="Normal"/>
      </w:pPr>
      <w:r>
        <w:t>Microsoft has a service specifically for programmers, named GitHub Copilot, that can help autocomplete code directly in your code editor. It is being enhanced with more intelligence using GPT-4. It has plugins for code editors including Visual Studio 2022, Visual Studio Code, and JetBrains</w:t>
      </w:r>
      <w:r>
        <w:rPr>
          <w:rStyle w:val="Text63"/>
        </w:rPr>
        <w:bookmarkStart w:id="271" w:name="_idIndexMarker170"/>
        <w:t/>
        <w:bookmarkEnd w:id="271"/>
      </w:r>
      <w:r>
        <w:t xml:space="preserve"> IntelliJ-based IDEs.</w:t>
      </w:r>
    </w:p>
    <w:p>
      <w:pPr>
        <w:pStyle w:val="Normal"/>
      </w:pPr>
      <w:r>
        <w:t>Personally, I really like the Copilot branding. It makes it clear that you are the pilot. You are ultimately responsible for “flying the plane.” But for the easy or boring bits, you can hand it over to your co-pilot for a bit, while being actively ready to take back control if needed.</w:t>
      </w:r>
    </w:p>
    <w:p>
      <w:pPr>
        <w:pStyle w:val="Normal"/>
      </w:pPr>
      <w:r>
        <w:rPr>
          <w:rStyle w:val="Text1"/>
        </w:rPr>
        <w:t>GitHub Copilot</w:t>
      </w:r>
      <w:r>
        <w:t xml:space="preserve"> is</w:t>
      </w:r>
      <w:r>
        <w:rPr>
          <w:rStyle w:val="Text63"/>
        </w:rPr>
        <w:bookmarkStart w:id="272" w:name="_idIndexMarker171"/>
        <w:t/>
        <w:bookmarkEnd w:id="272"/>
      </w:r>
      <w:r>
        <w:t xml:space="preserve"> free for students, teachers, and some open-source project maintainers. For everyone else, it has a 30-day free trial and then it costs $10 per month or $100 per year for individuals. Once you have an account, you can then sign up for waiting lists to get the more advanced experimental GitHub Copilot X features. </w:t>
      </w:r>
    </w:p>
    <w:p>
      <w:pPr>
        <w:pStyle w:val="Normal"/>
      </w:pPr>
      <w:r>
        <w:t xml:space="preserve">You should check online which Copilot features are available for various code editors. As you can imagine, this is a fast-changing world and a lot of what I might write in the book today </w:t>
      </w:r>
      <w:r>
        <w:rPr>
          <w:rStyle w:val="Text63"/>
        </w:rPr>
        <w:bookmarkStart w:id="273" w:name="_idIndexMarker172"/>
        <w:t/>
        <w:bookmarkEnd w:id="273"/>
      </w:r>
      <w:r>
        <w:t xml:space="preserve">will be out of date by the time you read it: </w:t>
      </w:r>
      <w:hyperlink r:id="rId223">
        <w:r>
          <w:rPr>
            <w:rStyle w:val="Text6"/>
          </w:rPr>
          <w:t>https://github.com/features/copilot</w:t>
        </w:r>
      </w:hyperlink>
      <w:r>
        <w:t>.</w:t>
      </w:r>
    </w:p>
    <w:p>
      <w:pPr>
        <w:pStyle w:val="Normal"/>
      </w:pPr>
      <w:r>
        <w:t xml:space="preserve">JetBrains has its own equivalent, named AI Assistant, which you </w:t>
      </w:r>
      <w:r>
        <w:rPr>
          <w:rStyle w:val="Text63"/>
        </w:rPr>
        <w:bookmarkStart w:id="274" w:name="_idIndexMarker173"/>
        <w:t/>
        <w:bookmarkEnd w:id="274"/>
      </w:r>
      <w:r>
        <w:t>can read about at the</w:t>
      </w:r>
      <w:r>
        <w:rPr>
          <w:rStyle w:val="Text63"/>
        </w:rPr>
        <w:bookmarkStart w:id="275" w:name="_idIndexMarker174"/>
        <w:t/>
        <w:bookmarkEnd w:id="275"/>
      </w:r>
      <w:r>
        <w:t xml:space="preserve"> following link: </w:t>
      </w:r>
      <w:hyperlink r:id="rId224">
        <w:r>
          <w:rPr>
            <w:rStyle w:val="Text6"/>
          </w:rPr>
          <w:t>https://blog.jetbrains.com/idea/2023/06/ai-assistant-in-jetbrains-ides/</w:t>
        </w:r>
      </w:hyperlink>
      <w:r>
        <w:t>.</w:t>
      </w:r>
    </w:p>
    <w:p>
      <w:pPr>
        <w:pStyle w:val="Normal"/>
      </w:pPr>
      <w:r>
        <w:t>So, what can GitHub Copilot do for you today?</w:t>
      </w:r>
    </w:p>
    <w:p>
      <w:pPr>
        <w:pStyle w:val="Normal"/>
      </w:pPr>
      <w:r>
        <w:t xml:space="preserve">Imagine that you have just added a new class file named </w:t>
      </w:r>
      <w:r>
        <w:rPr>
          <w:rStyle w:val="Text0"/>
        </w:rPr>
        <w:t xml:space="preserve">Product.cs</w:t>
        <w:br w:clear="none"/>
      </w:r>
      <w:r>
        <w:t xml:space="preserve">. You click inside the </w:t>
      </w:r>
      <w:r>
        <w:rPr>
          <w:rStyle w:val="Text0"/>
        </w:rPr>
        <w:t xml:space="preserve">Product</w:t>
        <w:br w:clear="none"/>
      </w:r>
      <w:r>
        <w:t xml:space="preserve"> class, press </w:t>
      </w:r>
      <w:r>
        <w:rPr>
          <w:rStyle w:val="Text5"/>
        </w:rPr>
        <w:t>Enter</w:t>
      </w:r>
      <w:r>
        <w:t xml:space="preserve"> to insert a blank line, and then pause for a second as you think about what you need to type…and GitHub Copilot generates some sample code in gray, as shown in </w:t>
      </w:r>
      <w:r>
        <w:rPr>
          <w:rStyle w:val="Text5"/>
        </w:rPr>
        <w:t>Figure 1.23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133600"/>
            <wp:effectExtent l="0" r="0" t="0" b="0"/>
            <wp:wrapTopAndBottom/>
            <wp:docPr id="26" name="B19586_01_23.png" descr="B19586_01_23.png"/>
            <wp:cNvGraphicFramePr>
              <a:graphicFrameLocks noChangeAspect="1"/>
            </wp:cNvGraphicFramePr>
            <a:graphic>
              <a:graphicData uri="http://schemas.openxmlformats.org/drawingml/2006/picture">
                <pic:pic>
                  <pic:nvPicPr>
                    <pic:cNvPr id="0" name="B19586_01_23.png" descr="B19586_01_23.png"/>
                    <pic:cNvPicPr/>
                  </pic:nvPicPr>
                  <pic:blipFill>
                    <a:blip r:embed="rId30"/>
                    <a:stretch>
                      <a:fillRect/>
                    </a:stretch>
                  </pic:blipFill>
                  <pic:spPr>
                    <a:xfrm>
                      <a:off x="0" y="0"/>
                      <a:ext cx="4749800" cy="2133600"/>
                    </a:xfrm>
                    <a:prstGeom prst="rect">
                      <a:avLst/>
                    </a:prstGeom>
                  </pic:spPr>
                </pic:pic>
              </a:graphicData>
            </a:graphic>
          </wp:anchor>
        </w:drawing>
      </w:r>
    </w:p>
    <w:p>
      <w:pPr>
        <w:pStyle w:val="Para 08"/>
      </w:pPr>
      <w:r>
        <w:t>Figure 1.23: GitHub Copilot suggesting how to define a Product class</w:t>
      </w:r>
    </w:p>
    <w:p>
      <w:pPr>
        <w:pStyle w:val="Normal"/>
      </w:pPr>
      <w:r>
        <w:t xml:space="preserve">At this point, you can glance over the code and, if it is close to what you want, just press </w:t>
      </w:r>
      <w:r>
        <w:rPr>
          <w:rStyle w:val="Text5"/>
        </w:rPr>
        <w:t>Tab</w:t>
      </w:r>
      <w:r>
        <w:t xml:space="preserve"> to insert it all, or press </w:t>
      </w:r>
      <w:r>
        <w:rPr>
          <w:rStyle w:val="Text5"/>
        </w:rPr>
        <w:t>Alt</w:t>
      </w:r>
      <w:r>
        <w:t xml:space="preserve"> + </w:t>
      </w:r>
      <w:r>
        <w:rPr>
          <w:rStyle w:val="Text5"/>
        </w:rPr>
        <w:t>.</w:t>
      </w:r>
      <w:r>
        <w:t xml:space="preserve"> (dot) to toggle between other suggestions.</w:t>
      </w:r>
    </w:p>
    <w:p>
      <w:pPr>
        <w:pStyle w:val="Normal"/>
      </w:pPr>
      <w:r>
        <w:t>Sometimes it is too</w:t>
      </w:r>
      <w:r>
        <w:rPr>
          <w:rStyle w:val="Text63"/>
        </w:rPr>
        <w:bookmarkStart w:id="276" w:name="_idIndexMarker175"/>
        <w:t/>
        <w:bookmarkEnd w:id="276"/>
      </w:r>
      <w:r>
        <w:t xml:space="preserve"> far off what you need, and you’ll be better off ignoring its suggestion completely and just writing it yourself. But usually, there’s something there that’s usable or reminds you of the syntax you need to use. And sometimes, it feels like magic, writing dozens of lines of exactly what you need.</w:t>
      </w:r>
    </w:p>
    <w:p>
      <w:pPr>
        <w:pStyle w:val="Normal"/>
      </w:pPr>
      <w:r>
        <w:t>Microsoft feeds its AI tools with code from public GitHub repositories, including all the repositories I have created since 2016 for all the editions of this book. This means that it can suggest code completions for the readers of this book that are surprisingly accurate predictions, including my frequent use of pop culture references in my code. It’s like I, Mark J. Price, am the “ghost in the machine” guiding your coding.</w:t>
      </w:r>
    </w:p>
    <w:p>
      <w:pPr>
        <w:pStyle w:val="Normal"/>
      </w:pPr>
      <w:r>
        <w:t>It’s easy to imagine a custom ChatGPT that has ingested all the official Microsoft .NET documentation, every public blog article written about .NET, and perhaps even hundreds of books about .NET, and having a conversation with it to find a bug or suggest how to solve a programming problem.</w:t>
      </w:r>
    </w:p>
    <w:p>
      <w:pPr>
        <w:pStyle w:val="Normal"/>
      </w:pPr>
      <w:r>
        <w:t xml:space="preserve">You can sign up for </w:t>
      </w:r>
      <w:r>
        <w:rPr>
          <w:rStyle w:val="Text63"/>
        </w:rPr>
        <w:bookmarkStart w:id="277" w:name="_idIndexMarker176"/>
        <w:t/>
        <w:bookmarkEnd w:id="277"/>
      </w:r>
      <w:r>
        <w:t xml:space="preserve">GitHub Copilot at the following link: </w:t>
      </w:r>
      <w:hyperlink r:id="rId225">
        <w:r>
          <w:rPr>
            <w:rStyle w:val="Text6"/>
          </w:rPr>
          <w:t>https://github.com/github-copilot/signup/</w:t>
        </w:r>
      </w:hyperlink>
      <w:r>
        <w:t>.</w:t>
      </w:r>
    </w:p>
    <w:p>
      <w:bookmarkStart w:id="278" w:name="Disabling_tools_when_they_get_in"/>
      <w:pPr>
        <w:pStyle w:val="Heading 2"/>
      </w:pPr>
      <w:r>
        <w:t>Disabling tools when they get in the way</w:t>
      </w:r>
      <w:bookmarkEnd w:id="278"/>
    </w:p>
    <w:p>
      <w:pPr>
        <w:pStyle w:val="Normal"/>
      </w:pPr>
      <w:r>
        <w:t>Although these tools can be helpful, they can also get in your way, especially when learning, because they sometimes do work for you without telling you. If you do not do that work for yourself at least a few times, you won’t learn fully.</w:t>
      </w:r>
    </w:p>
    <w:p>
      <w:pPr>
        <w:pStyle w:val="Normal"/>
      </w:pPr>
      <w:r>
        <w:t xml:space="preserve">To </w:t>
      </w:r>
      <w:r>
        <w:rPr>
          <w:rStyle w:val="Text63"/>
        </w:rPr>
        <w:bookmarkStart w:id="279" w:name="_idIndexMarker177"/>
        <w:t/>
        <w:bookmarkEnd w:id="279"/>
      </w:r>
      <w:r>
        <w:t>configure IntelliSense for C# in</w:t>
      </w:r>
      <w:r>
        <w:rPr>
          <w:rStyle w:val="Text63"/>
        </w:rPr>
        <w:bookmarkStart w:id="280" w:name="_idIndexMarker178"/>
        <w:t/>
        <w:bookmarkEnd w:id="280"/>
      </w:r>
      <w:r>
        <w:t xml:space="preserve"> Visual Studio 2022:</w:t>
      </w:r>
    </w:p>
    <w:p>
      <w:pPr>
        <w:numPr>
          <w:ilvl w:val="0"/>
          <w:numId w:val="54"/>
        </w:numPr>
        <w:pStyle w:val="Para 01"/>
      </w:pPr>
      <w:r>
        <w:t xml:space="preserve">Navigate to </w:t>
      </w:r>
      <w:r>
        <w:rPr>
          <w:rStyle w:val="Text1"/>
        </w:rPr>
        <w:t>Tools</w:t>
      </w:r>
      <w:r>
        <w:t xml:space="preserve"> | </w:t>
      </w:r>
      <w:r>
        <w:rPr>
          <w:rStyle w:val="Text1"/>
        </w:rPr>
        <w:t>Options</w:t>
      </w:r>
      <w:r>
        <w:t>.</w:t>
      </w:r>
    </w:p>
    <w:p>
      <w:pPr>
        <w:numPr>
          <w:ilvl w:val="0"/>
          <w:numId w:val="54"/>
        </w:numPr>
        <w:pStyle w:val="Para 01"/>
      </w:pPr>
      <w:r>
        <w:t xml:space="preserve">In the </w:t>
      </w:r>
      <w:r>
        <w:rPr>
          <w:rStyle w:val="Text1"/>
        </w:rPr>
        <w:t>Options</w:t>
      </w:r>
      <w:r>
        <w:t xml:space="preserve"> dialog box tree view, navigate to </w:t>
      </w:r>
      <w:r>
        <w:rPr>
          <w:rStyle w:val="Text1"/>
        </w:rPr>
        <w:t>Text Editor</w:t>
      </w:r>
      <w:r>
        <w:t xml:space="preserve"> | </w:t>
      </w:r>
      <w:r>
        <w:rPr>
          <w:rStyle w:val="Text1"/>
        </w:rPr>
        <w:t>C#</w:t>
      </w:r>
      <w:r>
        <w:t xml:space="preserve"> | </w:t>
      </w:r>
      <w:r>
        <w:rPr>
          <w:rStyle w:val="Text1"/>
        </w:rPr>
        <w:t>IntelliSense</w:t>
      </w:r>
      <w:r>
        <w:t>.</w:t>
      </w:r>
    </w:p>
    <w:p>
      <w:pPr>
        <w:numPr>
          <w:ilvl w:val="0"/>
          <w:numId w:val="54"/>
        </w:numPr>
        <w:pStyle w:val="Para 01"/>
      </w:pPr>
      <w:r>
        <w:t xml:space="preserve">Click the </w:t>
      </w:r>
      <w:r>
        <w:rPr>
          <w:rStyle w:val="Text1"/>
        </w:rPr>
        <w:t>?</w:t>
      </w:r>
      <w:r>
        <w:t xml:space="preserve"> button in the caption bar to view the documentation. </w:t>
      </w:r>
    </w:p>
    <w:p>
      <w:pPr>
        <w:pStyle w:val="Para 02"/>
      </w:pPr>
      <w:r>
        <w:t xml:space="preserve">To </w:t>
      </w:r>
      <w:r>
        <w:rPr>
          <w:rStyle w:val="Text63"/>
        </w:rPr>
        <w:bookmarkStart w:id="281" w:name="_idIndexMarker179"/>
        <w:t/>
        <w:bookmarkEnd w:id="281"/>
      </w:r>
      <w:r>
        <w:t>configure GitHub Copilot X in</w:t>
      </w:r>
      <w:r>
        <w:rPr>
          <w:rStyle w:val="Text63"/>
        </w:rPr>
        <w:bookmarkStart w:id="282" w:name="_idIndexMarker180"/>
        <w:t/>
        <w:bookmarkEnd w:id="282"/>
      </w:r>
      <w:r>
        <w:t xml:space="preserve"> Visual Studio 2022:</w:t>
      </w:r>
    </w:p>
    <w:p>
      <w:pPr>
        <w:numPr>
          <w:ilvl w:val="2"/>
          <w:numId w:val="54"/>
        </w:numPr>
        <w:pStyle w:val="Para 01"/>
      </w:pPr>
      <w:r>
        <w:t xml:space="preserve">Navigate to </w:t>
      </w:r>
      <w:r>
        <w:rPr>
          <w:rStyle w:val="Text1"/>
        </w:rPr>
        <w:t>Tools</w:t>
      </w:r>
      <w:r>
        <w:t xml:space="preserve"> | </w:t>
      </w:r>
      <w:r>
        <w:rPr>
          <w:rStyle w:val="Text1"/>
        </w:rPr>
        <w:t>Options</w:t>
      </w:r>
      <w:r>
        <w:t>.</w:t>
      </w:r>
    </w:p>
    <w:p>
      <w:pPr>
        <w:numPr>
          <w:ilvl w:val="2"/>
          <w:numId w:val="54"/>
        </w:numPr>
        <w:pStyle w:val="Para 01"/>
      </w:pPr>
      <w:r>
        <w:t xml:space="preserve">In the </w:t>
      </w:r>
      <w:r>
        <w:rPr>
          <w:rStyle w:val="Text1"/>
        </w:rPr>
        <w:t>Options</w:t>
      </w:r>
      <w:r>
        <w:t xml:space="preserve"> dialog box tree view, navigate to </w:t>
      </w:r>
      <w:r>
        <w:rPr>
          <w:rStyle w:val="Text1"/>
        </w:rPr>
        <w:t>GitHub</w:t>
      </w:r>
      <w:r>
        <w:t xml:space="preserve"> | </w:t>
      </w:r>
      <w:r>
        <w:rPr>
          <w:rStyle w:val="Text1"/>
        </w:rPr>
        <w:t>Copilot</w:t>
      </w:r>
      <w:r>
        <w:t>.</w:t>
      </w:r>
    </w:p>
    <w:p>
      <w:pPr>
        <w:numPr>
          <w:ilvl w:val="2"/>
          <w:numId w:val="54"/>
        </w:numPr>
        <w:pStyle w:val="Para 01"/>
      </w:pPr>
      <w:r>
        <w:t xml:space="preserve">Set </w:t>
      </w:r>
      <w:r>
        <w:rPr>
          <w:rStyle w:val="Text1"/>
        </w:rPr>
        <w:t>Enable Globally</w:t>
      </w:r>
      <w:r>
        <w:t xml:space="preserve"> to </w:t>
      </w:r>
      <w:r>
        <w:rPr>
          <w:rStyle w:val="Text1"/>
        </w:rPr>
        <w:t>True</w:t>
      </w:r>
      <w:r>
        <w:t xml:space="preserve"> or </w:t>
      </w:r>
      <w:r>
        <w:rPr>
          <w:rStyle w:val="Text1"/>
        </w:rPr>
        <w:t>False</w:t>
      </w:r>
      <w:r>
        <w:t xml:space="preserve">, and then click </w:t>
      </w:r>
      <w:r>
        <w:rPr>
          <w:rStyle w:val="Text1"/>
        </w:rPr>
        <w:t>OK</w:t>
      </w:r>
      <w:r>
        <w:t>.</w:t>
      </w:r>
    </w:p>
    <w:p>
      <w:pPr>
        <w:pStyle w:val="Para 02"/>
      </w:pPr>
      <w:r>
        <w:t xml:space="preserve">To </w:t>
      </w:r>
      <w:r>
        <w:rPr>
          <w:rStyle w:val="Text63"/>
        </w:rPr>
        <w:bookmarkStart w:id="283" w:name="_idIndexMarker181"/>
        <w:t/>
        <w:bookmarkEnd w:id="283"/>
      </w:r>
      <w:r>
        <w:t>disable GitHub Copilot X</w:t>
      </w:r>
      <w:r>
        <w:rPr>
          <w:rStyle w:val="Text63"/>
        </w:rPr>
        <w:bookmarkStart w:id="284" w:name="_idIndexMarker182"/>
        <w:t/>
        <w:bookmarkEnd w:id="284"/>
      </w:r>
      <w:r>
        <w:t xml:space="preserve"> in Visual Studio Code:</w:t>
      </w:r>
    </w:p>
    <w:p>
      <w:pPr>
        <w:numPr>
          <w:ilvl w:val="2"/>
          <w:numId w:val="54"/>
        </w:numPr>
        <w:pStyle w:val="Para 01"/>
      </w:pPr>
      <w:r>
        <w:t>In the status bar, on the right, to the left of the notification icon, click the GitHub Copilot icon.</w:t>
      </w:r>
    </w:p>
    <w:p>
      <w:pPr>
        <w:numPr>
          <w:ilvl w:val="2"/>
          <w:numId w:val="54"/>
        </w:numPr>
        <w:pStyle w:val="Para 01"/>
      </w:pPr>
      <w:r>
        <w:t xml:space="preserve">In the popup, click </w:t>
      </w:r>
      <w:r>
        <w:rPr>
          <w:rStyle w:val="Text1"/>
        </w:rPr>
        <w:t>Disable Globally</w:t>
      </w:r>
      <w:r>
        <w:t>.</w:t>
      </w:r>
    </w:p>
    <w:p>
      <w:pPr>
        <w:numPr>
          <w:ilvl w:val="2"/>
          <w:numId w:val="54"/>
        </w:numPr>
        <w:pStyle w:val="Para 01"/>
      </w:pPr>
      <w:r>
        <w:t xml:space="preserve">To enable, click the GitHub Copilot icon again and then click </w:t>
      </w:r>
      <w:r>
        <w:rPr>
          <w:rStyle w:val="Text1"/>
        </w:rPr>
        <w:t>Enable Globally</w:t>
      </w:r>
      <w:r>
        <w:t>.</w:t>
      </w:r>
    </w:p>
    <w:p>
      <w:pPr>
        <w:pStyle w:val="Normal"/>
      </w:pPr>
      <w:r>
        <w:t>For help with JetBrains Rider IntelliSense, please see</w:t>
      </w:r>
      <w:r>
        <w:rPr>
          <w:rStyle w:val="Text63"/>
        </w:rPr>
        <w:bookmarkStart w:id="285" w:name="_idIndexMarker183"/>
        <w:t/>
        <w:bookmarkEnd w:id="285"/>
      </w:r>
      <w:r>
        <w:t xml:space="preserve"> the following link: </w:t>
      </w:r>
      <w:hyperlink r:id="rId226">
        <w:r>
          <w:rPr>
            <w:rStyle w:val="Text6"/>
          </w:rPr>
          <w:t>https://www.jetbrains.com/help/rider/Auto-Completing_Code.html</w:t>
        </w:r>
      </w:hyperlink>
      <w:r>
        <w:t>.</w:t>
      </w:r>
    </w:p>
    <w:p>
      <w:bookmarkStart w:id="286" w:name="Practicing_and_exploring"/>
      <w:pPr>
        <w:pStyle w:val="Heading 1"/>
      </w:pPr>
      <w:r>
        <w:t>Practicing and exploring</w:t>
      </w:r>
      <w:bookmarkEnd w:id="286"/>
    </w:p>
    <w:p>
      <w:pPr>
        <w:pStyle w:val="Normal"/>
      </w:pPr>
      <w:r>
        <w:t>Let’s now test your knowledge and understanding by trying to answer some questions, getting some hands-on practice, and going into the topics covered throughout this chapter in greater detail.</w:t>
      </w:r>
    </w:p>
    <w:p>
      <w:bookmarkStart w:id="287" w:name="Exercise_1_1___Test_your_knowled"/>
      <w:pPr>
        <w:pStyle w:val="Heading 2"/>
      </w:pPr>
      <w:r>
        <w:t>Exercise 1.1 – Test your knowledge</w:t>
      </w:r>
      <w:bookmarkEnd w:id="287"/>
    </w:p>
    <w:p>
      <w:pPr>
        <w:pStyle w:val="Normal"/>
      </w:pPr>
      <w:r>
        <w:t>Try to answer the following questions, remembering that although most answers can be found in this chapter, you should do some online research or code writing to answer others:</w:t>
      </w:r>
    </w:p>
    <w:p>
      <w:pPr>
        <w:numPr>
          <w:ilvl w:val="0"/>
          <w:numId w:val="55"/>
        </w:numPr>
        <w:pStyle w:val="Para 01"/>
      </w:pPr>
      <w:r>
        <w:t>Is Visual Studio 2022 better than Visual Studio Code?</w:t>
      </w:r>
    </w:p>
    <w:p>
      <w:pPr>
        <w:numPr>
          <w:ilvl w:val="0"/>
          <w:numId w:val="55"/>
        </w:numPr>
        <w:pStyle w:val="Para 01"/>
      </w:pPr>
      <w:r>
        <w:t>Are .NET 5 and later better than .NET Framework?</w:t>
      </w:r>
    </w:p>
    <w:p>
      <w:pPr>
        <w:numPr>
          <w:ilvl w:val="0"/>
          <w:numId w:val="55"/>
        </w:numPr>
        <w:pStyle w:val="Para 01"/>
      </w:pPr>
      <w:r>
        <w:t>What is .NET Standard and why is it still important?</w:t>
      </w:r>
    </w:p>
    <w:p>
      <w:pPr>
        <w:numPr>
          <w:ilvl w:val="0"/>
          <w:numId w:val="55"/>
        </w:numPr>
        <w:pStyle w:val="Para 01"/>
      </w:pPr>
      <w:r>
        <w:t>Why can a programmer use different languages, for example, C# and F#, to write applications that run on .NET?</w:t>
      </w:r>
    </w:p>
    <w:p>
      <w:pPr>
        <w:numPr>
          <w:ilvl w:val="0"/>
          <w:numId w:val="55"/>
        </w:numPr>
        <w:pStyle w:val="Para 01"/>
      </w:pPr>
      <w:r>
        <w:t>What is a top-level program and how do you access any command-line arguments?</w:t>
      </w:r>
    </w:p>
    <w:p>
      <w:pPr>
        <w:numPr>
          <w:ilvl w:val="0"/>
          <w:numId w:val="55"/>
        </w:numPr>
        <w:pStyle w:val="Para 01"/>
      </w:pPr>
      <w:r>
        <w:t>What is the name of the entry point method of a .NET console app and how should it be explicitly declared if you are not using the top-level program feature?</w:t>
      </w:r>
    </w:p>
    <w:p>
      <w:pPr>
        <w:numPr>
          <w:ilvl w:val="0"/>
          <w:numId w:val="55"/>
        </w:numPr>
        <w:pStyle w:val="Para 01"/>
      </w:pPr>
      <w:r>
        <w:t xml:space="preserve">What namespace is the </w:t>
      </w:r>
      <w:r>
        <w:rPr>
          <w:rStyle w:val="Text0"/>
        </w:rPr>
        <w:t xml:space="preserve">Program</w:t>
        <w:br w:clear="none"/>
      </w:r>
      <w:r>
        <w:t xml:space="preserve"> class defined in with a top-level program?</w:t>
      </w:r>
    </w:p>
    <w:p>
      <w:pPr>
        <w:numPr>
          <w:ilvl w:val="0"/>
          <w:numId w:val="55"/>
        </w:numPr>
        <w:pStyle w:val="Para 01"/>
      </w:pPr>
      <w:r>
        <w:t>Where would you look for help for a C# keyword?</w:t>
      </w:r>
    </w:p>
    <w:p>
      <w:pPr>
        <w:numPr>
          <w:ilvl w:val="0"/>
          <w:numId w:val="55"/>
        </w:numPr>
        <w:pStyle w:val="Para 01"/>
      </w:pPr>
      <w:r>
        <w:t>Where would you look first for solutions to common programming problems?</w:t>
      </w:r>
    </w:p>
    <w:p>
      <w:pPr>
        <w:numPr>
          <w:ilvl w:val="0"/>
          <w:numId w:val="55"/>
        </w:numPr>
        <w:pStyle w:val="Para 01"/>
      </w:pPr>
      <w:r>
        <w:t>What should you do after getting an AI to write code for you?</w:t>
      </w:r>
    </w:p>
    <w:p>
      <w:pPr>
        <w:pStyle w:val="Normal"/>
      </w:pPr>
      <w:r>
        <w:rPr>
          <w:rStyle w:val="Text5"/>
        </w:rPr>
        <w:t>Appendix</w:t>
      </w:r>
      <w:r>
        <w:t xml:space="preserve">, </w:t>
      </w:r>
      <w:r>
        <w:rPr>
          <w:rStyle w:val="Text5"/>
        </w:rPr>
        <w:t>Answers to the Test Your Knowledge Questions</w:t>
      </w:r>
      <w:r>
        <w:t xml:space="preserve">, is available to download from a link in the README in the GitHub repository: </w:t>
      </w:r>
      <w:hyperlink r:id="rId166">
        <w:r>
          <w:rPr>
            <w:rStyle w:val="Text6"/>
          </w:rPr>
          <w:t>https://github.com/markjprice/cs12dotnet8</w:t>
        </w:r>
      </w:hyperlink>
      <w:r>
        <w:t>.</w:t>
      </w:r>
    </w:p>
    <w:p>
      <w:bookmarkStart w:id="288" w:name="Exercise_1_2___Practice_C__anywh"/>
      <w:pPr>
        <w:pStyle w:val="Heading 2"/>
      </w:pPr>
      <w:r>
        <w:t>Exercise 1.2 – Practice C# anywhere with a browser</w:t>
      </w:r>
      <w:bookmarkEnd w:id="288"/>
    </w:p>
    <w:p>
      <w:pPr>
        <w:pStyle w:val="Normal"/>
      </w:pPr>
      <w:r>
        <w:t>You don’t need to download and install Visual Studio Code or even Visual Studio 2022 to write C#. You can start coding online at any of the following links:</w:t>
      </w:r>
    </w:p>
    <w:p>
      <w:pPr>
        <w:pStyle w:val="Para 01"/>
      </w:pPr>
      <w:r>
        <w:t xml:space="preserve">Visual Studio Code for Web: </w:t>
      </w:r>
      <w:hyperlink r:id="rId227">
        <w:r>
          <w:rPr>
            <w:rStyle w:val="Text6"/>
          </w:rPr>
          <w:t>https://vscode.dev/</w:t>
        </w:r>
      </w:hyperlink>
    </w:p>
    <w:p>
      <w:pPr>
        <w:pStyle w:val="Para 19"/>
      </w:pPr>
      <w:r>
        <w:rPr>
          <w:rStyle w:val="Text14"/>
        </w:rPr>
        <w:t xml:space="preserve">SharpLab: </w:t>
      </w:r>
      <w:hyperlink r:id="rId228">
        <w:r>
          <w:t>https://sharplab.io/</w:t>
        </w:r>
      </w:hyperlink>
    </w:p>
    <w:p>
      <w:pPr>
        <w:pStyle w:val="Para 01"/>
      </w:pPr>
      <w:r>
        <w:t xml:space="preserve">C# Online Compiler | .NET Fiddle: </w:t>
      </w:r>
      <w:hyperlink r:id="rId229">
        <w:r>
          <w:rPr>
            <w:rStyle w:val="Text6"/>
          </w:rPr>
          <w:t>https://dotnetfiddle.net/</w:t>
        </w:r>
      </w:hyperlink>
    </w:p>
    <w:p>
      <w:pPr>
        <w:pStyle w:val="Para 19"/>
      </w:pPr>
      <w:r>
        <w:rPr>
          <w:rStyle w:val="Text14"/>
        </w:rPr>
        <w:t xml:space="preserve">W3Schools C# Online Compiler: </w:t>
      </w:r>
      <w:hyperlink r:id="rId230">
        <w:r>
          <w:t>https://www.w3schools.com/cs/cs_compiler.php</w:t>
        </w:r>
      </w:hyperlink>
    </w:p>
    <w:p>
      <w:bookmarkStart w:id="289" w:name="Exercise_1_3___Explore_topics"/>
      <w:pPr>
        <w:pStyle w:val="Heading 2"/>
      </w:pPr>
      <w:r>
        <w:t>Exercise 1.3 – Explore topics</w:t>
      </w:r>
      <w:bookmarkEnd w:id="289"/>
    </w:p>
    <w:p>
      <w:pPr>
        <w:pStyle w:val="Normal"/>
      </w:pPr>
      <w:r>
        <w:t>A book is a curated experience. I have tried to find the right balance of topics to include in the printed book. Other content that I have written can be found in the GitHub repository for this book.</w:t>
      </w:r>
    </w:p>
    <w:p>
      <w:pPr>
        <w:pStyle w:val="Normal"/>
      </w:pPr>
      <w:r>
        <w:t>I believe that this book covers all the fundamental knowledge and skills a C# and .NET developer should have or be aware of. Some longer examples are best included as links to Microsoft documentation or third-party article authors.</w:t>
      </w:r>
    </w:p>
    <w:p>
      <w:pPr>
        <w:pStyle w:val="Normal"/>
      </w:pPr>
      <w:r>
        <w:t>Use the links on the following page to learn more details about the topics covered in this chapter:</w:t>
      </w:r>
    </w:p>
    <w:p>
      <w:pPr>
        <w:pStyle w:val="Para 14"/>
      </w:pPr>
      <w:hyperlink r:id="rId231">
        <w:r>
          <w:t>https://github.com/markjprice/cs12dotnet8/blob/main/docs/book-links.md#chapter-1---hello-c-welcome-net</w:t>
        </w:r>
      </w:hyperlink>
    </w:p>
    <w:p>
      <w:bookmarkStart w:id="290" w:name="Exercise_1_4___Explore_Polyglot"/>
      <w:pPr>
        <w:pStyle w:val="Heading 2"/>
      </w:pPr>
      <w:r>
        <w:t>Exercise 1.4 – Explore Polyglot Notebooks</w:t>
      </w:r>
      <w:bookmarkEnd w:id="290"/>
    </w:p>
    <w:p>
      <w:pPr>
        <w:pStyle w:val="Normal"/>
      </w:pPr>
      <w:r>
        <w:t>Complete the following online-only section to explore how you can use Polyglot Notebooks with its .NET Interactive engine:</w:t>
      </w:r>
    </w:p>
    <w:p>
      <w:pPr>
        <w:pStyle w:val="Para 14"/>
      </w:pPr>
      <w:hyperlink r:id="rId232">
        <w:r>
          <w:t>https://github.com/markjprice/cs12dotnet8/blob/main/docs/ch01-polyglot-notebooks.md</w:t>
        </w:r>
      </w:hyperlink>
    </w:p>
    <w:p>
      <w:bookmarkStart w:id="291" w:name="Exercise_1_5___Explore_themes_of"/>
      <w:pPr>
        <w:pStyle w:val="Heading 2"/>
      </w:pPr>
      <w:r>
        <w:t>Exercise 1.5 – Explore themes of modern .NET</w:t>
      </w:r>
      <w:bookmarkEnd w:id="291"/>
    </w:p>
    <w:p>
      <w:pPr>
        <w:pStyle w:val="Normal"/>
      </w:pPr>
      <w:r>
        <w:t xml:space="preserve">Microsoft has created a website using Blazor that shows the major themes of modern .NET: </w:t>
      </w:r>
      <w:hyperlink r:id="rId233">
        <w:r>
          <w:rPr>
            <w:rStyle w:val="Text6"/>
          </w:rPr>
          <w:t>https://themesof.net/</w:t>
        </w:r>
      </w:hyperlink>
      <w:r>
        <w:t>.</w:t>
      </w:r>
    </w:p>
    <w:p>
      <w:bookmarkStart w:id="292" w:name="Exercise_1_6___Free_Code_Camp_an"/>
      <w:pPr>
        <w:pStyle w:val="Heading 2"/>
      </w:pPr>
      <w:r>
        <w:t>Exercise 1.6 – Free Code Camp and C# certification</w:t>
      </w:r>
      <w:bookmarkEnd w:id="292"/>
    </w:p>
    <w:p>
      <w:pPr>
        <w:pStyle w:val="Normal"/>
      </w:pPr>
      <w:r>
        <w:t xml:space="preserve">For many years, Microsoft had an exam for C# 5, </w:t>
      </w:r>
      <w:r>
        <w:rPr>
          <w:rStyle w:val="Text5"/>
        </w:rPr>
        <w:t>Exam 70-483: Programming in C#</w:t>
      </w:r>
      <w:r>
        <w:t>. I taught hundreds of developers the skills needed to get qualified and pass it. Sadly, that exam was retired a few years ago.</w:t>
      </w:r>
    </w:p>
    <w:p>
      <w:pPr>
        <w:pStyle w:val="Normal"/>
      </w:pPr>
      <w:r>
        <w:t>In August 2023, Microsoft announced a new foundational certification for C# alongside a free 35-hour online course. You can read more about how to qualify for the certification at the following link:</w:t>
      </w:r>
    </w:p>
    <w:p>
      <w:pPr>
        <w:pStyle w:val="Para 14"/>
      </w:pPr>
      <w:hyperlink r:id="rId234">
        <w:r>
          <w:t>https://www.freecodecamp.org/learn/foundational-c-sharp-with-microsoft/</w:t>
        </w:r>
      </w:hyperlink>
    </w:p>
    <w:p>
      <w:bookmarkStart w:id="293" w:name="Exercise_1_7___Alpha_versions_of"/>
      <w:pPr>
        <w:pStyle w:val="Heading 2"/>
      </w:pPr>
      <w:r>
        <w:t>Exercise 1.7 – Alpha versions of .NET</w:t>
      </w:r>
      <w:bookmarkEnd w:id="293"/>
    </w:p>
    <w:p>
      <w:pPr>
        <w:pStyle w:val="Normal"/>
      </w:pPr>
      <w:r>
        <w:t>You can (but probably shouldn’t) download future versions of .NET including alpha versions from the following link:</w:t>
      </w:r>
    </w:p>
    <w:p>
      <w:pPr>
        <w:pStyle w:val="Para 14"/>
      </w:pPr>
      <w:hyperlink r:id="rId235">
        <w:r>
          <w:t>https://github.com/dotnet/installer#table</w:t>
        </w:r>
      </w:hyperlink>
    </w:p>
    <w:p>
      <w:pPr>
        <w:pStyle w:val="Normal"/>
      </w:pPr>
      <w:r>
        <w:t xml:space="preserve">For example, in August 2023, you could download .NET SDK 9 alpha, which included an early release candidate of the .NET 8 runtime, although so few people did so that Edge gave a warning and tried to stop you, as shown in </w:t>
      </w:r>
      <w:r>
        <w:rPr>
          <w:rStyle w:val="Text5"/>
        </w:rPr>
        <w:t>Figure 1.24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346200"/>
            <wp:effectExtent l="0" r="0" t="0" b="0"/>
            <wp:wrapTopAndBottom/>
            <wp:docPr id="27" name="B19586_01_24.png" descr="B19586_01_24.png"/>
            <wp:cNvGraphicFramePr>
              <a:graphicFrameLocks noChangeAspect="1"/>
            </wp:cNvGraphicFramePr>
            <a:graphic>
              <a:graphicData uri="http://schemas.openxmlformats.org/drawingml/2006/picture">
                <pic:pic>
                  <pic:nvPicPr>
                    <pic:cNvPr id="0" name="B19586_01_24.png" descr="B19586_01_24.png"/>
                    <pic:cNvPicPr/>
                  </pic:nvPicPr>
                  <pic:blipFill>
                    <a:blip r:embed="rId31"/>
                    <a:stretch>
                      <a:fillRect/>
                    </a:stretch>
                  </pic:blipFill>
                  <pic:spPr>
                    <a:xfrm>
                      <a:off x="0" y="0"/>
                      <a:ext cx="4749800" cy="1346200"/>
                    </a:xfrm>
                    <a:prstGeom prst="rect">
                      <a:avLst/>
                    </a:prstGeom>
                  </pic:spPr>
                </pic:pic>
              </a:graphicData>
            </a:graphic>
          </wp:anchor>
        </w:drawing>
      </w:r>
    </w:p>
    <w:p>
      <w:pPr>
        <w:pStyle w:val="Para 08"/>
      </w:pPr>
      <w:r>
        <w:t>Figure 1.24: Download page for alpha versions of .NET</w:t>
      </w:r>
    </w:p>
    <w:p>
      <w:pPr>
        <w:pStyle w:val="Normal"/>
      </w:pPr>
      <w:r>
        <w:rPr>
          <w:rStyle w:val="Text1"/>
        </w:rPr>
        <w:t>Warning!</w:t>
      </w:r>
      <w:r>
        <w:t xml:space="preserve"> Alpha versions are designed to be used only internally by Microsoft employees. Beta versions (official previews) are designed to be used externally and are publicized in Microsoft blog posts. Personally, I would not download an alpha of .NET 9 until December 2023 when it might have some new features compared to .NET 8. Once official previews of .NET 9 become available in February 2024, I recommend using those instead.</w:t>
      </w:r>
    </w:p>
    <w:p>
      <w:pPr>
        <w:pStyle w:val="Normal"/>
      </w:pPr>
      <w:r>
        <w:t xml:space="preserve">For more about using .NET 9 or 10 with this book, please see the following link: </w:t>
      </w:r>
      <w:hyperlink r:id="rId236">
        <w:r>
          <w:rPr>
            <w:rStyle w:val="Text6"/>
          </w:rPr>
          <w:t>https://github.com/markjprice/cs12dotnet8/blob/main/docs/dotnet9.md</w:t>
        </w:r>
      </w:hyperlink>
      <w:r>
        <w:t>.</w:t>
      </w:r>
    </w:p>
    <w:p>
      <w:bookmarkStart w:id="294" w:name="Summary"/>
      <w:pPr>
        <w:pStyle w:val="Heading 1"/>
      </w:pPr>
      <w:r>
        <w:t>Summary</w:t>
      </w:r>
      <w:bookmarkEnd w:id="294"/>
    </w:p>
    <w:p>
      <w:pPr>
        <w:pStyle w:val="Normal"/>
      </w:pPr>
      <w:r>
        <w:t>In this chapter, we:</w:t>
      </w:r>
    </w:p>
    <w:p>
      <w:pPr>
        <w:pStyle w:val="Para 01"/>
      </w:pPr>
      <w:r>
        <w:t>Set up your development environment.</w:t>
      </w:r>
    </w:p>
    <w:p>
      <w:pPr>
        <w:pStyle w:val="Para 01"/>
      </w:pPr>
      <w:r>
        <w:t>Discussed the similarities and differences between modern .NET, .NET Core, .NET Framework, Xamarin, and .NET Standard in an online article.</w:t>
      </w:r>
    </w:p>
    <w:p>
      <w:pPr>
        <w:pStyle w:val="Para 01"/>
      </w:pPr>
      <w:r>
        <w:t>Used Visual Studio 2022 and Visual Studio Code with the .NET SDK CLI to create a couple of simple console apps grouped in a solution.</w:t>
      </w:r>
    </w:p>
    <w:p>
      <w:pPr>
        <w:pStyle w:val="Para 01"/>
      </w:pPr>
      <w:r>
        <w:t>Learned how to download the solution code for this book from its GitHub repository.</w:t>
      </w:r>
    </w:p>
    <w:p>
      <w:pPr>
        <w:pStyle w:val="Para 01"/>
      </w:pPr>
      <w:r>
        <w:t>Learned how to find help. This could be in the traditional way, by using help command switches, documentation, and articles, or the modern way, by having a conversation with a coding expert AI, or using an AI-based tool to perform “grunt work.”</w:t>
      </w:r>
    </w:p>
    <w:p>
      <w:pPr>
        <w:pStyle w:val="Normal"/>
      </w:pPr>
      <w:r>
        <w:t>In the next chapter, you will learn how to “speak” C#.</w:t>
      </w:r>
    </w:p>
    <w:p>
      <w:bookmarkStart w:id="295" w:name="Learn_more_on_Discord_1"/>
      <w:pPr>
        <w:pStyle w:val="Heading 1"/>
      </w:pPr>
      <w:r>
        <w:t>Learn more on Discord</w:t>
      </w:r>
      <w:bookmarkEnd w:id="295"/>
    </w:p>
    <w:p>
      <w:pPr>
        <w:pStyle w:val="Normal"/>
      </w:pPr>
      <w:r>
        <w:t>To join the Discord community for this book – where you can share feedback, ask questions to the author, and learn about new releases – follow the QR code below:</w:t>
      </w:r>
    </w:p>
    <w:p>
      <w:pPr>
        <w:pStyle w:val="Para 14"/>
      </w:pPr>
      <w:hyperlink r:id="rId165">
        <w:r>
          <w:t>https://packt.link/csharp12dotnet8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28" name="QR_Code31844992189153375.png" descr="QR_Code31844992189153375.png"/>
            <wp:cNvGraphicFramePr>
              <a:graphicFrameLocks noChangeAspect="1"/>
            </wp:cNvGraphicFramePr>
            <a:graphic>
              <a:graphicData uri="http://schemas.openxmlformats.org/drawingml/2006/picture">
                <pic:pic>
                  <pic:nvPicPr>
                    <pic:cNvPr id="0" name="QR_Code31844992189153375.png" descr="QR_Code31844992189153375.png"/>
                    <pic:cNvPicPr/>
                  </pic:nvPicPr>
                  <pic:blipFill>
                    <a:blip r:embed="rId6"/>
                    <a:stretch>
                      <a:fillRect/>
                    </a:stretch>
                  </pic:blipFill>
                  <pic:spPr>
                    <a:xfrm>
                      <a:off x="0" y="0"/>
                      <a:ext cx="952500" cy="952500"/>
                    </a:xfrm>
                    <a:prstGeom prst="rect">
                      <a:avLst/>
                    </a:prstGeom>
                  </pic:spPr>
                </pic:pic>
              </a:graphicData>
            </a:graphic>
          </wp:anchor>
        </w:drawing>
      </w:r>
    </w:p>
    <w:p>
      <w:bookmarkStart w:id="296" w:name="2_____Speaking_C______This_chapt"/>
      <w:bookmarkStart w:id="297" w:name="Top_of_Chapter_02_xhtml"/>
      <w:bookmarkStart w:id="298" w:name="2_____Speaking_C______This_chapt_1"/>
      <w:bookmarkStart w:id="299" w:name="2_____Speaking_C______This_chapt_2"/>
      <w:pPr>
        <w:pStyle w:val="Heading 1"/>
        <w:pageBreakBefore w:val="on"/>
      </w:pPr>
      <w:r>
        <w:t>2</w:t>
      </w:r>
      <w:bookmarkEnd w:id="296"/>
      <w:bookmarkEnd w:id="297"/>
      <w:bookmarkEnd w:id="298"/>
      <w:bookmarkEnd w:id="299"/>
    </w:p>
    <w:p>
      <w:bookmarkStart w:id="300" w:name="Speaking_C"/>
      <w:pPr>
        <w:pStyle w:val="Para 22"/>
      </w:pPr>
      <w:r>
        <w:t>Speaking C#</w:t>
      </w:r>
      <w:bookmarkEnd w:id="300"/>
    </w:p>
    <w:p>
      <w:pPr>
        <w:pStyle w:val="Normal"/>
      </w:pPr>
      <w:r>
        <w:t>This chapter is all about the basics of the C# programming language. Over the course of this chapter, you’ll learn how to write statements using the grammar of C#, as well as being introduced to some of the common vocabulary that you will use every day. In addition to this, by the end of the chapter, you’ll feel confident in knowing how to temporarily store and work with information in your computer’s memory.</w:t>
      </w:r>
    </w:p>
    <w:p>
      <w:pPr>
        <w:pStyle w:val="Normal"/>
      </w:pPr>
      <w:r>
        <w:t>This chapter covers the following topics:</w:t>
      </w:r>
    </w:p>
    <w:p>
      <w:pPr>
        <w:pStyle w:val="Para 01"/>
      </w:pPr>
      <w:r>
        <w:t>Introducing the C# language</w:t>
      </w:r>
    </w:p>
    <w:p>
      <w:pPr>
        <w:pStyle w:val="Para 01"/>
      </w:pPr>
      <w:r>
        <w:t>Discovering your C# compiler version</w:t>
      </w:r>
    </w:p>
    <w:p>
      <w:pPr>
        <w:pStyle w:val="Para 01"/>
      </w:pPr>
      <w:r>
        <w:t>Understanding C# grammar and vocabulary</w:t>
      </w:r>
    </w:p>
    <w:p>
      <w:pPr>
        <w:pStyle w:val="Para 01"/>
      </w:pPr>
      <w:r>
        <w:t>Working with variables</w:t>
      </w:r>
    </w:p>
    <w:p>
      <w:pPr>
        <w:pStyle w:val="Para 01"/>
      </w:pPr>
      <w:r>
        <w:t>Exploring more about console apps</w:t>
      </w:r>
    </w:p>
    <w:p>
      <w:pPr>
        <w:pStyle w:val="Para 01"/>
      </w:pPr>
      <w:r>
        <w:t>Understanding async and await</w:t>
      </w:r>
    </w:p>
    <w:p>
      <w:bookmarkStart w:id="301" w:name="Introducing_the_C__language"/>
      <w:pPr>
        <w:pStyle w:val="Heading 1"/>
      </w:pPr>
      <w:r>
        <w:t>Introducing the C# language</w:t>
      </w:r>
      <w:bookmarkEnd w:id="301"/>
    </w:p>
    <w:p>
      <w:pPr>
        <w:pStyle w:val="Normal"/>
      </w:pPr>
      <w:r>
        <w:t xml:space="preserve">This </w:t>
      </w:r>
      <w:r>
        <w:rPr>
          <w:rStyle w:val="Text63"/>
        </w:rPr>
        <w:bookmarkStart w:id="302" w:name="_idIndexMarker184"/>
        <w:t/>
        <w:bookmarkEnd w:id="302"/>
      </w:r>
      <w:r>
        <w:t>part of the book is about the C# language—the grammar and vocabulary that you will use every day to write the source code for your applications.</w:t>
      </w:r>
    </w:p>
    <w:p>
      <w:pPr>
        <w:pStyle w:val="Normal"/>
      </w:pPr>
      <w:r>
        <w:t>Programming languages have many similarities to human languages, except that in programming languages, you can make up your own words, just like Dr. Seuss!</w:t>
      </w:r>
    </w:p>
    <w:p>
      <w:pPr>
        <w:pStyle w:val="Normal"/>
      </w:pPr>
      <w:r>
        <w:t xml:space="preserve">In a book written by Dr. Seuss in 1950, </w:t>
      </w:r>
      <w:r>
        <w:rPr>
          <w:rStyle w:val="Text5"/>
        </w:rPr>
        <w:t>If I Ran the Zoo</w:t>
      </w:r>
      <w:r>
        <w:t>, he states this:</w:t>
      </w:r>
    </w:p>
    <w:p>
      <w:pPr>
        <w:pStyle w:val="Para 21"/>
      </w:pPr>
      <w:r>
        <w:t>“And then, just to show them, I’ll sail to Ka-Troo And Bring Back an It-Kutch, a Preep, and a Proo, A Nerkle, a Nerd, and a Seersucker, too!”</w:t>
      </w:r>
    </w:p>
    <w:p>
      <w:bookmarkStart w:id="303" w:name="C__language_versions_and_feature"/>
      <w:pPr>
        <w:pStyle w:val="Heading 2"/>
      </w:pPr>
      <w:r>
        <w:t>C# language versions and features</w:t>
      </w:r>
      <w:bookmarkEnd w:id="303"/>
    </w:p>
    <w:p>
      <w:pPr>
        <w:pStyle w:val="Normal"/>
      </w:pPr>
      <w:r>
        <w:t>This part of the</w:t>
      </w:r>
      <w:r>
        <w:rPr>
          <w:rStyle w:val="Text63"/>
        </w:rPr>
        <w:bookmarkStart w:id="304" w:name="_idIndexMarker185"/>
        <w:t/>
        <w:bookmarkEnd w:id="304"/>
      </w:r>
      <w:r>
        <w:t xml:space="preserve"> book covers the C# programming language and is written primarily for beginners, so it covers the fundamental topics that all developers need to know, including declaring variables, storing data, and how to define your own custom data types.</w:t>
      </w:r>
    </w:p>
    <w:p>
      <w:pPr>
        <w:pStyle w:val="Normal"/>
      </w:pPr>
      <w:r>
        <w:t>This book covers</w:t>
      </w:r>
      <w:r>
        <w:rPr>
          <w:rStyle w:val="Text63"/>
        </w:rPr>
        <w:bookmarkStart w:id="305" w:name="_idIndexMarker186"/>
        <w:t/>
        <w:bookmarkEnd w:id="305"/>
      </w:r>
      <w:r>
        <w:t xml:space="preserve"> features of the C# language from version 1 up to the latest version, 12.</w:t>
      </w:r>
    </w:p>
    <w:p>
      <w:pPr>
        <w:pStyle w:val="Normal"/>
      </w:pPr>
      <w:r>
        <w:t>If you already have some familiarity with older versions of C# and are excited to find out about the new features in the most recent versions of C#, I have made it easier for you to jump around by listing language versions and their important new features below, along with the chapter number and topic title where you can learn about them.</w:t>
      </w:r>
    </w:p>
    <w:p>
      <w:pPr>
        <w:pStyle w:val="Normal"/>
      </w:pPr>
      <w:r>
        <w:t xml:space="preserve">You can read this information in the GitHub repository at the following link: </w:t>
      </w:r>
      <w:hyperlink r:id="rId237">
        <w:r>
          <w:rPr>
            <w:rStyle w:val="Text6"/>
          </w:rPr>
          <w:t>https://github.com/markjprice/cs12dotnet8/blob/main/docs/ch02-features.md</w:t>
        </w:r>
      </w:hyperlink>
    </w:p>
    <w:p>
      <w:bookmarkStart w:id="306" w:name="Understanding_C__standards"/>
      <w:pPr>
        <w:pStyle w:val="Heading 2"/>
      </w:pPr>
      <w:r>
        <w:t>Understanding C# standards</w:t>
      </w:r>
      <w:bookmarkEnd w:id="306"/>
    </w:p>
    <w:p>
      <w:pPr>
        <w:pStyle w:val="Normal"/>
      </w:pPr>
      <w:r>
        <w:t>Over the</w:t>
      </w:r>
      <w:r>
        <w:rPr>
          <w:rStyle w:val="Text63"/>
        </w:rPr>
        <w:bookmarkStart w:id="307" w:name="_idIndexMarker187"/>
        <w:t/>
        <w:bookmarkEnd w:id="307"/>
      </w:r>
      <w:r>
        <w:t xml:space="preserve"> years, Microsoft has submitted a few versions of C# to standards bodies, as shown in </w:t>
      </w:r>
      <w:r>
        <w:rPr>
          <w:rStyle w:val="Text5"/>
        </w:rPr>
        <w:t>Table 2.1</w:t>
      </w:r>
      <w:r>
        <w:t>:</w:t>
      </w:r>
    </w:p>
    <w:tbl>
      <w:tblPr>
        <w:tblW w:type="auto" w:w="0"/>
      </w:tblPr>
      <w:tr>
        <w:tc>
          <w:tcPr>
            <w:tcW w:type="auto" w:w="0"/>
            <w:tcMar>
              <w:left w:type="dxa" w:w="200"/>
              <w:top w:type="dxa" w:w="200"/>
              <w:right w:type="dxa" w:w="200"/>
              <w:bottom w:type="dxa" w:w="200"/>
            </w:tcMar>
            <w:vAlign w:val="top"/>
          </w:tcPr>
          <w:p>
            <w:bookmarkStart w:id="308" w:name="C__version"/>
            <w:pPr>
              <w:pStyle w:val="Para 39"/>
            </w:pPr>
            <w:r>
              <w:t/>
            </w:r>
            <w:bookmarkEnd w:id="308"/>
          </w:p>
          <w:p>
            <w:pPr>
              <w:pStyle w:val="Para 09"/>
            </w:pPr>
            <w:r>
              <w:t>C# version</w:t>
            </w:r>
          </w:p>
        </w:tc>
        <w:tc>
          <w:tcPr>
            <w:tcW w:type="auto" w:w="0"/>
            <w:tcMar>
              <w:left w:type="dxa" w:w="200"/>
              <w:top w:type="dxa" w:w="200"/>
              <w:right w:type="dxa" w:w="200"/>
              <w:bottom w:type="dxa" w:w="200"/>
            </w:tcMar>
            <w:vAlign w:val="top"/>
          </w:tcPr>
          <w:p>
            <w:pPr>
              <w:pStyle w:val="Para 09"/>
            </w:pPr>
            <w:r>
              <w:t>ECMA standard</w:t>
            </w:r>
          </w:p>
        </w:tc>
        <w:tc>
          <w:tcPr>
            <w:tcW w:type="auto" w:w="0"/>
            <w:tcMar>
              <w:left w:type="dxa" w:w="200"/>
              <w:top w:type="dxa" w:w="200"/>
              <w:right w:type="dxa" w:w="200"/>
              <w:bottom w:type="dxa" w:w="200"/>
            </w:tcMar>
            <w:vAlign w:val="top"/>
          </w:tcPr>
          <w:p>
            <w:pPr>
              <w:pStyle w:val="Para 09"/>
            </w:pPr>
            <w:r>
              <w:t>ISO/IEC standard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1.0</w:t>
            </w:r>
          </w:p>
        </w:tc>
        <w:tc>
          <w:tcPr>
            <w:tcW w:type="auto" w:w="0"/>
            <w:shd w:val="clear" w:color="auto" w:fill="EEF2F6"/>
            <w:tcMar>
              <w:left w:type="dxa" w:w="200"/>
              <w:top w:type="dxa" w:w="200"/>
              <w:right w:type="dxa" w:w="200"/>
              <w:bottom w:type="dxa" w:w="200"/>
            </w:tcMar>
            <w:vAlign w:val="top"/>
          </w:tcPr>
          <w:p>
            <w:pPr>
              <w:pStyle w:val="Para 02"/>
            </w:pPr>
            <w:r>
              <w:t>ECMA-334:2003</w:t>
            </w:r>
          </w:p>
        </w:tc>
        <w:tc>
          <w:tcPr>
            <w:tcW w:type="auto" w:w="0"/>
            <w:shd w:val="clear" w:color="auto" w:fill="EEF2F6"/>
            <w:tcMar>
              <w:left w:type="dxa" w:w="200"/>
              <w:top w:type="dxa" w:w="200"/>
              <w:right w:type="dxa" w:w="200"/>
              <w:bottom w:type="dxa" w:w="200"/>
            </w:tcMar>
            <w:vAlign w:val="top"/>
          </w:tcPr>
          <w:p>
            <w:pPr>
              <w:pStyle w:val="Para 02"/>
            </w:pPr>
            <w:r>
              <w:t>ISO/IEC 23270:2003</w:t>
            </w:r>
          </w:p>
        </w:tc>
      </w:tr>
    </w:tbl>
    <w:tbl>
      <w:tblPr>
        <w:tblW w:type="auto" w:w="0"/>
      </w:tblPr>
      <w:tr>
        <w:tc>
          <w:tcPr>
            <w:tcW w:type="auto" w:w="0"/>
            <w:tcMar>
              <w:left w:type="dxa" w:w="200"/>
              <w:top w:type="dxa" w:w="200"/>
              <w:right w:type="dxa" w:w="200"/>
              <w:bottom w:type="dxa" w:w="200"/>
            </w:tcMar>
            <w:vAlign w:val="top"/>
          </w:tcPr>
          <w:p>
            <w:pPr>
              <w:pStyle w:val="Para 02"/>
            </w:pPr>
            <w:r>
              <w:t>2.0</w:t>
            </w:r>
          </w:p>
        </w:tc>
        <w:tc>
          <w:tcPr>
            <w:tcW w:type="auto" w:w="0"/>
            <w:tcMar>
              <w:left w:type="dxa" w:w="200"/>
              <w:top w:type="dxa" w:w="200"/>
              <w:right w:type="dxa" w:w="200"/>
              <w:bottom w:type="dxa" w:w="200"/>
            </w:tcMar>
            <w:vAlign w:val="top"/>
          </w:tcPr>
          <w:p>
            <w:pPr>
              <w:pStyle w:val="Para 02"/>
            </w:pPr>
            <w:r>
              <w:t>ECMA-334:2006</w:t>
            </w:r>
          </w:p>
        </w:tc>
        <w:tc>
          <w:tcPr>
            <w:tcW w:type="auto" w:w="0"/>
            <w:tcMar>
              <w:left w:type="dxa" w:w="200"/>
              <w:top w:type="dxa" w:w="200"/>
              <w:right w:type="dxa" w:w="200"/>
              <w:bottom w:type="dxa" w:w="200"/>
            </w:tcMar>
            <w:vAlign w:val="top"/>
          </w:tcPr>
          <w:p>
            <w:pPr>
              <w:pStyle w:val="Para 02"/>
            </w:pPr>
            <w:r>
              <w:t>ISO/IEC 23270:2006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5.0</w:t>
            </w:r>
          </w:p>
        </w:tc>
        <w:tc>
          <w:tcPr>
            <w:tcW w:type="auto" w:w="0"/>
            <w:shd w:val="clear" w:color="auto" w:fill="EEF2F6"/>
            <w:tcMar>
              <w:left w:type="dxa" w:w="200"/>
              <w:top w:type="dxa" w:w="200"/>
              <w:right w:type="dxa" w:w="200"/>
              <w:bottom w:type="dxa" w:w="200"/>
            </w:tcMar>
            <w:vAlign w:val="top"/>
          </w:tcPr>
          <w:p>
            <w:pPr>
              <w:pStyle w:val="Para 02"/>
            </w:pPr>
            <w:r>
              <w:t>ECMA-334:2017</w:t>
            </w:r>
          </w:p>
        </w:tc>
        <w:tc>
          <w:tcPr>
            <w:tcW w:type="auto" w:w="0"/>
            <w:shd w:val="clear" w:color="auto" w:fill="EEF2F6"/>
            <w:tcMar>
              <w:left w:type="dxa" w:w="200"/>
              <w:top w:type="dxa" w:w="200"/>
              <w:right w:type="dxa" w:w="200"/>
              <w:bottom w:type="dxa" w:w="200"/>
            </w:tcMar>
            <w:vAlign w:val="top"/>
          </w:tcPr>
          <w:p>
            <w:pPr>
              <w:pStyle w:val="Para 02"/>
            </w:pPr>
            <w:r>
              <w:t>ISO/IEC 23270:2018</w:t>
            </w:r>
          </w:p>
        </w:tc>
      </w:tr>
    </w:tbl>
    <w:tbl>
      <w:tblPr>
        <w:tblW w:type="auto" w:w="0"/>
      </w:tblPr>
      <w:tr>
        <w:tc>
          <w:tcPr>
            <w:tcW w:type="auto" w:w="0"/>
            <w:tcMar>
              <w:left w:type="dxa" w:w="200"/>
              <w:top w:type="dxa" w:w="200"/>
              <w:right w:type="dxa" w:w="200"/>
              <w:bottom w:type="dxa" w:w="200"/>
            </w:tcMar>
            <w:vAlign w:val="top"/>
          </w:tcPr>
          <w:p>
            <w:pPr>
              <w:pStyle w:val="Para 02"/>
            </w:pPr>
            <w:r>
              <w:t>6.0</w:t>
            </w:r>
          </w:p>
        </w:tc>
        <w:tc>
          <w:tcPr>
            <w:tcW w:type="auto" w:w="0"/>
            <w:tcMar>
              <w:left w:type="dxa" w:w="200"/>
              <w:top w:type="dxa" w:w="200"/>
              <w:right w:type="dxa" w:w="200"/>
              <w:bottom w:type="dxa" w:w="200"/>
            </w:tcMar>
            <w:vAlign w:val="top"/>
          </w:tcPr>
          <w:p>
            <w:pPr>
              <w:pStyle w:val="Para 02"/>
            </w:pPr>
            <w:r>
              <w:t>ECMA-334:2022</w:t>
            </w:r>
          </w:p>
        </w:tc>
        <w:tc>
          <w:tcPr>
            <w:tcW w:type="auto" w:w="0"/>
            <w:tcMar>
              <w:left w:type="dxa" w:w="200"/>
              <w:top w:type="dxa" w:w="200"/>
              <w:right w:type="dxa" w:w="200"/>
              <w:bottom w:type="dxa" w:w="200"/>
            </w:tcMar>
            <w:vAlign w:val="top"/>
          </w:tcPr>
          <w:p>
            <w:pPr>
              <w:pStyle w:val="Para 02"/>
            </w:pPr>
            <w:r>
              <w:t>ISO/IEC 23270:2022</w:t>
            </w:r>
          </w:p>
        </w:tc>
      </w:tr>
    </w:tbl>
    <w:p>
      <w:pPr>
        <w:pStyle w:val="Para 08"/>
      </w:pPr>
      <w:r>
        <w:t>Table 2.1: ECMA standards for C#</w:t>
      </w:r>
    </w:p>
    <w:p>
      <w:pPr>
        <w:pStyle w:val="Normal"/>
      </w:pPr>
      <w:r>
        <w:t xml:space="preserve">The ECMA standard for C# 7.3 is still a draft. So don’t even think about when C# versions 8 to 12 might be ECMA standards! Microsoft made C# open source in 2014. You can read the latest C# standard document at the following link: </w:t>
      </w:r>
      <w:hyperlink r:id="rId238">
        <w:r>
          <w:rPr>
            <w:rStyle w:val="Text6"/>
          </w:rPr>
          <w:t>https://learn.microsoft.com/en-us/dotnet/csharp/language-reference/specifications</w:t>
        </w:r>
      </w:hyperlink>
      <w:r>
        <w:t>.</w:t>
      </w:r>
    </w:p>
    <w:p>
      <w:pPr>
        <w:pStyle w:val="Normal"/>
      </w:pPr>
      <w:r>
        <w:t>More</w:t>
      </w:r>
      <w:r>
        <w:rPr>
          <w:rStyle w:val="Text63"/>
        </w:rPr>
        <w:bookmarkStart w:id="309" w:name="_idIndexMarker188"/>
        <w:t/>
        <w:bookmarkEnd w:id="309"/>
      </w:r>
      <w:r>
        <w:t xml:space="preserve"> practically useful than the ECMA standards are the public GitHub repositories for making the work on C# and related technologies as open as possible, as shown in </w:t>
      </w:r>
      <w:r>
        <w:rPr>
          <w:rStyle w:val="Text5"/>
        </w:rPr>
        <w:t>Table 2.2</w:t>
      </w:r>
      <w:r>
        <w:t>:</w:t>
      </w:r>
    </w:p>
    <w:tbl>
      <w:tblPr>
        <w:tblW w:type="auto" w:w="0"/>
      </w:tblPr>
      <w:tr>
        <w:tc>
          <w:tcPr>
            <w:tcW w:type="auto" w:w="0"/>
            <w:tcMar>
              <w:left w:type="dxa" w:w="200"/>
              <w:top w:type="dxa" w:w="200"/>
              <w:right w:type="dxa" w:w="200"/>
              <w:bottom w:type="dxa" w:w="200"/>
            </w:tcMar>
            <w:vAlign w:val="top"/>
          </w:tcPr>
          <w:p>
            <w:bookmarkStart w:id="310" w:name="Descriptio"/>
            <w:pPr>
              <w:pStyle w:val="Para 39"/>
            </w:pPr>
            <w:r>
              <w:t/>
            </w:r>
            <w:bookmarkEnd w:id="310"/>
          </w:p>
          <w:p>
            <w:pPr>
              <w:pStyle w:val="Para 09"/>
            </w:pPr>
            <w:r>
              <w:t>Description</w:t>
            </w:r>
          </w:p>
        </w:tc>
        <w:tc>
          <w:tcPr>
            <w:tcW w:type="auto" w:w="0"/>
            <w:tcMar>
              <w:left w:type="dxa" w:w="200"/>
              <w:top w:type="dxa" w:w="200"/>
              <w:right w:type="dxa" w:w="200"/>
              <w:bottom w:type="dxa" w:w="200"/>
            </w:tcMar>
            <w:vAlign w:val="top"/>
          </w:tcPr>
          <w:p>
            <w:pPr>
              <w:pStyle w:val="Para 09"/>
            </w:pPr>
            <w:r>
              <w:t>Link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 language design</w:t>
            </w:r>
          </w:p>
        </w:tc>
        <w:tc>
          <w:tcPr>
            <w:tcW w:type="auto" w:w="0"/>
            <w:shd w:val="clear" w:color="auto" w:fill="EEF2F6"/>
            <w:tcMar>
              <w:left w:type="dxa" w:w="200"/>
              <w:top w:type="dxa" w:w="200"/>
              <w:right w:type="dxa" w:w="200"/>
              <w:bottom w:type="dxa" w:w="200"/>
            </w:tcMar>
            <w:vAlign w:val="top"/>
          </w:tcPr>
          <w:p>
            <w:pPr>
              <w:pStyle w:val="Para 31"/>
            </w:pPr>
            <w:hyperlink r:id="rId239">
              <w:r>
                <w:t>https://github.com/dotnet/csharplang</w:t>
              </w:r>
            </w:hyperlink>
          </w:p>
        </w:tc>
      </w:tr>
    </w:tbl>
    <w:tbl>
      <w:tblPr>
        <w:tblW w:type="auto" w:w="0"/>
      </w:tblPr>
      <w:tr>
        <w:tc>
          <w:tcPr>
            <w:tcW w:type="auto" w:w="0"/>
            <w:tcMar>
              <w:left w:type="dxa" w:w="200"/>
              <w:top w:type="dxa" w:w="200"/>
              <w:right w:type="dxa" w:w="200"/>
              <w:bottom w:type="dxa" w:w="200"/>
            </w:tcMar>
            <w:vAlign w:val="top"/>
          </w:tcPr>
          <w:p>
            <w:pPr>
              <w:pStyle w:val="Para 02"/>
            </w:pPr>
            <w:r>
              <w:t>Compiler implementation</w:t>
            </w:r>
          </w:p>
        </w:tc>
        <w:tc>
          <w:tcPr>
            <w:tcW w:type="auto" w:w="0"/>
            <w:tcMar>
              <w:left w:type="dxa" w:w="200"/>
              <w:top w:type="dxa" w:w="200"/>
              <w:right w:type="dxa" w:w="200"/>
              <w:bottom w:type="dxa" w:w="200"/>
            </w:tcMar>
            <w:vAlign w:val="top"/>
          </w:tcPr>
          <w:p>
            <w:pPr>
              <w:pStyle w:val="Para 31"/>
            </w:pPr>
            <w:hyperlink r:id="rId240">
              <w:r>
                <w:t>https://github.com/dotnet/roslyn</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Standard to describe the language</w:t>
            </w:r>
          </w:p>
        </w:tc>
        <w:tc>
          <w:tcPr>
            <w:tcW w:type="auto" w:w="0"/>
            <w:shd w:val="clear" w:color="auto" w:fill="EEF2F6"/>
            <w:tcMar>
              <w:left w:type="dxa" w:w="200"/>
              <w:top w:type="dxa" w:w="200"/>
              <w:right w:type="dxa" w:w="200"/>
              <w:bottom w:type="dxa" w:w="200"/>
            </w:tcMar>
            <w:vAlign w:val="top"/>
          </w:tcPr>
          <w:p>
            <w:pPr>
              <w:pStyle w:val="Para 31"/>
            </w:pPr>
            <w:hyperlink r:id="rId241">
              <w:r>
                <w:t>https://github.com/dotnet/csharpstandard</w:t>
              </w:r>
            </w:hyperlink>
          </w:p>
        </w:tc>
      </w:tr>
    </w:tbl>
    <w:p>
      <w:pPr>
        <w:pStyle w:val="Para 08"/>
      </w:pPr>
      <w:r>
        <w:t>Table 2.2: Public GitHub repositories for C#</w:t>
      </w:r>
    </w:p>
    <w:p>
      <w:bookmarkStart w:id="311" w:name="Discovering_your_C__compiler_ver"/>
      <w:pPr>
        <w:pStyle w:val="Heading 1"/>
      </w:pPr>
      <w:r>
        <w:t>Discovering your C# compiler version</w:t>
      </w:r>
      <w:bookmarkEnd w:id="311"/>
    </w:p>
    <w:p>
      <w:pPr>
        <w:pStyle w:val="Normal"/>
      </w:pPr>
      <w:r>
        <w:t>The .NET language</w:t>
      </w:r>
      <w:r>
        <w:rPr>
          <w:rStyle w:val="Text63"/>
        </w:rPr>
        <w:bookmarkStart w:id="312" w:name="_idIndexMarker189"/>
        <w:t/>
        <w:bookmarkEnd w:id="312"/>
      </w:r>
      <w:r>
        <w:t xml:space="preserve"> compiler for C# and Visual Basic, also</w:t>
      </w:r>
      <w:r>
        <w:rPr>
          <w:rStyle w:val="Text63"/>
        </w:rPr>
        <w:bookmarkStart w:id="313" w:name="_idIndexMarker190"/>
        <w:t/>
        <w:bookmarkEnd w:id="313"/>
      </w:r>
      <w:r>
        <w:t xml:space="preserve"> known as </w:t>
      </w:r>
      <w:r>
        <w:rPr>
          <w:rStyle w:val="Text1"/>
        </w:rPr>
        <w:t>Roslyn</w:t>
      </w:r>
      <w:r>
        <w:t xml:space="preserve">, along with a separate compiler for F#, is distributed as part of the .NET SDK. To use a specific version of C#, you must have at least that version of the .NET SDK installed, as shown in </w:t>
      </w:r>
      <w:r>
        <w:rPr>
          <w:rStyle w:val="Text5"/>
        </w:rPr>
        <w:t>Table 2.3</w:t>
      </w:r>
      <w:r>
        <w:t>:</w:t>
      </w:r>
    </w:p>
    <w:tbl>
      <w:tblPr>
        <w:tblW w:type="auto" w:w="0"/>
      </w:tblPr>
      <w:tr>
        <w:tc>
          <w:tcPr>
            <w:tcW w:type="auto" w:w="0"/>
            <w:tcMar>
              <w:left w:type="dxa" w:w="200"/>
              <w:top w:type="dxa" w:w="200"/>
              <w:right w:type="dxa" w:w="200"/>
              <w:bottom w:type="dxa" w:w="200"/>
            </w:tcMar>
            <w:vAlign w:val="top"/>
          </w:tcPr>
          <w:p>
            <w:bookmarkStart w:id="314" w:name="_NET_SDK"/>
            <w:pPr>
              <w:pStyle w:val="Para 39"/>
            </w:pPr>
            <w:r>
              <w:t/>
            </w:r>
            <w:bookmarkEnd w:id="314"/>
          </w:p>
          <w:p>
            <w:pPr>
              <w:pStyle w:val="Para 09"/>
            </w:pPr>
            <w:r>
              <w:t>.NET SDK</w:t>
            </w:r>
          </w:p>
        </w:tc>
        <w:tc>
          <w:tcPr>
            <w:tcW w:type="auto" w:w="0"/>
            <w:tcMar>
              <w:left w:type="dxa" w:w="200"/>
              <w:top w:type="dxa" w:w="200"/>
              <w:right w:type="dxa" w:w="200"/>
              <w:bottom w:type="dxa" w:w="200"/>
            </w:tcMar>
            <w:vAlign w:val="top"/>
          </w:tcPr>
          <w:p>
            <w:pPr>
              <w:pStyle w:val="Para 09"/>
            </w:pPr>
            <w:r>
              <w:t>Roslyn compiler</w:t>
            </w:r>
          </w:p>
        </w:tc>
        <w:tc>
          <w:tcPr>
            <w:tcW w:type="auto" w:w="0"/>
            <w:tcMar>
              <w:left w:type="dxa" w:w="200"/>
              <w:top w:type="dxa" w:w="200"/>
              <w:right w:type="dxa" w:w="200"/>
              <w:bottom w:type="dxa" w:w="200"/>
            </w:tcMar>
            <w:vAlign w:val="top"/>
          </w:tcPr>
          <w:p>
            <w:pPr>
              <w:pStyle w:val="Para 09"/>
            </w:pPr>
            <w:r>
              <w:t>Default C# language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1.0.4</w:t>
            </w:r>
          </w:p>
        </w:tc>
        <w:tc>
          <w:tcPr>
            <w:tcW w:type="auto" w:w="0"/>
            <w:shd w:val="clear" w:color="auto" w:fill="EEF2F6"/>
            <w:tcMar>
              <w:left w:type="dxa" w:w="200"/>
              <w:top w:type="dxa" w:w="200"/>
              <w:right w:type="dxa" w:w="200"/>
              <w:bottom w:type="dxa" w:w="200"/>
            </w:tcMar>
            <w:vAlign w:val="top"/>
          </w:tcPr>
          <w:p>
            <w:pPr>
              <w:pStyle w:val="Para 02"/>
            </w:pPr>
            <w:r>
              <w:t>2.0-2.2</w:t>
            </w:r>
          </w:p>
        </w:tc>
        <w:tc>
          <w:tcPr>
            <w:tcW w:type="auto" w:w="0"/>
            <w:shd w:val="clear" w:color="auto" w:fill="EEF2F6"/>
            <w:tcMar>
              <w:left w:type="dxa" w:w="200"/>
              <w:top w:type="dxa" w:w="200"/>
              <w:right w:type="dxa" w:w="200"/>
              <w:bottom w:type="dxa" w:w="200"/>
            </w:tcMar>
            <w:vAlign w:val="top"/>
          </w:tcPr>
          <w:p>
            <w:pPr>
              <w:pStyle w:val="Para 02"/>
            </w:pPr>
            <w:r>
              <w:t>7.0</w:t>
            </w:r>
          </w:p>
        </w:tc>
      </w:tr>
    </w:tbl>
    <w:tbl>
      <w:tblPr>
        <w:tblW w:type="auto" w:w="0"/>
      </w:tblPr>
      <w:tr>
        <w:tc>
          <w:tcPr>
            <w:tcW w:type="auto" w:w="0"/>
            <w:tcMar>
              <w:left w:type="dxa" w:w="200"/>
              <w:top w:type="dxa" w:w="200"/>
              <w:right w:type="dxa" w:w="200"/>
              <w:bottom w:type="dxa" w:w="200"/>
            </w:tcMar>
            <w:vAlign w:val="top"/>
          </w:tcPr>
          <w:p>
            <w:pPr>
              <w:pStyle w:val="Para 02"/>
            </w:pPr>
            <w:r>
              <w:t>1.1.4</w:t>
            </w:r>
          </w:p>
        </w:tc>
        <w:tc>
          <w:tcPr>
            <w:tcW w:type="auto" w:w="0"/>
            <w:tcMar>
              <w:left w:type="dxa" w:w="200"/>
              <w:top w:type="dxa" w:w="200"/>
              <w:right w:type="dxa" w:w="200"/>
              <w:bottom w:type="dxa" w:w="200"/>
            </w:tcMar>
            <w:vAlign w:val="top"/>
          </w:tcPr>
          <w:p>
            <w:pPr>
              <w:pStyle w:val="Para 02"/>
            </w:pPr>
            <w:r>
              <w:t>2.3-2.4</w:t>
            </w:r>
          </w:p>
        </w:tc>
        <w:tc>
          <w:tcPr>
            <w:tcW w:type="auto" w:w="0"/>
            <w:tcMar>
              <w:left w:type="dxa" w:w="200"/>
              <w:top w:type="dxa" w:w="200"/>
              <w:right w:type="dxa" w:w="200"/>
              <w:bottom w:type="dxa" w:w="200"/>
            </w:tcMar>
            <w:vAlign w:val="top"/>
          </w:tcPr>
          <w:p>
            <w:pPr>
              <w:pStyle w:val="Para 02"/>
            </w:pPr>
            <w:r>
              <w:t>7.1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2.1.2</w:t>
            </w:r>
          </w:p>
        </w:tc>
        <w:tc>
          <w:tcPr>
            <w:tcW w:type="auto" w:w="0"/>
            <w:shd w:val="clear" w:color="auto" w:fill="EEF2F6"/>
            <w:tcMar>
              <w:left w:type="dxa" w:w="200"/>
              <w:top w:type="dxa" w:w="200"/>
              <w:right w:type="dxa" w:w="200"/>
              <w:bottom w:type="dxa" w:w="200"/>
            </w:tcMar>
            <w:vAlign w:val="top"/>
          </w:tcPr>
          <w:p>
            <w:pPr>
              <w:pStyle w:val="Para 02"/>
            </w:pPr>
            <w:r>
              <w:t>2.6-2.7</w:t>
            </w:r>
          </w:p>
        </w:tc>
        <w:tc>
          <w:tcPr>
            <w:tcW w:type="auto" w:w="0"/>
            <w:shd w:val="clear" w:color="auto" w:fill="EEF2F6"/>
            <w:tcMar>
              <w:left w:type="dxa" w:w="200"/>
              <w:top w:type="dxa" w:w="200"/>
              <w:right w:type="dxa" w:w="200"/>
              <w:bottom w:type="dxa" w:w="200"/>
            </w:tcMar>
            <w:vAlign w:val="top"/>
          </w:tcPr>
          <w:p>
            <w:pPr>
              <w:pStyle w:val="Para 02"/>
            </w:pPr>
            <w:r>
              <w:t>7.2</w:t>
            </w:r>
          </w:p>
        </w:tc>
      </w:tr>
    </w:tbl>
    <w:tbl>
      <w:tblPr>
        <w:tblW w:type="auto" w:w="0"/>
      </w:tblPr>
      <w:tr>
        <w:tc>
          <w:tcPr>
            <w:tcW w:type="auto" w:w="0"/>
            <w:tcMar>
              <w:left w:type="dxa" w:w="200"/>
              <w:top w:type="dxa" w:w="200"/>
              <w:right w:type="dxa" w:w="200"/>
              <w:bottom w:type="dxa" w:w="200"/>
            </w:tcMar>
            <w:vAlign w:val="top"/>
          </w:tcPr>
          <w:p>
            <w:pPr>
              <w:pStyle w:val="Para 02"/>
            </w:pPr>
            <w:r>
              <w:t>2.1.200</w:t>
            </w:r>
          </w:p>
        </w:tc>
        <w:tc>
          <w:tcPr>
            <w:tcW w:type="auto" w:w="0"/>
            <w:tcMar>
              <w:left w:type="dxa" w:w="200"/>
              <w:top w:type="dxa" w:w="200"/>
              <w:right w:type="dxa" w:w="200"/>
              <w:bottom w:type="dxa" w:w="200"/>
            </w:tcMar>
            <w:vAlign w:val="top"/>
          </w:tcPr>
          <w:p>
            <w:pPr>
              <w:pStyle w:val="Para 02"/>
            </w:pPr>
            <w:r>
              <w:t>2.8-2.10</w:t>
            </w:r>
          </w:p>
        </w:tc>
        <w:tc>
          <w:tcPr>
            <w:tcW w:type="auto" w:w="0"/>
            <w:tcMar>
              <w:left w:type="dxa" w:w="200"/>
              <w:top w:type="dxa" w:w="200"/>
              <w:right w:type="dxa" w:w="200"/>
              <w:bottom w:type="dxa" w:w="200"/>
            </w:tcMar>
            <w:vAlign w:val="top"/>
          </w:tcPr>
          <w:p>
            <w:pPr>
              <w:pStyle w:val="Para 02"/>
            </w:pPr>
            <w:r>
              <w:t>7.3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3.0</w:t>
            </w:r>
          </w:p>
        </w:tc>
        <w:tc>
          <w:tcPr>
            <w:tcW w:type="auto" w:w="0"/>
            <w:shd w:val="clear" w:color="auto" w:fill="EEF2F6"/>
            <w:tcMar>
              <w:left w:type="dxa" w:w="200"/>
              <w:top w:type="dxa" w:w="200"/>
              <w:right w:type="dxa" w:w="200"/>
              <w:bottom w:type="dxa" w:w="200"/>
            </w:tcMar>
            <w:vAlign w:val="top"/>
          </w:tcPr>
          <w:p>
            <w:pPr>
              <w:pStyle w:val="Para 02"/>
            </w:pPr>
            <w:r>
              <w:t>3.0-3.4</w:t>
            </w:r>
          </w:p>
        </w:tc>
        <w:tc>
          <w:tcPr>
            <w:tcW w:type="auto" w:w="0"/>
            <w:shd w:val="clear" w:color="auto" w:fill="EEF2F6"/>
            <w:tcMar>
              <w:left w:type="dxa" w:w="200"/>
              <w:top w:type="dxa" w:w="200"/>
              <w:right w:type="dxa" w:w="200"/>
              <w:bottom w:type="dxa" w:w="200"/>
            </w:tcMar>
            <w:vAlign w:val="top"/>
          </w:tcPr>
          <w:p>
            <w:pPr>
              <w:pStyle w:val="Para 02"/>
            </w:pPr>
            <w:r>
              <w:t>8.0</w:t>
            </w:r>
          </w:p>
        </w:tc>
      </w:tr>
    </w:tbl>
    <w:tbl>
      <w:tblPr>
        <w:tblW w:type="auto" w:w="0"/>
      </w:tblPr>
      <w:tr>
        <w:tc>
          <w:tcPr>
            <w:tcW w:type="auto" w:w="0"/>
            <w:tcMar>
              <w:left w:type="dxa" w:w="200"/>
              <w:top w:type="dxa" w:w="200"/>
              <w:right w:type="dxa" w:w="200"/>
              <w:bottom w:type="dxa" w:w="200"/>
            </w:tcMar>
            <w:vAlign w:val="top"/>
          </w:tcPr>
          <w:p>
            <w:pPr>
              <w:pStyle w:val="Para 02"/>
            </w:pPr>
            <w:r>
              <w:t>5.0</w:t>
            </w:r>
          </w:p>
        </w:tc>
        <w:tc>
          <w:tcPr>
            <w:tcW w:type="auto" w:w="0"/>
            <w:tcMar>
              <w:left w:type="dxa" w:w="200"/>
              <w:top w:type="dxa" w:w="200"/>
              <w:right w:type="dxa" w:w="200"/>
              <w:bottom w:type="dxa" w:w="200"/>
            </w:tcMar>
            <w:vAlign w:val="top"/>
          </w:tcPr>
          <w:p>
            <w:pPr>
              <w:pStyle w:val="Para 02"/>
            </w:pPr>
            <w:r>
              <w:t>3.8</w:t>
            </w:r>
          </w:p>
        </w:tc>
        <w:tc>
          <w:tcPr>
            <w:tcW w:type="auto" w:w="0"/>
            <w:tcMar>
              <w:left w:type="dxa" w:w="200"/>
              <w:top w:type="dxa" w:w="200"/>
              <w:right w:type="dxa" w:w="200"/>
              <w:bottom w:type="dxa" w:w="200"/>
            </w:tcMar>
            <w:vAlign w:val="top"/>
          </w:tcPr>
          <w:p>
            <w:pPr>
              <w:pStyle w:val="Para 02"/>
            </w:pPr>
            <w:r>
              <w:t>9.0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6.0</w:t>
            </w:r>
          </w:p>
        </w:tc>
        <w:tc>
          <w:tcPr>
            <w:tcW w:type="auto" w:w="0"/>
            <w:shd w:val="clear" w:color="auto" w:fill="EEF2F6"/>
            <w:tcMar>
              <w:left w:type="dxa" w:w="200"/>
              <w:top w:type="dxa" w:w="200"/>
              <w:right w:type="dxa" w:w="200"/>
              <w:bottom w:type="dxa" w:w="200"/>
            </w:tcMar>
            <w:vAlign w:val="top"/>
          </w:tcPr>
          <w:p>
            <w:pPr>
              <w:pStyle w:val="Para 02"/>
            </w:pPr>
            <w:r>
              <w:t>4.0</w:t>
            </w:r>
          </w:p>
        </w:tc>
        <w:tc>
          <w:tcPr>
            <w:tcW w:type="auto" w:w="0"/>
            <w:shd w:val="clear" w:color="auto" w:fill="EEF2F6"/>
            <w:tcMar>
              <w:left w:type="dxa" w:w="200"/>
              <w:top w:type="dxa" w:w="200"/>
              <w:right w:type="dxa" w:w="200"/>
              <w:bottom w:type="dxa" w:w="200"/>
            </w:tcMar>
            <w:vAlign w:val="top"/>
          </w:tcPr>
          <w:p>
            <w:pPr>
              <w:pStyle w:val="Para 02"/>
            </w:pPr>
            <w:r>
              <w:t>10.0</w:t>
            </w:r>
          </w:p>
        </w:tc>
      </w:tr>
    </w:tbl>
    <w:tbl>
      <w:tblPr>
        <w:tblW w:type="auto" w:w="0"/>
      </w:tblPr>
      <w:tr>
        <w:tc>
          <w:tcPr>
            <w:tcW w:type="auto" w:w="0"/>
            <w:tcMar>
              <w:left w:type="dxa" w:w="200"/>
              <w:top w:type="dxa" w:w="200"/>
              <w:right w:type="dxa" w:w="200"/>
              <w:bottom w:type="dxa" w:w="200"/>
            </w:tcMar>
            <w:vAlign w:val="top"/>
          </w:tcPr>
          <w:p>
            <w:pPr>
              <w:pStyle w:val="Para 02"/>
            </w:pPr>
            <w:r>
              <w:t>7.0</w:t>
            </w:r>
          </w:p>
        </w:tc>
        <w:tc>
          <w:tcPr>
            <w:tcW w:type="auto" w:w="0"/>
            <w:tcMar>
              <w:left w:type="dxa" w:w="200"/>
              <w:top w:type="dxa" w:w="200"/>
              <w:right w:type="dxa" w:w="200"/>
              <w:bottom w:type="dxa" w:w="200"/>
            </w:tcMar>
            <w:vAlign w:val="top"/>
          </w:tcPr>
          <w:p>
            <w:pPr>
              <w:pStyle w:val="Para 02"/>
            </w:pPr>
            <w:r>
              <w:t>4.4</w:t>
            </w:r>
          </w:p>
        </w:tc>
        <w:tc>
          <w:tcPr>
            <w:tcW w:type="auto" w:w="0"/>
            <w:tcMar>
              <w:left w:type="dxa" w:w="200"/>
              <w:top w:type="dxa" w:w="200"/>
              <w:right w:type="dxa" w:w="200"/>
              <w:bottom w:type="dxa" w:w="200"/>
            </w:tcMar>
            <w:vAlign w:val="top"/>
          </w:tcPr>
          <w:p>
            <w:pPr>
              <w:pStyle w:val="Para 02"/>
            </w:pPr>
            <w:r>
              <w:t>11.0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8.0</w:t>
            </w:r>
          </w:p>
        </w:tc>
        <w:tc>
          <w:tcPr>
            <w:tcW w:type="auto" w:w="0"/>
            <w:shd w:val="clear" w:color="auto" w:fill="EEF2F6"/>
            <w:tcMar>
              <w:left w:type="dxa" w:w="200"/>
              <w:top w:type="dxa" w:w="200"/>
              <w:right w:type="dxa" w:w="200"/>
              <w:bottom w:type="dxa" w:w="200"/>
            </w:tcMar>
            <w:vAlign w:val="top"/>
          </w:tcPr>
          <w:p>
            <w:pPr>
              <w:pStyle w:val="Para 02"/>
            </w:pPr>
            <w:r>
              <w:t>4.8</w:t>
            </w:r>
          </w:p>
        </w:tc>
        <w:tc>
          <w:tcPr>
            <w:tcW w:type="auto" w:w="0"/>
            <w:shd w:val="clear" w:color="auto" w:fill="EEF2F6"/>
            <w:tcMar>
              <w:left w:type="dxa" w:w="200"/>
              <w:top w:type="dxa" w:w="200"/>
              <w:right w:type="dxa" w:w="200"/>
              <w:bottom w:type="dxa" w:w="200"/>
            </w:tcMar>
            <w:vAlign w:val="top"/>
          </w:tcPr>
          <w:p>
            <w:pPr>
              <w:pStyle w:val="Para 02"/>
            </w:pPr>
            <w:r>
              <w:t>12.0</w:t>
            </w:r>
          </w:p>
        </w:tc>
      </w:tr>
    </w:tbl>
    <w:p>
      <w:pPr>
        <w:pStyle w:val="Para 08"/>
      </w:pPr>
      <w:r>
        <w:t>Table 2.3: .NET SDK versions and their C# compiler versions</w:t>
      </w:r>
    </w:p>
    <w:p>
      <w:pPr>
        <w:pStyle w:val="Normal"/>
      </w:pPr>
      <w:r>
        <w:t>When you</w:t>
      </w:r>
      <w:r>
        <w:rPr>
          <w:rStyle w:val="Text63"/>
        </w:rPr>
        <w:bookmarkStart w:id="315" w:name="_idIndexMarker191"/>
        <w:t/>
        <w:bookmarkEnd w:id="315"/>
      </w:r>
      <w:r>
        <w:t xml:space="preserve"> create class libraries, you can choose to target .NET Standard as well as versions of modern .NET. They have default C# language versions, as shown in </w:t>
      </w:r>
      <w:r>
        <w:rPr>
          <w:rStyle w:val="Text5"/>
        </w:rPr>
        <w:t>Table 2.4</w:t>
      </w:r>
      <w:r>
        <w:t>:</w:t>
      </w:r>
    </w:p>
    <w:tbl>
      <w:tblPr>
        <w:tblW w:type="auto" w:w="0"/>
      </w:tblPr>
      <w:tr>
        <w:tc>
          <w:tcPr>
            <w:tcW w:type="auto" w:w="0"/>
            <w:tcMar>
              <w:left w:type="dxa" w:w="200"/>
              <w:top w:type="dxa" w:w="200"/>
              <w:right w:type="dxa" w:w="200"/>
              <w:bottom w:type="dxa" w:w="200"/>
            </w:tcMar>
            <w:vAlign w:val="top"/>
          </w:tcPr>
          <w:p>
            <w:bookmarkStart w:id="316" w:name="_NET_Stand"/>
            <w:pPr>
              <w:pStyle w:val="Para 39"/>
            </w:pPr>
            <w:r>
              <w:t/>
            </w:r>
            <w:bookmarkEnd w:id="316"/>
          </w:p>
          <w:p>
            <w:pPr>
              <w:pStyle w:val="Para 09"/>
            </w:pPr>
            <w:r>
              <w:t>.NET Standard</w:t>
            </w:r>
          </w:p>
        </w:tc>
        <w:tc>
          <w:tcPr>
            <w:tcW w:type="auto" w:w="0"/>
            <w:tcMar>
              <w:left w:type="dxa" w:w="200"/>
              <w:top w:type="dxa" w:w="200"/>
              <w:right w:type="dxa" w:w="200"/>
              <w:bottom w:type="dxa" w:w="200"/>
            </w:tcMar>
            <w:vAlign w:val="top"/>
          </w:tcPr>
          <w:p>
            <w:pPr>
              <w:pStyle w:val="Para 09"/>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2.0</w:t>
            </w:r>
          </w:p>
        </w:tc>
        <w:tc>
          <w:tcPr>
            <w:tcW w:type="auto" w:w="0"/>
            <w:shd w:val="clear" w:color="auto" w:fill="EEF2F6"/>
            <w:tcMar>
              <w:left w:type="dxa" w:w="200"/>
              <w:top w:type="dxa" w:w="200"/>
              <w:right w:type="dxa" w:w="200"/>
              <w:bottom w:type="dxa" w:w="200"/>
            </w:tcMar>
            <w:vAlign w:val="top"/>
          </w:tcPr>
          <w:p>
            <w:pPr>
              <w:pStyle w:val="Para 02"/>
            </w:pPr>
            <w:r>
              <w:t>7.3</w:t>
            </w:r>
          </w:p>
        </w:tc>
      </w:tr>
    </w:tbl>
    <w:tbl>
      <w:tblPr>
        <w:tblW w:type="auto" w:w="0"/>
      </w:tblPr>
      <w:tr>
        <w:tc>
          <w:tcPr>
            <w:tcW w:type="auto" w:w="0"/>
            <w:tcMar>
              <w:left w:type="dxa" w:w="200"/>
              <w:top w:type="dxa" w:w="200"/>
              <w:right w:type="dxa" w:w="200"/>
              <w:bottom w:type="dxa" w:w="200"/>
            </w:tcMar>
            <w:vAlign w:val="top"/>
          </w:tcPr>
          <w:p>
            <w:pPr>
              <w:pStyle w:val="Para 02"/>
            </w:pPr>
            <w:r>
              <w:t>2.1</w:t>
            </w:r>
          </w:p>
        </w:tc>
        <w:tc>
          <w:tcPr>
            <w:tcW w:type="auto" w:w="0"/>
            <w:tcMar>
              <w:left w:type="dxa" w:w="200"/>
              <w:top w:type="dxa" w:w="200"/>
              <w:right w:type="dxa" w:w="200"/>
              <w:bottom w:type="dxa" w:w="200"/>
            </w:tcMar>
            <w:vAlign w:val="top"/>
          </w:tcPr>
          <w:p>
            <w:pPr>
              <w:pStyle w:val="Para 02"/>
            </w:pPr>
            <w:r>
              <w:t>8.0</w:t>
            </w:r>
          </w:p>
        </w:tc>
      </w:tr>
    </w:tbl>
    <w:p>
      <w:pPr>
        <w:pStyle w:val="Para 08"/>
      </w:pPr>
      <w:r>
        <w:t>Table 2.4: .NET Standard versions and their default C# compiler versions</w:t>
      </w:r>
    </w:p>
    <w:p>
      <w:pPr>
        <w:pStyle w:val="Normal"/>
      </w:pPr>
      <w:r>
        <w:t>Although you must have a minimum version of the .NET SDK installed to have access to a specific compiler version, the projects that you create can target older versions of .NET and still use a modern compiler version. For example, if you have the .NET 7 SDK or later installed, then you can use C# 11 language features in a console app that targets .NET Core 3.0.</w:t>
      </w:r>
    </w:p>
    <w:p>
      <w:bookmarkStart w:id="317" w:name="How_to_output_the_SDK_version"/>
      <w:pPr>
        <w:pStyle w:val="Heading 2"/>
      </w:pPr>
      <w:r>
        <w:t>How to output the SDK version</w:t>
      </w:r>
      <w:bookmarkEnd w:id="317"/>
    </w:p>
    <w:p>
      <w:pPr>
        <w:pStyle w:val="Normal"/>
      </w:pPr>
      <w:r>
        <w:t xml:space="preserve">Let’s see </w:t>
      </w:r>
      <w:r>
        <w:rPr>
          <w:rStyle w:val="Text63"/>
        </w:rPr>
        <w:bookmarkStart w:id="318" w:name="_idIndexMarker192"/>
        <w:t/>
        <w:bookmarkEnd w:id="318"/>
      </w:r>
      <w:r>
        <w:t>what .NET SDK and C# language compiler versions you have available:</w:t>
      </w:r>
    </w:p>
    <w:p>
      <w:pPr>
        <w:numPr>
          <w:ilvl w:val="0"/>
          <w:numId w:val="56"/>
        </w:numPr>
        <w:pStyle w:val="Para 01"/>
      </w:pPr>
      <w:r>
        <w:t xml:space="preserve">On Windows, start </w:t>
      </w:r>
      <w:r>
        <w:rPr>
          <w:rStyle w:val="Text1"/>
        </w:rPr>
        <w:t>Windows Terminal</w:t>
      </w:r>
      <w:r>
        <w:t xml:space="preserve"> or </w:t>
      </w:r>
      <w:r>
        <w:rPr>
          <w:rStyle w:val="Text1"/>
        </w:rPr>
        <w:t>Command Prompt</w:t>
      </w:r>
      <w:r>
        <w:t xml:space="preserve">. On macOS, start </w:t>
      </w:r>
      <w:r>
        <w:rPr>
          <w:rStyle w:val="Text1"/>
        </w:rPr>
        <w:t>Terminal</w:t>
      </w:r>
      <w:r>
        <w:t>.</w:t>
      </w:r>
    </w:p>
    <w:p>
      <w:pPr>
        <w:numPr>
          <w:ilvl w:val="0"/>
          <w:numId w:val="56"/>
        </w:numPr>
        <w:pStyle w:val="Para 01"/>
      </w:pPr>
      <w:r>
        <w:t xml:space="preserve">To determine which version of the .NET SDK you have available, enter the following command: </w:t>
      </w:r>
    </w:p>
    <w:p>
      <w:pPr>
        <w:pStyle w:val="Para 05"/>
      </w:pPr>
      <w:r>
        <w:t xml:space="preserve">dotnet --version</w:t>
        <w:br w:clear="none"/>
      </w:r>
    </w:p>
    <w:p>
      <w:pPr>
        <w:numPr>
          <w:ilvl w:val="0"/>
          <w:numId w:val="56"/>
        </w:numPr>
        <w:pStyle w:val="Para 01"/>
      </w:pPr>
      <w:r>
        <w:t xml:space="preserve">Note that the version at the time of publishing is 8.0.100, indicating that it is the initial version </w:t>
      </w:r>
      <w:r>
        <w:rPr>
          <w:rStyle w:val="Text63"/>
        </w:rPr>
        <w:bookmarkStart w:id="319" w:name="_idIndexMarker193"/>
        <w:t/>
        <w:bookmarkEnd w:id="319"/>
      </w:r>
      <w:r>
        <w:t xml:space="preserve">of the SDK without any bug fixes or new features yet, as shown in the following output: </w:t>
      </w:r>
    </w:p>
    <w:p>
      <w:pPr>
        <w:pStyle w:val="Para 05"/>
      </w:pPr>
      <w:r>
        <w:t xml:space="preserve">8.0.100</w:t>
        <w:br w:clear="none"/>
      </w:r>
    </w:p>
    <w:p>
      <w:bookmarkStart w:id="320" w:name="Enabling_a_specific_language_ver"/>
      <w:pPr>
        <w:pStyle w:val="Heading 2"/>
      </w:pPr>
      <w:r>
        <w:t>Enabling a specific language version compiler</w:t>
      </w:r>
      <w:bookmarkEnd w:id="320"/>
    </w:p>
    <w:p>
      <w:pPr>
        <w:pStyle w:val="Normal"/>
      </w:pPr>
      <w:r>
        <w:t>Developer</w:t>
      </w:r>
      <w:r>
        <w:rPr>
          <w:rStyle w:val="Text63"/>
        </w:rPr>
        <w:bookmarkStart w:id="321" w:name="_idIndexMarker194"/>
        <w:t/>
        <w:bookmarkEnd w:id="321"/>
      </w:r>
      <w:r>
        <w:t xml:space="preserve"> tools like Visual Studio and the </w:t>
      </w:r>
      <w:r>
        <w:rPr>
          <w:rStyle w:val="Text0"/>
        </w:rPr>
        <w:t xml:space="preserve">dotnet</w:t>
        <w:br w:clear="none"/>
      </w:r>
      <w:r>
        <w:t xml:space="preserve"> command-line interface assume that you want to use the latest major version of a C# language compiler by default. Before C# 8 was released, C# 7 was the latest major version and was used by default.</w:t>
      </w:r>
    </w:p>
    <w:p>
      <w:pPr>
        <w:pStyle w:val="Normal"/>
      </w:pPr>
      <w:r>
        <w:t xml:space="preserve">To use the improvements in a C# point release like 7.1, 7.2, or 7.3, you had to add a </w:t>
      </w:r>
      <w:r>
        <w:rPr>
          <w:rStyle w:val="Text0"/>
        </w:rPr>
        <w:t xml:space="preserve">&lt;LangVersion&gt;</w:t>
        <w:br w:clear="none"/>
      </w:r>
      <w:r>
        <w:t xml:space="preserve"> configuration element to the project file, as shown in the following markup:</w:t>
      </w:r>
    </w:p>
    <w:p>
      <w:pPr>
        <w:pStyle w:val="Para 04"/>
      </w:pPr>
      <w:r>
        <w:t xml:space="preserve">&lt;LangVersion&gt;</w:t>
        <w:br w:clear="none"/>
      </w:r>
      <w:r>
        <w:rPr>
          <w:rStyle w:val="Text16"/>
        </w:rPr>
        <w:t xml:space="preserve">7.3</w:t>
        <w:br w:clear="none"/>
      </w:r>
      <w:r>
        <w:t xml:space="preserve">&lt;/LangVersion&gt;</w:t>
        <w:br w:clear="none"/>
      </w:r>
    </w:p>
    <w:p>
      <w:pPr>
        <w:pStyle w:val="Normal"/>
      </w:pPr>
      <w:r>
        <w:t>After the release of C# 12 with .NET 8, if Microsoft releases a C# 12.1 compiler and you want to use its new language features, then you will have to add a configuration element to your project file, as shown in the following markup:</w:t>
      </w:r>
    </w:p>
    <w:p>
      <w:pPr>
        <w:pStyle w:val="Para 04"/>
      </w:pPr>
      <w:r>
        <w:t xml:space="preserve">&lt;LangVersion&gt;</w:t>
        <w:br w:clear="none"/>
      </w:r>
      <w:r>
        <w:rPr>
          <w:rStyle w:val="Text16"/>
        </w:rPr>
        <w:t xml:space="preserve">12.1</w:t>
        <w:br w:clear="none"/>
      </w:r>
      <w:r>
        <w:t xml:space="preserve">&lt;/LangVersion&gt;</w:t>
        <w:br w:clear="none"/>
      </w:r>
    </w:p>
    <w:p>
      <w:pPr>
        <w:pStyle w:val="Normal"/>
      </w:pPr>
      <w:r>
        <w:t xml:space="preserve">Potential values for the </w:t>
      </w:r>
      <w:r>
        <w:rPr>
          <w:rStyle w:val="Text0"/>
        </w:rPr>
        <w:t xml:space="preserve">&lt;LangVersion&gt;</w:t>
        <w:br w:clear="none"/>
      </w:r>
      <w:r>
        <w:t xml:space="preserve"> are shown in </w:t>
      </w:r>
      <w:r>
        <w:rPr>
          <w:rStyle w:val="Text5"/>
        </w:rPr>
        <w:t>Table 2.5</w:t>
      </w:r>
      <w:r>
        <w:t>:</w:t>
      </w:r>
    </w:p>
    <w:tbl>
      <w:tblPr>
        <w:tblW w:type="auto" w:w="0"/>
      </w:tblPr>
      <w:tr>
        <w:tc>
          <w:tcPr>
            <w:tcW w:type="auto" w:w="0"/>
            <w:tcMar>
              <w:left w:type="dxa" w:w="200"/>
              <w:top w:type="dxa" w:w="200"/>
              <w:right w:type="dxa" w:w="200"/>
              <w:bottom w:type="dxa" w:w="200"/>
            </w:tcMar>
            <w:vAlign w:val="top"/>
          </w:tcPr>
          <w:p>
            <w:bookmarkStart w:id="322" w:name="_LangVersi"/>
            <w:pPr>
              <w:pStyle w:val="Para 39"/>
            </w:pPr>
            <w:r>
              <w:t/>
            </w:r>
            <w:bookmarkEnd w:id="322"/>
          </w:p>
          <w:p>
            <w:pPr>
              <w:pStyle w:val="Para 09"/>
            </w:pPr>
            <w:r>
              <w:t>&lt;LangVersion&gt;</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7</w:t>
              <w:br w:clear="none"/>
            </w:r>
            <w:r>
              <w:rPr>
                <w:rStyle w:val="Text15"/>
              </w:rPr>
              <w:t xml:space="preserve">, </w:t>
            </w:r>
            <w:r>
              <w:t xml:space="preserve">7.1</w:t>
              <w:br w:clear="none"/>
            </w:r>
            <w:r>
              <w:rPr>
                <w:rStyle w:val="Text15"/>
              </w:rPr>
              <w:t xml:space="preserve">, </w:t>
            </w:r>
            <w:r>
              <w:t xml:space="preserve">7.2</w:t>
              <w:br w:clear="none"/>
            </w:r>
            <w:r>
              <w:rPr>
                <w:rStyle w:val="Text15"/>
              </w:rPr>
              <w:t xml:space="preserve">, </w:t>
            </w:r>
            <w:r>
              <w:t xml:space="preserve">7.3</w:t>
              <w:br w:clear="none"/>
            </w:r>
            <w:r>
              <w:rPr>
                <w:rStyle w:val="Text15"/>
              </w:rPr>
              <w:t xml:space="preserve">, </w:t>
            </w:r>
            <w:r>
              <w:t xml:space="preserve">8</w:t>
              <w:br w:clear="none"/>
            </w:r>
            <w:r>
              <w:rPr>
                <w:rStyle w:val="Text15"/>
              </w:rPr>
              <w:t xml:space="preserve">, </w:t>
            </w:r>
            <w:r>
              <w:t xml:space="preserve">9</w:t>
              <w:br w:clear="none"/>
            </w:r>
            <w:r>
              <w:rPr>
                <w:rStyle w:val="Text15"/>
              </w:rPr>
              <w:t xml:space="preserve">, </w:t>
            </w:r>
            <w:r>
              <w:t xml:space="preserve">10</w:t>
              <w:br w:clear="none"/>
            </w:r>
            <w:r>
              <w:rPr>
                <w:rStyle w:val="Text15"/>
              </w:rPr>
              <w:t xml:space="preserve">, </w:t>
            </w:r>
            <w:r>
              <w:t xml:space="preserve">11</w:t>
              <w:br w:clear="none"/>
            </w:r>
            <w:r>
              <w:rPr>
                <w:rStyle w:val="Text15"/>
              </w:rPr>
              <w:t xml:space="preserve">, </w:t>
            </w:r>
            <w:r>
              <w:t xml:space="preserve">12</w:t>
              <w:br w:clear="none"/>
            </w:r>
          </w:p>
        </w:tc>
        <w:tc>
          <w:tcPr>
            <w:tcW w:type="auto" w:w="0"/>
            <w:shd w:val="clear" w:color="auto" w:fill="EEF2F6"/>
            <w:tcMar>
              <w:left w:type="dxa" w:w="200"/>
              <w:top w:type="dxa" w:w="200"/>
              <w:right w:type="dxa" w:w="200"/>
              <w:bottom w:type="dxa" w:w="200"/>
            </w:tcMar>
            <w:vAlign w:val="top"/>
          </w:tcPr>
          <w:p>
            <w:pPr>
              <w:pStyle w:val="Para 02"/>
            </w:pPr>
            <w:r>
              <w:t>Entering a specific version number will use that compiler if it has been installed.</w:t>
            </w:r>
          </w:p>
        </w:tc>
      </w:tr>
    </w:tbl>
    <w:tbl>
      <w:tblPr>
        <w:tblW w:type="auto" w:w="0"/>
      </w:tblPr>
      <w:tr>
        <w:tc>
          <w:tcPr>
            <w:tcW w:type="auto" w:w="0"/>
            <w:tcMar>
              <w:left w:type="dxa" w:w="200"/>
              <w:top w:type="dxa" w:w="200"/>
              <w:right w:type="dxa" w:w="200"/>
              <w:bottom w:type="dxa" w:w="200"/>
            </w:tcMar>
            <w:vAlign w:val="top"/>
          </w:tcPr>
          <w:p>
            <w:pPr>
              <w:pStyle w:val="Para 07"/>
            </w:pPr>
            <w:r>
              <w:t xml:space="preserve">latestmajor</w:t>
              <w:br w:clear="none"/>
            </w:r>
          </w:p>
        </w:tc>
        <w:tc>
          <w:tcPr>
            <w:tcW w:type="auto" w:w="0"/>
            <w:tcMar>
              <w:left w:type="dxa" w:w="200"/>
              <w:top w:type="dxa" w:w="200"/>
              <w:right w:type="dxa" w:w="200"/>
              <w:bottom w:type="dxa" w:w="200"/>
            </w:tcMar>
            <w:vAlign w:val="top"/>
          </w:tcPr>
          <w:p>
            <w:pPr>
              <w:pStyle w:val="Para 02"/>
            </w:pPr>
            <w:r>
              <w:t>Uses the highest major number, for example, 7.0 in August 2019, 8 in October 2019, 9 in November 2020, 10 in November 2021, 11 in November 2022, and 12 in November 2023.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latest</w:t>
              <w:br w:clear="none"/>
            </w:r>
          </w:p>
        </w:tc>
        <w:tc>
          <w:tcPr>
            <w:tcW w:type="auto" w:w="0"/>
            <w:shd w:val="clear" w:color="auto" w:fill="EEF2F6"/>
            <w:tcMar>
              <w:left w:type="dxa" w:w="200"/>
              <w:top w:type="dxa" w:w="200"/>
              <w:right w:type="dxa" w:w="200"/>
              <w:bottom w:type="dxa" w:w="200"/>
            </w:tcMar>
            <w:vAlign w:val="top"/>
          </w:tcPr>
          <w:p>
            <w:pPr>
              <w:pStyle w:val="Para 02"/>
            </w:pPr>
            <w:r>
              <w:t>Uses the highest major and highest minor number, for example, 7.2 in 2017, 7.3 in 2018, 8 in 2019, and perhaps 12.1 in H1 2024.</w:t>
            </w:r>
          </w:p>
        </w:tc>
      </w:tr>
    </w:tbl>
    <w:tbl>
      <w:tblPr>
        <w:tblW w:type="auto" w:w="0"/>
      </w:tblPr>
      <w:tr>
        <w:tc>
          <w:tcPr>
            <w:tcW w:type="auto" w:w="0"/>
            <w:tcMar>
              <w:left w:type="dxa" w:w="200"/>
              <w:top w:type="dxa" w:w="200"/>
              <w:right w:type="dxa" w:w="200"/>
              <w:bottom w:type="dxa" w:w="200"/>
            </w:tcMar>
            <w:vAlign w:val="top"/>
          </w:tcPr>
          <w:p>
            <w:pPr>
              <w:pStyle w:val="Para 07"/>
            </w:pPr>
            <w:r>
              <w:t xml:space="preserve">preview</w:t>
              <w:br w:clear="none"/>
            </w:r>
          </w:p>
        </w:tc>
        <w:tc>
          <w:tcPr>
            <w:tcW w:type="auto" w:w="0"/>
            <w:tcMar>
              <w:left w:type="dxa" w:w="200"/>
              <w:top w:type="dxa" w:w="200"/>
              <w:right w:type="dxa" w:w="200"/>
              <w:bottom w:type="dxa" w:w="200"/>
            </w:tcMar>
            <w:vAlign w:val="top"/>
          </w:tcPr>
          <w:p>
            <w:pPr>
              <w:pStyle w:val="Para 02"/>
            </w:pPr>
            <w:r>
              <w:t>Uses the highest available preview version, for example, 12.0 in July 2023 with .NET 8 Preview 6 installed.</w:t>
            </w:r>
          </w:p>
        </w:tc>
      </w:tr>
    </w:tbl>
    <w:p>
      <w:pPr>
        <w:pStyle w:val="Para 08"/>
      </w:pPr>
      <w:r>
        <w:t>Table 2.5: LangVersion settings for a project file</w:t>
      </w:r>
    </w:p>
    <w:p>
      <w:bookmarkStart w:id="323" w:name="Using_future_C__compiler_version"/>
      <w:pPr>
        <w:pStyle w:val="Heading 2"/>
      </w:pPr>
      <w:r>
        <w:t>Using future C# compiler versions</w:t>
      </w:r>
      <w:bookmarkEnd w:id="323"/>
    </w:p>
    <w:p>
      <w:pPr>
        <w:pStyle w:val="Normal"/>
      </w:pPr>
      <w:r>
        <w:t xml:space="preserve">In </w:t>
      </w:r>
      <w:r>
        <w:rPr>
          <w:rStyle w:val="Text63"/>
        </w:rPr>
        <w:bookmarkStart w:id="324" w:name="_idIndexMarker195"/>
        <w:t/>
        <w:bookmarkEnd w:id="324"/>
      </w:r>
      <w:r>
        <w:t>February 2024, Microsoft is likely to release the first preview of .NET 9 with a C# 13 compiler. You will be able to install its SDK from the following link:</w:t>
      </w:r>
    </w:p>
    <w:p>
      <w:pPr>
        <w:pStyle w:val="Para 14"/>
      </w:pPr>
      <w:hyperlink r:id="rId242">
        <w:r>
          <w:t>https://dotnet.microsoft.com/en-us/download/dotnet/9.0</w:t>
        </w:r>
      </w:hyperlink>
    </w:p>
    <w:p>
      <w:pPr>
        <w:pStyle w:val="Normal"/>
      </w:pPr>
      <w:r>
        <w:t xml:space="preserve">The link will give a </w:t>
      </w:r>
      <w:r>
        <w:rPr>
          <w:rStyle w:val="Text0"/>
        </w:rPr>
        <w:t xml:space="preserve">404 Missing resource</w:t>
        <w:br w:clear="none"/>
      </w:r>
      <w:r>
        <w:t xml:space="preserve"> error until February 2024, so do not bother using it until then!</w:t>
      </w:r>
    </w:p>
    <w:p>
      <w:pPr>
        <w:pStyle w:val="Normal"/>
      </w:pPr>
      <w:r>
        <w:t xml:space="preserve">After you’ve installed a .NET 9 SDK preview, you will be able to use it to create new projects and explore the new language features in C# 13. After creating a new project, you can edit the </w:t>
      </w:r>
      <w:r>
        <w:rPr>
          <w:rStyle w:val="Text0"/>
        </w:rPr>
        <w:t xml:space="preserve">.csproj</w:t>
        <w:br w:clear="none"/>
      </w:r>
      <w:r>
        <w:t xml:space="preserve"> file and add the </w:t>
      </w:r>
      <w:r>
        <w:rPr>
          <w:rStyle w:val="Text0"/>
        </w:rPr>
        <w:t xml:space="preserve">&lt;LangVersion&gt;</w:t>
        <w:br w:clear="none"/>
      </w:r>
      <w:r>
        <w:t xml:space="preserve"> element set to </w:t>
      </w:r>
      <w:r>
        <w:rPr>
          <w:rStyle w:val="Text0"/>
        </w:rPr>
        <w:t xml:space="preserve">preview</w:t>
        <w:br w:clear="none"/>
      </w:r>
      <w:r>
        <w:t xml:space="preserve"> to use the preview C# 13 compiler, as shown highlighted in the following markup:</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t xml:space="preserve">    &lt;TargetFramework&gt;net9</w:t>
        <w:br w:clear="none"/>
      </w:r>
      <w:r>
        <w:rPr>
          <w:rStyle w:val="Text16"/>
        </w:rPr>
        <w:t xml:space="preserve">.0</w:t>
        <w:br w:clear="none"/>
      </w:r>
      <w:r>
        <w:t xml:space="preserve">&lt;/TargetFramework&gt;</w:t>
        <w:br w:clear="none"/>
      </w:r>
      <w:r>
        <w:rPr>
          <w:rStyle w:val="Text13"/>
        </w:rPr>
        <w:t xml:space="preserve">    &lt;LangVersion&gt;preview&lt;/LangVersion&gt;</w:t>
        <w:br w:clear="none"/>
      </w:r>
      <w:r>
        <w:t xml:space="preserve"/>
        <w:br w:clear="none"/>
        <w:t xml:space="preserve">  &lt;/PropertyGroup&gt;</w:t>
        <w:br w:clear="none"/>
        <w:t xml:space="preserve">&lt;/Project&gt;</w:t>
        <w:br w:clear="none"/>
      </w:r>
    </w:p>
    <w:p>
      <w:bookmarkStart w:id="325" w:name="Switching_the_C__compiler_for__N"/>
      <w:pPr>
        <w:pStyle w:val="Heading 2"/>
      </w:pPr>
      <w:r>
        <w:t>Switching the C# compiler for .NET 8 to a future version</w:t>
      </w:r>
      <w:bookmarkEnd w:id="325"/>
    </w:p>
    <w:p>
      <w:pPr>
        <w:pStyle w:val="Normal"/>
      </w:pPr>
      <w:r>
        <w:t>.NET 8 is an</w:t>
      </w:r>
      <w:r>
        <w:rPr>
          <w:rStyle w:val="Text63"/>
        </w:rPr>
        <w:bookmarkStart w:id="326" w:name="_idIndexMarker196"/>
        <w:t/>
        <w:bookmarkEnd w:id="326"/>
      </w:r>
      <w:r>
        <w:t xml:space="preserve"> LTS release, so Microsoft must support developers who continue to use .NET 8 for three years. But that does not mean that you are stuck with the C# 12 compiler for three years!</w:t>
      </w:r>
    </w:p>
    <w:p>
      <w:pPr>
        <w:pStyle w:val="Normal"/>
      </w:pPr>
      <w:r>
        <w:t xml:space="preserve">In </w:t>
      </w:r>
      <w:r>
        <w:rPr>
          <w:rStyle w:val="Text63"/>
        </w:rPr>
        <w:bookmarkStart w:id="327" w:name="_idIndexMarker197"/>
        <w:t/>
        <w:bookmarkEnd w:id="327"/>
      </w:r>
      <w:r>
        <w:t xml:space="preserve">November 2024, Microsoft is likely to release .NET 9, including a C# 13 compiler with new features. Although future versions of .NET 8 are likely to include preview versions of the C# 13 compiler, to be properly supported by Microsoft, you should only set </w:t>
      </w:r>
      <w:r>
        <w:rPr>
          <w:rStyle w:val="Text0"/>
        </w:rPr>
        <w:t xml:space="preserve">&lt;LangVersion&gt;</w:t>
        <w:br w:clear="none"/>
      </w:r>
      <w:r>
        <w:t xml:space="preserve"> to </w:t>
      </w:r>
      <w:r>
        <w:rPr>
          <w:rStyle w:val="Text0"/>
        </w:rPr>
        <w:t xml:space="preserve">preview</w:t>
        <w:br w:clear="none"/>
      </w:r>
      <w:r>
        <w:t xml:space="preserve"> for exploration, not production projects, because it is not supported by Microsoft, and it is more likely to have bugs. Microsoft makes previews available because they want to hear feedback. You can be a part of C#’s development and improvement.</w:t>
      </w:r>
    </w:p>
    <w:p>
      <w:pPr>
        <w:pStyle w:val="Normal"/>
      </w:pPr>
      <w:r>
        <w:t xml:space="preserve">Once the .NET 9 SDK is </w:t>
      </w:r>
      <w:r>
        <w:rPr>
          <w:rStyle w:val="Text63"/>
        </w:rPr>
        <w:bookmarkStart w:id="328" w:name="_idIndexMarker198"/>
        <w:t/>
        <w:bookmarkEnd w:id="328"/>
      </w:r>
      <w:r>
        <w:t>made generally</w:t>
      </w:r>
      <w:r>
        <w:rPr>
          <w:rStyle w:val="Text63"/>
        </w:rPr>
        <w:bookmarkStart w:id="329" w:name="_idIndexMarker199"/>
        <w:t/>
        <w:bookmarkEnd w:id="329"/>
      </w:r>
      <w:r>
        <w:t xml:space="preserve"> available in November 2024, you will be able to get the best of both worlds. You can use the .NET 9 SDK and its C# 13 compiler while your projects continue to target .NET 8. To do so, set the target framework to </w:t>
      </w:r>
      <w:r>
        <w:rPr>
          <w:rStyle w:val="Text0"/>
        </w:rPr>
        <w:t xml:space="preserve">net8.0</w:t>
        <w:br w:clear="none"/>
      </w:r>
      <w:r>
        <w:t xml:space="preserve"> and add a </w:t>
      </w:r>
      <w:r>
        <w:rPr>
          <w:rStyle w:val="Text0"/>
        </w:rPr>
        <w:t xml:space="preserve">&lt;LangVersion&gt;</w:t>
        <w:br w:clear="none"/>
      </w:r>
      <w:r>
        <w:t xml:space="preserve"> element set to </w:t>
      </w:r>
      <w:r>
        <w:rPr>
          <w:rStyle w:val="Text0"/>
        </w:rPr>
        <w:t xml:space="preserve">13</w:t>
        <w:br w:clear="none"/>
      </w:r>
      <w:r>
        <w:t>, as shown highlighted in the following markup:</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r>
      <w:r>
        <w:rPr>
          <w:rStyle w:val="Text13"/>
        </w:rPr>
        <w:t xml:space="preserve">    &lt;TargetFramework&gt;net8</w:t>
        <w:br w:clear="none"/>
      </w:r>
      <w:r>
        <w:rPr>
          <w:rStyle w:val="Text48"/>
        </w:rPr>
        <w:t xml:space="preserve">.0</w:t>
        <w:br w:clear="none"/>
      </w:r>
      <w:r>
        <w:rPr>
          <w:rStyle w:val="Text13"/>
        </w:rPr>
        <w:t xml:space="preserve">&lt;/TargetFramework&gt;</w:t>
        <w:br w:clear="none"/>
      </w:r>
      <w:r>
        <w:t xml:space="preserve"/>
        <w:br w:clear="none"/>
        <w:t xml:space="preserve">    &lt;ImplicitUsings&gt;enable&lt;/ImplicitUsings&gt;</w:t>
        <w:br w:clear="none"/>
        <w:t xml:space="preserve">    &lt;Nullable&gt;enable&lt;/Nullable&gt;</w:t>
        <w:br w:clear="none"/>
      </w:r>
      <w:r>
        <w:rPr>
          <w:rStyle w:val="Text13"/>
        </w:rPr>
        <w:t xml:space="preserve">    &lt;LangVersion&gt;</w:t>
        <w:br w:clear="none"/>
      </w:r>
      <w:r>
        <w:rPr>
          <w:rStyle w:val="Text48"/>
        </w:rPr>
        <w:t xml:space="preserve">13</w:t>
        <w:br w:clear="none"/>
      </w:r>
      <w:r>
        <w:rPr>
          <w:rStyle w:val="Text13"/>
        </w:rPr>
        <w:t xml:space="preserve">&lt;/LangVersion&gt;</w:t>
        <w:br w:clear="none"/>
      </w:r>
      <w:r>
        <w:t xml:space="preserve"/>
        <w:br w:clear="none"/>
        <w:t xml:space="preserve">  &lt;/PropertyGroup&gt;</w:t>
        <w:br w:clear="none"/>
        <w:t xml:space="preserve">&lt;/Project&gt;</w:t>
        <w:br w:clear="none"/>
      </w:r>
    </w:p>
    <w:p>
      <w:pPr>
        <w:pStyle w:val="Normal"/>
      </w:pPr>
      <w:r>
        <w:t xml:space="preserve">The preceding project targets </w:t>
      </w:r>
      <w:r>
        <w:rPr>
          <w:rStyle w:val="Text0"/>
        </w:rPr>
        <w:t xml:space="preserve">net8.0</w:t>
        <w:br w:clear="none"/>
      </w:r>
      <w:r>
        <w:t xml:space="preserve">, so it is supported until November 2026 when run on a monthly patched version of the .NET 8 runtime. If the preceding project is built using .NET 9 SDK, then it can have the </w:t>
      </w:r>
      <w:r>
        <w:rPr>
          <w:rStyle w:val="Text0"/>
        </w:rPr>
        <w:t xml:space="preserve">&lt;LangVersion&gt;</w:t>
        <w:br w:clear="none"/>
      </w:r>
      <w:r>
        <w:t xml:space="preserve"> set to </w:t>
      </w:r>
      <w:r>
        <w:rPr>
          <w:rStyle w:val="Text0"/>
        </w:rPr>
        <w:t xml:space="preserve">13</w:t>
        <w:br w:clear="none"/>
      </w:r>
      <w:r>
        <w:t>, meaning C# 13.</w:t>
      </w:r>
    </w:p>
    <w:p>
      <w:pPr>
        <w:pStyle w:val="Normal"/>
      </w:pPr>
      <w:r>
        <w:t xml:space="preserve">If you target </w:t>
      </w:r>
      <w:r>
        <w:rPr>
          <w:rStyle w:val="Text0"/>
        </w:rPr>
        <w:t xml:space="preserve">net9.0</w:t>
        <w:br w:clear="none"/>
      </w:r>
      <w:r>
        <w:t>, which new projects will by default if you have installed the .NET 9 SDK, then the default language will be C# 13 so it would not need to be explicitly set.</w:t>
      </w:r>
    </w:p>
    <w:p>
      <w:pPr>
        <w:pStyle w:val="Normal"/>
      </w:pPr>
      <w:r>
        <w:t>In February 2025, Microsoft is likely to release the first preview of .NET 10, and, in November 2025, it will likely release .NET 10 for general availability in production. You will be able to install its SDK from the following link and explore C# 14 in the same way as described above for C# 13 with .NET 9:</w:t>
      </w:r>
    </w:p>
    <w:p>
      <w:pPr>
        <w:pStyle w:val="Para 14"/>
      </w:pPr>
      <w:hyperlink r:id="rId243">
        <w:r>
          <w:t>https://dotnet.microsoft.com/en-us/download/dotnet/10.0</w:t>
        </w:r>
      </w:hyperlink>
    </w:p>
    <w:p>
      <w:pPr>
        <w:pStyle w:val="Normal"/>
      </w:pPr>
      <w:r>
        <w:t xml:space="preserve">Again, the preceding link is for future use! It will give a </w:t>
      </w:r>
      <w:r>
        <w:rPr>
          <w:rStyle w:val="Text0"/>
        </w:rPr>
        <w:t xml:space="preserve">404 Missing resource</w:t>
        <w:br w:clear="none"/>
      </w:r>
      <w:r>
        <w:t xml:space="preserve"> error until February 2025, so do not bother using it until then.</w:t>
      </w:r>
    </w:p>
    <w:p>
      <w:pPr>
        <w:pStyle w:val="Normal"/>
      </w:pPr>
      <w:r>
        <w:rPr>
          <w:rStyle w:val="Text1"/>
        </w:rPr>
        <w:t>Warning!</w:t>
      </w:r>
      <w:r>
        <w:t xml:space="preserve"> Some C# language features depend on changes in the underlying .NET libraries. Even if you use the latest SDK with the latest compiler, you might not be able to use all the new language features while targeting an older version of .NET. For example, C# 11 introduced the </w:t>
      </w:r>
      <w:r>
        <w:rPr>
          <w:rStyle w:val="Text0"/>
        </w:rPr>
        <w:t xml:space="preserve">required</w:t>
        <w:br w:clear="none"/>
      </w:r>
      <w:r>
        <w:t xml:space="preserve"> keyword, but it cannot be used in a project that targets .NET 6 because that language feature requires new attributes that are only available in .NET 7. Luckily, the compiler will warn you if you try to use a C# feature that is not supported. Just be prepared for that eventuality.</w:t>
      </w:r>
    </w:p>
    <w:p>
      <w:bookmarkStart w:id="330" w:name="Showing_the_compiler_version"/>
      <w:pPr>
        <w:pStyle w:val="Heading 2"/>
      </w:pPr>
      <w:r>
        <w:t>Showing the compiler version</w:t>
      </w:r>
      <w:bookmarkEnd w:id="330"/>
    </w:p>
    <w:p>
      <w:pPr>
        <w:pStyle w:val="Normal"/>
      </w:pPr>
      <w:r>
        <w:t xml:space="preserve">We will </w:t>
      </w:r>
      <w:r>
        <w:rPr>
          <w:rStyle w:val="Text63"/>
        </w:rPr>
        <w:bookmarkStart w:id="331" w:name="_idIndexMarker200"/>
        <w:t/>
        <w:bookmarkEnd w:id="331"/>
      </w:r>
      <w:r>
        <w:t>start by writing code that shows the compiler version:</w:t>
      </w:r>
    </w:p>
    <w:p>
      <w:pPr>
        <w:numPr>
          <w:ilvl w:val="0"/>
          <w:numId w:val="57"/>
        </w:numPr>
        <w:pStyle w:val="Para 01"/>
      </w:pPr>
      <w:r>
        <w:t xml:space="preserve">If you’ve completed </w:t>
      </w:r>
      <w:r>
        <w:rPr>
          <w:rStyle w:val="Text5"/>
        </w:rPr>
        <w:t>Chapter 1</w:t>
      </w:r>
      <w:r>
        <w:t xml:space="preserve">, </w:t>
      </w:r>
      <w:r>
        <w:rPr>
          <w:rStyle w:val="Text5"/>
        </w:rPr>
        <w:t>Hello, C#! Welcome, .NET!</w:t>
      </w:r>
      <w:r>
        <w:t xml:space="preserve">, then you will already have a </w:t>
      </w:r>
      <w:r>
        <w:rPr>
          <w:rStyle w:val="Text0"/>
        </w:rPr>
        <w:t xml:space="preserve">cs12dotnet8</w:t>
        <w:br w:clear="none"/>
      </w:r>
      <w:r>
        <w:t xml:space="preserve"> folder. If not, then you’ll need to create it.</w:t>
      </w:r>
    </w:p>
    <w:p>
      <w:pPr>
        <w:numPr>
          <w:ilvl w:val="0"/>
          <w:numId w:val="57"/>
        </w:numPr>
        <w:pStyle w:val="Para 01"/>
      </w:pPr>
      <w:r>
        <w:t>Use your preferred code editor to create a new project, as defined in the following list:</w:t>
      </w:r>
    </w:p>
    <w:p>
      <w:pPr>
        <w:numPr>
          <w:ilvl w:val="1"/>
          <w:numId w:val="57"/>
        </w:numPr>
        <w:pStyle w:val="Para 01"/>
      </w:pPr>
      <w:r>
        <w:t xml:space="preserve">Project template: </w:t>
      </w:r>
      <w:r>
        <w:rPr>
          <w:rStyle w:val="Text1"/>
        </w:rPr>
        <w:t>Console App [C#]</w:t>
      </w:r>
      <w:r>
        <w:t xml:space="preserve"> / </w:t>
      </w:r>
      <w:r>
        <w:rPr>
          <w:rStyle w:val="Text0"/>
        </w:rPr>
        <w:t xml:space="preserve">console</w:t>
        <w:br w:clear="none"/>
      </w:r>
    </w:p>
    <w:p>
      <w:pPr>
        <w:numPr>
          <w:ilvl w:val="1"/>
          <w:numId w:val="57"/>
        </w:numPr>
        <w:pStyle w:val="Para 01"/>
      </w:pPr>
      <w:r>
        <w:t xml:space="preserve">Project file and folder: </w:t>
      </w:r>
      <w:r>
        <w:rPr>
          <w:rStyle w:val="Text0"/>
        </w:rPr>
        <w:t xml:space="preserve">Vocabulary</w:t>
        <w:br w:clear="none"/>
      </w:r>
    </w:p>
    <w:p>
      <w:pPr>
        <w:numPr>
          <w:ilvl w:val="1"/>
          <w:numId w:val="57"/>
        </w:numPr>
        <w:pStyle w:val="Para 01"/>
      </w:pPr>
      <w:r>
        <w:t xml:space="preserve">Solution file and folder: </w:t>
      </w:r>
      <w:r>
        <w:rPr>
          <w:rStyle w:val="Text0"/>
        </w:rPr>
        <w:t xml:space="preserve">Chapter02</w:t>
        <w:br w:clear="none"/>
      </w:r>
    </w:p>
    <w:p>
      <w:pPr>
        <w:numPr>
          <w:ilvl w:val="1"/>
          <w:numId w:val="57"/>
        </w:numPr>
        <w:pStyle w:val="Para 16"/>
      </w:pPr>
      <w:r>
        <w:t>Do not use top-level statements</w:t>
      </w:r>
      <w:r>
        <w:rPr>
          <w:rStyle w:val="Text1"/>
        </w:rPr>
        <w:t>: Cleared</w:t>
      </w:r>
    </w:p>
    <w:p>
      <w:pPr>
        <w:numPr>
          <w:ilvl w:val="1"/>
          <w:numId w:val="57"/>
        </w:numPr>
        <w:pStyle w:val="Para 16"/>
      </w:pPr>
      <w:r>
        <w:t>Enable native AOT publish</w:t>
      </w:r>
      <w:r>
        <w:rPr>
          <w:rStyle w:val="Text1"/>
        </w:rPr>
        <w:t>: Cleared</w:t>
      </w:r>
    </w:p>
    <w:p>
      <w:pPr>
        <w:pStyle w:val="Para 02"/>
      </w:pPr>
      <w:r>
        <w:rPr>
          <w:rStyle w:val="Text1"/>
        </w:rPr>
        <w:t>Good Practice</w:t>
      </w:r>
      <w:r>
        <w:t xml:space="preserve">: If you have forgotten how, or did not complete the previous chapter, then step-by-step instructions for creating a solution with multiple projects are given in </w:t>
      </w:r>
      <w:r>
        <w:rPr>
          <w:rStyle w:val="Text5"/>
        </w:rPr>
        <w:t>Chapter 1</w:t>
      </w:r>
      <w:r>
        <w:t xml:space="preserve">, </w:t>
      </w:r>
      <w:r>
        <w:rPr>
          <w:rStyle w:val="Text5"/>
        </w:rPr>
        <w:t>Hello, C#! Welcome, .NET!</w:t>
      </w:r>
      <w:r>
        <w:t>.</w:t>
      </w:r>
    </w:p>
    <w:p>
      <w:pPr>
        <w:numPr>
          <w:ilvl w:val="0"/>
          <w:numId w:val="58"/>
        </w:numPr>
        <w:pStyle w:val="Para 01"/>
      </w:pPr>
      <w:r>
        <w:t xml:space="preserve">In the </w:t>
      </w:r>
      <w:r>
        <w:rPr>
          <w:rStyle w:val="Text0"/>
        </w:rPr>
        <w:t xml:space="preserve">Vocabulary</w:t>
        <w:br w:clear="none"/>
      </w:r>
      <w:r>
        <w:t xml:space="preserve"> project, in </w:t>
      </w:r>
      <w:r>
        <w:rPr>
          <w:rStyle w:val="Text0"/>
        </w:rPr>
        <w:t xml:space="preserve">Program.cs</w:t>
        <w:br w:clear="none"/>
      </w:r>
      <w:r>
        <w:t xml:space="preserve">, after the comment, add a statement to show the C# version as an error, as shown in the following code: </w:t>
      </w:r>
    </w:p>
    <w:p>
      <w:pPr>
        <w:pStyle w:val="Para 05"/>
      </w:pPr>
      <w:r>
        <w:t xml:space="preserve">#error version</w:t>
        <w:br w:clear="none"/>
      </w:r>
    </w:p>
    <w:p>
      <w:pPr>
        <w:numPr>
          <w:ilvl w:val="0"/>
          <w:numId w:val="58"/>
        </w:numPr>
        <w:pStyle w:val="Para 01"/>
      </w:pPr>
      <w:r>
        <w:t>Run the console app:</w:t>
      </w:r>
    </w:p>
    <w:p>
      <w:pPr>
        <w:numPr>
          <w:ilvl w:val="1"/>
          <w:numId w:val="58"/>
        </w:numPr>
        <w:pStyle w:val="Para 01"/>
      </w:pPr>
      <w:r>
        <w:t xml:space="preserve">If you are using Visual Studio 2022, then navigate to </w:t>
      </w:r>
      <w:r>
        <w:rPr>
          <w:rStyle w:val="Text1"/>
        </w:rPr>
        <w:t>Debug</w:t>
      </w:r>
      <w:r>
        <w:t xml:space="preserve"> | </w:t>
      </w:r>
      <w:r>
        <w:rPr>
          <w:rStyle w:val="Text1"/>
        </w:rPr>
        <w:t>Start Without Debugging</w:t>
      </w:r>
      <w:r>
        <w:t xml:space="preserve">. When prompted to continue and run the last successful build, click </w:t>
      </w:r>
      <w:r>
        <w:rPr>
          <w:rStyle w:val="Text1"/>
        </w:rPr>
        <w:t>No</w:t>
      </w:r>
      <w:r>
        <w:t>.</w:t>
      </w:r>
    </w:p>
    <w:p>
      <w:pPr>
        <w:numPr>
          <w:ilvl w:val="1"/>
          <w:numId w:val="58"/>
        </w:numPr>
        <w:pStyle w:val="Para 01"/>
      </w:pPr>
      <w:r>
        <w:t xml:space="preserve">If you are using Visual Studio Code, then in a terminal for the </w:t>
      </w:r>
      <w:r>
        <w:rPr>
          <w:rStyle w:val="Text0"/>
        </w:rPr>
        <w:t xml:space="preserve">Vocabulary</w:t>
        <w:br w:clear="none"/>
      </w:r>
      <w:r>
        <w:t xml:space="preserve"> folder, enter the </w:t>
      </w:r>
      <w:r>
        <w:rPr>
          <w:rStyle w:val="Text0"/>
        </w:rPr>
        <w:t xml:space="preserve">dotnet run</w:t>
        <w:br w:clear="none"/>
      </w:r>
      <w:r>
        <w:t xml:space="preserve"> command. Note that we are expecting a compiler error, so do not panic when you see it!</w:t>
      </w:r>
    </w:p>
    <w:p>
      <w:pPr>
        <w:numPr>
          <w:ilvl w:val="0"/>
          <w:numId w:val="58"/>
        </w:numPr>
        <w:pStyle w:val="Para 01"/>
      </w:pPr>
      <w:r>
        <w:t xml:space="preserve">Note that the compiler version and the language version appear as compiler error message number </w:t>
      </w:r>
      <w:r>
        <w:rPr>
          <w:rStyle w:val="Text0"/>
        </w:rPr>
        <w:t xml:space="preserve">CS8304</w:t>
        <w:br w:clear="none"/>
      </w:r>
      <w:r>
        <w:t xml:space="preserve">, as shown in </w:t>
      </w:r>
      <w:r>
        <w:rPr>
          <w:rStyle w:val="Text5"/>
        </w:rPr>
        <w:t>Figure 2.1</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85900"/>
            <wp:effectExtent l="0" r="0" t="0" b="0"/>
            <wp:wrapTopAndBottom/>
            <wp:docPr id="29" name="B19586_02_01.png" descr="B19586_02_01.png"/>
            <wp:cNvGraphicFramePr>
              <a:graphicFrameLocks noChangeAspect="1"/>
            </wp:cNvGraphicFramePr>
            <a:graphic>
              <a:graphicData uri="http://schemas.openxmlformats.org/drawingml/2006/picture">
                <pic:pic>
                  <pic:nvPicPr>
                    <pic:cNvPr id="0" name="B19586_02_01.png" descr="B19586_02_01.png"/>
                    <pic:cNvPicPr/>
                  </pic:nvPicPr>
                  <pic:blipFill>
                    <a:blip r:embed="rId32"/>
                    <a:stretch>
                      <a:fillRect/>
                    </a:stretch>
                  </pic:blipFill>
                  <pic:spPr>
                    <a:xfrm>
                      <a:off x="0" y="0"/>
                      <a:ext cx="4406900" cy="1485900"/>
                    </a:xfrm>
                    <a:prstGeom prst="rect">
                      <a:avLst/>
                    </a:prstGeom>
                  </pic:spPr>
                </pic:pic>
              </a:graphicData>
            </a:graphic>
          </wp:anchor>
        </w:drawing>
      </w:r>
    </w:p>
    <w:p>
      <w:pPr>
        <w:pStyle w:val="Para 21"/>
      </w:pPr>
      <w:r>
        <w:t>Figure 2.1: A compiler error that shows the C# language version</w:t>
      </w:r>
    </w:p>
    <w:p>
      <w:pPr>
        <w:pStyle w:val="Para 02"/>
      </w:pPr>
      <w:r>
        <w:t xml:space="preserve">The </w:t>
      </w:r>
      <w:r>
        <w:rPr>
          <w:rStyle w:val="Text63"/>
        </w:rPr>
        <w:bookmarkStart w:id="332" w:name="_idIndexMarker201"/>
        <w:t/>
        <w:bookmarkEnd w:id="332"/>
      </w:r>
      <w:r>
        <w:t xml:space="preserve">error message in the Visual Studio Code </w:t>
      </w:r>
      <w:r>
        <w:rPr>
          <w:rStyle w:val="Text1"/>
        </w:rPr>
        <w:t>PROBLEMS</w:t>
      </w:r>
      <w:r>
        <w:t xml:space="preserve"> window or Visual Studio </w:t>
      </w:r>
      <w:r>
        <w:rPr>
          <w:rStyle w:val="Text1"/>
        </w:rPr>
        <w:t>Error List</w:t>
      </w:r>
      <w:r>
        <w:t xml:space="preserve"> window says </w:t>
      </w:r>
      <w:r>
        <w:rPr>
          <w:rStyle w:val="Text0"/>
        </w:rPr>
        <w:t xml:space="preserve">Compiler version: '4.8.0...'</w:t>
        <w:br w:clear="none"/>
      </w:r>
      <w:r>
        <w:t xml:space="preserve"> with language version </w:t>
      </w:r>
      <w:r>
        <w:rPr>
          <w:rStyle w:val="Text0"/>
        </w:rPr>
        <w:t xml:space="preserve">default (12.0)</w:t>
        <w:br w:clear="none"/>
      </w:r>
      <w:r>
        <w:t>.</w:t>
      </w:r>
    </w:p>
    <w:p>
      <w:pPr>
        <w:numPr>
          <w:ilvl w:val="0"/>
          <w:numId w:val="59"/>
        </w:numPr>
        <w:pStyle w:val="Para 01"/>
      </w:pPr>
      <w:r>
        <w:t xml:space="preserve">Comment out the statement that causes the error, as shown in the following code: </w:t>
      </w:r>
    </w:p>
    <w:p>
      <w:pPr>
        <w:pStyle w:val="Para 12"/>
      </w:pPr>
      <w:r>
        <w:t xml:space="preserve">// #error version</w:t>
        <w:br w:clear="none"/>
      </w:r>
      <w:r>
        <w:rPr>
          <w:rStyle w:val="Text7"/>
        </w:rPr>
        <w:t xml:space="preserve"/>
        <w:br w:clear="none"/>
      </w:r>
    </w:p>
    <w:p>
      <w:pPr>
        <w:numPr>
          <w:ilvl w:val="0"/>
          <w:numId w:val="59"/>
        </w:numPr>
        <w:pStyle w:val="Para 01"/>
      </w:pPr>
      <w:r>
        <w:t>Note that the compiler error messages disappear.</w:t>
      </w:r>
    </w:p>
    <w:p>
      <w:bookmarkStart w:id="333" w:name="Understanding_C__grammar_and_voc"/>
      <w:pPr>
        <w:pStyle w:val="Heading 1"/>
      </w:pPr>
      <w:r>
        <w:t>Understanding C# grammar and vocabulary</w:t>
      </w:r>
      <w:bookmarkEnd w:id="333"/>
    </w:p>
    <w:p>
      <w:pPr>
        <w:pStyle w:val="Normal"/>
      </w:pPr>
      <w:r>
        <w:t>Let’s start</w:t>
      </w:r>
      <w:r>
        <w:rPr>
          <w:rStyle w:val="Text63"/>
        </w:rPr>
        <w:bookmarkStart w:id="334" w:name="_idIndexMarker202"/>
        <w:t/>
        <w:bookmarkEnd w:id="334"/>
      </w:r>
      <w:r>
        <w:t xml:space="preserve"> by looking at the basics of the grammar and vocabulary of C#. Throughout this chapter, you will create multiple console apps, with each one showing related features of the C# language.</w:t>
      </w:r>
    </w:p>
    <w:p>
      <w:bookmarkStart w:id="335" w:name="Understanding_C__grammar"/>
      <w:pPr>
        <w:pStyle w:val="Heading 2"/>
      </w:pPr>
      <w:r>
        <w:t>Understanding C# grammar</w:t>
      </w:r>
      <w:bookmarkEnd w:id="335"/>
    </w:p>
    <w:p>
      <w:pPr>
        <w:pStyle w:val="Normal"/>
      </w:pPr>
      <w:r>
        <w:t xml:space="preserve">The </w:t>
      </w:r>
      <w:r>
        <w:rPr>
          <w:rStyle w:val="Text63"/>
        </w:rPr>
        <w:bookmarkStart w:id="336" w:name="_idIndexMarker203"/>
        <w:t/>
        <w:bookmarkEnd w:id="336"/>
      </w:r>
      <w:r>
        <w:t>grammar of C# includes statements and blocks. To document your code, you can use comments.</w:t>
      </w:r>
    </w:p>
    <w:p>
      <w:pPr>
        <w:pStyle w:val="Normal"/>
      </w:pPr>
      <w:r>
        <w:rPr>
          <w:rStyle w:val="Text1"/>
        </w:rPr>
        <w:t>Good Practice</w:t>
      </w:r>
      <w:r>
        <w:t>: Comments should not be the only way that you document your code. Choosing sensible names for variables and functions, writing unit tests, and creating actual documents are other ways to document your code.</w:t>
      </w:r>
    </w:p>
    <w:p>
      <w:bookmarkStart w:id="337" w:name="Statements"/>
      <w:pPr>
        <w:pStyle w:val="Heading 2"/>
      </w:pPr>
      <w:r>
        <w:t>Statements</w:t>
      </w:r>
      <w:bookmarkEnd w:id="337"/>
    </w:p>
    <w:p>
      <w:pPr>
        <w:pStyle w:val="Normal"/>
      </w:pPr>
      <w:r>
        <w:t>In English, we</w:t>
      </w:r>
      <w:r>
        <w:rPr>
          <w:rStyle w:val="Text63"/>
        </w:rPr>
        <w:bookmarkStart w:id="338" w:name="_idIndexMarker204"/>
        <w:t/>
        <w:bookmarkEnd w:id="338"/>
      </w:r>
      <w:r>
        <w:t xml:space="preserve"> indicate the end of a sentence with a full stop. A sentence can be composed of multiple words and phrases, with the order of words being part of the grammar. For example, in English, we say “the black cat.”</w:t>
      </w:r>
    </w:p>
    <w:p>
      <w:pPr>
        <w:pStyle w:val="Normal"/>
      </w:pPr>
      <w:r>
        <w:t xml:space="preserve">The adjective, </w:t>
      </w:r>
      <w:r>
        <w:rPr>
          <w:rStyle w:val="Text5"/>
        </w:rPr>
        <w:t>black</w:t>
      </w:r>
      <w:r>
        <w:t xml:space="preserve">, comes before the noun, </w:t>
      </w:r>
      <w:r>
        <w:rPr>
          <w:rStyle w:val="Text5"/>
        </w:rPr>
        <w:t>cat</w:t>
      </w:r>
      <w:r>
        <w:t>. Whereas French grammar has a different order; the adjective comes after the noun: “le chat noir.” What’s important to take away from this is that the order matters.</w:t>
      </w:r>
    </w:p>
    <w:p>
      <w:pPr>
        <w:pStyle w:val="Normal"/>
      </w:pPr>
      <w:r>
        <w:t>C# indicates</w:t>
      </w:r>
      <w:r>
        <w:rPr>
          <w:rStyle w:val="Text63"/>
        </w:rPr>
        <w:bookmarkStart w:id="339" w:name="_idIndexMarker205"/>
        <w:t/>
        <w:bookmarkEnd w:id="339"/>
      </w:r>
      <w:r>
        <w:t xml:space="preserve"> the end of a </w:t>
      </w:r>
      <w:r>
        <w:rPr>
          <w:rStyle w:val="Text1"/>
        </w:rPr>
        <w:t>statement</w:t>
      </w:r>
      <w:r>
        <w:t xml:space="preserve"> with a semicolon. A statement</w:t>
      </w:r>
      <w:r>
        <w:rPr>
          <w:rStyle w:val="Text63"/>
        </w:rPr>
        <w:bookmarkStart w:id="340" w:name="_idIndexMarker206"/>
        <w:t/>
        <w:bookmarkEnd w:id="340"/>
      </w:r>
      <w:r>
        <w:t xml:space="preserve"> can be </w:t>
      </w:r>
      <w:r>
        <w:rPr>
          <w:rStyle w:val="Text63"/>
        </w:rPr>
        <w:bookmarkStart w:id="341" w:name="_idIndexMarker207"/>
        <w:t/>
        <w:bookmarkEnd w:id="341"/>
      </w:r>
      <w:r>
        <w:t>composed of</w:t>
      </w:r>
      <w:r>
        <w:rPr>
          <w:rStyle w:val="Text63"/>
        </w:rPr>
        <w:bookmarkStart w:id="342" w:name="_idIndexMarker208"/>
        <w:t/>
        <w:bookmarkEnd w:id="342"/>
      </w:r>
      <w:r>
        <w:t xml:space="preserve"> multiple </w:t>
      </w:r>
      <w:r>
        <w:rPr>
          <w:rStyle w:val="Text1"/>
        </w:rPr>
        <w:t>types</w:t>
      </w:r>
      <w:r>
        <w:t xml:space="preserve">, </w:t>
      </w:r>
      <w:r>
        <w:rPr>
          <w:rStyle w:val="Text1"/>
        </w:rPr>
        <w:t>variables</w:t>
      </w:r>
      <w:r>
        <w:t xml:space="preserve">, and </w:t>
      </w:r>
      <w:r>
        <w:rPr>
          <w:rStyle w:val="Text1"/>
        </w:rPr>
        <w:t>expressions</w:t>
      </w:r>
      <w:r>
        <w:t xml:space="preserve"> made up of </w:t>
      </w:r>
      <w:r>
        <w:rPr>
          <w:rStyle w:val="Text1"/>
        </w:rPr>
        <w:t>tokens</w:t>
      </w:r>
      <w:r>
        <w:t>. Each</w:t>
      </w:r>
      <w:r>
        <w:rPr>
          <w:rStyle w:val="Text63"/>
        </w:rPr>
        <w:bookmarkStart w:id="343" w:name="_idIndexMarker209"/>
        <w:t/>
        <w:bookmarkEnd w:id="343"/>
      </w:r>
      <w:r>
        <w:t xml:space="preserve"> token is separated by white space or some other recognizably different token, like an operator, for example, </w:t>
      </w:r>
      <w:r>
        <w:rPr>
          <w:rStyle w:val="Text0"/>
        </w:rPr>
        <w:t xml:space="preserve">=</w:t>
        <w:br w:clear="none"/>
      </w:r>
      <w:r>
        <w:t xml:space="preserve"> or </w:t>
      </w:r>
      <w:r>
        <w:rPr>
          <w:rStyle w:val="Text0"/>
        </w:rPr>
        <w:t xml:space="preserve">+</w:t>
        <w:br w:clear="none"/>
      </w:r>
      <w:r>
        <w:t xml:space="preserve">. </w:t>
      </w:r>
    </w:p>
    <w:p>
      <w:pPr>
        <w:pStyle w:val="Normal"/>
      </w:pPr>
      <w:r>
        <w:t xml:space="preserve">For example, in the following statement, </w:t>
      </w:r>
      <w:r>
        <w:rPr>
          <w:rStyle w:val="Text0"/>
        </w:rPr>
        <w:t xml:space="preserve">decimal</w:t>
        <w:br w:clear="none"/>
      </w:r>
      <w:r>
        <w:t xml:space="preserve"> is a type, </w:t>
      </w:r>
      <w:r>
        <w:rPr>
          <w:rStyle w:val="Text0"/>
        </w:rPr>
        <w:t xml:space="preserve">totalPrice</w:t>
        <w:br w:clear="none"/>
      </w:r>
      <w:r>
        <w:t xml:space="preserve"> is a variable, and </w:t>
      </w:r>
      <w:r>
        <w:rPr>
          <w:rStyle w:val="Text0"/>
        </w:rPr>
        <w:t xml:space="preserve">subtotal + salesTax</w:t>
        <w:br w:clear="none"/>
      </w:r>
      <w:r>
        <w:t xml:space="preserve"> is an expression:</w:t>
      </w:r>
    </w:p>
    <w:p>
      <w:pPr>
        <w:pStyle w:val="Para 04"/>
      </w:pPr>
      <w:r>
        <w:rPr>
          <w:rStyle w:val="Text12"/>
        </w:rPr>
        <w:t xml:space="preserve">decimal</w:t>
        <w:br w:clear="none"/>
      </w:r>
      <w:r>
        <w:t xml:space="preserve"> totalPrice = subtotal + salesTax;</w:t>
        <w:br w:clear="none"/>
      </w:r>
    </w:p>
    <w:p>
      <w:pPr>
        <w:pStyle w:val="Normal"/>
      </w:pPr>
      <w:r>
        <w:t xml:space="preserve">The expression is made up of an operand named </w:t>
      </w:r>
      <w:r>
        <w:rPr>
          <w:rStyle w:val="Text0"/>
        </w:rPr>
        <w:t xml:space="preserve">subtotal</w:t>
        <w:br w:clear="none"/>
      </w:r>
      <w:r>
        <w:t xml:space="preserve">, an operator </w:t>
      </w:r>
      <w:r>
        <w:rPr>
          <w:rStyle w:val="Text0"/>
        </w:rPr>
        <w:t xml:space="preserve">+</w:t>
        <w:br w:clear="none"/>
      </w:r>
      <w:r>
        <w:t xml:space="preserve">, and another operand named </w:t>
      </w:r>
      <w:r>
        <w:rPr>
          <w:rStyle w:val="Text0"/>
        </w:rPr>
        <w:t xml:space="preserve">salesTax</w:t>
        <w:br w:clear="none"/>
      </w:r>
      <w:r>
        <w:t>. The order of operands and operators matters because the order affects the meaning and result.</w:t>
      </w:r>
    </w:p>
    <w:p>
      <w:bookmarkStart w:id="344" w:name="Comments"/>
      <w:pPr>
        <w:pStyle w:val="Heading 2"/>
      </w:pPr>
      <w:r>
        <w:t>Comments</w:t>
      </w:r>
      <w:bookmarkEnd w:id="344"/>
    </w:p>
    <w:p>
      <w:pPr>
        <w:pStyle w:val="Normal"/>
      </w:pPr>
      <w:r>
        <w:t xml:space="preserve">Comments </w:t>
      </w:r>
      <w:r>
        <w:rPr>
          <w:rStyle w:val="Text63"/>
        </w:rPr>
        <w:bookmarkStart w:id="345" w:name="_idIndexMarker210"/>
        <w:t/>
        <w:bookmarkEnd w:id="345"/>
      </w:r>
      <w:r>
        <w:t>are the primary method of documenting your code to increase</w:t>
      </w:r>
      <w:r>
        <w:rPr>
          <w:rStyle w:val="Text63"/>
        </w:rPr>
        <w:bookmarkStart w:id="346" w:name="_idIndexMarker211"/>
        <w:t/>
        <w:bookmarkEnd w:id="346"/>
      </w:r>
      <w:r>
        <w:t xml:space="preserve"> an understanding of how it works, for other developers to read, or for you to read even when you come back to it months later.</w:t>
      </w:r>
    </w:p>
    <w:p>
      <w:pPr>
        <w:pStyle w:val="Normal"/>
      </w:pPr>
      <w:r>
        <w:t xml:space="preserve">In </w:t>
      </w:r>
      <w:r>
        <w:rPr>
          <w:rStyle w:val="Text5"/>
        </w:rPr>
        <w:t xml:space="preserve">Chapter 4, </w:t>
        <w:t>Writing, Debugging, and Testing Functions</w:t>
      </w:r>
      <w:r>
        <w:t xml:space="preserve">, you will learn about XML comments that start with three slashes, </w:t>
      </w:r>
      <w:r>
        <w:rPr>
          <w:rStyle w:val="Text0"/>
        </w:rPr>
        <w:t xml:space="preserve">///</w:t>
        <w:br w:clear="none"/>
      </w:r>
      <w:r>
        <w:t>, and work with a tool to generate web pages to document your code.</w:t>
      </w:r>
    </w:p>
    <w:p>
      <w:pPr>
        <w:pStyle w:val="Normal"/>
      </w:pPr>
      <w:r>
        <w:t xml:space="preserve">You can add comments to explain your code using a double slash, </w:t>
      </w:r>
      <w:r>
        <w:rPr>
          <w:rStyle w:val="Text0"/>
        </w:rPr>
        <w:t xml:space="preserve">//</w:t>
        <w:br w:clear="none"/>
      </w:r>
      <w:r>
        <w:t xml:space="preserve">. The compiler will ignore everything after the </w:t>
      </w:r>
      <w:r>
        <w:rPr>
          <w:rStyle w:val="Text0"/>
        </w:rPr>
        <w:t xml:space="preserve">//</w:t>
        <w:br w:clear="none"/>
      </w:r>
      <w:r>
        <w:t xml:space="preserve"> until the end of the line, as shown in the following code:</w:t>
      </w:r>
    </w:p>
    <w:p>
      <w:pPr>
        <w:pStyle w:val="Para 04"/>
      </w:pPr>
      <w:r>
        <w:t xml:space="preserve">// Sales tax must be added to the subtotal.</w:t>
        <w:br w:clear="none"/>
        <w:t xml:space="preserve">var totalPrice = subtotal + salesTax;</w:t>
        <w:br w:clear="none"/>
      </w:r>
    </w:p>
    <w:p>
      <w:pPr>
        <w:pStyle w:val="Normal"/>
      </w:pPr>
      <w:r>
        <w:t>To</w:t>
      </w:r>
      <w:r>
        <w:rPr>
          <w:rStyle w:val="Text63"/>
        </w:rPr>
        <w:bookmarkStart w:id="347" w:name="_idIndexMarker212"/>
        <w:t/>
        <w:bookmarkEnd w:id="347"/>
      </w:r>
      <w:r>
        <w:t xml:space="preserve"> write a</w:t>
      </w:r>
      <w:r>
        <w:rPr>
          <w:rStyle w:val="Text63"/>
        </w:rPr>
        <w:bookmarkStart w:id="348" w:name="_idIndexMarker213"/>
        <w:t/>
        <w:bookmarkEnd w:id="348"/>
      </w:r>
      <w:r>
        <w:t xml:space="preserve"> multiline comment, use </w:t>
      </w:r>
      <w:r>
        <w:rPr>
          <w:rStyle w:val="Text0"/>
        </w:rPr>
        <w:t xml:space="preserve">/*</w:t>
        <w:br w:clear="none"/>
      </w:r>
      <w:r>
        <w:t xml:space="preserve"> at the beginning and </w:t>
      </w:r>
      <w:r>
        <w:rPr>
          <w:rStyle w:val="Text0"/>
        </w:rPr>
        <w:t xml:space="preserve">*/</w:t>
        <w:br w:clear="none"/>
      </w:r>
      <w:r>
        <w:t xml:space="preserve"> at the end of the comment, as shown in the following code:</w:t>
      </w:r>
    </w:p>
    <w:p>
      <w:pPr>
        <w:pStyle w:val="Para 12"/>
      </w:pPr>
      <w:r>
        <w:t xml:space="preserve">/*</w:t>
        <w:br w:clear="none"/>
      </w:r>
      <w:r>
        <w:rPr>
          <w:rStyle w:val="Text7"/>
        </w:rPr>
        <w:t xml:space="preserve"/>
        <w:br w:clear="none"/>
      </w:r>
      <w:r>
        <w:t xml:space="preserve">This is a </w:t>
        <w:br w:clear="none"/>
      </w:r>
      <w:r>
        <w:rPr>
          <w:rStyle w:val="Text7"/>
        </w:rPr>
        <w:t xml:space="preserve"/>
        <w:br w:clear="none"/>
      </w:r>
      <w:r>
        <w:t xml:space="preserve">multi-line comment.</w:t>
        <w:br w:clear="none"/>
      </w:r>
      <w:r>
        <w:rPr>
          <w:rStyle w:val="Text7"/>
        </w:rPr>
        <w:t xml:space="preserve"/>
        <w:br w:clear="none"/>
      </w:r>
      <w:r>
        <w:t xml:space="preserve">*/</w:t>
        <w:br w:clear="none"/>
      </w:r>
      <w:r>
        <w:rPr>
          <w:rStyle w:val="Text7"/>
        </w:rPr>
        <w:t xml:space="preserve"/>
        <w:br w:clear="none"/>
      </w:r>
    </w:p>
    <w:p>
      <w:pPr>
        <w:pStyle w:val="Normal"/>
      </w:pPr>
      <w:r>
        <w:t xml:space="preserve">Although </w:t>
      </w:r>
      <w:r>
        <w:rPr>
          <w:rStyle w:val="Text0"/>
        </w:rPr>
        <w:t xml:space="preserve">/* */</w:t>
        <w:br w:clear="none"/>
      </w:r>
      <w:r>
        <w:t xml:space="preserve"> is mostly used for multiline comments, it is also useful for commenting in the middle of a statement, as shown in the following code:</w:t>
      </w:r>
    </w:p>
    <w:p>
      <w:pPr>
        <w:pStyle w:val="Para 04"/>
      </w:pPr>
      <w:r>
        <w:rPr>
          <w:rStyle w:val="Text12"/>
        </w:rPr>
        <w:t xml:space="preserve">decimal</w:t>
        <w:br w:clear="none"/>
      </w:r>
      <w:r>
        <w:t xml:space="preserve"> totalPrice = subtotal </w:t>
        <w:br w:clear="none"/>
      </w:r>
      <w:r>
        <w:rPr>
          <w:rStyle w:val="Text3"/>
        </w:rPr>
        <w:t xml:space="preserve">/* for this item */</w:t>
        <w:br w:clear="none"/>
      </w:r>
      <w:r>
        <w:t xml:space="preserve"> + salesTax;</w:t>
        <w:br w:clear="none"/>
      </w:r>
    </w:p>
    <w:p>
      <w:pPr>
        <w:pStyle w:val="Normal"/>
      </w:pPr>
      <w:r>
        <w:rPr>
          <w:rStyle w:val="Text1"/>
        </w:rPr>
        <w:t>Good Practice</w:t>
      </w:r>
      <w:r>
        <w:t>: Well-designed code, including function signatures with well-named parameters and class encapsulation, can be somewhat self-documenting. When you find yourself putting too many comments and explanations in your code, ask yourself: can I rewrite, aka refactor, this code to make it more understandable without long comments?</w:t>
      </w:r>
    </w:p>
    <w:p>
      <w:pPr>
        <w:pStyle w:val="Normal"/>
      </w:pPr>
      <w:r>
        <w:t>Your code editor has commands to make it easier to add and remove comment characters, as shown in the following list:</w:t>
      </w:r>
    </w:p>
    <w:p>
      <w:pPr>
        <w:pStyle w:val="Para 16"/>
      </w:pPr>
      <w:r>
        <w:rPr>
          <w:rStyle w:val="Text1"/>
        </w:rPr>
        <w:t xml:space="preserve">Visual Studio 2022: Navigate to </w:t>
      </w:r>
      <w:r>
        <w:t>Edit</w:t>
      </w:r>
      <w:r>
        <w:rPr>
          <w:rStyle w:val="Text1"/>
        </w:rPr>
        <w:t xml:space="preserve"> | </w:t>
      </w:r>
      <w:r>
        <w:t>Advanced</w:t>
      </w:r>
      <w:r>
        <w:rPr>
          <w:rStyle w:val="Text1"/>
        </w:rPr>
        <w:t xml:space="preserve"> | </w:t>
      </w:r>
      <w:r>
        <w:t>Comment Selection</w:t>
      </w:r>
      <w:r>
        <w:rPr>
          <w:rStyle w:val="Text1"/>
        </w:rPr>
        <w:t xml:space="preserve"> or </w:t>
      </w:r>
      <w:r>
        <w:t>Uncomment Selection</w:t>
      </w:r>
      <w:r>
        <w:rPr>
          <w:rStyle w:val="Text1"/>
        </w:rPr>
        <w:t>.</w:t>
      </w:r>
    </w:p>
    <w:p>
      <w:pPr>
        <w:pStyle w:val="Para 16"/>
      </w:pPr>
      <w:r>
        <w:rPr>
          <w:rStyle w:val="Text1"/>
        </w:rPr>
        <w:t xml:space="preserve">Visual Studio Code: Navigate to </w:t>
      </w:r>
      <w:r>
        <w:t>Edit</w:t>
      </w:r>
      <w:r>
        <w:rPr>
          <w:rStyle w:val="Text1"/>
        </w:rPr>
        <w:t xml:space="preserve"> | </w:t>
      </w:r>
      <w:r>
        <w:t>Toggle Line Comment</w:t>
      </w:r>
      <w:r>
        <w:rPr>
          <w:rStyle w:val="Text1"/>
        </w:rPr>
        <w:t xml:space="preserve"> or </w:t>
      </w:r>
      <w:r>
        <w:t>Toggle Block Comment</w:t>
      </w:r>
      <w:r>
        <w:rPr>
          <w:rStyle w:val="Text1"/>
        </w:rPr>
        <w:t>.</w:t>
      </w:r>
    </w:p>
    <w:p>
      <w:pPr>
        <w:pStyle w:val="Para 16"/>
      </w:pPr>
      <w:r>
        <w:rPr>
          <w:rStyle w:val="Text1"/>
        </w:rPr>
        <w:t xml:space="preserve">JetBrains Rider: Navigate to </w:t>
      </w:r>
      <w:r>
        <w:t>Code</w:t>
      </w:r>
      <w:r>
        <w:rPr>
          <w:rStyle w:val="Text1"/>
        </w:rPr>
        <w:t xml:space="preserve"> | </w:t>
      </w:r>
      <w:r>
        <w:t>Comment with Line Comment</w:t>
      </w:r>
      <w:r>
        <w:rPr>
          <w:rStyle w:val="Text1"/>
        </w:rPr>
        <w:t xml:space="preserve"> or </w:t>
      </w:r>
      <w:r>
        <w:t>Comment with Block Comment</w:t>
      </w:r>
      <w:r>
        <w:rPr>
          <w:rStyle w:val="Text1"/>
        </w:rPr>
        <w:t>.</w:t>
      </w:r>
    </w:p>
    <w:p>
      <w:pPr>
        <w:pStyle w:val="Normal"/>
      </w:pPr>
      <w:r>
        <w:rPr>
          <w:rStyle w:val="Text1"/>
        </w:rPr>
        <w:t>Good Practice</w:t>
      </w:r>
      <w:r>
        <w:t xml:space="preserve">: You </w:t>
      </w:r>
      <w:r>
        <w:rPr>
          <w:rStyle w:val="Text1"/>
        </w:rPr>
        <w:t>comment</w:t>
      </w:r>
      <w:r>
        <w:t xml:space="preserve"> code by adding descriptive text above or after code statements. You </w:t>
      </w:r>
      <w:r>
        <w:rPr>
          <w:rStyle w:val="Text1"/>
        </w:rPr>
        <w:t>comment out</w:t>
      </w:r>
      <w:r>
        <w:t xml:space="preserve"> code by adding comment characters before or around statements to make them inactive. </w:t>
      </w:r>
      <w:r>
        <w:rPr>
          <w:rStyle w:val="Text1"/>
        </w:rPr>
        <w:t>Uncommenting</w:t>
      </w:r>
      <w:r>
        <w:t xml:space="preserve"> means removing the</w:t>
      </w:r>
      <w:r>
        <w:rPr>
          <w:rStyle w:val="Text63"/>
        </w:rPr>
        <w:bookmarkStart w:id="349" w:name="_idIndexMarker214"/>
        <w:t/>
        <w:bookmarkEnd w:id="349"/>
      </w:r>
      <w:r>
        <w:t xml:space="preserve"> comment characters.</w:t>
      </w:r>
    </w:p>
    <w:p>
      <w:bookmarkStart w:id="350" w:name="Blocks"/>
      <w:pPr>
        <w:pStyle w:val="Heading 2"/>
      </w:pPr>
      <w:r>
        <w:t>Blocks</w:t>
      </w:r>
      <w:bookmarkEnd w:id="350"/>
    </w:p>
    <w:p>
      <w:pPr>
        <w:pStyle w:val="Normal"/>
      </w:pPr>
      <w:r>
        <w:t>In English, we</w:t>
      </w:r>
      <w:r>
        <w:rPr>
          <w:rStyle w:val="Text63"/>
        </w:rPr>
        <w:bookmarkStart w:id="351" w:name="_idIndexMarker215"/>
        <w:t/>
        <w:bookmarkEnd w:id="351"/>
      </w:r>
      <w:r>
        <w:t xml:space="preserve"> indicate a new paragraph by starting a new line. C# indicates a </w:t>
      </w:r>
      <w:r>
        <w:rPr>
          <w:rStyle w:val="Text1"/>
        </w:rPr>
        <w:t>block</w:t>
      </w:r>
      <w:r>
        <w:t xml:space="preserve"> of code with the use of curly brackets, </w:t>
      </w:r>
      <w:r>
        <w:rPr>
          <w:rStyle w:val="Text0"/>
        </w:rPr>
        <w:t xml:space="preserve">{ }</w:t>
        <w:br w:clear="none"/>
      </w:r>
      <w:r>
        <w:t>.</w:t>
      </w:r>
    </w:p>
    <w:p>
      <w:pPr>
        <w:pStyle w:val="Normal"/>
      </w:pPr>
      <w:r>
        <w:t xml:space="preserve">Blocks start </w:t>
      </w:r>
      <w:r>
        <w:rPr>
          <w:rStyle w:val="Text63"/>
        </w:rPr>
        <w:bookmarkStart w:id="352" w:name="_idIndexMarker216"/>
        <w:t/>
        <w:bookmarkEnd w:id="352"/>
      </w:r>
      <w:r>
        <w:t xml:space="preserve">with a declaration to indicate what is being defined. For example, a block can define the start and end of many language constructs, including namespaces, classes, methods, or statements like </w:t>
      </w:r>
      <w:r>
        <w:rPr>
          <w:rStyle w:val="Text0"/>
        </w:rPr>
        <w:t xml:space="preserve">foreach</w:t>
        <w:br w:clear="none"/>
      </w:r>
      <w:r>
        <w:t>.</w:t>
      </w:r>
    </w:p>
    <w:p>
      <w:pPr>
        <w:pStyle w:val="Normal"/>
      </w:pPr>
      <w:r>
        <w:t>You will learn more about namespaces, classes, and methods later in this chapter and subsequent chapters, but to briefly introduce some of those concepts now:</w:t>
      </w:r>
    </w:p>
    <w:p>
      <w:pPr>
        <w:pStyle w:val="Para 01"/>
      </w:pPr>
      <w:r>
        <w:t xml:space="preserve">A </w:t>
      </w:r>
      <w:r>
        <w:rPr>
          <w:rStyle w:val="Text1"/>
        </w:rPr>
        <w:t>namespace</w:t>
      </w:r>
      <w:r>
        <w:t xml:space="preserve"> contains</w:t>
      </w:r>
      <w:r>
        <w:rPr>
          <w:rStyle w:val="Text63"/>
        </w:rPr>
        <w:bookmarkStart w:id="353" w:name="_idIndexMarker217"/>
        <w:t/>
        <w:bookmarkEnd w:id="353"/>
      </w:r>
      <w:r>
        <w:t xml:space="preserve"> types like classes to group them together.</w:t>
      </w:r>
    </w:p>
    <w:p>
      <w:pPr>
        <w:pStyle w:val="Para 01"/>
      </w:pPr>
      <w:r>
        <w:t xml:space="preserve">A </w:t>
      </w:r>
      <w:r>
        <w:rPr>
          <w:rStyle w:val="Text1"/>
        </w:rPr>
        <w:t>class</w:t>
      </w:r>
      <w:r>
        <w:t xml:space="preserve"> contains</w:t>
      </w:r>
      <w:r>
        <w:rPr>
          <w:rStyle w:val="Text63"/>
        </w:rPr>
        <w:bookmarkStart w:id="354" w:name="_idIndexMarker218"/>
        <w:t/>
        <w:bookmarkEnd w:id="354"/>
      </w:r>
      <w:r>
        <w:t xml:space="preserve"> the members of an object, including methods.</w:t>
      </w:r>
    </w:p>
    <w:p>
      <w:pPr>
        <w:pStyle w:val="Para 01"/>
      </w:pPr>
      <w:r>
        <w:t xml:space="preserve">A </w:t>
      </w:r>
      <w:r>
        <w:rPr>
          <w:rStyle w:val="Text1"/>
        </w:rPr>
        <w:t>method</w:t>
      </w:r>
      <w:r>
        <w:t xml:space="preserve"> contains </w:t>
      </w:r>
      <w:r>
        <w:rPr>
          <w:rStyle w:val="Text63"/>
        </w:rPr>
        <w:bookmarkStart w:id="355" w:name="_idIndexMarker219"/>
        <w:t/>
        <w:bookmarkEnd w:id="355"/>
      </w:r>
      <w:r>
        <w:t>statements that implement an action that an object can take.</w:t>
      </w:r>
    </w:p>
    <w:p>
      <w:pPr>
        <w:pStyle w:val="Normal"/>
      </w:pPr>
      <w:r>
        <w:t xml:space="preserve">Code editors like Visual Studio 2022 and Visual Studio Code provide a handy feature to collapse and expand blocks by toggling the </w:t>
      </w:r>
      <w:r>
        <w:rPr>
          <w:rStyle w:val="Text0"/>
        </w:rPr>
        <w:t xml:space="preserve">[-]</w:t>
        <w:br w:clear="none"/>
      </w:r>
      <w:r>
        <w:t xml:space="preserve"> or </w:t>
      </w:r>
      <w:r>
        <w:rPr>
          <w:rStyle w:val="Text0"/>
        </w:rPr>
        <w:t xml:space="preserve">[+]</w:t>
        <w:br w:clear="none"/>
      </w:r>
      <w:r>
        <w:t xml:space="preserve"> or an arrow symbol pointing down or right when you move your mouse cursor over the left margin of the code, as shown in </w:t>
      </w:r>
      <w:r>
        <w:rPr>
          <w:rStyle w:val="Text5"/>
        </w:rPr>
        <w:t>Figure 2.2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689100"/>
            <wp:effectExtent l="0" r="0" t="0" b="0"/>
            <wp:wrapTopAndBottom/>
            <wp:docPr id="30" name="B19586_02_02.png" descr="B19586_02_02.png"/>
            <wp:cNvGraphicFramePr>
              <a:graphicFrameLocks noChangeAspect="1"/>
            </wp:cNvGraphicFramePr>
            <a:graphic>
              <a:graphicData uri="http://schemas.openxmlformats.org/drawingml/2006/picture">
                <pic:pic>
                  <pic:nvPicPr>
                    <pic:cNvPr id="0" name="B19586_02_02.png" descr="B19586_02_02.png"/>
                    <pic:cNvPicPr/>
                  </pic:nvPicPr>
                  <pic:blipFill>
                    <a:blip r:embed="rId33"/>
                    <a:stretch>
                      <a:fillRect/>
                    </a:stretch>
                  </pic:blipFill>
                  <pic:spPr>
                    <a:xfrm>
                      <a:off x="0" y="0"/>
                      <a:ext cx="4762500" cy="1689100"/>
                    </a:xfrm>
                    <a:prstGeom prst="rect">
                      <a:avLst/>
                    </a:prstGeom>
                  </pic:spPr>
                </pic:pic>
              </a:graphicData>
            </a:graphic>
          </wp:anchor>
        </w:drawing>
      </w:r>
    </w:p>
    <w:p>
      <w:pPr>
        <w:pStyle w:val="Para 08"/>
      </w:pPr>
      <w:r>
        <w:t>Figure 2.2: Code editors with expanded and collapsed blocks</w:t>
      </w:r>
    </w:p>
    <w:p>
      <w:bookmarkStart w:id="356" w:name="Regions"/>
      <w:pPr>
        <w:pStyle w:val="Heading 2"/>
      </w:pPr>
      <w:r>
        <w:t>Regions</w:t>
      </w:r>
      <w:bookmarkEnd w:id="356"/>
    </w:p>
    <w:p>
      <w:pPr>
        <w:pStyle w:val="Normal"/>
      </w:pPr>
      <w:r>
        <w:t>You can</w:t>
      </w:r>
      <w:r>
        <w:rPr>
          <w:rStyle w:val="Text63"/>
        </w:rPr>
        <w:bookmarkStart w:id="357" w:name="_idIndexMarker220"/>
        <w:t/>
        <w:bookmarkEnd w:id="357"/>
      </w:r>
      <w:r>
        <w:t xml:space="preserve"> define your own labeled regions around any statements</w:t>
      </w:r>
      <w:r>
        <w:rPr>
          <w:rStyle w:val="Text63"/>
        </w:rPr>
        <w:bookmarkStart w:id="358" w:name="_idIndexMarker221"/>
        <w:t/>
        <w:bookmarkEnd w:id="358"/>
      </w:r>
      <w:r>
        <w:t xml:space="preserve"> you want and then most code editors will allow you to collapse and expand them in the same way as blocks, as shown in the following code:</w:t>
      </w:r>
    </w:p>
    <w:p>
      <w:pPr>
        <w:pStyle w:val="Para 04"/>
      </w:pPr>
      <w:r>
        <w:rPr>
          <w:rStyle w:val="Text9"/>
        </w:rPr>
        <w:t xml:space="preserve">#</w:t>
        <w:br w:clear="none"/>
      </w:r>
      <w:r>
        <w:rPr>
          <w:rStyle w:val="Text4"/>
        </w:rPr>
        <w:t xml:space="preserve">region</w:t>
        <w:br w:clear="none"/>
      </w:r>
      <w:r>
        <w:rPr>
          <w:rStyle w:val="Text9"/>
        </w:rPr>
        <w:t xml:space="preserve"> Three variables that store the number 2 million.</w:t>
        <w:br w:clear="none"/>
      </w:r>
      <w:r>
        <w:t xml:space="preserve"/>
        <w:br w:clear="none"/>
      </w:r>
      <w:r>
        <w:rPr>
          <w:rStyle w:val="Text12"/>
        </w:rPr>
        <w:t xml:space="preserve">int</w:t>
        <w:br w:clear="none"/>
      </w:r>
      <w:r>
        <w:t xml:space="preserve"> decimalNotation = </w:t>
        <w:br w:clear="none"/>
      </w:r>
      <w:r>
        <w:rPr>
          <w:rStyle w:val="Text16"/>
        </w:rPr>
        <w:t xml:space="preserve">2</w:t>
        <w:br w:clear="none"/>
      </w:r>
      <w:r>
        <w:t xml:space="preserve">_000_000;</w:t>
        <w:br w:clear="none"/>
      </w:r>
      <w:r>
        <w:rPr>
          <w:rStyle w:val="Text12"/>
        </w:rPr>
        <w:t xml:space="preserve">int</w:t>
        <w:br w:clear="none"/>
      </w:r>
      <w:r>
        <w:t xml:space="preserve"> binaryNotation = </w:t>
        <w:br w:clear="none"/>
      </w:r>
      <w:r>
        <w:rPr>
          <w:rStyle w:val="Text16"/>
        </w:rPr>
        <w:t xml:space="preserve">0b</w:t>
        <w:br w:clear="none"/>
      </w:r>
      <w:r>
        <w:t xml:space="preserve">_0001_1110_1000_0100_1000_0000; </w:t>
        <w:br w:clear="none"/>
      </w:r>
      <w:r>
        <w:rPr>
          <w:rStyle w:val="Text12"/>
        </w:rPr>
        <w:t xml:space="preserve">int</w:t>
        <w:br w:clear="none"/>
      </w:r>
      <w:r>
        <w:t xml:space="preserve"> hexadecimalNotation = </w:t>
        <w:br w:clear="none"/>
      </w:r>
      <w:r>
        <w:rPr>
          <w:rStyle w:val="Text16"/>
        </w:rPr>
        <w:t xml:space="preserve">0</w:t>
        <w:br w:clear="none"/>
      </w:r>
      <w:r>
        <w:t xml:space="preserve">x_001E_8480;</w:t>
        <w:br w:clear="none"/>
      </w:r>
      <w:r>
        <w:rPr>
          <w:rStyle w:val="Text9"/>
        </w:rPr>
        <w:t xml:space="preserve">#</w:t>
        <w:br w:clear="none"/>
      </w:r>
      <w:r>
        <w:rPr>
          <w:rStyle w:val="Text4"/>
        </w:rPr>
        <w:t xml:space="preserve">endregion</w:t>
        <w:br w:clear="none"/>
      </w:r>
      <w:r>
        <w:t xml:space="preserve"/>
        <w:br w:clear="none"/>
      </w:r>
    </w:p>
    <w:p>
      <w:pPr>
        <w:pStyle w:val="Normal"/>
      </w:pPr>
      <w:r>
        <w:t xml:space="preserve">In this way, regions can be treated as commented blocks that can be collapsed to show a summary of what the block does. </w:t>
      </w:r>
    </w:p>
    <w:p>
      <w:pPr>
        <w:pStyle w:val="Normal"/>
      </w:pPr>
      <w:r>
        <w:t xml:space="preserve">I will use </w:t>
      </w:r>
      <w:r>
        <w:rPr>
          <w:rStyle w:val="Text0"/>
        </w:rPr>
        <w:t xml:space="preserve">#region</w:t>
        <w:br w:clear="none"/>
      </w:r>
      <w:r>
        <w:t xml:space="preserve"> blocks throughout the solution code in the GitHub repository, especially for the early chapters before we start defining functions that act as natural collapsible regions, but I won’t show them in the print book, to save space. Use your own judgment to decide if you want to use regions in your own code.</w:t>
      </w:r>
    </w:p>
    <w:p>
      <w:bookmarkStart w:id="359" w:name="Examples_of_statements_and_block"/>
      <w:pPr>
        <w:pStyle w:val="Heading 2"/>
      </w:pPr>
      <w:r>
        <w:t>Examples of statements and blocks</w:t>
      </w:r>
      <w:bookmarkEnd w:id="359"/>
    </w:p>
    <w:p>
      <w:pPr>
        <w:pStyle w:val="Normal"/>
      </w:pPr>
      <w:r>
        <w:t xml:space="preserve">In a </w:t>
      </w:r>
      <w:r>
        <w:rPr>
          <w:rStyle w:val="Text63"/>
        </w:rPr>
        <w:bookmarkStart w:id="360" w:name="_idIndexMarker222"/>
        <w:t/>
        <w:bookmarkEnd w:id="360"/>
      </w:r>
      <w:r>
        <w:t xml:space="preserve">simple console app that does not use the top-level </w:t>
      </w:r>
      <w:r>
        <w:rPr>
          <w:rStyle w:val="Text63"/>
        </w:rPr>
        <w:bookmarkStart w:id="361" w:name="_idIndexMarker223"/>
        <w:t/>
        <w:bookmarkEnd w:id="361"/>
      </w:r>
      <w:r>
        <w:t xml:space="preserve">program feature, I’ve added some comments to the statements </w:t>
      </w:r>
      <w:r>
        <w:rPr>
          <w:rStyle w:val="Text63"/>
        </w:rPr>
        <w:bookmarkStart w:id="362" w:name="_idIndexMarker224"/>
        <w:t/>
        <w:bookmarkEnd w:id="362"/>
      </w:r>
      <w:r>
        <w:t xml:space="preserve">and blocks, as shown in the </w:t>
      </w:r>
      <w:r>
        <w:rPr>
          <w:rStyle w:val="Text63"/>
        </w:rPr>
        <w:bookmarkStart w:id="363" w:name="_idIndexMarker225"/>
        <w:t/>
        <w:bookmarkEnd w:id="363"/>
      </w:r>
      <w:r>
        <w:t>following code:</w:t>
      </w:r>
    </w:p>
    <w:p>
      <w:pPr>
        <w:pStyle w:val="Para 12"/>
      </w:pPr>
      <w:r>
        <w:rPr>
          <w:rStyle w:val="Text18"/>
        </w:rPr>
        <w:t xml:space="preserve">using</w:t>
        <w:br w:clear="none"/>
      </w:r>
      <w:r>
        <w:rPr>
          <w:rStyle w:val="Text7"/>
        </w:rPr>
        <w:t xml:space="preserve"> System; </w:t>
        <w:br w:clear="none"/>
      </w:r>
      <w:r>
        <w:t xml:space="preserve">// A semicolon indicates the end of a statement.</w:t>
        <w:br w:clear="none"/>
      </w:r>
      <w:r>
        <w:rPr>
          <w:rStyle w:val="Text7"/>
        </w:rPr>
        <w:t xml:space="preserve"/>
        <w:br w:clear="none"/>
      </w:r>
      <w:r>
        <w:rPr>
          <w:rStyle w:val="Text18"/>
        </w:rPr>
        <w:t xml:space="preserve">namespace</w:t>
        <w:br w:clear="none"/>
      </w:r>
      <w:r>
        <w:rPr>
          <w:rStyle w:val="Text7"/>
        </w:rPr>
        <w:t xml:space="preserve"> </w:t>
        <w:br w:clear="none"/>
      </w:r>
      <w:r>
        <w:rPr>
          <w:rStyle w:val="Text20"/>
        </w:rPr>
        <w:t xml:space="preserve">Basics</w:t>
        <w:br w:clear="none"/>
      </w:r>
      <w:r>
        <w:rPr>
          <w:rStyle w:val="Text7"/>
        </w:rPr>
        <w:t xml:space="preserve"/>
        <w:br w:clear="none"/>
        <w:t xml:space="preserve">{ </w:t>
        <w:br w:clear="none"/>
      </w:r>
      <w:r>
        <w:t xml:space="preserve">// An open brace indicates the start of a block.</w:t>
        <w:br w:clear="none"/>
      </w:r>
      <w:r>
        <w:rPr>
          <w:rStyle w:val="Text7"/>
        </w:rPr>
        <w:t xml:space="preserve"/>
        <w:br w:clear="none"/>
        <w:t xml:space="preserve">  </w:t>
        <w:br w:clear="none"/>
      </w:r>
      <w:r>
        <w:rPr>
          <w:rStyle w:val="Text18"/>
        </w:rPr>
        <w:t xml:space="preserve">class</w:t>
        <w:br w:clear="none"/>
      </w:r>
      <w:r>
        <w:rPr>
          <w:rStyle w:val="Text7"/>
        </w:rPr>
        <w:t xml:space="preserve"> </w:t>
        <w:br w:clear="none"/>
      </w:r>
      <w:r>
        <w:rPr>
          <w:rStyle w:val="Text20"/>
        </w:rPr>
        <w:t xml:space="preserve">Program</w:t>
        <w:br w:clear="none"/>
      </w:r>
      <w:r>
        <w:rPr>
          <w:rStyle w:val="Text7"/>
        </w:rPr>
        <w:t xml:space="preserve"/>
        <w:br w:clear="none"/>
        <w:t xml:space="preserve">  {</w:t>
        <w:br w:clear="none"/>
        <w:t xml:space="preserve">    </w:t>
        <w:br w:clear="none"/>
      </w:r>
      <w:r>
        <w:rPr>
          <w:rStyle w:val="Text18"/>
        </w:rPr>
        <w:t xml:space="preserve">static</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Main</w:t>
        <w:br w:clear="none"/>
      </w:r>
      <w:r>
        <w:rPr>
          <w:rStyle w:val="Text7"/>
        </w:rPr>
        <w:t xml:space="preserve">(</w:t>
        <w:br w:clear="none"/>
      </w:r>
      <w:r>
        <w:rPr>
          <w:rStyle w:val="Text23"/>
        </w:rPr>
        <w:t xml:space="preserve">string</w:t>
        <w:br w:clear="none"/>
      </w:r>
      <w:r>
        <w:rPr>
          <w:rStyle w:val="Text7"/>
        </w:rPr>
        <w:t xml:space="preserve">[] args</w:t>
        <w:br w:clear="none"/>
        <w:t xml:space="preserve">)</w:t>
        <w:br w:clear="none"/>
        <w:t xml:space="preserve"/>
        <w:br w:clear="none"/>
        <w:t xml:space="preserve">    {</w:t>
        <w:br w:clear="none"/>
        <w:t xml:space="preserve">      Console.WriteLine(</w:t>
        <w:br w:clear="none"/>
      </w:r>
      <w:r>
        <w:rPr>
          <w:rStyle w:val="Text17"/>
        </w:rPr>
        <w:t xml:space="preserve">"Hello World!"</w:t>
        <w:br w:clear="none"/>
      </w:r>
      <w:r>
        <w:rPr>
          <w:rStyle w:val="Text7"/>
        </w:rPr>
        <w:t xml:space="preserve">); </w:t>
        <w:br w:clear="none"/>
      </w:r>
      <w:r>
        <w:t xml:space="preserve">// A statement.</w:t>
        <w:br w:clear="none"/>
      </w:r>
      <w:r>
        <w:rPr>
          <w:rStyle w:val="Text7"/>
        </w:rPr>
        <w:t xml:space="preserve"/>
        <w:br w:clear="none"/>
        <w:t xml:space="preserve">    }</w:t>
        <w:br w:clear="none"/>
        <w:t xml:space="preserve">  }</w:t>
        <w:br w:clear="none"/>
        <w:t xml:space="preserve">} </w:t>
        <w:br w:clear="none"/>
      </w:r>
      <w:r>
        <w:t xml:space="preserve">// A close brace indicates the end of a block.</w:t>
        <w:br w:clear="none"/>
      </w:r>
      <w:r>
        <w:rPr>
          <w:rStyle w:val="Text7"/>
        </w:rPr>
        <w:t xml:space="preserve"/>
        <w:br w:clear="none"/>
      </w:r>
    </w:p>
    <w:p>
      <w:pPr>
        <w:pStyle w:val="Normal"/>
      </w:pPr>
      <w:r>
        <w:t>Note that C# uses a brace style where both the open and close braces are on their own line and are at the same indentation level, as shown in the following code:</w:t>
      </w:r>
    </w:p>
    <w:p>
      <w:pPr>
        <w:pStyle w:val="Para 12"/>
      </w:pPr>
      <w:r>
        <w:rPr>
          <w:rStyle w:val="Text18"/>
        </w:rPr>
        <w:t xml:space="preserve">if</w:t>
        <w:br w:clear="none"/>
      </w:r>
      <w:r>
        <w:rPr>
          <w:rStyle w:val="Text7"/>
        </w:rPr>
        <w:t xml:space="preserve"> (x &lt; </w:t>
        <w:br w:clear="none"/>
      </w:r>
      <w:r>
        <w:rPr>
          <w:rStyle w:val="Text38"/>
        </w:rPr>
        <w:t xml:space="preserve">3</w:t>
        <w:br w:clear="none"/>
      </w:r>
      <w:r>
        <w:rPr>
          <w:rStyle w:val="Text7"/>
        </w:rPr>
        <w:t xml:space="preserve">)</w:t>
        <w:br w:clear="none"/>
        <w:t xml:space="preserve">{</w:t>
        <w:br w:clear="none"/>
        <w:t xml:space="preserve">  </w:t>
        <w:br w:clear="none"/>
      </w:r>
      <w:r>
        <w:t xml:space="preserve">// Do something if x is less than 3.</w:t>
        <w:br w:clear="none"/>
      </w:r>
      <w:r>
        <w:rPr>
          <w:rStyle w:val="Text7"/>
        </w:rPr>
        <w:t xml:space="preserve"/>
        <w:br w:clear="none"/>
        <w:t xml:space="preserve">}</w:t>
        <w:br w:clear="none"/>
      </w:r>
    </w:p>
    <w:p>
      <w:pPr>
        <w:pStyle w:val="Normal"/>
      </w:pPr>
      <w:r>
        <w:t>Other languages</w:t>
      </w:r>
      <w:r>
        <w:rPr>
          <w:rStyle w:val="Text63"/>
        </w:rPr>
        <w:bookmarkStart w:id="364" w:name="_idIndexMarker226"/>
        <w:t/>
        <w:bookmarkEnd w:id="364"/>
      </w:r>
      <w:r>
        <w:t xml:space="preserve"> like JavaScript use curly braces but format </w:t>
      </w:r>
      <w:r>
        <w:rPr>
          <w:rStyle w:val="Text63"/>
        </w:rPr>
        <w:bookmarkStart w:id="365" w:name="_idIndexMarker227"/>
        <w:t/>
        <w:bookmarkEnd w:id="365"/>
      </w:r>
      <w:r>
        <w:t>them differently. They put the open curly brace at the end of the declaration statement, as shown in the following code:</w:t>
      </w:r>
    </w:p>
    <w:p>
      <w:pPr>
        <w:pStyle w:val="Para 12"/>
      </w:pPr>
      <w:r>
        <w:rPr>
          <w:rStyle w:val="Text18"/>
        </w:rPr>
        <w:t xml:space="preserve">if</w:t>
        <w:br w:clear="none"/>
      </w:r>
      <w:r>
        <w:rPr>
          <w:rStyle w:val="Text7"/>
        </w:rPr>
        <w:t xml:space="preserve"> (x &lt; </w:t>
        <w:br w:clear="none"/>
      </w:r>
      <w:r>
        <w:rPr>
          <w:rStyle w:val="Text38"/>
        </w:rPr>
        <w:t xml:space="preserve">3</w:t>
        <w:br w:clear="none"/>
      </w:r>
      <w:r>
        <w:rPr>
          <w:rStyle w:val="Text7"/>
        </w:rPr>
        <w:t xml:space="preserve">) {</w:t>
        <w:br w:clear="none"/>
        <w:t xml:space="preserve">  </w:t>
        <w:br w:clear="none"/>
      </w:r>
      <w:r>
        <w:t xml:space="preserve">// Do something if x is less than 3.</w:t>
        <w:br w:clear="none"/>
      </w:r>
      <w:r>
        <w:rPr>
          <w:rStyle w:val="Text7"/>
        </w:rPr>
        <w:t xml:space="preserve"/>
        <w:br w:clear="none"/>
        <w:t xml:space="preserve">}</w:t>
        <w:br w:clear="none"/>
      </w:r>
    </w:p>
    <w:p>
      <w:pPr>
        <w:pStyle w:val="Normal"/>
      </w:pPr>
      <w:r>
        <w:t xml:space="preserve">You can use </w:t>
      </w:r>
      <w:r>
        <w:rPr>
          <w:rStyle w:val="Text63"/>
        </w:rPr>
        <w:bookmarkStart w:id="366" w:name="_idIndexMarker228"/>
        <w:t/>
        <w:bookmarkEnd w:id="366"/>
      </w:r>
      <w:r>
        <w:t xml:space="preserve">whatever style you prefer because the compiler does not care. </w:t>
      </w:r>
    </w:p>
    <w:p>
      <w:pPr>
        <w:pStyle w:val="Normal"/>
      </w:pPr>
      <w:r>
        <w:t xml:space="preserve">Sometimes, to save </w:t>
      </w:r>
      <w:r>
        <w:rPr>
          <w:rStyle w:val="Text63"/>
        </w:rPr>
        <w:bookmarkStart w:id="367" w:name="_idIndexMarker229"/>
        <w:t/>
        <w:bookmarkEnd w:id="367"/>
      </w:r>
      <w:r>
        <w:t>vertical space in a print book, I use the JavaScript brace style, but mostly I stick with the C# brace style. I use two spaces instead of the more common four spaces for indenting because my code will be printed in a book and therefore has narrow width available.</w:t>
      </w:r>
    </w:p>
    <w:p>
      <w:pPr>
        <w:pStyle w:val="Para 14"/>
      </w:pPr>
      <w:r>
        <w:rPr>
          <w:rStyle w:val="Text27"/>
        </w:rPr>
        <w:t>More Information</w:t>
      </w:r>
      <w:r>
        <w:rPr>
          <w:rStyle w:val="Text14"/>
        </w:rPr>
        <w:t xml:space="preserve">: The </w:t>
      </w:r>
      <w:r>
        <w:rPr>
          <w:rStyle w:val="Text64"/>
        </w:rPr>
        <w:bookmarkStart w:id="368" w:name="_idIndexMarker230"/>
        <w:t/>
        <w:bookmarkEnd w:id="368"/>
      </w:r>
      <w:r>
        <w:rPr>
          <w:rStyle w:val="Text14"/>
        </w:rPr>
        <w:t xml:space="preserve">official coding style conventions can be found at the following link: </w:t>
      </w:r>
      <w:hyperlink r:id="rId244">
        <w:r>
          <w:t>https://learn.microsoft.com/en-us/dotnet/csharp/fundamentals/coding-style/coding-conventions</w:t>
        </w:r>
      </w:hyperlink>
      <w:r>
        <w:rPr>
          <w:rStyle w:val="Text14"/>
        </w:rPr>
        <w:t>.</w:t>
      </w:r>
    </w:p>
    <w:p>
      <w:pPr>
        <w:pStyle w:val="Normal"/>
      </w:pPr>
      <w:r>
        <w:t>Regardless of any official guidelines, I recommend that you conform to whatever standards have been adopted by your development team unless you are a solo developer, in which case as long as your code compiles, you can use any conventions you like. Be kind to your future self though by being consistent one way or the other!</w:t>
      </w:r>
    </w:p>
    <w:p>
      <w:pPr>
        <w:pStyle w:val="Normal"/>
      </w:pPr>
      <w:r>
        <w:rPr>
          <w:rStyle w:val="Text1"/>
        </w:rPr>
        <w:t>Good Practice</w:t>
      </w:r>
      <w:r>
        <w:t xml:space="preserve">: The brace style used in the Microsoft official documentation is the most commonly used for C#. For example, see the </w:t>
      </w:r>
      <w:r>
        <w:rPr>
          <w:rStyle w:val="Text0"/>
        </w:rPr>
        <w:t xml:space="preserve">for</w:t>
        <w:br w:clear="none"/>
      </w:r>
      <w:r>
        <w:t xml:space="preserve"> statement, as found at the following link: </w:t>
      </w:r>
      <w:hyperlink r:id="rId245">
        <w:r>
          <w:rPr>
            <w:rStyle w:val="Text6"/>
          </w:rPr>
          <w:t>https://learn.microsoft.com/en-us/dotnet/csharp/language-reference/statements/iteration-statements</w:t>
        </w:r>
      </w:hyperlink>
      <w:r>
        <w:t>.</w:t>
      </w:r>
    </w:p>
    <w:p>
      <w:bookmarkStart w:id="369" w:name="Formatting_code_using_white_spac"/>
      <w:pPr>
        <w:pStyle w:val="Heading 2"/>
      </w:pPr>
      <w:r>
        <w:t>Formatting code using white space</w:t>
      </w:r>
      <w:bookmarkEnd w:id="369"/>
    </w:p>
    <w:p>
      <w:pPr>
        <w:pStyle w:val="Normal"/>
      </w:pPr>
      <w:r>
        <w:t xml:space="preserve">White space </w:t>
      </w:r>
      <w:r>
        <w:rPr>
          <w:rStyle w:val="Text63"/>
        </w:rPr>
        <w:bookmarkStart w:id="370" w:name="_idIndexMarker231"/>
        <w:t/>
        <w:bookmarkEnd w:id="370"/>
      </w:r>
      <w:r>
        <w:t>includes the space, tab, and</w:t>
      </w:r>
      <w:r>
        <w:rPr>
          <w:rStyle w:val="Text63"/>
        </w:rPr>
        <w:bookmarkStart w:id="371" w:name="_idIndexMarker232"/>
        <w:t/>
        <w:bookmarkEnd w:id="371"/>
      </w:r>
      <w:r>
        <w:t xml:space="preserve"> newline characters. You can use white space to format your code however you like because extra white space has no effect on the compiler.</w:t>
      </w:r>
    </w:p>
    <w:p>
      <w:pPr>
        <w:pStyle w:val="Normal"/>
      </w:pPr>
      <w:r>
        <w:t>The following four statements are all equivalent:</w:t>
      </w:r>
    </w:p>
    <w:p>
      <w:pPr>
        <w:pStyle w:val="Para 12"/>
      </w:pPr>
      <w:r>
        <w:rPr>
          <w:rStyle w:val="Text23"/>
        </w:rPr>
        <w:t xml:space="preserve">int</w:t>
        <w:br w:clear="none"/>
      </w:r>
      <w:r>
        <w:rPr>
          <w:rStyle w:val="Text7"/>
        </w:rPr>
        <w:t xml:space="preserve"> sum = </w:t>
        <w:br w:clear="none"/>
      </w:r>
      <w:r>
        <w:rPr>
          <w:rStyle w:val="Text38"/>
        </w:rPr>
        <w:t xml:space="preserve">1</w:t>
        <w:br w:clear="none"/>
      </w:r>
      <w:r>
        <w:rPr>
          <w:rStyle w:val="Text7"/>
        </w:rPr>
        <w:t xml:space="preserve"> + </w:t>
        <w:br w:clear="none"/>
      </w:r>
      <w:r>
        <w:rPr>
          <w:rStyle w:val="Text38"/>
        </w:rPr>
        <w:t xml:space="preserve">2</w:t>
        <w:br w:clear="none"/>
      </w:r>
      <w:r>
        <w:rPr>
          <w:rStyle w:val="Text7"/>
        </w:rPr>
        <w:t xml:space="preserve">; </w:t>
        <w:br w:clear="none"/>
      </w:r>
      <w:r>
        <w:t xml:space="preserve">// Most developers would prefer this format.</w:t>
        <w:br w:clear="none"/>
      </w:r>
      <w:r>
        <w:rPr>
          <w:rStyle w:val="Text7"/>
        </w:rPr>
        <w:t xml:space="preserve"/>
        <w:br w:clear="none"/>
      </w:r>
      <w:r>
        <w:rPr>
          <w:rStyle w:val="Text23"/>
        </w:rPr>
        <w:t xml:space="preserve">int</w:t>
        <w:br w:clear="none"/>
      </w:r>
      <w:r>
        <w:rPr>
          <w:rStyle w:val="Text7"/>
        </w:rPr>
        <w:t xml:space="preserve"/>
        <w:br w:clear="none"/>
        <w:t xml:space="preserve">sum=</w:t>
        <w:br w:clear="none"/>
      </w:r>
      <w:r>
        <w:rPr>
          <w:rStyle w:val="Text38"/>
        </w:rPr>
        <w:t xml:space="preserve">1</w:t>
        <w:br w:clear="none"/>
      </w:r>
      <w:r>
        <w:rPr>
          <w:rStyle w:val="Text7"/>
        </w:rPr>
        <w:t xml:space="preserve">+</w:t>
        <w:br w:clear="none"/>
      </w:r>
      <w:r>
        <w:rPr>
          <w:rStyle w:val="Text38"/>
        </w:rPr>
        <w:t xml:space="preserve">2</w:t>
        <w:br w:clear="none"/>
      </w:r>
      <w:r>
        <w:rPr>
          <w:rStyle w:val="Text7"/>
        </w:rPr>
        <w:t xml:space="preserve">; </w:t>
        <w:br w:clear="none"/>
      </w:r>
      <w:r>
        <w:t xml:space="preserve">// One statement over three lines.</w:t>
        <w:br w:clear="none"/>
      </w:r>
      <w:r>
        <w:rPr>
          <w:rStyle w:val="Text7"/>
        </w:rPr>
        <w:t xml:space="preserve"/>
        <w:br w:clear="none"/>
      </w:r>
      <w:r>
        <w:rPr>
          <w:rStyle w:val="Text23"/>
        </w:rPr>
        <w:t xml:space="preserve">int</w:t>
        <w:br w:clear="none"/>
      </w:r>
      <w:r>
        <w:rPr>
          <w:rStyle w:val="Text7"/>
        </w:rPr>
        <w:t xml:space="preserve">       sum=    </w:t>
        <w:br w:clear="none"/>
      </w:r>
      <w:r>
        <w:rPr>
          <w:rStyle w:val="Text38"/>
        </w:rPr>
        <w:t xml:space="preserve">1</w:t>
        <w:br w:clear="none"/>
      </w:r>
      <w:r>
        <w:rPr>
          <w:rStyle w:val="Text7"/>
        </w:rPr>
        <w:t xml:space="preserve">    +</w:t>
        <w:br w:clear="none"/>
      </w:r>
      <w:r>
        <w:rPr>
          <w:rStyle w:val="Text38"/>
        </w:rPr>
        <w:t xml:space="preserve">2</w:t>
        <w:br w:clear="none"/>
      </w:r>
      <w:r>
        <w:rPr>
          <w:rStyle w:val="Text7"/>
        </w:rPr>
        <w:t xml:space="preserve">;</w:t>
        <w:br w:clear="none"/>
      </w:r>
      <w:r>
        <w:rPr>
          <w:rStyle w:val="Text23"/>
        </w:rPr>
        <w:t xml:space="preserve">int</w:t>
        <w:br w:clear="none"/>
      </w:r>
      <w:r>
        <w:rPr>
          <w:rStyle w:val="Text7"/>
        </w:rPr>
        <w:t xml:space="preserve"> sum=</w:t>
        <w:br w:clear="none"/>
      </w:r>
      <w:r>
        <w:rPr>
          <w:rStyle w:val="Text38"/>
        </w:rPr>
        <w:t xml:space="preserve">1</w:t>
        <w:br w:clear="none"/>
      </w:r>
      <w:r>
        <w:rPr>
          <w:rStyle w:val="Text7"/>
        </w:rPr>
        <w:t xml:space="preserve">+</w:t>
        <w:br w:clear="none"/>
      </w:r>
      <w:r>
        <w:rPr>
          <w:rStyle w:val="Text38"/>
        </w:rPr>
        <w:t xml:space="preserve">2</w:t>
        <w:br w:clear="none"/>
      </w:r>
      <w:r>
        <w:rPr>
          <w:rStyle w:val="Text7"/>
        </w:rPr>
        <w:t xml:space="preserve">; </w:t>
        <w:br w:clear="none"/>
      </w:r>
      <w:r>
        <w:t xml:space="preserve">// Two statements on one line.</w:t>
        <w:br w:clear="none"/>
      </w:r>
      <w:r>
        <w:rPr>
          <w:rStyle w:val="Text7"/>
        </w:rPr>
        <w:t xml:space="preserve"/>
        <w:br w:clear="none"/>
      </w:r>
    </w:p>
    <w:p>
      <w:pPr>
        <w:pStyle w:val="Normal"/>
      </w:pPr>
      <w:r>
        <w:t xml:space="preserve">The only white space character required in the preceding statements is one between </w:t>
      </w:r>
      <w:r>
        <w:rPr>
          <w:rStyle w:val="Text0"/>
        </w:rPr>
        <w:t xml:space="preserve">int</w:t>
        <w:br w:clear="none"/>
      </w:r>
      <w:r>
        <w:t xml:space="preserve"> and </w:t>
      </w:r>
      <w:r>
        <w:rPr>
          <w:rStyle w:val="Text0"/>
        </w:rPr>
        <w:t xml:space="preserve">sum</w:t>
        <w:br w:clear="none"/>
      </w:r>
      <w:r>
        <w:t xml:space="preserve"> to tell the compiler they are separate tokens. Any single white space character, for example a space, tab, or newline would be acceptable.</w:t>
      </w:r>
    </w:p>
    <w:p>
      <w:pPr>
        <w:pStyle w:val="Para 14"/>
      </w:pPr>
      <w:r>
        <w:rPr>
          <w:rStyle w:val="Text27"/>
        </w:rPr>
        <w:t>More Information</w:t>
      </w:r>
      <w:r>
        <w:rPr>
          <w:rStyle w:val="Text14"/>
        </w:rPr>
        <w:t xml:space="preserve">: You can </w:t>
      </w:r>
      <w:r>
        <w:rPr>
          <w:rStyle w:val="Text64"/>
        </w:rPr>
        <w:bookmarkStart w:id="372" w:name="_idIndexMarker233"/>
        <w:t/>
        <w:bookmarkEnd w:id="372"/>
      </w:r>
      <w:r>
        <w:rPr>
          <w:rStyle w:val="Text14"/>
        </w:rPr>
        <w:t xml:space="preserve">read the formal definition of C# white space at the following link: </w:t>
      </w:r>
      <w:hyperlink r:id="rId246">
        <w:r>
          <w:t>https://learn.microsoft.com/en-us/dotnet/csharp/language-reference/language-specification/lexical-structure#634-white-space</w:t>
        </w:r>
      </w:hyperlink>
      <w:r>
        <w:rPr>
          <w:rStyle w:val="Text14"/>
        </w:rPr>
        <w:t>.</w:t>
      </w:r>
    </w:p>
    <w:p>
      <w:bookmarkStart w:id="373" w:name="Understanding_C__vocabulary"/>
      <w:pPr>
        <w:pStyle w:val="Heading 2"/>
      </w:pPr>
      <w:r>
        <w:t>Understanding C# vocabulary</w:t>
      </w:r>
      <w:bookmarkEnd w:id="373"/>
    </w:p>
    <w:p>
      <w:pPr>
        <w:pStyle w:val="Normal"/>
      </w:pPr>
      <w:r>
        <w:t xml:space="preserve">The </w:t>
      </w:r>
      <w:r>
        <w:rPr>
          <w:rStyle w:val="Text63"/>
        </w:rPr>
        <w:bookmarkStart w:id="374" w:name="_idIndexMarker234"/>
        <w:t/>
        <w:bookmarkEnd w:id="374"/>
      </w:r>
      <w:r>
        <w:t xml:space="preserve">C# vocabulary is made up of </w:t>
      </w:r>
      <w:r>
        <w:rPr>
          <w:rStyle w:val="Text1"/>
        </w:rPr>
        <w:t>keywords</w:t>
      </w:r>
      <w:r>
        <w:t xml:space="preserve">, </w:t>
      </w:r>
      <w:r>
        <w:rPr>
          <w:rStyle w:val="Text1"/>
        </w:rPr>
        <w:t>symbol characters</w:t>
      </w:r>
      <w:r>
        <w:t xml:space="preserve">, and </w:t>
      </w:r>
      <w:r>
        <w:rPr>
          <w:rStyle w:val="Text1"/>
        </w:rPr>
        <w:t>types</w:t>
      </w:r>
      <w:r>
        <w:t>.</w:t>
      </w:r>
    </w:p>
    <w:p>
      <w:pPr>
        <w:pStyle w:val="Normal"/>
      </w:pPr>
      <w:r>
        <w:t>Some of</w:t>
      </w:r>
      <w:r>
        <w:rPr>
          <w:rStyle w:val="Text63"/>
        </w:rPr>
        <w:bookmarkStart w:id="375" w:name="_idIndexMarker235"/>
        <w:t/>
        <w:bookmarkEnd w:id="375"/>
      </w:r>
      <w:r>
        <w:t xml:space="preserve"> the</w:t>
      </w:r>
      <w:r>
        <w:rPr>
          <w:rStyle w:val="Text63"/>
        </w:rPr>
        <w:bookmarkStart w:id="376" w:name="_idIndexMarker236"/>
        <w:t/>
        <w:bookmarkEnd w:id="376"/>
      </w:r>
      <w:r>
        <w:t xml:space="preserve"> predefined, reserved keywords that you will see in this book and use </w:t>
      </w:r>
      <w:r>
        <w:rPr>
          <w:rStyle w:val="Text63"/>
        </w:rPr>
        <w:bookmarkStart w:id="377" w:name="_idIndexMarker237"/>
        <w:t/>
        <w:bookmarkEnd w:id="377"/>
      </w:r>
      <w:r>
        <w:t xml:space="preserve">frequently include </w:t>
      </w:r>
      <w:r>
        <w:rPr>
          <w:rStyle w:val="Text0"/>
        </w:rPr>
        <w:t xml:space="preserve">using</w:t>
        <w:br w:clear="none"/>
      </w:r>
      <w:r>
        <w:t xml:space="preserve">, </w:t>
      </w:r>
      <w:r>
        <w:rPr>
          <w:rStyle w:val="Text0"/>
        </w:rPr>
        <w:t xml:space="preserve">namespace</w:t>
        <w:br w:clear="none"/>
      </w:r>
      <w:r>
        <w:t xml:space="preserve">, </w:t>
      </w:r>
      <w:r>
        <w:rPr>
          <w:rStyle w:val="Text0"/>
        </w:rPr>
        <w:t xml:space="preserve">class</w:t>
        <w:br w:clear="none"/>
      </w:r>
      <w:r>
        <w:t xml:space="preserve">, </w:t>
      </w:r>
      <w:r>
        <w:rPr>
          <w:rStyle w:val="Text0"/>
        </w:rPr>
        <w:t xml:space="preserve">static</w:t>
        <w:br w:clear="none"/>
      </w:r>
      <w:r>
        <w:t xml:space="preserve">, </w:t>
      </w:r>
      <w:r>
        <w:rPr>
          <w:rStyle w:val="Text0"/>
        </w:rPr>
        <w:t xml:space="preserve">int</w:t>
        <w:br w:clear="none"/>
      </w:r>
      <w:r>
        <w:t xml:space="preserve">, </w:t>
      </w:r>
      <w:r>
        <w:rPr>
          <w:rStyle w:val="Text0"/>
        </w:rPr>
        <w:t xml:space="preserve">string</w:t>
        <w:br w:clear="none"/>
      </w:r>
      <w:r>
        <w:t xml:space="preserve">, </w:t>
      </w:r>
      <w:r>
        <w:rPr>
          <w:rStyle w:val="Text0"/>
        </w:rPr>
        <w:t xml:space="preserve">double</w:t>
        <w:br w:clear="none"/>
      </w:r>
      <w:r>
        <w:t xml:space="preserve">, </w:t>
      </w:r>
      <w:r>
        <w:rPr>
          <w:rStyle w:val="Text0"/>
        </w:rPr>
        <w:t xml:space="preserve">bool</w:t>
        <w:br w:clear="none"/>
      </w:r>
      <w:r>
        <w:t xml:space="preserve">, </w:t>
      </w:r>
      <w:r>
        <w:rPr>
          <w:rStyle w:val="Text0"/>
        </w:rPr>
        <w:t xml:space="preserve">if</w:t>
        <w:br w:clear="none"/>
      </w:r>
      <w:r>
        <w:t xml:space="preserve">, </w:t>
      </w:r>
      <w:r>
        <w:rPr>
          <w:rStyle w:val="Text0"/>
        </w:rPr>
        <w:t xml:space="preserve">switch</w:t>
        <w:br w:clear="none"/>
      </w:r>
      <w:r>
        <w:t xml:space="preserve">, </w:t>
      </w:r>
      <w:r>
        <w:rPr>
          <w:rStyle w:val="Text0"/>
        </w:rPr>
        <w:t xml:space="preserve">break</w:t>
        <w:br w:clear="none"/>
      </w:r>
      <w:r>
        <w:t xml:space="preserve">, </w:t>
      </w:r>
      <w:r>
        <w:rPr>
          <w:rStyle w:val="Text0"/>
        </w:rPr>
        <w:t xml:space="preserve">while</w:t>
        <w:br w:clear="none"/>
      </w:r>
      <w:r>
        <w:t xml:space="preserve">, </w:t>
      </w:r>
      <w:r>
        <w:rPr>
          <w:rStyle w:val="Text0"/>
        </w:rPr>
        <w:t xml:space="preserve">do</w:t>
        <w:br w:clear="none"/>
      </w:r>
      <w:r>
        <w:t xml:space="preserve">, </w:t>
      </w:r>
      <w:r>
        <w:rPr>
          <w:rStyle w:val="Text0"/>
        </w:rPr>
        <w:t xml:space="preserve">for</w:t>
        <w:br w:clear="none"/>
      </w:r>
      <w:r>
        <w:t xml:space="preserve">, </w:t>
      </w:r>
      <w:r>
        <w:rPr>
          <w:rStyle w:val="Text0"/>
        </w:rPr>
        <w:t xml:space="preserve">foreach</w:t>
        <w:br w:clear="none"/>
      </w:r>
      <w:r>
        <w:t xml:space="preserve">, </w:t>
      </w:r>
      <w:r>
        <w:rPr>
          <w:rStyle w:val="Text0"/>
        </w:rPr>
        <w:t xml:space="preserve">this</w:t>
        <w:br w:clear="none"/>
      </w:r>
      <w:r>
        <w:t xml:space="preserve">, and </w:t>
      </w:r>
      <w:r>
        <w:rPr>
          <w:rStyle w:val="Text0"/>
        </w:rPr>
        <w:t xml:space="preserve">true</w:t>
        <w:br w:clear="none"/>
      </w:r>
      <w:r>
        <w:t>.</w:t>
      </w:r>
    </w:p>
    <w:p>
      <w:pPr>
        <w:pStyle w:val="Normal"/>
      </w:pPr>
      <w:r>
        <w:t xml:space="preserve">Some of the symbol characters that you will see include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w:t>
      </w:r>
      <w:r>
        <w:rPr>
          <w:rStyle w:val="Text0"/>
        </w:rPr>
        <w:t xml:space="preserve">@</w:t>
        <w:br w:clear="none"/>
      </w:r>
      <w:r>
        <w:t xml:space="preserve">, and </w:t>
      </w:r>
      <w:r>
        <w:rPr>
          <w:rStyle w:val="Text0"/>
        </w:rPr>
        <w:t xml:space="preserve">$</w:t>
        <w:br w:clear="none"/>
      </w:r>
      <w:r>
        <w:t>.</w:t>
      </w:r>
    </w:p>
    <w:p>
      <w:pPr>
        <w:pStyle w:val="Normal"/>
      </w:pPr>
      <w:r>
        <w:t xml:space="preserve">There are other contextual keywords that only have a special meaning in a specific context, like </w:t>
      </w:r>
      <w:r>
        <w:rPr>
          <w:rStyle w:val="Text0"/>
        </w:rPr>
        <w:t xml:space="preserve">and</w:t>
        <w:br w:clear="none"/>
      </w:r>
      <w:r>
        <w:t xml:space="preserve">, </w:t>
      </w:r>
      <w:r>
        <w:rPr>
          <w:rStyle w:val="Text0"/>
        </w:rPr>
        <w:t xml:space="preserve">or</w:t>
        <w:br w:clear="none"/>
      </w:r>
      <w:r>
        <w:t xml:space="preserve">, </w:t>
      </w:r>
      <w:r>
        <w:rPr>
          <w:rStyle w:val="Text0"/>
        </w:rPr>
        <w:t xml:space="preserve">not</w:t>
        <w:br w:clear="none"/>
      </w:r>
      <w:r>
        <w:t xml:space="preserve">, </w:t>
      </w:r>
      <w:r>
        <w:rPr>
          <w:rStyle w:val="Text0"/>
        </w:rPr>
        <w:t xml:space="preserve">record</w:t>
        <w:br w:clear="none"/>
      </w:r>
      <w:r>
        <w:t xml:space="preserve">, and </w:t>
      </w:r>
      <w:r>
        <w:rPr>
          <w:rStyle w:val="Text0"/>
        </w:rPr>
        <w:t xml:space="preserve">init</w:t>
        <w:br w:clear="none"/>
      </w:r>
      <w:r>
        <w:t>.</w:t>
      </w:r>
    </w:p>
    <w:p>
      <w:pPr>
        <w:pStyle w:val="Normal"/>
      </w:pPr>
      <w:r>
        <w:t xml:space="preserve">However, that </w:t>
      </w:r>
      <w:r>
        <w:rPr>
          <w:rStyle w:val="Text63"/>
        </w:rPr>
        <w:bookmarkStart w:id="378" w:name="_idIndexMarker238"/>
        <w:t/>
        <w:bookmarkEnd w:id="378"/>
      </w:r>
      <w:r>
        <w:t>still means that there are only about 100 actual C# keywords in the language.</w:t>
      </w:r>
    </w:p>
    <w:p>
      <w:pPr>
        <w:pStyle w:val="Normal"/>
      </w:pPr>
      <w:r>
        <w:rPr>
          <w:rStyle w:val="Text1"/>
        </w:rPr>
        <w:t>Good Practice</w:t>
      </w:r>
      <w:r>
        <w:t xml:space="preserve">: C# keywords use all lowercase. Although you can use all lowercase for your own type names, you should not. With C# 11 and later, the compiler will give a warning if you do, as shown in the following output: </w:t>
      </w:r>
      <w:r>
        <w:rPr>
          <w:rStyle w:val="Text0"/>
        </w:rPr>
        <w:t xml:space="preserve">Warning CS8981 The type name 'person' only contains lower-cased ascii characters. Such names may become reserved for the language.</w:t>
        <w:br w:clear="none"/>
      </w:r>
    </w:p>
    <w:p>
      <w:bookmarkStart w:id="379" w:name="Comparing_programming_languages"/>
      <w:pPr>
        <w:pStyle w:val="Heading 2"/>
      </w:pPr>
      <w:r>
        <w:t>Comparing programming languages to human languages</w:t>
      </w:r>
      <w:bookmarkEnd w:id="379"/>
    </w:p>
    <w:p>
      <w:pPr>
        <w:pStyle w:val="Normal"/>
      </w:pPr>
      <w:r>
        <w:t>The English</w:t>
      </w:r>
      <w:r>
        <w:rPr>
          <w:rStyle w:val="Text63"/>
        </w:rPr>
        <w:bookmarkStart w:id="380" w:name="_idIndexMarker239"/>
        <w:t/>
        <w:bookmarkEnd w:id="380"/>
      </w:r>
      <w:r>
        <w:t xml:space="preserve"> language has more than 250,000 distinct words, so how does C# get away with only having about 100 keywords? Moreover, why is C# so difficult to learn if it has only 0.0416% of the number of words in the English language?</w:t>
      </w:r>
    </w:p>
    <w:p>
      <w:pPr>
        <w:pStyle w:val="Normal"/>
      </w:pPr>
      <w:r>
        <w:t>One of the key differences between a human language and a programming language is that developers need to be able to define the new “words” with new meanings. Apart from the (about) 100 keywords in the C# language, this book will teach you about some of the hundreds of thousands of “words” that other developers have defined, but you will also learn how to define your own “words.”</w:t>
      </w:r>
    </w:p>
    <w:p>
      <w:pPr>
        <w:pStyle w:val="Normal"/>
      </w:pPr>
      <w:r>
        <w:t>Programmers all over the world must learn English because most programming languages use English words such as “if” and “break.” There are programming languages that use other human languages, such as Arabic, but they are rare. If you are interested in learning more, this YouTube video shows a</w:t>
      </w:r>
      <w:r>
        <w:rPr>
          <w:rStyle w:val="Text63"/>
        </w:rPr>
        <w:bookmarkStart w:id="381" w:name="_idIndexMarker240"/>
        <w:t/>
        <w:bookmarkEnd w:id="381"/>
      </w:r>
      <w:r>
        <w:t xml:space="preserve"> demonstration of an Arabic programming language: </w:t>
      </w:r>
      <w:hyperlink r:id="rId247">
        <w:r>
          <w:rPr>
            <w:rStyle w:val="Text6"/>
          </w:rPr>
          <w:t>https://youtu.be/dkO8cdwf6v8</w:t>
        </w:r>
      </w:hyperlink>
      <w:r>
        <w:t>.</w:t>
      </w:r>
    </w:p>
    <w:p>
      <w:bookmarkStart w:id="382" w:name="Changing_the_color_scheme_for_C"/>
      <w:pPr>
        <w:pStyle w:val="Heading 2"/>
      </w:pPr>
      <w:r>
        <w:t>Changing the color scheme for C# syntax</w:t>
      </w:r>
      <w:bookmarkEnd w:id="382"/>
    </w:p>
    <w:p>
      <w:pPr>
        <w:pStyle w:val="Normal"/>
      </w:pPr>
      <w:r>
        <w:t xml:space="preserve">By default, Visual Studio 2022 and Visual Studio Code show C# keywords in blue to make them </w:t>
      </w:r>
      <w:r>
        <w:rPr>
          <w:rStyle w:val="Text63"/>
        </w:rPr>
        <w:bookmarkStart w:id="383" w:name="_idIndexMarker241"/>
        <w:t/>
        <w:bookmarkEnd w:id="383"/>
      </w:r>
      <w:r>
        <w:t>easier to differentiate from other code, which defaults to black. Both tools allow you to customize the color scheme.</w:t>
      </w:r>
    </w:p>
    <w:p>
      <w:pPr>
        <w:pStyle w:val="Normal"/>
      </w:pPr>
      <w:r>
        <w:t>In Visual Studio 2022:</w:t>
      </w:r>
    </w:p>
    <w:p>
      <w:pPr>
        <w:numPr>
          <w:ilvl w:val="0"/>
          <w:numId w:val="60"/>
        </w:numPr>
        <w:pStyle w:val="Para 01"/>
      </w:pPr>
      <w:r>
        <w:t xml:space="preserve">Navigate to </w:t>
      </w:r>
      <w:r>
        <w:rPr>
          <w:rStyle w:val="Text1"/>
        </w:rPr>
        <w:t>Tools</w:t>
      </w:r>
      <w:r>
        <w:t xml:space="preserve"> | </w:t>
      </w:r>
      <w:r>
        <w:rPr>
          <w:rStyle w:val="Text1"/>
        </w:rPr>
        <w:t>Options</w:t>
      </w:r>
      <w:r>
        <w:t>.</w:t>
      </w:r>
    </w:p>
    <w:p>
      <w:pPr>
        <w:numPr>
          <w:ilvl w:val="0"/>
          <w:numId w:val="60"/>
        </w:numPr>
        <w:pStyle w:val="Para 01"/>
      </w:pPr>
      <w:r>
        <w:t xml:space="preserve">In the </w:t>
      </w:r>
      <w:r>
        <w:rPr>
          <w:rStyle w:val="Text1"/>
        </w:rPr>
        <w:t>Options</w:t>
      </w:r>
      <w:r>
        <w:t xml:space="preserve"> dialog box, in the </w:t>
      </w:r>
      <w:r>
        <w:rPr>
          <w:rStyle w:val="Text1"/>
        </w:rPr>
        <w:t>Environment</w:t>
      </w:r>
      <w:r>
        <w:t xml:space="preserve"> section, select </w:t>
      </w:r>
      <w:r>
        <w:rPr>
          <w:rStyle w:val="Text1"/>
        </w:rPr>
        <w:t>Fonts and Colors</w:t>
      </w:r>
      <w:r>
        <w:t>, and then select the display items that you would like to customize. You can also search for the section instead of browsing for it.</w:t>
      </w:r>
    </w:p>
    <w:p>
      <w:pPr>
        <w:pStyle w:val="Normal"/>
      </w:pPr>
      <w:r>
        <w:t>In Visual Studio Code:</w:t>
      </w:r>
    </w:p>
    <w:p>
      <w:pPr>
        <w:numPr>
          <w:ilvl w:val="0"/>
          <w:numId w:val="61"/>
        </w:numPr>
        <w:pStyle w:val="Para 01"/>
      </w:pPr>
      <w:r>
        <w:t xml:space="preserve">Navigate </w:t>
      </w:r>
      <w:r>
        <w:rPr>
          <w:rStyle w:val="Text63"/>
        </w:rPr>
        <w:bookmarkStart w:id="384" w:name="_idIndexMarker242"/>
        <w:t/>
        <w:bookmarkEnd w:id="384"/>
      </w:r>
      <w:r>
        <w:t xml:space="preserve">to </w:t>
      </w:r>
      <w:r>
        <w:rPr>
          <w:rStyle w:val="Text1"/>
        </w:rPr>
        <w:t>File</w:t>
      </w:r>
      <w:r>
        <w:t xml:space="preserve"> | </w:t>
      </w:r>
      <w:r>
        <w:rPr>
          <w:rStyle w:val="Text1"/>
        </w:rPr>
        <w:t>Preferences</w:t>
      </w:r>
      <w:r>
        <w:t xml:space="preserve"> | </w:t>
      </w:r>
      <w:r>
        <w:rPr>
          <w:rStyle w:val="Text1"/>
        </w:rPr>
        <w:t>Theme</w:t>
      </w:r>
      <w:r>
        <w:t xml:space="preserve"> | </w:t>
      </w:r>
      <w:r>
        <w:rPr>
          <w:rStyle w:val="Text1"/>
        </w:rPr>
        <w:t>Color Theme</w:t>
      </w:r>
      <w:r>
        <w:t xml:space="preserve">. It is in the </w:t>
      </w:r>
      <w:r>
        <w:rPr>
          <w:rStyle w:val="Text1"/>
        </w:rPr>
        <w:t>Code</w:t>
      </w:r>
      <w:r>
        <w:t xml:space="preserve"> menu on macOS.</w:t>
      </w:r>
    </w:p>
    <w:p>
      <w:pPr>
        <w:numPr>
          <w:ilvl w:val="0"/>
          <w:numId w:val="61"/>
        </w:numPr>
        <w:pStyle w:val="Para 01"/>
      </w:pPr>
      <w:r>
        <w:t xml:space="preserve">Select a color theme. For reference, I’ll use the </w:t>
      </w:r>
      <w:r>
        <w:rPr>
          <w:rStyle w:val="Text1"/>
        </w:rPr>
        <w:t>Light+ (default light)</w:t>
      </w:r>
      <w:r>
        <w:t xml:space="preserve"> color theme so that the screenshots look better in a printed book.</w:t>
      </w:r>
    </w:p>
    <w:p>
      <w:pPr>
        <w:pStyle w:val="Normal"/>
      </w:pPr>
      <w:r>
        <w:t>In JetBrains Rider:</w:t>
      </w:r>
    </w:p>
    <w:p>
      <w:pPr>
        <w:numPr>
          <w:ilvl w:val="0"/>
          <w:numId w:val="62"/>
        </w:numPr>
        <w:pStyle w:val="Para 16"/>
      </w:pPr>
      <w:r>
        <w:rPr>
          <w:rStyle w:val="Text1"/>
        </w:rPr>
        <w:t xml:space="preserve">Navigate to </w:t>
      </w:r>
      <w:r>
        <w:t>File</w:t>
      </w:r>
      <w:r>
        <w:rPr>
          <w:rStyle w:val="Text1"/>
        </w:rPr>
        <w:t xml:space="preserve"> | </w:t>
      </w:r>
      <w:r>
        <w:t>Settings</w:t>
      </w:r>
      <w:r>
        <w:rPr>
          <w:rStyle w:val="Text1"/>
        </w:rPr>
        <w:t xml:space="preserve"> | </w:t>
      </w:r>
      <w:r>
        <w:t>Editor</w:t>
      </w:r>
      <w:r>
        <w:rPr>
          <w:rStyle w:val="Text1"/>
        </w:rPr>
        <w:t xml:space="preserve"> | </w:t>
      </w:r>
      <w:r>
        <w:t>Color Scheme</w:t>
      </w:r>
      <w:r>
        <w:rPr>
          <w:rStyle w:val="Text1"/>
        </w:rPr>
        <w:t>.</w:t>
      </w:r>
    </w:p>
    <w:p>
      <w:bookmarkStart w:id="385" w:name="Help_for_writing_correct_code"/>
      <w:pPr>
        <w:pStyle w:val="Heading 2"/>
      </w:pPr>
      <w:r>
        <w:t>Help for writing correct code</w:t>
      </w:r>
      <w:bookmarkEnd w:id="385"/>
    </w:p>
    <w:p>
      <w:pPr>
        <w:pStyle w:val="Normal"/>
      </w:pPr>
      <w:r>
        <w:t xml:space="preserve">Plain text editors such </w:t>
      </w:r>
      <w:r>
        <w:rPr>
          <w:rStyle w:val="Text63"/>
        </w:rPr>
        <w:bookmarkStart w:id="386" w:name="_idIndexMarker243"/>
        <w:t/>
        <w:bookmarkEnd w:id="386"/>
      </w:r>
      <w:r>
        <w:t>as Notepad don’t help you write correct English. Likewise, Notepad won’t help you write the correct C# either.</w:t>
      </w:r>
    </w:p>
    <w:p>
      <w:pPr>
        <w:pStyle w:val="Normal"/>
      </w:pPr>
      <w:r>
        <w:t>Microsoft Word can help you write English by highlighting spelling mistakes with red squiggles, with Word saying that “icecream” should be ice-cream or ice cream, and grammatical errors with blue squiggles, such as a sentence should have an uppercase first letter.</w:t>
      </w:r>
    </w:p>
    <w:p>
      <w:pPr>
        <w:pStyle w:val="Normal"/>
      </w:pPr>
      <w:r>
        <w:t xml:space="preserve">Similarly, Visual Studio 2022 and Visual Studio Code’s C# extension help you write C# code by highlighting spelling mistakes, such as the method name needing to be </w:t>
      </w:r>
      <w:r>
        <w:rPr>
          <w:rStyle w:val="Text0"/>
        </w:rPr>
        <w:t xml:space="preserve">WriteLine</w:t>
        <w:br w:clear="none"/>
      </w:r>
      <w:r>
        <w:t xml:space="preserve"> with an uppercase </w:t>
      </w:r>
      <w:r>
        <w:rPr>
          <w:rStyle w:val="Text0"/>
        </w:rPr>
        <w:t xml:space="preserve">L</w:t>
        <w:br w:clear="none"/>
      </w:r>
      <w:r>
        <w:t>, and grammatical errors, such as statements that must end with a semicolon.</w:t>
      </w:r>
    </w:p>
    <w:p>
      <w:pPr>
        <w:pStyle w:val="Normal"/>
      </w:pPr>
      <w:r>
        <w:t>The C# extension constantly watches what you type and gives you feedback by highlighting problems with colored squiggly lines, like that of Microsoft Word.</w:t>
      </w:r>
    </w:p>
    <w:p>
      <w:pPr>
        <w:pStyle w:val="Normal"/>
      </w:pPr>
      <w:r>
        <w:t>Let’s see it in action:</w:t>
      </w:r>
    </w:p>
    <w:p>
      <w:pPr>
        <w:numPr>
          <w:ilvl w:val="0"/>
          <w:numId w:val="63"/>
        </w:numPr>
        <w:pStyle w:val="Para 01"/>
      </w:pPr>
      <w:r>
        <w:t xml:space="preserve">In </w:t>
      </w:r>
      <w:r>
        <w:rPr>
          <w:rStyle w:val="Text0"/>
        </w:rPr>
        <w:t xml:space="preserve">Program.cs</w:t>
        <w:br w:clear="none"/>
      </w:r>
      <w:r>
        <w:t xml:space="preserve">, change the </w:t>
      </w:r>
      <w:r>
        <w:rPr>
          <w:rStyle w:val="Text0"/>
        </w:rPr>
        <w:t xml:space="preserve">L</w:t>
        <w:br w:clear="none"/>
      </w:r>
      <w:r>
        <w:t xml:space="preserve"> in the </w:t>
      </w:r>
      <w:r>
        <w:rPr>
          <w:rStyle w:val="Text0"/>
        </w:rPr>
        <w:t xml:space="preserve">WriteLine</w:t>
        <w:br w:clear="none"/>
      </w:r>
      <w:r>
        <w:t xml:space="preserve"> method to lowercase.</w:t>
      </w:r>
    </w:p>
    <w:p>
      <w:pPr>
        <w:numPr>
          <w:ilvl w:val="0"/>
          <w:numId w:val="63"/>
        </w:numPr>
        <w:pStyle w:val="Para 01"/>
      </w:pPr>
      <w:r>
        <w:t>Delete the semicolon at the end of the statement.</w:t>
      </w:r>
    </w:p>
    <w:p>
      <w:pPr>
        <w:numPr>
          <w:ilvl w:val="0"/>
          <w:numId w:val="63"/>
        </w:numPr>
        <w:pStyle w:val="Para 01"/>
      </w:pPr>
      <w:r>
        <w:t xml:space="preserve">In Visual Studio Code, navigate to </w:t>
      </w:r>
      <w:r>
        <w:rPr>
          <w:rStyle w:val="Text1"/>
        </w:rPr>
        <w:t>View</w:t>
      </w:r>
      <w:r>
        <w:t xml:space="preserve"> | </w:t>
      </w:r>
      <w:r>
        <w:rPr>
          <w:rStyle w:val="Text1"/>
        </w:rPr>
        <w:t>Problems</w:t>
      </w:r>
      <w:r>
        <w:t xml:space="preserve">; in Visual Studio 2022, navigate to </w:t>
      </w:r>
      <w:r>
        <w:rPr>
          <w:rStyle w:val="Text1"/>
        </w:rPr>
        <w:t>View</w:t>
      </w:r>
      <w:r>
        <w:t xml:space="preserve"> | </w:t>
      </w:r>
      <w:r>
        <w:rPr>
          <w:rStyle w:val="Text1"/>
        </w:rPr>
        <w:t>Error List</w:t>
      </w:r>
      <w:r>
        <w:t xml:space="preserve">; or in JetBrains Rider, navigate to </w:t>
      </w:r>
      <w:r>
        <w:rPr>
          <w:rStyle w:val="Text1"/>
        </w:rPr>
        <w:t>View</w:t>
      </w:r>
      <w:r>
        <w:t xml:space="preserve"> | </w:t>
      </w:r>
      <w:r>
        <w:rPr>
          <w:rStyle w:val="Text1"/>
        </w:rPr>
        <w:t>Tool Windows</w:t>
      </w:r>
      <w:r>
        <w:t xml:space="preserve"> | </w:t>
      </w:r>
      <w:r>
        <w:rPr>
          <w:rStyle w:val="Text1"/>
        </w:rPr>
        <w:t>Problems</w:t>
      </w:r>
      <w:r>
        <w:t xml:space="preserve">, and note that a red squiggle appears under the code mistakes and details are shown, as you can see in </w:t>
      </w:r>
      <w:r>
        <w:rPr>
          <w:rStyle w:val="Text5"/>
        </w:rPr>
        <w:t>Figure 2.3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12900"/>
            <wp:effectExtent l="0" r="0" t="0" b="0"/>
            <wp:wrapTopAndBottom/>
            <wp:docPr id="31" name="B19586_02_03.png" descr="Graphical user interface, text, application, Word  Description automatically generated"/>
            <wp:cNvGraphicFramePr>
              <a:graphicFrameLocks noChangeAspect="1"/>
            </wp:cNvGraphicFramePr>
            <a:graphic>
              <a:graphicData uri="http://schemas.openxmlformats.org/drawingml/2006/picture">
                <pic:pic>
                  <pic:nvPicPr>
                    <pic:cNvPr id="0" name="B19586_02_03.png" descr="Graphical user interface, text, application, Word  Description automatically generated"/>
                    <pic:cNvPicPr/>
                  </pic:nvPicPr>
                  <pic:blipFill>
                    <a:blip r:embed="rId34"/>
                    <a:stretch>
                      <a:fillRect/>
                    </a:stretch>
                  </pic:blipFill>
                  <pic:spPr>
                    <a:xfrm>
                      <a:off x="0" y="0"/>
                      <a:ext cx="4406900" cy="1612900"/>
                    </a:xfrm>
                    <a:prstGeom prst="rect">
                      <a:avLst/>
                    </a:prstGeom>
                  </pic:spPr>
                </pic:pic>
              </a:graphicData>
            </a:graphic>
          </wp:anchor>
        </w:drawing>
      </w:r>
    </w:p>
    <w:p>
      <w:pPr>
        <w:pStyle w:val="Para 08"/>
      </w:pPr>
      <w:r>
        <w:t>Figure 2.3: The Error List window showing two compile errors</w:t>
      </w:r>
    </w:p>
    <w:p>
      <w:pPr>
        <w:numPr>
          <w:ilvl w:val="0"/>
          <w:numId w:val="64"/>
        </w:numPr>
        <w:pStyle w:val="Para 01"/>
      </w:pPr>
      <w:r>
        <w:t>Fix the two</w:t>
      </w:r>
      <w:r>
        <w:rPr>
          <w:rStyle w:val="Text63"/>
        </w:rPr>
        <w:bookmarkStart w:id="387" w:name="_idIndexMarker244"/>
        <w:t/>
        <w:bookmarkEnd w:id="387"/>
      </w:r>
      <w:r>
        <w:t xml:space="preserve"> coding errors.</w:t>
      </w:r>
    </w:p>
    <w:p>
      <w:bookmarkStart w:id="388" w:name="Importing_namespaces"/>
      <w:pPr>
        <w:pStyle w:val="Heading 2"/>
      </w:pPr>
      <w:r>
        <w:t>Importing namespaces</w:t>
      </w:r>
      <w:bookmarkEnd w:id="388"/>
    </w:p>
    <w:p>
      <w:pPr>
        <w:pStyle w:val="Normal"/>
      </w:pPr>
      <w:r>
        <w:rPr>
          <w:rStyle w:val="Text0"/>
        </w:rPr>
        <w:t xml:space="preserve">System</w:t>
        <w:br w:clear="none"/>
      </w:r>
      <w:r>
        <w:t xml:space="preserve"> is a</w:t>
      </w:r>
      <w:r>
        <w:rPr>
          <w:rStyle w:val="Text63"/>
        </w:rPr>
        <w:bookmarkStart w:id="389" w:name="_idIndexMarker245"/>
        <w:t/>
        <w:bookmarkEnd w:id="389"/>
      </w:r>
      <w:r>
        <w:t xml:space="preserve"> namespace, which is like an address</w:t>
      </w:r>
      <w:r>
        <w:rPr>
          <w:rStyle w:val="Text63"/>
        </w:rPr>
        <w:bookmarkStart w:id="390" w:name="_idIndexMarker246"/>
        <w:t/>
        <w:bookmarkEnd w:id="390"/>
      </w:r>
      <w:r>
        <w:t xml:space="preserve"> for a type. To refer to someone’s location exactly, you might use </w:t>
      </w:r>
      <w:r>
        <w:rPr>
          <w:rStyle w:val="Text0"/>
        </w:rPr>
        <w:t xml:space="preserve">Oxford.HighStreet.BobSmith</w:t>
        <w:br w:clear="none"/>
      </w:r>
      <w:r>
        <w:t>, which tells us to look for a person named Bob Smith on the High Street in the city of Oxford.</w:t>
      </w:r>
    </w:p>
    <w:p>
      <w:pPr>
        <w:pStyle w:val="Normal"/>
      </w:pPr>
      <w:r>
        <w:rPr>
          <w:rStyle w:val="Text0"/>
        </w:rPr>
        <w:t xml:space="preserve">System.Console.WriteLine</w:t>
        <w:br w:clear="none"/>
      </w:r>
      <w:r>
        <w:t xml:space="preserve"> tells the compiler to look for a method named </w:t>
      </w:r>
      <w:r>
        <w:rPr>
          <w:rStyle w:val="Text0"/>
        </w:rPr>
        <w:t xml:space="preserve">WriteLine</w:t>
        <w:br w:clear="none"/>
      </w:r>
      <w:r>
        <w:t xml:space="preserve"> in a type named </w:t>
      </w:r>
      <w:r>
        <w:rPr>
          <w:rStyle w:val="Text0"/>
        </w:rPr>
        <w:t xml:space="preserve">Console</w:t>
        <w:br w:clear="none"/>
      </w:r>
      <w:r>
        <w:t xml:space="preserve"> in a namespace named </w:t>
      </w:r>
      <w:r>
        <w:rPr>
          <w:rStyle w:val="Text0"/>
        </w:rPr>
        <w:t xml:space="preserve">System</w:t>
        <w:br w:clear="none"/>
      </w:r>
      <w:r>
        <w:t xml:space="preserve">. </w:t>
      </w:r>
    </w:p>
    <w:p>
      <w:pPr>
        <w:pStyle w:val="Normal"/>
      </w:pPr>
      <w:r>
        <w:t xml:space="preserve">To </w:t>
      </w:r>
      <w:r>
        <w:rPr>
          <w:rStyle w:val="Text63"/>
        </w:rPr>
        <w:bookmarkStart w:id="391" w:name="_idIndexMarker247"/>
        <w:t/>
        <w:bookmarkEnd w:id="391"/>
      </w:r>
      <w:r>
        <w:t xml:space="preserve">simplify our code, the </w:t>
      </w:r>
      <w:r>
        <w:rPr>
          <w:rStyle w:val="Text1"/>
        </w:rPr>
        <w:t>Console App</w:t>
      </w:r>
      <w:r>
        <w:t xml:space="preserve"> project template for every version of .NET before 6.0 added a statement at the top of the code file to tell the compiler to always look in the </w:t>
      </w:r>
      <w:r>
        <w:rPr>
          <w:rStyle w:val="Text0"/>
        </w:rPr>
        <w:t xml:space="preserve">System</w:t>
        <w:br w:clear="none"/>
      </w:r>
      <w:r>
        <w:t xml:space="preserve"> namespace for types that haven’t been prefixed with their namespace, as shown in the following code:</w:t>
      </w:r>
    </w:p>
    <w:p>
      <w:pPr>
        <w:pStyle w:val="Para 12"/>
      </w:pPr>
      <w:r>
        <w:rPr>
          <w:rStyle w:val="Text18"/>
        </w:rPr>
        <w:t xml:space="preserve">using</w:t>
        <w:br w:clear="none"/>
      </w:r>
      <w:r>
        <w:rPr>
          <w:rStyle w:val="Text7"/>
        </w:rPr>
        <w:t xml:space="preserve"> System; </w:t>
        <w:br w:clear="none"/>
      </w:r>
      <w:r>
        <w:t xml:space="preserve">// Import the System namespace.</w:t>
        <w:br w:clear="none"/>
      </w:r>
      <w:r>
        <w:rPr>
          <w:rStyle w:val="Text7"/>
        </w:rPr>
        <w:t xml:space="preserve"/>
        <w:br w:clear="none"/>
      </w:r>
    </w:p>
    <w:p>
      <w:pPr>
        <w:pStyle w:val="Normal"/>
      </w:pPr>
      <w:r>
        <w:t xml:space="preserve">We call this </w:t>
      </w:r>
      <w:r>
        <w:rPr>
          <w:rStyle w:val="Text5"/>
        </w:rPr>
        <w:t>importing the namespace</w:t>
      </w:r>
      <w:r>
        <w:t>. The effect of importing a namespace is that all available types in that namespace will be available to your program without needing to enter the namespace prefix. All available types in that namespace will be seen in IntelliSense while you write code.</w:t>
      </w:r>
    </w:p>
    <w:p>
      <w:bookmarkStart w:id="392" w:name="Implicitly_and_globally_importin"/>
      <w:pPr>
        <w:pStyle w:val="Heading 2"/>
      </w:pPr>
      <w:r>
        <w:t>Implicitly and globally importing namespaces</w:t>
      </w:r>
      <w:bookmarkEnd w:id="392"/>
    </w:p>
    <w:p>
      <w:pPr>
        <w:pStyle w:val="Normal"/>
      </w:pPr>
      <w:r>
        <w:t xml:space="preserve">Traditionally, every </w:t>
      </w:r>
      <w:r>
        <w:rPr>
          <w:rStyle w:val="Text0"/>
        </w:rPr>
        <w:t xml:space="preserve">.cs</w:t>
        <w:br w:clear="none"/>
      </w:r>
      <w:r>
        <w:t xml:space="preserve"> file that needs to import namespaces would have to start with </w:t>
      </w:r>
      <w:r>
        <w:rPr>
          <w:rStyle w:val="Text0"/>
        </w:rPr>
        <w:t xml:space="preserve">using</w:t>
        <w:br w:clear="none"/>
      </w:r>
      <w:r>
        <w:t xml:space="preserve"> statements </w:t>
      </w:r>
      <w:r>
        <w:rPr>
          <w:rStyle w:val="Text63"/>
        </w:rPr>
        <w:bookmarkStart w:id="393" w:name="_idIndexMarker248"/>
        <w:t/>
        <w:bookmarkEnd w:id="393"/>
      </w:r>
      <w:r>
        <w:t xml:space="preserve">to import those namespaces. Namespaces like </w:t>
      </w:r>
      <w:r>
        <w:rPr>
          <w:rStyle w:val="Text0"/>
        </w:rPr>
        <w:t xml:space="preserve">System</w:t>
        <w:br w:clear="none"/>
      </w:r>
      <w:r>
        <w:t xml:space="preserve"> and </w:t>
      </w:r>
      <w:r>
        <w:rPr>
          <w:rStyle w:val="Text0"/>
        </w:rPr>
        <w:t xml:space="preserve">System.Linq</w:t>
        <w:br w:clear="none"/>
      </w:r>
      <w:r>
        <w:t xml:space="preserve"> are needed in almost all </w:t>
      </w:r>
      <w:r>
        <w:rPr>
          <w:rStyle w:val="Text0"/>
        </w:rPr>
        <w:t xml:space="preserve">.cs</w:t>
        <w:br w:clear="none"/>
      </w:r>
      <w:r>
        <w:t xml:space="preserve"> files, so the first few lines of</w:t>
      </w:r>
      <w:r>
        <w:rPr>
          <w:rStyle w:val="Text63"/>
        </w:rPr>
        <w:bookmarkStart w:id="394" w:name="_idIndexMarker249"/>
        <w:t/>
        <w:bookmarkEnd w:id="394"/>
      </w:r>
      <w:r>
        <w:t xml:space="preserve"> every </w:t>
      </w:r>
      <w:r>
        <w:rPr>
          <w:rStyle w:val="Text0"/>
        </w:rPr>
        <w:t xml:space="preserve">.cs</w:t>
        <w:br w:clear="none"/>
      </w:r>
      <w:r>
        <w:t xml:space="preserve"> file often had at least a few </w:t>
      </w:r>
      <w:r>
        <w:rPr>
          <w:rStyle w:val="Text0"/>
        </w:rPr>
        <w:t xml:space="preserve">using</w:t>
        <w:br w:clear="none"/>
      </w:r>
      <w:r>
        <w:t xml:space="preserve"> statements, as shown in the following code:</w:t>
      </w:r>
    </w:p>
    <w:p>
      <w:pPr>
        <w:pStyle w:val="Para 04"/>
      </w:pPr>
      <w:r>
        <w:rPr>
          <w:rStyle w:val="Text4"/>
        </w:rPr>
        <w:t xml:space="preserve">using</w:t>
        <w:br w:clear="none"/>
      </w:r>
      <w:r>
        <w:t xml:space="preserve"> System;</w:t>
        <w:br w:clear="none"/>
      </w:r>
      <w:r>
        <w:rPr>
          <w:rStyle w:val="Text4"/>
        </w:rPr>
        <w:t xml:space="preserve">using</w:t>
        <w:br w:clear="none"/>
      </w:r>
      <w:r>
        <w:t xml:space="preserve"> System.Linq;</w:t>
        <w:br w:clear="none"/>
      </w:r>
      <w:r>
        <w:rPr>
          <w:rStyle w:val="Text4"/>
        </w:rPr>
        <w:t xml:space="preserve">using</w:t>
        <w:br w:clear="none"/>
      </w:r>
      <w:r>
        <w:t xml:space="preserve"> System.Collections.Generic;</w:t>
        <w:br w:clear="none"/>
      </w:r>
    </w:p>
    <w:p>
      <w:pPr>
        <w:pStyle w:val="Normal"/>
      </w:pPr>
      <w:r>
        <w:t>When creating websites and services using ASP.NET Core, there are often dozens of namespaces that each file would have to import.</w:t>
      </w:r>
    </w:p>
    <w:p>
      <w:pPr>
        <w:pStyle w:val="Normal"/>
      </w:pPr>
      <w:r>
        <w:t>C# 10 introduced a new keyword combination and .NET SDK 6 introduced a new project setting that works together to simplify importing common namespaces.</w:t>
      </w:r>
    </w:p>
    <w:p>
      <w:pPr>
        <w:pStyle w:val="Normal"/>
      </w:pPr>
      <w:r>
        <w:t xml:space="preserve">The </w:t>
      </w:r>
      <w:r>
        <w:rPr>
          <w:rStyle w:val="Text0"/>
        </w:rPr>
        <w:t xml:space="preserve">global using</w:t>
        <w:br w:clear="none"/>
      </w:r>
      <w:r>
        <w:t xml:space="preserve"> keyword combination means you only need to import a namespace in one </w:t>
      </w:r>
      <w:r>
        <w:rPr>
          <w:rStyle w:val="Text0"/>
        </w:rPr>
        <w:t xml:space="preserve">.cs</w:t>
        <w:br w:clear="none"/>
      </w:r>
      <w:r>
        <w:t xml:space="preserve"> file and it will be available throughout all </w:t>
      </w:r>
      <w:r>
        <w:rPr>
          <w:rStyle w:val="Text0"/>
        </w:rPr>
        <w:t xml:space="preserve">.cs</w:t>
        <w:br w:clear="none"/>
      </w:r>
      <w:r>
        <w:t xml:space="preserve"> files instead of having to import the namespace at the top of every file that needs it. You could put </w:t>
      </w:r>
      <w:r>
        <w:rPr>
          <w:rStyle w:val="Text0"/>
        </w:rPr>
        <w:t xml:space="preserve">global using</w:t>
        <w:br w:clear="none"/>
      </w:r>
      <w:r>
        <w:t xml:space="preserve"> statements in the </w:t>
      </w:r>
      <w:r>
        <w:rPr>
          <w:rStyle w:val="Text0"/>
        </w:rPr>
        <w:t xml:space="preserve">Program.cs</w:t>
        <w:br w:clear="none"/>
      </w:r>
      <w:r>
        <w:t xml:space="preserve"> file, but I recommend creating a separate file for those statements named something like </w:t>
      </w:r>
      <w:r>
        <w:rPr>
          <w:rStyle w:val="Text0"/>
        </w:rPr>
        <w:t xml:space="preserve">GlobalUsings.cs</w:t>
        <w:br w:clear="none"/>
      </w:r>
      <w:r>
        <w:t xml:space="preserve"> with the contents being all your </w:t>
      </w:r>
      <w:r>
        <w:rPr>
          <w:rStyle w:val="Text0"/>
        </w:rPr>
        <w:t xml:space="preserve">global using</w:t>
        <w:br w:clear="none"/>
      </w:r>
      <w:r>
        <w:t xml:space="preserve"> statements, as shown in the following code:</w:t>
      </w:r>
    </w:p>
    <w:p>
      <w:pPr>
        <w:pStyle w:val="Para 04"/>
      </w:pPr>
      <w:r>
        <w:rPr>
          <w:rStyle w:val="Text4"/>
        </w:rPr>
        <w:t xml:space="preserve">global</w:t>
        <w:br w:clear="none"/>
      </w:r>
      <w:r>
        <w:t xml:space="preserve"> </w:t>
        <w:br w:clear="none"/>
      </w:r>
      <w:r>
        <w:rPr>
          <w:rStyle w:val="Text4"/>
        </w:rPr>
        <w:t xml:space="preserve">using</w:t>
        <w:br w:clear="none"/>
      </w:r>
      <w:r>
        <w:t xml:space="preserve"> System;</w:t>
        <w:br w:clear="none"/>
      </w:r>
      <w:r>
        <w:rPr>
          <w:rStyle w:val="Text4"/>
        </w:rPr>
        <w:t xml:space="preserve">global</w:t>
        <w:br w:clear="none"/>
      </w:r>
      <w:r>
        <w:t xml:space="preserve"> </w:t>
        <w:br w:clear="none"/>
      </w:r>
      <w:r>
        <w:rPr>
          <w:rStyle w:val="Text4"/>
        </w:rPr>
        <w:t xml:space="preserve">using</w:t>
        <w:br w:clear="none"/>
      </w:r>
      <w:r>
        <w:t xml:space="preserve"> System.Linq;</w:t>
        <w:br w:clear="none"/>
      </w:r>
      <w:r>
        <w:rPr>
          <w:rStyle w:val="Text4"/>
        </w:rPr>
        <w:t xml:space="preserve">global</w:t>
        <w:br w:clear="none"/>
      </w:r>
      <w:r>
        <w:t xml:space="preserve"> </w:t>
        <w:br w:clear="none"/>
      </w:r>
      <w:r>
        <w:rPr>
          <w:rStyle w:val="Text4"/>
        </w:rPr>
        <w:t xml:space="preserve">using</w:t>
        <w:br w:clear="none"/>
      </w:r>
      <w:r>
        <w:t xml:space="preserve"> System.Collections.Generic;</w:t>
        <w:br w:clear="none"/>
      </w:r>
    </w:p>
    <w:p>
      <w:pPr>
        <w:pStyle w:val="Normal"/>
      </w:pPr>
      <w:r>
        <w:rPr>
          <w:rStyle w:val="Text1"/>
        </w:rPr>
        <w:t>Good Practice</w:t>
      </w:r>
      <w:r>
        <w:t>: As developers get used to this new C# feature, I expect one naming convention for this file to become the de facto standard. As you are about to see, the related .NET SDK feature uses a similar naming convention.</w:t>
      </w:r>
    </w:p>
    <w:p>
      <w:pPr>
        <w:pStyle w:val="Normal"/>
      </w:pPr>
      <w:r>
        <w:t xml:space="preserve">Any projects that target .NET 6 or later, and therefore use the C# 10 or later compiler, generate a </w:t>
      </w:r>
      <w:r>
        <w:rPr>
          <w:rStyle w:val="Text0"/>
        </w:rPr>
        <w:t xml:space="preserve">&lt;ProjectName&gt;.GlobalUsings.g.cs</w:t>
        <w:br w:clear="none"/>
      </w:r>
      <w:r>
        <w:t xml:space="preserve"> file in the </w:t>
      </w:r>
      <w:r>
        <w:rPr>
          <w:rStyle w:val="Text0"/>
        </w:rPr>
        <w:t xml:space="preserve">obj\Debug\net8.0</w:t>
        <w:br w:clear="none"/>
      </w:r>
      <w:r>
        <w:t xml:space="preserve"> folder to implicitly globally import some common namespaces like </w:t>
      </w:r>
      <w:r>
        <w:rPr>
          <w:rStyle w:val="Text0"/>
        </w:rPr>
        <w:t xml:space="preserve">System</w:t>
        <w:br w:clear="none"/>
      </w:r>
      <w:r>
        <w:t xml:space="preserve">. The specific list of implicitly imported namespaces depends on which SDK you target, as shown in </w:t>
      </w:r>
      <w:r>
        <w:rPr>
          <w:rStyle w:val="Text5"/>
        </w:rPr>
        <w:t>Table 2.6</w:t>
      </w:r>
      <w:r>
        <w:t>:</w:t>
      </w:r>
    </w:p>
    <w:tbl>
      <w:tblPr>
        <w:tblW w:type="auto" w:w="0"/>
      </w:tblPr>
      <w:tr>
        <w:tc>
          <w:tcPr>
            <w:tcW w:type="auto" w:w="0"/>
            <w:tcMar>
              <w:left w:type="dxa" w:w="200"/>
              <w:top w:type="dxa" w:w="200"/>
              <w:right w:type="dxa" w:w="200"/>
              <w:bottom w:type="dxa" w:w="200"/>
            </w:tcMar>
            <w:vAlign w:val="top"/>
          </w:tcPr>
          <w:p>
            <w:bookmarkStart w:id="395" w:name="SDK"/>
            <w:pPr>
              <w:pStyle w:val="Para 39"/>
            </w:pPr>
            <w:r>
              <w:t/>
            </w:r>
            <w:bookmarkEnd w:id="395"/>
          </w:p>
          <w:p>
            <w:pPr>
              <w:pStyle w:val="Para 09"/>
            </w:pPr>
            <w:r>
              <w:t>SDK</w:t>
            </w:r>
          </w:p>
        </w:tc>
        <w:tc>
          <w:tcPr>
            <w:tcW w:type="auto" w:w="0"/>
            <w:tcMar>
              <w:left w:type="dxa" w:w="200"/>
              <w:top w:type="dxa" w:w="200"/>
              <w:right w:type="dxa" w:w="200"/>
              <w:bottom w:type="dxa" w:w="200"/>
            </w:tcMar>
            <w:vAlign w:val="top"/>
          </w:tcPr>
          <w:p>
            <w:pPr>
              <w:pStyle w:val="Para 09"/>
            </w:pPr>
            <w:r>
              <w:t>Implicitly imported namespaces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Microsoft.NET.Sdk</w:t>
              <w:br w:clear="none"/>
            </w:r>
          </w:p>
        </w:tc>
        <w:tc>
          <w:tcPr>
            <w:tcW w:type="auto" w:w="0"/>
            <w:shd w:val="clear" w:color="auto" w:fill="EEF2F6"/>
            <w:tcMar>
              <w:left w:type="dxa" w:w="200"/>
              <w:top w:type="dxa" w:w="200"/>
              <w:right w:type="dxa" w:w="200"/>
              <w:bottom w:type="dxa" w:w="200"/>
            </w:tcMar>
            <w:vAlign w:val="top"/>
          </w:tcPr>
          <w:p>
            <w:pPr>
              <w:pStyle w:val="Para 06"/>
            </w:pPr>
            <w:r>
              <w:t xml:space="preserve">System</w:t>
              <w:br w:clear="none"/>
            </w:r>
          </w:p>
          <w:p>
            <w:pPr>
              <w:pStyle w:val="Para 06"/>
            </w:pPr>
            <w:r>
              <w:t xml:space="preserve">System.Collections.Generic</w:t>
              <w:br w:clear="none"/>
            </w:r>
          </w:p>
          <w:p>
            <w:pPr>
              <w:pStyle w:val="Para 06"/>
            </w:pPr>
            <w:r>
              <w:t xml:space="preserve">System.IO</w:t>
              <w:br w:clear="none"/>
            </w:r>
          </w:p>
          <w:p>
            <w:pPr>
              <w:pStyle w:val="Para 06"/>
            </w:pPr>
            <w:r>
              <w:t xml:space="preserve">System.Linq</w:t>
              <w:br w:clear="none"/>
            </w:r>
          </w:p>
          <w:p>
            <w:pPr>
              <w:pStyle w:val="Para 06"/>
            </w:pPr>
            <w:r>
              <w:t xml:space="preserve">System.Net.Http</w:t>
              <w:br w:clear="none"/>
            </w:r>
          </w:p>
          <w:p>
            <w:pPr>
              <w:pStyle w:val="Para 06"/>
            </w:pPr>
            <w:r>
              <w:t xml:space="preserve">System.Threading</w:t>
              <w:br w:clear="none"/>
            </w:r>
          </w:p>
          <w:p>
            <w:pPr>
              <w:pStyle w:val="Para 06"/>
            </w:pPr>
            <w:r>
              <w:t xml:space="preserve">System.Threading.Tasks</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Microsoft.NET.Sdk.Web</w:t>
              <w:br w:clear="none"/>
            </w:r>
          </w:p>
        </w:tc>
        <w:tc>
          <w:tcPr>
            <w:tcW w:type="auto" w:w="0"/>
            <w:tcMar>
              <w:left w:type="dxa" w:w="200"/>
              <w:top w:type="dxa" w:w="200"/>
              <w:right w:type="dxa" w:w="200"/>
              <w:bottom w:type="dxa" w:w="200"/>
            </w:tcMar>
            <w:vAlign w:val="top"/>
          </w:tcPr>
          <w:p>
            <w:pPr>
              <w:pStyle w:val="Para 07"/>
            </w:pPr>
            <w:r>
              <w:rPr>
                <w:rStyle w:val="Text15"/>
              </w:rPr>
              <w:t xml:space="preserve">Same as </w:t>
            </w:r>
            <w:r>
              <w:t xml:space="preserve">Microsoft.NET.Sdk</w:t>
              <w:br w:clear="none"/>
            </w:r>
            <w:r>
              <w:rPr>
                <w:rStyle w:val="Text15"/>
              </w:rPr>
              <w:t xml:space="preserve"> and:</w:t>
            </w:r>
          </w:p>
          <w:p>
            <w:pPr>
              <w:pStyle w:val="Para 07"/>
            </w:pPr>
            <w:r>
              <w:t xml:space="preserve">System.Net.Http.Json</w:t>
              <w:br w:clear="none"/>
            </w:r>
          </w:p>
          <w:p>
            <w:pPr>
              <w:pStyle w:val="Para 07"/>
            </w:pPr>
            <w:r>
              <w:t xml:space="preserve">Microsoft.AspNetCore.Builder</w:t>
              <w:br w:clear="none"/>
            </w:r>
          </w:p>
          <w:p>
            <w:pPr>
              <w:pStyle w:val="Para 07"/>
            </w:pPr>
            <w:r>
              <w:t xml:space="preserve">Microsoft.AspNetCore.Hosting</w:t>
              <w:br w:clear="none"/>
            </w:r>
          </w:p>
          <w:p>
            <w:pPr>
              <w:pStyle w:val="Para 07"/>
            </w:pPr>
            <w:r>
              <w:t xml:space="preserve">Microsoft.AspNetCore.Http</w:t>
              <w:br w:clear="none"/>
            </w:r>
          </w:p>
          <w:p>
            <w:pPr>
              <w:pStyle w:val="Para 07"/>
            </w:pPr>
            <w:r>
              <w:t xml:space="preserve">Microsoft.AspNetCore.Routing</w:t>
              <w:br w:clear="none"/>
            </w:r>
          </w:p>
          <w:p>
            <w:pPr>
              <w:pStyle w:val="Para 07"/>
            </w:pPr>
            <w:r>
              <w:t xml:space="preserve">Microsoft.Extensions.Configuration</w:t>
              <w:br w:clear="none"/>
            </w:r>
          </w:p>
          <w:p>
            <w:pPr>
              <w:pStyle w:val="Para 07"/>
            </w:pPr>
            <w:r>
              <w:t xml:space="preserve">Microsoft.Extensions.DependencyInjection</w:t>
              <w:br w:clear="none"/>
            </w:r>
          </w:p>
          <w:p>
            <w:pPr>
              <w:pStyle w:val="Para 07"/>
            </w:pPr>
            <w:r>
              <w:t xml:space="preserve">Microsoft.Extensions.Hosting</w:t>
              <w:br w:clear="none"/>
            </w:r>
          </w:p>
          <w:p>
            <w:pPr>
              <w:pStyle w:val="Para 07"/>
            </w:pPr>
            <w:r>
              <w:t xml:space="preserve">Microsoft.Extensions.Logging</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Microsoft.NET.Sdk.Worker</w:t>
              <w:br w:clear="none"/>
            </w:r>
          </w:p>
        </w:tc>
        <w:tc>
          <w:tcPr>
            <w:tcW w:type="auto" w:w="0"/>
            <w:shd w:val="clear" w:color="auto" w:fill="EEF2F6"/>
            <w:tcMar>
              <w:left w:type="dxa" w:w="200"/>
              <w:top w:type="dxa" w:w="200"/>
              <w:right w:type="dxa" w:w="200"/>
              <w:bottom w:type="dxa" w:w="200"/>
            </w:tcMar>
            <w:vAlign w:val="top"/>
          </w:tcPr>
          <w:p>
            <w:pPr>
              <w:pStyle w:val="Para 06"/>
            </w:pPr>
            <w:r>
              <w:rPr>
                <w:rStyle w:val="Text15"/>
              </w:rPr>
              <w:t xml:space="preserve">Same as </w:t>
            </w:r>
            <w:r>
              <w:t xml:space="preserve">Microsoft.NET.Sdk</w:t>
              <w:br w:clear="none"/>
            </w:r>
            <w:r>
              <w:rPr>
                <w:rStyle w:val="Text15"/>
              </w:rPr>
              <w:t xml:space="preserve"> and:</w:t>
            </w:r>
          </w:p>
          <w:p>
            <w:pPr>
              <w:pStyle w:val="Para 06"/>
            </w:pPr>
            <w:r>
              <w:t xml:space="preserve">Microsoft.Extensions.Configuration</w:t>
              <w:br w:clear="none"/>
            </w:r>
          </w:p>
          <w:p>
            <w:pPr>
              <w:pStyle w:val="Para 06"/>
            </w:pPr>
            <w:r>
              <w:t xml:space="preserve">Microsoft.Extensions.DependencyInjection</w:t>
              <w:br w:clear="none"/>
            </w:r>
          </w:p>
          <w:p>
            <w:pPr>
              <w:pStyle w:val="Para 06"/>
            </w:pPr>
            <w:r>
              <w:t xml:space="preserve">Microsoft.Extensions.Hosting</w:t>
              <w:br w:clear="none"/>
            </w:r>
          </w:p>
          <w:p>
            <w:pPr>
              <w:pStyle w:val="Para 06"/>
            </w:pPr>
            <w:r>
              <w:t xml:space="preserve">Microsoft.Extensions.Logging</w:t>
              <w:br w:clear="none"/>
            </w:r>
          </w:p>
        </w:tc>
      </w:tr>
    </w:tbl>
    <w:p>
      <w:pPr>
        <w:pStyle w:val="Para 08"/>
      </w:pPr>
      <w:r>
        <w:t>Table 2.6: .NET SDKs and their implicitly imported namespaces</w:t>
      </w:r>
    </w:p>
    <w:p>
      <w:pPr>
        <w:pStyle w:val="Normal"/>
      </w:pPr>
      <w:r>
        <w:t>Let’s see</w:t>
      </w:r>
      <w:r>
        <w:rPr>
          <w:rStyle w:val="Text63"/>
        </w:rPr>
        <w:bookmarkStart w:id="396" w:name="_idIndexMarker250"/>
        <w:t/>
        <w:bookmarkEnd w:id="396"/>
      </w:r>
      <w:r>
        <w:t xml:space="preserve"> the </w:t>
      </w:r>
      <w:r>
        <w:rPr>
          <w:rStyle w:val="Text63"/>
        </w:rPr>
        <w:bookmarkStart w:id="397" w:name="_idIndexMarker251"/>
        <w:t/>
        <w:bookmarkEnd w:id="397"/>
      </w:r>
      <w:r>
        <w:t>current autogenerated implicit imports file:</w:t>
      </w:r>
    </w:p>
    <w:p>
      <w:pPr>
        <w:numPr>
          <w:ilvl w:val="0"/>
          <w:numId w:val="65"/>
        </w:numPr>
        <w:pStyle w:val="Para 01"/>
      </w:pPr>
      <w:r>
        <w:t xml:space="preserve">In </w:t>
      </w:r>
      <w:r>
        <w:rPr>
          <w:rStyle w:val="Text1"/>
        </w:rPr>
        <w:t>Solution Explorer</w:t>
      </w:r>
      <w:r>
        <w:t xml:space="preserve">, toggle on the </w:t>
      </w:r>
      <w:r>
        <w:rPr>
          <w:rStyle w:val="Text1"/>
        </w:rPr>
        <w:t>Show All Files</w:t>
      </w:r>
      <w:r>
        <w:t xml:space="preserve"> button, and note the compiler-generated </w:t>
      </w:r>
      <w:r>
        <w:rPr>
          <w:rStyle w:val="Text0"/>
        </w:rPr>
        <w:t xml:space="preserve">bin</w:t>
        <w:br w:clear="none"/>
      </w:r>
      <w:r>
        <w:t xml:space="preserve"> and </w:t>
      </w:r>
      <w:r>
        <w:rPr>
          <w:rStyle w:val="Text0"/>
        </w:rPr>
        <w:t xml:space="preserve">obj</w:t>
        <w:br w:clear="none"/>
      </w:r>
      <w:r>
        <w:t xml:space="preserve"> folders are now visible.</w:t>
      </w:r>
    </w:p>
    <w:p>
      <w:pPr>
        <w:numPr>
          <w:ilvl w:val="0"/>
          <w:numId w:val="65"/>
        </w:numPr>
        <w:pStyle w:val="Para 01"/>
      </w:pPr>
      <w:r>
        <w:t xml:space="preserve">In the </w:t>
      </w:r>
      <w:r>
        <w:rPr>
          <w:rStyle w:val="Text0"/>
        </w:rPr>
        <w:t xml:space="preserve">Vocabulary</w:t>
        <w:br w:clear="none"/>
      </w:r>
      <w:r>
        <w:t xml:space="preserve"> project, expand the </w:t>
      </w:r>
      <w:r>
        <w:rPr>
          <w:rStyle w:val="Text0"/>
        </w:rPr>
        <w:t xml:space="preserve">obj</w:t>
        <w:br w:clear="none"/>
      </w:r>
      <w:r>
        <w:t xml:space="preserve"> folder, expand the </w:t>
      </w:r>
      <w:r>
        <w:rPr>
          <w:rStyle w:val="Text0"/>
        </w:rPr>
        <w:t xml:space="preserve">Debug</w:t>
        <w:br w:clear="none"/>
      </w:r>
      <w:r>
        <w:t xml:space="preserve"> folder, expand the </w:t>
      </w:r>
      <w:r>
        <w:rPr>
          <w:rStyle w:val="Text0"/>
        </w:rPr>
        <w:t xml:space="preserve">net8.0</w:t>
        <w:br w:clear="none"/>
      </w:r>
      <w:r>
        <w:t xml:space="preserve"> folder, and then open the file named </w:t>
      </w:r>
      <w:r>
        <w:rPr>
          <w:rStyle w:val="Text0"/>
        </w:rPr>
        <w:t xml:space="preserve">Vocabulary.GlobalUsings.g.cs</w:t>
        <w:br w:clear="none"/>
      </w:r>
      <w:r>
        <w:t xml:space="preserve">. </w:t>
      </w:r>
    </w:p>
    <w:p>
      <w:pPr>
        <w:pStyle w:val="Normal"/>
      </w:pPr>
      <w:r>
        <w:t xml:space="preserve">The naming convention for this file is </w:t>
      </w:r>
      <w:r>
        <w:rPr>
          <w:rStyle w:val="Text0"/>
        </w:rPr>
        <w:t xml:space="preserve">&lt;ProjectName&gt;.GlobalUsings.g.cs</w:t>
        <w:br w:clear="none"/>
      </w:r>
      <w:r>
        <w:t xml:space="preserve">. Note the </w:t>
      </w:r>
      <w:r>
        <w:rPr>
          <w:rStyle w:val="Text1"/>
        </w:rPr>
        <w:t>g</w:t>
      </w:r>
      <w:r>
        <w:t xml:space="preserve"> for </w:t>
      </w:r>
      <w:r>
        <w:rPr>
          <w:rStyle w:val="Text1"/>
        </w:rPr>
        <w:t>generated</w:t>
      </w:r>
      <w:r>
        <w:t xml:space="preserve"> to differentiate it from developer-written code files.</w:t>
      </w:r>
    </w:p>
    <w:p>
      <w:pPr>
        <w:numPr>
          <w:ilvl w:val="0"/>
          <w:numId w:val="66"/>
        </w:numPr>
        <w:pStyle w:val="Para 01"/>
      </w:pPr>
      <w:r>
        <w:t xml:space="preserve">Remember </w:t>
      </w:r>
      <w:r>
        <w:rPr>
          <w:rStyle w:val="Text63"/>
        </w:rPr>
        <w:bookmarkStart w:id="398" w:name="_idIndexMarker252"/>
        <w:t/>
        <w:bookmarkEnd w:id="398"/>
      </w:r>
      <w:r>
        <w:t>that this file is automatically</w:t>
      </w:r>
      <w:r>
        <w:rPr>
          <w:rStyle w:val="Text63"/>
        </w:rPr>
        <w:bookmarkStart w:id="399" w:name="_idIndexMarker253"/>
        <w:t/>
        <w:bookmarkEnd w:id="399"/>
      </w:r>
      <w:r>
        <w:t xml:space="preserve"> created by the compiler for projects that target .NET 6 and later, and that it imports some commonly used namespaces including </w:t>
      </w:r>
      <w:r>
        <w:rPr>
          <w:rStyle w:val="Text0"/>
        </w:rPr>
        <w:t xml:space="preserve">System.Threading</w:t>
        <w:br w:clear="none"/>
      </w:r>
      <w:r>
        <w:t xml:space="preserve">, as shown in the following code: </w:t>
      </w:r>
    </w:p>
    <w:p>
      <w:pPr>
        <w:pStyle w:val="Para 04"/>
      </w:pPr>
      <w:r>
        <w:rPr>
          <w:rStyle w:val="Text3"/>
        </w:rPr>
        <w:t xml:space="preserve">// &lt;autogenerated /&gt;</w:t>
        <w:br w:clear="none"/>
      </w:r>
      <w:r>
        <w:t xml:space="preserve"/>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::System.Collections.Generic;</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::System.IO;</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::System.Linq;</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::System.Net.Http;</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::System.Threading;</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::System.Threading.Tasks;</w:t>
        <w:br w:clear="none"/>
      </w:r>
    </w:p>
    <w:p>
      <w:pPr>
        <w:numPr>
          <w:ilvl w:val="0"/>
          <w:numId w:val="66"/>
        </w:numPr>
        <w:pStyle w:val="Para 17"/>
      </w:pPr>
      <w:r>
        <w:rPr>
          <w:rStyle w:val="Text15"/>
        </w:rPr>
        <w:t xml:space="preserve">Close the </w:t>
      </w:r>
      <w:r>
        <w:t xml:space="preserve">Vocabulary.GlobalUsings.g.cs</w:t>
        <w:br w:clear="none"/>
      </w:r>
      <w:r>
        <w:rPr>
          <w:rStyle w:val="Text15"/>
        </w:rPr>
        <w:t xml:space="preserve"> file.</w:t>
      </w:r>
    </w:p>
    <w:p>
      <w:pPr>
        <w:numPr>
          <w:ilvl w:val="0"/>
          <w:numId w:val="66"/>
        </w:numPr>
        <w:pStyle w:val="Para 01"/>
      </w:pPr>
      <w:r>
        <w:t xml:space="preserve">In </w:t>
      </w:r>
      <w:r>
        <w:rPr>
          <w:rStyle w:val="Text1"/>
        </w:rPr>
        <w:t>Solution Explorer</w:t>
      </w:r>
      <w:r>
        <w:t xml:space="preserve">, open the </w:t>
      </w:r>
      <w:r>
        <w:rPr>
          <w:rStyle w:val="Text0"/>
        </w:rPr>
        <w:t xml:space="preserve">Vocabulary.csproj</w:t>
        <w:br w:clear="none"/>
      </w:r>
      <w:r>
        <w:t xml:space="preserve"> project file, and then add additional entries to the project file to control which namespaces are implicitly imported, as shown highlighted in the following markup: </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t xml:space="preserve">  &lt;/PropertyGroup&gt;</w:t>
        <w:br w:clear="none"/>
      </w:r>
      <w:r>
        <w:rPr>
          <w:rStyle w:val="Text13"/>
        </w:rPr>
        <w:t xml:space="preserve">  &lt;ItemGroup&gt;</w:t>
        <w:br w:clear="none"/>
      </w:r>
      <w:r>
        <w:t xml:space="preserve"/>
        <w:br w:clear="none"/>
      </w:r>
      <w:r>
        <w:rPr>
          <w:rStyle w:val="Text13"/>
        </w:rPr>
        <w:t xml:space="preserve">    &lt;Using Remove=</w:t>
        <w:br w:clear="none"/>
      </w:r>
      <w:r>
        <w:rPr>
          <w:rStyle w:val="Text25"/>
        </w:rPr>
        <w:t xml:space="preserve">"System.Threading"</w:t>
        <w:br w:clear="none"/>
      </w:r>
      <w:r>
        <w:rPr>
          <w:rStyle w:val="Text13"/>
        </w:rPr>
        <w:t xml:space="preserve"> /&gt;</w:t>
        <w:br w:clear="none"/>
      </w:r>
      <w:r>
        <w:t xml:space="preserve"/>
        <w:br w:clear="none"/>
      </w:r>
      <w:r>
        <w:rPr>
          <w:rStyle w:val="Text13"/>
        </w:rPr>
        <w:t xml:space="preserve">    &lt;Using Include=</w:t>
        <w:br w:clear="none"/>
      </w:r>
      <w:r>
        <w:rPr>
          <w:rStyle w:val="Text25"/>
        </w:rPr>
        <w:t xml:space="preserve">"System.Numerics"</w:t>
        <w:br w:clear="none"/>
      </w:r>
      <w:r>
        <w:rPr>
          <w:rStyle w:val="Text13"/>
        </w:rPr>
        <w:t xml:space="preserve"> /&gt;</w:t>
        <w:br w:clear="none"/>
      </w:r>
      <w:r>
        <w:t xml:space="preserve"/>
        <w:br w:clear="none"/>
      </w:r>
      <w:r>
        <w:rPr>
          <w:rStyle w:val="Text13"/>
        </w:rPr>
        <w:t xml:space="preserve">    &lt;Using Include=</w:t>
        <w:br w:clear="none"/>
      </w:r>
      <w:r>
        <w:rPr>
          <w:rStyle w:val="Text25"/>
        </w:rPr>
        <w:t xml:space="preserve">"System.Console"</w:t>
        <w:br w:clear="none"/>
      </w:r>
      <w:r>
        <w:rPr>
          <w:rStyle w:val="Text13"/>
        </w:rPr>
        <w:t xml:space="preserve"> Static=</w:t>
        <w:br w:clear="none"/>
      </w:r>
      <w:r>
        <w:rPr>
          <w:rStyle w:val="Text25"/>
        </w:rPr>
        <w:t xml:space="preserve">"true"</w:t>
        <w:br w:clear="none"/>
      </w:r>
      <w:r>
        <w:rPr>
          <w:rStyle w:val="Text13"/>
        </w:rPr>
        <w:t xml:space="preserve"> /&gt;</w:t>
        <w:br w:clear="none"/>
      </w:r>
      <w:r>
        <w:t xml:space="preserve"/>
        <w:br w:clear="none"/>
      </w:r>
      <w:r>
        <w:rPr>
          <w:rStyle w:val="Text13"/>
        </w:rPr>
        <w:t xml:space="preserve">    &lt;Using Include=</w:t>
        <w:br w:clear="none"/>
      </w:r>
      <w:r>
        <w:rPr>
          <w:rStyle w:val="Text25"/>
        </w:rPr>
        <w:t xml:space="preserve">"System.Environment"</w:t>
        <w:br w:clear="none"/>
      </w:r>
      <w:r>
        <w:rPr>
          <w:rStyle w:val="Text13"/>
        </w:rPr>
        <w:t xml:space="preserve"> Alias=</w:t>
        <w:br w:clear="none"/>
      </w:r>
      <w:r>
        <w:rPr>
          <w:rStyle w:val="Text25"/>
        </w:rPr>
        <w:t xml:space="preserve">"Env"</w:t>
        <w:br w:clear="none"/>
      </w:r>
      <w:r>
        <w:rPr>
          <w:rStyle w:val="Text13"/>
        </w:rPr>
        <w:t xml:space="preserve"> /&gt;</w:t>
        <w:br w:clear="none"/>
      </w:r>
      <w:r>
        <w:t xml:space="preserve"/>
        <w:br w:clear="none"/>
      </w:r>
      <w:r>
        <w:rPr>
          <w:rStyle w:val="Text13"/>
        </w:rPr>
        <w:t xml:space="preserve">  &lt;/ItemGroup&gt;</w:t>
        <w:br w:clear="none"/>
      </w:r>
      <w:r>
        <w:t xml:space="preserve"/>
        <w:br w:clear="none"/>
        <w:t xml:space="preserve">&lt;/Project&gt;</w:t>
        <w:br w:clear="none"/>
      </w:r>
    </w:p>
    <w:p>
      <w:pPr>
        <w:pStyle w:val="Normal"/>
      </w:pPr>
      <w:r>
        <w:t xml:space="preserve">Note that </w:t>
      </w:r>
      <w:r>
        <w:rPr>
          <w:rStyle w:val="Text0"/>
        </w:rPr>
        <w:t xml:space="preserve">&lt;ItemGroup&gt;</w:t>
        <w:br w:clear="none"/>
      </w:r>
      <w:r>
        <w:t xml:space="preserve"> is different from </w:t>
      </w:r>
      <w:r>
        <w:rPr>
          <w:rStyle w:val="Text0"/>
        </w:rPr>
        <w:t xml:space="preserve">&lt;ImportGroup&gt;</w:t>
        <w:br w:clear="none"/>
      </w:r>
      <w:r>
        <w:t xml:space="preserve">. Be sure to use the correct one! Also, note that the order of elements in a project group or item group does not matter. For example, </w:t>
      </w:r>
      <w:r>
        <w:rPr>
          <w:rStyle w:val="Text0"/>
        </w:rPr>
        <w:t xml:space="preserve">&lt;Nullable&gt;</w:t>
        <w:br w:clear="none"/>
      </w:r>
      <w:r>
        <w:t xml:space="preserve"> can be before or after </w:t>
      </w:r>
      <w:r>
        <w:rPr>
          <w:rStyle w:val="Text0"/>
        </w:rPr>
        <w:t xml:space="preserve">&lt;ImplicitUsings&gt;</w:t>
        <w:br w:clear="none"/>
      </w:r>
      <w:r>
        <w:t>.</w:t>
      </w:r>
    </w:p>
    <w:p>
      <w:pPr>
        <w:numPr>
          <w:ilvl w:val="0"/>
          <w:numId w:val="67"/>
        </w:numPr>
        <w:pStyle w:val="Para 01"/>
      </w:pPr>
      <w:r>
        <w:t>Save</w:t>
      </w:r>
      <w:r>
        <w:rPr>
          <w:rStyle w:val="Text63"/>
        </w:rPr>
        <w:bookmarkStart w:id="400" w:name="_idIndexMarker254"/>
        <w:t/>
        <w:bookmarkEnd w:id="400"/>
      </w:r>
      <w:r>
        <w:t xml:space="preserve"> the changes to the project file.</w:t>
      </w:r>
    </w:p>
    <w:p>
      <w:pPr>
        <w:numPr>
          <w:ilvl w:val="0"/>
          <w:numId w:val="67"/>
        </w:numPr>
        <w:pStyle w:val="Para 01"/>
      </w:pPr>
      <w:r>
        <w:t xml:space="preserve">Expand </w:t>
      </w:r>
      <w:r>
        <w:rPr>
          <w:rStyle w:val="Text63"/>
        </w:rPr>
        <w:bookmarkStart w:id="401" w:name="_idIndexMarker255"/>
        <w:t/>
        <w:bookmarkEnd w:id="401"/>
      </w:r>
      <w:r>
        <w:t xml:space="preserve">the </w:t>
      </w:r>
      <w:r>
        <w:rPr>
          <w:rStyle w:val="Text0"/>
        </w:rPr>
        <w:t xml:space="preserve">obj</w:t>
        <w:br w:clear="none"/>
      </w:r>
      <w:r>
        <w:t xml:space="preserve"> folder, expand the </w:t>
      </w:r>
      <w:r>
        <w:rPr>
          <w:rStyle w:val="Text0"/>
        </w:rPr>
        <w:t xml:space="preserve">Debug</w:t>
        <w:br w:clear="none"/>
      </w:r>
      <w:r>
        <w:t xml:space="preserve"> folder, expand the </w:t>
      </w:r>
      <w:r>
        <w:rPr>
          <w:rStyle w:val="Text0"/>
        </w:rPr>
        <w:t xml:space="preserve">net8.0</w:t>
        <w:br w:clear="none"/>
      </w:r>
      <w:r>
        <w:t xml:space="preserve"> folder, and open the file named </w:t>
      </w:r>
      <w:r>
        <w:rPr>
          <w:rStyle w:val="Text0"/>
        </w:rPr>
        <w:t xml:space="preserve">Vocabulary.GlobalUsings.g.cs</w:t>
        <w:br w:clear="none"/>
      </w:r>
      <w:r>
        <w:t>.</w:t>
      </w:r>
    </w:p>
    <w:p>
      <w:pPr>
        <w:numPr>
          <w:ilvl w:val="0"/>
          <w:numId w:val="67"/>
        </w:numPr>
        <w:pStyle w:val="Para 01"/>
      </w:pPr>
      <w:r>
        <w:t xml:space="preserve">Note this file now imports </w:t>
      </w:r>
      <w:r>
        <w:rPr>
          <w:rStyle w:val="Text0"/>
        </w:rPr>
        <w:t xml:space="preserve">System.Numerics</w:t>
        <w:br w:clear="none"/>
      </w:r>
      <w:r>
        <w:t xml:space="preserve"> instead of </w:t>
      </w:r>
      <w:r>
        <w:rPr>
          <w:rStyle w:val="Text0"/>
        </w:rPr>
        <w:t xml:space="preserve">System.Threading</w:t>
        <w:br w:clear="none"/>
      </w:r>
      <w:r>
        <w:t xml:space="preserve">, the </w:t>
      </w:r>
      <w:r>
        <w:rPr>
          <w:rStyle w:val="Text0"/>
        </w:rPr>
        <w:t xml:space="preserve">Environment</w:t>
        <w:br w:clear="none"/>
      </w:r>
      <w:r>
        <w:t xml:space="preserve"> class has been imported and aliased to </w:t>
      </w:r>
      <w:r>
        <w:rPr>
          <w:rStyle w:val="Text0"/>
        </w:rPr>
        <w:t xml:space="preserve">Env</w:t>
        <w:br w:clear="none"/>
      </w:r>
      <w:r>
        <w:t xml:space="preserve">, and we have statically imported the </w:t>
      </w:r>
      <w:r>
        <w:rPr>
          <w:rStyle w:val="Text0"/>
        </w:rPr>
        <w:t xml:space="preserve">Console</w:t>
        <w:br w:clear="none"/>
      </w:r>
      <w:r>
        <w:t xml:space="preserve"> class, as shown highlighted in the following code: </w:t>
      </w:r>
    </w:p>
    <w:p>
      <w:pPr>
        <w:pStyle w:val="Para 04"/>
      </w:pPr>
      <w:r>
        <w:rPr>
          <w:rStyle w:val="Text3"/>
        </w:rPr>
        <w:t xml:space="preserve">// &lt;autogenerated /&gt;</w:t>
        <w:br w:clear="none"/>
      </w:r>
      <w:r>
        <w:t xml:space="preserve"/>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::System.Collections.Generic;</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::System.IO;</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::System.Linq;</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::System.Net.Http;</w:t>
        <w:br w:clear="none"/>
      </w:r>
      <w:r>
        <w:rPr>
          <w:rStyle w:val="Text37"/>
        </w:rPr>
        <w:t xml:space="preserve">global</w:t>
        <w:br w:clear="none"/>
      </w:r>
      <w:r>
        <w:rPr>
          <w:rStyle w:val="Text13"/>
        </w:rPr>
        <w:t xml:space="preserve"> </w:t>
        <w:br w:clear="none"/>
      </w:r>
      <w:r>
        <w:rPr>
          <w:rStyle w:val="Text37"/>
        </w:rPr>
        <w:t xml:space="preserve">using</w:t>
        <w:br w:clear="none"/>
      </w:r>
      <w:r>
        <w:rPr>
          <w:rStyle w:val="Text13"/>
        </w:rPr>
        <w:t xml:space="preserve"> </w:t>
        <w:br w:clear="none"/>
      </w:r>
      <w:r>
        <w:rPr>
          <w:rStyle w:val="Text37"/>
        </w:rPr>
        <w:t xml:space="preserve">global</w:t>
        <w:br w:clear="none"/>
      </w:r>
      <w:r>
        <w:rPr>
          <w:rStyle w:val="Text13"/>
        </w:rPr>
        <w:t xml:space="preserve">::System.Numerics;</w:t>
        <w:br w:clear="none"/>
      </w:r>
      <w:r>
        <w:t xml:space="preserve"/>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::System.Threading.Tasks;</w:t>
        <w:br w:clear="none"/>
      </w:r>
      <w:r>
        <w:rPr>
          <w:rStyle w:val="Text37"/>
        </w:rPr>
        <w:t xml:space="preserve">global</w:t>
        <w:br w:clear="none"/>
      </w:r>
      <w:r>
        <w:rPr>
          <w:rStyle w:val="Text13"/>
        </w:rPr>
        <w:t xml:space="preserve"> </w:t>
        <w:br w:clear="none"/>
      </w:r>
      <w:r>
        <w:rPr>
          <w:rStyle w:val="Text37"/>
        </w:rPr>
        <w:t xml:space="preserve">using</w:t>
        <w:br w:clear="none"/>
      </w:r>
      <w:r>
        <w:rPr>
          <w:rStyle w:val="Text13"/>
        </w:rPr>
        <w:t xml:space="preserve"> Env = </w:t>
        <w:br w:clear="none"/>
      </w:r>
      <w:r>
        <w:rPr>
          <w:rStyle w:val="Text37"/>
        </w:rPr>
        <w:t xml:space="preserve">global</w:t>
        <w:br w:clear="none"/>
      </w:r>
      <w:r>
        <w:rPr>
          <w:rStyle w:val="Text13"/>
        </w:rPr>
        <w:t xml:space="preserve">::System.Environment;</w:t>
        <w:br w:clear="none"/>
      </w:r>
      <w:r>
        <w:t xml:space="preserve"/>
        <w:br w:clear="none"/>
      </w:r>
      <w:r>
        <w:rPr>
          <w:rStyle w:val="Text37"/>
        </w:rPr>
        <w:t xml:space="preserve">global</w:t>
        <w:br w:clear="none"/>
      </w:r>
      <w:r>
        <w:rPr>
          <w:rStyle w:val="Text13"/>
        </w:rPr>
        <w:t xml:space="preserve"> </w:t>
        <w:br w:clear="none"/>
      </w:r>
      <w:r>
        <w:rPr>
          <w:rStyle w:val="Text37"/>
        </w:rPr>
        <w:t xml:space="preserve">using</w:t>
        <w:br w:clear="none"/>
      </w:r>
      <w:r>
        <w:rPr>
          <w:rStyle w:val="Text13"/>
        </w:rPr>
        <w:t xml:space="preserve"> </w:t>
        <w:br w:clear="none"/>
      </w:r>
      <w:r>
        <w:rPr>
          <w:rStyle w:val="Text37"/>
        </w:rPr>
        <w:t xml:space="preserve">static</w:t>
        <w:br w:clear="none"/>
      </w:r>
      <w:r>
        <w:rPr>
          <w:rStyle w:val="Text13"/>
        </w:rPr>
        <w:t xml:space="preserve"> </w:t>
        <w:br w:clear="none"/>
      </w:r>
      <w:r>
        <w:rPr>
          <w:rStyle w:val="Text37"/>
        </w:rPr>
        <w:t xml:space="preserve">global</w:t>
        <w:br w:clear="none"/>
      </w:r>
      <w:r>
        <w:rPr>
          <w:rStyle w:val="Text13"/>
        </w:rPr>
        <w:t xml:space="preserve">::System.Console;</w:t>
        <w:br w:clear="none"/>
      </w:r>
      <w:r>
        <w:t xml:space="preserve"/>
        <w:br w:clear="none"/>
      </w:r>
    </w:p>
    <w:p>
      <w:pPr>
        <w:numPr>
          <w:ilvl w:val="0"/>
          <w:numId w:val="67"/>
        </w:numPr>
        <w:pStyle w:val="Para 01"/>
      </w:pPr>
      <w:r>
        <w:t xml:space="preserve">In </w:t>
      </w:r>
      <w:r>
        <w:rPr>
          <w:rStyle w:val="Text0"/>
        </w:rPr>
        <w:t xml:space="preserve">Program.cs</w:t>
        <w:br w:clear="none"/>
      </w:r>
      <w:r>
        <w:t xml:space="preserve">, add a statement to output a message from the computer and note that because we statically imported the </w:t>
      </w:r>
      <w:r>
        <w:rPr>
          <w:rStyle w:val="Text0"/>
        </w:rPr>
        <w:t xml:space="preserve">Console</w:t>
        <w:br w:clear="none"/>
      </w:r>
      <w:r>
        <w:t xml:space="preserve"> class, we can call its methods like </w:t>
      </w:r>
      <w:r>
        <w:rPr>
          <w:rStyle w:val="Text0"/>
        </w:rPr>
        <w:t xml:space="preserve">WriteLine</w:t>
        <w:br w:clear="none"/>
      </w:r>
      <w:r>
        <w:t xml:space="preserve"> without prefixing them with </w:t>
      </w:r>
      <w:r>
        <w:rPr>
          <w:rStyle w:val="Text0"/>
        </w:rPr>
        <w:t xml:space="preserve">Console</w:t>
        <w:br w:clear="none"/>
      </w:r>
      <w:r>
        <w:t xml:space="preserve">, and we can reference the </w:t>
      </w:r>
      <w:r>
        <w:rPr>
          <w:rStyle w:val="Text0"/>
        </w:rPr>
        <w:t xml:space="preserve">Environment</w:t>
        <w:br w:clear="none"/>
      </w:r>
      <w:r>
        <w:t xml:space="preserve"> class using its alias </w:t>
      </w:r>
      <w:r>
        <w:rPr>
          <w:rStyle w:val="Text0"/>
        </w:rPr>
        <w:t xml:space="preserve">Env</w:t>
        <w:br w:clear="none"/>
      </w:r>
      <w:r>
        <w:t xml:space="preserve">, as shown in the following code: </w:t>
      </w:r>
    </w:p>
    <w:p>
      <w:pPr>
        <w:pStyle w:val="Para 15"/>
      </w:pPr>
      <w:r>
        <w:rPr>
          <w:rStyle w:val="Text10"/>
        </w:rPr>
        <w:t xml:space="preserve">WriteLine(</w:t>
        <w:br w:clear="none"/>
      </w:r>
      <w:r>
        <w:t xml:space="preserve">$"Computer named </w:t>
        <w:br w:clear="none"/>
      </w:r>
      <w:r>
        <w:rPr>
          <w:rStyle w:val="Text8"/>
        </w:rPr>
        <w:t xml:space="preserve">{Env.MachineName}</w:t>
        <w:br w:clear="none"/>
      </w:r>
      <w:r>
        <w:t xml:space="preserve"> says \"No.\""</w:t>
        <w:br w:clear="none"/>
      </w:r>
      <w:r>
        <w:rPr>
          <w:rStyle w:val="Text10"/>
        </w:rPr>
        <w:t xml:space="preserve">);</w:t>
        <w:br w:clear="none"/>
      </w:r>
    </w:p>
    <w:p>
      <w:pPr>
        <w:numPr>
          <w:ilvl w:val="0"/>
          <w:numId w:val="67"/>
        </w:numPr>
        <w:pStyle w:val="Para 01"/>
      </w:pPr>
      <w:r>
        <w:t xml:space="preserve">Run the project and note the message, as shown in the following output: </w:t>
      </w:r>
    </w:p>
    <w:p>
      <w:pPr>
        <w:pStyle w:val="Para 05"/>
      </w:pPr>
      <w:r>
        <w:t xml:space="preserve">Computer named DAVROS says "No."</w:t>
        <w:br w:clear="none"/>
      </w:r>
    </w:p>
    <w:p>
      <w:pPr>
        <w:pStyle w:val="Normal"/>
      </w:pPr>
      <w:r>
        <w:t>Your computer name will be different unless you name your computers after characters from Doctor Who like I do.</w:t>
      </w:r>
    </w:p>
    <w:p>
      <w:pPr>
        <w:pStyle w:val="Normal"/>
      </w:pPr>
      <w:r>
        <w:t xml:space="preserve">You can disable the </w:t>
      </w:r>
      <w:r>
        <w:rPr>
          <w:rStyle w:val="Text63"/>
        </w:rPr>
        <w:bookmarkStart w:id="402" w:name="_idIndexMarker256"/>
        <w:t/>
        <w:bookmarkEnd w:id="402"/>
      </w:r>
      <w:r>
        <w:t>implicitly</w:t>
      </w:r>
      <w:r>
        <w:rPr>
          <w:rStyle w:val="Text63"/>
        </w:rPr>
        <w:bookmarkStart w:id="403" w:name="_idIndexMarker257"/>
        <w:t/>
        <w:bookmarkEnd w:id="403"/>
      </w:r>
      <w:r>
        <w:t xml:space="preserve"> imported namespaces feature for all SDKs by removing the </w:t>
      </w:r>
      <w:r>
        <w:rPr>
          <w:rStyle w:val="Text0"/>
        </w:rPr>
        <w:t xml:space="preserve">&lt;ImplicitUsings&gt;</w:t>
        <w:br w:clear="none"/>
      </w:r>
      <w:r>
        <w:t xml:space="preserve"> element completely from the project file, or changing its value to </w:t>
      </w:r>
      <w:r>
        <w:rPr>
          <w:rStyle w:val="Text0"/>
        </w:rPr>
        <w:t xml:space="preserve">disable</w:t>
        <w:br w:clear="none"/>
      </w:r>
      <w:r>
        <w:t>, as shown in the following markup:</w:t>
      </w:r>
    </w:p>
    <w:p>
      <w:pPr>
        <w:pStyle w:val="Para 04"/>
      </w:pPr>
      <w:r>
        <w:t xml:space="preserve">&lt;ImplicitUsings&gt;disable&lt;/ImplicitUsings&gt;</w:t>
        <w:br w:clear="none"/>
      </w:r>
    </w:p>
    <w:p>
      <w:pPr>
        <w:pStyle w:val="Normal"/>
      </w:pPr>
      <w:r>
        <w:rPr>
          <w:rStyle w:val="Text1"/>
        </w:rPr>
        <w:t>Good Practice</w:t>
      </w:r>
      <w:r>
        <w:t xml:space="preserve">: You might choose to do this if you want to manually create a single file with all the </w:t>
      </w:r>
      <w:r>
        <w:rPr>
          <w:rStyle w:val="Text0"/>
        </w:rPr>
        <w:t xml:space="preserve">global using</w:t>
        <w:br w:clear="none"/>
      </w:r>
      <w:r>
        <w:t xml:space="preserve"> statements instead of potentially having one generated automatically and others created manually. But my recommendation is to leave the feature enabled and modify the project file to change what is included in the auto-generated class file in the </w:t>
      </w:r>
      <w:r>
        <w:rPr>
          <w:rStyle w:val="Text0"/>
        </w:rPr>
        <w:t xml:space="preserve">obj</w:t>
        <w:br w:clear="none"/>
      </w:r>
      <w:r>
        <w:t xml:space="preserve"> folder hierarchy.</w:t>
      </w:r>
    </w:p>
    <w:p>
      <w:bookmarkStart w:id="404" w:name="Verbs_are_methods"/>
      <w:pPr>
        <w:pStyle w:val="Heading 2"/>
      </w:pPr>
      <w:r>
        <w:t>Verbs are methods</w:t>
      </w:r>
      <w:bookmarkEnd w:id="404"/>
    </w:p>
    <w:p>
      <w:pPr>
        <w:pStyle w:val="Normal"/>
      </w:pPr>
      <w:r>
        <w:t xml:space="preserve">In English, verbs are doing or action words, like “run” and “jump.” In C#, doing or action words are </w:t>
      </w:r>
      <w:r>
        <w:rPr>
          <w:rStyle w:val="Text63"/>
        </w:rPr>
        <w:bookmarkStart w:id="405" w:name="_idIndexMarker258"/>
        <w:t/>
        <w:bookmarkEnd w:id="405"/>
      </w:r>
      <w:r>
        <w:t xml:space="preserve">called </w:t>
      </w:r>
      <w:r>
        <w:rPr>
          <w:rStyle w:val="Text1"/>
        </w:rPr>
        <w:t>methods</w:t>
      </w:r>
      <w:r>
        <w:t xml:space="preserve">. There are hundreds of thousands of methods available to C#. In English, verbs change how they are written based on when in time the action happens. For example, Amir </w:t>
      </w:r>
      <w:r>
        <w:rPr>
          <w:rStyle w:val="Text5"/>
        </w:rPr>
        <w:t>was jumping</w:t>
      </w:r>
      <w:r>
        <w:t xml:space="preserve"> in the past, Beth </w:t>
      </w:r>
      <w:r>
        <w:rPr>
          <w:rStyle w:val="Text5"/>
        </w:rPr>
        <w:t>jumps</w:t>
      </w:r>
      <w:r>
        <w:t xml:space="preserve"> in the present, they </w:t>
      </w:r>
      <w:r>
        <w:rPr>
          <w:rStyle w:val="Text5"/>
        </w:rPr>
        <w:t>jumped</w:t>
      </w:r>
      <w:r>
        <w:t xml:space="preserve"> in the past, and Charlie </w:t>
      </w:r>
      <w:r>
        <w:rPr>
          <w:rStyle w:val="Text5"/>
        </w:rPr>
        <w:t>will jump</w:t>
      </w:r>
      <w:r>
        <w:t xml:space="preserve"> in the future.</w:t>
      </w:r>
    </w:p>
    <w:p>
      <w:pPr>
        <w:pStyle w:val="Normal"/>
      </w:pPr>
      <w:r>
        <w:t xml:space="preserve">In C#, methods such as </w:t>
      </w:r>
      <w:r>
        <w:rPr>
          <w:rStyle w:val="Text0"/>
        </w:rPr>
        <w:t xml:space="preserve">WriteLine</w:t>
        <w:br w:clear="none"/>
      </w:r>
      <w:r>
        <w:t xml:space="preserve"> change how they are called or executed based on the specifics of the action. This is called overloading, which we’ll cover in more detail in </w:t>
      </w:r>
      <w:r>
        <w:rPr>
          <w:rStyle w:val="Text5"/>
        </w:rPr>
        <w:t>Chapter 5</w:t>
      </w:r>
      <w:r>
        <w:t xml:space="preserve">, </w:t>
      </w:r>
      <w:r>
        <w:rPr>
          <w:rStyle w:val="Text5"/>
        </w:rPr>
        <w:t>Building Your Own Types with Object-Oriented Programming</w:t>
      </w:r>
      <w:r>
        <w:t>. But for now, consider the following example:</w:t>
      </w:r>
    </w:p>
    <w:p>
      <w:pPr>
        <w:pStyle w:val="Para 12"/>
      </w:pPr>
      <w:r>
        <w:t xml:space="preserve">// Outputs the current line terminator.</w:t>
        <w:br w:clear="none"/>
      </w:r>
      <w:r>
        <w:rPr>
          <w:rStyle w:val="Text7"/>
        </w:rPr>
        <w:t xml:space="preserve"/>
        <w:br w:clear="none"/>
      </w:r>
      <w:r>
        <w:t xml:space="preserve">// By default, this is a carriage-return and line feed.</w:t>
        <w:br w:clear="none"/>
      </w:r>
      <w:r>
        <w:rPr>
          <w:rStyle w:val="Text7"/>
        </w:rPr>
        <w:t xml:space="preserve"/>
        <w:br w:clear="none"/>
        <w:t xml:space="preserve">Console.WriteLine();</w:t>
        <w:br w:clear="none"/>
      </w:r>
      <w:r>
        <w:t xml:space="preserve">// Outputs the greeting and the current line terminator.</w:t>
        <w:br w:clear="none"/>
      </w:r>
      <w:r>
        <w:rPr>
          <w:rStyle w:val="Text7"/>
        </w:rPr>
        <w:t xml:space="preserve"/>
        <w:br w:clear="none"/>
        <w:t xml:space="preserve">Console.WriteLine(</w:t>
        <w:br w:clear="none"/>
      </w:r>
      <w:r>
        <w:rPr>
          <w:rStyle w:val="Text17"/>
        </w:rPr>
        <w:t xml:space="preserve">"Hello Ahmed"</w:t>
        <w:br w:clear="none"/>
      </w:r>
      <w:r>
        <w:rPr>
          <w:rStyle w:val="Text7"/>
        </w:rPr>
        <w:t xml:space="preserve">);</w:t>
        <w:br w:clear="none"/>
      </w:r>
      <w:r>
        <w:t xml:space="preserve">// Outputs a formatted number and date and the current line terminator.</w:t>
        <w:br w:clear="none"/>
      </w:r>
      <w:r>
        <w:rPr>
          <w:rStyle w:val="Text7"/>
        </w:rPr>
        <w:t xml:space="preserve"/>
        <w:br w:clear="none"/>
        <w:t xml:space="preserve">Console.WriteLine( </w:t>
        <w:br w:clear="none"/>
        <w:t xml:space="preserve">  </w:t>
        <w:br w:clear="none"/>
      </w:r>
      <w:r>
        <w:rPr>
          <w:rStyle w:val="Text17"/>
        </w:rPr>
        <w:t xml:space="preserve">"Temperature on {0:D} is {1}°C."</w:t>
        <w:br w:clear="none"/>
      </w:r>
      <w:r>
        <w:rPr>
          <w:rStyle w:val="Text7"/>
        </w:rPr>
        <w:t xml:space="preserve">, DateTime.Today, </w:t>
        <w:br w:clear="none"/>
      </w:r>
      <w:r>
        <w:rPr>
          <w:rStyle w:val="Text38"/>
        </w:rPr>
        <w:t xml:space="preserve">23.4</w:t>
        <w:br w:clear="none"/>
      </w:r>
      <w:r>
        <w:rPr>
          <w:rStyle w:val="Text7"/>
        </w:rPr>
        <w:t xml:space="preserve">);</w:t>
        <w:br w:clear="none"/>
      </w:r>
    </w:p>
    <w:p>
      <w:pPr>
        <w:pStyle w:val="Normal"/>
      </w:pPr>
      <w:r>
        <w:t>When I show code snippets without numbered step-by-step instructions, I do not expect you to enter them as code, so they won’t execute out of context.</w:t>
      </w:r>
    </w:p>
    <w:p>
      <w:pPr>
        <w:pStyle w:val="Normal"/>
      </w:pPr>
      <w:r>
        <w:t xml:space="preserve">A different </w:t>
      </w:r>
      <w:r>
        <w:rPr>
          <w:rStyle w:val="Text63"/>
        </w:rPr>
        <w:bookmarkStart w:id="406" w:name="_idIndexMarker259"/>
        <w:t/>
        <w:bookmarkEnd w:id="406"/>
      </w:r>
      <w:r>
        <w:t>and not quite exact analogy is that some verbs are spelled the same but have different effects depending on the context, for example, you can lose a game, lose your place in a book, or lose your keys.</w:t>
      </w:r>
    </w:p>
    <w:p>
      <w:bookmarkStart w:id="407" w:name="Nouns_are_types__variables__fiel"/>
      <w:pPr>
        <w:pStyle w:val="Heading 2"/>
      </w:pPr>
      <w:r>
        <w:t>Nouns are types, variables, fields, and properties</w:t>
      </w:r>
      <w:bookmarkEnd w:id="407"/>
    </w:p>
    <w:p>
      <w:pPr>
        <w:pStyle w:val="Normal"/>
      </w:pPr>
      <w:r>
        <w:t xml:space="preserve">In English, nouns </w:t>
      </w:r>
      <w:r>
        <w:rPr>
          <w:rStyle w:val="Text63"/>
        </w:rPr>
        <w:bookmarkStart w:id="408" w:name="_idIndexMarker260"/>
        <w:t/>
        <w:bookmarkEnd w:id="408"/>
      </w:r>
      <w:r>
        <w:t>are names that refer to things. For example, Fido is the name of a dog. The word “dog” tells us the type of thing that Fido is, and so to order Fido to fetch a ball, we would use his name.</w:t>
      </w:r>
    </w:p>
    <w:p>
      <w:pPr>
        <w:pStyle w:val="Normal"/>
      </w:pPr>
      <w:r>
        <w:t xml:space="preserve">In C#, their </w:t>
      </w:r>
      <w:r>
        <w:rPr>
          <w:rStyle w:val="Text63"/>
        </w:rPr>
        <w:bookmarkStart w:id="409" w:name="_idIndexMarker261"/>
        <w:t/>
        <w:bookmarkEnd w:id="409"/>
      </w:r>
      <w:r>
        <w:t>equivalents</w:t>
      </w:r>
      <w:r>
        <w:rPr>
          <w:rStyle w:val="Text63"/>
        </w:rPr>
        <w:bookmarkStart w:id="410" w:name="_idIndexMarker262"/>
        <w:t/>
        <w:bookmarkEnd w:id="410"/>
      </w:r>
      <w:r>
        <w:t xml:space="preserve"> are </w:t>
      </w:r>
      <w:r>
        <w:rPr>
          <w:rStyle w:val="Text1"/>
        </w:rPr>
        <w:t>types</w:t>
      </w:r>
      <w:r>
        <w:t xml:space="preserve">, </w:t>
      </w:r>
      <w:r>
        <w:rPr>
          <w:rStyle w:val="Text1"/>
        </w:rPr>
        <w:t>variables</w:t>
      </w:r>
      <w:r>
        <w:t xml:space="preserve">, </w:t>
      </w:r>
      <w:r>
        <w:rPr>
          <w:rStyle w:val="Text1"/>
        </w:rPr>
        <w:t>fields</w:t>
      </w:r>
      <w:r>
        <w:t xml:space="preserve">, and </w:t>
      </w:r>
      <w:r>
        <w:rPr>
          <w:rStyle w:val="Text1"/>
        </w:rPr>
        <w:t>properties</w:t>
      </w:r>
      <w:r>
        <w:t>. For</w:t>
      </w:r>
      <w:r>
        <w:rPr>
          <w:rStyle w:val="Text63"/>
        </w:rPr>
        <w:bookmarkStart w:id="411" w:name="_idIndexMarker263"/>
        <w:t/>
        <w:bookmarkEnd w:id="411"/>
      </w:r>
      <w:r>
        <w:t xml:space="preserve"> example:</w:t>
      </w:r>
    </w:p>
    <w:p>
      <w:pPr>
        <w:pStyle w:val="Para 01"/>
      </w:pPr>
      <w:r>
        <w:rPr>
          <w:rStyle w:val="Text0"/>
        </w:rPr>
        <w:t xml:space="preserve">Animal</w:t>
        <w:br w:clear="none"/>
      </w:r>
      <w:r>
        <w:t xml:space="preserve"> and </w:t>
      </w:r>
      <w:r>
        <w:rPr>
          <w:rStyle w:val="Text0"/>
        </w:rPr>
        <w:t xml:space="preserve">Car</w:t>
        <w:br w:clear="none"/>
      </w:r>
      <w:r>
        <w:t xml:space="preserve"> are types; they are nouns for categorizing things.</w:t>
      </w:r>
    </w:p>
    <w:p>
      <w:pPr>
        <w:pStyle w:val="Para 01"/>
      </w:pPr>
      <w:r>
        <w:rPr>
          <w:rStyle w:val="Text0"/>
        </w:rPr>
        <w:t xml:space="preserve">Head</w:t>
        <w:br w:clear="none"/>
      </w:r>
      <w:r>
        <w:t xml:space="preserve"> and </w:t>
      </w:r>
      <w:r>
        <w:rPr>
          <w:rStyle w:val="Text0"/>
        </w:rPr>
        <w:t xml:space="preserve">Engine</w:t>
        <w:br w:clear="none"/>
      </w:r>
      <w:r>
        <w:t xml:space="preserve"> might be fields or properties; they are nouns that belong to </w:t>
      </w:r>
      <w:r>
        <w:rPr>
          <w:rStyle w:val="Text0"/>
        </w:rPr>
        <w:t xml:space="preserve">Animal</w:t>
        <w:br w:clear="none"/>
      </w:r>
      <w:r>
        <w:t xml:space="preserve"> and </w:t>
      </w:r>
      <w:r>
        <w:rPr>
          <w:rStyle w:val="Text0"/>
        </w:rPr>
        <w:t xml:space="preserve">Car</w:t>
        <w:br w:clear="none"/>
      </w:r>
      <w:r>
        <w:t>.</w:t>
      </w:r>
    </w:p>
    <w:p>
      <w:pPr>
        <w:pStyle w:val="Para 01"/>
      </w:pPr>
      <w:r>
        <w:rPr>
          <w:rStyle w:val="Text0"/>
        </w:rPr>
        <w:t xml:space="preserve">Fido</w:t>
        <w:br w:clear="none"/>
      </w:r>
      <w:r>
        <w:t xml:space="preserve"> and </w:t>
      </w:r>
      <w:r>
        <w:rPr>
          <w:rStyle w:val="Text0"/>
        </w:rPr>
        <w:t xml:space="preserve">Bob</w:t>
        <w:br w:clear="none"/>
      </w:r>
      <w:r>
        <w:t xml:space="preserve"> are variables; they are nouns for referring to a specific object.</w:t>
      </w:r>
    </w:p>
    <w:p>
      <w:pPr>
        <w:pStyle w:val="Normal"/>
      </w:pPr>
      <w:r>
        <w:t>There are</w:t>
      </w:r>
      <w:r>
        <w:rPr>
          <w:rStyle w:val="Text63"/>
        </w:rPr>
        <w:bookmarkStart w:id="412" w:name="_idIndexMarker264"/>
        <w:t/>
        <w:bookmarkEnd w:id="412"/>
      </w:r>
      <w:r>
        <w:t xml:space="preserve"> tens of </w:t>
      </w:r>
      <w:r>
        <w:rPr>
          <w:rStyle w:val="Text63"/>
        </w:rPr>
        <w:bookmarkStart w:id="413" w:name="_idIndexMarker265"/>
        <w:t/>
        <w:bookmarkEnd w:id="413"/>
      </w:r>
      <w:r>
        <w:t xml:space="preserve">thousands of types available to C#, though have you noticed </w:t>
      </w:r>
      <w:r>
        <w:rPr>
          <w:rStyle w:val="Text63"/>
        </w:rPr>
        <w:bookmarkStart w:id="414" w:name="_idIndexMarker266"/>
        <w:t/>
        <w:bookmarkEnd w:id="414"/>
      </w:r>
      <w:r>
        <w:t xml:space="preserve">how I didn’t say, “There are tens of thousands of types </w:t>
      </w:r>
      <w:r>
        <w:rPr>
          <w:rStyle w:val="Text5"/>
        </w:rPr>
        <w:t>in</w:t>
      </w:r>
      <w:r>
        <w:t xml:space="preserve"> C#”? The difference is subtle but </w:t>
      </w:r>
      <w:r>
        <w:rPr>
          <w:rStyle w:val="Text63"/>
        </w:rPr>
        <w:bookmarkStart w:id="415" w:name="_idIndexMarker267"/>
        <w:t/>
        <w:bookmarkEnd w:id="415"/>
      </w:r>
      <w:r>
        <w:t xml:space="preserve">important. The language of C# only has a few keywords for types, such as </w:t>
      </w:r>
      <w:r>
        <w:rPr>
          <w:rStyle w:val="Text0"/>
        </w:rPr>
        <w:t xml:space="preserve">string</w:t>
        <w:br w:clear="none"/>
      </w:r>
      <w:r>
        <w:t xml:space="preserve"> and </w:t>
      </w:r>
      <w:r>
        <w:rPr>
          <w:rStyle w:val="Text0"/>
        </w:rPr>
        <w:t xml:space="preserve">int</w:t>
        <w:br w:clear="none"/>
      </w:r>
      <w:r>
        <w:t>, and strictly</w:t>
      </w:r>
      <w:r>
        <w:rPr>
          <w:rStyle w:val="Text63"/>
        </w:rPr>
        <w:bookmarkStart w:id="416" w:name="_idIndexMarker268"/>
        <w:t/>
        <w:bookmarkEnd w:id="416"/>
      </w:r>
      <w:r>
        <w:t xml:space="preserve"> speaking, C# doesn’t define any types. Keywords such as </w:t>
      </w:r>
      <w:r>
        <w:rPr>
          <w:rStyle w:val="Text0"/>
        </w:rPr>
        <w:t xml:space="preserve">string</w:t>
        <w:br w:clear="none"/>
      </w:r>
      <w:r>
        <w:t xml:space="preserve"> that look like types are </w:t>
      </w:r>
      <w:r>
        <w:rPr>
          <w:rStyle w:val="Text1"/>
        </w:rPr>
        <w:t>aliases</w:t>
      </w:r>
      <w:r>
        <w:t>, which represent types provided by the platform on which C# runs.</w:t>
      </w:r>
    </w:p>
    <w:p>
      <w:pPr>
        <w:pStyle w:val="Normal"/>
      </w:pPr>
      <w:r>
        <w:t xml:space="preserve">It’s important to know that C# cannot exist alone; after all, it’s a language that runs on variants of .NET. In theory, someone could write a compiler for C# that uses a different platform, with different underlying types. In practice, the platform for C# is .NET, which provides tens of thousands of types to C#, including </w:t>
      </w:r>
      <w:r>
        <w:rPr>
          <w:rStyle w:val="Text0"/>
        </w:rPr>
        <w:t xml:space="preserve">System.Int32</w:t>
        <w:br w:clear="none"/>
      </w:r>
      <w:r>
        <w:t xml:space="preserve">, which is the C# keyword alias </w:t>
      </w:r>
      <w:r>
        <w:rPr>
          <w:rStyle w:val="Text0"/>
        </w:rPr>
        <w:t xml:space="preserve">int</w:t>
        <w:br w:clear="none"/>
      </w:r>
      <w:r>
        <w:t xml:space="preserve"> maps to, as well as many more complex types, such as </w:t>
      </w:r>
      <w:r>
        <w:rPr>
          <w:rStyle w:val="Text0"/>
        </w:rPr>
        <w:t xml:space="preserve">System.Xml.Linq.XDocument</w:t>
        <w:br w:clear="none"/>
      </w:r>
      <w:r>
        <w:t>.</w:t>
      </w:r>
    </w:p>
    <w:p>
      <w:pPr>
        <w:pStyle w:val="Normal"/>
      </w:pPr>
      <w:r>
        <w:t>It’s worth taking note that the</w:t>
      </w:r>
      <w:r>
        <w:rPr>
          <w:rStyle w:val="Text63"/>
        </w:rPr>
        <w:bookmarkStart w:id="417" w:name="_idIndexMarker269"/>
        <w:t/>
        <w:bookmarkEnd w:id="417"/>
      </w:r>
      <w:r>
        <w:t xml:space="preserve"> term </w:t>
      </w:r>
      <w:r>
        <w:rPr>
          <w:rStyle w:val="Text1"/>
        </w:rPr>
        <w:t>type</w:t>
      </w:r>
      <w:r>
        <w:t xml:space="preserve"> is often confused with </w:t>
      </w:r>
      <w:r>
        <w:rPr>
          <w:rStyle w:val="Text1"/>
        </w:rPr>
        <w:t>class</w:t>
      </w:r>
      <w:r>
        <w:t xml:space="preserve">. Have you ever played the </w:t>
      </w:r>
      <w:r>
        <w:rPr>
          <w:rStyle w:val="Text63"/>
        </w:rPr>
        <w:bookmarkStart w:id="418" w:name="_idIndexMarker270"/>
        <w:t/>
        <w:bookmarkEnd w:id="418"/>
      </w:r>
      <w:r>
        <w:t xml:space="preserve">parlor game </w:t>
      </w:r>
      <w:r>
        <w:rPr>
          <w:rStyle w:val="Text5"/>
        </w:rPr>
        <w:t>Twenty Questions</w:t>
      </w:r>
      <w:r>
        <w:t xml:space="preserve">, also known as </w:t>
      </w:r>
      <w:r>
        <w:rPr>
          <w:rStyle w:val="Text5"/>
        </w:rPr>
        <w:t>Animal, Vegetable, or Mineral</w:t>
      </w:r>
      <w:r>
        <w:t xml:space="preserve">? In the game, everything </w:t>
      </w:r>
      <w:r>
        <w:rPr>
          <w:rStyle w:val="Text63"/>
        </w:rPr>
        <w:bookmarkStart w:id="419" w:name="_idIndexMarker271"/>
        <w:t/>
        <w:bookmarkEnd w:id="419"/>
      </w:r>
      <w:r>
        <w:t>can be categorized as an animal, vegetable, or</w:t>
      </w:r>
      <w:r>
        <w:rPr>
          <w:rStyle w:val="Text63"/>
        </w:rPr>
        <w:bookmarkStart w:id="420" w:name="_idIndexMarker272"/>
        <w:t/>
        <w:bookmarkEnd w:id="420"/>
      </w:r>
      <w:r>
        <w:t xml:space="preserve"> mineral. In C#, every </w:t>
      </w:r>
      <w:r>
        <w:rPr>
          <w:rStyle w:val="Text1"/>
        </w:rPr>
        <w:t>type</w:t>
      </w:r>
      <w:r>
        <w:t xml:space="preserve"> can be </w:t>
      </w:r>
      <w:r>
        <w:rPr>
          <w:rStyle w:val="Text63"/>
        </w:rPr>
        <w:bookmarkStart w:id="421" w:name="_idIndexMarker273"/>
        <w:t/>
        <w:bookmarkEnd w:id="421"/>
      </w:r>
      <w:r>
        <w:t xml:space="preserve">categorized as a </w:t>
      </w:r>
      <w:r>
        <w:rPr>
          <w:rStyle w:val="Text0"/>
        </w:rPr>
        <w:t xml:space="preserve">class</w:t>
        <w:br w:clear="none"/>
      </w:r>
      <w:r>
        <w:t xml:space="preserve">, </w:t>
      </w:r>
      <w:r>
        <w:rPr>
          <w:rStyle w:val="Text0"/>
        </w:rPr>
        <w:t xml:space="preserve">struct</w:t>
        <w:br w:clear="none"/>
      </w:r>
      <w:r>
        <w:t xml:space="preserve">, </w:t>
      </w:r>
      <w:r>
        <w:rPr>
          <w:rStyle w:val="Text0"/>
        </w:rPr>
        <w:t xml:space="preserve">enum</w:t>
        <w:br w:clear="none"/>
      </w:r>
      <w:r>
        <w:t xml:space="preserve">, </w:t>
      </w:r>
      <w:r>
        <w:rPr>
          <w:rStyle w:val="Text0"/>
        </w:rPr>
        <w:t xml:space="preserve">interface</w:t>
        <w:br w:clear="none"/>
      </w:r>
      <w:r>
        <w:t xml:space="preserve">, or </w:t>
      </w:r>
      <w:r>
        <w:rPr>
          <w:rStyle w:val="Text0"/>
        </w:rPr>
        <w:t xml:space="preserve">delegate</w:t>
        <w:br w:clear="none"/>
      </w:r>
      <w:r>
        <w:t xml:space="preserve">. You will learn what these mean in </w:t>
      </w:r>
      <w:r>
        <w:rPr>
          <w:rStyle w:val="Text5"/>
        </w:rPr>
        <w:t>Chapter 6</w:t>
      </w:r>
      <w:r>
        <w:t xml:space="preserve">, </w:t>
      </w:r>
      <w:r>
        <w:rPr>
          <w:rStyle w:val="Text5"/>
        </w:rPr>
        <w:t>Implementing Interfaces and Inheriting Classes</w:t>
      </w:r>
      <w:r>
        <w:t xml:space="preserve">. As an example, the C# keyword </w:t>
      </w:r>
      <w:r>
        <w:rPr>
          <w:rStyle w:val="Text0"/>
        </w:rPr>
        <w:t xml:space="preserve">string</w:t>
        <w:br w:clear="none"/>
      </w:r>
      <w:r>
        <w:t xml:space="preserve"> is a </w:t>
      </w:r>
      <w:r>
        <w:rPr>
          <w:rStyle w:val="Text0"/>
        </w:rPr>
        <w:t xml:space="preserve">class</w:t>
        <w:br w:clear="none"/>
      </w:r>
      <w:r>
        <w:t xml:space="preserve">, but </w:t>
      </w:r>
      <w:r>
        <w:rPr>
          <w:rStyle w:val="Text0"/>
        </w:rPr>
        <w:t xml:space="preserve">int</w:t>
        <w:br w:clear="none"/>
      </w:r>
      <w:r>
        <w:t xml:space="preserve"> is a </w:t>
      </w:r>
      <w:r>
        <w:rPr>
          <w:rStyle w:val="Text0"/>
        </w:rPr>
        <w:t xml:space="preserve">struct</w:t>
        <w:br w:clear="none"/>
      </w:r>
      <w:r>
        <w:t xml:space="preserve">. So, it is best to use the term </w:t>
      </w:r>
      <w:r>
        <w:rPr>
          <w:rStyle w:val="Text1"/>
        </w:rPr>
        <w:t>type</w:t>
      </w:r>
      <w:r>
        <w:t xml:space="preserve"> to refer to both.</w:t>
      </w:r>
    </w:p>
    <w:p>
      <w:bookmarkStart w:id="422" w:name="Revealing_the_extent_of_the_C__v"/>
      <w:pPr>
        <w:pStyle w:val="Heading 2"/>
      </w:pPr>
      <w:r>
        <w:t>Revealing the extent of the C# vocabulary</w:t>
      </w:r>
      <w:bookmarkEnd w:id="422"/>
    </w:p>
    <w:p>
      <w:pPr>
        <w:pStyle w:val="Normal"/>
      </w:pPr>
      <w:r>
        <w:t xml:space="preserve">We know </w:t>
      </w:r>
      <w:r>
        <w:rPr>
          <w:rStyle w:val="Text63"/>
        </w:rPr>
        <w:bookmarkStart w:id="423" w:name="_idIndexMarker274"/>
        <w:t/>
        <w:bookmarkEnd w:id="423"/>
      </w:r>
      <w:r>
        <w:t>that there are more than 100 keywords in C#, but how many types are there? Let’s write some code to find out how many types (and their methods) are available to C# in our simple console app.</w:t>
      </w:r>
    </w:p>
    <w:p>
      <w:pPr>
        <w:pStyle w:val="Normal"/>
      </w:pPr>
      <w:r>
        <w:t>Don’t worry about exactly how this code works for now, but know that it uses a technique</w:t>
      </w:r>
      <w:r>
        <w:rPr>
          <w:rStyle w:val="Text63"/>
        </w:rPr>
        <w:bookmarkStart w:id="424" w:name="_idIndexMarker275"/>
        <w:t/>
        <w:bookmarkEnd w:id="424"/>
      </w:r>
      <w:r>
        <w:t xml:space="preserve"> called </w:t>
      </w:r>
      <w:r>
        <w:rPr>
          <w:rStyle w:val="Text1"/>
        </w:rPr>
        <w:t>reflection</w:t>
      </w:r>
      <w:r>
        <w:t>:</w:t>
      </w:r>
    </w:p>
    <w:p>
      <w:pPr>
        <w:numPr>
          <w:ilvl w:val="0"/>
          <w:numId w:val="68"/>
        </w:numPr>
        <w:pStyle w:val="Para 01"/>
      </w:pPr>
      <w:r>
        <w:t xml:space="preserve">Comment out all the existing statements in </w:t>
      </w:r>
      <w:r>
        <w:rPr>
          <w:rStyle w:val="Text0"/>
        </w:rPr>
        <w:t xml:space="preserve">Program.cs</w:t>
        <w:br w:clear="none"/>
      </w:r>
      <w:r>
        <w:t>.</w:t>
      </w:r>
    </w:p>
    <w:p>
      <w:pPr>
        <w:numPr>
          <w:ilvl w:val="0"/>
          <w:numId w:val="68"/>
        </w:numPr>
        <w:pStyle w:val="Para 01"/>
      </w:pPr>
      <w:r>
        <w:t xml:space="preserve">We’ll start by importing the </w:t>
      </w:r>
      <w:r>
        <w:rPr>
          <w:rStyle w:val="Text0"/>
        </w:rPr>
        <w:t xml:space="preserve">System.Reflection</w:t>
        <w:br w:clear="none"/>
      </w:r>
      <w:r>
        <w:t xml:space="preserve"> namespace at the top of the </w:t>
      </w:r>
      <w:r>
        <w:rPr>
          <w:rStyle w:val="Text0"/>
        </w:rPr>
        <w:t xml:space="preserve">Program.cs</w:t>
        <w:br w:clear="none"/>
      </w:r>
      <w:r>
        <w:t xml:space="preserve"> file so that we can use some of the types in that namespace like </w:t>
      </w:r>
      <w:r>
        <w:rPr>
          <w:rStyle w:val="Text0"/>
        </w:rPr>
        <w:t xml:space="preserve">Assembly</w:t>
        <w:br w:clear="none"/>
      </w:r>
      <w:r>
        <w:t xml:space="preserve"> and </w:t>
      </w:r>
      <w:r>
        <w:rPr>
          <w:rStyle w:val="Text0"/>
        </w:rPr>
        <w:t xml:space="preserve">TypeName</w:t>
        <w:br w:clear="none"/>
      </w:r>
      <w:r>
        <w:t xml:space="preserve">, as shown in the following code: </w:t>
      </w:r>
    </w:p>
    <w:p>
      <w:pPr>
        <w:pStyle w:val="Para 04"/>
      </w:pPr>
      <w:r>
        <w:t xml:space="preserve">using System.Reflection; // To use Assembly, TypeName, and so on.</w:t>
        <w:br w:clear="none"/>
      </w:r>
    </w:p>
    <w:p>
      <w:pPr>
        <w:pStyle w:val="Para 02"/>
      </w:pPr>
      <w:r>
        <w:rPr>
          <w:rStyle w:val="Text1"/>
        </w:rPr>
        <w:t>Good Practice</w:t>
      </w:r>
      <w:r>
        <w:t xml:space="preserve">: We could use the implicit imports and </w:t>
      </w:r>
      <w:r>
        <w:rPr>
          <w:rStyle w:val="Text0"/>
        </w:rPr>
        <w:t xml:space="preserve">global using</w:t>
        <w:br w:clear="none"/>
      </w:r>
      <w:r>
        <w:t xml:space="preserve"> features to import this namespace for all </w:t>
      </w:r>
      <w:r>
        <w:rPr>
          <w:rStyle w:val="Text0"/>
        </w:rPr>
        <w:t xml:space="preserve">.cs</w:t>
        <w:br w:clear="none"/>
      </w:r>
      <w:r>
        <w:t xml:space="preserve"> files in this project, but since there is only one file, it is better to import the namespace in the one file in which it is needed.</w:t>
      </w:r>
    </w:p>
    <w:p>
      <w:pPr>
        <w:numPr>
          <w:ilvl w:val="0"/>
          <w:numId w:val="69"/>
        </w:numPr>
        <w:pStyle w:val="Para 01"/>
      </w:pPr>
      <w:r>
        <w:t xml:space="preserve">Write statements to get the compiled console app and loop through all the types that it has access to, outputting the names and number of methods each has, as shown in the following code: </w:t>
      </w:r>
    </w:p>
    <w:p>
      <w:pPr>
        <w:pStyle w:val="Para 12"/>
      </w:pPr>
      <w:r>
        <w:t xml:space="preserve">// Get the assembly that is the entry point for this app.</w:t>
        <w:br w:clear="none"/>
      </w:r>
      <w:r>
        <w:rPr>
          <w:rStyle w:val="Text7"/>
        </w:rPr>
        <w:t xml:space="preserve"/>
        <w:br w:clear="none"/>
        <w:t xml:space="preserve">Assembly? myApp = Assembly.GetEntryAssembly();</w:t>
        <w:br w:clear="none"/>
      </w:r>
      <w:r>
        <w:t xml:space="preserve">// If the previous line returned nothing then end the app.</w:t>
        <w:br w:clear="none"/>
      </w:r>
      <w:r>
        <w:rPr>
          <w:rStyle w:val="Text7"/>
        </w:rPr>
        <w:t xml:space="preserve"/>
        <w:br w:clear="none"/>
      </w:r>
      <w:r>
        <w:rPr>
          <w:rStyle w:val="Text18"/>
        </w:rPr>
        <w:t xml:space="preserve">if</w:t>
        <w:br w:clear="none"/>
      </w:r>
      <w:r>
        <w:rPr>
          <w:rStyle w:val="Text7"/>
        </w:rPr>
        <w:t xml:space="preserve"> (myApp </w:t>
        <w:br w:clear="none"/>
      </w:r>
      <w:r>
        <w:rPr>
          <w:rStyle w:val="Text18"/>
        </w:rPr>
        <w:t xml:space="preserve">is</w:t>
        <w:br w:clear="none"/>
      </w:r>
      <w:r>
        <w:rPr>
          <w:rStyle w:val="Text7"/>
        </w:rPr>
        <w:t xml:space="preserve"> </w:t>
        <w:br w:clear="none"/>
      </w:r>
      <w:r>
        <w:rPr>
          <w:rStyle w:val="Text49"/>
        </w:rPr>
        <w:t xml:space="preserve">null</w:t>
        <w:br w:clear="none"/>
      </w:r>
      <w:r>
        <w:rPr>
          <w:rStyle w:val="Text7"/>
        </w:rPr>
        <w:t xml:space="preserve">) </w:t>
        <w:br w:clear="none"/>
      </w:r>
      <w:r>
        <w:rPr>
          <w:rStyle w:val="Text18"/>
        </w:rPr>
        <w:t xml:space="preserve">return</w:t>
        <w:br w:clear="none"/>
      </w:r>
      <w:r>
        <w:rPr>
          <w:rStyle w:val="Text7"/>
        </w:rPr>
        <w:t xml:space="preserve">;</w:t>
        <w:br w:clear="none"/>
      </w:r>
      <w:r>
        <w:t xml:space="preserve">// Loop through the assemblies that my app references.</w:t>
        <w:br w:clear="none"/>
      </w:r>
      <w:r>
        <w:rPr>
          <w:rStyle w:val="Text7"/>
        </w:rPr>
        <w:t xml:space="preserve"/>
        <w:br w:clear="none"/>
      </w:r>
      <w:r>
        <w:rPr>
          <w:rStyle w:val="Text18"/>
        </w:rPr>
        <w:t xml:space="preserve">foreach</w:t>
        <w:br w:clear="none"/>
      </w:r>
      <w:r>
        <w:rPr>
          <w:rStyle w:val="Text7"/>
        </w:rPr>
        <w:t xml:space="preserve"> (AssemblyName name </w:t>
        <w:br w:clear="none"/>
      </w:r>
      <w:r>
        <w:rPr>
          <w:rStyle w:val="Text18"/>
        </w:rPr>
        <w:t xml:space="preserve">in</w:t>
        <w:br w:clear="none"/>
      </w:r>
      <w:r>
        <w:rPr>
          <w:rStyle w:val="Text7"/>
        </w:rPr>
        <w:t xml:space="preserve"> myApp.GetReferencedAssemblies())</w:t>
        <w:br w:clear="none"/>
        <w:t xml:space="preserve">{</w:t>
        <w:br w:clear="none"/>
        <w:t xml:space="preserve">  </w:t>
        <w:br w:clear="none"/>
      </w:r>
      <w:r>
        <w:t xml:space="preserve">// Load the assembly so we can read its details.</w:t>
        <w:br w:clear="none"/>
      </w:r>
      <w:r>
        <w:rPr>
          <w:rStyle w:val="Text7"/>
        </w:rPr>
        <w:t xml:space="preserve"/>
        <w:br w:clear="none"/>
        <w:t xml:space="preserve">  Assembly a = Assembly.Load(name);</w:t>
        <w:br w:clear="none"/>
        <w:t xml:space="preserve">  </w:t>
        <w:br w:clear="none"/>
      </w:r>
      <w:r>
        <w:t xml:space="preserve">// Declare a variable to count the number of methods.</w:t>
        <w:br w:clear="none"/>
      </w:r>
      <w:r>
        <w:rPr>
          <w:rStyle w:val="Text7"/>
        </w:rPr>
        <w:t xml:space="preserve"/>
        <w:br w:clear="none"/>
        <w:t xml:space="preserve">  </w:t>
        <w:br w:clear="none"/>
      </w:r>
      <w:r>
        <w:rPr>
          <w:rStyle w:val="Text23"/>
        </w:rPr>
        <w:t xml:space="preserve">int</w:t>
        <w:br w:clear="none"/>
      </w:r>
      <w:r>
        <w:rPr>
          <w:rStyle w:val="Text7"/>
        </w:rPr>
        <w:t xml:space="preserve"> methodCount = </w:t>
        <w:br w:clear="none"/>
      </w:r>
      <w:r>
        <w:rPr>
          <w:rStyle w:val="Text38"/>
        </w:rPr>
        <w:t xml:space="preserve">0</w:t>
        <w:br w:clear="none"/>
      </w:r>
      <w:r>
        <w:rPr>
          <w:rStyle w:val="Text7"/>
        </w:rPr>
        <w:t xml:space="preserve">;</w:t>
        <w:br w:clear="none"/>
        <w:t xml:space="preserve">  </w:t>
        <w:br w:clear="none"/>
      </w:r>
      <w:r>
        <w:t xml:space="preserve">// Loop through all the types in the assembly.</w:t>
        <w:br w:clear="none"/>
      </w:r>
      <w:r>
        <w:rPr>
          <w:rStyle w:val="Text7"/>
        </w:rPr>
        <w:t xml:space="preserve"/>
        <w:br w:clear="none"/>
        <w:t xml:space="preserve">  </w:t>
        <w:br w:clear="none"/>
      </w:r>
      <w:r>
        <w:rPr>
          <w:rStyle w:val="Text18"/>
        </w:rPr>
        <w:t xml:space="preserve">foreach</w:t>
        <w:br w:clear="none"/>
      </w:r>
      <w:r>
        <w:rPr>
          <w:rStyle w:val="Text7"/>
        </w:rPr>
        <w:t xml:space="preserve"> (TypeInfo t </w:t>
        <w:br w:clear="none"/>
      </w:r>
      <w:r>
        <w:rPr>
          <w:rStyle w:val="Text18"/>
        </w:rPr>
        <w:t xml:space="preserve">in</w:t>
        <w:br w:clear="none"/>
      </w:r>
      <w:r>
        <w:rPr>
          <w:rStyle w:val="Text7"/>
        </w:rPr>
        <w:t xml:space="preserve"> a.DefinedTypes)</w:t>
        <w:br w:clear="none"/>
        <w:t xml:space="preserve">  {</w:t>
        <w:br w:clear="none"/>
        <w:t xml:space="preserve">    </w:t>
        <w:br w:clear="none"/>
      </w:r>
      <w:r>
        <w:t xml:space="preserve">// Add up the counts of all the methods.</w:t>
        <w:br w:clear="none"/>
      </w:r>
      <w:r>
        <w:rPr>
          <w:rStyle w:val="Text7"/>
        </w:rPr>
        <w:t xml:space="preserve"/>
        <w:br w:clear="none"/>
        <w:t xml:space="preserve">    methodCount += t.GetMethods().Length;</w:t>
        <w:br w:clear="none"/>
        <w:t xml:space="preserve">  }</w:t>
        <w:br w:clear="none"/>
        <w:t xml:space="preserve">  </w:t>
        <w:br w:clear="none"/>
      </w:r>
      <w:r>
        <w:t xml:space="preserve">// Output the count of types and their methods.</w:t>
        <w:br w:clear="none"/>
      </w:r>
      <w:r>
        <w:rPr>
          <w:rStyle w:val="Text7"/>
        </w:rPr>
        <w:t xml:space="preserve"/>
        <w:br w:clear="none"/>
        <w:t xml:space="preserve">  WriteLine(</w:t>
        <w:br w:clear="none"/>
      </w:r>
      <w:r>
        <w:rPr>
          <w:rStyle w:val="Text17"/>
        </w:rPr>
        <w:t xml:space="preserve">"{0:N0} types with {1:N0} methods in {2} assembly."</w:t>
        <w:br w:clear="none"/>
      </w:r>
      <w:r>
        <w:rPr>
          <w:rStyle w:val="Text7"/>
        </w:rPr>
        <w:t xml:space="preserve">,</w:t>
        <w:br w:clear="none"/>
        <w:t xml:space="preserve">    arg0: a.DefinedTypes.Count(),</w:t>
        <w:br w:clear="none"/>
        <w:t xml:space="preserve">    arg1: methodCount, </w:t>
        <w:br w:clear="none"/>
        <w:t xml:space="preserve">    arg2: name.Name);</w:t>
        <w:br w:clear="none"/>
        <w:t xml:space="preserve">}</w:t>
        <w:br w:clear="none"/>
      </w:r>
    </w:p>
    <w:p>
      <w:pPr>
        <w:pStyle w:val="Normal"/>
      </w:pPr>
      <w:r>
        <w:rPr>
          <w:rStyle w:val="Text0"/>
        </w:rPr>
        <w:t xml:space="preserve">N0</w:t>
        <w:br w:clear="none"/>
      </w:r>
      <w:r>
        <w:t xml:space="preserve"> is uppercase </w:t>
      </w:r>
      <w:r>
        <w:rPr>
          <w:rStyle w:val="Text0"/>
        </w:rPr>
        <w:t xml:space="preserve">N</w:t>
        <w:br w:clear="none"/>
      </w:r>
      <w:r>
        <w:t xml:space="preserve"> followed by the digit zero. It is not uppercase </w:t>
      </w:r>
      <w:r>
        <w:rPr>
          <w:rStyle w:val="Text0"/>
        </w:rPr>
        <w:t xml:space="preserve">N</w:t>
        <w:br w:clear="none"/>
      </w:r>
      <w:r>
        <w:t xml:space="preserve"> followed by uppercase </w:t>
      </w:r>
      <w:r>
        <w:rPr>
          <w:rStyle w:val="Text0"/>
        </w:rPr>
        <w:t xml:space="preserve">O</w:t>
        <w:br w:clear="none"/>
      </w:r>
      <w:r>
        <w:t>. It means “format a number (</w:t>
      </w:r>
      <w:r>
        <w:rPr>
          <w:rStyle w:val="Text0"/>
        </w:rPr>
        <w:t xml:space="preserve">N</w:t>
        <w:br w:clear="none"/>
      </w:r>
      <w:r>
        <w:t>) with zero (</w:t>
      </w:r>
      <w:r>
        <w:rPr>
          <w:rStyle w:val="Text0"/>
        </w:rPr>
        <w:t xml:space="preserve">0</w:t>
        <w:br w:clear="none"/>
      </w:r>
      <w:r>
        <w:t>) decimal places.”</w:t>
      </w:r>
    </w:p>
    <w:p>
      <w:pPr>
        <w:numPr>
          <w:ilvl w:val="0"/>
          <w:numId w:val="70"/>
        </w:numPr>
        <w:pStyle w:val="Para 01"/>
      </w:pPr>
      <w:r>
        <w:t>Run</w:t>
      </w:r>
      <w:r>
        <w:rPr>
          <w:rStyle w:val="Text63"/>
        </w:rPr>
        <w:bookmarkStart w:id="425" w:name="_idIndexMarker276"/>
        <w:t/>
        <w:bookmarkEnd w:id="425"/>
      </w:r>
      <w:r>
        <w:t xml:space="preserve"> the project. You will see the actual number of types and methods that are available to you in the simplest application when running on your </w:t>
      </w:r>
      <w:r>
        <w:rPr>
          <w:rStyle w:val="Text1"/>
        </w:rPr>
        <w:t>operating system</w:t>
      </w:r>
      <w:r>
        <w:t xml:space="preserve"> (</w:t>
      </w:r>
      <w:r>
        <w:rPr>
          <w:rStyle w:val="Text1"/>
        </w:rPr>
        <w:t>OS</w:t>
      </w:r>
      <w:r>
        <w:t xml:space="preserve">). The number of types and methods displayed will be different depending on the OS that you are using, as shown in the following output on Windows: </w:t>
      </w:r>
    </w:p>
    <w:p>
      <w:pPr>
        <w:pStyle w:val="Para 05"/>
      </w:pPr>
      <w:r>
        <w:t xml:space="preserve">0 types with 0 methods in System.Runtime assembly.</w:t>
        <w:br w:clear="none"/>
        <w:t xml:space="preserve">41 types with 639 methods in System.Console assembly.</w:t>
        <w:br w:clear="none"/>
        <w:t xml:space="preserve">112 types with 1,190 methods in System.Linq assembly.</w:t>
        <w:br w:clear="none"/>
      </w:r>
    </w:p>
    <w:p>
      <w:pPr>
        <w:pStyle w:val="Normal"/>
      </w:pPr>
      <w:r>
        <w:t xml:space="preserve">Why does the </w:t>
      </w:r>
      <w:r>
        <w:rPr>
          <w:rStyle w:val="Text0"/>
        </w:rPr>
        <w:t xml:space="preserve">System.Runtime</w:t>
        <w:br w:clear="none"/>
      </w:r>
      <w:r>
        <w:t xml:space="preserve"> assembly contain zero types? This assembly is special because it contains only </w:t>
      </w:r>
      <w:r>
        <w:rPr>
          <w:rStyle w:val="Text1"/>
        </w:rPr>
        <w:t>type-forwarders</w:t>
      </w:r>
      <w:r>
        <w:t xml:space="preserve"> rather than actual types. A type-forwarder represents a type that has been implemented outside of .NET or for some other advanced reason.</w:t>
      </w:r>
    </w:p>
    <w:p>
      <w:pPr>
        <w:numPr>
          <w:ilvl w:val="0"/>
          <w:numId w:val="71"/>
        </w:numPr>
        <w:pStyle w:val="Para 01"/>
      </w:pPr>
      <w:r>
        <w:t>Add</w:t>
      </w:r>
      <w:r>
        <w:rPr>
          <w:rStyle w:val="Text63"/>
        </w:rPr>
        <w:bookmarkStart w:id="426" w:name="_idIndexMarker277"/>
        <w:t/>
        <w:bookmarkEnd w:id="426"/>
      </w:r>
      <w:r>
        <w:t xml:space="preserve"> statements to the top of the file (after importing the </w:t>
      </w:r>
      <w:r>
        <w:rPr>
          <w:rStyle w:val="Text0"/>
        </w:rPr>
        <w:t xml:space="preserve">System.Reflection</w:t>
        <w:br w:clear="none"/>
      </w:r>
      <w:r>
        <w:t xml:space="preserve"> namespace) to declare some variables, as shown in the following code: </w:t>
      </w:r>
    </w:p>
    <w:p>
      <w:pPr>
        <w:pStyle w:val="Para 04"/>
      </w:pPr>
      <w:r>
        <w:t xml:space="preserve">// Declare some unused variables using types in</w:t>
        <w:br w:clear="none"/>
        <w:t xml:space="preserve">// additional assemblies to make them load too.</w:t>
        <w:br w:clear="none"/>
        <w:t xml:space="preserve">System.Data.DataSet ds = new();</w:t>
        <w:br w:clear="none"/>
        <w:t xml:space="preserve">HttpClient client = new();</w:t>
        <w:br w:clear="none"/>
      </w:r>
    </w:p>
    <w:p>
      <w:pPr>
        <w:numPr>
          <w:ilvl w:val="0"/>
          <w:numId w:val="71"/>
        </w:numPr>
        <w:pStyle w:val="Para 01"/>
      </w:pPr>
      <w:r>
        <w:t xml:space="preserve">Run the console app again and view the results, which should look like the following outputs: </w:t>
      </w:r>
    </w:p>
    <w:p>
      <w:pPr>
        <w:pStyle w:val="Para 05"/>
      </w:pPr>
      <w:r>
        <w:t xml:space="preserve">0 types with 0 methods in System.Runtime assembly.</w:t>
        <w:br w:clear="none"/>
        <w:t xml:space="preserve">406 types with 7,139 methods in System.Data.Common assembly.</w:t>
        <w:br w:clear="none"/>
        <w:t xml:space="preserve">425 types with 4,681 methods in System.Net.Http assembly.</w:t>
        <w:br w:clear="none"/>
        <w:t xml:space="preserve">41 types with 639 methods in System.Console assembly.</w:t>
        <w:br w:clear="none"/>
        <w:t xml:space="preserve">112 types with 1,190 methods in System.Linq assembly.</w:t>
        <w:br w:clear="none"/>
      </w:r>
    </w:p>
    <w:p>
      <w:pPr>
        <w:pStyle w:val="Normal"/>
      </w:pPr>
      <w:r>
        <w:t>Now, you have a better sense of why learning C# is a challenge – because there are so many types and methods to learn. Methods are only one category of a member that a type can have, and you and other programmers are constantly defining new types and members!</w:t>
      </w:r>
    </w:p>
    <w:p>
      <w:bookmarkStart w:id="427" w:name="Example_of_asking_ChatGPT_to_exp"/>
      <w:pPr>
        <w:pStyle w:val="Heading 2"/>
      </w:pPr>
      <w:r>
        <w:t>Example of asking ChatGPT to explain code</w:t>
      </w:r>
      <w:bookmarkEnd w:id="427"/>
    </w:p>
    <w:p>
      <w:pPr>
        <w:pStyle w:val="Normal"/>
      </w:pPr>
      <w:r>
        <w:t>The</w:t>
      </w:r>
      <w:r>
        <w:rPr>
          <w:rStyle w:val="Text63"/>
        </w:rPr>
        <w:bookmarkStart w:id="428" w:name="_idIndexMarker278"/>
        <w:t/>
        <w:bookmarkEnd w:id="428"/>
      </w:r>
      <w:r>
        <w:t xml:space="preserve"> code we wrote in the </w:t>
      </w:r>
      <w:r>
        <w:rPr>
          <w:rStyle w:val="Text0"/>
        </w:rPr>
        <w:t xml:space="preserve">Vocabulary</w:t>
        <w:br w:clear="none"/>
      </w:r>
      <w:r>
        <w:t xml:space="preserve"> project is a good example of when you might want to ask ChatGPT to explain something. If you enter a prompt of “Explain the following code:” followed by the code, here’s what it responded with at the time of writing in July 2023:</w:t>
      </w:r>
    </w:p>
    <w:p>
      <w:pPr>
        <w:pStyle w:val="Normal"/>
      </w:pPr>
      <w:r>
        <w:t>“This C# code performs an analysis of the assemblies (essentially libraries or modules) referenced by the current application. It tallies up the total number of types and methods in each referenced assembly.</w:t>
      </w:r>
    </w:p>
    <w:p>
      <w:pPr>
        <w:pStyle w:val="Normal"/>
      </w:pPr>
      <w:r>
        <w:t>Let’s break down the code in more detail:</w:t>
      </w:r>
    </w:p>
    <w:p>
      <w:pPr>
        <w:numPr>
          <w:ilvl w:val="0"/>
          <w:numId w:val="72"/>
        </w:numPr>
        <w:pStyle w:val="Para 01"/>
      </w:pPr>
      <w:r>
        <w:rPr>
          <w:rStyle w:val="Text0"/>
        </w:rPr>
        <w:t xml:space="preserve">System.Reflection</w:t>
        <w:br w:clear="none"/>
      </w:r>
      <w:r>
        <w:t xml:space="preserve"> namespace is used to work with </w:t>
      </w:r>
      <w:r>
        <w:rPr>
          <w:rStyle w:val="Text0"/>
        </w:rPr>
        <w:t xml:space="preserve">assemblies</w:t>
        <w:br w:clear="none"/>
      </w:r>
      <w:r>
        <w:t xml:space="preserve">, </w:t>
      </w:r>
      <w:r>
        <w:rPr>
          <w:rStyle w:val="Text0"/>
        </w:rPr>
        <w:t xml:space="preserve">modules</w:t>
        <w:br w:clear="none"/>
      </w:r>
      <w:r>
        <w:t xml:space="preserve">, </w:t>
      </w:r>
      <w:r>
        <w:rPr>
          <w:rStyle w:val="Text0"/>
        </w:rPr>
        <w:t xml:space="preserve">types</w:t>
        <w:br w:clear="none"/>
      </w:r>
      <w:r>
        <w:t xml:space="preserve">, </w:t>
      </w:r>
      <w:r>
        <w:rPr>
          <w:rStyle w:val="Text0"/>
        </w:rPr>
        <w:t xml:space="preserve">methods</w:t>
        <w:br w:clear="none"/>
      </w:r>
      <w:r>
        <w:t>, and so on, at runtime.</w:t>
      </w:r>
    </w:p>
    <w:p>
      <w:pPr>
        <w:numPr>
          <w:ilvl w:val="0"/>
          <w:numId w:val="72"/>
        </w:numPr>
        <w:pStyle w:val="Para 01"/>
      </w:pPr>
      <w:r>
        <w:t xml:space="preserve">The </w:t>
      </w:r>
      <w:r>
        <w:rPr>
          <w:rStyle w:val="Text0"/>
        </w:rPr>
        <w:t xml:space="preserve">System.Data.DataSet</w:t>
        <w:br w:clear="none"/>
      </w:r>
      <w:r>
        <w:t xml:space="preserve"> and </w:t>
      </w:r>
      <w:r>
        <w:rPr>
          <w:rStyle w:val="Text0"/>
        </w:rPr>
        <w:t xml:space="preserve">HttpClient</w:t>
        <w:br w:clear="none"/>
      </w:r>
      <w:r>
        <w:t xml:space="preserve"> instances are declared but not used. The comment implies that these are declared to ensure their respective assemblies are loaded for the subsequent analysis. Creating instances of classes from certain assemblies can cause those assemblies to be loaded into memory.</w:t>
      </w:r>
    </w:p>
    <w:p>
      <w:pPr>
        <w:numPr>
          <w:ilvl w:val="0"/>
          <w:numId w:val="72"/>
        </w:numPr>
        <w:pStyle w:val="Para 01"/>
      </w:pPr>
      <w:r>
        <w:rPr>
          <w:rStyle w:val="Text0"/>
        </w:rPr>
        <w:t xml:space="preserve">Assembly.GetEntryAssembly()</w:t>
        <w:br w:clear="none"/>
      </w:r>
      <w:r>
        <w:t xml:space="preserve"> gets the assembly that is the entry point of the application.</w:t>
      </w:r>
    </w:p>
    <w:p>
      <w:pPr>
        <w:numPr>
          <w:ilvl w:val="0"/>
          <w:numId w:val="72"/>
        </w:numPr>
        <w:pStyle w:val="Para 01"/>
      </w:pPr>
      <w:r>
        <w:t xml:space="preserve">If </w:t>
      </w:r>
      <w:r>
        <w:rPr>
          <w:rStyle w:val="Text0"/>
        </w:rPr>
        <w:t xml:space="preserve">myApp</w:t>
        <w:br w:clear="none"/>
      </w:r>
      <w:r>
        <w:t xml:space="preserve"> is null (meaning there’s no entry assembly, which should be impossible in a normally running .NET app), the application exits.</w:t>
      </w:r>
    </w:p>
    <w:p>
      <w:pPr>
        <w:numPr>
          <w:ilvl w:val="0"/>
          <w:numId w:val="72"/>
        </w:numPr>
        <w:pStyle w:val="Para 01"/>
      </w:pPr>
      <w:r>
        <w:t xml:space="preserve">The </w:t>
      </w:r>
      <w:r>
        <w:rPr>
          <w:rStyle w:val="Text0"/>
        </w:rPr>
        <w:t xml:space="preserve">foreach</w:t>
        <w:br w:clear="none"/>
      </w:r>
      <w:r>
        <w:t xml:space="preserve"> loop iterates over each assembly name in the referenced assemblies of the entry point assembly.</w:t>
      </w:r>
    </w:p>
    <w:p>
      <w:pPr>
        <w:numPr>
          <w:ilvl w:val="0"/>
          <w:numId w:val="72"/>
        </w:numPr>
        <w:pStyle w:val="Para 01"/>
      </w:pPr>
      <w:r>
        <w:rPr>
          <w:rStyle w:val="Text0"/>
        </w:rPr>
        <w:t xml:space="preserve">Assembly.Load(name)</w:t>
        <w:br w:clear="none"/>
      </w:r>
      <w:r>
        <w:t xml:space="preserve"> loads an assembly given the </w:t>
      </w:r>
      <w:r>
        <w:rPr>
          <w:rStyle w:val="Text0"/>
        </w:rPr>
        <w:t xml:space="preserve">assembly</w:t>
        <w:br w:clear="none"/>
      </w:r>
      <w:r>
        <w:t xml:space="preserve"> name. This allows you to interact with the assembly programmatically.</w:t>
      </w:r>
    </w:p>
    <w:p>
      <w:pPr>
        <w:numPr>
          <w:ilvl w:val="0"/>
          <w:numId w:val="72"/>
        </w:numPr>
        <w:pStyle w:val="Para 01"/>
      </w:pPr>
      <w:r>
        <w:t xml:space="preserve">A counter variable </w:t>
      </w:r>
      <w:r>
        <w:rPr>
          <w:rStyle w:val="Text0"/>
        </w:rPr>
        <w:t xml:space="preserve">methodCount</w:t>
        <w:br w:clear="none"/>
      </w:r>
      <w:r>
        <w:t xml:space="preserve"> is declared and initialized to </w:t>
      </w:r>
      <w:r>
        <w:rPr>
          <w:rStyle w:val="Text0"/>
        </w:rPr>
        <w:t xml:space="preserve">0</w:t>
        <w:br w:clear="none"/>
      </w:r>
      <w:r>
        <w:t>. This is used to count the total number of methods in the assembly.</w:t>
      </w:r>
    </w:p>
    <w:p>
      <w:pPr>
        <w:numPr>
          <w:ilvl w:val="0"/>
          <w:numId w:val="72"/>
        </w:numPr>
        <w:pStyle w:val="Para 01"/>
      </w:pPr>
      <w:r>
        <w:t xml:space="preserve">Another nested </w:t>
      </w:r>
      <w:r>
        <w:rPr>
          <w:rStyle w:val="Text0"/>
        </w:rPr>
        <w:t xml:space="preserve">foreach</w:t>
        <w:br w:clear="none"/>
      </w:r>
      <w:r>
        <w:t xml:space="preserve"> loop then iterates over each type in the assembly.</w:t>
      </w:r>
    </w:p>
    <w:p>
      <w:pPr>
        <w:numPr>
          <w:ilvl w:val="0"/>
          <w:numId w:val="72"/>
        </w:numPr>
        <w:pStyle w:val="Para 01"/>
      </w:pPr>
      <w:r>
        <w:t xml:space="preserve">For each type, it gets the number of methods </w:t>
      </w:r>
      <w:r>
        <w:rPr>
          <w:rStyle w:val="Text0"/>
        </w:rPr>
        <w:t xml:space="preserve">(t.GetMethods().Length)</w:t>
        <w:br w:clear="none"/>
      </w:r>
      <w:r>
        <w:t xml:space="preserve"> and adds it to the </w:t>
      </w:r>
      <w:r>
        <w:rPr>
          <w:rStyle w:val="Text0"/>
        </w:rPr>
        <w:t xml:space="preserve">methodCount</w:t>
        <w:br w:clear="none"/>
      </w:r>
      <w:r>
        <w:t>.</w:t>
      </w:r>
    </w:p>
    <w:p>
      <w:pPr>
        <w:numPr>
          <w:ilvl w:val="0"/>
          <w:numId w:val="72"/>
        </w:numPr>
        <w:pStyle w:val="Para 01"/>
      </w:pPr>
      <w:r>
        <w:t xml:space="preserve">Finally, the number of types and their methods in the assembly are output to the console using </w:t>
      </w:r>
      <w:r>
        <w:rPr>
          <w:rStyle w:val="Text0"/>
        </w:rPr>
        <w:t xml:space="preserve">WriteLine()</w:t>
        <w:br w:clear="none"/>
      </w:r>
      <w:r>
        <w:t xml:space="preserve">. The </w:t>
      </w:r>
      <w:r>
        <w:rPr>
          <w:rStyle w:val="Text0"/>
        </w:rPr>
        <w:t xml:space="preserve">{0:N0}</w:t>
        <w:br w:clear="none"/>
      </w:r>
      <w:r>
        <w:t xml:space="preserve"> format specifier in the string is a placeholder for a number (</w:t>
      </w:r>
      <w:r>
        <w:rPr>
          <w:rStyle w:val="Text0"/>
        </w:rPr>
        <w:t xml:space="preserve">0</w:t>
        <w:br w:clear="none"/>
      </w:r>
      <w:r>
        <w:t xml:space="preserve"> refers to the argument index, </w:t>
      </w:r>
      <w:r>
        <w:rPr>
          <w:rStyle w:val="Text0"/>
        </w:rPr>
        <w:t xml:space="preserve">N</w:t>
        <w:br w:clear="none"/>
      </w:r>
      <w:r>
        <w:t xml:space="preserve"> is for number format, and 0 after N specifies the number of decimal places).</w:t>
      </w:r>
    </w:p>
    <w:p>
      <w:pPr>
        <w:pStyle w:val="Normal"/>
      </w:pPr>
      <w:r>
        <w:t>So, in essence, this</w:t>
      </w:r>
      <w:r>
        <w:rPr>
          <w:rStyle w:val="Text63"/>
        </w:rPr>
        <w:bookmarkStart w:id="429" w:name="_idIndexMarker279"/>
        <w:t/>
        <w:bookmarkEnd w:id="429"/>
      </w:r>
      <w:r>
        <w:t xml:space="preserve"> script counts how many types and methods exist in each assembly referenced by the application. This might be useful to understand the complexity or size of the dependencies the application has.”</w:t>
      </w:r>
    </w:p>
    <w:p>
      <w:pPr>
        <w:pStyle w:val="Normal"/>
      </w:pPr>
      <w:r>
        <w:t>And now back to the flesh and blood Mark: That’s a pretty good explanation with no mistakes or hallucinations!</w:t>
      </w:r>
    </w:p>
    <w:p>
      <w:pPr>
        <w:pStyle w:val="Normal"/>
      </w:pPr>
      <w:r>
        <w:rPr>
          <w:rStyle w:val="Text1"/>
        </w:rPr>
        <w:t>Good Practice</w:t>
      </w:r>
      <w:r>
        <w:t>: Tools like GitHub Copilot and ChatGPT are especially useful for programmers when they are learning new things. And a good programmer is always learning new things! These tools are not just for writing code for you. They can explain existing code written by others and even suggest improvements.</w:t>
      </w:r>
    </w:p>
    <w:p>
      <w:bookmarkStart w:id="430" w:name="Working_with_variables"/>
      <w:pPr>
        <w:pStyle w:val="Heading 1"/>
      </w:pPr>
      <w:r>
        <w:t>Working with variables</w:t>
      </w:r>
      <w:bookmarkEnd w:id="430"/>
    </w:p>
    <w:p>
      <w:pPr>
        <w:pStyle w:val="Normal"/>
      </w:pPr>
      <w:r>
        <w:t>All</w:t>
      </w:r>
      <w:r>
        <w:rPr>
          <w:rStyle w:val="Text63"/>
        </w:rPr>
        <w:bookmarkStart w:id="431" w:name="_idIndexMarker280"/>
        <w:t/>
        <w:bookmarkEnd w:id="431"/>
      </w:r>
      <w:r>
        <w:t xml:space="preserve"> applications process data. Data comes in, data is processed, and then data goes out.</w:t>
      </w:r>
    </w:p>
    <w:p>
      <w:pPr>
        <w:pStyle w:val="Normal"/>
      </w:pPr>
      <w:r>
        <w:t>Data usually comes into our program from files, databases, or user input, and it can be put temporarily into variables, which will be stored in the memory of the running program. When the program ends, the data in memory is lost. Data is usually output to files and databases, or to the screen or a printer. When using variables, you should think about, firstly, how much space the variable takes up in the memory, and, secondly, how fast it can be processed.</w:t>
      </w:r>
    </w:p>
    <w:p>
      <w:pPr>
        <w:pStyle w:val="Normal"/>
      </w:pPr>
      <w:r>
        <w:t xml:space="preserve">We control this by picking an appropriate type. You can think of simple common types such as </w:t>
      </w:r>
      <w:r>
        <w:rPr>
          <w:rStyle w:val="Text0"/>
        </w:rPr>
        <w:t xml:space="preserve">int</w:t>
        <w:br w:clear="none"/>
      </w:r>
      <w:r>
        <w:t xml:space="preserve"> and </w:t>
      </w:r>
      <w:r>
        <w:rPr>
          <w:rStyle w:val="Text0"/>
        </w:rPr>
        <w:t xml:space="preserve">double</w:t>
        <w:br w:clear="none"/>
      </w:r>
      <w:r>
        <w:t xml:space="preserve"> as being different-sized storage boxes, where a smaller box would take less memory but may not be as fast at being processed; for example, adding 16-bit numbers might not be processed as quickly as adding 64-bit numbers on a 64-bit operating system. Some of these boxes may be stacked close by, and some may be thrown into a big heap further away.</w:t>
      </w:r>
    </w:p>
    <w:p>
      <w:bookmarkStart w:id="432" w:name="Naming_things_and_assigning_valu"/>
      <w:pPr>
        <w:pStyle w:val="Heading 2"/>
      </w:pPr>
      <w:r>
        <w:t>Naming things and assigning values</w:t>
      </w:r>
      <w:bookmarkEnd w:id="432"/>
    </w:p>
    <w:p>
      <w:pPr>
        <w:pStyle w:val="Normal"/>
      </w:pPr>
      <w:r>
        <w:t xml:space="preserve">There are </w:t>
      </w:r>
      <w:r>
        <w:rPr>
          <w:rStyle w:val="Text63"/>
        </w:rPr>
        <w:bookmarkStart w:id="433" w:name="_idIndexMarker281"/>
        <w:t/>
        <w:bookmarkEnd w:id="433"/>
      </w:r>
      <w:r>
        <w:t xml:space="preserve">naming conventions for things, and it is a </w:t>
      </w:r>
      <w:r>
        <w:rPr>
          <w:rStyle w:val="Text63"/>
        </w:rPr>
        <w:bookmarkStart w:id="434" w:name="_idIndexMarker282"/>
        <w:t/>
        <w:bookmarkEnd w:id="434"/>
      </w:r>
      <w:r>
        <w:t xml:space="preserve">good practice to follow them, as shown in </w:t>
      </w:r>
      <w:r>
        <w:rPr>
          <w:rStyle w:val="Text5"/>
        </w:rPr>
        <w:t>Table 2.7</w:t>
      </w:r>
      <w:r>
        <w:t>:</w:t>
      </w:r>
    </w:p>
    <w:tbl>
      <w:tblPr>
        <w:tblW w:type="auto" w:w="0"/>
      </w:tblPr>
      <w:tr>
        <w:tc>
          <w:tcPr>
            <w:tcW w:type="auto" w:w="0"/>
            <w:tcMar>
              <w:left w:type="dxa" w:w="200"/>
              <w:top w:type="dxa" w:w="200"/>
              <w:right w:type="dxa" w:w="200"/>
              <w:bottom w:type="dxa" w:w="200"/>
            </w:tcMar>
            <w:vAlign w:val="top"/>
          </w:tcPr>
          <w:p>
            <w:bookmarkStart w:id="435" w:name="Naming_con"/>
            <w:pPr>
              <w:pStyle w:val="Para 39"/>
            </w:pPr>
            <w:r>
              <w:t/>
            </w:r>
            <w:bookmarkEnd w:id="435"/>
          </w:p>
          <w:p>
            <w:pPr>
              <w:pStyle w:val="Para 09"/>
            </w:pPr>
            <w:r>
              <w:t>Naming convention</w:t>
            </w:r>
          </w:p>
        </w:tc>
        <w:tc>
          <w:tcPr>
            <w:tcW w:type="auto" w:w="0"/>
            <w:tcMar>
              <w:left w:type="dxa" w:w="200"/>
              <w:top w:type="dxa" w:w="200"/>
              <w:right w:type="dxa" w:w="200"/>
              <w:bottom w:type="dxa" w:w="200"/>
            </w:tcMar>
            <w:vAlign w:val="top"/>
          </w:tcPr>
          <w:p>
            <w:pPr>
              <w:pStyle w:val="Para 09"/>
            </w:pPr>
            <w:r>
              <w:t>Examples</w:t>
            </w:r>
          </w:p>
        </w:tc>
        <w:tc>
          <w:tcPr>
            <w:tcW w:type="auto" w:w="0"/>
            <w:tcMar>
              <w:left w:type="dxa" w:w="200"/>
              <w:top w:type="dxa" w:w="200"/>
              <w:right w:type="dxa" w:w="200"/>
              <w:bottom w:type="dxa" w:w="200"/>
            </w:tcMar>
            <w:vAlign w:val="top"/>
          </w:tcPr>
          <w:p>
            <w:pPr>
              <w:pStyle w:val="Para 09"/>
            </w:pPr>
            <w:r>
              <w:t>Used for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Camel case</w:t>
            </w:r>
          </w:p>
        </w:tc>
        <w:tc>
          <w:tcPr>
            <w:tcW w:type="auto" w:w="0"/>
            <w:shd w:val="clear" w:color="auto" w:fill="EEF2F6"/>
            <w:tcMar>
              <w:left w:type="dxa" w:w="200"/>
              <w:top w:type="dxa" w:w="200"/>
              <w:right w:type="dxa" w:w="200"/>
              <w:bottom w:type="dxa" w:w="200"/>
            </w:tcMar>
            <w:vAlign w:val="top"/>
          </w:tcPr>
          <w:p>
            <w:pPr>
              <w:pStyle w:val="Para 06"/>
            </w:pPr>
            <w:r>
              <w:t xml:space="preserve">cost</w:t>
              <w:br w:clear="none"/>
            </w:r>
            <w:r>
              <w:rPr>
                <w:rStyle w:val="Text15"/>
              </w:rPr>
              <w:t xml:space="preserve">, </w:t>
            </w:r>
            <w:r>
              <w:t xml:space="preserve">orderDetail</w:t>
              <w:br w:clear="none"/>
            </w:r>
            <w:r>
              <w:rPr>
                <w:rStyle w:val="Text15"/>
              </w:rPr>
              <w:t xml:space="preserve">, and </w:t>
            </w:r>
            <w:r>
              <w:t xml:space="preserve">dateOfBirth</w:t>
              <w:br w:clear="none"/>
            </w:r>
          </w:p>
        </w:tc>
        <w:tc>
          <w:tcPr>
            <w:tcW w:type="auto" w:w="0"/>
            <w:shd w:val="clear" w:color="auto" w:fill="EEF2F6"/>
            <w:tcMar>
              <w:left w:type="dxa" w:w="200"/>
              <w:top w:type="dxa" w:w="200"/>
              <w:right w:type="dxa" w:w="200"/>
              <w:bottom w:type="dxa" w:w="200"/>
            </w:tcMar>
            <w:vAlign w:val="top"/>
          </w:tcPr>
          <w:p>
            <w:pPr>
              <w:pStyle w:val="Para 02"/>
            </w:pPr>
            <w:r>
              <w:t>Local variables, private fields.</w:t>
            </w:r>
          </w:p>
        </w:tc>
      </w:tr>
    </w:tbl>
    <w:tbl>
      <w:tblPr>
        <w:tblW w:type="auto" w:w="0"/>
      </w:tblPr>
      <w:tr>
        <w:tc>
          <w:tcPr>
            <w:tcW w:type="auto" w:w="0"/>
            <w:tcMar>
              <w:left w:type="dxa" w:w="200"/>
              <w:top w:type="dxa" w:w="200"/>
              <w:right w:type="dxa" w:w="200"/>
              <w:bottom w:type="dxa" w:w="200"/>
            </w:tcMar>
            <w:vAlign w:val="top"/>
          </w:tcPr>
          <w:p>
            <w:pPr>
              <w:pStyle w:val="Para 02"/>
            </w:pPr>
            <w:r>
              <w:t>Title case aka Pascal case</w:t>
            </w:r>
          </w:p>
        </w:tc>
        <w:tc>
          <w:tcPr>
            <w:tcW w:type="auto" w:w="0"/>
            <w:tcMar>
              <w:left w:type="dxa" w:w="200"/>
              <w:top w:type="dxa" w:w="200"/>
              <w:right w:type="dxa" w:w="200"/>
              <w:bottom w:type="dxa" w:w="200"/>
            </w:tcMar>
            <w:vAlign w:val="top"/>
          </w:tcPr>
          <w:p>
            <w:pPr>
              <w:pStyle w:val="Para 07"/>
            </w:pPr>
            <w:r>
              <w:t xml:space="preserve">String</w:t>
              <w:br w:clear="none"/>
            </w:r>
            <w:r>
              <w:rPr>
                <w:rStyle w:val="Text15"/>
              </w:rPr>
              <w:t xml:space="preserve">, </w:t>
            </w:r>
            <w:r>
              <w:t xml:space="preserve">Int32</w:t>
              <w:br w:clear="none"/>
            </w:r>
            <w:r>
              <w:rPr>
                <w:rStyle w:val="Text15"/>
              </w:rPr>
              <w:t xml:space="preserve">, </w:t>
            </w:r>
            <w:r>
              <w:t xml:space="preserve">Cost</w:t>
              <w:br w:clear="none"/>
            </w:r>
            <w:r>
              <w:rPr>
                <w:rStyle w:val="Text15"/>
              </w:rPr>
              <w:t xml:space="preserve">, </w:t>
            </w:r>
            <w:r>
              <w:t xml:space="preserve">DateOfBirth</w:t>
              <w:br w:clear="none"/>
            </w:r>
            <w:r>
              <w:rPr>
                <w:rStyle w:val="Text15"/>
              </w:rPr>
              <w:t xml:space="preserve">, and </w:t>
            </w:r>
            <w:r>
              <w:t xml:space="preserve">Run</w:t>
              <w:br w:clear="none"/>
            </w:r>
          </w:p>
        </w:tc>
        <w:tc>
          <w:tcPr>
            <w:tcW w:type="auto" w:w="0"/>
            <w:tcMar>
              <w:left w:type="dxa" w:w="200"/>
              <w:top w:type="dxa" w:w="200"/>
              <w:right w:type="dxa" w:w="200"/>
              <w:bottom w:type="dxa" w:w="200"/>
            </w:tcMar>
            <w:vAlign w:val="top"/>
          </w:tcPr>
          <w:p>
            <w:pPr>
              <w:pStyle w:val="Para 02"/>
            </w:pPr>
            <w:r>
              <w:t>Types, non-private fields, and other members like methods.</w:t>
            </w:r>
          </w:p>
        </w:tc>
      </w:tr>
    </w:tbl>
    <w:p>
      <w:pPr>
        <w:pStyle w:val="Para 08"/>
      </w:pPr>
      <w:r>
        <w:t>Table 2.7: Naming conventions and what they should be used for</w:t>
      </w:r>
    </w:p>
    <w:p>
      <w:pPr>
        <w:pStyle w:val="Normal"/>
      </w:pPr>
      <w:r>
        <w:t xml:space="preserve">Some C# programmers like to prefix the names of private fields with an underscore, for example, </w:t>
      </w:r>
      <w:r>
        <w:rPr>
          <w:rStyle w:val="Text0"/>
        </w:rPr>
        <w:t xml:space="preserve">_dateOfBirth</w:t>
        <w:br w:clear="none"/>
      </w:r>
      <w:r>
        <w:t xml:space="preserve"> instead of </w:t>
      </w:r>
      <w:r>
        <w:rPr>
          <w:rStyle w:val="Text0"/>
        </w:rPr>
        <w:t xml:space="preserve">dateOfBirth</w:t>
        <w:br w:clear="none"/>
      </w:r>
      <w:r>
        <w:t xml:space="preserve">. The naming of private members of all kinds is </w:t>
      </w:r>
      <w:r>
        <w:rPr>
          <w:rStyle w:val="Text63"/>
        </w:rPr>
        <w:bookmarkStart w:id="436" w:name="_idIndexMarker283"/>
        <w:t/>
        <w:bookmarkEnd w:id="436"/>
      </w:r>
      <w:r>
        <w:t>not formally defined because they</w:t>
      </w:r>
      <w:r>
        <w:rPr>
          <w:rStyle w:val="Text63"/>
        </w:rPr>
        <w:bookmarkStart w:id="437" w:name="_idIndexMarker284"/>
        <w:t/>
        <w:bookmarkEnd w:id="437"/>
      </w:r>
      <w:r>
        <w:t xml:space="preserve"> will not be visible outside the class, so writing them with or without an underscore prefix are both valid.</w:t>
      </w:r>
    </w:p>
    <w:p>
      <w:pPr>
        <w:pStyle w:val="Normal"/>
      </w:pPr>
      <w:r>
        <w:rPr>
          <w:rStyle w:val="Text1"/>
        </w:rPr>
        <w:t>Good Practice</w:t>
      </w:r>
      <w:r>
        <w:t>: Following a consistent set of naming conventions will enable your code to be easily understood by other developers (and yourself in the future!).</w:t>
      </w:r>
    </w:p>
    <w:p>
      <w:pPr>
        <w:pStyle w:val="Normal"/>
      </w:pPr>
      <w:r>
        <w:t xml:space="preserve">The following code block shows an example of declaring a named local variable and assigning a value to it with the </w:t>
      </w:r>
      <w:r>
        <w:rPr>
          <w:rStyle w:val="Text0"/>
        </w:rPr>
        <w:t xml:space="preserve">=</w:t>
        <w:br w:clear="none"/>
      </w:r>
      <w:r>
        <w:t xml:space="preserve"> symbol. You should note that you can output the name of a variable using a keyword introduced in C# 6, </w:t>
      </w:r>
      <w:r>
        <w:rPr>
          <w:rStyle w:val="Text0"/>
        </w:rPr>
        <w:t xml:space="preserve">nameof</w:t>
        <w:br w:clear="none"/>
      </w:r>
      <w:r>
        <w:t>:</w:t>
      </w:r>
    </w:p>
    <w:p>
      <w:pPr>
        <w:pStyle w:val="Para 12"/>
      </w:pPr>
      <w:r>
        <w:t xml:space="preserve">// Let the heightInMetres variable become equal to the value 1.88.</w:t>
        <w:br w:clear="none"/>
      </w:r>
      <w:r>
        <w:rPr>
          <w:rStyle w:val="Text7"/>
        </w:rPr>
        <w:t xml:space="preserve"/>
        <w:br w:clear="none"/>
      </w:r>
      <w:r>
        <w:rPr>
          <w:rStyle w:val="Text23"/>
        </w:rPr>
        <w:t xml:space="preserve">double</w:t>
        <w:br w:clear="none"/>
      </w:r>
      <w:r>
        <w:rPr>
          <w:rStyle w:val="Text7"/>
        </w:rPr>
        <w:t xml:space="preserve"> heightInMetres = </w:t>
        <w:br w:clear="none"/>
      </w:r>
      <w:r>
        <w:rPr>
          <w:rStyle w:val="Text38"/>
        </w:rPr>
        <w:t xml:space="preserve">1.88</w:t>
        <w:br w:clear="none"/>
      </w:r>
      <w:r>
        <w:rPr>
          <w:rStyle w:val="Text7"/>
        </w:rPr>
        <w:t xml:space="preserve">;</w:t>
        <w:br w:clear="none"/>
        <w:t xml:space="preserve">Console.WriteLine(</w:t>
        <w:br w:clear="none"/>
      </w:r>
      <w:r>
        <w:rPr>
          <w:rStyle w:val="Text17"/>
        </w:rPr>
        <w:t xml:space="preserve">$"The variable </w:t>
        <w:br w:clear="none"/>
      </w:r>
      <w:r>
        <w:rPr>
          <w:rStyle w:val="Text26"/>
        </w:rPr>
        <w:t xml:space="preserve">{</w:t>
        <w:br w:clear="none"/>
      </w:r>
      <w:r>
        <w:rPr>
          <w:rStyle w:val="Text18"/>
        </w:rPr>
        <w:t xml:space="preserve">nameof</w:t>
        <w:br w:clear="none"/>
      </w:r>
      <w:r>
        <w:rPr>
          <w:rStyle w:val="Text26"/>
        </w:rPr>
        <w:t xml:space="preserve">(heightInMetres)}</w:t>
        <w:br w:clear="none"/>
      </w:r>
      <w:r>
        <w:rPr>
          <w:rStyle w:val="Text17"/>
        </w:rPr>
        <w:t xml:space="preserve"> has the value</w:t>
        <w:br w:clear="none"/>
      </w:r>
      <w:r>
        <w:rPr>
          <w:rStyle w:val="Text7"/>
        </w:rPr>
        <w:t xml:space="preserve"/>
        <w:br w:clear="none"/>
      </w:r>
      <w:r>
        <w:rPr>
          <w:rStyle w:val="Text26"/>
        </w:rPr>
        <w:t xml:space="preserve">{heightInMetres}</w:t>
        <w:br w:clear="none"/>
      </w:r>
      <w:r>
        <w:rPr>
          <w:rStyle w:val="Text17"/>
        </w:rPr>
        <w:t xml:space="preserve">."</w:t>
        <w:br w:clear="none"/>
      </w:r>
      <w:r>
        <w:rPr>
          <w:rStyle w:val="Text7"/>
        </w:rPr>
        <w:t xml:space="preserve">);</w:t>
        <w:br w:clear="none"/>
      </w:r>
    </w:p>
    <w:p>
      <w:pPr>
        <w:pStyle w:val="Normal"/>
      </w:pPr>
      <w:r>
        <w:rPr>
          <w:rStyle w:val="Text1"/>
        </w:rPr>
        <w:t>Warning!</w:t>
      </w:r>
      <w:r>
        <w:t xml:space="preserve"> The message in double quotes in the preceding code wraps onto a second line because the width of a printed page is too narrow. When entering a statement like this in your code editor, type it all in a single line.</w:t>
      </w:r>
    </w:p>
    <w:p>
      <w:pPr>
        <w:pStyle w:val="Normal"/>
      </w:pPr>
      <w:r>
        <w:t xml:space="preserve">In C# 12, </w:t>
      </w:r>
      <w:r>
        <w:rPr>
          <w:rStyle w:val="Text0"/>
        </w:rPr>
        <w:t xml:space="preserve">nameof</w:t>
        <w:br w:clear="none"/>
      </w:r>
      <w:r>
        <w:t xml:space="preserve"> can now access instance data from a static context. You will learn the difference between instance and static data in </w:t>
      </w:r>
      <w:r>
        <w:rPr>
          <w:rStyle w:val="Text5"/>
        </w:rPr>
        <w:t>Chapter 5</w:t>
      </w:r>
      <w:r>
        <w:t xml:space="preserve">, </w:t>
      </w:r>
      <w:r>
        <w:rPr>
          <w:rStyle w:val="Text5"/>
        </w:rPr>
        <w:t>Building Your Own Types with Object-Oriented Programming</w:t>
      </w:r>
      <w:r>
        <w:t>.</w:t>
      </w:r>
    </w:p>
    <w:p>
      <w:bookmarkStart w:id="438" w:name="Literal_values"/>
      <w:pPr>
        <w:pStyle w:val="Heading 2"/>
      </w:pPr>
      <w:r>
        <w:t>Literal values</w:t>
      </w:r>
      <w:bookmarkEnd w:id="438"/>
    </w:p>
    <w:p>
      <w:pPr>
        <w:pStyle w:val="Normal"/>
      </w:pPr>
      <w:r>
        <w:t xml:space="preserve">When you </w:t>
      </w:r>
      <w:r>
        <w:rPr>
          <w:rStyle w:val="Text63"/>
        </w:rPr>
        <w:bookmarkStart w:id="439" w:name="_idIndexMarker285"/>
        <w:t/>
        <w:bookmarkEnd w:id="439"/>
      </w:r>
      <w:r>
        <w:t xml:space="preserve">assign to a variable, you often, but not always, assign a </w:t>
      </w:r>
      <w:r>
        <w:rPr>
          <w:rStyle w:val="Text1"/>
        </w:rPr>
        <w:t>literal</w:t>
      </w:r>
      <w:r>
        <w:t xml:space="preserve"> value. But </w:t>
      </w:r>
      <w:r>
        <w:rPr>
          <w:rStyle w:val="Text63"/>
        </w:rPr>
        <w:bookmarkStart w:id="440" w:name="_idIndexMarker286"/>
        <w:t/>
        <w:bookmarkEnd w:id="440"/>
      </w:r>
      <w:r>
        <w:t>what is a literal value? A literal is a notation that represents a fixed value. Data types have different notations for their literal values, and over the next few sections, you will see examples of using literal notation to assign values to variables.</w:t>
      </w:r>
    </w:p>
    <w:p>
      <w:pPr>
        <w:pStyle w:val="Para 14"/>
      </w:pPr>
      <w:r>
        <w:rPr>
          <w:rStyle w:val="Text27"/>
        </w:rPr>
        <w:t>More Information</w:t>
      </w:r>
      <w:r>
        <w:rPr>
          <w:rStyle w:val="Text14"/>
        </w:rPr>
        <w:t xml:space="preserve">: You can read the formal definition of literals in the C# language specification: </w:t>
      </w:r>
      <w:hyperlink r:id="rId248">
        <w:r>
          <w:t>https://learn.microsoft.com/en-us/dotnet/csharp/language-reference/language-specification/lexical-structure#645-literals</w:t>
        </w:r>
      </w:hyperlink>
      <w:r>
        <w:rPr>
          <w:rStyle w:val="Text14"/>
        </w:rPr>
        <w:t>.</w:t>
      </w:r>
    </w:p>
    <w:p>
      <w:bookmarkStart w:id="441" w:name="Storing_text"/>
      <w:pPr>
        <w:pStyle w:val="Heading 2"/>
      </w:pPr>
      <w:r>
        <w:t>Storing text</w:t>
      </w:r>
      <w:bookmarkEnd w:id="441"/>
    </w:p>
    <w:p>
      <w:pPr>
        <w:pStyle w:val="Normal"/>
      </w:pPr>
      <w:r>
        <w:t xml:space="preserve">For </w:t>
      </w:r>
      <w:r>
        <w:rPr>
          <w:rStyle w:val="Text63"/>
        </w:rPr>
        <w:bookmarkStart w:id="442" w:name="_idIndexMarker287"/>
        <w:t/>
        <w:bookmarkEnd w:id="442"/>
      </w:r>
      <w:r>
        <w:t xml:space="preserve">text, a </w:t>
      </w:r>
      <w:r>
        <w:rPr>
          <w:rStyle w:val="Text63"/>
        </w:rPr>
        <w:bookmarkStart w:id="443" w:name="_idIndexMarker288"/>
        <w:t/>
        <w:bookmarkEnd w:id="443"/>
      </w:r>
      <w:r>
        <w:t xml:space="preserve">single letter, such as an </w:t>
      </w:r>
      <w:r>
        <w:rPr>
          <w:rStyle w:val="Text0"/>
        </w:rPr>
        <w:t xml:space="preserve">A</w:t>
        <w:br w:clear="none"/>
      </w:r>
      <w:r>
        <w:t xml:space="preserve">, is stored as a </w:t>
      </w:r>
      <w:r>
        <w:rPr>
          <w:rStyle w:val="Text0"/>
        </w:rPr>
        <w:t xml:space="preserve">char</w:t>
        <w:br w:clear="none"/>
      </w:r>
      <w:r>
        <w:t xml:space="preserve"> type.</w:t>
      </w:r>
    </w:p>
    <w:p>
      <w:pPr>
        <w:pStyle w:val="Normal"/>
      </w:pPr>
      <w:r>
        <w:rPr>
          <w:rStyle w:val="Text1"/>
        </w:rPr>
        <w:t>Good Practice</w:t>
      </w:r>
      <w:r>
        <w:t xml:space="preserve">: Actually, it can be more complicated than that. Egyptian Hieroglyph A002 (U+13001) needs two </w:t>
      </w:r>
      <w:r>
        <w:rPr>
          <w:rStyle w:val="Text0"/>
        </w:rPr>
        <w:t xml:space="preserve">System.Char</w:t>
        <w:br w:clear="none"/>
      </w:r>
      <w:r>
        <w:t xml:space="preserve"> values (known as surrogate pairs) to represent it: </w:t>
      </w:r>
      <w:r>
        <w:rPr>
          <w:rStyle w:val="Text0"/>
        </w:rPr>
        <w:t xml:space="preserve">\uD80C</w:t>
        <w:br w:clear="none"/>
      </w:r>
      <w:r>
        <w:t xml:space="preserve"> and </w:t>
      </w:r>
      <w:r>
        <w:rPr>
          <w:rStyle w:val="Text0"/>
        </w:rPr>
        <w:t xml:space="preserve">\uDC01</w:t>
        <w:br w:clear="none"/>
      </w:r>
      <w:r>
        <w:t xml:space="preserve">. Do not always assume one </w:t>
      </w:r>
      <w:r>
        <w:rPr>
          <w:rStyle w:val="Text0"/>
        </w:rPr>
        <w:t xml:space="preserve">char</w:t>
        <w:br w:clear="none"/>
      </w:r>
      <w:r>
        <w:t xml:space="preserve"> equals one letter or you could introduce hard-to-notice bugs into your code.</w:t>
      </w:r>
    </w:p>
    <w:p>
      <w:pPr>
        <w:pStyle w:val="Normal"/>
      </w:pPr>
      <w:r>
        <w:t xml:space="preserve">A </w:t>
      </w:r>
      <w:r>
        <w:rPr>
          <w:rStyle w:val="Text0"/>
        </w:rPr>
        <w:t xml:space="preserve">char</w:t>
        <w:br w:clear="none"/>
      </w:r>
      <w:r>
        <w:t xml:space="preserve"> is assigned using single quotes around the literal value, or assigning the return value of a function call, as shown in the following code:</w:t>
      </w:r>
    </w:p>
    <w:p>
      <w:pPr>
        <w:pStyle w:val="Para 12"/>
      </w:pPr>
      <w:r>
        <w:rPr>
          <w:rStyle w:val="Text23"/>
        </w:rPr>
        <w:t xml:space="preserve">char</w:t>
        <w:br w:clear="none"/>
      </w:r>
      <w:r>
        <w:rPr>
          <w:rStyle w:val="Text7"/>
        </w:rPr>
        <w:t xml:space="preserve"> letter = </w:t>
        <w:br w:clear="none"/>
      </w:r>
      <w:r>
        <w:rPr>
          <w:rStyle w:val="Text17"/>
        </w:rPr>
        <w:t xml:space="preserve">'A'</w:t>
        <w:br w:clear="none"/>
      </w:r>
      <w:r>
        <w:rPr>
          <w:rStyle w:val="Text7"/>
        </w:rPr>
        <w:t xml:space="preserve">; </w:t>
        <w:br w:clear="none"/>
      </w:r>
      <w:r>
        <w:t xml:space="preserve">// Assigning literal characters.</w:t>
        <w:br w:clear="none"/>
      </w:r>
      <w:r>
        <w:rPr>
          <w:rStyle w:val="Text7"/>
        </w:rPr>
        <w:t xml:space="preserve"/>
        <w:br w:clear="none"/>
      </w:r>
      <w:r>
        <w:rPr>
          <w:rStyle w:val="Text23"/>
        </w:rPr>
        <w:t xml:space="preserve">char</w:t>
        <w:br w:clear="none"/>
      </w:r>
      <w:r>
        <w:rPr>
          <w:rStyle w:val="Text7"/>
        </w:rPr>
        <w:t xml:space="preserve"> digit = </w:t>
        <w:br w:clear="none"/>
      </w:r>
      <w:r>
        <w:rPr>
          <w:rStyle w:val="Text17"/>
        </w:rPr>
        <w:t xml:space="preserve">'1'</w:t>
        <w:br w:clear="none"/>
      </w:r>
      <w:r>
        <w:rPr>
          <w:rStyle w:val="Text7"/>
        </w:rPr>
        <w:t xml:space="preserve">; </w:t>
        <w:br w:clear="none"/>
      </w:r>
      <w:r>
        <w:rPr>
          <w:rStyle w:val="Text23"/>
        </w:rPr>
        <w:t xml:space="preserve">char</w:t>
        <w:br w:clear="none"/>
      </w:r>
      <w:r>
        <w:rPr>
          <w:rStyle w:val="Text7"/>
        </w:rPr>
        <w:t xml:space="preserve"> symbol = </w:t>
        <w:br w:clear="none"/>
      </w:r>
      <w:r>
        <w:rPr>
          <w:rStyle w:val="Text17"/>
        </w:rPr>
        <w:t xml:space="preserve">'$'</w:t>
        <w:br w:clear="none"/>
      </w:r>
      <w:r>
        <w:rPr>
          <w:rStyle w:val="Text7"/>
        </w:rPr>
        <w:t xml:space="preserve">;</w:t>
        <w:br w:clear="none"/>
      </w:r>
      <w:r>
        <w:rPr>
          <w:rStyle w:val="Text23"/>
        </w:rPr>
        <w:t xml:space="preserve">char</w:t>
        <w:br w:clear="none"/>
      </w:r>
      <w:r>
        <w:rPr>
          <w:rStyle w:val="Text7"/>
        </w:rPr>
        <w:t xml:space="preserve"> userChoice = GetChar(); </w:t>
        <w:br w:clear="none"/>
      </w:r>
      <w:r>
        <w:t xml:space="preserve">// Assigning from a fictitious function.</w:t>
        <w:br w:clear="none"/>
      </w:r>
      <w:r>
        <w:rPr>
          <w:rStyle w:val="Text7"/>
        </w:rPr>
        <w:t xml:space="preserve"/>
        <w:br w:clear="none"/>
      </w:r>
    </w:p>
    <w:p>
      <w:pPr>
        <w:pStyle w:val="Normal"/>
      </w:pPr>
      <w:r>
        <w:t xml:space="preserve">For text, multiple letters, such as </w:t>
      </w:r>
      <w:r>
        <w:rPr>
          <w:rStyle w:val="Text0"/>
        </w:rPr>
        <w:t xml:space="preserve">Bob</w:t>
        <w:br w:clear="none"/>
      </w:r>
      <w:r>
        <w:t xml:space="preserve">, are stored as a </w:t>
      </w:r>
      <w:r>
        <w:rPr>
          <w:rStyle w:val="Text0"/>
        </w:rPr>
        <w:t xml:space="preserve">string</w:t>
        <w:br w:clear="none"/>
      </w:r>
      <w:r>
        <w:t xml:space="preserve"> type and are assigned using double quotes around the literal value, or by assigning the return value of a function call or constructor, as shown in the following code:</w:t>
      </w:r>
    </w:p>
    <w:p>
      <w:pPr>
        <w:pStyle w:val="Para 12"/>
      </w:pPr>
      <w:r>
        <w:rPr>
          <w:rStyle w:val="Text23"/>
        </w:rPr>
        <w:t xml:space="preserve">string</w:t>
        <w:br w:clear="none"/>
      </w:r>
      <w:r>
        <w:rPr>
          <w:rStyle w:val="Text7"/>
        </w:rPr>
        <w:t xml:space="preserve"> firstName = </w:t>
        <w:br w:clear="none"/>
      </w:r>
      <w:r>
        <w:rPr>
          <w:rStyle w:val="Text17"/>
        </w:rPr>
        <w:t xml:space="preserve">"Bob"</w:t>
        <w:br w:clear="none"/>
      </w:r>
      <w:r>
        <w:rPr>
          <w:rStyle w:val="Text7"/>
        </w:rPr>
        <w:t xml:space="preserve">; </w:t>
        <w:br w:clear="none"/>
      </w:r>
      <w:r>
        <w:t xml:space="preserve">// Assigning literal strings.</w:t>
        <w:br w:clear="none"/>
      </w:r>
      <w:r>
        <w:rPr>
          <w:rStyle w:val="Text7"/>
        </w:rPr>
        <w:t xml:space="preserve"/>
        <w:br w:clear="none"/>
      </w:r>
      <w:r>
        <w:rPr>
          <w:rStyle w:val="Text23"/>
        </w:rPr>
        <w:t xml:space="preserve">string</w:t>
        <w:br w:clear="none"/>
      </w:r>
      <w:r>
        <w:rPr>
          <w:rStyle w:val="Text7"/>
        </w:rPr>
        <w:t xml:space="preserve"> lastName = </w:t>
        <w:br w:clear="none"/>
      </w:r>
      <w:r>
        <w:rPr>
          <w:rStyle w:val="Text17"/>
        </w:rPr>
        <w:t xml:space="preserve">"Smith"</w:t>
        <w:br w:clear="none"/>
      </w:r>
      <w:r>
        <w:rPr>
          <w:rStyle w:val="Text7"/>
        </w:rPr>
        <w:t xml:space="preserve">;</w:t>
        <w:br w:clear="none"/>
      </w:r>
      <w:r>
        <w:rPr>
          <w:rStyle w:val="Text23"/>
        </w:rPr>
        <w:t xml:space="preserve">string</w:t>
        <w:br w:clear="none"/>
      </w:r>
      <w:r>
        <w:rPr>
          <w:rStyle w:val="Text7"/>
        </w:rPr>
        <w:t xml:space="preserve"> phoneNumber = </w:t>
        <w:br w:clear="none"/>
      </w:r>
      <w:r>
        <w:rPr>
          <w:rStyle w:val="Text17"/>
        </w:rPr>
        <w:t xml:space="preserve">"</w:t>
        <w:br w:clear="none"/>
        <w:t xml:space="preserve">(215) 555-4256"</w:t>
        <w:br w:clear="none"/>
      </w:r>
      <w:r>
        <w:rPr>
          <w:rStyle w:val="Text7"/>
        </w:rPr>
        <w:t xml:space="preserve">;</w:t>
        <w:br w:clear="none"/>
      </w:r>
      <w:r>
        <w:t xml:space="preserve">// Assigning a string returned from the string class constructor.</w:t>
        <w:br w:clear="none"/>
      </w:r>
      <w:r>
        <w:rPr>
          <w:rStyle w:val="Text7"/>
        </w:rPr>
        <w:t xml:space="preserve"/>
        <w:br w:clear="none"/>
      </w:r>
      <w:r>
        <w:rPr>
          <w:rStyle w:val="Text23"/>
        </w:rPr>
        <w:t xml:space="preserve">string</w:t>
        <w:br w:clear="none"/>
      </w:r>
      <w:r>
        <w:rPr>
          <w:rStyle w:val="Text7"/>
        </w:rPr>
        <w:t xml:space="preserve"> horizontalLine = </w:t>
        <w:br w:clear="none"/>
      </w:r>
      <w:r>
        <w:rPr>
          <w:rStyle w:val="Text18"/>
        </w:rPr>
        <w:t xml:space="preserve">new</w:t>
        <w:br w:clear="none"/>
      </w:r>
      <w:r>
        <w:rPr>
          <w:rStyle w:val="Text7"/>
        </w:rPr>
        <w:t xml:space="preserve">(</w:t>
        <w:br w:clear="none"/>
      </w:r>
      <w:r>
        <w:rPr>
          <w:rStyle w:val="Text17"/>
        </w:rPr>
        <w:t xml:space="preserve">'-'</w:t>
        <w:br w:clear="none"/>
      </w:r>
      <w:r>
        <w:rPr>
          <w:rStyle w:val="Text7"/>
        </w:rPr>
        <w:t xml:space="preserve">, count: </w:t>
        <w:br w:clear="none"/>
      </w:r>
      <w:r>
        <w:rPr>
          <w:rStyle w:val="Text38"/>
        </w:rPr>
        <w:t xml:space="preserve">74</w:t>
        <w:br w:clear="none"/>
      </w:r>
      <w:r>
        <w:rPr>
          <w:rStyle w:val="Text7"/>
        </w:rPr>
        <w:t xml:space="preserve">); </w:t>
        <w:br w:clear="none"/>
      </w:r>
      <w:r>
        <w:t xml:space="preserve">// 74 hyphens.</w:t>
        <w:br w:clear="none"/>
      </w:r>
      <w:r>
        <w:rPr>
          <w:rStyle w:val="Text7"/>
        </w:rPr>
        <w:t xml:space="preserve"/>
        <w:br w:clear="none"/>
      </w:r>
      <w:r>
        <w:t xml:space="preserve">// Assigning a string returned from a fictitious function.</w:t>
        <w:br w:clear="none"/>
      </w:r>
      <w:r>
        <w:rPr>
          <w:rStyle w:val="Text7"/>
        </w:rPr>
        <w:t xml:space="preserve"/>
        <w:br w:clear="none"/>
      </w:r>
      <w:r>
        <w:rPr>
          <w:rStyle w:val="Text23"/>
        </w:rPr>
        <w:t xml:space="preserve">string</w:t>
        <w:br w:clear="none"/>
      </w:r>
      <w:r>
        <w:rPr>
          <w:rStyle w:val="Text7"/>
        </w:rPr>
        <w:t xml:space="preserve"> address = GetAddressFromDatabase(id: </w:t>
        <w:br w:clear="none"/>
      </w:r>
      <w:r>
        <w:rPr>
          <w:rStyle w:val="Text38"/>
        </w:rPr>
        <w:t xml:space="preserve">563</w:t>
        <w:br w:clear="none"/>
      </w:r>
      <w:r>
        <w:rPr>
          <w:rStyle w:val="Text7"/>
        </w:rPr>
        <w:t xml:space="preserve">);</w:t>
        <w:br w:clear="none"/>
      </w:r>
      <w:r>
        <w:t xml:space="preserve">// Assigning an emoji by converting from Unicode.</w:t>
        <w:br w:clear="none"/>
      </w:r>
      <w:r>
        <w:rPr>
          <w:rStyle w:val="Text7"/>
        </w:rPr>
        <w:t xml:space="preserve"/>
        <w:br w:clear="none"/>
      </w:r>
      <w:r>
        <w:rPr>
          <w:rStyle w:val="Text23"/>
        </w:rPr>
        <w:t xml:space="preserve">string</w:t>
        <w:br w:clear="none"/>
      </w:r>
      <w:r>
        <w:rPr>
          <w:rStyle w:val="Text7"/>
        </w:rPr>
        <w:t xml:space="preserve"> grinningEmoji = </w:t>
        <w:br w:clear="none"/>
      </w:r>
      <w:r>
        <w:rPr>
          <w:rStyle w:val="Text23"/>
        </w:rPr>
        <w:t xml:space="preserve">char</w:t>
        <w:br w:clear="none"/>
      </w:r>
      <w:r>
        <w:rPr>
          <w:rStyle w:val="Text7"/>
        </w:rPr>
        <w:t xml:space="preserve">.ConvertFromUtf32(</w:t>
        <w:br w:clear="none"/>
      </w:r>
      <w:r>
        <w:rPr>
          <w:rStyle w:val="Text38"/>
        </w:rPr>
        <w:t xml:space="preserve">0x1F600</w:t>
        <w:br w:clear="none"/>
      </w:r>
      <w:r>
        <w:rPr>
          <w:rStyle w:val="Text7"/>
        </w:rPr>
        <w:t xml:space="preserve">);</w:t>
        <w:br w:clear="none"/>
      </w:r>
    </w:p>
    <w:p>
      <w:bookmarkStart w:id="444" w:name="Outputting_emojis"/>
      <w:pPr>
        <w:pStyle w:val="Heading 1"/>
      </w:pPr>
      <w:r>
        <w:t>Outputting emojis</w:t>
      </w:r>
      <w:bookmarkEnd w:id="444"/>
    </w:p>
    <w:p>
      <w:pPr>
        <w:pStyle w:val="Normal"/>
      </w:pPr>
      <w:r>
        <w:t xml:space="preserve">To output </w:t>
      </w:r>
      <w:r>
        <w:rPr>
          <w:rStyle w:val="Text63"/>
        </w:rPr>
        <w:bookmarkStart w:id="445" w:name="_idIndexMarker289"/>
        <w:t/>
        <w:bookmarkEnd w:id="445"/>
      </w:r>
      <w:r>
        <w:t>emojis at a command prompt on Windows, you must use Windows Terminal because Command Prompt does not support emojis, and set the output encoding of the console to use UTF-8, as shown in the following code:</w:t>
      </w:r>
    </w:p>
    <w:p>
      <w:pPr>
        <w:pStyle w:val="Para 04"/>
      </w:pPr>
      <w:r>
        <w:t xml:space="preserve">Console.OutputEncoding = System.Text.Encoding.UTF8;</w:t>
        <w:br w:clear="none"/>
      </w:r>
      <w:r>
        <w:rPr>
          <w:rStyle w:val="Text12"/>
        </w:rPr>
        <w:t xml:space="preserve">string</w:t>
        <w:br w:clear="none"/>
      </w:r>
      <w:r>
        <w:t xml:space="preserve"> grinningEmoji = </w:t>
        <w:br w:clear="none"/>
      </w:r>
      <w:r>
        <w:rPr>
          <w:rStyle w:val="Text12"/>
        </w:rPr>
        <w:t xml:space="preserve">char</w:t>
        <w:br w:clear="none"/>
      </w:r>
      <w:r>
        <w:t xml:space="preserve">.ConvertFromUtf32(</w:t>
        <w:br w:clear="none"/>
      </w:r>
      <w:r>
        <w:rPr>
          <w:rStyle w:val="Text16"/>
        </w:rPr>
        <w:t xml:space="preserve">0x1F600</w:t>
        <w:br w:clear="none"/>
      </w:r>
      <w:r>
        <w:t xml:space="preserve">);</w:t>
        <w:br w:clear="none"/>
        <w:t xml:space="preserve">Console.WriteLine(grinningEmoji);</w:t>
        <w:br w:clear="none"/>
      </w:r>
    </w:p>
    <w:p>
      <w:bookmarkStart w:id="446" w:name="Verbatim_strings"/>
      <w:pPr>
        <w:pStyle w:val="Heading 1"/>
      </w:pPr>
      <w:r>
        <w:t>Verbatim strings</w:t>
      </w:r>
      <w:bookmarkEnd w:id="446"/>
    </w:p>
    <w:p>
      <w:pPr>
        <w:pStyle w:val="Normal"/>
      </w:pPr>
      <w:r>
        <w:t>When</w:t>
      </w:r>
      <w:r>
        <w:rPr>
          <w:rStyle w:val="Text63"/>
        </w:rPr>
        <w:bookmarkStart w:id="447" w:name="_idIndexMarker290"/>
        <w:t/>
        <w:bookmarkEnd w:id="447"/>
      </w:r>
      <w:r>
        <w:t xml:space="preserve"> storing text in a </w:t>
      </w:r>
      <w:r>
        <w:rPr>
          <w:rStyle w:val="Text0"/>
        </w:rPr>
        <w:t xml:space="preserve">string</w:t>
        <w:br w:clear="none"/>
      </w:r>
      <w:r>
        <w:t xml:space="preserve"> variable, you can include escape sequences, which represent special characters like tabs and new lines using a backslash, as shown in the following code:</w:t>
      </w:r>
    </w:p>
    <w:p>
      <w:pPr>
        <w:pStyle w:val="Para 04"/>
      </w:pPr>
      <w:r>
        <w:rPr>
          <w:rStyle w:val="Text12"/>
        </w:rPr>
        <w:t xml:space="preserve">string</w:t>
        <w:br w:clear="none"/>
      </w:r>
      <w:r>
        <w:t xml:space="preserve"> fullNameWithTabSeparator = </w:t>
        <w:br w:clear="none"/>
      </w:r>
      <w:r>
        <w:rPr>
          <w:rStyle w:val="Text2"/>
        </w:rPr>
        <w:t xml:space="preserve">"Bob\tSmith"</w:t>
        <w:br w:clear="none"/>
      </w:r>
      <w:r>
        <w:t xml:space="preserve">;</w:t>
        <w:br w:clear="none"/>
      </w:r>
    </w:p>
    <w:p>
      <w:pPr>
        <w:pStyle w:val="Normal"/>
      </w:pPr>
      <w:r>
        <w:t xml:space="preserve">But what if you are storing the path to a file on Windows, and one of the folder names starts with a </w:t>
      </w:r>
      <w:r>
        <w:rPr>
          <w:rStyle w:val="Text0"/>
        </w:rPr>
        <w:t xml:space="preserve">T</w:t>
        <w:br w:clear="none"/>
      </w:r>
      <w:r>
        <w:t>, as shown in the following code?</w:t>
      </w:r>
    </w:p>
    <w:p>
      <w:pPr>
        <w:pStyle w:val="Para 15"/>
      </w:pPr>
      <w:r>
        <w:rPr>
          <w:rStyle w:val="Text12"/>
        </w:rPr>
        <w:t xml:space="preserve">string</w:t>
        <w:br w:clear="none"/>
      </w:r>
      <w:r>
        <w:rPr>
          <w:rStyle w:val="Text10"/>
        </w:rPr>
        <w:t xml:space="preserve"> filePath = </w:t>
        <w:br w:clear="none"/>
      </w:r>
      <w:r>
        <w:t xml:space="preserve">"C:\televisions\sony\bravia.txt"</w:t>
        <w:br w:clear="none"/>
      </w:r>
      <w:r>
        <w:rPr>
          <w:rStyle w:val="Text10"/>
        </w:rPr>
        <w:t xml:space="preserve">;</w:t>
        <w:br w:clear="none"/>
      </w:r>
    </w:p>
    <w:p>
      <w:pPr>
        <w:pStyle w:val="Normal"/>
      </w:pPr>
      <w:r>
        <w:t xml:space="preserve">The compiler will convert the </w:t>
      </w:r>
      <w:r>
        <w:rPr>
          <w:rStyle w:val="Text0"/>
        </w:rPr>
        <w:t xml:space="preserve">\t</w:t>
        <w:br w:clear="none"/>
      </w:r>
      <w:r>
        <w:t xml:space="preserve"> into a tab character and you will get errors!</w:t>
      </w:r>
    </w:p>
    <w:p>
      <w:pPr>
        <w:pStyle w:val="Normal"/>
      </w:pPr>
      <w:r>
        <w:t xml:space="preserve">You must prefix it with the </w:t>
      </w:r>
      <w:r>
        <w:rPr>
          <w:rStyle w:val="Text0"/>
        </w:rPr>
        <w:t xml:space="preserve">@</w:t>
        <w:br w:clear="none"/>
      </w:r>
      <w:r>
        <w:t xml:space="preserve"> symbol to use a verbatim literal </w:t>
      </w:r>
      <w:r>
        <w:rPr>
          <w:rStyle w:val="Text0"/>
        </w:rPr>
        <w:t xml:space="preserve">string</w:t>
        <w:br w:clear="none"/>
      </w:r>
      <w:r>
        <w:t>, as shown in the following code:</w:t>
      </w:r>
    </w:p>
    <w:p>
      <w:pPr>
        <w:pStyle w:val="Para 15"/>
      </w:pPr>
      <w:r>
        <w:rPr>
          <w:rStyle w:val="Text12"/>
        </w:rPr>
        <w:t xml:space="preserve">string</w:t>
        <w:br w:clear="none"/>
      </w:r>
      <w:r>
        <w:rPr>
          <w:rStyle w:val="Text10"/>
        </w:rPr>
        <w:t xml:space="preserve"> filePath = </w:t>
        <w:br w:clear="none"/>
      </w:r>
      <w:r>
        <w:t xml:space="preserve">@"C:\televisions\sony\bravia.txt"</w:t>
        <w:br w:clear="none"/>
      </w:r>
      <w:r>
        <w:rPr>
          <w:rStyle w:val="Text10"/>
        </w:rPr>
        <w:t xml:space="preserve">;</w:t>
        <w:br w:clear="none"/>
      </w:r>
    </w:p>
    <w:p>
      <w:bookmarkStart w:id="448" w:name="Raw_string_literals"/>
      <w:pPr>
        <w:pStyle w:val="Heading 1"/>
      </w:pPr>
      <w:r>
        <w:t>Raw string literals</w:t>
      </w:r>
      <w:bookmarkEnd w:id="448"/>
    </w:p>
    <w:p>
      <w:pPr>
        <w:pStyle w:val="Normal"/>
      </w:pPr>
      <w:r>
        <w:t>Introduced</w:t>
      </w:r>
      <w:r>
        <w:rPr>
          <w:rStyle w:val="Text63"/>
        </w:rPr>
        <w:bookmarkStart w:id="449" w:name="_idIndexMarker291"/>
        <w:t/>
        <w:bookmarkEnd w:id="449"/>
      </w:r>
      <w:r>
        <w:t xml:space="preserve"> in C# 11, raw string literals are convenient for entering any arbitrary text without needing to escape the contents. They make it easy to define literals containing other languages like XML, HTML, or JSON.</w:t>
      </w:r>
    </w:p>
    <w:p>
      <w:pPr>
        <w:pStyle w:val="Normal"/>
      </w:pPr>
      <w:r>
        <w:t>Raw string literals start and end with three or more double-quote characters, as shown in the following code:</w:t>
      </w:r>
    </w:p>
    <w:p>
      <w:pPr>
        <w:pStyle w:val="Para 15"/>
      </w:pPr>
      <w:r>
        <w:rPr>
          <w:rStyle w:val="Text12"/>
        </w:rPr>
        <w:t xml:space="preserve">string</w:t>
        <w:br w:clear="none"/>
      </w:r>
      <w:r>
        <w:rPr>
          <w:rStyle w:val="Text10"/>
        </w:rPr>
        <w:t xml:space="preserve"> xml = </w:t>
        <w:br w:clear="none"/>
      </w:r>
      <w:r>
        <w:t xml:space="preserve">"""</w:t>
        <w:br w:clear="none"/>
      </w:r>
      <w:r>
        <w:rPr>
          <w:rStyle w:val="Text10"/>
        </w:rPr>
        <w:t xml:space="preserve"/>
        <w:br w:clear="none"/>
      </w:r>
      <w:r>
        <w:t xml:space="preserve">             &lt;person age="</w:t>
        <w:br w:clear="none"/>
      </w:r>
      <w:r>
        <w:rPr>
          <w:rStyle w:val="Text16"/>
        </w:rPr>
        <w:t xml:space="preserve">50</w:t>
        <w:br w:clear="none"/>
      </w:r>
      <w:r>
        <w:t xml:space="preserve">"&gt;</w:t>
        <w:br w:clear="none"/>
      </w:r>
      <w:r>
        <w:rPr>
          <w:rStyle w:val="Text10"/>
        </w:rPr>
        <w:t xml:space="preserve"/>
        <w:br w:clear="none"/>
      </w:r>
      <w:r>
        <w:t xml:space="preserve">               &lt;first_name&gt;Mark&lt;/first_name&gt;</w:t>
        <w:br w:clear="none"/>
      </w:r>
      <w:r>
        <w:rPr>
          <w:rStyle w:val="Text10"/>
        </w:rPr>
        <w:t xml:space="preserve"/>
        <w:br w:clear="none"/>
      </w:r>
      <w:r>
        <w:t xml:space="preserve">             &lt;/person&gt;</w:t>
        <w:br w:clear="none"/>
      </w:r>
      <w:r>
        <w:rPr>
          <w:rStyle w:val="Text10"/>
        </w:rPr>
        <w:t xml:space="preserve"/>
        <w:br w:clear="none"/>
      </w:r>
      <w:r>
        <w:t xml:space="preserve">             """</w:t>
        <w:br w:clear="none"/>
      </w:r>
      <w:r>
        <w:rPr>
          <w:rStyle w:val="Text10"/>
        </w:rPr>
        <w:t xml:space="preserve">;</w:t>
        <w:br w:clear="none"/>
      </w:r>
    </w:p>
    <w:p>
      <w:pPr>
        <w:pStyle w:val="Normal"/>
      </w:pPr>
      <w:r>
        <w:t xml:space="preserve">Why three </w:t>
      </w:r>
      <w:r>
        <w:rPr>
          <w:rStyle w:val="Text5"/>
        </w:rPr>
        <w:t>or more</w:t>
      </w:r>
      <w:r>
        <w:t xml:space="preserve"> double-quote characters? This is for scenarios where the content itself needs to have three double-quote characters; you can then use four double-quote characters to indicate the beginning and end of the content. Where the content needs to have four double-quote characters, you can then use five double-quote characters to indicate the beginning and end of the content. And so on.</w:t>
      </w:r>
    </w:p>
    <w:p>
      <w:pPr>
        <w:pStyle w:val="Normal"/>
      </w:pPr>
      <w:r>
        <w:t xml:space="preserve">In the </w:t>
      </w:r>
      <w:r>
        <w:rPr>
          <w:rStyle w:val="Text63"/>
        </w:rPr>
        <w:bookmarkStart w:id="450" w:name="_idIndexMarker292"/>
        <w:t/>
        <w:bookmarkEnd w:id="450"/>
      </w:r>
      <w:r>
        <w:t>previous code, the XML is indented by 13 spaces. The compiler looks at the indentation of the last three or more double-quote characters, and then automatically removes that level of indentation from all the content inside the raw string literal. The results of the previous code would therefore not be indented as in the defining code, but instead be aligned with the left margin, as shown in the following markup:</w:t>
      </w:r>
    </w:p>
    <w:p>
      <w:pPr>
        <w:pStyle w:val="Para 04"/>
      </w:pPr>
      <w:r>
        <w:t xml:space="preserve">&lt;person age=</w:t>
        <w:br w:clear="none"/>
      </w:r>
      <w:r>
        <w:rPr>
          <w:rStyle w:val="Text2"/>
        </w:rPr>
        <w:t xml:space="preserve">"50"</w:t>
        <w:br w:clear="none"/>
      </w:r>
      <w:r>
        <w:t xml:space="preserve">&gt;</w:t>
        <w:br w:clear="none"/>
        <w:t xml:space="preserve">  &lt;first_name&gt;Mark&lt;/first_name&gt;</w:t>
        <w:br w:clear="none"/>
        <w:t xml:space="preserve">&lt;/person&gt;</w:t>
        <w:br w:clear="none"/>
      </w:r>
    </w:p>
    <w:p>
      <w:pPr>
        <w:pStyle w:val="Normal"/>
      </w:pPr>
      <w:r>
        <w:t>If the end three double-quote characters are aligned with the left margin, as shown in the following code:</w:t>
      </w:r>
    </w:p>
    <w:p>
      <w:pPr>
        <w:pStyle w:val="Para 15"/>
      </w:pPr>
      <w:r>
        <w:rPr>
          <w:rStyle w:val="Text12"/>
        </w:rPr>
        <w:t xml:space="preserve">string</w:t>
        <w:br w:clear="none"/>
      </w:r>
      <w:r>
        <w:rPr>
          <w:rStyle w:val="Text10"/>
        </w:rPr>
        <w:t xml:space="preserve"> xml = </w:t>
        <w:br w:clear="none"/>
      </w:r>
      <w:r>
        <w:t xml:space="preserve">"""</w:t>
        <w:br w:clear="none"/>
      </w:r>
      <w:r>
        <w:rPr>
          <w:rStyle w:val="Text10"/>
        </w:rPr>
        <w:t xml:space="preserve"/>
        <w:br w:clear="none"/>
      </w:r>
      <w:r>
        <w:t xml:space="preserve">             &lt;person age="</w:t>
        <w:br w:clear="none"/>
      </w:r>
      <w:r>
        <w:rPr>
          <w:rStyle w:val="Text16"/>
        </w:rPr>
        <w:t xml:space="preserve">50</w:t>
        <w:br w:clear="none"/>
      </w:r>
      <w:r>
        <w:t xml:space="preserve">"&gt;</w:t>
        <w:br w:clear="none"/>
      </w:r>
      <w:r>
        <w:rPr>
          <w:rStyle w:val="Text10"/>
        </w:rPr>
        <w:t xml:space="preserve"/>
        <w:br w:clear="none"/>
      </w:r>
      <w:r>
        <w:t xml:space="preserve">               &lt;first_name&gt;Mark&lt;/first_name&gt;</w:t>
        <w:br w:clear="none"/>
      </w:r>
      <w:r>
        <w:rPr>
          <w:rStyle w:val="Text10"/>
        </w:rPr>
        <w:t xml:space="preserve"/>
        <w:br w:clear="none"/>
      </w:r>
      <w:r>
        <w:t xml:space="preserve">             &lt;/person&gt;</w:t>
        <w:br w:clear="none"/>
      </w:r>
      <w:r>
        <w:rPr>
          <w:rStyle w:val="Text10"/>
        </w:rPr>
        <w:t xml:space="preserve"/>
        <w:br w:clear="none"/>
      </w:r>
      <w:r>
        <w:t xml:space="preserve">"""</w:t>
        <w:br w:clear="none"/>
      </w:r>
      <w:r>
        <w:rPr>
          <w:rStyle w:val="Text10"/>
        </w:rPr>
        <w:t xml:space="preserve">;</w:t>
        <w:br w:clear="none"/>
      </w:r>
    </w:p>
    <w:p>
      <w:pPr>
        <w:pStyle w:val="Normal"/>
      </w:pPr>
      <w:r>
        <w:t>Then the 13-space indentation would not be removed, as shown in the following markup:</w:t>
      </w:r>
    </w:p>
    <w:p>
      <w:pPr>
        <w:pStyle w:val="Para 04"/>
      </w:pPr>
      <w:r>
        <w:t xml:space="preserve">             &lt;person age=</w:t>
        <w:br w:clear="none"/>
      </w:r>
      <w:r>
        <w:rPr>
          <w:rStyle w:val="Text2"/>
        </w:rPr>
        <w:t xml:space="preserve">"50"</w:t>
        <w:br w:clear="none"/>
      </w:r>
      <w:r>
        <w:t xml:space="preserve">&gt;</w:t>
        <w:br w:clear="none"/>
        <w:t xml:space="preserve">               &lt;first_name&gt;Mark&lt;/first_name&gt;</w:t>
        <w:br w:clear="none"/>
        <w:t xml:space="preserve">             &lt;/person&gt;</w:t>
        <w:br w:clear="none"/>
      </w:r>
    </w:p>
    <w:p>
      <w:bookmarkStart w:id="451" w:name="Raw_interpolated_string_literals"/>
      <w:pPr>
        <w:pStyle w:val="Heading 1"/>
      </w:pPr>
      <w:r>
        <w:t>Raw interpolated string literals</w:t>
      </w:r>
      <w:bookmarkEnd w:id="451"/>
    </w:p>
    <w:p>
      <w:pPr>
        <w:pStyle w:val="Normal"/>
      </w:pPr>
      <w:r>
        <w:t xml:space="preserve">You can </w:t>
      </w:r>
      <w:r>
        <w:rPr>
          <w:rStyle w:val="Text63"/>
        </w:rPr>
        <w:bookmarkStart w:id="452" w:name="_idIndexMarker293"/>
        <w:t/>
        <w:bookmarkEnd w:id="452"/>
      </w:r>
      <w:r>
        <w:t xml:space="preserve">mix interpolated strings that use curly braces </w:t>
      </w:r>
      <w:r>
        <w:rPr>
          <w:rStyle w:val="Text0"/>
        </w:rPr>
        <w:t xml:space="preserve">{</w:t>
        <w:br w:clear="none"/>
      </w:r>
      <w:r>
        <w:t xml:space="preserve"> </w:t>
      </w:r>
      <w:r>
        <w:rPr>
          <w:rStyle w:val="Text0"/>
        </w:rPr>
        <w:t xml:space="preserve">}</w:t>
        <w:br w:clear="none"/>
      </w:r>
      <w:r>
        <w:t xml:space="preserve"> with raw string literals. You specify the number of braces that indicates a replaced expression by adding that number of dollar signs to the start of the literal. Any fewer braces than that are treated as raw content.</w:t>
      </w:r>
    </w:p>
    <w:p>
      <w:pPr>
        <w:pStyle w:val="Normal"/>
      </w:pPr>
      <w:r>
        <w:t>For example, if we want to define some JSON, single braces will be treated as normal braces, but the two dollar symbols tell the compiler that any two curly braces indicate a replaced</w:t>
      </w:r>
      <w:r>
        <w:rPr>
          <w:rStyle w:val="Text63"/>
        </w:rPr>
        <w:bookmarkStart w:id="453" w:name="_idIndexMarker294"/>
        <w:t/>
        <w:bookmarkEnd w:id="453"/>
      </w:r>
      <w:r>
        <w:t xml:space="preserve"> expression value, as shown in the following code:</w:t>
      </w:r>
    </w:p>
    <w:p>
      <w:pPr>
        <w:pStyle w:val="Para 15"/>
      </w:pPr>
      <w:r>
        <w:rPr>
          <w:rStyle w:val="Text4"/>
        </w:rPr>
        <w:t xml:space="preserve">var</w:t>
        <w:br w:clear="none"/>
      </w:r>
      <w:r>
        <w:rPr>
          <w:rStyle w:val="Text10"/>
        </w:rPr>
        <w:t xml:space="preserve"> person = </w:t>
        <w:br w:clear="none"/>
      </w:r>
      <w:r>
        <w:rPr>
          <w:rStyle w:val="Text4"/>
        </w:rPr>
        <w:t xml:space="preserve">new</w:t>
        <w:br w:clear="none"/>
      </w:r>
      <w:r>
        <w:rPr>
          <w:rStyle w:val="Text10"/>
        </w:rPr>
        <w:t xml:space="preserve"> { FirstName = </w:t>
        <w:br w:clear="none"/>
      </w:r>
      <w:r>
        <w:t xml:space="preserve">"Alice"</w:t>
        <w:br w:clear="none"/>
      </w:r>
      <w:r>
        <w:rPr>
          <w:rStyle w:val="Text10"/>
        </w:rPr>
        <w:t xml:space="preserve">, Age = </w:t>
        <w:br w:clear="none"/>
      </w:r>
      <w:r>
        <w:rPr>
          <w:rStyle w:val="Text16"/>
        </w:rPr>
        <w:t xml:space="preserve">56</w:t>
        <w:br w:clear="none"/>
      </w:r>
      <w:r>
        <w:rPr>
          <w:rStyle w:val="Text10"/>
        </w:rPr>
        <w:t xml:space="preserve"> };</w:t>
        <w:br w:clear="none"/>
      </w:r>
      <w:r>
        <w:rPr>
          <w:rStyle w:val="Text12"/>
        </w:rPr>
        <w:t xml:space="preserve">string</w:t>
        <w:br w:clear="none"/>
      </w:r>
      <w:r>
        <w:rPr>
          <w:rStyle w:val="Text10"/>
        </w:rPr>
        <w:t xml:space="preserve"> json = $</w:t>
        <w:br w:clear="none"/>
      </w:r>
      <w:r>
        <w:t xml:space="preserve">$"""</w:t>
        <w:br w:clear="none"/>
      </w:r>
      <w:r>
        <w:rPr>
          <w:rStyle w:val="Text10"/>
        </w:rPr>
        <w:t xml:space="preserve"/>
        <w:br w:clear="none"/>
      </w:r>
      <w:r>
        <w:t xml:space="preserve">              {</w:t>
        <w:br w:clear="none"/>
      </w:r>
      <w:r>
        <w:rPr>
          <w:rStyle w:val="Text10"/>
        </w:rPr>
        <w:t xml:space="preserve"/>
        <w:br w:clear="none"/>
      </w:r>
      <w:r>
        <w:t xml:space="preserve">                "</w:t>
        <w:br w:clear="none"/>
      </w:r>
      <w:r>
        <w:rPr>
          <w:rStyle w:val="Text10"/>
        </w:rPr>
        <w:t xml:space="preserve">first_name</w:t>
        <w:br w:clear="none"/>
      </w:r>
      <w:r>
        <w:t xml:space="preserve">": "</w:t>
        <w:br w:clear="none"/>
      </w:r>
      <w:r>
        <w:rPr>
          <w:rStyle w:val="Text10"/>
        </w:rPr>
        <w:t xml:space="preserve">{{person.FirstName}}</w:t>
        <w:br w:clear="none"/>
      </w:r>
      <w:r>
        <w:t xml:space="preserve">",</w:t>
        <w:br w:clear="none"/>
      </w:r>
      <w:r>
        <w:rPr>
          <w:rStyle w:val="Text10"/>
        </w:rPr>
        <w:t xml:space="preserve"/>
        <w:br w:clear="none"/>
      </w:r>
      <w:r>
        <w:t xml:space="preserve">                "</w:t>
        <w:br w:clear="none"/>
      </w:r>
      <w:r>
        <w:rPr>
          <w:rStyle w:val="Text10"/>
        </w:rPr>
        <w:t xml:space="preserve">age</w:t>
        <w:br w:clear="none"/>
      </w:r>
      <w:r>
        <w:t xml:space="preserve">": {{person.Age}},</w:t>
        <w:br w:clear="none"/>
      </w:r>
      <w:r>
        <w:rPr>
          <w:rStyle w:val="Text10"/>
        </w:rPr>
        <w:t xml:space="preserve"/>
        <w:br w:clear="none"/>
      </w:r>
      <w:r>
        <w:t xml:space="preserve">                "</w:t>
        <w:br w:clear="none"/>
      </w:r>
      <w:r>
        <w:rPr>
          <w:rStyle w:val="Text10"/>
        </w:rPr>
        <w:t xml:space="preserve">calculation</w:t>
        <w:br w:clear="none"/>
      </w:r>
      <w:r>
        <w:t xml:space="preserve">": "</w:t>
        <w:br w:clear="none"/>
      </w:r>
      <w:r>
        <w:rPr>
          <w:rStyle w:val="Text10"/>
        </w:rPr>
        <w:t xml:space="preserve">{{{ </w:t>
        <w:br w:clear="none"/>
      </w:r>
      <w:r>
        <w:rPr>
          <w:rStyle w:val="Text16"/>
        </w:rPr>
        <w:t xml:space="preserve">1</w:t>
        <w:br w:clear="none"/>
      </w:r>
      <w:r>
        <w:rPr>
          <w:rStyle w:val="Text10"/>
        </w:rPr>
        <w:t xml:space="preserve"> + </w:t>
        <w:br w:clear="none"/>
      </w:r>
      <w:r>
        <w:rPr>
          <w:rStyle w:val="Text16"/>
        </w:rPr>
        <w:t xml:space="preserve">2</w:t>
        <w:br w:clear="none"/>
      </w:r>
      <w:r>
        <w:rPr>
          <w:rStyle w:val="Text10"/>
        </w:rPr>
        <w:t xml:space="preserve"> }}}</w:t>
        <w:br w:clear="none"/>
      </w:r>
      <w:r>
        <w:t xml:space="preserve">"</w:t>
        <w:br w:clear="none"/>
      </w:r>
      <w:r>
        <w:rPr>
          <w:rStyle w:val="Text10"/>
        </w:rPr>
        <w:t xml:space="preserve"/>
        <w:br w:clear="none"/>
      </w:r>
      <w:r>
        <w:t xml:space="preserve">              }</w:t>
        <w:br w:clear="none"/>
      </w:r>
      <w:r>
        <w:rPr>
          <w:rStyle w:val="Text10"/>
        </w:rPr>
        <w:t xml:space="preserve"/>
        <w:br w:clear="none"/>
      </w:r>
      <w:r>
        <w:t xml:space="preserve">              """</w:t>
        <w:br w:clear="none"/>
      </w:r>
      <w:r>
        <w:rPr>
          <w:rStyle w:val="Text10"/>
        </w:rPr>
        <w:t xml:space="preserve">;</w:t>
        <w:br w:clear="none"/>
        <w:t xml:space="preserve">Console.WriteLine(json);</w:t>
        <w:br w:clear="none"/>
      </w:r>
    </w:p>
    <w:p>
      <w:pPr>
        <w:pStyle w:val="Normal"/>
      </w:pPr>
      <w:r>
        <w:t>The previous code would generate the following JSON document:</w:t>
      </w:r>
    </w:p>
    <w:p>
      <w:pPr>
        <w:pStyle w:val="Para 15"/>
      </w:pPr>
      <w:r>
        <w:rPr>
          <w:rStyle w:val="Text10"/>
        </w:rPr>
        <w:t xml:space="preserve">{</w:t>
        <w:br w:clear="none"/>
        <w:t xml:space="preserve">  </w:t>
        <w:br w:clear="none"/>
      </w:r>
      <w:r>
        <w:t xml:space="preserve">"first_name"</w:t>
        <w:br w:clear="none"/>
      </w:r>
      <w:r>
        <w:rPr>
          <w:rStyle w:val="Text10"/>
        </w:rPr>
        <w:t xml:space="preserve">: </w:t>
        <w:br w:clear="none"/>
      </w:r>
      <w:r>
        <w:t xml:space="preserve">"Alice"</w:t>
        <w:br w:clear="none"/>
      </w:r>
      <w:r>
        <w:rPr>
          <w:rStyle w:val="Text10"/>
        </w:rPr>
        <w:t xml:space="preserve">,</w:t>
        <w:br w:clear="none"/>
        <w:t xml:space="preserve">  </w:t>
        <w:br w:clear="none"/>
      </w:r>
      <w:r>
        <w:t xml:space="preserve">"age"</w:t>
        <w:br w:clear="none"/>
      </w:r>
      <w:r>
        <w:rPr>
          <w:rStyle w:val="Text10"/>
        </w:rPr>
        <w:t xml:space="preserve">: </w:t>
        <w:br w:clear="none"/>
      </w:r>
      <w:r>
        <w:rPr>
          <w:rStyle w:val="Text16"/>
        </w:rPr>
        <w:t xml:space="preserve">56</w:t>
        <w:br w:clear="none"/>
      </w:r>
      <w:r>
        <w:rPr>
          <w:rStyle w:val="Text10"/>
        </w:rPr>
        <w:t xml:space="preserve">,</w:t>
        <w:br w:clear="none"/>
        <w:t xml:space="preserve">  </w:t>
        <w:br w:clear="none"/>
      </w:r>
      <w:r>
        <w:t xml:space="preserve">"calculation"</w:t>
        <w:br w:clear="none"/>
      </w:r>
      <w:r>
        <w:rPr>
          <w:rStyle w:val="Text10"/>
        </w:rPr>
        <w:t xml:space="preserve">: </w:t>
        <w:br w:clear="none"/>
      </w:r>
      <w:r>
        <w:t xml:space="preserve">"{3}"</w:t>
        <w:br w:clear="none"/>
      </w:r>
      <w:r>
        <w:rPr>
          <w:rStyle w:val="Text10"/>
        </w:rPr>
        <w:t xml:space="preserve"/>
        <w:br w:clear="none"/>
        <w:t xml:space="preserve">}</w:t>
        <w:br w:clear="none"/>
      </w:r>
    </w:p>
    <w:p>
      <w:pPr>
        <w:pStyle w:val="Normal"/>
      </w:pPr>
      <w:r>
        <w:t>The number of dollars tells the compiler how many curly braces are needed to become recognized as an interpolated expression.</w:t>
      </w:r>
    </w:p>
    <w:p>
      <w:bookmarkStart w:id="454" w:name="Summarizing_options_for_storing"/>
      <w:pPr>
        <w:pStyle w:val="Heading 1"/>
      </w:pPr>
      <w:r>
        <w:t>Summarizing options for storing text</w:t>
      </w:r>
      <w:bookmarkEnd w:id="454"/>
    </w:p>
    <w:p>
      <w:pPr>
        <w:pStyle w:val="Normal"/>
      </w:pPr>
      <w:r>
        <w:t>To summarize:</w:t>
      </w:r>
    </w:p>
    <w:p>
      <w:pPr>
        <w:pStyle w:val="Para 01"/>
      </w:pPr>
      <w:r>
        <w:rPr>
          <w:rStyle w:val="Text1"/>
        </w:rPr>
        <w:t>Literal string</w:t>
      </w:r>
      <w:r>
        <w:t xml:space="preserve">: Characters enclosed in double-quote characters. They can use escape characters like </w:t>
      </w:r>
      <w:r>
        <w:rPr>
          <w:rStyle w:val="Text0"/>
        </w:rPr>
        <w:t xml:space="preserve">\t</w:t>
        <w:br w:clear="none"/>
      </w:r>
      <w:r>
        <w:t xml:space="preserve"> for tab. To represent a backslash, use two: </w:t>
      </w:r>
      <w:r>
        <w:rPr>
          <w:rStyle w:val="Text0"/>
        </w:rPr>
        <w:t xml:space="preserve">\\</w:t>
        <w:br w:clear="none"/>
      </w:r>
      <w:r>
        <w:t>.</w:t>
      </w:r>
    </w:p>
    <w:p>
      <w:pPr>
        <w:pStyle w:val="Para 01"/>
      </w:pPr>
      <w:r>
        <w:rPr>
          <w:rStyle w:val="Text1"/>
        </w:rPr>
        <w:t>Raw string literal</w:t>
      </w:r>
      <w:r>
        <w:t>: Characters enclosed in three or more double-quote characters.</w:t>
      </w:r>
    </w:p>
    <w:p>
      <w:pPr>
        <w:pStyle w:val="Para 01"/>
      </w:pPr>
      <w:r>
        <w:rPr>
          <w:rStyle w:val="Text1"/>
        </w:rPr>
        <w:t>Verbatim string</w:t>
      </w:r>
      <w:r>
        <w:t xml:space="preserve">: A literal string prefixed with </w:t>
      </w:r>
      <w:r>
        <w:rPr>
          <w:rStyle w:val="Text0"/>
        </w:rPr>
        <w:t xml:space="preserve">@</w:t>
        <w:br w:clear="none"/>
      </w:r>
      <w:r>
        <w:t xml:space="preserve"> to disable escape characters so that a backslash is a backslash. It also allows the </w:t>
      </w:r>
      <w:r>
        <w:rPr>
          <w:rStyle w:val="Text0"/>
        </w:rPr>
        <w:t xml:space="preserve">string</w:t>
        <w:br w:clear="none"/>
      </w:r>
      <w:r>
        <w:t xml:space="preserve"> value to span multiple lines because the whitespace characters are treated as themselves instead of instructions to the compiler.</w:t>
      </w:r>
    </w:p>
    <w:p>
      <w:pPr>
        <w:pStyle w:val="Para 01"/>
      </w:pPr>
      <w:r>
        <w:rPr>
          <w:rStyle w:val="Text1"/>
        </w:rPr>
        <w:t>Interpolated string</w:t>
      </w:r>
      <w:r>
        <w:t xml:space="preserve">: A literal string prefixed with </w:t>
      </w:r>
      <w:r>
        <w:rPr>
          <w:rStyle w:val="Text0"/>
        </w:rPr>
        <w:t xml:space="preserve">$</w:t>
        <w:br w:clear="none"/>
      </w:r>
      <w:r>
        <w:t xml:space="preserve"> to enable embedded formatted variables. You will learn more about this later in this chapter.</w:t>
      </w:r>
    </w:p>
    <w:p>
      <w:bookmarkStart w:id="455" w:name="Storing_numbers"/>
      <w:pPr>
        <w:pStyle w:val="Heading 2"/>
      </w:pPr>
      <w:r>
        <w:t>Storing numbers</w:t>
      </w:r>
      <w:bookmarkEnd w:id="455"/>
    </w:p>
    <w:p>
      <w:pPr>
        <w:pStyle w:val="Normal"/>
      </w:pPr>
      <w:r>
        <w:t>Numbers</w:t>
      </w:r>
      <w:r>
        <w:rPr>
          <w:rStyle w:val="Text63"/>
        </w:rPr>
        <w:bookmarkStart w:id="456" w:name="_idIndexMarker295"/>
        <w:t/>
        <w:bookmarkEnd w:id="456"/>
      </w:r>
      <w:r>
        <w:t xml:space="preserve"> are data that we want to perform an arithmetic </w:t>
      </w:r>
      <w:r>
        <w:rPr>
          <w:rStyle w:val="Text63"/>
        </w:rPr>
        <w:bookmarkStart w:id="457" w:name="_idIndexMarker296"/>
        <w:t/>
        <w:bookmarkEnd w:id="457"/>
      </w:r>
      <w:r>
        <w:t xml:space="preserve">calculation on, for example, multiplying. A telephone number is not a number. To decide whether a variable should be stored as a number or not, ask yourself whether you need to perform arithmetic operations on the number or whether the number includes non-digit characters such as parentheses or hyphens to format the number, such as (414) 555-1234. In this case, the “number” is a sequence of characters, so it should be stored as a </w:t>
      </w:r>
      <w:r>
        <w:rPr>
          <w:rStyle w:val="Text0"/>
        </w:rPr>
        <w:t xml:space="preserve">string</w:t>
        <w:br w:clear="none"/>
      </w:r>
      <w:r>
        <w:t>.</w:t>
      </w:r>
    </w:p>
    <w:p>
      <w:pPr>
        <w:pStyle w:val="Normal"/>
      </w:pPr>
      <w:r>
        <w:t>Numbers can be natural numbers, such as 42, used for counting (also called whole numbers); they can also be negative numbers, such as -42 (called integers); or they can be real numbers, such as 3.9 (with a fractional part), which are called single- or double-precision floating-point numbers in computing.</w:t>
      </w:r>
    </w:p>
    <w:p>
      <w:pPr>
        <w:pStyle w:val="Normal"/>
      </w:pPr>
      <w:r>
        <w:t>Let’s explore numbers:</w:t>
      </w:r>
    </w:p>
    <w:p>
      <w:pPr>
        <w:numPr>
          <w:ilvl w:val="0"/>
          <w:numId w:val="73"/>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Numbers</w:t>
        <w:br w:clear="none"/>
      </w:r>
      <w:r>
        <w:t xml:space="preserve"> to the </w:t>
      </w:r>
      <w:r>
        <w:rPr>
          <w:rStyle w:val="Text0"/>
        </w:rPr>
        <w:t xml:space="preserve">Chapter02</w:t>
        <w:br w:clear="none"/>
      </w:r>
      <w:r>
        <w:t xml:space="preserve"> solution.</w:t>
      </w:r>
    </w:p>
    <w:p>
      <w:pPr>
        <w:numPr>
          <w:ilvl w:val="1"/>
          <w:numId w:val="73"/>
        </w:numPr>
        <w:pStyle w:val="Para 01"/>
      </w:pPr>
      <w:r>
        <w:t>For Visual Studio 2022, configure the startup project to the current selection.</w:t>
      </w:r>
    </w:p>
    <w:p>
      <w:pPr>
        <w:numPr>
          <w:ilvl w:val="0"/>
          <w:numId w:val="73"/>
        </w:numPr>
        <w:pStyle w:val="Para 01"/>
      </w:pPr>
      <w:r>
        <w:t xml:space="preserve">In </w:t>
      </w:r>
      <w:r>
        <w:rPr>
          <w:rStyle w:val="Text0"/>
        </w:rPr>
        <w:t xml:space="preserve">Program.cs</w:t>
        <w:br w:clear="none"/>
      </w:r>
      <w:r>
        <w:t xml:space="preserve">, delete the existing code, and then type statements to declare some number variables using various data types, as shown in the following code: </w:t>
      </w:r>
    </w:p>
    <w:p>
      <w:pPr>
        <w:pStyle w:val="Para 12"/>
      </w:pPr>
      <w:r>
        <w:t xml:space="preserve">// An unsigned integer is a positive whole number or 0.</w:t>
        <w:br w:clear="none"/>
      </w:r>
      <w:r>
        <w:rPr>
          <w:rStyle w:val="Text7"/>
        </w:rPr>
        <w:t xml:space="preserve"/>
        <w:br w:clear="none"/>
      </w:r>
      <w:r>
        <w:rPr>
          <w:rStyle w:val="Text23"/>
        </w:rPr>
        <w:t xml:space="preserve">uint</w:t>
        <w:br w:clear="none"/>
      </w:r>
      <w:r>
        <w:rPr>
          <w:rStyle w:val="Text7"/>
        </w:rPr>
        <w:t xml:space="preserve"> naturalNumber = </w:t>
        <w:br w:clear="none"/>
      </w:r>
      <w:r>
        <w:rPr>
          <w:rStyle w:val="Text38"/>
        </w:rPr>
        <w:t xml:space="preserve">23</w:t>
        <w:br w:clear="none"/>
      </w:r>
      <w:r>
        <w:rPr>
          <w:rStyle w:val="Text7"/>
        </w:rPr>
        <w:t xml:space="preserve">;</w:t>
        <w:br w:clear="none"/>
      </w:r>
      <w:r>
        <w:t xml:space="preserve">// An integer is a negative or positive whole number or 0.</w:t>
        <w:br w:clear="none"/>
      </w:r>
      <w:r>
        <w:rPr>
          <w:rStyle w:val="Text7"/>
        </w:rPr>
        <w:t xml:space="preserve"/>
        <w:br w:clear="none"/>
      </w:r>
      <w:r>
        <w:rPr>
          <w:rStyle w:val="Text23"/>
        </w:rPr>
        <w:t xml:space="preserve">int</w:t>
        <w:br w:clear="none"/>
      </w:r>
      <w:r>
        <w:rPr>
          <w:rStyle w:val="Text7"/>
        </w:rPr>
        <w:t xml:space="preserve"> integerNumber = </w:t>
        <w:br w:clear="none"/>
      </w:r>
      <w:r>
        <w:rPr>
          <w:rStyle w:val="Text38"/>
        </w:rPr>
        <w:t xml:space="preserve">-23</w:t>
        <w:br w:clear="none"/>
      </w:r>
      <w:r>
        <w:rPr>
          <w:rStyle w:val="Text7"/>
        </w:rPr>
        <w:t xml:space="preserve">;</w:t>
        <w:br w:clear="none"/>
      </w:r>
      <w:r>
        <w:t xml:space="preserve">// A float is a single-precision floating-point number.</w:t>
        <w:br w:clear="none"/>
      </w:r>
      <w:r>
        <w:rPr>
          <w:rStyle w:val="Text7"/>
        </w:rPr>
        <w:t xml:space="preserve"/>
        <w:br w:clear="none"/>
      </w:r>
      <w:r>
        <w:t xml:space="preserve">// The F or f suffix makes the value a float literal.</w:t>
        <w:br w:clear="none"/>
      </w:r>
      <w:r>
        <w:rPr>
          <w:rStyle w:val="Text7"/>
        </w:rPr>
        <w:t xml:space="preserve"/>
        <w:br w:clear="none"/>
      </w:r>
      <w:r>
        <w:t xml:space="preserve">// The suffix is required to compile.</w:t>
        <w:br w:clear="none"/>
      </w:r>
      <w:r>
        <w:rPr>
          <w:rStyle w:val="Text7"/>
        </w:rPr>
        <w:t xml:space="preserve"/>
        <w:br w:clear="none"/>
      </w:r>
      <w:r>
        <w:rPr>
          <w:rStyle w:val="Text23"/>
        </w:rPr>
        <w:t xml:space="preserve">float</w:t>
        <w:br w:clear="none"/>
      </w:r>
      <w:r>
        <w:rPr>
          <w:rStyle w:val="Text7"/>
        </w:rPr>
        <w:t xml:space="preserve"> realNumber = </w:t>
        <w:br w:clear="none"/>
      </w:r>
      <w:r>
        <w:rPr>
          <w:rStyle w:val="Text38"/>
        </w:rPr>
        <w:t xml:space="preserve">2.3f</w:t>
        <w:br w:clear="none"/>
      </w:r>
      <w:r>
        <w:rPr>
          <w:rStyle w:val="Text7"/>
        </w:rPr>
        <w:t xml:space="preserve">;</w:t>
        <w:br w:clear="none"/>
      </w:r>
      <w:r>
        <w:t xml:space="preserve">// A double is a double-precision floating-point number.</w:t>
        <w:br w:clear="none"/>
      </w:r>
      <w:r>
        <w:rPr>
          <w:rStyle w:val="Text7"/>
        </w:rPr>
        <w:t xml:space="preserve"/>
        <w:br w:clear="none"/>
      </w:r>
      <w:r>
        <w:t xml:space="preserve">// double is the default for a number value with a decimal point.</w:t>
        <w:br w:clear="none"/>
      </w:r>
      <w:r>
        <w:rPr>
          <w:rStyle w:val="Text7"/>
        </w:rPr>
        <w:t xml:space="preserve"/>
        <w:br w:clear="none"/>
      </w:r>
      <w:r>
        <w:rPr>
          <w:rStyle w:val="Text23"/>
        </w:rPr>
        <w:t xml:space="preserve">double</w:t>
        <w:br w:clear="none"/>
      </w:r>
      <w:r>
        <w:rPr>
          <w:rStyle w:val="Text7"/>
        </w:rPr>
        <w:t xml:space="preserve"> anotherRealNumber = </w:t>
        <w:br w:clear="none"/>
      </w:r>
      <w:r>
        <w:rPr>
          <w:rStyle w:val="Text38"/>
        </w:rPr>
        <w:t xml:space="preserve">2.3</w:t>
        <w:br w:clear="none"/>
      </w:r>
      <w:r>
        <w:rPr>
          <w:rStyle w:val="Text7"/>
        </w:rPr>
        <w:t xml:space="preserve">; </w:t>
        <w:br w:clear="none"/>
      </w:r>
      <w:r>
        <w:t xml:space="preserve">// A double literal value.</w:t>
        <w:br w:clear="none"/>
      </w:r>
      <w:r>
        <w:rPr>
          <w:rStyle w:val="Text7"/>
        </w:rPr>
        <w:t xml:space="preserve"/>
        <w:br w:clear="none"/>
      </w:r>
    </w:p>
    <w:p>
      <w:bookmarkStart w:id="458" w:name="Storing_whole_numbers"/>
      <w:pPr>
        <w:pStyle w:val="Heading 1"/>
      </w:pPr>
      <w:r>
        <w:t>Storing whole numbers</w:t>
      </w:r>
      <w:bookmarkEnd w:id="458"/>
    </w:p>
    <w:p>
      <w:pPr>
        <w:pStyle w:val="Normal"/>
      </w:pPr>
      <w:r>
        <w:t xml:space="preserve">You </w:t>
      </w:r>
      <w:r>
        <w:rPr>
          <w:rStyle w:val="Text63"/>
        </w:rPr>
        <w:bookmarkStart w:id="459" w:name="_idIndexMarker297"/>
        <w:t/>
        <w:bookmarkEnd w:id="459"/>
      </w:r>
      <w:r>
        <w:t xml:space="preserve">might know that computers store everything as bits. The </w:t>
      </w:r>
      <w:r>
        <w:rPr>
          <w:rStyle w:val="Text63"/>
        </w:rPr>
        <w:bookmarkStart w:id="460" w:name="_idIndexMarker298"/>
        <w:t/>
        <w:bookmarkEnd w:id="460"/>
      </w:r>
      <w:r>
        <w:t xml:space="preserve">value of a bit is either </w:t>
      </w:r>
      <w:r>
        <w:rPr>
          <w:rStyle w:val="Text0"/>
        </w:rPr>
        <w:t xml:space="preserve">0</w:t>
        <w:br w:clear="none"/>
      </w:r>
      <w:r>
        <w:t xml:space="preserve"> or </w:t>
      </w:r>
      <w:r>
        <w:rPr>
          <w:rStyle w:val="Text0"/>
        </w:rPr>
        <w:t xml:space="preserve">1</w:t>
        <w:br w:clear="none"/>
      </w:r>
      <w:r>
        <w:t xml:space="preserve">. This is called a </w:t>
      </w:r>
      <w:r>
        <w:rPr>
          <w:rStyle w:val="Text1"/>
        </w:rPr>
        <w:t>binary number system</w:t>
      </w:r>
      <w:r>
        <w:t xml:space="preserve">. Humans </w:t>
      </w:r>
      <w:r>
        <w:rPr>
          <w:rStyle w:val="Text63"/>
        </w:rPr>
        <w:bookmarkStart w:id="461" w:name="_idIndexMarker299"/>
        <w:t/>
        <w:bookmarkEnd w:id="461"/>
      </w:r>
      <w:r>
        <w:t xml:space="preserve">use a </w:t>
      </w:r>
      <w:r>
        <w:rPr>
          <w:rStyle w:val="Text1"/>
        </w:rPr>
        <w:t>decimal number system</w:t>
      </w:r>
      <w:r>
        <w:t>.</w:t>
      </w:r>
    </w:p>
    <w:p>
      <w:pPr>
        <w:pStyle w:val="Normal"/>
      </w:pPr>
      <w:r>
        <w:t xml:space="preserve">The decimal number system, also known as Base 10, has 10 as its </w:t>
      </w:r>
      <w:r>
        <w:rPr>
          <w:rStyle w:val="Text1"/>
        </w:rPr>
        <w:t>base</w:t>
      </w:r>
      <w:r>
        <w:t>, meaning there are 10 digits, from 0 to 9. Although it is the number base most used by human civilizations, other number base systems are popular in science, engineering, and computing. The binary number system, also known as Base 2, has two as its base, meaning there are two digits, 0 and 1.</w:t>
      </w:r>
    </w:p>
    <w:p>
      <w:pPr>
        <w:pStyle w:val="Normal"/>
      </w:pPr>
      <w:r>
        <w:t>The following image shows how computers store the decimal number 10. Take note of the bits with the value 1 in the 8 and 2 columns; 8 + 2 = 10:</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413000" cy="444500"/>
            <wp:effectExtent l="0" r="0" t="0" b="0"/>
            <wp:wrapTopAndBottom/>
            <wp:docPr id="32" name="B19586_02_04.png" descr="B19586_02_04.png"/>
            <wp:cNvGraphicFramePr>
              <a:graphicFrameLocks noChangeAspect="1"/>
            </wp:cNvGraphicFramePr>
            <a:graphic>
              <a:graphicData uri="http://schemas.openxmlformats.org/drawingml/2006/picture">
                <pic:pic>
                  <pic:nvPicPr>
                    <pic:cNvPr id="0" name="B19586_02_04.png" descr="B19586_02_04.png"/>
                    <pic:cNvPicPr/>
                  </pic:nvPicPr>
                  <pic:blipFill>
                    <a:blip r:embed="rId35"/>
                    <a:stretch>
                      <a:fillRect/>
                    </a:stretch>
                  </pic:blipFill>
                  <pic:spPr>
                    <a:xfrm>
                      <a:off x="0" y="0"/>
                      <a:ext cx="2413000" cy="444500"/>
                    </a:xfrm>
                    <a:prstGeom prst="rect">
                      <a:avLst/>
                    </a:prstGeom>
                  </pic:spPr>
                </pic:pic>
              </a:graphicData>
            </a:graphic>
          </wp:anchor>
        </w:drawing>
      </w:r>
    </w:p>
    <w:p>
      <w:pPr>
        <w:pStyle w:val="Para 08"/>
      </w:pPr>
      <w:r>
        <w:t>Figure 2.4: How computers store the decimal number 10</w:t>
      </w:r>
    </w:p>
    <w:p>
      <w:pPr>
        <w:pStyle w:val="Normal"/>
      </w:pPr>
      <w:r>
        <w:t xml:space="preserve">So, </w:t>
      </w:r>
      <w:r>
        <w:rPr>
          <w:rStyle w:val="Text0"/>
        </w:rPr>
        <w:t xml:space="preserve">10</w:t>
        <w:br w:clear="none"/>
      </w:r>
      <w:r>
        <w:t xml:space="preserve"> in decimal is </w:t>
      </w:r>
      <w:r>
        <w:rPr>
          <w:rStyle w:val="Text0"/>
        </w:rPr>
        <w:t xml:space="preserve">00001010</w:t>
        <w:br w:clear="none"/>
      </w:r>
      <w:r>
        <w:t xml:space="preserve"> in a binary byte (8 bits).</w:t>
      </w:r>
    </w:p>
    <w:p>
      <w:bookmarkStart w:id="462" w:name="Improving_legibility_by_using_di"/>
      <w:pPr>
        <w:pStyle w:val="Heading 1"/>
      </w:pPr>
      <w:r>
        <w:t>Improving legibility by using digit separators</w:t>
      </w:r>
      <w:bookmarkEnd w:id="462"/>
    </w:p>
    <w:p>
      <w:pPr>
        <w:pStyle w:val="Normal"/>
      </w:pPr>
      <w:r>
        <w:t xml:space="preserve">Two </w:t>
      </w:r>
      <w:r>
        <w:rPr>
          <w:rStyle w:val="Text63"/>
        </w:rPr>
        <w:bookmarkStart w:id="463" w:name="_idIndexMarker300"/>
        <w:t/>
        <w:bookmarkEnd w:id="463"/>
      </w:r>
      <w:r>
        <w:t xml:space="preserve">of the improvements seen in C# 7 and later are the use of the underscore character </w:t>
      </w:r>
      <w:r>
        <w:rPr>
          <w:rStyle w:val="Text0"/>
        </w:rPr>
        <w:t xml:space="preserve">_</w:t>
        <w:br w:clear="none"/>
      </w:r>
      <w:r>
        <w:t xml:space="preserve"> as a digit separator and support for binary literals.</w:t>
      </w:r>
    </w:p>
    <w:p>
      <w:pPr>
        <w:pStyle w:val="Normal"/>
      </w:pPr>
      <w:r>
        <w:t>You can insert underscores anywhere into the digits of a number literal, including decimal, binary, or hexadecimal notation, to improve legibility.</w:t>
      </w:r>
    </w:p>
    <w:p>
      <w:pPr>
        <w:pStyle w:val="Normal"/>
      </w:pPr>
      <w:r>
        <w:t xml:space="preserve">For example, you could write the value for 1 million in decimal notation, that is, Base 10, as </w:t>
      </w:r>
      <w:r>
        <w:rPr>
          <w:rStyle w:val="Text0"/>
        </w:rPr>
        <w:t xml:space="preserve">1_000_000</w:t>
        <w:br w:clear="none"/>
      </w:r>
      <w:r>
        <w:t>.</w:t>
      </w:r>
    </w:p>
    <w:p>
      <w:pPr>
        <w:pStyle w:val="Normal"/>
      </w:pPr>
      <w:r>
        <w:t xml:space="preserve">You can even use the 2/3 grouping common in India: </w:t>
      </w:r>
      <w:r>
        <w:rPr>
          <w:rStyle w:val="Text0"/>
        </w:rPr>
        <w:t xml:space="preserve">10_00_000</w:t>
        <w:br w:clear="none"/>
      </w:r>
      <w:r>
        <w:t>.</w:t>
      </w:r>
    </w:p>
    <w:p>
      <w:bookmarkStart w:id="464" w:name="Using_binary_or_hexadecimal_nota"/>
      <w:pPr>
        <w:pStyle w:val="Heading 1"/>
      </w:pPr>
      <w:r>
        <w:t>Using binary or hexadecimal notation</w:t>
      </w:r>
      <w:bookmarkEnd w:id="464"/>
    </w:p>
    <w:p>
      <w:pPr>
        <w:pStyle w:val="Normal"/>
      </w:pPr>
      <w:r>
        <w:t>To use binary</w:t>
      </w:r>
      <w:r>
        <w:rPr>
          <w:rStyle w:val="Text63"/>
        </w:rPr>
        <w:bookmarkStart w:id="465" w:name="_idIndexMarker301"/>
        <w:t/>
        <w:bookmarkEnd w:id="465"/>
      </w:r>
      <w:r>
        <w:t xml:space="preserve"> notation, that is, Base 2, using only 1s and 0s, start the </w:t>
      </w:r>
      <w:r>
        <w:rPr>
          <w:rStyle w:val="Text63"/>
        </w:rPr>
        <w:bookmarkStart w:id="466" w:name="_idIndexMarker302"/>
        <w:t/>
        <w:bookmarkEnd w:id="466"/>
      </w:r>
      <w:r>
        <w:t xml:space="preserve">number literal with </w:t>
      </w:r>
      <w:r>
        <w:rPr>
          <w:rStyle w:val="Text0"/>
        </w:rPr>
        <w:t xml:space="preserve">0b</w:t>
        <w:br w:clear="none"/>
      </w:r>
      <w:r>
        <w:t xml:space="preserve">. To use hexadecimal notation, that is, Base 16, using 0 to 9 and A to F, start the number literal with </w:t>
      </w:r>
      <w:r>
        <w:rPr>
          <w:rStyle w:val="Text0"/>
        </w:rPr>
        <w:t xml:space="preserve">0x</w:t>
        <w:br w:clear="none"/>
      </w:r>
      <w:r>
        <w:t>.</w:t>
      </w:r>
    </w:p>
    <w:p>
      <w:bookmarkStart w:id="467" w:name="Exploring_whole_numbers"/>
      <w:pPr>
        <w:pStyle w:val="Heading 1"/>
      </w:pPr>
      <w:r>
        <w:t>Exploring whole numbers</w:t>
      </w:r>
      <w:bookmarkEnd w:id="467"/>
    </w:p>
    <w:p>
      <w:pPr>
        <w:pStyle w:val="Normal"/>
      </w:pPr>
      <w:r>
        <w:t xml:space="preserve">Let’s enter </w:t>
      </w:r>
      <w:r>
        <w:rPr>
          <w:rStyle w:val="Text63"/>
        </w:rPr>
        <w:bookmarkStart w:id="468" w:name="_idIndexMarker303"/>
        <w:t/>
        <w:bookmarkEnd w:id="468"/>
      </w:r>
      <w:r>
        <w:t>some code to see some examples:</w:t>
      </w:r>
    </w:p>
    <w:p>
      <w:pPr>
        <w:numPr>
          <w:ilvl w:val="0"/>
          <w:numId w:val="74"/>
        </w:numPr>
        <w:pStyle w:val="Para 01"/>
      </w:pPr>
      <w:r>
        <w:t xml:space="preserve">In the </w:t>
      </w:r>
      <w:r>
        <w:rPr>
          <w:rStyle w:val="Text0"/>
        </w:rPr>
        <w:t xml:space="preserve">Numbers</w:t>
        <w:br w:clear="none"/>
      </w:r>
      <w:r>
        <w:t xml:space="preserve"> project, in </w:t>
      </w:r>
      <w:r>
        <w:rPr>
          <w:rStyle w:val="Text0"/>
        </w:rPr>
        <w:t xml:space="preserve">Program.cs</w:t>
        <w:br w:clear="none"/>
      </w:r>
      <w:r>
        <w:t xml:space="preserve">, type statements to declare some number variables using underscore separators, as shown in the following code: </w:t>
      </w:r>
    </w:p>
    <w:p>
      <w:pPr>
        <w:pStyle w:val="Para 04"/>
      </w:pPr>
      <w:r>
        <w:rPr>
          <w:rStyle w:val="Text12"/>
        </w:rPr>
        <w:t xml:space="preserve">int</w:t>
        <w:br w:clear="none"/>
      </w:r>
      <w:r>
        <w:t xml:space="preserve"> decimalNotation = </w:t>
        <w:br w:clear="none"/>
      </w:r>
      <w:r>
        <w:rPr>
          <w:rStyle w:val="Text16"/>
        </w:rPr>
        <w:t xml:space="preserve">2</w:t>
        <w:br w:clear="none"/>
      </w:r>
      <w:r>
        <w:t xml:space="preserve">_000_000;</w:t>
        <w:br w:clear="none"/>
      </w:r>
      <w:r>
        <w:rPr>
          <w:rStyle w:val="Text12"/>
        </w:rPr>
        <w:t xml:space="preserve">int</w:t>
        <w:br w:clear="none"/>
      </w:r>
      <w:r>
        <w:t xml:space="preserve"> binaryNotation = </w:t>
        <w:br w:clear="none"/>
      </w:r>
      <w:r>
        <w:rPr>
          <w:rStyle w:val="Text16"/>
        </w:rPr>
        <w:t xml:space="preserve">0b</w:t>
        <w:br w:clear="none"/>
      </w:r>
      <w:r>
        <w:t xml:space="preserve">_0001_1110_1000_0100_1000_0000; </w:t>
        <w:br w:clear="none"/>
      </w:r>
      <w:r>
        <w:rPr>
          <w:rStyle w:val="Text12"/>
        </w:rPr>
        <w:t xml:space="preserve">int</w:t>
        <w:br w:clear="none"/>
      </w:r>
      <w:r>
        <w:t xml:space="preserve"> hexadecimalNotation = </w:t>
        <w:br w:clear="none"/>
      </w:r>
      <w:r>
        <w:rPr>
          <w:rStyle w:val="Text16"/>
        </w:rPr>
        <w:t xml:space="preserve">0</w:t>
        <w:br w:clear="none"/>
      </w:r>
      <w:r>
        <w:t xml:space="preserve">x_001E_8480;</w:t>
        <w:br w:clear="none"/>
      </w:r>
      <w:r>
        <w:rPr>
          <w:rStyle w:val="Text3"/>
        </w:rPr>
        <w:t xml:space="preserve">// Check the three variables have the same value.</w:t>
        <w:br w:clear="none"/>
      </w:r>
      <w:r>
        <w:t xml:space="preserve"/>
        <w:br w:clear="none"/>
        <w:t xml:space="preserve">Console.WriteLine(</w:t>
        <w:br w:clear="none"/>
      </w:r>
      <w:r>
        <w:rPr>
          <w:rStyle w:val="Text2"/>
        </w:rPr>
        <w:t xml:space="preserve">$"</w:t>
        <w:br w:clear="none"/>
      </w:r>
      <w:r>
        <w:rPr>
          <w:rStyle w:val="Text8"/>
        </w:rPr>
        <w:t xml:space="preserve">{decimalNotation == binaryNotation}</w:t>
        <w:br w:clear="none"/>
      </w:r>
      <w:r>
        <w:rPr>
          <w:rStyle w:val="Text2"/>
        </w:rPr>
        <w:t xml:space="preserve">"</w:t>
        <w:br w:clear="none"/>
      </w:r>
      <w:r>
        <w:t xml:space="preserve">); </w:t>
        <w:br w:clear="none"/>
        <w:t xml:space="preserve">Console.WriteLine(</w:t>
        <w:br w:clear="none"/>
        <w:t xml:space="preserve">  </w:t>
        <w:br w:clear="none"/>
      </w:r>
      <w:r>
        <w:rPr>
          <w:rStyle w:val="Text2"/>
        </w:rPr>
        <w:t xml:space="preserve">$"</w:t>
        <w:br w:clear="none"/>
      </w:r>
      <w:r>
        <w:rPr>
          <w:rStyle w:val="Text8"/>
        </w:rPr>
        <w:t xml:space="preserve">{decimalNotation == hexadecimalNotation}</w:t>
        <w:br w:clear="none"/>
      </w:r>
      <w:r>
        <w:rPr>
          <w:rStyle w:val="Text2"/>
        </w:rPr>
        <w:t xml:space="preserve">"</w:t>
        <w:br w:clear="none"/>
      </w:r>
      <w:r>
        <w:t xml:space="preserve">);</w:t>
        <w:br w:clear="none"/>
      </w:r>
      <w:r>
        <w:rPr>
          <w:rStyle w:val="Text3"/>
        </w:rPr>
        <w:t xml:space="preserve">// Output the variable values in decimal.</w:t>
        <w:br w:clear="none"/>
      </w:r>
      <w:r>
        <w:t xml:space="preserve"/>
        <w:br w:clear="none"/>
        <w:t xml:space="preserve">Console.WriteLine(</w:t>
        <w:br w:clear="none"/>
      </w:r>
      <w:r>
        <w:rPr>
          <w:rStyle w:val="Text2"/>
        </w:rPr>
        <w:t xml:space="preserve">$"</w:t>
        <w:br w:clear="none"/>
      </w:r>
      <w:r>
        <w:rPr>
          <w:rStyle w:val="Text8"/>
        </w:rPr>
        <w:t xml:space="preserve">{decimalNotation:N0}</w:t>
        <w:br w:clear="none"/>
      </w:r>
      <w:r>
        <w:rPr>
          <w:rStyle w:val="Text2"/>
        </w:rPr>
        <w:t xml:space="preserve">"</w:t>
        <w:br w:clear="none"/>
      </w:r>
      <w:r>
        <w:t xml:space="preserve">);</w:t>
        <w:br w:clear="none"/>
        <w:t xml:space="preserve">Console.WriteLine(</w:t>
        <w:br w:clear="none"/>
      </w:r>
      <w:r>
        <w:rPr>
          <w:rStyle w:val="Text2"/>
        </w:rPr>
        <w:t xml:space="preserve">$"</w:t>
        <w:br w:clear="none"/>
      </w:r>
      <w:r>
        <w:rPr>
          <w:rStyle w:val="Text8"/>
        </w:rPr>
        <w:t xml:space="preserve">{binaryNotation:N0}</w:t>
        <w:br w:clear="none"/>
      </w:r>
      <w:r>
        <w:rPr>
          <w:rStyle w:val="Text2"/>
        </w:rPr>
        <w:t xml:space="preserve">"</w:t>
        <w:br w:clear="none"/>
      </w:r>
      <w:r>
        <w:t xml:space="preserve">);</w:t>
        <w:br w:clear="none"/>
        <w:t xml:space="preserve">Console.WriteLine(</w:t>
        <w:br w:clear="none"/>
      </w:r>
      <w:r>
        <w:rPr>
          <w:rStyle w:val="Text2"/>
        </w:rPr>
        <w:t xml:space="preserve">$"</w:t>
        <w:br w:clear="none"/>
      </w:r>
      <w:r>
        <w:rPr>
          <w:rStyle w:val="Text8"/>
        </w:rPr>
        <w:t xml:space="preserve">{hexadecimalNotation:N0}</w:t>
        <w:br w:clear="none"/>
      </w:r>
      <w:r>
        <w:rPr>
          <w:rStyle w:val="Text2"/>
        </w:rPr>
        <w:t xml:space="preserve">"</w:t>
        <w:br w:clear="none"/>
      </w:r>
      <w:r>
        <w:t xml:space="preserve">);</w:t>
        <w:br w:clear="none"/>
      </w:r>
      <w:r>
        <w:rPr>
          <w:rStyle w:val="Text3"/>
        </w:rPr>
        <w:t xml:space="preserve">// Output the variable values in hexadecimal.</w:t>
        <w:br w:clear="none"/>
      </w:r>
      <w:r>
        <w:t xml:space="preserve"/>
        <w:br w:clear="none"/>
        <w:t xml:space="preserve">Console.WriteLine(</w:t>
        <w:br w:clear="none"/>
      </w:r>
      <w:r>
        <w:rPr>
          <w:rStyle w:val="Text2"/>
        </w:rPr>
        <w:t xml:space="preserve">$"</w:t>
        <w:br w:clear="none"/>
      </w:r>
      <w:r>
        <w:rPr>
          <w:rStyle w:val="Text8"/>
        </w:rPr>
        <w:t xml:space="preserve">{decimalNotation:X}</w:t>
        <w:br w:clear="none"/>
      </w:r>
      <w:r>
        <w:rPr>
          <w:rStyle w:val="Text2"/>
        </w:rPr>
        <w:t xml:space="preserve">"</w:t>
        <w:br w:clear="none"/>
      </w:r>
      <w:r>
        <w:t xml:space="preserve">);</w:t>
        <w:br w:clear="none"/>
        <w:t xml:space="preserve">Console.WriteLine(</w:t>
        <w:br w:clear="none"/>
      </w:r>
      <w:r>
        <w:rPr>
          <w:rStyle w:val="Text2"/>
        </w:rPr>
        <w:t xml:space="preserve">$"</w:t>
        <w:br w:clear="none"/>
      </w:r>
      <w:r>
        <w:rPr>
          <w:rStyle w:val="Text8"/>
        </w:rPr>
        <w:t xml:space="preserve">{binaryNotation:X}</w:t>
        <w:br w:clear="none"/>
      </w:r>
      <w:r>
        <w:rPr>
          <w:rStyle w:val="Text2"/>
        </w:rPr>
        <w:t xml:space="preserve">"</w:t>
        <w:br w:clear="none"/>
      </w:r>
      <w:r>
        <w:t xml:space="preserve">);</w:t>
        <w:br w:clear="none"/>
        <w:t xml:space="preserve">Console.WriteLine(</w:t>
        <w:br w:clear="none"/>
      </w:r>
      <w:r>
        <w:rPr>
          <w:rStyle w:val="Text2"/>
        </w:rPr>
        <w:t xml:space="preserve">$"</w:t>
        <w:br w:clear="none"/>
      </w:r>
      <w:r>
        <w:rPr>
          <w:rStyle w:val="Text8"/>
        </w:rPr>
        <w:t xml:space="preserve">{hexadecimalNotation:X}</w:t>
        <w:br w:clear="none"/>
      </w:r>
      <w:r>
        <w:rPr>
          <w:rStyle w:val="Text2"/>
        </w:rPr>
        <w:t xml:space="preserve">"</w:t>
        <w:br w:clear="none"/>
      </w:r>
      <w:r>
        <w:t xml:space="preserve">);</w:t>
        <w:br w:clear="none"/>
      </w:r>
    </w:p>
    <w:p>
      <w:pPr>
        <w:numPr>
          <w:ilvl w:val="0"/>
          <w:numId w:val="74"/>
        </w:numPr>
        <w:pStyle w:val="Para 01"/>
      </w:pPr>
      <w:r>
        <w:t xml:space="preserve">Run the project and note the result is that all three numbers are the same, as shown in the following output: </w:t>
      </w:r>
    </w:p>
    <w:p>
      <w:pPr>
        <w:pStyle w:val="Para 05"/>
      </w:pPr>
      <w:r>
        <w:t xml:space="preserve">True</w:t>
        <w:br w:clear="none"/>
        <w:t xml:space="preserve">True</w:t>
        <w:br w:clear="none"/>
        <w:t xml:space="preserve">2,000,000</w:t>
        <w:br w:clear="none"/>
        <w:t xml:space="preserve">2,000,000</w:t>
        <w:br w:clear="none"/>
        <w:t xml:space="preserve">2,000,000</w:t>
        <w:br w:clear="none"/>
        <w:t xml:space="preserve">1E8480</w:t>
        <w:br w:clear="none"/>
        <w:t xml:space="preserve">1E8480</w:t>
        <w:br w:clear="none"/>
        <w:t xml:space="preserve">1E8480</w:t>
        <w:br w:clear="none"/>
      </w:r>
    </w:p>
    <w:p>
      <w:pPr>
        <w:pStyle w:val="Normal"/>
      </w:pPr>
      <w:r>
        <w:t xml:space="preserve">Computers can always exactly represent integers using the </w:t>
      </w:r>
      <w:r>
        <w:rPr>
          <w:rStyle w:val="Text0"/>
        </w:rPr>
        <w:t xml:space="preserve">int</w:t>
        <w:br w:clear="none"/>
      </w:r>
      <w:r>
        <w:t xml:space="preserve"> type or one of its sibling types, such as </w:t>
      </w:r>
      <w:r>
        <w:rPr>
          <w:rStyle w:val="Text0"/>
        </w:rPr>
        <w:t xml:space="preserve">long</w:t>
        <w:br w:clear="none"/>
      </w:r>
      <w:r>
        <w:t xml:space="preserve"> and </w:t>
      </w:r>
      <w:r>
        <w:rPr>
          <w:rStyle w:val="Text0"/>
        </w:rPr>
        <w:t xml:space="preserve">short</w:t>
        <w:br w:clear="none"/>
      </w:r>
      <w:r>
        <w:t>.</w:t>
      </w:r>
    </w:p>
    <w:p>
      <w:bookmarkStart w:id="469" w:name="Storing_real_numbers"/>
      <w:pPr>
        <w:pStyle w:val="Heading 2"/>
      </w:pPr>
      <w:r>
        <w:t>Storing real numbers</w:t>
      </w:r>
      <w:bookmarkEnd w:id="469"/>
    </w:p>
    <w:p>
      <w:pPr>
        <w:pStyle w:val="Normal"/>
      </w:pPr>
      <w:r>
        <w:t>Computers</w:t>
      </w:r>
      <w:r>
        <w:rPr>
          <w:rStyle w:val="Text63"/>
        </w:rPr>
        <w:bookmarkStart w:id="470" w:name="_idIndexMarker304"/>
        <w:t/>
        <w:bookmarkEnd w:id="470"/>
      </w:r>
      <w:r>
        <w:t xml:space="preserve"> cannot always represent real, aka decimal </w:t>
      </w:r>
      <w:r>
        <w:rPr>
          <w:rStyle w:val="Text63"/>
        </w:rPr>
        <w:bookmarkStart w:id="471" w:name="_idIndexMarker305"/>
        <w:t/>
        <w:bookmarkEnd w:id="471"/>
      </w:r>
      <w:r>
        <w:t xml:space="preserve">or non-integer, numbers precisely. The </w:t>
      </w:r>
      <w:r>
        <w:rPr>
          <w:rStyle w:val="Text0"/>
        </w:rPr>
        <w:t xml:space="preserve">float</w:t>
        <w:br w:clear="none"/>
      </w:r>
      <w:r>
        <w:t xml:space="preserve"> and </w:t>
      </w:r>
      <w:r>
        <w:rPr>
          <w:rStyle w:val="Text0"/>
        </w:rPr>
        <w:t xml:space="preserve">double</w:t>
        <w:br w:clear="none"/>
      </w:r>
      <w:r>
        <w:t xml:space="preserve"> types store real numbers using single- and double-precision floating points.</w:t>
      </w:r>
    </w:p>
    <w:p>
      <w:pPr>
        <w:pStyle w:val="Normal"/>
      </w:pPr>
      <w:r>
        <w:t>Most programming</w:t>
      </w:r>
      <w:r>
        <w:rPr>
          <w:rStyle w:val="Text63"/>
        </w:rPr>
        <w:bookmarkStart w:id="472" w:name="_idIndexMarker306"/>
        <w:t/>
        <w:bookmarkEnd w:id="472"/>
      </w:r>
      <w:r>
        <w:t xml:space="preserve"> languages implement the </w:t>
      </w:r>
      <w:r>
        <w:rPr>
          <w:rStyle w:val="Text1"/>
        </w:rPr>
        <w:t>Institute of Electrical and Electronics Engineers</w:t>
      </w:r>
      <w:r>
        <w:t xml:space="preserve"> (</w:t>
      </w:r>
      <w:r>
        <w:rPr>
          <w:rStyle w:val="Text1"/>
        </w:rPr>
        <w:t>IEEE</w:t>
      </w:r>
      <w:r>
        <w:t>) Standard for Floating-Point Arithmetic. IEEE 754 is a technical standard for floating-point arithmetic established in 1985 by the IEEE.</w:t>
      </w:r>
    </w:p>
    <w:p>
      <w:pPr>
        <w:pStyle w:val="Normal"/>
      </w:pPr>
      <w:r>
        <w:t xml:space="preserve">The following image shows a simplification of how a computer represents the number </w:t>
      </w:r>
      <w:r>
        <w:rPr>
          <w:rStyle w:val="Text0"/>
        </w:rPr>
        <w:t xml:space="preserve">12.75</w:t>
        <w:br w:clear="none"/>
      </w:r>
      <w:r>
        <w:t xml:space="preserve"> in binary notation. Note the bits with the value </w:t>
      </w:r>
      <w:r>
        <w:rPr>
          <w:rStyle w:val="Text0"/>
        </w:rPr>
        <w:t xml:space="preserve">1</w:t>
        <w:br w:clear="none"/>
      </w:r>
      <w:r>
        <w:t xml:space="preserve"> in the 8, 4, ½, and ¼ columns.</w:t>
      </w:r>
    </w:p>
    <w:p>
      <w:pPr>
        <w:pStyle w:val="Normal"/>
      </w:pPr>
      <w:r>
        <w:t>8 + 4 + ½ + ¼ = 12¾ = 12.75.</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520700"/>
            <wp:effectExtent l="0" r="0" t="0" b="0"/>
            <wp:wrapTopAndBottom/>
            <wp:docPr id="33" name="B19586_02_05.png" descr="B19586_02_05.png"/>
            <wp:cNvGraphicFramePr>
              <a:graphicFrameLocks noChangeAspect="1"/>
            </wp:cNvGraphicFramePr>
            <a:graphic>
              <a:graphicData uri="http://schemas.openxmlformats.org/drawingml/2006/picture">
                <pic:pic>
                  <pic:nvPicPr>
                    <pic:cNvPr id="0" name="B19586_02_05.png" descr="B19586_02_05.png"/>
                    <pic:cNvPicPr/>
                  </pic:nvPicPr>
                  <pic:blipFill>
                    <a:blip r:embed="rId36"/>
                    <a:stretch>
                      <a:fillRect/>
                    </a:stretch>
                  </pic:blipFill>
                  <pic:spPr>
                    <a:xfrm>
                      <a:off x="0" y="0"/>
                      <a:ext cx="4762500" cy="520700"/>
                    </a:xfrm>
                    <a:prstGeom prst="rect">
                      <a:avLst/>
                    </a:prstGeom>
                  </pic:spPr>
                </pic:pic>
              </a:graphicData>
            </a:graphic>
          </wp:anchor>
        </w:drawing>
      </w:r>
    </w:p>
    <w:p>
      <w:pPr>
        <w:pStyle w:val="Para 08"/>
      </w:pPr>
      <w:r>
        <w:t>Figure 2.5: Computer representing the number 12.75 in binary notation</w:t>
      </w:r>
    </w:p>
    <w:p>
      <w:pPr>
        <w:pStyle w:val="Normal"/>
      </w:pPr>
      <w:r>
        <w:t xml:space="preserve">So, </w:t>
      </w:r>
      <w:r>
        <w:rPr>
          <w:rStyle w:val="Text0"/>
        </w:rPr>
        <w:t xml:space="preserve">12.75</w:t>
        <w:br w:clear="none"/>
      </w:r>
      <w:r>
        <w:t xml:space="preserve"> in decimal is </w:t>
      </w:r>
      <w:r>
        <w:rPr>
          <w:rStyle w:val="Text0"/>
        </w:rPr>
        <w:t xml:space="preserve">00001100.1100</w:t>
        <w:br w:clear="none"/>
      </w:r>
      <w:r>
        <w:t xml:space="preserve"> in binary. As you can see, the number </w:t>
      </w:r>
      <w:r>
        <w:rPr>
          <w:rStyle w:val="Text0"/>
        </w:rPr>
        <w:t xml:space="preserve">12.75</w:t>
        <w:br w:clear="none"/>
      </w:r>
      <w:r>
        <w:t xml:space="preserve"> can be exactly represented using bits. However, most numbers can’t, which is something that we’ll be exploring shortly.</w:t>
      </w:r>
    </w:p>
    <w:p>
      <w:bookmarkStart w:id="473" w:name="Writing_code_to_explore_number_s"/>
      <w:pPr>
        <w:pStyle w:val="Heading 1"/>
      </w:pPr>
      <w:r>
        <w:t>Writing code to explore number sizes</w:t>
      </w:r>
      <w:bookmarkEnd w:id="473"/>
    </w:p>
    <w:p>
      <w:pPr>
        <w:pStyle w:val="Normal"/>
      </w:pPr>
      <w:r>
        <w:t xml:space="preserve">C# has an </w:t>
      </w:r>
      <w:r>
        <w:rPr>
          <w:rStyle w:val="Text63"/>
        </w:rPr>
        <w:bookmarkStart w:id="474" w:name="_idIndexMarker307"/>
        <w:t/>
        <w:bookmarkEnd w:id="474"/>
      </w:r>
      <w:r>
        <w:t xml:space="preserve">operator named </w:t>
      </w:r>
      <w:r>
        <w:rPr>
          <w:rStyle w:val="Text0"/>
        </w:rPr>
        <w:t xml:space="preserve">sizeof()</w:t>
        <w:br w:clear="none"/>
      </w:r>
      <w:r>
        <w:t xml:space="preserve"> that returns the number of bytes that a type uses in memory. Some types have members named </w:t>
      </w:r>
      <w:r>
        <w:rPr>
          <w:rStyle w:val="Text0"/>
        </w:rPr>
        <w:t xml:space="preserve">MinValue</w:t>
        <w:br w:clear="none"/>
      </w:r>
      <w:r>
        <w:t xml:space="preserve"> and </w:t>
      </w:r>
      <w:r>
        <w:rPr>
          <w:rStyle w:val="Text0"/>
        </w:rPr>
        <w:t xml:space="preserve">MaxValue</w:t>
        <w:br w:clear="none"/>
      </w:r>
      <w:r>
        <w:t>, which return the minimum and maximum values that can be stored in a variable of that type. We are now going to use these features to create a console app to explore number types:</w:t>
      </w:r>
    </w:p>
    <w:p>
      <w:pPr>
        <w:numPr>
          <w:ilvl w:val="0"/>
          <w:numId w:val="75"/>
        </w:numPr>
        <w:pStyle w:val="Para 01"/>
      </w:pPr>
      <w:r>
        <w:t xml:space="preserve">In </w:t>
      </w:r>
      <w:r>
        <w:rPr>
          <w:rStyle w:val="Text0"/>
        </w:rPr>
        <w:t xml:space="preserve">Program.cs</w:t>
        <w:br w:clear="none"/>
      </w:r>
      <w:r>
        <w:t>, at the bottom of the file, type statements to show the size of three number</w:t>
      </w:r>
      <w:r>
        <w:rPr>
          <w:rStyle w:val="Text63"/>
        </w:rPr>
        <w:bookmarkStart w:id="475" w:name="_idIndexMarker308"/>
        <w:t/>
        <w:bookmarkEnd w:id="475"/>
      </w:r>
      <w:r>
        <w:t xml:space="preserve"> data types, as shown in the following code: </w:t>
      </w:r>
    </w:p>
    <w:p>
      <w:pPr>
        <w:pStyle w:val="Para 15"/>
      </w:pPr>
      <w:r>
        <w:rPr>
          <w:rStyle w:val="Text10"/>
        </w:rPr>
        <w:t xml:space="preserve">Console.WriteLine(</w:t>
        <w:br w:clear="none"/>
      </w:r>
      <w:r>
        <w:t xml:space="preserve">$"int uses </w:t>
        <w:br w:clear="none"/>
      </w:r>
      <w:r>
        <w:rPr>
          <w:rStyle w:val="Text8"/>
        </w:rPr>
        <w:t xml:space="preserve">{</w:t>
        <w:br w:clear="none"/>
      </w:r>
      <w:r>
        <w:rPr>
          <w:rStyle w:val="Text4"/>
        </w:rPr>
        <w:t xml:space="preserve">sizeof</w:t>
        <w:br w:clear="none"/>
      </w:r>
      <w:r>
        <w:rPr>
          <w:rStyle w:val="Text8"/>
        </w:rPr>
        <w:t xml:space="preserve">(</w:t>
        <w:br w:clear="none"/>
      </w:r>
      <w:r>
        <w:rPr>
          <w:rStyle w:val="Text12"/>
        </w:rPr>
        <w:t xml:space="preserve">int</w:t>
        <w:br w:clear="none"/>
      </w:r>
      <w:r>
        <w:rPr>
          <w:rStyle w:val="Text8"/>
        </w:rPr>
        <w:t xml:space="preserve">)}</w:t>
        <w:br w:clear="none"/>
      </w:r>
      <w:r>
        <w:t xml:space="preserve"> bytes and can store numbers in the range </w:t>
        <w:br w:clear="none"/>
      </w:r>
      <w:r>
        <w:rPr>
          <w:rStyle w:val="Text8"/>
        </w:rPr>
        <w:t xml:space="preserve">{</w:t>
        <w:br w:clear="none"/>
      </w:r>
      <w:r>
        <w:rPr>
          <w:rStyle w:val="Text12"/>
        </w:rPr>
        <w:t xml:space="preserve">int</w:t>
        <w:br w:clear="none"/>
      </w:r>
      <w:r>
        <w:rPr>
          <w:rStyle w:val="Text8"/>
        </w:rPr>
        <w:t xml:space="preserve">.MinValue:N0}</w:t>
        <w:br w:clear="none"/>
      </w:r>
      <w:r>
        <w:t xml:space="preserve"> to </w:t>
        <w:br w:clear="none"/>
      </w:r>
      <w:r>
        <w:rPr>
          <w:rStyle w:val="Text8"/>
        </w:rPr>
        <w:t xml:space="preserve">{</w:t>
        <w:br w:clear="none"/>
      </w:r>
      <w:r>
        <w:rPr>
          <w:rStyle w:val="Text12"/>
        </w:rPr>
        <w:t xml:space="preserve">int</w:t>
        <w:br w:clear="none"/>
      </w:r>
      <w:r>
        <w:rPr>
          <w:rStyle w:val="Text8"/>
        </w:rPr>
        <w:t xml:space="preserve">.MaxValue:N0}</w:t>
        <w:br w:clear="none"/>
      </w:r>
      <w:r>
        <w:t xml:space="preserve">."</w:t>
        <w:br w:clear="none"/>
      </w:r>
      <w:r>
        <w:rPr>
          <w:rStyle w:val="Text10"/>
        </w:rPr>
        <w:t xml:space="preserve">); </w:t>
        <w:br w:clear="none"/>
        <w:t xml:space="preserve">Console.WriteLine(</w:t>
        <w:br w:clear="none"/>
      </w:r>
      <w:r>
        <w:t xml:space="preserve">$"double uses </w:t>
        <w:br w:clear="none"/>
      </w:r>
      <w:r>
        <w:rPr>
          <w:rStyle w:val="Text8"/>
        </w:rPr>
        <w:t xml:space="preserve">{</w:t>
        <w:br w:clear="none"/>
      </w:r>
      <w:r>
        <w:rPr>
          <w:rStyle w:val="Text4"/>
        </w:rPr>
        <w:t xml:space="preserve">sizeof</w:t>
        <w:br w:clear="none"/>
      </w:r>
      <w:r>
        <w:rPr>
          <w:rStyle w:val="Text8"/>
        </w:rPr>
        <w:t xml:space="preserve">(</w:t>
        <w:br w:clear="none"/>
      </w:r>
      <w:r>
        <w:rPr>
          <w:rStyle w:val="Text12"/>
        </w:rPr>
        <w:t xml:space="preserve">double</w:t>
        <w:br w:clear="none"/>
      </w:r>
      <w:r>
        <w:rPr>
          <w:rStyle w:val="Text8"/>
        </w:rPr>
        <w:t xml:space="preserve">)}</w:t>
        <w:br w:clear="none"/>
      </w:r>
      <w:r>
        <w:t xml:space="preserve"> bytes and can store numbers in the range </w:t>
        <w:br w:clear="none"/>
      </w:r>
      <w:r>
        <w:rPr>
          <w:rStyle w:val="Text8"/>
        </w:rPr>
        <w:t xml:space="preserve">{</w:t>
        <w:br w:clear="none"/>
      </w:r>
      <w:r>
        <w:rPr>
          <w:rStyle w:val="Text12"/>
        </w:rPr>
        <w:t xml:space="preserve">double</w:t>
        <w:br w:clear="none"/>
      </w:r>
      <w:r>
        <w:rPr>
          <w:rStyle w:val="Text8"/>
        </w:rPr>
        <w:t xml:space="preserve">.MinValue:N0}</w:t>
        <w:br w:clear="none"/>
      </w:r>
      <w:r>
        <w:t xml:space="preserve"> to </w:t>
        <w:br w:clear="none"/>
      </w:r>
      <w:r>
        <w:rPr>
          <w:rStyle w:val="Text8"/>
        </w:rPr>
        <w:t xml:space="preserve">{</w:t>
        <w:br w:clear="none"/>
      </w:r>
      <w:r>
        <w:rPr>
          <w:rStyle w:val="Text12"/>
        </w:rPr>
        <w:t xml:space="preserve">double</w:t>
        <w:br w:clear="none"/>
      </w:r>
      <w:r>
        <w:rPr>
          <w:rStyle w:val="Text8"/>
        </w:rPr>
        <w:t xml:space="preserve">.MaxValue:N0}</w:t>
        <w:br w:clear="none"/>
      </w:r>
      <w:r>
        <w:t xml:space="preserve">."</w:t>
        <w:br w:clear="none"/>
      </w:r>
      <w:r>
        <w:rPr>
          <w:rStyle w:val="Text10"/>
        </w:rPr>
        <w:t xml:space="preserve">); </w:t>
        <w:br w:clear="none"/>
        <w:t xml:space="preserve">Console.WriteLine(</w:t>
        <w:br w:clear="none"/>
      </w:r>
      <w:r>
        <w:t xml:space="preserve">$"decimal uses </w:t>
        <w:br w:clear="none"/>
      </w:r>
      <w:r>
        <w:rPr>
          <w:rStyle w:val="Text8"/>
        </w:rPr>
        <w:t xml:space="preserve">{</w:t>
        <w:br w:clear="none"/>
      </w:r>
      <w:r>
        <w:rPr>
          <w:rStyle w:val="Text4"/>
        </w:rPr>
        <w:t xml:space="preserve">sizeof</w:t>
        <w:br w:clear="none"/>
      </w:r>
      <w:r>
        <w:rPr>
          <w:rStyle w:val="Text8"/>
        </w:rPr>
        <w:t xml:space="preserve">(</w:t>
        <w:br w:clear="none"/>
      </w:r>
      <w:r>
        <w:rPr>
          <w:rStyle w:val="Text12"/>
        </w:rPr>
        <w:t xml:space="preserve">decimal</w:t>
        <w:br w:clear="none"/>
      </w:r>
      <w:r>
        <w:rPr>
          <w:rStyle w:val="Text8"/>
        </w:rPr>
        <w:t xml:space="preserve">)}</w:t>
        <w:br w:clear="none"/>
      </w:r>
      <w:r>
        <w:t xml:space="preserve"> bytes and can store numbers in the range </w:t>
        <w:br w:clear="none"/>
      </w:r>
      <w:r>
        <w:rPr>
          <w:rStyle w:val="Text8"/>
        </w:rPr>
        <w:t xml:space="preserve">{</w:t>
        <w:br w:clear="none"/>
      </w:r>
      <w:r>
        <w:rPr>
          <w:rStyle w:val="Text12"/>
        </w:rPr>
        <w:t xml:space="preserve">decimal</w:t>
        <w:br w:clear="none"/>
      </w:r>
      <w:r>
        <w:rPr>
          <w:rStyle w:val="Text8"/>
        </w:rPr>
        <w:t xml:space="preserve">.MinValue:N0}</w:t>
        <w:br w:clear="none"/>
      </w:r>
      <w:r>
        <w:t xml:space="preserve"> to </w:t>
        <w:br w:clear="none"/>
      </w:r>
      <w:r>
        <w:rPr>
          <w:rStyle w:val="Text8"/>
        </w:rPr>
        <w:t xml:space="preserve">{</w:t>
        <w:br w:clear="none"/>
      </w:r>
      <w:r>
        <w:rPr>
          <w:rStyle w:val="Text12"/>
        </w:rPr>
        <w:t xml:space="preserve">decimal</w:t>
        <w:br w:clear="none"/>
      </w:r>
      <w:r>
        <w:rPr>
          <w:rStyle w:val="Text8"/>
        </w:rPr>
        <w:t xml:space="preserve">.MaxValue:N0}</w:t>
        <w:br w:clear="none"/>
      </w:r>
      <w:r>
        <w:t xml:space="preserve">."</w:t>
        <w:br w:clear="none"/>
      </w:r>
      <w:r>
        <w:rPr>
          <w:rStyle w:val="Text10"/>
        </w:rPr>
        <w:t xml:space="preserve">);</w:t>
        <w:br w:clear="none"/>
      </w:r>
    </w:p>
    <w:p>
      <w:pPr>
        <w:pStyle w:val="Para 02"/>
      </w:pPr>
      <w:r>
        <w:rPr>
          <w:rStyle w:val="Text1"/>
        </w:rPr>
        <w:t>Warning!</w:t>
      </w:r>
      <w:r>
        <w:t xml:space="preserve"> The width of the printed pages in this book makes the </w:t>
      </w:r>
      <w:r>
        <w:rPr>
          <w:rStyle w:val="Text0"/>
        </w:rPr>
        <w:t xml:space="preserve">string</w:t>
        <w:br w:clear="none"/>
      </w:r>
      <w:r>
        <w:t xml:space="preserve"> values (in double quotes) wrap over multiple lines. You must type them on a single line, or you will get compile errors.</w:t>
      </w:r>
    </w:p>
    <w:p>
      <w:pPr>
        <w:numPr>
          <w:ilvl w:val="0"/>
          <w:numId w:val="76"/>
        </w:numPr>
        <w:pStyle w:val="Para 01"/>
      </w:pPr>
      <w:r>
        <w:t xml:space="preserve">Run the code and view the output, as shown in </w:t>
      </w:r>
      <w:r>
        <w:rPr>
          <w:rStyle w:val="Text5"/>
        </w:rPr>
        <w:t>Figure 2.6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12900"/>
            <wp:effectExtent l="0" r="0" t="0" b="0"/>
            <wp:wrapTopAndBottom/>
            <wp:docPr id="34" name="B19586_02_06.png" descr="Graphical user interface, text  Description automatically generated"/>
            <wp:cNvGraphicFramePr>
              <a:graphicFrameLocks noChangeAspect="1"/>
            </wp:cNvGraphicFramePr>
            <a:graphic>
              <a:graphicData uri="http://schemas.openxmlformats.org/drawingml/2006/picture">
                <pic:pic>
                  <pic:nvPicPr>
                    <pic:cNvPr id="0" name="B19586_02_06.png" descr="Graphical user interface, text  Description automatically generated"/>
                    <pic:cNvPicPr/>
                  </pic:nvPicPr>
                  <pic:blipFill>
                    <a:blip r:embed="rId37"/>
                    <a:stretch>
                      <a:fillRect/>
                    </a:stretch>
                  </pic:blipFill>
                  <pic:spPr>
                    <a:xfrm>
                      <a:off x="0" y="0"/>
                      <a:ext cx="4406900" cy="1612900"/>
                    </a:xfrm>
                    <a:prstGeom prst="rect">
                      <a:avLst/>
                    </a:prstGeom>
                  </pic:spPr>
                </pic:pic>
              </a:graphicData>
            </a:graphic>
          </wp:anchor>
        </w:drawing>
      </w:r>
    </w:p>
    <w:p>
      <w:pPr>
        <w:pStyle w:val="Para 08"/>
      </w:pPr>
      <w:r>
        <w:t>Figure 2.6: Size and range information for common number data types</w:t>
      </w:r>
    </w:p>
    <w:p>
      <w:pPr>
        <w:pStyle w:val="Normal"/>
      </w:pPr>
      <w:r>
        <w:t xml:space="preserve">An </w:t>
      </w:r>
      <w:r>
        <w:rPr>
          <w:rStyle w:val="Text0"/>
        </w:rPr>
        <w:t xml:space="preserve">int</w:t>
        <w:br w:clear="none"/>
      </w:r>
      <w:r>
        <w:t xml:space="preserve"> variable uses four bytes of memory and can store positive or negative numbers up to about 2 billion. A </w:t>
      </w:r>
      <w:r>
        <w:rPr>
          <w:rStyle w:val="Text0"/>
        </w:rPr>
        <w:t xml:space="preserve">double</w:t>
        <w:br w:clear="none"/>
      </w:r>
      <w:r>
        <w:t xml:space="preserve"> variable uses 8 bytes of memory and can store much bigger values! A </w:t>
      </w:r>
      <w:r>
        <w:rPr>
          <w:rStyle w:val="Text0"/>
        </w:rPr>
        <w:t xml:space="preserve">decimal</w:t>
        <w:br w:clear="none"/>
      </w:r>
      <w:r>
        <w:t xml:space="preserve"> variable uses 16 bytes of memory and can store big numbers, but not as big as a </w:t>
      </w:r>
      <w:r>
        <w:rPr>
          <w:rStyle w:val="Text0"/>
        </w:rPr>
        <w:t xml:space="preserve">double</w:t>
        <w:br w:clear="none"/>
      </w:r>
      <w:r>
        <w:t xml:space="preserve"> type.</w:t>
      </w:r>
    </w:p>
    <w:p>
      <w:pPr>
        <w:pStyle w:val="Normal"/>
      </w:pPr>
      <w:r>
        <w:t xml:space="preserve">But you </w:t>
      </w:r>
      <w:r>
        <w:rPr>
          <w:rStyle w:val="Text63"/>
        </w:rPr>
        <w:bookmarkStart w:id="476" w:name="_idIndexMarker309"/>
        <w:t/>
        <w:bookmarkEnd w:id="476"/>
      </w:r>
      <w:r>
        <w:t xml:space="preserve">may be asking yourself, why might a </w:t>
      </w:r>
      <w:r>
        <w:rPr>
          <w:rStyle w:val="Text0"/>
        </w:rPr>
        <w:t xml:space="preserve">double</w:t>
        <w:br w:clear="none"/>
      </w:r>
      <w:r>
        <w:t xml:space="preserve"> variable be able to store bigger numbers than a </w:t>
      </w:r>
      <w:r>
        <w:rPr>
          <w:rStyle w:val="Text0"/>
        </w:rPr>
        <w:t xml:space="preserve">decimal</w:t>
        <w:br w:clear="none"/>
      </w:r>
      <w:r>
        <w:t xml:space="preserve"> variable, yet it’s only using half the space in memory? Well, let’s now find out!</w:t>
      </w:r>
    </w:p>
    <w:p>
      <w:bookmarkStart w:id="477" w:name="Comparing_double_and_decimal_typ"/>
      <w:pPr>
        <w:pStyle w:val="Heading 1"/>
      </w:pPr>
      <w:r>
        <w:t>Comparing double and decimal types</w:t>
      </w:r>
      <w:bookmarkEnd w:id="477"/>
    </w:p>
    <w:p>
      <w:pPr>
        <w:pStyle w:val="Normal"/>
      </w:pPr>
      <w:r>
        <w:t xml:space="preserve">You will </w:t>
      </w:r>
      <w:r>
        <w:rPr>
          <w:rStyle w:val="Text63"/>
        </w:rPr>
        <w:bookmarkStart w:id="478" w:name="_idIndexMarker310"/>
        <w:t/>
        <w:bookmarkEnd w:id="478"/>
      </w:r>
      <w:r>
        <w:t xml:space="preserve">now write some code to compare </w:t>
      </w:r>
      <w:r>
        <w:rPr>
          <w:rStyle w:val="Text0"/>
        </w:rPr>
        <w:t xml:space="preserve">double</w:t>
        <w:br w:clear="none"/>
      </w:r>
      <w:r>
        <w:t xml:space="preserve"> and </w:t>
      </w:r>
      <w:r>
        <w:rPr>
          <w:rStyle w:val="Text0"/>
        </w:rPr>
        <w:t xml:space="preserve">decimal</w:t>
        <w:br w:clear="none"/>
      </w:r>
      <w:r>
        <w:t xml:space="preserve"> values. Although it isn’t hard to follow, don’t worry about understanding the syntax right now:</w:t>
      </w:r>
    </w:p>
    <w:p>
      <w:pPr>
        <w:numPr>
          <w:ilvl w:val="0"/>
          <w:numId w:val="77"/>
        </w:numPr>
        <w:pStyle w:val="Para 01"/>
      </w:pPr>
      <w:r>
        <w:t xml:space="preserve">Type statements to declare two </w:t>
      </w:r>
      <w:r>
        <w:rPr>
          <w:rStyle w:val="Text0"/>
        </w:rPr>
        <w:t xml:space="preserve">double</w:t>
        <w:br w:clear="none"/>
      </w:r>
      <w:r>
        <w:t xml:space="preserve"> variables, add them together, and compare them to the expected result. Then, write the result to the console, as shown in the following code: </w:t>
      </w:r>
    </w:p>
    <w:p>
      <w:pPr>
        <w:pStyle w:val="Para 04"/>
      </w:pPr>
      <w:r>
        <w:t xml:space="preserve">Console.WriteLine(</w:t>
        <w:br w:clear="none"/>
      </w:r>
      <w:r>
        <w:rPr>
          <w:rStyle w:val="Text2"/>
        </w:rPr>
        <w:t xml:space="preserve">"Using doubles:"</w:t>
        <w:br w:clear="none"/>
      </w:r>
      <w:r>
        <w:t xml:space="preserve">); </w:t>
        <w:br w:clear="none"/>
      </w:r>
      <w:r>
        <w:rPr>
          <w:rStyle w:val="Text12"/>
        </w:rPr>
        <w:t xml:space="preserve">double</w:t>
        <w:br w:clear="none"/>
      </w:r>
      <w:r>
        <w:t xml:space="preserve"> a = </w:t>
        <w:br w:clear="none"/>
      </w:r>
      <w:r>
        <w:rPr>
          <w:rStyle w:val="Text16"/>
        </w:rPr>
        <w:t xml:space="preserve">0.1</w:t>
        <w:br w:clear="none"/>
      </w:r>
      <w:r>
        <w:t xml:space="preserve">;</w:t>
        <w:br w:clear="none"/>
      </w:r>
      <w:r>
        <w:rPr>
          <w:rStyle w:val="Text12"/>
        </w:rPr>
        <w:t xml:space="preserve">double</w:t>
        <w:br w:clear="none"/>
      </w:r>
      <w:r>
        <w:t xml:space="preserve"> b = </w:t>
        <w:br w:clear="none"/>
      </w:r>
      <w:r>
        <w:rPr>
          <w:rStyle w:val="Text16"/>
        </w:rPr>
        <w:t xml:space="preserve">0.2</w:t>
        <w:br w:clear="none"/>
      </w:r>
      <w:r>
        <w:t xml:space="preserve">;</w:t>
        <w:br w:clear="none"/>
      </w:r>
      <w:r>
        <w:rPr>
          <w:rStyle w:val="Text4"/>
        </w:rPr>
        <w:t xml:space="preserve">if</w:t>
        <w:br w:clear="none"/>
      </w:r>
      <w:r>
        <w:t xml:space="preserve"> (a + b == </w:t>
        <w:br w:clear="none"/>
      </w:r>
      <w:r>
        <w:rPr>
          <w:rStyle w:val="Text16"/>
        </w:rPr>
        <w:t xml:space="preserve">0.3</w:t>
        <w:br w:clear="none"/>
      </w:r>
      <w:r>
        <w:t xml:space="preserve">)</w:t>
        <w:br w:clear="none"/>
        <w:t xml:space="preserve">{</w:t>
        <w:br w:clear="none"/>
        <w:t xml:space="preserve">  Console.WriteLine(</w:t>
        <w:br w:clear="none"/>
      </w:r>
      <w:r>
        <w:rPr>
          <w:rStyle w:val="Text2"/>
        </w:rPr>
        <w:t xml:space="preserve">$"</w:t>
        <w:br w:clear="none"/>
      </w:r>
      <w:r>
        <w:rPr>
          <w:rStyle w:val="Text8"/>
        </w:rPr>
        <w:t xml:space="preserve">{a}</w:t>
        <w:br w:clear="none"/>
      </w:r>
      <w:r>
        <w:rPr>
          <w:rStyle w:val="Text2"/>
        </w:rPr>
        <w:t xml:space="preserve"> + </w:t>
        <w:br w:clear="none"/>
      </w:r>
      <w:r>
        <w:rPr>
          <w:rStyle w:val="Text8"/>
        </w:rPr>
        <w:t xml:space="preserve">{b}</w:t>
        <w:br w:clear="none"/>
      </w:r>
      <w:r>
        <w:rPr>
          <w:rStyle w:val="Text2"/>
        </w:rPr>
        <w:t xml:space="preserve"> equals </w:t>
        <w:br w:clear="none"/>
      </w:r>
      <w:r>
        <w:rPr>
          <w:rStyle w:val="Text8"/>
        </w:rPr>
        <w:t xml:space="preserve">{</w:t>
        <w:br w:clear="none"/>
      </w:r>
      <w:r>
        <w:rPr>
          <w:rStyle w:val="Text16"/>
        </w:rPr>
        <w:t xml:space="preserve">0.3</w:t>
        <w:br w:clear="none"/>
      </w:r>
      <w:r>
        <w:rPr>
          <w:rStyle w:val="Text8"/>
        </w:rPr>
        <w:t xml:space="preserve">}</w:t>
        <w:br w:clear="none"/>
      </w:r>
      <w:r>
        <w:rPr>
          <w:rStyle w:val="Text2"/>
        </w:rPr>
        <w:t xml:space="preserve">"</w:t>
        <w:br w:clear="none"/>
      </w:r>
      <w:r>
        <w:t xml:space="preserve">);</w:t>
        <w:br w:clear="none"/>
        <w:t xml:space="preserve">}</w:t>
        <w:br w:clear="none"/>
      </w:r>
      <w:r>
        <w:rPr>
          <w:rStyle w:val="Text4"/>
        </w:rPr>
        <w:t xml:space="preserve">else</w:t>
        <w:br w:clear="none"/>
      </w:r>
      <w:r>
        <w:t xml:space="preserve"/>
        <w:br w:clear="none"/>
        <w:t xml:space="preserve">{</w:t>
        <w:br w:clear="none"/>
        <w:t xml:space="preserve">  Console.WriteLine(</w:t>
        <w:br w:clear="none"/>
      </w:r>
      <w:r>
        <w:rPr>
          <w:rStyle w:val="Text2"/>
        </w:rPr>
        <w:t xml:space="preserve">$"</w:t>
        <w:br w:clear="none"/>
      </w:r>
      <w:r>
        <w:rPr>
          <w:rStyle w:val="Text8"/>
        </w:rPr>
        <w:t xml:space="preserve">{a}</w:t>
        <w:br w:clear="none"/>
      </w:r>
      <w:r>
        <w:rPr>
          <w:rStyle w:val="Text2"/>
        </w:rPr>
        <w:t xml:space="preserve"> + </w:t>
        <w:br w:clear="none"/>
      </w:r>
      <w:r>
        <w:rPr>
          <w:rStyle w:val="Text8"/>
        </w:rPr>
        <w:t xml:space="preserve">{b}</w:t>
        <w:br w:clear="none"/>
      </w:r>
      <w:r>
        <w:rPr>
          <w:rStyle w:val="Text2"/>
        </w:rPr>
        <w:t xml:space="preserve"> does NOT equal </w:t>
        <w:br w:clear="none"/>
      </w:r>
      <w:r>
        <w:rPr>
          <w:rStyle w:val="Text8"/>
        </w:rPr>
        <w:t xml:space="preserve">{</w:t>
        <w:br w:clear="none"/>
      </w:r>
      <w:r>
        <w:rPr>
          <w:rStyle w:val="Text16"/>
        </w:rPr>
        <w:t xml:space="preserve">0.3</w:t>
        <w:br w:clear="none"/>
      </w:r>
      <w:r>
        <w:rPr>
          <w:rStyle w:val="Text8"/>
        </w:rPr>
        <w:t xml:space="preserve">}</w:t>
        <w:br w:clear="none"/>
      </w:r>
      <w:r>
        <w:rPr>
          <w:rStyle w:val="Text2"/>
        </w:rPr>
        <w:t xml:space="preserve">"</w:t>
        <w:br w:clear="none"/>
      </w:r>
      <w:r>
        <w:t xml:space="preserve">);</w:t>
        <w:br w:clear="none"/>
        <w:t xml:space="preserve">}</w:t>
        <w:br w:clear="none"/>
      </w:r>
    </w:p>
    <w:p>
      <w:pPr>
        <w:numPr>
          <w:ilvl w:val="0"/>
          <w:numId w:val="77"/>
        </w:numPr>
        <w:pStyle w:val="Para 01"/>
      </w:pPr>
      <w:r>
        <w:t xml:space="preserve">Run the code and view the result, as shown in the following output: </w:t>
      </w:r>
    </w:p>
    <w:p>
      <w:pPr>
        <w:pStyle w:val="Para 05"/>
      </w:pPr>
      <w:r>
        <w:t xml:space="preserve">Using doubles:</w:t>
        <w:br w:clear="none"/>
        <w:t xml:space="preserve">0.1 + 0.2 does NOT equal 0.3</w:t>
        <w:br w:clear="none"/>
      </w:r>
    </w:p>
    <w:p>
      <w:pPr>
        <w:pStyle w:val="Normal"/>
      </w:pPr>
      <w:r>
        <w:t xml:space="preserve">In cultures that use a comma for the decimal separator, the result will look slightly different, as shown in the following output: </w:t>
      </w:r>
      <w:r>
        <w:rPr>
          <w:rStyle w:val="Text0"/>
        </w:rPr>
        <w:t xml:space="preserve">0,1 + 0,2 does NOT equal 0,3</w:t>
        <w:br w:clear="none"/>
      </w:r>
      <w:r>
        <w:t>.</w:t>
      </w:r>
    </w:p>
    <w:p>
      <w:pPr>
        <w:pStyle w:val="Normal"/>
      </w:pPr>
      <w:r>
        <w:t xml:space="preserve">The </w:t>
      </w:r>
      <w:r>
        <w:rPr>
          <w:rStyle w:val="Text0"/>
        </w:rPr>
        <w:t xml:space="preserve">double</w:t>
        <w:br w:clear="none"/>
      </w:r>
      <w:r>
        <w:t xml:space="preserve"> type is not guaranteed to be accurate because most numbers like </w:t>
      </w:r>
      <w:r>
        <w:rPr>
          <w:rStyle w:val="Text0"/>
        </w:rPr>
        <w:t xml:space="preserve">0.1</w:t>
        <w:br w:clear="none"/>
      </w:r>
      <w:r>
        <w:t xml:space="preserve">, </w:t>
      </w:r>
      <w:r>
        <w:rPr>
          <w:rStyle w:val="Text0"/>
        </w:rPr>
        <w:t xml:space="preserve">0.2</w:t>
        <w:br w:clear="none"/>
      </w:r>
      <w:r>
        <w:t xml:space="preserve">, and </w:t>
      </w:r>
      <w:r>
        <w:rPr>
          <w:rStyle w:val="Text0"/>
        </w:rPr>
        <w:t xml:space="preserve">0.3</w:t>
        <w:br w:clear="none"/>
      </w:r>
      <w:r>
        <w:t xml:space="preserve"> literally cannot be exactly represented as floating-point values.</w:t>
      </w:r>
    </w:p>
    <w:p>
      <w:pPr>
        <w:pStyle w:val="Normal"/>
      </w:pPr>
      <w:r>
        <w:t xml:space="preserve">If you were to try different values, like </w:t>
      </w:r>
      <w:r>
        <w:rPr>
          <w:rStyle w:val="Text0"/>
        </w:rPr>
        <w:t xml:space="preserve">0.1 + 0.3 == 0.4</w:t>
        <w:br w:clear="none"/>
      </w:r>
      <w:r>
        <w:t xml:space="preserve">, it would happen to return </w:t>
      </w:r>
      <w:r>
        <w:rPr>
          <w:rStyle w:val="Text0"/>
        </w:rPr>
        <w:t xml:space="preserve">true</w:t>
        <w:br w:clear="none"/>
      </w:r>
      <w:r>
        <w:t xml:space="preserve"> because with </w:t>
      </w:r>
      <w:r>
        <w:rPr>
          <w:rStyle w:val="Text0"/>
        </w:rPr>
        <w:t xml:space="preserve">double</w:t>
        <w:br w:clear="none"/>
      </w:r>
      <w:r>
        <w:t xml:space="preserve"> values, some imprecise values happen to be exactly equal in their current representation even though they might not actually be equal mathematically. So, some numbers can be directly compared but some cannot. I deliberately picked </w:t>
      </w:r>
      <w:r>
        <w:rPr>
          <w:rStyle w:val="Text0"/>
        </w:rPr>
        <w:t xml:space="preserve">0.1</w:t>
        <w:br w:clear="none"/>
      </w:r>
      <w:r>
        <w:t xml:space="preserve"> and </w:t>
      </w:r>
      <w:r>
        <w:rPr>
          <w:rStyle w:val="Text0"/>
        </w:rPr>
        <w:t xml:space="preserve">0.2</w:t>
        <w:br w:clear="none"/>
      </w:r>
      <w:r>
        <w:t xml:space="preserve"> to compare to </w:t>
      </w:r>
      <w:r>
        <w:rPr>
          <w:rStyle w:val="Text0"/>
        </w:rPr>
        <w:t xml:space="preserve">0.3</w:t>
        <w:br w:clear="none"/>
      </w:r>
      <w:r>
        <w:t xml:space="preserve"> because they cannot be compared, as proven by the result.</w:t>
      </w:r>
    </w:p>
    <w:p>
      <w:pPr>
        <w:pStyle w:val="Normal"/>
      </w:pPr>
      <w:r>
        <w:t xml:space="preserve">You could compare real numbers stored in the </w:t>
      </w:r>
      <w:r>
        <w:rPr>
          <w:rStyle w:val="Text0"/>
        </w:rPr>
        <w:t xml:space="preserve">float</w:t>
        <w:br w:clear="none"/>
      </w:r>
      <w:r>
        <w:t xml:space="preserve"> type, which is less accurate than the </w:t>
      </w:r>
      <w:r>
        <w:rPr>
          <w:rStyle w:val="Text0"/>
        </w:rPr>
        <w:t xml:space="preserve">double</w:t>
        <w:br w:clear="none"/>
      </w:r>
      <w:r>
        <w:t xml:space="preserve"> type, but the comparison would actually appear to be </w:t>
      </w:r>
      <w:r>
        <w:rPr>
          <w:rStyle w:val="Text0"/>
        </w:rPr>
        <w:t xml:space="preserve">true</w:t>
        <w:br w:clear="none"/>
      </w:r>
      <w:r>
        <w:t xml:space="preserve"> because of that lower accuracy!</w:t>
      </w:r>
    </w:p>
    <w:p>
      <w:pPr>
        <w:pStyle w:val="Para 12"/>
      </w:pPr>
      <w:r>
        <w:rPr>
          <w:rStyle w:val="Text23"/>
        </w:rPr>
        <w:t xml:space="preserve">float</w:t>
        <w:br w:clear="none"/>
      </w:r>
      <w:r>
        <w:rPr>
          <w:rStyle w:val="Text7"/>
        </w:rPr>
        <w:t xml:space="preserve"> a = </w:t>
        <w:br w:clear="none"/>
      </w:r>
      <w:r>
        <w:rPr>
          <w:rStyle w:val="Text38"/>
        </w:rPr>
        <w:t xml:space="preserve">0.1F</w:t>
        <w:br w:clear="none"/>
      </w:r>
      <w:r>
        <w:rPr>
          <w:rStyle w:val="Text7"/>
        </w:rPr>
        <w:t xml:space="preserve">;</w:t>
        <w:br w:clear="none"/>
      </w:r>
      <w:r>
        <w:rPr>
          <w:rStyle w:val="Text23"/>
        </w:rPr>
        <w:t xml:space="preserve">float</w:t>
        <w:br w:clear="none"/>
      </w:r>
      <w:r>
        <w:rPr>
          <w:rStyle w:val="Text7"/>
        </w:rPr>
        <w:t xml:space="preserve"> b = </w:t>
        <w:br w:clear="none"/>
      </w:r>
      <w:r>
        <w:rPr>
          <w:rStyle w:val="Text38"/>
        </w:rPr>
        <w:t xml:space="preserve">0.2F</w:t>
        <w:br w:clear="none"/>
      </w:r>
      <w:r>
        <w:rPr>
          <w:rStyle w:val="Text7"/>
        </w:rPr>
        <w:t xml:space="preserve">;</w:t>
        <w:br w:clear="none"/>
      </w:r>
      <w:r>
        <w:rPr>
          <w:rStyle w:val="Text18"/>
        </w:rPr>
        <w:t xml:space="preserve">if</w:t>
        <w:br w:clear="none"/>
      </w:r>
      <w:r>
        <w:rPr>
          <w:rStyle w:val="Text7"/>
        </w:rPr>
        <w:t xml:space="preserve"> (a + b == </w:t>
        <w:br w:clear="none"/>
      </w:r>
      <w:r>
        <w:rPr>
          <w:rStyle w:val="Text38"/>
        </w:rPr>
        <w:t xml:space="preserve">0.3F</w:t>
        <w:br w:clear="none"/>
      </w:r>
      <w:r>
        <w:rPr>
          <w:rStyle w:val="Text7"/>
        </w:rPr>
        <w:t xml:space="preserve">) </w:t>
        <w:br w:clear="none"/>
      </w:r>
      <w:r>
        <w:t xml:space="preserve">// True because float is less "accurate" than double.</w:t>
        <w:br w:clear="none"/>
      </w:r>
      <w:r>
        <w:rPr>
          <w:rStyle w:val="Text7"/>
        </w:rPr>
        <w:t xml:space="preserve"/>
        <w:br w:clear="none"/>
        <w:t xml:space="preserve">...</w:t>
        <w:br w:clear="none"/>
      </w:r>
    </w:p>
    <w:p>
      <w:pPr>
        <w:pStyle w:val="Normal"/>
      </w:pPr>
      <w:r>
        <w:t>As a rule</w:t>
      </w:r>
      <w:r>
        <w:rPr>
          <w:rStyle w:val="Text63"/>
        </w:rPr>
        <w:bookmarkStart w:id="479" w:name="_idIndexMarker311"/>
        <w:t/>
        <w:bookmarkEnd w:id="479"/>
      </w:r>
      <w:r>
        <w:t xml:space="preserve"> of thumb, you should only use </w:t>
      </w:r>
      <w:r>
        <w:rPr>
          <w:rStyle w:val="Text0"/>
        </w:rPr>
        <w:t xml:space="preserve">double</w:t>
        <w:br w:clear="none"/>
      </w:r>
      <w:r>
        <w:t xml:space="preserve"> when accuracy, especially when comparing the equality of two numbers, is not important. An example of this might be when you’re measuring a person’s height; you will only compare values using greater than or less than, but never equals.</w:t>
      </w:r>
    </w:p>
    <w:p>
      <w:pPr>
        <w:pStyle w:val="Normal"/>
      </w:pPr>
      <w:r>
        <w:t xml:space="preserve">The problem with the preceding code is illustrated by how the computer stores the number </w:t>
      </w:r>
      <w:r>
        <w:rPr>
          <w:rStyle w:val="Text0"/>
        </w:rPr>
        <w:t xml:space="preserve">0.1</w:t>
        <w:br w:clear="none"/>
      </w:r>
      <w:r>
        <w:t xml:space="preserve">, or multiples of it. To represent </w:t>
      </w:r>
      <w:r>
        <w:rPr>
          <w:rStyle w:val="Text0"/>
        </w:rPr>
        <w:t xml:space="preserve">0.1</w:t>
        <w:br w:clear="none"/>
      </w:r>
      <w:r>
        <w:t xml:space="preserve"> in binary, the computer stores 1 in the 1/16 column, 1 in the 1/32 column, 1 in the 1/256 column, 1 in the 1/512 column, and so on.</w:t>
      </w:r>
    </w:p>
    <w:p>
      <w:pPr>
        <w:pStyle w:val="Normal"/>
      </w:pPr>
      <w:r>
        <w:t xml:space="preserve">The number </w:t>
      </w:r>
      <w:r>
        <w:rPr>
          <w:rStyle w:val="Text0"/>
        </w:rPr>
        <w:t xml:space="preserve">0.1</w:t>
        <w:br w:clear="none"/>
      </w:r>
      <w:r>
        <w:t xml:space="preserve"> in decimal is </w:t>
      </w:r>
      <w:r>
        <w:rPr>
          <w:rStyle w:val="Text0"/>
        </w:rPr>
        <w:t xml:space="preserve">0.00011001100110011</w:t>
        <w:br w:clear="none"/>
      </w:r>
      <w:r>
        <w:t>… in binary, repeating forever:</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431800"/>
            <wp:effectExtent l="0" r="0" t="0" b="0"/>
            <wp:wrapTopAndBottom/>
            <wp:docPr id="35" name="B19586_02_07.png" descr="B19586_02_07.png"/>
            <wp:cNvGraphicFramePr>
              <a:graphicFrameLocks noChangeAspect="1"/>
            </wp:cNvGraphicFramePr>
            <a:graphic>
              <a:graphicData uri="http://schemas.openxmlformats.org/drawingml/2006/picture">
                <pic:pic>
                  <pic:nvPicPr>
                    <pic:cNvPr id="0" name="B19586_02_07.png" descr="B19586_02_07.png"/>
                    <pic:cNvPicPr/>
                  </pic:nvPicPr>
                  <pic:blipFill>
                    <a:blip r:embed="rId38"/>
                    <a:stretch>
                      <a:fillRect/>
                    </a:stretch>
                  </pic:blipFill>
                  <pic:spPr>
                    <a:xfrm>
                      <a:off x="0" y="0"/>
                      <a:ext cx="4762500" cy="431800"/>
                    </a:xfrm>
                    <a:prstGeom prst="rect">
                      <a:avLst/>
                    </a:prstGeom>
                  </pic:spPr>
                </pic:pic>
              </a:graphicData>
            </a:graphic>
          </wp:anchor>
        </w:drawing>
      </w:r>
    </w:p>
    <w:p>
      <w:pPr>
        <w:pStyle w:val="Para 08"/>
      </w:pPr>
      <w:r>
        <w:t>Figure 2.7: Number 0.1 in decimal repeating forever in binary</w:t>
      </w:r>
    </w:p>
    <w:p>
      <w:pPr>
        <w:pStyle w:val="Para 08"/>
      </w:pPr>
      <w:r>
        <w:rPr>
          <w:rStyle w:val="Text53"/>
        </w:rPr>
        <w:t>Good Practice</w:t>
      </w:r>
      <w:r>
        <w:rPr>
          <w:rStyle w:val="Text5"/>
        </w:rPr>
        <w:t xml:space="preserve">: Never compare </w:t>
      </w:r>
      <w:r>
        <w:rPr>
          <w:rStyle w:val="Text51"/>
        </w:rPr>
        <w:t xml:space="preserve">double</w:t>
        <w:br w:clear="none"/>
      </w:r>
      <w:r>
        <w:rPr>
          <w:rStyle w:val="Text5"/>
        </w:rPr>
        <w:t xml:space="preserve"> values using </w:t>
      </w:r>
      <w:r>
        <w:rPr>
          <w:rStyle w:val="Text51"/>
        </w:rPr>
        <w:t xml:space="preserve">==</w:t>
        <w:br w:clear="none"/>
      </w:r>
      <w:r>
        <w:rPr>
          <w:rStyle w:val="Text5"/>
        </w:rPr>
        <w:t xml:space="preserve">. During the First Gulf War, an American Patriot missile battery used </w:t>
      </w:r>
      <w:r>
        <w:rPr>
          <w:rStyle w:val="Text51"/>
        </w:rPr>
        <w:t xml:space="preserve">double</w:t>
        <w:br w:clear="none"/>
      </w:r>
      <w:r>
        <w:rPr>
          <w:rStyle w:val="Text5"/>
        </w:rPr>
        <w:t xml:space="preserve"> values in its calculations. The inaccuracy caused it to fail to track and intercept an incoming Iraqi Scud missile, and 28 soldiers were killed; you can read about this at </w:t>
      </w:r>
      <w:hyperlink r:id="rId249">
        <w:r>
          <w:rPr>
            <w:rStyle w:val="Text34"/>
          </w:rPr>
          <w:t>https://www.ima.umn.edu/~arnold/disasters/patriot.html</w:t>
        </w:r>
      </w:hyperlink>
      <w:r>
        <w:rPr>
          <w:rStyle w:val="Text5"/>
        </w:rPr>
        <w:t xml:space="preserve">. The Patriot missile system has improved since then. </w:t>
      </w:r>
      <w:r>
        <w:t>“Forty years after it was brought into service, the Patriot air-defense system is finally doing what it was designed for.” “No one was 100% sure that the Patriot was capable of destroying a Kh-47 hypersonic missile,” said Col. Serhiy Yaremenko, commander of the 96th Anti-Aircraft Missile Brigade, which defends Kyiv. “Ukrainians proved it.”:</w:t>
      </w:r>
      <w:r>
        <w:rPr>
          <w:rStyle w:val="Text5"/>
        </w:rPr>
        <w:t xml:space="preserve"> </w:t>
      </w:r>
      <w:hyperlink r:id="rId250">
        <w:r>
          <w:rPr>
            <w:rStyle w:val="Text34"/>
          </w:rPr>
          <w:t>https://archive.ph/2023.06.11-132200/https://www.wsj.com/amp/articles/u-s-patriot-missile-is-an-unsung-hero-of-ukraine-war-db6053a0</w:t>
        </w:r>
      </w:hyperlink>
      <w:r>
        <w:rPr>
          <w:rStyle w:val="Text5"/>
        </w:rPr>
        <w:t>.</w:t>
      </w:r>
    </w:p>
    <w:p>
      <w:pPr>
        <w:pStyle w:val="Normal"/>
      </w:pPr>
      <w:r>
        <w:t xml:space="preserve">Now let’s </w:t>
      </w:r>
      <w:r>
        <w:rPr>
          <w:rStyle w:val="Text63"/>
        </w:rPr>
        <w:bookmarkStart w:id="480" w:name="_idIndexMarker312"/>
        <w:t/>
        <w:bookmarkEnd w:id="480"/>
      </w:r>
      <w:r>
        <w:t xml:space="preserve">see the same code using the </w:t>
      </w:r>
      <w:r>
        <w:rPr>
          <w:rStyle w:val="Text0"/>
        </w:rPr>
        <w:t xml:space="preserve">decimal</w:t>
        <w:br w:clear="none"/>
      </w:r>
      <w:r>
        <w:t xml:space="preserve"> number type:</w:t>
      </w:r>
    </w:p>
    <w:p>
      <w:pPr>
        <w:numPr>
          <w:ilvl w:val="0"/>
          <w:numId w:val="78"/>
        </w:numPr>
        <w:pStyle w:val="Para 01"/>
      </w:pPr>
      <w:r>
        <w:t xml:space="preserve">Copy and paste the statements that you wrote before (which used the </w:t>
      </w:r>
      <w:r>
        <w:rPr>
          <w:rStyle w:val="Text0"/>
        </w:rPr>
        <w:t xml:space="preserve">double</w:t>
        <w:br w:clear="none"/>
      </w:r>
      <w:r>
        <w:t xml:space="preserve"> variables).</w:t>
      </w:r>
    </w:p>
    <w:p>
      <w:pPr>
        <w:numPr>
          <w:ilvl w:val="0"/>
          <w:numId w:val="78"/>
        </w:numPr>
        <w:pStyle w:val="Para 01"/>
      </w:pPr>
      <w:r>
        <w:t xml:space="preserve">Modify the statements to use </w:t>
      </w:r>
      <w:r>
        <w:rPr>
          <w:rStyle w:val="Text0"/>
        </w:rPr>
        <w:t xml:space="preserve">decimal</w:t>
        <w:br w:clear="none"/>
      </w:r>
      <w:r>
        <w:t xml:space="preserve"> and rename the variables to </w:t>
      </w:r>
      <w:r>
        <w:rPr>
          <w:rStyle w:val="Text0"/>
        </w:rPr>
        <w:t xml:space="preserve">c</w:t>
        <w:br w:clear="none"/>
      </w:r>
      <w:r>
        <w:t xml:space="preserve"> and </w:t>
      </w:r>
      <w:r>
        <w:rPr>
          <w:rStyle w:val="Text0"/>
        </w:rPr>
        <w:t xml:space="preserve">d</w:t>
        <w:br w:clear="none"/>
      </w:r>
      <w:r>
        <w:t xml:space="preserve">, as shown in the following code: </w:t>
      </w:r>
    </w:p>
    <w:p>
      <w:pPr>
        <w:pStyle w:val="Para 04"/>
      </w:pPr>
      <w:r>
        <w:t xml:space="preserve">Console.WriteLine(</w:t>
        <w:br w:clear="none"/>
      </w:r>
      <w:r>
        <w:rPr>
          <w:rStyle w:val="Text2"/>
        </w:rPr>
        <w:t xml:space="preserve">"Using decimals:"</w:t>
        <w:br w:clear="none"/>
      </w:r>
      <w:r>
        <w:t xml:space="preserve">);</w:t>
        <w:br w:clear="none"/>
      </w:r>
      <w:r>
        <w:rPr>
          <w:rStyle w:val="Text12"/>
        </w:rPr>
        <w:t xml:space="preserve">decimal</w:t>
        <w:br w:clear="none"/>
      </w:r>
      <w:r>
        <w:t xml:space="preserve"> c = </w:t>
        <w:br w:clear="none"/>
      </w:r>
      <w:r>
        <w:rPr>
          <w:rStyle w:val="Text16"/>
        </w:rPr>
        <w:t xml:space="preserve">0.1</w:t>
        <w:br w:clear="none"/>
      </w:r>
      <w:r>
        <w:t xml:space="preserve">M; </w:t>
        <w:br w:clear="none"/>
      </w:r>
      <w:r>
        <w:rPr>
          <w:rStyle w:val="Text3"/>
        </w:rPr>
        <w:t xml:space="preserve">// M suffix means a decimal literal value</w:t>
        <w:br w:clear="none"/>
      </w:r>
      <w:r>
        <w:t xml:space="preserve"/>
        <w:br w:clear="none"/>
      </w:r>
      <w:r>
        <w:rPr>
          <w:rStyle w:val="Text12"/>
        </w:rPr>
        <w:t xml:space="preserve">decimal</w:t>
        <w:br w:clear="none"/>
      </w:r>
      <w:r>
        <w:t xml:space="preserve"> d = </w:t>
        <w:br w:clear="none"/>
      </w:r>
      <w:r>
        <w:rPr>
          <w:rStyle w:val="Text16"/>
        </w:rPr>
        <w:t xml:space="preserve">0.2</w:t>
        <w:br w:clear="none"/>
      </w:r>
      <w:r>
        <w:t xml:space="preserve">M;</w:t>
        <w:br w:clear="none"/>
      </w:r>
      <w:r>
        <w:rPr>
          <w:rStyle w:val="Text4"/>
        </w:rPr>
        <w:t xml:space="preserve">if</w:t>
        <w:br w:clear="none"/>
      </w:r>
      <w:r>
        <w:t xml:space="preserve"> (c + d == </w:t>
        <w:br w:clear="none"/>
      </w:r>
      <w:r>
        <w:rPr>
          <w:rStyle w:val="Text16"/>
        </w:rPr>
        <w:t xml:space="preserve">0.3</w:t>
        <w:br w:clear="none"/>
      </w:r>
      <w:r>
        <w:t xml:space="preserve">M)</w:t>
        <w:br w:clear="none"/>
        <w:t xml:space="preserve">{</w:t>
        <w:br w:clear="none"/>
        <w:t xml:space="preserve">  Console.WriteLine(</w:t>
        <w:br w:clear="none"/>
      </w:r>
      <w:r>
        <w:rPr>
          <w:rStyle w:val="Text2"/>
        </w:rPr>
        <w:t xml:space="preserve">$"</w:t>
        <w:br w:clear="none"/>
      </w:r>
      <w:r>
        <w:rPr>
          <w:rStyle w:val="Text8"/>
        </w:rPr>
        <w:t xml:space="preserve">{c}</w:t>
        <w:br w:clear="none"/>
      </w:r>
      <w:r>
        <w:rPr>
          <w:rStyle w:val="Text2"/>
        </w:rPr>
        <w:t xml:space="preserve"> + </w:t>
        <w:br w:clear="none"/>
      </w:r>
      <w:r>
        <w:rPr>
          <w:rStyle w:val="Text8"/>
        </w:rPr>
        <w:t xml:space="preserve">{d}</w:t>
        <w:br w:clear="none"/>
      </w:r>
      <w:r>
        <w:rPr>
          <w:rStyle w:val="Text2"/>
        </w:rPr>
        <w:t xml:space="preserve"> equals </w:t>
        <w:br w:clear="none"/>
      </w:r>
      <w:r>
        <w:rPr>
          <w:rStyle w:val="Text8"/>
        </w:rPr>
        <w:t xml:space="preserve">{</w:t>
        <w:br w:clear="none"/>
      </w:r>
      <w:r>
        <w:rPr>
          <w:rStyle w:val="Text16"/>
        </w:rPr>
        <w:t xml:space="preserve">0.3</w:t>
        <w:br w:clear="none"/>
      </w:r>
      <w:r>
        <w:rPr>
          <w:rStyle w:val="Text8"/>
        </w:rPr>
        <w:t xml:space="preserve">M}</w:t>
        <w:br w:clear="none"/>
      </w:r>
      <w:r>
        <w:rPr>
          <w:rStyle w:val="Text2"/>
        </w:rPr>
        <w:t xml:space="preserve">"</w:t>
        <w:br w:clear="none"/>
      </w:r>
      <w:r>
        <w:t xml:space="preserve">);</w:t>
        <w:br w:clear="none"/>
        <w:t xml:space="preserve">}</w:t>
        <w:br w:clear="none"/>
      </w:r>
      <w:r>
        <w:rPr>
          <w:rStyle w:val="Text4"/>
        </w:rPr>
        <w:t xml:space="preserve">else</w:t>
        <w:br w:clear="none"/>
      </w:r>
      <w:r>
        <w:t xml:space="preserve"/>
        <w:br w:clear="none"/>
        <w:t xml:space="preserve">{</w:t>
        <w:br w:clear="none"/>
        <w:t xml:space="preserve">  Console.WriteLine(</w:t>
        <w:br w:clear="none"/>
      </w:r>
      <w:r>
        <w:rPr>
          <w:rStyle w:val="Text2"/>
        </w:rPr>
        <w:t xml:space="preserve">$"</w:t>
        <w:br w:clear="none"/>
      </w:r>
      <w:r>
        <w:rPr>
          <w:rStyle w:val="Text8"/>
        </w:rPr>
        <w:t xml:space="preserve">{c}</w:t>
        <w:br w:clear="none"/>
      </w:r>
      <w:r>
        <w:rPr>
          <w:rStyle w:val="Text2"/>
        </w:rPr>
        <w:t xml:space="preserve"> + </w:t>
        <w:br w:clear="none"/>
      </w:r>
      <w:r>
        <w:rPr>
          <w:rStyle w:val="Text8"/>
        </w:rPr>
        <w:t xml:space="preserve">{d}</w:t>
        <w:br w:clear="none"/>
      </w:r>
      <w:r>
        <w:rPr>
          <w:rStyle w:val="Text2"/>
        </w:rPr>
        <w:t xml:space="preserve"> does NOT equal </w:t>
        <w:br w:clear="none"/>
      </w:r>
      <w:r>
        <w:rPr>
          <w:rStyle w:val="Text8"/>
        </w:rPr>
        <w:t xml:space="preserve">{</w:t>
        <w:br w:clear="none"/>
      </w:r>
      <w:r>
        <w:rPr>
          <w:rStyle w:val="Text16"/>
        </w:rPr>
        <w:t xml:space="preserve">0.3</w:t>
        <w:br w:clear="none"/>
      </w:r>
      <w:r>
        <w:rPr>
          <w:rStyle w:val="Text8"/>
        </w:rPr>
        <w:t xml:space="preserve">M}</w:t>
        <w:br w:clear="none"/>
      </w:r>
      <w:r>
        <w:rPr>
          <w:rStyle w:val="Text2"/>
        </w:rPr>
        <w:t xml:space="preserve">"</w:t>
        <w:br w:clear="none"/>
      </w:r>
      <w:r>
        <w:t xml:space="preserve">);</w:t>
        <w:br w:clear="none"/>
        <w:t xml:space="preserve">}</w:t>
        <w:br w:clear="none"/>
      </w:r>
    </w:p>
    <w:p>
      <w:pPr>
        <w:numPr>
          <w:ilvl w:val="0"/>
          <w:numId w:val="78"/>
        </w:numPr>
        <w:pStyle w:val="Para 01"/>
      </w:pPr>
      <w:r>
        <w:t xml:space="preserve">Run the code and view the result, as shown in the following output: </w:t>
      </w:r>
    </w:p>
    <w:p>
      <w:pPr>
        <w:pStyle w:val="Para 05"/>
      </w:pPr>
      <w:r>
        <w:t xml:space="preserve">Using decimals:</w:t>
        <w:br w:clear="none"/>
        <w:t xml:space="preserve">0.1 + 0.2 equals 0.3</w:t>
        <w:br w:clear="none"/>
      </w:r>
    </w:p>
    <w:p>
      <w:pPr>
        <w:pStyle w:val="Normal"/>
      </w:pPr>
      <w:r>
        <w:t xml:space="preserve">The </w:t>
      </w:r>
      <w:r>
        <w:rPr>
          <w:rStyle w:val="Text0"/>
        </w:rPr>
        <w:t xml:space="preserve">decimal</w:t>
        <w:br w:clear="none"/>
      </w:r>
      <w:r>
        <w:t xml:space="preserve"> type is accurate because it stores the number as a large integer and shifts the decimal point. For example, </w:t>
      </w:r>
      <w:r>
        <w:rPr>
          <w:rStyle w:val="Text0"/>
        </w:rPr>
        <w:t xml:space="preserve">0.1</w:t>
        <w:br w:clear="none"/>
      </w:r>
      <w:r>
        <w:t xml:space="preserve"> is stored as </w:t>
      </w:r>
      <w:r>
        <w:rPr>
          <w:rStyle w:val="Text0"/>
        </w:rPr>
        <w:t xml:space="preserve">1</w:t>
        <w:br w:clear="none"/>
      </w:r>
      <w:r>
        <w:t xml:space="preserve">, with a note to shift the decimal point one place to the left. </w:t>
      </w:r>
      <w:r>
        <w:rPr>
          <w:rStyle w:val="Text0"/>
        </w:rPr>
        <w:t xml:space="preserve">12.75</w:t>
        <w:br w:clear="none"/>
      </w:r>
      <w:r>
        <w:t xml:space="preserve"> is stored as </w:t>
      </w:r>
      <w:r>
        <w:rPr>
          <w:rStyle w:val="Text0"/>
        </w:rPr>
        <w:t xml:space="preserve">1275</w:t>
        <w:br w:clear="none"/>
      </w:r>
      <w:r>
        <w:t>, with a note to shift the decimal point two places to the left.</w:t>
      </w:r>
    </w:p>
    <w:p>
      <w:pPr>
        <w:pStyle w:val="Normal"/>
      </w:pPr>
      <w:r>
        <w:rPr>
          <w:rStyle w:val="Text1"/>
        </w:rPr>
        <w:t>Good Practice</w:t>
      </w:r>
      <w:r>
        <w:t xml:space="preserve">: Use </w:t>
      </w:r>
      <w:r>
        <w:rPr>
          <w:rStyle w:val="Text0"/>
        </w:rPr>
        <w:t xml:space="preserve">int</w:t>
        <w:br w:clear="none"/>
      </w:r>
      <w:r>
        <w:t xml:space="preserve"> for whole numbers. Use </w:t>
      </w:r>
      <w:r>
        <w:rPr>
          <w:rStyle w:val="Text0"/>
        </w:rPr>
        <w:t xml:space="preserve">double</w:t>
        <w:br w:clear="none"/>
      </w:r>
      <w:r>
        <w:t xml:space="preserve"> for real numbers that will not be compared for equality to other values; it is okay to compare </w:t>
      </w:r>
      <w:r>
        <w:rPr>
          <w:rStyle w:val="Text0"/>
        </w:rPr>
        <w:t xml:space="preserve">double</w:t>
        <w:br w:clear="none"/>
      </w:r>
      <w:r>
        <w:t xml:space="preserve"> values being less than or greater than, and so on. Use </w:t>
      </w:r>
      <w:r>
        <w:rPr>
          <w:rStyle w:val="Text0"/>
        </w:rPr>
        <w:t xml:space="preserve">decimal</w:t>
        <w:br w:clear="none"/>
      </w:r>
      <w:r>
        <w:t xml:space="preserve"> for money, CAD drawings, general engineering, and wherever the accuracy of a real number is important.</w:t>
      </w:r>
    </w:p>
    <w:p>
      <w:pPr>
        <w:pStyle w:val="Normal"/>
      </w:pPr>
      <w:r>
        <w:t xml:space="preserve">The </w:t>
      </w:r>
      <w:r>
        <w:rPr>
          <w:rStyle w:val="Text0"/>
        </w:rPr>
        <w:t xml:space="preserve">float</w:t>
        <w:br w:clear="none"/>
      </w:r>
      <w:r>
        <w:t xml:space="preserve"> and </w:t>
      </w:r>
      <w:r>
        <w:rPr>
          <w:rStyle w:val="Text0"/>
        </w:rPr>
        <w:t xml:space="preserve">double</w:t>
        <w:br w:clear="none"/>
      </w:r>
      <w:r>
        <w:t xml:space="preserve"> types </w:t>
      </w:r>
      <w:r>
        <w:rPr>
          <w:rStyle w:val="Text63"/>
        </w:rPr>
        <w:bookmarkStart w:id="481" w:name="_idIndexMarker313"/>
        <w:t/>
        <w:bookmarkEnd w:id="481"/>
      </w:r>
      <w:r>
        <w:t xml:space="preserve">have some useful special values: </w:t>
      </w:r>
      <w:r>
        <w:rPr>
          <w:rStyle w:val="Text0"/>
        </w:rPr>
        <w:t xml:space="preserve">NaN</w:t>
        <w:br w:clear="none"/>
      </w:r>
      <w:r>
        <w:t xml:space="preserve"> represents not-a-number (for example, the result of dividing by zero), </w:t>
      </w:r>
      <w:r>
        <w:rPr>
          <w:rStyle w:val="Text0"/>
        </w:rPr>
        <w:t xml:space="preserve">Epsilon</w:t>
        <w:br w:clear="none"/>
      </w:r>
      <w:r>
        <w:t xml:space="preserve"> represents the smallest positive number that can be stored in a </w:t>
      </w:r>
      <w:r>
        <w:rPr>
          <w:rStyle w:val="Text0"/>
        </w:rPr>
        <w:t xml:space="preserve">float</w:t>
        <w:br w:clear="none"/>
      </w:r>
      <w:r>
        <w:t xml:space="preserve"> or </w:t>
      </w:r>
      <w:r>
        <w:rPr>
          <w:rStyle w:val="Text0"/>
        </w:rPr>
        <w:t xml:space="preserve">double</w:t>
        <w:br w:clear="none"/>
      </w:r>
      <w:r>
        <w:t xml:space="preserve">, and </w:t>
      </w:r>
      <w:r>
        <w:rPr>
          <w:rStyle w:val="Text0"/>
        </w:rPr>
        <w:t xml:space="preserve">PositiveInfinity</w:t>
        <w:br w:clear="none"/>
      </w:r>
      <w:r>
        <w:t xml:space="preserve"> and </w:t>
      </w:r>
      <w:r>
        <w:rPr>
          <w:rStyle w:val="Text0"/>
        </w:rPr>
        <w:t xml:space="preserve">NegativeInfinity</w:t>
        <w:br w:clear="none"/>
      </w:r>
      <w:r>
        <w:t xml:space="preserve"> represent infinitely large positive and negative values. They also have methods for checking for these special values like </w:t>
      </w:r>
      <w:r>
        <w:rPr>
          <w:rStyle w:val="Text0"/>
        </w:rPr>
        <w:t xml:space="preserve">IsInfinity</w:t>
        <w:br w:clear="none"/>
      </w:r>
      <w:r>
        <w:t xml:space="preserve"> and </w:t>
      </w:r>
      <w:r>
        <w:rPr>
          <w:rStyle w:val="Text0"/>
        </w:rPr>
        <w:t xml:space="preserve">IsNaN</w:t>
        <w:br w:clear="none"/>
      </w:r>
      <w:r>
        <w:t>.</w:t>
      </w:r>
    </w:p>
    <w:p>
      <w:bookmarkStart w:id="482" w:name="New_number_types_and_unsafe_code"/>
      <w:pPr>
        <w:pStyle w:val="Heading 1"/>
      </w:pPr>
      <w:r>
        <w:t>New number types and unsafe code</w:t>
      </w:r>
      <w:bookmarkEnd w:id="482"/>
    </w:p>
    <w:p>
      <w:pPr>
        <w:pStyle w:val="Normal"/>
      </w:pPr>
      <w:r>
        <w:t xml:space="preserve">The </w:t>
      </w:r>
      <w:r>
        <w:rPr>
          <w:rStyle w:val="Text0"/>
        </w:rPr>
        <w:t xml:space="preserve">System.Half</w:t>
        <w:br w:clear="none"/>
      </w:r>
      <w:r>
        <w:t xml:space="preserve"> type was introduced in .NET 5. Like </w:t>
      </w:r>
      <w:r>
        <w:rPr>
          <w:rStyle w:val="Text0"/>
        </w:rPr>
        <w:t xml:space="preserve">float</w:t>
        <w:br w:clear="none"/>
      </w:r>
      <w:r>
        <w:t xml:space="preserve"> and </w:t>
      </w:r>
      <w:r>
        <w:rPr>
          <w:rStyle w:val="Text0"/>
        </w:rPr>
        <w:t xml:space="preserve">double</w:t>
        <w:br w:clear="none"/>
      </w:r>
      <w:r>
        <w:t xml:space="preserve">, it can store real numbers. It normally uses two bytes of memory. The </w:t>
      </w:r>
      <w:r>
        <w:rPr>
          <w:rStyle w:val="Text0"/>
        </w:rPr>
        <w:t xml:space="preserve">System.Int128</w:t>
        <w:br w:clear="none"/>
      </w:r>
      <w:r>
        <w:t xml:space="preserve"> and </w:t>
      </w:r>
      <w:r>
        <w:rPr>
          <w:rStyle w:val="Text0"/>
        </w:rPr>
        <w:t xml:space="preserve">System.UInt128</w:t>
        <w:br w:clear="none"/>
      </w:r>
      <w:r>
        <w:t xml:space="preserve"> types were introduced in .NET 7. Like </w:t>
      </w:r>
      <w:r>
        <w:rPr>
          <w:rStyle w:val="Text0"/>
        </w:rPr>
        <w:t xml:space="preserve">int</w:t>
        <w:br w:clear="none"/>
      </w:r>
      <w:r>
        <w:t xml:space="preserve"> and </w:t>
      </w:r>
      <w:r>
        <w:rPr>
          <w:rStyle w:val="Text0"/>
        </w:rPr>
        <w:t xml:space="preserve">uint</w:t>
        <w:br w:clear="none"/>
      </w:r>
      <w:r>
        <w:t>, they can store signed (positive and negative) and unsigned (only zero and positive) integer values. They normally use 16 bytes of memory.</w:t>
      </w:r>
    </w:p>
    <w:p>
      <w:pPr>
        <w:pStyle w:val="Normal"/>
      </w:pPr>
      <w:r>
        <w:t xml:space="preserve">For </w:t>
      </w:r>
      <w:r>
        <w:rPr>
          <w:rStyle w:val="Text63"/>
        </w:rPr>
        <w:bookmarkStart w:id="483" w:name="_idIndexMarker314"/>
        <w:t/>
        <w:bookmarkEnd w:id="483"/>
      </w:r>
      <w:r>
        <w:t xml:space="preserve">these new number types, the </w:t>
      </w:r>
      <w:r>
        <w:rPr>
          <w:rStyle w:val="Text0"/>
        </w:rPr>
        <w:t xml:space="preserve">sizeof</w:t>
        <w:br w:clear="none"/>
      </w:r>
      <w:r>
        <w:t xml:space="preserve"> operator </w:t>
      </w:r>
      <w:r>
        <w:rPr>
          <w:rStyle w:val="Text63"/>
        </w:rPr>
        <w:bookmarkStart w:id="484" w:name="_idIndexMarker315"/>
        <w:t/>
        <w:bookmarkEnd w:id="484"/>
      </w:r>
      <w:r>
        <w:t>only works in an unsafe code block, and you must compile the project using an option to enable unsafe code. Let’s explore how this works:</w:t>
      </w:r>
    </w:p>
    <w:p>
      <w:pPr>
        <w:numPr>
          <w:ilvl w:val="0"/>
          <w:numId w:val="79"/>
        </w:numPr>
        <w:pStyle w:val="Para 01"/>
      </w:pPr>
      <w:r>
        <w:t xml:space="preserve">In </w:t>
      </w:r>
      <w:r>
        <w:rPr>
          <w:rStyle w:val="Text0"/>
        </w:rPr>
        <w:t xml:space="preserve">Program.cs</w:t>
        <w:br w:clear="none"/>
      </w:r>
      <w:r>
        <w:t xml:space="preserve">, at the bottom of the file, type statements to show the size of the </w:t>
      </w:r>
      <w:r>
        <w:rPr>
          <w:rStyle w:val="Text0"/>
        </w:rPr>
        <w:t xml:space="preserve">Half</w:t>
        <w:br w:clear="none"/>
      </w:r>
      <w:r>
        <w:t xml:space="preserve"> and </w:t>
      </w:r>
      <w:r>
        <w:rPr>
          <w:rStyle w:val="Text0"/>
        </w:rPr>
        <w:t xml:space="preserve">Int128</w:t>
        <w:br w:clear="none"/>
      </w:r>
      <w:r>
        <w:t xml:space="preserve"> number data types, as shown in the following code: </w:t>
      </w:r>
    </w:p>
    <w:p>
      <w:pPr>
        <w:pStyle w:val="Para 15"/>
      </w:pPr>
      <w:r>
        <w:rPr>
          <w:rStyle w:val="Text4"/>
        </w:rPr>
        <w:t xml:space="preserve">unsafe</w:t>
        <w:br w:clear="none"/>
      </w:r>
      <w:r>
        <w:rPr>
          <w:rStyle w:val="Text10"/>
        </w:rPr>
        <w:t xml:space="preserve"/>
        <w:br w:clear="none"/>
        <w:t xml:space="preserve">{</w:t>
        <w:br w:clear="none"/>
        <w:t xml:space="preserve">  Console.WriteLine(</w:t>
        <w:br w:clear="none"/>
      </w:r>
      <w:r>
        <w:t xml:space="preserve">$"Half uses </w:t>
        <w:br w:clear="none"/>
      </w:r>
      <w:r>
        <w:rPr>
          <w:rStyle w:val="Text8"/>
        </w:rPr>
        <w:t xml:space="preserve">{</w:t>
        <w:br w:clear="none"/>
      </w:r>
      <w:r>
        <w:rPr>
          <w:rStyle w:val="Text4"/>
        </w:rPr>
        <w:t xml:space="preserve">sizeof</w:t>
        <w:br w:clear="none"/>
      </w:r>
      <w:r>
        <w:rPr>
          <w:rStyle w:val="Text8"/>
        </w:rPr>
        <w:t xml:space="preserve">(Half)}</w:t>
        <w:br w:clear="none"/>
      </w:r>
      <w:r>
        <w:t xml:space="preserve"> bytes and can store numbers in the range </w:t>
        <w:br w:clear="none"/>
      </w:r>
      <w:r>
        <w:rPr>
          <w:rStyle w:val="Text8"/>
        </w:rPr>
        <w:t xml:space="preserve">{Half.MinValue:N0}</w:t>
        <w:br w:clear="none"/>
      </w:r>
      <w:r>
        <w:t xml:space="preserve"> to </w:t>
        <w:br w:clear="none"/>
      </w:r>
      <w:r>
        <w:rPr>
          <w:rStyle w:val="Text8"/>
        </w:rPr>
        <w:t xml:space="preserve">{Half.MaxValue:N0}</w:t>
        <w:br w:clear="none"/>
      </w:r>
      <w:r>
        <w:t xml:space="preserve">."</w:t>
        <w:br w:clear="none"/>
      </w:r>
      <w:r>
        <w:rPr>
          <w:rStyle w:val="Text10"/>
        </w:rPr>
        <w:t xml:space="preserve">); </w:t>
        <w:br w:clear="none"/>
        <w:t xml:space="preserve">  Console.WriteLine(</w:t>
        <w:br w:clear="none"/>
      </w:r>
      <w:r>
        <w:t xml:space="preserve">$"Int128 uses </w:t>
        <w:br w:clear="none"/>
      </w:r>
      <w:r>
        <w:rPr>
          <w:rStyle w:val="Text8"/>
        </w:rPr>
        <w:t xml:space="preserve">{</w:t>
        <w:br w:clear="none"/>
      </w:r>
      <w:r>
        <w:rPr>
          <w:rStyle w:val="Text4"/>
        </w:rPr>
        <w:t xml:space="preserve">sizeof</w:t>
        <w:br w:clear="none"/>
      </w:r>
      <w:r>
        <w:rPr>
          <w:rStyle w:val="Text8"/>
        </w:rPr>
        <w:t xml:space="preserve">(Int128)}</w:t>
        <w:br w:clear="none"/>
      </w:r>
      <w:r>
        <w:t xml:space="preserve"> bytes and can store numbers in the range </w:t>
        <w:br w:clear="none"/>
      </w:r>
      <w:r>
        <w:rPr>
          <w:rStyle w:val="Text8"/>
        </w:rPr>
        <w:t xml:space="preserve">{Int128.MinValue:N0}</w:t>
        <w:br w:clear="none"/>
      </w:r>
      <w:r>
        <w:t xml:space="preserve"> to </w:t>
        <w:br w:clear="none"/>
      </w:r>
      <w:r>
        <w:rPr>
          <w:rStyle w:val="Text8"/>
        </w:rPr>
        <w:t xml:space="preserve">{Int128.MaxValue:N0}</w:t>
        <w:br w:clear="none"/>
      </w:r>
      <w:r>
        <w:t xml:space="preserve">."</w:t>
        <w:br w:clear="none"/>
      </w:r>
      <w:r>
        <w:rPr>
          <w:rStyle w:val="Text10"/>
        </w:rPr>
        <w:t xml:space="preserve">);</w:t>
        <w:br w:clear="none"/>
        <w:t xml:space="preserve">}</w:t>
        <w:br w:clear="none"/>
      </w:r>
    </w:p>
    <w:p>
      <w:pPr>
        <w:numPr>
          <w:ilvl w:val="0"/>
          <w:numId w:val="79"/>
        </w:numPr>
        <w:pStyle w:val="Para 01"/>
      </w:pPr>
      <w:r>
        <w:t xml:space="preserve">In </w:t>
      </w:r>
      <w:r>
        <w:rPr>
          <w:rStyle w:val="Text0"/>
        </w:rPr>
        <w:t xml:space="preserve">Numbers.csproj</w:t>
        <w:br w:clear="none"/>
      </w:r>
      <w:r>
        <w:t xml:space="preserve">, add an element to enable unsafe code, as shown highlighted in the following markup: </w:t>
      </w:r>
    </w:p>
    <w:p>
      <w:pPr>
        <w:pStyle w:val="Para 04"/>
      </w:pPr>
      <w:r>
        <w:t xml:space="preserve">&lt;PropertyGroup&gt;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&lt;ImplicitUsings&gt;enable&lt;/ImplicitUsings&gt;</w:t>
        <w:br w:clear="none"/>
        <w:t xml:space="preserve">  &lt;Nullable&gt;enable&lt;/Nullable&gt;</w:t>
        <w:br w:clear="none"/>
      </w:r>
      <w:r>
        <w:rPr>
          <w:rStyle w:val="Text13"/>
        </w:rPr>
        <w:t xml:space="preserve">  &lt;AllowUnsafeBlocks&gt;True&lt;/AllowUnsafeBlocks&gt;</w:t>
        <w:br w:clear="none"/>
      </w:r>
      <w:r>
        <w:t xml:space="preserve"/>
        <w:br w:clear="none"/>
        <w:t xml:space="preserve">&lt;/PropertyGroup&gt;</w:t>
        <w:br w:clear="none"/>
      </w:r>
    </w:p>
    <w:p>
      <w:pPr>
        <w:numPr>
          <w:ilvl w:val="0"/>
          <w:numId w:val="79"/>
        </w:numPr>
        <w:pStyle w:val="Para 01"/>
      </w:pPr>
      <w:r>
        <w:t xml:space="preserve">Run </w:t>
      </w:r>
      <w:r>
        <w:rPr>
          <w:rStyle w:val="Text63"/>
        </w:rPr>
        <w:bookmarkStart w:id="485" w:name="_idIndexMarker316"/>
        <w:t/>
        <w:bookmarkEnd w:id="485"/>
      </w:r>
      <w:r>
        <w:t xml:space="preserve">the </w:t>
      </w:r>
      <w:r>
        <w:rPr>
          <w:rStyle w:val="Text0"/>
        </w:rPr>
        <w:t xml:space="preserve">Numbers</w:t>
        <w:br w:clear="none"/>
      </w:r>
      <w:r>
        <w:t xml:space="preserve"> project </w:t>
      </w:r>
      <w:r>
        <w:rPr>
          <w:rStyle w:val="Text63"/>
        </w:rPr>
        <w:bookmarkStart w:id="486" w:name="_idIndexMarker317"/>
        <w:t/>
        <w:bookmarkEnd w:id="486"/>
      </w:r>
      <w:r>
        <w:t xml:space="preserve">and note the sizes of the two new number types, as shown in the following output: </w:t>
      </w:r>
    </w:p>
    <w:p>
      <w:pPr>
        <w:pStyle w:val="Para 05"/>
      </w:pPr>
      <w:r>
        <w:t xml:space="preserve">Half uses 2 bytes and can store numbers in the range -65,504 to 65,504.</w:t>
        <w:br w:clear="none"/>
        <w:t xml:space="preserve">Int128 uses 16 bytes and can store numbers in the range -170,141,183,460,469,231,731,687,303,715,884,105,728 to 170,141,183,460,469,231,731,687,303,715,884,105,727.</w:t>
        <w:br w:clear="none"/>
      </w:r>
    </w:p>
    <w:p>
      <w:pPr>
        <w:pStyle w:val="Normal"/>
      </w:pPr>
      <w:r>
        <w:rPr>
          <w:rStyle w:val="Text1"/>
        </w:rPr>
        <w:t>More Information</w:t>
      </w:r>
      <w:r>
        <w:t xml:space="preserve">: The </w:t>
      </w:r>
      <w:r>
        <w:rPr>
          <w:rStyle w:val="Text0"/>
        </w:rPr>
        <w:t xml:space="preserve">sizeof</w:t>
        <w:br w:clear="none"/>
      </w:r>
      <w:r>
        <w:t xml:space="preserve"> operator </w:t>
      </w:r>
      <w:r>
        <w:rPr>
          <w:rStyle w:val="Text63"/>
        </w:rPr>
        <w:bookmarkStart w:id="487" w:name="_idIndexMarker318"/>
        <w:t/>
        <w:bookmarkEnd w:id="487"/>
      </w:r>
      <w:r>
        <w:t xml:space="preserve">requires an unsafe code block except for the commonly used types like </w:t>
      </w:r>
      <w:r>
        <w:rPr>
          <w:rStyle w:val="Text0"/>
        </w:rPr>
        <w:t xml:space="preserve">int</w:t>
        <w:br w:clear="none"/>
      </w:r>
      <w:r>
        <w:t xml:space="preserve"> and </w:t>
      </w:r>
      <w:r>
        <w:rPr>
          <w:rStyle w:val="Text0"/>
        </w:rPr>
        <w:t xml:space="preserve">byte</w:t>
        <w:br w:clear="none"/>
      </w:r>
      <w:r>
        <w:t xml:space="preserve">. You can learn more about </w:t>
      </w:r>
      <w:r>
        <w:rPr>
          <w:rStyle w:val="Text0"/>
        </w:rPr>
        <w:t xml:space="preserve">sizeof</w:t>
        <w:br w:clear="none"/>
      </w:r>
      <w:r>
        <w:t xml:space="preserve"> at the following link: </w:t>
      </w:r>
      <w:hyperlink r:id="rId251">
        <w:r>
          <w:rPr>
            <w:rStyle w:val="Text6"/>
          </w:rPr>
          <w:t>https://learn.microsoft.com/en-us/dotnet/csharp/language-reference/operators/sizeof</w:t>
        </w:r>
      </w:hyperlink>
      <w:r>
        <w:t xml:space="preserve">. Unsafe code cannot have its safety verified. You can learn more about unsafe code blocks at the following link: </w:t>
      </w:r>
      <w:hyperlink r:id="rId252">
        <w:r>
          <w:rPr>
            <w:rStyle w:val="Text6"/>
          </w:rPr>
          <w:t>https://learn.microsoft.com/en-us/dotnet/csharp/language-reference/unsafe-code</w:t>
        </w:r>
      </w:hyperlink>
      <w:r>
        <w:t>.</w:t>
      </w:r>
    </w:p>
    <w:p>
      <w:bookmarkStart w:id="488" w:name="Storing_Booleans"/>
      <w:pPr>
        <w:pStyle w:val="Heading 2"/>
      </w:pPr>
      <w:r>
        <w:t>Storing Booleans</w:t>
      </w:r>
      <w:bookmarkEnd w:id="488"/>
    </w:p>
    <w:p>
      <w:pPr>
        <w:pStyle w:val="Normal"/>
      </w:pPr>
      <w:r>
        <w:t xml:space="preserve">Booleans </w:t>
      </w:r>
      <w:r>
        <w:rPr>
          <w:rStyle w:val="Text63"/>
        </w:rPr>
        <w:bookmarkStart w:id="489" w:name="_idIndexMarker319"/>
        <w:t/>
        <w:bookmarkEnd w:id="489"/>
      </w:r>
      <w:r>
        <w:t xml:space="preserve">can </w:t>
      </w:r>
      <w:r>
        <w:rPr>
          <w:rStyle w:val="Text63"/>
        </w:rPr>
        <w:bookmarkStart w:id="490" w:name="_idIndexMarker320"/>
        <w:t/>
        <w:bookmarkEnd w:id="490"/>
      </w:r>
      <w:r>
        <w:t xml:space="preserve">only contain one of the two literal values </w:t>
      </w:r>
      <w:r>
        <w:rPr>
          <w:rStyle w:val="Text0"/>
        </w:rPr>
        <w:t xml:space="preserve">true</w:t>
        <w:br w:clear="none"/>
      </w:r>
      <w:r>
        <w:t xml:space="preserve"> or </w:t>
      </w:r>
      <w:r>
        <w:rPr>
          <w:rStyle w:val="Text0"/>
        </w:rPr>
        <w:t xml:space="preserve">false</w:t>
        <w:br w:clear="none"/>
      </w:r>
      <w:r>
        <w:t>, as shown in the following code:</w:t>
      </w:r>
    </w:p>
    <w:p>
      <w:pPr>
        <w:pStyle w:val="Para 04"/>
      </w:pPr>
      <w:r>
        <w:rPr>
          <w:rStyle w:val="Text12"/>
        </w:rPr>
        <w:t xml:space="preserve">bool</w:t>
        <w:br w:clear="none"/>
      </w:r>
      <w:r>
        <w:t xml:space="preserve"> happy = </w:t>
        <w:br w:clear="none"/>
      </w:r>
      <w:r>
        <w:rPr>
          <w:rStyle w:val="Text22"/>
        </w:rPr>
        <w:t xml:space="preserve">true</w:t>
        <w:br w:clear="none"/>
      </w:r>
      <w:r>
        <w:t xml:space="preserve">; </w:t>
        <w:br w:clear="none"/>
      </w:r>
      <w:r>
        <w:rPr>
          <w:rStyle w:val="Text12"/>
        </w:rPr>
        <w:t xml:space="preserve">bool</w:t>
        <w:br w:clear="none"/>
      </w:r>
      <w:r>
        <w:t xml:space="preserve"> sad = </w:t>
        <w:br w:clear="none"/>
      </w:r>
      <w:r>
        <w:rPr>
          <w:rStyle w:val="Text22"/>
        </w:rPr>
        <w:t xml:space="preserve">false</w:t>
        <w:br w:clear="none"/>
      </w:r>
      <w:r>
        <w:t xml:space="preserve">;</w:t>
        <w:br w:clear="none"/>
      </w:r>
    </w:p>
    <w:p>
      <w:pPr>
        <w:pStyle w:val="Normal"/>
      </w:pPr>
      <w:r>
        <w:t xml:space="preserve">They are most used to branch and loop. You don’t need to fully understand them yet, as they are covered more in </w:t>
      </w:r>
      <w:r>
        <w:rPr>
          <w:rStyle w:val="Text5"/>
        </w:rPr>
        <w:t>Chapter 3</w:t>
      </w:r>
      <w:r>
        <w:t xml:space="preserve">, </w:t>
      </w:r>
      <w:r>
        <w:rPr>
          <w:rStyle w:val="Text5"/>
        </w:rPr>
        <w:t>Controlling Flow, Converting Types, and Handling Exceptions</w:t>
      </w:r>
      <w:r>
        <w:t>.</w:t>
      </w:r>
    </w:p>
    <w:p>
      <w:bookmarkStart w:id="491" w:name="Storing_any_type_of_object"/>
      <w:pPr>
        <w:pStyle w:val="Heading 2"/>
      </w:pPr>
      <w:r>
        <w:t>Storing any type of object</w:t>
      </w:r>
      <w:bookmarkEnd w:id="491"/>
    </w:p>
    <w:p>
      <w:pPr>
        <w:pStyle w:val="Normal"/>
      </w:pPr>
      <w:r>
        <w:t>There</w:t>
      </w:r>
      <w:r>
        <w:rPr>
          <w:rStyle w:val="Text63"/>
        </w:rPr>
        <w:bookmarkStart w:id="492" w:name="_idIndexMarker321"/>
        <w:t/>
        <w:bookmarkEnd w:id="492"/>
      </w:r>
      <w:r>
        <w:t xml:space="preserve"> is a special type named </w:t>
      </w:r>
      <w:r>
        <w:rPr>
          <w:rStyle w:val="Text0"/>
        </w:rPr>
        <w:t xml:space="preserve">object</w:t>
        <w:br w:clear="none"/>
      </w:r>
      <w:r>
        <w:t xml:space="preserve"> that can store any type of data, but its flexibility comes at the cost of messier code and possibly poor performance. Because </w:t>
      </w:r>
      <w:r>
        <w:rPr>
          <w:rStyle w:val="Text63"/>
        </w:rPr>
        <w:bookmarkStart w:id="493" w:name="_idIndexMarker322"/>
        <w:t/>
        <w:bookmarkEnd w:id="493"/>
      </w:r>
      <w:r>
        <w:t>of those two reasons, you should avoid it whenever possible. The following steps show you how to use object types if you need to use them because you must use a Microsoft or third-party library that uses them:</w:t>
      </w:r>
    </w:p>
    <w:p>
      <w:pPr>
        <w:numPr>
          <w:ilvl w:val="0"/>
          <w:numId w:val="80"/>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Variables</w:t>
        <w:br w:clear="none"/>
      </w:r>
      <w:r>
        <w:t xml:space="preserve"> to the </w:t>
      </w:r>
      <w:r>
        <w:rPr>
          <w:rStyle w:val="Text0"/>
        </w:rPr>
        <w:t xml:space="preserve">Chapter02</w:t>
        <w:br w:clear="none"/>
      </w:r>
      <w:r>
        <w:t xml:space="preserve"> solution.</w:t>
      </w:r>
    </w:p>
    <w:p>
      <w:pPr>
        <w:numPr>
          <w:ilvl w:val="0"/>
          <w:numId w:val="80"/>
        </w:numPr>
        <w:pStyle w:val="Para 01"/>
      </w:pPr>
      <w:r>
        <w:t xml:space="preserve">In </w:t>
      </w:r>
      <w:r>
        <w:rPr>
          <w:rStyle w:val="Text0"/>
        </w:rPr>
        <w:t xml:space="preserve">Program.cs</w:t>
        <w:br w:clear="none"/>
      </w:r>
      <w:r>
        <w:t xml:space="preserve">, delete the existing statements and then type statements to declare and use some variables using the </w:t>
      </w:r>
      <w:r>
        <w:rPr>
          <w:rStyle w:val="Text0"/>
        </w:rPr>
        <w:t xml:space="preserve">object</w:t>
        <w:br w:clear="none"/>
      </w:r>
      <w:r>
        <w:t xml:space="preserve"> type, as shown in the following code: </w:t>
      </w:r>
    </w:p>
    <w:p>
      <w:pPr>
        <w:pStyle w:val="Para 12"/>
      </w:pPr>
      <w:r>
        <w:rPr>
          <w:rStyle w:val="Text23"/>
        </w:rPr>
        <w:t xml:space="preserve">object</w:t>
        <w:br w:clear="none"/>
      </w:r>
      <w:r>
        <w:rPr>
          <w:rStyle w:val="Text7"/>
        </w:rPr>
        <w:t xml:space="preserve"> height = </w:t>
        <w:br w:clear="none"/>
      </w:r>
      <w:r>
        <w:rPr>
          <w:rStyle w:val="Text38"/>
        </w:rPr>
        <w:t xml:space="preserve">1.88</w:t>
        <w:br w:clear="none"/>
      </w:r>
      <w:r>
        <w:rPr>
          <w:rStyle w:val="Text7"/>
        </w:rPr>
        <w:t xml:space="preserve">; </w:t>
        <w:br w:clear="none"/>
      </w:r>
      <w:r>
        <w:t xml:space="preserve">// Storing a double in an object.</w:t>
        <w:br w:clear="none"/>
      </w:r>
      <w:r>
        <w:rPr>
          <w:rStyle w:val="Text7"/>
        </w:rPr>
        <w:t xml:space="preserve"/>
        <w:br w:clear="none"/>
      </w:r>
      <w:r>
        <w:rPr>
          <w:rStyle w:val="Text23"/>
        </w:rPr>
        <w:t xml:space="preserve">object</w:t>
        <w:br w:clear="none"/>
      </w:r>
      <w:r>
        <w:rPr>
          <w:rStyle w:val="Text7"/>
        </w:rPr>
        <w:t xml:space="preserve"> name = </w:t>
        <w:br w:clear="none"/>
      </w:r>
      <w:r>
        <w:rPr>
          <w:rStyle w:val="Text17"/>
        </w:rPr>
        <w:t xml:space="preserve">"Amir"</w:t>
        <w:br w:clear="none"/>
      </w:r>
      <w:r>
        <w:rPr>
          <w:rStyle w:val="Text7"/>
        </w:rPr>
        <w:t xml:space="preserve">; </w:t>
        <w:br w:clear="none"/>
      </w:r>
      <w:r>
        <w:t xml:space="preserve">// Storing a string in an object.</w:t>
        <w:br w:clear="none"/>
      </w:r>
      <w:r>
        <w:rPr>
          <w:rStyle w:val="Text7"/>
        </w:rPr>
        <w:t xml:space="preserve"/>
        <w:br w:clear="none"/>
        <w:t xml:space="preserve">Console.WriteLine(</w:t>
        <w:br w:clear="none"/>
      </w:r>
      <w:r>
        <w:rPr>
          <w:rStyle w:val="Text17"/>
        </w:rPr>
        <w:t xml:space="preserve">$"</w:t>
        <w:br w:clear="none"/>
      </w:r>
      <w:r>
        <w:rPr>
          <w:rStyle w:val="Text26"/>
        </w:rPr>
        <w:t xml:space="preserve">{name}</w:t>
        <w:br w:clear="none"/>
      </w:r>
      <w:r>
        <w:rPr>
          <w:rStyle w:val="Text17"/>
        </w:rPr>
        <w:t xml:space="preserve"> is </w:t>
        <w:br w:clear="none"/>
      </w:r>
      <w:r>
        <w:rPr>
          <w:rStyle w:val="Text26"/>
        </w:rPr>
        <w:t xml:space="preserve">{height}</w:t>
        <w:br w:clear="none"/>
      </w:r>
      <w:r>
        <w:rPr>
          <w:rStyle w:val="Text17"/>
        </w:rPr>
        <w:t xml:space="preserve"> metres tall."</w:t>
        <w:br w:clear="none"/>
      </w:r>
      <w:r>
        <w:rPr>
          <w:rStyle w:val="Text7"/>
        </w:rPr>
        <w:t xml:space="preserve">);</w:t>
        <w:br w:clear="none"/>
      </w:r>
      <w:r>
        <w:rPr>
          <w:rStyle w:val="Text23"/>
        </w:rPr>
        <w:t xml:space="preserve">int</w:t>
        <w:br w:clear="none"/>
      </w:r>
      <w:r>
        <w:rPr>
          <w:rStyle w:val="Text7"/>
        </w:rPr>
        <w:t xml:space="preserve"> length1 = name.Length; </w:t>
        <w:br w:clear="none"/>
      </w:r>
      <w:r>
        <w:t xml:space="preserve">// This gives a compile error!</w:t>
        <w:br w:clear="none"/>
      </w:r>
      <w:r>
        <w:rPr>
          <w:rStyle w:val="Text7"/>
        </w:rPr>
        <w:t xml:space="preserve"/>
        <w:br w:clear="none"/>
      </w:r>
      <w:r>
        <w:rPr>
          <w:rStyle w:val="Text23"/>
        </w:rPr>
        <w:t xml:space="preserve">int</w:t>
        <w:br w:clear="none"/>
      </w:r>
      <w:r>
        <w:rPr>
          <w:rStyle w:val="Text7"/>
        </w:rPr>
        <w:t xml:space="preserve"> length2 = ((</w:t>
        <w:br w:clear="none"/>
      </w:r>
      <w:r>
        <w:rPr>
          <w:rStyle w:val="Text23"/>
        </w:rPr>
        <w:t xml:space="preserve">string</w:t>
        <w:br w:clear="none"/>
      </w:r>
      <w:r>
        <w:rPr>
          <w:rStyle w:val="Text7"/>
        </w:rPr>
        <w:t xml:space="preserve">)name).Length; </w:t>
        <w:br w:clear="none"/>
      </w:r>
      <w:r>
        <w:t xml:space="preserve">// Cast name to a string.</w:t>
        <w:br w:clear="none"/>
      </w:r>
      <w:r>
        <w:rPr>
          <w:rStyle w:val="Text7"/>
        </w:rPr>
        <w:t xml:space="preserve"/>
        <w:br w:clear="none"/>
        <w:t xml:space="preserve">Console.WriteLine(</w:t>
        <w:br w:clear="none"/>
      </w:r>
      <w:r>
        <w:rPr>
          <w:rStyle w:val="Text17"/>
        </w:rPr>
        <w:t xml:space="preserve">$"</w:t>
        <w:br w:clear="none"/>
      </w:r>
      <w:r>
        <w:rPr>
          <w:rStyle w:val="Text26"/>
        </w:rPr>
        <w:t xml:space="preserve">{name}</w:t>
        <w:br w:clear="none"/>
      </w:r>
      <w:r>
        <w:rPr>
          <w:rStyle w:val="Text17"/>
        </w:rPr>
        <w:t xml:space="preserve"> has </w:t>
        <w:br w:clear="none"/>
      </w:r>
      <w:r>
        <w:rPr>
          <w:rStyle w:val="Text26"/>
        </w:rPr>
        <w:t xml:space="preserve">{length2}</w:t>
        <w:br w:clear="none"/>
      </w:r>
      <w:r>
        <w:rPr>
          <w:rStyle w:val="Text17"/>
        </w:rPr>
        <w:t xml:space="preserve"> characters."</w:t>
        <w:br w:clear="none"/>
      </w:r>
      <w:r>
        <w:rPr>
          <w:rStyle w:val="Text7"/>
        </w:rPr>
        <w:t xml:space="preserve">);</w:t>
        <w:br w:clear="none"/>
      </w:r>
    </w:p>
    <w:p>
      <w:pPr>
        <w:numPr>
          <w:ilvl w:val="0"/>
          <w:numId w:val="80"/>
        </w:numPr>
        <w:pStyle w:val="Para 01"/>
      </w:pPr>
      <w:r>
        <w:t xml:space="preserve">Run the code and note that the fourth statement cannot compile because the data type of the </w:t>
      </w:r>
      <w:r>
        <w:rPr>
          <w:rStyle w:val="Text0"/>
        </w:rPr>
        <w:t xml:space="preserve">name</w:t>
        <w:br w:clear="none"/>
      </w:r>
      <w:r>
        <w:t xml:space="preserve"> variable is not known by the compiler, as shown in </w:t>
      </w:r>
      <w:r>
        <w:rPr>
          <w:rStyle w:val="Text5"/>
        </w:rPr>
        <w:t>Figure 2.8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95400"/>
            <wp:effectExtent l="0" r="0" t="0" b="0"/>
            <wp:wrapTopAndBottom/>
            <wp:docPr id="36" name="B19586_02_08.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586_02_08.png" descr="Graphical user interface, text, application, email  Description automatically generated"/>
                    <pic:cNvPicPr/>
                  </pic:nvPicPr>
                  <pic:blipFill>
                    <a:blip r:embed="rId39"/>
                    <a:stretch>
                      <a:fillRect/>
                    </a:stretch>
                  </pic:blipFill>
                  <pic:spPr>
                    <a:xfrm>
                      <a:off x="0" y="0"/>
                      <a:ext cx="4406900" cy="1295400"/>
                    </a:xfrm>
                    <a:prstGeom prst="rect">
                      <a:avLst/>
                    </a:prstGeom>
                  </pic:spPr>
                </pic:pic>
              </a:graphicData>
            </a:graphic>
          </wp:anchor>
        </w:drawing>
      </w:r>
    </w:p>
    <w:p>
      <w:pPr>
        <w:pStyle w:val="Para 08"/>
      </w:pPr>
      <w:r>
        <w:t>Figure 2.8: The object type does not have a Length property</w:t>
      </w:r>
    </w:p>
    <w:p>
      <w:pPr>
        <w:numPr>
          <w:ilvl w:val="0"/>
          <w:numId w:val="81"/>
        </w:numPr>
        <w:pStyle w:val="Para 01"/>
      </w:pPr>
      <w:r>
        <w:t>Add double slashes to the beginning of the statement that cannot compile to comment out the statement, making it inactive.</w:t>
      </w:r>
    </w:p>
    <w:p>
      <w:pPr>
        <w:numPr>
          <w:ilvl w:val="0"/>
          <w:numId w:val="81"/>
        </w:numPr>
        <w:pStyle w:val="Para 01"/>
      </w:pPr>
      <w:r>
        <w:t>Run</w:t>
      </w:r>
      <w:r>
        <w:rPr>
          <w:rStyle w:val="Text63"/>
        </w:rPr>
        <w:bookmarkStart w:id="494" w:name="_idIndexMarker323"/>
        <w:t/>
        <w:bookmarkEnd w:id="494"/>
      </w:r>
      <w:r>
        <w:t xml:space="preserve"> the code again and note that the compiler can access the </w:t>
      </w:r>
      <w:r>
        <w:rPr>
          <w:rStyle w:val="Text0"/>
        </w:rPr>
        <w:t xml:space="preserve">length</w:t>
        <w:br w:clear="none"/>
      </w:r>
      <w:r>
        <w:t xml:space="preserve"> of a </w:t>
      </w:r>
      <w:r>
        <w:rPr>
          <w:rStyle w:val="Text0"/>
        </w:rPr>
        <w:t xml:space="preserve">string</w:t>
        <w:br w:clear="none"/>
      </w:r>
      <w:r>
        <w:t xml:space="preserve"> if the programmer explicitly tells the compiler that the </w:t>
      </w:r>
      <w:r>
        <w:rPr>
          <w:rStyle w:val="Text0"/>
        </w:rPr>
        <w:t xml:space="preserve">object</w:t>
        <w:br w:clear="none"/>
      </w:r>
      <w:r>
        <w:t xml:space="preserve"> variable contains a </w:t>
      </w:r>
      <w:r>
        <w:rPr>
          <w:rStyle w:val="Text0"/>
        </w:rPr>
        <w:t xml:space="preserve">string</w:t>
        <w:br w:clear="none"/>
      </w:r>
      <w:r>
        <w:t xml:space="preserve"> by prefixing the </w:t>
      </w:r>
      <w:r>
        <w:rPr>
          <w:rStyle w:val="Text0"/>
        </w:rPr>
        <w:t xml:space="preserve">name</w:t>
        <w:br w:clear="none"/>
      </w:r>
      <w:r>
        <w:t xml:space="preserve"> variable with a cast expression like </w:t>
      </w:r>
      <w:r>
        <w:rPr>
          <w:rStyle w:val="Text0"/>
        </w:rPr>
        <w:t xml:space="preserve">(string)name</w:t>
        <w:br w:clear="none"/>
      </w:r>
      <w:r>
        <w:t xml:space="preserve">. The results can then successfully be written to the console, as shown in the following output: </w:t>
      </w:r>
    </w:p>
    <w:p>
      <w:pPr>
        <w:pStyle w:val="Para 05"/>
      </w:pPr>
      <w:r>
        <w:t xml:space="preserve">Amir is 1.88 meters tall.</w:t>
        <w:br w:clear="none"/>
        <w:t xml:space="preserve">Amir has 4 characters.</w:t>
        <w:br w:clear="none"/>
      </w:r>
    </w:p>
    <w:p>
      <w:pPr>
        <w:pStyle w:val="Para 08"/>
      </w:pPr>
      <w:r>
        <w:rPr>
          <w:rStyle w:val="Text5"/>
        </w:rPr>
        <w:t xml:space="preserve">You will learn about cast expressions in </w:t>
      </w:r>
      <w:r>
        <w:t>Chapter 3</w:t>
      </w:r>
      <w:r>
        <w:rPr>
          <w:rStyle w:val="Text5"/>
        </w:rPr>
        <w:t xml:space="preserve">, </w:t>
      </w:r>
      <w:r>
        <w:t>Controlling Flow, Converting Types, and Handling Exceptions</w:t>
      </w:r>
      <w:r>
        <w:rPr>
          <w:rStyle w:val="Text5"/>
        </w:rPr>
        <w:t>.</w:t>
      </w:r>
    </w:p>
    <w:p>
      <w:pPr>
        <w:pStyle w:val="Normal"/>
      </w:pPr>
      <w:r>
        <w:t xml:space="preserve">The </w:t>
      </w:r>
      <w:r>
        <w:rPr>
          <w:rStyle w:val="Text0"/>
        </w:rPr>
        <w:t xml:space="preserve">object</w:t>
        <w:br w:clear="none"/>
      </w:r>
      <w:r>
        <w:t xml:space="preserve"> type has been available since the first version of C#, but C# 2 and later have a better alternative</w:t>
      </w:r>
      <w:r>
        <w:rPr>
          <w:rStyle w:val="Text63"/>
        </w:rPr>
        <w:bookmarkStart w:id="495" w:name="_idIndexMarker324"/>
        <w:t/>
        <w:bookmarkEnd w:id="495"/>
      </w:r>
      <w:r>
        <w:t xml:space="preserve"> called </w:t>
      </w:r>
      <w:r>
        <w:rPr>
          <w:rStyle w:val="Text1"/>
        </w:rPr>
        <w:t>generics</w:t>
      </w:r>
      <w:r>
        <w:t xml:space="preserve">, which we will cover in </w:t>
      </w:r>
      <w:r>
        <w:rPr>
          <w:rStyle w:val="Text5"/>
        </w:rPr>
        <w:t>Chapter 6</w:t>
      </w:r>
      <w:r>
        <w:t xml:space="preserve">, </w:t>
      </w:r>
      <w:r>
        <w:rPr>
          <w:rStyle w:val="Text5"/>
        </w:rPr>
        <w:t>Implementing Interfaces and Inheriting Classes</w:t>
      </w:r>
      <w:r>
        <w:t>. This will provide us with the flexibility we want but without the performance overhead.</w:t>
      </w:r>
    </w:p>
    <w:p>
      <w:bookmarkStart w:id="496" w:name="Storing_dynamic_types"/>
      <w:pPr>
        <w:pStyle w:val="Heading 2"/>
      </w:pPr>
      <w:r>
        <w:t>Storing dynamic types</w:t>
      </w:r>
      <w:bookmarkEnd w:id="496"/>
    </w:p>
    <w:p>
      <w:pPr>
        <w:pStyle w:val="Normal"/>
      </w:pPr>
      <w:r>
        <w:t xml:space="preserve">There is </w:t>
      </w:r>
      <w:r>
        <w:rPr>
          <w:rStyle w:val="Text63"/>
        </w:rPr>
        <w:bookmarkStart w:id="497" w:name="_idIndexMarker325"/>
        <w:t/>
        <w:bookmarkEnd w:id="497"/>
      </w:r>
      <w:r>
        <w:t xml:space="preserve">another special type named </w:t>
      </w:r>
      <w:r>
        <w:rPr>
          <w:rStyle w:val="Text0"/>
        </w:rPr>
        <w:t xml:space="preserve">dynamic</w:t>
        <w:br w:clear="none"/>
      </w:r>
      <w:r>
        <w:t xml:space="preserve"> that can also store any type of data, but even more than </w:t>
      </w:r>
      <w:r>
        <w:rPr>
          <w:rStyle w:val="Text0"/>
        </w:rPr>
        <w:t xml:space="preserve">object</w:t>
        <w:br w:clear="none"/>
      </w:r>
      <w:r>
        <w:t xml:space="preserve">, its flexibility comes at the cost of performance. The </w:t>
      </w:r>
      <w:r>
        <w:rPr>
          <w:rStyle w:val="Text0"/>
        </w:rPr>
        <w:t xml:space="preserve">dynamic</w:t>
        <w:br w:clear="none"/>
      </w:r>
      <w:r>
        <w:t xml:space="preserve"> keyword was introduced in C# 4. However, unlike </w:t>
      </w:r>
      <w:r>
        <w:rPr>
          <w:rStyle w:val="Text0"/>
        </w:rPr>
        <w:t xml:space="preserve">object</w:t>
        <w:br w:clear="none"/>
      </w:r>
      <w:r>
        <w:t xml:space="preserve">, the value stored in the variable can have its members invoked without an explicit cast. Let’s make use of a </w:t>
      </w:r>
      <w:r>
        <w:rPr>
          <w:rStyle w:val="Text0"/>
        </w:rPr>
        <w:t xml:space="preserve">dynamic</w:t>
        <w:br w:clear="none"/>
      </w:r>
      <w:r>
        <w:t xml:space="preserve"> type:</w:t>
      </w:r>
    </w:p>
    <w:p>
      <w:pPr>
        <w:numPr>
          <w:ilvl w:val="0"/>
          <w:numId w:val="82"/>
        </w:numPr>
        <w:pStyle w:val="Para 01"/>
      </w:pPr>
      <w:r>
        <w:t xml:space="preserve">Add statements to declare a </w:t>
      </w:r>
      <w:r>
        <w:rPr>
          <w:rStyle w:val="Text0"/>
        </w:rPr>
        <w:t xml:space="preserve">dynamic</w:t>
        <w:br w:clear="none"/>
      </w:r>
      <w:r>
        <w:t xml:space="preserve"> variable. Assign a </w:t>
      </w:r>
      <w:r>
        <w:rPr>
          <w:rStyle w:val="Text0"/>
        </w:rPr>
        <w:t xml:space="preserve">string</w:t>
        <w:br w:clear="none"/>
      </w:r>
      <w:r>
        <w:t xml:space="preserve"> literal value, and then an integer value, and then an array of integer values. Finally, add a statement to output the length of the </w:t>
      </w:r>
      <w:r>
        <w:rPr>
          <w:rStyle w:val="Text0"/>
        </w:rPr>
        <w:t xml:space="preserve">dynamic</w:t>
        <w:br w:clear="none"/>
      </w:r>
      <w:r>
        <w:t xml:space="preserve"> variable, as shown in the following code: </w:t>
      </w:r>
    </w:p>
    <w:p>
      <w:pPr>
        <w:pStyle w:val="Para 12"/>
      </w:pPr>
      <w:r>
        <w:rPr>
          <w:rStyle w:val="Text23"/>
        </w:rPr>
        <w:t xml:space="preserve">dynamic</w:t>
        <w:br w:clear="none"/>
      </w:r>
      <w:r>
        <w:rPr>
          <w:rStyle w:val="Text7"/>
        </w:rPr>
        <w:t xml:space="preserve"> something;</w:t>
        <w:br w:clear="none"/>
      </w:r>
      <w:r>
        <w:t xml:space="preserve">// Storing an array of int values in a dynamic object.</w:t>
        <w:br w:clear="none"/>
      </w:r>
      <w:r>
        <w:rPr>
          <w:rStyle w:val="Text7"/>
        </w:rPr>
        <w:t xml:space="preserve"/>
        <w:br w:clear="none"/>
      </w:r>
      <w:r>
        <w:t xml:space="preserve">// An array of any type has a Length property.</w:t>
        <w:br w:clear="none"/>
      </w:r>
      <w:r>
        <w:rPr>
          <w:rStyle w:val="Text7"/>
        </w:rPr>
        <w:t xml:space="preserve"/>
        <w:br w:clear="none"/>
        <w:t xml:space="preserve">something = </w:t>
        <w:br w:clear="none"/>
      </w:r>
      <w:r>
        <w:rPr>
          <w:rStyle w:val="Text18"/>
        </w:rPr>
        <w:t xml:space="preserve">new</w:t>
        <w:br w:clear="none"/>
      </w:r>
      <w:r>
        <w:rPr>
          <w:rStyle w:val="Text7"/>
        </w:rPr>
        <w:t xml:space="preserve">[] { </w:t>
        <w:br w:clear="none"/>
      </w:r>
      <w:r>
        <w:rPr>
          <w:rStyle w:val="Text38"/>
        </w:rPr>
        <w:t xml:space="preserve">3</w:t>
        <w:br w:clear="none"/>
      </w:r>
      <w:r>
        <w:rPr>
          <w:rStyle w:val="Text7"/>
        </w:rPr>
        <w:t xml:space="preserve">, </w:t>
        <w:br w:clear="none"/>
      </w:r>
      <w:r>
        <w:rPr>
          <w:rStyle w:val="Text38"/>
        </w:rPr>
        <w:t xml:space="preserve">5</w:t>
        <w:br w:clear="none"/>
      </w:r>
      <w:r>
        <w:rPr>
          <w:rStyle w:val="Text7"/>
        </w:rPr>
        <w:t xml:space="preserve">, </w:t>
        <w:br w:clear="none"/>
      </w:r>
      <w:r>
        <w:rPr>
          <w:rStyle w:val="Text38"/>
        </w:rPr>
        <w:t xml:space="preserve">7</w:t>
        <w:br w:clear="none"/>
      </w:r>
      <w:r>
        <w:rPr>
          <w:rStyle w:val="Text7"/>
        </w:rPr>
        <w:t xml:space="preserve"> };</w:t>
        <w:br w:clear="none"/>
      </w:r>
      <w:r>
        <w:t xml:space="preserve">// Storing an int in a dynamic object.</w:t>
        <w:br w:clear="none"/>
      </w:r>
      <w:r>
        <w:rPr>
          <w:rStyle w:val="Text7"/>
        </w:rPr>
        <w:t xml:space="preserve"/>
        <w:br w:clear="none"/>
      </w:r>
      <w:r>
        <w:t xml:space="preserve">// int does not have a Length property.</w:t>
        <w:br w:clear="none"/>
      </w:r>
      <w:r>
        <w:rPr>
          <w:rStyle w:val="Text7"/>
        </w:rPr>
        <w:t xml:space="preserve"/>
        <w:br w:clear="none"/>
        <w:t xml:space="preserve">something = </w:t>
        <w:br w:clear="none"/>
      </w:r>
      <w:r>
        <w:rPr>
          <w:rStyle w:val="Text38"/>
        </w:rPr>
        <w:t xml:space="preserve">12</w:t>
        <w:br w:clear="none"/>
      </w:r>
      <w:r>
        <w:rPr>
          <w:rStyle w:val="Text7"/>
        </w:rPr>
        <w:t xml:space="preserve">;</w:t>
        <w:br w:clear="none"/>
      </w:r>
      <w:r>
        <w:t xml:space="preserve">// Storing a string in a dynamic object.</w:t>
        <w:br w:clear="none"/>
      </w:r>
      <w:r>
        <w:rPr>
          <w:rStyle w:val="Text7"/>
        </w:rPr>
        <w:t xml:space="preserve"/>
        <w:br w:clear="none"/>
      </w:r>
      <w:r>
        <w:t xml:space="preserve">// string has a Length property.</w:t>
        <w:br w:clear="none"/>
      </w:r>
      <w:r>
        <w:rPr>
          <w:rStyle w:val="Text7"/>
        </w:rPr>
        <w:t xml:space="preserve"/>
        <w:br w:clear="none"/>
        <w:t xml:space="preserve">something = </w:t>
        <w:br w:clear="none"/>
      </w:r>
      <w:r>
        <w:rPr>
          <w:rStyle w:val="Text17"/>
        </w:rPr>
        <w:t xml:space="preserve">"Ahmed"</w:t>
        <w:br w:clear="none"/>
      </w:r>
      <w:r>
        <w:rPr>
          <w:rStyle w:val="Text7"/>
        </w:rPr>
        <w:t xml:space="preserve">;</w:t>
        <w:br w:clear="none"/>
      </w:r>
      <w:r>
        <w:t xml:space="preserve">// This compiles but might throw an exception at run-time.</w:t>
        <w:br w:clear="none"/>
      </w:r>
      <w:r>
        <w:rPr>
          <w:rStyle w:val="Text7"/>
        </w:rPr>
        <w:t xml:space="preserve"/>
        <w:br w:clear="none"/>
        <w:t xml:space="preserve">Console.WriteLine(</w:t>
        <w:br w:clear="none"/>
      </w:r>
      <w:r>
        <w:rPr>
          <w:rStyle w:val="Text17"/>
        </w:rPr>
        <w:t xml:space="preserve">$"The length of something is </w:t>
        <w:br w:clear="none"/>
      </w:r>
      <w:r>
        <w:rPr>
          <w:rStyle w:val="Text26"/>
        </w:rPr>
        <w:t xml:space="preserve">{something.Length}</w:t>
        <w:br w:clear="none"/>
      </w:r>
      <w:r>
        <w:rPr>
          <w:rStyle w:val="Text17"/>
        </w:rPr>
        <w:t xml:space="preserve">"</w:t>
        <w:br w:clear="none"/>
      </w:r>
      <w:r>
        <w:rPr>
          <w:rStyle w:val="Text7"/>
        </w:rPr>
        <w:t xml:space="preserve">);</w:t>
        <w:br w:clear="none"/>
      </w:r>
      <w:r>
        <w:t xml:space="preserve">// Output the type of the something variable.</w:t>
        <w:br w:clear="none"/>
      </w:r>
      <w:r>
        <w:rPr>
          <w:rStyle w:val="Text7"/>
        </w:rPr>
        <w:t xml:space="preserve"/>
        <w:br w:clear="none"/>
        <w:t xml:space="preserve">Console.WriteLine(</w:t>
        <w:br w:clear="none"/>
      </w:r>
      <w:r>
        <w:rPr>
          <w:rStyle w:val="Text17"/>
        </w:rPr>
        <w:t xml:space="preserve">$"something is a </w:t>
        <w:br w:clear="none"/>
      </w:r>
      <w:r>
        <w:rPr>
          <w:rStyle w:val="Text26"/>
        </w:rPr>
        <w:t xml:space="preserve">{something.GetType()}</w:t>
        <w:br w:clear="none"/>
      </w:r>
      <w:r>
        <w:rPr>
          <w:rStyle w:val="Text17"/>
        </w:rPr>
        <w:t xml:space="preserve">"</w:t>
        <w:br w:clear="none"/>
      </w:r>
      <w:r>
        <w:rPr>
          <w:rStyle w:val="Text7"/>
        </w:rPr>
        <w:t xml:space="preserve">);</w:t>
        <w:br w:clear="none"/>
      </w:r>
    </w:p>
    <w:p>
      <w:pPr>
        <w:pStyle w:val="Para 08"/>
      </w:pPr>
      <w:r>
        <w:rPr>
          <w:rStyle w:val="Text5"/>
        </w:rPr>
        <w:t xml:space="preserve">You will learn about arrays in </w:t>
      </w:r>
      <w:r>
        <w:t>Chapter 3</w:t>
      </w:r>
      <w:r>
        <w:rPr>
          <w:rStyle w:val="Text5"/>
        </w:rPr>
        <w:t xml:space="preserve">, </w:t>
      </w:r>
      <w:r>
        <w:t>Controlling Flow, Converting Types, and Handling Exceptions</w:t>
      </w:r>
      <w:r>
        <w:rPr>
          <w:rStyle w:val="Text5"/>
        </w:rPr>
        <w:t>.</w:t>
      </w:r>
    </w:p>
    <w:p>
      <w:pPr>
        <w:numPr>
          <w:ilvl w:val="0"/>
          <w:numId w:val="83"/>
        </w:numPr>
        <w:pStyle w:val="Para 01"/>
      </w:pPr>
      <w:r>
        <w:t xml:space="preserve">Run the </w:t>
      </w:r>
      <w:r>
        <w:rPr>
          <w:rStyle w:val="Text63"/>
        </w:rPr>
        <w:bookmarkStart w:id="498" w:name="_idIndexMarker326"/>
        <w:t/>
        <w:bookmarkEnd w:id="498"/>
      </w:r>
      <w:r>
        <w:t xml:space="preserve">code and note it works because the last value assigned to something was a </w:t>
      </w:r>
      <w:r>
        <w:rPr>
          <w:rStyle w:val="Text0"/>
        </w:rPr>
        <w:t xml:space="preserve">string</w:t>
        <w:br w:clear="none"/>
      </w:r>
      <w:r>
        <w:t xml:space="preserve"> value which does have a </w:t>
      </w:r>
      <w:r>
        <w:rPr>
          <w:rStyle w:val="Text0"/>
        </w:rPr>
        <w:t xml:space="preserve">Length</w:t>
        <w:br w:clear="none"/>
      </w:r>
      <w:r>
        <w:t xml:space="preserve"> property, as shown in the following output: </w:t>
      </w:r>
    </w:p>
    <w:p>
      <w:pPr>
        <w:pStyle w:val="Para 05"/>
      </w:pPr>
      <w:r>
        <w:t xml:space="preserve">The length of something is 5</w:t>
        <w:br w:clear="none"/>
        <w:t xml:space="preserve">something is a System.String</w:t>
        <w:br w:clear="none"/>
      </w:r>
    </w:p>
    <w:p>
      <w:pPr>
        <w:numPr>
          <w:ilvl w:val="0"/>
          <w:numId w:val="83"/>
        </w:numPr>
        <w:pStyle w:val="Para 01"/>
      </w:pPr>
      <w:r>
        <w:t xml:space="preserve">Comment out the statement that assigns a </w:t>
      </w:r>
      <w:r>
        <w:rPr>
          <w:rStyle w:val="Text0"/>
        </w:rPr>
        <w:t xml:space="preserve">string</w:t>
        <w:br w:clear="none"/>
      </w:r>
      <w:r>
        <w:t xml:space="preserve"> value to the </w:t>
      </w:r>
      <w:r>
        <w:rPr>
          <w:rStyle w:val="Text0"/>
        </w:rPr>
        <w:t xml:space="preserve">something</w:t>
        <w:br w:clear="none"/>
      </w:r>
      <w:r>
        <w:t xml:space="preserve"> variable by prefixing the statement with two slashes </w:t>
      </w:r>
      <w:r>
        <w:rPr>
          <w:rStyle w:val="Text0"/>
        </w:rPr>
        <w:t xml:space="preserve">//</w:t>
        <w:br w:clear="none"/>
      </w:r>
      <w:r>
        <w:t>.</w:t>
      </w:r>
    </w:p>
    <w:p>
      <w:pPr>
        <w:numPr>
          <w:ilvl w:val="0"/>
          <w:numId w:val="83"/>
        </w:numPr>
        <w:pStyle w:val="Para 01"/>
      </w:pPr>
      <w:r>
        <w:t xml:space="preserve">Run the code and note the runtime error because the last value assigned to </w:t>
      </w:r>
      <w:r>
        <w:rPr>
          <w:rStyle w:val="Text0"/>
        </w:rPr>
        <w:t xml:space="preserve">something</w:t>
        <w:br w:clear="none"/>
      </w:r>
      <w:r>
        <w:t xml:space="preserve"> is an </w:t>
      </w:r>
      <w:r>
        <w:rPr>
          <w:rStyle w:val="Text0"/>
        </w:rPr>
        <w:t xml:space="preserve">int</w:t>
        <w:br w:clear="none"/>
      </w:r>
      <w:r>
        <w:t xml:space="preserve"> that does not have a </w:t>
      </w:r>
      <w:r>
        <w:rPr>
          <w:rStyle w:val="Text0"/>
        </w:rPr>
        <w:t xml:space="preserve">Length</w:t>
        <w:br w:clear="none"/>
      </w:r>
      <w:r>
        <w:t xml:space="preserve"> property, as shown in the following output: </w:t>
      </w:r>
    </w:p>
    <w:p>
      <w:pPr>
        <w:pStyle w:val="Para 05"/>
      </w:pPr>
      <w:r>
        <w:t xml:space="preserve">Unhandled exception. Microsoft.CSharp.RuntimeBinder.RuntimeBinderException: 'int' does not contain a definition for 'Length'</w:t>
        <w:br w:clear="none"/>
      </w:r>
    </w:p>
    <w:p>
      <w:pPr>
        <w:numPr>
          <w:ilvl w:val="0"/>
          <w:numId w:val="83"/>
        </w:numPr>
        <w:pStyle w:val="Para 01"/>
      </w:pPr>
      <w:r>
        <w:t xml:space="preserve">Comment out the statement that assigns an </w:t>
      </w:r>
      <w:r>
        <w:rPr>
          <w:rStyle w:val="Text0"/>
        </w:rPr>
        <w:t xml:space="preserve">int</w:t>
        <w:br w:clear="none"/>
      </w:r>
      <w:r>
        <w:t xml:space="preserve"> to the </w:t>
      </w:r>
      <w:r>
        <w:rPr>
          <w:rStyle w:val="Text0"/>
        </w:rPr>
        <w:t xml:space="preserve">something</w:t>
        <w:br w:clear="none"/>
      </w:r>
      <w:r>
        <w:t xml:space="preserve"> variable.</w:t>
      </w:r>
    </w:p>
    <w:p>
      <w:pPr>
        <w:numPr>
          <w:ilvl w:val="0"/>
          <w:numId w:val="83"/>
        </w:numPr>
        <w:pStyle w:val="Para 01"/>
      </w:pPr>
      <w:r>
        <w:t xml:space="preserve">Run the code and note the output because an array of three </w:t>
      </w:r>
      <w:r>
        <w:rPr>
          <w:rStyle w:val="Text0"/>
        </w:rPr>
        <w:t xml:space="preserve">int</w:t>
        <w:br w:clear="none"/>
      </w:r>
      <w:r>
        <w:t xml:space="preserve"> values does have a </w:t>
      </w:r>
      <w:r>
        <w:rPr>
          <w:rStyle w:val="Text0"/>
        </w:rPr>
        <w:t xml:space="preserve">Length</w:t>
        <w:br w:clear="none"/>
      </w:r>
      <w:r>
        <w:t xml:space="preserve"> property, as shown in the following output: </w:t>
      </w:r>
    </w:p>
    <w:p>
      <w:pPr>
        <w:pStyle w:val="Para 05"/>
      </w:pPr>
      <w:r>
        <w:t xml:space="preserve">The length of something is 3</w:t>
        <w:br w:clear="none"/>
        <w:t xml:space="preserve">something is a System.Int32[]</w:t>
        <w:br w:clear="none"/>
      </w:r>
    </w:p>
    <w:p>
      <w:pPr>
        <w:pStyle w:val="Normal"/>
      </w:pPr>
      <w:r>
        <w:t xml:space="preserve">One limitation of </w:t>
      </w:r>
      <w:r>
        <w:rPr>
          <w:rStyle w:val="Text0"/>
        </w:rPr>
        <w:t xml:space="preserve">dynamic</w:t>
        <w:br w:clear="none"/>
      </w:r>
      <w:r>
        <w:t xml:space="preserve"> is that code editors cannot show IntelliSense to help you write the code. This is because the compiler cannot check what the type is during build time. Instead, the CLR checks for the member at runtime and throws an exception if it is missing.</w:t>
      </w:r>
    </w:p>
    <w:p>
      <w:pPr>
        <w:pStyle w:val="Normal"/>
      </w:pPr>
      <w:r>
        <w:t xml:space="preserve">Exceptions are a </w:t>
      </w:r>
      <w:r>
        <w:rPr>
          <w:rStyle w:val="Text63"/>
        </w:rPr>
        <w:bookmarkStart w:id="499" w:name="_idIndexMarker327"/>
        <w:t/>
        <w:bookmarkEnd w:id="499"/>
      </w:r>
      <w:r>
        <w:t xml:space="preserve">way to indicate that something has gone wrong at runtime. You will learn more about them and how to handle them in </w:t>
      </w:r>
      <w:r>
        <w:rPr>
          <w:rStyle w:val="Text5"/>
        </w:rPr>
        <w:t>Chapter 3</w:t>
      </w:r>
      <w:r>
        <w:t xml:space="preserve">, </w:t>
      </w:r>
      <w:r>
        <w:rPr>
          <w:rStyle w:val="Text5"/>
        </w:rPr>
        <w:t>Controlling Flow, Converting Types, and Handling Exceptions</w:t>
      </w:r>
      <w:r>
        <w:t>.</w:t>
      </w:r>
    </w:p>
    <w:p>
      <w:pPr>
        <w:pStyle w:val="Normal"/>
      </w:pPr>
      <w:r>
        <w:t xml:space="preserve">Dynamic types are most useful when interoperating with non-.NET systems. For example, you might need to work with a class library written in F#, Python, or some JavaScript. You might also need to interop with </w:t>
      </w:r>
      <w:r>
        <w:rPr>
          <w:rStyle w:val="Text63"/>
        </w:rPr>
        <w:bookmarkStart w:id="500" w:name="_idIndexMarker328"/>
        <w:t/>
        <w:bookmarkEnd w:id="500"/>
      </w:r>
      <w:r>
        <w:t xml:space="preserve">technologies like the </w:t>
      </w:r>
      <w:r>
        <w:rPr>
          <w:rStyle w:val="Text1"/>
        </w:rPr>
        <w:t>Component Object Model</w:t>
      </w:r>
      <w:r>
        <w:t xml:space="preserve"> (</w:t>
      </w:r>
      <w:r>
        <w:rPr>
          <w:rStyle w:val="Text1"/>
        </w:rPr>
        <w:t>COM</w:t>
      </w:r>
      <w:r>
        <w:t>), for example, when automating Excel or Word.</w:t>
      </w:r>
    </w:p>
    <w:p>
      <w:bookmarkStart w:id="501" w:name="Declaring_local_variables"/>
      <w:pPr>
        <w:pStyle w:val="Heading 2"/>
      </w:pPr>
      <w:r>
        <w:t>Declaring local variables</w:t>
      </w:r>
      <w:bookmarkEnd w:id="501"/>
    </w:p>
    <w:p>
      <w:pPr>
        <w:pStyle w:val="Normal"/>
      </w:pPr>
      <w:r>
        <w:t>Local variables</w:t>
      </w:r>
      <w:r>
        <w:rPr>
          <w:rStyle w:val="Text63"/>
        </w:rPr>
        <w:bookmarkStart w:id="502" w:name="_idIndexMarker329"/>
        <w:t/>
        <w:bookmarkEnd w:id="502"/>
      </w:r>
      <w:r>
        <w:t xml:space="preserve"> are declared inside methods, and they only exist during the execution of that method. Once the method returns, the memory allocated to any local variables is released.</w:t>
      </w:r>
    </w:p>
    <w:p>
      <w:pPr>
        <w:pStyle w:val="Normal"/>
      </w:pPr>
      <w:r>
        <w:t>Strictly speaking, value</w:t>
      </w:r>
      <w:r>
        <w:rPr>
          <w:rStyle w:val="Text63"/>
        </w:rPr>
        <w:bookmarkStart w:id="503" w:name="_idIndexMarker330"/>
        <w:t/>
        <w:bookmarkEnd w:id="503"/>
      </w:r>
      <w:r>
        <w:t xml:space="preserve"> types are released while reference types must wait for garbage collection. You will learn about the difference between value types and reference types and how to make sure that only one garbage collection is needed rather than two when releasing unmanaged resources in </w:t>
      </w:r>
      <w:r>
        <w:rPr>
          <w:rStyle w:val="Text5"/>
        </w:rPr>
        <w:t>Chapter 6</w:t>
      </w:r>
      <w:r>
        <w:t xml:space="preserve">, </w:t>
      </w:r>
      <w:r>
        <w:rPr>
          <w:rStyle w:val="Text5"/>
        </w:rPr>
        <w:t>Implementing Interfaces and Inheriting Classes</w:t>
      </w:r>
      <w:r>
        <w:t>.</w:t>
      </w:r>
    </w:p>
    <w:p>
      <w:bookmarkStart w:id="504" w:name="Specifying_the_type_of_a_local_v"/>
      <w:pPr>
        <w:pStyle w:val="Heading 1"/>
      </w:pPr>
      <w:r>
        <w:t>Specifying the type of a local variable</w:t>
      </w:r>
      <w:bookmarkEnd w:id="504"/>
    </w:p>
    <w:p>
      <w:pPr>
        <w:pStyle w:val="Normal"/>
      </w:pPr>
      <w:r>
        <w:t>Let’s explore</w:t>
      </w:r>
      <w:r>
        <w:rPr>
          <w:rStyle w:val="Text63"/>
        </w:rPr>
        <w:bookmarkStart w:id="505" w:name="_idIndexMarker331"/>
        <w:t/>
        <w:bookmarkEnd w:id="505"/>
      </w:r>
      <w:r>
        <w:t xml:space="preserve"> local variables declared with specific types and using type inference:</w:t>
      </w:r>
    </w:p>
    <w:p>
      <w:pPr>
        <w:pStyle w:val="Para 01"/>
      </w:pPr>
      <w:r>
        <w:t xml:space="preserve">Type statements to declare and assign values to some local variables using specific types, as shown in the following code: </w:t>
      </w:r>
    </w:p>
    <w:p>
      <w:pPr>
        <w:pStyle w:val="Para 12"/>
      </w:pPr>
      <w:r>
        <w:rPr>
          <w:rStyle w:val="Text23"/>
        </w:rPr>
        <w:t xml:space="preserve">int</w:t>
        <w:br w:clear="none"/>
      </w:r>
      <w:r>
        <w:rPr>
          <w:rStyle w:val="Text7"/>
        </w:rPr>
        <w:t xml:space="preserve"> population = </w:t>
        <w:br w:clear="none"/>
      </w:r>
      <w:r>
        <w:rPr>
          <w:rStyle w:val="Text38"/>
        </w:rPr>
        <w:t xml:space="preserve">67</w:t>
        <w:br w:clear="none"/>
      </w:r>
      <w:r>
        <w:rPr>
          <w:rStyle w:val="Text7"/>
        </w:rPr>
        <w:t xml:space="preserve">_000_000; </w:t>
        <w:br w:clear="none"/>
      </w:r>
      <w:r>
        <w:t xml:space="preserve">// 67 million in UK.</w:t>
        <w:br w:clear="none"/>
      </w:r>
      <w:r>
        <w:rPr>
          <w:rStyle w:val="Text7"/>
        </w:rPr>
        <w:t xml:space="preserve"/>
        <w:br w:clear="none"/>
      </w:r>
      <w:r>
        <w:rPr>
          <w:rStyle w:val="Text23"/>
        </w:rPr>
        <w:t xml:space="preserve">double</w:t>
        <w:br w:clear="none"/>
      </w:r>
      <w:r>
        <w:rPr>
          <w:rStyle w:val="Text7"/>
        </w:rPr>
        <w:t xml:space="preserve"> weight = </w:t>
        <w:br w:clear="none"/>
      </w:r>
      <w:r>
        <w:rPr>
          <w:rStyle w:val="Text38"/>
        </w:rPr>
        <w:t xml:space="preserve">1.88</w:t>
        <w:br w:clear="none"/>
      </w:r>
      <w:r>
        <w:rPr>
          <w:rStyle w:val="Text7"/>
        </w:rPr>
        <w:t xml:space="preserve">; </w:t>
        <w:br w:clear="none"/>
      </w:r>
      <w:r>
        <w:t xml:space="preserve">// in kilograms.</w:t>
        <w:br w:clear="none"/>
      </w:r>
      <w:r>
        <w:rPr>
          <w:rStyle w:val="Text7"/>
        </w:rPr>
        <w:t xml:space="preserve"/>
        <w:br w:clear="none"/>
      </w:r>
      <w:r>
        <w:rPr>
          <w:rStyle w:val="Text23"/>
        </w:rPr>
        <w:t xml:space="preserve">decimal</w:t>
        <w:br w:clear="none"/>
      </w:r>
      <w:r>
        <w:rPr>
          <w:rStyle w:val="Text7"/>
        </w:rPr>
        <w:t xml:space="preserve"> price = </w:t>
        <w:br w:clear="none"/>
      </w:r>
      <w:r>
        <w:rPr>
          <w:rStyle w:val="Text38"/>
        </w:rPr>
        <w:t xml:space="preserve">4.99</w:t>
        <w:br w:clear="none"/>
      </w:r>
      <w:r>
        <w:rPr>
          <w:rStyle w:val="Text7"/>
        </w:rPr>
        <w:t xml:space="preserve">M; </w:t>
        <w:br w:clear="none"/>
      </w:r>
      <w:r>
        <w:t xml:space="preserve">// in pounds sterling.</w:t>
        <w:br w:clear="none"/>
      </w:r>
      <w:r>
        <w:rPr>
          <w:rStyle w:val="Text7"/>
        </w:rPr>
        <w:t xml:space="preserve"/>
        <w:br w:clear="none"/>
      </w:r>
      <w:r>
        <w:rPr>
          <w:rStyle w:val="Text23"/>
        </w:rPr>
        <w:t xml:space="preserve">string</w:t>
        <w:br w:clear="none"/>
      </w:r>
      <w:r>
        <w:rPr>
          <w:rStyle w:val="Text7"/>
        </w:rPr>
        <w:t xml:space="preserve"> fruit = </w:t>
        <w:br w:clear="none"/>
      </w:r>
      <w:r>
        <w:rPr>
          <w:rStyle w:val="Text17"/>
        </w:rPr>
        <w:t xml:space="preserve">"</w:t>
        <w:br w:clear="none"/>
        <w:t xml:space="preserve">Apples"</w:t>
        <w:br w:clear="none"/>
      </w:r>
      <w:r>
        <w:rPr>
          <w:rStyle w:val="Text7"/>
        </w:rPr>
        <w:t xml:space="preserve">; </w:t>
        <w:br w:clear="none"/>
      </w:r>
      <w:r>
        <w:t xml:space="preserve">// string values use double-quotes.</w:t>
        <w:br w:clear="none"/>
      </w:r>
      <w:r>
        <w:rPr>
          <w:rStyle w:val="Text7"/>
        </w:rPr>
        <w:t xml:space="preserve"/>
        <w:br w:clear="none"/>
      </w:r>
      <w:r>
        <w:rPr>
          <w:rStyle w:val="Text23"/>
        </w:rPr>
        <w:t xml:space="preserve">char</w:t>
        <w:br w:clear="none"/>
      </w:r>
      <w:r>
        <w:rPr>
          <w:rStyle w:val="Text7"/>
        </w:rPr>
        <w:t xml:space="preserve"> letter = </w:t>
        <w:br w:clear="none"/>
      </w:r>
      <w:r>
        <w:rPr>
          <w:rStyle w:val="Text17"/>
        </w:rPr>
        <w:t xml:space="preserve">'Z'</w:t>
        <w:br w:clear="none"/>
      </w:r>
      <w:r>
        <w:rPr>
          <w:rStyle w:val="Text7"/>
        </w:rPr>
        <w:t xml:space="preserve">; </w:t>
        <w:br w:clear="none"/>
      </w:r>
      <w:r>
        <w:t xml:space="preserve">// char values use single-quotes.</w:t>
        <w:br w:clear="none"/>
      </w:r>
      <w:r>
        <w:rPr>
          <w:rStyle w:val="Text7"/>
        </w:rPr>
        <w:t xml:space="preserve"/>
        <w:br w:clear="none"/>
      </w:r>
      <w:r>
        <w:rPr>
          <w:rStyle w:val="Text23"/>
        </w:rPr>
        <w:t xml:space="preserve">bool</w:t>
        <w:br w:clear="none"/>
      </w:r>
      <w:r>
        <w:rPr>
          <w:rStyle w:val="Text7"/>
        </w:rPr>
        <w:t xml:space="preserve"> happy = </w:t>
        <w:br w:clear="none"/>
      </w:r>
      <w:r>
        <w:rPr>
          <w:rStyle w:val="Text49"/>
        </w:rPr>
        <w:t xml:space="preserve">true</w:t>
        <w:br w:clear="none"/>
      </w:r>
      <w:r>
        <w:rPr>
          <w:rStyle w:val="Text7"/>
        </w:rPr>
        <w:t xml:space="preserve">; </w:t>
        <w:br w:clear="none"/>
      </w:r>
      <w:r>
        <w:t xml:space="preserve">// Booleans can only be true or false.</w:t>
        <w:br w:clear="none"/>
      </w:r>
      <w:r>
        <w:rPr>
          <w:rStyle w:val="Text7"/>
        </w:rPr>
        <w:t xml:space="preserve"/>
        <w:br w:clear="none"/>
      </w:r>
    </w:p>
    <w:p>
      <w:pPr>
        <w:pStyle w:val="Normal"/>
      </w:pPr>
      <w:r>
        <w:t xml:space="preserve">Depending on your code editor and color scheme, it will show green squiggles under each of the </w:t>
      </w:r>
      <w:r>
        <w:rPr>
          <w:rStyle w:val="Text63"/>
        </w:rPr>
        <w:bookmarkStart w:id="506" w:name="_idIndexMarker332"/>
        <w:t/>
        <w:bookmarkEnd w:id="506"/>
      </w:r>
      <w:r>
        <w:t>variable names and lighten their text color to warn you that the variable is assigned but its value is never used.</w:t>
      </w:r>
    </w:p>
    <w:p>
      <w:bookmarkStart w:id="507" w:name="Inferring_the_type_of_a_local_va"/>
      <w:pPr>
        <w:pStyle w:val="Heading 1"/>
      </w:pPr>
      <w:r>
        <w:t>Inferring the type of a local variable</w:t>
      </w:r>
      <w:bookmarkEnd w:id="507"/>
    </w:p>
    <w:p>
      <w:pPr>
        <w:pStyle w:val="Normal"/>
      </w:pPr>
      <w:r>
        <w:t xml:space="preserve">You can </w:t>
      </w:r>
      <w:r>
        <w:rPr>
          <w:rStyle w:val="Text63"/>
        </w:rPr>
        <w:bookmarkStart w:id="508" w:name="_idIndexMarker333"/>
        <w:t/>
        <w:bookmarkEnd w:id="508"/>
      </w:r>
      <w:r>
        <w:t xml:space="preserve">use the </w:t>
      </w:r>
      <w:r>
        <w:rPr>
          <w:rStyle w:val="Text0"/>
        </w:rPr>
        <w:t xml:space="preserve">var</w:t>
        <w:br w:clear="none"/>
      </w:r>
      <w:r>
        <w:t xml:space="preserve"> keyword to declare local variables with C# 3 and later. The compiler will infer the type from the value that you assign after the assignment operator, </w:t>
      </w:r>
      <w:r>
        <w:rPr>
          <w:rStyle w:val="Text0"/>
        </w:rPr>
        <w:t xml:space="preserve">=</w:t>
        <w:br w:clear="none"/>
      </w:r>
      <w:r>
        <w:t xml:space="preserve">. This happens at compile time so using </w:t>
      </w:r>
      <w:r>
        <w:rPr>
          <w:rStyle w:val="Text0"/>
        </w:rPr>
        <w:t xml:space="preserve">var</w:t>
        <w:br w:clear="none"/>
      </w:r>
      <w:r>
        <w:t xml:space="preserve"> has no effect on runtime performance.</w:t>
      </w:r>
    </w:p>
    <w:p>
      <w:pPr>
        <w:pStyle w:val="Normal"/>
      </w:pPr>
      <w:r>
        <w:t xml:space="preserve">A literal number without a decimal point is inferred as an </w:t>
      </w:r>
      <w:r>
        <w:rPr>
          <w:rStyle w:val="Text0"/>
        </w:rPr>
        <w:t xml:space="preserve">int</w:t>
        <w:br w:clear="none"/>
      </w:r>
      <w:r>
        <w:t xml:space="preserve"> variable, that is, unless you add a suffix, as described in the following list:</w:t>
      </w:r>
    </w:p>
    <w:p>
      <w:pPr>
        <w:pStyle w:val="Para 01"/>
      </w:pPr>
      <w:r>
        <w:rPr>
          <w:rStyle w:val="Text0"/>
        </w:rPr>
        <w:t xml:space="preserve">L</w:t>
        <w:br w:clear="none"/>
      </w:r>
      <w:r>
        <w:t xml:space="preserve">: Compiler infers </w:t>
      </w:r>
      <w:r>
        <w:rPr>
          <w:rStyle w:val="Text0"/>
        </w:rPr>
        <w:t xml:space="preserve">long</w:t>
        <w:br w:clear="none"/>
      </w:r>
    </w:p>
    <w:p>
      <w:pPr>
        <w:pStyle w:val="Para 01"/>
      </w:pPr>
      <w:r>
        <w:rPr>
          <w:rStyle w:val="Text0"/>
        </w:rPr>
        <w:t xml:space="preserve">UL</w:t>
        <w:br w:clear="none"/>
      </w:r>
      <w:r>
        <w:t xml:space="preserve">: Compiler infers </w:t>
      </w:r>
      <w:r>
        <w:rPr>
          <w:rStyle w:val="Text0"/>
        </w:rPr>
        <w:t xml:space="preserve">ulong</w:t>
        <w:br w:clear="none"/>
      </w:r>
    </w:p>
    <w:p>
      <w:pPr>
        <w:pStyle w:val="Para 01"/>
      </w:pPr>
      <w:r>
        <w:rPr>
          <w:rStyle w:val="Text0"/>
        </w:rPr>
        <w:t xml:space="preserve">M</w:t>
        <w:br w:clear="none"/>
      </w:r>
      <w:r>
        <w:t xml:space="preserve">: Compiler infers </w:t>
      </w:r>
      <w:r>
        <w:rPr>
          <w:rStyle w:val="Text0"/>
        </w:rPr>
        <w:t xml:space="preserve">decimal</w:t>
        <w:br w:clear="none"/>
      </w:r>
    </w:p>
    <w:p>
      <w:pPr>
        <w:pStyle w:val="Para 01"/>
      </w:pPr>
      <w:r>
        <w:rPr>
          <w:rStyle w:val="Text0"/>
        </w:rPr>
        <w:t xml:space="preserve">D</w:t>
        <w:br w:clear="none"/>
      </w:r>
      <w:r>
        <w:t xml:space="preserve">: Compiler infers </w:t>
      </w:r>
      <w:r>
        <w:rPr>
          <w:rStyle w:val="Text0"/>
        </w:rPr>
        <w:t xml:space="preserve">double</w:t>
        <w:br w:clear="none"/>
      </w:r>
    </w:p>
    <w:p>
      <w:pPr>
        <w:pStyle w:val="Para 01"/>
      </w:pPr>
      <w:r>
        <w:rPr>
          <w:rStyle w:val="Text0"/>
        </w:rPr>
        <w:t xml:space="preserve">F</w:t>
        <w:br w:clear="none"/>
      </w:r>
      <w:r>
        <w:t xml:space="preserve">: Compiler infers </w:t>
      </w:r>
      <w:r>
        <w:rPr>
          <w:rStyle w:val="Text0"/>
        </w:rPr>
        <w:t xml:space="preserve">float</w:t>
        <w:br w:clear="none"/>
      </w:r>
    </w:p>
    <w:p>
      <w:pPr>
        <w:pStyle w:val="Normal"/>
      </w:pPr>
      <w:r>
        <w:t xml:space="preserve">A literal number with a decimal point is inferred as </w:t>
      </w:r>
      <w:r>
        <w:rPr>
          <w:rStyle w:val="Text0"/>
        </w:rPr>
        <w:t xml:space="preserve">double</w:t>
        <w:br w:clear="none"/>
      </w:r>
      <w:r>
        <w:t xml:space="preserve"> unless you add the </w:t>
      </w:r>
      <w:r>
        <w:rPr>
          <w:rStyle w:val="Text0"/>
        </w:rPr>
        <w:t xml:space="preserve">M</w:t>
        <w:br w:clear="none"/>
      </w:r>
      <w:r>
        <w:t xml:space="preserve"> suffix, in which case the compiler infers a </w:t>
      </w:r>
      <w:r>
        <w:rPr>
          <w:rStyle w:val="Text0"/>
        </w:rPr>
        <w:t xml:space="preserve">decimal</w:t>
        <w:br w:clear="none"/>
      </w:r>
      <w:r>
        <w:t xml:space="preserve"> variable, or the </w:t>
      </w:r>
      <w:r>
        <w:rPr>
          <w:rStyle w:val="Text0"/>
        </w:rPr>
        <w:t xml:space="preserve">F</w:t>
        <w:br w:clear="none"/>
      </w:r>
      <w:r>
        <w:t xml:space="preserve"> suffix, in which case it infers a </w:t>
      </w:r>
      <w:r>
        <w:rPr>
          <w:rStyle w:val="Text0"/>
        </w:rPr>
        <w:t xml:space="preserve">float</w:t>
        <w:br w:clear="none"/>
      </w:r>
      <w:r>
        <w:t xml:space="preserve"> variable.</w:t>
      </w:r>
    </w:p>
    <w:p>
      <w:pPr>
        <w:pStyle w:val="Normal"/>
      </w:pPr>
      <w:r>
        <w:t xml:space="preserve">Double quotes indicate a </w:t>
      </w:r>
      <w:r>
        <w:rPr>
          <w:rStyle w:val="Text0"/>
        </w:rPr>
        <w:t xml:space="preserve">string</w:t>
        <w:br w:clear="none"/>
      </w:r>
      <w:r>
        <w:t xml:space="preserve"> variable, single quotes indicate a </w:t>
      </w:r>
      <w:r>
        <w:rPr>
          <w:rStyle w:val="Text0"/>
        </w:rPr>
        <w:t xml:space="preserve">char</w:t>
        <w:br w:clear="none"/>
      </w:r>
      <w:r>
        <w:t xml:space="preserve"> variable, and the </w:t>
      </w:r>
      <w:r>
        <w:rPr>
          <w:rStyle w:val="Text0"/>
        </w:rPr>
        <w:t xml:space="preserve">true</w:t>
        <w:br w:clear="none"/>
      </w:r>
      <w:r>
        <w:t xml:space="preserve"> and </w:t>
      </w:r>
      <w:r>
        <w:rPr>
          <w:rStyle w:val="Text0"/>
        </w:rPr>
        <w:t xml:space="preserve">false</w:t>
        <w:br w:clear="none"/>
      </w:r>
      <w:r>
        <w:t xml:space="preserve"> values infer a </w:t>
      </w:r>
      <w:r>
        <w:rPr>
          <w:rStyle w:val="Text0"/>
        </w:rPr>
        <w:t xml:space="preserve">bool</w:t>
        <w:br w:clear="none"/>
      </w:r>
      <w:r>
        <w:t xml:space="preserve"> type:</w:t>
      </w:r>
    </w:p>
    <w:p>
      <w:pPr>
        <w:numPr>
          <w:ilvl w:val="0"/>
          <w:numId w:val="84"/>
        </w:numPr>
        <w:pStyle w:val="Para 01"/>
      </w:pPr>
      <w:r>
        <w:t xml:space="preserve">Modify the previous statements to use </w:t>
      </w:r>
      <w:r>
        <w:rPr>
          <w:rStyle w:val="Text0"/>
        </w:rPr>
        <w:t xml:space="preserve">var</w:t>
        <w:br w:clear="none"/>
      </w:r>
      <w:r>
        <w:t xml:space="preserve">, as shown in the following code: </w:t>
      </w:r>
    </w:p>
    <w:p>
      <w:pPr>
        <w:pStyle w:val="Para 12"/>
      </w:pPr>
      <w:r>
        <w:rPr>
          <w:rStyle w:val="Text18"/>
        </w:rPr>
        <w:t xml:space="preserve">var</w:t>
        <w:br w:clear="none"/>
      </w:r>
      <w:r>
        <w:rPr>
          <w:rStyle w:val="Text7"/>
        </w:rPr>
        <w:t xml:space="preserve"> population = </w:t>
        <w:br w:clear="none"/>
      </w:r>
      <w:r>
        <w:rPr>
          <w:rStyle w:val="Text38"/>
        </w:rPr>
        <w:t xml:space="preserve">67</w:t>
        <w:br w:clear="none"/>
      </w:r>
      <w:r>
        <w:rPr>
          <w:rStyle w:val="Text7"/>
        </w:rPr>
        <w:t xml:space="preserve">_000_000; </w:t>
        <w:br w:clear="none"/>
      </w:r>
      <w:r>
        <w:t xml:space="preserve">// 67 million in UK.</w:t>
        <w:br w:clear="none"/>
      </w:r>
      <w:r>
        <w:rPr>
          <w:rStyle w:val="Text7"/>
        </w:rPr>
        <w:t xml:space="preserve"/>
        <w:br w:clear="none"/>
      </w:r>
      <w:r>
        <w:rPr>
          <w:rStyle w:val="Text18"/>
        </w:rPr>
        <w:t xml:space="preserve">var</w:t>
        <w:br w:clear="none"/>
      </w:r>
      <w:r>
        <w:rPr>
          <w:rStyle w:val="Text7"/>
        </w:rPr>
        <w:t xml:space="preserve"> weight = </w:t>
        <w:br w:clear="none"/>
      </w:r>
      <w:r>
        <w:rPr>
          <w:rStyle w:val="Text38"/>
        </w:rPr>
        <w:t xml:space="preserve">1.88</w:t>
        <w:br w:clear="none"/>
      </w:r>
      <w:r>
        <w:rPr>
          <w:rStyle w:val="Text7"/>
        </w:rPr>
        <w:t xml:space="preserve">; </w:t>
        <w:br w:clear="none"/>
      </w:r>
      <w:r>
        <w:t xml:space="preserve">// in kilograms.</w:t>
        <w:br w:clear="none"/>
      </w:r>
      <w:r>
        <w:rPr>
          <w:rStyle w:val="Text7"/>
        </w:rPr>
        <w:t xml:space="preserve"/>
        <w:br w:clear="none"/>
      </w:r>
      <w:r>
        <w:rPr>
          <w:rStyle w:val="Text18"/>
        </w:rPr>
        <w:t xml:space="preserve">var</w:t>
        <w:br w:clear="none"/>
      </w:r>
      <w:r>
        <w:rPr>
          <w:rStyle w:val="Text7"/>
        </w:rPr>
        <w:t xml:space="preserve"> price = </w:t>
        <w:br w:clear="none"/>
      </w:r>
      <w:r>
        <w:rPr>
          <w:rStyle w:val="Text38"/>
        </w:rPr>
        <w:t xml:space="preserve">4.99</w:t>
        <w:br w:clear="none"/>
      </w:r>
      <w:r>
        <w:rPr>
          <w:rStyle w:val="Text7"/>
        </w:rPr>
        <w:t xml:space="preserve">M; </w:t>
        <w:br w:clear="none"/>
      </w:r>
      <w:r>
        <w:t xml:space="preserve">// in pounds sterling.</w:t>
        <w:br w:clear="none"/>
      </w:r>
      <w:r>
        <w:rPr>
          <w:rStyle w:val="Text7"/>
        </w:rPr>
        <w:t xml:space="preserve"/>
        <w:br w:clear="none"/>
      </w:r>
      <w:r>
        <w:rPr>
          <w:rStyle w:val="Text18"/>
        </w:rPr>
        <w:t xml:space="preserve">var</w:t>
        <w:br w:clear="none"/>
      </w:r>
      <w:r>
        <w:rPr>
          <w:rStyle w:val="Text7"/>
        </w:rPr>
        <w:t xml:space="preserve"> fruit = </w:t>
        <w:br w:clear="none"/>
      </w:r>
      <w:r>
        <w:rPr>
          <w:rStyle w:val="Text17"/>
        </w:rPr>
        <w:t xml:space="preserve">"Apples"</w:t>
        <w:br w:clear="none"/>
      </w:r>
      <w:r>
        <w:rPr>
          <w:rStyle w:val="Text7"/>
        </w:rPr>
        <w:t xml:space="preserve">; </w:t>
        <w:br w:clear="none"/>
      </w:r>
      <w:r>
        <w:t xml:space="preserve">// string values use double-quotes.</w:t>
        <w:br w:clear="none"/>
      </w:r>
      <w:r>
        <w:rPr>
          <w:rStyle w:val="Text7"/>
        </w:rPr>
        <w:t xml:space="preserve"/>
        <w:br w:clear="none"/>
      </w:r>
      <w:r>
        <w:rPr>
          <w:rStyle w:val="Text18"/>
        </w:rPr>
        <w:t xml:space="preserve">var</w:t>
        <w:br w:clear="none"/>
      </w:r>
      <w:r>
        <w:rPr>
          <w:rStyle w:val="Text7"/>
        </w:rPr>
        <w:t xml:space="preserve"> letter = </w:t>
        <w:br w:clear="none"/>
      </w:r>
      <w:r>
        <w:rPr>
          <w:rStyle w:val="Text17"/>
        </w:rPr>
        <w:t xml:space="preserve">'Z'</w:t>
        <w:br w:clear="none"/>
      </w:r>
      <w:r>
        <w:rPr>
          <w:rStyle w:val="Text7"/>
        </w:rPr>
        <w:t xml:space="preserve">; </w:t>
        <w:br w:clear="none"/>
      </w:r>
      <w:r>
        <w:t xml:space="preserve">// char values use single-quotes.</w:t>
        <w:br w:clear="none"/>
      </w:r>
      <w:r>
        <w:rPr>
          <w:rStyle w:val="Text7"/>
        </w:rPr>
        <w:t xml:space="preserve"/>
        <w:br w:clear="none"/>
      </w:r>
      <w:r>
        <w:rPr>
          <w:rStyle w:val="Text18"/>
        </w:rPr>
        <w:t xml:space="preserve">var</w:t>
        <w:br w:clear="none"/>
      </w:r>
      <w:r>
        <w:rPr>
          <w:rStyle w:val="Text7"/>
        </w:rPr>
        <w:t xml:space="preserve"> happy = </w:t>
        <w:br w:clear="none"/>
      </w:r>
      <w:r>
        <w:rPr>
          <w:rStyle w:val="Text49"/>
        </w:rPr>
        <w:t xml:space="preserve">true</w:t>
        <w:br w:clear="none"/>
      </w:r>
      <w:r>
        <w:rPr>
          <w:rStyle w:val="Text7"/>
        </w:rPr>
        <w:t xml:space="preserve">; </w:t>
        <w:br w:clear="none"/>
      </w:r>
      <w:r>
        <w:t xml:space="preserve">// Booleans can only be true or false.</w:t>
        <w:br w:clear="none"/>
      </w:r>
      <w:r>
        <w:rPr>
          <w:rStyle w:val="Text7"/>
        </w:rPr>
        <w:t xml:space="preserve"/>
        <w:br w:clear="none"/>
      </w:r>
    </w:p>
    <w:p>
      <w:pPr>
        <w:numPr>
          <w:ilvl w:val="0"/>
          <w:numId w:val="84"/>
        </w:numPr>
        <w:pStyle w:val="Para 01"/>
      </w:pPr>
      <w:r>
        <w:t xml:space="preserve">Hover your mouse over each of the </w:t>
      </w:r>
      <w:r>
        <w:rPr>
          <w:rStyle w:val="Text0"/>
        </w:rPr>
        <w:t xml:space="preserve">var</w:t>
        <w:br w:clear="none"/>
      </w:r>
      <w:r>
        <w:t xml:space="preserve"> keywords and note that your code editor shows a tooltip with information about the type that has been inferred.</w:t>
      </w:r>
    </w:p>
    <w:p>
      <w:pPr>
        <w:numPr>
          <w:ilvl w:val="0"/>
          <w:numId w:val="84"/>
        </w:numPr>
        <w:pStyle w:val="Para 01"/>
      </w:pPr>
      <w:r>
        <w:t xml:space="preserve">At the top of </w:t>
      </w:r>
      <w:r>
        <w:rPr>
          <w:rStyle w:val="Text0"/>
        </w:rPr>
        <w:t xml:space="preserve">Program.cs</w:t>
        <w:br w:clear="none"/>
      </w:r>
      <w:r>
        <w:t xml:space="preserve">, import the namespace for working with XML to enable us to declare some variables using types in that namespace, as shown in the following code: </w:t>
      </w:r>
    </w:p>
    <w:p>
      <w:pPr>
        <w:pStyle w:val="Para 12"/>
      </w:pPr>
      <w:r>
        <w:rPr>
          <w:rStyle w:val="Text18"/>
        </w:rPr>
        <w:t xml:space="preserve">using</w:t>
        <w:br w:clear="none"/>
      </w:r>
      <w:r>
        <w:rPr>
          <w:rStyle w:val="Text7"/>
        </w:rPr>
        <w:t xml:space="preserve"> System.Xml; </w:t>
        <w:br w:clear="none"/>
      </w:r>
      <w:r>
        <w:t xml:space="preserve">// To use XmlDocument.</w:t>
        <w:br w:clear="none"/>
      </w:r>
      <w:r>
        <w:rPr>
          <w:rStyle w:val="Text7"/>
        </w:rPr>
        <w:t xml:space="preserve"/>
        <w:br w:clear="none"/>
      </w:r>
    </w:p>
    <w:p>
      <w:pPr>
        <w:numPr>
          <w:ilvl w:val="0"/>
          <w:numId w:val="84"/>
        </w:numPr>
        <w:pStyle w:val="Para 01"/>
      </w:pPr>
      <w:r>
        <w:t xml:space="preserve">At the bottom of </w:t>
      </w:r>
      <w:r>
        <w:rPr>
          <w:rStyle w:val="Text0"/>
        </w:rPr>
        <w:t xml:space="preserve">Program.cs</w:t>
        <w:br w:clear="none"/>
      </w:r>
      <w:r>
        <w:t xml:space="preserve">, add statements to create some new objects, as </w:t>
      </w:r>
      <w:r>
        <w:rPr>
          <w:rStyle w:val="Text63"/>
        </w:rPr>
        <w:bookmarkStart w:id="509" w:name="_idIndexMarker334"/>
        <w:t/>
        <w:bookmarkEnd w:id="509"/>
      </w:r>
      <w:r>
        <w:t xml:space="preserve">shown in the following code: </w:t>
      </w:r>
    </w:p>
    <w:p>
      <w:pPr>
        <w:pStyle w:val="Para 12"/>
      </w:pPr>
      <w:r>
        <w:t xml:space="preserve">// Good use of var because it avoids the repeated type</w:t>
        <w:br w:clear="none"/>
      </w:r>
      <w:r>
        <w:rPr>
          <w:rStyle w:val="Text7"/>
        </w:rPr>
        <w:t xml:space="preserve"/>
        <w:br w:clear="none"/>
      </w:r>
      <w:r>
        <w:t xml:space="preserve">// as shown in the more verbose second statement.</w:t>
        <w:br w:clear="none"/>
      </w:r>
      <w:r>
        <w:rPr>
          <w:rStyle w:val="Text7"/>
        </w:rPr>
        <w:t xml:space="preserve"/>
        <w:br w:clear="none"/>
      </w:r>
      <w:r>
        <w:rPr>
          <w:rStyle w:val="Text18"/>
        </w:rPr>
        <w:t xml:space="preserve">var</w:t>
        <w:br w:clear="none"/>
      </w:r>
      <w:r>
        <w:rPr>
          <w:rStyle w:val="Text7"/>
        </w:rPr>
        <w:t xml:space="preserve"> xml1 = </w:t>
        <w:br w:clear="none"/>
      </w:r>
      <w:r>
        <w:rPr>
          <w:rStyle w:val="Text18"/>
        </w:rPr>
        <w:t xml:space="preserve">new</w:t>
        <w:br w:clear="none"/>
      </w:r>
      <w:r>
        <w:rPr>
          <w:rStyle w:val="Text7"/>
        </w:rPr>
        <w:t xml:space="preserve"> XmlDocument(); </w:t>
        <w:br w:clear="none"/>
      </w:r>
      <w:r>
        <w:t xml:space="preserve">// Works with C# 3 and later.</w:t>
        <w:br w:clear="none"/>
      </w:r>
      <w:r>
        <w:rPr>
          <w:rStyle w:val="Text7"/>
        </w:rPr>
        <w:t xml:space="preserve"/>
        <w:br w:clear="none"/>
        <w:t xml:space="preserve">XmlDocument xml2 = </w:t>
        <w:br w:clear="none"/>
      </w:r>
      <w:r>
        <w:rPr>
          <w:rStyle w:val="Text18"/>
        </w:rPr>
        <w:t xml:space="preserve">new</w:t>
        <w:br w:clear="none"/>
      </w:r>
      <w:r>
        <w:rPr>
          <w:rStyle w:val="Text7"/>
        </w:rPr>
        <w:t xml:space="preserve"> XmlDocument(); </w:t>
        <w:br w:clear="none"/>
      </w:r>
      <w:r>
        <w:t xml:space="preserve">// Works with all C# versions.</w:t>
        <w:br w:clear="none"/>
      </w:r>
      <w:r>
        <w:rPr>
          <w:rStyle w:val="Text7"/>
        </w:rPr>
        <w:t xml:space="preserve"/>
        <w:br w:clear="none"/>
      </w:r>
      <w:r>
        <w:t xml:space="preserve">// Bad use of var because we cannot tell the type, so we</w:t>
        <w:br w:clear="none"/>
      </w:r>
      <w:r>
        <w:rPr>
          <w:rStyle w:val="Text7"/>
        </w:rPr>
        <w:t xml:space="preserve"/>
        <w:br w:clear="none"/>
      </w:r>
      <w:r>
        <w:t xml:space="preserve">// should use a specific type declaration as shown in</w:t>
        <w:br w:clear="none"/>
      </w:r>
      <w:r>
        <w:rPr>
          <w:rStyle w:val="Text7"/>
        </w:rPr>
        <w:t xml:space="preserve"/>
        <w:br w:clear="none"/>
      </w:r>
      <w:r>
        <w:t xml:space="preserve">// the second statement.</w:t>
        <w:br w:clear="none"/>
      </w:r>
      <w:r>
        <w:rPr>
          <w:rStyle w:val="Text7"/>
        </w:rPr>
        <w:t xml:space="preserve"/>
        <w:br w:clear="none"/>
      </w:r>
      <w:r>
        <w:rPr>
          <w:rStyle w:val="Text18"/>
        </w:rPr>
        <w:t xml:space="preserve">var</w:t>
        <w:br w:clear="none"/>
      </w:r>
      <w:r>
        <w:rPr>
          <w:rStyle w:val="Text7"/>
        </w:rPr>
        <w:t xml:space="preserve"> file1 = File.CreateText(</w:t>
        <w:br w:clear="none"/>
      </w:r>
      <w:r>
        <w:rPr>
          <w:rStyle w:val="Text17"/>
        </w:rPr>
        <w:t xml:space="preserve">"something1.txt"</w:t>
        <w:br w:clear="none"/>
      </w:r>
      <w:r>
        <w:rPr>
          <w:rStyle w:val="Text7"/>
        </w:rPr>
        <w:t xml:space="preserve">); </w:t>
        <w:br w:clear="none"/>
        <w:t xml:space="preserve">StreamWriter file2 = File.CreateText(</w:t>
        <w:br w:clear="none"/>
      </w:r>
      <w:r>
        <w:rPr>
          <w:rStyle w:val="Text17"/>
        </w:rPr>
        <w:t xml:space="preserve">"something2.txt"</w:t>
        <w:br w:clear="none"/>
      </w:r>
      <w:r>
        <w:rPr>
          <w:rStyle w:val="Text7"/>
        </w:rPr>
        <w:t xml:space="preserve">);</w:t>
        <w:br w:clear="none"/>
      </w:r>
    </w:p>
    <w:p>
      <w:pPr>
        <w:pStyle w:val="Para 02"/>
      </w:pPr>
      <w:r>
        <w:rPr>
          <w:rStyle w:val="Text1"/>
        </w:rPr>
        <w:t>Good Practice</w:t>
      </w:r>
      <w:r>
        <w:t xml:space="preserve">: Although using </w:t>
      </w:r>
      <w:r>
        <w:rPr>
          <w:rStyle w:val="Text0"/>
        </w:rPr>
        <w:t xml:space="preserve">var</w:t>
        <w:br w:clear="none"/>
      </w:r>
      <w:r>
        <w:t xml:space="preserve"> is convenient, some developers avoid using it to make it easier for a code reader to understand the types in use. Personally, I use it only when the type is obvious. For example, in the preceding code statements, the first statement is just as clear as the second in stating what the types of the </w:t>
      </w:r>
      <w:r>
        <w:rPr>
          <w:rStyle w:val="Text0"/>
        </w:rPr>
        <w:t xml:space="preserve">xml</w:t>
        <w:br w:clear="none"/>
      </w:r>
      <w:r>
        <w:t xml:space="preserve"> variables are, but it is shorter. However, the third statement isn’t clear in showing the type of the </w:t>
      </w:r>
      <w:r>
        <w:rPr>
          <w:rStyle w:val="Text0"/>
        </w:rPr>
        <w:t xml:space="preserve">file</w:t>
        <w:br w:clear="none"/>
      </w:r>
      <w:r>
        <w:t xml:space="preserve"> variable, so the fourth is better because it shows that the type is </w:t>
      </w:r>
      <w:r>
        <w:rPr>
          <w:rStyle w:val="Text0"/>
        </w:rPr>
        <w:t xml:space="preserve">StreamWriter</w:t>
        <w:br w:clear="none"/>
      </w:r>
      <w:r>
        <w:t>. If in doubt, spell it out!</w:t>
      </w:r>
    </w:p>
    <w:p>
      <w:bookmarkStart w:id="510" w:name="Using_target_typed_new_to_instan"/>
      <w:pPr>
        <w:pStyle w:val="Heading 1"/>
      </w:pPr>
      <w:r>
        <w:t>Using target-typed new to instantiate objects</w:t>
      </w:r>
      <w:bookmarkEnd w:id="510"/>
    </w:p>
    <w:p>
      <w:pPr>
        <w:pStyle w:val="Normal"/>
      </w:pPr>
      <w:r>
        <w:t>With C# 9, Microsoft introduced</w:t>
      </w:r>
      <w:r>
        <w:rPr>
          <w:rStyle w:val="Text63"/>
        </w:rPr>
        <w:bookmarkStart w:id="511" w:name="_idIndexMarker335"/>
        <w:t/>
        <w:bookmarkEnd w:id="511"/>
      </w:r>
      <w:r>
        <w:t xml:space="preserve"> another syntax for instantiating objects, known as </w:t>
      </w:r>
      <w:r>
        <w:rPr>
          <w:rStyle w:val="Text1"/>
        </w:rPr>
        <w:t>target-typed new</w:t>
      </w:r>
      <w:r>
        <w:t xml:space="preserve">. When instantiating an object, you can specify the type first and then use </w:t>
      </w:r>
      <w:r>
        <w:rPr>
          <w:rStyle w:val="Text0"/>
        </w:rPr>
        <w:t xml:space="preserve">new</w:t>
        <w:br w:clear="none"/>
      </w:r>
      <w:r>
        <w:t xml:space="preserve"> without repeating the type, as shown in the following code:</w:t>
      </w:r>
    </w:p>
    <w:p>
      <w:pPr>
        <w:pStyle w:val="Para 12"/>
      </w:pPr>
      <w:r>
        <w:rPr>
          <w:rStyle w:val="Text7"/>
        </w:rPr>
        <w:t xml:space="preserve">XmlDocument xml3 = </w:t>
        <w:br w:clear="none"/>
      </w:r>
      <w:r>
        <w:rPr>
          <w:rStyle w:val="Text18"/>
        </w:rPr>
        <w:t xml:space="preserve">new</w:t>
        <w:br w:clear="none"/>
      </w:r>
      <w:r>
        <w:rPr>
          <w:rStyle w:val="Text7"/>
        </w:rPr>
        <w:t xml:space="preserve">(); </w:t>
        <w:br w:clear="none"/>
      </w:r>
      <w:r>
        <w:t xml:space="preserve">// Target-typed new in C# 9 or later.</w:t>
        <w:br w:clear="none"/>
      </w:r>
      <w:r>
        <w:rPr>
          <w:rStyle w:val="Text7"/>
        </w:rPr>
        <w:t xml:space="preserve"/>
        <w:br w:clear="none"/>
      </w:r>
    </w:p>
    <w:p>
      <w:pPr>
        <w:pStyle w:val="Normal"/>
      </w:pPr>
      <w:r>
        <w:t>If you have a type with a field or property that needs to be set, then the type can be inferred, as shown in the following code:</w:t>
      </w:r>
    </w:p>
    <w:p>
      <w:pPr>
        <w:pStyle w:val="Para 12"/>
      </w:pPr>
      <w:r>
        <w:t xml:space="preserve">// In Program.cs.</w:t>
        <w:br w:clear="none"/>
      </w:r>
      <w:r>
        <w:rPr>
          <w:rStyle w:val="Text7"/>
        </w:rPr>
        <w:t xml:space="preserve"/>
        <w:br w:clear="none"/>
        <w:t xml:space="preserve">Person kim = </w:t>
        <w:br w:clear="none"/>
      </w:r>
      <w:r>
        <w:rPr>
          <w:rStyle w:val="Text18"/>
        </w:rPr>
        <w:t xml:space="preserve">new</w:t>
        <w:br w:clear="none"/>
      </w:r>
      <w:r>
        <w:rPr>
          <w:rStyle w:val="Text7"/>
        </w:rPr>
        <w:t xml:space="preserve">();</w:t>
        <w:br w:clear="none"/>
        <w:t xml:space="preserve">kim.BirthDate = </w:t>
        <w:br w:clear="none"/>
      </w:r>
      <w:r>
        <w:rPr>
          <w:rStyle w:val="Text18"/>
        </w:rPr>
        <w:t xml:space="preserve">new</w:t>
        <w:br w:clear="none"/>
      </w:r>
      <w:r>
        <w:rPr>
          <w:rStyle w:val="Text7"/>
        </w:rPr>
        <w:t xml:space="preserve">(</w:t>
        <w:br w:clear="none"/>
      </w:r>
      <w:r>
        <w:rPr>
          <w:rStyle w:val="Text38"/>
        </w:rPr>
        <w:t xml:space="preserve">1967</w:t>
        <w:br w:clear="none"/>
      </w:r>
      <w:r>
        <w:rPr>
          <w:rStyle w:val="Text7"/>
        </w:rPr>
        <w:t xml:space="preserve">, </w:t>
        <w:br w:clear="none"/>
      </w:r>
      <w:r>
        <w:rPr>
          <w:rStyle w:val="Text38"/>
        </w:rPr>
        <w:t xml:space="preserve">12</w:t>
        <w:br w:clear="none"/>
      </w:r>
      <w:r>
        <w:rPr>
          <w:rStyle w:val="Text7"/>
        </w:rPr>
        <w:t xml:space="preserve">, </w:t>
        <w:br w:clear="none"/>
      </w:r>
      <w:r>
        <w:rPr>
          <w:rStyle w:val="Text38"/>
        </w:rPr>
        <w:t xml:space="preserve">26</w:t>
        <w:br w:clear="none"/>
      </w:r>
      <w:r>
        <w:rPr>
          <w:rStyle w:val="Text7"/>
        </w:rPr>
        <w:t xml:space="preserve">); </w:t>
        <w:br w:clear="none"/>
      </w:r>
      <w:r>
        <w:t xml:space="preserve">// i.e. new DateTime(1967, 12, 26)</w:t>
        <w:br w:clear="none"/>
      </w:r>
      <w:r>
        <w:rPr>
          <w:rStyle w:val="Text7"/>
        </w:rPr>
        <w:t xml:space="preserve"/>
        <w:br w:clear="none"/>
      </w:r>
      <w:r>
        <w:t xml:space="preserve">// In a separate Person.cs file or at the bottom of Program.cs.</w:t>
        <w:br w:clear="none"/>
      </w:r>
      <w:r>
        <w:rPr>
          <w:rStyle w:val="Text7"/>
        </w:rPr>
        <w:t xml:space="preserve"/>
        <w:br w:clear="none"/>
      </w:r>
      <w:r>
        <w:rPr>
          <w:rStyle w:val="Text18"/>
        </w:rPr>
        <w:t xml:space="preserve">class</w:t>
        <w:br w:clear="none"/>
      </w:r>
      <w:r>
        <w:rPr>
          <w:rStyle w:val="Text7"/>
        </w:rPr>
        <w:t xml:space="preserve"> </w:t>
        <w:br w:clear="none"/>
      </w:r>
      <w:r>
        <w:rPr>
          <w:rStyle w:val="Text20"/>
        </w:rPr>
        <w:t xml:space="preserve">Person</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DateTime BirthDate;</w:t>
        <w:br w:clear="none"/>
        <w:t xml:space="preserve">}</w:t>
        <w:br w:clear="none"/>
      </w:r>
    </w:p>
    <w:p>
      <w:pPr>
        <w:pStyle w:val="Normal"/>
      </w:pPr>
      <w:r>
        <w:t xml:space="preserve">This way </w:t>
      </w:r>
      <w:r>
        <w:rPr>
          <w:rStyle w:val="Text63"/>
        </w:rPr>
        <w:bookmarkStart w:id="512" w:name="_idIndexMarker336"/>
        <w:t/>
        <w:bookmarkEnd w:id="512"/>
      </w:r>
      <w:r>
        <w:t>of instantiating objects is especially useful with arrays and collections because they have multiple objects, often of the same type, as shown in the following code:</w:t>
      </w:r>
    </w:p>
    <w:p>
      <w:pPr>
        <w:pStyle w:val="Para 04"/>
      </w:pPr>
      <w:r>
        <w:t xml:space="preserve">List&lt;Person&gt; people = </w:t>
        <w:br w:clear="none"/>
      </w:r>
      <w:r>
        <w:rPr>
          <w:rStyle w:val="Text4"/>
        </w:rPr>
        <w:t xml:space="preserve">new</w:t>
        <w:br w:clear="none"/>
      </w:r>
      <w:r>
        <w:t xml:space="preserve">() </w:t>
        <w:br w:clear="none"/>
      </w:r>
      <w:r>
        <w:rPr>
          <w:rStyle w:val="Text3"/>
        </w:rPr>
        <w:t xml:space="preserve">// Instead of: new List&lt;Person&gt;()</w:t>
        <w:br w:clear="none"/>
      </w:r>
      <w:r>
        <w:t xml:space="preserve"/>
        <w:br w:clear="none"/>
        <w:t xml:space="preserve">{</w:t>
        <w:br w:clear="none"/>
        <w:t xml:space="preserve">  </w:t>
        <w:br w:clear="none"/>
      </w:r>
      <w:r>
        <w:rPr>
          <w:rStyle w:val="Text4"/>
        </w:rPr>
        <w:t xml:space="preserve">new</w:t>
        <w:br w:clear="none"/>
      </w:r>
      <w:r>
        <w:t xml:space="preserve">() { FirstName = </w:t>
        <w:br w:clear="none"/>
      </w:r>
      <w:r>
        <w:rPr>
          <w:rStyle w:val="Text2"/>
        </w:rPr>
        <w:t xml:space="preserve">"Alice"</w:t>
        <w:br w:clear="none"/>
      </w:r>
      <w:r>
        <w:t xml:space="preserve"> }, </w:t>
        <w:br w:clear="none"/>
      </w:r>
      <w:r>
        <w:rPr>
          <w:rStyle w:val="Text3"/>
        </w:rPr>
        <w:t xml:space="preserve">// Instead of: new Person() { ... }</w:t>
        <w:br w:clear="none"/>
      </w:r>
      <w:r>
        <w:t xml:space="preserve"/>
        <w:br w:clear="none"/>
        <w:t xml:space="preserve">  </w:t>
        <w:br w:clear="none"/>
      </w:r>
      <w:r>
        <w:rPr>
          <w:rStyle w:val="Text4"/>
        </w:rPr>
        <w:t xml:space="preserve">new</w:t>
        <w:br w:clear="none"/>
      </w:r>
      <w:r>
        <w:t xml:space="preserve">() { FirstName = </w:t>
        <w:br w:clear="none"/>
      </w:r>
      <w:r>
        <w:rPr>
          <w:rStyle w:val="Text2"/>
        </w:rPr>
        <w:t xml:space="preserve">"Bob"</w:t>
        <w:br w:clear="none"/>
      </w:r>
      <w:r>
        <w:t xml:space="preserve"> },</w:t>
        <w:br w:clear="none"/>
        <w:t xml:space="preserve">  </w:t>
        <w:br w:clear="none"/>
      </w:r>
      <w:r>
        <w:rPr>
          <w:rStyle w:val="Text4"/>
        </w:rPr>
        <w:t xml:space="preserve">new</w:t>
        <w:br w:clear="none"/>
      </w:r>
      <w:r>
        <w:t xml:space="preserve">() { FirstName = </w:t>
        <w:br w:clear="none"/>
      </w:r>
      <w:r>
        <w:rPr>
          <w:rStyle w:val="Text2"/>
        </w:rPr>
        <w:t xml:space="preserve">"Charlie"</w:t>
        <w:br w:clear="none"/>
      </w:r>
      <w:r>
        <w:t xml:space="preserve"> }</w:t>
        <w:br w:clear="none"/>
        <w:t xml:space="preserve">};</w:t>
        <w:br w:clear="none"/>
      </w:r>
    </w:p>
    <w:p>
      <w:pPr>
        <w:pStyle w:val="Para 08"/>
      </w:pPr>
      <w:r>
        <w:rPr>
          <w:rStyle w:val="Text5"/>
        </w:rPr>
        <w:t xml:space="preserve">You will learn about arrays in </w:t>
      </w:r>
      <w:r>
        <w:t>Chapter 3</w:t>
      </w:r>
      <w:r>
        <w:rPr>
          <w:rStyle w:val="Text5"/>
        </w:rPr>
        <w:t xml:space="preserve">, </w:t>
      </w:r>
      <w:r>
        <w:t>Controlling Flow, Converting Types, and Handling Exceptions</w:t>
      </w:r>
      <w:r>
        <w:rPr>
          <w:rStyle w:val="Text5"/>
        </w:rPr>
        <w:t xml:space="preserve">, and collections in </w:t>
      </w:r>
      <w:r>
        <w:t>Chapter 8</w:t>
      </w:r>
      <w:r>
        <w:rPr>
          <w:rStyle w:val="Text5"/>
        </w:rPr>
        <w:t>,</w:t>
      </w:r>
      <w:r>
        <w:t xml:space="preserve"> </w:t>
        <w:t>Working with Common .NET Types</w:t>
      </w:r>
      <w:r>
        <w:rPr>
          <w:rStyle w:val="Text5"/>
        </w:rPr>
        <w:t>.</w:t>
      </w:r>
    </w:p>
    <w:p>
      <w:pPr>
        <w:pStyle w:val="Normal"/>
      </w:pPr>
      <w:r>
        <w:rPr>
          <w:rStyle w:val="Text1"/>
        </w:rPr>
        <w:t>Good Practice</w:t>
      </w:r>
      <w:r>
        <w:t xml:space="preserve">: Use target-typed new to instantiate objects because it requires fewer characters, when reading a statement from left to right, as in English, you immediately know the type of the variable, and it is not limited to local variables like </w:t>
      </w:r>
      <w:r>
        <w:rPr>
          <w:rStyle w:val="Text0"/>
        </w:rPr>
        <w:t xml:space="preserve">var</w:t>
        <w:br w:clear="none"/>
      </w:r>
      <w:r>
        <w:t xml:space="preserve"> is. IMHO, the only reason not to use target-typed new is if you must use a pre-version 9 C# compiler. I do acknowledge that my opinion is not accepted by the whole C# community. I have used target-typed new throughout the remainder of this book. Please let me know if you spot any cases that I missed!</w:t>
      </w:r>
    </w:p>
    <w:p>
      <w:bookmarkStart w:id="513" w:name="Getting_and_setting_the_default"/>
      <w:pPr>
        <w:pStyle w:val="Heading 2"/>
      </w:pPr>
      <w:r>
        <w:t>Getting and setting the default values for types</w:t>
      </w:r>
      <w:bookmarkEnd w:id="513"/>
    </w:p>
    <w:p>
      <w:pPr>
        <w:pStyle w:val="Normal"/>
      </w:pPr>
      <w:r>
        <w:t xml:space="preserve">Most of the </w:t>
      </w:r>
      <w:r>
        <w:rPr>
          <w:rStyle w:val="Text63"/>
        </w:rPr>
        <w:bookmarkStart w:id="514" w:name="_idIndexMarker337"/>
        <w:t/>
        <w:bookmarkEnd w:id="514"/>
      </w:r>
      <w:r>
        <w:t xml:space="preserve">primitive types except </w:t>
      </w:r>
      <w:r>
        <w:rPr>
          <w:rStyle w:val="Text0"/>
        </w:rPr>
        <w:t xml:space="preserve">string</w:t>
        <w:br w:clear="none"/>
      </w:r>
      <w:r>
        <w:t xml:space="preserve"> are </w:t>
      </w:r>
      <w:r>
        <w:rPr>
          <w:rStyle w:val="Text1"/>
        </w:rPr>
        <w:t>value types</w:t>
      </w:r>
      <w:r>
        <w:t xml:space="preserve">, which means that they must have a value. You can determine the default value of a type by using the </w:t>
      </w:r>
      <w:r>
        <w:rPr>
          <w:rStyle w:val="Text0"/>
        </w:rPr>
        <w:t xml:space="preserve">default()</w:t>
        <w:br w:clear="none"/>
      </w:r>
      <w:r>
        <w:t xml:space="preserve"> operator and passing the type as a parameter. You can assign the default value of a type by using the </w:t>
      </w:r>
      <w:r>
        <w:rPr>
          <w:rStyle w:val="Text0"/>
        </w:rPr>
        <w:t xml:space="preserve">default</w:t>
        <w:br w:clear="none"/>
      </w:r>
      <w:r>
        <w:t xml:space="preserve"> keyword.</w:t>
      </w:r>
    </w:p>
    <w:p>
      <w:pPr>
        <w:pStyle w:val="Normal"/>
      </w:pPr>
      <w:r>
        <w:t xml:space="preserve">The </w:t>
      </w:r>
      <w:r>
        <w:rPr>
          <w:rStyle w:val="Text0"/>
        </w:rPr>
        <w:t xml:space="preserve">string</w:t>
        <w:br w:clear="none"/>
      </w:r>
      <w:r>
        <w:t xml:space="preserve"> type </w:t>
      </w:r>
      <w:r>
        <w:rPr>
          <w:rStyle w:val="Text63"/>
        </w:rPr>
        <w:bookmarkStart w:id="515" w:name="_idIndexMarker338"/>
        <w:t/>
        <w:bookmarkEnd w:id="515"/>
      </w:r>
      <w:r>
        <w:t xml:space="preserve">is a </w:t>
      </w:r>
      <w:r>
        <w:rPr>
          <w:rStyle w:val="Text1"/>
        </w:rPr>
        <w:t>reference type</w:t>
      </w:r>
      <w:r>
        <w:t xml:space="preserve">. This means that </w:t>
      </w:r>
      <w:r>
        <w:rPr>
          <w:rStyle w:val="Text0"/>
        </w:rPr>
        <w:t xml:space="preserve">string</w:t>
        <w:br w:clear="none"/>
      </w:r>
      <w:r>
        <w:t xml:space="preserve"> variables contain the memory address of a value, not the value itself. A reference type variable can have a </w:t>
      </w:r>
      <w:r>
        <w:rPr>
          <w:rStyle w:val="Text0"/>
        </w:rPr>
        <w:t xml:space="preserve">null</w:t>
        <w:br w:clear="none"/>
      </w:r>
      <w:r>
        <w:t xml:space="preserve"> value, which is a literal that indicates that the variable does not reference anything (yet). </w:t>
      </w:r>
      <w:r>
        <w:rPr>
          <w:rStyle w:val="Text0"/>
        </w:rPr>
        <w:t xml:space="preserve">null</w:t>
        <w:br w:clear="none"/>
      </w:r>
      <w:r>
        <w:t xml:space="preserve"> is the default for all reference types.</w:t>
      </w:r>
    </w:p>
    <w:p>
      <w:pPr>
        <w:pStyle w:val="Normal"/>
      </w:pPr>
      <w:r>
        <w:t xml:space="preserve">You’ll learn more about value types and reference types in </w:t>
      </w:r>
      <w:r>
        <w:rPr>
          <w:rStyle w:val="Text5"/>
        </w:rPr>
        <w:t>Chapter 6</w:t>
      </w:r>
      <w:r>
        <w:t xml:space="preserve">, </w:t>
      </w:r>
      <w:r>
        <w:rPr>
          <w:rStyle w:val="Text5"/>
        </w:rPr>
        <w:t>Implementing Interfaces and Inheriting Classes</w:t>
      </w:r>
      <w:r>
        <w:t>.</w:t>
      </w:r>
    </w:p>
    <w:p>
      <w:pPr>
        <w:pStyle w:val="Normal"/>
      </w:pPr>
      <w:r>
        <w:t>Let’s explore</w:t>
      </w:r>
      <w:r>
        <w:rPr>
          <w:rStyle w:val="Text63"/>
        </w:rPr>
        <w:bookmarkStart w:id="516" w:name="_idIndexMarker339"/>
        <w:t/>
        <w:bookmarkEnd w:id="516"/>
      </w:r>
      <w:r>
        <w:t xml:space="preserve"> default values:</w:t>
      </w:r>
    </w:p>
    <w:p>
      <w:pPr>
        <w:numPr>
          <w:ilvl w:val="0"/>
          <w:numId w:val="85"/>
        </w:numPr>
        <w:pStyle w:val="Para 01"/>
      </w:pPr>
      <w:r>
        <w:t xml:space="preserve">Add statements to show the default values of an </w:t>
      </w:r>
      <w:r>
        <w:rPr>
          <w:rStyle w:val="Text0"/>
        </w:rPr>
        <w:t xml:space="preserve">int</w:t>
        <w:br w:clear="none"/>
      </w:r>
      <w:r>
        <w:t xml:space="preserve">, a </w:t>
      </w:r>
      <w:r>
        <w:rPr>
          <w:rStyle w:val="Text0"/>
        </w:rPr>
        <w:t xml:space="preserve">bool</w:t>
        <w:br w:clear="none"/>
      </w:r>
      <w:r>
        <w:t xml:space="preserve">, a </w:t>
      </w:r>
      <w:r>
        <w:rPr>
          <w:rStyle w:val="Text0"/>
        </w:rPr>
        <w:t xml:space="preserve">DateTime</w:t>
        <w:br w:clear="none"/>
      </w:r>
      <w:r>
        <w:t xml:space="preserve">, and a </w:t>
      </w:r>
      <w:r>
        <w:rPr>
          <w:rStyle w:val="Text0"/>
        </w:rPr>
        <w:t xml:space="preserve">string</w:t>
        <w:br w:clear="none"/>
      </w:r>
      <w:r>
        <w:t xml:space="preserve">, as shown in the following code: </w:t>
      </w:r>
    </w:p>
    <w:p>
      <w:pPr>
        <w:pStyle w:val="Para 04"/>
      </w:pPr>
      <w:r>
        <w:t xml:space="preserve">Console.WriteLine(</w:t>
        <w:br w:clear="none"/>
      </w:r>
      <w:r>
        <w:rPr>
          <w:rStyle w:val="Text2"/>
        </w:rPr>
        <w:t xml:space="preserve">$"default(int) = </w:t>
        <w:br w:clear="none"/>
      </w:r>
      <w:r>
        <w:rPr>
          <w:rStyle w:val="Text8"/>
        </w:rPr>
        <w:t xml:space="preserve">{</w:t>
        <w:br w:clear="none"/>
      </w:r>
      <w:r>
        <w:rPr>
          <w:rStyle w:val="Text22"/>
        </w:rPr>
        <w:t xml:space="preserve">default</w:t>
        <w:br w:clear="none"/>
      </w:r>
      <w:r>
        <w:rPr>
          <w:rStyle w:val="Text8"/>
        </w:rPr>
        <w:t xml:space="preserve">(</w:t>
        <w:br w:clear="none"/>
      </w:r>
      <w:r>
        <w:rPr>
          <w:rStyle w:val="Text12"/>
        </w:rPr>
        <w:t xml:space="preserve">int</w:t>
        <w:br w:clear="none"/>
      </w:r>
      <w:r>
        <w:rPr>
          <w:rStyle w:val="Text8"/>
        </w:rPr>
        <w:t xml:space="preserve">)}</w:t>
        <w:br w:clear="none"/>
      </w:r>
      <w:r>
        <w:rPr>
          <w:rStyle w:val="Text2"/>
        </w:rPr>
        <w:t xml:space="preserve">"</w:t>
        <w:br w:clear="none"/>
      </w:r>
      <w:r>
        <w:t xml:space="preserve">); </w:t>
        <w:br w:clear="none"/>
        <w:t xml:space="preserve">Console.WriteLine(</w:t>
        <w:br w:clear="none"/>
      </w:r>
      <w:r>
        <w:rPr>
          <w:rStyle w:val="Text2"/>
        </w:rPr>
        <w:t xml:space="preserve">$"default(bool) = </w:t>
        <w:br w:clear="none"/>
      </w:r>
      <w:r>
        <w:rPr>
          <w:rStyle w:val="Text8"/>
        </w:rPr>
        <w:t xml:space="preserve">{</w:t>
        <w:br w:clear="none"/>
      </w:r>
      <w:r>
        <w:rPr>
          <w:rStyle w:val="Text22"/>
        </w:rPr>
        <w:t xml:space="preserve">default</w:t>
        <w:br w:clear="none"/>
      </w:r>
      <w:r>
        <w:rPr>
          <w:rStyle w:val="Text8"/>
        </w:rPr>
        <w:t xml:space="preserve">(</w:t>
        <w:br w:clear="none"/>
      </w:r>
      <w:r>
        <w:rPr>
          <w:rStyle w:val="Text12"/>
        </w:rPr>
        <w:t xml:space="preserve">bool</w:t>
        <w:br w:clear="none"/>
      </w:r>
      <w:r>
        <w:rPr>
          <w:rStyle w:val="Text8"/>
        </w:rPr>
        <w:t xml:space="preserve">)}</w:t>
        <w:br w:clear="none"/>
      </w:r>
      <w:r>
        <w:rPr>
          <w:rStyle w:val="Text2"/>
        </w:rPr>
        <w:t xml:space="preserve">"</w:t>
        <w:br w:clear="none"/>
      </w:r>
      <w:r>
        <w:t xml:space="preserve">); </w:t>
        <w:br w:clear="none"/>
        <w:t xml:space="preserve">Console.WriteLine(</w:t>
        <w:br w:clear="none"/>
      </w:r>
      <w:r>
        <w:rPr>
          <w:rStyle w:val="Text2"/>
        </w:rPr>
        <w:t xml:space="preserve">$"default(DateTime) = </w:t>
        <w:br w:clear="none"/>
      </w:r>
      <w:r>
        <w:rPr>
          <w:rStyle w:val="Text8"/>
        </w:rPr>
        <w:t xml:space="preserve">{</w:t>
        <w:br w:clear="none"/>
      </w:r>
      <w:r>
        <w:rPr>
          <w:rStyle w:val="Text22"/>
        </w:rPr>
        <w:t xml:space="preserve">default</w:t>
        <w:br w:clear="none"/>
      </w:r>
      <w:r>
        <w:rPr>
          <w:rStyle w:val="Text8"/>
        </w:rPr>
        <w:t xml:space="preserve">(DateTime)}</w:t>
        <w:br w:clear="none"/>
      </w:r>
      <w:r>
        <w:rPr>
          <w:rStyle w:val="Text2"/>
        </w:rPr>
        <w:t xml:space="preserve">"</w:t>
        <w:br w:clear="none"/>
      </w:r>
      <w:r>
        <w:t xml:space="preserve">); </w:t>
        <w:br w:clear="none"/>
        <w:t xml:space="preserve">Console.WriteLine(</w:t>
        <w:br w:clear="none"/>
      </w:r>
      <w:r>
        <w:rPr>
          <w:rStyle w:val="Text2"/>
        </w:rPr>
        <w:t xml:space="preserve">$"default(string) = </w:t>
        <w:br w:clear="none"/>
      </w:r>
      <w:r>
        <w:rPr>
          <w:rStyle w:val="Text8"/>
        </w:rPr>
        <w:t xml:space="preserve">{</w:t>
        <w:br w:clear="none"/>
      </w:r>
      <w:r>
        <w:rPr>
          <w:rStyle w:val="Text22"/>
        </w:rPr>
        <w:t xml:space="preserve">default</w:t>
        <w:br w:clear="none"/>
      </w:r>
      <w:r>
        <w:rPr>
          <w:rStyle w:val="Text8"/>
        </w:rPr>
        <w:t xml:space="preserve">(</w:t>
        <w:br w:clear="none"/>
      </w:r>
      <w:r>
        <w:rPr>
          <w:rStyle w:val="Text12"/>
        </w:rPr>
        <w:t xml:space="preserve">string</w:t>
        <w:br w:clear="none"/>
      </w:r>
      <w:r>
        <w:rPr>
          <w:rStyle w:val="Text8"/>
        </w:rPr>
        <w:t xml:space="preserve">)}</w:t>
        <w:br w:clear="none"/>
      </w:r>
      <w:r>
        <w:rPr>
          <w:rStyle w:val="Text2"/>
        </w:rPr>
        <w:t xml:space="preserve">"</w:t>
        <w:br w:clear="none"/>
      </w:r>
      <w:r>
        <w:t xml:space="preserve">);</w:t>
        <w:br w:clear="none"/>
      </w:r>
    </w:p>
    <w:p>
      <w:pPr>
        <w:numPr>
          <w:ilvl w:val="0"/>
          <w:numId w:val="85"/>
        </w:numPr>
        <w:pStyle w:val="Para 01"/>
      </w:pPr>
      <w:r>
        <w:t xml:space="preserve">Run the code and view the result. Note that your output for the date and time might be formatted differently if you are not running it in the UK because date and time values are formatted using the current culture of your computer, and that </w:t>
      </w:r>
      <w:r>
        <w:rPr>
          <w:rStyle w:val="Text0"/>
        </w:rPr>
        <w:t xml:space="preserve">null</w:t>
        <w:br w:clear="none"/>
      </w:r>
      <w:r>
        <w:t xml:space="preserve"> values output as an empty </w:t>
      </w:r>
      <w:r>
        <w:rPr>
          <w:rStyle w:val="Text0"/>
        </w:rPr>
        <w:t xml:space="preserve">string</w:t>
        <w:br w:clear="none"/>
      </w:r>
      <w:r>
        <w:t xml:space="preserve">, as shown in the following output: </w:t>
      </w:r>
    </w:p>
    <w:p>
      <w:pPr>
        <w:pStyle w:val="Para 05"/>
      </w:pPr>
      <w:r>
        <w:t xml:space="preserve">default(int) = 0 </w:t>
        <w:br w:clear="none"/>
        <w:t xml:space="preserve">default(bool) = False</w:t>
        <w:br w:clear="none"/>
        <w:t xml:space="preserve">default(DateTime) = 01/01/0001 00:00:00 </w:t>
        <w:br w:clear="none"/>
        <w:t xml:space="preserve">default(string) =</w:t>
        <w:br w:clear="none"/>
      </w:r>
    </w:p>
    <w:p>
      <w:pPr>
        <w:numPr>
          <w:ilvl w:val="0"/>
          <w:numId w:val="85"/>
        </w:numPr>
        <w:pStyle w:val="Para 01"/>
      </w:pPr>
      <w:r>
        <w:t xml:space="preserve">Add statements to declare a number, assign a value, and then reset it to its default value, as shown in the following code: </w:t>
      </w:r>
    </w:p>
    <w:p>
      <w:pPr>
        <w:pStyle w:val="Para 04"/>
      </w:pPr>
      <w:r>
        <w:rPr>
          <w:rStyle w:val="Text12"/>
        </w:rPr>
        <w:t xml:space="preserve">int</w:t>
        <w:br w:clear="none"/>
      </w:r>
      <w:r>
        <w:t xml:space="preserve"> number = </w:t>
        <w:br w:clear="none"/>
      </w:r>
      <w:r>
        <w:rPr>
          <w:rStyle w:val="Text16"/>
        </w:rPr>
        <w:t xml:space="preserve">13</w:t>
        <w:br w:clear="none"/>
      </w:r>
      <w:r>
        <w:t xml:space="preserve">;</w:t>
        <w:br w:clear="none"/>
        <w:t xml:space="preserve">Console.WriteLine(</w:t>
        <w:br w:clear="none"/>
      </w:r>
      <w:r>
        <w:rPr>
          <w:rStyle w:val="Text2"/>
        </w:rPr>
        <w:t xml:space="preserve">$"number set to: </w:t>
        <w:br w:clear="none"/>
      </w:r>
      <w:r>
        <w:rPr>
          <w:rStyle w:val="Text8"/>
        </w:rPr>
        <w:t xml:space="preserve">{number}</w:t>
        <w:br w:clear="none"/>
      </w:r>
      <w:r>
        <w:rPr>
          <w:rStyle w:val="Text2"/>
        </w:rPr>
        <w:t xml:space="preserve">"</w:t>
        <w:br w:clear="none"/>
      </w:r>
      <w:r>
        <w:t xml:space="preserve">);</w:t>
        <w:br w:clear="none"/>
        <w:t xml:space="preserve">number = </w:t>
        <w:br w:clear="none"/>
      </w:r>
      <w:r>
        <w:rPr>
          <w:rStyle w:val="Text22"/>
        </w:rPr>
        <w:t xml:space="preserve">default</w:t>
        <w:br w:clear="none"/>
      </w:r>
      <w:r>
        <w:t xml:space="preserve">;</w:t>
        <w:br w:clear="none"/>
        <w:t xml:space="preserve">Console.WriteLine(</w:t>
        <w:br w:clear="none"/>
      </w:r>
      <w:r>
        <w:rPr>
          <w:rStyle w:val="Text2"/>
        </w:rPr>
        <w:t xml:space="preserve">$"number reset to its default: </w:t>
        <w:br w:clear="none"/>
      </w:r>
      <w:r>
        <w:rPr>
          <w:rStyle w:val="Text8"/>
        </w:rPr>
        <w:t xml:space="preserve">{number}</w:t>
        <w:br w:clear="none"/>
      </w:r>
      <w:r>
        <w:rPr>
          <w:rStyle w:val="Text2"/>
        </w:rPr>
        <w:t xml:space="preserve">"</w:t>
        <w:br w:clear="none"/>
      </w:r>
      <w:r>
        <w:t xml:space="preserve">);</w:t>
        <w:br w:clear="none"/>
      </w:r>
    </w:p>
    <w:p>
      <w:pPr>
        <w:numPr>
          <w:ilvl w:val="0"/>
          <w:numId w:val="85"/>
        </w:numPr>
        <w:pStyle w:val="Para 01"/>
      </w:pPr>
      <w:r>
        <w:t xml:space="preserve">Run the code and view the result, as shown in the following output: </w:t>
      </w:r>
    </w:p>
    <w:p>
      <w:pPr>
        <w:pStyle w:val="Para 05"/>
      </w:pPr>
      <w:r>
        <w:t xml:space="preserve">number set to: 13</w:t>
        <w:br w:clear="none"/>
        <w:t xml:space="preserve">number reset to its default: 0</w:t>
        <w:br w:clear="none"/>
      </w:r>
    </w:p>
    <w:p>
      <w:bookmarkStart w:id="517" w:name="Exploring_more_about_console_app"/>
      <w:pPr>
        <w:pStyle w:val="Heading 1"/>
      </w:pPr>
      <w:r>
        <w:t>Exploring more about console apps</w:t>
      </w:r>
      <w:bookmarkEnd w:id="517"/>
    </w:p>
    <w:p>
      <w:pPr>
        <w:pStyle w:val="Normal"/>
      </w:pPr>
      <w:r>
        <w:t>We have</w:t>
      </w:r>
      <w:r>
        <w:rPr>
          <w:rStyle w:val="Text63"/>
        </w:rPr>
        <w:bookmarkStart w:id="518" w:name="_idIndexMarker340"/>
        <w:t/>
        <w:bookmarkEnd w:id="518"/>
      </w:r>
      <w:r>
        <w:t xml:space="preserve"> already created and used basic console apps, but we’re now at a stage where we should delve into them more deeply.</w:t>
      </w:r>
    </w:p>
    <w:p>
      <w:pPr>
        <w:pStyle w:val="Normal"/>
      </w:pPr>
      <w:r>
        <w:t>Console apps are text-based and are run at the command prompt. They typically perform simple tasks that need to be scripted, such as compiling a file or encrypting a section of a</w:t>
      </w:r>
      <w:r>
        <w:rPr>
          <w:rStyle w:val="Text63"/>
        </w:rPr>
        <w:bookmarkStart w:id="519" w:name="_idIndexMarker341"/>
        <w:t/>
        <w:bookmarkEnd w:id="519"/>
      </w:r>
      <w:r>
        <w:t xml:space="preserve"> configuration file.</w:t>
      </w:r>
    </w:p>
    <w:p>
      <w:pPr>
        <w:pStyle w:val="Normal"/>
      </w:pPr>
      <w:r>
        <w:t>Equally, they can also have arguments passed to them to control their behavior.</w:t>
      </w:r>
    </w:p>
    <w:p>
      <w:pPr>
        <w:pStyle w:val="Normal"/>
      </w:pPr>
      <w:r>
        <w:t>An example of this would be to create a new console app using the F# language with a specified name instead of using the name of the current folder, as shown in the following command:</w:t>
      </w:r>
    </w:p>
    <w:p>
      <w:pPr>
        <w:pStyle w:val="Para 05"/>
      </w:pPr>
      <w:r>
        <w:t xml:space="preserve">dotnet new console -lang "F#" --name "ExploringConsole"</w:t>
        <w:br w:clear="none"/>
      </w:r>
    </w:p>
    <w:p>
      <w:bookmarkStart w:id="520" w:name="Displaying_output_to_the_user"/>
      <w:pPr>
        <w:pStyle w:val="Heading 2"/>
      </w:pPr>
      <w:r>
        <w:t>Displaying output to the user</w:t>
      </w:r>
      <w:bookmarkEnd w:id="520"/>
    </w:p>
    <w:p>
      <w:pPr>
        <w:pStyle w:val="Normal"/>
      </w:pPr>
      <w:r>
        <w:t xml:space="preserve">The </w:t>
      </w:r>
      <w:r>
        <w:rPr>
          <w:rStyle w:val="Text63"/>
        </w:rPr>
        <w:bookmarkStart w:id="521" w:name="_idIndexMarker342"/>
        <w:t/>
        <w:bookmarkEnd w:id="521"/>
      </w:r>
      <w:r>
        <w:t>two most common tasks that a console app performs</w:t>
      </w:r>
      <w:r>
        <w:rPr>
          <w:rStyle w:val="Text63"/>
        </w:rPr>
        <w:bookmarkStart w:id="522" w:name="_idIndexMarker343"/>
        <w:t/>
        <w:bookmarkEnd w:id="522"/>
      </w:r>
      <w:r>
        <w:t xml:space="preserve"> are writing and reading data. We have already used the </w:t>
      </w:r>
      <w:r>
        <w:rPr>
          <w:rStyle w:val="Text0"/>
        </w:rPr>
        <w:t xml:space="preserve">WriteLine</w:t>
        <w:br w:clear="none"/>
      </w:r>
      <w:r>
        <w:t xml:space="preserve"> method to output, but if we didn’t want a carriage return at the end of a line, for example, if we later wanted to continue to write more text at the end of that line, we could have used the </w:t>
      </w:r>
      <w:r>
        <w:rPr>
          <w:rStyle w:val="Text0"/>
        </w:rPr>
        <w:t xml:space="preserve">Write</w:t>
        <w:br w:clear="none"/>
      </w:r>
      <w:r>
        <w:t xml:space="preserve"> method.</w:t>
      </w:r>
    </w:p>
    <w:p>
      <w:pPr>
        <w:pStyle w:val="Normal"/>
      </w:pPr>
      <w:r>
        <w:t xml:space="preserve">If you want to write three letters to the console without carriage returns after them, then call the </w:t>
      </w:r>
      <w:r>
        <w:rPr>
          <w:rStyle w:val="Text0"/>
        </w:rPr>
        <w:t xml:space="preserve">Write</w:t>
        <w:br w:clear="none"/>
      </w:r>
      <w:r>
        <w:t xml:space="preserve"> method, as shown in the following code:</w:t>
      </w:r>
    </w:p>
    <w:p>
      <w:pPr>
        <w:pStyle w:val="Para 04"/>
      </w:pPr>
      <w:r>
        <w:t xml:space="preserve">Write(</w:t>
        <w:br w:clear="none"/>
      </w:r>
      <w:r>
        <w:rPr>
          <w:rStyle w:val="Text2"/>
        </w:rPr>
        <w:t xml:space="preserve">"A"</w:t>
        <w:br w:clear="none"/>
      </w:r>
      <w:r>
        <w:t xml:space="preserve">);</w:t>
        <w:br w:clear="none"/>
        <w:t xml:space="preserve">Write(</w:t>
        <w:br w:clear="none"/>
      </w:r>
      <w:r>
        <w:rPr>
          <w:rStyle w:val="Text2"/>
        </w:rPr>
        <w:t xml:space="preserve">"B"</w:t>
        <w:br w:clear="none"/>
      </w:r>
      <w:r>
        <w:t xml:space="preserve">);</w:t>
        <w:br w:clear="none"/>
        <w:t xml:space="preserve">Write(</w:t>
        <w:br w:clear="none"/>
      </w:r>
      <w:r>
        <w:rPr>
          <w:rStyle w:val="Text2"/>
        </w:rPr>
        <w:t xml:space="preserve">"C"</w:t>
        <w:br w:clear="none"/>
      </w:r>
      <w:r>
        <w:t xml:space="preserve">);</w:t>
        <w:br w:clear="none"/>
      </w:r>
    </w:p>
    <w:p>
      <w:pPr>
        <w:pStyle w:val="Normal"/>
      </w:pPr>
      <w:r>
        <w:t>This would write the three characters on a single line and leave the cursor at the end of the line, as shown in the following output:</w:t>
      </w:r>
    </w:p>
    <w:p>
      <w:pPr>
        <w:pStyle w:val="Para 05"/>
      </w:pPr>
      <w:r>
        <w:t xml:space="preserve">ABC</w:t>
        <w:br w:clear="none"/>
      </w:r>
    </w:p>
    <w:p>
      <w:pPr>
        <w:pStyle w:val="Normal"/>
      </w:pPr>
      <w:r>
        <w:t xml:space="preserve">If you want to write three letters to the console with carriage returns after them, then call the </w:t>
      </w:r>
      <w:r>
        <w:rPr>
          <w:rStyle w:val="Text0"/>
        </w:rPr>
        <w:t xml:space="preserve">WriteLine</w:t>
        <w:br w:clear="none"/>
      </w:r>
      <w:r>
        <w:t xml:space="preserve"> method, as shown in the following code:</w:t>
      </w:r>
    </w:p>
    <w:p>
      <w:pPr>
        <w:pStyle w:val="Para 04"/>
      </w:pPr>
      <w:r>
        <w:t xml:space="preserve">WriteLine(</w:t>
        <w:br w:clear="none"/>
      </w:r>
      <w:r>
        <w:rPr>
          <w:rStyle w:val="Text2"/>
        </w:rPr>
        <w:t xml:space="preserve">"A"</w:t>
        <w:br w:clear="none"/>
      </w:r>
      <w:r>
        <w:t xml:space="preserve">);</w:t>
        <w:br w:clear="none"/>
        <w:t xml:space="preserve">WriteLine(</w:t>
        <w:br w:clear="none"/>
      </w:r>
      <w:r>
        <w:rPr>
          <w:rStyle w:val="Text2"/>
        </w:rPr>
        <w:t xml:space="preserve">"B"</w:t>
        <w:br w:clear="none"/>
      </w:r>
      <w:r>
        <w:t xml:space="preserve">);</w:t>
        <w:br w:clear="none"/>
        <w:t xml:space="preserve">WriteLine(</w:t>
        <w:br w:clear="none"/>
      </w:r>
      <w:r>
        <w:rPr>
          <w:rStyle w:val="Text2"/>
        </w:rPr>
        <w:t xml:space="preserve">"C"</w:t>
        <w:br w:clear="none"/>
      </w:r>
      <w:r>
        <w:t xml:space="preserve">);</w:t>
        <w:br w:clear="none"/>
      </w:r>
    </w:p>
    <w:p>
      <w:pPr>
        <w:pStyle w:val="Normal"/>
      </w:pPr>
      <w:r>
        <w:t>This would write three lines and leave the cursor on the fourth line:</w:t>
      </w:r>
    </w:p>
    <w:p>
      <w:pPr>
        <w:pStyle w:val="Para 05"/>
      </w:pPr>
      <w:r>
        <w:t xml:space="preserve">A</w:t>
        <w:br w:clear="none"/>
        <w:t xml:space="preserve">B</w:t>
        <w:br w:clear="none"/>
        <w:t xml:space="preserve">C</w:t>
        <w:br w:clear="none"/>
      </w:r>
    </w:p>
    <w:p>
      <w:bookmarkStart w:id="523" w:name="Formatting_using_numbered_positi"/>
      <w:pPr>
        <w:pStyle w:val="Heading 1"/>
      </w:pPr>
      <w:r>
        <w:t>Formatting using numbered positional arguments</w:t>
      </w:r>
      <w:bookmarkEnd w:id="523"/>
    </w:p>
    <w:p>
      <w:pPr>
        <w:pStyle w:val="Normal"/>
      </w:pPr>
      <w:r>
        <w:t>One</w:t>
      </w:r>
      <w:r>
        <w:rPr>
          <w:rStyle w:val="Text63"/>
        </w:rPr>
        <w:bookmarkStart w:id="524" w:name="_idIndexMarker344"/>
        <w:t/>
        <w:bookmarkEnd w:id="524"/>
      </w:r>
      <w:r>
        <w:t xml:space="preserve"> way of generating formatted strings is to use numbered positional arguments.</w:t>
      </w:r>
    </w:p>
    <w:p>
      <w:pPr>
        <w:pStyle w:val="Normal"/>
      </w:pPr>
      <w:r>
        <w:t xml:space="preserve">This </w:t>
      </w:r>
      <w:r>
        <w:rPr>
          <w:rStyle w:val="Text63"/>
        </w:rPr>
        <w:bookmarkStart w:id="525" w:name="_idIndexMarker345"/>
        <w:t/>
        <w:bookmarkEnd w:id="525"/>
      </w:r>
      <w:r>
        <w:t xml:space="preserve">feature is supported by methods like </w:t>
      </w:r>
      <w:r>
        <w:rPr>
          <w:rStyle w:val="Text0"/>
        </w:rPr>
        <w:t xml:space="preserve">Write</w:t>
        <w:br w:clear="none"/>
      </w:r>
      <w:r>
        <w:t xml:space="preserve"> and </w:t>
      </w:r>
      <w:r>
        <w:rPr>
          <w:rStyle w:val="Text0"/>
        </w:rPr>
        <w:t xml:space="preserve">WriteLine</w:t>
        <w:br w:clear="none"/>
      </w:r>
      <w:r>
        <w:t xml:space="preserve">. For methods that do not support the feature, the </w:t>
      </w:r>
      <w:r>
        <w:rPr>
          <w:rStyle w:val="Text0"/>
        </w:rPr>
        <w:t xml:space="preserve">string</w:t>
        <w:br w:clear="none"/>
      </w:r>
      <w:r>
        <w:t xml:space="preserve"> parameter can be formatted using the </w:t>
      </w:r>
      <w:r>
        <w:rPr>
          <w:rStyle w:val="Text0"/>
        </w:rPr>
        <w:t xml:space="preserve">Format</w:t>
        <w:br w:clear="none"/>
      </w:r>
      <w:r>
        <w:t xml:space="preserve"> method of </w:t>
      </w:r>
      <w:r>
        <w:rPr>
          <w:rStyle w:val="Text0"/>
        </w:rPr>
        <w:t xml:space="preserve">string</w:t>
        <w:br w:clear="none"/>
      </w:r>
      <w:r>
        <w:t>.</w:t>
      </w:r>
    </w:p>
    <w:p>
      <w:pPr>
        <w:pStyle w:val="Normal"/>
      </w:pPr>
      <w:r>
        <w:t>Let’s begin formatting:</w:t>
      </w:r>
    </w:p>
    <w:p>
      <w:pPr>
        <w:numPr>
          <w:ilvl w:val="0"/>
          <w:numId w:val="86"/>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Formatting</w:t>
        <w:br w:clear="none"/>
      </w:r>
      <w:r>
        <w:t xml:space="preserve"> to the </w:t>
      </w:r>
      <w:r>
        <w:rPr>
          <w:rStyle w:val="Text0"/>
        </w:rPr>
        <w:t xml:space="preserve">Chapter02</w:t>
        <w:br w:clear="none"/>
      </w:r>
      <w:r>
        <w:t xml:space="preserve"> solution.</w:t>
      </w:r>
    </w:p>
    <w:p>
      <w:pPr>
        <w:numPr>
          <w:ilvl w:val="0"/>
          <w:numId w:val="86"/>
        </w:numPr>
        <w:pStyle w:val="Para 01"/>
      </w:pPr>
      <w:r>
        <w:t xml:space="preserve">In </w:t>
      </w:r>
      <w:r>
        <w:rPr>
          <w:rStyle w:val="Text0"/>
        </w:rPr>
        <w:t xml:space="preserve">Program.cs</w:t>
        <w:br w:clear="none"/>
      </w:r>
      <w:r>
        <w:t xml:space="preserve">, delete the existing statements and then type statements to declare some number variables and write them to the console, as shown in the following code: </w:t>
      </w:r>
    </w:p>
    <w:p>
      <w:pPr>
        <w:pStyle w:val="Para 04"/>
      </w:pPr>
      <w:r>
        <w:rPr>
          <w:rStyle w:val="Text12"/>
        </w:rPr>
        <w:t xml:space="preserve">int</w:t>
        <w:br w:clear="none"/>
      </w:r>
      <w:r>
        <w:t xml:space="preserve"> numberOfApples = </w:t>
        <w:br w:clear="none"/>
      </w:r>
      <w:r>
        <w:rPr>
          <w:rStyle w:val="Text16"/>
        </w:rPr>
        <w:t xml:space="preserve">12</w:t>
        <w:br w:clear="none"/>
      </w:r>
      <w:r>
        <w:t xml:space="preserve">; </w:t>
        <w:br w:clear="none"/>
      </w:r>
      <w:r>
        <w:rPr>
          <w:rStyle w:val="Text12"/>
        </w:rPr>
        <w:t xml:space="preserve">decimal</w:t>
        <w:br w:clear="none"/>
      </w:r>
      <w:r>
        <w:t xml:space="preserve"> pricePerApple = </w:t>
        <w:br w:clear="none"/>
      </w:r>
      <w:r>
        <w:rPr>
          <w:rStyle w:val="Text16"/>
        </w:rPr>
        <w:t xml:space="preserve">0.35</w:t>
        <w:br w:clear="none"/>
      </w:r>
      <w:r>
        <w:t xml:space="preserve">M;</w:t>
        <w:br w:clear="none"/>
        <w:t xml:space="preserve">Console.WriteLine(</w:t>
        <w:br w:clear="none"/>
        <w:t xml:space="preserve">  format: </w:t>
        <w:br w:clear="none"/>
      </w:r>
      <w:r>
        <w:rPr>
          <w:rStyle w:val="Text2"/>
        </w:rPr>
        <w:t xml:space="preserve">"{0} apples cost {1:C}"</w:t>
        <w:br w:clear="none"/>
      </w:r>
      <w:r>
        <w:t xml:space="preserve">, </w:t>
        <w:br w:clear="none"/>
        <w:t xml:space="preserve">  arg0: numberOfApples,</w:t>
        <w:br w:clear="none"/>
        <w:t xml:space="preserve">  arg1: pricePerApple * numberOfApples);</w:t>
        <w:br w:clear="none"/>
      </w:r>
      <w:r>
        <w:rPr>
          <w:rStyle w:val="Text12"/>
        </w:rPr>
        <w:t xml:space="preserve">string</w:t>
        <w:br w:clear="none"/>
      </w:r>
      <w:r>
        <w:t xml:space="preserve"> formatted = </w:t>
        <w:br w:clear="none"/>
      </w:r>
      <w:r>
        <w:rPr>
          <w:rStyle w:val="Text12"/>
        </w:rPr>
        <w:t xml:space="preserve">string</w:t>
        <w:br w:clear="none"/>
      </w:r>
      <w:r>
        <w:t xml:space="preserve">.Format(</w:t>
        <w:br w:clear="none"/>
        <w:t xml:space="preserve">  format: </w:t>
        <w:br w:clear="none"/>
      </w:r>
      <w:r>
        <w:rPr>
          <w:rStyle w:val="Text2"/>
        </w:rPr>
        <w:t xml:space="preserve">"</w:t>
        <w:br w:clear="none"/>
        <w:t xml:space="preserve">{0} apples cost {1:C}"</w:t>
        <w:br w:clear="none"/>
      </w:r>
      <w:r>
        <w:t xml:space="preserve">,</w:t>
        <w:br w:clear="none"/>
        <w:t xml:space="preserve">  arg0: numberOfApples,</w:t>
        <w:br w:clear="none"/>
        <w:t xml:space="preserve">  arg1: pricePerApple * numberOfApples);</w:t>
        <w:br w:clear="none"/>
      </w:r>
      <w:r>
        <w:rPr>
          <w:rStyle w:val="Text3"/>
        </w:rPr>
        <w:t xml:space="preserve">//WriteToFile(formatted); // Writes the string into a file.</w:t>
        <w:br w:clear="none"/>
      </w:r>
      <w:r>
        <w:t xml:space="preserve"/>
        <w:br w:clear="none"/>
      </w:r>
    </w:p>
    <w:p>
      <w:pPr>
        <w:pStyle w:val="Normal"/>
      </w:pPr>
      <w:r>
        <w:t xml:space="preserve">The </w:t>
      </w:r>
      <w:r>
        <w:rPr>
          <w:rStyle w:val="Text0"/>
        </w:rPr>
        <w:t xml:space="preserve">WriteToFile</w:t>
        <w:br w:clear="none"/>
      </w:r>
      <w:r>
        <w:t xml:space="preserve"> method is a nonexistent method used to illustrate the idea.</w:t>
      </w:r>
    </w:p>
    <w:p>
      <w:pPr>
        <w:pStyle w:val="Para 02"/>
      </w:pPr>
      <w:r>
        <w:t xml:space="preserve">The </w:t>
      </w:r>
      <w:r>
        <w:rPr>
          <w:rStyle w:val="Text0"/>
        </w:rPr>
        <w:t xml:space="preserve">Write</w:t>
        <w:br w:clear="none"/>
      </w:r>
      <w:r>
        <w:t xml:space="preserve">, </w:t>
      </w:r>
      <w:r>
        <w:rPr>
          <w:rStyle w:val="Text0"/>
        </w:rPr>
        <w:t xml:space="preserve">WriteLine</w:t>
        <w:br w:clear="none"/>
      </w:r>
      <w:r>
        <w:t xml:space="preserve">, and </w:t>
      </w:r>
      <w:r>
        <w:rPr>
          <w:rStyle w:val="Text0"/>
        </w:rPr>
        <w:t xml:space="preserve">Format</w:t>
        <w:br w:clear="none"/>
      </w:r>
      <w:r>
        <w:t xml:space="preserve"> methods can have up to three numbered arguments, named </w:t>
      </w:r>
      <w:r>
        <w:rPr>
          <w:rStyle w:val="Text0"/>
        </w:rPr>
        <w:t xml:space="preserve">arg0</w:t>
        <w:br w:clear="none"/>
      </w:r>
      <w:r>
        <w:t xml:space="preserve">, </w:t>
      </w:r>
      <w:r>
        <w:rPr>
          <w:rStyle w:val="Text0"/>
        </w:rPr>
        <w:t xml:space="preserve">arg1</w:t>
        <w:br w:clear="none"/>
      </w:r>
      <w:r>
        <w:t xml:space="preserve">, and </w:t>
      </w:r>
      <w:r>
        <w:rPr>
          <w:rStyle w:val="Text0"/>
        </w:rPr>
        <w:t xml:space="preserve">arg2</w:t>
        <w:br w:clear="none"/>
      </w:r>
      <w:r>
        <w:t>. If you need to pass more than three values, then you cannot name them.</w:t>
      </w:r>
    </w:p>
    <w:p>
      <w:pPr>
        <w:numPr>
          <w:ilvl w:val="0"/>
          <w:numId w:val="87"/>
        </w:numPr>
        <w:pStyle w:val="Para 01"/>
      </w:pPr>
      <w:r>
        <w:t xml:space="preserve">In </w:t>
      </w:r>
      <w:r>
        <w:rPr>
          <w:rStyle w:val="Text0"/>
        </w:rPr>
        <w:t xml:space="preserve">Program.cs</w:t>
        <w:br w:clear="none"/>
      </w:r>
      <w:r>
        <w:t>, type statements to write three and then five arguments to the console, as</w:t>
      </w:r>
      <w:r>
        <w:rPr>
          <w:rStyle w:val="Text63"/>
        </w:rPr>
        <w:bookmarkStart w:id="526" w:name="_idIndexMarker346"/>
        <w:t/>
        <w:bookmarkEnd w:id="526"/>
      </w:r>
      <w:r>
        <w:t xml:space="preserve"> shown in the following code: </w:t>
      </w:r>
    </w:p>
    <w:p>
      <w:pPr>
        <w:pStyle w:val="Para 15"/>
      </w:pPr>
      <w:r>
        <w:rPr>
          <w:rStyle w:val="Text3"/>
        </w:rPr>
        <w:t xml:space="preserve">// Three parameter values can use named arguments.</w:t>
        <w:br w:clear="none"/>
      </w:r>
      <w:r>
        <w:rPr>
          <w:rStyle w:val="Text10"/>
        </w:rPr>
        <w:t xml:space="preserve"/>
        <w:br w:clear="none"/>
        <w:t xml:space="preserve">Console.WriteLine(</w:t>
        <w:br w:clear="none"/>
      </w:r>
      <w:r>
        <w:t xml:space="preserve">"{0} {1} lived in {2}."</w:t>
        <w:br w:clear="none"/>
      </w:r>
      <w:r>
        <w:rPr>
          <w:rStyle w:val="Text10"/>
        </w:rPr>
        <w:t xml:space="preserve">, </w:t>
        <w:br w:clear="none"/>
        <w:t xml:space="preserve">  arg0: </w:t>
        <w:br w:clear="none"/>
      </w:r>
      <w:r>
        <w:t xml:space="preserve">"Roger"</w:t>
        <w:br w:clear="none"/>
      </w:r>
      <w:r>
        <w:rPr>
          <w:rStyle w:val="Text10"/>
        </w:rPr>
        <w:t xml:space="preserve">, arg1: </w:t>
        <w:br w:clear="none"/>
      </w:r>
      <w:r>
        <w:t xml:space="preserve">"Cevung"</w:t>
        <w:br w:clear="none"/>
      </w:r>
      <w:r>
        <w:rPr>
          <w:rStyle w:val="Text10"/>
        </w:rPr>
        <w:t xml:space="preserve">, arg2: </w:t>
        <w:br w:clear="none"/>
      </w:r>
      <w:r>
        <w:t xml:space="preserve">"Stockholm"</w:t>
        <w:br w:clear="none"/>
      </w:r>
      <w:r>
        <w:rPr>
          <w:rStyle w:val="Text10"/>
        </w:rPr>
        <w:t xml:space="preserve">);</w:t>
        <w:br w:clear="none"/>
      </w:r>
      <w:r>
        <w:rPr>
          <w:rStyle w:val="Text3"/>
        </w:rPr>
        <w:t xml:space="preserve">// Four or more parameter values cannot use named arguments.</w:t>
        <w:br w:clear="none"/>
      </w:r>
      <w:r>
        <w:rPr>
          <w:rStyle w:val="Text10"/>
        </w:rPr>
        <w:t xml:space="preserve"/>
        <w:br w:clear="none"/>
        <w:t xml:space="preserve">Console.WriteLine(</w:t>
        <w:br w:clear="none"/>
        <w:t xml:space="preserve">  </w:t>
        <w:br w:clear="none"/>
      </w:r>
      <w:r>
        <w:t xml:space="preserve">"{0} {1} lived in {2} and worked in the {3} team at {4}."</w:t>
        <w:br w:clear="none"/>
      </w:r>
      <w:r>
        <w:rPr>
          <w:rStyle w:val="Text10"/>
        </w:rPr>
        <w:t xml:space="preserve">, </w:t>
        <w:br w:clear="none"/>
        <w:t xml:space="preserve">  </w:t>
        <w:br w:clear="none"/>
      </w:r>
      <w:r>
        <w:t xml:space="preserve">"Roger"</w:t>
        <w:br w:clear="none"/>
      </w:r>
      <w:r>
        <w:rPr>
          <w:rStyle w:val="Text10"/>
        </w:rPr>
        <w:t xml:space="preserve">, </w:t>
        <w:br w:clear="none"/>
      </w:r>
      <w:r>
        <w:t xml:space="preserve">"Cevung"</w:t>
        <w:br w:clear="none"/>
      </w:r>
      <w:r>
        <w:rPr>
          <w:rStyle w:val="Text10"/>
        </w:rPr>
        <w:t xml:space="preserve">, </w:t>
        <w:br w:clear="none"/>
      </w:r>
      <w:r>
        <w:t xml:space="preserve">"Stockholm"</w:t>
        <w:br w:clear="none"/>
      </w:r>
      <w:r>
        <w:rPr>
          <w:rStyle w:val="Text10"/>
        </w:rPr>
        <w:t xml:space="preserve">, </w:t>
        <w:br w:clear="none"/>
      </w:r>
      <w:r>
        <w:t xml:space="preserve">"Education"</w:t>
        <w:br w:clear="none"/>
      </w:r>
      <w:r>
        <w:rPr>
          <w:rStyle w:val="Text10"/>
        </w:rPr>
        <w:t xml:space="preserve">, </w:t>
        <w:br w:clear="none"/>
      </w:r>
      <w:r>
        <w:t xml:space="preserve">"Optimizely"</w:t>
        <w:br w:clear="none"/>
      </w:r>
      <w:r>
        <w:rPr>
          <w:rStyle w:val="Text10"/>
        </w:rPr>
        <w:t xml:space="preserve">);</w:t>
        <w:br w:clear="none"/>
      </w:r>
    </w:p>
    <w:p>
      <w:pPr>
        <w:pStyle w:val="Normal"/>
      </w:pPr>
      <w:r>
        <w:rPr>
          <w:rStyle w:val="Text1"/>
        </w:rPr>
        <w:t>Good Practice</w:t>
      </w:r>
      <w:r>
        <w:t xml:space="preserve">: Once you become more comfortable with formatting strings, you should stop naming the parameters, for example, stop using </w:t>
      </w:r>
      <w:r>
        <w:rPr>
          <w:rStyle w:val="Text0"/>
        </w:rPr>
        <w:t xml:space="preserve">format:</w:t>
        <w:br w:clear="none"/>
      </w:r>
      <w:r>
        <w:t xml:space="preserve">, </w:t>
      </w:r>
      <w:r>
        <w:rPr>
          <w:rStyle w:val="Text0"/>
        </w:rPr>
        <w:t xml:space="preserve">arg0:</w:t>
        <w:br w:clear="none"/>
      </w:r>
      <w:r>
        <w:t xml:space="preserve">, and </w:t>
      </w:r>
      <w:r>
        <w:rPr>
          <w:rStyle w:val="Text0"/>
        </w:rPr>
        <w:t xml:space="preserve">arg1:</w:t>
        <w:br w:clear="none"/>
      </w:r>
      <w:r>
        <w:t xml:space="preserve">. The preceding code uses a non-canonical style to show where the </w:t>
      </w:r>
      <w:r>
        <w:rPr>
          <w:rStyle w:val="Text0"/>
        </w:rPr>
        <w:t xml:space="preserve">0</w:t>
        <w:br w:clear="none"/>
      </w:r>
      <w:r>
        <w:t xml:space="preserve"> and </w:t>
      </w:r>
      <w:r>
        <w:rPr>
          <w:rStyle w:val="Text0"/>
        </w:rPr>
        <w:t xml:space="preserve">1</w:t>
        <w:br w:clear="none"/>
      </w:r>
      <w:r>
        <w:t xml:space="preserve"> came from while you are learning.</w:t>
      </w:r>
    </w:p>
    <w:p>
      <w:bookmarkStart w:id="527" w:name="JetBrains_Rider_and_its_warnings"/>
      <w:pPr>
        <w:pStyle w:val="Heading 1"/>
      </w:pPr>
      <w:r>
        <w:t>JetBrains Rider and its warnings about boxing</w:t>
      </w:r>
      <w:bookmarkEnd w:id="527"/>
    </w:p>
    <w:p>
      <w:pPr>
        <w:pStyle w:val="Normal"/>
      </w:pPr>
      <w:r>
        <w:t xml:space="preserve">If you use </w:t>
      </w:r>
      <w:r>
        <w:rPr>
          <w:rStyle w:val="Text63"/>
        </w:rPr>
        <w:bookmarkStart w:id="528" w:name="_idIndexMarker347"/>
        <w:t/>
        <w:bookmarkEnd w:id="528"/>
      </w:r>
      <w:r>
        <w:t xml:space="preserve">JetBrains Rider and you have </w:t>
      </w:r>
      <w:r>
        <w:rPr>
          <w:rStyle w:val="Text63"/>
        </w:rPr>
        <w:bookmarkStart w:id="529" w:name="_idIndexMarker348"/>
        <w:t/>
        <w:bookmarkEnd w:id="529"/>
      </w:r>
      <w:r>
        <w:t xml:space="preserve">installed the Unity Support plugin, then it will complain a lot about boxing. A common scenario when boxing happens is when value types like </w:t>
      </w:r>
      <w:r>
        <w:rPr>
          <w:rStyle w:val="Text0"/>
        </w:rPr>
        <w:t xml:space="preserve">int</w:t>
        <w:br w:clear="none"/>
      </w:r>
      <w:r>
        <w:t xml:space="preserve"> and </w:t>
      </w:r>
      <w:r>
        <w:rPr>
          <w:rStyle w:val="Text0"/>
        </w:rPr>
        <w:t xml:space="preserve">DateTime</w:t>
        <w:br w:clear="none"/>
      </w:r>
      <w:r>
        <w:t xml:space="preserve"> are passed as positional arguments to </w:t>
      </w:r>
      <w:r>
        <w:rPr>
          <w:rStyle w:val="Text0"/>
        </w:rPr>
        <w:t xml:space="preserve">string</w:t>
        <w:br w:clear="none"/>
      </w:r>
      <w:r>
        <w:t xml:space="preserve"> formats. This is a problem for Unity projects because they use a different memory garbage collector to the normal .NET runtime. For non-Unity projects, like all the projects in this book, you can ignore these boxing warnings because they are not relevant. You can read more about this Unity-specific issue at the following link: </w:t>
      </w:r>
      <w:hyperlink r:id="rId253">
        <w:r>
          <w:rPr>
            <w:rStyle w:val="Text6"/>
          </w:rPr>
          <w:t>https://docs.unity3d.com/Manual/performance-garbage-collection-best-practices.html#boxing</w:t>
        </w:r>
      </w:hyperlink>
      <w:r>
        <w:t>.</w:t>
      </w:r>
    </w:p>
    <w:p>
      <w:bookmarkStart w:id="530" w:name="Formatting_using_interpolated_st"/>
      <w:pPr>
        <w:pStyle w:val="Heading 1"/>
      </w:pPr>
      <w:r>
        <w:t>Formatting using interpolated strings</w:t>
      </w:r>
      <w:bookmarkEnd w:id="530"/>
    </w:p>
    <w:p>
      <w:pPr>
        <w:pStyle w:val="Normal"/>
      </w:pPr>
      <w:r>
        <w:t xml:space="preserve">C# 6 and </w:t>
      </w:r>
      <w:r>
        <w:rPr>
          <w:rStyle w:val="Text63"/>
        </w:rPr>
        <w:bookmarkStart w:id="531" w:name="_idIndexMarker349"/>
        <w:t/>
        <w:bookmarkEnd w:id="531"/>
      </w:r>
      <w:r>
        <w:t xml:space="preserve">later have a handy feature </w:t>
      </w:r>
      <w:r>
        <w:rPr>
          <w:rStyle w:val="Text63"/>
        </w:rPr>
        <w:bookmarkStart w:id="532" w:name="_idIndexMarker350"/>
        <w:t/>
        <w:bookmarkEnd w:id="532"/>
      </w:r>
      <w:r>
        <w:t xml:space="preserve">named </w:t>
      </w:r>
      <w:r>
        <w:rPr>
          <w:rStyle w:val="Text1"/>
        </w:rPr>
        <w:t>interpolated strings</w:t>
      </w:r>
      <w:r>
        <w:t xml:space="preserve">. A </w:t>
      </w:r>
      <w:r>
        <w:rPr>
          <w:rStyle w:val="Text0"/>
        </w:rPr>
        <w:t xml:space="preserve">string</w:t>
        <w:br w:clear="none"/>
      </w:r>
      <w:r>
        <w:t xml:space="preserve"> prefixed</w:t>
      </w:r>
      <w:r>
        <w:rPr>
          <w:rStyle w:val="Text63"/>
        </w:rPr>
        <w:bookmarkStart w:id="533" w:name="_idIndexMarker351"/>
        <w:t/>
        <w:bookmarkEnd w:id="533"/>
      </w:r>
      <w:r>
        <w:t xml:space="preserve"> with </w:t>
      </w:r>
      <w:r>
        <w:rPr>
          <w:rStyle w:val="Text0"/>
        </w:rPr>
        <w:t xml:space="preserve">$</w:t>
        <w:br w:clear="none"/>
      </w:r>
      <w:r>
        <w:t xml:space="preserve"> can use curly braces around the name of a variable or expression to output the current value of that variable or expression at that position in the </w:t>
      </w:r>
      <w:r>
        <w:rPr>
          <w:rStyle w:val="Text0"/>
        </w:rPr>
        <w:t xml:space="preserve">string</w:t>
        <w:br w:clear="none"/>
      </w:r>
      <w:r>
        <w:t>, as the following shows:</w:t>
      </w:r>
    </w:p>
    <w:p>
      <w:pPr>
        <w:numPr>
          <w:ilvl w:val="0"/>
          <w:numId w:val="88"/>
        </w:numPr>
        <w:pStyle w:val="Para 01"/>
      </w:pPr>
      <w:r>
        <w:t xml:space="preserve">Enter a statement at the bottom of the </w:t>
      </w:r>
      <w:r>
        <w:rPr>
          <w:rStyle w:val="Text0"/>
        </w:rPr>
        <w:t xml:space="preserve">Program.cs</w:t>
        <w:br w:clear="none"/>
      </w:r>
      <w:r>
        <w:t xml:space="preserve"> file, as shown in the following code: </w:t>
      </w:r>
    </w:p>
    <w:p>
      <w:pPr>
        <w:pStyle w:val="Para 12"/>
      </w:pPr>
      <w:r>
        <w:t xml:space="preserve">// The following statement must be all on one line when using C# 10</w:t>
        <w:br w:clear="none"/>
      </w:r>
      <w:r>
        <w:rPr>
          <w:rStyle w:val="Text7"/>
        </w:rPr>
        <w:t xml:space="preserve"/>
        <w:br w:clear="none"/>
      </w:r>
      <w:r>
        <w:t xml:space="preserve">// or earlier. If using C# 11 or later, we can include a line break</w:t>
        <w:br w:clear="none"/>
      </w:r>
      <w:r>
        <w:rPr>
          <w:rStyle w:val="Text7"/>
        </w:rPr>
        <w:t xml:space="preserve"/>
        <w:br w:clear="none"/>
      </w:r>
      <w:r>
        <w:t xml:space="preserve">// in the middle of an expression but not in the string text.</w:t>
        <w:br w:clear="none"/>
      </w:r>
      <w:r>
        <w:rPr>
          <w:rStyle w:val="Text7"/>
        </w:rPr>
        <w:t xml:space="preserve"/>
        <w:br w:clear="none"/>
        <w:t xml:space="preserve">Console.WriteLine(</w:t>
        <w:br w:clear="none"/>
      </w:r>
      <w:r>
        <w:rPr>
          <w:rStyle w:val="Text17"/>
        </w:rPr>
        <w:t xml:space="preserve">$"</w:t>
        <w:br w:clear="none"/>
      </w:r>
      <w:r>
        <w:rPr>
          <w:rStyle w:val="Text26"/>
        </w:rPr>
        <w:t xml:space="preserve">{numberOfApples}</w:t>
        <w:br w:clear="none"/>
      </w:r>
      <w:r>
        <w:rPr>
          <w:rStyle w:val="Text17"/>
        </w:rPr>
        <w:t xml:space="preserve"> apples cost </w:t>
        <w:br w:clear="none"/>
      </w:r>
      <w:r>
        <w:rPr>
          <w:rStyle w:val="Text26"/>
        </w:rPr>
        <w:t xml:space="preserve">{pricePerApple </w:t>
        <w:br w:clear="none"/>
      </w:r>
      <w:r>
        <w:rPr>
          <w:rStyle w:val="Text7"/>
        </w:rPr>
        <w:t xml:space="preserve"/>
        <w:br w:clear="none"/>
      </w:r>
      <w:r>
        <w:rPr>
          <w:rStyle w:val="Text26"/>
        </w:rPr>
        <w:t xml:space="preserve">  * numberOfApples:C}</w:t>
        <w:br w:clear="none"/>
      </w:r>
      <w:r>
        <w:rPr>
          <w:rStyle w:val="Text17"/>
        </w:rPr>
        <w:t xml:space="preserve">"</w:t>
        <w:br w:clear="none"/>
      </w:r>
      <w:r>
        <w:rPr>
          <w:rStyle w:val="Text7"/>
        </w:rPr>
        <w:t xml:space="preserve">);</w:t>
        <w:br w:clear="none"/>
      </w:r>
    </w:p>
    <w:p>
      <w:pPr>
        <w:numPr>
          <w:ilvl w:val="0"/>
          <w:numId w:val="88"/>
        </w:numPr>
        <w:pStyle w:val="Para 01"/>
      </w:pPr>
      <w:r>
        <w:t xml:space="preserve">Run the code and view the result, as shown in the following partial output: </w:t>
      </w:r>
    </w:p>
    <w:p>
      <w:pPr>
        <w:pStyle w:val="Para 05"/>
      </w:pPr>
      <w:r>
        <w:t xml:space="preserve">12 apples cost £4.20</w:t>
        <w:br w:clear="none"/>
      </w:r>
    </w:p>
    <w:p>
      <w:pPr>
        <w:pStyle w:val="Normal"/>
      </w:pPr>
      <w:r>
        <w:t xml:space="preserve">For </w:t>
      </w:r>
      <w:r>
        <w:rPr>
          <w:rStyle w:val="Text63"/>
        </w:rPr>
        <w:bookmarkStart w:id="534" w:name="_idIndexMarker352"/>
        <w:t/>
        <w:bookmarkEnd w:id="534"/>
      </w:r>
      <w:r>
        <w:t xml:space="preserve">short, formatted </w:t>
      </w:r>
      <w:r>
        <w:rPr>
          <w:rStyle w:val="Text0"/>
        </w:rPr>
        <w:t xml:space="preserve">string</w:t>
        <w:br w:clear="none"/>
      </w:r>
      <w:r>
        <w:t xml:space="preserve"> values, an interpolated </w:t>
      </w:r>
      <w:r>
        <w:rPr>
          <w:rStyle w:val="Text0"/>
        </w:rPr>
        <w:t xml:space="preserve">string</w:t>
        <w:br w:clear="none"/>
      </w:r>
      <w:r>
        <w:t xml:space="preserve"> can be easier for people to read. But for</w:t>
      </w:r>
      <w:r>
        <w:rPr>
          <w:rStyle w:val="Text63"/>
        </w:rPr>
        <w:bookmarkStart w:id="535" w:name="_idIndexMarker353"/>
        <w:t/>
        <w:bookmarkEnd w:id="535"/>
      </w:r>
      <w:r>
        <w:t xml:space="preserve"> code examples in a book, where statements need to wrap over multiple lines, this can be tricky. For many of the code examples in this book, I will use numbered positional arguments. Another reason to avoid interpolated strings is that they can’t be read from resource files to be localized.</w:t>
      </w:r>
    </w:p>
    <w:p>
      <w:pPr>
        <w:pStyle w:val="Normal"/>
      </w:pPr>
      <w:r>
        <w:t>The next code example is not meant to be entered in your project.</w:t>
      </w:r>
    </w:p>
    <w:p>
      <w:pPr>
        <w:pStyle w:val="Normal"/>
      </w:pPr>
      <w:r>
        <w:t xml:space="preserve">Before C# 10, </w:t>
      </w:r>
      <w:r>
        <w:rPr>
          <w:rStyle w:val="Text0"/>
        </w:rPr>
        <w:t xml:space="preserve">string</w:t>
        <w:br w:clear="none"/>
      </w:r>
      <w:r>
        <w:t xml:space="preserve"> constants could only be combined by using concatenation with the </w:t>
      </w:r>
      <w:r>
        <w:rPr>
          <w:rStyle w:val="Text0"/>
        </w:rPr>
        <w:t xml:space="preserve">+</w:t>
        <w:br w:clear="none"/>
      </w:r>
      <w:r>
        <w:t xml:space="preserve"> operator, as shown in the following code:</w:t>
      </w:r>
    </w:p>
    <w:p>
      <w:pPr>
        <w:pStyle w:val="Para 04"/>
      </w:pPr>
      <w:r>
        <w:rPr>
          <w:rStyle w:val="Text4"/>
        </w:rPr>
        <w:t xml:space="preserve">private</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firstname = </w:t>
        <w:br w:clear="none"/>
      </w:r>
      <w:r>
        <w:rPr>
          <w:rStyle w:val="Text2"/>
        </w:rPr>
        <w:t xml:space="preserve">"Omar"</w:t>
        <w:br w:clear="none"/>
      </w:r>
      <w:r>
        <w:t xml:space="preserve">;</w:t>
        <w:br w:clear="none"/>
      </w:r>
      <w:r>
        <w:rPr>
          <w:rStyle w:val="Text4"/>
        </w:rPr>
        <w:t xml:space="preserve">private</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lastname = </w:t>
        <w:br w:clear="none"/>
      </w:r>
      <w:r>
        <w:rPr>
          <w:rStyle w:val="Text2"/>
        </w:rPr>
        <w:t xml:space="preserve">"</w:t>
        <w:br w:clear="none"/>
        <w:t xml:space="preserve">Rudberg"</w:t>
        <w:br w:clear="none"/>
      </w:r>
      <w:r>
        <w:t xml:space="preserve">;</w:t>
        <w:br w:clear="none"/>
      </w:r>
      <w:r>
        <w:rPr>
          <w:rStyle w:val="Text4"/>
        </w:rPr>
        <w:t xml:space="preserve">private</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fullname = firstname + </w:t>
        <w:br w:clear="none"/>
      </w:r>
      <w:r>
        <w:rPr>
          <w:rStyle w:val="Text2"/>
        </w:rPr>
        <w:t xml:space="preserve">" "</w:t>
        <w:br w:clear="none"/>
      </w:r>
      <w:r>
        <w:t xml:space="preserve"> + lastname;</w:t>
        <w:br w:clear="none"/>
      </w:r>
    </w:p>
    <w:p>
      <w:pPr>
        <w:pStyle w:val="Normal"/>
      </w:pPr>
      <w:r>
        <w:t xml:space="preserve">With C# 10, interpolated strings (prefixed with </w:t>
      </w:r>
      <w:r>
        <w:rPr>
          <w:rStyle w:val="Text0"/>
        </w:rPr>
        <w:t xml:space="preserve">$</w:t>
        <w:br w:clear="none"/>
      </w:r>
      <w:r>
        <w:t>) can now be used, as shown in the following code:</w:t>
      </w:r>
    </w:p>
    <w:p>
      <w:pPr>
        <w:pStyle w:val="Para 29"/>
      </w:pPr>
      <w:r>
        <w:rPr>
          <w:rStyle w:val="Text4"/>
        </w:rPr>
        <w:t xml:space="preserve">private</w:t>
        <w:br w:clear="none"/>
      </w:r>
      <w:r>
        <w:rPr>
          <w:rStyle w:val="Text10"/>
        </w:rPr>
        <w:t xml:space="preserve"> </w:t>
        <w:br w:clear="none"/>
      </w:r>
      <w:r>
        <w:rPr>
          <w:rStyle w:val="Text4"/>
        </w:rPr>
        <w:t xml:space="preserve">const</w:t>
        <w:br w:clear="none"/>
      </w:r>
      <w:r>
        <w:rPr>
          <w:rStyle w:val="Text10"/>
        </w:rPr>
        <w:t xml:space="preserve"> </w:t>
        <w:br w:clear="none"/>
      </w:r>
      <w:r>
        <w:rPr>
          <w:rStyle w:val="Text12"/>
        </w:rPr>
        <w:t xml:space="preserve">string</w:t>
        <w:br w:clear="none"/>
      </w:r>
      <w:r>
        <w:rPr>
          <w:rStyle w:val="Text10"/>
        </w:rPr>
        <w:t xml:space="preserve"> fullname = </w:t>
        <w:br w:clear="none"/>
      </w:r>
      <w:r>
        <w:rPr>
          <w:rStyle w:val="Text2"/>
        </w:rPr>
        <w:t xml:space="preserve">$"</w:t>
        <w:br w:clear="none"/>
      </w:r>
      <w:r>
        <w:t xml:space="preserve">{firstname}</w:t>
        <w:br w:clear="none"/>
      </w:r>
      <w:r>
        <w:rPr>
          <w:rStyle w:val="Text2"/>
        </w:rPr>
        <w:t xml:space="preserve"> </w:t>
        <w:br w:clear="none"/>
      </w:r>
      <w:r>
        <w:t xml:space="preserve">{lastname}</w:t>
        <w:br w:clear="none"/>
      </w:r>
      <w:r>
        <w:rPr>
          <w:rStyle w:val="Text2"/>
        </w:rPr>
        <w:t xml:space="preserve">"</w:t>
        <w:br w:clear="none"/>
      </w:r>
      <w:r>
        <w:rPr>
          <w:rStyle w:val="Text10"/>
        </w:rPr>
        <w:t xml:space="preserve">;</w:t>
        <w:br w:clear="none"/>
      </w:r>
    </w:p>
    <w:p>
      <w:pPr>
        <w:pStyle w:val="Normal"/>
      </w:pPr>
      <w:r>
        <w:t xml:space="preserve">This only works for combining </w:t>
      </w:r>
      <w:r>
        <w:rPr>
          <w:rStyle w:val="Text0"/>
        </w:rPr>
        <w:t xml:space="preserve">string</w:t>
        <w:br w:clear="none"/>
      </w:r>
      <w:r>
        <w:t xml:space="preserve"> constant values. It cannot work with other types like numbers, which would require runtime data type conversions. You cannot enter </w:t>
      </w:r>
      <w:r>
        <w:rPr>
          <w:rStyle w:val="Text0"/>
        </w:rPr>
        <w:t xml:space="preserve">private const</w:t>
        <w:br w:clear="none"/>
      </w:r>
      <w:r>
        <w:t xml:space="preserve"> declarations in a top-level program like </w:t>
      </w:r>
      <w:r>
        <w:rPr>
          <w:rStyle w:val="Text0"/>
        </w:rPr>
        <w:t xml:space="preserve">Program.cs</w:t>
        <w:br w:clear="none"/>
      </w:r>
      <w:r>
        <w:t xml:space="preserve">. You will see how to use them in </w:t>
      </w:r>
      <w:r>
        <w:rPr>
          <w:rStyle w:val="Text5"/>
        </w:rPr>
        <w:t>Chapter 5</w:t>
      </w:r>
      <w:r>
        <w:t xml:space="preserve">, </w:t>
      </w:r>
      <w:r>
        <w:rPr>
          <w:rStyle w:val="Text5"/>
        </w:rPr>
        <w:t>Building Your Own Types with Object-Oriented Programming</w:t>
      </w:r>
      <w:r>
        <w:t>.</w:t>
      </w:r>
    </w:p>
    <w:p>
      <w:pPr>
        <w:pStyle w:val="Normal"/>
      </w:pPr>
      <w:r>
        <w:rPr>
          <w:rStyle w:val="Text1"/>
        </w:rPr>
        <w:t>Good Practice</w:t>
      </w:r>
      <w:r>
        <w:t>: If you are writing code that will be part of a Unity project, then interpolated string formats is an easy way to avoid boxing.</w:t>
      </w:r>
    </w:p>
    <w:p>
      <w:bookmarkStart w:id="536" w:name="Understanding_format_strings"/>
      <w:pPr>
        <w:pStyle w:val="Heading 1"/>
      </w:pPr>
      <w:r>
        <w:t>Understanding format strings</w:t>
      </w:r>
      <w:bookmarkEnd w:id="536"/>
    </w:p>
    <w:p>
      <w:pPr>
        <w:pStyle w:val="Normal"/>
      </w:pPr>
      <w:r>
        <w:t xml:space="preserve">A </w:t>
      </w:r>
      <w:r>
        <w:rPr>
          <w:rStyle w:val="Text63"/>
        </w:rPr>
        <w:bookmarkStart w:id="537" w:name="_idIndexMarker354"/>
        <w:t/>
        <w:bookmarkEnd w:id="537"/>
      </w:r>
      <w:r>
        <w:t xml:space="preserve">variable or expression </w:t>
      </w:r>
      <w:r>
        <w:rPr>
          <w:rStyle w:val="Text63"/>
        </w:rPr>
        <w:bookmarkStart w:id="538" w:name="_idIndexMarker355"/>
        <w:t/>
        <w:bookmarkEnd w:id="538"/>
      </w:r>
      <w:r>
        <w:t>can be formatted using a format string after a comma or colon.</w:t>
      </w:r>
    </w:p>
    <w:p>
      <w:pPr>
        <w:pStyle w:val="Normal"/>
      </w:pPr>
      <w:r>
        <w:t xml:space="preserve">An </w:t>
      </w:r>
      <w:r>
        <w:rPr>
          <w:rStyle w:val="Text0"/>
        </w:rPr>
        <w:t xml:space="preserve">N0</w:t>
        <w:br w:clear="none"/>
      </w:r>
      <w:r>
        <w:t xml:space="preserve"> format string</w:t>
      </w:r>
      <w:r>
        <w:rPr>
          <w:rStyle w:val="Text63"/>
        </w:rPr>
        <w:bookmarkStart w:id="539" w:name="_idIndexMarker356"/>
        <w:t/>
        <w:bookmarkEnd w:id="539"/>
      </w:r>
      <w:r>
        <w:t xml:space="preserve"> means a number with thousand separators and no decimal places, while a </w:t>
      </w:r>
      <w:r>
        <w:rPr>
          <w:rStyle w:val="Text0"/>
        </w:rPr>
        <w:t xml:space="preserve">C</w:t>
        <w:br w:clear="none"/>
      </w:r>
      <w:r>
        <w:t xml:space="preserve"> format string means currency. The currency format will be determined by the current thread.</w:t>
      </w:r>
    </w:p>
    <w:p>
      <w:pPr>
        <w:pStyle w:val="Normal"/>
      </w:pPr>
      <w:r>
        <w:t>For instance, if you run code that uses the number or currency format on a PC in the UK, you’ll get pounds sterling with commas as the thousand separators, but if you run it on a PC in Germany, you will get euros with dots as the thousand separators.</w:t>
      </w:r>
    </w:p>
    <w:p>
      <w:pPr>
        <w:pStyle w:val="Normal"/>
      </w:pPr>
      <w:r>
        <w:t>The full syntax of a format item is:</w:t>
      </w:r>
    </w:p>
    <w:p>
      <w:pPr>
        <w:pStyle w:val="Para 04"/>
      </w:pPr>
      <w:r>
        <w:t xml:space="preserve">{ index [, alignment ] [ : formatString ] }</w:t>
        <w:br w:clear="none"/>
      </w:r>
    </w:p>
    <w:p>
      <w:pPr>
        <w:pStyle w:val="Normal"/>
      </w:pPr>
      <w:r>
        <w:t>Each format item can have an alignment, which is useful when outputting tables of values, some of which might need to be left- or right-aligned within a width of characters. Alignment values are integers. Positive integers mean right-aligned and negative integers mean left-aligned.</w:t>
      </w:r>
    </w:p>
    <w:p>
      <w:pPr>
        <w:pStyle w:val="Normal"/>
      </w:pPr>
      <w:r>
        <w:t>For example, to output a table of fruit and how many of each there are, we might want to left-align the names within a column of 10 characters and right-align the counts formatted as numbers with zero decimal places within a column of six characters:</w:t>
      </w:r>
    </w:p>
    <w:p>
      <w:pPr>
        <w:numPr>
          <w:ilvl w:val="0"/>
          <w:numId w:val="89"/>
        </w:numPr>
        <w:pStyle w:val="Para 01"/>
      </w:pPr>
      <w:r>
        <w:t xml:space="preserve">At the bottom of </w:t>
      </w:r>
      <w:r>
        <w:rPr>
          <w:rStyle w:val="Text0"/>
        </w:rPr>
        <w:t xml:space="preserve">Program.cs</w:t>
        <w:br w:clear="none"/>
      </w:r>
      <w:r>
        <w:t xml:space="preserve">, enter the following statements: </w:t>
      </w:r>
    </w:p>
    <w:p>
      <w:pPr>
        <w:pStyle w:val="Para 04"/>
      </w:pPr>
      <w:r>
        <w:rPr>
          <w:rStyle w:val="Text12"/>
        </w:rPr>
        <w:t xml:space="preserve">string</w:t>
        <w:br w:clear="none"/>
      </w:r>
      <w:r>
        <w:t xml:space="preserve"> applesText = </w:t>
        <w:br w:clear="none"/>
      </w:r>
      <w:r>
        <w:rPr>
          <w:rStyle w:val="Text2"/>
        </w:rPr>
        <w:t xml:space="preserve">"Apples"</w:t>
        <w:br w:clear="none"/>
      </w:r>
      <w:r>
        <w:t xml:space="preserve">; </w:t>
        <w:br w:clear="none"/>
      </w:r>
      <w:r>
        <w:rPr>
          <w:rStyle w:val="Text12"/>
        </w:rPr>
        <w:t xml:space="preserve">int</w:t>
        <w:br w:clear="none"/>
      </w:r>
      <w:r>
        <w:t xml:space="preserve"> applesCount = </w:t>
        <w:br w:clear="none"/>
      </w:r>
      <w:r>
        <w:rPr>
          <w:rStyle w:val="Text16"/>
        </w:rPr>
        <w:t xml:space="preserve">1234</w:t>
        <w:br w:clear="none"/>
      </w:r>
      <w:r>
        <w:t xml:space="preserve">;</w:t>
        <w:br w:clear="none"/>
      </w:r>
      <w:r>
        <w:rPr>
          <w:rStyle w:val="Text12"/>
        </w:rPr>
        <w:t xml:space="preserve">string</w:t>
        <w:br w:clear="none"/>
      </w:r>
      <w:r>
        <w:t xml:space="preserve"> bananasText = </w:t>
        <w:br w:clear="none"/>
      </w:r>
      <w:r>
        <w:rPr>
          <w:rStyle w:val="Text2"/>
        </w:rPr>
        <w:t xml:space="preserve">"Bananas"</w:t>
        <w:br w:clear="none"/>
      </w:r>
      <w:r>
        <w:t xml:space="preserve">; </w:t>
        <w:br w:clear="none"/>
      </w:r>
      <w:r>
        <w:rPr>
          <w:rStyle w:val="Text12"/>
        </w:rPr>
        <w:t xml:space="preserve">int</w:t>
        <w:br w:clear="none"/>
      </w:r>
      <w:r>
        <w:t xml:space="preserve"> bananasCount = </w:t>
        <w:br w:clear="none"/>
      </w:r>
      <w:r>
        <w:rPr>
          <w:rStyle w:val="Text16"/>
        </w:rPr>
        <w:t xml:space="preserve">56789</w:t>
        <w:br w:clear="none"/>
      </w:r>
      <w:r>
        <w:t xml:space="preserve">;</w:t>
        <w:br w:clear="none"/>
        <w:t xml:space="preserve">Console.WriteLine();</w:t>
        <w:br w:clear="none"/>
        <w:t xml:space="preserve">Console.WriteLine(format: </w:t>
        <w:br w:clear="none"/>
      </w:r>
      <w:r>
        <w:rPr>
          <w:rStyle w:val="Text2"/>
        </w:rPr>
        <w:t xml:space="preserve">"{0,-10} {1,6}"</w:t>
        <w:br w:clear="none"/>
      </w:r>
      <w:r>
        <w:t xml:space="preserve">,</w:t>
        <w:br w:clear="none"/>
        <w:t xml:space="preserve">  arg0: </w:t>
        <w:br w:clear="none"/>
      </w:r>
      <w:r>
        <w:rPr>
          <w:rStyle w:val="Text2"/>
        </w:rPr>
        <w:t xml:space="preserve">"Name"</w:t>
        <w:br w:clear="none"/>
      </w:r>
      <w:r>
        <w:t xml:space="preserve">, arg1: </w:t>
        <w:br w:clear="none"/>
      </w:r>
      <w:r>
        <w:rPr>
          <w:rStyle w:val="Text2"/>
        </w:rPr>
        <w:t xml:space="preserve">"Count"</w:t>
        <w:br w:clear="none"/>
      </w:r>
      <w:r>
        <w:t xml:space="preserve">);</w:t>
        <w:br w:clear="none"/>
        <w:t xml:space="preserve">Console.WriteLine(format: </w:t>
        <w:br w:clear="none"/>
      </w:r>
      <w:r>
        <w:rPr>
          <w:rStyle w:val="Text2"/>
        </w:rPr>
        <w:t xml:space="preserve">"{0,-10} {1,6:N0}"</w:t>
        <w:br w:clear="none"/>
      </w:r>
      <w:r>
        <w:t xml:space="preserve">,</w:t>
        <w:br w:clear="none"/>
        <w:t xml:space="preserve">  arg0: applesText, arg1: applesCount);</w:t>
        <w:br w:clear="none"/>
        <w:t xml:space="preserve">Console.WriteLine(format: </w:t>
        <w:br w:clear="none"/>
      </w:r>
      <w:r>
        <w:rPr>
          <w:rStyle w:val="Text2"/>
        </w:rPr>
        <w:t xml:space="preserve">"{0,-10} {1,6:N0}"</w:t>
        <w:br w:clear="none"/>
      </w:r>
      <w:r>
        <w:t xml:space="preserve">,</w:t>
        <w:br w:clear="none"/>
        <w:t xml:space="preserve">  arg0: bananasText, arg1: bananasCount);</w:t>
        <w:br w:clear="none"/>
      </w:r>
    </w:p>
    <w:p>
      <w:pPr>
        <w:numPr>
          <w:ilvl w:val="0"/>
          <w:numId w:val="89"/>
        </w:numPr>
        <w:pStyle w:val="Para 01"/>
      </w:pPr>
      <w:r>
        <w:t xml:space="preserve">Run </w:t>
      </w:r>
      <w:r>
        <w:rPr>
          <w:rStyle w:val="Text63"/>
        </w:rPr>
        <w:bookmarkStart w:id="540" w:name="_idIndexMarker357"/>
        <w:t/>
        <w:bookmarkEnd w:id="540"/>
      </w:r>
      <w:r>
        <w:t xml:space="preserve">the code </w:t>
      </w:r>
      <w:r>
        <w:rPr>
          <w:rStyle w:val="Text63"/>
        </w:rPr>
        <w:bookmarkStart w:id="541" w:name="_idIndexMarker358"/>
        <w:t/>
        <w:bookmarkEnd w:id="541"/>
      </w:r>
      <w:r>
        <w:t xml:space="preserve">and note the effect of the alignment and number format, as shown in the following output: </w:t>
      </w:r>
    </w:p>
    <w:p>
      <w:pPr>
        <w:pStyle w:val="Para 05"/>
      </w:pPr>
      <w:r>
        <w:t xml:space="preserve">Name          Count</w:t>
        <w:br w:clear="none"/>
        <w:t xml:space="preserve">Apples        1,234</w:t>
        <w:br w:clear="none"/>
        <w:t xml:space="preserve">Bananas      56,789</w:t>
        <w:br w:clear="none"/>
      </w:r>
    </w:p>
    <w:p>
      <w:bookmarkStart w:id="542" w:name="Custom_number_formatting"/>
      <w:pPr>
        <w:pStyle w:val="Heading 1"/>
      </w:pPr>
      <w:r>
        <w:t>Custom number formatting</w:t>
      </w:r>
      <w:bookmarkEnd w:id="542"/>
    </w:p>
    <w:p>
      <w:pPr>
        <w:pStyle w:val="Normal"/>
      </w:pPr>
      <w:r>
        <w:t xml:space="preserve">You can </w:t>
      </w:r>
      <w:r>
        <w:rPr>
          <w:rStyle w:val="Text63"/>
        </w:rPr>
        <w:bookmarkStart w:id="543" w:name="_idIndexMarker359"/>
        <w:t/>
        <w:bookmarkEnd w:id="543"/>
      </w:r>
      <w:r>
        <w:t>take complete control of number</w:t>
      </w:r>
      <w:r>
        <w:rPr>
          <w:rStyle w:val="Text63"/>
        </w:rPr>
        <w:bookmarkStart w:id="544" w:name="_idIndexMarker360"/>
        <w:t/>
        <w:bookmarkEnd w:id="544"/>
      </w:r>
      <w:r>
        <w:t xml:space="preserve"> formatting using custom format codes, as shown in </w:t>
      </w:r>
      <w:r>
        <w:rPr>
          <w:rStyle w:val="Text5"/>
        </w:rPr>
        <w:t>Table 2.8</w:t>
      </w:r>
      <w:r>
        <w:t>:</w:t>
      </w:r>
    </w:p>
    <w:tbl>
      <w:tblPr>
        <w:tblW w:type="auto" w:w="0"/>
      </w:tblPr>
      <w:tr>
        <w:tc>
          <w:tcPr>
            <w:tcW w:type="auto" w:w="0"/>
            <w:tcMar>
              <w:left w:type="dxa" w:w="200"/>
              <w:top w:type="dxa" w:w="200"/>
              <w:right w:type="dxa" w:w="200"/>
              <w:bottom w:type="dxa" w:w="200"/>
            </w:tcMar>
            <w:vAlign w:val="top"/>
          </w:tcPr>
          <w:p>
            <w:bookmarkStart w:id="545" w:name="Format_cod"/>
            <w:pPr>
              <w:pStyle w:val="Para 39"/>
            </w:pPr>
            <w:r>
              <w:t/>
            </w:r>
            <w:bookmarkEnd w:id="545"/>
          </w:p>
          <w:p>
            <w:pPr>
              <w:pStyle w:val="Para 09"/>
            </w:pPr>
            <w:r>
              <w:t>Format code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w:t>
              <w:br w:clear="none"/>
            </w:r>
          </w:p>
        </w:tc>
        <w:tc>
          <w:tcPr>
            <w:tcW w:type="auto" w:w="0"/>
            <w:shd w:val="clear" w:color="auto" w:fill="EEF2F6"/>
            <w:tcMar>
              <w:left w:type="dxa" w:w="200"/>
              <w:top w:type="dxa" w:w="200"/>
              <w:right w:type="dxa" w:w="200"/>
              <w:bottom w:type="dxa" w:w="200"/>
            </w:tcMar>
            <w:vAlign w:val="top"/>
          </w:tcPr>
          <w:p>
            <w:pPr>
              <w:pStyle w:val="Para 02"/>
            </w:pPr>
            <w:r>
              <w:t xml:space="preserve">Zero placeholder. Replaces the zero with the corresponding digit if present; otherwise, it uses zero. For example, </w:t>
            </w:r>
            <w:r>
              <w:rPr>
                <w:rStyle w:val="Text21"/>
              </w:rPr>
              <w:t xml:space="preserve">0000.00</w:t>
              <w:br w:clear="none"/>
            </w:r>
            <w:r>
              <w:t xml:space="preserve"> formatting the value </w:t>
            </w:r>
            <w:r>
              <w:rPr>
                <w:rStyle w:val="Text21"/>
              </w:rPr>
              <w:t xml:space="preserve">123.4</w:t>
              <w:br w:clear="none"/>
            </w:r>
            <w:r>
              <w:t xml:space="preserve"> would give </w:t>
            </w:r>
            <w:r>
              <w:rPr>
                <w:rStyle w:val="Text21"/>
              </w:rPr>
              <w:t xml:space="preserve">0123.40</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w:t>
              <w:br w:clear="none"/>
            </w:r>
          </w:p>
        </w:tc>
        <w:tc>
          <w:tcPr>
            <w:tcW w:type="auto" w:w="0"/>
            <w:tcMar>
              <w:left w:type="dxa" w:w="200"/>
              <w:top w:type="dxa" w:w="200"/>
              <w:right w:type="dxa" w:w="200"/>
              <w:bottom w:type="dxa" w:w="200"/>
            </w:tcMar>
            <w:vAlign w:val="top"/>
          </w:tcPr>
          <w:p>
            <w:pPr>
              <w:pStyle w:val="Para 02"/>
            </w:pPr>
            <w:r>
              <w:t xml:space="preserve">Digit placeholder. Replaces the hash with the corresponding digit if present; otherwise, it uses nothing. For example, </w:t>
            </w:r>
            <w:r>
              <w:rPr>
                <w:rStyle w:val="Text0"/>
              </w:rPr>
              <w:t xml:space="preserve">####.##</w:t>
              <w:br w:clear="none"/>
            </w:r>
            <w:r>
              <w:t xml:space="preserve"> formatting the value </w:t>
            </w:r>
            <w:r>
              <w:rPr>
                <w:rStyle w:val="Text0"/>
              </w:rPr>
              <w:t xml:space="preserve">123.4</w:t>
              <w:br w:clear="none"/>
            </w:r>
            <w:r>
              <w:t xml:space="preserve"> would give </w:t>
            </w:r>
            <w:r>
              <w:rPr>
                <w:rStyle w:val="Text0"/>
              </w:rPr>
              <w:t xml:space="preserve">123.4</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 xml:space="preserve">Decimal point. Sets the location of the decimal point in the number. Respects culture formatting, so it is a </w:t>
            </w:r>
            <w:r>
              <w:rPr>
                <w:rStyle w:val="Text21"/>
              </w:rPr>
              <w:t xml:space="preserve">.</w:t>
              <w:br w:clear="none"/>
            </w:r>
            <w:r>
              <w:t xml:space="preserve"> (dot) in US English but a </w:t>
            </w:r>
            <w:r>
              <w:rPr>
                <w:rStyle w:val="Text21"/>
              </w:rPr>
              <w:t xml:space="preserve">,</w:t>
              <w:br w:clear="none"/>
            </w:r>
            <w:r>
              <w:t xml:space="preserve"> (comma) in French.</w:t>
            </w:r>
          </w:p>
        </w:tc>
      </w:tr>
    </w:tbl>
    <w:tbl>
      <w:tblPr>
        <w:tblW w:type="auto" w:w="0"/>
      </w:tblPr>
      <w:tr>
        <w:tc>
          <w:tcPr>
            <w:tcW w:type="auto" w:w="0"/>
            <w:tcMar>
              <w:left w:type="dxa" w:w="200"/>
              <w:top w:type="dxa" w:w="200"/>
              <w:right w:type="dxa" w:w="200"/>
              <w:bottom w:type="dxa" w:w="200"/>
            </w:tcMar>
            <w:vAlign w:val="top"/>
          </w:tcPr>
          <w:p>
            <w:pPr>
              <w:pStyle w:val="Para 07"/>
            </w:pPr>
            <w:r>
              <w:t xml:space="preserve">,</w:t>
              <w:br w:clear="none"/>
            </w:r>
          </w:p>
        </w:tc>
        <w:tc>
          <w:tcPr>
            <w:tcW w:type="auto" w:w="0"/>
            <w:tcMar>
              <w:left w:type="dxa" w:w="200"/>
              <w:top w:type="dxa" w:w="200"/>
              <w:right w:type="dxa" w:w="200"/>
              <w:bottom w:type="dxa" w:w="200"/>
            </w:tcMar>
            <w:vAlign w:val="top"/>
          </w:tcPr>
          <w:p>
            <w:pPr>
              <w:pStyle w:val="Para 02"/>
            </w:pPr>
            <w:r>
              <w:t xml:space="preserve">Group separator. Inserts a localized group separator between each group. For example, </w:t>
            </w:r>
            <w:r>
              <w:rPr>
                <w:rStyle w:val="Text0"/>
              </w:rPr>
              <w:t xml:space="preserve">0,000</w:t>
              <w:br w:clear="none"/>
            </w:r>
            <w:r>
              <w:t xml:space="preserve"> formatting the value </w:t>
            </w:r>
            <w:r>
              <w:rPr>
                <w:rStyle w:val="Text0"/>
              </w:rPr>
              <w:t xml:space="preserve">1234567</w:t>
              <w:br w:clear="none"/>
            </w:r>
            <w:r>
              <w:t xml:space="preserve"> would give </w:t>
            </w:r>
            <w:r>
              <w:rPr>
                <w:rStyle w:val="Text0"/>
              </w:rPr>
              <w:t xml:space="preserve">1,234,567</w:t>
              <w:br w:clear="none"/>
            </w:r>
            <w:r>
              <w:t xml:space="preserve">. Also used to scale a number by dividing by multiples of 1,000 for each comma. For example, </w:t>
            </w:r>
            <w:r>
              <w:rPr>
                <w:rStyle w:val="Text0"/>
              </w:rPr>
              <w:t xml:space="preserve">0.00,,</w:t>
              <w:br w:clear="none"/>
            </w:r>
            <w:r>
              <w:t xml:space="preserve"> formatting the value </w:t>
            </w:r>
            <w:r>
              <w:rPr>
                <w:rStyle w:val="Text0"/>
              </w:rPr>
              <w:t xml:space="preserve">1234567</w:t>
              <w:br w:clear="none"/>
            </w:r>
            <w:r>
              <w:t xml:space="preserve"> would give </w:t>
            </w:r>
            <w:r>
              <w:rPr>
                <w:rStyle w:val="Text0"/>
              </w:rPr>
              <w:t xml:space="preserve">1.23</w:t>
              <w:br w:clear="none"/>
            </w:r>
            <w:r>
              <w:t xml:space="preserve"> because the two commas mean divide by 1,000 twice.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Percentage placeholder. Multiplies the value by 100 and adds a percentage character.</w:t>
            </w:r>
          </w:p>
        </w:tc>
      </w:tr>
    </w:tbl>
    <w:tbl>
      <w:tblPr>
        <w:tblW w:type="auto" w:w="0"/>
      </w:tblPr>
      <w:tr>
        <w:tc>
          <w:tcPr>
            <w:tcW w:type="auto" w:w="0"/>
            <w:tcMar>
              <w:left w:type="dxa" w:w="200"/>
              <w:top w:type="dxa" w:w="200"/>
              <w:right w:type="dxa" w:w="200"/>
              <w:bottom w:type="dxa" w:w="200"/>
            </w:tcMar>
            <w:vAlign w:val="top"/>
          </w:tcPr>
          <w:p>
            <w:pPr>
              <w:pStyle w:val="Para 07"/>
            </w:pPr>
            <w:r>
              <w:t xml:space="preserve">\</w:t>
              <w:br w:clear="none"/>
            </w:r>
          </w:p>
        </w:tc>
        <w:tc>
          <w:tcPr>
            <w:tcW w:type="auto" w:w="0"/>
            <w:tcMar>
              <w:left w:type="dxa" w:w="200"/>
              <w:top w:type="dxa" w:w="200"/>
              <w:right w:type="dxa" w:w="200"/>
              <w:bottom w:type="dxa" w:w="200"/>
            </w:tcMar>
            <w:vAlign w:val="top"/>
          </w:tcPr>
          <w:p>
            <w:pPr>
              <w:pStyle w:val="Para 02"/>
            </w:pPr>
            <w:r>
              <w:t xml:space="preserve">Escape character. Makes the next character a literal instead of a format code. For example, </w:t>
            </w:r>
            <w:r>
              <w:rPr>
                <w:rStyle w:val="Text0"/>
              </w:rPr>
              <w:t xml:space="preserve">\##,###\#</w:t>
              <w:br w:clear="none"/>
            </w:r>
            <w:r>
              <w:t xml:space="preserve"> formatting the value </w:t>
            </w:r>
            <w:r>
              <w:rPr>
                <w:rStyle w:val="Text0"/>
              </w:rPr>
              <w:t xml:space="preserve">1234</w:t>
              <w:br w:clear="none"/>
            </w:r>
            <w:r>
              <w:t xml:space="preserve"> would give </w:t>
            </w:r>
            <w:r>
              <w:rPr>
                <w:rStyle w:val="Text0"/>
              </w:rPr>
              <w:t xml:space="preserve">#1,234#</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 xml:space="preserve">Section separator. Defines different format strings for positive, negative, and zero numbers. For example, </w:t>
            </w:r>
            <w:r>
              <w:rPr>
                <w:rStyle w:val="Text21"/>
              </w:rPr>
              <w:t xml:space="preserve">[0];(0);Zero</w:t>
              <w:br w:clear="none"/>
            </w:r>
            <w:r>
              <w:t xml:space="preserve"> formatting: </w:t>
            </w:r>
            <w:r>
              <w:rPr>
                <w:rStyle w:val="Text21"/>
              </w:rPr>
              <w:t xml:space="preserve">13</w:t>
              <w:br w:clear="none"/>
            </w:r>
            <w:r>
              <w:t xml:space="preserve"> would give </w:t>
            </w:r>
            <w:r>
              <w:rPr>
                <w:rStyle w:val="Text21"/>
              </w:rPr>
              <w:t xml:space="preserve">[13]</w:t>
              <w:br w:clear="none"/>
            </w:r>
            <w:r>
              <w:t xml:space="preserve">, </w:t>
            </w:r>
            <w:r>
              <w:rPr>
                <w:rStyle w:val="Text21"/>
              </w:rPr>
              <w:t xml:space="preserve">-13</w:t>
              <w:br w:clear="none"/>
            </w:r>
            <w:r>
              <w:t xml:space="preserve"> would give </w:t>
            </w:r>
            <w:r>
              <w:rPr>
                <w:rStyle w:val="Text21"/>
              </w:rPr>
              <w:t xml:space="preserve">(13)</w:t>
              <w:br w:clear="none"/>
            </w:r>
            <w:r>
              <w:t xml:space="preserve">, and </w:t>
            </w:r>
            <w:r>
              <w:rPr>
                <w:rStyle w:val="Text21"/>
              </w:rPr>
              <w:t xml:space="preserve">0</w:t>
              <w:br w:clear="none"/>
            </w:r>
            <w:r>
              <w:t xml:space="preserve"> would give </w:t>
            </w:r>
            <w:r>
              <w:rPr>
                <w:rStyle w:val="Text21"/>
              </w:rPr>
              <w:t xml:space="preserve">Zero</w:t>
              <w:br w:clear="none"/>
            </w:r>
            <w:r>
              <w:t>.</w:t>
            </w:r>
          </w:p>
        </w:tc>
      </w:tr>
    </w:tbl>
    <w:tbl>
      <w:tblPr>
        <w:tblW w:type="auto" w:w="0"/>
      </w:tblPr>
      <w:tr>
        <w:tc>
          <w:tcPr>
            <w:tcW w:type="auto" w:w="0"/>
            <w:tcMar>
              <w:left w:type="dxa" w:w="200"/>
              <w:top w:type="dxa" w:w="200"/>
              <w:right w:type="dxa" w:w="200"/>
              <w:bottom w:type="dxa" w:w="200"/>
            </w:tcMar>
            <w:vAlign w:val="top"/>
          </w:tcPr>
          <w:p>
            <w:pPr>
              <w:pStyle w:val="Para 02"/>
            </w:pPr>
            <w:r>
              <w:t>Others</w:t>
            </w:r>
          </w:p>
        </w:tc>
        <w:tc>
          <w:tcPr>
            <w:tcW w:type="auto" w:w="0"/>
            <w:tcMar>
              <w:left w:type="dxa" w:w="200"/>
              <w:top w:type="dxa" w:w="200"/>
              <w:right w:type="dxa" w:w="200"/>
              <w:bottom w:type="dxa" w:w="200"/>
            </w:tcMar>
            <w:vAlign w:val="top"/>
          </w:tcPr>
          <w:p>
            <w:pPr>
              <w:pStyle w:val="Para 02"/>
            </w:pPr>
            <w:r>
              <w:t>All other characters are shown in the output as is.</w:t>
            </w:r>
          </w:p>
        </w:tc>
      </w:tr>
    </w:tbl>
    <w:p>
      <w:pPr>
        <w:pStyle w:val="Para 08"/>
      </w:pPr>
      <w:r>
        <w:t>Table 2.8: Custom numeric format codes</w:t>
      </w:r>
    </w:p>
    <w:p>
      <w:pPr>
        <w:pStyle w:val="Para 14"/>
      </w:pPr>
      <w:r>
        <w:rPr>
          <w:rStyle w:val="Text27"/>
        </w:rPr>
        <w:t>More Information</w:t>
      </w:r>
      <w:r>
        <w:rPr>
          <w:rStyle w:val="Text14"/>
        </w:rPr>
        <w:t xml:space="preserve">: A full list </w:t>
      </w:r>
      <w:r>
        <w:rPr>
          <w:rStyle w:val="Text64"/>
        </w:rPr>
        <w:bookmarkStart w:id="546" w:name="_idIndexMarker361"/>
        <w:t/>
        <w:bookmarkEnd w:id="546"/>
      </w:r>
      <w:r>
        <w:rPr>
          <w:rStyle w:val="Text14"/>
        </w:rPr>
        <w:t xml:space="preserve">of custom number format codes can be found at the following link: </w:t>
      </w:r>
      <w:hyperlink r:id="rId254">
        <w:r>
          <w:t>https://learn.microsoft.com/en-us/dotnet/standard/base-types/custom-numeric-format-strings</w:t>
        </w:r>
      </w:hyperlink>
      <w:r>
        <w:rPr>
          <w:rStyle w:val="Text14"/>
        </w:rPr>
        <w:t>.</w:t>
      </w:r>
    </w:p>
    <w:p>
      <w:pPr>
        <w:pStyle w:val="Normal"/>
      </w:pPr>
      <w:r>
        <w:t>You</w:t>
      </w:r>
      <w:r>
        <w:rPr>
          <w:rStyle w:val="Text63"/>
        </w:rPr>
        <w:bookmarkStart w:id="547" w:name="_idIndexMarker362"/>
        <w:t/>
        <w:bookmarkEnd w:id="547"/>
      </w:r>
      <w:r>
        <w:t xml:space="preserve"> can apply standard number formatting using simpler format codes, like </w:t>
      </w:r>
      <w:r>
        <w:rPr>
          <w:rStyle w:val="Text0"/>
        </w:rPr>
        <w:t xml:space="preserve">C</w:t>
        <w:br w:clear="none"/>
      </w:r>
      <w:r>
        <w:t xml:space="preserve"> and </w:t>
      </w:r>
      <w:r>
        <w:rPr>
          <w:rStyle w:val="Text0"/>
        </w:rPr>
        <w:t xml:space="preserve">N</w:t>
        <w:br w:clear="none"/>
      </w:r>
      <w:r>
        <w:t>. They support a precision number to</w:t>
      </w:r>
      <w:r>
        <w:rPr>
          <w:rStyle w:val="Text63"/>
        </w:rPr>
        <w:bookmarkStart w:id="548" w:name="_idIndexMarker363"/>
        <w:t/>
        <w:bookmarkEnd w:id="548"/>
      </w:r>
      <w:r>
        <w:t xml:space="preserve"> indicate how many digits of precision you want. The default is two. The most common are, as shown in </w:t>
      </w:r>
      <w:r>
        <w:rPr>
          <w:rStyle w:val="Text5"/>
        </w:rPr>
        <w:t>Table 2.9</w:t>
      </w:r>
      <w:r>
        <w:t>:</w:t>
      </w:r>
    </w:p>
    <w:tbl>
      <w:tblPr>
        <w:tblW w:type="auto" w:w="0"/>
      </w:tblPr>
      <w:tr>
        <w:tc>
          <w:tcPr>
            <w:tcW w:type="auto" w:w="0"/>
            <w:tcMar>
              <w:left w:type="dxa" w:w="200"/>
              <w:top w:type="dxa" w:w="200"/>
              <w:right w:type="dxa" w:w="200"/>
              <w:bottom w:type="dxa" w:w="200"/>
            </w:tcMar>
            <w:vAlign w:val="top"/>
          </w:tcPr>
          <w:p>
            <w:bookmarkStart w:id="549" w:name="Format_cod_1"/>
            <w:pPr>
              <w:pStyle w:val="Para 39"/>
            </w:pPr>
            <w:r>
              <w:t/>
            </w:r>
            <w:bookmarkEnd w:id="549"/>
          </w:p>
          <w:p>
            <w:pPr>
              <w:pStyle w:val="Para 09"/>
            </w:pPr>
            <w:r>
              <w:t>Format code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C</w:t>
              <w:br w:clear="none"/>
            </w:r>
            <w:r>
              <w:t xml:space="preserve"> or </w:t>
            </w:r>
            <w:r>
              <w:rPr>
                <w:rStyle w:val="Text21"/>
              </w:rPr>
              <w:t xml:space="preserve">c</w:t>
              <w:br w:clear="none"/>
            </w:r>
          </w:p>
        </w:tc>
        <w:tc>
          <w:tcPr>
            <w:tcW w:type="auto" w:w="0"/>
            <w:shd w:val="clear" w:color="auto" w:fill="EEF2F6"/>
            <w:tcMar>
              <w:left w:type="dxa" w:w="200"/>
              <w:top w:type="dxa" w:w="200"/>
              <w:right w:type="dxa" w:w="200"/>
              <w:bottom w:type="dxa" w:w="200"/>
            </w:tcMar>
            <w:vAlign w:val="top"/>
          </w:tcPr>
          <w:p>
            <w:pPr>
              <w:pStyle w:val="Para 02"/>
            </w:pPr>
            <w:r>
              <w:t xml:space="preserve">Currency. For example, in US culture, </w:t>
            </w:r>
            <w:r>
              <w:rPr>
                <w:rStyle w:val="Text21"/>
              </w:rPr>
              <w:t xml:space="preserve">C</w:t>
              <w:br w:clear="none"/>
            </w:r>
            <w:r>
              <w:t xml:space="preserve"> formatting the value </w:t>
            </w:r>
            <w:r>
              <w:rPr>
                <w:rStyle w:val="Text21"/>
              </w:rPr>
              <w:t xml:space="preserve">123.4</w:t>
              <w:br w:clear="none"/>
            </w:r>
            <w:r>
              <w:t xml:space="preserve"> gives </w:t>
            </w:r>
            <w:r>
              <w:rPr>
                <w:rStyle w:val="Text21"/>
              </w:rPr>
              <w:t xml:space="preserve">$123.40</w:t>
              <w:br w:clear="none"/>
            </w:r>
            <w:r>
              <w:t xml:space="preserve">, and </w:t>
            </w:r>
            <w:r>
              <w:rPr>
                <w:rStyle w:val="Text21"/>
              </w:rPr>
              <w:t xml:space="preserve">C0</w:t>
              <w:br w:clear="none"/>
            </w:r>
            <w:r>
              <w:t xml:space="preserve"> formatting the value </w:t>
            </w:r>
            <w:r>
              <w:rPr>
                <w:rStyle w:val="Text21"/>
              </w:rPr>
              <w:t xml:space="preserve">123.4</w:t>
              <w:br w:clear="none"/>
            </w:r>
            <w:r>
              <w:t xml:space="preserve"> gives </w:t>
            </w:r>
            <w:r>
              <w:rPr>
                <w:rStyle w:val="Text21"/>
              </w:rPr>
              <w:t xml:space="preserve">$123</w:t>
              <w:br w:clear="none"/>
            </w:r>
            <w:r>
              <w:t>.</w:t>
            </w:r>
          </w:p>
        </w:tc>
      </w:tr>
    </w:tbl>
    <w:tbl>
      <w:tblPr>
        <w:tblW w:type="auto" w:w="0"/>
      </w:tblPr>
      <w:tr>
        <w:tc>
          <w:tcPr>
            <w:tcW w:type="auto" w:w="0"/>
            <w:tcMar>
              <w:left w:type="dxa" w:w="200"/>
              <w:top w:type="dxa" w:w="200"/>
              <w:right w:type="dxa" w:w="200"/>
              <w:bottom w:type="dxa" w:w="200"/>
            </w:tcMar>
            <w:vAlign w:val="top"/>
          </w:tcPr>
          <w:p>
            <w:pPr>
              <w:pStyle w:val="Para 02"/>
            </w:pPr>
            <w:r>
              <w:rPr>
                <w:rStyle w:val="Text0"/>
              </w:rPr>
              <w:t xml:space="preserve">N</w:t>
              <w:br w:clear="none"/>
            </w:r>
            <w:r>
              <w:t xml:space="preserve"> or </w:t>
            </w:r>
            <w:r>
              <w:rPr>
                <w:rStyle w:val="Text0"/>
              </w:rPr>
              <w:t xml:space="preserve">n</w:t>
              <w:br w:clear="none"/>
            </w:r>
          </w:p>
        </w:tc>
        <w:tc>
          <w:tcPr>
            <w:tcW w:type="auto" w:w="0"/>
            <w:tcMar>
              <w:left w:type="dxa" w:w="200"/>
              <w:top w:type="dxa" w:w="200"/>
              <w:right w:type="dxa" w:w="200"/>
              <w:bottom w:type="dxa" w:w="200"/>
            </w:tcMar>
            <w:vAlign w:val="top"/>
          </w:tcPr>
          <w:p>
            <w:pPr>
              <w:pStyle w:val="Para 02"/>
            </w:pPr>
            <w:r>
              <w:t>Number. Integer digits with an optional negative sign and grouping characters.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D</w:t>
              <w:br w:clear="none"/>
            </w:r>
            <w:r>
              <w:t xml:space="preserve"> or </w:t>
            </w:r>
            <w:r>
              <w:rPr>
                <w:rStyle w:val="Text21"/>
              </w:rPr>
              <w:t xml:space="preserve">d</w:t>
              <w:br w:clear="none"/>
            </w:r>
          </w:p>
        </w:tc>
        <w:tc>
          <w:tcPr>
            <w:tcW w:type="auto" w:w="0"/>
            <w:shd w:val="clear" w:color="auto" w:fill="EEF2F6"/>
            <w:tcMar>
              <w:left w:type="dxa" w:w="200"/>
              <w:top w:type="dxa" w:w="200"/>
              <w:right w:type="dxa" w:w="200"/>
              <w:bottom w:type="dxa" w:w="200"/>
            </w:tcMar>
            <w:vAlign w:val="top"/>
          </w:tcPr>
          <w:p>
            <w:pPr>
              <w:pStyle w:val="Para 02"/>
            </w:pPr>
            <w:r>
              <w:t>Decimal. Integer digits with an optional negative sign but no grouping characters.</w:t>
            </w:r>
          </w:p>
        </w:tc>
      </w:tr>
    </w:tbl>
    <w:tbl>
      <w:tblPr>
        <w:tblW w:type="auto" w:w="0"/>
      </w:tblPr>
      <w:tr>
        <w:tc>
          <w:tcPr>
            <w:tcW w:type="auto" w:w="0"/>
            <w:tcMar>
              <w:left w:type="dxa" w:w="200"/>
              <w:top w:type="dxa" w:w="200"/>
              <w:right w:type="dxa" w:w="200"/>
              <w:bottom w:type="dxa" w:w="200"/>
            </w:tcMar>
            <w:vAlign w:val="top"/>
          </w:tcPr>
          <w:p>
            <w:pPr>
              <w:pStyle w:val="Para 02"/>
            </w:pPr>
            <w:r>
              <w:rPr>
                <w:rStyle w:val="Text0"/>
              </w:rPr>
              <w:t xml:space="preserve">B</w:t>
              <w:br w:clear="none"/>
            </w:r>
            <w:r>
              <w:t xml:space="preserve"> or </w:t>
            </w:r>
            <w:r>
              <w:rPr>
                <w:rStyle w:val="Text0"/>
              </w:rPr>
              <w:t xml:space="preserve">b</w:t>
              <w:br w:clear="none"/>
            </w:r>
          </w:p>
        </w:tc>
        <w:tc>
          <w:tcPr>
            <w:tcW w:type="auto" w:w="0"/>
            <w:tcMar>
              <w:left w:type="dxa" w:w="200"/>
              <w:top w:type="dxa" w:w="200"/>
              <w:right w:type="dxa" w:w="200"/>
              <w:bottom w:type="dxa" w:w="200"/>
            </w:tcMar>
            <w:vAlign w:val="top"/>
          </w:tcPr>
          <w:p>
            <w:pPr>
              <w:pStyle w:val="Para 02"/>
            </w:pPr>
            <w:r>
              <w:t xml:space="preserve">Binary. For example, </w:t>
            </w:r>
            <w:r>
              <w:rPr>
                <w:rStyle w:val="Text0"/>
              </w:rPr>
              <w:t xml:space="preserve">B</w:t>
              <w:br w:clear="none"/>
            </w:r>
            <w:r>
              <w:t xml:space="preserve"> formatting the value </w:t>
            </w:r>
            <w:r>
              <w:rPr>
                <w:rStyle w:val="Text0"/>
              </w:rPr>
              <w:t xml:space="preserve">13</w:t>
              <w:br w:clear="none"/>
            </w:r>
            <w:r>
              <w:t xml:space="preserve"> gives </w:t>
            </w:r>
            <w:r>
              <w:rPr>
                <w:rStyle w:val="Text0"/>
              </w:rPr>
              <w:t xml:space="preserve">1101</w:t>
              <w:br w:clear="none"/>
            </w:r>
            <w:r>
              <w:t xml:space="preserve"> and </w:t>
            </w:r>
            <w:r>
              <w:rPr>
                <w:rStyle w:val="Text0"/>
              </w:rPr>
              <w:t xml:space="preserve">B8</w:t>
              <w:br w:clear="none"/>
            </w:r>
            <w:r>
              <w:t xml:space="preserve"> formatting the value </w:t>
            </w:r>
            <w:r>
              <w:rPr>
                <w:rStyle w:val="Text0"/>
              </w:rPr>
              <w:t xml:space="preserve">13</w:t>
              <w:br w:clear="none"/>
            </w:r>
            <w:r>
              <w:t xml:space="preserve"> gives </w:t>
            </w:r>
            <w:r>
              <w:rPr>
                <w:rStyle w:val="Text0"/>
              </w:rPr>
              <w:t xml:space="preserve">00001101</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rPr>
                <w:rStyle w:val="Text21"/>
              </w:rPr>
              <w:t xml:space="preserve">X</w:t>
              <w:br w:clear="none"/>
            </w:r>
            <w:r>
              <w:t xml:space="preserve"> or </w:t>
            </w:r>
            <w:r>
              <w:rPr>
                <w:rStyle w:val="Text21"/>
              </w:rPr>
              <w:t xml:space="preserve">x</w:t>
              <w:br w:clear="none"/>
            </w:r>
          </w:p>
        </w:tc>
        <w:tc>
          <w:tcPr>
            <w:tcW w:type="auto" w:w="0"/>
            <w:shd w:val="clear" w:color="auto" w:fill="EEF2F6"/>
            <w:tcMar>
              <w:left w:type="dxa" w:w="200"/>
              <w:top w:type="dxa" w:w="200"/>
              <w:right w:type="dxa" w:w="200"/>
              <w:bottom w:type="dxa" w:w="200"/>
            </w:tcMar>
            <w:vAlign w:val="top"/>
          </w:tcPr>
          <w:p>
            <w:pPr>
              <w:pStyle w:val="Para 02"/>
            </w:pPr>
            <w:r>
              <w:t xml:space="preserve">Hexadecimal. For example, </w:t>
            </w:r>
            <w:r>
              <w:rPr>
                <w:rStyle w:val="Text21"/>
              </w:rPr>
              <w:t xml:space="preserve">X</w:t>
              <w:br w:clear="none"/>
            </w:r>
            <w:r>
              <w:t xml:space="preserve"> formatting the value </w:t>
            </w:r>
            <w:r>
              <w:rPr>
                <w:rStyle w:val="Text21"/>
              </w:rPr>
              <w:t xml:space="preserve">255</w:t>
              <w:br w:clear="none"/>
            </w:r>
            <w:r>
              <w:t xml:space="preserve"> gives </w:t>
            </w:r>
            <w:r>
              <w:rPr>
                <w:rStyle w:val="Text21"/>
              </w:rPr>
              <w:t xml:space="preserve">FF</w:t>
              <w:br w:clear="none"/>
            </w:r>
            <w:r>
              <w:t xml:space="preserve"> and </w:t>
            </w:r>
            <w:r>
              <w:rPr>
                <w:rStyle w:val="Text21"/>
              </w:rPr>
              <w:t xml:space="preserve">X4</w:t>
              <w:br w:clear="none"/>
            </w:r>
            <w:r>
              <w:t xml:space="preserve"> formatting the value </w:t>
            </w:r>
            <w:r>
              <w:rPr>
                <w:rStyle w:val="Text21"/>
              </w:rPr>
              <w:t xml:space="preserve">255</w:t>
              <w:br w:clear="none"/>
            </w:r>
            <w:r>
              <w:t xml:space="preserve"> gives </w:t>
            </w:r>
            <w:r>
              <w:rPr>
                <w:rStyle w:val="Text21"/>
              </w:rPr>
              <w:t xml:space="preserve">00FF</w:t>
              <w:br w:clear="none"/>
            </w:r>
            <w:r>
              <w:t>.</w:t>
            </w:r>
          </w:p>
        </w:tc>
      </w:tr>
    </w:tbl>
    <w:tbl>
      <w:tblPr>
        <w:tblW w:type="auto" w:w="0"/>
      </w:tblPr>
      <w:tr>
        <w:tc>
          <w:tcPr>
            <w:tcW w:type="auto" w:w="0"/>
            <w:tcMar>
              <w:left w:type="dxa" w:w="200"/>
              <w:top w:type="dxa" w:w="200"/>
              <w:right w:type="dxa" w:w="200"/>
              <w:bottom w:type="dxa" w:w="200"/>
            </w:tcMar>
            <w:vAlign w:val="top"/>
          </w:tcPr>
          <w:p>
            <w:pPr>
              <w:pStyle w:val="Para 02"/>
            </w:pPr>
            <w:r>
              <w:rPr>
                <w:rStyle w:val="Text0"/>
              </w:rPr>
              <w:t xml:space="preserve">E</w:t>
              <w:br w:clear="none"/>
            </w:r>
            <w:r>
              <w:t xml:space="preserve"> or </w:t>
            </w:r>
            <w:r>
              <w:rPr>
                <w:rStyle w:val="Text0"/>
              </w:rPr>
              <w:t xml:space="preserve">e</w:t>
              <w:br w:clear="none"/>
            </w:r>
          </w:p>
        </w:tc>
        <w:tc>
          <w:tcPr>
            <w:tcW w:type="auto" w:w="0"/>
            <w:tcMar>
              <w:left w:type="dxa" w:w="200"/>
              <w:top w:type="dxa" w:w="200"/>
              <w:right w:type="dxa" w:w="200"/>
              <w:bottom w:type="dxa" w:w="200"/>
            </w:tcMar>
            <w:vAlign w:val="top"/>
          </w:tcPr>
          <w:p>
            <w:pPr>
              <w:pStyle w:val="Para 02"/>
            </w:pPr>
            <w:r>
              <w:t xml:space="preserve">Exponential notation. For example, </w:t>
            </w:r>
            <w:r>
              <w:rPr>
                <w:rStyle w:val="Text0"/>
              </w:rPr>
              <w:t xml:space="preserve">E</w:t>
              <w:br w:clear="none"/>
            </w:r>
            <w:r>
              <w:t xml:space="preserve"> formatting the value </w:t>
            </w:r>
            <w:r>
              <w:rPr>
                <w:rStyle w:val="Text0"/>
              </w:rPr>
              <w:t xml:space="preserve">1234.567</w:t>
              <w:br w:clear="none"/>
            </w:r>
            <w:r>
              <w:t xml:space="preserve"> would give </w:t>
            </w:r>
            <w:r>
              <w:rPr>
                <w:rStyle w:val="Text0"/>
              </w:rPr>
              <w:t xml:space="preserve">1.234567000E+003</w:t>
              <w:br w:clear="none"/>
            </w:r>
            <w:r>
              <w:t xml:space="preserve"> and </w:t>
            </w:r>
            <w:r>
              <w:rPr>
                <w:rStyle w:val="Text0"/>
              </w:rPr>
              <w:t xml:space="preserve">E2</w:t>
              <w:br w:clear="none"/>
            </w:r>
            <w:r>
              <w:t xml:space="preserve"> formatting the value </w:t>
            </w:r>
            <w:r>
              <w:rPr>
                <w:rStyle w:val="Text0"/>
              </w:rPr>
              <w:t xml:space="preserve">1234.567</w:t>
              <w:br w:clear="none"/>
            </w:r>
            <w:r>
              <w:t xml:space="preserve"> would give </w:t>
            </w:r>
            <w:r>
              <w:rPr>
                <w:rStyle w:val="Text0"/>
              </w:rPr>
              <w:t xml:space="preserve">1.23E+003</w:t>
              <w:br w:clear="none"/>
            </w:r>
            <w:r>
              <w:t>.</w:t>
            </w:r>
          </w:p>
        </w:tc>
      </w:tr>
    </w:tbl>
    <w:p>
      <w:pPr>
        <w:pStyle w:val="Para 08"/>
      </w:pPr>
      <w:r>
        <w:t>Table 2.9: Standard numeric format codes</w:t>
      </w:r>
    </w:p>
    <w:p>
      <w:pPr>
        <w:pStyle w:val="Para 14"/>
      </w:pPr>
      <w:r>
        <w:rPr>
          <w:rStyle w:val="Text27"/>
        </w:rPr>
        <w:t>More Information</w:t>
      </w:r>
      <w:r>
        <w:rPr>
          <w:rStyle w:val="Text14"/>
        </w:rPr>
        <w:t xml:space="preserve">: A full list of standard number format codes can be found at the following link: </w:t>
      </w:r>
      <w:hyperlink r:id="rId255">
        <w:r>
          <w:t>https://learn.microsoft.com/en-us/dotnet/standard/base-types/standard-numeric-format-strings</w:t>
        </w:r>
      </w:hyperlink>
      <w:r>
        <w:rPr>
          <w:rStyle w:val="Text14"/>
        </w:rPr>
        <w:t>.</w:t>
      </w:r>
    </w:p>
    <w:p>
      <w:bookmarkStart w:id="550" w:name="Getting_text_input_from_the_user"/>
      <w:pPr>
        <w:pStyle w:val="Heading 2"/>
      </w:pPr>
      <w:r>
        <w:t>Getting text input from the user</w:t>
      </w:r>
      <w:bookmarkEnd w:id="550"/>
    </w:p>
    <w:p>
      <w:pPr>
        <w:pStyle w:val="Normal"/>
      </w:pPr>
      <w:r>
        <w:t>We can get</w:t>
      </w:r>
      <w:r>
        <w:rPr>
          <w:rStyle w:val="Text63"/>
        </w:rPr>
        <w:bookmarkStart w:id="551" w:name="_idIndexMarker364"/>
        <w:t/>
        <w:bookmarkEnd w:id="551"/>
      </w:r>
      <w:r>
        <w:t xml:space="preserve"> text input from the user using the </w:t>
      </w:r>
      <w:r>
        <w:rPr>
          <w:rStyle w:val="Text0"/>
        </w:rPr>
        <w:t xml:space="preserve">ReadLine</w:t>
        <w:br w:clear="none"/>
      </w:r>
      <w:r>
        <w:t xml:space="preserve"> method. This method waits for the user to type some text. Then, as soon as the user presses </w:t>
      </w:r>
      <w:r>
        <w:rPr>
          <w:rStyle w:val="Text5"/>
        </w:rPr>
        <w:t>Enter</w:t>
      </w:r>
      <w:r>
        <w:t xml:space="preserve">, whatever the user has typed is returned as a </w:t>
      </w:r>
      <w:r>
        <w:rPr>
          <w:rStyle w:val="Text0"/>
        </w:rPr>
        <w:t xml:space="preserve">string</w:t>
        <w:br w:clear="none"/>
      </w:r>
      <w:r>
        <w:t xml:space="preserve"> value.</w:t>
      </w:r>
    </w:p>
    <w:p>
      <w:pPr>
        <w:pStyle w:val="Normal"/>
      </w:pPr>
      <w:r>
        <w:t>Let’s get input from the user:</w:t>
      </w:r>
    </w:p>
    <w:p>
      <w:pPr>
        <w:numPr>
          <w:ilvl w:val="0"/>
          <w:numId w:val="90"/>
        </w:numPr>
        <w:pStyle w:val="Para 01"/>
      </w:pPr>
      <w:r>
        <w:t xml:space="preserve">Type statements to ask the user for their name and age and then output what they entered, as shown in the following code: </w:t>
      </w:r>
    </w:p>
    <w:p>
      <w:pPr>
        <w:pStyle w:val="Para 04"/>
      </w:pPr>
      <w:r>
        <w:t xml:space="preserve">Console.Write(</w:t>
        <w:br w:clear="none"/>
      </w:r>
      <w:r>
        <w:rPr>
          <w:rStyle w:val="Text2"/>
        </w:rPr>
        <w:t xml:space="preserve">"Type your first name and press ENTER: "</w:t>
        <w:br w:clear="none"/>
      </w:r>
      <w:r>
        <w:t xml:space="preserve">); </w:t>
        <w:br w:clear="none"/>
      </w:r>
      <w:r>
        <w:rPr>
          <w:rStyle w:val="Text12"/>
        </w:rPr>
        <w:t xml:space="preserve">string</w:t>
        <w:br w:clear="none"/>
      </w:r>
      <w:r>
        <w:t xml:space="preserve"> firstName = Console.ReadLine();</w:t>
        <w:br w:clear="none"/>
        <w:t xml:space="preserve">Console.Write(</w:t>
        <w:br w:clear="none"/>
      </w:r>
      <w:r>
        <w:rPr>
          <w:rStyle w:val="Text2"/>
        </w:rPr>
        <w:t xml:space="preserve">"Type your age and press ENTER: "</w:t>
        <w:br w:clear="none"/>
      </w:r>
      <w:r>
        <w:t xml:space="preserve">); </w:t>
        <w:br w:clear="none"/>
      </w:r>
      <w:r>
        <w:rPr>
          <w:rStyle w:val="Text12"/>
        </w:rPr>
        <w:t xml:space="preserve">string</w:t>
        <w:br w:clear="none"/>
      </w:r>
      <w:r>
        <w:t xml:space="preserve"> age = Console.ReadLine();</w:t>
        <w:br w:clear="none"/>
        <w:t xml:space="preserve">Console.WriteLine(</w:t>
        <w:br w:clear="none"/>
      </w:r>
      <w:r>
        <w:rPr>
          <w:rStyle w:val="Text2"/>
        </w:rPr>
        <w:t xml:space="preserve">$"Hello </w:t>
        <w:br w:clear="none"/>
      </w:r>
      <w:r>
        <w:rPr>
          <w:rStyle w:val="Text8"/>
        </w:rPr>
        <w:t xml:space="preserve">{firstName}</w:t>
        <w:br w:clear="none"/>
      </w:r>
      <w:r>
        <w:rPr>
          <w:rStyle w:val="Text2"/>
        </w:rPr>
        <w:t xml:space="preserve">, you look good for </w:t>
        <w:br w:clear="none"/>
      </w:r>
      <w:r>
        <w:rPr>
          <w:rStyle w:val="Text8"/>
        </w:rPr>
        <w:t xml:space="preserve">{age}</w:t>
        <w:br w:clear="none"/>
      </w:r>
      <w:r>
        <w:rPr>
          <w:rStyle w:val="Text2"/>
        </w:rPr>
        <w:t xml:space="preserve">."</w:t>
        <w:br w:clear="none"/>
      </w:r>
      <w:r>
        <w:t xml:space="preserve">);</w:t>
        <w:br w:clear="none"/>
      </w:r>
    </w:p>
    <w:p>
      <w:pPr>
        <w:pStyle w:val="Normal"/>
      </w:pPr>
      <w:r>
        <w:t xml:space="preserve">By default, with .NET 6 and later, nullability checks are enabled, so the C# compiler gives two warnings because the </w:t>
      </w:r>
      <w:r>
        <w:rPr>
          <w:rStyle w:val="Text0"/>
        </w:rPr>
        <w:t xml:space="preserve">ReadLine</w:t>
        <w:br w:clear="none"/>
      </w:r>
      <w:r>
        <w:t xml:space="preserve"> method could return a </w:t>
      </w:r>
      <w:r>
        <w:rPr>
          <w:rStyle w:val="Text0"/>
        </w:rPr>
        <w:t xml:space="preserve">null</w:t>
        <w:br w:clear="none"/>
      </w:r>
      <w:r>
        <w:t xml:space="preserve"> value instead of a </w:t>
      </w:r>
      <w:r>
        <w:rPr>
          <w:rStyle w:val="Text0"/>
        </w:rPr>
        <w:t xml:space="preserve">string</w:t>
        <w:br w:clear="none"/>
      </w:r>
      <w:r>
        <w:t xml:space="preserve"> value. But there is no scenario where this method would actually return </w:t>
      </w:r>
      <w:r>
        <w:rPr>
          <w:rStyle w:val="Text0"/>
        </w:rPr>
        <w:t xml:space="preserve">null</w:t>
        <w:br w:clear="none"/>
      </w:r>
      <w:r>
        <w:t>, so instead we will see how to switch off these specific warnings in this scenario.</w:t>
      </w:r>
    </w:p>
    <w:p>
      <w:pPr>
        <w:numPr>
          <w:ilvl w:val="0"/>
          <w:numId w:val="91"/>
        </w:numPr>
        <w:pStyle w:val="Para 01"/>
      </w:pPr>
      <w:r>
        <w:t xml:space="preserve">For the </w:t>
      </w:r>
      <w:r>
        <w:rPr>
          <w:rStyle w:val="Text0"/>
        </w:rPr>
        <w:t xml:space="preserve">firstName</w:t>
        <w:br w:clear="none"/>
      </w:r>
      <w:r>
        <w:t xml:space="preserve"> variable, append a </w:t>
      </w:r>
      <w:r>
        <w:rPr>
          <w:rStyle w:val="Text0"/>
        </w:rPr>
        <w:t xml:space="preserve">?</w:t>
        <w:br w:clear="none"/>
      </w:r>
      <w:r>
        <w:t xml:space="preserve"> after </w:t>
      </w:r>
      <w:r>
        <w:rPr>
          <w:rStyle w:val="Text0"/>
        </w:rPr>
        <w:t xml:space="preserve">string</w:t>
        <w:br w:clear="none"/>
      </w:r>
      <w:r>
        <w:t xml:space="preserve">, as shown highlighted in the following code: </w:t>
      </w:r>
    </w:p>
    <w:p>
      <w:pPr>
        <w:pStyle w:val="Para 04"/>
      </w:pPr>
      <w:r>
        <w:rPr>
          <w:rStyle w:val="Text12"/>
        </w:rPr>
        <w:t xml:space="preserve">string?</w:t>
        <w:br w:clear="none"/>
      </w:r>
      <w:r>
        <w:t xml:space="preserve"> firstName = Console.ReadLine();</w:t>
        <w:br w:clear="none"/>
      </w:r>
    </w:p>
    <w:p>
      <w:pPr>
        <w:pStyle w:val="Normal"/>
      </w:pPr>
      <w:r>
        <w:t xml:space="preserve">This tells the compiler that we are expecting a possible </w:t>
      </w:r>
      <w:r>
        <w:rPr>
          <w:rStyle w:val="Text0"/>
        </w:rPr>
        <w:t xml:space="preserve">null</w:t>
        <w:br w:clear="none"/>
      </w:r>
      <w:r>
        <w:t xml:space="preserve"> value, so it does not need to warn us. If the variable is </w:t>
      </w:r>
      <w:r>
        <w:rPr>
          <w:rStyle w:val="Text0"/>
        </w:rPr>
        <w:t xml:space="preserve">null</w:t>
        <w:br w:clear="none"/>
      </w:r>
      <w:r>
        <w:t xml:space="preserve"> then when it is later output with </w:t>
      </w:r>
      <w:r>
        <w:rPr>
          <w:rStyle w:val="Text0"/>
        </w:rPr>
        <w:t xml:space="preserve">WriteLine</w:t>
        <w:br w:clear="none"/>
      </w:r>
      <w:r>
        <w:t xml:space="preserve">, it will just be blank, so that works fine in this case. If we were going to access any of the members of the </w:t>
      </w:r>
      <w:r>
        <w:rPr>
          <w:rStyle w:val="Text0"/>
        </w:rPr>
        <w:t xml:space="preserve">firstName</w:t>
        <w:br w:clear="none"/>
      </w:r>
      <w:r>
        <w:t xml:space="preserve"> variable, then we would need to handle the case where it is </w:t>
      </w:r>
      <w:r>
        <w:rPr>
          <w:rStyle w:val="Text0"/>
        </w:rPr>
        <w:t xml:space="preserve">null</w:t>
        <w:br w:clear="none"/>
      </w:r>
      <w:r>
        <w:t>.</w:t>
      </w:r>
    </w:p>
    <w:p>
      <w:pPr>
        <w:numPr>
          <w:ilvl w:val="0"/>
          <w:numId w:val="92"/>
        </w:numPr>
        <w:pStyle w:val="Para 01"/>
      </w:pPr>
      <w:r>
        <w:t xml:space="preserve">For the </w:t>
      </w:r>
      <w:r>
        <w:rPr>
          <w:rStyle w:val="Text0"/>
        </w:rPr>
        <w:t xml:space="preserve">age</w:t>
        <w:br w:clear="none"/>
      </w:r>
      <w:r>
        <w:t xml:space="preserve"> variable, append a </w:t>
      </w:r>
      <w:r>
        <w:rPr>
          <w:rStyle w:val="Text0"/>
        </w:rPr>
        <w:t xml:space="preserve">!</w:t>
        <w:br w:clear="none"/>
      </w:r>
      <w:r>
        <w:t xml:space="preserve"> before the semi-colon at the end of the statement, as shown highlighted in the following code: </w:t>
      </w:r>
    </w:p>
    <w:p>
      <w:pPr>
        <w:pStyle w:val="Para 04"/>
      </w:pPr>
      <w:r>
        <w:rPr>
          <w:rStyle w:val="Text12"/>
        </w:rPr>
        <w:t xml:space="preserve">string</w:t>
        <w:br w:clear="none"/>
      </w:r>
      <w:r>
        <w:t xml:space="preserve"> age = Console.ReadLine()</w:t>
        <w:br w:clear="none"/>
      </w:r>
      <w:r>
        <w:rPr>
          <w:rStyle w:val="Text12"/>
        </w:rPr>
        <w:t xml:space="preserve">!</w:t>
        <w:br w:clear="none"/>
      </w:r>
      <w:r>
        <w:t xml:space="preserve">;</w:t>
        <w:br w:clear="none"/>
      </w:r>
    </w:p>
    <w:p>
      <w:pPr>
        <w:pStyle w:val="Normal"/>
      </w:pPr>
      <w:r>
        <w:t xml:space="preserve">This is called the </w:t>
      </w:r>
      <w:r>
        <w:rPr>
          <w:rStyle w:val="Text1"/>
        </w:rPr>
        <w:t>null-forgiving operator</w:t>
      </w:r>
      <w:r>
        <w:t xml:space="preserve"> because it tells the compiler that, in this case, </w:t>
      </w:r>
      <w:r>
        <w:rPr>
          <w:rStyle w:val="Text0"/>
        </w:rPr>
        <w:t xml:space="preserve">ReadLine</w:t>
        <w:br w:clear="none"/>
      </w:r>
      <w:r>
        <w:t xml:space="preserve"> will not return </w:t>
      </w:r>
      <w:r>
        <w:rPr>
          <w:rStyle w:val="Text0"/>
        </w:rPr>
        <w:t xml:space="preserve">null</w:t>
        <w:br w:clear="none"/>
      </w:r>
      <w:r>
        <w:t xml:space="preserve">, so it can stop showing the warning. It is now our responsibility to ensure this is the case. Luckily, the </w:t>
      </w:r>
      <w:r>
        <w:rPr>
          <w:rStyle w:val="Text0"/>
        </w:rPr>
        <w:t xml:space="preserve">Console</w:t>
        <w:br w:clear="none"/>
      </w:r>
      <w:r>
        <w:t xml:space="preserve"> type’s implementation of </w:t>
      </w:r>
      <w:r>
        <w:rPr>
          <w:rStyle w:val="Text0"/>
        </w:rPr>
        <w:t xml:space="preserve">ReadLine</w:t>
        <w:br w:clear="none"/>
      </w:r>
      <w:r>
        <w:t xml:space="preserve"> always returns a </w:t>
      </w:r>
      <w:r>
        <w:rPr>
          <w:rStyle w:val="Text0"/>
        </w:rPr>
        <w:t xml:space="preserve">string</w:t>
        <w:br w:clear="none"/>
      </w:r>
      <w:r>
        <w:t xml:space="preserve"> even if it is just an empty </w:t>
      </w:r>
      <w:r>
        <w:rPr>
          <w:rStyle w:val="Text0"/>
        </w:rPr>
        <w:t xml:space="preserve">string</w:t>
        <w:br w:clear="none"/>
      </w:r>
      <w:r>
        <w:t xml:space="preserve"> value.</w:t>
      </w:r>
    </w:p>
    <w:p>
      <w:pPr>
        <w:numPr>
          <w:ilvl w:val="0"/>
          <w:numId w:val="93"/>
        </w:numPr>
        <w:pStyle w:val="Para 01"/>
      </w:pPr>
      <w:r>
        <w:t xml:space="preserve">Run the </w:t>
      </w:r>
      <w:r>
        <w:rPr>
          <w:rStyle w:val="Text63"/>
        </w:rPr>
        <w:bookmarkStart w:id="552" w:name="_idIndexMarker365"/>
        <w:t/>
        <w:bookmarkEnd w:id="552"/>
      </w:r>
      <w:r>
        <w:t xml:space="preserve">code, and then enter a name and age, as shown in the following output: </w:t>
      </w:r>
    </w:p>
    <w:p>
      <w:pPr>
        <w:pStyle w:val="Para 05"/>
      </w:pPr>
      <w:r>
        <w:t xml:space="preserve">Type your name and press ENTER: Gary </w:t>
        <w:br w:clear="none"/>
        <w:t xml:space="preserve">Type your age and press ENTER: 34 </w:t>
        <w:br w:clear="none"/>
        <w:t xml:space="preserve">Hello Gary, you look good for 34.</w:t>
        <w:br w:clear="none"/>
      </w:r>
    </w:p>
    <w:p>
      <w:pPr>
        <w:pStyle w:val="Normal"/>
      </w:pPr>
      <w:r>
        <w:t xml:space="preserve">You have now seen two common ways to handle nullability warnings from the compiler. We will cover nullability and how to handle it in more detail in </w:t>
      </w:r>
      <w:r>
        <w:rPr>
          <w:rStyle w:val="Text5"/>
        </w:rPr>
        <w:t>Chapter 6</w:t>
      </w:r>
      <w:r>
        <w:t xml:space="preserve">, </w:t>
      </w:r>
      <w:r>
        <w:rPr>
          <w:rStyle w:val="Text5"/>
        </w:rPr>
        <w:t>Implementing Interfaces and Inheriting Classes</w:t>
      </w:r>
      <w:r>
        <w:t>.</w:t>
      </w:r>
    </w:p>
    <w:p>
      <w:bookmarkStart w:id="553" w:name="Simplifying_the_usage_of_the_con"/>
      <w:pPr>
        <w:pStyle w:val="Heading 2"/>
      </w:pPr>
      <w:r>
        <w:t>Simplifying the usage of the console</w:t>
      </w:r>
      <w:bookmarkEnd w:id="553"/>
    </w:p>
    <w:p>
      <w:pPr>
        <w:pStyle w:val="Normal"/>
      </w:pPr>
      <w:r>
        <w:t>In C# 6 and</w:t>
      </w:r>
      <w:r>
        <w:rPr>
          <w:rStyle w:val="Text63"/>
        </w:rPr>
        <w:bookmarkStart w:id="554" w:name="_idIndexMarker366"/>
        <w:t/>
        <w:bookmarkEnd w:id="554"/>
      </w:r>
      <w:r>
        <w:t xml:space="preserve"> later, the </w:t>
      </w:r>
      <w:r>
        <w:rPr>
          <w:rStyle w:val="Text0"/>
        </w:rPr>
        <w:t xml:space="preserve">using</w:t>
        <w:br w:clear="none"/>
      </w:r>
      <w:r>
        <w:t xml:space="preserve"> statement can be used not only to import a namespace but also to further simplify our code by importing a static class. Then, we won’t need to enter the </w:t>
      </w:r>
      <w:r>
        <w:rPr>
          <w:rStyle w:val="Text0"/>
        </w:rPr>
        <w:t xml:space="preserve">Console</w:t>
        <w:br w:clear="none"/>
      </w:r>
      <w:r>
        <w:t xml:space="preserve"> type name throughout our code. </w:t>
      </w:r>
    </w:p>
    <w:p>
      <w:bookmarkStart w:id="555" w:name="Importing_a_static_type_for_a_si"/>
      <w:pPr>
        <w:pStyle w:val="Heading 1"/>
      </w:pPr>
      <w:r>
        <w:t>Importing a static type for a single file</w:t>
      </w:r>
      <w:bookmarkEnd w:id="555"/>
    </w:p>
    <w:p>
      <w:pPr>
        <w:pStyle w:val="Normal"/>
      </w:pPr>
      <w:r>
        <w:t xml:space="preserve">You can use your </w:t>
      </w:r>
      <w:r>
        <w:rPr>
          <w:rStyle w:val="Text63"/>
        </w:rPr>
        <w:bookmarkStart w:id="556" w:name="_idIndexMarker367"/>
        <w:t/>
        <w:bookmarkEnd w:id="556"/>
      </w:r>
      <w:r>
        <w:t xml:space="preserve">code editor’s </w:t>
      </w:r>
      <w:r>
        <w:rPr>
          <w:rStyle w:val="Text1"/>
        </w:rPr>
        <w:t>Find and Replace</w:t>
      </w:r>
      <w:r>
        <w:t xml:space="preserve"> feature to remove the times we have previously written </w:t>
      </w:r>
      <w:r>
        <w:rPr>
          <w:rStyle w:val="Text0"/>
        </w:rPr>
        <w:t xml:space="preserve">Console</w:t>
        <w:br w:clear="none"/>
      </w:r>
      <w:r>
        <w:t>:</w:t>
      </w:r>
    </w:p>
    <w:p>
      <w:pPr>
        <w:numPr>
          <w:ilvl w:val="0"/>
          <w:numId w:val="94"/>
        </w:numPr>
        <w:pStyle w:val="Para 01"/>
      </w:pPr>
      <w:r>
        <w:t xml:space="preserve">At the top of the </w:t>
      </w:r>
      <w:r>
        <w:rPr>
          <w:rStyle w:val="Text0"/>
        </w:rPr>
        <w:t xml:space="preserve">Program.cs</w:t>
        <w:br w:clear="none"/>
      </w:r>
      <w:r>
        <w:t xml:space="preserve"> file, add a statement to </w:t>
      </w:r>
      <w:r>
        <w:rPr>
          <w:rStyle w:val="Text1"/>
        </w:rPr>
        <w:t>statically import</w:t>
      </w:r>
      <w:r>
        <w:t xml:space="preserve"> the </w:t>
      </w:r>
      <w:r>
        <w:rPr>
          <w:rStyle w:val="Text0"/>
        </w:rPr>
        <w:t xml:space="preserve">System.Console</w:t>
        <w:br w:clear="none"/>
      </w:r>
      <w:r>
        <w:t xml:space="preserve"> class, as shown in the following code: </w:t>
      </w:r>
    </w:p>
    <w:p>
      <w:pPr>
        <w:pStyle w:val="Para 04"/>
      </w:pPr>
      <w:r>
        <w:rPr>
          <w:rStyle w:val="Text4"/>
        </w:rPr>
        <w:t xml:space="preserve">using</w:t>
        <w:br w:clear="none"/>
      </w:r>
      <w:r>
        <w:t xml:space="preserve"> </w:t>
        <w:br w:clear="none"/>
      </w:r>
      <w:r>
        <w:rPr>
          <w:rStyle w:val="Text4"/>
        </w:rPr>
        <w:t xml:space="preserve">static</w:t>
        <w:br w:clear="none"/>
      </w:r>
      <w:r>
        <w:t xml:space="preserve"> System.Console;</w:t>
        <w:br w:clear="none"/>
      </w:r>
    </w:p>
    <w:p>
      <w:pPr>
        <w:numPr>
          <w:ilvl w:val="0"/>
          <w:numId w:val="94"/>
        </w:numPr>
        <w:pStyle w:val="Para 01"/>
      </w:pPr>
      <w:r>
        <w:t xml:space="preserve">Select the first </w:t>
      </w:r>
      <w:r>
        <w:rPr>
          <w:rStyle w:val="Text0"/>
        </w:rPr>
        <w:t xml:space="preserve">Console.</w:t>
        <w:br w:clear="none"/>
      </w:r>
      <w:r>
        <w:t xml:space="preserve"> in your code, ensuring that you select the dot after the word </w:t>
      </w:r>
      <w:r>
        <w:rPr>
          <w:rStyle w:val="Text0"/>
        </w:rPr>
        <w:t xml:space="preserve">Console</w:t>
        <w:br w:clear="none"/>
      </w:r>
      <w:r>
        <w:t xml:space="preserve"> too.</w:t>
      </w:r>
    </w:p>
    <w:p>
      <w:pPr>
        <w:numPr>
          <w:ilvl w:val="0"/>
          <w:numId w:val="94"/>
        </w:numPr>
        <w:pStyle w:val="Para 01"/>
      </w:pPr>
      <w:r>
        <w:t xml:space="preserve">In Visual Studio 2022, navigate to </w:t>
      </w:r>
      <w:r>
        <w:rPr>
          <w:rStyle w:val="Text1"/>
        </w:rPr>
        <w:t>Edit</w:t>
      </w:r>
      <w:r>
        <w:t xml:space="preserve"> | </w:t>
      </w:r>
      <w:r>
        <w:rPr>
          <w:rStyle w:val="Text1"/>
        </w:rPr>
        <w:t>Find and Replace</w:t>
      </w:r>
      <w:r>
        <w:t xml:space="preserve"> | </w:t>
      </w:r>
      <w:r>
        <w:rPr>
          <w:rStyle w:val="Text1"/>
        </w:rPr>
        <w:t>Quick Replace</w:t>
      </w:r>
      <w:r>
        <w:t xml:space="preserve">; in Visual Studio Code, navigate to </w:t>
      </w:r>
      <w:r>
        <w:rPr>
          <w:rStyle w:val="Text1"/>
        </w:rPr>
        <w:t>Edit</w:t>
      </w:r>
      <w:r>
        <w:t xml:space="preserve"> | </w:t>
      </w:r>
      <w:r>
        <w:rPr>
          <w:rStyle w:val="Text1"/>
        </w:rPr>
        <w:t>Replace</w:t>
      </w:r>
      <w:r>
        <w:t xml:space="preserve">; or in JetBrains Rider, navigate to </w:t>
      </w:r>
      <w:r>
        <w:rPr>
          <w:rStyle w:val="Text1"/>
        </w:rPr>
        <w:t>Edit</w:t>
      </w:r>
      <w:r>
        <w:t xml:space="preserve"> | </w:t>
      </w:r>
      <w:r>
        <w:rPr>
          <w:rStyle w:val="Text1"/>
        </w:rPr>
        <w:t>Find</w:t>
      </w:r>
      <w:r>
        <w:t xml:space="preserve"> | </w:t>
      </w:r>
      <w:r>
        <w:rPr>
          <w:rStyle w:val="Text1"/>
        </w:rPr>
        <w:t>Replace</w:t>
      </w:r>
      <w:r>
        <w:t xml:space="preserve">, and note that an overlay dialog appears ready for you to enter what you would like to replace </w:t>
      </w:r>
      <w:r>
        <w:rPr>
          <w:rStyle w:val="Text0"/>
        </w:rPr>
        <w:t xml:space="preserve">Console.</w:t>
        <w:br w:clear="none"/>
      </w:r>
      <w:r>
        <w:t xml:space="preserve"> with, as shown in </w:t>
      </w:r>
      <w:r>
        <w:rPr>
          <w:rStyle w:val="Text5"/>
        </w:rPr>
        <w:t>Figure 2.9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46200"/>
            <wp:effectExtent l="0" r="0" t="0" b="0"/>
            <wp:wrapTopAndBottom/>
            <wp:docPr id="37" name="B19586_02_09.png" descr="Graphical user interface, application  Description automatically generated"/>
            <wp:cNvGraphicFramePr>
              <a:graphicFrameLocks noChangeAspect="1"/>
            </wp:cNvGraphicFramePr>
            <a:graphic>
              <a:graphicData uri="http://schemas.openxmlformats.org/drawingml/2006/picture">
                <pic:pic>
                  <pic:nvPicPr>
                    <pic:cNvPr id="0" name="B19586_02_09.png" descr="Graphical user interface, application  Description automatically generated"/>
                    <pic:cNvPicPr/>
                  </pic:nvPicPr>
                  <pic:blipFill>
                    <a:blip r:embed="rId40"/>
                    <a:stretch>
                      <a:fillRect/>
                    </a:stretch>
                  </pic:blipFill>
                  <pic:spPr>
                    <a:xfrm>
                      <a:off x="0" y="0"/>
                      <a:ext cx="4406900" cy="1346200"/>
                    </a:xfrm>
                    <a:prstGeom prst="rect">
                      <a:avLst/>
                    </a:prstGeom>
                  </pic:spPr>
                </pic:pic>
              </a:graphicData>
            </a:graphic>
          </wp:anchor>
        </w:drawing>
      </w:r>
    </w:p>
    <w:p>
      <w:pPr>
        <w:pStyle w:val="Para 08"/>
      </w:pPr>
      <w:r>
        <w:t>Figure 2.9: Using the Replace feature in Visual Studio to simplify your code</w:t>
      </w:r>
    </w:p>
    <w:p>
      <w:pPr>
        <w:numPr>
          <w:ilvl w:val="0"/>
          <w:numId w:val="95"/>
        </w:numPr>
        <w:pStyle w:val="Para 01"/>
      </w:pPr>
      <w:r>
        <w:t xml:space="preserve">Leave the </w:t>
      </w:r>
      <w:r>
        <w:rPr>
          <w:rStyle w:val="Text1"/>
        </w:rPr>
        <w:t>Replace</w:t>
      </w:r>
      <w:r>
        <w:t xml:space="preserve"> box empty, click on the </w:t>
      </w:r>
      <w:r>
        <w:rPr>
          <w:rStyle w:val="Text1"/>
        </w:rPr>
        <w:t>Replace all</w:t>
      </w:r>
      <w:r>
        <w:t xml:space="preserve"> button (the second of the two buttons to the right of the replace box), and then close the replace box by clicking on the cross in its top-right corner.</w:t>
      </w:r>
    </w:p>
    <w:p>
      <w:pPr>
        <w:numPr>
          <w:ilvl w:val="0"/>
          <w:numId w:val="95"/>
        </w:numPr>
        <w:pStyle w:val="Para 01"/>
      </w:pPr>
      <w:r>
        <w:t>Run the console app and note the behavior is the same as before.</w:t>
      </w:r>
    </w:p>
    <w:p>
      <w:bookmarkStart w:id="557" w:name="Importing_a_static_type_for_all"/>
      <w:pPr>
        <w:pStyle w:val="Heading 1"/>
      </w:pPr>
      <w:r>
        <w:t>Importing a static type for all code files in a project</w:t>
      </w:r>
      <w:bookmarkEnd w:id="557"/>
    </w:p>
    <w:p>
      <w:pPr>
        <w:pStyle w:val="Normal"/>
      </w:pPr>
      <w:r>
        <w:t xml:space="preserve">Instead </w:t>
      </w:r>
      <w:r>
        <w:rPr>
          <w:rStyle w:val="Text63"/>
        </w:rPr>
        <w:bookmarkStart w:id="558" w:name="_idIndexMarker368"/>
        <w:t/>
        <w:bookmarkEnd w:id="558"/>
      </w:r>
      <w:r>
        <w:t xml:space="preserve">of statically importing the </w:t>
      </w:r>
      <w:r>
        <w:rPr>
          <w:rStyle w:val="Text0"/>
        </w:rPr>
        <w:t xml:space="preserve">Console</w:t>
        <w:br w:clear="none"/>
      </w:r>
      <w:r>
        <w:t xml:space="preserve"> class just for one code file, it would probably be better to import it globally for all code files in the project:</w:t>
      </w:r>
    </w:p>
    <w:p>
      <w:pPr>
        <w:numPr>
          <w:ilvl w:val="0"/>
          <w:numId w:val="96"/>
        </w:numPr>
        <w:pStyle w:val="Para 01"/>
      </w:pPr>
      <w:r>
        <w:t xml:space="preserve">Delete the statement to statically import </w:t>
      </w:r>
      <w:r>
        <w:rPr>
          <w:rStyle w:val="Text0"/>
        </w:rPr>
        <w:t xml:space="preserve">System.Console</w:t>
        <w:br w:clear="none"/>
      </w:r>
      <w:r>
        <w:t>.</w:t>
      </w:r>
    </w:p>
    <w:p>
      <w:pPr>
        <w:numPr>
          <w:ilvl w:val="0"/>
          <w:numId w:val="96"/>
        </w:numPr>
        <w:pStyle w:val="Para 01"/>
      </w:pPr>
      <w:r>
        <w:t xml:space="preserve">Open </w:t>
      </w:r>
      <w:r>
        <w:rPr>
          <w:rStyle w:val="Text0"/>
        </w:rPr>
        <w:t xml:space="preserve">Formatting.csproj</w:t>
        <w:br w:clear="none"/>
      </w:r>
      <w:r>
        <w:t xml:space="preserve">, and after the </w:t>
      </w:r>
      <w:r>
        <w:rPr>
          <w:rStyle w:val="Text0"/>
        </w:rPr>
        <w:t xml:space="preserve">&lt;PropertyGroup&gt;</w:t>
        <w:br w:clear="none"/>
      </w:r>
      <w:r>
        <w:t xml:space="preserve"> section, add a new </w:t>
      </w:r>
      <w:r>
        <w:rPr>
          <w:rStyle w:val="Text0"/>
        </w:rPr>
        <w:t xml:space="preserve">&lt;ItemGroup&gt;</w:t>
        <w:br w:clear="none"/>
      </w:r>
      <w:r>
        <w:t xml:space="preserve"> section to globally and statically import </w:t>
      </w:r>
      <w:r>
        <w:rPr>
          <w:rStyle w:val="Text0"/>
        </w:rPr>
        <w:t xml:space="preserve">System.Console</w:t>
        <w:br w:clear="none"/>
      </w:r>
      <w:r>
        <w:t xml:space="preserve"> using the implicit </w:t>
      </w:r>
      <w:r>
        <w:rPr>
          <w:rStyle w:val="Text0"/>
        </w:rPr>
        <w:t xml:space="preserve">using</w:t>
        <w:br w:clear="none"/>
      </w:r>
      <w:r>
        <w:t xml:space="preserve"> .NET SDK feature,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&lt;/ItemGroup&gt;</w:t>
        <w:br w:clear="none"/>
      </w:r>
    </w:p>
    <w:p>
      <w:pPr>
        <w:numPr>
          <w:ilvl w:val="0"/>
          <w:numId w:val="96"/>
        </w:numPr>
        <w:pStyle w:val="Para 01"/>
      </w:pPr>
      <w:r>
        <w:t>Run the console app and note the behavior is the same as before.</w:t>
      </w:r>
    </w:p>
    <w:p>
      <w:pPr>
        <w:pStyle w:val="Normal"/>
      </w:pPr>
      <w:r>
        <w:rPr>
          <w:rStyle w:val="Text1"/>
        </w:rPr>
        <w:t>Good Practice</w:t>
      </w:r>
      <w:r>
        <w:t xml:space="preserve">: In the future, for all console app projects you create for this book, add the section above to simplify the code you need to write in all C# files to work with the </w:t>
      </w:r>
      <w:r>
        <w:rPr>
          <w:rStyle w:val="Text0"/>
        </w:rPr>
        <w:t xml:space="preserve">Console</w:t>
        <w:br w:clear="none"/>
      </w:r>
      <w:r>
        <w:t xml:space="preserve"> class.</w:t>
      </w:r>
    </w:p>
    <w:p>
      <w:bookmarkStart w:id="559" w:name="Getting_key_input_from_the_user"/>
      <w:pPr>
        <w:pStyle w:val="Heading 2"/>
      </w:pPr>
      <w:r>
        <w:t>Getting key input from the user</w:t>
      </w:r>
      <w:bookmarkEnd w:id="559"/>
    </w:p>
    <w:p>
      <w:pPr>
        <w:pStyle w:val="Normal"/>
      </w:pPr>
      <w:r>
        <w:t xml:space="preserve">We can </w:t>
      </w:r>
      <w:r>
        <w:rPr>
          <w:rStyle w:val="Text63"/>
        </w:rPr>
        <w:bookmarkStart w:id="560" w:name="_idIndexMarker369"/>
        <w:t/>
        <w:bookmarkEnd w:id="560"/>
      </w:r>
      <w:r>
        <w:t xml:space="preserve">get key input from the user using the </w:t>
      </w:r>
      <w:r>
        <w:rPr>
          <w:rStyle w:val="Text0"/>
        </w:rPr>
        <w:t xml:space="preserve">ReadKey</w:t>
        <w:br w:clear="none"/>
      </w:r>
      <w:r>
        <w:t xml:space="preserve"> method. This method waits for the user to press a key or key combination, which is then returned as a </w:t>
      </w:r>
      <w:r>
        <w:rPr>
          <w:rStyle w:val="Text0"/>
        </w:rPr>
        <w:t xml:space="preserve">ConsoleKeyInfo</w:t>
        <w:br w:clear="none"/>
      </w:r>
      <w:r>
        <w:t xml:space="preserve"> value.</w:t>
      </w:r>
    </w:p>
    <w:p>
      <w:pPr>
        <w:pStyle w:val="Normal"/>
      </w:pPr>
      <w:r>
        <w:t>Let’s explore reading key presses:</w:t>
      </w:r>
    </w:p>
    <w:p>
      <w:pPr>
        <w:numPr>
          <w:ilvl w:val="0"/>
          <w:numId w:val="97"/>
        </w:numPr>
        <w:pStyle w:val="Para 01"/>
      </w:pPr>
      <w:r>
        <w:t xml:space="preserve">Type statements to ask the user to press any key combination and then output information about it, as shown in the following code: </w:t>
      </w:r>
    </w:p>
    <w:p>
      <w:pPr>
        <w:pStyle w:val="Para 04"/>
      </w:pPr>
      <w:r>
        <w:t xml:space="preserve">Write(</w:t>
        <w:br w:clear="none"/>
      </w:r>
      <w:r>
        <w:rPr>
          <w:rStyle w:val="Text2"/>
        </w:rPr>
        <w:t xml:space="preserve">"Press any key combination: "</w:t>
        <w:br w:clear="none"/>
      </w:r>
      <w:r>
        <w:t xml:space="preserve">); </w:t>
        <w:br w:clear="none"/>
        <w:t xml:space="preserve">ConsoleKeyInfo key = ReadKey(); </w:t>
        <w:br w:clear="none"/>
        <w:t xml:space="preserve">WriteLine();</w:t>
        <w:br w:clear="none"/>
        <w:t xml:space="preserve">WriteLine(</w:t>
        <w:br w:clear="none"/>
      </w:r>
      <w:r>
        <w:rPr>
          <w:rStyle w:val="Text2"/>
        </w:rPr>
        <w:t xml:space="preserve">"Key: {0}, Char: {1}, Modifiers: {2}"</w:t>
        <w:br w:clear="none"/>
      </w:r>
      <w:r>
        <w:t xml:space="preserve">,</w:t>
        <w:br w:clear="none"/>
        <w:t xml:space="preserve">  arg0: key.Key, arg1: key.KeyChar, arg2: key.Modifiers);</w:t>
        <w:br w:clear="none"/>
      </w:r>
    </w:p>
    <w:p>
      <w:pPr>
        <w:numPr>
          <w:ilvl w:val="0"/>
          <w:numId w:val="97"/>
        </w:numPr>
        <w:pStyle w:val="Para 01"/>
      </w:pPr>
      <w:r>
        <w:t xml:space="preserve">Run the code, press the </w:t>
      </w:r>
      <w:r>
        <w:rPr>
          <w:rStyle w:val="Text5"/>
        </w:rPr>
        <w:t>K</w:t>
      </w:r>
      <w:r>
        <w:t xml:space="preserve"> key, and note the result, as shown in the following output: </w:t>
      </w:r>
    </w:p>
    <w:p>
      <w:pPr>
        <w:pStyle w:val="Para 05"/>
      </w:pPr>
      <w:r>
        <w:t xml:space="preserve">Press any key combination: k </w:t>
        <w:br w:clear="none"/>
        <w:t xml:space="preserve">Key: K, Char: k, Modifiers: 0</w:t>
        <w:br w:clear="none"/>
      </w:r>
    </w:p>
    <w:p>
      <w:pPr>
        <w:numPr>
          <w:ilvl w:val="0"/>
          <w:numId w:val="97"/>
        </w:numPr>
        <w:pStyle w:val="Para 01"/>
      </w:pPr>
      <w:r>
        <w:t xml:space="preserve">Run the code, hold down </w:t>
      </w:r>
      <w:r>
        <w:rPr>
          <w:rStyle w:val="Text5"/>
        </w:rPr>
        <w:t>Shift</w:t>
      </w:r>
      <w:r>
        <w:t xml:space="preserve"> and press the </w:t>
      </w:r>
      <w:r>
        <w:rPr>
          <w:rStyle w:val="Text5"/>
        </w:rPr>
        <w:t>K</w:t>
      </w:r>
      <w:r>
        <w:t xml:space="preserve"> key, and note the result, as shown in the following output: </w:t>
      </w:r>
    </w:p>
    <w:p>
      <w:pPr>
        <w:pStyle w:val="Para 05"/>
      </w:pPr>
      <w:r>
        <w:t xml:space="preserve">Press any key combination: K  </w:t>
        <w:br w:clear="none"/>
        <w:t xml:space="preserve">Key: K, Char: K, Modifiers: Shift</w:t>
        <w:br w:clear="none"/>
      </w:r>
    </w:p>
    <w:p>
      <w:pPr>
        <w:numPr>
          <w:ilvl w:val="0"/>
          <w:numId w:val="97"/>
        </w:numPr>
        <w:pStyle w:val="Para 01"/>
      </w:pPr>
      <w:r>
        <w:t xml:space="preserve">Run the code, press the </w:t>
      </w:r>
      <w:r>
        <w:rPr>
          <w:rStyle w:val="Text5"/>
        </w:rPr>
        <w:t>F12</w:t>
      </w:r>
      <w:r>
        <w:t xml:space="preserve"> key, and note the result, as shown in the following output: </w:t>
      </w:r>
    </w:p>
    <w:p>
      <w:pPr>
        <w:pStyle w:val="Para 05"/>
      </w:pPr>
      <w:r>
        <w:t xml:space="preserve">Press any key combination: </w:t>
        <w:br w:clear="none"/>
        <w:t xml:space="preserve">Key: F12, Char: , Modifiers: 0</w:t>
        <w:br w:clear="none"/>
      </w:r>
    </w:p>
    <w:p>
      <w:pPr>
        <w:pStyle w:val="Para 02"/>
      </w:pPr>
      <w:r>
        <w:rPr>
          <w:rStyle w:val="Text1"/>
        </w:rPr>
        <w:t>Warning!</w:t>
      </w:r>
      <w:r>
        <w:t xml:space="preserve"> When running a console app in a terminal within Visual Studio Code, some keyboard combinations will be captured by the code editor before they can be processed by your console app. For example, </w:t>
      </w:r>
      <w:r>
        <w:rPr>
          <w:rStyle w:val="Text5"/>
        </w:rPr>
        <w:t>Ctrl</w:t>
      </w:r>
      <w:r>
        <w:t xml:space="preserve"> + </w:t>
      </w:r>
      <w:r>
        <w:rPr>
          <w:rStyle w:val="Text5"/>
        </w:rPr>
        <w:t>Shift</w:t>
      </w:r>
      <w:r>
        <w:t xml:space="preserve"> + </w:t>
      </w:r>
      <w:r>
        <w:rPr>
          <w:rStyle w:val="Text5"/>
        </w:rPr>
        <w:t>X</w:t>
      </w:r>
      <w:r>
        <w:t xml:space="preserve"> in Visual Studio Code activates the </w:t>
      </w:r>
      <w:r>
        <w:rPr>
          <w:rStyle w:val="Text1"/>
        </w:rPr>
        <w:t>Extensions</w:t>
      </w:r>
      <w:r>
        <w:t xml:space="preserve"> view in the sidebar. To fully test this console app, open a command prompt or terminal in the project folder and run the console app from there.</w:t>
      </w:r>
    </w:p>
    <w:p>
      <w:bookmarkStart w:id="561" w:name="Passing_arguments_to_a_console_a"/>
      <w:pPr>
        <w:pStyle w:val="Heading 2"/>
      </w:pPr>
      <w:r>
        <w:t>Passing arguments to a console app</w:t>
      </w:r>
      <w:bookmarkEnd w:id="561"/>
    </w:p>
    <w:p>
      <w:pPr>
        <w:pStyle w:val="Normal"/>
      </w:pPr>
      <w:r>
        <w:t>When</w:t>
      </w:r>
      <w:r>
        <w:rPr>
          <w:rStyle w:val="Text63"/>
        </w:rPr>
        <w:bookmarkStart w:id="562" w:name="_idIndexMarker370"/>
        <w:t/>
        <w:bookmarkEnd w:id="562"/>
      </w:r>
      <w:r>
        <w:t xml:space="preserve"> you run a console app, you often want to change its behavior by passing arguments. For example, with the </w:t>
      </w:r>
      <w:r>
        <w:rPr>
          <w:rStyle w:val="Text0"/>
        </w:rPr>
        <w:t xml:space="preserve">dotnet</w:t>
        <w:br w:clear="none"/>
      </w:r>
      <w:r>
        <w:t xml:space="preserve"> command-line tool, you can pass the name of a new project template, as shown in the following commands:</w:t>
      </w:r>
    </w:p>
    <w:p>
      <w:pPr>
        <w:pStyle w:val="Para 05"/>
      </w:pPr>
      <w:r>
        <w:t xml:space="preserve">dotnet new console</w:t>
        <w:br w:clear="none"/>
        <w:t xml:space="preserve">dotnet new mvc</w:t>
        <w:br w:clear="none"/>
      </w:r>
    </w:p>
    <w:p>
      <w:pPr>
        <w:pStyle w:val="Normal"/>
      </w:pPr>
      <w:r>
        <w:t>You might have been wondering how to get any arguments that might be passed to a console app.</w:t>
      </w:r>
    </w:p>
    <w:p>
      <w:pPr>
        <w:pStyle w:val="Normal"/>
      </w:pPr>
      <w:r>
        <w:t>In every version of .NET prior to version 6, the console app project template made it obvious, as shown in the following code:</w:t>
      </w:r>
    </w:p>
    <w:p>
      <w:pPr>
        <w:pStyle w:val="Para 04"/>
      </w:pPr>
      <w:r>
        <w:rPr>
          <w:rStyle w:val="Text4"/>
        </w:rPr>
        <w:t xml:space="preserve">using</w:t>
        <w:br w:clear="none"/>
      </w:r>
      <w:r>
        <w:t xml:space="preserve"> System;</w:t>
        <w:br w:clear="none"/>
      </w:r>
      <w:r>
        <w:rPr>
          <w:rStyle w:val="Text4"/>
        </w:rPr>
        <w:t xml:space="preserve">namespace</w:t>
        <w:br w:clear="none"/>
      </w:r>
      <w:r>
        <w:t xml:space="preserve"> </w:t>
        <w:br w:clear="none"/>
      </w:r>
      <w:r>
        <w:rPr>
          <w:rStyle w:val="Text9"/>
        </w:rPr>
        <w:t xml:space="preserve">Arguments</w:t>
        <w:br w:clear="none"/>
      </w:r>
      <w:r>
        <w:t xml:space="preserve"/>
        <w:br w:clear="none"/>
        <w:t xml:space="preserve">{</w:t>
        <w:br w:clear="none"/>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  {</w:t>
        <w:br w:clear="none"/>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Main</w:t>
        <w:br w:clear="none"/>
      </w:r>
      <w:r>
        <w:t xml:space="preserve">(</w:t>
        <w:br w:clear="none"/>
      </w:r>
      <w:r>
        <w:rPr>
          <w:rStyle w:val="Text12"/>
        </w:rPr>
        <w:t xml:space="preserve">string</w:t>
        <w:br w:clear="none"/>
      </w:r>
      <w:r>
        <w:t xml:space="preserve">[] args</w:t>
        <w:br w:clear="none"/>
        <w:t xml:space="preserve">)</w:t>
        <w:br w:clear="none"/>
        <w:t xml:space="preserve"/>
        <w:br w:clear="none"/>
        <w:t xml:space="preserve">    {</w:t>
        <w:br w:clear="none"/>
        <w:t xml:space="preserve">      Console.WriteLine(</w:t>
        <w:br w:clear="none"/>
      </w:r>
      <w:r>
        <w:rPr>
          <w:rStyle w:val="Text2"/>
        </w:rPr>
        <w:t xml:space="preserve">"Hello World!"</w:t>
        <w:br w:clear="none"/>
      </w:r>
      <w:r>
        <w:t xml:space="preserve">);</w:t>
        <w:br w:clear="none"/>
        <w:t xml:space="preserve">    }</w:t>
        <w:br w:clear="none"/>
        <w:t xml:space="preserve">  }</w:t>
        <w:br w:clear="none"/>
        <w:t xml:space="preserve">}</w:t>
        <w:br w:clear="none"/>
      </w:r>
    </w:p>
    <w:p>
      <w:pPr>
        <w:pStyle w:val="Normal"/>
      </w:pPr>
      <w:r>
        <w:t xml:space="preserve">The </w:t>
      </w:r>
      <w:r>
        <w:rPr>
          <w:rStyle w:val="Text0"/>
        </w:rPr>
        <w:t xml:space="preserve">string[] args</w:t>
        <w:br w:clear="none"/>
      </w:r>
      <w:r>
        <w:t xml:space="preserve"> arguments are declared and passed in the </w:t>
      </w:r>
      <w:r>
        <w:rPr>
          <w:rStyle w:val="Text0"/>
        </w:rPr>
        <w:t xml:space="preserve">Main</w:t>
        <w:br w:clear="none"/>
      </w:r>
      <w:r>
        <w:t xml:space="preserve"> method of the </w:t>
      </w:r>
      <w:r>
        <w:rPr>
          <w:rStyle w:val="Text0"/>
        </w:rPr>
        <w:t xml:space="preserve">Program</w:t>
        <w:br w:clear="none"/>
      </w:r>
      <w:r>
        <w:t xml:space="preserve"> class. They’re an array used to pass arguments into a console app. But in top-level programs, as used by the console app project template in .NET 6 and later, the </w:t>
      </w:r>
      <w:r>
        <w:rPr>
          <w:rStyle w:val="Text0"/>
        </w:rPr>
        <w:t xml:space="preserve">Program</w:t>
        <w:br w:clear="none"/>
      </w:r>
      <w:r>
        <w:t xml:space="preserve"> class and its </w:t>
      </w:r>
      <w:r>
        <w:rPr>
          <w:rStyle w:val="Text0"/>
        </w:rPr>
        <w:t xml:space="preserve">Main</w:t>
        <w:br w:clear="none"/>
      </w:r>
      <w:r>
        <w:t xml:space="preserve"> method are hidden, along with the declaration of the </w:t>
      </w:r>
      <w:r>
        <w:rPr>
          <w:rStyle w:val="Text0"/>
        </w:rPr>
        <w:t xml:space="preserve">args</w:t>
        <w:br w:clear="none"/>
      </w:r>
      <w:r>
        <w:t xml:space="preserve"> array. The trick is that you must know it still exists.</w:t>
      </w:r>
    </w:p>
    <w:p>
      <w:pPr>
        <w:pStyle w:val="Normal"/>
      </w:pPr>
      <w:r>
        <w:t>Command-line arguments are separated by spaces. Other characters like hyphens and colons are treated as part of an argument value.</w:t>
      </w:r>
    </w:p>
    <w:p>
      <w:pPr>
        <w:pStyle w:val="Normal"/>
      </w:pPr>
      <w:r>
        <w:t>To include spaces in an argument value, enclose the argument value in single or double quotes.</w:t>
      </w:r>
    </w:p>
    <w:p>
      <w:pPr>
        <w:pStyle w:val="Normal"/>
      </w:pPr>
      <w:r>
        <w:t>Imagine</w:t>
      </w:r>
      <w:r>
        <w:rPr>
          <w:rStyle w:val="Text63"/>
        </w:rPr>
        <w:bookmarkStart w:id="563" w:name="_idIndexMarker371"/>
        <w:t/>
        <w:bookmarkEnd w:id="563"/>
      </w:r>
      <w:r>
        <w:t xml:space="preserve"> that we want to be able to enter the names of some colors for the foreground and background and the dimensions of the terminal window at the command line. We would be able to read the colors and numbers by reading them from the </w:t>
      </w:r>
      <w:r>
        <w:rPr>
          <w:rStyle w:val="Text0"/>
        </w:rPr>
        <w:t xml:space="preserve">args</w:t>
        <w:br w:clear="none"/>
      </w:r>
      <w:r>
        <w:t xml:space="preserve"> array, which is always passed into the </w:t>
      </w:r>
      <w:r>
        <w:rPr>
          <w:rStyle w:val="Text0"/>
        </w:rPr>
        <w:t xml:space="preserve">Main</w:t>
        <w:br w:clear="none"/>
      </w:r>
      <w:r>
        <w:t xml:space="preserve"> method, aka the entry point of a console app:</w:t>
      </w:r>
    </w:p>
    <w:p>
      <w:pPr>
        <w:numPr>
          <w:ilvl w:val="0"/>
          <w:numId w:val="98"/>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Arguments</w:t>
        <w:br w:clear="none"/>
      </w:r>
      <w:r>
        <w:t xml:space="preserve"> to the </w:t>
      </w:r>
      <w:r>
        <w:rPr>
          <w:rStyle w:val="Text0"/>
        </w:rPr>
        <w:t xml:space="preserve">Chapter02</w:t>
        <w:br w:clear="none"/>
      </w:r>
      <w:r>
        <w:t xml:space="preserve"> solution.</w:t>
      </w:r>
    </w:p>
    <w:p>
      <w:pPr>
        <w:numPr>
          <w:ilvl w:val="0"/>
          <w:numId w:val="98"/>
        </w:numPr>
        <w:pStyle w:val="Para 01"/>
      </w:pPr>
      <w:r>
        <w:t xml:space="preserve">Open </w:t>
      </w:r>
      <w:r>
        <w:rPr>
          <w:rStyle w:val="Text0"/>
        </w:rPr>
        <w:t xml:space="preserve">Arguments.csproj</w:t>
        <w:br w:clear="none"/>
      </w:r>
      <w:r>
        <w:t xml:space="preserve">, and after the </w:t>
      </w:r>
      <w:r>
        <w:rPr>
          <w:rStyle w:val="Text0"/>
        </w:rPr>
        <w:t xml:space="preserve">&lt;PropertyGroup&gt;</w:t>
        <w:br w:clear="none"/>
      </w:r>
      <w:r>
        <w:t xml:space="preserve"> section, add a new </w:t>
      </w:r>
      <w:r>
        <w:rPr>
          <w:rStyle w:val="Text0"/>
        </w:rPr>
        <w:t xml:space="preserve">&lt;ItemGroup&gt;</w:t>
        <w:br w:clear="none"/>
      </w:r>
      <w:r>
        <w:t xml:space="preserve"> section to statically import </w:t>
      </w:r>
      <w:r>
        <w:rPr>
          <w:rStyle w:val="Text0"/>
        </w:rPr>
        <w:t xml:space="preserve">System.Console</w:t>
        <w:br w:clear="none"/>
      </w:r>
      <w:r>
        <w:t xml:space="preserve"> for all C# files using the implicit usings .NET SDK feature,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&lt;/ItemGroup&gt;</w:t>
        <w:br w:clear="none"/>
      </w:r>
    </w:p>
    <w:p>
      <w:pPr>
        <w:pStyle w:val="Para 02"/>
      </w:pPr>
      <w:r>
        <w:rPr>
          <w:rStyle w:val="Text1"/>
        </w:rPr>
        <w:t>Good Practice</w:t>
      </w:r>
      <w:r>
        <w:t xml:space="preserve">: Remember to use the implicit usings .NET SDK feature to statically import the </w:t>
      </w:r>
      <w:r>
        <w:rPr>
          <w:rStyle w:val="Text0"/>
        </w:rPr>
        <w:t xml:space="preserve">System.Console</w:t>
        <w:br w:clear="none"/>
      </w:r>
      <w:r>
        <w:t xml:space="preserve"> type in all future console app projects to simplify your code, as these instructions will not be repeated every time.</w:t>
      </w:r>
    </w:p>
    <w:p>
      <w:pPr>
        <w:numPr>
          <w:ilvl w:val="0"/>
          <w:numId w:val="99"/>
        </w:numPr>
        <w:pStyle w:val="Para 01"/>
      </w:pPr>
      <w:r>
        <w:t xml:space="preserve">In </w:t>
      </w:r>
      <w:r>
        <w:rPr>
          <w:rStyle w:val="Text0"/>
        </w:rPr>
        <w:t xml:space="preserve">Program.cs</w:t>
        <w:br w:clear="none"/>
      </w:r>
      <w:r>
        <w:t xml:space="preserve">, delete the existing statements, and then add a statement to output the number of arguments passed to the application, as shown in the following code: </w:t>
      </w:r>
    </w:p>
    <w:p>
      <w:pPr>
        <w:pStyle w:val="Para 15"/>
      </w:pPr>
      <w:r>
        <w:rPr>
          <w:rStyle w:val="Text10"/>
        </w:rPr>
        <w:t xml:space="preserve">WriteLine(</w:t>
        <w:br w:clear="none"/>
      </w:r>
      <w:r>
        <w:t xml:space="preserve">$"There are </w:t>
        <w:br w:clear="none"/>
      </w:r>
      <w:r>
        <w:rPr>
          <w:rStyle w:val="Text8"/>
        </w:rPr>
        <w:t xml:space="preserve">{args.Length}</w:t>
        <w:br w:clear="none"/>
      </w:r>
      <w:r>
        <w:t xml:space="preserve"> arguments."</w:t>
        <w:br w:clear="none"/>
      </w:r>
      <w:r>
        <w:rPr>
          <w:rStyle w:val="Text10"/>
        </w:rPr>
        <w:t xml:space="preserve">);</w:t>
        <w:br w:clear="none"/>
      </w:r>
    </w:p>
    <w:p>
      <w:pPr>
        <w:numPr>
          <w:ilvl w:val="0"/>
          <w:numId w:val="99"/>
        </w:numPr>
        <w:pStyle w:val="Para 01"/>
      </w:pPr>
      <w:r>
        <w:t xml:space="preserve">Run the console app and view the result, as shown in the following output: </w:t>
      </w:r>
    </w:p>
    <w:p>
      <w:pPr>
        <w:pStyle w:val="Para 05"/>
      </w:pPr>
      <w:r>
        <w:t xml:space="preserve">There are 0 arguments.</w:t>
        <w:br w:clear="none"/>
      </w:r>
    </w:p>
    <w:p>
      <w:pPr>
        <w:pStyle w:val="Normal"/>
      </w:pPr>
      <w:r>
        <w:t>If you are using Visual Studio 2022:</w:t>
      </w:r>
    </w:p>
    <w:p>
      <w:pPr>
        <w:numPr>
          <w:ilvl w:val="0"/>
          <w:numId w:val="100"/>
        </w:numPr>
        <w:pStyle w:val="Para 16"/>
      </w:pPr>
      <w:r>
        <w:rPr>
          <w:rStyle w:val="Text1"/>
        </w:rPr>
        <w:t xml:space="preserve">Navigate to </w:t>
      </w:r>
      <w:r>
        <w:t>Project</w:t>
      </w:r>
      <w:r>
        <w:rPr>
          <w:rStyle w:val="Text1"/>
        </w:rPr>
        <w:t xml:space="preserve"> | </w:t>
      </w:r>
      <w:r>
        <w:t>Arguments</w:t>
      </w:r>
      <w:r>
        <w:rPr>
          <w:rStyle w:val="Text1"/>
        </w:rPr>
        <w:t xml:space="preserve"> </w:t>
      </w:r>
      <w:r>
        <w:t>Properties</w:t>
      </w:r>
      <w:r>
        <w:rPr>
          <w:rStyle w:val="Text1"/>
        </w:rPr>
        <w:t xml:space="preserve">. </w:t>
      </w:r>
    </w:p>
    <w:p>
      <w:pPr>
        <w:numPr>
          <w:ilvl w:val="0"/>
          <w:numId w:val="100"/>
        </w:numPr>
        <w:pStyle w:val="Para 01"/>
      </w:pPr>
      <w:r>
        <w:t xml:space="preserve">Select the </w:t>
      </w:r>
      <w:r>
        <w:rPr>
          <w:rStyle w:val="Text1"/>
        </w:rPr>
        <w:t>Debug</w:t>
      </w:r>
      <w:r>
        <w:t xml:space="preserve"> tab, click </w:t>
      </w:r>
      <w:r>
        <w:rPr>
          <w:rStyle w:val="Text1"/>
        </w:rPr>
        <w:t>Open debug launch profiles UI</w:t>
      </w:r>
      <w:r>
        <w:t xml:space="preserve">, and in the </w:t>
      </w:r>
      <w:r>
        <w:rPr>
          <w:rStyle w:val="Text1"/>
        </w:rPr>
        <w:t>Command line arguments</w:t>
      </w:r>
      <w:r>
        <w:t xml:space="preserve"> box, enter the following arguments: </w:t>
      </w:r>
      <w:r>
        <w:rPr>
          <w:rStyle w:val="Text0"/>
        </w:rPr>
        <w:t xml:space="preserve">firstarg second-arg third:arg "fourth arg"</w:t>
        <w:br w:clear="none"/>
      </w:r>
      <w:r>
        <w:t xml:space="preserve">, as shown in </w:t>
      </w:r>
      <w:r>
        <w:rPr>
          <w:rStyle w:val="Text5"/>
        </w:rPr>
        <w:t>Figure 2.10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22400"/>
            <wp:effectExtent l="0" r="0" t="0" b="0"/>
            <wp:wrapTopAndBottom/>
            <wp:docPr id="38" name="B19586_02_10.png" descr="B19586_02_10.png"/>
            <wp:cNvGraphicFramePr>
              <a:graphicFrameLocks noChangeAspect="1"/>
            </wp:cNvGraphicFramePr>
            <a:graphic>
              <a:graphicData uri="http://schemas.openxmlformats.org/drawingml/2006/picture">
                <pic:pic>
                  <pic:nvPicPr>
                    <pic:cNvPr id="0" name="B19586_02_10.png" descr="B19586_02_10.png"/>
                    <pic:cNvPicPr/>
                  </pic:nvPicPr>
                  <pic:blipFill>
                    <a:blip r:embed="rId41"/>
                    <a:stretch>
                      <a:fillRect/>
                    </a:stretch>
                  </pic:blipFill>
                  <pic:spPr>
                    <a:xfrm>
                      <a:off x="0" y="0"/>
                      <a:ext cx="4406900" cy="1422400"/>
                    </a:xfrm>
                    <a:prstGeom prst="rect">
                      <a:avLst/>
                    </a:prstGeom>
                  </pic:spPr>
                </pic:pic>
              </a:graphicData>
            </a:graphic>
          </wp:anchor>
        </w:drawing>
      </w:r>
    </w:p>
    <w:p>
      <w:pPr>
        <w:pStyle w:val="Para 08"/>
      </w:pPr>
      <w:r>
        <w:t>Figure 2.10: Entering command line arguments in the Visual Studio project properties on Windows</w:t>
      </w:r>
    </w:p>
    <w:p>
      <w:pPr>
        <w:numPr>
          <w:ilvl w:val="0"/>
          <w:numId w:val="101"/>
        </w:numPr>
        <w:pStyle w:val="Para 01"/>
      </w:pPr>
      <w:r>
        <w:t>Close</w:t>
      </w:r>
      <w:r>
        <w:rPr>
          <w:rStyle w:val="Text63"/>
        </w:rPr>
        <w:bookmarkStart w:id="564" w:name="_idIndexMarker372"/>
        <w:t/>
        <w:bookmarkEnd w:id="564"/>
      </w:r>
      <w:r>
        <w:t xml:space="preserve"> the </w:t>
      </w:r>
      <w:r>
        <w:rPr>
          <w:rStyle w:val="Text1"/>
        </w:rPr>
        <w:t>Launch Profiles</w:t>
      </w:r>
      <w:r>
        <w:t xml:space="preserve"> window.</w:t>
      </w:r>
    </w:p>
    <w:p>
      <w:pPr>
        <w:numPr>
          <w:ilvl w:val="0"/>
          <w:numId w:val="101"/>
        </w:numPr>
        <w:pStyle w:val="Para 01"/>
      </w:pPr>
      <w:r>
        <w:t xml:space="preserve">In </w:t>
      </w:r>
      <w:r>
        <w:rPr>
          <w:rStyle w:val="Text1"/>
        </w:rPr>
        <w:t>Solution Explorer</w:t>
      </w:r>
      <w:r>
        <w:t xml:space="preserve">, in the </w:t>
      </w:r>
      <w:r>
        <w:rPr>
          <w:rStyle w:val="Text0"/>
        </w:rPr>
        <w:t xml:space="preserve">Properties</w:t>
        <w:br w:clear="none"/>
      </w:r>
      <w:r>
        <w:t xml:space="preserve"> folder, open the </w:t>
      </w:r>
      <w:r>
        <w:rPr>
          <w:rStyle w:val="Text0"/>
        </w:rPr>
        <w:t xml:space="preserve">launchSettings.json</w:t>
        <w:br w:clear="none"/>
      </w:r>
      <w:r>
        <w:t xml:space="preserve"> file and note it defines the command-line arguments when you run the project, as shown highlighted in the following configuration: </w:t>
      </w:r>
    </w:p>
    <w:p>
      <w:pPr>
        <w:pStyle w:val="Para 30"/>
      </w:pPr>
      <w:r>
        <w:rPr>
          <w:rStyle w:val="Text29"/>
        </w:rPr>
        <w:t xml:space="preserve">{</w:t>
        <w:br w:clear="none"/>
        <w:t xml:space="preserve">  </w:t>
        <w:br w:clear="none"/>
      </w:r>
      <w:r>
        <w:rPr>
          <w:rStyle w:val="Text19"/>
        </w:rPr>
        <w:t xml:space="preserve">"profiles"</w:t>
        <w:br w:clear="none"/>
      </w:r>
      <w:r>
        <w:rPr>
          <w:rStyle w:val="Text29"/>
        </w:rPr>
        <w:t xml:space="preserve">: {</w:t>
        <w:br w:clear="none"/>
        <w:t xml:space="preserve">    </w:t>
        <w:br w:clear="none"/>
      </w:r>
      <w:r>
        <w:rPr>
          <w:rStyle w:val="Text19"/>
        </w:rPr>
        <w:t xml:space="preserve">"Arguments"</w:t>
        <w:br w:clear="none"/>
      </w:r>
      <w:r>
        <w:rPr>
          <w:rStyle w:val="Text29"/>
        </w:rPr>
        <w:t xml:space="preserve">: {</w:t>
        <w:br w:clear="none"/>
        <w:t xml:space="preserve">      </w:t>
        <w:br w:clear="none"/>
      </w:r>
      <w:r>
        <w:rPr>
          <w:rStyle w:val="Text19"/>
        </w:rPr>
        <w:t xml:space="preserve">"commandName"</w:t>
        <w:br w:clear="none"/>
      </w:r>
      <w:r>
        <w:rPr>
          <w:rStyle w:val="Text29"/>
        </w:rPr>
        <w:t xml:space="preserve">: </w:t>
        <w:br w:clear="none"/>
      </w:r>
      <w:r>
        <w:rPr>
          <w:rStyle w:val="Text19"/>
        </w:rPr>
        <w:t xml:space="preserve">"Project"</w:t>
        <w:br w:clear="none"/>
      </w:r>
      <w:r>
        <w:rPr>
          <w:rStyle w:val="Text29"/>
        </w:rPr>
        <w:t xml:space="preserve">,</w:t>
        <w:br w:clear="none"/>
        <w:t xml:space="preserve">      </w:t>
        <w:br w:clear="none"/>
      </w:r>
      <w:r>
        <w:t xml:space="preserve">"commandLineArgs"</w:t>
        <w:br w:clear="none"/>
      </w:r>
      <w:r>
        <w:rPr>
          <w:rStyle w:val="Text10"/>
        </w:rPr>
        <w:t xml:space="preserve">: </w:t>
        <w:br w:clear="none"/>
      </w:r>
      <w:r>
        <w:t xml:space="preserve">"firstarg second-arg third:arg \"fourth arg\""</w:t>
        <w:br w:clear="none"/>
      </w:r>
      <w:r>
        <w:rPr>
          <w:rStyle w:val="Text29"/>
        </w:rPr>
        <w:t xml:space="preserve"/>
        <w:br w:clear="none"/>
        <w:t xml:space="preserve">    }</w:t>
        <w:br w:clear="none"/>
        <w:t xml:space="preserve">  }</w:t>
        <w:br w:clear="none"/>
        <w:t xml:space="preserve">}</w:t>
        <w:br w:clear="none"/>
      </w:r>
    </w:p>
    <w:p>
      <w:pPr>
        <w:pStyle w:val="Normal"/>
      </w:pPr>
      <w:r>
        <w:t xml:space="preserve">The </w:t>
      </w:r>
      <w:r>
        <w:rPr>
          <w:rStyle w:val="Text0"/>
        </w:rPr>
        <w:t xml:space="preserve">launchSettings.json</w:t>
        <w:br w:clear="none"/>
      </w:r>
      <w:r>
        <w:t xml:space="preserve"> file can also be used by JetBrains Rider. The equivalent for Visual Studio Code is the </w:t>
      </w:r>
      <w:r>
        <w:rPr>
          <w:rStyle w:val="Text0"/>
        </w:rPr>
        <w:t xml:space="preserve">.vscode/launch.json</w:t>
        <w:br w:clear="none"/>
      </w:r>
      <w:r>
        <w:t xml:space="preserve"> file.</w:t>
      </w:r>
    </w:p>
    <w:p>
      <w:pPr>
        <w:numPr>
          <w:ilvl w:val="0"/>
          <w:numId w:val="102"/>
        </w:numPr>
        <w:pStyle w:val="Para 01"/>
      </w:pPr>
      <w:r>
        <w:t>Run the console app project.</w:t>
      </w:r>
    </w:p>
    <w:p>
      <w:pPr>
        <w:pStyle w:val="Normal"/>
      </w:pPr>
      <w:r>
        <w:t>If you are using JetBrains Rider:</w:t>
      </w:r>
    </w:p>
    <w:p>
      <w:pPr>
        <w:numPr>
          <w:ilvl w:val="0"/>
          <w:numId w:val="103"/>
        </w:numPr>
        <w:pStyle w:val="Para 01"/>
      </w:pPr>
      <w:r>
        <w:t xml:space="preserve">Right-click the </w:t>
      </w:r>
      <w:r>
        <w:rPr>
          <w:rStyle w:val="Text1"/>
        </w:rPr>
        <w:t>Arguments</w:t>
      </w:r>
      <w:r>
        <w:t xml:space="preserve"> project.</w:t>
      </w:r>
    </w:p>
    <w:p>
      <w:pPr>
        <w:numPr>
          <w:ilvl w:val="0"/>
          <w:numId w:val="103"/>
        </w:numPr>
        <w:pStyle w:val="Para 16"/>
      </w:pPr>
      <w:r>
        <w:rPr>
          <w:rStyle w:val="Text1"/>
        </w:rPr>
        <w:t xml:space="preserve">In the pop-up menu, select </w:t>
      </w:r>
      <w:r>
        <w:t>More Run/Debug</w:t>
      </w:r>
      <w:r>
        <w:rPr>
          <w:rStyle w:val="Text1"/>
        </w:rPr>
        <w:t xml:space="preserve"> | </w:t>
      </w:r>
      <w:r>
        <w:t>Modify Run Configuration…</w:t>
      </w:r>
      <w:r>
        <w:rPr>
          <w:rStyle w:val="Text1"/>
        </w:rPr>
        <w:t>.</w:t>
      </w:r>
    </w:p>
    <w:p>
      <w:pPr>
        <w:numPr>
          <w:ilvl w:val="0"/>
          <w:numId w:val="103"/>
        </w:numPr>
        <w:pStyle w:val="Para 01"/>
      </w:pPr>
      <w:r>
        <w:t xml:space="preserve">In the </w:t>
      </w:r>
      <w:r>
        <w:rPr>
          <w:rStyle w:val="Text1"/>
        </w:rPr>
        <w:t>Create Run Configuration: ‘Arguments’</w:t>
      </w:r>
      <w:r>
        <w:t xml:space="preserve"> dialog box, in the </w:t>
      </w:r>
      <w:r>
        <w:rPr>
          <w:rStyle w:val="Text1"/>
        </w:rPr>
        <w:t>Program arguments</w:t>
      </w:r>
      <w:r>
        <w:t xml:space="preserve"> box, enter </w:t>
      </w:r>
      <w:r>
        <w:rPr>
          <w:rStyle w:val="Text0"/>
        </w:rPr>
        <w:t xml:space="preserve">firstarg second-arg third:arg "fourth arg"</w:t>
        <w:br w:clear="none"/>
      </w:r>
      <w:r>
        <w:t xml:space="preserve">, as shown in </w:t>
      </w:r>
      <w:r>
        <w:rPr>
          <w:rStyle w:val="Text5"/>
        </w:rPr>
        <w:t>Figure 2.11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20900"/>
            <wp:effectExtent l="0" r="0" t="0" b="0"/>
            <wp:wrapTopAndBottom/>
            <wp:docPr id="39" name="B19586_02_11.png" descr="B19586_02_11.png"/>
            <wp:cNvGraphicFramePr>
              <a:graphicFrameLocks noChangeAspect="1"/>
            </wp:cNvGraphicFramePr>
            <a:graphic>
              <a:graphicData uri="http://schemas.openxmlformats.org/drawingml/2006/picture">
                <pic:pic>
                  <pic:nvPicPr>
                    <pic:cNvPr id="0" name="B19586_02_11.png" descr="B19586_02_11.png"/>
                    <pic:cNvPicPr/>
                  </pic:nvPicPr>
                  <pic:blipFill>
                    <a:blip r:embed="rId42"/>
                    <a:stretch>
                      <a:fillRect/>
                    </a:stretch>
                  </pic:blipFill>
                  <pic:spPr>
                    <a:xfrm>
                      <a:off x="0" y="0"/>
                      <a:ext cx="4406900" cy="2120900"/>
                    </a:xfrm>
                    <a:prstGeom prst="rect">
                      <a:avLst/>
                    </a:prstGeom>
                  </pic:spPr>
                </pic:pic>
              </a:graphicData>
            </a:graphic>
          </wp:anchor>
        </w:drawing>
      </w:r>
    </w:p>
    <w:p>
      <w:pPr>
        <w:pStyle w:val="Para 08"/>
      </w:pPr>
      <w:r>
        <w:t>Figure 2.11: Entering command-line arguments in the JetBrains Rider run configuration</w:t>
      </w:r>
    </w:p>
    <w:p>
      <w:pPr>
        <w:numPr>
          <w:ilvl w:val="0"/>
          <w:numId w:val="104"/>
        </w:numPr>
        <w:pStyle w:val="Para 01"/>
      </w:pPr>
      <w:r>
        <w:t xml:space="preserve">Click </w:t>
      </w:r>
      <w:r>
        <w:rPr>
          <w:rStyle w:val="Text1"/>
        </w:rPr>
        <w:t>OK</w:t>
      </w:r>
      <w:r>
        <w:t>.</w:t>
      </w:r>
    </w:p>
    <w:p>
      <w:pPr>
        <w:numPr>
          <w:ilvl w:val="0"/>
          <w:numId w:val="104"/>
        </w:numPr>
        <w:pStyle w:val="Para 01"/>
      </w:pPr>
      <w:r>
        <w:t>Run the console app.</w:t>
      </w:r>
    </w:p>
    <w:p>
      <w:pPr>
        <w:pStyle w:val="Normal"/>
      </w:pPr>
      <w:r>
        <w:t>If you are</w:t>
      </w:r>
      <w:r>
        <w:rPr>
          <w:rStyle w:val="Text63"/>
        </w:rPr>
        <w:bookmarkStart w:id="565" w:name="_idIndexMarker373"/>
        <w:t/>
        <w:bookmarkEnd w:id="565"/>
      </w:r>
      <w:r>
        <w:t xml:space="preserve"> using Visual Studio Code:</w:t>
      </w:r>
    </w:p>
    <w:p>
      <w:pPr>
        <w:numPr>
          <w:ilvl w:val="0"/>
          <w:numId w:val="105"/>
        </w:numPr>
        <w:pStyle w:val="Para 01"/>
      </w:pPr>
      <w:r>
        <w:t xml:space="preserve">In </w:t>
      </w:r>
      <w:r>
        <w:rPr>
          <w:rStyle w:val="Text1"/>
        </w:rPr>
        <w:t>Terminal</w:t>
      </w:r>
      <w:r>
        <w:t xml:space="preserve">, enter some arguments after the </w:t>
      </w:r>
      <w:r>
        <w:rPr>
          <w:rStyle w:val="Text0"/>
        </w:rPr>
        <w:t xml:space="preserve">dotnet run</w:t>
        <w:br w:clear="none"/>
      </w:r>
      <w:r>
        <w:t xml:space="preserve"> command, as shown in the following command: </w:t>
      </w:r>
    </w:p>
    <w:p>
      <w:pPr>
        <w:pStyle w:val="Para 05"/>
      </w:pPr>
      <w:r>
        <w:t xml:space="preserve">dotnet run firstarg second-arg third:arg "fourth arg"</w:t>
        <w:br w:clear="none"/>
      </w:r>
    </w:p>
    <w:p>
      <w:pPr>
        <w:pStyle w:val="Para 02"/>
      </w:pPr>
      <w:r>
        <w:t>For all code editors:</w:t>
      </w:r>
    </w:p>
    <w:p>
      <w:pPr>
        <w:numPr>
          <w:ilvl w:val="2"/>
          <w:numId w:val="105"/>
        </w:numPr>
        <w:pStyle w:val="Para 01"/>
      </w:pPr>
      <w:r>
        <w:t xml:space="preserve">Note the result indicates four arguments, as shown in the following output: </w:t>
      </w:r>
    </w:p>
    <w:p>
      <w:pPr>
        <w:pStyle w:val="Para 05"/>
      </w:pPr>
      <w:r>
        <w:t xml:space="preserve">There are 4 arguments.</w:t>
        <w:br w:clear="none"/>
      </w:r>
    </w:p>
    <w:p>
      <w:pPr>
        <w:numPr>
          <w:ilvl w:val="2"/>
          <w:numId w:val="105"/>
        </w:numPr>
        <w:pStyle w:val="Para 01"/>
      </w:pPr>
      <w:r>
        <w:t xml:space="preserve">In </w:t>
      </w:r>
      <w:r>
        <w:rPr>
          <w:rStyle w:val="Text0"/>
        </w:rPr>
        <w:t xml:space="preserve">Program.cs</w:t>
        <w:br w:clear="none"/>
      </w:r>
      <w:r>
        <w:t>, to</w:t>
      </w:r>
      <w:r>
        <w:rPr>
          <w:rStyle w:val="Text63"/>
        </w:rPr>
        <w:bookmarkStart w:id="566" w:name="_idIndexMarker374"/>
        <w:t/>
        <w:bookmarkEnd w:id="566"/>
      </w:r>
      <w:r>
        <w:t xml:space="preserve"> enumerate or iterate (that is, loop through) the values of those four arguments, add the following statements after outputting the length of the array: </w:t>
      </w:r>
    </w:p>
    <w:p>
      <w:pPr>
        <w:pStyle w:val="Para 04"/>
      </w:pPr>
      <w:r>
        <w:rPr>
          <w:rStyle w:val="Text4"/>
        </w:rPr>
        <w:t xml:space="preserve">foreach</w:t>
        <w:br w:clear="none"/>
      </w:r>
      <w:r>
        <w:t xml:space="preserve"> (</w:t>
        <w:br w:clear="none"/>
      </w:r>
      <w:r>
        <w:rPr>
          <w:rStyle w:val="Text12"/>
        </w:rPr>
        <w:t xml:space="preserve">string</w:t>
        <w:br w:clear="none"/>
      </w:r>
      <w:r>
        <w:t xml:space="preserve"> arg </w:t>
        <w:br w:clear="none"/>
      </w:r>
      <w:r>
        <w:rPr>
          <w:rStyle w:val="Text4"/>
        </w:rPr>
        <w:t xml:space="preserve">in</w:t>
        <w:br w:clear="none"/>
      </w:r>
      <w:r>
        <w:t xml:space="preserve"> args)</w:t>
        <w:br w:clear="none"/>
        <w:t xml:space="preserve">{</w:t>
        <w:br w:clear="none"/>
        <w:t xml:space="preserve">  WriteLine(arg);</w:t>
        <w:br w:clear="none"/>
        <w:t xml:space="preserve">}</w:t>
        <w:br w:clear="none"/>
      </w:r>
    </w:p>
    <w:p>
      <w:pPr>
        <w:numPr>
          <w:ilvl w:val="2"/>
          <w:numId w:val="105"/>
        </w:numPr>
        <w:pStyle w:val="Para 01"/>
      </w:pPr>
      <w:r>
        <w:t xml:space="preserve">Run the code again and note the result shows the details of the four arguments, as shown in the following output: </w:t>
      </w:r>
    </w:p>
    <w:p>
      <w:pPr>
        <w:pStyle w:val="Para 05"/>
      </w:pPr>
      <w:r>
        <w:t xml:space="preserve">There are 4 arguments. </w:t>
        <w:br w:clear="none"/>
        <w:t xml:space="preserve">firstarg</w:t>
        <w:br w:clear="none"/>
        <w:t xml:space="preserve">second-arg </w:t>
        <w:br w:clear="none"/>
        <w:t xml:space="preserve">third:arg </w:t>
        <w:br w:clear="none"/>
        <w:t xml:space="preserve">fourth arg</w:t>
        <w:br w:clear="none"/>
      </w:r>
    </w:p>
    <w:p>
      <w:bookmarkStart w:id="567" w:name="Setting_options_with_arguments"/>
      <w:pPr>
        <w:pStyle w:val="Heading 2"/>
      </w:pPr>
      <w:r>
        <w:t>Setting options with arguments</w:t>
      </w:r>
      <w:bookmarkEnd w:id="567"/>
    </w:p>
    <w:p>
      <w:pPr>
        <w:pStyle w:val="Normal"/>
      </w:pPr>
      <w:r>
        <w:t>We</w:t>
      </w:r>
      <w:r>
        <w:rPr>
          <w:rStyle w:val="Text63"/>
        </w:rPr>
        <w:bookmarkStart w:id="568" w:name="_idIndexMarker375"/>
        <w:t/>
        <w:bookmarkEnd w:id="568"/>
      </w:r>
      <w:r>
        <w:t xml:space="preserve"> will now use these arguments to allow the user to pick a color for the background, foreground, and cursor size of the output window. The cursor size can be an integer value from 1, meaning a line at the bottom of the cursor cell, up to 100, meaning a percentage of the height of the cursor cell.</w:t>
      </w:r>
    </w:p>
    <w:p>
      <w:pPr>
        <w:pStyle w:val="Normal"/>
      </w:pPr>
      <w:r>
        <w:t xml:space="preserve">We have statically imported the </w:t>
      </w:r>
      <w:r>
        <w:rPr>
          <w:rStyle w:val="Text0"/>
        </w:rPr>
        <w:t xml:space="preserve">System.Console</w:t>
        <w:br w:clear="none"/>
      </w:r>
      <w:r>
        <w:t xml:space="preserve"> class. It has properties like </w:t>
      </w:r>
      <w:r>
        <w:rPr>
          <w:rStyle w:val="Text0"/>
        </w:rPr>
        <w:t xml:space="preserve">ForegroundColor</w:t>
        <w:br w:clear="none"/>
      </w:r>
      <w:r>
        <w:t xml:space="preserve">, </w:t>
      </w:r>
      <w:r>
        <w:rPr>
          <w:rStyle w:val="Text0"/>
        </w:rPr>
        <w:t xml:space="preserve">BackgroundColor</w:t>
        <w:br w:clear="none"/>
      </w:r>
      <w:r>
        <w:t xml:space="preserve">, and </w:t>
      </w:r>
      <w:r>
        <w:rPr>
          <w:rStyle w:val="Text0"/>
        </w:rPr>
        <w:t xml:space="preserve">CursorSize</w:t>
        <w:br w:clear="none"/>
      </w:r>
      <w:r>
        <w:t xml:space="preserve"> that we can now set just by using their names without needing to prefix them with </w:t>
      </w:r>
      <w:r>
        <w:rPr>
          <w:rStyle w:val="Text0"/>
        </w:rPr>
        <w:t xml:space="preserve">Console</w:t>
        <w:br w:clear="none"/>
      </w:r>
      <w:r>
        <w:t xml:space="preserve">. </w:t>
      </w:r>
    </w:p>
    <w:p>
      <w:pPr>
        <w:pStyle w:val="Normal"/>
      </w:pPr>
      <w:r>
        <w:t xml:space="preserve">The </w:t>
      </w:r>
      <w:r>
        <w:rPr>
          <w:rStyle w:val="Text0"/>
        </w:rPr>
        <w:t xml:space="preserve">System</w:t>
        <w:br w:clear="none"/>
      </w:r>
      <w:r>
        <w:t xml:space="preserve"> namespace is already imported so that the compiler knows about the </w:t>
      </w:r>
      <w:r>
        <w:rPr>
          <w:rStyle w:val="Text0"/>
        </w:rPr>
        <w:t xml:space="preserve">ConsoleColor</w:t>
        <w:br w:clear="none"/>
      </w:r>
      <w:r>
        <w:t xml:space="preserve"> and </w:t>
      </w:r>
      <w:r>
        <w:rPr>
          <w:rStyle w:val="Text0"/>
        </w:rPr>
        <w:t xml:space="preserve">Enum</w:t>
        <w:br w:clear="none"/>
      </w:r>
      <w:r>
        <w:t xml:space="preserve"> types:</w:t>
      </w:r>
    </w:p>
    <w:p>
      <w:pPr>
        <w:pStyle w:val="Para 01"/>
      </w:pPr>
      <w:r>
        <w:t xml:space="preserve">Add statements to warn the user if they do not enter three arguments, and then parse those arguments and use them to set the color and dimensions of the console window, as shown in the following code: </w:t>
      </w:r>
    </w:p>
    <w:p>
      <w:pPr>
        <w:pStyle w:val="Para 04"/>
      </w:pPr>
      <w:r>
        <w:rPr>
          <w:rStyle w:val="Text4"/>
        </w:rPr>
        <w:t xml:space="preserve">if</w:t>
        <w:br w:clear="none"/>
      </w:r>
      <w:r>
        <w:t xml:space="preserve"> (args.Length &lt; </w:t>
        <w:br w:clear="none"/>
      </w:r>
      <w:r>
        <w:rPr>
          <w:rStyle w:val="Text16"/>
        </w:rPr>
        <w:t xml:space="preserve">3</w:t>
        <w:br w:clear="none"/>
      </w:r>
      <w:r>
        <w:t xml:space="preserve">)</w:t>
        <w:br w:clear="none"/>
        <w:t xml:space="preserve">{</w:t>
        <w:br w:clear="none"/>
        <w:t xml:space="preserve">  WriteLine(</w:t>
        <w:br w:clear="none"/>
      </w:r>
      <w:r>
        <w:rPr>
          <w:rStyle w:val="Text2"/>
        </w:rPr>
        <w:t xml:space="preserve">"You must specify two colors and cursor size, e.g."</w:t>
        <w:br w:clear="none"/>
      </w:r>
      <w:r>
        <w:t xml:space="preserve">);</w:t>
        <w:br w:clear="none"/>
        <w:t xml:space="preserve">  WriteLine(</w:t>
        <w:br w:clear="none"/>
      </w:r>
      <w:r>
        <w:rPr>
          <w:rStyle w:val="Text2"/>
        </w:rPr>
        <w:t xml:space="preserve">"dotnet run red yellow 50"</w:t>
        <w:br w:clear="none"/>
      </w:r>
      <w:r>
        <w:t xml:space="preserve">);</w:t>
        <w:br w:clear="none"/>
        <w:t xml:space="preserve">  </w:t>
        <w:br w:clear="none"/>
      </w:r>
      <w:r>
        <w:rPr>
          <w:rStyle w:val="Text4"/>
        </w:rPr>
        <w:t xml:space="preserve">return</w:t>
        <w:br w:clear="none"/>
      </w:r>
      <w:r>
        <w:t xml:space="preserve">; </w:t>
        <w:br w:clear="none"/>
      </w:r>
      <w:r>
        <w:rPr>
          <w:rStyle w:val="Text3"/>
        </w:rPr>
        <w:t xml:space="preserve">// Stop running.</w:t>
        <w:br w:clear="none"/>
      </w:r>
      <w:r>
        <w:t xml:space="preserve"/>
        <w:br w:clear="none"/>
        <w:t xml:space="preserve">}</w:t>
        <w:br w:clear="none"/>
        <w:t xml:space="preserve">ForegroundColor = (ConsoleColor)Enum.Parse(</w:t>
        <w:br w:clear="none"/>
        <w:t xml:space="preserve">  enumType: </w:t>
        <w:br w:clear="none"/>
      </w:r>
      <w:r>
        <w:rPr>
          <w:rStyle w:val="Text4"/>
        </w:rPr>
        <w:t xml:space="preserve">typeof</w:t>
        <w:br w:clear="none"/>
      </w:r>
      <w:r>
        <w:t xml:space="preserve">(ConsoleColor),</w:t>
        <w:br w:clear="none"/>
        <w:t xml:space="preserve">  </w:t>
        <w:br w:clear="none"/>
      </w:r>
      <w:r>
        <w:rPr>
          <w:rStyle w:val="Text4"/>
        </w:rPr>
        <w:t xml:space="preserve">value</w:t>
        <w:br w:clear="none"/>
      </w:r>
      <w:r>
        <w:t xml:space="preserve">: args[</w:t>
        <w:br w:clear="none"/>
      </w:r>
      <w:r>
        <w:rPr>
          <w:rStyle w:val="Text16"/>
        </w:rPr>
        <w:t xml:space="preserve">0</w:t>
        <w:br w:clear="none"/>
      </w:r>
      <w:r>
        <w:t xml:space="preserve">], ignoreCase: </w:t>
        <w:br w:clear="none"/>
      </w:r>
      <w:r>
        <w:rPr>
          <w:rStyle w:val="Text22"/>
        </w:rPr>
        <w:t xml:space="preserve">true</w:t>
        <w:br w:clear="none"/>
      </w:r>
      <w:r>
        <w:t xml:space="preserve">);</w:t>
        <w:br w:clear="none"/>
        <w:t xml:space="preserve">BackgroundColor = (ConsoleColor)Enum.Parse(</w:t>
        <w:br w:clear="none"/>
        <w:t xml:space="preserve">  enumType: </w:t>
        <w:br w:clear="none"/>
      </w:r>
      <w:r>
        <w:rPr>
          <w:rStyle w:val="Text4"/>
        </w:rPr>
        <w:t xml:space="preserve">typeof</w:t>
        <w:br w:clear="none"/>
      </w:r>
      <w:r>
        <w:t xml:space="preserve">(ConsoleColor),</w:t>
        <w:br w:clear="none"/>
        <w:t xml:space="preserve">  </w:t>
        <w:br w:clear="none"/>
      </w:r>
      <w:r>
        <w:rPr>
          <w:rStyle w:val="Text4"/>
        </w:rPr>
        <w:t xml:space="preserve">value</w:t>
        <w:br w:clear="none"/>
      </w:r>
      <w:r>
        <w:t xml:space="preserve">: args[</w:t>
        <w:br w:clear="none"/>
      </w:r>
      <w:r>
        <w:rPr>
          <w:rStyle w:val="Text16"/>
        </w:rPr>
        <w:t xml:space="preserve">1</w:t>
        <w:br w:clear="none"/>
      </w:r>
      <w:r>
        <w:t xml:space="preserve">], ignoreCase: </w:t>
        <w:br w:clear="none"/>
      </w:r>
      <w:r>
        <w:rPr>
          <w:rStyle w:val="Text22"/>
        </w:rPr>
        <w:t xml:space="preserve">true</w:t>
        <w:br w:clear="none"/>
      </w:r>
      <w:r>
        <w:t xml:space="preserve">);</w:t>
        <w:br w:clear="none"/>
        <w:t xml:space="preserve">CursorSize = </w:t>
        <w:br w:clear="none"/>
      </w:r>
      <w:r>
        <w:rPr>
          <w:rStyle w:val="Text12"/>
        </w:rPr>
        <w:t xml:space="preserve">int</w:t>
        <w:br w:clear="none"/>
      </w:r>
      <w:r>
        <w:t xml:space="preserve">.Parse(args[</w:t>
        <w:br w:clear="none"/>
      </w:r>
      <w:r>
        <w:rPr>
          <w:rStyle w:val="Text16"/>
        </w:rPr>
        <w:t xml:space="preserve">2</w:t>
        <w:br w:clear="none"/>
      </w:r>
      <w:r>
        <w:t xml:space="preserve">]);</w:t>
        <w:br w:clear="none"/>
      </w:r>
    </w:p>
    <w:p>
      <w:pPr>
        <w:pStyle w:val="Normal"/>
      </w:pPr>
      <w:r>
        <w:t xml:space="preserve">Note the compiler warning that setting the </w:t>
      </w:r>
      <w:r>
        <w:rPr>
          <w:rStyle w:val="Text0"/>
        </w:rPr>
        <w:t xml:space="preserve">CursorSize</w:t>
        <w:br w:clear="none"/>
      </w:r>
      <w:r>
        <w:t xml:space="preserve"> is only supported on Windows. For now, do not worry about most of this code like </w:t>
      </w:r>
      <w:r>
        <w:rPr>
          <w:rStyle w:val="Text0"/>
        </w:rPr>
        <w:t xml:space="preserve">(ConsoleColor)</w:t>
        <w:br w:clear="none"/>
      </w:r>
      <w:r>
        <w:t xml:space="preserve">, </w:t>
      </w:r>
      <w:r>
        <w:rPr>
          <w:rStyle w:val="Text0"/>
        </w:rPr>
        <w:t xml:space="preserve">Enum.Parse</w:t>
        <w:br w:clear="none"/>
      </w:r>
      <w:r>
        <w:t xml:space="preserve">, or </w:t>
      </w:r>
      <w:r>
        <w:rPr>
          <w:rStyle w:val="Text0"/>
        </w:rPr>
        <w:t xml:space="preserve">typeof</w:t>
        <w:br w:clear="none"/>
      </w:r>
      <w:r>
        <w:t>, as it will all be explained in the next few chapters.</w:t>
      </w:r>
    </w:p>
    <w:p>
      <w:pPr>
        <w:pStyle w:val="Para 01"/>
      </w:pPr>
      <w:r>
        <w:t>If you</w:t>
      </w:r>
      <w:r>
        <w:rPr>
          <w:rStyle w:val="Text63"/>
        </w:rPr>
        <w:bookmarkStart w:id="569" w:name="_idIndexMarker376"/>
        <w:t/>
        <w:bookmarkEnd w:id="569"/>
      </w:r>
      <w:r>
        <w:t xml:space="preserve"> are using Visual Studio 2022, change the arguments to </w:t>
      </w:r>
      <w:r>
        <w:rPr>
          <w:rStyle w:val="Text0"/>
        </w:rPr>
        <w:t xml:space="preserve">red yellow 50</w:t>
        <w:br w:clear="none"/>
      </w:r>
      <w:r>
        <w:t xml:space="preserve">. Run the console app and note the cursor is half the size and the colors have changed in the window, as shown in </w:t>
      </w:r>
      <w:r>
        <w:rPr>
          <w:rStyle w:val="Text5"/>
        </w:rPr>
        <w:t>Figure 2.12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68500"/>
            <wp:effectExtent l="0" r="0" t="0" b="0"/>
            <wp:wrapTopAndBottom/>
            <wp:docPr id="40" name="B19586_02_12.png" descr="B19586_02_12.png"/>
            <wp:cNvGraphicFramePr>
              <a:graphicFrameLocks noChangeAspect="1"/>
            </wp:cNvGraphicFramePr>
            <a:graphic>
              <a:graphicData uri="http://schemas.openxmlformats.org/drawingml/2006/picture">
                <pic:pic>
                  <pic:nvPicPr>
                    <pic:cNvPr id="0" name="B19586_02_12.png" descr="B19586_02_12.png"/>
                    <pic:cNvPicPr/>
                  </pic:nvPicPr>
                  <pic:blipFill>
                    <a:blip r:embed="rId43"/>
                    <a:stretch>
                      <a:fillRect/>
                    </a:stretch>
                  </pic:blipFill>
                  <pic:spPr>
                    <a:xfrm>
                      <a:off x="0" y="0"/>
                      <a:ext cx="4406900" cy="1968500"/>
                    </a:xfrm>
                    <a:prstGeom prst="rect">
                      <a:avLst/>
                    </a:prstGeom>
                  </pic:spPr>
                </pic:pic>
              </a:graphicData>
            </a:graphic>
          </wp:anchor>
        </w:drawing>
      </w:r>
    </w:p>
    <w:p>
      <w:pPr>
        <w:pStyle w:val="Para 08"/>
      </w:pPr>
      <w:r>
        <w:t>Figure 2.12: Setting colors and cursor size on Windows</w:t>
      </w:r>
    </w:p>
    <w:p>
      <w:pPr>
        <w:pStyle w:val="Para 01"/>
      </w:pPr>
      <w:r>
        <w:t>If you</w:t>
      </w:r>
      <w:r>
        <w:rPr>
          <w:rStyle w:val="Text63"/>
        </w:rPr>
        <w:bookmarkStart w:id="570" w:name="_idIndexMarker377"/>
        <w:t/>
        <w:bookmarkEnd w:id="570"/>
      </w:r>
      <w:r>
        <w:t xml:space="preserve"> are using Visual Studio Code, then run the code with arguments to set the foreground color to red, the background color to yellow, and the cursor size to 50%, as shown in the following command: </w:t>
      </w:r>
    </w:p>
    <w:p>
      <w:pPr>
        <w:pStyle w:val="Para 05"/>
      </w:pPr>
      <w:r>
        <w:t xml:space="preserve">dotnet run red yellow 50</w:t>
        <w:br w:clear="none"/>
      </w:r>
    </w:p>
    <w:p>
      <w:pPr>
        <w:pStyle w:val="Normal"/>
      </w:pPr>
      <w:r>
        <w:t xml:space="preserve">On macOS or Linux, you’ll see an unhandled exception, as shown in </w:t>
      </w:r>
      <w:r>
        <w:rPr>
          <w:rStyle w:val="Text5"/>
        </w:rPr>
        <w:t>Figure 2.13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790700"/>
            <wp:effectExtent l="0" r="0" t="0" b="0"/>
            <wp:wrapTopAndBottom/>
            <wp:docPr id="41" name="B19586_02_13.png" descr="Graphical user interface, text, application  Description automatically generated"/>
            <wp:cNvGraphicFramePr>
              <a:graphicFrameLocks noChangeAspect="1"/>
            </wp:cNvGraphicFramePr>
            <a:graphic>
              <a:graphicData uri="http://schemas.openxmlformats.org/drawingml/2006/picture">
                <pic:pic>
                  <pic:nvPicPr>
                    <pic:cNvPr id="0" name="B19586_02_13.png" descr="Graphical user interface, text, application  Description automatically generated"/>
                    <pic:cNvPicPr/>
                  </pic:nvPicPr>
                  <pic:blipFill>
                    <a:blip r:embed="rId44"/>
                    <a:stretch>
                      <a:fillRect/>
                    </a:stretch>
                  </pic:blipFill>
                  <pic:spPr>
                    <a:xfrm>
                      <a:off x="0" y="0"/>
                      <a:ext cx="4762500" cy="1790700"/>
                    </a:xfrm>
                    <a:prstGeom prst="rect">
                      <a:avLst/>
                    </a:prstGeom>
                  </pic:spPr>
                </pic:pic>
              </a:graphicData>
            </a:graphic>
          </wp:anchor>
        </w:drawing>
      </w:r>
    </w:p>
    <w:p>
      <w:pPr>
        <w:pStyle w:val="Para 08"/>
      </w:pPr>
      <w:r>
        <w:t>Figure 2.13: An unhandled exception on unsupported macOS</w:t>
      </w:r>
    </w:p>
    <w:p>
      <w:pPr>
        <w:pStyle w:val="Normal"/>
      </w:pPr>
      <w:r>
        <w:t xml:space="preserve">Although </w:t>
      </w:r>
      <w:r>
        <w:rPr>
          <w:rStyle w:val="Text63"/>
        </w:rPr>
        <w:bookmarkStart w:id="571" w:name="_idIndexMarker378"/>
        <w:t/>
        <w:bookmarkEnd w:id="571"/>
      </w:r>
      <w:r>
        <w:t>the compiler did not give an error or warning, at runtime, some API calls may fail on some platforms. Although a console app running on Windows can change its cursor size, on macOS, it cannot, and it complains if you try.</w:t>
      </w:r>
    </w:p>
    <w:p>
      <w:bookmarkStart w:id="572" w:name="Handling_platforms_that_do_not_s"/>
      <w:pPr>
        <w:pStyle w:val="Heading 2"/>
      </w:pPr>
      <w:r>
        <w:t>Handling platforms that do not support an API</w:t>
      </w:r>
      <w:bookmarkEnd w:id="572"/>
    </w:p>
    <w:p>
      <w:pPr>
        <w:pStyle w:val="Normal"/>
      </w:pPr>
      <w:r>
        <w:t xml:space="preserve">So how do </w:t>
      </w:r>
      <w:r>
        <w:rPr>
          <w:rStyle w:val="Text63"/>
        </w:rPr>
        <w:bookmarkStart w:id="573" w:name="_idIndexMarker379"/>
        <w:t/>
        <w:bookmarkEnd w:id="573"/>
      </w:r>
      <w:r>
        <w:t xml:space="preserve">we solve this problem? We can solve this by using an exception handler. You will learn more details about the </w:t>
      </w:r>
      <w:r>
        <w:rPr>
          <w:rStyle w:val="Text0"/>
        </w:rPr>
        <w:t xml:space="preserve">try</w:t>
        <w:br w:clear="none"/>
      </w:r>
      <w:r>
        <w:t>-</w:t>
      </w:r>
      <w:r>
        <w:rPr>
          <w:rStyle w:val="Text0"/>
        </w:rPr>
        <w:t xml:space="preserve">catch</w:t>
        <w:br w:clear="none"/>
      </w:r>
      <w:r>
        <w:t xml:space="preserve"> statement in </w:t>
      </w:r>
      <w:r>
        <w:rPr>
          <w:rStyle w:val="Text5"/>
        </w:rPr>
        <w:t>Chapter 3</w:t>
      </w:r>
      <w:r>
        <w:t xml:space="preserve">, </w:t>
      </w:r>
      <w:r>
        <w:rPr>
          <w:rStyle w:val="Text5"/>
        </w:rPr>
        <w:t>Controlling Flow, Converting Types, and Handling Exceptions</w:t>
      </w:r>
      <w:r>
        <w:t>, so for now, just enter the code:</w:t>
      </w:r>
    </w:p>
    <w:p>
      <w:pPr>
        <w:numPr>
          <w:ilvl w:val="0"/>
          <w:numId w:val="106"/>
        </w:numPr>
        <w:pStyle w:val="Para 01"/>
      </w:pPr>
      <w:r>
        <w:t xml:space="preserve">Modify the code to wrap the lines that change the cursor size in a </w:t>
      </w:r>
      <w:r>
        <w:rPr>
          <w:rStyle w:val="Text0"/>
        </w:rPr>
        <w:t xml:space="preserve">try</w:t>
        <w:br w:clear="none"/>
      </w:r>
      <w:r>
        <w:t xml:space="preserve"> statement, as shown in the following code: </w:t>
      </w:r>
    </w:p>
    <w:p>
      <w:pPr>
        <w:pStyle w:val="Para 04"/>
      </w:pPr>
      <w:r>
        <w:rPr>
          <w:rStyle w:val="Text4"/>
        </w:rPr>
        <w:t xml:space="preserve">try</w:t>
        <w:br w:clear="none"/>
      </w:r>
      <w:r>
        <w:t xml:space="preserve"/>
        <w:br w:clear="none"/>
        <w:t xml:space="preserve">{</w:t>
        <w:br w:clear="none"/>
        <w:t xml:space="preserve">  CursorSize = </w:t>
        <w:br w:clear="none"/>
      </w:r>
      <w:r>
        <w:rPr>
          <w:rStyle w:val="Text12"/>
        </w:rPr>
        <w:t xml:space="preserve">int</w:t>
        <w:br w:clear="none"/>
      </w:r>
      <w:r>
        <w:t xml:space="preserve">.Parse(args[</w:t>
        <w:br w:clear="none"/>
      </w:r>
      <w:r>
        <w:rPr>
          <w:rStyle w:val="Text16"/>
        </w:rPr>
        <w:t xml:space="preserve">2</w:t>
        <w:br w:clear="none"/>
      </w:r>
      <w:r>
        <w:t xml:space="preserve">]);</w:t>
        <w:br w:clear="none"/>
        <w:t xml:space="preserve">}</w:t>
        <w:br w:clear="none"/>
      </w:r>
      <w:r>
        <w:rPr>
          <w:rStyle w:val="Text4"/>
        </w:rPr>
        <w:t xml:space="preserve">catch</w:t>
        <w:br w:clear="none"/>
      </w:r>
      <w:r>
        <w:t xml:space="preserve"> (PlatformNotSupportedException)</w:t>
        <w:br w:clear="none"/>
        <w:t xml:space="preserve">{</w:t>
        <w:br w:clear="none"/>
        <w:t xml:space="preserve">  WriteLine(</w:t>
        <w:br w:clear="none"/>
      </w:r>
      <w:r>
        <w:rPr>
          <w:rStyle w:val="Text2"/>
        </w:rPr>
        <w:t xml:space="preserve">"The current platform does not support changing the size of the cursor."</w:t>
        <w:br w:clear="none"/>
      </w:r>
      <w:r>
        <w:t xml:space="preserve">);</w:t>
        <w:br w:clear="none"/>
        <w:t xml:space="preserve">}</w:t>
        <w:br w:clear="none"/>
      </w:r>
    </w:p>
    <w:p>
      <w:pPr>
        <w:numPr>
          <w:ilvl w:val="0"/>
          <w:numId w:val="106"/>
        </w:numPr>
        <w:pStyle w:val="Para 01"/>
      </w:pPr>
      <w:r>
        <w:t>If you were to run the code on macOS, then you would see the exception is caught, and a friendlier message is shown to the user.</w:t>
      </w:r>
    </w:p>
    <w:p>
      <w:pPr>
        <w:pStyle w:val="Normal"/>
      </w:pPr>
      <w:r>
        <w:t xml:space="preserve">Another way to </w:t>
      </w:r>
      <w:r>
        <w:rPr>
          <w:rStyle w:val="Text63"/>
        </w:rPr>
        <w:bookmarkStart w:id="574" w:name="_idIndexMarker380"/>
        <w:t/>
        <w:bookmarkEnd w:id="574"/>
      </w:r>
      <w:r>
        <w:t xml:space="preserve">handle differences in operating systems is to use the </w:t>
      </w:r>
      <w:r>
        <w:rPr>
          <w:rStyle w:val="Text0"/>
        </w:rPr>
        <w:t xml:space="preserve">OperatingSystem</w:t>
        <w:br w:clear="none"/>
      </w:r>
      <w:r>
        <w:t xml:space="preserve"> class in the </w:t>
      </w:r>
      <w:r>
        <w:rPr>
          <w:rStyle w:val="Text0"/>
        </w:rPr>
        <w:t xml:space="preserve">System</w:t>
        <w:br w:clear="none"/>
      </w:r>
      <w:r>
        <w:t xml:space="preserve"> namespace, as shown in the following code:</w:t>
      </w:r>
    </w:p>
    <w:p>
      <w:pPr>
        <w:pStyle w:val="Para 12"/>
      </w:pPr>
      <w:r>
        <w:rPr>
          <w:rStyle w:val="Text18"/>
        </w:rPr>
        <w:t xml:space="preserve">if</w:t>
        <w:br w:clear="none"/>
      </w:r>
      <w:r>
        <w:rPr>
          <w:rStyle w:val="Text7"/>
        </w:rPr>
        <w:t xml:space="preserve"> (OperatingSystem.IsWindows())</w:t>
        <w:br w:clear="none"/>
        <w:t xml:space="preserve">{</w:t>
        <w:br w:clear="none"/>
        <w:t xml:space="preserve">  </w:t>
        <w:br w:clear="none"/>
      </w:r>
      <w:r>
        <w:t xml:space="preserve">// Execute code that only works on Windows.</w:t>
        <w:br w:clear="none"/>
      </w:r>
      <w:r>
        <w:rPr>
          <w:rStyle w:val="Text7"/>
        </w:rPr>
        <w:t xml:space="preserve"/>
        <w:br w:clear="none"/>
        <w:t xml:space="preserve">}</w:t>
        <w:br w:clear="none"/>
      </w:r>
      <w:r>
        <w:rPr>
          <w:rStyle w:val="Text18"/>
        </w:rPr>
        <w:t xml:space="preserve">else</w:t>
        <w:br w:clear="none"/>
      </w:r>
      <w:r>
        <w:rPr>
          <w:rStyle w:val="Text7"/>
        </w:rPr>
        <w:t xml:space="preserve"> </w:t>
        <w:br w:clear="none"/>
      </w:r>
      <w:r>
        <w:rPr>
          <w:rStyle w:val="Text18"/>
        </w:rPr>
        <w:t xml:space="preserve">if</w:t>
        <w:br w:clear="none"/>
      </w:r>
      <w:r>
        <w:rPr>
          <w:rStyle w:val="Text7"/>
        </w:rPr>
        <w:t xml:space="preserve"> (OperatingSystem.IsWindowsVersionAtLeast(major: </w:t>
        <w:br w:clear="none"/>
      </w:r>
      <w:r>
        <w:rPr>
          <w:rStyle w:val="Text38"/>
        </w:rPr>
        <w:t xml:space="preserve">10</w:t>
        <w:br w:clear="none"/>
      </w:r>
      <w:r>
        <w:rPr>
          <w:rStyle w:val="Text7"/>
        </w:rPr>
        <w:t xml:space="preserve">))</w:t>
        <w:br w:clear="none"/>
        <w:t xml:space="preserve">{</w:t>
        <w:br w:clear="none"/>
        <w:t xml:space="preserve">  </w:t>
        <w:br w:clear="none"/>
      </w:r>
      <w:r>
        <w:t xml:space="preserve">// Execute code that only works on Windows 10 or later.</w:t>
        <w:br w:clear="none"/>
      </w:r>
      <w:r>
        <w:rPr>
          <w:rStyle w:val="Text7"/>
        </w:rPr>
        <w:t xml:space="preserve"/>
        <w:br w:clear="none"/>
        <w:t xml:space="preserve">}</w:t>
        <w:br w:clear="none"/>
      </w:r>
      <w:r>
        <w:rPr>
          <w:rStyle w:val="Text18"/>
        </w:rPr>
        <w:t xml:space="preserve">else</w:t>
        <w:br w:clear="none"/>
      </w:r>
      <w:r>
        <w:rPr>
          <w:rStyle w:val="Text7"/>
        </w:rPr>
        <w:t xml:space="preserve"> </w:t>
        <w:br w:clear="none"/>
      </w:r>
      <w:r>
        <w:rPr>
          <w:rStyle w:val="Text18"/>
        </w:rPr>
        <w:t xml:space="preserve">if</w:t>
        <w:br w:clear="none"/>
      </w:r>
      <w:r>
        <w:rPr>
          <w:rStyle w:val="Text7"/>
        </w:rPr>
        <w:t xml:space="preserve"> (OperatingSystem.IsIOSVersionAtLeast(major: </w:t>
        <w:br w:clear="none"/>
      </w:r>
      <w:r>
        <w:rPr>
          <w:rStyle w:val="Text38"/>
        </w:rPr>
        <w:t xml:space="preserve">14</w:t>
        <w:br w:clear="none"/>
      </w:r>
      <w:r>
        <w:rPr>
          <w:rStyle w:val="Text7"/>
        </w:rPr>
        <w:t xml:space="preserve">, minor: </w:t>
        <w:br w:clear="none"/>
      </w:r>
      <w:r>
        <w:rPr>
          <w:rStyle w:val="Text38"/>
        </w:rPr>
        <w:t xml:space="preserve">5</w:t>
        <w:br w:clear="none"/>
      </w:r>
      <w:r>
        <w:rPr>
          <w:rStyle w:val="Text7"/>
        </w:rPr>
        <w:t xml:space="preserve">))</w:t>
        <w:br w:clear="none"/>
        <w:t xml:space="preserve">{</w:t>
        <w:br w:clear="none"/>
        <w:t xml:space="preserve">  </w:t>
        <w:br w:clear="none"/>
      </w:r>
      <w:r>
        <w:t xml:space="preserve">// Execute code that only works on iOS 14.5 or later.</w:t>
        <w:br w:clear="none"/>
      </w:r>
      <w:r>
        <w:rPr>
          <w:rStyle w:val="Text7"/>
        </w:rPr>
        <w:t xml:space="preserve"/>
        <w:br w:clear="none"/>
        <w:t xml:space="preserve">}</w:t>
        <w:br w:clear="none"/>
      </w:r>
      <w:r>
        <w:rPr>
          <w:rStyle w:val="Text18"/>
        </w:rPr>
        <w:t xml:space="preserve">else</w:t>
        <w:br w:clear="none"/>
      </w:r>
      <w:r>
        <w:rPr>
          <w:rStyle w:val="Text7"/>
        </w:rPr>
        <w:t xml:space="preserve"> </w:t>
        <w:br w:clear="none"/>
      </w:r>
      <w:r>
        <w:rPr>
          <w:rStyle w:val="Text18"/>
        </w:rPr>
        <w:t xml:space="preserve">if</w:t>
        <w:br w:clear="none"/>
      </w:r>
      <w:r>
        <w:rPr>
          <w:rStyle w:val="Text7"/>
        </w:rPr>
        <w:t xml:space="preserve"> (OperatingSystem.IsBrowser())</w:t>
        <w:br w:clear="none"/>
        <w:t xml:space="preserve">{</w:t>
        <w:br w:clear="none"/>
        <w:t xml:space="preserve">  </w:t>
        <w:br w:clear="none"/>
      </w:r>
      <w:r>
        <w:t xml:space="preserve">// Execute code that only works in the browser with Blazor.</w:t>
        <w:br w:clear="none"/>
      </w:r>
      <w:r>
        <w:rPr>
          <w:rStyle w:val="Text7"/>
        </w:rPr>
        <w:t xml:space="preserve"/>
        <w:br w:clear="none"/>
        <w:t xml:space="preserve">}</w:t>
        <w:br w:clear="none"/>
      </w:r>
    </w:p>
    <w:p>
      <w:pPr>
        <w:pStyle w:val="Normal"/>
      </w:pPr>
      <w:r>
        <w:t xml:space="preserve">The </w:t>
      </w:r>
      <w:r>
        <w:rPr>
          <w:rStyle w:val="Text0"/>
        </w:rPr>
        <w:t xml:space="preserve">OperatingSystem</w:t>
        <w:br w:clear="none"/>
      </w:r>
      <w:r>
        <w:t xml:space="preserve"> class has equivalent methods for other common operating systems, like Android, iOS, Linux, macOS, and even the browser, which is useful for Blazor web components.</w:t>
      </w:r>
    </w:p>
    <w:p>
      <w:pPr>
        <w:pStyle w:val="Normal"/>
      </w:pPr>
      <w:r>
        <w:t>A third way to handle different platforms is to use conditional compilation statements.</w:t>
      </w:r>
    </w:p>
    <w:p>
      <w:pPr>
        <w:pStyle w:val="Normal"/>
      </w:pPr>
      <w:r>
        <w:t xml:space="preserve">There are four preprocessor directives that control conditional compilation: </w:t>
      </w:r>
      <w:r>
        <w:rPr>
          <w:rStyle w:val="Text0"/>
        </w:rPr>
        <w:t xml:space="preserve">#if</w:t>
        <w:br w:clear="none"/>
      </w:r>
      <w:r>
        <w:t xml:space="preserve">, </w:t>
      </w:r>
      <w:r>
        <w:rPr>
          <w:rStyle w:val="Text0"/>
        </w:rPr>
        <w:t xml:space="preserve">#elif</w:t>
        <w:br w:clear="none"/>
      </w:r>
      <w:r>
        <w:t xml:space="preserve">, </w:t>
      </w:r>
      <w:r>
        <w:rPr>
          <w:rStyle w:val="Text0"/>
        </w:rPr>
        <w:t xml:space="preserve">#else</w:t>
        <w:br w:clear="none"/>
      </w:r>
      <w:r>
        <w:t xml:space="preserve">, and </w:t>
      </w:r>
      <w:r>
        <w:rPr>
          <w:rStyle w:val="Text0"/>
        </w:rPr>
        <w:t xml:space="preserve">#endif</w:t>
        <w:br w:clear="none"/>
      </w:r>
      <w:r>
        <w:t>.</w:t>
      </w:r>
    </w:p>
    <w:p>
      <w:pPr>
        <w:pStyle w:val="Normal"/>
      </w:pPr>
      <w:r>
        <w:t xml:space="preserve">You define symbols using </w:t>
      </w:r>
      <w:r>
        <w:rPr>
          <w:rStyle w:val="Text0"/>
        </w:rPr>
        <w:t xml:space="preserve">#define</w:t>
        <w:br w:clear="none"/>
      </w:r>
      <w:r>
        <w:t>, as shown in the following code:</w:t>
      </w:r>
    </w:p>
    <w:p>
      <w:pPr>
        <w:pStyle w:val="Para 18"/>
      </w:pPr>
      <w:r>
        <w:t xml:space="preserve">#</w:t>
        <w:br w:clear="none"/>
      </w:r>
      <w:r>
        <w:rPr>
          <w:rStyle w:val="Text4"/>
        </w:rPr>
        <w:t xml:space="preserve">define</w:t>
        <w:br w:clear="none"/>
      </w:r>
      <w:r>
        <w:t xml:space="preserve"> MYSYMBOL</w:t>
        <w:br w:clear="none"/>
      </w:r>
      <w:r>
        <w:rPr>
          <w:rStyle w:val="Text10"/>
        </w:rPr>
        <w:t xml:space="preserve"/>
        <w:br w:clear="none"/>
      </w:r>
    </w:p>
    <w:p>
      <w:pPr>
        <w:pStyle w:val="Normal"/>
      </w:pPr>
      <w:r>
        <w:t xml:space="preserve">Many symbols are automatically defined for you, as shown in </w:t>
      </w:r>
      <w:r>
        <w:rPr>
          <w:rStyle w:val="Text5"/>
        </w:rPr>
        <w:t>Table 2.10</w:t>
      </w:r>
      <w:r>
        <w:t>:</w:t>
      </w:r>
    </w:p>
    <w:tbl>
      <w:tblPr>
        <w:tblW w:type="auto" w:w="0"/>
      </w:tblPr>
      <w:tr>
        <w:tc>
          <w:tcPr>
            <w:tcW w:type="auto" w:w="0"/>
            <w:tcMar>
              <w:left w:type="dxa" w:w="200"/>
              <w:top w:type="dxa" w:w="200"/>
              <w:right w:type="dxa" w:w="200"/>
              <w:bottom w:type="dxa" w:w="200"/>
            </w:tcMar>
            <w:vAlign w:val="top"/>
          </w:tcPr>
          <w:p>
            <w:bookmarkStart w:id="575" w:name="Target_Fra"/>
            <w:pPr>
              <w:pStyle w:val="Para 39"/>
            </w:pPr>
            <w:r>
              <w:t/>
            </w:r>
            <w:bookmarkEnd w:id="575"/>
          </w:p>
          <w:p>
            <w:pPr>
              <w:pStyle w:val="Para 09"/>
            </w:pPr>
            <w:r>
              <w:t>Target Framework</w:t>
            </w:r>
          </w:p>
        </w:tc>
        <w:tc>
          <w:tcPr>
            <w:tcW w:type="auto" w:w="0"/>
            <w:tcMar>
              <w:left w:type="dxa" w:w="200"/>
              <w:top w:type="dxa" w:w="200"/>
              <w:right w:type="dxa" w:w="200"/>
              <w:bottom w:type="dxa" w:w="200"/>
            </w:tcMar>
            <w:vAlign w:val="top"/>
          </w:tcPr>
          <w:p>
            <w:pPr>
              <w:pStyle w:val="Para 09"/>
            </w:pPr>
            <w:r>
              <w:t>Symbols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.NET Standard</w:t>
            </w:r>
          </w:p>
        </w:tc>
        <w:tc>
          <w:tcPr>
            <w:tcW w:type="auto" w:w="0"/>
            <w:shd w:val="clear" w:color="auto" w:fill="EEF2F6"/>
            <w:tcMar>
              <w:left w:type="dxa" w:w="200"/>
              <w:top w:type="dxa" w:w="200"/>
              <w:right w:type="dxa" w:w="200"/>
              <w:bottom w:type="dxa" w:w="200"/>
            </w:tcMar>
            <w:vAlign w:val="top"/>
          </w:tcPr>
          <w:p>
            <w:pPr>
              <w:pStyle w:val="Para 06"/>
            </w:pPr>
            <w:r>
              <w:t xml:space="preserve">NETSTANDARD2_0</w:t>
              <w:br w:clear="none"/>
            </w:r>
            <w:r>
              <w:rPr>
                <w:rStyle w:val="Text15"/>
              </w:rPr>
              <w:t xml:space="preserve">, </w:t>
            </w:r>
            <w:r>
              <w:t xml:space="preserve">NETSTANDARD2_1</w:t>
              <w:br w:clear="none"/>
            </w:r>
            <w:r>
              <w:rPr>
                <w:rStyle w:val="Text15"/>
              </w:rPr>
              <w:t>, and so on</w:t>
            </w:r>
          </w:p>
        </w:tc>
      </w:tr>
    </w:tbl>
    <w:tbl>
      <w:tblPr>
        <w:tblW w:type="auto" w:w="0"/>
      </w:tblPr>
      <w:tr>
        <w:tc>
          <w:tcPr>
            <w:tcW w:type="auto" w:w="0"/>
            <w:tcMar>
              <w:left w:type="dxa" w:w="200"/>
              <w:top w:type="dxa" w:w="200"/>
              <w:right w:type="dxa" w:w="200"/>
              <w:bottom w:type="dxa" w:w="200"/>
            </w:tcMar>
            <w:vAlign w:val="top"/>
          </w:tcPr>
          <w:p>
            <w:pPr>
              <w:pStyle w:val="Para 02"/>
            </w:pPr>
            <w:r>
              <w:t>Modern .NET</w:t>
            </w:r>
          </w:p>
        </w:tc>
        <w:tc>
          <w:tcPr>
            <w:tcW w:type="auto" w:w="0"/>
            <w:tcMar>
              <w:left w:type="dxa" w:w="200"/>
              <w:top w:type="dxa" w:w="200"/>
              <w:right w:type="dxa" w:w="200"/>
              <w:bottom w:type="dxa" w:w="200"/>
            </w:tcMar>
            <w:vAlign w:val="top"/>
          </w:tcPr>
          <w:p>
            <w:pPr>
              <w:pStyle w:val="Para 07"/>
            </w:pPr>
            <w:r>
              <w:t xml:space="preserve">NET7_0</w:t>
              <w:br w:clear="none"/>
            </w:r>
            <w:r>
              <w:rPr>
                <w:rStyle w:val="Text15"/>
              </w:rPr>
              <w:t xml:space="preserve">, </w:t>
            </w:r>
            <w:r>
              <w:t xml:space="preserve">NET7_0_ANDROID</w:t>
              <w:br w:clear="none"/>
            </w:r>
            <w:r>
              <w:rPr>
                <w:rStyle w:val="Text15"/>
              </w:rPr>
              <w:t xml:space="preserve">, </w:t>
            </w:r>
            <w:r>
              <w:t xml:space="preserve">NET7_0_IOS</w:t>
              <w:br w:clear="none"/>
            </w:r>
            <w:r>
              <w:rPr>
                <w:rStyle w:val="Text15"/>
              </w:rPr>
              <w:t xml:space="preserve">, </w:t>
            </w:r>
            <w:r>
              <w:t xml:space="preserve">NET7_0_WINDOWS</w:t>
              <w:br w:clear="none"/>
            </w:r>
            <w:r>
              <w:rPr>
                <w:rStyle w:val="Text15"/>
              </w:rPr>
              <w:t>, and so on</w:t>
            </w:r>
          </w:p>
        </w:tc>
      </w:tr>
    </w:tbl>
    <w:p>
      <w:pPr>
        <w:pStyle w:val="Para 08"/>
      </w:pPr>
      <w:r>
        <w:t>Table 2.10: Predefined compiler symbols</w:t>
      </w:r>
    </w:p>
    <w:p>
      <w:pPr>
        <w:pStyle w:val="Normal"/>
      </w:pPr>
      <w:r>
        <w:t>You can</w:t>
      </w:r>
      <w:r>
        <w:rPr>
          <w:rStyle w:val="Text63"/>
        </w:rPr>
        <w:bookmarkStart w:id="576" w:name="_idIndexMarker381"/>
        <w:t/>
        <w:bookmarkEnd w:id="576"/>
      </w:r>
      <w:r>
        <w:t xml:space="preserve"> then write statements that will compile only for the specified platforms, as shown in the following code:</w:t>
      </w:r>
    </w:p>
    <w:p>
      <w:pPr>
        <w:pStyle w:val="Para 12"/>
      </w:pPr>
      <w:r>
        <w:rPr>
          <w:rStyle w:val="Text20"/>
        </w:rPr>
        <w:t xml:space="preserve">#</w:t>
        <w:br w:clear="none"/>
      </w:r>
      <w:r>
        <w:rPr>
          <w:rStyle w:val="Text18"/>
        </w:rPr>
        <w:t xml:space="preserve">if</w:t>
        <w:br w:clear="none"/>
      </w:r>
      <w:r>
        <w:rPr>
          <w:rStyle w:val="Text20"/>
        </w:rPr>
        <w:t xml:space="preserve"> NET7_0_ANDROID</w:t>
        <w:br w:clear="none"/>
      </w:r>
      <w:r>
        <w:rPr>
          <w:rStyle w:val="Text7"/>
        </w:rPr>
        <w:t xml:space="preserve"/>
        <w:br w:clear="none"/>
      </w:r>
      <w:r>
        <w:t xml:space="preserve">// Compile statements that only work on Android.</w:t>
        <w:br w:clear="none"/>
      </w:r>
      <w:r>
        <w:rPr>
          <w:rStyle w:val="Text7"/>
        </w:rPr>
        <w:t xml:space="preserve"/>
        <w:br w:clear="none"/>
      </w:r>
      <w:r>
        <w:rPr>
          <w:rStyle w:val="Text20"/>
        </w:rPr>
        <w:t xml:space="preserve">#</w:t>
        <w:br w:clear="none"/>
      </w:r>
      <w:r>
        <w:rPr>
          <w:rStyle w:val="Text18"/>
        </w:rPr>
        <w:t xml:space="preserve">elif</w:t>
        <w:br w:clear="none"/>
      </w:r>
      <w:r>
        <w:rPr>
          <w:rStyle w:val="Text20"/>
        </w:rPr>
        <w:t xml:space="preserve"> NET7_0_IOS</w:t>
        <w:br w:clear="none"/>
      </w:r>
      <w:r>
        <w:rPr>
          <w:rStyle w:val="Text7"/>
        </w:rPr>
        <w:t xml:space="preserve"/>
        <w:br w:clear="none"/>
      </w:r>
      <w:r>
        <w:t xml:space="preserve">// Compile statements that only work on iOS.</w:t>
        <w:br w:clear="none"/>
      </w:r>
      <w:r>
        <w:rPr>
          <w:rStyle w:val="Text7"/>
        </w:rPr>
        <w:t xml:space="preserve"/>
        <w:br w:clear="none"/>
      </w:r>
      <w:r>
        <w:rPr>
          <w:rStyle w:val="Text20"/>
        </w:rPr>
        <w:t xml:space="preserve">#</w:t>
        <w:br w:clear="none"/>
      </w:r>
      <w:r>
        <w:rPr>
          <w:rStyle w:val="Text18"/>
        </w:rPr>
        <w:t xml:space="preserve">else</w:t>
        <w:br w:clear="none"/>
      </w:r>
      <w:r>
        <w:rPr>
          <w:rStyle w:val="Text7"/>
        </w:rPr>
        <w:t xml:space="preserve"/>
        <w:br w:clear="none"/>
      </w:r>
      <w:r>
        <w:t xml:space="preserve">// Compile statements that work everywhere else.</w:t>
        <w:br w:clear="none"/>
      </w:r>
      <w:r>
        <w:rPr>
          <w:rStyle w:val="Text7"/>
        </w:rPr>
        <w:t xml:space="preserve"/>
        <w:br w:clear="none"/>
      </w:r>
      <w:r>
        <w:rPr>
          <w:rStyle w:val="Text20"/>
        </w:rPr>
        <w:t xml:space="preserve">#</w:t>
        <w:br w:clear="none"/>
      </w:r>
      <w:r>
        <w:rPr>
          <w:rStyle w:val="Text18"/>
        </w:rPr>
        <w:t xml:space="preserve">endif</w:t>
        <w:br w:clear="none"/>
      </w:r>
      <w:r>
        <w:rPr>
          <w:rStyle w:val="Text7"/>
        </w:rPr>
        <w:t xml:space="preserve"/>
        <w:br w:clear="none"/>
      </w:r>
    </w:p>
    <w:p>
      <w:bookmarkStart w:id="577" w:name="Understanding_async_and_await"/>
      <w:pPr>
        <w:pStyle w:val="Heading 1"/>
      </w:pPr>
      <w:r>
        <w:t>Understanding async and await</w:t>
      </w:r>
      <w:bookmarkEnd w:id="577"/>
    </w:p>
    <w:p>
      <w:pPr>
        <w:pStyle w:val="Normal"/>
      </w:pPr>
      <w:r>
        <w:t xml:space="preserve">C# 5 introduced two C# keywords when working with the </w:t>
      </w:r>
      <w:r>
        <w:rPr>
          <w:rStyle w:val="Text0"/>
        </w:rPr>
        <w:t xml:space="preserve">Task</w:t>
        <w:br w:clear="none"/>
      </w:r>
      <w:r>
        <w:t xml:space="preserve"> type that enable easy multithreading. The pair of keywords is especially useful for the following:</w:t>
      </w:r>
    </w:p>
    <w:p>
      <w:pPr>
        <w:pStyle w:val="Para 01"/>
      </w:pPr>
      <w:r>
        <w:t xml:space="preserve">Implementing multitasking for a </w:t>
      </w:r>
      <w:r>
        <w:rPr>
          <w:rStyle w:val="Text1"/>
        </w:rPr>
        <w:t>graphical user interface</w:t>
      </w:r>
      <w:r>
        <w:t xml:space="preserve"> (</w:t>
      </w:r>
      <w:r>
        <w:rPr>
          <w:rStyle w:val="Text1"/>
        </w:rPr>
        <w:t>GUI</w:t>
      </w:r>
      <w:r>
        <w:t>).</w:t>
      </w:r>
    </w:p>
    <w:p>
      <w:pPr>
        <w:pStyle w:val="Para 01"/>
      </w:pPr>
      <w:r>
        <w:t>Improving the scalability of web applications and web services.</w:t>
      </w:r>
    </w:p>
    <w:p>
      <w:pPr>
        <w:pStyle w:val="Para 01"/>
      </w:pPr>
      <w:r>
        <w:t>Preventing blocking calls when interacting with the filesystem, databases, and remote services, all of which tend to take a long time to complete their work.</w:t>
      </w:r>
    </w:p>
    <w:p>
      <w:pPr>
        <w:pStyle w:val="Normal"/>
      </w:pPr>
      <w:r>
        <w:t xml:space="preserve">In an online section, </w:t>
      </w:r>
      <w:r>
        <w:rPr>
          <w:rStyle w:val="Text5"/>
        </w:rPr>
        <w:t>Building Websites Using the Model-View-Controller Pattern</w:t>
      </w:r>
      <w:r>
        <w:t xml:space="preserve">, we will see how the </w:t>
      </w:r>
      <w:r>
        <w:rPr>
          <w:rStyle w:val="Text0"/>
        </w:rPr>
        <w:t xml:space="preserve">async</w:t>
        <w:br w:clear="none"/>
      </w:r>
      <w:r>
        <w:t xml:space="preserve"> and </w:t>
      </w:r>
      <w:r>
        <w:rPr>
          <w:rStyle w:val="Text0"/>
        </w:rPr>
        <w:t xml:space="preserve">await</w:t>
        <w:br w:clear="none"/>
      </w:r>
      <w:r>
        <w:t xml:space="preserve"> keywords can</w:t>
      </w:r>
      <w:r>
        <w:rPr>
          <w:rStyle w:val="Text63"/>
        </w:rPr>
        <w:bookmarkStart w:id="578" w:name="_idIndexMarker382"/>
        <w:t/>
        <w:bookmarkEnd w:id="578"/>
      </w:r>
      <w:r>
        <w:t xml:space="preserve"> improve scalability for websites. But for </w:t>
      </w:r>
      <w:r>
        <w:rPr>
          <w:rStyle w:val="Text63"/>
        </w:rPr>
        <w:bookmarkStart w:id="579" w:name="_idIndexMarker383"/>
        <w:t/>
        <w:bookmarkEnd w:id="579"/>
      </w:r>
      <w:r>
        <w:t>now, let’s see an example of how they can be used in a console app, and then later you will see them used in a more practical example within web projects.</w:t>
      </w:r>
    </w:p>
    <w:p>
      <w:bookmarkStart w:id="580" w:name="Improving_responsiveness_for_con"/>
      <w:pPr>
        <w:pStyle w:val="Heading 2"/>
      </w:pPr>
      <w:r>
        <w:t>Improving responsiveness for console apps</w:t>
      </w:r>
      <w:bookmarkEnd w:id="580"/>
    </w:p>
    <w:p>
      <w:pPr>
        <w:pStyle w:val="Normal"/>
      </w:pPr>
      <w:r>
        <w:t>One of the</w:t>
      </w:r>
      <w:r>
        <w:rPr>
          <w:rStyle w:val="Text63"/>
        </w:rPr>
        <w:bookmarkStart w:id="581" w:name="_idIndexMarker384"/>
        <w:t/>
        <w:bookmarkEnd w:id="581"/>
      </w:r>
      <w:r>
        <w:t xml:space="preserve"> limitations with console apps is that you can only use the </w:t>
      </w:r>
      <w:r>
        <w:rPr>
          <w:rStyle w:val="Text0"/>
        </w:rPr>
        <w:t xml:space="preserve">await</w:t>
        <w:br w:clear="none"/>
      </w:r>
      <w:r>
        <w:t xml:space="preserve"> keyword inside methods that are marked as </w:t>
      </w:r>
      <w:r>
        <w:rPr>
          <w:rStyle w:val="Text0"/>
        </w:rPr>
        <w:t xml:space="preserve">async</w:t>
        <w:br w:clear="none"/>
      </w:r>
      <w:r>
        <w:t xml:space="preserve">, but C# 7 and earlier do not allow the </w:t>
      </w:r>
      <w:r>
        <w:rPr>
          <w:rStyle w:val="Text0"/>
        </w:rPr>
        <w:t xml:space="preserve">Main</w:t>
        <w:br w:clear="none"/>
      </w:r>
      <w:r>
        <w:t xml:space="preserve"> method to be marked as </w:t>
      </w:r>
      <w:r>
        <w:rPr>
          <w:rStyle w:val="Text0"/>
        </w:rPr>
        <w:t xml:space="preserve">async</w:t>
        <w:br w:clear="none"/>
      </w:r>
      <w:r>
        <w:t xml:space="preserve">! Luckily, a new feature introduced in C# 7.1 was support for </w:t>
      </w:r>
      <w:r>
        <w:rPr>
          <w:rStyle w:val="Text0"/>
        </w:rPr>
        <w:t xml:space="preserve">async</w:t>
        <w:br w:clear="none"/>
      </w:r>
      <w:r>
        <w:t xml:space="preserve"> in </w:t>
      </w:r>
      <w:r>
        <w:rPr>
          <w:rStyle w:val="Text0"/>
        </w:rPr>
        <w:t xml:space="preserve">Main</w:t>
        <w:br w:clear="none"/>
      </w:r>
      <w:r>
        <w:t>.</w:t>
      </w:r>
    </w:p>
    <w:p>
      <w:pPr>
        <w:pStyle w:val="Normal"/>
      </w:pPr>
      <w:r>
        <w:t>Let’s see it in action:</w:t>
      </w:r>
    </w:p>
    <w:p>
      <w:pPr>
        <w:numPr>
          <w:ilvl w:val="0"/>
          <w:numId w:val="107"/>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AsyncConsole</w:t>
        <w:br w:clear="none"/>
      </w:r>
      <w:r>
        <w:t xml:space="preserve"> to the </w:t>
      </w:r>
      <w:r>
        <w:rPr>
          <w:rStyle w:val="Text0"/>
        </w:rPr>
        <w:t xml:space="preserve">Chapter02</w:t>
        <w:br w:clear="none"/>
      </w:r>
      <w:r>
        <w:t xml:space="preserve"> solution.</w:t>
      </w:r>
    </w:p>
    <w:p>
      <w:pPr>
        <w:numPr>
          <w:ilvl w:val="0"/>
          <w:numId w:val="107"/>
        </w:numPr>
        <w:pStyle w:val="Para 01"/>
      </w:pPr>
      <w:r>
        <w:t xml:space="preserve">Open </w:t>
      </w:r>
      <w:r>
        <w:rPr>
          <w:rStyle w:val="Text0"/>
        </w:rPr>
        <w:t xml:space="preserve">AsyncConsole.csproj</w:t>
        <w:br w:clear="none"/>
      </w:r>
      <w:r>
        <w:t xml:space="preserve">, and after the </w:t>
      </w:r>
      <w:r>
        <w:rPr>
          <w:rStyle w:val="Text0"/>
        </w:rPr>
        <w:t xml:space="preserve">&lt;PropertyGroup&gt;</w:t>
        <w:br w:clear="none"/>
      </w:r>
      <w:r>
        <w:t xml:space="preserve"> section, add a new </w:t>
      </w:r>
      <w:r>
        <w:rPr>
          <w:rStyle w:val="Text0"/>
        </w:rPr>
        <w:t xml:space="preserve">&lt;ItemGroup&gt;</w:t>
        <w:br w:clear="none"/>
      </w:r>
      <w:r>
        <w:t xml:space="preserve"> section to statically import </w:t>
      </w:r>
      <w:r>
        <w:rPr>
          <w:rStyle w:val="Text0"/>
        </w:rPr>
        <w:t xml:space="preserve">System.Console</w:t>
        <w:br w:clear="none"/>
      </w:r>
      <w:r>
        <w:t xml:space="preserve"> for all C# files using the implicit usings .NET SDK feature,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&lt;/ItemGroup&gt;</w:t>
        <w:br w:clear="none"/>
      </w:r>
    </w:p>
    <w:p>
      <w:pPr>
        <w:numPr>
          <w:ilvl w:val="0"/>
          <w:numId w:val="107"/>
        </w:numPr>
        <w:pStyle w:val="Para 01"/>
      </w:pPr>
      <w:r>
        <w:t xml:space="preserve">In </w:t>
      </w:r>
      <w:r>
        <w:rPr>
          <w:rStyle w:val="Text0"/>
        </w:rPr>
        <w:t xml:space="preserve">Program.cs</w:t>
        <w:br w:clear="none"/>
      </w:r>
      <w:r>
        <w:t>, delete</w:t>
      </w:r>
      <w:r>
        <w:rPr>
          <w:rStyle w:val="Text63"/>
        </w:rPr>
        <w:bookmarkStart w:id="582" w:name="_idIndexMarker385"/>
        <w:t/>
        <w:bookmarkEnd w:id="582"/>
      </w:r>
      <w:r>
        <w:t xml:space="preserve"> the existing statements, and then add statements to create an </w:t>
      </w:r>
      <w:r>
        <w:rPr>
          <w:rStyle w:val="Text0"/>
        </w:rPr>
        <w:t xml:space="preserve">HttpClient</w:t>
        <w:br w:clear="none"/>
      </w:r>
      <w:r>
        <w:t xml:space="preserve"> instance, make a request for Apple’s home page, and output how many bytes it has, as shown in the following code: </w:t>
      </w:r>
    </w:p>
    <w:p>
      <w:pPr>
        <w:pStyle w:val="Para 04"/>
      </w:pPr>
      <w:r>
        <w:t xml:space="preserve">HttpClient client = </w:t>
        <w:br w:clear="none"/>
      </w:r>
      <w:r>
        <w:rPr>
          <w:rStyle w:val="Text4"/>
        </w:rPr>
        <w:t xml:space="preserve">new</w:t>
        <w:br w:clear="none"/>
      </w:r>
      <w:r>
        <w:t xml:space="preserve">();</w:t>
        <w:br w:clear="none"/>
        <w:t xml:space="preserve">HttpResponseMessage response =</w:t>
        <w:br w:clear="none"/>
        <w:t xml:space="preserve">  </w:t>
        <w:br w:clear="none"/>
      </w:r>
      <w:r>
        <w:rPr>
          <w:rStyle w:val="Text4"/>
        </w:rPr>
        <w:t xml:space="preserve">await</w:t>
        <w:br w:clear="none"/>
      </w:r>
      <w:r>
        <w:t xml:space="preserve"> client.GetAsync(</w:t>
        <w:br w:clear="none"/>
      </w:r>
      <w:r>
        <w:rPr>
          <w:rStyle w:val="Text2"/>
        </w:rPr>
        <w:t xml:space="preserve">"http://www.apple.com/"</w:t>
        <w:br w:clear="none"/>
      </w:r>
      <w:r>
        <w:t xml:space="preserve">);</w:t>
        <w:br w:clear="none"/>
        <w:t xml:space="preserve">WriteLine(</w:t>
        <w:br w:clear="none"/>
      </w:r>
      <w:r>
        <w:rPr>
          <w:rStyle w:val="Text2"/>
        </w:rPr>
        <w:t xml:space="preserve">"</w:t>
        <w:br w:clear="none"/>
        <w:t xml:space="preserve">Apple's home page has {0:N0} bytes."</w:t>
        <w:br w:clear="none"/>
      </w:r>
      <w:r>
        <w:t xml:space="preserve">,</w:t>
        <w:br w:clear="none"/>
        <w:t xml:space="preserve">  response.Content.Headers.ContentLength);</w:t>
        <w:br w:clear="none"/>
      </w:r>
    </w:p>
    <w:p>
      <w:pPr>
        <w:numPr>
          <w:ilvl w:val="0"/>
          <w:numId w:val="107"/>
        </w:numPr>
        <w:pStyle w:val="Para 01"/>
      </w:pPr>
      <w:r>
        <w:t xml:space="preserve">Navigate to </w:t>
      </w:r>
      <w:r>
        <w:rPr>
          <w:rStyle w:val="Text1"/>
        </w:rPr>
        <w:t>Build</w:t>
      </w:r>
      <w:r>
        <w:t xml:space="preserve"> | </w:t>
      </w:r>
      <w:r>
        <w:rPr>
          <w:rStyle w:val="Text1"/>
        </w:rPr>
        <w:t>Build AsyncConsole</w:t>
      </w:r>
      <w:r>
        <w:t xml:space="preserve"> and note that the project builds successfully. </w:t>
      </w:r>
    </w:p>
    <w:p>
      <w:pPr>
        <w:pStyle w:val="Normal"/>
      </w:pPr>
      <w:r>
        <w:t>In .NET 5 and earlier, you would have seen an error message, as shown in the following output:</w:t>
      </w:r>
    </w:p>
    <w:p>
      <w:pPr>
        <w:pStyle w:val="Para 25"/>
      </w:pPr>
      <w:r>
        <w:t xml:space="preserve">Program.cs(14,9): error CS4033: The 'await' operator can only be used within an async method. Consider marking this method with the 'async' modifier and changing its return type to 'Task'. [/Users/markjprice/Code/ Chapter02/AsyncConsole/AsyncConsole.csproj]</w:t>
        <w:br w:clear="none"/>
      </w:r>
    </w:p>
    <w:p>
      <w:pPr>
        <w:pStyle w:val="Normal"/>
      </w:pPr>
      <w:r>
        <w:t xml:space="preserve">You would have had to add the </w:t>
      </w:r>
      <w:r>
        <w:rPr>
          <w:rStyle w:val="Text0"/>
        </w:rPr>
        <w:t xml:space="preserve">async</w:t>
        <w:br w:clear="none"/>
      </w:r>
      <w:r>
        <w:t xml:space="preserve"> keyword for your </w:t>
      </w:r>
      <w:r>
        <w:rPr>
          <w:rStyle w:val="Text0"/>
        </w:rPr>
        <w:t xml:space="preserve">Main</w:t>
        <w:br w:clear="none"/>
      </w:r>
      <w:r>
        <w:t xml:space="preserve"> method and change its return type from </w:t>
      </w:r>
      <w:r>
        <w:rPr>
          <w:rStyle w:val="Text0"/>
        </w:rPr>
        <w:t xml:space="preserve">void</w:t>
        <w:br w:clear="none"/>
      </w:r>
      <w:r>
        <w:t xml:space="preserve"> to </w:t>
      </w:r>
      <w:r>
        <w:rPr>
          <w:rStyle w:val="Text0"/>
        </w:rPr>
        <w:t xml:space="preserve">Task</w:t>
        <w:br w:clear="none"/>
      </w:r>
      <w:r>
        <w:t xml:space="preserve">. With .NET 6 and later, the console app project template uses the top-level program feature to automatically define the </w:t>
      </w:r>
      <w:r>
        <w:rPr>
          <w:rStyle w:val="Text0"/>
        </w:rPr>
        <w:t xml:space="preserve">Program</w:t>
        <w:br w:clear="none"/>
      </w:r>
      <w:r>
        <w:t xml:space="preserve"> class with an asynchronous </w:t>
      </w:r>
      <w:r>
        <w:rPr>
          <w:rStyle w:val="Text0"/>
        </w:rPr>
        <w:t xml:space="preserve">&lt;Main&gt;$</w:t>
        <w:br w:clear="none"/>
      </w:r>
      <w:r>
        <w:t xml:space="preserve"> method for you.</w:t>
      </w:r>
    </w:p>
    <w:p>
      <w:pPr>
        <w:numPr>
          <w:ilvl w:val="0"/>
          <w:numId w:val="108"/>
        </w:numPr>
        <w:pStyle w:val="Para 01"/>
      </w:pPr>
      <w:r>
        <w:t>Run the code and view the result, which is likely to have a different number of bytes since Apple changes its home page frequently, as shown in the following</w:t>
      </w:r>
      <w:r>
        <w:rPr>
          <w:rStyle w:val="Text63"/>
        </w:rPr>
        <w:bookmarkStart w:id="583" w:name="_idIndexMarker386"/>
        <w:t/>
        <w:bookmarkEnd w:id="583"/>
      </w:r>
      <w:r>
        <w:t xml:space="preserve"> output: </w:t>
      </w:r>
    </w:p>
    <w:p>
      <w:pPr>
        <w:pStyle w:val="Para 05"/>
      </w:pPr>
      <w:r>
        <w:t xml:space="preserve">Apple's home page has 170,688 bytes.</w:t>
        <w:br w:clear="none"/>
      </w:r>
    </w:p>
    <w:p>
      <w:bookmarkStart w:id="584" w:name="Practicing_and_exploring_1"/>
      <w:pPr>
        <w:pStyle w:val="Heading 1"/>
      </w:pPr>
      <w:r>
        <w:t>Practicing and exploring</w:t>
      </w:r>
      <w:bookmarkEnd w:id="584"/>
    </w:p>
    <w:p>
      <w:pPr>
        <w:pStyle w:val="Normal"/>
      </w:pPr>
      <w:r>
        <w:t>Test your knowledge and understanding by answering some questions, getting some hands-on practice, and exploring the topics covered in this chapter with deeper research.</w:t>
      </w:r>
    </w:p>
    <w:p>
      <w:bookmarkStart w:id="585" w:name="Exercise_2_1___Test_your_knowled"/>
      <w:pPr>
        <w:pStyle w:val="Heading 2"/>
      </w:pPr>
      <w:r>
        <w:t>Exercise 2.1 – Test your knowledge</w:t>
      </w:r>
      <w:bookmarkEnd w:id="585"/>
    </w:p>
    <w:p>
      <w:pPr>
        <w:pStyle w:val="Normal"/>
      </w:pPr>
      <w:r>
        <w:t>To get the best answer to some of these questions, you will need to do your own research. I want you to “think outside the book,” so I have deliberately not provided all the answers in the book.</w:t>
      </w:r>
    </w:p>
    <w:p>
      <w:pPr>
        <w:pStyle w:val="Normal"/>
      </w:pPr>
      <w:r>
        <w:t>I want to encourage you to get into the good habit of looking for help elsewhere, following the principle of “teach a person to fish.”</w:t>
      </w:r>
    </w:p>
    <w:p>
      <w:pPr>
        <w:numPr>
          <w:ilvl w:val="0"/>
          <w:numId w:val="109"/>
        </w:numPr>
        <w:pStyle w:val="Para 01"/>
      </w:pPr>
      <w:r>
        <w:t>What statement can you type in a C# file to discover the compiler and language version?</w:t>
      </w:r>
    </w:p>
    <w:p>
      <w:pPr>
        <w:numPr>
          <w:ilvl w:val="0"/>
          <w:numId w:val="109"/>
        </w:numPr>
        <w:pStyle w:val="Para 01"/>
      </w:pPr>
      <w:r>
        <w:t>What are the two types of comments in C#?</w:t>
      </w:r>
    </w:p>
    <w:p>
      <w:pPr>
        <w:numPr>
          <w:ilvl w:val="0"/>
          <w:numId w:val="109"/>
        </w:numPr>
        <w:pStyle w:val="Para 01"/>
      </w:pPr>
      <w:r>
        <w:t>What is the difference between a verbatim string and an interpolated string?</w:t>
      </w:r>
    </w:p>
    <w:p>
      <w:pPr>
        <w:numPr>
          <w:ilvl w:val="0"/>
          <w:numId w:val="109"/>
        </w:numPr>
        <w:pStyle w:val="Para 01"/>
      </w:pPr>
      <w:r>
        <w:t xml:space="preserve">Why should you be careful when using </w:t>
      </w:r>
      <w:r>
        <w:rPr>
          <w:rStyle w:val="Text0"/>
        </w:rPr>
        <w:t xml:space="preserve">float</w:t>
        <w:br w:clear="none"/>
      </w:r>
      <w:r>
        <w:t xml:space="preserve"> and </w:t>
      </w:r>
      <w:r>
        <w:rPr>
          <w:rStyle w:val="Text0"/>
        </w:rPr>
        <w:t xml:space="preserve">double</w:t>
        <w:br w:clear="none"/>
      </w:r>
      <w:r>
        <w:t xml:space="preserve"> values?</w:t>
      </w:r>
    </w:p>
    <w:p>
      <w:pPr>
        <w:numPr>
          <w:ilvl w:val="0"/>
          <w:numId w:val="109"/>
        </w:numPr>
        <w:pStyle w:val="Para 01"/>
      </w:pPr>
      <w:r>
        <w:t xml:space="preserve">How can you determine how many bytes a type like </w:t>
      </w:r>
      <w:r>
        <w:rPr>
          <w:rStyle w:val="Text0"/>
        </w:rPr>
        <w:t xml:space="preserve">double</w:t>
        <w:br w:clear="none"/>
      </w:r>
      <w:r>
        <w:t xml:space="preserve"> uses in memory?</w:t>
      </w:r>
    </w:p>
    <w:p>
      <w:pPr>
        <w:numPr>
          <w:ilvl w:val="0"/>
          <w:numId w:val="109"/>
        </w:numPr>
        <w:pStyle w:val="Para 01"/>
      </w:pPr>
      <w:r>
        <w:t xml:space="preserve">When should you use the </w:t>
      </w:r>
      <w:r>
        <w:rPr>
          <w:rStyle w:val="Text0"/>
        </w:rPr>
        <w:t xml:space="preserve">var</w:t>
        <w:br w:clear="none"/>
      </w:r>
      <w:r>
        <w:t xml:space="preserve"> keyword?</w:t>
      </w:r>
    </w:p>
    <w:p>
      <w:pPr>
        <w:numPr>
          <w:ilvl w:val="0"/>
          <w:numId w:val="109"/>
        </w:numPr>
        <w:pStyle w:val="Para 01"/>
      </w:pPr>
      <w:r>
        <w:t xml:space="preserve">What is the newest syntax to create an instance of a class like </w:t>
      </w:r>
      <w:r>
        <w:rPr>
          <w:rStyle w:val="Text0"/>
        </w:rPr>
        <w:t xml:space="preserve">XmlDocument</w:t>
        <w:br w:clear="none"/>
      </w:r>
      <w:r>
        <w:t>?</w:t>
      </w:r>
    </w:p>
    <w:p>
      <w:pPr>
        <w:numPr>
          <w:ilvl w:val="0"/>
          <w:numId w:val="109"/>
        </w:numPr>
        <w:pStyle w:val="Para 01"/>
      </w:pPr>
      <w:r>
        <w:t xml:space="preserve">Why should you be careful when using the </w:t>
      </w:r>
      <w:r>
        <w:rPr>
          <w:rStyle w:val="Text0"/>
        </w:rPr>
        <w:t xml:space="preserve">dynamic</w:t>
        <w:br w:clear="none"/>
      </w:r>
      <w:r>
        <w:t xml:space="preserve"> type?</w:t>
      </w:r>
    </w:p>
    <w:p>
      <w:pPr>
        <w:numPr>
          <w:ilvl w:val="0"/>
          <w:numId w:val="109"/>
        </w:numPr>
        <w:pStyle w:val="Para 01"/>
      </w:pPr>
      <w:r>
        <w:t>How do you right-align a format string?</w:t>
      </w:r>
    </w:p>
    <w:p>
      <w:pPr>
        <w:numPr>
          <w:ilvl w:val="0"/>
          <w:numId w:val="109"/>
        </w:numPr>
        <w:pStyle w:val="Para 01"/>
      </w:pPr>
      <w:r>
        <w:t>What character separates arguments for a console app?</w:t>
      </w:r>
    </w:p>
    <w:p>
      <w:pPr>
        <w:pStyle w:val="Normal"/>
      </w:pPr>
      <w:r>
        <w:rPr>
          <w:rStyle w:val="Text5"/>
        </w:rPr>
        <w:t>Appendix</w:t>
      </w:r>
      <w:r>
        <w:t xml:space="preserve">, </w:t>
      </w:r>
      <w:r>
        <w:rPr>
          <w:rStyle w:val="Text5"/>
        </w:rPr>
        <w:t>Answers to the Test Your Knowledge Questions</w:t>
      </w:r>
      <w:r>
        <w:t xml:space="preserve">, is available to download from a link in the README on the GitHub repository: </w:t>
      </w:r>
      <w:hyperlink r:id="rId166">
        <w:r>
          <w:rPr>
            <w:rStyle w:val="Text6"/>
          </w:rPr>
          <w:t>https://github.com/markjprice/cs12dotnet8</w:t>
        </w:r>
      </w:hyperlink>
      <w:r>
        <w:t>.</w:t>
      </w:r>
    </w:p>
    <w:p>
      <w:bookmarkStart w:id="586" w:name="Exercise_2_2___Test_your_knowled"/>
      <w:pPr>
        <w:pStyle w:val="Heading 2"/>
      </w:pPr>
      <w:r>
        <w:t>Exercise 2.2 – Test your knowledge of number types</w:t>
      </w:r>
      <w:bookmarkEnd w:id="586"/>
    </w:p>
    <w:p>
      <w:pPr>
        <w:pStyle w:val="Normal"/>
      </w:pPr>
      <w:r>
        <w:t>What type would you choose for the following “numbers”?</w:t>
      </w:r>
    </w:p>
    <w:p>
      <w:pPr>
        <w:pStyle w:val="Para 01"/>
      </w:pPr>
      <w:r>
        <w:t>A person’s telephone number</w:t>
      </w:r>
    </w:p>
    <w:p>
      <w:pPr>
        <w:pStyle w:val="Para 01"/>
      </w:pPr>
      <w:r>
        <w:t>A person’s height</w:t>
      </w:r>
    </w:p>
    <w:p>
      <w:pPr>
        <w:pStyle w:val="Para 01"/>
      </w:pPr>
      <w:r>
        <w:t>A person’s age</w:t>
      </w:r>
    </w:p>
    <w:p>
      <w:pPr>
        <w:pStyle w:val="Para 01"/>
      </w:pPr>
      <w:r>
        <w:t>A person’s salary</w:t>
      </w:r>
    </w:p>
    <w:p>
      <w:pPr>
        <w:pStyle w:val="Para 01"/>
      </w:pPr>
      <w:r>
        <w:t>A book’s ISBN</w:t>
      </w:r>
    </w:p>
    <w:p>
      <w:pPr>
        <w:pStyle w:val="Para 01"/>
      </w:pPr>
      <w:r>
        <w:t>A book’s price</w:t>
      </w:r>
    </w:p>
    <w:p>
      <w:pPr>
        <w:pStyle w:val="Para 01"/>
      </w:pPr>
      <w:r>
        <w:t>A book’s shipping weight</w:t>
      </w:r>
    </w:p>
    <w:p>
      <w:pPr>
        <w:pStyle w:val="Para 01"/>
      </w:pPr>
      <w:r>
        <w:t>A country’s population</w:t>
      </w:r>
    </w:p>
    <w:p>
      <w:pPr>
        <w:pStyle w:val="Para 01"/>
      </w:pPr>
      <w:r>
        <w:t>The number of stars in the universe</w:t>
      </w:r>
    </w:p>
    <w:p>
      <w:pPr>
        <w:pStyle w:val="Para 01"/>
      </w:pPr>
      <w:r>
        <w:t>The number of employees in each of the small or medium businesses in the UK (up to about 50,000 employees per business)</w:t>
      </w:r>
    </w:p>
    <w:p>
      <w:bookmarkStart w:id="587" w:name="Exercise_2_3___Practice_number_s"/>
      <w:pPr>
        <w:pStyle w:val="Heading 2"/>
      </w:pPr>
      <w:r>
        <w:t>Exercise 2.3 – Practice number sizes and ranges</w:t>
      </w:r>
      <w:bookmarkEnd w:id="587"/>
    </w:p>
    <w:p>
      <w:pPr>
        <w:pStyle w:val="Normal"/>
      </w:pPr>
      <w:r>
        <w:t xml:space="preserve">In the </w:t>
      </w:r>
      <w:r>
        <w:rPr>
          <w:rStyle w:val="Text0"/>
        </w:rPr>
        <w:t xml:space="preserve">Chapter02</w:t>
        <w:br w:clear="none"/>
      </w:r>
      <w:r>
        <w:t xml:space="preserve"> solution, create a console app project named </w:t>
      </w:r>
      <w:r>
        <w:rPr>
          <w:rStyle w:val="Text0"/>
        </w:rPr>
        <w:t xml:space="preserve">Ch02Ex03Numbers</w:t>
        <w:br w:clear="none"/>
      </w:r>
      <w:r>
        <w:t xml:space="preserve"> that outputs the number of bytes in memory that each of the following number types uses and the minimum and maximum values they can have: </w:t>
      </w:r>
      <w:r>
        <w:rPr>
          <w:rStyle w:val="Text0"/>
        </w:rPr>
        <w:t xml:space="preserve">sbyte</w:t>
        <w:br w:clear="none"/>
      </w:r>
      <w:r>
        <w:t xml:space="preserve">, </w:t>
      </w:r>
      <w:r>
        <w:rPr>
          <w:rStyle w:val="Text0"/>
        </w:rPr>
        <w:t xml:space="preserve">byte</w:t>
        <w:br w:clear="none"/>
      </w:r>
      <w:r>
        <w:t xml:space="preserve">, </w:t>
      </w:r>
      <w:r>
        <w:rPr>
          <w:rStyle w:val="Text0"/>
        </w:rPr>
        <w:t xml:space="preserve">short</w:t>
        <w:br w:clear="none"/>
      </w:r>
      <w:r>
        <w:t xml:space="preserve">, </w:t>
      </w:r>
      <w:r>
        <w:rPr>
          <w:rStyle w:val="Text0"/>
        </w:rPr>
        <w:t xml:space="preserve">ushort</w:t>
        <w:br w:clear="none"/>
      </w:r>
      <w:r>
        <w:t xml:space="preserve">, </w:t>
      </w:r>
      <w:r>
        <w:rPr>
          <w:rStyle w:val="Text0"/>
        </w:rPr>
        <w:t xml:space="preserve">int</w:t>
        <w:br w:clear="none"/>
      </w:r>
      <w:r>
        <w:t xml:space="preserve">, </w:t>
      </w:r>
      <w:r>
        <w:rPr>
          <w:rStyle w:val="Text0"/>
        </w:rPr>
        <w:t xml:space="preserve">uint</w:t>
        <w:br w:clear="none"/>
      </w:r>
      <w:r>
        <w:t xml:space="preserve">, </w:t>
      </w:r>
      <w:r>
        <w:rPr>
          <w:rStyle w:val="Text0"/>
        </w:rPr>
        <w:t xml:space="preserve">long</w:t>
        <w:br w:clear="none"/>
      </w:r>
      <w:r>
        <w:t xml:space="preserve">, </w:t>
      </w:r>
      <w:r>
        <w:rPr>
          <w:rStyle w:val="Text0"/>
        </w:rPr>
        <w:t xml:space="preserve">ulong</w:t>
        <w:br w:clear="none"/>
      </w:r>
      <w:r>
        <w:t xml:space="preserve">, </w:t>
      </w:r>
      <w:r>
        <w:rPr>
          <w:rStyle w:val="Text0"/>
        </w:rPr>
        <w:t xml:space="preserve">Int128</w:t>
        <w:br w:clear="none"/>
      </w:r>
      <w:r>
        <w:t xml:space="preserve">, </w:t>
      </w:r>
      <w:r>
        <w:rPr>
          <w:rStyle w:val="Text0"/>
        </w:rPr>
        <w:t xml:space="preserve">UInt128</w:t>
        <w:br w:clear="none"/>
      </w:r>
      <w:r>
        <w:t xml:space="preserve">, </w:t>
      </w:r>
      <w:r>
        <w:rPr>
          <w:rStyle w:val="Text0"/>
        </w:rPr>
        <w:t xml:space="preserve">Half</w:t>
        <w:br w:clear="none"/>
      </w:r>
      <w:r>
        <w:t xml:space="preserve">, </w:t>
      </w:r>
      <w:r>
        <w:rPr>
          <w:rStyle w:val="Text0"/>
        </w:rPr>
        <w:t xml:space="preserve">float</w:t>
        <w:br w:clear="none"/>
      </w:r>
      <w:r>
        <w:t xml:space="preserve">, </w:t>
      </w:r>
      <w:r>
        <w:rPr>
          <w:rStyle w:val="Text0"/>
        </w:rPr>
        <w:t xml:space="preserve">double</w:t>
        <w:br w:clear="none"/>
      </w:r>
      <w:r>
        <w:t xml:space="preserve">, and </w:t>
      </w:r>
      <w:r>
        <w:rPr>
          <w:rStyle w:val="Text0"/>
        </w:rPr>
        <w:t xml:space="preserve">decimal</w:t>
        <w:br w:clear="none"/>
      </w:r>
      <w:r>
        <w:t>.</w:t>
      </w:r>
    </w:p>
    <w:p>
      <w:pPr>
        <w:pStyle w:val="Normal"/>
      </w:pPr>
      <w:r>
        <w:t xml:space="preserve">The result of running your console app should look something like </w:t>
      </w:r>
      <w:r>
        <w:rPr>
          <w:rStyle w:val="Text5"/>
        </w:rPr>
        <w:t>Figure 2.14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765300"/>
            <wp:effectExtent l="0" r="0" t="0" b="0"/>
            <wp:wrapTopAndBottom/>
            <wp:docPr id="42" name="B19586_02_14.png" descr="B19586_02_14.png"/>
            <wp:cNvGraphicFramePr>
              <a:graphicFrameLocks noChangeAspect="1"/>
            </wp:cNvGraphicFramePr>
            <a:graphic>
              <a:graphicData uri="http://schemas.openxmlformats.org/drawingml/2006/picture">
                <pic:pic>
                  <pic:nvPicPr>
                    <pic:cNvPr id="0" name="B19586_02_14.png" descr="B19586_02_14.png"/>
                    <pic:cNvPicPr/>
                  </pic:nvPicPr>
                  <pic:blipFill>
                    <a:blip r:embed="rId45"/>
                    <a:stretch>
                      <a:fillRect/>
                    </a:stretch>
                  </pic:blipFill>
                  <pic:spPr>
                    <a:xfrm>
                      <a:off x="0" y="0"/>
                      <a:ext cx="4762500" cy="1765300"/>
                    </a:xfrm>
                    <a:prstGeom prst="rect">
                      <a:avLst/>
                    </a:prstGeom>
                  </pic:spPr>
                </pic:pic>
              </a:graphicData>
            </a:graphic>
          </wp:anchor>
        </w:drawing>
      </w:r>
    </w:p>
    <w:p>
      <w:pPr>
        <w:pStyle w:val="Para 08"/>
      </w:pPr>
      <w:r>
        <w:t>Figure 2.14: The result of outputting number type sizes</w:t>
      </w:r>
    </w:p>
    <w:p>
      <w:pPr>
        <w:pStyle w:val="Normal"/>
      </w:pPr>
      <w:r>
        <w:t xml:space="preserve">Code solutions for all exercises are available to download or clone from the GitHub repository at the following link: </w:t>
      </w:r>
      <w:hyperlink r:id="rId166">
        <w:r>
          <w:rPr>
            <w:rStyle w:val="Text6"/>
          </w:rPr>
          <w:t>https://github.com/markjprice/cs12dotnet8</w:t>
        </w:r>
      </w:hyperlink>
      <w:r>
        <w:t>.</w:t>
      </w:r>
    </w:p>
    <w:p>
      <w:bookmarkStart w:id="588" w:name="Exercise_2_4___Explore_topics"/>
      <w:pPr>
        <w:pStyle w:val="Heading 2"/>
      </w:pPr>
      <w:r>
        <w:t>Exercise 2.4 – Explore topics</w:t>
      </w:r>
      <w:bookmarkEnd w:id="588"/>
    </w:p>
    <w:p>
      <w:pPr>
        <w:pStyle w:val="Normal"/>
      </w:pPr>
      <w:r>
        <w:t>Use the links on the following page to learn more details about the topics covered in this chapter:</w:t>
      </w:r>
    </w:p>
    <w:p>
      <w:pPr>
        <w:pStyle w:val="Para 14"/>
      </w:pPr>
      <w:hyperlink r:id="rId256">
        <w:r>
          <w:t>https://github.com/markjprice/cs12dotnet8/blob/main/docs/book-links.md#chapter-2---speaking-c</w:t>
        </w:r>
      </w:hyperlink>
    </w:p>
    <w:p>
      <w:bookmarkStart w:id="589" w:name="Exercise_2_5___Explore_Spectre"/>
      <w:pPr>
        <w:pStyle w:val="Heading 2"/>
      </w:pPr>
      <w:r>
        <w:t>Exercise 2.5 – Explore Spectre</w:t>
      </w:r>
      <w:bookmarkEnd w:id="589"/>
    </w:p>
    <w:p>
      <w:pPr>
        <w:pStyle w:val="Normal"/>
      </w:pPr>
      <w:r>
        <w:t xml:space="preserve">No, not the villainous organization from the James Bond films! </w:t>
      </w:r>
      <w:r>
        <w:rPr>
          <w:rStyle w:val="Text1"/>
        </w:rPr>
        <w:t>Spectre</w:t>
      </w:r>
      <w:r>
        <w:t xml:space="preserve"> is a package that enhances console apps. You can read about it at the following link: </w:t>
      </w:r>
      <w:r>
        <w:rPr>
          <w:rStyle w:val="Text0"/>
        </w:rPr>
        <w:t xml:space="preserve">https://spectreconsole.net/</w:t>
        <w:br w:clear="none"/>
      </w:r>
      <w:r>
        <w:t>.</w:t>
      </w:r>
    </w:p>
    <w:p>
      <w:bookmarkStart w:id="590" w:name="Summary_1"/>
      <w:pPr>
        <w:pStyle w:val="Heading 1"/>
      </w:pPr>
      <w:r>
        <w:t>Summary</w:t>
      </w:r>
      <w:bookmarkEnd w:id="590"/>
    </w:p>
    <w:p>
      <w:pPr>
        <w:pStyle w:val="Normal"/>
      </w:pPr>
      <w:r>
        <w:t>In this chapter, you learned how to:</w:t>
      </w:r>
    </w:p>
    <w:p>
      <w:pPr>
        <w:pStyle w:val="Para 01"/>
      </w:pPr>
      <w:r>
        <w:t>Declare variables with a specified or inferred type.</w:t>
      </w:r>
    </w:p>
    <w:p>
      <w:pPr>
        <w:pStyle w:val="Para 01"/>
      </w:pPr>
      <w:r>
        <w:t>Use some of the built-in types for numbers, text, and Booleans.</w:t>
      </w:r>
    </w:p>
    <w:p>
      <w:pPr>
        <w:pStyle w:val="Para 01"/>
      </w:pPr>
      <w:r>
        <w:t>Choose between number types.</w:t>
      </w:r>
    </w:p>
    <w:p>
      <w:pPr>
        <w:pStyle w:val="Para 01"/>
      </w:pPr>
      <w:r>
        <w:t>Control output formatting in console apps.</w:t>
      </w:r>
    </w:p>
    <w:p>
      <w:pPr>
        <w:pStyle w:val="Normal"/>
      </w:pPr>
      <w:r>
        <w:t>In the next chapter, you will learn about operators, branching, looping, converting between types, and how to handle exceptions.</w:t>
      </w:r>
    </w:p>
    <w:p>
      <w:bookmarkStart w:id="591" w:name="3_____Controlling_Flow__Converti"/>
      <w:bookmarkStart w:id="592" w:name="3_____Controlling_Flow__Converti_1"/>
      <w:bookmarkStart w:id="593" w:name="3_____Controlling_Flow__Converti_2"/>
      <w:bookmarkStart w:id="594" w:name="Top_of_Chapter_03_xhtml"/>
      <w:pPr>
        <w:pStyle w:val="Heading 1"/>
        <w:pageBreakBefore w:val="on"/>
      </w:pPr>
      <w:r>
        <w:t>3</w:t>
      </w:r>
      <w:bookmarkEnd w:id="591"/>
      <w:bookmarkEnd w:id="592"/>
      <w:bookmarkEnd w:id="593"/>
      <w:bookmarkEnd w:id="594"/>
    </w:p>
    <w:p>
      <w:bookmarkStart w:id="595" w:name="Controlling_Flow__Converting_Typ"/>
      <w:pPr>
        <w:pStyle w:val="Para 22"/>
      </w:pPr>
      <w:r>
        <w:t>Controlling Flow, Converting Types, and Handling Exceptions</w:t>
      </w:r>
      <w:bookmarkEnd w:id="595"/>
    </w:p>
    <w:p>
      <w:pPr>
        <w:pStyle w:val="Normal"/>
      </w:pPr>
      <w:r>
        <w:t>This chapter is all about writing code that performs simple operations on variables, makes decisions, performs pattern matching, and repeats statements or blocks. You will also learn how to work with arrays to store multiple values, how to convert variable or expression values from one type to another, how to handle exceptions, and how to check for overflows in number variables.</w:t>
      </w:r>
    </w:p>
    <w:p>
      <w:pPr>
        <w:pStyle w:val="Normal"/>
      </w:pPr>
      <w:r>
        <w:t>This chapter covers the following topics:</w:t>
      </w:r>
    </w:p>
    <w:p>
      <w:pPr>
        <w:pStyle w:val="Para 01"/>
      </w:pPr>
      <w:r>
        <w:t>Operating on variables</w:t>
      </w:r>
    </w:p>
    <w:p>
      <w:pPr>
        <w:pStyle w:val="Para 01"/>
      </w:pPr>
      <w:r>
        <w:t>Understanding selection statements</w:t>
      </w:r>
    </w:p>
    <w:p>
      <w:pPr>
        <w:pStyle w:val="Para 01"/>
      </w:pPr>
      <w:r>
        <w:t>Understanding iteration statements</w:t>
      </w:r>
    </w:p>
    <w:p>
      <w:pPr>
        <w:pStyle w:val="Para 01"/>
      </w:pPr>
      <w:r>
        <w:t>Storing multiple values in an array</w:t>
      </w:r>
    </w:p>
    <w:p>
      <w:pPr>
        <w:pStyle w:val="Para 01"/>
      </w:pPr>
      <w:r>
        <w:t>Casting and converting between types</w:t>
      </w:r>
    </w:p>
    <w:p>
      <w:pPr>
        <w:pStyle w:val="Para 01"/>
      </w:pPr>
      <w:r>
        <w:t>Handling exceptions</w:t>
      </w:r>
    </w:p>
    <w:p>
      <w:pPr>
        <w:pStyle w:val="Para 01"/>
      </w:pPr>
      <w:r>
        <w:t>Checking for overflow</w:t>
      </w:r>
    </w:p>
    <w:p>
      <w:bookmarkStart w:id="596" w:name="Operating_on_variables"/>
      <w:pPr>
        <w:pStyle w:val="Heading 1"/>
      </w:pPr>
      <w:r>
        <w:t>Operating on variables</w:t>
      </w:r>
      <w:bookmarkEnd w:id="596"/>
    </w:p>
    <w:p>
      <w:pPr>
        <w:pStyle w:val="Normal"/>
      </w:pPr>
      <w:r>
        <w:rPr>
          <w:rStyle w:val="Text1"/>
        </w:rPr>
        <w:t>Operators</w:t>
      </w:r>
      <w:r>
        <w:t xml:space="preserve"> apply </w:t>
      </w:r>
      <w:r>
        <w:rPr>
          <w:rStyle w:val="Text63"/>
        </w:rPr>
        <w:bookmarkStart w:id="597" w:name="_idIndexMarker387"/>
        <w:t/>
        <w:bookmarkEnd w:id="597"/>
      </w:r>
      <w:r>
        <w:t xml:space="preserve">simple operations such as </w:t>
      </w:r>
      <w:r>
        <w:rPr>
          <w:rStyle w:val="Text63"/>
        </w:rPr>
        <w:bookmarkStart w:id="598" w:name="_idIndexMarker388"/>
        <w:t/>
        <w:bookmarkEnd w:id="598"/>
      </w:r>
      <w:r>
        <w:t>addition and multiplication</w:t>
      </w:r>
      <w:r>
        <w:rPr>
          <w:rStyle w:val="Text63"/>
        </w:rPr>
        <w:bookmarkStart w:id="599" w:name="_idIndexMarker389"/>
        <w:t/>
        <w:bookmarkEnd w:id="599"/>
      </w:r>
      <w:r>
        <w:t xml:space="preserve"> to </w:t>
      </w:r>
      <w:r>
        <w:rPr>
          <w:rStyle w:val="Text1"/>
        </w:rPr>
        <w:t>operands</w:t>
      </w:r>
      <w:r>
        <w:t xml:space="preserve"> such as variables and literal values. Operators return a new value that is the result of the operation and can be assigned to a variable, and they can also affect the operands.</w:t>
      </w:r>
    </w:p>
    <w:p>
      <w:bookmarkStart w:id="600" w:name="Understanding_binary_operators"/>
      <w:pPr>
        <w:pStyle w:val="Heading 2"/>
      </w:pPr>
      <w:r>
        <w:t>Understanding binary operators</w:t>
      </w:r>
      <w:bookmarkEnd w:id="600"/>
    </w:p>
    <w:p>
      <w:pPr>
        <w:pStyle w:val="Normal"/>
      </w:pPr>
      <w:r>
        <w:t xml:space="preserve">Most </w:t>
      </w:r>
      <w:r>
        <w:rPr>
          <w:rStyle w:val="Text63"/>
        </w:rPr>
        <w:bookmarkStart w:id="601" w:name="_idIndexMarker390"/>
        <w:t/>
        <w:bookmarkEnd w:id="601"/>
      </w:r>
      <w:r>
        <w:t xml:space="preserve">operators are </w:t>
      </w:r>
      <w:r>
        <w:rPr>
          <w:rStyle w:val="Text1"/>
        </w:rPr>
        <w:t>binary</w:t>
      </w:r>
      <w:r>
        <w:t>, meaning that they work on two</w:t>
      </w:r>
      <w:r>
        <w:rPr>
          <w:rStyle w:val="Text63"/>
        </w:rPr>
        <w:bookmarkStart w:id="602" w:name="_idIndexMarker391"/>
        <w:t/>
        <w:bookmarkEnd w:id="602"/>
      </w:r>
      <w:r>
        <w:t xml:space="preserve"> operands, as shown in the following pseudocode:</w:t>
      </w:r>
    </w:p>
    <w:p>
      <w:pPr>
        <w:pStyle w:val="Para 04"/>
      </w:pPr>
      <w:r>
        <w:rPr>
          <w:rStyle w:val="Text4"/>
        </w:rPr>
        <w:t xml:space="preserve">var</w:t>
        <w:br w:clear="none"/>
      </w:r>
      <w:r>
        <w:t xml:space="preserve"> resultOfOperation = firstOperand </w:t>
        <w:br w:clear="none"/>
      </w:r>
      <w:r>
        <w:rPr>
          <w:rStyle w:val="Text4"/>
        </w:rPr>
        <w:t xml:space="preserve">operator</w:t>
        <w:br w:clear="none"/>
      </w:r>
      <w:r>
        <w:t xml:space="preserve"> secondOperand;</w:t>
        <w:br w:clear="none"/>
      </w:r>
    </w:p>
    <w:p>
      <w:pPr>
        <w:pStyle w:val="Normal"/>
      </w:pPr>
      <w:r>
        <w:t>Examples of binary operators include adding and multiplying, as shown in the following code:</w:t>
      </w:r>
    </w:p>
    <w:p>
      <w:pPr>
        <w:pStyle w:val="Para 04"/>
      </w:pPr>
      <w:r>
        <w:rPr>
          <w:rStyle w:val="Text12"/>
        </w:rPr>
        <w:t xml:space="preserve">int</w:t>
        <w:br w:clear="none"/>
      </w:r>
      <w:r>
        <w:t xml:space="preserve"> x = </w:t>
        <w:br w:clear="none"/>
      </w:r>
      <w:r>
        <w:rPr>
          <w:rStyle w:val="Text16"/>
        </w:rPr>
        <w:t xml:space="preserve">5</w:t>
        <w:br w:clear="none"/>
      </w:r>
      <w:r>
        <w:t xml:space="preserve">;</w:t>
        <w:br w:clear="none"/>
      </w:r>
      <w:r>
        <w:rPr>
          <w:rStyle w:val="Text12"/>
        </w:rPr>
        <w:t xml:space="preserve">int</w:t>
        <w:br w:clear="none"/>
      </w:r>
      <w:r>
        <w:t xml:space="preserve"> y = </w:t>
        <w:br w:clear="none"/>
      </w:r>
      <w:r>
        <w:rPr>
          <w:rStyle w:val="Text16"/>
        </w:rPr>
        <w:t xml:space="preserve">3</w:t>
        <w:br w:clear="none"/>
      </w:r>
      <w:r>
        <w:t xml:space="preserve">;</w:t>
        <w:br w:clear="none"/>
      </w:r>
      <w:r>
        <w:rPr>
          <w:rStyle w:val="Text12"/>
        </w:rPr>
        <w:t xml:space="preserve">int</w:t>
        <w:br w:clear="none"/>
      </w:r>
      <w:r>
        <w:t xml:space="preserve"> resultOfAdding = x + y;</w:t>
        <w:br w:clear="none"/>
      </w:r>
      <w:r>
        <w:rPr>
          <w:rStyle w:val="Text12"/>
        </w:rPr>
        <w:t xml:space="preserve">int</w:t>
        <w:br w:clear="none"/>
      </w:r>
      <w:r>
        <w:t xml:space="preserve"> resultOfMultiplying = x * y;</w:t>
        <w:br w:clear="none"/>
      </w:r>
    </w:p>
    <w:p>
      <w:bookmarkStart w:id="603" w:name="Understanding_unary_operators"/>
      <w:pPr>
        <w:pStyle w:val="Heading 2"/>
      </w:pPr>
      <w:r>
        <w:t>Understanding unary operators</w:t>
      </w:r>
      <w:bookmarkEnd w:id="603"/>
    </w:p>
    <w:p>
      <w:pPr>
        <w:pStyle w:val="Normal"/>
      </w:pPr>
      <w:r>
        <w:t xml:space="preserve">Some operators are </w:t>
      </w:r>
      <w:r>
        <w:rPr>
          <w:rStyle w:val="Text1"/>
        </w:rPr>
        <w:t>unary</w:t>
      </w:r>
      <w:r>
        <w:t>, meaning</w:t>
      </w:r>
      <w:r>
        <w:rPr>
          <w:rStyle w:val="Text63"/>
        </w:rPr>
        <w:bookmarkStart w:id="604" w:name="_idIndexMarker392"/>
        <w:t/>
        <w:bookmarkEnd w:id="604"/>
      </w:r>
      <w:r>
        <w:t xml:space="preserve"> they work on a single</w:t>
      </w:r>
      <w:r>
        <w:rPr>
          <w:rStyle w:val="Text63"/>
        </w:rPr>
        <w:bookmarkStart w:id="605" w:name="_idIndexMarker393"/>
        <w:t/>
        <w:bookmarkEnd w:id="605"/>
      </w:r>
      <w:r>
        <w:t xml:space="preserve"> operand and can be applied before or after the operand, as shown in the following pseudocode:</w:t>
      </w:r>
    </w:p>
    <w:p>
      <w:pPr>
        <w:pStyle w:val="Para 04"/>
      </w:pPr>
      <w:r>
        <w:rPr>
          <w:rStyle w:val="Text4"/>
        </w:rPr>
        <w:t xml:space="preserve">var</w:t>
        <w:br w:clear="none"/>
      </w:r>
      <w:r>
        <w:t xml:space="preserve"> resultOfOperationAfter = onlyOperand </w:t>
        <w:br w:clear="none"/>
      </w:r>
      <w:r>
        <w:rPr>
          <w:rStyle w:val="Text4"/>
        </w:rPr>
        <w:t xml:space="preserve">operator</w:t>
        <w:br w:clear="none"/>
      </w:r>
      <w:r>
        <w:t xml:space="preserve">; </w:t>
        <w:br w:clear="none"/>
      </w:r>
      <w:r>
        <w:rPr>
          <w:rStyle w:val="Text4"/>
        </w:rPr>
        <w:t xml:space="preserve">var</w:t>
        <w:br w:clear="none"/>
      </w:r>
      <w:r>
        <w:t xml:space="preserve"> resultOfOperationBefore = </w:t>
        <w:br w:clear="none"/>
      </w:r>
      <w:r>
        <w:rPr>
          <w:rStyle w:val="Text4"/>
        </w:rPr>
        <w:t xml:space="preserve">operator</w:t>
        <w:br w:clear="none"/>
      </w:r>
      <w:r>
        <w:t xml:space="preserve"> onlyOperand;</w:t>
        <w:br w:clear="none"/>
      </w:r>
    </w:p>
    <w:p>
      <w:pPr>
        <w:pStyle w:val="Normal"/>
      </w:pPr>
      <w:r>
        <w:t>Examples of unary operators include incrementors and retrieving a type or its size in bytes, as shown in the following code:</w:t>
      </w:r>
    </w:p>
    <w:p>
      <w:pPr>
        <w:pStyle w:val="Para 04"/>
      </w:pPr>
      <w:r>
        <w:rPr>
          <w:rStyle w:val="Text12"/>
        </w:rPr>
        <w:t xml:space="preserve">int</w:t>
        <w:br w:clear="none"/>
      </w:r>
      <w:r>
        <w:t xml:space="preserve"> x = </w:t>
        <w:br w:clear="none"/>
      </w:r>
      <w:r>
        <w:rPr>
          <w:rStyle w:val="Text16"/>
        </w:rPr>
        <w:t xml:space="preserve">5</w:t>
        <w:br w:clear="none"/>
      </w:r>
      <w:r>
        <w:t xml:space="preserve">;</w:t>
        <w:br w:clear="none"/>
      </w:r>
      <w:r>
        <w:rPr>
          <w:rStyle w:val="Text12"/>
        </w:rPr>
        <w:t xml:space="preserve">int</w:t>
        <w:br w:clear="none"/>
      </w:r>
      <w:r>
        <w:t xml:space="preserve"> postfixIncrement = x++;</w:t>
        <w:br w:clear="none"/>
      </w:r>
      <w:r>
        <w:rPr>
          <w:rStyle w:val="Text12"/>
        </w:rPr>
        <w:t xml:space="preserve">int</w:t>
        <w:br w:clear="none"/>
      </w:r>
      <w:r>
        <w:t xml:space="preserve"> prefixIncrement = ++x;</w:t>
        <w:br w:clear="none"/>
        <w:t xml:space="preserve">Type theTypeOfAnInteger = </w:t>
        <w:br w:clear="none"/>
      </w:r>
      <w:r>
        <w:rPr>
          <w:rStyle w:val="Text4"/>
        </w:rPr>
        <w:t xml:space="preserve">typeof</w:t>
        <w:br w:clear="none"/>
      </w:r>
      <w:r>
        <w:t xml:space="preserve">(</w:t>
        <w:br w:clear="none"/>
      </w:r>
      <w:r>
        <w:rPr>
          <w:rStyle w:val="Text12"/>
        </w:rPr>
        <w:t xml:space="preserve">int</w:t>
        <w:br w:clear="none"/>
      </w:r>
      <w:r>
        <w:t xml:space="preserve">);</w:t>
        <w:br w:clear="none"/>
      </w:r>
      <w:r>
        <w:rPr>
          <w:rStyle w:val="Text12"/>
        </w:rPr>
        <w:t xml:space="preserve">string</w:t>
        <w:br w:clear="none"/>
      </w:r>
      <w:r>
        <w:t xml:space="preserve"> nameOfVariable = </w:t>
        <w:br w:clear="none"/>
      </w:r>
      <w:r>
        <w:rPr>
          <w:rStyle w:val="Text4"/>
        </w:rPr>
        <w:t xml:space="preserve">nameof</w:t>
        <w:br w:clear="none"/>
      </w:r>
      <w:r>
        <w:t xml:space="preserve">(x);</w:t>
        <w:br w:clear="none"/>
      </w:r>
      <w:r>
        <w:rPr>
          <w:rStyle w:val="Text12"/>
        </w:rPr>
        <w:t xml:space="preserve">int</w:t>
        <w:br w:clear="none"/>
      </w:r>
      <w:r>
        <w:t xml:space="preserve"> howManyBytesInAnInteger = </w:t>
        <w:br w:clear="none"/>
      </w:r>
      <w:r>
        <w:rPr>
          <w:rStyle w:val="Text4"/>
        </w:rPr>
        <w:t xml:space="preserve">sizeof</w:t>
        <w:br w:clear="none"/>
      </w:r>
      <w:r>
        <w:t xml:space="preserve">(</w:t>
        <w:br w:clear="none"/>
      </w:r>
      <w:r>
        <w:rPr>
          <w:rStyle w:val="Text12"/>
        </w:rPr>
        <w:t xml:space="preserve">int</w:t>
        <w:br w:clear="none"/>
      </w:r>
      <w:r>
        <w:t xml:space="preserve">);</w:t>
        <w:br w:clear="none"/>
      </w:r>
    </w:p>
    <w:p>
      <w:bookmarkStart w:id="606" w:name="Understanding_ternary_operators"/>
      <w:pPr>
        <w:pStyle w:val="Heading 2"/>
      </w:pPr>
      <w:r>
        <w:t>Understanding ternary operators</w:t>
      </w:r>
      <w:bookmarkEnd w:id="606"/>
    </w:p>
    <w:p>
      <w:pPr>
        <w:pStyle w:val="Normal"/>
      </w:pPr>
      <w:r>
        <w:t xml:space="preserve">A </w:t>
      </w:r>
      <w:r>
        <w:rPr>
          <w:rStyle w:val="Text1"/>
        </w:rPr>
        <w:t>ternary</w:t>
      </w:r>
      <w:r>
        <w:t xml:space="preserve"> operator</w:t>
      </w:r>
      <w:r>
        <w:rPr>
          <w:rStyle w:val="Text63"/>
        </w:rPr>
        <w:bookmarkStart w:id="607" w:name="_idIndexMarker394"/>
        <w:t/>
        <w:bookmarkEnd w:id="607"/>
      </w:r>
      <w:r>
        <w:t xml:space="preserve"> works on three operands, as shown in the</w:t>
      </w:r>
      <w:r>
        <w:rPr>
          <w:rStyle w:val="Text63"/>
        </w:rPr>
        <w:bookmarkStart w:id="608" w:name="_idIndexMarker395"/>
        <w:t/>
        <w:bookmarkEnd w:id="608"/>
      </w:r>
      <w:r>
        <w:t xml:space="preserve"> following pseudocode:</w:t>
      </w:r>
    </w:p>
    <w:p>
      <w:pPr>
        <w:pStyle w:val="Para 04"/>
      </w:pPr>
      <w:r>
        <w:rPr>
          <w:rStyle w:val="Text4"/>
        </w:rPr>
        <w:t xml:space="preserve">var</w:t>
        <w:br w:clear="none"/>
      </w:r>
      <w:r>
        <w:t xml:space="preserve"> resultOfOperation = firstOperand firstOperator</w:t>
        <w:br w:clear="none"/>
        <w:t xml:space="preserve">  secondOperand secondOperator thirdOperand;</w:t>
        <w:br w:clear="none"/>
      </w:r>
    </w:p>
    <w:p>
      <w:pPr>
        <w:pStyle w:val="Normal"/>
      </w:pPr>
      <w:r>
        <w:t xml:space="preserve">An example of a </w:t>
      </w:r>
      <w:r>
        <w:rPr>
          <w:rStyle w:val="Text63"/>
        </w:rPr>
        <w:bookmarkStart w:id="609" w:name="_idIndexMarker396"/>
        <w:t/>
        <w:bookmarkEnd w:id="609"/>
      </w:r>
      <w:r>
        <w:t xml:space="preserve">ternary operator is the conditional operator </w:t>
      </w:r>
      <w:r>
        <w:rPr>
          <w:rStyle w:val="Text0"/>
        </w:rPr>
        <w:t xml:space="preserve">?:</w:t>
        <w:br w:clear="none"/>
      </w:r>
      <w:r>
        <w:t xml:space="preserve">, which acts like a simplified </w:t>
      </w:r>
      <w:r>
        <w:rPr>
          <w:rStyle w:val="Text0"/>
        </w:rPr>
        <w:t xml:space="preserve">if</w:t>
        <w:br w:clear="none"/>
      </w:r>
      <w:r>
        <w:t xml:space="preserve"> statement. The first operand is a Boolean expression, the second operand is a value to return if it is </w:t>
      </w:r>
      <w:r>
        <w:rPr>
          <w:rStyle w:val="Text0"/>
        </w:rPr>
        <w:t xml:space="preserve">true</w:t>
        <w:br w:clear="none"/>
      </w:r>
      <w:r>
        <w:t>, and the</w:t>
      </w:r>
      <w:r>
        <w:rPr>
          <w:rStyle w:val="Text63"/>
        </w:rPr>
        <w:bookmarkStart w:id="610" w:name="_idIndexMarker397"/>
        <w:t/>
        <w:bookmarkEnd w:id="610"/>
      </w:r>
      <w:r>
        <w:t xml:space="preserve"> third operand is a value to return if it is </w:t>
      </w:r>
      <w:r>
        <w:rPr>
          <w:rStyle w:val="Text0"/>
        </w:rPr>
        <w:t xml:space="preserve">false</w:t>
        <w:br w:clear="none"/>
      </w:r>
      <w:r>
        <w:t>, as shown in the following code:</w:t>
      </w:r>
    </w:p>
    <w:p>
      <w:pPr>
        <w:pStyle w:val="Para 04"/>
      </w:pPr>
      <w:r>
        <w:rPr>
          <w:rStyle w:val="Text3"/>
        </w:rPr>
        <w:t xml:space="preserve">// Syntax of conditional operator.</w:t>
        <w:br w:clear="none"/>
      </w:r>
      <w:r>
        <w:t xml:space="preserve"/>
        <w:br w:clear="none"/>
      </w:r>
      <w:r>
        <w:rPr>
          <w:rStyle w:val="Text4"/>
        </w:rPr>
        <w:t xml:space="preserve">var</w:t>
        <w:br w:clear="none"/>
      </w:r>
      <w:r>
        <w:t xml:space="preserve"> result = boolean_expression ? value_if_true : value_if_false;</w:t>
        <w:br w:clear="none"/>
      </w:r>
      <w:r>
        <w:rPr>
          <w:rStyle w:val="Text3"/>
        </w:rPr>
        <w:t xml:space="preserve">// Example of conditional operator.</w:t>
        <w:br w:clear="none"/>
      </w:r>
      <w:r>
        <w:t xml:space="preserve"/>
        <w:br w:clear="none"/>
      </w:r>
      <w:r>
        <w:rPr>
          <w:rStyle w:val="Text12"/>
        </w:rPr>
        <w:t xml:space="preserve">string</w:t>
        <w:br w:clear="none"/>
      </w:r>
      <w:r>
        <w:t xml:space="preserve"> result = x &gt; </w:t>
        <w:br w:clear="none"/>
      </w:r>
      <w:r>
        <w:rPr>
          <w:rStyle w:val="Text16"/>
        </w:rPr>
        <w:t xml:space="preserve">3</w:t>
        <w:br w:clear="none"/>
      </w:r>
      <w:r>
        <w:t xml:space="preserve"> ? </w:t>
        <w:br w:clear="none"/>
      </w:r>
      <w:r>
        <w:rPr>
          <w:rStyle w:val="Text2"/>
        </w:rPr>
        <w:t xml:space="preserve">"Greater than 3"</w:t>
        <w:br w:clear="none"/>
      </w:r>
      <w:r>
        <w:t xml:space="preserve"> : </w:t>
        <w:br w:clear="none"/>
      </w:r>
      <w:r>
        <w:rPr>
          <w:rStyle w:val="Text2"/>
        </w:rPr>
        <w:t xml:space="preserve">"Less than or equal to 3"</w:t>
        <w:br w:clear="none"/>
      </w:r>
      <w:r>
        <w:t xml:space="preserve">;</w:t>
        <w:br w:clear="none"/>
      </w:r>
      <w:r>
        <w:rPr>
          <w:rStyle w:val="Text3"/>
        </w:rPr>
        <w:t xml:space="preserve">// Equivalent using an if statement.</w:t>
        <w:br w:clear="none"/>
      </w:r>
      <w:r>
        <w:t xml:space="preserve"/>
        <w:br w:clear="none"/>
      </w:r>
      <w:r>
        <w:rPr>
          <w:rStyle w:val="Text12"/>
        </w:rPr>
        <w:t xml:space="preserve">string</w:t>
        <w:br w:clear="none"/>
      </w:r>
      <w:r>
        <w:t xml:space="preserve"> result;</w:t>
        <w:br w:clear="none"/>
      </w:r>
      <w:r>
        <w:rPr>
          <w:rStyle w:val="Text4"/>
        </w:rPr>
        <w:t xml:space="preserve">if</w:t>
        <w:br w:clear="none"/>
      </w:r>
      <w:r>
        <w:t xml:space="preserve"> (x &gt; </w:t>
        <w:br w:clear="none"/>
      </w:r>
      <w:r>
        <w:rPr>
          <w:rStyle w:val="Text16"/>
        </w:rPr>
        <w:t xml:space="preserve">3</w:t>
        <w:br w:clear="none"/>
      </w:r>
      <w:r>
        <w:t xml:space="preserve">)</w:t>
        <w:br w:clear="none"/>
        <w:t xml:space="preserve">{</w:t>
        <w:br w:clear="none"/>
        <w:t xml:space="preserve">  result = </w:t>
        <w:br w:clear="none"/>
      </w:r>
      <w:r>
        <w:rPr>
          <w:rStyle w:val="Text2"/>
        </w:rPr>
        <w:t xml:space="preserve">"Greater than 3"</w:t>
        <w:br w:clear="none"/>
      </w:r>
      <w:r>
        <w:t xml:space="preserve">;</w:t>
        <w:br w:clear="none"/>
        <w:t xml:space="preserve">}</w:t>
        <w:br w:clear="none"/>
      </w:r>
      <w:r>
        <w:rPr>
          <w:rStyle w:val="Text4"/>
        </w:rPr>
        <w:t xml:space="preserve">else</w:t>
        <w:br w:clear="none"/>
      </w:r>
      <w:r>
        <w:t xml:space="preserve"/>
        <w:br w:clear="none"/>
        <w:t xml:space="preserve">{</w:t>
        <w:br w:clear="none"/>
        <w:t xml:space="preserve">  result = </w:t>
        <w:br w:clear="none"/>
      </w:r>
      <w:r>
        <w:rPr>
          <w:rStyle w:val="Text2"/>
        </w:rPr>
        <w:t xml:space="preserve">"Less than or equal to 3"</w:t>
        <w:br w:clear="none"/>
      </w:r>
      <w:r>
        <w:t xml:space="preserve">;</w:t>
        <w:br w:clear="none"/>
        <w:t xml:space="preserve">}</w:t>
        <w:br w:clear="none"/>
      </w:r>
    </w:p>
    <w:p>
      <w:pPr>
        <w:pStyle w:val="Normal"/>
      </w:pPr>
      <w:r>
        <w:t>More experienced C# developers adopt ternary operators as much as possible because they are concise and can result in cleaner code once you are used to reading them.</w:t>
      </w:r>
    </w:p>
    <w:p>
      <w:bookmarkStart w:id="611" w:name="Exploring_unary_operators"/>
      <w:pPr>
        <w:pStyle w:val="Heading 2"/>
      </w:pPr>
      <w:r>
        <w:t>Exploring unary operators</w:t>
      </w:r>
      <w:bookmarkEnd w:id="611"/>
    </w:p>
    <w:p>
      <w:pPr>
        <w:pStyle w:val="Normal"/>
      </w:pPr>
      <w:r>
        <w:t>Two common unary</w:t>
      </w:r>
      <w:r>
        <w:rPr>
          <w:rStyle w:val="Text63"/>
        </w:rPr>
        <w:bookmarkStart w:id="612" w:name="_idIndexMarker398"/>
        <w:t/>
        <w:bookmarkEnd w:id="612"/>
      </w:r>
      <w:r>
        <w:t xml:space="preserve"> operators are </w:t>
      </w:r>
      <w:r>
        <w:rPr>
          <w:rStyle w:val="Text63"/>
        </w:rPr>
        <w:bookmarkStart w:id="613" w:name="_idIndexMarker399"/>
        <w:t/>
        <w:bookmarkEnd w:id="613"/>
      </w:r>
      <w:r>
        <w:t xml:space="preserve">used to increment, </w:t>
      </w:r>
      <w:r>
        <w:rPr>
          <w:rStyle w:val="Text0"/>
        </w:rPr>
        <w:t xml:space="preserve">++</w:t>
        <w:br w:clear="none"/>
      </w:r>
      <w:r>
        <w:t xml:space="preserve">, and decrement, </w:t>
      </w:r>
      <w:r>
        <w:rPr>
          <w:rStyle w:val="Text0"/>
        </w:rPr>
        <w:t xml:space="preserve">--</w:t>
        <w:br w:clear="none"/>
      </w:r>
      <w:r>
        <w:t>, a number. Let us write some example code to show how they work:</w:t>
      </w:r>
    </w:p>
    <w:p>
      <w:pPr>
        <w:numPr>
          <w:ilvl w:val="0"/>
          <w:numId w:val="110"/>
        </w:numPr>
        <w:pStyle w:val="Para 01"/>
      </w:pPr>
      <w:r>
        <w:t xml:space="preserve">If you’ve completed the previous chapters, then you will already have a </w:t>
      </w:r>
      <w:r>
        <w:rPr>
          <w:rStyle w:val="Text0"/>
        </w:rPr>
        <w:t xml:space="preserve">cs12dotnet8</w:t>
        <w:br w:clear="none"/>
      </w:r>
      <w:r>
        <w:t xml:space="preserve"> folder. If not, then you’ll need to create it.</w:t>
      </w:r>
    </w:p>
    <w:p>
      <w:pPr>
        <w:numPr>
          <w:ilvl w:val="0"/>
          <w:numId w:val="110"/>
        </w:numPr>
        <w:pStyle w:val="Para 01"/>
      </w:pPr>
      <w:r>
        <w:t>Use your preferred coding tool to create a new solution and project, as defined in the following list:</w:t>
      </w:r>
    </w:p>
    <w:p>
      <w:pPr>
        <w:numPr>
          <w:ilvl w:val="1"/>
          <w:numId w:val="110"/>
        </w:numPr>
        <w:pStyle w:val="Para 01"/>
      </w:pPr>
      <w:r>
        <w:t xml:space="preserve">Project template: </w:t>
      </w:r>
      <w:r>
        <w:rPr>
          <w:rStyle w:val="Text1"/>
        </w:rPr>
        <w:t>Console App</w:t>
      </w:r>
      <w:r>
        <w:t xml:space="preserve"> / </w:t>
      </w:r>
      <w:r>
        <w:rPr>
          <w:rStyle w:val="Text0"/>
        </w:rPr>
        <w:t xml:space="preserve">console</w:t>
        <w:br w:clear="none"/>
      </w:r>
    </w:p>
    <w:p>
      <w:pPr>
        <w:numPr>
          <w:ilvl w:val="1"/>
          <w:numId w:val="110"/>
        </w:numPr>
        <w:pStyle w:val="Para 01"/>
      </w:pPr>
      <w:r>
        <w:t xml:space="preserve">Project file and folder: </w:t>
      </w:r>
      <w:r>
        <w:rPr>
          <w:rStyle w:val="Text0"/>
        </w:rPr>
        <w:t xml:space="preserve">Operators</w:t>
        <w:br w:clear="none"/>
      </w:r>
    </w:p>
    <w:p>
      <w:pPr>
        <w:numPr>
          <w:ilvl w:val="1"/>
          <w:numId w:val="110"/>
        </w:numPr>
        <w:pStyle w:val="Para 01"/>
      </w:pPr>
      <w:r>
        <w:t xml:space="preserve">Solution file and folder: </w:t>
      </w:r>
      <w:r>
        <w:rPr>
          <w:rStyle w:val="Text0"/>
        </w:rPr>
        <w:t xml:space="preserve">Chapter03</w:t>
        <w:br w:clear="none"/>
      </w:r>
    </w:p>
    <w:p>
      <w:pPr>
        <w:numPr>
          <w:ilvl w:val="1"/>
          <w:numId w:val="110"/>
        </w:numPr>
        <w:pStyle w:val="Para 16"/>
      </w:pPr>
      <w:r>
        <w:t>Do not use top-level statements</w:t>
      </w:r>
      <w:r>
        <w:rPr>
          <w:rStyle w:val="Text1"/>
        </w:rPr>
        <w:t>: Cleared</w:t>
      </w:r>
    </w:p>
    <w:p>
      <w:pPr>
        <w:numPr>
          <w:ilvl w:val="1"/>
          <w:numId w:val="110"/>
        </w:numPr>
        <w:pStyle w:val="Para 16"/>
      </w:pPr>
      <w:r>
        <w:t>Enable native AOT publish</w:t>
      </w:r>
      <w:r>
        <w:rPr>
          <w:rStyle w:val="Text1"/>
        </w:rPr>
        <w:t>: Cleared</w:t>
      </w:r>
    </w:p>
    <w:p>
      <w:pPr>
        <w:numPr>
          <w:ilvl w:val="0"/>
          <w:numId w:val="110"/>
        </w:numPr>
        <w:pStyle w:val="Para 01"/>
      </w:pPr>
      <w:r>
        <w:t xml:space="preserve">In </w:t>
      </w:r>
      <w:r>
        <w:rPr>
          <w:rStyle w:val="Text0"/>
        </w:rPr>
        <w:t xml:space="preserve">Operators.csproj</w:t>
        <w:br w:clear="none"/>
      </w:r>
      <w:r>
        <w:t xml:space="preserve">, add a new </w:t>
      </w:r>
      <w:r>
        <w:rPr>
          <w:rStyle w:val="Text0"/>
        </w:rPr>
        <w:t xml:space="preserve">&lt;ItemGroup&gt;</w:t>
        <w:br w:clear="none"/>
      </w:r>
      <w:r>
        <w:t xml:space="preserve"> section to statically import </w:t>
      </w:r>
      <w:r>
        <w:rPr>
          <w:rStyle w:val="Text0"/>
        </w:rPr>
        <w:t xml:space="preserve">System.Console</w:t>
        <w:br w:clear="none"/>
      </w:r>
      <w:r>
        <w:t xml:space="preserve"> for all C# files using the </w:t>
      </w:r>
      <w:r>
        <w:rPr>
          <w:rStyle w:val="Text0"/>
        </w:rPr>
        <w:t xml:space="preserve">implicit usings</w:t>
        <w:br w:clear="none"/>
      </w:r>
      <w:r>
        <w:t xml:space="preserve"> .NET SDK feature, as shown in the following markup: </w:t>
      </w:r>
    </w:p>
    <w:p>
      <w:pPr>
        <w:pStyle w:val="Para 04"/>
      </w:pPr>
      <w:r>
        <w:t xml:space="preserve">&lt;ItemGroup&gt;</w:t>
        <w:br w:clear="none"/>
        <w:t xml:space="preserve">  &lt;Using Include=</w:t>
        <w:br w:clear="none"/>
      </w:r>
      <w:r>
        <w:rPr>
          <w:rStyle w:val="Text2"/>
        </w:rPr>
        <w:t xml:space="preserve">"</w:t>
        <w:br w:clear="none"/>
        <w:t xml:space="preserve">System.Console"</w:t>
        <w:br w:clear="none"/>
      </w:r>
      <w:r>
        <w:t xml:space="preserve"> Static=</w:t>
        <w:br w:clear="none"/>
      </w:r>
      <w:r>
        <w:rPr>
          <w:rStyle w:val="Text2"/>
        </w:rPr>
        <w:t xml:space="preserve">"true"</w:t>
        <w:br w:clear="none"/>
      </w:r>
      <w:r>
        <w:t xml:space="preserve"> /&gt;</w:t>
        <w:br w:clear="none"/>
        <w:t xml:space="preserve">&lt;/ItemGroup&gt;</w:t>
        <w:br w:clear="none"/>
      </w:r>
    </w:p>
    <w:p>
      <w:pPr>
        <w:numPr>
          <w:ilvl w:val="0"/>
          <w:numId w:val="110"/>
        </w:numPr>
        <w:pStyle w:val="Para 01"/>
      </w:pPr>
      <w:r>
        <w:t xml:space="preserve">In </w:t>
      </w:r>
      <w:r>
        <w:rPr>
          <w:rStyle w:val="Text0"/>
        </w:rPr>
        <w:t xml:space="preserve">Program.cs</w:t>
        <w:br w:clear="none"/>
      </w:r>
      <w:r>
        <w:t>, delete the</w:t>
      </w:r>
      <w:r>
        <w:rPr>
          <w:rStyle w:val="Text63"/>
        </w:rPr>
        <w:bookmarkStart w:id="614" w:name="_idIndexMarker400"/>
        <w:t/>
        <w:bookmarkEnd w:id="614"/>
      </w:r>
      <w:r>
        <w:t xml:space="preserve"> existing statements and then </w:t>
      </w:r>
      <w:r>
        <w:rPr>
          <w:rStyle w:val="Text63"/>
        </w:rPr>
        <w:bookmarkStart w:id="615" w:name="_idIndexMarker401"/>
        <w:t/>
        <w:bookmarkEnd w:id="615"/>
      </w:r>
      <w:r>
        <w:t xml:space="preserve">declare two integer variables named </w:t>
      </w:r>
      <w:r>
        <w:rPr>
          <w:rStyle w:val="Text0"/>
        </w:rPr>
        <w:t xml:space="preserve">a</w:t>
        <w:br w:clear="none"/>
      </w:r>
      <w:r>
        <w:t xml:space="preserve"> and </w:t>
      </w:r>
      <w:r>
        <w:rPr>
          <w:rStyle w:val="Text0"/>
        </w:rPr>
        <w:t xml:space="preserve">b</w:t>
        <w:br w:clear="none"/>
      </w:r>
      <w:r>
        <w:t xml:space="preserve">, set </w:t>
      </w:r>
      <w:r>
        <w:rPr>
          <w:rStyle w:val="Text0"/>
        </w:rPr>
        <w:t xml:space="preserve">a</w:t>
        <w:br w:clear="none"/>
      </w:r>
      <w:r>
        <w:t xml:space="preserve"> to </w:t>
      </w:r>
      <w:r>
        <w:rPr>
          <w:rStyle w:val="Text0"/>
        </w:rPr>
        <w:t xml:space="preserve">3</w:t>
        <w:br w:clear="none"/>
      </w:r>
      <w:r>
        <w:t xml:space="preserve">, increment </w:t>
      </w:r>
      <w:r>
        <w:rPr>
          <w:rStyle w:val="Text0"/>
        </w:rPr>
        <w:t xml:space="preserve">a</w:t>
        <w:br w:clear="none"/>
      </w:r>
      <w:r>
        <w:t xml:space="preserve"> while assigning the result to </w:t>
      </w:r>
      <w:r>
        <w:rPr>
          <w:rStyle w:val="Text0"/>
        </w:rPr>
        <w:t xml:space="preserve">b</w:t>
        <w:br w:clear="none"/>
      </w:r>
      <w:r>
        <w:t xml:space="preserve">, and then output their values, as shown in the following code: </w:t>
      </w:r>
    </w:p>
    <w:p>
      <w:pPr>
        <w:pStyle w:val="Para 18"/>
      </w:pPr>
      <w:r>
        <w:t xml:space="preserve">#region Exploring unary operators</w:t>
        <w:br w:clear="none"/>
      </w:r>
      <w:r>
        <w:rPr>
          <w:rStyle w:val="Text10"/>
        </w:rPr>
        <w:t xml:space="preserve"/>
        <w:br w:clear="none"/>
      </w:r>
      <w:r>
        <w:rPr>
          <w:rStyle w:val="Text12"/>
        </w:rPr>
        <w:t xml:space="preserve">int</w:t>
        <w:br w:clear="none"/>
      </w:r>
      <w:r>
        <w:rPr>
          <w:rStyle w:val="Text10"/>
        </w:rPr>
        <w:t xml:space="preserve"> a = </w:t>
        <w:br w:clear="none"/>
      </w:r>
      <w:r>
        <w:rPr>
          <w:rStyle w:val="Text16"/>
        </w:rPr>
        <w:t xml:space="preserve">3</w:t>
        <w:br w:clear="none"/>
      </w:r>
      <w:r>
        <w:rPr>
          <w:rStyle w:val="Text10"/>
        </w:rPr>
        <w:t xml:space="preserve">; </w:t>
        <w:br w:clear="none"/>
      </w:r>
      <w:r>
        <w:rPr>
          <w:rStyle w:val="Text12"/>
        </w:rPr>
        <w:t xml:space="preserve">int</w:t>
        <w:br w:clear="none"/>
      </w:r>
      <w:r>
        <w:rPr>
          <w:rStyle w:val="Text10"/>
        </w:rPr>
        <w:t xml:space="preserve"> b = a++;</w:t>
        <w:br w:clear="none"/>
        <w:t xml:space="preserve">WriteLine(</w:t>
        <w:br w:clear="none"/>
      </w:r>
      <w:r>
        <w:rPr>
          <w:rStyle w:val="Text2"/>
        </w:rPr>
        <w:t xml:space="preserve">$"a is </w:t>
        <w:br w:clear="none"/>
      </w:r>
      <w:r>
        <w:rPr>
          <w:rStyle w:val="Text8"/>
        </w:rPr>
        <w:t xml:space="preserve">{a}</w:t>
        <w:br w:clear="none"/>
      </w:r>
      <w:r>
        <w:rPr>
          <w:rStyle w:val="Text2"/>
        </w:rPr>
        <w:t xml:space="preserve">, b is </w:t>
        <w:br w:clear="none"/>
      </w:r>
      <w:r>
        <w:rPr>
          <w:rStyle w:val="Text8"/>
        </w:rPr>
        <w:t xml:space="preserve">{b}</w:t>
        <w:br w:clear="none"/>
      </w:r>
      <w:r>
        <w:rPr>
          <w:rStyle w:val="Text2"/>
        </w:rPr>
        <w:t xml:space="preserve">"</w:t>
        <w:br w:clear="none"/>
      </w:r>
      <w:r>
        <w:rPr>
          <w:rStyle w:val="Text10"/>
        </w:rPr>
        <w:t xml:space="preserve">);</w:t>
        <w:br w:clear="none"/>
      </w:r>
      <w:r>
        <w:t xml:space="preserve">#endregion</w:t>
        <w:br w:clear="none"/>
      </w:r>
      <w:r>
        <w:rPr>
          <w:rStyle w:val="Text10"/>
        </w:rPr>
        <w:t xml:space="preserve"/>
        <w:br w:clear="none"/>
      </w:r>
    </w:p>
    <w:p>
      <w:pPr>
        <w:pStyle w:val="Para 02"/>
      </w:pPr>
      <w:r>
        <w:rPr>
          <w:rStyle w:val="Text1"/>
        </w:rPr>
        <w:t>Good Practice</w:t>
      </w:r>
      <w:r>
        <w:t xml:space="preserve">: I recommend wrapping the statements for each section in </w:t>
      </w:r>
      <w:r>
        <w:rPr>
          <w:rStyle w:val="Text0"/>
        </w:rPr>
        <w:t xml:space="preserve">#region</w:t>
        <w:br w:clear="none"/>
      </w:r>
      <w:r>
        <w:t xml:space="preserve"> and </w:t>
      </w:r>
      <w:r>
        <w:rPr>
          <w:rStyle w:val="Text0"/>
        </w:rPr>
        <w:t xml:space="preserve">#endregion</w:t>
        <w:br w:clear="none"/>
      </w:r>
      <w:r>
        <w:t xml:space="preserve"> as shown in the preceding code so that you can easily collapse the sections. But I will not show this in future code tasks to save space.</w:t>
      </w:r>
    </w:p>
    <w:p>
      <w:pPr>
        <w:numPr>
          <w:ilvl w:val="0"/>
          <w:numId w:val="111"/>
        </w:numPr>
        <w:pStyle w:val="Para 01"/>
      </w:pPr>
      <w:r>
        <w:t xml:space="preserve">Before running the console app, ask yourself a question: what do you think the value of </w:t>
      </w:r>
      <w:r>
        <w:rPr>
          <w:rStyle w:val="Text0"/>
        </w:rPr>
        <w:t xml:space="preserve">b</w:t>
        <w:br w:clear="none"/>
      </w:r>
      <w:r>
        <w:t xml:space="preserve"> will be when output? Once you’ve thought about that, run the code and compare your prediction against the actual result, as shown in the following output: </w:t>
      </w:r>
    </w:p>
    <w:p>
      <w:pPr>
        <w:pStyle w:val="Para 05"/>
      </w:pPr>
      <w:r>
        <w:t xml:space="preserve">a is 4, b is 3</w:t>
        <w:br w:clear="none"/>
      </w:r>
    </w:p>
    <w:p>
      <w:pPr>
        <w:pStyle w:val="Normal"/>
      </w:pPr>
      <w:r>
        <w:t xml:space="preserve">The variable </w:t>
      </w:r>
      <w:r>
        <w:rPr>
          <w:rStyle w:val="Text0"/>
        </w:rPr>
        <w:t xml:space="preserve">b</w:t>
        <w:br w:clear="none"/>
      </w:r>
      <w:r>
        <w:t xml:space="preserve"> has the value </w:t>
      </w:r>
      <w:r>
        <w:rPr>
          <w:rStyle w:val="Text0"/>
        </w:rPr>
        <w:t xml:space="preserve">3</w:t>
        <w:br w:clear="none"/>
      </w:r>
      <w:r>
        <w:t xml:space="preserve"> because the </w:t>
      </w:r>
      <w:r>
        <w:rPr>
          <w:rStyle w:val="Text0"/>
        </w:rPr>
        <w:t xml:space="preserve">++</w:t>
        <w:br w:clear="none"/>
      </w:r>
      <w:r>
        <w:t xml:space="preserve"> operator executes </w:t>
      </w:r>
      <w:r>
        <w:rPr>
          <w:rStyle w:val="Text5"/>
        </w:rPr>
        <w:t>after</w:t>
      </w:r>
      <w:r>
        <w:t xml:space="preserve"> the assignment; this</w:t>
      </w:r>
      <w:r>
        <w:rPr>
          <w:rStyle w:val="Text63"/>
        </w:rPr>
        <w:bookmarkStart w:id="616" w:name="_idIndexMarker402"/>
        <w:t/>
        <w:bookmarkEnd w:id="616"/>
      </w:r>
      <w:r>
        <w:t xml:space="preserve"> is known as a </w:t>
      </w:r>
      <w:r>
        <w:rPr>
          <w:rStyle w:val="Text1"/>
        </w:rPr>
        <w:t>postfix operator</w:t>
      </w:r>
      <w:r>
        <w:t xml:space="preserve">. If you need to increment </w:t>
      </w:r>
      <w:r>
        <w:rPr>
          <w:rStyle w:val="Text5"/>
        </w:rPr>
        <w:t>before</w:t>
      </w:r>
      <w:r>
        <w:t xml:space="preserve"> the assignment, then</w:t>
      </w:r>
      <w:r>
        <w:rPr>
          <w:rStyle w:val="Text63"/>
        </w:rPr>
        <w:bookmarkStart w:id="617" w:name="_idIndexMarker403"/>
        <w:t/>
        <w:bookmarkEnd w:id="617"/>
      </w:r>
      <w:r>
        <w:t xml:space="preserve"> use the </w:t>
      </w:r>
      <w:r>
        <w:rPr>
          <w:rStyle w:val="Text1"/>
        </w:rPr>
        <w:t>prefix operator</w:t>
      </w:r>
      <w:r>
        <w:t>.</w:t>
      </w:r>
    </w:p>
    <w:p>
      <w:pPr>
        <w:numPr>
          <w:ilvl w:val="0"/>
          <w:numId w:val="112"/>
        </w:numPr>
        <w:pStyle w:val="Para 01"/>
      </w:pPr>
      <w:r>
        <w:t xml:space="preserve">Copy and paste the statements, and then modify them to rename the variables and use the prefix operator, as shown in the following code: </w:t>
      </w:r>
    </w:p>
    <w:p>
      <w:pPr>
        <w:pStyle w:val="Para 12"/>
      </w:pPr>
      <w:r>
        <w:rPr>
          <w:rStyle w:val="Text23"/>
        </w:rPr>
        <w:t xml:space="preserve">int</w:t>
        <w:br w:clear="none"/>
      </w:r>
      <w:r>
        <w:rPr>
          <w:rStyle w:val="Text7"/>
        </w:rPr>
        <w:t xml:space="preserve"> c = </w:t>
        <w:br w:clear="none"/>
      </w:r>
      <w:r>
        <w:rPr>
          <w:rStyle w:val="Text38"/>
        </w:rPr>
        <w:t xml:space="preserve">3</w:t>
        <w:br w:clear="none"/>
      </w:r>
      <w:r>
        <w:rPr>
          <w:rStyle w:val="Text7"/>
        </w:rPr>
        <w:t xml:space="preserve">;</w:t>
        <w:br w:clear="none"/>
      </w:r>
      <w:r>
        <w:rPr>
          <w:rStyle w:val="Text23"/>
        </w:rPr>
        <w:t xml:space="preserve">int</w:t>
        <w:br w:clear="none"/>
      </w:r>
      <w:r>
        <w:rPr>
          <w:rStyle w:val="Text7"/>
        </w:rPr>
        <w:t xml:space="preserve"> d = ++c; </w:t>
        <w:br w:clear="none"/>
      </w:r>
      <w:r>
        <w:t xml:space="preserve">// Prefix means increment c before assigning it.</w:t>
        <w:br w:clear="none"/>
      </w:r>
      <w:r>
        <w:rPr>
          <w:rStyle w:val="Text7"/>
        </w:rPr>
        <w:t xml:space="preserve"/>
        <w:br w:clear="none"/>
        <w:t xml:space="preserve">WriteLine(</w:t>
        <w:br w:clear="none"/>
      </w:r>
      <w:r>
        <w:rPr>
          <w:rStyle w:val="Text17"/>
        </w:rPr>
        <w:t xml:space="preserve">$"c is </w:t>
        <w:br w:clear="none"/>
      </w:r>
      <w:r>
        <w:rPr>
          <w:rStyle w:val="Text26"/>
        </w:rPr>
        <w:t xml:space="preserve">{c}</w:t>
        <w:br w:clear="none"/>
      </w:r>
      <w:r>
        <w:rPr>
          <w:rStyle w:val="Text17"/>
        </w:rPr>
        <w:t xml:space="preserve">, d is </w:t>
        <w:br w:clear="none"/>
      </w:r>
      <w:r>
        <w:rPr>
          <w:rStyle w:val="Text26"/>
        </w:rPr>
        <w:t xml:space="preserve">{d}</w:t>
        <w:br w:clear="none"/>
      </w:r>
      <w:r>
        <w:rPr>
          <w:rStyle w:val="Text17"/>
        </w:rPr>
        <w:t xml:space="preserve">"</w:t>
        <w:br w:clear="none"/>
      </w:r>
      <w:r>
        <w:rPr>
          <w:rStyle w:val="Text7"/>
        </w:rPr>
        <w:t xml:space="preserve">);</w:t>
        <w:br w:clear="none"/>
      </w:r>
    </w:p>
    <w:p>
      <w:pPr>
        <w:numPr>
          <w:ilvl w:val="0"/>
          <w:numId w:val="112"/>
        </w:numPr>
        <w:pStyle w:val="Para 01"/>
      </w:pPr>
      <w:r>
        <w:t xml:space="preserve">Rerun the code and note the result, as shown in the following output: </w:t>
      </w:r>
    </w:p>
    <w:p>
      <w:pPr>
        <w:pStyle w:val="Para 05"/>
      </w:pPr>
      <w:r>
        <w:t xml:space="preserve">a is 4, b is 3</w:t>
        <w:br w:clear="none"/>
        <w:t xml:space="preserve">c is 4, d is 4</w:t>
        <w:br w:clear="none"/>
      </w:r>
    </w:p>
    <w:p>
      <w:pPr>
        <w:pStyle w:val="Normal"/>
      </w:pPr>
      <w:r>
        <w:rPr>
          <w:rStyle w:val="Text1"/>
        </w:rPr>
        <w:t>Good Practice</w:t>
      </w:r>
      <w:r>
        <w:t xml:space="preserve">: Due to the </w:t>
      </w:r>
      <w:r>
        <w:rPr>
          <w:rStyle w:val="Text63"/>
        </w:rPr>
        <w:bookmarkStart w:id="618" w:name="_idIndexMarker404"/>
        <w:t/>
        <w:bookmarkEnd w:id="618"/>
      </w:r>
      <w:r>
        <w:t xml:space="preserve">confusion between the prefix and postfix for </w:t>
      </w:r>
      <w:r>
        <w:rPr>
          <w:rStyle w:val="Text63"/>
        </w:rPr>
        <w:bookmarkStart w:id="619" w:name="_idIndexMarker405"/>
        <w:t/>
        <w:bookmarkEnd w:id="619"/>
      </w:r>
      <w:r>
        <w:t xml:space="preserve">the increment and decrement operators when combined with an assignment, the Swift programming language designers decided to drop support for this operator in version 3. My recommendation for usage in C# is to never combine the use of the </w:t>
      </w:r>
      <w:r>
        <w:rPr>
          <w:rStyle w:val="Text0"/>
        </w:rPr>
        <w:t xml:space="preserve">++</w:t>
        <w:br w:clear="none"/>
      </w:r>
      <w:r>
        <w:t xml:space="preserve"> and </w:t>
      </w:r>
      <w:r>
        <w:rPr>
          <w:rStyle w:val="Text0"/>
        </w:rPr>
        <w:t xml:space="preserve">--</w:t>
        <w:br w:clear="none"/>
      </w:r>
      <w:r>
        <w:t xml:space="preserve"> operators with an assignment operator, </w:t>
      </w:r>
      <w:r>
        <w:rPr>
          <w:rStyle w:val="Text0"/>
        </w:rPr>
        <w:t xml:space="preserve">=</w:t>
        <w:br w:clear="none"/>
      </w:r>
      <w:r>
        <w:t>. Perform the operations as separate statements.</w:t>
      </w:r>
    </w:p>
    <w:p>
      <w:bookmarkStart w:id="620" w:name="Exploring_binary_arithmetic_oper"/>
      <w:pPr>
        <w:pStyle w:val="Heading 2"/>
      </w:pPr>
      <w:r>
        <w:t>Exploring binary arithmetic operators</w:t>
      </w:r>
      <w:bookmarkEnd w:id="620"/>
    </w:p>
    <w:p>
      <w:pPr>
        <w:pStyle w:val="Normal"/>
      </w:pPr>
      <w:r>
        <w:t xml:space="preserve">Increment and </w:t>
      </w:r>
      <w:r>
        <w:rPr>
          <w:rStyle w:val="Text63"/>
        </w:rPr>
        <w:bookmarkStart w:id="621" w:name="_idIndexMarker406"/>
        <w:t/>
        <w:bookmarkEnd w:id="621"/>
      </w:r>
      <w:r>
        <w:t xml:space="preserve">decrement are unary arithmetic operators. Other arithmetic operators are usually binary and allow you to perform arithmetic </w:t>
      </w:r>
      <w:r>
        <w:rPr>
          <w:rStyle w:val="Text63"/>
        </w:rPr>
        <w:bookmarkStart w:id="622" w:name="_idIndexMarker407"/>
        <w:t/>
        <w:bookmarkEnd w:id="622"/>
      </w:r>
      <w:r>
        <w:t>operations on two numbers, as the following shows:</w:t>
      </w:r>
    </w:p>
    <w:p>
      <w:pPr>
        <w:numPr>
          <w:ilvl w:val="0"/>
          <w:numId w:val="113"/>
        </w:numPr>
        <w:pStyle w:val="Para 01"/>
      </w:pPr>
      <w:r>
        <w:t xml:space="preserve">Add statements to declare and assign values to two integer variables named </w:t>
      </w:r>
      <w:r>
        <w:rPr>
          <w:rStyle w:val="Text0"/>
        </w:rPr>
        <w:t xml:space="preserve">e</w:t>
        <w:br w:clear="none"/>
      </w:r>
      <w:r>
        <w:t xml:space="preserve"> and </w:t>
      </w:r>
      <w:r>
        <w:rPr>
          <w:rStyle w:val="Text0"/>
        </w:rPr>
        <w:t xml:space="preserve">f</w:t>
        <w:br w:clear="none"/>
      </w:r>
      <w:r>
        <w:t xml:space="preserve">, and then apply the five common binary arithmetic operators to the two numbers, as shown in the following code: </w:t>
      </w:r>
    </w:p>
    <w:p>
      <w:pPr>
        <w:pStyle w:val="Para 04"/>
      </w:pPr>
      <w:r>
        <w:rPr>
          <w:rStyle w:val="Text12"/>
        </w:rPr>
        <w:t xml:space="preserve">int</w:t>
        <w:br w:clear="none"/>
      </w:r>
      <w:r>
        <w:t xml:space="preserve"> e = </w:t>
        <w:br w:clear="none"/>
      </w:r>
      <w:r>
        <w:rPr>
          <w:rStyle w:val="Text16"/>
        </w:rPr>
        <w:t xml:space="preserve">11</w:t>
        <w:br w:clear="none"/>
      </w:r>
      <w:r>
        <w:t xml:space="preserve">; </w:t>
        <w:br w:clear="none"/>
      </w:r>
      <w:r>
        <w:rPr>
          <w:rStyle w:val="Text12"/>
        </w:rPr>
        <w:t xml:space="preserve">int</w:t>
        <w:br w:clear="none"/>
      </w:r>
      <w:r>
        <w:t xml:space="preserve"> f = </w:t>
        <w:br w:clear="none"/>
      </w:r>
      <w:r>
        <w:rPr>
          <w:rStyle w:val="Text16"/>
        </w:rPr>
        <w:t xml:space="preserve">3</w:t>
        <w:br w:clear="none"/>
      </w:r>
      <w:r>
        <w:t xml:space="preserve">;</w:t>
        <w:br w:clear="none"/>
        <w:t xml:space="preserve">WriteLine(</w:t>
        <w:br w:clear="none"/>
      </w:r>
      <w:r>
        <w:rPr>
          <w:rStyle w:val="Text2"/>
        </w:rPr>
        <w:t xml:space="preserve">$"e is </w:t>
        <w:br w:clear="none"/>
      </w:r>
      <w:r>
        <w:rPr>
          <w:rStyle w:val="Text8"/>
        </w:rPr>
        <w:t xml:space="preserve">{e}</w:t>
        <w:br w:clear="none"/>
      </w:r>
      <w:r>
        <w:rPr>
          <w:rStyle w:val="Text2"/>
        </w:rPr>
        <w:t xml:space="preserve">, f is </w:t>
        <w:br w:clear="none"/>
      </w:r>
      <w:r>
        <w:rPr>
          <w:rStyle w:val="Text8"/>
        </w:rPr>
        <w:t xml:space="preserve">{f}</w:t>
        <w:br w:clear="none"/>
      </w:r>
      <w:r>
        <w:rPr>
          <w:rStyle w:val="Text2"/>
        </w:rPr>
        <w:t xml:space="preserve">"</w:t>
        <w:br w:clear="none"/>
      </w:r>
      <w:r>
        <w:t xml:space="preserve">); </w:t>
        <w:br w:clear="none"/>
        <w:t xml:space="preserve">WriteLine(</w:t>
        <w:br w:clear="none"/>
      </w:r>
      <w:r>
        <w:rPr>
          <w:rStyle w:val="Text2"/>
        </w:rPr>
        <w:t xml:space="preserve">$"e + f = </w:t>
        <w:br w:clear="none"/>
      </w:r>
      <w:r>
        <w:rPr>
          <w:rStyle w:val="Text8"/>
        </w:rPr>
        <w:t xml:space="preserve">{e + f}</w:t>
        <w:br w:clear="none"/>
      </w:r>
      <w:r>
        <w:rPr>
          <w:rStyle w:val="Text2"/>
        </w:rPr>
        <w:t xml:space="preserve">"</w:t>
        <w:br w:clear="none"/>
      </w:r>
      <w:r>
        <w:t xml:space="preserve">); </w:t>
        <w:br w:clear="none"/>
        <w:t xml:space="preserve">WriteLine(</w:t>
        <w:br w:clear="none"/>
      </w:r>
      <w:r>
        <w:rPr>
          <w:rStyle w:val="Text2"/>
        </w:rPr>
        <w:t xml:space="preserve">$"e - f = </w:t>
        <w:br w:clear="none"/>
      </w:r>
      <w:r>
        <w:rPr>
          <w:rStyle w:val="Text8"/>
        </w:rPr>
        <w:t xml:space="preserve">{e - f}</w:t>
        <w:br w:clear="none"/>
      </w:r>
      <w:r>
        <w:rPr>
          <w:rStyle w:val="Text2"/>
        </w:rPr>
        <w:t xml:space="preserve">"</w:t>
        <w:br w:clear="none"/>
      </w:r>
      <w:r>
        <w:t xml:space="preserve">); </w:t>
        <w:br w:clear="none"/>
        <w:t xml:space="preserve">WriteLine(</w:t>
        <w:br w:clear="none"/>
      </w:r>
      <w:r>
        <w:rPr>
          <w:rStyle w:val="Text2"/>
        </w:rPr>
        <w:t xml:space="preserve">$"e * f = </w:t>
        <w:br w:clear="none"/>
      </w:r>
      <w:r>
        <w:rPr>
          <w:rStyle w:val="Text8"/>
        </w:rPr>
        <w:t xml:space="preserve">{e * f}</w:t>
        <w:br w:clear="none"/>
      </w:r>
      <w:r>
        <w:rPr>
          <w:rStyle w:val="Text2"/>
        </w:rPr>
        <w:t xml:space="preserve">"</w:t>
        <w:br w:clear="none"/>
      </w:r>
      <w:r>
        <w:t xml:space="preserve">); </w:t>
        <w:br w:clear="none"/>
        <w:t xml:space="preserve">WriteLine(</w:t>
        <w:br w:clear="none"/>
      </w:r>
      <w:r>
        <w:rPr>
          <w:rStyle w:val="Text2"/>
        </w:rPr>
        <w:t xml:space="preserve">$"e / f = </w:t>
        <w:br w:clear="none"/>
      </w:r>
      <w:r>
        <w:rPr>
          <w:rStyle w:val="Text8"/>
        </w:rPr>
        <w:t xml:space="preserve">{e / f}</w:t>
        <w:br w:clear="none"/>
      </w:r>
      <w:r>
        <w:rPr>
          <w:rStyle w:val="Text2"/>
        </w:rPr>
        <w:t xml:space="preserve">"</w:t>
        <w:br w:clear="none"/>
      </w:r>
      <w:r>
        <w:t xml:space="preserve">); </w:t>
        <w:br w:clear="none"/>
        <w:t xml:space="preserve">WriteLine(</w:t>
        <w:br w:clear="none"/>
      </w:r>
      <w:r>
        <w:rPr>
          <w:rStyle w:val="Text2"/>
        </w:rPr>
        <w:t xml:space="preserve">$"e % f = </w:t>
        <w:br w:clear="none"/>
      </w:r>
      <w:r>
        <w:rPr>
          <w:rStyle w:val="Text8"/>
        </w:rPr>
        <w:t xml:space="preserve">{e % f}</w:t>
        <w:br w:clear="none"/>
      </w:r>
      <w:r>
        <w:rPr>
          <w:rStyle w:val="Text2"/>
        </w:rPr>
        <w:t xml:space="preserve">"</w:t>
        <w:br w:clear="none"/>
      </w:r>
      <w:r>
        <w:t xml:space="preserve">);</w:t>
        <w:br w:clear="none"/>
      </w:r>
    </w:p>
    <w:p>
      <w:pPr>
        <w:numPr>
          <w:ilvl w:val="0"/>
          <w:numId w:val="113"/>
        </w:numPr>
        <w:pStyle w:val="Para 01"/>
      </w:pPr>
      <w:r>
        <w:t xml:space="preserve">Run the code and note the result, as shown in the following output: </w:t>
      </w:r>
    </w:p>
    <w:p>
      <w:pPr>
        <w:pStyle w:val="Para 05"/>
      </w:pPr>
      <w:r>
        <w:t xml:space="preserve">e is 11, f is 3 </w:t>
        <w:br w:clear="none"/>
        <w:t xml:space="preserve">e + f = 14</w:t>
        <w:br w:clear="none"/>
        <w:t xml:space="preserve">e - f = 8 </w:t>
        <w:br w:clear="none"/>
        <w:t xml:space="preserve">e * f = 33 </w:t>
        <w:br w:clear="none"/>
        <w:t xml:space="preserve">e / f = 3 </w:t>
        <w:br w:clear="none"/>
        <w:t xml:space="preserve">e % f = 2</w:t>
        <w:br w:clear="none"/>
      </w:r>
    </w:p>
    <w:p>
      <w:pPr>
        <w:pStyle w:val="Para 02"/>
      </w:pPr>
      <w:r>
        <w:t xml:space="preserve">To understand the divide </w:t>
      </w:r>
      <w:r>
        <w:rPr>
          <w:rStyle w:val="Text0"/>
        </w:rPr>
        <w:t xml:space="preserve">/</w:t>
        <w:br w:clear="none"/>
      </w:r>
      <w:r>
        <w:t xml:space="preserve"> and modulo </w:t>
      </w:r>
      <w:r>
        <w:rPr>
          <w:rStyle w:val="Text0"/>
        </w:rPr>
        <w:t xml:space="preserve">%</w:t>
        <w:br w:clear="none"/>
      </w:r>
      <w:r>
        <w:t xml:space="preserve"> operators when applied to integers, you need to think back to primary school. Imagine you have eleven sweets and three friends.</w:t>
      </w:r>
    </w:p>
    <w:p>
      <w:pPr>
        <w:pStyle w:val="Para 02"/>
      </w:pPr>
      <w:r>
        <w:t xml:space="preserve">How can you divide the sweets between your friends? You can give three sweets to each of your friends, and there will be two left over. Those two sweets are the </w:t>
      </w:r>
      <w:r>
        <w:rPr>
          <w:rStyle w:val="Text1"/>
        </w:rPr>
        <w:t>modulus</w:t>
      </w:r>
      <w:r>
        <w:t xml:space="preserve">, also known as the </w:t>
      </w:r>
      <w:r>
        <w:rPr>
          <w:rStyle w:val="Text1"/>
        </w:rPr>
        <w:t>remainder</w:t>
      </w:r>
      <w:r>
        <w:t xml:space="preserve"> after dividing. If you had twelve sweets, then</w:t>
      </w:r>
      <w:r>
        <w:rPr>
          <w:rStyle w:val="Text63"/>
        </w:rPr>
        <w:bookmarkStart w:id="623" w:name="_idIndexMarker408"/>
        <w:t/>
        <w:bookmarkEnd w:id="623"/>
      </w:r>
      <w:r>
        <w:t xml:space="preserve"> each friend </w:t>
      </w:r>
      <w:r>
        <w:rPr>
          <w:rStyle w:val="Text63"/>
        </w:rPr>
        <w:bookmarkStart w:id="624" w:name="_idIndexMarker409"/>
        <w:t/>
        <w:bookmarkEnd w:id="624"/>
      </w:r>
      <w:r>
        <w:t>would get four of them, and there would be none left over, so the remainder would be 0.</w:t>
      </w:r>
    </w:p>
    <w:p>
      <w:pPr>
        <w:numPr>
          <w:ilvl w:val="0"/>
          <w:numId w:val="114"/>
        </w:numPr>
        <w:pStyle w:val="Para 01"/>
      </w:pPr>
      <w:r>
        <w:t>Add statements to declare</w:t>
      </w:r>
      <w:r>
        <w:rPr>
          <w:rStyle w:val="Text63"/>
        </w:rPr>
        <w:bookmarkStart w:id="625" w:name="_idIndexMarker410"/>
        <w:t/>
        <w:bookmarkEnd w:id="625"/>
      </w:r>
      <w:r>
        <w:t xml:space="preserve"> and assign a value to </w:t>
      </w:r>
      <w:r>
        <w:rPr>
          <w:rStyle w:val="Text63"/>
        </w:rPr>
        <w:bookmarkStart w:id="626" w:name="_idIndexMarker411"/>
        <w:t/>
        <w:bookmarkEnd w:id="626"/>
      </w:r>
      <w:r>
        <w:t xml:space="preserve">a </w:t>
      </w:r>
      <w:r>
        <w:rPr>
          <w:rStyle w:val="Text0"/>
        </w:rPr>
        <w:t xml:space="preserve">double</w:t>
        <w:br w:clear="none"/>
      </w:r>
      <w:r>
        <w:t xml:space="preserve"> variable named </w:t>
      </w:r>
      <w:r>
        <w:rPr>
          <w:rStyle w:val="Text0"/>
        </w:rPr>
        <w:t xml:space="preserve">g</w:t>
        <w:br w:clear="none"/>
      </w:r>
      <w:r>
        <w:t xml:space="preserve"> to show the difference between whole-number and real-number divisions, as shown in the following code: </w:t>
      </w:r>
    </w:p>
    <w:p>
      <w:pPr>
        <w:pStyle w:val="Para 04"/>
      </w:pPr>
      <w:r>
        <w:rPr>
          <w:rStyle w:val="Text12"/>
        </w:rPr>
        <w:t xml:space="preserve">double</w:t>
        <w:br w:clear="none"/>
      </w:r>
      <w:r>
        <w:t xml:space="preserve"> g = </w:t>
        <w:br w:clear="none"/>
      </w:r>
      <w:r>
        <w:rPr>
          <w:rStyle w:val="Text16"/>
        </w:rPr>
        <w:t xml:space="preserve">11.0</w:t>
        <w:br w:clear="none"/>
      </w:r>
      <w:r>
        <w:t xml:space="preserve">;</w:t>
        <w:br w:clear="none"/>
        <w:t xml:space="preserve">WriteLine(</w:t>
        <w:br w:clear="none"/>
      </w:r>
      <w:r>
        <w:rPr>
          <w:rStyle w:val="Text2"/>
        </w:rPr>
        <w:t xml:space="preserve">$"g is </w:t>
        <w:br w:clear="none"/>
      </w:r>
      <w:r>
        <w:rPr>
          <w:rStyle w:val="Text8"/>
        </w:rPr>
        <w:t xml:space="preserve">{g:N1}</w:t>
        <w:br w:clear="none"/>
      </w:r>
      <w:r>
        <w:rPr>
          <w:rStyle w:val="Text2"/>
        </w:rPr>
        <w:t xml:space="preserve">, f is </w:t>
        <w:br w:clear="none"/>
      </w:r>
      <w:r>
        <w:rPr>
          <w:rStyle w:val="Text8"/>
        </w:rPr>
        <w:t xml:space="preserve">{f}</w:t>
        <w:br w:clear="none"/>
      </w:r>
      <w:r>
        <w:rPr>
          <w:rStyle w:val="Text2"/>
        </w:rPr>
        <w:t xml:space="preserve">"</w:t>
        <w:br w:clear="none"/>
      </w:r>
      <w:r>
        <w:t xml:space="preserve">); </w:t>
        <w:br w:clear="none"/>
        <w:t xml:space="preserve">WriteLine(</w:t>
        <w:br w:clear="none"/>
      </w:r>
      <w:r>
        <w:rPr>
          <w:rStyle w:val="Text2"/>
        </w:rPr>
        <w:t xml:space="preserve">$"g / f = </w:t>
        <w:br w:clear="none"/>
      </w:r>
      <w:r>
        <w:rPr>
          <w:rStyle w:val="Text8"/>
        </w:rPr>
        <w:t xml:space="preserve">{g / f}</w:t>
        <w:br w:clear="none"/>
      </w:r>
      <w:r>
        <w:rPr>
          <w:rStyle w:val="Text2"/>
        </w:rPr>
        <w:t xml:space="preserve">"</w:t>
        <w:br w:clear="none"/>
      </w:r>
      <w:r>
        <w:t xml:space="preserve">);</w:t>
        <w:br w:clear="none"/>
      </w:r>
    </w:p>
    <w:p>
      <w:pPr>
        <w:numPr>
          <w:ilvl w:val="0"/>
          <w:numId w:val="114"/>
        </w:numPr>
        <w:pStyle w:val="Para 01"/>
      </w:pPr>
      <w:r>
        <w:t xml:space="preserve">Run the code and note the result, as shown in the following output: </w:t>
      </w:r>
    </w:p>
    <w:p>
      <w:pPr>
        <w:pStyle w:val="Para 05"/>
      </w:pPr>
      <w:r>
        <w:t xml:space="preserve">g is 11.0, f is 3</w:t>
        <w:br w:clear="none"/>
        <w:t xml:space="preserve">g / f = 3.6666666666666665</w:t>
        <w:br w:clear="none"/>
      </w:r>
    </w:p>
    <w:p>
      <w:pPr>
        <w:pStyle w:val="Normal"/>
      </w:pPr>
      <w:r>
        <w:t xml:space="preserve">If the first operand is a floating-point number, such as </w:t>
      </w:r>
      <w:r>
        <w:rPr>
          <w:rStyle w:val="Text0"/>
        </w:rPr>
        <w:t xml:space="preserve">g</w:t>
        <w:br w:clear="none"/>
      </w:r>
      <w:r>
        <w:t xml:space="preserve"> with the value </w:t>
      </w:r>
      <w:r>
        <w:rPr>
          <w:rStyle w:val="Text0"/>
        </w:rPr>
        <w:t xml:space="preserve">11.0</w:t>
        <w:br w:clear="none"/>
      </w:r>
      <w:r>
        <w:t xml:space="preserve">, then the divide operator returns a floating-point value, such as </w:t>
      </w:r>
      <w:r>
        <w:rPr>
          <w:rStyle w:val="Text0"/>
        </w:rPr>
        <w:t xml:space="preserve">3.6666666666665</w:t>
        <w:br w:clear="none"/>
      </w:r>
      <w:r>
        <w:t>, rather than a whole number.</w:t>
      </w:r>
    </w:p>
    <w:p>
      <w:bookmarkStart w:id="627" w:name="Assignment_operators"/>
      <w:pPr>
        <w:pStyle w:val="Heading 2"/>
      </w:pPr>
      <w:r>
        <w:t>Assignment operators</w:t>
      </w:r>
      <w:bookmarkEnd w:id="627"/>
    </w:p>
    <w:p>
      <w:pPr>
        <w:pStyle w:val="Normal"/>
      </w:pPr>
      <w:r>
        <w:t xml:space="preserve">You have </w:t>
      </w:r>
      <w:r>
        <w:rPr>
          <w:rStyle w:val="Text63"/>
        </w:rPr>
        <w:bookmarkStart w:id="628" w:name="_idIndexMarker412"/>
        <w:t/>
        <w:bookmarkEnd w:id="628"/>
      </w:r>
      <w:r>
        <w:t xml:space="preserve">already been using the most </w:t>
      </w:r>
      <w:r>
        <w:rPr>
          <w:rStyle w:val="Text63"/>
        </w:rPr>
        <w:bookmarkStart w:id="629" w:name="_idIndexMarker413"/>
        <w:t/>
        <w:bookmarkEnd w:id="629"/>
      </w:r>
      <w:r>
        <w:t xml:space="preserve">common assignment operator, </w:t>
      </w:r>
      <w:r>
        <w:rPr>
          <w:rStyle w:val="Text0"/>
        </w:rPr>
        <w:t xml:space="preserve">=</w:t>
        <w:br w:clear="none"/>
      </w:r>
      <w:r>
        <w:t>.</w:t>
      </w:r>
    </w:p>
    <w:p>
      <w:pPr>
        <w:pStyle w:val="Normal"/>
      </w:pPr>
      <w:r>
        <w:t>To make your code</w:t>
      </w:r>
      <w:r>
        <w:rPr>
          <w:rStyle w:val="Text63"/>
        </w:rPr>
        <w:bookmarkStart w:id="630" w:name="_idIndexMarker414"/>
        <w:t/>
        <w:bookmarkEnd w:id="630"/>
      </w:r>
      <w:r>
        <w:t xml:space="preserve"> more concise, you can combine the assignment operator with</w:t>
      </w:r>
      <w:r>
        <w:rPr>
          <w:rStyle w:val="Text63"/>
        </w:rPr>
        <w:bookmarkStart w:id="631" w:name="_idIndexMarker415"/>
        <w:t/>
        <w:bookmarkEnd w:id="631"/>
      </w:r>
      <w:r>
        <w:t xml:space="preserve"> other operators like arithmetic operators, as shown in the following code:</w:t>
      </w:r>
    </w:p>
    <w:p>
      <w:pPr>
        <w:pStyle w:val="Para 12"/>
      </w:pPr>
      <w:r>
        <w:rPr>
          <w:rStyle w:val="Text23"/>
        </w:rPr>
        <w:t xml:space="preserve">int</w:t>
        <w:br w:clear="none"/>
      </w:r>
      <w:r>
        <w:rPr>
          <w:rStyle w:val="Text7"/>
        </w:rPr>
        <w:t xml:space="preserve"> p = </w:t>
        <w:br w:clear="none"/>
      </w:r>
      <w:r>
        <w:rPr>
          <w:rStyle w:val="Text38"/>
        </w:rPr>
        <w:t xml:space="preserve">6</w:t>
        <w:br w:clear="none"/>
      </w:r>
      <w:r>
        <w:rPr>
          <w:rStyle w:val="Text7"/>
        </w:rPr>
        <w:t xml:space="preserve">;</w:t>
        <w:br w:clear="none"/>
        <w:t xml:space="preserve">p += </w:t>
        <w:br w:clear="none"/>
      </w:r>
      <w:r>
        <w:rPr>
          <w:rStyle w:val="Text38"/>
        </w:rPr>
        <w:t xml:space="preserve">3</w:t>
        <w:br w:clear="none"/>
      </w:r>
      <w:r>
        <w:rPr>
          <w:rStyle w:val="Text7"/>
        </w:rPr>
        <w:t xml:space="preserve">; </w:t>
        <w:br w:clear="none"/>
      </w:r>
      <w:r>
        <w:t xml:space="preserve">// Equivalent to: p = p + 3;</w:t>
        <w:br w:clear="none"/>
      </w:r>
      <w:r>
        <w:rPr>
          <w:rStyle w:val="Text7"/>
        </w:rPr>
        <w:t xml:space="preserve"/>
        <w:br w:clear="none"/>
        <w:t xml:space="preserve">p -= </w:t>
        <w:br w:clear="none"/>
      </w:r>
      <w:r>
        <w:rPr>
          <w:rStyle w:val="Text38"/>
        </w:rPr>
        <w:t xml:space="preserve">3</w:t>
        <w:br w:clear="none"/>
      </w:r>
      <w:r>
        <w:rPr>
          <w:rStyle w:val="Text7"/>
        </w:rPr>
        <w:t xml:space="preserve">; </w:t>
        <w:br w:clear="none"/>
      </w:r>
      <w:r>
        <w:t xml:space="preserve">// Equivalent to: p = p - 3;</w:t>
        <w:br w:clear="none"/>
      </w:r>
      <w:r>
        <w:rPr>
          <w:rStyle w:val="Text7"/>
        </w:rPr>
        <w:t xml:space="preserve"/>
        <w:br w:clear="none"/>
        <w:t xml:space="preserve">p *= </w:t>
        <w:br w:clear="none"/>
      </w:r>
      <w:r>
        <w:rPr>
          <w:rStyle w:val="Text38"/>
        </w:rPr>
        <w:t xml:space="preserve">3</w:t>
        <w:br w:clear="none"/>
      </w:r>
      <w:r>
        <w:rPr>
          <w:rStyle w:val="Text7"/>
        </w:rPr>
        <w:t xml:space="preserve">; </w:t>
        <w:br w:clear="none"/>
      </w:r>
      <w:r>
        <w:t xml:space="preserve">// Equivalent to: p = p * 3;</w:t>
        <w:br w:clear="none"/>
      </w:r>
      <w:r>
        <w:rPr>
          <w:rStyle w:val="Text7"/>
        </w:rPr>
        <w:t xml:space="preserve"/>
        <w:br w:clear="none"/>
        <w:t xml:space="preserve">p /= </w:t>
        <w:br w:clear="none"/>
      </w:r>
      <w:r>
        <w:rPr>
          <w:rStyle w:val="Text38"/>
        </w:rPr>
        <w:t xml:space="preserve">3</w:t>
        <w:br w:clear="none"/>
      </w:r>
      <w:r>
        <w:rPr>
          <w:rStyle w:val="Text7"/>
        </w:rPr>
        <w:t xml:space="preserve">; </w:t>
        <w:br w:clear="none"/>
      </w:r>
      <w:r>
        <w:t xml:space="preserve">// Equivalent to: p = p / 3;</w:t>
        <w:br w:clear="none"/>
      </w:r>
      <w:r>
        <w:rPr>
          <w:rStyle w:val="Text7"/>
        </w:rPr>
        <w:t xml:space="preserve"/>
        <w:br w:clear="none"/>
      </w:r>
    </w:p>
    <w:p>
      <w:bookmarkStart w:id="632" w:name="Null_coalescing_operators"/>
      <w:pPr>
        <w:pStyle w:val="Heading 2"/>
      </w:pPr>
      <w:r>
        <w:t>Null-coalescing operators</w:t>
      </w:r>
      <w:bookmarkEnd w:id="632"/>
    </w:p>
    <w:p>
      <w:pPr>
        <w:pStyle w:val="Normal"/>
      </w:pPr>
      <w:r>
        <w:t xml:space="preserve">Related operators </w:t>
      </w:r>
      <w:r>
        <w:rPr>
          <w:rStyle w:val="Text63"/>
        </w:rPr>
        <w:bookmarkStart w:id="633" w:name="_idIndexMarker416"/>
        <w:t/>
        <w:bookmarkEnd w:id="633"/>
      </w:r>
      <w:r>
        <w:t>to the assignment operators are</w:t>
      </w:r>
      <w:r>
        <w:rPr>
          <w:rStyle w:val="Text63"/>
        </w:rPr>
        <w:bookmarkStart w:id="634" w:name="_idIndexMarker417"/>
        <w:t/>
        <w:bookmarkEnd w:id="634"/>
      </w:r>
      <w:r>
        <w:t xml:space="preserve"> the null-coalescing operators. Sometimes, you want to either assign a variable to a result or if the variable is </w:t>
      </w:r>
      <w:r>
        <w:rPr>
          <w:rStyle w:val="Text0"/>
        </w:rPr>
        <w:t xml:space="preserve">null</w:t>
        <w:br w:clear="none"/>
      </w:r>
      <w:r>
        <w:t xml:space="preserve">, then assign an alternative value. </w:t>
      </w:r>
    </w:p>
    <w:p>
      <w:pPr>
        <w:pStyle w:val="Normal"/>
      </w:pPr>
      <w:r>
        <w:t xml:space="preserve">You can do this using the null-coalescing operators, </w:t>
      </w:r>
      <w:r>
        <w:rPr>
          <w:rStyle w:val="Text0"/>
        </w:rPr>
        <w:t xml:space="preserve">??</w:t>
        <w:br w:clear="none"/>
      </w:r>
      <w:r>
        <w:t xml:space="preserve"> or </w:t>
      </w:r>
      <w:r>
        <w:rPr>
          <w:rStyle w:val="Text0"/>
        </w:rPr>
        <w:t xml:space="preserve">??=</w:t>
        <w:br w:clear="none"/>
      </w:r>
      <w:r>
        <w:t>, as shown in the following code:</w:t>
      </w:r>
    </w:p>
    <w:p>
      <w:pPr>
        <w:pStyle w:val="Para 12"/>
      </w:pPr>
      <w:r>
        <w:rPr>
          <w:rStyle w:val="Text23"/>
        </w:rPr>
        <w:t xml:space="preserve">string</w:t>
        <w:br w:clear="none"/>
      </w:r>
      <w:r>
        <w:rPr>
          <w:rStyle w:val="Text7"/>
        </w:rPr>
        <w:t xml:space="preserve">? authorName = ReadLine(); </w:t>
        <w:br w:clear="none"/>
      </w:r>
      <w:r>
        <w:t xml:space="preserve">// Prompt user to enter an author name.</w:t>
        <w:br w:clear="none"/>
      </w:r>
      <w:r>
        <w:rPr>
          <w:rStyle w:val="Text7"/>
        </w:rPr>
        <w:t xml:space="preserve"/>
        <w:br w:clear="none"/>
      </w:r>
      <w:r>
        <w:t xml:space="preserve">// The maxLength variable will be the length of authorName if it is </w:t>
        <w:br w:clear="none"/>
      </w:r>
      <w:r>
        <w:rPr>
          <w:rStyle w:val="Text7"/>
        </w:rPr>
        <w:t xml:space="preserve"/>
        <w:br w:clear="none"/>
      </w:r>
      <w:r>
        <w:t xml:space="preserve">// not null, or 30 if authorName is null.</w:t>
        <w:br w:clear="none"/>
      </w:r>
      <w:r>
        <w:rPr>
          <w:rStyle w:val="Text7"/>
        </w:rPr>
        <w:t xml:space="preserve"/>
        <w:br w:clear="none"/>
      </w:r>
      <w:r>
        <w:rPr>
          <w:rStyle w:val="Text23"/>
        </w:rPr>
        <w:t xml:space="preserve">int</w:t>
        <w:br w:clear="none"/>
      </w:r>
      <w:r>
        <w:rPr>
          <w:rStyle w:val="Text7"/>
        </w:rPr>
        <w:t xml:space="preserve"> maxLength = authorName?.Length ?? </w:t>
        <w:br w:clear="none"/>
      </w:r>
      <w:r>
        <w:rPr>
          <w:rStyle w:val="Text38"/>
        </w:rPr>
        <w:t xml:space="preserve">30</w:t>
        <w:br w:clear="none"/>
      </w:r>
      <w:r>
        <w:rPr>
          <w:rStyle w:val="Text7"/>
        </w:rPr>
        <w:t xml:space="preserve">;</w:t>
        <w:br w:clear="none"/>
      </w:r>
      <w:r>
        <w:t xml:space="preserve">// The authorName variable will be "unknown" if authorName was null.</w:t>
        <w:br w:clear="none"/>
      </w:r>
      <w:r>
        <w:rPr>
          <w:rStyle w:val="Text7"/>
        </w:rPr>
        <w:t xml:space="preserve"/>
        <w:br w:clear="none"/>
        <w:t xml:space="preserve">authorName ??= </w:t>
        <w:br w:clear="none"/>
      </w:r>
      <w:r>
        <w:rPr>
          <w:rStyle w:val="Text17"/>
        </w:rPr>
        <w:t xml:space="preserve">"unknown"</w:t>
        <w:br w:clear="none"/>
      </w:r>
      <w:r>
        <w:rPr>
          <w:rStyle w:val="Text7"/>
        </w:rPr>
        <w:t xml:space="preserve">;</w:t>
        <w:br w:clear="none"/>
      </w:r>
    </w:p>
    <w:p>
      <w:bookmarkStart w:id="635" w:name="Exploring_logical_operators"/>
      <w:pPr>
        <w:pStyle w:val="Heading 2"/>
      </w:pPr>
      <w:r>
        <w:t>Exploring logical operators</w:t>
      </w:r>
      <w:bookmarkEnd w:id="635"/>
    </w:p>
    <w:p>
      <w:pPr>
        <w:pStyle w:val="Normal"/>
      </w:pPr>
      <w:r>
        <w:t xml:space="preserve">Logical </w:t>
      </w:r>
      <w:r>
        <w:rPr>
          <w:rStyle w:val="Text63"/>
        </w:rPr>
        <w:bookmarkStart w:id="636" w:name="_idIndexMarker418"/>
        <w:t/>
        <w:bookmarkEnd w:id="636"/>
      </w:r>
      <w:r>
        <w:t xml:space="preserve">operators operate on </w:t>
      </w:r>
      <w:r>
        <w:rPr>
          <w:rStyle w:val="Text63"/>
        </w:rPr>
        <w:bookmarkStart w:id="637" w:name="_idIndexMarker419"/>
        <w:t/>
        <w:bookmarkEnd w:id="637"/>
      </w:r>
      <w:r>
        <w:t xml:space="preserve">Boolean values, so they return either </w:t>
      </w:r>
      <w:r>
        <w:rPr>
          <w:rStyle w:val="Text0"/>
        </w:rPr>
        <w:t xml:space="preserve">true</w:t>
        <w:br w:clear="none"/>
      </w:r>
      <w:r>
        <w:t xml:space="preserve"> or </w:t>
      </w:r>
      <w:r>
        <w:rPr>
          <w:rStyle w:val="Text0"/>
        </w:rPr>
        <w:t xml:space="preserve">false</w:t>
        <w:br w:clear="none"/>
      </w:r>
      <w:r>
        <w:t xml:space="preserve">. Let’s explore binary logical operators that operate on two Boolean values, traditionally named </w:t>
      </w:r>
      <w:r>
        <w:rPr>
          <w:rStyle w:val="Text0"/>
        </w:rPr>
        <w:t xml:space="preserve">p</w:t>
        <w:br w:clear="none"/>
      </w:r>
      <w:r>
        <w:t xml:space="preserve"> and </w:t>
      </w:r>
      <w:r>
        <w:rPr>
          <w:rStyle w:val="Text0"/>
        </w:rPr>
        <w:t xml:space="preserve">q</w:t>
        <w:br w:clear="none"/>
      </w:r>
      <w:r>
        <w:t xml:space="preserve"> in mathematics:</w:t>
      </w:r>
    </w:p>
    <w:p>
      <w:pPr>
        <w:numPr>
          <w:ilvl w:val="0"/>
          <w:numId w:val="115"/>
        </w:numPr>
        <w:pStyle w:val="Para 01"/>
      </w:pPr>
      <w:r>
        <w:t xml:space="preserve">In </w:t>
      </w:r>
      <w:r>
        <w:rPr>
          <w:rStyle w:val="Text0"/>
        </w:rPr>
        <w:t xml:space="preserve">Program.cs</w:t>
        <w:br w:clear="none"/>
      </w:r>
      <w:r>
        <w:t xml:space="preserve">, add statements to declare two Boolean variables </w:t>
      </w:r>
      <w:r>
        <w:rPr>
          <w:rStyle w:val="Text0"/>
        </w:rPr>
        <w:t xml:space="preserve">p</w:t>
        <w:br w:clear="none"/>
      </w:r>
      <w:r>
        <w:t xml:space="preserve"> and </w:t>
      </w:r>
      <w:r>
        <w:rPr>
          <w:rStyle w:val="Text0"/>
        </w:rPr>
        <w:t xml:space="preserve">q</w:t>
        <w:br w:clear="none"/>
      </w:r>
      <w:r>
        <w:t xml:space="preserve"> with values of </w:t>
      </w:r>
      <w:r>
        <w:rPr>
          <w:rStyle w:val="Text0"/>
        </w:rPr>
        <w:t xml:space="preserve">true</w:t>
        <w:br w:clear="none"/>
      </w:r>
      <w:r>
        <w:t xml:space="preserve"> and </w:t>
      </w:r>
      <w:r>
        <w:rPr>
          <w:rStyle w:val="Text0"/>
        </w:rPr>
        <w:t xml:space="preserve">false</w:t>
        <w:br w:clear="none"/>
      </w:r>
      <w:r>
        <w:t xml:space="preserve">, and then output truth tables showing the results of applying AND, OR, and XOR (exclusive OR) logical operators, as shown in the following code: </w:t>
      </w:r>
    </w:p>
    <w:p>
      <w:pPr>
        <w:pStyle w:val="Para 15"/>
      </w:pPr>
      <w:r>
        <w:rPr>
          <w:rStyle w:val="Text12"/>
        </w:rPr>
        <w:t xml:space="preserve">bool</w:t>
        <w:br w:clear="none"/>
      </w:r>
      <w:r>
        <w:rPr>
          <w:rStyle w:val="Text10"/>
        </w:rPr>
        <w:t xml:space="preserve"> p = </w:t>
        <w:br w:clear="none"/>
      </w:r>
      <w:r>
        <w:rPr>
          <w:rStyle w:val="Text22"/>
        </w:rPr>
        <w:t xml:space="preserve">true</w:t>
        <w:br w:clear="none"/>
      </w:r>
      <w:r>
        <w:rPr>
          <w:rStyle w:val="Text10"/>
        </w:rPr>
        <w:t xml:space="preserve">;</w:t>
        <w:br w:clear="none"/>
      </w:r>
      <w:r>
        <w:rPr>
          <w:rStyle w:val="Text12"/>
        </w:rPr>
        <w:t xml:space="preserve">bool</w:t>
        <w:br w:clear="none"/>
      </w:r>
      <w:r>
        <w:rPr>
          <w:rStyle w:val="Text10"/>
        </w:rPr>
        <w:t xml:space="preserve"> q = </w:t>
        <w:br w:clear="none"/>
      </w:r>
      <w:r>
        <w:rPr>
          <w:rStyle w:val="Text22"/>
        </w:rPr>
        <w:t xml:space="preserve">false</w:t>
        <w:br w:clear="none"/>
      </w:r>
      <w:r>
        <w:rPr>
          <w:rStyle w:val="Text10"/>
        </w:rPr>
        <w:t xml:space="preserve">;</w:t>
        <w:br w:clear="none"/>
        <w:t xml:space="preserve">WriteLine(</w:t>
        <w:br w:clear="none"/>
      </w:r>
      <w:r>
        <w:t xml:space="preserve">$"AND  | p     | q    "</w:t>
        <w:br w:clear="none"/>
      </w:r>
      <w:r>
        <w:rPr>
          <w:rStyle w:val="Text10"/>
        </w:rPr>
        <w:t xml:space="preserve">);</w:t>
        <w:br w:clear="none"/>
        <w:t xml:space="preserve">WriteLine(</w:t>
        <w:br w:clear="none"/>
      </w:r>
      <w:r>
        <w:t xml:space="preserve">$"p    | </w:t>
        <w:br w:clear="none"/>
      </w:r>
      <w:r>
        <w:rPr>
          <w:rStyle w:val="Text8"/>
        </w:rPr>
        <w:t xml:space="preserve">{p &amp; p,</w:t>
        <w:br w:clear="none"/>
      </w:r>
      <w:r>
        <w:rPr>
          <w:rStyle w:val="Text16"/>
        </w:rPr>
        <w:t xml:space="preserve">-5</w:t>
        <w:br w:clear="none"/>
      </w:r>
      <w:r>
        <w:rPr>
          <w:rStyle w:val="Text8"/>
        </w:rPr>
        <w:t xml:space="preserve">}</w:t>
        <w:br w:clear="none"/>
      </w:r>
      <w:r>
        <w:t xml:space="preserve"> | </w:t>
        <w:br w:clear="none"/>
      </w:r>
      <w:r>
        <w:rPr>
          <w:rStyle w:val="Text8"/>
        </w:rPr>
        <w:t xml:space="preserve">{p &amp; q,</w:t>
        <w:br w:clear="none"/>
      </w:r>
      <w:r>
        <w:rPr>
          <w:rStyle w:val="Text16"/>
        </w:rPr>
        <w:t xml:space="preserve">-5</w:t>
        <w:br w:clear="none"/>
      </w:r>
      <w:r>
        <w:rPr>
          <w:rStyle w:val="Text8"/>
        </w:rPr>
        <w:t xml:space="preserve">}</w:t>
        <w:br w:clear="none"/>
      </w:r>
      <w:r>
        <w:t xml:space="preserve"> "</w:t>
        <w:br w:clear="none"/>
      </w:r>
      <w:r>
        <w:rPr>
          <w:rStyle w:val="Text10"/>
        </w:rPr>
        <w:t xml:space="preserve">);</w:t>
        <w:br w:clear="none"/>
        <w:t xml:space="preserve">WriteLine(</w:t>
        <w:br w:clear="none"/>
      </w:r>
      <w:r>
        <w:t xml:space="preserve">$"q    | </w:t>
        <w:br w:clear="none"/>
      </w:r>
      <w:r>
        <w:rPr>
          <w:rStyle w:val="Text8"/>
        </w:rPr>
        <w:t xml:space="preserve">{q &amp; p,</w:t>
        <w:br w:clear="none"/>
      </w:r>
      <w:r>
        <w:rPr>
          <w:rStyle w:val="Text16"/>
        </w:rPr>
        <w:t xml:space="preserve">-5</w:t>
        <w:br w:clear="none"/>
      </w:r>
      <w:r>
        <w:rPr>
          <w:rStyle w:val="Text8"/>
        </w:rPr>
        <w:t xml:space="preserve">}</w:t>
        <w:br w:clear="none"/>
      </w:r>
      <w:r>
        <w:t xml:space="preserve"> | </w:t>
        <w:br w:clear="none"/>
      </w:r>
      <w:r>
        <w:rPr>
          <w:rStyle w:val="Text8"/>
        </w:rPr>
        <w:t xml:space="preserve">{q &amp; q,</w:t>
        <w:br w:clear="none"/>
      </w:r>
      <w:r>
        <w:rPr>
          <w:rStyle w:val="Text16"/>
        </w:rPr>
        <w:t xml:space="preserve">-5</w:t>
        <w:br w:clear="none"/>
      </w:r>
      <w:r>
        <w:rPr>
          <w:rStyle w:val="Text8"/>
        </w:rPr>
        <w:t xml:space="preserve">}</w:t>
        <w:br w:clear="none"/>
      </w:r>
      <w:r>
        <w:t xml:space="preserve"> "</w:t>
        <w:br w:clear="none"/>
      </w:r>
      <w:r>
        <w:rPr>
          <w:rStyle w:val="Text10"/>
        </w:rPr>
        <w:t xml:space="preserve">);</w:t>
        <w:br w:clear="none"/>
        <w:t xml:space="preserve">WriteLine();</w:t>
        <w:br w:clear="none"/>
        <w:t xml:space="preserve">WriteLine(</w:t>
        <w:br w:clear="none"/>
      </w:r>
      <w:r>
        <w:t xml:space="preserve">$"OR   | p     | q    "</w:t>
        <w:br w:clear="none"/>
      </w:r>
      <w:r>
        <w:rPr>
          <w:rStyle w:val="Text10"/>
        </w:rPr>
        <w:t xml:space="preserve">);</w:t>
        <w:br w:clear="none"/>
        <w:t xml:space="preserve">WriteLine(</w:t>
        <w:br w:clear="none"/>
      </w:r>
      <w:r>
        <w:t xml:space="preserve">$"p    | </w:t>
        <w:br w:clear="none"/>
      </w:r>
      <w:r>
        <w:rPr>
          <w:rStyle w:val="Text8"/>
        </w:rPr>
        <w:t xml:space="preserve">{p | p,</w:t>
        <w:br w:clear="none"/>
      </w:r>
      <w:r>
        <w:rPr>
          <w:rStyle w:val="Text16"/>
        </w:rPr>
        <w:t xml:space="preserve">-5</w:t>
        <w:br w:clear="none"/>
      </w:r>
      <w:r>
        <w:rPr>
          <w:rStyle w:val="Text8"/>
        </w:rPr>
        <w:t xml:space="preserve">}</w:t>
        <w:br w:clear="none"/>
      </w:r>
      <w:r>
        <w:t xml:space="preserve"> | </w:t>
        <w:br w:clear="none"/>
      </w:r>
      <w:r>
        <w:rPr>
          <w:rStyle w:val="Text8"/>
        </w:rPr>
        <w:t xml:space="preserve">{p | q,</w:t>
        <w:br w:clear="none"/>
      </w:r>
      <w:r>
        <w:rPr>
          <w:rStyle w:val="Text16"/>
        </w:rPr>
        <w:t xml:space="preserve">-5</w:t>
        <w:br w:clear="none"/>
      </w:r>
      <w:r>
        <w:rPr>
          <w:rStyle w:val="Text8"/>
        </w:rPr>
        <w:t xml:space="preserve">}</w:t>
        <w:br w:clear="none"/>
      </w:r>
      <w:r>
        <w:t xml:space="preserve"> "</w:t>
        <w:br w:clear="none"/>
      </w:r>
      <w:r>
        <w:rPr>
          <w:rStyle w:val="Text10"/>
        </w:rPr>
        <w:t xml:space="preserve">);</w:t>
        <w:br w:clear="none"/>
        <w:t xml:space="preserve">WriteLine(</w:t>
        <w:br w:clear="none"/>
      </w:r>
      <w:r>
        <w:t xml:space="preserve">$"q    | </w:t>
        <w:br w:clear="none"/>
      </w:r>
      <w:r>
        <w:rPr>
          <w:rStyle w:val="Text8"/>
        </w:rPr>
        <w:t xml:space="preserve">{q | p,</w:t>
        <w:br w:clear="none"/>
      </w:r>
      <w:r>
        <w:rPr>
          <w:rStyle w:val="Text16"/>
        </w:rPr>
        <w:t xml:space="preserve">-5</w:t>
        <w:br w:clear="none"/>
      </w:r>
      <w:r>
        <w:rPr>
          <w:rStyle w:val="Text8"/>
        </w:rPr>
        <w:t xml:space="preserve">}</w:t>
        <w:br w:clear="none"/>
      </w:r>
      <w:r>
        <w:t xml:space="preserve"> | </w:t>
        <w:br w:clear="none"/>
      </w:r>
      <w:r>
        <w:rPr>
          <w:rStyle w:val="Text8"/>
        </w:rPr>
        <w:t xml:space="preserve">{q | q,</w:t>
        <w:br w:clear="none"/>
      </w:r>
      <w:r>
        <w:rPr>
          <w:rStyle w:val="Text16"/>
        </w:rPr>
        <w:t xml:space="preserve">-5</w:t>
        <w:br w:clear="none"/>
      </w:r>
      <w:r>
        <w:rPr>
          <w:rStyle w:val="Text8"/>
        </w:rPr>
        <w:t xml:space="preserve">}</w:t>
        <w:br w:clear="none"/>
      </w:r>
      <w:r>
        <w:t xml:space="preserve"> "</w:t>
        <w:br w:clear="none"/>
      </w:r>
      <w:r>
        <w:rPr>
          <w:rStyle w:val="Text10"/>
        </w:rPr>
        <w:t xml:space="preserve">);</w:t>
        <w:br w:clear="none"/>
        <w:t xml:space="preserve">WriteLine();</w:t>
        <w:br w:clear="none"/>
        <w:t xml:space="preserve">WriteLine(</w:t>
        <w:br w:clear="none"/>
      </w:r>
      <w:r>
        <w:t xml:space="preserve">$"XOR  | p     | q    "</w:t>
        <w:br w:clear="none"/>
      </w:r>
      <w:r>
        <w:rPr>
          <w:rStyle w:val="Text10"/>
        </w:rPr>
        <w:t xml:space="preserve">);</w:t>
        <w:br w:clear="none"/>
        <w:t xml:space="preserve">WriteLine(</w:t>
        <w:br w:clear="none"/>
      </w:r>
      <w:r>
        <w:t xml:space="preserve">$"p    | </w:t>
        <w:br w:clear="none"/>
      </w:r>
      <w:r>
        <w:rPr>
          <w:rStyle w:val="Text8"/>
        </w:rPr>
        <w:t xml:space="preserve">{p ^ p,</w:t>
        <w:br w:clear="none"/>
      </w:r>
      <w:r>
        <w:rPr>
          <w:rStyle w:val="Text16"/>
        </w:rPr>
        <w:t xml:space="preserve">-5</w:t>
        <w:br w:clear="none"/>
      </w:r>
      <w:r>
        <w:rPr>
          <w:rStyle w:val="Text8"/>
        </w:rPr>
        <w:t xml:space="preserve">}</w:t>
        <w:br w:clear="none"/>
      </w:r>
      <w:r>
        <w:t xml:space="preserve"> | </w:t>
        <w:br w:clear="none"/>
      </w:r>
      <w:r>
        <w:rPr>
          <w:rStyle w:val="Text8"/>
        </w:rPr>
        <w:t xml:space="preserve">{p ^ q,</w:t>
        <w:br w:clear="none"/>
      </w:r>
      <w:r>
        <w:rPr>
          <w:rStyle w:val="Text16"/>
        </w:rPr>
        <w:t xml:space="preserve">-5</w:t>
        <w:br w:clear="none"/>
      </w:r>
      <w:r>
        <w:rPr>
          <w:rStyle w:val="Text8"/>
        </w:rPr>
        <w:t xml:space="preserve">}</w:t>
        <w:br w:clear="none"/>
      </w:r>
      <w:r>
        <w:t xml:space="preserve"> "</w:t>
        <w:br w:clear="none"/>
      </w:r>
      <w:r>
        <w:rPr>
          <w:rStyle w:val="Text10"/>
        </w:rPr>
        <w:t xml:space="preserve">);</w:t>
        <w:br w:clear="none"/>
        <w:t xml:space="preserve">WriteLine(</w:t>
        <w:br w:clear="none"/>
      </w:r>
      <w:r>
        <w:t xml:space="preserve">$"q    | </w:t>
        <w:br w:clear="none"/>
      </w:r>
      <w:r>
        <w:rPr>
          <w:rStyle w:val="Text8"/>
        </w:rPr>
        <w:t xml:space="preserve">{q ^ p,</w:t>
        <w:br w:clear="none"/>
      </w:r>
      <w:r>
        <w:rPr>
          <w:rStyle w:val="Text16"/>
        </w:rPr>
        <w:t xml:space="preserve">-5</w:t>
        <w:br w:clear="none"/>
      </w:r>
      <w:r>
        <w:rPr>
          <w:rStyle w:val="Text8"/>
        </w:rPr>
        <w:t xml:space="preserve">}</w:t>
        <w:br w:clear="none"/>
      </w:r>
      <w:r>
        <w:t xml:space="preserve"> | </w:t>
        <w:br w:clear="none"/>
      </w:r>
      <w:r>
        <w:rPr>
          <w:rStyle w:val="Text8"/>
        </w:rPr>
        <w:t xml:space="preserve">{q ^ q,</w:t>
        <w:br w:clear="none"/>
      </w:r>
      <w:r>
        <w:rPr>
          <w:rStyle w:val="Text16"/>
        </w:rPr>
        <w:t xml:space="preserve">-5</w:t>
        <w:br w:clear="none"/>
      </w:r>
      <w:r>
        <w:rPr>
          <w:rStyle w:val="Text8"/>
        </w:rPr>
        <w:t xml:space="preserve">}</w:t>
        <w:br w:clear="none"/>
      </w:r>
      <w:r>
        <w:t xml:space="preserve"> "</w:t>
        <w:br w:clear="none"/>
      </w:r>
      <w:r>
        <w:rPr>
          <w:rStyle w:val="Text10"/>
        </w:rPr>
        <w:t xml:space="preserve">);</w:t>
        <w:br w:clear="none"/>
      </w:r>
    </w:p>
    <w:p>
      <w:pPr>
        <w:pStyle w:val="Normal"/>
      </w:pPr>
      <w:r>
        <w:t xml:space="preserve">Remember that </w:t>
      </w:r>
      <w:r>
        <w:rPr>
          <w:rStyle w:val="Text0"/>
        </w:rPr>
        <w:t xml:space="preserve">,-5</w:t>
        <w:br w:clear="none"/>
      </w:r>
      <w:r>
        <w:t xml:space="preserve"> means left-align within a five-width column.</w:t>
      </w:r>
    </w:p>
    <w:p>
      <w:pPr>
        <w:numPr>
          <w:ilvl w:val="0"/>
          <w:numId w:val="116"/>
        </w:numPr>
        <w:pStyle w:val="Para 01"/>
      </w:pPr>
      <w:r>
        <w:t>Run the code and</w:t>
      </w:r>
      <w:r>
        <w:rPr>
          <w:rStyle w:val="Text63"/>
        </w:rPr>
        <w:bookmarkStart w:id="638" w:name="_idIndexMarker420"/>
        <w:t/>
        <w:bookmarkEnd w:id="638"/>
      </w:r>
      <w:r>
        <w:t xml:space="preserve"> note the results, as shown in the </w:t>
      </w:r>
      <w:r>
        <w:rPr>
          <w:rStyle w:val="Text63"/>
        </w:rPr>
        <w:bookmarkStart w:id="639" w:name="_idIndexMarker421"/>
        <w:t/>
        <w:bookmarkEnd w:id="639"/>
      </w:r>
      <w:r>
        <w:t xml:space="preserve">following output: </w:t>
      </w:r>
    </w:p>
    <w:p>
      <w:pPr>
        <w:pStyle w:val="Para 05"/>
      </w:pPr>
      <w:r>
        <w:t xml:space="preserve">AND  | p     | q</w:t>
        <w:br w:clear="none"/>
        <w:t xml:space="preserve">p    | True  | False</w:t>
        <w:br w:clear="none"/>
        <w:t xml:space="preserve">q    | False | False</w:t>
        <w:br w:clear="none"/>
        <w:t xml:space="preserve">OR   | p     | q</w:t>
        <w:br w:clear="none"/>
        <w:t xml:space="preserve">p    | True  | True</w:t>
        <w:br w:clear="none"/>
        <w:t xml:space="preserve">q    | True  | False</w:t>
        <w:br w:clear="none"/>
        <w:t xml:space="preserve">XOR  | p     | q</w:t>
        <w:br w:clear="none"/>
        <w:t xml:space="preserve">p    | False | True</w:t>
        <w:br w:clear="none"/>
        <w:t xml:space="preserve">q    | True  | False</w:t>
        <w:br w:clear="none"/>
      </w:r>
    </w:p>
    <w:p>
      <w:pPr>
        <w:pStyle w:val="Normal"/>
      </w:pPr>
      <w:r>
        <w:t xml:space="preserve">For the AND </w:t>
      </w:r>
      <w:r>
        <w:rPr>
          <w:rStyle w:val="Text0"/>
        </w:rPr>
        <w:t xml:space="preserve">&amp;</w:t>
        <w:br w:clear="none"/>
      </w:r>
      <w:r>
        <w:t xml:space="preserve"> logical operator, both operands must be </w:t>
      </w:r>
      <w:r>
        <w:rPr>
          <w:rStyle w:val="Text0"/>
        </w:rPr>
        <w:t xml:space="preserve">true</w:t>
        <w:br w:clear="none"/>
      </w:r>
      <w:r>
        <w:t xml:space="preserve"> for the result to be </w:t>
      </w:r>
      <w:r>
        <w:rPr>
          <w:rStyle w:val="Text0"/>
        </w:rPr>
        <w:t xml:space="preserve">true</w:t>
        <w:br w:clear="none"/>
      </w:r>
      <w:r>
        <w:t xml:space="preserve">. For the OR </w:t>
      </w:r>
      <w:r>
        <w:rPr>
          <w:rStyle w:val="Text0"/>
        </w:rPr>
        <w:t xml:space="preserve">|</w:t>
        <w:br w:clear="none"/>
      </w:r>
      <w:r>
        <w:t xml:space="preserve"> logical operator, either operand can be </w:t>
      </w:r>
      <w:r>
        <w:rPr>
          <w:rStyle w:val="Text0"/>
        </w:rPr>
        <w:t xml:space="preserve">true</w:t>
        <w:br w:clear="none"/>
      </w:r>
      <w:r>
        <w:t xml:space="preserve"> for the result to be </w:t>
      </w:r>
      <w:r>
        <w:rPr>
          <w:rStyle w:val="Text0"/>
        </w:rPr>
        <w:t xml:space="preserve">true</w:t>
        <w:br w:clear="none"/>
      </w:r>
      <w:r>
        <w:t xml:space="preserve">. For the XOR </w:t>
      </w:r>
      <w:r>
        <w:rPr>
          <w:rStyle w:val="Text0"/>
        </w:rPr>
        <w:t xml:space="preserve">^</w:t>
        <w:br w:clear="none"/>
      </w:r>
      <w:r>
        <w:t xml:space="preserve"> logical operator, either operand can be </w:t>
      </w:r>
      <w:r>
        <w:rPr>
          <w:rStyle w:val="Text0"/>
        </w:rPr>
        <w:t xml:space="preserve">true</w:t>
        <w:br w:clear="none"/>
      </w:r>
      <w:r>
        <w:t xml:space="preserve"> (but not both!) for the result to be </w:t>
      </w:r>
      <w:r>
        <w:rPr>
          <w:rStyle w:val="Text0"/>
        </w:rPr>
        <w:t xml:space="preserve">true</w:t>
        <w:br w:clear="none"/>
      </w:r>
      <w:r>
        <w:t>.</w:t>
      </w:r>
    </w:p>
    <w:p>
      <w:bookmarkStart w:id="640" w:name="Exploring_conditional_logical_op"/>
      <w:pPr>
        <w:pStyle w:val="Heading 2"/>
      </w:pPr>
      <w:r>
        <w:t>Exploring conditional logical operators</w:t>
      </w:r>
      <w:bookmarkEnd w:id="640"/>
    </w:p>
    <w:p>
      <w:pPr>
        <w:pStyle w:val="Normal"/>
      </w:pPr>
      <w:r>
        <w:t xml:space="preserve">Conditional </w:t>
      </w:r>
      <w:r>
        <w:rPr>
          <w:rStyle w:val="Text63"/>
        </w:rPr>
        <w:bookmarkStart w:id="641" w:name="_idIndexMarker422"/>
        <w:t/>
        <w:bookmarkEnd w:id="641"/>
      </w:r>
      <w:r>
        <w:t xml:space="preserve">logical operators are like </w:t>
      </w:r>
      <w:r>
        <w:rPr>
          <w:rStyle w:val="Text63"/>
        </w:rPr>
        <w:bookmarkStart w:id="642" w:name="_idIndexMarker423"/>
        <w:t/>
        <w:bookmarkEnd w:id="642"/>
      </w:r>
      <w:r>
        <w:t xml:space="preserve">logical operators, but you use two symbols instead of one, for example, </w:t>
      </w:r>
      <w:r>
        <w:rPr>
          <w:rStyle w:val="Text0"/>
        </w:rPr>
        <w:t xml:space="preserve">&amp;&amp;</w:t>
        <w:br w:clear="none"/>
      </w:r>
      <w:r>
        <w:t xml:space="preserve"> instead of </w:t>
      </w:r>
      <w:r>
        <w:rPr>
          <w:rStyle w:val="Text0"/>
        </w:rPr>
        <w:t xml:space="preserve">&amp;</w:t>
        <w:br w:clear="none"/>
      </w:r>
      <w:r>
        <w:t xml:space="preserve">, or </w:t>
      </w:r>
      <w:r>
        <w:rPr>
          <w:rStyle w:val="Text0"/>
        </w:rPr>
        <w:t xml:space="preserve">||</w:t>
        <w:br w:clear="none"/>
      </w:r>
      <w:r>
        <w:t xml:space="preserve"> instead of </w:t>
      </w:r>
      <w:r>
        <w:rPr>
          <w:rStyle w:val="Text0"/>
        </w:rPr>
        <w:t xml:space="preserve">|</w:t>
        <w:br w:clear="none"/>
      </w:r>
      <w:r>
        <w:t>.</w:t>
      </w:r>
    </w:p>
    <w:p>
      <w:pPr>
        <w:pStyle w:val="Normal"/>
      </w:pPr>
      <w:r>
        <w:t xml:space="preserve">In </w:t>
      </w:r>
      <w:r>
        <w:rPr>
          <w:rStyle w:val="Text5"/>
        </w:rPr>
        <w:t>Chapter 4</w:t>
      </w:r>
      <w:r>
        <w:t xml:space="preserve">, </w:t>
      </w:r>
      <w:r>
        <w:rPr>
          <w:rStyle w:val="Text5"/>
        </w:rPr>
        <w:t>Writing, Debugging, and Testing Functions</w:t>
      </w:r>
      <w:r>
        <w:t>, you will learn about functions in more detail, but I need to introduce functions now to explain conditional logical operators, also known as short-circuiting Boolean operators.</w:t>
      </w:r>
    </w:p>
    <w:p>
      <w:pPr>
        <w:pStyle w:val="Normal"/>
      </w:pPr>
      <w:r>
        <w:t xml:space="preserve">A function executes statements and then returns a value. That value could be a Boolean value like </w:t>
      </w:r>
      <w:r>
        <w:rPr>
          <w:rStyle w:val="Text0"/>
        </w:rPr>
        <w:t xml:space="preserve">true</w:t>
        <w:br w:clear="none"/>
      </w:r>
      <w:r>
        <w:t xml:space="preserve"> that is used in a Boolean operation. Let’s make use of conditional logical operators:</w:t>
      </w:r>
    </w:p>
    <w:p>
      <w:pPr>
        <w:numPr>
          <w:ilvl w:val="0"/>
          <w:numId w:val="117"/>
        </w:numPr>
        <w:pStyle w:val="Para 01"/>
      </w:pPr>
      <w:r>
        <w:t xml:space="preserve">At the bottom of </w:t>
      </w:r>
      <w:r>
        <w:rPr>
          <w:rStyle w:val="Text0"/>
        </w:rPr>
        <w:t xml:space="preserve">Program.cs</w:t>
        <w:br w:clear="none"/>
      </w:r>
      <w:r>
        <w:t xml:space="preserve">, write statements to declare a function that writes a message to the console and returns </w:t>
      </w:r>
      <w:r>
        <w:rPr>
          <w:rStyle w:val="Text0"/>
        </w:rPr>
        <w:t xml:space="preserve">true</w:t>
        <w:br w:clear="none"/>
      </w:r>
      <w:r>
        <w:t xml:space="preserve">, as shown in the following code: </w:t>
      </w:r>
    </w:p>
    <w:p>
      <w:pPr>
        <w:pStyle w:val="Para 04"/>
      </w:pPr>
      <w:r>
        <w:rPr>
          <w:rStyle w:val="Text4"/>
        </w:rPr>
        <w:t xml:space="preserve">static</w:t>
        <w:br w:clear="none"/>
      </w:r>
      <w:r>
        <w:t xml:space="preserve"> </w:t>
        <w:br w:clear="none"/>
      </w:r>
      <w:r>
        <w:rPr>
          <w:rStyle w:val="Text12"/>
        </w:rPr>
        <w:t xml:space="preserve">bool</w:t>
        <w:br w:clear="none"/>
      </w:r>
      <w:r>
        <w:t xml:space="preserve"> </w:t>
        <w:br w:clear="none"/>
      </w:r>
      <w:r>
        <w:rPr>
          <w:rStyle w:val="Text9"/>
        </w:rPr>
        <w:t xml:space="preserve">DoStuff</w:t>
        <w:br w:clear="none"/>
      </w:r>
      <w:r>
        <w:t xml:space="preserve">()</w:t>
        <w:br w:clear="none"/>
        <w:t xml:space="preserve"/>
        <w:br w:clear="none"/>
        <w:t xml:space="preserve">{</w:t>
        <w:br w:clear="none"/>
        <w:t xml:space="preserve">  WriteLine(</w:t>
        <w:br w:clear="none"/>
      </w:r>
      <w:r>
        <w:rPr>
          <w:rStyle w:val="Text2"/>
        </w:rPr>
        <w:t xml:space="preserve">"</w:t>
        <w:br w:clear="none"/>
        <w:t xml:space="preserve">I am doing some stuff."</w:t>
        <w:br w:clear="none"/>
      </w:r>
      <w:r>
        <w:t xml:space="preserve">);</w:t>
        <w:br w:clear="none"/>
        <w:t xml:space="preserve">  </w:t>
        <w:br w:clear="none"/>
      </w:r>
      <w:r>
        <w:rPr>
          <w:rStyle w:val="Text4"/>
        </w:rPr>
        <w:t xml:space="preserve">return</w:t>
        <w:br w:clear="none"/>
      </w:r>
      <w:r>
        <w:t xml:space="preserve"> </w:t>
        <w:br w:clear="none"/>
      </w:r>
      <w:r>
        <w:rPr>
          <w:rStyle w:val="Text22"/>
        </w:rPr>
        <w:t xml:space="preserve">true</w:t>
        <w:br w:clear="none"/>
      </w:r>
      <w:r>
        <w:t xml:space="preserve">;</w:t>
        <w:br w:clear="none"/>
        <w:t xml:space="preserve">}</w:t>
        <w:br w:clear="none"/>
      </w:r>
    </w:p>
    <w:p>
      <w:pPr>
        <w:pStyle w:val="Normal"/>
      </w:pPr>
      <w:r>
        <w:t xml:space="preserve">Local functions can be </w:t>
      </w:r>
      <w:r>
        <w:rPr>
          <w:rStyle w:val="Text63"/>
        </w:rPr>
        <w:bookmarkStart w:id="643" w:name="_idIndexMarker424"/>
        <w:t/>
        <w:bookmarkEnd w:id="643"/>
      </w:r>
      <w:r>
        <w:t xml:space="preserve">anywhere within the statements in </w:t>
      </w:r>
      <w:r>
        <w:rPr>
          <w:rStyle w:val="Text0"/>
        </w:rPr>
        <w:t xml:space="preserve">Program.cs</w:t>
        <w:br w:clear="none"/>
      </w:r>
      <w:r>
        <w:t xml:space="preserve"> that uses the top-level program feature but it is good practice to put them at the bottom of the file.</w:t>
      </w:r>
    </w:p>
    <w:p>
      <w:pPr>
        <w:numPr>
          <w:ilvl w:val="0"/>
          <w:numId w:val="118"/>
        </w:numPr>
        <w:pStyle w:val="Para 01"/>
      </w:pPr>
      <w:r>
        <w:t>After the</w:t>
      </w:r>
      <w:r>
        <w:rPr>
          <w:rStyle w:val="Text63"/>
        </w:rPr>
        <w:bookmarkStart w:id="644" w:name="_idIndexMarker425"/>
        <w:t/>
        <w:bookmarkEnd w:id="644"/>
      </w:r>
      <w:r>
        <w:t xml:space="preserve"> previous </w:t>
      </w:r>
      <w:r>
        <w:rPr>
          <w:rStyle w:val="Text0"/>
        </w:rPr>
        <w:t xml:space="preserve">WriteLine</w:t>
        <w:br w:clear="none"/>
      </w:r>
      <w:r>
        <w:t xml:space="preserve"> statements, perform an AND </w:t>
      </w:r>
      <w:r>
        <w:rPr>
          <w:rStyle w:val="Text0"/>
        </w:rPr>
        <w:t xml:space="preserve">&amp;</w:t>
        <w:br w:clear="none"/>
      </w:r>
      <w:r>
        <w:t xml:space="preserve"> operation on the </w:t>
      </w:r>
      <w:r>
        <w:rPr>
          <w:rStyle w:val="Text0"/>
        </w:rPr>
        <w:t xml:space="preserve">p</w:t>
        <w:br w:clear="none"/>
      </w:r>
      <w:r>
        <w:t xml:space="preserve"> and </w:t>
      </w:r>
      <w:r>
        <w:rPr>
          <w:rStyle w:val="Text0"/>
        </w:rPr>
        <w:t xml:space="preserve">q</w:t>
        <w:br w:clear="none"/>
      </w:r>
      <w:r>
        <w:t xml:space="preserve"> variables, and the result of calling the function, as shown in the following code: </w:t>
      </w:r>
    </w:p>
    <w:p>
      <w:pPr>
        <w:pStyle w:val="Para 15"/>
      </w:pPr>
      <w:r>
        <w:rPr>
          <w:rStyle w:val="Text10"/>
        </w:rPr>
        <w:t xml:space="preserve">WriteLine();</w:t>
        <w:br w:clear="none"/>
      </w:r>
      <w:r>
        <w:rPr>
          <w:rStyle w:val="Text3"/>
        </w:rPr>
        <w:t xml:space="preserve">// Note that DoStuff() returns true.</w:t>
        <w:br w:clear="none"/>
      </w:r>
      <w:r>
        <w:rPr>
          <w:rStyle w:val="Text10"/>
        </w:rPr>
        <w:t xml:space="preserve"/>
        <w:br w:clear="none"/>
        <w:t xml:space="preserve">WriteLine(</w:t>
        <w:br w:clear="none"/>
      </w:r>
      <w:r>
        <w:t xml:space="preserve">$"p &amp; DoStuff() = </w:t>
        <w:br w:clear="none"/>
      </w:r>
      <w:r>
        <w:rPr>
          <w:rStyle w:val="Text8"/>
        </w:rPr>
        <w:t xml:space="preserve">{p &amp; DoStuff()}</w:t>
        <w:br w:clear="none"/>
      </w:r>
      <w:r>
        <w:t xml:space="preserve">"</w:t>
        <w:br w:clear="none"/>
      </w:r>
      <w:r>
        <w:rPr>
          <w:rStyle w:val="Text10"/>
        </w:rPr>
        <w:t xml:space="preserve">); </w:t>
        <w:br w:clear="none"/>
        <w:t xml:space="preserve">WriteLine(</w:t>
        <w:br w:clear="none"/>
      </w:r>
      <w:r>
        <w:t xml:space="preserve">$"q &amp; DoStuff() = </w:t>
        <w:br w:clear="none"/>
      </w:r>
      <w:r>
        <w:rPr>
          <w:rStyle w:val="Text8"/>
        </w:rPr>
        <w:t xml:space="preserve">{q &amp; DoStuff()}</w:t>
        <w:br w:clear="none"/>
      </w:r>
      <w:r>
        <w:t xml:space="preserve">"</w:t>
        <w:br w:clear="none"/>
      </w:r>
      <w:r>
        <w:rPr>
          <w:rStyle w:val="Text10"/>
        </w:rPr>
        <w:t xml:space="preserve">);</w:t>
        <w:br w:clear="none"/>
      </w:r>
    </w:p>
    <w:p>
      <w:pPr>
        <w:numPr>
          <w:ilvl w:val="0"/>
          <w:numId w:val="118"/>
        </w:numPr>
        <w:pStyle w:val="Para 01"/>
      </w:pPr>
      <w:r>
        <w:t xml:space="preserve">Run the code, view the result, and note that the function was called twice, once for </w:t>
      </w:r>
      <w:r>
        <w:rPr>
          <w:rStyle w:val="Text0"/>
        </w:rPr>
        <w:t xml:space="preserve">p</w:t>
        <w:br w:clear="none"/>
      </w:r>
      <w:r>
        <w:t xml:space="preserve"> and once for </w:t>
      </w:r>
      <w:r>
        <w:rPr>
          <w:rStyle w:val="Text0"/>
        </w:rPr>
        <w:t xml:space="preserve">q</w:t>
        <w:br w:clear="none"/>
      </w:r>
      <w:r>
        <w:t xml:space="preserve">, as shown in the following output: </w:t>
      </w:r>
    </w:p>
    <w:p>
      <w:pPr>
        <w:pStyle w:val="Para 05"/>
      </w:pPr>
      <w:r>
        <w:t xml:space="preserve">I am doing some stuff. </w:t>
        <w:br w:clear="none"/>
        <w:t xml:space="preserve">p &amp; DoStuff() = True</w:t>
        <w:br w:clear="none"/>
        <w:t xml:space="preserve">I am doing some stuff. </w:t>
        <w:br w:clear="none"/>
        <w:t xml:space="preserve">q &amp; DoStuff() = False</w:t>
        <w:br w:clear="none"/>
      </w:r>
    </w:p>
    <w:p>
      <w:pPr>
        <w:numPr>
          <w:ilvl w:val="0"/>
          <w:numId w:val="118"/>
        </w:numPr>
        <w:pStyle w:val="Para 01"/>
      </w:pPr>
      <w:r>
        <w:t xml:space="preserve">Copy and paste the three statements and then change the </w:t>
      </w:r>
      <w:r>
        <w:rPr>
          <w:rStyle w:val="Text0"/>
        </w:rPr>
        <w:t xml:space="preserve">&amp;</w:t>
        <w:br w:clear="none"/>
      </w:r>
      <w:r>
        <w:t xml:space="preserve"> operators into </w:t>
      </w:r>
      <w:r>
        <w:rPr>
          <w:rStyle w:val="Text0"/>
        </w:rPr>
        <w:t xml:space="preserve">&amp;&amp;</w:t>
        <w:br w:clear="none"/>
      </w:r>
      <w:r>
        <w:t xml:space="preserve"> operators, as shown in the following code: </w:t>
      </w:r>
    </w:p>
    <w:p>
      <w:pPr>
        <w:pStyle w:val="Para 15"/>
      </w:pPr>
      <w:r>
        <w:rPr>
          <w:rStyle w:val="Text10"/>
        </w:rPr>
        <w:t xml:space="preserve">WriteLine();</w:t>
        <w:br w:clear="none"/>
        <w:t xml:space="preserve">WriteLine(</w:t>
        <w:br w:clear="none"/>
      </w:r>
      <w:r>
        <w:t xml:space="preserve">$"p &amp;&amp; DoStuff() = </w:t>
        <w:br w:clear="none"/>
      </w:r>
      <w:r>
        <w:rPr>
          <w:rStyle w:val="Text8"/>
        </w:rPr>
        <w:t xml:space="preserve">{p &amp;&amp; DoStuff()}</w:t>
        <w:br w:clear="none"/>
      </w:r>
      <w:r>
        <w:t xml:space="preserve">"</w:t>
        <w:br w:clear="none"/>
      </w:r>
      <w:r>
        <w:rPr>
          <w:rStyle w:val="Text10"/>
        </w:rPr>
        <w:t xml:space="preserve">); </w:t>
        <w:br w:clear="none"/>
        <w:t xml:space="preserve">WriteLine(</w:t>
        <w:br w:clear="none"/>
      </w:r>
      <w:r>
        <w:t xml:space="preserve">$"q &amp;&amp; DoStuff() = </w:t>
        <w:br w:clear="none"/>
      </w:r>
      <w:r>
        <w:rPr>
          <w:rStyle w:val="Text8"/>
        </w:rPr>
        <w:t xml:space="preserve">{q &amp;&amp; DoStuff()}</w:t>
        <w:br w:clear="none"/>
      </w:r>
      <w:r>
        <w:t xml:space="preserve">"</w:t>
        <w:br w:clear="none"/>
      </w:r>
      <w:r>
        <w:rPr>
          <w:rStyle w:val="Text10"/>
        </w:rPr>
        <w:t xml:space="preserve">);</w:t>
        <w:br w:clear="none"/>
      </w:r>
    </w:p>
    <w:p>
      <w:pPr>
        <w:numPr>
          <w:ilvl w:val="0"/>
          <w:numId w:val="118"/>
        </w:numPr>
        <w:pStyle w:val="Para 01"/>
      </w:pPr>
      <w:r>
        <w:t>Run the</w:t>
      </w:r>
      <w:r>
        <w:rPr>
          <w:rStyle w:val="Text63"/>
        </w:rPr>
        <w:bookmarkStart w:id="645" w:name="_idIndexMarker426"/>
        <w:t/>
        <w:bookmarkEnd w:id="645"/>
      </w:r>
      <w:r>
        <w:t xml:space="preserve"> code, view the result, and note that the function does run when combined with the </w:t>
      </w:r>
      <w:r>
        <w:rPr>
          <w:rStyle w:val="Text0"/>
        </w:rPr>
        <w:t xml:space="preserve">p</w:t>
        <w:br w:clear="none"/>
      </w:r>
      <w:r>
        <w:t xml:space="preserve"> variable. It does </w:t>
      </w:r>
      <w:r>
        <w:rPr>
          <w:rStyle w:val="Text63"/>
        </w:rPr>
        <w:bookmarkStart w:id="646" w:name="_idIndexMarker427"/>
        <w:t/>
        <w:bookmarkEnd w:id="646"/>
      </w:r>
      <w:r>
        <w:t xml:space="preserve">not run when combined with the </w:t>
      </w:r>
      <w:r>
        <w:rPr>
          <w:rStyle w:val="Text0"/>
        </w:rPr>
        <w:t xml:space="preserve">q</w:t>
        <w:br w:clear="none"/>
      </w:r>
      <w:r>
        <w:t xml:space="preserve"> variable because the </w:t>
      </w:r>
      <w:r>
        <w:rPr>
          <w:rStyle w:val="Text0"/>
        </w:rPr>
        <w:t xml:space="preserve">q</w:t>
        <w:br w:clear="none"/>
      </w:r>
      <w:r>
        <w:t xml:space="preserve"> variable is </w:t>
      </w:r>
      <w:r>
        <w:rPr>
          <w:rStyle w:val="Text0"/>
        </w:rPr>
        <w:t xml:space="preserve">false</w:t>
        <w:br w:clear="none"/>
      </w:r>
      <w:r>
        <w:t xml:space="preserve"> so the result will be </w:t>
      </w:r>
      <w:r>
        <w:rPr>
          <w:rStyle w:val="Text0"/>
        </w:rPr>
        <w:t xml:space="preserve">false</w:t>
        <w:br w:clear="none"/>
      </w:r>
      <w:r>
        <w:t xml:space="preserve"> anyway, so it does not need to execute the function, as shown in the following output: </w:t>
      </w:r>
    </w:p>
    <w:p>
      <w:pPr>
        <w:pStyle w:val="Para 05"/>
      </w:pPr>
      <w:r>
        <w:t xml:space="preserve">I am doing some stuff. </w:t>
        <w:br w:clear="none"/>
        <w:t xml:space="preserve">p &amp;&amp; DoStuff() = True</w:t>
        <w:br w:clear="none"/>
        <w:t xml:space="preserve">q &amp;&amp; DoStuff() = False // DoStuff function was not executed!</w:t>
        <w:br w:clear="none"/>
      </w:r>
    </w:p>
    <w:p>
      <w:pPr>
        <w:pStyle w:val="Normal"/>
      </w:pPr>
      <w:r>
        <w:rPr>
          <w:rStyle w:val="Text1"/>
        </w:rPr>
        <w:t>Good Practice</w:t>
      </w:r>
      <w:r>
        <w:t>: Now you can see why the conditional logical operators are described as being short-circuiting. They can make your apps more efficient, but they can also introduce subtle bugs in cases where you assume that the function will always be called. It is safest to avoid them when used in combination with functions that cause side effects.</w:t>
      </w:r>
    </w:p>
    <w:p>
      <w:bookmarkStart w:id="647" w:name="Exploring_bitwise_and_binary_shi"/>
      <w:pPr>
        <w:pStyle w:val="Heading 2"/>
      </w:pPr>
      <w:r>
        <w:t>Exploring bitwise and binary shift operators</w:t>
      </w:r>
      <w:bookmarkEnd w:id="647"/>
    </w:p>
    <w:p>
      <w:pPr>
        <w:pStyle w:val="Normal"/>
      </w:pPr>
      <w:r>
        <w:t xml:space="preserve">Bitwise </w:t>
      </w:r>
      <w:r>
        <w:rPr>
          <w:rStyle w:val="Text63"/>
        </w:rPr>
        <w:bookmarkStart w:id="648" w:name="_idIndexMarker428"/>
        <w:t/>
        <w:bookmarkEnd w:id="648"/>
      </w:r>
      <w:r>
        <w:t>operators compare the bits in the</w:t>
      </w:r>
      <w:r>
        <w:rPr>
          <w:rStyle w:val="Text63"/>
        </w:rPr>
        <w:bookmarkStart w:id="649" w:name="_idIndexMarker429"/>
        <w:t/>
        <w:bookmarkEnd w:id="649"/>
      </w:r>
      <w:r>
        <w:t xml:space="preserve"> binary representation of a number. Each bit, either the </w:t>
      </w:r>
      <w:r>
        <w:rPr>
          <w:rStyle w:val="Text0"/>
        </w:rPr>
        <w:t xml:space="preserve">0</w:t>
        <w:br w:clear="none"/>
      </w:r>
      <w:r>
        <w:t xml:space="preserve"> (zero) or </w:t>
      </w:r>
      <w:r>
        <w:rPr>
          <w:rStyle w:val="Text0"/>
        </w:rPr>
        <w:t xml:space="preserve">1</w:t>
        <w:br w:clear="none"/>
      </w:r>
      <w:r>
        <w:t xml:space="preserve"> (one) value, is compared individually to the bit in the same column.</w:t>
      </w:r>
    </w:p>
    <w:p>
      <w:pPr>
        <w:pStyle w:val="Normal"/>
      </w:pPr>
      <w:r>
        <w:t>Binary shift operators</w:t>
      </w:r>
      <w:r>
        <w:rPr>
          <w:rStyle w:val="Text63"/>
        </w:rPr>
        <w:bookmarkStart w:id="650" w:name="_idIndexMarker430"/>
        <w:t/>
        <w:bookmarkEnd w:id="650"/>
      </w:r>
      <w:r>
        <w:t xml:space="preserve"> can perform some common arithmetic </w:t>
      </w:r>
      <w:r>
        <w:rPr>
          <w:rStyle w:val="Text63"/>
        </w:rPr>
        <w:bookmarkStart w:id="651" w:name="_idIndexMarker431"/>
        <w:t/>
        <w:bookmarkEnd w:id="651"/>
      </w:r>
      <w:r>
        <w:t>calculations much faster than traditional operators, for example, any multiplication by a factor of 2.</w:t>
      </w:r>
    </w:p>
    <w:p>
      <w:pPr>
        <w:pStyle w:val="Normal"/>
      </w:pPr>
      <w:r>
        <w:t>Let’s explore bitwise and binary shift operators:</w:t>
      </w:r>
    </w:p>
    <w:p>
      <w:pPr>
        <w:numPr>
          <w:ilvl w:val="0"/>
          <w:numId w:val="119"/>
        </w:numPr>
        <w:pStyle w:val="Para 01"/>
      </w:pPr>
      <w:r>
        <w:t xml:space="preserve">In </w:t>
      </w:r>
      <w:r>
        <w:rPr>
          <w:rStyle w:val="Text0"/>
        </w:rPr>
        <w:t xml:space="preserve">Program.cs</w:t>
        <w:br w:clear="none"/>
      </w:r>
      <w:r>
        <w:t xml:space="preserve">, add statements to declare two integer variables named </w:t>
      </w:r>
      <w:r>
        <w:rPr>
          <w:rStyle w:val="Text0"/>
        </w:rPr>
        <w:t xml:space="preserve">x</w:t>
        <w:br w:clear="none"/>
      </w:r>
      <w:r>
        <w:t xml:space="preserve"> and </w:t>
      </w:r>
      <w:r>
        <w:rPr>
          <w:rStyle w:val="Text0"/>
        </w:rPr>
        <w:t xml:space="preserve">y</w:t>
        <w:br w:clear="none"/>
      </w:r>
      <w:r>
        <w:t xml:space="preserve"> with values </w:t>
      </w:r>
      <w:r>
        <w:rPr>
          <w:rStyle w:val="Text0"/>
        </w:rPr>
        <w:t xml:space="preserve">10</w:t>
        <w:br w:clear="none"/>
      </w:r>
      <w:r>
        <w:t xml:space="preserve"> and </w:t>
      </w:r>
      <w:r>
        <w:rPr>
          <w:rStyle w:val="Text0"/>
        </w:rPr>
        <w:t xml:space="preserve">6</w:t>
        <w:br w:clear="none"/>
      </w:r>
      <w:r>
        <w:t xml:space="preserve">, and then output the results of applying AND, OR, and XOR bitwise operators, as shown in the following code: </w:t>
      </w:r>
    </w:p>
    <w:p>
      <w:pPr>
        <w:pStyle w:val="Para 15"/>
      </w:pPr>
      <w:r>
        <w:rPr>
          <w:rStyle w:val="Text10"/>
        </w:rPr>
        <w:t xml:space="preserve">WriteLine();</w:t>
        <w:br w:clear="none"/>
      </w:r>
      <w:r>
        <w:rPr>
          <w:rStyle w:val="Text12"/>
        </w:rPr>
        <w:t xml:space="preserve">int</w:t>
        <w:br w:clear="none"/>
      </w:r>
      <w:r>
        <w:rPr>
          <w:rStyle w:val="Text10"/>
        </w:rPr>
        <w:t xml:space="preserve"> x = </w:t>
        <w:br w:clear="none"/>
      </w:r>
      <w:r>
        <w:rPr>
          <w:rStyle w:val="Text16"/>
        </w:rPr>
        <w:t xml:space="preserve">10</w:t>
        <w:br w:clear="none"/>
      </w:r>
      <w:r>
        <w:rPr>
          <w:rStyle w:val="Text10"/>
        </w:rPr>
        <w:t xml:space="preserve">;</w:t>
        <w:br w:clear="none"/>
      </w:r>
      <w:r>
        <w:rPr>
          <w:rStyle w:val="Text12"/>
        </w:rPr>
        <w:t xml:space="preserve">int</w:t>
        <w:br w:clear="none"/>
      </w:r>
      <w:r>
        <w:rPr>
          <w:rStyle w:val="Text10"/>
        </w:rPr>
        <w:t xml:space="preserve"> y = </w:t>
        <w:br w:clear="none"/>
      </w:r>
      <w:r>
        <w:rPr>
          <w:rStyle w:val="Text16"/>
        </w:rPr>
        <w:t xml:space="preserve">6</w:t>
        <w:br w:clear="none"/>
      </w:r>
      <w:r>
        <w:rPr>
          <w:rStyle w:val="Text10"/>
        </w:rPr>
        <w:t xml:space="preserve">;</w:t>
        <w:br w:clear="none"/>
        <w:t xml:space="preserve">WriteLine(</w:t>
        <w:br w:clear="none"/>
      </w:r>
      <w:r>
        <w:t xml:space="preserve">$"Expression | Decimal |   Binary"</w:t>
        <w:br w:clear="none"/>
      </w:r>
      <w:r>
        <w:rPr>
          <w:rStyle w:val="Text10"/>
        </w:rPr>
        <w:t xml:space="preserve">);</w:t>
        <w:br w:clear="none"/>
        <w:t xml:space="preserve">WriteLine(</w:t>
        <w:br w:clear="none"/>
      </w:r>
      <w:r>
        <w:t xml:space="preserve">$"-------------------------------"</w:t>
        <w:br w:clear="none"/>
      </w:r>
      <w:r>
        <w:rPr>
          <w:rStyle w:val="Text10"/>
        </w:rPr>
        <w:t xml:space="preserve">);</w:t>
        <w:br w:clear="none"/>
        <w:t xml:space="preserve">WriteLine(</w:t>
        <w:br w:clear="none"/>
      </w:r>
      <w:r>
        <w:t xml:space="preserve">$"x          | </w:t>
        <w:br w:clear="none"/>
      </w:r>
      <w:r>
        <w:rPr>
          <w:rStyle w:val="Text8"/>
        </w:rPr>
        <w:t xml:space="preserve">{x,</w:t>
        <w:br w:clear="none"/>
      </w:r>
      <w:r>
        <w:rPr>
          <w:rStyle w:val="Text16"/>
        </w:rPr>
        <w:t xml:space="preserve">7</w:t>
        <w:br w:clear="none"/>
      </w:r>
      <w:r>
        <w:rPr>
          <w:rStyle w:val="Text8"/>
        </w:rPr>
        <w:t xml:space="preserve">}</w:t>
        <w:br w:clear="none"/>
      </w:r>
      <w:r>
        <w:t xml:space="preserve"> | </w:t>
        <w:br w:clear="none"/>
      </w:r>
      <w:r>
        <w:rPr>
          <w:rStyle w:val="Text8"/>
        </w:rPr>
        <w:t xml:space="preserve">{x:B8}</w:t>
        <w:br w:clear="none"/>
      </w:r>
      <w:r>
        <w:t xml:space="preserve">"</w:t>
        <w:br w:clear="none"/>
      </w:r>
      <w:r>
        <w:rPr>
          <w:rStyle w:val="Text10"/>
        </w:rPr>
        <w:t xml:space="preserve">);</w:t>
        <w:br w:clear="none"/>
        <w:t xml:space="preserve">WriteLine(</w:t>
        <w:br w:clear="none"/>
      </w:r>
      <w:r>
        <w:t xml:space="preserve">$"y          | </w:t>
        <w:br w:clear="none"/>
      </w:r>
      <w:r>
        <w:rPr>
          <w:rStyle w:val="Text8"/>
        </w:rPr>
        <w:t xml:space="preserve">{y,</w:t>
        <w:br w:clear="none"/>
      </w:r>
      <w:r>
        <w:rPr>
          <w:rStyle w:val="Text16"/>
        </w:rPr>
        <w:t xml:space="preserve">7</w:t>
        <w:br w:clear="none"/>
      </w:r>
      <w:r>
        <w:rPr>
          <w:rStyle w:val="Text8"/>
        </w:rPr>
        <w:t xml:space="preserve">}</w:t>
        <w:br w:clear="none"/>
      </w:r>
      <w:r>
        <w:t xml:space="preserve"> | </w:t>
        <w:br w:clear="none"/>
      </w:r>
      <w:r>
        <w:rPr>
          <w:rStyle w:val="Text8"/>
        </w:rPr>
        <w:t xml:space="preserve">{y:B8}</w:t>
        <w:br w:clear="none"/>
      </w:r>
      <w:r>
        <w:t xml:space="preserve">"</w:t>
        <w:br w:clear="none"/>
      </w:r>
      <w:r>
        <w:rPr>
          <w:rStyle w:val="Text10"/>
        </w:rPr>
        <w:t xml:space="preserve">);</w:t>
        <w:br w:clear="none"/>
        <w:t xml:space="preserve">WriteLine(</w:t>
        <w:br w:clear="none"/>
      </w:r>
      <w:r>
        <w:t xml:space="preserve">$"x &amp; y      | </w:t>
        <w:br w:clear="none"/>
      </w:r>
      <w:r>
        <w:rPr>
          <w:rStyle w:val="Text8"/>
        </w:rPr>
        <w:t xml:space="preserve">{x &amp; y,</w:t>
        <w:br w:clear="none"/>
      </w:r>
      <w:r>
        <w:rPr>
          <w:rStyle w:val="Text16"/>
        </w:rPr>
        <w:t xml:space="preserve">7</w:t>
        <w:br w:clear="none"/>
      </w:r>
      <w:r>
        <w:rPr>
          <w:rStyle w:val="Text8"/>
        </w:rPr>
        <w:t xml:space="preserve">}</w:t>
        <w:br w:clear="none"/>
      </w:r>
      <w:r>
        <w:t xml:space="preserve"> | </w:t>
        <w:br w:clear="none"/>
      </w:r>
      <w:r>
        <w:rPr>
          <w:rStyle w:val="Text8"/>
        </w:rPr>
        <w:t xml:space="preserve">{x &amp; y:B8}</w:t>
        <w:br w:clear="none"/>
      </w:r>
      <w:r>
        <w:t xml:space="preserve">"</w:t>
        <w:br w:clear="none"/>
      </w:r>
      <w:r>
        <w:rPr>
          <w:rStyle w:val="Text10"/>
        </w:rPr>
        <w:t xml:space="preserve">);</w:t>
        <w:br w:clear="none"/>
        <w:t xml:space="preserve">WriteLine(</w:t>
        <w:br w:clear="none"/>
      </w:r>
      <w:r>
        <w:t xml:space="preserve">$"x | y      | </w:t>
        <w:br w:clear="none"/>
      </w:r>
      <w:r>
        <w:rPr>
          <w:rStyle w:val="Text8"/>
        </w:rPr>
        <w:t xml:space="preserve">{x | y,</w:t>
        <w:br w:clear="none"/>
      </w:r>
      <w:r>
        <w:rPr>
          <w:rStyle w:val="Text16"/>
        </w:rPr>
        <w:t xml:space="preserve">7</w:t>
        <w:br w:clear="none"/>
      </w:r>
      <w:r>
        <w:rPr>
          <w:rStyle w:val="Text8"/>
        </w:rPr>
        <w:t xml:space="preserve">}</w:t>
        <w:br w:clear="none"/>
      </w:r>
      <w:r>
        <w:t xml:space="preserve"> | </w:t>
        <w:br w:clear="none"/>
      </w:r>
      <w:r>
        <w:rPr>
          <w:rStyle w:val="Text8"/>
        </w:rPr>
        <w:t xml:space="preserve">{x | y:B8}</w:t>
        <w:br w:clear="none"/>
      </w:r>
      <w:r>
        <w:t xml:space="preserve">"</w:t>
        <w:br w:clear="none"/>
      </w:r>
      <w:r>
        <w:rPr>
          <w:rStyle w:val="Text10"/>
        </w:rPr>
        <w:t xml:space="preserve">);</w:t>
        <w:br w:clear="none"/>
        <w:t xml:space="preserve">WriteLine(</w:t>
        <w:br w:clear="none"/>
      </w:r>
      <w:r>
        <w:t xml:space="preserve">$"x ^ y      | </w:t>
        <w:br w:clear="none"/>
      </w:r>
      <w:r>
        <w:rPr>
          <w:rStyle w:val="Text8"/>
        </w:rPr>
        <w:t xml:space="preserve">{x ^ y,</w:t>
        <w:br w:clear="none"/>
      </w:r>
      <w:r>
        <w:rPr>
          <w:rStyle w:val="Text16"/>
        </w:rPr>
        <w:t xml:space="preserve">7</w:t>
        <w:br w:clear="none"/>
      </w:r>
      <w:r>
        <w:rPr>
          <w:rStyle w:val="Text8"/>
        </w:rPr>
        <w:t xml:space="preserve">}</w:t>
        <w:br w:clear="none"/>
      </w:r>
      <w:r>
        <w:t xml:space="preserve"> | </w:t>
        <w:br w:clear="none"/>
      </w:r>
      <w:r>
        <w:rPr>
          <w:rStyle w:val="Text8"/>
        </w:rPr>
        <w:t xml:space="preserve">{x ^ y:B8}</w:t>
        <w:br w:clear="none"/>
      </w:r>
      <w:r>
        <w:t xml:space="preserve">"</w:t>
        <w:br w:clear="none"/>
      </w:r>
      <w:r>
        <w:rPr>
          <w:rStyle w:val="Text10"/>
        </w:rPr>
        <w:t xml:space="preserve">);</w:t>
        <w:br w:clear="none"/>
      </w:r>
    </w:p>
    <w:p>
      <w:pPr>
        <w:pStyle w:val="Normal"/>
      </w:pPr>
      <w:r>
        <w:t xml:space="preserve">Remember that </w:t>
      </w:r>
      <w:r>
        <w:rPr>
          <w:rStyle w:val="Text0"/>
        </w:rPr>
        <w:t xml:space="preserve">,7</w:t>
        <w:br w:clear="none"/>
      </w:r>
      <w:r>
        <w:t xml:space="preserve"> means right-align in a seven-width column and </w:t>
      </w:r>
      <w:r>
        <w:rPr>
          <w:rStyle w:val="Text0"/>
        </w:rPr>
        <w:t xml:space="preserve">:B8</w:t>
        <w:br w:clear="none"/>
      </w:r>
      <w:r>
        <w:t xml:space="preserve"> means format in binary with eight digits.</w:t>
      </w:r>
    </w:p>
    <w:p>
      <w:pPr>
        <w:numPr>
          <w:ilvl w:val="0"/>
          <w:numId w:val="120"/>
        </w:numPr>
        <w:pStyle w:val="Para 01"/>
      </w:pPr>
      <w:r>
        <w:t>Run the</w:t>
      </w:r>
      <w:r>
        <w:rPr>
          <w:rStyle w:val="Text63"/>
        </w:rPr>
        <w:bookmarkStart w:id="652" w:name="_idIndexMarker432"/>
        <w:t/>
        <w:bookmarkEnd w:id="652"/>
      </w:r>
      <w:r>
        <w:t xml:space="preserve"> code and</w:t>
      </w:r>
      <w:r>
        <w:rPr>
          <w:rStyle w:val="Text63"/>
        </w:rPr>
        <w:bookmarkStart w:id="653" w:name="_idIndexMarker433"/>
        <w:t/>
        <w:bookmarkEnd w:id="653"/>
      </w:r>
      <w:r>
        <w:t xml:space="preserve"> note the results, as shown in</w:t>
      </w:r>
      <w:r>
        <w:rPr>
          <w:rStyle w:val="Text63"/>
        </w:rPr>
        <w:bookmarkStart w:id="654" w:name="_idIndexMarker434"/>
        <w:t/>
        <w:bookmarkEnd w:id="654"/>
      </w:r>
      <w:r>
        <w:t xml:space="preserve"> the following </w:t>
      </w:r>
      <w:r>
        <w:rPr>
          <w:rStyle w:val="Text63"/>
        </w:rPr>
        <w:bookmarkStart w:id="655" w:name="_idIndexMarker435"/>
        <w:t/>
        <w:bookmarkEnd w:id="655"/>
      </w:r>
      <w:r>
        <w:t xml:space="preserve">output: </w:t>
      </w:r>
    </w:p>
    <w:p>
      <w:pPr>
        <w:pStyle w:val="Para 05"/>
      </w:pPr>
      <w:r>
        <w:t xml:space="preserve">Expression | Decimal |   Binary</w:t>
        <w:br w:clear="none"/>
        <w:t xml:space="preserve">-------------------------------</w:t>
        <w:br w:clear="none"/>
        <w:t xml:space="preserve">x          |      10 | 00001010</w:t>
        <w:br w:clear="none"/>
        <w:t xml:space="preserve">y          |       6 | 00000110</w:t>
        <w:br w:clear="none"/>
        <w:t xml:space="preserve">x &amp; y      |       2 | 00000010</w:t>
        <w:br w:clear="none"/>
        <w:t xml:space="preserve">x | y      |      14 | 00001110</w:t>
        <w:br w:clear="none"/>
        <w:t xml:space="preserve">x ^ y      |      12 | 00001100</w:t>
        <w:br w:clear="none"/>
      </w:r>
    </w:p>
    <w:p>
      <w:pPr>
        <w:pStyle w:val="Normal"/>
      </w:pPr>
      <w:r>
        <w:t xml:space="preserve">For </w:t>
      </w:r>
      <w:r>
        <w:rPr>
          <w:rStyle w:val="Text0"/>
        </w:rPr>
        <w:t xml:space="preserve">x &amp; y</w:t>
        <w:br w:clear="none"/>
      </w:r>
      <w:r>
        <w:t xml:space="preserve">, only the 2-bit column is set. For </w:t>
      </w:r>
      <w:r>
        <w:rPr>
          <w:rStyle w:val="Text0"/>
        </w:rPr>
        <w:t xml:space="preserve">x | y</w:t>
        <w:br w:clear="none"/>
      </w:r>
      <w:r>
        <w:t xml:space="preserve">, the 8, 4 and 2-bit columns are set. For </w:t>
      </w:r>
      <w:r>
        <w:rPr>
          <w:rStyle w:val="Text0"/>
        </w:rPr>
        <w:t xml:space="preserve">x ^ y</w:t>
        <w:br w:clear="none"/>
      </w:r>
      <w:r>
        <w:t>, the 8 and 4 columns are set.</w:t>
      </w:r>
    </w:p>
    <w:p>
      <w:pPr>
        <w:numPr>
          <w:ilvl w:val="0"/>
          <w:numId w:val="121"/>
        </w:numPr>
        <w:pStyle w:val="Para 01"/>
      </w:pPr>
      <w:r>
        <w:t xml:space="preserve">In </w:t>
      </w:r>
      <w:r>
        <w:rPr>
          <w:rStyle w:val="Text0"/>
        </w:rPr>
        <w:t xml:space="preserve">Program.cs</w:t>
        <w:br w:clear="none"/>
      </w:r>
      <w:r>
        <w:t xml:space="preserve">, add statements to output the results of applying the left-shift operator to move the bits of the variable </w:t>
      </w:r>
      <w:r>
        <w:rPr>
          <w:rStyle w:val="Text0"/>
        </w:rPr>
        <w:t xml:space="preserve">a</w:t>
        <w:br w:clear="none"/>
      </w:r>
      <w:r>
        <w:t xml:space="preserve"> by three columns, multiplying </w:t>
      </w:r>
      <w:r>
        <w:rPr>
          <w:rStyle w:val="Text0"/>
        </w:rPr>
        <w:t xml:space="preserve">a</w:t>
        <w:br w:clear="none"/>
      </w:r>
      <w:r>
        <w:t xml:space="preserve"> by 8, and right-shifting the bits of the variable </w:t>
      </w:r>
      <w:r>
        <w:rPr>
          <w:rStyle w:val="Text0"/>
        </w:rPr>
        <w:t xml:space="preserve">b</w:t>
        <w:br w:clear="none"/>
      </w:r>
      <w:r>
        <w:t xml:space="preserve"> by one column, as shown in the following code: </w:t>
      </w:r>
    </w:p>
    <w:p>
      <w:pPr>
        <w:pStyle w:val="Para 12"/>
      </w:pPr>
      <w:r>
        <w:t xml:space="preserve">// Left-shift x by three bit columns.</w:t>
        <w:br w:clear="none"/>
      </w:r>
      <w:r>
        <w:rPr>
          <w:rStyle w:val="Text7"/>
        </w:rPr>
        <w:t xml:space="preserve"/>
        <w:br w:clear="none"/>
        <w:t xml:space="preserve">WriteLine(</w:t>
        <w:br w:clear="none"/>
      </w:r>
      <w:r>
        <w:rPr>
          <w:rStyle w:val="Text17"/>
        </w:rPr>
        <w:t xml:space="preserve">$"x &lt;&lt; 3     | </w:t>
        <w:br w:clear="none"/>
      </w:r>
      <w:r>
        <w:rPr>
          <w:rStyle w:val="Text26"/>
        </w:rPr>
        <w:t xml:space="preserve">{x &lt;&lt; </w:t>
        <w:br w:clear="none"/>
      </w:r>
      <w:r>
        <w:rPr>
          <w:rStyle w:val="Text38"/>
        </w:rPr>
        <w:t xml:space="preserve">3</w:t>
        <w:br w:clear="none"/>
      </w:r>
      <w:r>
        <w:rPr>
          <w:rStyle w:val="Text26"/>
        </w:rPr>
        <w:t xml:space="preserve">,</w:t>
        <w:br w:clear="none"/>
      </w:r>
      <w:r>
        <w:rPr>
          <w:rStyle w:val="Text38"/>
        </w:rPr>
        <w:t xml:space="preserve">7</w:t>
        <w:br w:clear="none"/>
      </w:r>
      <w:r>
        <w:rPr>
          <w:rStyle w:val="Text26"/>
        </w:rPr>
        <w:t xml:space="preserve">}</w:t>
        <w:br w:clear="none"/>
      </w:r>
      <w:r>
        <w:rPr>
          <w:rStyle w:val="Text17"/>
        </w:rPr>
        <w:t xml:space="preserve"> | </w:t>
        <w:br w:clear="none"/>
      </w:r>
      <w:r>
        <w:rPr>
          <w:rStyle w:val="Text26"/>
        </w:rPr>
        <w:t xml:space="preserve">{x &lt;&lt; </w:t>
        <w:br w:clear="none"/>
      </w:r>
      <w:r>
        <w:rPr>
          <w:rStyle w:val="Text38"/>
        </w:rPr>
        <w:t xml:space="preserve">3</w:t>
        <w:br w:clear="none"/>
      </w:r>
      <w:r>
        <w:rPr>
          <w:rStyle w:val="Text26"/>
        </w:rPr>
        <w:t xml:space="preserve">:B8}</w:t>
        <w:br w:clear="none"/>
      </w:r>
      <w:r>
        <w:rPr>
          <w:rStyle w:val="Text17"/>
        </w:rPr>
        <w:t xml:space="preserve">"</w:t>
        <w:br w:clear="none"/>
      </w:r>
      <w:r>
        <w:rPr>
          <w:rStyle w:val="Text7"/>
        </w:rPr>
        <w:t xml:space="preserve">);</w:t>
        <w:br w:clear="none"/>
      </w:r>
      <w:r>
        <w:t xml:space="preserve">// Multiply x by 8.</w:t>
        <w:br w:clear="none"/>
      </w:r>
      <w:r>
        <w:rPr>
          <w:rStyle w:val="Text7"/>
        </w:rPr>
        <w:t xml:space="preserve"/>
        <w:br w:clear="none"/>
        <w:t xml:space="preserve">WriteLine(</w:t>
        <w:br w:clear="none"/>
      </w:r>
      <w:r>
        <w:rPr>
          <w:rStyle w:val="Text17"/>
        </w:rPr>
        <w:t xml:space="preserve">$"x * 8      | </w:t>
        <w:br w:clear="none"/>
      </w:r>
      <w:r>
        <w:rPr>
          <w:rStyle w:val="Text26"/>
        </w:rPr>
        <w:t xml:space="preserve">{x * </w:t>
        <w:br w:clear="none"/>
      </w:r>
      <w:r>
        <w:rPr>
          <w:rStyle w:val="Text38"/>
        </w:rPr>
        <w:t xml:space="preserve">8</w:t>
        <w:br w:clear="none"/>
      </w:r>
      <w:r>
        <w:rPr>
          <w:rStyle w:val="Text26"/>
        </w:rPr>
        <w:t xml:space="preserve">,</w:t>
        <w:br w:clear="none"/>
      </w:r>
      <w:r>
        <w:rPr>
          <w:rStyle w:val="Text38"/>
        </w:rPr>
        <w:t xml:space="preserve">7</w:t>
        <w:br w:clear="none"/>
      </w:r>
      <w:r>
        <w:rPr>
          <w:rStyle w:val="Text26"/>
        </w:rPr>
        <w:t xml:space="preserve">}</w:t>
        <w:br w:clear="none"/>
      </w:r>
      <w:r>
        <w:rPr>
          <w:rStyle w:val="Text17"/>
        </w:rPr>
        <w:t xml:space="preserve"> | </w:t>
        <w:br w:clear="none"/>
      </w:r>
      <w:r>
        <w:rPr>
          <w:rStyle w:val="Text26"/>
        </w:rPr>
        <w:t xml:space="preserve">{x * </w:t>
        <w:br w:clear="none"/>
      </w:r>
      <w:r>
        <w:rPr>
          <w:rStyle w:val="Text38"/>
        </w:rPr>
        <w:t xml:space="preserve">8</w:t>
        <w:br w:clear="none"/>
      </w:r>
      <w:r>
        <w:rPr>
          <w:rStyle w:val="Text26"/>
        </w:rPr>
        <w:t xml:space="preserve">:B8}</w:t>
        <w:br w:clear="none"/>
      </w:r>
      <w:r>
        <w:rPr>
          <w:rStyle w:val="Text17"/>
        </w:rPr>
        <w:t xml:space="preserve">"</w:t>
        <w:br w:clear="none"/>
      </w:r>
      <w:r>
        <w:rPr>
          <w:rStyle w:val="Text7"/>
        </w:rPr>
        <w:t xml:space="preserve">);</w:t>
        <w:br w:clear="none"/>
      </w:r>
      <w:r>
        <w:t xml:space="preserve">// Right-shift y by one bit column.</w:t>
        <w:br w:clear="none"/>
      </w:r>
      <w:r>
        <w:rPr>
          <w:rStyle w:val="Text7"/>
        </w:rPr>
        <w:t xml:space="preserve"/>
        <w:br w:clear="none"/>
        <w:t xml:space="preserve">WriteLine(</w:t>
        <w:br w:clear="none"/>
      </w:r>
      <w:r>
        <w:rPr>
          <w:rStyle w:val="Text17"/>
        </w:rPr>
        <w:t xml:space="preserve">$"y &gt;&gt; 1     | </w:t>
        <w:br w:clear="none"/>
      </w:r>
      <w:r>
        <w:rPr>
          <w:rStyle w:val="Text26"/>
        </w:rPr>
        <w:t xml:space="preserve">{y &gt;&gt; </w:t>
        <w:br w:clear="none"/>
      </w:r>
      <w:r>
        <w:rPr>
          <w:rStyle w:val="Text38"/>
        </w:rPr>
        <w:t xml:space="preserve">1</w:t>
        <w:br w:clear="none"/>
      </w:r>
      <w:r>
        <w:rPr>
          <w:rStyle w:val="Text26"/>
        </w:rPr>
        <w:t xml:space="preserve">,</w:t>
        <w:br w:clear="none"/>
      </w:r>
      <w:r>
        <w:rPr>
          <w:rStyle w:val="Text38"/>
        </w:rPr>
        <w:t xml:space="preserve">7</w:t>
        <w:br w:clear="none"/>
      </w:r>
      <w:r>
        <w:rPr>
          <w:rStyle w:val="Text26"/>
        </w:rPr>
        <w:t xml:space="preserve">}</w:t>
        <w:br w:clear="none"/>
      </w:r>
      <w:r>
        <w:rPr>
          <w:rStyle w:val="Text17"/>
        </w:rPr>
        <w:t xml:space="preserve"> | </w:t>
        <w:br w:clear="none"/>
      </w:r>
      <w:r>
        <w:rPr>
          <w:rStyle w:val="Text26"/>
        </w:rPr>
        <w:t xml:space="preserve">{y &gt;&gt; </w:t>
        <w:br w:clear="none"/>
      </w:r>
      <w:r>
        <w:rPr>
          <w:rStyle w:val="Text38"/>
        </w:rPr>
        <w:t xml:space="preserve">1</w:t>
        <w:br w:clear="none"/>
      </w:r>
      <w:r>
        <w:rPr>
          <w:rStyle w:val="Text26"/>
        </w:rPr>
        <w:t xml:space="preserve">:B8}</w:t>
        <w:br w:clear="none"/>
      </w:r>
      <w:r>
        <w:rPr>
          <w:rStyle w:val="Text17"/>
        </w:rPr>
        <w:t xml:space="preserve">"</w:t>
        <w:br w:clear="none"/>
      </w:r>
      <w:r>
        <w:rPr>
          <w:rStyle w:val="Text7"/>
        </w:rPr>
        <w:t xml:space="preserve">);</w:t>
        <w:br w:clear="none"/>
      </w:r>
    </w:p>
    <w:p>
      <w:pPr>
        <w:numPr>
          <w:ilvl w:val="0"/>
          <w:numId w:val="121"/>
        </w:numPr>
        <w:pStyle w:val="Para 01"/>
      </w:pPr>
      <w:r>
        <w:t xml:space="preserve">Run the code and note the results, as shown in the following output: </w:t>
      </w:r>
    </w:p>
    <w:p>
      <w:pPr>
        <w:pStyle w:val="Para 05"/>
      </w:pPr>
      <w:r>
        <w:t xml:space="preserve">x &lt;&lt; 3     |      80 | 01010000</w:t>
        <w:br w:clear="none"/>
        <w:t xml:space="preserve">x * 8      |      80 | 01010000</w:t>
        <w:br w:clear="none"/>
        <w:t xml:space="preserve">y &gt;&gt; 1     |       3 | 00000011</w:t>
        <w:br w:clear="none"/>
      </w:r>
    </w:p>
    <w:p>
      <w:pPr>
        <w:pStyle w:val="Normal"/>
      </w:pPr>
      <w:r>
        <w:t xml:space="preserve">The </w:t>
      </w:r>
      <w:r>
        <w:rPr>
          <w:rStyle w:val="Text0"/>
        </w:rPr>
        <w:t xml:space="preserve">80</w:t>
        <w:br w:clear="none"/>
      </w:r>
      <w:r>
        <w:t xml:space="preserve"> result is because the bits in it were shifted three columns to the left, so the 1 bits moved into the 64- and 16-bit columns, and 64 + 16 = 80. This is the equivalent of multiplying by 8, but</w:t>
      </w:r>
      <w:r>
        <w:rPr>
          <w:rStyle w:val="Text63"/>
        </w:rPr>
        <w:bookmarkStart w:id="656" w:name="_idIndexMarker436"/>
        <w:t/>
        <w:bookmarkEnd w:id="656"/>
      </w:r>
      <w:r>
        <w:t xml:space="preserve"> CPUs </w:t>
      </w:r>
      <w:r>
        <w:rPr>
          <w:rStyle w:val="Text63"/>
        </w:rPr>
        <w:bookmarkStart w:id="657" w:name="_idIndexMarker437"/>
        <w:t/>
        <w:bookmarkEnd w:id="657"/>
      </w:r>
      <w:r>
        <w:t xml:space="preserve">can perform a bit-shift faster. The </w:t>
      </w:r>
      <w:r>
        <w:rPr>
          <w:rStyle w:val="Text0"/>
        </w:rPr>
        <w:t xml:space="preserve">3</w:t>
        <w:br w:clear="none"/>
      </w:r>
      <w:r>
        <w:t xml:space="preserve"> result is because the </w:t>
      </w:r>
      <w:r>
        <w:rPr>
          <w:rStyle w:val="Text63"/>
        </w:rPr>
        <w:bookmarkStart w:id="658" w:name="_idIndexMarker438"/>
        <w:t/>
        <w:bookmarkEnd w:id="658"/>
      </w:r>
      <w:r>
        <w:t xml:space="preserve">1 bits in </w:t>
      </w:r>
      <w:r>
        <w:rPr>
          <w:rStyle w:val="Text0"/>
        </w:rPr>
        <w:t xml:space="preserve">b</w:t>
        <w:br w:clear="none"/>
      </w:r>
      <w:r>
        <w:t xml:space="preserve"> were shifted one </w:t>
      </w:r>
      <w:r>
        <w:rPr>
          <w:rStyle w:val="Text63"/>
        </w:rPr>
        <w:bookmarkStart w:id="659" w:name="_idIndexMarker439"/>
        <w:t/>
        <w:bookmarkEnd w:id="659"/>
      </w:r>
      <w:r>
        <w:t>column into the 2- and 1-bit columns.</w:t>
      </w:r>
    </w:p>
    <w:p>
      <w:pPr>
        <w:pStyle w:val="Normal"/>
      </w:pPr>
      <w:r>
        <w:rPr>
          <w:rStyle w:val="Text1"/>
        </w:rPr>
        <w:t>Good Practice</w:t>
      </w:r>
      <w:r>
        <w:t xml:space="preserve">: Remember that when operating on integer values, the </w:t>
      </w:r>
      <w:r>
        <w:rPr>
          <w:rStyle w:val="Text0"/>
        </w:rPr>
        <w:t xml:space="preserve">&amp;</w:t>
        <w:br w:clear="none"/>
      </w:r>
      <w:r>
        <w:t xml:space="preserve"> and </w:t>
      </w:r>
      <w:r>
        <w:rPr>
          <w:rStyle w:val="Text0"/>
        </w:rPr>
        <w:t xml:space="preserve">|</w:t>
        <w:br w:clear="none"/>
      </w:r>
      <w:r>
        <w:t xml:space="preserve"> symbols are bitwise operators, and when operating on Boolean values like </w:t>
      </w:r>
      <w:r>
        <w:rPr>
          <w:rStyle w:val="Text0"/>
        </w:rPr>
        <w:t xml:space="preserve">true</w:t>
        <w:br w:clear="none"/>
      </w:r>
      <w:r>
        <w:t xml:space="preserve"> and </w:t>
      </w:r>
      <w:r>
        <w:rPr>
          <w:rStyle w:val="Text0"/>
        </w:rPr>
        <w:t xml:space="preserve">false</w:t>
        <w:br w:clear="none"/>
      </w:r>
      <w:r>
        <w:t xml:space="preserve">, the </w:t>
      </w:r>
      <w:r>
        <w:rPr>
          <w:rStyle w:val="Text0"/>
        </w:rPr>
        <w:t xml:space="preserve">&amp;</w:t>
        <w:br w:clear="none"/>
      </w:r>
      <w:r>
        <w:t xml:space="preserve"> and </w:t>
      </w:r>
      <w:r>
        <w:rPr>
          <w:rStyle w:val="Text0"/>
        </w:rPr>
        <w:t xml:space="preserve">|</w:t>
        <w:br w:clear="none"/>
      </w:r>
      <w:r>
        <w:t xml:space="preserve"> symbols are logical operators.</w:t>
      </w:r>
    </w:p>
    <w:p>
      <w:bookmarkStart w:id="660" w:name="Miscellaneous_operators"/>
      <w:pPr>
        <w:pStyle w:val="Heading 2"/>
      </w:pPr>
      <w:r>
        <w:t>Miscellaneous operators</w:t>
      </w:r>
      <w:bookmarkEnd w:id="660"/>
    </w:p>
    <w:p>
      <w:pPr>
        <w:pStyle w:val="Normal"/>
      </w:pPr>
      <w:r>
        <w:rPr>
          <w:rStyle w:val="Text0"/>
        </w:rPr>
        <w:t xml:space="preserve">nameof</w:t>
        <w:br w:clear="none"/>
      </w:r>
      <w:r>
        <w:t xml:space="preserve"> and </w:t>
      </w:r>
      <w:r>
        <w:rPr>
          <w:rStyle w:val="Text0"/>
        </w:rPr>
        <w:t xml:space="preserve">sizeof</w:t>
        <w:br w:clear="none"/>
      </w:r>
      <w:r>
        <w:t xml:space="preserve"> are</w:t>
      </w:r>
      <w:r>
        <w:rPr>
          <w:rStyle w:val="Text63"/>
        </w:rPr>
        <w:bookmarkStart w:id="661" w:name="_idIndexMarker440"/>
        <w:t/>
        <w:bookmarkEnd w:id="661"/>
      </w:r>
      <w:r>
        <w:t xml:space="preserve"> convenient operators </w:t>
      </w:r>
      <w:r>
        <w:rPr>
          <w:rStyle w:val="Text63"/>
        </w:rPr>
        <w:bookmarkStart w:id="662" w:name="_idIndexMarker441"/>
        <w:t/>
        <w:bookmarkEnd w:id="662"/>
      </w:r>
      <w:r>
        <w:t>when working with types:</w:t>
      </w:r>
    </w:p>
    <w:p>
      <w:pPr>
        <w:pStyle w:val="Para 01"/>
      </w:pPr>
      <w:r>
        <w:rPr>
          <w:rStyle w:val="Text0"/>
        </w:rPr>
        <w:t xml:space="preserve">nameof</w:t>
        <w:br w:clear="none"/>
      </w:r>
      <w:r>
        <w:t xml:space="preserve"> returns the short name (without the namespace) of a variable, type, or member as a </w:t>
      </w:r>
      <w:r>
        <w:rPr>
          <w:rStyle w:val="Text0"/>
        </w:rPr>
        <w:t xml:space="preserve">string</w:t>
        <w:br w:clear="none"/>
      </w:r>
      <w:r>
        <w:t xml:space="preserve"> value, which is useful when outputting exception messages.</w:t>
      </w:r>
    </w:p>
    <w:p>
      <w:pPr>
        <w:pStyle w:val="Para 01"/>
      </w:pPr>
      <w:r>
        <w:rPr>
          <w:rStyle w:val="Text0"/>
        </w:rPr>
        <w:t xml:space="preserve">sizeof</w:t>
        <w:br w:clear="none"/>
      </w:r>
      <w:r>
        <w:t xml:space="preserve"> returns the size in bytes of </w:t>
      </w:r>
      <w:r>
        <w:rPr>
          <w:rStyle w:val="Text63"/>
        </w:rPr>
        <w:bookmarkStart w:id="663" w:name="_idIndexMarker442"/>
        <w:t/>
        <w:bookmarkEnd w:id="663"/>
      </w:r>
      <w:r>
        <w:t xml:space="preserve">simple types, which is useful for determining the efficiency of data storage. Technically, the </w:t>
      </w:r>
      <w:r>
        <w:rPr>
          <w:rStyle w:val="Text0"/>
        </w:rPr>
        <w:t xml:space="preserve">sizeof</w:t>
        <w:br w:clear="none"/>
      </w:r>
      <w:r>
        <w:t xml:space="preserve"> operator requires an unsafe code block but the sizes of value types with a C# alias, like </w:t>
      </w:r>
      <w:r>
        <w:rPr>
          <w:rStyle w:val="Text0"/>
        </w:rPr>
        <w:t xml:space="preserve">int</w:t>
        <w:br w:clear="none"/>
      </w:r>
      <w:r>
        <w:t xml:space="preserve"> and </w:t>
      </w:r>
      <w:r>
        <w:rPr>
          <w:rStyle w:val="Text0"/>
        </w:rPr>
        <w:t xml:space="preserve">double</w:t>
        <w:br w:clear="none"/>
      </w:r>
      <w:r>
        <w:t>, are hardcoded as constants by the compiler so they do not need an unsafe block.</w:t>
      </w:r>
    </w:p>
    <w:p>
      <w:pPr>
        <w:pStyle w:val="Normal"/>
      </w:pPr>
      <w:r>
        <w:t>For example:</w:t>
      </w:r>
    </w:p>
    <w:p>
      <w:pPr>
        <w:pStyle w:val="Para 15"/>
      </w:pPr>
      <w:r>
        <w:rPr>
          <w:rStyle w:val="Text12"/>
        </w:rPr>
        <w:t xml:space="preserve">int</w:t>
        <w:br w:clear="none"/>
      </w:r>
      <w:r>
        <w:rPr>
          <w:rStyle w:val="Text10"/>
        </w:rPr>
        <w:t xml:space="preserve"> age = </w:t>
        <w:br w:clear="none"/>
      </w:r>
      <w:r>
        <w:rPr>
          <w:rStyle w:val="Text16"/>
        </w:rPr>
        <w:t xml:space="preserve">50</w:t>
        <w:br w:clear="none"/>
      </w:r>
      <w:r>
        <w:rPr>
          <w:rStyle w:val="Text10"/>
        </w:rPr>
        <w:t xml:space="preserve">;</w:t>
        <w:br w:clear="none"/>
        <w:t xml:space="preserve">WriteLine(</w:t>
        <w:br w:clear="none"/>
      </w:r>
      <w:r>
        <w:t xml:space="preserve">$"The </w:t>
        <w:br w:clear="none"/>
      </w:r>
      <w:r>
        <w:rPr>
          <w:rStyle w:val="Text8"/>
        </w:rPr>
        <w:t xml:space="preserve">{</w:t>
        <w:br w:clear="none"/>
      </w:r>
      <w:r>
        <w:rPr>
          <w:rStyle w:val="Text4"/>
        </w:rPr>
        <w:t xml:space="preserve">nameof</w:t>
        <w:br w:clear="none"/>
      </w:r>
      <w:r>
        <w:rPr>
          <w:rStyle w:val="Text8"/>
        </w:rPr>
        <w:t xml:space="preserve">(age)}</w:t>
        <w:br w:clear="none"/>
      </w:r>
      <w:r>
        <w:t xml:space="preserve"> variable uses </w:t>
        <w:br w:clear="none"/>
      </w:r>
      <w:r>
        <w:rPr>
          <w:rStyle w:val="Text8"/>
        </w:rPr>
        <w:t xml:space="preserve">{</w:t>
        <w:br w:clear="none"/>
      </w:r>
      <w:r>
        <w:rPr>
          <w:rStyle w:val="Text4"/>
        </w:rPr>
        <w:t xml:space="preserve">sizeof</w:t>
        <w:br w:clear="none"/>
      </w:r>
      <w:r>
        <w:rPr>
          <w:rStyle w:val="Text8"/>
        </w:rPr>
        <w:t xml:space="preserve">(</w:t>
        <w:br w:clear="none"/>
      </w:r>
      <w:r>
        <w:rPr>
          <w:rStyle w:val="Text12"/>
        </w:rPr>
        <w:t xml:space="preserve">int</w:t>
        <w:br w:clear="none"/>
      </w:r>
      <w:r>
        <w:rPr>
          <w:rStyle w:val="Text8"/>
        </w:rPr>
        <w:t xml:space="preserve">)}</w:t>
        <w:br w:clear="none"/>
      </w:r>
      <w:r>
        <w:t xml:space="preserve"> bytes of memory."</w:t>
        <w:br w:clear="none"/>
      </w:r>
      <w:r>
        <w:rPr>
          <w:rStyle w:val="Text10"/>
        </w:rPr>
        <w:t xml:space="preserve">);</w:t>
        <w:br w:clear="none"/>
      </w:r>
    </w:p>
    <w:p>
      <w:pPr>
        <w:pStyle w:val="Normal"/>
      </w:pPr>
      <w:r>
        <w:t xml:space="preserve">There are many other operators; for example, the dot between a variable and its members is called the </w:t>
      </w:r>
      <w:r>
        <w:rPr>
          <w:rStyle w:val="Text1"/>
        </w:rPr>
        <w:t>member access operator</w:t>
      </w:r>
      <w:r>
        <w:t xml:space="preserve"> and the</w:t>
      </w:r>
      <w:r>
        <w:rPr>
          <w:rStyle w:val="Text63"/>
        </w:rPr>
        <w:bookmarkStart w:id="664" w:name="_idIndexMarker443"/>
        <w:t/>
        <w:bookmarkEnd w:id="664"/>
      </w:r>
      <w:r>
        <w:t xml:space="preserve"> round brackets at the end of a function or </w:t>
      </w:r>
      <w:r>
        <w:rPr>
          <w:rStyle w:val="Text63"/>
        </w:rPr>
        <w:bookmarkStart w:id="665" w:name="_idIndexMarker444"/>
        <w:t/>
        <w:bookmarkEnd w:id="665"/>
      </w:r>
      <w:r>
        <w:t xml:space="preserve">method name are called the </w:t>
      </w:r>
      <w:r>
        <w:rPr>
          <w:rStyle w:val="Text1"/>
        </w:rPr>
        <w:t>invocation operator</w:t>
      </w:r>
      <w:r>
        <w:t>, as shown</w:t>
      </w:r>
      <w:r>
        <w:rPr>
          <w:rStyle w:val="Text63"/>
        </w:rPr>
        <w:bookmarkStart w:id="666" w:name="_idIndexMarker445"/>
        <w:t/>
        <w:bookmarkEnd w:id="666"/>
      </w:r>
      <w:r>
        <w:t xml:space="preserve"> in the following code:</w:t>
      </w:r>
    </w:p>
    <w:p>
      <w:pPr>
        <w:pStyle w:val="Para 12"/>
      </w:pPr>
      <w:r>
        <w:rPr>
          <w:rStyle w:val="Text23"/>
        </w:rPr>
        <w:t xml:space="preserve">int</w:t>
        <w:br w:clear="none"/>
      </w:r>
      <w:r>
        <w:rPr>
          <w:rStyle w:val="Text7"/>
        </w:rPr>
        <w:t xml:space="preserve"> age = </w:t>
        <w:br w:clear="none"/>
      </w:r>
      <w:r>
        <w:rPr>
          <w:rStyle w:val="Text38"/>
        </w:rPr>
        <w:t xml:space="preserve">50</w:t>
        <w:br w:clear="none"/>
      </w:r>
      <w:r>
        <w:rPr>
          <w:rStyle w:val="Text7"/>
        </w:rPr>
        <w:t xml:space="preserve">;</w:t>
        <w:br w:clear="none"/>
      </w:r>
      <w:r>
        <w:t xml:space="preserve">// How many operators in the following statement?</w:t>
        <w:br w:clear="none"/>
      </w:r>
      <w:r>
        <w:rPr>
          <w:rStyle w:val="Text7"/>
        </w:rPr>
        <w:t xml:space="preserve"/>
        <w:br w:clear="none"/>
      </w:r>
      <w:r>
        <w:rPr>
          <w:rStyle w:val="Text23"/>
        </w:rPr>
        <w:t xml:space="preserve">char</w:t>
        <w:br w:clear="none"/>
      </w:r>
      <w:r>
        <w:rPr>
          <w:rStyle w:val="Text7"/>
        </w:rPr>
        <w:t xml:space="preserve"> firstDigit = age.ToString()[</w:t>
        <w:br w:clear="none"/>
      </w:r>
      <w:r>
        <w:rPr>
          <w:rStyle w:val="Text38"/>
        </w:rPr>
        <w:t xml:space="preserve">0</w:t>
        <w:br w:clear="none"/>
      </w:r>
      <w:r>
        <w:rPr>
          <w:rStyle w:val="Text7"/>
        </w:rPr>
        <w:t xml:space="preserve">];</w:t>
        <w:br w:clear="none"/>
      </w:r>
      <w:r>
        <w:t xml:space="preserve">// There are four operators:</w:t>
        <w:br w:clear="none"/>
      </w:r>
      <w:r>
        <w:rPr>
          <w:rStyle w:val="Text7"/>
        </w:rPr>
        <w:t xml:space="preserve"/>
        <w:br w:clear="none"/>
      </w:r>
      <w:r>
        <w:t xml:space="preserve">// = is the assignment operator</w:t>
        <w:br w:clear="none"/>
      </w:r>
      <w:r>
        <w:rPr>
          <w:rStyle w:val="Text7"/>
        </w:rPr>
        <w:t xml:space="preserve"/>
        <w:br w:clear="none"/>
      </w:r>
      <w:r>
        <w:t xml:space="preserve">// . is the member access operator</w:t>
        <w:br w:clear="none"/>
      </w:r>
      <w:r>
        <w:rPr>
          <w:rStyle w:val="Text7"/>
        </w:rPr>
        <w:t xml:space="preserve"/>
        <w:br w:clear="none"/>
      </w:r>
      <w:r>
        <w:t xml:space="preserve">// () is the invocation operator</w:t>
        <w:br w:clear="none"/>
      </w:r>
      <w:r>
        <w:rPr>
          <w:rStyle w:val="Text7"/>
        </w:rPr>
        <w:t xml:space="preserve"/>
        <w:br w:clear="none"/>
      </w:r>
      <w:r>
        <w:t xml:space="preserve">// [] is the indexer access operator</w:t>
        <w:br w:clear="none"/>
      </w:r>
      <w:r>
        <w:rPr>
          <w:rStyle w:val="Text7"/>
        </w:rPr>
        <w:t xml:space="preserve"/>
        <w:br w:clear="none"/>
      </w:r>
    </w:p>
    <w:p>
      <w:bookmarkStart w:id="667" w:name="Understanding_selection_statemen"/>
      <w:pPr>
        <w:pStyle w:val="Heading 1"/>
      </w:pPr>
      <w:r>
        <w:t>Understanding selection statements</w:t>
      </w:r>
      <w:bookmarkEnd w:id="667"/>
    </w:p>
    <w:p>
      <w:pPr>
        <w:pStyle w:val="Normal"/>
      </w:pPr>
      <w:r>
        <w:t>Every application needs to be able to</w:t>
      </w:r>
      <w:r>
        <w:rPr>
          <w:rStyle w:val="Text63"/>
        </w:rPr>
        <w:bookmarkStart w:id="668" w:name="_idIndexMarker446"/>
        <w:t/>
        <w:bookmarkEnd w:id="668"/>
      </w:r>
      <w:r>
        <w:t xml:space="preserve"> select from choices and branch along different code paths. The two selection statements in C# are </w:t>
      </w:r>
      <w:r>
        <w:rPr>
          <w:rStyle w:val="Text0"/>
        </w:rPr>
        <w:t xml:space="preserve">if</w:t>
        <w:br w:clear="none"/>
      </w:r>
      <w:r>
        <w:t xml:space="preserve"> and </w:t>
      </w:r>
      <w:r>
        <w:rPr>
          <w:rStyle w:val="Text0"/>
        </w:rPr>
        <w:t xml:space="preserve">switch</w:t>
        <w:br w:clear="none"/>
      </w:r>
      <w:r>
        <w:t xml:space="preserve">. You can use </w:t>
      </w:r>
      <w:r>
        <w:rPr>
          <w:rStyle w:val="Text0"/>
        </w:rPr>
        <w:t xml:space="preserve">if</w:t>
        <w:br w:clear="none"/>
      </w:r>
      <w:r>
        <w:t xml:space="preserve"> for all your code, but </w:t>
      </w:r>
      <w:r>
        <w:rPr>
          <w:rStyle w:val="Text0"/>
        </w:rPr>
        <w:t xml:space="preserve">switch</w:t>
        <w:br w:clear="none"/>
      </w:r>
      <w:r>
        <w:t xml:space="preserve"> can simplify your code in some common scenarios, such as when there is a single variable that can have multiple values that each require different processing.</w:t>
      </w:r>
    </w:p>
    <w:p>
      <w:bookmarkStart w:id="669" w:name="Branching_with_the_if_statement"/>
      <w:pPr>
        <w:pStyle w:val="Heading 2"/>
      </w:pPr>
      <w:r>
        <w:t>Branching with the if statement</w:t>
      </w:r>
      <w:bookmarkEnd w:id="669"/>
    </w:p>
    <w:p>
      <w:pPr>
        <w:pStyle w:val="Normal"/>
      </w:pPr>
      <w:r>
        <w:t xml:space="preserve">The </w:t>
      </w:r>
      <w:r>
        <w:rPr>
          <w:rStyle w:val="Text0"/>
        </w:rPr>
        <w:t xml:space="preserve">if</w:t>
        <w:br w:clear="none"/>
      </w:r>
      <w:r>
        <w:t xml:space="preserve"> statement determines which branch</w:t>
      </w:r>
      <w:r>
        <w:rPr>
          <w:rStyle w:val="Text63"/>
        </w:rPr>
        <w:bookmarkStart w:id="670" w:name="_idIndexMarker447"/>
        <w:t/>
        <w:bookmarkEnd w:id="670"/>
      </w:r>
      <w:r>
        <w:t xml:space="preserve"> to follow by evaluating a Boolean</w:t>
      </w:r>
      <w:r>
        <w:rPr>
          <w:rStyle w:val="Text63"/>
        </w:rPr>
        <w:bookmarkStart w:id="671" w:name="_idIndexMarker448"/>
        <w:t/>
        <w:bookmarkEnd w:id="671"/>
      </w:r>
      <w:r>
        <w:t xml:space="preserve"> expression. If the expression is </w:t>
      </w:r>
      <w:r>
        <w:rPr>
          <w:rStyle w:val="Text0"/>
        </w:rPr>
        <w:t xml:space="preserve">true</w:t>
        <w:br w:clear="none"/>
      </w:r>
      <w:r>
        <w:t xml:space="preserve">, then the block executes. The </w:t>
      </w:r>
      <w:r>
        <w:rPr>
          <w:rStyle w:val="Text0"/>
        </w:rPr>
        <w:t xml:space="preserve">else</w:t>
        <w:br w:clear="none"/>
      </w:r>
      <w:r>
        <w:t xml:space="preserve"> block is optional, and it executes if the </w:t>
      </w:r>
      <w:r>
        <w:rPr>
          <w:rStyle w:val="Text0"/>
        </w:rPr>
        <w:t xml:space="preserve">if</w:t>
        <w:br w:clear="none"/>
      </w:r>
      <w:r>
        <w:t xml:space="preserve"> expression is </w:t>
      </w:r>
      <w:r>
        <w:rPr>
          <w:rStyle w:val="Text0"/>
        </w:rPr>
        <w:t xml:space="preserve">false</w:t>
        <w:br w:clear="none"/>
      </w:r>
      <w:r>
        <w:t xml:space="preserve">. The </w:t>
      </w:r>
      <w:r>
        <w:rPr>
          <w:rStyle w:val="Text0"/>
        </w:rPr>
        <w:t xml:space="preserve">if</w:t>
        <w:br w:clear="none"/>
      </w:r>
      <w:r>
        <w:t xml:space="preserve"> statement can be nested.</w:t>
      </w:r>
    </w:p>
    <w:p>
      <w:pPr>
        <w:pStyle w:val="Normal"/>
      </w:pPr>
      <w:r>
        <w:t xml:space="preserve">The </w:t>
      </w:r>
      <w:r>
        <w:rPr>
          <w:rStyle w:val="Text0"/>
        </w:rPr>
        <w:t xml:space="preserve">if</w:t>
        <w:br w:clear="none"/>
      </w:r>
      <w:r>
        <w:t xml:space="preserve"> statement can be combined with other </w:t>
      </w:r>
      <w:r>
        <w:rPr>
          <w:rStyle w:val="Text0"/>
        </w:rPr>
        <w:t xml:space="preserve">if</w:t>
        <w:br w:clear="none"/>
      </w:r>
      <w:r>
        <w:t xml:space="preserve"> statements as </w:t>
      </w:r>
      <w:r>
        <w:rPr>
          <w:rStyle w:val="Text0"/>
        </w:rPr>
        <w:t xml:space="preserve">else if</w:t>
        <w:br w:clear="none"/>
      </w:r>
      <w:r>
        <w:t xml:space="preserve"> branches, as shown in the following code:</w:t>
      </w:r>
    </w:p>
    <w:p>
      <w:pPr>
        <w:pStyle w:val="Para 12"/>
      </w:pPr>
      <w:r>
        <w:rPr>
          <w:rStyle w:val="Text18"/>
        </w:rPr>
        <w:t xml:space="preserve">if</w:t>
        <w:br w:clear="none"/>
      </w:r>
      <w:r>
        <w:rPr>
          <w:rStyle w:val="Text7"/>
        </w:rPr>
        <w:t xml:space="preserve"> (expression1)</w:t>
        <w:br w:clear="none"/>
        <w:t xml:space="preserve">{</w:t>
        <w:br w:clear="none"/>
        <w:t xml:space="preserve">  </w:t>
        <w:br w:clear="none"/>
      </w:r>
      <w:r>
        <w:t xml:space="preserve">// Executes if expression1 is true.</w:t>
        <w:br w:clear="none"/>
      </w:r>
      <w:r>
        <w:rPr>
          <w:rStyle w:val="Text7"/>
        </w:rPr>
        <w:t xml:space="preserve"/>
        <w:br w:clear="none"/>
        <w:t xml:space="preserve">}</w:t>
        <w:br w:clear="none"/>
      </w:r>
      <w:r>
        <w:rPr>
          <w:rStyle w:val="Text18"/>
        </w:rPr>
        <w:t xml:space="preserve">else</w:t>
        <w:br w:clear="none"/>
      </w:r>
      <w:r>
        <w:rPr>
          <w:rStyle w:val="Text7"/>
        </w:rPr>
        <w:t xml:space="preserve"> </w:t>
        <w:br w:clear="none"/>
      </w:r>
      <w:r>
        <w:rPr>
          <w:rStyle w:val="Text18"/>
        </w:rPr>
        <w:t xml:space="preserve">if</w:t>
        <w:br w:clear="none"/>
      </w:r>
      <w:r>
        <w:rPr>
          <w:rStyle w:val="Text7"/>
        </w:rPr>
        <w:t xml:space="preserve"> (expression2)</w:t>
        <w:br w:clear="none"/>
        <w:t xml:space="preserve">{</w:t>
        <w:br w:clear="none"/>
        <w:t xml:space="preserve">  </w:t>
        <w:br w:clear="none"/>
      </w:r>
      <w:r>
        <w:t xml:space="preserve">// Executes if expression1 is false and expression2 is true.</w:t>
        <w:br w:clear="none"/>
      </w:r>
      <w:r>
        <w:rPr>
          <w:rStyle w:val="Text7"/>
        </w:rPr>
        <w:t xml:space="preserve"/>
        <w:br w:clear="none"/>
        <w:t xml:space="preserve">}</w:t>
        <w:br w:clear="none"/>
      </w:r>
      <w:r>
        <w:rPr>
          <w:rStyle w:val="Text18"/>
        </w:rPr>
        <w:t xml:space="preserve">else</w:t>
        <w:br w:clear="none"/>
      </w:r>
      <w:r>
        <w:rPr>
          <w:rStyle w:val="Text7"/>
        </w:rPr>
        <w:t xml:space="preserve"> </w:t>
        <w:br w:clear="none"/>
      </w:r>
      <w:r>
        <w:rPr>
          <w:rStyle w:val="Text18"/>
        </w:rPr>
        <w:t xml:space="preserve">if</w:t>
        <w:br w:clear="none"/>
      </w:r>
      <w:r>
        <w:rPr>
          <w:rStyle w:val="Text7"/>
        </w:rPr>
        <w:t xml:space="preserve"> (expression3)</w:t>
        <w:br w:clear="none"/>
        <w:t xml:space="preserve">{</w:t>
        <w:br w:clear="none"/>
        <w:t xml:space="preserve">  </w:t>
        <w:br w:clear="none"/>
      </w:r>
      <w:r>
        <w:t xml:space="preserve">// Executes if expression1 and expression2 are false</w:t>
        <w:br w:clear="none"/>
      </w:r>
      <w:r>
        <w:rPr>
          <w:rStyle w:val="Text7"/>
        </w:rPr>
        <w:t xml:space="preserve"/>
        <w:br w:clear="none"/>
        <w:t xml:space="preserve">  </w:t>
        <w:br w:clear="none"/>
      </w:r>
      <w:r>
        <w:t xml:space="preserve">// and expression3 is true.</w:t>
        <w:br w:clear="none"/>
      </w:r>
      <w:r>
        <w:rPr>
          <w:rStyle w:val="Text7"/>
        </w:rPr>
        <w:t xml:space="preserve"/>
        <w:br w:clear="none"/>
        <w:t xml:space="preserve">}</w:t>
        <w:br w:clear="none"/>
      </w:r>
      <w:r>
        <w:rPr>
          <w:rStyle w:val="Text18"/>
        </w:rPr>
        <w:t xml:space="preserve">else</w:t>
        <w:br w:clear="none"/>
      </w:r>
      <w:r>
        <w:rPr>
          <w:rStyle w:val="Text7"/>
        </w:rPr>
        <w:t xml:space="preserve"/>
        <w:br w:clear="none"/>
        <w:t xml:space="preserve">{</w:t>
        <w:br w:clear="none"/>
        <w:t xml:space="preserve">  </w:t>
        <w:br w:clear="none"/>
      </w:r>
      <w:r>
        <w:t xml:space="preserve">// Executes if all expressions are false.</w:t>
        <w:br w:clear="none"/>
      </w:r>
      <w:r>
        <w:rPr>
          <w:rStyle w:val="Text7"/>
        </w:rPr>
        <w:t xml:space="preserve"/>
        <w:br w:clear="none"/>
        <w:t xml:space="preserve">}</w:t>
        <w:br w:clear="none"/>
      </w:r>
    </w:p>
    <w:p>
      <w:pPr>
        <w:pStyle w:val="Normal"/>
      </w:pPr>
      <w:r>
        <w:t xml:space="preserve">Each </w:t>
      </w:r>
      <w:r>
        <w:rPr>
          <w:rStyle w:val="Text0"/>
        </w:rPr>
        <w:t xml:space="preserve">if</w:t>
        <w:br w:clear="none"/>
      </w:r>
      <w:r>
        <w:t xml:space="preserve"> statement’s Boolean expression is independent of the others and, unlike </w:t>
      </w:r>
      <w:r>
        <w:rPr>
          <w:rStyle w:val="Text0"/>
        </w:rPr>
        <w:t xml:space="preserve">switch</w:t>
        <w:br w:clear="none"/>
      </w:r>
      <w:r>
        <w:t xml:space="preserve"> statements, does not need to reference a single value.</w:t>
      </w:r>
    </w:p>
    <w:p>
      <w:pPr>
        <w:pStyle w:val="Normal"/>
      </w:pPr>
      <w:r>
        <w:t xml:space="preserve">Let’s write some code to explore selection statements like </w:t>
      </w:r>
      <w:r>
        <w:rPr>
          <w:rStyle w:val="Text0"/>
        </w:rPr>
        <w:t xml:space="preserve">if</w:t>
        <w:br w:clear="none"/>
      </w:r>
      <w:r>
        <w:t>:</w:t>
      </w:r>
    </w:p>
    <w:p>
      <w:pPr>
        <w:numPr>
          <w:ilvl w:val="0"/>
          <w:numId w:val="122"/>
        </w:numPr>
        <w:pStyle w:val="Para 01"/>
      </w:pPr>
      <w:r>
        <w:t xml:space="preserve">Use your preferred coding tool to add a new </w:t>
      </w:r>
      <w:r>
        <w:rPr>
          <w:rStyle w:val="Text1"/>
        </w:rPr>
        <w:t xml:space="preserve">Console App </w:t>
      </w:r>
      <w:r>
        <w:t xml:space="preserve">/ </w:t>
      </w:r>
      <w:r>
        <w:rPr>
          <w:rStyle w:val="Text0"/>
        </w:rPr>
        <w:t xml:space="preserve">console</w:t>
        <w:br w:clear="none"/>
      </w:r>
      <w:r>
        <w:t xml:space="preserve"> project named </w:t>
      </w:r>
      <w:r>
        <w:rPr>
          <w:rStyle w:val="Text0"/>
        </w:rPr>
        <w:t xml:space="preserve">SelectionStatements</w:t>
        <w:br w:clear="none"/>
      </w:r>
      <w:r>
        <w:t xml:space="preserve"> to the </w:t>
      </w:r>
      <w:r>
        <w:rPr>
          <w:rStyle w:val="Text0"/>
        </w:rPr>
        <w:t xml:space="preserve">Chapter03</w:t>
        <w:br w:clear="none"/>
      </w:r>
      <w:r>
        <w:t xml:space="preserve"> solution. </w:t>
      </w:r>
    </w:p>
    <w:p>
      <w:pPr>
        <w:pStyle w:val="Normal"/>
      </w:pPr>
      <w:r>
        <w:t xml:space="preserve">Remember to statically import </w:t>
      </w:r>
      <w:r>
        <w:rPr>
          <w:rStyle w:val="Text0"/>
        </w:rPr>
        <w:t xml:space="preserve">System.Console</w:t>
        <w:br w:clear="none"/>
      </w:r>
      <w:r>
        <w:t xml:space="preserve"> in your project file. And if you are using Visual Studio 2022, then configure the startup project to be the current selection.</w:t>
      </w:r>
    </w:p>
    <w:p>
      <w:pPr>
        <w:numPr>
          <w:ilvl w:val="0"/>
          <w:numId w:val="123"/>
        </w:numPr>
        <w:pStyle w:val="Para 01"/>
      </w:pPr>
      <w:r>
        <w:t xml:space="preserve">In </w:t>
      </w:r>
      <w:r>
        <w:rPr>
          <w:rStyle w:val="Text0"/>
        </w:rPr>
        <w:t xml:space="preserve">Program.cs</w:t>
        <w:br w:clear="none"/>
      </w:r>
      <w:r>
        <w:t>, delete the existing statements and then add statements to check if a password is</w:t>
      </w:r>
      <w:r>
        <w:rPr>
          <w:rStyle w:val="Text63"/>
        </w:rPr>
        <w:bookmarkStart w:id="672" w:name="_idIndexMarker449"/>
        <w:t/>
        <w:bookmarkEnd w:id="672"/>
      </w:r>
      <w:r>
        <w:t xml:space="preserve"> at least eight characters long, as shown in the following code: </w:t>
      </w:r>
    </w:p>
    <w:p>
      <w:pPr>
        <w:pStyle w:val="Para 15"/>
      </w:pPr>
      <w:r>
        <w:rPr>
          <w:rStyle w:val="Text12"/>
        </w:rPr>
        <w:t xml:space="preserve">string</w:t>
        <w:br w:clear="none"/>
      </w:r>
      <w:r>
        <w:rPr>
          <w:rStyle w:val="Text10"/>
        </w:rPr>
        <w:t xml:space="preserve"> password = </w:t>
        <w:br w:clear="none"/>
      </w:r>
      <w:r>
        <w:t xml:space="preserve">"ninja"</w:t>
        <w:br w:clear="none"/>
      </w:r>
      <w:r>
        <w:rPr>
          <w:rStyle w:val="Text10"/>
        </w:rPr>
        <w:t xml:space="preserve">;</w:t>
        <w:br w:clear="none"/>
      </w:r>
      <w:r>
        <w:rPr>
          <w:rStyle w:val="Text4"/>
        </w:rPr>
        <w:t xml:space="preserve">if</w:t>
        <w:br w:clear="none"/>
      </w:r>
      <w:r>
        <w:rPr>
          <w:rStyle w:val="Text10"/>
        </w:rPr>
        <w:t xml:space="preserve"> (password.Length &lt; </w:t>
        <w:br w:clear="none"/>
      </w:r>
      <w:r>
        <w:rPr>
          <w:rStyle w:val="Text16"/>
        </w:rPr>
        <w:t xml:space="preserve">8</w:t>
        <w:br w:clear="none"/>
      </w:r>
      <w:r>
        <w:rPr>
          <w:rStyle w:val="Text10"/>
        </w:rPr>
        <w:t xml:space="preserve">)</w:t>
        <w:br w:clear="none"/>
        <w:t xml:space="preserve">{</w:t>
        <w:br w:clear="none"/>
        <w:t xml:space="preserve">  WriteLine(</w:t>
        <w:br w:clear="none"/>
      </w:r>
      <w:r>
        <w:t xml:space="preserve">"Your password is too short. Use at least 8 chars."</w:t>
        <w:br w:clear="none"/>
      </w:r>
      <w:r>
        <w:rPr>
          <w:rStyle w:val="Text10"/>
        </w:rPr>
        <w:t xml:space="preserve">);</w:t>
        <w:br w:clear="none"/>
        <w:t xml:space="preserve">}</w:t>
        <w:br w:clear="none"/>
      </w:r>
      <w:r>
        <w:rPr>
          <w:rStyle w:val="Text4"/>
        </w:rPr>
        <w:t xml:space="preserve">else</w:t>
        <w:br w:clear="none"/>
      </w:r>
      <w:r>
        <w:rPr>
          <w:rStyle w:val="Text10"/>
        </w:rPr>
        <w:t xml:space="preserve"/>
        <w:br w:clear="none"/>
        <w:t xml:space="preserve">{</w:t>
        <w:br w:clear="none"/>
        <w:t xml:space="preserve">  WriteLine(</w:t>
        <w:br w:clear="none"/>
      </w:r>
      <w:r>
        <w:t xml:space="preserve">"Your password is strong."</w:t>
        <w:br w:clear="none"/>
      </w:r>
      <w:r>
        <w:rPr>
          <w:rStyle w:val="Text10"/>
        </w:rPr>
        <w:t xml:space="preserve">);</w:t>
        <w:br w:clear="none"/>
        <w:t xml:space="preserve">}</w:t>
        <w:br w:clear="none"/>
      </w:r>
    </w:p>
    <w:p>
      <w:pPr>
        <w:numPr>
          <w:ilvl w:val="0"/>
          <w:numId w:val="123"/>
        </w:numPr>
        <w:pStyle w:val="Para 01"/>
      </w:pPr>
      <w:r>
        <w:t>Run the code and note</w:t>
      </w:r>
      <w:r>
        <w:rPr>
          <w:rStyle w:val="Text63"/>
        </w:rPr>
        <w:bookmarkStart w:id="673" w:name="_idIndexMarker450"/>
        <w:t/>
        <w:bookmarkEnd w:id="673"/>
      </w:r>
      <w:r>
        <w:t xml:space="preserve"> the result, as shown in the following output: </w:t>
      </w:r>
    </w:p>
    <w:p>
      <w:pPr>
        <w:pStyle w:val="Para 05"/>
      </w:pPr>
      <w:r>
        <w:t xml:space="preserve">Your password is too short. Use at least 8 chars.</w:t>
        <w:br w:clear="none"/>
      </w:r>
    </w:p>
    <w:p>
      <w:bookmarkStart w:id="674" w:name="Why_you_should_always_use_braces"/>
      <w:pPr>
        <w:pStyle w:val="Heading 2"/>
      </w:pPr>
      <w:r>
        <w:t>Why you should always use braces with if statements</w:t>
      </w:r>
      <w:bookmarkEnd w:id="674"/>
    </w:p>
    <w:p>
      <w:pPr>
        <w:pStyle w:val="Normal"/>
      </w:pPr>
      <w:r>
        <w:t>As there is only a single</w:t>
      </w:r>
      <w:r>
        <w:rPr>
          <w:rStyle w:val="Text63"/>
        </w:rPr>
        <w:bookmarkStart w:id="675" w:name="_idIndexMarker451"/>
        <w:t/>
        <w:bookmarkEnd w:id="675"/>
      </w:r>
      <w:r>
        <w:t xml:space="preserve"> statement inside each block, the preceding code </w:t>
      </w:r>
      <w:r>
        <w:rPr>
          <w:rStyle w:val="Text63"/>
        </w:rPr>
        <w:bookmarkStart w:id="676" w:name="_idIndexMarker452"/>
        <w:t/>
        <w:bookmarkEnd w:id="676"/>
      </w:r>
      <w:r>
        <w:t>could be written without the curly braces, as shown in the following code:</w:t>
      </w:r>
    </w:p>
    <w:p>
      <w:pPr>
        <w:pStyle w:val="Para 15"/>
      </w:pPr>
      <w:r>
        <w:rPr>
          <w:rStyle w:val="Text4"/>
        </w:rPr>
        <w:t xml:space="preserve">if</w:t>
        <w:br w:clear="none"/>
      </w:r>
      <w:r>
        <w:rPr>
          <w:rStyle w:val="Text10"/>
        </w:rPr>
        <w:t xml:space="preserve"> (password.Length &lt; </w:t>
        <w:br w:clear="none"/>
      </w:r>
      <w:r>
        <w:rPr>
          <w:rStyle w:val="Text16"/>
        </w:rPr>
        <w:t xml:space="preserve">8</w:t>
        <w:br w:clear="none"/>
      </w:r>
      <w:r>
        <w:rPr>
          <w:rStyle w:val="Text10"/>
        </w:rPr>
        <w:t xml:space="preserve">)</w:t>
        <w:br w:clear="none"/>
        <w:t xml:space="preserve">  WriteLine(</w:t>
        <w:br w:clear="none"/>
      </w:r>
      <w:r>
        <w:t xml:space="preserve">"Your password is too short. Use at least 8 chars."</w:t>
        <w:br w:clear="none"/>
      </w:r>
      <w:r>
        <w:rPr>
          <w:rStyle w:val="Text10"/>
        </w:rPr>
        <w:t xml:space="preserve">); </w:t>
        <w:br w:clear="none"/>
      </w:r>
      <w:r>
        <w:rPr>
          <w:rStyle w:val="Text4"/>
        </w:rPr>
        <w:t xml:space="preserve">else</w:t>
        <w:br w:clear="none"/>
      </w:r>
      <w:r>
        <w:rPr>
          <w:rStyle w:val="Text10"/>
        </w:rPr>
        <w:t xml:space="preserve"/>
        <w:br w:clear="none"/>
        <w:t xml:space="preserve">  WriteLine(</w:t>
        <w:br w:clear="none"/>
      </w:r>
      <w:r>
        <w:t xml:space="preserve">"</w:t>
        <w:br w:clear="none"/>
        <w:t xml:space="preserve">Your password is strong."</w:t>
        <w:br w:clear="none"/>
      </w:r>
      <w:r>
        <w:rPr>
          <w:rStyle w:val="Text10"/>
        </w:rPr>
        <w:t xml:space="preserve">);</w:t>
        <w:br w:clear="none"/>
      </w:r>
    </w:p>
    <w:p>
      <w:pPr>
        <w:pStyle w:val="Normal"/>
      </w:pPr>
      <w:r>
        <w:t xml:space="preserve">This style of </w:t>
      </w:r>
      <w:r>
        <w:rPr>
          <w:rStyle w:val="Text0"/>
        </w:rPr>
        <w:t xml:space="preserve">if</w:t>
        <w:br w:clear="none"/>
      </w:r>
      <w:r>
        <w:t xml:space="preserve"> statement should </w:t>
      </w:r>
      <w:r>
        <w:rPr>
          <w:rStyle w:val="Text63"/>
        </w:rPr>
        <w:bookmarkStart w:id="677" w:name="_idIndexMarker453"/>
        <w:t/>
        <w:bookmarkEnd w:id="677"/>
      </w:r>
      <w:r>
        <w:t xml:space="preserve">be avoided because it can introduce serious bugs. An infamous example is the #gotofail bug in Apple’s iPhone iOS operating system. For 18 months after Apple’s iOS 6 was released, in September 2012, it had a bug due to an </w:t>
      </w:r>
      <w:r>
        <w:rPr>
          <w:rStyle w:val="Text0"/>
        </w:rPr>
        <w:t xml:space="preserve">if</w:t>
        <w:br w:clear="none"/>
      </w:r>
      <w:r>
        <w:t xml:space="preserve"> statement without braces</w:t>
      </w:r>
      <w:r>
        <w:rPr>
          <w:rStyle w:val="Text63"/>
        </w:rPr>
        <w:bookmarkStart w:id="678" w:name="_idIndexMarker454"/>
        <w:t/>
        <w:bookmarkEnd w:id="678"/>
      </w:r>
      <w:r>
        <w:t xml:space="preserve"> in its </w:t>
      </w:r>
      <w:r>
        <w:rPr>
          <w:rStyle w:val="Text1"/>
        </w:rPr>
        <w:t>Secure Sockets Layer</w:t>
      </w:r>
      <w:r>
        <w:t xml:space="preserve"> (</w:t>
      </w:r>
      <w:r>
        <w:rPr>
          <w:rStyle w:val="Text1"/>
        </w:rPr>
        <w:t>SSL</w:t>
      </w:r>
      <w:r>
        <w:t>) encryption code. This meant that any user running Safari, the device’s</w:t>
      </w:r>
      <w:r>
        <w:rPr>
          <w:rStyle w:val="Text63"/>
        </w:rPr>
        <w:bookmarkStart w:id="679" w:name="_idIndexMarker455"/>
        <w:t/>
        <w:bookmarkEnd w:id="679"/>
      </w:r>
      <w:r>
        <w:t xml:space="preserve"> web browser, who tried to connect to secure websites, such as their bank, was not properly secure because an important check was being accidentally skipped.</w:t>
      </w:r>
    </w:p>
    <w:p>
      <w:pPr>
        <w:pStyle w:val="Normal"/>
      </w:pPr>
      <w:r>
        <w:t>Just because you can leave out the curly braces, doesn’t mean you should. Your code is not “more efficient” without them; instead, it is harder to read, less maintainable, and potentially more dangerous.</w:t>
      </w:r>
    </w:p>
    <w:p>
      <w:bookmarkStart w:id="680" w:name="Pattern_matching_with_the_if_sta"/>
      <w:pPr>
        <w:pStyle w:val="Heading 2"/>
      </w:pPr>
      <w:r>
        <w:t>Pattern matching with the if statement</w:t>
      </w:r>
      <w:bookmarkEnd w:id="680"/>
    </w:p>
    <w:p>
      <w:pPr>
        <w:pStyle w:val="Normal"/>
      </w:pPr>
      <w:r>
        <w:t xml:space="preserve">A feature introduced with C# 7 and later is </w:t>
      </w:r>
      <w:r>
        <w:rPr>
          <w:rStyle w:val="Text63"/>
        </w:rPr>
        <w:bookmarkStart w:id="681" w:name="_idIndexMarker456"/>
        <w:t/>
        <w:bookmarkEnd w:id="681"/>
      </w:r>
      <w:r>
        <w:t xml:space="preserve">pattern matching. The </w:t>
      </w:r>
      <w:r>
        <w:rPr>
          <w:rStyle w:val="Text0"/>
        </w:rPr>
        <w:t xml:space="preserve">if</w:t>
        <w:br w:clear="none"/>
      </w:r>
      <w:r>
        <w:t xml:space="preserve"> statement can use the </w:t>
      </w:r>
      <w:r>
        <w:rPr>
          <w:rStyle w:val="Text0"/>
        </w:rPr>
        <w:t xml:space="preserve">is</w:t>
        <w:br w:clear="none"/>
      </w:r>
      <w:r>
        <w:t xml:space="preserve"> keyword in combination with declaring a local variable to make your </w:t>
      </w:r>
      <w:r>
        <w:rPr>
          <w:rStyle w:val="Text63"/>
        </w:rPr>
        <w:bookmarkStart w:id="682" w:name="_idIndexMarker457"/>
        <w:t/>
        <w:bookmarkEnd w:id="682"/>
      </w:r>
      <w:r>
        <w:t>code safer:</w:t>
      </w:r>
    </w:p>
    <w:p>
      <w:pPr>
        <w:numPr>
          <w:ilvl w:val="0"/>
          <w:numId w:val="124"/>
        </w:numPr>
        <w:pStyle w:val="Para 01"/>
      </w:pPr>
      <w:r>
        <w:t xml:space="preserve">Add statements so that if the value stored in the variable named </w:t>
      </w:r>
      <w:r>
        <w:rPr>
          <w:rStyle w:val="Text0"/>
        </w:rPr>
        <w:t xml:space="preserve">o</w:t>
        <w:br w:clear="none"/>
      </w:r>
      <w:r>
        <w:t xml:space="preserve"> is an </w:t>
      </w:r>
      <w:r>
        <w:rPr>
          <w:rStyle w:val="Text0"/>
        </w:rPr>
        <w:t xml:space="preserve">int</w:t>
        <w:br w:clear="none"/>
      </w:r>
      <w:r>
        <w:t xml:space="preserve">, then the value is assigned to the local variable named </w:t>
      </w:r>
      <w:r>
        <w:rPr>
          <w:rStyle w:val="Text0"/>
        </w:rPr>
        <w:t xml:space="preserve">i</w:t>
        <w:br w:clear="none"/>
      </w:r>
      <w:r>
        <w:t xml:space="preserve">, which can then be used inside the </w:t>
      </w:r>
      <w:r>
        <w:rPr>
          <w:rStyle w:val="Text0"/>
        </w:rPr>
        <w:t xml:space="preserve">if</w:t>
        <w:br w:clear="none"/>
      </w:r>
      <w:r>
        <w:t xml:space="preserve"> statement. This is safer than using the variable named </w:t>
      </w:r>
      <w:r>
        <w:rPr>
          <w:rStyle w:val="Text0"/>
        </w:rPr>
        <w:t xml:space="preserve">o</w:t>
        <w:br w:clear="none"/>
      </w:r>
      <w:r>
        <w:t xml:space="preserve"> because we know for sure that </w:t>
      </w:r>
      <w:r>
        <w:rPr>
          <w:rStyle w:val="Text0"/>
        </w:rPr>
        <w:t xml:space="preserve">i</w:t>
        <w:br w:clear="none"/>
      </w:r>
      <w:r>
        <w:t xml:space="preserve"> is an </w:t>
      </w:r>
      <w:r>
        <w:rPr>
          <w:rStyle w:val="Text0"/>
        </w:rPr>
        <w:t xml:space="preserve">int</w:t>
        <w:br w:clear="none"/>
      </w:r>
      <w:r>
        <w:t xml:space="preserve"> variable and not something else, as shown in the following code: </w:t>
      </w:r>
    </w:p>
    <w:p>
      <w:pPr>
        <w:pStyle w:val="Para 12"/>
      </w:pPr>
      <w:r>
        <w:t xml:space="preserve">// Add and remove the "" to change between string and int.</w:t>
        <w:br w:clear="none"/>
      </w:r>
      <w:r>
        <w:rPr>
          <w:rStyle w:val="Text7"/>
        </w:rPr>
        <w:t xml:space="preserve"/>
        <w:br w:clear="none"/>
      </w:r>
      <w:r>
        <w:rPr>
          <w:rStyle w:val="Text23"/>
        </w:rPr>
        <w:t xml:space="preserve">object</w:t>
        <w:br w:clear="none"/>
      </w:r>
      <w:r>
        <w:rPr>
          <w:rStyle w:val="Text7"/>
        </w:rPr>
        <w:t xml:space="preserve"> o = </w:t>
        <w:br w:clear="none"/>
      </w:r>
      <w:r>
        <w:rPr>
          <w:rStyle w:val="Text17"/>
        </w:rPr>
        <w:t xml:space="preserve">"3"</w:t>
        <w:br w:clear="none"/>
      </w:r>
      <w:r>
        <w:rPr>
          <w:rStyle w:val="Text7"/>
        </w:rPr>
        <w:t xml:space="preserve">; </w:t>
        <w:br w:clear="none"/>
      </w:r>
      <w:r>
        <w:rPr>
          <w:rStyle w:val="Text23"/>
        </w:rPr>
        <w:t xml:space="preserve">int</w:t>
        <w:br w:clear="none"/>
      </w:r>
      <w:r>
        <w:rPr>
          <w:rStyle w:val="Text7"/>
        </w:rPr>
        <w:t xml:space="preserve"> j = </w:t>
        <w:br w:clear="none"/>
      </w:r>
      <w:r>
        <w:rPr>
          <w:rStyle w:val="Text38"/>
        </w:rPr>
        <w:t xml:space="preserve">4</w:t>
        <w:br w:clear="none"/>
      </w:r>
      <w:r>
        <w:rPr>
          <w:rStyle w:val="Text7"/>
        </w:rPr>
        <w:t xml:space="preserve">;</w:t>
        <w:br w:clear="none"/>
      </w:r>
      <w:r>
        <w:rPr>
          <w:rStyle w:val="Text18"/>
        </w:rPr>
        <w:t xml:space="preserve">if</w:t>
        <w:br w:clear="none"/>
      </w:r>
      <w:r>
        <w:rPr>
          <w:rStyle w:val="Text7"/>
        </w:rPr>
        <w:t xml:space="preserve"> (o </w:t>
        <w:br w:clear="none"/>
      </w:r>
      <w:r>
        <w:rPr>
          <w:rStyle w:val="Text18"/>
        </w:rPr>
        <w:t xml:space="preserve">is</w:t>
        <w:br w:clear="none"/>
      </w:r>
      <w:r>
        <w:rPr>
          <w:rStyle w:val="Text7"/>
        </w:rPr>
        <w:t xml:space="preserve"> </w:t>
        <w:br w:clear="none"/>
      </w:r>
      <w:r>
        <w:rPr>
          <w:rStyle w:val="Text23"/>
        </w:rPr>
        <w:t xml:space="preserve">int</w:t>
        <w:br w:clear="none"/>
      </w:r>
      <w:r>
        <w:rPr>
          <w:rStyle w:val="Text7"/>
        </w:rPr>
        <w:t xml:space="preserve"> i)</w:t>
        <w:br w:clear="none"/>
        <w:t xml:space="preserve">{</w:t>
        <w:br w:clear="none"/>
        <w:t xml:space="preserve">  WriteLine(</w:t>
        <w:br w:clear="none"/>
      </w:r>
      <w:r>
        <w:rPr>
          <w:rStyle w:val="Text17"/>
        </w:rPr>
        <w:t xml:space="preserve">$"</w:t>
        <w:br w:clear="none"/>
      </w:r>
      <w:r>
        <w:rPr>
          <w:rStyle w:val="Text26"/>
        </w:rPr>
        <w:t xml:space="preserve">{i}</w:t>
        <w:br w:clear="none"/>
      </w:r>
      <w:r>
        <w:rPr>
          <w:rStyle w:val="Text17"/>
        </w:rPr>
        <w:t xml:space="preserve"> x </w:t>
        <w:br w:clear="none"/>
      </w:r>
      <w:r>
        <w:rPr>
          <w:rStyle w:val="Text26"/>
        </w:rPr>
        <w:t xml:space="preserve">{j}</w:t>
        <w:br w:clear="none"/>
      </w:r>
      <w:r>
        <w:rPr>
          <w:rStyle w:val="Text17"/>
        </w:rPr>
        <w:t xml:space="preserve"> = </w:t>
        <w:br w:clear="none"/>
      </w:r>
      <w:r>
        <w:rPr>
          <w:rStyle w:val="Text26"/>
        </w:rPr>
        <w:t xml:space="preserve">{i * j}</w:t>
        <w:br w:clear="none"/>
      </w:r>
      <w:r>
        <w:rPr>
          <w:rStyle w:val="Text17"/>
        </w:rPr>
        <w:t xml:space="preserve">"</w:t>
        <w:br w:clear="none"/>
      </w:r>
      <w:r>
        <w:rPr>
          <w:rStyle w:val="Text7"/>
        </w:rPr>
        <w:t xml:space="preserve">);</w:t>
        <w:br w:clear="none"/>
        <w:t xml:space="preserve">}</w:t>
        <w:br w:clear="none"/>
      </w:r>
      <w:r>
        <w:rPr>
          <w:rStyle w:val="Text18"/>
        </w:rPr>
        <w:t xml:space="preserve">else</w:t>
        <w:br w:clear="none"/>
      </w:r>
      <w:r>
        <w:rPr>
          <w:rStyle w:val="Text7"/>
        </w:rPr>
        <w:t xml:space="preserve"/>
        <w:br w:clear="none"/>
        <w:t xml:space="preserve">{</w:t>
        <w:br w:clear="none"/>
        <w:t xml:space="preserve">  WriteLine(</w:t>
        <w:br w:clear="none"/>
      </w:r>
      <w:r>
        <w:rPr>
          <w:rStyle w:val="Text17"/>
        </w:rPr>
        <w:t xml:space="preserve">"o is not an int so it cannot multiply!"</w:t>
        <w:br w:clear="none"/>
      </w:r>
      <w:r>
        <w:rPr>
          <w:rStyle w:val="Text7"/>
        </w:rPr>
        <w:t xml:space="preserve">);</w:t>
        <w:br w:clear="none"/>
        <w:t xml:space="preserve">}</w:t>
        <w:br w:clear="none"/>
      </w:r>
    </w:p>
    <w:p>
      <w:pPr>
        <w:numPr>
          <w:ilvl w:val="0"/>
          <w:numId w:val="124"/>
        </w:numPr>
        <w:pStyle w:val="Para 01"/>
      </w:pPr>
      <w:r>
        <w:t xml:space="preserve">Run the code and view the results, as shown in the following output: </w:t>
      </w:r>
    </w:p>
    <w:p>
      <w:pPr>
        <w:pStyle w:val="Para 05"/>
      </w:pPr>
      <w:r>
        <w:t xml:space="preserve">o is not an int so it cannot multiply!</w:t>
        <w:br w:clear="none"/>
      </w:r>
    </w:p>
    <w:p>
      <w:pPr>
        <w:numPr>
          <w:ilvl w:val="0"/>
          <w:numId w:val="124"/>
        </w:numPr>
        <w:pStyle w:val="Para 01"/>
      </w:pPr>
      <w:r>
        <w:t xml:space="preserve">Delete the double-quote characters around the </w:t>
      </w:r>
      <w:r>
        <w:rPr>
          <w:rStyle w:val="Text0"/>
        </w:rPr>
        <w:t xml:space="preserve">"3"</w:t>
        <w:br w:clear="none"/>
      </w:r>
      <w:r>
        <w:t xml:space="preserve"> value so that the value stored in the variable named </w:t>
      </w:r>
      <w:r>
        <w:rPr>
          <w:rStyle w:val="Text0"/>
        </w:rPr>
        <w:t xml:space="preserve">o</w:t>
        <w:br w:clear="none"/>
      </w:r>
      <w:r>
        <w:t xml:space="preserve"> is an </w:t>
      </w:r>
      <w:r>
        <w:rPr>
          <w:rStyle w:val="Text0"/>
        </w:rPr>
        <w:t xml:space="preserve">int</w:t>
        <w:br w:clear="none"/>
      </w:r>
      <w:r>
        <w:t xml:space="preserve"> type instead of a </w:t>
      </w:r>
      <w:r>
        <w:rPr>
          <w:rStyle w:val="Text0"/>
        </w:rPr>
        <w:t xml:space="preserve">string</w:t>
        <w:br w:clear="none"/>
      </w:r>
      <w:r>
        <w:t xml:space="preserve"> type.</w:t>
      </w:r>
    </w:p>
    <w:p>
      <w:pPr>
        <w:numPr>
          <w:ilvl w:val="0"/>
          <w:numId w:val="124"/>
        </w:numPr>
        <w:pStyle w:val="Para 01"/>
      </w:pPr>
      <w:r>
        <w:t xml:space="preserve">Rerun the code to view the results, as shown in the following output: </w:t>
      </w:r>
    </w:p>
    <w:p>
      <w:pPr>
        <w:pStyle w:val="Para 05"/>
      </w:pPr>
      <w:r>
        <w:t xml:space="preserve">3 x 4 = 12</w:t>
        <w:br w:clear="none"/>
      </w:r>
    </w:p>
    <w:p>
      <w:bookmarkStart w:id="683" w:name="Branching_with_the_switch_statem"/>
      <w:pPr>
        <w:pStyle w:val="Heading 2"/>
      </w:pPr>
      <w:r>
        <w:t>Branching with the switch statement</w:t>
      </w:r>
      <w:bookmarkEnd w:id="683"/>
    </w:p>
    <w:p>
      <w:pPr>
        <w:pStyle w:val="Normal"/>
      </w:pPr>
      <w:r>
        <w:t xml:space="preserve">The </w:t>
      </w:r>
      <w:r>
        <w:rPr>
          <w:rStyle w:val="Text0"/>
        </w:rPr>
        <w:t xml:space="preserve">switch</w:t>
        <w:br w:clear="none"/>
      </w:r>
      <w:r>
        <w:t xml:space="preserve"> statement is different from the </w:t>
      </w:r>
      <w:r>
        <w:rPr>
          <w:rStyle w:val="Text0"/>
        </w:rPr>
        <w:t xml:space="preserve">if</w:t>
        <w:br w:clear="none"/>
      </w:r>
      <w:r>
        <w:t xml:space="preserve"> statement because </w:t>
      </w:r>
      <w:r>
        <w:rPr>
          <w:rStyle w:val="Text0"/>
        </w:rPr>
        <w:t xml:space="preserve">switch</w:t>
        <w:br w:clear="none"/>
      </w:r>
      <w:r>
        <w:t xml:space="preserve"> compares a single expression against a list of </w:t>
      </w:r>
      <w:r>
        <w:rPr>
          <w:rStyle w:val="Text63"/>
        </w:rPr>
        <w:bookmarkStart w:id="684" w:name="_idIndexMarker458"/>
        <w:t/>
        <w:bookmarkEnd w:id="684"/>
      </w:r>
      <w:r>
        <w:t xml:space="preserve">multiple possible </w:t>
      </w:r>
      <w:r>
        <w:rPr>
          <w:rStyle w:val="Text0"/>
        </w:rPr>
        <w:t xml:space="preserve">case</w:t>
        <w:br w:clear="none"/>
      </w:r>
      <w:r>
        <w:t xml:space="preserve"> statements. Every </w:t>
      </w:r>
      <w:r>
        <w:rPr>
          <w:rStyle w:val="Text0"/>
        </w:rPr>
        <w:t xml:space="preserve">case</w:t>
        <w:br w:clear="none"/>
      </w:r>
      <w:r>
        <w:t xml:space="preserve"> statement is related to the single expression. Every </w:t>
      </w:r>
      <w:r>
        <w:rPr>
          <w:rStyle w:val="Text0"/>
        </w:rPr>
        <w:t xml:space="preserve">case</w:t>
        <w:br w:clear="none"/>
      </w:r>
      <w:r>
        <w:t xml:space="preserve"> section must end </w:t>
      </w:r>
      <w:r>
        <w:rPr>
          <w:rStyle w:val="Text63"/>
        </w:rPr>
        <w:bookmarkStart w:id="685" w:name="_idIndexMarker459"/>
        <w:t/>
        <w:bookmarkEnd w:id="685"/>
      </w:r>
      <w:r>
        <w:t>with one of the following:</w:t>
      </w:r>
    </w:p>
    <w:p>
      <w:pPr>
        <w:pStyle w:val="Para 01"/>
      </w:pPr>
      <w:r>
        <w:t xml:space="preserve">The </w:t>
      </w:r>
      <w:r>
        <w:rPr>
          <w:rStyle w:val="Text0"/>
        </w:rPr>
        <w:t xml:space="preserve">break</w:t>
        <w:br w:clear="none"/>
      </w:r>
      <w:r>
        <w:t xml:space="preserve"> keyword (like </w:t>
      </w:r>
      <w:r>
        <w:rPr>
          <w:rStyle w:val="Text0"/>
        </w:rPr>
        <w:t xml:space="preserve">case 1</w:t>
        <w:br w:clear="none"/>
      </w:r>
      <w:r>
        <w:t xml:space="preserve"> in the following code).</w:t>
      </w:r>
    </w:p>
    <w:p>
      <w:pPr>
        <w:pStyle w:val="Para 01"/>
      </w:pPr>
      <w:r>
        <w:t xml:space="preserve">The </w:t>
      </w:r>
      <w:r>
        <w:rPr>
          <w:rStyle w:val="Text0"/>
        </w:rPr>
        <w:t xml:space="preserve">goto</w:t>
        <w:br w:clear="none"/>
      </w:r>
      <w:r>
        <w:t xml:space="preserve"> </w:t>
      </w:r>
      <w:r>
        <w:rPr>
          <w:rStyle w:val="Text0"/>
        </w:rPr>
        <w:t xml:space="preserve">case</w:t>
        <w:br w:clear="none"/>
      </w:r>
      <w:r>
        <w:t xml:space="preserve"> keywords (like </w:t>
      </w:r>
      <w:r>
        <w:rPr>
          <w:rStyle w:val="Text0"/>
        </w:rPr>
        <w:t xml:space="preserve">case 2</w:t>
        <w:br w:clear="none"/>
      </w:r>
      <w:r>
        <w:t xml:space="preserve"> in the following code).</w:t>
      </w:r>
    </w:p>
    <w:p>
      <w:pPr>
        <w:pStyle w:val="Para 01"/>
      </w:pPr>
      <w:r>
        <w:t xml:space="preserve">They should have no statements (like </w:t>
      </w:r>
      <w:r>
        <w:rPr>
          <w:rStyle w:val="Text0"/>
        </w:rPr>
        <w:t xml:space="preserve">case 3</w:t>
        <w:br w:clear="none"/>
      </w:r>
      <w:r>
        <w:t xml:space="preserve"> in the following code).</w:t>
      </w:r>
    </w:p>
    <w:p>
      <w:pPr>
        <w:pStyle w:val="Para 01"/>
      </w:pPr>
      <w:r>
        <w:t xml:space="preserve">The </w:t>
      </w:r>
      <w:r>
        <w:rPr>
          <w:rStyle w:val="Text0"/>
        </w:rPr>
        <w:t xml:space="preserve">goto</w:t>
        <w:br w:clear="none"/>
      </w:r>
      <w:r>
        <w:t xml:space="preserve"> keyword that references a named label (like </w:t>
      </w:r>
      <w:r>
        <w:rPr>
          <w:rStyle w:val="Text0"/>
        </w:rPr>
        <w:t xml:space="preserve">case 5</w:t>
        <w:br w:clear="none"/>
      </w:r>
      <w:r>
        <w:t xml:space="preserve"> in the following code).</w:t>
      </w:r>
    </w:p>
    <w:p>
      <w:pPr>
        <w:pStyle w:val="Para 01"/>
      </w:pPr>
      <w:r>
        <w:t xml:space="preserve">The </w:t>
      </w:r>
      <w:r>
        <w:rPr>
          <w:rStyle w:val="Text0"/>
        </w:rPr>
        <w:t xml:space="preserve">return</w:t>
        <w:br w:clear="none"/>
      </w:r>
      <w:r>
        <w:t xml:space="preserve"> keyword to leave the current function (not shown in the code).</w:t>
      </w:r>
    </w:p>
    <w:p>
      <w:pPr>
        <w:pStyle w:val="Normal"/>
      </w:pPr>
      <w:r>
        <w:t xml:space="preserve">Let’s write some code to explore the </w:t>
      </w:r>
      <w:r>
        <w:rPr>
          <w:rStyle w:val="Text0"/>
        </w:rPr>
        <w:t xml:space="preserve">switch</w:t>
        <w:br w:clear="none"/>
      </w:r>
      <w:r>
        <w:t xml:space="preserve"> statements:</w:t>
      </w:r>
    </w:p>
    <w:p>
      <w:pPr>
        <w:numPr>
          <w:ilvl w:val="0"/>
          <w:numId w:val="125"/>
        </w:numPr>
        <w:pStyle w:val="Para 01"/>
      </w:pPr>
      <w:r>
        <w:t xml:space="preserve">Type the following code for a </w:t>
      </w:r>
      <w:r>
        <w:rPr>
          <w:rStyle w:val="Text0"/>
        </w:rPr>
        <w:t xml:space="preserve">switch</w:t>
        <w:br w:clear="none"/>
      </w:r>
      <w:r>
        <w:t xml:space="preserve"> statement. You should note that the penultimate statement is a label that can be jumped to, and the first statement generates a random number between 1 and 6 (the number 7 in the code is an exclusive upper bound). The </w:t>
      </w:r>
      <w:r>
        <w:rPr>
          <w:rStyle w:val="Text0"/>
        </w:rPr>
        <w:t xml:space="preserve">switch</w:t>
        <w:br w:clear="none"/>
      </w:r>
      <w:r>
        <w:t xml:space="preserve"> statement branches are based on the value of this random number, as shown in the following code: </w:t>
      </w:r>
    </w:p>
    <w:p>
      <w:pPr>
        <w:pStyle w:val="Para 04"/>
      </w:pPr>
      <w:r>
        <w:rPr>
          <w:rStyle w:val="Text3"/>
        </w:rPr>
        <w:t xml:space="preserve">// Inclusive lower bound but exclusive upper bound.</w:t>
        <w:br w:clear="none"/>
      </w:r>
      <w:r>
        <w:t xml:space="preserve"/>
        <w:br w:clear="none"/>
      </w:r>
      <w:r>
        <w:rPr>
          <w:rStyle w:val="Text12"/>
        </w:rPr>
        <w:t xml:space="preserve">int</w:t>
        <w:br w:clear="none"/>
      </w:r>
      <w:r>
        <w:t xml:space="preserve"> number = Random.Shared.Next(minValue: </w:t>
        <w:br w:clear="none"/>
      </w:r>
      <w:r>
        <w:rPr>
          <w:rStyle w:val="Text16"/>
        </w:rPr>
        <w:t xml:space="preserve">1</w:t>
        <w:br w:clear="none"/>
      </w:r>
      <w:r>
        <w:t xml:space="preserve">, maxValue: </w:t>
        <w:br w:clear="none"/>
      </w:r>
      <w:r>
        <w:rPr>
          <w:rStyle w:val="Text16"/>
        </w:rPr>
        <w:t xml:space="preserve">7</w:t>
        <w:br w:clear="none"/>
      </w:r>
      <w:r>
        <w:t xml:space="preserve">);</w:t>
        <w:br w:clear="none"/>
        <w:t xml:space="preserve">WriteLine(</w:t>
        <w:br w:clear="none"/>
      </w:r>
      <w:r>
        <w:rPr>
          <w:rStyle w:val="Text2"/>
        </w:rPr>
        <w:t xml:space="preserve">$"My random number is </w:t>
        <w:br w:clear="none"/>
      </w:r>
      <w:r>
        <w:rPr>
          <w:rStyle w:val="Text8"/>
        </w:rPr>
        <w:t xml:space="preserve">{number}</w:t>
        <w:br w:clear="none"/>
      </w:r>
      <w:r>
        <w:rPr>
          <w:rStyle w:val="Text2"/>
        </w:rPr>
        <w:t xml:space="preserve">"</w:t>
        <w:br w:clear="none"/>
      </w:r>
      <w:r>
        <w:t xml:space="preserve">);</w:t>
        <w:br w:clear="none"/>
      </w:r>
      <w:r>
        <w:rPr>
          <w:rStyle w:val="Text4"/>
        </w:rPr>
        <w:t xml:space="preserve">switch</w:t>
        <w:br w:clear="none"/>
      </w:r>
      <w:r>
        <w:t xml:space="preserve"> (number)</w:t>
        <w:br w:clear="none"/>
        <w:t xml:space="preserve">{</w:t>
        <w:br w:clear="none"/>
        <w:t xml:space="preserve">  </w:t>
        <w:br w:clear="none"/>
      </w:r>
      <w:r>
        <w:rPr>
          <w:rStyle w:val="Text4"/>
        </w:rPr>
        <w:t xml:space="preserve">case</w:t>
        <w:br w:clear="none"/>
      </w:r>
      <w:r>
        <w:t xml:space="preserve"> </w:t>
        <w:br w:clear="none"/>
      </w:r>
      <w:r>
        <w:rPr>
          <w:rStyle w:val="Text16"/>
        </w:rPr>
        <w:t xml:space="preserve">1</w:t>
        <w:br w:clear="none"/>
      </w:r>
      <w:r>
        <w:t xml:space="preserve">: </w:t>
        <w:br w:clear="none"/>
        <w:t xml:space="preserve">    WriteLine(</w:t>
        <w:br w:clear="none"/>
      </w:r>
      <w:r>
        <w:rPr>
          <w:rStyle w:val="Text2"/>
        </w:rPr>
        <w:t xml:space="preserve">"One"</w:t>
        <w:br w:clear="none"/>
      </w:r>
      <w:r>
        <w:t xml:space="preserve">);</w:t>
        <w:br w:clear="none"/>
        <w:t xml:space="preserve">    </w:t>
        <w:br w:clear="none"/>
      </w:r>
      <w:r>
        <w:rPr>
          <w:rStyle w:val="Text4"/>
        </w:rPr>
        <w:t xml:space="preserve">break</w:t>
        <w:br w:clear="none"/>
      </w:r>
      <w:r>
        <w:t xml:space="preserve">; </w:t>
        <w:br w:clear="none"/>
      </w:r>
      <w:r>
        <w:rPr>
          <w:rStyle w:val="Text3"/>
        </w:rPr>
        <w:t xml:space="preserve">// Jumps to end of switch statement.</w:t>
        <w:br w:clear="none"/>
      </w:r>
      <w:r>
        <w:t xml:space="preserve"/>
        <w:br w:clear="none"/>
        <w:t xml:space="preserve">  </w:t>
        <w:br w:clear="none"/>
      </w:r>
      <w:r>
        <w:rPr>
          <w:rStyle w:val="Text4"/>
        </w:rPr>
        <w:t xml:space="preserve">case</w:t>
        <w:br w:clear="none"/>
      </w:r>
      <w:r>
        <w:t xml:space="preserve"> </w:t>
        <w:br w:clear="none"/>
      </w:r>
      <w:r>
        <w:rPr>
          <w:rStyle w:val="Text16"/>
        </w:rPr>
        <w:t xml:space="preserve">2</w:t>
        <w:br w:clear="none"/>
      </w:r>
      <w:r>
        <w:t xml:space="preserve">:</w:t>
        <w:br w:clear="none"/>
        <w:t xml:space="preserve">    WriteLine(</w:t>
        <w:br w:clear="none"/>
      </w:r>
      <w:r>
        <w:rPr>
          <w:rStyle w:val="Text2"/>
        </w:rPr>
        <w:t xml:space="preserve">"Two"</w:t>
        <w:br w:clear="none"/>
      </w:r>
      <w:r>
        <w:t xml:space="preserve">);</w:t>
        <w:br w:clear="none"/>
        <w:t xml:space="preserve">    </w:t>
        <w:br w:clear="none"/>
      </w:r>
      <w:r>
        <w:rPr>
          <w:rStyle w:val="Text4"/>
        </w:rPr>
        <w:t xml:space="preserve">goto</w:t>
        <w:br w:clear="none"/>
      </w:r>
      <w:r>
        <w:t xml:space="preserve"> </w:t>
        <w:br w:clear="none"/>
      </w:r>
      <w:r>
        <w:rPr>
          <w:rStyle w:val="Text4"/>
        </w:rPr>
        <w:t xml:space="preserve">case</w:t>
        <w:br w:clear="none"/>
      </w:r>
      <w:r>
        <w:t xml:space="preserve"> </w:t>
        <w:br w:clear="none"/>
      </w:r>
      <w:r>
        <w:rPr>
          <w:rStyle w:val="Text16"/>
        </w:rPr>
        <w:t xml:space="preserve">1</w:t>
        <w:br w:clear="none"/>
      </w:r>
      <w:r>
        <w:t xml:space="preserve">;</w:t>
        <w:br w:clear="none"/>
        <w:t xml:space="preserve">  </w:t>
        <w:br w:clear="none"/>
      </w:r>
      <w:r>
        <w:rPr>
          <w:rStyle w:val="Text4"/>
        </w:rPr>
        <w:t xml:space="preserve">case</w:t>
        <w:br w:clear="none"/>
      </w:r>
      <w:r>
        <w:t xml:space="preserve"> </w:t>
        <w:br w:clear="none"/>
      </w:r>
      <w:r>
        <w:rPr>
          <w:rStyle w:val="Text16"/>
        </w:rPr>
        <w:t xml:space="preserve">3</w:t>
        <w:br w:clear="none"/>
      </w:r>
      <w:r>
        <w:t xml:space="preserve">: </w:t>
        <w:br w:clear="none"/>
      </w:r>
      <w:r>
        <w:rPr>
          <w:rStyle w:val="Text3"/>
        </w:rPr>
        <w:t xml:space="preserve">// Multiple case section.</w:t>
        <w:br w:clear="none"/>
      </w:r>
      <w:r>
        <w:t xml:space="preserve"/>
        <w:br w:clear="none"/>
        <w:t xml:space="preserve">  </w:t>
        <w:br w:clear="none"/>
      </w:r>
      <w:r>
        <w:rPr>
          <w:rStyle w:val="Text4"/>
        </w:rPr>
        <w:t xml:space="preserve">case</w:t>
        <w:br w:clear="none"/>
      </w:r>
      <w:r>
        <w:t xml:space="preserve"> </w:t>
        <w:br w:clear="none"/>
      </w:r>
      <w:r>
        <w:rPr>
          <w:rStyle w:val="Text16"/>
        </w:rPr>
        <w:t xml:space="preserve">4</w:t>
        <w:br w:clear="none"/>
      </w:r>
      <w:r>
        <w:t xml:space="preserve">:</w:t>
        <w:br w:clear="none"/>
        <w:t xml:space="preserve">    WriteLine(</w:t>
        <w:br w:clear="none"/>
      </w:r>
      <w:r>
        <w:rPr>
          <w:rStyle w:val="Text2"/>
        </w:rPr>
        <w:t xml:space="preserve">"Three or four"</w:t>
        <w:br w:clear="none"/>
      </w:r>
      <w:r>
        <w:t xml:space="preserve">);</w:t>
        <w:br w:clear="none"/>
        <w:t xml:space="preserve">    </w:t>
        <w:br w:clear="none"/>
      </w:r>
      <w:r>
        <w:rPr>
          <w:rStyle w:val="Text4"/>
        </w:rPr>
        <w:t xml:space="preserve">goto</w:t>
        <w:br w:clear="none"/>
      </w:r>
      <w:r>
        <w:t xml:space="preserve"> </w:t>
        <w:br w:clear="none"/>
      </w:r>
      <w:r>
        <w:rPr>
          <w:rStyle w:val="Text4"/>
        </w:rPr>
        <w:t xml:space="preserve">case</w:t>
        <w:br w:clear="none"/>
      </w:r>
      <w:r>
        <w:t xml:space="preserve"> </w:t>
        <w:br w:clear="none"/>
      </w:r>
      <w:r>
        <w:rPr>
          <w:rStyle w:val="Text16"/>
        </w:rPr>
        <w:t xml:space="preserve">1</w:t>
        <w:br w:clear="none"/>
      </w:r>
      <w:r>
        <w:t xml:space="preserve">;</w:t>
        <w:br w:clear="none"/>
        <w:t xml:space="preserve">  </w:t>
        <w:br w:clear="none"/>
      </w:r>
      <w:r>
        <w:rPr>
          <w:rStyle w:val="Text4"/>
        </w:rPr>
        <w:t xml:space="preserve">case</w:t>
        <w:br w:clear="none"/>
      </w:r>
      <w:r>
        <w:t xml:space="preserve"> </w:t>
        <w:br w:clear="none"/>
      </w:r>
      <w:r>
        <w:rPr>
          <w:rStyle w:val="Text16"/>
        </w:rPr>
        <w:t xml:space="preserve">5</w:t>
        <w:br w:clear="none"/>
      </w:r>
      <w:r>
        <w:t xml:space="preserve">:</w:t>
        <w:br w:clear="none"/>
        <w:t xml:space="preserve">    </w:t>
        <w:br w:clear="none"/>
      </w:r>
      <w:r>
        <w:rPr>
          <w:rStyle w:val="Text4"/>
        </w:rPr>
        <w:t xml:space="preserve">goto</w:t>
        <w:br w:clear="none"/>
      </w:r>
      <w:r>
        <w:t xml:space="preserve"> A_label;</w:t>
        <w:br w:clear="none"/>
        <w:t xml:space="preserve">  </w:t>
        <w:br w:clear="none"/>
      </w:r>
      <w:r>
        <w:rPr>
          <w:rStyle w:val="Text22"/>
        </w:rPr>
        <w:t xml:space="preserve">default</w:t>
        <w:br w:clear="none"/>
      </w:r>
      <w:r>
        <w:t xml:space="preserve">:</w:t>
        <w:br w:clear="none"/>
        <w:t xml:space="preserve">    WriteLine(</w:t>
        <w:br w:clear="none"/>
      </w:r>
      <w:r>
        <w:rPr>
          <w:rStyle w:val="Text2"/>
        </w:rPr>
        <w:t xml:space="preserve">"Default"</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3"/>
        </w:rPr>
        <w:t xml:space="preserve">// End of switch statement.</w:t>
        <w:br w:clear="none"/>
      </w:r>
      <w:r>
        <w:t xml:space="preserve"/>
        <w:br w:clear="none"/>
        <w:t xml:space="preserve">WriteLine(</w:t>
        <w:br w:clear="none"/>
      </w:r>
      <w:r>
        <w:rPr>
          <w:rStyle w:val="Text2"/>
        </w:rPr>
        <w:t xml:space="preserve">"After end of switch"</w:t>
        <w:br w:clear="none"/>
      </w:r>
      <w:r>
        <w:t xml:space="preserve">);</w:t>
        <w:br w:clear="none"/>
        <w:t xml:space="preserve">A_label:</w:t>
        <w:br w:clear="none"/>
        <w:t xml:space="preserve">WriteLine(</w:t>
        <w:br w:clear="none"/>
      </w:r>
      <w:r>
        <w:rPr>
          <w:rStyle w:val="Text2"/>
        </w:rPr>
        <w:t xml:space="preserve">$"After A_label"</w:t>
        <w:br w:clear="none"/>
      </w:r>
      <w:r>
        <w:t xml:space="preserve">);</w:t>
        <w:br w:clear="none"/>
      </w:r>
    </w:p>
    <w:p>
      <w:pPr>
        <w:pStyle w:val="Para 02"/>
      </w:pPr>
      <w:r>
        <w:rPr>
          <w:rStyle w:val="Text1"/>
        </w:rPr>
        <w:t>Good Practice</w:t>
      </w:r>
      <w:r>
        <w:t xml:space="preserve">: You can use the </w:t>
      </w:r>
      <w:r>
        <w:rPr>
          <w:rStyle w:val="Text0"/>
        </w:rPr>
        <w:t xml:space="preserve">goto</w:t>
        <w:br w:clear="none"/>
      </w:r>
      <w:r>
        <w:t xml:space="preserve"> keyword to jump to another case or a label. The </w:t>
      </w:r>
      <w:r>
        <w:rPr>
          <w:rStyle w:val="Text0"/>
        </w:rPr>
        <w:t xml:space="preserve">goto</w:t>
        <w:br w:clear="none"/>
      </w:r>
      <w:r>
        <w:t xml:space="preserve"> keyword is frowned upon by most programmers but can be a good solution to code logic in some scenarios. However, you should use it sparingly, if at all. To see how often Microsoft uses </w:t>
      </w:r>
      <w:r>
        <w:rPr>
          <w:rStyle w:val="Text0"/>
        </w:rPr>
        <w:t xml:space="preserve">goto</w:t>
        <w:br w:clear="none"/>
      </w:r>
      <w:r>
        <w:t xml:space="preserve"> in the .NET base class libraries, use the following link: </w:t>
      </w:r>
      <w:hyperlink r:id="rId257">
        <w:r>
          <w:rPr>
            <w:rStyle w:val="Text6"/>
          </w:rPr>
          <w:t>https://github.com/search?q=%22goto%20%22+repo%3Adotnet%2Fruntime+language%3AC%23&amp;type=code&amp;ref=advsearch</w:t>
        </w:r>
      </w:hyperlink>
      <w:r>
        <w:t>.</w:t>
      </w:r>
    </w:p>
    <w:p>
      <w:pPr>
        <w:numPr>
          <w:ilvl w:val="0"/>
          <w:numId w:val="126"/>
        </w:numPr>
        <w:pStyle w:val="Para 01"/>
      </w:pPr>
      <w:r>
        <w:t>Run the code multiple</w:t>
      </w:r>
      <w:r>
        <w:rPr>
          <w:rStyle w:val="Text63"/>
        </w:rPr>
        <w:bookmarkStart w:id="686" w:name="_idIndexMarker460"/>
        <w:t/>
        <w:bookmarkEnd w:id="686"/>
      </w:r>
      <w:r>
        <w:t xml:space="preserve"> times to see what happens in various</w:t>
      </w:r>
      <w:r>
        <w:rPr>
          <w:rStyle w:val="Text63"/>
        </w:rPr>
        <w:bookmarkStart w:id="687" w:name="_idIndexMarker461"/>
        <w:t/>
        <w:bookmarkEnd w:id="687"/>
      </w:r>
      <w:r>
        <w:t xml:space="preserve"> cases of random numbers, as shown in the following example output: </w:t>
      </w:r>
    </w:p>
    <w:p>
      <w:pPr>
        <w:pStyle w:val="Para 05"/>
      </w:pPr>
      <w:r>
        <w:t xml:space="preserve">// First random run.</w:t>
        <w:br w:clear="none"/>
        <w:t xml:space="preserve">My random number is 4 </w:t>
        <w:br w:clear="none"/>
        <w:t xml:space="preserve">Three or four</w:t>
        <w:br w:clear="none"/>
        <w:t xml:space="preserve">One</w:t>
        <w:br w:clear="none"/>
        <w:t xml:space="preserve">After end of switch</w:t>
        <w:br w:clear="none"/>
        <w:t xml:space="preserve">After A_label</w:t>
        <w:br w:clear="none"/>
        <w:t xml:space="preserve">// Second random run.</w:t>
        <w:br w:clear="none"/>
        <w:t xml:space="preserve">My random number is 2 </w:t>
        <w:br w:clear="none"/>
        <w:t xml:space="preserve">Two</w:t>
        <w:br w:clear="none"/>
        <w:t xml:space="preserve">One</w:t>
        <w:br w:clear="none"/>
        <w:t xml:space="preserve">After end of switch</w:t>
        <w:br w:clear="none"/>
        <w:t xml:space="preserve">After A_label</w:t>
        <w:br w:clear="none"/>
        <w:t xml:space="preserve">// Third random run.</w:t>
        <w:br w:clear="none"/>
        <w:t xml:space="preserve">My random number is 6</w:t>
        <w:br w:clear="none"/>
        <w:t xml:space="preserve">Default</w:t>
        <w:br w:clear="none"/>
        <w:t xml:space="preserve">After end of switch</w:t>
        <w:br w:clear="none"/>
        <w:t xml:space="preserve">After A_label</w:t>
        <w:br w:clear="none"/>
        <w:t xml:space="preserve">// Fourth random run.</w:t>
        <w:br w:clear="none"/>
        <w:t xml:space="preserve">My random number is 1 </w:t>
        <w:br w:clear="none"/>
        <w:t xml:space="preserve">One</w:t>
        <w:br w:clear="none"/>
        <w:t xml:space="preserve">After end of switch</w:t>
        <w:br w:clear="none"/>
        <w:t xml:space="preserve">After A_label</w:t>
        <w:br w:clear="none"/>
        <w:t xml:space="preserve">// Fifth random run.</w:t>
        <w:br w:clear="none"/>
        <w:t xml:space="preserve">My random number is 5</w:t>
        <w:br w:clear="none"/>
        <w:t xml:space="preserve">After A_label</w:t>
        <w:br w:clear="none"/>
      </w:r>
    </w:p>
    <w:p>
      <w:pPr>
        <w:pStyle w:val="Normal"/>
      </w:pPr>
      <w:r>
        <w:rPr>
          <w:rStyle w:val="Text1"/>
        </w:rPr>
        <w:t>Good Practice</w:t>
      </w:r>
      <w:r>
        <w:t xml:space="preserve">: The </w:t>
      </w:r>
      <w:r>
        <w:rPr>
          <w:rStyle w:val="Text0"/>
        </w:rPr>
        <w:t xml:space="preserve">Random</w:t>
        <w:br w:clear="none"/>
      </w:r>
      <w:r>
        <w:t xml:space="preserve"> class that we used to generate a random number has a </w:t>
      </w:r>
      <w:r>
        <w:rPr>
          <w:rStyle w:val="Text0"/>
        </w:rPr>
        <w:t xml:space="preserve">Next</w:t>
        <w:br w:clear="none"/>
      </w:r>
      <w:r>
        <w:t xml:space="preserve"> method that </w:t>
      </w:r>
      <w:r>
        <w:rPr>
          <w:rStyle w:val="Text63"/>
        </w:rPr>
        <w:bookmarkStart w:id="688" w:name="_idIndexMarker462"/>
        <w:t/>
        <w:bookmarkEnd w:id="688"/>
      </w:r>
      <w:r>
        <w:t>allows you to specify an inclusive lower</w:t>
      </w:r>
      <w:r>
        <w:rPr>
          <w:rStyle w:val="Text63"/>
        </w:rPr>
        <w:bookmarkStart w:id="689" w:name="_idIndexMarker463"/>
        <w:t/>
        <w:bookmarkEnd w:id="689"/>
      </w:r>
      <w:r>
        <w:t xml:space="preserve"> bound and an exclusive upper bound and will generate a pseudo-random number. Instead of creating a new instance of </w:t>
      </w:r>
      <w:r>
        <w:rPr>
          <w:rStyle w:val="Text0"/>
        </w:rPr>
        <w:t xml:space="preserve">Random</w:t>
        <w:br w:clear="none"/>
      </w:r>
      <w:r>
        <w:t xml:space="preserve"> that is not thread-safe, since .NET 6 you can use a </w:t>
      </w:r>
      <w:r>
        <w:rPr>
          <w:rStyle w:val="Text0"/>
        </w:rPr>
        <w:t xml:space="preserve">Shared</w:t>
        <w:br w:clear="none"/>
      </w:r>
      <w:r>
        <w:t xml:space="preserve"> instance that is thread-safe so it can be used concurrently from any thread.</w:t>
      </w:r>
    </w:p>
    <w:p>
      <w:bookmarkStart w:id="690" w:name="Adding_a_new_item_to_a_project_u"/>
      <w:pPr>
        <w:pStyle w:val="Heading 2"/>
      </w:pPr>
      <w:r>
        <w:t>Adding a new item to a project using Visual Studio 2022</w:t>
      </w:r>
      <w:bookmarkEnd w:id="690"/>
    </w:p>
    <w:p>
      <w:pPr>
        <w:pStyle w:val="Normal"/>
      </w:pPr>
      <w:r>
        <w:t xml:space="preserve">Visual Studio 2022 version 17.6 or later </w:t>
      </w:r>
      <w:r>
        <w:rPr>
          <w:rStyle w:val="Text63"/>
        </w:rPr>
        <w:bookmarkStart w:id="691" w:name="_idIndexMarker464"/>
        <w:t/>
        <w:bookmarkEnd w:id="691"/>
      </w:r>
      <w:r>
        <w:t xml:space="preserve">has an optional simplified dialog box for adding a new item to a project. After navigating to </w:t>
      </w:r>
      <w:r>
        <w:rPr>
          <w:rStyle w:val="Text1"/>
        </w:rPr>
        <w:t>Project</w:t>
      </w:r>
      <w:r>
        <w:t xml:space="preserve"> | </w:t>
      </w:r>
      <w:r>
        <w:rPr>
          <w:rStyle w:val="Text1"/>
        </w:rPr>
        <w:t>Add New Item…</w:t>
      </w:r>
      <w:r>
        <w:t xml:space="preserve">, or right-clicking on a project in </w:t>
      </w:r>
      <w:r>
        <w:rPr>
          <w:rStyle w:val="Text1"/>
        </w:rPr>
        <w:t>Solution Explorer</w:t>
      </w:r>
      <w:r>
        <w:t xml:space="preserve"> and selecting </w:t>
      </w:r>
      <w:r>
        <w:rPr>
          <w:rStyle w:val="Text1"/>
        </w:rPr>
        <w:t>Add</w:t>
      </w:r>
      <w:r>
        <w:t xml:space="preserve"> | </w:t>
      </w:r>
      <w:r>
        <w:rPr>
          <w:rStyle w:val="Text1"/>
        </w:rPr>
        <w:t>New Item…</w:t>
      </w:r>
      <w:r>
        <w:t xml:space="preserve">, you will see the traditional dialog box, as shown in </w:t>
      </w:r>
      <w:r>
        <w:rPr>
          <w:rStyle w:val="Text5"/>
        </w:rPr>
        <w:t>Figure 3.1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044700"/>
            <wp:effectExtent l="0" r="0" t="0" b="0"/>
            <wp:wrapTopAndBottom/>
            <wp:docPr id="43" name="B19586_03_01.png" descr="B19586_03_01.png"/>
            <wp:cNvGraphicFramePr>
              <a:graphicFrameLocks noChangeAspect="1"/>
            </wp:cNvGraphicFramePr>
            <a:graphic>
              <a:graphicData uri="http://schemas.openxmlformats.org/drawingml/2006/picture">
                <pic:pic>
                  <pic:nvPicPr>
                    <pic:cNvPr id="0" name="B19586_03_01.png" descr="B19586_03_01.png"/>
                    <pic:cNvPicPr/>
                  </pic:nvPicPr>
                  <pic:blipFill>
                    <a:blip r:embed="rId46"/>
                    <a:stretch>
                      <a:fillRect/>
                    </a:stretch>
                  </pic:blipFill>
                  <pic:spPr>
                    <a:xfrm>
                      <a:off x="0" y="0"/>
                      <a:ext cx="4762500" cy="2044700"/>
                    </a:xfrm>
                    <a:prstGeom prst="rect">
                      <a:avLst/>
                    </a:prstGeom>
                  </pic:spPr>
                </pic:pic>
              </a:graphicData>
            </a:graphic>
          </wp:anchor>
        </w:drawing>
      </w:r>
    </w:p>
    <w:p>
      <w:pPr>
        <w:pStyle w:val="Para 08"/>
      </w:pPr>
      <w:r>
        <w:t>Figure 3.1: Add New Item dialog box in normal view</w:t>
      </w:r>
    </w:p>
    <w:p>
      <w:pPr>
        <w:pStyle w:val="Normal"/>
      </w:pPr>
      <w:r>
        <w:t xml:space="preserve">If you click the </w:t>
      </w:r>
      <w:r>
        <w:rPr>
          <w:rStyle w:val="Text1"/>
        </w:rPr>
        <w:t>Show Compact View</w:t>
      </w:r>
      <w:r>
        <w:t xml:space="preserve"> button, then it switches to a simplified dialog box, as shown in </w:t>
      </w:r>
      <w:r>
        <w:rPr>
          <w:rStyle w:val="Text5"/>
        </w:rPr>
        <w:t>Figure 3.2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397000"/>
            <wp:effectExtent l="0" r="0" t="0" b="0"/>
            <wp:wrapTopAndBottom/>
            <wp:docPr id="44" name="B19586_03_02.png" descr="B19586_03_02.png"/>
            <wp:cNvGraphicFramePr>
              <a:graphicFrameLocks noChangeAspect="1"/>
            </wp:cNvGraphicFramePr>
            <a:graphic>
              <a:graphicData uri="http://schemas.openxmlformats.org/drawingml/2006/picture">
                <pic:pic>
                  <pic:nvPicPr>
                    <pic:cNvPr id="0" name="B19586_03_02.png" descr="B19586_03_02.png"/>
                    <pic:cNvPicPr/>
                  </pic:nvPicPr>
                  <pic:blipFill>
                    <a:blip r:embed="rId47"/>
                    <a:stretch>
                      <a:fillRect/>
                    </a:stretch>
                  </pic:blipFill>
                  <pic:spPr>
                    <a:xfrm>
                      <a:off x="0" y="0"/>
                      <a:ext cx="4762500" cy="1397000"/>
                    </a:xfrm>
                    <a:prstGeom prst="rect">
                      <a:avLst/>
                    </a:prstGeom>
                  </pic:spPr>
                </pic:pic>
              </a:graphicData>
            </a:graphic>
          </wp:anchor>
        </w:drawing>
      </w:r>
    </w:p>
    <w:p>
      <w:pPr>
        <w:pStyle w:val="Para 08"/>
      </w:pPr>
      <w:r>
        <w:t>Figure 3.2: Add New Item dialog box in compact view</w:t>
      </w:r>
    </w:p>
    <w:p>
      <w:pPr>
        <w:pStyle w:val="Normal"/>
      </w:pPr>
      <w:r>
        <w:t xml:space="preserve">To revert to the normal </w:t>
      </w:r>
      <w:r>
        <w:rPr>
          <w:rStyle w:val="Text63"/>
        </w:rPr>
        <w:bookmarkStart w:id="692" w:name="_idIndexMarker465"/>
        <w:t/>
        <w:bookmarkEnd w:id="692"/>
      </w:r>
      <w:r>
        <w:t xml:space="preserve">dialog box, click the </w:t>
      </w:r>
      <w:r>
        <w:rPr>
          <w:rStyle w:val="Text1"/>
        </w:rPr>
        <w:t>Show All Templates</w:t>
      </w:r>
      <w:r>
        <w:t xml:space="preserve"> button.</w:t>
      </w:r>
    </w:p>
    <w:p>
      <w:bookmarkStart w:id="693" w:name="Pattern_matching_with_the_switch"/>
      <w:pPr>
        <w:pStyle w:val="Heading 2"/>
      </w:pPr>
      <w:r>
        <w:t>Pattern matching with the switch statement</w:t>
      </w:r>
      <w:bookmarkEnd w:id="693"/>
    </w:p>
    <w:p>
      <w:pPr>
        <w:pStyle w:val="Normal"/>
      </w:pPr>
      <w:r>
        <w:t xml:space="preserve">Like the </w:t>
      </w:r>
      <w:r>
        <w:rPr>
          <w:rStyle w:val="Text0"/>
        </w:rPr>
        <w:t xml:space="preserve">if</w:t>
        <w:br w:clear="none"/>
      </w:r>
      <w:r>
        <w:t xml:space="preserve"> statement, the </w:t>
      </w:r>
      <w:r>
        <w:rPr>
          <w:rStyle w:val="Text0"/>
        </w:rPr>
        <w:t xml:space="preserve">switch</w:t>
        <w:br w:clear="none"/>
      </w:r>
      <w:r>
        <w:t xml:space="preserve"> statement supports </w:t>
      </w:r>
      <w:r>
        <w:rPr>
          <w:rStyle w:val="Text63"/>
        </w:rPr>
        <w:bookmarkStart w:id="694" w:name="_idIndexMarker466"/>
        <w:t/>
        <w:bookmarkEnd w:id="694"/>
      </w:r>
      <w:r>
        <w:t xml:space="preserve">pattern matching in C# 7 and later. The </w:t>
      </w:r>
      <w:r>
        <w:rPr>
          <w:rStyle w:val="Text0"/>
        </w:rPr>
        <w:t xml:space="preserve">case</w:t>
        <w:br w:clear="none"/>
      </w:r>
      <w:r>
        <w:t xml:space="preserve"> values no longer need to be literal values; they can be patterns.</w:t>
      </w:r>
    </w:p>
    <w:p>
      <w:pPr>
        <w:pStyle w:val="Normal"/>
      </w:pPr>
      <w:r>
        <w:t xml:space="preserve">In C# 7 and later, your code can </w:t>
      </w:r>
      <w:r>
        <w:rPr>
          <w:rStyle w:val="Text63"/>
        </w:rPr>
        <w:bookmarkStart w:id="695" w:name="_idIndexMarker467"/>
        <w:t/>
        <w:bookmarkEnd w:id="695"/>
      </w:r>
      <w:r>
        <w:t xml:space="preserve">more concisely branch, based on the subtype of a class, and you can declare and assign a local variable to safely use it. Additionally, </w:t>
      </w:r>
      <w:r>
        <w:rPr>
          <w:rStyle w:val="Text0"/>
        </w:rPr>
        <w:t xml:space="preserve">case</w:t>
        <w:br w:clear="none"/>
      </w:r>
      <w:r>
        <w:t xml:space="preserve"> statements can include a </w:t>
      </w:r>
      <w:r>
        <w:rPr>
          <w:rStyle w:val="Text0"/>
        </w:rPr>
        <w:t xml:space="preserve">when</w:t>
        <w:br w:clear="none"/>
      </w:r>
      <w:r>
        <w:t xml:space="preserve"> keyword to perform more specific pattern matching.</w:t>
      </w:r>
    </w:p>
    <w:p>
      <w:pPr>
        <w:pStyle w:val="Normal"/>
      </w:pPr>
      <w:r>
        <w:t xml:space="preserve">Let’s see an example of pattern matching with the </w:t>
      </w:r>
      <w:r>
        <w:rPr>
          <w:rStyle w:val="Text0"/>
        </w:rPr>
        <w:t xml:space="preserve">switch</w:t>
        <w:br w:clear="none"/>
      </w:r>
      <w:r>
        <w:t xml:space="preserve"> statement using a custom class hierarchy of animals with different properties:</w:t>
      </w:r>
    </w:p>
    <w:p>
      <w:pPr>
        <w:pStyle w:val="Normal"/>
      </w:pPr>
      <w:r>
        <w:t xml:space="preserve">You will learn more details about defining classes in </w:t>
      </w:r>
      <w:r>
        <w:rPr>
          <w:rStyle w:val="Text5"/>
        </w:rPr>
        <w:t>Chapter 5</w:t>
      </w:r>
      <w:r>
        <w:t xml:space="preserve">, </w:t>
      </w:r>
      <w:r>
        <w:rPr>
          <w:rStyle w:val="Text5"/>
        </w:rPr>
        <w:t>Building Your Own Types with Object-Oriented Programming</w:t>
      </w:r>
      <w:r>
        <w:t>. For now, you should be able to get the idea from reading the code.</w:t>
      </w:r>
    </w:p>
    <w:p>
      <w:pPr>
        <w:numPr>
          <w:ilvl w:val="0"/>
          <w:numId w:val="127"/>
        </w:numPr>
        <w:pStyle w:val="Para 01"/>
      </w:pPr>
      <w:r>
        <w:t xml:space="preserve">In the </w:t>
      </w:r>
      <w:r>
        <w:rPr>
          <w:rStyle w:val="Text0"/>
        </w:rPr>
        <w:t xml:space="preserve">SelectionStatements</w:t>
        <w:br w:clear="none"/>
      </w:r>
      <w:r>
        <w:t xml:space="preserve"> project, add a new class file named </w:t>
      </w:r>
      <w:r>
        <w:rPr>
          <w:rStyle w:val="Text0"/>
        </w:rPr>
        <w:t xml:space="preserve">Animals.cs</w:t>
        <w:br w:clear="none"/>
      </w:r>
      <w:r>
        <w:t>:</w:t>
      </w:r>
    </w:p>
    <w:p>
      <w:pPr>
        <w:numPr>
          <w:ilvl w:val="1"/>
          <w:numId w:val="127"/>
        </w:numPr>
        <w:pStyle w:val="Para 01"/>
      </w:pPr>
      <w:r>
        <w:t xml:space="preserve">In Visual Studio 2022, navigate to </w:t>
      </w:r>
      <w:r>
        <w:rPr>
          <w:rStyle w:val="Text1"/>
        </w:rPr>
        <w:t>Project</w:t>
      </w:r>
      <w:r>
        <w:t xml:space="preserve"> | </w:t>
      </w:r>
      <w:r>
        <w:rPr>
          <w:rStyle w:val="Text1"/>
        </w:rPr>
        <w:t>Add New Item…</w:t>
      </w:r>
      <w:r>
        <w:t xml:space="preserve"> or press </w:t>
      </w:r>
      <w:r>
        <w:rPr>
          <w:rStyle w:val="Text5"/>
        </w:rPr>
        <w:t>Ctrl</w:t>
      </w:r>
      <w:r>
        <w:t xml:space="preserve"> + </w:t>
      </w:r>
      <w:r>
        <w:rPr>
          <w:rStyle w:val="Text5"/>
        </w:rPr>
        <w:t>Shift</w:t>
      </w:r>
      <w:r>
        <w:t xml:space="preserve"> + </w:t>
      </w:r>
      <w:r>
        <w:rPr>
          <w:rStyle w:val="Text5"/>
        </w:rPr>
        <w:t>A</w:t>
      </w:r>
      <w:r>
        <w:t xml:space="preserve">, type the name, and then click </w:t>
      </w:r>
      <w:r>
        <w:rPr>
          <w:rStyle w:val="Text1"/>
        </w:rPr>
        <w:t>Add</w:t>
      </w:r>
      <w:r>
        <w:t>.</w:t>
      </w:r>
    </w:p>
    <w:p>
      <w:pPr>
        <w:numPr>
          <w:ilvl w:val="1"/>
          <w:numId w:val="127"/>
        </w:numPr>
        <w:pStyle w:val="Para 01"/>
      </w:pPr>
      <w:r>
        <w:t xml:space="preserve">In Visual Studio Code, click the </w:t>
      </w:r>
      <w:r>
        <w:rPr>
          <w:rStyle w:val="Text1"/>
        </w:rPr>
        <w:t>New File…</w:t>
      </w:r>
      <w:r>
        <w:t xml:space="preserve"> button and type the name.</w:t>
      </w:r>
    </w:p>
    <w:p>
      <w:pPr>
        <w:numPr>
          <w:ilvl w:val="1"/>
          <w:numId w:val="127"/>
        </w:numPr>
        <w:pStyle w:val="Para 01"/>
      </w:pPr>
      <w:r>
        <w:t xml:space="preserve">In JetBrains Rider, right-click on the project and select </w:t>
      </w:r>
      <w:r>
        <w:rPr>
          <w:rStyle w:val="Text1"/>
        </w:rPr>
        <w:t>Add</w:t>
      </w:r>
      <w:r>
        <w:t xml:space="preserve"> | </w:t>
      </w:r>
      <w:r>
        <w:rPr>
          <w:rStyle w:val="Text1"/>
        </w:rPr>
        <w:t>Class/Interface…</w:t>
      </w:r>
      <w:r>
        <w:t>.</w:t>
      </w:r>
    </w:p>
    <w:p>
      <w:pPr>
        <w:numPr>
          <w:ilvl w:val="0"/>
          <w:numId w:val="127"/>
        </w:numPr>
        <w:pStyle w:val="Para 01"/>
      </w:pPr>
      <w:r>
        <w:t xml:space="preserve">In </w:t>
      </w:r>
      <w:r>
        <w:rPr>
          <w:rStyle w:val="Text0"/>
        </w:rPr>
        <w:t xml:space="preserve">Animals.cs</w:t>
        <w:br w:clear="none"/>
      </w:r>
      <w:r>
        <w:t>, delete any</w:t>
      </w:r>
      <w:r>
        <w:rPr>
          <w:rStyle w:val="Text63"/>
        </w:rPr>
        <w:bookmarkStart w:id="696" w:name="_idIndexMarker468"/>
        <w:t/>
        <w:bookmarkEnd w:id="696"/>
      </w:r>
      <w:r>
        <w:t xml:space="preserve"> existing statements, and then</w:t>
      </w:r>
      <w:r>
        <w:rPr>
          <w:rStyle w:val="Text63"/>
        </w:rPr>
        <w:bookmarkStart w:id="697" w:name="_idIndexMarker469"/>
        <w:t/>
        <w:bookmarkEnd w:id="697"/>
      </w:r>
      <w:r>
        <w:t xml:space="preserve"> define three classes, a base class, </w:t>
      </w:r>
      <w:r>
        <w:rPr>
          <w:rStyle w:val="Text0"/>
        </w:rPr>
        <w:t xml:space="preserve">Animal</w:t>
        <w:br w:clear="none"/>
      </w:r>
      <w:r>
        <w:t xml:space="preserve">, and two inherited classes, </w:t>
      </w:r>
      <w:r>
        <w:rPr>
          <w:rStyle w:val="Text0"/>
        </w:rPr>
        <w:t xml:space="preserve">Cat</w:t>
        <w:br w:clear="none"/>
      </w:r>
      <w:r>
        <w:t xml:space="preserve"> and </w:t>
      </w:r>
      <w:r>
        <w:rPr>
          <w:rStyle w:val="Text0"/>
        </w:rPr>
        <w:t xml:space="preserve">Spider</w:t>
        <w:br w:clear="none"/>
      </w:r>
      <w:r>
        <w:t xml:space="preserve">, as shown in the following code: </w:t>
      </w:r>
    </w:p>
    <w:p>
      <w:pPr>
        <w:pStyle w:val="Para 12"/>
      </w:pPr>
      <w:r>
        <w:rPr>
          <w:rStyle w:val="Text18"/>
        </w:rPr>
        <w:t xml:space="preserve">class</w:t>
        <w:br w:clear="none"/>
      </w:r>
      <w:r>
        <w:rPr>
          <w:rStyle w:val="Text7"/>
        </w:rPr>
        <w:t xml:space="preserve"> </w:t>
        <w:br w:clear="none"/>
      </w:r>
      <w:r>
        <w:rPr>
          <w:rStyle w:val="Text20"/>
        </w:rPr>
        <w:t xml:space="preserve">Animal</w:t>
        <w:br w:clear="none"/>
      </w:r>
      <w:r>
        <w:rPr>
          <w:rStyle w:val="Text7"/>
        </w:rPr>
        <w:t xml:space="preserve"> </w:t>
        <w:br w:clear="none"/>
      </w:r>
      <w:r>
        <w:t xml:space="preserve">// This is the base type for all animals.</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Name;</w:t>
        <w:br w:clear="none"/>
        <w:t xml:space="preserve">  </w:t>
        <w:br w:clear="none"/>
      </w:r>
      <w:r>
        <w:rPr>
          <w:rStyle w:val="Text18"/>
        </w:rPr>
        <w:t xml:space="preserve">public</w:t>
        <w:br w:clear="none"/>
      </w:r>
      <w:r>
        <w:rPr>
          <w:rStyle w:val="Text7"/>
        </w:rPr>
        <w:t xml:space="preserve"> DateTime Born;</w:t>
        <w:br w:clear="none"/>
        <w:t xml:space="preserve">  </w:t>
        <w:br w:clear="none"/>
      </w:r>
      <w:r>
        <w:rPr>
          <w:rStyle w:val="Text18"/>
        </w:rPr>
        <w:t xml:space="preserve">public</w:t>
        <w:br w:clear="none"/>
      </w:r>
      <w:r>
        <w:rPr>
          <w:rStyle w:val="Text7"/>
        </w:rPr>
        <w:t xml:space="preserve"> </w:t>
        <w:br w:clear="none"/>
      </w:r>
      <w:r>
        <w:rPr>
          <w:rStyle w:val="Text23"/>
        </w:rPr>
        <w:t xml:space="preserve">byte</w:t>
        <w:br w:clear="none"/>
      </w:r>
      <w:r>
        <w:rPr>
          <w:rStyle w:val="Text7"/>
        </w:rPr>
        <w:t xml:space="preserve"> Legs;</w:t>
        <w:br w:clear="none"/>
        <w:t xml:space="preserve">}</w:t>
        <w:br w:clear="none"/>
      </w:r>
      <w:r>
        <w:rPr>
          <w:rStyle w:val="Text18"/>
        </w:rPr>
        <w:t xml:space="preserve">class</w:t>
        <w:br w:clear="none"/>
      </w:r>
      <w:r>
        <w:rPr>
          <w:rStyle w:val="Text7"/>
        </w:rPr>
        <w:t xml:space="preserve"> </w:t>
        <w:br w:clear="none"/>
      </w:r>
      <w:r>
        <w:rPr>
          <w:rStyle w:val="Text20"/>
        </w:rPr>
        <w:t xml:space="preserve">Cat</w:t>
        <w:br w:clear="none"/>
      </w:r>
      <w:r>
        <w:rPr>
          <w:rStyle w:val="Text7"/>
        </w:rPr>
        <w:t xml:space="preserve"> : </w:t>
        <w:br w:clear="none"/>
      </w:r>
      <w:r>
        <w:rPr>
          <w:rStyle w:val="Text20"/>
        </w:rPr>
        <w:t xml:space="preserve">Animal</w:t>
        <w:br w:clear="none"/>
      </w:r>
      <w:r>
        <w:rPr>
          <w:rStyle w:val="Text7"/>
        </w:rPr>
        <w:t xml:space="preserve"> </w:t>
        <w:br w:clear="none"/>
      </w:r>
      <w:r>
        <w:t xml:space="preserve">// This is a subtype of animal.</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23"/>
        </w:rPr>
        <w:t xml:space="preserve">bool</w:t>
        <w:br w:clear="none"/>
      </w:r>
      <w:r>
        <w:rPr>
          <w:rStyle w:val="Text7"/>
        </w:rPr>
        <w:t xml:space="preserve"> IsDomestic;</w:t>
        <w:br w:clear="none"/>
        <w:t xml:space="preserve">}</w:t>
        <w:br w:clear="none"/>
      </w:r>
      <w:r>
        <w:rPr>
          <w:rStyle w:val="Text18"/>
        </w:rPr>
        <w:t xml:space="preserve">class</w:t>
        <w:br w:clear="none"/>
      </w:r>
      <w:r>
        <w:rPr>
          <w:rStyle w:val="Text7"/>
        </w:rPr>
        <w:t xml:space="preserve"> </w:t>
        <w:br w:clear="none"/>
      </w:r>
      <w:r>
        <w:rPr>
          <w:rStyle w:val="Text20"/>
        </w:rPr>
        <w:t xml:space="preserve">Spider</w:t>
        <w:br w:clear="none"/>
      </w:r>
      <w:r>
        <w:rPr>
          <w:rStyle w:val="Text7"/>
        </w:rPr>
        <w:t xml:space="preserve"> : </w:t>
        <w:br w:clear="none"/>
      </w:r>
      <w:r>
        <w:rPr>
          <w:rStyle w:val="Text20"/>
        </w:rPr>
        <w:t xml:space="preserve">Animal</w:t>
        <w:br w:clear="none"/>
      </w:r>
      <w:r>
        <w:rPr>
          <w:rStyle w:val="Text7"/>
        </w:rPr>
        <w:t xml:space="preserve"> </w:t>
        <w:br w:clear="none"/>
      </w:r>
      <w:r>
        <w:t xml:space="preserve">// This is another subtype of animal.</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23"/>
        </w:rPr>
        <w:t xml:space="preserve">bool</w:t>
        <w:br w:clear="none"/>
      </w:r>
      <w:r>
        <w:rPr>
          <w:rStyle w:val="Text7"/>
        </w:rPr>
        <w:t xml:space="preserve"> IsPoisonous;</w:t>
        <w:br w:clear="none"/>
        <w:t xml:space="preserve">}</w:t>
        <w:br w:clear="none"/>
      </w:r>
    </w:p>
    <w:p>
      <w:pPr>
        <w:numPr>
          <w:ilvl w:val="0"/>
          <w:numId w:val="127"/>
        </w:numPr>
        <w:pStyle w:val="Para 01"/>
      </w:pPr>
      <w:r>
        <w:t xml:space="preserve">In </w:t>
      </w:r>
      <w:r>
        <w:rPr>
          <w:rStyle w:val="Text0"/>
        </w:rPr>
        <w:t xml:space="preserve">Program.cs</w:t>
        <w:br w:clear="none"/>
      </w:r>
      <w:r>
        <w:t xml:space="preserve">, add </w:t>
      </w:r>
      <w:r>
        <w:rPr>
          <w:rStyle w:val="Text63"/>
        </w:rPr>
        <w:bookmarkStart w:id="698" w:name="_idIndexMarker470"/>
        <w:t/>
        <w:bookmarkEnd w:id="698"/>
      </w:r>
      <w:r>
        <w:t>statements to declare an array of nullable animals, and then show a message based on what</w:t>
      </w:r>
      <w:r>
        <w:rPr>
          <w:rStyle w:val="Text63"/>
        </w:rPr>
        <w:bookmarkStart w:id="699" w:name="_idIndexMarker471"/>
        <w:t/>
        <w:bookmarkEnd w:id="699"/>
      </w:r>
      <w:r>
        <w:t xml:space="preserve"> type and attributes each animal has, as shown in the following code: </w:t>
      </w:r>
    </w:p>
    <w:p>
      <w:pPr>
        <w:pStyle w:val="Para 04"/>
      </w:pPr>
      <w:r>
        <w:rPr>
          <w:rStyle w:val="Text4"/>
        </w:rPr>
        <w:t xml:space="preserve">var</w:t>
        <w:br w:clear="none"/>
      </w:r>
      <w:r>
        <w:t xml:space="preserve"> animals = </w:t>
        <w:br w:clear="none"/>
      </w:r>
      <w:r>
        <w:rPr>
          <w:rStyle w:val="Text4"/>
        </w:rPr>
        <w:t xml:space="preserve">new</w:t>
        <w:br w:clear="none"/>
      </w:r>
      <w:r>
        <w:t xml:space="preserve"> Animal?[]</w:t>
        <w:br w:clear="none"/>
        <w:t xml:space="preserve">{</w:t>
        <w:br w:clear="none"/>
        <w:t xml:space="preserve">  </w:t>
        <w:br w:clear="none"/>
      </w:r>
      <w:r>
        <w:rPr>
          <w:rStyle w:val="Text4"/>
        </w:rPr>
        <w:t xml:space="preserve">new</w:t>
        <w:br w:clear="none"/>
      </w:r>
      <w:r>
        <w:t xml:space="preserve"> Cat { Name = </w:t>
        <w:br w:clear="none"/>
      </w:r>
      <w:r>
        <w:rPr>
          <w:rStyle w:val="Text2"/>
        </w:rPr>
        <w:t xml:space="preserve">"Karen"</w:t>
        <w:br w:clear="none"/>
      </w:r>
      <w:r>
        <w:t xml:space="preserve">, Born = </w:t>
        <w:br w:clear="none"/>
      </w:r>
      <w:r>
        <w:rPr>
          <w:rStyle w:val="Text4"/>
        </w:rPr>
        <w:t xml:space="preserve">new</w:t>
        <w:br w:clear="none"/>
      </w:r>
      <w:r>
        <w:t xml:space="preserve">(year: </w:t>
        <w:br w:clear="none"/>
      </w:r>
      <w:r>
        <w:rPr>
          <w:rStyle w:val="Text16"/>
        </w:rPr>
        <w:t xml:space="preserve">2022</w:t>
        <w:br w:clear="none"/>
      </w:r>
      <w:r>
        <w:t xml:space="preserve">, month: </w:t>
        <w:br w:clear="none"/>
      </w:r>
      <w:r>
        <w:rPr>
          <w:rStyle w:val="Text16"/>
        </w:rPr>
        <w:t xml:space="preserve">8</w:t>
        <w:br w:clear="none"/>
      </w:r>
      <w:r>
        <w:t xml:space="preserve">,</w:t>
        <w:br w:clear="none"/>
        <w:t xml:space="preserve">    day: </w:t>
        <w:br w:clear="none"/>
      </w:r>
      <w:r>
        <w:rPr>
          <w:rStyle w:val="Text16"/>
        </w:rPr>
        <w:t xml:space="preserve">23</w:t>
        <w:br w:clear="none"/>
      </w:r>
      <w:r>
        <w:t xml:space="preserve">), Legs = </w:t>
        <w:br w:clear="none"/>
      </w:r>
      <w:r>
        <w:rPr>
          <w:rStyle w:val="Text16"/>
        </w:rPr>
        <w:t xml:space="preserve">4</w:t>
        <w:br w:clear="none"/>
      </w:r>
      <w:r>
        <w:t xml:space="preserve">, IsDomestic = </w:t>
        <w:br w:clear="none"/>
      </w:r>
      <w:r>
        <w:rPr>
          <w:rStyle w:val="Text22"/>
        </w:rPr>
        <w:t xml:space="preserve">true</w:t>
        <w:br w:clear="none"/>
      </w:r>
      <w:r>
        <w:t xml:space="preserve"> },</w:t>
        <w:br w:clear="none"/>
        <w:t xml:space="preserve">  </w:t>
        <w:br w:clear="none"/>
      </w:r>
      <w:r>
        <w:rPr>
          <w:rStyle w:val="Text22"/>
        </w:rPr>
        <w:t xml:space="preserve">null</w:t>
        <w:br w:clear="none"/>
      </w:r>
      <w:r>
        <w:t xml:space="preserve">,</w:t>
        <w:br w:clear="none"/>
        <w:t xml:space="preserve">  </w:t>
        <w:br w:clear="none"/>
      </w:r>
      <w:r>
        <w:rPr>
          <w:rStyle w:val="Text4"/>
        </w:rPr>
        <w:t xml:space="preserve">new</w:t>
        <w:br w:clear="none"/>
      </w:r>
      <w:r>
        <w:t xml:space="preserve"> Cat { Name = </w:t>
        <w:br w:clear="none"/>
      </w:r>
      <w:r>
        <w:rPr>
          <w:rStyle w:val="Text2"/>
        </w:rPr>
        <w:t xml:space="preserve">"Mufasa"</w:t>
        <w:br w:clear="none"/>
      </w:r>
      <w:r>
        <w:t xml:space="preserve">, Born = </w:t>
        <w:br w:clear="none"/>
      </w:r>
      <w:r>
        <w:rPr>
          <w:rStyle w:val="Text4"/>
        </w:rPr>
        <w:t xml:space="preserve">new</w:t>
        <w:br w:clear="none"/>
      </w:r>
      <w:r>
        <w:t xml:space="preserve">(year: </w:t>
        <w:br w:clear="none"/>
      </w:r>
      <w:r>
        <w:rPr>
          <w:rStyle w:val="Text16"/>
        </w:rPr>
        <w:t xml:space="preserve">1994</w:t>
        <w:br w:clear="none"/>
      </w:r>
      <w:r>
        <w:t xml:space="preserve">, month: </w:t>
        <w:br w:clear="none"/>
      </w:r>
      <w:r>
        <w:rPr>
          <w:rStyle w:val="Text16"/>
        </w:rPr>
        <w:t xml:space="preserve">6</w:t>
        <w:br w:clear="none"/>
      </w:r>
      <w:r>
        <w:t xml:space="preserve">,</w:t>
        <w:br w:clear="none"/>
        <w:t xml:space="preserve">    day: </w:t>
        <w:br w:clear="none"/>
      </w:r>
      <w:r>
        <w:rPr>
          <w:rStyle w:val="Text16"/>
        </w:rPr>
        <w:t xml:space="preserve">12</w:t>
        <w:br w:clear="none"/>
      </w:r>
      <w:r>
        <w:t xml:space="preserve">) },</w:t>
        <w:br w:clear="none"/>
        <w:t xml:space="preserve">  </w:t>
        <w:br w:clear="none"/>
      </w:r>
      <w:r>
        <w:rPr>
          <w:rStyle w:val="Text4"/>
        </w:rPr>
        <w:t xml:space="preserve">new</w:t>
        <w:br w:clear="none"/>
      </w:r>
      <w:r>
        <w:t xml:space="preserve"> Spider { Name = </w:t>
        <w:br w:clear="none"/>
      </w:r>
      <w:r>
        <w:rPr>
          <w:rStyle w:val="Text2"/>
        </w:rPr>
        <w:t xml:space="preserve">"Sid Vicious"</w:t>
        <w:br w:clear="none"/>
      </w:r>
      <w:r>
        <w:t xml:space="preserve">, Born = DateTime.Today, </w:t>
        <w:br w:clear="none"/>
        <w:t xml:space="preserve">    IsPoisonous = </w:t>
        <w:br w:clear="none"/>
      </w:r>
      <w:r>
        <w:rPr>
          <w:rStyle w:val="Text22"/>
        </w:rPr>
        <w:t xml:space="preserve">true</w:t>
        <w:br w:clear="none"/>
      </w:r>
      <w:r>
        <w:t xml:space="preserve">},</w:t>
        <w:br w:clear="none"/>
        <w:t xml:space="preserve">  </w:t>
        <w:br w:clear="none"/>
      </w:r>
      <w:r>
        <w:rPr>
          <w:rStyle w:val="Text4"/>
        </w:rPr>
        <w:t xml:space="preserve">new</w:t>
        <w:br w:clear="none"/>
      </w:r>
      <w:r>
        <w:t xml:space="preserve"> Spider { Name = </w:t>
        <w:br w:clear="none"/>
      </w:r>
      <w:r>
        <w:rPr>
          <w:rStyle w:val="Text2"/>
        </w:rPr>
        <w:t xml:space="preserve">"Captain Furry"</w:t>
        <w:br w:clear="none"/>
      </w:r>
      <w:r>
        <w:t xml:space="preserve">, Born = DateTime.Today }</w:t>
        <w:br w:clear="none"/>
        <w:t xml:space="preserve">};</w:t>
        <w:br w:clear="none"/>
      </w:r>
      <w:r>
        <w:rPr>
          <w:rStyle w:val="Text4"/>
        </w:rPr>
        <w:t xml:space="preserve">foreach</w:t>
        <w:br w:clear="none"/>
      </w:r>
      <w:r>
        <w:t xml:space="preserve"> (Animal? animal </w:t>
        <w:br w:clear="none"/>
      </w:r>
      <w:r>
        <w:rPr>
          <w:rStyle w:val="Text4"/>
        </w:rPr>
        <w:t xml:space="preserve">in</w:t>
        <w:br w:clear="none"/>
      </w:r>
      <w:r>
        <w:t xml:space="preserve"> animals)</w:t>
        <w:br w:clear="none"/>
        <w:t xml:space="preserve">{</w:t>
        <w:br w:clear="none"/>
        <w:t xml:space="preserve">  </w:t>
        <w:br w:clear="none"/>
      </w:r>
      <w:r>
        <w:rPr>
          <w:rStyle w:val="Text12"/>
        </w:rPr>
        <w:t xml:space="preserve">string</w:t>
        <w:br w:clear="none"/>
      </w:r>
      <w:r>
        <w:t xml:space="preserve"> message;</w:t>
        <w:br w:clear="none"/>
        <w:t xml:space="preserve">  </w:t>
        <w:br w:clear="none"/>
      </w:r>
      <w:r>
        <w:rPr>
          <w:rStyle w:val="Text4"/>
        </w:rPr>
        <w:t xml:space="preserve">switch</w:t>
        <w:br w:clear="none"/>
      </w:r>
      <w:r>
        <w:t xml:space="preserve"> (animal)</w:t>
        <w:br w:clear="none"/>
        <w:t xml:space="preserve">  {</w:t>
        <w:br w:clear="none"/>
        <w:t xml:space="preserve">    </w:t>
        <w:br w:clear="none"/>
      </w:r>
      <w:r>
        <w:rPr>
          <w:rStyle w:val="Text4"/>
        </w:rPr>
        <w:t xml:space="preserve">case</w:t>
        <w:br w:clear="none"/>
      </w:r>
      <w:r>
        <w:t xml:space="preserve"> Cat fourLeggedCat </w:t>
        <w:br w:clear="none"/>
      </w:r>
      <w:r>
        <w:rPr>
          <w:rStyle w:val="Text4"/>
        </w:rPr>
        <w:t xml:space="preserve">when</w:t>
        <w:br w:clear="none"/>
      </w:r>
      <w:r>
        <w:t xml:space="preserve"> fourLeggedCat.Legs == </w:t>
        <w:br w:clear="none"/>
      </w:r>
      <w:r>
        <w:rPr>
          <w:rStyle w:val="Text16"/>
        </w:rPr>
        <w:t xml:space="preserve">4</w:t>
        <w:br w:clear="none"/>
      </w:r>
      <w:r>
        <w:t xml:space="preserve">:</w:t>
        <w:br w:clear="none"/>
        <w:t xml:space="preserve">      message = </w:t>
        <w:br w:clear="none"/>
      </w:r>
      <w:r>
        <w:rPr>
          <w:rStyle w:val="Text2"/>
        </w:rPr>
        <w:t xml:space="preserve">$"The cat named </w:t>
        <w:br w:clear="none"/>
      </w:r>
      <w:r>
        <w:rPr>
          <w:rStyle w:val="Text8"/>
        </w:rPr>
        <w:t xml:space="preserve">{fourLeggedCat.Name}</w:t>
        <w:br w:clear="none"/>
      </w:r>
      <w:r>
        <w:rPr>
          <w:rStyle w:val="Text2"/>
        </w:rPr>
        <w:t xml:space="preserve"> has four legs."</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4"/>
        </w:rPr>
        <w:t xml:space="preserve">case</w:t>
        <w:br w:clear="none"/>
      </w:r>
      <w:r>
        <w:t xml:space="preserve"> Cat wildCat </w:t>
        <w:br w:clear="none"/>
      </w:r>
      <w:r>
        <w:rPr>
          <w:rStyle w:val="Text4"/>
        </w:rPr>
        <w:t xml:space="preserve">when</w:t>
        <w:br w:clear="none"/>
      </w:r>
      <w:r>
        <w:t xml:space="preserve"> wildCat.IsDomestic == </w:t>
        <w:br w:clear="none"/>
      </w:r>
      <w:r>
        <w:rPr>
          <w:rStyle w:val="Text22"/>
        </w:rPr>
        <w:t xml:space="preserve">false</w:t>
        <w:br w:clear="none"/>
      </w:r>
      <w:r>
        <w:t xml:space="preserve">:</w:t>
        <w:br w:clear="none"/>
        <w:t xml:space="preserve">      message = </w:t>
        <w:br w:clear="none"/>
      </w:r>
      <w:r>
        <w:rPr>
          <w:rStyle w:val="Text2"/>
        </w:rPr>
        <w:t xml:space="preserve">$"The non-domestic cat is named </w:t>
        <w:br w:clear="none"/>
      </w:r>
      <w:r>
        <w:rPr>
          <w:rStyle w:val="Text8"/>
        </w:rPr>
        <w:t xml:space="preserve">{wildCat.Name}</w:t>
        <w:br w:clear="none"/>
      </w:r>
      <w:r>
        <w:rPr>
          <w:rStyle w:val="Text2"/>
        </w:rPr>
        <w:t xml:space="preserve">."</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4"/>
        </w:rPr>
        <w:t xml:space="preserve">case</w:t>
        <w:br w:clear="none"/>
      </w:r>
      <w:r>
        <w:t xml:space="preserve"> Cat cat:</w:t>
        <w:br w:clear="none"/>
        <w:t xml:space="preserve">      message = </w:t>
        <w:br w:clear="none"/>
      </w:r>
      <w:r>
        <w:rPr>
          <w:rStyle w:val="Text2"/>
        </w:rPr>
        <w:t xml:space="preserve">$"The cat is named </w:t>
        <w:br w:clear="none"/>
      </w:r>
      <w:r>
        <w:rPr>
          <w:rStyle w:val="Text8"/>
        </w:rPr>
        <w:t xml:space="preserve">{cat.Name}</w:t>
        <w:br w:clear="none"/>
      </w:r>
      <w:r>
        <w:rPr>
          <w:rStyle w:val="Text2"/>
        </w:rPr>
        <w:t xml:space="preserve">."</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22"/>
        </w:rPr>
        <w:t xml:space="preserve">default</w:t>
        <w:br w:clear="none"/>
      </w:r>
      <w:r>
        <w:t xml:space="preserve">: </w:t>
        <w:br w:clear="none"/>
      </w:r>
      <w:r>
        <w:rPr>
          <w:rStyle w:val="Text3"/>
        </w:rPr>
        <w:t xml:space="preserve">// default is always evaluated last.</w:t>
        <w:br w:clear="none"/>
      </w:r>
      <w:r>
        <w:t xml:space="preserve"/>
        <w:br w:clear="none"/>
        <w:t xml:space="preserve">      message = </w:t>
        <w:br w:clear="none"/>
      </w:r>
      <w:r>
        <w:rPr>
          <w:rStyle w:val="Text2"/>
        </w:rPr>
        <w:t xml:space="preserve">$"</w:t>
        <w:br w:clear="none"/>
      </w:r>
      <w:r>
        <w:rPr>
          <w:rStyle w:val="Text8"/>
        </w:rPr>
        <w:t xml:space="preserve">{animal.Name}</w:t>
        <w:br w:clear="none"/>
      </w:r>
      <w:r>
        <w:rPr>
          <w:rStyle w:val="Text2"/>
        </w:rPr>
        <w:t xml:space="preserve"> is a </w:t>
        <w:br w:clear="none"/>
      </w:r>
      <w:r>
        <w:rPr>
          <w:rStyle w:val="Text8"/>
        </w:rPr>
        <w:t xml:space="preserve">{animal.GetType().Name}</w:t>
        <w:br w:clear="none"/>
      </w:r>
      <w:r>
        <w:rPr>
          <w:rStyle w:val="Text2"/>
        </w:rPr>
        <w:t xml:space="preserve">."</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4"/>
        </w:rPr>
        <w:t xml:space="preserve">case</w:t>
        <w:br w:clear="none"/>
      </w:r>
      <w:r>
        <w:t xml:space="preserve"> Spider spider </w:t>
        <w:br w:clear="none"/>
      </w:r>
      <w:r>
        <w:rPr>
          <w:rStyle w:val="Text4"/>
        </w:rPr>
        <w:t xml:space="preserve">when</w:t>
        <w:br w:clear="none"/>
      </w:r>
      <w:r>
        <w:t xml:space="preserve"> spider.IsPoisonous:</w:t>
        <w:br w:clear="none"/>
        <w:t xml:space="preserve">      message = </w:t>
        <w:br w:clear="none"/>
      </w:r>
      <w:r>
        <w:rPr>
          <w:rStyle w:val="Text2"/>
        </w:rPr>
        <w:t xml:space="preserve">$"The </w:t>
        <w:br w:clear="none"/>
      </w:r>
      <w:r>
        <w:rPr>
          <w:rStyle w:val="Text8"/>
        </w:rPr>
        <w:t xml:space="preserve">{spider.Name}</w:t>
        <w:br w:clear="none"/>
      </w:r>
      <w:r>
        <w:rPr>
          <w:rStyle w:val="Text2"/>
        </w:rPr>
        <w:t xml:space="preserve"> spider is poisonous. Run!"</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4"/>
        </w:rPr>
        <w:t xml:space="preserve">case</w:t>
        <w:br w:clear="none"/>
      </w:r>
      <w:r>
        <w:t xml:space="preserve"> </w:t>
        <w:br w:clear="none"/>
      </w:r>
      <w:r>
        <w:rPr>
          <w:rStyle w:val="Text22"/>
        </w:rPr>
        <w:t xml:space="preserve">null</w:t>
        <w:br w:clear="none"/>
      </w:r>
      <w:r>
        <w:t xml:space="preserve">:</w:t>
        <w:br w:clear="none"/>
        <w:t xml:space="preserve">      message = </w:t>
        <w:br w:clear="none"/>
      </w:r>
      <w:r>
        <w:rPr>
          <w:rStyle w:val="Text2"/>
        </w:rPr>
        <w:t xml:space="preserve">"The animal is null."</w:t>
        <w:br w:clear="none"/>
      </w:r>
      <w:r>
        <w:t xml:space="preserve">;</w:t>
        <w:br w:clear="none"/>
        <w:t xml:space="preserve">      </w:t>
        <w:br w:clear="none"/>
      </w:r>
      <w:r>
        <w:rPr>
          <w:rStyle w:val="Text4"/>
        </w:rPr>
        <w:t xml:space="preserve">break</w:t>
        <w:br w:clear="none"/>
      </w:r>
      <w:r>
        <w:t xml:space="preserve">;</w:t>
        <w:br w:clear="none"/>
        <w:t xml:space="preserve">  }</w:t>
        <w:br w:clear="none"/>
        <w:t xml:space="preserve">  WriteLine(</w:t>
        <w:br w:clear="none"/>
      </w:r>
      <w:r>
        <w:rPr>
          <w:rStyle w:val="Text2"/>
        </w:rPr>
        <w:t xml:space="preserve">$"switch statement: </w:t>
        <w:br w:clear="none"/>
      </w:r>
      <w:r>
        <w:rPr>
          <w:rStyle w:val="Text8"/>
        </w:rPr>
        <w:t xml:space="preserve">{message}</w:t>
        <w:br w:clear="none"/>
      </w:r>
      <w:r>
        <w:rPr>
          <w:rStyle w:val="Text2"/>
        </w:rPr>
        <w:t xml:space="preserve">"</w:t>
        <w:br w:clear="none"/>
      </w:r>
      <w:r>
        <w:t xml:space="preserve">);</w:t>
        <w:br w:clear="none"/>
        <w:t xml:space="preserve">}</w:t>
        <w:br w:clear="none"/>
      </w:r>
    </w:p>
    <w:p>
      <w:pPr>
        <w:pStyle w:val="Normal"/>
      </w:pPr>
      <w:r>
        <w:t xml:space="preserve">The </w:t>
      </w:r>
      <w:r>
        <w:rPr>
          <w:rStyle w:val="Text0"/>
        </w:rPr>
        <w:t xml:space="preserve">case</w:t>
        <w:br w:clear="none"/>
      </w:r>
      <w:r>
        <w:t xml:space="preserve"> statement </w:t>
      </w:r>
      <w:r>
        <w:rPr>
          <w:rStyle w:val="Text63"/>
        </w:rPr>
        <w:bookmarkStart w:id="700" w:name="_idIndexMarker472"/>
        <w:t/>
        <w:bookmarkEnd w:id="700"/>
      </w:r>
      <w:r>
        <w:t xml:space="preserve">shown in the following </w:t>
      </w:r>
      <w:r>
        <w:rPr>
          <w:rStyle w:val="Text63"/>
        </w:rPr>
        <w:bookmarkStart w:id="701" w:name="_idIndexMarker473"/>
        <w:t/>
        <w:bookmarkEnd w:id="701"/>
      </w:r>
      <w:r>
        <w:t>code:</w:t>
      </w:r>
    </w:p>
    <w:p>
      <w:pPr>
        <w:pStyle w:val="Para 25"/>
      </w:pPr>
      <w:r>
        <w:t xml:space="preserve">case Cat fourLeggedCat when fourLeggedCat.Legs == 4:</w:t>
        <w:br w:clear="none"/>
      </w:r>
    </w:p>
    <w:p>
      <w:pPr>
        <w:pStyle w:val="Normal"/>
      </w:pPr>
      <w:r>
        <w:t>Can also be written using the more concise property pattern-matching syntax, as shown in the following code:</w:t>
      </w:r>
    </w:p>
    <w:p>
      <w:pPr>
        <w:pStyle w:val="Para 25"/>
      </w:pPr>
      <w:r>
        <w:t xml:space="preserve">case Cat { Legs: 4 } fourLeggedCat:</w:t>
        <w:br w:clear="none"/>
      </w:r>
    </w:p>
    <w:p>
      <w:pPr>
        <w:numPr>
          <w:ilvl w:val="0"/>
          <w:numId w:val="128"/>
        </w:numPr>
        <w:pStyle w:val="Para 01"/>
      </w:pPr>
      <w:r>
        <w:t xml:space="preserve">Run the code and note that the array named </w:t>
      </w:r>
      <w:r>
        <w:rPr>
          <w:rStyle w:val="Text0"/>
        </w:rPr>
        <w:t xml:space="preserve">animals</w:t>
        <w:br w:clear="none"/>
      </w:r>
      <w:r>
        <w:t xml:space="preserve"> is declared to contain the </w:t>
      </w:r>
      <w:r>
        <w:rPr>
          <w:rStyle w:val="Text0"/>
        </w:rPr>
        <w:t xml:space="preserve">Animal?</w:t>
        <w:br w:clear="none"/>
      </w:r>
      <w:r>
        <w:t xml:space="preserve"> type, so it could be any subtype of </w:t>
      </w:r>
      <w:r>
        <w:rPr>
          <w:rStyle w:val="Text0"/>
        </w:rPr>
        <w:t xml:space="preserve">Animal</w:t>
        <w:br w:clear="none"/>
      </w:r>
      <w:r>
        <w:t xml:space="preserve">, such as a </w:t>
      </w:r>
      <w:r>
        <w:rPr>
          <w:rStyle w:val="Text0"/>
        </w:rPr>
        <w:t xml:space="preserve">Cat</w:t>
        <w:br w:clear="none"/>
      </w:r>
      <w:r>
        <w:t xml:space="preserve"> or a </w:t>
      </w:r>
      <w:r>
        <w:rPr>
          <w:rStyle w:val="Text0"/>
        </w:rPr>
        <w:t xml:space="preserve">Spider</w:t>
        <w:br w:clear="none"/>
      </w:r>
      <w:r>
        <w:t xml:space="preserve">, or a </w:t>
      </w:r>
      <w:r>
        <w:rPr>
          <w:rStyle w:val="Text0"/>
        </w:rPr>
        <w:t xml:space="preserve">null</w:t>
        <w:br w:clear="none"/>
      </w:r>
      <w:r>
        <w:t xml:space="preserve"> value. In</w:t>
      </w:r>
      <w:r>
        <w:rPr>
          <w:rStyle w:val="Text63"/>
        </w:rPr>
        <w:bookmarkStart w:id="702" w:name="_idIndexMarker474"/>
        <w:t/>
        <w:bookmarkEnd w:id="702"/>
      </w:r>
      <w:r>
        <w:t xml:space="preserve"> this code, we create four</w:t>
      </w:r>
      <w:r>
        <w:rPr>
          <w:rStyle w:val="Text63"/>
        </w:rPr>
        <w:bookmarkStart w:id="703" w:name="_idIndexMarker475"/>
        <w:t/>
        <w:bookmarkEnd w:id="703"/>
      </w:r>
      <w:r>
        <w:t xml:space="preserve"> instances of </w:t>
      </w:r>
      <w:r>
        <w:rPr>
          <w:rStyle w:val="Text0"/>
        </w:rPr>
        <w:t xml:space="preserve">Animal</w:t>
        <w:br w:clear="none"/>
      </w:r>
      <w:r>
        <w:t xml:space="preserve"> of different types with different properties, and one </w:t>
      </w:r>
      <w:r>
        <w:rPr>
          <w:rStyle w:val="Text0"/>
        </w:rPr>
        <w:t xml:space="preserve">null</w:t>
        <w:br w:clear="none"/>
      </w:r>
      <w:r>
        <w:t xml:space="preserve"> one, so the result will be five messages that describe each of the animals, as shown in the following output: </w:t>
      </w:r>
    </w:p>
    <w:p>
      <w:pPr>
        <w:pStyle w:val="Para 05"/>
      </w:pPr>
      <w:r>
        <w:t xml:space="preserve">switch statement: The cat named Karen has four legs.</w:t>
        <w:br w:clear="none"/>
        <w:t xml:space="preserve">switch statement: The animal is null.</w:t>
        <w:br w:clear="none"/>
        <w:t xml:space="preserve">switch statement: The non-domestic cat is named Mufasa.</w:t>
        <w:br w:clear="none"/>
        <w:t xml:space="preserve">switch statement: The Sid Vicious spider is poisonous. Run!</w:t>
        <w:br w:clear="none"/>
        <w:t xml:space="preserve">switch statement: Captain Furry is a Spider.</w:t>
        <w:br w:clear="none"/>
      </w:r>
    </w:p>
    <w:p>
      <w:bookmarkStart w:id="704" w:name="Simplifying_switch_statements_wi"/>
      <w:pPr>
        <w:pStyle w:val="Heading 2"/>
      </w:pPr>
      <w:r>
        <w:t>Simplifying switch statements with switch expressions</w:t>
      </w:r>
      <w:bookmarkEnd w:id="704"/>
    </w:p>
    <w:p>
      <w:pPr>
        <w:pStyle w:val="Normal"/>
      </w:pPr>
      <w:r>
        <w:t xml:space="preserve">In C# 8 </w:t>
      </w:r>
      <w:r>
        <w:rPr>
          <w:rStyle w:val="Text63"/>
        </w:rPr>
        <w:bookmarkStart w:id="705" w:name="_idIndexMarker476"/>
        <w:t/>
        <w:bookmarkEnd w:id="705"/>
      </w:r>
      <w:r>
        <w:t xml:space="preserve">or later, you can simplify </w:t>
      </w:r>
      <w:r>
        <w:rPr>
          <w:rStyle w:val="Text0"/>
        </w:rPr>
        <w:t xml:space="preserve">switch</w:t>
        <w:br w:clear="none"/>
      </w:r>
      <w:r>
        <w:t xml:space="preserve"> statements using </w:t>
      </w:r>
      <w:r>
        <w:rPr>
          <w:rStyle w:val="Text1"/>
        </w:rPr>
        <w:t>switch expressions</w:t>
      </w:r>
      <w:r>
        <w:t>.</w:t>
      </w:r>
    </w:p>
    <w:p>
      <w:pPr>
        <w:pStyle w:val="Normal"/>
      </w:pPr>
      <w:r>
        <w:t xml:space="preserve">Most </w:t>
      </w:r>
      <w:r>
        <w:rPr>
          <w:rStyle w:val="Text0"/>
        </w:rPr>
        <w:t xml:space="preserve">switch</w:t>
        <w:br w:clear="none"/>
      </w:r>
      <w:r>
        <w:t xml:space="preserve"> statements are very simple, yet they require a lot of typing. </w:t>
      </w:r>
      <w:r>
        <w:rPr>
          <w:rStyle w:val="Text0"/>
        </w:rPr>
        <w:t xml:space="preserve">switch</w:t>
        <w:br w:clear="none"/>
      </w:r>
      <w:r>
        <w:t xml:space="preserve"> expressions are designed to simplify the code you need to type while still expressing the same intent in scenarios where all cases return a value to set a single variable. </w:t>
      </w:r>
      <w:r>
        <w:rPr>
          <w:rStyle w:val="Text0"/>
        </w:rPr>
        <w:t xml:space="preserve">switch</w:t>
        <w:br w:clear="none"/>
      </w:r>
      <w:r>
        <w:t xml:space="preserve"> expressions use a lambda, </w:t>
      </w:r>
      <w:r>
        <w:rPr>
          <w:rStyle w:val="Text0"/>
        </w:rPr>
        <w:t xml:space="preserve">=&gt;</w:t>
        <w:br w:clear="none"/>
      </w:r>
      <w:r>
        <w:t>, to indicate a return value.</w:t>
      </w:r>
    </w:p>
    <w:p>
      <w:pPr>
        <w:pStyle w:val="Normal"/>
      </w:pPr>
      <w:r>
        <w:t xml:space="preserve">Let’s implement the previous code that used a </w:t>
      </w:r>
      <w:r>
        <w:rPr>
          <w:rStyle w:val="Text0"/>
        </w:rPr>
        <w:t xml:space="preserve">switch</w:t>
        <w:br w:clear="none"/>
      </w:r>
      <w:r>
        <w:t xml:space="preserve"> statement using a </w:t>
      </w:r>
      <w:r>
        <w:rPr>
          <w:rStyle w:val="Text0"/>
        </w:rPr>
        <w:t xml:space="preserve">switch</w:t>
        <w:br w:clear="none"/>
      </w:r>
      <w:r>
        <w:t xml:space="preserve"> expression so that you can compare the two styles:</w:t>
      </w:r>
    </w:p>
    <w:p>
      <w:pPr>
        <w:numPr>
          <w:ilvl w:val="0"/>
          <w:numId w:val="129"/>
        </w:numPr>
        <w:pStyle w:val="Para 01"/>
      </w:pPr>
      <w:r>
        <w:t xml:space="preserve">In </w:t>
      </w:r>
      <w:r>
        <w:rPr>
          <w:rStyle w:val="Text0"/>
        </w:rPr>
        <w:t xml:space="preserve">Program.cs</w:t>
        <w:br w:clear="none"/>
      </w:r>
      <w:r>
        <w:t xml:space="preserve">, at the bottom and inside the </w:t>
      </w:r>
      <w:r>
        <w:rPr>
          <w:rStyle w:val="Text0"/>
        </w:rPr>
        <w:t xml:space="preserve">foreach</w:t>
        <w:br w:clear="none"/>
      </w:r>
      <w:r>
        <w:t xml:space="preserve"> loop, add statements to set the message based on what type and attributes the animal has, using a </w:t>
      </w:r>
      <w:r>
        <w:rPr>
          <w:rStyle w:val="Text0"/>
        </w:rPr>
        <w:t xml:space="preserve">switch</w:t>
        <w:br w:clear="none"/>
      </w:r>
      <w:r>
        <w:t xml:space="preserve"> expression, as shown in the following code: </w:t>
      </w:r>
    </w:p>
    <w:p>
      <w:pPr>
        <w:pStyle w:val="Para 04"/>
      </w:pPr>
      <w:r>
        <w:t xml:space="preserve">message = animal </w:t>
        <w:br w:clear="none"/>
      </w:r>
      <w:r>
        <w:rPr>
          <w:rStyle w:val="Text4"/>
        </w:rPr>
        <w:t xml:space="preserve">switch</w:t>
        <w:br w:clear="none"/>
      </w:r>
      <w:r>
        <w:t xml:space="preserve"/>
        <w:br w:clear="none"/>
        <w:t xml:space="preserve">{</w:t>
        <w:br w:clear="none"/>
        <w:t xml:space="preserve">  Cat fourLeggedCat </w:t>
        <w:br w:clear="none"/>
      </w:r>
      <w:r>
        <w:rPr>
          <w:rStyle w:val="Text4"/>
        </w:rPr>
        <w:t xml:space="preserve">when</w:t>
        <w:br w:clear="none"/>
      </w:r>
      <w:r>
        <w:t xml:space="preserve"> fourLeggedCat.Legs == </w:t>
        <w:br w:clear="none"/>
      </w:r>
      <w:r>
        <w:rPr>
          <w:rStyle w:val="Text16"/>
        </w:rPr>
        <w:t xml:space="preserve">4</w:t>
        <w:br w:clear="none"/>
      </w:r>
      <w:r>
        <w:t xml:space="preserve"/>
        <w:br w:clear="none"/>
        <w:t xml:space="preserve">    =&gt; </w:t>
        <w:br w:clear="none"/>
      </w:r>
      <w:r>
        <w:rPr>
          <w:rStyle w:val="Text2"/>
        </w:rPr>
        <w:t xml:space="preserve">$"The cat named </w:t>
        <w:br w:clear="none"/>
      </w:r>
      <w:r>
        <w:rPr>
          <w:rStyle w:val="Text8"/>
        </w:rPr>
        <w:t xml:space="preserve">{fourLeggedCat.Name}</w:t>
        <w:br w:clear="none"/>
      </w:r>
      <w:r>
        <w:rPr>
          <w:rStyle w:val="Text2"/>
        </w:rPr>
        <w:t xml:space="preserve"> has four legs."</w:t>
        <w:br w:clear="none"/>
      </w:r>
      <w:r>
        <w:t xml:space="preserve">,</w:t>
        <w:br w:clear="none"/>
        <w:t xml:space="preserve">  Cat wildCat </w:t>
        <w:br w:clear="none"/>
      </w:r>
      <w:r>
        <w:rPr>
          <w:rStyle w:val="Text4"/>
        </w:rPr>
        <w:t xml:space="preserve">when</w:t>
        <w:br w:clear="none"/>
      </w:r>
      <w:r>
        <w:t xml:space="preserve"> wildCat.IsDomestic == </w:t>
        <w:br w:clear="none"/>
      </w:r>
      <w:r>
        <w:rPr>
          <w:rStyle w:val="Text22"/>
        </w:rPr>
        <w:t xml:space="preserve">false</w:t>
        <w:br w:clear="none"/>
      </w:r>
      <w:r>
        <w:t xml:space="preserve"/>
        <w:br w:clear="none"/>
        <w:t xml:space="preserve">    =&gt; </w:t>
        <w:br w:clear="none"/>
      </w:r>
      <w:r>
        <w:rPr>
          <w:rStyle w:val="Text2"/>
        </w:rPr>
        <w:t xml:space="preserve">$"The non-domestic cat is named </w:t>
        <w:br w:clear="none"/>
      </w:r>
      <w:r>
        <w:rPr>
          <w:rStyle w:val="Text8"/>
        </w:rPr>
        <w:t xml:space="preserve">{wildCat.Name}</w:t>
        <w:br w:clear="none"/>
      </w:r>
      <w:r>
        <w:rPr>
          <w:rStyle w:val="Text2"/>
        </w:rPr>
        <w:t xml:space="preserve">."</w:t>
        <w:br w:clear="none"/>
      </w:r>
      <w:r>
        <w:t xml:space="preserve">,</w:t>
        <w:br w:clear="none"/>
        <w:t xml:space="preserve">  Cat cat</w:t>
        <w:br w:clear="none"/>
        <w:t xml:space="preserve">    =&gt; </w:t>
        <w:br w:clear="none"/>
      </w:r>
      <w:r>
        <w:rPr>
          <w:rStyle w:val="Text2"/>
        </w:rPr>
        <w:t xml:space="preserve">$"The cat is named </w:t>
        <w:br w:clear="none"/>
      </w:r>
      <w:r>
        <w:rPr>
          <w:rStyle w:val="Text8"/>
        </w:rPr>
        <w:t xml:space="preserve">{cat.Name}</w:t>
        <w:br w:clear="none"/>
      </w:r>
      <w:r>
        <w:rPr>
          <w:rStyle w:val="Text2"/>
        </w:rPr>
        <w:t xml:space="preserve">."</w:t>
        <w:br w:clear="none"/>
      </w:r>
      <w:r>
        <w:t xml:space="preserve">,</w:t>
        <w:br w:clear="none"/>
        <w:t xml:space="preserve">  Spider spider </w:t>
        <w:br w:clear="none"/>
      </w:r>
      <w:r>
        <w:rPr>
          <w:rStyle w:val="Text4"/>
        </w:rPr>
        <w:t xml:space="preserve">when</w:t>
        <w:br w:clear="none"/>
      </w:r>
      <w:r>
        <w:t xml:space="preserve"> spider.IsPoisonous</w:t>
        <w:br w:clear="none"/>
        <w:t xml:space="preserve">    =&gt; </w:t>
        <w:br w:clear="none"/>
      </w:r>
      <w:r>
        <w:rPr>
          <w:rStyle w:val="Text2"/>
        </w:rPr>
        <w:t xml:space="preserve">$"The </w:t>
        <w:br w:clear="none"/>
      </w:r>
      <w:r>
        <w:rPr>
          <w:rStyle w:val="Text8"/>
        </w:rPr>
        <w:t xml:space="preserve">{spider.Name}</w:t>
        <w:br w:clear="none"/>
      </w:r>
      <w:r>
        <w:rPr>
          <w:rStyle w:val="Text2"/>
        </w:rPr>
        <w:t xml:space="preserve"> spider is poisonous. Run!"</w:t>
        <w:br w:clear="none"/>
      </w:r>
      <w:r>
        <w:t xml:space="preserve">,</w:t>
        <w:br w:clear="none"/>
        <w:t xml:space="preserve">  </w:t>
        <w:br w:clear="none"/>
      </w:r>
      <w:r>
        <w:rPr>
          <w:rStyle w:val="Text22"/>
        </w:rPr>
        <w:t xml:space="preserve">null</w:t>
        <w:br w:clear="none"/>
      </w:r>
      <w:r>
        <w:t xml:space="preserve"/>
        <w:br w:clear="none"/>
        <w:t xml:space="preserve">    =&gt; </w:t>
        <w:br w:clear="none"/>
      </w:r>
      <w:r>
        <w:rPr>
          <w:rStyle w:val="Text2"/>
        </w:rPr>
        <w:t xml:space="preserve">"The animal is null."</w:t>
        <w:br w:clear="none"/>
      </w:r>
      <w:r>
        <w:t xml:space="preserve">,</w:t>
        <w:br w:clear="none"/>
        <w:t xml:space="preserve">  _</w:t>
        <w:br w:clear="none"/>
        <w:t xml:space="preserve">    =&gt; </w:t>
        <w:br w:clear="none"/>
      </w:r>
      <w:r>
        <w:rPr>
          <w:rStyle w:val="Text2"/>
        </w:rPr>
        <w:t xml:space="preserve">$"</w:t>
        <w:br w:clear="none"/>
      </w:r>
      <w:r>
        <w:rPr>
          <w:rStyle w:val="Text8"/>
        </w:rPr>
        <w:t xml:space="preserve">{animal.Name}</w:t>
        <w:br w:clear="none"/>
      </w:r>
      <w:r>
        <w:rPr>
          <w:rStyle w:val="Text2"/>
        </w:rPr>
        <w:t xml:space="preserve"> is a </w:t>
        <w:br w:clear="none"/>
      </w:r>
      <w:r>
        <w:rPr>
          <w:rStyle w:val="Text8"/>
        </w:rPr>
        <w:t xml:space="preserve">{animal.GetType().Name}</w:t>
        <w:br w:clear="none"/>
      </w:r>
      <w:r>
        <w:rPr>
          <w:rStyle w:val="Text2"/>
        </w:rPr>
        <w:t xml:space="preserve">."</w:t>
        <w:br w:clear="none"/>
      </w:r>
      <w:r>
        <w:t xml:space="preserve"/>
        <w:br w:clear="none"/>
        <w:t xml:space="preserve">};</w:t>
        <w:br w:clear="none"/>
        <w:t xml:space="preserve">WriteLine(</w:t>
        <w:br w:clear="none"/>
      </w:r>
      <w:r>
        <w:rPr>
          <w:rStyle w:val="Text2"/>
        </w:rPr>
        <w:t xml:space="preserve">$"switch expression: </w:t>
        <w:br w:clear="none"/>
      </w:r>
      <w:r>
        <w:rPr>
          <w:rStyle w:val="Text8"/>
        </w:rPr>
        <w:t xml:space="preserve">{message}</w:t>
        <w:br w:clear="none"/>
      </w:r>
      <w:r>
        <w:rPr>
          <w:rStyle w:val="Text2"/>
        </w:rPr>
        <w:t xml:space="preserve">"</w:t>
        <w:br w:clear="none"/>
      </w:r>
      <w:r>
        <w:t xml:space="preserve">);</w:t>
        <w:br w:clear="none"/>
      </w:r>
    </w:p>
    <w:p>
      <w:pPr>
        <w:pStyle w:val="Normal"/>
      </w:pPr>
      <w:r>
        <w:t xml:space="preserve">The main differences are the removal of the </w:t>
      </w:r>
      <w:r>
        <w:rPr>
          <w:rStyle w:val="Text0"/>
        </w:rPr>
        <w:t xml:space="preserve">case</w:t>
        <w:br w:clear="none"/>
      </w:r>
      <w:r>
        <w:t xml:space="preserve"> and </w:t>
      </w:r>
      <w:r>
        <w:rPr>
          <w:rStyle w:val="Text0"/>
        </w:rPr>
        <w:t xml:space="preserve">break</w:t>
        <w:br w:clear="none"/>
      </w:r>
      <w:r>
        <w:t xml:space="preserve"> keywords. The underscore character </w:t>
      </w:r>
      <w:r>
        <w:rPr>
          <w:rStyle w:val="Text0"/>
        </w:rPr>
        <w:t xml:space="preserve">_</w:t>
        <w:br w:clear="none"/>
      </w:r>
      <w:r>
        <w:t xml:space="preserve"> is used to represent the default return value. It is known as a </w:t>
      </w:r>
      <w:r>
        <w:rPr>
          <w:rStyle w:val="Text1"/>
        </w:rPr>
        <w:t>discard</w:t>
      </w:r>
      <w:r>
        <w:t xml:space="preserve"> and you can</w:t>
      </w:r>
      <w:r>
        <w:rPr>
          <w:rStyle w:val="Text63"/>
        </w:rPr>
        <w:bookmarkStart w:id="706" w:name="_idIndexMarker477"/>
        <w:t/>
        <w:bookmarkEnd w:id="706"/>
      </w:r>
      <w:r>
        <w:t xml:space="preserve"> read more about it at the following link: </w:t>
      </w:r>
      <w:hyperlink r:id="rId258">
        <w:r>
          <w:rPr>
            <w:rStyle w:val="Text6"/>
          </w:rPr>
          <w:t>https://learn.microsoft.com/en-us/dotnet/csharp/fundamentals/functional/discards</w:t>
        </w:r>
      </w:hyperlink>
      <w:r>
        <w:t>.</w:t>
      </w:r>
    </w:p>
    <w:p>
      <w:pPr>
        <w:numPr>
          <w:ilvl w:val="0"/>
          <w:numId w:val="130"/>
        </w:numPr>
        <w:pStyle w:val="Para 01"/>
      </w:pPr>
      <w:r>
        <w:t>Run the code, and note</w:t>
      </w:r>
      <w:r>
        <w:rPr>
          <w:rStyle w:val="Text63"/>
        </w:rPr>
        <w:bookmarkStart w:id="707" w:name="_idIndexMarker478"/>
        <w:t/>
        <w:bookmarkEnd w:id="707"/>
      </w:r>
      <w:r>
        <w:t xml:space="preserve"> that the result is the same as before, as shown in the following output: </w:t>
      </w:r>
    </w:p>
    <w:p>
      <w:pPr>
        <w:pStyle w:val="Para 05"/>
      </w:pPr>
      <w:r>
        <w:t xml:space="preserve">switch statement: The cat named Karen has four legs.</w:t>
        <w:br w:clear="none"/>
        <w:t xml:space="preserve">switch expression: The cat named Karen has four legs.</w:t>
        <w:br w:clear="none"/>
        <w:t xml:space="preserve">switch statement: The animal is null.</w:t>
        <w:br w:clear="none"/>
        <w:t xml:space="preserve">switch expression: The animal is null.</w:t>
        <w:br w:clear="none"/>
        <w:t xml:space="preserve">switch statement: The non-domestic cat is named Mufasa.</w:t>
        <w:br w:clear="none"/>
        <w:t xml:space="preserve">switch expression: The non-domestic cat is named Mufasa.</w:t>
        <w:br w:clear="none"/>
        <w:t xml:space="preserve">switch statement: The Sid Vicious spider is poisonous. Run!</w:t>
        <w:br w:clear="none"/>
        <w:t xml:space="preserve">switch expression: The Sid Vicious spider is poisonous. Run!</w:t>
        <w:br w:clear="none"/>
        <w:t xml:space="preserve">switch statement: Captain Furry is a Spider.</w:t>
        <w:br w:clear="none"/>
        <w:t xml:space="preserve">switch expression: Captain Furry is a Spider.</w:t>
        <w:br w:clear="none"/>
      </w:r>
    </w:p>
    <w:p>
      <w:bookmarkStart w:id="708" w:name="Understanding_iteration_statemen"/>
      <w:pPr>
        <w:pStyle w:val="Heading 1"/>
      </w:pPr>
      <w:r>
        <w:t>Understanding iteration statements</w:t>
      </w:r>
      <w:bookmarkEnd w:id="708"/>
    </w:p>
    <w:p>
      <w:pPr>
        <w:pStyle w:val="Normal"/>
      </w:pPr>
      <w:r>
        <w:t xml:space="preserve">Iteration statements repeat a </w:t>
      </w:r>
      <w:r>
        <w:rPr>
          <w:rStyle w:val="Text63"/>
        </w:rPr>
        <w:bookmarkStart w:id="709" w:name="_idIndexMarker479"/>
        <w:t/>
        <w:bookmarkEnd w:id="709"/>
      </w:r>
      <w:r>
        <w:t xml:space="preserve">block of statements either while a condition is </w:t>
      </w:r>
      <w:r>
        <w:rPr>
          <w:rStyle w:val="Text0"/>
        </w:rPr>
        <w:t xml:space="preserve">true</w:t>
        <w:br w:clear="none"/>
      </w:r>
      <w:r>
        <w:t xml:space="preserve"> (</w:t>
      </w:r>
      <w:r>
        <w:rPr>
          <w:rStyle w:val="Text0"/>
        </w:rPr>
        <w:t xml:space="preserve">while</w:t>
        <w:br w:clear="none"/>
      </w:r>
      <w:r>
        <w:t xml:space="preserve"> and </w:t>
      </w:r>
      <w:r>
        <w:rPr>
          <w:rStyle w:val="Text0"/>
        </w:rPr>
        <w:t xml:space="preserve">for</w:t>
        <w:br w:clear="none"/>
      </w:r>
      <w:r>
        <w:t xml:space="preserve"> statements) or for each item in a collection (</w:t>
      </w:r>
      <w:r>
        <w:rPr>
          <w:rStyle w:val="Text0"/>
        </w:rPr>
        <w:t xml:space="preserve">foreach</w:t>
        <w:br w:clear="none"/>
      </w:r>
      <w:r>
        <w:t xml:space="preserve"> statement). The choice of which statement to use is based on a combination of ease of understanding to solve the logic problem and personal preference.</w:t>
      </w:r>
    </w:p>
    <w:p>
      <w:bookmarkStart w:id="710" w:name="Looping_with_the_while_statement"/>
      <w:pPr>
        <w:pStyle w:val="Heading 2"/>
      </w:pPr>
      <w:r>
        <w:t>Looping with the while statement</w:t>
      </w:r>
      <w:bookmarkEnd w:id="710"/>
    </w:p>
    <w:p>
      <w:pPr>
        <w:pStyle w:val="Normal"/>
      </w:pPr>
      <w:r>
        <w:t xml:space="preserve">The </w:t>
      </w:r>
      <w:r>
        <w:rPr>
          <w:rStyle w:val="Text0"/>
        </w:rPr>
        <w:t xml:space="preserve">while</w:t>
        <w:br w:clear="none"/>
      </w:r>
      <w:r>
        <w:t xml:space="preserve"> statement </w:t>
      </w:r>
      <w:r>
        <w:rPr>
          <w:rStyle w:val="Text63"/>
        </w:rPr>
        <w:bookmarkStart w:id="711" w:name="_idIndexMarker480"/>
        <w:t/>
        <w:bookmarkEnd w:id="711"/>
      </w:r>
      <w:r>
        <w:t xml:space="preserve">evaluates a Boolean </w:t>
      </w:r>
      <w:r>
        <w:rPr>
          <w:rStyle w:val="Text63"/>
        </w:rPr>
        <w:bookmarkStart w:id="712" w:name="_idIndexMarker481"/>
        <w:t/>
        <w:bookmarkEnd w:id="712"/>
      </w:r>
      <w:r>
        <w:t>expression and continues to loop while it is true. Let’s explore iteration statements:</w:t>
      </w:r>
    </w:p>
    <w:p>
      <w:pPr>
        <w:numPr>
          <w:ilvl w:val="0"/>
          <w:numId w:val="131"/>
        </w:numPr>
        <w:pStyle w:val="Para 01"/>
      </w:pPr>
      <w:r>
        <w:t xml:space="preserve">Use your preferred coding tool to add a new </w:t>
      </w:r>
      <w:r>
        <w:rPr>
          <w:rStyle w:val="Text1"/>
        </w:rPr>
        <w:t xml:space="preserve">Console App </w:t>
      </w:r>
      <w:r>
        <w:t xml:space="preserve">/ </w:t>
      </w:r>
      <w:r>
        <w:rPr>
          <w:rStyle w:val="Text0"/>
        </w:rPr>
        <w:t xml:space="preserve">console</w:t>
        <w:br w:clear="none"/>
      </w:r>
      <w:r>
        <w:t xml:space="preserve"> project named </w:t>
      </w:r>
      <w:r>
        <w:rPr>
          <w:rStyle w:val="Text0"/>
        </w:rPr>
        <w:t xml:space="preserve">IterationStatements</w:t>
        <w:br w:clear="none"/>
      </w:r>
      <w:r>
        <w:t xml:space="preserve"> to the </w:t>
      </w:r>
      <w:r>
        <w:rPr>
          <w:rStyle w:val="Text0"/>
        </w:rPr>
        <w:t xml:space="preserve">Chapter03</w:t>
        <w:br w:clear="none"/>
      </w:r>
      <w:r>
        <w:t xml:space="preserve"> solution.</w:t>
      </w:r>
    </w:p>
    <w:p>
      <w:pPr>
        <w:numPr>
          <w:ilvl w:val="0"/>
          <w:numId w:val="131"/>
        </w:numPr>
        <w:pStyle w:val="Para 01"/>
      </w:pPr>
      <w:r>
        <w:t xml:space="preserve">In </w:t>
      </w:r>
      <w:r>
        <w:rPr>
          <w:rStyle w:val="Text0"/>
        </w:rPr>
        <w:t xml:space="preserve">Program.cs</w:t>
        <w:br w:clear="none"/>
      </w:r>
      <w:r>
        <w:t xml:space="preserve">, delete the existing statements and then add statements to define a </w:t>
      </w:r>
      <w:r>
        <w:rPr>
          <w:rStyle w:val="Text0"/>
        </w:rPr>
        <w:t xml:space="preserve">while</w:t>
        <w:br w:clear="none"/>
      </w:r>
      <w:r>
        <w:t xml:space="preserve"> statement that loops while an integer variable has a value less than 10, as shown in the following code: </w:t>
      </w:r>
    </w:p>
    <w:p>
      <w:pPr>
        <w:pStyle w:val="Para 04"/>
      </w:pPr>
      <w:r>
        <w:rPr>
          <w:rStyle w:val="Text12"/>
        </w:rPr>
        <w:t xml:space="preserve">int</w:t>
        <w:br w:clear="none"/>
      </w:r>
      <w:r>
        <w:t xml:space="preserve"> x = </w:t>
        <w:br w:clear="none"/>
      </w:r>
      <w:r>
        <w:rPr>
          <w:rStyle w:val="Text16"/>
        </w:rPr>
        <w:t xml:space="preserve">0</w:t>
        <w:br w:clear="none"/>
      </w:r>
      <w:r>
        <w:t xml:space="preserve">;</w:t>
        <w:br w:clear="none"/>
      </w:r>
      <w:r>
        <w:rPr>
          <w:rStyle w:val="Text4"/>
        </w:rPr>
        <w:t xml:space="preserve">while</w:t>
        <w:br w:clear="none"/>
      </w:r>
      <w:r>
        <w:t xml:space="preserve"> (x &lt; </w:t>
        <w:br w:clear="none"/>
      </w:r>
      <w:r>
        <w:rPr>
          <w:rStyle w:val="Text16"/>
        </w:rPr>
        <w:t xml:space="preserve">10</w:t>
        <w:br w:clear="none"/>
      </w:r>
      <w:r>
        <w:t xml:space="preserve">)</w:t>
        <w:br w:clear="none"/>
        <w:t xml:space="preserve">{</w:t>
        <w:br w:clear="none"/>
        <w:t xml:space="preserve">  WriteLine(x);</w:t>
        <w:br w:clear="none"/>
        <w:t xml:space="preserve">  x++;</w:t>
        <w:br w:clear="none"/>
        <w:t xml:space="preserve">}</w:t>
        <w:br w:clear="none"/>
      </w:r>
    </w:p>
    <w:p>
      <w:pPr>
        <w:numPr>
          <w:ilvl w:val="0"/>
          <w:numId w:val="131"/>
        </w:numPr>
        <w:pStyle w:val="Para 01"/>
      </w:pPr>
      <w:r>
        <w:t xml:space="preserve">Run the code and view the results, which should be the numbers 0 to 9, as shown in the following output: </w:t>
      </w:r>
    </w:p>
    <w:p>
      <w:pPr>
        <w:pStyle w:val="Para 05"/>
      </w:pPr>
      <w:r>
        <w:t xml:space="preserve">0</w:t>
        <w:br w:clear="none"/>
        <w:t xml:space="preserve">1</w:t>
        <w:br w:clear="none"/>
        <w:t xml:space="preserve">2</w:t>
        <w:br w:clear="none"/>
        <w:t xml:space="preserve">3</w:t>
        <w:br w:clear="none"/>
        <w:t xml:space="preserve">4</w:t>
        <w:br w:clear="none"/>
        <w:t xml:space="preserve">5</w:t>
        <w:br w:clear="none"/>
        <w:t xml:space="preserve">6</w:t>
        <w:br w:clear="none"/>
        <w:t xml:space="preserve">7</w:t>
        <w:br w:clear="none"/>
        <w:t xml:space="preserve">8</w:t>
        <w:br w:clear="none"/>
        <w:t xml:space="preserve">9</w:t>
        <w:br w:clear="none"/>
      </w:r>
    </w:p>
    <w:p>
      <w:bookmarkStart w:id="713" w:name="Looping_with_the_do_statement"/>
      <w:pPr>
        <w:pStyle w:val="Heading 2"/>
      </w:pPr>
      <w:r>
        <w:t>Looping with the do statement</w:t>
      </w:r>
      <w:bookmarkEnd w:id="713"/>
    </w:p>
    <w:p>
      <w:pPr>
        <w:pStyle w:val="Normal"/>
      </w:pPr>
      <w:r>
        <w:t xml:space="preserve">The </w:t>
      </w:r>
      <w:r>
        <w:rPr>
          <w:rStyle w:val="Text0"/>
        </w:rPr>
        <w:t xml:space="preserve">do</w:t>
        <w:br w:clear="none"/>
      </w:r>
      <w:r>
        <w:t xml:space="preserve"> statement is like </w:t>
      </w:r>
      <w:r>
        <w:rPr>
          <w:rStyle w:val="Text0"/>
        </w:rPr>
        <w:t xml:space="preserve">while</w:t>
        <w:br w:clear="none"/>
      </w:r>
      <w:r>
        <w:t xml:space="preserve">, except the </w:t>
      </w:r>
      <w:r>
        <w:rPr>
          <w:rStyle w:val="Text63"/>
        </w:rPr>
        <w:bookmarkStart w:id="714" w:name="_idIndexMarker482"/>
        <w:t/>
        <w:bookmarkEnd w:id="714"/>
      </w:r>
      <w:r>
        <w:t>Boolean expression is checked at</w:t>
      </w:r>
      <w:r>
        <w:rPr>
          <w:rStyle w:val="Text63"/>
        </w:rPr>
        <w:bookmarkStart w:id="715" w:name="_idIndexMarker483"/>
        <w:t/>
        <w:bookmarkEnd w:id="715"/>
      </w:r>
      <w:r>
        <w:t xml:space="preserve"> the bottom of the block instead of the top, which means that the block always executes at least once, as the following shows:</w:t>
      </w:r>
    </w:p>
    <w:p>
      <w:pPr>
        <w:numPr>
          <w:ilvl w:val="0"/>
          <w:numId w:val="132"/>
        </w:numPr>
        <w:pStyle w:val="Para 01"/>
      </w:pPr>
      <w:r>
        <w:t xml:space="preserve">Type statements to define a </w:t>
      </w:r>
      <w:r>
        <w:rPr>
          <w:rStyle w:val="Text0"/>
        </w:rPr>
        <w:t xml:space="preserve">do</w:t>
        <w:br w:clear="none"/>
      </w:r>
      <w:r>
        <w:t xml:space="preserve"> loop, as shown in the following code: </w:t>
      </w:r>
    </w:p>
    <w:p>
      <w:pPr>
        <w:pStyle w:val="Para 04"/>
      </w:pPr>
      <w:r>
        <w:rPr>
          <w:rStyle w:val="Text12"/>
        </w:rPr>
        <w:t xml:space="preserve">string</w:t>
        <w:br w:clear="none"/>
      </w:r>
      <w:r>
        <w:t xml:space="preserve">? actualPassword = </w:t>
        <w:br w:clear="none"/>
      </w:r>
      <w:r>
        <w:rPr>
          <w:rStyle w:val="Text2"/>
        </w:rPr>
        <w:t xml:space="preserve">"Pa$$w0rd"</w:t>
        <w:br w:clear="none"/>
      </w:r>
      <w:r>
        <w:t xml:space="preserve">;</w:t>
        <w:br w:clear="none"/>
      </w:r>
      <w:r>
        <w:rPr>
          <w:rStyle w:val="Text12"/>
        </w:rPr>
        <w:t xml:space="preserve">string</w:t>
        <w:br w:clear="none"/>
      </w:r>
      <w:r>
        <w:t xml:space="preserve">? password;</w:t>
        <w:br w:clear="none"/>
      </w:r>
      <w:r>
        <w:rPr>
          <w:rStyle w:val="Text4"/>
        </w:rPr>
        <w:t xml:space="preserve">do</w:t>
        <w:br w:clear="none"/>
      </w:r>
      <w:r>
        <w:t xml:space="preserve"/>
        <w:br w:clear="none"/>
        <w:t xml:space="preserve">{</w:t>
        <w:br w:clear="none"/>
        <w:t xml:space="preserve">  Write(</w:t>
        <w:br w:clear="none"/>
      </w:r>
      <w:r>
        <w:rPr>
          <w:rStyle w:val="Text2"/>
        </w:rPr>
        <w:t xml:space="preserve">"Enter your password: "</w:t>
        <w:br w:clear="none"/>
      </w:r>
      <w:r>
        <w:t xml:space="preserve">); </w:t>
        <w:br w:clear="none"/>
        <w:t xml:space="preserve">  password = ReadLine();</w:t>
        <w:br w:clear="none"/>
        <w:t xml:space="preserve">}</w:t>
        <w:br w:clear="none"/>
      </w:r>
      <w:r>
        <w:rPr>
          <w:rStyle w:val="Text4"/>
        </w:rPr>
        <w:t xml:space="preserve">while</w:t>
        <w:br w:clear="none"/>
      </w:r>
      <w:r>
        <w:t xml:space="preserve"> (password != actualPassword);</w:t>
        <w:br w:clear="none"/>
        <w:t xml:space="preserve">WriteLine(</w:t>
        <w:br w:clear="none"/>
      </w:r>
      <w:r>
        <w:rPr>
          <w:rStyle w:val="Text2"/>
        </w:rPr>
        <w:t xml:space="preserve">"Correct!"</w:t>
        <w:br w:clear="none"/>
      </w:r>
      <w:r>
        <w:t xml:space="preserve">);</w:t>
        <w:br w:clear="none"/>
      </w:r>
    </w:p>
    <w:p>
      <w:pPr>
        <w:numPr>
          <w:ilvl w:val="0"/>
          <w:numId w:val="132"/>
        </w:numPr>
        <w:pStyle w:val="Para 01"/>
      </w:pPr>
      <w:r>
        <w:t xml:space="preserve">Run the code, and note that you are prompted to enter your password repeatedly until you enter it </w:t>
      </w:r>
      <w:r>
        <w:rPr>
          <w:rStyle w:val="Text63"/>
        </w:rPr>
        <w:bookmarkStart w:id="716" w:name="_idIndexMarker484"/>
        <w:t/>
        <w:bookmarkEnd w:id="716"/>
      </w:r>
      <w:r>
        <w:t xml:space="preserve">correctly, as shown in the following output: </w:t>
      </w:r>
    </w:p>
    <w:p>
      <w:pPr>
        <w:pStyle w:val="Para 05"/>
      </w:pPr>
      <w:r>
        <w:t xml:space="preserve">Enter your password: password </w:t>
        <w:br w:clear="none"/>
        <w:t xml:space="preserve">Enter your password: 12345678 </w:t>
        <w:br w:clear="none"/>
        <w:t xml:space="preserve">Enter your password: ninja</w:t>
        <w:br w:clear="none"/>
        <w:t xml:space="preserve">Enter your password: correct horse battery staple </w:t>
        <w:br w:clear="none"/>
        <w:t xml:space="preserve">Enter your password: Pa$$w0rd</w:t>
        <w:br w:clear="none"/>
        <w:t xml:space="preserve">Correct!</w:t>
        <w:br w:clear="none"/>
      </w:r>
    </w:p>
    <w:p>
      <w:pPr>
        <w:numPr>
          <w:ilvl w:val="0"/>
          <w:numId w:val="132"/>
        </w:numPr>
        <w:pStyle w:val="Para 01"/>
      </w:pPr>
      <w:r>
        <w:t>As an optional</w:t>
      </w:r>
      <w:r>
        <w:rPr>
          <w:rStyle w:val="Text63"/>
        </w:rPr>
        <w:bookmarkStart w:id="717" w:name="_idIndexMarker485"/>
        <w:t/>
        <w:bookmarkEnd w:id="717"/>
      </w:r>
      <w:r>
        <w:t xml:space="preserve"> challenge, add statements so that the user can only make three attempts before an error message is displayed.</w:t>
      </w:r>
    </w:p>
    <w:p>
      <w:pPr>
        <w:numPr>
          <w:ilvl w:val="0"/>
          <w:numId w:val="132"/>
        </w:numPr>
        <w:pStyle w:val="Para 01"/>
      </w:pPr>
      <w:r>
        <w:t xml:space="preserve">At this point, you </w:t>
      </w:r>
      <w:r>
        <w:rPr>
          <w:rStyle w:val="Text63"/>
        </w:rPr>
        <w:bookmarkStart w:id="718" w:name="_idIndexMarker486"/>
        <w:t/>
        <w:bookmarkEnd w:id="718"/>
      </w:r>
      <w:r>
        <w:t>might want to comment out the code for this section so you do not have to keep entering a password every time you run the console app!</w:t>
      </w:r>
    </w:p>
    <w:p>
      <w:bookmarkStart w:id="719" w:name="Looping_with_the_for_statement"/>
      <w:pPr>
        <w:pStyle w:val="Heading 2"/>
      </w:pPr>
      <w:r>
        <w:t>Looping with the for statement</w:t>
      </w:r>
      <w:bookmarkEnd w:id="719"/>
    </w:p>
    <w:p>
      <w:pPr>
        <w:pStyle w:val="Normal"/>
      </w:pPr>
      <w:r>
        <w:t xml:space="preserve">The </w:t>
      </w:r>
      <w:r>
        <w:rPr>
          <w:rStyle w:val="Text0"/>
        </w:rPr>
        <w:t xml:space="preserve">for</w:t>
        <w:br w:clear="none"/>
      </w:r>
      <w:r>
        <w:t xml:space="preserve"> statement is like </w:t>
      </w:r>
      <w:r>
        <w:rPr>
          <w:rStyle w:val="Text0"/>
        </w:rPr>
        <w:t xml:space="preserve">while</w:t>
        <w:br w:clear="none"/>
      </w:r>
      <w:r>
        <w:t>, except that it is</w:t>
      </w:r>
      <w:r>
        <w:rPr>
          <w:rStyle w:val="Text63"/>
        </w:rPr>
        <w:bookmarkStart w:id="720" w:name="_idIndexMarker487"/>
        <w:t/>
        <w:bookmarkEnd w:id="720"/>
      </w:r>
      <w:r>
        <w:t xml:space="preserve"> more succinct. It combines:</w:t>
      </w:r>
    </w:p>
    <w:p>
      <w:pPr>
        <w:pStyle w:val="Para 01"/>
      </w:pPr>
      <w:r>
        <w:t xml:space="preserve">An optional </w:t>
      </w:r>
      <w:r>
        <w:rPr>
          <w:rStyle w:val="Text1"/>
        </w:rPr>
        <w:t>initializer expression</w:t>
      </w:r>
      <w:r>
        <w:t>, which executes</w:t>
      </w:r>
      <w:r>
        <w:rPr>
          <w:rStyle w:val="Text63"/>
        </w:rPr>
        <w:bookmarkStart w:id="721" w:name="_idIndexMarker488"/>
        <w:t/>
        <w:bookmarkEnd w:id="721"/>
      </w:r>
      <w:r>
        <w:t xml:space="preserve"> once at the</w:t>
      </w:r>
      <w:r>
        <w:rPr>
          <w:rStyle w:val="Text63"/>
        </w:rPr>
        <w:bookmarkStart w:id="722" w:name="_idIndexMarker489"/>
        <w:t/>
        <w:bookmarkEnd w:id="722"/>
      </w:r>
      <w:r>
        <w:t xml:space="preserve"> start of the loop.</w:t>
      </w:r>
    </w:p>
    <w:p>
      <w:pPr>
        <w:pStyle w:val="Para 01"/>
      </w:pPr>
      <w:r>
        <w:t xml:space="preserve">An optional </w:t>
      </w:r>
      <w:r>
        <w:rPr>
          <w:rStyle w:val="Text1"/>
        </w:rPr>
        <w:t>conditional expression</w:t>
      </w:r>
      <w:r>
        <w:t>, which executes</w:t>
      </w:r>
      <w:r>
        <w:rPr>
          <w:rStyle w:val="Text63"/>
        </w:rPr>
        <w:bookmarkStart w:id="723" w:name="_idIndexMarker490"/>
        <w:t/>
        <w:bookmarkEnd w:id="723"/>
      </w:r>
      <w:r>
        <w:t xml:space="preserve"> on every iteration at the start of the loop to check whether the looping should continue. If the expression returns </w:t>
      </w:r>
      <w:r>
        <w:rPr>
          <w:rStyle w:val="Text0"/>
        </w:rPr>
        <w:t xml:space="preserve">true</w:t>
        <w:br w:clear="none"/>
      </w:r>
      <w:r>
        <w:t xml:space="preserve"> or it is missing, the loop will execute again. </w:t>
      </w:r>
    </w:p>
    <w:p>
      <w:pPr>
        <w:pStyle w:val="Para 01"/>
      </w:pPr>
      <w:r>
        <w:t>An optional</w:t>
      </w:r>
      <w:r>
        <w:rPr>
          <w:rStyle w:val="Text1"/>
        </w:rPr>
        <w:t xml:space="preserve"> iterator expression</w:t>
      </w:r>
      <w:r>
        <w:t xml:space="preserve">, which </w:t>
      </w:r>
      <w:r>
        <w:rPr>
          <w:rStyle w:val="Text63"/>
        </w:rPr>
        <w:bookmarkStart w:id="724" w:name="_idIndexMarker491"/>
        <w:t/>
        <w:bookmarkEnd w:id="724"/>
      </w:r>
      <w:r>
        <w:t xml:space="preserve">executes on every loop at the bottom of the statement. This is often used to increment a counter variable. </w:t>
      </w:r>
    </w:p>
    <w:p>
      <w:pPr>
        <w:pStyle w:val="Normal"/>
      </w:pPr>
      <w:r>
        <w:t xml:space="preserve">The </w:t>
      </w:r>
      <w:r>
        <w:rPr>
          <w:rStyle w:val="Text0"/>
        </w:rPr>
        <w:t xml:space="preserve">for</w:t>
        <w:br w:clear="none"/>
      </w:r>
      <w:r>
        <w:t xml:space="preserve"> statement is commonly used with an integer counter. Let’s explore some code:</w:t>
      </w:r>
    </w:p>
    <w:p>
      <w:pPr>
        <w:numPr>
          <w:ilvl w:val="0"/>
          <w:numId w:val="133"/>
        </w:numPr>
        <w:pStyle w:val="Para 01"/>
      </w:pPr>
      <w:r>
        <w:t xml:space="preserve">Type a </w:t>
      </w:r>
      <w:r>
        <w:rPr>
          <w:rStyle w:val="Text0"/>
        </w:rPr>
        <w:t xml:space="preserve">for</w:t>
        <w:br w:clear="none"/>
      </w:r>
      <w:r>
        <w:t xml:space="preserve"> statement to output the numbers 1 to 10, as shown in the following code: </w:t>
      </w:r>
    </w:p>
    <w:p>
      <w:pPr>
        <w:pStyle w:val="Para 04"/>
      </w:pPr>
      <w:r>
        <w:rPr>
          <w:rStyle w:val="Text4"/>
        </w:rPr>
        <w:t xml:space="preserve">for</w:t>
        <w:br w:clear="none"/>
      </w:r>
      <w:r>
        <w:t xml:space="preserve"> (</w:t>
        <w:br w:clear="none"/>
      </w:r>
      <w:r>
        <w:rPr>
          <w:rStyle w:val="Text12"/>
        </w:rPr>
        <w:t xml:space="preserve">int</w:t>
        <w:br w:clear="none"/>
      </w:r>
      <w:r>
        <w:t xml:space="preserve"> y = </w:t>
        <w:br w:clear="none"/>
      </w:r>
      <w:r>
        <w:rPr>
          <w:rStyle w:val="Text16"/>
        </w:rPr>
        <w:t xml:space="preserve">1</w:t>
        <w:br w:clear="none"/>
      </w:r>
      <w:r>
        <w:t xml:space="preserve">; y &lt;= </w:t>
        <w:br w:clear="none"/>
      </w:r>
      <w:r>
        <w:rPr>
          <w:rStyle w:val="Text16"/>
        </w:rPr>
        <w:t xml:space="preserve">10</w:t>
        <w:br w:clear="none"/>
      </w:r>
      <w:r>
        <w:t xml:space="preserve">; y++)</w:t>
        <w:br w:clear="none"/>
        <w:t xml:space="preserve">{</w:t>
        <w:br w:clear="none"/>
        <w:t xml:space="preserve">  WriteLine(y);</w:t>
        <w:br w:clear="none"/>
        <w:t xml:space="preserve">}</w:t>
        <w:br w:clear="none"/>
      </w:r>
    </w:p>
    <w:p>
      <w:pPr>
        <w:numPr>
          <w:ilvl w:val="0"/>
          <w:numId w:val="133"/>
        </w:numPr>
        <w:pStyle w:val="Para 01"/>
      </w:pPr>
      <w:r>
        <w:t>Run the code to view the result, which should be the numbers 1 to 10.</w:t>
      </w:r>
    </w:p>
    <w:p>
      <w:pPr>
        <w:numPr>
          <w:ilvl w:val="0"/>
          <w:numId w:val="133"/>
        </w:numPr>
        <w:pStyle w:val="Para 01"/>
      </w:pPr>
      <w:r>
        <w:t xml:space="preserve">Add another </w:t>
      </w:r>
      <w:r>
        <w:rPr>
          <w:rStyle w:val="Text0"/>
        </w:rPr>
        <w:t xml:space="preserve">for</w:t>
        <w:br w:clear="none"/>
      </w:r>
      <w:r>
        <w:t xml:space="preserve"> statement to</w:t>
      </w:r>
      <w:r>
        <w:rPr>
          <w:rStyle w:val="Text63"/>
        </w:rPr>
        <w:bookmarkStart w:id="725" w:name="_idIndexMarker492"/>
        <w:t/>
        <w:bookmarkEnd w:id="725"/>
      </w:r>
      <w:r>
        <w:t xml:space="preserve"> output the</w:t>
      </w:r>
      <w:r>
        <w:rPr>
          <w:rStyle w:val="Text63"/>
        </w:rPr>
        <w:bookmarkStart w:id="726" w:name="_idIndexMarker493"/>
        <w:t/>
        <w:bookmarkEnd w:id="726"/>
      </w:r>
      <w:r>
        <w:t xml:space="preserve"> numbers 0 to 10, incrementing by 3, as shown in the following code: </w:t>
      </w:r>
    </w:p>
    <w:p>
      <w:pPr>
        <w:pStyle w:val="Para 04"/>
      </w:pPr>
      <w:r>
        <w:rPr>
          <w:rStyle w:val="Text4"/>
        </w:rPr>
        <w:t xml:space="preserve">for</w:t>
        <w:br w:clear="none"/>
      </w:r>
      <w:r>
        <w:t xml:space="preserve"> (</w:t>
        <w:br w:clear="none"/>
      </w:r>
      <w:r>
        <w:rPr>
          <w:rStyle w:val="Text12"/>
        </w:rPr>
        <w:t xml:space="preserve">int</w:t>
        <w:br w:clear="none"/>
      </w:r>
      <w:r>
        <w:t xml:space="preserve"> y = </w:t>
        <w:br w:clear="none"/>
      </w:r>
      <w:r>
        <w:rPr>
          <w:rStyle w:val="Text16"/>
        </w:rPr>
        <w:t xml:space="preserve">0</w:t>
        <w:br w:clear="none"/>
      </w:r>
      <w:r>
        <w:t xml:space="preserve">; y &lt;= </w:t>
        <w:br w:clear="none"/>
      </w:r>
      <w:r>
        <w:rPr>
          <w:rStyle w:val="Text16"/>
        </w:rPr>
        <w:t xml:space="preserve">10</w:t>
        <w:br w:clear="none"/>
      </w:r>
      <w:r>
        <w:t xml:space="preserve">; y += </w:t>
        <w:br w:clear="none"/>
      </w:r>
      <w:r>
        <w:rPr>
          <w:rStyle w:val="Text16"/>
        </w:rPr>
        <w:t xml:space="preserve">3</w:t>
        <w:br w:clear="none"/>
      </w:r>
      <w:r>
        <w:t xml:space="preserve">)</w:t>
        <w:br w:clear="none"/>
        <w:t xml:space="preserve">{</w:t>
        <w:br w:clear="none"/>
        <w:t xml:space="preserve">  WriteLine(y);</w:t>
        <w:br w:clear="none"/>
        <w:t xml:space="preserve">}</w:t>
        <w:br w:clear="none"/>
      </w:r>
    </w:p>
    <w:p>
      <w:pPr>
        <w:numPr>
          <w:ilvl w:val="0"/>
          <w:numId w:val="133"/>
        </w:numPr>
        <w:pStyle w:val="Para 01"/>
      </w:pPr>
      <w:r>
        <w:t>Run the code to view the result, which should be the numbers 0, 3, 6, and 9.</w:t>
      </w:r>
    </w:p>
    <w:p>
      <w:pPr>
        <w:numPr>
          <w:ilvl w:val="0"/>
          <w:numId w:val="133"/>
        </w:numPr>
        <w:pStyle w:val="Para 01"/>
      </w:pPr>
      <w:r>
        <w:t>Optionally, experiment</w:t>
      </w:r>
      <w:r>
        <w:rPr>
          <w:rStyle w:val="Text63"/>
        </w:rPr>
        <w:bookmarkStart w:id="727" w:name="_idIndexMarker494"/>
        <w:t/>
        <w:bookmarkEnd w:id="727"/>
      </w:r>
      <w:r>
        <w:t xml:space="preserve"> with changing the initializer </w:t>
      </w:r>
      <w:r>
        <w:rPr>
          <w:rStyle w:val="Text63"/>
        </w:rPr>
        <w:bookmarkStart w:id="728" w:name="_idIndexMarker495"/>
        <w:t/>
        <w:bookmarkEnd w:id="728"/>
      </w:r>
      <w:r>
        <w:t>expression, conditional expression, or iterator expression to see their effects. Only change one thing at a time so that you can clearly see the effect produced.</w:t>
      </w:r>
    </w:p>
    <w:p>
      <w:bookmarkStart w:id="729" w:name="Looping_with_the_foreach_stateme"/>
      <w:pPr>
        <w:pStyle w:val="Heading 2"/>
      </w:pPr>
      <w:r>
        <w:t>Looping with the foreach statement</w:t>
      </w:r>
      <w:bookmarkEnd w:id="729"/>
    </w:p>
    <w:p>
      <w:pPr>
        <w:pStyle w:val="Normal"/>
      </w:pPr>
      <w:r>
        <w:t xml:space="preserve">The </w:t>
      </w:r>
      <w:r>
        <w:rPr>
          <w:rStyle w:val="Text0"/>
        </w:rPr>
        <w:t xml:space="preserve">foreach</w:t>
        <w:br w:clear="none"/>
      </w:r>
      <w:r>
        <w:t xml:space="preserve"> statement is a bit different from</w:t>
      </w:r>
      <w:r>
        <w:rPr>
          <w:rStyle w:val="Text63"/>
        </w:rPr>
        <w:bookmarkStart w:id="730" w:name="_idIndexMarker496"/>
        <w:t/>
        <w:bookmarkEnd w:id="730"/>
      </w:r>
      <w:r>
        <w:t xml:space="preserve"> the previous three iteration </w:t>
      </w:r>
      <w:r>
        <w:rPr>
          <w:rStyle w:val="Text63"/>
        </w:rPr>
        <w:bookmarkStart w:id="731" w:name="_idIndexMarker497"/>
        <w:t/>
        <w:bookmarkEnd w:id="731"/>
      </w:r>
      <w:r>
        <w:t>statements.</w:t>
      </w:r>
    </w:p>
    <w:p>
      <w:pPr>
        <w:pStyle w:val="Normal"/>
      </w:pPr>
      <w:r>
        <w:t>It is used to perform a block of statements on each item in a sequence, for example, an array or collection. Each item is usually read-only, and if the sequence structure is modified during iteration, for example, by adding or removing an item, then an exception will be thrown.</w:t>
      </w:r>
    </w:p>
    <w:p>
      <w:pPr>
        <w:pStyle w:val="Normal"/>
      </w:pPr>
      <w:r>
        <w:t>Try the following example:</w:t>
      </w:r>
    </w:p>
    <w:p>
      <w:pPr>
        <w:numPr>
          <w:ilvl w:val="0"/>
          <w:numId w:val="134"/>
        </w:numPr>
        <w:pStyle w:val="Para 01"/>
      </w:pPr>
      <w:r>
        <w:t xml:space="preserve">Type statements to create an array of string variables and then output the length of each one, as shown in the following code: </w:t>
      </w:r>
    </w:p>
    <w:p>
      <w:pPr>
        <w:pStyle w:val="Para 04"/>
      </w:pPr>
      <w:r>
        <w:rPr>
          <w:rStyle w:val="Text12"/>
        </w:rPr>
        <w:t xml:space="preserve">string</w:t>
        <w:br w:clear="none"/>
      </w:r>
      <w:r>
        <w:t xml:space="preserve">[] names = { </w:t>
        <w:br w:clear="none"/>
      </w:r>
      <w:r>
        <w:rPr>
          <w:rStyle w:val="Text2"/>
        </w:rPr>
        <w:t xml:space="preserve">"Adam"</w:t>
        <w:br w:clear="none"/>
      </w:r>
      <w:r>
        <w:t xml:space="preserve">, </w:t>
        <w:br w:clear="none"/>
      </w:r>
      <w:r>
        <w:rPr>
          <w:rStyle w:val="Text2"/>
        </w:rPr>
        <w:t xml:space="preserve">"Barry"</w:t>
        <w:br w:clear="none"/>
      </w:r>
      <w:r>
        <w:t xml:space="preserve">, </w:t>
        <w:br w:clear="none"/>
      </w:r>
      <w:r>
        <w:rPr>
          <w:rStyle w:val="Text2"/>
        </w:rPr>
        <w:t xml:space="preserve">"Charlie"</w:t>
        <w:br w:clear="none"/>
      </w:r>
      <w:r>
        <w:t xml:space="preserve"> };</w:t>
        <w:br w:clear="none"/>
      </w:r>
      <w:r>
        <w:rPr>
          <w:rStyle w:val="Text4"/>
        </w:rPr>
        <w:t xml:space="preserve">foreach</w:t>
        <w:br w:clear="none"/>
      </w:r>
      <w:r>
        <w:t xml:space="preserve"> (</w:t>
        <w:br w:clear="none"/>
      </w:r>
      <w:r>
        <w:rPr>
          <w:rStyle w:val="Text12"/>
        </w:rPr>
        <w:t xml:space="preserve">string</w:t>
        <w:br w:clear="none"/>
      </w:r>
      <w:r>
        <w:t xml:space="preserve"> name </w:t>
        <w:br w:clear="none"/>
      </w:r>
      <w:r>
        <w:rPr>
          <w:rStyle w:val="Text4"/>
        </w:rPr>
        <w:t xml:space="preserve">in</w:t>
        <w:br w:clear="none"/>
      </w:r>
      <w:r>
        <w:t xml:space="preserve"> names)</w:t>
        <w:br w:clear="none"/>
        <w:t xml:space="preserve">{</w:t>
        <w:br w:clear="none"/>
        <w:t xml:space="preserve">  WriteLine(</w:t>
        <w:br w:clear="none"/>
      </w:r>
      <w:r>
        <w:rPr>
          <w:rStyle w:val="Text2"/>
        </w:rPr>
        <w:t xml:space="preserve">$"</w:t>
        <w:br w:clear="none"/>
      </w:r>
      <w:r>
        <w:rPr>
          <w:rStyle w:val="Text8"/>
        </w:rPr>
        <w:t xml:space="preserve">{name}</w:t>
        <w:br w:clear="none"/>
      </w:r>
      <w:r>
        <w:rPr>
          <w:rStyle w:val="Text2"/>
        </w:rPr>
        <w:t xml:space="preserve"> has </w:t>
        <w:br w:clear="none"/>
      </w:r>
      <w:r>
        <w:rPr>
          <w:rStyle w:val="Text8"/>
        </w:rPr>
        <w:t xml:space="preserve">{name.Length}</w:t>
        <w:br w:clear="none"/>
      </w:r>
      <w:r>
        <w:rPr>
          <w:rStyle w:val="Text2"/>
        </w:rPr>
        <w:t xml:space="preserve"> characters."</w:t>
        <w:br w:clear="none"/>
      </w:r>
      <w:r>
        <w:t xml:space="preserve">);</w:t>
        <w:br w:clear="none"/>
        <w:t xml:space="preserve">}</w:t>
        <w:br w:clear="none"/>
      </w:r>
    </w:p>
    <w:p>
      <w:pPr>
        <w:numPr>
          <w:ilvl w:val="0"/>
          <w:numId w:val="134"/>
        </w:numPr>
        <w:pStyle w:val="Para 01"/>
      </w:pPr>
      <w:r>
        <w:t>Run the</w:t>
      </w:r>
      <w:r>
        <w:rPr>
          <w:rStyle w:val="Text63"/>
        </w:rPr>
        <w:bookmarkStart w:id="732" w:name="_idIndexMarker498"/>
        <w:t/>
        <w:bookmarkEnd w:id="732"/>
      </w:r>
      <w:r>
        <w:t xml:space="preserve"> code and view the</w:t>
      </w:r>
      <w:r>
        <w:rPr>
          <w:rStyle w:val="Text63"/>
        </w:rPr>
        <w:bookmarkStart w:id="733" w:name="_idIndexMarker499"/>
        <w:t/>
        <w:bookmarkEnd w:id="733"/>
      </w:r>
      <w:r>
        <w:t xml:space="preserve"> results, as shown in the following output: </w:t>
      </w:r>
    </w:p>
    <w:p>
      <w:pPr>
        <w:pStyle w:val="Para 05"/>
      </w:pPr>
      <w:r>
        <w:t xml:space="preserve">Adam has 4 characters. </w:t>
        <w:br w:clear="none"/>
        <w:t xml:space="preserve">Barry has 5 characters. </w:t>
        <w:br w:clear="none"/>
        <w:t xml:space="preserve">Charlie has 7 characters. </w:t>
        <w:br w:clear="none"/>
      </w:r>
    </w:p>
    <w:p>
      <w:bookmarkStart w:id="734" w:name="Understanding_how_foreach_works"/>
      <w:pPr>
        <w:pStyle w:val="Heading 2"/>
      </w:pPr>
      <w:r>
        <w:t>Understanding how foreach works internally</w:t>
      </w:r>
      <w:bookmarkEnd w:id="734"/>
    </w:p>
    <w:p>
      <w:pPr>
        <w:pStyle w:val="Normal"/>
      </w:pPr>
      <w:r>
        <w:t xml:space="preserve">A developer who defines a type that represents multiple items, like an array or collection, should make sure that a programmer can use the </w:t>
      </w:r>
      <w:r>
        <w:rPr>
          <w:rStyle w:val="Text0"/>
        </w:rPr>
        <w:t xml:space="preserve">foreach</w:t>
        <w:br w:clear="none"/>
      </w:r>
      <w:r>
        <w:t xml:space="preserve"> statement to enumerate through the</w:t>
      </w:r>
      <w:r>
        <w:rPr>
          <w:rStyle w:val="Text63"/>
        </w:rPr>
        <w:bookmarkStart w:id="735" w:name="_idIndexMarker500"/>
        <w:t/>
        <w:bookmarkEnd w:id="735"/>
      </w:r>
      <w:r>
        <w:t xml:space="preserve"> type’s items.</w:t>
      </w:r>
    </w:p>
    <w:p>
      <w:pPr>
        <w:pStyle w:val="Normal"/>
      </w:pPr>
      <w:r>
        <w:t xml:space="preserve">Technically, the </w:t>
      </w:r>
      <w:r>
        <w:rPr>
          <w:rStyle w:val="Text0"/>
        </w:rPr>
        <w:t xml:space="preserve">foreach</w:t>
        <w:br w:clear="none"/>
      </w:r>
      <w:r>
        <w:t xml:space="preserve"> statement will work on any type that follows these rules:</w:t>
      </w:r>
    </w:p>
    <w:p>
      <w:pPr>
        <w:pStyle w:val="Para 01"/>
      </w:pPr>
      <w:r>
        <w:t xml:space="preserve">The type must have a method named </w:t>
      </w:r>
      <w:r>
        <w:rPr>
          <w:rStyle w:val="Text0"/>
        </w:rPr>
        <w:t xml:space="preserve">GetEnumerator</w:t>
        <w:br w:clear="none"/>
      </w:r>
      <w:r>
        <w:t xml:space="preserve"> that returns an object.</w:t>
      </w:r>
    </w:p>
    <w:p>
      <w:pPr>
        <w:pStyle w:val="Para 01"/>
      </w:pPr>
      <w:r>
        <w:t xml:space="preserve">The returned object must have a property named </w:t>
      </w:r>
      <w:r>
        <w:rPr>
          <w:rStyle w:val="Text0"/>
        </w:rPr>
        <w:t xml:space="preserve">Current</w:t>
        <w:br w:clear="none"/>
      </w:r>
      <w:r>
        <w:t xml:space="preserve"> and a method named </w:t>
      </w:r>
      <w:r>
        <w:rPr>
          <w:rStyle w:val="Text0"/>
        </w:rPr>
        <w:t xml:space="preserve">MoveNext</w:t>
        <w:br w:clear="none"/>
      </w:r>
      <w:r>
        <w:t>.</w:t>
      </w:r>
    </w:p>
    <w:p>
      <w:pPr>
        <w:pStyle w:val="Para 01"/>
      </w:pPr>
      <w:r>
        <w:t xml:space="preserve">The </w:t>
      </w:r>
      <w:r>
        <w:rPr>
          <w:rStyle w:val="Text0"/>
        </w:rPr>
        <w:t xml:space="preserve">MoveNext</w:t>
        <w:br w:clear="none"/>
      </w:r>
      <w:r>
        <w:t xml:space="preserve"> method must change the value of </w:t>
      </w:r>
      <w:r>
        <w:rPr>
          <w:rStyle w:val="Text0"/>
        </w:rPr>
        <w:t xml:space="preserve">Current</w:t>
        <w:br w:clear="none"/>
      </w:r>
      <w:r>
        <w:t xml:space="preserve"> and return </w:t>
      </w:r>
      <w:r>
        <w:rPr>
          <w:rStyle w:val="Text0"/>
        </w:rPr>
        <w:t xml:space="preserve">true</w:t>
        <w:br w:clear="none"/>
      </w:r>
      <w:r>
        <w:t xml:space="preserve"> if there are more items to enumerate through or return </w:t>
      </w:r>
      <w:r>
        <w:rPr>
          <w:rStyle w:val="Text0"/>
        </w:rPr>
        <w:t xml:space="preserve">false</w:t>
        <w:br w:clear="none"/>
      </w:r>
      <w:r>
        <w:t xml:space="preserve"> if there are no more items.</w:t>
      </w:r>
    </w:p>
    <w:p>
      <w:pPr>
        <w:pStyle w:val="Normal"/>
      </w:pPr>
      <w:r>
        <w:t xml:space="preserve">There are interfaces named </w:t>
      </w:r>
      <w:r>
        <w:rPr>
          <w:rStyle w:val="Text0"/>
        </w:rPr>
        <w:t xml:space="preserve">IEnumerable</w:t>
        <w:br w:clear="none"/>
      </w:r>
      <w:r>
        <w:t xml:space="preserve"> and </w:t>
      </w:r>
      <w:r>
        <w:rPr>
          <w:rStyle w:val="Text0"/>
        </w:rPr>
        <w:t xml:space="preserve">IEnumerable&lt;T&gt;</w:t>
        <w:br w:clear="none"/>
      </w:r>
      <w:r>
        <w:t xml:space="preserve"> that formally define these rules, but technically the compiler does not require the type to implement these interfaces.</w:t>
      </w:r>
    </w:p>
    <w:p>
      <w:pPr>
        <w:pStyle w:val="Normal"/>
      </w:pPr>
      <w:r>
        <w:t xml:space="preserve">The compiler turns the </w:t>
      </w:r>
      <w:r>
        <w:rPr>
          <w:rStyle w:val="Text0"/>
        </w:rPr>
        <w:t xml:space="preserve">foreach</w:t>
        <w:br w:clear="none"/>
      </w:r>
      <w:r>
        <w:t xml:space="preserve"> statement in the preceding example into something like the following pseudocode:</w:t>
      </w:r>
    </w:p>
    <w:p>
      <w:pPr>
        <w:pStyle w:val="Para 04"/>
      </w:pPr>
      <w:r>
        <w:t xml:space="preserve">IEnumerator e = names.GetEnumerator();</w:t>
        <w:br w:clear="none"/>
      </w:r>
      <w:r>
        <w:rPr>
          <w:rStyle w:val="Text4"/>
        </w:rPr>
        <w:t xml:space="preserve">while</w:t>
        <w:br w:clear="none"/>
      </w:r>
      <w:r>
        <w:t xml:space="preserve"> (e.MoveNext())</w:t>
        <w:br w:clear="none"/>
        <w:t xml:space="preserve">{</w:t>
        <w:br w:clear="none"/>
        <w:t xml:space="preserve">  </w:t>
        <w:br w:clear="none"/>
      </w:r>
      <w:r>
        <w:rPr>
          <w:rStyle w:val="Text12"/>
        </w:rPr>
        <w:t xml:space="preserve">string</w:t>
        <w:br w:clear="none"/>
      </w:r>
      <w:r>
        <w:t xml:space="preserve"> name = (</w:t>
        <w:br w:clear="none"/>
      </w:r>
      <w:r>
        <w:rPr>
          <w:rStyle w:val="Text12"/>
        </w:rPr>
        <w:t xml:space="preserve">string</w:t>
        <w:br w:clear="none"/>
      </w:r>
      <w:r>
        <w:t xml:space="preserve">)e.Current; </w:t>
        <w:br w:clear="none"/>
      </w:r>
      <w:r>
        <w:rPr>
          <w:rStyle w:val="Text3"/>
        </w:rPr>
        <w:t xml:space="preserve">// Current is read-only!</w:t>
        <w:br w:clear="none"/>
      </w:r>
      <w:r>
        <w:t xml:space="preserve"/>
        <w:br w:clear="none"/>
        <w:t xml:space="preserve">  WriteLine(</w:t>
        <w:br w:clear="none"/>
      </w:r>
      <w:r>
        <w:rPr>
          <w:rStyle w:val="Text2"/>
        </w:rPr>
        <w:t xml:space="preserve">$"</w:t>
        <w:br w:clear="none"/>
      </w:r>
      <w:r>
        <w:rPr>
          <w:rStyle w:val="Text8"/>
        </w:rPr>
        <w:t xml:space="preserve">{name}</w:t>
        <w:br w:clear="none"/>
      </w:r>
      <w:r>
        <w:rPr>
          <w:rStyle w:val="Text2"/>
        </w:rPr>
        <w:t xml:space="preserve"> has </w:t>
        <w:br w:clear="none"/>
      </w:r>
      <w:r>
        <w:rPr>
          <w:rStyle w:val="Text8"/>
        </w:rPr>
        <w:t xml:space="preserve">{name.Length}</w:t>
        <w:br w:clear="none"/>
      </w:r>
      <w:r>
        <w:rPr>
          <w:rStyle w:val="Text2"/>
        </w:rPr>
        <w:t xml:space="preserve"> characters."</w:t>
        <w:br w:clear="none"/>
      </w:r>
      <w:r>
        <w:t xml:space="preserve">);</w:t>
        <w:br w:clear="none"/>
        <w:t xml:space="preserve">}</w:t>
        <w:br w:clear="none"/>
      </w:r>
    </w:p>
    <w:p>
      <w:pPr>
        <w:pStyle w:val="Normal"/>
      </w:pPr>
      <w:r>
        <w:t xml:space="preserve">Due to the use of an iterator and its read-only </w:t>
      </w:r>
      <w:r>
        <w:rPr>
          <w:rStyle w:val="Text0"/>
        </w:rPr>
        <w:t xml:space="preserve">Current</w:t>
        <w:br w:clear="none"/>
      </w:r>
      <w:r>
        <w:t xml:space="preserve"> property, the variable declared in a </w:t>
      </w:r>
      <w:r>
        <w:rPr>
          <w:rStyle w:val="Text0"/>
        </w:rPr>
        <w:t xml:space="preserve">foreach</w:t>
        <w:br w:clear="none"/>
      </w:r>
      <w:r>
        <w:t xml:space="preserve"> statement cannot be used</w:t>
      </w:r>
      <w:r>
        <w:rPr>
          <w:rStyle w:val="Text63"/>
        </w:rPr>
        <w:bookmarkStart w:id="736" w:name="_idIndexMarker501"/>
        <w:t/>
        <w:bookmarkEnd w:id="736"/>
      </w:r>
      <w:r>
        <w:t xml:space="preserve"> to modify the value of the current item.</w:t>
      </w:r>
    </w:p>
    <w:p>
      <w:bookmarkStart w:id="737" w:name="Storing_multiple_values_in_an_ar"/>
      <w:pPr>
        <w:pStyle w:val="Heading 1"/>
      </w:pPr>
      <w:r>
        <w:t>Storing multiple values in an array</w:t>
      </w:r>
      <w:bookmarkEnd w:id="737"/>
    </w:p>
    <w:p>
      <w:pPr>
        <w:pStyle w:val="Normal"/>
      </w:pPr>
      <w:r>
        <w:t xml:space="preserve">When you need to store </w:t>
      </w:r>
      <w:r>
        <w:rPr>
          <w:rStyle w:val="Text63"/>
        </w:rPr>
        <w:bookmarkStart w:id="738" w:name="_idIndexMarker502"/>
        <w:t/>
        <w:bookmarkEnd w:id="738"/>
      </w:r>
      <w:r>
        <w:t xml:space="preserve">multiple values of the same type, you can declare an </w:t>
      </w:r>
      <w:r>
        <w:rPr>
          <w:rStyle w:val="Text1"/>
        </w:rPr>
        <w:t>array</w:t>
      </w:r>
      <w:r>
        <w:t xml:space="preserve">. For example, you may do this when you need to store four names in a </w:t>
      </w:r>
      <w:r>
        <w:rPr>
          <w:rStyle w:val="Text0"/>
        </w:rPr>
        <w:t xml:space="preserve">string</w:t>
        <w:br w:clear="none"/>
      </w:r>
      <w:r>
        <w:t xml:space="preserve"> array.</w:t>
      </w:r>
    </w:p>
    <w:p>
      <w:bookmarkStart w:id="739" w:name="Working_with_single_dimensional"/>
      <w:pPr>
        <w:pStyle w:val="Heading 2"/>
      </w:pPr>
      <w:r>
        <w:t>Working with single-dimensional arrays</w:t>
      </w:r>
      <w:bookmarkEnd w:id="739"/>
    </w:p>
    <w:p>
      <w:pPr>
        <w:pStyle w:val="Normal"/>
      </w:pPr>
      <w:r>
        <w:t xml:space="preserve">The code that you will write </w:t>
      </w:r>
      <w:r>
        <w:rPr>
          <w:rStyle w:val="Text63"/>
        </w:rPr>
        <w:bookmarkStart w:id="740" w:name="_idIndexMarker503"/>
        <w:t/>
        <w:bookmarkEnd w:id="740"/>
      </w:r>
      <w:r>
        <w:t xml:space="preserve">next will allocate memory for </w:t>
      </w:r>
      <w:r>
        <w:rPr>
          <w:rStyle w:val="Text63"/>
        </w:rPr>
        <w:bookmarkStart w:id="741" w:name="_idIndexMarker504"/>
        <w:t/>
        <w:bookmarkEnd w:id="741"/>
      </w:r>
      <w:r>
        <w:t xml:space="preserve">an array for storing four </w:t>
      </w:r>
      <w:r>
        <w:rPr>
          <w:rStyle w:val="Text0"/>
        </w:rPr>
        <w:t xml:space="preserve">string</w:t>
        <w:br w:clear="none"/>
      </w:r>
      <w:r>
        <w:t xml:space="preserve"> values. It will then store </w:t>
      </w:r>
      <w:r>
        <w:rPr>
          <w:rStyle w:val="Text0"/>
        </w:rPr>
        <w:t xml:space="preserve">string</w:t>
        <w:br w:clear="none"/>
      </w:r>
      <w:r>
        <w:t xml:space="preserve"> values at index positions 0 to 3 (arrays usually have a lower bound of zero, so the index of the last item is one less than the length of the array).</w:t>
      </w:r>
    </w:p>
    <w:p>
      <w:pPr>
        <w:pStyle w:val="Normal"/>
      </w:pPr>
      <w:r>
        <w:t>We could visualize the array like this:</w:t>
      </w:r>
    </w:p>
    <w:tbl>
      <w:tblPr>
        <w:tblW w:type="auto" w:w="0"/>
      </w:tblPr>
      <w:tr>
        <w:tc>
          <w:tcPr>
            <w:tcW w:type="auto" w:w="0"/>
            <w:tcMar>
              <w:left w:type="dxa" w:w="200"/>
              <w:top w:type="dxa" w:w="200"/>
              <w:right w:type="dxa" w:w="200"/>
              <w:bottom w:type="dxa" w:w="200"/>
            </w:tcMar>
            <w:vAlign w:val="top"/>
          </w:tcPr>
          <w:p>
            <w:bookmarkStart w:id="742" w:name="0"/>
            <w:pPr>
              <w:pStyle w:val="Para 39"/>
            </w:pPr>
            <w:r>
              <w:t/>
            </w:r>
            <w:bookmarkEnd w:id="742"/>
          </w:p>
          <w:p>
            <w:pPr>
              <w:pStyle w:val="Para 02"/>
            </w:pPr>
            <w:r>
              <w:t>0</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Kate</w:t>
            </w:r>
          </w:p>
        </w:tc>
        <w:tc>
          <w:tcPr>
            <w:tcW w:type="auto" w:w="0"/>
            <w:shd w:val="clear" w:color="auto" w:fill="EEF2F6"/>
            <w:tcMar>
              <w:left w:type="dxa" w:w="200"/>
              <w:top w:type="dxa" w:w="200"/>
              <w:right w:type="dxa" w:w="200"/>
              <w:bottom w:type="dxa" w:w="200"/>
            </w:tcMar>
            <w:vAlign w:val="top"/>
          </w:tcPr>
          <w:p>
            <w:pPr>
              <w:pStyle w:val="Para 02"/>
            </w:pPr>
            <w:r>
              <w:t>Jack</w:t>
            </w:r>
          </w:p>
        </w:tc>
        <w:tc>
          <w:tcPr>
            <w:tcW w:type="auto" w:w="0"/>
            <w:shd w:val="clear" w:color="auto" w:fill="EEF2F6"/>
            <w:tcMar>
              <w:left w:type="dxa" w:w="200"/>
              <w:top w:type="dxa" w:w="200"/>
              <w:right w:type="dxa" w:w="200"/>
              <w:bottom w:type="dxa" w:w="200"/>
            </w:tcMar>
            <w:vAlign w:val="top"/>
          </w:tcPr>
          <w:p>
            <w:pPr>
              <w:pStyle w:val="Para 02"/>
            </w:pPr>
            <w:r>
              <w:t>Rebecca</w:t>
            </w:r>
          </w:p>
        </w:tc>
        <w:tc>
          <w:tcPr>
            <w:tcW w:type="auto" w:w="0"/>
            <w:shd w:val="clear" w:color="auto" w:fill="EEF2F6"/>
            <w:tcMar>
              <w:left w:type="dxa" w:w="200"/>
              <w:top w:type="dxa" w:w="200"/>
              <w:right w:type="dxa" w:w="200"/>
              <w:bottom w:type="dxa" w:w="200"/>
            </w:tcMar>
            <w:vAlign w:val="top"/>
          </w:tcPr>
          <w:p>
            <w:pPr>
              <w:pStyle w:val="Para 02"/>
            </w:pPr>
            <w:r>
              <w:t>Tom</w:t>
            </w:r>
          </w:p>
        </w:tc>
      </w:tr>
    </w:tbl>
    <w:p>
      <w:pPr>
        <w:pStyle w:val="Para 08"/>
      </w:pPr>
      <w:r>
        <w:t>Table 3.1: Visualization of an array of four string values</w:t>
      </w:r>
    </w:p>
    <w:p>
      <w:pPr>
        <w:pStyle w:val="Normal"/>
      </w:pPr>
      <w:r>
        <w:rPr>
          <w:rStyle w:val="Text1"/>
        </w:rPr>
        <w:t>Good Practice</w:t>
      </w:r>
      <w:r>
        <w:t xml:space="preserve">: Do not assume that all arrays count from zero. The most common type of array in .NET is </w:t>
      </w:r>
      <w:r>
        <w:rPr>
          <w:rStyle w:val="Text63"/>
        </w:rPr>
        <w:bookmarkStart w:id="743" w:name="_idIndexMarker505"/>
        <w:t/>
        <w:bookmarkEnd w:id="743"/>
      </w:r>
      <w:r>
        <w:t xml:space="preserve">an </w:t>
      </w:r>
      <w:r>
        <w:rPr>
          <w:rStyle w:val="Text1"/>
        </w:rPr>
        <w:t>szArray</w:t>
      </w:r>
      <w:r>
        <w:t xml:space="preserve">, a single-dimension zero-indexed array, and these use the normal </w:t>
      </w:r>
      <w:r>
        <w:rPr>
          <w:rStyle w:val="Text0"/>
        </w:rPr>
        <w:t xml:space="preserve">[]</w:t>
        <w:br w:clear="none"/>
      </w:r>
      <w:r>
        <w:t xml:space="preserve"> syntax. But .NET also has </w:t>
      </w:r>
      <w:r>
        <w:rPr>
          <w:rStyle w:val="Text1"/>
        </w:rPr>
        <w:t>mdArray</w:t>
      </w:r>
      <w:r>
        <w:t>, a multi-dimensional array, and</w:t>
      </w:r>
      <w:r>
        <w:rPr>
          <w:rStyle w:val="Text63"/>
        </w:rPr>
        <w:bookmarkStart w:id="744" w:name="_idIndexMarker506"/>
        <w:t/>
        <w:bookmarkEnd w:id="744"/>
      </w:r>
      <w:r>
        <w:t xml:space="preserve"> they do not have to have a lower bound of zero. These are rarely used, but you should know they exist.</w:t>
      </w:r>
    </w:p>
    <w:p>
      <w:pPr>
        <w:pStyle w:val="Normal"/>
      </w:pPr>
      <w:r>
        <w:t xml:space="preserve">Finally, it will loop through each item in the array using a </w:t>
      </w:r>
      <w:r>
        <w:rPr>
          <w:rStyle w:val="Text0"/>
        </w:rPr>
        <w:t xml:space="preserve">for</w:t>
        <w:br w:clear="none"/>
      </w:r>
      <w:r>
        <w:t xml:space="preserve"> statement.</w:t>
      </w:r>
    </w:p>
    <w:p>
      <w:pPr>
        <w:pStyle w:val="Normal"/>
      </w:pPr>
      <w:r>
        <w:t>Let’s look at how to use an array:</w:t>
      </w:r>
    </w:p>
    <w:p>
      <w:pPr>
        <w:numPr>
          <w:ilvl w:val="0"/>
          <w:numId w:val="135"/>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Arrays</w:t>
        <w:br w:clear="none"/>
      </w:r>
      <w:r>
        <w:t xml:space="preserve"> to the </w:t>
      </w:r>
      <w:r>
        <w:rPr>
          <w:rStyle w:val="Text0"/>
        </w:rPr>
        <w:t xml:space="preserve">Chapter03</w:t>
        <w:br w:clear="none"/>
      </w:r>
      <w:r>
        <w:t xml:space="preserve"> solution.</w:t>
      </w:r>
    </w:p>
    <w:p>
      <w:pPr>
        <w:numPr>
          <w:ilvl w:val="0"/>
          <w:numId w:val="135"/>
        </w:numPr>
        <w:pStyle w:val="Para 01"/>
      </w:pPr>
      <w:r>
        <w:t xml:space="preserve">In </w:t>
      </w:r>
      <w:r>
        <w:rPr>
          <w:rStyle w:val="Text0"/>
        </w:rPr>
        <w:t xml:space="preserve">Program.cs</w:t>
        <w:br w:clear="none"/>
      </w:r>
      <w:r>
        <w:t xml:space="preserve">, delete the existing statements and then type statements to declare and use an array of </w:t>
      </w:r>
      <w:r>
        <w:rPr>
          <w:rStyle w:val="Text0"/>
        </w:rPr>
        <w:t xml:space="preserve">string</w:t>
        <w:br w:clear="none"/>
      </w:r>
      <w:r>
        <w:t xml:space="preserve"> values, as shown in the following code: </w:t>
      </w:r>
    </w:p>
    <w:p>
      <w:pPr>
        <w:pStyle w:val="Para 12"/>
      </w:pPr>
      <w:r>
        <w:rPr>
          <w:rStyle w:val="Text23"/>
        </w:rPr>
        <w:t xml:space="preserve">string</w:t>
        <w:br w:clear="none"/>
      </w:r>
      <w:r>
        <w:rPr>
          <w:rStyle w:val="Text7"/>
        </w:rPr>
        <w:t xml:space="preserve">[] names; </w:t>
        <w:br w:clear="none"/>
      </w:r>
      <w:r>
        <w:t xml:space="preserve">// This can reference any size array of strings.</w:t>
        <w:br w:clear="none"/>
      </w:r>
      <w:r>
        <w:rPr>
          <w:rStyle w:val="Text7"/>
        </w:rPr>
        <w:t xml:space="preserve"/>
        <w:br w:clear="none"/>
      </w:r>
      <w:r>
        <w:t xml:space="preserve">// Allocate memory for four strings in an array.</w:t>
        <w:br w:clear="none"/>
      </w:r>
      <w:r>
        <w:rPr>
          <w:rStyle w:val="Text7"/>
        </w:rPr>
        <w:t xml:space="preserve"/>
        <w:br w:clear="none"/>
        <w:t xml:space="preserve">names = </w:t>
        <w:br w:clear="none"/>
      </w:r>
      <w:r>
        <w:rPr>
          <w:rStyle w:val="Text18"/>
        </w:rPr>
        <w:t xml:space="preserve">new</w:t>
        <w:br w:clear="none"/>
      </w:r>
      <w:r>
        <w:rPr>
          <w:rStyle w:val="Text7"/>
        </w:rPr>
        <w:t xml:space="preserve"> </w:t>
        <w:br w:clear="none"/>
      </w:r>
      <w:r>
        <w:rPr>
          <w:rStyle w:val="Text23"/>
        </w:rPr>
        <w:t xml:space="preserve">string</w:t>
        <w:br w:clear="none"/>
      </w:r>
      <w:r>
        <w:rPr>
          <w:rStyle w:val="Text7"/>
        </w:rPr>
        <w:t xml:space="preserve">[</w:t>
        <w:br w:clear="none"/>
      </w:r>
      <w:r>
        <w:rPr>
          <w:rStyle w:val="Text38"/>
        </w:rPr>
        <w:t xml:space="preserve">4</w:t>
        <w:br w:clear="none"/>
      </w:r>
      <w:r>
        <w:rPr>
          <w:rStyle w:val="Text7"/>
        </w:rPr>
        <w:t xml:space="preserve">];</w:t>
        <w:br w:clear="none"/>
      </w:r>
      <w:r>
        <w:t xml:space="preserve">// Store items at these index positions.</w:t>
        <w:br w:clear="none"/>
      </w:r>
      <w:r>
        <w:rPr>
          <w:rStyle w:val="Text7"/>
        </w:rPr>
        <w:t xml:space="preserve"/>
        <w:br w:clear="none"/>
        <w:t xml:space="preserve">names[</w:t>
        <w:br w:clear="none"/>
      </w:r>
      <w:r>
        <w:rPr>
          <w:rStyle w:val="Text38"/>
        </w:rPr>
        <w:t xml:space="preserve">0</w:t>
        <w:br w:clear="none"/>
      </w:r>
      <w:r>
        <w:rPr>
          <w:rStyle w:val="Text7"/>
        </w:rPr>
        <w:t xml:space="preserve">] = </w:t>
        <w:br w:clear="none"/>
      </w:r>
      <w:r>
        <w:rPr>
          <w:rStyle w:val="Text17"/>
        </w:rPr>
        <w:t xml:space="preserve">"Kate"</w:t>
        <w:br w:clear="none"/>
      </w:r>
      <w:r>
        <w:rPr>
          <w:rStyle w:val="Text7"/>
        </w:rPr>
        <w:t xml:space="preserve">;</w:t>
        <w:br w:clear="none"/>
        <w:t xml:space="preserve">names[</w:t>
        <w:br w:clear="none"/>
      </w:r>
      <w:r>
        <w:rPr>
          <w:rStyle w:val="Text38"/>
        </w:rPr>
        <w:t xml:space="preserve">1</w:t>
        <w:br w:clear="none"/>
      </w:r>
      <w:r>
        <w:rPr>
          <w:rStyle w:val="Text7"/>
        </w:rPr>
        <w:t xml:space="preserve">] = </w:t>
        <w:br w:clear="none"/>
      </w:r>
      <w:r>
        <w:rPr>
          <w:rStyle w:val="Text17"/>
        </w:rPr>
        <w:t xml:space="preserve">"Jack"</w:t>
        <w:br w:clear="none"/>
      </w:r>
      <w:r>
        <w:rPr>
          <w:rStyle w:val="Text7"/>
        </w:rPr>
        <w:t xml:space="preserve">; </w:t>
        <w:br w:clear="none"/>
        <w:t xml:space="preserve">names[</w:t>
        <w:br w:clear="none"/>
      </w:r>
      <w:r>
        <w:rPr>
          <w:rStyle w:val="Text38"/>
        </w:rPr>
        <w:t xml:space="preserve">2</w:t>
        <w:br w:clear="none"/>
      </w:r>
      <w:r>
        <w:rPr>
          <w:rStyle w:val="Text7"/>
        </w:rPr>
        <w:t xml:space="preserve">] = </w:t>
        <w:br w:clear="none"/>
      </w:r>
      <w:r>
        <w:rPr>
          <w:rStyle w:val="Text17"/>
        </w:rPr>
        <w:t xml:space="preserve">"Rebecca"</w:t>
        <w:br w:clear="none"/>
      </w:r>
      <w:r>
        <w:rPr>
          <w:rStyle w:val="Text7"/>
        </w:rPr>
        <w:t xml:space="preserve">; </w:t>
        <w:br w:clear="none"/>
        <w:t xml:space="preserve">names[</w:t>
        <w:br w:clear="none"/>
      </w:r>
      <w:r>
        <w:rPr>
          <w:rStyle w:val="Text38"/>
        </w:rPr>
        <w:t xml:space="preserve">3</w:t>
        <w:br w:clear="none"/>
      </w:r>
      <w:r>
        <w:rPr>
          <w:rStyle w:val="Text7"/>
        </w:rPr>
        <w:t xml:space="preserve">] = </w:t>
        <w:br w:clear="none"/>
      </w:r>
      <w:r>
        <w:rPr>
          <w:rStyle w:val="Text17"/>
        </w:rPr>
        <w:t xml:space="preserve">"Tom"</w:t>
        <w:br w:clear="none"/>
      </w:r>
      <w:r>
        <w:rPr>
          <w:rStyle w:val="Text7"/>
        </w:rPr>
        <w:t xml:space="preserve">;</w:t>
        <w:br w:clear="none"/>
      </w:r>
      <w:r>
        <w:t xml:space="preserve">// Loop through the names.</w:t>
        <w:br w:clear="none"/>
      </w:r>
      <w:r>
        <w:rPr>
          <w:rStyle w:val="Text7"/>
        </w:rPr>
        <w:t xml:space="preserve"/>
        <w:br w:clear="none"/>
      </w:r>
      <w:r>
        <w:rPr>
          <w:rStyle w:val="Text18"/>
        </w:rPr>
        <w:t xml:space="preserve">for</w:t>
        <w:br w:clear="none"/>
      </w:r>
      <w:r>
        <w:rPr>
          <w:rStyle w:val="Text7"/>
        </w:rPr>
        <w:t xml:space="preserve"> (</w:t>
        <w:br w:clear="none"/>
      </w:r>
      <w:r>
        <w:rPr>
          <w:rStyle w:val="Text23"/>
        </w:rPr>
        <w:t xml:space="preserve">int</w:t>
        <w:br w:clear="none"/>
      </w:r>
      <w:r>
        <w:rPr>
          <w:rStyle w:val="Text7"/>
        </w:rPr>
        <w:t xml:space="preserve"> i = </w:t>
        <w:br w:clear="none"/>
      </w:r>
      <w:r>
        <w:rPr>
          <w:rStyle w:val="Text38"/>
        </w:rPr>
        <w:t xml:space="preserve">0</w:t>
        <w:br w:clear="none"/>
      </w:r>
      <w:r>
        <w:rPr>
          <w:rStyle w:val="Text7"/>
        </w:rPr>
        <w:t xml:space="preserve">; i &lt; names.Length; i++)</w:t>
        <w:br w:clear="none"/>
        <w:t xml:space="preserve">{</w:t>
        <w:br w:clear="none"/>
        <w:t xml:space="preserve">  </w:t>
        <w:br w:clear="none"/>
      </w:r>
      <w:r>
        <w:t xml:space="preserve">// Output the item at index position i.</w:t>
        <w:br w:clear="none"/>
      </w:r>
      <w:r>
        <w:rPr>
          <w:rStyle w:val="Text7"/>
        </w:rPr>
        <w:t xml:space="preserve"/>
        <w:br w:clear="none"/>
        <w:t xml:space="preserve">  WriteLine(</w:t>
        <w:br w:clear="none"/>
      </w:r>
      <w:r>
        <w:rPr>
          <w:rStyle w:val="Text17"/>
        </w:rPr>
        <w:t xml:space="preserve">$"</w:t>
        <w:br w:clear="none"/>
      </w:r>
      <w:r>
        <w:rPr>
          <w:rStyle w:val="Text26"/>
        </w:rPr>
        <w:t xml:space="preserve">{names[i]}</w:t>
        <w:br w:clear="none"/>
      </w:r>
      <w:r>
        <w:rPr>
          <w:rStyle w:val="Text17"/>
        </w:rPr>
        <w:t xml:space="preserve"> is at position </w:t>
        <w:br w:clear="none"/>
      </w:r>
      <w:r>
        <w:rPr>
          <w:rStyle w:val="Text26"/>
        </w:rPr>
        <w:t xml:space="preserve">{i}</w:t>
        <w:br w:clear="none"/>
      </w:r>
      <w:r>
        <w:rPr>
          <w:rStyle w:val="Text17"/>
        </w:rPr>
        <w:t xml:space="preserve">."</w:t>
        <w:br w:clear="none"/>
      </w:r>
      <w:r>
        <w:rPr>
          <w:rStyle w:val="Text7"/>
        </w:rPr>
        <w:t xml:space="preserve">);</w:t>
        <w:br w:clear="none"/>
        <w:t xml:space="preserve">}</w:t>
        <w:br w:clear="none"/>
      </w:r>
    </w:p>
    <w:p>
      <w:pPr>
        <w:numPr>
          <w:ilvl w:val="0"/>
          <w:numId w:val="135"/>
        </w:numPr>
        <w:pStyle w:val="Para 01"/>
      </w:pPr>
      <w:r>
        <w:t xml:space="preserve">Run the code and </w:t>
      </w:r>
      <w:r>
        <w:rPr>
          <w:rStyle w:val="Text63"/>
        </w:rPr>
        <w:bookmarkStart w:id="745" w:name="_idIndexMarker507"/>
        <w:t/>
        <w:bookmarkEnd w:id="745"/>
      </w:r>
      <w:r>
        <w:t>note the result, as shown in the</w:t>
      </w:r>
      <w:r>
        <w:rPr>
          <w:rStyle w:val="Text63"/>
        </w:rPr>
        <w:bookmarkStart w:id="746" w:name="_idIndexMarker508"/>
        <w:t/>
        <w:bookmarkEnd w:id="746"/>
      </w:r>
      <w:r>
        <w:t xml:space="preserve"> following output: </w:t>
      </w:r>
    </w:p>
    <w:p>
      <w:pPr>
        <w:pStyle w:val="Para 05"/>
      </w:pPr>
      <w:r>
        <w:t xml:space="preserve">Kate is at position 0.</w:t>
        <w:br w:clear="none"/>
        <w:t xml:space="preserve">Jack is at position 1.</w:t>
        <w:br w:clear="none"/>
        <w:t xml:space="preserve">Rebecca is at position 2.</w:t>
        <w:br w:clear="none"/>
        <w:t xml:space="preserve">Tom is at position 3.</w:t>
        <w:br w:clear="none"/>
      </w:r>
    </w:p>
    <w:p>
      <w:pPr>
        <w:pStyle w:val="Para 02"/>
      </w:pPr>
      <w:r>
        <w:t>Arrays are always of a fixed size at the time of memory allocation, so you need to decide how many items you want to store before instantiating them.</w:t>
      </w:r>
    </w:p>
    <w:p>
      <w:pPr>
        <w:pStyle w:val="Para 02"/>
      </w:pPr>
      <w:r>
        <w:t>An alternative to defining the array in three steps as above is to use array initializer syntax:</w:t>
      </w:r>
    </w:p>
    <w:p>
      <w:pPr>
        <w:numPr>
          <w:ilvl w:val="0"/>
          <w:numId w:val="136"/>
        </w:numPr>
        <w:pStyle w:val="Para 01"/>
      </w:pPr>
      <w:r>
        <w:t xml:space="preserve">Before the </w:t>
      </w:r>
      <w:r>
        <w:rPr>
          <w:rStyle w:val="Text0"/>
        </w:rPr>
        <w:t xml:space="preserve">for</w:t>
        <w:br w:clear="none"/>
      </w:r>
      <w:r>
        <w:t xml:space="preserve"> loop, add a statement to declare, allocate memory, and instantiate the values of a similar array, as shown in the following code: </w:t>
      </w:r>
    </w:p>
    <w:p>
      <w:pPr>
        <w:pStyle w:val="Para 12"/>
      </w:pPr>
      <w:r>
        <w:t xml:space="preserve">// Alternative syntax for creating and initializing an array.</w:t>
        <w:br w:clear="none"/>
      </w:r>
      <w:r>
        <w:rPr>
          <w:rStyle w:val="Text7"/>
        </w:rPr>
        <w:t xml:space="preserve"/>
        <w:br w:clear="none"/>
      </w:r>
      <w:r>
        <w:rPr>
          <w:rStyle w:val="Text23"/>
        </w:rPr>
        <w:t xml:space="preserve">string</w:t>
        <w:br w:clear="none"/>
      </w:r>
      <w:r>
        <w:rPr>
          <w:rStyle w:val="Text7"/>
        </w:rPr>
        <w:t xml:space="preserve">[] names2 = { </w:t>
        <w:br w:clear="none"/>
      </w:r>
      <w:r>
        <w:rPr>
          <w:rStyle w:val="Text17"/>
        </w:rPr>
        <w:t xml:space="preserve">"Kate"</w:t>
        <w:br w:clear="none"/>
      </w:r>
      <w:r>
        <w:rPr>
          <w:rStyle w:val="Text7"/>
        </w:rPr>
        <w:t xml:space="preserve">, </w:t>
        <w:br w:clear="none"/>
      </w:r>
      <w:r>
        <w:rPr>
          <w:rStyle w:val="Text17"/>
        </w:rPr>
        <w:t xml:space="preserve">"Jack"</w:t>
        <w:br w:clear="none"/>
      </w:r>
      <w:r>
        <w:rPr>
          <w:rStyle w:val="Text7"/>
        </w:rPr>
        <w:t xml:space="preserve">, </w:t>
        <w:br w:clear="none"/>
      </w:r>
      <w:r>
        <w:rPr>
          <w:rStyle w:val="Text17"/>
        </w:rPr>
        <w:t xml:space="preserve">"Rebecca"</w:t>
        <w:br w:clear="none"/>
      </w:r>
      <w:r>
        <w:rPr>
          <w:rStyle w:val="Text7"/>
        </w:rPr>
        <w:t xml:space="preserve">, </w:t>
        <w:br w:clear="none"/>
      </w:r>
      <w:r>
        <w:rPr>
          <w:rStyle w:val="Text17"/>
        </w:rPr>
        <w:t xml:space="preserve">"Tom"</w:t>
        <w:br w:clear="none"/>
      </w:r>
      <w:r>
        <w:rPr>
          <w:rStyle w:val="Text7"/>
        </w:rPr>
        <w:t xml:space="preserve"> };</w:t>
        <w:br w:clear="none"/>
      </w:r>
    </w:p>
    <w:p>
      <w:pPr>
        <w:numPr>
          <w:ilvl w:val="0"/>
          <w:numId w:val="136"/>
        </w:numPr>
        <w:pStyle w:val="Para 01"/>
      </w:pPr>
      <w:r>
        <w:t xml:space="preserve">Change the </w:t>
      </w:r>
      <w:r>
        <w:rPr>
          <w:rStyle w:val="Text0"/>
        </w:rPr>
        <w:t xml:space="preserve">for</w:t>
        <w:br w:clear="none"/>
      </w:r>
      <w:r>
        <w:t xml:space="preserve"> loop to </w:t>
      </w:r>
      <w:r>
        <w:rPr>
          <w:rStyle w:val="Text63"/>
        </w:rPr>
        <w:bookmarkStart w:id="747" w:name="_idIndexMarker509"/>
        <w:t/>
        <w:bookmarkEnd w:id="747"/>
      </w:r>
      <w:r>
        <w:t xml:space="preserve">use </w:t>
      </w:r>
      <w:r>
        <w:rPr>
          <w:rStyle w:val="Text0"/>
        </w:rPr>
        <w:t xml:space="preserve">names2</w:t>
        <w:br w:clear="none"/>
      </w:r>
      <w:r>
        <w:t xml:space="preserve">, run the console </w:t>
      </w:r>
      <w:r>
        <w:rPr>
          <w:rStyle w:val="Text63"/>
        </w:rPr>
        <w:bookmarkStart w:id="748" w:name="_idIndexMarker510"/>
        <w:t/>
        <w:bookmarkEnd w:id="748"/>
      </w:r>
      <w:r>
        <w:t>app, and note that the results are the same.</w:t>
      </w:r>
    </w:p>
    <w:p>
      <w:bookmarkStart w:id="749" w:name="Working_with_multi_dimensional_a"/>
      <w:pPr>
        <w:pStyle w:val="Heading 2"/>
      </w:pPr>
      <w:r>
        <w:t>Working with multi-dimensional arrays</w:t>
      </w:r>
      <w:bookmarkEnd w:id="749"/>
    </w:p>
    <w:p>
      <w:pPr>
        <w:pStyle w:val="Normal"/>
      </w:pPr>
      <w:r>
        <w:t>Instead of a</w:t>
      </w:r>
      <w:r>
        <w:rPr>
          <w:rStyle w:val="Text63"/>
        </w:rPr>
        <w:bookmarkStart w:id="750" w:name="_idIndexMarker511"/>
        <w:t/>
        <w:bookmarkEnd w:id="750"/>
      </w:r>
      <w:r>
        <w:t xml:space="preserve"> single-dimension array for storing a row of string values (or any other data type), what if we want to store a grid </w:t>
      </w:r>
      <w:r>
        <w:rPr>
          <w:rStyle w:val="Text63"/>
        </w:rPr>
        <w:bookmarkStart w:id="751" w:name="_idIndexMarker512"/>
        <w:t/>
        <w:bookmarkEnd w:id="751"/>
      </w:r>
      <w:r>
        <w:t>of values? Or a cube? Or even higher dimensions?</w:t>
      </w:r>
    </w:p>
    <w:p>
      <w:pPr>
        <w:pStyle w:val="Normal"/>
      </w:pPr>
      <w:r>
        <w:t xml:space="preserve">We could visualize a two-dimensional array, aka grid, of </w:t>
      </w:r>
      <w:r>
        <w:rPr>
          <w:rStyle w:val="Text0"/>
        </w:rPr>
        <w:t xml:space="preserve">string</w:t>
        <w:br w:clear="none"/>
      </w:r>
      <w:r>
        <w:t xml:space="preserve"> values like this:</w:t>
      </w:r>
    </w:p>
    <w:tbl>
      <w:tblPr>
        <w:tblW w:type="auto" w:w="0"/>
      </w:tblPr>
      <w:tr>
        <w:tc>
          <w:tcPr>
            <w:tcW w:type="auto" w:w="0"/>
            <w:tcMar>
              <w:left w:type="dxa" w:w="200"/>
              <w:top w:type="dxa" w:w="200"/>
              <w:right w:type="dxa" w:w="200"/>
              <w:bottom w:type="dxa" w:w="200"/>
            </w:tcMar>
            <w:vAlign w:val="top"/>
          </w:tcPr>
          <w:p>
            <w:bookmarkStart w:id="752" w:name=""/>
            <w:pPr>
              <w:pStyle w:val="Para 39"/>
            </w:pPr>
            <w:r>
              <w:t/>
            </w:r>
            <w:bookmarkEnd w:id="752"/>
          </w:p>
          <w:p>
            <w:pPr>
              <w:pStyle w:val="1 Block"/>
            </w:pP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Alpha</w:t>
            </w:r>
          </w:p>
        </w:tc>
        <w:tc>
          <w:tcPr>
            <w:tcW w:type="auto" w:w="0"/>
            <w:shd w:val="clear" w:color="auto" w:fill="EEF2F6"/>
            <w:tcMar>
              <w:left w:type="dxa" w:w="200"/>
              <w:top w:type="dxa" w:w="200"/>
              <w:right w:type="dxa" w:w="200"/>
              <w:bottom w:type="dxa" w:w="200"/>
            </w:tcMar>
            <w:vAlign w:val="top"/>
          </w:tcPr>
          <w:p>
            <w:pPr>
              <w:pStyle w:val="Para 02"/>
            </w:pPr>
            <w:r>
              <w:t>Beta</w:t>
            </w:r>
          </w:p>
        </w:tc>
        <w:tc>
          <w:tcPr>
            <w:tcW w:type="auto" w:w="0"/>
            <w:shd w:val="clear" w:color="auto" w:fill="EEF2F6"/>
            <w:tcMar>
              <w:left w:type="dxa" w:w="200"/>
              <w:top w:type="dxa" w:w="200"/>
              <w:right w:type="dxa" w:w="200"/>
              <w:bottom w:type="dxa" w:w="200"/>
            </w:tcMar>
            <w:vAlign w:val="top"/>
          </w:tcPr>
          <w:p>
            <w:pPr>
              <w:pStyle w:val="Para 02"/>
            </w:pPr>
            <w:r>
              <w:t>Gamma</w:t>
            </w:r>
          </w:p>
        </w:tc>
        <w:tc>
          <w:tcPr>
            <w:tcW w:type="auto" w:w="0"/>
            <w:shd w:val="clear" w:color="auto" w:fill="EEF2F6"/>
            <w:tcMar>
              <w:left w:type="dxa" w:w="200"/>
              <w:top w:type="dxa" w:w="200"/>
              <w:right w:type="dxa" w:w="200"/>
              <w:bottom w:type="dxa" w:w="200"/>
            </w:tcMar>
            <w:vAlign w:val="top"/>
          </w:tcPr>
          <w:p>
            <w:pPr>
              <w:pStyle w:val="Para 02"/>
            </w:pPr>
            <w:r>
              <w:t>Delta</w:t>
            </w:r>
          </w:p>
        </w:tc>
      </w:tr>
    </w:tbl>
    <w:tbl>
      <w:tblPr>
        <w:tblW w:type="auto" w:w="0"/>
      </w:tblPr>
      <w:tr>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Anne</w:t>
            </w:r>
          </w:p>
        </w:tc>
        <w:tc>
          <w:tcPr>
            <w:tcW w:type="auto" w:w="0"/>
            <w:tcMar>
              <w:left w:type="dxa" w:w="200"/>
              <w:top w:type="dxa" w:w="200"/>
              <w:right w:type="dxa" w:w="200"/>
              <w:bottom w:type="dxa" w:w="200"/>
            </w:tcMar>
            <w:vAlign w:val="top"/>
          </w:tcPr>
          <w:p>
            <w:pPr>
              <w:pStyle w:val="Para 02"/>
            </w:pPr>
            <w:r>
              <w:t>Ben</w:t>
            </w:r>
          </w:p>
        </w:tc>
        <w:tc>
          <w:tcPr>
            <w:tcW w:type="auto" w:w="0"/>
            <w:tcMar>
              <w:left w:type="dxa" w:w="200"/>
              <w:top w:type="dxa" w:w="200"/>
              <w:right w:type="dxa" w:w="200"/>
              <w:bottom w:type="dxa" w:w="200"/>
            </w:tcMar>
            <w:vAlign w:val="top"/>
          </w:tcPr>
          <w:p>
            <w:pPr>
              <w:pStyle w:val="Para 02"/>
            </w:pPr>
            <w:r>
              <w:t>Charlie</w:t>
            </w:r>
          </w:p>
        </w:tc>
        <w:tc>
          <w:tcPr>
            <w:tcW w:type="auto" w:w="0"/>
            <w:tcMar>
              <w:left w:type="dxa" w:w="200"/>
              <w:top w:type="dxa" w:w="200"/>
              <w:right w:type="dxa" w:w="200"/>
              <w:bottom w:type="dxa" w:w="200"/>
            </w:tcMar>
            <w:vAlign w:val="top"/>
          </w:tcPr>
          <w:p>
            <w:pPr>
              <w:pStyle w:val="Para 02"/>
            </w:pPr>
            <w:r>
              <w:t>Doug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Aardvark</w:t>
            </w:r>
          </w:p>
        </w:tc>
        <w:tc>
          <w:tcPr>
            <w:tcW w:type="auto" w:w="0"/>
            <w:shd w:val="clear" w:color="auto" w:fill="EEF2F6"/>
            <w:tcMar>
              <w:left w:type="dxa" w:w="200"/>
              <w:top w:type="dxa" w:w="200"/>
              <w:right w:type="dxa" w:w="200"/>
              <w:bottom w:type="dxa" w:w="200"/>
            </w:tcMar>
            <w:vAlign w:val="top"/>
          </w:tcPr>
          <w:p>
            <w:pPr>
              <w:pStyle w:val="Para 02"/>
            </w:pPr>
            <w:r>
              <w:t>Bear</w:t>
            </w:r>
          </w:p>
        </w:tc>
        <w:tc>
          <w:tcPr>
            <w:tcW w:type="auto" w:w="0"/>
            <w:shd w:val="clear" w:color="auto" w:fill="EEF2F6"/>
            <w:tcMar>
              <w:left w:type="dxa" w:w="200"/>
              <w:top w:type="dxa" w:w="200"/>
              <w:right w:type="dxa" w:w="200"/>
              <w:bottom w:type="dxa" w:w="200"/>
            </w:tcMar>
            <w:vAlign w:val="top"/>
          </w:tcPr>
          <w:p>
            <w:pPr>
              <w:pStyle w:val="Para 02"/>
            </w:pPr>
            <w:r>
              <w:t>Cat</w:t>
            </w:r>
          </w:p>
        </w:tc>
        <w:tc>
          <w:tcPr>
            <w:tcW w:type="auto" w:w="0"/>
            <w:shd w:val="clear" w:color="auto" w:fill="EEF2F6"/>
            <w:tcMar>
              <w:left w:type="dxa" w:w="200"/>
              <w:top w:type="dxa" w:w="200"/>
              <w:right w:type="dxa" w:w="200"/>
              <w:bottom w:type="dxa" w:w="200"/>
            </w:tcMar>
            <w:vAlign w:val="top"/>
          </w:tcPr>
          <w:p>
            <w:pPr>
              <w:pStyle w:val="Para 02"/>
            </w:pPr>
            <w:r>
              <w:t>Dog</w:t>
            </w:r>
          </w:p>
        </w:tc>
      </w:tr>
    </w:tbl>
    <w:p>
      <w:pPr>
        <w:pStyle w:val="Para 08"/>
      </w:pPr>
      <w:r>
        <w:t>Table 3.2: Visualization of a two-dimensional array</w:t>
      </w:r>
    </w:p>
    <w:p>
      <w:pPr>
        <w:pStyle w:val="Normal"/>
      </w:pPr>
      <w:r>
        <w:t xml:space="preserve">Let’s look at how to </w:t>
      </w:r>
      <w:r>
        <w:rPr>
          <w:rStyle w:val="Text63"/>
        </w:rPr>
        <w:bookmarkStart w:id="753" w:name="_idIndexMarker513"/>
        <w:t/>
        <w:bookmarkEnd w:id="753"/>
      </w:r>
      <w:r>
        <w:t>use multi-dimensional arrays:</w:t>
      </w:r>
    </w:p>
    <w:p>
      <w:pPr>
        <w:numPr>
          <w:ilvl w:val="0"/>
          <w:numId w:val="137"/>
        </w:numPr>
        <w:pStyle w:val="Para 01"/>
      </w:pPr>
      <w:r>
        <w:t xml:space="preserve">At the bottom of </w:t>
      </w:r>
      <w:r>
        <w:rPr>
          <w:rStyle w:val="Text0"/>
        </w:rPr>
        <w:t xml:space="preserve">Program.cs</w:t>
        <w:br w:clear="none"/>
      </w:r>
      <w:r>
        <w:t xml:space="preserve">, add statements to declare and instantiate a two-dimensional array of </w:t>
      </w:r>
      <w:r>
        <w:rPr>
          <w:rStyle w:val="Text0"/>
        </w:rPr>
        <w:t xml:space="preserve">string</w:t>
        <w:br w:clear="none"/>
      </w:r>
      <w:r>
        <w:t xml:space="preserve"> values, as shown in the following code: </w:t>
      </w:r>
    </w:p>
    <w:p>
      <w:pPr>
        <w:pStyle w:val="Para 15"/>
      </w:pPr>
      <w:r>
        <w:rPr>
          <w:rStyle w:val="Text12"/>
        </w:rPr>
        <w:t xml:space="preserve">string</w:t>
        <w:br w:clear="none"/>
      </w:r>
      <w:r>
        <w:rPr>
          <w:rStyle w:val="Text10"/>
        </w:rPr>
        <w:t xml:space="preserve">[,] grid1 = </w:t>
        <w:br w:clear="none"/>
      </w:r>
      <w:r>
        <w:rPr>
          <w:rStyle w:val="Text3"/>
        </w:rPr>
        <w:t xml:space="preserve">// Two dimensional array.</w:t>
        <w:br w:clear="none"/>
      </w:r>
      <w:r>
        <w:rPr>
          <w:rStyle w:val="Text10"/>
        </w:rPr>
        <w:t xml:space="preserve"/>
        <w:br w:clear="none"/>
        <w:t xml:space="preserve">{</w:t>
        <w:br w:clear="none"/>
        <w:t xml:space="preserve">  { </w:t>
        <w:br w:clear="none"/>
      </w:r>
      <w:r>
        <w:t xml:space="preserve">"</w:t>
        <w:br w:clear="none"/>
        <w:t xml:space="preserve">Alpha"</w:t>
        <w:br w:clear="none"/>
      </w:r>
      <w:r>
        <w:rPr>
          <w:rStyle w:val="Text10"/>
        </w:rPr>
        <w:t xml:space="preserve">, </w:t>
        <w:br w:clear="none"/>
      </w:r>
      <w:r>
        <w:t xml:space="preserve">"Beta"</w:t>
        <w:br w:clear="none"/>
      </w:r>
      <w:r>
        <w:rPr>
          <w:rStyle w:val="Text10"/>
        </w:rPr>
        <w:t xml:space="preserve">, </w:t>
        <w:br w:clear="none"/>
      </w:r>
      <w:r>
        <w:t xml:space="preserve">"Gamma"</w:t>
        <w:br w:clear="none"/>
      </w:r>
      <w:r>
        <w:rPr>
          <w:rStyle w:val="Text10"/>
        </w:rPr>
        <w:t xml:space="preserve">, </w:t>
        <w:br w:clear="none"/>
      </w:r>
      <w:r>
        <w:t xml:space="preserve">"Delta"</w:t>
        <w:br w:clear="none"/>
      </w:r>
      <w:r>
        <w:rPr>
          <w:rStyle w:val="Text10"/>
        </w:rPr>
        <w:t xml:space="preserve"> },</w:t>
        <w:br w:clear="none"/>
        <w:t xml:space="preserve">  { </w:t>
        <w:br w:clear="none"/>
      </w:r>
      <w:r>
        <w:t xml:space="preserve">"Anne"</w:t>
        <w:br w:clear="none"/>
      </w:r>
      <w:r>
        <w:rPr>
          <w:rStyle w:val="Text10"/>
        </w:rPr>
        <w:t xml:space="preserve">, </w:t>
        <w:br w:clear="none"/>
      </w:r>
      <w:r>
        <w:t xml:space="preserve">"Ben"</w:t>
        <w:br w:clear="none"/>
      </w:r>
      <w:r>
        <w:rPr>
          <w:rStyle w:val="Text10"/>
        </w:rPr>
        <w:t xml:space="preserve">, </w:t>
        <w:br w:clear="none"/>
      </w:r>
      <w:r>
        <w:t xml:space="preserve">"Charlie"</w:t>
        <w:br w:clear="none"/>
      </w:r>
      <w:r>
        <w:rPr>
          <w:rStyle w:val="Text10"/>
        </w:rPr>
        <w:t xml:space="preserve">, </w:t>
        <w:br w:clear="none"/>
      </w:r>
      <w:r>
        <w:t xml:space="preserve">"Doug"</w:t>
        <w:br w:clear="none"/>
      </w:r>
      <w:r>
        <w:rPr>
          <w:rStyle w:val="Text10"/>
        </w:rPr>
        <w:t xml:space="preserve"> },</w:t>
        <w:br w:clear="none"/>
        <w:t xml:space="preserve">  { </w:t>
        <w:br w:clear="none"/>
      </w:r>
      <w:r>
        <w:t xml:space="preserve">"Aardvark"</w:t>
        <w:br w:clear="none"/>
      </w:r>
      <w:r>
        <w:rPr>
          <w:rStyle w:val="Text10"/>
        </w:rPr>
        <w:t xml:space="preserve">, </w:t>
        <w:br w:clear="none"/>
      </w:r>
      <w:r>
        <w:t xml:space="preserve">"Bear"</w:t>
        <w:br w:clear="none"/>
      </w:r>
      <w:r>
        <w:rPr>
          <w:rStyle w:val="Text10"/>
        </w:rPr>
        <w:t xml:space="preserve">, </w:t>
        <w:br w:clear="none"/>
      </w:r>
      <w:r>
        <w:t xml:space="preserve">"</w:t>
        <w:br w:clear="none"/>
        <w:t xml:space="preserve">Cat"</w:t>
        <w:br w:clear="none"/>
      </w:r>
      <w:r>
        <w:rPr>
          <w:rStyle w:val="Text10"/>
        </w:rPr>
        <w:t xml:space="preserve">, </w:t>
        <w:br w:clear="none"/>
      </w:r>
      <w:r>
        <w:t xml:space="preserve">"Dog"</w:t>
        <w:br w:clear="none"/>
      </w:r>
      <w:r>
        <w:rPr>
          <w:rStyle w:val="Text10"/>
        </w:rPr>
        <w:t xml:space="preserve"> }</w:t>
        <w:br w:clear="none"/>
        <w:t xml:space="preserve">};</w:t>
        <w:br w:clear="none"/>
      </w:r>
    </w:p>
    <w:p>
      <w:pPr>
        <w:numPr>
          <w:ilvl w:val="0"/>
          <w:numId w:val="137"/>
        </w:numPr>
        <w:pStyle w:val="Para 01"/>
      </w:pPr>
      <w:r>
        <w:t xml:space="preserve">We can discover the lower and upper bounds of this array using helpful methods, as shown in the following code: </w:t>
      </w:r>
    </w:p>
    <w:p>
      <w:pPr>
        <w:pStyle w:val="Para 15"/>
      </w:pPr>
      <w:r>
        <w:rPr>
          <w:rStyle w:val="Text10"/>
        </w:rPr>
        <w:t xml:space="preserve">WriteLine(</w:t>
        <w:br w:clear="none"/>
      </w:r>
      <w:r>
        <w:t xml:space="preserve">$"1st dimension, lower bound: </w:t>
        <w:br w:clear="none"/>
      </w:r>
      <w:r>
        <w:rPr>
          <w:rStyle w:val="Text8"/>
        </w:rPr>
        <w:t xml:space="preserve">{grid1.GetLowerBound(</w:t>
        <w:br w:clear="none"/>
      </w:r>
      <w:r>
        <w:rPr>
          <w:rStyle w:val="Text16"/>
        </w:rPr>
        <w:t xml:space="preserve">0</w:t>
        <w:br w:clear="none"/>
      </w:r>
      <w:r>
        <w:rPr>
          <w:rStyle w:val="Text8"/>
        </w:rPr>
        <w:t xml:space="preserve">)}</w:t>
        <w:br w:clear="none"/>
      </w:r>
      <w:r>
        <w:t xml:space="preserve">"</w:t>
        <w:br w:clear="none"/>
      </w:r>
      <w:r>
        <w:rPr>
          <w:rStyle w:val="Text10"/>
        </w:rPr>
        <w:t xml:space="preserve">);</w:t>
        <w:br w:clear="none"/>
        <w:t xml:space="preserve">WriteLine(</w:t>
        <w:br w:clear="none"/>
      </w:r>
      <w:r>
        <w:t xml:space="preserve">$"1st dimension, upper bound: </w:t>
        <w:br w:clear="none"/>
      </w:r>
      <w:r>
        <w:rPr>
          <w:rStyle w:val="Text8"/>
        </w:rPr>
        <w:t xml:space="preserve">{grid1.GetUpperBound(</w:t>
        <w:br w:clear="none"/>
      </w:r>
      <w:r>
        <w:rPr>
          <w:rStyle w:val="Text16"/>
        </w:rPr>
        <w:t xml:space="preserve">0</w:t>
        <w:br w:clear="none"/>
      </w:r>
      <w:r>
        <w:rPr>
          <w:rStyle w:val="Text8"/>
        </w:rPr>
        <w:t xml:space="preserve">)}</w:t>
        <w:br w:clear="none"/>
      </w:r>
      <w:r>
        <w:t xml:space="preserve">"</w:t>
        <w:br w:clear="none"/>
      </w:r>
      <w:r>
        <w:rPr>
          <w:rStyle w:val="Text10"/>
        </w:rPr>
        <w:t xml:space="preserve">);</w:t>
        <w:br w:clear="none"/>
        <w:t xml:space="preserve">WriteLine(</w:t>
        <w:br w:clear="none"/>
      </w:r>
      <w:r>
        <w:t xml:space="preserve">$"2nd dimension, lower bound: </w:t>
        <w:br w:clear="none"/>
      </w:r>
      <w:r>
        <w:rPr>
          <w:rStyle w:val="Text8"/>
        </w:rPr>
        <w:t xml:space="preserve">{grid1.GetLowerBound(</w:t>
        <w:br w:clear="none"/>
      </w:r>
      <w:r>
        <w:rPr>
          <w:rStyle w:val="Text16"/>
        </w:rPr>
        <w:t xml:space="preserve">1</w:t>
        <w:br w:clear="none"/>
      </w:r>
      <w:r>
        <w:rPr>
          <w:rStyle w:val="Text8"/>
        </w:rPr>
        <w:t xml:space="preserve">)}</w:t>
        <w:br w:clear="none"/>
      </w:r>
      <w:r>
        <w:t xml:space="preserve">"</w:t>
        <w:br w:clear="none"/>
      </w:r>
      <w:r>
        <w:rPr>
          <w:rStyle w:val="Text10"/>
        </w:rPr>
        <w:t xml:space="preserve">);</w:t>
        <w:br w:clear="none"/>
        <w:t xml:space="preserve">WriteLine(</w:t>
        <w:br w:clear="none"/>
      </w:r>
      <w:r>
        <w:t xml:space="preserve">$"2nd dimension, upper bound: </w:t>
        <w:br w:clear="none"/>
      </w:r>
      <w:r>
        <w:rPr>
          <w:rStyle w:val="Text8"/>
        </w:rPr>
        <w:t xml:space="preserve">{grid1.GetUpperBound(</w:t>
        <w:br w:clear="none"/>
      </w:r>
      <w:r>
        <w:rPr>
          <w:rStyle w:val="Text16"/>
        </w:rPr>
        <w:t xml:space="preserve">1</w:t>
        <w:br w:clear="none"/>
      </w:r>
      <w:r>
        <w:rPr>
          <w:rStyle w:val="Text8"/>
        </w:rPr>
        <w:t xml:space="preserve">)}</w:t>
        <w:br w:clear="none"/>
      </w:r>
      <w:r>
        <w:t xml:space="preserve">"</w:t>
        <w:br w:clear="none"/>
      </w:r>
      <w:r>
        <w:rPr>
          <w:rStyle w:val="Text10"/>
        </w:rPr>
        <w:t xml:space="preserve">);</w:t>
        <w:br w:clear="none"/>
      </w:r>
    </w:p>
    <w:p>
      <w:pPr>
        <w:numPr>
          <w:ilvl w:val="0"/>
          <w:numId w:val="137"/>
        </w:numPr>
        <w:pStyle w:val="Para 01"/>
      </w:pPr>
      <w:r>
        <w:t xml:space="preserve">Run the code and note the result, as shown in the following output: </w:t>
      </w:r>
    </w:p>
    <w:p>
      <w:pPr>
        <w:pStyle w:val="Para 05"/>
      </w:pPr>
      <w:r>
        <w:t xml:space="preserve">1st dimension, lower bound: 0</w:t>
        <w:br w:clear="none"/>
        <w:t xml:space="preserve">1st dimension, upper bound: 2</w:t>
        <w:br w:clear="none"/>
        <w:t xml:space="preserve">2nd dimension, lower bound: 0</w:t>
        <w:br w:clear="none"/>
        <w:t xml:space="preserve">2nd dimension, upper bound: 3</w:t>
        <w:br w:clear="none"/>
      </w:r>
    </w:p>
    <w:p>
      <w:pPr>
        <w:numPr>
          <w:ilvl w:val="0"/>
          <w:numId w:val="137"/>
        </w:numPr>
        <w:pStyle w:val="Para 01"/>
      </w:pPr>
      <w:r>
        <w:t xml:space="preserve">We can then use these values in nested </w:t>
      </w:r>
      <w:r>
        <w:rPr>
          <w:rStyle w:val="Text0"/>
        </w:rPr>
        <w:t xml:space="preserve">for</w:t>
        <w:br w:clear="none"/>
      </w:r>
      <w:r>
        <w:t xml:space="preserve"> statements to loop through the </w:t>
      </w:r>
      <w:r>
        <w:rPr>
          <w:rStyle w:val="Text0"/>
        </w:rPr>
        <w:t xml:space="preserve">string</w:t>
        <w:br w:clear="none"/>
      </w:r>
      <w:r>
        <w:t xml:space="preserve"> values, as shown</w:t>
      </w:r>
      <w:r>
        <w:rPr>
          <w:rStyle w:val="Text63"/>
        </w:rPr>
        <w:bookmarkStart w:id="754" w:name="_idIndexMarker514"/>
        <w:t/>
        <w:bookmarkEnd w:id="754"/>
      </w:r>
      <w:r>
        <w:t xml:space="preserve"> in the following code: </w:t>
      </w:r>
    </w:p>
    <w:p>
      <w:pPr>
        <w:pStyle w:val="Para 04"/>
      </w:pPr>
      <w:r>
        <w:rPr>
          <w:rStyle w:val="Text4"/>
        </w:rPr>
        <w:t xml:space="preserve">for</w:t>
        <w:br w:clear="none"/>
      </w:r>
      <w:r>
        <w:t xml:space="preserve"> (</w:t>
        <w:br w:clear="none"/>
      </w:r>
      <w:r>
        <w:rPr>
          <w:rStyle w:val="Text12"/>
        </w:rPr>
        <w:t xml:space="preserve">int</w:t>
        <w:br w:clear="none"/>
      </w:r>
      <w:r>
        <w:t xml:space="preserve"> row = </w:t>
        <w:br w:clear="none"/>
      </w:r>
      <w:r>
        <w:rPr>
          <w:rStyle w:val="Text16"/>
        </w:rPr>
        <w:t xml:space="preserve">0</w:t>
        <w:br w:clear="none"/>
      </w:r>
      <w:r>
        <w:t xml:space="preserve">; row &lt;= grid1.GetUpperBound(</w:t>
        <w:br w:clear="none"/>
      </w:r>
      <w:r>
        <w:rPr>
          <w:rStyle w:val="Text16"/>
        </w:rPr>
        <w:t xml:space="preserve">0</w:t>
        <w:br w:clear="none"/>
      </w:r>
      <w:r>
        <w:t xml:space="preserve">); row++)</w:t>
        <w:br w:clear="none"/>
        <w:t xml:space="preserve">{</w:t>
        <w:br w:clear="none"/>
        <w:t xml:space="preserve">  </w:t>
        <w:br w:clear="none"/>
      </w:r>
      <w:r>
        <w:rPr>
          <w:rStyle w:val="Text4"/>
        </w:rPr>
        <w:t xml:space="preserve">for</w:t>
        <w:br w:clear="none"/>
      </w:r>
      <w:r>
        <w:t xml:space="preserve"> (</w:t>
        <w:br w:clear="none"/>
      </w:r>
      <w:r>
        <w:rPr>
          <w:rStyle w:val="Text12"/>
        </w:rPr>
        <w:t xml:space="preserve">int</w:t>
        <w:br w:clear="none"/>
      </w:r>
      <w:r>
        <w:t xml:space="preserve"> col = </w:t>
        <w:br w:clear="none"/>
      </w:r>
      <w:r>
        <w:rPr>
          <w:rStyle w:val="Text16"/>
        </w:rPr>
        <w:t xml:space="preserve">0</w:t>
        <w:br w:clear="none"/>
      </w:r>
      <w:r>
        <w:t xml:space="preserve">; col &lt;= grid1.GetUpperBound(</w:t>
        <w:br w:clear="none"/>
      </w:r>
      <w:r>
        <w:rPr>
          <w:rStyle w:val="Text16"/>
        </w:rPr>
        <w:t xml:space="preserve">1</w:t>
        <w:br w:clear="none"/>
      </w:r>
      <w:r>
        <w:t xml:space="preserve">); col++)</w:t>
        <w:br w:clear="none"/>
        <w:t xml:space="preserve">  {</w:t>
        <w:br w:clear="none"/>
        <w:t xml:space="preserve">    WriteLine(</w:t>
        <w:br w:clear="none"/>
      </w:r>
      <w:r>
        <w:rPr>
          <w:rStyle w:val="Text2"/>
        </w:rPr>
        <w:t xml:space="preserve">$"Row </w:t>
        <w:br w:clear="none"/>
      </w:r>
      <w:r>
        <w:rPr>
          <w:rStyle w:val="Text8"/>
        </w:rPr>
        <w:t xml:space="preserve">{row}</w:t>
        <w:br w:clear="none"/>
      </w:r>
      <w:r>
        <w:rPr>
          <w:rStyle w:val="Text2"/>
        </w:rPr>
        <w:t xml:space="preserve">, Column </w:t>
        <w:br w:clear="none"/>
      </w:r>
      <w:r>
        <w:rPr>
          <w:rStyle w:val="Text8"/>
        </w:rPr>
        <w:t xml:space="preserve">{col}</w:t>
        <w:br w:clear="none"/>
      </w:r>
      <w:r>
        <w:rPr>
          <w:rStyle w:val="Text2"/>
        </w:rPr>
        <w:t xml:space="preserve">: </w:t>
        <w:br w:clear="none"/>
      </w:r>
      <w:r>
        <w:rPr>
          <w:rStyle w:val="Text8"/>
        </w:rPr>
        <w:t xml:space="preserve">{grid1[row, col]}</w:t>
        <w:br w:clear="none"/>
      </w:r>
      <w:r>
        <w:rPr>
          <w:rStyle w:val="Text2"/>
        </w:rPr>
        <w:t xml:space="preserve">"</w:t>
        <w:br w:clear="none"/>
      </w:r>
      <w:r>
        <w:t xml:space="preserve">);</w:t>
        <w:br w:clear="none"/>
        <w:t xml:space="preserve">  }</w:t>
        <w:br w:clear="none"/>
        <w:t xml:space="preserve">}</w:t>
        <w:br w:clear="none"/>
      </w:r>
    </w:p>
    <w:p>
      <w:pPr>
        <w:numPr>
          <w:ilvl w:val="0"/>
          <w:numId w:val="137"/>
        </w:numPr>
        <w:pStyle w:val="Para 01"/>
      </w:pPr>
      <w:r>
        <w:t xml:space="preserve">Run the code and note the result, as shown in the following output: </w:t>
      </w:r>
    </w:p>
    <w:p>
      <w:pPr>
        <w:pStyle w:val="Para 05"/>
      </w:pPr>
      <w:r>
        <w:t xml:space="preserve">Row 0, Column 0: Alpha</w:t>
        <w:br w:clear="none"/>
        <w:t xml:space="preserve">Row 0, Column 1: Beta</w:t>
        <w:br w:clear="none"/>
        <w:t xml:space="preserve">Row 0, Column 2: Gamma</w:t>
        <w:br w:clear="none"/>
        <w:t xml:space="preserve">Row 0, Column 3: Delta</w:t>
        <w:br w:clear="none"/>
        <w:t xml:space="preserve">Row 1, Column 0: Anne</w:t>
        <w:br w:clear="none"/>
        <w:t xml:space="preserve">Row 1, Column 1: Ben</w:t>
        <w:br w:clear="none"/>
        <w:t xml:space="preserve">Row 1, Column 2: Charlie</w:t>
        <w:br w:clear="none"/>
        <w:t xml:space="preserve">Row 1, Column 3: Doug</w:t>
        <w:br w:clear="none"/>
        <w:t xml:space="preserve">Row 2, Column 0: Aardvark</w:t>
        <w:br w:clear="none"/>
        <w:t xml:space="preserve">Row 2, Column 1: Bear</w:t>
        <w:br w:clear="none"/>
        <w:t xml:space="preserve">Row 2, Column 2: Cat</w:t>
        <w:br w:clear="none"/>
        <w:t xml:space="preserve">Row 2, Column 3: Dog</w:t>
        <w:br w:clear="none"/>
      </w:r>
    </w:p>
    <w:p>
      <w:pPr>
        <w:pStyle w:val="Normal"/>
      </w:pPr>
      <w:r>
        <w:t xml:space="preserve">You must supply a value for every row and every column when it is instantiated, or you will get compile errors. If you need to indicate a missing </w:t>
      </w:r>
      <w:r>
        <w:rPr>
          <w:rStyle w:val="Text0"/>
        </w:rPr>
        <w:t xml:space="preserve">string</w:t>
        <w:br w:clear="none"/>
      </w:r>
      <w:r>
        <w:t xml:space="preserve"> value, then use </w:t>
      </w:r>
      <w:r>
        <w:rPr>
          <w:rStyle w:val="Text0"/>
        </w:rPr>
        <w:t xml:space="preserve">string.Empty</w:t>
        <w:br w:clear="none"/>
      </w:r>
      <w:r>
        <w:t xml:space="preserve">. Or if you declare the array to be nullable </w:t>
      </w:r>
      <w:r>
        <w:rPr>
          <w:rStyle w:val="Text0"/>
        </w:rPr>
        <w:t xml:space="preserve">string</w:t>
        <w:br w:clear="none"/>
      </w:r>
      <w:r>
        <w:t xml:space="preserve"> values by using </w:t>
      </w:r>
      <w:r>
        <w:rPr>
          <w:rStyle w:val="Text0"/>
        </w:rPr>
        <w:t xml:space="preserve">string?[]</w:t>
        <w:br w:clear="none"/>
      </w:r>
      <w:r>
        <w:t xml:space="preserve">, then you can also use </w:t>
      </w:r>
      <w:r>
        <w:rPr>
          <w:rStyle w:val="Text0"/>
        </w:rPr>
        <w:t xml:space="preserve">null</w:t>
        <w:br w:clear="none"/>
      </w:r>
      <w:r>
        <w:t xml:space="preserve"> for a missing value. </w:t>
      </w:r>
    </w:p>
    <w:p>
      <w:pPr>
        <w:pStyle w:val="Normal"/>
      </w:pPr>
      <w:r>
        <w:t xml:space="preserve">If you cannot use the </w:t>
      </w:r>
      <w:r>
        <w:rPr>
          <w:rStyle w:val="Text63"/>
        </w:rPr>
        <w:bookmarkStart w:id="755" w:name="_idIndexMarker515"/>
        <w:t/>
        <w:bookmarkEnd w:id="755"/>
      </w:r>
      <w:r>
        <w:t xml:space="preserve">array initialization syntax, perhaps because you are </w:t>
      </w:r>
      <w:r>
        <w:rPr>
          <w:rStyle w:val="Text63"/>
        </w:rPr>
        <w:bookmarkStart w:id="756" w:name="_idIndexMarker516"/>
        <w:t/>
        <w:bookmarkEnd w:id="756"/>
      </w:r>
      <w:r>
        <w:t>loading values from a file or database, then you can separate the declaration of the array dimension and the allocation of memory from the assigning of values, as shown in the following code:</w:t>
      </w:r>
    </w:p>
    <w:p>
      <w:pPr>
        <w:pStyle w:val="Para 12"/>
      </w:pPr>
      <w:r>
        <w:t xml:space="preserve">// Alternative syntax for declaring and allocating memory</w:t>
        <w:br w:clear="none"/>
      </w:r>
      <w:r>
        <w:rPr>
          <w:rStyle w:val="Text7"/>
        </w:rPr>
        <w:t xml:space="preserve"/>
        <w:br w:clear="none"/>
      </w:r>
      <w:r>
        <w:t xml:space="preserve">// for a multi-dimensional array.</w:t>
        <w:br w:clear="none"/>
      </w:r>
      <w:r>
        <w:rPr>
          <w:rStyle w:val="Text7"/>
        </w:rPr>
        <w:t xml:space="preserve"/>
        <w:br w:clear="none"/>
      </w:r>
      <w:r>
        <w:rPr>
          <w:rStyle w:val="Text23"/>
        </w:rPr>
        <w:t xml:space="preserve">string</w:t>
        <w:br w:clear="none"/>
      </w:r>
      <w:r>
        <w:rPr>
          <w:rStyle w:val="Text7"/>
        </w:rPr>
        <w:t xml:space="preserve">[,] grid2 = </w:t>
        <w:br w:clear="none"/>
      </w:r>
      <w:r>
        <w:rPr>
          <w:rStyle w:val="Text18"/>
        </w:rPr>
        <w:t xml:space="preserve">new</w:t>
        <w:br w:clear="none"/>
      </w:r>
      <w:r>
        <w:rPr>
          <w:rStyle w:val="Text7"/>
        </w:rPr>
        <w:t xml:space="preserve"> </w:t>
        <w:br w:clear="none"/>
      </w:r>
      <w:r>
        <w:rPr>
          <w:rStyle w:val="Text23"/>
        </w:rPr>
        <w:t xml:space="preserve">string</w:t>
        <w:br w:clear="none"/>
      </w:r>
      <w:r>
        <w:rPr>
          <w:rStyle w:val="Text7"/>
        </w:rPr>
        <w:t xml:space="preserve">[</w:t>
        <w:br w:clear="none"/>
      </w:r>
      <w:r>
        <w:rPr>
          <w:rStyle w:val="Text38"/>
        </w:rPr>
        <w:t xml:space="preserve">3</w:t>
        <w:br w:clear="none"/>
      </w:r>
      <w:r>
        <w:rPr>
          <w:rStyle w:val="Text7"/>
        </w:rPr>
        <w:t xml:space="preserve">,</w:t>
        <w:br w:clear="none"/>
      </w:r>
      <w:r>
        <w:rPr>
          <w:rStyle w:val="Text38"/>
        </w:rPr>
        <w:t xml:space="preserve">4</w:t>
        <w:br w:clear="none"/>
      </w:r>
      <w:r>
        <w:rPr>
          <w:rStyle w:val="Text7"/>
        </w:rPr>
        <w:t xml:space="preserve">]; </w:t>
        <w:br w:clear="none"/>
      </w:r>
      <w:r>
        <w:t xml:space="preserve">// Allocate memory.</w:t>
        <w:br w:clear="none"/>
      </w:r>
      <w:r>
        <w:rPr>
          <w:rStyle w:val="Text7"/>
        </w:rPr>
        <w:t xml:space="preserve"/>
        <w:br w:clear="none"/>
        <w:t xml:space="preserve">grid2[</w:t>
        <w:br w:clear="none"/>
      </w:r>
      <w:r>
        <w:rPr>
          <w:rStyle w:val="Text38"/>
        </w:rPr>
        <w:t xml:space="preserve">0</w:t>
        <w:br w:clear="none"/>
      </w:r>
      <w:r>
        <w:rPr>
          <w:rStyle w:val="Text7"/>
        </w:rPr>
        <w:t xml:space="preserve">, </w:t>
        <w:br w:clear="none"/>
      </w:r>
      <w:r>
        <w:rPr>
          <w:rStyle w:val="Text38"/>
        </w:rPr>
        <w:t xml:space="preserve">0</w:t>
        <w:br w:clear="none"/>
      </w:r>
      <w:r>
        <w:rPr>
          <w:rStyle w:val="Text7"/>
        </w:rPr>
        <w:t xml:space="preserve">] = </w:t>
        <w:br w:clear="none"/>
      </w:r>
      <w:r>
        <w:rPr>
          <w:rStyle w:val="Text17"/>
        </w:rPr>
        <w:t xml:space="preserve">"Alpha"</w:t>
        <w:br w:clear="none"/>
      </w:r>
      <w:r>
        <w:rPr>
          <w:rStyle w:val="Text7"/>
        </w:rPr>
        <w:t xml:space="preserve">; </w:t>
        <w:br w:clear="none"/>
      </w:r>
      <w:r>
        <w:t xml:space="preserve">// Assign values.</w:t>
        <w:br w:clear="none"/>
      </w:r>
      <w:r>
        <w:rPr>
          <w:rStyle w:val="Text7"/>
        </w:rPr>
        <w:t xml:space="preserve"/>
        <w:br w:clear="none"/>
        <w:t xml:space="preserve">grid2[</w:t>
        <w:br w:clear="none"/>
      </w:r>
      <w:r>
        <w:rPr>
          <w:rStyle w:val="Text38"/>
        </w:rPr>
        <w:t xml:space="preserve">0</w:t>
        <w:br w:clear="none"/>
      </w:r>
      <w:r>
        <w:rPr>
          <w:rStyle w:val="Text7"/>
        </w:rPr>
        <w:t xml:space="preserve">, </w:t>
        <w:br w:clear="none"/>
      </w:r>
      <w:r>
        <w:rPr>
          <w:rStyle w:val="Text38"/>
        </w:rPr>
        <w:t xml:space="preserve">1</w:t>
        <w:br w:clear="none"/>
      </w:r>
      <w:r>
        <w:rPr>
          <w:rStyle w:val="Text7"/>
        </w:rPr>
        <w:t xml:space="preserve">] = </w:t>
        <w:br w:clear="none"/>
      </w:r>
      <w:r>
        <w:rPr>
          <w:rStyle w:val="Text17"/>
        </w:rPr>
        <w:t xml:space="preserve">"Beta"</w:t>
        <w:br w:clear="none"/>
      </w:r>
      <w:r>
        <w:rPr>
          <w:rStyle w:val="Text7"/>
        </w:rPr>
        <w:t xml:space="preserve">;</w:t>
        <w:br w:clear="none"/>
      </w:r>
      <w:r>
        <w:t xml:space="preserve">// And so on.</w:t>
        <w:br w:clear="none"/>
      </w:r>
      <w:r>
        <w:rPr>
          <w:rStyle w:val="Text7"/>
        </w:rPr>
        <w:t xml:space="preserve"/>
        <w:br w:clear="none"/>
        <w:t xml:space="preserve">grid2[</w:t>
        <w:br w:clear="none"/>
      </w:r>
      <w:r>
        <w:rPr>
          <w:rStyle w:val="Text38"/>
        </w:rPr>
        <w:t xml:space="preserve">2</w:t>
        <w:br w:clear="none"/>
      </w:r>
      <w:r>
        <w:rPr>
          <w:rStyle w:val="Text7"/>
        </w:rPr>
        <w:t xml:space="preserve">, </w:t>
        <w:br w:clear="none"/>
      </w:r>
      <w:r>
        <w:rPr>
          <w:rStyle w:val="Text38"/>
        </w:rPr>
        <w:t xml:space="preserve">3</w:t>
        <w:br w:clear="none"/>
      </w:r>
      <w:r>
        <w:rPr>
          <w:rStyle w:val="Text7"/>
        </w:rPr>
        <w:t xml:space="preserve">] = </w:t>
        <w:br w:clear="none"/>
      </w:r>
      <w:r>
        <w:rPr>
          <w:rStyle w:val="Text17"/>
        </w:rPr>
        <w:t xml:space="preserve">"Dog"</w:t>
        <w:br w:clear="none"/>
      </w:r>
      <w:r>
        <w:rPr>
          <w:rStyle w:val="Text7"/>
        </w:rPr>
        <w:t xml:space="preserve">;</w:t>
        <w:br w:clear="none"/>
      </w:r>
    </w:p>
    <w:p>
      <w:pPr>
        <w:pStyle w:val="Normal"/>
      </w:pPr>
      <w:r>
        <w:t xml:space="preserve">When declaring the size of the dimensions, you specify the length, not the upper bound. The expression </w:t>
      </w:r>
      <w:r>
        <w:rPr>
          <w:rStyle w:val="Text0"/>
        </w:rPr>
        <w:t xml:space="preserve">new string[3,4]</w:t>
        <w:br w:clear="none"/>
      </w:r>
      <w:r>
        <w:t xml:space="preserve"> means the array can have 3 items in its first dimension (0) with an upper bound of 2, and </w:t>
      </w:r>
      <w:r>
        <w:rPr>
          <w:rStyle w:val="Text63"/>
        </w:rPr>
        <w:bookmarkStart w:id="757" w:name="_idIndexMarker517"/>
        <w:t/>
        <w:bookmarkEnd w:id="757"/>
      </w:r>
      <w:r>
        <w:t>the array can have 4 items</w:t>
      </w:r>
      <w:r>
        <w:rPr>
          <w:rStyle w:val="Text63"/>
        </w:rPr>
        <w:bookmarkStart w:id="758" w:name="_idIndexMarker518"/>
        <w:t/>
        <w:bookmarkEnd w:id="758"/>
      </w:r>
      <w:r>
        <w:t xml:space="preserve"> in its second dimension (1) with an upper bound of 3.</w:t>
      </w:r>
    </w:p>
    <w:p>
      <w:bookmarkStart w:id="759" w:name="Working_with_jagged_arrays"/>
      <w:pPr>
        <w:pStyle w:val="Heading 2"/>
      </w:pPr>
      <w:r>
        <w:t>Working with jagged arrays</w:t>
      </w:r>
      <w:bookmarkEnd w:id="759"/>
    </w:p>
    <w:p>
      <w:pPr>
        <w:pStyle w:val="Normal"/>
      </w:pPr>
      <w:r>
        <w:t xml:space="preserve">If you need a multi-dimensional array but the </w:t>
      </w:r>
      <w:r>
        <w:rPr>
          <w:rStyle w:val="Text63"/>
        </w:rPr>
        <w:bookmarkStart w:id="760" w:name="_idIndexMarker519"/>
        <w:t/>
        <w:bookmarkEnd w:id="760"/>
      </w:r>
      <w:r>
        <w:t xml:space="preserve">number of items </w:t>
      </w:r>
      <w:r>
        <w:rPr>
          <w:rStyle w:val="Text63"/>
        </w:rPr>
        <w:bookmarkStart w:id="761" w:name="_idIndexMarker520"/>
        <w:t/>
        <w:bookmarkEnd w:id="761"/>
      </w:r>
      <w:r>
        <w:t>stored in each dimension is different, then you can define an array of arrays, aka a jagged array.</w:t>
      </w:r>
    </w:p>
    <w:p>
      <w:pPr>
        <w:pStyle w:val="Normal"/>
      </w:pPr>
      <w:r>
        <w:t xml:space="preserve">We could visualize a jagged array as shown in </w:t>
      </w:r>
      <w:r>
        <w:rPr>
          <w:rStyle w:val="Text5"/>
        </w:rPr>
        <w:t>Figure 3.3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19500" cy="1866900"/>
            <wp:effectExtent l="0" r="0" t="0" b="0"/>
            <wp:wrapTopAndBottom/>
            <wp:docPr id="45" name="B19586_03_03.png" descr="B19586_03_03.png"/>
            <wp:cNvGraphicFramePr>
              <a:graphicFrameLocks noChangeAspect="1"/>
            </wp:cNvGraphicFramePr>
            <a:graphic>
              <a:graphicData uri="http://schemas.openxmlformats.org/drawingml/2006/picture">
                <pic:pic>
                  <pic:nvPicPr>
                    <pic:cNvPr id="0" name="B19586_03_03.png" descr="B19586_03_03.png"/>
                    <pic:cNvPicPr/>
                  </pic:nvPicPr>
                  <pic:blipFill>
                    <a:blip r:embed="rId48"/>
                    <a:stretch>
                      <a:fillRect/>
                    </a:stretch>
                  </pic:blipFill>
                  <pic:spPr>
                    <a:xfrm>
                      <a:off x="0" y="0"/>
                      <a:ext cx="3619500" cy="1866900"/>
                    </a:xfrm>
                    <a:prstGeom prst="rect">
                      <a:avLst/>
                    </a:prstGeom>
                  </pic:spPr>
                </pic:pic>
              </a:graphicData>
            </a:graphic>
          </wp:anchor>
        </w:drawing>
      </w:r>
    </w:p>
    <w:p>
      <w:pPr>
        <w:pStyle w:val="Para 08"/>
      </w:pPr>
      <w:r>
        <w:t>Figure 3.3: Visualization of a jagged array</w:t>
      </w:r>
    </w:p>
    <w:p>
      <w:pPr>
        <w:pStyle w:val="Normal"/>
      </w:pPr>
      <w:r>
        <w:t>Let’s look at how to use a jagged array:</w:t>
      </w:r>
    </w:p>
    <w:p>
      <w:pPr>
        <w:numPr>
          <w:ilvl w:val="0"/>
          <w:numId w:val="138"/>
        </w:numPr>
        <w:pStyle w:val="Para 01"/>
      </w:pPr>
      <w:r>
        <w:t xml:space="preserve">At the bottom of </w:t>
      </w:r>
      <w:r>
        <w:rPr>
          <w:rStyle w:val="Text0"/>
        </w:rPr>
        <w:t xml:space="preserve">Program.cs</w:t>
        <w:br w:clear="none"/>
      </w:r>
      <w:r>
        <w:t xml:space="preserve">, add statements to declare and instantiate an array of arrays of </w:t>
      </w:r>
      <w:r>
        <w:rPr>
          <w:rStyle w:val="Text0"/>
        </w:rPr>
        <w:t xml:space="preserve">string</w:t>
        <w:br w:clear="none"/>
      </w:r>
      <w:r>
        <w:t xml:space="preserve"> values, as shown in the following code: </w:t>
      </w:r>
    </w:p>
    <w:p>
      <w:pPr>
        <w:pStyle w:val="Para 15"/>
      </w:pPr>
      <w:r>
        <w:rPr>
          <w:rStyle w:val="Text12"/>
        </w:rPr>
        <w:t xml:space="preserve">string</w:t>
        <w:br w:clear="none"/>
      </w:r>
      <w:r>
        <w:rPr>
          <w:rStyle w:val="Text10"/>
        </w:rPr>
        <w:t xml:space="preserve">[][] jagged = </w:t>
        <w:br w:clear="none"/>
      </w:r>
      <w:r>
        <w:rPr>
          <w:rStyle w:val="Text3"/>
        </w:rPr>
        <w:t xml:space="preserve">// An array of string arrays.</w:t>
        <w:br w:clear="none"/>
      </w:r>
      <w:r>
        <w:rPr>
          <w:rStyle w:val="Text10"/>
        </w:rPr>
        <w:t xml:space="preserve"/>
        <w:br w:clear="none"/>
        <w:t xml:space="preserve">{</w:t>
        <w:br w:clear="none"/>
        <w:t xml:space="preserve">  </w:t>
        <w:br w:clear="none"/>
      </w:r>
      <w:r>
        <w:rPr>
          <w:rStyle w:val="Text4"/>
        </w:rPr>
        <w:t xml:space="preserve">new</w:t>
        <w:br w:clear="none"/>
      </w:r>
      <w:r>
        <w:rPr>
          <w:rStyle w:val="Text10"/>
        </w:rPr>
        <w:t xml:space="preserve">[] { </w:t>
        <w:br w:clear="none"/>
      </w:r>
      <w:r>
        <w:t xml:space="preserve">"Alpha"</w:t>
        <w:br w:clear="none"/>
      </w:r>
      <w:r>
        <w:rPr>
          <w:rStyle w:val="Text10"/>
        </w:rPr>
        <w:t xml:space="preserve">, </w:t>
        <w:br w:clear="none"/>
      </w:r>
      <w:r>
        <w:t xml:space="preserve">"Beta"</w:t>
        <w:br w:clear="none"/>
      </w:r>
      <w:r>
        <w:rPr>
          <w:rStyle w:val="Text10"/>
        </w:rPr>
        <w:t xml:space="preserve">, </w:t>
        <w:br w:clear="none"/>
      </w:r>
      <w:r>
        <w:t xml:space="preserve">"Gamma"</w:t>
        <w:br w:clear="none"/>
      </w:r>
      <w:r>
        <w:rPr>
          <w:rStyle w:val="Text10"/>
        </w:rPr>
        <w:t xml:space="preserve"> },</w:t>
        <w:br w:clear="none"/>
        <w:t xml:space="preserve">  </w:t>
        <w:br w:clear="none"/>
      </w:r>
      <w:r>
        <w:rPr>
          <w:rStyle w:val="Text4"/>
        </w:rPr>
        <w:t xml:space="preserve">new</w:t>
        <w:br w:clear="none"/>
      </w:r>
      <w:r>
        <w:rPr>
          <w:rStyle w:val="Text10"/>
        </w:rPr>
        <w:t xml:space="preserve">[] { </w:t>
        <w:br w:clear="none"/>
      </w:r>
      <w:r>
        <w:t xml:space="preserve">"Anne"</w:t>
        <w:br w:clear="none"/>
      </w:r>
      <w:r>
        <w:rPr>
          <w:rStyle w:val="Text10"/>
        </w:rPr>
        <w:t xml:space="preserve">, </w:t>
        <w:br w:clear="none"/>
      </w:r>
      <w:r>
        <w:t xml:space="preserve">"Ben"</w:t>
        <w:br w:clear="none"/>
      </w:r>
      <w:r>
        <w:rPr>
          <w:rStyle w:val="Text10"/>
        </w:rPr>
        <w:t xml:space="preserve">, </w:t>
        <w:br w:clear="none"/>
      </w:r>
      <w:r>
        <w:t xml:space="preserve">"Charlie"</w:t>
        <w:br w:clear="none"/>
      </w:r>
      <w:r>
        <w:rPr>
          <w:rStyle w:val="Text10"/>
        </w:rPr>
        <w:t xml:space="preserve">, </w:t>
        <w:br w:clear="none"/>
      </w:r>
      <w:r>
        <w:t xml:space="preserve">"Doug"</w:t>
        <w:br w:clear="none"/>
      </w:r>
      <w:r>
        <w:rPr>
          <w:rStyle w:val="Text10"/>
        </w:rPr>
        <w:t xml:space="preserve"> },</w:t>
        <w:br w:clear="none"/>
        <w:t xml:space="preserve">  </w:t>
        <w:br w:clear="none"/>
      </w:r>
      <w:r>
        <w:rPr>
          <w:rStyle w:val="Text4"/>
        </w:rPr>
        <w:t xml:space="preserve">new</w:t>
        <w:br w:clear="none"/>
      </w:r>
      <w:r>
        <w:rPr>
          <w:rStyle w:val="Text10"/>
        </w:rPr>
        <w:t xml:space="preserve">[] { </w:t>
        <w:br w:clear="none"/>
      </w:r>
      <w:r>
        <w:t xml:space="preserve">"Aardvark"</w:t>
        <w:br w:clear="none"/>
      </w:r>
      <w:r>
        <w:rPr>
          <w:rStyle w:val="Text10"/>
        </w:rPr>
        <w:t xml:space="preserve">, </w:t>
        <w:br w:clear="none"/>
      </w:r>
      <w:r>
        <w:t xml:space="preserve">"Bear"</w:t>
        <w:br w:clear="none"/>
      </w:r>
      <w:r>
        <w:rPr>
          <w:rStyle w:val="Text10"/>
        </w:rPr>
        <w:t xml:space="preserve"> }</w:t>
        <w:br w:clear="none"/>
        <w:t xml:space="preserve">};</w:t>
        <w:br w:clear="none"/>
      </w:r>
    </w:p>
    <w:p>
      <w:pPr>
        <w:numPr>
          <w:ilvl w:val="0"/>
          <w:numId w:val="138"/>
        </w:numPr>
        <w:pStyle w:val="Para 01"/>
      </w:pPr>
      <w:r>
        <w:t xml:space="preserve">We can </w:t>
      </w:r>
      <w:r>
        <w:rPr>
          <w:rStyle w:val="Text63"/>
        </w:rPr>
        <w:bookmarkStart w:id="762" w:name="_idIndexMarker521"/>
        <w:t/>
        <w:bookmarkEnd w:id="762"/>
      </w:r>
      <w:r>
        <w:t>discover the lower and upper bounds of the array of arrays, and then each array with it, as</w:t>
      </w:r>
      <w:r>
        <w:rPr>
          <w:rStyle w:val="Text63"/>
        </w:rPr>
        <w:bookmarkStart w:id="763" w:name="_idIndexMarker522"/>
        <w:t/>
        <w:bookmarkEnd w:id="763"/>
      </w:r>
      <w:r>
        <w:t xml:space="preserve"> shown in the following code: </w:t>
      </w:r>
    </w:p>
    <w:p>
      <w:pPr>
        <w:pStyle w:val="Para 04"/>
      </w:pPr>
      <w:r>
        <w:t xml:space="preserve">WriteLine(</w:t>
        <w:br w:clear="none"/>
      </w:r>
      <w:r>
        <w:rPr>
          <w:rStyle w:val="Text2"/>
        </w:rPr>
        <w:t xml:space="preserve">"Upper bound of the array of arrays is: {0}"</w:t>
        <w:br w:clear="none"/>
      </w:r>
      <w:r>
        <w:t xml:space="preserve">,</w:t>
        <w:br w:clear="none"/>
        <w:t xml:space="preserve">  jagged.GetUpperBound(</w:t>
        <w:br w:clear="none"/>
      </w:r>
      <w:r>
        <w:rPr>
          <w:rStyle w:val="Text16"/>
        </w:rPr>
        <w:t xml:space="preserve">0</w:t>
        <w:br w:clear="none"/>
      </w:r>
      <w:r>
        <w:t xml:space="preserve">));</w:t>
        <w:br w:clear="none"/>
      </w:r>
      <w:r>
        <w:rPr>
          <w:rStyle w:val="Text4"/>
        </w:rPr>
        <w:t xml:space="preserve">for</w:t>
        <w:br w:clear="none"/>
      </w:r>
      <w:r>
        <w:t xml:space="preserve"> (</w:t>
        <w:br w:clear="none"/>
      </w:r>
      <w:r>
        <w:rPr>
          <w:rStyle w:val="Text12"/>
        </w:rPr>
        <w:t xml:space="preserve">int</w:t>
        <w:br w:clear="none"/>
      </w:r>
      <w:r>
        <w:t xml:space="preserve"> array = </w:t>
        <w:br w:clear="none"/>
      </w:r>
      <w:r>
        <w:rPr>
          <w:rStyle w:val="Text16"/>
        </w:rPr>
        <w:t xml:space="preserve">0</w:t>
        <w:br w:clear="none"/>
      </w:r>
      <w:r>
        <w:t xml:space="preserve">; array &lt;= jagged.GetUpperBound(</w:t>
        <w:br w:clear="none"/>
      </w:r>
      <w:r>
        <w:rPr>
          <w:rStyle w:val="Text16"/>
        </w:rPr>
        <w:t xml:space="preserve">0</w:t>
        <w:br w:clear="none"/>
      </w:r>
      <w:r>
        <w:t xml:space="preserve">); array++)</w:t>
        <w:br w:clear="none"/>
        <w:t xml:space="preserve">{</w:t>
        <w:br w:clear="none"/>
        <w:t xml:space="preserve">  WriteLine(</w:t>
        <w:br w:clear="none"/>
      </w:r>
      <w:r>
        <w:rPr>
          <w:rStyle w:val="Text2"/>
        </w:rPr>
        <w:t xml:space="preserve">"Upper bound of array {0} is: {1}"</w:t>
        <w:br w:clear="none"/>
      </w:r>
      <w:r>
        <w:t xml:space="preserve">,</w:t>
        <w:br w:clear="none"/>
        <w:t xml:space="preserve">    arg0: array,</w:t>
        <w:br w:clear="none"/>
        <w:t xml:space="preserve">    arg1: jagged[array].GetUpperBound(</w:t>
        <w:br w:clear="none"/>
      </w:r>
      <w:r>
        <w:rPr>
          <w:rStyle w:val="Text16"/>
        </w:rPr>
        <w:t xml:space="preserve">0</w:t>
        <w:br w:clear="none"/>
      </w:r>
      <w:r>
        <w:t xml:space="preserve">));</w:t>
        <w:br w:clear="none"/>
        <w:t xml:space="preserve">}</w:t>
        <w:br w:clear="none"/>
      </w:r>
    </w:p>
    <w:p>
      <w:pPr>
        <w:numPr>
          <w:ilvl w:val="0"/>
          <w:numId w:val="138"/>
        </w:numPr>
        <w:pStyle w:val="Para 01"/>
      </w:pPr>
      <w:r>
        <w:t xml:space="preserve">Run the code and note the result, as shown in the following output: </w:t>
      </w:r>
    </w:p>
    <w:p>
      <w:pPr>
        <w:pStyle w:val="Para 05"/>
      </w:pPr>
      <w:r>
        <w:t xml:space="preserve">Upper bound of the array of arrays is: 2</w:t>
        <w:br w:clear="none"/>
        <w:t xml:space="preserve">Upper bound of array 0 is: 2</w:t>
        <w:br w:clear="none"/>
        <w:t xml:space="preserve">Upper bound of array 1 is: 3</w:t>
        <w:br w:clear="none"/>
        <w:t xml:space="preserve">Upper bound of array 2 is: 1</w:t>
        <w:br w:clear="none"/>
      </w:r>
    </w:p>
    <w:p>
      <w:pPr>
        <w:numPr>
          <w:ilvl w:val="0"/>
          <w:numId w:val="138"/>
        </w:numPr>
        <w:pStyle w:val="Para 01"/>
      </w:pPr>
      <w:r>
        <w:t xml:space="preserve">We can then use these values in nested </w:t>
      </w:r>
      <w:r>
        <w:rPr>
          <w:rStyle w:val="Text0"/>
        </w:rPr>
        <w:t xml:space="preserve">for</w:t>
        <w:br w:clear="none"/>
      </w:r>
      <w:r>
        <w:t xml:space="preserve"> statements to loop through the </w:t>
      </w:r>
      <w:r>
        <w:rPr>
          <w:rStyle w:val="Text0"/>
        </w:rPr>
        <w:t xml:space="preserve">string</w:t>
        <w:br w:clear="none"/>
      </w:r>
      <w:r>
        <w:t xml:space="preserve"> values, as shown in the following code: </w:t>
      </w:r>
    </w:p>
    <w:p>
      <w:pPr>
        <w:pStyle w:val="Para 04"/>
      </w:pPr>
      <w:r>
        <w:rPr>
          <w:rStyle w:val="Text4"/>
        </w:rPr>
        <w:t xml:space="preserve">for</w:t>
        <w:br w:clear="none"/>
      </w:r>
      <w:r>
        <w:t xml:space="preserve"> (</w:t>
        <w:br w:clear="none"/>
      </w:r>
      <w:r>
        <w:rPr>
          <w:rStyle w:val="Text12"/>
        </w:rPr>
        <w:t xml:space="preserve">int</w:t>
        <w:br w:clear="none"/>
      </w:r>
      <w:r>
        <w:t xml:space="preserve"> row = </w:t>
        <w:br w:clear="none"/>
      </w:r>
      <w:r>
        <w:rPr>
          <w:rStyle w:val="Text16"/>
        </w:rPr>
        <w:t xml:space="preserve">0</w:t>
        <w:br w:clear="none"/>
      </w:r>
      <w:r>
        <w:t xml:space="preserve">; row &lt;= jagged.GetUpperBound(</w:t>
        <w:br w:clear="none"/>
      </w:r>
      <w:r>
        <w:rPr>
          <w:rStyle w:val="Text16"/>
        </w:rPr>
        <w:t xml:space="preserve">0</w:t>
        <w:br w:clear="none"/>
      </w:r>
      <w:r>
        <w:t xml:space="preserve">); row++)</w:t>
        <w:br w:clear="none"/>
        <w:t xml:space="preserve">{</w:t>
        <w:br w:clear="none"/>
        <w:t xml:space="preserve">  </w:t>
        <w:br w:clear="none"/>
      </w:r>
      <w:r>
        <w:rPr>
          <w:rStyle w:val="Text4"/>
        </w:rPr>
        <w:t xml:space="preserve">for</w:t>
        <w:br w:clear="none"/>
      </w:r>
      <w:r>
        <w:t xml:space="preserve"> (</w:t>
        <w:br w:clear="none"/>
      </w:r>
      <w:r>
        <w:rPr>
          <w:rStyle w:val="Text12"/>
        </w:rPr>
        <w:t xml:space="preserve">int</w:t>
        <w:br w:clear="none"/>
      </w:r>
      <w:r>
        <w:t xml:space="preserve"> col = </w:t>
        <w:br w:clear="none"/>
      </w:r>
      <w:r>
        <w:rPr>
          <w:rStyle w:val="Text16"/>
        </w:rPr>
        <w:t xml:space="preserve">0</w:t>
        <w:br w:clear="none"/>
      </w:r>
      <w:r>
        <w:t xml:space="preserve">; col &lt;= jagged[row].GetUpperBound(</w:t>
        <w:br w:clear="none"/>
      </w:r>
      <w:r>
        <w:rPr>
          <w:rStyle w:val="Text16"/>
        </w:rPr>
        <w:t xml:space="preserve">0</w:t>
        <w:br w:clear="none"/>
      </w:r>
      <w:r>
        <w:t xml:space="preserve">); col++)</w:t>
        <w:br w:clear="none"/>
        <w:t xml:space="preserve">  {</w:t>
        <w:br w:clear="none"/>
        <w:t xml:space="preserve">    WriteLine(</w:t>
        <w:br w:clear="none"/>
      </w:r>
      <w:r>
        <w:rPr>
          <w:rStyle w:val="Text2"/>
        </w:rPr>
        <w:t xml:space="preserve">$"Row </w:t>
        <w:br w:clear="none"/>
      </w:r>
      <w:r>
        <w:rPr>
          <w:rStyle w:val="Text8"/>
        </w:rPr>
        <w:t xml:space="preserve">{row}</w:t>
        <w:br w:clear="none"/>
      </w:r>
      <w:r>
        <w:rPr>
          <w:rStyle w:val="Text2"/>
        </w:rPr>
        <w:t xml:space="preserve">, Column </w:t>
        <w:br w:clear="none"/>
      </w:r>
      <w:r>
        <w:rPr>
          <w:rStyle w:val="Text8"/>
        </w:rPr>
        <w:t xml:space="preserve">{col}</w:t>
        <w:br w:clear="none"/>
      </w:r>
      <w:r>
        <w:rPr>
          <w:rStyle w:val="Text2"/>
        </w:rPr>
        <w:t xml:space="preserve">: </w:t>
        <w:br w:clear="none"/>
      </w:r>
      <w:r>
        <w:rPr>
          <w:rStyle w:val="Text8"/>
        </w:rPr>
        <w:t xml:space="preserve">{jagged[row][col]}</w:t>
        <w:br w:clear="none"/>
      </w:r>
      <w:r>
        <w:rPr>
          <w:rStyle w:val="Text2"/>
        </w:rPr>
        <w:t xml:space="preserve">"</w:t>
        <w:br w:clear="none"/>
      </w:r>
      <w:r>
        <w:t xml:space="preserve">);</w:t>
        <w:br w:clear="none"/>
        <w:t xml:space="preserve">  }</w:t>
        <w:br w:clear="none"/>
        <w:t xml:space="preserve">}</w:t>
        <w:br w:clear="none"/>
      </w:r>
    </w:p>
    <w:p>
      <w:pPr>
        <w:numPr>
          <w:ilvl w:val="0"/>
          <w:numId w:val="138"/>
        </w:numPr>
        <w:pStyle w:val="Para 01"/>
      </w:pPr>
      <w:r>
        <w:t>Run the code</w:t>
      </w:r>
      <w:r>
        <w:rPr>
          <w:rStyle w:val="Text63"/>
        </w:rPr>
        <w:bookmarkStart w:id="764" w:name="_idIndexMarker523"/>
        <w:t/>
        <w:bookmarkEnd w:id="764"/>
      </w:r>
      <w:r>
        <w:t xml:space="preserve"> and note the </w:t>
      </w:r>
      <w:r>
        <w:rPr>
          <w:rStyle w:val="Text63"/>
        </w:rPr>
        <w:bookmarkStart w:id="765" w:name="_idIndexMarker524"/>
        <w:t/>
        <w:bookmarkEnd w:id="765"/>
      </w:r>
      <w:r>
        <w:t xml:space="preserve">result, as shown in the following output: </w:t>
      </w:r>
    </w:p>
    <w:p>
      <w:pPr>
        <w:pStyle w:val="Para 05"/>
      </w:pPr>
      <w:r>
        <w:t xml:space="preserve">Row 0, Column 0: Alpha</w:t>
        <w:br w:clear="none"/>
        <w:t xml:space="preserve">Row 0, Column 1: Beta</w:t>
        <w:br w:clear="none"/>
        <w:t xml:space="preserve">Row 0, Column 2: Gamma</w:t>
        <w:br w:clear="none"/>
        <w:t xml:space="preserve">Row 1, Column 0: Anne</w:t>
        <w:br w:clear="none"/>
        <w:t xml:space="preserve">Row 1, Column 1: Ben</w:t>
        <w:br w:clear="none"/>
        <w:t xml:space="preserve">Row 1, Column 2: Charlie</w:t>
        <w:br w:clear="none"/>
        <w:t xml:space="preserve">Row 1, Column 3: Doug</w:t>
        <w:br w:clear="none"/>
        <w:t xml:space="preserve">Row 2, Column 0: Aardvark</w:t>
        <w:br w:clear="none"/>
        <w:t xml:space="preserve">Row 2, Column 1: Bear</w:t>
        <w:br w:clear="none"/>
      </w:r>
    </w:p>
    <w:p>
      <w:bookmarkStart w:id="766" w:name="List_pattern_matching_with_array"/>
      <w:pPr>
        <w:pStyle w:val="Heading 2"/>
      </w:pPr>
      <w:r>
        <w:t>List pattern matching with arrays</w:t>
      </w:r>
      <w:bookmarkEnd w:id="766"/>
    </w:p>
    <w:p>
      <w:pPr>
        <w:pStyle w:val="Normal"/>
      </w:pPr>
      <w:r>
        <w:t>Earlier in this chapter, you saw how an individual object supports pattern matching against its type and properties. Pattern</w:t>
      </w:r>
      <w:r>
        <w:rPr>
          <w:rStyle w:val="Text63"/>
        </w:rPr>
        <w:bookmarkStart w:id="767" w:name="_idIndexMarker525"/>
        <w:t/>
        <w:bookmarkEnd w:id="767"/>
      </w:r>
      <w:r>
        <w:t xml:space="preserve"> matching also works with arrays and</w:t>
      </w:r>
      <w:r>
        <w:rPr>
          <w:rStyle w:val="Text63"/>
        </w:rPr>
        <w:bookmarkStart w:id="768" w:name="_idIndexMarker526"/>
        <w:t/>
        <w:bookmarkEnd w:id="768"/>
      </w:r>
      <w:r>
        <w:t xml:space="preserve"> collections.</w:t>
      </w:r>
    </w:p>
    <w:p>
      <w:pPr>
        <w:pStyle w:val="Normal"/>
      </w:pPr>
      <w:r>
        <w:t xml:space="preserve">Introduced with C# 11, list pattern matching works with any type that has a public </w:t>
      </w:r>
      <w:r>
        <w:rPr>
          <w:rStyle w:val="Text0"/>
        </w:rPr>
        <w:t xml:space="preserve">Length</w:t>
        <w:br w:clear="none"/>
      </w:r>
      <w:r>
        <w:t xml:space="preserve"> or </w:t>
      </w:r>
      <w:r>
        <w:rPr>
          <w:rStyle w:val="Text0"/>
        </w:rPr>
        <w:t xml:space="preserve">Count</w:t>
        <w:br w:clear="none"/>
      </w:r>
      <w:r>
        <w:t xml:space="preserve"> property and has an indexer using an </w:t>
      </w:r>
      <w:r>
        <w:rPr>
          <w:rStyle w:val="Text0"/>
        </w:rPr>
        <w:t xml:space="preserve">int</w:t>
        <w:br w:clear="none"/>
      </w:r>
      <w:r>
        <w:t xml:space="preserve"> or </w:t>
      </w:r>
      <w:r>
        <w:rPr>
          <w:rStyle w:val="Text0"/>
        </w:rPr>
        <w:t xml:space="preserve">System.Index</w:t>
        <w:br w:clear="none"/>
      </w:r>
      <w:r>
        <w:t xml:space="preserve"> parameter. You will learn about indexers in </w:t>
      </w:r>
      <w:r>
        <w:rPr>
          <w:rStyle w:val="Text5"/>
        </w:rPr>
        <w:t>Chapter 5</w:t>
      </w:r>
      <w:r>
        <w:t xml:space="preserve">, </w:t>
      </w:r>
      <w:r>
        <w:rPr>
          <w:rStyle w:val="Text5"/>
        </w:rPr>
        <w:t>Building Your Own Types with Object-Oriented Programming</w:t>
      </w:r>
      <w:r>
        <w:t>.</w:t>
      </w:r>
    </w:p>
    <w:p>
      <w:pPr>
        <w:pStyle w:val="Normal"/>
      </w:pPr>
      <w:r>
        <w:t xml:space="preserve">When you define multiple list patterns in the same </w:t>
      </w:r>
      <w:r>
        <w:rPr>
          <w:rStyle w:val="Text0"/>
        </w:rPr>
        <w:t xml:space="preserve">switch</w:t>
        <w:br w:clear="none"/>
      </w:r>
      <w:r>
        <w:t xml:space="preserve"> expression, you must order them so that the more specific one comes first, or the compiler will complain because a more general pattern will match all the more specific patterns too and make the more specific one unreachable.</w:t>
      </w:r>
    </w:p>
    <w:p>
      <w:pPr>
        <w:pStyle w:val="Normal"/>
      </w:pPr>
      <w:r>
        <w:rPr>
          <w:rStyle w:val="Text5"/>
        </w:rPr>
        <w:t>Table 3.3</w:t>
      </w:r>
      <w:r>
        <w:t xml:space="preserve"> shows examples of list pattern matching, assuming a list of </w:t>
      </w:r>
      <w:r>
        <w:rPr>
          <w:rStyle w:val="Text0"/>
        </w:rPr>
        <w:t xml:space="preserve">int</w:t>
        <w:br w:clear="none"/>
      </w:r>
      <w:r>
        <w:t xml:space="preserve"> values:</w:t>
      </w:r>
    </w:p>
    <w:tbl>
      <w:tblPr>
        <w:tblW w:type="auto" w:w="0"/>
      </w:tblPr>
      <w:tr>
        <w:tc>
          <w:tcPr>
            <w:tcW w:type="auto" w:w="0"/>
            <w:tcMar>
              <w:left w:type="dxa" w:w="200"/>
              <w:top w:type="dxa" w:w="200"/>
              <w:right w:type="dxa" w:w="200"/>
              <w:bottom w:type="dxa" w:w="200"/>
            </w:tcMar>
            <w:vAlign w:val="top"/>
          </w:tcPr>
          <w:p>
            <w:bookmarkStart w:id="769" w:name="Example"/>
            <w:pPr>
              <w:pStyle w:val="Para 39"/>
            </w:pPr>
            <w:r>
              <w:t/>
            </w:r>
            <w:bookmarkEnd w:id="769"/>
          </w:p>
          <w:p>
            <w:pPr>
              <w:pStyle w:val="Para 09"/>
            </w:pPr>
            <w:r>
              <w:t>Example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Matches an empty array or collection.</w:t>
            </w:r>
          </w:p>
        </w:tc>
      </w:tr>
    </w:tbl>
    <w:tbl>
      <w:tblPr>
        <w:tblW w:type="auto" w:w="0"/>
      </w:tblPr>
      <w:tr>
        <w:tc>
          <w:tcPr>
            <w:tcW w:type="auto" w:w="0"/>
            <w:tcMar>
              <w:left w:type="dxa" w:w="200"/>
              <w:top w:type="dxa" w:w="200"/>
              <w:right w:type="dxa" w:w="200"/>
              <w:bottom w:type="dxa" w:w="200"/>
            </w:tcMar>
            <w:vAlign w:val="top"/>
          </w:tcPr>
          <w:p>
            <w:pPr>
              <w:pStyle w:val="Para 07"/>
            </w:pPr>
            <w:r>
              <w:t xml:space="preserve">[..]</w:t>
              <w:br w:clear="none"/>
            </w:r>
          </w:p>
        </w:tc>
        <w:tc>
          <w:tcPr>
            <w:tcW w:type="auto" w:w="0"/>
            <w:tcMar>
              <w:left w:type="dxa" w:w="200"/>
              <w:top w:type="dxa" w:w="200"/>
              <w:right w:type="dxa" w:w="200"/>
              <w:bottom w:type="dxa" w:w="200"/>
            </w:tcMar>
            <w:vAlign w:val="top"/>
          </w:tcPr>
          <w:p>
            <w:pPr>
              <w:pStyle w:val="Para 02"/>
            </w:pPr>
            <w:r>
              <w:t xml:space="preserve">Matches an array or collection with any number of items, including zero, so </w:t>
            </w:r>
            <w:r>
              <w:rPr>
                <w:rStyle w:val="Text0"/>
              </w:rPr>
              <w:t xml:space="preserve">[..]</w:t>
              <w:br w:clear="none"/>
            </w:r>
            <w:r>
              <w:t xml:space="preserve"> must come after </w:t>
            </w:r>
            <w:r>
              <w:rPr>
                <w:rStyle w:val="Text0"/>
              </w:rPr>
              <w:t xml:space="preserve">[]</w:t>
              <w:br w:clear="none"/>
            </w:r>
            <w:r>
              <w:t xml:space="preserve"> if you need to switch on both.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[_]</w:t>
              <w:br w:clear="none"/>
            </w:r>
          </w:p>
        </w:tc>
        <w:tc>
          <w:tcPr>
            <w:tcW w:type="auto" w:w="0"/>
            <w:shd w:val="clear" w:color="auto" w:fill="EEF2F6"/>
            <w:tcMar>
              <w:left w:type="dxa" w:w="200"/>
              <w:top w:type="dxa" w:w="200"/>
              <w:right w:type="dxa" w:w="200"/>
              <w:bottom w:type="dxa" w:w="200"/>
            </w:tcMar>
            <w:vAlign w:val="top"/>
          </w:tcPr>
          <w:p>
            <w:pPr>
              <w:pStyle w:val="Para 02"/>
            </w:pPr>
            <w:r>
              <w:t>Matches a list with any single item.</w:t>
            </w:r>
          </w:p>
        </w:tc>
      </w:tr>
    </w:tbl>
    <w:tbl>
      <w:tblPr>
        <w:tblW w:type="auto" w:w="0"/>
      </w:tblPr>
      <w:tr>
        <w:tc>
          <w:tcPr>
            <w:tcW w:type="auto" w:w="0"/>
            <w:tcMar>
              <w:left w:type="dxa" w:w="200"/>
              <w:top w:type="dxa" w:w="200"/>
              <w:right w:type="dxa" w:w="200"/>
              <w:bottom w:type="dxa" w:w="200"/>
            </w:tcMar>
            <w:vAlign w:val="top"/>
          </w:tcPr>
          <w:p>
            <w:pPr>
              <w:pStyle w:val="Para 07"/>
            </w:pPr>
            <w:r>
              <w:t xml:space="preserve">[int item1]</w:t>
              <w:br w:clear="none"/>
            </w:r>
            <w:r>
              <w:rPr>
                <w:rStyle w:val="Text15"/>
              </w:rPr>
              <w:t xml:space="preserve"> or </w:t>
            </w:r>
          </w:p>
          <w:p>
            <w:pPr>
              <w:pStyle w:val="Para 07"/>
            </w:pPr>
            <w:r>
              <w:t xml:space="preserve">[var item1]</w:t>
              <w:br w:clear="none"/>
            </w:r>
          </w:p>
        </w:tc>
        <w:tc>
          <w:tcPr>
            <w:tcW w:type="auto" w:w="0"/>
            <w:tcMar>
              <w:left w:type="dxa" w:w="200"/>
              <w:top w:type="dxa" w:w="200"/>
              <w:right w:type="dxa" w:w="200"/>
              <w:bottom w:type="dxa" w:w="200"/>
            </w:tcMar>
            <w:vAlign w:val="top"/>
          </w:tcPr>
          <w:p>
            <w:pPr>
              <w:pStyle w:val="Para 02"/>
            </w:pPr>
            <w:r>
              <w:t xml:space="preserve">Matches a list with any single item and can use the value in the return expression by referring to </w:t>
            </w:r>
            <w:r>
              <w:rPr>
                <w:rStyle w:val="Text0"/>
              </w:rPr>
              <w:t xml:space="preserve">item1</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[7, 2]</w:t>
              <w:br w:clear="none"/>
            </w:r>
          </w:p>
        </w:tc>
        <w:tc>
          <w:tcPr>
            <w:tcW w:type="auto" w:w="0"/>
            <w:shd w:val="clear" w:color="auto" w:fill="EEF2F6"/>
            <w:tcMar>
              <w:left w:type="dxa" w:w="200"/>
              <w:top w:type="dxa" w:w="200"/>
              <w:right w:type="dxa" w:w="200"/>
              <w:bottom w:type="dxa" w:w="200"/>
            </w:tcMar>
            <w:vAlign w:val="top"/>
          </w:tcPr>
          <w:p>
            <w:pPr>
              <w:pStyle w:val="Para 02"/>
            </w:pPr>
            <w:r>
              <w:t>Matches exactly a list of two items with those values in that order.</w:t>
            </w:r>
          </w:p>
        </w:tc>
      </w:tr>
    </w:tbl>
    <w:tbl>
      <w:tblPr>
        <w:tblW w:type="auto" w:w="0"/>
      </w:tblPr>
      <w:tr>
        <w:tc>
          <w:tcPr>
            <w:tcW w:type="auto" w:w="0"/>
            <w:tcMar>
              <w:left w:type="dxa" w:w="200"/>
              <w:top w:type="dxa" w:w="200"/>
              <w:right w:type="dxa" w:w="200"/>
              <w:bottom w:type="dxa" w:w="200"/>
            </w:tcMar>
            <w:vAlign w:val="top"/>
          </w:tcPr>
          <w:p>
            <w:pPr>
              <w:pStyle w:val="Para 07"/>
            </w:pPr>
            <w:r>
              <w:t xml:space="preserve">[_, _]</w:t>
              <w:br w:clear="none"/>
            </w:r>
          </w:p>
        </w:tc>
        <w:tc>
          <w:tcPr>
            <w:tcW w:type="auto" w:w="0"/>
            <w:tcMar>
              <w:left w:type="dxa" w:w="200"/>
              <w:top w:type="dxa" w:w="200"/>
              <w:right w:type="dxa" w:w="200"/>
              <w:bottom w:type="dxa" w:w="200"/>
            </w:tcMar>
            <w:vAlign w:val="top"/>
          </w:tcPr>
          <w:p>
            <w:pPr>
              <w:pStyle w:val="Para 02"/>
            </w:pPr>
            <w:r>
              <w:t>Matches a list with any two items.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[var item1, var item2]</w:t>
              <w:br w:clear="none"/>
            </w:r>
          </w:p>
        </w:tc>
        <w:tc>
          <w:tcPr>
            <w:tcW w:type="auto" w:w="0"/>
            <w:shd w:val="clear" w:color="auto" w:fill="EEF2F6"/>
            <w:tcMar>
              <w:left w:type="dxa" w:w="200"/>
              <w:top w:type="dxa" w:w="200"/>
              <w:right w:type="dxa" w:w="200"/>
              <w:bottom w:type="dxa" w:w="200"/>
            </w:tcMar>
            <w:vAlign w:val="top"/>
          </w:tcPr>
          <w:p>
            <w:pPr>
              <w:pStyle w:val="Para 02"/>
            </w:pPr>
            <w:r>
              <w:t xml:space="preserve">Matches a list with any two items and can use the values in the return expression by referring to </w:t>
            </w:r>
            <w:r>
              <w:rPr>
                <w:rStyle w:val="Text21"/>
              </w:rPr>
              <w:t xml:space="preserve">item1</w:t>
              <w:br w:clear="none"/>
            </w:r>
            <w:r>
              <w:t xml:space="preserve"> and </w:t>
            </w:r>
            <w:r>
              <w:rPr>
                <w:rStyle w:val="Text21"/>
              </w:rPr>
              <w:t xml:space="preserve">item2</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[_, _, _]</w:t>
              <w:br w:clear="none"/>
            </w:r>
          </w:p>
        </w:tc>
        <w:tc>
          <w:tcPr>
            <w:tcW w:type="auto" w:w="0"/>
            <w:tcMar>
              <w:left w:type="dxa" w:w="200"/>
              <w:top w:type="dxa" w:w="200"/>
              <w:right w:type="dxa" w:w="200"/>
              <w:bottom w:type="dxa" w:w="200"/>
            </w:tcMar>
            <w:vAlign w:val="top"/>
          </w:tcPr>
          <w:p>
            <w:pPr>
              <w:pStyle w:val="Para 02"/>
            </w:pPr>
            <w:r>
              <w:t>Matches a list with any three items.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[var item1, ..]</w:t>
              <w:br w:clear="none"/>
            </w:r>
          </w:p>
        </w:tc>
        <w:tc>
          <w:tcPr>
            <w:tcW w:type="auto" w:w="0"/>
            <w:shd w:val="clear" w:color="auto" w:fill="EEF2F6"/>
            <w:tcMar>
              <w:left w:type="dxa" w:w="200"/>
              <w:top w:type="dxa" w:w="200"/>
              <w:right w:type="dxa" w:w="200"/>
              <w:bottom w:type="dxa" w:w="200"/>
            </w:tcMar>
            <w:vAlign w:val="top"/>
          </w:tcPr>
          <w:p>
            <w:pPr>
              <w:pStyle w:val="Para 02"/>
            </w:pPr>
            <w:r>
              <w:t xml:space="preserve">Matches a list with one or more items. Can refer to the value of the first item in its return expression by referring to </w:t>
            </w:r>
            <w:r>
              <w:rPr>
                <w:rStyle w:val="Text21"/>
              </w:rPr>
              <w:t xml:space="preserve">item1</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[var firstItem, .., var lastItem]</w:t>
              <w:br w:clear="none"/>
            </w:r>
          </w:p>
        </w:tc>
        <w:tc>
          <w:tcPr>
            <w:tcW w:type="auto" w:w="0"/>
            <w:tcMar>
              <w:left w:type="dxa" w:w="200"/>
              <w:top w:type="dxa" w:w="200"/>
              <w:right w:type="dxa" w:w="200"/>
              <w:bottom w:type="dxa" w:w="200"/>
            </w:tcMar>
            <w:vAlign w:val="top"/>
          </w:tcPr>
          <w:p>
            <w:pPr>
              <w:pStyle w:val="Para 02"/>
            </w:pPr>
            <w:r>
              <w:t xml:space="preserve">Matches a list with two or more items. Can refer to the value of the first and last item in its return expression by referring to </w:t>
            </w:r>
            <w:r>
              <w:rPr>
                <w:rStyle w:val="Text0"/>
              </w:rPr>
              <w:t xml:space="preserve">firstItem</w:t>
              <w:br w:clear="none"/>
            </w:r>
            <w:r>
              <w:t xml:space="preserve"> and </w:t>
            </w:r>
            <w:r>
              <w:rPr>
                <w:rStyle w:val="Text0"/>
              </w:rPr>
              <w:t xml:space="preserve">lastItem</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 var lastItem]</w:t>
              <w:br w:clear="none"/>
            </w:r>
          </w:p>
        </w:tc>
        <w:tc>
          <w:tcPr>
            <w:tcW w:type="auto" w:w="0"/>
            <w:shd w:val="clear" w:color="auto" w:fill="EEF2F6"/>
            <w:tcMar>
              <w:left w:type="dxa" w:w="200"/>
              <w:top w:type="dxa" w:w="200"/>
              <w:right w:type="dxa" w:w="200"/>
              <w:bottom w:type="dxa" w:w="200"/>
            </w:tcMar>
            <w:vAlign w:val="top"/>
          </w:tcPr>
          <w:p>
            <w:pPr>
              <w:pStyle w:val="Para 02"/>
            </w:pPr>
            <w:r>
              <w:t xml:space="preserve">Matches a list with one or more items. Can refer to the value of the last item in its return expression by referring to </w:t>
            </w:r>
            <w:r>
              <w:rPr>
                <w:rStyle w:val="Text21"/>
              </w:rPr>
              <w:t xml:space="preserve">lastItem</w:t>
              <w:br w:clear="none"/>
            </w:r>
            <w:r>
              <w:t>.</w:t>
            </w:r>
          </w:p>
        </w:tc>
      </w:tr>
    </w:tbl>
    <w:p>
      <w:pPr>
        <w:pStyle w:val="Para 08"/>
      </w:pPr>
      <w:r>
        <w:t>Table 3.3: Examples of list pattern matching</w:t>
      </w:r>
    </w:p>
    <w:p>
      <w:pPr>
        <w:pStyle w:val="Normal"/>
      </w:pPr>
      <w:r>
        <w:t>Let’s see some examples in code:</w:t>
      </w:r>
    </w:p>
    <w:p>
      <w:pPr>
        <w:numPr>
          <w:ilvl w:val="0"/>
          <w:numId w:val="139"/>
        </w:numPr>
        <w:pStyle w:val="Para 01"/>
      </w:pPr>
      <w:r>
        <w:t xml:space="preserve">At the bottom of </w:t>
      </w:r>
      <w:r>
        <w:rPr>
          <w:rStyle w:val="Text0"/>
        </w:rPr>
        <w:t xml:space="preserve">Program.cs</w:t>
        <w:br w:clear="none"/>
      </w:r>
      <w:r>
        <w:t xml:space="preserve">, add </w:t>
      </w:r>
      <w:r>
        <w:rPr>
          <w:rStyle w:val="Text63"/>
        </w:rPr>
        <w:bookmarkStart w:id="770" w:name="_idIndexMarker527"/>
        <w:t/>
        <w:bookmarkEnd w:id="770"/>
      </w:r>
      <w:r>
        <w:t xml:space="preserve">statements to define some arrays of </w:t>
      </w:r>
      <w:r>
        <w:rPr>
          <w:rStyle w:val="Text0"/>
        </w:rPr>
        <w:t xml:space="preserve">int</w:t>
        <w:br w:clear="none"/>
      </w:r>
      <w:r>
        <w:t xml:space="preserve"> values, and then pass them to a </w:t>
      </w:r>
      <w:r>
        <w:rPr>
          <w:rStyle w:val="Text63"/>
        </w:rPr>
        <w:bookmarkStart w:id="771" w:name="_idIndexMarker528"/>
        <w:t/>
        <w:bookmarkEnd w:id="771"/>
      </w:r>
      <w:r>
        <w:t xml:space="preserve">method that returns descriptive text depending on the pattern that matches best, as shown in the following code: </w:t>
      </w:r>
    </w:p>
    <w:p>
      <w:pPr>
        <w:pStyle w:val="Para 04"/>
      </w:pPr>
      <w:r>
        <w:rPr>
          <w:rStyle w:val="Text12"/>
        </w:rPr>
        <w:t xml:space="preserve">int</w:t>
        <w:br w:clear="none"/>
      </w:r>
      <w:r>
        <w:t xml:space="preserve">[] sequentialNumbers = { </w:t>
        <w:br w:clear="none"/>
      </w:r>
      <w:r>
        <w:rPr>
          <w:rStyle w:val="Text16"/>
        </w:rPr>
        <w:t xml:space="preserve">1</w:t>
        <w:br w:clear="none"/>
      </w:r>
      <w:r>
        <w:t xml:space="preserve">, </w:t>
        <w:br w:clear="none"/>
      </w:r>
      <w:r>
        <w:rPr>
          <w:rStyle w:val="Text16"/>
        </w:rPr>
        <w:t xml:space="preserve">2</w:t>
        <w:br w:clear="none"/>
      </w:r>
      <w:r>
        <w:t xml:space="preserve">, </w:t>
        <w:br w:clear="none"/>
      </w:r>
      <w:r>
        <w:rPr>
          <w:rStyle w:val="Text16"/>
        </w:rPr>
        <w:t xml:space="preserve">3</w:t>
        <w:br w:clear="none"/>
      </w:r>
      <w:r>
        <w:t xml:space="preserve">, </w:t>
        <w:br w:clear="none"/>
      </w:r>
      <w:r>
        <w:rPr>
          <w:rStyle w:val="Text16"/>
        </w:rPr>
        <w:t xml:space="preserve">4</w:t>
        <w:br w:clear="none"/>
      </w:r>
      <w:r>
        <w:t xml:space="preserve">, </w:t>
        <w:br w:clear="none"/>
      </w:r>
      <w:r>
        <w:rPr>
          <w:rStyle w:val="Text16"/>
        </w:rPr>
        <w:t xml:space="preserve">5</w:t>
        <w:br w:clear="none"/>
      </w:r>
      <w:r>
        <w:t xml:space="preserve">, </w:t>
        <w:br w:clear="none"/>
      </w:r>
      <w:r>
        <w:rPr>
          <w:rStyle w:val="Text16"/>
        </w:rPr>
        <w:t xml:space="preserve">6</w:t>
        <w:br w:clear="none"/>
      </w:r>
      <w:r>
        <w:t xml:space="preserve">, </w:t>
        <w:br w:clear="none"/>
      </w:r>
      <w:r>
        <w:rPr>
          <w:rStyle w:val="Text16"/>
        </w:rPr>
        <w:t xml:space="preserve">7</w:t>
        <w:br w:clear="none"/>
      </w:r>
      <w:r>
        <w:t xml:space="preserve">, </w:t>
        <w:br w:clear="none"/>
      </w:r>
      <w:r>
        <w:rPr>
          <w:rStyle w:val="Text16"/>
        </w:rPr>
        <w:t xml:space="preserve">8</w:t>
        <w:br w:clear="none"/>
      </w:r>
      <w:r>
        <w:t xml:space="preserve">, </w:t>
        <w:br w:clear="none"/>
      </w:r>
      <w:r>
        <w:rPr>
          <w:rStyle w:val="Text16"/>
        </w:rPr>
        <w:t xml:space="preserve">9</w:t>
        <w:br w:clear="none"/>
      </w:r>
      <w:r>
        <w:t xml:space="preserve">, </w:t>
        <w:br w:clear="none"/>
      </w:r>
      <w:r>
        <w:rPr>
          <w:rStyle w:val="Text16"/>
        </w:rPr>
        <w:t xml:space="preserve">10</w:t>
        <w:br w:clear="none"/>
      </w:r>
      <w:r>
        <w:t xml:space="preserve"> };</w:t>
        <w:br w:clear="none"/>
      </w:r>
      <w:r>
        <w:rPr>
          <w:rStyle w:val="Text12"/>
        </w:rPr>
        <w:t xml:space="preserve">int</w:t>
        <w:br w:clear="none"/>
      </w:r>
      <w:r>
        <w:t xml:space="preserve">[] oneTwoNumbers = { </w:t>
        <w:br w:clear="none"/>
      </w:r>
      <w:r>
        <w:rPr>
          <w:rStyle w:val="Text16"/>
        </w:rPr>
        <w:t xml:space="preserve">1</w:t>
        <w:br w:clear="none"/>
      </w:r>
      <w:r>
        <w:t xml:space="preserve">, </w:t>
        <w:br w:clear="none"/>
      </w:r>
      <w:r>
        <w:rPr>
          <w:rStyle w:val="Text16"/>
        </w:rPr>
        <w:t xml:space="preserve">2</w:t>
        <w:br w:clear="none"/>
      </w:r>
      <w:r>
        <w:t xml:space="preserve"> };</w:t>
        <w:br w:clear="none"/>
      </w:r>
      <w:r>
        <w:rPr>
          <w:rStyle w:val="Text12"/>
        </w:rPr>
        <w:t xml:space="preserve">int</w:t>
        <w:br w:clear="none"/>
      </w:r>
      <w:r>
        <w:t xml:space="preserve">[] oneTwoTenNumbers = { </w:t>
        <w:br w:clear="none"/>
      </w:r>
      <w:r>
        <w:rPr>
          <w:rStyle w:val="Text16"/>
        </w:rPr>
        <w:t xml:space="preserve">1</w:t>
        <w:br w:clear="none"/>
      </w:r>
      <w:r>
        <w:t xml:space="preserve">, </w:t>
        <w:br w:clear="none"/>
      </w:r>
      <w:r>
        <w:rPr>
          <w:rStyle w:val="Text16"/>
        </w:rPr>
        <w:t xml:space="preserve">2</w:t>
        <w:br w:clear="none"/>
      </w:r>
      <w:r>
        <w:t xml:space="preserve">, </w:t>
        <w:br w:clear="none"/>
      </w:r>
      <w:r>
        <w:rPr>
          <w:rStyle w:val="Text16"/>
        </w:rPr>
        <w:t xml:space="preserve">10</w:t>
        <w:br w:clear="none"/>
      </w:r>
      <w:r>
        <w:t xml:space="preserve"> };</w:t>
        <w:br w:clear="none"/>
      </w:r>
      <w:r>
        <w:rPr>
          <w:rStyle w:val="Text12"/>
        </w:rPr>
        <w:t xml:space="preserve">int</w:t>
        <w:br w:clear="none"/>
      </w:r>
      <w:r>
        <w:t xml:space="preserve">[] oneTwoThreeTenNumbers = { </w:t>
        <w:br w:clear="none"/>
      </w:r>
      <w:r>
        <w:rPr>
          <w:rStyle w:val="Text16"/>
        </w:rPr>
        <w:t xml:space="preserve">1</w:t>
        <w:br w:clear="none"/>
      </w:r>
      <w:r>
        <w:t xml:space="preserve">, </w:t>
        <w:br w:clear="none"/>
      </w:r>
      <w:r>
        <w:rPr>
          <w:rStyle w:val="Text16"/>
        </w:rPr>
        <w:t xml:space="preserve">2</w:t>
        <w:br w:clear="none"/>
      </w:r>
      <w:r>
        <w:t xml:space="preserve">, </w:t>
        <w:br w:clear="none"/>
      </w:r>
      <w:r>
        <w:rPr>
          <w:rStyle w:val="Text16"/>
        </w:rPr>
        <w:t xml:space="preserve">3</w:t>
        <w:br w:clear="none"/>
      </w:r>
      <w:r>
        <w:t xml:space="preserve">, </w:t>
        <w:br w:clear="none"/>
      </w:r>
      <w:r>
        <w:rPr>
          <w:rStyle w:val="Text16"/>
        </w:rPr>
        <w:t xml:space="preserve">10</w:t>
        <w:br w:clear="none"/>
      </w:r>
      <w:r>
        <w:t xml:space="preserve"> };</w:t>
        <w:br w:clear="none"/>
      </w:r>
      <w:r>
        <w:rPr>
          <w:rStyle w:val="Text12"/>
        </w:rPr>
        <w:t xml:space="preserve">int</w:t>
        <w:br w:clear="none"/>
      </w:r>
      <w:r>
        <w:t xml:space="preserve">[] primeNumbers = { </w:t>
        <w:br w:clear="none"/>
      </w:r>
      <w:r>
        <w:rPr>
          <w:rStyle w:val="Text16"/>
        </w:rPr>
        <w:t xml:space="preserve">2</w:t>
        <w:br w:clear="none"/>
      </w:r>
      <w:r>
        <w:t xml:space="preserve">, </w:t>
        <w:br w:clear="none"/>
      </w:r>
      <w:r>
        <w:rPr>
          <w:rStyle w:val="Text16"/>
        </w:rPr>
        <w:t xml:space="preserve">3</w:t>
        <w:br w:clear="none"/>
      </w:r>
      <w:r>
        <w:t xml:space="preserve">, </w:t>
        <w:br w:clear="none"/>
      </w:r>
      <w:r>
        <w:rPr>
          <w:rStyle w:val="Text16"/>
        </w:rPr>
        <w:t xml:space="preserve">5</w:t>
        <w:br w:clear="none"/>
      </w:r>
      <w:r>
        <w:t xml:space="preserve">, </w:t>
        <w:br w:clear="none"/>
      </w:r>
      <w:r>
        <w:rPr>
          <w:rStyle w:val="Text16"/>
        </w:rPr>
        <w:t xml:space="preserve">7</w:t>
        <w:br w:clear="none"/>
      </w:r>
      <w:r>
        <w:t xml:space="preserve">, </w:t>
        <w:br w:clear="none"/>
      </w:r>
      <w:r>
        <w:rPr>
          <w:rStyle w:val="Text16"/>
        </w:rPr>
        <w:t xml:space="preserve">11</w:t>
        <w:br w:clear="none"/>
      </w:r>
      <w:r>
        <w:t xml:space="preserve">, </w:t>
        <w:br w:clear="none"/>
      </w:r>
      <w:r>
        <w:rPr>
          <w:rStyle w:val="Text16"/>
        </w:rPr>
        <w:t xml:space="preserve">13</w:t>
        <w:br w:clear="none"/>
      </w:r>
      <w:r>
        <w:t xml:space="preserve">, </w:t>
        <w:br w:clear="none"/>
      </w:r>
      <w:r>
        <w:rPr>
          <w:rStyle w:val="Text16"/>
        </w:rPr>
        <w:t xml:space="preserve">17</w:t>
        <w:br w:clear="none"/>
      </w:r>
      <w:r>
        <w:t xml:space="preserve">, </w:t>
        <w:br w:clear="none"/>
      </w:r>
      <w:r>
        <w:rPr>
          <w:rStyle w:val="Text16"/>
        </w:rPr>
        <w:t xml:space="preserve">19</w:t>
        <w:br w:clear="none"/>
      </w:r>
      <w:r>
        <w:t xml:space="preserve">, </w:t>
        <w:br w:clear="none"/>
      </w:r>
      <w:r>
        <w:rPr>
          <w:rStyle w:val="Text16"/>
        </w:rPr>
        <w:t xml:space="preserve">23</w:t>
        <w:br w:clear="none"/>
      </w:r>
      <w:r>
        <w:t xml:space="preserve">, </w:t>
        <w:br w:clear="none"/>
      </w:r>
      <w:r>
        <w:rPr>
          <w:rStyle w:val="Text16"/>
        </w:rPr>
        <w:t xml:space="preserve">29</w:t>
        <w:br w:clear="none"/>
      </w:r>
      <w:r>
        <w:t xml:space="preserve"> };</w:t>
        <w:br w:clear="none"/>
      </w:r>
      <w:r>
        <w:rPr>
          <w:rStyle w:val="Text12"/>
        </w:rPr>
        <w:t xml:space="preserve">int</w:t>
        <w:br w:clear="none"/>
      </w:r>
      <w:r>
        <w:t xml:space="preserve">[] fibonacciNumbers = { </w:t>
        <w:br w:clear="none"/>
      </w:r>
      <w:r>
        <w:rPr>
          <w:rStyle w:val="Text16"/>
        </w:rPr>
        <w:t xml:space="preserve">0</w:t>
        <w:br w:clear="none"/>
      </w:r>
      <w:r>
        <w:t xml:space="preserve">, </w:t>
        <w:br w:clear="none"/>
      </w:r>
      <w:r>
        <w:rPr>
          <w:rStyle w:val="Text16"/>
        </w:rPr>
        <w:t xml:space="preserve">1</w:t>
        <w:br w:clear="none"/>
      </w:r>
      <w:r>
        <w:t xml:space="preserve">, </w:t>
        <w:br w:clear="none"/>
      </w:r>
      <w:r>
        <w:rPr>
          <w:rStyle w:val="Text16"/>
        </w:rPr>
        <w:t xml:space="preserve">1</w:t>
        <w:br w:clear="none"/>
      </w:r>
      <w:r>
        <w:t xml:space="preserve">, </w:t>
        <w:br w:clear="none"/>
      </w:r>
      <w:r>
        <w:rPr>
          <w:rStyle w:val="Text16"/>
        </w:rPr>
        <w:t xml:space="preserve">2</w:t>
        <w:br w:clear="none"/>
      </w:r>
      <w:r>
        <w:t xml:space="preserve">, </w:t>
        <w:br w:clear="none"/>
      </w:r>
      <w:r>
        <w:rPr>
          <w:rStyle w:val="Text16"/>
        </w:rPr>
        <w:t xml:space="preserve">3</w:t>
        <w:br w:clear="none"/>
      </w:r>
      <w:r>
        <w:t xml:space="preserve">, </w:t>
        <w:br w:clear="none"/>
      </w:r>
      <w:r>
        <w:rPr>
          <w:rStyle w:val="Text16"/>
        </w:rPr>
        <w:t xml:space="preserve">5</w:t>
        <w:br w:clear="none"/>
      </w:r>
      <w:r>
        <w:t xml:space="preserve">, </w:t>
        <w:br w:clear="none"/>
      </w:r>
      <w:r>
        <w:rPr>
          <w:rStyle w:val="Text16"/>
        </w:rPr>
        <w:t xml:space="preserve">8</w:t>
        <w:br w:clear="none"/>
      </w:r>
      <w:r>
        <w:t xml:space="preserve">, </w:t>
        <w:br w:clear="none"/>
      </w:r>
      <w:r>
        <w:rPr>
          <w:rStyle w:val="Text16"/>
        </w:rPr>
        <w:t xml:space="preserve">13</w:t>
        <w:br w:clear="none"/>
      </w:r>
      <w:r>
        <w:t xml:space="preserve">, </w:t>
        <w:br w:clear="none"/>
      </w:r>
      <w:r>
        <w:rPr>
          <w:rStyle w:val="Text16"/>
        </w:rPr>
        <w:t xml:space="preserve">21</w:t>
        <w:br w:clear="none"/>
      </w:r>
      <w:r>
        <w:t xml:space="preserve">, </w:t>
        <w:br w:clear="none"/>
      </w:r>
      <w:r>
        <w:rPr>
          <w:rStyle w:val="Text16"/>
        </w:rPr>
        <w:t xml:space="preserve">34</w:t>
        <w:br w:clear="none"/>
      </w:r>
      <w:r>
        <w:t xml:space="preserve">, </w:t>
        <w:br w:clear="none"/>
      </w:r>
      <w:r>
        <w:rPr>
          <w:rStyle w:val="Text16"/>
        </w:rPr>
        <w:t xml:space="preserve">55</w:t>
        <w:br w:clear="none"/>
      </w:r>
      <w:r>
        <w:t xml:space="preserve">, </w:t>
        <w:br w:clear="none"/>
      </w:r>
      <w:r>
        <w:rPr>
          <w:rStyle w:val="Text16"/>
        </w:rPr>
        <w:t xml:space="preserve">89</w:t>
        <w:br w:clear="none"/>
      </w:r>
      <w:r>
        <w:t xml:space="preserve"> };</w:t>
        <w:br w:clear="none"/>
      </w:r>
      <w:r>
        <w:rPr>
          <w:rStyle w:val="Text12"/>
        </w:rPr>
        <w:t xml:space="preserve">int</w:t>
        <w:br w:clear="none"/>
      </w:r>
      <w:r>
        <w:t xml:space="preserve">[] emptyNumbers = { }; </w:t>
        <w:br w:clear="none"/>
      </w:r>
      <w:r>
        <w:rPr>
          <w:rStyle w:val="Text3"/>
        </w:rPr>
        <w:t xml:space="preserve">// Or use Array.Empty&lt;int&gt;()</w:t>
        <w:br w:clear="none"/>
      </w:r>
      <w:r>
        <w:t xml:space="preserve"/>
        <w:br w:clear="none"/>
      </w:r>
      <w:r>
        <w:rPr>
          <w:rStyle w:val="Text12"/>
        </w:rPr>
        <w:t xml:space="preserve">int</w:t>
        <w:br w:clear="none"/>
      </w:r>
      <w:r>
        <w:t xml:space="preserve">[] threeNumbers = { </w:t>
        <w:br w:clear="none"/>
      </w:r>
      <w:r>
        <w:rPr>
          <w:rStyle w:val="Text16"/>
        </w:rPr>
        <w:t xml:space="preserve">9</w:t>
        <w:br w:clear="none"/>
      </w:r>
      <w:r>
        <w:t xml:space="preserve">, </w:t>
        <w:br w:clear="none"/>
      </w:r>
      <w:r>
        <w:rPr>
          <w:rStyle w:val="Text16"/>
        </w:rPr>
        <w:t xml:space="preserve">7</w:t>
        <w:br w:clear="none"/>
      </w:r>
      <w:r>
        <w:t xml:space="preserve">, </w:t>
        <w:br w:clear="none"/>
      </w:r>
      <w:r>
        <w:rPr>
          <w:rStyle w:val="Text16"/>
        </w:rPr>
        <w:t xml:space="preserve">5</w:t>
        <w:br w:clear="none"/>
      </w:r>
      <w:r>
        <w:t xml:space="preserve"> };</w:t>
        <w:br w:clear="none"/>
      </w:r>
      <w:r>
        <w:rPr>
          <w:rStyle w:val="Text12"/>
        </w:rPr>
        <w:t xml:space="preserve">int</w:t>
        <w:br w:clear="none"/>
      </w:r>
      <w:r>
        <w:t xml:space="preserve">[] sixNumbers = { </w:t>
        <w:br w:clear="none"/>
      </w:r>
      <w:r>
        <w:rPr>
          <w:rStyle w:val="Text16"/>
        </w:rPr>
        <w:t xml:space="preserve">9</w:t>
        <w:br w:clear="none"/>
      </w:r>
      <w:r>
        <w:t xml:space="preserve">, </w:t>
        <w:br w:clear="none"/>
      </w:r>
      <w:r>
        <w:rPr>
          <w:rStyle w:val="Text16"/>
        </w:rPr>
        <w:t xml:space="preserve">7</w:t>
        <w:br w:clear="none"/>
      </w:r>
      <w:r>
        <w:t xml:space="preserve">, </w:t>
        <w:br w:clear="none"/>
      </w:r>
      <w:r>
        <w:rPr>
          <w:rStyle w:val="Text16"/>
        </w:rPr>
        <w:t xml:space="preserve">5</w:t>
        <w:br w:clear="none"/>
      </w:r>
      <w:r>
        <w:t xml:space="preserve">, </w:t>
        <w:br w:clear="none"/>
      </w:r>
      <w:r>
        <w:rPr>
          <w:rStyle w:val="Text16"/>
        </w:rPr>
        <w:t xml:space="preserve">4</w:t>
        <w:br w:clear="none"/>
      </w:r>
      <w:r>
        <w:t xml:space="preserve">, </w:t>
        <w:br w:clear="none"/>
      </w:r>
      <w:r>
        <w:rPr>
          <w:rStyle w:val="Text16"/>
        </w:rPr>
        <w:t xml:space="preserve">2</w:t>
        <w:br w:clear="none"/>
      </w:r>
      <w:r>
        <w:t xml:space="preserve">, </w:t>
        <w:br w:clear="none"/>
      </w:r>
      <w:r>
        <w:rPr>
          <w:rStyle w:val="Text16"/>
        </w:rPr>
        <w:t xml:space="preserve">10</w:t>
        <w:br w:clear="none"/>
      </w:r>
      <w:r>
        <w:t xml:space="preserve"> };</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(sequentialNumbers)}</w:t>
        <w:br w:clear="none"/>
      </w:r>
      <w:r>
        <w:rPr>
          <w:rStyle w:val="Text2"/>
        </w:rPr>
        <w:t xml:space="preserve">: </w:t>
        <w:br w:clear="none"/>
      </w:r>
      <w:r>
        <w:rPr>
          <w:rStyle w:val="Text8"/>
        </w:rPr>
        <w:t xml:space="preserve">{CheckSwitch(sequentialNumbers)}</w:t>
        <w:br w:clear="none"/>
      </w:r>
      <w:r>
        <w:rPr>
          <w:rStyle w:val="Text2"/>
        </w:rPr>
        <w:t xml:space="preserve">"</w:t>
        <w:br w:clear="none"/>
      </w:r>
      <w:r>
        <w:t xml:space="preserve">);</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(oneTwoNumbers)}</w:t>
        <w:br w:clear="none"/>
      </w:r>
      <w:r>
        <w:rPr>
          <w:rStyle w:val="Text2"/>
        </w:rPr>
        <w:t xml:space="preserve">: </w:t>
        <w:br w:clear="none"/>
      </w:r>
      <w:r>
        <w:rPr>
          <w:rStyle w:val="Text8"/>
        </w:rPr>
        <w:t xml:space="preserve">{CheckSwitch(oneTwoNumbers)}</w:t>
        <w:br w:clear="none"/>
      </w:r>
      <w:r>
        <w:rPr>
          <w:rStyle w:val="Text2"/>
        </w:rPr>
        <w:t xml:space="preserve">"</w:t>
        <w:br w:clear="none"/>
      </w:r>
      <w:r>
        <w:t xml:space="preserve">);</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(oneTwoTenNumbers)}</w:t>
        <w:br w:clear="none"/>
      </w:r>
      <w:r>
        <w:rPr>
          <w:rStyle w:val="Text2"/>
        </w:rPr>
        <w:t xml:space="preserve">: </w:t>
        <w:br w:clear="none"/>
      </w:r>
      <w:r>
        <w:rPr>
          <w:rStyle w:val="Text8"/>
        </w:rPr>
        <w:t xml:space="preserve">{CheckSwitch(oneTwoTenNumbers)}</w:t>
        <w:br w:clear="none"/>
      </w:r>
      <w:r>
        <w:rPr>
          <w:rStyle w:val="Text2"/>
        </w:rPr>
        <w:t xml:space="preserve">"</w:t>
        <w:br w:clear="none"/>
      </w:r>
      <w:r>
        <w:t xml:space="preserve">);</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(oneTwoThreeTenNumbers)}</w:t>
        <w:br w:clear="none"/>
      </w:r>
      <w:r>
        <w:rPr>
          <w:rStyle w:val="Text2"/>
        </w:rPr>
        <w:t xml:space="preserve">: </w:t>
        <w:br w:clear="none"/>
      </w:r>
      <w:r>
        <w:rPr>
          <w:rStyle w:val="Text8"/>
        </w:rPr>
        <w:t xml:space="preserve">{CheckSwitch(oneTwoThreeTenNumbers)}</w:t>
        <w:br w:clear="none"/>
      </w:r>
      <w:r>
        <w:rPr>
          <w:rStyle w:val="Text2"/>
        </w:rPr>
        <w:t xml:space="preserve">"</w:t>
        <w:br w:clear="none"/>
      </w:r>
      <w:r>
        <w:t xml:space="preserve">);</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(primeNumbers)}</w:t>
        <w:br w:clear="none"/>
      </w:r>
      <w:r>
        <w:rPr>
          <w:rStyle w:val="Text2"/>
        </w:rPr>
        <w:t xml:space="preserve">: </w:t>
        <w:br w:clear="none"/>
      </w:r>
      <w:r>
        <w:rPr>
          <w:rStyle w:val="Text8"/>
        </w:rPr>
        <w:t xml:space="preserve">{CheckSwitch(primeNumbers)}</w:t>
        <w:br w:clear="none"/>
      </w:r>
      <w:r>
        <w:rPr>
          <w:rStyle w:val="Text2"/>
        </w:rPr>
        <w:t xml:space="preserve">"</w:t>
        <w:br w:clear="none"/>
      </w:r>
      <w:r>
        <w:t xml:space="preserve">);</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(fibonacciNumbers)}</w:t>
        <w:br w:clear="none"/>
      </w:r>
      <w:r>
        <w:rPr>
          <w:rStyle w:val="Text2"/>
        </w:rPr>
        <w:t xml:space="preserve">: </w:t>
        <w:br w:clear="none"/>
      </w:r>
      <w:r>
        <w:rPr>
          <w:rStyle w:val="Text8"/>
        </w:rPr>
        <w:t xml:space="preserve">{CheckSwitch(fibonacciNumbers)}</w:t>
        <w:br w:clear="none"/>
      </w:r>
      <w:r>
        <w:rPr>
          <w:rStyle w:val="Text2"/>
        </w:rPr>
        <w:t xml:space="preserve">"</w:t>
        <w:br w:clear="none"/>
      </w:r>
      <w:r>
        <w:t xml:space="preserve">);</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(emptyNumbers)}</w:t>
        <w:br w:clear="none"/>
      </w:r>
      <w:r>
        <w:rPr>
          <w:rStyle w:val="Text2"/>
        </w:rPr>
        <w:t xml:space="preserve">: </w:t>
        <w:br w:clear="none"/>
      </w:r>
      <w:r>
        <w:rPr>
          <w:rStyle w:val="Text8"/>
        </w:rPr>
        <w:t xml:space="preserve">{CheckSwitch(emptyNumbers)}</w:t>
        <w:br w:clear="none"/>
      </w:r>
      <w:r>
        <w:rPr>
          <w:rStyle w:val="Text2"/>
        </w:rPr>
        <w:t xml:space="preserve">"</w:t>
        <w:br w:clear="none"/>
      </w:r>
      <w:r>
        <w:t xml:space="preserve">);</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(threeNumbers)}</w:t>
        <w:br w:clear="none"/>
      </w:r>
      <w:r>
        <w:rPr>
          <w:rStyle w:val="Text2"/>
        </w:rPr>
        <w:t xml:space="preserve">: </w:t>
        <w:br w:clear="none"/>
      </w:r>
      <w:r>
        <w:rPr>
          <w:rStyle w:val="Text8"/>
        </w:rPr>
        <w:t xml:space="preserve">{CheckSwitch(threeNumbers)}</w:t>
        <w:br w:clear="none"/>
      </w:r>
      <w:r>
        <w:rPr>
          <w:rStyle w:val="Text2"/>
        </w:rPr>
        <w:t xml:space="preserve">"</w:t>
        <w:br w:clear="none"/>
      </w:r>
      <w:r>
        <w:t xml:space="preserve">);</w:t>
        <w:br w:clear="none"/>
        <w:t xml:space="preserve">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(sixNumbers)}</w:t>
        <w:br w:clear="none"/>
      </w:r>
      <w:r>
        <w:rPr>
          <w:rStyle w:val="Text2"/>
        </w:rPr>
        <w:t xml:space="preserve">: </w:t>
        <w:br w:clear="none"/>
      </w:r>
      <w:r>
        <w:rPr>
          <w:rStyle w:val="Text8"/>
        </w:rPr>
        <w:t xml:space="preserve">{CheckSwitch(sixNumbers)}</w:t>
        <w:br w:clear="none"/>
      </w:r>
      <w:r>
        <w:rPr>
          <w:rStyle w:val="Text2"/>
        </w:rPr>
        <w:t xml:space="preserve">"</w:t>
        <w:br w:clear="none"/>
      </w:r>
      <w:r>
        <w:t xml:space="preserve">);</w:t>
        <w:br w:clear="none"/>
      </w:r>
      <w:r>
        <w:rPr>
          <w:rStyle w:val="Text4"/>
        </w:rPr>
        <w:t xml:space="preserve">static</w:t>
        <w:br w:clear="none"/>
      </w:r>
      <w:r>
        <w:t xml:space="preserve"> </w:t>
        <w:br w:clear="none"/>
      </w:r>
      <w:r>
        <w:rPr>
          <w:rStyle w:val="Text12"/>
        </w:rPr>
        <w:t xml:space="preserve">string</w:t>
        <w:br w:clear="none"/>
      </w:r>
      <w:r>
        <w:t xml:space="preserve"> </w:t>
        <w:br w:clear="none"/>
      </w:r>
      <w:r>
        <w:rPr>
          <w:rStyle w:val="Text9"/>
        </w:rPr>
        <w:t xml:space="preserve">CheckSwitch</w:t>
        <w:br w:clear="none"/>
      </w:r>
      <w:r>
        <w:t xml:space="preserve">(</w:t>
        <w:br w:clear="none"/>
      </w:r>
      <w:r>
        <w:rPr>
          <w:rStyle w:val="Text12"/>
        </w:rPr>
        <w:t xml:space="preserve">int</w:t>
        <w:br w:clear="none"/>
      </w:r>
      <w:r>
        <w:t xml:space="preserve">[] values</w:t>
        <w:br w:clear="none"/>
        <w:t xml:space="preserve">)</w:t>
        <w:br w:clear="none"/>
        <w:t xml:space="preserve"> =&gt; values </w:t>
        <w:br w:clear="none"/>
      </w:r>
      <w:r>
        <w:rPr>
          <w:rStyle w:val="Text4"/>
        </w:rPr>
        <w:t xml:space="preserve">switch</w:t>
        <w:br w:clear="none"/>
      </w:r>
      <w:r>
        <w:t xml:space="preserve"/>
        <w:br w:clear="none"/>
        <w:t xml:space="preserve">{</w:t>
        <w:br w:clear="none"/>
        <w:t xml:space="preserve">  [] =&gt; </w:t>
        <w:br w:clear="none"/>
      </w:r>
      <w:r>
        <w:rPr>
          <w:rStyle w:val="Text2"/>
        </w:rPr>
        <w:t xml:space="preserve">"Empty array"</w:t>
        <w:br w:clear="none"/>
      </w:r>
      <w:r>
        <w:t xml:space="preserve">,</w:t>
        <w:br w:clear="none"/>
        <w:t xml:space="preserve">  [</w:t>
        <w:br w:clear="none"/>
      </w:r>
      <w:r>
        <w:rPr>
          <w:rStyle w:val="Text9"/>
        </w:rPr>
        <w:t xml:space="preserve">1, 2, _, 10</w:t>
        <w:br w:clear="none"/>
      </w:r>
      <w:r>
        <w:t xml:space="preserve">] =&gt; </w:t>
        <w:br w:clear="none"/>
      </w:r>
      <w:r>
        <w:rPr>
          <w:rStyle w:val="Text2"/>
        </w:rPr>
        <w:t xml:space="preserve">"Contains 1, 2, any single number, 10."</w:t>
        <w:br w:clear="none"/>
      </w:r>
      <w:r>
        <w:t xml:space="preserve">,</w:t>
        <w:br w:clear="none"/>
        <w:t xml:space="preserve">  [</w:t>
        <w:br w:clear="none"/>
      </w:r>
      <w:r>
        <w:rPr>
          <w:rStyle w:val="Text9"/>
        </w:rPr>
        <w:t xml:space="preserve">1, 2, .., 10</w:t>
        <w:br w:clear="none"/>
      </w:r>
      <w:r>
        <w:t xml:space="preserve">] =&gt; </w:t>
        <w:br w:clear="none"/>
      </w:r>
      <w:r>
        <w:rPr>
          <w:rStyle w:val="Text2"/>
        </w:rPr>
        <w:t xml:space="preserve">"Contains 1, 2, any range including empty, 10."</w:t>
        <w:br w:clear="none"/>
      </w:r>
      <w:r>
        <w:t xml:space="preserve">,</w:t>
        <w:br w:clear="none"/>
        <w:t xml:space="preserve">  [</w:t>
        <w:br w:clear="none"/>
      </w:r>
      <w:r>
        <w:rPr>
          <w:rStyle w:val="Text9"/>
        </w:rPr>
        <w:t xml:space="preserve">1, 2</w:t>
        <w:br w:clear="none"/>
      </w:r>
      <w:r>
        <w:t xml:space="preserve">] =&gt; </w:t>
        <w:br w:clear="none"/>
      </w:r>
      <w:r>
        <w:rPr>
          <w:rStyle w:val="Text2"/>
        </w:rPr>
        <w:t xml:space="preserve">"Contains 1 then 2."</w:t>
        <w:br w:clear="none"/>
      </w:r>
      <w:r>
        <w:t xml:space="preserve">,</w:t>
        <w:br w:clear="none"/>
        <w:t xml:space="preserve">  [</w:t>
        <w:br w:clear="none"/>
      </w:r>
      <w:r>
        <w:rPr>
          <w:rStyle w:val="Text9"/>
        </w:rPr>
        <w:t xml:space="preserve">int item1, int item2, int item3</w:t>
        <w:br w:clear="none"/>
      </w:r>
      <w:r>
        <w:t xml:space="preserve">] =&gt; </w:t>
        <w:br w:clear="none"/>
        <w:t xml:space="preserve">    </w:t>
        <w:br w:clear="none"/>
      </w:r>
      <w:r>
        <w:rPr>
          <w:rStyle w:val="Text2"/>
        </w:rPr>
        <w:t xml:space="preserve">$"Contains </w:t>
        <w:br w:clear="none"/>
      </w:r>
      <w:r>
        <w:rPr>
          <w:rStyle w:val="Text8"/>
        </w:rPr>
        <w:t xml:space="preserve">{item1}</w:t>
        <w:br w:clear="none"/>
      </w:r>
      <w:r>
        <w:rPr>
          <w:rStyle w:val="Text2"/>
        </w:rPr>
        <w:t xml:space="preserve"> then </w:t>
        <w:br w:clear="none"/>
      </w:r>
      <w:r>
        <w:rPr>
          <w:rStyle w:val="Text8"/>
        </w:rPr>
        <w:t xml:space="preserve">{item2}</w:t>
        <w:br w:clear="none"/>
      </w:r>
      <w:r>
        <w:rPr>
          <w:rStyle w:val="Text2"/>
        </w:rPr>
        <w:t xml:space="preserve"> then </w:t>
        <w:br w:clear="none"/>
      </w:r>
      <w:r>
        <w:rPr>
          <w:rStyle w:val="Text8"/>
        </w:rPr>
        <w:t xml:space="preserve">{item3}</w:t>
        <w:br w:clear="none"/>
      </w:r>
      <w:r>
        <w:rPr>
          <w:rStyle w:val="Text2"/>
        </w:rPr>
        <w:t xml:space="preserve">."</w:t>
        <w:br w:clear="none"/>
      </w:r>
      <w:r>
        <w:t xml:space="preserve">,</w:t>
        <w:br w:clear="none"/>
        <w:t xml:space="preserve">  [</w:t>
        <w:br w:clear="none"/>
      </w:r>
      <w:r>
        <w:rPr>
          <w:rStyle w:val="Text9"/>
        </w:rPr>
        <w:t xml:space="preserve">0, _</w:t>
        <w:br w:clear="none"/>
      </w:r>
      <w:r>
        <w:t xml:space="preserve">] =&gt; </w:t>
        <w:br w:clear="none"/>
      </w:r>
      <w:r>
        <w:rPr>
          <w:rStyle w:val="Text2"/>
        </w:rPr>
        <w:t xml:space="preserve">"Starts with 0, then one other number."</w:t>
        <w:br w:clear="none"/>
      </w:r>
      <w:r>
        <w:t xml:space="preserve">,</w:t>
        <w:br w:clear="none"/>
        <w:t xml:space="preserve">  [</w:t>
        <w:br w:clear="none"/>
      </w:r>
      <w:r>
        <w:rPr>
          <w:rStyle w:val="Text9"/>
        </w:rPr>
        <w:t xml:space="preserve">0, ..</w:t>
        <w:br w:clear="none"/>
      </w:r>
      <w:r>
        <w:t xml:space="preserve">] =&gt; </w:t>
        <w:br w:clear="none"/>
      </w:r>
      <w:r>
        <w:rPr>
          <w:rStyle w:val="Text2"/>
        </w:rPr>
        <w:t xml:space="preserve">"Starts with 0, then any range of numbers."</w:t>
        <w:br w:clear="none"/>
      </w:r>
      <w:r>
        <w:t xml:space="preserve">,</w:t>
        <w:br w:clear="none"/>
        <w:t xml:space="preserve">  [</w:t>
        <w:br w:clear="none"/>
      </w:r>
      <w:r>
        <w:rPr>
          <w:rStyle w:val="Text9"/>
        </w:rPr>
        <w:t xml:space="preserve">2, .. int[</w:t>
        <w:br w:clear="none"/>
      </w:r>
      <w:r>
        <w:t xml:space="preserve">] others] =&gt; </w:t>
        <w:br w:clear="none"/>
      </w:r>
      <w:r>
        <w:rPr>
          <w:rStyle w:val="Text2"/>
        </w:rPr>
        <w:t xml:space="preserve">$"Starts with 2, then </w:t>
        <w:br w:clear="none"/>
      </w:r>
      <w:r>
        <w:rPr>
          <w:rStyle w:val="Text8"/>
        </w:rPr>
        <w:t xml:space="preserve">{others.Length}</w:t>
        <w:br w:clear="none"/>
      </w:r>
      <w:r>
        <w:rPr>
          <w:rStyle w:val="Text2"/>
        </w:rPr>
        <w:t xml:space="preserve"> more numbers."</w:t>
        <w:br w:clear="none"/>
      </w:r>
      <w:r>
        <w:t xml:space="preserve">,</w:t>
        <w:br w:clear="none"/>
        <w:t xml:space="preserve">  [..] =&gt; </w:t>
        <w:br w:clear="none"/>
      </w:r>
      <w:r>
        <w:rPr>
          <w:rStyle w:val="Text2"/>
        </w:rPr>
        <w:t xml:space="preserve">"Any items in any order."</w:t>
        <w:br w:clear="none"/>
      </w:r>
      <w:r>
        <w:t xml:space="preserve">,</w:t>
        <w:br w:clear="none"/>
        <w:t xml:space="preserve">};</w:t>
        <w:br w:clear="none"/>
      </w:r>
    </w:p>
    <w:p>
      <w:pPr>
        <w:numPr>
          <w:ilvl w:val="0"/>
          <w:numId w:val="139"/>
        </w:numPr>
        <w:pStyle w:val="Para 01"/>
      </w:pPr>
      <w:r>
        <w:t xml:space="preserve">Run the code and </w:t>
      </w:r>
      <w:r>
        <w:rPr>
          <w:rStyle w:val="Text63"/>
        </w:rPr>
        <w:bookmarkStart w:id="772" w:name="_idIndexMarker529"/>
        <w:t/>
        <w:bookmarkEnd w:id="772"/>
      </w:r>
      <w:r>
        <w:t xml:space="preserve">note the result, as shown in the </w:t>
      </w:r>
      <w:r>
        <w:rPr>
          <w:rStyle w:val="Text63"/>
        </w:rPr>
        <w:bookmarkStart w:id="773" w:name="_idIndexMarker530"/>
        <w:t/>
        <w:bookmarkEnd w:id="773"/>
      </w:r>
      <w:r>
        <w:t xml:space="preserve">following output: </w:t>
      </w:r>
    </w:p>
    <w:p>
      <w:pPr>
        <w:pStyle w:val="Para 05"/>
      </w:pPr>
      <w:r>
        <w:t xml:space="preserve">sequentialNumbers: Contains 1, 2, any range including empty, 10.</w:t>
        <w:br w:clear="none"/>
        <w:t xml:space="preserve">oneTwoNumbers: Contains 1 then 2.</w:t>
        <w:br w:clear="none"/>
        <w:t xml:space="preserve">oneTwoTenNumbers: Contains 1, 2, any range including empty, 10.</w:t>
        <w:br w:clear="none"/>
        <w:t xml:space="preserve">oneTwoThreeTenNumbers: Contains 1, 2, any single number, 10.</w:t>
        <w:br w:clear="none"/>
        <w:t xml:space="preserve">primeNumbers: Starts with 2, then 9 more numbers.</w:t>
        <w:br w:clear="none"/>
        <w:t xml:space="preserve">fibonacciNumbers: Starts with 0, then any range of numbers.</w:t>
        <w:br w:clear="none"/>
        <w:t xml:space="preserve">emptyNumbers: Empty array</w:t>
        <w:br w:clear="none"/>
        <w:t xml:space="preserve">threeNumbers: Contains 9 then 7 then 5.</w:t>
        <w:br w:clear="none"/>
        <w:t xml:space="preserve">sixNumbers: Any items in any order.</w:t>
        <w:br w:clear="none"/>
      </w:r>
    </w:p>
    <w:p>
      <w:pPr>
        <w:pStyle w:val="Para 14"/>
      </w:pPr>
      <w:r>
        <w:rPr>
          <w:rStyle w:val="Text14"/>
        </w:rPr>
        <w:t>You can learn more about list pattern matching</w:t>
      </w:r>
      <w:r>
        <w:rPr>
          <w:rStyle w:val="Text64"/>
        </w:rPr>
        <w:bookmarkStart w:id="774" w:name="_idIndexMarker531"/>
        <w:t/>
        <w:bookmarkEnd w:id="774"/>
      </w:r>
      <w:r>
        <w:rPr>
          <w:rStyle w:val="Text14"/>
        </w:rPr>
        <w:t xml:space="preserve"> at the following link: </w:t>
      </w:r>
      <w:hyperlink r:id="rId259">
        <w:r>
          <w:t>https://learn.microsoft.com/en-us/dotnet/csharp/language-reference/operators/patterns#list-patterns</w:t>
        </w:r>
      </w:hyperlink>
      <w:r>
        <w:rPr>
          <w:rStyle w:val="Text14"/>
        </w:rPr>
        <w:t>.</w:t>
      </w:r>
    </w:p>
    <w:p>
      <w:bookmarkStart w:id="775" w:name="Understanding_inline_arrays"/>
      <w:pPr>
        <w:pStyle w:val="Heading 2"/>
      </w:pPr>
      <w:r>
        <w:t>Understanding inline arrays</w:t>
      </w:r>
      <w:bookmarkEnd w:id="775"/>
    </w:p>
    <w:p>
      <w:pPr>
        <w:pStyle w:val="Normal"/>
      </w:pPr>
      <w:r>
        <w:t xml:space="preserve">Inline arrays were introduced with C# 12, and they are an advanced feature used by the .NET runtime team to improve </w:t>
      </w:r>
      <w:r>
        <w:rPr>
          <w:rStyle w:val="Text63"/>
        </w:rPr>
        <w:bookmarkStart w:id="776" w:name="_idIndexMarker532"/>
        <w:t/>
        <w:bookmarkEnd w:id="776"/>
      </w:r>
      <w:r>
        <w:t xml:space="preserve">performance. You are unlikely to use them yourself unless you are a </w:t>
      </w:r>
      <w:r>
        <w:rPr>
          <w:rStyle w:val="Text63"/>
        </w:rPr>
        <w:bookmarkStart w:id="777" w:name="_idIndexMarker533"/>
        <w:t/>
        <w:bookmarkEnd w:id="777"/>
      </w:r>
      <w:r>
        <w:t>public library author, but you will automatically benefit from others use of them.</w:t>
      </w:r>
    </w:p>
    <w:p>
      <w:pPr>
        <w:pStyle w:val="Para 14"/>
      </w:pPr>
      <w:r>
        <w:rPr>
          <w:rStyle w:val="Text27"/>
        </w:rPr>
        <w:t>More Information</w:t>
      </w:r>
      <w:r>
        <w:rPr>
          <w:rStyle w:val="Text14"/>
        </w:rPr>
        <w:t>: You can learn more about</w:t>
      </w:r>
      <w:r>
        <w:rPr>
          <w:rStyle w:val="Text64"/>
        </w:rPr>
        <w:bookmarkStart w:id="778" w:name="_idIndexMarker534"/>
        <w:t/>
        <w:bookmarkEnd w:id="778"/>
      </w:r>
      <w:r>
        <w:rPr>
          <w:rStyle w:val="Text14"/>
        </w:rPr>
        <w:t xml:space="preserve"> inline arrays at the following link: </w:t>
      </w:r>
      <w:hyperlink r:id="rId260">
        <w:r>
          <w:t>https://learn.microsoft.com/en-us/dotnet/csharp/language-reference/proposals/csharp-12.0/inline-arrays</w:t>
        </w:r>
      </w:hyperlink>
      <w:r>
        <w:rPr>
          <w:rStyle w:val="Text14"/>
        </w:rPr>
        <w:t>.</w:t>
      </w:r>
    </w:p>
    <w:p>
      <w:bookmarkStart w:id="779" w:name="Summarizing_arrays"/>
      <w:pPr>
        <w:pStyle w:val="Heading 2"/>
      </w:pPr>
      <w:r>
        <w:t>Summarizing arrays</w:t>
      </w:r>
      <w:bookmarkEnd w:id="779"/>
    </w:p>
    <w:p>
      <w:pPr>
        <w:pStyle w:val="Normal"/>
      </w:pPr>
      <w:r>
        <w:t xml:space="preserve">We use slightly different syntax to </w:t>
      </w:r>
      <w:r>
        <w:rPr>
          <w:rStyle w:val="Text63"/>
        </w:rPr>
        <w:bookmarkStart w:id="780" w:name="_idIndexMarker535"/>
        <w:t/>
        <w:bookmarkEnd w:id="780"/>
      </w:r>
      <w:r>
        <w:t xml:space="preserve">declare different types of arrays, as shown in </w:t>
      </w:r>
      <w:r>
        <w:rPr>
          <w:rStyle w:val="Text5"/>
        </w:rPr>
        <w:t>Table 3.4</w:t>
      </w:r>
      <w:r>
        <w:t>:</w:t>
      </w:r>
    </w:p>
    <w:tbl>
      <w:tblPr>
        <w:tblW w:type="auto" w:w="0"/>
      </w:tblPr>
      <w:tr>
        <w:tc>
          <w:tcPr>
            <w:tcW w:type="auto" w:w="0"/>
            <w:tcMar>
              <w:left w:type="dxa" w:w="200"/>
              <w:top w:type="dxa" w:w="200"/>
              <w:right w:type="dxa" w:w="200"/>
              <w:bottom w:type="dxa" w:w="200"/>
            </w:tcMar>
            <w:vAlign w:val="top"/>
          </w:tcPr>
          <w:p>
            <w:bookmarkStart w:id="781" w:name="Type_of_ar"/>
            <w:pPr>
              <w:pStyle w:val="Para 39"/>
            </w:pPr>
            <w:r>
              <w:t/>
            </w:r>
            <w:bookmarkEnd w:id="781"/>
          </w:p>
          <w:p>
            <w:pPr>
              <w:pStyle w:val="Para 09"/>
            </w:pPr>
            <w:r>
              <w:t>Type of array</w:t>
            </w:r>
          </w:p>
        </w:tc>
        <w:tc>
          <w:tcPr>
            <w:tcW w:type="auto" w:w="0"/>
            <w:tcMar>
              <w:left w:type="dxa" w:w="200"/>
              <w:top w:type="dxa" w:w="200"/>
              <w:right w:type="dxa" w:w="200"/>
              <w:bottom w:type="dxa" w:w="200"/>
            </w:tcMar>
            <w:vAlign w:val="top"/>
          </w:tcPr>
          <w:p>
            <w:pPr>
              <w:pStyle w:val="Para 09"/>
            </w:pPr>
            <w:r>
              <w:t>Declaration syntax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One dimension</w:t>
            </w:r>
          </w:p>
        </w:tc>
        <w:tc>
          <w:tcPr>
            <w:tcW w:type="auto" w:w="0"/>
            <w:shd w:val="clear" w:color="auto" w:fill="EEF2F6"/>
            <w:tcMar>
              <w:left w:type="dxa" w:w="200"/>
              <w:top w:type="dxa" w:w="200"/>
              <w:right w:type="dxa" w:w="200"/>
              <w:bottom w:type="dxa" w:w="200"/>
            </w:tcMar>
            <w:vAlign w:val="top"/>
          </w:tcPr>
          <w:p>
            <w:pPr>
              <w:pStyle w:val="Para 06"/>
            </w:pPr>
            <w:r>
              <w:t xml:space="preserve">datatype[]</w:t>
              <w:br w:clear="none"/>
            </w:r>
            <w:r>
              <w:rPr>
                <w:rStyle w:val="Text15"/>
              </w:rPr>
              <w:t xml:space="preserve">, for example, </w:t>
            </w:r>
            <w:r>
              <w:t xml:space="preserve">string[]</w:t>
              <w:br w:clear="none"/>
            </w:r>
          </w:p>
        </w:tc>
      </w:tr>
    </w:tbl>
    <w:tbl>
      <w:tblPr>
        <w:tblW w:type="auto" w:w="0"/>
      </w:tblPr>
      <w:tr>
        <w:tc>
          <w:tcPr>
            <w:tcW w:type="auto" w:w="0"/>
            <w:tcMar>
              <w:left w:type="dxa" w:w="200"/>
              <w:top w:type="dxa" w:w="200"/>
              <w:right w:type="dxa" w:w="200"/>
              <w:bottom w:type="dxa" w:w="200"/>
            </w:tcMar>
            <w:vAlign w:val="top"/>
          </w:tcPr>
          <w:p>
            <w:pPr>
              <w:pStyle w:val="Para 02"/>
            </w:pPr>
            <w:r>
              <w:t>Two dimensions</w:t>
            </w:r>
          </w:p>
        </w:tc>
        <w:tc>
          <w:tcPr>
            <w:tcW w:type="auto" w:w="0"/>
            <w:tcMar>
              <w:left w:type="dxa" w:w="200"/>
              <w:top w:type="dxa" w:w="200"/>
              <w:right w:type="dxa" w:w="200"/>
              <w:bottom w:type="dxa" w:w="200"/>
            </w:tcMar>
            <w:vAlign w:val="top"/>
          </w:tcPr>
          <w:p>
            <w:pPr>
              <w:pStyle w:val="Para 07"/>
            </w:pPr>
            <w:r>
              <w:t xml:space="preserve">string[,]</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Three dimensions</w:t>
            </w:r>
          </w:p>
        </w:tc>
        <w:tc>
          <w:tcPr>
            <w:tcW w:type="auto" w:w="0"/>
            <w:shd w:val="clear" w:color="auto" w:fill="EEF2F6"/>
            <w:tcMar>
              <w:left w:type="dxa" w:w="200"/>
              <w:top w:type="dxa" w:w="200"/>
              <w:right w:type="dxa" w:w="200"/>
              <w:bottom w:type="dxa" w:w="200"/>
            </w:tcMar>
            <w:vAlign w:val="top"/>
          </w:tcPr>
          <w:p>
            <w:pPr>
              <w:pStyle w:val="Para 06"/>
            </w:pPr>
            <w:r>
              <w:t xml:space="preserve">string[,,]</w:t>
              <w:br w:clear="none"/>
            </w:r>
          </w:p>
        </w:tc>
      </w:tr>
    </w:tbl>
    <w:tbl>
      <w:tblPr>
        <w:tblW w:type="auto" w:w="0"/>
      </w:tblPr>
      <w:tr>
        <w:tc>
          <w:tcPr>
            <w:tcW w:type="auto" w:w="0"/>
            <w:tcMar>
              <w:left w:type="dxa" w:w="200"/>
              <w:top w:type="dxa" w:w="200"/>
              <w:right w:type="dxa" w:w="200"/>
              <w:bottom w:type="dxa" w:w="200"/>
            </w:tcMar>
            <w:vAlign w:val="top"/>
          </w:tcPr>
          <w:p>
            <w:pPr>
              <w:pStyle w:val="Para 02"/>
            </w:pPr>
            <w:r>
              <w:t>Ten dimensions</w:t>
            </w:r>
          </w:p>
        </w:tc>
        <w:tc>
          <w:tcPr>
            <w:tcW w:type="auto" w:w="0"/>
            <w:tcMar>
              <w:left w:type="dxa" w:w="200"/>
              <w:top w:type="dxa" w:w="200"/>
              <w:right w:type="dxa" w:w="200"/>
              <w:bottom w:type="dxa" w:w="200"/>
            </w:tcMar>
            <w:vAlign w:val="top"/>
          </w:tcPr>
          <w:p>
            <w:pPr>
              <w:pStyle w:val="Para 07"/>
            </w:pPr>
            <w:r>
              <w:t xml:space="preserve">string[,,,,,,,,,]</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Array of arrays aka two-dimensional jagged array</w:t>
            </w:r>
          </w:p>
        </w:tc>
        <w:tc>
          <w:tcPr>
            <w:tcW w:type="auto" w:w="0"/>
            <w:shd w:val="clear" w:color="auto" w:fill="EEF2F6"/>
            <w:tcMar>
              <w:left w:type="dxa" w:w="200"/>
              <w:top w:type="dxa" w:w="200"/>
              <w:right w:type="dxa" w:w="200"/>
              <w:bottom w:type="dxa" w:w="200"/>
            </w:tcMar>
            <w:vAlign w:val="top"/>
          </w:tcPr>
          <w:p>
            <w:pPr>
              <w:pStyle w:val="Para 06"/>
            </w:pPr>
            <w:r>
              <w:t xml:space="preserve">string[][]</w:t>
              <w:br w:clear="none"/>
            </w:r>
          </w:p>
        </w:tc>
      </w:tr>
    </w:tbl>
    <w:tbl>
      <w:tblPr>
        <w:tblW w:type="auto" w:w="0"/>
      </w:tblPr>
      <w:tr>
        <w:tc>
          <w:tcPr>
            <w:tcW w:type="auto" w:w="0"/>
            <w:tcMar>
              <w:left w:type="dxa" w:w="200"/>
              <w:top w:type="dxa" w:w="200"/>
              <w:right w:type="dxa" w:w="200"/>
              <w:bottom w:type="dxa" w:w="200"/>
            </w:tcMar>
            <w:vAlign w:val="top"/>
          </w:tcPr>
          <w:p>
            <w:pPr>
              <w:pStyle w:val="Para 02"/>
            </w:pPr>
            <w:r>
              <w:t>Array of arrays of arrays aka three-dimensional jagged array</w:t>
            </w:r>
          </w:p>
        </w:tc>
        <w:tc>
          <w:tcPr>
            <w:tcW w:type="auto" w:w="0"/>
            <w:tcMar>
              <w:left w:type="dxa" w:w="200"/>
              <w:top w:type="dxa" w:w="200"/>
              <w:right w:type="dxa" w:w="200"/>
              <w:bottom w:type="dxa" w:w="200"/>
            </w:tcMar>
            <w:vAlign w:val="top"/>
          </w:tcPr>
          <w:p>
            <w:pPr>
              <w:pStyle w:val="Para 07"/>
            </w:pPr>
            <w:r>
              <w:t xml:space="preserve">string[][][]</w:t>
              <w:br w:clear="none"/>
            </w:r>
          </w:p>
        </w:tc>
      </w:tr>
    </w:tbl>
    <w:p>
      <w:pPr>
        <w:pStyle w:val="Para 08"/>
      </w:pPr>
      <w:r>
        <w:t>Table 3.4: Summary of array declaration syntax</w:t>
      </w:r>
    </w:p>
    <w:p>
      <w:pPr>
        <w:pStyle w:val="Normal"/>
      </w:pPr>
      <w:r>
        <w:t xml:space="preserve">Arrays are useful for temporarily storing multiple items, but collections are a more flexible option when adding and removing items dynamically. You don’t need to worry about collections right now, as we will cover them in </w:t>
      </w:r>
      <w:r>
        <w:rPr>
          <w:rStyle w:val="Text5"/>
        </w:rPr>
        <w:t>Chapter 8</w:t>
      </w:r>
      <w:r>
        <w:t xml:space="preserve">, </w:t>
      </w:r>
      <w:r>
        <w:rPr>
          <w:rStyle w:val="Text5"/>
        </w:rPr>
        <w:t>Working with Common .NET Types</w:t>
      </w:r>
      <w:r>
        <w:t>.</w:t>
      </w:r>
    </w:p>
    <w:p>
      <w:pPr>
        <w:pStyle w:val="Normal"/>
      </w:pPr>
      <w:r>
        <w:t xml:space="preserve">You can convert any sequence of items into an array using the </w:t>
      </w:r>
      <w:r>
        <w:rPr>
          <w:rStyle w:val="Text0"/>
        </w:rPr>
        <w:t xml:space="preserve">ToArray</w:t>
        <w:br w:clear="none"/>
      </w:r>
      <w:r>
        <w:t xml:space="preserve"> extension method, which we will cover in </w:t>
      </w:r>
      <w:r>
        <w:rPr>
          <w:rStyle w:val="Text5"/>
        </w:rPr>
        <w:t>Chapter 11</w:t>
      </w:r>
      <w:r>
        <w:t xml:space="preserve">, </w:t>
      </w:r>
      <w:r>
        <w:rPr>
          <w:rStyle w:val="Text5"/>
        </w:rPr>
        <w:t>Querying and Manipulating Data Using LINQ</w:t>
      </w:r>
      <w:r>
        <w:t>.</w:t>
      </w:r>
    </w:p>
    <w:p>
      <w:pPr>
        <w:pStyle w:val="Normal"/>
      </w:pPr>
      <w:r>
        <w:rPr>
          <w:rStyle w:val="Text1"/>
        </w:rPr>
        <w:t>Good Practice</w:t>
      </w:r>
      <w:r>
        <w:t xml:space="preserve">: If you do not need to dynamically add and remove items, then you should use an array instead of a collection like </w:t>
      </w:r>
      <w:r>
        <w:rPr>
          <w:rStyle w:val="Text0"/>
        </w:rPr>
        <w:t xml:space="preserve">List&lt;T&gt;</w:t>
        <w:br w:clear="none"/>
      </w:r>
      <w:r>
        <w:t xml:space="preserve"> because arrays are more efficient in memory</w:t>
      </w:r>
      <w:r>
        <w:rPr>
          <w:rStyle w:val="Text63"/>
        </w:rPr>
        <w:bookmarkStart w:id="782" w:name="_idIndexMarker536"/>
        <w:t/>
        <w:bookmarkEnd w:id="782"/>
      </w:r>
      <w:r>
        <w:t xml:space="preserve"> use and the items are stored contiguously, which can improve performance.</w:t>
      </w:r>
    </w:p>
    <w:p>
      <w:bookmarkStart w:id="783" w:name="Casting_and_converting_between_t"/>
      <w:pPr>
        <w:pStyle w:val="Heading 1"/>
      </w:pPr>
      <w:r>
        <w:t>Casting and converting between types</w:t>
      </w:r>
      <w:bookmarkEnd w:id="783"/>
    </w:p>
    <w:p>
      <w:pPr>
        <w:pStyle w:val="Normal"/>
      </w:pPr>
      <w:r>
        <w:t xml:space="preserve">You will often need to convert values of variables between different types. For example, data input is often entered as text in the console, so it is initially stored in a variable of the </w:t>
      </w:r>
      <w:r>
        <w:rPr>
          <w:rStyle w:val="Text0"/>
        </w:rPr>
        <w:t xml:space="preserve">string</w:t>
        <w:br w:clear="none"/>
      </w:r>
      <w:r>
        <w:t xml:space="preserve"> type, but it then needs to be converted into a date/time, number, or some other data type, depending on how it should be stored and processed.</w:t>
      </w:r>
    </w:p>
    <w:p>
      <w:pPr>
        <w:pStyle w:val="Normal"/>
      </w:pPr>
      <w:r>
        <w:t>Sometimes you will need to convert between number types, like between an integer and a floating point, before performing calculations.</w:t>
      </w:r>
    </w:p>
    <w:p>
      <w:pPr>
        <w:pStyle w:val="Normal"/>
      </w:pPr>
      <w:r>
        <w:t>Converting is also known</w:t>
      </w:r>
      <w:r>
        <w:rPr>
          <w:rStyle w:val="Text63"/>
        </w:rPr>
        <w:bookmarkStart w:id="784" w:name="_idIndexMarker537"/>
        <w:t/>
        <w:bookmarkEnd w:id="784"/>
      </w:r>
      <w:r>
        <w:t xml:space="preserve"> as </w:t>
      </w:r>
      <w:r>
        <w:rPr>
          <w:rStyle w:val="Text1"/>
        </w:rPr>
        <w:t>casting</w:t>
      </w:r>
      <w:r>
        <w:t xml:space="preserve">, and it has two varieties: </w:t>
      </w:r>
      <w:r>
        <w:rPr>
          <w:rStyle w:val="Text1"/>
        </w:rPr>
        <w:t>implicit</w:t>
      </w:r>
      <w:r>
        <w:t xml:space="preserve"> and </w:t>
      </w:r>
      <w:r>
        <w:rPr>
          <w:rStyle w:val="Text1"/>
        </w:rPr>
        <w:t>explicit</w:t>
      </w:r>
      <w:r>
        <w:t>. Implicit casting</w:t>
      </w:r>
      <w:r>
        <w:rPr>
          <w:rStyle w:val="Text63"/>
        </w:rPr>
        <w:bookmarkStart w:id="785" w:name="_idIndexMarker538"/>
        <w:t/>
        <w:bookmarkEnd w:id="785"/>
      </w:r>
      <w:r>
        <w:t xml:space="preserve"> happens automatically, and it is safe, meaning that </w:t>
      </w:r>
      <w:r>
        <w:rPr>
          <w:rStyle w:val="Text63"/>
        </w:rPr>
        <w:bookmarkStart w:id="786" w:name="_idIndexMarker539"/>
        <w:t/>
        <w:bookmarkEnd w:id="786"/>
      </w:r>
      <w:r>
        <w:t>you will not lose any information.</w:t>
      </w:r>
    </w:p>
    <w:p>
      <w:pPr>
        <w:pStyle w:val="Normal"/>
      </w:pPr>
      <w:r>
        <w:t xml:space="preserve">Explicit casting </w:t>
      </w:r>
      <w:r>
        <w:rPr>
          <w:rStyle w:val="Text63"/>
        </w:rPr>
        <w:bookmarkStart w:id="787" w:name="_idIndexMarker540"/>
        <w:t/>
        <w:bookmarkEnd w:id="787"/>
      </w:r>
      <w:r>
        <w:t>must be performed manually because it may lose information, for example, the precision of a number. By explicitly casting, you are telling the C# compiler that you understand and accept the risk.</w:t>
      </w:r>
    </w:p>
    <w:p>
      <w:bookmarkStart w:id="788" w:name="Casting_numbers_implicitly_and_e"/>
      <w:pPr>
        <w:pStyle w:val="Heading 2"/>
      </w:pPr>
      <w:r>
        <w:t>Casting numbers implicitly and explicitly</w:t>
      </w:r>
      <w:bookmarkEnd w:id="788"/>
    </w:p>
    <w:p>
      <w:pPr>
        <w:pStyle w:val="Normal"/>
      </w:pPr>
      <w:r>
        <w:t xml:space="preserve">Implicitly casting an </w:t>
      </w:r>
      <w:r>
        <w:rPr>
          <w:rStyle w:val="Text0"/>
        </w:rPr>
        <w:t xml:space="preserve">int</w:t>
        <w:br w:clear="none"/>
      </w:r>
      <w:r>
        <w:t xml:space="preserve"> variable</w:t>
      </w:r>
      <w:r>
        <w:rPr>
          <w:rStyle w:val="Text63"/>
        </w:rPr>
        <w:bookmarkStart w:id="789" w:name="_idIndexMarker541"/>
        <w:t/>
        <w:bookmarkEnd w:id="789"/>
      </w:r>
      <w:r>
        <w:t xml:space="preserve"> into a </w:t>
      </w:r>
      <w:r>
        <w:rPr>
          <w:rStyle w:val="Text0"/>
        </w:rPr>
        <w:t xml:space="preserve">double</w:t>
        <w:br w:clear="none"/>
      </w:r>
      <w:r>
        <w:t xml:space="preserve"> variable is safe because no</w:t>
      </w:r>
      <w:r>
        <w:rPr>
          <w:rStyle w:val="Text63"/>
        </w:rPr>
        <w:bookmarkStart w:id="790" w:name="_idIndexMarker542"/>
        <w:t/>
        <w:bookmarkEnd w:id="790"/>
      </w:r>
      <w:r>
        <w:t xml:space="preserve"> information</w:t>
      </w:r>
      <w:r>
        <w:rPr>
          <w:rStyle w:val="Text63"/>
        </w:rPr>
        <w:bookmarkStart w:id="791" w:name="_idIndexMarker543"/>
        <w:t/>
        <w:bookmarkEnd w:id="791"/>
      </w:r>
      <w:r>
        <w:t xml:space="preserve"> can be lost, as the following shows:</w:t>
      </w:r>
    </w:p>
    <w:p>
      <w:pPr>
        <w:numPr>
          <w:ilvl w:val="0"/>
          <w:numId w:val="140"/>
        </w:numPr>
        <w:pStyle w:val="Para 01"/>
      </w:pPr>
      <w:r>
        <w:t xml:space="preserve">Use your preferred coding tool to add a new </w:t>
      </w:r>
      <w:r>
        <w:rPr>
          <w:rStyle w:val="Text1"/>
        </w:rPr>
        <w:t>Console App</w:t>
      </w:r>
      <w:r>
        <w:t xml:space="preserve"> / </w:t>
      </w:r>
      <w:r>
        <w:rPr>
          <w:rStyle w:val="Text0"/>
        </w:rPr>
        <w:t xml:space="preserve">console</w:t>
        <w:br w:clear="none"/>
      </w:r>
      <w:r>
        <w:t xml:space="preserve"> project named </w:t>
      </w:r>
      <w:r>
        <w:rPr>
          <w:rStyle w:val="Text0"/>
        </w:rPr>
        <w:t xml:space="preserve">CastingConverting</w:t>
        <w:br w:clear="none"/>
      </w:r>
      <w:r>
        <w:t xml:space="preserve"> to the </w:t>
      </w:r>
      <w:r>
        <w:rPr>
          <w:rStyle w:val="Text0"/>
        </w:rPr>
        <w:t xml:space="preserve">Chapter03</w:t>
        <w:br w:clear="none"/>
      </w:r>
      <w:r>
        <w:t xml:space="preserve"> solution.</w:t>
      </w:r>
    </w:p>
    <w:p>
      <w:pPr>
        <w:numPr>
          <w:ilvl w:val="0"/>
          <w:numId w:val="140"/>
        </w:numPr>
        <w:pStyle w:val="Para 01"/>
      </w:pPr>
      <w:r>
        <w:t xml:space="preserve">In </w:t>
      </w:r>
      <w:r>
        <w:rPr>
          <w:rStyle w:val="Text0"/>
        </w:rPr>
        <w:t xml:space="preserve">Program.cs</w:t>
        <w:br w:clear="none"/>
      </w:r>
      <w:r>
        <w:t xml:space="preserve">, delete the existing statements, then type statements to declare and assign an </w:t>
      </w:r>
      <w:r>
        <w:rPr>
          <w:rStyle w:val="Text0"/>
        </w:rPr>
        <w:t xml:space="preserve">int</w:t>
        <w:br w:clear="none"/>
      </w:r>
      <w:r>
        <w:t xml:space="preserve"> variable and a </w:t>
      </w:r>
      <w:r>
        <w:rPr>
          <w:rStyle w:val="Text0"/>
        </w:rPr>
        <w:t xml:space="preserve">double</w:t>
        <w:br w:clear="none"/>
      </w:r>
      <w:r>
        <w:t xml:space="preserve"> variable, and then implicitly cast the integer’s value when assigning it to the </w:t>
      </w:r>
      <w:r>
        <w:rPr>
          <w:rStyle w:val="Text0"/>
        </w:rPr>
        <w:t xml:space="preserve">double</w:t>
        <w:br w:clear="none"/>
      </w:r>
      <w:r>
        <w:t xml:space="preserve"> variable, as shown in the following code: </w:t>
      </w:r>
    </w:p>
    <w:p>
      <w:pPr>
        <w:pStyle w:val="Para 12"/>
      </w:pPr>
      <w:r>
        <w:rPr>
          <w:rStyle w:val="Text23"/>
        </w:rPr>
        <w:t xml:space="preserve">int</w:t>
        <w:br w:clear="none"/>
      </w:r>
      <w:r>
        <w:rPr>
          <w:rStyle w:val="Text7"/>
        </w:rPr>
        <w:t xml:space="preserve"> a = </w:t>
        <w:br w:clear="none"/>
      </w:r>
      <w:r>
        <w:rPr>
          <w:rStyle w:val="Text38"/>
        </w:rPr>
        <w:t xml:space="preserve">10</w:t>
        <w:br w:clear="none"/>
      </w:r>
      <w:r>
        <w:rPr>
          <w:rStyle w:val="Text7"/>
        </w:rPr>
        <w:t xml:space="preserve">;</w:t>
        <w:br w:clear="none"/>
      </w:r>
      <w:r>
        <w:rPr>
          <w:rStyle w:val="Text23"/>
        </w:rPr>
        <w:t xml:space="preserve">double</w:t>
        <w:br w:clear="none"/>
      </w:r>
      <w:r>
        <w:rPr>
          <w:rStyle w:val="Text7"/>
        </w:rPr>
        <w:t xml:space="preserve"> b = a; </w:t>
        <w:br w:clear="none"/>
      </w:r>
      <w:r>
        <w:t xml:space="preserve">// An int can be safely cast into a double.</w:t>
        <w:br w:clear="none"/>
      </w:r>
      <w:r>
        <w:rPr>
          <w:rStyle w:val="Text7"/>
        </w:rPr>
        <w:t xml:space="preserve"/>
        <w:br w:clear="none"/>
        <w:t xml:space="preserve">WriteLine(</w:t>
        <w:br w:clear="none"/>
      </w:r>
      <w:r>
        <w:rPr>
          <w:rStyle w:val="Text17"/>
        </w:rPr>
        <w:t xml:space="preserve">$"a is </w:t>
        <w:br w:clear="none"/>
      </w:r>
      <w:r>
        <w:rPr>
          <w:rStyle w:val="Text26"/>
        </w:rPr>
        <w:t xml:space="preserve">{a}</w:t>
        <w:br w:clear="none"/>
      </w:r>
      <w:r>
        <w:rPr>
          <w:rStyle w:val="Text17"/>
        </w:rPr>
        <w:t xml:space="preserve">, b is </w:t>
        <w:br w:clear="none"/>
      </w:r>
      <w:r>
        <w:rPr>
          <w:rStyle w:val="Text26"/>
        </w:rPr>
        <w:t xml:space="preserve">{b}</w:t>
        <w:br w:clear="none"/>
      </w:r>
      <w:r>
        <w:rPr>
          <w:rStyle w:val="Text17"/>
        </w:rPr>
        <w:t xml:space="preserve">"</w:t>
        <w:br w:clear="none"/>
      </w:r>
      <w:r>
        <w:rPr>
          <w:rStyle w:val="Text7"/>
        </w:rPr>
        <w:t xml:space="preserve">);</w:t>
        <w:br w:clear="none"/>
      </w:r>
    </w:p>
    <w:p>
      <w:pPr>
        <w:numPr>
          <w:ilvl w:val="0"/>
          <w:numId w:val="140"/>
        </w:numPr>
        <w:pStyle w:val="Para 01"/>
      </w:pPr>
      <w:r>
        <w:t xml:space="preserve">Type statements to declare and assign a </w:t>
      </w:r>
      <w:r>
        <w:rPr>
          <w:rStyle w:val="Text0"/>
        </w:rPr>
        <w:t xml:space="preserve">double</w:t>
        <w:br w:clear="none"/>
      </w:r>
      <w:r>
        <w:t xml:space="preserve"> variable and an </w:t>
      </w:r>
      <w:r>
        <w:rPr>
          <w:rStyle w:val="Text0"/>
        </w:rPr>
        <w:t xml:space="preserve">int</w:t>
        <w:br w:clear="none"/>
      </w:r>
      <w:r>
        <w:t xml:space="preserve"> variable, and then implicitly cast the </w:t>
      </w:r>
      <w:r>
        <w:rPr>
          <w:rStyle w:val="Text0"/>
        </w:rPr>
        <w:t xml:space="preserve">double</w:t>
        <w:br w:clear="none"/>
      </w:r>
      <w:r>
        <w:t xml:space="preserve"> value when assigning it to the </w:t>
      </w:r>
      <w:r>
        <w:rPr>
          <w:rStyle w:val="Text0"/>
        </w:rPr>
        <w:t xml:space="preserve">int</w:t>
        <w:br w:clear="none"/>
      </w:r>
      <w:r>
        <w:t xml:space="preserve"> variable, as shown in the following code: </w:t>
      </w:r>
    </w:p>
    <w:p>
      <w:pPr>
        <w:pStyle w:val="Para 12"/>
      </w:pPr>
      <w:r>
        <w:rPr>
          <w:rStyle w:val="Text23"/>
        </w:rPr>
        <w:t xml:space="preserve">double</w:t>
        <w:br w:clear="none"/>
      </w:r>
      <w:r>
        <w:rPr>
          <w:rStyle w:val="Text7"/>
        </w:rPr>
        <w:t xml:space="preserve"> c = </w:t>
        <w:br w:clear="none"/>
      </w:r>
      <w:r>
        <w:rPr>
          <w:rStyle w:val="Text38"/>
        </w:rPr>
        <w:t xml:space="preserve">9.8</w:t>
        <w:br w:clear="none"/>
      </w:r>
      <w:r>
        <w:rPr>
          <w:rStyle w:val="Text7"/>
        </w:rPr>
        <w:t xml:space="preserve">;</w:t>
        <w:br w:clear="none"/>
      </w:r>
      <w:r>
        <w:rPr>
          <w:rStyle w:val="Text23"/>
        </w:rPr>
        <w:t xml:space="preserve">int</w:t>
        <w:br w:clear="none"/>
      </w:r>
      <w:r>
        <w:rPr>
          <w:rStyle w:val="Text7"/>
        </w:rPr>
        <w:t xml:space="preserve"> d = c; </w:t>
        <w:br w:clear="none"/>
      </w:r>
      <w:r>
        <w:t xml:space="preserve">// Compiler gives an error if you do not explicitly cast.</w:t>
        <w:br w:clear="none"/>
      </w:r>
      <w:r>
        <w:rPr>
          <w:rStyle w:val="Text7"/>
        </w:rPr>
        <w:t xml:space="preserve"/>
        <w:br w:clear="none"/>
        <w:t xml:space="preserve">WriteLine(</w:t>
        <w:br w:clear="none"/>
      </w:r>
      <w:r>
        <w:rPr>
          <w:rStyle w:val="Text17"/>
        </w:rPr>
        <w:t xml:space="preserve">$"c is </w:t>
        <w:br w:clear="none"/>
      </w:r>
      <w:r>
        <w:rPr>
          <w:rStyle w:val="Text26"/>
        </w:rPr>
        <w:t xml:space="preserve">{c}</w:t>
        <w:br w:clear="none"/>
      </w:r>
      <w:r>
        <w:rPr>
          <w:rStyle w:val="Text17"/>
        </w:rPr>
        <w:t xml:space="preserve">, d is </w:t>
        <w:br w:clear="none"/>
      </w:r>
      <w:r>
        <w:rPr>
          <w:rStyle w:val="Text26"/>
        </w:rPr>
        <w:t xml:space="preserve">{d}</w:t>
        <w:br w:clear="none"/>
      </w:r>
      <w:r>
        <w:rPr>
          <w:rStyle w:val="Text17"/>
        </w:rPr>
        <w:t xml:space="preserve">"</w:t>
        <w:br w:clear="none"/>
      </w:r>
      <w:r>
        <w:rPr>
          <w:rStyle w:val="Text7"/>
        </w:rPr>
        <w:t xml:space="preserve">);</w:t>
        <w:br w:clear="none"/>
      </w:r>
    </w:p>
    <w:p>
      <w:pPr>
        <w:numPr>
          <w:ilvl w:val="0"/>
          <w:numId w:val="140"/>
        </w:numPr>
        <w:pStyle w:val="Para 01"/>
      </w:pPr>
      <w:r>
        <w:t>Run the code and note</w:t>
      </w:r>
      <w:r>
        <w:rPr>
          <w:rStyle w:val="Text63"/>
        </w:rPr>
        <w:bookmarkStart w:id="792" w:name="_idIndexMarker544"/>
        <w:t/>
        <w:bookmarkEnd w:id="792"/>
      </w:r>
      <w:r>
        <w:t xml:space="preserve"> the error message, as shown in the following output: </w:t>
      </w:r>
    </w:p>
    <w:p>
      <w:pPr>
        <w:pStyle w:val="Para 05"/>
      </w:pPr>
      <w:r>
        <w:t xml:space="preserve">Error: (6,9): error CS0266: Cannot implicitly convert type 'double' to 'int'. An explicit conversion exists (are you missing a cast?)</w:t>
        <w:br w:clear="none"/>
      </w:r>
    </w:p>
    <w:p>
      <w:pPr>
        <w:pStyle w:val="Para 02"/>
      </w:pPr>
      <w:r>
        <w:t xml:space="preserve">This error </w:t>
      </w:r>
      <w:r>
        <w:rPr>
          <w:rStyle w:val="Text63"/>
        </w:rPr>
        <w:bookmarkStart w:id="793" w:name="_idIndexMarker545"/>
        <w:t/>
        <w:bookmarkEnd w:id="793"/>
      </w:r>
      <w:r>
        <w:t xml:space="preserve">message </w:t>
      </w:r>
      <w:r>
        <w:rPr>
          <w:rStyle w:val="Text63"/>
        </w:rPr>
        <w:bookmarkStart w:id="794" w:name="_idIndexMarker546"/>
        <w:t/>
        <w:bookmarkEnd w:id="794"/>
      </w:r>
      <w:r>
        <w:t xml:space="preserve">will also appear in the Visual Studio </w:t>
      </w:r>
      <w:r>
        <w:rPr>
          <w:rStyle w:val="Text1"/>
        </w:rPr>
        <w:t>Error List</w:t>
      </w:r>
      <w:r>
        <w:t xml:space="preserve">, Visual Studio Code </w:t>
      </w:r>
      <w:r>
        <w:rPr>
          <w:rStyle w:val="Text1"/>
        </w:rPr>
        <w:t>PROBLEMS</w:t>
      </w:r>
      <w:r>
        <w:t xml:space="preserve"> window, or JetBrains Rider </w:t>
      </w:r>
      <w:r>
        <w:rPr>
          <w:rStyle w:val="Text1"/>
        </w:rPr>
        <w:t>Problems</w:t>
      </w:r>
      <w:r>
        <w:t xml:space="preserve"> window.</w:t>
      </w:r>
    </w:p>
    <w:p>
      <w:pPr>
        <w:pStyle w:val="Para 02"/>
      </w:pPr>
      <w:r>
        <w:t xml:space="preserve">You cannot implicitly cast a </w:t>
      </w:r>
      <w:r>
        <w:rPr>
          <w:rStyle w:val="Text0"/>
        </w:rPr>
        <w:t xml:space="preserve">double</w:t>
        <w:br w:clear="none"/>
      </w:r>
      <w:r>
        <w:t xml:space="preserve"> variable into an </w:t>
      </w:r>
      <w:r>
        <w:rPr>
          <w:rStyle w:val="Text0"/>
        </w:rPr>
        <w:t xml:space="preserve">int</w:t>
        <w:br w:clear="none"/>
      </w:r>
      <w:r>
        <w:t xml:space="preserve"> variable because it is potentially unsafe and could lose data, like the value after the decimal point. You must explicitly cast</w:t>
      </w:r>
      <w:r>
        <w:rPr>
          <w:rStyle w:val="Text63"/>
        </w:rPr>
        <w:bookmarkStart w:id="795" w:name="_idIndexMarker547"/>
        <w:t/>
        <w:bookmarkEnd w:id="795"/>
      </w:r>
      <w:r>
        <w:t xml:space="preserve"> a </w:t>
      </w:r>
      <w:r>
        <w:rPr>
          <w:rStyle w:val="Text0"/>
        </w:rPr>
        <w:t xml:space="preserve">double</w:t>
        <w:br w:clear="none"/>
      </w:r>
      <w:r>
        <w:t xml:space="preserve"> variable into an </w:t>
      </w:r>
      <w:r>
        <w:rPr>
          <w:rStyle w:val="Text0"/>
        </w:rPr>
        <w:t xml:space="preserve">int</w:t>
        <w:br w:clear="none"/>
      </w:r>
      <w:r>
        <w:t xml:space="preserve"> variable using a pair </w:t>
      </w:r>
      <w:r>
        <w:rPr>
          <w:rStyle w:val="Text63"/>
        </w:rPr>
        <w:bookmarkStart w:id="796" w:name="_idIndexMarker548"/>
        <w:t/>
        <w:bookmarkEnd w:id="796"/>
      </w:r>
      <w:r>
        <w:t xml:space="preserve">of round brackets around the type you want to cast the </w:t>
      </w:r>
      <w:r>
        <w:rPr>
          <w:rStyle w:val="Text0"/>
        </w:rPr>
        <w:t xml:space="preserve">double</w:t>
        <w:br w:clear="none"/>
      </w:r>
      <w:r>
        <w:t xml:space="preserve"> type into. The pair of round </w:t>
      </w:r>
      <w:r>
        <w:rPr>
          <w:rStyle w:val="Text63"/>
        </w:rPr>
        <w:bookmarkStart w:id="797" w:name="_idIndexMarker549"/>
        <w:t/>
        <w:bookmarkEnd w:id="797"/>
      </w:r>
      <w:r>
        <w:t xml:space="preserve">brackets is the </w:t>
      </w:r>
      <w:r>
        <w:rPr>
          <w:rStyle w:val="Text1"/>
        </w:rPr>
        <w:t>cast operator</w:t>
      </w:r>
      <w:r>
        <w:t>. Even then, you must beware that the part after the decimal point will be trimmed off without warning because you have chosen to perform an explicit cast and therefore understand the consequences.</w:t>
      </w:r>
    </w:p>
    <w:p>
      <w:pPr>
        <w:numPr>
          <w:ilvl w:val="0"/>
          <w:numId w:val="141"/>
        </w:numPr>
        <w:pStyle w:val="Para 01"/>
      </w:pPr>
      <w:r>
        <w:t xml:space="preserve">Modify the assignment statement for the </w:t>
      </w:r>
      <w:r>
        <w:rPr>
          <w:rStyle w:val="Text0"/>
        </w:rPr>
        <w:t xml:space="preserve">d</w:t>
        <w:br w:clear="none"/>
      </w:r>
      <w:r>
        <w:t xml:space="preserve"> variable to explicitly cast the variable </w:t>
      </w:r>
      <w:r>
        <w:rPr>
          <w:rStyle w:val="Text0"/>
        </w:rPr>
        <w:t xml:space="preserve">c</w:t>
        <w:br w:clear="none"/>
      </w:r>
      <w:r>
        <w:t xml:space="preserve"> into an </w:t>
      </w:r>
      <w:r>
        <w:rPr>
          <w:rStyle w:val="Text0"/>
        </w:rPr>
        <w:t xml:space="preserve">int</w:t>
        <w:br w:clear="none"/>
      </w:r>
      <w:r>
        <w:t xml:space="preserve">, and add a comment to explain what will happen, as shown highlighted in the following code: </w:t>
      </w:r>
    </w:p>
    <w:p>
      <w:pPr>
        <w:pStyle w:val="Para 12"/>
      </w:pPr>
      <w:r>
        <w:rPr>
          <w:rStyle w:val="Text23"/>
        </w:rPr>
        <w:t xml:space="preserve">double</w:t>
        <w:br w:clear="none"/>
      </w:r>
      <w:r>
        <w:rPr>
          <w:rStyle w:val="Text7"/>
        </w:rPr>
        <w:t xml:space="preserve"> c = </w:t>
        <w:br w:clear="none"/>
      </w:r>
      <w:r>
        <w:rPr>
          <w:rStyle w:val="Text38"/>
        </w:rPr>
        <w:t xml:space="preserve">9.8</w:t>
        <w:br w:clear="none"/>
      </w:r>
      <w:r>
        <w:rPr>
          <w:rStyle w:val="Text7"/>
        </w:rPr>
        <w:t xml:space="preserve">;</w:t>
        <w:br w:clear="none"/>
      </w:r>
      <w:r>
        <w:rPr>
          <w:rStyle w:val="Text23"/>
        </w:rPr>
        <w:t xml:space="preserve">int</w:t>
        <w:br w:clear="none"/>
      </w:r>
      <w:r>
        <w:rPr>
          <w:rStyle w:val="Text7"/>
        </w:rPr>
        <w:t xml:space="preserve"> d = (</w:t>
        <w:br w:clear="none"/>
      </w:r>
      <w:r>
        <w:rPr>
          <w:rStyle w:val="Text23"/>
        </w:rPr>
        <w:t xml:space="preserve">int</w:t>
        <w:br w:clear="none"/>
      </w:r>
      <w:r>
        <w:rPr>
          <w:rStyle w:val="Text7"/>
        </w:rPr>
        <w:t xml:space="preserve">)c; </w:t>
        <w:br w:clear="none"/>
      </w:r>
      <w:r>
        <w:t xml:space="preserve">// Compiler gives an error if you do not explicitly cast.</w:t>
        <w:br w:clear="none"/>
      </w:r>
      <w:r>
        <w:rPr>
          <w:rStyle w:val="Text7"/>
        </w:rPr>
        <w:t xml:space="preserve"/>
        <w:br w:clear="none"/>
        <w:t xml:space="preserve">WriteLine(</w:t>
        <w:br w:clear="none"/>
      </w:r>
      <w:r>
        <w:rPr>
          <w:rStyle w:val="Text17"/>
        </w:rPr>
        <w:t xml:space="preserve">$"c is </w:t>
        <w:br w:clear="none"/>
      </w:r>
      <w:r>
        <w:rPr>
          <w:rStyle w:val="Text26"/>
        </w:rPr>
        <w:t xml:space="preserve">{c}</w:t>
        <w:br w:clear="none"/>
      </w:r>
      <w:r>
        <w:rPr>
          <w:rStyle w:val="Text17"/>
        </w:rPr>
        <w:t xml:space="preserve">, d is </w:t>
        <w:br w:clear="none"/>
      </w:r>
      <w:r>
        <w:rPr>
          <w:rStyle w:val="Text26"/>
        </w:rPr>
        <w:t xml:space="preserve">{d}</w:t>
        <w:br w:clear="none"/>
      </w:r>
      <w:r>
        <w:rPr>
          <w:rStyle w:val="Text17"/>
        </w:rPr>
        <w:t xml:space="preserve">"</w:t>
        <w:br w:clear="none"/>
      </w:r>
      <w:r>
        <w:rPr>
          <w:rStyle w:val="Text7"/>
        </w:rPr>
        <w:t xml:space="preserve">); </w:t>
        <w:br w:clear="none"/>
      </w:r>
      <w:r>
        <w:rPr>
          <w:rStyle w:val="Text42"/>
        </w:rPr>
        <w:t xml:space="preserve">// d loses the .8 part.</w:t>
        <w:br w:clear="none"/>
      </w:r>
      <w:r>
        <w:rPr>
          <w:rStyle w:val="Text7"/>
        </w:rPr>
        <w:t xml:space="preserve"/>
        <w:br w:clear="none"/>
      </w:r>
    </w:p>
    <w:p>
      <w:pPr>
        <w:numPr>
          <w:ilvl w:val="0"/>
          <w:numId w:val="141"/>
        </w:numPr>
        <w:pStyle w:val="Para 01"/>
      </w:pPr>
      <w:r>
        <w:t xml:space="preserve">Run the code to view the results, as shown in the following output: </w:t>
      </w:r>
    </w:p>
    <w:p>
      <w:pPr>
        <w:pStyle w:val="Para 05"/>
      </w:pPr>
      <w:r>
        <w:t xml:space="preserve">a is 10, b is 10</w:t>
        <w:br w:clear="none"/>
        <w:t xml:space="preserve">c is 9.8, d is 9</w:t>
        <w:br w:clear="none"/>
      </w:r>
    </w:p>
    <w:p>
      <w:pPr>
        <w:pStyle w:val="Para 02"/>
      </w:pPr>
      <w:r>
        <w:t>We must perform a similar operation when converting values between larger integers and smaller integers. Again, beware that you might lose information because any value too big will have its bits copied and then be interpreted in ways that you might not expect!</w:t>
      </w:r>
    </w:p>
    <w:p>
      <w:pPr>
        <w:numPr>
          <w:ilvl w:val="0"/>
          <w:numId w:val="142"/>
        </w:numPr>
        <w:pStyle w:val="Para 01"/>
      </w:pPr>
      <w:r>
        <w:t>Enter statements to</w:t>
      </w:r>
      <w:r>
        <w:rPr>
          <w:rStyle w:val="Text63"/>
        </w:rPr>
        <w:bookmarkStart w:id="798" w:name="_idIndexMarker550"/>
        <w:t/>
        <w:bookmarkEnd w:id="798"/>
      </w:r>
      <w:r>
        <w:t xml:space="preserve"> declare and assign a </w:t>
      </w:r>
      <w:r>
        <w:rPr>
          <w:rStyle w:val="Text0"/>
        </w:rPr>
        <w:t xml:space="preserve">long</w:t>
        <w:br w:clear="none"/>
      </w:r>
      <w:r>
        <w:t xml:space="preserve"> (64-bit) integer variable</w:t>
      </w:r>
      <w:r>
        <w:rPr>
          <w:rStyle w:val="Text63"/>
        </w:rPr>
        <w:bookmarkStart w:id="799" w:name="_idIndexMarker551"/>
        <w:t/>
        <w:bookmarkEnd w:id="799"/>
      </w:r>
      <w:r>
        <w:t xml:space="preserve"> to an </w:t>
      </w:r>
      <w:r>
        <w:rPr>
          <w:rStyle w:val="Text0"/>
        </w:rPr>
        <w:t xml:space="preserve">int</w:t>
        <w:br w:clear="none"/>
      </w:r>
      <w:r>
        <w:t xml:space="preserve"> (32-bit) integer variable, both using a small value that will work and a too-large value that will not, as shown in the following code: </w:t>
      </w:r>
    </w:p>
    <w:p>
      <w:pPr>
        <w:pStyle w:val="Para 04"/>
      </w:pPr>
      <w:r>
        <w:rPr>
          <w:rStyle w:val="Text12"/>
        </w:rPr>
        <w:t xml:space="preserve">long</w:t>
        <w:br w:clear="none"/>
      </w:r>
      <w:r>
        <w:t xml:space="preserve"> e = </w:t>
        <w:br w:clear="none"/>
      </w:r>
      <w:r>
        <w:rPr>
          <w:rStyle w:val="Text16"/>
        </w:rPr>
        <w:t xml:space="preserve">10</w:t>
        <w:br w:clear="none"/>
      </w:r>
      <w:r>
        <w:t xml:space="preserve">; </w:t>
        <w:br w:clear="none"/>
      </w:r>
      <w:r>
        <w:rPr>
          <w:rStyle w:val="Text12"/>
        </w:rPr>
        <w:t xml:space="preserve">int</w:t>
        <w:br w:clear="none"/>
      </w:r>
      <w:r>
        <w:t xml:space="preserve"> f = (</w:t>
        <w:br w:clear="none"/>
      </w:r>
      <w:r>
        <w:rPr>
          <w:rStyle w:val="Text12"/>
        </w:rPr>
        <w:t xml:space="preserve">int</w:t>
        <w:br w:clear="none"/>
      </w:r>
      <w:r>
        <w:t xml:space="preserve">)e;</w:t>
        <w:br w:clear="none"/>
        <w:t xml:space="preserve">WriteLine(</w:t>
        <w:br w:clear="none"/>
      </w:r>
      <w:r>
        <w:rPr>
          <w:rStyle w:val="Text2"/>
        </w:rPr>
        <w:t xml:space="preserve">$"e is </w:t>
        <w:br w:clear="none"/>
      </w:r>
      <w:r>
        <w:rPr>
          <w:rStyle w:val="Text8"/>
        </w:rPr>
        <w:t xml:space="preserve">{e:N0}</w:t>
        <w:br w:clear="none"/>
      </w:r>
      <w:r>
        <w:rPr>
          <w:rStyle w:val="Text2"/>
        </w:rPr>
        <w:t xml:space="preserve">, f is </w:t>
        <w:br w:clear="none"/>
      </w:r>
      <w:r>
        <w:rPr>
          <w:rStyle w:val="Text8"/>
        </w:rPr>
        <w:t xml:space="preserve">{f:N0}</w:t>
        <w:br w:clear="none"/>
      </w:r>
      <w:r>
        <w:rPr>
          <w:rStyle w:val="Text2"/>
        </w:rPr>
        <w:t xml:space="preserve">"</w:t>
        <w:br w:clear="none"/>
      </w:r>
      <w:r>
        <w:t xml:space="preserve">);</w:t>
        <w:br w:clear="none"/>
        <w:t xml:space="preserve">e = </w:t>
        <w:br w:clear="none"/>
      </w:r>
      <w:r>
        <w:rPr>
          <w:rStyle w:val="Text12"/>
        </w:rPr>
        <w:t xml:space="preserve">long</w:t>
        <w:br w:clear="none"/>
      </w:r>
      <w:r>
        <w:t xml:space="preserve">.MaxValue;</w:t>
        <w:br w:clear="none"/>
        <w:t xml:space="preserve">f = (</w:t>
        <w:br w:clear="none"/>
      </w:r>
      <w:r>
        <w:rPr>
          <w:rStyle w:val="Text12"/>
        </w:rPr>
        <w:t xml:space="preserve">int</w:t>
        <w:br w:clear="none"/>
      </w:r>
      <w:r>
        <w:t xml:space="preserve">)e;</w:t>
        <w:br w:clear="none"/>
        <w:t xml:space="preserve">WriteLine(</w:t>
        <w:br w:clear="none"/>
      </w:r>
      <w:r>
        <w:rPr>
          <w:rStyle w:val="Text2"/>
        </w:rPr>
        <w:t xml:space="preserve">$"e is </w:t>
        <w:br w:clear="none"/>
      </w:r>
      <w:r>
        <w:rPr>
          <w:rStyle w:val="Text8"/>
        </w:rPr>
        <w:t xml:space="preserve">{e:N0}</w:t>
        <w:br w:clear="none"/>
      </w:r>
      <w:r>
        <w:rPr>
          <w:rStyle w:val="Text2"/>
        </w:rPr>
        <w:t xml:space="preserve">, f is </w:t>
        <w:br w:clear="none"/>
      </w:r>
      <w:r>
        <w:rPr>
          <w:rStyle w:val="Text8"/>
        </w:rPr>
        <w:t xml:space="preserve">{f:N0}</w:t>
        <w:br w:clear="none"/>
      </w:r>
      <w:r>
        <w:rPr>
          <w:rStyle w:val="Text2"/>
        </w:rPr>
        <w:t xml:space="preserve">"</w:t>
        <w:br w:clear="none"/>
      </w:r>
      <w:r>
        <w:t xml:space="preserve">);</w:t>
        <w:br w:clear="none"/>
      </w:r>
    </w:p>
    <w:p>
      <w:pPr>
        <w:numPr>
          <w:ilvl w:val="0"/>
          <w:numId w:val="142"/>
        </w:numPr>
        <w:pStyle w:val="Para 01"/>
      </w:pPr>
      <w:r>
        <w:t xml:space="preserve">Run the code to view the results, as shown in the following output: </w:t>
      </w:r>
    </w:p>
    <w:p>
      <w:pPr>
        <w:pStyle w:val="Para 05"/>
      </w:pPr>
      <w:r>
        <w:t xml:space="preserve">e is 10, f is 10</w:t>
        <w:br w:clear="none"/>
        <w:t xml:space="preserve">e is 9,223,372,036,854,775,807, f is -1</w:t>
        <w:br w:clear="none"/>
      </w:r>
    </w:p>
    <w:p>
      <w:pPr>
        <w:numPr>
          <w:ilvl w:val="0"/>
          <w:numId w:val="142"/>
        </w:numPr>
        <w:pStyle w:val="Para 01"/>
      </w:pPr>
      <w:r>
        <w:t xml:space="preserve">Modify the value of </w:t>
      </w:r>
      <w:r>
        <w:rPr>
          <w:rStyle w:val="Text0"/>
        </w:rPr>
        <w:t xml:space="preserve">e</w:t>
        <w:br w:clear="none"/>
      </w:r>
      <w:r>
        <w:t xml:space="preserve"> to 5 billion, as shown in the following code: </w:t>
      </w:r>
    </w:p>
    <w:p>
      <w:pPr>
        <w:pStyle w:val="Para 04"/>
      </w:pPr>
      <w:r>
        <w:t xml:space="preserve">e = 5_000_000_000;</w:t>
        <w:br w:clear="none"/>
      </w:r>
    </w:p>
    <w:p>
      <w:pPr>
        <w:numPr>
          <w:ilvl w:val="0"/>
          <w:numId w:val="142"/>
        </w:numPr>
        <w:pStyle w:val="Para 01"/>
      </w:pPr>
      <w:r>
        <w:t xml:space="preserve">Run the code to view the results, as shown in the following output: </w:t>
      </w:r>
    </w:p>
    <w:p>
      <w:pPr>
        <w:pStyle w:val="Para 05"/>
      </w:pPr>
      <w:r>
        <w:t xml:space="preserve">e is 5,000,000,000, f is 705,032,704</w:t>
        <w:br w:clear="none"/>
      </w:r>
    </w:p>
    <w:p>
      <w:pPr>
        <w:pStyle w:val="Normal"/>
      </w:pPr>
      <w:r>
        <w:t>Five billion cannot fit into a 32-bit integer, so it overflows (wraps around) to about 705 million. It is all to do with the binary representation of integer numbers. You will see more examples of integer overflow and how to handle it later in this chapter.</w:t>
      </w:r>
    </w:p>
    <w:p>
      <w:bookmarkStart w:id="800" w:name="How_negative_numbers_are_represe"/>
      <w:pPr>
        <w:pStyle w:val="Heading 2"/>
      </w:pPr>
      <w:r>
        <w:t>How negative numbers are represented in binary</w:t>
      </w:r>
      <w:bookmarkEnd w:id="800"/>
    </w:p>
    <w:p>
      <w:pPr>
        <w:pStyle w:val="Normal"/>
      </w:pPr>
      <w:r>
        <w:t>You might have</w:t>
      </w:r>
      <w:r>
        <w:rPr>
          <w:rStyle w:val="Text63"/>
        </w:rPr>
        <w:bookmarkStart w:id="801" w:name="_idIndexMarker552"/>
        <w:t/>
        <w:bookmarkEnd w:id="801"/>
      </w:r>
      <w:r>
        <w:t xml:space="preserve"> wondered why </w:t>
      </w:r>
      <w:r>
        <w:rPr>
          <w:rStyle w:val="Text0"/>
        </w:rPr>
        <w:t xml:space="preserve">f</w:t>
        <w:br w:clear="none"/>
      </w:r>
      <w:r>
        <w:t xml:space="preserve"> had the value </w:t>
      </w:r>
      <w:r>
        <w:rPr>
          <w:rStyle w:val="Text0"/>
        </w:rPr>
        <w:t xml:space="preserve">-1</w:t>
        <w:br w:clear="none"/>
      </w:r>
      <w:r>
        <w:t xml:space="preserve"> in the previous code. Negative aka signed numbers use the first bit to represent negativity. If the bit is </w:t>
      </w:r>
      <w:r>
        <w:rPr>
          <w:rStyle w:val="Text0"/>
        </w:rPr>
        <w:t xml:space="preserve">0</w:t>
        <w:br w:clear="none"/>
      </w:r>
      <w:r>
        <w:t xml:space="preserve"> (zero), then it is a positive number. If the bit is </w:t>
      </w:r>
      <w:r>
        <w:rPr>
          <w:rStyle w:val="Text0"/>
        </w:rPr>
        <w:t xml:space="preserve">1</w:t>
        <w:br w:clear="none"/>
      </w:r>
      <w:r>
        <w:t xml:space="preserve"> (one), then it is a negative number.</w:t>
      </w:r>
    </w:p>
    <w:p>
      <w:pPr>
        <w:pStyle w:val="Normal"/>
      </w:pPr>
      <w:r>
        <w:t>Let’s write some code to illustrate this:</w:t>
      </w:r>
    </w:p>
    <w:p>
      <w:pPr>
        <w:numPr>
          <w:ilvl w:val="0"/>
          <w:numId w:val="143"/>
        </w:numPr>
        <w:pStyle w:val="Para 01"/>
      </w:pPr>
      <w:r>
        <w:t xml:space="preserve">Enter statements to output the maximum value for an </w:t>
      </w:r>
      <w:r>
        <w:rPr>
          <w:rStyle w:val="Text0"/>
        </w:rPr>
        <w:t xml:space="preserve">int</w:t>
        <w:br w:clear="none"/>
      </w:r>
      <w:r>
        <w:t xml:space="preserve"> in decimal and binary number formats, then output the values </w:t>
      </w:r>
      <w:r>
        <w:rPr>
          <w:rStyle w:val="Text0"/>
        </w:rPr>
        <w:t xml:space="preserve">8</w:t>
        <w:br w:clear="none"/>
      </w:r>
      <w:r>
        <w:t xml:space="preserve"> to </w:t>
      </w:r>
      <w:r>
        <w:rPr>
          <w:rStyle w:val="Text0"/>
        </w:rPr>
        <w:t xml:space="preserve">-8</w:t>
        <w:br w:clear="none"/>
      </w:r>
      <w:r>
        <w:t xml:space="preserve">, decrementing by one, and finally output the minimum value for an </w:t>
      </w:r>
      <w:r>
        <w:rPr>
          <w:rStyle w:val="Text0"/>
        </w:rPr>
        <w:t xml:space="preserve">int</w:t>
        <w:br w:clear="none"/>
      </w:r>
      <w:r>
        <w:t xml:space="preserve">, as shown in the following code: </w:t>
      </w:r>
    </w:p>
    <w:p>
      <w:pPr>
        <w:pStyle w:val="Para 04"/>
      </w:pPr>
      <w:r>
        <w:t xml:space="preserve">WriteLine(</w:t>
        <w:br w:clear="none"/>
      </w:r>
      <w:r>
        <w:rPr>
          <w:rStyle w:val="Text2"/>
        </w:rPr>
        <w:t xml:space="preserve">"</w:t>
        <w:br w:clear="none"/>
        <w:t xml:space="preserve">{0,12} {1,34}"</w:t>
        <w:br w:clear="none"/>
      </w:r>
      <w:r>
        <w:t xml:space="preserve">, </w:t>
        <w:br w:clear="none"/>
      </w:r>
      <w:r>
        <w:rPr>
          <w:rStyle w:val="Text2"/>
        </w:rPr>
        <w:t xml:space="preserve">"Decimal"</w:t>
        <w:br w:clear="none"/>
      </w:r>
      <w:r>
        <w:t xml:space="preserve">, </w:t>
        <w:br w:clear="none"/>
      </w:r>
      <w:r>
        <w:rPr>
          <w:rStyle w:val="Text2"/>
        </w:rPr>
        <w:t xml:space="preserve">"Binary"</w:t>
        <w:br w:clear="none"/>
      </w:r>
      <w:r>
        <w:t xml:space="preserve">);</w:t>
        <w:br w:clear="none"/>
        <w:t xml:space="preserve">WriteLine(</w:t>
        <w:br w:clear="none"/>
      </w:r>
      <w:r>
        <w:rPr>
          <w:rStyle w:val="Text2"/>
        </w:rPr>
        <w:t xml:space="preserve">"{0,12} {0,34:B32}"</w:t>
        <w:br w:clear="none"/>
      </w:r>
      <w:r>
        <w:t xml:space="preserve">, </w:t>
        <w:br w:clear="none"/>
      </w:r>
      <w:r>
        <w:rPr>
          <w:rStyle w:val="Text12"/>
        </w:rPr>
        <w:t xml:space="preserve">int</w:t>
        <w:br w:clear="none"/>
      </w:r>
      <w:r>
        <w:t xml:space="preserve">.MaxValue);</w:t>
        <w:br w:clear="none"/>
      </w:r>
      <w:r>
        <w:rPr>
          <w:rStyle w:val="Text4"/>
        </w:rPr>
        <w:t xml:space="preserve">for</w:t>
        <w:br w:clear="none"/>
      </w:r>
      <w:r>
        <w:t xml:space="preserve"> (</w:t>
        <w:br w:clear="none"/>
      </w:r>
      <w:r>
        <w:rPr>
          <w:rStyle w:val="Text12"/>
        </w:rPr>
        <w:t xml:space="preserve">int</w:t>
        <w:br w:clear="none"/>
      </w:r>
      <w:r>
        <w:t xml:space="preserve"> i = </w:t>
        <w:br w:clear="none"/>
      </w:r>
      <w:r>
        <w:rPr>
          <w:rStyle w:val="Text16"/>
        </w:rPr>
        <w:t xml:space="preserve">8</w:t>
        <w:br w:clear="none"/>
      </w:r>
      <w:r>
        <w:t xml:space="preserve">; i &gt;= </w:t>
        <w:br w:clear="none"/>
      </w:r>
      <w:r>
        <w:rPr>
          <w:rStyle w:val="Text16"/>
        </w:rPr>
        <w:t xml:space="preserve">-8</w:t>
        <w:br w:clear="none"/>
      </w:r>
      <w:r>
        <w:t xml:space="preserve">; i--)</w:t>
        <w:br w:clear="none"/>
        <w:t xml:space="preserve">{</w:t>
        <w:br w:clear="none"/>
        <w:t xml:space="preserve">  WriteLine(</w:t>
        <w:br w:clear="none"/>
      </w:r>
      <w:r>
        <w:rPr>
          <w:rStyle w:val="Text2"/>
        </w:rPr>
        <w:t xml:space="preserve">"{0,12} {0,34:B32}"</w:t>
        <w:br w:clear="none"/>
      </w:r>
      <w:r>
        <w:t xml:space="preserve">, i);</w:t>
        <w:br w:clear="none"/>
        <w:t xml:space="preserve">}</w:t>
        <w:br w:clear="none"/>
        <w:t xml:space="preserve">WriteLine(</w:t>
        <w:br w:clear="none"/>
      </w:r>
      <w:r>
        <w:rPr>
          <w:rStyle w:val="Text2"/>
        </w:rPr>
        <w:t xml:space="preserve">"</w:t>
        <w:br w:clear="none"/>
        <w:t xml:space="preserve">{0,12} {0,34:B32}"</w:t>
        <w:br w:clear="none"/>
      </w:r>
      <w:r>
        <w:t xml:space="preserve">, </w:t>
        <w:br w:clear="none"/>
      </w:r>
      <w:r>
        <w:rPr>
          <w:rStyle w:val="Text12"/>
        </w:rPr>
        <w:t xml:space="preserve">int</w:t>
        <w:br w:clear="none"/>
      </w:r>
      <w:r>
        <w:t xml:space="preserve">.MinValue);</w:t>
        <w:br w:clear="none"/>
      </w:r>
    </w:p>
    <w:p>
      <w:pPr>
        <w:pStyle w:val="Normal"/>
      </w:pPr>
      <w:r>
        <w:t xml:space="preserve">Note </w:t>
      </w:r>
      <w:r>
        <w:rPr>
          <w:rStyle w:val="Text0"/>
        </w:rPr>
        <w:t xml:space="preserve">,12</w:t>
        <w:br w:clear="none"/>
      </w:r>
      <w:r>
        <w:t xml:space="preserve"> and </w:t>
      </w:r>
      <w:r>
        <w:rPr>
          <w:rStyle w:val="Text0"/>
        </w:rPr>
        <w:t xml:space="preserve">,34</w:t>
        <w:br w:clear="none"/>
      </w:r>
      <w:r>
        <w:t xml:space="preserve"> mean right-align within those column widths. </w:t>
      </w:r>
      <w:r>
        <w:rPr>
          <w:rStyle w:val="Text0"/>
        </w:rPr>
        <w:t xml:space="preserve">:B32</w:t>
        <w:br w:clear="none"/>
      </w:r>
      <w:r>
        <w:t xml:space="preserve"> means format as binary padded with leading zeros to a width of 32.</w:t>
      </w:r>
    </w:p>
    <w:p>
      <w:pPr>
        <w:numPr>
          <w:ilvl w:val="0"/>
          <w:numId w:val="144"/>
        </w:numPr>
        <w:pStyle w:val="Para 01"/>
      </w:pPr>
      <w:r>
        <w:t xml:space="preserve">Run the code to view the results, as shown in the following output: </w:t>
      </w:r>
    </w:p>
    <w:p>
      <w:pPr>
        <w:pStyle w:val="Para 05"/>
      </w:pPr>
      <w:r>
        <w:t xml:space="preserve">     Decimal                             Binary</w:t>
        <w:br w:clear="none"/>
        <w:t xml:space="preserve">  2147483647   01111111111111111111111111111111</w:t>
        <w:br w:clear="none"/>
        <w:t xml:space="preserve">           8   00000000000000000000000000001000</w:t>
        <w:br w:clear="none"/>
        <w:t xml:space="preserve">           7   00000000000000000000000000000111</w:t>
        <w:br w:clear="none"/>
        <w:t xml:space="preserve">           6   00000000000000000000000000000110</w:t>
        <w:br w:clear="none"/>
        <w:t xml:space="preserve">           5   00000000000000000000000000000101</w:t>
        <w:br w:clear="none"/>
        <w:t xml:space="preserve">           4   00000000000000000000000000000100</w:t>
        <w:br w:clear="none"/>
        <w:t xml:space="preserve">           3   00000000000000000000000000000011</w:t>
        <w:br w:clear="none"/>
        <w:t xml:space="preserve">           2   00000000000000000000000000000010</w:t>
        <w:br w:clear="none"/>
        <w:t xml:space="preserve">           1   00000000000000000000000000000001</w:t>
        <w:br w:clear="none"/>
        <w:t xml:space="preserve">           0   00000000000000000000000000000000</w:t>
        <w:br w:clear="none"/>
        <w:t xml:space="preserve">          -1   11111111111111111111111111111111</w:t>
        <w:br w:clear="none"/>
        <w:t xml:space="preserve">          -2   11111111111111111111111111111110</w:t>
        <w:br w:clear="none"/>
        <w:t xml:space="preserve">          -3   11111111111111111111111111111101</w:t>
        <w:br w:clear="none"/>
        <w:t xml:space="preserve">          -4   11111111111111111111111111111100</w:t>
        <w:br w:clear="none"/>
        <w:t xml:space="preserve">          -5   11111111111111111111111111111011</w:t>
        <w:br w:clear="none"/>
        <w:t xml:space="preserve">          -6   11111111111111111111111111111010</w:t>
        <w:br w:clear="none"/>
        <w:t xml:space="preserve">          -7   11111111111111111111111111111001</w:t>
        <w:br w:clear="none"/>
        <w:t xml:space="preserve">          -8   11111111111111111111111111111000</w:t>
        <w:br w:clear="none"/>
        <w:t xml:space="preserve"> -2147483648   10000000000000000000000000000000</w:t>
        <w:br w:clear="none"/>
      </w:r>
    </w:p>
    <w:p>
      <w:pPr>
        <w:numPr>
          <w:ilvl w:val="0"/>
          <w:numId w:val="144"/>
        </w:numPr>
        <w:pStyle w:val="Para 01"/>
      </w:pPr>
      <w:r>
        <w:t xml:space="preserve">Note that all the positive binary number representations start with </w:t>
      </w:r>
      <w:r>
        <w:rPr>
          <w:rStyle w:val="Text0"/>
        </w:rPr>
        <w:t xml:space="preserve">0</w:t>
        <w:br w:clear="none"/>
      </w:r>
      <w:r>
        <w:t xml:space="preserve"> and all the negative binary number representations start with </w:t>
      </w:r>
      <w:r>
        <w:rPr>
          <w:rStyle w:val="Text0"/>
        </w:rPr>
        <w:t xml:space="preserve">1</w:t>
        <w:br w:clear="none"/>
      </w:r>
      <w:r>
        <w:t xml:space="preserve">. The decimal value </w:t>
      </w:r>
      <w:r>
        <w:rPr>
          <w:rStyle w:val="Text0"/>
        </w:rPr>
        <w:t xml:space="preserve">-1</w:t>
        <w:br w:clear="none"/>
      </w:r>
      <w:r>
        <w:t xml:space="preserve"> is represented by all ones in binary. That is why when you have an integer too large to</w:t>
      </w:r>
      <w:r>
        <w:rPr>
          <w:rStyle w:val="Text63"/>
        </w:rPr>
        <w:bookmarkStart w:id="802" w:name="_idIndexMarker553"/>
        <w:t/>
        <w:bookmarkEnd w:id="802"/>
      </w:r>
      <w:r>
        <w:t xml:space="preserve"> fit in a 32-bit integer, it becomes </w:t>
      </w:r>
      <w:r>
        <w:rPr>
          <w:rStyle w:val="Text0"/>
        </w:rPr>
        <w:t xml:space="preserve">-1</w:t>
        <w:br w:clear="none"/>
      </w:r>
      <w:r>
        <w:t>.</w:t>
      </w:r>
    </w:p>
    <w:p>
      <w:pPr>
        <w:pStyle w:val="Normal"/>
      </w:pPr>
      <w:r>
        <w:rPr>
          <w:rStyle w:val="Text1"/>
        </w:rPr>
        <w:t>More Information</w:t>
      </w:r>
      <w:r>
        <w:t xml:space="preserve">: If you are interested in learning more about how signed numbers can be represented in </w:t>
      </w:r>
      <w:r>
        <w:rPr>
          <w:rStyle w:val="Text63"/>
        </w:rPr>
        <w:bookmarkStart w:id="803" w:name="_idIndexMarker554"/>
        <w:t/>
        <w:bookmarkEnd w:id="803"/>
      </w:r>
      <w:r>
        <w:t xml:space="preserve">computer systems, then you can read the following article: </w:t>
      </w:r>
      <w:hyperlink r:id="rId261">
        <w:r>
          <w:rPr>
            <w:rStyle w:val="Text6"/>
          </w:rPr>
          <w:t>https://en.wikipedia.org/wiki/Signed_number_representations</w:t>
        </w:r>
      </w:hyperlink>
      <w:r>
        <w:t>.</w:t>
      </w:r>
    </w:p>
    <w:p>
      <w:bookmarkStart w:id="804" w:name="Converting_with_the_System_Conve"/>
      <w:pPr>
        <w:pStyle w:val="Heading 2"/>
      </w:pPr>
      <w:r>
        <w:t>Converting with the System.Convert type</w:t>
      </w:r>
      <w:bookmarkEnd w:id="804"/>
    </w:p>
    <w:p>
      <w:pPr>
        <w:pStyle w:val="Normal"/>
      </w:pPr>
      <w:r>
        <w:t xml:space="preserve">You can only cast between similar types, for example, between whole numbers like </w:t>
      </w:r>
      <w:r>
        <w:rPr>
          <w:rStyle w:val="Text0"/>
        </w:rPr>
        <w:t xml:space="preserve">byte</w:t>
        <w:br w:clear="none"/>
      </w:r>
      <w:r>
        <w:t xml:space="preserve">, </w:t>
      </w:r>
      <w:r>
        <w:rPr>
          <w:rStyle w:val="Text0"/>
        </w:rPr>
        <w:t xml:space="preserve">int</w:t>
        <w:br w:clear="none"/>
      </w:r>
      <w:r>
        <w:t xml:space="preserve">, and </w:t>
      </w:r>
      <w:r>
        <w:rPr>
          <w:rStyle w:val="Text0"/>
        </w:rPr>
        <w:t xml:space="preserve">long</w:t>
        <w:br w:clear="none"/>
      </w:r>
      <w:r>
        <w:t xml:space="preserve">, or between a class and its subclasses. You cannot cast a </w:t>
      </w:r>
      <w:r>
        <w:rPr>
          <w:rStyle w:val="Text0"/>
        </w:rPr>
        <w:t xml:space="preserve">long</w:t>
        <w:br w:clear="none"/>
      </w:r>
      <w:r>
        <w:t xml:space="preserve"> to a </w:t>
      </w:r>
      <w:r>
        <w:rPr>
          <w:rStyle w:val="Text0"/>
        </w:rPr>
        <w:t xml:space="preserve">string</w:t>
        <w:br w:clear="none"/>
      </w:r>
      <w:r>
        <w:t xml:space="preserve"> or a </w:t>
      </w:r>
      <w:r>
        <w:rPr>
          <w:rStyle w:val="Text0"/>
        </w:rPr>
        <w:t xml:space="preserve">byte</w:t>
        <w:br w:clear="none"/>
      </w:r>
      <w:r>
        <w:t xml:space="preserve"> to a </w:t>
      </w:r>
      <w:r>
        <w:rPr>
          <w:rStyle w:val="Text0"/>
        </w:rPr>
        <w:t xml:space="preserve">DateTime</w:t>
        <w:br w:clear="none"/>
      </w:r>
      <w:r>
        <w:t>.</w:t>
      </w:r>
    </w:p>
    <w:p>
      <w:pPr>
        <w:pStyle w:val="Normal"/>
      </w:pPr>
      <w:r>
        <w:t xml:space="preserve">An alternative to using the cast operator is to use the </w:t>
      </w:r>
      <w:r>
        <w:rPr>
          <w:rStyle w:val="Text0"/>
        </w:rPr>
        <w:t xml:space="preserve">System.Convert</w:t>
        <w:br w:clear="none"/>
      </w:r>
      <w:r>
        <w:t xml:space="preserve"> type. The </w:t>
      </w:r>
      <w:r>
        <w:rPr>
          <w:rStyle w:val="Text0"/>
        </w:rPr>
        <w:t xml:space="preserve">System.Convert</w:t>
        <w:br w:clear="none"/>
      </w:r>
      <w:r>
        <w:t xml:space="preserve"> type can convert to </w:t>
      </w:r>
      <w:r>
        <w:rPr>
          <w:rStyle w:val="Text63"/>
        </w:rPr>
        <w:bookmarkStart w:id="805" w:name="_idIndexMarker555"/>
        <w:t/>
        <w:bookmarkEnd w:id="805"/>
      </w:r>
      <w:r>
        <w:t>and from all the C# number types, as well as Booleans, strings, and date and time values.</w:t>
      </w:r>
    </w:p>
    <w:p>
      <w:pPr>
        <w:pStyle w:val="Normal"/>
      </w:pPr>
      <w:r>
        <w:t>Let’s write some code to see this in action:</w:t>
      </w:r>
    </w:p>
    <w:p>
      <w:pPr>
        <w:numPr>
          <w:ilvl w:val="0"/>
          <w:numId w:val="145"/>
        </w:numPr>
        <w:pStyle w:val="Para 01"/>
      </w:pPr>
      <w:r>
        <w:t xml:space="preserve">At the top of </w:t>
      </w:r>
      <w:r>
        <w:rPr>
          <w:rStyle w:val="Text0"/>
        </w:rPr>
        <w:t xml:space="preserve">Program.cs</w:t>
        <w:br w:clear="none"/>
      </w:r>
      <w:r>
        <w:t xml:space="preserve">, statically import the </w:t>
      </w:r>
      <w:r>
        <w:rPr>
          <w:rStyle w:val="Text0"/>
        </w:rPr>
        <w:t xml:space="preserve">System.Convert</w:t>
        <w:br w:clear="none"/>
      </w:r>
      <w:r>
        <w:t xml:space="preserve"> class, as shown in the following code: </w:t>
      </w:r>
    </w:p>
    <w:p>
      <w:pPr>
        <w:pStyle w:val="Para 12"/>
      </w:pPr>
      <w:r>
        <w:rPr>
          <w:rStyle w:val="Text18"/>
        </w:rPr>
        <w:t xml:space="preserve">using</w:t>
        <w:br w:clear="none"/>
      </w:r>
      <w:r>
        <w:rPr>
          <w:rStyle w:val="Text7"/>
        </w:rPr>
        <w:t xml:space="preserve"> </w:t>
        <w:br w:clear="none"/>
      </w:r>
      <w:r>
        <w:rPr>
          <w:rStyle w:val="Text18"/>
        </w:rPr>
        <w:t xml:space="preserve">static</w:t>
        <w:br w:clear="none"/>
      </w:r>
      <w:r>
        <w:rPr>
          <w:rStyle w:val="Text7"/>
        </w:rPr>
        <w:t xml:space="preserve"> System.Convert; </w:t>
        <w:br w:clear="none"/>
      </w:r>
      <w:r>
        <w:t xml:space="preserve">// To use the ToInt32 method.</w:t>
        <w:br w:clear="none"/>
      </w:r>
      <w:r>
        <w:rPr>
          <w:rStyle w:val="Text7"/>
        </w:rPr>
        <w:t xml:space="preserve"/>
        <w:br w:clear="none"/>
      </w:r>
    </w:p>
    <w:p>
      <w:pPr>
        <w:pStyle w:val="Para 25"/>
      </w:pPr>
      <w:r>
        <w:rPr>
          <w:rStyle w:val="Text15"/>
        </w:rPr>
        <w:t xml:space="preserve">Alternatively, add an entry to </w:t>
      </w:r>
      <w:r>
        <w:t xml:space="preserve">CastingConverting.csproj</w:t>
        <w:br w:clear="none"/>
      </w:r>
      <w:r>
        <w:rPr>
          <w:rStyle w:val="Text15"/>
        </w:rPr>
        <w:t xml:space="preserve">, as shown in the following markup: </w:t>
      </w:r>
      <w:r>
        <w:t xml:space="preserve">&lt;Using Include="System.Convert" Static="true" /&gt;</w:t>
        <w:br w:clear="none"/>
      </w:r>
      <w:r>
        <w:rPr>
          <w:rStyle w:val="Text15"/>
        </w:rPr>
        <w:t>.</w:t>
      </w:r>
    </w:p>
    <w:p>
      <w:pPr>
        <w:numPr>
          <w:ilvl w:val="0"/>
          <w:numId w:val="146"/>
        </w:numPr>
        <w:pStyle w:val="Para 01"/>
      </w:pPr>
      <w:r>
        <w:t xml:space="preserve">At the bottom of </w:t>
      </w:r>
      <w:r>
        <w:rPr>
          <w:rStyle w:val="Text0"/>
        </w:rPr>
        <w:t xml:space="preserve">Program.cs</w:t>
        <w:br w:clear="none"/>
      </w:r>
      <w:r>
        <w:t xml:space="preserve">, type statements to declare and assign a value to a </w:t>
      </w:r>
      <w:r>
        <w:rPr>
          <w:rStyle w:val="Text0"/>
        </w:rPr>
        <w:t xml:space="preserve">double</w:t>
        <w:br w:clear="none"/>
      </w:r>
      <w:r>
        <w:t xml:space="preserve"> variable, convert it into an integer, and then write both values to the console, as shown in the following code: </w:t>
      </w:r>
    </w:p>
    <w:p>
      <w:pPr>
        <w:pStyle w:val="Para 04"/>
      </w:pPr>
      <w:r>
        <w:rPr>
          <w:rStyle w:val="Text12"/>
        </w:rPr>
        <w:t xml:space="preserve">double</w:t>
        <w:br w:clear="none"/>
      </w:r>
      <w:r>
        <w:t xml:space="preserve"> g = </w:t>
        <w:br w:clear="none"/>
      </w:r>
      <w:r>
        <w:rPr>
          <w:rStyle w:val="Text16"/>
        </w:rPr>
        <w:t xml:space="preserve">9.8</w:t>
        <w:br w:clear="none"/>
      </w:r>
      <w:r>
        <w:t xml:space="preserve">;</w:t>
        <w:br w:clear="none"/>
      </w:r>
      <w:r>
        <w:rPr>
          <w:rStyle w:val="Text12"/>
        </w:rPr>
        <w:t xml:space="preserve">int</w:t>
        <w:br w:clear="none"/>
      </w:r>
      <w:r>
        <w:t xml:space="preserve"> h = ToInt32(g); </w:t>
        <w:br w:clear="none"/>
      </w:r>
      <w:r>
        <w:rPr>
          <w:rStyle w:val="Text3"/>
        </w:rPr>
        <w:t xml:space="preserve">// A method of System.Convert.</w:t>
        <w:br w:clear="none"/>
      </w:r>
      <w:r>
        <w:t xml:space="preserve"/>
        <w:br w:clear="none"/>
        <w:t xml:space="preserve">WriteLine(</w:t>
        <w:br w:clear="none"/>
      </w:r>
      <w:r>
        <w:rPr>
          <w:rStyle w:val="Text2"/>
        </w:rPr>
        <w:t xml:space="preserve">$"g is </w:t>
        <w:br w:clear="none"/>
      </w:r>
      <w:r>
        <w:rPr>
          <w:rStyle w:val="Text8"/>
        </w:rPr>
        <w:t xml:space="preserve">{g}</w:t>
        <w:br w:clear="none"/>
      </w:r>
      <w:r>
        <w:rPr>
          <w:rStyle w:val="Text2"/>
        </w:rPr>
        <w:t xml:space="preserve">, h is </w:t>
        <w:br w:clear="none"/>
      </w:r>
      <w:r>
        <w:rPr>
          <w:rStyle w:val="Text8"/>
        </w:rPr>
        <w:t xml:space="preserve">{h}</w:t>
        <w:br w:clear="none"/>
      </w:r>
      <w:r>
        <w:rPr>
          <w:rStyle w:val="Text2"/>
        </w:rPr>
        <w:t xml:space="preserve">"</w:t>
        <w:br w:clear="none"/>
      </w:r>
      <w:r>
        <w:t xml:space="preserve">);</w:t>
        <w:br w:clear="none"/>
      </w:r>
    </w:p>
    <w:p>
      <w:pPr>
        <w:numPr>
          <w:ilvl w:val="0"/>
          <w:numId w:val="146"/>
        </w:numPr>
        <w:pStyle w:val="Para 01"/>
      </w:pPr>
      <w:r>
        <w:t xml:space="preserve">Run the code and view the result, as shown in the following output: </w:t>
      </w:r>
    </w:p>
    <w:p>
      <w:pPr>
        <w:pStyle w:val="Para 05"/>
      </w:pPr>
      <w:r>
        <w:t xml:space="preserve">g is 9.8, h is 10</w:t>
        <w:br w:clear="none"/>
      </w:r>
    </w:p>
    <w:p>
      <w:pPr>
        <w:pStyle w:val="Normal"/>
      </w:pPr>
      <w:r>
        <w:t xml:space="preserve">An important difference </w:t>
      </w:r>
      <w:r>
        <w:rPr>
          <w:rStyle w:val="Text63"/>
        </w:rPr>
        <w:bookmarkStart w:id="806" w:name="_idIndexMarker556"/>
        <w:t/>
        <w:bookmarkEnd w:id="806"/>
      </w:r>
      <w:r>
        <w:t xml:space="preserve">between casting and converting is that converting rounds the </w:t>
      </w:r>
      <w:r>
        <w:rPr>
          <w:rStyle w:val="Text0"/>
        </w:rPr>
        <w:t xml:space="preserve">double</w:t>
        <w:br w:clear="none"/>
      </w:r>
      <w:r>
        <w:t xml:space="preserve"> value </w:t>
      </w:r>
      <w:r>
        <w:rPr>
          <w:rStyle w:val="Text0"/>
        </w:rPr>
        <w:t xml:space="preserve">9.8</w:t>
        <w:br w:clear="none"/>
      </w:r>
      <w:r>
        <w:t xml:space="preserve"> up to </w:t>
      </w:r>
      <w:r>
        <w:rPr>
          <w:rStyle w:val="Text0"/>
        </w:rPr>
        <w:t xml:space="preserve">10</w:t>
        <w:br w:clear="none"/>
      </w:r>
      <w:r>
        <w:t xml:space="preserve"> instead of trimming the part after the decimal point. Another is that casting can allow overflows while converting will throw an exception.</w:t>
      </w:r>
    </w:p>
    <w:p>
      <w:bookmarkStart w:id="807" w:name="Rounding_numbers_and_the_default"/>
      <w:pPr>
        <w:pStyle w:val="Heading 2"/>
      </w:pPr>
      <w:r>
        <w:t>Rounding numbers and the default rounding rules</w:t>
      </w:r>
      <w:bookmarkEnd w:id="807"/>
    </w:p>
    <w:p>
      <w:pPr>
        <w:pStyle w:val="Normal"/>
      </w:pPr>
      <w:r>
        <w:t xml:space="preserve">You have now seen that the </w:t>
      </w:r>
      <w:r>
        <w:rPr>
          <w:rStyle w:val="Text63"/>
        </w:rPr>
        <w:bookmarkStart w:id="808" w:name="_idIndexMarker557"/>
        <w:t/>
        <w:bookmarkEnd w:id="808"/>
      </w:r>
      <w:r>
        <w:t xml:space="preserve">cast operator trims the decimal part of a real number and that the </w:t>
      </w:r>
      <w:r>
        <w:rPr>
          <w:rStyle w:val="Text0"/>
        </w:rPr>
        <w:t xml:space="preserve">System.Convert</w:t>
        <w:br w:clear="none"/>
      </w:r>
      <w:r>
        <w:t xml:space="preserve"> methods round up or down. However, what is the rule for rounding?</w:t>
      </w:r>
    </w:p>
    <w:p>
      <w:pPr>
        <w:pStyle w:val="Normal"/>
      </w:pPr>
      <w:r>
        <w:t xml:space="preserve">In British primary schools for children aged 5 to 11, pupils are taught to round </w:t>
      </w:r>
      <w:r>
        <w:rPr>
          <w:rStyle w:val="Text5"/>
        </w:rPr>
        <w:t>up</w:t>
      </w:r>
      <w:r>
        <w:t xml:space="preserve"> if the decimal part is .5 or higher and round </w:t>
      </w:r>
      <w:r>
        <w:rPr>
          <w:rStyle w:val="Text5"/>
        </w:rPr>
        <w:t>down</w:t>
      </w:r>
      <w:r>
        <w:t xml:space="preserve"> if the decimal part is less. Of course, these terms only make sense because </w:t>
      </w:r>
      <w:r>
        <w:rPr>
          <w:rStyle w:val="Text63"/>
        </w:rPr>
        <w:bookmarkStart w:id="809" w:name="_idIndexMarker558"/>
        <w:t/>
        <w:bookmarkEnd w:id="809"/>
      </w:r>
      <w:r>
        <w:t xml:space="preserve">at that age the pupils are only dealing with positive numbers. With negative numbers, these terms become confusing and those terms should be avoided. This is why the .NET API uses the </w:t>
      </w:r>
      <w:r>
        <w:rPr>
          <w:rStyle w:val="Text0"/>
        </w:rPr>
        <w:t xml:space="preserve">enum</w:t>
        <w:br w:clear="none"/>
      </w:r>
      <w:r>
        <w:t xml:space="preserve"> values </w:t>
      </w:r>
      <w:r>
        <w:rPr>
          <w:rStyle w:val="Text0"/>
        </w:rPr>
        <w:t xml:space="preserve">AwayFromZero</w:t>
        <w:br w:clear="none"/>
      </w:r>
      <w:r>
        <w:t xml:space="preserve">, </w:t>
      </w:r>
      <w:r>
        <w:rPr>
          <w:rStyle w:val="Text0"/>
        </w:rPr>
        <w:t xml:space="preserve">ToZero</w:t>
        <w:br w:clear="none"/>
      </w:r>
      <w:r>
        <w:t xml:space="preserve">, </w:t>
      </w:r>
      <w:r>
        <w:rPr>
          <w:rStyle w:val="Text0"/>
        </w:rPr>
        <w:t xml:space="preserve">ToEven</w:t>
        <w:br w:clear="none"/>
      </w:r>
      <w:r>
        <w:t xml:space="preserve">, </w:t>
      </w:r>
      <w:r>
        <w:rPr>
          <w:rStyle w:val="Text0"/>
        </w:rPr>
        <w:t xml:space="preserve">ToPositiveInfinity</w:t>
        <w:br w:clear="none"/>
      </w:r>
      <w:r>
        <w:t xml:space="preserve">, and </w:t>
      </w:r>
      <w:r>
        <w:rPr>
          <w:rStyle w:val="Text0"/>
        </w:rPr>
        <w:t xml:space="preserve">ToNegativeInfinity</w:t>
        <w:br w:clear="none"/>
      </w:r>
      <w:r>
        <w:t xml:space="preserve"> for improved clarity.</w:t>
      </w:r>
    </w:p>
    <w:p>
      <w:pPr>
        <w:pStyle w:val="Normal"/>
      </w:pPr>
      <w:r>
        <w:t>Let’s explore if C# follows the same primary school rule:</w:t>
      </w:r>
    </w:p>
    <w:p>
      <w:pPr>
        <w:numPr>
          <w:ilvl w:val="0"/>
          <w:numId w:val="147"/>
        </w:numPr>
        <w:pStyle w:val="Para 01"/>
      </w:pPr>
      <w:r>
        <w:t xml:space="preserve">Type statements to declare and assign an array of </w:t>
      </w:r>
      <w:r>
        <w:rPr>
          <w:rStyle w:val="Text0"/>
        </w:rPr>
        <w:t xml:space="preserve">double</w:t>
        <w:br w:clear="none"/>
      </w:r>
      <w:r>
        <w:t xml:space="preserve"> values, convert each of them into an integer, and then write the result to the console, as shown in the following code: </w:t>
      </w:r>
    </w:p>
    <w:p>
      <w:pPr>
        <w:pStyle w:val="Para 04"/>
      </w:pPr>
      <w:r>
        <w:rPr>
          <w:rStyle w:val="Text12"/>
        </w:rPr>
        <w:t xml:space="preserve">double</w:t>
        <w:br w:clear="none"/>
      </w:r>
      <w:r>
        <w:t xml:space="preserve">[,] doubles = {</w:t>
        <w:br w:clear="none"/>
        <w:t xml:space="preserve">  { </w:t>
        <w:br w:clear="none"/>
      </w:r>
      <w:r>
        <w:rPr>
          <w:rStyle w:val="Text16"/>
        </w:rPr>
        <w:t xml:space="preserve">9.49</w:t>
        <w:br w:clear="none"/>
      </w:r>
      <w:r>
        <w:t xml:space="preserve">, </w:t>
        <w:br w:clear="none"/>
      </w:r>
      <w:r>
        <w:rPr>
          <w:rStyle w:val="Text16"/>
        </w:rPr>
        <w:t xml:space="preserve">9.5</w:t>
        <w:br w:clear="none"/>
      </w:r>
      <w:r>
        <w:t xml:space="preserve">, </w:t>
        <w:br w:clear="none"/>
      </w:r>
      <w:r>
        <w:rPr>
          <w:rStyle w:val="Text16"/>
        </w:rPr>
        <w:t xml:space="preserve">9.51</w:t>
        <w:br w:clear="none"/>
      </w:r>
      <w:r>
        <w:t xml:space="preserve"> },</w:t>
        <w:br w:clear="none"/>
        <w:t xml:space="preserve">  { </w:t>
        <w:br w:clear="none"/>
      </w:r>
      <w:r>
        <w:rPr>
          <w:rStyle w:val="Text16"/>
        </w:rPr>
        <w:t xml:space="preserve">10.49</w:t>
        <w:br w:clear="none"/>
      </w:r>
      <w:r>
        <w:t xml:space="preserve">, </w:t>
        <w:br w:clear="none"/>
      </w:r>
      <w:r>
        <w:rPr>
          <w:rStyle w:val="Text16"/>
        </w:rPr>
        <w:t xml:space="preserve">10.5</w:t>
        <w:br w:clear="none"/>
      </w:r>
      <w:r>
        <w:t xml:space="preserve">, </w:t>
        <w:br w:clear="none"/>
      </w:r>
      <w:r>
        <w:rPr>
          <w:rStyle w:val="Text16"/>
        </w:rPr>
        <w:t xml:space="preserve">10.51</w:t>
        <w:br w:clear="none"/>
      </w:r>
      <w:r>
        <w:t xml:space="preserve"> },</w:t>
        <w:br w:clear="none"/>
        <w:t xml:space="preserve">  { </w:t>
        <w:br w:clear="none"/>
      </w:r>
      <w:r>
        <w:rPr>
          <w:rStyle w:val="Text16"/>
        </w:rPr>
        <w:t xml:space="preserve">11.49</w:t>
        <w:br w:clear="none"/>
      </w:r>
      <w:r>
        <w:t xml:space="preserve">, </w:t>
        <w:br w:clear="none"/>
      </w:r>
      <w:r>
        <w:rPr>
          <w:rStyle w:val="Text16"/>
        </w:rPr>
        <w:t xml:space="preserve">11.5</w:t>
        <w:br w:clear="none"/>
      </w:r>
      <w:r>
        <w:t xml:space="preserve">, </w:t>
        <w:br w:clear="none"/>
      </w:r>
      <w:r>
        <w:rPr>
          <w:rStyle w:val="Text16"/>
        </w:rPr>
        <w:t xml:space="preserve">11.51</w:t>
        <w:br w:clear="none"/>
      </w:r>
      <w:r>
        <w:t xml:space="preserve"> },</w:t>
        <w:br w:clear="none"/>
        <w:t xml:space="preserve">  { </w:t>
        <w:br w:clear="none"/>
      </w:r>
      <w:r>
        <w:rPr>
          <w:rStyle w:val="Text16"/>
        </w:rPr>
        <w:t xml:space="preserve">12.49</w:t>
        <w:br w:clear="none"/>
      </w:r>
      <w:r>
        <w:t xml:space="preserve">, </w:t>
        <w:br w:clear="none"/>
      </w:r>
      <w:r>
        <w:rPr>
          <w:rStyle w:val="Text16"/>
        </w:rPr>
        <w:t xml:space="preserve">12.5</w:t>
        <w:br w:clear="none"/>
      </w:r>
      <w:r>
        <w:t xml:space="preserve">, </w:t>
        <w:br w:clear="none"/>
      </w:r>
      <w:r>
        <w:rPr>
          <w:rStyle w:val="Text16"/>
        </w:rPr>
        <w:t xml:space="preserve">12.51</w:t>
        <w:br w:clear="none"/>
      </w:r>
      <w:r>
        <w:t xml:space="preserve"> } ,</w:t>
        <w:br w:clear="none"/>
        <w:t xml:space="preserve">  { </w:t>
        <w:br w:clear="none"/>
      </w:r>
      <w:r>
        <w:rPr>
          <w:rStyle w:val="Text16"/>
        </w:rPr>
        <w:t xml:space="preserve">-12.49</w:t>
        <w:br w:clear="none"/>
      </w:r>
      <w:r>
        <w:t xml:space="preserve">, </w:t>
        <w:br w:clear="none"/>
      </w:r>
      <w:r>
        <w:rPr>
          <w:rStyle w:val="Text16"/>
        </w:rPr>
        <w:t xml:space="preserve">-12.5</w:t>
        <w:br w:clear="none"/>
      </w:r>
      <w:r>
        <w:t xml:space="preserve">, </w:t>
        <w:br w:clear="none"/>
      </w:r>
      <w:r>
        <w:rPr>
          <w:rStyle w:val="Text16"/>
        </w:rPr>
        <w:t xml:space="preserve">-12.51</w:t>
        <w:br w:clear="none"/>
      </w:r>
      <w:r>
        <w:t xml:space="preserve"> },</w:t>
        <w:br w:clear="none"/>
        <w:t xml:space="preserve">  { </w:t>
        <w:br w:clear="none"/>
      </w:r>
      <w:r>
        <w:rPr>
          <w:rStyle w:val="Text16"/>
        </w:rPr>
        <w:t xml:space="preserve">-11.49</w:t>
        <w:br w:clear="none"/>
      </w:r>
      <w:r>
        <w:t xml:space="preserve">, </w:t>
        <w:br w:clear="none"/>
      </w:r>
      <w:r>
        <w:rPr>
          <w:rStyle w:val="Text16"/>
        </w:rPr>
        <w:t xml:space="preserve">-11.5</w:t>
        <w:br w:clear="none"/>
      </w:r>
      <w:r>
        <w:t xml:space="preserve">, </w:t>
        <w:br w:clear="none"/>
      </w:r>
      <w:r>
        <w:rPr>
          <w:rStyle w:val="Text16"/>
        </w:rPr>
        <w:t xml:space="preserve">-11.51</w:t>
        <w:br w:clear="none"/>
      </w:r>
      <w:r>
        <w:t xml:space="preserve"> },</w:t>
        <w:br w:clear="none"/>
        <w:t xml:space="preserve">  { </w:t>
        <w:br w:clear="none"/>
      </w:r>
      <w:r>
        <w:rPr>
          <w:rStyle w:val="Text16"/>
        </w:rPr>
        <w:t xml:space="preserve">-10.49</w:t>
        <w:br w:clear="none"/>
      </w:r>
      <w:r>
        <w:t xml:space="preserve">, </w:t>
        <w:br w:clear="none"/>
      </w:r>
      <w:r>
        <w:rPr>
          <w:rStyle w:val="Text16"/>
        </w:rPr>
        <w:t xml:space="preserve">-10.5</w:t>
        <w:br w:clear="none"/>
      </w:r>
      <w:r>
        <w:t xml:space="preserve">, </w:t>
        <w:br w:clear="none"/>
      </w:r>
      <w:r>
        <w:rPr>
          <w:rStyle w:val="Text16"/>
        </w:rPr>
        <w:t xml:space="preserve">-10.51</w:t>
        <w:br w:clear="none"/>
      </w:r>
      <w:r>
        <w:t xml:space="preserve"> },</w:t>
        <w:br w:clear="none"/>
        <w:t xml:space="preserve">  { </w:t>
        <w:br w:clear="none"/>
      </w:r>
      <w:r>
        <w:rPr>
          <w:rStyle w:val="Text16"/>
        </w:rPr>
        <w:t xml:space="preserve">-9.49</w:t>
        <w:br w:clear="none"/>
      </w:r>
      <w:r>
        <w:t xml:space="preserve">, </w:t>
        <w:br w:clear="none"/>
      </w:r>
      <w:r>
        <w:rPr>
          <w:rStyle w:val="Text16"/>
        </w:rPr>
        <w:t xml:space="preserve">-9.5</w:t>
        <w:br w:clear="none"/>
      </w:r>
      <w:r>
        <w:t xml:space="preserve">, </w:t>
        <w:br w:clear="none"/>
      </w:r>
      <w:r>
        <w:rPr>
          <w:rStyle w:val="Text16"/>
        </w:rPr>
        <w:t xml:space="preserve">-9.51</w:t>
        <w:br w:clear="none"/>
      </w:r>
      <w:r>
        <w:t xml:space="preserve"> }</w:t>
        <w:br w:clear="none"/>
        <w:t xml:space="preserve">};</w:t>
        <w:br w:clear="none"/>
        <w:t xml:space="preserve">WriteLine(</w:t>
        <w:br w:clear="none"/>
      </w:r>
      <w:r>
        <w:rPr>
          <w:rStyle w:val="Text2"/>
        </w:rPr>
        <w:t xml:space="preserve">$"| double | ToInt32 | double | ToInt32 | double | ToInt32 |"</w:t>
        <w:br w:clear="none"/>
      </w:r>
      <w:r>
        <w:t xml:space="preserve">);</w:t>
        <w:br w:clear="none"/>
      </w:r>
      <w:r>
        <w:rPr>
          <w:rStyle w:val="Text4"/>
        </w:rPr>
        <w:t xml:space="preserve">for</w:t>
        <w:br w:clear="none"/>
      </w:r>
      <w:r>
        <w:t xml:space="preserve"> (</w:t>
        <w:br w:clear="none"/>
      </w:r>
      <w:r>
        <w:rPr>
          <w:rStyle w:val="Text12"/>
        </w:rPr>
        <w:t xml:space="preserve">int</w:t>
        <w:br w:clear="none"/>
      </w:r>
      <w:r>
        <w:t xml:space="preserve"> x = </w:t>
        <w:br w:clear="none"/>
      </w:r>
      <w:r>
        <w:rPr>
          <w:rStyle w:val="Text16"/>
        </w:rPr>
        <w:t xml:space="preserve">0</w:t>
        <w:br w:clear="none"/>
      </w:r>
      <w:r>
        <w:t xml:space="preserve">; x &lt; </w:t>
        <w:br w:clear="none"/>
      </w:r>
      <w:r>
        <w:rPr>
          <w:rStyle w:val="Text16"/>
        </w:rPr>
        <w:t xml:space="preserve">8</w:t>
        <w:br w:clear="none"/>
      </w:r>
      <w:r>
        <w:t xml:space="preserve">; x++)</w:t>
        <w:br w:clear="none"/>
        <w:t xml:space="preserve">{</w:t>
        <w:br w:clear="none"/>
        <w:t xml:space="preserve">  </w:t>
        <w:br w:clear="none"/>
      </w:r>
      <w:r>
        <w:rPr>
          <w:rStyle w:val="Text4"/>
        </w:rPr>
        <w:t xml:space="preserve">for</w:t>
        <w:br w:clear="none"/>
      </w:r>
      <w:r>
        <w:t xml:space="preserve"> (</w:t>
        <w:br w:clear="none"/>
      </w:r>
      <w:r>
        <w:rPr>
          <w:rStyle w:val="Text12"/>
        </w:rPr>
        <w:t xml:space="preserve">int</w:t>
        <w:br w:clear="none"/>
      </w:r>
      <w:r>
        <w:t xml:space="preserve"> y = </w:t>
        <w:br w:clear="none"/>
      </w:r>
      <w:r>
        <w:rPr>
          <w:rStyle w:val="Text16"/>
        </w:rPr>
        <w:t xml:space="preserve">0</w:t>
        <w:br w:clear="none"/>
      </w:r>
      <w:r>
        <w:t xml:space="preserve">; y &lt; </w:t>
        <w:br w:clear="none"/>
      </w:r>
      <w:r>
        <w:rPr>
          <w:rStyle w:val="Text16"/>
        </w:rPr>
        <w:t xml:space="preserve">3</w:t>
        <w:br w:clear="none"/>
      </w:r>
      <w:r>
        <w:t xml:space="preserve">; y++)</w:t>
        <w:br w:clear="none"/>
        <w:t xml:space="preserve">  {</w:t>
        <w:br w:clear="none"/>
        <w:t xml:space="preserve">    Write(</w:t>
        <w:br w:clear="none"/>
      </w:r>
      <w:r>
        <w:rPr>
          <w:rStyle w:val="Text2"/>
        </w:rPr>
        <w:t xml:space="preserve">$"| </w:t>
        <w:br w:clear="none"/>
      </w:r>
      <w:r>
        <w:rPr>
          <w:rStyle w:val="Text8"/>
        </w:rPr>
        <w:t xml:space="preserve">{doubles[x, y],</w:t>
        <w:br w:clear="none"/>
      </w:r>
      <w:r>
        <w:rPr>
          <w:rStyle w:val="Text16"/>
        </w:rPr>
        <w:t xml:space="preserve">6</w:t>
        <w:br w:clear="none"/>
      </w:r>
      <w:r>
        <w:rPr>
          <w:rStyle w:val="Text8"/>
        </w:rPr>
        <w:t xml:space="preserve">}</w:t>
        <w:br w:clear="none"/>
      </w:r>
      <w:r>
        <w:rPr>
          <w:rStyle w:val="Text2"/>
        </w:rPr>
        <w:t xml:space="preserve"> | </w:t>
        <w:br w:clear="none"/>
      </w:r>
      <w:r>
        <w:rPr>
          <w:rStyle w:val="Text8"/>
        </w:rPr>
        <w:t xml:space="preserve">{ToInt32(doubles[x, y]),</w:t>
        <w:br w:clear="none"/>
      </w:r>
      <w:r>
        <w:rPr>
          <w:rStyle w:val="Text16"/>
        </w:rPr>
        <w:t xml:space="preserve">7</w:t>
        <w:br w:clear="none"/>
      </w:r>
      <w:r>
        <w:rPr>
          <w:rStyle w:val="Text8"/>
        </w:rPr>
        <w:t xml:space="preserve">}</w:t>
        <w:br w:clear="none"/>
      </w:r>
      <w:r>
        <w:rPr>
          <w:rStyle w:val="Text2"/>
        </w:rPr>
        <w:t xml:space="preserve"> "</w:t>
        <w:br w:clear="none"/>
      </w:r>
      <w:r>
        <w:t xml:space="preserve">);</w:t>
        <w:br w:clear="none"/>
        <w:t xml:space="preserve">  }</w:t>
        <w:br w:clear="none"/>
        <w:t xml:space="preserve">  WriteLine(</w:t>
        <w:br w:clear="none"/>
      </w:r>
      <w:r>
        <w:rPr>
          <w:rStyle w:val="Text2"/>
        </w:rPr>
        <w:t xml:space="preserve">"|"</w:t>
        <w:br w:clear="none"/>
      </w:r>
      <w:r>
        <w:t xml:space="preserve">);</w:t>
        <w:br w:clear="none"/>
        <w:t xml:space="preserve">}</w:t>
        <w:br w:clear="none"/>
        <w:t xml:space="preserve">WriteLine();</w:t>
        <w:br w:clear="none"/>
      </w:r>
    </w:p>
    <w:p>
      <w:pPr>
        <w:numPr>
          <w:ilvl w:val="0"/>
          <w:numId w:val="147"/>
        </w:numPr>
        <w:pStyle w:val="Para 01"/>
      </w:pPr>
      <w:r>
        <w:t xml:space="preserve">Run the code and view </w:t>
      </w:r>
      <w:r>
        <w:rPr>
          <w:rStyle w:val="Text63"/>
        </w:rPr>
        <w:bookmarkStart w:id="810" w:name="_idIndexMarker559"/>
        <w:t/>
        <w:bookmarkEnd w:id="810"/>
      </w:r>
      <w:r>
        <w:t xml:space="preserve">the result, as shown in the following output: </w:t>
      </w:r>
    </w:p>
    <w:p>
      <w:pPr>
        <w:pStyle w:val="Para 05"/>
      </w:pPr>
      <w:r>
        <w:t xml:space="preserve">| double | ToInt32 | double | ToInt32 | double | ToInt32 |</w:t>
        <w:br w:clear="none"/>
        <w:t xml:space="preserve">|   9.49 |       9 |    9.5 |      10 |   9.51 |      10 |</w:t>
        <w:br w:clear="none"/>
        <w:t xml:space="preserve">|  10.49 |      10 |   10.5 |      10 |  10.51 |      11 |</w:t>
        <w:br w:clear="none"/>
        <w:t xml:space="preserve">|  11.49 |      11 |   11.5 |      12 |  11.51 |      12 |</w:t>
        <w:br w:clear="none"/>
        <w:t xml:space="preserve">|  12.49 |      12 |   12.5 |      12 |  12.51 |      13 |</w:t>
        <w:br w:clear="none"/>
        <w:t xml:space="preserve">| -12.49 |     -12 |  -12.5 |     -12 | -12.51 |     -13 |</w:t>
        <w:br w:clear="none"/>
        <w:t xml:space="preserve">| -11.49 |     -11 |  -11.5 |     -12 | -11.51 |     -12 |</w:t>
        <w:br w:clear="none"/>
        <w:t xml:space="preserve">| -10.49 |     -10 |  -10.5 |     -10 | -10.51 |     -11 |</w:t>
        <w:br w:clear="none"/>
        <w:t xml:space="preserve">|  -9.49 |      -9 |   -9.5 |     -10 |  -9.51 |     -10 |</w:t>
        <w:br w:clear="none"/>
      </w:r>
    </w:p>
    <w:p>
      <w:pPr>
        <w:pStyle w:val="Normal"/>
      </w:pPr>
      <w:r>
        <w:t xml:space="preserve">We have shown that the </w:t>
      </w:r>
      <w:r>
        <w:rPr>
          <w:rStyle w:val="Text63"/>
        </w:rPr>
        <w:bookmarkStart w:id="811" w:name="_idIndexMarker560"/>
        <w:t/>
        <w:bookmarkEnd w:id="811"/>
      </w:r>
      <w:r>
        <w:t>rule for rounding in C# is subtly different from the primary school rule:</w:t>
      </w:r>
    </w:p>
    <w:p>
      <w:pPr>
        <w:pStyle w:val="Para 01"/>
      </w:pPr>
      <w:r>
        <w:t xml:space="preserve">It always rounds </w:t>
      </w:r>
      <w:r>
        <w:rPr>
          <w:rStyle w:val="Text5"/>
        </w:rPr>
        <w:t>toward zero</w:t>
      </w:r>
      <w:r>
        <w:t xml:space="preserve"> if the decimal part is less than the midpoint .5.</w:t>
      </w:r>
    </w:p>
    <w:p>
      <w:pPr>
        <w:pStyle w:val="Para 01"/>
      </w:pPr>
      <w:r>
        <w:t xml:space="preserve">It always rounds </w:t>
      </w:r>
      <w:r>
        <w:rPr>
          <w:rStyle w:val="Text5"/>
        </w:rPr>
        <w:t>away from zero</w:t>
      </w:r>
      <w:r>
        <w:t xml:space="preserve"> if the decimal part is more than the midpoint .5.</w:t>
      </w:r>
    </w:p>
    <w:p>
      <w:pPr>
        <w:pStyle w:val="Para 01"/>
      </w:pPr>
      <w:r>
        <w:t xml:space="preserve">It will round </w:t>
      </w:r>
      <w:r>
        <w:rPr>
          <w:rStyle w:val="Text5"/>
        </w:rPr>
        <w:t>away from zero</w:t>
      </w:r>
      <w:r>
        <w:t xml:space="preserve"> if the decimal part is the midpoint .5 and the non-decimal part is </w:t>
      </w:r>
      <w:r>
        <w:rPr>
          <w:rStyle w:val="Text5"/>
        </w:rPr>
        <w:t>odd</w:t>
      </w:r>
      <w:r>
        <w:t xml:space="preserve">, but it will round </w:t>
      </w:r>
      <w:r>
        <w:rPr>
          <w:rStyle w:val="Text5"/>
        </w:rPr>
        <w:t>toward zero</w:t>
      </w:r>
      <w:r>
        <w:t xml:space="preserve"> if the non-decimal part is </w:t>
      </w:r>
      <w:r>
        <w:rPr>
          <w:rStyle w:val="Text5"/>
        </w:rPr>
        <w:t>even</w:t>
      </w:r>
      <w:r>
        <w:t>.</w:t>
      </w:r>
    </w:p>
    <w:p>
      <w:pPr>
        <w:pStyle w:val="Normal"/>
      </w:pPr>
      <w:r>
        <w:t xml:space="preserve">This rule is known as </w:t>
      </w:r>
      <w:r>
        <w:rPr>
          <w:rStyle w:val="Text1"/>
        </w:rPr>
        <w:t>Banker’s rounding</w:t>
      </w:r>
      <w:r>
        <w:t xml:space="preserve">, and it is </w:t>
      </w:r>
      <w:r>
        <w:rPr>
          <w:rStyle w:val="Text63"/>
        </w:rPr>
        <w:bookmarkStart w:id="812" w:name="_idIndexMarker561"/>
        <w:t/>
        <w:bookmarkEnd w:id="812"/>
      </w:r>
      <w:r>
        <w:t>preferred because it reduces bias by alternating when it rounds toward or away from zero. Sadly, other languages such as JavaScript use the primary school rule.</w:t>
      </w:r>
    </w:p>
    <w:p>
      <w:bookmarkStart w:id="813" w:name="Taking_control_of_rounding_rules"/>
      <w:pPr>
        <w:pStyle w:val="Heading 2"/>
      </w:pPr>
      <w:r>
        <w:t>Taking control of rounding rules</w:t>
      </w:r>
      <w:bookmarkEnd w:id="813"/>
    </w:p>
    <w:p>
      <w:pPr>
        <w:pStyle w:val="Normal"/>
      </w:pPr>
      <w:r>
        <w:t>You can take control of the rounding rules</w:t>
      </w:r>
      <w:r>
        <w:rPr>
          <w:rStyle w:val="Text63"/>
        </w:rPr>
        <w:bookmarkStart w:id="814" w:name="_idIndexMarker562"/>
        <w:t/>
        <w:bookmarkEnd w:id="814"/>
      </w:r>
      <w:r>
        <w:t xml:space="preserve"> by using the </w:t>
      </w:r>
      <w:r>
        <w:rPr>
          <w:rStyle w:val="Text0"/>
        </w:rPr>
        <w:t xml:space="preserve">Round</w:t>
        <w:br w:clear="none"/>
      </w:r>
      <w:r>
        <w:t xml:space="preserve"> method of the </w:t>
      </w:r>
      <w:r>
        <w:rPr>
          <w:rStyle w:val="Text0"/>
        </w:rPr>
        <w:t xml:space="preserve">Math</w:t>
        <w:br w:clear="none"/>
      </w:r>
      <w:r>
        <w:t xml:space="preserve"> class:</w:t>
      </w:r>
    </w:p>
    <w:p>
      <w:pPr>
        <w:numPr>
          <w:ilvl w:val="0"/>
          <w:numId w:val="148"/>
        </w:numPr>
        <w:pStyle w:val="Para 01"/>
      </w:pPr>
      <w:r>
        <w:t xml:space="preserve">Type statements to round each of the </w:t>
      </w:r>
      <w:r>
        <w:rPr>
          <w:rStyle w:val="Text0"/>
        </w:rPr>
        <w:t xml:space="preserve">double</w:t>
        <w:br w:clear="none"/>
      </w:r>
      <w:r>
        <w:t xml:space="preserve"> values using the “away from zero” rounding rule, also known as rounding “up,” and then write the result to the console, as shown in the following code: </w:t>
      </w:r>
    </w:p>
    <w:p>
      <w:pPr>
        <w:pStyle w:val="Para 04"/>
      </w:pPr>
      <w:r>
        <w:rPr>
          <w:rStyle w:val="Text4"/>
        </w:rPr>
        <w:t xml:space="preserve">foreach</w:t>
        <w:br w:clear="none"/>
      </w:r>
      <w:r>
        <w:t xml:space="preserve"> (</w:t>
        <w:br w:clear="none"/>
      </w:r>
      <w:r>
        <w:rPr>
          <w:rStyle w:val="Text12"/>
        </w:rPr>
        <w:t xml:space="preserve">double</w:t>
        <w:br w:clear="none"/>
      </w:r>
      <w:r>
        <w:t xml:space="preserve"> n </w:t>
        <w:br w:clear="none"/>
      </w:r>
      <w:r>
        <w:rPr>
          <w:rStyle w:val="Text4"/>
        </w:rPr>
        <w:t xml:space="preserve">in</w:t>
        <w:br w:clear="none"/>
      </w:r>
      <w:r>
        <w:t xml:space="preserve"> doubles)</w:t>
        <w:br w:clear="none"/>
        <w:t xml:space="preserve">{</w:t>
        <w:br w:clear="none"/>
        <w:t xml:space="preserve">  WriteLine(format:</w:t>
        <w:br w:clear="none"/>
        <w:t xml:space="preserve">    </w:t>
        <w:br w:clear="none"/>
      </w:r>
      <w:r>
        <w:rPr>
          <w:rStyle w:val="Text2"/>
        </w:rPr>
        <w:t xml:space="preserve">"Math.Round({0}, 0, MidpointRounding.AwayFromZero) is {1}"</w:t>
        <w:br w:clear="none"/>
      </w:r>
      <w:r>
        <w:t xml:space="preserve">,</w:t>
        <w:br w:clear="none"/>
        <w:t xml:space="preserve">    arg0: n,</w:t>
        <w:br w:clear="none"/>
        <w:t xml:space="preserve">    arg1: Math.Round(</w:t>
        <w:br w:clear="none"/>
      </w:r>
      <w:r>
        <w:rPr>
          <w:rStyle w:val="Text4"/>
        </w:rPr>
        <w:t xml:space="preserve">value</w:t>
        <w:br w:clear="none"/>
      </w:r>
      <w:r>
        <w:t xml:space="preserve">: n, digits: </w:t>
        <w:br w:clear="none"/>
      </w:r>
      <w:r>
        <w:rPr>
          <w:rStyle w:val="Text16"/>
        </w:rPr>
        <w:t xml:space="preserve">0</w:t>
        <w:br w:clear="none"/>
      </w:r>
      <w:r>
        <w:t xml:space="preserve">,</w:t>
        <w:br w:clear="none"/>
        <w:t xml:space="preserve">            mode: MidpointRounding.AwayFromZero));</w:t>
        <w:br w:clear="none"/>
        <w:t xml:space="preserve">}</w:t>
        <w:br w:clear="none"/>
      </w:r>
    </w:p>
    <w:p>
      <w:pPr>
        <w:pStyle w:val="Normal"/>
      </w:pPr>
      <w:r>
        <w:t xml:space="preserve">You can use a </w:t>
      </w:r>
      <w:r>
        <w:rPr>
          <w:rStyle w:val="Text0"/>
        </w:rPr>
        <w:t xml:space="preserve">foreach</w:t>
        <w:br w:clear="none"/>
      </w:r>
      <w:r>
        <w:t xml:space="preserve"> statement to enumerate all the items in a multi-dimensional array.</w:t>
      </w:r>
    </w:p>
    <w:p>
      <w:pPr>
        <w:numPr>
          <w:ilvl w:val="0"/>
          <w:numId w:val="149"/>
        </w:numPr>
        <w:pStyle w:val="Para 01"/>
      </w:pPr>
      <w:r>
        <w:t xml:space="preserve">Run the code and view the result, as shown in the following partial output: </w:t>
      </w:r>
    </w:p>
    <w:p>
      <w:pPr>
        <w:pStyle w:val="Para 04"/>
      </w:pPr>
      <w:r>
        <w:t xml:space="preserve">Math.Round(</w:t>
        <w:br w:clear="none"/>
      </w:r>
      <w:r>
        <w:rPr>
          <w:rStyle w:val="Text16"/>
        </w:rPr>
        <w:t xml:space="preserve">9.49</w:t>
        <w:br w:clear="none"/>
      </w:r>
      <w:r>
        <w:t xml:space="preserve">, </w:t>
        <w:br w:clear="none"/>
      </w:r>
      <w:r>
        <w:rPr>
          <w:rStyle w:val="Text16"/>
        </w:rPr>
        <w:t xml:space="preserve">0</w:t>
        <w:br w:clear="none"/>
      </w:r>
      <w:r>
        <w:t xml:space="preserve">, MidpointRounding.AwayFromZero) </w:t>
        <w:br w:clear="none"/>
      </w:r>
      <w:r>
        <w:rPr>
          <w:rStyle w:val="Text4"/>
        </w:rPr>
        <w:t xml:space="preserve">is</w:t>
        <w:br w:clear="none"/>
      </w:r>
      <w:r>
        <w:t xml:space="preserve"> </w:t>
        <w:br w:clear="none"/>
      </w:r>
      <w:r>
        <w:rPr>
          <w:rStyle w:val="Text16"/>
        </w:rPr>
        <w:t xml:space="preserve">9</w:t>
        <w:br w:clear="none"/>
      </w:r>
      <w:r>
        <w:t xml:space="preserve"/>
        <w:br w:clear="none"/>
        <w:t xml:space="preserve">Math.Round(</w:t>
        <w:br w:clear="none"/>
      </w:r>
      <w:r>
        <w:rPr>
          <w:rStyle w:val="Text16"/>
        </w:rPr>
        <w:t xml:space="preserve">9.5</w:t>
        <w:br w:clear="none"/>
      </w:r>
      <w:r>
        <w:t xml:space="preserve">, </w:t>
        <w:br w:clear="none"/>
      </w:r>
      <w:r>
        <w:rPr>
          <w:rStyle w:val="Text16"/>
        </w:rPr>
        <w:t xml:space="preserve">0</w:t>
        <w:br w:clear="none"/>
      </w:r>
      <w:r>
        <w:t xml:space="preserve">, MidpointRounding.AwayFromZero) </w:t>
        <w:br w:clear="none"/>
      </w:r>
      <w:r>
        <w:rPr>
          <w:rStyle w:val="Text4"/>
        </w:rPr>
        <w:t xml:space="preserve">is</w:t>
        <w:br w:clear="none"/>
      </w:r>
      <w:r>
        <w:t xml:space="preserve"> </w:t>
        <w:br w:clear="none"/>
      </w:r>
      <w:r>
        <w:rPr>
          <w:rStyle w:val="Text16"/>
        </w:rPr>
        <w:t xml:space="preserve">10</w:t>
        <w:br w:clear="none"/>
      </w:r>
      <w:r>
        <w:t xml:space="preserve"/>
        <w:br w:clear="none"/>
        <w:t xml:space="preserve">Math.Round(</w:t>
        <w:br w:clear="none"/>
      </w:r>
      <w:r>
        <w:rPr>
          <w:rStyle w:val="Text16"/>
        </w:rPr>
        <w:t xml:space="preserve">9.51</w:t>
        <w:br w:clear="none"/>
      </w:r>
      <w:r>
        <w:t xml:space="preserve">, </w:t>
        <w:br w:clear="none"/>
      </w:r>
      <w:r>
        <w:rPr>
          <w:rStyle w:val="Text16"/>
        </w:rPr>
        <w:t xml:space="preserve">0</w:t>
        <w:br w:clear="none"/>
      </w:r>
      <w:r>
        <w:t xml:space="preserve">, MidpointRounding.AwayFromZero) </w:t>
        <w:br w:clear="none"/>
      </w:r>
      <w:r>
        <w:rPr>
          <w:rStyle w:val="Text4"/>
        </w:rPr>
        <w:t xml:space="preserve">is</w:t>
        <w:br w:clear="none"/>
      </w:r>
      <w:r>
        <w:t xml:space="preserve"> </w:t>
        <w:br w:clear="none"/>
      </w:r>
      <w:r>
        <w:rPr>
          <w:rStyle w:val="Text16"/>
        </w:rPr>
        <w:t xml:space="preserve">10</w:t>
        <w:br w:clear="none"/>
      </w:r>
      <w:r>
        <w:t xml:space="preserve"/>
        <w:br w:clear="none"/>
        <w:t xml:space="preserve">Math.Round(</w:t>
        <w:br w:clear="none"/>
      </w:r>
      <w:r>
        <w:rPr>
          <w:rStyle w:val="Text16"/>
        </w:rPr>
        <w:t xml:space="preserve">10.49</w:t>
        <w:br w:clear="none"/>
      </w:r>
      <w:r>
        <w:t xml:space="preserve">, </w:t>
        <w:br w:clear="none"/>
      </w:r>
      <w:r>
        <w:rPr>
          <w:rStyle w:val="Text16"/>
        </w:rPr>
        <w:t xml:space="preserve">0</w:t>
        <w:br w:clear="none"/>
      </w:r>
      <w:r>
        <w:t xml:space="preserve">, MidpointRounding.AwayFromZero) </w:t>
        <w:br w:clear="none"/>
      </w:r>
      <w:r>
        <w:rPr>
          <w:rStyle w:val="Text4"/>
        </w:rPr>
        <w:t xml:space="preserve">is</w:t>
        <w:br w:clear="none"/>
      </w:r>
      <w:r>
        <w:t xml:space="preserve"> </w:t>
        <w:br w:clear="none"/>
      </w:r>
      <w:r>
        <w:rPr>
          <w:rStyle w:val="Text16"/>
        </w:rPr>
        <w:t xml:space="preserve">10</w:t>
        <w:br w:clear="none"/>
      </w:r>
      <w:r>
        <w:t xml:space="preserve"/>
        <w:br w:clear="none"/>
        <w:t xml:space="preserve">Math.Round(</w:t>
        <w:br w:clear="none"/>
      </w:r>
      <w:r>
        <w:rPr>
          <w:rStyle w:val="Text16"/>
        </w:rPr>
        <w:t xml:space="preserve">10.5</w:t>
        <w:br w:clear="none"/>
      </w:r>
      <w:r>
        <w:t xml:space="preserve">, </w:t>
        <w:br w:clear="none"/>
      </w:r>
      <w:r>
        <w:rPr>
          <w:rStyle w:val="Text16"/>
        </w:rPr>
        <w:t xml:space="preserve">0</w:t>
        <w:br w:clear="none"/>
      </w:r>
      <w:r>
        <w:t xml:space="preserve">, MidpointRounding.AwayFromZero) </w:t>
        <w:br w:clear="none"/>
      </w:r>
      <w:r>
        <w:rPr>
          <w:rStyle w:val="Text4"/>
        </w:rPr>
        <w:t xml:space="preserve">is</w:t>
        <w:br w:clear="none"/>
      </w:r>
      <w:r>
        <w:t xml:space="preserve"> </w:t>
        <w:br w:clear="none"/>
      </w:r>
      <w:r>
        <w:rPr>
          <w:rStyle w:val="Text16"/>
        </w:rPr>
        <w:t xml:space="preserve">11</w:t>
        <w:br w:clear="none"/>
      </w:r>
      <w:r>
        <w:t xml:space="preserve"/>
        <w:br w:clear="none"/>
        <w:t xml:space="preserve">Math.Round(</w:t>
        <w:br w:clear="none"/>
      </w:r>
      <w:r>
        <w:rPr>
          <w:rStyle w:val="Text16"/>
        </w:rPr>
        <w:t xml:space="preserve">10.51</w:t>
        <w:br w:clear="none"/>
      </w:r>
      <w:r>
        <w:t xml:space="preserve">, </w:t>
        <w:br w:clear="none"/>
      </w:r>
      <w:r>
        <w:rPr>
          <w:rStyle w:val="Text16"/>
        </w:rPr>
        <w:t xml:space="preserve">0</w:t>
        <w:br w:clear="none"/>
      </w:r>
      <w:r>
        <w:t xml:space="preserve">, MidpointRounding.AwayFromZero) </w:t>
        <w:br w:clear="none"/>
      </w:r>
      <w:r>
        <w:rPr>
          <w:rStyle w:val="Text4"/>
        </w:rPr>
        <w:t xml:space="preserve">is</w:t>
        <w:br w:clear="none"/>
      </w:r>
      <w:r>
        <w:t xml:space="preserve"> </w:t>
        <w:br w:clear="none"/>
      </w:r>
      <w:r>
        <w:rPr>
          <w:rStyle w:val="Text16"/>
        </w:rPr>
        <w:t xml:space="preserve">11</w:t>
        <w:br w:clear="none"/>
      </w:r>
      <w:r>
        <w:t xml:space="preserve"/>
        <w:br w:clear="none"/>
        <w:t xml:space="preserve">...</w:t>
        <w:br w:clear="none"/>
      </w:r>
    </w:p>
    <w:p>
      <w:pPr>
        <w:pStyle w:val="Normal"/>
      </w:pPr>
      <w:r>
        <w:rPr>
          <w:rStyle w:val="Text1"/>
        </w:rPr>
        <w:t>Good Practice</w:t>
      </w:r>
      <w:r>
        <w:t xml:space="preserve">: For every programming language that you use, check its rounding rules. They may not work the way you expect! You can read more about </w:t>
      </w:r>
      <w:r>
        <w:rPr>
          <w:rStyle w:val="Text0"/>
        </w:rPr>
        <w:t xml:space="preserve">Math.Round</w:t>
        <w:br w:clear="none"/>
      </w:r>
      <w:r>
        <w:t xml:space="preserve"> at the </w:t>
      </w:r>
      <w:r>
        <w:rPr>
          <w:rStyle w:val="Text63"/>
        </w:rPr>
        <w:bookmarkStart w:id="815" w:name="_idIndexMarker563"/>
        <w:t/>
        <w:bookmarkEnd w:id="815"/>
      </w:r>
      <w:r>
        <w:t xml:space="preserve">following link: </w:t>
      </w:r>
      <w:hyperlink r:id="rId262">
        <w:r>
          <w:rPr>
            <w:rStyle w:val="Text6"/>
          </w:rPr>
          <w:t>https://learn.microsoft.com/en-us/dotnet/api/system.math.round</w:t>
        </w:r>
      </w:hyperlink>
      <w:r>
        <w:t>.</w:t>
      </w:r>
    </w:p>
    <w:p>
      <w:bookmarkStart w:id="816" w:name="Converting_from_any_type_to_a_st"/>
      <w:pPr>
        <w:pStyle w:val="Heading 2"/>
      </w:pPr>
      <w:r>
        <w:t>Converting from any type to a string</w:t>
      </w:r>
      <w:bookmarkEnd w:id="816"/>
    </w:p>
    <w:p>
      <w:pPr>
        <w:pStyle w:val="Normal"/>
      </w:pPr>
      <w:r>
        <w:t xml:space="preserve">The most common </w:t>
      </w:r>
      <w:r>
        <w:rPr>
          <w:rStyle w:val="Text63"/>
        </w:rPr>
        <w:bookmarkStart w:id="817" w:name="_idIndexMarker564"/>
        <w:t/>
        <w:bookmarkEnd w:id="817"/>
      </w:r>
      <w:r>
        <w:t xml:space="preserve">conversion is from any type into a </w:t>
      </w:r>
      <w:r>
        <w:rPr>
          <w:rStyle w:val="Text0"/>
        </w:rPr>
        <w:t xml:space="preserve">string</w:t>
        <w:br w:clear="none"/>
      </w:r>
      <w:r>
        <w:t xml:space="preserve"> variable </w:t>
      </w:r>
      <w:r>
        <w:rPr>
          <w:rStyle w:val="Text63"/>
        </w:rPr>
        <w:bookmarkStart w:id="818" w:name="_idIndexMarker565"/>
        <w:t/>
        <w:bookmarkEnd w:id="818"/>
      </w:r>
      <w:r>
        <w:t xml:space="preserve">for outputting as human-readable text, so all types have a method named </w:t>
      </w:r>
      <w:r>
        <w:rPr>
          <w:rStyle w:val="Text0"/>
        </w:rPr>
        <w:t xml:space="preserve">ToString</w:t>
        <w:br w:clear="none"/>
      </w:r>
      <w:r>
        <w:t xml:space="preserve"> that they inherit from the </w:t>
      </w:r>
      <w:r>
        <w:rPr>
          <w:rStyle w:val="Text0"/>
        </w:rPr>
        <w:t xml:space="preserve">System.Object</w:t>
        <w:br w:clear="none"/>
      </w:r>
      <w:r>
        <w:t xml:space="preserve"> class.</w:t>
      </w:r>
    </w:p>
    <w:p>
      <w:pPr>
        <w:pStyle w:val="Normal"/>
      </w:pPr>
      <w:r>
        <w:t xml:space="preserve">The </w:t>
      </w:r>
      <w:r>
        <w:rPr>
          <w:rStyle w:val="Text0"/>
        </w:rPr>
        <w:t xml:space="preserve">ToString</w:t>
        <w:br w:clear="none"/>
      </w:r>
      <w:r>
        <w:t xml:space="preserve"> method converts the current value of any variable into a textual representation. Some types can’t be sensibly represented as text, so they return their namespace and type name instead.</w:t>
      </w:r>
    </w:p>
    <w:p>
      <w:pPr>
        <w:pStyle w:val="Normal"/>
      </w:pPr>
      <w:r>
        <w:t xml:space="preserve">Let’s convert some types into a </w:t>
      </w:r>
      <w:r>
        <w:rPr>
          <w:rStyle w:val="Text0"/>
        </w:rPr>
        <w:t xml:space="preserve">string</w:t>
        <w:br w:clear="none"/>
      </w:r>
      <w:r>
        <w:t>:</w:t>
      </w:r>
    </w:p>
    <w:p>
      <w:pPr>
        <w:numPr>
          <w:ilvl w:val="0"/>
          <w:numId w:val="150"/>
        </w:numPr>
        <w:pStyle w:val="Para 01"/>
      </w:pPr>
      <w:r>
        <w:t xml:space="preserve">Type statements to declare some variables, convert them to their </w:t>
      </w:r>
      <w:r>
        <w:rPr>
          <w:rStyle w:val="Text0"/>
        </w:rPr>
        <w:t xml:space="preserve">string</w:t>
        <w:br w:clear="none"/>
      </w:r>
      <w:r>
        <w:t xml:space="preserve"> representation, and write them to the console, as shown in the following code: </w:t>
      </w:r>
    </w:p>
    <w:p>
      <w:pPr>
        <w:pStyle w:val="Para 04"/>
      </w:pPr>
      <w:r>
        <w:rPr>
          <w:rStyle w:val="Text12"/>
        </w:rPr>
        <w:t xml:space="preserve">int</w:t>
        <w:br w:clear="none"/>
      </w:r>
      <w:r>
        <w:t xml:space="preserve"> number = </w:t>
        <w:br w:clear="none"/>
      </w:r>
      <w:r>
        <w:rPr>
          <w:rStyle w:val="Text16"/>
        </w:rPr>
        <w:t xml:space="preserve">12</w:t>
        <w:br w:clear="none"/>
      </w:r>
      <w:r>
        <w:t xml:space="preserve">; </w:t>
        <w:br w:clear="none"/>
        <w:t xml:space="preserve">WriteLine(number.ToString());</w:t>
        <w:br w:clear="none"/>
      </w:r>
      <w:r>
        <w:rPr>
          <w:rStyle w:val="Text12"/>
        </w:rPr>
        <w:t xml:space="preserve">bool</w:t>
        <w:br w:clear="none"/>
      </w:r>
      <w:r>
        <w:t xml:space="preserve"> boolean = </w:t>
        <w:br w:clear="none"/>
      </w:r>
      <w:r>
        <w:rPr>
          <w:rStyle w:val="Text22"/>
        </w:rPr>
        <w:t xml:space="preserve">true</w:t>
        <w:br w:clear="none"/>
      </w:r>
      <w:r>
        <w:t xml:space="preserve">; </w:t>
        <w:br w:clear="none"/>
        <w:t xml:space="preserve">WriteLine(boolean.ToString());</w:t>
        <w:br w:clear="none"/>
        <w:t xml:space="preserve">DateTime now = DateTime.Now; </w:t>
        <w:br w:clear="none"/>
        <w:t xml:space="preserve">WriteLine(now.ToString());</w:t>
        <w:br w:clear="none"/>
      </w:r>
      <w:r>
        <w:rPr>
          <w:rStyle w:val="Text12"/>
        </w:rPr>
        <w:t xml:space="preserve">object</w:t>
        <w:br w:clear="none"/>
      </w:r>
      <w:r>
        <w:t xml:space="preserve"> me = </w:t>
        <w:br w:clear="none"/>
      </w:r>
      <w:r>
        <w:rPr>
          <w:rStyle w:val="Text4"/>
        </w:rPr>
        <w:t xml:space="preserve">new</w:t>
        <w:br w:clear="none"/>
      </w:r>
      <w:r>
        <w:t xml:space="preserve">(); </w:t>
        <w:br w:clear="none"/>
        <w:t xml:space="preserve">WriteLine(me.ToString());</w:t>
        <w:br w:clear="none"/>
      </w:r>
    </w:p>
    <w:p>
      <w:pPr>
        <w:numPr>
          <w:ilvl w:val="0"/>
          <w:numId w:val="150"/>
        </w:numPr>
        <w:pStyle w:val="Para 01"/>
      </w:pPr>
      <w:r>
        <w:t>Run the code and</w:t>
      </w:r>
      <w:r>
        <w:rPr>
          <w:rStyle w:val="Text63"/>
        </w:rPr>
        <w:bookmarkStart w:id="819" w:name="_idIndexMarker566"/>
        <w:t/>
        <w:bookmarkEnd w:id="819"/>
      </w:r>
      <w:r>
        <w:t xml:space="preserve"> view the result, as shown in the following </w:t>
      </w:r>
      <w:r>
        <w:rPr>
          <w:rStyle w:val="Text63"/>
        </w:rPr>
        <w:bookmarkStart w:id="820" w:name="_idIndexMarker567"/>
        <w:t/>
        <w:bookmarkEnd w:id="820"/>
      </w:r>
      <w:r>
        <w:t xml:space="preserve">output: </w:t>
      </w:r>
    </w:p>
    <w:p>
      <w:pPr>
        <w:pStyle w:val="Para 05"/>
      </w:pPr>
      <w:r>
        <w:t xml:space="preserve">12</w:t>
        <w:br w:clear="none"/>
        <w:t xml:space="preserve">True</w:t>
        <w:br w:clear="none"/>
        <w:t xml:space="preserve">08/28/2024 17:33:54</w:t>
        <w:br w:clear="none"/>
        <w:t xml:space="preserve">System.Object</w:t>
        <w:br w:clear="none"/>
      </w:r>
    </w:p>
    <w:p>
      <w:pPr>
        <w:pStyle w:val="Normal"/>
      </w:pPr>
      <w:r>
        <w:t xml:space="preserve">Passing any object to the </w:t>
      </w:r>
      <w:r>
        <w:rPr>
          <w:rStyle w:val="Text0"/>
        </w:rPr>
        <w:t xml:space="preserve">WriteLine</w:t>
        <w:br w:clear="none"/>
      </w:r>
      <w:r>
        <w:t xml:space="preserve"> method implicitly converts it into a </w:t>
      </w:r>
      <w:r>
        <w:rPr>
          <w:rStyle w:val="Text0"/>
        </w:rPr>
        <w:t xml:space="preserve">string</w:t>
        <w:br w:clear="none"/>
      </w:r>
      <w:r>
        <w:t xml:space="preserve">, so it is not necessary to explicitly call </w:t>
      </w:r>
      <w:r>
        <w:rPr>
          <w:rStyle w:val="Text0"/>
        </w:rPr>
        <w:t xml:space="preserve">ToString</w:t>
        <w:br w:clear="none"/>
      </w:r>
      <w:r>
        <w:t xml:space="preserve">. We are doing so here just to emphasize what is happening. Explicitly calling </w:t>
      </w:r>
      <w:r>
        <w:rPr>
          <w:rStyle w:val="Text0"/>
        </w:rPr>
        <w:t xml:space="preserve">ToString</w:t>
        <w:br w:clear="none"/>
      </w:r>
      <w:r>
        <w:t xml:space="preserve"> does avoid a boxing operation, so if you are developing games with Unity then that can help you avoid memory garbage collection issues.</w:t>
      </w:r>
    </w:p>
    <w:p>
      <w:bookmarkStart w:id="821" w:name="Converting_from_a_binary_object"/>
      <w:pPr>
        <w:pStyle w:val="Heading 2"/>
      </w:pPr>
      <w:r>
        <w:t>Converting from a binary object to a string</w:t>
      </w:r>
      <w:bookmarkEnd w:id="821"/>
    </w:p>
    <w:p>
      <w:pPr>
        <w:pStyle w:val="Normal"/>
      </w:pPr>
      <w:r>
        <w:t>When you have a binary object like an image or</w:t>
      </w:r>
      <w:r>
        <w:rPr>
          <w:rStyle w:val="Text63"/>
        </w:rPr>
        <w:bookmarkStart w:id="822" w:name="_idIndexMarker568"/>
        <w:t/>
        <w:bookmarkEnd w:id="822"/>
      </w:r>
      <w:r>
        <w:t xml:space="preserve"> video that you want to either </w:t>
      </w:r>
      <w:r>
        <w:rPr>
          <w:rStyle w:val="Text63"/>
        </w:rPr>
        <w:bookmarkStart w:id="823" w:name="_idIndexMarker569"/>
        <w:t/>
        <w:bookmarkEnd w:id="823"/>
      </w:r>
      <w:r>
        <w:t>store or transmit, you sometimes do not want to send the raw bits because you do not know how those bits could be misinterpreted, for example, by the network protocol transmitting them or another operating system that is reading the stored binary object.</w:t>
      </w:r>
    </w:p>
    <w:p>
      <w:pPr>
        <w:pStyle w:val="Normal"/>
      </w:pPr>
      <w:r>
        <w:t xml:space="preserve">The safest thing to do is to convert the binary object into a </w:t>
      </w:r>
      <w:r>
        <w:rPr>
          <w:rStyle w:val="Text0"/>
        </w:rPr>
        <w:t xml:space="preserve">string</w:t>
        <w:br w:clear="none"/>
      </w:r>
      <w:r>
        <w:t xml:space="preserve"> of safe characters. Programmers call this </w:t>
      </w:r>
      <w:r>
        <w:rPr>
          <w:rStyle w:val="Text1"/>
        </w:rPr>
        <w:t>Base64</w:t>
      </w:r>
      <w:r>
        <w:t xml:space="preserve"> encoding.</w:t>
      </w:r>
    </w:p>
    <w:p>
      <w:pPr>
        <w:pStyle w:val="Normal"/>
      </w:pPr>
      <w:r>
        <w:t xml:space="preserve">The </w:t>
      </w:r>
      <w:r>
        <w:rPr>
          <w:rStyle w:val="Text0"/>
        </w:rPr>
        <w:t xml:space="preserve">Convert</w:t>
        <w:br w:clear="none"/>
      </w:r>
      <w:r>
        <w:t xml:space="preserve"> type has a pair of methods, </w:t>
      </w:r>
      <w:r>
        <w:rPr>
          <w:rStyle w:val="Text0"/>
        </w:rPr>
        <w:t xml:space="preserve">ToBase64String</w:t>
        <w:br w:clear="none"/>
      </w:r>
      <w:r>
        <w:t xml:space="preserve"> and </w:t>
      </w:r>
      <w:r>
        <w:rPr>
          <w:rStyle w:val="Text0"/>
        </w:rPr>
        <w:t xml:space="preserve">FromBase64String</w:t>
        <w:br w:clear="none"/>
      </w:r>
      <w:r>
        <w:t xml:space="preserve">, that perform this conversion for </w:t>
      </w:r>
      <w:r>
        <w:rPr>
          <w:rStyle w:val="Text63"/>
        </w:rPr>
        <w:bookmarkStart w:id="824" w:name="_idIndexMarker570"/>
        <w:t/>
        <w:bookmarkEnd w:id="824"/>
      </w:r>
      <w:r>
        <w:t>you. Let’s see them in action:</w:t>
      </w:r>
    </w:p>
    <w:p>
      <w:pPr>
        <w:numPr>
          <w:ilvl w:val="0"/>
          <w:numId w:val="151"/>
        </w:numPr>
        <w:pStyle w:val="Para 01"/>
      </w:pPr>
      <w:r>
        <w:t>Type statements</w:t>
      </w:r>
      <w:r>
        <w:rPr>
          <w:rStyle w:val="Text63"/>
        </w:rPr>
        <w:bookmarkStart w:id="825" w:name="_idIndexMarker571"/>
        <w:t/>
        <w:bookmarkEnd w:id="825"/>
      </w:r>
      <w:r>
        <w:t xml:space="preserve"> to create an array of bytes randomly populated with byte values, write each byte nicely formatted to the console, and then write the same bytes converted into Base64 to the console, as shown in the following code: </w:t>
      </w:r>
    </w:p>
    <w:p>
      <w:pPr>
        <w:pStyle w:val="Para 04"/>
      </w:pPr>
      <w:r>
        <w:rPr>
          <w:rStyle w:val="Text3"/>
        </w:rPr>
        <w:t xml:space="preserve">// Allocate an array of 128 bytes.</w:t>
        <w:br w:clear="none"/>
      </w:r>
      <w:r>
        <w:t xml:space="preserve"/>
        <w:br w:clear="none"/>
      </w:r>
      <w:r>
        <w:rPr>
          <w:rStyle w:val="Text12"/>
        </w:rPr>
        <w:t xml:space="preserve">byte</w:t>
        <w:br w:clear="none"/>
      </w:r>
      <w:r>
        <w:t xml:space="preserve">[] binaryObject = </w:t>
        <w:br w:clear="none"/>
      </w:r>
      <w:r>
        <w:rPr>
          <w:rStyle w:val="Text4"/>
        </w:rPr>
        <w:t xml:space="preserve">new</w:t>
        <w:br w:clear="none"/>
      </w:r>
      <w:r>
        <w:t xml:space="preserve"> </w:t>
        <w:br w:clear="none"/>
      </w:r>
      <w:r>
        <w:rPr>
          <w:rStyle w:val="Text12"/>
        </w:rPr>
        <w:t xml:space="preserve">byte</w:t>
        <w:br w:clear="none"/>
      </w:r>
      <w:r>
        <w:t xml:space="preserve">[</w:t>
        <w:br w:clear="none"/>
      </w:r>
      <w:r>
        <w:rPr>
          <w:rStyle w:val="Text16"/>
        </w:rPr>
        <w:t xml:space="preserve">128</w:t>
        <w:br w:clear="none"/>
      </w:r>
      <w:r>
        <w:t xml:space="preserve">];</w:t>
        <w:br w:clear="none"/>
      </w:r>
      <w:r>
        <w:rPr>
          <w:rStyle w:val="Text3"/>
        </w:rPr>
        <w:t xml:space="preserve">// Populate the array with random bytes.</w:t>
        <w:br w:clear="none"/>
      </w:r>
      <w:r>
        <w:t xml:space="preserve"/>
        <w:br w:clear="none"/>
        <w:t xml:space="preserve">Random.Shared.NextBytes(binaryObject); </w:t>
        <w:br w:clear="none"/>
        <w:t xml:space="preserve">WriteLine(</w:t>
        <w:br w:clear="none"/>
      </w:r>
      <w:r>
        <w:rPr>
          <w:rStyle w:val="Text2"/>
        </w:rPr>
        <w:t xml:space="preserve">"Binary Object as bytes:"</w:t>
        <w:br w:clear="none"/>
      </w:r>
      <w:r>
        <w:t xml:space="preserve">);</w:t>
        <w:br w:clear="none"/>
      </w:r>
      <w:r>
        <w:rPr>
          <w:rStyle w:val="Text4"/>
        </w:rPr>
        <w:t xml:space="preserve">for</w:t>
        <w:br w:clear="none"/>
      </w:r>
      <w:r>
        <w:t xml:space="preserve"> (</w:t>
        <w:br w:clear="none"/>
      </w:r>
      <w:r>
        <w:rPr>
          <w:rStyle w:val="Text12"/>
        </w:rPr>
        <w:t xml:space="preserve">int</w:t>
        <w:br w:clear="none"/>
      </w:r>
      <w:r>
        <w:t xml:space="preserve"> index = </w:t>
        <w:br w:clear="none"/>
      </w:r>
      <w:r>
        <w:rPr>
          <w:rStyle w:val="Text16"/>
        </w:rPr>
        <w:t xml:space="preserve">0</w:t>
        <w:br w:clear="none"/>
      </w:r>
      <w:r>
        <w:t xml:space="preserve">; index &lt; binaryObject.Length; index++)</w:t>
        <w:br w:clear="none"/>
        <w:t xml:space="preserve">{</w:t>
        <w:br w:clear="none"/>
        <w:t xml:space="preserve">  Write(</w:t>
        <w:br w:clear="none"/>
      </w:r>
      <w:r>
        <w:rPr>
          <w:rStyle w:val="Text2"/>
        </w:rPr>
        <w:t xml:space="preserve">$"</w:t>
        <w:br w:clear="none"/>
      </w:r>
      <w:r>
        <w:rPr>
          <w:rStyle w:val="Text8"/>
        </w:rPr>
        <w:t xml:space="preserve">{binaryObject[index]:X2}</w:t>
        <w:br w:clear="none"/>
      </w:r>
      <w:r>
        <w:rPr>
          <w:rStyle w:val="Text2"/>
        </w:rPr>
        <w:t xml:space="preserve"> "</w:t>
        <w:br w:clear="none"/>
      </w:r>
      <w:r>
        <w:t xml:space="preserve">);</w:t>
        <w:br w:clear="none"/>
        <w:t xml:space="preserve">}</w:t>
        <w:br w:clear="none"/>
        <w:t xml:space="preserve">WriteLine();</w:t>
        <w:br w:clear="none"/>
      </w:r>
      <w:r>
        <w:rPr>
          <w:rStyle w:val="Text3"/>
        </w:rPr>
        <w:t xml:space="preserve">// Convert the array to Base64 string and output as text.</w:t>
        <w:br w:clear="none"/>
      </w:r>
      <w:r>
        <w:t xml:space="preserve"/>
        <w:br w:clear="none"/>
      </w:r>
      <w:r>
        <w:rPr>
          <w:rStyle w:val="Text12"/>
        </w:rPr>
        <w:t xml:space="preserve">string</w:t>
        <w:br w:clear="none"/>
      </w:r>
      <w:r>
        <w:t xml:space="preserve"> encoded = ToBase64String(binaryObject);</w:t>
        <w:br w:clear="none"/>
        <w:t xml:space="preserve">WriteLine(</w:t>
        <w:br w:clear="none"/>
      </w:r>
      <w:r>
        <w:rPr>
          <w:rStyle w:val="Text2"/>
        </w:rPr>
        <w:t xml:space="preserve">$"Binary Object as Base64: </w:t>
        <w:br w:clear="none"/>
      </w:r>
      <w:r>
        <w:rPr>
          <w:rStyle w:val="Text8"/>
        </w:rPr>
        <w:t xml:space="preserve">{encoded}</w:t>
        <w:br w:clear="none"/>
      </w:r>
      <w:r>
        <w:rPr>
          <w:rStyle w:val="Text2"/>
        </w:rPr>
        <w:t xml:space="preserve">"</w:t>
        <w:br w:clear="none"/>
      </w:r>
      <w:r>
        <w:t xml:space="preserve">);</w:t>
        <w:br w:clear="none"/>
      </w:r>
    </w:p>
    <w:p>
      <w:pPr>
        <w:pStyle w:val="Normal"/>
      </w:pPr>
      <w:r>
        <w:t xml:space="preserve">By default, an </w:t>
      </w:r>
      <w:r>
        <w:rPr>
          <w:rStyle w:val="Text0"/>
        </w:rPr>
        <w:t xml:space="preserve">int</w:t>
        <w:br w:clear="none"/>
      </w:r>
      <w:r>
        <w:t xml:space="preserve"> value would output assuming decimal notation, that is, Base10. You can use format codes such as </w:t>
      </w:r>
      <w:r>
        <w:rPr>
          <w:rStyle w:val="Text0"/>
        </w:rPr>
        <w:t xml:space="preserve">:X2</w:t>
        <w:br w:clear="none"/>
      </w:r>
      <w:r>
        <w:t xml:space="preserve"> to format the value using hexadecimal notation.</w:t>
      </w:r>
    </w:p>
    <w:p>
      <w:pPr>
        <w:numPr>
          <w:ilvl w:val="0"/>
          <w:numId w:val="152"/>
        </w:numPr>
        <w:pStyle w:val="Para 01"/>
      </w:pPr>
      <w:r>
        <w:t xml:space="preserve">Run the code and view the result, as shown in the following output: </w:t>
      </w:r>
    </w:p>
    <w:p>
      <w:pPr>
        <w:pStyle w:val="Para 05"/>
      </w:pPr>
      <w:r>
        <w:t xml:space="preserve">Binary Object as bytes:</w:t>
        <w:br w:clear="none"/>
        <w:t xml:space="preserve">EB 53 8B 11 9D 83 E6 4D 45 85 F4 68 F8 18 55 E5 B8 33 C9 B6 F4 00 10 7F CB 59 23 7B 26 18 16 30 00 23 E6 8F A9 10 B0 A9 E6 EC 54 FB 4D 33 E1 68 50 46 C4 1D 5F B1 57 A1 DB D0 60 34 D2 16 93 39 3E FA 0B 08 08 E9 96 5D 64 CF E5 CD C5 64 33 DD 48 4F E8 B0 B4 19 51 CA 03 6F F4 18 E3 E5 C7 0C 11 C7 93 BE 03 35 44 D1 6F AA B0 2F A9 CE D5 03 A8 00 AC 28 8F A5 12 8B 2E BE 40 C4 31 A8 A4 1A</w:t>
        <w:br w:clear="none"/>
        <w:t xml:space="preserve">Binary Object as Base64: 61OLEZ2D5k1FhfRo+BhV5bgzybb0ABB/y1kjeyYYFjAAI+aPqRCwqebsVPtNM+FoUEbEHV+xV6Hb0GA00haTOT76CwgI6ZZdZM/lzcVkM91IT+iwtBlRygNv9Bjj5ccMEceTvgM1RNFvqrAvqc7VA6gArCiPpRKLLr5AxDGopBo=</w:t>
        <w:br w:clear="none"/>
      </w:r>
    </w:p>
    <w:p>
      <w:bookmarkStart w:id="826" w:name="Parsing_from_strings_to_numbers"/>
      <w:pPr>
        <w:pStyle w:val="Heading 2"/>
      </w:pPr>
      <w:r>
        <w:t>Parsing from strings to numbers or dates and times</w:t>
      </w:r>
      <w:bookmarkEnd w:id="826"/>
    </w:p>
    <w:p>
      <w:pPr>
        <w:pStyle w:val="Normal"/>
      </w:pPr>
      <w:r>
        <w:t xml:space="preserve">The second most common </w:t>
      </w:r>
      <w:r>
        <w:rPr>
          <w:rStyle w:val="Text63"/>
        </w:rPr>
        <w:bookmarkStart w:id="827" w:name="_idIndexMarker572"/>
        <w:t/>
        <w:bookmarkEnd w:id="827"/>
      </w:r>
      <w:r>
        <w:t>conversion is from strings to numbers or date and time values.</w:t>
      </w:r>
    </w:p>
    <w:p>
      <w:pPr>
        <w:pStyle w:val="Normal"/>
      </w:pPr>
      <w:r>
        <w:t xml:space="preserve">The opposite of </w:t>
      </w:r>
      <w:r>
        <w:rPr>
          <w:rStyle w:val="Text0"/>
        </w:rPr>
        <w:t xml:space="preserve">ToString</w:t>
        <w:br w:clear="none"/>
      </w:r>
      <w:r>
        <w:t xml:space="preserve"> is </w:t>
      </w:r>
      <w:r>
        <w:rPr>
          <w:rStyle w:val="Text0"/>
        </w:rPr>
        <w:t xml:space="preserve">Parse</w:t>
        <w:br w:clear="none"/>
      </w:r>
      <w:r>
        <w:t xml:space="preserve">. Only a few types have a </w:t>
      </w:r>
      <w:r>
        <w:rPr>
          <w:rStyle w:val="Text0"/>
        </w:rPr>
        <w:t xml:space="preserve">Parse</w:t>
        <w:br w:clear="none"/>
      </w:r>
      <w:r>
        <w:t xml:space="preserve"> method, including all the number types and </w:t>
      </w:r>
      <w:r>
        <w:rPr>
          <w:rStyle w:val="Text0"/>
        </w:rPr>
        <w:t xml:space="preserve">DateTime</w:t>
        <w:br w:clear="none"/>
      </w:r>
      <w:r>
        <w:t>.</w:t>
      </w:r>
    </w:p>
    <w:p>
      <w:pPr>
        <w:pStyle w:val="Normal"/>
      </w:pPr>
      <w:r>
        <w:t xml:space="preserve">Let’s see </w:t>
      </w:r>
      <w:r>
        <w:rPr>
          <w:rStyle w:val="Text0"/>
        </w:rPr>
        <w:t xml:space="preserve">Parse</w:t>
        <w:br w:clear="none"/>
      </w:r>
      <w:r>
        <w:t xml:space="preserve"> in action:</w:t>
      </w:r>
    </w:p>
    <w:p>
      <w:pPr>
        <w:numPr>
          <w:ilvl w:val="0"/>
          <w:numId w:val="153"/>
        </w:numPr>
        <w:pStyle w:val="Para 01"/>
      </w:pPr>
      <w:r>
        <w:t xml:space="preserve">At the top of </w:t>
      </w:r>
      <w:r>
        <w:rPr>
          <w:rStyle w:val="Text0"/>
        </w:rPr>
        <w:t xml:space="preserve">Program.cs</w:t>
        <w:br w:clear="none"/>
      </w:r>
      <w:r>
        <w:t xml:space="preserve">, import the namespace for working with cultures, as shown in the following code: </w:t>
      </w:r>
    </w:p>
    <w:p>
      <w:pPr>
        <w:pStyle w:val="Para 04"/>
      </w:pPr>
      <w:r>
        <w:rPr>
          <w:rStyle w:val="Text4"/>
        </w:rPr>
        <w:t xml:space="preserve">using</w:t>
        <w:br w:clear="none"/>
      </w:r>
      <w:r>
        <w:t xml:space="preserve"> System.Globalization; </w:t>
        <w:br w:clear="none"/>
      </w:r>
      <w:r>
        <w:rPr>
          <w:rStyle w:val="Text3"/>
        </w:rPr>
        <w:t xml:space="preserve">// To use CultureInfo.</w:t>
        <w:br w:clear="none"/>
      </w:r>
      <w:r>
        <w:t xml:space="preserve"/>
        <w:br w:clear="none"/>
      </w:r>
    </w:p>
    <w:p>
      <w:pPr>
        <w:numPr>
          <w:ilvl w:val="0"/>
          <w:numId w:val="153"/>
        </w:numPr>
        <w:pStyle w:val="Para 01"/>
      </w:pPr>
      <w:r>
        <w:t xml:space="preserve">At the bottom of </w:t>
      </w:r>
      <w:r>
        <w:rPr>
          <w:rStyle w:val="Text0"/>
        </w:rPr>
        <w:t xml:space="preserve">Program.cs</w:t>
        <w:br w:clear="none"/>
      </w:r>
      <w:r>
        <w:t xml:space="preserve">, add statements to parse an integer and a date and time value from strings and then write the result to the console, as shown in the following code: </w:t>
      </w:r>
    </w:p>
    <w:p>
      <w:pPr>
        <w:pStyle w:val="Para 04"/>
      </w:pPr>
      <w:r>
        <w:rPr>
          <w:rStyle w:val="Text3"/>
        </w:rPr>
        <w:t xml:space="preserve">// Set the current culture to make sure date parsing works.</w:t>
        <w:br w:clear="none"/>
      </w:r>
      <w:r>
        <w:t xml:space="preserve"/>
        <w:br w:clear="none"/>
        <w:t xml:space="preserve">CultureInfo.CurrentCulture = CultureInfo.GetCultureInfo(</w:t>
        <w:br w:clear="none"/>
      </w:r>
      <w:r>
        <w:rPr>
          <w:rStyle w:val="Text2"/>
        </w:rPr>
        <w:t xml:space="preserve">"en-US"</w:t>
        <w:br w:clear="none"/>
      </w:r>
      <w:r>
        <w:t xml:space="preserve">);</w:t>
        <w:br w:clear="none"/>
      </w:r>
      <w:r>
        <w:rPr>
          <w:rStyle w:val="Text12"/>
        </w:rPr>
        <w:t xml:space="preserve">int</w:t>
        <w:br w:clear="none"/>
      </w:r>
      <w:r>
        <w:t xml:space="preserve"> friends = </w:t>
        <w:br w:clear="none"/>
      </w:r>
      <w:r>
        <w:rPr>
          <w:rStyle w:val="Text12"/>
        </w:rPr>
        <w:t xml:space="preserve">int</w:t>
        <w:br w:clear="none"/>
      </w:r>
      <w:r>
        <w:t xml:space="preserve">.Parse(</w:t>
        <w:br w:clear="none"/>
      </w:r>
      <w:r>
        <w:rPr>
          <w:rStyle w:val="Text2"/>
        </w:rPr>
        <w:t xml:space="preserve">"27"</w:t>
        <w:br w:clear="none"/>
      </w:r>
      <w:r>
        <w:t xml:space="preserve">);</w:t>
        <w:br w:clear="none"/>
        <w:t xml:space="preserve">DateTime birthday = DateTime.Parse(</w:t>
        <w:br w:clear="none"/>
      </w:r>
      <w:r>
        <w:rPr>
          <w:rStyle w:val="Text2"/>
        </w:rPr>
        <w:t xml:space="preserve">"4 June 1980"</w:t>
        <w:br w:clear="none"/>
      </w:r>
      <w:r>
        <w:t xml:space="preserve">);</w:t>
        <w:br w:clear="none"/>
        <w:t xml:space="preserve">WriteLine(</w:t>
        <w:br w:clear="none"/>
      </w:r>
      <w:r>
        <w:rPr>
          <w:rStyle w:val="Text2"/>
        </w:rPr>
        <w:t xml:space="preserve">$"I have </w:t>
        <w:br w:clear="none"/>
      </w:r>
      <w:r>
        <w:rPr>
          <w:rStyle w:val="Text8"/>
        </w:rPr>
        <w:t xml:space="preserve">{friends}</w:t>
        <w:br w:clear="none"/>
      </w:r>
      <w:r>
        <w:rPr>
          <w:rStyle w:val="Text2"/>
        </w:rPr>
        <w:t xml:space="preserve"> friends to invite to my party."</w:t>
        <w:br w:clear="none"/>
      </w:r>
      <w:r>
        <w:t xml:space="preserve">); </w:t>
        <w:br w:clear="none"/>
        <w:t xml:space="preserve">WriteLine(</w:t>
        <w:br w:clear="none"/>
      </w:r>
      <w:r>
        <w:rPr>
          <w:rStyle w:val="Text2"/>
        </w:rPr>
        <w:t xml:space="preserve">$"My birthday is </w:t>
        <w:br w:clear="none"/>
      </w:r>
      <w:r>
        <w:rPr>
          <w:rStyle w:val="Text8"/>
        </w:rPr>
        <w:t xml:space="preserve">{birthday}</w:t>
        <w:br w:clear="none"/>
      </w:r>
      <w:r>
        <w:rPr>
          <w:rStyle w:val="Text2"/>
        </w:rPr>
        <w:t xml:space="preserve">."</w:t>
        <w:br w:clear="none"/>
      </w:r>
      <w:r>
        <w:t xml:space="preserve">); </w:t>
        <w:br w:clear="none"/>
        <w:t xml:space="preserve">WriteLine(</w:t>
        <w:br w:clear="none"/>
      </w:r>
      <w:r>
        <w:rPr>
          <w:rStyle w:val="Text2"/>
        </w:rPr>
        <w:t xml:space="preserve">$"My birthday is </w:t>
        <w:br w:clear="none"/>
      </w:r>
      <w:r>
        <w:rPr>
          <w:rStyle w:val="Text8"/>
        </w:rPr>
        <w:t xml:space="preserve">{birthday:D}</w:t>
        <w:br w:clear="none"/>
      </w:r>
      <w:r>
        <w:rPr>
          <w:rStyle w:val="Text2"/>
        </w:rPr>
        <w:t xml:space="preserve">."</w:t>
        <w:br w:clear="none"/>
      </w:r>
      <w:r>
        <w:t xml:space="preserve">);</w:t>
        <w:br w:clear="none"/>
      </w:r>
    </w:p>
    <w:p>
      <w:pPr>
        <w:numPr>
          <w:ilvl w:val="0"/>
          <w:numId w:val="153"/>
        </w:numPr>
        <w:pStyle w:val="Para 01"/>
      </w:pPr>
      <w:r>
        <w:t xml:space="preserve">Run the code and view the result, as shown in the following output: </w:t>
      </w:r>
    </w:p>
    <w:p>
      <w:pPr>
        <w:pStyle w:val="Para 05"/>
      </w:pPr>
      <w:r>
        <w:t xml:space="preserve">I have 27 friends to invite to my party.</w:t>
        <w:br w:clear="none"/>
        <w:t xml:space="preserve">My birthday is 6/4/1980 12:00:00 AM.</w:t>
        <w:br w:clear="none"/>
        <w:t xml:space="preserve">My birthday is Wednesday, June 4, 1980.</w:t>
        <w:br w:clear="none"/>
      </w:r>
    </w:p>
    <w:p>
      <w:pPr>
        <w:pStyle w:val="Normal"/>
      </w:pPr>
      <w:r>
        <w:t xml:space="preserve">By default, a date </w:t>
      </w:r>
      <w:r>
        <w:rPr>
          <w:rStyle w:val="Text63"/>
        </w:rPr>
        <w:bookmarkStart w:id="828" w:name="_idIndexMarker573"/>
        <w:t/>
        <w:bookmarkEnd w:id="828"/>
      </w:r>
      <w:r>
        <w:t xml:space="preserve">and time value outputs with the short date and time format. You can use format codes such as </w:t>
      </w:r>
      <w:r>
        <w:rPr>
          <w:rStyle w:val="Text0"/>
        </w:rPr>
        <w:t xml:space="preserve">D</w:t>
        <w:br w:clear="none"/>
      </w:r>
      <w:r>
        <w:t xml:space="preserve"> to output only the date part using the long date format.</w:t>
      </w:r>
    </w:p>
    <w:p>
      <w:pPr>
        <w:pStyle w:val="Para 14"/>
      </w:pPr>
      <w:r>
        <w:rPr>
          <w:rStyle w:val="Text27"/>
        </w:rPr>
        <w:t>Good Practice</w:t>
      </w:r>
      <w:r>
        <w:rPr>
          <w:rStyle w:val="Text14"/>
        </w:rPr>
        <w:t xml:space="preserve">: Use the standard date and time format specifiers, as shown at the following link: </w:t>
      </w:r>
      <w:hyperlink r:id="rId263">
        <w:r>
          <w:t>https://learn.microsoft.com/en-us/dotnet/standard/base-types/standard-date-and-time-format-strings#table-of-format-specifiers</w:t>
        </w:r>
      </w:hyperlink>
      <w:r>
        <w:rPr>
          <w:rStyle w:val="Text14"/>
        </w:rPr>
        <w:t>.</w:t>
      </w:r>
    </w:p>
    <w:p>
      <w:bookmarkStart w:id="829" w:name="Avoiding_Parse_exceptions_by_usi"/>
      <w:pPr>
        <w:pStyle w:val="Heading 2"/>
      </w:pPr>
      <w:r>
        <w:t>Avoiding Parse exceptions by using the TryParse method</w:t>
      </w:r>
      <w:bookmarkEnd w:id="829"/>
    </w:p>
    <w:p>
      <w:pPr>
        <w:pStyle w:val="Normal"/>
      </w:pPr>
      <w:r>
        <w:t xml:space="preserve">One problem with the </w:t>
      </w:r>
      <w:r>
        <w:rPr>
          <w:rStyle w:val="Text0"/>
        </w:rPr>
        <w:t xml:space="preserve">Parse</w:t>
        <w:br w:clear="none"/>
      </w:r>
      <w:r>
        <w:t xml:space="preserve"> method is that it </w:t>
      </w:r>
      <w:r>
        <w:rPr>
          <w:rStyle w:val="Text63"/>
        </w:rPr>
        <w:bookmarkStart w:id="830" w:name="_idIndexMarker574"/>
        <w:t/>
        <w:bookmarkEnd w:id="830"/>
      </w:r>
      <w:r>
        <w:t xml:space="preserve">gives errors if the </w:t>
      </w:r>
      <w:r>
        <w:rPr>
          <w:rStyle w:val="Text0"/>
        </w:rPr>
        <w:t xml:space="preserve">string</w:t>
        <w:br w:clear="none"/>
      </w:r>
      <w:r>
        <w:t xml:space="preserve"> cannot</w:t>
      </w:r>
      <w:r>
        <w:rPr>
          <w:rStyle w:val="Text63"/>
        </w:rPr>
        <w:bookmarkStart w:id="831" w:name="_idIndexMarker575"/>
        <w:t/>
        <w:bookmarkEnd w:id="831"/>
      </w:r>
      <w:r>
        <w:t xml:space="preserve"> be converted:</w:t>
      </w:r>
    </w:p>
    <w:p>
      <w:pPr>
        <w:numPr>
          <w:ilvl w:val="0"/>
          <w:numId w:val="154"/>
        </w:numPr>
        <w:pStyle w:val="Para 01"/>
      </w:pPr>
      <w:r>
        <w:t xml:space="preserve">Type a statement to attempt to parse a string containing letters into an integer variable, as shown in the following code: </w:t>
      </w:r>
    </w:p>
    <w:p>
      <w:pPr>
        <w:pStyle w:val="Para 04"/>
      </w:pPr>
      <w:r>
        <w:rPr>
          <w:rStyle w:val="Text12"/>
        </w:rPr>
        <w:t xml:space="preserve">int</w:t>
        <w:br w:clear="none"/>
      </w:r>
      <w:r>
        <w:t xml:space="preserve"> count = </w:t>
        <w:br w:clear="none"/>
      </w:r>
      <w:r>
        <w:rPr>
          <w:rStyle w:val="Text12"/>
        </w:rPr>
        <w:t xml:space="preserve">int</w:t>
        <w:br w:clear="none"/>
      </w:r>
      <w:r>
        <w:t xml:space="preserve">.Parse(</w:t>
        <w:br w:clear="none"/>
      </w:r>
      <w:r>
        <w:rPr>
          <w:rStyle w:val="Text2"/>
        </w:rPr>
        <w:t xml:space="preserve">"abc"</w:t>
        <w:br w:clear="none"/>
      </w:r>
      <w:r>
        <w:t xml:space="preserve">);</w:t>
        <w:br w:clear="none"/>
      </w:r>
    </w:p>
    <w:p>
      <w:pPr>
        <w:numPr>
          <w:ilvl w:val="0"/>
          <w:numId w:val="154"/>
        </w:numPr>
        <w:pStyle w:val="Para 01"/>
      </w:pPr>
      <w:r>
        <w:t xml:space="preserve">Run the code and view the result, as shown in the following output: </w:t>
      </w:r>
    </w:p>
    <w:p>
      <w:pPr>
        <w:pStyle w:val="Para 05"/>
      </w:pPr>
      <w:r>
        <w:t xml:space="preserve">Unhandled Exception: System.FormatException: Input string was not in a correct format.</w:t>
        <w:br w:clear="none"/>
      </w:r>
    </w:p>
    <w:p>
      <w:pPr>
        <w:pStyle w:val="Normal"/>
      </w:pPr>
      <w:r>
        <w:t>As well as the preceding exception message, you will see a stack trace. I have not included stack traces in this book because they take up too much space.</w:t>
      </w:r>
    </w:p>
    <w:p>
      <w:pPr>
        <w:pStyle w:val="Normal"/>
      </w:pPr>
      <w:r>
        <w:t xml:space="preserve">To avoid errors, you can use the </w:t>
      </w:r>
      <w:r>
        <w:rPr>
          <w:rStyle w:val="Text0"/>
        </w:rPr>
        <w:t xml:space="preserve">TryParse</w:t>
        <w:br w:clear="none"/>
      </w:r>
      <w:r>
        <w:t xml:space="preserve"> method instead. </w:t>
      </w:r>
      <w:r>
        <w:rPr>
          <w:rStyle w:val="Text0"/>
        </w:rPr>
        <w:t xml:space="preserve">TryParse</w:t>
        <w:br w:clear="none"/>
      </w:r>
      <w:r>
        <w:t xml:space="preserve"> attempts to convert the input </w:t>
      </w:r>
      <w:r>
        <w:rPr>
          <w:rStyle w:val="Text0"/>
        </w:rPr>
        <w:t xml:space="preserve">string</w:t>
        <w:br w:clear="none"/>
      </w:r>
      <w:r>
        <w:t xml:space="preserve"> and returns </w:t>
      </w:r>
      <w:r>
        <w:rPr>
          <w:rStyle w:val="Text0"/>
        </w:rPr>
        <w:t xml:space="preserve">true</w:t>
        <w:br w:clear="none"/>
      </w:r>
      <w:r>
        <w:t xml:space="preserve"> if it can convert it and </w:t>
      </w:r>
      <w:r>
        <w:rPr>
          <w:rStyle w:val="Text0"/>
        </w:rPr>
        <w:t xml:space="preserve">false</w:t>
        <w:br w:clear="none"/>
      </w:r>
      <w:r>
        <w:t xml:space="preserve"> if it cannot. Exceptions are a relatively expensive operation so they should be avoided when you can.</w:t>
      </w:r>
    </w:p>
    <w:p>
      <w:pPr>
        <w:pStyle w:val="Normal"/>
      </w:pPr>
      <w:r>
        <w:t xml:space="preserve">The </w:t>
      </w:r>
      <w:r>
        <w:rPr>
          <w:rStyle w:val="Text0"/>
        </w:rPr>
        <w:t xml:space="preserve">out</w:t>
        <w:br w:clear="none"/>
      </w:r>
      <w:r>
        <w:t xml:space="preserve"> keyword is required to allow the </w:t>
      </w:r>
      <w:r>
        <w:rPr>
          <w:rStyle w:val="Text0"/>
        </w:rPr>
        <w:t xml:space="preserve">TryParse</w:t>
        <w:br w:clear="none"/>
      </w:r>
      <w:r>
        <w:t xml:space="preserve"> method to set the count variable when the conversion works.</w:t>
      </w:r>
    </w:p>
    <w:p>
      <w:pPr>
        <w:pStyle w:val="Normal"/>
      </w:pPr>
      <w:r>
        <w:t xml:space="preserve">Let’s see </w:t>
      </w:r>
      <w:r>
        <w:rPr>
          <w:rStyle w:val="Text0"/>
        </w:rPr>
        <w:t xml:space="preserve">TryParse</w:t>
        <w:br w:clear="none"/>
      </w:r>
      <w:r>
        <w:t xml:space="preserve"> in action:</w:t>
      </w:r>
    </w:p>
    <w:p>
      <w:pPr>
        <w:numPr>
          <w:ilvl w:val="0"/>
          <w:numId w:val="155"/>
        </w:numPr>
        <w:pStyle w:val="Para 01"/>
      </w:pPr>
      <w:r>
        <w:t xml:space="preserve">Replace the </w:t>
      </w:r>
      <w:r>
        <w:rPr>
          <w:rStyle w:val="Text0"/>
        </w:rPr>
        <w:t xml:space="preserve">int</w:t>
        <w:br w:clear="none"/>
      </w:r>
      <w:r>
        <w:t xml:space="preserve"> </w:t>
      </w:r>
      <w:r>
        <w:rPr>
          <w:rStyle w:val="Text0"/>
        </w:rPr>
        <w:t xml:space="preserve">count</w:t>
        <w:br w:clear="none"/>
      </w:r>
      <w:r>
        <w:t xml:space="preserve"> declaration with statements to use the </w:t>
      </w:r>
      <w:r>
        <w:rPr>
          <w:rStyle w:val="Text0"/>
        </w:rPr>
        <w:t xml:space="preserve">TryParse</w:t>
        <w:br w:clear="none"/>
      </w:r>
      <w:r>
        <w:t xml:space="preserve"> method and ask the user to input a count for a number of eggs, as shown in the following code: </w:t>
      </w:r>
    </w:p>
    <w:p>
      <w:pPr>
        <w:pStyle w:val="Para 04"/>
      </w:pPr>
      <w:r>
        <w:t xml:space="preserve">Write(</w:t>
        <w:br w:clear="none"/>
      </w:r>
      <w:r>
        <w:rPr>
          <w:rStyle w:val="Text2"/>
        </w:rPr>
        <w:t xml:space="preserve">"How many eggs are there? "</w:t>
        <w:br w:clear="none"/>
      </w:r>
      <w:r>
        <w:t xml:space="preserve">); </w:t>
        <w:br w:clear="none"/>
      </w:r>
      <w:r>
        <w:rPr>
          <w:rStyle w:val="Text12"/>
        </w:rPr>
        <w:t xml:space="preserve">string</w:t>
        <w:br w:clear="none"/>
      </w:r>
      <w:r>
        <w:t xml:space="preserve">? input = ReadLine();</w:t>
        <w:br w:clear="none"/>
      </w:r>
      <w:r>
        <w:rPr>
          <w:rStyle w:val="Text4"/>
        </w:rPr>
        <w:t xml:space="preserve">if</w:t>
        <w:br w:clear="none"/>
      </w:r>
      <w:r>
        <w:t xml:space="preserve"> (</w:t>
        <w:br w:clear="none"/>
      </w:r>
      <w:r>
        <w:rPr>
          <w:rStyle w:val="Text12"/>
        </w:rPr>
        <w:t xml:space="preserve">int</w:t>
        <w:br w:clear="none"/>
      </w:r>
      <w:r>
        <w:t xml:space="preserve">.TryParse(input, </w:t>
        <w:br w:clear="none"/>
      </w:r>
      <w:r>
        <w:rPr>
          <w:rStyle w:val="Text4"/>
        </w:rPr>
        <w:t xml:space="preserve">out</w:t>
        <w:br w:clear="none"/>
      </w:r>
      <w:r>
        <w:t xml:space="preserve"> </w:t>
        <w:br w:clear="none"/>
      </w:r>
      <w:r>
        <w:rPr>
          <w:rStyle w:val="Text12"/>
        </w:rPr>
        <w:t xml:space="preserve">int</w:t>
        <w:br w:clear="none"/>
      </w:r>
      <w:r>
        <w:t xml:space="preserve"> count))</w:t>
        <w:br w:clear="none"/>
        <w:t xml:space="preserve">{</w:t>
        <w:br w:clear="none"/>
        <w:t xml:space="preserve">  WriteLine(</w:t>
        <w:br w:clear="none"/>
      </w:r>
      <w:r>
        <w:rPr>
          <w:rStyle w:val="Text2"/>
        </w:rPr>
        <w:t xml:space="preserve">$"There are </w:t>
        <w:br w:clear="none"/>
      </w:r>
      <w:r>
        <w:rPr>
          <w:rStyle w:val="Text8"/>
        </w:rPr>
        <w:t xml:space="preserve">{count}</w:t>
        <w:br w:clear="none"/>
      </w:r>
      <w:r>
        <w:rPr>
          <w:rStyle w:val="Text2"/>
        </w:rPr>
        <w:t xml:space="preserve"> eggs."</w:t>
        <w:br w:clear="none"/>
      </w:r>
      <w:r>
        <w:t xml:space="preserve">);</w:t>
        <w:br w:clear="none"/>
        <w:t xml:space="preserve">}</w:t>
        <w:br w:clear="none"/>
      </w:r>
      <w:r>
        <w:rPr>
          <w:rStyle w:val="Text4"/>
        </w:rPr>
        <w:t xml:space="preserve">else</w:t>
        <w:br w:clear="none"/>
      </w:r>
      <w:r>
        <w:t xml:space="preserve"/>
        <w:br w:clear="none"/>
        <w:t xml:space="preserve">{</w:t>
        <w:br w:clear="none"/>
        <w:t xml:space="preserve">  WriteLine(</w:t>
        <w:br w:clear="none"/>
      </w:r>
      <w:r>
        <w:rPr>
          <w:rStyle w:val="Text2"/>
        </w:rPr>
        <w:t xml:space="preserve">"I could not parse the input."</w:t>
        <w:br w:clear="none"/>
      </w:r>
      <w:r>
        <w:t xml:space="preserve">);</w:t>
        <w:br w:clear="none"/>
        <w:t xml:space="preserve">}</w:t>
        <w:br w:clear="none"/>
      </w:r>
    </w:p>
    <w:p>
      <w:pPr>
        <w:numPr>
          <w:ilvl w:val="0"/>
          <w:numId w:val="155"/>
        </w:numPr>
        <w:pStyle w:val="Para 01"/>
      </w:pPr>
      <w:r>
        <w:t xml:space="preserve">Run the code, enter </w:t>
      </w:r>
      <w:r>
        <w:rPr>
          <w:rStyle w:val="Text0"/>
        </w:rPr>
        <w:t xml:space="preserve">12</w:t>
        <w:br w:clear="none"/>
      </w:r>
      <w:r>
        <w:t xml:space="preserve">, and </w:t>
      </w:r>
      <w:r>
        <w:rPr>
          <w:rStyle w:val="Text63"/>
        </w:rPr>
        <w:bookmarkStart w:id="832" w:name="_idIndexMarker576"/>
        <w:t/>
        <w:bookmarkEnd w:id="832"/>
      </w:r>
      <w:r>
        <w:t xml:space="preserve">view the result, as shown in the following output: </w:t>
      </w:r>
    </w:p>
    <w:p>
      <w:pPr>
        <w:pStyle w:val="Para 05"/>
      </w:pPr>
      <w:r>
        <w:t xml:space="preserve">How many eggs are there? 12</w:t>
        <w:br w:clear="none"/>
        <w:t xml:space="preserve">There are 12 eggs.</w:t>
        <w:br w:clear="none"/>
      </w:r>
    </w:p>
    <w:p>
      <w:pPr>
        <w:numPr>
          <w:ilvl w:val="0"/>
          <w:numId w:val="155"/>
        </w:numPr>
        <w:pStyle w:val="Para 01"/>
      </w:pPr>
      <w:r>
        <w:t xml:space="preserve">Run the code, enter </w:t>
      </w:r>
      <w:r>
        <w:rPr>
          <w:rStyle w:val="Text0"/>
        </w:rPr>
        <w:t xml:space="preserve">twelve</w:t>
        <w:br w:clear="none"/>
      </w:r>
      <w:r>
        <w:t>, and view the</w:t>
      </w:r>
      <w:r>
        <w:rPr>
          <w:rStyle w:val="Text63"/>
        </w:rPr>
        <w:bookmarkStart w:id="833" w:name="_idIndexMarker577"/>
        <w:t/>
        <w:bookmarkEnd w:id="833"/>
      </w:r>
      <w:r>
        <w:t xml:space="preserve"> result, as shown in the following output: </w:t>
      </w:r>
    </w:p>
    <w:p>
      <w:pPr>
        <w:pStyle w:val="Para 05"/>
      </w:pPr>
      <w:r>
        <w:t xml:space="preserve">How many eggs are there? twelve</w:t>
        <w:br w:clear="none"/>
        <w:t xml:space="preserve">I could not parse the input.</w:t>
        <w:br w:clear="none"/>
      </w:r>
    </w:p>
    <w:p>
      <w:pPr>
        <w:pStyle w:val="Normal"/>
      </w:pPr>
      <w:r>
        <w:t xml:space="preserve">You can also use methods of the </w:t>
      </w:r>
      <w:r>
        <w:rPr>
          <w:rStyle w:val="Text0"/>
        </w:rPr>
        <w:t xml:space="preserve">System.Convert</w:t>
        <w:br w:clear="none"/>
      </w:r>
      <w:r>
        <w:t xml:space="preserve"> type to convert </w:t>
      </w:r>
      <w:r>
        <w:rPr>
          <w:rStyle w:val="Text0"/>
        </w:rPr>
        <w:t xml:space="preserve">string</w:t>
        <w:br w:clear="none"/>
      </w:r>
      <w:r>
        <w:t xml:space="preserve"> values into other types; however, like the </w:t>
      </w:r>
      <w:r>
        <w:rPr>
          <w:rStyle w:val="Text0"/>
        </w:rPr>
        <w:t xml:space="preserve">Parse</w:t>
        <w:br w:clear="none"/>
      </w:r>
      <w:r>
        <w:t xml:space="preserve"> method, it gives an error if it cannot convert.</w:t>
      </w:r>
    </w:p>
    <w:p>
      <w:bookmarkStart w:id="834" w:name="Understanding_the_Try_method_nam"/>
      <w:pPr>
        <w:pStyle w:val="Heading 2"/>
      </w:pPr>
      <w:r>
        <w:t>Understanding the Try method naming convention</w:t>
      </w:r>
      <w:bookmarkEnd w:id="834"/>
    </w:p>
    <w:p>
      <w:pPr>
        <w:pStyle w:val="Normal"/>
      </w:pPr>
      <w:r>
        <w:t xml:space="preserve">.NET uses a standard signature for </w:t>
      </w:r>
      <w:r>
        <w:rPr>
          <w:rStyle w:val="Text63"/>
        </w:rPr>
        <w:bookmarkStart w:id="835" w:name="_idIndexMarker578"/>
        <w:t/>
        <w:bookmarkEnd w:id="835"/>
      </w:r>
      <w:r>
        <w:t xml:space="preserve">all methods that follow the </w:t>
      </w:r>
      <w:r>
        <w:rPr>
          <w:rStyle w:val="Text0"/>
        </w:rPr>
        <w:t xml:space="preserve">Try</w:t>
        <w:br w:clear="none"/>
      </w:r>
      <w:r>
        <w:t xml:space="preserve"> naming convention. For any method named </w:t>
      </w:r>
      <w:r>
        <w:rPr>
          <w:rStyle w:val="Text0"/>
        </w:rPr>
        <w:t xml:space="preserve">Something</w:t>
        <w:br w:clear="none"/>
      </w:r>
      <w:r>
        <w:t xml:space="preserve"> that returns a value of a specific type, its matching </w:t>
      </w:r>
      <w:r>
        <w:rPr>
          <w:rStyle w:val="Text0"/>
        </w:rPr>
        <w:t xml:space="preserve">TrySomething</w:t>
        <w:br w:clear="none"/>
      </w:r>
      <w:r>
        <w:t xml:space="preserve"> method must return a </w:t>
      </w:r>
      <w:r>
        <w:rPr>
          <w:rStyle w:val="Text0"/>
        </w:rPr>
        <w:t xml:space="preserve">bool</w:t>
        <w:br w:clear="none"/>
      </w:r>
      <w:r>
        <w:t xml:space="preserve"> to indicate success or failure and use an </w:t>
      </w:r>
      <w:r>
        <w:rPr>
          <w:rStyle w:val="Text0"/>
        </w:rPr>
        <w:t xml:space="preserve">out</w:t>
        <w:br w:clear="none"/>
      </w:r>
      <w:r>
        <w:t xml:space="preserve"> parameter in place of the return value. For example:</w:t>
      </w:r>
    </w:p>
    <w:p>
      <w:pPr>
        <w:pStyle w:val="Para 12"/>
      </w:pPr>
      <w:r>
        <w:t xml:space="preserve">// A method that might throw an exception.</w:t>
        <w:br w:clear="none"/>
      </w:r>
      <w:r>
        <w:rPr>
          <w:rStyle w:val="Text7"/>
        </w:rPr>
        <w:t xml:space="preserve"/>
        <w:br w:clear="none"/>
      </w:r>
      <w:r>
        <w:rPr>
          <w:rStyle w:val="Text23"/>
        </w:rPr>
        <w:t xml:space="preserve">int</w:t>
        <w:br w:clear="none"/>
      </w:r>
      <w:r>
        <w:rPr>
          <w:rStyle w:val="Text7"/>
        </w:rPr>
        <w:t xml:space="preserve"> number = </w:t>
        <w:br w:clear="none"/>
      </w:r>
      <w:r>
        <w:rPr>
          <w:rStyle w:val="Text23"/>
        </w:rPr>
        <w:t xml:space="preserve">int</w:t>
        <w:br w:clear="none"/>
      </w:r>
      <w:r>
        <w:rPr>
          <w:rStyle w:val="Text7"/>
        </w:rPr>
        <w:t xml:space="preserve">.Parse(</w:t>
        <w:br w:clear="none"/>
      </w:r>
      <w:r>
        <w:rPr>
          <w:rStyle w:val="Text17"/>
        </w:rPr>
        <w:t xml:space="preserve">"123"</w:t>
        <w:br w:clear="none"/>
      </w:r>
      <w:r>
        <w:rPr>
          <w:rStyle w:val="Text7"/>
        </w:rPr>
        <w:t xml:space="preserve">);</w:t>
        <w:br w:clear="none"/>
      </w:r>
      <w:r>
        <w:t xml:space="preserve">// The Try equivalent of the method.</w:t>
        <w:br w:clear="none"/>
      </w:r>
      <w:r>
        <w:rPr>
          <w:rStyle w:val="Text7"/>
        </w:rPr>
        <w:t xml:space="preserve"/>
        <w:br w:clear="none"/>
      </w:r>
      <w:r>
        <w:rPr>
          <w:rStyle w:val="Text23"/>
        </w:rPr>
        <w:t xml:space="preserve">bool</w:t>
        <w:br w:clear="none"/>
      </w:r>
      <w:r>
        <w:rPr>
          <w:rStyle w:val="Text7"/>
        </w:rPr>
        <w:t xml:space="preserve"> success = </w:t>
        <w:br w:clear="none"/>
      </w:r>
      <w:r>
        <w:rPr>
          <w:rStyle w:val="Text23"/>
        </w:rPr>
        <w:t xml:space="preserve">int</w:t>
        <w:br w:clear="none"/>
      </w:r>
      <w:r>
        <w:rPr>
          <w:rStyle w:val="Text7"/>
        </w:rPr>
        <w:t xml:space="preserve">.TryParse(</w:t>
        <w:br w:clear="none"/>
      </w:r>
      <w:r>
        <w:rPr>
          <w:rStyle w:val="Text17"/>
        </w:rPr>
        <w:t xml:space="preserve">"123"</w:t>
        <w:br w:clear="none"/>
      </w:r>
      <w:r>
        <w:rPr>
          <w:rStyle w:val="Text7"/>
        </w:rPr>
        <w:t xml:space="preserve">, </w:t>
        <w:br w:clear="none"/>
      </w:r>
      <w:r>
        <w:rPr>
          <w:rStyle w:val="Text18"/>
        </w:rPr>
        <w:t xml:space="preserve">out</w:t>
        <w:br w:clear="none"/>
      </w:r>
      <w:r>
        <w:rPr>
          <w:rStyle w:val="Text7"/>
        </w:rPr>
        <w:t xml:space="preserve"> </w:t>
        <w:br w:clear="none"/>
      </w:r>
      <w:r>
        <w:rPr>
          <w:rStyle w:val="Text23"/>
        </w:rPr>
        <w:t xml:space="preserve">int</w:t>
        <w:br w:clear="none"/>
      </w:r>
      <w:r>
        <w:rPr>
          <w:rStyle w:val="Text7"/>
        </w:rPr>
        <w:t xml:space="preserve"> number);</w:t>
        <w:br w:clear="none"/>
      </w:r>
      <w:r>
        <w:t xml:space="preserve">// Trying to create a Uri for a Web API.</w:t>
        <w:br w:clear="none"/>
      </w:r>
      <w:r>
        <w:rPr>
          <w:rStyle w:val="Text7"/>
        </w:rPr>
        <w:t xml:space="preserve"/>
        <w:br w:clear="none"/>
      </w:r>
      <w:r>
        <w:rPr>
          <w:rStyle w:val="Text23"/>
        </w:rPr>
        <w:t xml:space="preserve">bool</w:t>
        <w:br w:clear="none"/>
      </w:r>
      <w:r>
        <w:rPr>
          <w:rStyle w:val="Text7"/>
        </w:rPr>
        <w:t xml:space="preserve"> success = Uri.TryCreate(</w:t>
        <w:br w:clear="none"/>
      </w:r>
      <w:r>
        <w:rPr>
          <w:rStyle w:val="Text17"/>
        </w:rPr>
        <w:t xml:space="preserve">"https://localhost:5000/api/customers"</w:t>
        <w:br w:clear="none"/>
      </w:r>
      <w:r>
        <w:rPr>
          <w:rStyle w:val="Text7"/>
        </w:rPr>
        <w:t xml:space="preserve">, </w:t>
        <w:br w:clear="none"/>
        <w:t xml:space="preserve">  UriKind.Absolute, </w:t>
        <w:br w:clear="none"/>
      </w:r>
      <w:r>
        <w:rPr>
          <w:rStyle w:val="Text18"/>
        </w:rPr>
        <w:t xml:space="preserve">out</w:t>
        <w:br w:clear="none"/>
      </w:r>
      <w:r>
        <w:rPr>
          <w:rStyle w:val="Text7"/>
        </w:rPr>
        <w:t xml:space="preserve"> Uri serviceUrl);</w:t>
        <w:br w:clear="none"/>
      </w:r>
    </w:p>
    <w:p>
      <w:bookmarkStart w:id="836" w:name="Handling_exceptions"/>
      <w:pPr>
        <w:pStyle w:val="Heading 1"/>
      </w:pPr>
      <w:r>
        <w:t>Handling exceptions</w:t>
      </w:r>
      <w:bookmarkEnd w:id="836"/>
    </w:p>
    <w:p>
      <w:pPr>
        <w:pStyle w:val="Normal"/>
      </w:pPr>
      <w:r>
        <w:t xml:space="preserve">You’ve seen several scenarios where errors have occurred when converting types. Some languages return error codes when something goes wrong. .NET uses exceptions that are richer and designed only for failure reporting. When this happens, we say </w:t>
      </w:r>
      <w:r>
        <w:rPr>
          <w:rStyle w:val="Text5"/>
        </w:rPr>
        <w:t>a runtime exception has been thrown</w:t>
      </w:r>
      <w:r>
        <w:t>.</w:t>
      </w:r>
    </w:p>
    <w:p>
      <w:pPr>
        <w:pStyle w:val="Normal"/>
      </w:pPr>
      <w:r>
        <w:t>Other systems might use</w:t>
      </w:r>
      <w:r>
        <w:rPr>
          <w:rStyle w:val="Text63"/>
        </w:rPr>
        <w:bookmarkStart w:id="837" w:name="_idIndexMarker579"/>
        <w:t/>
        <w:bookmarkEnd w:id="837"/>
      </w:r>
      <w:r>
        <w:t xml:space="preserve"> return values that could have multiple uses. For example, if the return value is a positive number, it might represent the count of rows in a table, or if the return value is a negative number, it might represent some error code. </w:t>
      </w:r>
    </w:p>
    <w:p>
      <w:pPr>
        <w:pStyle w:val="Normal"/>
      </w:pPr>
      <w:r>
        <w:t xml:space="preserve">When an exception is thrown, the thread is suspended and if the calling code has defined a </w:t>
      </w:r>
      <w:r>
        <w:rPr>
          <w:rStyle w:val="Text0"/>
        </w:rPr>
        <w:t xml:space="preserve">try-catch</w:t>
        <w:br w:clear="none"/>
      </w:r>
      <w:r>
        <w:t xml:space="preserve"> statement, then it is given a chance to handle the exception. If the current method does not handle it, then its calling method is given a chance, and so on up the call stack.</w:t>
      </w:r>
    </w:p>
    <w:p>
      <w:pPr>
        <w:pStyle w:val="Normal"/>
      </w:pPr>
      <w:r>
        <w:t>As you have seen, the default behavior of a console app is to output a message about the exception, including a stack trace, and then stop running the code. The application is terminated. This is better than allowing the code to continue executing in a potentially corrupt state. Your code should only catch and handle exceptions that it understands and can properly fix.</w:t>
      </w:r>
    </w:p>
    <w:p>
      <w:pPr>
        <w:pStyle w:val="Normal"/>
      </w:pPr>
      <w:r>
        <w:rPr>
          <w:rStyle w:val="Text1"/>
        </w:rPr>
        <w:t>Good Practice</w:t>
      </w:r>
      <w:r>
        <w:t xml:space="preserve">: Avoid writing code that will throw an exception whenever possible, perhaps by performing </w:t>
      </w:r>
      <w:r>
        <w:rPr>
          <w:rStyle w:val="Text0"/>
        </w:rPr>
        <w:t xml:space="preserve">if</w:t>
        <w:br w:clear="none"/>
      </w:r>
      <w:r>
        <w:t xml:space="preserve"> statement checks. Sometimes you can’t, and sometimes it is best to allow the exception to be caught by a higher-level component that is calling your code. You will learn how to do this in </w:t>
      </w:r>
      <w:r>
        <w:rPr>
          <w:rStyle w:val="Text5"/>
        </w:rPr>
        <w:t>Chapter 4</w:t>
      </w:r>
      <w:r>
        <w:t xml:space="preserve">, </w:t>
      </w:r>
      <w:r>
        <w:rPr>
          <w:rStyle w:val="Text5"/>
        </w:rPr>
        <w:t>Writing, Debugging, and Testing Functions</w:t>
      </w:r>
      <w:r>
        <w:t>.</w:t>
      </w:r>
    </w:p>
    <w:p>
      <w:bookmarkStart w:id="838" w:name="Wrapping_error_prone_code_in_a_t"/>
      <w:pPr>
        <w:pStyle w:val="Heading 2"/>
      </w:pPr>
      <w:r>
        <w:t>Wrapping error-prone code in a try block</w:t>
      </w:r>
      <w:bookmarkEnd w:id="838"/>
    </w:p>
    <w:p>
      <w:pPr>
        <w:pStyle w:val="Normal"/>
      </w:pPr>
      <w:r>
        <w:t xml:space="preserve">When you know that a </w:t>
      </w:r>
      <w:r>
        <w:rPr>
          <w:rStyle w:val="Text63"/>
        </w:rPr>
        <w:bookmarkStart w:id="839" w:name="_idIndexMarker580"/>
        <w:t/>
        <w:bookmarkEnd w:id="839"/>
      </w:r>
      <w:r>
        <w:t xml:space="preserve">statement can cause an error, you should wrap that statement in a </w:t>
      </w:r>
      <w:r>
        <w:rPr>
          <w:rStyle w:val="Text0"/>
        </w:rPr>
        <w:t xml:space="preserve">try</w:t>
        <w:br w:clear="none"/>
      </w:r>
      <w:r>
        <w:t xml:space="preserve"> block. For example, parsing from text to a</w:t>
      </w:r>
      <w:r>
        <w:rPr>
          <w:rStyle w:val="Text63"/>
        </w:rPr>
        <w:bookmarkStart w:id="840" w:name="_idIndexMarker581"/>
        <w:t/>
        <w:bookmarkEnd w:id="840"/>
      </w:r>
      <w:r>
        <w:t xml:space="preserve"> number can cause an error. Any statements in the </w:t>
      </w:r>
      <w:r>
        <w:rPr>
          <w:rStyle w:val="Text0"/>
        </w:rPr>
        <w:t xml:space="preserve">catch</w:t>
        <w:br w:clear="none"/>
      </w:r>
      <w:r>
        <w:t xml:space="preserve"> block will be executed only if an exception is thrown by a statement in the </w:t>
      </w:r>
      <w:r>
        <w:rPr>
          <w:rStyle w:val="Text0"/>
        </w:rPr>
        <w:t xml:space="preserve">try</w:t>
        <w:br w:clear="none"/>
      </w:r>
      <w:r>
        <w:t xml:space="preserve"> block.</w:t>
      </w:r>
    </w:p>
    <w:p>
      <w:pPr>
        <w:pStyle w:val="Normal"/>
      </w:pPr>
      <w:r>
        <w:t xml:space="preserve">We don’t have to do anything inside the </w:t>
      </w:r>
      <w:r>
        <w:rPr>
          <w:rStyle w:val="Text0"/>
        </w:rPr>
        <w:t xml:space="preserve">catch</w:t>
        <w:br w:clear="none"/>
      </w:r>
      <w:r>
        <w:t xml:space="preserve"> block. Let’s see this in action:</w:t>
      </w:r>
    </w:p>
    <w:p>
      <w:pPr>
        <w:numPr>
          <w:ilvl w:val="0"/>
          <w:numId w:val="156"/>
        </w:numPr>
        <w:pStyle w:val="Para 01"/>
      </w:pPr>
      <w:r>
        <w:t>Use your preferred</w:t>
      </w:r>
      <w:r>
        <w:rPr>
          <w:rStyle w:val="Text63"/>
        </w:rPr>
        <w:bookmarkStart w:id="841" w:name="_idIndexMarker582"/>
        <w:t/>
        <w:bookmarkEnd w:id="841"/>
      </w:r>
      <w:r>
        <w:t xml:space="preserve"> coding tool to add a new </w:t>
      </w:r>
      <w:r>
        <w:rPr>
          <w:rStyle w:val="Text1"/>
        </w:rPr>
        <w:t xml:space="preserve">Console App </w:t>
      </w:r>
      <w:r>
        <w:t xml:space="preserve">/ </w:t>
      </w:r>
      <w:r>
        <w:rPr>
          <w:rStyle w:val="Text0"/>
        </w:rPr>
        <w:t xml:space="preserve">console</w:t>
        <w:br w:clear="none"/>
      </w:r>
      <w:r>
        <w:t xml:space="preserve"> project named </w:t>
      </w:r>
      <w:r>
        <w:rPr>
          <w:rStyle w:val="Text0"/>
        </w:rPr>
        <w:t xml:space="preserve">HandlingExceptions</w:t>
        <w:br w:clear="none"/>
      </w:r>
      <w:r>
        <w:t xml:space="preserve"> to the </w:t>
      </w:r>
      <w:r>
        <w:rPr>
          <w:rStyle w:val="Text0"/>
        </w:rPr>
        <w:t xml:space="preserve">Chapter03</w:t>
        <w:br w:clear="none"/>
      </w:r>
      <w:r>
        <w:t xml:space="preserve"> solution.</w:t>
      </w:r>
    </w:p>
    <w:p>
      <w:pPr>
        <w:numPr>
          <w:ilvl w:val="0"/>
          <w:numId w:val="156"/>
        </w:numPr>
        <w:pStyle w:val="Para 01"/>
      </w:pPr>
      <w:r>
        <w:t xml:space="preserve">In </w:t>
      </w:r>
      <w:r>
        <w:rPr>
          <w:rStyle w:val="Text0"/>
        </w:rPr>
        <w:t xml:space="preserve">Program.cs</w:t>
        <w:br w:clear="none"/>
      </w:r>
      <w:r>
        <w:t xml:space="preserve">, delete any existing statements and then type statements to prompt the user to enter their age and then write their age to the console, as shown in the following code: </w:t>
      </w:r>
    </w:p>
    <w:p>
      <w:pPr>
        <w:pStyle w:val="Para 04"/>
      </w:pPr>
      <w:r>
        <w:t xml:space="preserve">WriteLine(</w:t>
        <w:br w:clear="none"/>
      </w:r>
      <w:r>
        <w:rPr>
          <w:rStyle w:val="Text2"/>
        </w:rPr>
        <w:t xml:space="preserve">"Before parsing"</w:t>
        <w:br w:clear="none"/>
      </w:r>
      <w:r>
        <w:t xml:space="preserve">); </w:t>
        <w:br w:clear="none"/>
        <w:t xml:space="preserve">Write(</w:t>
        <w:br w:clear="none"/>
      </w:r>
      <w:r>
        <w:rPr>
          <w:rStyle w:val="Text2"/>
        </w:rPr>
        <w:t xml:space="preserve">"What is your age? "</w:t>
        <w:br w:clear="none"/>
      </w:r>
      <w:r>
        <w:t xml:space="preserve">); </w:t>
        <w:br w:clear="none"/>
      </w:r>
      <w:r>
        <w:rPr>
          <w:rStyle w:val="Text12"/>
        </w:rPr>
        <w:t xml:space="preserve">string</w:t>
        <w:br w:clear="none"/>
      </w:r>
      <w:r>
        <w:t xml:space="preserve">? input = ReadLine();</w:t>
        <w:br w:clear="none"/>
      </w:r>
      <w:r>
        <w:rPr>
          <w:rStyle w:val="Text4"/>
        </w:rPr>
        <w:t xml:space="preserve">try</w:t>
        <w:br w:clear="none"/>
      </w:r>
      <w:r>
        <w:t xml:space="preserve"/>
        <w:br w:clear="none"/>
        <w:t xml:space="preserve">{</w:t>
        <w:br w:clear="none"/>
        <w:t xml:space="preserve">  </w:t>
        <w:br w:clear="none"/>
      </w:r>
      <w:r>
        <w:rPr>
          <w:rStyle w:val="Text12"/>
        </w:rPr>
        <w:t xml:space="preserve">int</w:t>
        <w:br w:clear="none"/>
      </w:r>
      <w:r>
        <w:t xml:space="preserve"> age = </w:t>
        <w:br w:clear="none"/>
      </w:r>
      <w:r>
        <w:rPr>
          <w:rStyle w:val="Text12"/>
        </w:rPr>
        <w:t xml:space="preserve">int</w:t>
        <w:br w:clear="none"/>
      </w:r>
      <w:r>
        <w:t xml:space="preserve">.Parse(input); </w:t>
        <w:br w:clear="none"/>
        <w:t xml:space="preserve">  WriteLine(</w:t>
        <w:br w:clear="none"/>
      </w:r>
      <w:r>
        <w:rPr>
          <w:rStyle w:val="Text2"/>
        </w:rPr>
        <w:t xml:space="preserve">$"You are </w:t>
        <w:br w:clear="none"/>
      </w:r>
      <w:r>
        <w:rPr>
          <w:rStyle w:val="Text8"/>
        </w:rPr>
        <w:t xml:space="preserve">{age}</w:t>
        <w:br w:clear="none"/>
      </w:r>
      <w:r>
        <w:rPr>
          <w:rStyle w:val="Text2"/>
        </w:rPr>
        <w:t xml:space="preserve"> years old."</w:t>
        <w:br w:clear="none"/>
      </w:r>
      <w:r>
        <w:t xml:space="preserve">);</w:t>
        <w:br w:clear="none"/>
        <w:t xml:space="preserve">}</w:t>
        <w:br w:clear="none"/>
      </w:r>
      <w:r>
        <w:rPr>
          <w:rStyle w:val="Text4"/>
        </w:rPr>
        <w:t xml:space="preserve">catch</w:t>
        <w:br w:clear="none"/>
      </w:r>
      <w:r>
        <w:t xml:space="preserve"/>
        <w:br w:clear="none"/>
        <w:t xml:space="preserve">{</w:t>
        <w:br w:clear="none"/>
        <w:t xml:space="preserve">}</w:t>
        <w:br w:clear="none"/>
        <w:t xml:space="preserve">WriteLine(</w:t>
        <w:br w:clear="none"/>
      </w:r>
      <w:r>
        <w:rPr>
          <w:rStyle w:val="Text2"/>
        </w:rPr>
        <w:t xml:space="preserve">"After parsing"</w:t>
        <w:br w:clear="none"/>
      </w:r>
      <w:r>
        <w:t xml:space="preserve">);</w:t>
        <w:br w:clear="none"/>
      </w:r>
    </w:p>
    <w:p>
      <w:pPr>
        <w:pStyle w:val="Para 25"/>
      </w:pPr>
      <w:r>
        <w:rPr>
          <w:rStyle w:val="Text15"/>
        </w:rPr>
        <w:t xml:space="preserve">You will see the following compiler message: </w:t>
      </w:r>
      <w:r>
        <w:t xml:space="preserve">Warning CS8604 Possible null reference argument for parameter 's' in 'int int.Parse(string s)'</w:t>
        <w:br w:clear="none"/>
      </w:r>
      <w:r>
        <w:rPr>
          <w:rStyle w:val="Text15"/>
        </w:rPr>
        <w:t xml:space="preserve">. </w:t>
      </w:r>
    </w:p>
    <w:p>
      <w:pPr>
        <w:pStyle w:val="Normal"/>
      </w:pPr>
      <w:r>
        <w:t xml:space="preserve">By default, in .NET 6 or later projects, Microsoft enables nullable reference types, so you will see many more compiler warnings like this. In production code, you should add code to check for </w:t>
      </w:r>
      <w:r>
        <w:rPr>
          <w:rStyle w:val="Text0"/>
        </w:rPr>
        <w:t xml:space="preserve">null</w:t>
        <w:br w:clear="none"/>
      </w:r>
      <w:r>
        <w:t xml:space="preserve"> and handle that possibility appropriately, as shown in the following code:</w:t>
      </w:r>
    </w:p>
    <w:p>
      <w:pPr>
        <w:pStyle w:val="Para 15"/>
      </w:pPr>
      <w:r>
        <w:rPr>
          <w:rStyle w:val="Text4"/>
        </w:rPr>
        <w:t xml:space="preserve">if</w:t>
        <w:br w:clear="none"/>
      </w:r>
      <w:r>
        <w:rPr>
          <w:rStyle w:val="Text10"/>
        </w:rPr>
        <w:t xml:space="preserve"> (input </w:t>
        <w:br w:clear="none"/>
      </w:r>
      <w:r>
        <w:rPr>
          <w:rStyle w:val="Text4"/>
        </w:rPr>
        <w:t xml:space="preserve">is</w:t>
        <w:br w:clear="none"/>
      </w:r>
      <w:r>
        <w:rPr>
          <w:rStyle w:val="Text10"/>
        </w:rPr>
        <w:t xml:space="preserve"> </w:t>
        <w:br w:clear="none"/>
      </w:r>
      <w:r>
        <w:rPr>
          <w:rStyle w:val="Text22"/>
        </w:rPr>
        <w:t xml:space="preserve">null</w:t>
        <w:br w:clear="none"/>
      </w:r>
      <w:r>
        <w:rPr>
          <w:rStyle w:val="Text10"/>
        </w:rPr>
        <w:t xml:space="preserve">)</w:t>
        <w:br w:clear="none"/>
        <w:t xml:space="preserve">{</w:t>
        <w:br w:clear="none"/>
        <w:t xml:space="preserve">  WriteLine(</w:t>
        <w:br w:clear="none"/>
      </w:r>
      <w:r>
        <w:t xml:space="preserve">"You did not enter a value so the app has ended."</w:t>
        <w:br w:clear="none"/>
      </w:r>
      <w:r>
        <w:rPr>
          <w:rStyle w:val="Text10"/>
        </w:rPr>
        <w:t xml:space="preserve">);</w:t>
        <w:br w:clear="none"/>
        <w:t xml:space="preserve">  </w:t>
        <w:br w:clear="none"/>
      </w:r>
      <w:r>
        <w:rPr>
          <w:rStyle w:val="Text4"/>
        </w:rPr>
        <w:t xml:space="preserve">return</w:t>
        <w:br w:clear="none"/>
      </w:r>
      <w:r>
        <w:rPr>
          <w:rStyle w:val="Text10"/>
        </w:rPr>
        <w:t xml:space="preserve">; </w:t>
        <w:br w:clear="none"/>
      </w:r>
      <w:r>
        <w:rPr>
          <w:rStyle w:val="Text3"/>
        </w:rPr>
        <w:t xml:space="preserve">// Exit the app.</w:t>
        <w:br w:clear="none"/>
      </w:r>
      <w:r>
        <w:rPr>
          <w:rStyle w:val="Text10"/>
        </w:rPr>
        <w:t xml:space="preserve"/>
        <w:br w:clear="none"/>
        <w:t xml:space="preserve">}</w:t>
        <w:br w:clear="none"/>
      </w:r>
    </w:p>
    <w:p>
      <w:pPr>
        <w:pStyle w:val="Normal"/>
      </w:pPr>
      <w:r>
        <w:t xml:space="preserve">In this book, I will not give instructions to add these </w:t>
      </w:r>
      <w:r>
        <w:rPr>
          <w:rStyle w:val="Text0"/>
        </w:rPr>
        <w:t xml:space="preserve">null</w:t>
        <w:br w:clear="none"/>
      </w:r>
      <w:r>
        <w:t xml:space="preserve"> checks every time because the code samples are not designed to be production-quality, and having </w:t>
      </w:r>
      <w:r>
        <w:rPr>
          <w:rStyle w:val="Text0"/>
        </w:rPr>
        <w:t xml:space="preserve">null</w:t>
        <w:br w:clear="none"/>
      </w:r>
      <w:r>
        <w:t xml:space="preserve"> checks everywhere will clutter the code </w:t>
      </w:r>
      <w:r>
        <w:rPr>
          <w:rStyle w:val="Text63"/>
        </w:rPr>
        <w:bookmarkStart w:id="842" w:name="_idIndexMarker583"/>
        <w:t/>
        <w:bookmarkEnd w:id="842"/>
      </w:r>
      <w:r>
        <w:t xml:space="preserve">and use up valuable pages. </w:t>
      </w:r>
    </w:p>
    <w:p>
      <w:pPr>
        <w:pStyle w:val="Normal"/>
      </w:pPr>
      <w:r>
        <w:t xml:space="preserve">You will probably see hundreds more examples of potentially </w:t>
      </w:r>
      <w:r>
        <w:rPr>
          <w:rStyle w:val="Text0"/>
        </w:rPr>
        <w:t xml:space="preserve">null</w:t>
        <w:br w:clear="none"/>
      </w:r>
      <w:r>
        <w:t xml:space="preserve"> variables throughout the code samples in this book. Those warnings are safe to ignore for the book code examples. You only need</w:t>
      </w:r>
      <w:r>
        <w:rPr>
          <w:rStyle w:val="Text63"/>
        </w:rPr>
        <w:bookmarkStart w:id="843" w:name="_idIndexMarker584"/>
        <w:t/>
        <w:bookmarkEnd w:id="843"/>
      </w:r>
      <w:r>
        <w:t xml:space="preserve"> to pay attention to similar warnings when you write your own production code. You will see more about null handling in </w:t>
      </w:r>
      <w:r>
        <w:rPr>
          <w:rStyle w:val="Text5"/>
        </w:rPr>
        <w:t>Chapter 6</w:t>
      </w:r>
      <w:r>
        <w:t>,</w:t>
      </w:r>
      <w:r>
        <w:rPr>
          <w:rStyle w:val="Text5"/>
        </w:rPr>
        <w:t xml:space="preserve"> </w:t>
        <w:t>Implementing Interfaces and Inheriting Classes</w:t>
      </w:r>
      <w:r>
        <w:t>.</w:t>
      </w:r>
    </w:p>
    <w:p>
      <w:pPr>
        <w:pStyle w:val="Normal"/>
      </w:pPr>
      <w:r>
        <w:t xml:space="preserve">In this case, it is impossible for </w:t>
      </w:r>
      <w:r>
        <w:rPr>
          <w:rStyle w:val="Text0"/>
        </w:rPr>
        <w:t xml:space="preserve">input</w:t>
        <w:br w:clear="none"/>
      </w:r>
      <w:r>
        <w:t xml:space="preserve"> to be </w:t>
      </w:r>
      <w:r>
        <w:rPr>
          <w:rStyle w:val="Text0"/>
        </w:rPr>
        <w:t xml:space="preserve">null</w:t>
        <w:br w:clear="none"/>
      </w:r>
      <w:r>
        <w:t xml:space="preserve"> because the user must press </w:t>
      </w:r>
      <w:r>
        <w:rPr>
          <w:rStyle w:val="Text5"/>
        </w:rPr>
        <w:t>Enter</w:t>
      </w:r>
      <w:r>
        <w:t xml:space="preserve"> for </w:t>
      </w:r>
      <w:r>
        <w:rPr>
          <w:rStyle w:val="Text0"/>
        </w:rPr>
        <w:t xml:space="preserve">ReadLine</w:t>
        <w:br w:clear="none"/>
      </w:r>
      <w:r>
        <w:t xml:space="preserve"> to return, and if they have not typed any characters at that point then the </w:t>
      </w:r>
      <w:r>
        <w:rPr>
          <w:rStyle w:val="Text0"/>
        </w:rPr>
        <w:t xml:space="preserve">ReadLine</w:t>
        <w:br w:clear="none"/>
      </w:r>
      <w:r>
        <w:t xml:space="preserve"> method will return an empty </w:t>
      </w:r>
      <w:r>
        <w:rPr>
          <w:rStyle w:val="Text0"/>
        </w:rPr>
        <w:t xml:space="preserve">string</w:t>
        <w:br w:clear="none"/>
      </w:r>
      <w:r>
        <w:t>. Let’s tell the compiler that it does not need to show us this warning:</w:t>
      </w:r>
    </w:p>
    <w:p>
      <w:pPr>
        <w:numPr>
          <w:ilvl w:val="0"/>
          <w:numId w:val="157"/>
        </w:numPr>
        <w:pStyle w:val="Para 01"/>
      </w:pPr>
      <w:r>
        <w:t xml:space="preserve">To disable the compiler warning, change </w:t>
      </w:r>
      <w:r>
        <w:rPr>
          <w:rStyle w:val="Text0"/>
        </w:rPr>
        <w:t xml:space="preserve">input</w:t>
        <w:br w:clear="none"/>
      </w:r>
      <w:r>
        <w:t xml:space="preserve"> to </w:t>
      </w:r>
      <w:r>
        <w:rPr>
          <w:rStyle w:val="Text0"/>
        </w:rPr>
        <w:t xml:space="preserve">input!</w:t>
        <w:br w:clear="none"/>
      </w:r>
      <w:r>
        <w:t xml:space="preserve">, as shown highlighted in the following code: </w:t>
      </w:r>
    </w:p>
    <w:p>
      <w:pPr>
        <w:pStyle w:val="Para 04"/>
      </w:pPr>
      <w:r>
        <w:rPr>
          <w:rStyle w:val="Text12"/>
        </w:rPr>
        <w:t xml:space="preserve">int</w:t>
        <w:br w:clear="none"/>
      </w:r>
      <w:r>
        <w:t xml:space="preserve"> age = </w:t>
        <w:br w:clear="none"/>
      </w:r>
      <w:r>
        <w:rPr>
          <w:rStyle w:val="Text12"/>
        </w:rPr>
        <w:t xml:space="preserve">int</w:t>
        <w:br w:clear="none"/>
      </w:r>
      <w:r>
        <w:t xml:space="preserve">.Parse(input</w:t>
        <w:br w:clear="none"/>
      </w:r>
      <w:r>
        <w:rPr>
          <w:rStyle w:val="Text13"/>
        </w:rPr>
        <w:t xml:space="preserve">!</w:t>
        <w:br w:clear="none"/>
      </w:r>
      <w:r>
        <w:t xml:space="preserve">);</w:t>
        <w:br w:clear="none"/>
      </w:r>
    </w:p>
    <w:p>
      <w:pPr>
        <w:pStyle w:val="Normal"/>
      </w:pPr>
      <w:r>
        <w:t xml:space="preserve">An exclamation mark </w:t>
      </w:r>
      <w:r>
        <w:rPr>
          <w:rStyle w:val="Text0"/>
        </w:rPr>
        <w:t xml:space="preserve">!</w:t>
        <w:br w:clear="none"/>
      </w:r>
      <w:r>
        <w:t xml:space="preserve"> after </w:t>
      </w:r>
      <w:r>
        <w:rPr>
          <w:rStyle w:val="Text63"/>
        </w:rPr>
        <w:bookmarkStart w:id="844" w:name="_idIndexMarker585"/>
        <w:t/>
        <w:bookmarkEnd w:id="844"/>
      </w:r>
      <w:r>
        <w:t xml:space="preserve">an expression is called the </w:t>
      </w:r>
      <w:r>
        <w:rPr>
          <w:rStyle w:val="Text1"/>
        </w:rPr>
        <w:t>null-forgiving operator</w:t>
      </w:r>
      <w:r>
        <w:t xml:space="preserve"> and it disables the compiler warning. The </w:t>
      </w:r>
      <w:r>
        <w:rPr>
          <w:rStyle w:val="Text1"/>
        </w:rPr>
        <w:t>null-forgiving operator</w:t>
      </w:r>
      <w:r>
        <w:t xml:space="preserve"> has no effect at runtime. If the expression could evaluate to </w:t>
      </w:r>
      <w:r>
        <w:rPr>
          <w:rStyle w:val="Text0"/>
        </w:rPr>
        <w:t xml:space="preserve">null</w:t>
        <w:br w:clear="none"/>
      </w:r>
      <w:r>
        <w:t xml:space="preserve"> at runtime, perhaps because we assigned it in another way, then an exception would be thrown.</w:t>
      </w:r>
    </w:p>
    <w:p>
      <w:pPr>
        <w:pStyle w:val="Para 02"/>
      </w:pPr>
      <w:r>
        <w:t xml:space="preserve">This code includes two messages to indicate </w:t>
      </w:r>
      <w:r>
        <w:rPr>
          <w:rStyle w:val="Text5"/>
        </w:rPr>
        <w:t>before</w:t>
      </w:r>
      <w:r>
        <w:t xml:space="preserve"> parsing and </w:t>
      </w:r>
      <w:r>
        <w:rPr>
          <w:rStyle w:val="Text5"/>
        </w:rPr>
        <w:t>after</w:t>
      </w:r>
      <w:r>
        <w:t xml:space="preserve"> parsing to make the flow through the code clearer. These will be especially useful as the example code grows more complex.</w:t>
      </w:r>
    </w:p>
    <w:p>
      <w:pPr>
        <w:numPr>
          <w:ilvl w:val="0"/>
          <w:numId w:val="158"/>
        </w:numPr>
        <w:pStyle w:val="Para 01"/>
      </w:pPr>
      <w:r>
        <w:t xml:space="preserve">Run the code, enter </w:t>
      </w:r>
      <w:r>
        <w:rPr>
          <w:rStyle w:val="Text0"/>
        </w:rPr>
        <w:t xml:space="preserve">49</w:t>
        <w:br w:clear="none"/>
      </w:r>
      <w:r>
        <w:t xml:space="preserve">, and view the result, as shown in the following output: </w:t>
      </w:r>
    </w:p>
    <w:p>
      <w:pPr>
        <w:pStyle w:val="Para 05"/>
      </w:pPr>
      <w:r>
        <w:t xml:space="preserve">Before parsing</w:t>
        <w:br w:clear="none"/>
        <w:t xml:space="preserve">What is your age? 49</w:t>
        <w:br w:clear="none"/>
        <w:t xml:space="preserve">You are 49 years old. </w:t>
        <w:br w:clear="none"/>
        <w:t xml:space="preserve">After parsing</w:t>
        <w:br w:clear="none"/>
      </w:r>
    </w:p>
    <w:p>
      <w:pPr>
        <w:numPr>
          <w:ilvl w:val="0"/>
          <w:numId w:val="158"/>
        </w:numPr>
        <w:pStyle w:val="Para 01"/>
      </w:pPr>
      <w:r>
        <w:t xml:space="preserve">Run the code, enter </w:t>
      </w:r>
      <w:r>
        <w:rPr>
          <w:rStyle w:val="Text0"/>
        </w:rPr>
        <w:t xml:space="preserve">Kermit</w:t>
        <w:br w:clear="none"/>
      </w:r>
      <w:r>
        <w:t xml:space="preserve">, and view the result, as shown in the following output: </w:t>
      </w:r>
    </w:p>
    <w:p>
      <w:pPr>
        <w:pStyle w:val="Para 05"/>
      </w:pPr>
      <w:r>
        <w:t xml:space="preserve">Before parsing</w:t>
        <w:br w:clear="none"/>
        <w:t xml:space="preserve">What is your age? Kermit</w:t>
        <w:br w:clear="none"/>
        <w:t xml:space="preserve">After parsing</w:t>
        <w:br w:clear="none"/>
      </w:r>
    </w:p>
    <w:p>
      <w:pPr>
        <w:pStyle w:val="Normal"/>
      </w:pPr>
      <w:r>
        <w:t xml:space="preserve">When the code was executed, the error exception was caught, the default message and stack trace were not output, and the console app continued running. This is better than the default behavior, but it </w:t>
      </w:r>
      <w:r>
        <w:rPr>
          <w:rStyle w:val="Text63"/>
        </w:rPr>
        <w:bookmarkStart w:id="845" w:name="_idIndexMarker586"/>
        <w:t/>
        <w:bookmarkEnd w:id="845"/>
      </w:r>
      <w:r>
        <w:t>might be useful to see the</w:t>
      </w:r>
      <w:r>
        <w:rPr>
          <w:rStyle w:val="Text63"/>
        </w:rPr>
        <w:bookmarkStart w:id="846" w:name="_idIndexMarker587"/>
        <w:t/>
        <w:bookmarkEnd w:id="846"/>
      </w:r>
      <w:r>
        <w:t xml:space="preserve"> type of error that occurred.</w:t>
      </w:r>
    </w:p>
    <w:p>
      <w:pPr>
        <w:pStyle w:val="Normal"/>
      </w:pPr>
      <w:r>
        <w:rPr>
          <w:rStyle w:val="Text1"/>
        </w:rPr>
        <w:t>Good Practice</w:t>
      </w:r>
      <w:r>
        <w:t xml:space="preserve">: You should never use an empty </w:t>
      </w:r>
      <w:r>
        <w:rPr>
          <w:rStyle w:val="Text0"/>
        </w:rPr>
        <w:t xml:space="preserve">catch</w:t>
        <w:br w:clear="none"/>
      </w:r>
      <w:r>
        <w:t xml:space="preserve"> statement like this in production code because it “swallows” exceptions and hides potential problems. You should at least log the exception if you cannot or do not want to handle it properly, or rethrow it so that higher-level code can decide instead. You will learn about logging in </w:t>
      </w:r>
      <w:r>
        <w:rPr>
          <w:rStyle w:val="Text5"/>
        </w:rPr>
        <w:t>Chapter 4</w:t>
      </w:r>
      <w:r>
        <w:t>,</w:t>
      </w:r>
      <w:r>
        <w:rPr>
          <w:rStyle w:val="Text5"/>
        </w:rPr>
        <w:t xml:space="preserve"> </w:t>
        <w:t>Writing, Debugging, and Testing Functions</w:t>
      </w:r>
      <w:r>
        <w:t>.</w:t>
      </w:r>
    </w:p>
    <w:p>
      <w:bookmarkStart w:id="847" w:name="Catching_all_exceptions"/>
      <w:pPr>
        <w:pStyle w:val="Heading 2"/>
      </w:pPr>
      <w:r>
        <w:t>Catching all exceptions</w:t>
      </w:r>
      <w:bookmarkEnd w:id="847"/>
    </w:p>
    <w:p>
      <w:pPr>
        <w:pStyle w:val="Normal"/>
      </w:pPr>
      <w:r>
        <w:t>To get information about any type</w:t>
      </w:r>
      <w:r>
        <w:rPr>
          <w:rStyle w:val="Text63"/>
        </w:rPr>
        <w:bookmarkStart w:id="848" w:name="_idIndexMarker588"/>
        <w:t/>
        <w:bookmarkEnd w:id="848"/>
      </w:r>
      <w:r>
        <w:t xml:space="preserve"> of exception that might occur, you can declare a variable of type </w:t>
      </w:r>
      <w:r>
        <w:rPr>
          <w:rStyle w:val="Text0"/>
        </w:rPr>
        <w:t xml:space="preserve">System.Exception</w:t>
        <w:br w:clear="none"/>
      </w:r>
      <w:r>
        <w:t xml:space="preserve"> to the </w:t>
      </w:r>
      <w:r>
        <w:rPr>
          <w:rStyle w:val="Text0"/>
        </w:rPr>
        <w:t xml:space="preserve">catch</w:t>
        <w:br w:clear="none"/>
      </w:r>
      <w:r>
        <w:t xml:space="preserve"> block:</w:t>
      </w:r>
    </w:p>
    <w:p>
      <w:pPr>
        <w:numPr>
          <w:ilvl w:val="0"/>
          <w:numId w:val="159"/>
        </w:numPr>
        <w:pStyle w:val="Para 01"/>
      </w:pPr>
      <w:r>
        <w:t xml:space="preserve">Add an exception variable declaration to the </w:t>
      </w:r>
      <w:r>
        <w:rPr>
          <w:rStyle w:val="Text0"/>
        </w:rPr>
        <w:t xml:space="preserve">catch</w:t>
        <w:br w:clear="none"/>
      </w:r>
      <w:r>
        <w:t xml:space="preserve"> block and use it to write information about the exception to the console, as shown in the following code: </w:t>
      </w:r>
    </w:p>
    <w:p>
      <w:pPr>
        <w:pStyle w:val="Para 04"/>
      </w:pPr>
      <w:r>
        <w:rPr>
          <w:rStyle w:val="Text4"/>
        </w:rPr>
        <w:t xml:space="preserve">catch</w:t>
        <w:br w:clear="none"/>
      </w:r>
      <w:r>
        <w:t xml:space="preserve"> (Exception ex)</w:t>
        <w:br w:clear="none"/>
        <w:t xml:space="preserve">{</w:t>
        <w:br w:clear="none"/>
        <w:t xml:space="preserve">  WriteLine(</w:t>
        <w:br w:clear="none"/>
      </w:r>
      <w:r>
        <w:rPr>
          <w:rStyle w:val="Text2"/>
        </w:rPr>
        <w:t xml:space="preserve">$"</w:t>
        <w:br w:clear="none"/>
      </w:r>
      <w:r>
        <w:rPr>
          <w:rStyle w:val="Text8"/>
        </w:rPr>
        <w:t xml:space="preserve">{ex.GetType()}</w:t>
        <w:br w:clear="none"/>
      </w:r>
      <w:r>
        <w:rPr>
          <w:rStyle w:val="Text2"/>
        </w:rPr>
        <w:t xml:space="preserve"> says </w:t>
        <w:br w:clear="none"/>
      </w:r>
      <w:r>
        <w:rPr>
          <w:rStyle w:val="Text8"/>
        </w:rPr>
        <w:t xml:space="preserve">{ex.Message}</w:t>
        <w:br w:clear="none"/>
      </w:r>
      <w:r>
        <w:rPr>
          <w:rStyle w:val="Text2"/>
        </w:rPr>
        <w:t xml:space="preserve">"</w:t>
        <w:br w:clear="none"/>
      </w:r>
      <w:r>
        <w:t xml:space="preserve">);</w:t>
        <w:br w:clear="none"/>
        <w:t xml:space="preserve">}</w:t>
        <w:br w:clear="none"/>
      </w:r>
    </w:p>
    <w:p>
      <w:pPr>
        <w:numPr>
          <w:ilvl w:val="0"/>
          <w:numId w:val="159"/>
        </w:numPr>
        <w:pStyle w:val="Para 01"/>
      </w:pPr>
      <w:r>
        <w:t xml:space="preserve">Run the code, enter </w:t>
      </w:r>
      <w:r>
        <w:rPr>
          <w:rStyle w:val="Text0"/>
        </w:rPr>
        <w:t xml:space="preserve">Kermit</w:t>
        <w:br w:clear="none"/>
      </w:r>
      <w:r>
        <w:t xml:space="preserve"> again, and view the result, as shown in the following output: </w:t>
      </w:r>
    </w:p>
    <w:p>
      <w:pPr>
        <w:pStyle w:val="Para 05"/>
      </w:pPr>
      <w:r>
        <w:t xml:space="preserve">Before parsing</w:t>
        <w:br w:clear="none"/>
        <w:t xml:space="preserve">What is your age? Kermit</w:t>
        <w:br w:clear="none"/>
        <w:t xml:space="preserve">System.FormatException says Input string was not in a correct format. </w:t>
        <w:br w:clear="none"/>
        <w:t xml:space="preserve">After parsing</w:t>
        <w:br w:clear="none"/>
      </w:r>
    </w:p>
    <w:p>
      <w:bookmarkStart w:id="849" w:name="Catching_specific_exceptions"/>
      <w:pPr>
        <w:pStyle w:val="Heading 2"/>
      </w:pPr>
      <w:r>
        <w:t>Catching specific exceptions</w:t>
      </w:r>
      <w:bookmarkEnd w:id="849"/>
    </w:p>
    <w:p>
      <w:pPr>
        <w:pStyle w:val="Normal"/>
      </w:pPr>
      <w:r>
        <w:t xml:space="preserve">Now that we know which specific type of exception occurred, we can improve our code by catching just that type of </w:t>
      </w:r>
      <w:r>
        <w:rPr>
          <w:rStyle w:val="Text63"/>
        </w:rPr>
        <w:bookmarkStart w:id="850" w:name="_idIndexMarker589"/>
        <w:t/>
        <w:bookmarkEnd w:id="850"/>
      </w:r>
      <w:r>
        <w:t>exception and customizing the message that we display to the user. You can think of this as a form of testing:</w:t>
      </w:r>
    </w:p>
    <w:p>
      <w:pPr>
        <w:numPr>
          <w:ilvl w:val="0"/>
          <w:numId w:val="160"/>
        </w:numPr>
        <w:pStyle w:val="Para 01"/>
      </w:pPr>
      <w:r>
        <w:t xml:space="preserve">Leave the existing </w:t>
      </w:r>
      <w:r>
        <w:rPr>
          <w:rStyle w:val="Text0"/>
        </w:rPr>
        <w:t xml:space="preserve">catch</w:t>
        <w:br w:clear="none"/>
      </w:r>
      <w:r>
        <w:t xml:space="preserve"> block and, above it, add a new </w:t>
      </w:r>
      <w:r>
        <w:rPr>
          <w:rStyle w:val="Text0"/>
        </w:rPr>
        <w:t xml:space="preserve">catch</w:t>
        <w:br w:clear="none"/>
      </w:r>
      <w:r>
        <w:t xml:space="preserve"> block for the format exception type, as shown in the following highlighted code: </w:t>
      </w:r>
    </w:p>
    <w:p>
      <w:pPr>
        <w:pStyle w:val="Para 30"/>
      </w:pPr>
      <w:r>
        <w:rPr>
          <w:rStyle w:val="Text4"/>
        </w:rPr>
        <w:t xml:space="preserve">catch</w:t>
        <w:br w:clear="none"/>
      </w:r>
      <w:r>
        <w:rPr>
          <w:rStyle w:val="Text10"/>
        </w:rPr>
        <w:t xml:space="preserve"> (FormatException)</w:t>
        <w:br w:clear="none"/>
      </w:r>
      <w:r>
        <w:rPr>
          <w:rStyle w:val="Text29"/>
        </w:rPr>
        <w:t xml:space="preserve"/>
        <w:br w:clear="none"/>
      </w:r>
      <w:r>
        <w:rPr>
          <w:rStyle w:val="Text10"/>
        </w:rPr>
        <w:t xml:space="preserve">{</w:t>
        <w:br w:clear="none"/>
      </w:r>
      <w:r>
        <w:rPr>
          <w:rStyle w:val="Text29"/>
        </w:rPr>
        <w:t xml:space="preserve"/>
        <w:br w:clear="none"/>
      </w:r>
      <w:r>
        <w:rPr>
          <w:rStyle w:val="Text10"/>
        </w:rPr>
        <w:t xml:space="preserve">  WriteLine(</w:t>
        <w:br w:clear="none"/>
      </w:r>
      <w:r>
        <w:t xml:space="preserve">"The age you entered is not a valid number format."</w:t>
        <w:br w:clear="none"/>
      </w:r>
      <w:r>
        <w:rPr>
          <w:rStyle w:val="Text10"/>
        </w:rPr>
        <w:t xml:space="preserve">);</w:t>
        <w:br w:clear="none"/>
      </w:r>
      <w:r>
        <w:rPr>
          <w:rStyle w:val="Text29"/>
        </w:rPr>
        <w:t xml:space="preserve"/>
        <w:br w:clear="none"/>
      </w:r>
      <w:r>
        <w:rPr>
          <w:rStyle w:val="Text10"/>
        </w:rPr>
        <w:t xml:space="preserve">}</w:t>
        <w:br w:clear="none"/>
      </w:r>
      <w:r>
        <w:rPr>
          <w:rStyle w:val="Text29"/>
        </w:rPr>
        <w:t xml:space="preserve"/>
        <w:br w:clear="none"/>
      </w:r>
      <w:r>
        <w:rPr>
          <w:rStyle w:val="Text28"/>
        </w:rPr>
        <w:t xml:space="preserve">catch</w:t>
        <w:br w:clear="none"/>
      </w:r>
      <w:r>
        <w:rPr>
          <w:rStyle w:val="Text29"/>
        </w:rPr>
        <w:t xml:space="preserve"> (Exception ex)</w:t>
        <w:br w:clear="none"/>
        <w:t xml:space="preserve">{</w:t>
        <w:br w:clear="none"/>
        <w:t xml:space="preserve">  WriteLine(</w:t>
        <w:br w:clear="none"/>
      </w:r>
      <w:r>
        <w:rPr>
          <w:rStyle w:val="Text19"/>
        </w:rPr>
        <w:t xml:space="preserve">$"</w:t>
        <w:br w:clear="none"/>
      </w:r>
      <w:r>
        <w:rPr>
          <w:rStyle w:val="Text45"/>
        </w:rPr>
        <w:t xml:space="preserve">{ex.GetType()}</w:t>
        <w:br w:clear="none"/>
      </w:r>
      <w:r>
        <w:rPr>
          <w:rStyle w:val="Text19"/>
        </w:rPr>
        <w:t xml:space="preserve"> says </w:t>
        <w:br w:clear="none"/>
      </w:r>
      <w:r>
        <w:rPr>
          <w:rStyle w:val="Text45"/>
        </w:rPr>
        <w:t xml:space="preserve">{ex.Message}</w:t>
        <w:br w:clear="none"/>
      </w:r>
      <w:r>
        <w:rPr>
          <w:rStyle w:val="Text19"/>
        </w:rPr>
        <w:t xml:space="preserve">"</w:t>
        <w:br w:clear="none"/>
      </w:r>
      <w:r>
        <w:rPr>
          <w:rStyle w:val="Text29"/>
        </w:rPr>
        <w:t xml:space="preserve">);</w:t>
        <w:br w:clear="none"/>
        <w:t xml:space="preserve">}</w:t>
        <w:br w:clear="none"/>
      </w:r>
    </w:p>
    <w:p>
      <w:pPr>
        <w:numPr>
          <w:ilvl w:val="0"/>
          <w:numId w:val="160"/>
        </w:numPr>
        <w:pStyle w:val="Para 01"/>
      </w:pPr>
      <w:r>
        <w:t xml:space="preserve">Run the code, enter </w:t>
      </w:r>
      <w:r>
        <w:rPr>
          <w:rStyle w:val="Text0"/>
        </w:rPr>
        <w:t xml:space="preserve">Kermit</w:t>
        <w:br w:clear="none"/>
      </w:r>
      <w:r>
        <w:t xml:space="preserve"> again, and view the result, as shown in the following output: </w:t>
      </w:r>
    </w:p>
    <w:p>
      <w:pPr>
        <w:pStyle w:val="Para 05"/>
      </w:pPr>
      <w:r>
        <w:t xml:space="preserve">Before parsing</w:t>
        <w:br w:clear="none"/>
        <w:t xml:space="preserve">What is your age? Kermit</w:t>
        <w:br w:clear="none"/>
        <w:t xml:space="preserve">The age you entered is not a valid number format. </w:t>
        <w:br w:clear="none"/>
        <w:t xml:space="preserve">After parsing</w:t>
        <w:br w:clear="none"/>
      </w:r>
    </w:p>
    <w:p>
      <w:pPr>
        <w:pStyle w:val="Para 02"/>
      </w:pPr>
      <w:r>
        <w:t xml:space="preserve">The reason we want to leave the more general </w:t>
      </w:r>
      <w:r>
        <w:rPr>
          <w:rStyle w:val="Text0"/>
        </w:rPr>
        <w:t xml:space="preserve">catch</w:t>
        <w:br w:clear="none"/>
      </w:r>
      <w:r>
        <w:t xml:space="preserve"> below is that there might be other types of exceptions that can occur.</w:t>
      </w:r>
    </w:p>
    <w:p>
      <w:pPr>
        <w:numPr>
          <w:ilvl w:val="0"/>
          <w:numId w:val="161"/>
        </w:numPr>
        <w:pStyle w:val="Para 01"/>
      </w:pPr>
      <w:r>
        <w:t xml:space="preserve">Run the code, enter </w:t>
      </w:r>
      <w:r>
        <w:rPr>
          <w:rStyle w:val="Text0"/>
        </w:rPr>
        <w:t xml:space="preserve">9876543210</w:t>
        <w:br w:clear="none"/>
      </w:r>
      <w:r>
        <w:t xml:space="preserve">, and view the result, as shown in the following output: </w:t>
      </w:r>
    </w:p>
    <w:p>
      <w:pPr>
        <w:pStyle w:val="Para 05"/>
      </w:pPr>
      <w:r>
        <w:t xml:space="preserve">Before parsing</w:t>
        <w:br w:clear="none"/>
        <w:t xml:space="preserve">What is your age? 9876543210</w:t>
        <w:br w:clear="none"/>
        <w:t xml:space="preserve">System.OverflowException says Value was either too large or too small for an Int32.</w:t>
        <w:br w:clear="none"/>
        <w:t xml:space="preserve">After parsing</w:t>
        <w:br w:clear="none"/>
      </w:r>
    </w:p>
    <w:p>
      <w:pPr>
        <w:pStyle w:val="Para 02"/>
      </w:pPr>
      <w:r>
        <w:t xml:space="preserve">Let’s add another </w:t>
      </w:r>
      <w:r>
        <w:rPr>
          <w:rStyle w:val="Text0"/>
        </w:rPr>
        <w:t xml:space="preserve">catch</w:t>
        <w:br w:clear="none"/>
      </w:r>
      <w:r>
        <w:t xml:space="preserve"> block for this type of exception.</w:t>
      </w:r>
    </w:p>
    <w:p>
      <w:pPr>
        <w:numPr>
          <w:ilvl w:val="0"/>
          <w:numId w:val="162"/>
        </w:numPr>
        <w:pStyle w:val="Para 01"/>
      </w:pPr>
      <w:r>
        <w:t xml:space="preserve">Leave the existing </w:t>
      </w:r>
      <w:r>
        <w:rPr>
          <w:rStyle w:val="Text0"/>
        </w:rPr>
        <w:t xml:space="preserve">catch</w:t>
        <w:br w:clear="none"/>
      </w:r>
      <w:r>
        <w:t xml:space="preserve"> blocks, and add a new </w:t>
      </w:r>
      <w:r>
        <w:rPr>
          <w:rStyle w:val="Text0"/>
        </w:rPr>
        <w:t xml:space="preserve">catch</w:t>
        <w:br w:clear="none"/>
      </w:r>
      <w:r>
        <w:t xml:space="preserve"> block for the overflow exception type, as shown in the following highlighted code: </w:t>
      </w:r>
    </w:p>
    <w:p>
      <w:pPr>
        <w:pStyle w:val="Para 30"/>
      </w:pPr>
      <w:r>
        <w:rPr>
          <w:rStyle w:val="Text4"/>
        </w:rPr>
        <w:t xml:space="preserve">catch</w:t>
        <w:br w:clear="none"/>
      </w:r>
      <w:r>
        <w:rPr>
          <w:rStyle w:val="Text10"/>
        </w:rPr>
        <w:t xml:space="preserve"> (OverflowException)</w:t>
        <w:br w:clear="none"/>
      </w:r>
      <w:r>
        <w:rPr>
          <w:rStyle w:val="Text29"/>
        </w:rPr>
        <w:t xml:space="preserve"/>
        <w:br w:clear="none"/>
      </w:r>
      <w:r>
        <w:rPr>
          <w:rStyle w:val="Text10"/>
        </w:rPr>
        <w:t xml:space="preserve">{</w:t>
        <w:br w:clear="none"/>
      </w:r>
      <w:r>
        <w:rPr>
          <w:rStyle w:val="Text29"/>
        </w:rPr>
        <w:t xml:space="preserve"/>
        <w:br w:clear="none"/>
      </w:r>
      <w:r>
        <w:rPr>
          <w:rStyle w:val="Text10"/>
        </w:rPr>
        <w:t xml:space="preserve">  WriteLine(</w:t>
        <w:br w:clear="none"/>
      </w:r>
      <w:r>
        <w:t xml:space="preserve">"Your age is a valid number format but it is either too big or small."</w:t>
        <w:br w:clear="none"/>
      </w:r>
      <w:r>
        <w:rPr>
          <w:rStyle w:val="Text10"/>
        </w:rPr>
        <w:t xml:space="preserve">);</w:t>
        <w:br w:clear="none"/>
      </w:r>
      <w:r>
        <w:rPr>
          <w:rStyle w:val="Text29"/>
        </w:rPr>
        <w:t xml:space="preserve"/>
        <w:br w:clear="none"/>
      </w:r>
      <w:r>
        <w:rPr>
          <w:rStyle w:val="Text10"/>
        </w:rPr>
        <w:t xml:space="preserve">}</w:t>
        <w:br w:clear="none"/>
      </w:r>
      <w:r>
        <w:rPr>
          <w:rStyle w:val="Text29"/>
        </w:rPr>
        <w:t xml:space="preserve"/>
        <w:br w:clear="none"/>
      </w:r>
      <w:r>
        <w:rPr>
          <w:rStyle w:val="Text28"/>
        </w:rPr>
        <w:t xml:space="preserve">catch</w:t>
        <w:br w:clear="none"/>
      </w:r>
      <w:r>
        <w:rPr>
          <w:rStyle w:val="Text29"/>
        </w:rPr>
        <w:t xml:space="preserve"> (FormatException)</w:t>
        <w:br w:clear="none"/>
        <w:t xml:space="preserve">{</w:t>
        <w:br w:clear="none"/>
        <w:t xml:space="preserve">  WriteLine(</w:t>
        <w:br w:clear="none"/>
      </w:r>
      <w:r>
        <w:rPr>
          <w:rStyle w:val="Text19"/>
        </w:rPr>
        <w:t xml:space="preserve">"The age you entered is not a valid number format."</w:t>
        <w:br w:clear="none"/>
      </w:r>
      <w:r>
        <w:rPr>
          <w:rStyle w:val="Text29"/>
        </w:rPr>
        <w:t xml:space="preserve">);</w:t>
        <w:br w:clear="none"/>
        <w:t xml:space="preserve">}</w:t>
        <w:br w:clear="none"/>
      </w:r>
    </w:p>
    <w:p>
      <w:pPr>
        <w:numPr>
          <w:ilvl w:val="0"/>
          <w:numId w:val="162"/>
        </w:numPr>
        <w:pStyle w:val="Para 01"/>
      </w:pPr>
      <w:r>
        <w:t xml:space="preserve">Run the code, enter </w:t>
      </w:r>
      <w:r>
        <w:rPr>
          <w:rStyle w:val="Text0"/>
        </w:rPr>
        <w:t xml:space="preserve">9876543210</w:t>
        <w:br w:clear="none"/>
      </w:r>
      <w:r>
        <w:t>, and view the result, as</w:t>
      </w:r>
      <w:r>
        <w:rPr>
          <w:rStyle w:val="Text63"/>
        </w:rPr>
        <w:bookmarkStart w:id="851" w:name="_idIndexMarker590"/>
        <w:t/>
        <w:bookmarkEnd w:id="851"/>
      </w:r>
      <w:r>
        <w:t xml:space="preserve"> shown in the following output: </w:t>
      </w:r>
    </w:p>
    <w:p>
      <w:pPr>
        <w:pStyle w:val="Para 05"/>
      </w:pPr>
      <w:r>
        <w:t xml:space="preserve">Before parsing</w:t>
        <w:br w:clear="none"/>
        <w:t xml:space="preserve">What is your age? 9876543210</w:t>
        <w:br w:clear="none"/>
        <w:t xml:space="preserve">Your age is a valid number format but it is either too big or small. </w:t>
        <w:br w:clear="none"/>
        <w:t xml:space="preserve">After parsing</w:t>
        <w:br w:clear="none"/>
      </w:r>
    </w:p>
    <w:p>
      <w:pPr>
        <w:pStyle w:val="Normal"/>
      </w:pPr>
      <w:r>
        <w:t xml:space="preserve">The order in which you catch exceptions is important. The correct order is related to the inheritance hierarchy of the exception types. You will learn about inheritance in </w:t>
      </w:r>
      <w:r>
        <w:rPr>
          <w:rStyle w:val="Text5"/>
        </w:rPr>
        <w:t>Chapter 5</w:t>
      </w:r>
      <w:r>
        <w:t>,</w:t>
      </w:r>
      <w:r>
        <w:rPr>
          <w:rStyle w:val="Text5"/>
        </w:rPr>
        <w:t xml:space="preserve"> </w:t>
        <w:t>Building Your Own Types with Object-Oriented Programming</w:t>
      </w:r>
      <w:r>
        <w:t>. However, don’t worry too much about this—the compiler will give you build errors if you get exceptions in the wrong order anyway.</w:t>
      </w:r>
    </w:p>
    <w:p>
      <w:pPr>
        <w:pStyle w:val="Normal"/>
      </w:pPr>
      <w:r>
        <w:rPr>
          <w:rStyle w:val="Text1"/>
        </w:rPr>
        <w:t>Good Practice</w:t>
      </w:r>
      <w:r>
        <w:t xml:space="preserve">: Avoid over-catching exceptions. They should often be allowed to propagate up the call stack to be handled at a level where more information is known about the circumstances that could change the logic of how they should be handled. You will learn about this in </w:t>
      </w:r>
      <w:r>
        <w:rPr>
          <w:rStyle w:val="Text5"/>
        </w:rPr>
        <w:t>Chapter 4</w:t>
      </w:r>
      <w:r>
        <w:t>,</w:t>
      </w:r>
      <w:r>
        <w:rPr>
          <w:rStyle w:val="Text5"/>
        </w:rPr>
        <w:t xml:space="preserve"> </w:t>
        <w:t>Writing, Debugging, and Testing Functions</w:t>
      </w:r>
      <w:r>
        <w:t>.</w:t>
      </w:r>
    </w:p>
    <w:p>
      <w:bookmarkStart w:id="852" w:name="Catching_with_filters"/>
      <w:pPr>
        <w:pStyle w:val="Heading 2"/>
      </w:pPr>
      <w:r>
        <w:t>Catching with filters</w:t>
      </w:r>
      <w:bookmarkEnd w:id="852"/>
    </w:p>
    <w:p>
      <w:pPr>
        <w:pStyle w:val="Normal"/>
      </w:pPr>
      <w:r>
        <w:t xml:space="preserve">You can also add filters to a </w:t>
      </w:r>
      <w:r>
        <w:rPr>
          <w:rStyle w:val="Text0"/>
        </w:rPr>
        <w:t xml:space="preserve">catch</w:t>
        <w:br w:clear="none"/>
      </w:r>
      <w:r>
        <w:t xml:space="preserve"> statement </w:t>
      </w:r>
      <w:r>
        <w:rPr>
          <w:rStyle w:val="Text63"/>
        </w:rPr>
        <w:bookmarkStart w:id="853" w:name="_idIndexMarker591"/>
        <w:t/>
        <w:bookmarkEnd w:id="853"/>
      </w:r>
      <w:r>
        <w:t xml:space="preserve">using the </w:t>
      </w:r>
      <w:r>
        <w:rPr>
          <w:rStyle w:val="Text0"/>
        </w:rPr>
        <w:t xml:space="preserve">when</w:t>
        <w:br w:clear="none"/>
      </w:r>
      <w:r>
        <w:t xml:space="preserve"> keyword, as shown</w:t>
      </w:r>
      <w:r>
        <w:rPr>
          <w:rStyle w:val="Text63"/>
        </w:rPr>
        <w:bookmarkStart w:id="854" w:name="_idIndexMarker592"/>
        <w:t/>
        <w:bookmarkEnd w:id="854"/>
      </w:r>
      <w:r>
        <w:t xml:space="preserve"> in the following code:</w:t>
      </w:r>
    </w:p>
    <w:p>
      <w:pPr>
        <w:pStyle w:val="Para 04"/>
      </w:pPr>
      <w:r>
        <w:t xml:space="preserve">Write(</w:t>
        <w:br w:clear="none"/>
      </w:r>
      <w:r>
        <w:rPr>
          <w:rStyle w:val="Text2"/>
        </w:rPr>
        <w:t xml:space="preserve">"Enter an amount: "</w:t>
        <w:br w:clear="none"/>
      </w:r>
      <w:r>
        <w:t xml:space="preserve">);</w:t>
        <w:br w:clear="none"/>
      </w:r>
      <w:r>
        <w:rPr>
          <w:rStyle w:val="Text12"/>
        </w:rPr>
        <w:t xml:space="preserve">string</w:t>
        <w:br w:clear="none"/>
      </w:r>
      <w:r>
        <w:t xml:space="preserve"> amount = ReadLine()!;</w:t>
        <w:br w:clear="none"/>
      </w:r>
      <w:r>
        <w:rPr>
          <w:rStyle w:val="Text4"/>
        </w:rPr>
        <w:t xml:space="preserve">if</w:t>
        <w:br w:clear="none"/>
      </w:r>
      <w:r>
        <w:t xml:space="preserve"> (</w:t>
        <w:br w:clear="none"/>
      </w:r>
      <w:r>
        <w:rPr>
          <w:rStyle w:val="Text12"/>
        </w:rPr>
        <w:t xml:space="preserve">string</w:t>
        <w:br w:clear="none"/>
      </w:r>
      <w:r>
        <w:t xml:space="preserve">.IsNullOrEmpty(amount)) </w:t>
        <w:br w:clear="none"/>
      </w:r>
      <w:r>
        <w:rPr>
          <w:rStyle w:val="Text4"/>
        </w:rPr>
        <w:t xml:space="preserve">return</w:t>
        <w:br w:clear="none"/>
      </w:r>
      <w:r>
        <w:t xml:space="preserve">;</w:t>
        <w:br w:clear="none"/>
      </w:r>
      <w:r>
        <w:rPr>
          <w:rStyle w:val="Text4"/>
        </w:rPr>
        <w:t xml:space="preserve">try</w:t>
        <w:br w:clear="none"/>
      </w:r>
      <w:r>
        <w:t xml:space="preserve"/>
        <w:br w:clear="none"/>
        <w:t xml:space="preserve">{</w:t>
        <w:br w:clear="none"/>
        <w:t xml:space="preserve">  </w:t>
        <w:br w:clear="none"/>
      </w:r>
      <w:r>
        <w:rPr>
          <w:rStyle w:val="Text12"/>
        </w:rPr>
        <w:t xml:space="preserve">decimal</w:t>
        <w:br w:clear="none"/>
      </w:r>
      <w:r>
        <w:t xml:space="preserve"> amountValue = </w:t>
        <w:br w:clear="none"/>
      </w:r>
      <w:r>
        <w:rPr>
          <w:rStyle w:val="Text12"/>
        </w:rPr>
        <w:t xml:space="preserve">decimal</w:t>
        <w:br w:clear="none"/>
      </w:r>
      <w:r>
        <w:t xml:space="preserve">.Parse(amount);</w:t>
        <w:br w:clear="none"/>
        <w:t xml:space="preserve">  WriteLine(</w:t>
        <w:br w:clear="none"/>
      </w:r>
      <w:r>
        <w:rPr>
          <w:rStyle w:val="Text2"/>
        </w:rPr>
        <w:t xml:space="preserve">$"Amount formatted as currency: </w:t>
        <w:br w:clear="none"/>
      </w:r>
      <w:r>
        <w:rPr>
          <w:rStyle w:val="Text8"/>
        </w:rPr>
        <w:t xml:space="preserve">{amountValue:C}</w:t>
        <w:br w:clear="none"/>
      </w:r>
      <w:r>
        <w:rPr>
          <w:rStyle w:val="Text2"/>
        </w:rPr>
        <w:t xml:space="preserve">"</w:t>
        <w:br w:clear="none"/>
      </w:r>
      <w:r>
        <w:t xml:space="preserve">);</w:t>
        <w:br w:clear="none"/>
        <w:t xml:space="preserve">}</w:t>
        <w:br w:clear="none"/>
      </w:r>
      <w:r>
        <w:rPr>
          <w:rStyle w:val="Text4"/>
        </w:rPr>
        <w:t xml:space="preserve">catch</w:t>
        <w:br w:clear="none"/>
      </w:r>
      <w:r>
        <w:t xml:space="preserve"> (FormatException) </w:t>
        <w:br w:clear="none"/>
      </w:r>
      <w:r>
        <w:rPr>
          <w:rStyle w:val="Text4"/>
        </w:rPr>
        <w:t xml:space="preserve">when</w:t>
        <w:br w:clear="none"/>
      </w:r>
      <w:r>
        <w:t xml:space="preserve"> (amount.Contains(</w:t>
        <w:br w:clear="none"/>
      </w:r>
      <w:r>
        <w:rPr>
          <w:rStyle w:val="Text2"/>
        </w:rPr>
        <w:t xml:space="preserve">"$"</w:t>
        <w:br w:clear="none"/>
      </w:r>
      <w:r>
        <w:t xml:space="preserve">))</w:t>
        <w:br w:clear="none"/>
        <w:t xml:space="preserve">{</w:t>
        <w:br w:clear="none"/>
        <w:t xml:space="preserve">  WriteLine(</w:t>
        <w:br w:clear="none"/>
      </w:r>
      <w:r>
        <w:rPr>
          <w:rStyle w:val="Text2"/>
        </w:rPr>
        <w:t xml:space="preserve">"Amounts cannot use the dollar sign!"</w:t>
        <w:br w:clear="none"/>
      </w:r>
      <w:r>
        <w:t xml:space="preserve">);</w:t>
        <w:br w:clear="none"/>
        <w:t xml:space="preserve">}</w:t>
        <w:br w:clear="none"/>
      </w:r>
      <w:r>
        <w:rPr>
          <w:rStyle w:val="Text4"/>
        </w:rPr>
        <w:t xml:space="preserve">catch</w:t>
        <w:br w:clear="none"/>
      </w:r>
      <w:r>
        <w:t xml:space="preserve"> (FormatException)</w:t>
        <w:br w:clear="none"/>
        <w:t xml:space="preserve">{</w:t>
        <w:br w:clear="none"/>
        <w:t xml:space="preserve">  WriteLine(</w:t>
        <w:br w:clear="none"/>
      </w:r>
      <w:r>
        <w:rPr>
          <w:rStyle w:val="Text2"/>
        </w:rPr>
        <w:t xml:space="preserve">"Amounts must only contain digits!"</w:t>
        <w:br w:clear="none"/>
      </w:r>
      <w:r>
        <w:t xml:space="preserve">);</w:t>
        <w:br w:clear="none"/>
        <w:t xml:space="preserve">}</w:t>
        <w:br w:clear="none"/>
      </w:r>
    </w:p>
    <w:p>
      <w:bookmarkStart w:id="855" w:name="Checking_for_overflow"/>
      <w:pPr>
        <w:pStyle w:val="Heading 1"/>
      </w:pPr>
      <w:r>
        <w:t>Checking for overflow</w:t>
      </w:r>
      <w:bookmarkEnd w:id="855"/>
    </w:p>
    <w:p>
      <w:pPr>
        <w:pStyle w:val="Normal"/>
      </w:pPr>
      <w:r>
        <w:t xml:space="preserve">Earlier, we saw that when casting between number types, it was possible to lose information, for example, when casting from a </w:t>
      </w:r>
      <w:r>
        <w:rPr>
          <w:rStyle w:val="Text0"/>
        </w:rPr>
        <w:t xml:space="preserve">long</w:t>
        <w:br w:clear="none"/>
      </w:r>
      <w:r>
        <w:t xml:space="preserve"> variable to an </w:t>
      </w:r>
      <w:r>
        <w:rPr>
          <w:rStyle w:val="Text0"/>
        </w:rPr>
        <w:t xml:space="preserve">int</w:t>
        <w:br w:clear="none"/>
      </w:r>
      <w:r>
        <w:t xml:space="preserve"> variable. If the value stored in a type is too big, it will overflow.</w:t>
      </w:r>
    </w:p>
    <w:p>
      <w:bookmarkStart w:id="856" w:name="Throwing_overflow_exceptions_wit"/>
      <w:pPr>
        <w:pStyle w:val="Heading 2"/>
      </w:pPr>
      <w:r>
        <w:t>Throwing overflow exceptions with the checked statement</w:t>
      </w:r>
      <w:bookmarkEnd w:id="856"/>
    </w:p>
    <w:p>
      <w:pPr>
        <w:pStyle w:val="Normal"/>
      </w:pPr>
      <w:r>
        <w:t xml:space="preserve">The </w:t>
      </w:r>
      <w:r>
        <w:rPr>
          <w:rStyle w:val="Text0"/>
        </w:rPr>
        <w:t xml:space="preserve">checked</w:t>
        <w:br w:clear="none"/>
      </w:r>
      <w:r>
        <w:t xml:space="preserve"> statement tells .NET to throw an </w:t>
      </w:r>
      <w:r>
        <w:rPr>
          <w:rStyle w:val="Text63"/>
        </w:rPr>
        <w:bookmarkStart w:id="857" w:name="_idIndexMarker593"/>
        <w:t/>
        <w:bookmarkEnd w:id="857"/>
      </w:r>
      <w:r>
        <w:t>exception when an overflow happens instead of allowing it to happen silently, which is done by default for performance reasons.</w:t>
      </w:r>
    </w:p>
    <w:p>
      <w:pPr>
        <w:pStyle w:val="Normal"/>
      </w:pPr>
      <w:r>
        <w:t xml:space="preserve">We will set the initial value </w:t>
      </w:r>
      <w:r>
        <w:rPr>
          <w:rStyle w:val="Text63"/>
        </w:rPr>
        <w:bookmarkStart w:id="858" w:name="_idIndexMarker594"/>
        <w:t/>
        <w:bookmarkEnd w:id="858"/>
      </w:r>
      <w:r>
        <w:t xml:space="preserve">of an </w:t>
      </w:r>
      <w:r>
        <w:rPr>
          <w:rStyle w:val="Text0"/>
        </w:rPr>
        <w:t xml:space="preserve">int</w:t>
        <w:br w:clear="none"/>
      </w:r>
      <w:r>
        <w:t xml:space="preserve"> variable to its maximum value minus one. Then, we will increment it several times, outputting its value each time. Once it gets above its maximum value, it overflows to its minimum value and continues incrementing from there.</w:t>
      </w:r>
    </w:p>
    <w:p>
      <w:pPr>
        <w:pStyle w:val="Normal"/>
      </w:pPr>
      <w:r>
        <w:t>Let’s see this in action:</w:t>
      </w:r>
    </w:p>
    <w:p>
      <w:pPr>
        <w:numPr>
          <w:ilvl w:val="0"/>
          <w:numId w:val="163"/>
        </w:numPr>
        <w:pStyle w:val="Para 01"/>
      </w:pPr>
      <w:r>
        <w:t xml:space="preserve">In </w:t>
      </w:r>
      <w:r>
        <w:rPr>
          <w:rStyle w:val="Text0"/>
        </w:rPr>
        <w:t xml:space="preserve">Program.cs</w:t>
        <w:br w:clear="none"/>
      </w:r>
      <w:r>
        <w:t xml:space="preserve">, type statements to declare and assign an integer to one less than its maximum possible value, and then increment it and write its value to the console three times, as shown in the following code: </w:t>
      </w:r>
    </w:p>
    <w:p>
      <w:pPr>
        <w:pStyle w:val="Para 15"/>
      </w:pPr>
      <w:r>
        <w:rPr>
          <w:rStyle w:val="Text12"/>
        </w:rPr>
        <w:t xml:space="preserve">int</w:t>
        <w:br w:clear="none"/>
      </w:r>
      <w:r>
        <w:rPr>
          <w:rStyle w:val="Text10"/>
        </w:rPr>
        <w:t xml:space="preserve"> x = </w:t>
        <w:br w:clear="none"/>
      </w:r>
      <w:r>
        <w:rPr>
          <w:rStyle w:val="Text12"/>
        </w:rPr>
        <w:t xml:space="preserve">int</w:t>
        <w:br w:clear="none"/>
      </w:r>
      <w:r>
        <w:rPr>
          <w:rStyle w:val="Text10"/>
        </w:rPr>
        <w:t xml:space="preserve">.MaxValue - </w:t>
        <w:br w:clear="none"/>
      </w:r>
      <w:r>
        <w:rPr>
          <w:rStyle w:val="Text16"/>
        </w:rPr>
        <w:t xml:space="preserve">1</w:t>
        <w:br w:clear="none"/>
      </w:r>
      <w:r>
        <w:rPr>
          <w:rStyle w:val="Text10"/>
        </w:rPr>
        <w:t xml:space="preserve">; </w:t>
        <w:br w:clear="none"/>
        <w:t xml:space="preserve">WriteLine(</w:t>
        <w:br w:clear="none"/>
      </w:r>
      <w:r>
        <w:t xml:space="preserve">$"Initial value: </w:t>
        <w:br w:clear="none"/>
      </w:r>
      <w:r>
        <w:rPr>
          <w:rStyle w:val="Text8"/>
        </w:rPr>
        <w:t xml:space="preserve">{x}</w:t>
        <w:br w:clear="none"/>
      </w:r>
      <w:r>
        <w:t xml:space="preserve">"</w:t>
        <w:br w:clear="none"/>
      </w:r>
      <w:r>
        <w:rPr>
          <w:rStyle w:val="Text10"/>
        </w:rPr>
        <w:t xml:space="preserve">); </w:t>
        <w:br w:clear="none"/>
        <w:t xml:space="preserve">x++;</w:t>
        <w:br w:clear="none"/>
        <w:t xml:space="preserve">WriteLine(</w:t>
        <w:br w:clear="none"/>
      </w:r>
      <w:r>
        <w:t xml:space="preserve">$"After incrementing: </w:t>
        <w:br w:clear="none"/>
      </w:r>
      <w:r>
        <w:rPr>
          <w:rStyle w:val="Text8"/>
        </w:rPr>
        <w:t xml:space="preserve">{x}</w:t>
        <w:br w:clear="none"/>
      </w:r>
      <w:r>
        <w:t xml:space="preserve">"</w:t>
        <w:br w:clear="none"/>
      </w:r>
      <w:r>
        <w:rPr>
          <w:rStyle w:val="Text10"/>
        </w:rPr>
        <w:t xml:space="preserve">); </w:t>
        <w:br w:clear="none"/>
        <w:t xml:space="preserve">x++;</w:t>
        <w:br w:clear="none"/>
        <w:t xml:space="preserve">WriteLine(</w:t>
        <w:br w:clear="none"/>
      </w:r>
      <w:r>
        <w:t xml:space="preserve">$"After incrementing: </w:t>
        <w:br w:clear="none"/>
      </w:r>
      <w:r>
        <w:rPr>
          <w:rStyle w:val="Text8"/>
        </w:rPr>
        <w:t xml:space="preserve">{x}</w:t>
        <w:br w:clear="none"/>
      </w:r>
      <w:r>
        <w:t xml:space="preserve">"</w:t>
        <w:br w:clear="none"/>
      </w:r>
      <w:r>
        <w:rPr>
          <w:rStyle w:val="Text10"/>
        </w:rPr>
        <w:t xml:space="preserve">); </w:t>
        <w:br w:clear="none"/>
        <w:t xml:space="preserve">x++;</w:t>
        <w:br w:clear="none"/>
        <w:t xml:space="preserve">WriteLine(</w:t>
        <w:br w:clear="none"/>
      </w:r>
      <w:r>
        <w:t xml:space="preserve">$"After incrementing: </w:t>
        <w:br w:clear="none"/>
      </w:r>
      <w:r>
        <w:rPr>
          <w:rStyle w:val="Text8"/>
        </w:rPr>
        <w:t xml:space="preserve">{x}</w:t>
        <w:br w:clear="none"/>
      </w:r>
      <w:r>
        <w:t xml:space="preserve">"</w:t>
        <w:br w:clear="none"/>
      </w:r>
      <w:r>
        <w:rPr>
          <w:rStyle w:val="Text10"/>
        </w:rPr>
        <w:t xml:space="preserve">);</w:t>
        <w:br w:clear="none"/>
      </w:r>
    </w:p>
    <w:p>
      <w:pPr>
        <w:numPr>
          <w:ilvl w:val="0"/>
          <w:numId w:val="163"/>
        </w:numPr>
        <w:pStyle w:val="Para 01"/>
      </w:pPr>
      <w:r>
        <w:t>Run the code and view the result that shows the value overflowing silently and wrapping</w:t>
      </w:r>
      <w:r>
        <w:rPr>
          <w:rStyle w:val="Text63"/>
        </w:rPr>
        <w:bookmarkStart w:id="859" w:name="_idIndexMarker595"/>
        <w:t/>
        <w:bookmarkEnd w:id="859"/>
      </w:r>
      <w:r>
        <w:t xml:space="preserve"> around to large</w:t>
      </w:r>
      <w:r>
        <w:rPr>
          <w:rStyle w:val="Text63"/>
        </w:rPr>
        <w:bookmarkStart w:id="860" w:name="_idIndexMarker596"/>
        <w:t/>
        <w:bookmarkEnd w:id="860"/>
      </w:r>
      <w:r>
        <w:t xml:space="preserve"> negative values, as shown in the following output: </w:t>
      </w:r>
    </w:p>
    <w:p>
      <w:pPr>
        <w:pStyle w:val="Para 05"/>
      </w:pPr>
      <w:r>
        <w:t xml:space="preserve">Initial value: 2147483646</w:t>
        <w:br w:clear="none"/>
        <w:t xml:space="preserve">After incrementing: 2147483647</w:t>
        <w:br w:clear="none"/>
        <w:t xml:space="preserve">After incrementing: -2147483648</w:t>
        <w:br w:clear="none"/>
        <w:t xml:space="preserve">After incrementing: -2147483647</w:t>
        <w:br w:clear="none"/>
      </w:r>
    </w:p>
    <w:p>
      <w:pPr>
        <w:numPr>
          <w:ilvl w:val="0"/>
          <w:numId w:val="163"/>
        </w:numPr>
        <w:pStyle w:val="Para 01"/>
      </w:pPr>
      <w:r>
        <w:t xml:space="preserve">Now, let’s get the compiler to warn us about the overflow by wrapping the statements using a </w:t>
      </w:r>
      <w:r>
        <w:rPr>
          <w:rStyle w:val="Text0"/>
        </w:rPr>
        <w:t xml:space="preserve">checked</w:t>
        <w:br w:clear="none"/>
      </w:r>
      <w:r>
        <w:t xml:space="preserve"> statement block, as shown highlighted in the following code: </w:t>
      </w:r>
    </w:p>
    <w:p>
      <w:pPr>
        <w:pStyle w:val="Para 04"/>
      </w:pPr>
      <w:r>
        <w:rPr>
          <w:rStyle w:val="Text13"/>
        </w:rPr>
        <w:t xml:space="preserve">checked</w:t>
        <w:br w:clear="none"/>
      </w:r>
      <w:r>
        <w:t xml:space="preserve"/>
        <w:br w:clear="none"/>
      </w:r>
      <w:r>
        <w:rPr>
          <w:rStyle w:val="Text13"/>
        </w:rPr>
        <w:t xml:space="preserve">{</w:t>
        <w:br w:clear="none"/>
      </w:r>
      <w:r>
        <w:t xml:space="preserve"/>
        <w:br w:clear="none"/>
        <w:t xml:space="preserve">  </w:t>
        <w:br w:clear="none"/>
      </w:r>
      <w:r>
        <w:rPr>
          <w:rStyle w:val="Text12"/>
        </w:rPr>
        <w:t xml:space="preserve">int</w:t>
        <w:br w:clear="none"/>
      </w:r>
      <w:r>
        <w:t xml:space="preserve"> x = </w:t>
        <w:br w:clear="none"/>
      </w:r>
      <w:r>
        <w:rPr>
          <w:rStyle w:val="Text12"/>
        </w:rPr>
        <w:t xml:space="preserve">int</w:t>
        <w:br w:clear="none"/>
      </w:r>
      <w:r>
        <w:t xml:space="preserve">.MaxValue - </w:t>
        <w:br w:clear="none"/>
      </w:r>
      <w:r>
        <w:rPr>
          <w:rStyle w:val="Text16"/>
        </w:rPr>
        <w:t xml:space="preserve">1</w:t>
        <w:br w:clear="none"/>
      </w:r>
      <w:r>
        <w:t xml:space="preserve">; </w:t>
        <w:br w:clear="none"/>
        <w:t xml:space="preserve">  WriteLine(</w:t>
        <w:br w:clear="none"/>
      </w:r>
      <w:r>
        <w:rPr>
          <w:rStyle w:val="Text2"/>
        </w:rPr>
        <w:t xml:space="preserve">$"Initial value: </w:t>
        <w:br w:clear="none"/>
      </w:r>
      <w:r>
        <w:rPr>
          <w:rStyle w:val="Text8"/>
        </w:rPr>
        <w:t xml:space="preserve">{x}</w:t>
        <w:br w:clear="none"/>
      </w:r>
      <w:r>
        <w:rPr>
          <w:rStyle w:val="Text2"/>
        </w:rPr>
        <w:t xml:space="preserve">"</w:t>
        <w:br w:clear="none"/>
      </w:r>
      <w:r>
        <w:t xml:space="preserve">); </w:t>
        <w:br w:clear="none"/>
        <w:t xml:space="preserve">  x++;</w:t>
        <w:br w:clear="none"/>
        <w:t xml:space="preserve">  WriteLine(</w:t>
        <w:br w:clear="none"/>
      </w:r>
      <w:r>
        <w:rPr>
          <w:rStyle w:val="Text2"/>
        </w:rPr>
        <w:t xml:space="preserve">$"After incrementing: </w:t>
        <w:br w:clear="none"/>
      </w:r>
      <w:r>
        <w:rPr>
          <w:rStyle w:val="Text8"/>
        </w:rPr>
        <w:t xml:space="preserve">{x}</w:t>
        <w:br w:clear="none"/>
      </w:r>
      <w:r>
        <w:rPr>
          <w:rStyle w:val="Text2"/>
        </w:rPr>
        <w:t xml:space="preserve">"</w:t>
        <w:br w:clear="none"/>
      </w:r>
      <w:r>
        <w:t xml:space="preserve">); </w:t>
        <w:br w:clear="none"/>
        <w:t xml:space="preserve">  x++;</w:t>
        <w:br w:clear="none"/>
        <w:t xml:space="preserve">  WriteLine(</w:t>
        <w:br w:clear="none"/>
      </w:r>
      <w:r>
        <w:rPr>
          <w:rStyle w:val="Text2"/>
        </w:rPr>
        <w:t xml:space="preserve">$"After incrementing: </w:t>
        <w:br w:clear="none"/>
      </w:r>
      <w:r>
        <w:rPr>
          <w:rStyle w:val="Text8"/>
        </w:rPr>
        <w:t xml:space="preserve">{x}</w:t>
        <w:br w:clear="none"/>
      </w:r>
      <w:r>
        <w:rPr>
          <w:rStyle w:val="Text2"/>
        </w:rPr>
        <w:t xml:space="preserve">"</w:t>
        <w:br w:clear="none"/>
      </w:r>
      <w:r>
        <w:t xml:space="preserve">); </w:t>
        <w:br w:clear="none"/>
        <w:t xml:space="preserve">  x++;</w:t>
        <w:br w:clear="none"/>
        <w:t xml:space="preserve">  WriteLine(</w:t>
        <w:br w:clear="none"/>
      </w:r>
      <w:r>
        <w:rPr>
          <w:rStyle w:val="Text2"/>
        </w:rPr>
        <w:t xml:space="preserve">$"After incrementing: </w:t>
        <w:br w:clear="none"/>
      </w:r>
      <w:r>
        <w:rPr>
          <w:rStyle w:val="Text8"/>
        </w:rPr>
        <w:t xml:space="preserve">{x}</w:t>
        <w:br w:clear="none"/>
      </w:r>
      <w:r>
        <w:rPr>
          <w:rStyle w:val="Text2"/>
        </w:rPr>
        <w:t xml:space="preserve">"</w:t>
        <w:br w:clear="none"/>
      </w:r>
      <w:r>
        <w:t xml:space="preserve">);</w:t>
        <w:br w:clear="none"/>
      </w:r>
      <w:r>
        <w:rPr>
          <w:rStyle w:val="Text13"/>
        </w:rPr>
        <w:t xml:space="preserve">}</w:t>
        <w:br w:clear="none"/>
      </w:r>
      <w:r>
        <w:t xml:space="preserve"/>
        <w:br w:clear="none"/>
      </w:r>
    </w:p>
    <w:p>
      <w:pPr>
        <w:numPr>
          <w:ilvl w:val="0"/>
          <w:numId w:val="163"/>
        </w:numPr>
        <w:pStyle w:val="Para 01"/>
      </w:pPr>
      <w:r>
        <w:t xml:space="preserve">Run the code and view the result that shows the overflow being checked and causing an exception to be thrown, as shown in the following output: </w:t>
      </w:r>
    </w:p>
    <w:p>
      <w:pPr>
        <w:pStyle w:val="Para 05"/>
      </w:pPr>
      <w:r>
        <w:t xml:space="preserve">Initial value: 2147483646</w:t>
        <w:br w:clear="none"/>
        <w:t xml:space="preserve">After incrementing: 2147483647</w:t>
        <w:br w:clear="none"/>
        <w:t xml:space="preserve">Unhandled Exception: System.OverflowException: Arithmetic operation resulted in an overflow.</w:t>
        <w:br w:clear="none"/>
      </w:r>
    </w:p>
    <w:p>
      <w:pPr>
        <w:numPr>
          <w:ilvl w:val="0"/>
          <w:numId w:val="163"/>
        </w:numPr>
        <w:pStyle w:val="Para 01"/>
      </w:pPr>
      <w:r>
        <w:t xml:space="preserve">Just like any other exception, we should wrap these statements in a </w:t>
      </w:r>
      <w:r>
        <w:rPr>
          <w:rStyle w:val="Text0"/>
        </w:rPr>
        <w:t xml:space="preserve">try</w:t>
        <w:br w:clear="none"/>
      </w:r>
      <w:r>
        <w:t xml:space="preserve"> statement block and display a nicer error message for the user, as shown in the following code: </w:t>
      </w:r>
    </w:p>
    <w:p>
      <w:pPr>
        <w:pStyle w:val="Para 15"/>
      </w:pPr>
      <w:r>
        <w:rPr>
          <w:rStyle w:val="Text4"/>
        </w:rPr>
        <w:t xml:space="preserve">try</w:t>
        <w:br w:clear="none"/>
      </w:r>
      <w:r>
        <w:rPr>
          <w:rStyle w:val="Text10"/>
        </w:rPr>
        <w:t xml:space="preserve"/>
        <w:br w:clear="none"/>
        <w:t xml:space="preserve">{</w:t>
        <w:br w:clear="none"/>
        <w:t xml:space="preserve">  </w:t>
        <w:br w:clear="none"/>
      </w:r>
      <w:r>
        <w:rPr>
          <w:rStyle w:val="Text3"/>
        </w:rPr>
        <w:t xml:space="preserve">// previous code goes here</w:t>
        <w:br w:clear="none"/>
      </w:r>
      <w:r>
        <w:rPr>
          <w:rStyle w:val="Text10"/>
        </w:rPr>
        <w:t xml:space="preserve"/>
        <w:br w:clear="none"/>
        <w:t xml:space="preserve">}</w:t>
        <w:br w:clear="none"/>
      </w:r>
      <w:r>
        <w:rPr>
          <w:rStyle w:val="Text4"/>
        </w:rPr>
        <w:t xml:space="preserve">catch</w:t>
        <w:br w:clear="none"/>
      </w:r>
      <w:r>
        <w:rPr>
          <w:rStyle w:val="Text10"/>
        </w:rPr>
        <w:t xml:space="preserve"> (OverflowException)</w:t>
        <w:br w:clear="none"/>
        <w:t xml:space="preserve">{</w:t>
        <w:br w:clear="none"/>
        <w:t xml:space="preserve">  WriteLine(</w:t>
        <w:br w:clear="none"/>
      </w:r>
      <w:r>
        <w:t xml:space="preserve">"The code overflowed but I caught the exception."</w:t>
        <w:br w:clear="none"/>
      </w:r>
      <w:r>
        <w:rPr>
          <w:rStyle w:val="Text10"/>
        </w:rPr>
        <w:t xml:space="preserve">);</w:t>
        <w:br w:clear="none"/>
        <w:t xml:space="preserve">}</w:t>
        <w:br w:clear="none"/>
      </w:r>
    </w:p>
    <w:p>
      <w:pPr>
        <w:numPr>
          <w:ilvl w:val="0"/>
          <w:numId w:val="163"/>
        </w:numPr>
        <w:pStyle w:val="Para 01"/>
      </w:pPr>
      <w:r>
        <w:t xml:space="preserve">Run the code and </w:t>
      </w:r>
      <w:r>
        <w:rPr>
          <w:rStyle w:val="Text63"/>
        </w:rPr>
        <w:bookmarkStart w:id="861" w:name="_idIndexMarker597"/>
        <w:t/>
        <w:bookmarkEnd w:id="861"/>
      </w:r>
      <w:r>
        <w:t xml:space="preserve">view the result, as </w:t>
      </w:r>
      <w:r>
        <w:rPr>
          <w:rStyle w:val="Text63"/>
        </w:rPr>
        <w:bookmarkStart w:id="862" w:name="_idIndexMarker598"/>
        <w:t/>
        <w:bookmarkEnd w:id="862"/>
      </w:r>
      <w:r>
        <w:t xml:space="preserve">shown in the following output: </w:t>
      </w:r>
    </w:p>
    <w:p>
      <w:pPr>
        <w:pStyle w:val="Para 05"/>
      </w:pPr>
      <w:r>
        <w:t xml:space="preserve">Initial value: 2147483646</w:t>
        <w:br w:clear="none"/>
        <w:t xml:space="preserve">After incrementing: 2147483647</w:t>
        <w:br w:clear="none"/>
        <w:t xml:space="preserve">The code overflowed but I caught the exception.</w:t>
        <w:br w:clear="none"/>
      </w:r>
    </w:p>
    <w:p>
      <w:bookmarkStart w:id="863" w:name="Disabling_compiler_overflow_chec"/>
      <w:pPr>
        <w:pStyle w:val="Heading 2"/>
      </w:pPr>
      <w:r>
        <w:t>Disabling compiler overflow checks with the unchecked statement</w:t>
      </w:r>
      <w:bookmarkEnd w:id="863"/>
    </w:p>
    <w:p>
      <w:pPr>
        <w:pStyle w:val="Normal"/>
      </w:pPr>
      <w:r>
        <w:t xml:space="preserve">The previous section was about the default overflow behavior at </w:t>
      </w:r>
      <w:r>
        <w:rPr>
          <w:rStyle w:val="Text5"/>
        </w:rPr>
        <w:t>runtime</w:t>
      </w:r>
      <w:r>
        <w:t xml:space="preserve"> and how to use the </w:t>
      </w:r>
      <w:r>
        <w:rPr>
          <w:rStyle w:val="Text0"/>
        </w:rPr>
        <w:t xml:space="preserve">checked</w:t>
        <w:br w:clear="none"/>
      </w:r>
      <w:r>
        <w:t xml:space="preserve"> statement to change</w:t>
      </w:r>
      <w:r>
        <w:rPr>
          <w:rStyle w:val="Text63"/>
        </w:rPr>
        <w:bookmarkStart w:id="864" w:name="_idIndexMarker599"/>
        <w:t/>
        <w:bookmarkEnd w:id="864"/>
      </w:r>
      <w:r>
        <w:t xml:space="preserve"> that behavior. This section is about </w:t>
      </w:r>
      <w:r>
        <w:rPr>
          <w:rStyle w:val="Text5"/>
        </w:rPr>
        <w:t>compile-time</w:t>
      </w:r>
      <w:r>
        <w:t xml:space="preserve"> overflow behavior and how to use the </w:t>
      </w:r>
      <w:r>
        <w:rPr>
          <w:rStyle w:val="Text0"/>
        </w:rPr>
        <w:t xml:space="preserve">unchecked</w:t>
        <w:br w:clear="none"/>
      </w:r>
      <w:r>
        <w:t xml:space="preserve"> statement to change that behavior.</w:t>
      </w:r>
    </w:p>
    <w:p>
      <w:pPr>
        <w:pStyle w:val="Normal"/>
      </w:pPr>
      <w:r>
        <w:t xml:space="preserve">A related keyword is </w:t>
      </w:r>
      <w:r>
        <w:rPr>
          <w:rStyle w:val="Text0"/>
        </w:rPr>
        <w:t xml:space="preserve">unchecked</w:t>
        <w:br w:clear="none"/>
      </w:r>
      <w:r>
        <w:t>. This keyword</w:t>
      </w:r>
      <w:r>
        <w:rPr>
          <w:rStyle w:val="Text63"/>
        </w:rPr>
        <w:bookmarkStart w:id="865" w:name="_idIndexMarker600"/>
        <w:t/>
        <w:bookmarkEnd w:id="865"/>
      </w:r>
      <w:r>
        <w:t xml:space="preserve"> switches off overflow checks performed by the compiler within a block of code. Let’s see how to do this:</w:t>
      </w:r>
    </w:p>
    <w:p>
      <w:pPr>
        <w:numPr>
          <w:ilvl w:val="0"/>
          <w:numId w:val="164"/>
        </w:numPr>
        <w:pStyle w:val="Para 01"/>
      </w:pPr>
      <w:r>
        <w:t xml:space="preserve">Type the following statement at the end of the previous statements. The compiler will not compile this statement because it knows it would overflow: </w:t>
      </w:r>
    </w:p>
    <w:p>
      <w:pPr>
        <w:pStyle w:val="Para 04"/>
      </w:pPr>
      <w:r>
        <w:rPr>
          <w:rStyle w:val="Text12"/>
        </w:rPr>
        <w:t xml:space="preserve">int</w:t>
        <w:br w:clear="none"/>
      </w:r>
      <w:r>
        <w:t xml:space="preserve"> y = </w:t>
        <w:br w:clear="none"/>
      </w:r>
      <w:r>
        <w:rPr>
          <w:rStyle w:val="Text12"/>
        </w:rPr>
        <w:t xml:space="preserve">int</w:t>
        <w:br w:clear="none"/>
      </w:r>
      <w:r>
        <w:t xml:space="preserve">.MaxValue + </w:t>
        <w:br w:clear="none"/>
      </w:r>
      <w:r>
        <w:rPr>
          <w:rStyle w:val="Text16"/>
        </w:rPr>
        <w:t xml:space="preserve">1</w:t>
        <w:br w:clear="none"/>
      </w:r>
      <w:r>
        <w:t xml:space="preserve">;</w:t>
        <w:br w:clear="none"/>
      </w:r>
    </w:p>
    <w:p>
      <w:pPr>
        <w:numPr>
          <w:ilvl w:val="0"/>
          <w:numId w:val="164"/>
        </w:numPr>
        <w:pStyle w:val="Para 01"/>
      </w:pPr>
      <w:r>
        <w:t xml:space="preserve">Hover your mouse pointer over the error, and note that a compile-time check is shown as an error message, as shown in </w:t>
      </w:r>
      <w:r>
        <w:rPr>
          <w:rStyle w:val="Text5"/>
        </w:rPr>
        <w:t>Figure 3.4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117600"/>
            <wp:effectExtent l="0" r="0" t="0" b="0"/>
            <wp:wrapTopAndBottom/>
            <wp:docPr id="46" name="B19586_03_04.png" descr="B19586_03_04.png"/>
            <wp:cNvGraphicFramePr>
              <a:graphicFrameLocks noChangeAspect="1"/>
            </wp:cNvGraphicFramePr>
            <a:graphic>
              <a:graphicData uri="http://schemas.openxmlformats.org/drawingml/2006/picture">
                <pic:pic>
                  <pic:nvPicPr>
                    <pic:cNvPr id="0" name="B19586_03_04.png" descr="B19586_03_04.png"/>
                    <pic:cNvPicPr/>
                  </pic:nvPicPr>
                  <pic:blipFill>
                    <a:blip r:embed="rId49"/>
                    <a:stretch>
                      <a:fillRect/>
                    </a:stretch>
                  </pic:blipFill>
                  <pic:spPr>
                    <a:xfrm>
                      <a:off x="0" y="0"/>
                      <a:ext cx="4406900" cy="1117600"/>
                    </a:xfrm>
                    <a:prstGeom prst="rect">
                      <a:avLst/>
                    </a:prstGeom>
                  </pic:spPr>
                </pic:pic>
              </a:graphicData>
            </a:graphic>
          </wp:anchor>
        </w:drawing>
      </w:r>
    </w:p>
    <w:p>
      <w:pPr>
        <w:pStyle w:val="Para 08"/>
      </w:pPr>
      <w:r>
        <w:t>Figure 3.4: A compile-time check for integer overflow</w:t>
      </w:r>
    </w:p>
    <w:p>
      <w:pPr>
        <w:numPr>
          <w:ilvl w:val="0"/>
          <w:numId w:val="165"/>
        </w:numPr>
        <w:pStyle w:val="Para 01"/>
      </w:pPr>
      <w:r>
        <w:t>To disable compile-time</w:t>
      </w:r>
      <w:r>
        <w:rPr>
          <w:rStyle w:val="Text63"/>
        </w:rPr>
        <w:bookmarkStart w:id="866" w:name="_idIndexMarker601"/>
        <w:t/>
        <w:bookmarkEnd w:id="866"/>
      </w:r>
      <w:r>
        <w:t xml:space="preserve"> checks, wrap</w:t>
      </w:r>
      <w:r>
        <w:rPr>
          <w:rStyle w:val="Text63"/>
        </w:rPr>
        <w:bookmarkStart w:id="867" w:name="_idIndexMarker602"/>
        <w:t/>
        <w:bookmarkEnd w:id="867"/>
      </w:r>
      <w:r>
        <w:t xml:space="preserve"> the statement in an </w:t>
      </w:r>
      <w:r>
        <w:rPr>
          <w:rStyle w:val="Text0"/>
        </w:rPr>
        <w:t xml:space="preserve">unchecked</w:t>
        <w:br w:clear="none"/>
      </w:r>
      <w:r>
        <w:t xml:space="preserve"> block, write the value of </w:t>
      </w:r>
      <w:r>
        <w:rPr>
          <w:rStyle w:val="Text0"/>
        </w:rPr>
        <w:t xml:space="preserve">y</w:t>
        <w:br w:clear="none"/>
      </w:r>
      <w:r>
        <w:t xml:space="preserve"> to the console, decrement it, and repeat, as shown in the following code: </w:t>
      </w:r>
    </w:p>
    <w:p>
      <w:pPr>
        <w:pStyle w:val="Para 30"/>
      </w:pPr>
      <w:r>
        <w:rPr>
          <w:rStyle w:val="Text4"/>
        </w:rPr>
        <w:t xml:space="preserve">unchecked</w:t>
        <w:br w:clear="none"/>
      </w:r>
      <w:r>
        <w:rPr>
          <w:rStyle w:val="Text29"/>
        </w:rPr>
        <w:t xml:space="preserve"/>
        <w:br w:clear="none"/>
      </w:r>
      <w:r>
        <w:rPr>
          <w:rStyle w:val="Text10"/>
        </w:rPr>
        <w:t xml:space="preserve">{</w:t>
        <w:br w:clear="none"/>
      </w:r>
      <w:r>
        <w:rPr>
          <w:rStyle w:val="Text29"/>
        </w:rPr>
        <w:t xml:space="preserve"/>
        <w:br w:clear="none"/>
        <w:t xml:space="preserve">  </w:t>
        <w:br w:clear="none"/>
      </w:r>
      <w:r>
        <w:rPr>
          <w:rStyle w:val="Text47"/>
        </w:rPr>
        <w:t xml:space="preserve">int</w:t>
        <w:br w:clear="none"/>
      </w:r>
      <w:r>
        <w:rPr>
          <w:rStyle w:val="Text29"/>
        </w:rPr>
        <w:t xml:space="preserve"> y = </w:t>
        <w:br w:clear="none"/>
      </w:r>
      <w:r>
        <w:rPr>
          <w:rStyle w:val="Text47"/>
        </w:rPr>
        <w:t xml:space="preserve">int</w:t>
        <w:br w:clear="none"/>
      </w:r>
      <w:r>
        <w:rPr>
          <w:rStyle w:val="Text29"/>
        </w:rPr>
        <w:t xml:space="preserve">.MaxValue + </w:t>
        <w:br w:clear="none"/>
      </w:r>
      <w:r>
        <w:rPr>
          <w:rStyle w:val="Text57"/>
        </w:rPr>
        <w:t xml:space="preserve">1</w:t>
        <w:br w:clear="none"/>
      </w:r>
      <w:r>
        <w:rPr>
          <w:rStyle w:val="Text29"/>
        </w:rPr>
        <w:t xml:space="preserve">; </w:t>
        <w:br w:clear="none"/>
      </w:r>
      <w:r>
        <w:rPr>
          <w:rStyle w:val="Text10"/>
        </w:rPr>
        <w:t xml:space="preserve">  WriteLine(</w:t>
        <w:br w:clear="none"/>
      </w:r>
      <w:r>
        <w:t xml:space="preserve">$"Initial value: </w:t>
        <w:br w:clear="none"/>
      </w:r>
      <w:r>
        <w:rPr>
          <w:rStyle w:val="Text8"/>
        </w:rPr>
        <w:t xml:space="preserve">{y}</w:t>
        <w:br w:clear="none"/>
      </w:r>
      <w:r>
        <w:t xml:space="preserve">"</w:t>
        <w:br w:clear="none"/>
      </w:r>
      <w:r>
        <w:rPr>
          <w:rStyle w:val="Text10"/>
        </w:rPr>
        <w:t xml:space="preserve">); </w:t>
        <w:br w:clear="none"/>
      </w:r>
      <w:r>
        <w:rPr>
          <w:rStyle w:val="Text29"/>
        </w:rPr>
        <w:t xml:space="preserve"/>
        <w:br w:clear="none"/>
      </w:r>
      <w:r>
        <w:rPr>
          <w:rStyle w:val="Text10"/>
        </w:rPr>
        <w:t xml:space="preserve">  y--;</w:t>
        <w:br w:clear="none"/>
      </w:r>
      <w:r>
        <w:rPr>
          <w:rStyle w:val="Text29"/>
        </w:rPr>
        <w:t xml:space="preserve"/>
        <w:br w:clear="none"/>
      </w:r>
      <w:r>
        <w:rPr>
          <w:rStyle w:val="Text10"/>
        </w:rPr>
        <w:t xml:space="preserve">  WriteLine(</w:t>
        <w:br w:clear="none"/>
      </w:r>
      <w:r>
        <w:t xml:space="preserve">$"After decrementing: </w:t>
        <w:br w:clear="none"/>
      </w:r>
      <w:r>
        <w:rPr>
          <w:rStyle w:val="Text8"/>
        </w:rPr>
        <w:t xml:space="preserve">{y}</w:t>
        <w:br w:clear="none"/>
      </w:r>
      <w:r>
        <w:t xml:space="preserve">"</w:t>
        <w:br w:clear="none"/>
      </w:r>
      <w:r>
        <w:rPr>
          <w:rStyle w:val="Text10"/>
        </w:rPr>
        <w:t xml:space="preserve">); </w:t>
        <w:br w:clear="none"/>
      </w:r>
      <w:r>
        <w:rPr>
          <w:rStyle w:val="Text29"/>
        </w:rPr>
        <w:t xml:space="preserve"/>
        <w:br w:clear="none"/>
      </w:r>
      <w:r>
        <w:rPr>
          <w:rStyle w:val="Text10"/>
        </w:rPr>
        <w:t xml:space="preserve">  y--;</w:t>
        <w:br w:clear="none"/>
      </w:r>
      <w:r>
        <w:rPr>
          <w:rStyle w:val="Text29"/>
        </w:rPr>
        <w:t xml:space="preserve"/>
        <w:br w:clear="none"/>
      </w:r>
      <w:r>
        <w:rPr>
          <w:rStyle w:val="Text10"/>
        </w:rPr>
        <w:t xml:space="preserve">  WriteLine(</w:t>
        <w:br w:clear="none"/>
      </w:r>
      <w:r>
        <w:t xml:space="preserve">$"After decrementing: </w:t>
        <w:br w:clear="none"/>
      </w:r>
      <w:r>
        <w:rPr>
          <w:rStyle w:val="Text8"/>
        </w:rPr>
        <w:t xml:space="preserve">{y}</w:t>
        <w:br w:clear="none"/>
      </w:r>
      <w:r>
        <w:t xml:space="preserve">"</w:t>
        <w:br w:clear="none"/>
      </w:r>
      <w:r>
        <w:rPr>
          <w:rStyle w:val="Text10"/>
        </w:rPr>
        <w:t xml:space="preserve">);</w:t>
        <w:br w:clear="none"/>
      </w:r>
      <w:r>
        <w:rPr>
          <w:rStyle w:val="Text29"/>
        </w:rPr>
        <w:t xml:space="preserve"/>
        <w:br w:clear="none"/>
      </w:r>
      <w:r>
        <w:rPr>
          <w:rStyle w:val="Text10"/>
        </w:rPr>
        <w:t xml:space="preserve">}</w:t>
        <w:br w:clear="none"/>
      </w:r>
      <w:r>
        <w:rPr>
          <w:rStyle w:val="Text29"/>
        </w:rPr>
        <w:t xml:space="preserve"/>
        <w:br w:clear="none"/>
      </w:r>
    </w:p>
    <w:p>
      <w:pPr>
        <w:numPr>
          <w:ilvl w:val="0"/>
          <w:numId w:val="165"/>
        </w:numPr>
        <w:pStyle w:val="Para 01"/>
      </w:pPr>
      <w:r>
        <w:t xml:space="preserve">Run the code and view the results, as shown in the following output: </w:t>
      </w:r>
    </w:p>
    <w:p>
      <w:pPr>
        <w:pStyle w:val="Para 05"/>
      </w:pPr>
      <w:r>
        <w:t xml:space="preserve">Initial value: -2147483648</w:t>
        <w:br w:clear="none"/>
        <w:t xml:space="preserve">After decrementing: 2147483647</w:t>
        <w:br w:clear="none"/>
        <w:t xml:space="preserve">After decrementing: 2147483646</w:t>
        <w:br w:clear="none"/>
      </w:r>
    </w:p>
    <w:p>
      <w:pPr>
        <w:pStyle w:val="Normal"/>
      </w:pPr>
      <w:r>
        <w:t>Of course, it would be rare that you would want to explicitly switch off a check like this because it allows an overflow to occur. But perhaps you can think of a scenario where you might want that behavior.</w:t>
      </w:r>
    </w:p>
    <w:p>
      <w:bookmarkStart w:id="868" w:name="Practicing_and_exploring_2"/>
      <w:pPr>
        <w:pStyle w:val="Heading 1"/>
      </w:pPr>
      <w:r>
        <w:t>Practicing and exploring</w:t>
      </w:r>
      <w:bookmarkEnd w:id="868"/>
    </w:p>
    <w:p>
      <w:pPr>
        <w:pStyle w:val="Normal"/>
      </w:pPr>
      <w:r>
        <w:t>Test your knowledge and understanding by answering some questions, getting some hands-on practice, and exploring this chapter’s topics with deeper research.</w:t>
      </w:r>
    </w:p>
    <w:p>
      <w:bookmarkStart w:id="869" w:name="Exercise_3_1___Test_your_knowled"/>
      <w:pPr>
        <w:pStyle w:val="Heading 2"/>
      </w:pPr>
      <w:r>
        <w:t>Exercise 3.1 – Test your knowledge</w:t>
      </w:r>
      <w:bookmarkEnd w:id="869"/>
    </w:p>
    <w:p>
      <w:pPr>
        <w:pStyle w:val="Normal"/>
      </w:pPr>
      <w:r>
        <w:t>Answer the following questions:</w:t>
      </w:r>
    </w:p>
    <w:p>
      <w:pPr>
        <w:numPr>
          <w:ilvl w:val="0"/>
          <w:numId w:val="166"/>
        </w:numPr>
        <w:pStyle w:val="Para 01"/>
      </w:pPr>
      <w:r>
        <w:t xml:space="preserve">What happens when you divide an </w:t>
      </w:r>
      <w:r>
        <w:rPr>
          <w:rStyle w:val="Text0"/>
        </w:rPr>
        <w:t xml:space="preserve">int</w:t>
        <w:br w:clear="none"/>
      </w:r>
      <w:r>
        <w:t xml:space="preserve"> variable by </w:t>
      </w:r>
      <w:r>
        <w:rPr>
          <w:rStyle w:val="Text0"/>
        </w:rPr>
        <w:t xml:space="preserve">0</w:t>
        <w:br w:clear="none"/>
      </w:r>
      <w:r>
        <w:t>?</w:t>
      </w:r>
    </w:p>
    <w:p>
      <w:pPr>
        <w:numPr>
          <w:ilvl w:val="0"/>
          <w:numId w:val="166"/>
        </w:numPr>
        <w:pStyle w:val="Para 01"/>
      </w:pPr>
      <w:r>
        <w:t xml:space="preserve">What happens when you divide a </w:t>
      </w:r>
      <w:r>
        <w:rPr>
          <w:rStyle w:val="Text0"/>
        </w:rPr>
        <w:t xml:space="preserve">double</w:t>
        <w:br w:clear="none"/>
      </w:r>
      <w:r>
        <w:t xml:space="preserve"> variable by </w:t>
      </w:r>
      <w:r>
        <w:rPr>
          <w:rStyle w:val="Text0"/>
        </w:rPr>
        <w:t xml:space="preserve">0</w:t>
        <w:br w:clear="none"/>
      </w:r>
      <w:r>
        <w:t>?</w:t>
      </w:r>
    </w:p>
    <w:p>
      <w:pPr>
        <w:numPr>
          <w:ilvl w:val="0"/>
          <w:numId w:val="166"/>
        </w:numPr>
        <w:pStyle w:val="Para 01"/>
      </w:pPr>
      <w:r>
        <w:t xml:space="preserve">What happens when you overflow an </w:t>
      </w:r>
      <w:r>
        <w:rPr>
          <w:rStyle w:val="Text0"/>
        </w:rPr>
        <w:t xml:space="preserve">int</w:t>
        <w:br w:clear="none"/>
      </w:r>
      <w:r>
        <w:t xml:space="preserve"> variable, that is, set it to a value beyond its range?</w:t>
      </w:r>
    </w:p>
    <w:p>
      <w:pPr>
        <w:numPr>
          <w:ilvl w:val="0"/>
          <w:numId w:val="166"/>
        </w:numPr>
        <w:pStyle w:val="Para 01"/>
      </w:pPr>
      <w:r>
        <w:t xml:space="preserve">What is the difference between </w:t>
      </w:r>
      <w:r>
        <w:rPr>
          <w:rStyle w:val="Text0"/>
        </w:rPr>
        <w:t xml:space="preserve">x = y++;</w:t>
        <w:br w:clear="none"/>
      </w:r>
      <w:r>
        <w:t xml:space="preserve"> and </w:t>
      </w:r>
      <w:r>
        <w:rPr>
          <w:rStyle w:val="Text0"/>
        </w:rPr>
        <w:t xml:space="preserve">x = ++y;</w:t>
        <w:br w:clear="none"/>
      </w:r>
      <w:r>
        <w:t>?</w:t>
      </w:r>
    </w:p>
    <w:p>
      <w:pPr>
        <w:numPr>
          <w:ilvl w:val="0"/>
          <w:numId w:val="166"/>
        </w:numPr>
        <w:pStyle w:val="Para 01"/>
      </w:pPr>
      <w:r>
        <w:t xml:space="preserve">What is the difference between </w:t>
      </w:r>
      <w:r>
        <w:rPr>
          <w:rStyle w:val="Text0"/>
        </w:rPr>
        <w:t xml:space="preserve">break</w:t>
        <w:br w:clear="none"/>
      </w:r>
      <w:r>
        <w:t xml:space="preserve">, </w:t>
      </w:r>
      <w:r>
        <w:rPr>
          <w:rStyle w:val="Text0"/>
        </w:rPr>
        <w:t xml:space="preserve">continue</w:t>
        <w:br w:clear="none"/>
      </w:r>
      <w:r>
        <w:t xml:space="preserve">, and </w:t>
      </w:r>
      <w:r>
        <w:rPr>
          <w:rStyle w:val="Text0"/>
        </w:rPr>
        <w:t xml:space="preserve">return</w:t>
        <w:br w:clear="none"/>
      </w:r>
      <w:r>
        <w:t xml:space="preserve"> when used inside a loop statement?</w:t>
      </w:r>
    </w:p>
    <w:p>
      <w:pPr>
        <w:numPr>
          <w:ilvl w:val="0"/>
          <w:numId w:val="166"/>
        </w:numPr>
        <w:pStyle w:val="Para 01"/>
      </w:pPr>
      <w:r>
        <w:t xml:space="preserve">What are the three parts of a </w:t>
      </w:r>
      <w:r>
        <w:rPr>
          <w:rStyle w:val="Text0"/>
        </w:rPr>
        <w:t xml:space="preserve">for</w:t>
        <w:br w:clear="none"/>
      </w:r>
      <w:r>
        <w:t xml:space="preserve"> statement and which of them are required?</w:t>
      </w:r>
    </w:p>
    <w:p>
      <w:pPr>
        <w:numPr>
          <w:ilvl w:val="0"/>
          <w:numId w:val="166"/>
        </w:numPr>
        <w:pStyle w:val="Para 01"/>
      </w:pPr>
      <w:r>
        <w:t xml:space="preserve">What is the difference between the </w:t>
      </w:r>
      <w:r>
        <w:rPr>
          <w:rStyle w:val="Text0"/>
        </w:rPr>
        <w:t xml:space="preserve">=</w:t>
        <w:br w:clear="none"/>
      </w:r>
      <w:r>
        <w:t xml:space="preserve"> and </w:t>
      </w:r>
      <w:r>
        <w:rPr>
          <w:rStyle w:val="Text0"/>
        </w:rPr>
        <w:t xml:space="preserve">==</w:t>
        <w:br w:clear="none"/>
      </w:r>
      <w:r>
        <w:t xml:space="preserve"> operators?</w:t>
      </w:r>
    </w:p>
    <w:p>
      <w:pPr>
        <w:numPr>
          <w:ilvl w:val="0"/>
          <w:numId w:val="166"/>
        </w:numPr>
        <w:pStyle w:val="Para 01"/>
      </w:pPr>
      <w:r>
        <w:t xml:space="preserve">Does the following statement compile? </w:t>
      </w:r>
    </w:p>
    <w:p>
      <w:pPr>
        <w:pStyle w:val="Para 04"/>
      </w:pPr>
      <w:r>
        <w:rPr>
          <w:rStyle w:val="Text4"/>
        </w:rPr>
        <w:t xml:space="preserve">for</w:t>
        <w:br w:clear="none"/>
      </w:r>
      <w:r>
        <w:t xml:space="preserve"> ( ; ; ) ;</w:t>
        <w:br w:clear="none"/>
      </w:r>
    </w:p>
    <w:p>
      <w:pPr>
        <w:numPr>
          <w:ilvl w:val="0"/>
          <w:numId w:val="166"/>
        </w:numPr>
        <w:pStyle w:val="Para 01"/>
      </w:pPr>
      <w:r>
        <w:t xml:space="preserve">What does the underscore </w:t>
      </w:r>
      <w:r>
        <w:rPr>
          <w:rStyle w:val="Text0"/>
        </w:rPr>
        <w:t xml:space="preserve">_</w:t>
        <w:br w:clear="none"/>
      </w:r>
      <w:r>
        <w:t xml:space="preserve"> represent in a </w:t>
      </w:r>
      <w:r>
        <w:rPr>
          <w:rStyle w:val="Text0"/>
        </w:rPr>
        <w:t xml:space="preserve">switch</w:t>
        <w:br w:clear="none"/>
      </w:r>
      <w:r>
        <w:t xml:space="preserve"> expression?</w:t>
      </w:r>
    </w:p>
    <w:p>
      <w:pPr>
        <w:numPr>
          <w:ilvl w:val="0"/>
          <w:numId w:val="166"/>
        </w:numPr>
        <w:pStyle w:val="Para 01"/>
      </w:pPr>
      <w:r>
        <w:t xml:space="preserve">What interface must an object “implement” to be enumerated over by using the </w:t>
      </w:r>
      <w:r>
        <w:rPr>
          <w:rStyle w:val="Text0"/>
        </w:rPr>
        <w:t xml:space="preserve">foreach</w:t>
        <w:br w:clear="none"/>
      </w:r>
      <w:r>
        <w:t xml:space="preserve"> statement?</w:t>
      </w:r>
    </w:p>
    <w:p>
      <w:bookmarkStart w:id="870" w:name="Exercise_3_2___Explore_loops_and"/>
      <w:pPr>
        <w:pStyle w:val="Heading 2"/>
      </w:pPr>
      <w:r>
        <w:t>Exercise 3.2 – Explore loops and overflow</w:t>
      </w:r>
      <w:bookmarkEnd w:id="870"/>
    </w:p>
    <w:p>
      <w:pPr>
        <w:pStyle w:val="Normal"/>
      </w:pPr>
      <w:r>
        <w:t>What will happen if this code executes?</w:t>
      </w:r>
    </w:p>
    <w:p>
      <w:pPr>
        <w:pStyle w:val="Para 04"/>
      </w:pPr>
      <w:r>
        <w:rPr>
          <w:rStyle w:val="Text12"/>
        </w:rPr>
        <w:t xml:space="preserve">int</w:t>
        <w:br w:clear="none"/>
      </w:r>
      <w:r>
        <w:t xml:space="preserve"> max = </w:t>
        <w:br w:clear="none"/>
      </w:r>
      <w:r>
        <w:rPr>
          <w:rStyle w:val="Text16"/>
        </w:rPr>
        <w:t xml:space="preserve">500</w:t>
        <w:br w:clear="none"/>
      </w:r>
      <w:r>
        <w:t xml:space="preserve">;</w:t>
        <w:br w:clear="none"/>
      </w:r>
      <w:r>
        <w:rPr>
          <w:rStyle w:val="Text4"/>
        </w:rPr>
        <w:t xml:space="preserve">for</w:t>
        <w:br w:clear="none"/>
      </w:r>
      <w:r>
        <w:t xml:space="preserve"> (</w:t>
        <w:br w:clear="none"/>
      </w:r>
      <w:r>
        <w:rPr>
          <w:rStyle w:val="Text12"/>
        </w:rPr>
        <w:t xml:space="preserve">byte</w:t>
        <w:br w:clear="none"/>
      </w:r>
      <w:r>
        <w:t xml:space="preserve"> i = </w:t>
        <w:br w:clear="none"/>
      </w:r>
      <w:r>
        <w:rPr>
          <w:rStyle w:val="Text16"/>
        </w:rPr>
        <w:t xml:space="preserve">0</w:t>
        <w:br w:clear="none"/>
      </w:r>
      <w:r>
        <w:t xml:space="preserve">; i &lt; max; i++)</w:t>
        <w:br w:clear="none"/>
        <w:t xml:space="preserve">{</w:t>
        <w:br w:clear="none"/>
        <w:t xml:space="preserve">  WriteLine(i);</w:t>
        <w:br w:clear="none"/>
        <w:t xml:space="preserve">}</w:t>
        <w:br w:clear="none"/>
      </w:r>
    </w:p>
    <w:p>
      <w:pPr>
        <w:pStyle w:val="Normal"/>
      </w:pPr>
      <w:r>
        <w:t xml:space="preserve">Create a console app in </w:t>
      </w:r>
      <w:r>
        <w:rPr>
          <w:rStyle w:val="Text0"/>
        </w:rPr>
        <w:t xml:space="preserve">Chapter03</w:t>
        <w:br w:clear="none"/>
      </w:r>
      <w:r>
        <w:t xml:space="preserve"> named </w:t>
      </w:r>
      <w:r>
        <w:rPr>
          <w:rStyle w:val="Text0"/>
        </w:rPr>
        <w:t xml:space="preserve">Ch03Ex02LoopsAndOverflow</w:t>
        <w:br w:clear="none"/>
      </w:r>
      <w:r>
        <w:t xml:space="preserve"> and enter the preceding code. Run the console app and view the output. What happens?</w:t>
      </w:r>
    </w:p>
    <w:p>
      <w:pPr>
        <w:pStyle w:val="Normal"/>
      </w:pPr>
      <w:r>
        <w:t>What code could you add (don’t change any of the preceding code) to warn us about the problem?</w:t>
      </w:r>
    </w:p>
    <w:p>
      <w:bookmarkStart w:id="871" w:name="Exercise_3_3___Test_your_knowled"/>
      <w:pPr>
        <w:pStyle w:val="Heading 2"/>
      </w:pPr>
      <w:r>
        <w:t>Exercise 3.3 – Test your knowledge of operators</w:t>
      </w:r>
      <w:bookmarkEnd w:id="871"/>
    </w:p>
    <w:p>
      <w:pPr>
        <w:pStyle w:val="Normal"/>
      </w:pPr>
      <w:r>
        <w:t xml:space="preserve">What are the values of </w:t>
      </w:r>
      <w:r>
        <w:rPr>
          <w:rStyle w:val="Text0"/>
        </w:rPr>
        <w:t xml:space="preserve">x</w:t>
        <w:br w:clear="none"/>
      </w:r>
      <w:r>
        <w:t xml:space="preserve"> and </w:t>
      </w:r>
      <w:r>
        <w:rPr>
          <w:rStyle w:val="Text0"/>
        </w:rPr>
        <w:t xml:space="preserve">y</w:t>
        <w:br w:clear="none"/>
      </w:r>
      <w:r>
        <w:t xml:space="preserve"> after the following statements execute? Create a console app in </w:t>
      </w:r>
      <w:r>
        <w:rPr>
          <w:rStyle w:val="Text0"/>
        </w:rPr>
        <w:t xml:space="preserve">Chapter03</w:t>
        <w:br w:clear="none"/>
      </w:r>
      <w:r>
        <w:t xml:space="preserve"> named </w:t>
      </w:r>
      <w:r>
        <w:rPr>
          <w:rStyle w:val="Text0"/>
        </w:rPr>
        <w:t xml:space="preserve">Ch03Ex03Operators</w:t>
        <w:br w:clear="none"/>
      </w:r>
      <w:r>
        <w:t xml:space="preserve"> to test your assumptions:</w:t>
      </w:r>
    </w:p>
    <w:p>
      <w:pPr>
        <w:numPr>
          <w:ilvl w:val="0"/>
          <w:numId w:val="167"/>
        </w:numPr>
        <w:pStyle w:val="Para 01"/>
      </w:pPr>
      <w:r>
        <w:t xml:space="preserve">Increment and addition operators: </w:t>
      </w:r>
    </w:p>
    <w:p>
      <w:pPr>
        <w:pStyle w:val="Para 04"/>
      </w:pPr>
      <w:r>
        <w:t xml:space="preserve">x = </w:t>
        <w:br w:clear="none"/>
      </w:r>
      <w:r>
        <w:rPr>
          <w:rStyle w:val="Text16"/>
        </w:rPr>
        <w:t xml:space="preserve">3</w:t>
        <w:br w:clear="none"/>
      </w:r>
      <w:r>
        <w:t xml:space="preserve">;</w:t>
        <w:br w:clear="none"/>
        <w:t xml:space="preserve">y = </w:t>
        <w:br w:clear="none"/>
      </w:r>
      <w:r>
        <w:rPr>
          <w:rStyle w:val="Text16"/>
        </w:rPr>
        <w:t xml:space="preserve">2</w:t>
        <w:br w:clear="none"/>
      </w:r>
      <w:r>
        <w:t xml:space="preserve"> + ++x;</w:t>
        <w:br w:clear="none"/>
      </w:r>
    </w:p>
    <w:p>
      <w:pPr>
        <w:numPr>
          <w:ilvl w:val="0"/>
          <w:numId w:val="167"/>
        </w:numPr>
        <w:pStyle w:val="Para 01"/>
      </w:pPr>
      <w:r>
        <w:t xml:space="preserve">Binary shift operators: </w:t>
      </w:r>
    </w:p>
    <w:p>
      <w:pPr>
        <w:pStyle w:val="Para 04"/>
      </w:pPr>
      <w:r>
        <w:t xml:space="preserve">x = </w:t>
        <w:br w:clear="none"/>
      </w:r>
      <w:r>
        <w:rPr>
          <w:rStyle w:val="Text16"/>
        </w:rPr>
        <w:t xml:space="preserve">3</w:t>
        <w:br w:clear="none"/>
      </w:r>
      <w:r>
        <w:t xml:space="preserve"> &lt;&lt; </w:t>
        <w:br w:clear="none"/>
      </w:r>
      <w:r>
        <w:rPr>
          <w:rStyle w:val="Text16"/>
        </w:rPr>
        <w:t xml:space="preserve">2</w:t>
        <w:br w:clear="none"/>
      </w:r>
      <w:r>
        <w:t xml:space="preserve">;</w:t>
        <w:br w:clear="none"/>
        <w:t xml:space="preserve">y = </w:t>
        <w:br w:clear="none"/>
      </w:r>
      <w:r>
        <w:rPr>
          <w:rStyle w:val="Text16"/>
        </w:rPr>
        <w:t xml:space="preserve">10</w:t>
        <w:br w:clear="none"/>
      </w:r>
      <w:r>
        <w:t xml:space="preserve"> &gt;&gt; </w:t>
        <w:br w:clear="none"/>
      </w:r>
      <w:r>
        <w:rPr>
          <w:rStyle w:val="Text16"/>
        </w:rPr>
        <w:t xml:space="preserve">1</w:t>
        <w:br w:clear="none"/>
      </w:r>
      <w:r>
        <w:t xml:space="preserve">;</w:t>
        <w:br w:clear="none"/>
      </w:r>
    </w:p>
    <w:p>
      <w:pPr>
        <w:numPr>
          <w:ilvl w:val="0"/>
          <w:numId w:val="167"/>
        </w:numPr>
        <w:pStyle w:val="Para 01"/>
      </w:pPr>
      <w:r>
        <w:t xml:space="preserve">Bitwise operators: </w:t>
      </w:r>
    </w:p>
    <w:p>
      <w:pPr>
        <w:pStyle w:val="Para 04"/>
      </w:pPr>
      <w:r>
        <w:t xml:space="preserve">x = </w:t>
        <w:br w:clear="none"/>
      </w:r>
      <w:r>
        <w:rPr>
          <w:rStyle w:val="Text16"/>
        </w:rPr>
        <w:t xml:space="preserve">10</w:t>
        <w:br w:clear="none"/>
      </w:r>
      <w:r>
        <w:t xml:space="preserve"> &amp; </w:t>
        <w:br w:clear="none"/>
      </w:r>
      <w:r>
        <w:rPr>
          <w:rStyle w:val="Text16"/>
        </w:rPr>
        <w:t xml:space="preserve">8</w:t>
        <w:br w:clear="none"/>
      </w:r>
      <w:r>
        <w:t xml:space="preserve">;</w:t>
        <w:br w:clear="none"/>
        <w:t xml:space="preserve">y = </w:t>
        <w:br w:clear="none"/>
      </w:r>
      <w:r>
        <w:rPr>
          <w:rStyle w:val="Text16"/>
        </w:rPr>
        <w:t xml:space="preserve">10</w:t>
        <w:br w:clear="none"/>
      </w:r>
      <w:r>
        <w:t xml:space="preserve"> | </w:t>
        <w:br w:clear="none"/>
      </w:r>
      <w:r>
        <w:rPr>
          <w:rStyle w:val="Text16"/>
        </w:rPr>
        <w:t xml:space="preserve">7</w:t>
        <w:br w:clear="none"/>
      </w:r>
      <w:r>
        <w:t xml:space="preserve">;</w:t>
        <w:br w:clear="none"/>
      </w:r>
    </w:p>
    <w:p>
      <w:bookmarkStart w:id="872" w:name="Exercise_3_4___Practice_loops_an"/>
      <w:pPr>
        <w:pStyle w:val="Heading 2"/>
      </w:pPr>
      <w:r>
        <w:t>Exercise 3.4 – Practice loops and operators</w:t>
      </w:r>
      <w:bookmarkEnd w:id="872"/>
    </w:p>
    <w:p>
      <w:pPr>
        <w:pStyle w:val="Normal"/>
      </w:pPr>
      <w:r>
        <w:t xml:space="preserve">FizzBuzz is a group game for children to teach them about division. Players take turns to count incrementally, replacing any number divisible by 3 with the word </w:t>
      </w:r>
      <w:r>
        <w:rPr>
          <w:rStyle w:val="Text5"/>
        </w:rPr>
        <w:t>fizz</w:t>
      </w:r>
      <w:r>
        <w:t xml:space="preserve">, any number divisible by 5 with the word </w:t>
      </w:r>
      <w:r>
        <w:rPr>
          <w:rStyle w:val="Text5"/>
        </w:rPr>
        <w:t>buzz</w:t>
      </w:r>
      <w:r>
        <w:t xml:space="preserve">, and any number divisible by both with </w:t>
      </w:r>
      <w:r>
        <w:rPr>
          <w:rStyle w:val="Text5"/>
        </w:rPr>
        <w:t>fizzbuzz</w:t>
      </w:r>
      <w:r>
        <w:t>.</w:t>
      </w:r>
    </w:p>
    <w:p>
      <w:pPr>
        <w:pStyle w:val="Normal"/>
      </w:pPr>
      <w:r>
        <w:t xml:space="preserve">Create a console app in </w:t>
      </w:r>
      <w:r>
        <w:rPr>
          <w:rStyle w:val="Text0"/>
        </w:rPr>
        <w:t xml:space="preserve">Chapter03</w:t>
        <w:br w:clear="none"/>
      </w:r>
      <w:r>
        <w:t xml:space="preserve"> named </w:t>
      </w:r>
      <w:r>
        <w:rPr>
          <w:rStyle w:val="Text0"/>
        </w:rPr>
        <w:t xml:space="preserve">Ch03Ex04FizzBuzz</w:t>
        <w:br w:clear="none"/>
      </w:r>
      <w:r>
        <w:t xml:space="preserve"> that outputs a simulated FizzBuzz game that counts up to 100. The output should look something like </w:t>
      </w:r>
      <w:r>
        <w:rPr>
          <w:rStyle w:val="Text5"/>
        </w:rPr>
        <w:t>Figure 3.5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308100"/>
            <wp:effectExtent l="0" r="0" t="0" b="0"/>
            <wp:wrapTopAndBottom/>
            <wp:docPr id="47" name="B19586_03_05.png" descr="B19586_03_05.png"/>
            <wp:cNvGraphicFramePr>
              <a:graphicFrameLocks noChangeAspect="1"/>
            </wp:cNvGraphicFramePr>
            <a:graphic>
              <a:graphicData uri="http://schemas.openxmlformats.org/drawingml/2006/picture">
                <pic:pic>
                  <pic:nvPicPr>
                    <pic:cNvPr id="0" name="B19586_03_05.png" descr="B19586_03_05.png"/>
                    <pic:cNvPicPr/>
                  </pic:nvPicPr>
                  <pic:blipFill>
                    <a:blip r:embed="rId50"/>
                    <a:stretch>
                      <a:fillRect/>
                    </a:stretch>
                  </pic:blipFill>
                  <pic:spPr>
                    <a:xfrm>
                      <a:off x="0" y="0"/>
                      <a:ext cx="4762500" cy="1308100"/>
                    </a:xfrm>
                    <a:prstGeom prst="rect">
                      <a:avLst/>
                    </a:prstGeom>
                  </pic:spPr>
                </pic:pic>
              </a:graphicData>
            </a:graphic>
          </wp:anchor>
        </w:drawing>
      </w:r>
    </w:p>
    <w:p>
      <w:pPr>
        <w:pStyle w:val="Para 08"/>
      </w:pPr>
      <w:r>
        <w:t>Figure 3.5: A simulated FizzBuzz game output</w:t>
      </w:r>
    </w:p>
    <w:p>
      <w:bookmarkStart w:id="873" w:name="Exercise_3_5___Practice_exceptio"/>
      <w:pPr>
        <w:pStyle w:val="Heading 2"/>
      </w:pPr>
      <w:r>
        <w:t>Exercise 3.5 – Practice exception handling</w:t>
      </w:r>
      <w:bookmarkEnd w:id="873"/>
    </w:p>
    <w:p>
      <w:pPr>
        <w:pStyle w:val="Normal"/>
      </w:pPr>
      <w:r>
        <w:t xml:space="preserve">Create a console app in </w:t>
      </w:r>
      <w:r>
        <w:rPr>
          <w:rStyle w:val="Text0"/>
        </w:rPr>
        <w:t xml:space="preserve">Chapter03</w:t>
        <w:br w:clear="none"/>
      </w:r>
      <w:r>
        <w:t xml:space="preserve"> named </w:t>
      </w:r>
      <w:r>
        <w:rPr>
          <w:rStyle w:val="Text0"/>
        </w:rPr>
        <w:t xml:space="preserve">Ch03Ex05Exceptions</w:t>
        <w:br w:clear="none"/>
      </w:r>
      <w:r>
        <w:t xml:space="preserve"> that asks the user for two numbers in the range 0-255 and then divides the first number by the second:</w:t>
      </w:r>
    </w:p>
    <w:p>
      <w:pPr>
        <w:pStyle w:val="Para 05"/>
      </w:pPr>
      <w:r>
        <w:t xml:space="preserve">Enter a number between 0 and 255: 100</w:t>
        <w:br w:clear="none"/>
        <w:t xml:space="preserve">Enter another number between 0 and 255: 8</w:t>
        <w:br w:clear="none"/>
        <w:t xml:space="preserve">100 divided by 8 is 12</w:t>
        <w:br w:clear="none"/>
      </w:r>
    </w:p>
    <w:p>
      <w:pPr>
        <w:pStyle w:val="Normal"/>
      </w:pPr>
      <w:r>
        <w:t>Write exception handlers to catch any thrown errors, as shown in the following output:</w:t>
      </w:r>
    </w:p>
    <w:p>
      <w:pPr>
        <w:pStyle w:val="Para 05"/>
      </w:pPr>
      <w:r>
        <w:t xml:space="preserve">Enter a number between 0 and 255: apples</w:t>
        <w:br w:clear="none"/>
        <w:t xml:space="preserve">Enter another number between 0 and 255: bananas </w:t>
        <w:br w:clear="none"/>
        <w:t xml:space="preserve">FormatException: Input string was not in a correct format.</w:t>
        <w:br w:clear="none"/>
      </w:r>
    </w:p>
    <w:p>
      <w:bookmarkStart w:id="874" w:name="Exercise_3_6___Explore_C__101_no"/>
      <w:pPr>
        <w:pStyle w:val="Heading 2"/>
      </w:pPr>
      <w:r>
        <w:t>Exercise 3.6 – Explore C# 101 notebooks</w:t>
      </w:r>
      <w:bookmarkEnd w:id="874"/>
    </w:p>
    <w:p>
      <w:pPr>
        <w:pStyle w:val="Normal"/>
      </w:pPr>
      <w:r>
        <w:t xml:space="preserve">Use the links to notebooks and videos on the following page to see interactive examples of C# using Polyglot Notebooks, as shown in </w:t>
      </w:r>
      <w:r>
        <w:rPr>
          <w:rStyle w:val="Text5"/>
        </w:rPr>
        <w:t>Figure 3.6</w:t>
      </w:r>
      <w:r>
        <w:t>:</w:t>
      </w:r>
    </w:p>
    <w:p>
      <w:pPr>
        <w:pStyle w:val="Para 14"/>
      </w:pPr>
      <w:hyperlink r:id="rId264">
        <w:r>
          <w:t>https://github.com/dotnet/csharp-notebooks#c-101</w:t>
        </w:r>
      </w:hyperlink>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400300"/>
            <wp:effectExtent l="0" r="0" t="0" b="0"/>
            <wp:wrapTopAndBottom/>
            <wp:docPr id="48" name="B19586_03_06.png" descr="B19586_03_06.png"/>
            <wp:cNvGraphicFramePr>
              <a:graphicFrameLocks noChangeAspect="1"/>
            </wp:cNvGraphicFramePr>
            <a:graphic>
              <a:graphicData uri="http://schemas.openxmlformats.org/drawingml/2006/picture">
                <pic:pic>
                  <pic:nvPicPr>
                    <pic:cNvPr id="0" name="B19586_03_06.png" descr="B19586_03_06.png"/>
                    <pic:cNvPicPr/>
                  </pic:nvPicPr>
                  <pic:blipFill>
                    <a:blip r:embed="rId51"/>
                    <a:stretch>
                      <a:fillRect/>
                    </a:stretch>
                  </pic:blipFill>
                  <pic:spPr>
                    <a:xfrm>
                      <a:off x="0" y="0"/>
                      <a:ext cx="4762500" cy="2400300"/>
                    </a:xfrm>
                    <a:prstGeom prst="rect">
                      <a:avLst/>
                    </a:prstGeom>
                  </pic:spPr>
                </pic:pic>
              </a:graphicData>
            </a:graphic>
          </wp:anchor>
        </w:drawing>
      </w:r>
    </w:p>
    <w:p>
      <w:pPr>
        <w:pStyle w:val="Para 08"/>
      </w:pPr>
      <w:r>
        <w:t>Figure 3.6: An example C# 101 notebook titled What Are Loops?</w:t>
      </w:r>
    </w:p>
    <w:p>
      <w:bookmarkStart w:id="875" w:name="Exercise_3_7___Explore_topics"/>
      <w:pPr>
        <w:pStyle w:val="Heading 2"/>
      </w:pPr>
      <w:r>
        <w:t>Exercise 3.7 – Explore topics</w:t>
      </w:r>
      <w:bookmarkEnd w:id="875"/>
    </w:p>
    <w:p>
      <w:pPr>
        <w:pStyle w:val="Normal"/>
      </w:pPr>
      <w:r>
        <w:t>Use the links on the following page to learn about the topics covered in this chapter in more detail:</w:t>
      </w:r>
    </w:p>
    <w:p>
      <w:pPr>
        <w:pStyle w:val="Para 14"/>
      </w:pPr>
      <w:hyperlink r:id="rId265">
        <w:r>
          <w:t>https://github.com/markjprice/cs12dotnet8/blob/main/docs/book-links.md#chapter-3---controlling-flow-converting-types-and-handling-exceptions</w:t>
        </w:r>
      </w:hyperlink>
    </w:p>
    <w:p>
      <w:bookmarkStart w:id="876" w:name="Summary_2"/>
      <w:pPr>
        <w:pStyle w:val="Heading 1"/>
      </w:pPr>
      <w:r>
        <w:t>Summary</w:t>
      </w:r>
      <w:bookmarkEnd w:id="876"/>
    </w:p>
    <w:p>
      <w:pPr>
        <w:pStyle w:val="Normal"/>
      </w:pPr>
      <w:r>
        <w:t xml:space="preserve">In this chapter, you learned how to: </w:t>
      </w:r>
    </w:p>
    <w:p>
      <w:pPr>
        <w:pStyle w:val="Para 01"/>
      </w:pPr>
      <w:r>
        <w:t>Use operators to perform simple tasks.</w:t>
      </w:r>
    </w:p>
    <w:p>
      <w:pPr>
        <w:pStyle w:val="Para 01"/>
      </w:pPr>
      <w:r>
        <w:t>Use branch and loop statements to implement logic.</w:t>
      </w:r>
    </w:p>
    <w:p>
      <w:pPr>
        <w:pStyle w:val="Para 01"/>
      </w:pPr>
      <w:r>
        <w:t>Work with single- and multi-dimensional arrays.</w:t>
      </w:r>
    </w:p>
    <w:p>
      <w:pPr>
        <w:pStyle w:val="Para 01"/>
      </w:pPr>
      <w:r>
        <w:t>Convert between types.</w:t>
      </w:r>
    </w:p>
    <w:p>
      <w:pPr>
        <w:pStyle w:val="Para 01"/>
      </w:pPr>
      <w:r>
        <w:t>Catch exceptions and handle integer overflow.</w:t>
      </w:r>
    </w:p>
    <w:p>
      <w:pPr>
        <w:pStyle w:val="Normal"/>
      </w:pPr>
      <w:r>
        <w:t>You are now ready to learn how to reuse blocks of code by defining functions, how to pass values into them and get values back, and how to track down bugs in your code and squash them using debugging and testing tools!</w:t>
      </w:r>
    </w:p>
    <w:p>
      <w:bookmarkStart w:id="877" w:name="4_____Writing__Debugging__and_Te"/>
      <w:bookmarkStart w:id="878" w:name="4_____Writing__Debugging__and_Te_1"/>
      <w:bookmarkStart w:id="879" w:name="4_____Writing__Debugging__and_Te_2"/>
      <w:bookmarkStart w:id="880" w:name="Top_of_Chapter_04_xhtml"/>
      <w:pPr>
        <w:pStyle w:val="Heading 1"/>
        <w:pageBreakBefore w:val="on"/>
      </w:pPr>
      <w:r>
        <w:t>4</w:t>
      </w:r>
      <w:bookmarkEnd w:id="877"/>
      <w:bookmarkEnd w:id="878"/>
      <w:bookmarkEnd w:id="879"/>
      <w:bookmarkEnd w:id="880"/>
    </w:p>
    <w:p>
      <w:bookmarkStart w:id="881" w:name="Writing__Debugging__and_Testing"/>
      <w:pPr>
        <w:pStyle w:val="Para 22"/>
      </w:pPr>
      <w:r>
        <w:t>Writing, Debugging, and Testing Functions</w:t>
      </w:r>
      <w:bookmarkEnd w:id="881"/>
    </w:p>
    <w:p>
      <w:pPr>
        <w:pStyle w:val="Normal"/>
      </w:pPr>
      <w:r>
        <w:t>This chapter is about writing functions to reuse code, debugging logic errors during development, logging exceptions during runtime, unit testing your code to remove bugs, and improving stability and reliability.</w:t>
      </w:r>
    </w:p>
    <w:p>
      <w:pPr>
        <w:pStyle w:val="Normal"/>
      </w:pPr>
      <w:r>
        <w:t>This chapter covers the following topics:</w:t>
      </w:r>
    </w:p>
    <w:p>
      <w:pPr>
        <w:pStyle w:val="Para 01"/>
      </w:pPr>
      <w:r>
        <w:t>Writing functions</w:t>
      </w:r>
    </w:p>
    <w:p>
      <w:pPr>
        <w:pStyle w:val="Para 01"/>
      </w:pPr>
      <w:r>
        <w:t>Debugging during development</w:t>
      </w:r>
    </w:p>
    <w:p>
      <w:pPr>
        <w:pStyle w:val="Para 01"/>
      </w:pPr>
      <w:r>
        <w:t>Hot reloading during development</w:t>
      </w:r>
    </w:p>
    <w:p>
      <w:pPr>
        <w:pStyle w:val="Para 01"/>
      </w:pPr>
      <w:r>
        <w:t>Logging during development and runtime</w:t>
      </w:r>
    </w:p>
    <w:p>
      <w:pPr>
        <w:pStyle w:val="Para 01"/>
      </w:pPr>
      <w:r>
        <w:t>Unit testing</w:t>
      </w:r>
    </w:p>
    <w:p>
      <w:pPr>
        <w:pStyle w:val="Para 01"/>
      </w:pPr>
      <w:r>
        <w:t>Throwing and catching exceptions in functions</w:t>
      </w:r>
    </w:p>
    <w:p>
      <w:bookmarkStart w:id="882" w:name="Writing_functions"/>
      <w:pPr>
        <w:pStyle w:val="Heading 1"/>
      </w:pPr>
      <w:r>
        <w:t>Writing functions</w:t>
      </w:r>
      <w:bookmarkEnd w:id="882"/>
    </w:p>
    <w:p>
      <w:pPr>
        <w:pStyle w:val="Normal"/>
      </w:pPr>
      <w:r>
        <w:t>A fundamental principle</w:t>
      </w:r>
      <w:r>
        <w:rPr>
          <w:rStyle w:val="Text63"/>
        </w:rPr>
        <w:bookmarkStart w:id="883" w:name="_idIndexMarker603"/>
        <w:t/>
        <w:bookmarkEnd w:id="883"/>
      </w:r>
      <w:r>
        <w:t xml:space="preserve"> of programming is </w:t>
      </w:r>
      <w:r>
        <w:rPr>
          <w:rStyle w:val="Text1"/>
        </w:rPr>
        <w:t>Don’t Repeat Yourself</w:t>
      </w:r>
      <w:r>
        <w:t xml:space="preserve"> (</w:t>
      </w:r>
      <w:r>
        <w:rPr>
          <w:rStyle w:val="Text1"/>
        </w:rPr>
        <w:t>DRY</w:t>
      </w:r>
      <w:r>
        <w:t>).</w:t>
      </w:r>
    </w:p>
    <w:p>
      <w:pPr>
        <w:pStyle w:val="Normal"/>
      </w:pPr>
      <w:r>
        <w:t>While programming, if you find yourself writing</w:t>
      </w:r>
      <w:r>
        <w:rPr>
          <w:rStyle w:val="Text63"/>
        </w:rPr>
        <w:bookmarkStart w:id="884" w:name="_idIndexMarker604"/>
        <w:t/>
        <w:bookmarkEnd w:id="884"/>
      </w:r>
      <w:r>
        <w:t xml:space="preserve"> the same statements over and over again, then turn those statements into a </w:t>
      </w:r>
      <w:r>
        <w:rPr>
          <w:rStyle w:val="Text1"/>
        </w:rPr>
        <w:t>function</w:t>
      </w:r>
      <w:r>
        <w:t xml:space="preserve">. Functions are like tiny </w:t>
      </w:r>
      <w:r>
        <w:rPr>
          <w:rStyle w:val="Text63"/>
        </w:rPr>
        <w:bookmarkStart w:id="885" w:name="_idIndexMarker605"/>
        <w:t/>
        <w:bookmarkEnd w:id="885"/>
      </w:r>
      <w:r>
        <w:t>programs that complete one small task. For example, you might write a function to calculate sales tax and then reuse that function in many places in a financial application.</w:t>
      </w:r>
    </w:p>
    <w:p>
      <w:pPr>
        <w:pStyle w:val="Normal"/>
      </w:pPr>
      <w:r>
        <w:t>Like programs, functions usually have inputs and outputs. They are sometimes described as black boxes, where you feed</w:t>
      </w:r>
      <w:r>
        <w:rPr>
          <w:rStyle w:val="Text63"/>
        </w:rPr>
        <w:bookmarkStart w:id="886" w:name="_idIndexMarker606"/>
        <w:t/>
        <w:bookmarkEnd w:id="886"/>
      </w:r>
      <w:r>
        <w:t xml:space="preserve"> some raw materials in at one end and a manufactured item emerges at the other. Once created and thoroughly debugged and tested, you don’t need to think about how they work.</w:t>
      </w:r>
    </w:p>
    <w:p>
      <w:bookmarkStart w:id="887" w:name="Exploring_top_level_programs__fu"/>
      <w:pPr>
        <w:pStyle w:val="Heading 2"/>
      </w:pPr>
      <w:r>
        <w:t>Exploring top-level programs, functions, and namespaces</w:t>
      </w:r>
      <w:bookmarkEnd w:id="887"/>
    </w:p>
    <w:p>
      <w:pPr>
        <w:pStyle w:val="Normal"/>
      </w:pPr>
      <w:r>
        <w:t xml:space="preserve">In </w:t>
      </w:r>
      <w:r>
        <w:rPr>
          <w:rStyle w:val="Text5"/>
        </w:rPr>
        <w:t>Chapter 1</w:t>
      </w:r>
      <w:r>
        <w:t xml:space="preserve">, </w:t>
      </w:r>
      <w:r>
        <w:rPr>
          <w:rStyle w:val="Text5"/>
        </w:rPr>
        <w:t>Hello, C#! Welcome, .NET!</w:t>
      </w:r>
      <w:r>
        <w:t>, we learned that since C# 10 and .NET 6, the default project template for console apps uses</w:t>
      </w:r>
      <w:r>
        <w:rPr>
          <w:rStyle w:val="Text63"/>
        </w:rPr>
        <w:bookmarkStart w:id="888" w:name="_idIndexMarker607"/>
        <w:t/>
        <w:bookmarkEnd w:id="888"/>
      </w:r>
      <w:r>
        <w:t xml:space="preserve"> the top-level program</w:t>
      </w:r>
      <w:r>
        <w:rPr>
          <w:rStyle w:val="Text63"/>
        </w:rPr>
        <w:bookmarkStart w:id="889" w:name="_idIndexMarker608"/>
        <w:t/>
        <w:bookmarkEnd w:id="889"/>
      </w:r>
      <w:r>
        <w:t xml:space="preserve"> feature introduced</w:t>
      </w:r>
      <w:r>
        <w:rPr>
          <w:rStyle w:val="Text63"/>
        </w:rPr>
        <w:bookmarkStart w:id="890" w:name="_idIndexMarker609"/>
        <w:t/>
        <w:bookmarkEnd w:id="890"/>
      </w:r>
      <w:r>
        <w:t xml:space="preserve"> with C# 9.</w:t>
      </w:r>
    </w:p>
    <w:p>
      <w:pPr>
        <w:pStyle w:val="Normal"/>
      </w:pPr>
      <w:r>
        <w:t xml:space="preserve">Once you start writing functions, it is important to understand how they work with the automatically generated </w:t>
      </w:r>
      <w:r>
        <w:rPr>
          <w:rStyle w:val="Text0"/>
        </w:rPr>
        <w:t xml:space="preserve">Program</w:t>
        <w:br w:clear="none"/>
      </w:r>
      <w:r>
        <w:t xml:space="preserve"> class and its </w:t>
      </w:r>
      <w:r>
        <w:rPr>
          <w:rStyle w:val="Text0"/>
        </w:rPr>
        <w:t xml:space="preserve">&lt;Main&gt;$</w:t>
        <w:br w:clear="none"/>
      </w:r>
      <w:r>
        <w:t xml:space="preserve"> method.</w:t>
      </w:r>
    </w:p>
    <w:p>
      <w:pPr>
        <w:pStyle w:val="Normal"/>
      </w:pPr>
      <w:r>
        <w:t>Let’s explore how the top-level program feature works when you define functions:</w:t>
      </w:r>
    </w:p>
    <w:p>
      <w:pPr>
        <w:numPr>
          <w:ilvl w:val="0"/>
          <w:numId w:val="168"/>
        </w:numPr>
        <w:pStyle w:val="Para 01"/>
      </w:pPr>
      <w:r>
        <w:t>Use your preferred coding tool to create a new solution and project, as defined in the following list:</w:t>
      </w:r>
    </w:p>
    <w:p>
      <w:pPr>
        <w:numPr>
          <w:ilvl w:val="1"/>
          <w:numId w:val="168"/>
        </w:numPr>
        <w:pStyle w:val="Para 01"/>
      </w:pPr>
      <w:r>
        <w:t xml:space="preserve">Project template: </w:t>
      </w:r>
      <w:r>
        <w:rPr>
          <w:rStyle w:val="Text1"/>
        </w:rPr>
        <w:t>Console App</w:t>
      </w:r>
      <w:r>
        <w:t xml:space="preserve"> / </w:t>
      </w:r>
      <w:r>
        <w:rPr>
          <w:rStyle w:val="Text0"/>
        </w:rPr>
        <w:t xml:space="preserve">console</w:t>
        <w:br w:clear="none"/>
      </w:r>
    </w:p>
    <w:p>
      <w:pPr>
        <w:numPr>
          <w:ilvl w:val="1"/>
          <w:numId w:val="168"/>
        </w:numPr>
        <w:pStyle w:val="Para 01"/>
      </w:pPr>
      <w:r>
        <w:t xml:space="preserve">Project file and folder: </w:t>
      </w:r>
      <w:r>
        <w:rPr>
          <w:rStyle w:val="Text0"/>
        </w:rPr>
        <w:t xml:space="preserve">TopLevelFunctions</w:t>
        <w:br w:clear="none"/>
      </w:r>
    </w:p>
    <w:p>
      <w:pPr>
        <w:numPr>
          <w:ilvl w:val="1"/>
          <w:numId w:val="168"/>
        </w:numPr>
        <w:pStyle w:val="Para 01"/>
      </w:pPr>
      <w:r>
        <w:t xml:space="preserve">Solution file and folder: </w:t>
      </w:r>
      <w:r>
        <w:rPr>
          <w:rStyle w:val="Text0"/>
        </w:rPr>
        <w:t xml:space="preserve">Chapter04</w:t>
        <w:br w:clear="none"/>
      </w:r>
    </w:p>
    <w:p>
      <w:pPr>
        <w:numPr>
          <w:ilvl w:val="1"/>
          <w:numId w:val="168"/>
        </w:numPr>
        <w:pStyle w:val="Para 01"/>
      </w:pPr>
      <w:r>
        <w:t>Do not use top-level statements: Cleared.</w:t>
      </w:r>
    </w:p>
    <w:p>
      <w:pPr>
        <w:numPr>
          <w:ilvl w:val="1"/>
          <w:numId w:val="168"/>
        </w:numPr>
        <w:pStyle w:val="Para 01"/>
      </w:pPr>
      <w:r>
        <w:t>Enable native AOT publish: Cleared.</w:t>
      </w:r>
    </w:p>
    <w:p>
      <w:pPr>
        <w:numPr>
          <w:ilvl w:val="0"/>
          <w:numId w:val="168"/>
        </w:numPr>
        <w:pStyle w:val="Para 01"/>
      </w:pPr>
      <w:r>
        <w:t xml:space="preserve">In </w:t>
      </w:r>
      <w:r>
        <w:rPr>
          <w:rStyle w:val="Text0"/>
        </w:rPr>
        <w:t xml:space="preserve">Program.cs</w:t>
        <w:br w:clear="none"/>
      </w:r>
      <w:r>
        <w:t xml:space="preserve">, delete the existing statements, define a local function at the bottom of the file, and call it, as shown in the following code: </w:t>
      </w:r>
    </w:p>
    <w:p>
      <w:pPr>
        <w:pStyle w:val="Para 04"/>
      </w:pPr>
      <w:r>
        <w:rPr>
          <w:rStyle w:val="Text4"/>
        </w:rPr>
        <w:t xml:space="preserve">using</w:t>
        <w:br w:clear="none"/>
      </w:r>
      <w:r>
        <w:t xml:space="preserve"> </w:t>
        <w:br w:clear="none"/>
      </w:r>
      <w:r>
        <w:rPr>
          <w:rStyle w:val="Text4"/>
        </w:rPr>
        <w:t xml:space="preserve">static</w:t>
        <w:br w:clear="none"/>
      </w:r>
      <w:r>
        <w:t xml:space="preserve"> System.Console;</w:t>
        <w:br w:clear="none"/>
        <w:t xml:space="preserve">WriteLine(</w:t>
        <w:br w:clear="none"/>
      </w:r>
      <w:r>
        <w:rPr>
          <w:rStyle w:val="Text2"/>
        </w:rPr>
        <w:t xml:space="preserve">"* Top-level functions example"</w:t>
        <w:br w:clear="none"/>
      </w:r>
      <w:r>
        <w:t xml:space="preserve">);</w:t>
        <w:br w:clear="none"/>
        <w:t xml:space="preserve">WhatsMyNamespace(); </w:t>
        <w:br w:clear="none"/>
      </w:r>
      <w:r>
        <w:rPr>
          <w:rStyle w:val="Text3"/>
        </w:rPr>
        <w:t xml:space="preserve">// Call the function.</w:t>
        <w:br w:clear="none"/>
      </w:r>
      <w:r>
        <w:t xml:space="preserve"/>
        <w:br w:clear="none"/>
      </w:r>
      <w:r>
        <w:rPr>
          <w:rStyle w:val="Text4"/>
        </w:rPr>
        <w:t xml:space="preserve">void</w:t>
        <w:br w:clear="none"/>
      </w:r>
      <w:r>
        <w:t xml:space="preserve"> </w:t>
        <w:br w:clear="none"/>
      </w:r>
      <w:r>
        <w:rPr>
          <w:rStyle w:val="Text9"/>
        </w:rPr>
        <w:t xml:space="preserve">WhatsMyNamespace</w:t>
        <w:br w:clear="none"/>
      </w:r>
      <w:r>
        <w:t xml:space="preserve">() </w:t>
        <w:br w:clear="none"/>
      </w:r>
      <w:r>
        <w:rPr>
          <w:rStyle w:val="Text3"/>
        </w:rPr>
        <w:t xml:space="preserve">// Define a local function.</w:t>
        <w:br w:clear="none"/>
      </w:r>
      <w:r>
        <w:t xml:space="preserve"/>
        <w:br w:clear="none"/>
        <w:t xml:space="preserve">{</w:t>
        <w:br w:clear="none"/>
        <w:t xml:space="preserve">  WriteLine(</w:t>
        <w:br w:clear="none"/>
      </w:r>
      <w:r>
        <w:rPr>
          <w:rStyle w:val="Text2"/>
        </w:rPr>
        <w:t xml:space="preserve">"Namespace of Program class: {0}"</w:t>
        <w:br w:clear="none"/>
      </w:r>
      <w:r>
        <w:t xml:space="preserve">, </w:t>
        <w:br w:clear="none"/>
        <w:t xml:space="preserve">    arg0: </w:t>
        <w:br w:clear="none"/>
      </w:r>
      <w:r>
        <w:rPr>
          <w:rStyle w:val="Text4"/>
        </w:rPr>
        <w:t xml:space="preserve">typeof</w:t>
        <w:br w:clear="none"/>
      </w:r>
      <w:r>
        <w:t xml:space="preserve">(Program).Namespace ?? </w:t>
        <w:br w:clear="none"/>
      </w:r>
      <w:r>
        <w:rPr>
          <w:rStyle w:val="Text2"/>
        </w:rPr>
        <w:t xml:space="preserve">"null"</w:t>
        <w:br w:clear="none"/>
      </w:r>
      <w:r>
        <w:t xml:space="preserve">);</w:t>
        <w:br w:clear="none"/>
        <w:t xml:space="preserve">}</w:t>
        <w:br w:clear="none"/>
      </w:r>
    </w:p>
    <w:p>
      <w:pPr>
        <w:pStyle w:val="Para 02"/>
      </w:pPr>
      <w:r>
        <w:rPr>
          <w:rStyle w:val="Text1"/>
        </w:rPr>
        <w:t>Good Practice</w:t>
      </w:r>
      <w:r>
        <w:t xml:space="preserve">: Functions do not need to be at the bottom of the file, but it is good practice rather than mixing them up with other top-level statements. Types, like classes, </w:t>
      </w:r>
      <w:r>
        <w:rPr>
          <w:rStyle w:val="Text5"/>
        </w:rPr>
        <w:t>must</w:t>
      </w:r>
      <w:r>
        <w:t xml:space="preserve"> be declared at the bottom of the </w:t>
      </w:r>
      <w:r>
        <w:rPr>
          <w:rStyle w:val="Text0"/>
        </w:rPr>
        <w:t xml:space="preserve">Program.cs</w:t>
        <w:br w:clear="none"/>
      </w:r>
      <w:r>
        <w:t xml:space="preserve"> file rather than in the middle of the file</w:t>
      </w:r>
      <w:r>
        <w:rPr>
          <w:rStyle w:val="Text63"/>
        </w:rPr>
        <w:bookmarkStart w:id="891" w:name="_idIndexMarker610"/>
        <w:t/>
        <w:bookmarkEnd w:id="891"/>
      </w:r>
      <w:r>
        <w:t xml:space="preserve"> or you will see compiler error </w:t>
      </w:r>
      <w:r>
        <w:rPr>
          <w:rStyle w:val="Text0"/>
        </w:rPr>
        <w:t xml:space="preserve">CS8803</w:t>
        <w:br w:clear="none"/>
      </w:r>
      <w:r>
        <w:t xml:space="preserve">, as shown at the following link: </w:t>
      </w:r>
      <w:hyperlink r:id="rId266">
        <w:r>
          <w:rPr>
            <w:rStyle w:val="Text6"/>
          </w:rPr>
          <w:t>https://learn.microsoft.com/en-us/dotnet/csharp/language-reference/compiler-messages/cs8803</w:t>
        </w:r>
      </w:hyperlink>
      <w:r>
        <w:t>. It would be better to define types like classes in a separate file.</w:t>
      </w:r>
    </w:p>
    <w:p>
      <w:pPr>
        <w:numPr>
          <w:ilvl w:val="0"/>
          <w:numId w:val="169"/>
        </w:numPr>
        <w:pStyle w:val="Para 01"/>
      </w:pPr>
      <w:r>
        <w:t>Run the console app</w:t>
      </w:r>
      <w:r>
        <w:rPr>
          <w:rStyle w:val="Text63"/>
        </w:rPr>
        <w:bookmarkStart w:id="892" w:name="_idIndexMarker611"/>
        <w:t/>
        <w:bookmarkEnd w:id="892"/>
      </w:r>
      <w:r>
        <w:t xml:space="preserve"> and note</w:t>
      </w:r>
      <w:r>
        <w:rPr>
          <w:rStyle w:val="Text63"/>
        </w:rPr>
        <w:bookmarkStart w:id="893" w:name="_idIndexMarker612"/>
        <w:t/>
        <w:bookmarkEnd w:id="893"/>
      </w:r>
      <w:r>
        <w:t xml:space="preserve"> that the namespace</w:t>
      </w:r>
      <w:r>
        <w:rPr>
          <w:rStyle w:val="Text63"/>
        </w:rPr>
        <w:bookmarkStart w:id="894" w:name="_idIndexMarker613"/>
        <w:t/>
        <w:bookmarkEnd w:id="894"/>
      </w:r>
      <w:r>
        <w:t xml:space="preserve"> for the </w:t>
      </w:r>
      <w:r>
        <w:rPr>
          <w:rStyle w:val="Text0"/>
        </w:rPr>
        <w:t xml:space="preserve">Program</w:t>
        <w:br w:clear="none"/>
      </w:r>
      <w:r>
        <w:t xml:space="preserve"> class is </w:t>
      </w:r>
      <w:r>
        <w:rPr>
          <w:rStyle w:val="Text0"/>
        </w:rPr>
        <w:t xml:space="preserve">null</w:t>
        <w:br w:clear="none"/>
      </w:r>
      <w:r>
        <w:t xml:space="preserve">, as shown in the following output: </w:t>
      </w:r>
    </w:p>
    <w:p>
      <w:pPr>
        <w:pStyle w:val="Para 05"/>
      </w:pPr>
      <w:r>
        <w:t xml:space="preserve">* Top-level functions example</w:t>
        <w:br w:clear="none"/>
        <w:t xml:space="preserve">Namespace of Program class: null</w:t>
        <w:br w:clear="none"/>
      </w:r>
    </w:p>
    <w:p>
      <w:bookmarkStart w:id="895" w:name="What_is_automatically_generated"/>
      <w:pPr>
        <w:pStyle w:val="Heading 1"/>
      </w:pPr>
      <w:r>
        <w:t>What is automatically generated for a local function?</w:t>
      </w:r>
      <w:bookmarkEnd w:id="895"/>
    </w:p>
    <w:p>
      <w:pPr>
        <w:pStyle w:val="Normal"/>
      </w:pPr>
      <w:r>
        <w:t xml:space="preserve">The </w:t>
      </w:r>
      <w:r>
        <w:rPr>
          <w:rStyle w:val="Text63"/>
        </w:rPr>
        <w:bookmarkStart w:id="896" w:name="_idIndexMarker614"/>
        <w:t/>
        <w:bookmarkEnd w:id="896"/>
      </w:r>
      <w:r>
        <w:t xml:space="preserve">compiler automatically generates a </w:t>
      </w:r>
      <w:r>
        <w:rPr>
          <w:rStyle w:val="Text0"/>
        </w:rPr>
        <w:t xml:space="preserve">Program</w:t>
        <w:br w:clear="none"/>
      </w:r>
      <w:r>
        <w:t xml:space="preserve"> class with a </w:t>
      </w:r>
      <w:r>
        <w:rPr>
          <w:rStyle w:val="Text0"/>
        </w:rPr>
        <w:t xml:space="preserve">&lt;Main&gt;$</w:t>
        <w:br w:clear="none"/>
      </w:r>
      <w:r>
        <w:t xml:space="preserve"> function, then moves your statements and function inside the </w:t>
      </w:r>
      <w:r>
        <w:rPr>
          <w:rStyle w:val="Text0"/>
        </w:rPr>
        <w:t xml:space="preserve">&lt;Main&gt;$</w:t>
        <w:br w:clear="none"/>
      </w:r>
      <w:r>
        <w:t xml:space="preserve"> method, which makes the function local, and renames the function, as shown highlighted in the following code:</w:t>
      </w:r>
    </w:p>
    <w:p>
      <w:pPr>
        <w:pStyle w:val="Para 20"/>
      </w:pPr>
      <w:r>
        <w:rPr>
          <w:rStyle w:val="Text4"/>
        </w:rPr>
        <w:t xml:space="preserve">using</w:t>
        <w:br w:clear="none"/>
      </w:r>
      <w:r>
        <w:t xml:space="preserve"> </w:t>
        <w:br w:clear="none"/>
      </w:r>
      <w:r>
        <w:rPr>
          <w:rStyle w:val="Text4"/>
        </w:rPr>
        <w:t xml:space="preserve">static</w:t>
        <w:br w:clear="none"/>
      </w:r>
      <w:r>
        <w:t xml:space="preserve"> System.Console;</w:t>
        <w:br w:clear="none"/>
      </w:r>
      <w:r>
        <w:rPr>
          <w:rStyle w:val="Text19"/>
        </w:rP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rPr>
          <w:rStyle w:val="Text19"/>
        </w:rPr>
        <w:t xml:space="preserve"/>
        <w:br w:clear="none"/>
      </w:r>
      <w:r>
        <w:t xml:space="preserve">{</w:t>
        <w:br w:clear="none"/>
      </w:r>
      <w:r>
        <w:rPr>
          <w:rStyle w:val="Text19"/>
        </w:rPr>
        <w:t xml:space="preserve"/>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&lt;Main&gt;$(String[] args)</w:t>
        <w:br w:clear="none"/>
      </w:r>
      <w:r>
        <w:rPr>
          <w:rStyle w:val="Text19"/>
        </w:rPr>
        <w:t xml:space="preserve"/>
        <w:br w:clear="none"/>
      </w:r>
      <w:r>
        <w:t xml:space="preserve">  {</w:t>
        <w:br w:clear="none"/>
      </w:r>
      <w:r>
        <w:rPr>
          <w:rStyle w:val="Text19"/>
        </w:rPr>
        <w:t xml:space="preserve"/>
        <w:br w:clear="none"/>
        <w:t xml:space="preserve">    WriteLine(</w:t>
        <w:br w:clear="none"/>
      </w:r>
      <w:r>
        <w:rPr>
          <w:rStyle w:val="Text30"/>
        </w:rPr>
        <w:t xml:space="preserve">"* Top-level functions example"</w:t>
        <w:br w:clear="none"/>
      </w:r>
      <w:r>
        <w:rPr>
          <w:rStyle w:val="Text19"/>
        </w:rPr>
        <w:t xml:space="preserve">);</w:t>
        <w:br w:clear="none"/>
      </w:r>
      <w:r>
        <w:t xml:space="preserve">    &lt;&lt;Main&gt;$&gt;g__WhatsMyNamespace|</w:t>
        <w:br w:clear="none"/>
      </w:r>
      <w:r>
        <w:rPr>
          <w:rStyle w:val="Text16"/>
        </w:rPr>
        <w:t xml:space="preserve">0</w:t>
        <w:br w:clear="none"/>
      </w:r>
      <w:r>
        <w:t xml:space="preserve">_0(); </w:t>
        <w:br w:clear="none"/>
      </w:r>
      <w:r>
        <w:rPr>
          <w:rStyle w:val="Text24"/>
        </w:rPr>
        <w:t xml:space="preserve">// Call the function.</w:t>
        <w:br w:clear="none"/>
      </w:r>
      <w:r>
        <w:rPr>
          <w:rStyle w:val="Text19"/>
        </w:rPr>
        <w:t xml:space="preserve"/>
        <w:br w:clear="none"/>
      </w:r>
      <w:r>
        <w:t xml:space="preserve">    </w:t>
        <w:br w:clear="none"/>
      </w:r>
      <w:r>
        <w:rPr>
          <w:rStyle w:val="Text4"/>
        </w:rPr>
        <w:t xml:space="preserve">void</w:t>
        <w:br w:clear="none"/>
      </w:r>
      <w:r>
        <w:t xml:space="preserve"> &lt;&lt;Main&gt;$&gt;g__WhatsMyNamespace|</w:t>
        <w:br w:clear="none"/>
      </w:r>
      <w:r>
        <w:rPr>
          <w:rStyle w:val="Text16"/>
        </w:rPr>
        <w:t xml:space="preserve">0</w:t>
        <w:br w:clear="none"/>
      </w:r>
      <w:r>
        <w:t xml:space="preserve">_0() </w:t>
        <w:br w:clear="none"/>
      </w:r>
      <w:r>
        <w:rPr>
          <w:rStyle w:val="Text24"/>
        </w:rPr>
        <w:t xml:space="preserve">// Define a local function.</w:t>
        <w:br w:clear="none"/>
      </w:r>
      <w:r>
        <w:rPr>
          <w:rStyle w:val="Text19"/>
        </w:rPr>
        <w:t xml:space="preserve"/>
        <w:br w:clear="none"/>
        <w:t xml:space="preserve">    {</w:t>
        <w:br w:clear="none"/>
        <w:t xml:space="preserve">      WriteLine(</w:t>
        <w:br w:clear="none"/>
      </w:r>
      <w:r>
        <w:rPr>
          <w:rStyle w:val="Text30"/>
        </w:rPr>
        <w:t xml:space="preserve">"Namespace of Program class: {0}"</w:t>
        <w:br w:clear="none"/>
      </w:r>
      <w:r>
        <w:rPr>
          <w:rStyle w:val="Text19"/>
        </w:rPr>
        <w:t xml:space="preserve">, </w:t>
        <w:br w:clear="none"/>
        <w:t xml:space="preserve">        arg0: </w:t>
        <w:br w:clear="none"/>
      </w:r>
      <w:r>
        <w:rPr>
          <w:rStyle w:val="Text28"/>
        </w:rPr>
        <w:t xml:space="preserve">typeof</w:t>
        <w:br w:clear="none"/>
      </w:r>
      <w:r>
        <w:rPr>
          <w:rStyle w:val="Text19"/>
        </w:rPr>
        <w:t xml:space="preserve">(Program).Namespace ?? </w:t>
        <w:br w:clear="none"/>
      </w:r>
      <w:r>
        <w:rPr>
          <w:rStyle w:val="Text30"/>
        </w:rPr>
        <w:t xml:space="preserve">"null"</w:t>
        <w:br w:clear="none"/>
      </w:r>
      <w:r>
        <w:rPr>
          <w:rStyle w:val="Text19"/>
        </w:rPr>
        <w:t xml:space="preserve">);</w:t>
        <w:br w:clear="none"/>
        <w:t xml:space="preserve">    }</w:t>
        <w:br w:clear="none"/>
      </w:r>
      <w:r>
        <w:t xml:space="preserve">  }</w:t>
        <w:br w:clear="none"/>
      </w:r>
      <w:r>
        <w:rPr>
          <w:rStyle w:val="Text19"/>
        </w:rPr>
        <w:t xml:space="preserve"/>
        <w:br w:clear="none"/>
      </w:r>
      <w:r>
        <w:t xml:space="preserve">}</w:t>
        <w:br w:clear="none"/>
      </w:r>
      <w:r>
        <w:rPr>
          <w:rStyle w:val="Text19"/>
        </w:rPr>
        <w:t xml:space="preserve"/>
        <w:br w:clear="none"/>
      </w:r>
    </w:p>
    <w:p>
      <w:pPr>
        <w:pStyle w:val="Normal"/>
      </w:pPr>
      <w:r>
        <w:t>For the compiler to know what statements need to go where, you must follow some rules:</w:t>
      </w:r>
    </w:p>
    <w:p>
      <w:pPr>
        <w:pStyle w:val="Para 01"/>
      </w:pPr>
      <w:r>
        <w:t>Import statements (</w:t>
      </w:r>
      <w:r>
        <w:rPr>
          <w:rStyle w:val="Text0"/>
        </w:rPr>
        <w:t xml:space="preserve">using</w:t>
        <w:br w:clear="none"/>
      </w:r>
      <w:r>
        <w:t xml:space="preserve">) must go at the top of the </w:t>
      </w:r>
      <w:r>
        <w:rPr>
          <w:rStyle w:val="Text0"/>
        </w:rPr>
        <w:t xml:space="preserve">Program.cs</w:t>
        <w:br w:clear="none"/>
      </w:r>
      <w:r>
        <w:t xml:space="preserve"> file.</w:t>
      </w:r>
    </w:p>
    <w:p>
      <w:pPr>
        <w:pStyle w:val="Para 01"/>
      </w:pPr>
      <w:r>
        <w:t xml:space="preserve">Statements that will go in the </w:t>
      </w:r>
      <w:r>
        <w:rPr>
          <w:rStyle w:val="Text0"/>
        </w:rPr>
        <w:t xml:space="preserve">&lt;Main&gt;$</w:t>
        <w:br w:clear="none"/>
      </w:r>
      <w:r>
        <w:t xml:space="preserve"> function can be mixed with functions in the middle of the </w:t>
      </w:r>
      <w:r>
        <w:rPr>
          <w:rStyle w:val="Text0"/>
        </w:rPr>
        <w:t xml:space="preserve">Program.cs</w:t>
        <w:br w:clear="none"/>
      </w:r>
      <w:r>
        <w:t xml:space="preserve"> file. Any functions </w:t>
      </w:r>
      <w:r>
        <w:rPr>
          <w:rStyle w:val="Text63"/>
        </w:rPr>
        <w:bookmarkStart w:id="897" w:name="_idIndexMarker615"/>
        <w:t/>
        <w:bookmarkEnd w:id="897"/>
      </w:r>
      <w:r>
        <w:t xml:space="preserve">will become </w:t>
      </w:r>
      <w:r>
        <w:rPr>
          <w:rStyle w:val="Text1"/>
        </w:rPr>
        <w:t>local functions</w:t>
      </w:r>
      <w:r>
        <w:t xml:space="preserve"> in the </w:t>
      </w:r>
      <w:r>
        <w:rPr>
          <w:rStyle w:val="Text0"/>
        </w:rPr>
        <w:t xml:space="preserve">&lt;Main&gt;$</w:t>
        <w:br w:clear="none"/>
      </w:r>
      <w:r>
        <w:t xml:space="preserve"> method.</w:t>
      </w:r>
    </w:p>
    <w:p>
      <w:pPr>
        <w:pStyle w:val="Normal"/>
      </w:pPr>
      <w:r>
        <w:t>The last point is important</w:t>
      </w:r>
      <w:r>
        <w:rPr>
          <w:rStyle w:val="Text63"/>
        </w:rPr>
        <w:bookmarkStart w:id="898" w:name="_idIndexMarker616"/>
        <w:t/>
        <w:bookmarkEnd w:id="898"/>
      </w:r>
      <w:r>
        <w:t xml:space="preserve"> because local functions have limitations, like they cannot have XML comments to document them.</w:t>
      </w:r>
    </w:p>
    <w:p>
      <w:pPr>
        <w:pStyle w:val="Normal"/>
      </w:pPr>
      <w:r>
        <w:t xml:space="preserve">You are about to see some C# keywords like </w:t>
      </w:r>
      <w:r>
        <w:rPr>
          <w:rStyle w:val="Text0"/>
        </w:rPr>
        <w:t xml:space="preserve">static</w:t>
        <w:br w:clear="none"/>
      </w:r>
      <w:r>
        <w:t xml:space="preserve"> and </w:t>
      </w:r>
      <w:r>
        <w:rPr>
          <w:rStyle w:val="Text0"/>
        </w:rPr>
        <w:t xml:space="preserve">partial</w:t>
        <w:br w:clear="none"/>
      </w:r>
      <w:r>
        <w:t xml:space="preserve">, which will be formally introduced in </w:t>
      </w:r>
      <w:r>
        <w:rPr>
          <w:rStyle w:val="Text5"/>
        </w:rPr>
        <w:t>Chapter 5</w:t>
      </w:r>
      <w:r>
        <w:t xml:space="preserve">, </w:t>
      </w:r>
      <w:r>
        <w:rPr>
          <w:rStyle w:val="Text5"/>
        </w:rPr>
        <w:t>Building Your Own Types with Object-Oriented Programming</w:t>
      </w:r>
      <w:r>
        <w:t>.</w:t>
      </w:r>
    </w:p>
    <w:p>
      <w:bookmarkStart w:id="899" w:name="Defining_a_partial_Program_class"/>
      <w:pPr>
        <w:pStyle w:val="Heading 2"/>
      </w:pPr>
      <w:r>
        <w:t>Defining a partial Program class with a static function</w:t>
      </w:r>
      <w:bookmarkEnd w:id="899"/>
    </w:p>
    <w:p>
      <w:pPr>
        <w:pStyle w:val="Normal"/>
      </w:pPr>
      <w:r>
        <w:t>A better approach is to write any functions</w:t>
      </w:r>
      <w:r>
        <w:rPr>
          <w:rStyle w:val="Text63"/>
        </w:rPr>
        <w:bookmarkStart w:id="900" w:name="_idIndexMarker617"/>
        <w:t/>
        <w:bookmarkEnd w:id="900"/>
      </w:r>
      <w:r>
        <w:t xml:space="preserve"> in a separate file </w:t>
      </w:r>
      <w:r>
        <w:rPr>
          <w:rStyle w:val="Text63"/>
        </w:rPr>
        <w:bookmarkStart w:id="901" w:name="_idIndexMarker618"/>
        <w:t/>
        <w:bookmarkEnd w:id="901"/>
      </w:r>
      <w:r>
        <w:t xml:space="preserve">and define them as </w:t>
      </w:r>
      <w:r>
        <w:rPr>
          <w:rStyle w:val="Text0"/>
        </w:rPr>
        <w:t xml:space="preserve">static</w:t>
        <w:br w:clear="none"/>
      </w:r>
      <w:r>
        <w:t xml:space="preserve"> members of the </w:t>
      </w:r>
      <w:r>
        <w:rPr>
          <w:rStyle w:val="Text0"/>
        </w:rPr>
        <w:t xml:space="preserve">Program</w:t>
        <w:br w:clear="none"/>
      </w:r>
      <w:r>
        <w:t xml:space="preserve"> class:</w:t>
      </w:r>
    </w:p>
    <w:p>
      <w:pPr>
        <w:numPr>
          <w:ilvl w:val="0"/>
          <w:numId w:val="170"/>
        </w:numPr>
        <w:pStyle w:val="Para 01"/>
      </w:pPr>
      <w:r>
        <w:t xml:space="preserve">Add a new class file named </w:t>
      </w:r>
      <w:r>
        <w:rPr>
          <w:rStyle w:val="Text0"/>
        </w:rPr>
        <w:t xml:space="preserve">Program.Functions.cs</w:t>
        <w:br w:clear="none"/>
      </w:r>
      <w:r>
        <w:t xml:space="preserve">. The name of this file does not actually matter but using this naming convention is sensible. You could name the file </w:t>
      </w:r>
      <w:r>
        <w:rPr>
          <w:rStyle w:val="Text0"/>
        </w:rPr>
        <w:t xml:space="preserve">Gibberish.cs</w:t>
        <w:br w:clear="none"/>
      </w:r>
      <w:r>
        <w:t xml:space="preserve"> and it would have the same behavior.</w:t>
      </w:r>
    </w:p>
    <w:p>
      <w:pPr>
        <w:numPr>
          <w:ilvl w:val="0"/>
          <w:numId w:val="170"/>
        </w:numPr>
        <w:pStyle w:val="Para 01"/>
      </w:pPr>
      <w:r>
        <w:t xml:space="preserve">In </w:t>
      </w:r>
      <w:r>
        <w:rPr>
          <w:rStyle w:val="Text0"/>
        </w:rPr>
        <w:t xml:space="preserve">Program.Functions.cs</w:t>
        <w:br w:clear="none"/>
      </w:r>
      <w:r>
        <w:t xml:space="preserve">, delete any existing statements and then add statements to define a </w:t>
      </w:r>
      <w:r>
        <w:rPr>
          <w:rStyle w:val="Text0"/>
        </w:rPr>
        <w:t xml:space="preserve">partial Program</w:t>
        <w:br w:clear="none"/>
      </w:r>
      <w:r>
        <w:t xml:space="preserve"> class. Cut and paste the </w:t>
      </w:r>
      <w:r>
        <w:rPr>
          <w:rStyle w:val="Text0"/>
        </w:rPr>
        <w:t xml:space="preserve">WhatsMyNamespace</w:t>
        <w:br w:clear="none"/>
      </w:r>
      <w:r>
        <w:t xml:space="preserve"> function to move it from </w:t>
      </w:r>
      <w:r>
        <w:rPr>
          <w:rStyle w:val="Text0"/>
        </w:rPr>
        <w:t xml:space="preserve">Program.cs</w:t>
        <w:br w:clear="none"/>
      </w:r>
      <w:r>
        <w:t xml:space="preserve"> into </w:t>
      </w:r>
      <w:r>
        <w:rPr>
          <w:rStyle w:val="Text0"/>
        </w:rPr>
        <w:t xml:space="preserve">Program.Functions.cs</w:t>
        <w:br w:clear="none"/>
      </w:r>
      <w:r>
        <w:t xml:space="preserve">, and then add the </w:t>
      </w:r>
      <w:r>
        <w:rPr>
          <w:rStyle w:val="Text0"/>
        </w:rPr>
        <w:t xml:space="preserve">static</w:t>
        <w:br w:clear="none"/>
      </w:r>
      <w:r>
        <w:t xml:space="preserve"> keyword to the function, as shown highlighted in the following code: </w:t>
      </w:r>
    </w:p>
    <w:p>
      <w:pPr>
        <w:pStyle w:val="Para 26"/>
      </w:pPr>
      <w:r>
        <w:rPr>
          <w:rStyle w:val="Text4"/>
        </w:rPr>
        <w:t xml:space="preserve">using</w:t>
        <w:br w:clear="none"/>
      </w:r>
      <w:r>
        <w:rPr>
          <w:rStyle w:val="Text10"/>
        </w:rPr>
        <w:t xml:space="preserve"> </w:t>
        <w:br w:clear="none"/>
      </w:r>
      <w:r>
        <w:rPr>
          <w:rStyle w:val="Text4"/>
        </w:rPr>
        <w:t xml:space="preserve">static</w:t>
        <w:br w:clear="none"/>
      </w:r>
      <w:r>
        <w:rPr>
          <w:rStyle w:val="Text10"/>
        </w:rPr>
        <w:t xml:space="preserve"> System.Console;</w:t>
        <w:br w:clear="none"/>
      </w:r>
      <w:r>
        <w:rPr>
          <w:rStyle w:val="Text29"/>
        </w:rPr>
        <w:t xml:space="preserve"/>
        <w:br w:clear="none"/>
      </w:r>
      <w:r>
        <w:t xml:space="preserve">// Do not define a namespace so this class goes in the default empty namespace</w:t>
        <w:br w:clear="none"/>
      </w:r>
      <w:r>
        <w:rPr>
          <w:rStyle w:val="Text29"/>
        </w:rPr>
        <w:t xml:space="preserve"/>
        <w:br w:clear="none"/>
      </w:r>
      <w:r>
        <w:t xml:space="preserve">// just like the auto-generated partial Program class.</w:t>
        <w:br w:clear="none"/>
      </w:r>
      <w:r>
        <w:rPr>
          <w:rStyle w:val="Text29"/>
        </w:rPr>
        <w:t xml:space="preserve"/>
        <w:br w:clear="none"/>
      </w:r>
      <w:r>
        <w:rPr>
          <w:rStyle w:val="Text4"/>
        </w:rPr>
        <w:t xml:space="preserve">partial</w:t>
        <w:br w:clear="none"/>
      </w:r>
      <w:r>
        <w:rPr>
          <w:rStyle w:val="Text10"/>
        </w:rPr>
        <w:t xml:space="preserve"> </w:t>
        <w:br w:clear="none"/>
      </w:r>
      <w:r>
        <w:rPr>
          <w:rStyle w:val="Text4"/>
        </w:rPr>
        <w:t xml:space="preserve">class</w:t>
        <w:br w:clear="none"/>
      </w:r>
      <w:r>
        <w:rPr>
          <w:rStyle w:val="Text10"/>
        </w:rPr>
        <w:t xml:space="preserve"> </w:t>
        <w:br w:clear="none"/>
      </w:r>
      <w:r>
        <w:rPr>
          <w:rStyle w:val="Text9"/>
        </w:rPr>
        <w:t xml:space="preserve">Program</w:t>
        <w:br w:clear="none"/>
      </w:r>
      <w:r>
        <w:rPr>
          <w:rStyle w:val="Text29"/>
        </w:rPr>
        <w:t xml:space="preserve"/>
        <w:br w:clear="none"/>
      </w:r>
      <w:r>
        <w:rPr>
          <w:rStyle w:val="Text10"/>
        </w:rPr>
        <w:t xml:space="preserve">{</w:t>
        <w:br w:clear="none"/>
      </w:r>
      <w:r>
        <w:rPr>
          <w:rStyle w:val="Text29"/>
        </w:rPr>
        <w:t xml:space="preserve"/>
        <w:br w:clear="none"/>
        <w:t xml:space="preserve">  </w:t>
        <w:br w:clear="none"/>
      </w:r>
      <w:r>
        <w:rPr>
          <w:rStyle w:val="Text4"/>
        </w:rPr>
        <w:t xml:space="preserve">static</w:t>
        <w:br w:clear="none"/>
      </w:r>
      <w:r>
        <w:rPr>
          <w:rStyle w:val="Text29"/>
        </w:rPr>
        <w:t xml:space="preserve"> </w:t>
        <w:br w:clear="none"/>
      </w:r>
      <w:r>
        <w:rPr>
          <w:rStyle w:val="Text28"/>
        </w:rPr>
        <w:t xml:space="preserve">void</w:t>
        <w:br w:clear="none"/>
      </w:r>
      <w:r>
        <w:rPr>
          <w:rStyle w:val="Text29"/>
        </w:rPr>
        <w:t xml:space="preserve"> </w:t>
        <w:br w:clear="none"/>
      </w:r>
      <w:r>
        <w:rPr>
          <w:rStyle w:val="Text33"/>
        </w:rPr>
        <w:t xml:space="preserve">WhatsMyNamespace</w:t>
        <w:br w:clear="none"/>
      </w:r>
      <w:r>
        <w:rPr>
          <w:rStyle w:val="Text29"/>
        </w:rPr>
        <w:t xml:space="preserve">() </w:t>
        <w:br w:clear="none"/>
      </w:r>
      <w:r>
        <w:rPr>
          <w:rStyle w:val="Text46"/>
        </w:rPr>
        <w:t xml:space="preserve">// Define a </w:t>
        <w:br w:clear="none"/>
      </w:r>
      <w:r>
        <w:t xml:space="preserve">static</w:t>
        <w:br w:clear="none"/>
      </w:r>
      <w:r>
        <w:rPr>
          <w:rStyle w:val="Text46"/>
        </w:rPr>
        <w:t xml:space="preserve"> function.</w:t>
        <w:br w:clear="none"/>
      </w:r>
      <w:r>
        <w:rPr>
          <w:rStyle w:val="Text29"/>
        </w:rPr>
        <w:t xml:space="preserve"/>
        <w:br w:clear="none"/>
        <w:t xml:space="preserve">  {</w:t>
        <w:br w:clear="none"/>
        <w:t xml:space="preserve">    WriteLine(</w:t>
        <w:br w:clear="none"/>
      </w:r>
      <w:r>
        <w:rPr>
          <w:rStyle w:val="Text30"/>
        </w:rPr>
        <w:t xml:space="preserve">"Namespace of Program class: {0}"</w:t>
        <w:br w:clear="none"/>
      </w:r>
      <w:r>
        <w:rPr>
          <w:rStyle w:val="Text29"/>
        </w:rPr>
        <w:t xml:space="preserve">,</w:t>
        <w:br w:clear="none"/>
        <w:t xml:space="preserve">      arg0: </w:t>
        <w:br w:clear="none"/>
      </w:r>
      <w:r>
        <w:rPr>
          <w:rStyle w:val="Text28"/>
        </w:rPr>
        <w:t xml:space="preserve">typeof</w:t>
        <w:br w:clear="none"/>
      </w:r>
      <w:r>
        <w:rPr>
          <w:rStyle w:val="Text29"/>
        </w:rPr>
        <w:t xml:space="preserve">(Program).Namespace ?? </w:t>
        <w:br w:clear="none"/>
      </w:r>
      <w:r>
        <w:rPr>
          <w:rStyle w:val="Text30"/>
        </w:rPr>
        <w:t xml:space="preserve">"null"</w:t>
        <w:br w:clear="none"/>
      </w:r>
      <w:r>
        <w:rPr>
          <w:rStyle w:val="Text29"/>
        </w:rPr>
        <w:t xml:space="preserve">);</w:t>
        <w:br w:clear="none"/>
        <w:t xml:space="preserve">  }</w:t>
        <w:br w:clear="none"/>
      </w:r>
      <w:r>
        <w:rPr>
          <w:rStyle w:val="Text10"/>
        </w:rPr>
        <w:t xml:space="preserve">}</w:t>
        <w:br w:clear="none"/>
      </w:r>
      <w:r>
        <w:rPr>
          <w:rStyle w:val="Text29"/>
        </w:rPr>
        <w:t xml:space="preserve"/>
        <w:br w:clear="none"/>
      </w:r>
    </w:p>
    <w:p>
      <w:pPr>
        <w:numPr>
          <w:ilvl w:val="0"/>
          <w:numId w:val="170"/>
        </w:numPr>
        <w:pStyle w:val="Para 01"/>
      </w:pPr>
      <w:r>
        <w:t xml:space="preserve">In </w:t>
      </w:r>
      <w:r>
        <w:rPr>
          <w:rStyle w:val="Text0"/>
        </w:rPr>
        <w:t xml:space="preserve">Program.cs</w:t>
        <w:br w:clear="none"/>
      </w:r>
      <w:r>
        <w:t xml:space="preserve">, confirm that its entire content is now just three statements, as shown in the following code: </w:t>
      </w:r>
    </w:p>
    <w:p>
      <w:pPr>
        <w:pStyle w:val="Para 04"/>
      </w:pPr>
      <w:r>
        <w:rPr>
          <w:rStyle w:val="Text4"/>
        </w:rPr>
        <w:t xml:space="preserve">using</w:t>
        <w:br w:clear="none"/>
      </w:r>
      <w:r>
        <w:t xml:space="preserve"> </w:t>
        <w:br w:clear="none"/>
      </w:r>
      <w:r>
        <w:rPr>
          <w:rStyle w:val="Text4"/>
        </w:rPr>
        <w:t xml:space="preserve">static</w:t>
        <w:br w:clear="none"/>
      </w:r>
      <w:r>
        <w:t xml:space="preserve"> System.Console;</w:t>
        <w:br w:clear="none"/>
        <w:t xml:space="preserve">WriteLine(</w:t>
        <w:br w:clear="none"/>
      </w:r>
      <w:r>
        <w:rPr>
          <w:rStyle w:val="Text2"/>
        </w:rPr>
        <w:t xml:space="preserve">"* Top-level functions example"</w:t>
        <w:br w:clear="none"/>
      </w:r>
      <w:r>
        <w:t xml:space="preserve">);</w:t>
        <w:br w:clear="none"/>
        <w:t xml:space="preserve">WhatsMyNamespace(); </w:t>
        <w:br w:clear="none"/>
      </w:r>
      <w:r>
        <w:rPr>
          <w:rStyle w:val="Text3"/>
        </w:rPr>
        <w:t xml:space="preserve">// Call the function.</w:t>
        <w:br w:clear="none"/>
      </w:r>
      <w:r>
        <w:t xml:space="preserve"/>
        <w:br w:clear="none"/>
      </w:r>
    </w:p>
    <w:p>
      <w:pPr>
        <w:numPr>
          <w:ilvl w:val="0"/>
          <w:numId w:val="170"/>
        </w:numPr>
        <w:pStyle w:val="Para 01"/>
      </w:pPr>
      <w:r>
        <w:t>Run the console app</w:t>
      </w:r>
      <w:r>
        <w:rPr>
          <w:rStyle w:val="Text63"/>
        </w:rPr>
        <w:bookmarkStart w:id="902" w:name="_idIndexMarker619"/>
        <w:t/>
        <w:bookmarkEnd w:id="902"/>
      </w:r>
      <w:r>
        <w:t xml:space="preserve"> and note that it has the same behavior</w:t>
      </w:r>
      <w:r>
        <w:rPr>
          <w:rStyle w:val="Text63"/>
        </w:rPr>
        <w:bookmarkStart w:id="903" w:name="_idIndexMarker620"/>
        <w:t/>
        <w:bookmarkEnd w:id="903"/>
      </w:r>
      <w:r>
        <w:t xml:space="preserve"> as before.</w:t>
      </w:r>
    </w:p>
    <w:p>
      <w:bookmarkStart w:id="904" w:name="What_is_automatically_generated_1"/>
      <w:pPr>
        <w:pStyle w:val="Heading 1"/>
      </w:pPr>
      <w:r>
        <w:t>What is automatically generated for a static function?</w:t>
      </w:r>
      <w:bookmarkEnd w:id="904"/>
    </w:p>
    <w:p>
      <w:pPr>
        <w:pStyle w:val="Normal"/>
      </w:pPr>
      <w:r>
        <w:t xml:space="preserve">When you use a separate file </w:t>
      </w:r>
      <w:r>
        <w:rPr>
          <w:rStyle w:val="Text63"/>
        </w:rPr>
        <w:bookmarkStart w:id="905" w:name="_idIndexMarker621"/>
        <w:t/>
        <w:bookmarkEnd w:id="905"/>
      </w:r>
      <w:r>
        <w:t xml:space="preserve">to define a </w:t>
      </w:r>
      <w:r>
        <w:rPr>
          <w:rStyle w:val="Text0"/>
        </w:rPr>
        <w:t xml:space="preserve">partial Program</w:t>
        <w:br w:clear="none"/>
      </w:r>
      <w:r>
        <w:t xml:space="preserve"> class with </w:t>
      </w:r>
      <w:r>
        <w:rPr>
          <w:rStyle w:val="Text0"/>
        </w:rPr>
        <w:t xml:space="preserve">static</w:t>
        <w:br w:clear="none"/>
      </w:r>
      <w:r>
        <w:t xml:space="preserve"> functions, the compiler defines a </w:t>
      </w:r>
      <w:r>
        <w:rPr>
          <w:rStyle w:val="Text0"/>
        </w:rPr>
        <w:t xml:space="preserve">Program</w:t>
        <w:br w:clear="none"/>
      </w:r>
      <w:r>
        <w:t xml:space="preserve"> class with a </w:t>
      </w:r>
      <w:r>
        <w:rPr>
          <w:rStyle w:val="Text0"/>
        </w:rPr>
        <w:t xml:space="preserve">&lt;Main&gt;$</w:t>
        <w:br w:clear="none"/>
      </w:r>
      <w:r>
        <w:t xml:space="preserve"> function, and merges your function as a member of the </w:t>
      </w:r>
      <w:r>
        <w:rPr>
          <w:rStyle w:val="Text0"/>
        </w:rPr>
        <w:t xml:space="preserve">Program</w:t>
        <w:br w:clear="none"/>
      </w:r>
      <w:r>
        <w:t xml:space="preserve"> class, as shown in the following highlighted code:</w:t>
      </w:r>
    </w:p>
    <w:p>
      <w:pPr>
        <w:pStyle w:val="Para 04"/>
      </w:pPr>
      <w:r>
        <w:rPr>
          <w:rStyle w:val="Text4"/>
        </w:rPr>
        <w:t xml:space="preserve">using</w:t>
        <w:br w:clear="none"/>
      </w:r>
      <w:r>
        <w:t xml:space="preserve"> </w:t>
        <w:br w:clear="none"/>
      </w:r>
      <w:r>
        <w:rPr>
          <w:rStyle w:val="Text4"/>
        </w:rPr>
        <w:t xml:space="preserve">static</w:t>
        <w:br w:clear="none"/>
      </w:r>
      <w:r>
        <w:t xml:space="preserve"> System.Console;</w:t>
        <w:br w:clear="none"/>
      </w:r>
      <w:r>
        <w:rPr>
          <w:rStyle w:val="Text37"/>
        </w:rPr>
        <w:t xml:space="preserve">partial</w:t>
        <w:br w:clear="none"/>
      </w:r>
      <w:r>
        <w:rPr>
          <w:rStyle w:val="Text13"/>
        </w:rPr>
        <w:t xml:space="preserve"> </w:t>
        <w:br w:clear="none"/>
      </w:r>
      <w:r>
        <w:rPr>
          <w:rStyle w:val="Text37"/>
        </w:rPr>
        <w:t xml:space="preserve">class</w:t>
        <w:br w:clear="none"/>
      </w:r>
      <w:r>
        <w:rPr>
          <w:rStyle w:val="Text13"/>
        </w:rPr>
        <w:t xml:space="preserve"> </w:t>
        <w:br w:clear="none"/>
      </w:r>
      <w:r>
        <w:rPr>
          <w:rStyle w:val="Text36"/>
        </w:rPr>
        <w:t xml:space="preserve">Program</w:t>
        <w:br w:clear="none"/>
      </w:r>
      <w:r>
        <w:t xml:space="preserve"/>
        <w:br w:clear="none"/>
      </w:r>
      <w:r>
        <w:rPr>
          <w:rStyle w:val="Text13"/>
        </w:rPr>
        <w:t xml:space="preserve">{</w:t>
        <w:br w:clear="none"/>
      </w:r>
      <w:r>
        <w:t xml:space="preserve"/>
        <w:br w:clear="none"/>
      </w:r>
      <w:r>
        <w:rPr>
          <w:rStyle w:val="Text13"/>
        </w:rPr>
        <w:t xml:space="preserve">  </w:t>
        <w:br w:clear="none"/>
      </w:r>
      <w:r>
        <w:rPr>
          <w:rStyle w:val="Text37"/>
        </w:rPr>
        <w:t xml:space="preserve">static</w:t>
        <w:br w:clear="none"/>
      </w:r>
      <w:r>
        <w:rPr>
          <w:rStyle w:val="Text13"/>
        </w:rPr>
        <w:t xml:space="preserve"> </w:t>
        <w:br w:clear="none"/>
      </w:r>
      <w:r>
        <w:rPr>
          <w:rStyle w:val="Text37"/>
        </w:rPr>
        <w:t xml:space="preserve">void</w:t>
        <w:br w:clear="none"/>
      </w:r>
      <w:r>
        <w:rPr>
          <w:rStyle w:val="Text13"/>
        </w:rPr>
        <w:t xml:space="preserve"> &lt;Main&gt;$(String[] args)</w:t>
        <w:br w:clear="none"/>
      </w:r>
      <w:r>
        <w:t xml:space="preserve"/>
        <w:br w:clear="none"/>
      </w:r>
      <w:r>
        <w:rPr>
          <w:rStyle w:val="Text13"/>
        </w:rPr>
        <w:t xml:space="preserve">  {</w:t>
        <w:br w:clear="none"/>
      </w:r>
      <w:r>
        <w:t xml:space="preserve"/>
        <w:br w:clear="none"/>
        <w:t xml:space="preserve">    WriteLine(</w:t>
        <w:br w:clear="none"/>
      </w:r>
      <w:r>
        <w:rPr>
          <w:rStyle w:val="Text2"/>
        </w:rPr>
        <w:t xml:space="preserve">"* Top-level functions example"</w:t>
        <w:br w:clear="none"/>
      </w:r>
      <w:r>
        <w:t xml:space="preserve">);</w:t>
        <w:br w:clear="none"/>
        <w:t xml:space="preserve">    WhatsMyNamespace(); </w:t>
        <w:br w:clear="none"/>
      </w:r>
      <w:r>
        <w:rPr>
          <w:rStyle w:val="Text3"/>
        </w:rPr>
        <w:t xml:space="preserve">// Call the function.</w:t>
        <w:br w:clear="none"/>
      </w:r>
      <w:r>
        <w:t xml:space="preserve"/>
        <w:br w:clear="none"/>
      </w:r>
      <w:r>
        <w:rPr>
          <w:rStyle w:val="Text13"/>
        </w:rPr>
        <w:t xml:space="preserve">  }</w:t>
        <w:br w:clear="none"/>
      </w:r>
      <w:r>
        <w:t xml:space="preserve"/>
        <w:br w:clear="none"/>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WhatsMyNamespace</w:t>
        <w:br w:clear="none"/>
      </w:r>
      <w:r>
        <w:t xml:space="preserve">() </w:t>
        <w:br w:clear="none"/>
      </w:r>
      <w:r>
        <w:rPr>
          <w:rStyle w:val="Text3"/>
        </w:rPr>
        <w:t xml:space="preserve">// Define a static function.</w:t>
        <w:br w:clear="none"/>
      </w:r>
      <w:r>
        <w:t xml:space="preserve"/>
        <w:br w:clear="none"/>
        <w:t xml:space="preserve">  {</w:t>
        <w:br w:clear="none"/>
        <w:t xml:space="preserve">    WriteLine(</w:t>
        <w:br w:clear="none"/>
      </w:r>
      <w:r>
        <w:rPr>
          <w:rStyle w:val="Text2"/>
        </w:rPr>
        <w:t xml:space="preserve">"Namespace of Program class: {0}"</w:t>
        <w:br w:clear="none"/>
      </w:r>
      <w:r>
        <w:t xml:space="preserve">,</w:t>
        <w:br w:clear="none"/>
        <w:t xml:space="preserve">      arg0: </w:t>
        <w:br w:clear="none"/>
      </w:r>
      <w:r>
        <w:rPr>
          <w:rStyle w:val="Text4"/>
        </w:rPr>
        <w:t xml:space="preserve">typeof</w:t>
        <w:br w:clear="none"/>
      </w:r>
      <w:r>
        <w:t xml:space="preserve">(Program).Namespace ?? </w:t>
        <w:br w:clear="none"/>
      </w:r>
      <w:r>
        <w:rPr>
          <w:rStyle w:val="Text2"/>
        </w:rPr>
        <w:t xml:space="preserve">"null"</w:t>
        <w:br w:clear="none"/>
      </w:r>
      <w:r>
        <w:t xml:space="preserve">);</w:t>
        <w:br w:clear="none"/>
        <w:t xml:space="preserve">  }</w:t>
        <w:br w:clear="none"/>
      </w:r>
      <w:r>
        <w:rPr>
          <w:rStyle w:val="Text13"/>
        </w:rPr>
        <w:t xml:space="preserve">}</w:t>
        <w:br w:clear="none"/>
      </w:r>
      <w:r>
        <w:t xml:space="preserve"/>
        <w:br w:clear="none"/>
      </w:r>
    </w:p>
    <w:p>
      <w:pPr>
        <w:pStyle w:val="Normal"/>
      </w:pPr>
      <w:r>
        <w:rPr>
          <w:rStyle w:val="Text1"/>
        </w:rPr>
        <w:t>Solution Explorer</w:t>
      </w:r>
      <w:r>
        <w:t xml:space="preserve"> shows that your </w:t>
      </w:r>
      <w:r>
        <w:rPr>
          <w:rStyle w:val="Text0"/>
        </w:rPr>
        <w:t xml:space="preserve">Program.Functions.cs</w:t>
        <w:br w:clear="none"/>
      </w:r>
      <w:r>
        <w:t xml:space="preserve"> class file merges its </w:t>
      </w:r>
      <w:r>
        <w:rPr>
          <w:rStyle w:val="Text0"/>
        </w:rPr>
        <w:t xml:space="preserve">partial Program</w:t>
        <w:br w:clear="none"/>
      </w:r>
      <w:r>
        <w:t xml:space="preserve"> with the auto-generated </w:t>
      </w:r>
      <w:r>
        <w:rPr>
          <w:rStyle w:val="Text0"/>
        </w:rPr>
        <w:t xml:space="preserve">partial Program</w:t>
        <w:br w:clear="none"/>
      </w:r>
      <w:r>
        <w:t xml:space="preserve"> class, as shown in </w:t>
      </w:r>
      <w:r>
        <w:rPr>
          <w:rStyle w:val="Text5"/>
        </w:rPr>
        <w:t>Figure 4.1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524000"/>
            <wp:effectExtent l="0" r="0" t="0" b="0"/>
            <wp:wrapTopAndBottom/>
            <wp:docPr id="49" name="B19586_04_01.png" descr="B19586_04_01.png"/>
            <wp:cNvGraphicFramePr>
              <a:graphicFrameLocks noChangeAspect="1"/>
            </wp:cNvGraphicFramePr>
            <a:graphic>
              <a:graphicData uri="http://schemas.openxmlformats.org/drawingml/2006/picture">
                <pic:pic>
                  <pic:nvPicPr>
                    <pic:cNvPr id="0" name="B19586_04_01.png" descr="B19586_04_01.png"/>
                    <pic:cNvPicPr/>
                  </pic:nvPicPr>
                  <pic:blipFill>
                    <a:blip r:embed="rId52"/>
                    <a:stretch>
                      <a:fillRect/>
                    </a:stretch>
                  </pic:blipFill>
                  <pic:spPr>
                    <a:xfrm>
                      <a:off x="0" y="0"/>
                      <a:ext cx="4762500" cy="1524000"/>
                    </a:xfrm>
                    <a:prstGeom prst="rect">
                      <a:avLst/>
                    </a:prstGeom>
                  </pic:spPr>
                </pic:pic>
              </a:graphicData>
            </a:graphic>
          </wp:anchor>
        </w:drawing>
      </w:r>
    </w:p>
    <w:p>
      <w:pPr>
        <w:pStyle w:val="Para 08"/>
      </w:pPr>
      <w:r>
        <w:t>Figure 4.1: Solution Explorer showing the merged partial Program class</w:t>
      </w:r>
    </w:p>
    <w:p>
      <w:pPr>
        <w:pStyle w:val="Normal"/>
      </w:pPr>
      <w:r>
        <w:rPr>
          <w:rStyle w:val="Text1"/>
        </w:rPr>
        <w:t>Good Practice</w:t>
      </w:r>
      <w:r>
        <w:t xml:space="preserve">: Create any functions that you will call in </w:t>
      </w:r>
      <w:r>
        <w:rPr>
          <w:rStyle w:val="Text0"/>
        </w:rPr>
        <w:t xml:space="preserve">Program.cs</w:t>
        <w:br w:clear="none"/>
      </w:r>
      <w:r>
        <w:t xml:space="preserve"> in a separate file and manually define them inside a </w:t>
      </w:r>
      <w:r>
        <w:rPr>
          <w:rStyle w:val="Text0"/>
        </w:rPr>
        <w:t xml:space="preserve">partial Program</w:t>
        <w:br w:clear="none"/>
      </w:r>
      <w:r>
        <w:t xml:space="preserve"> class. This will merge them into the automatically generated </w:t>
      </w:r>
      <w:r>
        <w:rPr>
          <w:rStyle w:val="Text0"/>
        </w:rPr>
        <w:t xml:space="preserve">Program</w:t>
        <w:br w:clear="none"/>
      </w:r>
      <w:r>
        <w:t xml:space="preserve"> class </w:t>
      </w:r>
      <w:r>
        <w:rPr>
          <w:rStyle w:val="Text5"/>
        </w:rPr>
        <w:t>at the same level</w:t>
      </w:r>
      <w:r>
        <w:t xml:space="preserve"> as the </w:t>
      </w:r>
      <w:r>
        <w:rPr>
          <w:rStyle w:val="Text0"/>
        </w:rPr>
        <w:t xml:space="preserve">&lt;Main&gt;$</w:t>
        <w:br w:clear="none"/>
      </w:r>
      <w:r>
        <w:t xml:space="preserve"> method, instead of as local functions </w:t>
      </w:r>
      <w:r>
        <w:rPr>
          <w:rStyle w:val="Text5"/>
        </w:rPr>
        <w:t>inside</w:t>
      </w:r>
      <w:r>
        <w:t xml:space="preserve"> the </w:t>
      </w:r>
      <w:r>
        <w:rPr>
          <w:rStyle w:val="Text0"/>
        </w:rPr>
        <w:t xml:space="preserve">&lt;Main&gt;$</w:t>
        <w:br w:clear="none"/>
      </w:r>
      <w:r>
        <w:t xml:space="preserve"> method.</w:t>
      </w:r>
    </w:p>
    <w:p>
      <w:pPr>
        <w:pStyle w:val="Normal"/>
      </w:pPr>
      <w:r>
        <w:t>It is important to note the lack of namespace</w:t>
      </w:r>
      <w:r>
        <w:rPr>
          <w:rStyle w:val="Text63"/>
        </w:rPr>
        <w:bookmarkStart w:id="906" w:name="_idIndexMarker622"/>
        <w:t/>
        <w:bookmarkEnd w:id="906"/>
      </w:r>
      <w:r>
        <w:t xml:space="preserve"> declarations. Both the automatically generated </w:t>
      </w:r>
      <w:r>
        <w:rPr>
          <w:rStyle w:val="Text0"/>
        </w:rPr>
        <w:t xml:space="preserve">Program</w:t>
        <w:br w:clear="none"/>
      </w:r>
      <w:r>
        <w:t xml:space="preserve"> class and the explicitly defined </w:t>
      </w:r>
      <w:r>
        <w:rPr>
          <w:rStyle w:val="Text0"/>
        </w:rPr>
        <w:t xml:space="preserve">Program</w:t>
        <w:br w:clear="none"/>
      </w:r>
      <w:r>
        <w:t xml:space="preserve"> class are in the default </w:t>
      </w:r>
      <w:r>
        <w:rPr>
          <w:rStyle w:val="Text0"/>
        </w:rPr>
        <w:t xml:space="preserve">null</w:t>
        <w:br w:clear="none"/>
      </w:r>
      <w:r>
        <w:t xml:space="preserve"> namespace.</w:t>
      </w:r>
    </w:p>
    <w:p>
      <w:pPr>
        <w:pStyle w:val="Normal"/>
      </w:pPr>
      <w:r>
        <w:rPr>
          <w:rStyle w:val="Text1"/>
        </w:rPr>
        <w:t>Warning!</w:t>
      </w:r>
      <w:r>
        <w:t xml:space="preserve"> Do not define a namespace for your </w:t>
      </w:r>
      <w:r>
        <w:rPr>
          <w:rStyle w:val="Text0"/>
        </w:rPr>
        <w:t xml:space="preserve">partial Program</w:t>
        <w:br w:clear="none"/>
      </w:r>
      <w:r>
        <w:t xml:space="preserve"> class. If you do, it will be in a different namespace and therefore will not merge with the auto-generated </w:t>
      </w:r>
      <w:r>
        <w:rPr>
          <w:rStyle w:val="Text0"/>
        </w:rPr>
        <w:t xml:space="preserve">partial Program</w:t>
        <w:br w:clear="none"/>
      </w:r>
      <w:r>
        <w:t xml:space="preserve"> class.</w:t>
      </w:r>
    </w:p>
    <w:p>
      <w:pPr>
        <w:pStyle w:val="Normal"/>
      </w:pPr>
      <w:r>
        <w:t xml:space="preserve">Optionally, all the </w:t>
      </w:r>
      <w:r>
        <w:rPr>
          <w:rStyle w:val="Text0"/>
        </w:rPr>
        <w:t xml:space="preserve">static</w:t>
        <w:br w:clear="none"/>
      </w:r>
      <w:r>
        <w:t xml:space="preserve"> methods in the </w:t>
      </w:r>
      <w:r>
        <w:rPr>
          <w:rStyle w:val="Text0"/>
        </w:rPr>
        <w:t xml:space="preserve">Program</w:t>
        <w:br w:clear="none"/>
      </w:r>
      <w:r>
        <w:t xml:space="preserve"> class could be explicitly declared as </w:t>
      </w:r>
      <w:r>
        <w:rPr>
          <w:rStyle w:val="Text0"/>
        </w:rPr>
        <w:t xml:space="preserve">private</w:t>
        <w:br w:clear="none"/>
      </w:r>
      <w:r>
        <w:t xml:space="preserve"> but this is the default anyway. Since all the functions will be called within the </w:t>
      </w:r>
      <w:r>
        <w:rPr>
          <w:rStyle w:val="Text0"/>
        </w:rPr>
        <w:t xml:space="preserve">Program</w:t>
        <w:br w:clear="none"/>
      </w:r>
      <w:r>
        <w:t xml:space="preserve"> class itself, the access modifier</w:t>
      </w:r>
      <w:r>
        <w:rPr>
          <w:rStyle w:val="Text63"/>
        </w:rPr>
        <w:bookmarkStart w:id="907" w:name="_idIndexMarker623"/>
        <w:t/>
        <w:bookmarkEnd w:id="907"/>
      </w:r>
      <w:r>
        <w:t xml:space="preserve"> is not important.</w:t>
      </w:r>
    </w:p>
    <w:p>
      <w:bookmarkStart w:id="908" w:name="Times_table_example"/>
      <w:pPr>
        <w:pStyle w:val="Heading 2"/>
      </w:pPr>
      <w:r>
        <w:t>Times table example</w:t>
      </w:r>
      <w:bookmarkEnd w:id="908"/>
    </w:p>
    <w:p>
      <w:pPr>
        <w:pStyle w:val="Normal"/>
      </w:pPr>
      <w:r>
        <w:t>Let’s say that you want</w:t>
      </w:r>
      <w:r>
        <w:rPr>
          <w:rStyle w:val="Text63"/>
        </w:rPr>
        <w:bookmarkStart w:id="909" w:name="_idIndexMarker624"/>
        <w:t/>
        <w:bookmarkEnd w:id="909"/>
      </w:r>
      <w:r>
        <w:t xml:space="preserve"> to help your child learn their times tables, so you want to make it easy to generate a times table for a number, such as the 7 times table:</w:t>
      </w:r>
    </w:p>
    <w:p>
      <w:pPr>
        <w:pStyle w:val="Para 04"/>
      </w:pPr>
      <w:r>
        <w:t xml:space="preserve">1 x 7 = 7</w:t>
        <w:br w:clear="none"/>
        <w:t xml:space="preserve">2 x 7 = 14</w:t>
        <w:br w:clear="none"/>
        <w:t xml:space="preserve">3 x 7 = 21</w:t>
        <w:br w:clear="none"/>
        <w:t xml:space="preserve">...</w:t>
        <w:br w:clear="none"/>
        <w:t xml:space="preserve">10 x 7 = 70</w:t>
        <w:br w:clear="none"/>
        <w:t xml:space="preserve">11 x 7 = 77</w:t>
        <w:br w:clear="none"/>
        <w:t xml:space="preserve">12 x 7 = 84</w:t>
        <w:br w:clear="none"/>
      </w:r>
    </w:p>
    <w:p>
      <w:pPr>
        <w:pStyle w:val="Normal"/>
      </w:pPr>
      <w:r>
        <w:t>Most times tables have either 10, 12, or 20 rows, depending on how advanced the child is.</w:t>
      </w:r>
    </w:p>
    <w:p>
      <w:pPr>
        <w:pStyle w:val="Normal"/>
      </w:pPr>
      <w:r>
        <w:t xml:space="preserve">You learned about the </w:t>
      </w:r>
      <w:r>
        <w:rPr>
          <w:rStyle w:val="Text0"/>
        </w:rPr>
        <w:t xml:space="preserve">for</w:t>
        <w:br w:clear="none"/>
      </w:r>
      <w:r>
        <w:t xml:space="preserve"> statement earlier in this book, so you know that it can be used to generate repeated lines of output when there is a regular pattern, such as a 7 times table with 12 rows, as shown in the following code:</w:t>
      </w:r>
    </w:p>
    <w:p>
      <w:pPr>
        <w:pStyle w:val="Para 04"/>
      </w:pPr>
      <w:r>
        <w:rPr>
          <w:rStyle w:val="Text4"/>
        </w:rPr>
        <w:t xml:space="preserve">for</w:t>
        <w:br w:clear="none"/>
      </w:r>
      <w:r>
        <w:t xml:space="preserve"> (</w:t>
        <w:br w:clear="none"/>
      </w:r>
      <w:r>
        <w:rPr>
          <w:rStyle w:val="Text12"/>
        </w:rPr>
        <w:t xml:space="preserve">int</w:t>
        <w:br w:clear="none"/>
      </w:r>
      <w:r>
        <w:t xml:space="preserve"> row = </w:t>
        <w:br w:clear="none"/>
      </w:r>
      <w:r>
        <w:rPr>
          <w:rStyle w:val="Text16"/>
        </w:rPr>
        <w:t xml:space="preserve">1</w:t>
        <w:br w:clear="none"/>
      </w:r>
      <w:r>
        <w:t xml:space="preserve">; row &lt;= </w:t>
        <w:br w:clear="none"/>
      </w:r>
      <w:r>
        <w:rPr>
          <w:rStyle w:val="Text16"/>
        </w:rPr>
        <w:t xml:space="preserve">12</w:t>
        <w:br w:clear="none"/>
      </w:r>
      <w:r>
        <w:t xml:space="preserve">; row++)</w:t>
        <w:br w:clear="none"/>
        <w:t xml:space="preserve">{</w:t>
        <w:br w:clear="none"/>
        <w:t xml:space="preserve">  Console.WriteLine(</w:t>
        <w:br w:clear="none"/>
      </w:r>
      <w:r>
        <w:rPr>
          <w:rStyle w:val="Text2"/>
        </w:rPr>
        <w:t xml:space="preserve">$"</w:t>
        <w:br w:clear="none"/>
      </w:r>
      <w:r>
        <w:rPr>
          <w:rStyle w:val="Text8"/>
        </w:rPr>
        <w:t xml:space="preserve">{row}</w:t>
        <w:br w:clear="none"/>
      </w:r>
      <w:r>
        <w:rPr>
          <w:rStyle w:val="Text2"/>
        </w:rPr>
        <w:t xml:space="preserve"> x 7 = </w:t>
        <w:br w:clear="none"/>
      </w:r>
      <w:r>
        <w:rPr>
          <w:rStyle w:val="Text8"/>
        </w:rPr>
        <w:t xml:space="preserve">{row * </w:t>
        <w:br w:clear="none"/>
      </w:r>
      <w:r>
        <w:rPr>
          <w:rStyle w:val="Text16"/>
        </w:rPr>
        <w:t xml:space="preserve">7</w:t>
        <w:br w:clear="none"/>
      </w:r>
      <w:r>
        <w:rPr>
          <w:rStyle w:val="Text8"/>
        </w:rPr>
        <w:t xml:space="preserve">}</w:t>
        <w:br w:clear="none"/>
      </w:r>
      <w:r>
        <w:rPr>
          <w:rStyle w:val="Text2"/>
        </w:rPr>
        <w:t xml:space="preserve">"</w:t>
        <w:br w:clear="none"/>
      </w:r>
      <w:r>
        <w:t xml:space="preserve">);</w:t>
        <w:br w:clear="none"/>
        <w:t xml:space="preserve">}</w:t>
        <w:br w:clear="none"/>
      </w:r>
    </w:p>
    <w:p>
      <w:pPr>
        <w:pStyle w:val="Normal"/>
      </w:pPr>
      <w:r>
        <w:t>However, instead of always outputting the 7 times table with 12 rows, we want to make this more flexible so it can output any size times table for any number. We can do this by creating a function.</w:t>
      </w:r>
    </w:p>
    <w:p>
      <w:pPr>
        <w:pStyle w:val="Normal"/>
      </w:pPr>
      <w:r>
        <w:t>Let’s explore functions by creating one to output any times table for numbers 0 to 255 of any size up to 255 rows (but it defaults to 12 rows):</w:t>
      </w:r>
    </w:p>
    <w:p>
      <w:pPr>
        <w:numPr>
          <w:ilvl w:val="0"/>
          <w:numId w:val="171"/>
        </w:numPr>
        <w:pStyle w:val="Para 01"/>
      </w:pPr>
      <w:r>
        <w:t>Use your preferred coding tool to create a new project, as defined in the following list:</w:t>
      </w:r>
    </w:p>
    <w:p>
      <w:pPr>
        <w:numPr>
          <w:ilvl w:val="1"/>
          <w:numId w:val="171"/>
        </w:numPr>
        <w:pStyle w:val="Para 01"/>
      </w:pPr>
      <w:r>
        <w:t xml:space="preserve">Project template: </w:t>
      </w:r>
      <w:r>
        <w:rPr>
          <w:rStyle w:val="Text1"/>
        </w:rPr>
        <w:t>Console App</w:t>
      </w:r>
      <w:r>
        <w:t xml:space="preserve"> / </w:t>
      </w:r>
      <w:r>
        <w:rPr>
          <w:rStyle w:val="Text0"/>
        </w:rPr>
        <w:t xml:space="preserve">console</w:t>
        <w:br w:clear="none"/>
      </w:r>
    </w:p>
    <w:p>
      <w:pPr>
        <w:numPr>
          <w:ilvl w:val="1"/>
          <w:numId w:val="171"/>
        </w:numPr>
        <w:pStyle w:val="Para 01"/>
      </w:pPr>
      <w:r>
        <w:t xml:space="preserve">Project file and folder: </w:t>
      </w:r>
      <w:r>
        <w:rPr>
          <w:rStyle w:val="Text0"/>
        </w:rPr>
        <w:t xml:space="preserve">WritingFunctions</w:t>
        <w:br w:clear="none"/>
      </w:r>
    </w:p>
    <w:p>
      <w:pPr>
        <w:numPr>
          <w:ilvl w:val="1"/>
          <w:numId w:val="171"/>
        </w:numPr>
        <w:pStyle w:val="Para 01"/>
      </w:pPr>
      <w:r>
        <w:t xml:space="preserve">Solution file and folder: </w:t>
      </w:r>
      <w:r>
        <w:rPr>
          <w:rStyle w:val="Text0"/>
        </w:rPr>
        <w:t xml:space="preserve">Chapter04</w:t>
        <w:br w:clear="none"/>
      </w:r>
    </w:p>
    <w:p>
      <w:pPr>
        <w:numPr>
          <w:ilvl w:val="1"/>
          <w:numId w:val="171"/>
        </w:numPr>
        <w:pStyle w:val="Para 01"/>
      </w:pPr>
      <w:r>
        <w:t>In Visual Studio 2022, set the startup project for the solution to the current selection.</w:t>
      </w:r>
    </w:p>
    <w:p>
      <w:pPr>
        <w:numPr>
          <w:ilvl w:val="0"/>
          <w:numId w:val="171"/>
        </w:numPr>
        <w:pStyle w:val="Para 01"/>
      </w:pPr>
      <w:r>
        <w:t xml:space="preserve">In </w:t>
      </w:r>
      <w:r>
        <w:rPr>
          <w:rStyle w:val="Text0"/>
        </w:rPr>
        <w:t xml:space="preserve">WritingFunctions.csproj</w:t>
        <w:br w:clear="none"/>
      </w:r>
      <w:r>
        <w:t xml:space="preserve">, after the </w:t>
      </w:r>
      <w:r>
        <w:rPr>
          <w:rStyle w:val="Text0"/>
        </w:rPr>
        <w:t xml:space="preserve">&lt;PropertyGroup&gt;</w:t>
        <w:br w:clear="none"/>
      </w:r>
      <w:r>
        <w:t xml:space="preserve"> section, add a new </w:t>
      </w:r>
      <w:r>
        <w:rPr>
          <w:rStyle w:val="Text0"/>
        </w:rPr>
        <w:t xml:space="preserve">&lt;ItemGroup&gt;</w:t>
        <w:br w:clear="none"/>
      </w:r>
      <w:r>
        <w:t xml:space="preserve"> section to statically import </w:t>
      </w:r>
      <w:r>
        <w:rPr>
          <w:rStyle w:val="Text0"/>
        </w:rPr>
        <w:t xml:space="preserve">System.Console</w:t>
        <w:br w:clear="none"/>
      </w:r>
      <w:r>
        <w:t xml:space="preserve"> for all C# files using the implicit usings .NET SDK feature,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&lt;/ItemGroup&gt;</w:t>
        <w:br w:clear="none"/>
      </w:r>
    </w:p>
    <w:p>
      <w:pPr>
        <w:numPr>
          <w:ilvl w:val="0"/>
          <w:numId w:val="171"/>
        </w:numPr>
        <w:pStyle w:val="Para 01"/>
      </w:pPr>
      <w:r>
        <w:t xml:space="preserve">Add a new class file to the project named </w:t>
      </w:r>
      <w:r>
        <w:rPr>
          <w:rStyle w:val="Text0"/>
        </w:rPr>
        <w:t xml:space="preserve">Program.Functions.cs</w:t>
        <w:br w:clear="none"/>
      </w:r>
      <w:r>
        <w:t>.</w:t>
      </w:r>
    </w:p>
    <w:p>
      <w:pPr>
        <w:numPr>
          <w:ilvl w:val="0"/>
          <w:numId w:val="171"/>
        </w:numPr>
        <w:pStyle w:val="Para 01"/>
      </w:pPr>
      <w:r>
        <w:t xml:space="preserve">In </w:t>
      </w:r>
      <w:r>
        <w:rPr>
          <w:rStyle w:val="Text0"/>
        </w:rPr>
        <w:t xml:space="preserve">Program.Functions.cs</w:t>
        <w:br w:clear="none"/>
      </w:r>
      <w:r>
        <w:t xml:space="preserve">, replace any existing code with new statements to define a function named </w:t>
      </w:r>
      <w:r>
        <w:rPr>
          <w:rStyle w:val="Text0"/>
        </w:rPr>
        <w:t xml:space="preserve">TimesTable</w:t>
        <w:br w:clear="none"/>
      </w:r>
      <w:r>
        <w:t xml:space="preserve"> in the </w:t>
      </w:r>
      <w:r>
        <w:rPr>
          <w:rStyle w:val="Text0"/>
        </w:rPr>
        <w:t xml:space="preserve">partial</w:t>
        <w:br w:clear="none"/>
      </w:r>
      <w:r>
        <w:t xml:space="preserve"> </w:t>
      </w:r>
      <w:r>
        <w:rPr>
          <w:rStyle w:val="Text0"/>
        </w:rPr>
        <w:t xml:space="preserve">Program</w:t>
        <w:br w:clear="none"/>
      </w:r>
      <w:r>
        <w:t xml:space="preserve"> class, as shown in the following code: </w:t>
      </w:r>
    </w:p>
    <w:p>
      <w:pPr>
        <w:pStyle w:val="Para 04"/>
      </w:pP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TimesTable</w:t>
        <w:br w:clear="none"/>
      </w:r>
      <w:r>
        <w:t xml:space="preserve">(</w:t>
        <w:br w:clear="none"/>
      </w:r>
      <w:r>
        <w:rPr>
          <w:rStyle w:val="Text12"/>
        </w:rPr>
        <w:t xml:space="preserve">byte</w:t>
        <w:br w:clear="none"/>
      </w:r>
      <w:r>
        <w:t xml:space="preserve"> number, </w:t>
        <w:br w:clear="none"/>
      </w:r>
      <w:r>
        <w:rPr>
          <w:rStyle w:val="Text12"/>
        </w:rPr>
        <w:t xml:space="preserve">byte</w:t>
        <w:br w:clear="none"/>
      </w:r>
      <w:r>
        <w:t xml:space="preserve"> size = </w:t>
        <w:br w:clear="none"/>
      </w:r>
      <w:r>
        <w:rPr>
          <w:rStyle w:val="Text16"/>
        </w:rPr>
        <w:t xml:space="preserve">12</w:t>
        <w:br w:clear="none"/>
      </w:r>
      <w:r>
        <w:t xml:space="preserve">)</w:t>
        <w:br w:clear="none"/>
        <w:t xml:space="preserve"/>
        <w:br w:clear="none"/>
        <w:t xml:space="preserve">  {</w:t>
        <w:br w:clear="none"/>
        <w:t xml:space="preserve">    WriteLine(</w:t>
        <w:br w:clear="none"/>
      </w:r>
      <w:r>
        <w:rPr>
          <w:rStyle w:val="Text2"/>
        </w:rPr>
        <w:t xml:space="preserve">$"This is the </w:t>
        <w:br w:clear="none"/>
      </w:r>
      <w:r>
        <w:rPr>
          <w:rStyle w:val="Text8"/>
        </w:rPr>
        <w:t xml:space="preserve">{number}</w:t>
        <w:br w:clear="none"/>
      </w:r>
      <w:r>
        <w:rPr>
          <w:rStyle w:val="Text2"/>
        </w:rPr>
        <w:t xml:space="preserve"> times table with </w:t>
        <w:br w:clear="none"/>
      </w:r>
      <w:r>
        <w:rPr>
          <w:rStyle w:val="Text8"/>
        </w:rPr>
        <w:t xml:space="preserve">{size}</w:t>
        <w:br w:clear="none"/>
      </w:r>
      <w:r>
        <w:rPr>
          <w:rStyle w:val="Text2"/>
        </w:rPr>
        <w:t xml:space="preserve"> rows:"</w:t>
        <w:br w:clear="none"/>
      </w:r>
      <w:r>
        <w:t xml:space="preserve">);</w:t>
        <w:br w:clear="none"/>
        <w:t xml:space="preserve">    WriteLine();</w:t>
        <w:br w:clear="none"/>
        <w:t xml:space="preserve">    </w:t>
        <w:br w:clear="none"/>
      </w:r>
      <w:r>
        <w:rPr>
          <w:rStyle w:val="Text4"/>
        </w:rPr>
        <w:t xml:space="preserve">for</w:t>
        <w:br w:clear="none"/>
      </w:r>
      <w:r>
        <w:t xml:space="preserve"> (</w:t>
        <w:br w:clear="none"/>
      </w:r>
      <w:r>
        <w:rPr>
          <w:rStyle w:val="Text12"/>
        </w:rPr>
        <w:t xml:space="preserve">int</w:t>
        <w:br w:clear="none"/>
      </w:r>
      <w:r>
        <w:t xml:space="preserve"> row = </w:t>
        <w:br w:clear="none"/>
      </w:r>
      <w:r>
        <w:rPr>
          <w:rStyle w:val="Text16"/>
        </w:rPr>
        <w:t xml:space="preserve">1</w:t>
        <w:br w:clear="none"/>
      </w:r>
      <w:r>
        <w:t xml:space="preserve">; row &lt;= size; row++)</w:t>
        <w:br w:clear="none"/>
        <w:t xml:space="preserve">    {</w:t>
        <w:br w:clear="none"/>
        <w:t xml:space="preserve">      WriteLine(</w:t>
        <w:br w:clear="none"/>
      </w:r>
      <w:r>
        <w:rPr>
          <w:rStyle w:val="Text2"/>
        </w:rPr>
        <w:t xml:space="preserve">$"</w:t>
        <w:br w:clear="none"/>
      </w:r>
      <w:r>
        <w:rPr>
          <w:rStyle w:val="Text8"/>
        </w:rPr>
        <w:t xml:space="preserve">{row}</w:t>
        <w:br w:clear="none"/>
      </w:r>
      <w:r>
        <w:rPr>
          <w:rStyle w:val="Text2"/>
        </w:rPr>
        <w:t xml:space="preserve"> x </w:t>
        <w:br w:clear="none"/>
      </w:r>
      <w:r>
        <w:rPr>
          <w:rStyle w:val="Text8"/>
        </w:rPr>
        <w:t xml:space="preserve">{number}</w:t>
        <w:br w:clear="none"/>
      </w:r>
      <w:r>
        <w:rPr>
          <w:rStyle w:val="Text2"/>
        </w:rPr>
        <w:t xml:space="preserve"> = </w:t>
        <w:br w:clear="none"/>
      </w:r>
      <w:r>
        <w:rPr>
          <w:rStyle w:val="Text8"/>
        </w:rPr>
        <w:t xml:space="preserve">{row * number}</w:t>
        <w:br w:clear="none"/>
      </w:r>
      <w:r>
        <w:rPr>
          <w:rStyle w:val="Text2"/>
        </w:rPr>
        <w:t xml:space="preserve">"</w:t>
        <w:br w:clear="none"/>
      </w:r>
      <w:r>
        <w:t xml:space="preserve">);</w:t>
        <w:br w:clear="none"/>
        <w:t xml:space="preserve">    }</w:t>
        <w:br w:clear="none"/>
        <w:t xml:space="preserve">    WriteLine();</w:t>
        <w:br w:clear="none"/>
        <w:t xml:space="preserve">  }</w:t>
        <w:br w:clear="none"/>
        <w:t xml:space="preserve">}</w:t>
        <w:br w:clear="none"/>
      </w:r>
    </w:p>
    <w:p>
      <w:pPr>
        <w:pStyle w:val="Para 02"/>
      </w:pPr>
      <w:r>
        <w:t>In the preceding code, note</w:t>
      </w:r>
      <w:r>
        <w:rPr>
          <w:rStyle w:val="Text63"/>
        </w:rPr>
        <w:bookmarkStart w:id="910" w:name="_idIndexMarker625"/>
        <w:t/>
        <w:bookmarkEnd w:id="910"/>
      </w:r>
      <w:r>
        <w:t xml:space="preserve"> the following:</w:t>
      </w:r>
    </w:p>
    <w:p>
      <w:pPr>
        <w:numPr>
          <w:ilvl w:val="1"/>
          <w:numId w:val="171"/>
        </w:numPr>
        <w:pStyle w:val="Para 01"/>
      </w:pPr>
      <w:r>
        <w:rPr>
          <w:rStyle w:val="Text0"/>
        </w:rPr>
        <w:t xml:space="preserve">TimesTable</w:t>
        <w:br w:clear="none"/>
      </w:r>
      <w:r>
        <w:t xml:space="preserve"> must have a </w:t>
      </w:r>
      <w:r>
        <w:rPr>
          <w:rStyle w:val="Text0"/>
        </w:rPr>
        <w:t xml:space="preserve">byte</w:t>
        <w:br w:clear="none"/>
      </w:r>
      <w:r>
        <w:t xml:space="preserve"> value passed to it as a parameter named </w:t>
      </w:r>
      <w:r>
        <w:rPr>
          <w:rStyle w:val="Text0"/>
        </w:rPr>
        <w:t xml:space="preserve">number</w:t>
        <w:br w:clear="none"/>
      </w:r>
      <w:r>
        <w:t>.</w:t>
      </w:r>
    </w:p>
    <w:p>
      <w:pPr>
        <w:numPr>
          <w:ilvl w:val="1"/>
          <w:numId w:val="171"/>
        </w:numPr>
        <w:pStyle w:val="Para 01"/>
      </w:pPr>
      <w:r>
        <w:rPr>
          <w:rStyle w:val="Text0"/>
        </w:rPr>
        <w:t xml:space="preserve">TimesTable</w:t>
        <w:br w:clear="none"/>
      </w:r>
      <w:r>
        <w:t xml:space="preserve"> can optionally have a </w:t>
      </w:r>
      <w:r>
        <w:rPr>
          <w:rStyle w:val="Text0"/>
        </w:rPr>
        <w:t xml:space="preserve">byte</w:t>
        <w:br w:clear="none"/>
      </w:r>
      <w:r>
        <w:t xml:space="preserve"> value passed to it as a parameter named </w:t>
      </w:r>
      <w:r>
        <w:rPr>
          <w:rStyle w:val="Text0"/>
        </w:rPr>
        <w:t xml:space="preserve">size</w:t>
        <w:br w:clear="none"/>
      </w:r>
      <w:r>
        <w:t xml:space="preserve">. If a value is not passed, it defaults to </w:t>
      </w:r>
      <w:r>
        <w:rPr>
          <w:rStyle w:val="Text0"/>
        </w:rPr>
        <w:t xml:space="preserve">12</w:t>
        <w:br w:clear="none"/>
      </w:r>
      <w:r>
        <w:t>.</w:t>
      </w:r>
    </w:p>
    <w:p>
      <w:pPr>
        <w:numPr>
          <w:ilvl w:val="1"/>
          <w:numId w:val="171"/>
        </w:numPr>
        <w:pStyle w:val="Para 01"/>
      </w:pPr>
      <w:r>
        <w:rPr>
          <w:rStyle w:val="Text0"/>
        </w:rPr>
        <w:t xml:space="preserve">TimesTable</w:t>
        <w:br w:clear="none"/>
      </w:r>
      <w:r>
        <w:t xml:space="preserve"> is a </w:t>
      </w:r>
      <w:r>
        <w:rPr>
          <w:rStyle w:val="Text0"/>
        </w:rPr>
        <w:t xml:space="preserve">static</w:t>
        <w:br w:clear="none"/>
      </w:r>
      <w:r>
        <w:t xml:space="preserve"> method because it will be called by the </w:t>
      </w:r>
      <w:r>
        <w:rPr>
          <w:rStyle w:val="Text0"/>
        </w:rPr>
        <w:t xml:space="preserve">static</w:t>
        <w:br w:clear="none"/>
      </w:r>
      <w:r>
        <w:t xml:space="preserve"> method </w:t>
      </w:r>
      <w:r>
        <w:rPr>
          <w:rStyle w:val="Text0"/>
        </w:rPr>
        <w:t xml:space="preserve">&lt;Main&gt;$</w:t>
        <w:br w:clear="none"/>
      </w:r>
      <w:r>
        <w:t>.</w:t>
      </w:r>
    </w:p>
    <w:p>
      <w:pPr>
        <w:numPr>
          <w:ilvl w:val="1"/>
          <w:numId w:val="171"/>
        </w:numPr>
        <w:pStyle w:val="Para 01"/>
      </w:pPr>
      <w:r>
        <w:rPr>
          <w:rStyle w:val="Text0"/>
        </w:rPr>
        <w:t xml:space="preserve">TimesTable</w:t>
        <w:br w:clear="none"/>
      </w:r>
      <w:r>
        <w:t xml:space="preserve"> does not return a value to the caller, so it is declared with the </w:t>
      </w:r>
      <w:r>
        <w:rPr>
          <w:rStyle w:val="Text0"/>
        </w:rPr>
        <w:t xml:space="preserve">void</w:t>
        <w:br w:clear="none"/>
      </w:r>
      <w:r>
        <w:t xml:space="preserve"> keyword before its name.</w:t>
      </w:r>
    </w:p>
    <w:p>
      <w:pPr>
        <w:numPr>
          <w:ilvl w:val="1"/>
          <w:numId w:val="171"/>
        </w:numPr>
        <w:pStyle w:val="Para 01"/>
      </w:pPr>
      <w:r>
        <w:rPr>
          <w:rStyle w:val="Text0"/>
        </w:rPr>
        <w:t xml:space="preserve">TimesTable</w:t>
        <w:br w:clear="none"/>
      </w:r>
      <w:r>
        <w:t xml:space="preserve"> uses a </w:t>
      </w:r>
      <w:r>
        <w:rPr>
          <w:rStyle w:val="Text0"/>
        </w:rPr>
        <w:t xml:space="preserve">for</w:t>
        <w:br w:clear="none"/>
      </w:r>
      <w:r>
        <w:t xml:space="preserve"> statement to output the times table for the </w:t>
      </w:r>
      <w:r>
        <w:rPr>
          <w:rStyle w:val="Text0"/>
        </w:rPr>
        <w:t xml:space="preserve">number</w:t>
        <w:br w:clear="none"/>
      </w:r>
      <w:r>
        <w:t xml:space="preserve"> passed to it with its number of rows equal to </w:t>
      </w:r>
      <w:r>
        <w:rPr>
          <w:rStyle w:val="Text0"/>
        </w:rPr>
        <w:t xml:space="preserve">size</w:t>
        <w:br w:clear="none"/>
      </w:r>
      <w:r>
        <w:t>.</w:t>
      </w:r>
    </w:p>
    <w:p>
      <w:pPr>
        <w:numPr>
          <w:ilvl w:val="0"/>
          <w:numId w:val="172"/>
        </w:numPr>
        <w:pStyle w:val="Para 01"/>
      </w:pPr>
      <w:r>
        <w:t xml:space="preserve">In </w:t>
      </w:r>
      <w:r>
        <w:rPr>
          <w:rStyle w:val="Text0"/>
        </w:rPr>
        <w:t xml:space="preserve">Program.cs</w:t>
        <w:br w:clear="none"/>
      </w:r>
      <w:r>
        <w:t xml:space="preserve">, delete the existing statements and then call the function. Pass in a </w:t>
      </w:r>
      <w:r>
        <w:rPr>
          <w:rStyle w:val="Text0"/>
        </w:rPr>
        <w:t xml:space="preserve">byte</w:t>
        <w:br w:clear="none"/>
      </w:r>
      <w:r>
        <w:t xml:space="preserve"> value for the </w:t>
      </w:r>
      <w:r>
        <w:rPr>
          <w:rStyle w:val="Text0"/>
        </w:rPr>
        <w:t xml:space="preserve">number</w:t>
        <w:br w:clear="none"/>
      </w:r>
      <w:r>
        <w:t xml:space="preserve"> parameter, for example, </w:t>
      </w:r>
      <w:r>
        <w:rPr>
          <w:rStyle w:val="Text0"/>
        </w:rPr>
        <w:t xml:space="preserve">7</w:t>
        <w:br w:clear="none"/>
      </w:r>
      <w:r>
        <w:t xml:space="preserve">, as shown in the following code: </w:t>
      </w:r>
    </w:p>
    <w:p>
      <w:pPr>
        <w:pStyle w:val="Para 04"/>
      </w:pPr>
      <w:r>
        <w:t xml:space="preserve">TimesTable(</w:t>
        <w:br w:clear="none"/>
      </w:r>
      <w:r>
        <w:rPr>
          <w:rStyle w:val="Text16"/>
        </w:rPr>
        <w:t xml:space="preserve">7</w:t>
        <w:br w:clear="none"/>
      </w:r>
      <w:r>
        <w:t xml:space="preserve">);</w:t>
        <w:br w:clear="none"/>
      </w:r>
    </w:p>
    <w:p>
      <w:pPr>
        <w:numPr>
          <w:ilvl w:val="0"/>
          <w:numId w:val="172"/>
        </w:numPr>
        <w:pStyle w:val="Para 01"/>
      </w:pPr>
      <w:r>
        <w:t xml:space="preserve">Run the code </w:t>
      </w:r>
      <w:r>
        <w:rPr>
          <w:rStyle w:val="Text63"/>
        </w:rPr>
        <w:bookmarkStart w:id="911" w:name="_idIndexMarker626"/>
        <w:t/>
        <w:bookmarkEnd w:id="911"/>
      </w:r>
      <w:r>
        <w:t xml:space="preserve">and then view the result, as shown in the following output: </w:t>
      </w:r>
    </w:p>
    <w:p>
      <w:pPr>
        <w:pStyle w:val="Para 05"/>
      </w:pPr>
      <w:r>
        <w:t xml:space="preserve">This is the 7 times table with 12 rows:</w:t>
        <w:br w:clear="none"/>
        <w:t xml:space="preserve">1 x 7 = 7</w:t>
        <w:br w:clear="none"/>
        <w:t xml:space="preserve">2 x 7 = 14</w:t>
        <w:br w:clear="none"/>
        <w:t xml:space="preserve">3 x 7 = 21</w:t>
        <w:br w:clear="none"/>
        <w:t xml:space="preserve">4 x 7 = 28</w:t>
        <w:br w:clear="none"/>
        <w:t xml:space="preserve">5 x 7 = 35</w:t>
        <w:br w:clear="none"/>
        <w:t xml:space="preserve">6 x 7 = 42</w:t>
        <w:br w:clear="none"/>
        <w:t xml:space="preserve">7 x 7 = 49</w:t>
        <w:br w:clear="none"/>
        <w:t xml:space="preserve">8 x 7 = 56</w:t>
        <w:br w:clear="none"/>
        <w:t xml:space="preserve">9 x 7 = 63</w:t>
        <w:br w:clear="none"/>
        <w:t xml:space="preserve">10 x 7 = 70</w:t>
        <w:br w:clear="none"/>
        <w:t xml:space="preserve">11 x 7 = 77</w:t>
        <w:br w:clear="none"/>
        <w:t xml:space="preserve">12 x 7 = 84</w:t>
        <w:br w:clear="none"/>
      </w:r>
    </w:p>
    <w:p>
      <w:pPr>
        <w:numPr>
          <w:ilvl w:val="0"/>
          <w:numId w:val="172"/>
        </w:numPr>
        <w:pStyle w:val="Para 01"/>
      </w:pPr>
      <w:r>
        <w:t xml:space="preserve">Set the </w:t>
      </w:r>
      <w:r>
        <w:rPr>
          <w:rStyle w:val="Text0"/>
        </w:rPr>
        <w:t xml:space="preserve">size</w:t>
        <w:br w:clear="none"/>
      </w:r>
      <w:r>
        <w:t xml:space="preserve"> parameter to </w:t>
      </w:r>
      <w:r>
        <w:rPr>
          <w:rStyle w:val="Text0"/>
        </w:rPr>
        <w:t xml:space="preserve">20</w:t>
        <w:br w:clear="none"/>
      </w:r>
      <w:r>
        <w:t xml:space="preserve">, as shown in the following code: </w:t>
      </w:r>
    </w:p>
    <w:p>
      <w:pPr>
        <w:pStyle w:val="Para 04"/>
      </w:pPr>
      <w:r>
        <w:t xml:space="preserve">TimesTable(</w:t>
        <w:br w:clear="none"/>
      </w:r>
      <w:r>
        <w:rPr>
          <w:rStyle w:val="Text16"/>
        </w:rPr>
        <w:t xml:space="preserve">7</w:t>
        <w:br w:clear="none"/>
      </w:r>
      <w:r>
        <w:t xml:space="preserve">, </w:t>
        <w:br w:clear="none"/>
      </w:r>
      <w:r>
        <w:rPr>
          <w:rStyle w:val="Text16"/>
        </w:rPr>
        <w:t xml:space="preserve">20</w:t>
        <w:br w:clear="none"/>
      </w:r>
      <w:r>
        <w:t xml:space="preserve">);</w:t>
        <w:br w:clear="none"/>
      </w:r>
    </w:p>
    <w:p>
      <w:pPr>
        <w:numPr>
          <w:ilvl w:val="0"/>
          <w:numId w:val="172"/>
        </w:numPr>
        <w:pStyle w:val="Para 01"/>
      </w:pPr>
      <w:r>
        <w:t xml:space="preserve">Run the console app and confirm that the times table now has twenty rows. </w:t>
      </w:r>
    </w:p>
    <w:p>
      <w:pPr>
        <w:pStyle w:val="Para 02"/>
      </w:pPr>
      <w:r>
        <w:rPr>
          <w:rStyle w:val="Text1"/>
        </w:rPr>
        <w:t>Good Practice</w:t>
      </w:r>
      <w:r>
        <w:t xml:space="preserve">: If a function has one or more parameters where just passing the values may not provide enough meaning, then you can optionally specify the name of the parameter as well as its value, as shown in the following code: </w:t>
      </w:r>
      <w:r>
        <w:rPr>
          <w:rStyle w:val="Text0"/>
        </w:rPr>
        <w:t xml:space="preserve">TimesTable(number: 7, size: 10)</w:t>
        <w:br w:clear="none"/>
      </w:r>
      <w:r>
        <w:t>.</w:t>
      </w:r>
    </w:p>
    <w:p>
      <w:pPr>
        <w:numPr>
          <w:ilvl w:val="0"/>
          <w:numId w:val="173"/>
        </w:numPr>
        <w:pStyle w:val="Para 01"/>
      </w:pPr>
      <w:r>
        <w:t xml:space="preserve">Change the number passed into the </w:t>
      </w:r>
      <w:r>
        <w:rPr>
          <w:rStyle w:val="Text0"/>
        </w:rPr>
        <w:t xml:space="preserve">TimesTable</w:t>
        <w:br w:clear="none"/>
      </w:r>
      <w:r>
        <w:t xml:space="preserve"> function to other </w:t>
      </w:r>
      <w:r>
        <w:rPr>
          <w:rStyle w:val="Text0"/>
        </w:rPr>
        <w:t xml:space="preserve">byte</w:t>
        <w:br w:clear="none"/>
      </w:r>
      <w:r>
        <w:t xml:space="preserve"> values between </w:t>
      </w:r>
      <w:r>
        <w:rPr>
          <w:rStyle w:val="Text0"/>
        </w:rPr>
        <w:t xml:space="preserve">0</w:t>
        <w:br w:clear="none"/>
      </w:r>
      <w:r>
        <w:t xml:space="preserve"> and </w:t>
      </w:r>
      <w:r>
        <w:rPr>
          <w:rStyle w:val="Text0"/>
        </w:rPr>
        <w:t xml:space="preserve">255</w:t>
        <w:br w:clear="none"/>
      </w:r>
      <w:r>
        <w:t xml:space="preserve"> and confirm that the output times tables are correct.</w:t>
      </w:r>
    </w:p>
    <w:p>
      <w:pPr>
        <w:numPr>
          <w:ilvl w:val="0"/>
          <w:numId w:val="173"/>
        </w:numPr>
        <w:pStyle w:val="Para 01"/>
      </w:pPr>
      <w:r>
        <w:t>Note that if you try to pass a non-</w:t>
      </w:r>
      <w:r>
        <w:rPr>
          <w:rStyle w:val="Text0"/>
        </w:rPr>
        <w:t xml:space="preserve">byte</w:t>
        <w:br w:clear="none"/>
      </w:r>
      <w:r>
        <w:t xml:space="preserve"> number, for example, an </w:t>
      </w:r>
      <w:r>
        <w:rPr>
          <w:rStyle w:val="Text0"/>
        </w:rPr>
        <w:t xml:space="preserve">int</w:t>
        <w:br w:clear="none"/>
      </w:r>
      <w:r>
        <w:t xml:space="preserve">, </w:t>
      </w:r>
      <w:r>
        <w:rPr>
          <w:rStyle w:val="Text0"/>
        </w:rPr>
        <w:t xml:space="preserve">double</w:t>
        <w:br w:clear="none"/>
      </w:r>
      <w:r>
        <w:t xml:space="preserve">, or </w:t>
      </w:r>
      <w:r>
        <w:rPr>
          <w:rStyle w:val="Text0"/>
        </w:rPr>
        <w:t xml:space="preserve">string</w:t>
        <w:br w:clear="none"/>
      </w:r>
      <w:r>
        <w:t>, an error</w:t>
      </w:r>
      <w:r>
        <w:rPr>
          <w:rStyle w:val="Text63"/>
        </w:rPr>
        <w:bookmarkStart w:id="912" w:name="_idIndexMarker627"/>
        <w:t/>
        <w:bookmarkEnd w:id="912"/>
      </w:r>
      <w:r>
        <w:t xml:space="preserve"> is returned, as shown in the following output: </w:t>
      </w:r>
    </w:p>
    <w:p>
      <w:pPr>
        <w:pStyle w:val="Para 05"/>
      </w:pPr>
      <w:r>
        <w:t xml:space="preserve">Error: (1,12): error CS1503: Argument 1: cannot convert from 'int' to 'byte'</w:t>
        <w:br w:clear="none"/>
      </w:r>
    </w:p>
    <w:p>
      <w:bookmarkStart w:id="913" w:name="A_brief_aside_about_arguments_an"/>
      <w:pPr>
        <w:pStyle w:val="Heading 2"/>
      </w:pPr>
      <w:r>
        <w:t>A brief aside about arguments and parameters</w:t>
      </w:r>
      <w:bookmarkEnd w:id="913"/>
    </w:p>
    <w:p>
      <w:pPr>
        <w:pStyle w:val="Normal"/>
      </w:pPr>
      <w:r>
        <w:t>In daily usage, most developers</w:t>
      </w:r>
      <w:r>
        <w:rPr>
          <w:rStyle w:val="Text63"/>
        </w:rPr>
        <w:bookmarkStart w:id="914" w:name="_idIndexMarker628"/>
        <w:t/>
        <w:bookmarkEnd w:id="914"/>
      </w:r>
      <w:r>
        <w:t xml:space="preserve"> will use the terms </w:t>
      </w:r>
      <w:r>
        <w:rPr>
          <w:rStyle w:val="Text1"/>
        </w:rPr>
        <w:t>argument</w:t>
      </w:r>
      <w:r>
        <w:t xml:space="preserve"> and </w:t>
      </w:r>
      <w:r>
        <w:rPr>
          <w:rStyle w:val="Text1"/>
        </w:rPr>
        <w:t>parameter</w:t>
      </w:r>
      <w:r>
        <w:t xml:space="preserve"> interchangeably. Strictly speaking, the two terms have specific and subtly different meanings. But just like a person can be both a parent and a doctor, the two terms often apply to the same thing.</w:t>
      </w:r>
    </w:p>
    <w:p>
      <w:pPr>
        <w:pStyle w:val="Normal"/>
      </w:pPr>
      <w:r>
        <w:t xml:space="preserve">A </w:t>
      </w:r>
      <w:r>
        <w:rPr>
          <w:rStyle w:val="Text5"/>
        </w:rPr>
        <w:t>parameter</w:t>
      </w:r>
      <w:r>
        <w:t xml:space="preserve"> is a variable in a function</w:t>
      </w:r>
      <w:r>
        <w:rPr>
          <w:rStyle w:val="Text63"/>
        </w:rPr>
        <w:bookmarkStart w:id="915" w:name="_idIndexMarker629"/>
        <w:t/>
        <w:bookmarkEnd w:id="915"/>
      </w:r>
      <w:r>
        <w:t xml:space="preserve"> definition. For example, </w:t>
      </w:r>
      <w:r>
        <w:rPr>
          <w:rStyle w:val="Text0"/>
        </w:rPr>
        <w:t xml:space="preserve">startDate</w:t>
        <w:br w:clear="none"/>
      </w:r>
      <w:r>
        <w:t xml:space="preserve"> is a parameter of the </w:t>
      </w:r>
      <w:r>
        <w:rPr>
          <w:rStyle w:val="Text0"/>
        </w:rPr>
        <w:t xml:space="preserve">Hire</w:t>
        <w:br w:clear="none"/>
      </w:r>
      <w:r>
        <w:t xml:space="preserve"> function, as shown in the following code:</w:t>
      </w:r>
    </w:p>
    <w:p>
      <w:pPr>
        <w:pStyle w:val="Para 12"/>
      </w:pPr>
      <w:r>
        <w:rPr>
          <w:rStyle w:val="Text18"/>
        </w:rPr>
        <w:t xml:space="preserve">void</w:t>
        <w:br w:clear="none"/>
      </w:r>
      <w:r>
        <w:rPr>
          <w:rStyle w:val="Text7"/>
        </w:rPr>
        <w:t xml:space="preserve"> </w:t>
        <w:br w:clear="none"/>
      </w:r>
      <w:r>
        <w:rPr>
          <w:rStyle w:val="Text20"/>
        </w:rPr>
        <w:t xml:space="preserve">Hire</w:t>
        <w:br w:clear="none"/>
      </w:r>
      <w:r>
        <w:rPr>
          <w:rStyle w:val="Text7"/>
        </w:rPr>
        <w:t xml:space="preserve">(</w:t>
        <w:br w:clear="none"/>
        <w:t xml:space="preserve">DateTime startDate</w:t>
        <w:br w:clear="none"/>
        <w:t xml:space="preserve">)</w:t>
        <w:br w:clear="none"/>
        <w:t xml:space="preserve"/>
        <w:br w:clear="none"/>
        <w:t xml:space="preserve">{</w:t>
        <w:br w:clear="none"/>
        <w:t xml:space="preserve">  </w:t>
        <w:br w:clear="none"/>
      </w:r>
      <w:r>
        <w:t xml:space="preserve">// Function implementation.</w:t>
        <w:br w:clear="none"/>
      </w:r>
      <w:r>
        <w:rPr>
          <w:rStyle w:val="Text7"/>
        </w:rPr>
        <w:t xml:space="preserve"/>
        <w:br w:clear="none"/>
        <w:t xml:space="preserve">}</w:t>
        <w:br w:clear="none"/>
      </w:r>
    </w:p>
    <w:p>
      <w:pPr>
        <w:pStyle w:val="Normal"/>
      </w:pPr>
      <w:r>
        <w:t xml:space="preserve">When a method is called, an </w:t>
      </w:r>
      <w:r>
        <w:rPr>
          <w:rStyle w:val="Text5"/>
        </w:rPr>
        <w:t>argument</w:t>
      </w:r>
      <w:r>
        <w:t xml:space="preserve"> is the data you pass into the method’s parameters. For example, </w:t>
      </w:r>
      <w:r>
        <w:rPr>
          <w:rStyle w:val="Text0"/>
        </w:rPr>
        <w:t xml:space="preserve">when</w:t>
        <w:br w:clear="none"/>
      </w:r>
      <w:r>
        <w:t xml:space="preserve"> is a variable passed as an argument to the </w:t>
      </w:r>
      <w:r>
        <w:rPr>
          <w:rStyle w:val="Text0"/>
        </w:rPr>
        <w:t xml:space="preserve">Hire</w:t>
        <w:br w:clear="none"/>
      </w:r>
      <w:r>
        <w:t xml:space="preserve"> function, as shown in the following code:</w:t>
      </w:r>
    </w:p>
    <w:p>
      <w:pPr>
        <w:pStyle w:val="Para 04"/>
      </w:pPr>
      <w:r>
        <w:t xml:space="preserve">DateTime </w:t>
        <w:br w:clear="none"/>
      </w:r>
      <w:r>
        <w:rPr>
          <w:rStyle w:val="Text4"/>
        </w:rPr>
        <w:t xml:space="preserve">when</w:t>
        <w:br w:clear="none"/>
      </w:r>
      <w:r>
        <w:t xml:space="preserve"> = </w:t>
        <w:br w:clear="none"/>
      </w:r>
      <w:r>
        <w:rPr>
          <w:rStyle w:val="Text4"/>
        </w:rPr>
        <w:t xml:space="preserve">new</w:t>
        <w:br w:clear="none"/>
      </w:r>
      <w:r>
        <w:t xml:space="preserve">(year: </w:t>
        <w:br w:clear="none"/>
      </w:r>
      <w:r>
        <w:rPr>
          <w:rStyle w:val="Text16"/>
        </w:rPr>
        <w:t xml:space="preserve">2024</w:t>
        <w:br w:clear="none"/>
      </w:r>
      <w:r>
        <w:t xml:space="preserve">, month: </w:t>
        <w:br w:clear="none"/>
      </w:r>
      <w:r>
        <w:rPr>
          <w:rStyle w:val="Text16"/>
        </w:rPr>
        <w:t xml:space="preserve">11</w:t>
        <w:br w:clear="none"/>
      </w:r>
      <w:r>
        <w:t xml:space="preserve">, day: </w:t>
        <w:br w:clear="none"/>
      </w:r>
      <w:r>
        <w:rPr>
          <w:rStyle w:val="Text16"/>
        </w:rPr>
        <w:t xml:space="preserve">5</w:t>
        <w:br w:clear="none"/>
      </w:r>
      <w:r>
        <w:t xml:space="preserve">);</w:t>
        <w:br w:clear="none"/>
        <w:t xml:space="preserve">Hire(</w:t>
        <w:br w:clear="none"/>
      </w:r>
      <w:r>
        <w:rPr>
          <w:rStyle w:val="Text4"/>
        </w:rPr>
        <w:t xml:space="preserve">when</w:t>
        <w:br w:clear="none"/>
      </w:r>
      <w:r>
        <w:t xml:space="preserve">);</w:t>
        <w:br w:clear="none"/>
      </w:r>
    </w:p>
    <w:p>
      <w:pPr>
        <w:pStyle w:val="Normal"/>
      </w:pPr>
      <w:r>
        <w:t>You might prefer to specify the parameter name when passing the argument, as shown in the following code:</w:t>
      </w:r>
    </w:p>
    <w:p>
      <w:pPr>
        <w:pStyle w:val="Para 04"/>
      </w:pPr>
      <w:r>
        <w:t xml:space="preserve">DateTime </w:t>
        <w:br w:clear="none"/>
      </w:r>
      <w:r>
        <w:rPr>
          <w:rStyle w:val="Text4"/>
        </w:rPr>
        <w:t xml:space="preserve">when</w:t>
        <w:br w:clear="none"/>
      </w:r>
      <w:r>
        <w:t xml:space="preserve"> = </w:t>
        <w:br w:clear="none"/>
      </w:r>
      <w:r>
        <w:rPr>
          <w:rStyle w:val="Text4"/>
        </w:rPr>
        <w:t xml:space="preserve">new</w:t>
        <w:br w:clear="none"/>
      </w:r>
      <w:r>
        <w:t xml:space="preserve">(year: </w:t>
        <w:br w:clear="none"/>
      </w:r>
      <w:r>
        <w:rPr>
          <w:rStyle w:val="Text16"/>
        </w:rPr>
        <w:t xml:space="preserve">2024</w:t>
        <w:br w:clear="none"/>
      </w:r>
      <w:r>
        <w:t xml:space="preserve">, month: </w:t>
        <w:br w:clear="none"/>
      </w:r>
      <w:r>
        <w:rPr>
          <w:rStyle w:val="Text16"/>
        </w:rPr>
        <w:t xml:space="preserve">11</w:t>
        <w:br w:clear="none"/>
      </w:r>
      <w:r>
        <w:t xml:space="preserve">, day: </w:t>
        <w:br w:clear="none"/>
      </w:r>
      <w:r>
        <w:rPr>
          <w:rStyle w:val="Text16"/>
        </w:rPr>
        <w:t xml:space="preserve">5</w:t>
        <w:br w:clear="none"/>
      </w:r>
      <w:r>
        <w:t xml:space="preserve">);</w:t>
        <w:br w:clear="none"/>
        <w:t xml:space="preserve">Hire(startDate: </w:t>
        <w:br w:clear="none"/>
      </w:r>
      <w:r>
        <w:rPr>
          <w:rStyle w:val="Text4"/>
        </w:rPr>
        <w:t xml:space="preserve">when</w:t>
        <w:br w:clear="none"/>
      </w:r>
      <w:r>
        <w:t xml:space="preserve">);</w:t>
        <w:br w:clear="none"/>
      </w:r>
    </w:p>
    <w:p>
      <w:pPr>
        <w:pStyle w:val="Normal"/>
      </w:pPr>
      <w:r>
        <w:t xml:space="preserve">When talking about the call to the </w:t>
      </w:r>
      <w:r>
        <w:rPr>
          <w:rStyle w:val="Text0"/>
        </w:rPr>
        <w:t xml:space="preserve">Hire</w:t>
        <w:br w:clear="none"/>
      </w:r>
      <w:r>
        <w:t xml:space="preserve"> function, </w:t>
      </w:r>
      <w:r>
        <w:rPr>
          <w:rStyle w:val="Text0"/>
        </w:rPr>
        <w:t xml:space="preserve">startDate</w:t>
        <w:br w:clear="none"/>
      </w:r>
      <w:r>
        <w:t xml:space="preserve"> is the parameter, and </w:t>
      </w:r>
      <w:r>
        <w:rPr>
          <w:rStyle w:val="Text0"/>
        </w:rPr>
        <w:t xml:space="preserve">when</w:t>
        <w:br w:clear="none"/>
      </w:r>
      <w:r>
        <w:t xml:space="preserve"> is the argument. </w:t>
      </w:r>
    </w:p>
    <w:p>
      <w:pPr>
        <w:pStyle w:val="Normal"/>
      </w:pPr>
      <w:r>
        <w:t>If you read the official Microsoft</w:t>
      </w:r>
      <w:r>
        <w:rPr>
          <w:rStyle w:val="Text63"/>
        </w:rPr>
        <w:bookmarkStart w:id="916" w:name="_idIndexMarker630"/>
        <w:t/>
        <w:bookmarkEnd w:id="916"/>
      </w:r>
      <w:r>
        <w:t xml:space="preserve"> documentation, they use the phrases </w:t>
      </w:r>
      <w:r>
        <w:rPr>
          <w:rStyle w:val="Text1"/>
        </w:rPr>
        <w:t>named and optional arguments</w:t>
      </w:r>
      <w:r>
        <w:t xml:space="preserve"> and </w:t>
      </w:r>
      <w:r>
        <w:rPr>
          <w:rStyle w:val="Text1"/>
        </w:rPr>
        <w:t>named and optional parameters</w:t>
      </w:r>
      <w:r>
        <w:t xml:space="preserve"> interchangeably, as shown at the following link: </w:t>
      </w:r>
      <w:hyperlink r:id="rId267">
        <w:r>
          <w:rPr>
            <w:rStyle w:val="Text6"/>
          </w:rPr>
          <w:t>https://learn.microsoft.com/en-us/dotnet/csharp/programming-guide/classes-and-structs/named-and-optional-arguments</w:t>
        </w:r>
      </w:hyperlink>
      <w:r>
        <w:t>.</w:t>
      </w:r>
    </w:p>
    <w:p>
      <w:pPr>
        <w:pStyle w:val="Normal"/>
      </w:pPr>
      <w:r>
        <w:t xml:space="preserve">It gets complicated because a single object can act as both a parameter and an argument, depending on context. For example, within the </w:t>
      </w:r>
      <w:r>
        <w:rPr>
          <w:rStyle w:val="Text0"/>
        </w:rPr>
        <w:t xml:space="preserve">Hire</w:t>
        <w:br w:clear="none"/>
      </w:r>
      <w:r>
        <w:t xml:space="preserve"> function implementation, the </w:t>
      </w:r>
      <w:r>
        <w:rPr>
          <w:rStyle w:val="Text0"/>
        </w:rPr>
        <w:t xml:space="preserve">startDate</w:t>
        <w:br w:clear="none"/>
      </w:r>
      <w:r>
        <w:t xml:space="preserve"> parameter could be passed as an argument to another function like </w:t>
      </w:r>
      <w:r>
        <w:rPr>
          <w:rStyle w:val="Text0"/>
        </w:rPr>
        <w:t xml:space="preserve">SaveToDatabase</w:t>
        <w:br w:clear="none"/>
      </w:r>
      <w:r>
        <w:t>, as shown in the following code:</w:t>
      </w:r>
    </w:p>
    <w:p>
      <w:pPr>
        <w:pStyle w:val="Para 04"/>
      </w:pPr>
      <w:r>
        <w:rPr>
          <w:rStyle w:val="Text4"/>
        </w:rPr>
        <w:t xml:space="preserve">void</w:t>
        <w:br w:clear="none"/>
      </w:r>
      <w:r>
        <w:t xml:space="preserve"> </w:t>
        <w:br w:clear="none"/>
      </w:r>
      <w:r>
        <w:rPr>
          <w:rStyle w:val="Text9"/>
        </w:rPr>
        <w:t xml:space="preserve">Hire</w:t>
        <w:br w:clear="none"/>
      </w:r>
      <w:r>
        <w:t xml:space="preserve">(</w:t>
        <w:br w:clear="none"/>
        <w:t xml:space="preserve">DateTime startDate</w:t>
        <w:br w:clear="none"/>
        <w:t xml:space="preserve">)</w:t>
        <w:br w:clear="none"/>
        <w:t xml:space="preserve"/>
        <w:br w:clear="none"/>
        <w:t xml:space="preserve">{</w:t>
        <w:br w:clear="none"/>
        <w:t xml:space="preserve">  ...</w:t>
        <w:br w:clear="none"/>
        <w:t xml:space="preserve">  SaveToDatabase(startDate, employeeRecord);</w:t>
        <w:br w:clear="none"/>
        <w:t xml:space="preserve">  ...</w:t>
        <w:br w:clear="none"/>
        <w:t xml:space="preserve">}</w:t>
        <w:br w:clear="none"/>
      </w:r>
    </w:p>
    <w:p>
      <w:pPr>
        <w:pStyle w:val="Normal"/>
      </w:pPr>
      <w:r>
        <w:t xml:space="preserve">Naming things is one of the hardest parts of computing. A classic example is the parameter to the most important function in C#, </w:t>
      </w:r>
      <w:r>
        <w:rPr>
          <w:rStyle w:val="Text0"/>
        </w:rPr>
        <w:t xml:space="preserve">Main</w:t>
        <w:br w:clear="none"/>
      </w:r>
      <w:r>
        <w:t xml:space="preserve">. It defines a parameter named </w:t>
      </w:r>
      <w:r>
        <w:rPr>
          <w:rStyle w:val="Text0"/>
        </w:rPr>
        <w:t xml:space="preserve">args</w:t>
        <w:br w:clear="none"/>
      </w:r>
      <w:r>
        <w:t>, short for arguments, as shown in the following code:</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Main</w:t>
        <w:br w:clear="none"/>
      </w:r>
      <w:r>
        <w:t xml:space="preserve">(</w:t>
        <w:br w:clear="none"/>
        <w:t xml:space="preserve">String[] args</w:t>
        <w:br w:clear="none"/>
        <w:t xml:space="preserve">)</w:t>
        <w:br w:clear="none"/>
        <w:t xml:space="preserve"/>
        <w:br w:clear="none"/>
        <w:t xml:space="preserve">{</w:t>
        <w:br w:clear="none"/>
        <w:t xml:space="preserve">  ...</w:t>
        <w:br w:clear="none"/>
        <w:t xml:space="preserve">}</w:t>
        <w:br w:clear="none"/>
      </w:r>
    </w:p>
    <w:p>
      <w:pPr>
        <w:pStyle w:val="Normal"/>
      </w:pPr>
      <w:r>
        <w:t>To summarize, parameters</w:t>
      </w:r>
      <w:r>
        <w:rPr>
          <w:rStyle w:val="Text63"/>
        </w:rPr>
        <w:bookmarkStart w:id="917" w:name="_idIndexMarker631"/>
        <w:t/>
        <w:bookmarkEnd w:id="917"/>
      </w:r>
      <w:r>
        <w:t xml:space="preserve"> define inputs to a function; arguments are passed</w:t>
      </w:r>
      <w:r>
        <w:rPr>
          <w:rStyle w:val="Text63"/>
        </w:rPr>
        <w:bookmarkStart w:id="918" w:name="_idIndexMarker632"/>
        <w:t/>
        <w:bookmarkEnd w:id="918"/>
      </w:r>
      <w:r>
        <w:t xml:space="preserve"> to a function when calling the function.</w:t>
      </w:r>
    </w:p>
    <w:p>
      <w:pPr>
        <w:pStyle w:val="Normal"/>
      </w:pPr>
      <w:r>
        <w:rPr>
          <w:rStyle w:val="Text1"/>
        </w:rPr>
        <w:t>Good Practice</w:t>
      </w:r>
      <w:r>
        <w:t xml:space="preserve">: Try to use the correct term depending on the context, but do not get pedantic with other developers if they “misuse” a term. I must have used the terms </w:t>
      </w:r>
      <w:r>
        <w:rPr>
          <w:rStyle w:val="Text1"/>
        </w:rPr>
        <w:t>parameter</w:t>
      </w:r>
      <w:r>
        <w:t xml:space="preserve"> and </w:t>
      </w:r>
      <w:r>
        <w:rPr>
          <w:rStyle w:val="Text1"/>
        </w:rPr>
        <w:t>argument</w:t>
      </w:r>
      <w:r>
        <w:t xml:space="preserve"> thousands of times in this book. I’m sure some of those times I’ve been imprecise. Please do not @ me about it. </w:t>
      </w:r>
    </w:p>
    <w:p>
      <w:bookmarkStart w:id="919" w:name="Writing_a_function_that_returns"/>
      <w:pPr>
        <w:pStyle w:val="Heading 2"/>
      </w:pPr>
      <w:r>
        <w:t>Writing a function that returns a value</w:t>
      </w:r>
      <w:bookmarkEnd w:id="919"/>
    </w:p>
    <w:p>
      <w:pPr>
        <w:pStyle w:val="Normal"/>
      </w:pPr>
      <w:r>
        <w:t>The previous function performed</w:t>
      </w:r>
      <w:r>
        <w:rPr>
          <w:rStyle w:val="Text63"/>
        </w:rPr>
        <w:bookmarkStart w:id="920" w:name="_idIndexMarker633"/>
        <w:t/>
        <w:bookmarkEnd w:id="920"/>
      </w:r>
      <w:r>
        <w:t xml:space="preserve"> actions (looping and writing to the console), but it did not return a value. Let’s say that you need to calculate sales or </w:t>
      </w:r>
      <w:r>
        <w:rPr>
          <w:rStyle w:val="Text1"/>
        </w:rPr>
        <w:t>value-added tax</w:t>
      </w:r>
      <w:r>
        <w:t xml:space="preserve"> (</w:t>
      </w:r>
      <w:r>
        <w:rPr>
          <w:rStyle w:val="Text1"/>
        </w:rPr>
        <w:t>VAT</w:t>
      </w:r>
      <w:r>
        <w:t>). In Europe, VAT rates can range</w:t>
      </w:r>
      <w:r>
        <w:rPr>
          <w:rStyle w:val="Text63"/>
        </w:rPr>
        <w:bookmarkStart w:id="921" w:name="_idIndexMarker634"/>
        <w:t/>
        <w:bookmarkEnd w:id="921"/>
      </w:r>
      <w:r>
        <w:t xml:space="preserve"> from 8% in Switzerland to 27% in Hungary. In the United States, state sales taxes can range from 0% in Oregon to 8.25% in California.</w:t>
      </w:r>
    </w:p>
    <w:p>
      <w:pPr>
        <w:pStyle w:val="Normal"/>
      </w:pPr>
      <w:r>
        <w:t>Tax rates change all the time, and they vary based on many factors. The values used in this example do not need to be accurate.</w:t>
      </w:r>
    </w:p>
    <w:p>
      <w:pPr>
        <w:pStyle w:val="Normal"/>
      </w:pPr>
      <w:r>
        <w:t>Let’s implement a function</w:t>
      </w:r>
      <w:r>
        <w:rPr>
          <w:rStyle w:val="Text63"/>
        </w:rPr>
        <w:bookmarkStart w:id="922" w:name="_idIndexMarker635"/>
        <w:t/>
        <w:bookmarkEnd w:id="922"/>
      </w:r>
      <w:r>
        <w:t xml:space="preserve"> to calculate taxes in various regions around the world:</w:t>
      </w:r>
    </w:p>
    <w:p>
      <w:pPr>
        <w:numPr>
          <w:ilvl w:val="0"/>
          <w:numId w:val="174"/>
        </w:numPr>
        <w:pStyle w:val="Para 01"/>
      </w:pPr>
      <w:r>
        <w:t xml:space="preserve">In </w:t>
      </w:r>
      <w:r>
        <w:rPr>
          <w:rStyle w:val="Text0"/>
        </w:rPr>
        <w:t xml:space="preserve">Program.Functions.cs</w:t>
        <w:br w:clear="none"/>
      </w:r>
      <w:r>
        <w:t xml:space="preserve">, in the </w:t>
      </w:r>
      <w:r>
        <w:rPr>
          <w:rStyle w:val="Text0"/>
        </w:rPr>
        <w:t xml:space="preserve">Program</w:t>
        <w:br w:clear="none"/>
      </w:r>
      <w:r>
        <w:t xml:space="preserve"> class, write a function named </w:t>
      </w:r>
      <w:r>
        <w:rPr>
          <w:rStyle w:val="Text0"/>
        </w:rPr>
        <w:t xml:space="preserve">CalculateTax</w:t>
        <w:br w:clear="none"/>
      </w:r>
      <w:r>
        <w:t xml:space="preserve">, as shown in the following code: </w:t>
      </w:r>
    </w:p>
    <w:p>
      <w:pPr>
        <w:pStyle w:val="Para 04"/>
      </w:pPr>
      <w:r>
        <w:rPr>
          <w:rStyle w:val="Text4"/>
        </w:rPr>
        <w:t xml:space="preserve">static</w:t>
        <w:br w:clear="none"/>
      </w:r>
      <w:r>
        <w:t xml:space="preserve"> </w:t>
        <w:br w:clear="none"/>
      </w:r>
      <w:r>
        <w:rPr>
          <w:rStyle w:val="Text12"/>
        </w:rPr>
        <w:t xml:space="preserve">decimal</w:t>
        <w:br w:clear="none"/>
      </w:r>
      <w:r>
        <w:t xml:space="preserve"> </w:t>
        <w:br w:clear="none"/>
      </w:r>
      <w:r>
        <w:rPr>
          <w:rStyle w:val="Text9"/>
        </w:rPr>
        <w:t xml:space="preserve">CalculateTax</w:t>
        <w:br w:clear="none"/>
      </w:r>
      <w:r>
        <w:t xml:space="preserve">(</w:t>
        <w:br w:clear="none"/>
        <w:t xml:space="preserve"/>
        <w:br w:clear="none"/>
        <w:t xml:space="preserve">  </w:t>
        <w:br w:clear="none"/>
      </w:r>
      <w:r>
        <w:rPr>
          <w:rStyle w:val="Text12"/>
        </w:rPr>
        <w:t xml:space="preserve">decimal</w:t>
        <w:br w:clear="none"/>
      </w:r>
      <w:r>
        <w:t xml:space="preserve"> amount, </w:t>
        <w:br w:clear="none"/>
      </w:r>
      <w:r>
        <w:rPr>
          <w:rStyle w:val="Text12"/>
        </w:rPr>
        <w:t xml:space="preserve">string</w:t>
        <w:br w:clear="none"/>
      </w:r>
      <w:r>
        <w:t xml:space="preserve"> twoLetterRegionCode</w:t>
        <w:br w:clear="none"/>
        <w:t xml:space="preserve">)</w:t>
        <w:br w:clear="none"/>
        <w:t xml:space="preserve"/>
        <w:br w:clear="none"/>
        <w:t xml:space="preserve">{</w:t>
        <w:br w:clear="none"/>
        <w:t xml:space="preserve">  </w:t>
        <w:br w:clear="none"/>
      </w:r>
      <w:r>
        <w:rPr>
          <w:rStyle w:val="Text12"/>
        </w:rPr>
        <w:t xml:space="preserve">decimal</w:t>
        <w:br w:clear="none"/>
      </w:r>
      <w:r>
        <w:t xml:space="preserve"> rate = twoLetterRegionCode </w:t>
        <w:br w:clear="none"/>
      </w:r>
      <w:r>
        <w:rPr>
          <w:rStyle w:val="Text4"/>
        </w:rPr>
        <w:t xml:space="preserve">switch</w:t>
        <w:br w:clear="none"/>
      </w:r>
      <w:r>
        <w:t xml:space="preserve"/>
        <w:br w:clear="none"/>
        <w:t xml:space="preserve">  {</w:t>
        <w:br w:clear="none"/>
        <w:t xml:space="preserve">    </w:t>
        <w:br w:clear="none"/>
      </w:r>
      <w:r>
        <w:rPr>
          <w:rStyle w:val="Text2"/>
        </w:rPr>
        <w:t xml:space="preserve">"CH"</w:t>
        <w:br w:clear="none"/>
      </w:r>
      <w:r>
        <w:t xml:space="preserve"> =&gt; </w:t>
        <w:br w:clear="none"/>
      </w:r>
      <w:r>
        <w:rPr>
          <w:rStyle w:val="Text16"/>
        </w:rPr>
        <w:t xml:space="preserve">0.08</w:t>
        <w:br w:clear="none"/>
      </w:r>
      <w:r>
        <w:t xml:space="preserve">M, </w:t>
        <w:br w:clear="none"/>
      </w:r>
      <w:r>
        <w:rPr>
          <w:rStyle w:val="Text3"/>
        </w:rPr>
        <w:t xml:space="preserve">// Switzerland</w:t>
        <w:br w:clear="none"/>
      </w:r>
      <w:r>
        <w:t xml:space="preserve"/>
        <w:br w:clear="none"/>
        <w:t xml:space="preserve">    </w:t>
        <w:br w:clear="none"/>
      </w:r>
      <w:r>
        <w:rPr>
          <w:rStyle w:val="Text2"/>
        </w:rPr>
        <w:t xml:space="preserve">"DK"</w:t>
        <w:br w:clear="none"/>
      </w:r>
      <w:r>
        <w:t xml:space="preserve"> </w:t>
        <w:br w:clear="none"/>
      </w:r>
      <w:r>
        <w:rPr>
          <w:rStyle w:val="Text4"/>
        </w:rPr>
        <w:t xml:space="preserve">or</w:t>
        <w:br w:clear="none"/>
      </w:r>
      <w:r>
        <w:t xml:space="preserve"> </w:t>
        <w:br w:clear="none"/>
      </w:r>
      <w:r>
        <w:rPr>
          <w:rStyle w:val="Text2"/>
        </w:rPr>
        <w:t xml:space="preserve">"NO"</w:t>
        <w:br w:clear="none"/>
      </w:r>
      <w:r>
        <w:t xml:space="preserve"> =&gt; </w:t>
        <w:br w:clear="none"/>
      </w:r>
      <w:r>
        <w:rPr>
          <w:rStyle w:val="Text16"/>
        </w:rPr>
        <w:t xml:space="preserve">0.25</w:t>
        <w:br w:clear="none"/>
      </w:r>
      <w:r>
        <w:t xml:space="preserve">M, </w:t>
        <w:br w:clear="none"/>
      </w:r>
      <w:r>
        <w:rPr>
          <w:rStyle w:val="Text3"/>
        </w:rPr>
        <w:t xml:space="preserve">// Denmark, Norway  </w:t>
        <w:br w:clear="none"/>
      </w:r>
      <w:r>
        <w:t xml:space="preserve"/>
        <w:br w:clear="none"/>
        <w:t xml:space="preserve">    </w:t>
        <w:br w:clear="none"/>
      </w:r>
      <w:r>
        <w:rPr>
          <w:rStyle w:val="Text2"/>
        </w:rPr>
        <w:t xml:space="preserve">"GB"</w:t>
        <w:br w:clear="none"/>
      </w:r>
      <w:r>
        <w:t xml:space="preserve"> </w:t>
        <w:br w:clear="none"/>
      </w:r>
      <w:r>
        <w:rPr>
          <w:rStyle w:val="Text4"/>
        </w:rPr>
        <w:t xml:space="preserve">or</w:t>
        <w:br w:clear="none"/>
      </w:r>
      <w:r>
        <w:t xml:space="preserve"> </w:t>
        <w:br w:clear="none"/>
      </w:r>
      <w:r>
        <w:rPr>
          <w:rStyle w:val="Text2"/>
        </w:rPr>
        <w:t xml:space="preserve">"FR"</w:t>
        <w:br w:clear="none"/>
      </w:r>
      <w:r>
        <w:t xml:space="preserve"> =&gt; </w:t>
        <w:br w:clear="none"/>
      </w:r>
      <w:r>
        <w:rPr>
          <w:rStyle w:val="Text16"/>
        </w:rPr>
        <w:t xml:space="preserve">0.2</w:t>
        <w:br w:clear="none"/>
      </w:r>
      <w:r>
        <w:t xml:space="preserve">M, </w:t>
        <w:br w:clear="none"/>
      </w:r>
      <w:r>
        <w:rPr>
          <w:rStyle w:val="Text3"/>
        </w:rPr>
        <w:t xml:space="preserve">// UK, France</w:t>
        <w:br w:clear="none"/>
      </w:r>
      <w:r>
        <w:t xml:space="preserve"/>
        <w:br w:clear="none"/>
        <w:t xml:space="preserve">    </w:t>
        <w:br w:clear="none"/>
      </w:r>
      <w:r>
        <w:rPr>
          <w:rStyle w:val="Text2"/>
        </w:rPr>
        <w:t xml:space="preserve">"HU"</w:t>
        <w:br w:clear="none"/>
      </w:r>
      <w:r>
        <w:t xml:space="preserve"> =&gt; </w:t>
        <w:br w:clear="none"/>
      </w:r>
      <w:r>
        <w:rPr>
          <w:rStyle w:val="Text16"/>
        </w:rPr>
        <w:t xml:space="preserve">0.27</w:t>
        <w:br w:clear="none"/>
      </w:r>
      <w:r>
        <w:t xml:space="preserve">M, </w:t>
        <w:br w:clear="none"/>
      </w:r>
      <w:r>
        <w:rPr>
          <w:rStyle w:val="Text3"/>
        </w:rPr>
        <w:t xml:space="preserve">// Hungary</w:t>
        <w:br w:clear="none"/>
      </w:r>
      <w:r>
        <w:t xml:space="preserve"/>
        <w:br w:clear="none"/>
        <w:t xml:space="preserve">    </w:t>
        <w:br w:clear="none"/>
      </w:r>
      <w:r>
        <w:rPr>
          <w:rStyle w:val="Text2"/>
        </w:rPr>
        <w:t xml:space="preserve">"OR"</w:t>
        <w:br w:clear="none"/>
      </w:r>
      <w:r>
        <w:t xml:space="preserve"> </w:t>
        <w:br w:clear="none"/>
      </w:r>
      <w:r>
        <w:rPr>
          <w:rStyle w:val="Text4"/>
        </w:rPr>
        <w:t xml:space="preserve">or</w:t>
        <w:br w:clear="none"/>
      </w:r>
      <w:r>
        <w:t xml:space="preserve"> </w:t>
        <w:br w:clear="none"/>
      </w:r>
      <w:r>
        <w:rPr>
          <w:rStyle w:val="Text2"/>
        </w:rPr>
        <w:t xml:space="preserve">"AK"</w:t>
        <w:br w:clear="none"/>
      </w:r>
      <w:r>
        <w:t xml:space="preserve"> </w:t>
        <w:br w:clear="none"/>
      </w:r>
      <w:r>
        <w:rPr>
          <w:rStyle w:val="Text4"/>
        </w:rPr>
        <w:t xml:space="preserve">or</w:t>
        <w:br w:clear="none"/>
      </w:r>
      <w:r>
        <w:t xml:space="preserve"> </w:t>
        <w:br w:clear="none"/>
      </w:r>
      <w:r>
        <w:rPr>
          <w:rStyle w:val="Text2"/>
        </w:rPr>
        <w:t xml:space="preserve">"MT"</w:t>
        <w:br w:clear="none"/>
      </w:r>
      <w:r>
        <w:t xml:space="preserve"> =&gt; </w:t>
        <w:br w:clear="none"/>
      </w:r>
      <w:r>
        <w:rPr>
          <w:rStyle w:val="Text16"/>
        </w:rPr>
        <w:t xml:space="preserve">0.0</w:t>
        <w:br w:clear="none"/>
      </w:r>
      <w:r>
        <w:t xml:space="preserve">M, </w:t>
        <w:br w:clear="none"/>
      </w:r>
      <w:r>
        <w:rPr>
          <w:rStyle w:val="Text3"/>
        </w:rPr>
        <w:t xml:space="preserve">// Oregon, Alaska, Montana</w:t>
        <w:br w:clear="none"/>
      </w:r>
      <w:r>
        <w:t xml:space="preserve"/>
        <w:br w:clear="none"/>
        <w:t xml:space="preserve">    </w:t>
        <w:br w:clear="none"/>
      </w:r>
      <w:r>
        <w:rPr>
          <w:rStyle w:val="Text2"/>
        </w:rPr>
        <w:t xml:space="preserve">"ND"</w:t>
        <w:br w:clear="none"/>
      </w:r>
      <w:r>
        <w:t xml:space="preserve"> </w:t>
        <w:br w:clear="none"/>
      </w:r>
      <w:r>
        <w:rPr>
          <w:rStyle w:val="Text4"/>
        </w:rPr>
        <w:t xml:space="preserve">or</w:t>
        <w:br w:clear="none"/>
      </w:r>
      <w:r>
        <w:t xml:space="preserve"> </w:t>
        <w:br w:clear="none"/>
      </w:r>
      <w:r>
        <w:rPr>
          <w:rStyle w:val="Text2"/>
        </w:rPr>
        <w:t xml:space="preserve">"WI"</w:t>
        <w:br w:clear="none"/>
      </w:r>
      <w:r>
        <w:t xml:space="preserve"> </w:t>
        <w:br w:clear="none"/>
      </w:r>
      <w:r>
        <w:rPr>
          <w:rStyle w:val="Text4"/>
        </w:rPr>
        <w:t xml:space="preserve">or</w:t>
        <w:br w:clear="none"/>
      </w:r>
      <w:r>
        <w:t xml:space="preserve"> </w:t>
        <w:br w:clear="none"/>
      </w:r>
      <w:r>
        <w:rPr>
          <w:rStyle w:val="Text2"/>
        </w:rPr>
        <w:t xml:space="preserve">"</w:t>
        <w:br w:clear="none"/>
        <w:t xml:space="preserve">ME"</w:t>
        <w:br w:clear="none"/>
      </w:r>
      <w:r>
        <w:t xml:space="preserve"> </w:t>
        <w:br w:clear="none"/>
      </w:r>
      <w:r>
        <w:rPr>
          <w:rStyle w:val="Text4"/>
        </w:rPr>
        <w:t xml:space="preserve">or</w:t>
        <w:br w:clear="none"/>
      </w:r>
      <w:r>
        <w:t xml:space="preserve"> </w:t>
        <w:br w:clear="none"/>
      </w:r>
      <w:r>
        <w:rPr>
          <w:rStyle w:val="Text2"/>
        </w:rPr>
        <w:t xml:space="preserve">"VA"</w:t>
        <w:br w:clear="none"/>
      </w:r>
      <w:r>
        <w:t xml:space="preserve"> =&gt; </w:t>
        <w:br w:clear="none"/>
      </w:r>
      <w:r>
        <w:rPr>
          <w:rStyle w:val="Text16"/>
        </w:rPr>
        <w:t xml:space="preserve">0.05</w:t>
        <w:br w:clear="none"/>
      </w:r>
      <w:r>
        <w:t xml:space="preserve">M,</w:t>
        <w:br w:clear="none"/>
        <w:t xml:space="preserve">    </w:t>
        <w:br w:clear="none"/>
      </w:r>
      <w:r>
        <w:rPr>
          <w:rStyle w:val="Text2"/>
        </w:rPr>
        <w:t xml:space="preserve">"CA"</w:t>
        <w:br w:clear="none"/>
      </w:r>
      <w:r>
        <w:t xml:space="preserve"> =&gt; </w:t>
        <w:br w:clear="none"/>
      </w:r>
      <w:r>
        <w:rPr>
          <w:rStyle w:val="Text16"/>
        </w:rPr>
        <w:t xml:space="preserve">0.0825</w:t>
        <w:br w:clear="none"/>
      </w:r>
      <w:r>
        <w:t xml:space="preserve">M, </w:t>
        <w:br w:clear="none"/>
      </w:r>
      <w:r>
        <w:rPr>
          <w:rStyle w:val="Text3"/>
        </w:rPr>
        <w:t xml:space="preserve">// California</w:t>
        <w:br w:clear="none"/>
      </w:r>
      <w:r>
        <w:t xml:space="preserve"/>
        <w:br w:clear="none"/>
        <w:t xml:space="preserve">    _ =&gt; </w:t>
        <w:br w:clear="none"/>
      </w:r>
      <w:r>
        <w:rPr>
          <w:rStyle w:val="Text16"/>
        </w:rPr>
        <w:t xml:space="preserve">0.06</w:t>
        <w:br w:clear="none"/>
      </w:r>
      <w:r>
        <w:t xml:space="preserve">M </w:t>
        <w:br w:clear="none"/>
      </w:r>
      <w:r>
        <w:rPr>
          <w:rStyle w:val="Text3"/>
        </w:rPr>
        <w:t xml:space="preserve">// Most other states.</w:t>
        <w:br w:clear="none"/>
      </w:r>
      <w:r>
        <w:t xml:space="preserve"/>
        <w:br w:clear="none"/>
        <w:t xml:space="preserve">  };</w:t>
        <w:br w:clear="none"/>
        <w:t xml:space="preserve">  </w:t>
        <w:br w:clear="none"/>
      </w:r>
      <w:r>
        <w:rPr>
          <w:rStyle w:val="Text4"/>
        </w:rPr>
        <w:t xml:space="preserve">return</w:t>
        <w:br w:clear="none"/>
      </w:r>
      <w:r>
        <w:t xml:space="preserve"> amount * rate;</w:t>
        <w:br w:clear="none"/>
        <w:t xml:space="preserve">}</w:t>
        <w:br w:clear="none"/>
      </w:r>
    </w:p>
    <w:p>
      <w:pPr>
        <w:pStyle w:val="Para 02"/>
      </w:pPr>
      <w:r>
        <w:t>In the preceding code, note the following:</w:t>
      </w:r>
    </w:p>
    <w:p>
      <w:pPr>
        <w:numPr>
          <w:ilvl w:val="1"/>
          <w:numId w:val="174"/>
        </w:numPr>
        <w:pStyle w:val="Para 01"/>
      </w:pPr>
      <w:r>
        <w:rPr>
          <w:rStyle w:val="Text0"/>
        </w:rPr>
        <w:t xml:space="preserve">CalculateTax</w:t>
        <w:br w:clear="none"/>
      </w:r>
      <w:r>
        <w:t xml:space="preserve"> has two inputs: a parameter named </w:t>
      </w:r>
      <w:r>
        <w:rPr>
          <w:rStyle w:val="Text0"/>
        </w:rPr>
        <w:t xml:space="preserve">amount</w:t>
        <w:br w:clear="none"/>
      </w:r>
      <w:r>
        <w:t xml:space="preserve">, which will be the amount of money spent, and a parameter named </w:t>
      </w:r>
      <w:r>
        <w:rPr>
          <w:rStyle w:val="Text0"/>
        </w:rPr>
        <w:t xml:space="preserve">twoLetterRegionCode</w:t>
        <w:br w:clear="none"/>
      </w:r>
      <w:r>
        <w:t>, which will be the region the amount is spent in.</w:t>
      </w:r>
    </w:p>
    <w:p>
      <w:pPr>
        <w:numPr>
          <w:ilvl w:val="1"/>
          <w:numId w:val="174"/>
        </w:numPr>
        <w:pStyle w:val="Para 01"/>
      </w:pPr>
      <w:r>
        <w:rPr>
          <w:rStyle w:val="Text0"/>
        </w:rPr>
        <w:t xml:space="preserve">CalculateTax</w:t>
        <w:br w:clear="none"/>
      </w:r>
      <w:r>
        <w:t xml:space="preserve"> will perform a calculation using a </w:t>
      </w:r>
      <w:r>
        <w:rPr>
          <w:rStyle w:val="Text0"/>
        </w:rPr>
        <w:t xml:space="preserve">switch</w:t>
        <w:br w:clear="none"/>
      </w:r>
      <w:r>
        <w:t xml:space="preserve"> expression and then return the sales tax or VAT owed on the amount as a </w:t>
      </w:r>
      <w:r>
        <w:rPr>
          <w:rStyle w:val="Text0"/>
        </w:rPr>
        <w:t xml:space="preserve">decimal</w:t>
        <w:br w:clear="none"/>
      </w:r>
      <w:r>
        <w:t xml:space="preserve"> value; so, before the name of the function, we have declared the data type of the return value to be </w:t>
      </w:r>
      <w:r>
        <w:rPr>
          <w:rStyle w:val="Text0"/>
        </w:rPr>
        <w:t xml:space="preserve">decimal</w:t>
        <w:br w:clear="none"/>
      </w:r>
      <w:r>
        <w:t>.</w:t>
      </w:r>
    </w:p>
    <w:p>
      <w:pPr>
        <w:numPr>
          <w:ilvl w:val="0"/>
          <w:numId w:val="175"/>
        </w:numPr>
        <w:pStyle w:val="Para 01"/>
      </w:pPr>
      <w:r>
        <w:t xml:space="preserve">At the top of </w:t>
      </w:r>
      <w:r>
        <w:rPr>
          <w:rStyle w:val="Text0"/>
        </w:rPr>
        <w:t xml:space="preserve">Program.Functions.cs</w:t>
        <w:br w:clear="none"/>
      </w:r>
      <w:r>
        <w:t xml:space="preserve">, import the namespace to work with cultures, as shown in the following code: </w:t>
      </w:r>
    </w:p>
    <w:p>
      <w:pPr>
        <w:pStyle w:val="Para 04"/>
      </w:pPr>
      <w:r>
        <w:rPr>
          <w:rStyle w:val="Text4"/>
        </w:rPr>
        <w:t xml:space="preserve">using</w:t>
        <w:br w:clear="none"/>
      </w:r>
      <w:r>
        <w:t xml:space="preserve"> System.Globalization; </w:t>
        <w:br w:clear="none"/>
      </w:r>
      <w:r>
        <w:rPr>
          <w:rStyle w:val="Text3"/>
        </w:rPr>
        <w:t xml:space="preserve">// To use CultureInfo.</w:t>
        <w:br w:clear="none"/>
      </w:r>
      <w:r>
        <w:t xml:space="preserve"/>
        <w:br w:clear="none"/>
      </w:r>
    </w:p>
    <w:p>
      <w:pPr>
        <w:numPr>
          <w:ilvl w:val="0"/>
          <w:numId w:val="175"/>
        </w:numPr>
        <w:pStyle w:val="Para 01"/>
      </w:pPr>
      <w:r>
        <w:t xml:space="preserve">In </w:t>
      </w:r>
      <w:r>
        <w:rPr>
          <w:rStyle w:val="Text0"/>
        </w:rPr>
        <w:t xml:space="preserve">Program.Functions.cs</w:t>
        <w:br w:clear="none"/>
      </w:r>
      <w:r>
        <w:t xml:space="preserve">, in the </w:t>
      </w:r>
      <w:r>
        <w:rPr>
          <w:rStyle w:val="Text0"/>
        </w:rPr>
        <w:t xml:space="preserve">Program</w:t>
        <w:br w:clear="none"/>
      </w:r>
      <w:r>
        <w:t xml:space="preserve"> class, write a function named </w:t>
      </w:r>
      <w:r>
        <w:rPr>
          <w:rStyle w:val="Text0"/>
        </w:rPr>
        <w:t xml:space="preserve">ConfigureConsole</w:t>
        <w:br w:clear="none"/>
      </w:r>
      <w:r>
        <w:t>, as shown</w:t>
      </w:r>
      <w:r>
        <w:rPr>
          <w:rStyle w:val="Text63"/>
        </w:rPr>
        <w:bookmarkStart w:id="923" w:name="_idIndexMarker636"/>
        <w:t/>
        <w:bookmarkEnd w:id="923"/>
      </w:r>
      <w:r>
        <w:t xml:space="preserve"> in the following code: </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ConfigureConsole</w:t>
        <w:br w:clear="none"/>
      </w:r>
      <w:r>
        <w:t xml:space="preserve">(</w:t>
        <w:br w:clear="none"/>
      </w:r>
      <w:r>
        <w:rPr>
          <w:rStyle w:val="Text12"/>
        </w:rPr>
        <w:t xml:space="preserve">string</w:t>
        <w:br w:clear="none"/>
      </w:r>
      <w:r>
        <w:t xml:space="preserve"> culture = </w:t>
        <w:br w:clear="none"/>
      </w:r>
      <w:r>
        <w:rPr>
          <w:rStyle w:val="Text2"/>
        </w:rPr>
        <w:t xml:space="preserve">"en-US"</w:t>
        <w:br w:clear="none"/>
      </w:r>
      <w:r>
        <w:t xml:space="preserve">,</w:t>
        <w:br w:clear="none"/>
        <w:t xml:space="preserve"/>
        <w:br w:clear="none"/>
        <w:t xml:space="preserve">  </w:t>
        <w:br w:clear="none"/>
      </w:r>
      <w:r>
        <w:rPr>
          <w:rStyle w:val="Text12"/>
        </w:rPr>
        <w:t xml:space="preserve">bool</w:t>
        <w:br w:clear="none"/>
      </w:r>
      <w:r>
        <w:t xml:space="preserve"> useComputerCulture = </w:t>
        <w:br w:clear="none"/>
      </w:r>
      <w:r>
        <w:rPr>
          <w:rStyle w:val="Text22"/>
        </w:rPr>
        <w:t xml:space="preserve">false</w:t>
        <w:br w:clear="none"/>
      </w:r>
      <w:r>
        <w:t xml:space="preserve">)</w:t>
        <w:br w:clear="none"/>
        <w:t xml:space="preserve"/>
        <w:br w:clear="none"/>
        <w:t xml:space="preserve">{</w:t>
        <w:br w:clear="none"/>
        <w:t xml:space="preserve">  </w:t>
        <w:br w:clear="none"/>
      </w:r>
      <w:r>
        <w:rPr>
          <w:rStyle w:val="Text3"/>
        </w:rPr>
        <w:t xml:space="preserve">// To enable Unicode characters like Euro symbol in the console.</w:t>
        <w:br w:clear="none"/>
      </w:r>
      <w:r>
        <w:t xml:space="preserve"/>
        <w:br w:clear="none"/>
        <w:t xml:space="preserve">  OutputEncoding = System.Text.Encoding.UTF8;</w:t>
        <w:br w:clear="none"/>
        <w:t xml:space="preserve">  </w:t>
        <w:br w:clear="none"/>
      </w:r>
      <w:r>
        <w:rPr>
          <w:rStyle w:val="Text4"/>
        </w:rPr>
        <w:t xml:space="preserve">if</w:t>
        <w:br w:clear="none"/>
      </w:r>
      <w:r>
        <w:t xml:space="preserve"> (!useComputerCulture)</w:t>
        <w:br w:clear="none"/>
        <w:t xml:space="preserve">  {</w:t>
        <w:br w:clear="none"/>
        <w:t xml:space="preserve">    CultureInfo.CurrentCulture = CultureInfo.GetCultureInfo(culture);</w:t>
        <w:br w:clear="none"/>
        <w:t xml:space="preserve">  }</w:t>
        <w:br w:clear="none"/>
        <w:t xml:space="preserve">  WriteLine(</w:t>
        <w:br w:clear="none"/>
      </w:r>
      <w:r>
        <w:rPr>
          <w:rStyle w:val="Text2"/>
        </w:rPr>
        <w:t xml:space="preserve">$"CurrentCulture: </w:t>
        <w:br w:clear="none"/>
      </w:r>
      <w:r>
        <w:rPr>
          <w:rStyle w:val="Text8"/>
        </w:rPr>
        <w:t xml:space="preserve">{CultureInfo.CurrentCulture.DisplayName}</w:t>
        <w:br w:clear="none"/>
      </w:r>
      <w:r>
        <w:rPr>
          <w:rStyle w:val="Text2"/>
        </w:rPr>
        <w:t xml:space="preserve">"</w:t>
        <w:br w:clear="none"/>
      </w:r>
      <w:r>
        <w:t xml:space="preserve">);</w:t>
        <w:br w:clear="none"/>
        <w:t xml:space="preserve">}</w:t>
        <w:br w:clear="none"/>
      </w:r>
    </w:p>
    <w:p>
      <w:pPr>
        <w:pStyle w:val="Normal"/>
      </w:pPr>
      <w:r>
        <w:t>This function enables UTF-8 encoding for the console output. This is necessary to output some special symbols like the Euro currency symbol. This function also controls the current culture used to format dates, times, and currency values.</w:t>
      </w:r>
    </w:p>
    <w:p>
      <w:pPr>
        <w:numPr>
          <w:ilvl w:val="0"/>
          <w:numId w:val="176"/>
        </w:numPr>
        <w:pStyle w:val="Para 01"/>
      </w:pPr>
      <w:r>
        <w:t xml:space="preserve">In </w:t>
      </w:r>
      <w:r>
        <w:rPr>
          <w:rStyle w:val="Text0"/>
        </w:rPr>
        <w:t xml:space="preserve">Program.cs</w:t>
        <w:br w:clear="none"/>
      </w:r>
      <w:r>
        <w:t xml:space="preserve">, comment out any </w:t>
      </w:r>
      <w:r>
        <w:rPr>
          <w:rStyle w:val="Text0"/>
        </w:rPr>
        <w:t xml:space="preserve">TimesTable</w:t>
        <w:br w:clear="none"/>
      </w:r>
      <w:r>
        <w:t xml:space="preserve"> method calls, and then call the </w:t>
      </w:r>
      <w:r>
        <w:rPr>
          <w:rStyle w:val="Text0"/>
        </w:rPr>
        <w:t xml:space="preserve">ConfigureConsole</w:t>
        <w:br w:clear="none"/>
      </w:r>
      <w:r>
        <w:t xml:space="preserve"> method and the </w:t>
      </w:r>
      <w:r>
        <w:rPr>
          <w:rStyle w:val="Text0"/>
        </w:rPr>
        <w:t xml:space="preserve">CalculateTax</w:t>
        <w:br w:clear="none"/>
      </w:r>
      <w:r>
        <w:t xml:space="preserve"> method, passing values for the amount such as </w:t>
      </w:r>
      <w:r>
        <w:rPr>
          <w:rStyle w:val="Text0"/>
        </w:rPr>
        <w:t xml:space="preserve">149</w:t>
        <w:br w:clear="none"/>
      </w:r>
      <w:r>
        <w:t xml:space="preserve"> and a valid region code such as </w:t>
      </w:r>
      <w:r>
        <w:rPr>
          <w:rStyle w:val="Text0"/>
        </w:rPr>
        <w:t xml:space="preserve">FR</w:t>
        <w:br w:clear="none"/>
      </w:r>
      <w:r>
        <w:t xml:space="preserve">, as shown in the following code: </w:t>
      </w:r>
    </w:p>
    <w:p>
      <w:pPr>
        <w:pStyle w:val="Para 12"/>
      </w:pPr>
      <w:r>
        <w:t xml:space="preserve">// TimesTable(number: 7, size: 10);</w:t>
        <w:br w:clear="none"/>
      </w:r>
      <w:r>
        <w:rPr>
          <w:rStyle w:val="Text7"/>
        </w:rPr>
        <w:t xml:space="preserve"/>
        <w:br w:clear="none"/>
        <w:t xml:space="preserve">ConfigureConsole();</w:t>
        <w:br w:clear="none"/>
      </w:r>
      <w:r>
        <w:rPr>
          <w:rStyle w:val="Text23"/>
        </w:rPr>
        <w:t xml:space="preserve">decimal</w:t>
        <w:br w:clear="none"/>
      </w:r>
      <w:r>
        <w:rPr>
          <w:rStyle w:val="Text7"/>
        </w:rPr>
        <w:t xml:space="preserve"> taxToPay = CalculateTax(amount: </w:t>
        <w:br w:clear="none"/>
      </w:r>
      <w:r>
        <w:rPr>
          <w:rStyle w:val="Text38"/>
        </w:rPr>
        <w:t xml:space="preserve">149</w:t>
        <w:br w:clear="none"/>
      </w:r>
      <w:r>
        <w:rPr>
          <w:rStyle w:val="Text7"/>
        </w:rPr>
        <w:t xml:space="preserve">, twoLetterRegionCode: </w:t>
        <w:br w:clear="none"/>
      </w:r>
      <w:r>
        <w:rPr>
          <w:rStyle w:val="Text17"/>
        </w:rPr>
        <w:t xml:space="preserve">"FR"</w:t>
        <w:br w:clear="none"/>
      </w:r>
      <w:r>
        <w:rPr>
          <w:rStyle w:val="Text7"/>
        </w:rPr>
        <w:t xml:space="preserve">);</w:t>
        <w:br w:clear="none"/>
        <w:t xml:space="preserve">WriteLine(</w:t>
        <w:br w:clear="none"/>
      </w:r>
      <w:r>
        <w:rPr>
          <w:rStyle w:val="Text17"/>
        </w:rPr>
        <w:t xml:space="preserve">$"You must pay </w:t>
        <w:br w:clear="none"/>
      </w:r>
      <w:r>
        <w:rPr>
          <w:rStyle w:val="Text26"/>
        </w:rPr>
        <w:t xml:space="preserve">{taxToPay:C}</w:t>
        <w:br w:clear="none"/>
      </w:r>
      <w:r>
        <w:rPr>
          <w:rStyle w:val="Text17"/>
        </w:rPr>
        <w:t xml:space="preserve"> in tax."</w:t>
        <w:br w:clear="none"/>
      </w:r>
      <w:r>
        <w:rPr>
          <w:rStyle w:val="Text7"/>
        </w:rPr>
        <w:t xml:space="preserve">);</w:t>
        <w:br w:clear="none"/>
      </w:r>
      <w:r>
        <w:t xml:space="preserve">// Alternatively, call the function in the interpolated string.</w:t>
        <w:br w:clear="none"/>
      </w:r>
      <w:r>
        <w:rPr>
          <w:rStyle w:val="Text7"/>
        </w:rPr>
        <w:t xml:space="preserve"/>
        <w:br w:clear="none"/>
      </w:r>
      <w:r>
        <w:t xml:space="preserve">// WriteLine($"You must pay {CalculateTax(amount: 149,</w:t>
        <w:br w:clear="none"/>
      </w:r>
      <w:r>
        <w:rPr>
          <w:rStyle w:val="Text7"/>
        </w:rPr>
        <w:t xml:space="preserve"/>
        <w:br w:clear="none"/>
      </w:r>
      <w:r>
        <w:t xml:space="preserve">//   twoLetterRegionCode: "FR"):C} in tax.");</w:t>
        <w:br w:clear="none"/>
      </w:r>
      <w:r>
        <w:rPr>
          <w:rStyle w:val="Text7"/>
        </w:rPr>
        <w:t xml:space="preserve"/>
        <w:br w:clear="none"/>
      </w:r>
    </w:p>
    <w:p>
      <w:pPr>
        <w:numPr>
          <w:ilvl w:val="0"/>
          <w:numId w:val="176"/>
        </w:numPr>
        <w:pStyle w:val="Para 01"/>
      </w:pPr>
      <w:r>
        <w:t xml:space="preserve">Run the code, view the result, and note that it uses US English culture, meaning US dollars for the currency, as shown in the following output: </w:t>
      </w:r>
    </w:p>
    <w:p>
      <w:pPr>
        <w:pStyle w:val="Para 05"/>
      </w:pPr>
      <w:r>
        <w:t xml:space="preserve">CurrentCulture: English (United States)</w:t>
        <w:br w:clear="none"/>
        <w:t xml:space="preserve">You must pay $29.80 in tax.</w:t>
        <w:br w:clear="none"/>
      </w:r>
    </w:p>
    <w:p>
      <w:pPr>
        <w:numPr>
          <w:ilvl w:val="0"/>
          <w:numId w:val="176"/>
        </w:numPr>
        <w:pStyle w:val="Para 01"/>
      </w:pPr>
      <w:r>
        <w:t xml:space="preserve">In </w:t>
      </w:r>
      <w:r>
        <w:rPr>
          <w:rStyle w:val="Text0"/>
        </w:rPr>
        <w:t xml:space="preserve">Program.cs</w:t>
        <w:br w:clear="none"/>
      </w:r>
      <w:r>
        <w:t xml:space="preserve">, change the </w:t>
      </w:r>
      <w:r>
        <w:rPr>
          <w:rStyle w:val="Text0"/>
        </w:rPr>
        <w:t xml:space="preserve">ConfigureConsole</w:t>
        <w:br w:clear="none"/>
      </w:r>
      <w:r>
        <w:t xml:space="preserve"> method to use your local computer culture, as shown in the following code: </w:t>
      </w:r>
    </w:p>
    <w:p>
      <w:pPr>
        <w:pStyle w:val="Para 04"/>
      </w:pPr>
      <w:r>
        <w:t xml:space="preserve">ConfigureConsole(useComputerCulture: </w:t>
        <w:br w:clear="none"/>
      </w:r>
      <w:r>
        <w:rPr>
          <w:rStyle w:val="Text22"/>
        </w:rPr>
        <w:t xml:space="preserve">true</w:t>
        <w:br w:clear="none"/>
      </w:r>
      <w:r>
        <w:t xml:space="preserve">);</w:t>
        <w:br w:clear="none"/>
      </w:r>
    </w:p>
    <w:p>
      <w:pPr>
        <w:numPr>
          <w:ilvl w:val="0"/>
          <w:numId w:val="176"/>
        </w:numPr>
        <w:pStyle w:val="Para 01"/>
      </w:pPr>
      <w:r>
        <w:t xml:space="preserve">Run the code, view the result, and note that the currency should now show your local currency. For example, for me in the UK, I would see </w:t>
      </w:r>
      <w:r>
        <w:rPr>
          <w:rStyle w:val="Text0"/>
        </w:rPr>
        <w:t xml:space="preserve">£29.80</w:t>
        <w:br w:clear="none"/>
      </w:r>
      <w:r>
        <w:t xml:space="preserve">, as shown in the following output: </w:t>
      </w:r>
    </w:p>
    <w:p>
      <w:pPr>
        <w:pStyle w:val="Para 05"/>
      </w:pPr>
      <w:r>
        <w:t xml:space="preserve">CurrentCulture: English (United Kingdom)</w:t>
        <w:br w:clear="none"/>
        <w:t xml:space="preserve">You must pay £29.80 in tax.</w:t>
        <w:br w:clear="none"/>
      </w:r>
    </w:p>
    <w:p>
      <w:pPr>
        <w:numPr>
          <w:ilvl w:val="0"/>
          <w:numId w:val="176"/>
        </w:numPr>
        <w:pStyle w:val="Para 01"/>
      </w:pPr>
      <w:r>
        <w:t xml:space="preserve">In </w:t>
      </w:r>
      <w:r>
        <w:rPr>
          <w:rStyle w:val="Text0"/>
        </w:rPr>
        <w:t xml:space="preserve">Program.cs</w:t>
        <w:br w:clear="none"/>
      </w:r>
      <w:r>
        <w:t xml:space="preserve">, change the </w:t>
      </w:r>
      <w:r>
        <w:rPr>
          <w:rStyle w:val="Text0"/>
        </w:rPr>
        <w:t xml:space="preserve">ConfigureConsole</w:t>
        <w:br w:clear="none"/>
      </w:r>
      <w:r>
        <w:t xml:space="preserve"> method to use French culture, as shown in the following code: </w:t>
      </w:r>
    </w:p>
    <w:p>
      <w:pPr>
        <w:pStyle w:val="Para 04"/>
      </w:pPr>
      <w:r>
        <w:t xml:space="preserve">ConfigureConsole(culture: </w:t>
        <w:br w:clear="none"/>
      </w:r>
      <w:r>
        <w:rPr>
          <w:rStyle w:val="Text2"/>
        </w:rPr>
        <w:t xml:space="preserve">"fr-FR"</w:t>
        <w:br w:clear="none"/>
      </w:r>
      <w:r>
        <w:t xml:space="preserve">);</w:t>
        <w:br w:clear="none"/>
      </w:r>
    </w:p>
    <w:p>
      <w:pPr>
        <w:numPr>
          <w:ilvl w:val="0"/>
          <w:numId w:val="176"/>
        </w:numPr>
        <w:pStyle w:val="Para 01"/>
      </w:pPr>
      <w:r>
        <w:t xml:space="preserve">Run the code, view the result, and note that the currency should now show Euros, as used in France, as shown in the following output: </w:t>
      </w:r>
    </w:p>
    <w:p>
      <w:pPr>
        <w:pStyle w:val="Para 05"/>
      </w:pPr>
      <w:r>
        <w:t xml:space="preserve">CurrentCulture: French (France)</w:t>
        <w:br w:clear="none"/>
        <w:t xml:space="preserve">You must pay 29,80 € in tax.</w:t>
        <w:br w:clear="none"/>
      </w:r>
    </w:p>
    <w:p>
      <w:pPr>
        <w:pStyle w:val="Normal"/>
      </w:pPr>
      <w:r>
        <w:t>Can you think of any problems</w:t>
      </w:r>
      <w:r>
        <w:rPr>
          <w:rStyle w:val="Text63"/>
        </w:rPr>
        <w:bookmarkStart w:id="924" w:name="_idIndexMarker637"/>
        <w:t/>
        <w:bookmarkEnd w:id="924"/>
      </w:r>
      <w:r>
        <w:t xml:space="preserve"> with the </w:t>
      </w:r>
      <w:r>
        <w:rPr>
          <w:rStyle w:val="Text0"/>
        </w:rPr>
        <w:t xml:space="preserve">CalculateTax</w:t>
        <w:br w:clear="none"/>
      </w:r>
      <w:r>
        <w:t xml:space="preserve"> function as written? What would happen if the user entered a code such as </w:t>
      </w:r>
      <w:r>
        <w:rPr>
          <w:rStyle w:val="Text0"/>
        </w:rPr>
        <w:t xml:space="preserve">fr</w:t>
        <w:br w:clear="none"/>
      </w:r>
      <w:r>
        <w:t xml:space="preserve"> or </w:t>
      </w:r>
      <w:r>
        <w:rPr>
          <w:rStyle w:val="Text0"/>
        </w:rPr>
        <w:t xml:space="preserve">UK</w:t>
        <w:br w:clear="none"/>
      </w:r>
      <w:r>
        <w:t xml:space="preserve">? How could you rewrite the function to improve it? Would using a </w:t>
      </w:r>
      <w:r>
        <w:rPr>
          <w:rStyle w:val="Text0"/>
        </w:rPr>
        <w:t xml:space="preserve">switch</w:t>
        <w:br w:clear="none"/>
      </w:r>
      <w:r>
        <w:t xml:space="preserve"> </w:t>
      </w:r>
      <w:r>
        <w:rPr>
          <w:rStyle w:val="Text5"/>
        </w:rPr>
        <w:t>statement</w:t>
      </w:r>
      <w:r>
        <w:t xml:space="preserve"> instead of a </w:t>
      </w:r>
      <w:r>
        <w:rPr>
          <w:rStyle w:val="Text0"/>
        </w:rPr>
        <w:t xml:space="preserve">switch</w:t>
        <w:br w:clear="none"/>
      </w:r>
      <w:r>
        <w:t xml:space="preserve"> </w:t>
      </w:r>
      <w:r>
        <w:rPr>
          <w:rStyle w:val="Text5"/>
        </w:rPr>
        <w:t>expression</w:t>
      </w:r>
      <w:r>
        <w:t xml:space="preserve"> be clearer?</w:t>
      </w:r>
    </w:p>
    <w:p>
      <w:bookmarkStart w:id="925" w:name="Converting_numbers_from_cardinal"/>
      <w:pPr>
        <w:pStyle w:val="Heading 2"/>
      </w:pPr>
      <w:r>
        <w:t>Converting numbers from cardinal to ordinal</w:t>
      </w:r>
      <w:bookmarkEnd w:id="925"/>
    </w:p>
    <w:p>
      <w:pPr>
        <w:pStyle w:val="Normal"/>
      </w:pPr>
      <w:r>
        <w:t>Numbers that are used</w:t>
      </w:r>
      <w:r>
        <w:rPr>
          <w:rStyle w:val="Text63"/>
        </w:rPr>
        <w:bookmarkStart w:id="926" w:name="_idIndexMarker638"/>
        <w:t/>
        <w:bookmarkEnd w:id="926"/>
      </w:r>
      <w:r>
        <w:t xml:space="preserve"> to count are called </w:t>
      </w:r>
      <w:r>
        <w:rPr>
          <w:rStyle w:val="Text1"/>
        </w:rPr>
        <w:t>cardinal</w:t>
      </w:r>
      <w:r>
        <w:t xml:space="preserve"> numbers, for example, 1, 2, and 3, whereas numbers used to order are </w:t>
      </w:r>
      <w:r>
        <w:rPr>
          <w:rStyle w:val="Text1"/>
        </w:rPr>
        <w:t>ordinal</w:t>
      </w:r>
      <w:r>
        <w:t xml:space="preserve"> numbers, for example, 1st, 2nd, and 3rd. Let’s create a function to convert cardinals to ordinals:</w:t>
      </w:r>
    </w:p>
    <w:p>
      <w:pPr>
        <w:numPr>
          <w:ilvl w:val="0"/>
          <w:numId w:val="177"/>
        </w:numPr>
        <w:pStyle w:val="Para 01"/>
      </w:pPr>
      <w:r>
        <w:t xml:space="preserve">In </w:t>
      </w:r>
      <w:r>
        <w:rPr>
          <w:rStyle w:val="Text0"/>
        </w:rPr>
        <w:t xml:space="preserve">Program.Functions.cs</w:t>
        <w:br w:clear="none"/>
      </w:r>
      <w:r>
        <w:t xml:space="preserve">, write a function named </w:t>
      </w:r>
      <w:r>
        <w:rPr>
          <w:rStyle w:val="Text0"/>
        </w:rPr>
        <w:t xml:space="preserve">CardinalToOrdinal</w:t>
        <w:br w:clear="none"/>
      </w:r>
      <w:r>
        <w:t xml:space="preserve"> that converts a cardinal </w:t>
      </w:r>
      <w:r>
        <w:rPr>
          <w:rStyle w:val="Text0"/>
        </w:rPr>
        <w:t xml:space="preserve">uint</w:t>
        <w:br w:clear="none"/>
      </w:r>
      <w:r>
        <w:t xml:space="preserve"> value into an ordinal </w:t>
      </w:r>
      <w:r>
        <w:rPr>
          <w:rStyle w:val="Text0"/>
        </w:rPr>
        <w:t xml:space="preserve">string</w:t>
        <w:br w:clear="none"/>
      </w:r>
      <w:r>
        <w:t xml:space="preserve"> value; for example, it converts </w:t>
      </w:r>
      <w:r>
        <w:rPr>
          <w:rStyle w:val="Text0"/>
        </w:rPr>
        <w:t xml:space="preserve">1</w:t>
        <w:br w:clear="none"/>
      </w:r>
      <w:r>
        <w:t xml:space="preserve"> into </w:t>
      </w:r>
      <w:r>
        <w:rPr>
          <w:rStyle w:val="Text0"/>
        </w:rPr>
        <w:t xml:space="preserve">"1st"</w:t>
        <w:br w:clear="none"/>
      </w:r>
      <w:r>
        <w:t xml:space="preserve">, </w:t>
      </w:r>
      <w:r>
        <w:rPr>
          <w:rStyle w:val="Text0"/>
        </w:rPr>
        <w:t xml:space="preserve">2</w:t>
        <w:br w:clear="none"/>
      </w:r>
      <w:r>
        <w:t xml:space="preserve"> into </w:t>
      </w:r>
      <w:r>
        <w:rPr>
          <w:rStyle w:val="Text0"/>
        </w:rPr>
        <w:t xml:space="preserve">"2nd"</w:t>
        <w:br w:clear="none"/>
      </w:r>
      <w:r>
        <w:t xml:space="preserve">, and so on, as shown in the following code: </w:t>
      </w:r>
    </w:p>
    <w:p>
      <w:pPr>
        <w:pStyle w:val="Para 04"/>
      </w:pPr>
      <w:r>
        <w:rPr>
          <w:rStyle w:val="Text4"/>
        </w:rPr>
        <w:t xml:space="preserve">static</w:t>
        <w:br w:clear="none"/>
      </w:r>
      <w:r>
        <w:t xml:space="preserve"> </w:t>
        <w:br w:clear="none"/>
      </w:r>
      <w:r>
        <w:rPr>
          <w:rStyle w:val="Text12"/>
        </w:rPr>
        <w:t xml:space="preserve">string</w:t>
        <w:br w:clear="none"/>
      </w:r>
      <w:r>
        <w:t xml:space="preserve"> </w:t>
        <w:br w:clear="none"/>
      </w:r>
      <w:r>
        <w:rPr>
          <w:rStyle w:val="Text9"/>
        </w:rPr>
        <w:t xml:space="preserve">CardinalToOrdinal</w:t>
        <w:br w:clear="none"/>
      </w:r>
      <w:r>
        <w:t xml:space="preserve">(</w:t>
        <w:br w:clear="none"/>
      </w:r>
      <w:r>
        <w:rPr>
          <w:rStyle w:val="Text12"/>
        </w:rPr>
        <w:t xml:space="preserve">uint</w:t>
        <w:br w:clear="none"/>
      </w:r>
      <w:r>
        <w:t xml:space="preserve"> number</w:t>
        <w:br w:clear="none"/>
        <w:t xml:space="preserve">)</w:t>
        <w:br w:clear="none"/>
        <w:t xml:space="preserve"/>
        <w:br w:clear="none"/>
        <w:t xml:space="preserve">{</w:t>
        <w:br w:clear="none"/>
        <w:t xml:space="preserve">  </w:t>
        <w:br w:clear="none"/>
      </w:r>
      <w:r>
        <w:rPr>
          <w:rStyle w:val="Text12"/>
        </w:rPr>
        <w:t xml:space="preserve">uint</w:t>
        <w:br w:clear="none"/>
      </w:r>
      <w:r>
        <w:t xml:space="preserve"> lastTwoDigits = number % </w:t>
        <w:br w:clear="none"/>
      </w:r>
      <w:r>
        <w:rPr>
          <w:rStyle w:val="Text16"/>
        </w:rPr>
        <w:t xml:space="preserve">100</w:t>
        <w:br w:clear="none"/>
      </w:r>
      <w:r>
        <w:t xml:space="preserve">;</w:t>
        <w:br w:clear="none"/>
        <w:t xml:space="preserve">  </w:t>
        <w:br w:clear="none"/>
      </w:r>
      <w:r>
        <w:rPr>
          <w:rStyle w:val="Text4"/>
        </w:rPr>
        <w:t xml:space="preserve">switch</w:t>
        <w:br w:clear="none"/>
      </w:r>
      <w:r>
        <w:t xml:space="preserve"> (lastTwoDigits)</w:t>
        <w:br w:clear="none"/>
        <w:t xml:space="preserve">  {</w:t>
        <w:br w:clear="none"/>
        <w:t xml:space="preserve">    </w:t>
        <w:br w:clear="none"/>
      </w:r>
      <w:r>
        <w:rPr>
          <w:rStyle w:val="Text4"/>
        </w:rPr>
        <w:t xml:space="preserve">case</w:t>
        <w:br w:clear="none"/>
      </w:r>
      <w:r>
        <w:t xml:space="preserve"> </w:t>
        <w:br w:clear="none"/>
      </w:r>
      <w:r>
        <w:rPr>
          <w:rStyle w:val="Text16"/>
        </w:rPr>
        <w:t xml:space="preserve">11</w:t>
        <w:br w:clear="none"/>
      </w:r>
      <w:r>
        <w:t xml:space="preserve">: </w:t>
        <w:br w:clear="none"/>
      </w:r>
      <w:r>
        <w:rPr>
          <w:rStyle w:val="Text3"/>
        </w:rPr>
        <w:t xml:space="preserve">// Special cases for 11th to 13th.</w:t>
        <w:br w:clear="none"/>
      </w:r>
      <w:r>
        <w:t xml:space="preserve"/>
        <w:br w:clear="none"/>
        <w:t xml:space="preserve">    </w:t>
        <w:br w:clear="none"/>
      </w:r>
      <w:r>
        <w:rPr>
          <w:rStyle w:val="Text4"/>
        </w:rPr>
        <w:t xml:space="preserve">case</w:t>
        <w:br w:clear="none"/>
      </w:r>
      <w:r>
        <w:t xml:space="preserve"> </w:t>
        <w:br w:clear="none"/>
      </w:r>
      <w:r>
        <w:rPr>
          <w:rStyle w:val="Text16"/>
        </w:rPr>
        <w:t xml:space="preserve">12</w:t>
        <w:br w:clear="none"/>
      </w:r>
      <w:r>
        <w:t xml:space="preserve">:</w:t>
        <w:br w:clear="none"/>
        <w:t xml:space="preserve">    </w:t>
        <w:br w:clear="none"/>
      </w:r>
      <w:r>
        <w:rPr>
          <w:rStyle w:val="Text4"/>
        </w:rPr>
        <w:t xml:space="preserve">case</w:t>
        <w:br w:clear="none"/>
      </w:r>
      <w:r>
        <w:t xml:space="preserve"> </w:t>
        <w:br w:clear="none"/>
      </w:r>
      <w:r>
        <w:rPr>
          <w:rStyle w:val="Text16"/>
        </w:rPr>
        <w:t xml:space="preserve">13</w:t>
        <w:br w:clear="none"/>
      </w:r>
      <w:r>
        <w:t xml:space="preserve">:</w:t>
        <w:br w:clear="none"/>
        <w:t xml:space="preserve">      </w:t>
        <w:br w:clear="none"/>
      </w:r>
      <w:r>
        <w:rPr>
          <w:rStyle w:val="Text4"/>
        </w:rPr>
        <w:t xml:space="preserve">return</w:t>
        <w:br w:clear="none"/>
      </w:r>
      <w:r>
        <w:t xml:space="preserve"> </w:t>
        <w:br w:clear="none"/>
      </w:r>
      <w:r>
        <w:rPr>
          <w:rStyle w:val="Text2"/>
        </w:rPr>
        <w:t xml:space="preserve">$"</w:t>
        <w:br w:clear="none"/>
      </w:r>
      <w:r>
        <w:rPr>
          <w:rStyle w:val="Text8"/>
        </w:rPr>
        <w:t xml:space="preserve">{number:N0}</w:t>
        <w:br w:clear="none"/>
      </w:r>
      <w:r>
        <w:rPr>
          <w:rStyle w:val="Text2"/>
        </w:rPr>
        <w:t xml:space="preserve">th"</w:t>
        <w:br w:clear="none"/>
      </w:r>
      <w:r>
        <w:t xml:space="preserve">;</w:t>
        <w:br w:clear="none"/>
        <w:t xml:space="preserve">    </w:t>
        <w:br w:clear="none"/>
      </w:r>
      <w:r>
        <w:rPr>
          <w:rStyle w:val="Text22"/>
        </w:rPr>
        <w:t xml:space="preserve">default</w:t>
        <w:br w:clear="none"/>
      </w:r>
      <w:r>
        <w:t xml:space="preserve">:</w:t>
        <w:br w:clear="none"/>
        <w:t xml:space="preserve">      </w:t>
        <w:br w:clear="none"/>
      </w:r>
      <w:r>
        <w:rPr>
          <w:rStyle w:val="Text12"/>
        </w:rPr>
        <w:t xml:space="preserve">uint</w:t>
        <w:br w:clear="none"/>
      </w:r>
      <w:r>
        <w:t xml:space="preserve"> lastDigit = number % </w:t>
        <w:br w:clear="none"/>
      </w:r>
      <w:r>
        <w:rPr>
          <w:rStyle w:val="Text16"/>
        </w:rPr>
        <w:t xml:space="preserve">10</w:t>
        <w:br w:clear="none"/>
      </w:r>
      <w:r>
        <w:t xml:space="preserve">;</w:t>
        <w:br w:clear="none"/>
        <w:t xml:space="preserve">      </w:t>
        <w:br w:clear="none"/>
      </w:r>
      <w:r>
        <w:rPr>
          <w:rStyle w:val="Text12"/>
        </w:rPr>
        <w:t xml:space="preserve">string</w:t>
        <w:br w:clear="none"/>
      </w:r>
      <w:r>
        <w:t xml:space="preserve"> suffix = lastDigit </w:t>
        <w:br w:clear="none"/>
      </w:r>
      <w:r>
        <w:rPr>
          <w:rStyle w:val="Text4"/>
        </w:rPr>
        <w:t xml:space="preserve">switch</w:t>
        <w:br w:clear="none"/>
      </w:r>
      <w:r>
        <w:t xml:space="preserve"/>
        <w:br w:clear="none"/>
        <w:t xml:space="preserve">      {</w:t>
        <w:br w:clear="none"/>
        <w:t xml:space="preserve">        </w:t>
        <w:br w:clear="none"/>
      </w:r>
      <w:r>
        <w:rPr>
          <w:rStyle w:val="Text16"/>
        </w:rPr>
        <w:t xml:space="preserve">1</w:t>
        <w:br w:clear="none"/>
      </w:r>
      <w:r>
        <w:t xml:space="preserve"> =&gt; </w:t>
        <w:br w:clear="none"/>
      </w:r>
      <w:r>
        <w:rPr>
          <w:rStyle w:val="Text2"/>
        </w:rPr>
        <w:t xml:space="preserve">"st"</w:t>
        <w:br w:clear="none"/>
      </w:r>
      <w:r>
        <w:t xml:space="preserve">,</w:t>
        <w:br w:clear="none"/>
        <w:t xml:space="preserve">        </w:t>
        <w:br w:clear="none"/>
      </w:r>
      <w:r>
        <w:rPr>
          <w:rStyle w:val="Text16"/>
        </w:rPr>
        <w:t xml:space="preserve">2</w:t>
        <w:br w:clear="none"/>
      </w:r>
      <w:r>
        <w:t xml:space="preserve"> =&gt; </w:t>
        <w:br w:clear="none"/>
      </w:r>
      <w:r>
        <w:rPr>
          <w:rStyle w:val="Text2"/>
        </w:rPr>
        <w:t xml:space="preserve">"</w:t>
        <w:br w:clear="none"/>
        <w:t xml:space="preserve">nd"</w:t>
        <w:br w:clear="none"/>
      </w:r>
      <w:r>
        <w:t xml:space="preserve">,</w:t>
        <w:br w:clear="none"/>
        <w:t xml:space="preserve">        </w:t>
        <w:br w:clear="none"/>
      </w:r>
      <w:r>
        <w:rPr>
          <w:rStyle w:val="Text16"/>
        </w:rPr>
        <w:t xml:space="preserve">3</w:t>
        <w:br w:clear="none"/>
      </w:r>
      <w:r>
        <w:t xml:space="preserve"> =&gt; </w:t>
        <w:br w:clear="none"/>
      </w:r>
      <w:r>
        <w:rPr>
          <w:rStyle w:val="Text2"/>
        </w:rPr>
        <w:t xml:space="preserve">"rd"</w:t>
        <w:br w:clear="none"/>
      </w:r>
      <w:r>
        <w:t xml:space="preserve">,</w:t>
        <w:br w:clear="none"/>
        <w:t xml:space="preserve">        _ =&gt; </w:t>
        <w:br w:clear="none"/>
      </w:r>
      <w:r>
        <w:rPr>
          <w:rStyle w:val="Text2"/>
        </w:rPr>
        <w:t xml:space="preserve">"th"</w:t>
        <w:br w:clear="none"/>
      </w:r>
      <w:r>
        <w:t xml:space="preserve"/>
        <w:br w:clear="none"/>
        <w:t xml:space="preserve">      };</w:t>
        <w:br w:clear="none"/>
        <w:t xml:space="preserve">      </w:t>
        <w:br w:clear="none"/>
      </w:r>
      <w:r>
        <w:rPr>
          <w:rStyle w:val="Text4"/>
        </w:rPr>
        <w:t xml:space="preserve">return</w:t>
        <w:br w:clear="none"/>
      </w:r>
      <w:r>
        <w:t xml:space="preserve"> </w:t>
        <w:br w:clear="none"/>
      </w:r>
      <w:r>
        <w:rPr>
          <w:rStyle w:val="Text2"/>
        </w:rPr>
        <w:t xml:space="preserve">$"</w:t>
        <w:br w:clear="none"/>
      </w:r>
      <w:r>
        <w:rPr>
          <w:rStyle w:val="Text8"/>
        </w:rPr>
        <w:t xml:space="preserve">{number:N0}{suffix}</w:t>
        <w:br w:clear="none"/>
      </w:r>
      <w:r>
        <w:rPr>
          <w:rStyle w:val="Text2"/>
        </w:rPr>
        <w:t xml:space="preserve">"</w:t>
        <w:br w:clear="none"/>
      </w:r>
      <w:r>
        <w:t xml:space="preserve">;</w:t>
        <w:br w:clear="none"/>
        <w:t xml:space="preserve">  }</w:t>
        <w:br w:clear="none"/>
        <w:t xml:space="preserve">}</w:t>
        <w:br w:clear="none"/>
      </w:r>
    </w:p>
    <w:p>
      <w:pPr>
        <w:pStyle w:val="Para 02"/>
      </w:pPr>
      <w:r>
        <w:t>From the preceding code, note the following:</w:t>
      </w:r>
    </w:p>
    <w:p>
      <w:pPr>
        <w:numPr>
          <w:ilvl w:val="1"/>
          <w:numId w:val="177"/>
        </w:numPr>
        <w:pStyle w:val="Para 01"/>
      </w:pPr>
      <w:r>
        <w:rPr>
          <w:rStyle w:val="Text0"/>
        </w:rPr>
        <w:t xml:space="preserve">CardinalToOrdinal</w:t>
        <w:br w:clear="none"/>
      </w:r>
      <w:r>
        <w:t xml:space="preserve"> has one input, a parameter of the </w:t>
      </w:r>
      <w:r>
        <w:rPr>
          <w:rStyle w:val="Text0"/>
        </w:rPr>
        <w:t xml:space="preserve">uint</w:t>
        <w:br w:clear="none"/>
      </w:r>
      <w:r>
        <w:t xml:space="preserve"> type named </w:t>
      </w:r>
      <w:r>
        <w:rPr>
          <w:rStyle w:val="Text0"/>
        </w:rPr>
        <w:t xml:space="preserve">number</w:t>
        <w:br w:clear="none"/>
      </w:r>
      <w:r>
        <w:t xml:space="preserve"> because we do not want to allow negative numbers, and one output: a return value of the </w:t>
      </w:r>
      <w:r>
        <w:rPr>
          <w:rStyle w:val="Text0"/>
        </w:rPr>
        <w:t xml:space="preserve">string</w:t>
        <w:br w:clear="none"/>
      </w:r>
      <w:r>
        <w:t xml:space="preserve"> type.</w:t>
      </w:r>
    </w:p>
    <w:p>
      <w:pPr>
        <w:numPr>
          <w:ilvl w:val="1"/>
          <w:numId w:val="177"/>
        </w:numPr>
        <w:pStyle w:val="Para 01"/>
      </w:pPr>
      <w:r>
        <w:t xml:space="preserve">A </w:t>
      </w:r>
      <w:r>
        <w:rPr>
          <w:rStyle w:val="Text0"/>
        </w:rPr>
        <w:t xml:space="preserve">switch</w:t>
        <w:br w:clear="none"/>
      </w:r>
      <w:r>
        <w:t xml:space="preserve"> </w:t>
      </w:r>
      <w:r>
        <w:rPr>
          <w:rStyle w:val="Text5"/>
        </w:rPr>
        <w:t>statement</w:t>
      </w:r>
      <w:r>
        <w:t xml:space="preserve"> is used to handle the special cases of 11, 12, and 13.</w:t>
      </w:r>
    </w:p>
    <w:p>
      <w:pPr>
        <w:numPr>
          <w:ilvl w:val="1"/>
          <w:numId w:val="177"/>
        </w:numPr>
        <w:pStyle w:val="Para 01"/>
      </w:pPr>
      <w:r>
        <w:t xml:space="preserve">A </w:t>
      </w:r>
      <w:r>
        <w:rPr>
          <w:rStyle w:val="Text0"/>
        </w:rPr>
        <w:t xml:space="preserve">switch</w:t>
        <w:br w:clear="none"/>
      </w:r>
      <w:r>
        <w:t xml:space="preserve"> </w:t>
      </w:r>
      <w:r>
        <w:rPr>
          <w:rStyle w:val="Text5"/>
        </w:rPr>
        <w:t>expression</w:t>
      </w:r>
      <w:r>
        <w:t xml:space="preserve"> then handles all other cases: if the last digit is 1, then use </w:t>
      </w:r>
      <w:r>
        <w:rPr>
          <w:rStyle w:val="Text0"/>
        </w:rPr>
        <w:t xml:space="preserve">st</w:t>
        <w:br w:clear="none"/>
      </w:r>
      <w:r>
        <w:t xml:space="preserve"> as the suffix; if the last digit is 2, then use </w:t>
      </w:r>
      <w:r>
        <w:rPr>
          <w:rStyle w:val="Text0"/>
        </w:rPr>
        <w:t xml:space="preserve">nd</w:t>
        <w:br w:clear="none"/>
      </w:r>
      <w:r>
        <w:t xml:space="preserve"> as the suffix; if the last digit is 3, then use </w:t>
      </w:r>
      <w:r>
        <w:rPr>
          <w:rStyle w:val="Text0"/>
        </w:rPr>
        <w:t xml:space="preserve">rd</w:t>
        <w:br w:clear="none"/>
      </w:r>
      <w:r>
        <w:t xml:space="preserve"> as the suffix; and if the last digit is anything else, then use </w:t>
      </w:r>
      <w:r>
        <w:rPr>
          <w:rStyle w:val="Text0"/>
        </w:rPr>
        <w:t xml:space="preserve">th</w:t>
        <w:br w:clear="none"/>
      </w:r>
      <w:r>
        <w:t xml:space="preserve"> as the suffix.</w:t>
      </w:r>
    </w:p>
    <w:p>
      <w:pPr>
        <w:numPr>
          <w:ilvl w:val="0"/>
          <w:numId w:val="178"/>
        </w:numPr>
        <w:pStyle w:val="Para 01"/>
      </w:pPr>
      <w:r>
        <w:t xml:space="preserve">In </w:t>
      </w:r>
      <w:r>
        <w:rPr>
          <w:rStyle w:val="Text0"/>
        </w:rPr>
        <w:t xml:space="preserve">Program.Functions.cs</w:t>
        <w:br w:clear="none"/>
      </w:r>
      <w:r>
        <w:t xml:space="preserve">, write a function named </w:t>
      </w:r>
      <w:r>
        <w:rPr>
          <w:rStyle w:val="Text0"/>
        </w:rPr>
        <w:t xml:space="preserve">RunCardinalToOrdinal</w:t>
        <w:br w:clear="none"/>
      </w:r>
      <w:r>
        <w:t xml:space="preserve"> that uses a </w:t>
      </w:r>
      <w:r>
        <w:rPr>
          <w:rStyle w:val="Text0"/>
        </w:rPr>
        <w:t xml:space="preserve">for</w:t>
        <w:br w:clear="none"/>
      </w:r>
      <w:r>
        <w:t xml:space="preserve"> statement to loop</w:t>
      </w:r>
      <w:r>
        <w:rPr>
          <w:rStyle w:val="Text63"/>
        </w:rPr>
        <w:bookmarkStart w:id="927" w:name="_idIndexMarker639"/>
        <w:t/>
        <w:bookmarkEnd w:id="927"/>
      </w:r>
      <w:r>
        <w:t xml:space="preserve"> from 1 to 150, calling the </w:t>
      </w:r>
      <w:r>
        <w:rPr>
          <w:rStyle w:val="Text0"/>
        </w:rPr>
        <w:t xml:space="preserve">CardinalToOrdinal</w:t>
        <w:br w:clear="none"/>
      </w:r>
      <w:r>
        <w:t xml:space="preserve"> function for each number and writing the returned </w:t>
      </w:r>
      <w:r>
        <w:rPr>
          <w:rStyle w:val="Text0"/>
        </w:rPr>
        <w:t xml:space="preserve">string</w:t>
        <w:br w:clear="none"/>
      </w:r>
      <w:r>
        <w:t xml:space="preserve"> to the console, separated by a space character, as shown in the following code: </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RunCardinalToOrdinal</w:t>
        <w:br w:clear="none"/>
      </w:r>
      <w:r>
        <w:t xml:space="preserve">()</w:t>
        <w:br w:clear="none"/>
        <w:t xml:space="preserve"/>
        <w:br w:clear="none"/>
        <w:t xml:space="preserve">{</w:t>
        <w:br w:clear="none"/>
        <w:t xml:space="preserve">  </w:t>
        <w:br w:clear="none"/>
      </w:r>
      <w:r>
        <w:rPr>
          <w:rStyle w:val="Text4"/>
        </w:rPr>
        <w:t xml:space="preserve">for</w:t>
        <w:br w:clear="none"/>
      </w:r>
      <w:r>
        <w:t xml:space="preserve"> (</w:t>
        <w:br w:clear="none"/>
      </w:r>
      <w:r>
        <w:rPr>
          <w:rStyle w:val="Text12"/>
        </w:rPr>
        <w:t xml:space="preserve">uint</w:t>
        <w:br w:clear="none"/>
      </w:r>
      <w:r>
        <w:t xml:space="preserve"> number = </w:t>
        <w:br w:clear="none"/>
      </w:r>
      <w:r>
        <w:rPr>
          <w:rStyle w:val="Text16"/>
        </w:rPr>
        <w:t xml:space="preserve">1</w:t>
        <w:br w:clear="none"/>
      </w:r>
      <w:r>
        <w:t xml:space="preserve">; number &lt;= </w:t>
        <w:br w:clear="none"/>
      </w:r>
      <w:r>
        <w:rPr>
          <w:rStyle w:val="Text16"/>
        </w:rPr>
        <w:t xml:space="preserve">150</w:t>
        <w:br w:clear="none"/>
      </w:r>
      <w:r>
        <w:t xml:space="preserve">; number++)</w:t>
        <w:br w:clear="none"/>
        <w:t xml:space="preserve">  {</w:t>
        <w:br w:clear="none"/>
        <w:t xml:space="preserve">    Write(</w:t>
        <w:br w:clear="none"/>
      </w:r>
      <w:r>
        <w:rPr>
          <w:rStyle w:val="Text2"/>
        </w:rPr>
        <w:t xml:space="preserve">$"</w:t>
        <w:br w:clear="none"/>
      </w:r>
      <w:r>
        <w:rPr>
          <w:rStyle w:val="Text8"/>
        </w:rPr>
        <w:t xml:space="preserve">{CardinalToOrdinal(number)}</w:t>
        <w:br w:clear="none"/>
      </w:r>
      <w:r>
        <w:rPr>
          <w:rStyle w:val="Text2"/>
        </w:rPr>
        <w:t xml:space="preserve"> "</w:t>
        <w:br w:clear="none"/>
      </w:r>
      <w:r>
        <w:t xml:space="preserve">);</w:t>
        <w:br w:clear="none"/>
        <w:t xml:space="preserve">  }</w:t>
        <w:br w:clear="none"/>
        <w:t xml:space="preserve">  WriteLine();</w:t>
        <w:br w:clear="none"/>
        <w:t xml:space="preserve">}</w:t>
        <w:br w:clear="none"/>
      </w:r>
    </w:p>
    <w:p>
      <w:pPr>
        <w:numPr>
          <w:ilvl w:val="0"/>
          <w:numId w:val="178"/>
        </w:numPr>
        <w:pStyle w:val="Para 01"/>
      </w:pPr>
      <w:r>
        <w:t xml:space="preserve">In </w:t>
      </w:r>
      <w:r>
        <w:rPr>
          <w:rStyle w:val="Text0"/>
        </w:rPr>
        <w:t xml:space="preserve">Program.cs</w:t>
        <w:br w:clear="none"/>
      </w:r>
      <w:r>
        <w:t xml:space="preserve">, comment out the </w:t>
      </w:r>
      <w:r>
        <w:rPr>
          <w:rStyle w:val="Text0"/>
        </w:rPr>
        <w:t xml:space="preserve">CalculateTax</w:t>
        <w:br w:clear="none"/>
      </w:r>
      <w:r>
        <w:t xml:space="preserve"> statements, and call the </w:t>
      </w:r>
      <w:r>
        <w:rPr>
          <w:rStyle w:val="Text0"/>
        </w:rPr>
        <w:t xml:space="preserve">RunCardinalToOrdinal</w:t>
        <w:br w:clear="none"/>
      </w:r>
      <w:r>
        <w:t xml:space="preserve"> method, as shown in the following code: </w:t>
      </w:r>
    </w:p>
    <w:p>
      <w:pPr>
        <w:pStyle w:val="Para 04"/>
      </w:pPr>
      <w:r>
        <w:t xml:space="preserve">RunCardinalToOrdinal();</w:t>
        <w:br w:clear="none"/>
      </w:r>
    </w:p>
    <w:p>
      <w:pPr>
        <w:numPr>
          <w:ilvl w:val="0"/>
          <w:numId w:val="178"/>
        </w:numPr>
        <w:pStyle w:val="Para 01"/>
      </w:pPr>
      <w:r>
        <w:t xml:space="preserve">Run the console app and view the results, as shown in the following output: </w:t>
      </w:r>
    </w:p>
    <w:p>
      <w:pPr>
        <w:pStyle w:val="Para 05"/>
      </w:pPr>
      <w:r>
        <w:t xml:space="preserve">1st 2nd 3rd 4th 5th 6th 7th 8th 9th 10th 11th 12th 13th 14th 15th 16th 17th 18th 19th 20th 21st 22nd 23rd 24th 25th 26th 27th 28th 29th 30th 31st 32nd 33rd 34th 35th 36th 37th 38th 39th 40th 41st 42nd 43rd 44th 45th 46th 47th 48th 49th 50th 51st 52nd 53rd 54th 55th 56th 57th 58th 59th 60th 61st 62nd 63rd 64th 65th 66th 67th 68th 69th 70th 71st 72nd 73rd 74th 75th 76th 77th 78th 79th 80th 81st 82nd 83rd 84th 85th 86th 87th 88th 89th 90th 91st 92nd 93rd 94th 95th 96th 97th 98th 99th 100th 101st 102nd 103rd 104th 105th 106th 107th 108th 109th 110th 111th 112th 113th 114th 115th 116th 117th 118th 119th 120th 121st 122nd 123rd 124th 125th 126th 127th 128th 129th 130th 131st 132nd 133rd 134th 135th 136th 137th 138th 139th 140th 141st 142nd 143rd 144th 145th 146th 147th 148th 149th 150th</w:t>
        <w:br w:clear="none"/>
      </w:r>
    </w:p>
    <w:p>
      <w:pPr>
        <w:numPr>
          <w:ilvl w:val="0"/>
          <w:numId w:val="178"/>
        </w:numPr>
        <w:pStyle w:val="Para 01"/>
      </w:pPr>
      <w:r>
        <w:t xml:space="preserve">In the </w:t>
      </w:r>
      <w:r>
        <w:rPr>
          <w:rStyle w:val="Text0"/>
        </w:rPr>
        <w:t xml:space="preserve">RunCardinalToOrdinal</w:t>
        <w:br w:clear="none"/>
      </w:r>
      <w:r>
        <w:t xml:space="preserve"> function, change the maximum number to </w:t>
      </w:r>
      <w:r>
        <w:rPr>
          <w:rStyle w:val="Text0"/>
        </w:rPr>
        <w:t xml:space="preserve">1500</w:t>
        <w:br w:clear="none"/>
      </w:r>
      <w:r>
        <w:t>.</w:t>
      </w:r>
    </w:p>
    <w:p>
      <w:pPr>
        <w:numPr>
          <w:ilvl w:val="0"/>
          <w:numId w:val="178"/>
        </w:numPr>
        <w:pStyle w:val="Para 01"/>
      </w:pPr>
      <w:r>
        <w:t>Run the console app and view the results, as shown partially</w:t>
      </w:r>
      <w:r>
        <w:rPr>
          <w:rStyle w:val="Text63"/>
        </w:rPr>
        <w:bookmarkStart w:id="928" w:name="_idIndexMarker640"/>
        <w:t/>
        <w:bookmarkEnd w:id="928"/>
      </w:r>
      <w:r>
        <w:t xml:space="preserve"> in the following output: </w:t>
      </w:r>
    </w:p>
    <w:p>
      <w:pPr>
        <w:pStyle w:val="Para 05"/>
      </w:pPr>
      <w:r>
        <w:t xml:space="preserve">1,480th 1,481st 1,482nd 1,483rd 1,484th 1,485th 1,486th 1,487th 1,488th 1,489th 1,490th 1,491st 1,492nd 1,493rd 1,494th 1,495th 1,496th 1,497th 1,498th 1,499th 1,500th</w:t>
        <w:br w:clear="none"/>
      </w:r>
    </w:p>
    <w:p>
      <w:bookmarkStart w:id="929" w:name="Calculating_factorials_with_recu"/>
      <w:pPr>
        <w:pStyle w:val="Heading 2"/>
      </w:pPr>
      <w:r>
        <w:t>Calculating factorials with recursion</w:t>
      </w:r>
      <w:bookmarkEnd w:id="929"/>
    </w:p>
    <w:p>
      <w:pPr>
        <w:pStyle w:val="Normal"/>
      </w:pPr>
      <w:r>
        <w:t>The factorial of 5 is 120 because factorials</w:t>
      </w:r>
      <w:r>
        <w:rPr>
          <w:rStyle w:val="Text63"/>
        </w:rPr>
        <w:bookmarkStart w:id="930" w:name="_idIndexMarker641"/>
        <w:t/>
        <w:bookmarkEnd w:id="930"/>
      </w:r>
      <w:r>
        <w:t xml:space="preserve"> are calculated by multiplying the starting number</w:t>
      </w:r>
      <w:r>
        <w:rPr>
          <w:rStyle w:val="Text63"/>
        </w:rPr>
        <w:bookmarkStart w:id="931" w:name="_idIndexMarker642"/>
        <w:t/>
        <w:bookmarkEnd w:id="931"/>
      </w:r>
      <w:r>
        <w:t xml:space="preserve"> by one less than itself, and then by one less again, and so on until the number is reduced to 1. An example can be seen here: 5 x 4 x 3 x 2 x 1 = 120.</w:t>
      </w:r>
    </w:p>
    <w:p>
      <w:pPr>
        <w:pStyle w:val="Normal"/>
      </w:pPr>
      <w:r>
        <w:t>The factorial function is defined for non-negative integers only, i.e., for 0, 1, 2, 3, and so on, and it is defined as:</w:t>
      </w:r>
    </w:p>
    <w:p>
      <w:pPr>
        <w:pStyle w:val="Para 04"/>
      </w:pPr>
      <w:r>
        <w:rPr>
          <w:rStyle w:val="Text16"/>
        </w:rPr>
        <w:t xml:space="preserve">0</w:t>
        <w:br w:clear="none"/>
      </w:r>
      <w:r>
        <w:t xml:space="preserve">! = </w:t>
        <w:br w:clear="none"/>
      </w:r>
      <w:r>
        <w:rPr>
          <w:rStyle w:val="Text16"/>
        </w:rPr>
        <w:t xml:space="preserve">1</w:t>
        <w:br w:clear="none"/>
      </w:r>
      <w:r>
        <w:t xml:space="preserve"> </w:t>
        <w:br w:clear="none"/>
        <w:t xml:space="preserve">n! = n × (n − </w:t>
        <w:br w:clear="none"/>
      </w:r>
      <w:r>
        <w:rPr>
          <w:rStyle w:val="Text16"/>
        </w:rPr>
        <w:t xml:space="preserve">1</w:t>
        <w:br w:clear="none"/>
      </w:r>
      <w:r>
        <w:t xml:space="preserve">)!, </w:t>
        <w:br w:clear="none"/>
      </w:r>
      <w:r>
        <w:rPr>
          <w:rStyle w:val="Text4"/>
        </w:rPr>
        <w:t xml:space="preserve">for</w:t>
        <w:br w:clear="none"/>
      </w:r>
      <w:r>
        <w:t xml:space="preserve"> n </w:t>
        <w:br w:clear="none"/>
        <w:drawing>
          <wp:inline>
            <wp:extent cx="50800" cy="101600"/>
            <wp:effectExtent l="0" r="0" t="0" b="0"/>
            <wp:docPr id="50" name="_eqn_001.png" descr="_eqn_001.png"/>
            <wp:cNvGraphicFramePr>
              <a:graphicFrameLocks noChangeAspect="1"/>
            </wp:cNvGraphicFramePr>
            <a:graphic>
              <a:graphicData uri="http://schemas.openxmlformats.org/drawingml/2006/picture">
                <pic:pic>
                  <pic:nvPicPr>
                    <pic:cNvPr id="0" name="_eqn_001.png" descr="_eqn_001.png"/>
                    <pic:cNvPicPr/>
                  </pic:nvPicPr>
                  <pic:blipFill>
                    <a:blip r:embed="rId53"/>
                    <a:stretch>
                      <a:fillRect/>
                    </a:stretch>
                  </pic:blipFill>
                  <pic:spPr>
                    <a:xfrm>
                      <a:off x="0" y="0"/>
                      <a:ext cx="50800" cy="101600"/>
                    </a:xfrm>
                    <a:prstGeom prst="rect">
                      <a:avLst/>
                    </a:prstGeom>
                  </pic:spPr>
                </pic:pic>
              </a:graphicData>
            </a:graphic>
          </wp:inline>
        </w:drawing>
        <w:t xml:space="preserve"> { </w:t>
        <w:br w:clear="none"/>
      </w:r>
      <w:r>
        <w:rPr>
          <w:rStyle w:val="Text16"/>
        </w:rPr>
        <w:t xml:space="preserve">1</w:t>
        <w:br w:clear="none"/>
      </w:r>
      <w:r>
        <w:t xml:space="preserve">, </w:t>
        <w:br w:clear="none"/>
      </w:r>
      <w:r>
        <w:rPr>
          <w:rStyle w:val="Text16"/>
        </w:rPr>
        <w:t xml:space="preserve">2</w:t>
        <w:br w:clear="none"/>
      </w:r>
      <w:r>
        <w:t xml:space="preserve">, </w:t>
        <w:br w:clear="none"/>
      </w:r>
      <w:r>
        <w:rPr>
          <w:rStyle w:val="Text16"/>
        </w:rPr>
        <w:t xml:space="preserve">3</w:t>
        <w:br w:clear="none"/>
      </w:r>
      <w:r>
        <w:t xml:space="preserve">, ... }</w:t>
        <w:br w:clear="none"/>
      </w:r>
    </w:p>
    <w:p>
      <w:pPr>
        <w:pStyle w:val="Normal"/>
      </w:pPr>
      <w:r>
        <w:t xml:space="preserve">We could leave it to the compiler to reject negative numbers by declaring the input parameter as </w:t>
      </w:r>
      <w:r>
        <w:rPr>
          <w:rStyle w:val="Text0"/>
        </w:rPr>
        <w:t xml:space="preserve">uint</w:t>
        <w:br w:clear="none"/>
      </w:r>
      <w:r>
        <w:t xml:space="preserve"> as we did for the </w:t>
      </w:r>
      <w:r>
        <w:rPr>
          <w:rStyle w:val="Text0"/>
        </w:rPr>
        <w:t xml:space="preserve">CardinalToOrdinal</w:t>
        <w:br w:clear="none"/>
      </w:r>
      <w:r>
        <w:t xml:space="preserve"> function, but this time let’s see an alternative way to handle that: throwing an argument exception.</w:t>
      </w:r>
    </w:p>
    <w:p>
      <w:pPr>
        <w:pStyle w:val="Normal"/>
      </w:pPr>
      <w:r>
        <w:t xml:space="preserve">Factorials are written like this: </w:t>
      </w:r>
      <w:r>
        <w:rPr>
          <w:rStyle w:val="Text0"/>
        </w:rPr>
        <w:t xml:space="preserve">5!</w:t>
        <w:br w:clear="none"/>
      </w:r>
      <w:r>
        <w:t xml:space="preserve">, where the exclamation mark is read as “bang,” so 5! = 120, or </w:t>
      </w:r>
      <w:r>
        <w:rPr>
          <w:rStyle w:val="Text5"/>
        </w:rPr>
        <w:t>five bang equals one hundred and twenty</w:t>
      </w:r>
      <w:r>
        <w:t>. Bang is a good term to use in the context of factorials because they increase in size very rapidly, just like an explosion.</w:t>
      </w:r>
    </w:p>
    <w:p>
      <w:pPr>
        <w:pStyle w:val="Normal"/>
      </w:pPr>
      <w:r>
        <w:t xml:space="preserve">We will write a function named </w:t>
      </w:r>
      <w:r>
        <w:rPr>
          <w:rStyle w:val="Text0"/>
        </w:rPr>
        <w:t xml:space="preserve">Factorial</w:t>
        <w:br w:clear="none"/>
      </w:r>
      <w:r>
        <w:t xml:space="preserve">; this will calculate the factorial for an </w:t>
      </w:r>
      <w:r>
        <w:rPr>
          <w:rStyle w:val="Text0"/>
        </w:rPr>
        <w:t xml:space="preserve">int</w:t>
        <w:br w:clear="none"/>
      </w:r>
      <w:r>
        <w:t xml:space="preserve"> passed to it as a parameter. We will</w:t>
      </w:r>
      <w:r>
        <w:rPr>
          <w:rStyle w:val="Text63"/>
        </w:rPr>
        <w:bookmarkStart w:id="932" w:name="_idIndexMarker643"/>
        <w:t/>
        <w:bookmarkEnd w:id="932"/>
      </w:r>
      <w:r>
        <w:t xml:space="preserve"> use a clever technique called </w:t>
      </w:r>
      <w:r>
        <w:rPr>
          <w:rStyle w:val="Text1"/>
        </w:rPr>
        <w:t>recursion</w:t>
      </w:r>
      <w:r>
        <w:t>, which means a function that calls itself within its implementation, either directly or indirectly:</w:t>
      </w:r>
    </w:p>
    <w:p>
      <w:pPr>
        <w:numPr>
          <w:ilvl w:val="0"/>
          <w:numId w:val="179"/>
        </w:numPr>
        <w:pStyle w:val="Para 01"/>
      </w:pPr>
      <w:r>
        <w:t xml:space="preserve">In </w:t>
      </w:r>
      <w:r>
        <w:rPr>
          <w:rStyle w:val="Text0"/>
        </w:rPr>
        <w:t xml:space="preserve">Program.Functions.cs</w:t>
        <w:br w:clear="none"/>
      </w:r>
      <w:r>
        <w:t xml:space="preserve">, write a function named </w:t>
      </w:r>
      <w:r>
        <w:rPr>
          <w:rStyle w:val="Text0"/>
        </w:rPr>
        <w:t xml:space="preserve">Factorial</w:t>
        <w:br w:clear="none"/>
      </w:r>
      <w:r>
        <w:t xml:space="preserve">, as shown in the following code: </w:t>
      </w:r>
    </w:p>
    <w:p>
      <w:pPr>
        <w:pStyle w:val="Para 04"/>
      </w:pPr>
      <w:r>
        <w:rPr>
          <w:rStyle w:val="Text4"/>
        </w:rPr>
        <w:t xml:space="preserve">static</w:t>
        <w:br w:clear="none"/>
      </w:r>
      <w:r>
        <w:t xml:space="preserve"> </w:t>
        <w:br w:clear="none"/>
      </w:r>
      <w:r>
        <w:rPr>
          <w:rStyle w:val="Text12"/>
        </w:rPr>
        <w:t xml:space="preserve">int</w:t>
        <w:br w:clear="none"/>
      </w:r>
      <w:r>
        <w:t xml:space="preserve"> </w:t>
        <w:br w:clear="none"/>
      </w:r>
      <w:r>
        <w:rPr>
          <w:rStyle w:val="Text9"/>
        </w:rPr>
        <w:t xml:space="preserve">Factorial</w:t>
        <w:br w:clear="none"/>
      </w:r>
      <w:r>
        <w:t xml:space="preserve">(</w:t>
        <w:br w:clear="none"/>
      </w:r>
      <w:r>
        <w:rPr>
          <w:rStyle w:val="Text12"/>
        </w:rPr>
        <w:t xml:space="preserve">int</w:t>
        <w:br w:clear="none"/>
      </w:r>
      <w:r>
        <w:t xml:space="preserve"> number</w:t>
        <w:br w:clear="none"/>
        <w:t xml:space="preserve">)</w:t>
        <w:br w:clear="none"/>
        <w:t xml:space="preserve"/>
        <w:br w:clear="none"/>
        <w:t xml:space="preserve">{</w:t>
        <w:br w:clear="none"/>
        <w:t xml:space="preserve">  </w:t>
        <w:br w:clear="none"/>
      </w:r>
      <w:r>
        <w:rPr>
          <w:rStyle w:val="Text4"/>
        </w:rPr>
        <w:t xml:space="preserve">if</w:t>
        <w:br w:clear="none"/>
      </w:r>
      <w:r>
        <w:t xml:space="preserve"> (number &lt; </w:t>
        <w:br w:clear="none"/>
      </w:r>
      <w:r>
        <w:rPr>
          <w:rStyle w:val="Text16"/>
        </w:rPr>
        <w:t xml:space="preserve">0</w:t>
        <w:br w:clear="none"/>
      </w:r>
      <w:r>
        <w:t xml:space="preserv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ArgumentOutOfRangeException(message: </w:t>
        <w:br w:clear="none"/>
        <w:t xml:space="preserve">       </w:t>
        <w:br w:clear="none"/>
      </w:r>
      <w:r>
        <w:rPr>
          <w:rStyle w:val="Text2"/>
        </w:rPr>
        <w:t xml:space="preserve">$"The factorial function is defined for non-negative integers only. Input: </w:t>
        <w:br w:clear="none"/>
      </w:r>
      <w:r>
        <w:rPr>
          <w:rStyle w:val="Text8"/>
        </w:rPr>
        <w:t xml:space="preserve">{number}</w:t>
        <w:br w:clear="none"/>
      </w:r>
      <w:r>
        <w:rPr>
          <w:rStyle w:val="Text2"/>
        </w:rPr>
        <w:t xml:space="preserve">"</w:t>
        <w:br w:clear="none"/>
      </w:r>
      <w:r>
        <w:t xml:space="preserve">, </w:t>
        <w:br w:clear="none"/>
        <w:t xml:space="preserve">       paramName: </w:t>
        <w:br w:clear="none"/>
      </w:r>
      <w:r>
        <w:rPr>
          <w:rStyle w:val="Text4"/>
        </w:rPr>
        <w:t xml:space="preserve">nameof</w:t>
        <w:br w:clear="none"/>
      </w:r>
      <w:r>
        <w:t xml:space="preserve">(number));</w:t>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(number == </w:t>
        <w:br w:clear="none"/>
      </w:r>
      <w:r>
        <w:rPr>
          <w:rStyle w:val="Text16"/>
        </w:rPr>
        <w:t xml:space="preserve">0</w:t>
        <w:br w:clear="none"/>
      </w:r>
      <w:r>
        <w:t xml:space="preserve">)</w:t>
        <w:br w:clear="none"/>
        <w:t xml:space="preserve">  {</w:t>
        <w:br w:clear="none"/>
        <w:t xml:space="preserve">    </w:t>
        <w:br w:clear="none"/>
      </w:r>
      <w:r>
        <w:rPr>
          <w:rStyle w:val="Text4"/>
        </w:rPr>
        <w:t xml:space="preserve">return</w:t>
        <w:br w:clear="none"/>
      </w:r>
      <w:r>
        <w:t xml:space="preserve"> </w:t>
        <w:br w:clear="none"/>
      </w:r>
      <w:r>
        <w:rPr>
          <w:rStyle w:val="Text16"/>
        </w:rPr>
        <w:t xml:space="preserve">1</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return</w:t>
        <w:br w:clear="none"/>
      </w:r>
      <w:r>
        <w:t xml:space="preserve"> number * Factorial(number - </w:t>
        <w:br w:clear="none"/>
      </w:r>
      <w:r>
        <w:rPr>
          <w:rStyle w:val="Text16"/>
        </w:rPr>
        <w:t xml:space="preserve">1</w:t>
        <w:br w:clear="none"/>
      </w:r>
      <w:r>
        <w:t xml:space="preserve">);</w:t>
        <w:br w:clear="none"/>
        <w:t xml:space="preserve">  }</w:t>
        <w:br w:clear="none"/>
        <w:t xml:space="preserve">}</w:t>
        <w:br w:clear="none"/>
      </w:r>
    </w:p>
    <w:p>
      <w:pPr>
        <w:pStyle w:val="Para 02"/>
      </w:pPr>
      <w:r>
        <w:t>As before, there are several</w:t>
      </w:r>
      <w:r>
        <w:rPr>
          <w:rStyle w:val="Text63"/>
        </w:rPr>
        <w:bookmarkStart w:id="933" w:name="_idIndexMarker644"/>
        <w:t/>
        <w:bookmarkEnd w:id="933"/>
      </w:r>
      <w:r>
        <w:t xml:space="preserve"> noteworthy elements in the preceding</w:t>
      </w:r>
      <w:r>
        <w:rPr>
          <w:rStyle w:val="Text63"/>
        </w:rPr>
        <w:bookmarkStart w:id="934" w:name="_idIndexMarker645"/>
        <w:t/>
        <w:bookmarkEnd w:id="934"/>
      </w:r>
      <w:r>
        <w:t xml:space="preserve"> code, including the following:</w:t>
      </w:r>
    </w:p>
    <w:p>
      <w:pPr>
        <w:numPr>
          <w:ilvl w:val="1"/>
          <w:numId w:val="179"/>
        </w:numPr>
        <w:pStyle w:val="Para 01"/>
      </w:pPr>
      <w:r>
        <w:t xml:space="preserve">If the input parameter </w:t>
      </w:r>
      <w:r>
        <w:rPr>
          <w:rStyle w:val="Text0"/>
        </w:rPr>
        <w:t xml:space="preserve">number</w:t>
        <w:br w:clear="none"/>
      </w:r>
      <w:r>
        <w:t xml:space="preserve"> is negative, </w:t>
      </w:r>
      <w:r>
        <w:rPr>
          <w:rStyle w:val="Text0"/>
        </w:rPr>
        <w:t xml:space="preserve">Factorial</w:t>
        <w:br w:clear="none"/>
      </w:r>
      <w:r>
        <w:t xml:space="preserve"> throws an exception.</w:t>
      </w:r>
    </w:p>
    <w:p>
      <w:pPr>
        <w:numPr>
          <w:ilvl w:val="1"/>
          <w:numId w:val="179"/>
        </w:numPr>
        <w:pStyle w:val="Para 01"/>
      </w:pPr>
      <w:r>
        <w:t xml:space="preserve">If the input parameter </w:t>
      </w:r>
      <w:r>
        <w:rPr>
          <w:rStyle w:val="Text0"/>
        </w:rPr>
        <w:t xml:space="preserve">number</w:t>
        <w:br w:clear="none"/>
      </w:r>
      <w:r>
        <w:t xml:space="preserve"> is zero, </w:t>
      </w:r>
      <w:r>
        <w:rPr>
          <w:rStyle w:val="Text0"/>
        </w:rPr>
        <w:t xml:space="preserve">Factorial</w:t>
        <w:br w:clear="none"/>
      </w:r>
      <w:r>
        <w:t xml:space="preserve"> returns </w:t>
      </w:r>
      <w:r>
        <w:rPr>
          <w:rStyle w:val="Text0"/>
        </w:rPr>
        <w:t xml:space="preserve">1</w:t>
        <w:br w:clear="none"/>
      </w:r>
      <w:r>
        <w:t>.</w:t>
      </w:r>
    </w:p>
    <w:p>
      <w:pPr>
        <w:numPr>
          <w:ilvl w:val="1"/>
          <w:numId w:val="179"/>
        </w:numPr>
        <w:pStyle w:val="Para 01"/>
      </w:pPr>
      <w:r>
        <w:t xml:space="preserve">If the input parameter </w:t>
      </w:r>
      <w:r>
        <w:rPr>
          <w:rStyle w:val="Text0"/>
        </w:rPr>
        <w:t xml:space="preserve">number</w:t>
        <w:br w:clear="none"/>
      </w:r>
      <w:r>
        <w:t xml:space="preserve"> is more than </w:t>
      </w:r>
      <w:r>
        <w:rPr>
          <w:rStyle w:val="Text0"/>
        </w:rPr>
        <w:t xml:space="preserve">0</w:t>
        <w:br w:clear="none"/>
      </w:r>
      <w:r>
        <w:t xml:space="preserve"> (which it will be in all other cases), </w:t>
      </w:r>
      <w:r>
        <w:rPr>
          <w:rStyle w:val="Text0"/>
        </w:rPr>
        <w:t xml:space="preserve">Factorial</w:t>
        <w:br w:clear="none"/>
      </w:r>
      <w:r>
        <w:t xml:space="preserve"> multiplies the number by the result of calling itself and passing one less than </w:t>
      </w:r>
      <w:r>
        <w:rPr>
          <w:rStyle w:val="Text0"/>
        </w:rPr>
        <w:t xml:space="preserve">number</w:t>
        <w:br w:clear="none"/>
      </w:r>
      <w:r>
        <w:t>. This makes the function recursive.</w:t>
      </w:r>
    </w:p>
    <w:p>
      <w:pPr>
        <w:pStyle w:val="Normal"/>
      </w:pPr>
      <w:r>
        <w:rPr>
          <w:rStyle w:val="Text1"/>
        </w:rPr>
        <w:t>More Information</w:t>
      </w:r>
      <w:r>
        <w:t>: Recursion is clever, but it can lead to problems, such as a stack overflow due to too many function calls because memory is used to store data on every function call, and it eventually uses too much. Iteration is a more practical, if less succinct, solution</w:t>
      </w:r>
      <w:r>
        <w:rPr>
          <w:rStyle w:val="Text63"/>
        </w:rPr>
        <w:bookmarkStart w:id="935" w:name="_idIndexMarker646"/>
        <w:t/>
        <w:bookmarkEnd w:id="935"/>
      </w:r>
      <w:r>
        <w:t xml:space="preserve"> in languages such as C#. You can read more about this at the following link: </w:t>
      </w:r>
      <w:hyperlink r:id="rId268">
        <w:r>
          <w:rPr>
            <w:rStyle w:val="Text6"/>
          </w:rPr>
          <w:t>https://en.wikipedia.org/wiki/Recursion_(computer_science)#Recursion_versus_iteration</w:t>
        </w:r>
      </w:hyperlink>
      <w:r>
        <w:t>.</w:t>
      </w:r>
    </w:p>
    <w:p>
      <w:pPr>
        <w:numPr>
          <w:ilvl w:val="0"/>
          <w:numId w:val="180"/>
        </w:numPr>
        <w:pStyle w:val="Para 01"/>
      </w:pPr>
      <w:r>
        <w:t xml:space="preserve">In </w:t>
      </w:r>
      <w:r>
        <w:rPr>
          <w:rStyle w:val="Text0"/>
        </w:rPr>
        <w:t xml:space="preserve">Program.Functions.cs</w:t>
        <w:br w:clear="none"/>
      </w:r>
      <w:r>
        <w:t xml:space="preserve">, write a function named </w:t>
      </w:r>
      <w:r>
        <w:rPr>
          <w:rStyle w:val="Text0"/>
        </w:rPr>
        <w:t xml:space="preserve">RunFactorial</w:t>
        <w:br w:clear="none"/>
      </w:r>
      <w:r>
        <w:t xml:space="preserve"> that uses a </w:t>
      </w:r>
      <w:r>
        <w:rPr>
          <w:rStyle w:val="Text0"/>
        </w:rPr>
        <w:t xml:space="preserve">for</w:t>
        <w:br w:clear="none"/>
      </w:r>
      <w:r>
        <w:t xml:space="preserve"> statement to output the factorials of numbers from 1 to 15, calls the </w:t>
      </w:r>
      <w:r>
        <w:rPr>
          <w:rStyle w:val="Text0"/>
        </w:rPr>
        <w:t xml:space="preserve">Factorial</w:t>
        <w:br w:clear="none"/>
      </w:r>
      <w:r>
        <w:t xml:space="preserve"> function inside its loop, and then outputs the result, formatted using the code </w:t>
      </w:r>
      <w:r>
        <w:rPr>
          <w:rStyle w:val="Text0"/>
        </w:rPr>
        <w:t xml:space="preserve">N0</w:t>
        <w:br w:clear="none"/>
      </w:r>
      <w:r>
        <w:t xml:space="preserve">, which means number format using thousand separators with zero decimal places, as shown in the following code: </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RunFactorial</w:t>
        <w:br w:clear="none"/>
      </w:r>
      <w:r>
        <w:t xml:space="preserve">()</w:t>
        <w:br w:clear="none"/>
        <w:t xml:space="preserve"/>
        <w:br w:clear="none"/>
        <w:t xml:space="preserve">{</w:t>
        <w:br w:clear="none"/>
        <w:t xml:space="preserve">  </w:t>
        <w:br w:clear="none"/>
      </w:r>
      <w:r>
        <w:rPr>
          <w:rStyle w:val="Text4"/>
        </w:rPr>
        <w:t xml:space="preserve">for</w:t>
        <w:br w:clear="none"/>
      </w:r>
      <w:r>
        <w:t xml:space="preserve"> (</w:t>
        <w:br w:clear="none"/>
      </w:r>
      <w:r>
        <w:rPr>
          <w:rStyle w:val="Text12"/>
        </w:rPr>
        <w:t xml:space="preserve">int</w:t>
        <w:br w:clear="none"/>
      </w:r>
      <w:r>
        <w:t xml:space="preserve"> i = </w:t>
        <w:br w:clear="none"/>
      </w:r>
      <w:r>
        <w:rPr>
          <w:rStyle w:val="Text16"/>
        </w:rPr>
        <w:t xml:space="preserve">1</w:t>
        <w:br w:clear="none"/>
      </w:r>
      <w:r>
        <w:t xml:space="preserve">; i &lt;= </w:t>
        <w:br w:clear="none"/>
      </w:r>
      <w:r>
        <w:rPr>
          <w:rStyle w:val="Text16"/>
        </w:rPr>
        <w:t xml:space="preserve">15</w:t>
        <w:br w:clear="none"/>
      </w:r>
      <w:r>
        <w:t xml:space="preserve">; i++)</w:t>
        <w:br w:clear="none"/>
        <w:t xml:space="preserve">  {</w:t>
        <w:br w:clear="none"/>
        <w:t xml:space="preserve">    WriteLine(</w:t>
        <w:br w:clear="none"/>
      </w:r>
      <w:r>
        <w:rPr>
          <w:rStyle w:val="Text2"/>
        </w:rPr>
        <w:t xml:space="preserve">$"</w:t>
        <w:br w:clear="none"/>
      </w:r>
      <w:r>
        <w:rPr>
          <w:rStyle w:val="Text8"/>
        </w:rPr>
        <w:t xml:space="preserve">{i}</w:t>
        <w:br w:clear="none"/>
      </w:r>
      <w:r>
        <w:rPr>
          <w:rStyle w:val="Text2"/>
        </w:rPr>
        <w:t xml:space="preserve">! = </w:t>
        <w:br w:clear="none"/>
      </w:r>
      <w:r>
        <w:rPr>
          <w:rStyle w:val="Text8"/>
        </w:rPr>
        <w:t xml:space="preserve">{Factorial(i):N0}</w:t>
        <w:br w:clear="none"/>
      </w:r>
      <w:r>
        <w:rPr>
          <w:rStyle w:val="Text2"/>
        </w:rPr>
        <w:t xml:space="preserve">"</w:t>
        <w:br w:clear="none"/>
      </w:r>
      <w:r>
        <w:t xml:space="preserve">);</w:t>
        <w:br w:clear="none"/>
        <w:t xml:space="preserve">  }</w:t>
        <w:br w:clear="none"/>
        <w:t xml:space="preserve">}</w:t>
        <w:br w:clear="none"/>
      </w:r>
    </w:p>
    <w:p>
      <w:pPr>
        <w:numPr>
          <w:ilvl w:val="0"/>
          <w:numId w:val="180"/>
        </w:numPr>
        <w:pStyle w:val="Para 01"/>
      </w:pPr>
      <w:r>
        <w:t xml:space="preserve">Comment out the </w:t>
      </w:r>
      <w:r>
        <w:rPr>
          <w:rStyle w:val="Text0"/>
        </w:rPr>
        <w:t xml:space="preserve">RunCardinalToOrdinal</w:t>
        <w:br w:clear="none"/>
      </w:r>
      <w:r>
        <w:t xml:space="preserve"> method call and call the </w:t>
      </w:r>
      <w:r>
        <w:rPr>
          <w:rStyle w:val="Text0"/>
        </w:rPr>
        <w:t xml:space="preserve">RunFactorial</w:t>
        <w:br w:clear="none"/>
      </w:r>
      <w:r>
        <w:t xml:space="preserve"> method.</w:t>
      </w:r>
    </w:p>
    <w:p>
      <w:pPr>
        <w:numPr>
          <w:ilvl w:val="0"/>
          <w:numId w:val="180"/>
        </w:numPr>
        <w:pStyle w:val="Para 01"/>
      </w:pPr>
      <w:r>
        <w:t xml:space="preserve">Run the project and view the results, as shown in the following partial output: </w:t>
      </w:r>
    </w:p>
    <w:p>
      <w:pPr>
        <w:pStyle w:val="Para 05"/>
      </w:pPr>
      <w:r>
        <w:t xml:space="preserve">1! = 1</w:t>
        <w:br w:clear="none"/>
        <w:t xml:space="preserve">2! = 2</w:t>
        <w:br w:clear="none"/>
        <w:t xml:space="preserve">3! = 6</w:t>
        <w:br w:clear="none"/>
        <w:t xml:space="preserve">4! = 24</w:t>
        <w:br w:clear="none"/>
        <w:t xml:space="preserve">...</w:t>
        <w:br w:clear="none"/>
        <w:t xml:space="preserve">12! = 479,001,600</w:t>
        <w:br w:clear="none"/>
        <w:t xml:space="preserve">13! = 1,932,053,504</w:t>
        <w:br w:clear="none"/>
        <w:t xml:space="preserve">14! = 1,278,945,280</w:t>
        <w:br w:clear="none"/>
        <w:t xml:space="preserve">15! = 2,004,310,016</w:t>
        <w:br w:clear="none"/>
      </w:r>
    </w:p>
    <w:p>
      <w:pPr>
        <w:pStyle w:val="Normal"/>
      </w:pPr>
      <w:r>
        <w:t>It is not immediately</w:t>
      </w:r>
      <w:r>
        <w:rPr>
          <w:rStyle w:val="Text63"/>
        </w:rPr>
        <w:bookmarkStart w:id="936" w:name="_idIndexMarker647"/>
        <w:t/>
        <w:bookmarkEnd w:id="936"/>
      </w:r>
      <w:r>
        <w:t xml:space="preserve"> obvious in the previous output, but factorials of 13 and higher overflow</w:t>
      </w:r>
      <w:r>
        <w:rPr>
          <w:rStyle w:val="Text63"/>
        </w:rPr>
        <w:bookmarkStart w:id="937" w:name="_idIndexMarker648"/>
        <w:t/>
        <w:bookmarkEnd w:id="937"/>
      </w:r>
      <w:r>
        <w:t xml:space="preserve"> the </w:t>
      </w:r>
      <w:r>
        <w:rPr>
          <w:rStyle w:val="Text0"/>
        </w:rPr>
        <w:t xml:space="preserve">int</w:t>
        <w:br w:clear="none"/>
      </w:r>
      <w:r>
        <w:t xml:space="preserve"> type because they are so big. </w:t>
      </w:r>
      <w:r>
        <w:rPr>
          <w:rStyle w:val="Text0"/>
        </w:rPr>
        <w:t xml:space="preserve">12!</w:t>
        <w:br w:clear="none"/>
      </w:r>
      <w:r>
        <w:t xml:space="preserve"> is 479,001,600, which is about half a billion. The maximum positive value that can be stored in an </w:t>
      </w:r>
      <w:r>
        <w:rPr>
          <w:rStyle w:val="Text0"/>
        </w:rPr>
        <w:t xml:space="preserve">int</w:t>
        <w:br w:clear="none"/>
      </w:r>
      <w:r>
        <w:t xml:space="preserve"> variable is about two billion. </w:t>
      </w:r>
      <w:r>
        <w:rPr>
          <w:rStyle w:val="Text0"/>
        </w:rPr>
        <w:t xml:space="preserve">13!</w:t>
        <w:br w:clear="none"/>
      </w:r>
      <w:r>
        <w:t xml:space="preserve"> is 6,227,020,800, which is about six billion, and when stored in a 32-bit integer, it overflows silently without showing any problems.</w:t>
      </w:r>
    </w:p>
    <w:p>
      <w:pPr>
        <w:pStyle w:val="Normal"/>
      </w:pPr>
      <w:r>
        <w:t xml:space="preserve">What should you do to get notified when an overflow happens? Of course, we could solve the problem for </w:t>
      </w:r>
      <w:r>
        <w:rPr>
          <w:rStyle w:val="Text0"/>
        </w:rPr>
        <w:t xml:space="preserve">13!</w:t>
        <w:br w:clear="none"/>
      </w:r>
      <w:r>
        <w:t xml:space="preserve"> and </w:t>
      </w:r>
      <w:r>
        <w:rPr>
          <w:rStyle w:val="Text0"/>
        </w:rPr>
        <w:t xml:space="preserve">14!</w:t>
        <w:br w:clear="none"/>
      </w:r>
      <w:r>
        <w:t xml:space="preserve"> by using a </w:t>
      </w:r>
      <w:r>
        <w:rPr>
          <w:rStyle w:val="Text0"/>
        </w:rPr>
        <w:t xml:space="preserve">long</w:t>
        <w:br w:clear="none"/>
      </w:r>
      <w:r>
        <w:t xml:space="preserve"> (64-bit integer) instead of an </w:t>
      </w:r>
      <w:r>
        <w:rPr>
          <w:rStyle w:val="Text0"/>
        </w:rPr>
        <w:t xml:space="preserve">int</w:t>
        <w:br w:clear="none"/>
      </w:r>
      <w:r>
        <w:t xml:space="preserve"> (32-bit integer), but we will quickly hit the overflow limit again.</w:t>
      </w:r>
    </w:p>
    <w:p>
      <w:pPr>
        <w:pStyle w:val="Normal"/>
      </w:pPr>
      <w:r>
        <w:t xml:space="preserve">The point of this section is to understand and show you that numbers can overflow, and not specifically how to calculate factorials higher than </w:t>
      </w:r>
      <w:r>
        <w:rPr>
          <w:rStyle w:val="Text0"/>
        </w:rPr>
        <w:t xml:space="preserve">12!</w:t>
        <w:br w:clear="none"/>
      </w:r>
      <w:r>
        <w:t>. Let’s take a look:</w:t>
      </w:r>
    </w:p>
    <w:p>
      <w:pPr>
        <w:numPr>
          <w:ilvl w:val="0"/>
          <w:numId w:val="181"/>
        </w:numPr>
        <w:pStyle w:val="Para 01"/>
      </w:pPr>
      <w:r>
        <w:t xml:space="preserve">Modify the </w:t>
      </w:r>
      <w:r>
        <w:rPr>
          <w:rStyle w:val="Text0"/>
        </w:rPr>
        <w:t xml:space="preserve">Factorial</w:t>
        <w:br w:clear="none"/>
      </w:r>
      <w:r>
        <w:t xml:space="preserve"> function to check for overflows in the statement that calls itself, as shown highlighted in the following code: </w:t>
      </w:r>
    </w:p>
    <w:p>
      <w:pPr>
        <w:pStyle w:val="Para 04"/>
      </w:pPr>
      <w:r>
        <w:rPr>
          <w:rStyle w:val="Text13"/>
        </w:rPr>
        <w:t xml:space="preserve">checked </w:t>
        <w:br w:clear="none"/>
      </w:r>
      <w:r>
        <w:rPr>
          <w:rStyle w:val="Text31"/>
        </w:rPr>
        <w:t xml:space="preserve">// for overflow</w:t>
        <w:br w:clear="none"/>
      </w:r>
      <w:r>
        <w:t xml:space="preserve"/>
        <w:br w:clear="none"/>
      </w:r>
      <w:r>
        <w:rPr>
          <w:rStyle w:val="Text13"/>
        </w:rPr>
        <w:t xml:space="preserve">{</w:t>
        <w:br w:clear="none"/>
      </w:r>
      <w:r>
        <w:t xml:space="preserve"/>
        <w:br w:clear="none"/>
        <w:t xml:space="preserve">  </w:t>
        <w:br w:clear="none"/>
      </w:r>
      <w:r>
        <w:rPr>
          <w:rStyle w:val="Text4"/>
        </w:rPr>
        <w:t xml:space="preserve">return</w:t>
        <w:br w:clear="none"/>
      </w:r>
      <w:r>
        <w:t xml:space="preserve"> number * Factorial(number - </w:t>
        <w:br w:clear="none"/>
      </w:r>
      <w:r>
        <w:rPr>
          <w:rStyle w:val="Text16"/>
        </w:rPr>
        <w:t xml:space="preserve">1</w:t>
        <w:br w:clear="none"/>
      </w:r>
      <w:r>
        <w:t xml:space="preserve">);</w:t>
        <w:br w:clear="none"/>
      </w:r>
      <w:r>
        <w:rPr>
          <w:rStyle w:val="Text13"/>
        </w:rPr>
        <w:t xml:space="preserve">}</w:t>
        <w:br w:clear="none"/>
      </w:r>
      <w:r>
        <w:t xml:space="preserve"/>
        <w:br w:clear="none"/>
      </w:r>
    </w:p>
    <w:p>
      <w:pPr>
        <w:numPr>
          <w:ilvl w:val="0"/>
          <w:numId w:val="181"/>
        </w:numPr>
        <w:pStyle w:val="Para 01"/>
      </w:pPr>
      <w:r>
        <w:t xml:space="preserve">Modify the </w:t>
      </w:r>
      <w:r>
        <w:rPr>
          <w:rStyle w:val="Text0"/>
        </w:rPr>
        <w:t xml:space="preserve">RunFactorial</w:t>
        <w:br w:clear="none"/>
      </w:r>
      <w:r>
        <w:t xml:space="preserve"> function to change the starting number to </w:t>
      </w:r>
      <w:r>
        <w:rPr>
          <w:rStyle w:val="Text0"/>
        </w:rPr>
        <w:t xml:space="preserve">-2</w:t>
        <w:br w:clear="none"/>
      </w:r>
      <w:r>
        <w:t xml:space="preserve"> and to handle overflow and other exceptions when calling the </w:t>
      </w:r>
      <w:r>
        <w:rPr>
          <w:rStyle w:val="Text0"/>
        </w:rPr>
        <w:t xml:space="preserve">Factorial</w:t>
        <w:br w:clear="none"/>
      </w:r>
      <w:r>
        <w:t xml:space="preserve"> function, as shown highlighted in the following code: </w:t>
      </w:r>
    </w:p>
    <w:p>
      <w:pPr>
        <w:pStyle w:val="Para 20"/>
      </w:pPr>
      <w:r>
        <w:rPr>
          <w:rStyle w:val="Text28"/>
        </w:rPr>
        <w:t xml:space="preserve">static</w:t>
        <w:br w:clear="none"/>
      </w:r>
      <w:r>
        <w:rPr>
          <w:rStyle w:val="Text19"/>
        </w:rPr>
        <w:t xml:space="preserve"> </w:t>
        <w:br w:clear="none"/>
      </w:r>
      <w:r>
        <w:rPr>
          <w:rStyle w:val="Text28"/>
        </w:rPr>
        <w:t xml:space="preserve">void</w:t>
        <w:br w:clear="none"/>
      </w:r>
      <w:r>
        <w:rPr>
          <w:rStyle w:val="Text19"/>
        </w:rPr>
        <w:t xml:space="preserve"> </w:t>
        <w:br w:clear="none"/>
      </w:r>
      <w:r>
        <w:rPr>
          <w:rStyle w:val="Text33"/>
        </w:rPr>
        <w:t xml:space="preserve">RunFactorial</w:t>
        <w:br w:clear="none"/>
      </w:r>
      <w:r>
        <w:rPr>
          <w:rStyle w:val="Text19"/>
        </w:rPr>
        <w:t xml:space="preserve">()</w:t>
        <w:br w:clear="none"/>
        <w:t xml:space="preserve"/>
        <w:br w:clear="none"/>
        <w:t xml:space="preserve">{</w:t>
        <w:br w:clear="none"/>
        <w:t xml:space="preserve">  </w:t>
        <w:br w:clear="none"/>
      </w:r>
      <w:r>
        <w:rPr>
          <w:rStyle w:val="Text28"/>
        </w:rPr>
        <w:t xml:space="preserve">for</w:t>
        <w:br w:clear="none"/>
      </w:r>
      <w:r>
        <w:rPr>
          <w:rStyle w:val="Text19"/>
        </w:rPr>
        <w:t xml:space="preserve"> (</w:t>
        <w:br w:clear="none"/>
      </w:r>
      <w:r>
        <w:rPr>
          <w:rStyle w:val="Text47"/>
        </w:rPr>
        <w:t xml:space="preserve">int</w:t>
        <w:br w:clear="none"/>
      </w:r>
      <w:r>
        <w:rPr>
          <w:rStyle w:val="Text19"/>
        </w:rPr>
        <w:t xml:space="preserve"> i = </w:t>
        <w:br w:clear="none"/>
      </w:r>
      <w:r>
        <w:rPr>
          <w:rStyle w:val="Text16"/>
        </w:rPr>
        <w:t xml:space="preserve">-2</w:t>
        <w:br w:clear="none"/>
      </w:r>
      <w:r>
        <w:rPr>
          <w:rStyle w:val="Text19"/>
        </w:rPr>
        <w:t xml:space="preserve">; i &lt;= </w:t>
        <w:br w:clear="none"/>
      </w:r>
      <w:r>
        <w:rPr>
          <w:rStyle w:val="Text57"/>
        </w:rPr>
        <w:t xml:space="preserve">15</w:t>
        <w:br w:clear="none"/>
      </w:r>
      <w:r>
        <w:rPr>
          <w:rStyle w:val="Text19"/>
        </w:rPr>
        <w:t xml:space="preserve">; i++)</w:t>
        <w:br w:clear="none"/>
        <w:t xml:space="preserve">  {</w:t>
        <w:br w:clear="none"/>
      </w:r>
      <w:r>
        <w:t xml:space="preserve">    </w:t>
        <w:br w:clear="none"/>
      </w:r>
      <w:r>
        <w:rPr>
          <w:rStyle w:val="Text4"/>
        </w:rPr>
        <w:t xml:space="preserve">try</w:t>
        <w:br w:clear="none"/>
      </w:r>
      <w:r>
        <w:rPr>
          <w:rStyle w:val="Text19"/>
        </w:rPr>
        <w:t xml:space="preserve"/>
        <w:br w:clear="none"/>
      </w:r>
      <w:r>
        <w:t xml:space="preserve">    {</w:t>
        <w:br w:clear="none"/>
      </w:r>
      <w:r>
        <w:rPr>
          <w:rStyle w:val="Text19"/>
        </w:rPr>
        <w:t xml:space="preserve"/>
        <w:br w:clear="none"/>
        <w:t xml:space="preserve">      WriteLine(</w:t>
        <w:br w:clear="none"/>
      </w:r>
      <w:r>
        <w:rPr>
          <w:rStyle w:val="Text30"/>
        </w:rPr>
        <w:t xml:space="preserve">$"</w:t>
        <w:br w:clear="none"/>
      </w:r>
      <w:r>
        <w:rPr>
          <w:rStyle w:val="Text45"/>
        </w:rPr>
        <w:t xml:space="preserve">{i}</w:t>
        <w:br w:clear="none"/>
      </w:r>
      <w:r>
        <w:rPr>
          <w:rStyle w:val="Text30"/>
        </w:rPr>
        <w:t xml:space="preserve">! = </w:t>
        <w:br w:clear="none"/>
      </w:r>
      <w:r>
        <w:rPr>
          <w:rStyle w:val="Text45"/>
        </w:rPr>
        <w:t xml:space="preserve">{Factorial(i):N0}</w:t>
        <w:br w:clear="none"/>
      </w:r>
      <w:r>
        <w:rPr>
          <w:rStyle w:val="Text30"/>
        </w:rPr>
        <w:t xml:space="preserve">"</w:t>
        <w:br w:clear="none"/>
      </w:r>
      <w:r>
        <w:rPr>
          <w:rStyle w:val="Text19"/>
        </w:rPr>
        <w:t xml:space="preserve">);</w:t>
        <w:br w:clear="none"/>
      </w:r>
      <w:r>
        <w:t xml:space="preserve">    }</w:t>
        <w:br w:clear="none"/>
      </w:r>
      <w:r>
        <w:rPr>
          <w:rStyle w:val="Text19"/>
        </w:rPr>
        <w:t xml:space="preserve"/>
        <w:br w:clear="none"/>
      </w:r>
      <w:r>
        <w:t xml:space="preserve">    </w:t>
        <w:br w:clear="none"/>
      </w:r>
      <w:r>
        <w:rPr>
          <w:rStyle w:val="Text4"/>
        </w:rPr>
        <w:t xml:space="preserve">catch</w:t>
        <w:br w:clear="none"/>
      </w:r>
      <w:r>
        <w:t xml:space="preserve"> (OverflowException)</w:t>
        <w:br w:clear="none"/>
      </w:r>
      <w:r>
        <w:rPr>
          <w:rStyle w:val="Text19"/>
        </w:rPr>
        <w:t xml:space="preserve"/>
        <w:br w:clear="none"/>
      </w:r>
      <w:r>
        <w:t xml:space="preserve">    {</w:t>
        <w:br w:clear="none"/>
      </w:r>
      <w:r>
        <w:rPr>
          <w:rStyle w:val="Text19"/>
        </w:rPr>
        <w:t xml:space="preserve"/>
        <w:br w:clear="none"/>
      </w:r>
      <w:r>
        <w:t xml:space="preserve">      WriteLine(</w:t>
        <w:br w:clear="none"/>
      </w:r>
      <w:r>
        <w:rPr>
          <w:rStyle w:val="Text2"/>
        </w:rPr>
        <w:t xml:space="preserve">$"</w:t>
        <w:br w:clear="none"/>
      </w:r>
      <w:r>
        <w:rPr>
          <w:rStyle w:val="Text8"/>
        </w:rPr>
        <w:t xml:space="preserve">{i}</w:t>
        <w:br w:clear="none"/>
      </w:r>
      <w:r>
        <w:rPr>
          <w:rStyle w:val="Text2"/>
        </w:rPr>
        <w:t xml:space="preserve">! is too big for a 32-bit integer."</w:t>
        <w:br w:clear="none"/>
      </w:r>
      <w:r>
        <w:t xml:space="preserve">);</w:t>
        <w:br w:clear="none"/>
      </w:r>
      <w:r>
        <w:rPr>
          <w:rStyle w:val="Text19"/>
        </w:rPr>
        <w:t xml:space="preserve"/>
        <w:br w:clear="none"/>
      </w:r>
      <w:r>
        <w:t xml:space="preserve">    }</w:t>
        <w:br w:clear="none"/>
      </w:r>
      <w:r>
        <w:rPr>
          <w:rStyle w:val="Text19"/>
        </w:rPr>
        <w:t xml:space="preserve"/>
        <w:br w:clear="none"/>
      </w:r>
      <w:r>
        <w:t xml:space="preserve">    </w:t>
        <w:br w:clear="none"/>
      </w:r>
      <w:r>
        <w:rPr>
          <w:rStyle w:val="Text4"/>
        </w:rPr>
        <w:t xml:space="preserve">catch</w:t>
        <w:br w:clear="none"/>
      </w:r>
      <w:r>
        <w:t xml:space="preserve"> (Exception ex)</w:t>
        <w:br w:clear="none"/>
      </w:r>
      <w:r>
        <w:rPr>
          <w:rStyle w:val="Text19"/>
        </w:rPr>
        <w:t xml:space="preserve"/>
        <w:br w:clear="none"/>
      </w:r>
      <w:r>
        <w:t xml:space="preserve">    {</w:t>
        <w:br w:clear="none"/>
      </w:r>
      <w:r>
        <w:rPr>
          <w:rStyle w:val="Text19"/>
        </w:rPr>
        <w:t xml:space="preserve"/>
        <w:br w:clear="none"/>
      </w:r>
      <w:r>
        <w:t xml:space="preserve">      WriteLine(</w:t>
        <w:br w:clear="none"/>
      </w:r>
      <w:r>
        <w:rPr>
          <w:rStyle w:val="Text2"/>
        </w:rPr>
        <w:t xml:space="preserve">$"</w:t>
        <w:br w:clear="none"/>
      </w:r>
      <w:r>
        <w:rPr>
          <w:rStyle w:val="Text8"/>
        </w:rPr>
        <w:t xml:space="preserve">{i}</w:t>
        <w:br w:clear="none"/>
      </w:r>
      <w:r>
        <w:rPr>
          <w:rStyle w:val="Text2"/>
        </w:rPr>
        <w:t xml:space="preserve">! throws </w:t>
        <w:br w:clear="none"/>
      </w:r>
      <w:r>
        <w:rPr>
          <w:rStyle w:val="Text8"/>
        </w:rPr>
        <w:t xml:space="preserve">{ex.GetType()}</w:t>
        <w:br w:clear="none"/>
      </w:r>
      <w:r>
        <w:rPr>
          <w:rStyle w:val="Text2"/>
        </w:rPr>
        <w:t xml:space="preserve">: </w:t>
        <w:br w:clear="none"/>
      </w:r>
      <w:r>
        <w:rPr>
          <w:rStyle w:val="Text8"/>
        </w:rPr>
        <w:t xml:space="preserve">{ex.Message}</w:t>
        <w:br w:clear="none"/>
      </w:r>
      <w:r>
        <w:rPr>
          <w:rStyle w:val="Text2"/>
        </w:rPr>
        <w:t xml:space="preserve">"</w:t>
        <w:br w:clear="none"/>
      </w:r>
      <w:r>
        <w:t xml:space="preserve">);</w:t>
        <w:br w:clear="none"/>
      </w:r>
      <w:r>
        <w:rPr>
          <w:rStyle w:val="Text19"/>
        </w:rPr>
        <w:t xml:space="preserve"/>
        <w:br w:clear="none"/>
      </w:r>
      <w:r>
        <w:t xml:space="preserve">    }</w:t>
        <w:br w:clear="none"/>
      </w:r>
      <w:r>
        <w:rPr>
          <w:rStyle w:val="Text19"/>
        </w:rPr>
        <w:t xml:space="preserve"/>
        <w:br w:clear="none"/>
        <w:t xml:space="preserve">  }</w:t>
        <w:br w:clear="none"/>
        <w:t xml:space="preserve">}</w:t>
        <w:br w:clear="none"/>
      </w:r>
    </w:p>
    <w:p>
      <w:pPr>
        <w:numPr>
          <w:ilvl w:val="0"/>
          <w:numId w:val="181"/>
        </w:numPr>
        <w:pStyle w:val="Para 01"/>
      </w:pPr>
      <w:r>
        <w:t>Run the code and view</w:t>
      </w:r>
      <w:r>
        <w:rPr>
          <w:rStyle w:val="Text63"/>
        </w:rPr>
        <w:bookmarkStart w:id="938" w:name="_idIndexMarker649"/>
        <w:t/>
        <w:bookmarkEnd w:id="938"/>
      </w:r>
      <w:r>
        <w:t xml:space="preserve"> the results, as shown in the following</w:t>
      </w:r>
      <w:r>
        <w:rPr>
          <w:rStyle w:val="Text63"/>
        </w:rPr>
        <w:bookmarkStart w:id="939" w:name="_idIndexMarker650"/>
        <w:t/>
        <w:bookmarkEnd w:id="939"/>
      </w:r>
      <w:r>
        <w:t xml:space="preserve"> partial output: </w:t>
      </w:r>
    </w:p>
    <w:p>
      <w:pPr>
        <w:pStyle w:val="Para 05"/>
      </w:pPr>
      <w:r>
        <w:t xml:space="preserve">-2! throws System.ArgumentOutOfRangeException: The factorial function is defined for non-negative integers only. Input: -2 (Parameter 'number')</w:t>
        <w:br w:clear="none"/>
        <w:t xml:space="preserve">-1! throws System.ArgumentOutOfRangeException: The factorial function is defined for non-negative integers only. Input: -1 (Parameter 'number')</w:t>
        <w:br w:clear="none"/>
        <w:t xml:space="preserve">0! = 1</w:t>
        <w:br w:clear="none"/>
        <w:t xml:space="preserve">1! = 1</w:t>
        <w:br w:clear="none"/>
        <w:t xml:space="preserve">2! = 2</w:t>
        <w:br w:clear="none"/>
        <w:t xml:space="preserve">...</w:t>
        <w:br w:clear="none"/>
        <w:t xml:space="preserve">12! = 479,001,600</w:t>
        <w:br w:clear="none"/>
        <w:t xml:space="preserve">13! is too big for a 32-bit integer.</w:t>
        <w:br w:clear="none"/>
        <w:t xml:space="preserve">14! is too big for a 32-bit integer.</w:t>
        <w:br w:clear="none"/>
        <w:t xml:space="preserve">15! is too big for a 32-bit integer.</w:t>
        <w:br w:clear="none"/>
      </w:r>
    </w:p>
    <w:p>
      <w:bookmarkStart w:id="940" w:name="Documenting_functions_with_XML_c"/>
      <w:pPr>
        <w:pStyle w:val="Heading 2"/>
      </w:pPr>
      <w:r>
        <w:t>Documenting functions with XML comments</w:t>
      </w:r>
      <w:bookmarkEnd w:id="940"/>
    </w:p>
    <w:p>
      <w:pPr>
        <w:pStyle w:val="Normal"/>
      </w:pPr>
      <w:r>
        <w:t>By default, when calling a function</w:t>
      </w:r>
      <w:r>
        <w:rPr>
          <w:rStyle w:val="Text63"/>
        </w:rPr>
        <w:bookmarkStart w:id="941" w:name="_idIndexMarker651"/>
        <w:t/>
        <w:bookmarkEnd w:id="941"/>
      </w:r>
      <w:r>
        <w:t xml:space="preserve"> such as </w:t>
      </w:r>
      <w:r>
        <w:rPr>
          <w:rStyle w:val="Text0"/>
        </w:rPr>
        <w:t xml:space="preserve">CardinalToOrdinal</w:t>
        <w:br w:clear="none"/>
      </w:r>
      <w:r>
        <w:t xml:space="preserve">, code editors </w:t>
      </w:r>
      <w:r>
        <w:rPr>
          <w:rStyle w:val="Text63"/>
        </w:rPr>
        <w:bookmarkStart w:id="942" w:name="_idIndexMarker652"/>
        <w:t/>
        <w:bookmarkEnd w:id="942"/>
      </w:r>
      <w:r>
        <w:t>will show a tooltip with basic information.</w:t>
      </w:r>
    </w:p>
    <w:p>
      <w:pPr>
        <w:pStyle w:val="Normal"/>
      </w:pPr>
      <w:r>
        <w:t>Let’s improve the tooltip by adding extra information:</w:t>
      </w:r>
    </w:p>
    <w:p>
      <w:pPr>
        <w:numPr>
          <w:ilvl w:val="0"/>
          <w:numId w:val="182"/>
        </w:numPr>
        <w:pStyle w:val="Para 01"/>
      </w:pPr>
      <w:r>
        <w:t xml:space="preserve">If you are using Visual Studio Code with the </w:t>
      </w:r>
      <w:r>
        <w:rPr>
          <w:rStyle w:val="Text1"/>
        </w:rPr>
        <w:t>C#</w:t>
      </w:r>
      <w:r>
        <w:t xml:space="preserve"> extension, you should navigate to </w:t>
      </w:r>
      <w:r>
        <w:rPr>
          <w:rStyle w:val="Text1"/>
        </w:rPr>
        <w:t>View</w:t>
      </w:r>
      <w:r>
        <w:t xml:space="preserve"> | </w:t>
      </w:r>
      <w:r>
        <w:rPr>
          <w:rStyle w:val="Text1"/>
        </w:rPr>
        <w:t>Command Palette</w:t>
      </w:r>
      <w:r>
        <w:t xml:space="preserve"> | </w:t>
      </w:r>
      <w:r>
        <w:rPr>
          <w:rStyle w:val="Text1"/>
        </w:rPr>
        <w:t>Preferences: Open Settings (UI)</w:t>
      </w:r>
      <w:r>
        <w:t xml:space="preserve">, and then search for </w:t>
      </w:r>
      <w:r>
        <w:rPr>
          <w:rStyle w:val="Text0"/>
        </w:rPr>
        <w:t xml:space="preserve">formatOnType</w:t>
        <w:br w:clear="none"/>
      </w:r>
      <w:r>
        <w:t xml:space="preserve"> and make sure that it is enabled. C# XML documentation comments are a built-in feature of Visual Studio 2022 and JetBrains Rider, so you do not need to do anything to use them.</w:t>
      </w:r>
    </w:p>
    <w:p>
      <w:pPr>
        <w:numPr>
          <w:ilvl w:val="0"/>
          <w:numId w:val="182"/>
        </w:numPr>
        <w:pStyle w:val="Para 01"/>
      </w:pPr>
      <w:r>
        <w:t xml:space="preserve">On the line above the </w:t>
      </w:r>
      <w:r>
        <w:rPr>
          <w:rStyle w:val="Text0"/>
        </w:rPr>
        <w:t xml:space="preserve">CardinalToOrdinal</w:t>
        <w:br w:clear="none"/>
      </w:r>
      <w:r>
        <w:t xml:space="preserve"> function, type three forward slashes </w:t>
      </w:r>
      <w:r>
        <w:rPr>
          <w:rStyle w:val="Text0"/>
        </w:rPr>
        <w:t xml:space="preserve">///</w:t>
        <w:br w:clear="none"/>
      </w:r>
      <w:r>
        <w:t xml:space="preserve">, and note that they are expanded into an XML comment that recognizes that the function has a single parameter named </w:t>
      </w:r>
      <w:r>
        <w:rPr>
          <w:rStyle w:val="Text0"/>
        </w:rPr>
        <w:t xml:space="preserve">number</w:t>
        <w:br w:clear="none"/>
      </w:r>
      <w:r>
        <w:t xml:space="preserve">, as shown in the following code: </w:t>
      </w:r>
    </w:p>
    <w:p>
      <w:pPr>
        <w:pStyle w:val="Para 24"/>
      </w:pPr>
      <w:r>
        <w:t xml:space="preserve">///</w:t>
        <w:br w:clear="none"/>
      </w:r>
      <w:r>
        <w:rPr>
          <w:rStyle w:val="Text3"/>
        </w:rPr>
        <w:t xml:space="preserve"> </w:t>
        <w:br w:clear="none"/>
      </w:r>
      <w:r>
        <w:t xml:space="preserve">&lt;summary&gt;</w:t>
        <w:br w:clear="none"/>
      </w:r>
      <w:r>
        <w:rPr>
          <w:rStyle w:val="Text10"/>
        </w:rPr>
        <w:t xml:space="preserve"/>
        <w:br w:clear="none"/>
      </w:r>
      <w:r>
        <w:t xml:space="preserve">///</w:t>
        <w:br w:clear="none"/>
      </w:r>
      <w:r>
        <w:rPr>
          <w:rStyle w:val="Text3"/>
        </w:rPr>
        <w:t xml:space="preserve"> </w:t>
        <w:br w:clear="none"/>
      </w:r>
      <w:r>
        <w:rPr>
          <w:rStyle w:val="Text10"/>
        </w:rPr>
        <w:t xml:space="preserve"/>
        <w:br w:clear="none"/>
      </w:r>
      <w:r>
        <w:t xml:space="preserve">///</w:t>
        <w:br w:clear="none"/>
      </w:r>
      <w:r>
        <w:rPr>
          <w:rStyle w:val="Text3"/>
        </w:rPr>
        <w:t xml:space="preserve"> </w:t>
        <w:br w:clear="none"/>
      </w:r>
      <w:r>
        <w:t xml:space="preserve">&lt;/summary&gt;</w:t>
        <w:br w:clear="none"/>
      </w:r>
      <w:r>
        <w:rPr>
          <w:rStyle w:val="Text10"/>
        </w:rPr>
        <w:t xml:space="preserve"/>
        <w:br w:clear="none"/>
      </w:r>
      <w:r>
        <w:t xml:space="preserve">///</w:t>
        <w:br w:clear="none"/>
      </w:r>
      <w:r>
        <w:rPr>
          <w:rStyle w:val="Text3"/>
        </w:rPr>
        <w:t xml:space="preserve"> </w:t>
        <w:br w:clear="none"/>
      </w:r>
      <w:r>
        <w:t xml:space="preserve">&lt;param name="number"&gt;&lt;/param&gt;</w:t>
        <w:br w:clear="none"/>
      </w:r>
      <w:r>
        <w:rPr>
          <w:rStyle w:val="Text10"/>
        </w:rPr>
        <w:t xml:space="preserve"/>
        <w:br w:clear="none"/>
      </w:r>
      <w:r>
        <w:t xml:space="preserve">///</w:t>
        <w:br w:clear="none"/>
      </w:r>
      <w:r>
        <w:rPr>
          <w:rStyle w:val="Text3"/>
        </w:rPr>
        <w:t xml:space="preserve"> </w:t>
        <w:br w:clear="none"/>
      </w:r>
      <w:r>
        <w:t xml:space="preserve">&lt;returns&gt;&lt;/returns&gt;</w:t>
        <w:br w:clear="none"/>
      </w:r>
      <w:r>
        <w:rPr>
          <w:rStyle w:val="Text10"/>
        </w:rPr>
        <w:t xml:space="preserve"/>
        <w:br w:clear="none"/>
      </w:r>
    </w:p>
    <w:p>
      <w:pPr>
        <w:numPr>
          <w:ilvl w:val="0"/>
          <w:numId w:val="182"/>
        </w:numPr>
        <w:pStyle w:val="Para 01"/>
      </w:pPr>
      <w:r>
        <w:t xml:space="preserve">Enter suitable information for the XML documentation comment for the </w:t>
      </w:r>
      <w:r>
        <w:rPr>
          <w:rStyle w:val="Text0"/>
        </w:rPr>
        <w:t xml:space="preserve">CardinalToOrdinal</w:t>
        <w:br w:clear="none"/>
      </w:r>
      <w:r>
        <w:t xml:space="preserve"> function. Add a summary, and describe the input parameter and the return value, as shown highlighted in the following code: </w:t>
      </w:r>
    </w:p>
    <w:p>
      <w:pPr>
        <w:pStyle w:val="Para 26"/>
      </w:pPr>
      <w:r>
        <w:rPr>
          <w:rStyle w:val="Text28"/>
        </w:rPr>
        <w:t xml:space="preserve">///</w:t>
        <w:br w:clear="none"/>
      </w:r>
      <w:r>
        <w:rPr>
          <w:rStyle w:val="Text46"/>
        </w:rPr>
        <w:t xml:space="preserve"> </w:t>
        <w:br w:clear="none"/>
      </w:r>
      <w:r>
        <w:rPr>
          <w:rStyle w:val="Text28"/>
        </w:rPr>
        <w:t xml:space="preserve">&lt;summary&gt;</w:t>
        <w:br w:clear="none"/>
      </w:r>
      <w:r>
        <w:rPr>
          <w:rStyle w:val="Text29"/>
        </w:rPr>
        <w:t xml:space="preserve"/>
        <w:br w:clear="none"/>
      </w:r>
      <w:r>
        <w:rPr>
          <w:rStyle w:val="Text28"/>
        </w:rPr>
        <w:t xml:space="preserve">///</w:t>
        <w:br w:clear="none"/>
      </w:r>
      <w:r>
        <w:rPr>
          <w:rStyle w:val="Text46"/>
        </w:rPr>
        <w:t xml:space="preserve"> </w:t>
        <w:br w:clear="none"/>
      </w:r>
      <w:r>
        <w:t xml:space="preserve">Pass a 32-bit unsigned integer and it will be converted into its ordinal equivalent.</w:t>
        <w:br w:clear="none"/>
      </w:r>
      <w:r>
        <w:rPr>
          <w:rStyle w:val="Text29"/>
        </w:rPr>
        <w:t xml:space="preserve"/>
        <w:br w:clear="none"/>
      </w:r>
      <w:r>
        <w:rPr>
          <w:rStyle w:val="Text28"/>
        </w:rPr>
        <w:t xml:space="preserve">///</w:t>
        <w:br w:clear="none"/>
      </w:r>
      <w:r>
        <w:rPr>
          <w:rStyle w:val="Text46"/>
        </w:rPr>
        <w:t xml:space="preserve"> </w:t>
        <w:br w:clear="none"/>
      </w:r>
      <w:r>
        <w:rPr>
          <w:rStyle w:val="Text28"/>
        </w:rPr>
        <w:t xml:space="preserve">&lt;/summary&gt;</w:t>
        <w:br w:clear="none"/>
      </w:r>
      <w:r>
        <w:rPr>
          <w:rStyle w:val="Text29"/>
        </w:rPr>
        <w:t xml:space="preserve"/>
        <w:br w:clear="none"/>
      </w:r>
      <w:r>
        <w:rPr>
          <w:rStyle w:val="Text28"/>
        </w:rPr>
        <w:t xml:space="preserve">///</w:t>
        <w:br w:clear="none"/>
      </w:r>
      <w:r>
        <w:rPr>
          <w:rStyle w:val="Text46"/>
        </w:rPr>
        <w:t xml:space="preserve"> </w:t>
        <w:br w:clear="none"/>
      </w:r>
      <w:r>
        <w:rPr>
          <w:rStyle w:val="Text28"/>
        </w:rPr>
        <w:t xml:space="preserve">&lt;param name="number"&gt;</w:t>
        <w:br w:clear="none"/>
      </w:r>
      <w:r>
        <w:t xml:space="preserve">Number as a cardinal value e.g. 1, 2, 3, and so on.</w:t>
        <w:br w:clear="none"/>
      </w:r>
      <w:r>
        <w:rPr>
          <w:rStyle w:val="Text28"/>
        </w:rPr>
        <w:t xml:space="preserve">&lt;/param&gt;</w:t>
        <w:br w:clear="none"/>
      </w:r>
      <w:r>
        <w:rPr>
          <w:rStyle w:val="Text29"/>
        </w:rPr>
        <w:t xml:space="preserve"/>
        <w:br w:clear="none"/>
      </w:r>
      <w:r>
        <w:rPr>
          <w:rStyle w:val="Text28"/>
        </w:rPr>
        <w:t xml:space="preserve">///</w:t>
        <w:br w:clear="none"/>
      </w:r>
      <w:r>
        <w:rPr>
          <w:rStyle w:val="Text46"/>
        </w:rPr>
        <w:t xml:space="preserve"> </w:t>
        <w:br w:clear="none"/>
      </w:r>
      <w:r>
        <w:rPr>
          <w:rStyle w:val="Text28"/>
        </w:rPr>
        <w:t xml:space="preserve">&lt;returns&gt;</w:t>
        <w:br w:clear="none"/>
      </w:r>
      <w:r>
        <w:t xml:space="preserve">Number as an ordinal value e.g. 1st, 2nd, 3rd, and so on.</w:t>
        <w:br w:clear="none"/>
      </w:r>
      <w:r>
        <w:rPr>
          <w:rStyle w:val="Text28"/>
        </w:rPr>
        <w:t xml:space="preserve">&lt;/returns&gt;</w:t>
        <w:br w:clear="none"/>
      </w:r>
      <w:r>
        <w:rPr>
          <w:rStyle w:val="Text29"/>
        </w:rPr>
        <w:t xml:space="preserve"/>
        <w:br w:clear="none"/>
      </w:r>
    </w:p>
    <w:p>
      <w:pPr>
        <w:numPr>
          <w:ilvl w:val="0"/>
          <w:numId w:val="182"/>
        </w:numPr>
        <w:pStyle w:val="Para 01"/>
      </w:pPr>
      <w:r>
        <w:t xml:space="preserve">Now, when calling the function, you will see more details, as shown in </w:t>
      </w:r>
      <w:r>
        <w:rPr>
          <w:rStyle w:val="Text5"/>
        </w:rPr>
        <w:t>Figure 4.2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08100"/>
            <wp:effectExtent l="0" r="0" t="0" b="0"/>
            <wp:wrapTopAndBottom/>
            <wp:docPr id="51" name="B19586_04_02.png" descr="B19586_04_02.png"/>
            <wp:cNvGraphicFramePr>
              <a:graphicFrameLocks noChangeAspect="1"/>
            </wp:cNvGraphicFramePr>
            <a:graphic>
              <a:graphicData uri="http://schemas.openxmlformats.org/drawingml/2006/picture">
                <pic:pic>
                  <pic:nvPicPr>
                    <pic:cNvPr id="0" name="B19586_04_02.png" descr="B19586_04_02.png"/>
                    <pic:cNvPicPr/>
                  </pic:nvPicPr>
                  <pic:blipFill>
                    <a:blip r:embed="rId54"/>
                    <a:stretch>
                      <a:fillRect/>
                    </a:stretch>
                  </pic:blipFill>
                  <pic:spPr>
                    <a:xfrm>
                      <a:off x="0" y="0"/>
                      <a:ext cx="4406900" cy="1308100"/>
                    </a:xfrm>
                    <a:prstGeom prst="rect">
                      <a:avLst/>
                    </a:prstGeom>
                  </pic:spPr>
                </pic:pic>
              </a:graphicData>
            </a:graphic>
          </wp:anchor>
        </w:drawing>
      </w:r>
    </w:p>
    <w:p>
      <w:pPr>
        <w:pStyle w:val="Para 08"/>
      </w:pPr>
      <w:r>
        <w:t>Figure 4.2: A tooltip showing the more detailed method signature</w:t>
      </w:r>
    </w:p>
    <w:p>
      <w:pPr>
        <w:pStyle w:val="Normal"/>
      </w:pPr>
      <w:r>
        <w:t xml:space="preserve">It is worth emphasizing that this feature is primarily designed to be used with a tool that converts the comments into documentation, like Sandcastle, which you can read more about at the following link: </w:t>
      </w:r>
      <w:hyperlink r:id="rId269">
        <w:r>
          <w:rPr>
            <w:rStyle w:val="Text6"/>
          </w:rPr>
          <w:t>https://github.com/EWSoftware/SHFB</w:t>
        </w:r>
      </w:hyperlink>
      <w:r>
        <w:t>. The tooltips that appear while entering code or hovering over the function name are a secondary feature.</w:t>
      </w:r>
    </w:p>
    <w:p>
      <w:pPr>
        <w:pStyle w:val="Normal"/>
      </w:pPr>
      <w:r>
        <w:t>Local functions do not support XML comments because local functions cannot be used outside the member in which they are declared, so it makes no sense to generate documentation from them. Sadly, this also means</w:t>
      </w:r>
      <w:r>
        <w:rPr>
          <w:rStyle w:val="Text63"/>
        </w:rPr>
        <w:bookmarkStart w:id="943" w:name="_idIndexMarker653"/>
        <w:t/>
        <w:bookmarkEnd w:id="943"/>
      </w:r>
      <w:r>
        <w:t xml:space="preserve"> no tooltip, which would still be useful, but neither Visual Studio 2022 nor Visual Studio Code</w:t>
      </w:r>
      <w:r>
        <w:rPr>
          <w:rStyle w:val="Text63"/>
        </w:rPr>
        <w:bookmarkStart w:id="944" w:name="_idIndexMarker654"/>
        <w:t/>
        <w:bookmarkEnd w:id="944"/>
      </w:r>
      <w:r>
        <w:t xml:space="preserve"> recognize that.</w:t>
      </w:r>
    </w:p>
    <w:p>
      <w:pPr>
        <w:pStyle w:val="Normal"/>
      </w:pPr>
      <w:r>
        <w:rPr>
          <w:rStyle w:val="Text1"/>
        </w:rPr>
        <w:t>Good Practice</w:t>
      </w:r>
      <w:r>
        <w:t>: Add XML documentation comments to all your functions except local functions.</w:t>
      </w:r>
    </w:p>
    <w:p>
      <w:bookmarkStart w:id="945" w:name="Using_lambdas_in_function_implem"/>
      <w:pPr>
        <w:pStyle w:val="Heading 2"/>
      </w:pPr>
      <w:r>
        <w:t>Using lambdas in function implementations</w:t>
      </w:r>
      <w:bookmarkEnd w:id="945"/>
    </w:p>
    <w:p>
      <w:pPr>
        <w:pStyle w:val="Normal"/>
      </w:pPr>
      <w:r>
        <w:rPr>
          <w:rStyle w:val="Text1"/>
        </w:rPr>
        <w:t>F#</w:t>
      </w:r>
      <w:r>
        <w:t xml:space="preserve"> is Microsoft’s strongly typed functional-first programming</w:t>
      </w:r>
      <w:r>
        <w:rPr>
          <w:rStyle w:val="Text63"/>
        </w:rPr>
        <w:bookmarkStart w:id="946" w:name="_idIndexMarker655"/>
        <w:t/>
        <w:bookmarkEnd w:id="946"/>
      </w:r>
      <w:r>
        <w:t xml:space="preserve"> language that, like C#, compiles to</w:t>
      </w:r>
      <w:r>
        <w:rPr>
          <w:rStyle w:val="Text63"/>
        </w:rPr>
        <w:bookmarkStart w:id="947" w:name="_idIndexMarker656"/>
        <w:t/>
        <w:bookmarkEnd w:id="947"/>
      </w:r>
      <w:r>
        <w:t xml:space="preserve"> Intermediate Language (IL) to be executed by .NET. Functional languages</w:t>
      </w:r>
      <w:r>
        <w:rPr>
          <w:rStyle w:val="Text63"/>
        </w:rPr>
        <w:bookmarkStart w:id="948" w:name="_idIndexMarker657"/>
        <w:t/>
        <w:bookmarkEnd w:id="948"/>
      </w:r>
      <w:r>
        <w:t xml:space="preserve"> evolved from lambda calculus, a computational system based only on functions. The code looks more like mathematical functions than steps in a recipe.</w:t>
      </w:r>
    </w:p>
    <w:p>
      <w:pPr>
        <w:pStyle w:val="Normal"/>
      </w:pPr>
      <w:r>
        <w:t>Some of the important attributes of functional languages are defined in the following list:</w:t>
      </w:r>
    </w:p>
    <w:p>
      <w:pPr>
        <w:pStyle w:val="Para 01"/>
      </w:pPr>
      <w:r>
        <w:rPr>
          <w:rStyle w:val="Text1"/>
        </w:rPr>
        <w:t>Modularity</w:t>
      </w:r>
      <w:r>
        <w:t>: The same benefit of defining</w:t>
      </w:r>
      <w:r>
        <w:rPr>
          <w:rStyle w:val="Text63"/>
        </w:rPr>
        <w:bookmarkStart w:id="949" w:name="_idIndexMarker658"/>
        <w:t/>
        <w:bookmarkEnd w:id="949"/>
      </w:r>
      <w:r>
        <w:t xml:space="preserve"> functions in C# applies to functional languages. Breaks up a large complex code base into smaller pieces.</w:t>
      </w:r>
    </w:p>
    <w:p>
      <w:pPr>
        <w:pStyle w:val="Para 01"/>
      </w:pPr>
      <w:r>
        <w:rPr>
          <w:rStyle w:val="Text1"/>
        </w:rPr>
        <w:t>Immutability</w:t>
      </w:r>
      <w:r>
        <w:t>: Variables in the C# sense do not exist. Any data value</w:t>
      </w:r>
      <w:r>
        <w:rPr>
          <w:rStyle w:val="Text63"/>
        </w:rPr>
        <w:bookmarkStart w:id="950" w:name="_idIndexMarker659"/>
        <w:t/>
        <w:bookmarkEnd w:id="950"/>
      </w:r>
      <w:r>
        <w:t xml:space="preserve"> inside a function cannot change. Instead, a new data value can be created from an existing one. This reduces bugs.</w:t>
      </w:r>
    </w:p>
    <w:p>
      <w:pPr>
        <w:pStyle w:val="Para 01"/>
      </w:pPr>
      <w:r>
        <w:rPr>
          <w:rStyle w:val="Text1"/>
        </w:rPr>
        <w:t>Maintainability</w:t>
      </w:r>
      <w:r>
        <w:t>: Code is cleaner</w:t>
      </w:r>
      <w:r>
        <w:rPr>
          <w:rStyle w:val="Text63"/>
        </w:rPr>
        <w:bookmarkStart w:id="951" w:name="_idIndexMarker660"/>
        <w:t/>
        <w:bookmarkEnd w:id="951"/>
      </w:r>
      <w:r>
        <w:t xml:space="preserve"> and clearer (for mathematically-inclined programmers!).</w:t>
      </w:r>
    </w:p>
    <w:p>
      <w:pPr>
        <w:pStyle w:val="Normal"/>
      </w:pPr>
      <w:r>
        <w:t>Since C# 6, Microsoft has worked</w:t>
      </w:r>
      <w:r>
        <w:rPr>
          <w:rStyle w:val="Text63"/>
        </w:rPr>
        <w:bookmarkStart w:id="952" w:name="_idIndexMarker661"/>
        <w:t/>
        <w:bookmarkEnd w:id="952"/>
      </w:r>
      <w:r>
        <w:t xml:space="preserve"> to add features to the language</w:t>
      </w:r>
      <w:r>
        <w:rPr>
          <w:rStyle w:val="Text63"/>
        </w:rPr>
        <w:bookmarkStart w:id="953" w:name="_idIndexMarker662"/>
        <w:t/>
        <w:bookmarkEnd w:id="953"/>
      </w:r>
      <w:r>
        <w:t xml:space="preserve"> to support a more</w:t>
      </w:r>
      <w:r>
        <w:rPr>
          <w:rStyle w:val="Text63"/>
        </w:rPr>
        <w:bookmarkStart w:id="954" w:name="_idIndexMarker663"/>
        <w:t/>
        <w:bookmarkEnd w:id="954"/>
      </w:r>
      <w:r>
        <w:t xml:space="preserve"> functional approach, for example, adding </w:t>
      </w:r>
      <w:r>
        <w:rPr>
          <w:rStyle w:val="Text1"/>
        </w:rPr>
        <w:t>tuples</w:t>
      </w:r>
      <w:r>
        <w:t xml:space="preserve"> and </w:t>
      </w:r>
      <w:r>
        <w:rPr>
          <w:rStyle w:val="Text1"/>
        </w:rPr>
        <w:t>pattern matching</w:t>
      </w:r>
      <w:r>
        <w:t xml:space="preserve"> in C# 7, </w:t>
      </w:r>
      <w:r>
        <w:rPr>
          <w:rStyle w:val="Text1"/>
        </w:rPr>
        <w:t>non-null reference types</w:t>
      </w:r>
      <w:r>
        <w:t xml:space="preserve"> in C# 8, and improving pattern matching and adding</w:t>
      </w:r>
      <w:r>
        <w:rPr>
          <w:rStyle w:val="Text63"/>
        </w:rPr>
        <w:bookmarkStart w:id="955" w:name="_idIndexMarker664"/>
        <w:t/>
        <w:bookmarkEnd w:id="955"/>
      </w:r>
      <w:r>
        <w:t xml:space="preserve"> records, that</w:t>
      </w:r>
      <w:r>
        <w:rPr>
          <w:rStyle w:val="Text63"/>
        </w:rPr>
        <w:bookmarkStart w:id="956" w:name="_idIndexMarker665"/>
        <w:t/>
        <w:bookmarkEnd w:id="956"/>
      </w:r>
      <w:r>
        <w:t xml:space="preserve"> is, potentially </w:t>
      </w:r>
      <w:r>
        <w:rPr>
          <w:rStyle w:val="Text1"/>
        </w:rPr>
        <w:t>immutable objects</w:t>
      </w:r>
      <w:r>
        <w:t>, in C# 9.</w:t>
      </w:r>
    </w:p>
    <w:p>
      <w:pPr>
        <w:pStyle w:val="Normal"/>
      </w:pPr>
      <w:r>
        <w:t xml:space="preserve">In C# 6, Microsoft added support for </w:t>
      </w:r>
      <w:r>
        <w:rPr>
          <w:rStyle w:val="Text1"/>
        </w:rPr>
        <w:t>expression-bodied function members</w:t>
      </w:r>
      <w:r>
        <w:t>. We will look at an example of this now. In C#, lambdas</w:t>
      </w:r>
      <w:r>
        <w:rPr>
          <w:rStyle w:val="Text63"/>
        </w:rPr>
        <w:bookmarkStart w:id="957" w:name="_idIndexMarker666"/>
        <w:t/>
        <w:bookmarkEnd w:id="957"/>
      </w:r>
      <w:r>
        <w:t xml:space="preserve"> are the use of the </w:t>
      </w:r>
      <w:r>
        <w:rPr>
          <w:rStyle w:val="Text0"/>
        </w:rPr>
        <w:t xml:space="preserve">=&gt;</w:t>
        <w:br w:clear="none"/>
      </w:r>
      <w:r>
        <w:t xml:space="preserve"> character to indicate a return value from a function.</w:t>
      </w:r>
    </w:p>
    <w:p>
      <w:pPr>
        <w:pStyle w:val="Normal"/>
      </w:pPr>
      <w:r>
        <w:t xml:space="preserve">The </w:t>
      </w:r>
      <w:r>
        <w:rPr>
          <w:rStyle w:val="Text1"/>
        </w:rPr>
        <w:t>Fibonacci sequence</w:t>
      </w:r>
      <w:r>
        <w:t xml:space="preserve"> of numbers always starts with 0 and 1. Then the rest </w:t>
      </w:r>
      <w:r>
        <w:rPr>
          <w:rStyle w:val="Text63"/>
        </w:rPr>
        <w:bookmarkStart w:id="958" w:name="_idIndexMarker667"/>
        <w:t/>
        <w:bookmarkEnd w:id="958"/>
      </w:r>
      <w:r>
        <w:t>of the sequence is generated using the rule of adding together the previous two numbers, as shown in the following sequence of numbers:</w:t>
      </w:r>
    </w:p>
    <w:p>
      <w:pPr>
        <w:pStyle w:val="Para 04"/>
      </w:pPr>
      <w:r>
        <w:t xml:space="preserve">0 1 1 2 3 5 8 13 21 34 55 ...</w:t>
        <w:br w:clear="none"/>
      </w:r>
    </w:p>
    <w:p>
      <w:pPr>
        <w:pStyle w:val="Normal"/>
      </w:pPr>
      <w:r>
        <w:t>The next term in the sequence would be 34 + 55, which is 89.</w:t>
      </w:r>
    </w:p>
    <w:p>
      <w:pPr>
        <w:pStyle w:val="Normal"/>
      </w:pPr>
      <w:r>
        <w:t>We will use the Fibonacci sequence to illustrate the difference between an imperative and declarative function implementation:</w:t>
      </w:r>
    </w:p>
    <w:p>
      <w:pPr>
        <w:numPr>
          <w:ilvl w:val="0"/>
          <w:numId w:val="183"/>
        </w:numPr>
        <w:pStyle w:val="Para 01"/>
      </w:pPr>
      <w:r>
        <w:t xml:space="preserve">In </w:t>
      </w:r>
      <w:r>
        <w:rPr>
          <w:rStyle w:val="Text0"/>
        </w:rPr>
        <w:t xml:space="preserve">Program.Functions.cs</w:t>
        <w:br w:clear="none"/>
      </w:r>
      <w:r>
        <w:t xml:space="preserve">, write a function named </w:t>
      </w:r>
      <w:r>
        <w:rPr>
          <w:rStyle w:val="Text0"/>
        </w:rPr>
        <w:t xml:space="preserve">FibImperative</w:t>
        <w:br w:clear="none"/>
      </w:r>
      <w:r>
        <w:t xml:space="preserve">, which will be written in an imperative style, as shown in the following code: </w:t>
      </w:r>
    </w:p>
    <w:p>
      <w:pPr>
        <w:pStyle w:val="Para 04"/>
      </w:pPr>
      <w:r>
        <w:rPr>
          <w:rStyle w:val="Text4"/>
        </w:rPr>
        <w:t xml:space="preserve">static</w:t>
        <w:br w:clear="none"/>
      </w:r>
      <w:r>
        <w:t xml:space="preserve"> </w:t>
        <w:br w:clear="none"/>
      </w:r>
      <w:r>
        <w:rPr>
          <w:rStyle w:val="Text12"/>
        </w:rPr>
        <w:t xml:space="preserve">int</w:t>
        <w:br w:clear="none"/>
      </w:r>
      <w:r>
        <w:t xml:space="preserve"> </w:t>
        <w:br w:clear="none"/>
      </w:r>
      <w:r>
        <w:rPr>
          <w:rStyle w:val="Text9"/>
        </w:rPr>
        <w:t xml:space="preserve">FibImperative</w:t>
        <w:br w:clear="none"/>
      </w:r>
      <w:r>
        <w:t xml:space="preserve">(</w:t>
        <w:br w:clear="none"/>
      </w:r>
      <w:r>
        <w:rPr>
          <w:rStyle w:val="Text12"/>
        </w:rPr>
        <w:t xml:space="preserve">uint</w:t>
        <w:br w:clear="none"/>
      </w:r>
      <w:r>
        <w:t xml:space="preserve"> term</w:t>
        <w:br w:clear="none"/>
        <w:t xml:space="preserve">)</w:t>
        <w:br w:clear="none"/>
        <w:t xml:space="preserve"/>
        <w:br w:clear="none"/>
        <w:t xml:space="preserve">{</w:t>
        <w:br w:clear="none"/>
        <w:t xml:space="preserve">  </w:t>
        <w:br w:clear="none"/>
      </w:r>
      <w:r>
        <w:rPr>
          <w:rStyle w:val="Text4"/>
        </w:rPr>
        <w:t xml:space="preserve">if</w:t>
        <w:br w:clear="none"/>
      </w:r>
      <w:r>
        <w:t xml:space="preserve"> (term == </w:t>
        <w:br w:clear="none"/>
      </w:r>
      <w:r>
        <w:rPr>
          <w:rStyle w:val="Text16"/>
        </w:rPr>
        <w:t xml:space="preserve">0</w:t>
        <w:br w:clear="none"/>
      </w:r>
      <w:r>
        <w:t xml:space="preserv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ArgumentOutOfRangeException();</w:t>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(term == </w:t>
        <w:br w:clear="none"/>
      </w:r>
      <w:r>
        <w:rPr>
          <w:rStyle w:val="Text16"/>
        </w:rPr>
        <w:t xml:space="preserve">1</w:t>
        <w:br w:clear="none"/>
      </w:r>
      <w:r>
        <w:t xml:space="preserve">)</w:t>
        <w:br w:clear="none"/>
        <w:t xml:space="preserve">  {</w:t>
        <w:br w:clear="none"/>
        <w:t xml:space="preserve">    </w:t>
        <w:br w:clear="none"/>
      </w:r>
      <w:r>
        <w:rPr>
          <w:rStyle w:val="Text4"/>
        </w:rPr>
        <w:t xml:space="preserve">return</w:t>
        <w:br w:clear="none"/>
      </w:r>
      <w:r>
        <w:t xml:space="preserve"> </w:t>
        <w:br w:clear="none"/>
      </w:r>
      <w:r>
        <w:rPr>
          <w:rStyle w:val="Text16"/>
        </w:rPr>
        <w:t xml:space="preserve">0</w:t>
        <w:br w:clear="none"/>
      </w:r>
      <w:r>
        <w:t xml:space="preserve">;</w:t>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(term == </w:t>
        <w:br w:clear="none"/>
      </w:r>
      <w:r>
        <w:rPr>
          <w:rStyle w:val="Text16"/>
        </w:rPr>
        <w:t xml:space="preserve">2</w:t>
        <w:br w:clear="none"/>
      </w:r>
      <w:r>
        <w:t xml:space="preserve">)</w:t>
        <w:br w:clear="none"/>
        <w:t xml:space="preserve">  {</w:t>
        <w:br w:clear="none"/>
        <w:t xml:space="preserve">    </w:t>
        <w:br w:clear="none"/>
      </w:r>
      <w:r>
        <w:rPr>
          <w:rStyle w:val="Text4"/>
        </w:rPr>
        <w:t xml:space="preserve">return</w:t>
        <w:br w:clear="none"/>
      </w:r>
      <w:r>
        <w:t xml:space="preserve"> </w:t>
        <w:br w:clear="none"/>
      </w:r>
      <w:r>
        <w:rPr>
          <w:rStyle w:val="Text16"/>
        </w:rPr>
        <w:t xml:space="preserve">1</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return</w:t>
        <w:br w:clear="none"/>
      </w:r>
      <w:r>
        <w:t xml:space="preserve"> FibImperative(term - </w:t>
        <w:br w:clear="none"/>
      </w:r>
      <w:r>
        <w:rPr>
          <w:rStyle w:val="Text16"/>
        </w:rPr>
        <w:t xml:space="preserve">1</w:t>
        <w:br w:clear="none"/>
      </w:r>
      <w:r>
        <w:t xml:space="preserve">) + FibImperative(term - </w:t>
        <w:br w:clear="none"/>
      </w:r>
      <w:r>
        <w:rPr>
          <w:rStyle w:val="Text16"/>
        </w:rPr>
        <w:t xml:space="preserve">2</w:t>
        <w:br w:clear="none"/>
      </w:r>
      <w:r>
        <w:t xml:space="preserve">);</w:t>
        <w:br w:clear="none"/>
        <w:t xml:space="preserve">  }</w:t>
        <w:br w:clear="none"/>
        <w:t xml:space="preserve">}</w:t>
        <w:br w:clear="none"/>
      </w:r>
    </w:p>
    <w:p>
      <w:pPr>
        <w:numPr>
          <w:ilvl w:val="0"/>
          <w:numId w:val="183"/>
        </w:numPr>
        <w:pStyle w:val="Para 01"/>
      </w:pPr>
      <w:r>
        <w:t xml:space="preserve">In </w:t>
      </w:r>
      <w:r>
        <w:rPr>
          <w:rStyle w:val="Text0"/>
        </w:rPr>
        <w:t xml:space="preserve">Program.Functions.cs</w:t>
        <w:br w:clear="none"/>
      </w:r>
      <w:r>
        <w:t>, write a function</w:t>
      </w:r>
      <w:r>
        <w:rPr>
          <w:rStyle w:val="Text63"/>
        </w:rPr>
        <w:bookmarkStart w:id="959" w:name="_idIndexMarker668"/>
        <w:t/>
        <w:bookmarkEnd w:id="959"/>
      </w:r>
      <w:r>
        <w:t xml:space="preserve"> named </w:t>
      </w:r>
      <w:r>
        <w:rPr>
          <w:rStyle w:val="Text0"/>
        </w:rPr>
        <w:t xml:space="preserve">RunFibImperative</w:t>
        <w:br w:clear="none"/>
      </w:r>
      <w:r>
        <w:t xml:space="preserve"> that calls </w:t>
      </w:r>
      <w:r>
        <w:rPr>
          <w:rStyle w:val="Text0"/>
        </w:rPr>
        <w:t xml:space="preserve">FibImperative</w:t>
        <w:br w:clear="none"/>
      </w:r>
      <w:r>
        <w:t xml:space="preserve"> inside a </w:t>
      </w:r>
      <w:r>
        <w:rPr>
          <w:rStyle w:val="Text0"/>
        </w:rPr>
        <w:t xml:space="preserve">for</w:t>
        <w:br w:clear="none"/>
      </w:r>
      <w:r>
        <w:t xml:space="preserve"> statement</w:t>
      </w:r>
      <w:r>
        <w:rPr>
          <w:rStyle w:val="Text63"/>
        </w:rPr>
        <w:bookmarkStart w:id="960" w:name="_idIndexMarker669"/>
        <w:t/>
        <w:bookmarkEnd w:id="960"/>
      </w:r>
      <w:r>
        <w:t xml:space="preserve"> that loops from 1 to 30, as shown in the following code: </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RunFibImperative</w:t>
        <w:br w:clear="none"/>
      </w:r>
      <w:r>
        <w:t xml:space="preserve">()</w:t>
        <w:br w:clear="none"/>
        <w:t xml:space="preserve"/>
        <w:br w:clear="none"/>
        <w:t xml:space="preserve">{</w:t>
        <w:br w:clear="none"/>
        <w:t xml:space="preserve">  </w:t>
        <w:br w:clear="none"/>
      </w:r>
      <w:r>
        <w:rPr>
          <w:rStyle w:val="Text4"/>
        </w:rPr>
        <w:t xml:space="preserve">for</w:t>
        <w:br w:clear="none"/>
      </w:r>
      <w:r>
        <w:t xml:space="preserve"> (</w:t>
        <w:br w:clear="none"/>
      </w:r>
      <w:r>
        <w:rPr>
          <w:rStyle w:val="Text12"/>
        </w:rPr>
        <w:t xml:space="preserve">uint</w:t>
        <w:br w:clear="none"/>
      </w:r>
      <w:r>
        <w:t xml:space="preserve"> i = </w:t>
        <w:br w:clear="none"/>
      </w:r>
      <w:r>
        <w:rPr>
          <w:rStyle w:val="Text16"/>
        </w:rPr>
        <w:t xml:space="preserve">1</w:t>
        <w:br w:clear="none"/>
      </w:r>
      <w:r>
        <w:t xml:space="preserve">; i &lt;= </w:t>
        <w:br w:clear="none"/>
      </w:r>
      <w:r>
        <w:rPr>
          <w:rStyle w:val="Text16"/>
        </w:rPr>
        <w:t xml:space="preserve">30</w:t>
        <w:br w:clear="none"/>
      </w:r>
      <w:r>
        <w:t xml:space="preserve">; i++)</w:t>
        <w:br w:clear="none"/>
        <w:t xml:space="preserve">  {</w:t>
        <w:br w:clear="none"/>
        <w:t xml:space="preserve">    WriteLine(</w:t>
        <w:br w:clear="none"/>
      </w:r>
      <w:r>
        <w:rPr>
          <w:rStyle w:val="Text2"/>
        </w:rPr>
        <w:t xml:space="preserve">"The {0} term of the Fibonacci sequence is {1:N0}."</w:t>
        <w:br w:clear="none"/>
      </w:r>
      <w:r>
        <w:t xml:space="preserve">,</w:t>
        <w:br w:clear="none"/>
        <w:t xml:space="preserve">      arg0: CardinalToOrdinal(i),</w:t>
        <w:br w:clear="none"/>
        <w:t xml:space="preserve">      arg1: FibImperative(term: i));</w:t>
        <w:br w:clear="none"/>
        <w:t xml:space="preserve">  }</w:t>
        <w:br w:clear="none"/>
        <w:t xml:space="preserve">}</w:t>
        <w:br w:clear="none"/>
      </w:r>
    </w:p>
    <w:p>
      <w:pPr>
        <w:numPr>
          <w:ilvl w:val="0"/>
          <w:numId w:val="183"/>
        </w:numPr>
        <w:pStyle w:val="Para 01"/>
      </w:pPr>
      <w:r>
        <w:t xml:space="preserve">In </w:t>
      </w:r>
      <w:r>
        <w:rPr>
          <w:rStyle w:val="Text0"/>
        </w:rPr>
        <w:t xml:space="preserve">Program.cs</w:t>
        <w:br w:clear="none"/>
      </w:r>
      <w:r>
        <w:t xml:space="preserve">, comment out the other method calls, and call the </w:t>
      </w:r>
      <w:r>
        <w:rPr>
          <w:rStyle w:val="Text0"/>
        </w:rPr>
        <w:t xml:space="preserve">RunFibImperative</w:t>
        <w:br w:clear="none"/>
      </w:r>
      <w:r>
        <w:t xml:space="preserve"> method.</w:t>
      </w:r>
    </w:p>
    <w:p>
      <w:pPr>
        <w:numPr>
          <w:ilvl w:val="0"/>
          <w:numId w:val="183"/>
        </w:numPr>
        <w:pStyle w:val="Para 01"/>
      </w:pPr>
      <w:r>
        <w:t xml:space="preserve">Run the console app and view the results, as shown in the following partial output: </w:t>
      </w:r>
    </w:p>
    <w:p>
      <w:pPr>
        <w:pStyle w:val="Para 05"/>
      </w:pPr>
      <w:r>
        <w:t xml:space="preserve">The 1st term of the Fibonacci sequence is 0.</w:t>
        <w:br w:clear="none"/>
        <w:t xml:space="preserve">The 2nd term of the Fibonacci sequence is 1.</w:t>
        <w:br w:clear="none"/>
        <w:t xml:space="preserve">The 3rd term of the Fibonacci sequence is 1.</w:t>
        <w:br w:clear="none"/>
        <w:t xml:space="preserve">The 4th term of the Fibonacci sequence is 2.</w:t>
        <w:br w:clear="none"/>
        <w:t xml:space="preserve">The 5th term of the Fibonacci sequence is 3.</w:t>
        <w:br w:clear="none"/>
        <w:t xml:space="preserve">...</w:t>
        <w:br w:clear="none"/>
        <w:t xml:space="preserve">The 29th term of the Fibonacci sequence is 317,811.</w:t>
        <w:br w:clear="none"/>
        <w:t xml:space="preserve">The 30th term of the Fibonacci sequence is 514,229.</w:t>
        <w:br w:clear="none"/>
      </w:r>
    </w:p>
    <w:p>
      <w:pPr>
        <w:numPr>
          <w:ilvl w:val="0"/>
          <w:numId w:val="183"/>
        </w:numPr>
        <w:pStyle w:val="Para 01"/>
      </w:pPr>
      <w:r>
        <w:t xml:space="preserve">In </w:t>
      </w:r>
      <w:r>
        <w:rPr>
          <w:rStyle w:val="Text0"/>
        </w:rPr>
        <w:t xml:space="preserve">Program.Functions.cs</w:t>
        <w:br w:clear="none"/>
      </w:r>
      <w:r>
        <w:t xml:space="preserve">, write a function named </w:t>
      </w:r>
      <w:r>
        <w:rPr>
          <w:rStyle w:val="Text0"/>
        </w:rPr>
        <w:t xml:space="preserve">FibFunctional</w:t>
        <w:br w:clear="none"/>
      </w:r>
      <w:r>
        <w:t xml:space="preserve"> written in a declarative</w:t>
      </w:r>
      <w:r>
        <w:rPr>
          <w:rStyle w:val="Text63"/>
        </w:rPr>
        <w:bookmarkStart w:id="961" w:name="_idIndexMarker670"/>
        <w:t/>
        <w:bookmarkEnd w:id="961"/>
      </w:r>
      <w:r>
        <w:t xml:space="preserve"> style, as shown in the following</w:t>
      </w:r>
      <w:r>
        <w:rPr>
          <w:rStyle w:val="Text63"/>
        </w:rPr>
        <w:bookmarkStart w:id="962" w:name="_idIndexMarker671"/>
        <w:t/>
        <w:bookmarkEnd w:id="962"/>
      </w:r>
      <w:r>
        <w:t xml:space="preserve"> code: </w:t>
      </w:r>
    </w:p>
    <w:p>
      <w:pPr>
        <w:pStyle w:val="Para 04"/>
      </w:pPr>
      <w:r>
        <w:rPr>
          <w:rStyle w:val="Text4"/>
        </w:rPr>
        <w:t xml:space="preserve">static</w:t>
        <w:br w:clear="none"/>
      </w:r>
      <w:r>
        <w:t xml:space="preserve"> </w:t>
        <w:br w:clear="none"/>
      </w:r>
      <w:r>
        <w:rPr>
          <w:rStyle w:val="Text12"/>
        </w:rPr>
        <w:t xml:space="preserve">int</w:t>
        <w:br w:clear="none"/>
      </w:r>
      <w:r>
        <w:t xml:space="preserve"> </w:t>
        <w:br w:clear="none"/>
      </w:r>
      <w:r>
        <w:rPr>
          <w:rStyle w:val="Text9"/>
        </w:rPr>
        <w:t xml:space="preserve">FibFunctional</w:t>
        <w:br w:clear="none"/>
      </w:r>
      <w:r>
        <w:t xml:space="preserve">(</w:t>
        <w:br w:clear="none"/>
      </w:r>
      <w:r>
        <w:rPr>
          <w:rStyle w:val="Text12"/>
        </w:rPr>
        <w:t xml:space="preserve">uint</w:t>
        <w:br w:clear="none"/>
      </w:r>
      <w:r>
        <w:t xml:space="preserve"> term</w:t>
        <w:br w:clear="none"/>
        <w:t xml:space="preserve">)</w:t>
        <w:br w:clear="none"/>
        <w:t xml:space="preserve"> =&gt; term </w:t>
        <w:br w:clear="none"/>
      </w:r>
      <w:r>
        <w:rPr>
          <w:rStyle w:val="Text4"/>
        </w:rPr>
        <w:t xml:space="preserve">switch</w:t>
        <w:br w:clear="none"/>
      </w:r>
      <w:r>
        <w:t xml:space="preserve"/>
        <w:br w:clear="none"/>
        <w:t xml:space="preserve">  {</w:t>
        <w:br w:clear="none"/>
        <w:t xml:space="preserve">    </w:t>
        <w:br w:clear="none"/>
      </w:r>
      <w:r>
        <w:rPr>
          <w:rStyle w:val="Text16"/>
        </w:rPr>
        <w:t xml:space="preserve">0</w:t>
        <w:br w:clear="none"/>
      </w:r>
      <w:r>
        <w:t xml:space="preserve"> =&gt; </w:t>
        <w:br w:clear="none"/>
      </w:r>
      <w:r>
        <w:rPr>
          <w:rStyle w:val="Text4"/>
        </w:rPr>
        <w:t xml:space="preserve">throw</w:t>
        <w:br w:clear="none"/>
      </w:r>
      <w:r>
        <w:t xml:space="preserve"> </w:t>
        <w:br w:clear="none"/>
      </w:r>
      <w:r>
        <w:rPr>
          <w:rStyle w:val="Text4"/>
        </w:rPr>
        <w:t xml:space="preserve">new</w:t>
        <w:br w:clear="none"/>
      </w:r>
      <w:r>
        <w:t xml:space="preserve"> ArgumentOutOfRangeException(),</w:t>
        <w:br w:clear="none"/>
        <w:t xml:space="preserve">    </w:t>
        <w:br w:clear="none"/>
      </w:r>
      <w:r>
        <w:rPr>
          <w:rStyle w:val="Text16"/>
        </w:rPr>
        <w:t xml:space="preserve">1</w:t>
        <w:br w:clear="none"/>
      </w:r>
      <w:r>
        <w:t xml:space="preserve"> =&gt; </w:t>
        <w:br w:clear="none"/>
      </w:r>
      <w:r>
        <w:rPr>
          <w:rStyle w:val="Text16"/>
        </w:rPr>
        <w:t xml:space="preserve">0</w:t>
        <w:br w:clear="none"/>
      </w:r>
      <w:r>
        <w:t xml:space="preserve">,</w:t>
        <w:br w:clear="none"/>
        <w:t xml:space="preserve">    </w:t>
        <w:br w:clear="none"/>
      </w:r>
      <w:r>
        <w:rPr>
          <w:rStyle w:val="Text16"/>
        </w:rPr>
        <w:t xml:space="preserve">2</w:t>
        <w:br w:clear="none"/>
      </w:r>
      <w:r>
        <w:t xml:space="preserve"> =&gt; </w:t>
        <w:br w:clear="none"/>
      </w:r>
      <w:r>
        <w:rPr>
          <w:rStyle w:val="Text16"/>
        </w:rPr>
        <w:t xml:space="preserve">1</w:t>
        <w:br w:clear="none"/>
      </w:r>
      <w:r>
        <w:t xml:space="preserve">,</w:t>
        <w:br w:clear="none"/>
        <w:t xml:space="preserve">    _ =&gt; FibFunctional(term - </w:t>
        <w:br w:clear="none"/>
      </w:r>
      <w:r>
        <w:rPr>
          <w:rStyle w:val="Text16"/>
        </w:rPr>
        <w:t xml:space="preserve">1</w:t>
        <w:br w:clear="none"/>
      </w:r>
      <w:r>
        <w:t xml:space="preserve">) + FibFunctional(term - </w:t>
        <w:br w:clear="none"/>
      </w:r>
      <w:r>
        <w:rPr>
          <w:rStyle w:val="Text16"/>
        </w:rPr>
        <w:t xml:space="preserve">2</w:t>
        <w:br w:clear="none"/>
      </w:r>
      <w:r>
        <w:t xml:space="preserve">)</w:t>
        <w:br w:clear="none"/>
        <w:t xml:space="preserve">  };</w:t>
        <w:br w:clear="none"/>
      </w:r>
    </w:p>
    <w:p>
      <w:pPr>
        <w:numPr>
          <w:ilvl w:val="0"/>
          <w:numId w:val="183"/>
        </w:numPr>
        <w:pStyle w:val="Para 01"/>
      </w:pPr>
      <w:r>
        <w:t xml:space="preserve">In </w:t>
      </w:r>
      <w:r>
        <w:rPr>
          <w:rStyle w:val="Text0"/>
        </w:rPr>
        <w:t xml:space="preserve">Program.Functions.cs</w:t>
        <w:br w:clear="none"/>
      </w:r>
      <w:r>
        <w:t xml:space="preserve">, write a function to call it inside a </w:t>
      </w:r>
      <w:r>
        <w:rPr>
          <w:rStyle w:val="Text0"/>
        </w:rPr>
        <w:t xml:space="preserve">for</w:t>
        <w:br w:clear="none"/>
      </w:r>
      <w:r>
        <w:t xml:space="preserve"> statement that loops from 1 to 30, as shown in the following code: </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RunFibFunctional</w:t>
        <w:br w:clear="none"/>
      </w:r>
      <w:r>
        <w:t xml:space="preserve">()</w:t>
        <w:br w:clear="none"/>
        <w:t xml:space="preserve"/>
        <w:br w:clear="none"/>
        <w:t xml:space="preserve">{</w:t>
        <w:br w:clear="none"/>
        <w:t xml:space="preserve">  </w:t>
        <w:br w:clear="none"/>
      </w:r>
      <w:r>
        <w:rPr>
          <w:rStyle w:val="Text4"/>
        </w:rPr>
        <w:t xml:space="preserve">for</w:t>
        <w:br w:clear="none"/>
      </w:r>
      <w:r>
        <w:t xml:space="preserve"> (</w:t>
        <w:br w:clear="none"/>
      </w:r>
      <w:r>
        <w:rPr>
          <w:rStyle w:val="Text12"/>
        </w:rPr>
        <w:t xml:space="preserve">uint</w:t>
        <w:br w:clear="none"/>
      </w:r>
      <w:r>
        <w:t xml:space="preserve"> i = </w:t>
        <w:br w:clear="none"/>
      </w:r>
      <w:r>
        <w:rPr>
          <w:rStyle w:val="Text16"/>
        </w:rPr>
        <w:t xml:space="preserve">1</w:t>
        <w:br w:clear="none"/>
      </w:r>
      <w:r>
        <w:t xml:space="preserve">; i &lt;= </w:t>
        <w:br w:clear="none"/>
      </w:r>
      <w:r>
        <w:rPr>
          <w:rStyle w:val="Text16"/>
        </w:rPr>
        <w:t xml:space="preserve">30</w:t>
        <w:br w:clear="none"/>
      </w:r>
      <w:r>
        <w:t xml:space="preserve">; i++)</w:t>
        <w:br w:clear="none"/>
        <w:t xml:space="preserve">  {</w:t>
        <w:br w:clear="none"/>
        <w:t xml:space="preserve">    WriteLine(</w:t>
        <w:br w:clear="none"/>
      </w:r>
      <w:r>
        <w:rPr>
          <w:rStyle w:val="Text2"/>
        </w:rPr>
        <w:t xml:space="preserve">"The {0} term of the Fibonacci sequence is {1:N0}."</w:t>
        <w:br w:clear="none"/>
      </w:r>
      <w:r>
        <w:t xml:space="preserve">,</w:t>
        <w:br w:clear="none"/>
        <w:t xml:space="preserve">      arg0: CardinalToOrdinal(i),</w:t>
        <w:br w:clear="none"/>
        <w:t xml:space="preserve">      arg1: FibFunctional(term: i));</w:t>
        <w:br w:clear="none"/>
        <w:t xml:space="preserve">  }</w:t>
        <w:br w:clear="none"/>
        <w:t xml:space="preserve">}</w:t>
        <w:br w:clear="none"/>
      </w:r>
    </w:p>
    <w:p>
      <w:pPr>
        <w:numPr>
          <w:ilvl w:val="0"/>
          <w:numId w:val="183"/>
        </w:numPr>
        <w:pStyle w:val="Para 01"/>
      </w:pPr>
      <w:r>
        <w:t xml:space="preserve">In </w:t>
      </w:r>
      <w:r>
        <w:rPr>
          <w:rStyle w:val="Text0"/>
        </w:rPr>
        <w:t xml:space="preserve">Program.cs</w:t>
        <w:br w:clear="none"/>
      </w:r>
      <w:r>
        <w:t xml:space="preserve">, comment out the </w:t>
      </w:r>
      <w:r>
        <w:rPr>
          <w:rStyle w:val="Text0"/>
        </w:rPr>
        <w:t xml:space="preserve">RunFibImperative</w:t>
        <w:br w:clear="none"/>
      </w:r>
      <w:r>
        <w:t xml:space="preserve"> method call, and call the </w:t>
      </w:r>
      <w:r>
        <w:rPr>
          <w:rStyle w:val="Text0"/>
        </w:rPr>
        <w:t xml:space="preserve">RunFibFunctional</w:t>
        <w:br w:clear="none"/>
      </w:r>
      <w:r>
        <w:t xml:space="preserve"> method.</w:t>
      </w:r>
    </w:p>
    <w:p>
      <w:pPr>
        <w:numPr>
          <w:ilvl w:val="0"/>
          <w:numId w:val="183"/>
        </w:numPr>
        <w:pStyle w:val="Para 01"/>
      </w:pPr>
      <w:r>
        <w:t>Run the code and view the results (which will be the same as before).</w:t>
      </w:r>
    </w:p>
    <w:p>
      <w:pPr>
        <w:pStyle w:val="Normal"/>
      </w:pPr>
      <w:r>
        <w:t>Now that you</w:t>
      </w:r>
      <w:r>
        <w:rPr>
          <w:rStyle w:val="Text63"/>
        </w:rPr>
        <w:bookmarkStart w:id="963" w:name="_idIndexMarker672"/>
        <w:t/>
        <w:bookmarkEnd w:id="963"/>
      </w:r>
      <w:r>
        <w:t xml:space="preserve"> have seen some</w:t>
      </w:r>
      <w:r>
        <w:rPr>
          <w:rStyle w:val="Text63"/>
        </w:rPr>
        <w:bookmarkStart w:id="964" w:name="_idIndexMarker673"/>
        <w:t/>
        <w:bookmarkEnd w:id="964"/>
      </w:r>
      <w:r>
        <w:t xml:space="preserve"> examples of functions, let’s see how you can fix them when they have bugs.</w:t>
      </w:r>
    </w:p>
    <w:p>
      <w:bookmarkStart w:id="965" w:name="Debugging_during_development"/>
      <w:pPr>
        <w:pStyle w:val="Heading 1"/>
      </w:pPr>
      <w:r>
        <w:t>Debugging during development</w:t>
      </w:r>
      <w:bookmarkEnd w:id="965"/>
    </w:p>
    <w:p>
      <w:pPr>
        <w:pStyle w:val="Normal"/>
      </w:pPr>
      <w:r>
        <w:t>In this section, you will learn how to debug problems</w:t>
      </w:r>
      <w:r>
        <w:rPr>
          <w:rStyle w:val="Text63"/>
        </w:rPr>
        <w:bookmarkStart w:id="966" w:name="_idIndexMarker674"/>
        <w:t/>
        <w:bookmarkEnd w:id="966"/>
      </w:r>
      <w:r>
        <w:t xml:space="preserve"> at development time. You must use a code editor that has debugging tools, such as Visual Studio 2022 or Visual Studio Code.</w:t>
      </w:r>
    </w:p>
    <w:p>
      <w:bookmarkStart w:id="967" w:name="Creating_code_with_a_deliberate"/>
      <w:pPr>
        <w:pStyle w:val="Heading 2"/>
      </w:pPr>
      <w:r>
        <w:t>Creating code with a deliberate bug</w:t>
      </w:r>
      <w:bookmarkEnd w:id="967"/>
    </w:p>
    <w:p>
      <w:pPr>
        <w:pStyle w:val="Normal"/>
      </w:pPr>
      <w:r>
        <w:t>Let’s explore debugging</w:t>
      </w:r>
      <w:r>
        <w:rPr>
          <w:rStyle w:val="Text63"/>
        </w:rPr>
        <w:bookmarkStart w:id="968" w:name="_idIndexMarker675"/>
        <w:t/>
        <w:bookmarkEnd w:id="968"/>
      </w:r>
      <w:r>
        <w:t xml:space="preserve"> by creating a console app with a deliberate bug, which we</w:t>
      </w:r>
      <w:r>
        <w:rPr>
          <w:rStyle w:val="Text63"/>
        </w:rPr>
        <w:bookmarkStart w:id="969" w:name="_idIndexMarker676"/>
        <w:t/>
        <w:bookmarkEnd w:id="969"/>
      </w:r>
      <w:r>
        <w:t xml:space="preserve"> will then use the debugger tools in your code editor to track down and fix:</w:t>
      </w:r>
    </w:p>
    <w:p>
      <w:pPr>
        <w:numPr>
          <w:ilvl w:val="0"/>
          <w:numId w:val="184"/>
        </w:numPr>
        <w:pStyle w:val="Para 01"/>
      </w:pPr>
      <w:r>
        <w:t xml:space="preserve">Use your preferred coding tool to add a new </w:t>
      </w:r>
      <w:r>
        <w:rPr>
          <w:rStyle w:val="Text1"/>
        </w:rPr>
        <w:t>Console App</w:t>
      </w:r>
      <w:r>
        <w:t xml:space="preserve"> / </w:t>
      </w:r>
      <w:r>
        <w:rPr>
          <w:rStyle w:val="Text0"/>
        </w:rPr>
        <w:t xml:space="preserve">console</w:t>
        <w:br w:clear="none"/>
      </w:r>
      <w:r>
        <w:t xml:space="preserve"> project named </w:t>
      </w:r>
      <w:r>
        <w:rPr>
          <w:rStyle w:val="Text0"/>
        </w:rPr>
        <w:t xml:space="preserve">Debugging</w:t>
        <w:br w:clear="none"/>
      </w:r>
      <w:r>
        <w:t xml:space="preserve"> to the </w:t>
      </w:r>
      <w:r>
        <w:rPr>
          <w:rStyle w:val="Text0"/>
        </w:rPr>
        <w:t xml:space="preserve">Chapter04</w:t>
        <w:br w:clear="none"/>
      </w:r>
      <w:r>
        <w:t xml:space="preserve"> solution.</w:t>
      </w:r>
    </w:p>
    <w:p>
      <w:pPr>
        <w:numPr>
          <w:ilvl w:val="0"/>
          <w:numId w:val="184"/>
        </w:numPr>
        <w:pStyle w:val="Para 01"/>
      </w:pPr>
      <w:r>
        <w:t xml:space="preserve">Modify </w:t>
      </w:r>
      <w:r>
        <w:rPr>
          <w:rStyle w:val="Text0"/>
        </w:rPr>
        <w:t xml:space="preserve">Debugging.csproj</w:t>
        <w:br w:clear="none"/>
      </w:r>
      <w:r>
        <w:t xml:space="preserve"> to statically import </w:t>
      </w:r>
      <w:r>
        <w:rPr>
          <w:rStyle w:val="Text0"/>
        </w:rPr>
        <w:t xml:space="preserve">System.Console</w:t>
        <w:br w:clear="none"/>
      </w:r>
      <w:r>
        <w:t xml:space="preserve"> for all code files.</w:t>
      </w:r>
    </w:p>
    <w:p>
      <w:pPr>
        <w:numPr>
          <w:ilvl w:val="0"/>
          <w:numId w:val="184"/>
        </w:numPr>
        <w:pStyle w:val="Para 01"/>
      </w:pPr>
      <w:r>
        <w:t xml:space="preserve">In </w:t>
      </w:r>
      <w:r>
        <w:rPr>
          <w:rStyle w:val="Text0"/>
        </w:rPr>
        <w:t xml:space="preserve">Program.cs</w:t>
        <w:br w:clear="none"/>
      </w:r>
      <w:r>
        <w:t xml:space="preserve">, delete any existing statements and then, at the bottom of the file, add a function with a deliberate bug, as shown in the following code: </w:t>
      </w:r>
    </w:p>
    <w:p>
      <w:pPr>
        <w:pStyle w:val="Para 04"/>
      </w:pPr>
      <w:r>
        <w:rPr>
          <w:rStyle w:val="Text12"/>
        </w:rPr>
        <w:t xml:space="preserve">double</w:t>
        <w:br w:clear="none"/>
      </w:r>
      <w:r>
        <w:t xml:space="preserve"> </w:t>
        <w:br w:clear="none"/>
      </w:r>
      <w:r>
        <w:rPr>
          <w:rStyle w:val="Text9"/>
        </w:rPr>
        <w:t xml:space="preserve">Add</w:t>
        <w:br w:clear="none"/>
      </w:r>
      <w:r>
        <w:t xml:space="preserve">(</w:t>
        <w:br w:clear="none"/>
      </w:r>
      <w:r>
        <w:rPr>
          <w:rStyle w:val="Text12"/>
        </w:rPr>
        <w:t xml:space="preserve">double</w:t>
        <w:br w:clear="none"/>
      </w:r>
      <w:r>
        <w:t xml:space="preserve"> a, </w:t>
        <w:br w:clear="none"/>
      </w:r>
      <w:r>
        <w:rPr>
          <w:rStyle w:val="Text12"/>
        </w:rPr>
        <w:t xml:space="preserve">double</w:t>
        <w:br w:clear="none"/>
      </w:r>
      <w:r>
        <w:t xml:space="preserve"> b</w:t>
        <w:br w:clear="none"/>
        <w:t xml:space="preserve">)</w:t>
        <w:br w:clear="none"/>
        <w:t xml:space="preserve"/>
        <w:br w:clear="none"/>
        <w:t xml:space="preserve">{</w:t>
        <w:br w:clear="none"/>
        <w:t xml:space="preserve">  </w:t>
        <w:br w:clear="none"/>
      </w:r>
      <w:r>
        <w:rPr>
          <w:rStyle w:val="Text4"/>
        </w:rPr>
        <w:t xml:space="preserve">return</w:t>
        <w:br w:clear="none"/>
      </w:r>
      <w:r>
        <w:t xml:space="preserve"> a * b; </w:t>
        <w:br w:clear="none"/>
      </w:r>
      <w:r>
        <w:rPr>
          <w:rStyle w:val="Text3"/>
        </w:rPr>
        <w:t xml:space="preserve">// Deliberate bug!</w:t>
        <w:br w:clear="none"/>
      </w:r>
      <w:r>
        <w:t xml:space="preserve"/>
        <w:br w:clear="none"/>
        <w:t xml:space="preserve">}</w:t>
        <w:br w:clear="none"/>
      </w:r>
    </w:p>
    <w:p>
      <w:pPr>
        <w:numPr>
          <w:ilvl w:val="0"/>
          <w:numId w:val="184"/>
        </w:numPr>
        <w:pStyle w:val="Para 01"/>
      </w:pPr>
      <w:r>
        <w:t xml:space="preserve">Above the </w:t>
      </w:r>
      <w:r>
        <w:rPr>
          <w:rStyle w:val="Text0"/>
        </w:rPr>
        <w:t xml:space="preserve">Add</w:t>
        <w:br w:clear="none"/>
      </w:r>
      <w:r>
        <w:t xml:space="preserve"> function, write statements to declare and set some variables and then add them together using the buggy function, as shown in the following code: </w:t>
      </w:r>
    </w:p>
    <w:p>
      <w:pPr>
        <w:pStyle w:val="Para 04"/>
      </w:pPr>
      <w:r>
        <w:rPr>
          <w:rStyle w:val="Text12"/>
        </w:rPr>
        <w:t xml:space="preserve">double</w:t>
        <w:br w:clear="none"/>
      </w:r>
      <w:r>
        <w:t xml:space="preserve"> a = </w:t>
        <w:br w:clear="none"/>
      </w:r>
      <w:r>
        <w:rPr>
          <w:rStyle w:val="Text16"/>
        </w:rPr>
        <w:t xml:space="preserve">4.5</w:t>
        <w:br w:clear="none"/>
      </w:r>
      <w:r>
        <w:t xml:space="preserve">;</w:t>
        <w:br w:clear="none"/>
      </w:r>
      <w:r>
        <w:rPr>
          <w:rStyle w:val="Text12"/>
        </w:rPr>
        <w:t xml:space="preserve">double</w:t>
        <w:br w:clear="none"/>
      </w:r>
      <w:r>
        <w:t xml:space="preserve"> b = </w:t>
        <w:br w:clear="none"/>
      </w:r>
      <w:r>
        <w:rPr>
          <w:rStyle w:val="Text16"/>
        </w:rPr>
        <w:t xml:space="preserve">2.5</w:t>
        <w:br w:clear="none"/>
      </w:r>
      <w:r>
        <w:t xml:space="preserve">;</w:t>
        <w:br w:clear="none"/>
      </w:r>
      <w:r>
        <w:rPr>
          <w:rStyle w:val="Text12"/>
        </w:rPr>
        <w:t xml:space="preserve">double</w:t>
        <w:br w:clear="none"/>
      </w:r>
      <w:r>
        <w:t xml:space="preserve"> answer = Add(a, b);</w:t>
        <w:br w:clear="none"/>
        <w:t xml:space="preserve">WriteLine(</w:t>
        <w:br w:clear="none"/>
      </w:r>
      <w:r>
        <w:rPr>
          <w:rStyle w:val="Text2"/>
        </w:rPr>
        <w:t xml:space="preserve">$"</w:t>
        <w:br w:clear="none"/>
      </w:r>
      <w:r>
        <w:rPr>
          <w:rStyle w:val="Text8"/>
        </w:rPr>
        <w:t xml:space="preserve">{a}</w:t>
        <w:br w:clear="none"/>
      </w:r>
      <w:r>
        <w:rPr>
          <w:rStyle w:val="Text2"/>
        </w:rPr>
        <w:t xml:space="preserve"> + </w:t>
        <w:br w:clear="none"/>
      </w:r>
      <w:r>
        <w:rPr>
          <w:rStyle w:val="Text8"/>
        </w:rPr>
        <w:t xml:space="preserve">{b}</w:t>
        <w:br w:clear="none"/>
      </w:r>
      <w:r>
        <w:rPr>
          <w:rStyle w:val="Text2"/>
        </w:rPr>
        <w:t xml:space="preserve"> = </w:t>
        <w:br w:clear="none"/>
      </w:r>
      <w:r>
        <w:rPr>
          <w:rStyle w:val="Text8"/>
        </w:rPr>
        <w:t xml:space="preserve">{answer}</w:t>
        <w:br w:clear="none"/>
      </w:r>
      <w:r>
        <w:rPr>
          <w:rStyle w:val="Text2"/>
        </w:rPr>
        <w:t xml:space="preserve">"</w:t>
        <w:br w:clear="none"/>
      </w:r>
      <w:r>
        <w:t xml:space="preserve">);</w:t>
        <w:br w:clear="none"/>
        <w:t xml:space="preserve">WriteLine(</w:t>
        <w:br w:clear="none"/>
      </w:r>
      <w:r>
        <w:rPr>
          <w:rStyle w:val="Text2"/>
        </w:rPr>
        <w:t xml:space="preserve">"Press Enter to end the app."</w:t>
        <w:br w:clear="none"/>
      </w:r>
      <w:r>
        <w:t xml:space="preserve">);</w:t>
        <w:br w:clear="none"/>
        <w:t xml:space="preserve">ReadLine(); </w:t>
        <w:br w:clear="none"/>
      </w:r>
      <w:r>
        <w:rPr>
          <w:rStyle w:val="Text3"/>
        </w:rPr>
        <w:t xml:space="preserve">// Wait for user to press Enter.</w:t>
        <w:br w:clear="none"/>
      </w:r>
      <w:r>
        <w:t xml:space="preserve"/>
        <w:br w:clear="none"/>
      </w:r>
    </w:p>
    <w:p>
      <w:pPr>
        <w:numPr>
          <w:ilvl w:val="0"/>
          <w:numId w:val="184"/>
        </w:numPr>
        <w:pStyle w:val="Para 01"/>
      </w:pPr>
      <w:r>
        <w:t xml:space="preserve">Run the console application and view the result, as shown in the following output: </w:t>
      </w:r>
    </w:p>
    <w:p>
      <w:pPr>
        <w:pStyle w:val="Para 05"/>
      </w:pPr>
      <w:r>
        <w:t xml:space="preserve">4.5 + 2.5 = 11.25</w:t>
        <w:br w:clear="none"/>
        <w:t xml:space="preserve">Press Enter to end the app.</w:t>
        <w:br w:clear="none"/>
      </w:r>
    </w:p>
    <w:p>
      <w:pPr>
        <w:pStyle w:val="Normal"/>
      </w:pPr>
      <w:r>
        <w:t>But wait, there’s a bug! 4.5 added to 2.5 should be 7, not 11.25!</w:t>
      </w:r>
    </w:p>
    <w:p>
      <w:pPr>
        <w:pStyle w:val="Normal"/>
      </w:pPr>
      <w:r>
        <w:t>We will use</w:t>
      </w:r>
      <w:r>
        <w:rPr>
          <w:rStyle w:val="Text63"/>
        </w:rPr>
        <w:bookmarkStart w:id="970" w:name="_idIndexMarker677"/>
        <w:t/>
        <w:bookmarkEnd w:id="970"/>
      </w:r>
      <w:r>
        <w:t xml:space="preserve"> the debugging</w:t>
      </w:r>
      <w:r>
        <w:rPr>
          <w:rStyle w:val="Text63"/>
        </w:rPr>
        <w:bookmarkStart w:id="971" w:name="_idIndexMarker678"/>
        <w:t/>
        <w:bookmarkEnd w:id="971"/>
      </w:r>
      <w:r>
        <w:t xml:space="preserve"> tools to hunt for and squish the bug.</w:t>
      </w:r>
    </w:p>
    <w:p>
      <w:bookmarkStart w:id="972" w:name="Setting_a_breakpoint_and_startin"/>
      <w:pPr>
        <w:pStyle w:val="Heading 2"/>
      </w:pPr>
      <w:r>
        <w:t>Setting a breakpoint and starting debugging</w:t>
      </w:r>
      <w:bookmarkEnd w:id="972"/>
    </w:p>
    <w:p>
      <w:pPr>
        <w:pStyle w:val="Normal"/>
      </w:pPr>
      <w:r>
        <w:t>Breakpoints allow</w:t>
      </w:r>
      <w:r>
        <w:rPr>
          <w:rStyle w:val="Text63"/>
        </w:rPr>
        <w:bookmarkStart w:id="973" w:name="_idIndexMarker679"/>
        <w:t/>
        <w:bookmarkEnd w:id="973"/>
      </w:r>
      <w:r>
        <w:t xml:space="preserve"> us to mark a line of code that we want to pause at to inspect the program state and find bugs.</w:t>
      </w:r>
    </w:p>
    <w:p>
      <w:bookmarkStart w:id="974" w:name="Using_Visual_Studio_2022"/>
      <w:pPr>
        <w:pStyle w:val="Heading 1"/>
      </w:pPr>
      <w:r>
        <w:t>Using Visual Studio 2022</w:t>
      </w:r>
      <w:bookmarkEnd w:id="974"/>
    </w:p>
    <w:p>
      <w:pPr>
        <w:pStyle w:val="Normal"/>
      </w:pPr>
      <w:r>
        <w:t>Let’s set a breakpoint</w:t>
      </w:r>
      <w:r>
        <w:rPr>
          <w:rStyle w:val="Text63"/>
        </w:rPr>
        <w:bookmarkStart w:id="975" w:name="_idIndexMarker680"/>
        <w:t/>
        <w:bookmarkEnd w:id="975"/>
      </w:r>
      <w:r>
        <w:t xml:space="preserve"> and then start debugging</w:t>
      </w:r>
      <w:r>
        <w:rPr>
          <w:rStyle w:val="Text63"/>
        </w:rPr>
        <w:bookmarkStart w:id="976" w:name="_idIndexMarker681"/>
        <w:t/>
        <w:bookmarkEnd w:id="976"/>
      </w:r>
      <w:r>
        <w:t xml:space="preserve"> using Visual Studio 2022:</w:t>
      </w:r>
    </w:p>
    <w:p>
      <w:pPr>
        <w:numPr>
          <w:ilvl w:val="0"/>
          <w:numId w:val="185"/>
        </w:numPr>
        <w:pStyle w:val="Para 01"/>
      </w:pPr>
      <w:r>
        <w:t>Click in line 1, which</w:t>
      </w:r>
      <w:r>
        <w:rPr>
          <w:rStyle w:val="Text63"/>
        </w:rPr>
        <w:bookmarkStart w:id="977" w:name="_idIndexMarker682"/>
        <w:t/>
        <w:bookmarkEnd w:id="977"/>
      </w:r>
      <w:r>
        <w:t xml:space="preserve"> is the statement</w:t>
      </w:r>
      <w:r>
        <w:rPr>
          <w:rStyle w:val="Text63"/>
        </w:rPr>
        <w:bookmarkStart w:id="978" w:name="_idIndexMarker683"/>
        <w:t/>
        <w:bookmarkEnd w:id="978"/>
      </w:r>
      <w:r>
        <w:t xml:space="preserve"> that declares the variable named </w:t>
      </w:r>
      <w:r>
        <w:rPr>
          <w:rStyle w:val="Text0"/>
        </w:rPr>
        <w:t xml:space="preserve">a</w:t>
        <w:br w:clear="none"/>
      </w:r>
      <w:r>
        <w:t>.</w:t>
      </w:r>
    </w:p>
    <w:p>
      <w:pPr>
        <w:numPr>
          <w:ilvl w:val="0"/>
          <w:numId w:val="185"/>
        </w:numPr>
        <w:pStyle w:val="Para 01"/>
      </w:pPr>
      <w:r>
        <w:t xml:space="preserve">Navigate to </w:t>
      </w:r>
      <w:r>
        <w:rPr>
          <w:rStyle w:val="Text1"/>
        </w:rPr>
        <w:t>Debug</w:t>
      </w:r>
      <w:r>
        <w:t xml:space="preserve"> | </w:t>
      </w:r>
      <w:r>
        <w:rPr>
          <w:rStyle w:val="Text1"/>
        </w:rPr>
        <w:t>Toggle Breakpoint</w:t>
      </w:r>
      <w:r>
        <w:t xml:space="preserve"> or press </w:t>
      </w:r>
      <w:r>
        <w:rPr>
          <w:rStyle w:val="Text5"/>
        </w:rPr>
        <w:t>F9</w:t>
      </w:r>
      <w:r>
        <w:t xml:space="preserve">. A red circle will appear in the margin bar on the left-hand side and the statement will be highlighted in red to indicate that a breakpoint has been set, as shown in </w:t>
      </w:r>
      <w:r>
        <w:rPr>
          <w:rStyle w:val="Text5"/>
        </w:rPr>
        <w:t>Figure 4.3</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52600"/>
            <wp:effectExtent l="0" r="0" t="0" b="0"/>
            <wp:wrapTopAndBottom/>
            <wp:docPr id="52" name="B19586_04_03.png" descr="B19586_04_03.png"/>
            <wp:cNvGraphicFramePr>
              <a:graphicFrameLocks noChangeAspect="1"/>
            </wp:cNvGraphicFramePr>
            <a:graphic>
              <a:graphicData uri="http://schemas.openxmlformats.org/drawingml/2006/picture">
                <pic:pic>
                  <pic:nvPicPr>
                    <pic:cNvPr id="0" name="B19586_04_03.png" descr="B19586_04_03.png"/>
                    <pic:cNvPicPr/>
                  </pic:nvPicPr>
                  <pic:blipFill>
                    <a:blip r:embed="rId55"/>
                    <a:stretch>
                      <a:fillRect/>
                    </a:stretch>
                  </pic:blipFill>
                  <pic:spPr>
                    <a:xfrm>
                      <a:off x="0" y="0"/>
                      <a:ext cx="4406900" cy="1752600"/>
                    </a:xfrm>
                    <a:prstGeom prst="rect">
                      <a:avLst/>
                    </a:prstGeom>
                  </pic:spPr>
                </pic:pic>
              </a:graphicData>
            </a:graphic>
          </wp:anchor>
        </w:drawing>
      </w:r>
    </w:p>
    <w:p>
      <w:pPr>
        <w:pStyle w:val="Para 21"/>
      </w:pPr>
      <w:r>
        <w:t>Figure 4.3: Toggling breakpoints using Visual Studio 2022</w:t>
      </w:r>
    </w:p>
    <w:p>
      <w:pPr>
        <w:pStyle w:val="Para 02"/>
      </w:pPr>
      <w:r>
        <w:t>Breakpoints</w:t>
      </w:r>
      <w:r>
        <w:rPr>
          <w:rStyle w:val="Text63"/>
        </w:rPr>
        <w:bookmarkStart w:id="979" w:name="_idIndexMarker684"/>
        <w:t/>
        <w:bookmarkEnd w:id="979"/>
      </w:r>
      <w:r>
        <w:t xml:space="preserve"> can be toggled off with</w:t>
      </w:r>
      <w:r>
        <w:rPr>
          <w:rStyle w:val="Text63"/>
        </w:rPr>
        <w:bookmarkStart w:id="980" w:name="_idIndexMarker685"/>
        <w:t/>
        <w:bookmarkEnd w:id="980"/>
      </w:r>
      <w:r>
        <w:t xml:space="preserve"> the same action. You can</w:t>
      </w:r>
      <w:r>
        <w:rPr>
          <w:rStyle w:val="Text63"/>
        </w:rPr>
        <w:bookmarkStart w:id="981" w:name="_idIndexMarker686"/>
        <w:t/>
        <w:bookmarkEnd w:id="981"/>
      </w:r>
      <w:r>
        <w:t xml:space="preserve"> also left-click in the</w:t>
      </w:r>
      <w:r>
        <w:rPr>
          <w:rStyle w:val="Text63"/>
        </w:rPr>
        <w:bookmarkStart w:id="982" w:name="_idIndexMarker687"/>
        <w:t/>
        <w:bookmarkEnd w:id="982"/>
      </w:r>
      <w:r>
        <w:t xml:space="preserve"> margin to toggle a breakpoint on and off, or right-click a breakpoint to see more options, such as delete, disable, or edit conditions or actions for an existing breakpoint.</w:t>
      </w:r>
    </w:p>
    <w:p>
      <w:pPr>
        <w:numPr>
          <w:ilvl w:val="0"/>
          <w:numId w:val="186"/>
        </w:numPr>
        <w:pStyle w:val="Para 01"/>
      </w:pPr>
      <w:r>
        <w:t xml:space="preserve">Navigate to </w:t>
      </w:r>
      <w:r>
        <w:rPr>
          <w:rStyle w:val="Text1"/>
        </w:rPr>
        <w:t>Debug</w:t>
      </w:r>
      <w:r>
        <w:t xml:space="preserve"> | </w:t>
      </w:r>
      <w:r>
        <w:rPr>
          <w:rStyle w:val="Text1"/>
        </w:rPr>
        <w:t>Start Debugging</w:t>
      </w:r>
      <w:r>
        <w:t xml:space="preserve"> or press </w:t>
      </w:r>
      <w:r>
        <w:rPr>
          <w:rStyle w:val="Text5"/>
        </w:rPr>
        <w:t>F5</w:t>
      </w:r>
      <w:r>
        <w:t>. Visual Studio starts the console application</w:t>
      </w:r>
      <w:r>
        <w:rPr>
          <w:rStyle w:val="Text63"/>
        </w:rPr>
        <w:bookmarkStart w:id="983" w:name="_idIndexMarker688"/>
        <w:t/>
        <w:bookmarkEnd w:id="983"/>
      </w:r>
      <w:r>
        <w:t xml:space="preserve"> and then pauses when it hits the breakpoint. This is known as </w:t>
      </w:r>
      <w:r>
        <w:rPr>
          <w:rStyle w:val="Text5"/>
        </w:rPr>
        <w:t>break mode</w:t>
      </w:r>
      <w:r>
        <w:t xml:space="preserve">. Extra windows titled </w:t>
      </w:r>
      <w:r>
        <w:rPr>
          <w:rStyle w:val="Text1"/>
        </w:rPr>
        <w:t>Locals</w:t>
      </w:r>
      <w:r>
        <w:t xml:space="preserve"> (showing current values of local variables), </w:t>
      </w:r>
      <w:r>
        <w:rPr>
          <w:rStyle w:val="Text1"/>
        </w:rPr>
        <w:t>Watch 1</w:t>
      </w:r>
      <w:r>
        <w:t xml:space="preserve"> (showing any watch expressions you have defined), </w:t>
      </w:r>
      <w:r>
        <w:rPr>
          <w:rStyle w:val="Text1"/>
        </w:rPr>
        <w:t>Call Stack</w:t>
      </w:r>
      <w:r>
        <w:t xml:space="preserve">, </w:t>
      </w:r>
      <w:r>
        <w:rPr>
          <w:rStyle w:val="Text1"/>
        </w:rPr>
        <w:t>Exception Settings</w:t>
      </w:r>
      <w:r>
        <w:t xml:space="preserve">, and </w:t>
      </w:r>
      <w:r>
        <w:rPr>
          <w:rStyle w:val="Text1"/>
        </w:rPr>
        <w:t>Immediate Window</w:t>
      </w:r>
      <w:r>
        <w:t xml:space="preserve"> may appear. The </w:t>
      </w:r>
      <w:r>
        <w:rPr>
          <w:rStyle w:val="Text1"/>
        </w:rPr>
        <w:t>Debugging</w:t>
      </w:r>
      <w:r>
        <w:t xml:space="preserve"> toolbar appears. The line that will be executed next is highlighted in yellow, and a yellow arrow points at the line from the margin bar, as shown in </w:t>
      </w:r>
      <w:r>
        <w:rPr>
          <w:rStyle w:val="Text5"/>
        </w:rPr>
        <w:t>Figure 4.4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52600"/>
            <wp:effectExtent l="0" r="0" t="0" b="0"/>
            <wp:wrapTopAndBottom/>
            <wp:docPr id="53" name="B19586_04_04.png" descr="B19586_04_04.png"/>
            <wp:cNvGraphicFramePr>
              <a:graphicFrameLocks noChangeAspect="1"/>
            </wp:cNvGraphicFramePr>
            <a:graphic>
              <a:graphicData uri="http://schemas.openxmlformats.org/drawingml/2006/picture">
                <pic:pic>
                  <pic:nvPicPr>
                    <pic:cNvPr id="0" name="B19586_04_04.png" descr="B19586_04_04.png"/>
                    <pic:cNvPicPr/>
                  </pic:nvPicPr>
                  <pic:blipFill>
                    <a:blip r:embed="rId56"/>
                    <a:stretch>
                      <a:fillRect/>
                    </a:stretch>
                  </pic:blipFill>
                  <pic:spPr>
                    <a:xfrm>
                      <a:off x="0" y="0"/>
                      <a:ext cx="4406900" cy="1752600"/>
                    </a:xfrm>
                    <a:prstGeom prst="rect">
                      <a:avLst/>
                    </a:prstGeom>
                  </pic:spPr>
                </pic:pic>
              </a:graphicData>
            </a:graphic>
          </wp:anchor>
        </w:drawing>
      </w:r>
    </w:p>
    <w:p>
      <w:pPr>
        <w:pStyle w:val="Para 08"/>
      </w:pPr>
      <w:r>
        <w:t>Figure 4.4: Break mode in Visual Studio 2022</w:t>
      </w:r>
    </w:p>
    <w:p>
      <w:pPr>
        <w:pStyle w:val="Normal"/>
      </w:pPr>
      <w:r>
        <w:t>If you do not want</w:t>
      </w:r>
      <w:r>
        <w:rPr>
          <w:rStyle w:val="Text63"/>
        </w:rPr>
        <w:bookmarkStart w:id="984" w:name="_idIndexMarker689"/>
        <w:t/>
        <w:bookmarkEnd w:id="984"/>
      </w:r>
      <w:r>
        <w:t xml:space="preserve"> to see how to use Visual Studio Code</w:t>
      </w:r>
      <w:r>
        <w:rPr>
          <w:rStyle w:val="Text63"/>
        </w:rPr>
        <w:bookmarkStart w:id="985" w:name="_idIndexMarker690"/>
        <w:t/>
        <w:bookmarkEnd w:id="985"/>
      </w:r>
      <w:r>
        <w:t xml:space="preserve"> to start debugging, then you </w:t>
      </w:r>
      <w:r>
        <w:rPr>
          <w:rStyle w:val="Text63"/>
        </w:rPr>
        <w:bookmarkStart w:id="986" w:name="_idIndexMarker691"/>
        <w:t/>
        <w:bookmarkEnd w:id="986"/>
      </w:r>
      <w:r>
        <w:t xml:space="preserve">can skip the </w:t>
      </w:r>
      <w:r>
        <w:rPr>
          <w:rStyle w:val="Text5"/>
        </w:rPr>
        <w:t>Using Visual Studio Code</w:t>
      </w:r>
      <w:r>
        <w:t xml:space="preserve"> section and continue</w:t>
      </w:r>
      <w:r>
        <w:rPr>
          <w:rStyle w:val="Text63"/>
        </w:rPr>
        <w:bookmarkStart w:id="987" w:name="_idIndexMarker692"/>
        <w:t/>
        <w:bookmarkEnd w:id="987"/>
      </w:r>
      <w:r>
        <w:t xml:space="preserve"> to the section titled </w:t>
      </w:r>
      <w:r>
        <w:rPr>
          <w:rStyle w:val="Text5"/>
        </w:rPr>
        <w:t>Navigating with the debugging toolbar</w:t>
      </w:r>
      <w:r>
        <w:t>.</w:t>
      </w:r>
    </w:p>
    <w:p>
      <w:bookmarkStart w:id="988" w:name="Using_Visual_Studio_Code"/>
      <w:pPr>
        <w:pStyle w:val="Heading 1"/>
      </w:pPr>
      <w:r>
        <w:t>Using Visual Studio Code</w:t>
      </w:r>
      <w:bookmarkEnd w:id="988"/>
    </w:p>
    <w:p>
      <w:pPr>
        <w:pStyle w:val="Normal"/>
      </w:pPr>
      <w:r>
        <w:t>Let’s set a breakpoint</w:t>
      </w:r>
      <w:r>
        <w:rPr>
          <w:rStyle w:val="Text63"/>
        </w:rPr>
        <w:bookmarkStart w:id="989" w:name="_idIndexMarker693"/>
        <w:t/>
        <w:bookmarkEnd w:id="989"/>
      </w:r>
      <w:r>
        <w:t xml:space="preserve"> and then start debugging </w:t>
      </w:r>
      <w:r>
        <w:rPr>
          <w:rStyle w:val="Text63"/>
        </w:rPr>
        <w:bookmarkStart w:id="990" w:name="_idIndexMarker694"/>
        <w:t/>
        <w:bookmarkEnd w:id="990"/>
      </w:r>
      <w:r>
        <w:t>using Visual Studio Code:</w:t>
      </w:r>
    </w:p>
    <w:p>
      <w:pPr>
        <w:numPr>
          <w:ilvl w:val="0"/>
          <w:numId w:val="187"/>
        </w:numPr>
        <w:pStyle w:val="Para 01"/>
      </w:pPr>
      <w:r>
        <w:t>Click in line 1, which is the statement</w:t>
      </w:r>
      <w:r>
        <w:rPr>
          <w:rStyle w:val="Text63"/>
        </w:rPr>
        <w:bookmarkStart w:id="991" w:name="_idIndexMarker695"/>
        <w:t/>
        <w:bookmarkEnd w:id="991"/>
      </w:r>
      <w:r>
        <w:t xml:space="preserve"> that declares</w:t>
      </w:r>
      <w:r>
        <w:rPr>
          <w:rStyle w:val="Text63"/>
        </w:rPr>
        <w:bookmarkStart w:id="992" w:name="_idIndexMarker696"/>
        <w:t/>
        <w:bookmarkEnd w:id="992"/>
      </w:r>
      <w:r>
        <w:t xml:space="preserve"> the variable named </w:t>
      </w:r>
      <w:r>
        <w:rPr>
          <w:rStyle w:val="Text0"/>
        </w:rPr>
        <w:t xml:space="preserve">a</w:t>
        <w:br w:clear="none"/>
      </w:r>
      <w:r>
        <w:t>.</w:t>
      </w:r>
    </w:p>
    <w:p>
      <w:pPr>
        <w:numPr>
          <w:ilvl w:val="0"/>
          <w:numId w:val="187"/>
        </w:numPr>
        <w:pStyle w:val="Para 01"/>
      </w:pPr>
      <w:r>
        <w:t xml:space="preserve">Navigate to </w:t>
      </w:r>
      <w:r>
        <w:rPr>
          <w:rStyle w:val="Text1"/>
        </w:rPr>
        <w:t>Run</w:t>
      </w:r>
      <w:r>
        <w:t xml:space="preserve"> | </w:t>
      </w:r>
      <w:r>
        <w:rPr>
          <w:rStyle w:val="Text1"/>
        </w:rPr>
        <w:t>Toggle Breakpoint</w:t>
      </w:r>
      <w:r>
        <w:t xml:space="preserve"> or press </w:t>
      </w:r>
      <w:r>
        <w:rPr>
          <w:rStyle w:val="Text5"/>
        </w:rPr>
        <w:t>F9</w:t>
      </w:r>
      <w:r>
        <w:t xml:space="preserve">. A red circle will appear in the margin bar on the left-hand side to indicate that a breakpoint has been set. </w:t>
      </w:r>
    </w:p>
    <w:p>
      <w:pPr>
        <w:pStyle w:val="Para 02"/>
      </w:pPr>
      <w:r>
        <w:t>Breakpoints can be toggled off with the same action. You can also left-click in the margin to toggle a breakpoint on and off; right-click to see more options, such as remove, edit, or disable an existing breakpoint; or add a breakpoint, conditional breakpoint, or logpoint when a breakpoint does not yet exist.</w:t>
      </w:r>
    </w:p>
    <w:p>
      <w:pPr>
        <w:pStyle w:val="Para 02"/>
      </w:pPr>
      <w:r>
        <w:rPr>
          <w:rStyle w:val="Text1"/>
        </w:rPr>
        <w:t>Logpoints</w:t>
      </w:r>
      <w:r>
        <w:t xml:space="preserve">, also known as </w:t>
      </w:r>
      <w:r>
        <w:rPr>
          <w:rStyle w:val="Text1"/>
        </w:rPr>
        <w:t>tracepoints</w:t>
      </w:r>
      <w:r>
        <w:t>, indicate that you want to record some</w:t>
      </w:r>
      <w:r>
        <w:rPr>
          <w:rStyle w:val="Text63"/>
        </w:rPr>
        <w:bookmarkStart w:id="993" w:name="_idIndexMarker697"/>
        <w:t/>
        <w:bookmarkEnd w:id="993"/>
      </w:r>
      <w:r>
        <w:t xml:space="preserve"> information without having</w:t>
      </w:r>
      <w:r>
        <w:rPr>
          <w:rStyle w:val="Text63"/>
        </w:rPr>
        <w:bookmarkStart w:id="994" w:name="_idIndexMarker698"/>
        <w:t/>
        <w:bookmarkEnd w:id="994"/>
      </w:r>
      <w:r>
        <w:t xml:space="preserve"> to stop executing the code at that point.</w:t>
      </w:r>
    </w:p>
    <w:p>
      <w:pPr>
        <w:numPr>
          <w:ilvl w:val="0"/>
          <w:numId w:val="188"/>
        </w:numPr>
        <w:pStyle w:val="Para 01"/>
      </w:pPr>
      <w:r>
        <w:t xml:space="preserve">Navigate to </w:t>
      </w:r>
      <w:r>
        <w:rPr>
          <w:rStyle w:val="Text1"/>
        </w:rPr>
        <w:t>View</w:t>
      </w:r>
      <w:r>
        <w:t xml:space="preserve"> | </w:t>
      </w:r>
      <w:r>
        <w:rPr>
          <w:rStyle w:val="Text1"/>
        </w:rPr>
        <w:t>Run</w:t>
      </w:r>
      <w:r>
        <w:t xml:space="preserve">, or in the left navigation bar, you can click the </w:t>
      </w:r>
      <w:r>
        <w:rPr>
          <w:rStyle w:val="Text1"/>
        </w:rPr>
        <w:t>Run and Debug</w:t>
      </w:r>
      <w:r>
        <w:t xml:space="preserve"> icon (the triangle “play” button and “bug”) or press </w:t>
      </w:r>
      <w:r>
        <w:rPr>
          <w:rStyle w:val="Text5"/>
        </w:rPr>
        <w:t>Ctrl</w:t>
      </w:r>
      <w:r>
        <w:t xml:space="preserve"> + </w:t>
      </w:r>
      <w:r>
        <w:rPr>
          <w:rStyle w:val="Text5"/>
        </w:rPr>
        <w:t>Shift</w:t>
      </w:r>
      <w:r>
        <w:t xml:space="preserve"> + </w:t>
      </w:r>
      <w:r>
        <w:rPr>
          <w:rStyle w:val="Text5"/>
        </w:rPr>
        <w:t>D</w:t>
      </w:r>
      <w:r>
        <w:t xml:space="preserve"> (on Windows).</w:t>
      </w:r>
    </w:p>
    <w:p>
      <w:pPr>
        <w:numPr>
          <w:ilvl w:val="0"/>
          <w:numId w:val="188"/>
        </w:numPr>
        <w:pStyle w:val="Para 01"/>
      </w:pPr>
      <w:r>
        <w:t xml:space="preserve">At the top of the </w:t>
      </w:r>
      <w:r>
        <w:rPr>
          <w:rStyle w:val="Text1"/>
        </w:rPr>
        <w:t>RUN AND DEBUG</w:t>
      </w:r>
      <w:r>
        <w:t xml:space="preserve"> window, click the </w:t>
      </w:r>
      <w:r>
        <w:rPr>
          <w:rStyle w:val="Text1"/>
        </w:rPr>
        <w:t>Run and Debug</w:t>
      </w:r>
      <w:r>
        <w:t xml:space="preserve"> button, and then select the </w:t>
      </w:r>
      <w:r>
        <w:rPr>
          <w:rStyle w:val="Text1"/>
        </w:rPr>
        <w:t>Debugging</w:t>
      </w:r>
      <w:r>
        <w:t xml:space="preserve"> project, as shown in </w:t>
      </w:r>
      <w:r>
        <w:rPr>
          <w:rStyle w:val="Text5"/>
        </w:rPr>
        <w:t>Figure 4.5</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60500"/>
            <wp:effectExtent l="0" r="0" t="0" b="0"/>
            <wp:wrapTopAndBottom/>
            <wp:docPr id="54" name="B19586_04_05.png" descr="B19586_04_05.png"/>
            <wp:cNvGraphicFramePr>
              <a:graphicFrameLocks noChangeAspect="1"/>
            </wp:cNvGraphicFramePr>
            <a:graphic>
              <a:graphicData uri="http://schemas.openxmlformats.org/drawingml/2006/picture">
                <pic:pic>
                  <pic:nvPicPr>
                    <pic:cNvPr id="0" name="B19586_04_05.png" descr="B19586_04_05.png"/>
                    <pic:cNvPicPr/>
                  </pic:nvPicPr>
                  <pic:blipFill>
                    <a:blip r:embed="rId57"/>
                    <a:stretch>
                      <a:fillRect/>
                    </a:stretch>
                  </pic:blipFill>
                  <pic:spPr>
                    <a:xfrm>
                      <a:off x="0" y="0"/>
                      <a:ext cx="4406900" cy="1460500"/>
                    </a:xfrm>
                    <a:prstGeom prst="rect">
                      <a:avLst/>
                    </a:prstGeom>
                  </pic:spPr>
                </pic:pic>
              </a:graphicData>
            </a:graphic>
          </wp:anchor>
        </w:drawing>
      </w:r>
    </w:p>
    <w:p>
      <w:pPr>
        <w:pStyle w:val="Para 21"/>
      </w:pPr>
      <w:r>
        <w:t>Figure 4.5: Selecting the project to debug using Visual Studio Code</w:t>
      </w:r>
    </w:p>
    <w:p>
      <w:pPr>
        <w:pStyle w:val="Normal"/>
      </w:pPr>
      <w:r>
        <w:t xml:space="preserve">If you are first prompted to choose a debugger, select </w:t>
      </w:r>
      <w:r>
        <w:rPr>
          <w:rStyle w:val="Text1"/>
        </w:rPr>
        <w:t>C#</w:t>
      </w:r>
      <w:r>
        <w:t>, not .NET 5+ or .NET Core.</w:t>
      </w:r>
    </w:p>
    <w:p>
      <w:pPr>
        <w:numPr>
          <w:ilvl w:val="0"/>
          <w:numId w:val="189"/>
        </w:numPr>
        <w:pStyle w:val="Para 01"/>
      </w:pPr>
      <w:r>
        <w:t>Visual Studio Code starts</w:t>
      </w:r>
      <w:r>
        <w:rPr>
          <w:rStyle w:val="Text63"/>
        </w:rPr>
        <w:bookmarkStart w:id="995" w:name="_idIndexMarker699"/>
        <w:t/>
        <w:bookmarkEnd w:id="995"/>
      </w:r>
      <w:r>
        <w:t xml:space="preserve"> the console app and then pauses when it hits the breakpoint. This is known as </w:t>
      </w:r>
      <w:r>
        <w:rPr>
          <w:rStyle w:val="Text1"/>
        </w:rPr>
        <w:t>break mode</w:t>
      </w:r>
      <w:r>
        <w:t xml:space="preserve">. The line that will be executed next is highlighted in yellow, and a yellow </w:t>
      </w:r>
      <w:r>
        <w:rPr>
          <w:rStyle w:val="Text63"/>
        </w:rPr>
        <w:bookmarkStart w:id="996" w:name="_idIndexMarker700"/>
        <w:t/>
        <w:bookmarkEnd w:id="996"/>
      </w:r>
      <w:r>
        <w:t>block points</w:t>
      </w:r>
      <w:r>
        <w:rPr>
          <w:rStyle w:val="Text63"/>
        </w:rPr>
        <w:bookmarkStart w:id="997" w:name="_idIndexMarker701"/>
        <w:t/>
        <w:bookmarkEnd w:id="997"/>
      </w:r>
      <w:r>
        <w:t xml:space="preserve"> at the line from</w:t>
      </w:r>
      <w:r>
        <w:rPr>
          <w:rStyle w:val="Text63"/>
        </w:rPr>
        <w:bookmarkStart w:id="998" w:name="_idIndexMarker702"/>
        <w:t/>
        <w:bookmarkEnd w:id="998"/>
      </w:r>
      <w:r>
        <w:t xml:space="preserve"> the margin bar, as</w:t>
      </w:r>
      <w:r>
        <w:rPr>
          <w:rStyle w:val="Text63"/>
        </w:rPr>
        <w:bookmarkStart w:id="999" w:name="_idIndexMarker703"/>
        <w:t/>
        <w:bookmarkEnd w:id="999"/>
      </w:r>
      <w:r>
        <w:t xml:space="preserve"> shown in </w:t>
      </w:r>
      <w:r>
        <w:rPr>
          <w:rStyle w:val="Text5"/>
        </w:rPr>
        <w:t>Figure 4.6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63700"/>
            <wp:effectExtent l="0" r="0" t="0" b="0"/>
            <wp:wrapTopAndBottom/>
            <wp:docPr id="55" name="B19586_04_06.png" descr="B19586_04_06.png"/>
            <wp:cNvGraphicFramePr>
              <a:graphicFrameLocks noChangeAspect="1"/>
            </wp:cNvGraphicFramePr>
            <a:graphic>
              <a:graphicData uri="http://schemas.openxmlformats.org/drawingml/2006/picture">
                <pic:pic>
                  <pic:nvPicPr>
                    <pic:cNvPr id="0" name="B19586_04_06.png" descr="B19586_04_06.png"/>
                    <pic:cNvPicPr/>
                  </pic:nvPicPr>
                  <pic:blipFill>
                    <a:blip r:embed="rId58"/>
                    <a:stretch>
                      <a:fillRect/>
                    </a:stretch>
                  </pic:blipFill>
                  <pic:spPr>
                    <a:xfrm>
                      <a:off x="0" y="0"/>
                      <a:ext cx="4406900" cy="1663700"/>
                    </a:xfrm>
                    <a:prstGeom prst="rect">
                      <a:avLst/>
                    </a:prstGeom>
                  </pic:spPr>
                </pic:pic>
              </a:graphicData>
            </a:graphic>
          </wp:anchor>
        </w:drawing>
      </w:r>
    </w:p>
    <w:p>
      <w:pPr>
        <w:pStyle w:val="Para 08"/>
      </w:pPr>
      <w:r>
        <w:t>Figure 4.6: Break mode in Visual Studio Code</w:t>
      </w:r>
    </w:p>
    <w:p>
      <w:bookmarkStart w:id="1000" w:name="Navigating_with_the_debugging_to"/>
      <w:pPr>
        <w:pStyle w:val="Heading 2"/>
      </w:pPr>
      <w:r>
        <w:t>Navigating with the debugging toolbar</w:t>
      </w:r>
      <w:bookmarkEnd w:id="1000"/>
    </w:p>
    <w:p>
      <w:pPr>
        <w:pStyle w:val="Normal"/>
      </w:pPr>
      <w:r>
        <w:t>Visual Studio 2022 has two</w:t>
      </w:r>
      <w:r>
        <w:rPr>
          <w:rStyle w:val="Text63"/>
        </w:rPr>
        <w:bookmarkStart w:id="1001" w:name="_idIndexMarker704"/>
        <w:t/>
        <w:bookmarkEnd w:id="1001"/>
      </w:r>
      <w:r>
        <w:t xml:space="preserve"> debug-related buttons in its </w:t>
      </w:r>
      <w:r>
        <w:rPr>
          <w:rStyle w:val="Text1"/>
        </w:rPr>
        <w:t>Standard</w:t>
      </w:r>
      <w:r>
        <w:t xml:space="preserve"> toolbar to start or continue</w:t>
      </w:r>
      <w:r>
        <w:rPr>
          <w:rStyle w:val="Text63"/>
        </w:rPr>
        <w:bookmarkStart w:id="1002" w:name="_idIndexMarker705"/>
        <w:t/>
        <w:bookmarkEnd w:id="1002"/>
      </w:r>
      <w:r>
        <w:t xml:space="preserve"> debugging and to hot reload changes</w:t>
      </w:r>
      <w:r>
        <w:rPr>
          <w:rStyle w:val="Text63"/>
        </w:rPr>
        <w:bookmarkStart w:id="1003" w:name="_idIndexMarker706"/>
        <w:t/>
        <w:bookmarkEnd w:id="1003"/>
      </w:r>
      <w:r>
        <w:t xml:space="preserve"> to the running code, and a separate </w:t>
      </w:r>
      <w:r>
        <w:rPr>
          <w:rStyle w:val="Text1"/>
        </w:rPr>
        <w:t>Debug</w:t>
      </w:r>
      <w:r>
        <w:t xml:space="preserve"> toolbar for the rest of the tools. </w:t>
      </w:r>
    </w:p>
    <w:p>
      <w:pPr>
        <w:pStyle w:val="Normal"/>
      </w:pPr>
      <w:r>
        <w:t>Visual Studio Code shows a floating toolbar with buttons to make it easy to access debugging features.</w:t>
      </w:r>
    </w:p>
    <w:p>
      <w:pPr>
        <w:pStyle w:val="Normal"/>
      </w:pPr>
      <w:r>
        <w:t xml:space="preserve">Both are shown in </w:t>
      </w:r>
      <w:r>
        <w:rPr>
          <w:rStyle w:val="Text5"/>
        </w:rPr>
        <w:t>Figure 4.7</w:t>
      </w:r>
      <w:r>
        <w:t xml:space="preserve">: </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917700"/>
            <wp:effectExtent l="0" r="0" t="0" b="0"/>
            <wp:wrapTopAndBottom/>
            <wp:docPr id="56" name="B19586_04_07.png" descr="B19586_04_07.png"/>
            <wp:cNvGraphicFramePr>
              <a:graphicFrameLocks noChangeAspect="1"/>
            </wp:cNvGraphicFramePr>
            <a:graphic>
              <a:graphicData uri="http://schemas.openxmlformats.org/drawingml/2006/picture">
                <pic:pic>
                  <pic:nvPicPr>
                    <pic:cNvPr id="0" name="B19586_04_07.png" descr="B19586_04_07.png"/>
                    <pic:cNvPicPr/>
                  </pic:nvPicPr>
                  <pic:blipFill>
                    <a:blip r:embed="rId59"/>
                    <a:stretch>
                      <a:fillRect/>
                    </a:stretch>
                  </pic:blipFill>
                  <pic:spPr>
                    <a:xfrm>
                      <a:off x="0" y="0"/>
                      <a:ext cx="4762500" cy="1917700"/>
                    </a:xfrm>
                    <a:prstGeom prst="rect">
                      <a:avLst/>
                    </a:prstGeom>
                  </pic:spPr>
                </pic:pic>
              </a:graphicData>
            </a:graphic>
          </wp:anchor>
        </w:drawing>
      </w:r>
    </w:p>
    <w:p>
      <w:pPr>
        <w:pStyle w:val="Para 08"/>
      </w:pPr>
      <w:r>
        <w:t>Figure 4.7: Debugging toolbars in Visual Studio 2022 and Visual Studio Code</w:t>
      </w:r>
    </w:p>
    <w:p>
      <w:pPr>
        <w:pStyle w:val="Normal"/>
      </w:pPr>
      <w:r>
        <w:t>The following list describes</w:t>
      </w:r>
      <w:r>
        <w:rPr>
          <w:rStyle w:val="Text63"/>
        </w:rPr>
        <w:bookmarkStart w:id="1004" w:name="_idIndexMarker707"/>
        <w:t/>
        <w:bookmarkEnd w:id="1004"/>
      </w:r>
      <w:r>
        <w:t xml:space="preserve"> the most common buttons in the toolbars:</w:t>
      </w:r>
    </w:p>
    <w:p>
      <w:pPr>
        <w:pStyle w:val="Para 01"/>
      </w:pPr>
      <w:r>
        <w:rPr>
          <w:rStyle w:val="Text1"/>
        </w:rPr>
        <w:t>Start</w:t>
      </w:r>
      <w:r>
        <w:t>/</w:t>
      </w:r>
      <w:r>
        <w:rPr>
          <w:rStyle w:val="Text1"/>
        </w:rPr>
        <w:t>Continue</w:t>
      </w:r>
      <w:r>
        <w:t>/</w:t>
      </w:r>
      <w:r>
        <w:rPr>
          <w:rStyle w:val="Text5"/>
        </w:rPr>
        <w:t>F5</w:t>
      </w:r>
      <w:r>
        <w:t>: This button is context-sensitive. It will either start a project running or continue running the project from the current position until it ends or hits a breakpoint.</w:t>
      </w:r>
    </w:p>
    <w:p>
      <w:pPr>
        <w:pStyle w:val="Para 01"/>
      </w:pPr>
      <w:r>
        <w:rPr>
          <w:rStyle w:val="Text1"/>
        </w:rPr>
        <w:t>Hot Reload</w:t>
      </w:r>
      <w:r>
        <w:t>: This button will reload compiled code changes without needing to restart the app.</w:t>
      </w:r>
    </w:p>
    <w:p>
      <w:pPr>
        <w:pStyle w:val="Para 01"/>
      </w:pPr>
      <w:r>
        <w:rPr>
          <w:rStyle w:val="Text1"/>
        </w:rPr>
        <w:t>Break All</w:t>
      </w:r>
      <w:r>
        <w:t>: This button will break into the next available line of code in a running app.</w:t>
      </w:r>
    </w:p>
    <w:p>
      <w:pPr>
        <w:pStyle w:val="Para 01"/>
      </w:pPr>
      <w:r>
        <w:rPr>
          <w:rStyle w:val="Text1"/>
        </w:rPr>
        <w:t>Stop Debugging</w:t>
      </w:r>
      <w:r>
        <w:t>/</w:t>
      </w:r>
      <w:r>
        <w:rPr>
          <w:rStyle w:val="Text1"/>
        </w:rPr>
        <w:t>Stop</w:t>
      </w:r>
      <w:r>
        <w:t>/</w:t>
      </w:r>
      <w:r>
        <w:rPr>
          <w:rStyle w:val="Text5"/>
        </w:rPr>
        <w:t>Shift</w:t>
      </w:r>
      <w:r>
        <w:t xml:space="preserve"> + </w:t>
      </w:r>
      <w:r>
        <w:rPr>
          <w:rStyle w:val="Text5"/>
        </w:rPr>
        <w:t>F5</w:t>
      </w:r>
      <w:r>
        <w:t xml:space="preserve"> (red square): This button will stop the debugging session.</w:t>
      </w:r>
    </w:p>
    <w:p>
      <w:pPr>
        <w:pStyle w:val="Para 01"/>
      </w:pPr>
      <w:r>
        <w:rPr>
          <w:rStyle w:val="Text1"/>
        </w:rPr>
        <w:t>Restart</w:t>
      </w:r>
      <w:r>
        <w:t>/</w:t>
      </w:r>
      <w:r>
        <w:rPr>
          <w:rStyle w:val="Text5"/>
        </w:rPr>
        <w:t>Ctrl</w:t>
      </w:r>
      <w:r>
        <w:t xml:space="preserve"> or </w:t>
      </w:r>
      <w:r>
        <w:rPr>
          <w:rStyle w:val="Text5"/>
        </w:rPr>
        <w:t>Cmd</w:t>
      </w:r>
      <w:r>
        <w:t xml:space="preserve"> + </w:t>
      </w:r>
      <w:r>
        <w:rPr>
          <w:rStyle w:val="Text5"/>
        </w:rPr>
        <w:t>Shift</w:t>
      </w:r>
      <w:r>
        <w:t xml:space="preserve"> + </w:t>
      </w:r>
      <w:r>
        <w:rPr>
          <w:rStyle w:val="Text5"/>
        </w:rPr>
        <w:t>F5</w:t>
      </w:r>
      <w:r>
        <w:t xml:space="preserve"> (circular arrow): This button will stop and then immediately restart the program with the debugger attached again.</w:t>
      </w:r>
    </w:p>
    <w:p>
      <w:pPr>
        <w:pStyle w:val="Para 01"/>
      </w:pPr>
      <w:r>
        <w:rPr>
          <w:rStyle w:val="Text1"/>
        </w:rPr>
        <w:t>Show Next Statement</w:t>
      </w:r>
      <w:r>
        <w:t>: This button will move the current cursor to the next statement that will execute.</w:t>
      </w:r>
    </w:p>
    <w:p>
      <w:pPr>
        <w:pStyle w:val="Para 01"/>
      </w:pPr>
      <w:r>
        <w:rPr>
          <w:rStyle w:val="Text1"/>
        </w:rPr>
        <w:t>Step Into</w:t>
      </w:r>
      <w:r>
        <w:t>/</w:t>
      </w:r>
      <w:r>
        <w:rPr>
          <w:rStyle w:val="Text5"/>
        </w:rPr>
        <w:t>F11</w:t>
      </w:r>
      <w:r>
        <w:t xml:space="preserve">, </w:t>
      </w:r>
      <w:r>
        <w:rPr>
          <w:rStyle w:val="Text1"/>
        </w:rPr>
        <w:t>Step Over</w:t>
      </w:r>
      <w:r>
        <w:t>/</w:t>
      </w:r>
      <w:r>
        <w:rPr>
          <w:rStyle w:val="Text5"/>
        </w:rPr>
        <w:t>F10</w:t>
      </w:r>
      <w:r>
        <w:t xml:space="preserve">, and </w:t>
      </w:r>
      <w:r>
        <w:rPr>
          <w:rStyle w:val="Text1"/>
        </w:rPr>
        <w:t>Step Out</w:t>
      </w:r>
      <w:r>
        <w:t>/</w:t>
      </w:r>
      <w:r>
        <w:rPr>
          <w:rStyle w:val="Text5"/>
        </w:rPr>
        <w:t>Shift</w:t>
      </w:r>
      <w:r>
        <w:t xml:space="preserve"> + </w:t>
      </w:r>
      <w:r>
        <w:rPr>
          <w:rStyle w:val="Text5"/>
        </w:rPr>
        <w:t>F11</w:t>
      </w:r>
      <w:r>
        <w:t xml:space="preserve"> (blue arrows over dots): These buttons step through the code statements in various ways, as you will see in a moment.</w:t>
      </w:r>
    </w:p>
    <w:p>
      <w:pPr>
        <w:pStyle w:val="Para 01"/>
      </w:pPr>
      <w:r>
        <w:rPr>
          <w:rStyle w:val="Text1"/>
        </w:rPr>
        <w:t>Show Threads in Source</w:t>
      </w:r>
      <w:r>
        <w:t>: This button allows you to examine and work with threads in the application</w:t>
      </w:r>
      <w:r>
        <w:rPr>
          <w:rStyle w:val="Text63"/>
        </w:rPr>
        <w:bookmarkStart w:id="1005" w:name="_idIndexMarker708"/>
        <w:t/>
        <w:bookmarkEnd w:id="1005"/>
      </w:r>
      <w:r>
        <w:t xml:space="preserve"> that you’re debugging.</w:t>
      </w:r>
    </w:p>
    <w:p>
      <w:bookmarkStart w:id="1006" w:name="Debugging_windows"/>
      <w:pPr>
        <w:pStyle w:val="Heading 2"/>
      </w:pPr>
      <w:r>
        <w:t>Debugging windows</w:t>
      </w:r>
      <w:bookmarkEnd w:id="1006"/>
    </w:p>
    <w:p>
      <w:pPr>
        <w:pStyle w:val="Normal"/>
      </w:pPr>
      <w:r>
        <w:t>While debugging, both Visual Studio 2022 and Visual Studio Code</w:t>
      </w:r>
      <w:r>
        <w:rPr>
          <w:rStyle w:val="Text63"/>
        </w:rPr>
        <w:bookmarkStart w:id="1007" w:name="_idIndexMarker709"/>
        <w:t/>
        <w:bookmarkEnd w:id="1007"/>
      </w:r>
      <w:r>
        <w:t xml:space="preserve"> show extra windows that allow you to monitor useful information, such as variables, while you step through your code.</w:t>
      </w:r>
    </w:p>
    <w:p>
      <w:pPr>
        <w:pStyle w:val="Normal"/>
      </w:pPr>
      <w:r>
        <w:t>The most useful windows are described in the following list:</w:t>
      </w:r>
    </w:p>
    <w:p>
      <w:pPr>
        <w:pStyle w:val="Para 01"/>
      </w:pPr>
      <w:r>
        <w:rPr>
          <w:rStyle w:val="Text1"/>
        </w:rPr>
        <w:t>VARIABLES</w:t>
      </w:r>
      <w:r>
        <w:t xml:space="preserve">, including </w:t>
      </w:r>
      <w:r>
        <w:rPr>
          <w:rStyle w:val="Text1"/>
        </w:rPr>
        <w:t>Locals</w:t>
      </w:r>
      <w:r>
        <w:t>, which shows the name, value, and type of any local variables automatically. Keep an eye on this window while you step through your code.</w:t>
      </w:r>
    </w:p>
    <w:p>
      <w:pPr>
        <w:pStyle w:val="Para 01"/>
      </w:pPr>
      <w:r>
        <w:rPr>
          <w:rStyle w:val="Text1"/>
        </w:rPr>
        <w:t>WATCH</w:t>
      </w:r>
      <w:r>
        <w:t xml:space="preserve">, or </w:t>
      </w:r>
      <w:r>
        <w:rPr>
          <w:rStyle w:val="Text1"/>
        </w:rPr>
        <w:t>Watch 1</w:t>
      </w:r>
      <w:r>
        <w:t>, which shows the value of variables and expressions that you manually enter.</w:t>
      </w:r>
    </w:p>
    <w:p>
      <w:pPr>
        <w:pStyle w:val="Para 01"/>
      </w:pPr>
      <w:r>
        <w:rPr>
          <w:rStyle w:val="Text1"/>
        </w:rPr>
        <w:t>CALL STACK</w:t>
      </w:r>
      <w:r>
        <w:t>, which shows the stack of function calls.</w:t>
      </w:r>
    </w:p>
    <w:p>
      <w:pPr>
        <w:pStyle w:val="Para 01"/>
      </w:pPr>
      <w:r>
        <w:rPr>
          <w:rStyle w:val="Text1"/>
        </w:rPr>
        <w:t>BREAKPOINTS</w:t>
      </w:r>
      <w:r>
        <w:t>, which shows all your breakpoints and allows finer control over them.</w:t>
      </w:r>
    </w:p>
    <w:p>
      <w:pPr>
        <w:pStyle w:val="Normal"/>
      </w:pPr>
      <w:r>
        <w:t>When in break mode, there is also a useful window at the bottom of the edit area:</w:t>
      </w:r>
    </w:p>
    <w:p>
      <w:pPr>
        <w:pStyle w:val="Para 01"/>
      </w:pPr>
      <w:r>
        <w:rPr>
          <w:rStyle w:val="Text1"/>
        </w:rPr>
        <w:t>DEBUG CONSOLE</w:t>
      </w:r>
      <w:r>
        <w:t xml:space="preserve"> or </w:t>
      </w:r>
      <w:r>
        <w:rPr>
          <w:rStyle w:val="Text1"/>
        </w:rPr>
        <w:t>Immediate Window</w:t>
      </w:r>
      <w:r>
        <w:t xml:space="preserve"> enables live interaction with your code. You can interrogate the program state, for example, by entering the name of a variable. For example, you can ask a question such as “What is 1+2?” by typing </w:t>
      </w:r>
      <w:r>
        <w:rPr>
          <w:rStyle w:val="Text0"/>
        </w:rPr>
        <w:t xml:space="preserve">1+2</w:t>
        <w:br w:clear="none"/>
      </w:r>
      <w:r>
        <w:t xml:space="preserve"> and pressing </w:t>
      </w:r>
      <w:r>
        <w:rPr>
          <w:rStyle w:val="Text5"/>
        </w:rPr>
        <w:t>Enter</w:t>
      </w:r>
      <w:r>
        <w:t>.</w:t>
      </w:r>
    </w:p>
    <w:p>
      <w:bookmarkStart w:id="1008" w:name="Stepping_through_code"/>
      <w:pPr>
        <w:pStyle w:val="Heading 2"/>
      </w:pPr>
      <w:r>
        <w:t>Stepping through code</w:t>
      </w:r>
      <w:bookmarkEnd w:id="1008"/>
    </w:p>
    <w:p>
      <w:pPr>
        <w:pStyle w:val="Normal"/>
      </w:pPr>
      <w:r>
        <w:t>Let’s explore some ways</w:t>
      </w:r>
      <w:r>
        <w:rPr>
          <w:rStyle w:val="Text63"/>
        </w:rPr>
        <w:bookmarkStart w:id="1009" w:name="_idIndexMarker710"/>
        <w:t/>
        <w:bookmarkEnd w:id="1009"/>
      </w:r>
      <w:r>
        <w:t xml:space="preserve"> to step through the code</w:t>
      </w:r>
      <w:r>
        <w:rPr>
          <w:rStyle w:val="Text63"/>
        </w:rPr>
        <w:bookmarkStart w:id="1010" w:name="_idIndexMarker711"/>
        <w:t/>
        <w:bookmarkEnd w:id="1010"/>
      </w:r>
      <w:r>
        <w:t xml:space="preserve"> using either Visual Studio 2022 or Visual Studio Code:</w:t>
      </w:r>
    </w:p>
    <w:p>
      <w:pPr>
        <w:pStyle w:val="Normal"/>
      </w:pPr>
      <w:r>
        <w:t xml:space="preserve">The menu commands for debugging are on the </w:t>
      </w:r>
      <w:r>
        <w:rPr>
          <w:rStyle w:val="Text1"/>
        </w:rPr>
        <w:t>Debug</w:t>
      </w:r>
      <w:r>
        <w:t xml:space="preserve"> menu in Visual Studio 2022 or the </w:t>
      </w:r>
      <w:r>
        <w:rPr>
          <w:rStyle w:val="Text1"/>
        </w:rPr>
        <w:t>Run</w:t>
      </w:r>
      <w:r>
        <w:t xml:space="preserve"> menu in Visual Studio Code and JetBrains Rider.</w:t>
      </w:r>
    </w:p>
    <w:p>
      <w:pPr>
        <w:numPr>
          <w:ilvl w:val="0"/>
          <w:numId w:val="190"/>
        </w:numPr>
        <w:pStyle w:val="Para 01"/>
      </w:pPr>
      <w:r>
        <w:t xml:space="preserve">Navigate to </w:t>
      </w:r>
      <w:r>
        <w:rPr>
          <w:rStyle w:val="Text1"/>
        </w:rPr>
        <w:t>Run</w:t>
      </w:r>
      <w:r>
        <w:t xml:space="preserve"> or </w:t>
      </w:r>
      <w:r>
        <w:rPr>
          <w:rStyle w:val="Text1"/>
        </w:rPr>
        <w:t>Debug</w:t>
      </w:r>
      <w:r>
        <w:t xml:space="preserve"> | </w:t>
      </w:r>
      <w:r>
        <w:rPr>
          <w:rStyle w:val="Text1"/>
        </w:rPr>
        <w:t>Step Into</w:t>
      </w:r>
      <w:r>
        <w:t xml:space="preserve">, click on the </w:t>
      </w:r>
      <w:r>
        <w:rPr>
          <w:rStyle w:val="Text1"/>
        </w:rPr>
        <w:t>Step Into</w:t>
      </w:r>
      <w:r>
        <w:t xml:space="preserve"> button in the toolbar, or press </w:t>
      </w:r>
      <w:r>
        <w:rPr>
          <w:rStyle w:val="Text5"/>
        </w:rPr>
        <w:t>F11</w:t>
      </w:r>
      <w:r>
        <w:t>. The yellow highlight steps forward one line.</w:t>
      </w:r>
    </w:p>
    <w:p>
      <w:pPr>
        <w:numPr>
          <w:ilvl w:val="0"/>
          <w:numId w:val="190"/>
        </w:numPr>
        <w:pStyle w:val="Para 01"/>
      </w:pPr>
      <w:r>
        <w:t xml:space="preserve">Navigate to </w:t>
      </w:r>
      <w:r>
        <w:rPr>
          <w:rStyle w:val="Text1"/>
        </w:rPr>
        <w:t>Run</w:t>
      </w:r>
      <w:r>
        <w:t xml:space="preserve"> or </w:t>
      </w:r>
      <w:r>
        <w:rPr>
          <w:rStyle w:val="Text1"/>
        </w:rPr>
        <w:t>Debug</w:t>
      </w:r>
      <w:r>
        <w:t xml:space="preserve"> | </w:t>
      </w:r>
      <w:r>
        <w:rPr>
          <w:rStyle w:val="Text1"/>
        </w:rPr>
        <w:t>Step Over</w:t>
      </w:r>
      <w:r>
        <w:t xml:space="preserve">, click on the </w:t>
      </w:r>
      <w:r>
        <w:rPr>
          <w:rStyle w:val="Text1"/>
        </w:rPr>
        <w:t>Step Over</w:t>
      </w:r>
      <w:r>
        <w:t xml:space="preserve"> button in the toolbar, or press </w:t>
      </w:r>
      <w:r>
        <w:rPr>
          <w:rStyle w:val="Text5"/>
        </w:rPr>
        <w:t>F10</w:t>
      </w:r>
      <w:r>
        <w:t xml:space="preserve">. The yellow highlight steps forward one line. At the moment, you can see that there is no difference between using </w:t>
      </w:r>
      <w:r>
        <w:rPr>
          <w:rStyle w:val="Text1"/>
        </w:rPr>
        <w:t>Step Into</w:t>
      </w:r>
      <w:r>
        <w:t xml:space="preserve"> or </w:t>
      </w:r>
      <w:r>
        <w:rPr>
          <w:rStyle w:val="Text1"/>
        </w:rPr>
        <w:t>Step Over</w:t>
      </w:r>
      <w:r>
        <w:t xml:space="preserve"> because we are executing single statements.</w:t>
      </w:r>
    </w:p>
    <w:p>
      <w:pPr>
        <w:numPr>
          <w:ilvl w:val="0"/>
          <w:numId w:val="190"/>
        </w:numPr>
        <w:pStyle w:val="Para 01"/>
      </w:pPr>
      <w:r>
        <w:t xml:space="preserve">You should now be on the line that calls the </w:t>
      </w:r>
      <w:r>
        <w:rPr>
          <w:rStyle w:val="Text0"/>
        </w:rPr>
        <w:t xml:space="preserve">Add</w:t>
        <w:br w:clear="none"/>
      </w:r>
      <w:r>
        <w:t xml:space="preserve"> method. </w:t>
      </w:r>
    </w:p>
    <w:p>
      <w:pPr>
        <w:pStyle w:val="Para 02"/>
      </w:pPr>
      <w:r>
        <w:t xml:space="preserve">The difference between </w:t>
      </w:r>
      <w:r>
        <w:rPr>
          <w:rStyle w:val="Text1"/>
        </w:rPr>
        <w:t>Step Into</w:t>
      </w:r>
      <w:r>
        <w:t xml:space="preserve"> and </w:t>
      </w:r>
      <w:r>
        <w:rPr>
          <w:rStyle w:val="Text1"/>
        </w:rPr>
        <w:t>Step Over</w:t>
      </w:r>
      <w:r>
        <w:t xml:space="preserve"> can be seen when you are about to execute a method call:</w:t>
      </w:r>
    </w:p>
    <w:p>
      <w:pPr>
        <w:numPr>
          <w:ilvl w:val="1"/>
          <w:numId w:val="190"/>
        </w:numPr>
        <w:pStyle w:val="Para 01"/>
      </w:pPr>
      <w:r>
        <w:t xml:space="preserve">If you click on </w:t>
      </w:r>
      <w:r>
        <w:rPr>
          <w:rStyle w:val="Text1"/>
        </w:rPr>
        <w:t>Step Into</w:t>
      </w:r>
      <w:r>
        <w:t xml:space="preserve">, the debugger steps </w:t>
      </w:r>
      <w:r>
        <w:rPr>
          <w:rStyle w:val="Text5"/>
        </w:rPr>
        <w:t>into</w:t>
      </w:r>
      <w:r>
        <w:t xml:space="preserve"> the method so that you can step through every line in that method.</w:t>
      </w:r>
    </w:p>
    <w:p>
      <w:pPr>
        <w:numPr>
          <w:ilvl w:val="1"/>
          <w:numId w:val="190"/>
        </w:numPr>
        <w:pStyle w:val="Para 01"/>
      </w:pPr>
      <w:r>
        <w:t xml:space="preserve">If you click on </w:t>
      </w:r>
      <w:r>
        <w:rPr>
          <w:rStyle w:val="Text1"/>
        </w:rPr>
        <w:t>Step Over</w:t>
      </w:r>
      <w:r>
        <w:t>, the whole method is executed in one go; it does not skip over the method without executing it.</w:t>
      </w:r>
    </w:p>
    <w:p>
      <w:pPr>
        <w:numPr>
          <w:ilvl w:val="0"/>
          <w:numId w:val="191"/>
        </w:numPr>
        <w:pStyle w:val="Para 01"/>
      </w:pPr>
      <w:r>
        <w:t xml:space="preserve">Click on </w:t>
      </w:r>
      <w:r>
        <w:rPr>
          <w:rStyle w:val="Text1"/>
        </w:rPr>
        <w:t>Step Into</w:t>
      </w:r>
      <w:r>
        <w:t xml:space="preserve"> to step inside the </w:t>
      </w:r>
      <w:r>
        <w:rPr>
          <w:rStyle w:val="Text0"/>
        </w:rPr>
        <w:t xml:space="preserve">Add</w:t>
        <w:br w:clear="none"/>
      </w:r>
      <w:r>
        <w:t xml:space="preserve"> method.</w:t>
      </w:r>
    </w:p>
    <w:p>
      <w:pPr>
        <w:numPr>
          <w:ilvl w:val="0"/>
          <w:numId w:val="191"/>
        </w:numPr>
        <w:pStyle w:val="Para 01"/>
      </w:pPr>
      <w:r>
        <w:t xml:space="preserve">Hover your mouse pointer over the </w:t>
      </w:r>
      <w:r>
        <w:rPr>
          <w:rStyle w:val="Text0"/>
        </w:rPr>
        <w:t xml:space="preserve">a</w:t>
        <w:br w:clear="none"/>
      </w:r>
      <w:r>
        <w:t xml:space="preserve"> or </w:t>
      </w:r>
      <w:r>
        <w:rPr>
          <w:rStyle w:val="Text0"/>
        </w:rPr>
        <w:t xml:space="preserve">b</w:t>
        <w:br w:clear="none"/>
      </w:r>
      <w:r>
        <w:t xml:space="preserve"> parameters in the code editing window and note that a tooltip appears showing their current value.</w:t>
      </w:r>
    </w:p>
    <w:p>
      <w:pPr>
        <w:numPr>
          <w:ilvl w:val="0"/>
          <w:numId w:val="191"/>
        </w:numPr>
        <w:pStyle w:val="Para 01"/>
      </w:pPr>
      <w:r>
        <w:t xml:space="preserve">Select the expression </w:t>
      </w:r>
      <w:r>
        <w:rPr>
          <w:rStyle w:val="Text0"/>
        </w:rPr>
        <w:t xml:space="preserve">a * b</w:t>
        <w:br w:clear="none"/>
      </w:r>
      <w:r>
        <w:t xml:space="preserve">, right-click the expression, and select </w:t>
      </w:r>
      <w:r>
        <w:rPr>
          <w:rStyle w:val="Text1"/>
        </w:rPr>
        <w:t>Add to Watch</w:t>
      </w:r>
      <w:r>
        <w:t xml:space="preserve"> or </w:t>
      </w:r>
      <w:r>
        <w:rPr>
          <w:rStyle w:val="Text1"/>
        </w:rPr>
        <w:t>Add Watch</w:t>
      </w:r>
      <w:r>
        <w:t xml:space="preserve">. The expression is added to the </w:t>
      </w:r>
      <w:r>
        <w:rPr>
          <w:rStyle w:val="Text1"/>
        </w:rPr>
        <w:t>WATCH</w:t>
      </w:r>
      <w:r>
        <w:t xml:space="preserve"> or </w:t>
      </w:r>
      <w:r>
        <w:rPr>
          <w:rStyle w:val="Text1"/>
        </w:rPr>
        <w:t>Watch 1</w:t>
      </w:r>
      <w:r>
        <w:t xml:space="preserve"> window, showing that this operator is multiplying </w:t>
      </w:r>
      <w:r>
        <w:rPr>
          <w:rStyle w:val="Text0"/>
        </w:rPr>
        <w:t xml:space="preserve">a</w:t>
        <w:br w:clear="none"/>
      </w:r>
      <w:r>
        <w:t xml:space="preserve"> by </w:t>
      </w:r>
      <w:r>
        <w:rPr>
          <w:rStyle w:val="Text0"/>
        </w:rPr>
        <w:t xml:space="preserve">b</w:t>
        <w:br w:clear="none"/>
      </w:r>
      <w:r>
        <w:t xml:space="preserve"> to give the result </w:t>
      </w:r>
      <w:r>
        <w:rPr>
          <w:rStyle w:val="Text0"/>
        </w:rPr>
        <w:t xml:space="preserve">11.25</w:t>
        <w:br w:clear="none"/>
      </w:r>
      <w:r>
        <w:t>.</w:t>
      </w:r>
    </w:p>
    <w:p>
      <w:pPr>
        <w:numPr>
          <w:ilvl w:val="0"/>
          <w:numId w:val="191"/>
        </w:numPr>
        <w:pStyle w:val="Para 01"/>
      </w:pPr>
      <w:r>
        <w:t xml:space="preserve">In the </w:t>
      </w:r>
      <w:r>
        <w:rPr>
          <w:rStyle w:val="Text1"/>
        </w:rPr>
        <w:t>WATCH</w:t>
      </w:r>
      <w:r>
        <w:t xml:space="preserve"> or </w:t>
      </w:r>
      <w:r>
        <w:rPr>
          <w:rStyle w:val="Text1"/>
        </w:rPr>
        <w:t>Watch 1</w:t>
      </w:r>
      <w:r>
        <w:t xml:space="preserve"> window, right-click the expression and choose </w:t>
      </w:r>
      <w:r>
        <w:rPr>
          <w:rStyle w:val="Text1"/>
        </w:rPr>
        <w:t>Remove Expression</w:t>
      </w:r>
      <w:r>
        <w:t xml:space="preserve"> or </w:t>
      </w:r>
      <w:r>
        <w:rPr>
          <w:rStyle w:val="Text1"/>
        </w:rPr>
        <w:t>Delete Watch</w:t>
      </w:r>
      <w:r>
        <w:t>.</w:t>
      </w:r>
    </w:p>
    <w:p>
      <w:pPr>
        <w:numPr>
          <w:ilvl w:val="0"/>
          <w:numId w:val="191"/>
        </w:numPr>
        <w:pStyle w:val="Para 01"/>
      </w:pPr>
      <w:r>
        <w:t xml:space="preserve">Fix the bug by changing </w:t>
      </w:r>
      <w:r>
        <w:rPr>
          <w:rStyle w:val="Text0"/>
        </w:rPr>
        <w:t xml:space="preserve">*</w:t>
        <w:br w:clear="none"/>
      </w:r>
      <w:r>
        <w:t xml:space="preserve"> to </w:t>
      </w:r>
      <w:r>
        <w:rPr>
          <w:rStyle w:val="Text0"/>
        </w:rPr>
        <w:t xml:space="preserve">+</w:t>
        <w:br w:clear="none"/>
      </w:r>
      <w:r>
        <w:t xml:space="preserve"> in the </w:t>
      </w:r>
      <w:r>
        <w:rPr>
          <w:rStyle w:val="Text0"/>
        </w:rPr>
        <w:t xml:space="preserve">Add</w:t>
        <w:br w:clear="none"/>
      </w:r>
      <w:r>
        <w:t xml:space="preserve"> function.</w:t>
      </w:r>
    </w:p>
    <w:p>
      <w:pPr>
        <w:numPr>
          <w:ilvl w:val="0"/>
          <w:numId w:val="191"/>
        </w:numPr>
        <w:pStyle w:val="Para 01"/>
      </w:pPr>
      <w:r>
        <w:t xml:space="preserve">Restart debugging by clicking the circular arrow </w:t>
      </w:r>
      <w:r>
        <w:rPr>
          <w:rStyle w:val="Text1"/>
        </w:rPr>
        <w:t>Restart</w:t>
      </w:r>
      <w:r>
        <w:t xml:space="preserve"> button or pressing </w:t>
      </w:r>
      <w:r>
        <w:rPr>
          <w:rStyle w:val="Text5"/>
        </w:rPr>
        <w:t>Ctrl</w:t>
      </w:r>
      <w:r>
        <w:t xml:space="preserve"> or </w:t>
      </w:r>
      <w:r>
        <w:rPr>
          <w:rStyle w:val="Text5"/>
        </w:rPr>
        <w:t>Cmd</w:t>
      </w:r>
      <w:r>
        <w:t xml:space="preserve"> + </w:t>
      </w:r>
      <w:r>
        <w:rPr>
          <w:rStyle w:val="Text5"/>
        </w:rPr>
        <w:t>Shift</w:t>
      </w:r>
      <w:r>
        <w:t xml:space="preserve"> + </w:t>
      </w:r>
      <w:r>
        <w:rPr>
          <w:rStyle w:val="Text5"/>
        </w:rPr>
        <w:t>F5</w:t>
      </w:r>
      <w:r>
        <w:t>.</w:t>
      </w:r>
    </w:p>
    <w:p>
      <w:pPr>
        <w:numPr>
          <w:ilvl w:val="0"/>
          <w:numId w:val="191"/>
        </w:numPr>
        <w:pStyle w:val="Para 01"/>
      </w:pPr>
      <w:r>
        <w:t xml:space="preserve">Step over the function, take a minute to note how it now calculates correctly, and click the </w:t>
      </w:r>
      <w:r>
        <w:rPr>
          <w:rStyle w:val="Text1"/>
        </w:rPr>
        <w:t>Continue</w:t>
      </w:r>
      <w:r>
        <w:t xml:space="preserve"> button or press </w:t>
      </w:r>
      <w:r>
        <w:rPr>
          <w:rStyle w:val="Text5"/>
        </w:rPr>
        <w:t>F5</w:t>
      </w:r>
      <w:r>
        <w:t>.</w:t>
      </w:r>
    </w:p>
    <w:p>
      <w:pPr>
        <w:numPr>
          <w:ilvl w:val="0"/>
          <w:numId w:val="191"/>
        </w:numPr>
        <w:pStyle w:val="Para 01"/>
      </w:pPr>
      <w:r>
        <w:t>With Visual Studio Code, note</w:t>
      </w:r>
      <w:r>
        <w:rPr>
          <w:rStyle w:val="Text63"/>
        </w:rPr>
        <w:bookmarkStart w:id="1011" w:name="_idIndexMarker712"/>
        <w:t/>
        <w:bookmarkEnd w:id="1011"/>
      </w:r>
      <w:r>
        <w:t xml:space="preserve"> that when writing to the console during debugging, the output</w:t>
      </w:r>
      <w:r>
        <w:rPr>
          <w:rStyle w:val="Text63"/>
        </w:rPr>
        <w:bookmarkStart w:id="1012" w:name="_idIndexMarker713"/>
        <w:t/>
        <w:bookmarkEnd w:id="1012"/>
      </w:r>
      <w:r>
        <w:t xml:space="preserve"> appears in the </w:t>
      </w:r>
      <w:r>
        <w:rPr>
          <w:rStyle w:val="Text1"/>
        </w:rPr>
        <w:t>DEBUG CONSOLE</w:t>
      </w:r>
      <w:r>
        <w:t xml:space="preserve"> window instead of the </w:t>
      </w:r>
      <w:r>
        <w:rPr>
          <w:rStyle w:val="Text1"/>
        </w:rPr>
        <w:t>TERMINAL</w:t>
      </w:r>
      <w:r>
        <w:t xml:space="preserve"> window, as shown in </w:t>
      </w:r>
      <w:r>
        <w:rPr>
          <w:rStyle w:val="Text5"/>
        </w:rPr>
        <w:t>Figure 4.8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63700"/>
            <wp:effectExtent l="0" r="0" t="0" b="0"/>
            <wp:wrapTopAndBottom/>
            <wp:docPr id="57" name="B19586_04_08.png" descr="B19586_04_08.png"/>
            <wp:cNvGraphicFramePr>
              <a:graphicFrameLocks noChangeAspect="1"/>
            </wp:cNvGraphicFramePr>
            <a:graphic>
              <a:graphicData uri="http://schemas.openxmlformats.org/drawingml/2006/picture">
                <pic:pic>
                  <pic:nvPicPr>
                    <pic:cNvPr id="0" name="B19586_04_08.png" descr="B19586_04_08.png"/>
                    <pic:cNvPicPr/>
                  </pic:nvPicPr>
                  <pic:blipFill>
                    <a:blip r:embed="rId60"/>
                    <a:stretch>
                      <a:fillRect/>
                    </a:stretch>
                  </pic:blipFill>
                  <pic:spPr>
                    <a:xfrm>
                      <a:off x="0" y="0"/>
                      <a:ext cx="4406900" cy="1663700"/>
                    </a:xfrm>
                    <a:prstGeom prst="rect">
                      <a:avLst/>
                    </a:prstGeom>
                  </pic:spPr>
                </pic:pic>
              </a:graphicData>
            </a:graphic>
          </wp:anchor>
        </w:drawing>
      </w:r>
    </w:p>
    <w:p>
      <w:pPr>
        <w:pStyle w:val="Para 08"/>
      </w:pPr>
      <w:r>
        <w:t>Figure 4.8: Writing to the DEBUG CONSOLE during debugging</w:t>
      </w:r>
    </w:p>
    <w:p>
      <w:bookmarkStart w:id="1013" w:name="Using_the_Visual_Studio_Code_int"/>
      <w:pPr>
        <w:pStyle w:val="Heading 2"/>
      </w:pPr>
      <w:r>
        <w:t>Using the Visual Studio Code integrated terminal during debugging</w:t>
      </w:r>
      <w:bookmarkEnd w:id="1013"/>
    </w:p>
    <w:p>
      <w:pPr>
        <w:pStyle w:val="Normal"/>
      </w:pPr>
      <w:r>
        <w:t>By default, the console</w:t>
      </w:r>
      <w:r>
        <w:rPr>
          <w:rStyle w:val="Text63"/>
        </w:rPr>
        <w:bookmarkStart w:id="1014" w:name="_idIndexMarker714"/>
        <w:t/>
        <w:bookmarkEnd w:id="1014"/>
      </w:r>
      <w:r>
        <w:t xml:space="preserve"> is set to use the internal </w:t>
      </w:r>
      <w:r>
        <w:rPr>
          <w:rStyle w:val="Text1"/>
        </w:rPr>
        <w:t>DEBUG CONSOLE</w:t>
      </w:r>
      <w:r>
        <w:t xml:space="preserve"> during debugging, which does not allow interactions like entering text from the </w:t>
      </w:r>
      <w:r>
        <w:rPr>
          <w:rStyle w:val="Text0"/>
        </w:rPr>
        <w:t xml:space="preserve">ReadLine</w:t>
        <w:br w:clear="none"/>
      </w:r>
      <w:r>
        <w:t xml:space="preserve"> method.</w:t>
      </w:r>
    </w:p>
    <w:p>
      <w:pPr>
        <w:pStyle w:val="Normal"/>
      </w:pPr>
      <w:r>
        <w:t>To improve the experience, we can change a setting to use the integrated terminal instead. First, let’s modify the code to require interaction with the user:</w:t>
      </w:r>
    </w:p>
    <w:p>
      <w:pPr>
        <w:numPr>
          <w:ilvl w:val="0"/>
          <w:numId w:val="192"/>
        </w:numPr>
        <w:pStyle w:val="Para 01"/>
      </w:pPr>
      <w:r>
        <w:t xml:space="preserve">At the top of </w:t>
      </w:r>
      <w:r>
        <w:rPr>
          <w:rStyle w:val="Text0"/>
        </w:rPr>
        <w:t xml:space="preserve">Program.cs</w:t>
        <w:br w:clear="none"/>
      </w:r>
      <w:r>
        <w:t xml:space="preserve">, add statements to prompt the user to enter a number and parse that as a </w:t>
      </w:r>
      <w:r>
        <w:rPr>
          <w:rStyle w:val="Text0"/>
        </w:rPr>
        <w:t xml:space="preserve">double</w:t>
        <w:br w:clear="none"/>
      </w:r>
      <w:r>
        <w:t xml:space="preserve"> into the variable </w:t>
      </w:r>
      <w:r>
        <w:rPr>
          <w:rStyle w:val="Text0"/>
        </w:rPr>
        <w:t xml:space="preserve">a</w:t>
        <w:br w:clear="none"/>
      </w:r>
      <w:r>
        <w:t xml:space="preserve">, as shown highlighted in the following code: </w:t>
      </w:r>
    </w:p>
    <w:p>
      <w:pPr>
        <w:pStyle w:val="Para 20"/>
      </w:pPr>
      <w:r>
        <w:t xml:space="preserve">Write(</w:t>
        <w:br w:clear="none"/>
      </w:r>
      <w:r>
        <w:rPr>
          <w:rStyle w:val="Text2"/>
        </w:rPr>
        <w:t xml:space="preserve">"Enter a number: "</w:t>
        <w:br w:clear="none"/>
      </w:r>
      <w:r>
        <w:t xml:space="preserve">);</w:t>
        <w:br w:clear="none"/>
      </w:r>
      <w:r>
        <w:rPr>
          <w:rStyle w:val="Text19"/>
        </w:rPr>
        <w:t xml:space="preserve"/>
        <w:br w:clear="none"/>
      </w:r>
      <w:r>
        <w:rPr>
          <w:rStyle w:val="Text12"/>
        </w:rPr>
        <w:t xml:space="preserve">string</w:t>
        <w:br w:clear="none"/>
      </w:r>
      <w:r>
        <w:t xml:space="preserve"> number = ReadLine()!;</w:t>
        <w:br w:clear="none"/>
      </w:r>
      <w:r>
        <w:rPr>
          <w:rStyle w:val="Text19"/>
        </w:rPr>
        <w:t xml:space="preserve"/>
        <w:br w:clear="none"/>
      </w:r>
      <w:r>
        <w:rPr>
          <w:rStyle w:val="Text47"/>
        </w:rPr>
        <w:t xml:space="preserve">double</w:t>
        <w:br w:clear="none"/>
      </w:r>
      <w:r>
        <w:rPr>
          <w:rStyle w:val="Text19"/>
        </w:rPr>
        <w:t xml:space="preserve"> a = </w:t>
        <w:br w:clear="none"/>
      </w:r>
      <w:r>
        <w:rPr>
          <w:rStyle w:val="Text12"/>
        </w:rPr>
        <w:t xml:space="preserve">double</w:t>
        <w:br w:clear="none"/>
      </w:r>
      <w:r>
        <w:t xml:space="preserve">.Parse(number)</w:t>
        <w:br w:clear="none"/>
      </w:r>
      <w:r>
        <w:rPr>
          <w:rStyle w:val="Text19"/>
        </w:rPr>
        <w:t xml:space="preserve">;</w:t>
        <w:br w:clear="none"/>
      </w:r>
    </w:p>
    <w:p>
      <w:pPr>
        <w:numPr>
          <w:ilvl w:val="0"/>
          <w:numId w:val="192"/>
        </w:numPr>
        <w:pStyle w:val="Para 01"/>
      </w:pPr>
      <w:r>
        <w:t xml:space="preserve">Set a breakpoint on line 1 that writes the prompt, </w:t>
      </w:r>
      <w:r>
        <w:rPr>
          <w:rStyle w:val="Text0"/>
        </w:rPr>
        <w:t xml:space="preserve">Enter a number</w:t>
        <w:br w:clear="none"/>
      </w:r>
      <w:r>
        <w:t>.</w:t>
      </w:r>
    </w:p>
    <w:p>
      <w:pPr>
        <w:numPr>
          <w:ilvl w:val="0"/>
          <w:numId w:val="192"/>
        </w:numPr>
        <w:pStyle w:val="Para 01"/>
      </w:pPr>
      <w:r>
        <w:t xml:space="preserve">At the top of the </w:t>
      </w:r>
      <w:r>
        <w:rPr>
          <w:rStyle w:val="Text1"/>
        </w:rPr>
        <w:t>RUN AND DEBUG</w:t>
      </w:r>
      <w:r>
        <w:t xml:space="preserve"> window, click the </w:t>
      </w:r>
      <w:r>
        <w:rPr>
          <w:rStyle w:val="Text1"/>
        </w:rPr>
        <w:t>Run and Debug</w:t>
      </w:r>
      <w:r>
        <w:t xml:space="preserve"> button, and then select the </w:t>
      </w:r>
      <w:r>
        <w:rPr>
          <w:rStyle w:val="Text1"/>
        </w:rPr>
        <w:t>Debugging</w:t>
      </w:r>
      <w:r>
        <w:t xml:space="preserve"> project.</w:t>
      </w:r>
    </w:p>
    <w:p>
      <w:pPr>
        <w:numPr>
          <w:ilvl w:val="0"/>
          <w:numId w:val="192"/>
        </w:numPr>
        <w:pStyle w:val="Para 01"/>
      </w:pPr>
      <w:r>
        <w:t xml:space="preserve">Note that the </w:t>
      </w:r>
      <w:r>
        <w:rPr>
          <w:rStyle w:val="Text0"/>
        </w:rPr>
        <w:t xml:space="preserve">Enter a number</w:t>
        <w:br w:clear="none"/>
      </w:r>
      <w:r>
        <w:t xml:space="preserve"> prompt is not written to either </w:t>
      </w:r>
      <w:r>
        <w:rPr>
          <w:rStyle w:val="Text1"/>
        </w:rPr>
        <w:t>TERMINAL</w:t>
      </w:r>
      <w:r>
        <w:t xml:space="preserve"> or </w:t>
      </w:r>
      <w:r>
        <w:rPr>
          <w:rStyle w:val="Text1"/>
        </w:rPr>
        <w:t>DEBUG CONSOLE</w:t>
      </w:r>
      <w:r>
        <w:t xml:space="preserve"> and neither window is waiting for the user to enter a number and press </w:t>
      </w:r>
      <w:r>
        <w:rPr>
          <w:rStyle w:val="Text5"/>
        </w:rPr>
        <w:t>Enter</w:t>
      </w:r>
      <w:r>
        <w:t>.</w:t>
      </w:r>
    </w:p>
    <w:p>
      <w:pPr>
        <w:numPr>
          <w:ilvl w:val="0"/>
          <w:numId w:val="192"/>
        </w:numPr>
        <w:pStyle w:val="Para 01"/>
      </w:pPr>
      <w:r>
        <w:t>Stop debugging.</w:t>
      </w:r>
    </w:p>
    <w:p>
      <w:pPr>
        <w:numPr>
          <w:ilvl w:val="0"/>
          <w:numId w:val="192"/>
        </w:numPr>
        <w:pStyle w:val="Para 01"/>
      </w:pPr>
      <w:r>
        <w:t xml:space="preserve">At the top of the </w:t>
      </w:r>
      <w:r>
        <w:rPr>
          <w:rStyle w:val="Text1"/>
        </w:rPr>
        <w:t>RUN AND DEBUG</w:t>
      </w:r>
      <w:r>
        <w:t xml:space="preserve"> window, click the </w:t>
      </w:r>
      <w:r>
        <w:rPr>
          <w:rStyle w:val="Text1"/>
        </w:rPr>
        <w:t>create a launch.json file</w:t>
      </w:r>
      <w:r>
        <w:t xml:space="preserve"> link, and then, when prompted</w:t>
      </w:r>
      <w:r>
        <w:rPr>
          <w:rStyle w:val="Text63"/>
        </w:rPr>
        <w:bookmarkStart w:id="1015" w:name="_idIndexMarker715"/>
        <w:t/>
        <w:bookmarkEnd w:id="1015"/>
      </w:r>
      <w:r>
        <w:t xml:space="preserve"> for the debugger, select </w:t>
      </w:r>
      <w:r>
        <w:rPr>
          <w:rStyle w:val="Text1"/>
        </w:rPr>
        <w:t>C#</w:t>
      </w:r>
      <w:r>
        <w:t xml:space="preserve">, as shown in </w:t>
      </w:r>
      <w:r>
        <w:rPr>
          <w:rStyle w:val="Text5"/>
        </w:rPr>
        <w:t>Figure 4.9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71600"/>
            <wp:effectExtent l="0" r="0" t="0" b="0"/>
            <wp:wrapTopAndBottom/>
            <wp:docPr id="58" name="B19586_04_09.png" descr="B19586_04_09.png"/>
            <wp:cNvGraphicFramePr>
              <a:graphicFrameLocks noChangeAspect="1"/>
            </wp:cNvGraphicFramePr>
            <a:graphic>
              <a:graphicData uri="http://schemas.openxmlformats.org/drawingml/2006/picture">
                <pic:pic>
                  <pic:nvPicPr>
                    <pic:cNvPr id="0" name="B19586_04_09.png" descr="B19586_04_09.png"/>
                    <pic:cNvPicPr/>
                  </pic:nvPicPr>
                  <pic:blipFill>
                    <a:blip r:embed="rId61"/>
                    <a:stretch>
                      <a:fillRect/>
                    </a:stretch>
                  </pic:blipFill>
                  <pic:spPr>
                    <a:xfrm>
                      <a:off x="0" y="0"/>
                      <a:ext cx="4406900" cy="1371600"/>
                    </a:xfrm>
                    <a:prstGeom prst="rect">
                      <a:avLst/>
                    </a:prstGeom>
                  </pic:spPr>
                </pic:pic>
              </a:graphicData>
            </a:graphic>
          </wp:anchor>
        </w:drawing>
      </w:r>
    </w:p>
    <w:p>
      <w:pPr>
        <w:pStyle w:val="Para 08"/>
      </w:pPr>
      <w:r>
        <w:t>Figure 4.9: Selecting a debugger for the launch.json file</w:t>
      </w:r>
    </w:p>
    <w:p>
      <w:pPr>
        <w:numPr>
          <w:ilvl w:val="0"/>
          <w:numId w:val="193"/>
        </w:numPr>
        <w:pStyle w:val="Para 01"/>
      </w:pPr>
      <w:r>
        <w:t xml:space="preserve">In the </w:t>
      </w:r>
      <w:r>
        <w:rPr>
          <w:rStyle w:val="Text0"/>
        </w:rPr>
        <w:t xml:space="preserve">launch.json</w:t>
        <w:br w:clear="none"/>
      </w:r>
      <w:r>
        <w:t xml:space="preserve"> file editor, click the </w:t>
      </w:r>
      <w:r>
        <w:rPr>
          <w:rStyle w:val="Text1"/>
        </w:rPr>
        <w:t>Add Configuration...</w:t>
      </w:r>
      <w:r>
        <w:t xml:space="preserve"> button, and then select </w:t>
      </w:r>
      <w:r>
        <w:rPr>
          <w:rStyle w:val="Text1"/>
        </w:rPr>
        <w:t>.NET: Launch .NET Core Console App</w:t>
      </w:r>
      <w:r>
        <w:t xml:space="preserve">, as shown in </w:t>
      </w:r>
      <w:r>
        <w:rPr>
          <w:rStyle w:val="Text5"/>
        </w:rPr>
        <w:t>Figure 4.10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71600"/>
            <wp:effectExtent l="0" r="0" t="0" b="0"/>
            <wp:wrapTopAndBottom/>
            <wp:docPr id="59" name="B19586_04_10.png" descr="B19586_04_10.png"/>
            <wp:cNvGraphicFramePr>
              <a:graphicFrameLocks noChangeAspect="1"/>
            </wp:cNvGraphicFramePr>
            <a:graphic>
              <a:graphicData uri="http://schemas.openxmlformats.org/drawingml/2006/picture">
                <pic:pic>
                  <pic:nvPicPr>
                    <pic:cNvPr id="0" name="B19586_04_10.png" descr="B19586_04_10.png"/>
                    <pic:cNvPicPr/>
                  </pic:nvPicPr>
                  <pic:blipFill>
                    <a:blip r:embed="rId62"/>
                    <a:stretch>
                      <a:fillRect/>
                    </a:stretch>
                  </pic:blipFill>
                  <pic:spPr>
                    <a:xfrm>
                      <a:off x="0" y="0"/>
                      <a:ext cx="4406900" cy="1371600"/>
                    </a:xfrm>
                    <a:prstGeom prst="rect">
                      <a:avLst/>
                    </a:prstGeom>
                  </pic:spPr>
                </pic:pic>
              </a:graphicData>
            </a:graphic>
          </wp:anchor>
        </w:drawing>
      </w:r>
    </w:p>
    <w:p>
      <w:pPr>
        <w:pStyle w:val="Para 08"/>
      </w:pPr>
      <w:r>
        <w:t xml:space="preserve">Figure 4.10: Adding a launch configuration for a .NET Console App </w:t>
      </w:r>
    </w:p>
    <w:p>
      <w:pPr>
        <w:numPr>
          <w:ilvl w:val="0"/>
          <w:numId w:val="194"/>
        </w:numPr>
        <w:pStyle w:val="Para 01"/>
      </w:pPr>
      <w:r>
        <w:t xml:space="preserve">In </w:t>
      </w:r>
      <w:r>
        <w:rPr>
          <w:rStyle w:val="Text0"/>
        </w:rPr>
        <w:t xml:space="preserve">launch.json</w:t>
        <w:br w:clear="none"/>
      </w:r>
      <w:r>
        <w:t>, make the following additions and changes, as shown highlighted in the following</w:t>
      </w:r>
      <w:r>
        <w:rPr>
          <w:rStyle w:val="Text63"/>
        </w:rPr>
        <w:bookmarkStart w:id="1016" w:name="_idIndexMarker716"/>
        <w:t/>
        <w:bookmarkEnd w:id="1016"/>
      </w:r>
      <w:r>
        <w:t xml:space="preserve"> configuration:</w:t>
      </w:r>
    </w:p>
    <w:p>
      <w:pPr>
        <w:numPr>
          <w:ilvl w:val="1"/>
          <w:numId w:val="194"/>
        </w:numPr>
        <w:pStyle w:val="Para 01"/>
      </w:pPr>
      <w:r>
        <w:t xml:space="preserve">Comment out the </w:t>
      </w:r>
      <w:r>
        <w:rPr>
          <w:rStyle w:val="Text0"/>
        </w:rPr>
        <w:t xml:space="preserve">preLaunchTask</w:t>
        <w:br w:clear="none"/>
      </w:r>
      <w:r>
        <w:t xml:space="preserve"> setting.</w:t>
      </w:r>
    </w:p>
    <w:p>
      <w:pPr>
        <w:numPr>
          <w:ilvl w:val="1"/>
          <w:numId w:val="194"/>
        </w:numPr>
        <w:pStyle w:val="Para 01"/>
      </w:pPr>
      <w:r>
        <w:t xml:space="preserve">In the </w:t>
      </w:r>
      <w:r>
        <w:rPr>
          <w:rStyle w:val="Text0"/>
        </w:rPr>
        <w:t xml:space="preserve">program</w:t>
        <w:br w:clear="none"/>
      </w:r>
      <w:r>
        <w:t xml:space="preserve"> path, add the </w:t>
      </w:r>
      <w:r>
        <w:rPr>
          <w:rStyle w:val="Text0"/>
        </w:rPr>
        <w:t xml:space="preserve">Debugging</w:t>
        <w:br w:clear="none"/>
      </w:r>
      <w:r>
        <w:t xml:space="preserve"> project folder after the </w:t>
      </w:r>
      <w:r>
        <w:rPr>
          <w:rStyle w:val="Text0"/>
        </w:rPr>
        <w:t xml:space="preserve">workspaceFolder </w:t>
        <w:br w:clear="none"/>
      </w:r>
      <w:r>
        <w:t>variable.</w:t>
      </w:r>
    </w:p>
    <w:p>
      <w:pPr>
        <w:numPr>
          <w:ilvl w:val="1"/>
          <w:numId w:val="194"/>
        </w:numPr>
        <w:pStyle w:val="Para 17"/>
      </w:pPr>
      <w:r>
        <w:rPr>
          <w:rStyle w:val="Text15"/>
        </w:rPr>
        <w:t xml:space="preserve">In the </w:t>
      </w:r>
      <w:r>
        <w:t xml:space="preserve">program</w:t>
        <w:br w:clear="none"/>
      </w:r>
      <w:r>
        <w:rPr>
          <w:rStyle w:val="Text15"/>
        </w:rPr>
        <w:t xml:space="preserve"> path, change </w:t>
      </w:r>
      <w:r>
        <w:t xml:space="preserve">&lt;target-framework&gt;</w:t>
        <w:br w:clear="none"/>
      </w:r>
      <w:r>
        <w:rPr>
          <w:rStyle w:val="Text15"/>
        </w:rPr>
        <w:t xml:space="preserve"> to </w:t>
      </w:r>
      <w:r>
        <w:t xml:space="preserve">net8.0</w:t>
        <w:br w:clear="none"/>
      </w:r>
      <w:r>
        <w:rPr>
          <w:rStyle w:val="Text15"/>
        </w:rPr>
        <w:t>.</w:t>
      </w:r>
    </w:p>
    <w:p>
      <w:pPr>
        <w:numPr>
          <w:ilvl w:val="1"/>
          <w:numId w:val="194"/>
        </w:numPr>
        <w:pStyle w:val="Para 17"/>
      </w:pPr>
      <w:r>
        <w:rPr>
          <w:rStyle w:val="Text15"/>
        </w:rPr>
        <w:t xml:space="preserve">In the </w:t>
      </w:r>
      <w:r>
        <w:t xml:space="preserve">program</w:t>
        <w:br w:clear="none"/>
      </w:r>
      <w:r>
        <w:rPr>
          <w:rStyle w:val="Text15"/>
        </w:rPr>
        <w:t xml:space="preserve"> path, change </w:t>
      </w:r>
      <w:r>
        <w:t xml:space="preserve">&lt;project-name.dll&gt;</w:t>
        <w:br w:clear="none"/>
      </w:r>
      <w:r>
        <w:rPr>
          <w:rStyle w:val="Text15"/>
        </w:rPr>
        <w:t xml:space="preserve"> to </w:t>
      </w:r>
      <w:r>
        <w:t xml:space="preserve">Debugging.dll</w:t>
        <w:br w:clear="none"/>
      </w:r>
      <w:r>
        <w:rPr>
          <w:rStyle w:val="Text15"/>
        </w:rPr>
        <w:t>.</w:t>
      </w:r>
    </w:p>
    <w:p>
      <w:pPr>
        <w:numPr>
          <w:ilvl w:val="1"/>
          <w:numId w:val="194"/>
        </w:numPr>
        <w:pStyle w:val="Para 17"/>
      </w:pPr>
      <w:r>
        <w:rPr>
          <w:rStyle w:val="Text15"/>
        </w:rPr>
        <w:t xml:space="preserve">Change the </w:t>
      </w:r>
      <w:r>
        <w:t xml:space="preserve">console</w:t>
        <w:br w:clear="none"/>
      </w:r>
      <w:r>
        <w:rPr>
          <w:rStyle w:val="Text15"/>
        </w:rPr>
        <w:t xml:space="preserve"> setting from </w:t>
      </w:r>
      <w:r>
        <w:t xml:space="preserve">internalConsole</w:t>
        <w:br w:clear="none"/>
      </w:r>
      <w:r>
        <w:rPr>
          <w:rStyle w:val="Text15"/>
        </w:rPr>
        <w:t xml:space="preserve"> to </w:t>
      </w:r>
      <w:r>
        <w:t xml:space="preserve">integratedTerminal</w:t>
        <w:br w:clear="none"/>
      </w:r>
      <w:r>
        <w:rPr>
          <w:rStyle w:val="Text15"/>
        </w:rPr>
        <w:t>:</w:t>
      </w:r>
    </w:p>
    <w:p>
      <w:pPr>
        <w:pStyle w:val="Para 12"/>
      </w:pPr>
      <w:r>
        <w:rPr>
          <w:rStyle w:val="Text7"/>
        </w:rPr>
        <w:t xml:space="preserve">{</w:t>
        <w:br w:clear="none"/>
        <w:t xml:space="preserve">  </w:t>
        <w:br w:clear="none"/>
      </w:r>
      <w:r>
        <w:t xml:space="preserve">// Use IntelliSense to learn about possible attributes.</w:t>
        <w:br w:clear="none"/>
      </w:r>
      <w:r>
        <w:rPr>
          <w:rStyle w:val="Text7"/>
        </w:rPr>
        <w:t xml:space="preserve"/>
        <w:br w:clear="none"/>
        <w:t xml:space="preserve">  </w:t>
        <w:br w:clear="none"/>
      </w:r>
      <w:r>
        <w:t xml:space="preserve">// Hover to view descriptions of existing attributes.</w:t>
        <w:br w:clear="none"/>
      </w:r>
      <w:r>
        <w:rPr>
          <w:rStyle w:val="Text7"/>
        </w:rPr>
        <w:t xml:space="preserve"/>
        <w:br w:clear="none"/>
        <w:t xml:space="preserve">  </w:t>
        <w:br w:clear="none"/>
      </w:r>
      <w:r>
        <w:t xml:space="preserve">// For more information, visit: https://go.microsoft.com/fwlink/?linkid=830387</w:t>
        <w:br w:clear="none"/>
      </w:r>
      <w:r>
        <w:rPr>
          <w:rStyle w:val="Text7"/>
        </w:rPr>
        <w:t xml:space="preserve"/>
        <w:br w:clear="none"/>
        <w:t xml:space="preserve">  </w:t>
        <w:br w:clear="none"/>
      </w:r>
      <w:r>
        <w:rPr>
          <w:rStyle w:val="Text17"/>
        </w:rPr>
        <w:t xml:space="preserve">"version"</w:t>
        <w:br w:clear="none"/>
      </w:r>
      <w:r>
        <w:rPr>
          <w:rStyle w:val="Text7"/>
        </w:rPr>
        <w:t xml:space="preserve">: </w:t>
        <w:br w:clear="none"/>
      </w:r>
      <w:r>
        <w:rPr>
          <w:rStyle w:val="Text17"/>
        </w:rPr>
        <w:t xml:space="preserve">"0.2.0"</w:t>
        <w:br w:clear="none"/>
      </w:r>
      <w:r>
        <w:rPr>
          <w:rStyle w:val="Text7"/>
        </w:rPr>
        <w:t xml:space="preserve">,</w:t>
        <w:br w:clear="none"/>
        <w:t xml:space="preserve">  </w:t>
        <w:br w:clear="none"/>
      </w:r>
      <w:r>
        <w:rPr>
          <w:rStyle w:val="Text17"/>
        </w:rPr>
        <w:t xml:space="preserve">"configurations"</w:t>
        <w:br w:clear="none"/>
      </w:r>
      <w:r>
        <w:rPr>
          <w:rStyle w:val="Text7"/>
        </w:rPr>
        <w:t xml:space="preserve">: [</w:t>
        <w:br w:clear="none"/>
        <w:t xml:space="preserve">    {</w:t>
        <w:br w:clear="none"/>
        <w:t xml:space="preserve">      </w:t>
        <w:br w:clear="none"/>
      </w:r>
      <w:r>
        <w:rPr>
          <w:rStyle w:val="Text17"/>
        </w:rPr>
        <w:t xml:space="preserve">"name"</w:t>
        <w:br w:clear="none"/>
      </w:r>
      <w:r>
        <w:rPr>
          <w:rStyle w:val="Text7"/>
        </w:rPr>
        <w:t xml:space="preserve">: </w:t>
        <w:br w:clear="none"/>
      </w:r>
      <w:r>
        <w:rPr>
          <w:rStyle w:val="Text17"/>
        </w:rPr>
        <w:t xml:space="preserve">".NET Core Launch (console)"</w:t>
        <w:br w:clear="none"/>
      </w:r>
      <w:r>
        <w:rPr>
          <w:rStyle w:val="Text7"/>
        </w:rPr>
        <w:t xml:space="preserve">,</w:t>
        <w:br w:clear="none"/>
        <w:t xml:space="preserve">      </w:t>
        <w:br w:clear="none"/>
      </w:r>
      <w:r>
        <w:rPr>
          <w:rStyle w:val="Text17"/>
        </w:rPr>
        <w:t xml:space="preserve">"type"</w:t>
        <w:br w:clear="none"/>
      </w:r>
      <w:r>
        <w:rPr>
          <w:rStyle w:val="Text7"/>
        </w:rPr>
        <w:t xml:space="preserve">: </w:t>
        <w:br w:clear="none"/>
      </w:r>
      <w:r>
        <w:rPr>
          <w:rStyle w:val="Text17"/>
        </w:rPr>
        <w:t xml:space="preserve">"coreclr"</w:t>
        <w:br w:clear="none"/>
      </w:r>
      <w:r>
        <w:rPr>
          <w:rStyle w:val="Text7"/>
        </w:rPr>
        <w:t xml:space="preserve">,</w:t>
        <w:br w:clear="none"/>
        <w:t xml:space="preserve">      </w:t>
        <w:br w:clear="none"/>
      </w:r>
      <w:r>
        <w:rPr>
          <w:rStyle w:val="Text17"/>
        </w:rPr>
        <w:t xml:space="preserve">"request"</w:t>
        <w:br w:clear="none"/>
      </w:r>
      <w:r>
        <w:rPr>
          <w:rStyle w:val="Text7"/>
        </w:rPr>
        <w:t xml:space="preserve">: </w:t>
        <w:br w:clear="none"/>
      </w:r>
      <w:r>
        <w:rPr>
          <w:rStyle w:val="Text17"/>
        </w:rPr>
        <w:t xml:space="preserve">"launch"</w:t>
        <w:br w:clear="none"/>
      </w:r>
      <w:r>
        <w:rPr>
          <w:rStyle w:val="Text7"/>
        </w:rPr>
        <w:t xml:space="preserve">,</w:t>
        <w:br w:clear="none"/>
        <w:t xml:space="preserve">      </w:t>
        <w:br w:clear="none"/>
      </w:r>
      <w:r>
        <w:rPr>
          <w:rStyle w:val="Text42"/>
        </w:rPr>
        <w:t xml:space="preserve">//</w:t>
        <w:br w:clear="none"/>
      </w:r>
      <w:r>
        <w:t xml:space="preserve">"preLaunchTask": "build",</w:t>
        <w:br w:clear="none"/>
      </w:r>
      <w:r>
        <w:rPr>
          <w:rStyle w:val="Text7"/>
        </w:rPr>
        <w:t xml:space="preserve"/>
        <w:br w:clear="none"/>
        <w:t xml:space="preserve">      </w:t>
        <w:br w:clear="none"/>
      </w:r>
      <w:r>
        <w:rPr>
          <w:rStyle w:val="Text17"/>
        </w:rPr>
        <w:t xml:space="preserve">"</w:t>
        <w:br w:clear="none"/>
        <w:t xml:space="preserve">program"</w:t>
        <w:br w:clear="none"/>
      </w:r>
      <w:r>
        <w:rPr>
          <w:rStyle w:val="Text7"/>
        </w:rPr>
        <w:t xml:space="preserve">: </w:t>
        <w:br w:clear="none"/>
      </w:r>
      <w:r>
        <w:rPr>
          <w:rStyle w:val="Text17"/>
        </w:rPr>
        <w:t xml:space="preserve">"${workspaceFolder}/</w:t>
        <w:br w:clear="none"/>
      </w:r>
      <w:r>
        <w:rPr>
          <w:rStyle w:val="Text39"/>
        </w:rPr>
        <w:t xml:space="preserve">Debugging/</w:t>
        <w:br w:clear="none"/>
      </w:r>
      <w:r>
        <w:rPr>
          <w:rStyle w:val="Text17"/>
        </w:rPr>
        <w:t xml:space="preserve">bin/Debug/</w:t>
        <w:br w:clear="none"/>
      </w:r>
      <w:r>
        <w:rPr>
          <w:rStyle w:val="Text39"/>
        </w:rPr>
        <w:t xml:space="preserve">net8.0</w:t>
        <w:br w:clear="none"/>
      </w:r>
      <w:r>
        <w:rPr>
          <w:rStyle w:val="Text17"/>
        </w:rPr>
        <w:t xml:space="preserve">/</w:t>
        <w:br w:clear="none"/>
      </w:r>
      <w:r>
        <w:rPr>
          <w:rStyle w:val="Text39"/>
        </w:rPr>
        <w:t xml:space="preserve">Debugging.dll</w:t>
        <w:br w:clear="none"/>
      </w:r>
      <w:r>
        <w:rPr>
          <w:rStyle w:val="Text17"/>
        </w:rPr>
        <w:t xml:space="preserve">"</w:t>
        <w:br w:clear="none"/>
      </w:r>
      <w:r>
        <w:rPr>
          <w:rStyle w:val="Text7"/>
        </w:rPr>
        <w:t xml:space="preserve">,</w:t>
        <w:br w:clear="none"/>
        <w:t xml:space="preserve">      </w:t>
        <w:br w:clear="none"/>
      </w:r>
      <w:r>
        <w:rPr>
          <w:rStyle w:val="Text17"/>
        </w:rPr>
        <w:t xml:space="preserve">"args"</w:t>
        <w:br w:clear="none"/>
      </w:r>
      <w:r>
        <w:rPr>
          <w:rStyle w:val="Text7"/>
        </w:rPr>
        <w:t xml:space="preserve">: [],</w:t>
        <w:br w:clear="none"/>
        <w:t xml:space="preserve">      </w:t>
        <w:br w:clear="none"/>
      </w:r>
      <w:r>
        <w:rPr>
          <w:rStyle w:val="Text17"/>
        </w:rPr>
        <w:t xml:space="preserve">"cwd"</w:t>
        <w:br w:clear="none"/>
      </w:r>
      <w:r>
        <w:rPr>
          <w:rStyle w:val="Text7"/>
        </w:rPr>
        <w:t xml:space="preserve">: </w:t>
        <w:br w:clear="none"/>
      </w:r>
      <w:r>
        <w:rPr>
          <w:rStyle w:val="Text17"/>
        </w:rPr>
        <w:t xml:space="preserve">"${workspaceFolder}"</w:t>
        <w:br w:clear="none"/>
      </w:r>
      <w:r>
        <w:rPr>
          <w:rStyle w:val="Text7"/>
        </w:rPr>
        <w:t xml:space="preserve">,</w:t>
        <w:br w:clear="none"/>
        <w:t xml:space="preserve">      </w:t>
        <w:br w:clear="none"/>
      </w:r>
      <w:r>
        <w:rPr>
          <w:rStyle w:val="Text17"/>
        </w:rPr>
        <w:t xml:space="preserve">"stopAtEntry"</w:t>
        <w:br w:clear="none"/>
      </w:r>
      <w:r>
        <w:rPr>
          <w:rStyle w:val="Text7"/>
        </w:rPr>
        <w:t xml:space="preserve">: </w:t>
        <w:br w:clear="none"/>
      </w:r>
      <w:r>
        <w:rPr>
          <w:rStyle w:val="Text49"/>
        </w:rPr>
        <w:t xml:space="preserve">false</w:t>
        <w:br w:clear="none"/>
      </w:r>
      <w:r>
        <w:rPr>
          <w:rStyle w:val="Text7"/>
        </w:rPr>
        <w:t xml:space="preserve">,</w:t>
        <w:br w:clear="none"/>
        <w:t xml:space="preserve">      </w:t>
        <w:br w:clear="none"/>
      </w:r>
      <w:r>
        <w:rPr>
          <w:rStyle w:val="Text17"/>
        </w:rPr>
        <w:t xml:space="preserve">"</w:t>
        <w:br w:clear="none"/>
        <w:t xml:space="preserve">console"</w:t>
        <w:br w:clear="none"/>
      </w:r>
      <w:r>
        <w:rPr>
          <w:rStyle w:val="Text7"/>
        </w:rPr>
        <w:t xml:space="preserve">: </w:t>
        <w:br w:clear="none"/>
      </w:r>
      <w:r>
        <w:rPr>
          <w:rStyle w:val="Text17"/>
        </w:rPr>
        <w:t xml:space="preserve">"</w:t>
        <w:br w:clear="none"/>
      </w:r>
      <w:r>
        <w:rPr>
          <w:rStyle w:val="Text39"/>
        </w:rPr>
        <w:t xml:space="preserve">integratedTerminal</w:t>
        <w:br w:clear="none"/>
      </w:r>
      <w:r>
        <w:rPr>
          <w:rStyle w:val="Text17"/>
        </w:rPr>
        <w:t xml:space="preserve">"</w:t>
        <w:br w:clear="none"/>
      </w:r>
      <w:r>
        <w:rPr>
          <w:rStyle w:val="Text7"/>
        </w:rPr>
        <w:t xml:space="preserve"/>
        <w:br w:clear="none"/>
        <w:t xml:space="preserve">    }</w:t>
        <w:br w:clear="none"/>
        <w:t xml:space="preserve">  ]</w:t>
        <w:br w:clear="none"/>
        <w:t xml:space="preserve">}</w:t>
        <w:br w:clear="none"/>
      </w:r>
    </w:p>
    <w:p>
      <w:pPr>
        <w:pStyle w:val="Normal"/>
      </w:pPr>
      <w:r>
        <w:t xml:space="preserve">Remember that with Visual Studio Code, we open the </w:t>
      </w:r>
      <w:r>
        <w:rPr>
          <w:rStyle w:val="Text0"/>
        </w:rPr>
        <w:t xml:space="preserve">Chapter04</w:t>
        <w:br w:clear="none"/>
      </w:r>
      <w:r>
        <w:t xml:space="preserve"> folder to process the solution file, so the workspace folder is </w:t>
      </w:r>
      <w:r>
        <w:rPr>
          <w:rStyle w:val="Text0"/>
        </w:rPr>
        <w:t xml:space="preserve">Chapter04</w:t>
        <w:br w:clear="none"/>
      </w:r>
      <w:r>
        <w:t xml:space="preserve">, not the </w:t>
      </w:r>
      <w:r>
        <w:rPr>
          <w:rStyle w:val="Text0"/>
        </w:rPr>
        <w:t xml:space="preserve">Debugging</w:t>
        <w:br w:clear="none"/>
      </w:r>
      <w:r>
        <w:t xml:space="preserve"> project.</w:t>
      </w:r>
    </w:p>
    <w:p>
      <w:pPr>
        <w:numPr>
          <w:ilvl w:val="0"/>
          <w:numId w:val="195"/>
        </w:numPr>
        <w:pStyle w:val="Para 01"/>
      </w:pPr>
      <w:r>
        <w:t xml:space="preserve">At the top of the </w:t>
      </w:r>
      <w:r>
        <w:rPr>
          <w:rStyle w:val="Text1"/>
        </w:rPr>
        <w:t>RUN AND DEBUG</w:t>
      </w:r>
      <w:r>
        <w:t xml:space="preserve"> window, note the drop-down list of launch configurations, and click the </w:t>
      </w:r>
      <w:r>
        <w:rPr>
          <w:rStyle w:val="Text1"/>
        </w:rPr>
        <w:t>Start Debugging</w:t>
      </w:r>
      <w:r>
        <w:t xml:space="preserve"> button (green triangle), as shown in </w:t>
      </w:r>
      <w:r>
        <w:rPr>
          <w:rStyle w:val="Text5"/>
        </w:rPr>
        <w:t>Figure 4.11</w:t>
      </w:r>
      <w:r>
        <w:t>.</w:t>
      </w:r>
    </w:p>
    <w:p>
      <w:pPr>
        <w:numPr>
          <w:ilvl w:val="0"/>
          <w:numId w:val="195"/>
        </w:numPr>
        <w:pStyle w:val="Para 01"/>
      </w:pPr>
      <w:r>
        <w:t xml:space="preserve">Navigate to </w:t>
      </w:r>
      <w:r>
        <w:rPr>
          <w:rStyle w:val="Text1"/>
        </w:rPr>
        <w:t>View</w:t>
      </w:r>
      <w:r>
        <w:t xml:space="preserve"> | </w:t>
      </w:r>
      <w:r>
        <w:rPr>
          <w:rStyle w:val="Text1"/>
        </w:rPr>
        <w:t>Terminal</w:t>
      </w:r>
      <w:r>
        <w:t xml:space="preserve"> and note the </w:t>
      </w:r>
      <w:r>
        <w:rPr>
          <w:rStyle w:val="Text1"/>
        </w:rPr>
        <w:t>TERMINAL</w:t>
      </w:r>
      <w:r>
        <w:t xml:space="preserve"> window is attached to the </w:t>
      </w:r>
      <w:r>
        <w:rPr>
          <w:rStyle w:val="Text0"/>
        </w:rPr>
        <w:t xml:space="preserve">Debugging.dll</w:t>
        <w:br w:clear="none"/>
      </w:r>
      <w:r>
        <w:t xml:space="preserve">, as shown in </w:t>
      </w:r>
      <w:r>
        <w:rPr>
          <w:rStyle w:val="Text5"/>
        </w:rPr>
        <w:t>Figure 4.11</w:t>
      </w:r>
      <w:r>
        <w:t>.</w:t>
      </w:r>
    </w:p>
    <w:p>
      <w:pPr>
        <w:numPr>
          <w:ilvl w:val="0"/>
          <w:numId w:val="195"/>
        </w:numPr>
        <w:pStyle w:val="Para 01"/>
      </w:pPr>
      <w:r>
        <w:t xml:space="preserve">Step over the statement that writes </w:t>
      </w:r>
      <w:r>
        <w:rPr>
          <w:rStyle w:val="Text0"/>
        </w:rPr>
        <w:t xml:space="preserve">Enter a number:</w:t>
        <w:br w:clear="none"/>
      </w:r>
      <w:r>
        <w:t xml:space="preserve"> to the console.</w:t>
      </w:r>
    </w:p>
    <w:p>
      <w:pPr>
        <w:numPr>
          <w:ilvl w:val="0"/>
          <w:numId w:val="195"/>
        </w:numPr>
        <w:pStyle w:val="Para 01"/>
      </w:pPr>
      <w:r>
        <w:t xml:space="preserve">Step over the statement that calls </w:t>
      </w:r>
      <w:r>
        <w:rPr>
          <w:rStyle w:val="Text0"/>
        </w:rPr>
        <w:t xml:space="preserve">ReadLine</w:t>
        <w:br w:clear="none"/>
      </w:r>
      <w:r>
        <w:t>.</w:t>
      </w:r>
    </w:p>
    <w:p>
      <w:pPr>
        <w:numPr>
          <w:ilvl w:val="0"/>
          <w:numId w:val="195"/>
        </w:numPr>
        <w:pStyle w:val="Para 01"/>
      </w:pPr>
      <w:r>
        <w:t xml:space="preserve">Type </w:t>
      </w:r>
      <w:r>
        <w:rPr>
          <w:rStyle w:val="Text0"/>
        </w:rPr>
        <w:t xml:space="preserve">5.5</w:t>
        <w:br w:clear="none"/>
      </w:r>
      <w:r>
        <w:t xml:space="preserve"> and press </w:t>
      </w:r>
      <w:r>
        <w:rPr>
          <w:rStyle w:val="Text5"/>
        </w:rPr>
        <w:t>Enter</w:t>
      </w:r>
      <w:r>
        <w:t>.</w:t>
      </w:r>
    </w:p>
    <w:p>
      <w:pPr>
        <w:numPr>
          <w:ilvl w:val="0"/>
          <w:numId w:val="195"/>
        </w:numPr>
        <w:pStyle w:val="Para 01"/>
      </w:pPr>
      <w:r>
        <w:t>Continue stepping</w:t>
      </w:r>
      <w:r>
        <w:rPr>
          <w:rStyle w:val="Text63"/>
        </w:rPr>
        <w:bookmarkStart w:id="1017" w:name="_idIndexMarker717"/>
        <w:t/>
        <w:bookmarkEnd w:id="1017"/>
      </w:r>
      <w:r>
        <w:t xml:space="preserve"> through the statements or press </w:t>
      </w:r>
      <w:r>
        <w:rPr>
          <w:rStyle w:val="Text5"/>
        </w:rPr>
        <w:t>F5</w:t>
      </w:r>
      <w:r>
        <w:t xml:space="preserve"> or click </w:t>
      </w:r>
      <w:r>
        <w:rPr>
          <w:rStyle w:val="Text1"/>
        </w:rPr>
        <w:t>Continue</w:t>
      </w:r>
      <w:r>
        <w:t xml:space="preserve">, and note the output written to the integrated terminal, as shown in </w:t>
      </w:r>
      <w:r>
        <w:rPr>
          <w:rStyle w:val="Text5"/>
        </w:rPr>
        <w:t>Figure 4.11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78000"/>
            <wp:effectExtent l="0" r="0" t="0" b="0"/>
            <wp:wrapTopAndBottom/>
            <wp:docPr id="60" name="B19586_04_11.png" descr="B19586_04_11.png"/>
            <wp:cNvGraphicFramePr>
              <a:graphicFrameLocks noChangeAspect="1"/>
            </wp:cNvGraphicFramePr>
            <a:graphic>
              <a:graphicData uri="http://schemas.openxmlformats.org/drawingml/2006/picture">
                <pic:pic>
                  <pic:nvPicPr>
                    <pic:cNvPr id="0" name="B19586_04_11.png" descr="B19586_04_11.png"/>
                    <pic:cNvPicPr/>
                  </pic:nvPicPr>
                  <pic:blipFill>
                    <a:blip r:embed="rId63"/>
                    <a:stretch>
                      <a:fillRect/>
                    </a:stretch>
                  </pic:blipFill>
                  <pic:spPr>
                    <a:xfrm>
                      <a:off x="0" y="0"/>
                      <a:ext cx="4406900" cy="1778000"/>
                    </a:xfrm>
                    <a:prstGeom prst="rect">
                      <a:avLst/>
                    </a:prstGeom>
                  </pic:spPr>
                </pic:pic>
              </a:graphicData>
            </a:graphic>
          </wp:anchor>
        </w:drawing>
      </w:r>
    </w:p>
    <w:p>
      <w:pPr>
        <w:pStyle w:val="Para 08"/>
      </w:pPr>
      <w:r>
        <w:t>Figure 4.11: A launch configuration set to use the integrated terminal for user interaction</w:t>
      </w:r>
    </w:p>
    <w:p>
      <w:bookmarkStart w:id="1018" w:name="Customizing_breakpoints"/>
      <w:pPr>
        <w:pStyle w:val="Heading 2"/>
      </w:pPr>
      <w:r>
        <w:t>Customizing breakpoints</w:t>
      </w:r>
      <w:bookmarkEnd w:id="1018"/>
    </w:p>
    <w:p>
      <w:pPr>
        <w:pStyle w:val="Normal"/>
      </w:pPr>
      <w:r>
        <w:t>It is easy to make more complex</w:t>
      </w:r>
      <w:r>
        <w:rPr>
          <w:rStyle w:val="Text63"/>
        </w:rPr>
        <w:bookmarkStart w:id="1019" w:name="_idIndexMarker718"/>
        <w:t/>
        <w:bookmarkEnd w:id="1019"/>
      </w:r>
      <w:r>
        <w:t xml:space="preserve"> breakpoints:</w:t>
      </w:r>
    </w:p>
    <w:p>
      <w:pPr>
        <w:numPr>
          <w:ilvl w:val="0"/>
          <w:numId w:val="196"/>
        </w:numPr>
        <w:pStyle w:val="Para 01"/>
      </w:pPr>
      <w:r>
        <w:t xml:space="preserve">If you are still debugging, click the </w:t>
      </w:r>
      <w:r>
        <w:rPr>
          <w:rStyle w:val="Text1"/>
        </w:rPr>
        <w:t>Stop</w:t>
      </w:r>
      <w:r>
        <w:t xml:space="preserve"> button in the debugging toolbar, navigate to </w:t>
      </w:r>
      <w:r>
        <w:rPr>
          <w:rStyle w:val="Text1"/>
        </w:rPr>
        <w:t>Run</w:t>
      </w:r>
      <w:r>
        <w:t xml:space="preserve"> or </w:t>
      </w:r>
      <w:r>
        <w:rPr>
          <w:rStyle w:val="Text1"/>
        </w:rPr>
        <w:t>Debug</w:t>
      </w:r>
      <w:r>
        <w:t xml:space="preserve"> | </w:t>
      </w:r>
      <w:r>
        <w:rPr>
          <w:rStyle w:val="Text1"/>
        </w:rPr>
        <w:t>Stop Debugging</w:t>
      </w:r>
      <w:r>
        <w:t xml:space="preserve">, or press </w:t>
      </w:r>
      <w:r>
        <w:rPr>
          <w:rStyle w:val="Text5"/>
        </w:rPr>
        <w:t>Shift</w:t>
      </w:r>
      <w:r>
        <w:t xml:space="preserve"> + </w:t>
      </w:r>
      <w:r>
        <w:rPr>
          <w:rStyle w:val="Text5"/>
        </w:rPr>
        <w:t>F5</w:t>
      </w:r>
      <w:r>
        <w:t>.</w:t>
      </w:r>
    </w:p>
    <w:p>
      <w:pPr>
        <w:numPr>
          <w:ilvl w:val="0"/>
          <w:numId w:val="196"/>
        </w:numPr>
        <w:pStyle w:val="Para 16"/>
      </w:pPr>
      <w:r>
        <w:rPr>
          <w:rStyle w:val="Text1"/>
        </w:rPr>
        <w:t xml:space="preserve">Navigate to </w:t>
      </w:r>
      <w:r>
        <w:t>Run</w:t>
      </w:r>
      <w:r>
        <w:rPr>
          <w:rStyle w:val="Text1"/>
        </w:rPr>
        <w:t xml:space="preserve"> | </w:t>
      </w:r>
      <w:r>
        <w:t>Remove All Breakpoints</w:t>
      </w:r>
      <w:r>
        <w:rPr>
          <w:rStyle w:val="Text1"/>
        </w:rPr>
        <w:t xml:space="preserve"> or </w:t>
      </w:r>
      <w:r>
        <w:t>Debug</w:t>
      </w:r>
      <w:r>
        <w:rPr>
          <w:rStyle w:val="Text1"/>
        </w:rPr>
        <w:t xml:space="preserve"> | </w:t>
      </w:r>
      <w:r>
        <w:t>Delete All Breakpoints</w:t>
      </w:r>
      <w:r>
        <w:rPr>
          <w:rStyle w:val="Text1"/>
        </w:rPr>
        <w:t>.</w:t>
      </w:r>
    </w:p>
    <w:p>
      <w:pPr>
        <w:numPr>
          <w:ilvl w:val="0"/>
          <w:numId w:val="196"/>
        </w:numPr>
        <w:pStyle w:val="Para 01"/>
      </w:pPr>
      <w:r>
        <w:t xml:space="preserve">Click on the </w:t>
      </w:r>
      <w:r>
        <w:rPr>
          <w:rStyle w:val="Text0"/>
        </w:rPr>
        <w:t xml:space="preserve">WriteLine</w:t>
        <w:br w:clear="none"/>
      </w:r>
      <w:r>
        <w:t xml:space="preserve"> statement that outputs the answer.</w:t>
      </w:r>
    </w:p>
    <w:p>
      <w:pPr>
        <w:numPr>
          <w:ilvl w:val="0"/>
          <w:numId w:val="196"/>
        </w:numPr>
        <w:pStyle w:val="Para 01"/>
      </w:pPr>
      <w:r>
        <w:t xml:space="preserve">Set a breakpoint by pressing </w:t>
      </w:r>
      <w:r>
        <w:rPr>
          <w:rStyle w:val="Text5"/>
        </w:rPr>
        <w:t>F9</w:t>
      </w:r>
      <w:r>
        <w:t xml:space="preserve"> or navigating to </w:t>
      </w:r>
      <w:r>
        <w:rPr>
          <w:rStyle w:val="Text1"/>
        </w:rPr>
        <w:t>Run</w:t>
      </w:r>
      <w:r>
        <w:t xml:space="preserve"> or </w:t>
      </w:r>
      <w:r>
        <w:rPr>
          <w:rStyle w:val="Text1"/>
        </w:rPr>
        <w:t>Debug</w:t>
      </w:r>
      <w:r>
        <w:t xml:space="preserve"> | </w:t>
      </w:r>
      <w:r>
        <w:rPr>
          <w:rStyle w:val="Text1"/>
        </w:rPr>
        <w:t>Toggle Breakpoint</w:t>
      </w:r>
      <w:r>
        <w:t>.</w:t>
      </w:r>
    </w:p>
    <w:p>
      <w:pPr>
        <w:numPr>
          <w:ilvl w:val="0"/>
          <w:numId w:val="196"/>
        </w:numPr>
        <w:pStyle w:val="Para 01"/>
      </w:pPr>
      <w:r>
        <w:t xml:space="preserve">Right-click the breakpoint and choose the appropriate menu for your code editor: </w:t>
      </w:r>
    </w:p>
    <w:p>
      <w:pPr>
        <w:numPr>
          <w:ilvl w:val="1"/>
          <w:numId w:val="196"/>
        </w:numPr>
        <w:pStyle w:val="Para 01"/>
      </w:pPr>
      <w:r>
        <w:t xml:space="preserve">In Visual Studio Code, choose </w:t>
      </w:r>
      <w:r>
        <w:rPr>
          <w:rStyle w:val="Text1"/>
        </w:rPr>
        <w:t>Edit Breakpoint...</w:t>
      </w:r>
      <w:r>
        <w:t>.</w:t>
      </w:r>
    </w:p>
    <w:p>
      <w:pPr>
        <w:numPr>
          <w:ilvl w:val="1"/>
          <w:numId w:val="196"/>
        </w:numPr>
        <w:pStyle w:val="Para 01"/>
      </w:pPr>
      <w:r>
        <w:t xml:space="preserve">In Visual Studio 2022, choose </w:t>
      </w:r>
      <w:r>
        <w:rPr>
          <w:rStyle w:val="Text1"/>
        </w:rPr>
        <w:t>Conditions...</w:t>
      </w:r>
      <w:r>
        <w:t>.</w:t>
      </w:r>
    </w:p>
    <w:p>
      <w:pPr>
        <w:numPr>
          <w:ilvl w:val="0"/>
          <w:numId w:val="196"/>
        </w:numPr>
        <w:pStyle w:val="Para 01"/>
      </w:pPr>
      <w:r>
        <w:t xml:space="preserve">Type an expression, such as the </w:t>
      </w:r>
      <w:r>
        <w:rPr>
          <w:rStyle w:val="Text0"/>
        </w:rPr>
        <w:t xml:space="preserve">answer</w:t>
        <w:br w:clear="none"/>
      </w:r>
      <w:r>
        <w:t xml:space="preserve"> variable</w:t>
      </w:r>
      <w:r>
        <w:rPr>
          <w:rStyle w:val="Text63"/>
        </w:rPr>
        <w:bookmarkStart w:id="1020" w:name="_idIndexMarker719"/>
        <w:t/>
        <w:bookmarkEnd w:id="1020"/>
      </w:r>
      <w:r>
        <w:t xml:space="preserve"> must be greater than </w:t>
      </w:r>
      <w:r>
        <w:rPr>
          <w:rStyle w:val="Text0"/>
        </w:rPr>
        <w:t xml:space="preserve">9</w:t>
        <w:br w:clear="none"/>
      </w:r>
      <w:r>
        <w:t xml:space="preserve">, and then press </w:t>
      </w:r>
      <w:r>
        <w:rPr>
          <w:rStyle w:val="Text5"/>
        </w:rPr>
        <w:t>Enter</w:t>
      </w:r>
      <w:r>
        <w:t xml:space="preserve"> to accept it, and note the expression must evaluate to </w:t>
      </w:r>
      <w:r>
        <w:rPr>
          <w:rStyle w:val="Text0"/>
        </w:rPr>
        <w:t xml:space="preserve">true</w:t>
        <w:br w:clear="none"/>
      </w:r>
      <w:r>
        <w:t xml:space="preserve"> for the breakpoint to activate, as shown in </w:t>
      </w:r>
      <w:r>
        <w:rPr>
          <w:rStyle w:val="Text5"/>
        </w:rPr>
        <w:t>Figure 4.12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092200"/>
            <wp:effectExtent l="0" r="0" t="0" b="0"/>
            <wp:wrapTopAndBottom/>
            <wp:docPr id="61" name="B19586_04_12.png" descr="B19586_04_12.png"/>
            <wp:cNvGraphicFramePr>
              <a:graphicFrameLocks noChangeAspect="1"/>
            </wp:cNvGraphicFramePr>
            <a:graphic>
              <a:graphicData uri="http://schemas.openxmlformats.org/drawingml/2006/picture">
                <pic:pic>
                  <pic:nvPicPr>
                    <pic:cNvPr id="0" name="B19586_04_12.png" descr="B19586_04_12.png"/>
                    <pic:cNvPicPr/>
                  </pic:nvPicPr>
                  <pic:blipFill>
                    <a:blip r:embed="rId64"/>
                    <a:stretch>
                      <a:fillRect/>
                    </a:stretch>
                  </pic:blipFill>
                  <pic:spPr>
                    <a:xfrm>
                      <a:off x="0" y="0"/>
                      <a:ext cx="4406900" cy="1092200"/>
                    </a:xfrm>
                    <a:prstGeom prst="rect">
                      <a:avLst/>
                    </a:prstGeom>
                  </pic:spPr>
                </pic:pic>
              </a:graphicData>
            </a:graphic>
          </wp:anchor>
        </w:drawing>
      </w:r>
    </w:p>
    <w:p>
      <w:pPr>
        <w:pStyle w:val="Para 08"/>
      </w:pPr>
      <w:r>
        <w:t>Figure 4.12: Customizing a breakpoint with an expression using Visual Studio Code</w:t>
      </w:r>
    </w:p>
    <w:p>
      <w:pPr>
        <w:numPr>
          <w:ilvl w:val="0"/>
          <w:numId w:val="197"/>
        </w:numPr>
        <w:pStyle w:val="Para 01"/>
      </w:pPr>
      <w:r>
        <w:t>Start debugging and note the breakpoint is not hit.</w:t>
      </w:r>
    </w:p>
    <w:p>
      <w:pPr>
        <w:numPr>
          <w:ilvl w:val="0"/>
          <w:numId w:val="197"/>
        </w:numPr>
        <w:pStyle w:val="Para 01"/>
      </w:pPr>
      <w:r>
        <w:t>Stop debugging.</w:t>
      </w:r>
    </w:p>
    <w:p>
      <w:pPr>
        <w:numPr>
          <w:ilvl w:val="0"/>
          <w:numId w:val="197"/>
        </w:numPr>
        <w:pStyle w:val="Para 01"/>
      </w:pPr>
      <w:r>
        <w:t xml:space="preserve">Edit the breakpoint or its conditions and change its expression to less than </w:t>
      </w:r>
      <w:r>
        <w:rPr>
          <w:rStyle w:val="Text0"/>
        </w:rPr>
        <w:t xml:space="preserve">9</w:t>
        <w:br w:clear="none"/>
      </w:r>
      <w:r>
        <w:t>.</w:t>
      </w:r>
    </w:p>
    <w:p>
      <w:pPr>
        <w:numPr>
          <w:ilvl w:val="0"/>
          <w:numId w:val="197"/>
        </w:numPr>
        <w:pStyle w:val="Para 01"/>
      </w:pPr>
      <w:r>
        <w:t>Start debugging and note the breakpoint is hit.</w:t>
      </w:r>
    </w:p>
    <w:p>
      <w:pPr>
        <w:numPr>
          <w:ilvl w:val="0"/>
          <w:numId w:val="197"/>
        </w:numPr>
        <w:pStyle w:val="Para 01"/>
      </w:pPr>
      <w:r>
        <w:t>Stop debugging.</w:t>
      </w:r>
    </w:p>
    <w:p>
      <w:pPr>
        <w:numPr>
          <w:ilvl w:val="0"/>
          <w:numId w:val="197"/>
        </w:numPr>
        <w:pStyle w:val="Para 01"/>
      </w:pPr>
      <w:r>
        <w:t xml:space="preserve">Edit the breakpoint or its conditions (in Visual Studio 2022, click </w:t>
      </w:r>
      <w:r>
        <w:rPr>
          <w:rStyle w:val="Text1"/>
        </w:rPr>
        <w:t>Add condition</w:t>
      </w:r>
      <w:r>
        <w:t xml:space="preserve">), select </w:t>
      </w:r>
      <w:r>
        <w:rPr>
          <w:rStyle w:val="Text1"/>
        </w:rPr>
        <w:t>Hit Count</w:t>
      </w:r>
      <w:r>
        <w:t xml:space="preserve">, then enter a number such as </w:t>
      </w:r>
      <w:r>
        <w:rPr>
          <w:rStyle w:val="Text0"/>
        </w:rPr>
        <w:t xml:space="preserve">3</w:t>
        <w:br w:clear="none"/>
      </w:r>
      <w:r>
        <w:t xml:space="preserve">, meaning that you would have to hit the breakpoint three times before it activates, as shown in </w:t>
      </w:r>
      <w:r>
        <w:rPr>
          <w:rStyle w:val="Text5"/>
        </w:rPr>
        <w:t>Figure 4.13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05000"/>
            <wp:effectExtent l="0" r="0" t="0" b="0"/>
            <wp:wrapTopAndBottom/>
            <wp:docPr id="62" name="B19586_04_13.png" descr="B19586_04_13.png"/>
            <wp:cNvGraphicFramePr>
              <a:graphicFrameLocks noChangeAspect="1"/>
            </wp:cNvGraphicFramePr>
            <a:graphic>
              <a:graphicData uri="http://schemas.openxmlformats.org/drawingml/2006/picture">
                <pic:pic>
                  <pic:nvPicPr>
                    <pic:cNvPr id="0" name="B19586_04_13.png" descr="B19586_04_13.png"/>
                    <pic:cNvPicPr/>
                  </pic:nvPicPr>
                  <pic:blipFill>
                    <a:blip r:embed="rId65"/>
                    <a:stretch>
                      <a:fillRect/>
                    </a:stretch>
                  </pic:blipFill>
                  <pic:spPr>
                    <a:xfrm>
                      <a:off x="0" y="0"/>
                      <a:ext cx="4406900" cy="1905000"/>
                    </a:xfrm>
                    <a:prstGeom prst="rect">
                      <a:avLst/>
                    </a:prstGeom>
                  </pic:spPr>
                </pic:pic>
              </a:graphicData>
            </a:graphic>
          </wp:anchor>
        </w:drawing>
      </w:r>
    </w:p>
    <w:p>
      <w:pPr>
        <w:pStyle w:val="Para 08"/>
      </w:pPr>
      <w:r>
        <w:t>Figure 4.13: Customizing a breakpoint with an expression and hit count using Visual Studio 2022</w:t>
      </w:r>
    </w:p>
    <w:p>
      <w:pPr>
        <w:numPr>
          <w:ilvl w:val="0"/>
          <w:numId w:val="198"/>
        </w:numPr>
        <w:pStyle w:val="Para 01"/>
      </w:pPr>
      <w:r>
        <w:t>Hover your mouse over the breakpoint’s red circle</w:t>
      </w:r>
      <w:r>
        <w:rPr>
          <w:rStyle w:val="Text63"/>
        </w:rPr>
        <w:bookmarkStart w:id="1021" w:name="_idIndexMarker720"/>
        <w:t/>
        <w:bookmarkEnd w:id="1021"/>
      </w:r>
      <w:r>
        <w:t xml:space="preserve"> to see a summary, as shown in </w:t>
      </w:r>
      <w:r>
        <w:rPr>
          <w:rStyle w:val="Text5"/>
        </w:rPr>
        <w:t>Figure 4.14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092200"/>
            <wp:effectExtent l="0" r="0" t="0" b="0"/>
            <wp:wrapTopAndBottom/>
            <wp:docPr id="63" name="B19586_04_14.png" descr="B19586_04_14.png"/>
            <wp:cNvGraphicFramePr>
              <a:graphicFrameLocks noChangeAspect="1"/>
            </wp:cNvGraphicFramePr>
            <a:graphic>
              <a:graphicData uri="http://schemas.openxmlformats.org/drawingml/2006/picture">
                <pic:pic>
                  <pic:nvPicPr>
                    <pic:cNvPr id="0" name="B19586_04_14.png" descr="B19586_04_14.png"/>
                    <pic:cNvPicPr/>
                  </pic:nvPicPr>
                  <pic:blipFill>
                    <a:blip r:embed="rId66"/>
                    <a:stretch>
                      <a:fillRect/>
                    </a:stretch>
                  </pic:blipFill>
                  <pic:spPr>
                    <a:xfrm>
                      <a:off x="0" y="0"/>
                      <a:ext cx="4406900" cy="1092200"/>
                    </a:xfrm>
                    <a:prstGeom prst="rect">
                      <a:avLst/>
                    </a:prstGeom>
                  </pic:spPr>
                </pic:pic>
              </a:graphicData>
            </a:graphic>
          </wp:anchor>
        </w:drawing>
      </w:r>
    </w:p>
    <w:p>
      <w:pPr>
        <w:pStyle w:val="Para 08"/>
      </w:pPr>
      <w:r>
        <w:t>Figure 4.14: A summary of a customized breakpoint in Visual Studio Code</w:t>
      </w:r>
    </w:p>
    <w:p>
      <w:pPr>
        <w:pStyle w:val="Normal"/>
      </w:pPr>
      <w:r>
        <w:t>You have now fixed a bug</w:t>
      </w:r>
      <w:r>
        <w:rPr>
          <w:rStyle w:val="Text63"/>
        </w:rPr>
        <w:bookmarkStart w:id="1022" w:name="_idIndexMarker721"/>
        <w:t/>
        <w:bookmarkEnd w:id="1022"/>
      </w:r>
      <w:r>
        <w:t xml:space="preserve"> using some debugging tools and seen some advanced possibilities for setting breakpoints.</w:t>
      </w:r>
    </w:p>
    <w:p>
      <w:bookmarkStart w:id="1023" w:name="Hot_reloading_during_development"/>
      <w:pPr>
        <w:pStyle w:val="Heading 1"/>
      </w:pPr>
      <w:r>
        <w:t>Hot reloading during development</w:t>
      </w:r>
      <w:bookmarkEnd w:id="1023"/>
    </w:p>
    <w:p>
      <w:pPr>
        <w:pStyle w:val="Normal"/>
      </w:pPr>
      <w:r>
        <w:rPr>
          <w:rStyle w:val="Text1"/>
        </w:rPr>
        <w:t>Hot Reload</w:t>
      </w:r>
      <w:r>
        <w:t xml:space="preserve"> is a feature that allows a developer</w:t>
      </w:r>
      <w:r>
        <w:rPr>
          <w:rStyle w:val="Text63"/>
        </w:rPr>
        <w:bookmarkStart w:id="1024" w:name="_idIndexMarker722"/>
        <w:t/>
        <w:bookmarkEnd w:id="1024"/>
      </w:r>
      <w:r>
        <w:t xml:space="preserve"> to apply changes to code while the app is running and immediately</w:t>
      </w:r>
      <w:r>
        <w:rPr>
          <w:rStyle w:val="Text63"/>
        </w:rPr>
        <w:bookmarkStart w:id="1025" w:name="_idIndexMarker723"/>
        <w:t/>
        <w:bookmarkEnd w:id="1025"/>
      </w:r>
      <w:r>
        <w:t xml:space="preserve"> see the effect. This is great for fixing bugs quickly. Hot Reload is also known as </w:t>
      </w:r>
      <w:r>
        <w:rPr>
          <w:rStyle w:val="Text1"/>
        </w:rPr>
        <w:t>Edit and Continue</w:t>
      </w:r>
      <w:r>
        <w:t>. A list of the types of changes that you can make</w:t>
      </w:r>
      <w:r>
        <w:rPr>
          <w:rStyle w:val="Text63"/>
        </w:rPr>
        <w:bookmarkStart w:id="1026" w:name="_idIndexMarker724"/>
        <w:t/>
        <w:bookmarkEnd w:id="1026"/>
      </w:r>
      <w:r>
        <w:t xml:space="preserve"> that support Hot Reload is found at the following link: </w:t>
      </w:r>
      <w:hyperlink r:id="rId270">
        <w:r>
          <w:rPr>
            <w:rStyle w:val="Text6"/>
          </w:rPr>
          <w:t>https://aka.ms/dotnet/hot-reload</w:t>
        </w:r>
      </w:hyperlink>
      <w:r>
        <w:t>.</w:t>
      </w:r>
    </w:p>
    <w:p>
      <w:pPr>
        <w:pStyle w:val="Normal"/>
      </w:pPr>
      <w:r>
        <w:t>Just before the release of .NET 6, a high-level Microsoft employee caused controversy by attempting to make the feature Visual Studio-only. Luckily the open-source contingent within Microsoft successfully had the decision overturned. Hot Reload remains available using the command-line tool as well.</w:t>
      </w:r>
    </w:p>
    <w:p>
      <w:pPr>
        <w:pStyle w:val="Normal"/>
      </w:pPr>
      <w:r>
        <w:t>Let’s see</w:t>
      </w:r>
      <w:r>
        <w:rPr>
          <w:rStyle w:val="Text63"/>
        </w:rPr>
        <w:bookmarkStart w:id="1027" w:name="_idIndexMarker725"/>
        <w:t/>
        <w:bookmarkEnd w:id="1027"/>
      </w:r>
      <w:r>
        <w:t xml:space="preserve"> it in action:</w:t>
      </w:r>
    </w:p>
    <w:p>
      <w:pPr>
        <w:numPr>
          <w:ilvl w:val="0"/>
          <w:numId w:val="199"/>
        </w:numPr>
        <w:pStyle w:val="Para 01"/>
      </w:pPr>
      <w:r>
        <w:t xml:space="preserve">Use your preferred coding tool to add a new </w:t>
      </w:r>
      <w:r>
        <w:rPr>
          <w:rStyle w:val="Text1"/>
        </w:rPr>
        <w:t>Console App</w:t>
      </w:r>
      <w:r>
        <w:t xml:space="preserve"> / </w:t>
      </w:r>
      <w:r>
        <w:rPr>
          <w:rStyle w:val="Text0"/>
        </w:rPr>
        <w:t xml:space="preserve">console</w:t>
        <w:br w:clear="none"/>
      </w:r>
      <w:r>
        <w:t xml:space="preserve"> project named </w:t>
      </w:r>
      <w:r>
        <w:rPr>
          <w:rStyle w:val="Text0"/>
        </w:rPr>
        <w:t xml:space="preserve">HotReloading</w:t>
        <w:br w:clear="none"/>
      </w:r>
      <w:r>
        <w:t xml:space="preserve"> to the </w:t>
      </w:r>
      <w:r>
        <w:rPr>
          <w:rStyle w:val="Text0"/>
        </w:rPr>
        <w:t xml:space="preserve">Chapter04</w:t>
        <w:br w:clear="none"/>
      </w:r>
      <w:r>
        <w:t xml:space="preserve"> solution.</w:t>
      </w:r>
    </w:p>
    <w:p>
      <w:pPr>
        <w:numPr>
          <w:ilvl w:val="0"/>
          <w:numId w:val="199"/>
        </w:numPr>
        <w:pStyle w:val="Para 01"/>
      </w:pPr>
      <w:r>
        <w:t xml:space="preserve">Modify </w:t>
      </w:r>
      <w:r>
        <w:rPr>
          <w:rStyle w:val="Text0"/>
        </w:rPr>
        <w:t xml:space="preserve">HotReloading.csproj</w:t>
        <w:br w:clear="none"/>
      </w:r>
      <w:r>
        <w:t xml:space="preserve"> to statically import </w:t>
      </w:r>
      <w:r>
        <w:rPr>
          <w:rStyle w:val="Text0"/>
        </w:rPr>
        <w:t xml:space="preserve">System.Console</w:t>
        <w:br w:clear="none"/>
      </w:r>
      <w:r>
        <w:t xml:space="preserve"> for all code files.</w:t>
      </w:r>
    </w:p>
    <w:p>
      <w:pPr>
        <w:numPr>
          <w:ilvl w:val="0"/>
          <w:numId w:val="199"/>
        </w:numPr>
        <w:pStyle w:val="Para 01"/>
      </w:pPr>
      <w:r>
        <w:t xml:space="preserve">In </w:t>
      </w:r>
      <w:r>
        <w:rPr>
          <w:rStyle w:val="Text0"/>
        </w:rPr>
        <w:t xml:space="preserve">Program.cs</w:t>
        <w:br w:clear="none"/>
      </w:r>
      <w:r>
        <w:t xml:space="preserve">, delete the existing statements and then write a message to the console every two seconds, as shown in the following code: </w:t>
      </w:r>
    </w:p>
    <w:p>
      <w:pPr>
        <w:pStyle w:val="Para 12"/>
      </w:pPr>
      <w:r>
        <w:t xml:space="preserve">/* Visual Studio 2022: run the app, change the message, click Hot Reload.</w:t>
        <w:br w:clear="none"/>
      </w:r>
      <w:r>
        <w:rPr>
          <w:rStyle w:val="Text7"/>
        </w:rPr>
        <w:t xml:space="preserve"/>
        <w:br w:clear="none"/>
      </w:r>
      <w:r>
        <w:t xml:space="preserve"> * Visual Studio Code: run the app using dotnet watch, change the message. */</w:t>
        <w:br w:clear="none"/>
      </w:r>
      <w:r>
        <w:rPr>
          <w:rStyle w:val="Text7"/>
        </w:rPr>
        <w:t xml:space="preserve"/>
        <w:br w:clear="none"/>
      </w:r>
      <w:r>
        <w:rPr>
          <w:rStyle w:val="Text18"/>
        </w:rPr>
        <w:t xml:space="preserve">while</w:t>
        <w:br w:clear="none"/>
      </w:r>
      <w:r>
        <w:rPr>
          <w:rStyle w:val="Text7"/>
        </w:rPr>
        <w:t xml:space="preserve"> (</w:t>
        <w:br w:clear="none"/>
      </w:r>
      <w:r>
        <w:rPr>
          <w:rStyle w:val="Text49"/>
        </w:rPr>
        <w:t xml:space="preserve">true</w:t>
        <w:br w:clear="none"/>
      </w:r>
      <w:r>
        <w:rPr>
          <w:rStyle w:val="Text7"/>
        </w:rPr>
        <w:t xml:space="preserve">)</w:t>
        <w:br w:clear="none"/>
        <w:t xml:space="preserve">{</w:t>
        <w:br w:clear="none"/>
        <w:t xml:space="preserve">  WriteLine(</w:t>
        <w:br w:clear="none"/>
      </w:r>
      <w:r>
        <w:rPr>
          <w:rStyle w:val="Text17"/>
        </w:rPr>
        <w:t xml:space="preserve">"Hello, Hot Reload!"</w:t>
        <w:br w:clear="none"/>
      </w:r>
      <w:r>
        <w:rPr>
          <w:rStyle w:val="Text7"/>
        </w:rPr>
        <w:t xml:space="preserve">);</w:t>
        <w:br w:clear="none"/>
        <w:t xml:space="preserve">  </w:t>
        <w:br w:clear="none"/>
      </w:r>
      <w:r>
        <w:rPr>
          <w:rStyle w:val="Text18"/>
        </w:rPr>
        <w:t xml:space="preserve">await</w:t>
        <w:br w:clear="none"/>
      </w:r>
      <w:r>
        <w:rPr>
          <w:rStyle w:val="Text7"/>
        </w:rPr>
        <w:t xml:space="preserve"> Task.Delay(</w:t>
        <w:br w:clear="none"/>
      </w:r>
      <w:r>
        <w:rPr>
          <w:rStyle w:val="Text38"/>
        </w:rPr>
        <w:t xml:space="preserve">2000</w:t>
        <w:br w:clear="none"/>
      </w:r>
      <w:r>
        <w:rPr>
          <w:rStyle w:val="Text7"/>
        </w:rPr>
        <w:t xml:space="preserve">);</w:t>
        <w:br w:clear="none"/>
        <w:t xml:space="preserve">}</w:t>
        <w:br w:clear="none"/>
      </w:r>
    </w:p>
    <w:p>
      <w:bookmarkStart w:id="1028" w:name="Hot_reloading_using_Visual_Studi"/>
      <w:pPr>
        <w:pStyle w:val="Heading 2"/>
      </w:pPr>
      <w:r>
        <w:t>Hot reloading using Visual Studio 2022</w:t>
      </w:r>
      <w:bookmarkEnd w:id="1028"/>
    </w:p>
    <w:p>
      <w:pPr>
        <w:pStyle w:val="Normal"/>
      </w:pPr>
      <w:r>
        <w:t>If you are using</w:t>
      </w:r>
      <w:r>
        <w:rPr>
          <w:rStyle w:val="Text63"/>
        </w:rPr>
        <w:bookmarkStart w:id="1029" w:name="_idIndexMarker726"/>
        <w:t/>
        <w:bookmarkEnd w:id="1029"/>
      </w:r>
      <w:r>
        <w:t xml:space="preserve"> Visual Studio, Hot Reload is built into</w:t>
      </w:r>
      <w:r>
        <w:rPr>
          <w:rStyle w:val="Text63"/>
        </w:rPr>
        <w:bookmarkStart w:id="1030" w:name="_idIndexMarker727"/>
        <w:t/>
        <w:bookmarkEnd w:id="1030"/>
      </w:r>
      <w:r>
        <w:t xml:space="preserve"> the user interface:</w:t>
      </w:r>
    </w:p>
    <w:p>
      <w:pPr>
        <w:numPr>
          <w:ilvl w:val="0"/>
          <w:numId w:val="200"/>
        </w:numPr>
        <w:pStyle w:val="Para 01"/>
      </w:pPr>
      <w:r>
        <w:t>In Visual Studio 2022, start the project and note that the message is output every two seconds.</w:t>
      </w:r>
    </w:p>
    <w:p>
      <w:pPr>
        <w:numPr>
          <w:ilvl w:val="0"/>
          <w:numId w:val="200"/>
        </w:numPr>
        <w:pStyle w:val="Para 01"/>
      </w:pPr>
      <w:r>
        <w:t>Leave the project running.</w:t>
      </w:r>
    </w:p>
    <w:p>
      <w:pPr>
        <w:numPr>
          <w:ilvl w:val="0"/>
          <w:numId w:val="200"/>
        </w:numPr>
        <w:pStyle w:val="Para 17"/>
      </w:pPr>
      <w:r>
        <w:rPr>
          <w:rStyle w:val="Text15"/>
        </w:rPr>
        <w:t xml:space="preserve">In </w:t>
      </w:r>
      <w:r>
        <w:t xml:space="preserve">Program.cs</w:t>
        <w:br w:clear="none"/>
      </w:r>
      <w:r>
        <w:rPr>
          <w:rStyle w:val="Text15"/>
        </w:rPr>
        <w:t xml:space="preserve">, change </w:t>
      </w:r>
      <w:r>
        <w:t xml:space="preserve">Hello</w:t>
        <w:br w:clear="none"/>
      </w:r>
      <w:r>
        <w:rPr>
          <w:rStyle w:val="Text15"/>
        </w:rPr>
        <w:t xml:space="preserve"> to </w:t>
      </w:r>
      <w:r>
        <w:t xml:space="preserve">Goodbye</w:t>
        <w:br w:clear="none"/>
      </w:r>
      <w:r>
        <w:rPr>
          <w:rStyle w:val="Text15"/>
        </w:rPr>
        <w:t>.</w:t>
      </w:r>
    </w:p>
    <w:p>
      <w:pPr>
        <w:numPr>
          <w:ilvl w:val="0"/>
          <w:numId w:val="200"/>
        </w:numPr>
        <w:pStyle w:val="Para 01"/>
      </w:pPr>
      <w:r>
        <w:t xml:space="preserve">Navigate to </w:t>
      </w:r>
      <w:r>
        <w:rPr>
          <w:rStyle w:val="Text1"/>
        </w:rPr>
        <w:t>Debug</w:t>
      </w:r>
      <w:r>
        <w:t xml:space="preserve"> | </w:t>
      </w:r>
      <w:r>
        <w:rPr>
          <w:rStyle w:val="Text1"/>
        </w:rPr>
        <w:t>Apply Code Changes</w:t>
      </w:r>
      <w:r>
        <w:t xml:space="preserve"> or click the </w:t>
      </w:r>
      <w:r>
        <w:rPr>
          <w:rStyle w:val="Text1"/>
        </w:rPr>
        <w:t>Hot Reload</w:t>
      </w:r>
      <w:r>
        <w:t xml:space="preserve"> button in the toolbar, as shown in </w:t>
      </w:r>
      <w:r>
        <w:rPr>
          <w:rStyle w:val="Text5"/>
        </w:rPr>
        <w:t>Figure 4.15</w:t>
      </w:r>
      <w:r>
        <w:t>, and note the change is applied without needing to restart the console app.</w:t>
      </w:r>
    </w:p>
    <w:p>
      <w:pPr>
        <w:numPr>
          <w:ilvl w:val="0"/>
          <w:numId w:val="200"/>
        </w:numPr>
        <w:pStyle w:val="Para 01"/>
      </w:pPr>
      <w:r>
        <w:t xml:space="preserve">Drop down the </w:t>
      </w:r>
      <w:r>
        <w:rPr>
          <w:rStyle w:val="Text1"/>
        </w:rPr>
        <w:t>Hot Reload</w:t>
      </w:r>
      <w:r>
        <w:t xml:space="preserve"> button menu and select </w:t>
      </w:r>
      <w:r>
        <w:rPr>
          <w:rStyle w:val="Text1"/>
        </w:rPr>
        <w:t>Hot Reload on File Save</w:t>
      </w:r>
      <w:r>
        <w:t xml:space="preserve">, as shown in </w:t>
      </w:r>
      <w:r>
        <w:rPr>
          <w:rStyle w:val="Text5"/>
        </w:rPr>
        <w:t>Figure 4.15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82700"/>
            <wp:effectExtent l="0" r="0" t="0" b="0"/>
            <wp:wrapTopAndBottom/>
            <wp:docPr id="64" name="B19586_04_15.png" descr="B19586_04_15.png"/>
            <wp:cNvGraphicFramePr>
              <a:graphicFrameLocks noChangeAspect="1"/>
            </wp:cNvGraphicFramePr>
            <a:graphic>
              <a:graphicData uri="http://schemas.openxmlformats.org/drawingml/2006/picture">
                <pic:pic>
                  <pic:nvPicPr>
                    <pic:cNvPr id="0" name="B19586_04_15.png" descr="B19586_04_15.png"/>
                    <pic:cNvPicPr/>
                  </pic:nvPicPr>
                  <pic:blipFill>
                    <a:blip r:embed="rId67"/>
                    <a:stretch>
                      <a:fillRect/>
                    </a:stretch>
                  </pic:blipFill>
                  <pic:spPr>
                    <a:xfrm>
                      <a:off x="0" y="0"/>
                      <a:ext cx="4406900" cy="1282700"/>
                    </a:xfrm>
                    <a:prstGeom prst="rect">
                      <a:avLst/>
                    </a:prstGeom>
                  </pic:spPr>
                </pic:pic>
              </a:graphicData>
            </a:graphic>
          </wp:anchor>
        </w:drawing>
      </w:r>
    </w:p>
    <w:p>
      <w:pPr>
        <w:pStyle w:val="Para 08"/>
      </w:pPr>
      <w:r>
        <w:t>Figure 4.15: Changing Hot Reload options</w:t>
      </w:r>
    </w:p>
    <w:p>
      <w:pPr>
        <w:numPr>
          <w:ilvl w:val="0"/>
          <w:numId w:val="201"/>
        </w:numPr>
        <w:pStyle w:val="Para 01"/>
      </w:pPr>
      <w:r>
        <w:t>Change the message</w:t>
      </w:r>
      <w:r>
        <w:rPr>
          <w:rStyle w:val="Text63"/>
        </w:rPr>
        <w:bookmarkStart w:id="1031" w:name="_idIndexMarker728"/>
        <w:t/>
        <w:bookmarkEnd w:id="1031"/>
      </w:r>
      <w:r>
        <w:t xml:space="preserve"> again, save the file, and note</w:t>
      </w:r>
      <w:r>
        <w:rPr>
          <w:rStyle w:val="Text63"/>
        </w:rPr>
        <w:bookmarkStart w:id="1032" w:name="_idIndexMarker729"/>
        <w:t/>
        <w:bookmarkEnd w:id="1032"/>
      </w:r>
      <w:r>
        <w:t xml:space="preserve"> the console app updates automatically.</w:t>
      </w:r>
    </w:p>
    <w:p>
      <w:bookmarkStart w:id="1033" w:name="Hot_reloading_using_Visual_Studi_1"/>
      <w:pPr>
        <w:pStyle w:val="Heading 2"/>
      </w:pPr>
      <w:r>
        <w:t>Hot reloading using Visual Studio Code and dotnet watch</w:t>
      </w:r>
      <w:bookmarkEnd w:id="1033"/>
    </w:p>
    <w:p>
      <w:pPr>
        <w:pStyle w:val="Normal"/>
      </w:pPr>
      <w:r>
        <w:t>If you are using Visual Studio</w:t>
      </w:r>
      <w:r>
        <w:rPr>
          <w:rStyle w:val="Text63"/>
        </w:rPr>
        <w:bookmarkStart w:id="1034" w:name="_idIndexMarker730"/>
        <w:t/>
        <w:bookmarkEnd w:id="1034"/>
      </w:r>
      <w:r>
        <w:t xml:space="preserve"> Code, you must issue a special command</w:t>
      </w:r>
      <w:r>
        <w:rPr>
          <w:rStyle w:val="Text63"/>
        </w:rPr>
        <w:bookmarkStart w:id="1035" w:name="_idIndexMarker731"/>
        <w:t/>
        <w:bookmarkEnd w:id="1035"/>
      </w:r>
      <w:r>
        <w:t xml:space="preserve"> when starting the console app</w:t>
      </w:r>
      <w:r>
        <w:rPr>
          <w:rStyle w:val="Text63"/>
        </w:rPr>
        <w:bookmarkStart w:id="1036" w:name="_idIndexMarker732"/>
        <w:t/>
        <w:bookmarkEnd w:id="1036"/>
      </w:r>
      <w:r>
        <w:t xml:space="preserve"> to activate</w:t>
      </w:r>
      <w:r>
        <w:rPr>
          <w:rStyle w:val="Text63"/>
        </w:rPr>
        <w:bookmarkStart w:id="1037" w:name="_idIndexMarker733"/>
        <w:t/>
        <w:bookmarkEnd w:id="1037"/>
      </w:r>
      <w:r>
        <w:t xml:space="preserve"> Hot Reload:</w:t>
      </w:r>
    </w:p>
    <w:p>
      <w:pPr>
        <w:numPr>
          <w:ilvl w:val="0"/>
          <w:numId w:val="202"/>
        </w:numPr>
        <w:pStyle w:val="Para 01"/>
      </w:pPr>
      <w:r>
        <w:t xml:space="preserve">In Visual Studio Code, in </w:t>
      </w:r>
      <w:r>
        <w:rPr>
          <w:rStyle w:val="Text1"/>
        </w:rPr>
        <w:t>TERMINAL</w:t>
      </w:r>
      <w:r>
        <w:t xml:space="preserve">, start the console app using </w:t>
      </w:r>
      <w:r>
        <w:rPr>
          <w:rStyle w:val="Text0"/>
        </w:rPr>
        <w:t xml:space="preserve">dotnet watch</w:t>
        <w:br w:clear="none"/>
      </w:r>
      <w:r>
        <w:t xml:space="preserve">, and note the output that shows that hot reload is active, as shown in the following output: </w:t>
      </w:r>
    </w:p>
    <w:p>
      <w:pPr>
        <w:pStyle w:val="Para 05"/>
      </w:pPr>
      <w:r>
        <w:t xml:space="preserve">dotnet watch </w:t>
        <w:br w:clear="none"/>
        <w:drawing>
          <wp:inline>
            <wp:extent cx="88900" cy="101600"/>
            <wp:effectExtent l="0" r="0" t="0" b="0"/>
            <wp:docPr id="65" name="1.png" descr="1.png"/>
            <wp:cNvGraphicFramePr>
              <a:graphicFrameLocks noChangeAspect="1"/>
            </wp:cNvGraphicFramePr>
            <a:graphic>
              <a:graphicData uri="http://schemas.openxmlformats.org/drawingml/2006/picture">
                <pic:pic>
                  <pic:nvPicPr>
                    <pic:cNvPr id="0" name="1.png" descr="1.png"/>
                    <pic:cNvPicPr/>
                  </pic:nvPicPr>
                  <pic:blipFill>
                    <a:blip r:embed="rId68"/>
                    <a:stretch>
                      <a:fillRect/>
                    </a:stretch>
                  </pic:blipFill>
                  <pic:spPr>
                    <a:xfrm>
                      <a:off x="0" y="0"/>
                      <a:ext cx="88900" cy="101600"/>
                    </a:xfrm>
                    <a:prstGeom prst="rect">
                      <a:avLst/>
                    </a:prstGeom>
                  </pic:spPr>
                </pic:pic>
              </a:graphicData>
            </a:graphic>
          </wp:inline>
        </w:drawing>
        <w:t xml:space="preserve"> Hot reload enabled. For a list of supported edits, see https://aka.ms/dotnet/hot-reload.</w:t>
        <w:br w:clear="none"/>
        <w:t xml:space="preserve">  </w:t>
        <w:br w:clear="none"/>
        <w:drawing>
          <wp:inline>
            <wp:extent cx="63500" cy="101600"/>
            <wp:effectExtent l="0" r="0" t="0" b="0"/>
            <wp:docPr id="66" name="2.png" descr="2.png"/>
            <wp:cNvGraphicFramePr>
              <a:graphicFrameLocks noChangeAspect="1"/>
            </wp:cNvGraphicFramePr>
            <a:graphic>
              <a:graphicData uri="http://schemas.openxmlformats.org/drawingml/2006/picture">
                <pic:pic>
                  <pic:nvPicPr>
                    <pic:cNvPr id="0" name="2.png" descr="2.png"/>
                    <pic:cNvPicPr/>
                  </pic:nvPicPr>
                  <pic:blipFill>
                    <a:blip r:embed="rId69"/>
                    <a:stretch>
                      <a:fillRect/>
                    </a:stretch>
                  </pic:blipFill>
                  <pic:spPr>
                    <a:xfrm>
                      <a:off x="0" y="0"/>
                      <a:ext cx="63500" cy="101600"/>
                    </a:xfrm>
                    <a:prstGeom prst="rect">
                      <a:avLst/>
                    </a:prstGeom>
                  </pic:spPr>
                </pic:pic>
              </a:graphicData>
            </a:graphic>
          </wp:inline>
        </w:drawing>
        <w:t xml:space="preserve"> Press "Ctrl + R" to restart.</w:t>
        <w:br w:clear="none"/>
        <w:t xml:space="preserve">dotnet watch </w:t>
        <w:br w:clear="none"/>
        <w:drawing>
          <wp:inline>
            <wp:extent cx="101600" cy="101600"/>
            <wp:effectExtent l="0" r="0" t="0" b="0"/>
            <wp:docPr id="67" name="3.png" descr="3.png"/>
            <wp:cNvGraphicFramePr>
              <a:graphicFrameLocks noChangeAspect="1"/>
            </wp:cNvGraphicFramePr>
            <a:graphic>
              <a:graphicData uri="http://schemas.openxmlformats.org/drawingml/2006/picture">
                <pic:pic>
                  <pic:nvPicPr>
                    <pic:cNvPr id="0" name="3.png" descr="3.png"/>
                    <pic:cNvPicPr/>
                  </pic:nvPicPr>
                  <pic:blipFill>
                    <a:blip r:embed="rId70"/>
                    <a:stretch>
                      <a:fillRect/>
                    </a:stretch>
                  </pic:blipFill>
                  <pic:spPr>
                    <a:xfrm>
                      <a:off x="0" y="0"/>
                      <a:ext cx="101600" cy="101600"/>
                    </a:xfrm>
                    <a:prstGeom prst="rect">
                      <a:avLst/>
                    </a:prstGeom>
                  </pic:spPr>
                </pic:pic>
              </a:graphicData>
            </a:graphic>
          </wp:inline>
        </w:drawing>
        <w:t xml:space="preserve"> Building...</w:t>
        <w:br w:clear="none"/>
        <w:t xml:space="preserve">  Determining projects to restore...</w:t>
        <w:br w:clear="none"/>
        <w:t xml:space="preserve">  All projects are up-to-date for restore.</w:t>
        <w:br w:clear="none"/>
        <w:t xml:space="preserve">  HotReloading -&gt; C:\cs12dotnet8\Chapter04\HotReloading\bin\Debug\net8.0\HotReloading.dll</w:t>
        <w:br w:clear="none"/>
        <w:t xml:space="preserve">dotnet watch </w:t>
        <w:br w:clear="none"/>
        <w:drawing>
          <wp:inline>
            <wp:extent cx="101600" cy="101600"/>
            <wp:effectExtent l="0" r="0" t="0" b="0"/>
            <wp:docPr id="68" name="4.png" descr="4.png"/>
            <wp:cNvGraphicFramePr>
              <a:graphicFrameLocks noChangeAspect="1"/>
            </wp:cNvGraphicFramePr>
            <a:graphic>
              <a:graphicData uri="http://schemas.openxmlformats.org/drawingml/2006/picture">
                <pic:pic>
                  <pic:nvPicPr>
                    <pic:cNvPr id="0" name="4.png" descr="4.png"/>
                    <pic:cNvPicPr/>
                  </pic:nvPicPr>
                  <pic:blipFill>
                    <a:blip r:embed="rId71"/>
                    <a:stretch>
                      <a:fillRect/>
                    </a:stretch>
                  </pic:blipFill>
                  <pic:spPr>
                    <a:xfrm>
                      <a:off x="0" y="0"/>
                      <a:ext cx="101600" cy="101600"/>
                    </a:xfrm>
                    <a:prstGeom prst="rect">
                      <a:avLst/>
                    </a:prstGeom>
                  </pic:spPr>
                </pic:pic>
              </a:graphicData>
            </a:graphic>
          </wp:inline>
        </w:drawing>
        <w:t xml:space="preserve"> Started</w:t>
        <w:br w:clear="none"/>
        <w:t xml:space="preserve">Hello, Hot Reload!</w:t>
        <w:br w:clear="none"/>
        <w:t xml:space="preserve">Hello, Hot Reload!</w:t>
        <w:br w:clear="none"/>
        <w:t xml:space="preserve">Hello, Hot Reload!</w:t>
        <w:br w:clear="none"/>
      </w:r>
    </w:p>
    <w:p>
      <w:pPr>
        <w:numPr>
          <w:ilvl w:val="0"/>
          <w:numId w:val="202"/>
        </w:numPr>
        <w:pStyle w:val="Para 01"/>
      </w:pPr>
      <w:r>
        <w:t>In Visual Studio</w:t>
      </w:r>
      <w:r>
        <w:rPr>
          <w:rStyle w:val="Text63"/>
        </w:rPr>
        <w:bookmarkStart w:id="1038" w:name="_idIndexMarker734"/>
        <w:t/>
        <w:bookmarkEnd w:id="1038"/>
      </w:r>
      <w:r>
        <w:t xml:space="preserve"> Code, change </w:t>
      </w:r>
      <w:r>
        <w:rPr>
          <w:rStyle w:val="Text0"/>
        </w:rPr>
        <w:t xml:space="preserve">Hello</w:t>
        <w:br w:clear="none"/>
      </w:r>
      <w:r>
        <w:t xml:space="preserve"> to </w:t>
      </w:r>
      <w:r>
        <w:rPr>
          <w:rStyle w:val="Text0"/>
        </w:rPr>
        <w:t xml:space="preserve">Goodbye</w:t>
        <w:br w:clear="none"/>
      </w:r>
      <w:r>
        <w:t>, and note that, after</w:t>
      </w:r>
      <w:r>
        <w:rPr>
          <w:rStyle w:val="Text63"/>
        </w:rPr>
        <w:bookmarkStart w:id="1039" w:name="_idIndexMarker735"/>
        <w:t/>
        <w:bookmarkEnd w:id="1039"/>
      </w:r>
      <w:r>
        <w:t xml:space="preserve"> a couple of seconds, the change is applied without needing to restart the console app, as shown in the following output: </w:t>
      </w:r>
    </w:p>
    <w:p>
      <w:pPr>
        <w:pStyle w:val="Para 05"/>
      </w:pPr>
      <w:r>
        <w:t xml:space="preserve">Hello, Hot Reload!</w:t>
        <w:br w:clear="none"/>
        <w:t xml:space="preserve">dotnet watch </w:t>
        <w:br w:clear="none"/>
        <w:drawing>
          <wp:inline>
            <wp:extent cx="101600" cy="101600"/>
            <wp:effectExtent l="0" r="0" t="0" b="0"/>
            <wp:docPr id="69" name="5.png" descr="5.png"/>
            <wp:cNvGraphicFramePr>
              <a:graphicFrameLocks noChangeAspect="1"/>
            </wp:cNvGraphicFramePr>
            <a:graphic>
              <a:graphicData uri="http://schemas.openxmlformats.org/drawingml/2006/picture">
                <pic:pic>
                  <pic:nvPicPr>
                    <pic:cNvPr id="0" name="5.png" descr="5.png"/>
                    <pic:cNvPicPr/>
                  </pic:nvPicPr>
                  <pic:blipFill>
                    <a:blip r:embed="rId72"/>
                    <a:stretch>
                      <a:fillRect/>
                    </a:stretch>
                  </pic:blipFill>
                  <pic:spPr>
                    <a:xfrm>
                      <a:off x="0" y="0"/>
                      <a:ext cx="101600" cy="101600"/>
                    </a:xfrm>
                    <a:prstGeom prst="rect">
                      <a:avLst/>
                    </a:prstGeom>
                  </pic:spPr>
                </pic:pic>
              </a:graphicData>
            </a:graphic>
          </wp:inline>
        </w:drawing>
        <w:t xml:space="preserve"> File changed: .\Program.cs.</w:t>
        <w:br w:clear="none"/>
        <w:t xml:space="preserve">Hello, Hot Reload!</w:t>
        <w:br w:clear="none"/>
        <w:t xml:space="preserve">Hello, Hot Reload!</w:t>
        <w:br w:clear="none"/>
        <w:t xml:space="preserve">dotnet watch </w:t>
        <w:br w:clear="none"/>
        <w:drawing>
          <wp:inline>
            <wp:extent cx="88900" cy="101600"/>
            <wp:effectExtent l="0" r="0" t="0" b="0"/>
            <wp:docPr id="70" name="1.png" descr="1.png"/>
            <wp:cNvGraphicFramePr>
              <a:graphicFrameLocks noChangeAspect="1"/>
            </wp:cNvGraphicFramePr>
            <a:graphic>
              <a:graphicData uri="http://schemas.openxmlformats.org/drawingml/2006/picture">
                <pic:pic>
                  <pic:nvPicPr>
                    <pic:cNvPr id="0" name="1.png" descr="1.png"/>
                    <pic:cNvPicPr/>
                  </pic:nvPicPr>
                  <pic:blipFill>
                    <a:blip r:embed="rId68"/>
                    <a:stretch>
                      <a:fillRect/>
                    </a:stretch>
                  </pic:blipFill>
                  <pic:spPr>
                    <a:xfrm>
                      <a:off x="0" y="0"/>
                      <a:ext cx="88900" cy="101600"/>
                    </a:xfrm>
                    <a:prstGeom prst="rect">
                      <a:avLst/>
                    </a:prstGeom>
                  </pic:spPr>
                </pic:pic>
              </a:graphicData>
            </a:graphic>
          </wp:inline>
        </w:drawing>
        <w:t xml:space="preserve"> Hot reload of changes succeeded.</w:t>
        <w:br w:clear="none"/>
        <w:t xml:space="preserve">Goodbye, Hot Reload!</w:t>
        <w:br w:clear="none"/>
        <w:t xml:space="preserve">Goodbye, Hot Reload!</w:t>
        <w:br w:clear="none"/>
      </w:r>
    </w:p>
    <w:p>
      <w:pPr>
        <w:numPr>
          <w:ilvl w:val="0"/>
          <w:numId w:val="202"/>
        </w:numPr>
        <w:pStyle w:val="Para 01"/>
      </w:pPr>
      <w:r>
        <w:t xml:space="preserve">Press </w:t>
      </w:r>
      <w:r>
        <w:rPr>
          <w:rStyle w:val="Text5"/>
        </w:rPr>
        <w:t>Ctrl</w:t>
      </w:r>
      <w:r>
        <w:t xml:space="preserve"> + </w:t>
      </w:r>
      <w:r>
        <w:rPr>
          <w:rStyle w:val="Text5"/>
        </w:rPr>
        <w:t>C</w:t>
      </w:r>
      <w:r>
        <w:t xml:space="preserve"> to stop it running, as shown</w:t>
      </w:r>
      <w:r>
        <w:rPr>
          <w:rStyle w:val="Text63"/>
        </w:rPr>
        <w:bookmarkStart w:id="1040" w:name="_idIndexMarker736"/>
        <w:t/>
        <w:bookmarkEnd w:id="1040"/>
      </w:r>
      <w:r>
        <w:t xml:space="preserve"> in the following</w:t>
      </w:r>
      <w:r>
        <w:rPr>
          <w:rStyle w:val="Text63"/>
        </w:rPr>
        <w:bookmarkStart w:id="1041" w:name="_idIndexMarker737"/>
        <w:t/>
        <w:bookmarkEnd w:id="1041"/>
      </w:r>
      <w:r>
        <w:t xml:space="preserve"> output: </w:t>
      </w:r>
    </w:p>
    <w:p>
      <w:pPr>
        <w:pStyle w:val="Para 05"/>
      </w:pPr>
      <w:r>
        <w:t xml:space="preserve">Goodbye, Hot Reload!</w:t>
        <w:br w:clear="none"/>
        <w:t xml:space="preserve">dotnet watch </w:t>
        <w:br w:clear="none"/>
        <w:drawing>
          <wp:inline>
            <wp:extent cx="101600" cy="101600"/>
            <wp:effectExtent l="0" r="0" t="0" b="0"/>
            <wp:docPr id="71" name="6.png" descr="6.png"/>
            <wp:cNvGraphicFramePr>
              <a:graphicFrameLocks noChangeAspect="1"/>
            </wp:cNvGraphicFramePr>
            <a:graphic>
              <a:graphicData uri="http://schemas.openxmlformats.org/drawingml/2006/picture">
                <pic:pic>
                  <pic:nvPicPr>
                    <pic:cNvPr id="0" name="6.png" descr="6.png"/>
                    <pic:cNvPicPr/>
                  </pic:nvPicPr>
                  <pic:blipFill>
                    <a:blip r:embed="rId73"/>
                    <a:stretch>
                      <a:fillRect/>
                    </a:stretch>
                  </pic:blipFill>
                  <pic:spPr>
                    <a:xfrm>
                      <a:off x="0" y="0"/>
                      <a:ext cx="101600" cy="101600"/>
                    </a:xfrm>
                    <a:prstGeom prst="rect">
                      <a:avLst/>
                    </a:prstGeom>
                  </pic:spPr>
                </pic:pic>
              </a:graphicData>
            </a:graphic>
          </wp:inline>
        </w:drawing>
        <w:t xml:space="preserve"> Shutdown requested. Press Ctrl+C again to force exit.</w:t>
        <w:br w:clear="none"/>
      </w:r>
    </w:p>
    <w:p>
      <w:pPr>
        <w:pStyle w:val="Normal"/>
      </w:pPr>
      <w:r>
        <w:t>Now that you’ve seen tools for finding and removing bugs during development, let’s see how you can track down less obvious problems that might happen during development and production.</w:t>
      </w:r>
    </w:p>
    <w:p>
      <w:bookmarkStart w:id="1042" w:name="Logging_during_development_and_r"/>
      <w:pPr>
        <w:pStyle w:val="Heading 1"/>
      </w:pPr>
      <w:r>
        <w:t>Logging during development and runtime</w:t>
      </w:r>
      <w:bookmarkEnd w:id="1042"/>
    </w:p>
    <w:p>
      <w:pPr>
        <w:pStyle w:val="Normal"/>
      </w:pPr>
      <w:r>
        <w:t>Once you believe that all the bugs</w:t>
      </w:r>
      <w:r>
        <w:rPr>
          <w:rStyle w:val="Text63"/>
        </w:rPr>
        <w:bookmarkStart w:id="1043" w:name="_idIndexMarker738"/>
        <w:t/>
        <w:bookmarkEnd w:id="1043"/>
      </w:r>
      <w:r>
        <w:t xml:space="preserve"> have been removed from your code, you would</w:t>
      </w:r>
      <w:r>
        <w:rPr>
          <w:rStyle w:val="Text63"/>
        </w:rPr>
        <w:bookmarkStart w:id="1044" w:name="_idIndexMarker739"/>
        <w:t/>
        <w:bookmarkEnd w:id="1044"/>
      </w:r>
      <w:r>
        <w:t xml:space="preserve"> then compile a release version and deploy the application, so that people can use it. But no code is ever bug-free, and during runtime, unexpected errors can occur.</w:t>
      </w:r>
    </w:p>
    <w:p>
      <w:pPr>
        <w:pStyle w:val="Normal"/>
      </w:pPr>
      <w:r>
        <w:t xml:space="preserve">End users are notoriously bad at remembering, admitting to, and then accurately describing what they were doing when an error occurred. You should not rely on them providing useful information to reproduce the problem so that you can understand what caused the problem and then fix it. Instead, you can </w:t>
      </w:r>
      <w:r>
        <w:rPr>
          <w:rStyle w:val="Text1"/>
        </w:rPr>
        <w:t>instrument your code</w:t>
      </w:r>
      <w:r>
        <w:t>, which means logging events of interest</w:t>
      </w:r>
      <w:r>
        <w:rPr>
          <w:rStyle w:val="Text63"/>
        </w:rPr>
        <w:bookmarkStart w:id="1045" w:name="_idIndexMarker740"/>
        <w:t/>
        <w:bookmarkEnd w:id="1045"/>
      </w:r>
      <w:r>
        <w:t xml:space="preserve"> and other data</w:t>
      </w:r>
      <w:r>
        <w:rPr>
          <w:rStyle w:val="Text63"/>
        </w:rPr>
        <w:bookmarkStart w:id="1046" w:name="_idIndexMarker741"/>
        <w:t/>
        <w:bookmarkEnd w:id="1046"/>
      </w:r>
      <w:r>
        <w:t xml:space="preserve"> like timings.</w:t>
      </w:r>
    </w:p>
    <w:p>
      <w:pPr>
        <w:pStyle w:val="Normal"/>
      </w:pPr>
      <w:r>
        <w:rPr>
          <w:rStyle w:val="Text1"/>
        </w:rPr>
        <w:t>Good Practice</w:t>
      </w:r>
      <w:r>
        <w:t xml:space="preserve">: Add code throughout your application to log what is happening, especially when exceptions occur, so that you can review the logs and use them to trace the issue and fix the problem. Although we will see logging again in </w:t>
      </w:r>
      <w:r>
        <w:rPr>
          <w:rStyle w:val="Text5"/>
        </w:rPr>
        <w:t>Chapter 10</w:t>
      </w:r>
      <w:r>
        <w:t xml:space="preserve">, </w:t>
      </w:r>
      <w:r>
        <w:rPr>
          <w:rStyle w:val="Text5"/>
        </w:rPr>
        <w:t>Working with Data Using Entity Framework Core</w:t>
      </w:r>
      <w:r>
        <w:t xml:space="preserve">, and in the online section, </w:t>
      </w:r>
      <w:r>
        <w:rPr>
          <w:rStyle w:val="Text5"/>
        </w:rPr>
        <w:t>Building Websites Using the Model-View-Controller Pattern</w:t>
      </w:r>
      <w:r>
        <w:t>, logging is a huge topic, so we can only cover the basics in this book.</w:t>
      </w:r>
    </w:p>
    <w:p>
      <w:bookmarkStart w:id="1047" w:name="Understanding_logging_options"/>
      <w:pPr>
        <w:pStyle w:val="Heading 2"/>
      </w:pPr>
      <w:r>
        <w:t>Understanding logging options</w:t>
      </w:r>
      <w:bookmarkEnd w:id="1047"/>
    </w:p>
    <w:p>
      <w:pPr>
        <w:pStyle w:val="Normal"/>
      </w:pPr>
      <w:r>
        <w:t>.NET includes some built-in ways</w:t>
      </w:r>
      <w:r>
        <w:rPr>
          <w:rStyle w:val="Text63"/>
        </w:rPr>
        <w:bookmarkStart w:id="1048" w:name="_idIndexMarker742"/>
        <w:t/>
        <w:bookmarkEnd w:id="1048"/>
      </w:r>
      <w:r>
        <w:t xml:space="preserve"> to instrument your code by adding logging capabilities. We will cover the basics in this book. But logging is an area where third parties have created a rich ecosystem of powerful solutions that extend what Microsoft provides. I cannot make specific recommendations because the best logging framework depends on your needs. But I include some common ones in the following list:</w:t>
      </w:r>
    </w:p>
    <w:p>
      <w:pPr>
        <w:pStyle w:val="Para 01"/>
      </w:pPr>
      <w:r>
        <w:t>Apache log4net</w:t>
      </w:r>
    </w:p>
    <w:p>
      <w:pPr>
        <w:pStyle w:val="Para 01"/>
      </w:pPr>
      <w:r>
        <w:t>NLog</w:t>
      </w:r>
    </w:p>
    <w:p>
      <w:pPr>
        <w:pStyle w:val="Para 01"/>
      </w:pPr>
      <w:r>
        <w:t>Serilog</w:t>
      </w:r>
    </w:p>
    <w:p>
      <w:pPr>
        <w:pStyle w:val="Normal"/>
      </w:pPr>
      <w:r>
        <w:t>I introduce structured logging</w:t>
      </w:r>
      <w:r>
        <w:rPr>
          <w:rStyle w:val="Text63"/>
        </w:rPr>
        <w:bookmarkStart w:id="1049" w:name="_idIndexMarker743"/>
        <w:t/>
        <w:bookmarkEnd w:id="1049"/>
      </w:r>
      <w:r>
        <w:t xml:space="preserve"> using the third-party logging system </w:t>
      </w:r>
      <w:r>
        <w:rPr>
          <w:rStyle w:val="Text1"/>
        </w:rPr>
        <w:t>Serilog</w:t>
      </w:r>
      <w:r>
        <w:t xml:space="preserve"> in my companion book, </w:t>
      </w:r>
      <w:r>
        <w:rPr>
          <w:rStyle w:val="Text5"/>
        </w:rPr>
        <w:t>Apps and Services with .NET 8</w:t>
      </w:r>
      <w:r>
        <w:t>, because the Serilog packages</w:t>
      </w:r>
      <w:r>
        <w:rPr>
          <w:rStyle w:val="Text63"/>
        </w:rPr>
        <w:bookmarkStart w:id="1050" w:name="_idIndexMarker744"/>
        <w:t/>
        <w:bookmarkEnd w:id="1050"/>
      </w:r>
      <w:r>
        <w:t xml:space="preserve"> have the most downloads on </w:t>
      </w:r>
      <w:hyperlink r:id="rId271">
        <w:r>
          <w:rPr>
            <w:rStyle w:val="Text6"/>
          </w:rPr>
          <w:t>https://www.nuget.org</w:t>
        </w:r>
      </w:hyperlink>
      <w:r>
        <w:t>.</w:t>
      </w:r>
    </w:p>
    <w:p>
      <w:pPr>
        <w:pStyle w:val="Normal"/>
      </w:pPr>
      <w:r>
        <w:rPr>
          <w:rStyle w:val="Text1"/>
        </w:rPr>
        <w:t>Good Practice</w:t>
      </w:r>
      <w:r>
        <w:t>: When interviewing for a developer position, the logging system used by an organization is a good thing to ask about to show that you understand the importance of logging and you know that the specifics of the implementation are likely to be different depending on the organization.</w:t>
      </w:r>
    </w:p>
    <w:p>
      <w:bookmarkStart w:id="1051" w:name="Instrumenting_with_Debug_and_Tra"/>
      <w:pPr>
        <w:pStyle w:val="Heading 2"/>
      </w:pPr>
      <w:r>
        <w:t>Instrumenting with Debug and Trace</w:t>
      </w:r>
      <w:bookmarkEnd w:id="1051"/>
    </w:p>
    <w:p>
      <w:pPr>
        <w:pStyle w:val="Normal"/>
      </w:pPr>
      <w:r>
        <w:t>You have seen the use</w:t>
      </w:r>
      <w:r>
        <w:rPr>
          <w:rStyle w:val="Text63"/>
        </w:rPr>
        <w:bookmarkStart w:id="1052" w:name="_idIndexMarker745"/>
        <w:t/>
        <w:bookmarkEnd w:id="1052"/>
      </w:r>
      <w:r>
        <w:t xml:space="preserve"> of the </w:t>
      </w:r>
      <w:r>
        <w:rPr>
          <w:rStyle w:val="Text0"/>
        </w:rPr>
        <w:t xml:space="preserve">Console</w:t>
        <w:br w:clear="none"/>
      </w:r>
      <w:r>
        <w:t xml:space="preserve"> type and its </w:t>
      </w:r>
      <w:r>
        <w:rPr>
          <w:rStyle w:val="Text0"/>
        </w:rPr>
        <w:t xml:space="preserve">WriteLine</w:t>
        <w:br w:clear="none"/>
      </w:r>
      <w:r>
        <w:t xml:space="preserve"> method writing</w:t>
      </w:r>
      <w:r>
        <w:rPr>
          <w:rStyle w:val="Text63"/>
        </w:rPr>
        <w:bookmarkStart w:id="1053" w:name="_idIndexMarker746"/>
        <w:t/>
        <w:bookmarkEnd w:id="1053"/>
      </w:r>
      <w:r>
        <w:t xml:space="preserve"> out to the console window. There is also a pair of types named </w:t>
      </w:r>
      <w:r>
        <w:rPr>
          <w:rStyle w:val="Text0"/>
        </w:rPr>
        <w:t xml:space="preserve">Debug</w:t>
        <w:br w:clear="none"/>
      </w:r>
      <w:r>
        <w:t xml:space="preserve"> and </w:t>
      </w:r>
      <w:r>
        <w:rPr>
          <w:rStyle w:val="Text0"/>
        </w:rPr>
        <w:t xml:space="preserve">Trace</w:t>
        <w:br w:clear="none"/>
      </w:r>
      <w:r>
        <w:t xml:space="preserve"> that have more flexibility in where they write out to:</w:t>
      </w:r>
    </w:p>
    <w:p>
      <w:pPr>
        <w:pStyle w:val="Para 01"/>
      </w:pPr>
      <w:r>
        <w:t xml:space="preserve">The </w:t>
      </w:r>
      <w:r>
        <w:rPr>
          <w:rStyle w:val="Text0"/>
        </w:rPr>
        <w:t xml:space="preserve">Debug</w:t>
        <w:br w:clear="none"/>
      </w:r>
      <w:r>
        <w:t xml:space="preserve"> class is used to add logging that gets written only during development.</w:t>
      </w:r>
    </w:p>
    <w:p>
      <w:pPr>
        <w:pStyle w:val="Para 01"/>
      </w:pPr>
      <w:r>
        <w:t xml:space="preserve">The </w:t>
      </w:r>
      <w:r>
        <w:rPr>
          <w:rStyle w:val="Text0"/>
        </w:rPr>
        <w:t xml:space="preserve">Trace</w:t>
        <w:br w:clear="none"/>
      </w:r>
      <w:r>
        <w:t xml:space="preserve"> class is used to add logging that gets written during both development and runtime.</w:t>
      </w:r>
    </w:p>
    <w:p>
      <w:pPr>
        <w:pStyle w:val="Normal"/>
      </w:pPr>
      <w:r>
        <w:t xml:space="preserve">The </w:t>
      </w:r>
      <w:r>
        <w:rPr>
          <w:rStyle w:val="Text0"/>
        </w:rPr>
        <w:t xml:space="preserve">Debug</w:t>
        <w:br w:clear="none"/>
      </w:r>
      <w:r>
        <w:t xml:space="preserve"> and </w:t>
      </w:r>
      <w:r>
        <w:rPr>
          <w:rStyle w:val="Text0"/>
        </w:rPr>
        <w:t xml:space="preserve">Trace</w:t>
        <w:br w:clear="none"/>
      </w:r>
      <w:r>
        <w:t xml:space="preserve"> classes write to any trace listener. A trace listener is a type that can be configured to write output anywhere you like when the </w:t>
      </w:r>
      <w:r>
        <w:rPr>
          <w:rStyle w:val="Text0"/>
        </w:rPr>
        <w:t xml:space="preserve">WriteLine</w:t>
        <w:br w:clear="none"/>
      </w:r>
      <w:r>
        <w:t xml:space="preserve"> method is called. There are several trace listeners provided by .NET, including one that outputs to the console, and you can even make your own by inheriting from the </w:t>
      </w:r>
      <w:r>
        <w:rPr>
          <w:rStyle w:val="Text0"/>
        </w:rPr>
        <w:t xml:space="preserve">TraceListener</w:t>
        <w:br w:clear="none"/>
      </w:r>
      <w:r>
        <w:t xml:space="preserve"> type so you can write to anywhere you want.</w:t>
      </w:r>
    </w:p>
    <w:p>
      <w:bookmarkStart w:id="1054" w:name="Writing_to_the_default_trace_lis"/>
      <w:pPr>
        <w:pStyle w:val="Heading 1"/>
      </w:pPr>
      <w:r>
        <w:t>Writing to the default trace listener</w:t>
      </w:r>
      <w:bookmarkEnd w:id="1054"/>
    </w:p>
    <w:p>
      <w:pPr>
        <w:pStyle w:val="Normal"/>
      </w:pPr>
      <w:r>
        <w:t xml:space="preserve">One trace listener, the </w:t>
      </w:r>
      <w:r>
        <w:rPr>
          <w:rStyle w:val="Text0"/>
        </w:rPr>
        <w:t xml:space="preserve">DefaultTraceListener</w:t>
        <w:br w:clear="none"/>
      </w:r>
      <w:r>
        <w:t xml:space="preserve"> class, is configured</w:t>
      </w:r>
      <w:r>
        <w:rPr>
          <w:rStyle w:val="Text63"/>
        </w:rPr>
        <w:bookmarkStart w:id="1055" w:name="_idIndexMarker747"/>
        <w:t/>
        <w:bookmarkEnd w:id="1055"/>
      </w:r>
      <w:r>
        <w:t xml:space="preserve"> automatically and writes to Visual Studio Code’s </w:t>
      </w:r>
      <w:r>
        <w:rPr>
          <w:rStyle w:val="Text1"/>
        </w:rPr>
        <w:t>DEBUG CONSOLE</w:t>
      </w:r>
      <w:r>
        <w:t xml:space="preserve"> window or Visual Studio’s </w:t>
      </w:r>
      <w:r>
        <w:rPr>
          <w:rStyle w:val="Text1"/>
        </w:rPr>
        <w:t>Debug</w:t>
      </w:r>
      <w:r>
        <w:t xml:space="preserve"> window. You can configure other trace listeners using code.</w:t>
      </w:r>
    </w:p>
    <w:p>
      <w:pPr>
        <w:pStyle w:val="Normal"/>
      </w:pPr>
      <w:r>
        <w:t>Let’s see trace listeners in action:</w:t>
      </w:r>
    </w:p>
    <w:p>
      <w:pPr>
        <w:numPr>
          <w:ilvl w:val="0"/>
          <w:numId w:val="203"/>
        </w:numPr>
        <w:pStyle w:val="Para 01"/>
      </w:pPr>
      <w:r>
        <w:t xml:space="preserve">Use your preferred coding tool to add a new </w:t>
      </w:r>
      <w:r>
        <w:rPr>
          <w:rStyle w:val="Text1"/>
        </w:rPr>
        <w:t>Console App</w:t>
      </w:r>
      <w:r>
        <w:t xml:space="preserve"> / </w:t>
      </w:r>
      <w:r>
        <w:rPr>
          <w:rStyle w:val="Text0"/>
        </w:rPr>
        <w:t xml:space="preserve">console</w:t>
        <w:br w:clear="none"/>
      </w:r>
      <w:r>
        <w:t xml:space="preserve"> project named </w:t>
      </w:r>
      <w:r>
        <w:rPr>
          <w:rStyle w:val="Text0"/>
        </w:rPr>
        <w:t xml:space="preserve">Instrumenting</w:t>
        <w:br w:clear="none"/>
      </w:r>
      <w:r>
        <w:t xml:space="preserve"> to the </w:t>
      </w:r>
      <w:r>
        <w:rPr>
          <w:rStyle w:val="Text0"/>
        </w:rPr>
        <w:t xml:space="preserve">Chapter04</w:t>
        <w:br w:clear="none"/>
      </w:r>
      <w:r>
        <w:t xml:space="preserve"> solution.</w:t>
      </w:r>
    </w:p>
    <w:p>
      <w:pPr>
        <w:numPr>
          <w:ilvl w:val="0"/>
          <w:numId w:val="203"/>
        </w:numPr>
        <w:pStyle w:val="Para 01"/>
      </w:pPr>
      <w:r>
        <w:t xml:space="preserve">In </w:t>
      </w:r>
      <w:r>
        <w:rPr>
          <w:rStyle w:val="Text0"/>
        </w:rPr>
        <w:t xml:space="preserve">Program.cs</w:t>
        <w:br w:clear="none"/>
      </w:r>
      <w:r>
        <w:t xml:space="preserve">, delete the existing statements and then import the </w:t>
      </w:r>
      <w:r>
        <w:rPr>
          <w:rStyle w:val="Text0"/>
        </w:rPr>
        <w:t xml:space="preserve">System.Diagnostics</w:t>
        <w:br w:clear="none"/>
      </w:r>
      <w:r>
        <w:t xml:space="preserve"> namespace, as shown in the following code: </w:t>
      </w:r>
    </w:p>
    <w:p>
      <w:pPr>
        <w:pStyle w:val="Para 12"/>
      </w:pPr>
      <w:r>
        <w:rPr>
          <w:rStyle w:val="Text18"/>
        </w:rPr>
        <w:t xml:space="preserve">using</w:t>
        <w:br w:clear="none"/>
      </w:r>
      <w:r>
        <w:rPr>
          <w:rStyle w:val="Text7"/>
        </w:rPr>
        <w:t xml:space="preserve"> System.Diagnostics; </w:t>
        <w:br w:clear="none"/>
      </w:r>
      <w:r>
        <w:t xml:space="preserve">// To use Debug and Trace.</w:t>
        <w:br w:clear="none"/>
      </w:r>
      <w:r>
        <w:rPr>
          <w:rStyle w:val="Text7"/>
        </w:rPr>
        <w:t xml:space="preserve"/>
        <w:br w:clear="none"/>
      </w:r>
    </w:p>
    <w:p>
      <w:pPr>
        <w:numPr>
          <w:ilvl w:val="0"/>
          <w:numId w:val="203"/>
        </w:numPr>
        <w:pStyle w:val="Para 01"/>
      </w:pPr>
      <w:r>
        <w:t xml:space="preserve">In </w:t>
      </w:r>
      <w:r>
        <w:rPr>
          <w:rStyle w:val="Text0"/>
        </w:rPr>
        <w:t xml:space="preserve">Program.cs</w:t>
        <w:br w:clear="none"/>
      </w:r>
      <w:r>
        <w:t xml:space="preserve">, write messages from the two classes, as shown in the following code: </w:t>
      </w:r>
    </w:p>
    <w:p>
      <w:pPr>
        <w:pStyle w:val="Para 15"/>
      </w:pPr>
      <w:r>
        <w:rPr>
          <w:rStyle w:val="Text10"/>
        </w:rPr>
        <w:t xml:space="preserve">Debug.WriteLine(</w:t>
        <w:br w:clear="none"/>
      </w:r>
      <w:r>
        <w:t xml:space="preserve">"Debug says, I am watching!"</w:t>
        <w:br w:clear="none"/>
      </w:r>
      <w:r>
        <w:rPr>
          <w:rStyle w:val="Text10"/>
        </w:rPr>
        <w:t xml:space="preserve">);</w:t>
        <w:br w:clear="none"/>
        <w:t xml:space="preserve">Trace.WriteLine(</w:t>
        <w:br w:clear="none"/>
      </w:r>
      <w:r>
        <w:t xml:space="preserve">"Trace says, I am watching!"</w:t>
        <w:br w:clear="none"/>
      </w:r>
      <w:r>
        <w:rPr>
          <w:rStyle w:val="Text10"/>
        </w:rPr>
        <w:t xml:space="preserve">);</w:t>
        <w:br w:clear="none"/>
      </w:r>
    </w:p>
    <w:p>
      <w:pPr>
        <w:numPr>
          <w:ilvl w:val="0"/>
          <w:numId w:val="203"/>
        </w:numPr>
        <w:pStyle w:val="Para 01"/>
      </w:pPr>
      <w:r>
        <w:t xml:space="preserve">If you are using Visual Studio 2022, navigate to </w:t>
      </w:r>
      <w:r>
        <w:rPr>
          <w:rStyle w:val="Text1"/>
        </w:rPr>
        <w:t>View</w:t>
      </w:r>
      <w:r>
        <w:t xml:space="preserve"> | </w:t>
      </w:r>
      <w:r>
        <w:rPr>
          <w:rStyle w:val="Text1"/>
        </w:rPr>
        <w:t>Output</w:t>
      </w:r>
      <w:r>
        <w:t xml:space="preserve"> and make sure </w:t>
      </w:r>
      <w:r>
        <w:rPr>
          <w:rStyle w:val="Text1"/>
        </w:rPr>
        <w:t>Show output from: Debug</w:t>
      </w:r>
      <w:r>
        <w:t xml:space="preserve"> is selected.</w:t>
      </w:r>
    </w:p>
    <w:p>
      <w:pPr>
        <w:numPr>
          <w:ilvl w:val="0"/>
          <w:numId w:val="203"/>
        </w:numPr>
        <w:pStyle w:val="Para 01"/>
      </w:pPr>
      <w:r>
        <w:t xml:space="preserve">Start the </w:t>
      </w:r>
      <w:r>
        <w:rPr>
          <w:rStyle w:val="Text0"/>
        </w:rPr>
        <w:t xml:space="preserve">Instrumenting</w:t>
        <w:br w:clear="none"/>
      </w:r>
      <w:r>
        <w:t xml:space="preserve"> project with debugging, and note that </w:t>
      </w:r>
      <w:r>
        <w:rPr>
          <w:rStyle w:val="Text1"/>
        </w:rPr>
        <w:t>DEBUG CONSOLE</w:t>
      </w:r>
      <w:r>
        <w:t xml:space="preserve"> in Visual Studio Code or the </w:t>
      </w:r>
      <w:r>
        <w:rPr>
          <w:rStyle w:val="Text1"/>
        </w:rPr>
        <w:t>Output</w:t>
      </w:r>
      <w:r>
        <w:t xml:space="preserve"> window in Visual Studio 2022 shows the two messages, mixed with other debugging information, such as loaded assembly</w:t>
      </w:r>
      <w:r>
        <w:rPr>
          <w:rStyle w:val="Text63"/>
        </w:rPr>
        <w:bookmarkStart w:id="1056" w:name="_idIndexMarker748"/>
        <w:t/>
        <w:bookmarkEnd w:id="1056"/>
      </w:r>
      <w:r>
        <w:t xml:space="preserve"> DLLs, as shown in </w:t>
      </w:r>
      <w:r>
        <w:rPr>
          <w:rStyle w:val="Text5"/>
        </w:rPr>
        <w:t>Figures 4.16</w:t>
      </w:r>
      <w:r>
        <w:t xml:space="preserve"> and </w:t>
      </w:r>
      <w:r>
        <w:rPr>
          <w:rStyle w:val="Text5"/>
        </w:rPr>
        <w:t>4.17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95400"/>
            <wp:effectExtent l="0" r="0" t="0" b="0"/>
            <wp:wrapTopAndBottom/>
            <wp:docPr id="72" name="B19586_04_16.png" descr="B19586_04_16.png"/>
            <wp:cNvGraphicFramePr>
              <a:graphicFrameLocks noChangeAspect="1"/>
            </wp:cNvGraphicFramePr>
            <a:graphic>
              <a:graphicData uri="http://schemas.openxmlformats.org/drawingml/2006/picture">
                <pic:pic>
                  <pic:nvPicPr>
                    <pic:cNvPr id="0" name="B19586_04_16.png" descr="B19586_04_16.png"/>
                    <pic:cNvPicPr/>
                  </pic:nvPicPr>
                  <pic:blipFill>
                    <a:blip r:embed="rId74"/>
                    <a:stretch>
                      <a:fillRect/>
                    </a:stretch>
                  </pic:blipFill>
                  <pic:spPr>
                    <a:xfrm>
                      <a:off x="0" y="0"/>
                      <a:ext cx="4406900" cy="1295400"/>
                    </a:xfrm>
                    <a:prstGeom prst="rect">
                      <a:avLst/>
                    </a:prstGeom>
                  </pic:spPr>
                </pic:pic>
              </a:graphicData>
            </a:graphic>
          </wp:anchor>
        </w:drawing>
      </w:r>
    </w:p>
    <w:p>
      <w:pPr>
        <w:pStyle w:val="Para 08"/>
      </w:pPr>
      <w:r>
        <w:t>Figure 4.16: Visual Studio Code DEBUG CONSOLE shows the two messages in blue</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90700"/>
            <wp:effectExtent l="0" r="0" t="0" b="0"/>
            <wp:wrapTopAndBottom/>
            <wp:docPr id="73" name="B19586_04_17.png" descr="Graphical user interface, text, application  Description automatically generated"/>
            <wp:cNvGraphicFramePr>
              <a:graphicFrameLocks noChangeAspect="1"/>
            </wp:cNvGraphicFramePr>
            <a:graphic>
              <a:graphicData uri="http://schemas.openxmlformats.org/drawingml/2006/picture">
                <pic:pic>
                  <pic:nvPicPr>
                    <pic:cNvPr id="0" name="B19586_04_17.png" descr="Graphical user interface, text, application  Description automatically generated"/>
                    <pic:cNvPicPr/>
                  </pic:nvPicPr>
                  <pic:blipFill>
                    <a:blip r:embed="rId75"/>
                    <a:stretch>
                      <a:fillRect/>
                    </a:stretch>
                  </pic:blipFill>
                  <pic:spPr>
                    <a:xfrm>
                      <a:off x="0" y="0"/>
                      <a:ext cx="4406900" cy="1790700"/>
                    </a:xfrm>
                    <a:prstGeom prst="rect">
                      <a:avLst/>
                    </a:prstGeom>
                  </pic:spPr>
                </pic:pic>
              </a:graphicData>
            </a:graphic>
          </wp:anchor>
        </w:drawing>
      </w:r>
    </w:p>
    <w:p>
      <w:pPr>
        <w:pStyle w:val="Para 08"/>
      </w:pPr>
      <w:r>
        <w:t>Figure 4.17: Visual Studio 2022 Output window shows Debug output including the two messages</w:t>
      </w:r>
    </w:p>
    <w:p>
      <w:bookmarkStart w:id="1057" w:name="Configuring_trace_listeners"/>
      <w:pPr>
        <w:pStyle w:val="Heading 2"/>
      </w:pPr>
      <w:r>
        <w:t>Configuring trace listeners</w:t>
      </w:r>
      <w:bookmarkEnd w:id="1057"/>
    </w:p>
    <w:p>
      <w:pPr>
        <w:pStyle w:val="Normal"/>
      </w:pPr>
      <w:r>
        <w:t>Now, we will configure</w:t>
      </w:r>
      <w:r>
        <w:rPr>
          <w:rStyle w:val="Text63"/>
        </w:rPr>
        <w:bookmarkStart w:id="1058" w:name="_idIndexMarker749"/>
        <w:t/>
        <w:bookmarkEnd w:id="1058"/>
      </w:r>
      <w:r>
        <w:t xml:space="preserve"> another trace listener that will write to a text file:</w:t>
      </w:r>
    </w:p>
    <w:p>
      <w:pPr>
        <w:numPr>
          <w:ilvl w:val="0"/>
          <w:numId w:val="204"/>
        </w:numPr>
        <w:pStyle w:val="Para 01"/>
      </w:pPr>
      <w:r>
        <w:t xml:space="preserve">Before the </w:t>
      </w:r>
      <w:r>
        <w:rPr>
          <w:rStyle w:val="Text0"/>
        </w:rPr>
        <w:t xml:space="preserve">Debug</w:t>
        <w:br w:clear="none"/>
      </w:r>
      <w:r>
        <w:t xml:space="preserve"> and </w:t>
      </w:r>
      <w:r>
        <w:rPr>
          <w:rStyle w:val="Text0"/>
        </w:rPr>
        <w:t xml:space="preserve">Trace</w:t>
        <w:br w:clear="none"/>
      </w:r>
      <w:r>
        <w:t xml:space="preserve"> calls to </w:t>
      </w:r>
      <w:r>
        <w:rPr>
          <w:rStyle w:val="Text0"/>
        </w:rPr>
        <w:t xml:space="preserve">WriteLine</w:t>
        <w:br w:clear="none"/>
      </w:r>
      <w:r>
        <w:t xml:space="preserve">, add statements to create a new text file on the desktop and pass it into a new trace listener that knows how to write to a text file, and enable automatic flushing for its buffer during development, as shown in the following code: </w:t>
      </w:r>
    </w:p>
    <w:p>
      <w:pPr>
        <w:pStyle w:val="Para 04"/>
      </w:pPr>
      <w:r>
        <w:rPr>
          <w:rStyle w:val="Text12"/>
        </w:rPr>
        <w:t xml:space="preserve">string</w:t>
        <w:br w:clear="none"/>
      </w:r>
      <w:r>
        <w:t xml:space="preserve"> logPath = Path.Combine(Environment.GetFolderPath(</w:t>
        <w:br w:clear="none"/>
        <w:t xml:space="preserve">    Environment.SpecialFolder.DesktopDirectory), </w:t>
        <w:br w:clear="none"/>
      </w:r>
      <w:r>
        <w:rPr>
          <w:rStyle w:val="Text2"/>
        </w:rPr>
        <w:t xml:space="preserve">"log.txt"</w:t>
        <w:br w:clear="none"/>
      </w:r>
      <w:r>
        <w:t xml:space="preserve">);</w:t>
        <w:br w:clear="none"/>
        <w:t xml:space="preserve">Console.WriteLine(</w:t>
        <w:br w:clear="none"/>
      </w:r>
      <w:r>
        <w:rPr>
          <w:rStyle w:val="Text2"/>
        </w:rPr>
        <w:t xml:space="preserve">$"Writing to: </w:t>
        <w:br w:clear="none"/>
      </w:r>
      <w:r>
        <w:rPr>
          <w:rStyle w:val="Text8"/>
        </w:rPr>
        <w:t xml:space="preserve">{logPath}</w:t>
        <w:br w:clear="none"/>
      </w:r>
      <w:r>
        <w:rPr>
          <w:rStyle w:val="Text2"/>
        </w:rPr>
        <w:t xml:space="preserve">"</w:t>
        <w:br w:clear="none"/>
      </w:r>
      <w:r>
        <w:t xml:space="preserve">);</w:t>
        <w:br w:clear="none"/>
        <w:t xml:space="preserve">TextWriterTraceListener logFile = </w:t>
        <w:br w:clear="none"/>
      </w:r>
      <w:r>
        <w:rPr>
          <w:rStyle w:val="Text4"/>
        </w:rPr>
        <w:t xml:space="preserve">new</w:t>
        <w:br w:clear="none"/>
      </w:r>
      <w:r>
        <w:t xml:space="preserve">(File.CreateText(logPath));</w:t>
        <w:br w:clear="none"/>
        <w:t xml:space="preserve">Trace.Listeners.Add(logFile);</w:t>
        <w:br w:clear="none"/>
      </w:r>
      <w:r>
        <w:rPr>
          <w:rStyle w:val="Text9"/>
        </w:rPr>
        <w:t xml:space="preserve">#</w:t>
        <w:br w:clear="none"/>
      </w:r>
      <w:r>
        <w:rPr>
          <w:rStyle w:val="Text4"/>
        </w:rPr>
        <w:t xml:space="preserve">if</w:t>
        <w:br w:clear="none"/>
      </w:r>
      <w:r>
        <w:rPr>
          <w:rStyle w:val="Text9"/>
        </w:rPr>
        <w:t xml:space="preserve"> DEBUG</w:t>
        <w:br w:clear="none"/>
      </w:r>
      <w:r>
        <w:t xml:space="preserve"/>
        <w:br w:clear="none"/>
      </w:r>
      <w:r>
        <w:rPr>
          <w:rStyle w:val="Text3"/>
        </w:rPr>
        <w:t xml:space="preserve">// Text writer is buffered, so this option calls</w:t>
        <w:br w:clear="none"/>
      </w:r>
      <w:r>
        <w:t xml:space="preserve"/>
        <w:br w:clear="none"/>
      </w:r>
      <w:r>
        <w:rPr>
          <w:rStyle w:val="Text3"/>
        </w:rPr>
        <w:t xml:space="preserve">// Flush() on all listeners after writing.</w:t>
        <w:br w:clear="none"/>
      </w:r>
      <w:r>
        <w:t xml:space="preserve"/>
        <w:br w:clear="none"/>
        <w:t xml:space="preserve">Trace.AutoFlush = </w:t>
        <w:br w:clear="none"/>
      </w:r>
      <w:r>
        <w:rPr>
          <w:rStyle w:val="Text22"/>
        </w:rPr>
        <w:t xml:space="preserve">true</w:t>
        <w:br w:clear="none"/>
      </w:r>
      <w:r>
        <w:t xml:space="preserve">;</w:t>
        <w:br w:clear="none"/>
      </w:r>
      <w:r>
        <w:rPr>
          <w:rStyle w:val="Text9"/>
        </w:rPr>
        <w:t xml:space="preserve">#</w:t>
        <w:br w:clear="none"/>
      </w:r>
      <w:r>
        <w:rPr>
          <w:rStyle w:val="Text4"/>
        </w:rPr>
        <w:t xml:space="preserve">endif</w:t>
        <w:br w:clear="none"/>
      </w:r>
      <w:r>
        <w:t xml:space="preserve"/>
        <w:br w:clear="none"/>
      </w:r>
    </w:p>
    <w:p>
      <w:pPr>
        <w:pStyle w:val="Para 02"/>
      </w:pPr>
      <w:r>
        <w:rPr>
          <w:rStyle w:val="Text1"/>
        </w:rPr>
        <w:t>Good Practice</w:t>
      </w:r>
      <w:r>
        <w:t xml:space="preserve">: Any type that represents a file usually implements a buffer to improve performance. Instead of writing immediately to the file, data is written to an in-memory buffer, and only once the buffer is full will it be written in one chunk to the file. This behavior can be confusing while debugging because we do not immediately see the results! Enabling </w:t>
      </w:r>
      <w:r>
        <w:rPr>
          <w:rStyle w:val="Text0"/>
        </w:rPr>
        <w:t xml:space="preserve">AutoFlush</w:t>
        <w:br w:clear="none"/>
      </w:r>
      <w:r>
        <w:t xml:space="preserve"> means the </w:t>
      </w:r>
      <w:r>
        <w:rPr>
          <w:rStyle w:val="Text0"/>
        </w:rPr>
        <w:t xml:space="preserve">Flush</w:t>
        <w:br w:clear="none"/>
      </w:r>
      <w:r>
        <w:t xml:space="preserve"> method is called automatically after every write. This reduces performance, so you should only set it on during debugging and not in production.</w:t>
      </w:r>
    </w:p>
    <w:p>
      <w:pPr>
        <w:numPr>
          <w:ilvl w:val="0"/>
          <w:numId w:val="205"/>
        </w:numPr>
        <w:pStyle w:val="Para 01"/>
      </w:pPr>
      <w:r>
        <w:t xml:space="preserve">At the bottom of </w:t>
      </w:r>
      <w:r>
        <w:rPr>
          <w:rStyle w:val="Text0"/>
        </w:rPr>
        <w:t xml:space="preserve">Program.cs</w:t>
        <w:br w:clear="none"/>
      </w:r>
      <w:r>
        <w:t xml:space="preserve">, add statements to flush and close any buffered trace listeners for </w:t>
      </w:r>
      <w:r>
        <w:rPr>
          <w:rStyle w:val="Text0"/>
        </w:rPr>
        <w:t xml:space="preserve">Debug</w:t>
        <w:br w:clear="none"/>
      </w:r>
      <w:r>
        <w:t xml:space="preserve"> and </w:t>
      </w:r>
      <w:r>
        <w:rPr>
          <w:rStyle w:val="Text0"/>
        </w:rPr>
        <w:t xml:space="preserve">Trace</w:t>
        <w:br w:clear="none"/>
      </w:r>
      <w:r>
        <w:t xml:space="preserve">, as shown in the following code: </w:t>
      </w:r>
    </w:p>
    <w:p>
      <w:pPr>
        <w:pStyle w:val="Para 12"/>
      </w:pPr>
      <w:r>
        <w:t xml:space="preserve">// Close the text file (also flushes) and release resources.</w:t>
        <w:br w:clear="none"/>
      </w:r>
      <w:r>
        <w:rPr>
          <w:rStyle w:val="Text7"/>
        </w:rPr>
        <w:t xml:space="preserve"/>
        <w:br w:clear="none"/>
        <w:t xml:space="preserve">Debug.Close();</w:t>
        <w:br w:clear="none"/>
        <w:t xml:space="preserve">Trace.Close();</w:t>
        <w:br w:clear="none"/>
      </w:r>
    </w:p>
    <w:p>
      <w:pPr>
        <w:numPr>
          <w:ilvl w:val="0"/>
          <w:numId w:val="205"/>
        </w:numPr>
        <w:pStyle w:val="Para 01"/>
      </w:pPr>
      <w:r>
        <w:t>Run the release configuration of the console app:</w:t>
      </w:r>
    </w:p>
    <w:p>
      <w:pPr>
        <w:numPr>
          <w:ilvl w:val="1"/>
          <w:numId w:val="205"/>
        </w:numPr>
        <w:pStyle w:val="Para 01"/>
      </w:pPr>
      <w:r>
        <w:t xml:space="preserve">In Visual Studio Code, enter the following command in the </w:t>
      </w:r>
      <w:r>
        <w:rPr>
          <w:rStyle w:val="Text1"/>
        </w:rPr>
        <w:t>TERMINAL</w:t>
      </w:r>
      <w:r>
        <w:t xml:space="preserve"> window for the </w:t>
      </w:r>
      <w:r>
        <w:rPr>
          <w:rStyle w:val="Text0"/>
        </w:rPr>
        <w:t xml:space="preserve">Instrumenting</w:t>
        <w:br w:clear="none"/>
      </w:r>
      <w:r>
        <w:t xml:space="preserve"> project and note that nothing will appear</w:t>
      </w:r>
      <w:r>
        <w:rPr>
          <w:rStyle w:val="Text63"/>
        </w:rPr>
        <w:bookmarkStart w:id="1059" w:name="_idIndexMarker750"/>
        <w:t/>
        <w:bookmarkEnd w:id="1059"/>
      </w:r>
      <w:r>
        <w:t xml:space="preserve"> to have happened: </w:t>
      </w:r>
    </w:p>
    <w:p>
      <w:pPr>
        <w:pStyle w:val="Para 05"/>
      </w:pPr>
      <w:r>
        <w:t xml:space="preserve">dotnet run --configuration Release</w:t>
        <w:br w:clear="none"/>
      </w:r>
    </w:p>
    <w:p>
      <w:pPr>
        <w:numPr>
          <w:ilvl w:val="1"/>
          <w:numId w:val="205"/>
        </w:numPr>
        <w:pStyle w:val="Para 01"/>
      </w:pPr>
      <w:r>
        <w:t xml:space="preserve">In Visual Studio 2022, in the standard toolbar, select </w:t>
      </w:r>
      <w:r>
        <w:rPr>
          <w:rStyle w:val="Text1"/>
        </w:rPr>
        <w:t>Release</w:t>
      </w:r>
      <w:r>
        <w:t xml:space="preserve"> in the </w:t>
      </w:r>
      <w:r>
        <w:rPr>
          <w:rStyle w:val="Text1"/>
        </w:rPr>
        <w:t>Solution Configurations</w:t>
      </w:r>
      <w:r>
        <w:t xml:space="preserve"> drop-down list, note that any statements in a </w:t>
      </w:r>
      <w:r>
        <w:rPr>
          <w:rStyle w:val="Text0"/>
        </w:rPr>
        <w:t xml:space="preserve">#if DEBUG</w:t>
        <w:br w:clear="none"/>
      </w:r>
      <w:r>
        <w:t xml:space="preserve"> region are grayed out to indicate they are not compiled, as shown in </w:t>
      </w:r>
      <w:r>
        <w:rPr>
          <w:rStyle w:val="Text5"/>
        </w:rPr>
        <w:t>Figure 4.18</w:t>
      </w:r>
      <w:r>
        <w:t xml:space="preserve">, and then navigate to </w:t>
      </w:r>
      <w:r>
        <w:rPr>
          <w:rStyle w:val="Text1"/>
        </w:rPr>
        <w:t>Debug</w:t>
      </w:r>
      <w:r>
        <w:t xml:space="preserve"> | </w:t>
      </w:r>
      <w:r>
        <w:rPr>
          <w:rStyle w:val="Text1"/>
        </w:rPr>
        <w:t>Start Without Debugging</w:t>
      </w:r>
      <w:r>
        <w:t>.</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38600" cy="1270000"/>
            <wp:effectExtent l="0" r="0" t="0" b="0"/>
            <wp:wrapTopAndBottom/>
            <wp:docPr id="74" name="B19586_04_18.png" descr="B19586_04_18.png"/>
            <wp:cNvGraphicFramePr>
              <a:graphicFrameLocks noChangeAspect="1"/>
            </wp:cNvGraphicFramePr>
            <a:graphic>
              <a:graphicData uri="http://schemas.openxmlformats.org/drawingml/2006/picture">
                <pic:pic>
                  <pic:nvPicPr>
                    <pic:cNvPr id="0" name="B19586_04_18.png" descr="B19586_04_18.png"/>
                    <pic:cNvPicPr/>
                  </pic:nvPicPr>
                  <pic:blipFill>
                    <a:blip r:embed="rId76"/>
                    <a:stretch>
                      <a:fillRect/>
                    </a:stretch>
                  </pic:blipFill>
                  <pic:spPr>
                    <a:xfrm>
                      <a:off x="0" y="0"/>
                      <a:ext cx="4038600" cy="1270000"/>
                    </a:xfrm>
                    <a:prstGeom prst="rect">
                      <a:avLst/>
                    </a:prstGeom>
                  </pic:spPr>
                </pic:pic>
              </a:graphicData>
            </a:graphic>
          </wp:anchor>
        </w:drawing>
      </w:r>
    </w:p>
    <w:p>
      <w:pPr>
        <w:pStyle w:val="Para 21"/>
      </w:pPr>
      <w:r>
        <w:t>Figure 4.18: Selecting the Release configuration in Visual Studio</w:t>
      </w:r>
    </w:p>
    <w:p>
      <w:pPr>
        <w:numPr>
          <w:ilvl w:val="0"/>
          <w:numId w:val="205"/>
        </w:numPr>
        <w:pStyle w:val="Para 01"/>
      </w:pPr>
      <w:r>
        <w:t xml:space="preserve">On your desktop, open the file named </w:t>
      </w:r>
      <w:r>
        <w:rPr>
          <w:rStyle w:val="Text0"/>
        </w:rPr>
        <w:t xml:space="preserve">log.txt</w:t>
        <w:br w:clear="none"/>
      </w:r>
      <w:r>
        <w:t xml:space="preserve"> and note that it contains the message </w:t>
      </w:r>
      <w:r>
        <w:rPr>
          <w:rStyle w:val="Text0"/>
        </w:rPr>
        <w:t xml:space="preserve">Trace says, I am watching!</w:t>
        <w:br w:clear="none"/>
      </w:r>
      <w:r>
        <w:t>.</w:t>
      </w:r>
    </w:p>
    <w:p>
      <w:pPr>
        <w:numPr>
          <w:ilvl w:val="0"/>
          <w:numId w:val="205"/>
        </w:numPr>
        <w:pStyle w:val="Para 01"/>
      </w:pPr>
      <w:r>
        <w:t>Run the debug configuration of the console app:</w:t>
      </w:r>
    </w:p>
    <w:p>
      <w:pPr>
        <w:numPr>
          <w:ilvl w:val="1"/>
          <w:numId w:val="205"/>
        </w:numPr>
        <w:pStyle w:val="Para 01"/>
      </w:pPr>
      <w:r>
        <w:t xml:space="preserve">In Visual Studio Code, enter the following command in the </w:t>
      </w:r>
      <w:r>
        <w:rPr>
          <w:rStyle w:val="Text1"/>
        </w:rPr>
        <w:t>TERMINAL</w:t>
      </w:r>
      <w:r>
        <w:t xml:space="preserve"> window for the </w:t>
      </w:r>
      <w:r>
        <w:rPr>
          <w:rStyle w:val="Text0"/>
        </w:rPr>
        <w:t xml:space="preserve">Instrumenting</w:t>
        <w:br w:clear="none"/>
      </w:r>
      <w:r>
        <w:t xml:space="preserve"> project: </w:t>
      </w:r>
    </w:p>
    <w:p>
      <w:pPr>
        <w:pStyle w:val="Para 05"/>
      </w:pPr>
      <w:r>
        <w:t xml:space="preserve">dotnet run --configuration Debug</w:t>
        <w:br w:clear="none"/>
      </w:r>
    </w:p>
    <w:p>
      <w:pPr>
        <w:numPr>
          <w:ilvl w:val="1"/>
          <w:numId w:val="205"/>
        </w:numPr>
        <w:pStyle w:val="Para 01"/>
      </w:pPr>
      <w:r>
        <w:t xml:space="preserve">In Visual Studio, in the standard toolbar, select </w:t>
      </w:r>
      <w:r>
        <w:rPr>
          <w:rStyle w:val="Text1"/>
        </w:rPr>
        <w:t>Debug</w:t>
      </w:r>
      <w:r>
        <w:t xml:space="preserve"> in the </w:t>
      </w:r>
      <w:r>
        <w:rPr>
          <w:rStyle w:val="Text1"/>
        </w:rPr>
        <w:t>Solution Configurations</w:t>
      </w:r>
      <w:r>
        <w:t xml:space="preserve"> drop-down list and then navigate to </w:t>
      </w:r>
      <w:r>
        <w:rPr>
          <w:rStyle w:val="Text1"/>
        </w:rPr>
        <w:t>Debug</w:t>
      </w:r>
      <w:r>
        <w:t xml:space="preserve"> | </w:t>
      </w:r>
      <w:r>
        <w:rPr>
          <w:rStyle w:val="Text1"/>
        </w:rPr>
        <w:t>Start Debugging</w:t>
      </w:r>
      <w:r>
        <w:t>.</w:t>
      </w:r>
    </w:p>
    <w:p>
      <w:pPr>
        <w:numPr>
          <w:ilvl w:val="0"/>
          <w:numId w:val="205"/>
        </w:numPr>
        <w:pStyle w:val="Para 01"/>
      </w:pPr>
      <w:r>
        <w:t xml:space="preserve">On your desktop, open the file named </w:t>
      </w:r>
      <w:r>
        <w:rPr>
          <w:rStyle w:val="Text0"/>
        </w:rPr>
        <w:t xml:space="preserve">log.txt</w:t>
        <w:br w:clear="none"/>
      </w:r>
      <w:r>
        <w:t xml:space="preserve"> and note that it contains both</w:t>
      </w:r>
      <w:r>
        <w:rPr>
          <w:rStyle w:val="Text63"/>
        </w:rPr>
        <w:bookmarkStart w:id="1060" w:name="_idIndexMarker751"/>
        <w:t/>
        <w:bookmarkEnd w:id="1060"/>
      </w:r>
      <w:r>
        <w:t xml:space="preserve"> the message </w:t>
      </w:r>
      <w:r>
        <w:rPr>
          <w:rStyle w:val="Text0"/>
        </w:rPr>
        <w:t xml:space="preserve">Debug says, I am watching!</w:t>
        <w:br w:clear="none"/>
      </w:r>
      <w:r>
        <w:t xml:space="preserve"> and also the message </w:t>
      </w:r>
      <w:r>
        <w:rPr>
          <w:rStyle w:val="Text0"/>
        </w:rPr>
        <w:t xml:space="preserve">Trace says, I am watching!</w:t>
        <w:br w:clear="none"/>
      </w:r>
      <w:r>
        <w:t>.</w:t>
      </w:r>
    </w:p>
    <w:p>
      <w:pPr>
        <w:pStyle w:val="Normal"/>
      </w:pPr>
      <w:r>
        <w:rPr>
          <w:rStyle w:val="Text1"/>
        </w:rPr>
        <w:t>Good Practice</w:t>
      </w:r>
      <w:r>
        <w:t xml:space="preserve">: When running with the </w:t>
      </w:r>
      <w:r>
        <w:rPr>
          <w:rStyle w:val="Text0"/>
        </w:rPr>
        <w:t xml:space="preserve">Debug</w:t>
        <w:br w:clear="none"/>
      </w:r>
      <w:r>
        <w:t xml:space="preserve"> configuration, both </w:t>
      </w:r>
      <w:r>
        <w:rPr>
          <w:rStyle w:val="Text0"/>
        </w:rPr>
        <w:t xml:space="preserve">Debug</w:t>
        <w:br w:clear="none"/>
      </w:r>
      <w:r>
        <w:t xml:space="preserve"> and </w:t>
      </w:r>
      <w:r>
        <w:rPr>
          <w:rStyle w:val="Text0"/>
        </w:rPr>
        <w:t xml:space="preserve">Trace</w:t>
        <w:br w:clear="none"/>
      </w:r>
      <w:r>
        <w:t xml:space="preserve"> are active and will write to any trace listeners. When running with the </w:t>
      </w:r>
      <w:r>
        <w:rPr>
          <w:rStyle w:val="Text0"/>
        </w:rPr>
        <w:t xml:space="preserve">Release</w:t>
        <w:br w:clear="none"/>
      </w:r>
      <w:r>
        <w:t xml:space="preserve"> configuration, only </w:t>
      </w:r>
      <w:r>
        <w:rPr>
          <w:rStyle w:val="Text0"/>
        </w:rPr>
        <w:t xml:space="preserve">Trace</w:t>
        <w:br w:clear="none"/>
      </w:r>
      <w:r>
        <w:t xml:space="preserve"> will write to any trace listeners. You can therefore use </w:t>
      </w:r>
      <w:r>
        <w:rPr>
          <w:rStyle w:val="Text0"/>
        </w:rPr>
        <w:t xml:space="preserve">Debug.WriteLine</w:t>
        <w:br w:clear="none"/>
      </w:r>
      <w:r>
        <w:t xml:space="preserve"> calls liberally throughout your code, knowing they will be stripped out automatically when you build the release version of your application and will therefore not affect performance.</w:t>
      </w:r>
    </w:p>
    <w:p>
      <w:bookmarkStart w:id="1061" w:name="Switching_trace_levels"/>
      <w:pPr>
        <w:pStyle w:val="Heading 2"/>
      </w:pPr>
      <w:r>
        <w:t>Switching trace levels</w:t>
      </w:r>
      <w:bookmarkEnd w:id="1061"/>
    </w:p>
    <w:p>
      <w:pPr>
        <w:pStyle w:val="Normal"/>
      </w:pPr>
      <w:r>
        <w:t xml:space="preserve">The </w:t>
      </w:r>
      <w:r>
        <w:rPr>
          <w:rStyle w:val="Text0"/>
        </w:rPr>
        <w:t xml:space="preserve">Trace.WriteLine</w:t>
        <w:br w:clear="none"/>
      </w:r>
      <w:r>
        <w:t xml:space="preserve"> calls are left in your code, even</w:t>
      </w:r>
      <w:r>
        <w:rPr>
          <w:rStyle w:val="Text63"/>
        </w:rPr>
        <w:bookmarkStart w:id="1062" w:name="_idIndexMarker752"/>
        <w:t/>
        <w:bookmarkEnd w:id="1062"/>
      </w:r>
      <w:r>
        <w:t xml:space="preserve"> after release. So, it would be great to have fine control over when they are output. This is something we can do with a </w:t>
      </w:r>
      <w:r>
        <w:rPr>
          <w:rStyle w:val="Text1"/>
        </w:rPr>
        <w:t>trace switch</w:t>
      </w:r>
      <w:r>
        <w:t>.</w:t>
      </w:r>
    </w:p>
    <w:p>
      <w:pPr>
        <w:pStyle w:val="Normal"/>
      </w:pPr>
      <w:r>
        <w:t xml:space="preserve">The value of a trace switch can be set using a number or a word. For example, the number </w:t>
      </w:r>
      <w:r>
        <w:rPr>
          <w:rStyle w:val="Text0"/>
        </w:rPr>
        <w:t xml:space="preserve">3</w:t>
        <w:br w:clear="none"/>
      </w:r>
      <w:r>
        <w:t xml:space="preserve"> can be replaced with the word </w:t>
      </w:r>
      <w:r>
        <w:rPr>
          <w:rStyle w:val="Text0"/>
        </w:rPr>
        <w:t xml:space="preserve">Info</w:t>
        <w:br w:clear="none"/>
      </w:r>
      <w:r>
        <w:t xml:space="preserve">, as shown in </w:t>
      </w:r>
      <w:r>
        <w:rPr>
          <w:rStyle w:val="Text5"/>
        </w:rPr>
        <w:t>Table 4.1</w:t>
      </w:r>
      <w:r>
        <w:t>:</w:t>
      </w:r>
    </w:p>
    <w:tbl>
      <w:tblPr>
        <w:tblW w:type="auto" w:w="0"/>
      </w:tblPr>
      <w:tr>
        <w:tc>
          <w:tcPr>
            <w:tcW w:type="auto" w:w="0"/>
            <w:tcMar>
              <w:left w:type="dxa" w:w="200"/>
              <w:top w:type="dxa" w:w="200"/>
              <w:right w:type="dxa" w:w="200"/>
              <w:bottom w:type="dxa" w:w="200"/>
            </w:tcMar>
            <w:vAlign w:val="top"/>
          </w:tcPr>
          <w:p>
            <w:bookmarkStart w:id="1063" w:name="Number"/>
            <w:pPr>
              <w:pStyle w:val="Para 39"/>
            </w:pPr>
            <w:r>
              <w:t/>
            </w:r>
            <w:bookmarkEnd w:id="1063"/>
          </w:p>
          <w:p>
            <w:pPr>
              <w:pStyle w:val="Para 09"/>
            </w:pPr>
            <w:r>
              <w:t>Number</w:t>
            </w:r>
          </w:p>
        </w:tc>
        <w:tc>
          <w:tcPr>
            <w:tcW w:type="auto" w:w="0"/>
            <w:tcMar>
              <w:left w:type="dxa" w:w="200"/>
              <w:top w:type="dxa" w:w="200"/>
              <w:right w:type="dxa" w:w="200"/>
              <w:bottom w:type="dxa" w:w="200"/>
            </w:tcMar>
            <w:vAlign w:val="top"/>
          </w:tcPr>
          <w:p>
            <w:pPr>
              <w:pStyle w:val="Para 09"/>
            </w:pPr>
            <w:r>
              <w:t>Word</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w:t>
              <w:br w:clear="none"/>
            </w:r>
          </w:p>
        </w:tc>
        <w:tc>
          <w:tcPr>
            <w:tcW w:type="auto" w:w="0"/>
            <w:shd w:val="clear" w:color="auto" w:fill="EEF2F6"/>
            <w:tcMar>
              <w:left w:type="dxa" w:w="200"/>
              <w:top w:type="dxa" w:w="200"/>
              <w:right w:type="dxa" w:w="200"/>
              <w:bottom w:type="dxa" w:w="200"/>
            </w:tcMar>
            <w:vAlign w:val="top"/>
          </w:tcPr>
          <w:p>
            <w:pPr>
              <w:pStyle w:val="Para 06"/>
            </w:pPr>
            <w:r>
              <w:t xml:space="preserve">Off</w:t>
              <w:br w:clear="none"/>
            </w:r>
          </w:p>
        </w:tc>
        <w:tc>
          <w:tcPr>
            <w:tcW w:type="auto" w:w="0"/>
            <w:shd w:val="clear" w:color="auto" w:fill="EEF2F6"/>
            <w:tcMar>
              <w:left w:type="dxa" w:w="200"/>
              <w:top w:type="dxa" w:w="200"/>
              <w:right w:type="dxa" w:w="200"/>
              <w:bottom w:type="dxa" w:w="200"/>
            </w:tcMar>
            <w:vAlign w:val="top"/>
          </w:tcPr>
          <w:p>
            <w:pPr>
              <w:pStyle w:val="Para 02"/>
            </w:pPr>
            <w:r>
              <w:t>This will output nothing.</w:t>
            </w:r>
          </w:p>
        </w:tc>
      </w:tr>
    </w:tbl>
    <w:tbl>
      <w:tblPr>
        <w:tblW w:type="auto" w:w="0"/>
      </w:tblPr>
      <w:tr>
        <w:tc>
          <w:tcPr>
            <w:tcW w:type="auto" w:w="0"/>
            <w:tcMar>
              <w:left w:type="dxa" w:w="200"/>
              <w:top w:type="dxa" w:w="200"/>
              <w:right w:type="dxa" w:w="200"/>
              <w:bottom w:type="dxa" w:w="200"/>
            </w:tcMar>
            <w:vAlign w:val="top"/>
          </w:tcPr>
          <w:p>
            <w:pPr>
              <w:pStyle w:val="Para 07"/>
            </w:pPr>
            <w:r>
              <w:t xml:space="preserve">1</w:t>
              <w:br w:clear="none"/>
            </w:r>
          </w:p>
        </w:tc>
        <w:tc>
          <w:tcPr>
            <w:tcW w:type="auto" w:w="0"/>
            <w:tcMar>
              <w:left w:type="dxa" w:w="200"/>
              <w:top w:type="dxa" w:w="200"/>
              <w:right w:type="dxa" w:w="200"/>
              <w:bottom w:type="dxa" w:w="200"/>
            </w:tcMar>
            <w:vAlign w:val="top"/>
          </w:tcPr>
          <w:p>
            <w:pPr>
              <w:pStyle w:val="Para 07"/>
            </w:pPr>
            <w:r>
              <w:t xml:space="preserve">Error</w:t>
              <w:br w:clear="none"/>
            </w:r>
          </w:p>
        </w:tc>
        <w:tc>
          <w:tcPr>
            <w:tcW w:type="auto" w:w="0"/>
            <w:tcMar>
              <w:left w:type="dxa" w:w="200"/>
              <w:top w:type="dxa" w:w="200"/>
              <w:right w:type="dxa" w:w="200"/>
              <w:bottom w:type="dxa" w:w="200"/>
            </w:tcMar>
            <w:vAlign w:val="top"/>
          </w:tcPr>
          <w:p>
            <w:pPr>
              <w:pStyle w:val="Para 02"/>
            </w:pPr>
            <w:r>
              <w:t>This will output only errors.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2</w:t>
              <w:br w:clear="none"/>
            </w:r>
          </w:p>
        </w:tc>
        <w:tc>
          <w:tcPr>
            <w:tcW w:type="auto" w:w="0"/>
            <w:shd w:val="clear" w:color="auto" w:fill="EEF2F6"/>
            <w:tcMar>
              <w:left w:type="dxa" w:w="200"/>
              <w:top w:type="dxa" w:w="200"/>
              <w:right w:type="dxa" w:w="200"/>
              <w:bottom w:type="dxa" w:w="200"/>
            </w:tcMar>
            <w:vAlign w:val="top"/>
          </w:tcPr>
          <w:p>
            <w:pPr>
              <w:pStyle w:val="Para 06"/>
            </w:pPr>
            <w:r>
              <w:t xml:space="preserve">Warning</w:t>
              <w:br w:clear="none"/>
            </w:r>
          </w:p>
        </w:tc>
        <w:tc>
          <w:tcPr>
            <w:tcW w:type="auto" w:w="0"/>
            <w:shd w:val="clear" w:color="auto" w:fill="EEF2F6"/>
            <w:tcMar>
              <w:left w:type="dxa" w:w="200"/>
              <w:top w:type="dxa" w:w="200"/>
              <w:right w:type="dxa" w:w="200"/>
              <w:bottom w:type="dxa" w:w="200"/>
            </w:tcMar>
            <w:vAlign w:val="top"/>
          </w:tcPr>
          <w:p>
            <w:pPr>
              <w:pStyle w:val="Para 02"/>
            </w:pPr>
            <w:r>
              <w:t>This will output errors and warnings.</w:t>
            </w:r>
          </w:p>
        </w:tc>
      </w:tr>
    </w:tbl>
    <w:tbl>
      <w:tblPr>
        <w:tblW w:type="auto" w:w="0"/>
      </w:tblPr>
      <w:tr>
        <w:tc>
          <w:tcPr>
            <w:tcW w:type="auto" w:w="0"/>
            <w:tcMar>
              <w:left w:type="dxa" w:w="200"/>
              <w:top w:type="dxa" w:w="200"/>
              <w:right w:type="dxa" w:w="200"/>
              <w:bottom w:type="dxa" w:w="200"/>
            </w:tcMar>
            <w:vAlign w:val="top"/>
          </w:tcPr>
          <w:p>
            <w:pPr>
              <w:pStyle w:val="Para 07"/>
            </w:pPr>
            <w:r>
              <w:t xml:space="preserve">3</w:t>
              <w:br w:clear="none"/>
            </w:r>
          </w:p>
        </w:tc>
        <w:tc>
          <w:tcPr>
            <w:tcW w:type="auto" w:w="0"/>
            <w:tcMar>
              <w:left w:type="dxa" w:w="200"/>
              <w:top w:type="dxa" w:w="200"/>
              <w:right w:type="dxa" w:w="200"/>
              <w:bottom w:type="dxa" w:w="200"/>
            </w:tcMar>
            <w:vAlign w:val="top"/>
          </w:tcPr>
          <w:p>
            <w:pPr>
              <w:pStyle w:val="Para 07"/>
            </w:pPr>
            <w:r>
              <w:t xml:space="preserve">Info</w:t>
              <w:br w:clear="none"/>
            </w:r>
          </w:p>
        </w:tc>
        <w:tc>
          <w:tcPr>
            <w:tcW w:type="auto" w:w="0"/>
            <w:tcMar>
              <w:left w:type="dxa" w:w="200"/>
              <w:top w:type="dxa" w:w="200"/>
              <w:right w:type="dxa" w:w="200"/>
              <w:bottom w:type="dxa" w:w="200"/>
            </w:tcMar>
            <w:vAlign w:val="top"/>
          </w:tcPr>
          <w:p>
            <w:pPr>
              <w:pStyle w:val="Para 02"/>
            </w:pPr>
            <w:r>
              <w:t>This will output errors, warnings, and information.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4</w:t>
              <w:br w:clear="none"/>
            </w:r>
          </w:p>
        </w:tc>
        <w:tc>
          <w:tcPr>
            <w:tcW w:type="auto" w:w="0"/>
            <w:shd w:val="clear" w:color="auto" w:fill="EEF2F6"/>
            <w:tcMar>
              <w:left w:type="dxa" w:w="200"/>
              <w:top w:type="dxa" w:w="200"/>
              <w:right w:type="dxa" w:w="200"/>
              <w:bottom w:type="dxa" w:w="200"/>
            </w:tcMar>
            <w:vAlign w:val="top"/>
          </w:tcPr>
          <w:p>
            <w:pPr>
              <w:pStyle w:val="Para 06"/>
            </w:pPr>
            <w:r>
              <w:t xml:space="preserve">Verbose</w:t>
              <w:br w:clear="none"/>
            </w:r>
          </w:p>
        </w:tc>
        <w:tc>
          <w:tcPr>
            <w:tcW w:type="auto" w:w="0"/>
            <w:shd w:val="clear" w:color="auto" w:fill="EEF2F6"/>
            <w:tcMar>
              <w:left w:type="dxa" w:w="200"/>
              <w:top w:type="dxa" w:w="200"/>
              <w:right w:type="dxa" w:w="200"/>
              <w:bottom w:type="dxa" w:w="200"/>
            </w:tcMar>
            <w:vAlign w:val="top"/>
          </w:tcPr>
          <w:p>
            <w:pPr>
              <w:pStyle w:val="Para 02"/>
            </w:pPr>
            <w:r>
              <w:t>This will output all levels.</w:t>
            </w:r>
          </w:p>
        </w:tc>
      </w:tr>
    </w:tbl>
    <w:p>
      <w:pPr>
        <w:pStyle w:val="Para 08"/>
      </w:pPr>
      <w:r>
        <w:t xml:space="preserve">Table 4.1: Trace levels </w:t>
      </w:r>
    </w:p>
    <w:p>
      <w:pPr>
        <w:pStyle w:val="Normal"/>
      </w:pPr>
      <w:r>
        <w:t xml:space="preserve">Let’s explore using trace switches. First, we will add some NuGet packages to our project to enable loading configuration settings from a JSON </w:t>
      </w:r>
      <w:r>
        <w:rPr>
          <w:rStyle w:val="Text0"/>
        </w:rPr>
        <w:t xml:space="preserve">appsettings</w:t>
        <w:br w:clear="none"/>
      </w:r>
      <w:r>
        <w:t xml:space="preserve"> file.</w:t>
      </w:r>
    </w:p>
    <w:p>
      <w:bookmarkStart w:id="1064" w:name="Adding_packages_to_a_project_in"/>
      <w:pPr>
        <w:pStyle w:val="Heading 1"/>
      </w:pPr>
      <w:r>
        <w:t>Adding packages to a project in Visual Studio 2022</w:t>
      </w:r>
      <w:bookmarkEnd w:id="1064"/>
    </w:p>
    <w:p>
      <w:pPr>
        <w:pStyle w:val="Normal"/>
      </w:pPr>
      <w:r>
        <w:t>Visual Studio has a graphical</w:t>
      </w:r>
      <w:r>
        <w:rPr>
          <w:rStyle w:val="Text63"/>
        </w:rPr>
        <w:bookmarkStart w:id="1065" w:name="_idIndexMarker753"/>
        <w:t/>
        <w:bookmarkEnd w:id="1065"/>
      </w:r>
      <w:r>
        <w:t xml:space="preserve"> user interface for adding</w:t>
      </w:r>
      <w:r>
        <w:rPr>
          <w:rStyle w:val="Text63"/>
        </w:rPr>
        <w:bookmarkStart w:id="1066" w:name="_idIndexMarker754"/>
        <w:t/>
        <w:bookmarkEnd w:id="1066"/>
      </w:r>
      <w:r>
        <w:t xml:space="preserve"> packages:</w:t>
      </w:r>
    </w:p>
    <w:p>
      <w:pPr>
        <w:numPr>
          <w:ilvl w:val="0"/>
          <w:numId w:val="206"/>
        </w:numPr>
        <w:pStyle w:val="Para 01"/>
      </w:pPr>
      <w:r>
        <w:t xml:space="preserve">In </w:t>
      </w:r>
      <w:r>
        <w:rPr>
          <w:rStyle w:val="Text1"/>
        </w:rPr>
        <w:t>Solution Explorer</w:t>
      </w:r>
      <w:r>
        <w:t xml:space="preserve">, right-click the </w:t>
      </w:r>
      <w:r>
        <w:rPr>
          <w:rStyle w:val="Text0"/>
        </w:rPr>
        <w:t xml:space="preserve">Instrumenting</w:t>
        <w:br w:clear="none"/>
      </w:r>
      <w:r>
        <w:t xml:space="preserve"> project and select </w:t>
      </w:r>
      <w:r>
        <w:rPr>
          <w:rStyle w:val="Text1"/>
        </w:rPr>
        <w:t>Manage NuGet Packages</w:t>
      </w:r>
      <w:r>
        <w:t>.</w:t>
      </w:r>
    </w:p>
    <w:p>
      <w:pPr>
        <w:numPr>
          <w:ilvl w:val="0"/>
          <w:numId w:val="206"/>
        </w:numPr>
        <w:pStyle w:val="Para 01"/>
      </w:pPr>
      <w:r>
        <w:t xml:space="preserve">Select the </w:t>
      </w:r>
      <w:r>
        <w:rPr>
          <w:rStyle w:val="Text1"/>
        </w:rPr>
        <w:t>Browse</w:t>
      </w:r>
      <w:r>
        <w:t xml:space="preserve"> tab.</w:t>
      </w:r>
    </w:p>
    <w:p>
      <w:pPr>
        <w:numPr>
          <w:ilvl w:val="0"/>
          <w:numId w:val="206"/>
        </w:numPr>
        <w:pStyle w:val="Para 01"/>
      </w:pPr>
      <w:r>
        <w:t xml:space="preserve">Search for each of these NuGet packages and click the </w:t>
      </w:r>
      <w:r>
        <w:rPr>
          <w:rStyle w:val="Text1"/>
        </w:rPr>
        <w:t>Install</w:t>
      </w:r>
      <w:r>
        <w:t xml:space="preserve"> button, as shown in </w:t>
      </w:r>
      <w:r>
        <w:rPr>
          <w:rStyle w:val="Text5"/>
        </w:rPr>
        <w:t>Figure 4.19</w:t>
      </w:r>
      <w:r>
        <w:t>:</w:t>
      </w:r>
    </w:p>
    <w:p>
      <w:pPr>
        <w:numPr>
          <w:ilvl w:val="1"/>
          <w:numId w:val="206"/>
        </w:numPr>
        <w:pStyle w:val="Para 16"/>
      </w:pPr>
      <w:r>
        <w:t>Microsoft.Extensions.Configuration.Binder</w:t>
      </w:r>
    </w:p>
    <w:p>
      <w:pPr>
        <w:numPr>
          <w:ilvl w:val="1"/>
          <w:numId w:val="206"/>
        </w:numPr>
        <w:pStyle w:val="Para 16"/>
      </w:pPr>
      <w:r>
        <w:t>Microsoft.Extensions.Configuration.Json</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17700"/>
            <wp:effectExtent l="0" r="0" t="0" b="0"/>
            <wp:wrapTopAndBottom/>
            <wp:docPr id="75" name="B19586_04_19.png" descr="B19586_04_19.png"/>
            <wp:cNvGraphicFramePr>
              <a:graphicFrameLocks noChangeAspect="1"/>
            </wp:cNvGraphicFramePr>
            <a:graphic>
              <a:graphicData uri="http://schemas.openxmlformats.org/drawingml/2006/picture">
                <pic:pic>
                  <pic:nvPicPr>
                    <pic:cNvPr id="0" name="B19586_04_19.png" descr="B19586_04_19.png"/>
                    <pic:cNvPicPr/>
                  </pic:nvPicPr>
                  <pic:blipFill>
                    <a:blip r:embed="rId77"/>
                    <a:stretch>
                      <a:fillRect/>
                    </a:stretch>
                  </pic:blipFill>
                  <pic:spPr>
                    <a:xfrm>
                      <a:off x="0" y="0"/>
                      <a:ext cx="4406900" cy="1917700"/>
                    </a:xfrm>
                    <a:prstGeom prst="rect">
                      <a:avLst/>
                    </a:prstGeom>
                  </pic:spPr>
                </pic:pic>
              </a:graphicData>
            </a:graphic>
          </wp:anchor>
        </w:drawing>
      </w:r>
    </w:p>
    <w:p>
      <w:pPr>
        <w:pStyle w:val="Para 08"/>
      </w:pPr>
      <w:r>
        <w:t>Figure 4.19: Installing NuGet packages using Visual Studio 2022</w:t>
      </w:r>
    </w:p>
    <w:p>
      <w:pPr>
        <w:pStyle w:val="Normal"/>
      </w:pPr>
      <w:r>
        <w:rPr>
          <w:rStyle w:val="Text1"/>
        </w:rPr>
        <w:t>Good Practice</w:t>
      </w:r>
      <w:r>
        <w:t xml:space="preserve">: To use preview packages, for example, back in June 2023 for .NET 8 or during most of 2024 for .NET 9, you must select the </w:t>
      </w:r>
      <w:r>
        <w:rPr>
          <w:rStyle w:val="Text1"/>
        </w:rPr>
        <w:t>Include prerelease</w:t>
      </w:r>
      <w:r>
        <w:t xml:space="preserve"> checkbox as shown in </w:t>
      </w:r>
      <w:r>
        <w:rPr>
          <w:rStyle w:val="Text5"/>
        </w:rPr>
        <w:t>Figure 4.19</w:t>
      </w:r>
      <w:r>
        <w:t>. There are also packages for loading configuration from XML files, INI files, environment variables, and the command line. Use the most appropriate technique for setting configuration in your projects.</w:t>
      </w:r>
    </w:p>
    <w:p>
      <w:bookmarkStart w:id="1067" w:name="Adding_packages_to_a_project_in_1"/>
      <w:pPr>
        <w:pStyle w:val="Heading 1"/>
      </w:pPr>
      <w:r>
        <w:t>Adding packages to a project in Visual Studio Code</w:t>
      </w:r>
      <w:bookmarkEnd w:id="1067"/>
    </w:p>
    <w:p>
      <w:pPr>
        <w:pStyle w:val="Normal"/>
      </w:pPr>
      <w:r>
        <w:t>Visual Studio Code</w:t>
      </w:r>
      <w:r>
        <w:rPr>
          <w:rStyle w:val="Text63"/>
        </w:rPr>
        <w:bookmarkStart w:id="1068" w:name="_idIndexMarker755"/>
        <w:t/>
        <w:bookmarkEnd w:id="1068"/>
      </w:r>
      <w:r>
        <w:t xml:space="preserve"> does not have a mechanism to add NuGet packages</w:t>
      </w:r>
      <w:r>
        <w:rPr>
          <w:rStyle w:val="Text63"/>
        </w:rPr>
        <w:bookmarkStart w:id="1069" w:name="_idIndexMarker756"/>
        <w:t/>
        <w:bookmarkEnd w:id="1069"/>
      </w:r>
      <w:r>
        <w:t xml:space="preserve"> to a project, so we will use the command-line tool:</w:t>
      </w:r>
    </w:p>
    <w:p>
      <w:pPr>
        <w:numPr>
          <w:ilvl w:val="0"/>
          <w:numId w:val="207"/>
        </w:numPr>
        <w:pStyle w:val="Para 01"/>
      </w:pPr>
      <w:r>
        <w:t xml:space="preserve">Navigate to the </w:t>
      </w:r>
      <w:r>
        <w:rPr>
          <w:rStyle w:val="Text1"/>
        </w:rPr>
        <w:t>TERMINAL</w:t>
      </w:r>
      <w:r>
        <w:t xml:space="preserve"> window for the </w:t>
      </w:r>
      <w:r>
        <w:rPr>
          <w:rStyle w:val="Text0"/>
        </w:rPr>
        <w:t xml:space="preserve">Instrumenting</w:t>
        <w:br w:clear="none"/>
      </w:r>
      <w:r>
        <w:t xml:space="preserve"> project.</w:t>
      </w:r>
    </w:p>
    <w:p>
      <w:pPr>
        <w:numPr>
          <w:ilvl w:val="0"/>
          <w:numId w:val="207"/>
        </w:numPr>
        <w:pStyle w:val="Para 01"/>
      </w:pPr>
      <w:r>
        <w:t xml:space="preserve">Enter the following command: </w:t>
      </w:r>
    </w:p>
    <w:p>
      <w:pPr>
        <w:pStyle w:val="Para 05"/>
      </w:pPr>
      <w:r>
        <w:t xml:space="preserve">dotnet add package Microsoft.Extensions.Configuration.Binder</w:t>
        <w:br w:clear="none"/>
      </w:r>
    </w:p>
    <w:p>
      <w:pPr>
        <w:numPr>
          <w:ilvl w:val="0"/>
          <w:numId w:val="207"/>
        </w:numPr>
        <w:pStyle w:val="Para 01"/>
      </w:pPr>
      <w:r>
        <w:t xml:space="preserve">Enter the following command: </w:t>
      </w:r>
    </w:p>
    <w:p>
      <w:pPr>
        <w:pStyle w:val="Para 05"/>
      </w:pPr>
      <w:r>
        <w:t xml:space="preserve">dotnet add package Microsoft.Extensions.Configuration.Json</w:t>
        <w:br w:clear="none"/>
      </w:r>
    </w:p>
    <w:p>
      <w:pPr>
        <w:pStyle w:val="Normal"/>
      </w:pPr>
      <w:r>
        <w:rPr>
          <w:rStyle w:val="Text0"/>
        </w:rPr>
        <w:t xml:space="preserve">dotnet add package</w:t>
        <w:br w:clear="none"/>
      </w:r>
      <w:r>
        <w:t xml:space="preserve"> adds a reference to a NuGet package to your project file. It will be downloaded during the build process. </w:t>
      </w:r>
      <w:r>
        <w:rPr>
          <w:rStyle w:val="Text0"/>
        </w:rPr>
        <w:t xml:space="preserve">dotnet add reference</w:t>
        <w:br w:clear="none"/>
      </w:r>
      <w:r>
        <w:t xml:space="preserve"> adds a project-to-project reference to your project file. The referenced project will be compiled if needed during the build process.</w:t>
      </w:r>
    </w:p>
    <w:p>
      <w:bookmarkStart w:id="1070" w:name="Reviewing_project_packages_for_w"/>
      <w:pPr>
        <w:pStyle w:val="Heading 1"/>
      </w:pPr>
      <w:r>
        <w:t>Reviewing project packages for working with configuration</w:t>
      </w:r>
      <w:bookmarkEnd w:id="1070"/>
    </w:p>
    <w:p>
      <w:pPr>
        <w:pStyle w:val="Normal"/>
      </w:pPr>
      <w:r>
        <w:t>After adding the NuGet</w:t>
      </w:r>
      <w:r>
        <w:rPr>
          <w:rStyle w:val="Text63"/>
        </w:rPr>
        <w:bookmarkStart w:id="1071" w:name="_idIndexMarker757"/>
        <w:t/>
        <w:bookmarkEnd w:id="1071"/>
      </w:r>
      <w:r>
        <w:t xml:space="preserve"> packages, we can see the references</w:t>
      </w:r>
      <w:r>
        <w:rPr>
          <w:rStyle w:val="Text63"/>
        </w:rPr>
        <w:bookmarkStart w:id="1072" w:name="_idIndexMarker758"/>
        <w:t/>
        <w:bookmarkEnd w:id="1072"/>
      </w:r>
      <w:r>
        <w:t xml:space="preserve"> in the project file. Package references are case-insensitive, so you do not need to worry if they are not an exact case match. Let’s review the package references:</w:t>
      </w:r>
    </w:p>
    <w:p>
      <w:pPr>
        <w:numPr>
          <w:ilvl w:val="0"/>
          <w:numId w:val="208"/>
        </w:numPr>
        <w:pStyle w:val="Para 01"/>
      </w:pPr>
      <w:r>
        <w:t xml:space="preserve">Open </w:t>
      </w:r>
      <w:r>
        <w:rPr>
          <w:rStyle w:val="Text0"/>
        </w:rPr>
        <w:t xml:space="preserve">Instrumenting.csproj</w:t>
        <w:br w:clear="none"/>
      </w:r>
      <w:r>
        <w:t xml:space="preserve"> and note the </w:t>
      </w:r>
      <w:r>
        <w:rPr>
          <w:rStyle w:val="Text0"/>
        </w:rPr>
        <w:t xml:space="preserve">&lt;ItemGroup&gt;</w:t>
        <w:br w:clear="none"/>
      </w:r>
      <w:r>
        <w:t xml:space="preserve"> section with the added NuGet packages, as shown highlighted in the following markup: </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t xml:space="preserve">  &lt;/PropertyGroup&gt;</w:t>
        <w:br w:clear="none"/>
      </w:r>
      <w:r>
        <w:rPr>
          <w:rStyle w:val="Text13"/>
        </w:rPr>
        <w:t xml:space="preserve">  &lt;ItemGroup&gt;</w:t>
        <w:br w:clear="none"/>
      </w:r>
      <w:r>
        <w:t xml:space="preserve"/>
        <w:br w:clear="none"/>
      </w:r>
      <w:r>
        <w:rPr>
          <w:rStyle w:val="Text13"/>
        </w:rPr>
        <w:t xml:space="preserve">    &lt;PackageReference</w:t>
        <w:br w:clear="none"/>
      </w:r>
      <w:r>
        <w:t xml:space="preserve"/>
        <w:br w:clear="none"/>
      </w:r>
      <w:r>
        <w:rPr>
          <w:rStyle w:val="Text13"/>
        </w:rPr>
        <w:t xml:space="preserve">      Include=</w:t>
        <w:br w:clear="none"/>
      </w:r>
      <w:r>
        <w:rPr>
          <w:rStyle w:val="Text25"/>
        </w:rPr>
        <w:t xml:space="preserve">"Microsoft.Extensions.Configuration.Binder"</w:t>
        <w:br w:clear="none"/>
      </w:r>
      <w:r>
        <w:rPr>
          <w:rStyle w:val="Text13"/>
        </w:rPr>
        <w:t xml:space="preserve"> </w:t>
        <w:br w:clear="none"/>
      </w:r>
      <w:r>
        <w:t xml:space="preserve"/>
        <w:br w:clear="none"/>
      </w:r>
      <w:r>
        <w:rPr>
          <w:rStyle w:val="Text13"/>
        </w:rPr>
        <w:t xml:space="preserve">      Version=</w:t>
        <w:br w:clear="none"/>
      </w:r>
      <w:r>
        <w:rPr>
          <w:rStyle w:val="Text25"/>
        </w:rPr>
        <w:t xml:space="preserve">"8.0.0"</w:t>
        <w:br w:clear="none"/>
      </w:r>
      <w:r>
        <w:rPr>
          <w:rStyle w:val="Text13"/>
        </w:rPr>
        <w:t xml:space="preserve"> /&gt;</w:t>
        <w:br w:clear="none"/>
      </w:r>
      <w:r>
        <w:t xml:space="preserve"/>
        <w:br w:clear="none"/>
      </w:r>
      <w:r>
        <w:rPr>
          <w:rStyle w:val="Text13"/>
        </w:rPr>
        <w:t xml:space="preserve">    &lt;PackageReference</w:t>
        <w:br w:clear="none"/>
      </w:r>
      <w:r>
        <w:t xml:space="preserve"/>
        <w:br w:clear="none"/>
      </w:r>
      <w:r>
        <w:rPr>
          <w:rStyle w:val="Text13"/>
        </w:rPr>
        <w:t xml:space="preserve">      Include=</w:t>
        <w:br w:clear="none"/>
      </w:r>
      <w:r>
        <w:rPr>
          <w:rStyle w:val="Text25"/>
        </w:rPr>
        <w:t xml:space="preserve">"Microsoft.Extensions.Configuration.Json"</w:t>
        <w:br w:clear="none"/>
      </w:r>
      <w:r>
        <w:rPr>
          <w:rStyle w:val="Text13"/>
        </w:rPr>
        <w:t xml:space="preserve"> </w:t>
        <w:br w:clear="none"/>
      </w:r>
      <w:r>
        <w:t xml:space="preserve"/>
        <w:br w:clear="none"/>
      </w:r>
      <w:r>
        <w:rPr>
          <w:rStyle w:val="Text13"/>
        </w:rPr>
        <w:t xml:space="preserve">      Version=</w:t>
        <w:br w:clear="none"/>
      </w:r>
      <w:r>
        <w:rPr>
          <w:rStyle w:val="Text25"/>
        </w:rPr>
        <w:t xml:space="preserve">"8.0.0"</w:t>
        <w:br w:clear="none"/>
      </w:r>
      <w:r>
        <w:rPr>
          <w:rStyle w:val="Text13"/>
        </w:rPr>
        <w:t xml:space="preserve"> /&gt;</w:t>
        <w:br w:clear="none"/>
      </w:r>
      <w:r>
        <w:t xml:space="preserve"/>
        <w:br w:clear="none"/>
      </w:r>
      <w:r>
        <w:rPr>
          <w:rStyle w:val="Text13"/>
        </w:rPr>
        <w:t xml:space="preserve">  &lt;/ItemGroup&gt;</w:t>
        <w:br w:clear="none"/>
      </w:r>
      <w:r>
        <w:t xml:space="preserve"/>
        <w:br w:clear="none"/>
        <w:t xml:space="preserve">&lt;/Project&gt;</w:t>
        <w:br w:clear="none"/>
      </w:r>
    </w:p>
    <w:p>
      <w:pPr>
        <w:pStyle w:val="Normal"/>
      </w:pPr>
      <w:r>
        <w:t xml:space="preserve">After the final release of .NET 7, Microsoft fixed a bug in </w:t>
      </w:r>
      <w:r>
        <w:rPr>
          <w:rStyle w:val="Text0"/>
        </w:rPr>
        <w:t xml:space="preserve">Microsoft.Extensions.Configuration.Binder</w:t>
        <w:br w:clear="none"/>
      </w:r>
      <w:r>
        <w:t xml:space="preserve"> package version 7.0.3. This caused an exception to be thrown due to the way the previous edition read a setting. This is known as a bug-fix regression. Good unit tests should detect fixes that then cascade</w:t>
      </w:r>
      <w:r>
        <w:rPr>
          <w:rStyle w:val="Text63"/>
        </w:rPr>
        <w:bookmarkStart w:id="1073" w:name="_idIndexMarker759"/>
        <w:t/>
        <w:bookmarkEnd w:id="1073"/>
      </w:r>
      <w:r>
        <w:t xml:space="preserve"> to cause other problems. It is also an example of unexpected issues with future package versions. If you have unexpected issues with a package, try an earlier version.</w:t>
      </w:r>
    </w:p>
    <w:p>
      <w:pPr>
        <w:numPr>
          <w:ilvl w:val="0"/>
          <w:numId w:val="209"/>
        </w:numPr>
        <w:pStyle w:val="Para 01"/>
      </w:pPr>
      <w:r>
        <w:t xml:space="preserve">Add a file named </w:t>
      </w:r>
      <w:r>
        <w:rPr>
          <w:rStyle w:val="Text0"/>
        </w:rPr>
        <w:t xml:space="preserve">appsettings.json</w:t>
        <w:br w:clear="none"/>
      </w:r>
      <w:r>
        <w:t xml:space="preserve"> to the </w:t>
      </w:r>
      <w:r>
        <w:rPr>
          <w:rStyle w:val="Text0"/>
        </w:rPr>
        <w:t xml:space="preserve">Instrumenting</w:t>
        <w:br w:clear="none"/>
      </w:r>
      <w:r>
        <w:t xml:space="preserve"> project folder.</w:t>
      </w:r>
    </w:p>
    <w:p>
      <w:pPr>
        <w:numPr>
          <w:ilvl w:val="0"/>
          <w:numId w:val="209"/>
        </w:numPr>
        <w:pStyle w:val="Para 01"/>
      </w:pPr>
      <w:r>
        <w:t xml:space="preserve">In </w:t>
      </w:r>
      <w:r>
        <w:rPr>
          <w:rStyle w:val="Text0"/>
        </w:rPr>
        <w:t xml:space="preserve">appsettings.json</w:t>
        <w:br w:clear="none"/>
      </w:r>
      <w:r>
        <w:t>, define a setting</w:t>
      </w:r>
      <w:r>
        <w:rPr>
          <w:rStyle w:val="Text63"/>
        </w:rPr>
        <w:bookmarkStart w:id="1074" w:name="_idIndexMarker760"/>
        <w:t/>
        <w:bookmarkEnd w:id="1074"/>
      </w:r>
      <w:r>
        <w:t xml:space="preserve"> named </w:t>
      </w:r>
      <w:r>
        <w:rPr>
          <w:rStyle w:val="Text0"/>
        </w:rPr>
        <w:t xml:space="preserve">PacktSwitch</w:t>
        <w:br w:clear="none"/>
      </w:r>
      <w:r>
        <w:t xml:space="preserve"> with a </w:t>
      </w:r>
      <w:r>
        <w:rPr>
          <w:rStyle w:val="Text0"/>
        </w:rPr>
        <w:t xml:space="preserve">Value</w:t>
        <w:br w:clear="none"/>
      </w:r>
      <w:r>
        <w:t xml:space="preserve"> of </w:t>
      </w:r>
      <w:r>
        <w:rPr>
          <w:rStyle w:val="Text0"/>
        </w:rPr>
        <w:t xml:space="preserve">Info</w:t>
        <w:br w:clear="none"/>
      </w:r>
      <w:r>
        <w:t>, as shown in the</w:t>
      </w:r>
      <w:r>
        <w:rPr>
          <w:rStyle w:val="Text63"/>
        </w:rPr>
        <w:bookmarkStart w:id="1075" w:name="_idIndexMarker761"/>
        <w:t/>
        <w:bookmarkEnd w:id="1075"/>
      </w:r>
      <w:r>
        <w:t xml:space="preserve"> following code: </w:t>
      </w:r>
    </w:p>
    <w:p>
      <w:pPr>
        <w:pStyle w:val="Para 15"/>
      </w:pPr>
      <w:r>
        <w:rPr>
          <w:rStyle w:val="Text10"/>
        </w:rPr>
        <w:t xml:space="preserve">{</w:t>
        <w:br w:clear="none"/>
        <w:t xml:space="preserve">  </w:t>
        <w:br w:clear="none"/>
      </w:r>
      <w:r>
        <w:t xml:space="preserve">"PacktSwitch"</w:t>
        <w:br w:clear="none"/>
      </w:r>
      <w:r>
        <w:rPr>
          <w:rStyle w:val="Text10"/>
        </w:rPr>
        <w:t xml:space="preserve">: {</w:t>
        <w:br w:clear="none"/>
        <w:t xml:space="preserve">    </w:t>
        <w:br w:clear="none"/>
      </w:r>
      <w:r>
        <w:t xml:space="preserve">"Value"</w:t>
        <w:br w:clear="none"/>
      </w:r>
      <w:r>
        <w:rPr>
          <w:rStyle w:val="Text10"/>
        </w:rPr>
        <w:t xml:space="preserve">: </w:t>
        <w:br w:clear="none"/>
      </w:r>
      <w:r>
        <w:t xml:space="preserve">"Info"</w:t>
        <w:br w:clear="none"/>
      </w:r>
      <w:r>
        <w:rPr>
          <w:rStyle w:val="Text10"/>
        </w:rPr>
        <w:t xml:space="preserve"/>
        <w:br w:clear="none"/>
        <w:t xml:space="preserve">  }</w:t>
        <w:br w:clear="none"/>
        <w:t xml:space="preserve">}</w:t>
        <w:br w:clear="none"/>
      </w:r>
    </w:p>
    <w:p>
      <w:pPr>
        <w:pStyle w:val="Normal"/>
      </w:pPr>
      <w:r>
        <w:t xml:space="preserve">Until </w:t>
      </w:r>
      <w:r>
        <w:rPr>
          <w:rStyle w:val="Text0"/>
        </w:rPr>
        <w:t xml:space="preserve">Microsoft.Extensions.Configuration.Binder</w:t>
        <w:br w:clear="none"/>
      </w:r>
      <w:r>
        <w:t xml:space="preserve"> package version 7.0.3, you could set the </w:t>
      </w:r>
      <w:r>
        <w:rPr>
          <w:rStyle w:val="Text0"/>
        </w:rPr>
        <w:t xml:space="preserve">Level</w:t>
        <w:br w:clear="none"/>
      </w:r>
      <w:r>
        <w:t xml:space="preserve"> property. For example: </w:t>
      </w:r>
      <w:r>
        <w:rPr>
          <w:rStyle w:val="Text0"/>
        </w:rPr>
        <w:t xml:space="preserve">"Level": "Info"</w:t>
        <w:br w:clear="none"/>
      </w:r>
      <w:r>
        <w:t xml:space="preserve">. After the bug fix, this now causes an exception to be thrown. Instead, we must set the </w:t>
      </w:r>
      <w:r>
        <w:rPr>
          <w:rStyle w:val="Text0"/>
        </w:rPr>
        <w:t xml:space="preserve">Value</w:t>
        <w:br w:clear="none"/>
      </w:r>
      <w:r>
        <w:t xml:space="preserve"> property, or both. This is due to an internal class needing the </w:t>
      </w:r>
      <w:r>
        <w:rPr>
          <w:rStyle w:val="Text0"/>
        </w:rPr>
        <w:t xml:space="preserve">Value</w:t>
        <w:br w:clear="none"/>
      </w:r>
      <w:r>
        <w:t xml:space="preserve"> to be set, as explained at the following link: </w:t>
      </w:r>
      <w:hyperlink r:id="rId272">
        <w:r>
          <w:rPr>
            <w:rStyle w:val="Text6"/>
          </w:rPr>
          <w:t>https://github.com/dotnet/runtime/issues/82998</w:t>
        </w:r>
      </w:hyperlink>
      <w:r>
        <w:t>.</w:t>
      </w:r>
    </w:p>
    <w:p>
      <w:pPr>
        <w:numPr>
          <w:ilvl w:val="0"/>
          <w:numId w:val="210"/>
        </w:numPr>
        <w:pStyle w:val="Para 01"/>
      </w:pPr>
      <w:r>
        <w:t xml:space="preserve">In Visual Studio 2022 and JetBrains Rider, in </w:t>
      </w:r>
      <w:r>
        <w:rPr>
          <w:rStyle w:val="Text1"/>
        </w:rPr>
        <w:t>Solution Explorer</w:t>
      </w:r>
      <w:r>
        <w:t xml:space="preserve">, right-click </w:t>
      </w:r>
      <w:r>
        <w:rPr>
          <w:rStyle w:val="Text0"/>
        </w:rPr>
        <w:t xml:space="preserve">appsettings.json</w:t>
        <w:br w:clear="none"/>
      </w:r>
      <w:r>
        <w:t xml:space="preserve">, select </w:t>
      </w:r>
      <w:r>
        <w:rPr>
          <w:rStyle w:val="Text1"/>
        </w:rPr>
        <w:t>Properties</w:t>
      </w:r>
      <w:r>
        <w:t xml:space="preserve">, and then in the </w:t>
      </w:r>
      <w:r>
        <w:rPr>
          <w:rStyle w:val="Text1"/>
        </w:rPr>
        <w:t>Properties</w:t>
      </w:r>
      <w:r>
        <w:t xml:space="preserve"> window, change </w:t>
      </w:r>
      <w:r>
        <w:rPr>
          <w:rStyle w:val="Text1"/>
        </w:rPr>
        <w:t>Copy to Output Directory</w:t>
      </w:r>
      <w:r>
        <w:t xml:space="preserve"> to </w:t>
      </w:r>
      <w:r>
        <w:rPr>
          <w:rStyle w:val="Text1"/>
        </w:rPr>
        <w:t>Copy always</w:t>
      </w:r>
      <w:r>
        <w:t xml:space="preserve">. This is necessary because unlike Visual Studio Code, which runs the console app in the project folder, Visual Studio runs the console app in </w:t>
      </w:r>
      <w:r>
        <w:rPr>
          <w:rStyle w:val="Text0"/>
        </w:rPr>
        <w:t xml:space="preserve">Instrumenting\bin\Debug\net8.0</w:t>
        <w:br w:clear="none"/>
      </w:r>
      <w:r>
        <w:t xml:space="preserve"> or </w:t>
      </w:r>
      <w:r>
        <w:rPr>
          <w:rStyle w:val="Text0"/>
        </w:rPr>
        <w:t xml:space="preserve">Instrumenting\bin\Release\net8.0</w:t>
        <w:br w:clear="none"/>
      </w:r>
      <w:r>
        <w:t xml:space="preserve">. To confirm this is done correctly, review the element that was added to the project file, as shown in the following markup: </w:t>
      </w:r>
    </w:p>
    <w:p>
      <w:pPr>
        <w:pStyle w:val="Para 04"/>
      </w:pPr>
      <w:r>
        <w:t xml:space="preserve">&lt;ItemGroup&gt;</w:t>
        <w:br w:clear="none"/>
        <w:t xml:space="preserve">  &lt;None Update=</w:t>
        <w:br w:clear="none"/>
      </w:r>
      <w:r>
        <w:rPr>
          <w:rStyle w:val="Text2"/>
        </w:rPr>
        <w:t xml:space="preserve">"appsettings.json"</w:t>
        <w:br w:clear="none"/>
      </w:r>
      <w:r>
        <w:t xml:space="preserve">&gt;</w:t>
        <w:br w:clear="none"/>
        <w:t xml:space="preserve">    &lt;CopyToOutputDirectory&gt;Always&lt;/CopyToOutputDirectory&gt;</w:t>
        <w:br w:clear="none"/>
        <w:t xml:space="preserve">  &lt;/None&gt;</w:t>
        <w:br w:clear="none"/>
        <w:t xml:space="preserve">&lt;/ItemGroup&gt;</w:t>
        <w:br w:clear="none"/>
      </w:r>
    </w:p>
    <w:p>
      <w:pPr>
        <w:pStyle w:val="Normal"/>
      </w:pPr>
      <w:r>
        <w:t xml:space="preserve">The </w:t>
      </w:r>
      <w:r>
        <w:rPr>
          <w:rStyle w:val="Text1"/>
        </w:rPr>
        <w:t>Copy to Output Directory</w:t>
      </w:r>
      <w:r>
        <w:t xml:space="preserve"> property can be unreliable. In our code, we will read and output this file so we can see exactly what is being processed to catch any issues with changes not being copied correctly.</w:t>
      </w:r>
    </w:p>
    <w:p>
      <w:pPr>
        <w:numPr>
          <w:ilvl w:val="0"/>
          <w:numId w:val="211"/>
        </w:numPr>
        <w:pStyle w:val="Para 01"/>
      </w:pPr>
      <w:r>
        <w:t xml:space="preserve">At the top of </w:t>
      </w:r>
      <w:r>
        <w:rPr>
          <w:rStyle w:val="Text0"/>
        </w:rPr>
        <w:t xml:space="preserve">Program.cs</w:t>
        <w:br w:clear="none"/>
      </w:r>
      <w:r>
        <w:t xml:space="preserve">, import the </w:t>
      </w:r>
      <w:r>
        <w:rPr>
          <w:rStyle w:val="Text0"/>
        </w:rPr>
        <w:t xml:space="preserve">Microsoft.Extensions.Configuration</w:t>
        <w:br w:clear="none"/>
      </w:r>
      <w:r>
        <w:t xml:space="preserve"> namespace, as shown in the following code: </w:t>
      </w:r>
    </w:p>
    <w:p>
      <w:pPr>
        <w:pStyle w:val="Para 04"/>
      </w:pPr>
      <w:r>
        <w:rPr>
          <w:rStyle w:val="Text4"/>
        </w:rPr>
        <w:t xml:space="preserve">using</w:t>
        <w:br w:clear="none"/>
      </w:r>
      <w:r>
        <w:t xml:space="preserve"> Microsoft.Extensions.Configuration; </w:t>
        <w:br w:clear="none"/>
      </w:r>
      <w:r>
        <w:rPr>
          <w:rStyle w:val="Text3"/>
        </w:rPr>
        <w:t xml:space="preserve">// To use ConfigurationBuilder.</w:t>
        <w:br w:clear="none"/>
      </w:r>
      <w:r>
        <w:t xml:space="preserve"/>
        <w:br w:clear="none"/>
      </w:r>
    </w:p>
    <w:p>
      <w:pPr>
        <w:numPr>
          <w:ilvl w:val="0"/>
          <w:numId w:val="211"/>
        </w:numPr>
        <w:pStyle w:val="Para 01"/>
      </w:pPr>
      <w:r>
        <w:t>Before the statements</w:t>
      </w:r>
      <w:r>
        <w:rPr>
          <w:rStyle w:val="Text63"/>
        </w:rPr>
        <w:bookmarkStart w:id="1076" w:name="_idIndexMarker762"/>
        <w:t/>
        <w:bookmarkEnd w:id="1076"/>
      </w:r>
      <w:r>
        <w:t xml:space="preserve"> that close </w:t>
      </w:r>
      <w:r>
        <w:rPr>
          <w:rStyle w:val="Text0"/>
        </w:rPr>
        <w:t xml:space="preserve">Debug</w:t>
        <w:br w:clear="none"/>
      </w:r>
      <w:r>
        <w:t xml:space="preserve"> and </w:t>
      </w:r>
      <w:r>
        <w:rPr>
          <w:rStyle w:val="Text0"/>
        </w:rPr>
        <w:t xml:space="preserve">Trace</w:t>
        <w:br w:clear="none"/>
      </w:r>
      <w:r>
        <w:t>, add some statements</w:t>
      </w:r>
      <w:r>
        <w:rPr>
          <w:rStyle w:val="Text63"/>
        </w:rPr>
        <w:bookmarkStart w:id="1077" w:name="_idIndexMarker763"/>
        <w:t/>
        <w:bookmarkEnd w:id="1077"/>
      </w:r>
      <w:r>
        <w:t xml:space="preserve"> to create a configuration builder that looks in the current folder for a file named </w:t>
      </w:r>
      <w:r>
        <w:rPr>
          <w:rStyle w:val="Text0"/>
        </w:rPr>
        <w:t xml:space="preserve">appsettings.json</w:t>
        <w:br w:clear="none"/>
      </w:r>
      <w:r>
        <w:t xml:space="preserve">, build the configuration, create a trace switch, set its level by binding to the configuration, and then output the four trace switch levels, as shown in the following code: </w:t>
      </w:r>
    </w:p>
    <w:p>
      <w:pPr>
        <w:pStyle w:val="Para 04"/>
      </w:pPr>
      <w:r>
        <w:rPr>
          <w:rStyle w:val="Text12"/>
        </w:rPr>
        <w:t xml:space="preserve">string</w:t>
        <w:br w:clear="none"/>
      </w:r>
      <w:r>
        <w:t xml:space="preserve"> settingsFile = </w:t>
        <w:br w:clear="none"/>
      </w:r>
      <w:r>
        <w:rPr>
          <w:rStyle w:val="Text2"/>
        </w:rPr>
        <w:t xml:space="preserve">"appsettings.json"</w:t>
        <w:br w:clear="none"/>
      </w:r>
      <w:r>
        <w:t xml:space="preserve">;</w:t>
        <w:br w:clear="none"/>
      </w:r>
      <w:r>
        <w:rPr>
          <w:rStyle w:val="Text12"/>
        </w:rPr>
        <w:t xml:space="preserve">string</w:t>
        <w:br w:clear="none"/>
      </w:r>
      <w:r>
        <w:t xml:space="preserve"> settingsPath = Path.Combine(</w:t>
        <w:br w:clear="none"/>
        <w:t xml:space="preserve">  Directory.GetCurrentDirectory(), settingsFile);</w:t>
        <w:br w:clear="none"/>
        <w:t xml:space="preserve">Console.WriteLine(</w:t>
        <w:br w:clear="none"/>
      </w:r>
      <w:r>
        <w:rPr>
          <w:rStyle w:val="Text2"/>
        </w:rPr>
        <w:t xml:space="preserve">"Processing: {0}"</w:t>
        <w:br w:clear="none"/>
      </w:r>
      <w:r>
        <w:t xml:space="preserve">, settingsPath);</w:t>
        <w:br w:clear="none"/>
        <w:t xml:space="preserve">Console.WriteLine(</w:t>
        <w:br w:clear="none"/>
      </w:r>
      <w:r>
        <w:rPr>
          <w:rStyle w:val="Text2"/>
        </w:rPr>
        <w:t xml:space="preserve">"--{0} contents--"</w:t>
        <w:br w:clear="none"/>
      </w:r>
      <w:r>
        <w:t xml:space="preserve">, settingsFile);</w:t>
        <w:br w:clear="none"/>
        <w:t xml:space="preserve">Console.WriteLine(File.ReadAllText(settingsPath));</w:t>
        <w:br w:clear="none"/>
        <w:t xml:space="preserve">Console.WriteLine(</w:t>
        <w:br w:clear="none"/>
      </w:r>
      <w:r>
        <w:rPr>
          <w:rStyle w:val="Text2"/>
        </w:rPr>
        <w:t xml:space="preserve">"----"</w:t>
        <w:br w:clear="none"/>
      </w:r>
      <w:r>
        <w:t xml:space="preserve">);</w:t>
        <w:br w:clear="none"/>
        <w:t xml:space="preserve">ConfigurationBuilder builder = </w:t>
        <w:br w:clear="none"/>
      </w:r>
      <w:r>
        <w:rPr>
          <w:rStyle w:val="Text4"/>
        </w:rPr>
        <w:t xml:space="preserve">new</w:t>
        <w:br w:clear="none"/>
      </w:r>
      <w:r>
        <w:t xml:space="preserve">();</w:t>
        <w:br w:clear="none"/>
        <w:t xml:space="preserve">builder.SetBasePath(Directory.GetCurrentDirectory());</w:t>
        <w:br w:clear="none"/>
      </w:r>
      <w:r>
        <w:rPr>
          <w:rStyle w:val="Text3"/>
        </w:rPr>
        <w:t xml:space="preserve">// Add the settings file to the processed configuration and make it</w:t>
        <w:br w:clear="none"/>
      </w:r>
      <w:r>
        <w:t xml:space="preserve"/>
        <w:br w:clear="none"/>
      </w:r>
      <w:r>
        <w:rPr>
          <w:rStyle w:val="Text3"/>
        </w:rPr>
        <w:t xml:space="preserve">// mandatory so an exception will be thrown if the file is not found.</w:t>
        <w:br w:clear="none"/>
      </w:r>
      <w:r>
        <w:t xml:space="preserve"/>
        <w:br w:clear="none"/>
        <w:t xml:space="preserve">builder.AddJsonFile(settingsFile,</w:t>
        <w:br w:clear="none"/>
        <w:t xml:space="preserve">  optional: </w:t>
        <w:br w:clear="none"/>
      </w:r>
      <w:r>
        <w:rPr>
          <w:rStyle w:val="Text22"/>
        </w:rPr>
        <w:t xml:space="preserve">false</w:t>
        <w:br w:clear="none"/>
      </w:r>
      <w:r>
        <w:t xml:space="preserve">, reloadOnChange: </w:t>
        <w:br w:clear="none"/>
      </w:r>
      <w:r>
        <w:rPr>
          <w:rStyle w:val="Text22"/>
        </w:rPr>
        <w:t xml:space="preserve">true</w:t>
        <w:br w:clear="none"/>
      </w:r>
      <w:r>
        <w:t xml:space="preserve">);</w:t>
        <w:br w:clear="none"/>
        <w:t xml:space="preserve">IConfigurationRoot configuration = builder.Build(); </w:t>
        <w:br w:clear="none"/>
        <w:t xml:space="preserve">TraceSwitch ts = </w:t>
        <w:br w:clear="none"/>
      </w:r>
      <w:r>
        <w:rPr>
          <w:rStyle w:val="Text4"/>
        </w:rPr>
        <w:t xml:space="preserve">new</w:t>
        <w:br w:clear="none"/>
      </w:r>
      <w:r>
        <w:t xml:space="preserve">(</w:t>
        <w:br w:clear="none"/>
        <w:t xml:space="preserve">  displayName: </w:t>
        <w:br w:clear="none"/>
      </w:r>
      <w:r>
        <w:rPr>
          <w:rStyle w:val="Text2"/>
        </w:rPr>
        <w:t xml:space="preserve">"PacktSwitch"</w:t>
        <w:br w:clear="none"/>
      </w:r>
      <w:r>
        <w:t xml:space="preserve">,</w:t>
        <w:br w:clear="none"/>
        <w:t xml:space="preserve">  description: </w:t>
        <w:br w:clear="none"/>
      </w:r>
      <w:r>
        <w:rPr>
          <w:rStyle w:val="Text2"/>
        </w:rPr>
        <w:t xml:space="preserve">"This switch is set via a JSON config."</w:t>
        <w:br w:clear="none"/>
      </w:r>
      <w:r>
        <w:t xml:space="preserve">); </w:t>
        <w:br w:clear="none"/>
        <w:t xml:space="preserve">configuration.GetSection(</w:t>
        <w:br w:clear="none"/>
      </w:r>
      <w:r>
        <w:rPr>
          <w:rStyle w:val="Text2"/>
        </w:rPr>
        <w:t xml:space="preserve">"PacktSwitch"</w:t>
        <w:br w:clear="none"/>
      </w:r>
      <w:r>
        <w:t xml:space="preserve">).Bind(ts);</w:t>
        <w:br w:clear="none"/>
        <w:t xml:space="preserve">Console.WriteLine(</w:t>
        <w:br w:clear="none"/>
      </w:r>
      <w:r>
        <w:rPr>
          <w:rStyle w:val="Text2"/>
        </w:rPr>
        <w:t xml:space="preserve">$"Trace switch value: </w:t>
        <w:br w:clear="none"/>
      </w:r>
      <w:r>
        <w:rPr>
          <w:rStyle w:val="Text8"/>
        </w:rPr>
        <w:t xml:space="preserve">{ts.Value}</w:t>
        <w:br w:clear="none"/>
      </w:r>
      <w:r>
        <w:rPr>
          <w:rStyle w:val="Text2"/>
        </w:rPr>
        <w:t xml:space="preserve">"</w:t>
        <w:br w:clear="none"/>
      </w:r>
      <w:r>
        <w:t xml:space="preserve">);</w:t>
        <w:br w:clear="none"/>
        <w:t xml:space="preserve">Console.WriteLine(</w:t>
        <w:br w:clear="none"/>
      </w:r>
      <w:r>
        <w:rPr>
          <w:rStyle w:val="Text2"/>
        </w:rPr>
        <w:t xml:space="preserve">$"Trace switch level: </w:t>
        <w:br w:clear="none"/>
      </w:r>
      <w:r>
        <w:rPr>
          <w:rStyle w:val="Text8"/>
        </w:rPr>
        <w:t xml:space="preserve">{ts.Level}</w:t>
        <w:br w:clear="none"/>
      </w:r>
      <w:r>
        <w:rPr>
          <w:rStyle w:val="Text2"/>
        </w:rPr>
        <w:t xml:space="preserve">"</w:t>
        <w:br w:clear="none"/>
      </w:r>
      <w:r>
        <w:t xml:space="preserve">);</w:t>
        <w:br w:clear="none"/>
        <w:t xml:space="preserve">Trace.WriteLineIf(ts.TraceError, </w:t>
        <w:br w:clear="none"/>
      </w:r>
      <w:r>
        <w:rPr>
          <w:rStyle w:val="Text2"/>
        </w:rPr>
        <w:t xml:space="preserve">"Trace error"</w:t>
        <w:br w:clear="none"/>
      </w:r>
      <w:r>
        <w:t xml:space="preserve">); </w:t>
        <w:br w:clear="none"/>
        <w:t xml:space="preserve">Trace.WriteLineIf(ts.TraceWarning, </w:t>
        <w:br w:clear="none"/>
      </w:r>
      <w:r>
        <w:rPr>
          <w:rStyle w:val="Text2"/>
        </w:rPr>
        <w:t xml:space="preserve">"Trace warning"</w:t>
        <w:br w:clear="none"/>
      </w:r>
      <w:r>
        <w:t xml:space="preserve">); </w:t>
        <w:br w:clear="none"/>
        <w:t xml:space="preserve">Trace.WriteLineIf(ts.TraceInfo, </w:t>
        <w:br w:clear="none"/>
      </w:r>
      <w:r>
        <w:rPr>
          <w:rStyle w:val="Text2"/>
        </w:rPr>
        <w:t xml:space="preserve">"Trace information"</w:t>
        <w:br w:clear="none"/>
      </w:r>
      <w:r>
        <w:t xml:space="preserve">); </w:t>
        <w:br w:clear="none"/>
        <w:t xml:space="preserve">Trace.WriteLineIf(ts.TraceVerbose, </w:t>
        <w:br w:clear="none"/>
      </w:r>
      <w:r>
        <w:rPr>
          <w:rStyle w:val="Text2"/>
        </w:rPr>
        <w:t xml:space="preserve">"Trace verbose"</w:t>
        <w:br w:clear="none"/>
      </w:r>
      <w:r>
        <w:t xml:space="preserve">);</w:t>
        <w:br w:clear="none"/>
      </w:r>
    </w:p>
    <w:p>
      <w:pPr>
        <w:pStyle w:val="Para 25"/>
      </w:pPr>
      <w:r>
        <w:rPr>
          <w:rStyle w:val="Text15"/>
        </w:rPr>
        <w:t xml:space="preserve">If the </w:t>
      </w:r>
      <w:r>
        <w:t xml:space="preserve">appsettings.json</w:t>
        <w:br w:clear="none"/>
      </w:r>
      <w:r>
        <w:rPr>
          <w:rStyle w:val="Text15"/>
        </w:rPr>
        <w:t xml:space="preserve"> file is not found, then the following exception will be thrown: </w:t>
      </w:r>
      <w:r>
        <w:t xml:space="preserve">System.IO.FileNotFoundException: The configuration file 'appsettings.json' was not found and is not optional. The expected physical path was 'C:\cs12dotnet8\Chapter04\Instrumenting\bin\Debug\net8.0\appsettings.json'</w:t>
        <w:br w:clear="none"/>
      </w:r>
      <w:r>
        <w:rPr>
          <w:rStyle w:val="Text15"/>
        </w:rPr>
        <w:t>.</w:t>
      </w:r>
    </w:p>
    <w:p>
      <w:pPr>
        <w:numPr>
          <w:ilvl w:val="0"/>
          <w:numId w:val="212"/>
        </w:numPr>
        <w:pStyle w:val="Para 01"/>
      </w:pPr>
      <w:r>
        <w:t>After the statements</w:t>
      </w:r>
      <w:r>
        <w:rPr>
          <w:rStyle w:val="Text63"/>
        </w:rPr>
        <w:bookmarkStart w:id="1078" w:name="_idIndexMarker764"/>
        <w:t/>
        <w:bookmarkEnd w:id="1078"/>
      </w:r>
      <w:r>
        <w:t xml:space="preserve"> that close </w:t>
      </w:r>
      <w:r>
        <w:rPr>
          <w:rStyle w:val="Text0"/>
        </w:rPr>
        <w:t xml:space="preserve">Debug</w:t>
        <w:br w:clear="none"/>
      </w:r>
      <w:r>
        <w:t xml:space="preserve"> and </w:t>
      </w:r>
      <w:r>
        <w:rPr>
          <w:rStyle w:val="Text0"/>
        </w:rPr>
        <w:t xml:space="preserve">Trace</w:t>
        <w:br w:clear="none"/>
      </w:r>
      <w:r>
        <w:t>, add some statements</w:t>
      </w:r>
      <w:r>
        <w:rPr>
          <w:rStyle w:val="Text63"/>
        </w:rPr>
        <w:bookmarkStart w:id="1079" w:name="_idIndexMarker765"/>
        <w:t/>
        <w:bookmarkEnd w:id="1079"/>
      </w:r>
      <w:r>
        <w:t xml:space="preserve"> to prompt the user to press </w:t>
      </w:r>
      <w:r>
        <w:rPr>
          <w:rStyle w:val="Text5"/>
        </w:rPr>
        <w:t>Enter</w:t>
      </w:r>
      <w:r>
        <w:t xml:space="preserve"> to exit the console app, as shown highlighted in the following code: </w:t>
      </w:r>
    </w:p>
    <w:p>
      <w:pPr>
        <w:pStyle w:val="Para 12"/>
      </w:pPr>
      <w:r>
        <w:t xml:space="preserve">// Close the text file (also flushes) and release resources.</w:t>
        <w:br w:clear="none"/>
      </w:r>
      <w:r>
        <w:rPr>
          <w:rStyle w:val="Text7"/>
        </w:rPr>
        <w:t xml:space="preserve"/>
        <w:br w:clear="none"/>
        <w:t xml:space="preserve">Debug.Close();</w:t>
        <w:br w:clear="none"/>
        <w:t xml:space="preserve">Trace.Close();</w:t>
        <w:br w:clear="none"/>
      </w:r>
      <w:r>
        <w:rPr>
          <w:rStyle w:val="Text35"/>
        </w:rPr>
        <w:t xml:space="preserve">Console.WriteLine(</w:t>
        <w:br w:clear="none"/>
      </w:r>
      <w:r>
        <w:rPr>
          <w:rStyle w:val="Text39"/>
        </w:rPr>
        <w:t xml:space="preserve">"Press enter to exit."</w:t>
        <w:br w:clear="none"/>
      </w:r>
      <w:r>
        <w:rPr>
          <w:rStyle w:val="Text35"/>
        </w:rPr>
        <w:t xml:space="preserve">);</w:t>
        <w:br w:clear="none"/>
      </w:r>
      <w:r>
        <w:rPr>
          <w:rStyle w:val="Text7"/>
        </w:rPr>
        <w:t xml:space="preserve"/>
        <w:br w:clear="none"/>
      </w:r>
      <w:r>
        <w:rPr>
          <w:rStyle w:val="Text35"/>
        </w:rPr>
        <w:t xml:space="preserve">Console.ReadLine();</w:t>
        <w:br w:clear="none"/>
      </w:r>
      <w:r>
        <w:rPr>
          <w:rStyle w:val="Text7"/>
        </w:rPr>
        <w:t xml:space="preserve"/>
        <w:br w:clear="none"/>
      </w:r>
    </w:p>
    <w:p>
      <w:pPr>
        <w:pStyle w:val="Para 02"/>
      </w:pPr>
      <w:r>
        <w:rPr>
          <w:rStyle w:val="Text1"/>
        </w:rPr>
        <w:t>Good Practice:</w:t>
      </w:r>
      <w:r>
        <w:t xml:space="preserve"> Be careful not to close </w:t>
      </w:r>
      <w:r>
        <w:rPr>
          <w:rStyle w:val="Text0"/>
        </w:rPr>
        <w:t xml:space="preserve">Debug</w:t>
        <w:br w:clear="none"/>
      </w:r>
      <w:r>
        <w:t xml:space="preserve"> or </w:t>
      </w:r>
      <w:r>
        <w:rPr>
          <w:rStyle w:val="Text0"/>
        </w:rPr>
        <w:t xml:space="preserve">Trace</w:t>
        <w:br w:clear="none"/>
      </w:r>
      <w:r>
        <w:t xml:space="preserve"> before you are done using them. If you close them and then write to them, nothing will happen!</w:t>
      </w:r>
    </w:p>
    <w:p>
      <w:pPr>
        <w:numPr>
          <w:ilvl w:val="0"/>
          <w:numId w:val="213"/>
        </w:numPr>
        <w:pStyle w:val="Para 01"/>
      </w:pPr>
      <w:r>
        <w:t xml:space="preserve">Set a breakpoint on the </w:t>
      </w:r>
      <w:r>
        <w:rPr>
          <w:rStyle w:val="Text0"/>
        </w:rPr>
        <w:t xml:space="preserve">Bind</w:t>
        <w:br w:clear="none"/>
      </w:r>
      <w:r>
        <w:t xml:space="preserve"> statement.</w:t>
      </w:r>
    </w:p>
    <w:p>
      <w:pPr>
        <w:numPr>
          <w:ilvl w:val="0"/>
          <w:numId w:val="213"/>
        </w:numPr>
        <w:pStyle w:val="Para 01"/>
      </w:pPr>
      <w:r>
        <w:t xml:space="preserve">Start debugging the </w:t>
      </w:r>
      <w:r>
        <w:rPr>
          <w:rStyle w:val="Text0"/>
        </w:rPr>
        <w:t xml:space="preserve">Instrumenting</w:t>
        <w:br w:clear="none"/>
      </w:r>
      <w:r>
        <w:t xml:space="preserve"> console app project.</w:t>
      </w:r>
    </w:p>
    <w:p>
      <w:pPr>
        <w:numPr>
          <w:ilvl w:val="0"/>
          <w:numId w:val="213"/>
        </w:numPr>
        <w:pStyle w:val="Para 01"/>
      </w:pPr>
      <w:r>
        <w:t xml:space="preserve">In the </w:t>
      </w:r>
      <w:r>
        <w:rPr>
          <w:rStyle w:val="Text1"/>
        </w:rPr>
        <w:t>VARIABLES</w:t>
      </w:r>
      <w:r>
        <w:t xml:space="preserve"> or </w:t>
      </w:r>
      <w:r>
        <w:rPr>
          <w:rStyle w:val="Text1"/>
        </w:rPr>
        <w:t>Locals</w:t>
      </w:r>
      <w:r>
        <w:t xml:space="preserve"> window, expand</w:t>
      </w:r>
      <w:r>
        <w:rPr>
          <w:rStyle w:val="Text63"/>
        </w:rPr>
        <w:bookmarkStart w:id="1080" w:name="_idIndexMarker766"/>
        <w:t/>
        <w:bookmarkEnd w:id="1080"/>
      </w:r>
      <w:r>
        <w:t xml:space="preserve"> the </w:t>
      </w:r>
      <w:r>
        <w:rPr>
          <w:rStyle w:val="Text0"/>
        </w:rPr>
        <w:t xml:space="preserve">ts</w:t>
        <w:br w:clear="none"/>
      </w:r>
      <w:r>
        <w:t xml:space="preserve"> variable expression, and note</w:t>
      </w:r>
      <w:r>
        <w:rPr>
          <w:rStyle w:val="Text63"/>
        </w:rPr>
        <w:bookmarkStart w:id="1081" w:name="_idIndexMarker767"/>
        <w:t/>
        <w:bookmarkEnd w:id="1081"/>
      </w:r>
      <w:r>
        <w:t xml:space="preserve"> that its </w:t>
      </w:r>
      <w:r>
        <w:rPr>
          <w:rStyle w:val="Text0"/>
        </w:rPr>
        <w:t xml:space="preserve">Level</w:t>
        <w:br w:clear="none"/>
      </w:r>
      <w:r>
        <w:t xml:space="preserve"> is </w:t>
      </w:r>
      <w:r>
        <w:rPr>
          <w:rStyle w:val="Text0"/>
        </w:rPr>
        <w:t xml:space="preserve">Off</w:t>
        <w:br w:clear="none"/>
      </w:r>
      <w:r>
        <w:t xml:space="preserve"> and its </w:t>
      </w:r>
      <w:r>
        <w:rPr>
          <w:rStyle w:val="Text0"/>
        </w:rPr>
        <w:t xml:space="preserve">TraceError</w:t>
        <w:br w:clear="none"/>
      </w:r>
      <w:r>
        <w:t xml:space="preserve">, </w:t>
      </w:r>
      <w:r>
        <w:rPr>
          <w:rStyle w:val="Text0"/>
        </w:rPr>
        <w:t xml:space="preserve">TraceWarning</w:t>
        <w:br w:clear="none"/>
      </w:r>
      <w:r>
        <w:t xml:space="preserve">, and so on are all </w:t>
      </w:r>
      <w:r>
        <w:rPr>
          <w:rStyle w:val="Text0"/>
        </w:rPr>
        <w:t xml:space="preserve">false</w:t>
        <w:br w:clear="none"/>
      </w:r>
      <w:r>
        <w:t xml:space="preserve">, as shown in </w:t>
      </w:r>
      <w:r>
        <w:rPr>
          <w:rStyle w:val="Text5"/>
        </w:rPr>
        <w:t>Figure 4.20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71700"/>
            <wp:effectExtent l="0" r="0" t="0" b="0"/>
            <wp:wrapTopAndBottom/>
            <wp:docPr id="76" name="B19586_04_20.png" descr="B19586_04_20.png"/>
            <wp:cNvGraphicFramePr>
              <a:graphicFrameLocks noChangeAspect="1"/>
            </wp:cNvGraphicFramePr>
            <a:graphic>
              <a:graphicData uri="http://schemas.openxmlformats.org/drawingml/2006/picture">
                <pic:pic>
                  <pic:nvPicPr>
                    <pic:cNvPr id="0" name="B19586_04_20.png" descr="B19586_04_20.png"/>
                    <pic:cNvPicPr/>
                  </pic:nvPicPr>
                  <pic:blipFill>
                    <a:blip r:embed="rId78"/>
                    <a:stretch>
                      <a:fillRect/>
                    </a:stretch>
                  </pic:blipFill>
                  <pic:spPr>
                    <a:xfrm>
                      <a:off x="0" y="0"/>
                      <a:ext cx="4406900" cy="2171700"/>
                    </a:xfrm>
                    <a:prstGeom prst="rect">
                      <a:avLst/>
                    </a:prstGeom>
                  </pic:spPr>
                </pic:pic>
              </a:graphicData>
            </a:graphic>
          </wp:anchor>
        </w:drawing>
      </w:r>
    </w:p>
    <w:p>
      <w:pPr>
        <w:pStyle w:val="Para 08"/>
      </w:pPr>
      <w:r>
        <w:t>Figure 4.20: Watching the trace switch variable properties in Visual Studio 2022</w:t>
      </w:r>
    </w:p>
    <w:p>
      <w:pPr>
        <w:numPr>
          <w:ilvl w:val="0"/>
          <w:numId w:val="214"/>
        </w:numPr>
        <w:pStyle w:val="Para 01"/>
      </w:pPr>
      <w:r>
        <w:t xml:space="preserve">Step into the call to the </w:t>
      </w:r>
      <w:r>
        <w:rPr>
          <w:rStyle w:val="Text0"/>
        </w:rPr>
        <w:t xml:space="preserve">Bind</w:t>
        <w:br w:clear="none"/>
      </w:r>
      <w:r>
        <w:t xml:space="preserve"> method by clicking the </w:t>
      </w:r>
      <w:r>
        <w:rPr>
          <w:rStyle w:val="Text1"/>
        </w:rPr>
        <w:t>Step Into</w:t>
      </w:r>
      <w:r>
        <w:t xml:space="preserve"> or </w:t>
      </w:r>
      <w:r>
        <w:rPr>
          <w:rStyle w:val="Text1"/>
        </w:rPr>
        <w:t>Step Over</w:t>
      </w:r>
      <w:r>
        <w:t xml:space="preserve"> buttons or pressing </w:t>
      </w:r>
      <w:r>
        <w:rPr>
          <w:rStyle w:val="Text5"/>
        </w:rPr>
        <w:t>F11</w:t>
      </w:r>
      <w:r>
        <w:t xml:space="preserve"> or </w:t>
      </w:r>
      <w:r>
        <w:rPr>
          <w:rStyle w:val="Text5"/>
        </w:rPr>
        <w:t>F10</w:t>
      </w:r>
      <w:r>
        <w:t xml:space="preserve">, and note the </w:t>
      </w:r>
      <w:r>
        <w:rPr>
          <w:rStyle w:val="Text0"/>
        </w:rPr>
        <w:t xml:space="preserve">ts</w:t>
        <w:br w:clear="none"/>
      </w:r>
      <w:r>
        <w:t xml:space="preserve"> variable watch expression </w:t>
      </w:r>
      <w:r>
        <w:rPr>
          <w:rStyle w:val="Text0"/>
        </w:rPr>
        <w:t xml:space="preserve">SwitchSetting</w:t>
        <w:br w:clear="none"/>
      </w:r>
      <w:r>
        <w:t xml:space="preserve">, </w:t>
      </w:r>
      <w:r>
        <w:rPr>
          <w:rStyle w:val="Text0"/>
        </w:rPr>
        <w:t xml:space="preserve">Value</w:t>
        <w:br w:clear="none"/>
      </w:r>
      <w:r>
        <w:t xml:space="preserve">, and </w:t>
      </w:r>
      <w:r>
        <w:rPr>
          <w:rStyle w:val="Text0"/>
        </w:rPr>
        <w:t xml:space="preserve">Level</w:t>
        <w:br w:clear="none"/>
      </w:r>
      <w:r>
        <w:t xml:space="preserve"> properties update to the </w:t>
      </w:r>
      <w:r>
        <w:rPr>
          <w:rStyle w:val="Text0"/>
        </w:rPr>
        <w:t xml:space="preserve">Info</w:t>
        <w:br w:clear="none"/>
      </w:r>
      <w:r>
        <w:t xml:space="preserve"> level (</w:t>
      </w:r>
      <w:r>
        <w:rPr>
          <w:rStyle w:val="Text0"/>
        </w:rPr>
        <w:t xml:space="preserve">3</w:t>
        <w:br w:clear="none"/>
      </w:r>
      <w:r>
        <w:t xml:space="preserve">), and three of the four </w:t>
      </w:r>
      <w:r>
        <w:rPr>
          <w:rStyle w:val="Text0"/>
        </w:rPr>
        <w:t xml:space="preserve">TraceX</w:t>
        <w:br w:clear="none"/>
      </w:r>
      <w:r>
        <w:t xml:space="preserve"> properties change to </w:t>
      </w:r>
      <w:r>
        <w:rPr>
          <w:rStyle w:val="Text0"/>
        </w:rPr>
        <w:t xml:space="preserve">true</w:t>
        <w:br w:clear="none"/>
      </w:r>
      <w:r>
        <w:t xml:space="preserve">, as shown in </w:t>
      </w:r>
      <w:r>
        <w:rPr>
          <w:rStyle w:val="Text5"/>
        </w:rPr>
        <w:t>Figure 4.21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71700"/>
            <wp:effectExtent l="0" r="0" t="0" b="0"/>
            <wp:wrapTopAndBottom/>
            <wp:docPr id="77" name="B19586_04_21.png" descr="B19586_04_21.png"/>
            <wp:cNvGraphicFramePr>
              <a:graphicFrameLocks noChangeAspect="1"/>
            </wp:cNvGraphicFramePr>
            <a:graphic>
              <a:graphicData uri="http://schemas.openxmlformats.org/drawingml/2006/picture">
                <pic:pic>
                  <pic:nvPicPr>
                    <pic:cNvPr id="0" name="B19586_04_21.png" descr="B19586_04_21.png"/>
                    <pic:cNvPicPr/>
                  </pic:nvPicPr>
                  <pic:blipFill>
                    <a:blip r:embed="rId79"/>
                    <a:stretch>
                      <a:fillRect/>
                    </a:stretch>
                  </pic:blipFill>
                  <pic:spPr>
                    <a:xfrm>
                      <a:off x="0" y="0"/>
                      <a:ext cx="4406900" cy="2171700"/>
                    </a:xfrm>
                    <a:prstGeom prst="rect">
                      <a:avLst/>
                    </a:prstGeom>
                  </pic:spPr>
                </pic:pic>
              </a:graphicData>
            </a:graphic>
          </wp:anchor>
        </w:drawing>
      </w:r>
    </w:p>
    <w:p>
      <w:pPr>
        <w:pStyle w:val="Para 08"/>
      </w:pPr>
      <w:r>
        <w:t>Figure 4.21: Info trace level enables all but TraceVerbose</w:t>
      </w:r>
    </w:p>
    <w:p>
      <w:pPr>
        <w:numPr>
          <w:ilvl w:val="0"/>
          <w:numId w:val="215"/>
        </w:numPr>
        <w:pStyle w:val="Para 01"/>
      </w:pPr>
      <w:r>
        <w:t>Step into or over</w:t>
      </w:r>
      <w:r>
        <w:rPr>
          <w:rStyle w:val="Text63"/>
        </w:rPr>
        <w:bookmarkStart w:id="1082" w:name="_idIndexMarker768"/>
        <w:t/>
        <w:bookmarkEnd w:id="1082"/>
      </w:r>
      <w:r>
        <w:t xml:space="preserve"> the four calls</w:t>
      </w:r>
      <w:r>
        <w:rPr>
          <w:rStyle w:val="Text63"/>
        </w:rPr>
        <w:bookmarkStart w:id="1083" w:name="_idIndexMarker769"/>
        <w:t/>
        <w:bookmarkEnd w:id="1083"/>
      </w:r>
      <w:r>
        <w:t xml:space="preserve"> to </w:t>
      </w:r>
      <w:r>
        <w:rPr>
          <w:rStyle w:val="Text0"/>
        </w:rPr>
        <w:t xml:space="preserve">Trace.WriteLineIf</w:t>
        <w:br w:clear="none"/>
      </w:r>
      <w:r>
        <w:t xml:space="preserve"> and note that all levels up to </w:t>
      </w:r>
      <w:r>
        <w:rPr>
          <w:rStyle w:val="Text0"/>
        </w:rPr>
        <w:t xml:space="preserve">Info</w:t>
        <w:br w:clear="none"/>
      </w:r>
      <w:r>
        <w:t xml:space="preserve"> are written to the </w:t>
      </w:r>
      <w:r>
        <w:rPr>
          <w:rStyle w:val="Text1"/>
        </w:rPr>
        <w:t>DEBUG CONSOLE</w:t>
      </w:r>
      <w:r>
        <w:t xml:space="preserve"> or </w:t>
      </w:r>
      <w:r>
        <w:rPr>
          <w:rStyle w:val="Text1"/>
        </w:rPr>
        <w:t>Output - Debug</w:t>
      </w:r>
      <w:r>
        <w:t xml:space="preserve"> window, but not </w:t>
      </w:r>
      <w:r>
        <w:rPr>
          <w:rStyle w:val="Text0"/>
        </w:rPr>
        <w:t xml:space="preserve">Verbose</w:t>
        <w:br w:clear="none"/>
      </w:r>
      <w:r>
        <w:t>.</w:t>
      </w:r>
    </w:p>
    <w:p>
      <w:pPr>
        <w:numPr>
          <w:ilvl w:val="0"/>
          <w:numId w:val="215"/>
        </w:numPr>
        <w:pStyle w:val="Para 01"/>
      </w:pPr>
      <w:r>
        <w:t>Stop debugging.</w:t>
      </w:r>
    </w:p>
    <w:p>
      <w:pPr>
        <w:numPr>
          <w:ilvl w:val="0"/>
          <w:numId w:val="215"/>
        </w:numPr>
        <w:pStyle w:val="Para 01"/>
      </w:pPr>
      <w:r>
        <w:t xml:space="preserve">Modify </w:t>
      </w:r>
      <w:r>
        <w:rPr>
          <w:rStyle w:val="Text0"/>
        </w:rPr>
        <w:t xml:space="preserve">appsettings.json</w:t>
        <w:br w:clear="none"/>
      </w:r>
      <w:r>
        <w:t xml:space="preserve"> to set a level value of </w:t>
      </w:r>
      <w:r>
        <w:rPr>
          <w:rStyle w:val="Text0"/>
        </w:rPr>
        <w:t xml:space="preserve">2</w:t>
        <w:br w:clear="none"/>
      </w:r>
      <w:r>
        <w:t xml:space="preserve">, which is the equivalent of </w:t>
      </w:r>
      <w:r>
        <w:rPr>
          <w:rStyle w:val="Text0"/>
        </w:rPr>
        <w:t xml:space="preserve">Warning</w:t>
        <w:br w:clear="none"/>
      </w:r>
      <w:r>
        <w:t xml:space="preserve">, as shown in the following JSON file: </w:t>
      </w:r>
    </w:p>
    <w:p>
      <w:pPr>
        <w:pStyle w:val="Para 15"/>
      </w:pPr>
      <w:r>
        <w:rPr>
          <w:rStyle w:val="Text10"/>
        </w:rPr>
        <w:t xml:space="preserve">{</w:t>
        <w:br w:clear="none"/>
        <w:t xml:space="preserve">  </w:t>
        <w:br w:clear="none"/>
      </w:r>
      <w:r>
        <w:t xml:space="preserve">"PacktSwitch"</w:t>
        <w:br w:clear="none"/>
      </w:r>
      <w:r>
        <w:rPr>
          <w:rStyle w:val="Text10"/>
        </w:rPr>
        <w:t xml:space="preserve">: { </w:t>
        <w:br w:clear="none"/>
        <w:t xml:space="preserve">    </w:t>
        <w:br w:clear="none"/>
      </w:r>
      <w:r>
        <w:t xml:space="preserve">"Value"</w:t>
        <w:br w:clear="none"/>
      </w:r>
      <w:r>
        <w:rPr>
          <w:rStyle w:val="Text10"/>
        </w:rPr>
        <w:t xml:space="preserve">: </w:t>
        <w:br w:clear="none"/>
      </w:r>
      <w:r>
        <w:t xml:space="preserve">"2"</w:t>
        <w:br w:clear="none"/>
      </w:r>
      <w:r>
        <w:rPr>
          <w:rStyle w:val="Text10"/>
        </w:rPr>
        <w:t xml:space="preserve"/>
        <w:br w:clear="none"/>
        <w:t xml:space="preserve">  }</w:t>
        <w:br w:clear="none"/>
        <w:t xml:space="preserve">}</w:t>
        <w:br w:clear="none"/>
      </w:r>
    </w:p>
    <w:p>
      <w:pPr>
        <w:numPr>
          <w:ilvl w:val="0"/>
          <w:numId w:val="215"/>
        </w:numPr>
        <w:pStyle w:val="Para 01"/>
      </w:pPr>
      <w:r>
        <w:t>Save the changes.</w:t>
      </w:r>
    </w:p>
    <w:p>
      <w:pPr>
        <w:numPr>
          <w:ilvl w:val="0"/>
          <w:numId w:val="215"/>
        </w:numPr>
        <w:pStyle w:val="Para 01"/>
      </w:pPr>
      <w:r>
        <w:t xml:space="preserve">In Visual Studio Code, run the console application by entering the following command in the </w:t>
      </w:r>
      <w:r>
        <w:rPr>
          <w:rStyle w:val="Text1"/>
        </w:rPr>
        <w:t>TERMINAL</w:t>
      </w:r>
      <w:r>
        <w:t xml:space="preserve"> window for the </w:t>
      </w:r>
      <w:r>
        <w:rPr>
          <w:rStyle w:val="Text0"/>
        </w:rPr>
        <w:t xml:space="preserve">Instrumenting</w:t>
        <w:br w:clear="none"/>
      </w:r>
      <w:r>
        <w:t xml:space="preserve"> project: </w:t>
      </w:r>
    </w:p>
    <w:p>
      <w:pPr>
        <w:pStyle w:val="Para 05"/>
      </w:pPr>
      <w:r>
        <w:t xml:space="preserve">dotnet run --configuration Release</w:t>
        <w:br w:clear="none"/>
      </w:r>
    </w:p>
    <w:p>
      <w:pPr>
        <w:numPr>
          <w:ilvl w:val="0"/>
          <w:numId w:val="215"/>
        </w:numPr>
        <w:pStyle w:val="Para 01"/>
      </w:pPr>
      <w:r>
        <w:t xml:space="preserve">In Visual Studio 2022, in the standard toolbar, select </w:t>
      </w:r>
      <w:r>
        <w:rPr>
          <w:rStyle w:val="Text1"/>
        </w:rPr>
        <w:t>Release</w:t>
      </w:r>
      <w:r>
        <w:t xml:space="preserve"> in the </w:t>
      </w:r>
      <w:r>
        <w:rPr>
          <w:rStyle w:val="Text1"/>
        </w:rPr>
        <w:t>Solution Configurations</w:t>
      </w:r>
      <w:r>
        <w:t xml:space="preserve"> drop-down list and then run the console app by navigating to </w:t>
      </w:r>
      <w:r>
        <w:rPr>
          <w:rStyle w:val="Text1"/>
        </w:rPr>
        <w:t>Debug</w:t>
      </w:r>
      <w:r>
        <w:t xml:space="preserve"> | </w:t>
      </w:r>
      <w:r>
        <w:rPr>
          <w:rStyle w:val="Text1"/>
        </w:rPr>
        <w:t>Start Without Debugging</w:t>
      </w:r>
      <w:r>
        <w:t>.</w:t>
      </w:r>
    </w:p>
    <w:p>
      <w:pPr>
        <w:numPr>
          <w:ilvl w:val="0"/>
          <w:numId w:val="215"/>
        </w:numPr>
        <w:pStyle w:val="Para 01"/>
      </w:pPr>
      <w:r>
        <w:t xml:space="preserve">Open the file named </w:t>
      </w:r>
      <w:r>
        <w:rPr>
          <w:rStyle w:val="Text0"/>
        </w:rPr>
        <w:t xml:space="preserve">log.txt</w:t>
        <w:br w:clear="none"/>
      </w:r>
      <w:r>
        <w:t xml:space="preserve"> and note that, this time, only trace error and warning levels are the output of the four potential trace levels, as shown in the following text file: </w:t>
      </w:r>
    </w:p>
    <w:p>
      <w:pPr>
        <w:pStyle w:val="Para 05"/>
      </w:pPr>
      <w:r>
        <w:t xml:space="preserve">Trace says, I am watching! </w:t>
        <w:br w:clear="none"/>
        <w:t xml:space="preserve">Trace error</w:t>
        <w:br w:clear="none"/>
        <w:t xml:space="preserve">Trace warning</w:t>
        <w:br w:clear="none"/>
      </w:r>
    </w:p>
    <w:p>
      <w:pPr>
        <w:pStyle w:val="Normal"/>
      </w:pPr>
      <w:r>
        <w:t xml:space="preserve">If no </w:t>
      </w:r>
      <w:r>
        <w:rPr>
          <w:rStyle w:val="Text0"/>
        </w:rPr>
        <w:t xml:space="preserve">--configuration</w:t>
        <w:br w:clear="none"/>
      </w:r>
      <w:r>
        <w:t xml:space="preserve"> argument</w:t>
      </w:r>
      <w:r>
        <w:rPr>
          <w:rStyle w:val="Text63"/>
        </w:rPr>
        <w:bookmarkStart w:id="1084" w:name="_idIndexMarker770"/>
        <w:t/>
        <w:bookmarkEnd w:id="1084"/>
      </w:r>
      <w:r>
        <w:t xml:space="preserve"> is passed, the default</w:t>
      </w:r>
      <w:r>
        <w:rPr>
          <w:rStyle w:val="Text63"/>
        </w:rPr>
        <w:bookmarkStart w:id="1085" w:name="_idIndexMarker771"/>
        <w:t/>
        <w:bookmarkEnd w:id="1085"/>
      </w:r>
      <w:r>
        <w:t xml:space="preserve"> trace switch level is </w:t>
      </w:r>
      <w:r>
        <w:rPr>
          <w:rStyle w:val="Text0"/>
        </w:rPr>
        <w:t xml:space="preserve">Off</w:t>
        <w:br w:clear="none"/>
      </w:r>
      <w:r>
        <w:t xml:space="preserve"> (</w:t>
      </w:r>
      <w:r>
        <w:rPr>
          <w:rStyle w:val="Text0"/>
        </w:rPr>
        <w:t xml:space="preserve">0</w:t>
        <w:br w:clear="none"/>
      </w:r>
      <w:r>
        <w:t>), so none of the switch levels are output.</w:t>
      </w:r>
    </w:p>
    <w:p>
      <w:bookmarkStart w:id="1086" w:name="Logging_information_about_your_s"/>
      <w:pPr>
        <w:pStyle w:val="Heading 2"/>
      </w:pPr>
      <w:r>
        <w:t>Logging information about your source code</w:t>
      </w:r>
      <w:bookmarkEnd w:id="1086"/>
    </w:p>
    <w:p>
      <w:pPr>
        <w:pStyle w:val="Normal"/>
      </w:pPr>
      <w:r>
        <w:t>When you write to a log, you will often</w:t>
      </w:r>
      <w:r>
        <w:rPr>
          <w:rStyle w:val="Text63"/>
        </w:rPr>
        <w:bookmarkStart w:id="1087" w:name="_idIndexMarker772"/>
        <w:t/>
        <w:bookmarkEnd w:id="1087"/>
      </w:r>
      <w:r>
        <w:t xml:space="preserve"> want to include the name of the source</w:t>
      </w:r>
      <w:r>
        <w:rPr>
          <w:rStyle w:val="Text63"/>
        </w:rPr>
        <w:bookmarkStart w:id="1088" w:name="_idIndexMarker773"/>
        <w:t/>
        <w:bookmarkEnd w:id="1088"/>
      </w:r>
      <w:r>
        <w:t xml:space="preserve"> code file, the name of the method, and the line number. In C# 10 and later, you can even get any expressions passed as an argument to a function as a </w:t>
      </w:r>
      <w:r>
        <w:rPr>
          <w:rStyle w:val="Text0"/>
        </w:rPr>
        <w:t xml:space="preserve">string</w:t>
        <w:br w:clear="none"/>
      </w:r>
      <w:r>
        <w:t xml:space="preserve"> value so you can log them.</w:t>
      </w:r>
    </w:p>
    <w:p>
      <w:pPr>
        <w:pStyle w:val="Normal"/>
      </w:pPr>
      <w:r>
        <w:t xml:space="preserve">You can get all this information from the compiler by decorating function parameters with special attributes, as shown in </w:t>
      </w:r>
      <w:r>
        <w:rPr>
          <w:rStyle w:val="Text5"/>
        </w:rPr>
        <w:t>Table 4.2</w:t>
      </w:r>
      <w:r>
        <w:t>:</w:t>
      </w:r>
    </w:p>
    <w:tbl>
      <w:tblPr>
        <w:tblW w:type="auto" w:w="0"/>
      </w:tblPr>
      <w:tr>
        <w:tc>
          <w:tcPr>
            <w:tcW w:type="auto" w:w="0"/>
            <w:tcMar>
              <w:left w:type="dxa" w:w="200"/>
              <w:top w:type="dxa" w:w="200"/>
              <w:right w:type="dxa" w:w="200"/>
              <w:bottom w:type="dxa" w:w="200"/>
            </w:tcMar>
            <w:vAlign w:val="top"/>
          </w:tcPr>
          <w:p>
            <w:bookmarkStart w:id="1089" w:name="Parameter"/>
            <w:pPr>
              <w:pStyle w:val="Para 39"/>
            </w:pPr>
            <w:r>
              <w:t/>
            </w:r>
            <w:bookmarkEnd w:id="1089"/>
          </w:p>
          <w:p>
            <w:pPr>
              <w:pStyle w:val="Para 09"/>
            </w:pPr>
            <w:r>
              <w:t>Parameter example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[CallerMemberName] string member = ""</w:t>
              <w:br w:clear="none"/>
            </w:r>
          </w:p>
        </w:tc>
        <w:tc>
          <w:tcPr>
            <w:tcW w:type="auto" w:w="0"/>
            <w:shd w:val="clear" w:color="auto" w:fill="EEF2F6"/>
            <w:tcMar>
              <w:left w:type="dxa" w:w="200"/>
              <w:top w:type="dxa" w:w="200"/>
              <w:right w:type="dxa" w:w="200"/>
              <w:bottom w:type="dxa" w:w="200"/>
            </w:tcMar>
            <w:vAlign w:val="top"/>
          </w:tcPr>
          <w:p>
            <w:pPr>
              <w:pStyle w:val="Para 02"/>
            </w:pPr>
            <w:r>
              <w:t xml:space="preserve">Sets the </w:t>
            </w:r>
            <w:r>
              <w:rPr>
                <w:rStyle w:val="Text21"/>
              </w:rPr>
              <w:t xml:space="preserve">string</w:t>
              <w:br w:clear="none"/>
            </w:r>
            <w:r>
              <w:t xml:space="preserve"> parameter named </w:t>
            </w:r>
            <w:r>
              <w:rPr>
                <w:rStyle w:val="Text21"/>
              </w:rPr>
              <w:t xml:space="preserve">member</w:t>
              <w:br w:clear="none"/>
            </w:r>
            <w:r>
              <w:t xml:space="preserve"> to the name of the method or property that is executing the method that defines this parameter.</w:t>
            </w:r>
          </w:p>
        </w:tc>
      </w:tr>
    </w:tbl>
    <w:tbl>
      <w:tblPr>
        <w:tblW w:type="auto" w:w="0"/>
      </w:tblPr>
      <w:tr>
        <w:tc>
          <w:tcPr>
            <w:tcW w:type="auto" w:w="0"/>
            <w:tcMar>
              <w:left w:type="dxa" w:w="200"/>
              <w:top w:type="dxa" w:w="200"/>
              <w:right w:type="dxa" w:w="200"/>
              <w:bottom w:type="dxa" w:w="200"/>
            </w:tcMar>
            <w:vAlign w:val="top"/>
          </w:tcPr>
          <w:p>
            <w:pPr>
              <w:pStyle w:val="Para 07"/>
            </w:pPr>
            <w:r>
              <w:t xml:space="preserve">[CallerFilePath] string filepath = ""</w:t>
              <w:br w:clear="none"/>
            </w:r>
          </w:p>
        </w:tc>
        <w:tc>
          <w:tcPr>
            <w:tcW w:type="auto" w:w="0"/>
            <w:tcMar>
              <w:left w:type="dxa" w:w="200"/>
              <w:top w:type="dxa" w:w="200"/>
              <w:right w:type="dxa" w:w="200"/>
              <w:bottom w:type="dxa" w:w="200"/>
            </w:tcMar>
            <w:vAlign w:val="top"/>
          </w:tcPr>
          <w:p>
            <w:pPr>
              <w:pStyle w:val="Para 02"/>
            </w:pPr>
            <w:r>
              <w:t xml:space="preserve">Sets the </w:t>
            </w:r>
            <w:r>
              <w:rPr>
                <w:rStyle w:val="Text0"/>
              </w:rPr>
              <w:t xml:space="preserve">string</w:t>
              <w:br w:clear="none"/>
            </w:r>
            <w:r>
              <w:t xml:space="preserve"> parameter named </w:t>
            </w:r>
            <w:r>
              <w:rPr>
                <w:rStyle w:val="Text0"/>
              </w:rPr>
              <w:t xml:space="preserve">filepath</w:t>
              <w:br w:clear="none"/>
            </w:r>
            <w:r>
              <w:t xml:space="preserve"> to the name of the source code file that contains the statement that is executing the method that defines this parameter.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[CallerLineNumber] int line = 0</w:t>
              <w:br w:clear="none"/>
            </w:r>
          </w:p>
        </w:tc>
        <w:tc>
          <w:tcPr>
            <w:tcW w:type="auto" w:w="0"/>
            <w:shd w:val="clear" w:color="auto" w:fill="EEF2F6"/>
            <w:tcMar>
              <w:left w:type="dxa" w:w="200"/>
              <w:top w:type="dxa" w:w="200"/>
              <w:right w:type="dxa" w:w="200"/>
              <w:bottom w:type="dxa" w:w="200"/>
            </w:tcMar>
            <w:vAlign w:val="top"/>
          </w:tcPr>
          <w:p>
            <w:pPr>
              <w:pStyle w:val="Para 02"/>
            </w:pPr>
            <w:r>
              <w:t xml:space="preserve">Sets the </w:t>
            </w:r>
            <w:r>
              <w:rPr>
                <w:rStyle w:val="Text21"/>
              </w:rPr>
              <w:t xml:space="preserve">int</w:t>
              <w:br w:clear="none"/>
            </w:r>
            <w:r>
              <w:t xml:space="preserve"> parameter named </w:t>
            </w:r>
            <w:r>
              <w:rPr>
                <w:rStyle w:val="Text21"/>
              </w:rPr>
              <w:t xml:space="preserve">line</w:t>
              <w:br w:clear="none"/>
            </w:r>
            <w:r>
              <w:t xml:space="preserve"> to the line number in the source code file of the statement that is executing the method that defines this parameter.</w:t>
            </w:r>
          </w:p>
        </w:tc>
      </w:tr>
    </w:tbl>
    <w:tbl>
      <w:tblPr>
        <w:tblW w:type="auto" w:w="0"/>
      </w:tblPr>
      <w:tr>
        <w:tc>
          <w:tcPr>
            <w:tcW w:type="auto" w:w="0"/>
            <w:tcMar>
              <w:left w:type="dxa" w:w="200"/>
              <w:top w:type="dxa" w:w="200"/>
              <w:right w:type="dxa" w:w="200"/>
              <w:bottom w:type="dxa" w:w="200"/>
            </w:tcMar>
            <w:vAlign w:val="top"/>
          </w:tcPr>
          <w:p>
            <w:pPr>
              <w:pStyle w:val="Para 07"/>
            </w:pPr>
            <w:r>
              <w:t xml:space="preserve">[CallerArgumentExpression(</w:t>
              <w:br w:clear="none"/>
            </w:r>
          </w:p>
          <w:p>
            <w:pPr>
              <w:pStyle w:val="Para 07"/>
            </w:pPr>
            <w:r>
              <w:t xml:space="preserve">nameof(argumentExpression))] </w:t>
              <w:br w:clear="none"/>
            </w:r>
          </w:p>
          <w:p>
            <w:pPr>
              <w:pStyle w:val="Para 07"/>
            </w:pPr>
            <w:r>
              <w:t xml:space="preserve">string expression = ""</w:t>
              <w:br w:clear="none"/>
            </w:r>
          </w:p>
        </w:tc>
        <w:tc>
          <w:tcPr>
            <w:tcW w:type="auto" w:w="0"/>
            <w:tcMar>
              <w:left w:type="dxa" w:w="200"/>
              <w:top w:type="dxa" w:w="200"/>
              <w:right w:type="dxa" w:w="200"/>
              <w:bottom w:type="dxa" w:w="200"/>
            </w:tcMar>
            <w:vAlign w:val="top"/>
          </w:tcPr>
          <w:p>
            <w:pPr>
              <w:pStyle w:val="Para 02"/>
            </w:pPr>
            <w:r>
              <w:t xml:space="preserve">Sets the </w:t>
            </w:r>
            <w:r>
              <w:rPr>
                <w:rStyle w:val="Text0"/>
              </w:rPr>
              <w:t xml:space="preserve">string</w:t>
              <w:br w:clear="none"/>
            </w:r>
            <w:r>
              <w:t xml:space="preserve"> parameter named </w:t>
            </w:r>
            <w:r>
              <w:rPr>
                <w:rStyle w:val="Text0"/>
              </w:rPr>
              <w:t xml:space="preserve">expression</w:t>
              <w:br w:clear="none"/>
            </w:r>
            <w:r>
              <w:t xml:space="preserve"> to the expression that has been passed to the parameter named </w:t>
            </w:r>
            <w:r>
              <w:rPr>
                <w:rStyle w:val="Text0"/>
              </w:rPr>
              <w:t xml:space="preserve">argumentExpression</w:t>
              <w:br w:clear="none"/>
            </w:r>
            <w:r>
              <w:t>.</w:t>
            </w:r>
          </w:p>
        </w:tc>
      </w:tr>
    </w:tbl>
    <w:p>
      <w:pPr>
        <w:pStyle w:val="Para 08"/>
      </w:pPr>
      <w:r>
        <w:t>Table 4.2: Attributes to get information about the method caller</w:t>
      </w:r>
    </w:p>
    <w:p>
      <w:pPr>
        <w:pStyle w:val="Normal"/>
      </w:pPr>
      <w:r>
        <w:t>You must make these</w:t>
      </w:r>
      <w:r>
        <w:rPr>
          <w:rStyle w:val="Text63"/>
        </w:rPr>
        <w:bookmarkStart w:id="1090" w:name="_idIndexMarker774"/>
        <w:t/>
        <w:bookmarkEnd w:id="1090"/>
      </w:r>
      <w:r>
        <w:t xml:space="preserve"> parameters optional by assigning default</w:t>
      </w:r>
      <w:r>
        <w:rPr>
          <w:rStyle w:val="Text63"/>
        </w:rPr>
        <w:bookmarkStart w:id="1091" w:name="_idIndexMarker775"/>
        <w:t/>
        <w:bookmarkEnd w:id="1091"/>
      </w:r>
      <w:r>
        <w:t xml:space="preserve"> values to them.</w:t>
      </w:r>
    </w:p>
    <w:p>
      <w:pPr>
        <w:pStyle w:val="Normal"/>
      </w:pPr>
      <w:r>
        <w:t>Let’s see some code in action:</w:t>
      </w:r>
    </w:p>
    <w:p>
      <w:pPr>
        <w:numPr>
          <w:ilvl w:val="0"/>
          <w:numId w:val="216"/>
        </w:numPr>
        <w:pStyle w:val="Para 01"/>
      </w:pPr>
      <w:r>
        <w:t xml:space="preserve">In the </w:t>
      </w:r>
      <w:r>
        <w:rPr>
          <w:rStyle w:val="Text0"/>
        </w:rPr>
        <w:t xml:space="preserve">Instrumenting</w:t>
        <w:br w:clear="none"/>
      </w:r>
      <w:r>
        <w:t xml:space="preserve"> project, add a class file named </w:t>
      </w:r>
      <w:r>
        <w:rPr>
          <w:rStyle w:val="Text0"/>
        </w:rPr>
        <w:t xml:space="preserve">Program.Functions.cs</w:t>
        <w:br w:clear="none"/>
      </w:r>
      <w:r>
        <w:t>.</w:t>
      </w:r>
    </w:p>
    <w:p>
      <w:pPr>
        <w:numPr>
          <w:ilvl w:val="0"/>
          <w:numId w:val="216"/>
        </w:numPr>
        <w:pStyle w:val="Para 01"/>
      </w:pPr>
      <w:r>
        <w:t xml:space="preserve">Delete any existing statements and then add statements to define a function named </w:t>
      </w:r>
      <w:r>
        <w:rPr>
          <w:rStyle w:val="Text0"/>
        </w:rPr>
        <w:t xml:space="preserve">LogSourceDetails</w:t>
        <w:br w:clear="none"/>
      </w:r>
      <w:r>
        <w:t xml:space="preserve"> that uses the four special attributes to log information about the calling code, as shown in the following code: </w:t>
      </w:r>
    </w:p>
    <w:p>
      <w:pPr>
        <w:pStyle w:val="Para 04"/>
      </w:pPr>
      <w:r>
        <w:rPr>
          <w:rStyle w:val="Text4"/>
        </w:rPr>
        <w:t xml:space="preserve">using</w:t>
        <w:br w:clear="none"/>
      </w:r>
      <w:r>
        <w:t xml:space="preserve"> System.Diagnostics; </w:t>
        <w:br w:clear="none"/>
      </w:r>
      <w:r>
        <w:rPr>
          <w:rStyle w:val="Text3"/>
        </w:rPr>
        <w:t xml:space="preserve">// To use Trace.</w:t>
        <w:br w:clear="none"/>
      </w:r>
      <w:r>
        <w:t xml:space="preserve"/>
        <w:br w:clear="none"/>
      </w:r>
      <w:r>
        <w:rPr>
          <w:rStyle w:val="Text4"/>
        </w:rPr>
        <w:t xml:space="preserve">using</w:t>
        <w:br w:clear="none"/>
      </w:r>
      <w:r>
        <w:t xml:space="preserve"> System.Runtime.CompilerServices; </w:t>
        <w:br w:clear="none"/>
      </w:r>
      <w:r>
        <w:rPr>
          <w:rStyle w:val="Text3"/>
        </w:rPr>
        <w:t xml:space="preserve">// To use [CallerX] attributes</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LogSourceDetails</w:t>
        <w:br w:clear="none"/>
      </w:r>
      <w:r>
        <w:t xml:space="preserve">(</w:t>
        <w:br w:clear="none"/>
        <w:t xml:space="preserve"/>
        <w:br w:clear="none"/>
        <w:t xml:space="preserve">    </w:t>
        <w:br w:clear="none"/>
      </w:r>
      <w:r>
        <w:rPr>
          <w:rStyle w:val="Text12"/>
        </w:rPr>
        <w:t xml:space="preserve">bool</w:t>
        <w:br w:clear="none"/>
      </w:r>
      <w:r>
        <w:t xml:space="preserve"> condition,</w:t>
        <w:br w:clear="none"/>
        <w:t xml:space="preserve"/>
        <w:br w:clear="none"/>
        <w:t xml:space="preserve">    [CallerMemberName] </w:t>
        <w:br w:clear="none"/>
      </w:r>
      <w:r>
        <w:rPr>
          <w:rStyle w:val="Text12"/>
        </w:rPr>
        <w:t xml:space="preserve">string</w:t>
        <w:br w:clear="none"/>
      </w:r>
      <w:r>
        <w:t xml:space="preserve"> member = </w:t>
        <w:br w:clear="none"/>
      </w:r>
      <w:r>
        <w:rPr>
          <w:rStyle w:val="Text2"/>
        </w:rPr>
        <w:t xml:space="preserve">""</w:t>
        <w:br w:clear="none"/>
      </w:r>
      <w:r>
        <w:t xml:space="preserve">,</w:t>
        <w:br w:clear="none"/>
        <w:t xml:space="preserve"/>
        <w:br w:clear="none"/>
        <w:t xml:space="preserve">    [CallerFilePath] </w:t>
        <w:br w:clear="none"/>
      </w:r>
      <w:r>
        <w:rPr>
          <w:rStyle w:val="Text12"/>
        </w:rPr>
        <w:t xml:space="preserve">string</w:t>
        <w:br w:clear="none"/>
      </w:r>
      <w:r>
        <w:t xml:space="preserve"> filepath = </w:t>
        <w:br w:clear="none"/>
      </w:r>
      <w:r>
        <w:rPr>
          <w:rStyle w:val="Text2"/>
        </w:rPr>
        <w:t xml:space="preserve">""</w:t>
        <w:br w:clear="none"/>
      </w:r>
      <w:r>
        <w:t xml:space="preserve">, </w:t>
        <w:br w:clear="none"/>
        <w:t xml:space="preserve"/>
        <w:br w:clear="none"/>
        <w:t xml:space="preserve">    [CallerLineNumber] </w:t>
        <w:br w:clear="none"/>
      </w:r>
      <w:r>
        <w:rPr>
          <w:rStyle w:val="Text12"/>
        </w:rPr>
        <w:t xml:space="preserve">int</w:t>
        <w:br w:clear="none"/>
      </w:r>
      <w:r>
        <w:t xml:space="preserve"> line = </w:t>
        <w:br w:clear="none"/>
      </w:r>
      <w:r>
        <w:rPr>
          <w:rStyle w:val="Text16"/>
        </w:rPr>
        <w:t xml:space="preserve">0</w:t>
        <w:br w:clear="none"/>
      </w:r>
      <w:r>
        <w:t xml:space="preserve">,</w:t>
        <w:br w:clear="none"/>
        <w:t xml:space="preserve"/>
        <w:br w:clear="none"/>
        <w:t xml:space="preserve">    [CallerArgumentExpression(</w:t>
        <w:br w:clear="none"/>
      </w:r>
      <w:r>
        <w:rPr>
          <w:rStyle w:val="Text4"/>
        </w:rPr>
        <w:t xml:space="preserve">nameof</w:t>
        <w:br w:clear="none"/>
      </w:r>
      <w:r>
        <w:t xml:space="preserve">(condition</w:t>
        <w:br w:clear="none"/>
        <w:t xml:space="preserve">))] </w:t>
        <w:br w:clear="none"/>
      </w:r>
      <w:r>
        <w:rPr>
          <w:rStyle w:val="Text12"/>
        </w:rPr>
        <w:t xml:space="preserve">string</w:t>
        <w:br w:clear="none"/>
      </w:r>
      <w:r>
        <w:t xml:space="preserve"> expression</w:t>
        <w:br w:clear="none"/>
        <w:t xml:space="preserve"> = </w:t>
        <w:br w:clear="none"/>
      </w:r>
      <w:r>
        <w:rPr>
          <w:rStyle w:val="Text2"/>
        </w:rPr>
        <w:t xml:space="preserve">""</w:t>
        <w:br w:clear="none"/>
      </w:r>
      <w:r>
        <w:t xml:space="preserve">)</w:t>
        <w:br w:clear="none"/>
        <w:t xml:space="preserve">  {</w:t>
        <w:br w:clear="none"/>
        <w:t xml:space="preserve">    Trace.WriteLine(</w:t>
        <w:br w:clear="none"/>
      </w:r>
      <w:r>
        <w:rPr>
          <w:rStyle w:val="Text12"/>
        </w:rPr>
        <w:t xml:space="preserve">string</w:t>
        <w:br w:clear="none"/>
      </w:r>
      <w:r>
        <w:t xml:space="preserve">.Format(</w:t>
        <w:br w:clear="none"/>
        <w:t xml:space="preserve">      </w:t>
        <w:br w:clear="none"/>
      </w:r>
      <w:r>
        <w:rPr>
          <w:rStyle w:val="Text2"/>
        </w:rPr>
        <w:t xml:space="preserve">"[{0}]\n  {1} on line {2}. Expression: {3}"</w:t>
        <w:br w:clear="none"/>
      </w:r>
      <w:r>
        <w:t xml:space="preserve">,</w:t>
        <w:br w:clear="none"/>
        <w:t xml:space="preserve">      filepath, member, line, expression));</w:t>
        <w:br w:clear="none"/>
        <w:t xml:space="preserve">  }</w:t>
        <w:br w:clear="none"/>
        <w:t xml:space="preserve">}</w:t>
        <w:br w:clear="none"/>
      </w:r>
    </w:p>
    <w:p>
      <w:pPr>
        <w:numPr>
          <w:ilvl w:val="0"/>
          <w:numId w:val="216"/>
        </w:numPr>
        <w:pStyle w:val="Para 01"/>
      </w:pPr>
      <w:r>
        <w:t xml:space="preserve">In </w:t>
      </w:r>
      <w:r>
        <w:rPr>
          <w:rStyle w:val="Text0"/>
        </w:rPr>
        <w:t xml:space="preserve">Program.cs</w:t>
        <w:br w:clear="none"/>
      </w:r>
      <w:r>
        <w:t xml:space="preserve">, at the bottom of the file, before the calls to close </w:t>
      </w:r>
      <w:r>
        <w:rPr>
          <w:rStyle w:val="Text0"/>
        </w:rPr>
        <w:t xml:space="preserve">Debug</w:t>
        <w:br w:clear="none"/>
      </w:r>
      <w:r>
        <w:t xml:space="preserve"> and </w:t>
      </w:r>
      <w:r>
        <w:rPr>
          <w:rStyle w:val="Text0"/>
        </w:rPr>
        <w:t xml:space="preserve">Trace</w:t>
        <w:br w:clear="none"/>
      </w:r>
      <w:r>
        <w:t xml:space="preserve">, add statements to declare and set a variable that will be used in an expression that is passed to the function named </w:t>
      </w:r>
      <w:r>
        <w:rPr>
          <w:rStyle w:val="Text0"/>
        </w:rPr>
        <w:t xml:space="preserve">LogSourceDetails</w:t>
        <w:br w:clear="none"/>
      </w:r>
      <w:r>
        <w:t xml:space="preserve">, as shown highlighted in the following code: </w:t>
      </w:r>
    </w:p>
    <w:p>
      <w:pPr>
        <w:pStyle w:val="Para 12"/>
      </w:pPr>
      <w:r>
        <w:rPr>
          <w:rStyle w:val="Text60"/>
        </w:rPr>
        <w:t xml:space="preserve">int</w:t>
        <w:br w:clear="none"/>
      </w:r>
      <w:r>
        <w:rPr>
          <w:rStyle w:val="Text35"/>
        </w:rPr>
        <w:t xml:space="preserve"> unitsInStock = </w:t>
        <w:br w:clear="none"/>
      </w:r>
      <w:r>
        <w:rPr>
          <w:rStyle w:val="Text58"/>
        </w:rPr>
        <w:t xml:space="preserve">12</w:t>
        <w:br w:clear="none"/>
      </w:r>
      <w:r>
        <w:rPr>
          <w:rStyle w:val="Text35"/>
        </w:rPr>
        <w:t xml:space="preserve">;</w:t>
        <w:br w:clear="none"/>
      </w:r>
      <w:r>
        <w:rPr>
          <w:rStyle w:val="Text7"/>
        </w:rPr>
        <w:t xml:space="preserve"/>
        <w:br w:clear="none"/>
      </w:r>
      <w:r>
        <w:rPr>
          <w:rStyle w:val="Text35"/>
        </w:rPr>
        <w:t xml:space="preserve">LogSourceDetails(unitsInStock &gt; </w:t>
        <w:br w:clear="none"/>
      </w:r>
      <w:r>
        <w:rPr>
          <w:rStyle w:val="Text58"/>
        </w:rPr>
        <w:t xml:space="preserve">10</w:t>
        <w:br w:clear="none"/>
      </w:r>
      <w:r>
        <w:rPr>
          <w:rStyle w:val="Text35"/>
        </w:rPr>
        <w:t xml:space="preserve">);</w:t>
        <w:br w:clear="none"/>
      </w:r>
      <w:r>
        <w:rPr>
          <w:rStyle w:val="Text7"/>
        </w:rPr>
        <w:t xml:space="preserve"/>
        <w:br w:clear="none"/>
      </w:r>
      <w:r>
        <w:t xml:space="preserve">// Close the text file (also flushes) and release resources.</w:t>
        <w:br w:clear="none"/>
      </w:r>
      <w:r>
        <w:rPr>
          <w:rStyle w:val="Text7"/>
        </w:rPr>
        <w:t xml:space="preserve"/>
        <w:br w:clear="none"/>
        <w:t xml:space="preserve">Debug.Close();</w:t>
        <w:br w:clear="none"/>
        <w:t xml:space="preserve">Trace.Close();</w:t>
        <w:br w:clear="none"/>
      </w:r>
    </w:p>
    <w:p>
      <w:pPr>
        <w:pStyle w:val="Normal"/>
      </w:pPr>
      <w:r>
        <w:t>We are just making up an expression in this scenario. In a real project, this might be an expression that is dynamically generated by the user making user interface selections to query a database or so on.</w:t>
      </w:r>
    </w:p>
    <w:p>
      <w:pPr>
        <w:numPr>
          <w:ilvl w:val="0"/>
          <w:numId w:val="217"/>
        </w:numPr>
        <w:pStyle w:val="Para 01"/>
      </w:pPr>
      <w:r>
        <w:t>Run the console app</w:t>
      </w:r>
      <w:r>
        <w:rPr>
          <w:rStyle w:val="Text63"/>
        </w:rPr>
        <w:bookmarkStart w:id="1092" w:name="_idIndexMarker776"/>
        <w:t/>
        <w:bookmarkEnd w:id="1092"/>
      </w:r>
      <w:r>
        <w:t xml:space="preserve"> without debugging, press </w:t>
      </w:r>
      <w:r>
        <w:rPr>
          <w:rStyle w:val="Text5"/>
        </w:rPr>
        <w:t>Enter</w:t>
      </w:r>
      <w:r>
        <w:t xml:space="preserve"> and close the console</w:t>
      </w:r>
      <w:r>
        <w:rPr>
          <w:rStyle w:val="Text63"/>
        </w:rPr>
        <w:bookmarkStart w:id="1093" w:name="_idIndexMarker777"/>
        <w:t/>
        <w:bookmarkEnd w:id="1093"/>
      </w:r>
      <w:r>
        <w:t xml:space="preserve"> app, and then open the </w:t>
      </w:r>
      <w:r>
        <w:rPr>
          <w:rStyle w:val="Text0"/>
        </w:rPr>
        <w:t xml:space="preserve">log.txt</w:t>
        <w:br w:clear="none"/>
      </w:r>
      <w:r>
        <w:t xml:space="preserve"> file and note the result, as shown in the following output: </w:t>
      </w:r>
    </w:p>
    <w:p>
      <w:pPr>
        <w:pStyle w:val="Para 05"/>
      </w:pPr>
      <w:r>
        <w:t xml:space="preserve">[C:\cs12dotnet8\Chapter04\Instrumenting\Program.cs]</w:t>
        <w:br w:clear="none"/>
        <w:t xml:space="preserve">  &lt;Main&gt;$ on line 44. Expression: unitsInStock &gt; 10</w:t>
        <w:br w:clear="none"/>
      </w:r>
    </w:p>
    <w:p>
      <w:bookmarkStart w:id="1094" w:name="Unit_testing"/>
      <w:pPr>
        <w:pStyle w:val="Heading 1"/>
      </w:pPr>
      <w:r>
        <w:t>Unit testing</w:t>
      </w:r>
      <w:bookmarkEnd w:id="1094"/>
    </w:p>
    <w:p>
      <w:pPr>
        <w:pStyle w:val="Normal"/>
      </w:pPr>
      <w:r>
        <w:t>Fixing bugs in code is expensive. The earlier that a bug is discovered in the development process, the less expensive it will be to fix.</w:t>
      </w:r>
    </w:p>
    <w:p>
      <w:pPr>
        <w:pStyle w:val="Normal"/>
      </w:pPr>
      <w:r>
        <w:t>Unit testing</w:t>
      </w:r>
      <w:r>
        <w:rPr>
          <w:rStyle w:val="Text63"/>
        </w:rPr>
        <w:bookmarkStart w:id="1095" w:name="_idIndexMarker778"/>
        <w:t/>
        <w:bookmarkEnd w:id="1095"/>
      </w:r>
      <w:r>
        <w:t xml:space="preserve"> is a good way to find bugs early in the development process because they test a small unit before they are integrated together or are seen by user acceptance testers. Some developers even follow the principle that programmers should create unit tests</w:t>
      </w:r>
      <w:r>
        <w:rPr>
          <w:rStyle w:val="Text63"/>
        </w:rPr>
        <w:bookmarkStart w:id="1096" w:name="_idIndexMarker779"/>
        <w:t/>
        <w:bookmarkEnd w:id="1096"/>
      </w:r>
      <w:r>
        <w:t xml:space="preserve"> before they write code, and this is called </w:t>
      </w:r>
      <w:r>
        <w:rPr>
          <w:rStyle w:val="Text1"/>
        </w:rPr>
        <w:t>Test-Driven Development</w:t>
      </w:r>
      <w:r>
        <w:t xml:space="preserve"> (</w:t>
      </w:r>
      <w:r>
        <w:rPr>
          <w:rStyle w:val="Text1"/>
        </w:rPr>
        <w:t>TDD</w:t>
      </w:r>
      <w:r>
        <w:t>).</w:t>
      </w:r>
    </w:p>
    <w:p>
      <w:pPr>
        <w:pStyle w:val="Normal"/>
      </w:pPr>
      <w:r>
        <w:t>Microsoft has a proprietary</w:t>
      </w:r>
      <w:r>
        <w:rPr>
          <w:rStyle w:val="Text63"/>
        </w:rPr>
        <w:bookmarkStart w:id="1097" w:name="_idIndexMarker780"/>
        <w:t/>
        <w:bookmarkEnd w:id="1097"/>
      </w:r>
      <w:r>
        <w:t xml:space="preserve"> unit testing framework known as </w:t>
      </w:r>
      <w:r>
        <w:rPr>
          <w:rStyle w:val="Text1"/>
        </w:rPr>
        <w:t>MSTest</w:t>
      </w:r>
      <w:r>
        <w:t xml:space="preserve">. There is also a framework named </w:t>
      </w:r>
      <w:r>
        <w:rPr>
          <w:rStyle w:val="Text1"/>
        </w:rPr>
        <w:t>NUnit</w:t>
      </w:r>
      <w:r>
        <w:t>. However, we will use the free and</w:t>
      </w:r>
      <w:r>
        <w:rPr>
          <w:rStyle w:val="Text63"/>
        </w:rPr>
        <w:bookmarkStart w:id="1098" w:name="_idIndexMarker781"/>
        <w:t/>
        <w:bookmarkEnd w:id="1098"/>
      </w:r>
      <w:r>
        <w:t xml:space="preserve"> open-source third-party framework </w:t>
      </w:r>
      <w:r>
        <w:rPr>
          <w:rStyle w:val="Text1"/>
        </w:rPr>
        <w:t>xUnit.net</w:t>
      </w:r>
      <w:r>
        <w:t>. All three do basically the same</w:t>
      </w:r>
      <w:r>
        <w:rPr>
          <w:rStyle w:val="Text63"/>
        </w:rPr>
        <w:bookmarkStart w:id="1099" w:name="_idIndexMarker782"/>
        <w:t/>
        <w:bookmarkEnd w:id="1099"/>
      </w:r>
      <w:r>
        <w:t xml:space="preserve"> thing. xUnit was created by the same team that built NUnit, but they fixed the mistakes they felt they made previously. xUnit is more extensible and has better community support.</w:t>
      </w:r>
    </w:p>
    <w:p>
      <w:pPr>
        <w:pStyle w:val="Normal"/>
      </w:pPr>
      <w:r>
        <w:t>If you are curious about the pros and cons of the various testing systems, then there are hundreds of articles</w:t>
      </w:r>
      <w:r>
        <w:rPr>
          <w:rStyle w:val="Text63"/>
        </w:rPr>
        <w:bookmarkStart w:id="1100" w:name="_idIndexMarker783"/>
        <w:t/>
        <w:bookmarkEnd w:id="1100"/>
      </w:r>
      <w:r>
        <w:t xml:space="preserve"> written by proponents of each. Just Google them: </w:t>
      </w:r>
      <w:hyperlink r:id="rId273">
        <w:r>
          <w:rPr>
            <w:rStyle w:val="Text6"/>
          </w:rPr>
          <w:t>https://www.google.com/search?q=xunit+vs+nunit</w:t>
        </w:r>
      </w:hyperlink>
      <w:r>
        <w:t>.</w:t>
      </w:r>
    </w:p>
    <w:p>
      <w:bookmarkStart w:id="1101" w:name="Understanding_types_of_testing"/>
      <w:pPr>
        <w:pStyle w:val="Heading 2"/>
      </w:pPr>
      <w:r>
        <w:t>Understanding types of testing</w:t>
      </w:r>
      <w:bookmarkEnd w:id="1101"/>
    </w:p>
    <w:p>
      <w:pPr>
        <w:pStyle w:val="Normal"/>
      </w:pPr>
      <w:r>
        <w:t>Unit testing is just one</w:t>
      </w:r>
      <w:r>
        <w:rPr>
          <w:rStyle w:val="Text63"/>
        </w:rPr>
        <w:bookmarkStart w:id="1102" w:name="_idIndexMarker784"/>
        <w:t/>
        <w:bookmarkEnd w:id="1102"/>
      </w:r>
      <w:r>
        <w:t xml:space="preserve"> of many types of testing, as described in </w:t>
      </w:r>
      <w:r>
        <w:rPr>
          <w:rStyle w:val="Text5"/>
        </w:rPr>
        <w:t>Table 4.3</w:t>
      </w:r>
      <w:r>
        <w:t>:</w:t>
      </w:r>
    </w:p>
    <w:tbl>
      <w:tblPr>
        <w:tblW w:type="auto" w:w="0"/>
      </w:tblPr>
      <w:tr>
        <w:tc>
          <w:tcPr>
            <w:tcW w:type="auto" w:w="0"/>
            <w:tcMar>
              <w:left w:type="dxa" w:w="200"/>
              <w:top w:type="dxa" w:w="200"/>
              <w:right w:type="dxa" w:w="200"/>
              <w:bottom w:type="dxa" w:w="200"/>
            </w:tcMar>
            <w:vAlign w:val="top"/>
          </w:tcPr>
          <w:p>
            <w:bookmarkStart w:id="1103" w:name="Type"/>
            <w:pPr>
              <w:pStyle w:val="Para 39"/>
            </w:pPr>
            <w:r>
              <w:t/>
            </w:r>
            <w:bookmarkEnd w:id="1103"/>
          </w:p>
          <w:p>
            <w:pPr>
              <w:pStyle w:val="Para 09"/>
            </w:pPr>
            <w:r>
              <w:t>Type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Unit</w:t>
            </w:r>
          </w:p>
        </w:tc>
        <w:tc>
          <w:tcPr>
            <w:tcW w:type="auto" w:w="0"/>
            <w:shd w:val="clear" w:color="auto" w:fill="EEF2F6"/>
            <w:tcMar>
              <w:left w:type="dxa" w:w="200"/>
              <w:top w:type="dxa" w:w="200"/>
              <w:right w:type="dxa" w:w="200"/>
              <w:bottom w:type="dxa" w:w="200"/>
            </w:tcMar>
            <w:vAlign w:val="top"/>
          </w:tcPr>
          <w:p>
            <w:pPr>
              <w:pStyle w:val="Para 02"/>
            </w:pPr>
            <w:r>
              <w:t>Tests the smallest unit of code, typically a method or function. Unit testing is performed on a unit of code isolated from its dependencies by mocking them if needed. Each unit should have multiple tests: some with typical inputs and expected outputs, some with extreme input values to test boundaries, and some with deliberately wrong inputs to test exception handling.</w:t>
            </w:r>
          </w:p>
        </w:tc>
      </w:tr>
    </w:tbl>
    <w:tbl>
      <w:tblPr>
        <w:tblW w:type="auto" w:w="0"/>
      </w:tblPr>
      <w:tr>
        <w:tc>
          <w:tcPr>
            <w:tcW w:type="auto" w:w="0"/>
            <w:tcMar>
              <w:left w:type="dxa" w:w="200"/>
              <w:top w:type="dxa" w:w="200"/>
              <w:right w:type="dxa" w:w="200"/>
              <w:bottom w:type="dxa" w:w="200"/>
            </w:tcMar>
            <w:vAlign w:val="top"/>
          </w:tcPr>
          <w:p>
            <w:pPr>
              <w:pStyle w:val="Para 02"/>
            </w:pPr>
            <w:r>
              <w:t>Integration</w:t>
            </w:r>
          </w:p>
        </w:tc>
        <w:tc>
          <w:tcPr>
            <w:tcW w:type="auto" w:w="0"/>
            <w:tcMar>
              <w:left w:type="dxa" w:w="200"/>
              <w:top w:type="dxa" w:w="200"/>
              <w:right w:type="dxa" w:w="200"/>
              <w:bottom w:type="dxa" w:w="200"/>
            </w:tcMar>
            <w:vAlign w:val="top"/>
          </w:tcPr>
          <w:p>
            <w:pPr>
              <w:pStyle w:val="Para 02"/>
            </w:pPr>
            <w:r>
              <w:t>Tests if the smaller units and larger components work together as a single piece of software. Sometimes involves integrating with external components for which you do not have source code.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System</w:t>
            </w:r>
          </w:p>
        </w:tc>
        <w:tc>
          <w:tcPr>
            <w:tcW w:type="auto" w:w="0"/>
            <w:shd w:val="clear" w:color="auto" w:fill="EEF2F6"/>
            <w:tcMar>
              <w:left w:type="dxa" w:w="200"/>
              <w:top w:type="dxa" w:w="200"/>
              <w:right w:type="dxa" w:w="200"/>
              <w:bottom w:type="dxa" w:w="200"/>
            </w:tcMar>
            <w:vAlign w:val="top"/>
          </w:tcPr>
          <w:p>
            <w:pPr>
              <w:pStyle w:val="Para 02"/>
            </w:pPr>
            <w:r>
              <w:t>Tests the whole system environment in which your software will run.</w:t>
            </w:r>
          </w:p>
        </w:tc>
      </w:tr>
    </w:tbl>
    <w:tbl>
      <w:tblPr>
        <w:tblW w:type="auto" w:w="0"/>
      </w:tblPr>
      <w:tr>
        <w:tc>
          <w:tcPr>
            <w:tcW w:type="auto" w:w="0"/>
            <w:tcMar>
              <w:left w:type="dxa" w:w="200"/>
              <w:top w:type="dxa" w:w="200"/>
              <w:right w:type="dxa" w:w="200"/>
              <w:bottom w:type="dxa" w:w="200"/>
            </w:tcMar>
            <w:vAlign w:val="top"/>
          </w:tcPr>
          <w:p>
            <w:pPr>
              <w:pStyle w:val="Para 02"/>
            </w:pPr>
            <w:r>
              <w:t>Performance</w:t>
            </w:r>
          </w:p>
        </w:tc>
        <w:tc>
          <w:tcPr>
            <w:tcW w:type="auto" w:w="0"/>
            <w:tcMar>
              <w:left w:type="dxa" w:w="200"/>
              <w:top w:type="dxa" w:w="200"/>
              <w:right w:type="dxa" w:w="200"/>
              <w:bottom w:type="dxa" w:w="200"/>
            </w:tcMar>
            <w:vAlign w:val="top"/>
          </w:tcPr>
          <w:p>
            <w:pPr>
              <w:pStyle w:val="Para 02"/>
            </w:pPr>
            <w:r>
              <w:t>Tests the performance of your software; for example, your code must return a web page full of data to a visitor in under 20 milliseconds.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Load</w:t>
            </w:r>
          </w:p>
        </w:tc>
        <w:tc>
          <w:tcPr>
            <w:tcW w:type="auto" w:w="0"/>
            <w:shd w:val="clear" w:color="auto" w:fill="EEF2F6"/>
            <w:tcMar>
              <w:left w:type="dxa" w:w="200"/>
              <w:top w:type="dxa" w:w="200"/>
              <w:right w:type="dxa" w:w="200"/>
              <w:bottom w:type="dxa" w:w="200"/>
            </w:tcMar>
            <w:vAlign w:val="top"/>
          </w:tcPr>
          <w:p>
            <w:pPr>
              <w:pStyle w:val="Para 02"/>
            </w:pPr>
            <w:r>
              <w:t>Tests how many requests your software can handle simultaneously while maintaining required performance, for example, 10,000 concurrent visitors to a website.</w:t>
            </w:r>
          </w:p>
        </w:tc>
      </w:tr>
    </w:tbl>
    <w:tbl>
      <w:tblPr>
        <w:tblW w:type="auto" w:w="0"/>
      </w:tblPr>
      <w:tr>
        <w:tc>
          <w:tcPr>
            <w:tcW w:type="auto" w:w="0"/>
            <w:tcMar>
              <w:left w:type="dxa" w:w="200"/>
              <w:top w:type="dxa" w:w="200"/>
              <w:right w:type="dxa" w:w="200"/>
              <w:bottom w:type="dxa" w:w="200"/>
            </w:tcMar>
            <w:vAlign w:val="top"/>
          </w:tcPr>
          <w:p>
            <w:pPr>
              <w:pStyle w:val="Para 02"/>
            </w:pPr>
            <w:r>
              <w:t>User Acceptance</w:t>
            </w:r>
          </w:p>
        </w:tc>
        <w:tc>
          <w:tcPr>
            <w:tcW w:type="auto" w:w="0"/>
            <w:tcMar>
              <w:left w:type="dxa" w:w="200"/>
              <w:top w:type="dxa" w:w="200"/>
              <w:right w:type="dxa" w:w="200"/>
              <w:bottom w:type="dxa" w:w="200"/>
            </w:tcMar>
            <w:vAlign w:val="top"/>
          </w:tcPr>
          <w:p>
            <w:pPr>
              <w:pStyle w:val="Para 02"/>
            </w:pPr>
            <w:r>
              <w:t>Tests if users can happily complete their work using your software.</w:t>
            </w:r>
          </w:p>
        </w:tc>
      </w:tr>
    </w:tbl>
    <w:p>
      <w:pPr>
        <w:pStyle w:val="Para 08"/>
      </w:pPr>
      <w:r>
        <w:t>Table 4.3: Types of testing</w:t>
      </w:r>
    </w:p>
    <w:p>
      <w:bookmarkStart w:id="1104" w:name="Creating_a_class_library_that_ne"/>
      <w:pPr>
        <w:pStyle w:val="Heading 2"/>
      </w:pPr>
      <w:r>
        <w:t>Creating a class library that needs testing</w:t>
      </w:r>
      <w:bookmarkEnd w:id="1104"/>
    </w:p>
    <w:p>
      <w:pPr>
        <w:pStyle w:val="Normal"/>
      </w:pPr>
      <w:r>
        <w:t>First, we will create a function</w:t>
      </w:r>
      <w:r>
        <w:rPr>
          <w:rStyle w:val="Text63"/>
        </w:rPr>
        <w:bookmarkStart w:id="1105" w:name="_idIndexMarker785"/>
        <w:t/>
        <w:bookmarkEnd w:id="1105"/>
      </w:r>
      <w:r>
        <w:t xml:space="preserve"> that needs testing. We will create it in a class library project separate from a console app project. A class library is a package of code that can be distributed and referenced by other .NET applications:</w:t>
      </w:r>
    </w:p>
    <w:p>
      <w:pPr>
        <w:numPr>
          <w:ilvl w:val="0"/>
          <w:numId w:val="218"/>
        </w:numPr>
        <w:pStyle w:val="Para 01"/>
      </w:pPr>
      <w:r>
        <w:t xml:space="preserve">Use your preferred coding tool to add a new </w:t>
      </w:r>
      <w:r>
        <w:rPr>
          <w:rStyle w:val="Text1"/>
        </w:rPr>
        <w:t>Class Library</w:t>
      </w:r>
      <w:r>
        <w:t xml:space="preserve"> / </w:t>
      </w:r>
      <w:r>
        <w:rPr>
          <w:rStyle w:val="Text0"/>
        </w:rPr>
        <w:t xml:space="preserve">classlib</w:t>
        <w:br w:clear="none"/>
      </w:r>
      <w:r>
        <w:t xml:space="preserve"> project named </w:t>
      </w:r>
      <w:r>
        <w:rPr>
          <w:rStyle w:val="Text0"/>
        </w:rPr>
        <w:t xml:space="preserve">CalculatorLib</w:t>
        <w:br w:clear="none"/>
      </w:r>
      <w:r>
        <w:t xml:space="preserve"> to the </w:t>
      </w:r>
      <w:r>
        <w:rPr>
          <w:rStyle w:val="Text0"/>
        </w:rPr>
        <w:t xml:space="preserve">Chapter04</w:t>
        <w:br w:clear="none"/>
      </w:r>
      <w:r>
        <w:t xml:space="preserve"> solution. </w:t>
      </w:r>
    </w:p>
    <w:p>
      <w:pPr>
        <w:pStyle w:val="Normal"/>
      </w:pPr>
      <w:r>
        <w:t xml:space="preserve">At this point, you will have created about a dozen new console app projects and added them to a solution. The only difference when adding a </w:t>
      </w:r>
      <w:r>
        <w:rPr>
          <w:rStyle w:val="Text1"/>
        </w:rPr>
        <w:t>Class Library</w:t>
      </w:r>
      <w:r>
        <w:t xml:space="preserve"> / </w:t>
      </w:r>
      <w:r>
        <w:rPr>
          <w:rStyle w:val="Text0"/>
        </w:rPr>
        <w:t xml:space="preserve">classlib</w:t>
        <w:br w:clear="none"/>
      </w:r>
      <w:r>
        <w:t xml:space="preserve"> is selecting a different project template. The rest of the steps are the same as adding a </w:t>
      </w:r>
      <w:r>
        <w:rPr>
          <w:rStyle w:val="Text1"/>
        </w:rPr>
        <w:t>Console App</w:t>
      </w:r>
      <w:r>
        <w:t xml:space="preserve"> / </w:t>
      </w:r>
      <w:r>
        <w:rPr>
          <w:rStyle w:val="Text0"/>
        </w:rPr>
        <w:t xml:space="preserve">console</w:t>
        <w:br w:clear="none"/>
      </w:r>
      <w:r>
        <w:t xml:space="preserve"> project.</w:t>
      </w:r>
    </w:p>
    <w:p>
      <w:pPr>
        <w:pStyle w:val="Para 02"/>
      </w:pPr>
      <w:r>
        <w:t>If you are using</w:t>
      </w:r>
      <w:r>
        <w:rPr>
          <w:rStyle w:val="Text63"/>
        </w:rPr>
        <w:bookmarkStart w:id="1106" w:name="_idIndexMarker786"/>
        <w:t/>
        <w:bookmarkEnd w:id="1106"/>
      </w:r>
      <w:r>
        <w:t xml:space="preserve"> Visual Studio 2022:</w:t>
      </w:r>
    </w:p>
    <w:p>
      <w:pPr>
        <w:numPr>
          <w:ilvl w:val="0"/>
          <w:numId w:val="219"/>
        </w:numPr>
        <w:pStyle w:val="Para 01"/>
      </w:pPr>
      <w:r>
        <w:t xml:space="preserve">Navigate to </w:t>
      </w:r>
      <w:r>
        <w:rPr>
          <w:rStyle w:val="Text1"/>
        </w:rPr>
        <w:t>File</w:t>
      </w:r>
      <w:r>
        <w:t xml:space="preserve"> | </w:t>
      </w:r>
      <w:r>
        <w:rPr>
          <w:rStyle w:val="Text1"/>
        </w:rPr>
        <w:t>Add</w:t>
      </w:r>
      <w:r>
        <w:t xml:space="preserve"> | </w:t>
      </w:r>
      <w:r>
        <w:rPr>
          <w:rStyle w:val="Text1"/>
        </w:rPr>
        <w:t>New Project</w:t>
      </w:r>
      <w:r>
        <w:t>.</w:t>
      </w:r>
    </w:p>
    <w:p>
      <w:pPr>
        <w:numPr>
          <w:ilvl w:val="0"/>
          <w:numId w:val="219"/>
        </w:numPr>
        <w:pStyle w:val="Para 01"/>
      </w:pPr>
      <w:r>
        <w:t xml:space="preserve">In the </w:t>
      </w:r>
      <w:r>
        <w:rPr>
          <w:rStyle w:val="Text1"/>
        </w:rPr>
        <w:t>Add a new project</w:t>
      </w:r>
      <w:r>
        <w:t xml:space="preserve"> dialog, search for and select </w:t>
      </w:r>
      <w:r>
        <w:rPr>
          <w:rStyle w:val="Text1"/>
        </w:rPr>
        <w:t>Class Library [C#]</w:t>
      </w:r>
      <w:r>
        <w:t xml:space="preserve"> and then click </w:t>
      </w:r>
      <w:r>
        <w:rPr>
          <w:rStyle w:val="Text1"/>
        </w:rPr>
        <w:t>Next</w:t>
      </w:r>
      <w:r>
        <w:t>.</w:t>
      </w:r>
    </w:p>
    <w:p>
      <w:pPr>
        <w:numPr>
          <w:ilvl w:val="0"/>
          <w:numId w:val="219"/>
        </w:numPr>
        <w:pStyle w:val="Para 01"/>
      </w:pPr>
      <w:r>
        <w:t xml:space="preserve">In the </w:t>
      </w:r>
      <w:r>
        <w:rPr>
          <w:rStyle w:val="Text1"/>
        </w:rPr>
        <w:t>Configure your new project</w:t>
      </w:r>
      <w:r>
        <w:t xml:space="preserve"> dialog, for the </w:t>
      </w:r>
      <w:r>
        <w:rPr>
          <w:rStyle w:val="Text1"/>
        </w:rPr>
        <w:t>Project name</w:t>
      </w:r>
      <w:r>
        <w:t xml:space="preserve">, enter </w:t>
      </w:r>
      <w:r>
        <w:rPr>
          <w:rStyle w:val="Text0"/>
        </w:rPr>
        <w:t xml:space="preserve">CalculatorLib</w:t>
        <w:br w:clear="none"/>
      </w:r>
      <w:r>
        <w:t xml:space="preserve">, leave the location as </w:t>
      </w:r>
      <w:r>
        <w:rPr>
          <w:rStyle w:val="Text0"/>
        </w:rPr>
        <w:t xml:space="preserve">C:\cs12dotnet8\Chapter04</w:t>
        <w:br w:clear="none"/>
      </w:r>
      <w:r>
        <w:t xml:space="preserve">, and then click </w:t>
      </w:r>
      <w:r>
        <w:rPr>
          <w:rStyle w:val="Text1"/>
        </w:rPr>
        <w:t>Next</w:t>
      </w:r>
      <w:r>
        <w:t>.</w:t>
      </w:r>
    </w:p>
    <w:p>
      <w:pPr>
        <w:numPr>
          <w:ilvl w:val="0"/>
          <w:numId w:val="219"/>
        </w:numPr>
        <w:pStyle w:val="Para 16"/>
      </w:pPr>
      <w:r>
        <w:rPr>
          <w:rStyle w:val="Text1"/>
        </w:rPr>
        <w:t xml:space="preserve">In the </w:t>
      </w:r>
      <w:r>
        <w:t>Additional information</w:t>
      </w:r>
      <w:r>
        <w:rPr>
          <w:rStyle w:val="Text1"/>
        </w:rPr>
        <w:t xml:space="preserve"> dialog, select</w:t>
      </w:r>
      <w:r>
        <w:t xml:space="preserve"> .NET 8.0 (Long Term Support)</w:t>
      </w:r>
      <w:r>
        <w:rPr>
          <w:rStyle w:val="Text1"/>
        </w:rPr>
        <w:t xml:space="preserve">, and then click </w:t>
      </w:r>
      <w:r>
        <w:t>Create</w:t>
      </w:r>
      <w:r>
        <w:rPr>
          <w:rStyle w:val="Text1"/>
        </w:rPr>
        <w:t xml:space="preserve">. </w:t>
      </w:r>
    </w:p>
    <w:p>
      <w:pPr>
        <w:pStyle w:val="Para 02"/>
      </w:pPr>
      <w:r>
        <w:t>If you are using Visual Studio Code:</w:t>
      </w:r>
    </w:p>
    <w:p>
      <w:pPr>
        <w:numPr>
          <w:ilvl w:val="0"/>
          <w:numId w:val="220"/>
        </w:numPr>
        <w:pStyle w:val="Para 01"/>
      </w:pPr>
      <w:r>
        <w:t xml:space="preserve">In </w:t>
      </w:r>
      <w:r>
        <w:rPr>
          <w:rStyle w:val="Text1"/>
        </w:rPr>
        <w:t>TERMINAL</w:t>
      </w:r>
      <w:r>
        <w:t xml:space="preserve">, switch to a terminal in the </w:t>
      </w:r>
      <w:r>
        <w:rPr>
          <w:rStyle w:val="Text0"/>
        </w:rPr>
        <w:t xml:space="preserve">Chapter04</w:t>
        <w:br w:clear="none"/>
      </w:r>
      <w:r>
        <w:t xml:space="preserve"> folder.</w:t>
      </w:r>
    </w:p>
    <w:p>
      <w:pPr>
        <w:numPr>
          <w:ilvl w:val="0"/>
          <w:numId w:val="220"/>
        </w:numPr>
        <w:pStyle w:val="Para 01"/>
      </w:pPr>
      <w:r>
        <w:t xml:space="preserve">Use the </w:t>
      </w:r>
      <w:r>
        <w:rPr>
          <w:rStyle w:val="Text0"/>
        </w:rPr>
        <w:t xml:space="preserve">dotnet</w:t>
        <w:br w:clear="none"/>
      </w:r>
      <w:r>
        <w:t xml:space="preserve"> CLI to create a new class library project named </w:t>
      </w:r>
      <w:r>
        <w:rPr>
          <w:rStyle w:val="Text0"/>
        </w:rPr>
        <w:t xml:space="preserve">CalculatorLib</w:t>
        <w:br w:clear="none"/>
      </w:r>
      <w:r>
        <w:t xml:space="preserve">, as shown in the following command: </w:t>
      </w:r>
      <w:r>
        <w:rPr>
          <w:rStyle w:val="Text0"/>
        </w:rPr>
        <w:t xml:space="preserve">dotnet new classlib -o CalculatorLib</w:t>
        <w:br w:clear="none"/>
      </w:r>
      <w:r>
        <w:t xml:space="preserve">. </w:t>
      </w:r>
    </w:p>
    <w:p>
      <w:pPr>
        <w:numPr>
          <w:ilvl w:val="0"/>
          <w:numId w:val="220"/>
        </w:numPr>
        <w:pStyle w:val="Para 01"/>
      </w:pPr>
      <w:r>
        <w:t xml:space="preserve">Use the </w:t>
      </w:r>
      <w:r>
        <w:rPr>
          <w:rStyle w:val="Text0"/>
        </w:rPr>
        <w:t xml:space="preserve">dotnet</w:t>
        <w:br w:clear="none"/>
      </w:r>
      <w:r>
        <w:t xml:space="preserve"> CLI to add the new project folder to the solution, as shown in the following command: </w:t>
      </w:r>
      <w:r>
        <w:rPr>
          <w:rStyle w:val="Text0"/>
        </w:rPr>
        <w:t xml:space="preserve">dotnet sln add CalculatorLib</w:t>
        <w:br w:clear="none"/>
      </w:r>
      <w:r>
        <w:t xml:space="preserve">. </w:t>
      </w:r>
    </w:p>
    <w:p>
      <w:pPr>
        <w:numPr>
          <w:ilvl w:val="0"/>
          <w:numId w:val="220"/>
        </w:numPr>
        <w:pStyle w:val="Para 17"/>
      </w:pPr>
      <w:r>
        <w:rPr>
          <w:rStyle w:val="Text15"/>
        </w:rPr>
        <w:t xml:space="preserve">Note the results, as shown in the following output: </w:t>
      </w:r>
      <w:r>
        <w:t xml:space="preserve">Project `CalculatorLib\CalculatorLib.csproj` added to the solution</w:t>
        <w:br w:clear="none"/>
      </w:r>
      <w:r>
        <w:rPr>
          <w:rStyle w:val="Text15"/>
        </w:rPr>
        <w:t xml:space="preserve">. </w:t>
      </w:r>
    </w:p>
    <w:p>
      <w:pPr>
        <w:numPr>
          <w:ilvl w:val="0"/>
          <w:numId w:val="221"/>
        </w:numPr>
        <w:pStyle w:val="Para 01"/>
      </w:pPr>
      <w:r>
        <w:t xml:space="preserve">For all code editors, in the </w:t>
      </w:r>
      <w:r>
        <w:rPr>
          <w:rStyle w:val="Text0"/>
        </w:rPr>
        <w:t xml:space="preserve">CalculatorLib</w:t>
        <w:br w:clear="none"/>
      </w:r>
      <w:r>
        <w:t xml:space="preserve"> project, rename the file named </w:t>
      </w:r>
      <w:r>
        <w:rPr>
          <w:rStyle w:val="Text0"/>
        </w:rPr>
        <w:t xml:space="preserve">Class1.cs</w:t>
        <w:br w:clear="none"/>
      </w:r>
      <w:r>
        <w:t xml:space="preserve"> to </w:t>
      </w:r>
      <w:r>
        <w:rPr>
          <w:rStyle w:val="Text0"/>
        </w:rPr>
        <w:t xml:space="preserve">Calculator.cs</w:t>
        <w:br w:clear="none"/>
      </w:r>
      <w:r>
        <w:t>.</w:t>
      </w:r>
    </w:p>
    <w:p>
      <w:pPr>
        <w:numPr>
          <w:ilvl w:val="0"/>
          <w:numId w:val="221"/>
        </w:numPr>
        <w:pStyle w:val="Para 01"/>
      </w:pPr>
      <w:r>
        <w:t xml:space="preserve">In </w:t>
      </w:r>
      <w:r>
        <w:rPr>
          <w:rStyle w:val="Text0"/>
        </w:rPr>
        <w:t xml:space="preserve">Calculator.cs</w:t>
        <w:br w:clear="none"/>
      </w:r>
      <w:r>
        <w:t xml:space="preserve">, modify the file to define a </w:t>
      </w:r>
      <w:r>
        <w:rPr>
          <w:rStyle w:val="Text0"/>
        </w:rPr>
        <w:t xml:space="preserve">Calculator</w:t>
        <w:br w:clear="none"/>
      </w:r>
      <w:r>
        <w:t xml:space="preserve"> class (with a deliberate bug!), as shown in the following code: </w:t>
      </w:r>
    </w:p>
    <w:p>
      <w:pPr>
        <w:pStyle w:val="Para 04"/>
      </w:pPr>
      <w:r>
        <w:rPr>
          <w:rStyle w:val="Text4"/>
        </w:rPr>
        <w:t xml:space="preserve">namespace</w:t>
        <w:br w:clear="none"/>
      </w:r>
      <w:r>
        <w:t xml:space="preserve"> </w:t>
        <w:br w:clear="none"/>
      </w:r>
      <w:r>
        <w:rPr>
          <w:rStyle w:val="Text9"/>
        </w:rPr>
        <w:t xml:space="preserve">CalculatorLib</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Calculator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double</w:t>
        <w:br w:clear="none"/>
      </w:r>
      <w:r>
        <w:t xml:space="preserve"> </w:t>
        <w:br w:clear="none"/>
      </w:r>
      <w:r>
        <w:rPr>
          <w:rStyle w:val="Text9"/>
        </w:rPr>
        <w:t xml:space="preserve">Add</w:t>
        <w:br w:clear="none"/>
      </w:r>
      <w:r>
        <w:t xml:space="preserve">(</w:t>
        <w:br w:clear="none"/>
      </w:r>
      <w:r>
        <w:rPr>
          <w:rStyle w:val="Text12"/>
        </w:rPr>
        <w:t xml:space="preserve">double</w:t>
        <w:br w:clear="none"/>
      </w:r>
      <w:r>
        <w:t xml:space="preserve"> a, </w:t>
        <w:br w:clear="none"/>
      </w:r>
      <w:r>
        <w:rPr>
          <w:rStyle w:val="Text12"/>
        </w:rPr>
        <w:t xml:space="preserve">double</w:t>
        <w:br w:clear="none"/>
      </w:r>
      <w:r>
        <w:t xml:space="preserve"> b</w:t>
        <w:br w:clear="none"/>
        <w:t xml:space="preserve">)</w:t>
        <w:br w:clear="none"/>
        <w:t xml:space="preserve"/>
        <w:br w:clear="none"/>
        <w:t xml:space="preserve">  {</w:t>
        <w:br w:clear="none"/>
        <w:t xml:space="preserve">    </w:t>
        <w:br w:clear="none"/>
      </w:r>
      <w:r>
        <w:rPr>
          <w:rStyle w:val="Text4"/>
        </w:rPr>
        <w:t xml:space="preserve">return</w:t>
        <w:br w:clear="none"/>
      </w:r>
      <w:r>
        <w:t xml:space="preserve"> a * b;</w:t>
        <w:br w:clear="none"/>
        <w:t xml:space="preserve">  }</w:t>
        <w:br w:clear="none"/>
        <w:t xml:space="preserve">}</w:t>
        <w:br w:clear="none"/>
      </w:r>
    </w:p>
    <w:p>
      <w:pPr>
        <w:numPr>
          <w:ilvl w:val="0"/>
          <w:numId w:val="221"/>
        </w:numPr>
        <w:pStyle w:val="Para 01"/>
      </w:pPr>
      <w:r>
        <w:t>Compile your class library project:</w:t>
      </w:r>
    </w:p>
    <w:p>
      <w:pPr>
        <w:numPr>
          <w:ilvl w:val="1"/>
          <w:numId w:val="221"/>
        </w:numPr>
        <w:pStyle w:val="Para 01"/>
      </w:pPr>
      <w:r>
        <w:t xml:space="preserve">In Visual Studio 2022, navigate to </w:t>
      </w:r>
      <w:r>
        <w:rPr>
          <w:rStyle w:val="Text1"/>
        </w:rPr>
        <w:t>Build</w:t>
      </w:r>
      <w:r>
        <w:t xml:space="preserve"> | </w:t>
      </w:r>
      <w:r>
        <w:rPr>
          <w:rStyle w:val="Text1"/>
        </w:rPr>
        <w:t>Build CalculatorLib</w:t>
      </w:r>
      <w:r>
        <w:t>.</w:t>
      </w:r>
    </w:p>
    <w:p>
      <w:pPr>
        <w:numPr>
          <w:ilvl w:val="1"/>
          <w:numId w:val="221"/>
        </w:numPr>
        <w:pStyle w:val="Para 01"/>
      </w:pPr>
      <w:r>
        <w:t xml:space="preserve">In Visual Studio Code, in a </w:t>
      </w:r>
      <w:r>
        <w:rPr>
          <w:rStyle w:val="Text1"/>
        </w:rPr>
        <w:t>TERMINAL</w:t>
      </w:r>
      <w:r>
        <w:t xml:space="preserve"> window for the </w:t>
      </w:r>
      <w:r>
        <w:rPr>
          <w:rStyle w:val="Text0"/>
        </w:rPr>
        <w:t xml:space="preserve">CalculatorLib</w:t>
        <w:br w:clear="none"/>
      </w:r>
      <w:r>
        <w:t xml:space="preserve"> folder, enter the command </w:t>
      </w:r>
      <w:r>
        <w:rPr>
          <w:rStyle w:val="Text0"/>
        </w:rPr>
        <w:t xml:space="preserve">dotnet build</w:t>
        <w:br w:clear="none"/>
      </w:r>
      <w:r>
        <w:t xml:space="preserve">. (You could also run this command in the </w:t>
      </w:r>
      <w:r>
        <w:rPr>
          <w:rStyle w:val="Text0"/>
        </w:rPr>
        <w:t xml:space="preserve">Chapter04</w:t>
        <w:br w:clear="none"/>
      </w:r>
      <w:r>
        <w:t xml:space="preserve"> folder but that would build the whole solution, which is unnecessary in this scenario.)</w:t>
      </w:r>
    </w:p>
    <w:p>
      <w:pPr>
        <w:numPr>
          <w:ilvl w:val="0"/>
          <w:numId w:val="221"/>
        </w:numPr>
        <w:pStyle w:val="Para 01"/>
      </w:pPr>
      <w:r>
        <w:t>Use your preferred coding</w:t>
      </w:r>
      <w:r>
        <w:rPr>
          <w:rStyle w:val="Text63"/>
        </w:rPr>
        <w:bookmarkStart w:id="1107" w:name="_idIndexMarker787"/>
        <w:t/>
        <w:bookmarkEnd w:id="1107"/>
      </w:r>
      <w:r>
        <w:t xml:space="preserve"> tool to add a new </w:t>
      </w:r>
      <w:r>
        <w:rPr>
          <w:rStyle w:val="Text1"/>
        </w:rPr>
        <w:t>xUnit Test Project [C#]</w:t>
      </w:r>
      <w:r>
        <w:t xml:space="preserve"> / </w:t>
      </w:r>
      <w:r>
        <w:rPr>
          <w:rStyle w:val="Text0"/>
        </w:rPr>
        <w:t xml:space="preserve">xunit</w:t>
        <w:br w:clear="none"/>
      </w:r>
      <w:r>
        <w:t xml:space="preserve"> project named </w:t>
      </w:r>
      <w:r>
        <w:rPr>
          <w:rStyle w:val="Text0"/>
        </w:rPr>
        <w:t xml:space="preserve">CalculatorLibUnitTests</w:t>
        <w:br w:clear="none"/>
      </w:r>
      <w:r>
        <w:t xml:space="preserve"> to the </w:t>
      </w:r>
      <w:r>
        <w:rPr>
          <w:rStyle w:val="Text0"/>
        </w:rPr>
        <w:t xml:space="preserve">Chapter04</w:t>
        <w:br w:clear="none"/>
      </w:r>
      <w:r>
        <w:t xml:space="preserve"> solution. For example, at the command prompt or terminal in the </w:t>
      </w:r>
      <w:r>
        <w:rPr>
          <w:rStyle w:val="Text0"/>
        </w:rPr>
        <w:t xml:space="preserve">Chapter04</w:t>
        <w:br w:clear="none"/>
      </w:r>
      <w:r>
        <w:t xml:space="preserve"> folder, enter the following commands: </w:t>
      </w:r>
    </w:p>
    <w:p>
      <w:pPr>
        <w:pStyle w:val="Para 05"/>
      </w:pPr>
      <w:r>
        <w:t xml:space="preserve">dotnet new xunit -o CalculatorLibUnitTests</w:t>
        <w:br w:clear="none"/>
        <w:t xml:space="preserve">dotnet sln add CalculatorLibUnitTests</w:t>
        <w:br w:clear="none"/>
      </w:r>
    </w:p>
    <w:p>
      <w:pPr>
        <w:numPr>
          <w:ilvl w:val="0"/>
          <w:numId w:val="221"/>
        </w:numPr>
        <w:pStyle w:val="Para 01"/>
      </w:pPr>
      <w:r>
        <w:t xml:space="preserve">In the </w:t>
      </w:r>
      <w:r>
        <w:rPr>
          <w:rStyle w:val="Text0"/>
        </w:rPr>
        <w:t xml:space="preserve">CalculatorLibUnitTests</w:t>
        <w:br w:clear="none"/>
      </w:r>
      <w:r>
        <w:t xml:space="preserve"> project, add a project reference to the </w:t>
      </w:r>
      <w:r>
        <w:rPr>
          <w:rStyle w:val="Text0"/>
        </w:rPr>
        <w:t xml:space="preserve">CalculatorLib</w:t>
        <w:br w:clear="none"/>
      </w:r>
      <w:r>
        <w:t xml:space="preserve"> project:</w:t>
      </w:r>
    </w:p>
    <w:p>
      <w:pPr>
        <w:numPr>
          <w:ilvl w:val="1"/>
          <w:numId w:val="221"/>
        </w:numPr>
        <w:pStyle w:val="Para 01"/>
      </w:pPr>
      <w:r>
        <w:t xml:space="preserve">If you are using Visual Studio 2022, in </w:t>
      </w:r>
      <w:r>
        <w:rPr>
          <w:rStyle w:val="Text1"/>
        </w:rPr>
        <w:t>Solution Explorer</w:t>
      </w:r>
      <w:r>
        <w:t xml:space="preserve">, select the </w:t>
      </w:r>
      <w:r>
        <w:rPr>
          <w:rStyle w:val="Text0"/>
        </w:rPr>
        <w:t xml:space="preserve">CalculatorLibUnitTests</w:t>
        <w:br w:clear="none"/>
      </w:r>
      <w:r>
        <w:t xml:space="preserve"> project, navigate to </w:t>
      </w:r>
      <w:r>
        <w:rPr>
          <w:rStyle w:val="Text1"/>
        </w:rPr>
        <w:t>Project</w:t>
      </w:r>
      <w:r>
        <w:t xml:space="preserve"> | </w:t>
      </w:r>
      <w:r>
        <w:rPr>
          <w:rStyle w:val="Text1"/>
        </w:rPr>
        <w:t>Add Project Reference…</w:t>
      </w:r>
      <w:r>
        <w:t xml:space="preserve">, check the box to select the </w:t>
      </w:r>
      <w:r>
        <w:rPr>
          <w:rStyle w:val="Text0"/>
        </w:rPr>
        <w:t xml:space="preserve">CalculatorLib</w:t>
        <w:br w:clear="none"/>
      </w:r>
      <w:r>
        <w:t xml:space="preserve"> project, and then click </w:t>
      </w:r>
      <w:r>
        <w:rPr>
          <w:rStyle w:val="Text1"/>
        </w:rPr>
        <w:t>OK</w:t>
      </w:r>
      <w:r>
        <w:t>.</w:t>
      </w:r>
    </w:p>
    <w:p>
      <w:pPr>
        <w:numPr>
          <w:ilvl w:val="1"/>
          <w:numId w:val="221"/>
        </w:numPr>
        <w:pStyle w:val="Para 01"/>
      </w:pPr>
      <w:r>
        <w:t xml:space="preserve">If you are using Visual Studio Code, use the </w:t>
      </w:r>
      <w:r>
        <w:rPr>
          <w:rStyle w:val="Text0"/>
        </w:rPr>
        <w:t xml:space="preserve">dotnet add reference</w:t>
        <w:br w:clear="none"/>
      </w:r>
      <w:r>
        <w:t xml:space="preserve"> command, or in the file named </w:t>
      </w:r>
      <w:r>
        <w:rPr>
          <w:rStyle w:val="Text0"/>
        </w:rPr>
        <w:t xml:space="preserve">CalculatorLibUnitTests.csproj</w:t>
        <w:br w:clear="none"/>
      </w:r>
      <w:r>
        <w:t xml:space="preserve">, modify the configuration to add an item group with a project reference to the </w:t>
      </w:r>
      <w:r>
        <w:rPr>
          <w:rStyle w:val="Text0"/>
        </w:rPr>
        <w:t xml:space="preserve">CalculatorLib</w:t>
        <w:br w:clear="none"/>
      </w:r>
      <w:r>
        <w:t xml:space="preserve"> project, as shown highlighted in the following markup: </w:t>
      </w:r>
    </w:p>
    <w:p>
      <w:pPr>
        <w:pStyle w:val="Para 04"/>
      </w:pPr>
      <w:r>
        <w:t xml:space="preserve">&lt;ItemGroup&gt;</w:t>
        <w:br w:clear="none"/>
        <w:t xml:space="preserve">  &lt;ProjectReference</w:t>
        <w:br w:clear="none"/>
        <w:t xml:space="preserve">    Include=</w:t>
        <w:br w:clear="none"/>
      </w:r>
      <w:r>
        <w:rPr>
          <w:rStyle w:val="Text2"/>
        </w:rPr>
        <w:t xml:space="preserve">"..\CalculatorLib\CalculatorLib.csproj"</w:t>
        <w:br w:clear="none"/>
      </w:r>
      <w:r>
        <w:t xml:space="preserve"> /&gt;</w:t>
        <w:br w:clear="none"/>
        <w:t xml:space="preserve">&lt;/ItemGroup&gt;</w:t>
        <w:br w:clear="none"/>
      </w:r>
    </w:p>
    <w:p>
      <w:pPr>
        <w:pStyle w:val="Normal"/>
      </w:pPr>
      <w:r>
        <w:t xml:space="preserve">The path for a project reference can use either forward </w:t>
      </w:r>
      <w:r>
        <w:rPr>
          <w:rStyle w:val="Text0"/>
        </w:rPr>
        <w:t xml:space="preserve">/</w:t>
        <w:br w:clear="none"/>
      </w:r>
      <w:r>
        <w:t xml:space="preserve"> or back slashes </w:t>
      </w:r>
      <w:r>
        <w:rPr>
          <w:rStyle w:val="Text0"/>
        </w:rPr>
        <w:t xml:space="preserve">\</w:t>
        <w:br w:clear="none"/>
      </w:r>
      <w:r>
        <w:t xml:space="preserve"> because the paths are processed by the .NET SDK and changed if necessary for the current operating system.</w:t>
      </w:r>
    </w:p>
    <w:p>
      <w:pPr>
        <w:numPr>
          <w:ilvl w:val="0"/>
          <w:numId w:val="222"/>
        </w:numPr>
        <w:pStyle w:val="Para 17"/>
      </w:pPr>
      <w:r>
        <w:rPr>
          <w:rStyle w:val="Text15"/>
        </w:rPr>
        <w:t>Build</w:t>
      </w:r>
      <w:r>
        <w:rPr>
          <w:rStyle w:val="Text66"/>
        </w:rPr>
        <w:bookmarkStart w:id="1108" w:name="_idIndexMarker788"/>
        <w:t/>
        <w:bookmarkEnd w:id="1108"/>
      </w:r>
      <w:r>
        <w:rPr>
          <w:rStyle w:val="Text15"/>
        </w:rPr>
        <w:t xml:space="preserve"> the </w:t>
      </w:r>
      <w:r>
        <w:t xml:space="preserve">CalculatorLibUnitTests</w:t>
        <w:br w:clear="none"/>
      </w:r>
      <w:r>
        <w:rPr>
          <w:rStyle w:val="Text15"/>
        </w:rPr>
        <w:t xml:space="preserve"> project.</w:t>
      </w:r>
    </w:p>
    <w:p>
      <w:bookmarkStart w:id="1109" w:name="Writing_unit_tests"/>
      <w:pPr>
        <w:pStyle w:val="Heading 2"/>
      </w:pPr>
      <w:r>
        <w:t>Writing unit tests</w:t>
      </w:r>
      <w:bookmarkEnd w:id="1109"/>
    </w:p>
    <w:p>
      <w:pPr>
        <w:pStyle w:val="Normal"/>
      </w:pPr>
      <w:r>
        <w:t>A well-written unit test</w:t>
      </w:r>
      <w:r>
        <w:rPr>
          <w:rStyle w:val="Text63"/>
        </w:rPr>
        <w:bookmarkStart w:id="1110" w:name="_idIndexMarker789"/>
        <w:t/>
        <w:bookmarkEnd w:id="1110"/>
      </w:r>
      <w:r>
        <w:t xml:space="preserve"> will have three parts:</w:t>
      </w:r>
    </w:p>
    <w:p>
      <w:pPr>
        <w:pStyle w:val="Para 01"/>
      </w:pPr>
      <w:r>
        <w:rPr>
          <w:rStyle w:val="Text1"/>
        </w:rPr>
        <w:t>Arrange</w:t>
      </w:r>
      <w:r>
        <w:t>: This part will declare and instantiate variables for input and output.</w:t>
      </w:r>
    </w:p>
    <w:p>
      <w:pPr>
        <w:pStyle w:val="Para 01"/>
      </w:pPr>
      <w:r>
        <w:rPr>
          <w:rStyle w:val="Text1"/>
        </w:rPr>
        <w:t>Act</w:t>
      </w:r>
      <w:r>
        <w:t>: This part will execute the unit that you are testing. In our case, that means calling the method that we want to test.</w:t>
      </w:r>
    </w:p>
    <w:p>
      <w:pPr>
        <w:pStyle w:val="Para 01"/>
      </w:pPr>
      <w:r>
        <w:rPr>
          <w:rStyle w:val="Text1"/>
        </w:rPr>
        <w:t>Assert</w:t>
      </w:r>
      <w:r>
        <w:t>: This part will make one or more assertions about the output. An assertion is a belief that, if not true, indicates a failed test. For example, when adding 2 and 2, we would expect the result to be 4.</w:t>
      </w:r>
    </w:p>
    <w:p>
      <w:pPr>
        <w:pStyle w:val="Normal"/>
      </w:pPr>
      <w:r>
        <w:t xml:space="preserve">Now, we will write some unit tests for the </w:t>
      </w:r>
      <w:r>
        <w:rPr>
          <w:rStyle w:val="Text0"/>
        </w:rPr>
        <w:t xml:space="preserve">Calculator</w:t>
        <w:br w:clear="none"/>
      </w:r>
      <w:r>
        <w:t xml:space="preserve"> class:</w:t>
      </w:r>
    </w:p>
    <w:p>
      <w:pPr>
        <w:numPr>
          <w:ilvl w:val="0"/>
          <w:numId w:val="223"/>
        </w:numPr>
        <w:pStyle w:val="Para 01"/>
      </w:pPr>
      <w:r>
        <w:t xml:space="preserve">Rename the file </w:t>
      </w:r>
      <w:r>
        <w:rPr>
          <w:rStyle w:val="Text0"/>
        </w:rPr>
        <w:t xml:space="preserve">UnitTest1.cs</w:t>
        <w:br w:clear="none"/>
      </w:r>
      <w:r>
        <w:t xml:space="preserve"> to </w:t>
      </w:r>
      <w:r>
        <w:rPr>
          <w:rStyle w:val="Text0"/>
        </w:rPr>
        <w:t xml:space="preserve">CalculatorUnitTests.cs</w:t>
        <w:br w:clear="none"/>
      </w:r>
      <w:r>
        <w:t xml:space="preserve"> and then open it.</w:t>
      </w:r>
    </w:p>
    <w:p>
      <w:pPr>
        <w:numPr>
          <w:ilvl w:val="0"/>
          <w:numId w:val="223"/>
        </w:numPr>
        <w:pStyle w:val="Para 01"/>
      </w:pPr>
      <w:r>
        <w:t xml:space="preserve">In Visual Studio Code, rename the class to </w:t>
      </w:r>
      <w:r>
        <w:rPr>
          <w:rStyle w:val="Text0"/>
        </w:rPr>
        <w:t xml:space="preserve">CalculatorUnitTests</w:t>
        <w:br w:clear="none"/>
      </w:r>
      <w:r>
        <w:t>. (Visual Studio prompts you to rename the class when you rename the file.)</w:t>
      </w:r>
    </w:p>
    <w:p>
      <w:pPr>
        <w:numPr>
          <w:ilvl w:val="0"/>
          <w:numId w:val="223"/>
        </w:numPr>
        <w:pStyle w:val="Para 01"/>
      </w:pPr>
      <w:r>
        <w:t xml:space="preserve">In </w:t>
      </w:r>
      <w:r>
        <w:rPr>
          <w:rStyle w:val="Text0"/>
        </w:rPr>
        <w:t xml:space="preserve">CalculatorUnitTests</w:t>
        <w:br w:clear="none"/>
      </w:r>
      <w:r>
        <w:t xml:space="preserve">, import the </w:t>
      </w:r>
      <w:r>
        <w:rPr>
          <w:rStyle w:val="Text0"/>
        </w:rPr>
        <w:t xml:space="preserve">CalculatorLib</w:t>
        <w:br w:clear="none"/>
      </w:r>
      <w:r>
        <w:t xml:space="preserve"> namespace, and then modify the </w:t>
      </w:r>
      <w:r>
        <w:rPr>
          <w:rStyle w:val="Text0"/>
        </w:rPr>
        <w:t xml:space="preserve">CalculatorUnitTests</w:t>
        <w:br w:clear="none"/>
      </w:r>
      <w:r>
        <w:t xml:space="preserve"> class to have two test methods, one for adding 2 and 2, and another for adding 2 and 3, as shown in the following code: </w:t>
      </w:r>
    </w:p>
    <w:p>
      <w:pPr>
        <w:pStyle w:val="Para 04"/>
      </w:pPr>
      <w:r>
        <w:rPr>
          <w:rStyle w:val="Text4"/>
        </w:rPr>
        <w:t xml:space="preserve">using</w:t>
        <w:br w:clear="none"/>
      </w:r>
      <w:r>
        <w:t xml:space="preserve"> CalculatorLib; </w:t>
        <w:br w:clear="none"/>
      </w:r>
      <w:r>
        <w:rPr>
          <w:rStyle w:val="Text3"/>
        </w:rPr>
        <w:t xml:space="preserve">// To use Calculator.</w:t>
        <w:br w:clear="none"/>
      </w:r>
      <w:r>
        <w:t xml:space="preserve"/>
        <w:br w:clear="none"/>
      </w:r>
      <w:r>
        <w:rPr>
          <w:rStyle w:val="Text4"/>
        </w:rPr>
        <w:t xml:space="preserve">namespace</w:t>
        <w:br w:clear="none"/>
      </w:r>
      <w:r>
        <w:t xml:space="preserve"> </w:t>
        <w:br w:clear="none"/>
      </w:r>
      <w:r>
        <w:rPr>
          <w:rStyle w:val="Text9"/>
        </w:rPr>
        <w:t xml:space="preserve">CalculatorLibUnitTests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CalculatorUnitTests</w:t>
        <w:br w:clear="none"/>
      </w:r>
      <w:r>
        <w:t xml:space="preserve"/>
        <w:br w:clear="none"/>
        <w:t xml:space="preserve">{</w:t>
        <w:br w:clear="none"/>
        <w:t xml:space="preserve">  [</w:t>
        <w:br w:clear="none"/>
      </w:r>
      <w:r>
        <w:rPr>
          <w:rStyle w:val="Text9"/>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TestAdding2And2</w:t>
        <w:br w:clear="none"/>
      </w:r>
      <w:r>
        <w:t xml:space="preserve">()</w:t>
        <w:br w:clear="none"/>
        <w:t xml:space="preserve"/>
        <w:br w:clear="none"/>
        <w:t xml:space="preserve">  {</w:t>
        <w:br w:clear="none"/>
        <w:t xml:space="preserve">    </w:t>
        <w:br w:clear="none"/>
      </w:r>
      <w:r>
        <w:rPr>
          <w:rStyle w:val="Text3"/>
        </w:rPr>
        <w:t xml:space="preserve">// Arrange: Set up the inputs and the unit under test.</w:t>
        <w:br w:clear="none"/>
      </w:r>
      <w:r>
        <w:t xml:space="preserve"/>
        <w:br w:clear="none"/>
        <w:t xml:space="preserve">    </w:t>
        <w:br w:clear="none"/>
      </w:r>
      <w:r>
        <w:rPr>
          <w:rStyle w:val="Text12"/>
        </w:rPr>
        <w:t xml:space="preserve">double</w:t>
        <w:br w:clear="none"/>
      </w:r>
      <w:r>
        <w:t xml:space="preserve"> a = </w:t>
        <w:br w:clear="none"/>
      </w:r>
      <w:r>
        <w:rPr>
          <w:rStyle w:val="Text16"/>
        </w:rPr>
        <w:t xml:space="preserve">2</w:t>
        <w:br w:clear="none"/>
      </w:r>
      <w:r>
        <w:t xml:space="preserve">; </w:t>
        <w:br w:clear="none"/>
        <w:t xml:space="preserve">    </w:t>
        <w:br w:clear="none"/>
      </w:r>
      <w:r>
        <w:rPr>
          <w:rStyle w:val="Text12"/>
        </w:rPr>
        <w:t xml:space="preserve">double</w:t>
        <w:br w:clear="none"/>
      </w:r>
      <w:r>
        <w:t xml:space="preserve"> b = </w:t>
        <w:br w:clear="none"/>
      </w:r>
      <w:r>
        <w:rPr>
          <w:rStyle w:val="Text16"/>
        </w:rPr>
        <w:t xml:space="preserve">2</w:t>
        <w:br w:clear="none"/>
      </w:r>
      <w:r>
        <w:t xml:space="preserve">;</w:t>
        <w:br w:clear="none"/>
        <w:t xml:space="preserve">    </w:t>
        <w:br w:clear="none"/>
      </w:r>
      <w:r>
        <w:rPr>
          <w:rStyle w:val="Text12"/>
        </w:rPr>
        <w:t xml:space="preserve">double</w:t>
        <w:br w:clear="none"/>
      </w:r>
      <w:r>
        <w:t xml:space="preserve"> expected = </w:t>
        <w:br w:clear="none"/>
      </w:r>
      <w:r>
        <w:rPr>
          <w:rStyle w:val="Text16"/>
        </w:rPr>
        <w:t xml:space="preserve">4</w:t>
        <w:br w:clear="none"/>
      </w:r>
      <w:r>
        <w:t xml:space="preserve">;</w:t>
        <w:br w:clear="none"/>
        <w:t xml:space="preserve">    Calculator calc = </w:t>
        <w:br w:clear="none"/>
      </w:r>
      <w:r>
        <w:rPr>
          <w:rStyle w:val="Text4"/>
        </w:rPr>
        <w:t xml:space="preserve">new</w:t>
        <w:br w:clear="none"/>
      </w:r>
      <w:r>
        <w:t xml:space="preserve">();</w:t>
        <w:br w:clear="none"/>
        <w:t xml:space="preserve">    </w:t>
        <w:br w:clear="none"/>
      </w:r>
      <w:r>
        <w:rPr>
          <w:rStyle w:val="Text3"/>
        </w:rPr>
        <w:t xml:space="preserve">// Act: Execute the function to test.</w:t>
        <w:br w:clear="none"/>
      </w:r>
      <w:r>
        <w:t xml:space="preserve"/>
        <w:br w:clear="none"/>
        <w:t xml:space="preserve">    </w:t>
        <w:br w:clear="none"/>
      </w:r>
      <w:r>
        <w:rPr>
          <w:rStyle w:val="Text12"/>
        </w:rPr>
        <w:t xml:space="preserve">double</w:t>
        <w:br w:clear="none"/>
      </w:r>
      <w:r>
        <w:t xml:space="preserve"> actual = calc.Add(a, b);</w:t>
        <w:br w:clear="none"/>
        <w:t xml:space="preserve">    </w:t>
        <w:br w:clear="none"/>
      </w:r>
      <w:r>
        <w:rPr>
          <w:rStyle w:val="Text3"/>
        </w:rPr>
        <w:t xml:space="preserve">// Assert: Make assertions to compare expected to actual results.</w:t>
        <w:br w:clear="none"/>
      </w:r>
      <w:r>
        <w:t xml:space="preserve"/>
        <w:br w:clear="none"/>
        <w:t xml:space="preserve">    Assert.Equal(expected, actual);</w:t>
        <w:br w:clear="none"/>
        <w:t xml:space="preserve">  }</w:t>
        <w:br w:clear="none"/>
        <w:t xml:space="preserve">  [</w:t>
        <w:br w:clear="none"/>
      </w:r>
      <w:r>
        <w:rPr>
          <w:rStyle w:val="Text9"/>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TestAdding2And3</w:t>
        <w:br w:clear="none"/>
      </w:r>
      <w:r>
        <w:t xml:space="preserve">()</w:t>
        <w:br w:clear="none"/>
        <w:t xml:space="preserve"/>
        <w:br w:clear="none"/>
        <w:t xml:space="preserve">  {</w:t>
        <w:br w:clear="none"/>
        <w:t xml:space="preserve">    </w:t>
        <w:br w:clear="none"/>
      </w:r>
      <w:r>
        <w:rPr>
          <w:rStyle w:val="Text12"/>
        </w:rPr>
        <w:t xml:space="preserve">double</w:t>
        <w:br w:clear="none"/>
      </w:r>
      <w:r>
        <w:t xml:space="preserve"> a = </w:t>
        <w:br w:clear="none"/>
      </w:r>
      <w:r>
        <w:rPr>
          <w:rStyle w:val="Text16"/>
        </w:rPr>
        <w:t xml:space="preserve">2</w:t>
        <w:br w:clear="none"/>
      </w:r>
      <w:r>
        <w:t xml:space="preserve">; </w:t>
        <w:br w:clear="none"/>
        <w:t xml:space="preserve">    </w:t>
        <w:br w:clear="none"/>
      </w:r>
      <w:r>
        <w:rPr>
          <w:rStyle w:val="Text12"/>
        </w:rPr>
        <w:t xml:space="preserve">double</w:t>
        <w:br w:clear="none"/>
      </w:r>
      <w:r>
        <w:t xml:space="preserve"> b = </w:t>
        <w:br w:clear="none"/>
      </w:r>
      <w:r>
        <w:rPr>
          <w:rStyle w:val="Text16"/>
        </w:rPr>
        <w:t xml:space="preserve">3</w:t>
        <w:br w:clear="none"/>
      </w:r>
      <w:r>
        <w:t xml:space="preserve">;</w:t>
        <w:br w:clear="none"/>
        <w:t xml:space="preserve">    </w:t>
        <w:br w:clear="none"/>
      </w:r>
      <w:r>
        <w:rPr>
          <w:rStyle w:val="Text12"/>
        </w:rPr>
        <w:t xml:space="preserve">double</w:t>
        <w:br w:clear="none"/>
      </w:r>
      <w:r>
        <w:t xml:space="preserve"> expected = </w:t>
        <w:br w:clear="none"/>
      </w:r>
      <w:r>
        <w:rPr>
          <w:rStyle w:val="Text16"/>
        </w:rPr>
        <w:t xml:space="preserve">5</w:t>
        <w:br w:clear="none"/>
      </w:r>
      <w:r>
        <w:t xml:space="preserve">;</w:t>
        <w:br w:clear="none"/>
        <w:t xml:space="preserve">    Calculator calc = </w:t>
        <w:br w:clear="none"/>
      </w:r>
      <w:r>
        <w:rPr>
          <w:rStyle w:val="Text4"/>
        </w:rPr>
        <w:t xml:space="preserve">new</w:t>
        <w:br w:clear="none"/>
      </w:r>
      <w:r>
        <w:t xml:space="preserve">();</w:t>
        <w:br w:clear="none"/>
        <w:t xml:space="preserve">    </w:t>
        <w:br w:clear="none"/>
      </w:r>
      <w:r>
        <w:rPr>
          <w:rStyle w:val="Text12"/>
        </w:rPr>
        <w:t xml:space="preserve">double</w:t>
        <w:br w:clear="none"/>
      </w:r>
      <w:r>
        <w:t xml:space="preserve"> actual = calc.Add(a, b);</w:t>
        <w:br w:clear="none"/>
        <w:t xml:space="preserve">    Assert.Equal(expected, actual);</w:t>
        <w:br w:clear="none"/>
        <w:t xml:space="preserve">  }</w:t>
        <w:br w:clear="none"/>
        <w:t xml:space="preserve">}</w:t>
        <w:br w:clear="none"/>
      </w:r>
    </w:p>
    <w:p>
      <w:pPr>
        <w:pStyle w:val="Normal"/>
      </w:pPr>
      <w:r>
        <w:t xml:space="preserve">Visual Studio 2022 still uses an older project item template that uses a nested namespace. The preceding code shows the modern project item template used by </w:t>
      </w:r>
      <w:r>
        <w:rPr>
          <w:rStyle w:val="Text0"/>
        </w:rPr>
        <w:t xml:space="preserve">dotnet new</w:t>
        <w:br w:clear="none"/>
      </w:r>
      <w:r>
        <w:t xml:space="preserve"> and JetBrains Rider that uses a file-scoped namespace.</w:t>
      </w:r>
    </w:p>
    <w:p>
      <w:pPr>
        <w:numPr>
          <w:ilvl w:val="0"/>
          <w:numId w:val="224"/>
        </w:numPr>
        <w:pStyle w:val="Para 17"/>
      </w:pPr>
      <w:r>
        <w:rPr>
          <w:rStyle w:val="Text15"/>
        </w:rPr>
        <w:t>Build</w:t>
      </w:r>
      <w:r>
        <w:rPr>
          <w:rStyle w:val="Text66"/>
        </w:rPr>
        <w:bookmarkStart w:id="1111" w:name="_idIndexMarker790"/>
        <w:t/>
        <w:bookmarkEnd w:id="1111"/>
      </w:r>
      <w:r>
        <w:rPr>
          <w:rStyle w:val="Text15"/>
        </w:rPr>
        <w:t xml:space="preserve"> the </w:t>
      </w:r>
      <w:r>
        <w:t xml:space="preserve">CalculatorLibUnitTests</w:t>
        <w:br w:clear="none"/>
      </w:r>
      <w:r>
        <w:rPr>
          <w:rStyle w:val="Text15"/>
        </w:rPr>
        <w:t xml:space="preserve"> project.</w:t>
      </w:r>
    </w:p>
    <w:p>
      <w:bookmarkStart w:id="1112" w:name="Running_unit_tests_using_Visual"/>
      <w:pPr>
        <w:pStyle w:val="Heading 1"/>
      </w:pPr>
      <w:r>
        <w:t>Running unit tests using Visual Studio 2022</w:t>
      </w:r>
      <w:bookmarkEnd w:id="1112"/>
    </w:p>
    <w:p>
      <w:pPr>
        <w:pStyle w:val="Normal"/>
      </w:pPr>
      <w:r>
        <w:t>Now we are ready</w:t>
      </w:r>
      <w:r>
        <w:rPr>
          <w:rStyle w:val="Text63"/>
        </w:rPr>
        <w:bookmarkStart w:id="1113" w:name="_idIndexMarker791"/>
        <w:t/>
        <w:bookmarkEnd w:id="1113"/>
      </w:r>
      <w:r>
        <w:t xml:space="preserve"> to run the unit tests</w:t>
      </w:r>
      <w:r>
        <w:rPr>
          <w:rStyle w:val="Text63"/>
        </w:rPr>
        <w:bookmarkStart w:id="1114" w:name="_idIndexMarker792"/>
        <w:t/>
        <w:bookmarkEnd w:id="1114"/>
      </w:r>
      <w:r>
        <w:t xml:space="preserve"> and see the results:</w:t>
      </w:r>
    </w:p>
    <w:p>
      <w:pPr>
        <w:numPr>
          <w:ilvl w:val="0"/>
          <w:numId w:val="225"/>
        </w:numPr>
        <w:pStyle w:val="Para 01"/>
      </w:pPr>
      <w:r>
        <w:t xml:space="preserve">In Visual Studio, navigate to </w:t>
      </w:r>
      <w:r>
        <w:rPr>
          <w:rStyle w:val="Text1"/>
        </w:rPr>
        <w:t>Test</w:t>
      </w:r>
      <w:r>
        <w:t xml:space="preserve"> | </w:t>
      </w:r>
      <w:r>
        <w:rPr>
          <w:rStyle w:val="Text1"/>
        </w:rPr>
        <w:t>Run All Tests</w:t>
      </w:r>
      <w:r>
        <w:t>.</w:t>
      </w:r>
    </w:p>
    <w:p>
      <w:pPr>
        <w:numPr>
          <w:ilvl w:val="0"/>
          <w:numId w:val="225"/>
        </w:numPr>
        <w:pStyle w:val="Para 01"/>
      </w:pPr>
      <w:r>
        <w:t xml:space="preserve">In </w:t>
      </w:r>
      <w:r>
        <w:rPr>
          <w:rStyle w:val="Text1"/>
        </w:rPr>
        <w:t>Test Explorer</w:t>
      </w:r>
      <w:r>
        <w:t xml:space="preserve">, note that the results indicate that two tests ran, one test passed, and one test failed, as shown in </w:t>
      </w:r>
      <w:r>
        <w:rPr>
          <w:rStyle w:val="Text5"/>
        </w:rPr>
        <w:t>Figure 4.22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38300"/>
            <wp:effectExtent l="0" r="0" t="0" b="0"/>
            <wp:wrapTopAndBottom/>
            <wp:docPr id="78" name="B19586_04_22.png" descr="B19586_04_22.png"/>
            <wp:cNvGraphicFramePr>
              <a:graphicFrameLocks noChangeAspect="1"/>
            </wp:cNvGraphicFramePr>
            <a:graphic>
              <a:graphicData uri="http://schemas.openxmlformats.org/drawingml/2006/picture">
                <pic:pic>
                  <pic:nvPicPr>
                    <pic:cNvPr id="0" name="B19586_04_22.png" descr="B19586_04_22.png"/>
                    <pic:cNvPicPr/>
                  </pic:nvPicPr>
                  <pic:blipFill>
                    <a:blip r:embed="rId80"/>
                    <a:stretch>
                      <a:fillRect/>
                    </a:stretch>
                  </pic:blipFill>
                  <pic:spPr>
                    <a:xfrm>
                      <a:off x="0" y="0"/>
                      <a:ext cx="4406900" cy="1638300"/>
                    </a:xfrm>
                    <a:prstGeom prst="rect">
                      <a:avLst/>
                    </a:prstGeom>
                  </pic:spPr>
                </pic:pic>
              </a:graphicData>
            </a:graphic>
          </wp:anchor>
        </w:drawing>
      </w:r>
    </w:p>
    <w:p>
      <w:pPr>
        <w:pStyle w:val="Para 08"/>
      </w:pPr>
      <w:r>
        <w:t>Figure 4.22: The unit test results in Visual Studio 2022’s Test Explorer</w:t>
      </w:r>
    </w:p>
    <w:p>
      <w:bookmarkStart w:id="1115" w:name="Running_unit_tests_using_Visual_1"/>
      <w:pPr>
        <w:pStyle w:val="Heading 1"/>
      </w:pPr>
      <w:r>
        <w:t>Running unit tests using Visual Studio Code</w:t>
      </w:r>
      <w:bookmarkEnd w:id="1115"/>
    </w:p>
    <w:p>
      <w:pPr>
        <w:pStyle w:val="Normal"/>
      </w:pPr>
      <w:r>
        <w:t>Now we are ready</w:t>
      </w:r>
      <w:r>
        <w:rPr>
          <w:rStyle w:val="Text63"/>
        </w:rPr>
        <w:bookmarkStart w:id="1116" w:name="_idIndexMarker793"/>
        <w:t/>
        <w:bookmarkEnd w:id="1116"/>
      </w:r>
      <w:r>
        <w:t xml:space="preserve"> to run the unit tests and see</w:t>
      </w:r>
      <w:r>
        <w:rPr>
          <w:rStyle w:val="Text63"/>
        </w:rPr>
        <w:bookmarkStart w:id="1117" w:name="_idIndexMarker794"/>
        <w:t/>
        <w:bookmarkEnd w:id="1117"/>
      </w:r>
      <w:r>
        <w:t xml:space="preserve"> the results:</w:t>
      </w:r>
    </w:p>
    <w:p>
      <w:pPr>
        <w:numPr>
          <w:ilvl w:val="0"/>
          <w:numId w:val="226"/>
        </w:numPr>
        <w:pStyle w:val="Para 01"/>
      </w:pPr>
      <w:r>
        <w:t xml:space="preserve">If you have not recently built the test project, then build the </w:t>
      </w:r>
      <w:r>
        <w:rPr>
          <w:rStyle w:val="Text0"/>
        </w:rPr>
        <w:t xml:space="preserve">CalculatorLibUnitTests</w:t>
        <w:br w:clear="none"/>
      </w:r>
      <w:r>
        <w:t xml:space="preserve"> project to make sure that the new testing feature in the C# Dev Kit extension recognizes the unit tests that you have written.</w:t>
      </w:r>
    </w:p>
    <w:p>
      <w:pPr>
        <w:numPr>
          <w:ilvl w:val="0"/>
          <w:numId w:val="226"/>
        </w:numPr>
        <w:pStyle w:val="Para 01"/>
      </w:pPr>
      <w:r>
        <w:t xml:space="preserve">In Visual Studio Code, navigate to </w:t>
      </w:r>
      <w:r>
        <w:rPr>
          <w:rStyle w:val="Text1"/>
        </w:rPr>
        <w:t>View</w:t>
      </w:r>
      <w:r>
        <w:t xml:space="preserve"> | </w:t>
      </w:r>
      <w:r>
        <w:rPr>
          <w:rStyle w:val="Text1"/>
        </w:rPr>
        <w:t>Testing</w:t>
      </w:r>
      <w:r>
        <w:t xml:space="preserve">, and note the </w:t>
      </w:r>
      <w:r>
        <w:rPr>
          <w:rStyle w:val="Text1"/>
        </w:rPr>
        <w:t>TESTING</w:t>
      </w:r>
      <w:r>
        <w:t xml:space="preserve"> window has a mini toolbar with buttons to </w:t>
      </w:r>
      <w:r>
        <w:rPr>
          <w:rStyle w:val="Text1"/>
        </w:rPr>
        <w:t>Refresh Tests</w:t>
      </w:r>
      <w:r>
        <w:t xml:space="preserve">, </w:t>
      </w:r>
      <w:r>
        <w:rPr>
          <w:rStyle w:val="Text1"/>
        </w:rPr>
        <w:t>Run Tests</w:t>
      </w:r>
      <w:r>
        <w:t xml:space="preserve">, </w:t>
      </w:r>
      <w:r>
        <w:rPr>
          <w:rStyle w:val="Text1"/>
        </w:rPr>
        <w:t>Debug Tests</w:t>
      </w:r>
      <w:r>
        <w:t>, and so on.</w:t>
      </w:r>
    </w:p>
    <w:p>
      <w:pPr>
        <w:numPr>
          <w:ilvl w:val="0"/>
          <w:numId w:val="226"/>
        </w:numPr>
        <w:pStyle w:val="Para 01"/>
      </w:pPr>
      <w:r>
        <w:t xml:space="preserve">In the </w:t>
      </w:r>
      <w:r>
        <w:rPr>
          <w:rStyle w:val="Text1"/>
        </w:rPr>
        <w:t>TESTING</w:t>
      </w:r>
      <w:r>
        <w:t xml:space="preserve"> window, expand the </w:t>
      </w:r>
      <w:r>
        <w:rPr>
          <w:rStyle w:val="Text1"/>
        </w:rPr>
        <w:t>CalculatorLibUnitTests</w:t>
      </w:r>
      <w:r>
        <w:t xml:space="preserve"> project to show the two tests.</w:t>
      </w:r>
    </w:p>
    <w:p>
      <w:pPr>
        <w:numPr>
          <w:ilvl w:val="0"/>
          <w:numId w:val="226"/>
        </w:numPr>
        <w:pStyle w:val="Para 01"/>
      </w:pPr>
      <w:r>
        <w:t xml:space="preserve">Hover your mouse pointer over </w:t>
      </w:r>
      <w:r>
        <w:rPr>
          <w:rStyle w:val="Text1"/>
        </w:rPr>
        <w:t>CalculatorUnitTests</w:t>
      </w:r>
      <w:r>
        <w:t xml:space="preserve"> and then click the </w:t>
      </w:r>
      <w:r>
        <w:rPr>
          <w:rStyle w:val="Text1"/>
        </w:rPr>
        <w:t>Run Tests</w:t>
      </w:r>
      <w:r>
        <w:t xml:space="preserve"> button (black triangle icon) defined in that class.</w:t>
      </w:r>
    </w:p>
    <w:p>
      <w:pPr>
        <w:numPr>
          <w:ilvl w:val="0"/>
          <w:numId w:val="226"/>
        </w:numPr>
        <w:pStyle w:val="Para 01"/>
      </w:pPr>
      <w:r>
        <w:t xml:space="preserve">Click the </w:t>
      </w:r>
      <w:r>
        <w:rPr>
          <w:rStyle w:val="Text1"/>
        </w:rPr>
        <w:t>TEST RESULTS</w:t>
      </w:r>
      <w:r>
        <w:t xml:space="preserve"> tab and note that the results indicate that two tests ran, one </w:t>
      </w:r>
      <w:r>
        <w:rPr>
          <w:rStyle w:val="Text63"/>
        </w:rPr>
        <w:bookmarkStart w:id="1118" w:name="_idIndexMarker795"/>
        <w:t/>
        <w:bookmarkEnd w:id="1118"/>
      </w:r>
      <w:r>
        <w:t xml:space="preserve">test passed, and one test failed, as </w:t>
      </w:r>
      <w:r>
        <w:rPr>
          <w:rStyle w:val="Text63"/>
        </w:rPr>
        <w:bookmarkStart w:id="1119" w:name="_idIndexMarker796"/>
        <w:t/>
        <w:bookmarkEnd w:id="1119"/>
      </w:r>
      <w:r>
        <w:t xml:space="preserve">shown in </w:t>
      </w:r>
      <w:r>
        <w:rPr>
          <w:rStyle w:val="Text5"/>
        </w:rPr>
        <w:t>Figure 4.23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95500"/>
            <wp:effectExtent l="0" r="0" t="0" b="0"/>
            <wp:wrapTopAndBottom/>
            <wp:docPr id="79" name="B19586_04_23.png" descr="B19586_04_23.png"/>
            <wp:cNvGraphicFramePr>
              <a:graphicFrameLocks noChangeAspect="1"/>
            </wp:cNvGraphicFramePr>
            <a:graphic>
              <a:graphicData uri="http://schemas.openxmlformats.org/drawingml/2006/picture">
                <pic:pic>
                  <pic:nvPicPr>
                    <pic:cNvPr id="0" name="B19586_04_23.png" descr="B19586_04_23.png"/>
                    <pic:cNvPicPr/>
                  </pic:nvPicPr>
                  <pic:blipFill>
                    <a:blip r:embed="rId81"/>
                    <a:stretch>
                      <a:fillRect/>
                    </a:stretch>
                  </pic:blipFill>
                  <pic:spPr>
                    <a:xfrm>
                      <a:off x="0" y="0"/>
                      <a:ext cx="4406900" cy="2095500"/>
                    </a:xfrm>
                    <a:prstGeom prst="rect">
                      <a:avLst/>
                    </a:prstGeom>
                  </pic:spPr>
                </pic:pic>
              </a:graphicData>
            </a:graphic>
          </wp:anchor>
        </w:drawing>
      </w:r>
    </w:p>
    <w:p>
      <w:pPr>
        <w:pStyle w:val="Para 08"/>
      </w:pPr>
      <w:r>
        <w:t>Figure 4.23: The unit test results in Visual Studio Code’s TERMINAL</w:t>
      </w:r>
    </w:p>
    <w:p>
      <w:bookmarkStart w:id="1120" w:name="Fixing_the_bug"/>
      <w:pPr>
        <w:pStyle w:val="Heading 1"/>
      </w:pPr>
      <w:r>
        <w:t>Fixing the bug</w:t>
      </w:r>
      <w:bookmarkEnd w:id="1120"/>
    </w:p>
    <w:p>
      <w:pPr>
        <w:pStyle w:val="Normal"/>
      </w:pPr>
      <w:r>
        <w:t>Now you</w:t>
      </w:r>
      <w:r>
        <w:rPr>
          <w:rStyle w:val="Text63"/>
        </w:rPr>
        <w:bookmarkStart w:id="1121" w:name="_idIndexMarker797"/>
        <w:t/>
        <w:bookmarkEnd w:id="1121"/>
      </w:r>
      <w:r>
        <w:t xml:space="preserve"> can fix the bug:</w:t>
      </w:r>
    </w:p>
    <w:p>
      <w:pPr>
        <w:numPr>
          <w:ilvl w:val="0"/>
          <w:numId w:val="227"/>
        </w:numPr>
        <w:pStyle w:val="Para 01"/>
      </w:pPr>
      <w:r>
        <w:t xml:space="preserve">Fix the bug in the </w:t>
      </w:r>
      <w:r>
        <w:rPr>
          <w:rStyle w:val="Text0"/>
        </w:rPr>
        <w:t xml:space="preserve">Add</w:t>
        <w:br w:clear="none"/>
      </w:r>
      <w:r>
        <w:t xml:space="preserve"> method.</w:t>
      </w:r>
    </w:p>
    <w:p>
      <w:pPr>
        <w:numPr>
          <w:ilvl w:val="0"/>
          <w:numId w:val="227"/>
        </w:numPr>
        <w:pStyle w:val="Para 01"/>
      </w:pPr>
      <w:r>
        <w:t>Run the unit tests again to see that the bug has now been fixed and both tests have passed.</w:t>
      </w:r>
    </w:p>
    <w:p>
      <w:pPr>
        <w:pStyle w:val="Normal"/>
      </w:pPr>
      <w:r>
        <w:t>Now that we’ve written, debugged, logged, and unit-tested functions, let’s finish this chapter by looking at how to throw and catch exceptions in functions.</w:t>
      </w:r>
    </w:p>
    <w:p>
      <w:bookmarkStart w:id="1122" w:name="Throwing_and_catching_exceptions"/>
      <w:pPr>
        <w:pStyle w:val="Heading 1"/>
      </w:pPr>
      <w:r>
        <w:t>Throwing and catching exceptions in functions</w:t>
      </w:r>
      <w:bookmarkEnd w:id="1122"/>
    </w:p>
    <w:p>
      <w:pPr>
        <w:pStyle w:val="Normal"/>
      </w:pPr>
      <w:r>
        <w:t xml:space="preserve">In </w:t>
      </w:r>
      <w:r>
        <w:rPr>
          <w:rStyle w:val="Text5"/>
        </w:rPr>
        <w:t>Chapter 3</w:t>
      </w:r>
      <w:r>
        <w:t>,</w:t>
      </w:r>
      <w:r>
        <w:rPr>
          <w:rStyle w:val="Text5"/>
        </w:rPr>
        <w:t xml:space="preserve"> </w:t>
        <w:t>Controlling Flow, Converting Types, and Handling Exceptions</w:t>
      </w:r>
      <w:r>
        <w:t>, you were introduced to exceptions</w:t>
      </w:r>
      <w:r>
        <w:rPr>
          <w:rStyle w:val="Text63"/>
        </w:rPr>
        <w:bookmarkStart w:id="1123" w:name="_idIndexMarker798"/>
        <w:t/>
        <w:bookmarkEnd w:id="1123"/>
      </w:r>
      <w:r>
        <w:t xml:space="preserve"> and how to use a </w:t>
      </w:r>
      <w:r>
        <w:rPr>
          <w:rStyle w:val="Text0"/>
        </w:rPr>
        <w:t xml:space="preserve">try-catch</w:t>
        <w:br w:clear="none"/>
      </w:r>
      <w:r>
        <w:t xml:space="preserve"> statement</w:t>
      </w:r>
      <w:r>
        <w:rPr>
          <w:rStyle w:val="Text63"/>
        </w:rPr>
        <w:bookmarkStart w:id="1124" w:name="_idIndexMarker799"/>
        <w:t/>
        <w:bookmarkEnd w:id="1124"/>
      </w:r>
      <w:r>
        <w:t xml:space="preserve"> to handle them. But you should only catch and handle</w:t>
      </w:r>
      <w:r>
        <w:rPr>
          <w:rStyle w:val="Text63"/>
        </w:rPr>
        <w:bookmarkStart w:id="1125" w:name="_idIndexMarker800"/>
        <w:t/>
        <w:bookmarkEnd w:id="1125"/>
      </w:r>
      <w:r>
        <w:t xml:space="preserve"> an exception if you have enough information</w:t>
      </w:r>
      <w:r>
        <w:rPr>
          <w:rStyle w:val="Text63"/>
        </w:rPr>
        <w:bookmarkStart w:id="1126" w:name="_idIndexMarker801"/>
        <w:t/>
        <w:bookmarkEnd w:id="1126"/>
      </w:r>
      <w:r>
        <w:t xml:space="preserve"> to mitigate the issue. If you do not, then you should allow the exception to pass up through the call stack to a higher level.</w:t>
      </w:r>
    </w:p>
    <w:p>
      <w:bookmarkStart w:id="1127" w:name="Understanding_usage_errors_and_e"/>
      <w:pPr>
        <w:pStyle w:val="Heading 2"/>
      </w:pPr>
      <w:r>
        <w:t>Understanding usage errors and execution errors</w:t>
      </w:r>
      <w:bookmarkEnd w:id="1127"/>
    </w:p>
    <w:p>
      <w:pPr>
        <w:pStyle w:val="Normal"/>
      </w:pPr>
      <w:r>
        <w:rPr>
          <w:rStyle w:val="Text1"/>
        </w:rPr>
        <w:t>Usage errors</w:t>
      </w:r>
      <w:r>
        <w:t xml:space="preserve"> are when a programmer misuses</w:t>
      </w:r>
      <w:r>
        <w:rPr>
          <w:rStyle w:val="Text63"/>
        </w:rPr>
        <w:bookmarkStart w:id="1128" w:name="_idIndexMarker802"/>
        <w:t/>
        <w:bookmarkEnd w:id="1128"/>
      </w:r>
      <w:r>
        <w:t xml:space="preserve"> a function, typically by passing invalid values as parameters. They could be avoided by that programmer changing their code to pass valid values. When some programmers first learn C# and .NET, they sometimes think exceptions can always be avoided because they assume all errors are usage errors. Usage errors should all be fixed before production runtime.</w:t>
      </w:r>
    </w:p>
    <w:p>
      <w:pPr>
        <w:pStyle w:val="Normal"/>
      </w:pPr>
      <w:r>
        <w:rPr>
          <w:rStyle w:val="Text1"/>
        </w:rPr>
        <w:t>Execution errors</w:t>
      </w:r>
      <w:r>
        <w:t xml:space="preserve"> are when something happens</w:t>
      </w:r>
      <w:r>
        <w:rPr>
          <w:rStyle w:val="Text63"/>
        </w:rPr>
        <w:bookmarkStart w:id="1129" w:name="_idIndexMarker803"/>
        <w:t/>
        <w:bookmarkEnd w:id="1129"/>
      </w:r>
      <w:r>
        <w:t xml:space="preserve"> at runtime that cannot be fixed by writing “better” code. Execution errors can be split into </w:t>
      </w:r>
      <w:r>
        <w:rPr>
          <w:rStyle w:val="Text1"/>
        </w:rPr>
        <w:t>program errors</w:t>
      </w:r>
      <w:r>
        <w:t xml:space="preserve"> and </w:t>
      </w:r>
      <w:r>
        <w:rPr>
          <w:rStyle w:val="Text1"/>
        </w:rPr>
        <w:t>system errors</w:t>
      </w:r>
      <w:r>
        <w:t>. If you attempt to access a network resource but the network is down, you need</w:t>
      </w:r>
      <w:r>
        <w:rPr>
          <w:rStyle w:val="Text63"/>
        </w:rPr>
        <w:bookmarkStart w:id="1130" w:name="_idIndexMarker804"/>
        <w:t/>
        <w:bookmarkEnd w:id="1130"/>
      </w:r>
      <w:r>
        <w:t xml:space="preserve"> to be able to handle</w:t>
      </w:r>
      <w:r>
        <w:rPr>
          <w:rStyle w:val="Text63"/>
        </w:rPr>
        <w:bookmarkStart w:id="1131" w:name="_idIndexMarker805"/>
        <w:t/>
        <w:bookmarkEnd w:id="1131"/>
      </w:r>
      <w:r>
        <w:t xml:space="preserve"> that system error by logging an exception, and possibly backing off for a time and trying again. But some system errors, such as running out of memory, simply cannot be handled. If you attempt to open a file that does not exist, you might be able to catch that error and handle it programmatically by creating a new file. Program errors can be programmatically fixed by writing smart code. System errors often cannot be fixed programmatically.</w:t>
      </w:r>
    </w:p>
    <w:p>
      <w:bookmarkStart w:id="1132" w:name="Commonly_thrown_exceptions_in_fu"/>
      <w:pPr>
        <w:pStyle w:val="Heading 2"/>
      </w:pPr>
      <w:r>
        <w:t>Commonly thrown exceptions in functions</w:t>
      </w:r>
      <w:bookmarkEnd w:id="1132"/>
    </w:p>
    <w:p>
      <w:pPr>
        <w:pStyle w:val="Normal"/>
      </w:pPr>
      <w:r>
        <w:t>Very rarely should you define</w:t>
      </w:r>
      <w:r>
        <w:rPr>
          <w:rStyle w:val="Text63"/>
        </w:rPr>
        <w:bookmarkStart w:id="1133" w:name="_idIndexMarker806"/>
        <w:t/>
        <w:bookmarkEnd w:id="1133"/>
      </w:r>
      <w:r>
        <w:t xml:space="preserve"> new types of exceptions to indicate usage</w:t>
      </w:r>
      <w:r>
        <w:rPr>
          <w:rStyle w:val="Text63"/>
        </w:rPr>
        <w:bookmarkStart w:id="1134" w:name="_idIndexMarker807"/>
        <w:t/>
        <w:bookmarkEnd w:id="1134"/>
      </w:r>
      <w:r>
        <w:t xml:space="preserve"> errors. .NET already defines many that you should use.</w:t>
      </w:r>
    </w:p>
    <w:p>
      <w:pPr>
        <w:pStyle w:val="Normal"/>
      </w:pPr>
      <w:r>
        <w:t>When defining your own functions with parameters, your code should check the parameter values and throw exceptions if they have values that will prevent your function from properly functioning.</w:t>
      </w:r>
    </w:p>
    <w:p>
      <w:pPr>
        <w:pStyle w:val="Normal"/>
      </w:pPr>
      <w:r>
        <w:t xml:space="preserve">For example, if a parameter to a function should not be </w:t>
      </w:r>
      <w:r>
        <w:rPr>
          <w:rStyle w:val="Text0"/>
        </w:rPr>
        <w:t xml:space="preserve">null</w:t>
        <w:br w:clear="none"/>
      </w:r>
      <w:r>
        <w:t xml:space="preserve">, throw </w:t>
      </w:r>
      <w:r>
        <w:rPr>
          <w:rStyle w:val="Text0"/>
        </w:rPr>
        <w:t xml:space="preserve">ArgumentNullException</w:t>
        <w:br w:clear="none"/>
      </w:r>
      <w:r>
        <w:t xml:space="preserve">. For other problems, throw </w:t>
      </w:r>
      <w:r>
        <w:rPr>
          <w:rStyle w:val="Text0"/>
        </w:rPr>
        <w:t xml:space="preserve">ArgumentException</w:t>
        <w:br w:clear="none"/>
      </w:r>
      <w:r>
        <w:t xml:space="preserve">, </w:t>
      </w:r>
      <w:r>
        <w:rPr>
          <w:rStyle w:val="Text0"/>
        </w:rPr>
        <w:t xml:space="preserve">NotSupportedException</w:t>
        <w:br w:clear="none"/>
      </w:r>
      <w:r>
        <w:t xml:space="preserve">, or </w:t>
      </w:r>
      <w:r>
        <w:rPr>
          <w:rStyle w:val="Text0"/>
        </w:rPr>
        <w:t xml:space="preserve">InvalidOperationException</w:t>
        <w:br w:clear="none"/>
      </w:r>
      <w:r>
        <w:t xml:space="preserve">. </w:t>
      </w:r>
    </w:p>
    <w:p>
      <w:pPr>
        <w:pStyle w:val="Normal"/>
      </w:pPr>
      <w:r>
        <w:t>For any exception, include a message that describes the problem for whoever will have to read it (typically a developer audience for class libraries and functions, or end users if it is at the highest level of a GUI app), as shown in the following code:</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Withdraw</w:t>
        <w:br w:clear="none"/>
      </w:r>
      <w:r>
        <w:t xml:space="preserve">(</w:t>
        <w:br w:clear="none"/>
      </w:r>
      <w:r>
        <w:rPr>
          <w:rStyle w:val="Text12"/>
        </w:rPr>
        <w:t xml:space="preserve">string</w:t>
        <w:br w:clear="none"/>
      </w:r>
      <w:r>
        <w:t xml:space="preserve"> accountName, </w:t>
        <w:br w:clear="none"/>
      </w:r>
      <w:r>
        <w:rPr>
          <w:rStyle w:val="Text12"/>
        </w:rPr>
        <w:t xml:space="preserve">decimal</w:t>
        <w:br w:clear="none"/>
      </w:r>
      <w:r>
        <w:t xml:space="preserve"> amount</w:t>
        <w:br w:clear="none"/>
        <w:t xml:space="preserve">)</w:t>
        <w:br w:clear="none"/>
        <w:t xml:space="preserve"/>
        <w:br w:clear="none"/>
        <w:t xml:space="preserve">{</w:t>
        <w:br w:clear="none"/>
        <w:t xml:space="preserve">  </w:t>
        <w:br w:clear="none"/>
      </w:r>
      <w:r>
        <w:rPr>
          <w:rStyle w:val="Text4"/>
        </w:rPr>
        <w:t xml:space="preserve">if</w:t>
        <w:br w:clear="none"/>
      </w:r>
      <w:r>
        <w:t xml:space="preserve"> (</w:t>
        <w:br w:clear="none"/>
      </w:r>
      <w:r>
        <w:rPr>
          <w:rStyle w:val="Text12"/>
        </w:rPr>
        <w:t xml:space="preserve">string</w:t>
        <w:br w:clear="none"/>
      </w:r>
      <w:r>
        <w:t xml:space="preserve">.IsNullOrWhiteSpace(accountName))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ArgumentException(paramName: </w:t>
        <w:br w:clear="none"/>
      </w:r>
      <w:r>
        <w:rPr>
          <w:rStyle w:val="Text4"/>
        </w:rPr>
        <w:t xml:space="preserve">nameof</w:t>
        <w:br w:clear="none"/>
      </w:r>
      <w:r>
        <w:t xml:space="preserve">(accountName));</w:t>
        <w:br w:clear="none"/>
        <w:t xml:space="preserve">  }</w:t>
        <w:br w:clear="none"/>
        <w:t xml:space="preserve">  </w:t>
        <w:br w:clear="none"/>
      </w:r>
      <w:r>
        <w:rPr>
          <w:rStyle w:val="Text4"/>
        </w:rPr>
        <w:t xml:space="preserve">if</w:t>
        <w:br w:clear="none"/>
      </w:r>
      <w:r>
        <w:t xml:space="preserve"> (amount &lt;= </w:t>
        <w:br w:clear="none"/>
      </w:r>
      <w:r>
        <w:rPr>
          <w:rStyle w:val="Text16"/>
        </w:rPr>
        <w:t xml:space="preserve">0</w:t>
        <w:br w:clear="none"/>
      </w:r>
      <w:r>
        <w:t xml:space="preserv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ArgumentOutOfRangeException(paramName: </w:t>
        <w:br w:clear="none"/>
      </w:r>
      <w:r>
        <w:rPr>
          <w:rStyle w:val="Text4"/>
        </w:rPr>
        <w:t xml:space="preserve">nameof</w:t>
        <w:br w:clear="none"/>
      </w:r>
      <w:r>
        <w:t xml:space="preserve">(amount),</w:t>
        <w:br w:clear="none"/>
        <w:t xml:space="preserve">      message: </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(amount)}</w:t>
        <w:br w:clear="none"/>
      </w:r>
      <w:r>
        <w:rPr>
          <w:rStyle w:val="Text2"/>
        </w:rPr>
        <w:t xml:space="preserve"> cannot be negative or zero."</w:t>
        <w:br w:clear="none"/>
      </w:r>
      <w:r>
        <w:t xml:space="preserve">);</w:t>
        <w:br w:clear="none"/>
        <w:t xml:space="preserve">  }</w:t>
        <w:br w:clear="none"/>
        <w:t xml:space="preserve">  </w:t>
        <w:br w:clear="none"/>
      </w:r>
      <w:r>
        <w:rPr>
          <w:rStyle w:val="Text3"/>
        </w:rPr>
        <w:t xml:space="preserve">// process parameters</w:t>
        <w:br w:clear="none"/>
      </w:r>
      <w:r>
        <w:t xml:space="preserve"/>
        <w:br w:clear="none"/>
        <w:t xml:space="preserve">}</w:t>
        <w:br w:clear="none"/>
      </w:r>
    </w:p>
    <w:p>
      <w:pPr>
        <w:pStyle w:val="Normal"/>
      </w:pPr>
      <w:r>
        <w:rPr>
          <w:rStyle w:val="Text1"/>
        </w:rPr>
        <w:t>Good Practice</w:t>
      </w:r>
      <w:r>
        <w:t>: If a function cannot successfully perform its operation, you should consider it a function failure and report it by throwing an exception.</w:t>
      </w:r>
    </w:p>
    <w:p>
      <w:bookmarkStart w:id="1135" w:name="Throwing_exceptions_using_guard"/>
      <w:pPr>
        <w:pStyle w:val="Heading 2"/>
      </w:pPr>
      <w:r>
        <w:t>Throwing exceptions using guard clauses</w:t>
      </w:r>
      <w:bookmarkEnd w:id="1135"/>
    </w:p>
    <w:p>
      <w:pPr>
        <w:pStyle w:val="Normal"/>
      </w:pPr>
      <w:r>
        <w:t>Instead of instantiating</w:t>
      </w:r>
      <w:r>
        <w:rPr>
          <w:rStyle w:val="Text63"/>
        </w:rPr>
        <w:bookmarkStart w:id="1136" w:name="_idIndexMarker808"/>
        <w:t/>
        <w:bookmarkEnd w:id="1136"/>
      </w:r>
      <w:r>
        <w:t xml:space="preserve"> an exception using </w:t>
      </w:r>
      <w:r>
        <w:rPr>
          <w:rStyle w:val="Text0"/>
        </w:rPr>
        <w:t xml:space="preserve">new</w:t>
        <w:br w:clear="none"/>
      </w:r>
      <w:r>
        <w:t xml:space="preserve">, you can use static </w:t>
      </w:r>
      <w:r>
        <w:rPr>
          <w:rStyle w:val="Text63"/>
        </w:rPr>
        <w:bookmarkStart w:id="1137" w:name="_idIndexMarker809"/>
        <w:t/>
        <w:bookmarkEnd w:id="1137"/>
      </w:r>
      <w:r>
        <w:t xml:space="preserve">methods on the exception itself. When used in a function implementation to check argument values, they are known as </w:t>
      </w:r>
      <w:r>
        <w:rPr>
          <w:rStyle w:val="Text1"/>
        </w:rPr>
        <w:t>guard clauses</w:t>
      </w:r>
      <w:r>
        <w:t xml:space="preserve">. Some were introduced </w:t>
      </w:r>
      <w:r>
        <w:rPr>
          <w:rStyle w:val="Text63"/>
        </w:rPr>
        <w:bookmarkStart w:id="1138" w:name="_idIndexMarker810"/>
        <w:t/>
        <w:bookmarkEnd w:id="1138"/>
      </w:r>
      <w:r>
        <w:t>with .NET 6, and more were added in .NET 8.</w:t>
      </w:r>
    </w:p>
    <w:p>
      <w:pPr>
        <w:pStyle w:val="Normal"/>
      </w:pPr>
      <w:r>
        <w:t xml:space="preserve">Common guard clauses are shown in </w:t>
      </w:r>
      <w:r>
        <w:rPr>
          <w:rStyle w:val="Text5"/>
        </w:rPr>
        <w:t>Table 4.4</w:t>
      </w:r>
      <w:r>
        <w:t>:</w:t>
      </w:r>
    </w:p>
    <w:tbl>
      <w:tblPr>
        <w:tblW w:type="auto" w:w="0"/>
      </w:tblPr>
      <w:tr>
        <w:tc>
          <w:tcPr>
            <w:tcW w:type="auto" w:w="0"/>
            <w:tcMar>
              <w:left w:type="dxa" w:w="200"/>
              <w:top w:type="dxa" w:w="200"/>
              <w:right w:type="dxa" w:w="200"/>
              <w:bottom w:type="dxa" w:w="200"/>
            </w:tcMar>
            <w:vAlign w:val="top"/>
          </w:tcPr>
          <w:p>
            <w:bookmarkStart w:id="1139" w:name="Exception"/>
            <w:pPr>
              <w:pStyle w:val="Para 39"/>
            </w:pPr>
            <w:r>
              <w:t/>
            </w:r>
            <w:bookmarkEnd w:id="1139"/>
          </w:p>
          <w:p>
            <w:pPr>
              <w:pStyle w:val="Para 09"/>
            </w:pPr>
            <w:r>
              <w:t>Exception</w:t>
            </w:r>
          </w:p>
        </w:tc>
        <w:tc>
          <w:tcPr>
            <w:tcW w:type="auto" w:w="0"/>
            <w:tcMar>
              <w:left w:type="dxa" w:w="200"/>
              <w:top w:type="dxa" w:w="200"/>
              <w:right w:type="dxa" w:w="200"/>
              <w:bottom w:type="dxa" w:w="200"/>
            </w:tcMar>
            <w:vAlign w:val="top"/>
          </w:tcPr>
          <w:p>
            <w:pPr>
              <w:pStyle w:val="Para 09"/>
            </w:pPr>
            <w:r>
              <w:t>Guard clause methods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ArgumentException</w:t>
              <w:br w:clear="none"/>
            </w:r>
          </w:p>
        </w:tc>
        <w:tc>
          <w:tcPr>
            <w:tcW w:type="auto" w:w="0"/>
            <w:shd w:val="clear" w:color="auto" w:fill="EEF2F6"/>
            <w:tcMar>
              <w:left w:type="dxa" w:w="200"/>
              <w:top w:type="dxa" w:w="200"/>
              <w:right w:type="dxa" w:w="200"/>
              <w:bottom w:type="dxa" w:w="200"/>
            </w:tcMar>
            <w:vAlign w:val="top"/>
          </w:tcPr>
          <w:p>
            <w:pPr>
              <w:pStyle w:val="Para 06"/>
            </w:pPr>
            <w:r>
              <w:t xml:space="preserve">ThrowIfNullOrEmpty</w:t>
              <w:br w:clear="none"/>
            </w:r>
            <w:r>
              <w:rPr>
                <w:rStyle w:val="Text15"/>
              </w:rPr>
              <w:t xml:space="preserve">, </w:t>
            </w:r>
            <w:r>
              <w:t xml:space="preserve">ThrowIfNullOrWhiteSpace</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ArgumentNullException</w:t>
              <w:br w:clear="none"/>
            </w:r>
          </w:p>
        </w:tc>
        <w:tc>
          <w:tcPr>
            <w:tcW w:type="auto" w:w="0"/>
            <w:tcMar>
              <w:left w:type="dxa" w:w="200"/>
              <w:top w:type="dxa" w:w="200"/>
              <w:right w:type="dxa" w:w="200"/>
              <w:bottom w:type="dxa" w:w="200"/>
            </w:tcMar>
            <w:vAlign w:val="top"/>
          </w:tcPr>
          <w:p>
            <w:pPr>
              <w:pStyle w:val="Para 07"/>
            </w:pPr>
            <w:r>
              <w:t xml:space="preserve">ThrowIfNull</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ArgumentOutOfRangeException</w:t>
              <w:br w:clear="none"/>
            </w:r>
          </w:p>
        </w:tc>
        <w:tc>
          <w:tcPr>
            <w:tcW w:type="auto" w:w="0"/>
            <w:shd w:val="clear" w:color="auto" w:fill="EEF2F6"/>
            <w:tcMar>
              <w:left w:type="dxa" w:w="200"/>
              <w:top w:type="dxa" w:w="200"/>
              <w:right w:type="dxa" w:w="200"/>
              <w:bottom w:type="dxa" w:w="200"/>
            </w:tcMar>
            <w:vAlign w:val="top"/>
          </w:tcPr>
          <w:p>
            <w:pPr>
              <w:pStyle w:val="Para 06"/>
            </w:pPr>
            <w:r>
              <w:t xml:space="preserve">ThrowIfEqual</w:t>
              <w:br w:clear="none"/>
            </w:r>
            <w:r>
              <w:rPr>
                <w:rStyle w:val="Text15"/>
              </w:rPr>
              <w:t xml:space="preserve">, </w:t>
            </w:r>
            <w:r>
              <w:t xml:space="preserve">ThrowIfGreaterThan</w:t>
              <w:br w:clear="none"/>
            </w:r>
            <w:r>
              <w:rPr>
                <w:rStyle w:val="Text15"/>
              </w:rPr>
              <w:t xml:space="preserve">, </w:t>
            </w:r>
            <w:r>
              <w:t xml:space="preserve">ThrowIfGreaterThanOrEqual</w:t>
              <w:br w:clear="none"/>
            </w:r>
            <w:r>
              <w:rPr>
                <w:rStyle w:val="Text15"/>
              </w:rPr>
              <w:t xml:space="preserve">, </w:t>
            </w:r>
            <w:r>
              <w:t xml:space="preserve">ThrowIfLessThan</w:t>
              <w:br w:clear="none"/>
            </w:r>
            <w:r>
              <w:rPr>
                <w:rStyle w:val="Text15"/>
              </w:rPr>
              <w:t xml:space="preserve">, </w:t>
            </w:r>
            <w:r>
              <w:t xml:space="preserve">ThrowIfLessThanOrEqual</w:t>
              <w:br w:clear="none"/>
            </w:r>
            <w:r>
              <w:rPr>
                <w:rStyle w:val="Text15"/>
              </w:rPr>
              <w:t xml:space="preserve">, </w:t>
            </w:r>
            <w:r>
              <w:t xml:space="preserve">ThrowIfNegative</w:t>
              <w:br w:clear="none"/>
            </w:r>
            <w:r>
              <w:rPr>
                <w:rStyle w:val="Text15"/>
              </w:rPr>
              <w:t xml:space="preserve">, </w:t>
            </w:r>
            <w:r>
              <w:t xml:space="preserve">ThrowIfNegativeOrZero</w:t>
              <w:br w:clear="none"/>
            </w:r>
            <w:r>
              <w:rPr>
                <w:rStyle w:val="Text15"/>
              </w:rPr>
              <w:t xml:space="preserve">, </w:t>
            </w:r>
            <w:r>
              <w:t xml:space="preserve">ThrowIfNotEqual</w:t>
              <w:br w:clear="none"/>
            </w:r>
            <w:r>
              <w:rPr>
                <w:rStyle w:val="Text15"/>
              </w:rPr>
              <w:t xml:space="preserve">, </w:t>
            </w:r>
            <w:r>
              <w:t xml:space="preserve">ThrowIfZero</w:t>
              <w:br w:clear="none"/>
            </w:r>
          </w:p>
        </w:tc>
      </w:tr>
    </w:tbl>
    <w:p>
      <w:pPr>
        <w:pStyle w:val="Para 08"/>
      </w:pPr>
      <w:r>
        <w:t>Table 4.4: Common guard clauses</w:t>
      </w:r>
    </w:p>
    <w:p>
      <w:pPr>
        <w:pStyle w:val="Normal"/>
      </w:pPr>
      <w:r>
        <w:t xml:space="preserve">Instead of writing an </w:t>
      </w:r>
      <w:r>
        <w:rPr>
          <w:rStyle w:val="Text0"/>
        </w:rPr>
        <w:t xml:space="preserve">if</w:t>
        <w:br w:clear="none"/>
      </w:r>
      <w:r>
        <w:t xml:space="preserve"> statement and then throwing a </w:t>
      </w:r>
      <w:r>
        <w:rPr>
          <w:rStyle w:val="Text0"/>
        </w:rPr>
        <w:t xml:space="preserve">new</w:t>
        <w:br w:clear="none"/>
      </w:r>
      <w:r>
        <w:t xml:space="preserve"> exception, we can simplify the previous</w:t>
      </w:r>
      <w:r>
        <w:rPr>
          <w:rStyle w:val="Text63"/>
        </w:rPr>
        <w:bookmarkStart w:id="1140" w:name="_idIndexMarker811"/>
        <w:t/>
        <w:bookmarkEnd w:id="1140"/>
      </w:r>
      <w:r>
        <w:t xml:space="preserve"> example, as shown</w:t>
      </w:r>
      <w:r>
        <w:rPr>
          <w:rStyle w:val="Text63"/>
        </w:rPr>
        <w:bookmarkStart w:id="1141" w:name="_idIndexMarker812"/>
        <w:t/>
        <w:bookmarkEnd w:id="1141"/>
      </w:r>
      <w:r>
        <w:t xml:space="preserve"> in the following code:</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Withdraw</w:t>
        <w:br w:clear="none"/>
      </w:r>
      <w:r>
        <w:t xml:space="preserve">(</w:t>
        <w:br w:clear="none"/>
      </w:r>
      <w:r>
        <w:rPr>
          <w:rStyle w:val="Text12"/>
        </w:rPr>
        <w:t xml:space="preserve">string</w:t>
        <w:br w:clear="none"/>
      </w:r>
      <w:r>
        <w:t xml:space="preserve"> accountName, </w:t>
        <w:br w:clear="none"/>
      </w:r>
      <w:r>
        <w:rPr>
          <w:rStyle w:val="Text12"/>
        </w:rPr>
        <w:t xml:space="preserve">decimal</w:t>
        <w:br w:clear="none"/>
      </w:r>
      <w:r>
        <w:t xml:space="preserve"> amount</w:t>
        <w:br w:clear="none"/>
        <w:t xml:space="preserve">)</w:t>
        <w:br w:clear="none"/>
        <w:t xml:space="preserve"/>
        <w:br w:clear="none"/>
        <w:t xml:space="preserve">{</w:t>
        <w:br w:clear="none"/>
        <w:t xml:space="preserve">  ArgumentException.ThrowIfNullOrWhiteSpace(accountName,</w:t>
        <w:br w:clear="none"/>
        <w:t xml:space="preserve">    paramName: </w:t>
        <w:br w:clear="none"/>
      </w:r>
      <w:r>
        <w:rPr>
          <w:rStyle w:val="Text4"/>
        </w:rPr>
        <w:t xml:space="preserve">nameof</w:t>
        <w:br w:clear="none"/>
      </w:r>
      <w:r>
        <w:t xml:space="preserve">(accountName));</w:t>
        <w:br w:clear="none"/>
        <w:t xml:space="preserve">  ArgumentOutOfRangeException.ThrowIfNegativeOrZero(amount,</w:t>
        <w:br w:clear="none"/>
        <w:t xml:space="preserve">    paramName: </w:t>
        <w:br w:clear="none"/>
      </w:r>
      <w:r>
        <w:rPr>
          <w:rStyle w:val="Text4"/>
        </w:rPr>
        <w:t xml:space="preserve">nameof</w:t>
        <w:br w:clear="none"/>
      </w:r>
      <w:r>
        <w:t xml:space="preserve">(amount));</w:t>
        <w:br w:clear="none"/>
        <w:t xml:space="preserve">  </w:t>
        <w:br w:clear="none"/>
      </w:r>
      <w:r>
        <w:rPr>
          <w:rStyle w:val="Text3"/>
        </w:rPr>
        <w:t xml:space="preserve">// process parameters</w:t>
        <w:br w:clear="none"/>
      </w:r>
      <w:r>
        <w:t xml:space="preserve"/>
        <w:br w:clear="none"/>
        <w:t xml:space="preserve">}</w:t>
        <w:br w:clear="none"/>
      </w:r>
    </w:p>
    <w:p>
      <w:bookmarkStart w:id="1142" w:name="Understanding_the_call_stack"/>
      <w:pPr>
        <w:pStyle w:val="Heading 2"/>
      </w:pPr>
      <w:r>
        <w:t>Understanding the call stack</w:t>
      </w:r>
      <w:bookmarkEnd w:id="1142"/>
    </w:p>
    <w:p>
      <w:pPr>
        <w:pStyle w:val="Normal"/>
      </w:pPr>
      <w:r>
        <w:t>The entry point for a .NET console</w:t>
      </w:r>
      <w:r>
        <w:rPr>
          <w:rStyle w:val="Text63"/>
        </w:rPr>
        <w:bookmarkStart w:id="1143" w:name="_idIndexMarker813"/>
        <w:t/>
        <w:bookmarkEnd w:id="1143"/>
      </w:r>
      <w:r>
        <w:t xml:space="preserve"> application is the </w:t>
      </w:r>
      <w:r>
        <w:rPr>
          <w:rStyle w:val="Text0"/>
        </w:rPr>
        <w:t xml:space="preserve">Main</w:t>
        <w:br w:clear="none"/>
      </w:r>
      <w:r>
        <w:t xml:space="preserve"> method (if you have explicitly defined this class) or </w:t>
      </w:r>
      <w:r>
        <w:rPr>
          <w:rStyle w:val="Text0"/>
        </w:rPr>
        <w:t xml:space="preserve">&lt;Main&gt;$</w:t>
        <w:br w:clear="none"/>
      </w:r>
      <w:r>
        <w:t xml:space="preserve"> (if it was created for you by the top-level program feature) in the </w:t>
      </w:r>
      <w:r>
        <w:rPr>
          <w:rStyle w:val="Text0"/>
        </w:rPr>
        <w:t xml:space="preserve">Program</w:t>
        <w:br w:clear="none"/>
      </w:r>
      <w:r>
        <w:t xml:space="preserve"> class.</w:t>
      </w:r>
    </w:p>
    <w:p>
      <w:pPr>
        <w:pStyle w:val="Normal"/>
      </w:pPr>
      <w:r>
        <w:t xml:space="preserve">The </w:t>
      </w:r>
      <w:r>
        <w:rPr>
          <w:rStyle w:val="Text0"/>
        </w:rPr>
        <w:t xml:space="preserve">Main</w:t>
        <w:br w:clear="none"/>
      </w:r>
      <w:r>
        <w:t xml:space="preserve"> method will call other methods, which call other methods, and so on, and these methods could be in the current project or referenced projects and NuGet packages, as shown in </w:t>
      </w:r>
      <w:r>
        <w:rPr>
          <w:rStyle w:val="Text5"/>
        </w:rPr>
        <w:t>Figure 4.24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02100" cy="711200"/>
            <wp:effectExtent l="0" r="0" t="0" b="0"/>
            <wp:wrapTopAndBottom/>
            <wp:docPr id="80" name="B19586_04_24.png" descr="B19586_04_24.png"/>
            <wp:cNvGraphicFramePr>
              <a:graphicFrameLocks noChangeAspect="1"/>
            </wp:cNvGraphicFramePr>
            <a:graphic>
              <a:graphicData uri="http://schemas.openxmlformats.org/drawingml/2006/picture">
                <pic:pic>
                  <pic:nvPicPr>
                    <pic:cNvPr id="0" name="B19586_04_24.png" descr="B19586_04_24.png"/>
                    <pic:cNvPicPr/>
                  </pic:nvPicPr>
                  <pic:blipFill>
                    <a:blip r:embed="rId82"/>
                    <a:stretch>
                      <a:fillRect/>
                    </a:stretch>
                  </pic:blipFill>
                  <pic:spPr>
                    <a:xfrm>
                      <a:off x="0" y="0"/>
                      <a:ext cx="4102100" cy="711200"/>
                    </a:xfrm>
                    <a:prstGeom prst="rect">
                      <a:avLst/>
                    </a:prstGeom>
                  </pic:spPr>
                </pic:pic>
              </a:graphicData>
            </a:graphic>
          </wp:anchor>
        </w:drawing>
      </w:r>
    </w:p>
    <w:p>
      <w:pPr>
        <w:pStyle w:val="Para 08"/>
      </w:pPr>
      <w:r>
        <w:t>Figure 4.24: A chain of method calls that create a call stack</w:t>
      </w:r>
    </w:p>
    <w:p>
      <w:pPr>
        <w:pStyle w:val="Normal"/>
      </w:pPr>
      <w:r>
        <w:t>Let’s create a similar chain of methods to explore where we could catch and handle exceptions:</w:t>
      </w:r>
    </w:p>
    <w:p>
      <w:pPr>
        <w:numPr>
          <w:ilvl w:val="0"/>
          <w:numId w:val="228"/>
        </w:numPr>
        <w:pStyle w:val="Para 01"/>
      </w:pPr>
      <w:r>
        <w:t xml:space="preserve">Use your preferred coding tool to add a new </w:t>
      </w:r>
      <w:r>
        <w:rPr>
          <w:rStyle w:val="Text1"/>
        </w:rPr>
        <w:t>Class Library</w:t>
      </w:r>
      <w:r>
        <w:t xml:space="preserve"> / </w:t>
      </w:r>
      <w:r>
        <w:rPr>
          <w:rStyle w:val="Text0"/>
        </w:rPr>
        <w:t xml:space="preserve">classlib</w:t>
        <w:br w:clear="none"/>
      </w:r>
      <w:r>
        <w:t xml:space="preserve"> project named </w:t>
      </w:r>
      <w:r>
        <w:rPr>
          <w:rStyle w:val="Text0"/>
        </w:rPr>
        <w:t xml:space="preserve">CallStackExceptionHandlingLib</w:t>
        <w:br w:clear="none"/>
      </w:r>
      <w:r>
        <w:t xml:space="preserve"> to the </w:t>
      </w:r>
      <w:r>
        <w:rPr>
          <w:rStyle w:val="Text0"/>
        </w:rPr>
        <w:t xml:space="preserve">Chapter04</w:t>
        <w:br w:clear="none"/>
      </w:r>
      <w:r>
        <w:t xml:space="preserve"> solution.</w:t>
      </w:r>
    </w:p>
    <w:p>
      <w:pPr>
        <w:numPr>
          <w:ilvl w:val="0"/>
          <w:numId w:val="228"/>
        </w:numPr>
        <w:pStyle w:val="Para 01"/>
      </w:pPr>
      <w:r>
        <w:t xml:space="preserve">Rename the </w:t>
      </w:r>
      <w:r>
        <w:rPr>
          <w:rStyle w:val="Text0"/>
        </w:rPr>
        <w:t xml:space="preserve">Class1.cs</w:t>
        <w:br w:clear="none"/>
      </w:r>
      <w:r>
        <w:t xml:space="preserve"> file to </w:t>
      </w:r>
      <w:r>
        <w:rPr>
          <w:rStyle w:val="Text0"/>
        </w:rPr>
        <w:t xml:space="preserve">Processor.cs</w:t>
        <w:br w:clear="none"/>
      </w:r>
      <w:r>
        <w:t>.</w:t>
      </w:r>
    </w:p>
    <w:p>
      <w:pPr>
        <w:numPr>
          <w:ilvl w:val="0"/>
          <w:numId w:val="228"/>
        </w:numPr>
        <w:pStyle w:val="Para 01"/>
      </w:pPr>
      <w:r>
        <w:t xml:space="preserve">In </w:t>
      </w:r>
      <w:r>
        <w:rPr>
          <w:rStyle w:val="Text0"/>
        </w:rPr>
        <w:t xml:space="preserve">Processor.cs</w:t>
        <w:br w:clear="none"/>
      </w:r>
      <w:r>
        <w:t xml:space="preserve">, modify its contents, as shown in the following code: </w:t>
      </w:r>
    </w:p>
    <w:p>
      <w:pPr>
        <w:pStyle w:val="Para 04"/>
      </w:pPr>
      <w:r>
        <w:rPr>
          <w:rStyle w:val="Text4"/>
        </w:rPr>
        <w:t xml:space="preserve">using</w:t>
        <w:br w:clear="none"/>
      </w:r>
      <w:r>
        <w:t xml:space="preserve"> </w:t>
        <w:br w:clear="none"/>
      </w:r>
      <w:r>
        <w:rPr>
          <w:rStyle w:val="Text4"/>
        </w:rPr>
        <w:t xml:space="preserve">static</w:t>
        <w:br w:clear="none"/>
      </w:r>
      <w:r>
        <w:t xml:space="preserve"> System.Console;</w:t>
        <w:br w:clear="none"/>
      </w:r>
      <w:r>
        <w:rPr>
          <w:rStyle w:val="Text4"/>
        </w:rPr>
        <w:t xml:space="preserve">namespace</w:t>
        <w:br w:clear="none"/>
      </w:r>
      <w:r>
        <w:t xml:space="preserve"> </w:t>
        <w:br w:clear="none"/>
      </w:r>
      <w:r>
        <w:rPr>
          <w:rStyle w:val="Text9"/>
        </w:rPr>
        <w:t xml:space="preserve">CallStackExceptionHandlingLib</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Processor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Gamma</w:t>
        <w:br w:clear="none"/>
      </w:r>
      <w:r>
        <w:t xml:space="preserve">() </w:t>
        <w:br w:clear="none"/>
      </w:r>
      <w:r>
        <w:rPr>
          <w:rStyle w:val="Text3"/>
        </w:rPr>
        <w:t xml:space="preserve">// public so it can be called from outside.</w:t>
        <w:br w:clear="none"/>
      </w:r>
      <w:r>
        <w:t xml:space="preserve"/>
        <w:br w:clear="none"/>
        <w:t xml:space="preserve">  {</w:t>
        <w:br w:clear="none"/>
        <w:t xml:space="preserve">    WriteLine(</w:t>
        <w:br w:clear="none"/>
      </w:r>
      <w:r>
        <w:rPr>
          <w:rStyle w:val="Text2"/>
        </w:rPr>
        <w:t xml:space="preserve">"In Gamma"</w:t>
        <w:br w:clear="none"/>
      </w:r>
      <w:r>
        <w:t xml:space="preserve">);</w:t>
        <w:br w:clear="none"/>
        <w:t xml:space="preserve">    Delta();</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Delta</w:t>
        <w:br w:clear="none"/>
      </w:r>
      <w:r>
        <w:t xml:space="preserve">() </w:t>
        <w:br w:clear="none"/>
      </w:r>
      <w:r>
        <w:rPr>
          <w:rStyle w:val="Text3"/>
        </w:rPr>
        <w:t xml:space="preserve">// private so it can only be called internally.</w:t>
        <w:br w:clear="none"/>
      </w:r>
      <w:r>
        <w:t xml:space="preserve"/>
        <w:br w:clear="none"/>
        <w:t xml:space="preserve">  {</w:t>
        <w:br w:clear="none"/>
        <w:t xml:space="preserve">    WriteLine(</w:t>
        <w:br w:clear="none"/>
      </w:r>
      <w:r>
        <w:rPr>
          <w:rStyle w:val="Text2"/>
        </w:rPr>
        <w:t xml:space="preserve">"In Delta"</w:t>
        <w:br w:clear="none"/>
      </w:r>
      <w:r>
        <w:t xml:space="preserve">);</w:t>
        <w:br w:clear="none"/>
        <w:t xml:space="preserve">    File.OpenText(</w:t>
        <w:br w:clear="none"/>
      </w:r>
      <w:r>
        <w:rPr>
          <w:rStyle w:val="Text2"/>
        </w:rPr>
        <w:t xml:space="preserve">"bad file path"</w:t>
        <w:br w:clear="none"/>
      </w:r>
      <w:r>
        <w:t xml:space="preserve">);</w:t>
        <w:br w:clear="none"/>
        <w:t xml:space="preserve">  }</w:t>
        <w:br w:clear="none"/>
        <w:t xml:space="preserve">}</w:t>
        <w:br w:clear="none"/>
      </w:r>
    </w:p>
    <w:p>
      <w:pPr>
        <w:numPr>
          <w:ilvl w:val="0"/>
          <w:numId w:val="228"/>
        </w:numPr>
        <w:pStyle w:val="Para 01"/>
      </w:pPr>
      <w:r>
        <w:t>Use your preferred coding</w:t>
      </w:r>
      <w:r>
        <w:rPr>
          <w:rStyle w:val="Text63"/>
        </w:rPr>
        <w:bookmarkStart w:id="1144" w:name="_idIndexMarker814"/>
        <w:t/>
        <w:bookmarkEnd w:id="1144"/>
      </w:r>
      <w:r>
        <w:t xml:space="preserve"> tool to add a new </w:t>
      </w:r>
      <w:r>
        <w:rPr>
          <w:rStyle w:val="Text1"/>
        </w:rPr>
        <w:t>Console App</w:t>
      </w:r>
      <w:r>
        <w:t xml:space="preserve"> / </w:t>
      </w:r>
      <w:r>
        <w:rPr>
          <w:rStyle w:val="Text0"/>
        </w:rPr>
        <w:t xml:space="preserve">console</w:t>
        <w:br w:clear="none"/>
      </w:r>
      <w:r>
        <w:t xml:space="preserve"> project named </w:t>
      </w:r>
      <w:r>
        <w:rPr>
          <w:rStyle w:val="Text0"/>
        </w:rPr>
        <w:t xml:space="preserve">CallStackExceptionHandling</w:t>
        <w:br w:clear="none"/>
      </w:r>
      <w:r>
        <w:t xml:space="preserve"> to the </w:t>
      </w:r>
      <w:r>
        <w:rPr>
          <w:rStyle w:val="Text0"/>
        </w:rPr>
        <w:t xml:space="preserve">Chapter04</w:t>
        <w:br w:clear="none"/>
      </w:r>
      <w:r>
        <w:t xml:space="preserve"> solution.</w:t>
      </w:r>
    </w:p>
    <w:p>
      <w:pPr>
        <w:numPr>
          <w:ilvl w:val="0"/>
          <w:numId w:val="228"/>
        </w:numPr>
        <w:pStyle w:val="Para 01"/>
      </w:pPr>
      <w:r>
        <w:t xml:space="preserve">In the </w:t>
      </w:r>
      <w:r>
        <w:rPr>
          <w:rStyle w:val="Text0"/>
        </w:rPr>
        <w:t xml:space="preserve">CallStackExceptionHandling</w:t>
        <w:br w:clear="none"/>
      </w:r>
      <w:r>
        <w:t xml:space="preserve"> console app project, add a reference to the </w:t>
      </w:r>
      <w:r>
        <w:rPr>
          <w:rStyle w:val="Text0"/>
        </w:rPr>
        <w:t xml:space="preserve">CallStackExceptionHandlingLib</w:t>
        <w:br w:clear="none"/>
      </w:r>
      <w:r>
        <w:t xml:space="preserve"> class library project, as shown in the following markup: </w:t>
      </w:r>
    </w:p>
    <w:p>
      <w:pPr>
        <w:pStyle w:val="Para 15"/>
      </w:pPr>
      <w:r>
        <w:rPr>
          <w:rStyle w:val="Text10"/>
        </w:rPr>
        <w:t xml:space="preserve">&lt;ItemGroup&gt;</w:t>
        <w:br w:clear="none"/>
        <w:t xml:space="preserve">  &lt;ProjectReference Include=</w:t>
        <w:br w:clear="none"/>
      </w:r>
      <w:r>
        <w:t xml:space="preserve">"..\CallStackExceptionHandlingLib\</w:t>
        <w:br w:clear="none"/>
      </w:r>
      <w:r>
        <w:rPr>
          <w:rStyle w:val="Text10"/>
        </w:rPr>
        <w:t xml:space="preserve"/>
        <w:br w:clear="none"/>
      </w:r>
      <w:r>
        <w:t xml:space="preserve">CallStackExceptionHandlingLib.csproj"</w:t>
        <w:br w:clear="none"/>
      </w:r>
      <w:r>
        <w:rPr>
          <w:rStyle w:val="Text10"/>
        </w:rPr>
        <w:t xml:space="preserve"> /&gt;</w:t>
        <w:br w:clear="none"/>
        <w:t xml:space="preserve">&lt;/ItemGroup&gt;</w:t>
        <w:br w:clear="none"/>
      </w:r>
    </w:p>
    <w:p>
      <w:pPr>
        <w:numPr>
          <w:ilvl w:val="0"/>
          <w:numId w:val="228"/>
        </w:numPr>
        <w:pStyle w:val="Para 01"/>
      </w:pPr>
      <w:r>
        <w:t xml:space="preserve">Build the </w:t>
      </w:r>
      <w:r>
        <w:rPr>
          <w:rStyle w:val="Text0"/>
        </w:rPr>
        <w:t xml:space="preserve">CallStackExceptionHandling</w:t>
        <w:br w:clear="none"/>
      </w:r>
      <w:r>
        <w:t xml:space="preserve"> console app project to make sure dependent projects are compiled and copied to the local </w:t>
      </w:r>
      <w:r>
        <w:rPr>
          <w:rStyle w:val="Text0"/>
        </w:rPr>
        <w:t xml:space="preserve">bin</w:t>
        <w:br w:clear="none"/>
      </w:r>
      <w:r>
        <w:t xml:space="preserve"> folder.</w:t>
      </w:r>
    </w:p>
    <w:p>
      <w:pPr>
        <w:numPr>
          <w:ilvl w:val="0"/>
          <w:numId w:val="228"/>
        </w:numPr>
        <w:pStyle w:val="Para 01"/>
      </w:pPr>
      <w:r>
        <w:t xml:space="preserve">In </w:t>
      </w:r>
      <w:r>
        <w:rPr>
          <w:rStyle w:val="Text0"/>
        </w:rPr>
        <w:t xml:space="preserve">Program.cs</w:t>
        <w:br w:clear="none"/>
      </w:r>
      <w:r>
        <w:t xml:space="preserve">, delete the existing statements, and then add statements to define two methods and chain calls to them and the methods in the class library, as shown in the following code: </w:t>
      </w:r>
    </w:p>
    <w:p>
      <w:pPr>
        <w:pStyle w:val="Para 04"/>
      </w:pPr>
      <w:r>
        <w:rPr>
          <w:rStyle w:val="Text4"/>
        </w:rPr>
        <w:t xml:space="preserve">using</w:t>
        <w:br w:clear="none"/>
      </w:r>
      <w:r>
        <w:t xml:space="preserve"> CallStackExceptionHandlingLib; </w:t>
        <w:br w:clear="none"/>
      </w:r>
      <w:r>
        <w:rPr>
          <w:rStyle w:val="Text3"/>
        </w:rPr>
        <w:t xml:space="preserve">// To use Processor.</w:t>
        <w:br w:clear="none"/>
      </w:r>
      <w:r>
        <w:t xml:space="preserve"/>
        <w:br w:clear="none"/>
      </w:r>
      <w:r>
        <w:rPr>
          <w:rStyle w:val="Text4"/>
        </w:rPr>
        <w:t xml:space="preserve">using</w:t>
        <w:br w:clear="none"/>
      </w:r>
      <w:r>
        <w:t xml:space="preserve"> </w:t>
        <w:br w:clear="none"/>
      </w:r>
      <w:r>
        <w:rPr>
          <w:rStyle w:val="Text4"/>
        </w:rPr>
        <w:t xml:space="preserve">static</w:t>
        <w:br w:clear="none"/>
      </w:r>
      <w:r>
        <w:t xml:space="preserve"> System.Console;</w:t>
        <w:br w:clear="none"/>
        <w:t xml:space="preserve">WriteLine(</w:t>
        <w:br w:clear="none"/>
      </w:r>
      <w:r>
        <w:rPr>
          <w:rStyle w:val="Text2"/>
        </w:rPr>
        <w:t xml:space="preserve">"In Main"</w:t>
        <w:br w:clear="none"/>
      </w:r>
      <w:r>
        <w:t xml:space="preserve">);</w:t>
        <w:br w:clear="none"/>
        <w:t xml:space="preserve">Alpha();</w:t>
        <w:br w:clear="none"/>
      </w:r>
      <w:r>
        <w:rPr>
          <w:rStyle w:val="Text4"/>
        </w:rPr>
        <w:t xml:space="preserve">void</w:t>
        <w:br w:clear="none"/>
      </w:r>
      <w:r>
        <w:t xml:space="preserve"> </w:t>
        <w:br w:clear="none"/>
      </w:r>
      <w:r>
        <w:rPr>
          <w:rStyle w:val="Text9"/>
        </w:rPr>
        <w:t xml:space="preserve">Alpha</w:t>
        <w:br w:clear="none"/>
      </w:r>
      <w:r>
        <w:t xml:space="preserve">()</w:t>
        <w:br w:clear="none"/>
        <w:t xml:space="preserve"/>
        <w:br w:clear="none"/>
        <w:t xml:space="preserve">{</w:t>
        <w:br w:clear="none"/>
        <w:t xml:space="preserve">  WriteLine(</w:t>
        <w:br w:clear="none"/>
      </w:r>
      <w:r>
        <w:rPr>
          <w:rStyle w:val="Text2"/>
        </w:rPr>
        <w:t xml:space="preserve">"In Alpha"</w:t>
        <w:br w:clear="none"/>
      </w:r>
      <w:r>
        <w:t xml:space="preserve">);</w:t>
        <w:br w:clear="none"/>
        <w:t xml:space="preserve">  Beta();</w:t>
        <w:br w:clear="none"/>
        <w:t xml:space="preserve">}</w:t>
        <w:br w:clear="none"/>
      </w:r>
      <w:r>
        <w:rPr>
          <w:rStyle w:val="Text4"/>
        </w:rPr>
        <w:t xml:space="preserve">void</w:t>
        <w:br w:clear="none"/>
      </w:r>
      <w:r>
        <w:t xml:space="preserve"> </w:t>
        <w:br w:clear="none"/>
      </w:r>
      <w:r>
        <w:rPr>
          <w:rStyle w:val="Text9"/>
        </w:rPr>
        <w:t xml:space="preserve">Beta</w:t>
        <w:br w:clear="none"/>
      </w:r>
      <w:r>
        <w:t xml:space="preserve">()</w:t>
        <w:br w:clear="none"/>
        <w:t xml:space="preserve"/>
        <w:br w:clear="none"/>
        <w:t xml:space="preserve">{</w:t>
        <w:br w:clear="none"/>
        <w:t xml:space="preserve">  WriteLine(</w:t>
        <w:br w:clear="none"/>
      </w:r>
      <w:r>
        <w:rPr>
          <w:rStyle w:val="Text2"/>
        </w:rPr>
        <w:t xml:space="preserve">"In Beta"</w:t>
        <w:br w:clear="none"/>
      </w:r>
      <w:r>
        <w:t xml:space="preserve">);</w:t>
        <w:br w:clear="none"/>
        <w:t xml:space="preserve">  Processor.Gamma();</w:t>
        <w:br w:clear="none"/>
        <w:t xml:space="preserve">}</w:t>
        <w:br w:clear="none"/>
      </w:r>
    </w:p>
    <w:p>
      <w:pPr>
        <w:numPr>
          <w:ilvl w:val="0"/>
          <w:numId w:val="228"/>
        </w:numPr>
        <w:pStyle w:val="Para 01"/>
      </w:pPr>
      <w:r>
        <w:t xml:space="preserve">Run the console app </w:t>
      </w:r>
      <w:r>
        <w:rPr>
          <w:rStyle w:val="Text5"/>
        </w:rPr>
        <w:t>without</w:t>
      </w:r>
      <w:r>
        <w:t xml:space="preserve"> the debugger attached, and note the results, as shown in the following</w:t>
      </w:r>
      <w:r>
        <w:rPr>
          <w:rStyle w:val="Text63"/>
        </w:rPr>
        <w:bookmarkStart w:id="1145" w:name="_idIndexMarker815"/>
        <w:t/>
        <w:bookmarkEnd w:id="1145"/>
      </w:r>
      <w:r>
        <w:t xml:space="preserve"> partial output: </w:t>
      </w:r>
    </w:p>
    <w:p>
      <w:pPr>
        <w:pStyle w:val="Para 05"/>
      </w:pPr>
      <w:r>
        <w:t xml:space="preserve">In Main</w:t>
        <w:br w:clear="none"/>
        <w:t xml:space="preserve">In Alpha</w:t>
        <w:br w:clear="none"/>
        <w:t xml:space="preserve">In Beta</w:t>
        <w:br w:clear="none"/>
        <w:t xml:space="preserve">In Gamma</w:t>
        <w:br w:clear="none"/>
        <w:t xml:space="preserve">In Delta</w:t>
        <w:br w:clear="none"/>
        <w:t xml:space="preserve">Unhandled exception. System.IO.FileNotFoundException: Could not find file 'C:\cs12dotnet8\Chapter04\CallStackExceptionHandling\bin\Debug\net8.0\bad file path'.</w:t>
        <w:br w:clear="none"/>
        <w:t xml:space="preserve">File name: 'C:\cs12dotnet8\Chapter04\CallStackExceptionHandling\bin\Debug\net8.0\bad file path'</w:t>
        <w:br w:clear="none"/>
        <w:t xml:space="preserve">   at Microsoft.Win32.SafeHandles.SafeFileHandle.CreateFile(String fullPath, FileMode mode, FileAccess access, FileShare share, FileOptions options)</w:t>
        <w:br w:clear="none"/>
        <w:t xml:space="preserve">   at Microsoft.Win32.SafeHandles.SafeFileHandle.Open(String fullPath, FileMode mode, FileAccess access, FileShare share, FileOptions options, Int64 preallocationSize)</w:t>
        <w:br w:clear="none"/>
        <w:t xml:space="preserve">   at System.IO.Strategies.OSFileStreamStrategy..ctor(String path, FileMode mode, FileAccess access, FileShare share, FileOptions options, Int64 preallocationSize)</w:t>
        <w:br w:clear="none"/>
        <w:t xml:space="preserve">   at System.IO.Strategies.FileStreamHelpers.ChooseStrategyCore(String path, FileMode mode, FileAccess access, FileShare share, FileOptions options, Int64 preallocationSize)</w:t>
        <w:br w:clear="none"/>
        <w:t xml:space="preserve">   at System.IO.StreamReader.ValidateArgsAndOpenPath(String path, Encoding encoding, Int32 bufferSize)</w:t>
        <w:br w:clear="none"/>
        <w:t xml:space="preserve">   at System.IO.File.OpenText(String path)</w:t>
        <w:br w:clear="none"/>
        <w:t xml:space="preserve">   at CallStackExceptionHandlingLib.Calculator.Delta() in C:\cs11dotnet8\Chapter04\CallStackExceptionHandlingLib\Processor.cs:line 16</w:t>
        <w:br w:clear="none"/>
        <w:t xml:space="preserve">   at CallStackExceptionHandlingLib.Calculator.Gamma() in C:\cs12dotnet8\Chapter04\CallStackExceptionHandlingLib\Processor.cs:line 10</w:t>
        <w:br w:clear="none"/>
        <w:t xml:space="preserve">   at Program.&lt;&lt;Main&gt;$&gt;g__Beta|0_1() in C:\cs12dotnet8\Chapter04\CallStackExceptionHandling\Program.cs:line 16</w:t>
        <w:br w:clear="none"/>
        <w:t xml:space="preserve">   at Program.&lt;&lt;Main&gt;$&gt;g__Alpha|0_0() in C:\cs12dotnet8\Chapter04\CallStackExceptionHandling\Program.cs:line 10</w:t>
        <w:br w:clear="none"/>
        <w:t xml:space="preserve">   at Program.&lt;Main&gt;$(String[] args) in C:\cs12dotnet8\Chapter04\CallStackExceptionHandling\Program.cs:line 5</w:t>
        <w:br w:clear="none"/>
      </w:r>
    </w:p>
    <w:p>
      <w:pPr>
        <w:pStyle w:val="Normal"/>
      </w:pPr>
      <w:r>
        <w:t>Note that the call stack</w:t>
      </w:r>
      <w:r>
        <w:rPr>
          <w:rStyle w:val="Text63"/>
        </w:rPr>
        <w:bookmarkStart w:id="1146" w:name="_idIndexMarker816"/>
        <w:t/>
        <w:bookmarkEnd w:id="1146"/>
      </w:r>
      <w:r>
        <w:t xml:space="preserve"> is upside-down. Starting from the bottom, you see: </w:t>
      </w:r>
    </w:p>
    <w:p>
      <w:pPr>
        <w:pStyle w:val="Para 01"/>
      </w:pPr>
      <w:r>
        <w:t xml:space="preserve">The first call is to the </w:t>
      </w:r>
      <w:r>
        <w:rPr>
          <w:rStyle w:val="Text0"/>
        </w:rPr>
        <w:t xml:space="preserve">&lt;Main&gt;$</w:t>
        <w:br w:clear="none"/>
      </w:r>
      <w:r>
        <w:t xml:space="preserve"> entry point function in the auto-generated </w:t>
      </w:r>
      <w:r>
        <w:rPr>
          <w:rStyle w:val="Text0"/>
        </w:rPr>
        <w:t xml:space="preserve">Program</w:t>
        <w:br w:clear="none"/>
      </w:r>
      <w:r>
        <w:t xml:space="preserve"> class. This is where arguments are passed in as a </w:t>
      </w:r>
      <w:r>
        <w:rPr>
          <w:rStyle w:val="Text0"/>
        </w:rPr>
        <w:t xml:space="preserve">String</w:t>
        <w:br w:clear="none"/>
      </w:r>
      <w:r>
        <w:t xml:space="preserve"> array.</w:t>
      </w:r>
    </w:p>
    <w:p>
      <w:pPr>
        <w:pStyle w:val="Para 01"/>
      </w:pPr>
      <w:r>
        <w:t xml:space="preserve">The second call is to the </w:t>
      </w:r>
      <w:r>
        <w:rPr>
          <w:rStyle w:val="Text0"/>
        </w:rPr>
        <w:t xml:space="preserve">&lt;&lt;Main&gt;$&gt;g__Alpha|0_0</w:t>
        <w:br w:clear="none"/>
      </w:r>
      <w:r>
        <w:t xml:space="preserve"> function. (The C# compiler renames it from </w:t>
      </w:r>
      <w:r>
        <w:rPr>
          <w:rStyle w:val="Text0"/>
        </w:rPr>
        <w:t xml:space="preserve">Alpha</w:t>
        <w:br w:clear="none"/>
      </w:r>
      <w:r>
        <w:t xml:space="preserve"> when it adds it as a local function.)</w:t>
      </w:r>
    </w:p>
    <w:p>
      <w:pPr>
        <w:pStyle w:val="Para 01"/>
      </w:pPr>
      <w:r>
        <w:t xml:space="preserve">The third call is to the </w:t>
      </w:r>
      <w:r>
        <w:rPr>
          <w:rStyle w:val="Text0"/>
        </w:rPr>
        <w:t xml:space="preserve">Beta</w:t>
        <w:br w:clear="none"/>
      </w:r>
      <w:r>
        <w:t xml:space="preserve"> function.</w:t>
      </w:r>
    </w:p>
    <w:p>
      <w:pPr>
        <w:pStyle w:val="Para 01"/>
      </w:pPr>
      <w:r>
        <w:t xml:space="preserve">The fourth call is to the </w:t>
      </w:r>
      <w:r>
        <w:rPr>
          <w:rStyle w:val="Text0"/>
        </w:rPr>
        <w:t xml:space="preserve">Gamma</w:t>
        <w:br w:clear="none"/>
      </w:r>
      <w:r>
        <w:t xml:space="preserve"> function.</w:t>
      </w:r>
    </w:p>
    <w:p>
      <w:pPr>
        <w:pStyle w:val="Para 01"/>
      </w:pPr>
      <w:r>
        <w:t xml:space="preserve">The fifth call is to the </w:t>
      </w:r>
      <w:r>
        <w:rPr>
          <w:rStyle w:val="Text0"/>
        </w:rPr>
        <w:t xml:space="preserve">Delta</w:t>
        <w:br w:clear="none"/>
      </w:r>
      <w:r>
        <w:t xml:space="preserve"> function. This function attempts to open a file by passing a bad file path. This causes an exception to be thrown. Any function with a </w:t>
      </w:r>
      <w:r>
        <w:rPr>
          <w:rStyle w:val="Text0"/>
        </w:rPr>
        <w:t xml:space="preserve">try-catch</w:t>
        <w:br w:clear="none"/>
      </w:r>
      <w:r>
        <w:t xml:space="preserve"> statement could catch this exception. If it does not, the exception is automatically passed up the call stack until it reaches the top, where .NET outputs the exception (and the details of this call stack).</w:t>
      </w:r>
    </w:p>
    <w:p>
      <w:pPr>
        <w:pStyle w:val="Normal"/>
      </w:pPr>
      <w:r>
        <w:rPr>
          <w:rStyle w:val="Text1"/>
        </w:rPr>
        <w:t>Good Practice</w:t>
      </w:r>
      <w:r>
        <w:t>: Unless you need to step through your code to debug it, you should always run your code without the debugger attached. In this case, it is especially important not to attach the debugger because, if you do, it will catch the exception and show it in a GUI dialog box instead of outputting it as shown in the book.</w:t>
      </w:r>
    </w:p>
    <w:p>
      <w:bookmarkStart w:id="1147" w:name="Where_to_catch_exceptions"/>
      <w:pPr>
        <w:pStyle w:val="Heading 2"/>
      </w:pPr>
      <w:r>
        <w:t>Where to catch exceptions</w:t>
      </w:r>
      <w:bookmarkEnd w:id="1147"/>
    </w:p>
    <w:p>
      <w:pPr>
        <w:pStyle w:val="Normal"/>
      </w:pPr>
      <w:r>
        <w:t>Programmers can decide</w:t>
      </w:r>
      <w:r>
        <w:rPr>
          <w:rStyle w:val="Text63"/>
        </w:rPr>
        <w:bookmarkStart w:id="1148" w:name="_idIndexMarker817"/>
        <w:t/>
        <w:bookmarkEnd w:id="1148"/>
      </w:r>
      <w:r>
        <w:t xml:space="preserve"> if they want to catch an exception near the failure point or centralized higher up the call stack. This allows your code to be simplified and standardized. You might know that calling an exception could throw one or more types of exception, but you do not need to handle any of them at the current point in the call stack.</w:t>
      </w:r>
    </w:p>
    <w:p>
      <w:bookmarkStart w:id="1149" w:name="Rethrowing_exceptions"/>
      <w:pPr>
        <w:pStyle w:val="Heading 2"/>
      </w:pPr>
      <w:r>
        <w:t>Rethrowing exceptions</w:t>
      </w:r>
      <w:bookmarkEnd w:id="1149"/>
    </w:p>
    <w:p>
      <w:pPr>
        <w:pStyle w:val="Normal"/>
      </w:pPr>
      <w:r>
        <w:t>Sometimes you want</w:t>
      </w:r>
      <w:r>
        <w:rPr>
          <w:rStyle w:val="Text63"/>
        </w:rPr>
        <w:bookmarkStart w:id="1150" w:name="_idIndexMarker818"/>
        <w:t/>
        <w:bookmarkEnd w:id="1150"/>
      </w:r>
      <w:r>
        <w:t xml:space="preserve"> to catch an exception, log it, and then rethrow it. For example, if you are writing a low-level class library that will be called from an application, your code may not have enough information to programmatically fix the error in a smart way, but the calling application might have more information and be able to. Your code should log the error in case the calling application does not, and then rethrow it up the call stack in case the calling application chooses to handle it better. </w:t>
      </w:r>
    </w:p>
    <w:p>
      <w:pPr>
        <w:pStyle w:val="Normal"/>
      </w:pPr>
      <w:r>
        <w:t xml:space="preserve">There are three ways to rethrow an exception inside a </w:t>
      </w:r>
      <w:r>
        <w:rPr>
          <w:rStyle w:val="Text0"/>
        </w:rPr>
        <w:t xml:space="preserve">catch</w:t>
        <w:br w:clear="none"/>
      </w:r>
      <w:r>
        <w:t xml:space="preserve"> block, as shown in the following list:</w:t>
      </w:r>
    </w:p>
    <w:p>
      <w:pPr>
        <w:pStyle w:val="Para 01"/>
      </w:pPr>
      <w:r>
        <w:t xml:space="preserve">To throw the caught exception with its original call stack, call </w:t>
      </w:r>
      <w:r>
        <w:rPr>
          <w:rStyle w:val="Text0"/>
        </w:rPr>
        <w:t xml:space="preserve">throw</w:t>
        <w:br w:clear="none"/>
      </w:r>
      <w:r>
        <w:t>.</w:t>
      </w:r>
    </w:p>
    <w:p>
      <w:pPr>
        <w:pStyle w:val="Para 01"/>
      </w:pPr>
      <w:r>
        <w:t xml:space="preserve">To throw the caught exception as if it was thrown at the current level in the call stack, call </w:t>
      </w:r>
      <w:r>
        <w:rPr>
          <w:rStyle w:val="Text0"/>
        </w:rPr>
        <w:t xml:space="preserve">throw</w:t>
        <w:br w:clear="none"/>
      </w:r>
      <w:r>
        <w:t xml:space="preserve"> with the caught exception, for example, </w:t>
      </w:r>
      <w:r>
        <w:rPr>
          <w:rStyle w:val="Text0"/>
        </w:rPr>
        <w:t xml:space="preserve">throw ex</w:t>
        <w:br w:clear="none"/>
      </w:r>
      <w:r>
        <w:t>. This is usually poor practice because you have lost some potentially useful information for debugging but can be useful when you want to deliberately remove that information when it contains sensitive data.</w:t>
      </w:r>
    </w:p>
    <w:p>
      <w:pPr>
        <w:pStyle w:val="Para 01"/>
      </w:pPr>
      <w:r>
        <w:t xml:space="preserve">To wrap the caught exception in another exception that can include more information in a message that might help the caller understand the problem, throw a new exception, and pass the caught exception as the </w:t>
      </w:r>
      <w:r>
        <w:rPr>
          <w:rStyle w:val="Text0"/>
        </w:rPr>
        <w:t xml:space="preserve">innerException</w:t>
        <w:br w:clear="none"/>
      </w:r>
      <w:r>
        <w:t xml:space="preserve"> parameter.</w:t>
      </w:r>
    </w:p>
    <w:p>
      <w:pPr>
        <w:pStyle w:val="Normal"/>
      </w:pPr>
      <w:r>
        <w:t xml:space="preserve">If an error could occur when we call the </w:t>
      </w:r>
      <w:r>
        <w:rPr>
          <w:rStyle w:val="Text0"/>
        </w:rPr>
        <w:t xml:space="preserve">Gamma</w:t>
        <w:br w:clear="none"/>
      </w:r>
      <w:r>
        <w:t xml:space="preserve"> function, then we could catch the exception and perform one of the three techniques of rethrowing an exception, as shown in the following code:</w:t>
      </w:r>
    </w:p>
    <w:p>
      <w:pPr>
        <w:pStyle w:val="Normal"/>
      </w:pPr>
      <w:r>
        <w:t xml:space="preserve">This code is just illustrative. You would never use all three techniques in the same </w:t>
      </w:r>
      <w:r>
        <w:rPr>
          <w:rStyle w:val="Text0"/>
        </w:rPr>
        <w:t xml:space="preserve">catch</w:t>
        <w:br w:clear="none"/>
      </w:r>
      <w:r>
        <w:t xml:space="preserve"> block!</w:t>
      </w:r>
    </w:p>
    <w:p>
      <w:pPr>
        <w:pStyle w:val="Para 12"/>
      </w:pPr>
      <w:r>
        <w:rPr>
          <w:rStyle w:val="Text18"/>
        </w:rPr>
        <w:t xml:space="preserve">try</w:t>
        <w:br w:clear="none"/>
      </w:r>
      <w:r>
        <w:rPr>
          <w:rStyle w:val="Text7"/>
        </w:rPr>
        <w:t xml:space="preserve"/>
        <w:br w:clear="none"/>
        <w:t xml:space="preserve">{</w:t>
        <w:br w:clear="none"/>
        <w:t xml:space="preserve">  Gamma();</w:t>
        <w:br w:clear="none"/>
        <w:t xml:space="preserve">}</w:t>
        <w:br w:clear="none"/>
      </w:r>
      <w:r>
        <w:rPr>
          <w:rStyle w:val="Text18"/>
        </w:rPr>
        <w:t xml:space="preserve">catch</w:t>
        <w:br w:clear="none"/>
      </w:r>
      <w:r>
        <w:rPr>
          <w:rStyle w:val="Text7"/>
        </w:rPr>
        <w:t xml:space="preserve"> (IOException ex)</w:t>
        <w:br w:clear="none"/>
        <w:t xml:space="preserve">{</w:t>
        <w:br w:clear="none"/>
        <w:t xml:space="preserve">  LogException(ex);</w:t>
        <w:br w:clear="none"/>
        <w:t xml:space="preserve">  </w:t>
        <w:br w:clear="none"/>
      </w:r>
      <w:r>
        <w:t xml:space="preserve">// Throw the caught exception as if it happened here</w:t>
        <w:br w:clear="none"/>
      </w:r>
      <w:r>
        <w:rPr>
          <w:rStyle w:val="Text7"/>
        </w:rPr>
        <w:t xml:space="preserve"/>
        <w:br w:clear="none"/>
        <w:t xml:space="preserve">  </w:t>
        <w:br w:clear="none"/>
      </w:r>
      <w:r>
        <w:t xml:space="preserve">// this will lose the original call stack.</w:t>
        <w:br w:clear="none"/>
      </w:r>
      <w:r>
        <w:rPr>
          <w:rStyle w:val="Text7"/>
        </w:rPr>
        <w:t xml:space="preserve"/>
        <w:br w:clear="none"/>
        <w:t xml:space="preserve">  </w:t>
        <w:br w:clear="none"/>
      </w:r>
      <w:r>
        <w:rPr>
          <w:rStyle w:val="Text18"/>
        </w:rPr>
        <w:t xml:space="preserve">throw</w:t>
        <w:br w:clear="none"/>
      </w:r>
      <w:r>
        <w:rPr>
          <w:rStyle w:val="Text7"/>
        </w:rPr>
        <w:t xml:space="preserve"> ex;</w:t>
        <w:br w:clear="none"/>
        <w:t xml:space="preserve">  </w:t>
        <w:br w:clear="none"/>
      </w:r>
      <w:r>
        <w:t xml:space="preserve">// Rethrow the caught exception and retain its original call stack.</w:t>
        <w:br w:clear="none"/>
      </w:r>
      <w:r>
        <w:rPr>
          <w:rStyle w:val="Text7"/>
        </w:rPr>
        <w:t xml:space="preserve"/>
        <w:br w:clear="none"/>
        <w:t xml:space="preserve">  </w:t>
        <w:br w:clear="none"/>
      </w:r>
      <w:r>
        <w:rPr>
          <w:rStyle w:val="Text18"/>
        </w:rPr>
        <w:t xml:space="preserve">throw</w:t>
        <w:br w:clear="none"/>
      </w:r>
      <w:r>
        <w:rPr>
          <w:rStyle w:val="Text7"/>
        </w:rPr>
        <w:t xml:space="preserve">;</w:t>
        <w:br w:clear="none"/>
        <w:t xml:space="preserve">  </w:t>
        <w:br w:clear="none"/>
      </w:r>
      <w:r>
        <w:t xml:space="preserve">// Throw a new exception with the caught exception nested within it.</w:t>
        <w:br w:clear="none"/>
      </w:r>
      <w:r>
        <w:rPr>
          <w:rStyle w:val="Text7"/>
        </w:rPr>
        <w:t xml:space="preserve"/>
        <w:br w:clear="none"/>
        <w:t xml:space="preserve">  </w:t>
        <w:br w:clear="none"/>
      </w:r>
      <w:r>
        <w:rPr>
          <w:rStyle w:val="Text18"/>
        </w:rPr>
        <w:t xml:space="preserve">throw</w:t>
        <w:br w:clear="none"/>
      </w:r>
      <w:r>
        <w:rPr>
          <w:rStyle w:val="Text7"/>
        </w:rPr>
        <w:t xml:space="preserve"> </w:t>
        <w:br w:clear="none"/>
      </w:r>
      <w:r>
        <w:rPr>
          <w:rStyle w:val="Text18"/>
        </w:rPr>
        <w:t xml:space="preserve">new</w:t>
        <w:br w:clear="none"/>
      </w:r>
      <w:r>
        <w:rPr>
          <w:rStyle w:val="Text7"/>
        </w:rPr>
        <w:t xml:space="preserve"> InvalidOperationException(</w:t>
        <w:br w:clear="none"/>
        <w:t xml:space="preserve">    message: </w:t>
        <w:br w:clear="none"/>
      </w:r>
      <w:r>
        <w:rPr>
          <w:rStyle w:val="Text17"/>
        </w:rPr>
        <w:t xml:space="preserve">"Calculation had invalid values. See inner exception for why."</w:t>
        <w:br w:clear="none"/>
      </w:r>
      <w:r>
        <w:rPr>
          <w:rStyle w:val="Text7"/>
        </w:rPr>
        <w:t xml:space="preserve">,</w:t>
        <w:br w:clear="none"/>
        <w:t xml:space="preserve">    innerException: ex);</w:t>
        <w:br w:clear="none"/>
        <w:t xml:space="preserve">}</w:t>
        <w:br w:clear="none"/>
      </w:r>
    </w:p>
    <w:p>
      <w:pPr>
        <w:pStyle w:val="Normal"/>
      </w:pPr>
      <w:r>
        <w:t>Let’s see this in action</w:t>
      </w:r>
      <w:r>
        <w:rPr>
          <w:rStyle w:val="Text63"/>
        </w:rPr>
        <w:bookmarkStart w:id="1151" w:name="_idIndexMarker819"/>
        <w:t/>
        <w:bookmarkEnd w:id="1151"/>
      </w:r>
      <w:r>
        <w:t xml:space="preserve"> with our call stack example:</w:t>
      </w:r>
    </w:p>
    <w:p>
      <w:pPr>
        <w:numPr>
          <w:ilvl w:val="0"/>
          <w:numId w:val="229"/>
        </w:numPr>
        <w:pStyle w:val="Para 01"/>
      </w:pPr>
      <w:r>
        <w:t xml:space="preserve">In the </w:t>
      </w:r>
      <w:r>
        <w:rPr>
          <w:rStyle w:val="Text0"/>
        </w:rPr>
        <w:t xml:space="preserve">CallStackExceptionHandling</w:t>
        <w:br w:clear="none"/>
      </w:r>
      <w:r>
        <w:t xml:space="preserve"> project, in </w:t>
      </w:r>
      <w:r>
        <w:rPr>
          <w:rStyle w:val="Text0"/>
        </w:rPr>
        <w:t xml:space="preserve">Program.cs</w:t>
        <w:br w:clear="none"/>
      </w:r>
      <w:r>
        <w:t xml:space="preserve">, in the </w:t>
      </w:r>
      <w:r>
        <w:rPr>
          <w:rStyle w:val="Text0"/>
        </w:rPr>
        <w:t xml:space="preserve">Beta</w:t>
        <w:br w:clear="none"/>
      </w:r>
      <w:r>
        <w:t xml:space="preserve"> function, add a </w:t>
      </w:r>
      <w:r>
        <w:rPr>
          <w:rStyle w:val="Text0"/>
        </w:rPr>
        <w:t xml:space="preserve">try-catch</w:t>
        <w:br w:clear="none"/>
      </w:r>
      <w:r>
        <w:t xml:space="preserve"> statement around the call to the </w:t>
      </w:r>
      <w:r>
        <w:rPr>
          <w:rStyle w:val="Text0"/>
        </w:rPr>
        <w:t xml:space="preserve">Gamma</w:t>
        <w:br w:clear="none"/>
      </w:r>
      <w:r>
        <w:t xml:space="preserve"> function, as shown highlighted in the following code: </w:t>
      </w:r>
    </w:p>
    <w:p>
      <w:pPr>
        <w:pStyle w:val="Para 20"/>
      </w:pPr>
      <w:r>
        <w:rPr>
          <w:rStyle w:val="Text28"/>
        </w:rPr>
        <w:t xml:space="preserve">void</w:t>
        <w:br w:clear="none"/>
      </w:r>
      <w:r>
        <w:rPr>
          <w:rStyle w:val="Text19"/>
        </w:rPr>
        <w:t xml:space="preserve"> </w:t>
        <w:br w:clear="none"/>
      </w:r>
      <w:r>
        <w:rPr>
          <w:rStyle w:val="Text33"/>
        </w:rPr>
        <w:t xml:space="preserve">Beta</w:t>
        <w:br w:clear="none"/>
      </w:r>
      <w:r>
        <w:rPr>
          <w:rStyle w:val="Text19"/>
        </w:rPr>
        <w:t xml:space="preserve">()</w:t>
        <w:br w:clear="none"/>
        <w:t xml:space="preserve"/>
        <w:br w:clear="none"/>
        <w:t xml:space="preserve">{</w:t>
        <w:br w:clear="none"/>
        <w:t xml:space="preserve">  WriteLine(</w:t>
        <w:br w:clear="none"/>
      </w:r>
      <w:r>
        <w:rPr>
          <w:rStyle w:val="Text30"/>
        </w:rPr>
        <w:t xml:space="preserve">"In Beta"</w:t>
        <w:br w:clear="none"/>
      </w:r>
      <w:r>
        <w:rPr>
          <w:rStyle w:val="Text19"/>
        </w:rPr>
        <w:t xml:space="preserve">);</w:t>
        <w:br w:clear="none"/>
        <w:t xml:space="preserve">  </w:t>
        <w:br w:clear="none"/>
      </w:r>
      <w:r>
        <w:rPr>
          <w:rStyle w:val="Text4"/>
        </w:rPr>
        <w:t xml:space="preserve">try</w:t>
        <w:br w:clear="none"/>
      </w:r>
      <w:r>
        <w:rPr>
          <w:rStyle w:val="Text19"/>
        </w:rPr>
        <w:t xml:space="preserve"/>
        <w:br w:clear="none"/>
      </w:r>
      <w:r>
        <w:t xml:space="preserve">  {</w:t>
        <w:br w:clear="none"/>
      </w:r>
      <w:r>
        <w:rPr>
          <w:rStyle w:val="Text19"/>
        </w:rPr>
        <w:t xml:space="preserve"/>
        <w:br w:clear="none"/>
      </w:r>
      <w:r>
        <w:t xml:space="preserve">    Processor.Gamma();</w:t>
        <w:br w:clear="none"/>
      </w:r>
      <w:r>
        <w:rPr>
          <w:rStyle w:val="Text19"/>
        </w:rPr>
        <w:t xml:space="preserve"/>
        <w:br w:clear="none"/>
      </w:r>
      <w:r>
        <w:t xml:space="preserve">  }</w:t>
        <w:br w:clear="none"/>
      </w:r>
      <w:r>
        <w:rPr>
          <w:rStyle w:val="Text19"/>
        </w:rPr>
        <w:t xml:space="preserve"/>
        <w:br w:clear="none"/>
      </w:r>
      <w:r>
        <w:t xml:space="preserve">  </w:t>
        <w:br w:clear="none"/>
      </w:r>
      <w:r>
        <w:rPr>
          <w:rStyle w:val="Text4"/>
        </w:rPr>
        <w:t xml:space="preserve">catch</w:t>
        <w:br w:clear="none"/>
      </w:r>
      <w:r>
        <w:t xml:space="preserve"> (Exception ex)</w:t>
        <w:br w:clear="none"/>
      </w:r>
      <w:r>
        <w:rPr>
          <w:rStyle w:val="Text19"/>
        </w:rPr>
        <w:t xml:space="preserve"/>
        <w:br w:clear="none"/>
      </w:r>
      <w:r>
        <w:t xml:space="preserve">  {</w:t>
        <w:br w:clear="none"/>
      </w:r>
      <w:r>
        <w:rPr>
          <w:rStyle w:val="Text19"/>
        </w:rPr>
        <w:t xml:space="preserve"/>
        <w:br w:clear="none"/>
      </w:r>
      <w:r>
        <w:t xml:space="preserve">    WriteLine(</w:t>
        <w:br w:clear="none"/>
      </w:r>
      <w:r>
        <w:rPr>
          <w:rStyle w:val="Text2"/>
        </w:rPr>
        <w:t xml:space="preserve">$"Caught this: </w:t>
        <w:br w:clear="none"/>
      </w:r>
      <w:r>
        <w:rPr>
          <w:rStyle w:val="Text8"/>
        </w:rPr>
        <w:t xml:space="preserve">{ex.Message}</w:t>
        <w:br w:clear="none"/>
      </w:r>
      <w:r>
        <w:rPr>
          <w:rStyle w:val="Text2"/>
        </w:rPr>
        <w:t xml:space="preserve">"</w:t>
        <w:br w:clear="none"/>
      </w:r>
      <w:r>
        <w:t xml:space="preserve">);</w:t>
        <w:br w:clear="none"/>
      </w:r>
      <w:r>
        <w:rPr>
          <w:rStyle w:val="Text19"/>
        </w:rPr>
        <w:t xml:space="preserve"/>
        <w:br w:clear="none"/>
      </w:r>
      <w:r>
        <w:t xml:space="preserve">    </w:t>
        <w:br w:clear="none"/>
      </w:r>
      <w:r>
        <w:rPr>
          <w:rStyle w:val="Text4"/>
        </w:rPr>
        <w:t xml:space="preserve">throw</w:t>
        <w:br w:clear="none"/>
      </w:r>
      <w:r>
        <w:t xml:space="preserve"> ex;</w:t>
        <w:br w:clear="none"/>
      </w:r>
      <w:r>
        <w:rPr>
          <w:rStyle w:val="Text19"/>
        </w:rPr>
        <w:t xml:space="preserve"/>
        <w:br w:clear="none"/>
      </w:r>
      <w:r>
        <w:t xml:space="preserve">  }</w:t>
        <w:br w:clear="none"/>
      </w:r>
      <w:r>
        <w:rPr>
          <w:rStyle w:val="Text19"/>
        </w:rPr>
        <w:t xml:space="preserve"/>
        <w:br w:clear="none"/>
        <w:t xml:space="preserve">}</w:t>
        <w:br w:clear="none"/>
      </w:r>
    </w:p>
    <w:p>
      <w:pPr>
        <w:pStyle w:val="Normal"/>
      </w:pPr>
      <w:r>
        <w:t xml:space="preserve">Note your code editor will show a squiggle under the </w:t>
      </w:r>
      <w:r>
        <w:rPr>
          <w:rStyle w:val="Text0"/>
        </w:rPr>
        <w:t xml:space="preserve">throw ex</w:t>
        <w:br w:clear="none"/>
      </w:r>
      <w:r>
        <w:t xml:space="preserve"> to warn you that you will lose call stack information, as described in the following code analyzer message, </w:t>
      </w:r>
      <w:r>
        <w:rPr>
          <w:rStyle w:val="Text0"/>
        </w:rPr>
        <w:t xml:space="preserve">Re-throwing caught exception changes stack information</w:t>
        <w:br w:clear="none"/>
      </w:r>
      <w:r>
        <w:t xml:space="preserve">, with more details found at the following link: </w:t>
      </w:r>
      <w:hyperlink r:id="rId274">
        <w:r>
          <w:rPr>
            <w:rStyle w:val="Text6"/>
          </w:rPr>
          <w:t>https://learn.microsoft.com/en-us/dotnet/fundamentals/code-analysis/quality-rules/ca2200</w:t>
        </w:r>
      </w:hyperlink>
      <w:r>
        <w:t>.</w:t>
      </w:r>
    </w:p>
    <w:p>
      <w:pPr>
        <w:numPr>
          <w:ilvl w:val="0"/>
          <w:numId w:val="230"/>
        </w:numPr>
        <w:pStyle w:val="Para 01"/>
      </w:pPr>
      <w:r>
        <w:t>Run the console app</w:t>
      </w:r>
      <w:r>
        <w:rPr>
          <w:rStyle w:val="Text63"/>
        </w:rPr>
        <w:bookmarkStart w:id="1152" w:name="_idIndexMarker820"/>
        <w:t/>
        <w:bookmarkEnd w:id="1152"/>
      </w:r>
      <w:r>
        <w:t xml:space="preserve"> and note that the output excludes some details of the call stack, as shown in the following output: </w:t>
      </w:r>
    </w:p>
    <w:p>
      <w:pPr>
        <w:pStyle w:val="Para 05"/>
      </w:pPr>
      <w:r>
        <w:t xml:space="preserve">Caught this: Could not find file 'C:\cs12dotnet8\Chapter04\CallStackExceptionHandling\bin\Debug\net8.0\bad file path'.</w:t>
        <w:br w:clear="none"/>
        <w:t xml:space="preserve">Unhandled exception. System.IO.FileNotFoundException: Could not find file 'C:\cs12dotnet8\Chapter04\CallStackExceptionHandling\bin\Debug\net8.0\bad file path'.</w:t>
        <w:br w:clear="none"/>
        <w:t xml:space="preserve">File name: 'C:\cs12dotnet8\Chapter04\CallStackExceptionHandling\bin\Debug\net8.0\bad file path'</w:t>
        <w:br w:clear="none"/>
        <w:t xml:space="preserve">   at Program.&lt;&lt;Main&gt;$&gt;g__Beta|0_1() in C:\cs12dotnet8\Chapter04\CallStackExceptionHandling\Program.cs:line 23</w:t>
        <w:br w:clear="none"/>
        <w:t xml:space="preserve">   at Program.&lt;&lt;Main&gt;$&gt;g__Alpha|0_0() in C:\cs12dotnet8\Chapter04\CallStackExceptionHandling\Program.cs:line 10</w:t>
        <w:br w:clear="none"/>
        <w:t xml:space="preserve">   at Program.&lt;Main&gt;$(String[] args) in C:\cs12dotnet8\Chapter04\CallStackExceptionHandling\Program.cs:line 5</w:t>
        <w:br w:clear="none"/>
      </w:r>
    </w:p>
    <w:p>
      <w:pPr>
        <w:numPr>
          <w:ilvl w:val="0"/>
          <w:numId w:val="230"/>
        </w:numPr>
        <w:pStyle w:val="Para 01"/>
      </w:pPr>
      <w:r>
        <w:t xml:space="preserve">Remove the </w:t>
      </w:r>
      <w:r>
        <w:rPr>
          <w:rStyle w:val="Text0"/>
        </w:rPr>
        <w:t xml:space="preserve">ex</w:t>
        <w:br w:clear="none"/>
      </w:r>
      <w:r>
        <w:t xml:space="preserve"> by replacing the statement </w:t>
      </w:r>
      <w:r>
        <w:rPr>
          <w:rStyle w:val="Text0"/>
        </w:rPr>
        <w:t xml:space="preserve">throw ex;</w:t>
        <w:br w:clear="none"/>
      </w:r>
      <w:r>
        <w:t xml:space="preserve"> with </w:t>
      </w:r>
      <w:r>
        <w:rPr>
          <w:rStyle w:val="Text0"/>
        </w:rPr>
        <w:t xml:space="preserve">throw;</w:t>
        <w:br w:clear="none"/>
      </w:r>
      <w:r>
        <w:t>.</w:t>
      </w:r>
    </w:p>
    <w:p>
      <w:pPr>
        <w:numPr>
          <w:ilvl w:val="0"/>
          <w:numId w:val="230"/>
        </w:numPr>
        <w:pStyle w:val="Para 01"/>
      </w:pPr>
      <w:r>
        <w:t xml:space="preserve">Run the </w:t>
      </w:r>
      <w:r>
        <w:rPr>
          <w:rStyle w:val="Text63"/>
        </w:rPr>
        <w:bookmarkStart w:id="1153" w:name="_idIndexMarker821"/>
        <w:t/>
        <w:bookmarkEnd w:id="1153"/>
      </w:r>
      <w:r>
        <w:t>console app and note that the output includes all the details of the call stack.</w:t>
      </w:r>
    </w:p>
    <w:p>
      <w:bookmarkStart w:id="1154" w:name="Implementing_the_tester_doer_and"/>
      <w:pPr>
        <w:pStyle w:val="Heading 2"/>
      </w:pPr>
      <w:r>
        <w:t>Implementing the tester-doer and try patterns</w:t>
      </w:r>
      <w:bookmarkEnd w:id="1154"/>
    </w:p>
    <w:p>
      <w:pPr>
        <w:pStyle w:val="Normal"/>
      </w:pPr>
      <w:r>
        <w:t xml:space="preserve">The </w:t>
      </w:r>
      <w:r>
        <w:rPr>
          <w:rStyle w:val="Text1"/>
        </w:rPr>
        <w:t>tester-doer pattern</w:t>
      </w:r>
      <w:r>
        <w:t xml:space="preserve"> can avoid some thrown</w:t>
      </w:r>
      <w:r>
        <w:rPr>
          <w:rStyle w:val="Text63"/>
        </w:rPr>
        <w:bookmarkStart w:id="1155" w:name="_idIndexMarker822"/>
        <w:t/>
        <w:bookmarkEnd w:id="1155"/>
      </w:r>
      <w:r>
        <w:t xml:space="preserve"> exceptions (but not eliminate them completely). This pattern uses pairs of functions: one to perform a test and the other to perform an action that would fail if the test was not passed.</w:t>
      </w:r>
    </w:p>
    <w:p>
      <w:pPr>
        <w:pStyle w:val="Normal"/>
      </w:pPr>
      <w:r>
        <w:t xml:space="preserve">.NET implements this pattern itself. For example, before adding an item to a collection by calling the </w:t>
      </w:r>
      <w:r>
        <w:rPr>
          <w:rStyle w:val="Text0"/>
        </w:rPr>
        <w:t xml:space="preserve">Add</w:t>
        <w:br w:clear="none"/>
      </w:r>
      <w:r>
        <w:t xml:space="preserve"> method, you can test to see if it is read-only, which would cause </w:t>
      </w:r>
      <w:r>
        <w:rPr>
          <w:rStyle w:val="Text0"/>
        </w:rPr>
        <w:t xml:space="preserve">Add</w:t>
        <w:br w:clear="none"/>
      </w:r>
      <w:r>
        <w:t xml:space="preserve"> to fail and, therefore, throw an exception.</w:t>
      </w:r>
    </w:p>
    <w:p>
      <w:pPr>
        <w:pStyle w:val="Normal"/>
      </w:pPr>
      <w:r>
        <w:t>For example, before withdrawing money from a bank account, you might test that the account is not overdrawn, as shown in the following code:</w:t>
      </w:r>
    </w:p>
    <w:p>
      <w:pPr>
        <w:pStyle w:val="Para 04"/>
      </w:pPr>
      <w:r>
        <w:rPr>
          <w:rStyle w:val="Text4"/>
        </w:rPr>
        <w:t xml:space="preserve">if</w:t>
        <w:br w:clear="none"/>
      </w:r>
      <w:r>
        <w:t xml:space="preserve"> (!bankAccount.IsOverdrawn())</w:t>
        <w:br w:clear="none"/>
        <w:t xml:space="preserve">{</w:t>
        <w:br w:clear="none"/>
        <w:t xml:space="preserve">  bankAccount.Withdraw(amount);</w:t>
        <w:br w:clear="none"/>
        <w:t xml:space="preserve">}</w:t>
        <w:br w:clear="none"/>
      </w:r>
    </w:p>
    <w:p>
      <w:pPr>
        <w:pStyle w:val="Normal"/>
      </w:pPr>
      <w:r>
        <w:t xml:space="preserve">The tester-doer pattern can add performance overhead, so you can also implement the </w:t>
      </w:r>
      <w:r>
        <w:rPr>
          <w:rStyle w:val="Text1"/>
        </w:rPr>
        <w:t>try pattern</w:t>
      </w:r>
      <w:r>
        <w:t>, which, in effect, combines</w:t>
      </w:r>
      <w:r>
        <w:rPr>
          <w:rStyle w:val="Text63"/>
        </w:rPr>
        <w:bookmarkStart w:id="1156" w:name="_idIndexMarker823"/>
        <w:t/>
        <w:bookmarkEnd w:id="1156"/>
      </w:r>
      <w:r>
        <w:t xml:space="preserve"> the test and do parts into a single function, as we saw with </w:t>
      </w:r>
      <w:r>
        <w:rPr>
          <w:rStyle w:val="Text0"/>
        </w:rPr>
        <w:t xml:space="preserve">TryParse</w:t>
        <w:br w:clear="none"/>
      </w:r>
      <w:r>
        <w:t>.</w:t>
      </w:r>
    </w:p>
    <w:p>
      <w:pPr>
        <w:pStyle w:val="Normal"/>
      </w:pPr>
      <w:r>
        <w:t>Another problem with the tester-doer pattern occurs when you are using multiple threads. In this scenario, one thread calls the test function and it returns a value that indicates that it is okay to proceed. But then another thread executes, which changes the state. Then the original thread continues</w:t>
      </w:r>
      <w:r>
        <w:rPr>
          <w:rStyle w:val="Text63"/>
        </w:rPr>
        <w:bookmarkStart w:id="1157" w:name="_idIndexMarker824"/>
        <w:t/>
        <w:bookmarkEnd w:id="1157"/>
      </w:r>
      <w:r>
        <w:t xml:space="preserve"> executing, assuming that everything is fine, but it is not fine. This is called a </w:t>
      </w:r>
      <w:r>
        <w:rPr>
          <w:rStyle w:val="Text5"/>
        </w:rPr>
        <w:t>race condition</w:t>
      </w:r>
      <w:r>
        <w:t>. This topic is too advanced to cover how to handle it in this book.</w:t>
      </w:r>
    </w:p>
    <w:p>
      <w:pPr>
        <w:pStyle w:val="Normal"/>
      </w:pPr>
      <w:r>
        <w:rPr>
          <w:rStyle w:val="Text1"/>
        </w:rPr>
        <w:t>Good Practice</w:t>
      </w:r>
      <w:r>
        <w:t>: Use the try pattern in preference to the tester-doer pattern.</w:t>
      </w:r>
    </w:p>
    <w:p>
      <w:pPr>
        <w:pStyle w:val="Normal"/>
      </w:pPr>
      <w:r>
        <w:t xml:space="preserve">If you implement your own try pattern function and it fails, remember to set the </w:t>
      </w:r>
      <w:r>
        <w:rPr>
          <w:rStyle w:val="Text0"/>
        </w:rPr>
        <w:t xml:space="preserve">out</w:t>
        <w:br w:clear="none"/>
      </w:r>
      <w:r>
        <w:t xml:space="preserve"> parameter to the default value of its type and then return </w:t>
      </w:r>
      <w:r>
        <w:rPr>
          <w:rStyle w:val="Text0"/>
        </w:rPr>
        <w:t xml:space="preserve">false</w:t>
        <w:br w:clear="none"/>
      </w:r>
      <w:r>
        <w:t>, as shown in the following code:</w:t>
      </w:r>
    </w:p>
    <w:p>
      <w:pPr>
        <w:pStyle w:val="Para 04"/>
      </w:pPr>
      <w:r>
        <w:rPr>
          <w:rStyle w:val="Text4"/>
        </w:rPr>
        <w:t xml:space="preserve">static</w:t>
        <w:br w:clear="none"/>
      </w:r>
      <w:r>
        <w:t xml:space="preserve"> </w:t>
        <w:br w:clear="none"/>
      </w:r>
      <w:r>
        <w:rPr>
          <w:rStyle w:val="Text12"/>
        </w:rPr>
        <w:t xml:space="preserve">bool</w:t>
        <w:br w:clear="none"/>
      </w:r>
      <w:r>
        <w:t xml:space="preserve"> </w:t>
        <w:br w:clear="none"/>
      </w:r>
      <w:r>
        <w:rPr>
          <w:rStyle w:val="Text9"/>
        </w:rPr>
        <w:t xml:space="preserve">TryParse</w:t>
        <w:br w:clear="none"/>
      </w:r>
      <w:r>
        <w:t xml:space="preserve">(</w:t>
        <w:br w:clear="none"/>
      </w:r>
      <w:r>
        <w:rPr>
          <w:rStyle w:val="Text12"/>
        </w:rPr>
        <w:t xml:space="preserve">string</w:t>
        <w:br w:clear="none"/>
      </w:r>
      <w:r>
        <w:t xml:space="preserve">? input, </w:t>
        <w:br w:clear="none"/>
      </w:r>
      <w:r>
        <w:rPr>
          <w:rStyle w:val="Text4"/>
        </w:rPr>
        <w:t xml:space="preserve">out</w:t>
        <w:br w:clear="none"/>
      </w:r>
      <w:r>
        <w:t xml:space="preserve"> Person </w:t>
        <w:br w:clear="none"/>
      </w:r>
      <w:r>
        <w:rPr>
          <w:rStyle w:val="Text4"/>
        </w:rPr>
        <w:t xml:space="preserve">value</w:t>
        <w:br w:clear="none"/>
      </w:r>
      <w:r>
        <w:t xml:space="preserve">)</w:t>
        <w:br w:clear="none"/>
        <w:t xml:space="preserve"/>
        <w:br w:clear="none"/>
        <w:t xml:space="preserve">{</w:t>
        <w:br w:clear="none"/>
        <w:t xml:space="preserve">  </w:t>
        <w:br w:clear="none"/>
      </w:r>
      <w:r>
        <w:rPr>
          <w:rStyle w:val="Text4"/>
        </w:rPr>
        <w:t xml:space="preserve">if</w:t>
        <w:br w:clear="none"/>
      </w:r>
      <w:r>
        <w:t xml:space="preserve"> (someFailure)</w:t>
        <w:br w:clear="none"/>
        <w:t xml:space="preserve">  {</w:t>
        <w:br w:clear="none"/>
        <w:t xml:space="preserve">    </w:t>
        <w:br w:clear="none"/>
      </w:r>
      <w:r>
        <w:rPr>
          <w:rStyle w:val="Text4"/>
        </w:rPr>
        <w:t xml:space="preserve">value</w:t>
        <w:br w:clear="none"/>
      </w:r>
      <w:r>
        <w:t xml:space="preserve"> = </w:t>
        <w:br w:clear="none"/>
      </w:r>
      <w:r>
        <w:rPr>
          <w:rStyle w:val="Text22"/>
        </w:rPr>
        <w:t xml:space="preserve">default</w:t>
        <w:br w:clear="none"/>
      </w:r>
      <w:r>
        <w:t xml:space="preserve">(Person);</w:t>
        <w:br w:clear="none"/>
        <w:t xml:space="preserve">    </w:t>
        <w:br w:clear="none"/>
      </w:r>
      <w:r>
        <w:rPr>
          <w:rStyle w:val="Text4"/>
        </w:rPr>
        <w:t xml:space="preserve">return</w:t>
        <w:br w:clear="none"/>
      </w:r>
      <w:r>
        <w:t xml:space="preserve"> </w:t>
        <w:br w:clear="none"/>
      </w:r>
      <w:r>
        <w:rPr>
          <w:rStyle w:val="Text22"/>
        </w:rPr>
        <w:t xml:space="preserve">false</w:t>
        <w:br w:clear="none"/>
      </w:r>
      <w:r>
        <w:t xml:space="preserve">;</w:t>
        <w:br w:clear="none"/>
        <w:t xml:space="preserve">  }</w:t>
        <w:br w:clear="none"/>
        <w:t xml:space="preserve">  </w:t>
        <w:br w:clear="none"/>
      </w:r>
      <w:r>
        <w:rPr>
          <w:rStyle w:val="Text3"/>
        </w:rPr>
        <w:t xml:space="preserve">// Successfully parsed the string into a Person.</w:t>
        <w:br w:clear="none"/>
      </w:r>
      <w:r>
        <w:t xml:space="preserve"/>
        <w:br w:clear="none"/>
        <w:t xml:space="preserve">  </w:t>
        <w:br w:clear="none"/>
      </w:r>
      <w:r>
        <w:rPr>
          <w:rStyle w:val="Text4"/>
        </w:rPr>
        <w:t xml:space="preserve">value</w:t>
        <w:br w:clear="none"/>
      </w:r>
      <w:r>
        <w:t xml:space="preserve"> = </w:t>
        <w:br w:clear="none"/>
      </w:r>
      <w:r>
        <w:rPr>
          <w:rStyle w:val="Text4"/>
        </w:rPr>
        <w:t xml:space="preserve">new</w:t>
        <w:br w:clear="none"/>
      </w:r>
      <w:r>
        <w:t xml:space="preserve"> Person() { ... };</w:t>
        <w:br w:clear="none"/>
        <w:t xml:space="preserve">  </w:t>
        <w:br w:clear="none"/>
      </w:r>
      <w:r>
        <w:rPr>
          <w:rStyle w:val="Text4"/>
        </w:rPr>
        <w:t xml:space="preserve">return</w:t>
        <w:br w:clear="none"/>
      </w:r>
      <w:r>
        <w:t xml:space="preserve"> </w:t>
        <w:br w:clear="none"/>
      </w:r>
      <w:r>
        <w:rPr>
          <w:rStyle w:val="Text22"/>
        </w:rPr>
        <w:t xml:space="preserve">true</w:t>
        <w:br w:clear="none"/>
      </w:r>
      <w:r>
        <w:t xml:space="preserve">;</w:t>
        <w:br w:clear="none"/>
        <w:t xml:space="preserve">}</w:t>
        <w:br w:clear="none"/>
      </w:r>
    </w:p>
    <w:p>
      <w:pPr>
        <w:pStyle w:val="Normal"/>
      </w:pPr>
      <w:r>
        <w:rPr>
          <w:rStyle w:val="Text1"/>
        </w:rPr>
        <w:t>More Information</w:t>
      </w:r>
      <w:r>
        <w:t xml:space="preserve">: Now that you’ve been introduced to the basics of exceptions, you can learn </w:t>
      </w:r>
      <w:r>
        <w:rPr>
          <w:rStyle w:val="Text63"/>
        </w:rPr>
        <w:bookmarkStart w:id="1158" w:name="_idIndexMarker825"/>
        <w:t/>
        <w:bookmarkEnd w:id="1158"/>
      </w:r>
      <w:r>
        <w:t xml:space="preserve">more about the details by reading the official documentation at the following link: </w:t>
      </w:r>
      <w:hyperlink r:id="rId275">
        <w:r>
          <w:rPr>
            <w:rStyle w:val="Text6"/>
          </w:rPr>
          <w:t>https://learn.microsoft.com/en-us/dotnet/standard/exceptions/</w:t>
        </w:r>
      </w:hyperlink>
      <w:r>
        <w:t>.</w:t>
      </w:r>
    </w:p>
    <w:p>
      <w:bookmarkStart w:id="1159" w:name="Practicing_and_exploring_3"/>
      <w:pPr>
        <w:pStyle w:val="Heading 1"/>
      </w:pPr>
      <w:r>
        <w:t>Practicing and exploring</w:t>
      </w:r>
      <w:bookmarkEnd w:id="1159"/>
    </w:p>
    <w:p>
      <w:pPr>
        <w:pStyle w:val="Normal"/>
      </w:pPr>
      <w:r>
        <w:t>Test your knowledge and understanding by answering some questions, getting some hands-on practice, and exploring, with deeper research, the topics covered in this chapter.</w:t>
      </w:r>
    </w:p>
    <w:p>
      <w:bookmarkStart w:id="1160" w:name="Exercise_4_1___Test_your_knowled"/>
      <w:pPr>
        <w:pStyle w:val="Heading 2"/>
      </w:pPr>
      <w:r>
        <w:t>Exercise 4.1 – Test your knowledge</w:t>
      </w:r>
      <w:bookmarkEnd w:id="1160"/>
    </w:p>
    <w:p>
      <w:pPr>
        <w:pStyle w:val="Normal"/>
      </w:pPr>
      <w:r>
        <w:t xml:space="preserve">Answer the following questions. If you get stuck, try googling the answers, if necessary, while remembering that if you get totally stuck, the answers are in the </w:t>
      </w:r>
      <w:r>
        <w:rPr>
          <w:rStyle w:val="Text5"/>
        </w:rPr>
        <w:t>Appendix:</w:t>
      </w:r>
    </w:p>
    <w:p>
      <w:pPr>
        <w:numPr>
          <w:ilvl w:val="0"/>
          <w:numId w:val="231"/>
        </w:numPr>
        <w:pStyle w:val="Para 01"/>
      </w:pPr>
      <w:r>
        <w:t xml:space="preserve">What does the C# keyword </w:t>
      </w:r>
      <w:r>
        <w:rPr>
          <w:rStyle w:val="Text0"/>
        </w:rPr>
        <w:t xml:space="preserve">void</w:t>
        <w:br w:clear="none"/>
      </w:r>
      <w:r>
        <w:t xml:space="preserve"> mean?</w:t>
      </w:r>
    </w:p>
    <w:p>
      <w:pPr>
        <w:numPr>
          <w:ilvl w:val="0"/>
          <w:numId w:val="231"/>
        </w:numPr>
        <w:pStyle w:val="Para 01"/>
      </w:pPr>
      <w:r>
        <w:t>What are some differences between imperative and functional programming styles?</w:t>
      </w:r>
    </w:p>
    <w:p>
      <w:pPr>
        <w:numPr>
          <w:ilvl w:val="0"/>
          <w:numId w:val="231"/>
        </w:numPr>
        <w:pStyle w:val="Para 01"/>
      </w:pPr>
      <w:r>
        <w:t xml:space="preserve">In Visual Studio Code or Visual Studio, what is the difference between pressing </w:t>
      </w:r>
      <w:r>
        <w:rPr>
          <w:rStyle w:val="Text5"/>
        </w:rPr>
        <w:t>F5</w:t>
      </w:r>
      <w:r>
        <w:t xml:space="preserve">, </w:t>
      </w:r>
      <w:r>
        <w:rPr>
          <w:rStyle w:val="Text5"/>
        </w:rPr>
        <w:t xml:space="preserve">Ctrl </w:t>
      </w:r>
      <w:r>
        <w:t xml:space="preserve">or </w:t>
      </w:r>
      <w:r>
        <w:rPr>
          <w:rStyle w:val="Text5"/>
        </w:rPr>
        <w:t>Cmd</w:t>
      </w:r>
      <w:r>
        <w:t xml:space="preserve"> + </w:t>
      </w:r>
      <w:r>
        <w:rPr>
          <w:rStyle w:val="Text5"/>
        </w:rPr>
        <w:t>F5</w:t>
      </w:r>
      <w:r>
        <w:t xml:space="preserve">, </w:t>
      </w:r>
      <w:r>
        <w:rPr>
          <w:rStyle w:val="Text5"/>
        </w:rPr>
        <w:t>Shift</w:t>
      </w:r>
      <w:r>
        <w:t xml:space="preserve"> + </w:t>
      </w:r>
      <w:r>
        <w:rPr>
          <w:rStyle w:val="Text5"/>
        </w:rPr>
        <w:t>F5</w:t>
      </w:r>
      <w:r>
        <w:t xml:space="preserve">, and </w:t>
      </w:r>
      <w:r>
        <w:rPr>
          <w:rStyle w:val="Text5"/>
        </w:rPr>
        <w:t>Ctrl</w:t>
      </w:r>
      <w:r>
        <w:t xml:space="preserve"> or </w:t>
      </w:r>
      <w:r>
        <w:rPr>
          <w:rStyle w:val="Text5"/>
        </w:rPr>
        <w:t>Cmd</w:t>
      </w:r>
      <w:r>
        <w:t xml:space="preserve"> + </w:t>
      </w:r>
      <w:r>
        <w:rPr>
          <w:rStyle w:val="Text5"/>
        </w:rPr>
        <w:t>Shift</w:t>
      </w:r>
      <w:r>
        <w:t xml:space="preserve"> + </w:t>
      </w:r>
      <w:r>
        <w:rPr>
          <w:rStyle w:val="Text5"/>
        </w:rPr>
        <w:t>F5</w:t>
      </w:r>
      <w:r>
        <w:t>?</w:t>
      </w:r>
    </w:p>
    <w:p>
      <w:pPr>
        <w:numPr>
          <w:ilvl w:val="0"/>
          <w:numId w:val="231"/>
        </w:numPr>
        <w:pStyle w:val="Para 01"/>
      </w:pPr>
      <w:r>
        <w:t xml:space="preserve">Where does the </w:t>
      </w:r>
      <w:r>
        <w:rPr>
          <w:rStyle w:val="Text0"/>
        </w:rPr>
        <w:t xml:space="preserve">Trace.WriteLine</w:t>
        <w:br w:clear="none"/>
      </w:r>
      <w:r>
        <w:t xml:space="preserve"> method write its output to?</w:t>
      </w:r>
    </w:p>
    <w:p>
      <w:pPr>
        <w:numPr>
          <w:ilvl w:val="0"/>
          <w:numId w:val="231"/>
        </w:numPr>
        <w:pStyle w:val="Para 01"/>
      </w:pPr>
      <w:r>
        <w:t>What are the five trace levels?</w:t>
      </w:r>
    </w:p>
    <w:p>
      <w:pPr>
        <w:numPr>
          <w:ilvl w:val="0"/>
          <w:numId w:val="231"/>
        </w:numPr>
        <w:pStyle w:val="Para 01"/>
      </w:pPr>
      <w:r>
        <w:t xml:space="preserve">What is the difference between the </w:t>
      </w:r>
      <w:r>
        <w:rPr>
          <w:rStyle w:val="Text0"/>
        </w:rPr>
        <w:t xml:space="preserve">Debug</w:t>
        <w:br w:clear="none"/>
      </w:r>
      <w:r>
        <w:t xml:space="preserve"> and </w:t>
      </w:r>
      <w:r>
        <w:rPr>
          <w:rStyle w:val="Text0"/>
        </w:rPr>
        <w:t xml:space="preserve">Trace</w:t>
        <w:br w:clear="none"/>
      </w:r>
      <w:r>
        <w:t xml:space="preserve"> classes?</w:t>
      </w:r>
    </w:p>
    <w:p>
      <w:pPr>
        <w:numPr>
          <w:ilvl w:val="0"/>
          <w:numId w:val="231"/>
        </w:numPr>
        <w:pStyle w:val="Para 01"/>
      </w:pPr>
      <w:r>
        <w:t>When writing a unit test, what are the three “A”s?</w:t>
      </w:r>
    </w:p>
    <w:p>
      <w:pPr>
        <w:numPr>
          <w:ilvl w:val="0"/>
          <w:numId w:val="231"/>
        </w:numPr>
        <w:pStyle w:val="Para 01"/>
      </w:pPr>
      <w:r>
        <w:t>When writing a unit test using xUnit, which attribute must you decorate the test methods with?</w:t>
      </w:r>
    </w:p>
    <w:p>
      <w:pPr>
        <w:numPr>
          <w:ilvl w:val="0"/>
          <w:numId w:val="231"/>
        </w:numPr>
        <w:pStyle w:val="Para 01"/>
      </w:pPr>
      <w:r>
        <w:t xml:space="preserve">What </w:t>
      </w:r>
      <w:r>
        <w:rPr>
          <w:rStyle w:val="Text0"/>
        </w:rPr>
        <w:t xml:space="preserve">dotnet</w:t>
        <w:br w:clear="none"/>
      </w:r>
      <w:r>
        <w:t xml:space="preserve"> command executes xUnit tests?</w:t>
      </w:r>
    </w:p>
    <w:p>
      <w:pPr>
        <w:numPr>
          <w:ilvl w:val="0"/>
          <w:numId w:val="231"/>
        </w:numPr>
        <w:pStyle w:val="Para 01"/>
      </w:pPr>
      <w:r>
        <w:t xml:space="preserve">What statement should you use to rethrow a caught exception named </w:t>
      </w:r>
      <w:r>
        <w:rPr>
          <w:rStyle w:val="Text0"/>
        </w:rPr>
        <w:t xml:space="preserve">ex</w:t>
        <w:br w:clear="none"/>
      </w:r>
      <w:r>
        <w:t xml:space="preserve"> without losing the stack trace?</w:t>
      </w:r>
    </w:p>
    <w:p>
      <w:bookmarkStart w:id="1161" w:name="Exercise_4_2___Practice_writing"/>
      <w:pPr>
        <w:pStyle w:val="Heading 2"/>
      </w:pPr>
      <w:r>
        <w:t>Exercise 4.2 – Practice writing functions with debugging and unit testing</w:t>
      </w:r>
      <w:bookmarkEnd w:id="1161"/>
    </w:p>
    <w:p>
      <w:pPr>
        <w:pStyle w:val="Normal"/>
      </w:pPr>
      <w:r>
        <w:t>Prime factors are the combination of the smallest prime numbers that, when multiplied together, will produce the original number. Consider the following examples:</w:t>
      </w:r>
    </w:p>
    <w:p>
      <w:pPr>
        <w:pStyle w:val="Para 01"/>
      </w:pPr>
      <w:r>
        <w:t>Prime factors of 4 are 2 x 2</w:t>
      </w:r>
    </w:p>
    <w:p>
      <w:pPr>
        <w:pStyle w:val="Para 01"/>
      </w:pPr>
      <w:r>
        <w:t>Prime factor of 7 is 7</w:t>
      </w:r>
    </w:p>
    <w:p>
      <w:pPr>
        <w:pStyle w:val="Para 01"/>
      </w:pPr>
      <w:r>
        <w:t>Prime factors of 30 are 5 x 3 x 2</w:t>
      </w:r>
    </w:p>
    <w:p>
      <w:pPr>
        <w:pStyle w:val="Para 01"/>
      </w:pPr>
      <w:r>
        <w:t>Prime factors of 40 are 5 x 2 x 2 x 2</w:t>
      </w:r>
    </w:p>
    <w:p>
      <w:pPr>
        <w:pStyle w:val="Para 01"/>
      </w:pPr>
      <w:r>
        <w:t>Prime factors of 50 are 5 x 5 x 2</w:t>
      </w:r>
    </w:p>
    <w:p>
      <w:pPr>
        <w:pStyle w:val="Normal"/>
      </w:pPr>
      <w:r>
        <w:t xml:space="preserve">Create three projects: </w:t>
      </w:r>
    </w:p>
    <w:p>
      <w:pPr>
        <w:pStyle w:val="Para 01"/>
      </w:pPr>
      <w:r>
        <w:t xml:space="preserve">A class library named </w:t>
      </w:r>
      <w:r>
        <w:rPr>
          <w:rStyle w:val="Text0"/>
        </w:rPr>
        <w:t xml:space="preserve">Ch04Ex02PrimeFactorsLib</w:t>
        <w:br w:clear="none"/>
      </w:r>
      <w:r>
        <w:t xml:space="preserve"> with a static class and static method named </w:t>
      </w:r>
      <w:r>
        <w:rPr>
          <w:rStyle w:val="Text0"/>
        </w:rPr>
        <w:t xml:space="preserve">PrimeFactors</w:t>
        <w:br w:clear="none"/>
      </w:r>
      <w:r>
        <w:t xml:space="preserve">, which, when passed an </w:t>
      </w:r>
      <w:r>
        <w:rPr>
          <w:rStyle w:val="Text0"/>
        </w:rPr>
        <w:t xml:space="preserve">int</w:t>
        <w:br w:clear="none"/>
      </w:r>
      <w:r>
        <w:t xml:space="preserve"> variable as a parameter, returns a </w:t>
      </w:r>
      <w:r>
        <w:rPr>
          <w:rStyle w:val="Text0"/>
        </w:rPr>
        <w:t xml:space="preserve">string</w:t>
        <w:br w:clear="none"/>
      </w:r>
      <w:r>
        <w:t xml:space="preserve"> showing its prime factors.</w:t>
      </w:r>
    </w:p>
    <w:p>
      <w:pPr>
        <w:pStyle w:val="Para 01"/>
      </w:pPr>
      <w:r>
        <w:t xml:space="preserve">A unit test project named </w:t>
      </w:r>
      <w:r>
        <w:rPr>
          <w:rStyle w:val="Text0"/>
        </w:rPr>
        <w:t xml:space="preserve">Ch04Ex02PrimeFactorsTests</w:t>
        <w:br w:clear="none"/>
      </w:r>
      <w:r>
        <w:t xml:space="preserve"> with a few suitable unit tests.</w:t>
      </w:r>
    </w:p>
    <w:p>
      <w:pPr>
        <w:pStyle w:val="Para 01"/>
      </w:pPr>
      <w:r>
        <w:t xml:space="preserve">A console application to use it, named </w:t>
      </w:r>
      <w:r>
        <w:rPr>
          <w:rStyle w:val="Text0"/>
        </w:rPr>
        <w:t xml:space="preserve">Ch04Ex02PrimeFactorsApp</w:t>
        <w:br w:clear="none"/>
      </w:r>
      <w:r>
        <w:t>.</w:t>
      </w:r>
    </w:p>
    <w:p>
      <w:pPr>
        <w:pStyle w:val="Normal"/>
      </w:pPr>
      <w:r>
        <w:t>To keep it simple, you can assume that the largest number entered will be 1,000.</w:t>
      </w:r>
    </w:p>
    <w:p>
      <w:pPr>
        <w:pStyle w:val="Normal"/>
      </w:pPr>
      <w:r>
        <w:t>Use the debugging tools and write unit tests to ensure that your function works correctly with multiple inputs and returns the correct output.</w:t>
      </w:r>
    </w:p>
    <w:p>
      <w:bookmarkStart w:id="1162" w:name="Exercise_4_3___Explore_topics"/>
      <w:pPr>
        <w:pStyle w:val="Heading 2"/>
      </w:pPr>
      <w:r>
        <w:t>Exercise 4.3 – Explore topics</w:t>
      </w:r>
      <w:bookmarkEnd w:id="1162"/>
    </w:p>
    <w:p>
      <w:pPr>
        <w:pStyle w:val="Normal"/>
      </w:pPr>
      <w:r>
        <w:t>Use the links on the following page to learn more about the topics covered in this chapter:</w:t>
      </w:r>
    </w:p>
    <w:p>
      <w:pPr>
        <w:pStyle w:val="Para 14"/>
      </w:pPr>
      <w:hyperlink r:id="rId276">
        <w:r>
          <w:t>https://github.com/markjprice/cs12dotnet8/blob/main/docs/book-links.md#chapter-4---writing-debugging-and-testing-functions</w:t>
        </w:r>
      </w:hyperlink>
    </w:p>
    <w:p>
      <w:bookmarkStart w:id="1163" w:name="Summary_3"/>
      <w:pPr>
        <w:pStyle w:val="Heading 1"/>
      </w:pPr>
      <w:r>
        <w:t>Summary</w:t>
      </w:r>
      <w:bookmarkEnd w:id="1163"/>
    </w:p>
    <w:p>
      <w:pPr>
        <w:pStyle w:val="Normal"/>
      </w:pPr>
      <w:r>
        <w:t>In this chapter, you learned:</w:t>
      </w:r>
    </w:p>
    <w:p>
      <w:pPr>
        <w:pStyle w:val="Para 01"/>
      </w:pPr>
      <w:r>
        <w:t>How to write reusable functions with input parameters and return values, in both an imperative and functional style.</w:t>
      </w:r>
    </w:p>
    <w:p>
      <w:pPr>
        <w:pStyle w:val="Para 01"/>
      </w:pPr>
      <w:r>
        <w:t>How to use the Visual Studio and Visual Studio Code debugging and diagnostic features like logging and unit tests to identify and fix any bugs in them.</w:t>
      </w:r>
    </w:p>
    <w:p>
      <w:pPr>
        <w:pStyle w:val="Para 01"/>
      </w:pPr>
      <w:r>
        <w:t>How to throw and catch exceptions in functions and understand the call stack.</w:t>
      </w:r>
    </w:p>
    <w:p>
      <w:pPr>
        <w:pStyle w:val="Normal"/>
      </w:pPr>
      <w:r>
        <w:t>In the next chapter, you will learn how to build your own types using object-oriented programming techniques.</w:t>
      </w:r>
    </w:p>
    <w:p>
      <w:bookmarkStart w:id="1164" w:name="5_____Building_Your_Own_Types_wi"/>
      <w:bookmarkStart w:id="1165" w:name="5_____Building_Your_Own_Types_wi_1"/>
      <w:bookmarkStart w:id="1166" w:name="5_____Building_Your_Own_Types_wi_2"/>
      <w:bookmarkStart w:id="1167" w:name="Top_of_Chapter_05_xhtml"/>
      <w:pPr>
        <w:pStyle w:val="Heading 1"/>
        <w:pageBreakBefore w:val="on"/>
      </w:pPr>
      <w:r>
        <w:t>5</w:t>
      </w:r>
      <w:bookmarkEnd w:id="1164"/>
      <w:bookmarkEnd w:id="1165"/>
      <w:bookmarkEnd w:id="1166"/>
      <w:bookmarkEnd w:id="1167"/>
    </w:p>
    <w:p>
      <w:bookmarkStart w:id="1168" w:name="Building_Your_Own_Types_with_Obj"/>
      <w:pPr>
        <w:pStyle w:val="Para 22"/>
      </w:pPr>
      <w:r>
        <w:t>Building Your Own Types with Object-Oriented Programming</w:t>
      </w:r>
      <w:bookmarkEnd w:id="1168"/>
    </w:p>
    <w:p>
      <w:pPr>
        <w:pStyle w:val="Normal"/>
      </w:pPr>
      <w:r>
        <w:t xml:space="preserve">This chapter is about making your own types using </w:t>
      </w:r>
      <w:r>
        <w:rPr>
          <w:rStyle w:val="Text1"/>
        </w:rPr>
        <w:t>object-oriented programming</w:t>
      </w:r>
      <w:r>
        <w:t xml:space="preserve"> (</w:t>
      </w:r>
      <w:r>
        <w:rPr>
          <w:rStyle w:val="Text1"/>
        </w:rPr>
        <w:t>OOP</w:t>
      </w:r>
      <w:r>
        <w:t xml:space="preserve">). You will learn about all the different categories of members that a </w:t>
      </w:r>
      <w:r>
        <w:rPr>
          <w:rStyle w:val="Text5"/>
        </w:rPr>
        <w:t>type</w:t>
      </w:r>
      <w:r>
        <w:t xml:space="preserve"> can have, including fields to store data and methods to perform actions. You will use OOP concepts such as aggregation and encapsulation. You will also learn about language features such as tuple syntax support, </w:t>
      </w:r>
      <w:r>
        <w:rPr>
          <w:rStyle w:val="Text0"/>
        </w:rPr>
        <w:t xml:space="preserve">out</w:t>
        <w:br w:clear="none"/>
      </w:r>
      <w:r>
        <w:t xml:space="preserve"> variables, inferred tuple names, and default literals. Finally, you will learn about pattern matching and defining records to make the equality of variables and immutability easier to implement.</w:t>
      </w:r>
    </w:p>
    <w:p>
      <w:pPr>
        <w:pStyle w:val="Normal"/>
      </w:pPr>
      <w:r>
        <w:t>This chapter will cover the following topics:</w:t>
      </w:r>
    </w:p>
    <w:p>
      <w:pPr>
        <w:pStyle w:val="Para 01"/>
      </w:pPr>
      <w:r>
        <w:t>Talking about OOP</w:t>
      </w:r>
    </w:p>
    <w:p>
      <w:pPr>
        <w:pStyle w:val="Para 01"/>
      </w:pPr>
      <w:r>
        <w:t>Building class libraries</w:t>
      </w:r>
    </w:p>
    <w:p>
      <w:pPr>
        <w:pStyle w:val="Para 01"/>
      </w:pPr>
      <w:r>
        <w:t>Storing data in fields</w:t>
      </w:r>
    </w:p>
    <w:p>
      <w:pPr>
        <w:pStyle w:val="Para 01"/>
      </w:pPr>
      <w:r>
        <w:t>Working with methods and tuples</w:t>
      </w:r>
    </w:p>
    <w:p>
      <w:pPr>
        <w:pStyle w:val="Para 01"/>
      </w:pPr>
      <w:r>
        <w:t>Controlling access with properties and indexers</w:t>
      </w:r>
    </w:p>
    <w:p>
      <w:pPr>
        <w:pStyle w:val="Para 01"/>
      </w:pPr>
      <w:r>
        <w:t>Pattern matching with objects</w:t>
      </w:r>
    </w:p>
    <w:p>
      <w:pPr>
        <w:pStyle w:val="Para 01"/>
      </w:pPr>
      <w:r>
        <w:t>Working with record types</w:t>
      </w:r>
    </w:p>
    <w:p>
      <w:bookmarkStart w:id="1169" w:name="Talking_about_OOP"/>
      <w:pPr>
        <w:pStyle w:val="Heading 1"/>
      </w:pPr>
      <w:r>
        <w:t>Talking about OOP</w:t>
      </w:r>
      <w:bookmarkEnd w:id="1169"/>
    </w:p>
    <w:p>
      <w:pPr>
        <w:pStyle w:val="Normal"/>
      </w:pPr>
      <w:r>
        <w:t xml:space="preserve">An object in the </w:t>
      </w:r>
      <w:r>
        <w:rPr>
          <w:rStyle w:val="Text63"/>
        </w:rPr>
        <w:bookmarkStart w:id="1170" w:name="_idIndexMarker826"/>
        <w:t/>
        <w:bookmarkEnd w:id="1170"/>
      </w:r>
      <w:r>
        <w:t>real world is a thing, such as a car or a person, whereas an object in programming often represents something in the real world, such as a product or bank account, but it can also be something more abstract.</w:t>
      </w:r>
    </w:p>
    <w:p>
      <w:pPr>
        <w:pStyle w:val="Normal"/>
      </w:pPr>
      <w:r>
        <w:t xml:space="preserve">In C#, we use the C# keywords </w:t>
      </w:r>
      <w:r>
        <w:rPr>
          <w:rStyle w:val="Text0"/>
        </w:rPr>
        <w:t xml:space="preserve">class</w:t>
        <w:br w:clear="none"/>
      </w:r>
      <w:r>
        <w:t xml:space="preserve">, </w:t>
      </w:r>
      <w:r>
        <w:rPr>
          <w:rStyle w:val="Text0"/>
        </w:rPr>
        <w:t xml:space="preserve">record</w:t>
        <w:br w:clear="none"/>
      </w:r>
      <w:r>
        <w:t xml:space="preserve">, and </w:t>
      </w:r>
      <w:r>
        <w:rPr>
          <w:rStyle w:val="Text0"/>
        </w:rPr>
        <w:t xml:space="preserve">struct</w:t>
        <w:br w:clear="none"/>
      </w:r>
      <w:r>
        <w:t xml:space="preserve"> to define a type of object. You will learn about </w:t>
      </w:r>
      <w:r>
        <w:rPr>
          <w:rStyle w:val="Text0"/>
        </w:rPr>
        <w:t xml:space="preserve">struct</w:t>
        <w:br w:clear="none"/>
      </w:r>
      <w:r>
        <w:t xml:space="preserve"> types in </w:t>
      </w:r>
      <w:r>
        <w:rPr>
          <w:rStyle w:val="Text5"/>
        </w:rPr>
        <w:t>Chapter 6</w:t>
      </w:r>
      <w:r>
        <w:t xml:space="preserve">, </w:t>
      </w:r>
      <w:r>
        <w:rPr>
          <w:rStyle w:val="Text5"/>
        </w:rPr>
        <w:t>Implementing Interfaces and Inheriting Classes</w:t>
      </w:r>
      <w:r>
        <w:t>. You can think of a type as being a blueprint or template for an object.</w:t>
      </w:r>
    </w:p>
    <w:p>
      <w:pPr>
        <w:pStyle w:val="Normal"/>
      </w:pPr>
      <w:r>
        <w:t>The concepts of OOP are briefly described here:</w:t>
      </w:r>
    </w:p>
    <w:p>
      <w:pPr>
        <w:pStyle w:val="Para 01"/>
      </w:pPr>
      <w:r>
        <w:rPr>
          <w:rStyle w:val="Text1"/>
        </w:rPr>
        <w:t>Encapsulation</w:t>
      </w:r>
      <w:r>
        <w:t xml:space="preserve"> is the </w:t>
      </w:r>
      <w:r>
        <w:rPr>
          <w:rStyle w:val="Text63"/>
        </w:rPr>
        <w:bookmarkStart w:id="1171" w:name="_idIndexMarker827"/>
        <w:t/>
        <w:bookmarkEnd w:id="1171"/>
      </w:r>
      <w:r>
        <w:t xml:space="preserve">combination of the data and actions </w:t>
      </w:r>
      <w:r>
        <w:rPr>
          <w:rStyle w:val="Text63"/>
        </w:rPr>
        <w:bookmarkStart w:id="1172" w:name="_idIndexMarker828"/>
        <w:t/>
        <w:bookmarkEnd w:id="1172"/>
      </w:r>
      <w:r>
        <w:t xml:space="preserve">that are related to an object. For example, a </w:t>
      </w:r>
      <w:r>
        <w:rPr>
          <w:rStyle w:val="Text0"/>
        </w:rPr>
        <w:t xml:space="preserve">BankAccount</w:t>
        <w:br w:clear="none"/>
      </w:r>
      <w:r>
        <w:t xml:space="preserve"> type might have data, such as </w:t>
      </w:r>
      <w:r>
        <w:rPr>
          <w:rStyle w:val="Text0"/>
        </w:rPr>
        <w:t xml:space="preserve">Balance</w:t>
        <w:br w:clear="none"/>
      </w:r>
      <w:r>
        <w:t xml:space="preserve"> and </w:t>
      </w:r>
      <w:r>
        <w:rPr>
          <w:rStyle w:val="Text0"/>
        </w:rPr>
        <w:t xml:space="preserve">AccountName</w:t>
        <w:br w:clear="none"/>
      </w:r>
      <w:r>
        <w:t xml:space="preserve">, as well as actions, such as </w:t>
      </w:r>
      <w:r>
        <w:rPr>
          <w:rStyle w:val="Text0"/>
        </w:rPr>
        <w:t xml:space="preserve">Deposit</w:t>
        <w:br w:clear="none"/>
      </w:r>
      <w:r>
        <w:t xml:space="preserve"> and </w:t>
      </w:r>
      <w:r>
        <w:rPr>
          <w:rStyle w:val="Text0"/>
        </w:rPr>
        <w:t xml:space="preserve">Withdraw</w:t>
        <w:br w:clear="none"/>
      </w:r>
      <w:r>
        <w:t>. When encapsulating, you often want to control what can access those actions and the data, for example, restricting how the internal state of an object can be accessed or modified from the outside.</w:t>
      </w:r>
    </w:p>
    <w:p>
      <w:pPr>
        <w:pStyle w:val="Para 01"/>
      </w:pPr>
      <w:r>
        <w:rPr>
          <w:rStyle w:val="Text1"/>
        </w:rPr>
        <w:t>Composition</w:t>
      </w:r>
      <w:r>
        <w:t xml:space="preserve"> is </w:t>
      </w:r>
      <w:r>
        <w:rPr>
          <w:rStyle w:val="Text63"/>
        </w:rPr>
        <w:bookmarkStart w:id="1173" w:name="_idIndexMarker829"/>
        <w:t/>
        <w:bookmarkEnd w:id="1173"/>
      </w:r>
      <w:r>
        <w:t xml:space="preserve">about what an object is made of. For example, a </w:t>
      </w:r>
      <w:r>
        <w:rPr>
          <w:rStyle w:val="Text0"/>
        </w:rPr>
        <w:t xml:space="preserve">Car</w:t>
        <w:br w:clear="none"/>
      </w:r>
      <w:r>
        <w:t xml:space="preserve"> is</w:t>
      </w:r>
      <w:r>
        <w:rPr>
          <w:rStyle w:val="Text63"/>
        </w:rPr>
        <w:bookmarkStart w:id="1174" w:name="_idIndexMarker830"/>
        <w:t/>
        <w:bookmarkEnd w:id="1174"/>
      </w:r>
      <w:r>
        <w:t xml:space="preserve"> composed of different parts, such as four </w:t>
      </w:r>
      <w:r>
        <w:rPr>
          <w:rStyle w:val="Text0"/>
        </w:rPr>
        <w:t xml:space="preserve">Wheel</w:t>
        <w:br w:clear="none"/>
      </w:r>
      <w:r>
        <w:t xml:space="preserve"> objects, several </w:t>
      </w:r>
      <w:r>
        <w:rPr>
          <w:rStyle w:val="Text0"/>
        </w:rPr>
        <w:t xml:space="preserve">Seat</w:t>
        <w:br w:clear="none"/>
      </w:r>
      <w:r>
        <w:t xml:space="preserve"> objects, and an </w:t>
      </w:r>
      <w:r>
        <w:rPr>
          <w:rStyle w:val="Text0"/>
        </w:rPr>
        <w:t xml:space="preserve">Engine</w:t>
        <w:br w:clear="none"/>
      </w:r>
      <w:r>
        <w:t>.</w:t>
      </w:r>
    </w:p>
    <w:p>
      <w:pPr>
        <w:pStyle w:val="Para 01"/>
      </w:pPr>
      <w:r>
        <w:rPr>
          <w:rStyle w:val="Text1"/>
        </w:rPr>
        <w:t>Aggregation</w:t>
      </w:r>
      <w:r>
        <w:t xml:space="preserve"> is </w:t>
      </w:r>
      <w:r>
        <w:rPr>
          <w:rStyle w:val="Text63"/>
        </w:rPr>
        <w:bookmarkStart w:id="1175" w:name="_idIndexMarker831"/>
        <w:t/>
        <w:bookmarkEnd w:id="1175"/>
      </w:r>
      <w:r>
        <w:t>about what can be combined with an object. For</w:t>
      </w:r>
      <w:r>
        <w:rPr>
          <w:rStyle w:val="Text63"/>
        </w:rPr>
        <w:bookmarkStart w:id="1176" w:name="_idIndexMarker832"/>
        <w:t/>
        <w:bookmarkEnd w:id="1176"/>
      </w:r>
      <w:r>
        <w:t xml:space="preserve"> example, a </w:t>
      </w:r>
      <w:r>
        <w:rPr>
          <w:rStyle w:val="Text0"/>
        </w:rPr>
        <w:t xml:space="preserve">Person</w:t>
        <w:br w:clear="none"/>
      </w:r>
      <w:r>
        <w:t xml:space="preserve"> is not part of a </w:t>
      </w:r>
      <w:r>
        <w:rPr>
          <w:rStyle w:val="Text0"/>
        </w:rPr>
        <w:t xml:space="preserve">Car</w:t>
        <w:br w:clear="none"/>
      </w:r>
      <w:r>
        <w:t xml:space="preserve"> object, but they could sit in the driver’s </w:t>
      </w:r>
      <w:r>
        <w:rPr>
          <w:rStyle w:val="Text0"/>
        </w:rPr>
        <w:t xml:space="preserve">Seat</w:t>
        <w:br w:clear="none"/>
      </w:r>
      <w:r>
        <w:t xml:space="preserve"> and then become the car’s </w:t>
      </w:r>
      <w:r>
        <w:rPr>
          <w:rStyle w:val="Text0"/>
        </w:rPr>
        <w:t xml:space="preserve">Driver</w:t>
        <w:br w:clear="none"/>
      </w:r>
      <w:r>
        <w:t>—two separate objects that are aggregated together to form a new component.</w:t>
      </w:r>
    </w:p>
    <w:p>
      <w:pPr>
        <w:pStyle w:val="Para 01"/>
      </w:pPr>
      <w:r>
        <w:rPr>
          <w:rStyle w:val="Text1"/>
        </w:rPr>
        <w:t>Inheritance</w:t>
      </w:r>
      <w:r>
        <w:t xml:space="preserve"> is </w:t>
      </w:r>
      <w:r>
        <w:rPr>
          <w:rStyle w:val="Text63"/>
        </w:rPr>
        <w:bookmarkStart w:id="1177" w:name="_idIndexMarker833"/>
        <w:t/>
        <w:bookmarkEnd w:id="1177"/>
      </w:r>
      <w:r>
        <w:t xml:space="preserve">about reusing code by </w:t>
      </w:r>
      <w:r>
        <w:rPr>
          <w:rStyle w:val="Text63"/>
        </w:rPr>
        <w:bookmarkStart w:id="1178" w:name="_idIndexMarker834"/>
        <w:t/>
        <w:bookmarkEnd w:id="1178"/>
      </w:r>
      <w:r>
        <w:t xml:space="preserve">having a </w:t>
      </w:r>
      <w:r>
        <w:rPr>
          <w:rStyle w:val="Text1"/>
        </w:rPr>
        <w:t>subclass</w:t>
      </w:r>
      <w:r>
        <w:t xml:space="preserve"> derive </w:t>
      </w:r>
      <w:r>
        <w:rPr>
          <w:rStyle w:val="Text63"/>
        </w:rPr>
        <w:bookmarkStart w:id="1179" w:name="_idIndexMarker835"/>
        <w:t/>
        <w:bookmarkEnd w:id="1179"/>
      </w:r>
      <w:r>
        <w:t xml:space="preserve">from a </w:t>
      </w:r>
      <w:r>
        <w:rPr>
          <w:rStyle w:val="Text1"/>
        </w:rPr>
        <w:t>base</w:t>
      </w:r>
      <w:r>
        <w:t xml:space="preserve"> or </w:t>
      </w:r>
      <w:r>
        <w:rPr>
          <w:rStyle w:val="Text1"/>
        </w:rPr>
        <w:t>superclass</w:t>
      </w:r>
      <w:r>
        <w:t xml:space="preserve">. All </w:t>
      </w:r>
      <w:r>
        <w:rPr>
          <w:rStyle w:val="Text63"/>
        </w:rPr>
        <w:bookmarkStart w:id="1180" w:name="_idIndexMarker836"/>
        <w:t/>
        <w:bookmarkEnd w:id="1180"/>
      </w:r>
      <w:r>
        <w:t xml:space="preserve">functionality in </w:t>
      </w:r>
      <w:r>
        <w:rPr>
          <w:rStyle w:val="Text63"/>
        </w:rPr>
        <w:bookmarkStart w:id="1181" w:name="_idIndexMarker837"/>
        <w:t/>
        <w:bookmarkEnd w:id="1181"/>
      </w:r>
      <w:r>
        <w:t xml:space="preserve">the base class is inherited by, and becomes available in, the </w:t>
      </w:r>
      <w:r>
        <w:rPr>
          <w:rStyle w:val="Text1"/>
        </w:rPr>
        <w:t>derived</w:t>
      </w:r>
      <w:r>
        <w:t xml:space="preserve"> class. For example, the base or super </w:t>
      </w:r>
      <w:r>
        <w:rPr>
          <w:rStyle w:val="Text0"/>
        </w:rPr>
        <w:t xml:space="preserve">Exception</w:t>
        <w:br w:clear="none"/>
      </w:r>
      <w:r>
        <w:t xml:space="preserve"> class has some members that have the same implementation across all exceptions, and the sub or derived </w:t>
      </w:r>
      <w:r>
        <w:rPr>
          <w:rStyle w:val="Text0"/>
        </w:rPr>
        <w:t xml:space="preserve">SqlException</w:t>
        <w:br w:clear="none"/>
      </w:r>
      <w:r>
        <w:t xml:space="preserve"> class inherits those members and has extra members that are only relevant when a SQL database exception occurs, like a property for the database connection.</w:t>
      </w:r>
    </w:p>
    <w:p>
      <w:pPr>
        <w:pStyle w:val="Para 01"/>
      </w:pPr>
      <w:r>
        <w:rPr>
          <w:rStyle w:val="Text1"/>
        </w:rPr>
        <w:t>Abstraction</w:t>
      </w:r>
      <w:r>
        <w:t xml:space="preserve"> is </w:t>
      </w:r>
      <w:r>
        <w:rPr>
          <w:rStyle w:val="Text63"/>
        </w:rPr>
        <w:bookmarkStart w:id="1182" w:name="_idIndexMarker838"/>
        <w:t/>
        <w:bookmarkEnd w:id="1182"/>
      </w:r>
      <w:r>
        <w:t xml:space="preserve">about capturing the core idea of an object and ignoring </w:t>
      </w:r>
      <w:r>
        <w:rPr>
          <w:rStyle w:val="Text63"/>
        </w:rPr>
        <w:bookmarkStart w:id="1183" w:name="_idIndexMarker839"/>
        <w:t/>
        <w:bookmarkEnd w:id="1183"/>
      </w:r>
      <w:r>
        <w:t xml:space="preserve">the details or specifics. C# has the </w:t>
      </w:r>
      <w:r>
        <w:rPr>
          <w:rStyle w:val="Text0"/>
        </w:rPr>
        <w:t xml:space="preserve">abstract</w:t>
        <w:br w:clear="none"/>
      </w:r>
      <w:r>
        <w:t xml:space="preserve"> keyword that formalizes this concept but do not confuse the concept of abstraction with meaning the use of the </w:t>
      </w:r>
      <w:r>
        <w:rPr>
          <w:rStyle w:val="Text0"/>
        </w:rPr>
        <w:t xml:space="preserve">abstract</w:t>
        <w:br w:clear="none"/>
      </w:r>
      <w:r>
        <w:t xml:space="preserve"> keyword because it is more than that. The concept of abstraction can also be achieved using interfaces. If a class is not explicitly </w:t>
      </w:r>
      <w:r>
        <w:rPr>
          <w:rStyle w:val="Text1"/>
        </w:rPr>
        <w:t>abstract</w:t>
      </w:r>
      <w:r>
        <w:t>, then it can</w:t>
      </w:r>
      <w:r>
        <w:rPr>
          <w:rStyle w:val="Text63"/>
        </w:rPr>
        <w:bookmarkStart w:id="1184" w:name="_idIndexMarker840"/>
        <w:t/>
        <w:bookmarkEnd w:id="1184"/>
      </w:r>
      <w:r>
        <w:t xml:space="preserve"> be described as being </w:t>
      </w:r>
      <w:r>
        <w:rPr>
          <w:rStyle w:val="Text1"/>
        </w:rPr>
        <w:t>concrete</w:t>
      </w:r>
      <w:r>
        <w:t xml:space="preserve">. Bases or superclasses are often abstract; for example, the superclass </w:t>
      </w:r>
      <w:r>
        <w:rPr>
          <w:rStyle w:val="Text0"/>
        </w:rPr>
        <w:t xml:space="preserve">Stream</w:t>
        <w:br w:clear="none"/>
      </w:r>
      <w:r>
        <w:t xml:space="preserve"> is abstract, and its subclasses, like </w:t>
      </w:r>
      <w:r>
        <w:rPr>
          <w:rStyle w:val="Text0"/>
        </w:rPr>
        <w:t xml:space="preserve">FileStream</w:t>
        <w:br w:clear="none"/>
      </w:r>
      <w:r>
        <w:t xml:space="preserve"> and </w:t>
      </w:r>
      <w:r>
        <w:rPr>
          <w:rStyle w:val="Text0"/>
        </w:rPr>
        <w:t xml:space="preserve">MemoryStream</w:t>
        <w:br w:clear="none"/>
      </w:r>
      <w:r>
        <w:t>, are concrete. Only</w:t>
      </w:r>
      <w:r>
        <w:rPr>
          <w:rStyle w:val="Text63"/>
        </w:rPr>
        <w:bookmarkStart w:id="1185" w:name="_idIndexMarker841"/>
        <w:t/>
        <w:bookmarkEnd w:id="1185"/>
      </w:r>
      <w:r>
        <w:t xml:space="preserve"> concrete classes can be used to create objects; abstract classes can only be used as the base for other classes because they are missing some implementation. Abstraction is a tricky balance. If you make a class more abstract, more classes will be able to inherit from it, but at the same time, there will be less functionality</w:t>
      </w:r>
      <w:r>
        <w:rPr>
          <w:rStyle w:val="Text63"/>
        </w:rPr>
        <w:bookmarkStart w:id="1186" w:name="_idIndexMarker842"/>
        <w:t/>
        <w:bookmarkEnd w:id="1186"/>
      </w:r>
      <w:r>
        <w:t xml:space="preserve"> to share. A real-world example of abstraction is the approach car manufacturers have taken to </w:t>
      </w:r>
      <w:r>
        <w:rPr>
          <w:rStyle w:val="Text1"/>
        </w:rPr>
        <w:t>electric vehicles</w:t>
      </w:r>
      <w:r>
        <w:t xml:space="preserve"> (</w:t>
      </w:r>
      <w:r>
        <w:rPr>
          <w:rStyle w:val="Text1"/>
        </w:rPr>
        <w:t>EVs</w:t>
      </w:r>
      <w:r>
        <w:t>). They create a common “platform” (basically just the battery and wheels) that is an abstraction of what all EVs need, and then add on top of that to build different vehicles like cars, trucks, vans, and so on. The platform on its own is not a complete product, like an abstract class.</w:t>
      </w:r>
    </w:p>
    <w:p>
      <w:pPr>
        <w:pStyle w:val="Para 01"/>
      </w:pPr>
      <w:r>
        <w:rPr>
          <w:rStyle w:val="Text1"/>
        </w:rPr>
        <w:t>Polymorphism</w:t>
      </w:r>
      <w:r>
        <w:t xml:space="preserve"> is </w:t>
      </w:r>
      <w:r>
        <w:rPr>
          <w:rStyle w:val="Text63"/>
        </w:rPr>
        <w:bookmarkStart w:id="1187" w:name="_idIndexMarker843"/>
        <w:t/>
        <w:bookmarkEnd w:id="1187"/>
      </w:r>
      <w:r>
        <w:t xml:space="preserve">about allowing a derived class to override an </w:t>
      </w:r>
      <w:r>
        <w:rPr>
          <w:rStyle w:val="Text63"/>
        </w:rPr>
        <w:bookmarkStart w:id="1188" w:name="_idIndexMarker844"/>
        <w:t/>
        <w:bookmarkEnd w:id="1188"/>
      </w:r>
      <w:r>
        <w:t>inherited action to provide custom behavior.</w:t>
      </w:r>
    </w:p>
    <w:p>
      <w:pPr>
        <w:pStyle w:val="Normal"/>
      </w:pPr>
      <w:r>
        <w:t xml:space="preserve">There is a lot to cover in the next two chapters about OOP, and some parts of it are difficult to learn. At the end of </w:t>
      </w:r>
      <w:r>
        <w:rPr>
          <w:rStyle w:val="Text5"/>
        </w:rPr>
        <w:t>Chapter 6</w:t>
      </w:r>
      <w:r>
        <w:t xml:space="preserve">, </w:t>
      </w:r>
      <w:r>
        <w:rPr>
          <w:rStyle w:val="Text5"/>
        </w:rPr>
        <w:t>Implementing Interfaces and Inheriting Classes</w:t>
      </w:r>
      <w:r>
        <w:t xml:space="preserve">, I have written a summary of the categories of custom types and their capabilities with example code. This will help you review the most important facts and highlight the differences between choices, like an </w:t>
      </w:r>
      <w:r>
        <w:rPr>
          <w:rStyle w:val="Text0"/>
        </w:rPr>
        <w:t xml:space="preserve">abstract</w:t>
        <w:br w:clear="none"/>
      </w:r>
      <w:r>
        <w:t xml:space="preserve"> class or an </w:t>
      </w:r>
      <w:r>
        <w:rPr>
          <w:rStyle w:val="Text0"/>
        </w:rPr>
        <w:t xml:space="preserve">interface</w:t>
        <w:br w:clear="none"/>
      </w:r>
      <w:r>
        <w:t>, and when to use them.</w:t>
      </w:r>
    </w:p>
    <w:p>
      <w:bookmarkStart w:id="1189" w:name="Building_class_libraries"/>
      <w:pPr>
        <w:pStyle w:val="Heading 1"/>
      </w:pPr>
      <w:r>
        <w:t>Building class libraries</w:t>
      </w:r>
      <w:bookmarkEnd w:id="1189"/>
    </w:p>
    <w:p>
      <w:pPr>
        <w:pStyle w:val="Normal"/>
      </w:pPr>
      <w:r>
        <w:rPr>
          <w:rStyle w:val="Text1"/>
        </w:rPr>
        <w:t>Class library</w:t>
      </w:r>
      <w:r>
        <w:t xml:space="preserve"> assemblies</w:t>
      </w:r>
      <w:r>
        <w:rPr>
          <w:rStyle w:val="Text63"/>
        </w:rPr>
        <w:bookmarkStart w:id="1190" w:name="_idIndexMarker845"/>
        <w:t/>
        <w:bookmarkEnd w:id="1190"/>
      </w:r>
      <w:r>
        <w:t xml:space="preserve"> group types together into easily deployable units (DLL files). Apart from when you learned about unit testing, you have only created console apps to contain your code. To make the code that you write reusable across multiple projects, you should put it in class library assemblies, just like Microsoft does.</w:t>
      </w:r>
    </w:p>
    <w:p>
      <w:bookmarkStart w:id="1191" w:name="Creating_a_class_library"/>
      <w:pPr>
        <w:pStyle w:val="Heading 2"/>
      </w:pPr>
      <w:r>
        <w:t>Creating a class library</w:t>
      </w:r>
      <w:bookmarkEnd w:id="1191"/>
    </w:p>
    <w:p>
      <w:pPr>
        <w:pStyle w:val="Normal"/>
      </w:pPr>
      <w:r>
        <w:t>The</w:t>
      </w:r>
      <w:r>
        <w:rPr>
          <w:rStyle w:val="Text63"/>
        </w:rPr>
        <w:bookmarkStart w:id="1192" w:name="_idIndexMarker846"/>
        <w:t/>
        <w:bookmarkEnd w:id="1192"/>
      </w:r>
      <w:r>
        <w:t xml:space="preserve"> first task is to create a reusable .NET class library:</w:t>
      </w:r>
    </w:p>
    <w:p>
      <w:pPr>
        <w:numPr>
          <w:ilvl w:val="0"/>
          <w:numId w:val="232"/>
        </w:numPr>
        <w:pStyle w:val="Para 01"/>
      </w:pPr>
      <w:r>
        <w:t>Use your preferred coding tool to create a new project, as defined in the following list:</w:t>
      </w:r>
    </w:p>
    <w:p>
      <w:pPr>
        <w:numPr>
          <w:ilvl w:val="1"/>
          <w:numId w:val="232"/>
        </w:numPr>
        <w:pStyle w:val="Para 01"/>
      </w:pPr>
      <w:r>
        <w:t xml:space="preserve">Project template: </w:t>
      </w:r>
      <w:r>
        <w:rPr>
          <w:rStyle w:val="Text1"/>
        </w:rPr>
        <w:t>Class Library</w:t>
      </w:r>
      <w:r>
        <w:t xml:space="preserve"> / </w:t>
      </w:r>
      <w:r>
        <w:rPr>
          <w:rStyle w:val="Text0"/>
        </w:rPr>
        <w:t xml:space="preserve">classlib</w:t>
        <w:br w:clear="none"/>
      </w:r>
    </w:p>
    <w:p>
      <w:pPr>
        <w:numPr>
          <w:ilvl w:val="1"/>
          <w:numId w:val="232"/>
        </w:numPr>
        <w:pStyle w:val="Para 01"/>
      </w:pPr>
      <w:r>
        <w:t xml:space="preserve">Project file and folder: </w:t>
      </w:r>
      <w:r>
        <w:rPr>
          <w:rStyle w:val="Text0"/>
        </w:rPr>
        <w:t xml:space="preserve">PacktLibraryNetStandard2</w:t>
        <w:br w:clear="none"/>
      </w:r>
    </w:p>
    <w:p>
      <w:pPr>
        <w:numPr>
          <w:ilvl w:val="1"/>
          <w:numId w:val="232"/>
        </w:numPr>
        <w:pStyle w:val="Para 01"/>
      </w:pPr>
      <w:r>
        <w:t xml:space="preserve">Solution file and folder: </w:t>
      </w:r>
      <w:r>
        <w:rPr>
          <w:rStyle w:val="Text0"/>
        </w:rPr>
        <w:t xml:space="preserve">Chapter05</w:t>
        <w:br w:clear="none"/>
      </w:r>
    </w:p>
    <w:p>
      <w:pPr>
        <w:numPr>
          <w:ilvl w:val="0"/>
          <w:numId w:val="232"/>
        </w:numPr>
        <w:pStyle w:val="Para 01"/>
      </w:pPr>
      <w:r>
        <w:t xml:space="preserve">Open the </w:t>
      </w:r>
      <w:r>
        <w:rPr>
          <w:rStyle w:val="Text0"/>
        </w:rPr>
        <w:t xml:space="preserve">PacktLibraryNetStandard2.csproj</w:t>
        <w:br w:clear="none"/>
      </w:r>
      <w:r>
        <w:t xml:space="preserve"> file, and note that, by default, class libraries created by the .NET 8 SDK target .NET 8 and, therefore, can only be referenced by other .NET 8-compatible assemblies, as highlighted in the following markup: </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w:t>
        <w:br w:clear="none"/>
      </w:r>
      <w:r>
        <w:rPr>
          <w:rStyle w:val="Text13"/>
        </w:rPr>
        <w:t xml:space="preserve">&lt;TargetFramework&gt;net8</w:t>
        <w:br w:clear="none"/>
      </w:r>
      <w:r>
        <w:rPr>
          <w:rStyle w:val="Text48"/>
        </w:rPr>
        <w:t xml:space="preserve">.0</w:t>
        <w:br w:clear="none"/>
      </w:r>
      <w:r>
        <w:rPr>
          <w:rStyle w:val="Text13"/>
        </w:rPr>
        <w:t xml:space="preserve">&lt;/TargetFramework&gt;</w:t>
        <w:br w:clear="none"/>
      </w:r>
      <w:r>
        <w:t xml:space="preserve"/>
        <w:br w:clear="none"/>
        <w:t xml:space="preserve">    &lt;ImplicitUsings&gt;enable&lt;/ImplicitUsings&gt;</w:t>
        <w:br w:clear="none"/>
        <w:t xml:space="preserve">    &lt;Nullable&gt;enable&lt;/Nullable&gt;</w:t>
        <w:br w:clear="none"/>
        <w:t xml:space="preserve">  &lt;/PropertyGroup&gt;</w:t>
        <w:br w:clear="none"/>
        <w:t xml:space="preserve">&lt;/Project&gt;</w:t>
        <w:br w:clear="none"/>
      </w:r>
    </w:p>
    <w:p>
      <w:pPr>
        <w:numPr>
          <w:ilvl w:val="0"/>
          <w:numId w:val="232"/>
        </w:numPr>
        <w:pStyle w:val="Para 01"/>
      </w:pPr>
      <w:r>
        <w:t xml:space="preserve">Modify the framework to target .NET Standard 2.0, add an entry to explicitly use the C# 12 compiler, and statically import the </w:t>
      </w:r>
      <w:r>
        <w:rPr>
          <w:rStyle w:val="Text0"/>
        </w:rPr>
        <w:t xml:space="preserve">System.Console</w:t>
        <w:br w:clear="none"/>
      </w:r>
      <w:r>
        <w:t xml:space="preserve"> class for all C# files, as highlighted in the following markup: </w:t>
      </w:r>
    </w:p>
    <w:p>
      <w:pPr>
        <w:pStyle w:val="Para 32"/>
      </w:pPr>
      <w:r>
        <w:rPr>
          <w:rStyle w:val="Text29"/>
        </w:rPr>
        <w:t xml:space="preserve">&lt;</w:t>
        <w:br w:clear="none"/>
      </w:r>
      <w:r>
        <w:rPr>
          <w:rStyle w:val="Text19"/>
        </w:rPr>
        <w:t xml:space="preserve">Project</w:t>
        <w:br w:clear="none"/>
      </w:r>
      <w:r>
        <w:rPr>
          <w:rStyle w:val="Text29"/>
        </w:rPr>
        <w:t xml:space="preserve"> Sdk=</w:t>
        <w:br w:clear="none"/>
      </w:r>
      <w:r>
        <w:rPr>
          <w:rStyle w:val="Text30"/>
        </w:rPr>
        <w:t xml:space="preserve">"Microsoft.NET.Sdk"</w:t>
        <w:br w:clear="none"/>
      </w:r>
      <w:r>
        <w:rPr>
          <w:rStyle w:val="Text29"/>
        </w:rPr>
        <w:t xml:space="preserve">&gt;</w:t>
        <w:br w:clear="none"/>
        <w:t xml:space="preserve">  &lt;PropertyGroup&gt;</w:t>
        <w:br w:clear="none"/>
      </w:r>
      <w:r>
        <w:rPr>
          <w:rStyle w:val="Text10"/>
        </w:rPr>
        <w:t xml:space="preserve">    &lt;!--.NET Standard </w:t>
        <w:br w:clear="none"/>
      </w:r>
      <w:r>
        <w:rPr>
          <w:rStyle w:val="Text16"/>
        </w:rPr>
        <w:t xml:space="preserve">2.0</w:t>
        <w:br w:clear="none"/>
      </w:r>
      <w:r>
        <w:rPr>
          <w:rStyle w:val="Text10"/>
        </w:rPr>
        <w:t xml:space="preserve"> </w:t>
        <w:br w:clear="none"/>
      </w:r>
      <w:r>
        <w:rPr>
          <w:rStyle w:val="Text4"/>
        </w:rPr>
        <w:t xml:space="preserve">class</w:t>
        <w:br w:clear="none"/>
      </w:r>
      <w:r>
        <w:rPr>
          <w:rStyle w:val="Text10"/>
        </w:rPr>
        <w:t xml:space="preserve"> </w:t>
        <w:br w:clear="none"/>
      </w:r>
      <w:r>
        <w:t xml:space="preserve">library</w:t>
        <w:br w:clear="none"/>
      </w:r>
      <w:r>
        <w:rPr>
          <w:rStyle w:val="Text10"/>
        </w:rPr>
        <w:t xml:space="preserve"> </w:t>
        <w:br w:clear="none"/>
      </w:r>
      <w:r>
        <w:t xml:space="preserve">can</w:t>
        <w:br w:clear="none"/>
      </w:r>
      <w:r>
        <w:rPr>
          <w:rStyle w:val="Text10"/>
        </w:rPr>
        <w:t xml:space="preserve"> </w:t>
        <w:br w:clear="none"/>
      </w:r>
      <w:r>
        <w:t xml:space="preserve">be</w:t>
        <w:br w:clear="none"/>
      </w:r>
      <w:r>
        <w:rPr>
          <w:rStyle w:val="Text10"/>
        </w:rPr>
        <w:t xml:space="preserve"> </w:t>
        <w:br w:clear="none"/>
      </w:r>
      <w:r>
        <w:t xml:space="preserve">used</w:t>
        <w:br w:clear="none"/>
      </w:r>
      <w:r>
        <w:rPr>
          <w:rStyle w:val="Text10"/>
        </w:rPr>
        <w:t xml:space="preserve"> </w:t>
        <w:br w:clear="none"/>
      </w:r>
      <w:r>
        <w:t xml:space="preserve">by</w:t>
        <w:br w:clear="none"/>
      </w:r>
      <w:r>
        <w:rPr>
          <w:rStyle w:val="Text10"/>
        </w:rPr>
        <w:t xml:space="preserve">:</w:t>
        <w:br w:clear="none"/>
      </w:r>
      <w:r>
        <w:rPr>
          <w:rStyle w:val="Text29"/>
        </w:rPr>
        <w:t xml:space="preserve"/>
        <w:br w:clear="none"/>
      </w:r>
      <w:r>
        <w:rPr>
          <w:rStyle w:val="Text10"/>
        </w:rPr>
        <w:t xml:space="preserve">        .</w:t>
        <w:br w:clear="none"/>
      </w:r>
      <w:r>
        <w:t xml:space="preserve">NET</w:t>
        <w:br w:clear="none"/>
      </w:r>
      <w:r>
        <w:rPr>
          <w:rStyle w:val="Text10"/>
        </w:rPr>
        <w:t xml:space="preserve"> </w:t>
        <w:br w:clear="none"/>
      </w:r>
      <w:r>
        <w:t xml:space="preserve">Framework</w:t>
        <w:br w:clear="none"/>
      </w:r>
      <w:r>
        <w:rPr>
          <w:rStyle w:val="Text10"/>
        </w:rPr>
        <w:t xml:space="preserve">, </w:t>
        <w:br w:clear="none"/>
      </w:r>
      <w:r>
        <w:t xml:space="preserve">Xamarin</w:t>
        <w:br w:clear="none"/>
      </w:r>
      <w:r>
        <w:rPr>
          <w:rStyle w:val="Text10"/>
        </w:rPr>
        <w:t xml:space="preserve">, </w:t>
        <w:br w:clear="none"/>
      </w:r>
      <w:r>
        <w:t xml:space="preserve">modern</w:t>
        <w:br w:clear="none"/>
      </w:r>
      <w:r>
        <w:rPr>
          <w:rStyle w:val="Text10"/>
        </w:rPr>
        <w:t xml:space="preserve"> .</w:t>
        <w:br w:clear="none"/>
      </w:r>
      <w:r>
        <w:t xml:space="preserve">NET</w:t>
        <w:br w:clear="none"/>
      </w:r>
      <w:r>
        <w:rPr>
          <w:rStyle w:val="Text10"/>
        </w:rPr>
        <w:t xml:space="preserve">. --&gt;</w:t>
        <w:br w:clear="none"/>
      </w:r>
      <w:r>
        <w:rPr>
          <w:rStyle w:val="Text29"/>
        </w:rPr>
        <w:t xml:space="preserve"/>
        <w:br w:clear="none"/>
      </w:r>
      <w:r>
        <w:rPr>
          <w:rStyle w:val="Text10"/>
        </w:rPr>
        <w:t xml:space="preserve">    &lt;</w:t>
        <w:br w:clear="none"/>
      </w:r>
      <w:r>
        <w:t xml:space="preserve">TargetFramework</w:t>
        <w:br w:clear="none"/>
      </w:r>
      <w:r>
        <w:rPr>
          <w:rStyle w:val="Text10"/>
        </w:rPr>
        <w:t xml:space="preserve">&gt;</w:t>
        <w:br w:clear="none"/>
      </w:r>
      <w:r>
        <w:t xml:space="preserve">netstandard2.0</w:t>
        <w:br w:clear="none"/>
      </w:r>
      <w:r>
        <w:rPr>
          <w:rStyle w:val="Text10"/>
        </w:rPr>
        <w:t xml:space="preserve">&lt;/</w:t>
        <w:br w:clear="none"/>
      </w:r>
      <w:r>
        <w:t xml:space="preserve">TargetFramework</w:t>
        <w:br w:clear="none"/>
      </w:r>
      <w:r>
        <w:rPr>
          <w:rStyle w:val="Text10"/>
        </w:rPr>
        <w:t xml:space="preserve">&gt;</w:t>
        <w:br w:clear="none"/>
      </w:r>
      <w:r>
        <w:rPr>
          <w:rStyle w:val="Text29"/>
        </w:rPr>
        <w:t xml:space="preserve"/>
        <w:br w:clear="none"/>
      </w:r>
      <w:r>
        <w:rPr>
          <w:rStyle w:val="Text10"/>
        </w:rPr>
        <w:t xml:space="preserve">    &lt;!--</w:t>
        <w:br w:clear="none"/>
      </w:r>
      <w:r>
        <w:t xml:space="preserve">Compile</w:t>
        <w:br w:clear="none"/>
      </w:r>
      <w:r>
        <w:rPr>
          <w:rStyle w:val="Text10"/>
        </w:rPr>
        <w:t xml:space="preserve"> </w:t>
        <w:br w:clear="none"/>
      </w:r>
      <w:r>
        <w:t xml:space="preserve">this</w:t>
        <w:br w:clear="none"/>
      </w:r>
      <w:r>
        <w:rPr>
          <w:rStyle w:val="Text10"/>
        </w:rPr>
        <w:t xml:space="preserve"> </w:t>
        <w:br w:clear="none"/>
      </w:r>
      <w:r>
        <w:t xml:space="preserve">library</w:t>
        <w:br w:clear="none"/>
      </w:r>
      <w:r>
        <w:rPr>
          <w:rStyle w:val="Text10"/>
        </w:rPr>
        <w:t xml:space="preserve"> </w:t>
        <w:br w:clear="none"/>
      </w:r>
      <w:r>
        <w:t xml:space="preserve">using</w:t>
        <w:br w:clear="none"/>
      </w:r>
      <w:r>
        <w:rPr>
          <w:rStyle w:val="Text10"/>
        </w:rPr>
        <w:t xml:space="preserve"> </w:t>
        <w:br w:clear="none"/>
      </w:r>
      <w:r>
        <w:t xml:space="preserve">C</w:t>
        <w:br w:clear="none"/>
      </w:r>
      <w:r>
        <w:rPr>
          <w:rStyle w:val="Text10"/>
        </w:rPr>
        <w:t xml:space="preserve"># 12 </w:t>
        <w:br w:clear="none"/>
      </w:r>
      <w:r>
        <w:t xml:space="preserve">so</w:t>
        <w:br w:clear="none"/>
      </w:r>
      <w:r>
        <w:rPr>
          <w:rStyle w:val="Text10"/>
        </w:rPr>
        <w:t xml:space="preserve"> </w:t>
        <w:br w:clear="none"/>
      </w:r>
      <w:r>
        <w:t xml:space="preserve">we</w:t>
        <w:br w:clear="none"/>
      </w:r>
      <w:r>
        <w:rPr>
          <w:rStyle w:val="Text10"/>
        </w:rPr>
        <w:t xml:space="preserve"> </w:t>
        <w:br w:clear="none"/>
      </w:r>
      <w:r>
        <w:t xml:space="preserve">can</w:t>
        <w:br w:clear="none"/>
      </w:r>
      <w:r>
        <w:rPr>
          <w:rStyle w:val="Text10"/>
        </w:rPr>
        <w:t xml:space="preserve"> </w:t>
        <w:br w:clear="none"/>
      </w:r>
      <w:r>
        <w:t xml:space="preserve">use</w:t>
        <w:br w:clear="none"/>
      </w:r>
      <w:r>
        <w:rPr>
          <w:rStyle w:val="Text10"/>
        </w:rPr>
        <w:t xml:space="preserve"> </w:t>
        <w:br w:clear="none"/>
      </w:r>
      <w:r>
        <w:t xml:space="preserve">most</w:t>
        <w:br w:clear="none"/>
      </w:r>
      <w:r>
        <w:rPr>
          <w:rStyle w:val="Text29"/>
        </w:rPr>
        <w:t xml:space="preserve"/>
        <w:br w:clear="none"/>
      </w:r>
      <w:r>
        <w:rPr>
          <w:rStyle w:val="Text10"/>
        </w:rPr>
        <w:t xml:space="preserve">        </w:t>
        <w:br w:clear="none"/>
      </w:r>
      <w:r>
        <w:t xml:space="preserve">modern</w:t>
        <w:br w:clear="none"/>
      </w:r>
      <w:r>
        <w:rPr>
          <w:rStyle w:val="Text10"/>
        </w:rPr>
        <w:t xml:space="preserve"> </w:t>
        <w:br w:clear="none"/>
      </w:r>
      <w:r>
        <w:t xml:space="preserve">compiler</w:t>
        <w:br w:clear="none"/>
      </w:r>
      <w:r>
        <w:rPr>
          <w:rStyle w:val="Text10"/>
        </w:rPr>
        <w:t xml:space="preserve"> </w:t>
        <w:br w:clear="none"/>
      </w:r>
      <w:r>
        <w:t xml:space="preserve">features</w:t>
        <w:br w:clear="none"/>
      </w:r>
      <w:r>
        <w:rPr>
          <w:rStyle w:val="Text10"/>
        </w:rPr>
        <w:t xml:space="preserve">. --&gt;</w:t>
        <w:br w:clear="none"/>
      </w:r>
      <w:r>
        <w:rPr>
          <w:rStyle w:val="Text29"/>
        </w:rPr>
        <w:t xml:space="preserve"/>
        <w:br w:clear="none"/>
      </w:r>
      <w:r>
        <w:rPr>
          <w:rStyle w:val="Text10"/>
        </w:rPr>
        <w:t xml:space="preserve">    &lt;</w:t>
        <w:br w:clear="none"/>
      </w:r>
      <w:r>
        <w:t xml:space="preserve">LangVersion</w:t>
        <w:br w:clear="none"/>
      </w:r>
      <w:r>
        <w:rPr>
          <w:rStyle w:val="Text10"/>
        </w:rPr>
        <w:t xml:space="preserve">&gt;12&lt;/</w:t>
        <w:br w:clear="none"/>
      </w:r>
      <w:r>
        <w:t xml:space="preserve">LangVersion</w:t>
        <w:br w:clear="none"/>
      </w:r>
      <w:r>
        <w:rPr>
          <w:rStyle w:val="Text10"/>
        </w:rPr>
        <w:t xml:space="preserve">&gt;</w:t>
        <w:br w:clear="none"/>
      </w:r>
      <w:r>
        <w:rPr>
          <w:rStyle w:val="Text29"/>
        </w:rPr>
        <w:t xml:space="preserve"/>
        <w:br w:clear="none"/>
        <w:t xml:space="preserve">    &lt;</w:t>
        <w:br w:clear="none"/>
      </w:r>
      <w:r>
        <w:rPr>
          <w:rStyle w:val="Text19"/>
        </w:rPr>
        <w:t xml:space="preserve">Nullable</w:t>
        <w:br w:clear="none"/>
      </w:r>
      <w:r>
        <w:rPr>
          <w:rStyle w:val="Text29"/>
        </w:rPr>
        <w:t xml:space="preserve">&gt;</w:t>
        <w:br w:clear="none"/>
      </w:r>
      <w:r>
        <w:rPr>
          <w:rStyle w:val="Text19"/>
        </w:rPr>
        <w:t xml:space="preserve">enable</w:t>
        <w:br w:clear="none"/>
      </w:r>
      <w:r>
        <w:rPr>
          <w:rStyle w:val="Text29"/>
        </w:rPr>
        <w:t xml:space="preserve">&lt;/</w:t>
        <w:br w:clear="none"/>
      </w:r>
      <w:r>
        <w:rPr>
          <w:rStyle w:val="Text19"/>
        </w:rPr>
        <w:t xml:space="preserve">Nullable</w:t>
        <w:br w:clear="none"/>
      </w:r>
      <w:r>
        <w:rPr>
          <w:rStyle w:val="Text29"/>
        </w:rPr>
        <w:t xml:space="preserve">&gt;</w:t>
        <w:br w:clear="none"/>
        <w:t xml:space="preserve">    &lt;</w:t>
        <w:br w:clear="none"/>
      </w:r>
      <w:r>
        <w:rPr>
          <w:rStyle w:val="Text19"/>
        </w:rPr>
        <w:t xml:space="preserve">ImplicitUsings</w:t>
        <w:br w:clear="none"/>
      </w:r>
      <w:r>
        <w:rPr>
          <w:rStyle w:val="Text29"/>
        </w:rPr>
        <w:t xml:space="preserve">&gt;</w:t>
        <w:br w:clear="none"/>
      </w:r>
      <w:r>
        <w:rPr>
          <w:rStyle w:val="Text19"/>
        </w:rPr>
        <w:t xml:space="preserve">enable</w:t>
        <w:br w:clear="none"/>
      </w:r>
      <w:r>
        <w:rPr>
          <w:rStyle w:val="Text29"/>
        </w:rPr>
        <w:t xml:space="preserve">&lt;/</w:t>
        <w:br w:clear="none"/>
      </w:r>
      <w:r>
        <w:rPr>
          <w:rStyle w:val="Text19"/>
        </w:rPr>
        <w:t xml:space="preserve">ImplicitUsings</w:t>
        <w:br w:clear="none"/>
      </w:r>
      <w:r>
        <w:rPr>
          <w:rStyle w:val="Text29"/>
        </w:rPr>
        <w:t xml:space="preserve">&gt;</w:t>
        <w:br w:clear="none"/>
        <w:t xml:space="preserve">  &lt;/</w:t>
        <w:br w:clear="none"/>
      </w:r>
      <w:r>
        <w:rPr>
          <w:rStyle w:val="Text19"/>
        </w:rPr>
        <w:t xml:space="preserve">PropertyGroup</w:t>
        <w:br w:clear="none"/>
      </w:r>
      <w:r>
        <w:rPr>
          <w:rStyle w:val="Text29"/>
        </w:rPr>
        <w:t xml:space="preserve">&gt;</w:t>
        <w:br w:clear="none"/>
      </w:r>
      <w:r>
        <w:rPr>
          <w:rStyle w:val="Text10"/>
        </w:rPr>
        <w:t xml:space="preserve">  &lt;</w:t>
        <w:br w:clear="none"/>
      </w:r>
      <w:r>
        <w:t xml:space="preserve">ItemGroup</w:t>
        <w:br w:clear="none"/>
      </w:r>
      <w:r>
        <w:rPr>
          <w:rStyle w:val="Text10"/>
        </w:rPr>
        <w:t xml:space="preserve">&gt;</w:t>
        <w:br w:clear="none"/>
      </w:r>
      <w:r>
        <w:rPr>
          <w:rStyle w:val="Text29"/>
        </w:rPr>
        <w:t xml:space="preserve"/>
        <w:br w:clear="none"/>
      </w:r>
      <w:r>
        <w:rPr>
          <w:rStyle w:val="Text10"/>
        </w:rPr>
        <w:t xml:space="preserve">    &lt;</w:t>
        <w:br w:clear="none"/>
      </w:r>
      <w:r>
        <w:t xml:space="preserve">Using</w:t>
        <w:br w:clear="none"/>
      </w:r>
      <w:r>
        <w:rPr>
          <w:rStyle w:val="Text10"/>
        </w:rPr>
        <w:t xml:space="preserve"> </w:t>
        <w:br w:clear="none"/>
      </w:r>
      <w:r>
        <w:t xml:space="preserve">Include</w:t>
        <w:br w:clear="none"/>
      </w:r>
      <w:r>
        <w:rPr>
          <w:rStyle w:val="Text10"/>
        </w:rPr>
        <w:t xml:space="preserve">="</w:t>
        <w:br w:clear="none"/>
      </w:r>
      <w:r>
        <w:t xml:space="preserve">System.Console</w:t>
        <w:br w:clear="none"/>
      </w:r>
      <w:r>
        <w:rPr>
          <w:rStyle w:val="Text10"/>
        </w:rPr>
        <w:t xml:space="preserve">" </w:t>
        <w:br w:clear="none"/>
      </w:r>
      <w:r>
        <w:t xml:space="preserve">Static</w:t>
        <w:br w:clear="none"/>
      </w:r>
      <w:r>
        <w:rPr>
          <w:rStyle w:val="Text10"/>
        </w:rPr>
        <w:t xml:space="preserve">="</w:t>
        <w:br w:clear="none"/>
      </w:r>
      <w:r>
        <w:t xml:space="preserve">true</w:t>
        <w:br w:clear="none"/>
      </w:r>
      <w:r>
        <w:rPr>
          <w:rStyle w:val="Text10"/>
        </w:rPr>
        <w:t xml:space="preserve">" /&gt;</w:t>
        <w:br w:clear="none"/>
      </w:r>
      <w:r>
        <w:rPr>
          <w:rStyle w:val="Text29"/>
        </w:rPr>
        <w:t xml:space="preserve"/>
        <w:br w:clear="none"/>
      </w:r>
      <w:r>
        <w:rPr>
          <w:rStyle w:val="Text10"/>
        </w:rPr>
        <w:t xml:space="preserve">  &lt;/</w:t>
        <w:br w:clear="none"/>
      </w:r>
      <w:r>
        <w:t xml:space="preserve">ItemGroup</w:t>
        <w:br w:clear="none"/>
      </w:r>
      <w:r>
        <w:rPr>
          <w:rStyle w:val="Text10"/>
        </w:rPr>
        <w:t xml:space="preserve">&gt;</w:t>
        <w:br w:clear="none"/>
      </w:r>
      <w:r>
        <w:rPr>
          <w:rStyle w:val="Text29"/>
        </w:rPr>
        <w:t xml:space="preserve"/>
        <w:br w:clear="none"/>
        <w:t xml:space="preserve">&lt;/</w:t>
        <w:br w:clear="none"/>
      </w:r>
      <w:r>
        <w:rPr>
          <w:rStyle w:val="Text19"/>
        </w:rPr>
        <w:t xml:space="preserve">Project</w:t>
        <w:br w:clear="none"/>
      </w:r>
      <w:r>
        <w:rPr>
          <w:rStyle w:val="Text29"/>
        </w:rPr>
        <w:t xml:space="preserve">&gt;</w:t>
        <w:br w:clear="none"/>
      </w:r>
    </w:p>
    <w:p>
      <w:pPr>
        <w:pStyle w:val="Normal"/>
      </w:pPr>
      <w:r>
        <w:t xml:space="preserve">Although we can use the C# 12 compiler, some modern compiler features require a modern .NET runtime. For example, we cannot use default implementations in an interface (introduced in C# 8) because it requires .NET Standard 2.1. We cannot use the </w:t>
      </w:r>
      <w:r>
        <w:rPr>
          <w:rStyle w:val="Text0"/>
        </w:rPr>
        <w:t xml:space="preserve">required</w:t>
        <w:br w:clear="none"/>
      </w:r>
      <w:r>
        <w:t xml:space="preserve"> keyword (introduced in C# 11) because it requires an attribute introduced in .NET 7. But many useful modern compiler features, like raw literal strings, will be available to us.</w:t>
      </w:r>
    </w:p>
    <w:p>
      <w:pPr>
        <w:numPr>
          <w:ilvl w:val="0"/>
          <w:numId w:val="233"/>
        </w:numPr>
        <w:pStyle w:val="Para 01"/>
      </w:pPr>
      <w:r>
        <w:t xml:space="preserve">Save </w:t>
      </w:r>
      <w:r>
        <w:rPr>
          <w:rStyle w:val="Text63"/>
        </w:rPr>
        <w:bookmarkStart w:id="1193" w:name="_idIndexMarker847"/>
        <w:t/>
        <w:bookmarkEnd w:id="1193"/>
      </w:r>
      <w:r>
        <w:t>and close the file.</w:t>
      </w:r>
    </w:p>
    <w:p>
      <w:pPr>
        <w:numPr>
          <w:ilvl w:val="0"/>
          <w:numId w:val="233"/>
        </w:numPr>
        <w:pStyle w:val="Para 01"/>
      </w:pPr>
      <w:r>
        <w:t xml:space="preserve">Delete the file named </w:t>
      </w:r>
      <w:r>
        <w:rPr>
          <w:rStyle w:val="Text0"/>
        </w:rPr>
        <w:t xml:space="preserve">Class1.cs</w:t>
        <w:br w:clear="none"/>
      </w:r>
      <w:r>
        <w:t>.</w:t>
      </w:r>
    </w:p>
    <w:p>
      <w:pPr>
        <w:numPr>
          <w:ilvl w:val="0"/>
          <w:numId w:val="233"/>
        </w:numPr>
        <w:pStyle w:val="Para 01"/>
      </w:pPr>
      <w:r>
        <w:t>Compile the project so that other projects can reference it later:</w:t>
      </w:r>
    </w:p>
    <w:p>
      <w:pPr>
        <w:numPr>
          <w:ilvl w:val="1"/>
          <w:numId w:val="233"/>
        </w:numPr>
        <w:pStyle w:val="Para 01"/>
      </w:pPr>
      <w:r>
        <w:t xml:space="preserve">In Visual Studio 2022, navigate to </w:t>
      </w:r>
      <w:r>
        <w:rPr>
          <w:rStyle w:val="Text1"/>
        </w:rPr>
        <w:t>Build</w:t>
      </w:r>
      <w:r>
        <w:t xml:space="preserve"> | </w:t>
      </w:r>
      <w:r>
        <w:rPr>
          <w:rStyle w:val="Text1"/>
        </w:rPr>
        <w:t>Build PacktLibraryNetStandard2</w:t>
      </w:r>
      <w:r>
        <w:t>.</w:t>
      </w:r>
    </w:p>
    <w:p>
      <w:pPr>
        <w:numPr>
          <w:ilvl w:val="1"/>
          <w:numId w:val="233"/>
        </w:numPr>
        <w:pStyle w:val="Para 01"/>
      </w:pPr>
      <w:r>
        <w:t xml:space="preserve">In Visual Studio Code, enter the following command: </w:t>
      </w:r>
      <w:r>
        <w:rPr>
          <w:rStyle w:val="Text0"/>
        </w:rPr>
        <w:t xml:space="preserve">dotnet build</w:t>
        <w:br w:clear="none"/>
      </w:r>
      <w:r>
        <w:t>.</w:t>
      </w:r>
    </w:p>
    <w:p>
      <w:pPr>
        <w:pStyle w:val="Normal"/>
      </w:pPr>
      <w:r>
        <w:rPr>
          <w:rStyle w:val="Text1"/>
        </w:rPr>
        <w:t>Good Practice</w:t>
      </w:r>
      <w:r>
        <w:t>: To use all the latest C# language and .NET platform features, put types in a .NET 8 class library. To support legacy .NET platforms like .NET Core, .NET Framework, and Xamarin, put types that you might reuse in a .NET Standard 2.0 class library. By default, targeting .NET Standard 2.0 uses the C# 7 compiler, but this can be overridden so you get the benefits of the newer SDK and compiler even though you are limited to .NET Standard 2.0 APIs.</w:t>
      </w:r>
    </w:p>
    <w:p>
      <w:bookmarkStart w:id="1194" w:name="Understanding_file_scoped_namesp"/>
      <w:pPr>
        <w:pStyle w:val="Heading 2"/>
      </w:pPr>
      <w:r>
        <w:t>Understanding file-scoped namespaces</w:t>
      </w:r>
      <w:bookmarkEnd w:id="1194"/>
    </w:p>
    <w:p>
      <w:pPr>
        <w:pStyle w:val="Normal"/>
      </w:pPr>
      <w:r>
        <w:t>Traditionally, you</w:t>
      </w:r>
      <w:r>
        <w:rPr>
          <w:rStyle w:val="Text63"/>
        </w:rPr>
        <w:bookmarkStart w:id="1195" w:name="_idIndexMarker848"/>
        <w:t/>
        <w:bookmarkEnd w:id="1195"/>
      </w:r>
      <w:r>
        <w:t xml:space="preserve"> define types like a class nested in a namespace, as shown in the following code:</w:t>
      </w:r>
    </w:p>
    <w:p>
      <w:pPr>
        <w:pStyle w:val="Para 24"/>
      </w:pPr>
      <w:r>
        <w:t xml:space="preserve">namespace</w:t>
        <w:br w:clear="none"/>
      </w:r>
      <w:r>
        <w:rPr>
          <w:rStyle w:val="Text10"/>
        </w:rPr>
        <w:t xml:space="preserve"> </w:t>
        <w:br w:clear="none"/>
      </w:r>
      <w:r>
        <w:rPr>
          <w:rStyle w:val="Text9"/>
        </w:rPr>
        <w:t xml:space="preserve">Packt.Shared</w:t>
        <w:br w:clear="none"/>
      </w:r>
      <w:r>
        <w:rPr>
          <w:rStyle w:val="Text10"/>
        </w:rPr>
        <w:t xml:space="preserve"/>
        <w:br w:clear="none"/>
        <w:t xml:space="preserve">{</w:t>
        <w:br w:clear="none"/>
        <w:t xml:space="preserve">  </w:t>
        <w:br w:clear="none"/>
      </w:r>
      <w:r>
        <w:t xml:space="preserve">public</w:t>
        <w:br w:clear="none"/>
      </w:r>
      <w:r>
        <w:rPr>
          <w:rStyle w:val="Text10"/>
        </w:rPr>
        <w:t xml:space="preserve"> </w:t>
        <w:br w:clear="none"/>
      </w:r>
      <w:r>
        <w:t xml:space="preserve">class</w:t>
        <w:br w:clear="none"/>
      </w:r>
      <w:r>
        <w:rPr>
          <w:rStyle w:val="Text10"/>
        </w:rPr>
        <w:t xml:space="preserve"> </w:t>
        <w:br w:clear="none"/>
      </w:r>
      <w:r>
        <w:rPr>
          <w:rStyle w:val="Text9"/>
        </w:rPr>
        <w:t xml:space="preserve">Person</w:t>
        <w:br w:clear="none"/>
      </w:r>
      <w:r>
        <w:rPr>
          <w:rStyle w:val="Text10"/>
        </w:rPr>
        <w:t xml:space="preserve"/>
        <w:br w:clear="none"/>
        <w:t xml:space="preserve">  {</w:t>
        <w:br w:clear="none"/>
        <w:t xml:space="preserve">  }</w:t>
        <w:br w:clear="none"/>
        <w:t xml:space="preserve">}</w:t>
        <w:br w:clear="none"/>
      </w:r>
    </w:p>
    <w:p>
      <w:pPr>
        <w:pStyle w:val="Normal"/>
      </w:pPr>
      <w:r>
        <w:t>If you define multiple types in the same code file, then they can be in different namespaces, since the types must be explicitly inside the curly braces for each namespace.</w:t>
      </w:r>
    </w:p>
    <w:p>
      <w:pPr>
        <w:pStyle w:val="Normal"/>
      </w:pPr>
      <w:r>
        <w:t xml:space="preserve">If you </w:t>
      </w:r>
      <w:r>
        <w:rPr>
          <w:rStyle w:val="Text63"/>
        </w:rPr>
        <w:bookmarkStart w:id="1196" w:name="_idIndexMarker849"/>
        <w:t/>
        <w:bookmarkEnd w:id="1196"/>
      </w:r>
      <w:r>
        <w:t>use C# 10 or later, you can simplify your code by ending a namespace declaration with a semicolon and removing the curly braces, so the type definitions do not need to be indented, as shown in the following code:</w:t>
      </w:r>
    </w:p>
    <w:p>
      <w:pPr>
        <w:pStyle w:val="Para 12"/>
      </w:pPr>
      <w:r>
        <w:t xml:space="preserve">// All types in this file will be defined in this file-scoped namespace.</w:t>
        <w:br w:clear="none"/>
      </w:r>
      <w:r>
        <w:rPr>
          <w:rStyle w:val="Text7"/>
        </w:rPr>
        <w:t xml:space="preserve"/>
        <w:br w:clear="none"/>
      </w:r>
      <w:r>
        <w:rPr>
          <w:rStyle w:val="Text18"/>
        </w:rPr>
        <w:t xml:space="preserve">namespace</w:t>
        <w:br w:clear="none"/>
      </w:r>
      <w:r>
        <w:rPr>
          <w:rStyle w:val="Text7"/>
        </w:rPr>
        <w:t xml:space="preserve"> </w:t>
        <w:br w:clear="none"/>
      </w:r>
      <w:r>
        <w:rPr>
          <w:rStyle w:val="Text20"/>
        </w:rPr>
        <w:t xml:space="preserve">Packt.Shared</w:t>
        <w:br w:clear="none"/>
      </w:r>
      <w:r>
        <w:rPr>
          <w:rStyle w:val="Text7"/>
        </w:rPr>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Person</w:t>
        <w:br w:clear="none"/>
      </w:r>
      <w:r>
        <w:rPr>
          <w:rStyle w:val="Text7"/>
        </w:rPr>
        <w:t xml:space="preserve"/>
        <w:br w:clear="none"/>
        <w:t xml:space="preserve">{</w:t>
        <w:br w:clear="none"/>
        <w:t xml:space="preserve">}</w:t>
        <w:br w:clear="none"/>
      </w:r>
    </w:p>
    <w:p>
      <w:pPr>
        <w:pStyle w:val="Normal"/>
      </w:pPr>
      <w:r>
        <w:t>This is known</w:t>
      </w:r>
      <w:r>
        <w:rPr>
          <w:rStyle w:val="Text63"/>
        </w:rPr>
        <w:bookmarkStart w:id="1197" w:name="_idIndexMarker850"/>
        <w:t/>
        <w:bookmarkEnd w:id="1197"/>
      </w:r>
      <w:r>
        <w:t xml:space="preserve"> as a </w:t>
      </w:r>
      <w:r>
        <w:rPr>
          <w:rStyle w:val="Text1"/>
        </w:rPr>
        <w:t>file-scoped namespace</w:t>
      </w:r>
      <w:r>
        <w:t xml:space="preserve"> declaration. You can only have one file-scoped namespace per file. This feature is especially useful for book writers who have limited horizontal space.</w:t>
      </w:r>
    </w:p>
    <w:p>
      <w:pPr>
        <w:pStyle w:val="Normal"/>
      </w:pPr>
      <w:r>
        <w:rPr>
          <w:rStyle w:val="Text1"/>
        </w:rPr>
        <w:t>Good Practice</w:t>
      </w:r>
      <w:r>
        <w:t>: Put each type that you create in its own code file, or at least put types in the same namespace in the same code file so that you can use file-scoped namespace declarations.</w:t>
      </w:r>
    </w:p>
    <w:p>
      <w:bookmarkStart w:id="1198" w:name="Defining_a_class_in_a_namespace"/>
      <w:pPr>
        <w:pStyle w:val="Heading 2"/>
      </w:pPr>
      <w:r>
        <w:t>Defining a class in a namespace</w:t>
      </w:r>
      <w:bookmarkEnd w:id="1198"/>
    </w:p>
    <w:p>
      <w:pPr>
        <w:pStyle w:val="Normal"/>
      </w:pPr>
      <w:r>
        <w:t>The next task is</w:t>
      </w:r>
      <w:r>
        <w:rPr>
          <w:rStyle w:val="Text63"/>
        </w:rPr>
        <w:bookmarkStart w:id="1199" w:name="_idIndexMarker851"/>
        <w:t/>
        <w:bookmarkEnd w:id="1199"/>
      </w:r>
      <w:r>
        <w:t xml:space="preserve"> to define a class that will represent a person:</w:t>
      </w:r>
    </w:p>
    <w:p>
      <w:pPr>
        <w:numPr>
          <w:ilvl w:val="0"/>
          <w:numId w:val="234"/>
        </w:numPr>
        <w:pStyle w:val="Para 01"/>
      </w:pPr>
      <w:r>
        <w:t xml:space="preserve">In the </w:t>
      </w:r>
      <w:r>
        <w:rPr>
          <w:rStyle w:val="Text0"/>
        </w:rPr>
        <w:t xml:space="preserve">PacktLibraryNetStandard2</w:t>
        <w:br w:clear="none"/>
      </w:r>
      <w:r>
        <w:t xml:space="preserve"> project, add a new class file named </w:t>
      </w:r>
      <w:r>
        <w:rPr>
          <w:rStyle w:val="Text0"/>
        </w:rPr>
        <w:t xml:space="preserve">Person.cs</w:t>
        <w:br w:clear="none"/>
      </w:r>
      <w:r>
        <w:t>.</w:t>
      </w:r>
    </w:p>
    <w:p>
      <w:pPr>
        <w:numPr>
          <w:ilvl w:val="0"/>
          <w:numId w:val="234"/>
        </w:numPr>
        <w:pStyle w:val="Para 01"/>
      </w:pPr>
      <w:r>
        <w:t xml:space="preserve">In </w:t>
      </w:r>
      <w:r>
        <w:rPr>
          <w:rStyle w:val="Text0"/>
        </w:rPr>
        <w:t xml:space="preserve">Person.cs</w:t>
        <w:br w:clear="none"/>
      </w:r>
      <w:r>
        <w:t xml:space="preserve">, delete any existing statements, set the namespace to </w:t>
      </w:r>
      <w:r>
        <w:rPr>
          <w:rStyle w:val="Text0"/>
        </w:rPr>
        <w:t xml:space="preserve">Packt.Shared</w:t>
        <w:br w:clear="none"/>
      </w:r>
      <w:r>
        <w:t xml:space="preserve">, and for the </w:t>
      </w:r>
      <w:r>
        <w:rPr>
          <w:rStyle w:val="Text0"/>
        </w:rPr>
        <w:t xml:space="preserve">Person</w:t>
        <w:br w:clear="none"/>
      </w:r>
      <w:r>
        <w:t xml:space="preserve"> class, set the access modifier to </w:t>
      </w:r>
      <w:r>
        <w:rPr>
          <w:rStyle w:val="Text0"/>
        </w:rPr>
        <w:t xml:space="preserve">public</w:t>
        <w:br w:clear="none"/>
      </w:r>
      <w:r>
        <w:t xml:space="preserve">, as shown in the following code: </w:t>
      </w:r>
    </w:p>
    <w:p>
      <w:pPr>
        <w:pStyle w:val="Para 12"/>
      </w:pPr>
      <w:r>
        <w:t xml:space="preserve">// All types in this file will be defined in this file-scoped namespace.</w:t>
        <w:br w:clear="none"/>
      </w:r>
      <w:r>
        <w:rPr>
          <w:rStyle w:val="Text7"/>
        </w:rPr>
        <w:t xml:space="preserve"/>
        <w:br w:clear="none"/>
      </w:r>
      <w:r>
        <w:rPr>
          <w:rStyle w:val="Text18"/>
        </w:rPr>
        <w:t xml:space="preserve">namespace</w:t>
        <w:br w:clear="none"/>
      </w:r>
      <w:r>
        <w:rPr>
          <w:rStyle w:val="Text7"/>
        </w:rPr>
        <w:t xml:space="preserve"> </w:t>
        <w:br w:clear="none"/>
      </w:r>
      <w:r>
        <w:rPr>
          <w:rStyle w:val="Text20"/>
        </w:rPr>
        <w:t xml:space="preserve">Packt.Shared</w:t>
        <w:br w:clear="none"/>
      </w:r>
      <w:r>
        <w:rPr>
          <w:rStyle w:val="Text7"/>
        </w:rPr>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Person</w:t>
        <w:br w:clear="none"/>
      </w:r>
      <w:r>
        <w:rPr>
          <w:rStyle w:val="Text7"/>
        </w:rPr>
        <w:t xml:space="preserve"/>
        <w:br w:clear="none"/>
        <w:t xml:space="preserve">{</w:t>
        <w:br w:clear="none"/>
        <w:t xml:space="preserve">}</w:t>
        <w:br w:clear="none"/>
      </w:r>
    </w:p>
    <w:p>
      <w:pPr>
        <w:pStyle w:val="Para 02"/>
      </w:pPr>
      <w:r>
        <w:rPr>
          <w:rStyle w:val="Text1"/>
        </w:rPr>
        <w:t>Good Practice</w:t>
      </w:r>
      <w:r>
        <w:t xml:space="preserve">: We’re doing this because it is important to put your classes in a logically named namespace. A better namespace name would be domain-specific, for example, </w:t>
      </w:r>
      <w:r>
        <w:rPr>
          <w:rStyle w:val="Text0"/>
        </w:rPr>
        <w:t xml:space="preserve">System.Numerics</w:t>
        <w:br w:clear="none"/>
      </w:r>
      <w:r>
        <w:t xml:space="preserve"> for types related to advanced numbers. In this case, the types we will create are </w:t>
      </w:r>
      <w:r>
        <w:rPr>
          <w:rStyle w:val="Text0"/>
        </w:rPr>
        <w:t xml:space="preserve">Person</w:t>
        <w:br w:clear="none"/>
      </w:r>
      <w:r>
        <w:t xml:space="preserve">, </w:t>
      </w:r>
      <w:r>
        <w:rPr>
          <w:rStyle w:val="Text0"/>
        </w:rPr>
        <w:t xml:space="preserve">BankAccount</w:t>
        <w:br w:clear="none"/>
      </w:r>
      <w:r>
        <w:t xml:space="preserve">, and </w:t>
      </w:r>
      <w:r>
        <w:rPr>
          <w:rStyle w:val="Text0"/>
        </w:rPr>
        <w:t xml:space="preserve">WondersOfTheWorld</w:t>
        <w:br w:clear="none"/>
      </w:r>
      <w:r>
        <w:t xml:space="preserve">, and they do not have a typical domain, so we will use the more generic </w:t>
      </w:r>
      <w:r>
        <w:rPr>
          <w:rStyle w:val="Text0"/>
        </w:rPr>
        <w:t xml:space="preserve">Packt.Shared</w:t>
        <w:br w:clear="none"/>
      </w:r>
      <w:r>
        <w:t>.</w:t>
      </w:r>
    </w:p>
    <w:p>
      <w:bookmarkStart w:id="1200" w:name="Understanding_type_access_modifi"/>
      <w:pPr>
        <w:pStyle w:val="Heading 2"/>
      </w:pPr>
      <w:r>
        <w:t>Understanding type access modifiers</w:t>
      </w:r>
      <w:bookmarkEnd w:id="1200"/>
    </w:p>
    <w:p>
      <w:pPr>
        <w:pStyle w:val="Normal"/>
      </w:pPr>
      <w:r>
        <w:t>Note that</w:t>
      </w:r>
      <w:r>
        <w:rPr>
          <w:rStyle w:val="Text63"/>
        </w:rPr>
        <w:bookmarkStart w:id="1201" w:name="_idIndexMarker852"/>
        <w:t/>
        <w:bookmarkEnd w:id="1201"/>
      </w:r>
      <w:r>
        <w:t xml:space="preserve"> the C# keyword </w:t>
      </w:r>
      <w:r>
        <w:rPr>
          <w:rStyle w:val="Text0"/>
        </w:rPr>
        <w:t xml:space="preserve">public</w:t>
        <w:br w:clear="none"/>
      </w:r>
      <w:r>
        <w:t xml:space="preserve"> is applied before </w:t>
      </w:r>
      <w:r>
        <w:rPr>
          <w:rStyle w:val="Text0"/>
        </w:rPr>
        <w:t xml:space="preserve">class</w:t>
        <w:br w:clear="none"/>
      </w:r>
      <w:r>
        <w:t>. This keyword is</w:t>
      </w:r>
      <w:r>
        <w:rPr>
          <w:rStyle w:val="Text63"/>
        </w:rPr>
        <w:bookmarkStart w:id="1202" w:name="_idIndexMarker853"/>
        <w:t/>
        <w:bookmarkEnd w:id="1202"/>
      </w:r>
      <w:r>
        <w:t xml:space="preserve"> an </w:t>
      </w:r>
      <w:r>
        <w:rPr>
          <w:rStyle w:val="Text1"/>
        </w:rPr>
        <w:t>access modifier</w:t>
      </w:r>
      <w:r>
        <w:t>, and it allows for any other code to access this class even outside this class library.</w:t>
      </w:r>
    </w:p>
    <w:p>
      <w:pPr>
        <w:pStyle w:val="Normal"/>
      </w:pPr>
      <w:r>
        <w:t xml:space="preserve">If you do not </w:t>
      </w:r>
      <w:r>
        <w:rPr>
          <w:rStyle w:val="Text63"/>
        </w:rPr>
        <w:bookmarkStart w:id="1203" w:name="_idIndexMarker854"/>
        <w:t/>
        <w:bookmarkEnd w:id="1203"/>
      </w:r>
      <w:r>
        <w:t xml:space="preserve">explicitly apply the </w:t>
      </w:r>
      <w:r>
        <w:rPr>
          <w:rStyle w:val="Text0"/>
        </w:rPr>
        <w:t xml:space="preserve">public</w:t>
        <w:br w:clear="none"/>
      </w:r>
      <w:r>
        <w:t xml:space="preserve"> keyword, then it will only be accessible within the assembly that defined it. This is because the implicit access modifier for a class is </w:t>
      </w:r>
      <w:r>
        <w:rPr>
          <w:rStyle w:val="Text0"/>
        </w:rPr>
        <w:t xml:space="preserve">internal</w:t>
        <w:br w:clear="none"/>
      </w:r>
      <w:r>
        <w:t xml:space="preserve">. We need this class to be accessible outside the assembly, so we must make sure it is </w:t>
      </w:r>
      <w:r>
        <w:rPr>
          <w:rStyle w:val="Text0"/>
        </w:rPr>
        <w:t xml:space="preserve">public</w:t>
        <w:br w:clear="none"/>
      </w:r>
      <w:r>
        <w:t>.</w:t>
      </w:r>
    </w:p>
    <w:p>
      <w:pPr>
        <w:pStyle w:val="Normal"/>
      </w:pPr>
      <w:r>
        <w:t xml:space="preserve">If you have nested classes, meaning a class defined in another class, then the inner class could have the </w:t>
      </w:r>
      <w:r>
        <w:rPr>
          <w:rStyle w:val="Text0"/>
        </w:rPr>
        <w:t xml:space="preserve">private</w:t>
        <w:br w:clear="none"/>
      </w:r>
      <w:r>
        <w:t xml:space="preserve"> access modifier, which would mean it is not accessible outside its parent class.</w:t>
      </w:r>
    </w:p>
    <w:p>
      <w:pPr>
        <w:pStyle w:val="Normal"/>
      </w:pPr>
      <w:r>
        <w:t xml:space="preserve">Introduced with .NET 7, the </w:t>
      </w:r>
      <w:r>
        <w:rPr>
          <w:rStyle w:val="Text0"/>
        </w:rPr>
        <w:t xml:space="preserve">file</w:t>
        <w:br w:clear="none"/>
      </w:r>
      <w:r>
        <w:t xml:space="preserve"> access modifier applied to a type means that type can only be used within its code file. This would only be useful if you define multiple classes in the same code file, which is rarely good practice but is used with source generators.</w:t>
      </w:r>
    </w:p>
    <w:p>
      <w:pPr>
        <w:pStyle w:val="Para 14"/>
      </w:pPr>
      <w:r>
        <w:rPr>
          <w:rStyle w:val="Text27"/>
        </w:rPr>
        <w:t>More Information</w:t>
      </w:r>
      <w:r>
        <w:rPr>
          <w:rStyle w:val="Text14"/>
        </w:rPr>
        <w:t xml:space="preserve">: You can learn </w:t>
      </w:r>
      <w:r>
        <w:rPr>
          <w:rStyle w:val="Text64"/>
        </w:rPr>
        <w:bookmarkStart w:id="1204" w:name="_idIndexMarker855"/>
        <w:t/>
        <w:bookmarkEnd w:id="1204"/>
      </w:r>
      <w:r>
        <w:rPr>
          <w:rStyle w:val="Text14"/>
        </w:rPr>
        <w:t xml:space="preserve">more about the </w:t>
      </w:r>
      <w:r>
        <w:rPr>
          <w:rStyle w:val="Text43"/>
        </w:rPr>
        <w:t xml:space="preserve">file</w:t>
        <w:br w:clear="none"/>
      </w:r>
      <w:r>
        <w:rPr>
          <w:rStyle w:val="Text14"/>
        </w:rPr>
        <w:t xml:space="preserve"> access modifier at the following link: </w:t>
      </w:r>
      <w:hyperlink r:id="rId277">
        <w:r>
          <w:t>https://learn.microsoft.com/en-us/dotnet/csharp/language-reference/keywords/file</w:t>
        </w:r>
      </w:hyperlink>
      <w:r>
        <w:rPr>
          <w:rStyle w:val="Text14"/>
        </w:rPr>
        <w:t>.</w:t>
      </w:r>
    </w:p>
    <w:p>
      <w:pPr>
        <w:pStyle w:val="Normal"/>
      </w:pPr>
      <w:r>
        <w:rPr>
          <w:rStyle w:val="Text1"/>
        </w:rPr>
        <w:t>Good Practice</w:t>
      </w:r>
      <w:r>
        <w:t xml:space="preserve">: The two most common access modifiers for a class are </w:t>
      </w:r>
      <w:r>
        <w:rPr>
          <w:rStyle w:val="Text0"/>
        </w:rPr>
        <w:t xml:space="preserve">public</w:t>
        <w:br w:clear="none"/>
      </w:r>
      <w:r>
        <w:t xml:space="preserve"> and </w:t>
      </w:r>
      <w:r>
        <w:rPr>
          <w:rStyle w:val="Text0"/>
        </w:rPr>
        <w:t xml:space="preserve">internal</w:t>
        <w:br w:clear="none"/>
      </w:r>
      <w:r>
        <w:t xml:space="preserve"> (the default access modifier for a class if not specified). Always explicitly specify the access modifier for a class to make it clear what it is. Other access modifiers include </w:t>
      </w:r>
      <w:r>
        <w:rPr>
          <w:rStyle w:val="Text0"/>
        </w:rPr>
        <w:t xml:space="preserve">private</w:t>
        <w:br w:clear="none"/>
      </w:r>
      <w:r>
        <w:t xml:space="preserve"> and </w:t>
      </w:r>
      <w:r>
        <w:rPr>
          <w:rStyle w:val="Text0"/>
        </w:rPr>
        <w:t xml:space="preserve">file</w:t>
        <w:br w:clear="none"/>
      </w:r>
      <w:r>
        <w:t>, but they are rarely used.</w:t>
      </w:r>
    </w:p>
    <w:p>
      <w:bookmarkStart w:id="1205" w:name="Understanding_members"/>
      <w:pPr>
        <w:pStyle w:val="Heading 2"/>
      </w:pPr>
      <w:r>
        <w:t>Understanding members</w:t>
      </w:r>
      <w:bookmarkEnd w:id="1205"/>
    </w:p>
    <w:p>
      <w:pPr>
        <w:pStyle w:val="Normal"/>
      </w:pPr>
      <w:r>
        <w:t xml:space="preserve">The </w:t>
      </w:r>
      <w:r>
        <w:rPr>
          <w:rStyle w:val="Text0"/>
        </w:rPr>
        <w:t xml:space="preserve">Person</w:t>
        <w:br w:clear="none"/>
      </w:r>
      <w:r>
        <w:t xml:space="preserve"> type does</w:t>
      </w:r>
      <w:r>
        <w:rPr>
          <w:rStyle w:val="Text63"/>
        </w:rPr>
        <w:bookmarkStart w:id="1206" w:name="_idIndexMarker856"/>
        <w:t/>
        <w:bookmarkEnd w:id="1206"/>
      </w:r>
      <w:r>
        <w:t xml:space="preserve"> not yet have any members encapsulated within it. We will create some over the following pages. Members </w:t>
      </w:r>
      <w:r>
        <w:rPr>
          <w:rStyle w:val="Text63"/>
        </w:rPr>
        <w:bookmarkStart w:id="1207" w:name="_idIndexMarker857"/>
        <w:t/>
        <w:bookmarkEnd w:id="1207"/>
      </w:r>
      <w:r>
        <w:t>can be fields, methods, or specialized versions of both. You’ll find a description of them here:</w:t>
      </w:r>
    </w:p>
    <w:p>
      <w:pPr>
        <w:pStyle w:val="Para 01"/>
      </w:pPr>
      <w:r>
        <w:rPr>
          <w:rStyle w:val="Text1"/>
        </w:rPr>
        <w:t>Fields</w:t>
      </w:r>
      <w:r>
        <w:t xml:space="preserve"> are </w:t>
      </w:r>
      <w:r>
        <w:rPr>
          <w:rStyle w:val="Text63"/>
        </w:rPr>
        <w:bookmarkStart w:id="1208" w:name="_idIndexMarker858"/>
        <w:t/>
        <w:bookmarkEnd w:id="1208"/>
      </w:r>
      <w:r>
        <w:t>used to store data. You can think of fields as variables that belong to a type. There are also three specialized categories of field, as shown in the following bullets:</w:t>
      </w:r>
    </w:p>
    <w:p>
      <w:pPr>
        <w:numPr>
          <w:ilvl w:val="0"/>
          <w:numId w:val="235"/>
        </w:numPr>
        <w:pStyle w:val="Para 01"/>
      </w:pPr>
      <w:r>
        <w:rPr>
          <w:rStyle w:val="Text1"/>
        </w:rPr>
        <w:t>Constant</w:t>
      </w:r>
      <w:r>
        <w:t>: The</w:t>
      </w:r>
      <w:r>
        <w:rPr>
          <w:rStyle w:val="Text63"/>
        </w:rPr>
        <w:bookmarkStart w:id="1209" w:name="_idIndexMarker859"/>
        <w:t/>
        <w:bookmarkEnd w:id="1209"/>
      </w:r>
      <w:r>
        <w:t xml:space="preserve"> data never changes. The compiler literally copies the data into any code that reads it. For example, </w:t>
      </w:r>
      <w:r>
        <w:rPr>
          <w:rStyle w:val="Text0"/>
        </w:rPr>
        <w:t xml:space="preserve">byte.MaxValue</w:t>
        <w:br w:clear="none"/>
      </w:r>
      <w:r>
        <w:t xml:space="preserve"> is always </w:t>
      </w:r>
      <w:r>
        <w:rPr>
          <w:rStyle w:val="Text0"/>
        </w:rPr>
        <w:t xml:space="preserve">255</w:t>
        <w:br w:clear="none"/>
      </w:r>
      <w:r>
        <w:t>.</w:t>
      </w:r>
    </w:p>
    <w:p>
      <w:pPr>
        <w:numPr>
          <w:ilvl w:val="0"/>
          <w:numId w:val="235"/>
        </w:numPr>
        <w:pStyle w:val="Para 01"/>
      </w:pPr>
      <w:r>
        <w:rPr>
          <w:rStyle w:val="Text1"/>
        </w:rPr>
        <w:t>Read-only</w:t>
      </w:r>
      <w:r>
        <w:t xml:space="preserve">: The </w:t>
      </w:r>
      <w:r>
        <w:rPr>
          <w:rStyle w:val="Text63"/>
        </w:rPr>
        <w:bookmarkStart w:id="1210" w:name="_idIndexMarker860"/>
        <w:t/>
        <w:bookmarkEnd w:id="1210"/>
      </w:r>
      <w:r>
        <w:t xml:space="preserve">data cannot change after the class is instantiated, but the data can be calculated or loaded from an external source at the time of instantiation. For example, </w:t>
      </w:r>
      <w:r>
        <w:rPr>
          <w:rStyle w:val="Text0"/>
        </w:rPr>
        <w:t xml:space="preserve">DateTime.UnixEpoch</w:t>
        <w:br w:clear="none"/>
      </w:r>
      <w:r>
        <w:t xml:space="preserve"> is January 1, 1970.</w:t>
      </w:r>
    </w:p>
    <w:p>
      <w:pPr>
        <w:numPr>
          <w:ilvl w:val="0"/>
          <w:numId w:val="235"/>
        </w:numPr>
        <w:pStyle w:val="Para 01"/>
      </w:pPr>
      <w:r>
        <w:rPr>
          <w:rStyle w:val="Text1"/>
        </w:rPr>
        <w:t>Event</w:t>
      </w:r>
      <w:r>
        <w:t>: The</w:t>
      </w:r>
      <w:r>
        <w:rPr>
          <w:rStyle w:val="Text63"/>
        </w:rPr>
        <w:bookmarkStart w:id="1211" w:name="_idIndexMarker861"/>
        <w:t/>
        <w:bookmarkEnd w:id="1211"/>
      </w:r>
      <w:r>
        <w:t xml:space="preserve"> data references one or more methods that you want to execute when something happens, such as clicking on a button or responding to a request from some other code. Events will be covered in </w:t>
      </w:r>
      <w:r>
        <w:rPr>
          <w:rStyle w:val="Text5"/>
        </w:rPr>
        <w:t>Chapter 6</w:t>
      </w:r>
      <w:r>
        <w:t xml:space="preserve">, </w:t>
      </w:r>
      <w:r>
        <w:rPr>
          <w:rStyle w:val="Text5"/>
        </w:rPr>
        <w:t>Implementing Interfaces and Inheriting Classes</w:t>
      </w:r>
      <w:r>
        <w:t xml:space="preserve">. For example, </w:t>
      </w:r>
      <w:r>
        <w:rPr>
          <w:rStyle w:val="Text0"/>
        </w:rPr>
        <w:t xml:space="preserve">Console.CancelKeyPress</w:t>
        <w:br w:clear="none"/>
      </w:r>
      <w:r>
        <w:t xml:space="preserve"> happens when </w:t>
      </w:r>
      <w:r>
        <w:rPr>
          <w:rStyle w:val="Text5"/>
        </w:rPr>
        <w:t>Ctrl</w:t>
      </w:r>
      <w:r>
        <w:t>+</w:t>
      </w:r>
      <w:r>
        <w:rPr>
          <w:rStyle w:val="Text5"/>
        </w:rPr>
        <w:t>C</w:t>
      </w:r>
      <w:r>
        <w:t xml:space="preserve"> or </w:t>
      </w:r>
      <w:r>
        <w:rPr>
          <w:rStyle w:val="Text5"/>
        </w:rPr>
        <w:t>Ctrl</w:t>
      </w:r>
      <w:r>
        <w:t>+</w:t>
      </w:r>
      <w:r>
        <w:rPr>
          <w:rStyle w:val="Text5"/>
        </w:rPr>
        <w:t>Break</w:t>
      </w:r>
      <w:r>
        <w:t xml:space="preserve"> are pressed in a console app.</w:t>
      </w:r>
    </w:p>
    <w:p>
      <w:pPr>
        <w:pStyle w:val="Para 01"/>
      </w:pPr>
      <w:r>
        <w:rPr>
          <w:rStyle w:val="Text1"/>
        </w:rPr>
        <w:t>Methods</w:t>
      </w:r>
      <w:r>
        <w:t xml:space="preserve"> are </w:t>
      </w:r>
      <w:r>
        <w:rPr>
          <w:rStyle w:val="Text63"/>
        </w:rPr>
        <w:bookmarkStart w:id="1212" w:name="_idIndexMarker862"/>
        <w:t/>
        <w:bookmarkEnd w:id="1212"/>
      </w:r>
      <w:r>
        <w:t xml:space="preserve">used to execute statements. You saw some examples when you learned about functions in </w:t>
      </w:r>
      <w:r>
        <w:rPr>
          <w:rStyle w:val="Text5"/>
        </w:rPr>
        <w:t>Chapter 4</w:t>
      </w:r>
      <w:r>
        <w:t xml:space="preserve">, </w:t>
      </w:r>
      <w:r>
        <w:rPr>
          <w:rStyle w:val="Text5"/>
        </w:rPr>
        <w:t>Writing, Debugging, and Testing Functions</w:t>
      </w:r>
      <w:r>
        <w:t>. There are also four specialized categories of methods:</w:t>
      </w:r>
    </w:p>
    <w:p>
      <w:pPr>
        <w:numPr>
          <w:ilvl w:val="0"/>
          <w:numId w:val="236"/>
        </w:numPr>
        <w:pStyle w:val="Para 01"/>
      </w:pPr>
      <w:r>
        <w:rPr>
          <w:rStyle w:val="Text1"/>
        </w:rPr>
        <w:t>Constructor</w:t>
      </w:r>
      <w:r>
        <w:t xml:space="preserve">: The </w:t>
      </w:r>
      <w:r>
        <w:rPr>
          <w:rStyle w:val="Text63"/>
        </w:rPr>
        <w:bookmarkStart w:id="1213" w:name="_idIndexMarker863"/>
        <w:t/>
        <w:bookmarkEnd w:id="1213"/>
      </w:r>
      <w:r>
        <w:t xml:space="preserve">statements execute when you use the </w:t>
      </w:r>
      <w:r>
        <w:rPr>
          <w:rStyle w:val="Text0"/>
        </w:rPr>
        <w:t xml:space="preserve">new</w:t>
        <w:br w:clear="none"/>
      </w:r>
      <w:r>
        <w:t xml:space="preserve"> keyword to allocate memory to instantiate a class. For example, to instantiate Christmas Day 2023, you could write the following code: </w:t>
      </w:r>
      <w:r>
        <w:rPr>
          <w:rStyle w:val="Text0"/>
        </w:rPr>
        <w:t xml:space="preserve">new DateTime(2023, 12, 25)</w:t>
        <w:br w:clear="none"/>
      </w:r>
      <w:r>
        <w:t>.</w:t>
      </w:r>
    </w:p>
    <w:p>
      <w:pPr>
        <w:numPr>
          <w:ilvl w:val="0"/>
          <w:numId w:val="236"/>
        </w:numPr>
        <w:pStyle w:val="Para 01"/>
      </w:pPr>
      <w:r>
        <w:rPr>
          <w:rStyle w:val="Text1"/>
        </w:rPr>
        <w:t>Property</w:t>
      </w:r>
      <w:r>
        <w:t>: The</w:t>
      </w:r>
      <w:r>
        <w:rPr>
          <w:rStyle w:val="Text63"/>
        </w:rPr>
        <w:bookmarkStart w:id="1214" w:name="_idIndexMarker864"/>
        <w:t/>
        <w:bookmarkEnd w:id="1214"/>
      </w:r>
      <w:r>
        <w:t xml:space="preserve"> statements execute when you get or set data. The data is commonly stored in a field but can be stored externally or calculated at runtime. Properties are the preferred way to encapsulate fields unless the memory address of the field needs to be exposed, for example, </w:t>
      </w:r>
      <w:r>
        <w:rPr>
          <w:rStyle w:val="Text0"/>
        </w:rPr>
        <w:t xml:space="preserve">Console.ForegroundColor</w:t>
        <w:br w:clear="none"/>
      </w:r>
      <w:r>
        <w:t xml:space="preserve"> to set the current color of text in a console app.</w:t>
      </w:r>
    </w:p>
    <w:p>
      <w:pPr>
        <w:numPr>
          <w:ilvl w:val="0"/>
          <w:numId w:val="236"/>
        </w:numPr>
        <w:pStyle w:val="Para 01"/>
      </w:pPr>
      <w:r>
        <w:rPr>
          <w:rStyle w:val="Text1"/>
        </w:rPr>
        <w:t>Indexer</w:t>
      </w:r>
      <w:r>
        <w:t xml:space="preserve">: The </w:t>
      </w:r>
      <w:r>
        <w:rPr>
          <w:rStyle w:val="Text63"/>
        </w:rPr>
        <w:bookmarkStart w:id="1215" w:name="_idIndexMarker865"/>
        <w:t/>
        <w:bookmarkEnd w:id="1215"/>
      </w:r>
      <w:r>
        <w:t xml:space="preserve">statements execute when you </w:t>
      </w:r>
      <w:r>
        <w:rPr>
          <w:rStyle w:val="Text63"/>
        </w:rPr>
        <w:bookmarkStart w:id="1216" w:name="_idIndexMarker866"/>
        <w:t/>
        <w:bookmarkEnd w:id="1216"/>
      </w:r>
      <w:r>
        <w:t xml:space="preserve">get or set data using “array” syntax </w:t>
      </w:r>
      <w:r>
        <w:rPr>
          <w:rStyle w:val="Text0"/>
        </w:rPr>
        <w:t xml:space="preserve">[]</w:t>
        <w:br w:clear="none"/>
      </w:r>
      <w:r>
        <w:t xml:space="preserve">. For example, use </w:t>
      </w:r>
      <w:r>
        <w:rPr>
          <w:rStyle w:val="Text0"/>
        </w:rPr>
        <w:t xml:space="preserve">name[0]</w:t>
        <w:br w:clear="none"/>
      </w:r>
      <w:r>
        <w:t xml:space="preserve"> to get the first character in the </w:t>
      </w:r>
      <w:r>
        <w:rPr>
          <w:rStyle w:val="Text0"/>
        </w:rPr>
        <w:t xml:space="preserve">name</w:t>
        <w:br w:clear="none"/>
      </w:r>
      <w:r>
        <w:t xml:space="preserve"> variable, which is a </w:t>
      </w:r>
      <w:r>
        <w:rPr>
          <w:rStyle w:val="Text0"/>
        </w:rPr>
        <w:t xml:space="preserve">string</w:t>
        <w:br w:clear="none"/>
      </w:r>
      <w:r>
        <w:t>.</w:t>
      </w:r>
    </w:p>
    <w:p>
      <w:pPr>
        <w:numPr>
          <w:ilvl w:val="0"/>
          <w:numId w:val="236"/>
        </w:numPr>
        <w:pStyle w:val="Para 01"/>
      </w:pPr>
      <w:r>
        <w:rPr>
          <w:rStyle w:val="Text1"/>
        </w:rPr>
        <w:t>Operator</w:t>
      </w:r>
      <w:r>
        <w:t>: The</w:t>
      </w:r>
      <w:r>
        <w:rPr>
          <w:rStyle w:val="Text63"/>
        </w:rPr>
        <w:bookmarkStart w:id="1217" w:name="_idIndexMarker867"/>
        <w:t/>
        <w:bookmarkEnd w:id="1217"/>
      </w:r>
      <w:r>
        <w:t xml:space="preserve"> statements execute when you apply an operator like </w:t>
      </w:r>
      <w:r>
        <w:rPr>
          <w:rStyle w:val="Text0"/>
        </w:rPr>
        <w:t xml:space="preserve">+</w:t>
        <w:br w:clear="none"/>
      </w:r>
      <w:r>
        <w:t xml:space="preserve"> and </w:t>
      </w:r>
      <w:r>
        <w:rPr>
          <w:rStyle w:val="Text0"/>
        </w:rPr>
        <w:t xml:space="preserve">/</w:t>
        <w:br w:clear="none"/>
      </w:r>
      <w:r>
        <w:t xml:space="preserve"> to operands of your type. For example, use </w:t>
      </w:r>
      <w:r>
        <w:rPr>
          <w:rStyle w:val="Text0"/>
        </w:rPr>
        <w:t xml:space="preserve">a + b</w:t>
        <w:br w:clear="none"/>
      </w:r>
      <w:r>
        <w:t xml:space="preserve"> to add two variables together.</w:t>
      </w:r>
    </w:p>
    <w:p>
      <w:bookmarkStart w:id="1218" w:name="Importing_a_namespace_to_use_a_t"/>
      <w:pPr>
        <w:pStyle w:val="Heading 2"/>
      </w:pPr>
      <w:r>
        <w:t>Importing a namespace to use a type</w:t>
      </w:r>
      <w:bookmarkEnd w:id="1218"/>
    </w:p>
    <w:p>
      <w:pPr>
        <w:pStyle w:val="Normal"/>
      </w:pPr>
      <w:r>
        <w:t xml:space="preserve">In this section, we will make an instance of the </w:t>
      </w:r>
      <w:r>
        <w:rPr>
          <w:rStyle w:val="Text0"/>
        </w:rPr>
        <w:t xml:space="preserve">Person</w:t>
        <w:br w:clear="none"/>
      </w:r>
      <w:r>
        <w:t xml:space="preserve"> class.</w:t>
      </w:r>
    </w:p>
    <w:p>
      <w:pPr>
        <w:pStyle w:val="Normal"/>
      </w:pPr>
      <w:r>
        <w:t xml:space="preserve">Before </w:t>
      </w:r>
      <w:r>
        <w:rPr>
          <w:rStyle w:val="Text63"/>
        </w:rPr>
        <w:bookmarkStart w:id="1219" w:name="_idIndexMarker868"/>
        <w:t/>
        <w:bookmarkEnd w:id="1219"/>
      </w:r>
      <w:r>
        <w:t>we can instantiate a class, we need to reference the assembly that contains it from another project. We will use the class in a console app:</w:t>
      </w:r>
    </w:p>
    <w:p>
      <w:pPr>
        <w:numPr>
          <w:ilvl w:val="0"/>
          <w:numId w:val="237"/>
        </w:numPr>
        <w:pStyle w:val="Para 01"/>
      </w:pPr>
      <w:r>
        <w:t xml:space="preserve">Use your preferred coding tool to add a new </w:t>
      </w:r>
      <w:r>
        <w:rPr>
          <w:rStyle w:val="Text1"/>
        </w:rPr>
        <w:t>Console App</w:t>
      </w:r>
      <w:r>
        <w:t xml:space="preserve"> / </w:t>
      </w:r>
      <w:r>
        <w:rPr>
          <w:rStyle w:val="Text0"/>
        </w:rPr>
        <w:t xml:space="preserve">console</w:t>
        <w:br w:clear="none"/>
      </w:r>
      <w:r>
        <w:t xml:space="preserve"> named </w:t>
      </w:r>
      <w:r>
        <w:rPr>
          <w:rStyle w:val="Text0"/>
        </w:rPr>
        <w:t xml:space="preserve">PeopleApp</w:t>
        <w:br w:clear="none"/>
      </w:r>
      <w:r>
        <w:t xml:space="preserve"> to the </w:t>
      </w:r>
      <w:r>
        <w:rPr>
          <w:rStyle w:val="Text0"/>
        </w:rPr>
        <w:t xml:space="preserve">Chapter05</w:t>
        <w:br w:clear="none"/>
      </w:r>
      <w:r>
        <w:t xml:space="preserve"> solution. Make sure you </w:t>
      </w:r>
      <w:r>
        <w:rPr>
          <w:rStyle w:val="Text5"/>
        </w:rPr>
        <w:t>add</w:t>
      </w:r>
      <w:r>
        <w:t xml:space="preserve"> the new project to the existing </w:t>
      </w:r>
      <w:r>
        <w:rPr>
          <w:rStyle w:val="Text0"/>
        </w:rPr>
        <w:t xml:space="preserve">Chapter05</w:t>
        <w:br w:clear="none"/>
      </w:r>
      <w:r>
        <w:t xml:space="preserve"> solution because you are about to reference from the console app project to the existing class library project so both projects must be in the same solution.</w:t>
      </w:r>
    </w:p>
    <w:p>
      <w:pPr>
        <w:numPr>
          <w:ilvl w:val="0"/>
          <w:numId w:val="237"/>
        </w:numPr>
        <w:pStyle w:val="Para 01"/>
      </w:pPr>
      <w:r>
        <w:t>If you use Visual Studio 2022:</w:t>
      </w:r>
    </w:p>
    <w:p>
      <w:pPr>
        <w:numPr>
          <w:ilvl w:val="2"/>
          <w:numId w:val="237"/>
        </w:numPr>
        <w:pStyle w:val="Para 01"/>
      </w:pPr>
      <w:r>
        <w:t>Configure the startup project for the solution to the current selection.</w:t>
      </w:r>
    </w:p>
    <w:p>
      <w:pPr>
        <w:numPr>
          <w:ilvl w:val="2"/>
          <w:numId w:val="237"/>
        </w:numPr>
        <w:pStyle w:val="Para 01"/>
      </w:pPr>
      <w:r>
        <w:t xml:space="preserve">In </w:t>
      </w:r>
      <w:r>
        <w:rPr>
          <w:rStyle w:val="Text1"/>
        </w:rPr>
        <w:t>Solution Explorer</w:t>
      </w:r>
      <w:r>
        <w:t xml:space="preserve">, select the </w:t>
      </w:r>
      <w:r>
        <w:rPr>
          <w:rStyle w:val="Text0"/>
        </w:rPr>
        <w:t xml:space="preserve">PeopleApp</w:t>
        <w:br w:clear="none"/>
      </w:r>
      <w:r>
        <w:t xml:space="preserve"> project, navigate to </w:t>
      </w:r>
      <w:r>
        <w:rPr>
          <w:rStyle w:val="Text1"/>
        </w:rPr>
        <w:t>Project</w:t>
      </w:r>
      <w:r>
        <w:t xml:space="preserve"> | </w:t>
      </w:r>
      <w:r>
        <w:rPr>
          <w:rStyle w:val="Text1"/>
        </w:rPr>
        <w:t>Add Project Reference…</w:t>
      </w:r>
      <w:r>
        <w:t xml:space="preserve">, check the box to select the </w:t>
      </w:r>
      <w:r>
        <w:rPr>
          <w:rStyle w:val="Text0"/>
        </w:rPr>
        <w:t xml:space="preserve">PacktLibraryNetStandard2</w:t>
        <w:br w:clear="none"/>
      </w:r>
      <w:r>
        <w:t xml:space="preserve"> project, and then click </w:t>
      </w:r>
      <w:r>
        <w:rPr>
          <w:rStyle w:val="Text1"/>
        </w:rPr>
        <w:t>OK</w:t>
      </w:r>
      <w:r>
        <w:t>.</w:t>
      </w:r>
    </w:p>
    <w:p>
      <w:pPr>
        <w:numPr>
          <w:ilvl w:val="2"/>
          <w:numId w:val="237"/>
        </w:numPr>
        <w:pStyle w:val="Para 01"/>
      </w:pPr>
      <w:r>
        <w:t xml:space="preserve">In </w:t>
      </w:r>
      <w:r>
        <w:rPr>
          <w:rStyle w:val="Text0"/>
        </w:rPr>
        <w:t xml:space="preserve">PeopleApp.csproj</w:t>
        <w:br w:clear="none"/>
      </w:r>
      <w:r>
        <w:t xml:space="preserve">, add an entry to statically import the </w:t>
      </w:r>
      <w:r>
        <w:rPr>
          <w:rStyle w:val="Text0"/>
        </w:rPr>
        <w:t xml:space="preserve">System.Console</w:t>
        <w:br w:clear="none"/>
      </w:r>
      <w:r>
        <w:t xml:space="preserve"> class,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&lt;/ItemGroup&gt;</w:t>
        <w:br w:clear="none"/>
      </w:r>
    </w:p>
    <w:p>
      <w:pPr>
        <w:numPr>
          <w:ilvl w:val="2"/>
          <w:numId w:val="237"/>
        </w:numPr>
        <w:pStyle w:val="Para 16"/>
      </w:pPr>
      <w:r>
        <w:rPr>
          <w:rStyle w:val="Text1"/>
        </w:rPr>
        <w:t xml:space="preserve">Navigate to </w:t>
      </w:r>
      <w:r>
        <w:t>Build</w:t>
      </w:r>
      <w:r>
        <w:rPr>
          <w:rStyle w:val="Text1"/>
        </w:rPr>
        <w:t xml:space="preserve"> | </w:t>
      </w:r>
      <w:r>
        <w:t>Build PeopleApp</w:t>
      </w:r>
      <w:r>
        <w:rPr>
          <w:rStyle w:val="Text1"/>
        </w:rPr>
        <w:t>.</w:t>
      </w:r>
    </w:p>
    <w:p>
      <w:pPr>
        <w:numPr>
          <w:ilvl w:val="0"/>
          <w:numId w:val="237"/>
        </w:numPr>
        <w:pStyle w:val="Para 01"/>
      </w:pPr>
      <w:r>
        <w:t xml:space="preserve">If </w:t>
      </w:r>
      <w:r>
        <w:rPr>
          <w:rStyle w:val="Text63"/>
        </w:rPr>
        <w:bookmarkStart w:id="1220" w:name="_idIndexMarker869"/>
        <w:t/>
        <w:bookmarkEnd w:id="1220"/>
      </w:r>
      <w:r>
        <w:t>you use Visual Studio Code:</w:t>
      </w:r>
    </w:p>
    <w:p>
      <w:pPr>
        <w:numPr>
          <w:ilvl w:val="2"/>
          <w:numId w:val="237"/>
        </w:numPr>
        <w:pStyle w:val="Para 01"/>
      </w:pPr>
      <w:r>
        <w:t xml:space="preserve">Edit </w:t>
      </w:r>
      <w:r>
        <w:rPr>
          <w:rStyle w:val="Text0"/>
        </w:rPr>
        <w:t xml:space="preserve">PeopleApp.csproj</w:t>
        <w:br w:clear="none"/>
      </w:r>
      <w:r>
        <w:t xml:space="preserve"> to add a project reference to </w:t>
      </w:r>
      <w:r>
        <w:rPr>
          <w:rStyle w:val="Text0"/>
        </w:rPr>
        <w:t xml:space="preserve">PacktLibraryNetStandard2</w:t>
        <w:br w:clear="none"/>
      </w:r>
      <w:r>
        <w:t xml:space="preserve">, and add an entry to statically import the </w:t>
      </w:r>
      <w:r>
        <w:rPr>
          <w:rStyle w:val="Text0"/>
        </w:rPr>
        <w:t xml:space="preserve">System.Console</w:t>
        <w:br w:clear="none"/>
      </w:r>
      <w:r>
        <w:t xml:space="preserve"> class, as highlighted in the following markup: </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t xml:space="preserve">  &lt;/PropertyGroup&gt;</w:t>
        <w:br w:clear="none"/>
      </w:r>
      <w:r>
        <w:rPr>
          <w:rStyle w:val="Text13"/>
        </w:rPr>
        <w:t xml:space="preserve">  &lt;ItemGroup&gt;</w:t>
        <w:br w:clear="none"/>
      </w:r>
      <w:r>
        <w:t xml:space="preserve"/>
        <w:br w:clear="none"/>
      </w:r>
      <w:r>
        <w:rPr>
          <w:rStyle w:val="Text13"/>
        </w:rPr>
        <w:t xml:space="preserve">    &lt;ProjectReference Include=</w:t>
        <w:br w:clear="none"/>
      </w:r>
      <w:r>
        <w:t xml:space="preserve"/>
        <w:br w:clear="none"/>
      </w:r>
      <w:r>
        <w:rPr>
          <w:rStyle w:val="Text13"/>
        </w:rPr>
        <w:t xml:space="preserve">      </w:t>
        <w:br w:clear="none"/>
      </w:r>
      <w:r>
        <w:rPr>
          <w:rStyle w:val="Text25"/>
        </w:rPr>
        <w:t xml:space="preserve">"../PacktLibraryNetStandard2/PacktLibraryNetStandard2.csproj"</w:t>
        <w:br w:clear="none"/>
      </w:r>
      <w:r>
        <w:rPr>
          <w:rStyle w:val="Text13"/>
        </w:rPr>
        <w:t xml:space="preserve"> /&gt;</w:t>
        <w:br w:clear="none"/>
      </w:r>
      <w:r>
        <w:t xml:space="preserve"/>
        <w:br w:clear="none"/>
      </w:r>
      <w:r>
        <w:rPr>
          <w:rStyle w:val="Text13"/>
        </w:rPr>
        <w:t xml:space="preserve">  &lt;/ItemGroup&gt;</w:t>
        <w:br w:clear="none"/>
      </w:r>
      <w:r>
        <w:t xml:space="preserve"/>
        <w:br w:clear="none"/>
      </w:r>
      <w:r>
        <w:rPr>
          <w:rStyle w:val="Text13"/>
        </w:rPr>
        <w:t xml:space="preserve">  &lt;ItemGroup&gt;</w:t>
        <w:br w:clear="none"/>
      </w:r>
      <w:r>
        <w:t xml:space="preserve"/>
        <w:br w:clear="none"/>
      </w:r>
      <w:r>
        <w:rPr>
          <w:rStyle w:val="Text13"/>
        </w:rPr>
        <w:t xml:space="preserve">    &lt;Using Include=</w:t>
        <w:br w:clear="none"/>
      </w:r>
      <w:r>
        <w:rPr>
          <w:rStyle w:val="Text25"/>
        </w:rPr>
        <w:t xml:space="preserve">"System.Console"</w:t>
        <w:br w:clear="none"/>
      </w:r>
      <w:r>
        <w:rPr>
          <w:rStyle w:val="Text13"/>
        </w:rPr>
        <w:t xml:space="preserve"> Static=</w:t>
        <w:br w:clear="none"/>
      </w:r>
      <w:r>
        <w:rPr>
          <w:rStyle w:val="Text25"/>
        </w:rPr>
        <w:t xml:space="preserve">"true"</w:t>
        <w:br w:clear="none"/>
      </w:r>
      <w:r>
        <w:rPr>
          <w:rStyle w:val="Text13"/>
        </w:rPr>
        <w:t xml:space="preserve"> /&gt;</w:t>
        <w:br w:clear="none"/>
      </w:r>
      <w:r>
        <w:t xml:space="preserve"/>
        <w:br w:clear="none"/>
      </w:r>
      <w:r>
        <w:rPr>
          <w:rStyle w:val="Text13"/>
        </w:rPr>
        <w:t xml:space="preserve">  &lt;/ItemGroup&gt;</w:t>
        <w:br w:clear="none"/>
      </w:r>
      <w:r>
        <w:t xml:space="preserve"/>
        <w:br w:clear="none"/>
        <w:t xml:space="preserve">&lt;/Project&gt;</w:t>
        <w:br w:clear="none"/>
      </w:r>
    </w:p>
    <w:p>
      <w:pPr>
        <w:numPr>
          <w:ilvl w:val="2"/>
          <w:numId w:val="237"/>
        </w:numPr>
        <w:pStyle w:val="Para 01"/>
      </w:pPr>
      <w:r>
        <w:t xml:space="preserve">In a terminal, compile the </w:t>
      </w:r>
      <w:r>
        <w:rPr>
          <w:rStyle w:val="Text0"/>
        </w:rPr>
        <w:t xml:space="preserve">PeopleApp</w:t>
        <w:br w:clear="none"/>
      </w:r>
      <w:r>
        <w:t xml:space="preserve"> project and its dependency </w:t>
      </w:r>
      <w:r>
        <w:rPr>
          <w:rStyle w:val="Text0"/>
        </w:rPr>
        <w:t xml:space="preserve">PacktLibraryNetStandard2</w:t>
        <w:br w:clear="none"/>
      </w:r>
      <w:r>
        <w:t xml:space="preserve"> project, as shown in the following command: </w:t>
      </w:r>
    </w:p>
    <w:p>
      <w:pPr>
        <w:pStyle w:val="Para 05"/>
      </w:pPr>
      <w:r>
        <w:t xml:space="preserve">dotnet build</w:t>
        <w:br w:clear="none"/>
      </w:r>
    </w:p>
    <w:p>
      <w:pPr>
        <w:numPr>
          <w:ilvl w:val="0"/>
          <w:numId w:val="237"/>
        </w:numPr>
        <w:pStyle w:val="Para 01"/>
      </w:pPr>
      <w:r>
        <w:t xml:space="preserve">In the </w:t>
      </w:r>
      <w:r>
        <w:rPr>
          <w:rStyle w:val="Text0"/>
        </w:rPr>
        <w:t xml:space="preserve">PeopleApp</w:t>
        <w:br w:clear="none"/>
      </w:r>
      <w:r>
        <w:t xml:space="preserve"> project, add a new class file named </w:t>
      </w:r>
      <w:r>
        <w:rPr>
          <w:rStyle w:val="Text0"/>
        </w:rPr>
        <w:t xml:space="preserve">Program.Helpers.cs</w:t>
        <w:br w:clear="none"/>
      </w:r>
      <w:r>
        <w:t>.</w:t>
      </w:r>
    </w:p>
    <w:p>
      <w:pPr>
        <w:numPr>
          <w:ilvl w:val="0"/>
          <w:numId w:val="237"/>
        </w:numPr>
        <w:pStyle w:val="Para 01"/>
      </w:pPr>
      <w:r>
        <w:t xml:space="preserve">In </w:t>
      </w:r>
      <w:r>
        <w:rPr>
          <w:rStyle w:val="Text0"/>
        </w:rPr>
        <w:t xml:space="preserve">Program.Helpers.cs</w:t>
        <w:br w:clear="none"/>
      </w:r>
      <w:r>
        <w:t xml:space="preserve">, delete any existing statements, and define a </w:t>
      </w:r>
      <w:r>
        <w:rPr>
          <w:rStyle w:val="Text0"/>
        </w:rPr>
        <w:t xml:space="preserve">partial Program</w:t>
        <w:br w:clear="none"/>
      </w:r>
      <w:r>
        <w:t xml:space="preserve"> class with a method to configure the console to enable special symbols, like the euro currency, and to control the current culture, as shown in the following</w:t>
      </w:r>
      <w:r>
        <w:rPr>
          <w:rStyle w:val="Text63"/>
        </w:rPr>
        <w:bookmarkStart w:id="1221" w:name="_idIndexMarker870"/>
        <w:t/>
        <w:bookmarkEnd w:id="1221"/>
      </w:r>
      <w:r>
        <w:t xml:space="preserve"> code: </w:t>
      </w:r>
    </w:p>
    <w:p>
      <w:pPr>
        <w:pStyle w:val="Para 04"/>
      </w:pPr>
      <w:r>
        <w:rPr>
          <w:rStyle w:val="Text4"/>
        </w:rPr>
        <w:t xml:space="preserve">using</w:t>
        <w:br w:clear="none"/>
      </w:r>
      <w:r>
        <w:t xml:space="preserve"> System.Globalization; </w:t>
        <w:br w:clear="none"/>
      </w:r>
      <w:r>
        <w:rPr>
          <w:rStyle w:val="Text3"/>
        </w:rPr>
        <w:t xml:space="preserve">// To use CultureInfo.</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ConfigureConsole</w:t>
        <w:br w:clear="none"/>
      </w:r>
      <w:r>
        <w:t xml:space="preserve">(</w:t>
        <w:br w:clear="none"/>
        <w:t xml:space="preserve"/>
        <w:br w:clear="none"/>
        <w:t xml:space="preserve">    </w:t>
        <w:br w:clear="none"/>
      </w:r>
      <w:r>
        <w:rPr>
          <w:rStyle w:val="Text12"/>
        </w:rPr>
        <w:t xml:space="preserve">string</w:t>
        <w:br w:clear="none"/>
      </w:r>
      <w:r>
        <w:t xml:space="preserve"> culture = </w:t>
        <w:br w:clear="none"/>
      </w:r>
      <w:r>
        <w:rPr>
          <w:rStyle w:val="Text2"/>
        </w:rPr>
        <w:t xml:space="preserve">"en-US"</w:t>
        <w:br w:clear="none"/>
      </w:r>
      <w:r>
        <w:t xml:space="preserve">,</w:t>
        <w:br w:clear="none"/>
        <w:t xml:space="preserve"/>
        <w:br w:clear="none"/>
        <w:t xml:space="preserve">    </w:t>
        <w:br w:clear="none"/>
      </w:r>
      <w:r>
        <w:rPr>
          <w:rStyle w:val="Text12"/>
        </w:rPr>
        <w:t xml:space="preserve">bool</w:t>
        <w:br w:clear="none"/>
      </w:r>
      <w:r>
        <w:t xml:space="preserve"> useComputerCulture = </w:t>
        <w:br w:clear="none"/>
      </w:r>
      <w:r>
        <w:rPr>
          <w:rStyle w:val="Text22"/>
        </w:rPr>
        <w:t xml:space="preserve">false</w:t>
        <w:br w:clear="none"/>
      </w:r>
      <w:r>
        <w:t xml:space="preserve">,</w:t>
        <w:br w:clear="none"/>
        <w:t xml:space="preserve"/>
        <w:br w:clear="none"/>
        <w:t xml:space="preserve">    </w:t>
        <w:br w:clear="none"/>
      </w:r>
      <w:r>
        <w:rPr>
          <w:rStyle w:val="Text12"/>
        </w:rPr>
        <w:t xml:space="preserve">bool</w:t>
        <w:br w:clear="none"/>
      </w:r>
      <w:r>
        <w:t xml:space="preserve"> showCulture = </w:t>
        <w:br w:clear="none"/>
      </w:r>
      <w:r>
        <w:rPr>
          <w:rStyle w:val="Text22"/>
        </w:rPr>
        <w:t xml:space="preserve">true</w:t>
        <w:br w:clear="none"/>
      </w:r>
      <w:r>
        <w:t xml:space="preserve">)</w:t>
        <w:br w:clear="none"/>
        <w:t xml:space="preserve"/>
        <w:br w:clear="none"/>
        <w:t xml:space="preserve">  {</w:t>
        <w:br w:clear="none"/>
        <w:t xml:space="preserve">    OutputEncoding = System.Text.Encoding.UTF8;</w:t>
        <w:br w:clear="none"/>
        <w:t xml:space="preserve">    </w:t>
        <w:br w:clear="none"/>
      </w:r>
      <w:r>
        <w:rPr>
          <w:rStyle w:val="Text4"/>
        </w:rPr>
        <w:t xml:space="preserve">if</w:t>
        <w:br w:clear="none"/>
      </w:r>
      <w:r>
        <w:t xml:space="preserve"> (!useComputerCulture)</w:t>
        <w:br w:clear="none"/>
        <w:t xml:space="preserve">    {</w:t>
        <w:br w:clear="none"/>
        <w:t xml:space="preserve">      CultureInfo.CurrentCulture = CultureInfo.GetCultureInfo(culture);</w:t>
        <w:br w:clear="none"/>
        <w:t xml:space="preserve">    }</w:t>
        <w:br w:clear="none"/>
        <w:t xml:space="preserve">    </w:t>
        <w:br w:clear="none"/>
      </w:r>
      <w:r>
        <w:rPr>
          <w:rStyle w:val="Text4"/>
        </w:rPr>
        <w:t xml:space="preserve">if</w:t>
        <w:br w:clear="none"/>
      </w:r>
      <w:r>
        <w:t xml:space="preserve"> (showCulture)</w:t>
        <w:br w:clear="none"/>
        <w:t xml:space="preserve">    {</w:t>
        <w:br w:clear="none"/>
        <w:t xml:space="preserve">      WriteLine(</w:t>
        <w:br w:clear="none"/>
      </w:r>
      <w:r>
        <w:rPr>
          <w:rStyle w:val="Text2"/>
        </w:rPr>
        <w:t xml:space="preserve">$"Current culture: </w:t>
        <w:br w:clear="none"/>
      </w:r>
      <w:r>
        <w:rPr>
          <w:rStyle w:val="Text8"/>
        </w:rPr>
        <w:t xml:space="preserve">{CultureInfo.CurrentCulture.DisplayName}</w:t>
        <w:br w:clear="none"/>
      </w:r>
      <w:r>
        <w:rPr>
          <w:rStyle w:val="Text2"/>
        </w:rPr>
        <w:t xml:space="preserve">."</w:t>
        <w:br w:clear="none"/>
      </w:r>
      <w:r>
        <w:t xml:space="preserve">);</w:t>
        <w:br w:clear="none"/>
        <w:t xml:space="preserve">    }</w:t>
        <w:br w:clear="none"/>
        <w:t xml:space="preserve">  }</w:t>
        <w:br w:clear="none"/>
        <w:t xml:space="preserve">}</w:t>
        <w:br w:clear="none"/>
      </w:r>
    </w:p>
    <w:p>
      <w:pPr>
        <w:pStyle w:val="Normal"/>
      </w:pPr>
      <w:r>
        <w:t xml:space="preserve">By the end of this chapter, you will understand how the preceding method uses C# features like partial classes, optional parameters, and so on. If you would like to learn more about working with languages and cultures, as well as dates, times, and time zones, then there is a chapter about globalization and localization in my companion book, </w:t>
      </w:r>
      <w:r>
        <w:rPr>
          <w:rStyle w:val="Text5"/>
        </w:rPr>
        <w:t>Apps and Services with .NET 8</w:t>
      </w:r>
      <w:r>
        <w:t>.</w:t>
      </w:r>
    </w:p>
    <w:p>
      <w:bookmarkStart w:id="1222" w:name="Instantiating_a_class"/>
      <w:pPr>
        <w:pStyle w:val="Heading 2"/>
      </w:pPr>
      <w:r>
        <w:t>Instantiating a class</w:t>
      </w:r>
      <w:bookmarkEnd w:id="1222"/>
    </w:p>
    <w:p>
      <w:pPr>
        <w:pStyle w:val="Normal"/>
      </w:pPr>
      <w:r>
        <w:t>Now, we are</w:t>
      </w:r>
      <w:r>
        <w:rPr>
          <w:rStyle w:val="Text63"/>
        </w:rPr>
        <w:bookmarkStart w:id="1223" w:name="_idIndexMarker871"/>
        <w:t/>
        <w:bookmarkEnd w:id="1223"/>
      </w:r>
      <w:r>
        <w:t xml:space="preserve"> ready to write statements to instantiate the </w:t>
      </w:r>
      <w:r>
        <w:rPr>
          <w:rStyle w:val="Text0"/>
        </w:rPr>
        <w:t xml:space="preserve">Person</w:t>
        <w:br w:clear="none"/>
      </w:r>
      <w:r>
        <w:t xml:space="preserve"> class:</w:t>
      </w:r>
    </w:p>
    <w:p>
      <w:pPr>
        <w:numPr>
          <w:ilvl w:val="0"/>
          <w:numId w:val="238"/>
        </w:numPr>
        <w:pStyle w:val="Para 01"/>
      </w:pPr>
      <w:r>
        <w:t xml:space="preserve">In the </w:t>
      </w:r>
      <w:r>
        <w:rPr>
          <w:rStyle w:val="Text0"/>
        </w:rPr>
        <w:t xml:space="preserve">PeopleApp</w:t>
        <w:br w:clear="none"/>
      </w:r>
      <w:r>
        <w:t xml:space="preserve"> project, in the </w:t>
      </w:r>
      <w:r>
        <w:rPr>
          <w:rStyle w:val="Text0"/>
        </w:rPr>
        <w:t xml:space="preserve">Program.cs</w:t>
        <w:br w:clear="none"/>
      </w:r>
      <w:r>
        <w:t xml:space="preserve"> file, delete the existing statements, then add statements to import the namespace for our </w:t>
      </w:r>
      <w:r>
        <w:rPr>
          <w:rStyle w:val="Text0"/>
        </w:rPr>
        <w:t xml:space="preserve">Person</w:t>
        <w:br w:clear="none"/>
      </w:r>
      <w:r>
        <w:t xml:space="preserve"> class, and then call the </w:t>
      </w:r>
      <w:r>
        <w:rPr>
          <w:rStyle w:val="Text0"/>
        </w:rPr>
        <w:t xml:space="preserve">ConfigureConsole</w:t>
        <w:br w:clear="none"/>
      </w:r>
      <w:r>
        <w:t xml:space="preserve"> method without any arguments so that it sets the current culture to US English, allowing all readers to see the same output, as shown in the</w:t>
      </w:r>
      <w:r>
        <w:rPr>
          <w:rStyle w:val="Text63"/>
        </w:rPr>
        <w:bookmarkStart w:id="1224" w:name="_idIndexMarker872"/>
        <w:t/>
        <w:bookmarkEnd w:id="1224"/>
      </w:r>
      <w:r>
        <w:t xml:space="preserve"> following code: </w:t>
      </w:r>
    </w:p>
    <w:p>
      <w:pPr>
        <w:pStyle w:val="Para 12"/>
      </w:pPr>
      <w:r>
        <w:rPr>
          <w:rStyle w:val="Text18"/>
        </w:rPr>
        <w:t xml:space="preserve">using</w:t>
        <w:br w:clear="none"/>
      </w:r>
      <w:r>
        <w:rPr>
          <w:rStyle w:val="Text7"/>
        </w:rPr>
        <w:t xml:space="preserve"> Packt.Shared; </w:t>
        <w:br w:clear="none"/>
      </w:r>
      <w:r>
        <w:t xml:space="preserve">// To use Person.</w:t>
        <w:br w:clear="none"/>
      </w:r>
      <w:r>
        <w:rPr>
          <w:rStyle w:val="Text7"/>
        </w:rPr>
        <w:t xml:space="preserve"/>
        <w:br w:clear="none"/>
        <w:t xml:space="preserve">ConfigureConsole(); </w:t>
        <w:br w:clear="none"/>
      </w:r>
      <w:r>
        <w:t xml:space="preserve">// Sets current culture to US English.</w:t>
        <w:br w:clear="none"/>
      </w:r>
      <w:r>
        <w:rPr>
          <w:rStyle w:val="Text7"/>
        </w:rPr>
        <w:t xml:space="preserve"/>
        <w:br w:clear="none"/>
      </w:r>
      <w:r>
        <w:t xml:space="preserve">// Alternatives:</w:t>
        <w:br w:clear="none"/>
      </w:r>
      <w:r>
        <w:rPr>
          <w:rStyle w:val="Text7"/>
        </w:rPr>
        <w:t xml:space="preserve"/>
        <w:br w:clear="none"/>
      </w:r>
      <w:r>
        <w:t xml:space="preserve">// ConfigureConsole(useComputerCulture: true); // Use your culture.</w:t>
        <w:br w:clear="none"/>
      </w:r>
      <w:r>
        <w:rPr>
          <w:rStyle w:val="Text7"/>
        </w:rPr>
        <w:t xml:space="preserve"/>
        <w:br w:clear="none"/>
      </w:r>
      <w:r>
        <w:t xml:space="preserve">// ConfigureConsole(culture: "fr-FR"); // Use French culture.</w:t>
        <w:br w:clear="none"/>
      </w:r>
      <w:r>
        <w:rPr>
          <w:rStyle w:val="Text7"/>
        </w:rPr>
        <w:t xml:space="preserve"/>
        <w:br w:clear="none"/>
      </w:r>
    </w:p>
    <w:p>
      <w:pPr>
        <w:pStyle w:val="Normal"/>
      </w:pPr>
      <w:r>
        <w:t xml:space="preserve">Although we could import the </w:t>
      </w:r>
      <w:r>
        <w:rPr>
          <w:rStyle w:val="Text0"/>
        </w:rPr>
        <w:t xml:space="preserve">Packt.Shared</w:t>
        <w:br w:clear="none"/>
      </w:r>
      <w:r>
        <w:t xml:space="preserve"> namespace globally, it will be clearer to anyone reading this code where we import the types we use from if the </w:t>
      </w:r>
      <w:r>
        <w:rPr>
          <w:rStyle w:val="Text0"/>
        </w:rPr>
        <w:t xml:space="preserve">import</w:t>
        <w:br w:clear="none"/>
      </w:r>
      <w:r>
        <w:t xml:space="preserve"> statement is at the top of the file, and the </w:t>
      </w:r>
      <w:r>
        <w:rPr>
          <w:rStyle w:val="Text0"/>
        </w:rPr>
        <w:t xml:space="preserve">PeopleApp</w:t>
        <w:br w:clear="none"/>
      </w:r>
      <w:r>
        <w:t xml:space="preserve"> project will only have this one </w:t>
      </w:r>
      <w:r>
        <w:rPr>
          <w:rStyle w:val="Text0"/>
        </w:rPr>
        <w:t xml:space="preserve">Program.cs</w:t>
        <w:br w:clear="none"/>
      </w:r>
      <w:r>
        <w:t xml:space="preserve"> file that needs the namespace imported.</w:t>
      </w:r>
    </w:p>
    <w:p>
      <w:pPr>
        <w:numPr>
          <w:ilvl w:val="0"/>
          <w:numId w:val="239"/>
        </w:numPr>
        <w:pStyle w:val="Para 01"/>
      </w:pPr>
      <w:r>
        <w:t xml:space="preserve">In </w:t>
      </w:r>
      <w:r>
        <w:rPr>
          <w:rStyle w:val="Text0"/>
        </w:rPr>
        <w:t xml:space="preserve">Program.cs</w:t>
        <w:br w:clear="none"/>
      </w:r>
      <w:r>
        <w:t>, add statements to:</w:t>
      </w:r>
    </w:p>
    <w:p>
      <w:pPr>
        <w:numPr>
          <w:ilvl w:val="1"/>
          <w:numId w:val="239"/>
        </w:numPr>
        <w:pStyle w:val="Para 01"/>
      </w:pPr>
      <w:r>
        <w:t xml:space="preserve">Create an instance of the </w:t>
      </w:r>
      <w:r>
        <w:rPr>
          <w:rStyle w:val="Text0"/>
        </w:rPr>
        <w:t xml:space="preserve">Person</w:t>
        <w:br w:clear="none"/>
      </w:r>
      <w:r>
        <w:t xml:space="preserve"> type.</w:t>
      </w:r>
    </w:p>
    <w:p>
      <w:pPr>
        <w:numPr>
          <w:ilvl w:val="1"/>
          <w:numId w:val="239"/>
        </w:numPr>
        <w:pStyle w:val="Para 01"/>
      </w:pPr>
      <w:r>
        <w:t>Output the instance using a textual description of itself.</w:t>
      </w:r>
    </w:p>
    <w:p>
      <w:pPr>
        <w:pStyle w:val="Para 02"/>
      </w:pPr>
      <w:r>
        <w:t xml:space="preserve">The </w:t>
      </w:r>
      <w:r>
        <w:rPr>
          <w:rStyle w:val="Text0"/>
        </w:rPr>
        <w:t xml:space="preserve">new</w:t>
        <w:br w:clear="none"/>
      </w:r>
      <w:r>
        <w:t xml:space="preserve"> keyword allocates memory for the object and initializes any internal data, as shown in the following code:</w:t>
      </w:r>
    </w:p>
    <w:p>
      <w:pPr>
        <w:pStyle w:val="Para 12"/>
      </w:pPr>
      <w:r>
        <w:t xml:space="preserve">// Person bob = new Person(); // C# 1 or later.</w:t>
        <w:br w:clear="none"/>
      </w:r>
      <w:r>
        <w:rPr>
          <w:rStyle w:val="Text7"/>
        </w:rPr>
        <w:t xml:space="preserve"/>
        <w:br w:clear="none"/>
      </w:r>
      <w:r>
        <w:t xml:space="preserve">// var bob = new Person(); // C# 3 or later.</w:t>
        <w:br w:clear="none"/>
      </w:r>
      <w:r>
        <w:rPr>
          <w:rStyle w:val="Text7"/>
        </w:rPr>
        <w:t xml:space="preserve"/>
        <w:br w:clear="none"/>
        <w:t xml:space="preserve">Person bob = </w:t>
        <w:br w:clear="none"/>
      </w:r>
      <w:r>
        <w:rPr>
          <w:rStyle w:val="Text18"/>
        </w:rPr>
        <w:t xml:space="preserve">new</w:t>
        <w:br w:clear="none"/>
      </w:r>
      <w:r>
        <w:rPr>
          <w:rStyle w:val="Text7"/>
        </w:rPr>
        <w:t xml:space="preserve">(); </w:t>
        <w:br w:clear="none"/>
      </w:r>
      <w:r>
        <w:t xml:space="preserve">// C# 9 or later.</w:t>
        <w:br w:clear="none"/>
      </w:r>
      <w:r>
        <w:rPr>
          <w:rStyle w:val="Text7"/>
        </w:rPr>
        <w:t xml:space="preserve"/>
        <w:br w:clear="none"/>
        <w:t xml:space="preserve">WriteLine(bob); </w:t>
        <w:br w:clear="none"/>
      </w:r>
      <w:r>
        <w:t xml:space="preserve">// Implicit call to ToString().</w:t>
        <w:br w:clear="none"/>
      </w:r>
      <w:r>
        <w:rPr>
          <w:rStyle w:val="Text7"/>
        </w:rPr>
        <w:t xml:space="preserve"/>
        <w:br w:clear="none"/>
      </w:r>
      <w:r>
        <w:t xml:space="preserve">// WriteLine(bob.ToString()); // Does the same thing.</w:t>
        <w:br w:clear="none"/>
      </w:r>
      <w:r>
        <w:rPr>
          <w:rStyle w:val="Text7"/>
        </w:rPr>
        <w:t xml:space="preserve"/>
        <w:br w:clear="none"/>
      </w:r>
    </w:p>
    <w:p>
      <w:pPr>
        <w:numPr>
          <w:ilvl w:val="0"/>
          <w:numId w:val="240"/>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Current culture: English (United States).</w:t>
        <w:br w:clear="none"/>
        <w:t xml:space="preserve">Packt.Shared.Person</w:t>
        <w:br w:clear="none"/>
      </w:r>
    </w:p>
    <w:p>
      <w:pPr>
        <w:pStyle w:val="Normal"/>
      </w:pPr>
      <w:r>
        <w:t xml:space="preserve">You might be wondering, “Why does the </w:t>
      </w:r>
      <w:r>
        <w:rPr>
          <w:rStyle w:val="Text0"/>
        </w:rPr>
        <w:t xml:space="preserve">bob</w:t>
        <w:br w:clear="none"/>
      </w:r>
      <w:r>
        <w:t xml:space="preserve"> variable have a method named </w:t>
      </w:r>
      <w:r>
        <w:rPr>
          <w:rStyle w:val="Text0"/>
        </w:rPr>
        <w:t xml:space="preserve">ToString</w:t>
        <w:br w:clear="none"/>
      </w:r>
      <w:r>
        <w:t xml:space="preserve">? The </w:t>
      </w:r>
      <w:r>
        <w:rPr>
          <w:rStyle w:val="Text0"/>
        </w:rPr>
        <w:t xml:space="preserve">Person</w:t>
        <w:br w:clear="none"/>
      </w:r>
      <w:r>
        <w:t xml:space="preserve"> class is empty!” Don’t worry, we’re about to find out! </w:t>
      </w:r>
    </w:p>
    <w:p>
      <w:bookmarkStart w:id="1225" w:name="Inheriting_from_System_Object"/>
      <w:pPr>
        <w:pStyle w:val="Heading 2"/>
      </w:pPr>
      <w:r>
        <w:t>Inheriting from System.Object</w:t>
      </w:r>
      <w:bookmarkEnd w:id="1225"/>
    </w:p>
    <w:p>
      <w:pPr>
        <w:pStyle w:val="Normal"/>
      </w:pPr>
      <w:r>
        <w:t xml:space="preserve">Although </w:t>
      </w:r>
      <w:r>
        <w:rPr>
          <w:rStyle w:val="Text63"/>
        </w:rPr>
        <w:bookmarkStart w:id="1226" w:name="_idIndexMarker873"/>
        <w:t/>
        <w:bookmarkEnd w:id="1226"/>
      </w:r>
      <w:r>
        <w:t xml:space="preserve">our </w:t>
      </w:r>
      <w:r>
        <w:rPr>
          <w:rStyle w:val="Text0"/>
        </w:rPr>
        <w:t xml:space="preserve">Person</w:t>
        <w:br w:clear="none"/>
      </w:r>
      <w:r>
        <w:t xml:space="preserve"> class did not explicitly </w:t>
      </w:r>
      <w:r>
        <w:rPr>
          <w:rStyle w:val="Text63"/>
        </w:rPr>
        <w:bookmarkStart w:id="1227" w:name="_idIndexMarker874"/>
        <w:t/>
        <w:bookmarkEnd w:id="1227"/>
      </w:r>
      <w:r>
        <w:t xml:space="preserve">choose to inherit from a type, all types ultimately inherit directly or indirectly from a special type named </w:t>
      </w:r>
      <w:r>
        <w:rPr>
          <w:rStyle w:val="Text0"/>
        </w:rPr>
        <w:t xml:space="preserve">System.Object</w:t>
        <w:br w:clear="none"/>
      </w:r>
      <w:r>
        <w:t xml:space="preserve">. The implementation of the </w:t>
      </w:r>
      <w:r>
        <w:rPr>
          <w:rStyle w:val="Text0"/>
        </w:rPr>
        <w:t xml:space="preserve">ToString</w:t>
        <w:br w:clear="none"/>
      </w:r>
      <w:r>
        <w:t xml:space="preserve"> method in the </w:t>
      </w:r>
      <w:r>
        <w:rPr>
          <w:rStyle w:val="Text0"/>
        </w:rPr>
        <w:t xml:space="preserve">System.Object</w:t>
        <w:br w:clear="none"/>
      </w:r>
      <w:r>
        <w:t xml:space="preserve"> type outputs the full namespace and type name.</w:t>
      </w:r>
    </w:p>
    <w:p>
      <w:pPr>
        <w:pStyle w:val="Normal"/>
      </w:pPr>
      <w:r>
        <w:t xml:space="preserve">Back in the original </w:t>
      </w:r>
      <w:r>
        <w:rPr>
          <w:rStyle w:val="Text0"/>
        </w:rPr>
        <w:t xml:space="preserve">Person</w:t>
        <w:br w:clear="none"/>
      </w:r>
      <w:r>
        <w:t xml:space="preserve"> class, we could have explicitly told the compiler that </w:t>
      </w:r>
      <w:r>
        <w:rPr>
          <w:rStyle w:val="Text0"/>
        </w:rPr>
        <w:t xml:space="preserve">Person</w:t>
        <w:br w:clear="none"/>
      </w:r>
      <w:r>
        <w:t xml:space="preserve"> inherits from the </w:t>
      </w:r>
      <w:r>
        <w:rPr>
          <w:rStyle w:val="Text0"/>
        </w:rPr>
        <w:t xml:space="preserve">System.Object</w:t>
        <w:br w:clear="none"/>
      </w:r>
      <w:r>
        <w:t xml:space="preserve"> type, as shown in the following code:</w:t>
      </w:r>
    </w:p>
    <w:p>
      <w:pPr>
        <w:pStyle w:val="Para 18"/>
      </w:pPr>
      <w:r>
        <w:rPr>
          <w:rStyle w:val="Text4"/>
        </w:rPr>
        <w:t xml:space="preserve">public</w:t>
        <w:br w:clear="none"/>
      </w:r>
      <w:r>
        <w:rPr>
          <w:rStyle w:val="Text10"/>
        </w:rPr>
        <w:t xml:space="preserve"> </w:t>
        <w:br w:clear="none"/>
      </w:r>
      <w:r>
        <w:rPr>
          <w:rStyle w:val="Text4"/>
        </w:rPr>
        <w:t xml:space="preserve">class</w:t>
        <w:br w:clear="none"/>
      </w:r>
      <w:r>
        <w:rPr>
          <w:rStyle w:val="Text10"/>
        </w:rPr>
        <w:t xml:space="preserve"> </w:t>
        <w:br w:clear="none"/>
      </w:r>
      <w:r>
        <w:t xml:space="preserve">Person</w:t>
        <w:br w:clear="none"/>
      </w:r>
      <w:r>
        <w:rPr>
          <w:rStyle w:val="Text10"/>
        </w:rPr>
        <w:t xml:space="preserve"> : </w:t>
        <w:br w:clear="none"/>
      </w:r>
      <w:r>
        <w:t xml:space="preserve">System.Object</w:t>
        <w:br w:clear="none"/>
      </w:r>
      <w:r>
        <w:rPr>
          <w:rStyle w:val="Text10"/>
        </w:rPr>
        <w:t xml:space="preserve"/>
        <w:br w:clear="none"/>
      </w:r>
    </w:p>
    <w:p>
      <w:pPr>
        <w:pStyle w:val="Normal"/>
      </w:pPr>
      <w:r>
        <w:t xml:space="preserve">When class B is inherited from class A, we say that A is the base or superclass, and B is the derived or subclass. In this case, </w:t>
      </w:r>
      <w:r>
        <w:rPr>
          <w:rStyle w:val="Text0"/>
        </w:rPr>
        <w:t xml:space="preserve">System.Object</w:t>
        <w:br w:clear="none"/>
      </w:r>
      <w:r>
        <w:t xml:space="preserve"> is the base or superclass, and </w:t>
      </w:r>
      <w:r>
        <w:rPr>
          <w:rStyle w:val="Text0"/>
        </w:rPr>
        <w:t xml:space="preserve">Person</w:t>
        <w:br w:clear="none"/>
      </w:r>
      <w:r>
        <w:t xml:space="preserve"> is the derived or subclass. You can also use the C# keyword </w:t>
      </w:r>
      <w:r>
        <w:rPr>
          <w:rStyle w:val="Text0"/>
        </w:rPr>
        <w:t xml:space="preserve">object</w:t>
        <w:br w:clear="none"/>
      </w:r>
      <w:r>
        <w:t>.</w:t>
      </w:r>
    </w:p>
    <w:p>
      <w:pPr>
        <w:pStyle w:val="Normal"/>
      </w:pPr>
      <w:r>
        <w:t xml:space="preserve">Let’s make our class explicitly inherit from </w:t>
      </w:r>
      <w:r>
        <w:rPr>
          <w:rStyle w:val="Text0"/>
        </w:rPr>
        <w:t xml:space="preserve">object</w:t>
        <w:br w:clear="none"/>
      </w:r>
      <w:r>
        <w:t xml:space="preserve"> and then review what members all objects have:</w:t>
      </w:r>
    </w:p>
    <w:p>
      <w:pPr>
        <w:numPr>
          <w:ilvl w:val="0"/>
          <w:numId w:val="241"/>
        </w:numPr>
        <w:pStyle w:val="Para 01"/>
      </w:pPr>
      <w:r>
        <w:t xml:space="preserve">Modify your </w:t>
      </w:r>
      <w:r>
        <w:rPr>
          <w:rStyle w:val="Text0"/>
        </w:rPr>
        <w:t xml:space="preserve">Person</w:t>
        <w:br w:clear="none"/>
      </w:r>
      <w:r>
        <w:t xml:space="preserve"> class to explicitly inherit from </w:t>
      </w:r>
      <w:r>
        <w:rPr>
          <w:rStyle w:val="Text0"/>
        </w:rPr>
        <w:t xml:space="preserve">object</w:t>
        <w:br w:clear="none"/>
      </w:r>
      <w:r>
        <w:t xml:space="preserve">, as shown in the following code: </w:t>
      </w:r>
    </w:p>
    <w:p>
      <w:pPr>
        <w:pStyle w:val="Para 18"/>
      </w:pPr>
      <w:r>
        <w:rPr>
          <w:rStyle w:val="Text4"/>
        </w:rPr>
        <w:t xml:space="preserve">public</w:t>
        <w:br w:clear="none"/>
      </w:r>
      <w:r>
        <w:rPr>
          <w:rStyle w:val="Text10"/>
        </w:rPr>
        <w:t xml:space="preserve"> </w:t>
        <w:br w:clear="none"/>
      </w:r>
      <w:r>
        <w:rPr>
          <w:rStyle w:val="Text4"/>
        </w:rPr>
        <w:t xml:space="preserve">class</w:t>
        <w:br w:clear="none"/>
      </w:r>
      <w:r>
        <w:rPr>
          <w:rStyle w:val="Text10"/>
        </w:rPr>
        <w:t xml:space="preserve"> </w:t>
        <w:br w:clear="none"/>
      </w:r>
      <w:r>
        <w:t xml:space="preserve">Person</w:t>
        <w:br w:clear="none"/>
      </w:r>
      <w:r>
        <w:rPr>
          <w:rStyle w:val="Text10"/>
        </w:rPr>
        <w:t xml:space="preserve"> : </w:t>
        <w:br w:clear="none"/>
      </w:r>
      <w:r>
        <w:t xml:space="preserve">object</w:t>
        <w:br w:clear="none"/>
      </w:r>
      <w:r>
        <w:rPr>
          <w:rStyle w:val="Text10"/>
        </w:rPr>
        <w:t xml:space="preserve"/>
        <w:br w:clear="none"/>
      </w:r>
    </w:p>
    <w:p>
      <w:pPr>
        <w:numPr>
          <w:ilvl w:val="0"/>
          <w:numId w:val="241"/>
        </w:numPr>
        <w:pStyle w:val="Para 01"/>
      </w:pPr>
      <w:r>
        <w:t xml:space="preserve">Click inside the </w:t>
      </w:r>
      <w:r>
        <w:rPr>
          <w:rStyle w:val="Text0"/>
        </w:rPr>
        <w:t xml:space="preserve">object</w:t>
        <w:br w:clear="none"/>
      </w:r>
      <w:r>
        <w:t xml:space="preserve"> keyword and press </w:t>
      </w:r>
      <w:r>
        <w:rPr>
          <w:rStyle w:val="Text5"/>
        </w:rPr>
        <w:t>F12</w:t>
      </w:r>
      <w:r>
        <w:t xml:space="preserve">, or right-click on the </w:t>
      </w:r>
      <w:r>
        <w:rPr>
          <w:rStyle w:val="Text0"/>
        </w:rPr>
        <w:t xml:space="preserve">object</w:t>
        <w:br w:clear="none"/>
      </w:r>
      <w:r>
        <w:t xml:space="preserve"> keyword and choose </w:t>
      </w:r>
      <w:r>
        <w:rPr>
          <w:rStyle w:val="Text1"/>
        </w:rPr>
        <w:t>Go to Definition</w:t>
      </w:r>
      <w:r>
        <w:t>.</w:t>
      </w:r>
    </w:p>
    <w:p>
      <w:pPr>
        <w:pStyle w:val="Normal"/>
      </w:pPr>
      <w:r>
        <w:t xml:space="preserve">You will see the Microsoft-defined </w:t>
      </w:r>
      <w:r>
        <w:rPr>
          <w:rStyle w:val="Text0"/>
        </w:rPr>
        <w:t xml:space="preserve">System.Object</w:t>
        <w:br w:clear="none"/>
      </w:r>
      <w:r>
        <w:t xml:space="preserve"> type and its members. This is something you don’t need to understand the details of yet, but note that the class is in a .NET Standard 2.0 class library assembly and has a method named </w:t>
      </w:r>
      <w:r>
        <w:rPr>
          <w:rStyle w:val="Text0"/>
        </w:rPr>
        <w:t xml:space="preserve">ToString</w:t>
        <w:br w:clear="none"/>
      </w:r>
      <w:r>
        <w:t xml:space="preserve">, as shown in </w:t>
      </w:r>
      <w:r>
        <w:rPr>
          <w:rStyle w:val="Text5"/>
        </w:rPr>
        <w:t>Figure 5.1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739900"/>
            <wp:effectExtent l="0" r="0" t="0" b="0"/>
            <wp:wrapTopAndBottom/>
            <wp:docPr id="81" name="B19586_05_01.png" descr="B19586_05_01.png"/>
            <wp:cNvGraphicFramePr>
              <a:graphicFrameLocks noChangeAspect="1"/>
            </wp:cNvGraphicFramePr>
            <a:graphic>
              <a:graphicData uri="http://schemas.openxmlformats.org/drawingml/2006/picture">
                <pic:pic>
                  <pic:nvPicPr>
                    <pic:cNvPr id="0" name="B19586_05_01.png" descr="B19586_05_01.png"/>
                    <pic:cNvPicPr/>
                  </pic:nvPicPr>
                  <pic:blipFill>
                    <a:blip r:embed="rId83"/>
                    <a:stretch>
                      <a:fillRect/>
                    </a:stretch>
                  </pic:blipFill>
                  <pic:spPr>
                    <a:xfrm>
                      <a:off x="0" y="0"/>
                      <a:ext cx="4762500" cy="1739900"/>
                    </a:xfrm>
                    <a:prstGeom prst="rect">
                      <a:avLst/>
                    </a:prstGeom>
                  </pic:spPr>
                </pic:pic>
              </a:graphicData>
            </a:graphic>
          </wp:anchor>
        </w:drawing>
      </w:r>
    </w:p>
    <w:p>
      <w:pPr>
        <w:pStyle w:val="Para 08"/>
      </w:pPr>
      <w:r>
        <w:t>Figure 5.1: System.Object class definition in .NET Standard 2.0</w:t>
      </w:r>
    </w:p>
    <w:p>
      <w:pPr>
        <w:pStyle w:val="Normal"/>
      </w:pPr>
      <w:r>
        <w:rPr>
          <w:rStyle w:val="Text1"/>
        </w:rPr>
        <w:t>Good Practice</w:t>
      </w:r>
      <w:r>
        <w:t xml:space="preserve">: Assume other programmers know that if inheritance is not specified, the class will inherit from </w:t>
      </w:r>
      <w:r>
        <w:rPr>
          <w:rStyle w:val="Text0"/>
        </w:rPr>
        <w:t xml:space="preserve">System.Object</w:t>
        <w:br w:clear="none"/>
      </w:r>
      <w:r>
        <w:t>.</w:t>
      </w:r>
    </w:p>
    <w:p>
      <w:bookmarkStart w:id="1228" w:name="Avoiding_a_namespace_conflict_wi"/>
      <w:pPr>
        <w:pStyle w:val="Heading 2"/>
      </w:pPr>
      <w:r>
        <w:t>Avoiding a namespace conflict with a using alias</w:t>
      </w:r>
      <w:bookmarkEnd w:id="1228"/>
    </w:p>
    <w:p>
      <w:pPr>
        <w:pStyle w:val="Normal"/>
      </w:pPr>
      <w:r>
        <w:t>We</w:t>
      </w:r>
      <w:r>
        <w:rPr>
          <w:rStyle w:val="Text63"/>
        </w:rPr>
        <w:bookmarkStart w:id="1229" w:name="_idIndexMarker875"/>
        <w:t/>
        <w:bookmarkEnd w:id="1229"/>
      </w:r>
      <w:r>
        <w:t xml:space="preserve"> need to learn a bit more about namespaces and their types. It is possible that there are two namespaces that contain the same type name, and importing both namespaces causes ambiguity. For example, </w:t>
      </w:r>
      <w:r>
        <w:rPr>
          <w:rStyle w:val="Text0"/>
        </w:rPr>
        <w:t xml:space="preserve">JsonOptions</w:t>
        <w:br w:clear="none"/>
      </w:r>
      <w:r>
        <w:t xml:space="preserve"> exists in multiple Microsoft-defined namespaces. If you use the wrong one to configure JSON serialization, then it will be ignored and you’ll be confused as to why!</w:t>
      </w:r>
    </w:p>
    <w:p>
      <w:pPr>
        <w:pStyle w:val="Normal"/>
      </w:pPr>
      <w:r>
        <w:t>Let’s review a made-up example:</w:t>
      </w:r>
    </w:p>
    <w:p>
      <w:pPr>
        <w:pStyle w:val="Para 12"/>
      </w:pPr>
      <w:r>
        <w:t xml:space="preserve">// In the file, France.Paris.cs</w:t>
        <w:br w:clear="none"/>
      </w:r>
      <w:r>
        <w:rPr>
          <w:rStyle w:val="Text7"/>
        </w:rPr>
        <w:t xml:space="preserve"/>
        <w:br w:clear="none"/>
      </w:r>
      <w:r>
        <w:rPr>
          <w:rStyle w:val="Text18"/>
        </w:rPr>
        <w:t xml:space="preserve">namespace</w:t>
        <w:br w:clear="none"/>
      </w:r>
      <w:r>
        <w:rPr>
          <w:rStyle w:val="Text7"/>
        </w:rPr>
        <w:t xml:space="preserve"> </w:t>
        <w:br w:clear="none"/>
      </w:r>
      <w:r>
        <w:rPr>
          <w:rStyle w:val="Text20"/>
        </w:rPr>
        <w:t xml:space="preserve">France</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Paris</w:t>
        <w:br w:clear="none"/>
      </w:r>
      <w:r>
        <w:rPr>
          <w:rStyle w:val="Text7"/>
        </w:rPr>
        <w:t xml:space="preserve"/>
        <w:br w:clear="none"/>
        <w:t xml:space="preserve">  {</w:t>
        <w:br w:clear="none"/>
        <w:t xml:space="preserve">  }</w:t>
        <w:br w:clear="none"/>
        <w:t xml:space="preserve">}</w:t>
        <w:br w:clear="none"/>
      </w:r>
      <w:r>
        <w:t xml:space="preserve">// In the file, Texas.Paris.cs</w:t>
        <w:br w:clear="none"/>
      </w:r>
      <w:r>
        <w:rPr>
          <w:rStyle w:val="Text7"/>
        </w:rPr>
        <w:t xml:space="preserve"/>
        <w:br w:clear="none"/>
      </w:r>
      <w:r>
        <w:rPr>
          <w:rStyle w:val="Text18"/>
        </w:rPr>
        <w:t xml:space="preserve">namespace</w:t>
        <w:br w:clear="none"/>
      </w:r>
      <w:r>
        <w:rPr>
          <w:rStyle w:val="Text7"/>
        </w:rPr>
        <w:t xml:space="preserve"> </w:t>
        <w:br w:clear="none"/>
      </w:r>
      <w:r>
        <w:rPr>
          <w:rStyle w:val="Text20"/>
        </w:rPr>
        <w:t xml:space="preserve">Texas</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Paris</w:t>
        <w:br w:clear="none"/>
      </w:r>
      <w:r>
        <w:rPr>
          <w:rStyle w:val="Text7"/>
        </w:rPr>
        <w:t xml:space="preserve"/>
        <w:br w:clear="none"/>
        <w:t xml:space="preserve">  {</w:t>
        <w:br w:clear="none"/>
        <w:t xml:space="preserve">  }</w:t>
        <w:br w:clear="none"/>
        <w:t xml:space="preserve">}</w:t>
        <w:br w:clear="none"/>
      </w:r>
      <w:r>
        <w:t xml:space="preserve">// In the file, Program.cs</w:t>
        <w:br w:clear="none"/>
      </w:r>
      <w:r>
        <w:rPr>
          <w:rStyle w:val="Text7"/>
        </w:rPr>
        <w:t xml:space="preserve"/>
        <w:br w:clear="none"/>
      </w:r>
      <w:r>
        <w:rPr>
          <w:rStyle w:val="Text18"/>
        </w:rPr>
        <w:t xml:space="preserve">using</w:t>
        <w:br w:clear="none"/>
      </w:r>
      <w:r>
        <w:rPr>
          <w:rStyle w:val="Text7"/>
        </w:rPr>
        <w:t xml:space="preserve"> France;</w:t>
        <w:br w:clear="none"/>
      </w:r>
      <w:r>
        <w:rPr>
          <w:rStyle w:val="Text18"/>
        </w:rPr>
        <w:t xml:space="preserve">using</w:t>
        <w:br w:clear="none"/>
      </w:r>
      <w:r>
        <w:rPr>
          <w:rStyle w:val="Text7"/>
        </w:rPr>
        <w:t xml:space="preserve"> Texas;</w:t>
        <w:br w:clear="none"/>
        <w:t xml:space="preserve">Paris p = </w:t>
        <w:br w:clear="none"/>
      </w:r>
      <w:r>
        <w:rPr>
          <w:rStyle w:val="Text18"/>
        </w:rPr>
        <w:t xml:space="preserve">new</w:t>
        <w:br w:clear="none"/>
      </w:r>
      <w:r>
        <w:rPr>
          <w:rStyle w:val="Text7"/>
        </w:rPr>
        <w:t xml:space="preserve">();</w:t>
        <w:br w:clear="none"/>
      </w:r>
    </w:p>
    <w:p>
      <w:pPr>
        <w:pStyle w:val="Normal"/>
      </w:pPr>
      <w:r>
        <w:t>If we</w:t>
      </w:r>
      <w:r>
        <w:rPr>
          <w:rStyle w:val="Text63"/>
        </w:rPr>
        <w:bookmarkStart w:id="1230" w:name="_idIndexMarker876"/>
        <w:t/>
        <w:bookmarkEnd w:id="1230"/>
      </w:r>
      <w:r>
        <w:t xml:space="preserve"> build this project, then the compiler would complain with the following error:</w:t>
      </w:r>
    </w:p>
    <w:p>
      <w:pPr>
        <w:pStyle w:val="Para 05"/>
      </w:pPr>
      <w:r>
        <w:t xml:space="preserve">Error CS0104: 'Paris' is an ambiguous reference between 'France.Paris' and 'Texas.Paris'</w:t>
        <w:br w:clear="none"/>
      </w:r>
    </w:p>
    <w:p>
      <w:pPr>
        <w:pStyle w:val="Normal"/>
      </w:pPr>
      <w:r>
        <w:t>We can define an alias for one of the namespaces to differentiate it, as shown in the following code:</w:t>
      </w:r>
    </w:p>
    <w:p>
      <w:pPr>
        <w:pStyle w:val="Para 12"/>
      </w:pPr>
      <w:r>
        <w:rPr>
          <w:rStyle w:val="Text18"/>
        </w:rPr>
        <w:t xml:space="preserve">using</w:t>
        <w:br w:clear="none"/>
      </w:r>
      <w:r>
        <w:rPr>
          <w:rStyle w:val="Text7"/>
        </w:rPr>
        <w:t xml:space="preserve"> France; </w:t>
        <w:br w:clear="none"/>
      </w:r>
      <w:r>
        <w:t xml:space="preserve">// To use Paris.</w:t>
        <w:br w:clear="none"/>
      </w:r>
      <w:r>
        <w:rPr>
          <w:rStyle w:val="Text7"/>
        </w:rPr>
        <w:t xml:space="preserve"/>
        <w:br w:clear="none"/>
      </w:r>
      <w:r>
        <w:rPr>
          <w:rStyle w:val="Text18"/>
        </w:rPr>
        <w:t xml:space="preserve">using</w:t>
        <w:br w:clear="none"/>
      </w:r>
      <w:r>
        <w:rPr>
          <w:rStyle w:val="Text7"/>
        </w:rPr>
        <w:t xml:space="preserve"> Tx = Texas; </w:t>
        <w:br w:clear="none"/>
      </w:r>
      <w:r>
        <w:t xml:space="preserve">// Tx becomes alias for the namespace, and it is not imported.</w:t>
        <w:br w:clear="none"/>
      </w:r>
      <w:r>
        <w:rPr>
          <w:rStyle w:val="Text7"/>
        </w:rPr>
        <w:t xml:space="preserve"/>
        <w:br w:clear="none"/>
        <w:t xml:space="preserve">Paris p1 = </w:t>
        <w:br w:clear="none"/>
      </w:r>
      <w:r>
        <w:rPr>
          <w:rStyle w:val="Text18"/>
        </w:rPr>
        <w:t xml:space="preserve">new</w:t>
        <w:br w:clear="none"/>
      </w:r>
      <w:r>
        <w:rPr>
          <w:rStyle w:val="Text7"/>
        </w:rPr>
        <w:t xml:space="preserve">(); </w:t>
        <w:br w:clear="none"/>
      </w:r>
      <w:r>
        <w:t xml:space="preserve">// Creates an instance of France.Paris.</w:t>
        <w:br w:clear="none"/>
      </w:r>
      <w:r>
        <w:rPr>
          <w:rStyle w:val="Text7"/>
        </w:rPr>
        <w:t xml:space="preserve"/>
        <w:br w:clear="none"/>
        <w:t xml:space="preserve">Tx.Paris p2 = </w:t>
        <w:br w:clear="none"/>
      </w:r>
      <w:r>
        <w:rPr>
          <w:rStyle w:val="Text18"/>
        </w:rPr>
        <w:t xml:space="preserve">new</w:t>
        <w:br w:clear="none"/>
      </w:r>
      <w:r>
        <w:rPr>
          <w:rStyle w:val="Text7"/>
        </w:rPr>
        <w:t xml:space="preserve">(); </w:t>
        <w:br w:clear="none"/>
      </w:r>
      <w:r>
        <w:t xml:space="preserve">// Creates an instance of Texas.Paris.</w:t>
        <w:br w:clear="none"/>
      </w:r>
      <w:r>
        <w:rPr>
          <w:rStyle w:val="Text7"/>
        </w:rPr>
        <w:t xml:space="preserve"/>
        <w:br w:clear="none"/>
      </w:r>
    </w:p>
    <w:p>
      <w:bookmarkStart w:id="1231" w:name="Renaming_a_type_with_a_using_ali"/>
      <w:pPr>
        <w:pStyle w:val="Heading 2"/>
      </w:pPr>
      <w:r>
        <w:t>Renaming a type with a using alias</w:t>
      </w:r>
      <w:bookmarkEnd w:id="1231"/>
    </w:p>
    <w:p>
      <w:pPr>
        <w:pStyle w:val="Normal"/>
      </w:pPr>
      <w:r>
        <w:t xml:space="preserve">Another </w:t>
      </w:r>
      <w:r>
        <w:rPr>
          <w:rStyle w:val="Text63"/>
        </w:rPr>
        <w:bookmarkStart w:id="1232" w:name="_idIndexMarker877"/>
        <w:t/>
        <w:bookmarkEnd w:id="1232"/>
      </w:r>
      <w:r>
        <w:t xml:space="preserve">situation where you might want to use an alias is if you would like to rename a type. For example, if you use the </w:t>
      </w:r>
      <w:r>
        <w:rPr>
          <w:rStyle w:val="Text0"/>
        </w:rPr>
        <w:t xml:space="preserve">Environment</w:t>
        <w:br w:clear="none"/>
      </w:r>
      <w:r>
        <w:t xml:space="preserve"> class in the </w:t>
      </w:r>
      <w:r>
        <w:rPr>
          <w:rStyle w:val="Text0"/>
        </w:rPr>
        <w:t xml:space="preserve">System</w:t>
        <w:br w:clear="none"/>
      </w:r>
      <w:r>
        <w:t xml:space="preserve"> namespace a lot, you could rename it with an alias to make it shorter, as shown in the following code:</w:t>
      </w:r>
    </w:p>
    <w:p>
      <w:pPr>
        <w:pStyle w:val="Para 04"/>
      </w:pPr>
      <w:r>
        <w:rPr>
          <w:rStyle w:val="Text4"/>
        </w:rPr>
        <w:t xml:space="preserve">using</w:t>
        <w:br w:clear="none"/>
      </w:r>
      <w:r>
        <w:t xml:space="preserve"> Env = System.Environment;</w:t>
        <w:br w:clear="none"/>
        <w:t xml:space="preserve">WriteLine(Env.OSVersion);</w:t>
        <w:br w:clear="none"/>
        <w:t xml:space="preserve">WriteLine(Env.MachineName);</w:t>
        <w:br w:clear="none"/>
        <w:t xml:space="preserve">WriteLine(Env.CurrentDirectory);</w:t>
        <w:br w:clear="none"/>
      </w:r>
    </w:p>
    <w:p>
      <w:pPr>
        <w:pStyle w:val="Normal"/>
      </w:pPr>
      <w:r>
        <w:t>Starting with C# 12, you can alias any type. This means you can rename existing types or give a type name to unnamed types like tuples, as you will see later in this chapter.</w:t>
      </w:r>
    </w:p>
    <w:p>
      <w:bookmarkStart w:id="1233" w:name="Storing_data_in_fields"/>
      <w:pPr>
        <w:pStyle w:val="Heading 1"/>
      </w:pPr>
      <w:r>
        <w:t>Storing data in fields</w:t>
      </w:r>
      <w:bookmarkEnd w:id="1233"/>
    </w:p>
    <w:p>
      <w:pPr>
        <w:pStyle w:val="Normal"/>
      </w:pPr>
      <w:r>
        <w:t xml:space="preserve">In this section, we </w:t>
      </w:r>
      <w:r>
        <w:rPr>
          <w:rStyle w:val="Text63"/>
        </w:rPr>
        <w:bookmarkStart w:id="1234" w:name="_idIndexMarker878"/>
        <w:t/>
        <w:bookmarkEnd w:id="1234"/>
      </w:r>
      <w:r>
        <w:t>will define a selection of fields in the class to store information about a person.</w:t>
      </w:r>
    </w:p>
    <w:p>
      <w:bookmarkStart w:id="1235" w:name="Defining_fields"/>
      <w:pPr>
        <w:pStyle w:val="Heading 2"/>
      </w:pPr>
      <w:r>
        <w:t>Defining fields</w:t>
      </w:r>
      <w:bookmarkEnd w:id="1235"/>
    </w:p>
    <w:p>
      <w:pPr>
        <w:pStyle w:val="Normal"/>
      </w:pPr>
      <w:r>
        <w:t xml:space="preserve">Let’s say that </w:t>
      </w:r>
      <w:r>
        <w:rPr>
          <w:rStyle w:val="Text63"/>
        </w:rPr>
        <w:bookmarkStart w:id="1236" w:name="_idIndexMarker879"/>
        <w:t/>
        <w:bookmarkEnd w:id="1236"/>
      </w:r>
      <w:r>
        <w:t>we have decided that a person is composed of a name and a date and time of birth. We will encapsulate these two values inside a person, and the values will be visible outside it:</w:t>
      </w:r>
    </w:p>
    <w:p>
      <w:pPr>
        <w:pStyle w:val="Para 01"/>
      </w:pPr>
      <w:r>
        <w:t xml:space="preserve">Inside the </w:t>
      </w:r>
      <w:r>
        <w:rPr>
          <w:rStyle w:val="Text0"/>
        </w:rPr>
        <w:t xml:space="preserve">Person</w:t>
        <w:br w:clear="none"/>
      </w:r>
      <w:r>
        <w:t xml:space="preserve"> class, write statements to declare two public fields to store a person’s name and the date of when they were born, as highlighted in the following code: </w:t>
      </w:r>
    </w:p>
    <w:p>
      <w:pPr>
        <w:pStyle w:val="Para 32"/>
      </w:pPr>
      <w:r>
        <w:rPr>
          <w:rStyle w:val="Text28"/>
        </w:rPr>
        <w:t xml:space="preserve">public</w:t>
        <w:br w:clear="none"/>
      </w:r>
      <w:r>
        <w:rPr>
          <w:rStyle w:val="Text29"/>
        </w:rPr>
        <w:t xml:space="preserve"> </w:t>
        <w:br w:clear="none"/>
      </w:r>
      <w:r>
        <w:rPr>
          <w:rStyle w:val="Text28"/>
        </w:rPr>
        <w:t xml:space="preserve">class</w:t>
        <w:br w:clear="none"/>
      </w:r>
      <w:r>
        <w:rPr>
          <w:rStyle w:val="Text29"/>
        </w:rPr>
        <w:t xml:space="preserve"> </w:t>
        <w:br w:clear="none"/>
      </w:r>
      <w:r>
        <w:rPr>
          <w:rStyle w:val="Text19"/>
        </w:rPr>
        <w:t xml:space="preserve">Person</w:t>
        <w:br w:clear="none"/>
      </w:r>
      <w:r>
        <w:rPr>
          <w:rStyle w:val="Text29"/>
        </w:rPr>
        <w:t xml:space="preserve"> : </w:t>
        <w:br w:clear="none"/>
      </w:r>
      <w:r>
        <w:rPr>
          <w:rStyle w:val="Text19"/>
        </w:rPr>
        <w:t xml:space="preserve">object</w:t>
        <w:br w:clear="none"/>
      </w:r>
      <w:r>
        <w:rPr>
          <w:rStyle w:val="Text29"/>
        </w:rPr>
        <w:t xml:space="preserve"/>
        <w:br w:clear="none"/>
        <w:t xml:space="preserve">{</w:t>
        <w:br w:clear="none"/>
      </w:r>
      <w:r>
        <w:rPr>
          <w:rStyle w:val="Text10"/>
        </w:rPr>
        <w:t xml:space="preserve">  </w:t>
        <w:br w:clear="none"/>
      </w:r>
      <w:r>
        <w:t xml:space="preserve">#</w:t>
        <w:br w:clear="none"/>
      </w:r>
      <w:r>
        <w:rPr>
          <w:rStyle w:val="Text4"/>
        </w:rPr>
        <w:t xml:space="preserve">region</w:t>
        <w:br w:clear="none"/>
      </w:r>
      <w:r>
        <w:t xml:space="preserve"> Fields: Data or state for this person.</w:t>
        <w:br w:clear="none"/>
      </w:r>
      <w:r>
        <w:rPr>
          <w:rStyle w:val="Text29"/>
        </w:rPr>
        <w:t xml:space="preserve"/>
        <w:br w:clear="none"/>
      </w:r>
      <w:r>
        <w:rPr>
          <w:rStyle w:val="Text10"/>
        </w:rPr>
        <w:t xml:space="preserve">  </w:t>
        <w:br w:clear="none"/>
      </w: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Name; </w:t>
        <w:br w:clear="none"/>
      </w:r>
      <w:r>
        <w:rPr>
          <w:rStyle w:val="Text24"/>
        </w:rPr>
        <w:t xml:space="preserve">// ? means it can be null.</w:t>
        <w:br w:clear="none"/>
      </w:r>
      <w:r>
        <w:rPr>
          <w:rStyle w:val="Text29"/>
        </w:rPr>
        <w:t xml:space="preserve"/>
        <w:br w:clear="none"/>
      </w:r>
      <w:r>
        <w:rPr>
          <w:rStyle w:val="Text10"/>
        </w:rPr>
        <w:t xml:space="preserve">  </w:t>
        <w:br w:clear="none"/>
      </w:r>
      <w:r>
        <w:rPr>
          <w:rStyle w:val="Text4"/>
        </w:rPr>
        <w:t xml:space="preserve">public</w:t>
        <w:br w:clear="none"/>
      </w:r>
      <w:r>
        <w:rPr>
          <w:rStyle w:val="Text10"/>
        </w:rPr>
        <w:t xml:space="preserve"> DateTimeOffset Born;</w:t>
        <w:br w:clear="none"/>
      </w:r>
      <w:r>
        <w:rPr>
          <w:rStyle w:val="Text29"/>
        </w:rPr>
        <w:t xml:space="preserve"/>
        <w:br w:clear="none"/>
      </w:r>
      <w:r>
        <w:rPr>
          <w:rStyle w:val="Text10"/>
        </w:rPr>
        <w:t xml:space="preserve">  </w:t>
        <w:br w:clear="none"/>
      </w:r>
      <w:r>
        <w:t xml:space="preserve">#</w:t>
        <w:br w:clear="none"/>
      </w:r>
      <w:r>
        <w:rPr>
          <w:rStyle w:val="Text4"/>
        </w:rPr>
        <w:t xml:space="preserve">endregion</w:t>
        <w:br w:clear="none"/>
      </w:r>
      <w:r>
        <w:rPr>
          <w:rStyle w:val="Text29"/>
        </w:rPr>
        <w:t xml:space="preserve"/>
        <w:br w:clear="none"/>
        <w:t xml:space="preserve">}</w:t>
        <w:br w:clear="none"/>
      </w:r>
    </w:p>
    <w:p>
      <w:pPr>
        <w:pStyle w:val="Normal"/>
      </w:pPr>
      <w:r>
        <w:t xml:space="preserve">We have multiple choices for the data type of the </w:t>
      </w:r>
      <w:r>
        <w:rPr>
          <w:rStyle w:val="Text0"/>
        </w:rPr>
        <w:t xml:space="preserve">Born</w:t>
        <w:br w:clear="none"/>
      </w:r>
      <w:r>
        <w:t xml:space="preserve"> field. .NET 6 introduced the </w:t>
      </w:r>
      <w:r>
        <w:rPr>
          <w:rStyle w:val="Text0"/>
        </w:rPr>
        <w:t xml:space="preserve">DateOnly</w:t>
        <w:br w:clear="none"/>
      </w:r>
      <w:r>
        <w:t xml:space="preserve"> type. This would store only the date without a time value. </w:t>
      </w:r>
      <w:r>
        <w:rPr>
          <w:rStyle w:val="Text0"/>
        </w:rPr>
        <w:t xml:space="preserve">DateTime</w:t>
        <w:br w:clear="none"/>
      </w:r>
      <w:r>
        <w:t xml:space="preserve"> stores the date and time of when the person was born, but it varies between local and UTC time. The best choice is </w:t>
      </w:r>
      <w:r>
        <w:rPr>
          <w:rStyle w:val="Text0"/>
        </w:rPr>
        <w:t xml:space="preserve">DateTimeOffset</w:t>
        <w:br w:clear="none"/>
      </w:r>
      <w:r>
        <w:t xml:space="preserve">, which stores the date, time, and hours offset from </w:t>
      </w:r>
      <w:r>
        <w:rPr>
          <w:rStyle w:val="Text1"/>
        </w:rPr>
        <w:t>Universal Coordinated Time</w:t>
      </w:r>
      <w:r>
        <w:t xml:space="preserve"> (</w:t>
      </w:r>
      <w:r>
        <w:rPr>
          <w:rStyle w:val="Text1"/>
        </w:rPr>
        <w:t>UTC</w:t>
      </w:r>
      <w:r>
        <w:t xml:space="preserve">), which </w:t>
      </w:r>
      <w:r>
        <w:rPr>
          <w:rStyle w:val="Text63"/>
        </w:rPr>
        <w:bookmarkStart w:id="1237" w:name="_idIndexMarker880"/>
        <w:t/>
        <w:bookmarkEnd w:id="1237"/>
      </w:r>
      <w:r>
        <w:t>is related to the time zone. The choice depends on how much detail you need to store.</w:t>
      </w:r>
    </w:p>
    <w:p>
      <w:bookmarkStart w:id="1238" w:name="Types_for_fields"/>
      <w:pPr>
        <w:pStyle w:val="Heading 2"/>
      </w:pPr>
      <w:r>
        <w:t>Types for fields</w:t>
      </w:r>
      <w:bookmarkEnd w:id="1238"/>
    </w:p>
    <w:p>
      <w:pPr>
        <w:pStyle w:val="Normal"/>
      </w:pPr>
      <w:r>
        <w:t xml:space="preserve">Since C# 8, the </w:t>
      </w:r>
      <w:r>
        <w:rPr>
          <w:rStyle w:val="Text63"/>
        </w:rPr>
        <w:bookmarkStart w:id="1239" w:name="_idIndexMarker881"/>
        <w:t/>
        <w:bookmarkEnd w:id="1239"/>
      </w:r>
      <w:r>
        <w:t xml:space="preserve">compiler has had the ability to warn you if a reference type like a </w:t>
      </w:r>
      <w:r>
        <w:rPr>
          <w:rStyle w:val="Text0"/>
        </w:rPr>
        <w:t xml:space="preserve">string</w:t>
        <w:br w:clear="none"/>
      </w:r>
      <w:r>
        <w:t xml:space="preserve"> could have a </w:t>
      </w:r>
      <w:r>
        <w:rPr>
          <w:rStyle w:val="Text0"/>
        </w:rPr>
        <w:t xml:space="preserve">null</w:t>
        <w:br w:clear="none"/>
      </w:r>
      <w:r>
        <w:t xml:space="preserve"> value and, therefore, potentially throw a </w:t>
      </w:r>
      <w:r>
        <w:rPr>
          <w:rStyle w:val="Text0"/>
        </w:rPr>
        <w:t xml:space="preserve">NullReferenceException</w:t>
        <w:br w:clear="none"/>
      </w:r>
      <w:r>
        <w:t xml:space="preserve">. Since .NET 6, the SDK enables those warnings by default. You can suffix the </w:t>
      </w:r>
      <w:r>
        <w:rPr>
          <w:rStyle w:val="Text0"/>
        </w:rPr>
        <w:t xml:space="preserve">string</w:t>
        <w:br w:clear="none"/>
      </w:r>
      <w:r>
        <w:t xml:space="preserve"> type with a question mark, </w:t>
      </w:r>
      <w:r>
        <w:rPr>
          <w:rStyle w:val="Text0"/>
        </w:rPr>
        <w:t xml:space="preserve">?</w:t>
        <w:br w:clear="none"/>
      </w:r>
      <w:r>
        <w:t xml:space="preserve">, to indicate that you accept this, and the warning disappears. You will learn more about nullability and how to handle it in </w:t>
      </w:r>
      <w:r>
        <w:rPr>
          <w:rStyle w:val="Text5"/>
        </w:rPr>
        <w:t>Chapter 6</w:t>
      </w:r>
      <w:r>
        <w:t xml:space="preserve">, </w:t>
      </w:r>
      <w:r>
        <w:rPr>
          <w:rStyle w:val="Text5"/>
        </w:rPr>
        <w:t>Implementing Interfaces and Inheriting Classes</w:t>
      </w:r>
      <w:r>
        <w:t>.</w:t>
      </w:r>
    </w:p>
    <w:p>
      <w:pPr>
        <w:pStyle w:val="Normal"/>
      </w:pPr>
      <w:r>
        <w:t>You can use any type for a field, including arrays and collections such as lists and dictionaries. These would be used if you needed to store multiple values in one named field. In this example, a person only has one name and one date and time of birth.</w:t>
      </w:r>
    </w:p>
    <w:p>
      <w:bookmarkStart w:id="1240" w:name="Member_access_modifiers"/>
      <w:pPr>
        <w:pStyle w:val="Heading 2"/>
      </w:pPr>
      <w:r>
        <w:t>Member access modifiers</w:t>
      </w:r>
      <w:bookmarkEnd w:id="1240"/>
    </w:p>
    <w:p>
      <w:pPr>
        <w:pStyle w:val="Normal"/>
      </w:pPr>
      <w:r>
        <w:t>Part of</w:t>
      </w:r>
      <w:r>
        <w:rPr>
          <w:rStyle w:val="Text63"/>
        </w:rPr>
        <w:bookmarkStart w:id="1241" w:name="_idIndexMarker882"/>
        <w:t/>
        <w:bookmarkEnd w:id="1241"/>
      </w:r>
      <w:r>
        <w:t xml:space="preserve"> encapsulation is choosing how visible members are to other code.</w:t>
      </w:r>
    </w:p>
    <w:p>
      <w:pPr>
        <w:pStyle w:val="Normal"/>
      </w:pPr>
      <w:r>
        <w:t xml:space="preserve">Note that, as </w:t>
      </w:r>
      <w:r>
        <w:rPr>
          <w:rStyle w:val="Text63"/>
        </w:rPr>
        <w:bookmarkStart w:id="1242" w:name="_idIndexMarker883"/>
        <w:t/>
        <w:bookmarkEnd w:id="1242"/>
      </w:r>
      <w:r>
        <w:t xml:space="preserve">we did with the class, we explicitly applied the </w:t>
      </w:r>
      <w:r>
        <w:rPr>
          <w:rStyle w:val="Text0"/>
        </w:rPr>
        <w:t xml:space="preserve">public</w:t>
        <w:br w:clear="none"/>
      </w:r>
      <w:r>
        <w:t xml:space="preserve"> keyword to these fields. If we hadn’t, then they would be implicitly </w:t>
      </w:r>
      <w:r>
        <w:rPr>
          <w:rStyle w:val="Text0"/>
        </w:rPr>
        <w:t xml:space="preserve">private</w:t>
        <w:br w:clear="none"/>
      </w:r>
      <w:r>
        <w:t xml:space="preserve"> to the class, which means they are accessible only inside the class.</w:t>
      </w:r>
    </w:p>
    <w:p>
      <w:pPr>
        <w:pStyle w:val="Normal"/>
      </w:pPr>
      <w:r>
        <w:t xml:space="preserve">There are four </w:t>
      </w:r>
      <w:r>
        <w:rPr>
          <w:rStyle w:val="Text1"/>
        </w:rPr>
        <w:t>member access modifier</w:t>
      </w:r>
      <w:r>
        <w:t xml:space="preserve"> keywords, and two combinations of access modifier keywords that you can apply to a class member, like a field or method. Member access modifiers apply to an individual member. They are similar to but separate from type access modifiers that apply to the whole type. The six possible combinations are shown in </w:t>
      </w:r>
      <w:r>
        <w:rPr>
          <w:rStyle w:val="Text5"/>
        </w:rPr>
        <w:t>Table 5.1</w:t>
      </w:r>
      <w:r>
        <w:t>:</w:t>
      </w:r>
    </w:p>
    <w:tbl>
      <w:tblPr>
        <w:tblW w:type="auto" w:w="0"/>
      </w:tblPr>
      <w:tr>
        <w:tc>
          <w:tcPr>
            <w:tcW w:type="auto" w:w="0"/>
            <w:tcMar>
              <w:left w:type="dxa" w:w="200"/>
              <w:top w:type="dxa" w:w="200"/>
              <w:right w:type="dxa" w:w="200"/>
              <w:bottom w:type="dxa" w:w="200"/>
            </w:tcMar>
            <w:vAlign w:val="top"/>
          </w:tcPr>
          <w:p>
            <w:bookmarkStart w:id="1243" w:name="Member_Acc"/>
            <w:pPr>
              <w:pStyle w:val="Para 39"/>
            </w:pPr>
            <w:r>
              <w:t/>
            </w:r>
            <w:bookmarkEnd w:id="1243"/>
          </w:p>
          <w:p>
            <w:pPr>
              <w:pStyle w:val="Para 09"/>
            </w:pPr>
            <w:r>
              <w:t>Member Access Modifier</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private</w:t>
              <w:br w:clear="none"/>
            </w:r>
          </w:p>
        </w:tc>
        <w:tc>
          <w:tcPr>
            <w:tcW w:type="auto" w:w="0"/>
            <w:shd w:val="clear" w:color="auto" w:fill="EEF2F6"/>
            <w:tcMar>
              <w:left w:type="dxa" w:w="200"/>
              <w:top w:type="dxa" w:w="200"/>
              <w:right w:type="dxa" w:w="200"/>
              <w:bottom w:type="dxa" w:w="200"/>
            </w:tcMar>
            <w:vAlign w:val="top"/>
          </w:tcPr>
          <w:p>
            <w:pPr>
              <w:pStyle w:val="Para 02"/>
            </w:pPr>
            <w:r>
              <w:t>The member is accessible inside the type only. This is the default.</w:t>
            </w:r>
          </w:p>
        </w:tc>
      </w:tr>
    </w:tbl>
    <w:tbl>
      <w:tblPr>
        <w:tblW w:type="auto" w:w="0"/>
      </w:tblPr>
      <w:tr>
        <w:tc>
          <w:tcPr>
            <w:tcW w:type="auto" w:w="0"/>
            <w:tcMar>
              <w:left w:type="dxa" w:w="200"/>
              <w:top w:type="dxa" w:w="200"/>
              <w:right w:type="dxa" w:w="200"/>
              <w:bottom w:type="dxa" w:w="200"/>
            </w:tcMar>
            <w:vAlign w:val="top"/>
          </w:tcPr>
          <w:p>
            <w:pPr>
              <w:pStyle w:val="Para 07"/>
            </w:pPr>
            <w:r>
              <w:t xml:space="preserve">internal</w:t>
              <w:br w:clear="none"/>
            </w:r>
          </w:p>
        </w:tc>
        <w:tc>
          <w:tcPr>
            <w:tcW w:type="auto" w:w="0"/>
            <w:tcMar>
              <w:left w:type="dxa" w:w="200"/>
              <w:top w:type="dxa" w:w="200"/>
              <w:right w:type="dxa" w:w="200"/>
              <w:bottom w:type="dxa" w:w="200"/>
            </w:tcMar>
            <w:vAlign w:val="top"/>
          </w:tcPr>
          <w:p>
            <w:pPr>
              <w:pStyle w:val="Para 02"/>
            </w:pPr>
            <w:r>
              <w:t>The member is accessible inside the type and any type in the same assembly.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protected</w:t>
              <w:br w:clear="none"/>
            </w:r>
          </w:p>
        </w:tc>
        <w:tc>
          <w:tcPr>
            <w:tcW w:type="auto" w:w="0"/>
            <w:shd w:val="clear" w:color="auto" w:fill="EEF2F6"/>
            <w:tcMar>
              <w:left w:type="dxa" w:w="200"/>
              <w:top w:type="dxa" w:w="200"/>
              <w:right w:type="dxa" w:w="200"/>
              <w:bottom w:type="dxa" w:w="200"/>
            </w:tcMar>
            <w:vAlign w:val="top"/>
          </w:tcPr>
          <w:p>
            <w:pPr>
              <w:pStyle w:val="Para 02"/>
            </w:pPr>
            <w:r>
              <w:t>The member is accessible inside the type and any type that inherits from the type.</w:t>
            </w:r>
          </w:p>
        </w:tc>
      </w:tr>
    </w:tbl>
    <w:tbl>
      <w:tblPr>
        <w:tblW w:type="auto" w:w="0"/>
      </w:tblPr>
      <w:tr>
        <w:tc>
          <w:tcPr>
            <w:tcW w:type="auto" w:w="0"/>
            <w:tcMar>
              <w:left w:type="dxa" w:w="200"/>
              <w:top w:type="dxa" w:w="200"/>
              <w:right w:type="dxa" w:w="200"/>
              <w:bottom w:type="dxa" w:w="200"/>
            </w:tcMar>
            <w:vAlign w:val="top"/>
          </w:tcPr>
          <w:p>
            <w:pPr>
              <w:pStyle w:val="Para 07"/>
            </w:pPr>
            <w:r>
              <w:t xml:space="preserve">public</w:t>
              <w:br w:clear="none"/>
            </w:r>
          </w:p>
        </w:tc>
        <w:tc>
          <w:tcPr>
            <w:tcW w:type="auto" w:w="0"/>
            <w:tcMar>
              <w:left w:type="dxa" w:w="200"/>
              <w:top w:type="dxa" w:w="200"/>
              <w:right w:type="dxa" w:w="200"/>
              <w:bottom w:type="dxa" w:w="200"/>
            </w:tcMar>
            <w:vAlign w:val="top"/>
          </w:tcPr>
          <w:p>
            <w:pPr>
              <w:pStyle w:val="Para 02"/>
            </w:pPr>
            <w:r>
              <w:t>The member is accessible everywhere.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internal protected</w:t>
              <w:br w:clear="none"/>
            </w:r>
          </w:p>
        </w:tc>
        <w:tc>
          <w:tcPr>
            <w:tcW w:type="auto" w:w="0"/>
            <w:shd w:val="clear" w:color="auto" w:fill="EEF2F6"/>
            <w:tcMar>
              <w:left w:type="dxa" w:w="200"/>
              <w:top w:type="dxa" w:w="200"/>
              <w:right w:type="dxa" w:w="200"/>
              <w:bottom w:type="dxa" w:w="200"/>
            </w:tcMar>
            <w:vAlign w:val="top"/>
          </w:tcPr>
          <w:p>
            <w:pPr>
              <w:pStyle w:val="Para 02"/>
            </w:pPr>
            <w:r>
              <w:t xml:space="preserve">The member is accessible inside the type, any type in the same assembly, and any type that inherits from the type. Equivalent to a fictional access modifier named </w:t>
            </w:r>
            <w:r>
              <w:rPr>
                <w:rStyle w:val="Text21"/>
              </w:rPr>
              <w:t xml:space="preserve">internal_or_protected</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private protected</w:t>
              <w:br w:clear="none"/>
            </w:r>
          </w:p>
        </w:tc>
        <w:tc>
          <w:tcPr>
            <w:tcW w:type="auto" w:w="0"/>
            <w:tcMar>
              <w:left w:type="dxa" w:w="200"/>
              <w:top w:type="dxa" w:w="200"/>
              <w:right w:type="dxa" w:w="200"/>
              <w:bottom w:type="dxa" w:w="200"/>
            </w:tcMar>
            <w:vAlign w:val="top"/>
          </w:tcPr>
          <w:p>
            <w:pPr>
              <w:pStyle w:val="Para 02"/>
            </w:pPr>
            <w:r>
              <w:t xml:space="preserve">The member is accessible inside the type and any type that inherits from the type and is in the same assembly. Equivalent to a fictional access modifier named </w:t>
            </w:r>
            <w:r>
              <w:rPr>
                <w:rStyle w:val="Text0"/>
              </w:rPr>
              <w:t xml:space="preserve">internal_and_protected</w:t>
              <w:br w:clear="none"/>
            </w:r>
            <w:r>
              <w:t>. This combination is only available with C# 7.2 or later.</w:t>
            </w:r>
          </w:p>
        </w:tc>
      </w:tr>
    </w:tbl>
    <w:p>
      <w:pPr>
        <w:pStyle w:val="Para 08"/>
      </w:pPr>
      <w:r>
        <w:t>Table 5.1: Six member access modifiers</w:t>
      </w:r>
    </w:p>
    <w:p>
      <w:pPr>
        <w:pStyle w:val="Normal"/>
      </w:pPr>
      <w:r>
        <w:rPr>
          <w:rStyle w:val="Text1"/>
        </w:rPr>
        <w:t>Good Practice</w:t>
      </w:r>
      <w:r>
        <w:t xml:space="preserve">: Explicitly apply one of the access modifiers to all type members, even if you want to use the implicit access modifier for members, which is </w:t>
      </w:r>
      <w:r>
        <w:rPr>
          <w:rStyle w:val="Text0"/>
        </w:rPr>
        <w:t xml:space="preserve">private</w:t>
        <w:br w:clear="none"/>
      </w:r>
      <w:r>
        <w:t xml:space="preserve">. Additionally, fields should usually be </w:t>
      </w:r>
      <w:r>
        <w:rPr>
          <w:rStyle w:val="Text0"/>
        </w:rPr>
        <w:t xml:space="preserve">private</w:t>
        <w:br w:clear="none"/>
      </w:r>
      <w:r>
        <w:t xml:space="preserve"> or </w:t>
      </w:r>
      <w:r>
        <w:rPr>
          <w:rStyle w:val="Text0"/>
        </w:rPr>
        <w:t xml:space="preserve">protected</w:t>
        <w:br w:clear="none"/>
      </w:r>
      <w:r>
        <w:t xml:space="preserve">, and you should then create </w:t>
      </w:r>
      <w:r>
        <w:rPr>
          <w:rStyle w:val="Text0"/>
        </w:rPr>
        <w:t xml:space="preserve">public</w:t>
        <w:br w:clear="none"/>
      </w:r>
      <w:r>
        <w:t xml:space="preserve"> properties to get or set the field values. This is because the property then controls access. You will do this later in the chapter.</w:t>
      </w:r>
    </w:p>
    <w:p>
      <w:bookmarkStart w:id="1244" w:name="Setting_and_outputting_field_val"/>
      <w:pPr>
        <w:pStyle w:val="Heading 2"/>
      </w:pPr>
      <w:r>
        <w:t>Setting and outputting field values</w:t>
      </w:r>
      <w:bookmarkEnd w:id="1244"/>
    </w:p>
    <w:p>
      <w:pPr>
        <w:pStyle w:val="Normal"/>
      </w:pPr>
      <w:r>
        <w:t xml:space="preserve">Now we will </w:t>
      </w:r>
      <w:r>
        <w:rPr>
          <w:rStyle w:val="Text63"/>
        </w:rPr>
        <w:bookmarkStart w:id="1245" w:name="_idIndexMarker884"/>
        <w:t/>
        <w:bookmarkEnd w:id="1245"/>
      </w:r>
      <w:r>
        <w:t>use those fields in your code:</w:t>
      </w:r>
    </w:p>
    <w:p>
      <w:pPr>
        <w:numPr>
          <w:ilvl w:val="0"/>
          <w:numId w:val="242"/>
        </w:numPr>
        <w:pStyle w:val="Para 01"/>
      </w:pPr>
      <w:r>
        <w:t xml:space="preserve">In </w:t>
      </w:r>
      <w:r>
        <w:rPr>
          <w:rStyle w:val="Text0"/>
        </w:rPr>
        <w:t xml:space="preserve">Program.cs</w:t>
        <w:br w:clear="none"/>
      </w:r>
      <w:r>
        <w:t>, after</w:t>
      </w:r>
      <w:r>
        <w:rPr>
          <w:rStyle w:val="Text63"/>
        </w:rPr>
        <w:bookmarkStart w:id="1246" w:name="_idIndexMarker885"/>
        <w:t/>
        <w:bookmarkEnd w:id="1246"/>
      </w:r>
      <w:r>
        <w:t xml:space="preserve"> instantiating </w:t>
      </w:r>
      <w:r>
        <w:rPr>
          <w:rStyle w:val="Text0"/>
        </w:rPr>
        <w:t xml:space="preserve">bob</w:t>
        <w:br w:clear="none"/>
      </w:r>
      <w:r>
        <w:t xml:space="preserve">, add statements to set his name and date and time of birth, and then output those fields formatted nicely, as shown in the following code: </w:t>
      </w:r>
    </w:p>
    <w:p>
      <w:pPr>
        <w:pStyle w:val="Para 04"/>
      </w:pPr>
      <w:r>
        <w:t xml:space="preserve">bob.Name = </w:t>
        <w:br w:clear="none"/>
      </w:r>
      <w:r>
        <w:rPr>
          <w:rStyle w:val="Text2"/>
        </w:rPr>
        <w:t xml:space="preserve">"Bob Smith"</w:t>
        <w:br w:clear="none"/>
      </w:r>
      <w:r>
        <w:t xml:space="preserve">;</w:t>
        <w:br w:clear="none"/>
        <w:t xml:space="preserve">bob.Born = </w:t>
        <w:br w:clear="none"/>
      </w:r>
      <w:r>
        <w:rPr>
          <w:rStyle w:val="Text4"/>
        </w:rPr>
        <w:t xml:space="preserve">new</w:t>
        <w:br w:clear="none"/>
      </w:r>
      <w:r>
        <w:t xml:space="preserve"> DateTimeOffset(</w:t>
        <w:br w:clear="none"/>
        <w:t xml:space="preserve">  year: </w:t>
        <w:br w:clear="none"/>
      </w:r>
      <w:r>
        <w:rPr>
          <w:rStyle w:val="Text16"/>
        </w:rPr>
        <w:t xml:space="preserve">1965</w:t>
        <w:br w:clear="none"/>
      </w:r>
      <w:r>
        <w:t xml:space="preserve">, month: </w:t>
        <w:br w:clear="none"/>
      </w:r>
      <w:r>
        <w:rPr>
          <w:rStyle w:val="Text16"/>
        </w:rPr>
        <w:t xml:space="preserve">12</w:t>
        <w:br w:clear="none"/>
      </w:r>
      <w:r>
        <w:t xml:space="preserve">, day: </w:t>
        <w:br w:clear="none"/>
      </w:r>
      <w:r>
        <w:rPr>
          <w:rStyle w:val="Text16"/>
        </w:rPr>
        <w:t xml:space="preserve">22</w:t>
        <w:br w:clear="none"/>
      </w:r>
      <w:r>
        <w:t xml:space="preserve">,</w:t>
        <w:br w:clear="none"/>
        <w:t xml:space="preserve">  hour: </w:t>
        <w:br w:clear="none"/>
      </w:r>
      <w:r>
        <w:rPr>
          <w:rStyle w:val="Text16"/>
        </w:rPr>
        <w:t xml:space="preserve">16</w:t>
        <w:br w:clear="none"/>
      </w:r>
      <w:r>
        <w:t xml:space="preserve">, minute: </w:t>
        <w:br w:clear="none"/>
      </w:r>
      <w:r>
        <w:rPr>
          <w:rStyle w:val="Text16"/>
        </w:rPr>
        <w:t xml:space="preserve">28</w:t>
        <w:br w:clear="none"/>
      </w:r>
      <w:r>
        <w:t xml:space="preserve">, second: </w:t>
        <w:br w:clear="none"/>
      </w:r>
      <w:r>
        <w:rPr>
          <w:rStyle w:val="Text16"/>
        </w:rPr>
        <w:t xml:space="preserve">0</w:t>
        <w:br w:clear="none"/>
      </w:r>
      <w:r>
        <w:t xml:space="preserve">, </w:t>
        <w:br w:clear="none"/>
        <w:t xml:space="preserve">  offset: TimeSpan.FromHours(</w:t>
        <w:br w:clear="none"/>
      </w:r>
      <w:r>
        <w:rPr>
          <w:rStyle w:val="Text16"/>
        </w:rPr>
        <w:t xml:space="preserve">-5</w:t>
        <w:br w:clear="none"/>
      </w:r>
      <w:r>
        <w:t xml:space="preserve">)); </w:t>
        <w:br w:clear="none"/>
      </w:r>
      <w:r>
        <w:rPr>
          <w:rStyle w:val="Text3"/>
        </w:rPr>
        <w:t xml:space="preserve">// US Eastern Standard Time.</w:t>
        <w:br w:clear="none"/>
      </w:r>
      <w:r>
        <w:t xml:space="preserve"/>
        <w:br w:clear="none"/>
        <w:t xml:space="preserve">WriteLine(format: </w:t>
        <w:br w:clear="none"/>
      </w:r>
      <w:r>
        <w:rPr>
          <w:rStyle w:val="Text2"/>
        </w:rPr>
        <w:t xml:space="preserve">"{0} was born on {1:D}."</w:t>
        <w:br w:clear="none"/>
      </w:r>
      <w:r>
        <w:t xml:space="preserve">, </w:t>
        <w:br w:clear="none"/>
      </w:r>
      <w:r>
        <w:rPr>
          <w:rStyle w:val="Text3"/>
        </w:rPr>
        <w:t xml:space="preserve">// Long date.</w:t>
        <w:br w:clear="none"/>
      </w:r>
      <w:r>
        <w:t xml:space="preserve"/>
        <w:br w:clear="none"/>
        <w:t xml:space="preserve">  arg0: bob.Name, arg1: bob.Born);</w:t>
        <w:br w:clear="none"/>
      </w:r>
    </w:p>
    <w:p>
      <w:pPr>
        <w:pStyle w:val="Normal"/>
      </w:pPr>
      <w:r>
        <w:t xml:space="preserve">The format code for </w:t>
      </w:r>
      <w:r>
        <w:rPr>
          <w:rStyle w:val="Text0"/>
        </w:rPr>
        <w:t xml:space="preserve">arg1</w:t>
        <w:br w:clear="none"/>
      </w:r>
      <w:r>
        <w:t xml:space="preserve"> is one of the standard date and time formats. </w:t>
      </w:r>
      <w:r>
        <w:rPr>
          <w:rStyle w:val="Text0"/>
        </w:rPr>
        <w:t xml:space="preserve">D</w:t>
        <w:br w:clear="none"/>
      </w:r>
      <w:r>
        <w:t xml:space="preserve"> means a long date format and </w:t>
      </w:r>
      <w:r>
        <w:rPr>
          <w:rStyle w:val="Text0"/>
        </w:rPr>
        <w:t xml:space="preserve">d</w:t>
        <w:br w:clear="none"/>
      </w:r>
      <w:r>
        <w:t xml:space="preserve"> would mean a short date format. You can learn more about standard date and time format codes at the following link: </w:t>
      </w:r>
      <w:hyperlink r:id="rId278">
        <w:r>
          <w:rPr>
            <w:rStyle w:val="Text6"/>
          </w:rPr>
          <w:t>https://learn.microsoft.com/en-us/dotnet/standard/base-types/standard-date-and-time-format-strings</w:t>
        </w:r>
      </w:hyperlink>
      <w:r>
        <w:t>.</w:t>
      </w:r>
    </w:p>
    <w:p>
      <w:pPr>
        <w:numPr>
          <w:ilvl w:val="0"/>
          <w:numId w:val="243"/>
        </w:numPr>
        <w:pStyle w:val="Para 01"/>
      </w:pPr>
      <w:r>
        <w:t>Run</w:t>
      </w:r>
      <w:r>
        <w:rPr>
          <w:rStyle w:val="Text63"/>
        </w:rPr>
        <w:bookmarkStart w:id="1247" w:name="_idIndexMarker886"/>
        <w:t/>
        <w:bookmarkEnd w:id="1247"/>
      </w:r>
      <w:r>
        <w:t xml:space="preserve"> the </w:t>
      </w:r>
      <w:r>
        <w:rPr>
          <w:rStyle w:val="Text0"/>
        </w:rPr>
        <w:t xml:space="preserve">PeopleApp</w:t>
        <w:br w:clear="none"/>
      </w:r>
      <w:r>
        <w:t xml:space="preserve"> project and</w:t>
      </w:r>
      <w:r>
        <w:rPr>
          <w:rStyle w:val="Text63"/>
        </w:rPr>
        <w:bookmarkStart w:id="1248" w:name="_idIndexMarker887"/>
        <w:t/>
        <w:bookmarkEnd w:id="1248"/>
      </w:r>
      <w:r>
        <w:t xml:space="preserve"> view the result, as shown in the following output: </w:t>
      </w:r>
    </w:p>
    <w:p>
      <w:pPr>
        <w:pStyle w:val="Para 05"/>
      </w:pPr>
      <w:r>
        <w:t xml:space="preserve">Bob Smith was born on Wednesday, December 22, 1965.</w:t>
        <w:br w:clear="none"/>
      </w:r>
    </w:p>
    <w:p>
      <w:pPr>
        <w:pStyle w:val="Normal"/>
      </w:pPr>
      <w:r>
        <w:t xml:space="preserve">If you change the call to </w:t>
      </w:r>
      <w:r>
        <w:rPr>
          <w:rStyle w:val="Text0"/>
        </w:rPr>
        <w:t xml:space="preserve">ConfigureConsole</w:t>
        <w:br w:clear="none"/>
      </w:r>
      <w:r>
        <w:t xml:space="preserve"> to use your local computer culture or a specified culture like French in France (</w:t>
      </w:r>
      <w:r>
        <w:rPr>
          <w:rStyle w:val="Text0"/>
        </w:rPr>
        <w:t xml:space="preserve">"fr-FR"</w:t>
        <w:br w:clear="none"/>
      </w:r>
      <w:r>
        <w:t>), then your output will look different.</w:t>
      </w:r>
    </w:p>
    <w:p>
      <w:bookmarkStart w:id="1249" w:name="Setting_field_values_using_objec"/>
      <w:pPr>
        <w:pStyle w:val="Heading 2"/>
      </w:pPr>
      <w:r>
        <w:t>Setting field values using object initializer syntax</w:t>
      </w:r>
      <w:bookmarkEnd w:id="1249"/>
    </w:p>
    <w:p>
      <w:pPr>
        <w:pStyle w:val="Normal"/>
      </w:pPr>
      <w:r>
        <w:t>You can</w:t>
      </w:r>
      <w:r>
        <w:rPr>
          <w:rStyle w:val="Text63"/>
        </w:rPr>
        <w:bookmarkStart w:id="1250" w:name="_idIndexMarker888"/>
        <w:t/>
        <w:bookmarkEnd w:id="1250"/>
      </w:r>
      <w:r>
        <w:t xml:space="preserve"> also initialize fields</w:t>
      </w:r>
      <w:r>
        <w:rPr>
          <w:rStyle w:val="Text63"/>
        </w:rPr>
        <w:bookmarkStart w:id="1251" w:name="_idIndexMarker889"/>
        <w:t/>
        <w:bookmarkEnd w:id="1251"/>
      </w:r>
      <w:r>
        <w:t xml:space="preserve"> using a shorthand </w:t>
      </w:r>
      <w:r>
        <w:rPr>
          <w:rStyle w:val="Text1"/>
        </w:rPr>
        <w:t>object initializer</w:t>
      </w:r>
      <w:r>
        <w:t xml:space="preserve"> syntax with curly braces, which was introduced with C# 3. Let’s see how:</w:t>
      </w:r>
    </w:p>
    <w:p>
      <w:pPr>
        <w:numPr>
          <w:ilvl w:val="0"/>
          <w:numId w:val="244"/>
        </w:numPr>
        <w:pStyle w:val="Para 01"/>
      </w:pPr>
      <w:r>
        <w:t xml:space="preserve">Add statements underneath the existing code to create another new person named Alice. Note the different standard format code for the date and time of birth when writing her to the console, as shown in the following code: </w:t>
      </w:r>
    </w:p>
    <w:p>
      <w:pPr>
        <w:pStyle w:val="Para 04"/>
      </w:pPr>
      <w:r>
        <w:t xml:space="preserve">Person alice = </w:t>
        <w:br w:clear="none"/>
      </w:r>
      <w:r>
        <w:rPr>
          <w:rStyle w:val="Text4"/>
        </w:rPr>
        <w:t xml:space="preserve">new</w:t>
        <w:br w:clear="none"/>
      </w:r>
      <w:r>
        <w:t xml:space="preserve">()</w:t>
        <w:br w:clear="none"/>
        <w:t xml:space="preserve">{</w:t>
        <w:br w:clear="none"/>
        <w:t xml:space="preserve">  Name = </w:t>
        <w:br w:clear="none"/>
      </w:r>
      <w:r>
        <w:rPr>
          <w:rStyle w:val="Text2"/>
        </w:rPr>
        <w:t xml:space="preserve">"Alice Jones"</w:t>
        <w:br w:clear="none"/>
      </w:r>
      <w:r>
        <w:t xml:space="preserve">,</w:t>
        <w:br w:clear="none"/>
        <w:t xml:space="preserve">  Born = </w:t>
        <w:br w:clear="none"/>
      </w:r>
      <w:r>
        <w:rPr>
          <w:rStyle w:val="Text4"/>
        </w:rPr>
        <w:t xml:space="preserve">new</w:t>
        <w:br w:clear="none"/>
      </w:r>
      <w:r>
        <w:t xml:space="preserve">(</w:t>
        <w:br w:clear="none"/>
      </w:r>
      <w:r>
        <w:rPr>
          <w:rStyle w:val="Text16"/>
        </w:rPr>
        <w:t xml:space="preserve">1998</w:t>
        <w:br w:clear="none"/>
      </w:r>
      <w:r>
        <w:t xml:space="preserve">, </w:t>
        <w:br w:clear="none"/>
      </w:r>
      <w:r>
        <w:rPr>
          <w:rStyle w:val="Text16"/>
        </w:rPr>
        <w:t xml:space="preserve">3</w:t>
        <w:br w:clear="none"/>
      </w:r>
      <w:r>
        <w:t xml:space="preserve">, </w:t>
        <w:br w:clear="none"/>
      </w:r>
      <w:r>
        <w:rPr>
          <w:rStyle w:val="Text16"/>
        </w:rPr>
        <w:t xml:space="preserve">7</w:t>
        <w:br w:clear="none"/>
      </w:r>
      <w:r>
        <w:t xml:space="preserve">, </w:t>
        <w:br w:clear="none"/>
      </w:r>
      <w:r>
        <w:rPr>
          <w:rStyle w:val="Text16"/>
        </w:rPr>
        <w:t xml:space="preserve">16</w:t>
        <w:br w:clear="none"/>
      </w:r>
      <w:r>
        <w:t xml:space="preserve">, </w:t>
        <w:br w:clear="none"/>
      </w:r>
      <w:r>
        <w:rPr>
          <w:rStyle w:val="Text16"/>
        </w:rPr>
        <w:t xml:space="preserve">28</w:t>
        <w:br w:clear="none"/>
      </w:r>
      <w:r>
        <w:t xml:space="preserve">, </w:t>
        <w:br w:clear="none"/>
      </w:r>
      <w:r>
        <w:rPr>
          <w:rStyle w:val="Text16"/>
        </w:rPr>
        <w:t xml:space="preserve">0</w:t>
        <w:br w:clear="none"/>
      </w:r>
      <w:r>
        <w:t xml:space="preserve">,</w:t>
        <w:br w:clear="none"/>
        <w:t xml:space="preserve">    </w:t>
        <w:br w:clear="none"/>
      </w:r>
      <w:r>
        <w:rPr>
          <w:rStyle w:val="Text3"/>
        </w:rPr>
        <w:t xml:space="preserve">// This is an optional offset from UTC time zone.</w:t>
        <w:br w:clear="none"/>
      </w:r>
      <w:r>
        <w:t xml:space="preserve"/>
        <w:br w:clear="none"/>
        <w:t xml:space="preserve">    TimeSpan.Zero)</w:t>
        <w:br w:clear="none"/>
        <w:t xml:space="preserve">};</w:t>
        <w:br w:clear="none"/>
        <w:t xml:space="preserve">WriteLine(format: </w:t>
        <w:br w:clear="none"/>
      </w:r>
      <w:r>
        <w:rPr>
          <w:rStyle w:val="Text2"/>
        </w:rPr>
        <w:t xml:space="preserve">"{0} was born on {1:d}."</w:t>
        <w:br w:clear="none"/>
      </w:r>
      <w:r>
        <w:t xml:space="preserve">, </w:t>
        <w:br w:clear="none"/>
      </w:r>
      <w:r>
        <w:rPr>
          <w:rStyle w:val="Text3"/>
        </w:rPr>
        <w:t xml:space="preserve">// Short date.</w:t>
        <w:br w:clear="none"/>
      </w:r>
      <w:r>
        <w:t xml:space="preserve"/>
        <w:br w:clear="none"/>
        <w:t xml:space="preserve">  arg0: alice.Name, arg1: alice.Born);</w:t>
        <w:br w:clear="none"/>
      </w:r>
    </w:p>
    <w:p>
      <w:pPr>
        <w:pStyle w:val="Normal"/>
      </w:pPr>
      <w:r>
        <w:t xml:space="preserve">We could have used string interpolation to format the output, but for long strings, it will wrap over multiple lines, which can be harder to read in a printed book. In the code examples in this book, remember that </w:t>
      </w:r>
      <w:r>
        <w:rPr>
          <w:rStyle w:val="Text0"/>
        </w:rPr>
        <w:t xml:space="preserve">{0}</w:t>
        <w:br w:clear="none"/>
      </w:r>
      <w:r>
        <w:t xml:space="preserve"> is a placeholder for </w:t>
      </w:r>
      <w:r>
        <w:rPr>
          <w:rStyle w:val="Text0"/>
        </w:rPr>
        <w:t xml:space="preserve">arg0</w:t>
        <w:br w:clear="none"/>
      </w:r>
      <w:r>
        <w:t>, and so on.</w:t>
      </w:r>
    </w:p>
    <w:p>
      <w:pPr>
        <w:numPr>
          <w:ilvl w:val="0"/>
          <w:numId w:val="245"/>
        </w:numPr>
        <w:pStyle w:val="Para 01"/>
      </w:pPr>
      <w:r>
        <w:t xml:space="preserve">Run the </w:t>
      </w:r>
      <w:r>
        <w:rPr>
          <w:rStyle w:val="Text0"/>
        </w:rPr>
        <w:t xml:space="preserve">PeopleApp</w:t>
        <w:br w:clear="none"/>
      </w:r>
      <w:r>
        <w:t xml:space="preserve"> project and view </w:t>
      </w:r>
      <w:r>
        <w:rPr>
          <w:rStyle w:val="Text63"/>
        </w:rPr>
        <w:bookmarkStart w:id="1252" w:name="_idIndexMarker890"/>
        <w:t/>
        <w:bookmarkEnd w:id="1252"/>
      </w:r>
      <w:r>
        <w:t xml:space="preserve">the result, as shown in the following output: </w:t>
      </w:r>
    </w:p>
    <w:p>
      <w:pPr>
        <w:pStyle w:val="Para 05"/>
      </w:pPr>
      <w:r>
        <w:t xml:space="preserve">Alice Jones was born on 3/7/1998.</w:t>
        <w:br w:clear="none"/>
      </w:r>
    </w:p>
    <w:p>
      <w:pPr>
        <w:pStyle w:val="Para 02"/>
      </w:pPr>
      <w:r>
        <w:rPr>
          <w:rStyle w:val="Text1"/>
        </w:rPr>
        <w:t>Good Practice</w:t>
      </w:r>
      <w:r>
        <w:t xml:space="preserve">: Use named parameters to pass arguments, so it is clearer what the values mean, especially for types like </w:t>
      </w:r>
      <w:r>
        <w:rPr>
          <w:rStyle w:val="Text0"/>
        </w:rPr>
        <w:t xml:space="preserve">DateTimeOffset</w:t>
        <w:br w:clear="none"/>
      </w:r>
      <w:r>
        <w:t xml:space="preserve"> where there are a bunch of numbers one after the other.</w:t>
      </w:r>
    </w:p>
    <w:p>
      <w:bookmarkStart w:id="1253" w:name="Storing_a_value_using_an_enum_ty"/>
      <w:pPr>
        <w:pStyle w:val="Heading 2"/>
      </w:pPr>
      <w:r>
        <w:t>Storing a value using an enum type</w:t>
      </w:r>
      <w:bookmarkEnd w:id="1253"/>
    </w:p>
    <w:p>
      <w:pPr>
        <w:pStyle w:val="Normal"/>
      </w:pPr>
      <w:r>
        <w:t xml:space="preserve">Sometimes, a </w:t>
      </w:r>
      <w:r>
        <w:rPr>
          <w:rStyle w:val="Text63"/>
        </w:rPr>
        <w:bookmarkStart w:id="1254" w:name="_idIndexMarker891"/>
        <w:t/>
        <w:bookmarkEnd w:id="1254"/>
      </w:r>
      <w:r>
        <w:t xml:space="preserve">value needs to be one of a limited set of options. For example, there are seven ancient wonders of the world, and a person may have one favorite. </w:t>
      </w:r>
    </w:p>
    <w:p>
      <w:pPr>
        <w:pStyle w:val="Normal"/>
      </w:pPr>
      <w:r>
        <w:t xml:space="preserve">At other times, a value needs to be a combination of a limited set of options. For example, a person may have a bucket list of ancient world wonders they want to visit. We can store this data by defining an </w:t>
      </w:r>
      <w:r>
        <w:rPr>
          <w:rStyle w:val="Text0"/>
        </w:rPr>
        <w:t xml:space="preserve">enum</w:t>
        <w:br w:clear="none"/>
      </w:r>
      <w:r>
        <w:t xml:space="preserve"> type.</w:t>
      </w:r>
    </w:p>
    <w:p>
      <w:pPr>
        <w:pStyle w:val="Normal"/>
      </w:pPr>
      <w:r>
        <w:t xml:space="preserve">An </w:t>
      </w:r>
      <w:r>
        <w:rPr>
          <w:rStyle w:val="Text0"/>
        </w:rPr>
        <w:t xml:space="preserve">enum</w:t>
        <w:br w:clear="none"/>
      </w:r>
      <w:r>
        <w:t xml:space="preserve"> type is a very efficient way of storing one or more choices because, internally, it uses integer values in combination with a lookup table of </w:t>
      </w:r>
      <w:r>
        <w:rPr>
          <w:rStyle w:val="Text0"/>
        </w:rPr>
        <w:t xml:space="preserve">string</w:t>
        <w:br w:clear="none"/>
      </w:r>
      <w:r>
        <w:t xml:space="preserve"> descriptions. Let’s see an example:</w:t>
      </w:r>
    </w:p>
    <w:p>
      <w:pPr>
        <w:numPr>
          <w:ilvl w:val="0"/>
          <w:numId w:val="246"/>
        </w:numPr>
        <w:pStyle w:val="Para 17"/>
      </w:pPr>
      <w:r>
        <w:rPr>
          <w:rStyle w:val="Text15"/>
        </w:rPr>
        <w:t xml:space="preserve">Add a new file to the </w:t>
      </w:r>
      <w:r>
        <w:t xml:space="preserve">PacktLibraryNetStandard2</w:t>
        <w:br w:clear="none"/>
      </w:r>
      <w:r>
        <w:rPr>
          <w:rStyle w:val="Text15"/>
        </w:rPr>
        <w:t xml:space="preserve"> project named </w:t>
      </w:r>
      <w:r>
        <w:t xml:space="preserve">WondersOfTheAncientWorld.cs</w:t>
        <w:br w:clear="none"/>
      </w:r>
      <w:r>
        <w:rPr>
          <w:rStyle w:val="Text15"/>
        </w:rPr>
        <w:t>.</w:t>
      </w:r>
    </w:p>
    <w:p>
      <w:pPr>
        <w:numPr>
          <w:ilvl w:val="0"/>
          <w:numId w:val="246"/>
        </w:numPr>
        <w:pStyle w:val="Para 01"/>
      </w:pPr>
      <w:r>
        <w:t xml:space="preserve">Modify the </w:t>
      </w:r>
      <w:r>
        <w:rPr>
          <w:rStyle w:val="Text0"/>
        </w:rPr>
        <w:t xml:space="preserve">WondersOfTheAncientWorld.cs</w:t>
        <w:br w:clear="none"/>
      </w:r>
      <w:r>
        <w:t xml:space="preserve"> contents,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12"/>
        </w:rPr>
        <w:t xml:space="preserve">enum</w:t>
        <w:br w:clear="none"/>
      </w:r>
      <w:r>
        <w:t xml:space="preserve"> WondersOfTheAncientWorld</w:t>
        <w:br w:clear="none"/>
        <w:t xml:space="preserve">{</w:t>
        <w:br w:clear="none"/>
        <w:t xml:space="preserve">  GreatPyramidOfGiza,</w:t>
        <w:br w:clear="none"/>
        <w:t xml:space="preserve">  HangingGardensOfBabylon,</w:t>
        <w:br w:clear="none"/>
        <w:t xml:space="preserve">  StatueOfZeusAtOlympia,</w:t>
        <w:br w:clear="none"/>
        <w:t xml:space="preserve">  TempleOfArtemisAtEphesus,</w:t>
        <w:br w:clear="none"/>
        <w:t xml:space="preserve">  MausoleumAtHalicarnassus,</w:t>
        <w:br w:clear="none"/>
        <w:t xml:space="preserve">  ColossusOfRhodes,</w:t>
        <w:br w:clear="none"/>
        <w:t xml:space="preserve">  LighthouseOfAlexandria</w:t>
        <w:br w:clear="none"/>
        <w:t xml:space="preserve">}</w:t>
        <w:br w:clear="none"/>
      </w:r>
    </w:p>
    <w:p>
      <w:pPr>
        <w:numPr>
          <w:ilvl w:val="0"/>
          <w:numId w:val="246"/>
        </w:numPr>
        <w:pStyle w:val="Para 01"/>
      </w:pPr>
      <w:r>
        <w:t xml:space="preserve">In </w:t>
      </w:r>
      <w:r>
        <w:rPr>
          <w:rStyle w:val="Text0"/>
        </w:rPr>
        <w:t xml:space="preserve">Person.cs</w:t>
        <w:br w:clear="none"/>
      </w:r>
      <w:r>
        <w:t xml:space="preserve">, define a field to store a person’s favorite ancient world wonder, as shown in the following code: </w:t>
      </w:r>
    </w:p>
    <w:p>
      <w:pPr>
        <w:pStyle w:val="Para 04"/>
      </w:pPr>
      <w:r>
        <w:rPr>
          <w:rStyle w:val="Text4"/>
        </w:rPr>
        <w:t xml:space="preserve">public</w:t>
        <w:br w:clear="none"/>
      </w:r>
      <w:r>
        <w:t xml:space="preserve"> WondersOfTheAncientWorld FavoriteAncientWonder;</w:t>
        <w:br w:clear="none"/>
      </w:r>
    </w:p>
    <w:p>
      <w:pPr>
        <w:numPr>
          <w:ilvl w:val="0"/>
          <w:numId w:val="246"/>
        </w:numPr>
        <w:pStyle w:val="Para 01"/>
      </w:pPr>
      <w:r>
        <w:t xml:space="preserve">In </w:t>
      </w:r>
      <w:r>
        <w:rPr>
          <w:rStyle w:val="Text0"/>
        </w:rPr>
        <w:t xml:space="preserve">Program.cs</w:t>
        <w:br w:clear="none"/>
      </w:r>
      <w:r>
        <w:t>, set Bob’s favorite ancient wonder of the world and output it, as shown</w:t>
      </w:r>
      <w:r>
        <w:rPr>
          <w:rStyle w:val="Text63"/>
        </w:rPr>
        <w:bookmarkStart w:id="1255" w:name="_idIndexMarker892"/>
        <w:t/>
        <w:bookmarkEnd w:id="1255"/>
      </w:r>
      <w:r>
        <w:t xml:space="preserve"> in the following code: </w:t>
      </w:r>
    </w:p>
    <w:p>
      <w:pPr>
        <w:pStyle w:val="Para 04"/>
      </w:pPr>
      <w:r>
        <w:t xml:space="preserve">bob.FavoriteAncientWonder = WondersOfTheAncientWorld.StatueOfZeusAtOlympia;</w:t>
        <w:br w:clear="none"/>
        <w:t xml:space="preserve">WriteLine(</w:t>
        <w:br w:clear="none"/>
        <w:t xml:space="preserve">  format: </w:t>
        <w:br w:clear="none"/>
      </w:r>
      <w:r>
        <w:rPr>
          <w:rStyle w:val="Text2"/>
        </w:rPr>
        <w:t xml:space="preserve">"{0}'s favorite wonder is {1}. Its integer is {2}."</w:t>
        <w:br w:clear="none"/>
      </w:r>
      <w:r>
        <w:t xml:space="preserve">,</w:t>
        <w:br w:clear="none"/>
        <w:t xml:space="preserve">  arg0: bob.Name,</w:t>
        <w:br w:clear="none"/>
        <w:t xml:space="preserve">  arg1: bob.FavoriteAncientWonder,</w:t>
        <w:br w:clear="none"/>
        <w:t xml:space="preserve">  arg2: (</w:t>
        <w:br w:clear="none"/>
      </w:r>
      <w:r>
        <w:rPr>
          <w:rStyle w:val="Text12"/>
        </w:rPr>
        <w:t xml:space="preserve">int</w:t>
        <w:br w:clear="none"/>
      </w:r>
      <w:r>
        <w:t xml:space="preserve">)bob.FavoriteAncientWonder);</w:t>
        <w:br w:clear="none"/>
      </w:r>
    </w:p>
    <w:p>
      <w:pPr>
        <w:numPr>
          <w:ilvl w:val="0"/>
          <w:numId w:val="246"/>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Bob Smith's favorite wonder is StatueOfZeusAtOlympia. Its integer is 2.</w:t>
        <w:br w:clear="none"/>
      </w:r>
    </w:p>
    <w:p>
      <w:pPr>
        <w:pStyle w:val="Normal"/>
      </w:pPr>
      <w:r>
        <w:t xml:space="preserve">The </w:t>
      </w:r>
      <w:r>
        <w:rPr>
          <w:rStyle w:val="Text0"/>
        </w:rPr>
        <w:t xml:space="preserve">enum</w:t>
        <w:br w:clear="none"/>
      </w:r>
      <w:r>
        <w:t xml:space="preserve"> value is internally stored as an </w:t>
      </w:r>
      <w:r>
        <w:rPr>
          <w:rStyle w:val="Text0"/>
        </w:rPr>
        <w:t xml:space="preserve">int</w:t>
        <w:br w:clear="none"/>
      </w:r>
      <w:r>
        <w:t xml:space="preserve"> for efficiency. The </w:t>
      </w:r>
      <w:r>
        <w:rPr>
          <w:rStyle w:val="Text0"/>
        </w:rPr>
        <w:t xml:space="preserve">int</w:t>
        <w:br w:clear="none"/>
      </w:r>
      <w:r>
        <w:t xml:space="preserve"> values are automatically assigned starting at </w:t>
      </w:r>
      <w:r>
        <w:rPr>
          <w:rStyle w:val="Text0"/>
        </w:rPr>
        <w:t xml:space="preserve">0</w:t>
        <w:br w:clear="none"/>
      </w:r>
      <w:r>
        <w:t xml:space="preserve">, so the third-world wonder in our </w:t>
      </w:r>
      <w:r>
        <w:rPr>
          <w:rStyle w:val="Text0"/>
        </w:rPr>
        <w:t xml:space="preserve">enum</w:t>
        <w:br w:clear="none"/>
      </w:r>
      <w:r>
        <w:t xml:space="preserve"> has a value of </w:t>
      </w:r>
      <w:r>
        <w:rPr>
          <w:rStyle w:val="Text0"/>
        </w:rPr>
        <w:t xml:space="preserve">2</w:t>
        <w:br w:clear="none"/>
      </w:r>
      <w:r>
        <w:t xml:space="preserve">. You can assign </w:t>
      </w:r>
      <w:r>
        <w:rPr>
          <w:rStyle w:val="Text0"/>
        </w:rPr>
        <w:t xml:space="preserve">int</w:t>
        <w:br w:clear="none"/>
      </w:r>
      <w:r>
        <w:t xml:space="preserve"> values that are not listed in the </w:t>
      </w:r>
      <w:r>
        <w:rPr>
          <w:rStyle w:val="Text0"/>
        </w:rPr>
        <w:t xml:space="preserve">enum</w:t>
        <w:br w:clear="none"/>
      </w:r>
      <w:r>
        <w:t xml:space="preserve">. They will output as the </w:t>
      </w:r>
      <w:r>
        <w:rPr>
          <w:rStyle w:val="Text0"/>
        </w:rPr>
        <w:t xml:space="preserve">int</w:t>
        <w:br w:clear="none"/>
      </w:r>
      <w:r>
        <w:t xml:space="preserve"> value instead of a name, since a match will not be found.</w:t>
      </w:r>
    </w:p>
    <w:p>
      <w:bookmarkStart w:id="1256" w:name="Storing_multiple_values_using_an"/>
      <w:pPr>
        <w:pStyle w:val="Heading 2"/>
      </w:pPr>
      <w:r>
        <w:t>Storing multiple values using an enum type</w:t>
      </w:r>
      <w:bookmarkEnd w:id="1256"/>
    </w:p>
    <w:p>
      <w:pPr>
        <w:pStyle w:val="Normal"/>
      </w:pPr>
      <w:r>
        <w:t>For the</w:t>
      </w:r>
      <w:r>
        <w:rPr>
          <w:rStyle w:val="Text63"/>
        </w:rPr>
        <w:bookmarkStart w:id="1257" w:name="_idIndexMarker893"/>
        <w:t/>
        <w:bookmarkEnd w:id="1257"/>
      </w:r>
      <w:r>
        <w:t xml:space="preserve"> bucket list, we could create an array or collection of instances of the </w:t>
      </w:r>
      <w:r>
        <w:rPr>
          <w:rStyle w:val="Text0"/>
        </w:rPr>
        <w:t xml:space="preserve">enum</w:t>
        <w:br w:clear="none"/>
      </w:r>
      <w:r>
        <w:t xml:space="preserve">, and collections as fields will be shown later in this chapter, but there is a better approach for this scenario. We can combine multiple choices into a single value using </w:t>
      </w:r>
      <w:r>
        <w:rPr>
          <w:rStyle w:val="Text0"/>
        </w:rPr>
        <w:t xml:space="preserve">enum</w:t>
        <w:br w:clear="none"/>
      </w:r>
      <w:r>
        <w:t xml:space="preserve"> flags. Let’s see how:</w:t>
      </w:r>
    </w:p>
    <w:p>
      <w:pPr>
        <w:numPr>
          <w:ilvl w:val="0"/>
          <w:numId w:val="247"/>
        </w:numPr>
        <w:pStyle w:val="Para 01"/>
      </w:pPr>
      <w:r>
        <w:t xml:space="preserve">Modify the </w:t>
      </w:r>
      <w:r>
        <w:rPr>
          <w:rStyle w:val="Text0"/>
        </w:rPr>
        <w:t xml:space="preserve">enum</w:t>
        <w:br w:clear="none"/>
      </w:r>
      <w:r>
        <w:t xml:space="preserve"> by decorating it with the </w:t>
      </w:r>
      <w:r>
        <w:rPr>
          <w:rStyle w:val="Text0"/>
        </w:rPr>
        <w:t xml:space="preserve">[Flags]</w:t>
        <w:br w:clear="none"/>
      </w:r>
      <w:r>
        <w:t xml:space="preserve"> attribute, and explicitly set a </w:t>
      </w:r>
      <w:r>
        <w:rPr>
          <w:rStyle w:val="Text0"/>
        </w:rPr>
        <w:t xml:space="preserve">byte</w:t>
        <w:br w:clear="none"/>
      </w:r>
      <w:r>
        <w:t xml:space="preserve"> value for each wonder that represents different bit columns, as highlighted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13"/>
        </w:rPr>
        <w:t xml:space="preserve">[</w:t>
        <w:br w:clear="none"/>
      </w:r>
      <w:r>
        <w:rPr>
          <w:rStyle w:val="Text36"/>
        </w:rPr>
        <w:t xml:space="preserve">Flags</w:t>
        <w:br w:clear="none"/>
      </w:r>
      <w:r>
        <w:rPr>
          <w:rStyle w:val="Text13"/>
        </w:rPr>
        <w:t xml:space="preserve">]</w:t>
        <w:br w:clear="none"/>
      </w:r>
      <w:r>
        <w:t xml:space="preserve"/>
        <w:br w:clear="none"/>
      </w:r>
      <w:r>
        <w:rPr>
          <w:rStyle w:val="Text4"/>
        </w:rPr>
        <w:t xml:space="preserve">public</w:t>
        <w:br w:clear="none"/>
      </w:r>
      <w:r>
        <w:t xml:space="preserve"> </w:t>
        <w:br w:clear="none"/>
      </w:r>
      <w:r>
        <w:rPr>
          <w:rStyle w:val="Text12"/>
        </w:rPr>
        <w:t xml:space="preserve">enum</w:t>
        <w:br w:clear="none"/>
      </w:r>
      <w:r>
        <w:t xml:space="preserve"> WondersOfTheAncientWorld </w:t>
        <w:br w:clear="none"/>
      </w:r>
      <w:r>
        <w:rPr>
          <w:rStyle w:val="Text13"/>
        </w:rPr>
        <w:t xml:space="preserve">: </w:t>
        <w:br w:clear="none"/>
      </w:r>
      <w:r>
        <w:rPr>
          <w:rStyle w:val="Text54"/>
        </w:rPr>
        <w:t xml:space="preserve">byte</w:t>
        <w:br w:clear="none"/>
      </w:r>
      <w:r>
        <w:t xml:space="preserve"/>
        <w:br w:clear="none"/>
        <w:t xml:space="preserve">{</w:t>
        <w:br w:clear="none"/>
        <w:t xml:space="preserve">  None                     </w:t>
        <w:br w:clear="none"/>
      </w:r>
      <w:r>
        <w:rPr>
          <w:rStyle w:val="Text13"/>
        </w:rPr>
        <w:t xml:space="preserve">= </w:t>
        <w:br w:clear="none"/>
      </w:r>
      <w:r>
        <w:rPr>
          <w:rStyle w:val="Text48"/>
        </w:rPr>
        <w:t xml:space="preserve">0b</w:t>
        <w:br w:clear="none"/>
      </w:r>
      <w:r>
        <w:rPr>
          <w:rStyle w:val="Text13"/>
        </w:rPr>
        <w:t xml:space="preserve">_0000_0000, </w:t>
        <w:br w:clear="none"/>
      </w:r>
      <w:r>
        <w:rPr>
          <w:rStyle w:val="Text31"/>
        </w:rPr>
        <w:t xml:space="preserve">// i.e. 0</w:t>
        <w:br w:clear="none"/>
      </w:r>
      <w:r>
        <w:t xml:space="preserve"/>
        <w:br w:clear="none"/>
        <w:t xml:space="preserve">  GreatPyramidOfGiza       </w:t>
        <w:br w:clear="none"/>
      </w:r>
      <w:r>
        <w:rPr>
          <w:rStyle w:val="Text13"/>
        </w:rPr>
        <w:t xml:space="preserve">= </w:t>
        <w:br w:clear="none"/>
      </w:r>
      <w:r>
        <w:rPr>
          <w:rStyle w:val="Text48"/>
        </w:rPr>
        <w:t xml:space="preserve">0b</w:t>
        <w:br w:clear="none"/>
      </w:r>
      <w:r>
        <w:rPr>
          <w:rStyle w:val="Text13"/>
        </w:rPr>
        <w:t xml:space="preserve">_0000_0001, </w:t>
        <w:br w:clear="none"/>
      </w:r>
      <w:r>
        <w:rPr>
          <w:rStyle w:val="Text31"/>
        </w:rPr>
        <w:t xml:space="preserve">// i.e. 1</w:t>
        <w:br w:clear="none"/>
      </w:r>
      <w:r>
        <w:t xml:space="preserve"/>
        <w:br w:clear="none"/>
        <w:t xml:space="preserve">  HangingGardensOfBabylon  </w:t>
        <w:br w:clear="none"/>
      </w:r>
      <w:r>
        <w:rPr>
          <w:rStyle w:val="Text13"/>
        </w:rPr>
        <w:t xml:space="preserve">= </w:t>
        <w:br w:clear="none"/>
      </w:r>
      <w:r>
        <w:rPr>
          <w:rStyle w:val="Text48"/>
        </w:rPr>
        <w:t xml:space="preserve">0b</w:t>
        <w:br w:clear="none"/>
      </w:r>
      <w:r>
        <w:rPr>
          <w:rStyle w:val="Text13"/>
        </w:rPr>
        <w:t xml:space="preserve">_0000_0010, </w:t>
        <w:br w:clear="none"/>
      </w:r>
      <w:r>
        <w:rPr>
          <w:rStyle w:val="Text31"/>
        </w:rPr>
        <w:t xml:space="preserve">// i.e. 2</w:t>
        <w:br w:clear="none"/>
      </w:r>
      <w:r>
        <w:t xml:space="preserve"/>
        <w:br w:clear="none"/>
        <w:t xml:space="preserve">  StatueOfZeusAtOlympia    </w:t>
        <w:br w:clear="none"/>
      </w:r>
      <w:r>
        <w:rPr>
          <w:rStyle w:val="Text13"/>
        </w:rPr>
        <w:t xml:space="preserve">= </w:t>
        <w:br w:clear="none"/>
      </w:r>
      <w:r>
        <w:rPr>
          <w:rStyle w:val="Text48"/>
        </w:rPr>
        <w:t xml:space="preserve">0b</w:t>
        <w:br w:clear="none"/>
      </w:r>
      <w:r>
        <w:rPr>
          <w:rStyle w:val="Text13"/>
        </w:rPr>
        <w:t xml:space="preserve">_0000_0100, </w:t>
        <w:br w:clear="none"/>
      </w:r>
      <w:r>
        <w:rPr>
          <w:rStyle w:val="Text31"/>
        </w:rPr>
        <w:t xml:space="preserve">// i.e. 4</w:t>
        <w:br w:clear="none"/>
      </w:r>
      <w:r>
        <w:t xml:space="preserve"/>
        <w:br w:clear="none"/>
        <w:t xml:space="preserve">  TempleOfArtemisAtEphesus </w:t>
        <w:br w:clear="none"/>
      </w:r>
      <w:r>
        <w:rPr>
          <w:rStyle w:val="Text13"/>
        </w:rPr>
        <w:t xml:space="preserve">= </w:t>
        <w:br w:clear="none"/>
      </w:r>
      <w:r>
        <w:rPr>
          <w:rStyle w:val="Text48"/>
        </w:rPr>
        <w:t xml:space="preserve">0b</w:t>
        <w:br w:clear="none"/>
      </w:r>
      <w:r>
        <w:rPr>
          <w:rStyle w:val="Text13"/>
        </w:rPr>
        <w:t xml:space="preserve">_0000_1000, </w:t>
        <w:br w:clear="none"/>
      </w:r>
      <w:r>
        <w:rPr>
          <w:rStyle w:val="Text31"/>
        </w:rPr>
        <w:t xml:space="preserve">// i.e. 8</w:t>
        <w:br w:clear="none"/>
      </w:r>
      <w:r>
        <w:t xml:space="preserve"/>
        <w:br w:clear="none"/>
        <w:t xml:space="preserve">  MausoleumAtHalicarnassus </w:t>
        <w:br w:clear="none"/>
      </w:r>
      <w:r>
        <w:rPr>
          <w:rStyle w:val="Text13"/>
        </w:rPr>
        <w:t xml:space="preserve">= </w:t>
        <w:br w:clear="none"/>
      </w:r>
      <w:r>
        <w:rPr>
          <w:rStyle w:val="Text48"/>
        </w:rPr>
        <w:t xml:space="preserve">0b</w:t>
        <w:br w:clear="none"/>
      </w:r>
      <w:r>
        <w:rPr>
          <w:rStyle w:val="Text13"/>
        </w:rPr>
        <w:t xml:space="preserve">_0001_0000, </w:t>
        <w:br w:clear="none"/>
      </w:r>
      <w:r>
        <w:rPr>
          <w:rStyle w:val="Text31"/>
        </w:rPr>
        <w:t xml:space="preserve">// i.e. 16</w:t>
        <w:br w:clear="none"/>
      </w:r>
      <w:r>
        <w:t xml:space="preserve"/>
        <w:br w:clear="none"/>
        <w:t xml:space="preserve">  ColossusOfRhodes         </w:t>
        <w:br w:clear="none"/>
      </w:r>
      <w:r>
        <w:rPr>
          <w:rStyle w:val="Text13"/>
        </w:rPr>
        <w:t xml:space="preserve">= </w:t>
        <w:br w:clear="none"/>
      </w:r>
      <w:r>
        <w:rPr>
          <w:rStyle w:val="Text48"/>
        </w:rPr>
        <w:t xml:space="preserve">0b</w:t>
        <w:br w:clear="none"/>
      </w:r>
      <w:r>
        <w:rPr>
          <w:rStyle w:val="Text13"/>
        </w:rPr>
        <w:t xml:space="preserve">_0010_0000, </w:t>
        <w:br w:clear="none"/>
      </w:r>
      <w:r>
        <w:rPr>
          <w:rStyle w:val="Text31"/>
        </w:rPr>
        <w:t xml:space="preserve">// i.e. 32</w:t>
        <w:br w:clear="none"/>
      </w:r>
      <w:r>
        <w:t xml:space="preserve"/>
        <w:br w:clear="none"/>
        <w:t xml:space="preserve">  LighthouseOfAlexandria   </w:t>
        <w:br w:clear="none"/>
      </w:r>
      <w:r>
        <w:rPr>
          <w:rStyle w:val="Text13"/>
        </w:rPr>
        <w:t xml:space="preserve">= </w:t>
        <w:br w:clear="none"/>
      </w:r>
      <w:r>
        <w:rPr>
          <w:rStyle w:val="Text48"/>
        </w:rPr>
        <w:t xml:space="preserve">0b</w:t>
        <w:br w:clear="none"/>
      </w:r>
      <w:r>
        <w:rPr>
          <w:rStyle w:val="Text13"/>
        </w:rPr>
        <w:t xml:space="preserve">_0100_0000  </w:t>
        <w:br w:clear="none"/>
      </w:r>
      <w:r>
        <w:rPr>
          <w:rStyle w:val="Text31"/>
        </w:rPr>
        <w:t xml:space="preserve">// i.e. 64</w:t>
        <w:br w:clear="none"/>
      </w:r>
      <w:r>
        <w:t xml:space="preserve"/>
        <w:br w:clear="none"/>
        <w:t xml:space="preserve">}</w:t>
        <w:br w:clear="none"/>
      </w:r>
    </w:p>
    <w:p>
      <w:pPr>
        <w:pStyle w:val="Normal"/>
      </w:pPr>
      <w:r>
        <w:t>We</w:t>
      </w:r>
      <w:r>
        <w:rPr>
          <w:rStyle w:val="Text63"/>
        </w:rPr>
        <w:bookmarkStart w:id="1258" w:name="_idIndexMarker894"/>
        <w:t/>
        <w:bookmarkEnd w:id="1258"/>
      </w:r>
      <w:r>
        <w:t xml:space="preserve"> assign explicit values for each choice that will not overlap when looking at the bits stored in memory. We should also decorate the </w:t>
      </w:r>
      <w:r>
        <w:rPr>
          <w:rStyle w:val="Text0"/>
        </w:rPr>
        <w:t xml:space="preserve">enum</w:t>
        <w:br w:clear="none"/>
      </w:r>
      <w:r>
        <w:t xml:space="preserve"> type with the </w:t>
      </w:r>
      <w:r>
        <w:rPr>
          <w:rStyle w:val="Text0"/>
        </w:rPr>
        <w:t xml:space="preserve">System.Flags</w:t>
        <w:br w:clear="none"/>
      </w:r>
      <w:r>
        <w:t xml:space="preserve"> attribute so that when the value is returned, it can automatically match with multiple values as a comma-separated </w:t>
      </w:r>
      <w:r>
        <w:rPr>
          <w:rStyle w:val="Text0"/>
        </w:rPr>
        <w:t xml:space="preserve">string</w:t>
        <w:br w:clear="none"/>
      </w:r>
      <w:r>
        <w:t xml:space="preserve"> instead of returning an </w:t>
      </w:r>
      <w:r>
        <w:rPr>
          <w:rStyle w:val="Text0"/>
        </w:rPr>
        <w:t xml:space="preserve">int</w:t>
        <w:br w:clear="none"/>
      </w:r>
      <w:r>
        <w:t xml:space="preserve"> value.</w:t>
      </w:r>
    </w:p>
    <w:p>
      <w:pPr>
        <w:pStyle w:val="Normal"/>
      </w:pPr>
      <w:r>
        <w:t xml:space="preserve">Normally, an </w:t>
      </w:r>
      <w:r>
        <w:rPr>
          <w:rStyle w:val="Text0"/>
        </w:rPr>
        <w:t xml:space="preserve">enum</w:t>
        <w:br w:clear="none"/>
      </w:r>
      <w:r>
        <w:t xml:space="preserve"> type uses an </w:t>
      </w:r>
      <w:r>
        <w:rPr>
          <w:rStyle w:val="Text0"/>
        </w:rPr>
        <w:t xml:space="preserve">int</w:t>
        <w:br w:clear="none"/>
      </w:r>
      <w:r>
        <w:t xml:space="preserve"> variable internally, but since we don’t need values that big, we can reduce memory requirements by 75%, that is, 1 byte per value instead of 4 bytes, by telling it to use a </w:t>
      </w:r>
      <w:r>
        <w:rPr>
          <w:rStyle w:val="Text0"/>
        </w:rPr>
        <w:t xml:space="preserve">byte</w:t>
        <w:br w:clear="none"/>
      </w:r>
      <w:r>
        <w:t xml:space="preserve"> variable. As another example, if you wanted to define an </w:t>
      </w:r>
      <w:r>
        <w:rPr>
          <w:rStyle w:val="Text0"/>
        </w:rPr>
        <w:t xml:space="preserve">enum</w:t>
        <w:br w:clear="none"/>
      </w:r>
      <w:r>
        <w:t xml:space="preserve"> for days of the week, there will only ever be seven of them.</w:t>
      </w:r>
    </w:p>
    <w:p>
      <w:pPr>
        <w:pStyle w:val="Normal"/>
      </w:pPr>
      <w:r>
        <w:t xml:space="preserve">If we want to indicate that our bucket list includes the </w:t>
      </w:r>
      <w:r>
        <w:rPr>
          <w:rStyle w:val="Text5"/>
        </w:rPr>
        <w:t>Hanging Gardens of Babylon</w:t>
      </w:r>
      <w:r>
        <w:t xml:space="preserve"> and the </w:t>
      </w:r>
      <w:r>
        <w:rPr>
          <w:rStyle w:val="Text5"/>
        </w:rPr>
        <w:t>Mausoleum at Halicarnassus</w:t>
      </w:r>
      <w:r>
        <w:t xml:space="preserve"> ancient world wonders, then we would want the </w:t>
      </w:r>
      <w:r>
        <w:rPr>
          <w:rStyle w:val="Text0"/>
        </w:rPr>
        <w:t xml:space="preserve">16</w:t>
        <w:br w:clear="none"/>
      </w:r>
      <w:r>
        <w:t xml:space="preserve"> and </w:t>
      </w:r>
      <w:r>
        <w:rPr>
          <w:rStyle w:val="Text0"/>
        </w:rPr>
        <w:t xml:space="preserve">2</w:t>
        <w:br w:clear="none"/>
      </w:r>
      <w:r>
        <w:t xml:space="preserve"> bits set to </w:t>
      </w:r>
      <w:r>
        <w:rPr>
          <w:rStyle w:val="Text0"/>
        </w:rPr>
        <w:t xml:space="preserve">1</w:t>
        <w:br w:clear="none"/>
      </w:r>
      <w:r>
        <w:t xml:space="preserve">. In other words, we would store the value </w:t>
      </w:r>
      <w:r>
        <w:rPr>
          <w:rStyle w:val="Text0"/>
        </w:rPr>
        <w:t xml:space="preserve">18</w:t>
        <w:br w:clear="none"/>
      </w:r>
      <w:r>
        <w:t xml:space="preserve">, as shown in </w:t>
      </w:r>
      <w:r>
        <w:rPr>
          <w:rStyle w:val="Text5"/>
        </w:rPr>
        <w:t>Table 5.2</w:t>
      </w:r>
      <w:r>
        <w:t>:</w:t>
      </w:r>
    </w:p>
    <w:tbl>
      <w:tblPr>
        <w:tblW w:type="auto" w:w="0"/>
      </w:tblPr>
      <w:tr>
        <w:tc>
          <w:tcPr>
            <w:tcW w:type="auto" w:w="0"/>
            <w:tcMar>
              <w:left w:type="dxa" w:w="200"/>
              <w:top w:type="dxa" w:w="200"/>
              <w:right w:type="dxa" w:w="200"/>
              <w:bottom w:type="dxa" w:w="200"/>
            </w:tcMar>
            <w:vAlign w:val="top"/>
          </w:tcPr>
          <w:p>
            <w:bookmarkStart w:id="1259" w:name="64"/>
            <w:pPr>
              <w:pStyle w:val="Para 39"/>
            </w:pPr>
            <w:r>
              <w:t/>
            </w:r>
            <w:bookmarkEnd w:id="1259"/>
          </w:p>
          <w:p>
            <w:pPr>
              <w:pStyle w:val="Para 02"/>
            </w:pPr>
            <w:r>
              <w:t>64</w:t>
            </w:r>
          </w:p>
        </w:tc>
        <w:tc>
          <w:tcPr>
            <w:tcW w:type="auto" w:w="0"/>
            <w:tcMar>
              <w:left w:type="dxa" w:w="200"/>
              <w:top w:type="dxa" w:w="200"/>
              <w:right w:type="dxa" w:w="200"/>
              <w:bottom w:type="dxa" w:w="200"/>
            </w:tcMar>
            <w:vAlign w:val="top"/>
          </w:tcPr>
          <w:p>
            <w:pPr>
              <w:pStyle w:val="Para 02"/>
            </w:pPr>
            <w:r>
              <w:t>32</w:t>
            </w:r>
          </w:p>
        </w:tc>
        <w:tc>
          <w:tcPr>
            <w:tcW w:type="auto" w:w="0"/>
            <w:tcMar>
              <w:left w:type="dxa" w:w="200"/>
              <w:top w:type="dxa" w:w="200"/>
              <w:right w:type="dxa" w:w="200"/>
              <w:bottom w:type="dxa" w:w="200"/>
            </w:tcMar>
            <w:vAlign w:val="top"/>
          </w:tcPr>
          <w:p>
            <w:pPr>
              <w:pStyle w:val="Para 02"/>
            </w:pPr>
            <w:r>
              <w:t>16</w:t>
            </w:r>
          </w:p>
        </w:tc>
        <w:tc>
          <w:tcPr>
            <w:tcW w:type="auto" w:w="0"/>
            <w:tcMar>
              <w:left w:type="dxa" w:w="200"/>
              <w:top w:type="dxa" w:w="200"/>
              <w:right w:type="dxa" w:w="200"/>
              <w:bottom w:type="dxa" w:w="200"/>
            </w:tcMar>
            <w:vAlign w:val="top"/>
          </w:tcPr>
          <w:p>
            <w:pPr>
              <w:pStyle w:val="Para 02"/>
            </w:pPr>
            <w:r>
              <w:t>8</w:t>
            </w:r>
          </w:p>
        </w:tc>
        <w:tc>
          <w:tcPr>
            <w:tcW w:type="auto" w:w="0"/>
            <w:tcMar>
              <w:left w:type="dxa" w:w="200"/>
              <w:top w:type="dxa" w:w="200"/>
              <w:right w:type="dxa" w:w="200"/>
              <w:bottom w:type="dxa" w:w="200"/>
            </w:tcMar>
            <w:vAlign w:val="top"/>
          </w:tcPr>
          <w:p>
            <w:pPr>
              <w:pStyle w:val="Para 02"/>
            </w:pPr>
            <w:r>
              <w:t>4</w:t>
            </w:r>
          </w:p>
        </w:tc>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0</w:t>
            </w:r>
          </w:p>
        </w:tc>
      </w:tr>
    </w:tbl>
    <w:p>
      <w:pPr>
        <w:pStyle w:val="Para 08"/>
      </w:pPr>
      <w:r>
        <w:t>Table 5.2: Storing 18 as bits in an enum</w:t>
      </w:r>
    </w:p>
    <w:p>
      <w:pPr>
        <w:numPr>
          <w:ilvl w:val="0"/>
          <w:numId w:val="248"/>
        </w:numPr>
        <w:pStyle w:val="Para 01"/>
      </w:pPr>
      <w:r>
        <w:t xml:space="preserve">In </w:t>
      </w:r>
      <w:r>
        <w:rPr>
          <w:rStyle w:val="Text0"/>
        </w:rPr>
        <w:t xml:space="preserve">Person.cs</w:t>
        <w:br w:clear="none"/>
      </w:r>
      <w:r>
        <w:t xml:space="preserve">, leave the existing field to store a single favorite ancient world wonder and add the following statement to your list of fields to store multiple ancient world wonders, as shown in the following code: </w:t>
      </w:r>
    </w:p>
    <w:p>
      <w:pPr>
        <w:pStyle w:val="Para 04"/>
      </w:pPr>
      <w:r>
        <w:rPr>
          <w:rStyle w:val="Text4"/>
        </w:rPr>
        <w:t xml:space="preserve">public</w:t>
        <w:br w:clear="none"/>
      </w:r>
      <w:r>
        <w:t xml:space="preserve"> WondersOfTheAncientWorld BucketList;</w:t>
        <w:br w:clear="none"/>
      </w:r>
    </w:p>
    <w:p>
      <w:pPr>
        <w:numPr>
          <w:ilvl w:val="0"/>
          <w:numId w:val="248"/>
        </w:numPr>
        <w:pStyle w:val="Para 01"/>
      </w:pPr>
      <w:r>
        <w:t xml:space="preserve">In </w:t>
      </w:r>
      <w:r>
        <w:rPr>
          <w:rStyle w:val="Text0"/>
        </w:rPr>
        <w:t xml:space="preserve">Program.cs</w:t>
        <w:br w:clear="none"/>
      </w:r>
      <w:r>
        <w:t xml:space="preserve">, add statements to set the bucket list using the </w:t>
      </w:r>
      <w:r>
        <w:rPr>
          <w:rStyle w:val="Text0"/>
        </w:rPr>
        <w:t xml:space="preserve">|</w:t>
        <w:br w:clear="none"/>
      </w:r>
      <w:r>
        <w:t xml:space="preserve"> operator (the bitwise logical </w:t>
      </w:r>
      <w:r>
        <w:rPr>
          <w:rStyle w:val="Text0"/>
        </w:rPr>
        <w:t xml:space="preserve">OR</w:t>
        <w:br w:clear="none"/>
      </w:r>
      <w:r>
        <w:t xml:space="preserve">) to combine the </w:t>
      </w:r>
      <w:r>
        <w:rPr>
          <w:rStyle w:val="Text0"/>
        </w:rPr>
        <w:t xml:space="preserve">enum</w:t>
        <w:br w:clear="none"/>
      </w:r>
      <w:r>
        <w:t xml:space="preserve"> values. We could also set the value using the</w:t>
      </w:r>
      <w:r>
        <w:rPr>
          <w:rStyle w:val="Text63"/>
        </w:rPr>
        <w:bookmarkStart w:id="1260" w:name="_idIndexMarker895"/>
        <w:t/>
        <w:bookmarkEnd w:id="1260"/>
      </w:r>
      <w:r>
        <w:t xml:space="preserve"> number </w:t>
      </w:r>
      <w:r>
        <w:rPr>
          <w:rStyle w:val="Text0"/>
        </w:rPr>
        <w:t xml:space="preserve">18</w:t>
        <w:br w:clear="none"/>
      </w:r>
      <w:r>
        <w:t xml:space="preserve"> cast into the </w:t>
      </w:r>
      <w:r>
        <w:rPr>
          <w:rStyle w:val="Text0"/>
        </w:rPr>
        <w:t xml:space="preserve">enum</w:t>
        <w:br w:clear="none"/>
      </w:r>
      <w:r>
        <w:t xml:space="preserve"> type, as shown in the comment, but we shouldn’t because that would make the code harder to understand, as shown in the following code: </w:t>
      </w:r>
    </w:p>
    <w:p>
      <w:pPr>
        <w:pStyle w:val="Para 04"/>
      </w:pPr>
      <w:r>
        <w:t xml:space="preserve">bob.BucketList = </w:t>
        <w:br w:clear="none"/>
        <w:t xml:space="preserve">  WondersOfTheAncientWorld.HangingGardensOfBabylon</w:t>
        <w:br w:clear="none"/>
        <w:t xml:space="preserve">  | WondersOfTheAncientWorld.MausoleumAtHalicarnassus;</w:t>
        <w:br w:clear="none"/>
      </w:r>
      <w:r>
        <w:rPr>
          <w:rStyle w:val="Text3"/>
        </w:rPr>
        <w:t xml:space="preserve">// bob.BucketList = (WondersOfTheAncientWorld)18;</w:t>
        <w:br w:clear="none"/>
      </w:r>
      <w:r>
        <w:t xml:space="preserve"/>
        <w:br w:clear="none"/>
        <w:t xml:space="preserve">WriteLine(</w:t>
        <w:br w:clear="none"/>
      </w:r>
      <w:r>
        <w:rPr>
          <w:rStyle w:val="Text2"/>
        </w:rPr>
        <w:t xml:space="preserve">$"</w:t>
        <w:br w:clear="none"/>
      </w:r>
      <w:r>
        <w:rPr>
          <w:rStyle w:val="Text8"/>
        </w:rPr>
        <w:t xml:space="preserve">{bob.Name}</w:t>
        <w:br w:clear="none"/>
      </w:r>
      <w:r>
        <w:rPr>
          <w:rStyle w:val="Text2"/>
        </w:rPr>
        <w:t xml:space="preserve">'s bucket list is </w:t>
        <w:br w:clear="none"/>
      </w:r>
      <w:r>
        <w:rPr>
          <w:rStyle w:val="Text8"/>
        </w:rPr>
        <w:t xml:space="preserve">{bob.BucketList}</w:t>
        <w:br w:clear="none"/>
      </w:r>
      <w:r>
        <w:rPr>
          <w:rStyle w:val="Text2"/>
        </w:rPr>
        <w:t xml:space="preserve">."</w:t>
        <w:br w:clear="none"/>
      </w:r>
      <w:r>
        <w:t xml:space="preserve">);</w:t>
        <w:br w:clear="none"/>
      </w:r>
    </w:p>
    <w:p>
      <w:pPr>
        <w:numPr>
          <w:ilvl w:val="0"/>
          <w:numId w:val="248"/>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Bob Smith's bucket list is HangingGardensOfBabylon, MausoleumAtHalicarnassus.</w:t>
        <w:br w:clear="none"/>
      </w:r>
    </w:p>
    <w:p>
      <w:pPr>
        <w:pStyle w:val="Normal"/>
      </w:pPr>
      <w:r>
        <w:rPr>
          <w:rStyle w:val="Text1"/>
        </w:rPr>
        <w:t>Good Practice</w:t>
      </w:r>
      <w:r>
        <w:t xml:space="preserve">: Use the </w:t>
      </w:r>
      <w:r>
        <w:rPr>
          <w:rStyle w:val="Text0"/>
        </w:rPr>
        <w:t xml:space="preserve">enum</w:t>
        <w:br w:clear="none"/>
      </w:r>
      <w:r>
        <w:t xml:space="preserve"> values to store combinations of discrete options. Derive an </w:t>
      </w:r>
      <w:r>
        <w:rPr>
          <w:rStyle w:val="Text0"/>
        </w:rPr>
        <w:t xml:space="preserve">enum</w:t>
        <w:br w:clear="none"/>
      </w:r>
      <w:r>
        <w:t xml:space="preserve"> type from </w:t>
      </w:r>
      <w:r>
        <w:rPr>
          <w:rStyle w:val="Text0"/>
        </w:rPr>
        <w:t xml:space="preserve">byte</w:t>
        <w:br w:clear="none"/>
      </w:r>
      <w:r>
        <w:t xml:space="preserve"> if there are up to eight options, from </w:t>
      </w:r>
      <w:r>
        <w:rPr>
          <w:rStyle w:val="Text0"/>
        </w:rPr>
        <w:t xml:space="preserve">ushort</w:t>
        <w:br w:clear="none"/>
      </w:r>
      <w:r>
        <w:t xml:space="preserve"> if there are up to 16 options, from </w:t>
      </w:r>
      <w:r>
        <w:rPr>
          <w:rStyle w:val="Text0"/>
        </w:rPr>
        <w:t xml:space="preserve">uint</w:t>
        <w:br w:clear="none"/>
      </w:r>
      <w:r>
        <w:t xml:space="preserve"> if there are up to 32 options, and from </w:t>
      </w:r>
      <w:r>
        <w:rPr>
          <w:rStyle w:val="Text0"/>
        </w:rPr>
        <w:t xml:space="preserve">ulong</w:t>
        <w:br w:clear="none"/>
      </w:r>
      <w:r>
        <w:t xml:space="preserve"> if there are up to 64 options.</w:t>
      </w:r>
    </w:p>
    <w:p>
      <w:pPr>
        <w:pStyle w:val="Normal"/>
      </w:pPr>
      <w:r>
        <w:t xml:space="preserve">Now that we have decorated the </w:t>
      </w:r>
      <w:r>
        <w:rPr>
          <w:rStyle w:val="Text0"/>
        </w:rPr>
        <w:t xml:space="preserve">enum</w:t>
        <w:br w:clear="none"/>
      </w:r>
      <w:r>
        <w:t xml:space="preserve"> with the </w:t>
      </w:r>
      <w:r>
        <w:rPr>
          <w:rStyle w:val="Text0"/>
        </w:rPr>
        <w:t xml:space="preserve">[Flags]</w:t>
        <w:br w:clear="none"/>
      </w:r>
      <w:r>
        <w:t xml:space="preserve"> attribute, combinations of values can be stored in a single variable or field. Now a programmer could store a combination of values in the </w:t>
      </w:r>
      <w:r>
        <w:rPr>
          <w:rStyle w:val="Text0"/>
        </w:rPr>
        <w:t xml:space="preserve">FavoriteAncientWonder</w:t>
        <w:br w:clear="none"/>
      </w:r>
      <w:r>
        <w:t xml:space="preserve"> too when it should only store one value. To enforce this, we should convert the field into a property that allows us to take control over how other programmers can get and set the value. You will see how to do this later in this chapter.</w:t>
      </w:r>
    </w:p>
    <w:p>
      <w:bookmarkStart w:id="1261" w:name="Storing_multiple_values_using_co"/>
      <w:pPr>
        <w:pStyle w:val="Heading 2"/>
      </w:pPr>
      <w:r>
        <w:t>Storing multiple values using collections</w:t>
      </w:r>
      <w:bookmarkEnd w:id="1261"/>
    </w:p>
    <w:p>
      <w:pPr>
        <w:pStyle w:val="Normal"/>
      </w:pPr>
      <w:r>
        <w:t xml:space="preserve">Let’s now </w:t>
      </w:r>
      <w:r>
        <w:rPr>
          <w:rStyle w:val="Text63"/>
        </w:rPr>
        <w:bookmarkStart w:id="1262" w:name="_idIndexMarker896"/>
        <w:t/>
        <w:bookmarkEnd w:id="1262"/>
      </w:r>
      <w:r>
        <w:t xml:space="preserve">add a field to store a person’s children. This is an example of aggregation because children are instances of a class that is related to the current person, but they are not part of the person itself. We will use a generic </w:t>
      </w:r>
      <w:r>
        <w:rPr>
          <w:rStyle w:val="Text0"/>
        </w:rPr>
        <w:t xml:space="preserve">List&lt;T&gt;</w:t>
        <w:br w:clear="none"/>
      </w:r>
      <w:r>
        <w:t xml:space="preserve"> collection type that can store an ordered collection of any type. You will learn more about collections in </w:t>
      </w:r>
      <w:r>
        <w:rPr>
          <w:rStyle w:val="Text5"/>
        </w:rPr>
        <w:t>Chapter 8</w:t>
      </w:r>
      <w:r>
        <w:t xml:space="preserve">, </w:t>
      </w:r>
      <w:r>
        <w:rPr>
          <w:rStyle w:val="Text5"/>
        </w:rPr>
        <w:t>Working with Common .NET Types</w:t>
      </w:r>
      <w:r>
        <w:t>. For now, just follow along:</w:t>
      </w:r>
    </w:p>
    <w:p>
      <w:pPr>
        <w:pStyle w:val="Para 01"/>
      </w:pPr>
      <w:r>
        <w:t xml:space="preserve">In </w:t>
      </w:r>
      <w:r>
        <w:rPr>
          <w:rStyle w:val="Text0"/>
        </w:rPr>
        <w:t xml:space="preserve">Person.cs</w:t>
        <w:br w:clear="none"/>
      </w:r>
      <w:r>
        <w:t xml:space="preserve">, declare a new field to store multiple </w:t>
      </w:r>
      <w:r>
        <w:rPr>
          <w:rStyle w:val="Text0"/>
        </w:rPr>
        <w:t xml:space="preserve">Person</w:t>
        <w:br w:clear="none"/>
      </w:r>
      <w:r>
        <w:t xml:space="preserve"> instances that represent the children of this person, as shown in the following code: </w:t>
      </w:r>
    </w:p>
    <w:p>
      <w:pPr>
        <w:pStyle w:val="Para 04"/>
      </w:pPr>
      <w:r>
        <w:rPr>
          <w:rStyle w:val="Text4"/>
        </w:rPr>
        <w:t xml:space="preserve">public</w:t>
        <w:br w:clear="none"/>
      </w:r>
      <w:r>
        <w:t xml:space="preserve"> List&lt;Person&gt; Children = </w:t>
        <w:br w:clear="none"/>
      </w:r>
      <w:r>
        <w:rPr>
          <w:rStyle w:val="Text4"/>
        </w:rPr>
        <w:t xml:space="preserve">new</w:t>
        <w:br w:clear="none"/>
      </w:r>
      <w:r>
        <w:t xml:space="preserve">();</w:t>
        <w:br w:clear="none"/>
      </w:r>
    </w:p>
    <w:p>
      <w:pPr>
        <w:pStyle w:val="Normal"/>
      </w:pPr>
      <w:r>
        <w:rPr>
          <w:rStyle w:val="Text0"/>
        </w:rPr>
        <w:t xml:space="preserve">List&lt;Person&gt;</w:t>
        <w:br w:clear="none"/>
      </w:r>
      <w:r>
        <w:t xml:space="preserve"> is read aloud as “list of </w:t>
      </w:r>
      <w:r>
        <w:rPr>
          <w:rStyle w:val="Text0"/>
        </w:rPr>
        <w:t xml:space="preserve">Person</w:t>
        <w:br w:clear="none"/>
      </w:r>
      <w:r>
        <w:t xml:space="preserve">,” for example, “the type of the property named </w:t>
      </w:r>
      <w:r>
        <w:rPr>
          <w:rStyle w:val="Text0"/>
        </w:rPr>
        <w:t xml:space="preserve">Children</w:t>
        <w:br w:clear="none"/>
      </w:r>
      <w:r>
        <w:t xml:space="preserve"> is a list of </w:t>
      </w:r>
      <w:r>
        <w:rPr>
          <w:rStyle w:val="Text0"/>
        </w:rPr>
        <w:t xml:space="preserve">Person</w:t>
        <w:br w:clear="none"/>
      </w:r>
      <w:r>
        <w:t xml:space="preserve"> instances.”</w:t>
      </w:r>
    </w:p>
    <w:p>
      <w:pPr>
        <w:pStyle w:val="Normal"/>
      </w:pPr>
      <w:r>
        <w:t xml:space="preserve">We must ensure the collection is initialized to a new instance before we can add items to it; otherwise, the field will be </w:t>
      </w:r>
      <w:r>
        <w:rPr>
          <w:rStyle w:val="Text0"/>
        </w:rPr>
        <w:t xml:space="preserve">null</w:t>
        <w:br w:clear="none"/>
      </w:r>
      <w:r>
        <w:t xml:space="preserve"> and throw runtime exceptions when we try to use any of its members, like </w:t>
      </w:r>
      <w:r>
        <w:rPr>
          <w:rStyle w:val="Text0"/>
        </w:rPr>
        <w:t xml:space="preserve">Add</w:t>
        <w:br w:clear="none"/>
      </w:r>
      <w:r>
        <w:t>.</w:t>
      </w:r>
    </w:p>
    <w:p>
      <w:bookmarkStart w:id="1263" w:name="Understanding_generic_collection"/>
      <w:pPr>
        <w:pStyle w:val="Heading 2"/>
      </w:pPr>
      <w:r>
        <w:t>Understanding generic collections</w:t>
      </w:r>
      <w:bookmarkEnd w:id="1263"/>
    </w:p>
    <w:p>
      <w:pPr>
        <w:pStyle w:val="Normal"/>
      </w:pPr>
      <w:r>
        <w:t xml:space="preserve">The angle </w:t>
      </w:r>
      <w:r>
        <w:rPr>
          <w:rStyle w:val="Text63"/>
        </w:rPr>
        <w:bookmarkStart w:id="1264" w:name="_idIndexMarker897"/>
        <w:t/>
        <w:bookmarkEnd w:id="1264"/>
      </w:r>
      <w:r>
        <w:t xml:space="preserve">brackets in the </w:t>
      </w:r>
      <w:r>
        <w:rPr>
          <w:rStyle w:val="Text0"/>
        </w:rPr>
        <w:t xml:space="preserve">List&lt;T&gt;</w:t>
        <w:br w:clear="none"/>
      </w:r>
      <w:r>
        <w:t xml:space="preserve"> type is a feature of </w:t>
      </w:r>
      <w:r>
        <w:rPr>
          <w:rStyle w:val="Text63"/>
        </w:rPr>
        <w:bookmarkStart w:id="1265" w:name="_idIndexMarker898"/>
        <w:t/>
        <w:bookmarkEnd w:id="1265"/>
      </w:r>
      <w:r>
        <w:t xml:space="preserve">C# called </w:t>
      </w:r>
      <w:r>
        <w:rPr>
          <w:rStyle w:val="Text1"/>
        </w:rPr>
        <w:t>generics</w:t>
      </w:r>
      <w:r>
        <w:t xml:space="preserve"> that was introduced in 2005 with C# 2. It’s a fancy term for making a collection </w:t>
      </w:r>
      <w:r>
        <w:rPr>
          <w:rStyle w:val="Text1"/>
        </w:rPr>
        <w:t>strongly typed</w:t>
      </w:r>
      <w:r>
        <w:t>, that is, the compiler knows specifically what type of object can be stored in the collection. Generics improve the performance and correctness of your code.</w:t>
      </w:r>
    </w:p>
    <w:p>
      <w:pPr>
        <w:pStyle w:val="Normal"/>
      </w:pPr>
      <w:r>
        <w:rPr>
          <w:rStyle w:val="Text1"/>
        </w:rPr>
        <w:t>Strongly typed</w:t>
      </w:r>
      <w:r>
        <w:t xml:space="preserve"> has a </w:t>
      </w:r>
      <w:r>
        <w:rPr>
          <w:rStyle w:val="Text63"/>
        </w:rPr>
        <w:bookmarkStart w:id="1266" w:name="_idIndexMarker899"/>
        <w:t/>
        <w:bookmarkEnd w:id="1266"/>
      </w:r>
      <w:r>
        <w:t>different meaning</w:t>
      </w:r>
      <w:r>
        <w:rPr>
          <w:rStyle w:val="Text63"/>
        </w:rPr>
        <w:bookmarkStart w:id="1267" w:name="_idIndexMarker900"/>
        <w:t/>
        <w:bookmarkEnd w:id="1267"/>
      </w:r>
      <w:r>
        <w:t xml:space="preserve"> than </w:t>
      </w:r>
      <w:r>
        <w:rPr>
          <w:rStyle w:val="Text1"/>
        </w:rPr>
        <w:t>statically typed</w:t>
      </w:r>
      <w:r>
        <w:t xml:space="preserve">. The old </w:t>
      </w:r>
      <w:r>
        <w:rPr>
          <w:rStyle w:val="Text0"/>
        </w:rPr>
        <w:t xml:space="preserve">System.Collection</w:t>
        <w:br w:clear="none"/>
      </w:r>
      <w:r>
        <w:t xml:space="preserve"> types are statically typed to contain weakly typed </w:t>
      </w:r>
      <w:r>
        <w:rPr>
          <w:rStyle w:val="Text0"/>
        </w:rPr>
        <w:t xml:space="preserve">System.Object</w:t>
        <w:br w:clear="none"/>
      </w:r>
      <w:r>
        <w:t xml:space="preserve"> items. The newer </w:t>
      </w:r>
      <w:r>
        <w:rPr>
          <w:rStyle w:val="Text0"/>
        </w:rPr>
        <w:t xml:space="preserve">System.Collection.Generic</w:t>
        <w:br w:clear="none"/>
      </w:r>
      <w:r>
        <w:t xml:space="preserve"> types are statically typed to contain strongly typed </w:t>
      </w:r>
      <w:r>
        <w:rPr>
          <w:rStyle w:val="Text0"/>
        </w:rPr>
        <w:t xml:space="preserve">&lt;T&gt;</w:t>
        <w:br w:clear="none"/>
      </w:r>
      <w:r>
        <w:t xml:space="preserve"> instances.</w:t>
      </w:r>
    </w:p>
    <w:p>
      <w:pPr>
        <w:pStyle w:val="Normal"/>
      </w:pPr>
      <w:r>
        <w:t xml:space="preserve">Ironically, the term </w:t>
      </w:r>
      <w:r>
        <w:rPr>
          <w:rStyle w:val="Text5"/>
        </w:rPr>
        <w:t>generics</w:t>
      </w:r>
      <w:r>
        <w:t xml:space="preserve"> means we can use a more specific static type!</w:t>
      </w:r>
    </w:p>
    <w:p>
      <w:pPr>
        <w:numPr>
          <w:ilvl w:val="0"/>
          <w:numId w:val="249"/>
        </w:numPr>
        <w:pStyle w:val="Para 01"/>
      </w:pPr>
      <w:r>
        <w:t xml:space="preserve">In </w:t>
      </w:r>
      <w:r>
        <w:rPr>
          <w:rStyle w:val="Text0"/>
        </w:rPr>
        <w:t xml:space="preserve">Program.cs</w:t>
        <w:br w:clear="none"/>
      </w:r>
      <w:r>
        <w:t xml:space="preserve">, add statements to add three children for </w:t>
      </w:r>
      <w:r>
        <w:rPr>
          <w:rStyle w:val="Text0"/>
        </w:rPr>
        <w:t xml:space="preserve">Bob</w:t>
        <w:br w:clear="none"/>
      </w:r>
      <w:r>
        <w:t xml:space="preserve">, and then show how many children he has and what their names are, as shown in the following code: </w:t>
      </w:r>
    </w:p>
    <w:p>
      <w:pPr>
        <w:pStyle w:val="Para 04"/>
      </w:pPr>
      <w:r>
        <w:rPr>
          <w:rStyle w:val="Text3"/>
        </w:rPr>
        <w:t xml:space="preserve">// Works with all versions of C#.</w:t>
        <w:br w:clear="none"/>
      </w:r>
      <w:r>
        <w:t xml:space="preserve"/>
        <w:br w:clear="none"/>
        <w:t xml:space="preserve">Person alfred = </w:t>
        <w:br w:clear="none"/>
      </w:r>
      <w:r>
        <w:rPr>
          <w:rStyle w:val="Text4"/>
        </w:rPr>
        <w:t xml:space="preserve">new</w:t>
        <w:br w:clear="none"/>
      </w:r>
      <w:r>
        <w:t xml:space="preserve"> Person();</w:t>
        <w:br w:clear="none"/>
        <w:t xml:space="preserve">alfred.Name = </w:t>
        <w:br w:clear="none"/>
      </w:r>
      <w:r>
        <w:rPr>
          <w:rStyle w:val="Text2"/>
        </w:rPr>
        <w:t xml:space="preserve">"Alfred"</w:t>
        <w:br w:clear="none"/>
      </w:r>
      <w:r>
        <w:t xml:space="preserve">;</w:t>
        <w:br w:clear="none"/>
        <w:t xml:space="preserve">bob.Children.Add(alfred);</w:t>
        <w:br w:clear="none"/>
      </w:r>
      <w:r>
        <w:rPr>
          <w:rStyle w:val="Text3"/>
        </w:rPr>
        <w:t xml:space="preserve">// Works with C# 3 and later.</w:t>
        <w:br w:clear="none"/>
      </w:r>
      <w:r>
        <w:t xml:space="preserve"/>
        <w:br w:clear="none"/>
        <w:t xml:space="preserve">bob.Children.Add(</w:t>
        <w:br w:clear="none"/>
      </w:r>
      <w:r>
        <w:rPr>
          <w:rStyle w:val="Text4"/>
        </w:rPr>
        <w:t xml:space="preserve">new</w:t>
        <w:br w:clear="none"/>
      </w:r>
      <w:r>
        <w:t xml:space="preserve"> Person { Name = </w:t>
        <w:br w:clear="none"/>
      </w:r>
      <w:r>
        <w:rPr>
          <w:rStyle w:val="Text2"/>
        </w:rPr>
        <w:t xml:space="preserve">"Bella"</w:t>
        <w:br w:clear="none"/>
      </w:r>
      <w:r>
        <w:t xml:space="preserve"> });</w:t>
        <w:br w:clear="none"/>
      </w:r>
      <w:r>
        <w:rPr>
          <w:rStyle w:val="Text3"/>
        </w:rPr>
        <w:t xml:space="preserve">// Works with C# 9 and later.</w:t>
        <w:br w:clear="none"/>
      </w:r>
      <w:r>
        <w:t xml:space="preserve"/>
        <w:br w:clear="none"/>
        <w:t xml:space="preserve">bob.Children.Add(</w:t>
        <w:br w:clear="none"/>
      </w:r>
      <w:r>
        <w:rPr>
          <w:rStyle w:val="Text4"/>
        </w:rPr>
        <w:t xml:space="preserve">new</w:t>
        <w:br w:clear="none"/>
      </w:r>
      <w:r>
        <w:t xml:space="preserve">() { Name = </w:t>
        <w:br w:clear="none"/>
      </w:r>
      <w:r>
        <w:rPr>
          <w:rStyle w:val="Text2"/>
        </w:rPr>
        <w:t xml:space="preserve">"Zoe"</w:t>
        <w:br w:clear="none"/>
      </w:r>
      <w:r>
        <w:t xml:space="preserve"> });</w:t>
        <w:br w:clear="none"/>
        <w:t xml:space="preserve">WriteLine(</w:t>
        <w:br w:clear="none"/>
      </w:r>
      <w:r>
        <w:rPr>
          <w:rStyle w:val="Text2"/>
        </w:rPr>
        <w:t xml:space="preserve">$"</w:t>
        <w:br w:clear="none"/>
      </w:r>
      <w:r>
        <w:rPr>
          <w:rStyle w:val="Text8"/>
        </w:rPr>
        <w:t xml:space="preserve">{bob.Name}</w:t>
        <w:br w:clear="none"/>
      </w:r>
      <w:r>
        <w:rPr>
          <w:rStyle w:val="Text2"/>
        </w:rPr>
        <w:t xml:space="preserve"> has </w:t>
        <w:br w:clear="none"/>
      </w:r>
      <w:r>
        <w:rPr>
          <w:rStyle w:val="Text8"/>
        </w:rPr>
        <w:t xml:space="preserve">{bob.Children.Count}</w:t>
        <w:br w:clear="none"/>
      </w:r>
      <w:r>
        <w:rPr>
          <w:rStyle w:val="Text2"/>
        </w:rPr>
        <w:t xml:space="preserve"> children:"</w:t>
        <w:br w:clear="none"/>
      </w:r>
      <w:r>
        <w:t xml:space="preserve">);</w:t>
        <w:br w:clear="none"/>
      </w:r>
      <w:r>
        <w:rPr>
          <w:rStyle w:val="Text4"/>
        </w:rPr>
        <w:t xml:space="preserve">for</w:t>
        <w:br w:clear="none"/>
      </w:r>
      <w:r>
        <w:t xml:space="preserve"> (</w:t>
        <w:br w:clear="none"/>
      </w:r>
      <w:r>
        <w:rPr>
          <w:rStyle w:val="Text12"/>
        </w:rPr>
        <w:t xml:space="preserve">int</w:t>
        <w:br w:clear="none"/>
      </w:r>
      <w:r>
        <w:t xml:space="preserve"> childIndex = </w:t>
        <w:br w:clear="none"/>
      </w:r>
      <w:r>
        <w:rPr>
          <w:rStyle w:val="Text16"/>
        </w:rPr>
        <w:t xml:space="preserve">0</w:t>
        <w:br w:clear="none"/>
      </w:r>
      <w:r>
        <w:t xml:space="preserve">; childIndex &lt; bob.Children.Count; childIndex++)</w:t>
        <w:br w:clear="none"/>
        <w:t xml:space="preserve">{</w:t>
        <w:br w:clear="none"/>
        <w:t xml:space="preserve">  WriteLine(</w:t>
        <w:br w:clear="none"/>
      </w:r>
      <w:r>
        <w:rPr>
          <w:rStyle w:val="Text2"/>
        </w:rPr>
        <w:t xml:space="preserve">$"&gt; </w:t>
        <w:br w:clear="none"/>
      </w:r>
      <w:r>
        <w:rPr>
          <w:rStyle w:val="Text8"/>
        </w:rPr>
        <w:t xml:space="preserve">{bob.Children[childIndex].Name}</w:t>
        <w:br w:clear="none"/>
      </w:r>
      <w:r>
        <w:rPr>
          <w:rStyle w:val="Text2"/>
        </w:rPr>
        <w:t xml:space="preserve">"</w:t>
        <w:br w:clear="none"/>
      </w:r>
      <w:r>
        <w:t xml:space="preserve">);</w:t>
        <w:br w:clear="none"/>
        <w:t xml:space="preserve">}</w:t>
        <w:br w:clear="none"/>
      </w:r>
    </w:p>
    <w:p>
      <w:pPr>
        <w:numPr>
          <w:ilvl w:val="0"/>
          <w:numId w:val="249"/>
        </w:numPr>
        <w:pStyle w:val="Para 01"/>
      </w:pPr>
      <w:r>
        <w:t xml:space="preserve">Run </w:t>
      </w:r>
      <w:r>
        <w:rPr>
          <w:rStyle w:val="Text63"/>
        </w:rPr>
        <w:bookmarkStart w:id="1268" w:name="_idIndexMarker901"/>
        <w:t/>
        <w:bookmarkEnd w:id="1268"/>
      </w:r>
      <w:r>
        <w:t xml:space="preserve">the </w:t>
      </w:r>
      <w:r>
        <w:rPr>
          <w:rStyle w:val="Text0"/>
        </w:rPr>
        <w:t xml:space="preserve">PeopleApp</w:t>
        <w:br w:clear="none"/>
      </w:r>
      <w:r>
        <w:t xml:space="preserve"> project and view the result, as shown in the following output: </w:t>
      </w:r>
    </w:p>
    <w:p>
      <w:pPr>
        <w:pStyle w:val="Para 05"/>
      </w:pPr>
      <w:r>
        <w:t xml:space="preserve">Bob Smith has 3 children:</w:t>
        <w:br w:clear="none"/>
        <w:t xml:space="preserve">&gt; Alfred</w:t>
        <w:br w:clear="none"/>
        <w:t xml:space="preserve">&gt; Bella</w:t>
        <w:br w:clear="none"/>
        <w:t xml:space="preserve">&gt; Zoe</w:t>
        <w:br w:clear="none"/>
      </w:r>
    </w:p>
    <w:p>
      <w:pPr>
        <w:pStyle w:val="Normal"/>
      </w:pPr>
      <w:r>
        <w:t xml:space="preserve">We could also use a </w:t>
      </w:r>
      <w:r>
        <w:rPr>
          <w:rStyle w:val="Text0"/>
        </w:rPr>
        <w:t xml:space="preserve">foreach</w:t>
        <w:br w:clear="none"/>
      </w:r>
      <w:r>
        <w:t xml:space="preserve"> statement to enumerate over the collection. As an optional challenge, change the </w:t>
      </w:r>
      <w:r>
        <w:rPr>
          <w:rStyle w:val="Text0"/>
        </w:rPr>
        <w:t xml:space="preserve">for</w:t>
        <w:br w:clear="none"/>
      </w:r>
      <w:r>
        <w:t xml:space="preserve"> statement to output the same information using </w:t>
      </w:r>
      <w:r>
        <w:rPr>
          <w:rStyle w:val="Text0"/>
        </w:rPr>
        <w:t xml:space="preserve">foreach</w:t>
        <w:br w:clear="none"/>
      </w:r>
      <w:r>
        <w:t>.</w:t>
      </w:r>
    </w:p>
    <w:p>
      <w:bookmarkStart w:id="1269" w:name="Making_a_field_static"/>
      <w:pPr>
        <w:pStyle w:val="Heading 2"/>
      </w:pPr>
      <w:r>
        <w:t>Making a field static</w:t>
      </w:r>
      <w:bookmarkEnd w:id="1269"/>
    </w:p>
    <w:p>
      <w:pPr>
        <w:pStyle w:val="Normal"/>
      </w:pPr>
      <w:r>
        <w:t>The</w:t>
      </w:r>
      <w:r>
        <w:rPr>
          <w:rStyle w:val="Text63"/>
        </w:rPr>
        <w:bookmarkStart w:id="1270" w:name="_idIndexMarker902"/>
        <w:t/>
        <w:bookmarkEnd w:id="1270"/>
      </w:r>
      <w:r>
        <w:t xml:space="preserve"> fields that we have created so far have all </w:t>
      </w:r>
      <w:r>
        <w:rPr>
          <w:rStyle w:val="Text63"/>
        </w:rPr>
        <w:bookmarkStart w:id="1271" w:name="_idIndexMarker903"/>
        <w:t/>
        <w:bookmarkEnd w:id="1271"/>
      </w:r>
      <w:r>
        <w:t xml:space="preserve">been </w:t>
      </w:r>
      <w:r>
        <w:rPr>
          <w:rStyle w:val="Text1"/>
        </w:rPr>
        <w:t>instance</w:t>
      </w:r>
      <w:r>
        <w:t xml:space="preserve"> members, meaning that a different value of each field exists for each instance of the class that is created. The </w:t>
      </w:r>
      <w:r>
        <w:rPr>
          <w:rStyle w:val="Text0"/>
        </w:rPr>
        <w:t xml:space="preserve">alice</w:t>
        <w:br w:clear="none"/>
      </w:r>
      <w:r>
        <w:t xml:space="preserve"> and </w:t>
      </w:r>
      <w:r>
        <w:rPr>
          <w:rStyle w:val="Text0"/>
        </w:rPr>
        <w:t xml:space="preserve">bob</w:t>
        <w:br w:clear="none"/>
      </w:r>
      <w:r>
        <w:t xml:space="preserve"> variables have different </w:t>
      </w:r>
      <w:r>
        <w:rPr>
          <w:rStyle w:val="Text0"/>
        </w:rPr>
        <w:t xml:space="preserve">Name</w:t>
        <w:br w:clear="none"/>
      </w:r>
      <w:r>
        <w:t xml:space="preserve"> values.</w:t>
      </w:r>
    </w:p>
    <w:p>
      <w:pPr>
        <w:pStyle w:val="Normal"/>
      </w:pPr>
      <w:r>
        <w:t>Sometimes, you want to define a field that only has one value that is shared across all instances.</w:t>
      </w:r>
    </w:p>
    <w:p>
      <w:pPr>
        <w:pStyle w:val="Normal"/>
      </w:pPr>
      <w:r>
        <w:t xml:space="preserve">These are </w:t>
      </w:r>
      <w:r>
        <w:rPr>
          <w:rStyle w:val="Text63"/>
        </w:rPr>
        <w:bookmarkStart w:id="1272" w:name="_idIndexMarker904"/>
        <w:t/>
        <w:bookmarkEnd w:id="1272"/>
      </w:r>
      <w:r>
        <w:t xml:space="preserve">called </w:t>
      </w:r>
      <w:r>
        <w:rPr>
          <w:rStyle w:val="Text1"/>
        </w:rPr>
        <w:t>static members</w:t>
      </w:r>
      <w:r>
        <w:t xml:space="preserve"> because fields are not the only members that can be static. Let’s see what can be achieved using </w:t>
      </w:r>
      <w:r>
        <w:rPr>
          <w:rStyle w:val="Text0"/>
        </w:rPr>
        <w:t xml:space="preserve">static</w:t>
        <w:br w:clear="none"/>
      </w:r>
      <w:r>
        <w:t xml:space="preserve"> fields using a bank account as an example. Each instance of </w:t>
      </w:r>
      <w:r>
        <w:rPr>
          <w:rStyle w:val="Text0"/>
        </w:rPr>
        <w:t xml:space="preserve">BankAccount</w:t>
        <w:br w:clear="none"/>
      </w:r>
      <w:r>
        <w:t xml:space="preserve"> will have its own </w:t>
      </w:r>
      <w:r>
        <w:rPr>
          <w:rStyle w:val="Text0"/>
        </w:rPr>
        <w:t xml:space="preserve">AccountName</w:t>
        <w:br w:clear="none"/>
      </w:r>
      <w:r>
        <w:t xml:space="preserve"> and </w:t>
      </w:r>
      <w:r>
        <w:rPr>
          <w:rStyle w:val="Text0"/>
        </w:rPr>
        <w:t xml:space="preserve">Balance</w:t>
        <w:br w:clear="none"/>
      </w:r>
      <w:r>
        <w:t xml:space="preserve"> values, but all instances will share a single </w:t>
      </w:r>
      <w:r>
        <w:rPr>
          <w:rStyle w:val="Text0"/>
        </w:rPr>
        <w:t xml:space="preserve">InterestRate</w:t>
        <w:br w:clear="none"/>
      </w:r>
      <w:r>
        <w:t xml:space="preserve"> value.</w:t>
      </w:r>
    </w:p>
    <w:p>
      <w:pPr>
        <w:pStyle w:val="Normal"/>
      </w:pPr>
      <w:r>
        <w:t>Let’s do it:</w:t>
      </w:r>
    </w:p>
    <w:p>
      <w:pPr>
        <w:numPr>
          <w:ilvl w:val="0"/>
          <w:numId w:val="250"/>
        </w:numPr>
        <w:pStyle w:val="Para 01"/>
      </w:pPr>
      <w:r>
        <w:t xml:space="preserve">In the </w:t>
      </w:r>
      <w:r>
        <w:rPr>
          <w:rStyle w:val="Text0"/>
        </w:rPr>
        <w:t xml:space="preserve">PacktLibraryNetStandard2</w:t>
        <w:br w:clear="none"/>
      </w:r>
      <w:r>
        <w:t xml:space="preserve"> project, add a new class file named </w:t>
      </w:r>
      <w:r>
        <w:rPr>
          <w:rStyle w:val="Text0"/>
        </w:rPr>
        <w:t xml:space="preserve">BankAccount.cs</w:t>
        <w:br w:clear="none"/>
      </w:r>
      <w:r>
        <w:t>.</w:t>
      </w:r>
    </w:p>
    <w:p>
      <w:pPr>
        <w:numPr>
          <w:ilvl w:val="0"/>
          <w:numId w:val="250"/>
        </w:numPr>
        <w:pStyle w:val="Para 01"/>
      </w:pPr>
      <w:r>
        <w:t xml:space="preserve">Modify the class to give it three fields – two instance fields and one static field – as shown in the following code: </w:t>
      </w:r>
    </w:p>
    <w:p>
      <w:pPr>
        <w:pStyle w:val="Para 12"/>
      </w:pPr>
      <w:r>
        <w:rPr>
          <w:rStyle w:val="Text18"/>
        </w:rPr>
        <w:t xml:space="preserve">namespace</w:t>
        <w:br w:clear="none"/>
      </w:r>
      <w:r>
        <w:rPr>
          <w:rStyle w:val="Text7"/>
        </w:rPr>
        <w:t xml:space="preserve"> </w:t>
        <w:br w:clear="none"/>
      </w:r>
      <w:r>
        <w:rPr>
          <w:rStyle w:val="Text20"/>
        </w:rPr>
        <w:t xml:space="preserve">Packt.Shared</w:t>
        <w:br w:clear="none"/>
      </w:r>
      <w:r>
        <w:rPr>
          <w:rStyle w:val="Text7"/>
        </w:rPr>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BankAccount</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AccountName; </w:t>
        <w:br w:clear="none"/>
      </w:r>
      <w:r>
        <w:t xml:space="preserve">// Instance member. It could be null.</w:t>
        <w:br w:clear="none"/>
      </w:r>
      <w:r>
        <w:rPr>
          <w:rStyle w:val="Text7"/>
        </w:rPr>
        <w:t xml:space="preserve"/>
        <w:br w:clear="none"/>
        <w:t xml:space="preserve">  </w:t>
        <w:br w:clear="none"/>
      </w:r>
      <w:r>
        <w:rPr>
          <w:rStyle w:val="Text18"/>
        </w:rPr>
        <w:t xml:space="preserve">public</w:t>
        <w:br w:clear="none"/>
      </w:r>
      <w:r>
        <w:rPr>
          <w:rStyle w:val="Text7"/>
        </w:rPr>
        <w:t xml:space="preserve"> </w:t>
        <w:br w:clear="none"/>
      </w:r>
      <w:r>
        <w:rPr>
          <w:rStyle w:val="Text23"/>
        </w:rPr>
        <w:t xml:space="preserve">decimal</w:t>
        <w:br w:clear="none"/>
      </w:r>
      <w:r>
        <w:rPr>
          <w:rStyle w:val="Text7"/>
        </w:rPr>
        <w:t xml:space="preserve"> Balance; </w:t>
        <w:br w:clear="none"/>
      </w:r>
      <w:r>
        <w:t xml:space="preserve">// Instance member. Defaults to zero.</w:t>
        <w:br w:clear="none"/>
      </w:r>
      <w:r>
        <w:rPr>
          <w:rStyle w:val="Text7"/>
        </w:rPr>
        <w:t xml:space="preserve"/>
        <w:br w:clear="none"/>
        <w:t xml:space="preserve">  </w:t>
        <w:br w:clear="none"/>
      </w:r>
      <w:r>
        <w:rPr>
          <w:rStyle w:val="Text18"/>
        </w:rPr>
        <w:t xml:space="preserve">public</w:t>
        <w:br w:clear="none"/>
      </w:r>
      <w:r>
        <w:rPr>
          <w:rStyle w:val="Text7"/>
        </w:rPr>
        <w:t xml:space="preserve"> </w:t>
        <w:br w:clear="none"/>
      </w:r>
      <w:r>
        <w:rPr>
          <w:rStyle w:val="Text18"/>
        </w:rPr>
        <w:t xml:space="preserve">static</w:t>
        <w:br w:clear="none"/>
      </w:r>
      <w:r>
        <w:rPr>
          <w:rStyle w:val="Text7"/>
        </w:rPr>
        <w:t xml:space="preserve"> </w:t>
        <w:br w:clear="none"/>
      </w:r>
      <w:r>
        <w:rPr>
          <w:rStyle w:val="Text23"/>
        </w:rPr>
        <w:t xml:space="preserve">decimal</w:t>
        <w:br w:clear="none"/>
      </w:r>
      <w:r>
        <w:rPr>
          <w:rStyle w:val="Text7"/>
        </w:rPr>
        <w:t xml:space="preserve"> InterestRate; </w:t>
        <w:br w:clear="none"/>
      </w:r>
      <w:r>
        <w:t xml:space="preserve">// Shared member. Defaults to zero.</w:t>
        <w:br w:clear="none"/>
      </w:r>
      <w:r>
        <w:rPr>
          <w:rStyle w:val="Text7"/>
        </w:rPr>
        <w:t xml:space="preserve"/>
        <w:br w:clear="none"/>
        <w:t xml:space="preserve">}</w:t>
        <w:br w:clear="none"/>
      </w:r>
    </w:p>
    <w:p>
      <w:pPr>
        <w:numPr>
          <w:ilvl w:val="0"/>
          <w:numId w:val="250"/>
        </w:numPr>
        <w:pStyle w:val="Para 01"/>
      </w:pPr>
      <w:r>
        <w:t xml:space="preserve">In </w:t>
      </w:r>
      <w:r>
        <w:rPr>
          <w:rStyle w:val="Text0"/>
        </w:rPr>
        <w:t xml:space="preserve">Program.cs</w:t>
        <w:br w:clear="none"/>
      </w:r>
      <w:r>
        <w:t>, add</w:t>
      </w:r>
      <w:r>
        <w:rPr>
          <w:rStyle w:val="Text63"/>
        </w:rPr>
        <w:bookmarkStart w:id="1273" w:name="_idIndexMarker905"/>
        <w:t/>
        <w:bookmarkEnd w:id="1273"/>
      </w:r>
      <w:r>
        <w:t xml:space="preserve"> statements to set the shared interest rate, and then create two instances of the </w:t>
      </w:r>
      <w:r>
        <w:rPr>
          <w:rStyle w:val="Text0"/>
        </w:rPr>
        <w:t xml:space="preserve">BankAccount</w:t>
        <w:br w:clear="none"/>
      </w:r>
      <w:r>
        <w:t xml:space="preserve"> type, as shown in the following code: </w:t>
      </w:r>
    </w:p>
    <w:p>
      <w:pPr>
        <w:pStyle w:val="Para 04"/>
      </w:pPr>
      <w:r>
        <w:t xml:space="preserve">BankAccount.InterestRate = </w:t>
        <w:br w:clear="none"/>
      </w:r>
      <w:r>
        <w:rPr>
          <w:rStyle w:val="Text16"/>
        </w:rPr>
        <w:t xml:space="preserve">0.012</w:t>
        <w:br w:clear="none"/>
      </w:r>
      <w:r>
        <w:t xml:space="preserve">M; </w:t>
        <w:br w:clear="none"/>
      </w:r>
      <w:r>
        <w:rPr>
          <w:rStyle w:val="Text3"/>
        </w:rPr>
        <w:t xml:space="preserve">// Store a shared value in static field.</w:t>
        <w:br w:clear="none"/>
      </w:r>
      <w:r>
        <w:t xml:space="preserve"/>
        <w:br w:clear="none"/>
        <w:t xml:space="preserve">BankAccount jonesAccount = </w:t>
        <w:br w:clear="none"/>
      </w:r>
      <w:r>
        <w:rPr>
          <w:rStyle w:val="Text4"/>
        </w:rPr>
        <w:t xml:space="preserve">new</w:t>
        <w:br w:clear="none"/>
      </w:r>
      <w:r>
        <w:t xml:space="preserve">();</w:t>
        <w:br w:clear="none"/>
        <w:t xml:space="preserve">jonesAccount.AccountName = </w:t>
        <w:br w:clear="none"/>
      </w:r>
      <w:r>
        <w:rPr>
          <w:rStyle w:val="Text2"/>
        </w:rPr>
        <w:t xml:space="preserve">"Mrs. Jones"</w:t>
        <w:br w:clear="none"/>
      </w:r>
      <w:r>
        <w:t xml:space="preserve">; </w:t>
        <w:br w:clear="none"/>
        <w:t xml:space="preserve">jonesAccount.Balance = </w:t>
        <w:br w:clear="none"/>
      </w:r>
      <w:r>
        <w:rPr>
          <w:rStyle w:val="Text16"/>
        </w:rPr>
        <w:t xml:space="preserve">2400</w:t>
        <w:br w:clear="none"/>
      </w:r>
      <w:r>
        <w:t xml:space="preserve">;</w:t>
        <w:br w:clear="none"/>
        <w:t xml:space="preserve">WriteLine(format: </w:t>
        <w:br w:clear="none"/>
      </w:r>
      <w:r>
        <w:rPr>
          <w:rStyle w:val="Text2"/>
        </w:rPr>
        <w:t xml:space="preserve">"{0} earned {1:C} interest."</w:t>
        <w:br w:clear="none"/>
      </w:r>
      <w:r>
        <w:t xml:space="preserve">,</w:t>
        <w:br w:clear="none"/>
        <w:t xml:space="preserve">  arg0: jonesAccount.AccountName,</w:t>
        <w:br w:clear="none"/>
        <w:t xml:space="preserve">  arg1: jonesAccount.Balance * BankAccount.InterestRate);</w:t>
        <w:br w:clear="none"/>
        <w:t xml:space="preserve">BankAccount gerrierAccount = </w:t>
        <w:br w:clear="none"/>
      </w:r>
      <w:r>
        <w:rPr>
          <w:rStyle w:val="Text4"/>
        </w:rPr>
        <w:t xml:space="preserve">new</w:t>
        <w:br w:clear="none"/>
      </w:r>
      <w:r>
        <w:t xml:space="preserve">(); </w:t>
        <w:br w:clear="none"/>
        <w:t xml:space="preserve">gerrierAccount.AccountName = </w:t>
        <w:br w:clear="none"/>
      </w:r>
      <w:r>
        <w:rPr>
          <w:rStyle w:val="Text2"/>
        </w:rPr>
        <w:t xml:space="preserve">"</w:t>
        <w:br w:clear="none"/>
        <w:t xml:space="preserve">Ms. Gerrier"</w:t>
        <w:br w:clear="none"/>
      </w:r>
      <w:r>
        <w:t xml:space="preserve">; </w:t>
        <w:br w:clear="none"/>
        <w:t xml:space="preserve">gerrierAccount.Balance = </w:t>
        <w:br w:clear="none"/>
      </w:r>
      <w:r>
        <w:rPr>
          <w:rStyle w:val="Text16"/>
        </w:rPr>
        <w:t xml:space="preserve">98</w:t>
        <w:br w:clear="none"/>
      </w:r>
      <w:r>
        <w:t xml:space="preserve">;</w:t>
        <w:br w:clear="none"/>
        <w:t xml:space="preserve">WriteLine(format: </w:t>
        <w:br w:clear="none"/>
      </w:r>
      <w:r>
        <w:rPr>
          <w:rStyle w:val="Text2"/>
        </w:rPr>
        <w:t xml:space="preserve">"{0} earned {1:C} interest."</w:t>
        <w:br w:clear="none"/>
      </w:r>
      <w:r>
        <w:t xml:space="preserve">,</w:t>
        <w:br w:clear="none"/>
        <w:t xml:space="preserve">  arg0: gerrierAccount.AccountName,</w:t>
        <w:br w:clear="none"/>
        <w:t xml:space="preserve">  arg1: gerrierAccount.Balance * BankAccount.InterestRate);</w:t>
        <w:br w:clear="none"/>
      </w:r>
    </w:p>
    <w:p>
      <w:pPr>
        <w:numPr>
          <w:ilvl w:val="0"/>
          <w:numId w:val="250"/>
        </w:numPr>
        <w:pStyle w:val="Para 01"/>
      </w:pPr>
      <w:r>
        <w:t xml:space="preserve">Run the </w:t>
      </w:r>
      <w:r>
        <w:rPr>
          <w:rStyle w:val="Text0"/>
        </w:rPr>
        <w:t xml:space="preserve">PeopleApp</w:t>
        <w:br w:clear="none"/>
      </w:r>
      <w:r>
        <w:t xml:space="preserve"> project and view the additional output: </w:t>
      </w:r>
    </w:p>
    <w:p>
      <w:pPr>
        <w:pStyle w:val="Para 05"/>
      </w:pPr>
      <w:r>
        <w:t xml:space="preserve">Mrs. Jones earned $28.80 interest.</w:t>
        <w:br w:clear="none"/>
        <w:t xml:space="preserve">Ms. Gerrier earned $1.18 interest.</w:t>
        <w:br w:clear="none"/>
      </w:r>
    </w:p>
    <w:p>
      <w:pPr>
        <w:pStyle w:val="Normal"/>
      </w:pPr>
      <w:r>
        <w:t xml:space="preserve">Remember that </w:t>
      </w:r>
      <w:r>
        <w:rPr>
          <w:rStyle w:val="Text0"/>
        </w:rPr>
        <w:t xml:space="preserve">C</w:t>
        <w:br w:clear="none"/>
      </w:r>
      <w:r>
        <w:t xml:space="preserve"> is a format code that tells .NET to use the current culture’s currency format for the decimal numbers.</w:t>
      </w:r>
    </w:p>
    <w:p>
      <w:pPr>
        <w:pStyle w:val="Normal"/>
      </w:pPr>
      <w:r>
        <w:t>Fields are</w:t>
      </w:r>
      <w:r>
        <w:rPr>
          <w:rStyle w:val="Text63"/>
        </w:rPr>
        <w:bookmarkStart w:id="1274" w:name="_idIndexMarker906"/>
        <w:t/>
        <w:bookmarkEnd w:id="1274"/>
      </w:r>
      <w:r>
        <w:t xml:space="preserve"> not the only members that can be static. Constructors, methods, properties, and other members can also be static.</w:t>
      </w:r>
    </w:p>
    <w:p>
      <w:bookmarkStart w:id="1275" w:name="Making_a_field_constant"/>
      <w:pPr>
        <w:pStyle w:val="Heading 2"/>
      </w:pPr>
      <w:r>
        <w:t>Making a field constant</w:t>
      </w:r>
      <w:bookmarkEnd w:id="1275"/>
    </w:p>
    <w:p>
      <w:pPr>
        <w:pStyle w:val="Normal"/>
      </w:pPr>
      <w:r>
        <w:t>If the value</w:t>
      </w:r>
      <w:r>
        <w:rPr>
          <w:rStyle w:val="Text63"/>
        </w:rPr>
        <w:bookmarkStart w:id="1276" w:name="_idIndexMarker907"/>
        <w:t/>
        <w:bookmarkEnd w:id="1276"/>
      </w:r>
      <w:r>
        <w:t xml:space="preserve"> of a field will never ever change, you can use the </w:t>
      </w:r>
      <w:r>
        <w:rPr>
          <w:rStyle w:val="Text0"/>
        </w:rPr>
        <w:t xml:space="preserve">const</w:t>
        <w:br w:clear="none"/>
      </w:r>
      <w:r>
        <w:t xml:space="preserve"> keyword and assign a literal value at compile time. Any statement that changes the value will cause a compile-time error. Let’s see a simple example:</w:t>
      </w:r>
    </w:p>
    <w:p>
      <w:pPr>
        <w:numPr>
          <w:ilvl w:val="0"/>
          <w:numId w:val="251"/>
        </w:numPr>
        <w:pStyle w:val="Para 01"/>
      </w:pPr>
      <w:r>
        <w:t xml:space="preserve">In </w:t>
      </w:r>
      <w:r>
        <w:rPr>
          <w:rStyle w:val="Text0"/>
        </w:rPr>
        <w:t xml:space="preserve">Person.cs</w:t>
        <w:br w:clear="none"/>
      </w:r>
      <w:r>
        <w:t xml:space="preserve">, add a </w:t>
      </w:r>
      <w:r>
        <w:rPr>
          <w:rStyle w:val="Text0"/>
        </w:rPr>
        <w:t xml:space="preserve">string</w:t>
        <w:br w:clear="none"/>
      </w:r>
      <w:r>
        <w:t xml:space="preserve"> constant for the species of a person, as shown in the following code: </w:t>
      </w:r>
    </w:p>
    <w:p>
      <w:pPr>
        <w:pStyle w:val="Para 12"/>
      </w:pPr>
      <w:r>
        <w:t xml:space="preserve">// Constant fields: Values that are fixed at compilation.</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const</w:t>
        <w:br w:clear="none"/>
      </w:r>
      <w:r>
        <w:rPr>
          <w:rStyle w:val="Text7"/>
        </w:rPr>
        <w:t xml:space="preserve"> </w:t>
        <w:br w:clear="none"/>
      </w:r>
      <w:r>
        <w:rPr>
          <w:rStyle w:val="Text23"/>
        </w:rPr>
        <w:t xml:space="preserve">string</w:t>
        <w:br w:clear="none"/>
      </w:r>
      <w:r>
        <w:rPr>
          <w:rStyle w:val="Text7"/>
        </w:rPr>
        <w:t xml:space="preserve"> Species = </w:t>
        <w:br w:clear="none"/>
      </w:r>
      <w:r>
        <w:rPr>
          <w:rStyle w:val="Text17"/>
        </w:rPr>
        <w:t xml:space="preserve">"Homo Sapiens"</w:t>
        <w:br w:clear="none"/>
      </w:r>
      <w:r>
        <w:rPr>
          <w:rStyle w:val="Text7"/>
        </w:rPr>
        <w:t xml:space="preserve">;</w:t>
        <w:br w:clear="none"/>
      </w:r>
    </w:p>
    <w:p>
      <w:pPr>
        <w:numPr>
          <w:ilvl w:val="0"/>
          <w:numId w:val="251"/>
        </w:numPr>
        <w:pStyle w:val="Para 01"/>
      </w:pPr>
      <w:r>
        <w:t xml:space="preserve">To get the value of a constant field, you must write the name of the class, not the name of an instance of the class. In </w:t>
      </w:r>
      <w:r>
        <w:rPr>
          <w:rStyle w:val="Text0"/>
        </w:rPr>
        <w:t xml:space="preserve">Program.cs</w:t>
        <w:br w:clear="none"/>
      </w:r>
      <w:r>
        <w:t xml:space="preserve">, add a statement to write Bob’s name and species to the console, as shown in the following code: </w:t>
      </w:r>
    </w:p>
    <w:p>
      <w:pPr>
        <w:pStyle w:val="Para 12"/>
      </w:pPr>
      <w:r>
        <w:t xml:space="preserve">// Constant fields are accessible via the type.</w:t>
        <w:br w:clear="none"/>
      </w:r>
      <w:r>
        <w:rPr>
          <w:rStyle w:val="Text7"/>
        </w:rPr>
        <w:t xml:space="preserve"/>
        <w:br w:clear="none"/>
        <w:t xml:space="preserve">WriteLine(</w:t>
        <w:br w:clear="none"/>
      </w:r>
      <w:r>
        <w:rPr>
          <w:rStyle w:val="Text17"/>
        </w:rPr>
        <w:t xml:space="preserve">$"</w:t>
        <w:br w:clear="none"/>
      </w:r>
      <w:r>
        <w:rPr>
          <w:rStyle w:val="Text26"/>
        </w:rPr>
        <w:t xml:space="preserve">{bob.Name}</w:t>
        <w:br w:clear="none"/>
      </w:r>
      <w:r>
        <w:rPr>
          <w:rStyle w:val="Text17"/>
        </w:rPr>
        <w:t xml:space="preserve"> is a </w:t>
        <w:br w:clear="none"/>
      </w:r>
      <w:r>
        <w:rPr>
          <w:rStyle w:val="Text26"/>
        </w:rPr>
        <w:t xml:space="preserve">{Person.Species}</w:t>
        <w:br w:clear="none"/>
      </w:r>
      <w:r>
        <w:rPr>
          <w:rStyle w:val="Text17"/>
        </w:rPr>
        <w:t xml:space="preserve">."</w:t>
        <w:br w:clear="none"/>
      </w:r>
      <w:r>
        <w:rPr>
          <w:rStyle w:val="Text7"/>
        </w:rPr>
        <w:t xml:space="preserve">);</w:t>
        <w:br w:clear="none"/>
      </w:r>
    </w:p>
    <w:p>
      <w:pPr>
        <w:numPr>
          <w:ilvl w:val="0"/>
          <w:numId w:val="251"/>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Bob Smith is a Homo Sapiens.</w:t>
        <w:br w:clear="none"/>
      </w:r>
    </w:p>
    <w:p>
      <w:pPr>
        <w:pStyle w:val="Normal"/>
      </w:pPr>
      <w:r>
        <w:t xml:space="preserve">Examples of </w:t>
      </w:r>
      <w:r>
        <w:rPr>
          <w:rStyle w:val="Text0"/>
        </w:rPr>
        <w:t xml:space="preserve">const</w:t>
        <w:br w:clear="none"/>
      </w:r>
      <w:r>
        <w:t xml:space="preserve"> fields in Microsoft types include </w:t>
      </w:r>
      <w:r>
        <w:rPr>
          <w:rStyle w:val="Text0"/>
        </w:rPr>
        <w:t xml:space="preserve">System.Int32.MaxValue</w:t>
        <w:br w:clear="none"/>
      </w:r>
      <w:r>
        <w:t xml:space="preserve"> and </w:t>
      </w:r>
      <w:r>
        <w:rPr>
          <w:rStyle w:val="Text0"/>
        </w:rPr>
        <w:t xml:space="preserve">System.Math.PI</w:t>
        <w:br w:clear="none"/>
      </w:r>
      <w:r>
        <w:t xml:space="preserve"> because neither value will ever change, as you can see in </w:t>
      </w:r>
      <w:r>
        <w:rPr>
          <w:rStyle w:val="Text5"/>
        </w:rPr>
        <w:t>Figure 5.2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62100"/>
            <wp:effectExtent l="0" r="0" t="0" b="0"/>
            <wp:wrapTopAndBottom/>
            <wp:docPr id="82" name="B19586_05_02.png" descr="B19586_05_02.png"/>
            <wp:cNvGraphicFramePr>
              <a:graphicFrameLocks noChangeAspect="1"/>
            </wp:cNvGraphicFramePr>
            <a:graphic>
              <a:graphicData uri="http://schemas.openxmlformats.org/drawingml/2006/picture">
                <pic:pic>
                  <pic:nvPicPr>
                    <pic:cNvPr id="0" name="B19586_05_02.png" descr="B19586_05_02.png"/>
                    <pic:cNvPicPr/>
                  </pic:nvPicPr>
                  <pic:blipFill>
                    <a:blip r:embed="rId84"/>
                    <a:stretch>
                      <a:fillRect/>
                    </a:stretch>
                  </pic:blipFill>
                  <pic:spPr>
                    <a:xfrm>
                      <a:off x="0" y="0"/>
                      <a:ext cx="4406900" cy="1562100"/>
                    </a:xfrm>
                    <a:prstGeom prst="rect">
                      <a:avLst/>
                    </a:prstGeom>
                  </pic:spPr>
                </pic:pic>
              </a:graphicData>
            </a:graphic>
          </wp:anchor>
        </w:drawing>
      </w:r>
    </w:p>
    <w:p>
      <w:pPr>
        <w:pStyle w:val="Para 08"/>
      </w:pPr>
      <w:r>
        <w:t>Figure 5.2: Examples of constants in System.Math class</w:t>
      </w:r>
    </w:p>
    <w:p>
      <w:pPr>
        <w:pStyle w:val="Normal"/>
      </w:pPr>
      <w:r>
        <w:rPr>
          <w:rStyle w:val="Text1"/>
        </w:rPr>
        <w:t>Good Practice</w:t>
      </w:r>
      <w:r>
        <w:t xml:space="preserve">: Constants are not always the best choice for two important reasons: the value must be known at compile time, and it must be expressible as a literal </w:t>
      </w:r>
      <w:r>
        <w:rPr>
          <w:rStyle w:val="Text0"/>
        </w:rPr>
        <w:t xml:space="preserve">string</w:t>
        <w:br w:clear="none"/>
      </w:r>
      <w:r>
        <w:t xml:space="preserve">, </w:t>
      </w:r>
      <w:r>
        <w:rPr>
          <w:rStyle w:val="Text0"/>
        </w:rPr>
        <w:t xml:space="preserve">Boolean</w:t>
        <w:br w:clear="none"/>
      </w:r>
      <w:r>
        <w:t xml:space="preserve">, or number value. Every reference to the </w:t>
      </w:r>
      <w:r>
        <w:rPr>
          <w:rStyle w:val="Text0"/>
        </w:rPr>
        <w:t xml:space="preserve">const</w:t>
        <w:br w:clear="none"/>
      </w:r>
      <w:r>
        <w:t xml:space="preserve"> field is replaced with the literal value at compile time, which will, therefore, not be reflected if the value changes in a future version and you do not recompile any assemblies that reference it to get the new value.</w:t>
      </w:r>
    </w:p>
    <w:p>
      <w:bookmarkStart w:id="1277" w:name="Making_a_field_read_only"/>
      <w:pPr>
        <w:pStyle w:val="Heading 2"/>
      </w:pPr>
      <w:r>
        <w:t>Making a field read-only</w:t>
      </w:r>
      <w:bookmarkEnd w:id="1277"/>
    </w:p>
    <w:p>
      <w:pPr>
        <w:pStyle w:val="Normal"/>
      </w:pPr>
      <w:r>
        <w:t xml:space="preserve">Often, a </w:t>
      </w:r>
      <w:r>
        <w:rPr>
          <w:rStyle w:val="Text63"/>
        </w:rPr>
        <w:bookmarkStart w:id="1278" w:name="_idIndexMarker908"/>
        <w:t/>
        <w:bookmarkEnd w:id="1278"/>
      </w:r>
      <w:r>
        <w:t>better choice for fields that should not change is to mark them as read-only:</w:t>
      </w:r>
    </w:p>
    <w:p>
      <w:pPr>
        <w:numPr>
          <w:ilvl w:val="0"/>
          <w:numId w:val="252"/>
        </w:numPr>
        <w:pStyle w:val="Para 01"/>
      </w:pPr>
      <w:r>
        <w:t xml:space="preserve">In </w:t>
      </w:r>
      <w:r>
        <w:rPr>
          <w:rStyle w:val="Text0"/>
        </w:rPr>
        <w:t xml:space="preserve">Person.cs</w:t>
        <w:br w:clear="none"/>
      </w:r>
      <w:r>
        <w:t xml:space="preserve">, add a statement to declare an instance read-only field to store a person’s home planet, as shown in the following code: </w:t>
      </w:r>
    </w:p>
    <w:p>
      <w:pPr>
        <w:pStyle w:val="Para 12"/>
      </w:pPr>
      <w:r>
        <w:t xml:space="preserve">// Read-only fields: Values that can be set at runtime.</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readonly</w:t>
        <w:br w:clear="none"/>
      </w:r>
      <w:r>
        <w:rPr>
          <w:rStyle w:val="Text7"/>
        </w:rPr>
        <w:t xml:space="preserve"> </w:t>
        <w:br w:clear="none"/>
      </w:r>
      <w:r>
        <w:rPr>
          <w:rStyle w:val="Text23"/>
        </w:rPr>
        <w:t xml:space="preserve">string</w:t>
        <w:br w:clear="none"/>
      </w:r>
      <w:r>
        <w:rPr>
          <w:rStyle w:val="Text7"/>
        </w:rPr>
        <w:t xml:space="preserve"> HomePlanet = </w:t>
        <w:br w:clear="none"/>
      </w:r>
      <w:r>
        <w:rPr>
          <w:rStyle w:val="Text17"/>
        </w:rPr>
        <w:t xml:space="preserve">"Earth"</w:t>
        <w:br w:clear="none"/>
      </w:r>
      <w:r>
        <w:rPr>
          <w:rStyle w:val="Text7"/>
        </w:rPr>
        <w:t xml:space="preserve">;</w:t>
        <w:br w:clear="none"/>
      </w:r>
    </w:p>
    <w:p>
      <w:pPr>
        <w:numPr>
          <w:ilvl w:val="0"/>
          <w:numId w:val="252"/>
        </w:numPr>
        <w:pStyle w:val="Para 01"/>
      </w:pPr>
      <w:r>
        <w:t xml:space="preserve">In </w:t>
      </w:r>
      <w:r>
        <w:rPr>
          <w:rStyle w:val="Text0"/>
        </w:rPr>
        <w:t xml:space="preserve">Program.cs</w:t>
        <w:br w:clear="none"/>
      </w:r>
      <w:r>
        <w:t xml:space="preserve">, add a statement to write Bob’s name and home planet to the console, as shown in the following code: </w:t>
      </w:r>
    </w:p>
    <w:p>
      <w:pPr>
        <w:pStyle w:val="Para 12"/>
      </w:pPr>
      <w:r>
        <w:t xml:space="preserve">// Read-only fields are accessible via the variable.</w:t>
        <w:br w:clear="none"/>
      </w:r>
      <w:r>
        <w:rPr>
          <w:rStyle w:val="Text7"/>
        </w:rPr>
        <w:t xml:space="preserve"/>
        <w:br w:clear="none"/>
        <w:t xml:space="preserve">WriteLine(</w:t>
        <w:br w:clear="none"/>
      </w:r>
      <w:r>
        <w:rPr>
          <w:rStyle w:val="Text17"/>
        </w:rPr>
        <w:t xml:space="preserve">$"</w:t>
        <w:br w:clear="none"/>
      </w:r>
      <w:r>
        <w:rPr>
          <w:rStyle w:val="Text26"/>
        </w:rPr>
        <w:t xml:space="preserve">{bob.Name}</w:t>
        <w:br w:clear="none"/>
      </w:r>
      <w:r>
        <w:rPr>
          <w:rStyle w:val="Text17"/>
        </w:rPr>
        <w:t xml:space="preserve"> was born on </w:t>
        <w:br w:clear="none"/>
      </w:r>
      <w:r>
        <w:rPr>
          <w:rStyle w:val="Text26"/>
        </w:rPr>
        <w:t xml:space="preserve">{bob.HomePlanet}</w:t>
        <w:br w:clear="none"/>
      </w:r>
      <w:r>
        <w:rPr>
          <w:rStyle w:val="Text17"/>
        </w:rPr>
        <w:t xml:space="preserve">."</w:t>
        <w:br w:clear="none"/>
      </w:r>
      <w:r>
        <w:rPr>
          <w:rStyle w:val="Text7"/>
        </w:rPr>
        <w:t xml:space="preserve">);</w:t>
        <w:br w:clear="none"/>
      </w:r>
    </w:p>
    <w:p>
      <w:pPr>
        <w:numPr>
          <w:ilvl w:val="0"/>
          <w:numId w:val="252"/>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Bob Smith was born on Earth.</w:t>
        <w:br w:clear="none"/>
      </w:r>
    </w:p>
    <w:p>
      <w:pPr>
        <w:pStyle w:val="Normal"/>
      </w:pPr>
      <w:r>
        <w:rPr>
          <w:rStyle w:val="Text1"/>
        </w:rPr>
        <w:t>Good Practice</w:t>
      </w:r>
      <w:r>
        <w:t>: Use read-only fields over constant fields for two important reasons: the value can be calculated or loaded at runtime and can be expressed using any executable statement. So, a read-only field can be set using a constructor or a field assignment. Every reference to the read-only field is a live reference, so any future changes will be correctly reflected by the calling code.</w:t>
      </w:r>
    </w:p>
    <w:p>
      <w:pPr>
        <w:pStyle w:val="Normal"/>
      </w:pPr>
      <w:r>
        <w:t>You can also</w:t>
      </w:r>
      <w:r>
        <w:rPr>
          <w:rStyle w:val="Text63"/>
        </w:rPr>
        <w:bookmarkStart w:id="1279" w:name="_idIndexMarker909"/>
        <w:t/>
        <w:bookmarkEnd w:id="1279"/>
      </w:r>
      <w:r>
        <w:t xml:space="preserve"> declare </w:t>
      </w:r>
      <w:r>
        <w:rPr>
          <w:rStyle w:val="Text0"/>
        </w:rPr>
        <w:t xml:space="preserve">static</w:t>
        <w:br w:clear="none"/>
      </w:r>
      <w:r>
        <w:t xml:space="preserve"> </w:t>
      </w:r>
      <w:r>
        <w:rPr>
          <w:rStyle w:val="Text0"/>
        </w:rPr>
        <w:t xml:space="preserve">readonly</w:t>
        <w:br w:clear="none"/>
      </w:r>
      <w:r>
        <w:t xml:space="preserve"> fields whose values will be shared across all instances of the type.</w:t>
      </w:r>
    </w:p>
    <w:p>
      <w:bookmarkStart w:id="1280" w:name="Requiring_fields_to_be_set_durin"/>
      <w:pPr>
        <w:pStyle w:val="Heading 2"/>
      </w:pPr>
      <w:r>
        <w:t>Requiring fields to be set during instantiation</w:t>
      </w:r>
      <w:bookmarkEnd w:id="1280"/>
    </w:p>
    <w:p>
      <w:pPr>
        <w:pStyle w:val="Normal"/>
      </w:pPr>
      <w:r>
        <w:t xml:space="preserve">C# 11 introduced the </w:t>
      </w:r>
      <w:r>
        <w:rPr>
          <w:rStyle w:val="Text0"/>
        </w:rPr>
        <w:t xml:space="preserve">required</w:t>
        <w:br w:clear="none"/>
      </w:r>
      <w:r>
        <w:t xml:space="preserve"> modifier. If you use it on a field or property, the compiler will ensure</w:t>
      </w:r>
      <w:r>
        <w:rPr>
          <w:rStyle w:val="Text63"/>
        </w:rPr>
        <w:bookmarkStart w:id="1281" w:name="_idIndexMarker910"/>
        <w:t/>
        <w:bookmarkEnd w:id="1281"/>
      </w:r>
      <w:r>
        <w:t xml:space="preserve"> that you set the field or property to a value when you instantiate it. It requires targeting .NET 7 or later, so we need to create a new class library first:</w:t>
      </w:r>
    </w:p>
    <w:p>
      <w:pPr>
        <w:numPr>
          <w:ilvl w:val="0"/>
          <w:numId w:val="253"/>
        </w:numPr>
        <w:pStyle w:val="Para 01"/>
      </w:pPr>
      <w:r>
        <w:t xml:space="preserve">In the </w:t>
      </w:r>
      <w:r>
        <w:rPr>
          <w:rStyle w:val="Text0"/>
        </w:rPr>
        <w:t xml:space="preserve">Chapter05</w:t>
        <w:br w:clear="none"/>
      </w:r>
      <w:r>
        <w:t xml:space="preserve"> solution, add a new class library project named </w:t>
      </w:r>
      <w:r>
        <w:rPr>
          <w:rStyle w:val="Text0"/>
        </w:rPr>
        <w:t xml:space="preserve">PacktLibraryModern</w:t>
        <w:br w:clear="none"/>
      </w:r>
      <w:r>
        <w:t xml:space="preserve"> that targets .NET 8. (The oldest supported version for the </w:t>
      </w:r>
      <w:r>
        <w:rPr>
          <w:rStyle w:val="Text0"/>
        </w:rPr>
        <w:t xml:space="preserve">required</w:t>
        <w:br w:clear="none"/>
      </w:r>
      <w:r>
        <w:t xml:space="preserve"> modifier is .NET 7.)</w:t>
      </w:r>
    </w:p>
    <w:p>
      <w:pPr>
        <w:numPr>
          <w:ilvl w:val="0"/>
          <w:numId w:val="253"/>
        </w:numPr>
        <w:pStyle w:val="Para 17"/>
      </w:pPr>
      <w:r>
        <w:rPr>
          <w:rStyle w:val="Text15"/>
        </w:rPr>
        <w:t xml:space="preserve">In the </w:t>
      </w:r>
      <w:r>
        <w:t xml:space="preserve">PacktLibraryModern</w:t>
        <w:br w:clear="none"/>
      </w:r>
      <w:r>
        <w:rPr>
          <w:rStyle w:val="Text15"/>
        </w:rPr>
        <w:t xml:space="preserve"> project, rename </w:t>
      </w:r>
      <w:r>
        <w:t xml:space="preserve">Class1.cs</w:t>
        <w:br w:clear="none"/>
      </w:r>
      <w:r>
        <w:rPr>
          <w:rStyle w:val="Text15"/>
        </w:rPr>
        <w:t xml:space="preserve"> to </w:t>
      </w:r>
      <w:r>
        <w:t xml:space="preserve">Book.cs</w:t>
        <w:br w:clear="none"/>
      </w:r>
      <w:r>
        <w:rPr>
          <w:rStyle w:val="Text15"/>
        </w:rPr>
        <w:t>.</w:t>
      </w:r>
    </w:p>
    <w:p>
      <w:pPr>
        <w:numPr>
          <w:ilvl w:val="0"/>
          <w:numId w:val="253"/>
        </w:numPr>
        <w:pStyle w:val="Para 01"/>
      </w:pPr>
      <w:r>
        <w:t xml:space="preserve">Modify the code file contents to give the class four fields, with two set as </w:t>
      </w:r>
      <w:r>
        <w:rPr>
          <w:rStyle w:val="Text0"/>
        </w:rPr>
        <w:t xml:space="preserve">required</w:t>
        <w:br w:clear="none"/>
      </w:r>
      <w:r>
        <w:t xml:space="preserve">, as shown in the following code: </w:t>
      </w:r>
    </w:p>
    <w:p>
      <w:pPr>
        <w:pStyle w:val="Para 12"/>
      </w:pPr>
      <w:r>
        <w:rPr>
          <w:rStyle w:val="Text18"/>
        </w:rPr>
        <w:t xml:space="preserve">namespace</w:t>
        <w:br w:clear="none"/>
      </w:r>
      <w:r>
        <w:rPr>
          <w:rStyle w:val="Text7"/>
        </w:rPr>
        <w:t xml:space="preserve"> </w:t>
        <w:br w:clear="none"/>
      </w:r>
      <w:r>
        <w:rPr>
          <w:rStyle w:val="Text20"/>
        </w:rPr>
        <w:t xml:space="preserve">Packt.Shared</w:t>
        <w:br w:clear="none"/>
      </w:r>
      <w:r>
        <w:rPr>
          <w:rStyle w:val="Text7"/>
        </w:rPr>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Book</w:t>
        <w:br w:clear="none"/>
      </w:r>
      <w:r>
        <w:rPr>
          <w:rStyle w:val="Text7"/>
        </w:rPr>
        <w:t xml:space="preserve"/>
        <w:br w:clear="none"/>
        <w:t xml:space="preserve">{</w:t>
        <w:br w:clear="none"/>
        <w:t xml:space="preserve">  </w:t>
        <w:br w:clear="none"/>
      </w:r>
      <w:r>
        <w:t xml:space="preserve">// Needs .NET 7 or later as well as C# 11 or later.</w:t>
        <w:br w:clear="none"/>
      </w:r>
      <w:r>
        <w:rPr>
          <w:rStyle w:val="Text7"/>
        </w:rPr>
        <w:t xml:space="preserve"/>
        <w:br w:clear="none"/>
        <w:t xml:space="preserve">  </w:t>
        <w:br w:clear="none"/>
      </w:r>
      <w:r>
        <w:rPr>
          <w:rStyle w:val="Text18"/>
        </w:rPr>
        <w:t xml:space="preserve">public</w:t>
        <w:br w:clear="none"/>
      </w:r>
      <w:r>
        <w:rPr>
          <w:rStyle w:val="Text7"/>
        </w:rPr>
        <w:t xml:space="preserve"> required </w:t>
        <w:br w:clear="none"/>
      </w:r>
      <w:r>
        <w:rPr>
          <w:rStyle w:val="Text23"/>
        </w:rPr>
        <w:t xml:space="preserve">string</w:t>
        <w:br w:clear="none"/>
      </w:r>
      <w:r>
        <w:rPr>
          <w:rStyle w:val="Text7"/>
        </w:rPr>
        <w:t xml:space="preserve">? Isbn;</w:t>
        <w:br w:clear="none"/>
        <w:t xml:space="preserve">  </w:t>
        <w:br w:clear="none"/>
      </w:r>
      <w:r>
        <w:rPr>
          <w:rStyle w:val="Text18"/>
        </w:rPr>
        <w:t xml:space="preserve">public</w:t>
        <w:br w:clear="none"/>
      </w:r>
      <w:r>
        <w:rPr>
          <w:rStyle w:val="Text7"/>
        </w:rPr>
        <w:t xml:space="preserve"> required </w:t>
        <w:br w:clear="none"/>
      </w:r>
      <w:r>
        <w:rPr>
          <w:rStyle w:val="Text23"/>
        </w:rPr>
        <w:t xml:space="preserve">string</w:t>
        <w:br w:clear="none"/>
      </w:r>
      <w:r>
        <w:rPr>
          <w:rStyle w:val="Text7"/>
        </w:rPr>
        <w:t xml:space="preserve">? Title;</w:t>
        <w:br w:clear="none"/>
        <w:t xml:space="preserve">  </w:t>
        <w:br w:clear="none"/>
      </w:r>
      <w:r>
        <w:t xml:space="preserve">// Works with any version of .NET.</w:t>
        <w:br w:clear="none"/>
      </w:r>
      <w:r>
        <w:rPr>
          <w:rStyle w:val="Text7"/>
        </w:rPr>
        <w:t xml:space="preserve"/>
        <w:br w:clear="none"/>
        <w:t xml:space="preserve">  </w:t>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Author;</w:t>
        <w:br w:clear="none"/>
        <w:t xml:space="preserve">  </w:t>
        <w:br w:clear="none"/>
      </w:r>
      <w:r>
        <w:rPr>
          <w:rStyle w:val="Text18"/>
        </w:rPr>
        <w:t xml:space="preserve">public</w:t>
        <w:br w:clear="none"/>
      </w:r>
      <w:r>
        <w:rPr>
          <w:rStyle w:val="Text7"/>
        </w:rPr>
        <w:t xml:space="preserve"> </w:t>
        <w:br w:clear="none"/>
      </w:r>
      <w:r>
        <w:rPr>
          <w:rStyle w:val="Text23"/>
        </w:rPr>
        <w:t xml:space="preserve">int</w:t>
        <w:br w:clear="none"/>
      </w:r>
      <w:r>
        <w:rPr>
          <w:rStyle w:val="Text7"/>
        </w:rPr>
        <w:t xml:space="preserve"> PageCount;</w:t>
        <w:br w:clear="none"/>
        <w:t xml:space="preserve">}</w:t>
        <w:br w:clear="none"/>
      </w:r>
    </w:p>
    <w:p>
      <w:pPr>
        <w:pStyle w:val="Normal"/>
      </w:pPr>
      <w:r>
        <w:t xml:space="preserve">Note that all </w:t>
      </w:r>
      <w:r>
        <w:rPr>
          <w:rStyle w:val="Text0"/>
        </w:rPr>
        <w:t xml:space="preserve">three</w:t>
        <w:br w:clear="none"/>
      </w:r>
      <w:r>
        <w:t xml:space="preserve"> string properties are nullable. Setting a property or field to be </w:t>
      </w:r>
      <w:r>
        <w:rPr>
          <w:rStyle w:val="Text0"/>
        </w:rPr>
        <w:t xml:space="preserve">required</w:t>
        <w:br w:clear="none"/>
      </w:r>
      <w:r>
        <w:t xml:space="preserve"> does not mean that it cannot be </w:t>
      </w:r>
      <w:r>
        <w:rPr>
          <w:rStyle w:val="Text0"/>
        </w:rPr>
        <w:t xml:space="preserve">null</w:t>
        <w:br w:clear="none"/>
      </w:r>
      <w:r>
        <w:t xml:space="preserve">. It just means that it must be explicitly set to </w:t>
      </w:r>
      <w:r>
        <w:rPr>
          <w:rStyle w:val="Text0"/>
        </w:rPr>
        <w:t xml:space="preserve">null</w:t>
        <w:br w:clear="none"/>
      </w:r>
      <w:r>
        <w:t>.</w:t>
      </w:r>
    </w:p>
    <w:p>
      <w:pPr>
        <w:numPr>
          <w:ilvl w:val="0"/>
          <w:numId w:val="254"/>
        </w:numPr>
        <w:pStyle w:val="Para 01"/>
      </w:pPr>
      <w:r>
        <w:t xml:space="preserve">In </w:t>
      </w:r>
      <w:r>
        <w:rPr>
          <w:rStyle w:val="Text63"/>
        </w:rPr>
        <w:bookmarkStart w:id="1282" w:name="_idIndexMarker911"/>
        <w:t/>
        <w:bookmarkEnd w:id="1282"/>
      </w:r>
      <w:r>
        <w:t xml:space="preserve">the </w:t>
      </w:r>
      <w:r>
        <w:rPr>
          <w:rStyle w:val="Text0"/>
        </w:rPr>
        <w:t xml:space="preserve">PeopleApp</w:t>
        <w:br w:clear="none"/>
      </w:r>
      <w:r>
        <w:t xml:space="preserve"> console app project, add a reference to the </w:t>
      </w:r>
      <w:r>
        <w:rPr>
          <w:rStyle w:val="Text0"/>
        </w:rPr>
        <w:t xml:space="preserve">PacktLibraryModern</w:t>
        <w:br w:clear="none"/>
      </w:r>
      <w:r>
        <w:t xml:space="preserve"> class library project:</w:t>
      </w:r>
    </w:p>
    <w:p>
      <w:pPr>
        <w:numPr>
          <w:ilvl w:val="1"/>
          <w:numId w:val="254"/>
        </w:numPr>
        <w:pStyle w:val="Para 01"/>
      </w:pPr>
      <w:r>
        <w:t xml:space="preserve">If you use Visual Studio 2022, then in </w:t>
      </w:r>
      <w:r>
        <w:rPr>
          <w:rStyle w:val="Text1"/>
        </w:rPr>
        <w:t>Solution Explorer</w:t>
      </w:r>
      <w:r>
        <w:t xml:space="preserve">, select the </w:t>
      </w:r>
      <w:r>
        <w:rPr>
          <w:rStyle w:val="Text0"/>
        </w:rPr>
        <w:t xml:space="preserve">PeopleApp</w:t>
        <w:br w:clear="none"/>
      </w:r>
      <w:r>
        <w:t xml:space="preserve"> project, navigate to </w:t>
      </w:r>
      <w:r>
        <w:rPr>
          <w:rStyle w:val="Text1"/>
        </w:rPr>
        <w:t>Project</w:t>
      </w:r>
      <w:r>
        <w:t xml:space="preserve"> | </w:t>
      </w:r>
      <w:r>
        <w:rPr>
          <w:rStyle w:val="Text1"/>
        </w:rPr>
        <w:t>Add Project Reference…</w:t>
      </w:r>
      <w:r>
        <w:t xml:space="preserve">, check the box to select the </w:t>
      </w:r>
      <w:r>
        <w:rPr>
          <w:rStyle w:val="Text0"/>
        </w:rPr>
        <w:t xml:space="preserve">PacktLibraryModern</w:t>
        <w:br w:clear="none"/>
      </w:r>
      <w:r>
        <w:t xml:space="preserve"> project, and then click </w:t>
      </w:r>
      <w:r>
        <w:rPr>
          <w:rStyle w:val="Text1"/>
        </w:rPr>
        <w:t>OK</w:t>
      </w:r>
      <w:r>
        <w:t>.</w:t>
      </w:r>
    </w:p>
    <w:p>
      <w:pPr>
        <w:numPr>
          <w:ilvl w:val="1"/>
          <w:numId w:val="254"/>
        </w:numPr>
        <w:pStyle w:val="Para 01"/>
      </w:pPr>
      <w:r>
        <w:t xml:space="preserve">If you use Visual Studio Code, then edit </w:t>
      </w:r>
      <w:r>
        <w:rPr>
          <w:rStyle w:val="Text0"/>
        </w:rPr>
        <w:t xml:space="preserve">PeopleApp.csproj</w:t>
        <w:br w:clear="none"/>
      </w:r>
      <w:r>
        <w:t xml:space="preserve"> to add a project reference to </w:t>
      </w:r>
      <w:r>
        <w:rPr>
          <w:rStyle w:val="Text0"/>
        </w:rPr>
        <w:t xml:space="preserve">PacktLibraryModern</w:t>
        <w:br w:clear="none"/>
      </w:r>
      <w:r>
        <w:t xml:space="preserve">, as highlighted in the following markup: </w:t>
      </w:r>
    </w:p>
    <w:p>
      <w:pPr>
        <w:pStyle w:val="Para 15"/>
      </w:pPr>
      <w:r>
        <w:rPr>
          <w:rStyle w:val="Text10"/>
        </w:rPr>
        <w:t xml:space="preserve">&lt;ItemGroup&gt;</w:t>
        <w:br w:clear="none"/>
        <w:t xml:space="preserve">  &lt;ProjectReference Include=</w:t>
        <w:br w:clear="none"/>
      </w:r>
      <w:r>
        <w:t xml:space="preserve">"..\PacktLibraryNetStandard2\PacktLibraryNetStandard2.csproj"</w:t>
        <w:br w:clear="none"/>
      </w:r>
      <w:r>
        <w:rPr>
          <w:rStyle w:val="Text10"/>
        </w:rPr>
        <w:t xml:space="preserve"> /&gt;</w:t>
        <w:br w:clear="none"/>
      </w:r>
      <w:r>
        <w:rPr>
          <w:rStyle w:val="Text32"/>
        </w:rPr>
        <w:t xml:space="preserve">  &lt;ProjectReference Include=</w:t>
        <w:br w:clear="none"/>
      </w:r>
      <w:r>
        <w:rPr>
          <w:rStyle w:val="Text10"/>
        </w:rPr>
        <w:t xml:space="preserve"/>
        <w:br w:clear="none"/>
      </w:r>
      <w:r>
        <w:rPr>
          <w:rStyle w:val="Text32"/>
        </w:rPr>
        <w:t xml:space="preserve">    </w:t>
        <w:br w:clear="none"/>
      </w:r>
      <w:r>
        <w:rPr>
          <w:rStyle w:val="Text13"/>
        </w:rPr>
        <w:t xml:space="preserve">"..\PacktLibraryModern\PacktLibraryModern.csproj"</w:t>
        <w:br w:clear="none"/>
      </w:r>
      <w:r>
        <w:rPr>
          <w:rStyle w:val="Text32"/>
        </w:rPr>
        <w:t xml:space="preserve"> /&gt;</w:t>
        <w:br w:clear="none"/>
      </w:r>
      <w:r>
        <w:rPr>
          <w:rStyle w:val="Text10"/>
        </w:rPr>
        <w:t xml:space="preserve"/>
        <w:br w:clear="none"/>
        <w:t xml:space="preserve">&lt;/ItemGroup&gt;</w:t>
        <w:br w:clear="none"/>
      </w:r>
    </w:p>
    <w:p>
      <w:pPr>
        <w:numPr>
          <w:ilvl w:val="0"/>
          <w:numId w:val="254"/>
        </w:numPr>
        <w:pStyle w:val="Para 01"/>
      </w:pPr>
      <w:r>
        <w:t xml:space="preserve">Build the </w:t>
      </w:r>
      <w:r>
        <w:rPr>
          <w:rStyle w:val="Text0"/>
        </w:rPr>
        <w:t xml:space="preserve">PeopleApp</w:t>
        <w:br w:clear="none"/>
      </w:r>
      <w:r>
        <w:t xml:space="preserve"> project to compile its referenced dependencies and copy the class library </w:t>
      </w:r>
      <w:r>
        <w:rPr>
          <w:rStyle w:val="Text0"/>
        </w:rPr>
        <w:t xml:space="preserve">.dll</w:t>
        <w:br w:clear="none"/>
      </w:r>
      <w:r>
        <w:t xml:space="preserve"> to the local </w:t>
      </w:r>
      <w:r>
        <w:rPr>
          <w:rStyle w:val="Text0"/>
        </w:rPr>
        <w:t xml:space="preserve">bin</w:t>
        <w:br w:clear="none"/>
      </w:r>
      <w:r>
        <w:t xml:space="preserve"> folder.</w:t>
      </w:r>
    </w:p>
    <w:p>
      <w:pPr>
        <w:numPr>
          <w:ilvl w:val="0"/>
          <w:numId w:val="254"/>
        </w:numPr>
        <w:pStyle w:val="Para 01"/>
      </w:pPr>
      <w:r>
        <w:t xml:space="preserve">In the </w:t>
      </w:r>
      <w:r>
        <w:rPr>
          <w:rStyle w:val="Text0"/>
        </w:rPr>
        <w:t xml:space="preserve">PeopleApp</w:t>
        <w:br w:clear="none"/>
      </w:r>
      <w:r>
        <w:t xml:space="preserve"> project, in </w:t>
      </w:r>
      <w:r>
        <w:rPr>
          <w:rStyle w:val="Text0"/>
        </w:rPr>
        <w:t xml:space="preserve">Program.cs</w:t>
        <w:br w:clear="none"/>
      </w:r>
      <w:r>
        <w:t xml:space="preserve">, attempt to instantiate a </w:t>
      </w:r>
      <w:r>
        <w:rPr>
          <w:rStyle w:val="Text0"/>
        </w:rPr>
        <w:t xml:space="preserve">Book</w:t>
        <w:br w:clear="none"/>
      </w:r>
      <w:r>
        <w:t xml:space="preserve"> without setting the </w:t>
      </w:r>
      <w:r>
        <w:rPr>
          <w:rStyle w:val="Text0"/>
        </w:rPr>
        <w:t xml:space="preserve">Isbn</w:t>
        <w:br w:clear="none"/>
      </w:r>
      <w:r>
        <w:t xml:space="preserve"> and </w:t>
      </w:r>
      <w:r>
        <w:rPr>
          <w:rStyle w:val="Text0"/>
        </w:rPr>
        <w:t xml:space="preserve">Title</w:t>
        <w:br w:clear="none"/>
      </w:r>
      <w:r>
        <w:t xml:space="preserve"> fields, as shown in the following code: </w:t>
      </w:r>
    </w:p>
    <w:p>
      <w:pPr>
        <w:pStyle w:val="Para 04"/>
      </w:pPr>
      <w:r>
        <w:t xml:space="preserve">Book book = </w:t>
        <w:br w:clear="none"/>
      </w:r>
      <w:r>
        <w:rPr>
          <w:rStyle w:val="Text4"/>
        </w:rPr>
        <w:t xml:space="preserve">new</w:t>
        <w:br w:clear="none"/>
      </w:r>
      <w:r>
        <w:t xml:space="preserve">();</w:t>
        <w:br w:clear="none"/>
      </w:r>
    </w:p>
    <w:p>
      <w:pPr>
        <w:numPr>
          <w:ilvl w:val="0"/>
          <w:numId w:val="254"/>
        </w:numPr>
        <w:pStyle w:val="Para 01"/>
      </w:pPr>
      <w:r>
        <w:t xml:space="preserve">Note that you will see a compiler error, as shown in the following output: </w:t>
      </w:r>
    </w:p>
    <w:p>
      <w:pPr>
        <w:pStyle w:val="Para 05"/>
      </w:pPr>
      <w:r>
        <w:t xml:space="preserve">C:\cs12dotnet8\Chapter05\PeopleApp\Program.cs(137,13): error CS9035: Required member 'Book.Isbn' must be set in the object initializer or attribute constructor. [C:\cs12dotnet8\Chapter05\PeopleApp\PeopleApp.csproj]</w:t>
        <w:br w:clear="none"/>
        <w:t xml:space="preserve">C:\cs12dotnet8\Chapter05\PeopleApp\Program.cs(137,13): error CS9035: Required member 'Book.Title' must be set in the object initializer or attribute constructor. [C:\cs12dotnet8\Chapter05\PeopleApp\PeopleApp.csproj]</w:t>
        <w:br w:clear="none"/>
        <w:t xml:space="preserve">    0 Warning(s)</w:t>
        <w:br w:clear="none"/>
        <w:t xml:space="preserve">    2 Error(s)</w:t>
        <w:br w:clear="none"/>
      </w:r>
    </w:p>
    <w:p>
      <w:pPr>
        <w:numPr>
          <w:ilvl w:val="0"/>
          <w:numId w:val="254"/>
        </w:numPr>
        <w:pStyle w:val="Para 01"/>
      </w:pPr>
      <w:r>
        <w:t xml:space="preserve">In </w:t>
      </w:r>
      <w:r>
        <w:rPr>
          <w:rStyle w:val="Text0"/>
        </w:rPr>
        <w:t xml:space="preserve">Program.cs</w:t>
        <w:br w:clear="none"/>
      </w:r>
      <w:r>
        <w:t xml:space="preserve">, modify the statement to set the two required properties using object initialization syntax, as highlighted in the following code: </w:t>
      </w:r>
    </w:p>
    <w:p>
      <w:pPr>
        <w:pStyle w:val="Para 30"/>
      </w:pPr>
      <w:r>
        <w:rPr>
          <w:rStyle w:val="Text29"/>
        </w:rPr>
        <w:t xml:space="preserve">Book book = </w:t>
        <w:br w:clear="none"/>
      </w:r>
      <w:r>
        <w:rPr>
          <w:rStyle w:val="Text28"/>
        </w:rPr>
        <w:t xml:space="preserve">new</w:t>
        <w:br w:clear="none"/>
      </w:r>
      <w:r>
        <w:rPr>
          <w:rStyle w:val="Text29"/>
        </w:rPr>
        <w:t xml:space="preserve">()</w:t>
        <w:br w:clear="none"/>
      </w:r>
      <w:r>
        <w:rPr>
          <w:rStyle w:val="Text10"/>
        </w:rPr>
        <w:t xml:space="preserve">{</w:t>
        <w:br w:clear="none"/>
      </w:r>
      <w:r>
        <w:rPr>
          <w:rStyle w:val="Text29"/>
        </w:rPr>
        <w:t xml:space="preserve"/>
        <w:br w:clear="none"/>
      </w:r>
      <w:r>
        <w:rPr>
          <w:rStyle w:val="Text10"/>
        </w:rPr>
        <w:t xml:space="preserve">  Isbn = </w:t>
        <w:br w:clear="none"/>
      </w:r>
      <w:r>
        <w:t xml:space="preserve">"978-1803237800"</w:t>
        <w:br w:clear="none"/>
      </w:r>
      <w:r>
        <w:rPr>
          <w:rStyle w:val="Text10"/>
        </w:rPr>
        <w:t xml:space="preserve">,</w:t>
        <w:br w:clear="none"/>
      </w:r>
      <w:r>
        <w:rPr>
          <w:rStyle w:val="Text29"/>
        </w:rPr>
        <w:t xml:space="preserve"/>
        <w:br w:clear="none"/>
      </w:r>
      <w:r>
        <w:rPr>
          <w:rStyle w:val="Text10"/>
        </w:rPr>
        <w:t xml:space="preserve">  Title = </w:t>
        <w:br w:clear="none"/>
      </w:r>
      <w:r>
        <w:t xml:space="preserve">"C# 12 and .NET 8 - Modern Cross-Platform Development Fundamentals"</w:t>
        <w:br w:clear="none"/>
      </w:r>
      <w:r>
        <w:rPr>
          <w:rStyle w:val="Text29"/>
        </w:rPr>
        <w:t xml:space="preserve"/>
        <w:br w:clear="none"/>
      </w:r>
      <w:r>
        <w:rPr>
          <w:rStyle w:val="Text10"/>
        </w:rPr>
        <w:t xml:space="preserve">}</w:t>
        <w:br w:clear="none"/>
      </w:r>
      <w:r>
        <w:rPr>
          <w:rStyle w:val="Text29"/>
        </w:rPr>
        <w:t xml:space="preserve">;</w:t>
        <w:br w:clear="none"/>
      </w:r>
    </w:p>
    <w:p>
      <w:pPr>
        <w:numPr>
          <w:ilvl w:val="0"/>
          <w:numId w:val="254"/>
        </w:numPr>
        <w:pStyle w:val="Para 01"/>
      </w:pPr>
      <w:r>
        <w:t xml:space="preserve">Note </w:t>
      </w:r>
      <w:r>
        <w:rPr>
          <w:rStyle w:val="Text63"/>
        </w:rPr>
        <w:bookmarkStart w:id="1283" w:name="_idIndexMarker912"/>
        <w:t/>
        <w:bookmarkEnd w:id="1283"/>
      </w:r>
      <w:r>
        <w:t>that the statement now compiles without errors.</w:t>
      </w:r>
    </w:p>
    <w:p>
      <w:pPr>
        <w:numPr>
          <w:ilvl w:val="0"/>
          <w:numId w:val="254"/>
        </w:numPr>
        <w:pStyle w:val="Para 01"/>
      </w:pPr>
      <w:r>
        <w:t xml:space="preserve">In </w:t>
      </w:r>
      <w:r>
        <w:rPr>
          <w:rStyle w:val="Text0"/>
        </w:rPr>
        <w:t xml:space="preserve">Program.cs</w:t>
        <w:br w:clear="none"/>
      </w:r>
      <w:r>
        <w:t xml:space="preserve">, add a statement to output information about the book, as shown in the following code: </w:t>
      </w:r>
    </w:p>
    <w:p>
      <w:pPr>
        <w:pStyle w:val="Para 04"/>
      </w:pPr>
      <w:r>
        <w:t xml:space="preserve">WriteLine(</w:t>
        <w:br w:clear="none"/>
      </w:r>
      <w:r>
        <w:rPr>
          <w:rStyle w:val="Text2"/>
        </w:rPr>
        <w:t xml:space="preserve">"{0}: {1} written by {2} has {3:N0} pages."</w:t>
        <w:br w:clear="none"/>
      </w:r>
      <w:r>
        <w:t xml:space="preserve">,</w:t>
        <w:br w:clear="none"/>
        <w:t xml:space="preserve">  book.Isbn, book.Title, book.Author, book.PageCount);</w:t>
        <w:br w:clear="none"/>
      </w:r>
    </w:p>
    <w:p>
      <w:pPr>
        <w:pStyle w:val="Normal"/>
      </w:pPr>
      <w:r>
        <w:t>Before we run the project and view the output, let’s talk about an alternative way that we could initialize fields (or properties) for a type.</w:t>
      </w:r>
    </w:p>
    <w:p>
      <w:bookmarkStart w:id="1284" w:name="Initializing_fields_with_constru"/>
      <w:pPr>
        <w:pStyle w:val="Heading 2"/>
      </w:pPr>
      <w:r>
        <w:t>Initializing fields with constructors</w:t>
      </w:r>
      <w:bookmarkEnd w:id="1284"/>
    </w:p>
    <w:p>
      <w:pPr>
        <w:pStyle w:val="Normal"/>
      </w:pPr>
      <w:r>
        <w:t>Fields</w:t>
      </w:r>
      <w:r>
        <w:rPr>
          <w:rStyle w:val="Text63"/>
        </w:rPr>
        <w:bookmarkStart w:id="1285" w:name="_idIndexMarker913"/>
        <w:t/>
        <w:bookmarkEnd w:id="1285"/>
      </w:r>
      <w:r>
        <w:t xml:space="preserve"> often need to be initialized at runtime. You can do this in a constructor that will be called when you make an instance of a class using the </w:t>
      </w:r>
      <w:r>
        <w:rPr>
          <w:rStyle w:val="Text0"/>
        </w:rPr>
        <w:t xml:space="preserve">new</w:t>
        <w:br w:clear="none"/>
      </w:r>
      <w:r>
        <w:t xml:space="preserve"> keyword. Constructors execute before any fields are set by the code that uses the type:</w:t>
      </w:r>
    </w:p>
    <w:p>
      <w:pPr>
        <w:numPr>
          <w:ilvl w:val="0"/>
          <w:numId w:val="255"/>
        </w:numPr>
        <w:pStyle w:val="Para 01"/>
      </w:pPr>
      <w:r>
        <w:t xml:space="preserve">In </w:t>
      </w:r>
      <w:r>
        <w:rPr>
          <w:rStyle w:val="Text0"/>
        </w:rPr>
        <w:t xml:space="preserve">Person.cs</w:t>
        <w:br w:clear="none"/>
      </w:r>
      <w:r>
        <w:t xml:space="preserve">, add statements after the existing read-only </w:t>
      </w:r>
      <w:r>
        <w:rPr>
          <w:rStyle w:val="Text0"/>
        </w:rPr>
        <w:t xml:space="preserve">HomePlanet</w:t>
        <w:br w:clear="none"/>
      </w:r>
      <w:r>
        <w:t xml:space="preserve"> field to define a second read-only field, and then set the </w:t>
      </w:r>
      <w:r>
        <w:rPr>
          <w:rStyle w:val="Text0"/>
        </w:rPr>
        <w:t xml:space="preserve">Name</w:t>
        <w:br w:clear="none"/>
      </w:r>
      <w:r>
        <w:t xml:space="preserve"> and </w:t>
      </w:r>
      <w:r>
        <w:rPr>
          <w:rStyle w:val="Text0"/>
        </w:rPr>
        <w:t xml:space="preserve">Instantiated</w:t>
        <w:br w:clear="none"/>
      </w:r>
      <w:r>
        <w:t xml:space="preserve"> fields in a constructor, as highlighted in the following code: </w:t>
      </w:r>
    </w:p>
    <w:p>
      <w:pPr>
        <w:pStyle w:val="Para 26"/>
      </w:pPr>
      <w:r>
        <w:rPr>
          <w:rStyle w:val="Text46"/>
        </w:rPr>
        <w:t xml:space="preserve">// Read-only fields: Values that can be set at runtime.</w:t>
        <w:br w:clear="none"/>
      </w:r>
      <w:r>
        <w:rPr>
          <w:rStyle w:val="Text29"/>
        </w:rPr>
        <w:t xml:space="preserve"/>
        <w:br w:clear="none"/>
      </w:r>
      <w:r>
        <w:rPr>
          <w:rStyle w:val="Text28"/>
        </w:rPr>
        <w:t xml:space="preserve">public</w:t>
        <w:br w:clear="none"/>
      </w:r>
      <w:r>
        <w:rPr>
          <w:rStyle w:val="Text29"/>
        </w:rPr>
        <w:t xml:space="preserve"> </w:t>
        <w:br w:clear="none"/>
      </w:r>
      <w:r>
        <w:rPr>
          <w:rStyle w:val="Text28"/>
        </w:rPr>
        <w:t xml:space="preserve">readonly</w:t>
        <w:br w:clear="none"/>
      </w:r>
      <w:r>
        <w:rPr>
          <w:rStyle w:val="Text29"/>
        </w:rPr>
        <w:t xml:space="preserve"> </w:t>
        <w:br w:clear="none"/>
      </w:r>
      <w:r>
        <w:rPr>
          <w:rStyle w:val="Text47"/>
        </w:rPr>
        <w:t xml:space="preserve">string</w:t>
        <w:br w:clear="none"/>
      </w:r>
      <w:r>
        <w:rPr>
          <w:rStyle w:val="Text29"/>
        </w:rPr>
        <w:t xml:space="preserve"> HomePlanet = </w:t>
        <w:br w:clear="none"/>
      </w:r>
      <w:r>
        <w:rPr>
          <w:rStyle w:val="Text30"/>
        </w:rPr>
        <w:t xml:space="preserve">"Earth"</w:t>
        <w:br w:clear="none"/>
      </w:r>
      <w:r>
        <w:rPr>
          <w:rStyle w:val="Text29"/>
        </w:rPr>
        <w:t xml:space="preserve">;</w:t>
        <w:br w:clear="none"/>
      </w:r>
      <w:r>
        <w:rPr>
          <w:rStyle w:val="Text4"/>
        </w:rPr>
        <w:t xml:space="preserve">public</w:t>
        <w:br w:clear="none"/>
      </w:r>
      <w:r>
        <w:rPr>
          <w:rStyle w:val="Text10"/>
        </w:rPr>
        <w:t xml:space="preserve"> </w:t>
        <w:br w:clear="none"/>
      </w:r>
      <w:r>
        <w:rPr>
          <w:rStyle w:val="Text4"/>
        </w:rPr>
        <w:t xml:space="preserve">readonly</w:t>
        <w:br w:clear="none"/>
      </w:r>
      <w:r>
        <w:rPr>
          <w:rStyle w:val="Text10"/>
        </w:rPr>
        <w:t xml:space="preserve"> DateTime Instantiated;</w:t>
        <w:br w:clear="none"/>
      </w:r>
      <w:r>
        <w:rPr>
          <w:rStyle w:val="Text29"/>
        </w:rPr>
        <w:t xml:space="preserve"/>
        <w:br w:clear="none"/>
      </w:r>
      <w:r>
        <w:rPr>
          <w:rStyle w:val="Text33"/>
        </w:rPr>
        <w:t xml:space="preserve">#</w:t>
        <w:br w:clear="none"/>
      </w:r>
      <w:r>
        <w:rPr>
          <w:rStyle w:val="Text28"/>
        </w:rPr>
        <w:t xml:space="preserve">endregion</w:t>
        <w:br w:clear="none"/>
      </w:r>
      <w:r>
        <w:rPr>
          <w:rStyle w:val="Text29"/>
        </w:rPr>
        <w:t xml:space="preserve"/>
        <w:br w:clear="none"/>
      </w:r>
      <w:r>
        <w:rPr>
          <w:rStyle w:val="Text9"/>
        </w:rPr>
        <w:t xml:space="preserve">#</w:t>
        <w:br w:clear="none"/>
      </w:r>
      <w:r>
        <w:rPr>
          <w:rStyle w:val="Text4"/>
        </w:rPr>
        <w:t xml:space="preserve">region</w:t>
        <w:br w:clear="none"/>
      </w:r>
      <w:r>
        <w:rPr>
          <w:rStyle w:val="Text9"/>
        </w:rPr>
        <w:t xml:space="preserve"> Constructors: Called when using new to instantiate a type.</w:t>
        <w:br w:clear="none"/>
      </w:r>
      <w:r>
        <w:rPr>
          <w:rStyle w:val="Text29"/>
        </w:rPr>
        <w:t xml:space="preserve"/>
        <w:br w:clear="none"/>
      </w:r>
      <w:r>
        <w:rPr>
          <w:rStyle w:val="Text4"/>
        </w:rPr>
        <w:t xml:space="preserve">public</w:t>
        <w:br w:clear="none"/>
      </w:r>
      <w:r>
        <w:rPr>
          <w:rStyle w:val="Text10"/>
        </w:rPr>
        <w:t xml:space="preserve"> </w:t>
        <w:br w:clear="none"/>
      </w:r>
      <w:r>
        <w:rPr>
          <w:rStyle w:val="Text9"/>
        </w:rPr>
        <w:t xml:space="preserve">Person</w:t>
        <w:br w:clear="none"/>
      </w:r>
      <w:r>
        <w:rPr>
          <w:rStyle w:val="Text10"/>
        </w:rPr>
        <w:t xml:space="preserve">()</w:t>
        <w:br w:clear="none"/>
      </w:r>
      <w:r>
        <w:rPr>
          <w:rStyle w:val="Text29"/>
        </w:rPr>
        <w:t xml:space="preserve"/>
        <w:br w:clear="none"/>
      </w:r>
      <w:r>
        <w:rPr>
          <w:rStyle w:val="Text10"/>
        </w:rPr>
        <w:t xml:space="preserve">{</w:t>
        <w:br w:clear="none"/>
      </w:r>
      <w:r>
        <w:rPr>
          <w:rStyle w:val="Text29"/>
        </w:rPr>
        <w:t xml:space="preserve"/>
        <w:br w:clear="none"/>
      </w:r>
      <w:r>
        <w:rPr>
          <w:rStyle w:val="Text10"/>
        </w:rPr>
        <w:t xml:space="preserve">  </w:t>
        <w:br w:clear="none"/>
      </w:r>
      <w:r>
        <w:t xml:space="preserve">// Constructors can set default values for fields</w:t>
        <w:br w:clear="none"/>
      </w:r>
      <w:r>
        <w:rPr>
          <w:rStyle w:val="Text29"/>
        </w:rPr>
        <w:t xml:space="preserve"/>
        <w:br w:clear="none"/>
      </w:r>
      <w:r>
        <w:rPr>
          <w:rStyle w:val="Text10"/>
        </w:rPr>
        <w:t xml:space="preserve">  </w:t>
        <w:br w:clear="none"/>
      </w:r>
      <w:r>
        <w:t xml:space="preserve">// including any read-only fields like Instantiated.</w:t>
        <w:br w:clear="none"/>
      </w:r>
      <w:r>
        <w:rPr>
          <w:rStyle w:val="Text29"/>
        </w:rPr>
        <w:t xml:space="preserve"/>
        <w:br w:clear="none"/>
      </w:r>
      <w:r>
        <w:rPr>
          <w:rStyle w:val="Text10"/>
        </w:rPr>
        <w:t xml:space="preserve">  Name = </w:t>
        <w:br w:clear="none"/>
      </w:r>
      <w:r>
        <w:rPr>
          <w:rStyle w:val="Text2"/>
        </w:rPr>
        <w:t xml:space="preserve">"Unknown"</w:t>
        <w:br w:clear="none"/>
      </w:r>
      <w:r>
        <w:rPr>
          <w:rStyle w:val="Text10"/>
        </w:rPr>
        <w:t xml:space="preserve">; </w:t>
        <w:br w:clear="none"/>
      </w:r>
      <w:r>
        <w:rPr>
          <w:rStyle w:val="Text29"/>
        </w:rPr>
        <w:t xml:space="preserve"/>
        <w:br w:clear="none"/>
      </w:r>
      <w:r>
        <w:rPr>
          <w:rStyle w:val="Text10"/>
        </w:rPr>
        <w:t xml:space="preserve">  Instantiated = DateTime.Now;</w:t>
        <w:br w:clear="none"/>
      </w:r>
      <w:r>
        <w:rPr>
          <w:rStyle w:val="Text29"/>
        </w:rPr>
        <w:t xml:space="preserve"/>
        <w:br w:clear="none"/>
      </w:r>
      <w:r>
        <w:rPr>
          <w:rStyle w:val="Text10"/>
        </w:rPr>
        <w:t xml:space="preserve">}</w:t>
        <w:br w:clear="none"/>
      </w:r>
      <w:r>
        <w:rPr>
          <w:rStyle w:val="Text29"/>
        </w:rPr>
        <w:t xml:space="preserve"/>
        <w:br w:clear="none"/>
      </w:r>
      <w:r>
        <w:rPr>
          <w:rStyle w:val="Text9"/>
        </w:rPr>
        <w:t xml:space="preserve">#</w:t>
        <w:br w:clear="none"/>
      </w:r>
      <w:r>
        <w:rPr>
          <w:rStyle w:val="Text4"/>
        </w:rPr>
        <w:t xml:space="preserve">endregion</w:t>
        <w:br w:clear="none"/>
      </w:r>
      <w:r>
        <w:rPr>
          <w:rStyle w:val="Text29"/>
        </w:rPr>
        <w:t xml:space="preserve"/>
        <w:br w:clear="none"/>
      </w:r>
    </w:p>
    <w:p>
      <w:pPr>
        <w:numPr>
          <w:ilvl w:val="0"/>
          <w:numId w:val="255"/>
        </w:numPr>
        <w:pStyle w:val="Para 01"/>
      </w:pPr>
      <w:r>
        <w:t xml:space="preserve">In </w:t>
      </w:r>
      <w:r>
        <w:rPr>
          <w:rStyle w:val="Text0"/>
        </w:rPr>
        <w:t xml:space="preserve">Program.cs</w:t>
        <w:br w:clear="none"/>
      </w:r>
      <w:r>
        <w:t xml:space="preserve">, add </w:t>
      </w:r>
      <w:r>
        <w:rPr>
          <w:rStyle w:val="Text63"/>
        </w:rPr>
        <w:bookmarkStart w:id="1286" w:name="_idIndexMarker914"/>
        <w:t/>
        <w:bookmarkEnd w:id="1286"/>
      </w:r>
      <w:r>
        <w:t xml:space="preserve">statements to instantiate a new person and then output its initial field values, as shown in the following code: </w:t>
      </w:r>
    </w:p>
    <w:p>
      <w:pPr>
        <w:pStyle w:val="Para 04"/>
      </w:pPr>
      <w:r>
        <w:t xml:space="preserve">Person blankPerson = </w:t>
        <w:br w:clear="none"/>
      </w:r>
      <w:r>
        <w:rPr>
          <w:rStyle w:val="Text4"/>
        </w:rPr>
        <w:t xml:space="preserve">new</w:t>
        <w:br w:clear="none"/>
      </w:r>
      <w:r>
        <w:t xml:space="preserve">();</w:t>
        <w:br w:clear="none"/>
        <w:t xml:space="preserve">WriteLine(format:</w:t>
        <w:br w:clear="none"/>
        <w:t xml:space="preserve">  </w:t>
        <w:br w:clear="none"/>
      </w:r>
      <w:r>
        <w:rPr>
          <w:rStyle w:val="Text2"/>
        </w:rPr>
        <w:t xml:space="preserve">"{0} of {1} was created at {2:hh:mm:ss} on a {2:dddd}."</w:t>
        <w:br w:clear="none"/>
      </w:r>
      <w:r>
        <w:t xml:space="preserve">,</w:t>
        <w:br w:clear="none"/>
        <w:t xml:space="preserve">  arg0: blankPerson.Name,</w:t>
        <w:br w:clear="none"/>
        <w:t xml:space="preserve">  arg1: blankPerson.HomePlanet,</w:t>
        <w:br w:clear="none"/>
        <w:t xml:space="preserve">  arg2: blankPerson.Instantiated);</w:t>
        <w:br w:clear="none"/>
      </w:r>
    </w:p>
    <w:p>
      <w:pPr>
        <w:numPr>
          <w:ilvl w:val="0"/>
          <w:numId w:val="255"/>
        </w:numPr>
        <w:pStyle w:val="Para 01"/>
      </w:pPr>
      <w:r>
        <w:t xml:space="preserve">Run the </w:t>
      </w:r>
      <w:r>
        <w:rPr>
          <w:rStyle w:val="Text0"/>
        </w:rPr>
        <w:t xml:space="preserve">PeopleApp</w:t>
        <w:br w:clear="none"/>
      </w:r>
      <w:r>
        <w:t xml:space="preserve"> project and view the result from both the code about the book as well as the blank person, as shown in the following output: </w:t>
      </w:r>
    </w:p>
    <w:p>
      <w:pPr>
        <w:pStyle w:val="Para 05"/>
      </w:pPr>
      <w:r>
        <w:t xml:space="preserve">978-1803237800: C# 12 and .NET 8 - Modern Cross-Platform Development Fundamentals written by  has 0 pages.</w:t>
        <w:br w:clear="none"/>
        <w:t xml:space="preserve">Unknown of Earth was created at 11:58:12 on a Sunday</w:t>
        <w:br w:clear="none"/>
      </w:r>
    </w:p>
    <w:p>
      <w:bookmarkStart w:id="1287" w:name="Defining_multiple_constructors"/>
      <w:pPr>
        <w:pStyle w:val="Heading 2"/>
      </w:pPr>
      <w:r>
        <w:t>Defining multiple constructors</w:t>
      </w:r>
      <w:bookmarkEnd w:id="1287"/>
    </w:p>
    <w:p>
      <w:pPr>
        <w:pStyle w:val="Normal"/>
      </w:pPr>
      <w:r>
        <w:t xml:space="preserve">You </w:t>
      </w:r>
      <w:r>
        <w:rPr>
          <w:rStyle w:val="Text63"/>
        </w:rPr>
        <w:bookmarkStart w:id="1288" w:name="_idIndexMarker915"/>
        <w:t/>
        <w:bookmarkEnd w:id="1288"/>
      </w:r>
      <w:r>
        <w:t>can have multiple constructors in a type. This is especially useful to encourage developers to set initial values for fields:</w:t>
      </w:r>
    </w:p>
    <w:p>
      <w:pPr>
        <w:numPr>
          <w:ilvl w:val="0"/>
          <w:numId w:val="256"/>
        </w:numPr>
        <w:pStyle w:val="Para 01"/>
      </w:pPr>
      <w:r>
        <w:t xml:space="preserve">In </w:t>
      </w:r>
      <w:r>
        <w:rPr>
          <w:rStyle w:val="Text0"/>
        </w:rPr>
        <w:t xml:space="preserve">Person.cs</w:t>
        <w:br w:clear="none"/>
      </w:r>
      <w:r>
        <w:t xml:space="preserve">, add statements to define a second constructor that allows a developer to set initial values for the person’s name and home planet, as shown in the following code: </w:t>
      </w:r>
    </w:p>
    <w:p>
      <w:pPr>
        <w:pStyle w:val="Para 04"/>
      </w:pPr>
      <w:r>
        <w:rPr>
          <w:rStyle w:val="Text4"/>
        </w:rPr>
        <w:t xml:space="preserve">public</w:t>
        <w:br w:clear="none"/>
      </w:r>
      <w:r>
        <w:t xml:space="preserve"> </w:t>
        <w:br w:clear="none"/>
      </w:r>
      <w:r>
        <w:rPr>
          <w:rStyle w:val="Text9"/>
        </w:rPr>
        <w:t xml:space="preserve">Person</w:t>
        <w:br w:clear="none"/>
      </w:r>
      <w:r>
        <w:t xml:space="preserve">(</w:t>
        <w:br w:clear="none"/>
      </w:r>
      <w:r>
        <w:rPr>
          <w:rStyle w:val="Text12"/>
        </w:rPr>
        <w:t xml:space="preserve">string</w:t>
        <w:br w:clear="none"/>
      </w:r>
      <w:r>
        <w:t xml:space="preserve"> initialName, </w:t>
        <w:br w:clear="none"/>
      </w:r>
      <w:r>
        <w:rPr>
          <w:rStyle w:val="Text12"/>
        </w:rPr>
        <w:t xml:space="preserve">string</w:t>
        <w:br w:clear="none"/>
      </w:r>
      <w:r>
        <w:t xml:space="preserve"> homePlanet</w:t>
        <w:br w:clear="none"/>
        <w:t xml:space="preserve">)</w:t>
        <w:br w:clear="none"/>
        <w:t xml:space="preserve"/>
        <w:br w:clear="none"/>
        <w:t xml:space="preserve">{</w:t>
        <w:br w:clear="none"/>
        <w:t xml:space="preserve">  Name = initialName;</w:t>
        <w:br w:clear="none"/>
        <w:t xml:space="preserve">  HomePlanet = homePlanet;</w:t>
        <w:br w:clear="none"/>
        <w:t xml:space="preserve">  Instantiated = DateTime.Now;</w:t>
        <w:br w:clear="none"/>
        <w:t xml:space="preserve">}</w:t>
        <w:br w:clear="none"/>
      </w:r>
    </w:p>
    <w:p>
      <w:pPr>
        <w:numPr>
          <w:ilvl w:val="0"/>
          <w:numId w:val="256"/>
        </w:numPr>
        <w:pStyle w:val="Para 01"/>
      </w:pPr>
      <w:r>
        <w:t xml:space="preserve">In </w:t>
      </w:r>
      <w:r>
        <w:rPr>
          <w:rStyle w:val="Text0"/>
        </w:rPr>
        <w:t xml:space="preserve">Program.cs</w:t>
        <w:br w:clear="none"/>
      </w:r>
      <w:r>
        <w:t xml:space="preserve">, add statements to create another person using the constructor with two parameters, as shown in the following code: </w:t>
      </w:r>
    </w:p>
    <w:p>
      <w:pPr>
        <w:pStyle w:val="Para 04"/>
      </w:pPr>
      <w:r>
        <w:t xml:space="preserve">Person gunny = </w:t>
        <w:br w:clear="none"/>
      </w:r>
      <w:r>
        <w:rPr>
          <w:rStyle w:val="Text4"/>
        </w:rPr>
        <w:t xml:space="preserve">new</w:t>
        <w:br w:clear="none"/>
      </w:r>
      <w:r>
        <w:t xml:space="preserve">(initialName: </w:t>
        <w:br w:clear="none"/>
      </w:r>
      <w:r>
        <w:rPr>
          <w:rStyle w:val="Text2"/>
        </w:rPr>
        <w:t xml:space="preserve">"Gunny"</w:t>
        <w:br w:clear="none"/>
      </w:r>
      <w:r>
        <w:t xml:space="preserve">, homePlanet: </w:t>
        <w:br w:clear="none"/>
      </w:r>
      <w:r>
        <w:rPr>
          <w:rStyle w:val="Text2"/>
        </w:rPr>
        <w:t xml:space="preserve">"Mars"</w:t>
        <w:br w:clear="none"/>
      </w:r>
      <w:r>
        <w:t xml:space="preserve">);</w:t>
        <w:br w:clear="none"/>
        <w:t xml:space="preserve">WriteLine(format:</w:t>
        <w:br w:clear="none"/>
        <w:t xml:space="preserve">  </w:t>
        <w:br w:clear="none"/>
      </w:r>
      <w:r>
        <w:rPr>
          <w:rStyle w:val="Text2"/>
        </w:rPr>
        <w:t xml:space="preserve">"</w:t>
        <w:br w:clear="none"/>
        <w:t xml:space="preserve">{0} of {1} was created at {2:hh:mm:ss} on a {2:dddd}."</w:t>
        <w:br w:clear="none"/>
      </w:r>
      <w:r>
        <w:t xml:space="preserve">,</w:t>
        <w:br w:clear="none"/>
        <w:t xml:space="preserve">  arg0: gunny.Name,</w:t>
        <w:br w:clear="none"/>
        <w:t xml:space="preserve">  arg1: gunny.HomePlanet,</w:t>
        <w:br w:clear="none"/>
        <w:t xml:space="preserve">  arg2: gunny.Instantiated);</w:t>
        <w:br w:clear="none"/>
      </w:r>
    </w:p>
    <w:p>
      <w:pPr>
        <w:numPr>
          <w:ilvl w:val="0"/>
          <w:numId w:val="256"/>
        </w:numPr>
        <w:pStyle w:val="Para 01"/>
      </w:pPr>
      <w:r>
        <w:t xml:space="preserve">Run the </w:t>
      </w:r>
      <w:r>
        <w:rPr>
          <w:rStyle w:val="Text0"/>
        </w:rPr>
        <w:t xml:space="preserve">PeopleApp</w:t>
        <w:br w:clear="none"/>
      </w:r>
      <w:r>
        <w:t xml:space="preserve"> project and view the result: </w:t>
      </w:r>
    </w:p>
    <w:p>
      <w:pPr>
        <w:pStyle w:val="Para 05"/>
      </w:pPr>
      <w:r>
        <w:t xml:space="preserve">Gunny of Mars was created at 11:59:25 on a Sunday</w:t>
        <w:br w:clear="none"/>
      </w:r>
    </w:p>
    <w:p>
      <w:bookmarkStart w:id="1289" w:name="Setting_required_fields_with_a_c"/>
      <w:pPr>
        <w:pStyle w:val="Heading 2"/>
      </w:pPr>
      <w:r>
        <w:t>Setting required fields with a constructor</w:t>
      </w:r>
      <w:bookmarkEnd w:id="1289"/>
    </w:p>
    <w:p>
      <w:pPr>
        <w:pStyle w:val="Normal"/>
      </w:pPr>
      <w:r>
        <w:t xml:space="preserve">Now let’s </w:t>
      </w:r>
      <w:r>
        <w:rPr>
          <w:rStyle w:val="Text63"/>
        </w:rPr>
        <w:bookmarkStart w:id="1290" w:name="_idIndexMarker916"/>
        <w:t/>
        <w:bookmarkEnd w:id="1290"/>
      </w:r>
      <w:r>
        <w:t xml:space="preserve">return to the </w:t>
      </w:r>
      <w:r>
        <w:rPr>
          <w:rStyle w:val="Text0"/>
        </w:rPr>
        <w:t xml:space="preserve">Book</w:t>
        <w:br w:clear="none"/>
      </w:r>
      <w:r>
        <w:t xml:space="preserve"> class example with its </w:t>
      </w:r>
      <w:r>
        <w:rPr>
          <w:rStyle w:val="Text0"/>
        </w:rPr>
        <w:t xml:space="preserve">required</w:t>
        <w:br w:clear="none"/>
      </w:r>
      <w:r>
        <w:t xml:space="preserve"> fields:</w:t>
      </w:r>
    </w:p>
    <w:p>
      <w:pPr>
        <w:numPr>
          <w:ilvl w:val="0"/>
          <w:numId w:val="257"/>
        </w:numPr>
        <w:pStyle w:val="Para 01"/>
      </w:pPr>
      <w:r>
        <w:t xml:space="preserve">In the </w:t>
      </w:r>
      <w:r>
        <w:rPr>
          <w:rStyle w:val="Text0"/>
        </w:rPr>
        <w:t xml:space="preserve">PacktLibraryModern</w:t>
        <w:br w:clear="none"/>
      </w:r>
      <w:r>
        <w:t xml:space="preserve"> project, in </w:t>
      </w:r>
      <w:r>
        <w:rPr>
          <w:rStyle w:val="Text0"/>
        </w:rPr>
        <w:t xml:space="preserve">Book.cs</w:t>
        <w:br w:clear="none"/>
      </w:r>
      <w:r>
        <w:t xml:space="preserve">, add statements to define a pair of constructors, one that supports object initializer syntax and one to set the two required properties, as highlighted in the following code: </w:t>
      </w:r>
    </w:p>
    <w:p>
      <w:pPr>
        <w:pStyle w:val="Para 26"/>
      </w:pPr>
      <w:r>
        <w:rPr>
          <w:rStyle w:val="Text28"/>
        </w:rPr>
        <w:t xml:space="preserve">public</w:t>
        <w:br w:clear="none"/>
      </w:r>
      <w:r>
        <w:rPr>
          <w:rStyle w:val="Text29"/>
        </w:rPr>
        <w:t xml:space="preserve"> </w:t>
        <w:br w:clear="none"/>
      </w:r>
      <w:r>
        <w:rPr>
          <w:rStyle w:val="Text28"/>
        </w:rPr>
        <w:t xml:space="preserve">class</w:t>
        <w:br w:clear="none"/>
      </w:r>
      <w:r>
        <w:rPr>
          <w:rStyle w:val="Text29"/>
        </w:rPr>
        <w:t xml:space="preserve"> </w:t>
        <w:br w:clear="none"/>
      </w:r>
      <w:r>
        <w:rPr>
          <w:rStyle w:val="Text33"/>
        </w:rPr>
        <w:t xml:space="preserve">Book</w:t>
        <w:br w:clear="none"/>
      </w:r>
      <w:r>
        <w:rPr>
          <w:rStyle w:val="Text29"/>
        </w:rPr>
        <w:t xml:space="preserve"/>
        <w:br w:clear="none"/>
        <w:t xml:space="preserve">{</w:t>
        <w:br w:clear="none"/>
      </w:r>
      <w:r>
        <w:rPr>
          <w:rStyle w:val="Text10"/>
        </w:rPr>
        <w:t xml:space="preserve">  </w:t>
        <w:br w:clear="none"/>
      </w:r>
      <w:r>
        <w:t xml:space="preserve">// Constructor for use with object initializer syntax.</w:t>
        <w:br w:clear="none"/>
      </w:r>
      <w:r>
        <w:rPr>
          <w:rStyle w:val="Text29"/>
        </w:rPr>
        <w:t xml:space="preserve"/>
        <w:br w:clear="none"/>
      </w:r>
      <w:r>
        <w:rPr>
          <w:rStyle w:val="Text10"/>
        </w:rPr>
        <w:t xml:space="preserve">  </w:t>
        <w:br w:clear="none"/>
      </w:r>
      <w:r>
        <w:rPr>
          <w:rStyle w:val="Text4"/>
        </w:rPr>
        <w:t xml:space="preserve">public</w:t>
        <w:br w:clear="none"/>
      </w:r>
      <w:r>
        <w:rPr>
          <w:rStyle w:val="Text10"/>
        </w:rPr>
        <w:t xml:space="preserve"> </w:t>
        <w:br w:clear="none"/>
      </w:r>
      <w:r>
        <w:rPr>
          <w:rStyle w:val="Text9"/>
        </w:rPr>
        <w:t xml:space="preserve">Book</w:t>
        <w:br w:clear="none"/>
      </w:r>
      <w:r>
        <w:rPr>
          <w:rStyle w:val="Text10"/>
        </w:rPr>
        <w:t xml:space="preserve">()</w:t>
        <w:br w:clear="none"/>
        <w:t xml:space="preserve"> { }</w:t>
        <w:br w:clear="none"/>
      </w:r>
      <w:r>
        <w:rPr>
          <w:rStyle w:val="Text29"/>
        </w:rPr>
        <w:t xml:space="preserve"/>
        <w:br w:clear="none"/>
      </w:r>
      <w:r>
        <w:rPr>
          <w:rStyle w:val="Text10"/>
        </w:rPr>
        <w:t xml:space="preserve">  </w:t>
        <w:br w:clear="none"/>
      </w:r>
      <w:r>
        <w:t xml:space="preserve">// Constructor with parameters to set required fields.</w:t>
        <w:br w:clear="none"/>
      </w:r>
      <w:r>
        <w:rPr>
          <w:rStyle w:val="Text29"/>
        </w:rPr>
        <w:t xml:space="preserve"/>
        <w:br w:clear="none"/>
      </w:r>
      <w:r>
        <w:rPr>
          <w:rStyle w:val="Text10"/>
        </w:rPr>
        <w:t xml:space="preserve">  </w:t>
        <w:br w:clear="none"/>
      </w:r>
      <w:r>
        <w:rPr>
          <w:rStyle w:val="Text4"/>
        </w:rPr>
        <w:t xml:space="preserve">public</w:t>
        <w:br w:clear="none"/>
      </w:r>
      <w:r>
        <w:rPr>
          <w:rStyle w:val="Text10"/>
        </w:rPr>
        <w:t xml:space="preserve"> </w:t>
        <w:br w:clear="none"/>
      </w:r>
      <w:r>
        <w:rPr>
          <w:rStyle w:val="Text9"/>
        </w:rPr>
        <w:t xml:space="preserve">Book</w:t>
        <w:br w:clear="none"/>
      </w:r>
      <w:r>
        <w:rPr>
          <w:rStyle w:val="Text10"/>
        </w:rPr>
        <w:t xml:space="preserve">(</w:t>
        <w:br w:clear="none"/>
      </w:r>
      <w:r>
        <w:rPr>
          <w:rStyle w:val="Text12"/>
        </w:rPr>
        <w:t xml:space="preserve">string</w:t>
        <w:br w:clear="none"/>
      </w:r>
      <w:r>
        <w:rPr>
          <w:rStyle w:val="Text10"/>
        </w:rPr>
        <w:t xml:space="preserve">? isbn, </w:t>
        <w:br w:clear="none"/>
      </w:r>
      <w:r>
        <w:rPr>
          <w:rStyle w:val="Text12"/>
        </w:rPr>
        <w:t xml:space="preserve">string</w:t>
        <w:br w:clear="none"/>
      </w:r>
      <w:r>
        <w:rPr>
          <w:rStyle w:val="Text10"/>
        </w:rPr>
        <w:t xml:space="preserve">? title</w:t>
        <w:br w:clear="none"/>
        <w:t xml:space="preserve">)</w:t>
        <w:br w:clear="none"/>
      </w:r>
      <w:r>
        <w:rPr>
          <w:rStyle w:val="Text29"/>
        </w:rPr>
        <w:t xml:space="preserve"/>
        <w:br w:clear="none"/>
      </w:r>
      <w:r>
        <w:rPr>
          <w:rStyle w:val="Text10"/>
        </w:rPr>
        <w:t xml:space="preserve">  {</w:t>
        <w:br w:clear="none"/>
      </w:r>
      <w:r>
        <w:rPr>
          <w:rStyle w:val="Text29"/>
        </w:rPr>
        <w:t xml:space="preserve"/>
        <w:br w:clear="none"/>
      </w:r>
      <w:r>
        <w:rPr>
          <w:rStyle w:val="Text10"/>
        </w:rPr>
        <w:t xml:space="preserve">    Isbn = isbn;</w:t>
        <w:br w:clear="none"/>
      </w:r>
      <w:r>
        <w:rPr>
          <w:rStyle w:val="Text29"/>
        </w:rPr>
        <w:t xml:space="preserve"/>
        <w:br w:clear="none"/>
      </w:r>
      <w:r>
        <w:rPr>
          <w:rStyle w:val="Text10"/>
        </w:rPr>
        <w:t xml:space="preserve">    Title = title;</w:t>
        <w:br w:clear="none"/>
      </w:r>
      <w:r>
        <w:rPr>
          <w:rStyle w:val="Text29"/>
        </w:rPr>
        <w:t xml:space="preserve"/>
        <w:br w:clear="none"/>
      </w:r>
      <w:r>
        <w:rPr>
          <w:rStyle w:val="Text10"/>
        </w:rPr>
        <w:t xml:space="preserve">  }</w:t>
        <w:br w:clear="none"/>
      </w:r>
      <w:r>
        <w:rPr>
          <w:rStyle w:val="Text29"/>
        </w:rPr>
        <w:t xml:space="preserve"/>
        <w:br w:clear="none"/>
      </w:r>
    </w:p>
    <w:p>
      <w:pPr>
        <w:numPr>
          <w:ilvl w:val="0"/>
          <w:numId w:val="257"/>
        </w:numPr>
        <w:pStyle w:val="Para 01"/>
      </w:pPr>
      <w:r>
        <w:t xml:space="preserve">In </w:t>
      </w:r>
      <w:r>
        <w:rPr>
          <w:rStyle w:val="Text0"/>
        </w:rPr>
        <w:t xml:space="preserve">Program.cs</w:t>
        <w:br w:clear="none"/>
      </w:r>
      <w:r>
        <w:t xml:space="preserve">, comment out the statement that instantiates a book using object initializer </w:t>
      </w:r>
      <w:r>
        <w:rPr>
          <w:rStyle w:val="Text63"/>
        </w:rPr>
        <w:bookmarkStart w:id="1291" w:name="_idIndexMarker917"/>
        <w:t/>
        <w:bookmarkEnd w:id="1291"/>
      </w:r>
      <w:r>
        <w:t>syntax, add a statement to instantiate a book using the constructor, and then set the non-</w:t>
      </w:r>
      <w:r>
        <w:rPr>
          <w:rStyle w:val="Text0"/>
        </w:rPr>
        <w:t xml:space="preserve">required</w:t>
        <w:br w:clear="none"/>
      </w:r>
      <w:r>
        <w:t xml:space="preserve"> properties for the book, as highlighted in the following code: </w:t>
      </w:r>
    </w:p>
    <w:p>
      <w:pPr>
        <w:pStyle w:val="Para 12"/>
      </w:pPr>
      <w:r>
        <w:rPr>
          <w:rStyle w:val="Text42"/>
        </w:rPr>
        <w:t xml:space="preserve">/* </w:t>
        <w:br w:clear="none"/>
      </w:r>
      <w:r>
        <w:rPr>
          <w:rStyle w:val="Text7"/>
        </w:rPr>
        <w:t xml:space="preserve"/>
        <w:br w:clear="none"/>
      </w:r>
      <w:r>
        <w:rPr>
          <w:rStyle w:val="Text42"/>
        </w:rPr>
        <w:t xml:space="preserve">// Instantiate a book using object initializer syntax.</w:t>
        <w:br w:clear="none"/>
      </w:r>
      <w:r>
        <w:rPr>
          <w:rStyle w:val="Text7"/>
        </w:rPr>
        <w:t xml:space="preserve"/>
        <w:br w:clear="none"/>
      </w:r>
      <w:r>
        <w:t xml:space="preserve">Book book = new()</w:t>
        <w:br w:clear="none"/>
      </w:r>
      <w:r>
        <w:rPr>
          <w:rStyle w:val="Text7"/>
        </w:rPr>
        <w:t xml:space="preserve"/>
        <w:br w:clear="none"/>
      </w:r>
      <w:r>
        <w:t xml:space="preserve">{</w:t>
        <w:br w:clear="none"/>
      </w:r>
      <w:r>
        <w:rPr>
          <w:rStyle w:val="Text7"/>
        </w:rPr>
        <w:t xml:space="preserve"/>
        <w:br w:clear="none"/>
      </w:r>
      <w:r>
        <w:t xml:space="preserve">  Isbn = "978-1803237800",</w:t>
        <w:br w:clear="none"/>
      </w:r>
      <w:r>
        <w:rPr>
          <w:rStyle w:val="Text7"/>
        </w:rPr>
        <w:t xml:space="preserve"/>
        <w:br w:clear="none"/>
      </w:r>
      <w:r>
        <w:t xml:space="preserve">  Title = "C# 12 and .NET 8 - Modern Cross-Platform Development Fundamentals"</w:t>
        <w:br w:clear="none"/>
      </w:r>
      <w:r>
        <w:rPr>
          <w:rStyle w:val="Text7"/>
        </w:rPr>
        <w:t xml:space="preserve"/>
        <w:br w:clear="none"/>
      </w:r>
      <w:r>
        <w:t xml:space="preserve">};</w:t>
        <w:br w:clear="none"/>
      </w:r>
      <w:r>
        <w:rPr>
          <w:rStyle w:val="Text7"/>
        </w:rPr>
        <w:t xml:space="preserve"/>
        <w:br w:clear="none"/>
      </w:r>
      <w:r>
        <w:rPr>
          <w:rStyle w:val="Text42"/>
        </w:rPr>
        <w:t xml:space="preserve">*/</w:t>
        <w:br w:clear="none"/>
      </w:r>
      <w:r>
        <w:rPr>
          <w:rStyle w:val="Text7"/>
        </w:rPr>
        <w:t xml:space="preserve"/>
        <w:br w:clear="none"/>
      </w:r>
      <w:r>
        <w:rPr>
          <w:rStyle w:val="Text35"/>
        </w:rPr>
        <w:t xml:space="preserve">Book book = </w:t>
        <w:br w:clear="none"/>
      </w:r>
      <w:r>
        <w:rPr>
          <w:rStyle w:val="Text61"/>
        </w:rPr>
        <w:t xml:space="preserve">new</w:t>
        <w:br w:clear="none"/>
      </w:r>
      <w:r>
        <w:rPr>
          <w:rStyle w:val="Text35"/>
        </w:rPr>
        <w:t xml:space="preserve">(isbn: </w:t>
        <w:br w:clear="none"/>
      </w:r>
      <w:r>
        <w:rPr>
          <w:rStyle w:val="Text39"/>
        </w:rPr>
        <w:t xml:space="preserve">"978-1803237800"</w:t>
        <w:br w:clear="none"/>
      </w:r>
      <w:r>
        <w:rPr>
          <w:rStyle w:val="Text35"/>
        </w:rPr>
        <w:t xml:space="preserve">,</w:t>
        <w:br w:clear="none"/>
      </w:r>
      <w:r>
        <w:rPr>
          <w:rStyle w:val="Text7"/>
        </w:rPr>
        <w:t xml:space="preserve"/>
        <w:br w:clear="none"/>
      </w:r>
      <w:r>
        <w:rPr>
          <w:rStyle w:val="Text35"/>
        </w:rPr>
        <w:t xml:space="preserve">  title: </w:t>
        <w:br w:clear="none"/>
      </w:r>
      <w:r>
        <w:rPr>
          <w:rStyle w:val="Text39"/>
        </w:rPr>
        <w:t xml:space="preserve">"</w:t>
        <w:br w:clear="none"/>
        <w:t xml:space="preserve">C# 12 and .NET 8 - Modern Cross-Platform Development Fundamentals"</w:t>
        <w:br w:clear="none"/>
      </w:r>
      <w:r>
        <w:rPr>
          <w:rStyle w:val="Text35"/>
        </w:rPr>
        <w:t xml:space="preserve">)</w:t>
        <w:br w:clear="none"/>
      </w:r>
      <w:r>
        <w:rPr>
          <w:rStyle w:val="Text7"/>
        </w:rPr>
        <w:t xml:space="preserve"/>
        <w:br w:clear="none"/>
      </w:r>
      <w:r>
        <w:rPr>
          <w:rStyle w:val="Text35"/>
        </w:rPr>
        <w:t xml:space="preserve">{</w:t>
        <w:br w:clear="none"/>
      </w:r>
      <w:r>
        <w:rPr>
          <w:rStyle w:val="Text7"/>
        </w:rPr>
        <w:t xml:space="preserve"/>
        <w:br w:clear="none"/>
      </w:r>
      <w:r>
        <w:rPr>
          <w:rStyle w:val="Text35"/>
        </w:rPr>
        <w:t xml:space="preserve">  Author = </w:t>
        <w:br w:clear="none"/>
      </w:r>
      <w:r>
        <w:rPr>
          <w:rStyle w:val="Text39"/>
        </w:rPr>
        <w:t xml:space="preserve">"Mark J. Price"</w:t>
        <w:br w:clear="none"/>
      </w:r>
      <w:r>
        <w:rPr>
          <w:rStyle w:val="Text35"/>
        </w:rPr>
        <w:t xml:space="preserve">,</w:t>
        <w:br w:clear="none"/>
      </w:r>
      <w:r>
        <w:rPr>
          <w:rStyle w:val="Text7"/>
        </w:rPr>
        <w:t xml:space="preserve"/>
        <w:br w:clear="none"/>
      </w:r>
      <w:r>
        <w:rPr>
          <w:rStyle w:val="Text35"/>
        </w:rPr>
        <w:t xml:space="preserve">  PageCount = </w:t>
        <w:br w:clear="none"/>
      </w:r>
      <w:r>
        <w:rPr>
          <w:rStyle w:val="Text58"/>
        </w:rPr>
        <w:t xml:space="preserve">821</w:t>
        <w:br w:clear="none"/>
      </w:r>
      <w:r>
        <w:rPr>
          <w:rStyle w:val="Text7"/>
        </w:rPr>
        <w:t xml:space="preserve"/>
        <w:br w:clear="none"/>
      </w:r>
      <w:r>
        <w:rPr>
          <w:rStyle w:val="Text35"/>
        </w:rPr>
        <w:t xml:space="preserve">};</w:t>
        <w:br w:clear="none"/>
      </w:r>
      <w:r>
        <w:rPr>
          <w:rStyle w:val="Text7"/>
        </w:rPr>
        <w:t xml:space="preserve"/>
        <w:br w:clear="none"/>
      </w:r>
    </w:p>
    <w:p>
      <w:pPr>
        <w:numPr>
          <w:ilvl w:val="0"/>
          <w:numId w:val="257"/>
        </w:numPr>
        <w:pStyle w:val="Para 01"/>
      </w:pPr>
      <w:r>
        <w:t xml:space="preserve">Note that you will see a compiler error as before, because the compiler cannot automatically tell that calling the constructor will have set the two </w:t>
      </w:r>
      <w:r>
        <w:rPr>
          <w:rStyle w:val="Text0"/>
        </w:rPr>
        <w:t xml:space="preserve">required</w:t>
        <w:br w:clear="none"/>
      </w:r>
      <w:r>
        <w:t xml:space="preserve"> properties.</w:t>
      </w:r>
    </w:p>
    <w:p>
      <w:pPr>
        <w:numPr>
          <w:ilvl w:val="0"/>
          <w:numId w:val="257"/>
        </w:numPr>
        <w:pStyle w:val="Para 01"/>
      </w:pPr>
      <w:r>
        <w:t xml:space="preserve">In the </w:t>
      </w:r>
      <w:r>
        <w:rPr>
          <w:rStyle w:val="Text0"/>
        </w:rPr>
        <w:t xml:space="preserve">PacktLibraryModern</w:t>
        <w:br w:clear="none"/>
      </w:r>
      <w:r>
        <w:t xml:space="preserve"> project, in </w:t>
      </w:r>
      <w:r>
        <w:rPr>
          <w:rStyle w:val="Text0"/>
        </w:rPr>
        <w:t xml:space="preserve">Book.cs</w:t>
        <w:br w:clear="none"/>
      </w:r>
      <w:r>
        <w:t xml:space="preserve">, import the namespace to perform code analysis, and then decorate the constructor with the attribute to tell the compiler that it sets all the required properties and fields, as highlighted in the following code: </w:t>
      </w:r>
    </w:p>
    <w:p>
      <w:pPr>
        <w:pStyle w:val="Para 20"/>
      </w:pPr>
      <w:r>
        <w:rPr>
          <w:rStyle w:val="Text4"/>
        </w:rPr>
        <w:t xml:space="preserve">using</w:t>
        <w:br w:clear="none"/>
      </w:r>
      <w:r>
        <w:t xml:space="preserve"> System.Diagnostics.CodeAnalysis; </w:t>
        <w:br w:clear="none"/>
      </w:r>
      <w:r>
        <w:rPr>
          <w:rStyle w:val="Text24"/>
        </w:rPr>
        <w:t xml:space="preserve">// To use [SetsRequiredMembers].</w:t>
        <w:br w:clear="none"/>
      </w:r>
      <w:r>
        <w:rPr>
          <w:rStyle w:val="Text19"/>
        </w:rPr>
        <w:t xml:space="preserve"/>
        <w:br w:clear="none"/>
      </w:r>
      <w:r>
        <w:rPr>
          <w:rStyle w:val="Text28"/>
        </w:rPr>
        <w:t xml:space="preserve">namespace</w:t>
        <w:br w:clear="none"/>
      </w:r>
      <w:r>
        <w:rPr>
          <w:rStyle w:val="Text19"/>
        </w:rPr>
        <w:t xml:space="preserve"> </w:t>
        <w:br w:clear="none"/>
      </w:r>
      <w:r>
        <w:rPr>
          <w:rStyle w:val="Text33"/>
        </w:rPr>
        <w:t xml:space="preserve">Packt.Shared</w:t>
        <w:br w:clear="none"/>
      </w:r>
      <w:r>
        <w:rPr>
          <w:rStyle w:val="Text19"/>
        </w:rPr>
        <w:t xml:space="preserve">;</w:t>
        <w:br w:clear="none"/>
      </w:r>
      <w:r>
        <w:rPr>
          <w:rStyle w:val="Text28"/>
        </w:rPr>
        <w:t xml:space="preserve">public</w:t>
        <w:br w:clear="none"/>
      </w:r>
      <w:r>
        <w:rPr>
          <w:rStyle w:val="Text19"/>
        </w:rPr>
        <w:t xml:space="preserve"> </w:t>
        <w:br w:clear="none"/>
      </w:r>
      <w:r>
        <w:rPr>
          <w:rStyle w:val="Text28"/>
        </w:rPr>
        <w:t xml:space="preserve">class</w:t>
        <w:br w:clear="none"/>
      </w:r>
      <w:r>
        <w:rPr>
          <w:rStyle w:val="Text19"/>
        </w:rPr>
        <w:t xml:space="preserve"> </w:t>
        <w:br w:clear="none"/>
      </w:r>
      <w:r>
        <w:rPr>
          <w:rStyle w:val="Text33"/>
        </w:rPr>
        <w:t xml:space="preserve">Book</w:t>
        <w:br w:clear="none"/>
      </w:r>
      <w:r>
        <w:rPr>
          <w:rStyle w:val="Text19"/>
        </w:rPr>
        <w:t xml:space="preserve"/>
        <w:br w:clear="none"/>
        <w:t xml:space="preserve">{</w:t>
        <w:br w:clear="none"/>
        <w:t xml:space="preserve">  </w:t>
        <w:br w:clear="none"/>
      </w:r>
      <w:r>
        <w:rPr>
          <w:rStyle w:val="Text28"/>
        </w:rPr>
        <w:t xml:space="preserve">public</w:t>
        <w:br w:clear="none"/>
      </w:r>
      <w:r>
        <w:rPr>
          <w:rStyle w:val="Text19"/>
        </w:rPr>
        <w:t xml:space="preserve"> </w:t>
        <w:br w:clear="none"/>
      </w:r>
      <w:r>
        <w:rPr>
          <w:rStyle w:val="Text33"/>
        </w:rPr>
        <w:t xml:space="preserve">Book</w:t>
        <w:br w:clear="none"/>
      </w:r>
      <w:r>
        <w:rPr>
          <w:rStyle w:val="Text19"/>
        </w:rPr>
        <w:t xml:space="preserve">()</w:t>
        <w:br w:clear="none"/>
        <w:t xml:space="preserve"> { } </w:t>
        <w:br w:clear="none"/>
      </w:r>
      <w:r>
        <w:rPr>
          <w:rStyle w:val="Text40"/>
        </w:rPr>
        <w:t xml:space="preserve">// For use with initialization syntax.</w:t>
        <w:br w:clear="none"/>
      </w:r>
      <w:r>
        <w:rPr>
          <w:rStyle w:val="Text19"/>
        </w:rPr>
        <w:t xml:space="preserve"/>
        <w:br w:clear="none"/>
      </w:r>
      <w:r>
        <w:t xml:space="preserve">  [</w:t>
        <w:br w:clear="none"/>
      </w:r>
      <w:r>
        <w:rPr>
          <w:rStyle w:val="Text9"/>
        </w:rPr>
        <w:t xml:space="preserve">SetsRequiredMembers</w:t>
        <w:br w:clear="none"/>
      </w:r>
      <w:r>
        <w:t xml:space="preserve">]</w:t>
        <w:br w:clear="none"/>
      </w:r>
      <w:r>
        <w:rPr>
          <w:rStyle w:val="Text19"/>
        </w:rPr>
        <w:t xml:space="preserve"/>
        <w:br w:clear="none"/>
        <w:t xml:space="preserve">  </w:t>
        <w:br w:clear="none"/>
      </w:r>
      <w:r>
        <w:rPr>
          <w:rStyle w:val="Text28"/>
        </w:rPr>
        <w:t xml:space="preserve">public</w:t>
        <w:br w:clear="none"/>
      </w:r>
      <w:r>
        <w:rPr>
          <w:rStyle w:val="Text19"/>
        </w:rPr>
        <w:t xml:space="preserve"> </w:t>
        <w:br w:clear="none"/>
      </w:r>
      <w:r>
        <w:rPr>
          <w:rStyle w:val="Text33"/>
        </w:rPr>
        <w:t xml:space="preserve">Book</w:t>
        <w:br w:clear="none"/>
      </w:r>
      <w:r>
        <w:rPr>
          <w:rStyle w:val="Text19"/>
        </w:rPr>
        <w:t xml:space="preserve">(</w:t>
        <w:br w:clear="none"/>
      </w:r>
      <w:r>
        <w:rPr>
          <w:rStyle w:val="Text47"/>
        </w:rPr>
        <w:t xml:space="preserve">string</w:t>
        <w:br w:clear="none"/>
      </w:r>
      <w:r>
        <w:rPr>
          <w:rStyle w:val="Text19"/>
        </w:rPr>
        <w:t xml:space="preserve"> isbn, </w:t>
        <w:br w:clear="none"/>
      </w:r>
      <w:r>
        <w:rPr>
          <w:rStyle w:val="Text47"/>
        </w:rPr>
        <w:t xml:space="preserve">string</w:t>
        <w:br w:clear="none"/>
      </w:r>
      <w:r>
        <w:rPr>
          <w:rStyle w:val="Text19"/>
        </w:rPr>
        <w:t xml:space="preserve"> title</w:t>
        <w:br w:clear="none"/>
        <w:t xml:space="preserve">)</w:t>
        <w:br w:clear="none"/>
        <w:t xml:space="preserve"/>
        <w:br w:clear="none"/>
      </w:r>
    </w:p>
    <w:p>
      <w:pPr>
        <w:numPr>
          <w:ilvl w:val="0"/>
          <w:numId w:val="257"/>
        </w:numPr>
        <w:pStyle w:val="Para 01"/>
      </w:pPr>
      <w:r>
        <w:t xml:space="preserve">In </w:t>
      </w:r>
      <w:r>
        <w:rPr>
          <w:rStyle w:val="Text0"/>
        </w:rPr>
        <w:t xml:space="preserve">Program.cs</w:t>
        <w:br w:clear="none"/>
      </w:r>
      <w:r>
        <w:t>, note</w:t>
      </w:r>
      <w:r>
        <w:rPr>
          <w:rStyle w:val="Text63"/>
        </w:rPr>
        <w:bookmarkStart w:id="1292" w:name="_idIndexMarker918"/>
        <w:t/>
        <w:bookmarkEnd w:id="1292"/>
      </w:r>
      <w:r>
        <w:t xml:space="preserve"> the statement that calls the constructor now compiles without errors.</w:t>
      </w:r>
    </w:p>
    <w:p>
      <w:pPr>
        <w:numPr>
          <w:ilvl w:val="0"/>
          <w:numId w:val="257"/>
        </w:numPr>
        <w:pStyle w:val="Para 01"/>
      </w:pPr>
      <w:r>
        <w:t xml:space="preserve">Optionally, run the </w:t>
      </w:r>
      <w:r>
        <w:rPr>
          <w:rStyle w:val="Text0"/>
        </w:rPr>
        <w:t xml:space="preserve">PeopleApp</w:t>
        <w:br w:clear="none"/>
      </w:r>
      <w:r>
        <w:t xml:space="preserve"> project to confirm it behaves as expected, as shown in the following output: </w:t>
      </w:r>
    </w:p>
    <w:p>
      <w:pPr>
        <w:pStyle w:val="Para 05"/>
      </w:pPr>
      <w:r>
        <w:t xml:space="preserve">978-1803237800: C# 12 and .NET 8 - Modern Cross-Platform Development Fundamentals written by Mark J. Price has 821 pages.</w:t>
        <w:br w:clear="none"/>
      </w:r>
    </w:p>
    <w:p>
      <w:pPr>
        <w:pStyle w:val="Normal"/>
      </w:pPr>
      <w:r>
        <w:rPr>
          <w:rStyle w:val="Text1"/>
        </w:rPr>
        <w:t>More Information</w:t>
      </w:r>
      <w:r>
        <w:t xml:space="preserve">: You can learn more about </w:t>
      </w:r>
      <w:r>
        <w:rPr>
          <w:rStyle w:val="Text0"/>
        </w:rPr>
        <w:t xml:space="preserve">required</w:t>
        <w:br w:clear="none"/>
      </w:r>
      <w:r>
        <w:t xml:space="preserve"> fields and how to set them using a constructor at the following link: </w:t>
      </w:r>
      <w:hyperlink r:id="rId279">
        <w:r>
          <w:rPr>
            <w:rStyle w:val="Text6"/>
          </w:rPr>
          <w:t>https://learn.microsoft.com/en-us/dotnet/csharp/language-reference/keywords/required</w:t>
        </w:r>
      </w:hyperlink>
      <w:r>
        <w:t>.</w:t>
      </w:r>
    </w:p>
    <w:p>
      <w:pPr>
        <w:pStyle w:val="Normal"/>
      </w:pPr>
      <w:r>
        <w:t>Constructors are a special category of method. Let’s look at methods in more detail.</w:t>
      </w:r>
    </w:p>
    <w:p>
      <w:bookmarkStart w:id="1293" w:name="Working_with_methods_and_tuples"/>
      <w:pPr>
        <w:pStyle w:val="Heading 1"/>
      </w:pPr>
      <w:r>
        <w:t>Working with methods and tuples</w:t>
      </w:r>
      <w:bookmarkEnd w:id="1293"/>
    </w:p>
    <w:p>
      <w:pPr>
        <w:pStyle w:val="Normal"/>
      </w:pPr>
      <w:r>
        <w:rPr>
          <w:rStyle w:val="Text1"/>
        </w:rPr>
        <w:t>Methods</w:t>
      </w:r>
      <w:r>
        <w:t xml:space="preserve"> are </w:t>
      </w:r>
      <w:r>
        <w:rPr>
          <w:rStyle w:val="Text63"/>
        </w:rPr>
        <w:bookmarkStart w:id="1294" w:name="_idIndexMarker919"/>
        <w:t/>
        <w:bookmarkEnd w:id="1294"/>
      </w:r>
      <w:r>
        <w:t>members of a type that execute a block of statements. They are functions that belong to a type.</w:t>
      </w:r>
    </w:p>
    <w:p>
      <w:bookmarkStart w:id="1295" w:name="Returning_values_from_methods"/>
      <w:pPr>
        <w:pStyle w:val="Heading 2"/>
      </w:pPr>
      <w:r>
        <w:t>Returning values from methods</w:t>
      </w:r>
      <w:bookmarkEnd w:id="1295"/>
    </w:p>
    <w:p>
      <w:pPr>
        <w:pStyle w:val="Normal"/>
      </w:pPr>
      <w:r>
        <w:t>Methods</w:t>
      </w:r>
      <w:r>
        <w:rPr>
          <w:rStyle w:val="Text63"/>
        </w:rPr>
        <w:bookmarkStart w:id="1296" w:name="_idIndexMarker920"/>
        <w:t/>
        <w:bookmarkEnd w:id="1296"/>
      </w:r>
      <w:r>
        <w:t xml:space="preserve"> can return a single value or nothing:</w:t>
      </w:r>
    </w:p>
    <w:p>
      <w:pPr>
        <w:pStyle w:val="Para 01"/>
      </w:pPr>
      <w:r>
        <w:t xml:space="preserve">A method that performs some actions but does not return a value indicates this with the </w:t>
      </w:r>
      <w:r>
        <w:rPr>
          <w:rStyle w:val="Text0"/>
        </w:rPr>
        <w:t xml:space="preserve">void</w:t>
        <w:br w:clear="none"/>
      </w:r>
      <w:r>
        <w:t xml:space="preserve"> type before the name of the method.</w:t>
      </w:r>
    </w:p>
    <w:p>
      <w:pPr>
        <w:pStyle w:val="Para 01"/>
      </w:pPr>
      <w:r>
        <w:t xml:space="preserve">A method </w:t>
      </w:r>
      <w:r>
        <w:rPr>
          <w:rStyle w:val="Text63"/>
        </w:rPr>
        <w:bookmarkStart w:id="1297" w:name="_idIndexMarker921"/>
        <w:t/>
        <w:bookmarkEnd w:id="1297"/>
      </w:r>
      <w:r>
        <w:t>that performs some actions and returns a value indicates this with the type of the return value before the name of the method.</w:t>
      </w:r>
    </w:p>
    <w:p>
      <w:pPr>
        <w:pStyle w:val="Normal"/>
      </w:pPr>
      <w:r>
        <w:t>For example, in the next task, you will create two methods:</w:t>
      </w:r>
    </w:p>
    <w:p>
      <w:pPr>
        <w:pStyle w:val="Para 01"/>
      </w:pPr>
      <w:r>
        <w:rPr>
          <w:rStyle w:val="Text0"/>
        </w:rPr>
        <w:t xml:space="preserve">WriteToConsole</w:t>
        <w:br w:clear="none"/>
      </w:r>
      <w:r>
        <w:t xml:space="preserve">: This will perform an action (writing some text to the console), but it will return nothing from the method, indicated by the </w:t>
      </w:r>
      <w:r>
        <w:rPr>
          <w:rStyle w:val="Text0"/>
        </w:rPr>
        <w:t xml:space="preserve">void</w:t>
        <w:br w:clear="none"/>
      </w:r>
      <w:r>
        <w:t xml:space="preserve"> keyword.</w:t>
      </w:r>
    </w:p>
    <w:p>
      <w:pPr>
        <w:pStyle w:val="Para 01"/>
      </w:pPr>
      <w:r>
        <w:rPr>
          <w:rStyle w:val="Text0"/>
        </w:rPr>
        <w:t xml:space="preserve">GetOrigin</w:t>
        <w:br w:clear="none"/>
      </w:r>
      <w:r>
        <w:t xml:space="preserve">: This will return a text value, indicated by the </w:t>
      </w:r>
      <w:r>
        <w:rPr>
          <w:rStyle w:val="Text0"/>
        </w:rPr>
        <w:t xml:space="preserve">string</w:t>
        <w:br w:clear="none"/>
      </w:r>
      <w:r>
        <w:t xml:space="preserve"> keyword.</w:t>
      </w:r>
    </w:p>
    <w:p>
      <w:pPr>
        <w:pStyle w:val="Normal"/>
      </w:pPr>
      <w:r>
        <w:t>Let’s write the code:</w:t>
      </w:r>
    </w:p>
    <w:p>
      <w:pPr>
        <w:numPr>
          <w:ilvl w:val="0"/>
          <w:numId w:val="258"/>
        </w:numPr>
        <w:pStyle w:val="Para 01"/>
      </w:pPr>
      <w:r>
        <w:t xml:space="preserve">In </w:t>
      </w:r>
      <w:r>
        <w:rPr>
          <w:rStyle w:val="Text0"/>
        </w:rPr>
        <w:t xml:space="preserve">Person.cs</w:t>
        <w:br w:clear="none"/>
      </w:r>
      <w:r>
        <w:t xml:space="preserve">, add statements to define the two methods that I described earlier, as shown in the following code: </w:t>
      </w:r>
    </w:p>
    <w:p>
      <w:pPr>
        <w:pStyle w:val="Para 18"/>
      </w:pPr>
      <w:r>
        <w:t xml:space="preserve">#</w:t>
        <w:br w:clear="none"/>
      </w:r>
      <w:r>
        <w:rPr>
          <w:rStyle w:val="Text4"/>
        </w:rPr>
        <w:t xml:space="preserve">region</w:t>
        <w:br w:clear="none"/>
      </w:r>
      <w:r>
        <w:t xml:space="preserve"> Methods: Actions the type can perform.</w:t>
        <w:br w:clear="none"/>
      </w:r>
      <w:r>
        <w:rPr>
          <w:rStyle w:val="Text10"/>
        </w:rPr>
        <w:t xml:space="preserve"/>
        <w:br w:clear="none"/>
      </w:r>
      <w:r>
        <w:rPr>
          <w:rStyle w:val="Text4"/>
        </w:rPr>
        <w:t xml:space="preserve">public</w:t>
        <w:br w:clear="none"/>
      </w:r>
      <w:r>
        <w:rPr>
          <w:rStyle w:val="Text10"/>
        </w:rPr>
        <w:t xml:space="preserve"> </w:t>
        <w:br w:clear="none"/>
      </w:r>
      <w:r>
        <w:rPr>
          <w:rStyle w:val="Text4"/>
        </w:rPr>
        <w:t xml:space="preserve">void</w:t>
        <w:br w:clear="none"/>
      </w:r>
      <w:r>
        <w:rPr>
          <w:rStyle w:val="Text10"/>
        </w:rPr>
        <w:t xml:space="preserve"> </w:t>
        <w:br w:clear="none"/>
      </w:r>
      <w:r>
        <w:t xml:space="preserve">WriteToConsole</w:t>
        <w:br w:clear="none"/>
      </w:r>
      <w:r>
        <w:rPr>
          <w:rStyle w:val="Text10"/>
        </w:rPr>
        <w:t xml:space="preserve">()</w:t>
        <w:br w:clear="none"/>
        <w:t xml:space="preserve"/>
        <w:br w:clear="none"/>
        <w:t xml:space="preserve">{</w:t>
        <w:br w:clear="none"/>
        <w:t xml:space="preserve">  WriteLine(</w:t>
        <w:br w:clear="none"/>
      </w:r>
      <w:r>
        <w:rPr>
          <w:rStyle w:val="Text2"/>
        </w:rPr>
        <w:t xml:space="preserve">$"</w:t>
        <w:br w:clear="none"/>
      </w:r>
      <w:r>
        <w:rPr>
          <w:rStyle w:val="Text8"/>
        </w:rPr>
        <w:t xml:space="preserve">{Name}</w:t>
        <w:br w:clear="none"/>
      </w:r>
      <w:r>
        <w:rPr>
          <w:rStyle w:val="Text2"/>
        </w:rPr>
        <w:t xml:space="preserve"> was born on a </w:t>
        <w:br w:clear="none"/>
      </w:r>
      <w:r>
        <w:rPr>
          <w:rStyle w:val="Text8"/>
        </w:rPr>
        <w:t xml:space="preserve">{Born:dddd}</w:t>
        <w:br w:clear="none"/>
      </w:r>
      <w:r>
        <w:rPr>
          <w:rStyle w:val="Text2"/>
        </w:rPr>
        <w:t xml:space="preserve">."</w:t>
        <w:br w:clear="none"/>
      </w:r>
      <w:r>
        <w:rPr>
          <w:rStyle w:val="Text10"/>
        </w:rPr>
        <w:t xml:space="preserve">);</w:t>
        <w:br w:clear="none"/>
        <w:t xml:space="preserve">}</w:t>
        <w:br w:clear="none"/>
      </w: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w:t>
        <w:br w:clear="none"/>
      </w:r>
      <w:r>
        <w:t xml:space="preserve">GetOrigin</w:t>
        <w:br w:clear="none"/>
      </w:r>
      <w:r>
        <w:rPr>
          <w:rStyle w:val="Text10"/>
        </w:rPr>
        <w:t xml:space="preserve">()</w:t>
        <w:br w:clear="none"/>
        <w:t xml:space="preserve"/>
        <w:br w:clear="none"/>
        <w:t xml:space="preserve">{</w:t>
        <w:br w:clear="none"/>
        <w:t xml:space="preserve">  </w:t>
        <w:br w:clear="none"/>
      </w:r>
      <w:r>
        <w:rPr>
          <w:rStyle w:val="Text4"/>
        </w:rPr>
        <w:t xml:space="preserve">return</w:t>
        <w:br w:clear="none"/>
      </w:r>
      <w:r>
        <w:rPr>
          <w:rStyle w:val="Text10"/>
        </w:rPr>
        <w:t xml:space="preserve"> </w:t>
        <w:br w:clear="none"/>
      </w:r>
      <w:r>
        <w:rPr>
          <w:rStyle w:val="Text2"/>
        </w:rPr>
        <w:t xml:space="preserve">$"</w:t>
        <w:br w:clear="none"/>
      </w:r>
      <w:r>
        <w:rPr>
          <w:rStyle w:val="Text8"/>
        </w:rPr>
        <w:t xml:space="preserve">{Name}</w:t>
        <w:br w:clear="none"/>
      </w:r>
      <w:r>
        <w:rPr>
          <w:rStyle w:val="Text2"/>
        </w:rPr>
        <w:t xml:space="preserve"> was born on </w:t>
        <w:br w:clear="none"/>
      </w:r>
      <w:r>
        <w:rPr>
          <w:rStyle w:val="Text8"/>
        </w:rPr>
        <w:t xml:space="preserve">{HomePlanet}</w:t>
        <w:br w:clear="none"/>
      </w:r>
      <w:r>
        <w:rPr>
          <w:rStyle w:val="Text2"/>
        </w:rPr>
        <w:t xml:space="preserve">."</w:t>
        <w:br w:clear="none"/>
      </w:r>
      <w:r>
        <w:rPr>
          <w:rStyle w:val="Text10"/>
        </w:rPr>
        <w:t xml:space="preserve">;</w:t>
        <w:br w:clear="none"/>
        <w:t xml:space="preserve">}</w:t>
        <w:br w:clear="none"/>
      </w:r>
      <w:r>
        <w:t xml:space="preserve">#</w:t>
        <w:br w:clear="none"/>
      </w:r>
      <w:r>
        <w:rPr>
          <w:rStyle w:val="Text4"/>
        </w:rPr>
        <w:t xml:space="preserve">endregion</w:t>
        <w:br w:clear="none"/>
      </w:r>
      <w:r>
        <w:rPr>
          <w:rStyle w:val="Text10"/>
        </w:rPr>
        <w:t xml:space="preserve"/>
        <w:br w:clear="none"/>
      </w:r>
    </w:p>
    <w:p>
      <w:pPr>
        <w:numPr>
          <w:ilvl w:val="0"/>
          <w:numId w:val="258"/>
        </w:numPr>
        <w:pStyle w:val="Para 01"/>
      </w:pPr>
      <w:r>
        <w:t xml:space="preserve">In </w:t>
      </w:r>
      <w:r>
        <w:rPr>
          <w:rStyle w:val="Text0"/>
        </w:rPr>
        <w:t xml:space="preserve">Program.cs</w:t>
        <w:br w:clear="none"/>
      </w:r>
      <w:r>
        <w:t xml:space="preserve">, add statements to call the two methods, as shown in the following code: </w:t>
      </w:r>
    </w:p>
    <w:p>
      <w:pPr>
        <w:pStyle w:val="Para 04"/>
      </w:pPr>
      <w:r>
        <w:t xml:space="preserve">bob.WriteToConsole(); </w:t>
        <w:br w:clear="none"/>
        <w:t xml:space="preserve">WriteLine(bob.GetOrigin());</w:t>
        <w:br w:clear="none"/>
      </w:r>
    </w:p>
    <w:p>
      <w:pPr>
        <w:numPr>
          <w:ilvl w:val="0"/>
          <w:numId w:val="258"/>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Bob Smith was born on a Wednesday.</w:t>
        <w:br w:clear="none"/>
        <w:t xml:space="preserve">Bob Smith was born on Earth.</w:t>
        <w:br w:clear="none"/>
      </w:r>
    </w:p>
    <w:p>
      <w:bookmarkStart w:id="1298" w:name="Defining_and_passing_parameters"/>
      <w:pPr>
        <w:pStyle w:val="Heading 2"/>
      </w:pPr>
      <w:r>
        <w:t>Defining and passing parameters to methods</w:t>
      </w:r>
      <w:bookmarkEnd w:id="1298"/>
    </w:p>
    <w:p>
      <w:pPr>
        <w:pStyle w:val="Normal"/>
      </w:pPr>
      <w:r>
        <w:t xml:space="preserve">Methods </w:t>
      </w:r>
      <w:r>
        <w:rPr>
          <w:rStyle w:val="Text63"/>
        </w:rPr>
        <w:bookmarkStart w:id="1299" w:name="_idIndexMarker922"/>
        <w:t/>
        <w:bookmarkEnd w:id="1299"/>
      </w:r>
      <w:r>
        <w:t xml:space="preserve">can have parameters passed to them to change their behavior. Parameters </w:t>
      </w:r>
      <w:r>
        <w:rPr>
          <w:rStyle w:val="Text63"/>
        </w:rPr>
        <w:bookmarkStart w:id="1300" w:name="_idIndexMarker923"/>
        <w:t/>
        <w:bookmarkEnd w:id="1300"/>
      </w:r>
      <w:r>
        <w:t>are defined a bit like variable declarations but inside the parentheses of the method declaration, as you saw earlier in this chapter with constructors. Let’s see more examples:</w:t>
      </w:r>
    </w:p>
    <w:p>
      <w:pPr>
        <w:numPr>
          <w:ilvl w:val="0"/>
          <w:numId w:val="259"/>
        </w:numPr>
        <w:pStyle w:val="Para 01"/>
      </w:pPr>
      <w:r>
        <w:t xml:space="preserve">In </w:t>
      </w:r>
      <w:r>
        <w:rPr>
          <w:rStyle w:val="Text0"/>
        </w:rPr>
        <w:t xml:space="preserve">Person.cs</w:t>
        <w:br w:clear="none"/>
      </w:r>
      <w:r>
        <w:t xml:space="preserve">, add statements to define two methods, the first without parameters and the second with one parameter, as shown in the following code: </w:t>
      </w:r>
    </w:p>
    <w:p>
      <w:pPr>
        <w:pStyle w:val="Para 15"/>
      </w:pP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w:t>
        <w:br w:clear="none"/>
      </w:r>
      <w:r>
        <w:rPr>
          <w:rStyle w:val="Text9"/>
        </w:rPr>
        <w:t xml:space="preserve">SayHello</w:t>
        <w:br w:clear="none"/>
      </w:r>
      <w:r>
        <w:rPr>
          <w:rStyle w:val="Text10"/>
        </w:rPr>
        <w:t xml:space="preserve">()</w:t>
        <w:br w:clear="none"/>
        <w:t xml:space="preserve"/>
        <w:br w:clear="none"/>
        <w:t xml:space="preserve">{</w:t>
        <w:br w:clear="none"/>
        <w:t xml:space="preserve">  </w:t>
        <w:br w:clear="none"/>
      </w:r>
      <w:r>
        <w:rPr>
          <w:rStyle w:val="Text4"/>
        </w:rPr>
        <w:t xml:space="preserve">return</w:t>
        <w:br w:clear="none"/>
      </w:r>
      <w:r>
        <w:rPr>
          <w:rStyle w:val="Text10"/>
        </w:rPr>
        <w:t xml:space="preserve"> </w:t>
        <w:br w:clear="none"/>
      </w:r>
      <w:r>
        <w:t xml:space="preserve">$"</w:t>
        <w:br w:clear="none"/>
      </w:r>
      <w:r>
        <w:rPr>
          <w:rStyle w:val="Text8"/>
        </w:rPr>
        <w:t xml:space="preserve">{Name}</w:t>
        <w:br w:clear="none"/>
      </w:r>
      <w:r>
        <w:t xml:space="preserve"> says 'Hello!'"</w:t>
        <w:br w:clear="none"/>
      </w:r>
      <w:r>
        <w:rPr>
          <w:rStyle w:val="Text10"/>
        </w:rPr>
        <w:t xml:space="preserve">;</w:t>
        <w:br w:clear="none"/>
        <w:t xml:space="preserve">}</w:t>
        <w:br w:clear="none"/>
      </w: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w:t>
        <w:br w:clear="none"/>
      </w:r>
      <w:r>
        <w:rPr>
          <w:rStyle w:val="Text9"/>
        </w:rPr>
        <w:t xml:space="preserve">SayHelloTo</w:t>
        <w:br w:clear="none"/>
      </w:r>
      <w:r>
        <w:rPr>
          <w:rStyle w:val="Text10"/>
        </w:rPr>
        <w:t xml:space="preserve">(</w:t>
        <w:br w:clear="none"/>
      </w:r>
      <w:r>
        <w:rPr>
          <w:rStyle w:val="Text12"/>
        </w:rPr>
        <w:t xml:space="preserve">string</w:t>
        <w:br w:clear="none"/>
      </w:r>
      <w:r>
        <w:rPr>
          <w:rStyle w:val="Text10"/>
        </w:rPr>
        <w:t xml:space="preserve"> name</w:t>
        <w:br w:clear="none"/>
        <w:t xml:space="preserve">)</w:t>
        <w:br w:clear="none"/>
        <w:t xml:space="preserve"/>
        <w:br w:clear="none"/>
        <w:t xml:space="preserve">{</w:t>
        <w:br w:clear="none"/>
        <w:t xml:space="preserve">  </w:t>
        <w:br w:clear="none"/>
      </w:r>
      <w:r>
        <w:rPr>
          <w:rStyle w:val="Text4"/>
        </w:rPr>
        <w:t xml:space="preserve">return</w:t>
        <w:br w:clear="none"/>
      </w:r>
      <w:r>
        <w:rPr>
          <w:rStyle w:val="Text10"/>
        </w:rPr>
        <w:t xml:space="preserve"> </w:t>
        <w:br w:clear="none"/>
      </w:r>
      <w:r>
        <w:t xml:space="preserve">$"</w:t>
        <w:br w:clear="none"/>
      </w:r>
      <w:r>
        <w:rPr>
          <w:rStyle w:val="Text8"/>
        </w:rPr>
        <w:t xml:space="preserve">{Name}</w:t>
        <w:br w:clear="none"/>
      </w:r>
      <w:r>
        <w:t xml:space="preserve"> says 'Hello, </w:t>
        <w:br w:clear="none"/>
      </w:r>
      <w:r>
        <w:rPr>
          <w:rStyle w:val="Text8"/>
        </w:rPr>
        <w:t xml:space="preserve">{name}</w:t>
        <w:br w:clear="none"/>
      </w:r>
      <w:r>
        <w:t xml:space="preserve">!'"</w:t>
        <w:br w:clear="none"/>
      </w:r>
      <w:r>
        <w:rPr>
          <w:rStyle w:val="Text10"/>
        </w:rPr>
        <w:t xml:space="preserve">;</w:t>
        <w:br w:clear="none"/>
        <w:t xml:space="preserve">}</w:t>
        <w:br w:clear="none"/>
      </w:r>
    </w:p>
    <w:p>
      <w:pPr>
        <w:numPr>
          <w:ilvl w:val="0"/>
          <w:numId w:val="259"/>
        </w:numPr>
        <w:pStyle w:val="Para 01"/>
      </w:pPr>
      <w:r>
        <w:t xml:space="preserve">In </w:t>
      </w:r>
      <w:r>
        <w:rPr>
          <w:rStyle w:val="Text0"/>
        </w:rPr>
        <w:t xml:space="preserve">Program.cs</w:t>
        <w:br w:clear="none"/>
      </w:r>
      <w:r>
        <w:t xml:space="preserve">, add statements to call the two methods, and write the return value to the console, as shown in the following code: </w:t>
      </w:r>
    </w:p>
    <w:p>
      <w:pPr>
        <w:pStyle w:val="Para 04"/>
      </w:pPr>
      <w:r>
        <w:t xml:space="preserve">WriteLine(bob.SayHello()); </w:t>
        <w:br w:clear="none"/>
        <w:t xml:space="preserve">WriteLine(bob.SayHelloTo(</w:t>
        <w:br w:clear="none"/>
      </w:r>
      <w:r>
        <w:rPr>
          <w:rStyle w:val="Text2"/>
        </w:rPr>
        <w:t xml:space="preserve">"Emily"</w:t>
        <w:br w:clear="none"/>
      </w:r>
      <w:r>
        <w:t xml:space="preserve">));</w:t>
        <w:br w:clear="none"/>
      </w:r>
    </w:p>
    <w:p>
      <w:pPr>
        <w:numPr>
          <w:ilvl w:val="0"/>
          <w:numId w:val="259"/>
        </w:numPr>
        <w:pStyle w:val="Para 01"/>
      </w:pPr>
      <w:r>
        <w:t xml:space="preserve">Run the </w:t>
      </w:r>
      <w:r>
        <w:rPr>
          <w:rStyle w:val="Text0"/>
        </w:rPr>
        <w:t xml:space="preserve">PeopleApp</w:t>
        <w:br w:clear="none"/>
      </w:r>
      <w:r>
        <w:t xml:space="preserve"> project and view the result: </w:t>
      </w:r>
    </w:p>
    <w:p>
      <w:pPr>
        <w:pStyle w:val="Para 05"/>
      </w:pPr>
      <w:r>
        <w:t xml:space="preserve">Bob Smith says 'Hello!'</w:t>
        <w:br w:clear="none"/>
        <w:t xml:space="preserve">Bob Smith says 'Hello, Emily!'</w:t>
        <w:br w:clear="none"/>
      </w:r>
    </w:p>
    <w:p>
      <w:pPr>
        <w:pStyle w:val="Normal"/>
      </w:pPr>
      <w:r>
        <w:t>When typing a statement that calls a method, IntelliSense shows a tooltip with the name, the type of any parameters, and the return type of the method.</w:t>
      </w:r>
    </w:p>
    <w:p>
      <w:bookmarkStart w:id="1301" w:name="Overloading_methods"/>
      <w:pPr>
        <w:pStyle w:val="Heading 2"/>
      </w:pPr>
      <w:r>
        <w:t>Overloading methods</w:t>
      </w:r>
      <w:bookmarkEnd w:id="1301"/>
    </w:p>
    <w:p>
      <w:pPr>
        <w:pStyle w:val="Normal"/>
      </w:pPr>
      <w:r>
        <w:t xml:space="preserve">Instead </w:t>
      </w:r>
      <w:r>
        <w:rPr>
          <w:rStyle w:val="Text63"/>
        </w:rPr>
        <w:bookmarkStart w:id="1302" w:name="_idIndexMarker924"/>
        <w:t/>
        <w:bookmarkEnd w:id="1302"/>
      </w:r>
      <w:r>
        <w:t>of having two different method names, we could give both methods the same name. This is allowed because the methods each have a different signature.</w:t>
      </w:r>
    </w:p>
    <w:p>
      <w:pPr>
        <w:pStyle w:val="Normal"/>
      </w:pPr>
      <w:r>
        <w:t xml:space="preserve">A </w:t>
      </w:r>
      <w:r>
        <w:rPr>
          <w:rStyle w:val="Text1"/>
        </w:rPr>
        <w:t>method signature</w:t>
      </w:r>
      <w:r>
        <w:t xml:space="preserve"> is a</w:t>
      </w:r>
      <w:r>
        <w:rPr>
          <w:rStyle w:val="Text63"/>
        </w:rPr>
        <w:bookmarkStart w:id="1303" w:name="_idIndexMarker925"/>
        <w:t/>
        <w:bookmarkEnd w:id="1303"/>
      </w:r>
      <w:r>
        <w:t xml:space="preserve"> list of parameter types that can be passed when calling the method. Overloaded methods must differ in their list of parameters types. Two overloaded methods cannot have the same list of parameters types and differ only in their return types. Let’s</w:t>
      </w:r>
      <w:r>
        <w:rPr>
          <w:rStyle w:val="Text63"/>
        </w:rPr>
        <w:bookmarkStart w:id="1304" w:name="_idIndexMarker926"/>
        <w:t/>
        <w:bookmarkEnd w:id="1304"/>
      </w:r>
      <w:r>
        <w:t xml:space="preserve"> code an example:</w:t>
      </w:r>
    </w:p>
    <w:p>
      <w:pPr>
        <w:numPr>
          <w:ilvl w:val="0"/>
          <w:numId w:val="260"/>
        </w:numPr>
        <w:pStyle w:val="Para 01"/>
      </w:pPr>
      <w:r>
        <w:t xml:space="preserve">In </w:t>
      </w:r>
      <w:r>
        <w:rPr>
          <w:rStyle w:val="Text0"/>
        </w:rPr>
        <w:t xml:space="preserve">Person.cs</w:t>
        <w:br w:clear="none"/>
      </w:r>
      <w:r>
        <w:t xml:space="preserve">, change the name of the </w:t>
      </w:r>
      <w:r>
        <w:rPr>
          <w:rStyle w:val="Text0"/>
        </w:rPr>
        <w:t xml:space="preserve">SayHelloTo</w:t>
        <w:br w:clear="none"/>
      </w:r>
      <w:r>
        <w:t xml:space="preserve"> method to </w:t>
      </w:r>
      <w:r>
        <w:rPr>
          <w:rStyle w:val="Text0"/>
        </w:rPr>
        <w:t xml:space="preserve">SayHello</w:t>
        <w:br w:clear="none"/>
      </w:r>
      <w:r>
        <w:t>.</w:t>
      </w:r>
    </w:p>
    <w:p>
      <w:pPr>
        <w:numPr>
          <w:ilvl w:val="0"/>
          <w:numId w:val="260"/>
        </w:numPr>
        <w:pStyle w:val="Para 01"/>
      </w:pPr>
      <w:r>
        <w:t xml:space="preserve">In </w:t>
      </w:r>
      <w:r>
        <w:rPr>
          <w:rStyle w:val="Text0"/>
        </w:rPr>
        <w:t xml:space="preserve">Program.cs</w:t>
        <w:br w:clear="none"/>
      </w:r>
      <w:r>
        <w:t xml:space="preserve">, change the method call to use the </w:t>
      </w:r>
      <w:r>
        <w:rPr>
          <w:rStyle w:val="Text0"/>
        </w:rPr>
        <w:t xml:space="preserve">SayHello</w:t>
        <w:br w:clear="none"/>
      </w:r>
      <w:r>
        <w:t xml:space="preserve"> method, and note that the quick info for the method tells you that it has an additional overload, </w:t>
      </w:r>
      <w:r>
        <w:rPr>
          <w:rStyle w:val="Text1"/>
        </w:rPr>
        <w:t>1 of 2</w:t>
      </w:r>
      <w:r>
        <w:t xml:space="preserve">, as well as </w:t>
      </w:r>
      <w:r>
        <w:rPr>
          <w:rStyle w:val="Text1"/>
        </w:rPr>
        <w:t>2 of 2</w:t>
      </w:r>
      <w:r>
        <w:t xml:space="preserve">, in Visual Studio 2022, although other code editors may be different, as shown in </w:t>
      </w:r>
      <w:r>
        <w:rPr>
          <w:rStyle w:val="Text5"/>
        </w:rPr>
        <w:t>Figure 5.3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06500"/>
            <wp:effectExtent l="0" r="0" t="0" b="0"/>
            <wp:wrapTopAndBottom/>
            <wp:docPr id="83" name="B19586_05_03.png" descr="B19586_05_03.png"/>
            <wp:cNvGraphicFramePr>
              <a:graphicFrameLocks noChangeAspect="1"/>
            </wp:cNvGraphicFramePr>
            <a:graphic>
              <a:graphicData uri="http://schemas.openxmlformats.org/drawingml/2006/picture">
                <pic:pic>
                  <pic:nvPicPr>
                    <pic:cNvPr id="0" name="B19586_05_03.png" descr="B19586_05_03.png"/>
                    <pic:cNvPicPr/>
                  </pic:nvPicPr>
                  <pic:blipFill>
                    <a:blip r:embed="rId85"/>
                    <a:stretch>
                      <a:fillRect/>
                    </a:stretch>
                  </pic:blipFill>
                  <pic:spPr>
                    <a:xfrm>
                      <a:off x="0" y="0"/>
                      <a:ext cx="4406900" cy="1206500"/>
                    </a:xfrm>
                    <a:prstGeom prst="rect">
                      <a:avLst/>
                    </a:prstGeom>
                  </pic:spPr>
                </pic:pic>
              </a:graphicData>
            </a:graphic>
          </wp:anchor>
        </w:drawing>
      </w:r>
    </w:p>
    <w:p>
      <w:pPr>
        <w:pStyle w:val="Para 08"/>
      </w:pPr>
      <w:r>
        <w:t>Figure 5.3: An IntelliSense tooltip for an overloaded method</w:t>
      </w:r>
    </w:p>
    <w:p>
      <w:pPr>
        <w:pStyle w:val="Normal"/>
      </w:pPr>
      <w:r>
        <w:rPr>
          <w:rStyle w:val="Text1"/>
        </w:rPr>
        <w:t>Good Practice</w:t>
      </w:r>
      <w:r>
        <w:t>: Use overloaded methods to simplify your class by making it appear to have fewer methods.</w:t>
      </w:r>
    </w:p>
    <w:p>
      <w:bookmarkStart w:id="1305" w:name="Passing_optional_parameters"/>
      <w:pPr>
        <w:pStyle w:val="Heading 2"/>
      </w:pPr>
      <w:r>
        <w:t>Passing optional parameters</w:t>
      </w:r>
      <w:bookmarkEnd w:id="1305"/>
    </w:p>
    <w:p>
      <w:pPr>
        <w:pStyle w:val="Normal"/>
      </w:pPr>
      <w:r>
        <w:t xml:space="preserve">Another </w:t>
      </w:r>
      <w:r>
        <w:rPr>
          <w:rStyle w:val="Text63"/>
        </w:rPr>
        <w:bookmarkStart w:id="1306" w:name="_idIndexMarker927"/>
        <w:t/>
        <w:bookmarkEnd w:id="1306"/>
      </w:r>
      <w:r>
        <w:t>way to simplify methods is to make parameters optional. You make a parameter optional by assigning a default value inside the method parameter list. Optional parameters must always come last in the list of parameters.</w:t>
      </w:r>
    </w:p>
    <w:p>
      <w:pPr>
        <w:pStyle w:val="Normal"/>
      </w:pPr>
      <w:r>
        <w:t>We will now create a method with three optional parameters:</w:t>
      </w:r>
    </w:p>
    <w:p>
      <w:pPr>
        <w:numPr>
          <w:ilvl w:val="0"/>
          <w:numId w:val="261"/>
        </w:numPr>
        <w:pStyle w:val="Para 01"/>
      </w:pPr>
      <w:r>
        <w:t xml:space="preserve">In </w:t>
      </w:r>
      <w:r>
        <w:rPr>
          <w:rStyle w:val="Text0"/>
        </w:rPr>
        <w:t xml:space="preserve">Person.cs</w:t>
        <w:br w:clear="none"/>
      </w:r>
      <w:r>
        <w:t xml:space="preserve">, add statements to define the method, as shown in the following code: </w:t>
      </w:r>
    </w:p>
    <w:p>
      <w:pPr>
        <w:pStyle w:val="Para 04"/>
      </w:pPr>
      <w:r>
        <w:rPr>
          <w:rStyle w:val="Text4"/>
        </w:rPr>
        <w:t xml:space="preserve">public</w:t>
        <w:br w:clear="none"/>
      </w:r>
      <w:r>
        <w:t xml:space="preserve"> </w:t>
        <w:br w:clear="none"/>
      </w:r>
      <w:r>
        <w:rPr>
          <w:rStyle w:val="Text12"/>
        </w:rPr>
        <w:t xml:space="preserve">string</w:t>
        <w:br w:clear="none"/>
      </w:r>
      <w:r>
        <w:t xml:space="preserve"> </w:t>
        <w:br w:clear="none"/>
      </w:r>
      <w:r>
        <w:rPr>
          <w:rStyle w:val="Text9"/>
        </w:rPr>
        <w:t xml:space="preserve">OptionalParameters</w:t>
        <w:br w:clear="none"/>
      </w:r>
      <w:r>
        <w:t xml:space="preserve">(</w:t>
        <w:br w:clear="none"/>
      </w:r>
      <w:r>
        <w:rPr>
          <w:rStyle w:val="Text12"/>
        </w:rPr>
        <w:t xml:space="preserve">string</w:t>
        <w:br w:clear="none"/>
      </w:r>
      <w:r>
        <w:t xml:space="preserve"> command  = </w:t>
        <w:br w:clear="none"/>
      </w:r>
      <w:r>
        <w:rPr>
          <w:rStyle w:val="Text2"/>
        </w:rPr>
        <w:t xml:space="preserve">"Run!"</w:t>
        <w:br w:clear="none"/>
      </w:r>
      <w:r>
        <w:t xml:space="preserve">,</w:t>
        <w:br w:clear="none"/>
        <w:t xml:space="preserve"/>
        <w:br w:clear="none"/>
        <w:t xml:space="preserve">  </w:t>
        <w:br w:clear="none"/>
      </w:r>
      <w:r>
        <w:rPr>
          <w:rStyle w:val="Text12"/>
        </w:rPr>
        <w:t xml:space="preserve">double</w:t>
        <w:br w:clear="none"/>
      </w:r>
      <w:r>
        <w:t xml:space="preserve"> number = </w:t>
        <w:br w:clear="none"/>
      </w:r>
      <w:r>
        <w:rPr>
          <w:rStyle w:val="Text16"/>
        </w:rPr>
        <w:t xml:space="preserve">0.0</w:t>
        <w:br w:clear="none"/>
      </w:r>
      <w:r>
        <w:t xml:space="preserve">, </w:t>
        <w:br w:clear="none"/>
      </w:r>
      <w:r>
        <w:rPr>
          <w:rStyle w:val="Text12"/>
        </w:rPr>
        <w:t xml:space="preserve">bool</w:t>
        <w:br w:clear="none"/>
      </w:r>
      <w:r>
        <w:t xml:space="preserve"> active = </w:t>
        <w:br w:clear="none"/>
      </w:r>
      <w:r>
        <w:rPr>
          <w:rStyle w:val="Text22"/>
        </w:rPr>
        <w:t xml:space="preserve">true</w:t>
        <w:br w:clear="none"/>
      </w:r>
      <w:r>
        <w:t xml:space="preserve">)</w:t>
        <w:br w:clear="none"/>
        <w:t xml:space="preserve"/>
        <w:br w:clear="none"/>
        <w:t xml:space="preserve">{</w:t>
        <w:br w:clear="none"/>
        <w:t xml:space="preserve">  </w:t>
        <w:br w:clear="none"/>
      </w:r>
      <w:r>
        <w:rPr>
          <w:rStyle w:val="Text4"/>
        </w:rPr>
        <w:t xml:space="preserve">return</w:t>
        <w:br w:clear="none"/>
      </w:r>
      <w:r>
        <w:t xml:space="preserve"> </w:t>
        <w:br w:clear="none"/>
      </w:r>
      <w:r>
        <w:rPr>
          <w:rStyle w:val="Text12"/>
        </w:rPr>
        <w:t xml:space="preserve">string</w:t>
        <w:br w:clear="none"/>
      </w:r>
      <w:r>
        <w:t xml:space="preserve">.Format(</w:t>
        <w:br w:clear="none"/>
        <w:t xml:space="preserve">    format: </w:t>
        <w:br w:clear="none"/>
      </w:r>
      <w:r>
        <w:rPr>
          <w:rStyle w:val="Text2"/>
        </w:rPr>
        <w:t xml:space="preserve">"command is {0}, number is {1}, active is {2}"</w:t>
        <w:br w:clear="none"/>
      </w:r>
      <w:r>
        <w:t xml:space="preserve">,</w:t>
        <w:br w:clear="none"/>
        <w:t xml:space="preserve">    arg0: command,</w:t>
        <w:br w:clear="none"/>
        <w:t xml:space="preserve">    arg1: number,</w:t>
        <w:br w:clear="none"/>
        <w:t xml:space="preserve">    arg2: active);</w:t>
        <w:br w:clear="none"/>
        <w:t xml:space="preserve">}</w:t>
        <w:br w:clear="none"/>
      </w:r>
    </w:p>
    <w:p>
      <w:pPr>
        <w:numPr>
          <w:ilvl w:val="0"/>
          <w:numId w:val="261"/>
        </w:numPr>
        <w:pStyle w:val="Para 01"/>
      </w:pPr>
      <w:r>
        <w:t xml:space="preserve">In </w:t>
      </w:r>
      <w:r>
        <w:rPr>
          <w:rStyle w:val="Text0"/>
        </w:rPr>
        <w:t xml:space="preserve">Program.cs</w:t>
        <w:br w:clear="none"/>
      </w:r>
      <w:r>
        <w:t xml:space="preserve">, add a statement to call the method and write its return value to the console, as shown in the following code: </w:t>
      </w:r>
    </w:p>
    <w:p>
      <w:pPr>
        <w:pStyle w:val="Para 04"/>
      </w:pPr>
      <w:r>
        <w:t xml:space="preserve">WriteLine(bob.OptionalParameters());</w:t>
        <w:br w:clear="none"/>
      </w:r>
    </w:p>
    <w:p>
      <w:pPr>
        <w:numPr>
          <w:ilvl w:val="0"/>
          <w:numId w:val="261"/>
        </w:numPr>
        <w:pStyle w:val="Para 01"/>
      </w:pPr>
      <w:r>
        <w:t xml:space="preserve">Watch </w:t>
      </w:r>
      <w:r>
        <w:rPr>
          <w:rStyle w:val="Text63"/>
        </w:rPr>
        <w:bookmarkStart w:id="1307" w:name="_idIndexMarker928"/>
        <w:t/>
        <w:bookmarkEnd w:id="1307"/>
      </w:r>
      <w:r>
        <w:t>IntelliSense appear as you type the code. You will see a tooltip showing the three optional parameters with their default values.</w:t>
      </w:r>
    </w:p>
    <w:p>
      <w:pPr>
        <w:numPr>
          <w:ilvl w:val="0"/>
          <w:numId w:val="261"/>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command is Run!, number is 0, active is True</w:t>
        <w:br w:clear="none"/>
      </w:r>
    </w:p>
    <w:p>
      <w:pPr>
        <w:numPr>
          <w:ilvl w:val="0"/>
          <w:numId w:val="261"/>
        </w:numPr>
        <w:pStyle w:val="Para 01"/>
      </w:pPr>
      <w:r>
        <w:t xml:space="preserve">In </w:t>
      </w:r>
      <w:r>
        <w:rPr>
          <w:rStyle w:val="Text0"/>
        </w:rPr>
        <w:t xml:space="preserve">Program.cs</w:t>
        <w:br w:clear="none"/>
      </w:r>
      <w:r>
        <w:t xml:space="preserve">, add a statement to pass a </w:t>
      </w:r>
      <w:r>
        <w:rPr>
          <w:rStyle w:val="Text0"/>
        </w:rPr>
        <w:t xml:space="preserve">string</w:t>
        <w:br w:clear="none"/>
      </w:r>
      <w:r>
        <w:t xml:space="preserve"> value for the </w:t>
      </w:r>
      <w:r>
        <w:rPr>
          <w:rStyle w:val="Text0"/>
        </w:rPr>
        <w:t xml:space="preserve">command</w:t>
        <w:br w:clear="none"/>
      </w:r>
      <w:r>
        <w:t xml:space="preserve"> parameter and a </w:t>
      </w:r>
      <w:r>
        <w:rPr>
          <w:rStyle w:val="Text0"/>
        </w:rPr>
        <w:t xml:space="preserve">double</w:t>
        <w:br w:clear="none"/>
      </w:r>
      <w:r>
        <w:t xml:space="preserve"> value for the </w:t>
      </w:r>
      <w:r>
        <w:rPr>
          <w:rStyle w:val="Text0"/>
        </w:rPr>
        <w:t xml:space="preserve">number</w:t>
        <w:br w:clear="none"/>
      </w:r>
      <w:r>
        <w:t xml:space="preserve"> parameter, as shown in the following code: </w:t>
      </w:r>
    </w:p>
    <w:p>
      <w:pPr>
        <w:pStyle w:val="Para 04"/>
      </w:pPr>
      <w:r>
        <w:t xml:space="preserve">WriteLine(bob.OptionalParameters(</w:t>
        <w:br w:clear="none"/>
      </w:r>
      <w:r>
        <w:rPr>
          <w:rStyle w:val="Text2"/>
        </w:rPr>
        <w:t xml:space="preserve">"Jump!"</w:t>
        <w:br w:clear="none"/>
      </w:r>
      <w:r>
        <w:t xml:space="preserve">, </w:t>
        <w:br w:clear="none"/>
      </w:r>
      <w:r>
        <w:rPr>
          <w:rStyle w:val="Text16"/>
        </w:rPr>
        <w:t xml:space="preserve">98.5</w:t>
        <w:br w:clear="none"/>
      </w:r>
      <w:r>
        <w:t xml:space="preserve">));</w:t>
        <w:br w:clear="none"/>
      </w:r>
    </w:p>
    <w:p>
      <w:pPr>
        <w:numPr>
          <w:ilvl w:val="0"/>
          <w:numId w:val="261"/>
        </w:numPr>
        <w:pStyle w:val="Para 01"/>
      </w:pPr>
      <w:r>
        <w:t xml:space="preserve">Run the </w:t>
      </w:r>
      <w:r>
        <w:rPr>
          <w:rStyle w:val="Text0"/>
        </w:rPr>
        <w:t xml:space="preserve">PeopleApp</w:t>
        <w:br w:clear="none"/>
      </w:r>
      <w:r>
        <w:t xml:space="preserve"> project and see the result, as shown in the following output: </w:t>
      </w:r>
    </w:p>
    <w:p>
      <w:pPr>
        <w:pStyle w:val="Para 05"/>
      </w:pPr>
      <w:r>
        <w:t xml:space="preserve">command is Jump!, number is 98.5, active is True</w:t>
        <w:br w:clear="none"/>
      </w:r>
    </w:p>
    <w:p>
      <w:pPr>
        <w:pStyle w:val="Normal"/>
      </w:pPr>
      <w:r>
        <w:t xml:space="preserve">The default values for the </w:t>
      </w:r>
      <w:r>
        <w:rPr>
          <w:rStyle w:val="Text0"/>
        </w:rPr>
        <w:t xml:space="preserve">command</w:t>
        <w:br w:clear="none"/>
      </w:r>
      <w:r>
        <w:t xml:space="preserve"> and </w:t>
      </w:r>
      <w:r>
        <w:rPr>
          <w:rStyle w:val="Text0"/>
        </w:rPr>
        <w:t xml:space="preserve">number</w:t>
        <w:br w:clear="none"/>
      </w:r>
      <w:r>
        <w:t xml:space="preserve"> parameters have been replaced, but the default for </w:t>
      </w:r>
      <w:r>
        <w:rPr>
          <w:rStyle w:val="Text0"/>
        </w:rPr>
        <w:t xml:space="preserve">active</w:t>
        <w:br w:clear="none"/>
      </w:r>
      <w:r>
        <w:t xml:space="preserve"> is still </w:t>
      </w:r>
      <w:r>
        <w:rPr>
          <w:rStyle w:val="Text0"/>
        </w:rPr>
        <w:t xml:space="preserve">true</w:t>
        <w:br w:clear="none"/>
      </w:r>
      <w:r>
        <w:t>.</w:t>
      </w:r>
    </w:p>
    <w:p>
      <w:bookmarkStart w:id="1308" w:name="Naming_parameter_values_when_cal"/>
      <w:pPr>
        <w:pStyle w:val="Heading 2"/>
      </w:pPr>
      <w:r>
        <w:t>Naming parameter values when calling methods</w:t>
      </w:r>
      <w:bookmarkEnd w:id="1308"/>
    </w:p>
    <w:p>
      <w:pPr>
        <w:pStyle w:val="Normal"/>
      </w:pPr>
      <w:r>
        <w:t>Optional parameters</w:t>
      </w:r>
      <w:r>
        <w:rPr>
          <w:rStyle w:val="Text63"/>
        </w:rPr>
        <w:bookmarkStart w:id="1309" w:name="_idIndexMarker929"/>
        <w:t/>
        <w:bookmarkEnd w:id="1309"/>
      </w:r>
      <w:r>
        <w:t xml:space="preserve"> are often combined with naming parameters when you call the method, because naming a parameter allows the values to be passed in a different order than how they were declared:</w:t>
      </w:r>
    </w:p>
    <w:p>
      <w:pPr>
        <w:numPr>
          <w:ilvl w:val="0"/>
          <w:numId w:val="262"/>
        </w:numPr>
        <w:pStyle w:val="Para 01"/>
      </w:pPr>
      <w:r>
        <w:t xml:space="preserve">In </w:t>
      </w:r>
      <w:r>
        <w:rPr>
          <w:rStyle w:val="Text0"/>
        </w:rPr>
        <w:t xml:space="preserve">Program.cs</w:t>
        <w:br w:clear="none"/>
      </w:r>
      <w:r>
        <w:t xml:space="preserve">, add a statement to pass a </w:t>
      </w:r>
      <w:r>
        <w:rPr>
          <w:rStyle w:val="Text0"/>
        </w:rPr>
        <w:t xml:space="preserve">string</w:t>
        <w:br w:clear="none"/>
      </w:r>
      <w:r>
        <w:t xml:space="preserve"> value for the </w:t>
      </w:r>
      <w:r>
        <w:rPr>
          <w:rStyle w:val="Text0"/>
        </w:rPr>
        <w:t xml:space="preserve">command</w:t>
        <w:br w:clear="none"/>
      </w:r>
      <w:r>
        <w:t xml:space="preserve"> parameter and a </w:t>
      </w:r>
      <w:r>
        <w:rPr>
          <w:rStyle w:val="Text0"/>
        </w:rPr>
        <w:t xml:space="preserve">double</w:t>
        <w:br w:clear="none"/>
      </w:r>
      <w:r>
        <w:t xml:space="preserve"> value for the </w:t>
      </w:r>
      <w:r>
        <w:rPr>
          <w:rStyle w:val="Text0"/>
        </w:rPr>
        <w:t xml:space="preserve">number</w:t>
        <w:br w:clear="none"/>
      </w:r>
      <w:r>
        <w:t xml:space="preserve"> parameter, but using named parameters, so that the order they are passed through can be swapped around, as shown in the following code: </w:t>
      </w:r>
    </w:p>
    <w:p>
      <w:pPr>
        <w:pStyle w:val="Para 04"/>
      </w:pPr>
      <w:r>
        <w:t xml:space="preserve">WriteLine(bob.OptionalParameters(number: </w:t>
        <w:br w:clear="none"/>
      </w:r>
      <w:r>
        <w:rPr>
          <w:rStyle w:val="Text16"/>
        </w:rPr>
        <w:t xml:space="preserve">52.7</w:t>
        <w:br w:clear="none"/>
      </w:r>
      <w:r>
        <w:t xml:space="preserve">, command: </w:t>
        <w:br w:clear="none"/>
      </w:r>
      <w:r>
        <w:rPr>
          <w:rStyle w:val="Text2"/>
        </w:rPr>
        <w:t xml:space="preserve">"Hide!"</w:t>
        <w:br w:clear="none"/>
      </w:r>
      <w:r>
        <w:t xml:space="preserve">));</w:t>
        <w:br w:clear="none"/>
      </w:r>
    </w:p>
    <w:p>
      <w:pPr>
        <w:numPr>
          <w:ilvl w:val="0"/>
          <w:numId w:val="262"/>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command is Hide!, number is 52.7, active is True</w:t>
        <w:br w:clear="none"/>
      </w:r>
    </w:p>
    <w:p>
      <w:pPr>
        <w:pStyle w:val="Para 02"/>
      </w:pPr>
      <w:r>
        <w:t>You can even use named parameters to skip over optional parameters.</w:t>
      </w:r>
    </w:p>
    <w:p>
      <w:pPr>
        <w:numPr>
          <w:ilvl w:val="0"/>
          <w:numId w:val="263"/>
        </w:numPr>
        <w:pStyle w:val="Para 01"/>
      </w:pPr>
      <w:r>
        <w:t xml:space="preserve">In </w:t>
      </w:r>
      <w:r>
        <w:rPr>
          <w:rStyle w:val="Text0"/>
        </w:rPr>
        <w:t xml:space="preserve">Program.cs</w:t>
        <w:br w:clear="none"/>
      </w:r>
      <w:r>
        <w:t xml:space="preserve">, add a </w:t>
      </w:r>
      <w:r>
        <w:rPr>
          <w:rStyle w:val="Text63"/>
        </w:rPr>
        <w:bookmarkStart w:id="1310" w:name="_idIndexMarker930"/>
        <w:t/>
        <w:bookmarkEnd w:id="1310"/>
      </w:r>
      <w:r>
        <w:t xml:space="preserve">statement to pass a </w:t>
      </w:r>
      <w:r>
        <w:rPr>
          <w:rStyle w:val="Text0"/>
        </w:rPr>
        <w:t xml:space="preserve">string</w:t>
        <w:br w:clear="none"/>
      </w:r>
      <w:r>
        <w:t xml:space="preserve"> value for the </w:t>
      </w:r>
      <w:r>
        <w:rPr>
          <w:rStyle w:val="Text0"/>
        </w:rPr>
        <w:t xml:space="preserve">command</w:t>
        <w:br w:clear="none"/>
      </w:r>
      <w:r>
        <w:t xml:space="preserve"> parameter using positional order, skip the </w:t>
      </w:r>
      <w:r>
        <w:rPr>
          <w:rStyle w:val="Text0"/>
        </w:rPr>
        <w:t xml:space="preserve">number</w:t>
        <w:br w:clear="none"/>
      </w:r>
      <w:r>
        <w:t xml:space="preserve"> parameter, and use the named </w:t>
      </w:r>
      <w:r>
        <w:rPr>
          <w:rStyle w:val="Text0"/>
        </w:rPr>
        <w:t xml:space="preserve">active</w:t>
        <w:br w:clear="none"/>
      </w:r>
      <w:r>
        <w:t xml:space="preserve"> parameter, as shown in the following code: </w:t>
      </w:r>
    </w:p>
    <w:p>
      <w:pPr>
        <w:pStyle w:val="Para 04"/>
      </w:pPr>
      <w:r>
        <w:t xml:space="preserve">WriteLine(bob.OptionalParameters(</w:t>
        <w:br w:clear="none"/>
      </w:r>
      <w:r>
        <w:rPr>
          <w:rStyle w:val="Text2"/>
        </w:rPr>
        <w:t xml:space="preserve">"Poke!"</w:t>
        <w:br w:clear="none"/>
      </w:r>
      <w:r>
        <w:t xml:space="preserve">, active: </w:t>
        <w:br w:clear="none"/>
      </w:r>
      <w:r>
        <w:rPr>
          <w:rStyle w:val="Text22"/>
        </w:rPr>
        <w:t xml:space="preserve">false</w:t>
        <w:br w:clear="none"/>
      </w:r>
      <w:r>
        <w:t xml:space="preserve">));</w:t>
        <w:br w:clear="none"/>
      </w:r>
    </w:p>
    <w:p>
      <w:pPr>
        <w:numPr>
          <w:ilvl w:val="0"/>
          <w:numId w:val="263"/>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command is Poke!, number is 0, active is False</w:t>
        <w:br w:clear="none"/>
      </w:r>
    </w:p>
    <w:p>
      <w:pPr>
        <w:pStyle w:val="Normal"/>
      </w:pPr>
      <w:r>
        <w:rPr>
          <w:rStyle w:val="Text1"/>
        </w:rPr>
        <w:t>Good Practice</w:t>
      </w:r>
      <w:r>
        <w:t>: Although you can mix named and positional parameter values, most developers prefer to read code that uses one or the other within the same method call.</w:t>
      </w:r>
    </w:p>
    <w:p>
      <w:bookmarkStart w:id="1311" w:name="Mixing_optional_and_required_par"/>
      <w:pPr>
        <w:pStyle w:val="Heading 2"/>
      </w:pPr>
      <w:r>
        <w:t>Mixing optional and required parameters</w:t>
      </w:r>
      <w:bookmarkEnd w:id="1311"/>
    </w:p>
    <w:p>
      <w:pPr>
        <w:pStyle w:val="Normal"/>
      </w:pPr>
      <w:r>
        <w:t xml:space="preserve">At the </w:t>
      </w:r>
      <w:r>
        <w:rPr>
          <w:rStyle w:val="Text63"/>
        </w:rPr>
        <w:bookmarkStart w:id="1312" w:name="_idIndexMarker931"/>
        <w:t/>
        <w:bookmarkEnd w:id="1312"/>
      </w:r>
      <w:r>
        <w:t xml:space="preserve">moment, all the parameters in the </w:t>
      </w:r>
      <w:r>
        <w:rPr>
          <w:rStyle w:val="Text0"/>
        </w:rPr>
        <w:t xml:space="preserve">OptionalParameters</w:t>
        <w:br w:clear="none"/>
      </w:r>
      <w:r>
        <w:t xml:space="preserve"> method are optional. What if one of them is required?</w:t>
      </w:r>
    </w:p>
    <w:p>
      <w:pPr>
        <w:numPr>
          <w:ilvl w:val="0"/>
          <w:numId w:val="264"/>
        </w:numPr>
        <w:pStyle w:val="Para 01"/>
      </w:pPr>
      <w:r>
        <w:t xml:space="preserve">In </w:t>
      </w:r>
      <w:r>
        <w:rPr>
          <w:rStyle w:val="Text0"/>
        </w:rPr>
        <w:t xml:space="preserve">Person.cs</w:t>
        <w:br w:clear="none"/>
      </w:r>
      <w:r>
        <w:t xml:space="preserve">, add a fourth parameter without a default value to the </w:t>
      </w:r>
      <w:r>
        <w:rPr>
          <w:rStyle w:val="Text0"/>
        </w:rPr>
        <w:t xml:space="preserve">OptionalParameters</w:t>
        <w:br w:clear="none"/>
      </w:r>
      <w:r>
        <w:t xml:space="preserve"> method, as highlighted in the following code: </w:t>
      </w:r>
    </w:p>
    <w:p>
      <w:pPr>
        <w:pStyle w:val="Para 04"/>
      </w:pPr>
      <w:r>
        <w:rPr>
          <w:rStyle w:val="Text4"/>
        </w:rPr>
        <w:t xml:space="preserve">public</w:t>
        <w:br w:clear="none"/>
      </w:r>
      <w:r>
        <w:t xml:space="preserve"> </w:t>
        <w:br w:clear="none"/>
      </w:r>
      <w:r>
        <w:rPr>
          <w:rStyle w:val="Text12"/>
        </w:rPr>
        <w:t xml:space="preserve">string</w:t>
        <w:br w:clear="none"/>
      </w:r>
      <w:r>
        <w:t xml:space="preserve"> </w:t>
        <w:br w:clear="none"/>
      </w:r>
      <w:r>
        <w:rPr>
          <w:rStyle w:val="Text9"/>
        </w:rPr>
        <w:t xml:space="preserve">OptionalParameters</w:t>
        <w:br w:clear="none"/>
      </w:r>
      <w:r>
        <w:t xml:space="preserve">(</w:t>
        <w:br w:clear="none"/>
      </w:r>
      <w:r>
        <w:rPr>
          <w:rStyle w:val="Text12"/>
        </w:rPr>
        <w:t xml:space="preserve">string</w:t>
        <w:br w:clear="none"/>
      </w:r>
      <w:r>
        <w:t xml:space="preserve"> command = </w:t>
        <w:br w:clear="none"/>
      </w:r>
      <w:r>
        <w:rPr>
          <w:rStyle w:val="Text2"/>
        </w:rPr>
        <w:t xml:space="preserve">"Run!"</w:t>
        <w:br w:clear="none"/>
      </w:r>
      <w:r>
        <w:t xml:space="preserve">,</w:t>
        <w:br w:clear="none"/>
        <w:t xml:space="preserve"/>
        <w:br w:clear="none"/>
        <w:t xml:space="preserve">  </w:t>
        <w:br w:clear="none"/>
      </w:r>
      <w:r>
        <w:rPr>
          <w:rStyle w:val="Text12"/>
        </w:rPr>
        <w:t xml:space="preserve">double</w:t>
        <w:br w:clear="none"/>
      </w:r>
      <w:r>
        <w:t xml:space="preserve"> number = </w:t>
        <w:br w:clear="none"/>
      </w:r>
      <w:r>
        <w:rPr>
          <w:rStyle w:val="Text16"/>
        </w:rPr>
        <w:t xml:space="preserve">0.0</w:t>
        <w:br w:clear="none"/>
      </w:r>
      <w:r>
        <w:t xml:space="preserve">, </w:t>
        <w:br w:clear="none"/>
      </w:r>
      <w:r>
        <w:rPr>
          <w:rStyle w:val="Text12"/>
        </w:rPr>
        <w:t xml:space="preserve">bool</w:t>
        <w:br w:clear="none"/>
      </w:r>
      <w:r>
        <w:t xml:space="preserve"> active = </w:t>
        <w:br w:clear="none"/>
      </w:r>
      <w:r>
        <w:rPr>
          <w:rStyle w:val="Text22"/>
        </w:rPr>
        <w:t xml:space="preserve">true</w:t>
        <w:br w:clear="none"/>
      </w:r>
      <w:r>
        <w:rPr>
          <w:rStyle w:val="Text13"/>
        </w:rPr>
        <w:t xml:space="preserve">, </w:t>
        <w:br w:clear="none"/>
      </w:r>
      <w:r>
        <w:rPr>
          <w:rStyle w:val="Text54"/>
        </w:rPr>
        <w:t xml:space="preserve">int</w:t>
        <w:br w:clear="none"/>
      </w:r>
      <w:r>
        <w:rPr>
          <w:rStyle w:val="Text13"/>
        </w:rPr>
        <w:t xml:space="preserve"> count</w:t>
        <w:br w:clear="none"/>
      </w:r>
      <w:r>
        <w:t xml:space="preserve">)</w:t>
        <w:br w:clear="none"/>
        <w:t xml:space="preserve"/>
        <w:br w:clear="none"/>
      </w:r>
    </w:p>
    <w:p>
      <w:pPr>
        <w:numPr>
          <w:ilvl w:val="0"/>
          <w:numId w:val="264"/>
        </w:numPr>
        <w:pStyle w:val="Para 01"/>
      </w:pPr>
      <w:r>
        <w:t xml:space="preserve">Build the project and note the compiler error: </w:t>
      </w:r>
    </w:p>
    <w:p>
      <w:pPr>
        <w:pStyle w:val="Para 05"/>
      </w:pPr>
      <w:r>
        <w:t xml:space="preserve">Error CS1737 Optional parameters must appear after all required parameters.</w:t>
        <w:br w:clear="none"/>
      </w:r>
    </w:p>
    <w:p>
      <w:pPr>
        <w:numPr>
          <w:ilvl w:val="0"/>
          <w:numId w:val="264"/>
        </w:numPr>
        <w:pStyle w:val="Para 01"/>
      </w:pPr>
      <w:r>
        <w:t xml:space="preserve">In </w:t>
      </w:r>
      <w:r>
        <w:rPr>
          <w:rStyle w:val="Text63"/>
        </w:rPr>
        <w:bookmarkStart w:id="1313" w:name="_idIndexMarker932"/>
        <w:t/>
        <w:bookmarkEnd w:id="1313"/>
      </w:r>
      <w:r>
        <w:t xml:space="preserve">the </w:t>
      </w:r>
      <w:r>
        <w:rPr>
          <w:rStyle w:val="Text0"/>
        </w:rPr>
        <w:t xml:space="preserve">OptionalParameters</w:t>
        <w:br w:clear="none"/>
      </w:r>
      <w:r>
        <w:t xml:space="preserve"> method, move the </w:t>
      </w:r>
      <w:r>
        <w:rPr>
          <w:rStyle w:val="Text0"/>
        </w:rPr>
        <w:t xml:space="preserve">count</w:t>
        <w:br w:clear="none"/>
      </w:r>
      <w:r>
        <w:t xml:space="preserve"> parameter before the optional parameters, as shown in the following code: </w:t>
      </w:r>
    </w:p>
    <w:p>
      <w:pPr>
        <w:pStyle w:val="Para 04"/>
      </w:pPr>
      <w:r>
        <w:rPr>
          <w:rStyle w:val="Text4"/>
        </w:rPr>
        <w:t xml:space="preserve">public</w:t>
        <w:br w:clear="none"/>
      </w:r>
      <w:r>
        <w:t xml:space="preserve"> </w:t>
        <w:br w:clear="none"/>
      </w:r>
      <w:r>
        <w:rPr>
          <w:rStyle w:val="Text12"/>
        </w:rPr>
        <w:t xml:space="preserve">string</w:t>
        <w:br w:clear="none"/>
      </w:r>
      <w:r>
        <w:t xml:space="preserve"> </w:t>
        <w:br w:clear="none"/>
      </w:r>
      <w:r>
        <w:rPr>
          <w:rStyle w:val="Text9"/>
        </w:rPr>
        <w:t xml:space="preserve">OptionalParameters</w:t>
        <w:br w:clear="none"/>
      </w:r>
      <w:r>
        <w:t xml:space="preserve">(</w:t>
        <w:br w:clear="none"/>
      </w:r>
      <w:r>
        <w:rPr>
          <w:rStyle w:val="Text54"/>
        </w:rPr>
        <w:t xml:space="preserve">int</w:t>
        <w:br w:clear="none"/>
      </w:r>
      <w:r>
        <w:rPr>
          <w:rStyle w:val="Text13"/>
        </w:rPr>
        <w:t xml:space="preserve"> count,</w:t>
        <w:br w:clear="none"/>
      </w:r>
      <w:r>
        <w:t xml:space="preserve"> </w:t>
        <w:br w:clear="none"/>
        <w:t xml:space="preserve"/>
        <w:br w:clear="none"/>
        <w:t xml:space="preserve">  </w:t>
        <w:br w:clear="none"/>
      </w:r>
      <w:r>
        <w:rPr>
          <w:rStyle w:val="Text12"/>
        </w:rPr>
        <w:t xml:space="preserve">string</w:t>
        <w:br w:clear="none"/>
      </w:r>
      <w:r>
        <w:t xml:space="preserve"> command = </w:t>
        <w:br w:clear="none"/>
      </w:r>
      <w:r>
        <w:rPr>
          <w:rStyle w:val="Text2"/>
        </w:rPr>
        <w:t xml:space="preserve">"Run!"</w:t>
        <w:br w:clear="none"/>
      </w:r>
      <w:r>
        <w:t xml:space="preserve">,</w:t>
        <w:br w:clear="none"/>
        <w:t xml:space="preserve"/>
        <w:br w:clear="none"/>
        <w:t xml:space="preserve">  </w:t>
        <w:br w:clear="none"/>
      </w:r>
      <w:r>
        <w:rPr>
          <w:rStyle w:val="Text12"/>
        </w:rPr>
        <w:t xml:space="preserve">double</w:t>
        <w:br w:clear="none"/>
      </w:r>
      <w:r>
        <w:t xml:space="preserve"> number = </w:t>
        <w:br w:clear="none"/>
      </w:r>
      <w:r>
        <w:rPr>
          <w:rStyle w:val="Text16"/>
        </w:rPr>
        <w:t xml:space="preserve">0.0</w:t>
        <w:br w:clear="none"/>
      </w:r>
      <w:r>
        <w:t xml:space="preserve">, </w:t>
        <w:br w:clear="none"/>
      </w:r>
      <w:r>
        <w:rPr>
          <w:rStyle w:val="Text12"/>
        </w:rPr>
        <w:t xml:space="preserve">bool</w:t>
        <w:br w:clear="none"/>
      </w:r>
      <w:r>
        <w:t xml:space="preserve"> active = </w:t>
        <w:br w:clear="none"/>
      </w:r>
      <w:r>
        <w:rPr>
          <w:rStyle w:val="Text22"/>
        </w:rPr>
        <w:t xml:space="preserve">true</w:t>
        <w:br w:clear="none"/>
      </w:r>
      <w:r>
        <w:t xml:space="preserve">)</w:t>
        <w:br w:clear="none"/>
        <w:t xml:space="preserve"/>
        <w:br w:clear="none"/>
      </w:r>
    </w:p>
    <w:p>
      <w:pPr>
        <w:numPr>
          <w:ilvl w:val="0"/>
          <w:numId w:val="264"/>
        </w:numPr>
        <w:pStyle w:val="Para 01"/>
      </w:pPr>
      <w:r>
        <w:t xml:space="preserve">In </w:t>
      </w:r>
      <w:r>
        <w:rPr>
          <w:rStyle w:val="Text0"/>
        </w:rPr>
        <w:t xml:space="preserve">Program.cs</w:t>
        <w:br w:clear="none"/>
      </w:r>
      <w:r>
        <w:t xml:space="preserve">, modify all the calls to the </w:t>
      </w:r>
      <w:r>
        <w:rPr>
          <w:rStyle w:val="Text0"/>
        </w:rPr>
        <w:t xml:space="preserve">OptionalParameters</w:t>
        <w:br w:clear="none"/>
      </w:r>
      <w:r>
        <w:t xml:space="preserve"> method to pass an </w:t>
      </w:r>
      <w:r>
        <w:rPr>
          <w:rStyle w:val="Text0"/>
        </w:rPr>
        <w:t xml:space="preserve">int</w:t>
        <w:br w:clear="none"/>
      </w:r>
      <w:r>
        <w:t xml:space="preserve"> value as the first argument, for example, as shown in the following code: </w:t>
      </w:r>
    </w:p>
    <w:p>
      <w:pPr>
        <w:pStyle w:val="Para 04"/>
      </w:pPr>
      <w:r>
        <w:t xml:space="preserve">WriteLine(bob.OptionalParameters(</w:t>
        <w:br w:clear="none"/>
      </w:r>
      <w:r>
        <w:rPr>
          <w:rStyle w:val="Text16"/>
        </w:rPr>
        <w:t xml:space="preserve">3</w:t>
        <w:br w:clear="none"/>
      </w:r>
      <w:r>
        <w:t xml:space="preserve">));</w:t>
        <w:br w:clear="none"/>
        <w:t xml:space="preserve">WriteLine(bob.OptionalParameters(</w:t>
        <w:br w:clear="none"/>
      </w:r>
      <w:r>
        <w:rPr>
          <w:rStyle w:val="Text16"/>
        </w:rPr>
        <w:t xml:space="preserve">3</w:t>
        <w:br w:clear="none"/>
      </w:r>
      <w:r>
        <w:t xml:space="preserve">, </w:t>
        <w:br w:clear="none"/>
      </w:r>
      <w:r>
        <w:rPr>
          <w:rStyle w:val="Text2"/>
        </w:rPr>
        <w:t xml:space="preserve">"Jump!"</w:t>
        <w:br w:clear="none"/>
      </w:r>
      <w:r>
        <w:t xml:space="preserve">, </w:t>
        <w:br w:clear="none"/>
      </w:r>
      <w:r>
        <w:rPr>
          <w:rStyle w:val="Text16"/>
        </w:rPr>
        <w:t xml:space="preserve">98.5</w:t>
        <w:br w:clear="none"/>
      </w:r>
      <w:r>
        <w:t xml:space="preserve">));</w:t>
        <w:br w:clear="none"/>
        <w:t xml:space="preserve">WriteLine(bob.OptionalParameters(</w:t>
        <w:br w:clear="none"/>
      </w:r>
      <w:r>
        <w:rPr>
          <w:rStyle w:val="Text16"/>
        </w:rPr>
        <w:t xml:space="preserve">3</w:t>
        <w:br w:clear="none"/>
      </w:r>
      <w:r>
        <w:t xml:space="preserve">, number: </w:t>
        <w:br w:clear="none"/>
      </w:r>
      <w:r>
        <w:rPr>
          <w:rStyle w:val="Text16"/>
        </w:rPr>
        <w:t xml:space="preserve">52.7</w:t>
        <w:br w:clear="none"/>
      </w:r>
      <w:r>
        <w:t xml:space="preserve">, command: </w:t>
        <w:br w:clear="none"/>
      </w:r>
      <w:r>
        <w:rPr>
          <w:rStyle w:val="Text2"/>
        </w:rPr>
        <w:t xml:space="preserve">"Hide!"</w:t>
        <w:br w:clear="none"/>
      </w:r>
      <w:r>
        <w:t xml:space="preserve">));</w:t>
        <w:br w:clear="none"/>
        <w:t xml:space="preserve">WriteLine(bob.OptionalParameters(</w:t>
        <w:br w:clear="none"/>
      </w:r>
      <w:r>
        <w:rPr>
          <w:rStyle w:val="Text16"/>
        </w:rPr>
        <w:t xml:space="preserve">3</w:t>
        <w:br w:clear="none"/>
      </w:r>
      <w:r>
        <w:t xml:space="preserve">, </w:t>
        <w:br w:clear="none"/>
      </w:r>
      <w:r>
        <w:rPr>
          <w:rStyle w:val="Text2"/>
        </w:rPr>
        <w:t xml:space="preserve">"Poke!"</w:t>
        <w:br w:clear="none"/>
      </w:r>
      <w:r>
        <w:t xml:space="preserve">, active: </w:t>
        <w:br w:clear="none"/>
      </w:r>
      <w:r>
        <w:rPr>
          <w:rStyle w:val="Text22"/>
        </w:rPr>
        <w:t xml:space="preserve">false</w:t>
        <w:br w:clear="none"/>
      </w:r>
      <w:r>
        <w:t xml:space="preserve">));</w:t>
        <w:br w:clear="none"/>
      </w:r>
    </w:p>
    <w:p>
      <w:pPr>
        <w:pStyle w:val="Normal"/>
      </w:pPr>
      <w:r>
        <w:t xml:space="preserve">Remember that if you name the arguments, then you can change their positions, for example: </w:t>
      </w:r>
      <w:r>
        <w:rPr>
          <w:rStyle w:val="Text0"/>
        </w:rPr>
        <w:t xml:space="preserve">bob.OptionalParameters(number: 52.7, command: "Hide!", count: 3)</w:t>
        <w:br w:clear="none"/>
      </w:r>
      <w:r>
        <w:t>.</w:t>
      </w:r>
    </w:p>
    <w:p>
      <w:pPr>
        <w:numPr>
          <w:ilvl w:val="0"/>
          <w:numId w:val="265"/>
        </w:numPr>
        <w:pStyle w:val="Para 01"/>
      </w:pPr>
      <w:r>
        <w:t xml:space="preserve">As you call the </w:t>
      </w:r>
      <w:r>
        <w:rPr>
          <w:rStyle w:val="Text0"/>
        </w:rPr>
        <w:t xml:space="preserve">OptionalParameters</w:t>
        <w:br w:clear="none"/>
      </w:r>
      <w:r>
        <w:t xml:space="preserve"> method, note the tooltip that shows the one required, three optional parameters, and their default values in Visual Studio 2022, as shown in </w:t>
      </w:r>
      <w:r>
        <w:rPr>
          <w:rStyle w:val="Text5"/>
        </w:rPr>
        <w:t>Figure 5.4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06500"/>
            <wp:effectExtent l="0" r="0" t="0" b="0"/>
            <wp:wrapTopAndBottom/>
            <wp:docPr id="84" name="B19586_05_04.png" descr="A screenshot of a computer  Description automatically generated"/>
            <wp:cNvGraphicFramePr>
              <a:graphicFrameLocks noChangeAspect="1"/>
            </wp:cNvGraphicFramePr>
            <a:graphic>
              <a:graphicData uri="http://schemas.openxmlformats.org/drawingml/2006/picture">
                <pic:pic>
                  <pic:nvPicPr>
                    <pic:cNvPr id="0" name="B19586_05_04.png" descr="A screenshot of a computer  Description automatically generated"/>
                    <pic:cNvPicPr/>
                  </pic:nvPicPr>
                  <pic:blipFill>
                    <a:blip r:embed="rId86"/>
                    <a:stretch>
                      <a:fillRect/>
                    </a:stretch>
                  </pic:blipFill>
                  <pic:spPr>
                    <a:xfrm>
                      <a:off x="0" y="0"/>
                      <a:ext cx="4406900" cy="1206500"/>
                    </a:xfrm>
                    <a:prstGeom prst="rect">
                      <a:avLst/>
                    </a:prstGeom>
                  </pic:spPr>
                </pic:pic>
              </a:graphicData>
            </a:graphic>
          </wp:anchor>
        </w:drawing>
      </w:r>
    </w:p>
    <w:p>
      <w:pPr>
        <w:pStyle w:val="Para 08"/>
      </w:pPr>
      <w:r>
        <w:t>Figure 5.4: IntelliSense showing the required and optional parameters as you type code</w:t>
      </w:r>
    </w:p>
    <w:p>
      <w:bookmarkStart w:id="1314" w:name="Controlling_how_parameters_are_p"/>
      <w:pPr>
        <w:pStyle w:val="Heading 2"/>
      </w:pPr>
      <w:r>
        <w:t>Controlling how parameters are passed</w:t>
      </w:r>
      <w:bookmarkEnd w:id="1314"/>
    </w:p>
    <w:p>
      <w:pPr>
        <w:pStyle w:val="Normal"/>
      </w:pPr>
      <w:r>
        <w:t xml:space="preserve">When a </w:t>
      </w:r>
      <w:r>
        <w:rPr>
          <w:rStyle w:val="Text63"/>
        </w:rPr>
        <w:bookmarkStart w:id="1315" w:name="_idIndexMarker933"/>
        <w:t/>
        <w:bookmarkEnd w:id="1315"/>
      </w:r>
      <w:r>
        <w:t>parameter is passed into a method, it can be passed in one of several ways:</w:t>
      </w:r>
    </w:p>
    <w:p>
      <w:pPr>
        <w:pStyle w:val="Para 01"/>
      </w:pPr>
      <w:r>
        <w:t xml:space="preserve">By </w:t>
      </w:r>
      <w:r>
        <w:rPr>
          <w:rStyle w:val="Text1"/>
        </w:rPr>
        <w:t>value</w:t>
      </w:r>
      <w:r>
        <w:t xml:space="preserve"> (this is the default): Think of these as being </w:t>
      </w:r>
      <w:r>
        <w:rPr>
          <w:rStyle w:val="Text5"/>
        </w:rPr>
        <w:t>in-only</w:t>
      </w:r>
      <w:r>
        <w:t>. Although the value can be changed, this only affects the parameter in the method.</w:t>
      </w:r>
    </w:p>
    <w:p>
      <w:pPr>
        <w:pStyle w:val="Para 01"/>
      </w:pPr>
      <w:r>
        <w:t xml:space="preserve">As an </w:t>
      </w:r>
      <w:r>
        <w:rPr>
          <w:rStyle w:val="Text0"/>
        </w:rPr>
        <w:t xml:space="preserve">out</w:t>
        <w:br w:clear="none"/>
      </w:r>
      <w:r>
        <w:t xml:space="preserve"> parameter: Think of these as being </w:t>
      </w:r>
      <w:r>
        <w:rPr>
          <w:rStyle w:val="Text5"/>
        </w:rPr>
        <w:t>out-only</w:t>
      </w:r>
      <w:r>
        <w:t xml:space="preserve">. </w:t>
      </w:r>
      <w:r>
        <w:rPr>
          <w:rStyle w:val="Text0"/>
        </w:rPr>
        <w:t xml:space="preserve">out</w:t>
        <w:br w:clear="none"/>
      </w:r>
      <w:r>
        <w:t xml:space="preserve"> parameters cannot have a default value assigned in their declaration and cannot be left uninitialized. They must be set inside the method; otherwise, the compiler will give an error.</w:t>
      </w:r>
    </w:p>
    <w:p>
      <w:pPr>
        <w:pStyle w:val="Para 01"/>
      </w:pPr>
      <w:r>
        <w:t xml:space="preserve">By </w:t>
      </w:r>
      <w:r>
        <w:rPr>
          <w:rStyle w:val="Text1"/>
        </w:rPr>
        <w:t>reference</w:t>
      </w:r>
      <w:r>
        <w:t xml:space="preserve"> as a </w:t>
      </w:r>
      <w:r>
        <w:rPr>
          <w:rStyle w:val="Text0"/>
        </w:rPr>
        <w:t xml:space="preserve">ref</w:t>
        <w:br w:clear="none"/>
      </w:r>
      <w:r>
        <w:t xml:space="preserve"> parameter: Think of these as being </w:t>
      </w:r>
      <w:r>
        <w:rPr>
          <w:rStyle w:val="Text5"/>
        </w:rPr>
        <w:t>in-and-out</w:t>
      </w:r>
      <w:r>
        <w:t xml:space="preserve">. Like </w:t>
      </w:r>
      <w:r>
        <w:rPr>
          <w:rStyle w:val="Text0"/>
        </w:rPr>
        <w:t xml:space="preserve">out</w:t>
        <w:br w:clear="none"/>
      </w:r>
      <w:r>
        <w:t xml:space="preserve"> parameters, </w:t>
      </w:r>
      <w:r>
        <w:rPr>
          <w:rStyle w:val="Text0"/>
        </w:rPr>
        <w:t xml:space="preserve">ref</w:t>
        <w:br w:clear="none"/>
      </w:r>
      <w:r>
        <w:t xml:space="preserve"> parameters also cannot have default values, but since they can already be set outside the method, they do not need to be set inside the method.</w:t>
      </w:r>
    </w:p>
    <w:p>
      <w:pPr>
        <w:pStyle w:val="Para 01"/>
      </w:pPr>
      <w:r>
        <w:t xml:space="preserve">As an </w:t>
      </w:r>
      <w:r>
        <w:rPr>
          <w:rStyle w:val="Text0"/>
        </w:rPr>
        <w:t xml:space="preserve">in</w:t>
        <w:br w:clear="none"/>
      </w:r>
      <w:r>
        <w:t xml:space="preserve"> parameter: Think of these as being a reference parameter that is </w:t>
      </w:r>
      <w:r>
        <w:rPr>
          <w:rStyle w:val="Text5"/>
        </w:rPr>
        <w:t>read-only</w:t>
      </w:r>
      <w:r>
        <w:t xml:space="preserve">. </w:t>
      </w:r>
      <w:r>
        <w:rPr>
          <w:rStyle w:val="Text0"/>
        </w:rPr>
        <w:t xml:space="preserve">in</w:t>
        <w:br w:clear="none"/>
      </w:r>
      <w:r>
        <w:t xml:space="preserve"> parameters cannot have their value changed and the compiler will show an error if you try.</w:t>
      </w:r>
    </w:p>
    <w:p>
      <w:pPr>
        <w:pStyle w:val="Normal"/>
      </w:pPr>
      <w:r>
        <w:t>Let’s see some examples of passing parameters in and out of a method:</w:t>
      </w:r>
    </w:p>
    <w:p>
      <w:pPr>
        <w:numPr>
          <w:ilvl w:val="0"/>
          <w:numId w:val="266"/>
        </w:numPr>
        <w:pStyle w:val="Para 01"/>
      </w:pPr>
      <w:r>
        <w:t xml:space="preserve">In </w:t>
      </w:r>
      <w:r>
        <w:rPr>
          <w:rStyle w:val="Text0"/>
        </w:rPr>
        <w:t xml:space="preserve">Person.cs</w:t>
        <w:br w:clear="none"/>
      </w:r>
      <w:r>
        <w:t xml:space="preserve">, add statements to define a method with three parameters, one </w:t>
      </w:r>
      <w:r>
        <w:rPr>
          <w:rStyle w:val="Text0"/>
        </w:rPr>
        <w:t xml:space="preserve">in</w:t>
        <w:br w:clear="none"/>
      </w:r>
      <w:r>
        <w:t xml:space="preserve"> parameter, one </w:t>
      </w:r>
      <w:r>
        <w:rPr>
          <w:rStyle w:val="Text0"/>
        </w:rPr>
        <w:t xml:space="preserve">ref</w:t>
        <w:br w:clear="none"/>
      </w:r>
      <w:r>
        <w:t xml:space="preserve"> parameter, and one </w:t>
      </w:r>
      <w:r>
        <w:rPr>
          <w:rStyle w:val="Text0"/>
        </w:rPr>
        <w:t xml:space="preserve">out</w:t>
        <w:br w:clear="none"/>
      </w:r>
      <w:r>
        <w:t xml:space="preserve"> parameter, as shown in the following method: </w:t>
      </w:r>
    </w:p>
    <w:p>
      <w:pPr>
        <w:pStyle w:val="Para 12"/>
      </w:pPr>
      <w:r>
        <w:rPr>
          <w:rStyle w:val="Text18"/>
        </w:rPr>
        <w:t xml:space="preserve">public</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PassingParameters</w:t>
        <w:br w:clear="none"/>
      </w:r>
      <w:r>
        <w:rPr>
          <w:rStyle w:val="Text7"/>
        </w:rPr>
        <w:t xml:space="preserve">(</w:t>
        <w:br w:clear="none"/>
      </w:r>
      <w:r>
        <w:rPr>
          <w:rStyle w:val="Text23"/>
        </w:rPr>
        <w:t xml:space="preserve">int</w:t>
        <w:br w:clear="none"/>
      </w:r>
      <w:r>
        <w:rPr>
          <w:rStyle w:val="Text7"/>
        </w:rPr>
        <w:t xml:space="preserve"> w, </w:t>
        <w:br w:clear="none"/>
      </w:r>
      <w:r>
        <w:rPr>
          <w:rStyle w:val="Text18"/>
        </w:rPr>
        <w:t xml:space="preserve">in</w:t>
        <w:br w:clear="none"/>
      </w:r>
      <w:r>
        <w:rPr>
          <w:rStyle w:val="Text7"/>
        </w:rPr>
        <w:t xml:space="preserve"> </w:t>
        <w:br w:clear="none"/>
      </w:r>
      <w:r>
        <w:rPr>
          <w:rStyle w:val="Text23"/>
        </w:rPr>
        <w:t xml:space="preserve">int</w:t>
        <w:br w:clear="none"/>
      </w:r>
      <w:r>
        <w:rPr>
          <w:rStyle w:val="Text7"/>
        </w:rPr>
        <w:t xml:space="preserve"> x, </w:t>
        <w:br w:clear="none"/>
      </w:r>
      <w:r>
        <w:rPr>
          <w:rStyle w:val="Text18"/>
        </w:rPr>
        <w:t xml:space="preserve">ref</w:t>
        <w:br w:clear="none"/>
      </w:r>
      <w:r>
        <w:rPr>
          <w:rStyle w:val="Text7"/>
        </w:rPr>
        <w:t xml:space="preserve"> </w:t>
        <w:br w:clear="none"/>
      </w:r>
      <w:r>
        <w:rPr>
          <w:rStyle w:val="Text23"/>
        </w:rPr>
        <w:t xml:space="preserve">int</w:t>
        <w:br w:clear="none"/>
      </w:r>
      <w:r>
        <w:rPr>
          <w:rStyle w:val="Text7"/>
        </w:rPr>
        <w:t xml:space="preserve"> y, </w:t>
        <w:br w:clear="none"/>
      </w:r>
      <w:r>
        <w:rPr>
          <w:rStyle w:val="Text18"/>
        </w:rPr>
        <w:t xml:space="preserve">out</w:t>
        <w:br w:clear="none"/>
      </w:r>
      <w:r>
        <w:rPr>
          <w:rStyle w:val="Text7"/>
        </w:rPr>
        <w:t xml:space="preserve"> </w:t>
        <w:br w:clear="none"/>
      </w:r>
      <w:r>
        <w:rPr>
          <w:rStyle w:val="Text23"/>
        </w:rPr>
        <w:t xml:space="preserve">int</w:t>
        <w:br w:clear="none"/>
      </w:r>
      <w:r>
        <w:rPr>
          <w:rStyle w:val="Text7"/>
        </w:rPr>
        <w:t xml:space="preserve"> z</w:t>
        <w:br w:clear="none"/>
        <w:t xml:space="preserve">)</w:t>
        <w:br w:clear="none"/>
        <w:t xml:space="preserve"/>
        <w:br w:clear="none"/>
        <w:t xml:space="preserve">{</w:t>
        <w:br w:clear="none"/>
        <w:t xml:space="preserve">  </w:t>
        <w:br w:clear="none"/>
      </w:r>
      <w:r>
        <w:t xml:space="preserve">// out parameters cannot have a default and they</w:t>
        <w:br w:clear="none"/>
      </w:r>
      <w:r>
        <w:rPr>
          <w:rStyle w:val="Text7"/>
        </w:rPr>
        <w:t xml:space="preserve"/>
        <w:br w:clear="none"/>
        <w:t xml:space="preserve">  </w:t>
        <w:br w:clear="none"/>
      </w:r>
      <w:r>
        <w:t xml:space="preserve">// must be initialized inside the method.</w:t>
        <w:br w:clear="none"/>
      </w:r>
      <w:r>
        <w:rPr>
          <w:rStyle w:val="Text7"/>
        </w:rPr>
        <w:t xml:space="preserve"/>
        <w:br w:clear="none"/>
        <w:t xml:space="preserve">  z = </w:t>
        <w:br w:clear="none"/>
      </w:r>
      <w:r>
        <w:rPr>
          <w:rStyle w:val="Text38"/>
        </w:rPr>
        <w:t xml:space="preserve">100</w:t>
        <w:br w:clear="none"/>
      </w:r>
      <w:r>
        <w:rPr>
          <w:rStyle w:val="Text7"/>
        </w:rPr>
        <w:t xml:space="preserve">;</w:t>
        <w:br w:clear="none"/>
        <w:t xml:space="preserve">  </w:t>
        <w:br w:clear="none"/>
      </w:r>
      <w:r>
        <w:t xml:space="preserve">// Increment each parameter except the read-only x.</w:t>
        <w:br w:clear="none"/>
      </w:r>
      <w:r>
        <w:rPr>
          <w:rStyle w:val="Text7"/>
        </w:rPr>
        <w:t xml:space="preserve"/>
        <w:br w:clear="none"/>
        <w:t xml:space="preserve">  w++;</w:t>
        <w:br w:clear="none"/>
        <w:t xml:space="preserve">  </w:t>
        <w:br w:clear="none"/>
      </w:r>
      <w:r>
        <w:t xml:space="preserve">// x++; // Gives a compiler error!</w:t>
        <w:br w:clear="none"/>
      </w:r>
      <w:r>
        <w:rPr>
          <w:rStyle w:val="Text7"/>
        </w:rPr>
        <w:t xml:space="preserve"/>
        <w:br w:clear="none"/>
        <w:t xml:space="preserve">  y++; </w:t>
        <w:br w:clear="none"/>
        <w:t xml:space="preserve">  z++;</w:t>
        <w:br w:clear="none"/>
        <w:t xml:space="preserve">  WriteLine(</w:t>
        <w:br w:clear="none"/>
      </w:r>
      <w:r>
        <w:rPr>
          <w:rStyle w:val="Text17"/>
        </w:rPr>
        <w:t xml:space="preserve">$"In the method: w=</w:t>
        <w:br w:clear="none"/>
      </w:r>
      <w:r>
        <w:rPr>
          <w:rStyle w:val="Text26"/>
        </w:rPr>
        <w:t xml:space="preserve">{w}</w:t>
        <w:br w:clear="none"/>
      </w:r>
      <w:r>
        <w:rPr>
          <w:rStyle w:val="Text17"/>
        </w:rPr>
        <w:t xml:space="preserve">, x=</w:t>
        <w:br w:clear="none"/>
      </w:r>
      <w:r>
        <w:rPr>
          <w:rStyle w:val="Text26"/>
        </w:rPr>
        <w:t xml:space="preserve">{x}</w:t>
        <w:br w:clear="none"/>
      </w:r>
      <w:r>
        <w:rPr>
          <w:rStyle w:val="Text17"/>
        </w:rPr>
        <w:t xml:space="preserve">, y=</w:t>
        <w:br w:clear="none"/>
      </w:r>
      <w:r>
        <w:rPr>
          <w:rStyle w:val="Text26"/>
        </w:rPr>
        <w:t xml:space="preserve">{y}</w:t>
        <w:br w:clear="none"/>
      </w:r>
      <w:r>
        <w:rPr>
          <w:rStyle w:val="Text17"/>
        </w:rPr>
        <w:t xml:space="preserve">, z=</w:t>
        <w:br w:clear="none"/>
      </w:r>
      <w:r>
        <w:rPr>
          <w:rStyle w:val="Text26"/>
        </w:rPr>
        <w:t xml:space="preserve">{z}</w:t>
        <w:br w:clear="none"/>
      </w:r>
      <w:r>
        <w:rPr>
          <w:rStyle w:val="Text17"/>
        </w:rPr>
        <w:t xml:space="preserve">"</w:t>
        <w:br w:clear="none"/>
      </w:r>
      <w:r>
        <w:rPr>
          <w:rStyle w:val="Text7"/>
        </w:rPr>
        <w:t xml:space="preserve">);</w:t>
        <w:br w:clear="none"/>
        <w:t xml:space="preserve">}</w:t>
        <w:br w:clear="none"/>
      </w:r>
    </w:p>
    <w:p>
      <w:pPr>
        <w:numPr>
          <w:ilvl w:val="0"/>
          <w:numId w:val="266"/>
        </w:numPr>
        <w:pStyle w:val="Para 01"/>
      </w:pPr>
      <w:r>
        <w:t xml:space="preserve">In </w:t>
      </w:r>
      <w:r>
        <w:rPr>
          <w:rStyle w:val="Text0"/>
        </w:rPr>
        <w:t xml:space="preserve">Program.cs</w:t>
        <w:br w:clear="none"/>
      </w:r>
      <w:r>
        <w:t>, add</w:t>
      </w:r>
      <w:r>
        <w:rPr>
          <w:rStyle w:val="Text63"/>
        </w:rPr>
        <w:bookmarkStart w:id="1316" w:name="_idIndexMarker934"/>
        <w:t/>
        <w:bookmarkEnd w:id="1316"/>
      </w:r>
      <w:r>
        <w:t xml:space="preserve"> statements to declare some </w:t>
      </w:r>
      <w:r>
        <w:rPr>
          <w:rStyle w:val="Text0"/>
        </w:rPr>
        <w:t xml:space="preserve">int</w:t>
        <w:br w:clear="none"/>
      </w:r>
      <w:r>
        <w:t xml:space="preserve"> variables and pass them into the method, as shown in the following code: </w:t>
      </w:r>
    </w:p>
    <w:p>
      <w:pPr>
        <w:pStyle w:val="Para 04"/>
      </w:pPr>
      <w:r>
        <w:rPr>
          <w:rStyle w:val="Text12"/>
        </w:rPr>
        <w:t xml:space="preserve">int</w:t>
        <w:br w:clear="none"/>
      </w:r>
      <w:r>
        <w:t xml:space="preserve"> a = </w:t>
        <w:br w:clear="none"/>
      </w:r>
      <w:r>
        <w:rPr>
          <w:rStyle w:val="Text16"/>
        </w:rPr>
        <w:t xml:space="preserve">10</w:t>
        <w:br w:clear="none"/>
      </w:r>
      <w:r>
        <w:t xml:space="preserve">; </w:t>
        <w:br w:clear="none"/>
      </w:r>
      <w:r>
        <w:rPr>
          <w:rStyle w:val="Text12"/>
        </w:rPr>
        <w:t xml:space="preserve">int</w:t>
        <w:br w:clear="none"/>
      </w:r>
      <w:r>
        <w:t xml:space="preserve"> b = </w:t>
        <w:br w:clear="none"/>
      </w:r>
      <w:r>
        <w:rPr>
          <w:rStyle w:val="Text16"/>
        </w:rPr>
        <w:t xml:space="preserve">20</w:t>
        <w:br w:clear="none"/>
      </w:r>
      <w:r>
        <w:t xml:space="preserve">; </w:t>
        <w:br w:clear="none"/>
      </w:r>
      <w:r>
        <w:rPr>
          <w:rStyle w:val="Text12"/>
        </w:rPr>
        <w:t xml:space="preserve">int</w:t>
        <w:br w:clear="none"/>
      </w:r>
      <w:r>
        <w:t xml:space="preserve"> c = </w:t>
        <w:br w:clear="none"/>
      </w:r>
      <w:r>
        <w:rPr>
          <w:rStyle w:val="Text16"/>
        </w:rPr>
        <w:t xml:space="preserve">30</w:t>
        <w:br w:clear="none"/>
      </w:r>
      <w:r>
        <w:t xml:space="preserve">;</w:t>
        <w:br w:clear="none"/>
      </w:r>
      <w:r>
        <w:rPr>
          <w:rStyle w:val="Text12"/>
        </w:rPr>
        <w:t xml:space="preserve">int</w:t>
        <w:br w:clear="none"/>
      </w:r>
      <w:r>
        <w:t xml:space="preserve"> d = </w:t>
        <w:br w:clear="none"/>
      </w:r>
      <w:r>
        <w:rPr>
          <w:rStyle w:val="Text16"/>
        </w:rPr>
        <w:t xml:space="preserve">40</w:t>
        <w:br w:clear="none"/>
      </w:r>
      <w:r>
        <w:t xml:space="preserve">;</w:t>
        <w:br w:clear="none"/>
        <w:t xml:space="preserve">WriteLine(</w:t>
        <w:br w:clear="none"/>
      </w:r>
      <w:r>
        <w:rPr>
          <w:rStyle w:val="Text2"/>
        </w:rPr>
        <w:t xml:space="preserve">$"Before: a=</w:t>
        <w:br w:clear="none"/>
      </w:r>
      <w:r>
        <w:rPr>
          <w:rStyle w:val="Text8"/>
        </w:rPr>
        <w:t xml:space="preserve">{a}</w:t>
        <w:br w:clear="none"/>
      </w:r>
      <w:r>
        <w:rPr>
          <w:rStyle w:val="Text2"/>
        </w:rPr>
        <w:t xml:space="preserve">, b=</w:t>
        <w:br w:clear="none"/>
      </w:r>
      <w:r>
        <w:rPr>
          <w:rStyle w:val="Text8"/>
        </w:rPr>
        <w:t xml:space="preserve">{b}</w:t>
        <w:br w:clear="none"/>
      </w:r>
      <w:r>
        <w:rPr>
          <w:rStyle w:val="Text2"/>
        </w:rPr>
        <w:t xml:space="preserve">, c=</w:t>
        <w:br w:clear="none"/>
      </w:r>
      <w:r>
        <w:rPr>
          <w:rStyle w:val="Text8"/>
        </w:rPr>
        <w:t xml:space="preserve">{c}</w:t>
        <w:br w:clear="none"/>
      </w:r>
      <w:r>
        <w:rPr>
          <w:rStyle w:val="Text2"/>
        </w:rPr>
        <w:t xml:space="preserve">, d=</w:t>
        <w:br w:clear="none"/>
      </w:r>
      <w:r>
        <w:rPr>
          <w:rStyle w:val="Text8"/>
        </w:rPr>
        <w:t xml:space="preserve">{d}</w:t>
        <w:br w:clear="none"/>
      </w:r>
      <w:r>
        <w:rPr>
          <w:rStyle w:val="Text2"/>
        </w:rPr>
        <w:t xml:space="preserve">"</w:t>
        <w:br w:clear="none"/>
      </w:r>
      <w:r>
        <w:t xml:space="preserve">); </w:t>
        <w:br w:clear="none"/>
        <w:t xml:space="preserve">bob.PassingParameters(a, b, </w:t>
        <w:br w:clear="none"/>
      </w:r>
      <w:r>
        <w:rPr>
          <w:rStyle w:val="Text4"/>
        </w:rPr>
        <w:t xml:space="preserve">ref</w:t>
        <w:br w:clear="none"/>
      </w:r>
      <w:r>
        <w:t xml:space="preserve"> c, </w:t>
        <w:br w:clear="none"/>
      </w:r>
      <w:r>
        <w:rPr>
          <w:rStyle w:val="Text4"/>
        </w:rPr>
        <w:t xml:space="preserve">out</w:t>
        <w:br w:clear="none"/>
      </w:r>
      <w:r>
        <w:t xml:space="preserve"> d);</w:t>
        <w:br w:clear="none"/>
        <w:t xml:space="preserve">WriteLine(</w:t>
        <w:br w:clear="none"/>
      </w:r>
      <w:r>
        <w:rPr>
          <w:rStyle w:val="Text2"/>
        </w:rPr>
        <w:t xml:space="preserve">$"After: a=</w:t>
        <w:br w:clear="none"/>
      </w:r>
      <w:r>
        <w:rPr>
          <w:rStyle w:val="Text8"/>
        </w:rPr>
        <w:t xml:space="preserve">{a}</w:t>
        <w:br w:clear="none"/>
      </w:r>
      <w:r>
        <w:rPr>
          <w:rStyle w:val="Text2"/>
        </w:rPr>
        <w:t xml:space="preserve">, b=</w:t>
        <w:br w:clear="none"/>
      </w:r>
      <w:r>
        <w:rPr>
          <w:rStyle w:val="Text8"/>
        </w:rPr>
        <w:t xml:space="preserve">{b}</w:t>
        <w:br w:clear="none"/>
      </w:r>
      <w:r>
        <w:rPr>
          <w:rStyle w:val="Text2"/>
        </w:rPr>
        <w:t xml:space="preserve">, c=</w:t>
        <w:br w:clear="none"/>
      </w:r>
      <w:r>
        <w:rPr>
          <w:rStyle w:val="Text8"/>
        </w:rPr>
        <w:t xml:space="preserve">{c}</w:t>
        <w:br w:clear="none"/>
      </w:r>
      <w:r>
        <w:rPr>
          <w:rStyle w:val="Text2"/>
        </w:rPr>
        <w:t xml:space="preserve">, d=</w:t>
        <w:br w:clear="none"/>
      </w:r>
      <w:r>
        <w:rPr>
          <w:rStyle w:val="Text8"/>
        </w:rPr>
        <w:t xml:space="preserve">{d}</w:t>
        <w:br w:clear="none"/>
      </w:r>
      <w:r>
        <w:rPr>
          <w:rStyle w:val="Text2"/>
        </w:rPr>
        <w:t xml:space="preserve">"</w:t>
        <w:br w:clear="none"/>
      </w:r>
      <w:r>
        <w:t xml:space="preserve">);</w:t>
        <w:br w:clear="none"/>
      </w:r>
    </w:p>
    <w:p>
      <w:pPr>
        <w:numPr>
          <w:ilvl w:val="0"/>
          <w:numId w:val="266"/>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Before: a=10, b=20, c=30, d=40</w:t>
        <w:br w:clear="none"/>
        <w:t xml:space="preserve">In the method: w=11, x=20, y=31, z=101</w:t>
        <w:br w:clear="none"/>
        <w:t xml:space="preserve">After: a=10, b=20, c=31, d=101 </w:t>
        <w:br w:clear="none"/>
      </w:r>
    </w:p>
    <w:p>
      <w:pPr>
        <w:numPr>
          <w:ilvl w:val="1"/>
          <w:numId w:val="266"/>
        </w:numPr>
        <w:pStyle w:val="Para 01"/>
      </w:pPr>
      <w:r>
        <w:t xml:space="preserve">When passing a variable as a parameter by default, its current value gets passed, not the variable itself. Therefore, </w:t>
      </w:r>
      <w:r>
        <w:rPr>
          <w:rStyle w:val="Text0"/>
        </w:rPr>
        <w:t xml:space="preserve">w</w:t>
        <w:br w:clear="none"/>
      </w:r>
      <w:r>
        <w:t xml:space="preserve"> has a copy of the value of the </w:t>
      </w:r>
      <w:r>
        <w:rPr>
          <w:rStyle w:val="Text0"/>
        </w:rPr>
        <w:t xml:space="preserve">a</w:t>
        <w:br w:clear="none"/>
      </w:r>
      <w:r>
        <w:t xml:space="preserve"> variable. The </w:t>
      </w:r>
      <w:r>
        <w:rPr>
          <w:rStyle w:val="Text0"/>
        </w:rPr>
        <w:t xml:space="preserve">a</w:t>
        <w:br w:clear="none"/>
      </w:r>
      <w:r>
        <w:t xml:space="preserve"> variable retains its original value of </w:t>
      </w:r>
      <w:r>
        <w:rPr>
          <w:rStyle w:val="Text0"/>
        </w:rPr>
        <w:t xml:space="preserve">10</w:t>
        <w:br w:clear="none"/>
      </w:r>
      <w:r>
        <w:t xml:space="preserve"> even after </w:t>
      </w:r>
      <w:r>
        <w:rPr>
          <w:rStyle w:val="Text0"/>
        </w:rPr>
        <w:t xml:space="preserve">w</w:t>
        <w:br w:clear="none"/>
      </w:r>
      <w:r>
        <w:t xml:space="preserve"> is incremented to 11.</w:t>
      </w:r>
    </w:p>
    <w:p>
      <w:pPr>
        <w:numPr>
          <w:ilvl w:val="1"/>
          <w:numId w:val="266"/>
        </w:numPr>
        <w:pStyle w:val="Para 01"/>
      </w:pPr>
      <w:r>
        <w:t xml:space="preserve">When passing a variable as an </w:t>
      </w:r>
      <w:r>
        <w:rPr>
          <w:rStyle w:val="Text0"/>
        </w:rPr>
        <w:t xml:space="preserve">in</w:t>
        <w:br w:clear="none"/>
      </w:r>
      <w:r>
        <w:t xml:space="preserve"> parameter, a reference to the variable gets passed into the method. Therefore, </w:t>
      </w:r>
      <w:r>
        <w:rPr>
          <w:rStyle w:val="Text0"/>
        </w:rPr>
        <w:t xml:space="preserve">x</w:t>
        <w:br w:clear="none"/>
      </w:r>
      <w:r>
        <w:t xml:space="preserve"> is a reference to </w:t>
      </w:r>
      <w:r>
        <w:rPr>
          <w:rStyle w:val="Text0"/>
        </w:rPr>
        <w:t xml:space="preserve">b</w:t>
        <w:br w:clear="none"/>
      </w:r>
      <w:r>
        <w:t xml:space="preserve">. If the </w:t>
      </w:r>
      <w:r>
        <w:rPr>
          <w:rStyle w:val="Text0"/>
        </w:rPr>
        <w:t xml:space="preserve">b</w:t>
        <w:br w:clear="none"/>
      </w:r>
      <w:r>
        <w:t xml:space="preserve"> variable gets incremented by some other process while the method is executing, then the </w:t>
      </w:r>
      <w:r>
        <w:rPr>
          <w:rStyle w:val="Text0"/>
        </w:rPr>
        <w:t xml:space="preserve">x</w:t>
        <w:br w:clear="none"/>
      </w:r>
      <w:r>
        <w:t xml:space="preserve"> parameter would show that.</w:t>
      </w:r>
    </w:p>
    <w:p>
      <w:pPr>
        <w:numPr>
          <w:ilvl w:val="1"/>
          <w:numId w:val="266"/>
        </w:numPr>
        <w:pStyle w:val="Para 01"/>
      </w:pPr>
      <w:r>
        <w:t xml:space="preserve">When passing a variable as a </w:t>
      </w:r>
      <w:r>
        <w:rPr>
          <w:rStyle w:val="Text0"/>
        </w:rPr>
        <w:t xml:space="preserve">ref</w:t>
        <w:br w:clear="none"/>
      </w:r>
      <w:r>
        <w:t xml:space="preserve"> parameter, a reference to the variable gets passed into the method. Therefore, </w:t>
      </w:r>
      <w:r>
        <w:rPr>
          <w:rStyle w:val="Text0"/>
        </w:rPr>
        <w:t xml:space="preserve">y</w:t>
        <w:br w:clear="none"/>
      </w:r>
      <w:r>
        <w:t xml:space="preserve"> is a reference to </w:t>
      </w:r>
      <w:r>
        <w:rPr>
          <w:rStyle w:val="Text0"/>
        </w:rPr>
        <w:t xml:space="preserve">c</w:t>
        <w:br w:clear="none"/>
      </w:r>
      <w:r>
        <w:t xml:space="preserve">. The </w:t>
      </w:r>
      <w:r>
        <w:rPr>
          <w:rStyle w:val="Text0"/>
        </w:rPr>
        <w:t xml:space="preserve">c</w:t>
        <w:br w:clear="none"/>
      </w:r>
      <w:r>
        <w:t xml:space="preserve"> variable gets incremented when the </w:t>
      </w:r>
      <w:r>
        <w:rPr>
          <w:rStyle w:val="Text0"/>
        </w:rPr>
        <w:t xml:space="preserve">y</w:t>
        <w:br w:clear="none"/>
      </w:r>
      <w:r>
        <w:t xml:space="preserve"> parameter gets incremented.</w:t>
      </w:r>
    </w:p>
    <w:p>
      <w:pPr>
        <w:numPr>
          <w:ilvl w:val="1"/>
          <w:numId w:val="266"/>
        </w:numPr>
        <w:pStyle w:val="Para 01"/>
      </w:pPr>
      <w:r>
        <w:t xml:space="preserve">When passing a variable as an </w:t>
      </w:r>
      <w:r>
        <w:rPr>
          <w:rStyle w:val="Text0"/>
        </w:rPr>
        <w:t xml:space="preserve">out</w:t>
        <w:br w:clear="none"/>
      </w:r>
      <w:r>
        <w:t xml:space="preserve"> parameter, a reference to the variable gets passed into the method. Therefore, </w:t>
      </w:r>
      <w:r>
        <w:rPr>
          <w:rStyle w:val="Text0"/>
        </w:rPr>
        <w:t xml:space="preserve">z</w:t>
        <w:br w:clear="none"/>
      </w:r>
      <w:r>
        <w:t xml:space="preserve"> is a reference to </w:t>
      </w:r>
      <w:r>
        <w:rPr>
          <w:rStyle w:val="Text0"/>
        </w:rPr>
        <w:t xml:space="preserve">d</w:t>
        <w:br w:clear="none"/>
      </w:r>
      <w:r>
        <w:t xml:space="preserve">. The value of the </w:t>
      </w:r>
      <w:r>
        <w:rPr>
          <w:rStyle w:val="Text0"/>
        </w:rPr>
        <w:t xml:space="preserve">d</w:t>
        <w:br w:clear="none"/>
      </w:r>
      <w:r>
        <w:t xml:space="preserve"> variable gets replaced by whatever code executes inside the method. </w:t>
      </w:r>
    </w:p>
    <w:p>
      <w:pPr>
        <w:pStyle w:val="Para 02"/>
      </w:pPr>
      <w:r>
        <w:t xml:space="preserve">We could simplify the code in the </w:t>
      </w:r>
      <w:r>
        <w:rPr>
          <w:rStyle w:val="Text0"/>
        </w:rPr>
        <w:t xml:space="preserve">Main</w:t>
        <w:br w:clear="none"/>
      </w:r>
      <w:r>
        <w:t xml:space="preserve"> method by not assigning the value </w:t>
      </w:r>
      <w:r>
        <w:rPr>
          <w:rStyle w:val="Text0"/>
        </w:rPr>
        <w:t xml:space="preserve">40</w:t>
        <w:br w:clear="none"/>
      </w:r>
      <w:r>
        <w:t xml:space="preserve"> to the </w:t>
      </w:r>
      <w:r>
        <w:rPr>
          <w:rStyle w:val="Text0"/>
        </w:rPr>
        <w:t xml:space="preserve">d</w:t>
        <w:br w:clear="none"/>
      </w:r>
      <w:r>
        <w:t xml:space="preserve"> variable, since it will always be replaced anyway. In C# 7 and later, we can simplify code that uses the </w:t>
      </w:r>
      <w:r>
        <w:rPr>
          <w:rStyle w:val="Text0"/>
        </w:rPr>
        <w:t xml:space="preserve">out</w:t>
        <w:br w:clear="none"/>
      </w:r>
      <w:r>
        <w:t xml:space="preserve"> parameter.</w:t>
      </w:r>
    </w:p>
    <w:p>
      <w:pPr>
        <w:numPr>
          <w:ilvl w:val="0"/>
          <w:numId w:val="267"/>
        </w:numPr>
        <w:pStyle w:val="Para 01"/>
      </w:pPr>
      <w:r>
        <w:t xml:space="preserve">In </w:t>
      </w:r>
      <w:r>
        <w:rPr>
          <w:rStyle w:val="Text0"/>
        </w:rPr>
        <w:t xml:space="preserve">Program.cs</w:t>
        <w:br w:clear="none"/>
      </w:r>
      <w:r>
        <w:t xml:space="preserve">, add </w:t>
      </w:r>
      <w:r>
        <w:rPr>
          <w:rStyle w:val="Text63"/>
        </w:rPr>
        <w:bookmarkStart w:id="1317" w:name="_idIndexMarker935"/>
        <w:t/>
        <w:bookmarkEnd w:id="1317"/>
      </w:r>
      <w:r>
        <w:t xml:space="preserve">statements to declare some more variables, including an </w:t>
      </w:r>
      <w:r>
        <w:rPr>
          <w:rStyle w:val="Text0"/>
        </w:rPr>
        <w:t xml:space="preserve">out</w:t>
        <w:br w:clear="none"/>
      </w:r>
      <w:r>
        <w:t xml:space="preserve"> parameter named </w:t>
      </w:r>
      <w:r>
        <w:rPr>
          <w:rStyle w:val="Text0"/>
        </w:rPr>
        <w:t xml:space="preserve">f</w:t>
        <w:br w:clear="none"/>
      </w:r>
      <w:r>
        <w:t xml:space="preserve"> declared inline, as shown in the following code: </w:t>
      </w:r>
    </w:p>
    <w:p>
      <w:pPr>
        <w:pStyle w:val="Para 04"/>
      </w:pPr>
      <w:r>
        <w:rPr>
          <w:rStyle w:val="Text12"/>
        </w:rPr>
        <w:t xml:space="preserve">int</w:t>
        <w:br w:clear="none"/>
      </w:r>
      <w:r>
        <w:t xml:space="preserve"> e = </w:t>
        <w:br w:clear="none"/>
      </w:r>
      <w:r>
        <w:rPr>
          <w:rStyle w:val="Text16"/>
        </w:rPr>
        <w:t xml:space="preserve">50</w:t>
        <w:br w:clear="none"/>
      </w:r>
      <w:r>
        <w:t xml:space="preserve">;</w:t>
        <w:br w:clear="none"/>
      </w:r>
      <w:r>
        <w:rPr>
          <w:rStyle w:val="Text12"/>
        </w:rPr>
        <w:t xml:space="preserve">int</w:t>
        <w:br w:clear="none"/>
      </w:r>
      <w:r>
        <w:t xml:space="preserve"> f = </w:t>
        <w:br w:clear="none"/>
      </w:r>
      <w:r>
        <w:rPr>
          <w:rStyle w:val="Text16"/>
        </w:rPr>
        <w:t xml:space="preserve">60</w:t>
        <w:br w:clear="none"/>
      </w:r>
      <w:r>
        <w:t xml:space="preserve">;</w:t>
        <w:br w:clear="none"/>
      </w:r>
      <w:r>
        <w:rPr>
          <w:rStyle w:val="Text12"/>
        </w:rPr>
        <w:t xml:space="preserve">int</w:t>
        <w:br w:clear="none"/>
      </w:r>
      <w:r>
        <w:t xml:space="preserve"> g = </w:t>
        <w:br w:clear="none"/>
      </w:r>
      <w:r>
        <w:rPr>
          <w:rStyle w:val="Text16"/>
        </w:rPr>
        <w:t xml:space="preserve">70</w:t>
        <w:br w:clear="none"/>
      </w:r>
      <w:r>
        <w:t xml:space="preserve">;</w:t>
        <w:br w:clear="none"/>
        <w:t xml:space="preserve">WriteLine(</w:t>
        <w:br w:clear="none"/>
      </w:r>
      <w:r>
        <w:rPr>
          <w:rStyle w:val="Text2"/>
        </w:rPr>
        <w:t xml:space="preserve">$"Before: e=</w:t>
        <w:br w:clear="none"/>
      </w:r>
      <w:r>
        <w:rPr>
          <w:rStyle w:val="Text8"/>
        </w:rPr>
        <w:t xml:space="preserve">{e}</w:t>
        <w:br w:clear="none"/>
      </w:r>
      <w:r>
        <w:rPr>
          <w:rStyle w:val="Text2"/>
        </w:rPr>
        <w:t xml:space="preserve">, f=</w:t>
        <w:br w:clear="none"/>
      </w:r>
      <w:r>
        <w:rPr>
          <w:rStyle w:val="Text8"/>
        </w:rPr>
        <w:t xml:space="preserve">{f}</w:t>
        <w:br w:clear="none"/>
      </w:r>
      <w:r>
        <w:rPr>
          <w:rStyle w:val="Text2"/>
        </w:rPr>
        <w:t xml:space="preserve">, g=</w:t>
        <w:br w:clear="none"/>
      </w:r>
      <w:r>
        <w:rPr>
          <w:rStyle w:val="Text8"/>
        </w:rPr>
        <w:t xml:space="preserve">{g}</w:t>
        <w:br w:clear="none"/>
      </w:r>
      <w:r>
        <w:rPr>
          <w:rStyle w:val="Text2"/>
        </w:rPr>
        <w:t xml:space="preserve">, h doesn't exist yet!"</w:t>
        <w:br w:clear="none"/>
      </w:r>
      <w:r>
        <w:t xml:space="preserve">);</w:t>
        <w:br w:clear="none"/>
      </w:r>
      <w:r>
        <w:rPr>
          <w:rStyle w:val="Text3"/>
        </w:rPr>
        <w:t xml:space="preserve">// Simplified C# 7 or later syntax for the out parameter.</w:t>
        <w:br w:clear="none"/>
      </w:r>
      <w:r>
        <w:t xml:space="preserve"/>
        <w:br w:clear="none"/>
        <w:t xml:space="preserve">bob.PassingParameters(e, f, </w:t>
        <w:br w:clear="none"/>
      </w:r>
      <w:r>
        <w:rPr>
          <w:rStyle w:val="Text4"/>
        </w:rPr>
        <w:t xml:space="preserve">ref</w:t>
        <w:br w:clear="none"/>
      </w:r>
      <w:r>
        <w:t xml:space="preserve"> g, </w:t>
        <w:br w:clear="none"/>
      </w:r>
      <w:r>
        <w:rPr>
          <w:rStyle w:val="Text4"/>
        </w:rPr>
        <w:t xml:space="preserve">out</w:t>
        <w:br w:clear="none"/>
      </w:r>
      <w:r>
        <w:t xml:space="preserve"> </w:t>
        <w:br w:clear="none"/>
      </w:r>
      <w:r>
        <w:rPr>
          <w:rStyle w:val="Text12"/>
        </w:rPr>
        <w:t xml:space="preserve">int</w:t>
        <w:br w:clear="none"/>
      </w:r>
      <w:r>
        <w:t xml:space="preserve"> h);</w:t>
        <w:br w:clear="none"/>
        <w:t xml:space="preserve">WriteLine(</w:t>
        <w:br w:clear="none"/>
      </w:r>
      <w:r>
        <w:rPr>
          <w:rStyle w:val="Text2"/>
        </w:rPr>
        <w:t xml:space="preserve">$"After: e=</w:t>
        <w:br w:clear="none"/>
      </w:r>
      <w:r>
        <w:rPr>
          <w:rStyle w:val="Text8"/>
        </w:rPr>
        <w:t xml:space="preserve">{e}</w:t>
        <w:br w:clear="none"/>
      </w:r>
      <w:r>
        <w:rPr>
          <w:rStyle w:val="Text2"/>
        </w:rPr>
        <w:t xml:space="preserve">, f=</w:t>
        <w:br w:clear="none"/>
      </w:r>
      <w:r>
        <w:rPr>
          <w:rStyle w:val="Text8"/>
        </w:rPr>
        <w:t xml:space="preserve">{f}</w:t>
        <w:br w:clear="none"/>
      </w:r>
      <w:r>
        <w:rPr>
          <w:rStyle w:val="Text2"/>
        </w:rPr>
        <w:t xml:space="preserve">, g=</w:t>
        <w:br w:clear="none"/>
      </w:r>
      <w:r>
        <w:rPr>
          <w:rStyle w:val="Text8"/>
        </w:rPr>
        <w:t xml:space="preserve">{g}</w:t>
        <w:br w:clear="none"/>
      </w:r>
      <w:r>
        <w:rPr>
          <w:rStyle w:val="Text2"/>
        </w:rPr>
        <w:t xml:space="preserve">, h=</w:t>
        <w:br w:clear="none"/>
      </w:r>
      <w:r>
        <w:rPr>
          <w:rStyle w:val="Text8"/>
        </w:rPr>
        <w:t xml:space="preserve">{h}</w:t>
        <w:br w:clear="none"/>
      </w:r>
      <w:r>
        <w:rPr>
          <w:rStyle w:val="Text2"/>
        </w:rPr>
        <w:t xml:space="preserve">"</w:t>
        <w:br w:clear="none"/>
      </w:r>
      <w:r>
        <w:t xml:space="preserve">);</w:t>
        <w:br w:clear="none"/>
      </w:r>
    </w:p>
    <w:p>
      <w:pPr>
        <w:numPr>
          <w:ilvl w:val="0"/>
          <w:numId w:val="267"/>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Before: e=50, f=60, g=70, h doesn't exist yet!</w:t>
        <w:br w:clear="none"/>
        <w:t xml:space="preserve">In the method: w=51, x=60, y=71, z=101</w:t>
        <w:br w:clear="none"/>
        <w:t xml:space="preserve">After: e=50, f=60, g=71, h=101</w:t>
        <w:br w:clear="none"/>
      </w:r>
    </w:p>
    <w:p>
      <w:bookmarkStart w:id="1318" w:name="Understanding_ref_returns"/>
      <w:pPr>
        <w:pStyle w:val="Heading 2"/>
      </w:pPr>
      <w:r>
        <w:t>Understanding ref returns</w:t>
      </w:r>
      <w:bookmarkEnd w:id="1318"/>
    </w:p>
    <w:p>
      <w:pPr>
        <w:pStyle w:val="Normal"/>
      </w:pPr>
      <w:r>
        <w:t xml:space="preserve">In C# 7 or later, the </w:t>
      </w:r>
      <w:r>
        <w:rPr>
          <w:rStyle w:val="Text0"/>
        </w:rPr>
        <w:t xml:space="preserve">ref</w:t>
        <w:br w:clear="none"/>
      </w:r>
      <w:r>
        <w:t xml:space="preserve"> keyword is not just for passing parameters into a method; it can also be</w:t>
      </w:r>
      <w:r>
        <w:rPr>
          <w:rStyle w:val="Text63"/>
        </w:rPr>
        <w:bookmarkStart w:id="1319" w:name="_idIndexMarker936"/>
        <w:t/>
        <w:bookmarkEnd w:id="1319"/>
      </w:r>
      <w:r>
        <w:t xml:space="preserve"> applied to the </w:t>
      </w:r>
      <w:r>
        <w:rPr>
          <w:rStyle w:val="Text0"/>
        </w:rPr>
        <w:t xml:space="preserve">return</w:t>
        <w:br w:clear="none"/>
      </w:r>
      <w:r>
        <w:t xml:space="preserve"> value. This allows an external variable to reference an internal variable and modify its value after the method call. This might be useful in advanced scenarios, for example, passing placeholders into big data structures, but it’s beyond the scope of this book. If you are interested in learning more, then you can read the following link: </w:t>
      </w:r>
      <w:hyperlink r:id="rId280">
        <w:r>
          <w:rPr>
            <w:rStyle w:val="Text6"/>
          </w:rPr>
          <w:t>https://learn.microsoft.com/en-us/dotnet/csharp/language-reference/keywords/ref#reference-return-values</w:t>
        </w:r>
      </w:hyperlink>
      <w:r>
        <w:t>.</w:t>
      </w:r>
    </w:p>
    <w:p>
      <w:pPr>
        <w:pStyle w:val="Normal"/>
      </w:pPr>
      <w:r>
        <w:t>Now let’s return to looking at more advanced scenarios of methods that return values.</w:t>
      </w:r>
    </w:p>
    <w:p>
      <w:bookmarkStart w:id="1320" w:name="Combining_multiple_returned_valu"/>
      <w:pPr>
        <w:pStyle w:val="Heading 2"/>
      </w:pPr>
      <w:r>
        <w:t>Combining multiple returned values using tuples</w:t>
      </w:r>
      <w:bookmarkEnd w:id="1320"/>
    </w:p>
    <w:p>
      <w:pPr>
        <w:pStyle w:val="Normal"/>
      </w:pPr>
      <w:r>
        <w:t xml:space="preserve">Each </w:t>
      </w:r>
      <w:r>
        <w:rPr>
          <w:rStyle w:val="Text63"/>
        </w:rPr>
        <w:bookmarkStart w:id="1321" w:name="_idIndexMarker937"/>
        <w:t/>
        <w:bookmarkEnd w:id="1321"/>
      </w:r>
      <w:r>
        <w:t xml:space="preserve">method can only return a single value that has a single type. That type could be a simple type, such as </w:t>
      </w:r>
      <w:r>
        <w:rPr>
          <w:rStyle w:val="Text0"/>
        </w:rPr>
        <w:t xml:space="preserve">string</w:t>
        <w:br w:clear="none"/>
      </w:r>
      <w:r>
        <w:t xml:space="preserve"> in the previous example; a complex type, such as </w:t>
      </w:r>
      <w:r>
        <w:rPr>
          <w:rStyle w:val="Text0"/>
        </w:rPr>
        <w:t xml:space="preserve">Person</w:t>
        <w:br w:clear="none"/>
      </w:r>
      <w:r>
        <w:t xml:space="preserve">; or a collection type, such as </w:t>
      </w:r>
      <w:r>
        <w:rPr>
          <w:rStyle w:val="Text0"/>
        </w:rPr>
        <w:t xml:space="preserve">List&lt;Person&gt;</w:t>
        <w:br w:clear="none"/>
      </w:r>
      <w:r>
        <w:t>.</w:t>
      </w:r>
    </w:p>
    <w:p>
      <w:pPr>
        <w:pStyle w:val="Normal"/>
      </w:pPr>
      <w:r>
        <w:t xml:space="preserve">Imagine that we want to define a method named </w:t>
      </w:r>
      <w:r>
        <w:rPr>
          <w:rStyle w:val="Text0"/>
        </w:rPr>
        <w:t xml:space="preserve">GetTheData</w:t>
        <w:br w:clear="none"/>
      </w:r>
      <w:r>
        <w:t xml:space="preserve"> that needs to return both a </w:t>
      </w:r>
      <w:r>
        <w:rPr>
          <w:rStyle w:val="Text0"/>
        </w:rPr>
        <w:t xml:space="preserve">string</w:t>
        <w:br w:clear="none"/>
      </w:r>
      <w:r>
        <w:t xml:space="preserve"> value and an </w:t>
      </w:r>
      <w:r>
        <w:rPr>
          <w:rStyle w:val="Text0"/>
        </w:rPr>
        <w:t xml:space="preserve">int</w:t>
        <w:br w:clear="none"/>
      </w:r>
      <w:r>
        <w:t xml:space="preserve"> value. We could define a new class named </w:t>
      </w:r>
      <w:r>
        <w:rPr>
          <w:rStyle w:val="Text0"/>
        </w:rPr>
        <w:t xml:space="preserve">TextAndNumber</w:t>
        <w:br w:clear="none"/>
      </w:r>
      <w:r>
        <w:t xml:space="preserve"> with a </w:t>
      </w:r>
      <w:r>
        <w:rPr>
          <w:rStyle w:val="Text0"/>
        </w:rPr>
        <w:t xml:space="preserve">string</w:t>
        <w:br w:clear="none"/>
      </w:r>
      <w:r>
        <w:t xml:space="preserve"> field and an </w:t>
      </w:r>
      <w:r>
        <w:rPr>
          <w:rStyle w:val="Text0"/>
        </w:rPr>
        <w:t xml:space="preserve">int</w:t>
        <w:br w:clear="none"/>
      </w:r>
      <w:r>
        <w:t xml:space="preserve"> field, and return an instance of that complex type, as shown in the following code:</w:t>
      </w:r>
    </w:p>
    <w:p>
      <w:pPr>
        <w:pStyle w:val="Para 04"/>
      </w:pP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TextAndNumber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Text;</w:t>
        <w:br w:clear="none"/>
        <w:t xml:space="preserve">  </w:t>
        <w:br w:clear="none"/>
      </w:r>
      <w:r>
        <w:rPr>
          <w:rStyle w:val="Text4"/>
        </w:rPr>
        <w:t xml:space="preserve">public</w:t>
        <w:br w:clear="none"/>
      </w:r>
      <w:r>
        <w:t xml:space="preserve"> </w:t>
        <w:br w:clear="none"/>
      </w:r>
      <w:r>
        <w:rPr>
          <w:rStyle w:val="Text12"/>
        </w:rPr>
        <w:t xml:space="preserve">int</w:t>
        <w:br w:clear="none"/>
      </w:r>
      <w:r>
        <w:t xml:space="preserve"> Number;</w:t>
        <w:br w:clear="none"/>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LifeTheUniverseAndEverything</w:t>
        <w:br w:clear="none"/>
      </w:r>
      <w:r>
        <w:t xml:space="preserve"/>
        <w:br w:clear="none"/>
        <w:t xml:space="preserve">{</w:t>
        <w:br w:clear="none"/>
        <w:t xml:space="preserve">  </w:t>
        <w:br w:clear="none"/>
      </w:r>
      <w:r>
        <w:rPr>
          <w:rStyle w:val="Text4"/>
        </w:rPr>
        <w:t xml:space="preserve">public</w:t>
        <w:br w:clear="none"/>
      </w:r>
      <w:r>
        <w:t xml:space="preserve"> TextAndNumber </w:t>
        <w:br w:clear="none"/>
      </w:r>
      <w:r>
        <w:rPr>
          <w:rStyle w:val="Text9"/>
        </w:rPr>
        <w:t xml:space="preserve">GetTheData</w:t>
        <w:br w:clear="none"/>
      </w:r>
      <w:r>
        <w:t xml:space="preserve">()</w:t>
        <w:br w:clear="none"/>
        <w:t xml:space="preserve"/>
        <w:br w:clear="none"/>
        <w:t xml:space="preserve">  {</w:t>
        <w:br w:clear="none"/>
        <w:t xml:space="preserve">    </w:t>
        <w:br w:clear="none"/>
      </w:r>
      <w:r>
        <w:rPr>
          <w:rStyle w:val="Text4"/>
        </w:rPr>
        <w:t xml:space="preserve">return</w:t>
        <w:br w:clear="none"/>
      </w:r>
      <w:r>
        <w:t xml:space="preserve"> </w:t>
        <w:br w:clear="none"/>
      </w:r>
      <w:r>
        <w:rPr>
          <w:rStyle w:val="Text4"/>
        </w:rPr>
        <w:t xml:space="preserve">new</w:t>
        <w:br w:clear="none"/>
      </w:r>
      <w:r>
        <w:t xml:space="preserve"> TextAndNumber</w:t>
        <w:br w:clear="none"/>
        <w:t xml:space="preserve">    {</w:t>
        <w:br w:clear="none"/>
        <w:t xml:space="preserve">      Text = </w:t>
        <w:br w:clear="none"/>
      </w:r>
      <w:r>
        <w:rPr>
          <w:rStyle w:val="Text2"/>
        </w:rPr>
        <w:t xml:space="preserve">"What's the meaning of life?"</w:t>
        <w:br w:clear="none"/>
      </w:r>
      <w:r>
        <w:t xml:space="preserve">,</w:t>
        <w:br w:clear="none"/>
        <w:t xml:space="preserve">      Number = </w:t>
        <w:br w:clear="none"/>
      </w:r>
      <w:r>
        <w:rPr>
          <w:rStyle w:val="Text16"/>
        </w:rPr>
        <w:t xml:space="preserve">42</w:t>
        <w:br w:clear="none"/>
      </w:r>
      <w:r>
        <w:t xml:space="preserve"/>
        <w:br w:clear="none"/>
        <w:t xml:space="preserve">    };</w:t>
        <w:br w:clear="none"/>
        <w:t xml:space="preserve">  }</w:t>
        <w:br w:clear="none"/>
        <w:t xml:space="preserve">}</w:t>
        <w:br w:clear="none"/>
      </w:r>
    </w:p>
    <w:p>
      <w:pPr>
        <w:pStyle w:val="Normal"/>
      </w:pPr>
      <w:r>
        <w:t xml:space="preserve">But defining a class just to combine two values together is unnecessary because, in modern versions of C#, we can use </w:t>
      </w:r>
      <w:r>
        <w:rPr>
          <w:rStyle w:val="Text1"/>
        </w:rPr>
        <w:t>tuples</w:t>
      </w:r>
      <w:r>
        <w:t xml:space="preserve">. Tuples </w:t>
      </w:r>
      <w:r>
        <w:rPr>
          <w:rStyle w:val="Text63"/>
        </w:rPr>
        <w:bookmarkStart w:id="1322" w:name="_idIndexMarker938"/>
        <w:t/>
        <w:bookmarkEnd w:id="1322"/>
      </w:r>
      <w:r>
        <w:t xml:space="preserve">are an efficient way to combine two or more values into a single unit. I pronounce them as </w:t>
      </w:r>
      <w:r>
        <w:rPr>
          <w:rStyle w:val="Text5"/>
        </w:rPr>
        <w:t>tuh-ples</w:t>
      </w:r>
      <w:r>
        <w:t xml:space="preserve"> but I have heard other developers pronounce them as </w:t>
      </w:r>
      <w:r>
        <w:rPr>
          <w:rStyle w:val="Text5"/>
        </w:rPr>
        <w:t>too-ples</w:t>
      </w:r>
      <w:r>
        <w:t>. To-may-toe, to-mah-toe, po-tay-toe, po-tah-toe, I guess.</w:t>
      </w:r>
    </w:p>
    <w:p>
      <w:pPr>
        <w:pStyle w:val="Normal"/>
      </w:pPr>
      <w:r>
        <w:t xml:space="preserve">Tuples have been a part of some languages, such as F#, since their first version, but .NET only added support for them with .NET 4 in 2010, using the </w:t>
      </w:r>
      <w:r>
        <w:rPr>
          <w:rStyle w:val="Text0"/>
        </w:rPr>
        <w:t xml:space="preserve">System.Tuple</w:t>
        <w:br w:clear="none"/>
      </w:r>
      <w:r>
        <w:t xml:space="preserve"> type.</w:t>
      </w:r>
    </w:p>
    <w:p>
      <w:pPr>
        <w:pStyle w:val="Normal"/>
      </w:pPr>
      <w:r>
        <w:t xml:space="preserve">It was only with C# 7 in 2017 that C# added language syntax support for tuples using the parentheses characters </w:t>
      </w:r>
      <w:r>
        <w:rPr>
          <w:rStyle w:val="Text0"/>
        </w:rPr>
        <w:t xml:space="preserve">()</w:t>
        <w:br w:clear="none"/>
      </w:r>
      <w:r>
        <w:t xml:space="preserve">, and at the same time, .NET added a new </w:t>
      </w:r>
      <w:r>
        <w:rPr>
          <w:rStyle w:val="Text0"/>
        </w:rPr>
        <w:t xml:space="preserve">System.ValueTuple</w:t>
        <w:br w:clear="none"/>
      </w:r>
      <w:r>
        <w:t xml:space="preserve"> type that is more efficient in some common scenarios than the old .NET 4 </w:t>
      </w:r>
      <w:r>
        <w:rPr>
          <w:rStyle w:val="Text0"/>
        </w:rPr>
        <w:t xml:space="preserve">System.Tuple</w:t>
        <w:br w:clear="none"/>
      </w:r>
      <w:r>
        <w:t xml:space="preserve"> type. The C# tuple syntax uses the more efficient one.</w:t>
      </w:r>
    </w:p>
    <w:p>
      <w:pPr>
        <w:pStyle w:val="Normal"/>
      </w:pPr>
      <w:r>
        <w:t>Let’s explore tuples:</w:t>
      </w:r>
    </w:p>
    <w:p>
      <w:pPr>
        <w:numPr>
          <w:ilvl w:val="0"/>
          <w:numId w:val="268"/>
        </w:numPr>
        <w:pStyle w:val="Para 01"/>
      </w:pPr>
      <w:r>
        <w:t xml:space="preserve">In </w:t>
      </w:r>
      <w:r>
        <w:rPr>
          <w:rStyle w:val="Text0"/>
        </w:rPr>
        <w:t xml:space="preserve">Person.cs</w:t>
        <w:br w:clear="none"/>
      </w:r>
      <w:r>
        <w:t xml:space="preserve">, add statements to define a method that returns a tuple combining a </w:t>
      </w:r>
      <w:r>
        <w:rPr>
          <w:rStyle w:val="Text0"/>
        </w:rPr>
        <w:t xml:space="preserve">string</w:t>
        <w:br w:clear="none"/>
      </w:r>
      <w:r>
        <w:t xml:space="preserve"> and </w:t>
      </w:r>
      <w:r>
        <w:rPr>
          <w:rStyle w:val="Text0"/>
        </w:rPr>
        <w:t xml:space="preserve">int</w:t>
        <w:br w:clear="none"/>
      </w:r>
      <w:r>
        <w:t xml:space="preserve">, as shown in the following code: </w:t>
      </w:r>
    </w:p>
    <w:p>
      <w:pPr>
        <w:pStyle w:val="Para 12"/>
      </w:pPr>
      <w:r>
        <w:t xml:space="preserve">// Method that returns a tuple: (string, int).</w:t>
        <w:br w:clear="none"/>
      </w:r>
      <w:r>
        <w:rPr>
          <w:rStyle w:val="Text7"/>
        </w:rPr>
        <w:t xml:space="preserve"/>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w:t>
        <w:br w:clear="none"/>
      </w:r>
      <w:r>
        <w:rPr>
          <w:rStyle w:val="Text23"/>
        </w:rPr>
        <w:t xml:space="preserve">int</w:t>
        <w:br w:clear="none"/>
      </w:r>
      <w:r>
        <w:rPr>
          <w:rStyle w:val="Text7"/>
        </w:rPr>
        <w:t xml:space="preserve">) GetFruit()</w:t>
        <w:br w:clear="none"/>
        <w:t xml:space="preserve">{</w:t>
        <w:br w:clear="none"/>
        <w:t xml:space="preserve">  </w:t>
        <w:br w:clear="none"/>
      </w:r>
      <w:r>
        <w:rPr>
          <w:rStyle w:val="Text18"/>
        </w:rPr>
        <w:t xml:space="preserve">return</w:t>
        <w:br w:clear="none"/>
      </w:r>
      <w:r>
        <w:rPr>
          <w:rStyle w:val="Text7"/>
        </w:rPr>
        <w:t xml:space="preserve"> (</w:t>
        <w:br w:clear="none"/>
      </w:r>
      <w:r>
        <w:rPr>
          <w:rStyle w:val="Text17"/>
        </w:rPr>
        <w:t xml:space="preserve">"Apples"</w:t>
        <w:br w:clear="none"/>
      </w:r>
      <w:r>
        <w:rPr>
          <w:rStyle w:val="Text7"/>
        </w:rPr>
        <w:t xml:space="preserve">, </w:t>
        <w:br w:clear="none"/>
      </w:r>
      <w:r>
        <w:rPr>
          <w:rStyle w:val="Text38"/>
        </w:rPr>
        <w:t xml:space="preserve">5</w:t>
        <w:br w:clear="none"/>
      </w:r>
      <w:r>
        <w:rPr>
          <w:rStyle w:val="Text7"/>
        </w:rPr>
        <w:t xml:space="preserve">);</w:t>
        <w:br w:clear="none"/>
        <w:t xml:space="preserve">}</w:t>
        <w:br w:clear="none"/>
      </w:r>
    </w:p>
    <w:p>
      <w:pPr>
        <w:numPr>
          <w:ilvl w:val="0"/>
          <w:numId w:val="268"/>
        </w:numPr>
        <w:pStyle w:val="Para 01"/>
      </w:pPr>
      <w:r>
        <w:t xml:space="preserve">In </w:t>
      </w:r>
      <w:r>
        <w:rPr>
          <w:rStyle w:val="Text0"/>
        </w:rPr>
        <w:t xml:space="preserve">Program.cs</w:t>
        <w:br w:clear="none"/>
      </w:r>
      <w:r>
        <w:t xml:space="preserve">, add statements to call the </w:t>
      </w:r>
      <w:r>
        <w:rPr>
          <w:rStyle w:val="Text0"/>
        </w:rPr>
        <w:t xml:space="preserve">GetFruit</w:t>
        <w:br w:clear="none"/>
      </w:r>
      <w:r>
        <w:t xml:space="preserve"> method, and then output the</w:t>
      </w:r>
      <w:r>
        <w:rPr>
          <w:rStyle w:val="Text63"/>
        </w:rPr>
        <w:bookmarkStart w:id="1323" w:name="_idIndexMarker939"/>
        <w:t/>
        <w:bookmarkEnd w:id="1323"/>
      </w:r>
      <w:r>
        <w:t xml:space="preserve"> tuple’s fields, which are automatically named </w:t>
      </w:r>
      <w:r>
        <w:rPr>
          <w:rStyle w:val="Text0"/>
        </w:rPr>
        <w:t xml:space="preserve">Item1</w:t>
        <w:br w:clear="none"/>
      </w:r>
      <w:r>
        <w:t xml:space="preserve"> and </w:t>
      </w:r>
      <w:r>
        <w:rPr>
          <w:rStyle w:val="Text0"/>
        </w:rPr>
        <w:t xml:space="preserve">Item2</w:t>
        <w:br w:clear="none"/>
      </w:r>
      <w:r>
        <w:t xml:space="preserve">, as shown in the following code: </w:t>
      </w:r>
    </w:p>
    <w:p>
      <w:pPr>
        <w:pStyle w:val="Para 04"/>
      </w:pPr>
      <w:r>
        <w:t xml:space="preserve">(</w:t>
        <w:br w:clear="none"/>
      </w:r>
      <w:r>
        <w:rPr>
          <w:rStyle w:val="Text12"/>
        </w:rPr>
        <w:t xml:space="preserve">string</w:t>
        <w:br w:clear="none"/>
      </w:r>
      <w:r>
        <w:t xml:space="preserve">, </w:t>
        <w:br w:clear="none"/>
      </w:r>
      <w:r>
        <w:rPr>
          <w:rStyle w:val="Text12"/>
        </w:rPr>
        <w:t xml:space="preserve">int</w:t>
        <w:br w:clear="none"/>
      </w:r>
      <w:r>
        <w:t xml:space="preserve">) fruit = bob.GetFruit();</w:t>
        <w:br w:clear="none"/>
        <w:t xml:space="preserve">WriteLine(</w:t>
        <w:br w:clear="none"/>
      </w:r>
      <w:r>
        <w:rPr>
          <w:rStyle w:val="Text2"/>
        </w:rPr>
        <w:t xml:space="preserve">$"</w:t>
        <w:br w:clear="none"/>
      </w:r>
      <w:r>
        <w:rPr>
          <w:rStyle w:val="Text8"/>
        </w:rPr>
        <w:t xml:space="preserve">{fruit.Item1}</w:t>
        <w:br w:clear="none"/>
      </w:r>
      <w:r>
        <w:rPr>
          <w:rStyle w:val="Text2"/>
        </w:rPr>
        <w:t xml:space="preserve">, </w:t>
        <w:br w:clear="none"/>
      </w:r>
      <w:r>
        <w:rPr>
          <w:rStyle w:val="Text8"/>
        </w:rPr>
        <w:t xml:space="preserve">{fruit.Item2}</w:t>
        <w:br w:clear="none"/>
      </w:r>
      <w:r>
        <w:rPr>
          <w:rStyle w:val="Text2"/>
        </w:rPr>
        <w:t xml:space="preserve"> there are."</w:t>
        <w:br w:clear="none"/>
      </w:r>
      <w:r>
        <w:t xml:space="preserve">);</w:t>
        <w:br w:clear="none"/>
      </w:r>
    </w:p>
    <w:p>
      <w:pPr>
        <w:numPr>
          <w:ilvl w:val="0"/>
          <w:numId w:val="268"/>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Apples, 5 there are.</w:t>
        <w:br w:clear="none"/>
      </w:r>
    </w:p>
    <w:p>
      <w:bookmarkStart w:id="1324" w:name="Naming_the_fields_of_a_tuple"/>
      <w:pPr>
        <w:pStyle w:val="Heading 2"/>
      </w:pPr>
      <w:r>
        <w:t>Naming the fields of a tuple</w:t>
      </w:r>
      <w:bookmarkEnd w:id="1324"/>
    </w:p>
    <w:p>
      <w:pPr>
        <w:pStyle w:val="Normal"/>
      </w:pPr>
      <w:r>
        <w:t xml:space="preserve">To access </w:t>
      </w:r>
      <w:r>
        <w:rPr>
          <w:rStyle w:val="Text63"/>
        </w:rPr>
        <w:bookmarkStart w:id="1325" w:name="_idIndexMarker940"/>
        <w:t/>
        <w:bookmarkEnd w:id="1325"/>
      </w:r>
      <w:r>
        <w:t xml:space="preserve">the fields of a tuple, the default names are </w:t>
      </w:r>
      <w:r>
        <w:rPr>
          <w:rStyle w:val="Text0"/>
        </w:rPr>
        <w:t xml:space="preserve">Item1</w:t>
        <w:br w:clear="none"/>
      </w:r>
      <w:r>
        <w:t xml:space="preserve">, </w:t>
      </w:r>
      <w:r>
        <w:rPr>
          <w:rStyle w:val="Text0"/>
        </w:rPr>
        <w:t xml:space="preserve">Item2</w:t>
        <w:br w:clear="none"/>
      </w:r>
      <w:r>
        <w:t>, and so on.</w:t>
      </w:r>
    </w:p>
    <w:p>
      <w:pPr>
        <w:pStyle w:val="Normal"/>
      </w:pPr>
      <w:r>
        <w:t>You can explicitly specify the field names:</w:t>
      </w:r>
    </w:p>
    <w:p>
      <w:pPr>
        <w:numPr>
          <w:ilvl w:val="0"/>
          <w:numId w:val="269"/>
        </w:numPr>
        <w:pStyle w:val="Para 01"/>
      </w:pPr>
      <w:r>
        <w:t xml:space="preserve">In </w:t>
      </w:r>
      <w:r>
        <w:rPr>
          <w:rStyle w:val="Text0"/>
        </w:rPr>
        <w:t xml:space="preserve">Person.cs</w:t>
        <w:br w:clear="none"/>
      </w:r>
      <w:r>
        <w:t xml:space="preserve">, add statements to define a method that returns a tuple with named fields, as shown in the following code: </w:t>
      </w:r>
    </w:p>
    <w:p>
      <w:pPr>
        <w:pStyle w:val="Para 04"/>
      </w:pPr>
      <w:r>
        <w:rPr>
          <w:rStyle w:val="Text3"/>
        </w:rPr>
        <w:t xml:space="preserve">// Method that returns a tuple with named fields.</w:t>
        <w:br w:clear="none"/>
      </w:r>
      <w:r>
        <w:t xml:space="preserve"/>
        <w:br w:clear="none"/>
      </w:r>
      <w:r>
        <w:rPr>
          <w:rStyle w:val="Text4"/>
        </w:rPr>
        <w:t xml:space="preserve">public</w:t>
        <w:br w:clear="none"/>
      </w:r>
      <w:r>
        <w:t xml:space="preserve"> (</w:t>
        <w:br w:clear="none"/>
      </w:r>
      <w:r>
        <w:rPr>
          <w:rStyle w:val="Text12"/>
        </w:rPr>
        <w:t xml:space="preserve">string</w:t>
        <w:br w:clear="none"/>
      </w:r>
      <w:r>
        <w:t xml:space="preserve"> Name, </w:t>
        <w:br w:clear="none"/>
      </w:r>
      <w:r>
        <w:rPr>
          <w:rStyle w:val="Text12"/>
        </w:rPr>
        <w:t xml:space="preserve">int</w:t>
        <w:br w:clear="none"/>
      </w:r>
      <w:r>
        <w:t xml:space="preserve"> Number) GetNamedFruit()</w:t>
        <w:br w:clear="none"/>
        <w:t xml:space="preserve">{</w:t>
        <w:br w:clear="none"/>
        <w:t xml:space="preserve">  </w:t>
        <w:br w:clear="none"/>
      </w:r>
      <w:r>
        <w:rPr>
          <w:rStyle w:val="Text4"/>
        </w:rPr>
        <w:t xml:space="preserve">return</w:t>
        <w:br w:clear="none"/>
      </w:r>
      <w:r>
        <w:t xml:space="preserve"> (Name: </w:t>
        <w:br w:clear="none"/>
      </w:r>
      <w:r>
        <w:rPr>
          <w:rStyle w:val="Text2"/>
        </w:rPr>
        <w:t xml:space="preserve">"</w:t>
        <w:br w:clear="none"/>
        <w:t xml:space="preserve">Apples"</w:t>
        <w:br w:clear="none"/>
      </w:r>
      <w:r>
        <w:t xml:space="preserve">, Number: </w:t>
        <w:br w:clear="none"/>
      </w:r>
      <w:r>
        <w:rPr>
          <w:rStyle w:val="Text16"/>
        </w:rPr>
        <w:t xml:space="preserve">5</w:t>
        <w:br w:clear="none"/>
      </w:r>
      <w:r>
        <w:t xml:space="preserve">);</w:t>
        <w:br w:clear="none"/>
        <w:t xml:space="preserve">}</w:t>
        <w:br w:clear="none"/>
      </w:r>
    </w:p>
    <w:p>
      <w:pPr>
        <w:numPr>
          <w:ilvl w:val="0"/>
          <w:numId w:val="269"/>
        </w:numPr>
        <w:pStyle w:val="Para 01"/>
      </w:pPr>
      <w:r>
        <w:t xml:space="preserve">In </w:t>
      </w:r>
      <w:r>
        <w:rPr>
          <w:rStyle w:val="Text0"/>
        </w:rPr>
        <w:t xml:space="preserve">Program.cs</w:t>
        <w:br w:clear="none"/>
      </w:r>
      <w:r>
        <w:t xml:space="preserve">, add statements to call the method and output the tuple’s named fields, as shown in the following code: </w:t>
      </w:r>
    </w:p>
    <w:p>
      <w:pPr>
        <w:pStyle w:val="Para 04"/>
      </w:pPr>
      <w:r>
        <w:rPr>
          <w:rStyle w:val="Text4"/>
        </w:rPr>
        <w:t xml:space="preserve">var</w:t>
        <w:br w:clear="none"/>
      </w:r>
      <w:r>
        <w:t xml:space="preserve"> fruitNamed = bob.GetNamedFruit();</w:t>
        <w:br w:clear="none"/>
        <w:t xml:space="preserve">WriteLine(</w:t>
        <w:br w:clear="none"/>
      </w:r>
      <w:r>
        <w:rPr>
          <w:rStyle w:val="Text2"/>
        </w:rPr>
        <w:t xml:space="preserve">$"There are </w:t>
        <w:br w:clear="none"/>
      </w:r>
      <w:r>
        <w:rPr>
          <w:rStyle w:val="Text8"/>
        </w:rPr>
        <w:t xml:space="preserve">{fruitNamed.Number}</w:t>
        <w:br w:clear="none"/>
      </w:r>
      <w:r>
        <w:rPr>
          <w:rStyle w:val="Text2"/>
        </w:rPr>
        <w:t xml:space="preserve"> </w:t>
        <w:br w:clear="none"/>
      </w:r>
      <w:r>
        <w:rPr>
          <w:rStyle w:val="Text8"/>
        </w:rPr>
        <w:t xml:space="preserve">{fruitNamed.Name}</w:t>
        <w:br w:clear="none"/>
      </w:r>
      <w:r>
        <w:rPr>
          <w:rStyle w:val="Text2"/>
        </w:rPr>
        <w:t xml:space="preserve">."</w:t>
        <w:br w:clear="none"/>
      </w:r>
      <w:r>
        <w:t xml:space="preserve">);</w:t>
        <w:br w:clear="none"/>
      </w:r>
    </w:p>
    <w:p>
      <w:pPr>
        <w:pStyle w:val="Normal"/>
      </w:pPr>
      <w:r>
        <w:t xml:space="preserve">We use </w:t>
      </w:r>
      <w:r>
        <w:rPr>
          <w:rStyle w:val="Text0"/>
        </w:rPr>
        <w:t xml:space="preserve">var</w:t>
        <w:br w:clear="none"/>
      </w:r>
      <w:r>
        <w:t xml:space="preserve"> to shorten the following full syntax:</w:t>
      </w:r>
    </w:p>
    <w:p>
      <w:pPr>
        <w:pStyle w:val="Para 34"/>
      </w:pPr>
      <w:r>
        <w:t xml:space="preserve">(string Name, int Number) fruitNamed = bob.GetNamedFruit();</w:t>
        <w:br w:clear="none"/>
      </w:r>
      <w:r>
        <w:rPr>
          <w:rStyle w:val="Text67"/>
        </w:rPr>
        <w:t xml:space="preserve"/>
        <w:br w:clear="none"/>
      </w:r>
    </w:p>
    <w:p>
      <w:pPr>
        <w:numPr>
          <w:ilvl w:val="0"/>
          <w:numId w:val="270"/>
        </w:numPr>
        <w:pStyle w:val="Para 01"/>
      </w:pPr>
      <w:r>
        <w:t>Run</w:t>
      </w:r>
      <w:r>
        <w:rPr>
          <w:rStyle w:val="Text63"/>
        </w:rPr>
        <w:bookmarkStart w:id="1326" w:name="_idIndexMarker941"/>
        <w:t/>
        <w:bookmarkEnd w:id="1326"/>
      </w:r>
      <w:r>
        <w:t xml:space="preserve"> the </w:t>
      </w:r>
      <w:r>
        <w:rPr>
          <w:rStyle w:val="Text0"/>
        </w:rPr>
        <w:t xml:space="preserve">PeopleApp</w:t>
        <w:br w:clear="none"/>
      </w:r>
      <w:r>
        <w:t xml:space="preserve"> project and view the result, as shown in the following output: </w:t>
      </w:r>
    </w:p>
    <w:p>
      <w:pPr>
        <w:pStyle w:val="Para 05"/>
      </w:pPr>
      <w:r>
        <w:t xml:space="preserve">There are 5 Apples.</w:t>
        <w:br w:clear="none"/>
      </w:r>
    </w:p>
    <w:p>
      <w:pPr>
        <w:pStyle w:val="Normal"/>
      </w:pPr>
      <w:r>
        <w:t>If you construct a tuple</w:t>
      </w:r>
      <w:r>
        <w:rPr>
          <w:rStyle w:val="Text63"/>
        </w:rPr>
        <w:bookmarkStart w:id="1327" w:name="_idIndexMarker942"/>
        <w:t/>
        <w:bookmarkEnd w:id="1327"/>
      </w:r>
      <w:r>
        <w:t xml:space="preserve"> from another object, you can use a feature introduced in C# 7.1 called </w:t>
      </w:r>
      <w:r>
        <w:rPr>
          <w:rStyle w:val="Text1"/>
        </w:rPr>
        <w:t>tuple name inference</w:t>
      </w:r>
      <w:r>
        <w:t>.</w:t>
      </w:r>
    </w:p>
    <w:p>
      <w:pPr>
        <w:numPr>
          <w:ilvl w:val="0"/>
          <w:numId w:val="271"/>
        </w:numPr>
        <w:pStyle w:val="Para 01"/>
      </w:pPr>
      <w:r>
        <w:t xml:space="preserve">In </w:t>
      </w:r>
      <w:r>
        <w:rPr>
          <w:rStyle w:val="Text0"/>
        </w:rPr>
        <w:t xml:space="preserve">Program.cs</w:t>
        <w:br w:clear="none"/>
      </w:r>
      <w:r>
        <w:t xml:space="preserve">, create two tuples, each made of a </w:t>
      </w:r>
      <w:r>
        <w:rPr>
          <w:rStyle w:val="Text0"/>
        </w:rPr>
        <w:t xml:space="preserve">string</w:t>
        <w:br w:clear="none"/>
      </w:r>
      <w:r>
        <w:t xml:space="preserve"> and </w:t>
      </w:r>
      <w:r>
        <w:rPr>
          <w:rStyle w:val="Text0"/>
        </w:rPr>
        <w:t xml:space="preserve">int</w:t>
        <w:br w:clear="none"/>
      </w:r>
      <w:r>
        <w:t xml:space="preserve"> value, as shown in the following code: </w:t>
      </w:r>
    </w:p>
    <w:p>
      <w:pPr>
        <w:pStyle w:val="Para 04"/>
      </w:pPr>
      <w:r>
        <w:rPr>
          <w:rStyle w:val="Text4"/>
        </w:rPr>
        <w:t xml:space="preserve">var</w:t>
        <w:br w:clear="none"/>
      </w:r>
      <w:r>
        <w:t xml:space="preserve"> thing1 = (</w:t>
        <w:br w:clear="none"/>
      </w:r>
      <w:r>
        <w:rPr>
          <w:rStyle w:val="Text2"/>
        </w:rPr>
        <w:t xml:space="preserve">"Neville"</w:t>
        <w:br w:clear="none"/>
      </w:r>
      <w:r>
        <w:t xml:space="preserve">, </w:t>
        <w:br w:clear="none"/>
      </w:r>
      <w:r>
        <w:rPr>
          <w:rStyle w:val="Text16"/>
        </w:rPr>
        <w:t xml:space="preserve">4</w:t>
        <w:br w:clear="none"/>
      </w:r>
      <w:r>
        <w:t xml:space="preserve">);</w:t>
        <w:br w:clear="none"/>
        <w:t xml:space="preserve">WriteLine(</w:t>
        <w:br w:clear="none"/>
      </w:r>
      <w:r>
        <w:rPr>
          <w:rStyle w:val="Text2"/>
        </w:rPr>
        <w:t xml:space="preserve">$"</w:t>
        <w:br w:clear="none"/>
      </w:r>
      <w:r>
        <w:rPr>
          <w:rStyle w:val="Text8"/>
        </w:rPr>
        <w:t xml:space="preserve">{thing1.Item1}</w:t>
        <w:br w:clear="none"/>
      </w:r>
      <w:r>
        <w:rPr>
          <w:rStyle w:val="Text2"/>
        </w:rPr>
        <w:t xml:space="preserve"> has </w:t>
        <w:br w:clear="none"/>
      </w:r>
      <w:r>
        <w:rPr>
          <w:rStyle w:val="Text8"/>
        </w:rPr>
        <w:t xml:space="preserve">{thing1.Item2}</w:t>
        <w:br w:clear="none"/>
      </w:r>
      <w:r>
        <w:rPr>
          <w:rStyle w:val="Text2"/>
        </w:rPr>
        <w:t xml:space="preserve"> children."</w:t>
        <w:br w:clear="none"/>
      </w:r>
      <w:r>
        <w:t xml:space="preserve">);</w:t>
        <w:br w:clear="none"/>
      </w:r>
      <w:r>
        <w:rPr>
          <w:rStyle w:val="Text4"/>
        </w:rPr>
        <w:t xml:space="preserve">var</w:t>
        <w:br w:clear="none"/>
      </w:r>
      <w:r>
        <w:t xml:space="preserve"> thing2 = (bob.Name, bob.Children.Count); </w:t>
        <w:br w:clear="none"/>
        <w:t xml:space="preserve">WriteLine(</w:t>
        <w:br w:clear="none"/>
      </w:r>
      <w:r>
        <w:rPr>
          <w:rStyle w:val="Text2"/>
        </w:rPr>
        <w:t xml:space="preserve">$"</w:t>
        <w:br w:clear="none"/>
      </w:r>
      <w:r>
        <w:rPr>
          <w:rStyle w:val="Text8"/>
        </w:rPr>
        <w:t xml:space="preserve">{thing2.Name}</w:t>
        <w:br w:clear="none"/>
      </w:r>
      <w:r>
        <w:rPr>
          <w:rStyle w:val="Text2"/>
        </w:rPr>
        <w:t xml:space="preserve"> has </w:t>
        <w:br w:clear="none"/>
      </w:r>
      <w:r>
        <w:rPr>
          <w:rStyle w:val="Text8"/>
        </w:rPr>
        <w:t xml:space="preserve">{thing2.Count}</w:t>
        <w:br w:clear="none"/>
      </w:r>
      <w:r>
        <w:rPr>
          <w:rStyle w:val="Text2"/>
        </w:rPr>
        <w:t xml:space="preserve"> children."</w:t>
        <w:br w:clear="none"/>
      </w:r>
      <w:r>
        <w:t xml:space="preserve">);</w:t>
        <w:br w:clear="none"/>
      </w:r>
    </w:p>
    <w:p>
      <w:pPr>
        <w:pStyle w:val="Normal"/>
      </w:pPr>
      <w:r>
        <w:t xml:space="preserve">In C# 7, both things would use the </w:t>
      </w:r>
      <w:r>
        <w:rPr>
          <w:rStyle w:val="Text0"/>
        </w:rPr>
        <w:t xml:space="preserve">Item1</w:t>
        <w:br w:clear="none"/>
      </w:r>
      <w:r>
        <w:t xml:space="preserve"> and </w:t>
      </w:r>
      <w:r>
        <w:rPr>
          <w:rStyle w:val="Text0"/>
        </w:rPr>
        <w:t xml:space="preserve">Item2</w:t>
        <w:br w:clear="none"/>
      </w:r>
      <w:r>
        <w:t xml:space="preserve"> naming schemes. In C# 7.1 and later, </w:t>
      </w:r>
      <w:r>
        <w:rPr>
          <w:rStyle w:val="Text0"/>
        </w:rPr>
        <w:t xml:space="preserve">thing2</w:t>
        <w:br w:clear="none"/>
      </w:r>
      <w:r>
        <w:t xml:space="preserve"> can infer the names </w:t>
      </w:r>
      <w:r>
        <w:rPr>
          <w:rStyle w:val="Text0"/>
        </w:rPr>
        <w:t xml:space="preserve">Name</w:t>
        <w:br w:clear="none"/>
      </w:r>
      <w:r>
        <w:t xml:space="preserve"> and </w:t>
      </w:r>
      <w:r>
        <w:rPr>
          <w:rStyle w:val="Text0"/>
        </w:rPr>
        <w:t xml:space="preserve">Count</w:t>
        <w:br w:clear="none"/>
      </w:r>
      <w:r>
        <w:t>.</w:t>
      </w:r>
    </w:p>
    <w:p>
      <w:bookmarkStart w:id="1328" w:name="Aliasing_tuples"/>
      <w:pPr>
        <w:pStyle w:val="Heading 2"/>
      </w:pPr>
      <w:r>
        <w:t>Aliasing tuples</w:t>
      </w:r>
      <w:bookmarkEnd w:id="1328"/>
    </w:p>
    <w:p>
      <w:pPr>
        <w:pStyle w:val="Normal"/>
      </w:pPr>
      <w:r>
        <w:t xml:space="preserve">The ability to alias a </w:t>
      </w:r>
      <w:r>
        <w:rPr>
          <w:rStyle w:val="Text63"/>
        </w:rPr>
        <w:bookmarkStart w:id="1329" w:name="_idIndexMarker943"/>
        <w:t/>
        <w:bookmarkEnd w:id="1329"/>
      </w:r>
      <w:r>
        <w:t>tuple was introduced in C# 12 so that you can name the type and use that as the type name when declaring variables and parameters, for example, as shown in the following code:</w:t>
      </w:r>
    </w:p>
    <w:p>
      <w:pPr>
        <w:pStyle w:val="Para 12"/>
      </w:pPr>
      <w:r>
        <w:rPr>
          <w:rStyle w:val="Text18"/>
        </w:rPr>
        <w:t xml:space="preserve">using</w:t>
        <w:br w:clear="none"/>
      </w:r>
      <w:r>
        <w:rPr>
          <w:rStyle w:val="Text7"/>
        </w:rPr>
        <w:t xml:space="preserve"> UnnamedParameters = (</w:t>
        <w:br w:clear="none"/>
      </w:r>
      <w:r>
        <w:rPr>
          <w:rStyle w:val="Text23"/>
        </w:rPr>
        <w:t xml:space="preserve">string</w:t>
        <w:br w:clear="none"/>
      </w:r>
      <w:r>
        <w:rPr>
          <w:rStyle w:val="Text7"/>
        </w:rPr>
        <w:t xml:space="preserve">, </w:t>
        <w:br w:clear="none"/>
      </w:r>
      <w:r>
        <w:rPr>
          <w:rStyle w:val="Text23"/>
        </w:rPr>
        <w:t xml:space="preserve">int</w:t>
        <w:br w:clear="none"/>
      </w:r>
      <w:r>
        <w:rPr>
          <w:rStyle w:val="Text7"/>
        </w:rPr>
        <w:t xml:space="preserve">); </w:t>
        <w:br w:clear="none"/>
      </w:r>
      <w:r>
        <w:t xml:space="preserve">// Aliasing a tuple type.</w:t>
        <w:br w:clear="none"/>
      </w:r>
      <w:r>
        <w:rPr>
          <w:rStyle w:val="Text7"/>
        </w:rPr>
        <w:t xml:space="preserve"/>
        <w:br w:clear="none"/>
      </w:r>
      <w:r>
        <w:t xml:space="preserve">// Aliasing a tuple type with parameter names.</w:t>
        <w:br w:clear="none"/>
      </w:r>
      <w:r>
        <w:rPr>
          <w:rStyle w:val="Text7"/>
        </w:rPr>
        <w:t xml:space="preserve"/>
        <w:br w:clear="none"/>
      </w:r>
      <w:r>
        <w:rPr>
          <w:rStyle w:val="Text18"/>
        </w:rPr>
        <w:t xml:space="preserve">using</w:t>
        <w:br w:clear="none"/>
      </w:r>
      <w:r>
        <w:rPr>
          <w:rStyle w:val="Text7"/>
        </w:rPr>
        <w:t xml:space="preserve"> Fruit = (</w:t>
        <w:br w:clear="none"/>
      </w:r>
      <w:r>
        <w:rPr>
          <w:rStyle w:val="Text23"/>
        </w:rPr>
        <w:t xml:space="preserve">string</w:t>
        <w:br w:clear="none"/>
      </w:r>
      <w:r>
        <w:rPr>
          <w:rStyle w:val="Text7"/>
        </w:rPr>
        <w:t xml:space="preserve"> Name, </w:t>
        <w:br w:clear="none"/>
      </w:r>
      <w:r>
        <w:rPr>
          <w:rStyle w:val="Text23"/>
        </w:rPr>
        <w:t xml:space="preserve">int</w:t>
        <w:br w:clear="none"/>
      </w:r>
      <w:r>
        <w:rPr>
          <w:rStyle w:val="Text7"/>
        </w:rPr>
        <w:t xml:space="preserve"> Number);</w:t>
        <w:br w:clear="none"/>
      </w:r>
    </w:p>
    <w:p>
      <w:pPr>
        <w:pStyle w:val="Normal"/>
      </w:pPr>
      <w:r>
        <w:t xml:space="preserve">When aliasing tuples use the title case naming convention for its parameters, for example, </w:t>
      </w:r>
      <w:r>
        <w:rPr>
          <w:rStyle w:val="Text0"/>
        </w:rPr>
        <w:t xml:space="preserve">Name</w:t>
        <w:br w:clear="none"/>
      </w:r>
      <w:r>
        <w:t xml:space="preserve">, </w:t>
      </w:r>
      <w:r>
        <w:rPr>
          <w:rStyle w:val="Text0"/>
        </w:rPr>
        <w:t xml:space="preserve">Number</w:t>
        <w:br w:clear="none"/>
      </w:r>
      <w:r>
        <w:t xml:space="preserve">, and </w:t>
      </w:r>
      <w:r>
        <w:rPr>
          <w:rStyle w:val="Text0"/>
        </w:rPr>
        <w:t xml:space="preserve">BirthDate</w:t>
        <w:br w:clear="none"/>
      </w:r>
      <w:r>
        <w:t>.</w:t>
      </w:r>
    </w:p>
    <w:p>
      <w:pPr>
        <w:pStyle w:val="Normal"/>
      </w:pPr>
      <w:r>
        <w:t>Let’s see an example:</w:t>
      </w:r>
    </w:p>
    <w:p>
      <w:pPr>
        <w:numPr>
          <w:ilvl w:val="0"/>
          <w:numId w:val="272"/>
        </w:numPr>
        <w:pStyle w:val="Para 01"/>
      </w:pPr>
      <w:r>
        <w:t xml:space="preserve">In </w:t>
      </w:r>
      <w:r>
        <w:rPr>
          <w:rStyle w:val="Text0"/>
        </w:rPr>
        <w:t xml:space="preserve">Program.cs</w:t>
        <w:br w:clear="none"/>
      </w:r>
      <w:r>
        <w:t xml:space="preserve">, at the top of the file, define a named tuple type, as shown in the following code: </w:t>
      </w:r>
    </w:p>
    <w:p>
      <w:pPr>
        <w:pStyle w:val="Para 04"/>
      </w:pPr>
      <w:r>
        <w:rPr>
          <w:rStyle w:val="Text4"/>
        </w:rPr>
        <w:t xml:space="preserve">using</w:t>
        <w:br w:clear="none"/>
      </w:r>
      <w:r>
        <w:t xml:space="preserve"> Fruit = (</w:t>
        <w:br w:clear="none"/>
      </w:r>
      <w:r>
        <w:rPr>
          <w:rStyle w:val="Text12"/>
        </w:rPr>
        <w:t xml:space="preserve">string</w:t>
        <w:br w:clear="none"/>
      </w:r>
      <w:r>
        <w:t xml:space="preserve"> Name, </w:t>
        <w:br w:clear="none"/>
      </w:r>
      <w:r>
        <w:rPr>
          <w:rStyle w:val="Text12"/>
        </w:rPr>
        <w:t xml:space="preserve">int</w:t>
        <w:br w:clear="none"/>
      </w:r>
      <w:r>
        <w:t xml:space="preserve"> Number); </w:t>
        <w:br w:clear="none"/>
      </w:r>
      <w:r>
        <w:rPr>
          <w:rStyle w:val="Text3"/>
        </w:rPr>
        <w:t xml:space="preserve">// Aliasing a tuple type.</w:t>
        <w:br w:clear="none"/>
      </w:r>
      <w:r>
        <w:t xml:space="preserve"/>
        <w:br w:clear="none"/>
      </w:r>
    </w:p>
    <w:p>
      <w:pPr>
        <w:numPr>
          <w:ilvl w:val="0"/>
          <w:numId w:val="272"/>
        </w:numPr>
        <w:pStyle w:val="Para 01"/>
      </w:pPr>
      <w:r>
        <w:t xml:space="preserve">In </w:t>
      </w:r>
      <w:r>
        <w:rPr>
          <w:rStyle w:val="Text0"/>
        </w:rPr>
        <w:t xml:space="preserve">Program.cs</w:t>
        <w:br w:clear="none"/>
      </w:r>
      <w:r>
        <w:t xml:space="preserve">, copy and paste the statement that calls the </w:t>
      </w:r>
      <w:r>
        <w:rPr>
          <w:rStyle w:val="Text0"/>
        </w:rPr>
        <w:t xml:space="preserve">GetNamedFruit</w:t>
        <w:br w:clear="none"/>
      </w:r>
      <w:r>
        <w:t xml:space="preserve"> method and change </w:t>
      </w:r>
      <w:r>
        <w:rPr>
          <w:rStyle w:val="Text0"/>
        </w:rPr>
        <w:t xml:space="preserve">var</w:t>
        <w:br w:clear="none"/>
      </w:r>
      <w:r>
        <w:t xml:space="preserve"> to </w:t>
      </w:r>
      <w:r>
        <w:rPr>
          <w:rStyle w:val="Text0"/>
        </w:rPr>
        <w:t xml:space="preserve">Fruit</w:t>
        <w:br w:clear="none"/>
      </w:r>
      <w:r>
        <w:t xml:space="preserve">, as shown in the following code: </w:t>
      </w:r>
    </w:p>
    <w:p>
      <w:pPr>
        <w:pStyle w:val="Para 12"/>
      </w:pPr>
      <w:r>
        <w:t xml:space="preserve">// Without an aliased tuple type.</w:t>
        <w:br w:clear="none"/>
      </w:r>
      <w:r>
        <w:rPr>
          <w:rStyle w:val="Text7"/>
        </w:rPr>
        <w:t xml:space="preserve"/>
        <w:br w:clear="none"/>
      </w:r>
      <w:r>
        <w:t xml:space="preserve">//var fruitNamed = bob.GetNamedFruit();</w:t>
        <w:br w:clear="none"/>
      </w:r>
      <w:r>
        <w:rPr>
          <w:rStyle w:val="Text7"/>
        </w:rPr>
        <w:t xml:space="preserve"/>
        <w:br w:clear="none"/>
      </w:r>
      <w:r>
        <w:t xml:space="preserve">// With an aliased tuple type.</w:t>
        <w:br w:clear="none"/>
      </w:r>
      <w:r>
        <w:rPr>
          <w:rStyle w:val="Text7"/>
        </w:rPr>
        <w:t xml:space="preserve"/>
        <w:br w:clear="none"/>
        <w:t xml:space="preserve">Fruit fruitNamed = bob.GetNamedFruit();</w:t>
        <w:br w:clear="none"/>
      </w:r>
    </w:p>
    <w:p>
      <w:pPr>
        <w:numPr>
          <w:ilvl w:val="0"/>
          <w:numId w:val="272"/>
        </w:numPr>
        <w:pStyle w:val="Para 01"/>
      </w:pPr>
      <w:r>
        <w:t xml:space="preserve">Run the </w:t>
      </w:r>
      <w:r>
        <w:rPr>
          <w:rStyle w:val="Text0"/>
        </w:rPr>
        <w:t xml:space="preserve">PeopleApp</w:t>
        <w:br w:clear="none"/>
      </w:r>
      <w:r>
        <w:t xml:space="preserve"> project and note the result is the same.</w:t>
      </w:r>
    </w:p>
    <w:p>
      <w:bookmarkStart w:id="1330" w:name="Deconstructing_tuples"/>
      <w:pPr>
        <w:pStyle w:val="Heading 2"/>
      </w:pPr>
      <w:r>
        <w:t>Deconstructing tuples</w:t>
      </w:r>
      <w:bookmarkEnd w:id="1330"/>
    </w:p>
    <w:p>
      <w:pPr>
        <w:pStyle w:val="Normal"/>
      </w:pPr>
      <w:r>
        <w:t xml:space="preserve">You can </w:t>
      </w:r>
      <w:r>
        <w:rPr>
          <w:rStyle w:val="Text63"/>
        </w:rPr>
        <w:bookmarkStart w:id="1331" w:name="_idIndexMarker944"/>
        <w:t/>
        <w:bookmarkEnd w:id="1331"/>
      </w:r>
      <w:r>
        <w:t>also deconstruct tuples into separate variables. The deconstructing declaration has the same syntax as named field tuples but without a named variable for the tuple, as shown in the following code:</w:t>
      </w:r>
    </w:p>
    <w:p>
      <w:pPr>
        <w:pStyle w:val="Para 12"/>
      </w:pPr>
      <w:r>
        <w:t xml:space="preserve">// Store return value in a tuple variable with two named fields.</w:t>
        <w:br w:clear="none"/>
      </w:r>
      <w:r>
        <w:rPr>
          <w:rStyle w:val="Text7"/>
        </w:rPr>
        <w:t xml:space="preserve"/>
        <w:br w:clear="none"/>
        <w:t xml:space="preserve">(</w:t>
        <w:br w:clear="none"/>
      </w:r>
      <w:r>
        <w:rPr>
          <w:rStyle w:val="Text23"/>
        </w:rPr>
        <w:t xml:space="preserve">string</w:t>
        <w:br w:clear="none"/>
      </w:r>
      <w:r>
        <w:rPr>
          <w:rStyle w:val="Text7"/>
        </w:rPr>
        <w:t xml:space="preserve"> name, </w:t>
        <w:br w:clear="none"/>
      </w:r>
      <w:r>
        <w:rPr>
          <w:rStyle w:val="Text23"/>
        </w:rPr>
        <w:t xml:space="preserve">int</w:t>
        <w:br w:clear="none"/>
      </w:r>
      <w:r>
        <w:rPr>
          <w:rStyle w:val="Text7"/>
        </w:rPr>
        <w:t xml:space="preserve"> number) namedFields = bob.GetNamedFruit();</w:t>
        <w:br w:clear="none"/>
      </w:r>
      <w:r>
        <w:t xml:space="preserve">// You can then access the named fields.</w:t>
        <w:br w:clear="none"/>
      </w:r>
      <w:r>
        <w:rPr>
          <w:rStyle w:val="Text7"/>
        </w:rPr>
        <w:t xml:space="preserve"/>
        <w:br w:clear="none"/>
        <w:t xml:space="preserve">WriteLine(</w:t>
        <w:br w:clear="none"/>
      </w:r>
      <w:r>
        <w:rPr>
          <w:rStyle w:val="Text17"/>
        </w:rPr>
        <w:t xml:space="preserve">$"</w:t>
        <w:br w:clear="none"/>
      </w:r>
      <w:r>
        <w:rPr>
          <w:rStyle w:val="Text26"/>
        </w:rPr>
        <w:t xml:space="preserve">{namedFields.name}</w:t>
        <w:br w:clear="none"/>
      </w:r>
      <w:r>
        <w:rPr>
          <w:rStyle w:val="Text17"/>
        </w:rPr>
        <w:t xml:space="preserve">, </w:t>
        <w:br w:clear="none"/>
      </w:r>
      <w:r>
        <w:rPr>
          <w:rStyle w:val="Text26"/>
        </w:rPr>
        <w:t xml:space="preserve">{namedFields.number}</w:t>
        <w:br w:clear="none"/>
      </w:r>
      <w:r>
        <w:rPr>
          <w:rStyle w:val="Text17"/>
        </w:rPr>
        <w:t xml:space="preserve">"</w:t>
        <w:br w:clear="none"/>
      </w:r>
      <w:r>
        <w:rPr>
          <w:rStyle w:val="Text7"/>
        </w:rPr>
        <w:t xml:space="preserve">);</w:t>
        <w:br w:clear="none"/>
      </w:r>
      <w:r>
        <w:t xml:space="preserve">// Deconstruct the return value into two separate variables.</w:t>
        <w:br w:clear="none"/>
      </w:r>
      <w:r>
        <w:rPr>
          <w:rStyle w:val="Text7"/>
        </w:rPr>
        <w:t xml:space="preserve"/>
        <w:br w:clear="none"/>
        <w:t xml:space="preserve">(</w:t>
        <w:br w:clear="none"/>
      </w:r>
      <w:r>
        <w:rPr>
          <w:rStyle w:val="Text23"/>
        </w:rPr>
        <w:t xml:space="preserve">string</w:t>
        <w:br w:clear="none"/>
      </w:r>
      <w:r>
        <w:rPr>
          <w:rStyle w:val="Text7"/>
        </w:rPr>
        <w:t xml:space="preserve"> name, </w:t>
        <w:br w:clear="none"/>
      </w:r>
      <w:r>
        <w:rPr>
          <w:rStyle w:val="Text23"/>
        </w:rPr>
        <w:t xml:space="preserve">int</w:t>
        <w:br w:clear="none"/>
      </w:r>
      <w:r>
        <w:rPr>
          <w:rStyle w:val="Text7"/>
        </w:rPr>
        <w:t xml:space="preserve"> number) = bob.GetNamedFruit();</w:t>
        <w:br w:clear="none"/>
      </w:r>
      <w:r>
        <w:t xml:space="preserve">// You can then access the separate variables.</w:t>
        <w:br w:clear="none"/>
      </w:r>
      <w:r>
        <w:rPr>
          <w:rStyle w:val="Text7"/>
        </w:rPr>
        <w:t xml:space="preserve"/>
        <w:br w:clear="none"/>
        <w:t xml:space="preserve">WriteLine(</w:t>
        <w:br w:clear="none"/>
      </w:r>
      <w:r>
        <w:rPr>
          <w:rStyle w:val="Text17"/>
        </w:rPr>
        <w:t xml:space="preserve">$"</w:t>
        <w:br w:clear="none"/>
      </w:r>
      <w:r>
        <w:rPr>
          <w:rStyle w:val="Text26"/>
        </w:rPr>
        <w:t xml:space="preserve">{name}</w:t>
        <w:br w:clear="none"/>
      </w:r>
      <w:r>
        <w:rPr>
          <w:rStyle w:val="Text17"/>
        </w:rPr>
        <w:t xml:space="preserve">, </w:t>
        <w:br w:clear="none"/>
      </w:r>
      <w:r>
        <w:rPr>
          <w:rStyle w:val="Text26"/>
        </w:rPr>
        <w:t xml:space="preserve">{number}</w:t>
        <w:br w:clear="none"/>
      </w:r>
      <w:r>
        <w:rPr>
          <w:rStyle w:val="Text17"/>
        </w:rPr>
        <w:t xml:space="preserve">"</w:t>
        <w:br w:clear="none"/>
      </w:r>
      <w:r>
        <w:rPr>
          <w:rStyle w:val="Text7"/>
        </w:rPr>
        <w:t xml:space="preserve">);</w:t>
        <w:br w:clear="none"/>
      </w:r>
    </w:p>
    <w:p>
      <w:pPr>
        <w:pStyle w:val="Normal"/>
      </w:pPr>
      <w:r>
        <w:t>Deconstruction has the effect of splitting the tuple into its parts and assigning those parts to new variables. Let’s see it in action:</w:t>
      </w:r>
    </w:p>
    <w:p>
      <w:pPr>
        <w:numPr>
          <w:ilvl w:val="0"/>
          <w:numId w:val="273"/>
        </w:numPr>
        <w:pStyle w:val="Para 01"/>
      </w:pPr>
      <w:r>
        <w:t xml:space="preserve">In </w:t>
      </w:r>
      <w:r>
        <w:rPr>
          <w:rStyle w:val="Text0"/>
        </w:rPr>
        <w:t xml:space="preserve">Program.cs</w:t>
        <w:br w:clear="none"/>
      </w:r>
      <w:r>
        <w:t xml:space="preserve">, add statements to deconstruct the tuple returned from the </w:t>
      </w:r>
      <w:r>
        <w:rPr>
          <w:rStyle w:val="Text0"/>
        </w:rPr>
        <w:t xml:space="preserve">GetFruit</w:t>
        <w:br w:clear="none"/>
      </w:r>
      <w:r>
        <w:t xml:space="preserve"> method, as shown in the following code: </w:t>
      </w:r>
    </w:p>
    <w:p>
      <w:pPr>
        <w:pStyle w:val="Para 04"/>
      </w:pPr>
      <w:r>
        <w:t xml:space="preserve">(</w:t>
        <w:br w:clear="none"/>
      </w:r>
      <w:r>
        <w:rPr>
          <w:rStyle w:val="Text12"/>
        </w:rPr>
        <w:t xml:space="preserve">string</w:t>
        <w:br w:clear="none"/>
      </w:r>
      <w:r>
        <w:t xml:space="preserve"> fruitName, </w:t>
        <w:br w:clear="none"/>
      </w:r>
      <w:r>
        <w:rPr>
          <w:rStyle w:val="Text12"/>
        </w:rPr>
        <w:t xml:space="preserve">int</w:t>
        <w:br w:clear="none"/>
      </w:r>
      <w:r>
        <w:t xml:space="preserve"> fruitNumber) = bob.GetFruit();</w:t>
        <w:br w:clear="none"/>
        <w:t xml:space="preserve">WriteLine(</w:t>
        <w:br w:clear="none"/>
      </w:r>
      <w:r>
        <w:rPr>
          <w:rStyle w:val="Text2"/>
        </w:rPr>
        <w:t xml:space="preserve">$"Deconstructed tuple: </w:t>
        <w:br w:clear="none"/>
      </w:r>
      <w:r>
        <w:rPr>
          <w:rStyle w:val="Text8"/>
        </w:rPr>
        <w:t xml:space="preserve">{fruitName}</w:t>
        <w:br w:clear="none"/>
      </w:r>
      <w:r>
        <w:rPr>
          <w:rStyle w:val="Text2"/>
        </w:rPr>
        <w:t xml:space="preserve">, </w:t>
        <w:br w:clear="none"/>
      </w:r>
      <w:r>
        <w:rPr>
          <w:rStyle w:val="Text8"/>
        </w:rPr>
        <w:t xml:space="preserve">{fruitNumber}</w:t>
        <w:br w:clear="none"/>
      </w:r>
      <w:r>
        <w:rPr>
          <w:rStyle w:val="Text2"/>
        </w:rPr>
        <w:t xml:space="preserve">"</w:t>
        <w:br w:clear="none"/>
      </w:r>
      <w:r>
        <w:t xml:space="preserve">);</w:t>
        <w:br w:clear="none"/>
      </w:r>
    </w:p>
    <w:p>
      <w:pPr>
        <w:numPr>
          <w:ilvl w:val="0"/>
          <w:numId w:val="273"/>
        </w:numPr>
        <w:pStyle w:val="Para 01"/>
      </w:pPr>
      <w:r>
        <w:t xml:space="preserve">Run </w:t>
      </w:r>
      <w:r>
        <w:rPr>
          <w:rStyle w:val="Text63"/>
        </w:rPr>
        <w:bookmarkStart w:id="1332" w:name="_idIndexMarker945"/>
        <w:t/>
        <w:bookmarkEnd w:id="1332"/>
      </w:r>
      <w:r>
        <w:t xml:space="preserve">the </w:t>
      </w:r>
      <w:r>
        <w:rPr>
          <w:rStyle w:val="Text0"/>
        </w:rPr>
        <w:t xml:space="preserve">PeopleApp</w:t>
        <w:br w:clear="none"/>
      </w:r>
      <w:r>
        <w:t xml:space="preserve"> project and view the result, as shown in the following output: </w:t>
      </w:r>
    </w:p>
    <w:p>
      <w:pPr>
        <w:pStyle w:val="Para 05"/>
      </w:pPr>
      <w:r>
        <w:t xml:space="preserve">Deconstructed tuple: Apples, 5</w:t>
        <w:br w:clear="none"/>
      </w:r>
    </w:p>
    <w:p>
      <w:bookmarkStart w:id="1333" w:name="Deconstructing_other_types_using"/>
      <w:pPr>
        <w:pStyle w:val="Heading 2"/>
      </w:pPr>
      <w:r>
        <w:t>Deconstructing other types using tuples</w:t>
      </w:r>
      <w:bookmarkEnd w:id="1333"/>
    </w:p>
    <w:p>
      <w:pPr>
        <w:pStyle w:val="Normal"/>
      </w:pPr>
      <w:r>
        <w:t>Tuples are</w:t>
      </w:r>
      <w:r>
        <w:rPr>
          <w:rStyle w:val="Text63"/>
        </w:rPr>
        <w:bookmarkStart w:id="1334" w:name="_idIndexMarker946"/>
        <w:t/>
        <w:bookmarkEnd w:id="1334"/>
      </w:r>
      <w:r>
        <w:t xml:space="preserve"> not the only type that can be deconstructed. Any type can have special methods, named </w:t>
      </w:r>
      <w:r>
        <w:rPr>
          <w:rStyle w:val="Text0"/>
        </w:rPr>
        <w:t xml:space="preserve">Deconstruct</w:t>
        <w:br w:clear="none"/>
      </w:r>
      <w:r>
        <w:t xml:space="preserve">, that break down an object into parts. You can have as many </w:t>
      </w:r>
      <w:r>
        <w:rPr>
          <w:rStyle w:val="Text0"/>
        </w:rPr>
        <w:t xml:space="preserve">Deconstruct</w:t>
        <w:br w:clear="none"/>
      </w:r>
      <w:r>
        <w:t xml:space="preserve"> methods as you like as long as they have different signatures. Let’s implement some for the </w:t>
      </w:r>
      <w:r>
        <w:rPr>
          <w:rStyle w:val="Text0"/>
        </w:rPr>
        <w:t xml:space="preserve">Person</w:t>
        <w:br w:clear="none"/>
      </w:r>
      <w:r>
        <w:t xml:space="preserve"> class:</w:t>
      </w:r>
    </w:p>
    <w:p>
      <w:pPr>
        <w:numPr>
          <w:ilvl w:val="0"/>
          <w:numId w:val="274"/>
        </w:numPr>
        <w:pStyle w:val="Para 01"/>
      </w:pPr>
      <w:r>
        <w:t xml:space="preserve">In </w:t>
      </w:r>
      <w:r>
        <w:rPr>
          <w:rStyle w:val="Text0"/>
        </w:rPr>
        <w:t xml:space="preserve">Person.cs</w:t>
        <w:br w:clear="none"/>
      </w:r>
      <w:r>
        <w:t xml:space="preserve">, add two </w:t>
      </w:r>
      <w:r>
        <w:rPr>
          <w:rStyle w:val="Text0"/>
        </w:rPr>
        <w:t xml:space="preserve">Deconstruct</w:t>
        <w:br w:clear="none"/>
      </w:r>
      <w:r>
        <w:t xml:space="preserve"> methods with </w:t>
      </w:r>
      <w:r>
        <w:rPr>
          <w:rStyle w:val="Text0"/>
        </w:rPr>
        <w:t xml:space="preserve">out</w:t>
        <w:br w:clear="none"/>
      </w:r>
      <w:r>
        <w:t xml:space="preserve"> parameters defined for the parts we want to deconstruct into, as shown in the following code: </w:t>
      </w:r>
    </w:p>
    <w:p>
      <w:pPr>
        <w:pStyle w:val="Para 04"/>
      </w:pPr>
      <w:r>
        <w:rPr>
          <w:rStyle w:val="Text3"/>
        </w:rPr>
        <w:t xml:space="preserve">// Deconstructors: Break down this object into parts.</w:t>
        <w:br w:clear="none"/>
      </w:r>
      <w:r>
        <w:t xml:space="preserve"/>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Deconstruct</w:t>
        <w:br w:clear="none"/>
      </w:r>
      <w:r>
        <w:t xml:space="preserve">(</w:t>
        <w:br w:clear="none"/>
      </w:r>
      <w:r>
        <w:rPr>
          <w:rStyle w:val="Text4"/>
        </w:rPr>
        <w:t xml:space="preserve">out</w:t>
        <w:br w:clear="none"/>
      </w:r>
      <w:r>
        <w:t xml:space="preserve"> </w:t>
        <w:br w:clear="none"/>
      </w:r>
      <w:r>
        <w:rPr>
          <w:rStyle w:val="Text12"/>
        </w:rPr>
        <w:t xml:space="preserve">string</w:t>
        <w:br w:clear="none"/>
      </w:r>
      <w:r>
        <w:t xml:space="preserve">? name,</w:t>
        <w:br w:clear="none"/>
        <w:t xml:space="preserve"/>
        <w:br w:clear="none"/>
        <w:t xml:space="preserve">  </w:t>
        <w:br w:clear="none"/>
      </w:r>
      <w:r>
        <w:rPr>
          <w:rStyle w:val="Text4"/>
        </w:rPr>
        <w:t xml:space="preserve">out</w:t>
        <w:br w:clear="none"/>
      </w:r>
      <w:r>
        <w:t xml:space="preserve"> DateTimeOffset dob</w:t>
        <w:br w:clear="none"/>
        <w:t xml:space="preserve">)</w:t>
        <w:br w:clear="none"/>
        <w:t xml:space="preserve"/>
        <w:br w:clear="none"/>
        <w:t xml:space="preserve">{</w:t>
        <w:br w:clear="none"/>
        <w:t xml:space="preserve">  name = Name;</w:t>
        <w:br w:clear="none"/>
        <w:t xml:space="preserve">  dob = Born;</w:t>
        <w:br w:clear="none"/>
        <w:t xml:space="preserve">}</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Deconstruct</w:t>
        <w:br w:clear="none"/>
      </w:r>
      <w:r>
        <w:t xml:space="preserve">(</w:t>
        <w:br w:clear="none"/>
      </w:r>
      <w:r>
        <w:rPr>
          <w:rStyle w:val="Text4"/>
        </w:rPr>
        <w:t xml:space="preserve">out</w:t>
        <w:br w:clear="none"/>
      </w:r>
      <w:r>
        <w:t xml:space="preserve"> </w:t>
        <w:br w:clear="none"/>
      </w:r>
      <w:r>
        <w:rPr>
          <w:rStyle w:val="Text12"/>
        </w:rPr>
        <w:t xml:space="preserve">string</w:t>
        <w:br w:clear="none"/>
      </w:r>
      <w:r>
        <w:t xml:space="preserve">? name, </w:t>
        <w:br w:clear="none"/>
        <w:t xml:space="preserve"/>
        <w:br w:clear="none"/>
        <w:t xml:space="preserve">  </w:t>
        <w:br w:clear="none"/>
      </w:r>
      <w:r>
        <w:rPr>
          <w:rStyle w:val="Text4"/>
        </w:rPr>
        <w:t xml:space="preserve">out</w:t>
        <w:br w:clear="none"/>
      </w:r>
      <w:r>
        <w:t xml:space="preserve"> DateTimeOffset dob,</w:t>
        <w:br w:clear="none"/>
        <w:t xml:space="preserve"/>
        <w:br w:clear="none"/>
        <w:t xml:space="preserve">  </w:t>
        <w:br w:clear="none"/>
      </w:r>
      <w:r>
        <w:rPr>
          <w:rStyle w:val="Text4"/>
        </w:rPr>
        <w:t xml:space="preserve">out</w:t>
        <w:br w:clear="none"/>
      </w:r>
      <w:r>
        <w:t xml:space="preserve"> WondersOfTheAncientWorld fav</w:t>
        <w:br w:clear="none"/>
        <w:t xml:space="preserve">)</w:t>
        <w:br w:clear="none"/>
        <w:t xml:space="preserve"/>
        <w:br w:clear="none"/>
        <w:t xml:space="preserve">{</w:t>
        <w:br w:clear="none"/>
        <w:t xml:space="preserve">  name = Name;</w:t>
        <w:br w:clear="none"/>
        <w:t xml:space="preserve">  dob = Born;</w:t>
        <w:br w:clear="none"/>
        <w:t xml:space="preserve">  fav = FavoriteAncientWonder;</w:t>
        <w:br w:clear="none"/>
        <w:t xml:space="preserve">}</w:t>
        <w:br w:clear="none"/>
      </w:r>
    </w:p>
    <w:p>
      <w:pPr>
        <w:numPr>
          <w:ilvl w:val="0"/>
          <w:numId w:val="274"/>
        </w:numPr>
        <w:pStyle w:val="Para 01"/>
      </w:pPr>
      <w:r>
        <w:t xml:space="preserve">In </w:t>
      </w:r>
      <w:r>
        <w:rPr>
          <w:rStyle w:val="Text0"/>
        </w:rPr>
        <w:t xml:space="preserve">Program.cs</w:t>
        <w:br w:clear="none"/>
      </w:r>
      <w:r>
        <w:t xml:space="preserve">, add statements to deconstruct </w:t>
      </w:r>
      <w:r>
        <w:rPr>
          <w:rStyle w:val="Text0"/>
        </w:rPr>
        <w:t xml:space="preserve">bob</w:t>
        <w:br w:clear="none"/>
      </w:r>
      <w:r>
        <w:t xml:space="preserve">, as shown in the following code: </w:t>
      </w:r>
    </w:p>
    <w:p>
      <w:pPr>
        <w:pStyle w:val="Para 04"/>
      </w:pPr>
      <w:r>
        <w:rPr>
          <w:rStyle w:val="Text4"/>
        </w:rPr>
        <w:t xml:space="preserve">var</w:t>
        <w:br w:clear="none"/>
      </w:r>
      <w:r>
        <w:t xml:space="preserve"> (name1, dob1) = bob; </w:t>
        <w:br w:clear="none"/>
      </w:r>
      <w:r>
        <w:rPr>
          <w:rStyle w:val="Text3"/>
        </w:rPr>
        <w:t xml:space="preserve">// Implicitly calls the Deconstruct method.</w:t>
        <w:br w:clear="none"/>
      </w:r>
      <w:r>
        <w:t xml:space="preserve"/>
        <w:br w:clear="none"/>
        <w:t xml:space="preserve">WriteLine(</w:t>
        <w:br w:clear="none"/>
      </w:r>
      <w:r>
        <w:rPr>
          <w:rStyle w:val="Text2"/>
        </w:rPr>
        <w:t xml:space="preserve">$"Deconstructed person: </w:t>
        <w:br w:clear="none"/>
      </w:r>
      <w:r>
        <w:rPr>
          <w:rStyle w:val="Text8"/>
        </w:rPr>
        <w:t xml:space="preserve">{name1}</w:t>
        <w:br w:clear="none"/>
      </w:r>
      <w:r>
        <w:rPr>
          <w:rStyle w:val="Text2"/>
        </w:rPr>
        <w:t xml:space="preserve">, </w:t>
        <w:br w:clear="none"/>
      </w:r>
      <w:r>
        <w:rPr>
          <w:rStyle w:val="Text8"/>
        </w:rPr>
        <w:t xml:space="preserve">{dob1}</w:t>
        <w:br w:clear="none"/>
      </w:r>
      <w:r>
        <w:rPr>
          <w:rStyle w:val="Text2"/>
        </w:rPr>
        <w:t xml:space="preserve">"</w:t>
        <w:br w:clear="none"/>
      </w:r>
      <w:r>
        <w:t xml:space="preserve">);</w:t>
        <w:br w:clear="none"/>
      </w:r>
      <w:r>
        <w:rPr>
          <w:rStyle w:val="Text4"/>
        </w:rPr>
        <w:t xml:space="preserve">var</w:t>
        <w:br w:clear="none"/>
      </w:r>
      <w:r>
        <w:t xml:space="preserve"> (name2, dob2, fav2) = bob;</w:t>
        <w:br w:clear="none"/>
        <w:t xml:space="preserve">WriteLine(</w:t>
        <w:br w:clear="none"/>
      </w:r>
      <w:r>
        <w:rPr>
          <w:rStyle w:val="Text2"/>
        </w:rPr>
        <w:t xml:space="preserve">$"Deconstructed person: </w:t>
        <w:br w:clear="none"/>
      </w:r>
      <w:r>
        <w:rPr>
          <w:rStyle w:val="Text8"/>
        </w:rPr>
        <w:t xml:space="preserve">{name2}</w:t>
        <w:br w:clear="none"/>
      </w:r>
      <w:r>
        <w:rPr>
          <w:rStyle w:val="Text2"/>
        </w:rPr>
        <w:t xml:space="preserve">, </w:t>
        <w:br w:clear="none"/>
      </w:r>
      <w:r>
        <w:rPr>
          <w:rStyle w:val="Text8"/>
        </w:rPr>
        <w:t xml:space="preserve">{dob2}</w:t>
        <w:br w:clear="none"/>
      </w:r>
      <w:r>
        <w:rPr>
          <w:rStyle w:val="Text2"/>
        </w:rPr>
        <w:t xml:space="preserve">, </w:t>
        <w:br w:clear="none"/>
      </w:r>
      <w:r>
        <w:rPr>
          <w:rStyle w:val="Text8"/>
        </w:rPr>
        <w:t xml:space="preserve">{fav2}</w:t>
        <w:br w:clear="none"/>
      </w:r>
      <w:r>
        <w:rPr>
          <w:rStyle w:val="Text2"/>
        </w:rPr>
        <w:t xml:space="preserve">"</w:t>
        <w:br w:clear="none"/>
      </w:r>
      <w:r>
        <w:t xml:space="preserve">);</w:t>
        <w:br w:clear="none"/>
      </w:r>
    </w:p>
    <w:p>
      <w:pPr>
        <w:pStyle w:val="Normal"/>
      </w:pPr>
      <w:r>
        <w:t xml:space="preserve">You do not explicitly call the </w:t>
      </w:r>
      <w:r>
        <w:rPr>
          <w:rStyle w:val="Text0"/>
        </w:rPr>
        <w:t xml:space="preserve">Deconstruct</w:t>
        <w:br w:clear="none"/>
      </w:r>
      <w:r>
        <w:t xml:space="preserve"> method. It is called implicitly when you assign an object to a tuple variable.</w:t>
      </w:r>
    </w:p>
    <w:p>
      <w:pPr>
        <w:numPr>
          <w:ilvl w:val="0"/>
          <w:numId w:val="275"/>
        </w:numPr>
        <w:pStyle w:val="Para 01"/>
      </w:pPr>
      <w:r>
        <w:t>Run</w:t>
      </w:r>
      <w:r>
        <w:rPr>
          <w:rStyle w:val="Text63"/>
        </w:rPr>
        <w:bookmarkStart w:id="1335" w:name="_idIndexMarker947"/>
        <w:t/>
        <w:bookmarkEnd w:id="1335"/>
      </w:r>
      <w:r>
        <w:t xml:space="preserve"> the </w:t>
      </w:r>
      <w:r>
        <w:rPr>
          <w:rStyle w:val="Text0"/>
        </w:rPr>
        <w:t xml:space="preserve">PeopleApp</w:t>
        <w:br w:clear="none"/>
      </w:r>
      <w:r>
        <w:t xml:space="preserve"> project and view the result, as shown in the following output: </w:t>
      </w:r>
    </w:p>
    <w:p>
      <w:pPr>
        <w:pStyle w:val="Para 05"/>
      </w:pPr>
      <w:r>
        <w:t xml:space="preserve">Deconstructed person: Bob Smith, 12/22/1965 4:28:00 PM -05:00</w:t>
        <w:br w:clear="none"/>
        <w:t xml:space="preserve">Deconstructed person: Bob Smith, 12/22/1965 4:28:00 PM -05:00,</w:t>
        <w:br w:clear="none"/>
        <w:t xml:space="preserve">StatueOfZeusAtOlympia</w:t>
        <w:br w:clear="none"/>
      </w:r>
    </w:p>
    <w:p>
      <w:bookmarkStart w:id="1336" w:name="Implementing_functionality_using"/>
      <w:pPr>
        <w:pStyle w:val="Heading 2"/>
      </w:pPr>
      <w:r>
        <w:t>Implementing functionality using local functions</w:t>
      </w:r>
      <w:bookmarkEnd w:id="1336"/>
    </w:p>
    <w:p>
      <w:pPr>
        <w:pStyle w:val="Normal"/>
      </w:pPr>
      <w:r>
        <w:t>A</w:t>
      </w:r>
      <w:r>
        <w:rPr>
          <w:rStyle w:val="Text63"/>
        </w:rPr>
        <w:bookmarkStart w:id="1337" w:name="_idIndexMarker948"/>
        <w:t/>
        <w:bookmarkEnd w:id="1337"/>
      </w:r>
      <w:r>
        <w:t xml:space="preserve"> language feature introduced in C# 7 is the ability to define a </w:t>
      </w:r>
      <w:r>
        <w:rPr>
          <w:rStyle w:val="Text1"/>
        </w:rPr>
        <w:t>local function</w:t>
      </w:r>
      <w:r>
        <w:t>.</w:t>
      </w:r>
    </w:p>
    <w:p>
      <w:pPr>
        <w:pStyle w:val="Normal"/>
      </w:pPr>
      <w:r>
        <w:t xml:space="preserve">Local functions </w:t>
      </w:r>
      <w:r>
        <w:rPr>
          <w:rStyle w:val="Text63"/>
        </w:rPr>
        <w:bookmarkStart w:id="1338" w:name="_idIndexMarker949"/>
        <w:t/>
        <w:bookmarkEnd w:id="1338"/>
      </w:r>
      <w:r>
        <w:t xml:space="preserve">are the method equivalent of local variables. In other words, they </w:t>
      </w:r>
      <w:r>
        <w:rPr>
          <w:rStyle w:val="Text63"/>
        </w:rPr>
        <w:bookmarkStart w:id="1339" w:name="_idIndexMarker950"/>
        <w:t/>
        <w:bookmarkEnd w:id="1339"/>
      </w:r>
      <w:r>
        <w:t xml:space="preserve">are methods that are only accessible from within the containing method in which they have been </w:t>
      </w:r>
      <w:r>
        <w:rPr>
          <w:rStyle w:val="Text63"/>
        </w:rPr>
        <w:bookmarkStart w:id="1340" w:name="_idIndexMarker951"/>
        <w:t/>
        <w:bookmarkEnd w:id="1340"/>
      </w:r>
      <w:r>
        <w:t>defined. In other languages, they are sometimes</w:t>
      </w:r>
      <w:r>
        <w:rPr>
          <w:rStyle w:val="Text63"/>
        </w:rPr>
        <w:bookmarkStart w:id="1341" w:name="_idIndexMarker952"/>
        <w:t/>
        <w:bookmarkEnd w:id="1341"/>
      </w:r>
      <w:r>
        <w:t xml:space="preserve"> called </w:t>
      </w:r>
      <w:r>
        <w:rPr>
          <w:rStyle w:val="Text1"/>
        </w:rPr>
        <w:t>nested</w:t>
      </w:r>
      <w:r>
        <w:t xml:space="preserve"> or </w:t>
      </w:r>
      <w:r>
        <w:rPr>
          <w:rStyle w:val="Text1"/>
        </w:rPr>
        <w:t>inner functions</w:t>
      </w:r>
      <w:r>
        <w:t>.</w:t>
      </w:r>
    </w:p>
    <w:p>
      <w:pPr>
        <w:pStyle w:val="Normal"/>
      </w:pPr>
      <w:r>
        <w:t>Local functions can be defined anywhere inside a method: the top, the bottom, or even somewhere in the middle!</w:t>
      </w:r>
    </w:p>
    <w:p>
      <w:pPr>
        <w:pStyle w:val="Normal"/>
      </w:pPr>
      <w:r>
        <w:t>We will use a local function to implement a factorial calculation:</w:t>
      </w:r>
    </w:p>
    <w:p>
      <w:pPr>
        <w:numPr>
          <w:ilvl w:val="0"/>
          <w:numId w:val="276"/>
        </w:numPr>
        <w:pStyle w:val="Para 01"/>
      </w:pPr>
      <w:r>
        <w:t xml:space="preserve">In </w:t>
      </w:r>
      <w:r>
        <w:rPr>
          <w:rStyle w:val="Text0"/>
        </w:rPr>
        <w:t xml:space="preserve">Person.cs</w:t>
        <w:br w:clear="none"/>
      </w:r>
      <w:r>
        <w:t xml:space="preserve">, add statements to define a </w:t>
      </w:r>
      <w:r>
        <w:rPr>
          <w:rStyle w:val="Text0"/>
        </w:rPr>
        <w:t xml:space="preserve">Factorial</w:t>
        <w:br w:clear="none"/>
      </w:r>
      <w:r>
        <w:t xml:space="preserve"> function that uses a local function inside itself to calculate the result, as shown in the following code: </w:t>
      </w:r>
    </w:p>
    <w:p>
      <w:pPr>
        <w:pStyle w:val="Para 04"/>
      </w:pPr>
      <w:r>
        <w:rPr>
          <w:rStyle w:val="Text3"/>
        </w:rPr>
        <w:t xml:space="preserve">// Method with a local function.</w:t>
        <w:br w:clear="none"/>
      </w:r>
      <w:r>
        <w:t xml:space="preserve"/>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12"/>
        </w:rPr>
        <w:t xml:space="preserve">int</w:t>
        <w:br w:clear="none"/>
      </w:r>
      <w:r>
        <w:t xml:space="preserve"> </w:t>
        <w:br w:clear="none"/>
      </w:r>
      <w:r>
        <w:rPr>
          <w:rStyle w:val="Text9"/>
        </w:rPr>
        <w:t xml:space="preserve">Factorial</w:t>
        <w:br w:clear="none"/>
      </w:r>
      <w:r>
        <w:t xml:space="preserve">(</w:t>
        <w:br w:clear="none"/>
      </w:r>
      <w:r>
        <w:rPr>
          <w:rStyle w:val="Text12"/>
        </w:rPr>
        <w:t xml:space="preserve">int</w:t>
        <w:br w:clear="none"/>
      </w:r>
      <w:r>
        <w:t xml:space="preserve"> number</w:t>
        <w:br w:clear="none"/>
        <w:t xml:space="preserve">)</w:t>
        <w:br w:clear="none"/>
        <w:t xml:space="preserve"/>
        <w:br w:clear="none"/>
        <w:t xml:space="preserve">{</w:t>
        <w:br w:clear="none"/>
        <w:t xml:space="preserve">  </w:t>
        <w:br w:clear="none"/>
      </w:r>
      <w:r>
        <w:rPr>
          <w:rStyle w:val="Text4"/>
        </w:rPr>
        <w:t xml:space="preserve">if</w:t>
        <w:br w:clear="none"/>
      </w:r>
      <w:r>
        <w:t xml:space="preserve"> (number &lt; </w:t>
        <w:br w:clear="none"/>
      </w:r>
      <w:r>
        <w:rPr>
          <w:rStyle w:val="Text16"/>
        </w:rPr>
        <w:t xml:space="preserve">0</w:t>
        <w:br w:clear="none"/>
      </w:r>
      <w:r>
        <w:t xml:space="preserv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ArgumentException(</w:t>
        <w:br w:clear="none"/>
        <w:t xml:space="preserve">      </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(number)}</w:t>
        <w:br w:clear="none"/>
      </w:r>
      <w:r>
        <w:rPr>
          <w:rStyle w:val="Text2"/>
        </w:rPr>
        <w:t xml:space="preserve"> cannot be less than zero."</w:t>
        <w:br w:clear="none"/>
      </w:r>
      <w:r>
        <w:t xml:space="preserve">);</w:t>
        <w:br w:clear="none"/>
        <w:t xml:space="preserve">  }</w:t>
        <w:br w:clear="none"/>
        <w:t xml:space="preserve">  </w:t>
        <w:br w:clear="none"/>
      </w:r>
      <w:r>
        <w:rPr>
          <w:rStyle w:val="Text4"/>
        </w:rPr>
        <w:t xml:space="preserve">return</w:t>
        <w:br w:clear="none"/>
      </w:r>
      <w:r>
        <w:t xml:space="preserve"> localFactorial(number);</w:t>
        <w:br w:clear="none"/>
        <w:t xml:space="preserve">  </w:t>
        <w:br w:clear="none"/>
      </w:r>
      <w:r>
        <w:rPr>
          <w:rStyle w:val="Text12"/>
        </w:rPr>
        <w:t xml:space="preserve">int</w:t>
        <w:br w:clear="none"/>
      </w:r>
      <w:r>
        <w:t xml:space="preserve"> </w:t>
        <w:br w:clear="none"/>
      </w:r>
      <w:r>
        <w:rPr>
          <w:rStyle w:val="Text9"/>
        </w:rPr>
        <w:t xml:space="preserve">localFactorial</w:t>
        <w:br w:clear="none"/>
      </w:r>
      <w:r>
        <w:t xml:space="preserve">(</w:t>
        <w:br w:clear="none"/>
      </w:r>
      <w:r>
        <w:rPr>
          <w:rStyle w:val="Text12"/>
        </w:rPr>
        <w:t xml:space="preserve">int</w:t>
        <w:br w:clear="none"/>
      </w:r>
      <w:r>
        <w:t xml:space="preserve"> localNumber</w:t>
        <w:br w:clear="none"/>
        <w:t xml:space="preserve">) </w:t>
        <w:br w:clear="none"/>
      </w:r>
      <w:r>
        <w:rPr>
          <w:rStyle w:val="Text3"/>
        </w:rPr>
        <w:t xml:space="preserve">// Local function.</w:t>
        <w:br w:clear="none"/>
      </w:r>
      <w:r>
        <w:t xml:space="preserve"/>
        <w:br w:clear="none"/>
        <w:t xml:space="preserve">  {</w:t>
        <w:br w:clear="none"/>
        <w:t xml:space="preserve">    </w:t>
        <w:br w:clear="none"/>
      </w:r>
      <w:r>
        <w:rPr>
          <w:rStyle w:val="Text4"/>
        </w:rPr>
        <w:t xml:space="preserve">if</w:t>
        <w:br w:clear="none"/>
      </w:r>
      <w:r>
        <w:t xml:space="preserve"> (localNumber == </w:t>
        <w:br w:clear="none"/>
      </w:r>
      <w:r>
        <w:rPr>
          <w:rStyle w:val="Text16"/>
        </w:rPr>
        <w:t xml:space="preserve">0</w:t>
        <w:br w:clear="none"/>
      </w:r>
      <w:r>
        <w:t xml:space="preserve">) </w:t>
        <w:br w:clear="none"/>
      </w:r>
      <w:r>
        <w:rPr>
          <w:rStyle w:val="Text4"/>
        </w:rPr>
        <w:t xml:space="preserve">return</w:t>
        <w:br w:clear="none"/>
      </w:r>
      <w:r>
        <w:t xml:space="preserve"> </w:t>
        <w:br w:clear="none"/>
      </w:r>
      <w:r>
        <w:rPr>
          <w:rStyle w:val="Text16"/>
        </w:rPr>
        <w:t xml:space="preserve">1</w:t>
        <w:br w:clear="none"/>
      </w:r>
      <w:r>
        <w:t xml:space="preserve">;</w:t>
        <w:br w:clear="none"/>
        <w:t xml:space="preserve">    </w:t>
        <w:br w:clear="none"/>
      </w:r>
      <w:r>
        <w:rPr>
          <w:rStyle w:val="Text4"/>
        </w:rPr>
        <w:t xml:space="preserve">return</w:t>
        <w:br w:clear="none"/>
      </w:r>
      <w:r>
        <w:t xml:space="preserve"> localNumber * localFactorial(localNumber - </w:t>
        <w:br w:clear="none"/>
      </w:r>
      <w:r>
        <w:rPr>
          <w:rStyle w:val="Text16"/>
        </w:rPr>
        <w:t xml:space="preserve">1</w:t>
        <w:br w:clear="none"/>
      </w:r>
      <w:r>
        <w:t xml:space="preserve">);</w:t>
        <w:br w:clear="none"/>
        <w:t xml:space="preserve">  }</w:t>
        <w:br w:clear="none"/>
        <w:t xml:space="preserve">}</w:t>
        <w:br w:clear="none"/>
      </w:r>
    </w:p>
    <w:p>
      <w:pPr>
        <w:numPr>
          <w:ilvl w:val="0"/>
          <w:numId w:val="276"/>
        </w:numPr>
        <w:pStyle w:val="Para 01"/>
      </w:pPr>
      <w:r>
        <w:t xml:space="preserve">In </w:t>
      </w:r>
      <w:r>
        <w:rPr>
          <w:rStyle w:val="Text0"/>
        </w:rPr>
        <w:t xml:space="preserve">Program.cs</w:t>
        <w:br w:clear="none"/>
      </w:r>
      <w:r>
        <w:t>, add</w:t>
      </w:r>
      <w:r>
        <w:rPr>
          <w:rStyle w:val="Text63"/>
        </w:rPr>
        <w:bookmarkStart w:id="1342" w:name="_idIndexMarker953"/>
        <w:t/>
        <w:bookmarkEnd w:id="1342"/>
      </w:r>
      <w:r>
        <w:t xml:space="preserve"> statements to call the </w:t>
      </w:r>
      <w:r>
        <w:rPr>
          <w:rStyle w:val="Text0"/>
        </w:rPr>
        <w:t xml:space="preserve">Factorial</w:t>
        <w:br w:clear="none"/>
      </w:r>
      <w:r>
        <w:t xml:space="preserve"> function, and write the return value to the console, with </w:t>
      </w:r>
      <w:r>
        <w:rPr>
          <w:rStyle w:val="Text63"/>
        </w:rPr>
        <w:bookmarkStart w:id="1343" w:name="_idIndexMarker954"/>
        <w:t/>
        <w:bookmarkEnd w:id="1343"/>
      </w:r>
      <w:r>
        <w:t xml:space="preserve">exception handling, as shown in the following code: </w:t>
      </w:r>
    </w:p>
    <w:p>
      <w:pPr>
        <w:pStyle w:val="Para 29"/>
      </w:pPr>
      <w:r>
        <w:rPr>
          <w:rStyle w:val="Text3"/>
        </w:rPr>
        <w:t xml:space="preserve">// Change to -1 to make the exception handling code execute.</w:t>
        <w:br w:clear="none"/>
      </w:r>
      <w:r>
        <w:rPr>
          <w:rStyle w:val="Text10"/>
        </w:rPr>
        <w:t xml:space="preserve"/>
        <w:br w:clear="none"/>
      </w:r>
      <w:r>
        <w:rPr>
          <w:rStyle w:val="Text12"/>
        </w:rPr>
        <w:t xml:space="preserve">int</w:t>
        <w:br w:clear="none"/>
      </w:r>
      <w:r>
        <w:rPr>
          <w:rStyle w:val="Text10"/>
        </w:rPr>
        <w:t xml:space="preserve"> number = </w:t>
        <w:br w:clear="none"/>
      </w:r>
      <w:r>
        <w:rPr>
          <w:rStyle w:val="Text16"/>
        </w:rPr>
        <w:t xml:space="preserve">5</w:t>
        <w:br w:clear="none"/>
      </w:r>
      <w:r>
        <w:rPr>
          <w:rStyle w:val="Text10"/>
        </w:rPr>
        <w:t xml:space="preserve">;</w:t>
        <w:br w:clear="none"/>
      </w:r>
      <w:r>
        <w:rPr>
          <w:rStyle w:val="Text4"/>
        </w:rPr>
        <w:t xml:space="preserve">try</w:t>
        <w:br w:clear="none"/>
      </w:r>
      <w:r>
        <w:rPr>
          <w:rStyle w:val="Text10"/>
        </w:rPr>
        <w:t xml:space="preserve"/>
        <w:br w:clear="none"/>
        <w:t xml:space="preserve">{</w:t>
        <w:br w:clear="none"/>
        <w:t xml:space="preserve">  WriteLine(</w:t>
        <w:br w:clear="none"/>
      </w:r>
      <w:r>
        <w:rPr>
          <w:rStyle w:val="Text2"/>
        </w:rPr>
        <w:t xml:space="preserve">$"</w:t>
        <w:br w:clear="none"/>
      </w:r>
      <w:r>
        <w:t xml:space="preserve">{number}</w:t>
        <w:br w:clear="none"/>
      </w:r>
      <w:r>
        <w:rPr>
          <w:rStyle w:val="Text2"/>
        </w:rPr>
        <w:t xml:space="preserve">! is </w:t>
        <w:br w:clear="none"/>
      </w:r>
      <w:r>
        <w:t xml:space="preserve">{Person.Factorial(number)}</w:t>
        <w:br w:clear="none"/>
      </w:r>
      <w:r>
        <w:rPr>
          <w:rStyle w:val="Text2"/>
        </w:rPr>
        <w:t xml:space="preserve">"</w:t>
        <w:br w:clear="none"/>
      </w:r>
      <w:r>
        <w:rPr>
          <w:rStyle w:val="Text10"/>
        </w:rPr>
        <w:t xml:space="preserve">); </w:t>
        <w:br w:clear="none"/>
        <w:t xml:space="preserve">}</w:t>
        <w:br w:clear="none"/>
      </w:r>
      <w:r>
        <w:rPr>
          <w:rStyle w:val="Text4"/>
        </w:rPr>
        <w:t xml:space="preserve">catch</w:t>
        <w:br w:clear="none"/>
      </w:r>
      <w:r>
        <w:rPr>
          <w:rStyle w:val="Text10"/>
        </w:rPr>
        <w:t xml:space="preserve"> (Exception ex)</w:t>
        <w:br w:clear="none"/>
        <w:t xml:space="preserve">{</w:t>
        <w:br w:clear="none"/>
        <w:t xml:space="preserve">  WriteLine(</w:t>
        <w:br w:clear="none"/>
      </w:r>
      <w:r>
        <w:rPr>
          <w:rStyle w:val="Text2"/>
        </w:rPr>
        <w:t xml:space="preserve">$"</w:t>
        <w:br w:clear="none"/>
      </w:r>
      <w:r>
        <w:t xml:space="preserve">{ex.GetType()}</w:t>
        <w:br w:clear="none"/>
      </w:r>
      <w:r>
        <w:rPr>
          <w:rStyle w:val="Text2"/>
        </w:rPr>
        <w:t xml:space="preserve"> says: </w:t>
        <w:br w:clear="none"/>
      </w:r>
      <w:r>
        <w:t xml:space="preserve">{ex.Message}</w:t>
        <w:br w:clear="none"/>
      </w:r>
      <w:r>
        <w:rPr>
          <w:rStyle w:val="Text2"/>
        </w:rPr>
        <w:t xml:space="preserve"> number was </w:t>
        <w:br w:clear="none"/>
      </w:r>
      <w:r>
        <w:t xml:space="preserve">{number}</w:t>
        <w:br w:clear="none"/>
      </w:r>
      <w:r>
        <w:rPr>
          <w:rStyle w:val="Text2"/>
        </w:rPr>
        <w:t xml:space="preserve">."</w:t>
        <w:br w:clear="none"/>
      </w:r>
      <w:r>
        <w:rPr>
          <w:rStyle w:val="Text10"/>
        </w:rPr>
        <w:t xml:space="preserve">);</w:t>
        <w:br w:clear="none"/>
        <w:t xml:space="preserve">}</w:t>
        <w:br w:clear="none"/>
      </w:r>
    </w:p>
    <w:p>
      <w:pPr>
        <w:numPr>
          <w:ilvl w:val="0"/>
          <w:numId w:val="276"/>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5! is 120</w:t>
        <w:br w:clear="none"/>
      </w:r>
    </w:p>
    <w:p>
      <w:pPr>
        <w:numPr>
          <w:ilvl w:val="0"/>
          <w:numId w:val="276"/>
        </w:numPr>
        <w:pStyle w:val="Para 01"/>
      </w:pPr>
      <w:r>
        <w:t xml:space="preserve">Change </w:t>
      </w:r>
      <w:r>
        <w:rPr>
          <w:rStyle w:val="Text63"/>
        </w:rPr>
        <w:bookmarkStart w:id="1344" w:name="_idIndexMarker955"/>
        <w:t/>
        <w:bookmarkEnd w:id="1344"/>
      </w:r>
      <w:r>
        <w:t xml:space="preserve">the </w:t>
      </w:r>
      <w:r>
        <w:rPr>
          <w:rStyle w:val="Text63"/>
        </w:rPr>
        <w:bookmarkStart w:id="1345" w:name="_idIndexMarker956"/>
        <w:t/>
        <w:bookmarkEnd w:id="1345"/>
      </w:r>
      <w:r>
        <w:t xml:space="preserve">number to </w:t>
      </w:r>
      <w:r>
        <w:rPr>
          <w:rStyle w:val="Text0"/>
        </w:rPr>
        <w:t xml:space="preserve">-1</w:t>
        <w:br w:clear="none"/>
      </w:r>
      <w:r>
        <w:t xml:space="preserve"> so that we can check the exception handling.</w:t>
      </w:r>
    </w:p>
    <w:p>
      <w:pPr>
        <w:numPr>
          <w:ilvl w:val="0"/>
          <w:numId w:val="276"/>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System.ArgumentException says: number cannot be less than zero. number was -1.</w:t>
        <w:br w:clear="none"/>
      </w:r>
    </w:p>
    <w:p>
      <w:bookmarkStart w:id="1346" w:name="Splitting_classes_using_partial"/>
      <w:pPr>
        <w:pStyle w:val="Heading 2"/>
      </w:pPr>
      <w:r>
        <w:t>Splitting classes using partial</w:t>
      </w:r>
      <w:bookmarkEnd w:id="1346"/>
    </w:p>
    <w:p>
      <w:pPr>
        <w:pStyle w:val="Normal"/>
      </w:pPr>
      <w:r>
        <w:t xml:space="preserve">When </w:t>
      </w:r>
      <w:r>
        <w:rPr>
          <w:rStyle w:val="Text63"/>
        </w:rPr>
        <w:bookmarkStart w:id="1347" w:name="_idIndexMarker957"/>
        <w:t/>
        <w:bookmarkEnd w:id="1347"/>
      </w:r>
      <w:r>
        <w:t xml:space="preserve">working on large projects with multiple team members, or when working with especially large and complex class implementations, it is useful to be able to split the definition of a class across multiple files. You do this using the </w:t>
      </w:r>
      <w:r>
        <w:rPr>
          <w:rStyle w:val="Text0"/>
        </w:rPr>
        <w:t xml:space="preserve">partial</w:t>
        <w:br w:clear="none"/>
      </w:r>
      <w:r>
        <w:t xml:space="preserve"> keyword.</w:t>
      </w:r>
    </w:p>
    <w:p>
      <w:pPr>
        <w:pStyle w:val="Normal"/>
      </w:pPr>
      <w:r>
        <w:t xml:space="preserve">Imagine that we want to add statements to the </w:t>
      </w:r>
      <w:r>
        <w:rPr>
          <w:rStyle w:val="Text0"/>
        </w:rPr>
        <w:t xml:space="preserve">Person</w:t>
        <w:br w:clear="none"/>
      </w:r>
      <w:r>
        <w:t xml:space="preserve"> class that are automatically generated by a tool, like an object-relational mapper, that reads schema information from a database. If the class is defined as </w:t>
      </w:r>
      <w:r>
        <w:rPr>
          <w:rStyle w:val="Text0"/>
        </w:rPr>
        <w:t xml:space="preserve">partial</w:t>
        <w:br w:clear="none"/>
      </w:r>
      <w:r>
        <w:t>, then we can split the class into an autogenerated code file and a manually edited code file.</w:t>
      </w:r>
    </w:p>
    <w:p>
      <w:pPr>
        <w:pStyle w:val="Normal"/>
      </w:pPr>
      <w:r>
        <w:t>Let’s write some code that simulates this example:</w:t>
      </w:r>
    </w:p>
    <w:p>
      <w:pPr>
        <w:numPr>
          <w:ilvl w:val="0"/>
          <w:numId w:val="277"/>
        </w:numPr>
        <w:pStyle w:val="Para 01"/>
      </w:pPr>
      <w:r>
        <w:t xml:space="preserve">In </w:t>
      </w:r>
      <w:r>
        <w:rPr>
          <w:rStyle w:val="Text0"/>
        </w:rPr>
        <w:t xml:space="preserve">Person.cs</w:t>
        <w:br w:clear="none"/>
      </w:r>
      <w:r>
        <w:t xml:space="preserve">, add the </w:t>
      </w:r>
      <w:r>
        <w:rPr>
          <w:rStyle w:val="Text0"/>
        </w:rPr>
        <w:t xml:space="preserve">partial</w:t>
        <w:br w:clear="none"/>
      </w:r>
      <w:r>
        <w:t xml:space="preserve"> keyword, as highlighted in the following code: </w:t>
      </w:r>
    </w:p>
    <w:p>
      <w:pPr>
        <w:pStyle w:val="Para 24"/>
      </w:pPr>
      <w:r>
        <w:t xml:space="preserve">public</w:t>
        <w:br w:clear="none"/>
      </w:r>
      <w:r>
        <w:rPr>
          <w:rStyle w:val="Text10"/>
        </w:rPr>
        <w:t xml:space="preserve"> </w:t>
        <w:br w:clear="none"/>
      </w:r>
      <w:r>
        <w:rPr>
          <w:rStyle w:val="Text13"/>
        </w:rPr>
        <w:t xml:space="preserve">partial</w:t>
        <w:br w:clear="none"/>
      </w:r>
      <w:r>
        <w:rPr>
          <w:rStyle w:val="Text10"/>
        </w:rPr>
        <w:t xml:space="preserve"> </w:t>
        <w:br w:clear="none"/>
      </w:r>
      <w:r>
        <w:t xml:space="preserve">class</w:t>
        <w:br w:clear="none"/>
      </w:r>
      <w:r>
        <w:rPr>
          <w:rStyle w:val="Text10"/>
        </w:rPr>
        <w:t xml:space="preserve"> </w:t>
        <w:br w:clear="none"/>
      </w:r>
      <w:r>
        <w:rPr>
          <w:rStyle w:val="Text9"/>
        </w:rPr>
        <w:t xml:space="preserve">Person</w:t>
        <w:br w:clear="none"/>
      </w:r>
      <w:r>
        <w:rPr>
          <w:rStyle w:val="Text10"/>
        </w:rPr>
        <w:t xml:space="preserve"/>
        <w:br w:clear="none"/>
      </w:r>
    </w:p>
    <w:p>
      <w:pPr>
        <w:numPr>
          <w:ilvl w:val="0"/>
          <w:numId w:val="277"/>
        </w:numPr>
        <w:pStyle w:val="Para 01"/>
      </w:pPr>
      <w:r>
        <w:t xml:space="preserve">In the </w:t>
      </w:r>
      <w:r>
        <w:rPr>
          <w:rStyle w:val="Text0"/>
        </w:rPr>
        <w:t xml:space="preserve">PacktLibraryNetStandard2</w:t>
        <w:br w:clear="none"/>
      </w:r>
      <w:r>
        <w:t xml:space="preserve"> project/folder, add a new class file named </w:t>
      </w:r>
      <w:r>
        <w:rPr>
          <w:rStyle w:val="Text0"/>
        </w:rPr>
        <w:t xml:space="preserve">PersonAutoGen.cs</w:t>
        <w:br w:clear="none"/>
      </w:r>
      <w:r>
        <w:t>.</w:t>
      </w:r>
    </w:p>
    <w:p>
      <w:pPr>
        <w:numPr>
          <w:ilvl w:val="0"/>
          <w:numId w:val="277"/>
        </w:numPr>
        <w:pStyle w:val="Para 01"/>
      </w:pPr>
      <w:r>
        <w:t xml:space="preserve">Add statements to the new file, as shown in the following code: </w:t>
      </w:r>
    </w:p>
    <w:p>
      <w:pPr>
        <w:pStyle w:val="Para 12"/>
      </w:pPr>
      <w:r>
        <w:rPr>
          <w:rStyle w:val="Text18"/>
        </w:rPr>
        <w:t xml:space="preserve">namespace</w:t>
        <w:br w:clear="none"/>
      </w:r>
      <w:r>
        <w:rPr>
          <w:rStyle w:val="Text7"/>
        </w:rPr>
        <w:t xml:space="preserve"> </w:t>
        <w:br w:clear="none"/>
      </w:r>
      <w:r>
        <w:rPr>
          <w:rStyle w:val="Text20"/>
        </w:rPr>
        <w:t xml:space="preserve">Packt.Shared</w:t>
        <w:br w:clear="none"/>
      </w:r>
      <w:r>
        <w:rPr>
          <w:rStyle w:val="Text7"/>
        </w:rPr>
        <w:t xml:space="preserve">;</w:t>
        <w:br w:clear="none"/>
      </w:r>
      <w:r>
        <w:t xml:space="preserve">// This file simulates an auto-generated class.</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partial</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Person</w:t>
        <w:br w:clear="none"/>
      </w:r>
      <w:r>
        <w:rPr>
          <w:rStyle w:val="Text7"/>
        </w:rPr>
        <w:t xml:space="preserve"/>
        <w:br w:clear="none"/>
        <w:t xml:space="preserve">{</w:t>
        <w:br w:clear="none"/>
        <w:t xml:space="preserve">}</w:t>
        <w:br w:clear="none"/>
      </w:r>
    </w:p>
    <w:p>
      <w:pPr>
        <w:numPr>
          <w:ilvl w:val="0"/>
          <w:numId w:val="277"/>
        </w:numPr>
        <w:pStyle w:val="Para 17"/>
      </w:pPr>
      <w:r>
        <w:rPr>
          <w:rStyle w:val="Text15"/>
        </w:rPr>
        <w:t xml:space="preserve">Build the </w:t>
      </w:r>
      <w:r>
        <w:t xml:space="preserve">PacktLibraryNetStandard2</w:t>
        <w:br w:clear="none"/>
      </w:r>
      <w:r>
        <w:rPr>
          <w:rStyle w:val="Text15"/>
        </w:rPr>
        <w:t xml:space="preserve"> project. If you see error: </w:t>
      </w:r>
      <w:r>
        <w:t xml:space="preserve">CS0260 Missing partial modifier on declaration of type 'Person'; another partial declaration of this type exists</w:t>
        <w:br w:clear="none"/>
      </w:r>
      <w:r>
        <w:rPr>
          <w:rStyle w:val="Text15"/>
        </w:rPr>
        <w:t xml:space="preserve">, then make sure you have applied the </w:t>
      </w:r>
      <w:r>
        <w:t xml:space="preserve">partial</w:t>
        <w:br w:clear="none"/>
      </w:r>
      <w:r>
        <w:rPr>
          <w:rStyle w:val="Text15"/>
        </w:rPr>
        <w:t xml:space="preserve"> keyword to both </w:t>
      </w:r>
      <w:r>
        <w:t xml:space="preserve">Person</w:t>
        <w:br w:clear="none"/>
      </w:r>
      <w:r>
        <w:rPr>
          <w:rStyle w:val="Text15"/>
        </w:rPr>
        <w:t xml:space="preserve"> classes.</w:t>
      </w:r>
    </w:p>
    <w:p>
      <w:pPr>
        <w:pStyle w:val="Normal"/>
      </w:pPr>
      <w:r>
        <w:t xml:space="preserve">The rest of the </w:t>
      </w:r>
      <w:r>
        <w:rPr>
          <w:rStyle w:val="Text63"/>
        </w:rPr>
        <w:bookmarkStart w:id="1348" w:name="_idIndexMarker958"/>
        <w:t/>
        <w:bookmarkEnd w:id="1348"/>
      </w:r>
      <w:r>
        <w:t xml:space="preserve">code we write for this chapter will be written in the </w:t>
      </w:r>
      <w:r>
        <w:rPr>
          <w:rStyle w:val="Text0"/>
        </w:rPr>
        <w:t xml:space="preserve">PersonAutoGen.cs</w:t>
        <w:br w:clear="none"/>
      </w:r>
      <w:r>
        <w:t xml:space="preserve"> file.</w:t>
      </w:r>
    </w:p>
    <w:p>
      <w:pPr>
        <w:pStyle w:val="Normal"/>
      </w:pPr>
      <w:r>
        <w:t>Now that you’ve seen lots of examples of fields and methods, we will look at some specialized types of methods that can be used to access fields to provide control and improve the developer’s experience.</w:t>
      </w:r>
    </w:p>
    <w:p>
      <w:bookmarkStart w:id="1349" w:name="Controlling_access_with_properti"/>
      <w:pPr>
        <w:pStyle w:val="Heading 1"/>
      </w:pPr>
      <w:r>
        <w:t>Controlling access with properties and indexers</w:t>
      </w:r>
      <w:bookmarkEnd w:id="1349"/>
    </w:p>
    <w:p>
      <w:pPr>
        <w:pStyle w:val="Normal"/>
      </w:pPr>
      <w:r>
        <w:t>Earlier, you</w:t>
      </w:r>
      <w:r>
        <w:rPr>
          <w:rStyle w:val="Text63"/>
        </w:rPr>
        <w:bookmarkStart w:id="1350" w:name="_idIndexMarker959"/>
        <w:t/>
        <w:bookmarkEnd w:id="1350"/>
      </w:r>
      <w:r>
        <w:t xml:space="preserve"> created a method named </w:t>
      </w:r>
      <w:r>
        <w:rPr>
          <w:rStyle w:val="Text0"/>
        </w:rPr>
        <w:t xml:space="preserve">GetOrigin</w:t>
        <w:br w:clear="none"/>
      </w:r>
      <w:r>
        <w:t xml:space="preserve"> that </w:t>
      </w:r>
      <w:r>
        <w:rPr>
          <w:rStyle w:val="Text63"/>
        </w:rPr>
        <w:bookmarkStart w:id="1351" w:name="_idIndexMarker960"/>
        <w:t/>
        <w:bookmarkEnd w:id="1351"/>
      </w:r>
      <w:r>
        <w:t xml:space="preserve">returned a </w:t>
      </w:r>
      <w:r>
        <w:rPr>
          <w:rStyle w:val="Text0"/>
        </w:rPr>
        <w:t xml:space="preserve">string</w:t>
        <w:br w:clear="none"/>
      </w:r>
      <w:r>
        <w:t xml:space="preserve"> containing the name and origin of the person. Languages such as Java do this a lot. C# has a better way, and it is called properties.</w:t>
      </w:r>
    </w:p>
    <w:p>
      <w:pPr>
        <w:pStyle w:val="Normal"/>
      </w:pPr>
      <w:r>
        <w:t xml:space="preserve">A </w:t>
      </w:r>
      <w:r>
        <w:rPr>
          <w:rStyle w:val="Text1"/>
        </w:rPr>
        <w:t>property</w:t>
      </w:r>
      <w:r>
        <w:t xml:space="preserve"> is simply a method (or a pair of methods) that acts and looks like a field when you want to get or set a value, but it acts like a method, thereby simplifying the syntax and enabling functionality, like validation and calculation, when you set and get a value.</w:t>
      </w:r>
    </w:p>
    <w:p>
      <w:pPr>
        <w:pStyle w:val="Normal"/>
      </w:pPr>
      <w:r>
        <w:t>A fundamental difference between a field and a property is that a field provides a memory address to data. You could pass that memory address to an external component, like a Windows API C-style function call, and it could then modify the data. A property does not provide a memory address to its data, which provides more control. All you can do is ask the property to get or set the data. The property then executes statements and can decide how to respond, including refusing the request!</w:t>
      </w:r>
    </w:p>
    <w:p>
      <w:bookmarkStart w:id="1352" w:name="Defining_read_only_properties"/>
      <w:pPr>
        <w:pStyle w:val="Heading 2"/>
      </w:pPr>
      <w:r>
        <w:t>Defining read-only properties</w:t>
      </w:r>
      <w:bookmarkEnd w:id="1352"/>
    </w:p>
    <w:p>
      <w:pPr>
        <w:pStyle w:val="Normal"/>
      </w:pPr>
      <w:r>
        <w:t xml:space="preserve">A </w:t>
      </w:r>
      <w:r>
        <w:rPr>
          <w:rStyle w:val="Text0"/>
        </w:rPr>
        <w:t xml:space="preserve">readonly</w:t>
        <w:br w:clear="none"/>
      </w:r>
      <w:r>
        <w:t xml:space="preserve"> property only</w:t>
      </w:r>
      <w:r>
        <w:rPr>
          <w:rStyle w:val="Text63"/>
        </w:rPr>
        <w:bookmarkStart w:id="1353" w:name="_idIndexMarker961"/>
        <w:t/>
        <w:bookmarkEnd w:id="1353"/>
      </w:r>
      <w:r>
        <w:t xml:space="preserve"> has a </w:t>
      </w:r>
      <w:r>
        <w:rPr>
          <w:rStyle w:val="Text0"/>
        </w:rPr>
        <w:t xml:space="preserve">get</w:t>
        <w:br w:clear="none"/>
      </w:r>
      <w:r>
        <w:t xml:space="preserve"> implementation:</w:t>
      </w:r>
    </w:p>
    <w:p>
      <w:pPr>
        <w:numPr>
          <w:ilvl w:val="0"/>
          <w:numId w:val="278"/>
        </w:numPr>
        <w:pStyle w:val="Para 01"/>
      </w:pPr>
      <w:r>
        <w:t xml:space="preserve">In </w:t>
      </w:r>
      <w:r>
        <w:rPr>
          <w:rStyle w:val="Text0"/>
        </w:rPr>
        <w:t xml:space="preserve">PersonAutoGen.cs</w:t>
        <w:br w:clear="none"/>
      </w:r>
      <w:r>
        <w:t xml:space="preserve">, in the </w:t>
      </w:r>
      <w:r>
        <w:rPr>
          <w:rStyle w:val="Text0"/>
        </w:rPr>
        <w:t xml:space="preserve">Person</w:t>
        <w:br w:clear="none"/>
      </w:r>
      <w:r>
        <w:t xml:space="preserve"> class, add statements to define three properties:</w:t>
      </w:r>
    </w:p>
    <w:p>
      <w:pPr>
        <w:numPr>
          <w:ilvl w:val="1"/>
          <w:numId w:val="278"/>
        </w:numPr>
        <w:pStyle w:val="Para 01"/>
      </w:pPr>
      <w:r>
        <w:t>The</w:t>
      </w:r>
      <w:r>
        <w:rPr>
          <w:rStyle w:val="Text63"/>
        </w:rPr>
        <w:bookmarkStart w:id="1354" w:name="_idIndexMarker962"/>
        <w:t/>
        <w:bookmarkEnd w:id="1354"/>
      </w:r>
      <w:r>
        <w:t xml:space="preserve"> first property will perform the same role as the </w:t>
      </w:r>
      <w:r>
        <w:rPr>
          <w:rStyle w:val="Text0"/>
        </w:rPr>
        <w:t xml:space="preserve">GetOrigin</w:t>
        <w:br w:clear="none"/>
      </w:r>
      <w:r>
        <w:t xml:space="preserve"> method, using the property syntax that works with all versions of C#.</w:t>
      </w:r>
    </w:p>
    <w:p>
      <w:pPr>
        <w:numPr>
          <w:ilvl w:val="1"/>
          <w:numId w:val="278"/>
        </w:numPr>
        <w:pStyle w:val="Para 01"/>
      </w:pPr>
      <w:r>
        <w:t xml:space="preserve">The second property will return a greeting message, using the lambda expression body </w:t>
      </w:r>
      <w:r>
        <w:rPr>
          <w:rStyle w:val="Text0"/>
        </w:rPr>
        <w:t xml:space="preserve">=&gt;</w:t>
        <w:br w:clear="none"/>
      </w:r>
      <w:r>
        <w:t xml:space="preserve"> syntax from C# 6 and later.</w:t>
      </w:r>
    </w:p>
    <w:p>
      <w:pPr>
        <w:numPr>
          <w:ilvl w:val="1"/>
          <w:numId w:val="278"/>
        </w:numPr>
        <w:pStyle w:val="Para 01"/>
      </w:pPr>
      <w:r>
        <w:t>The third property will calculate the person’s age.</w:t>
      </w:r>
    </w:p>
    <w:p>
      <w:pPr>
        <w:pStyle w:val="Para 02"/>
      </w:pPr>
      <w:r>
        <w:t>Here’s the code:</w:t>
      </w:r>
    </w:p>
    <w:p>
      <w:pPr>
        <w:pStyle w:val="Para 12"/>
      </w:pPr>
      <w:r>
        <w:rPr>
          <w:rStyle w:val="Text20"/>
        </w:rPr>
        <w:t xml:space="preserve">#</w:t>
        <w:br w:clear="none"/>
      </w:r>
      <w:r>
        <w:rPr>
          <w:rStyle w:val="Text18"/>
        </w:rPr>
        <w:t xml:space="preserve">region</w:t>
        <w:br w:clear="none"/>
      </w:r>
      <w:r>
        <w:rPr>
          <w:rStyle w:val="Text20"/>
        </w:rPr>
        <w:t xml:space="preserve"> Properties: Methods to get and/or set data or state.</w:t>
        <w:br w:clear="none"/>
      </w:r>
      <w:r>
        <w:rPr>
          <w:rStyle w:val="Text7"/>
        </w:rPr>
        <w:t xml:space="preserve"/>
        <w:br w:clear="none"/>
      </w:r>
      <w:r>
        <w:t xml:space="preserve">// A readonly property defined using C# 1 to 5 syntax.</w:t>
        <w:br w:clear="none"/>
      </w:r>
      <w:r>
        <w:rPr>
          <w:rStyle w:val="Text7"/>
        </w:rPr>
        <w:t xml:space="preserve"/>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Origin</w:t>
        <w:br w:clear="none"/>
        <w:t xml:space="preserve">{</w:t>
        <w:br w:clear="none"/>
        <w:t xml:space="preserve">  </w:t>
        <w:br w:clear="none"/>
      </w:r>
      <w:r>
        <w:rPr>
          <w:rStyle w:val="Text18"/>
        </w:rPr>
        <w:t xml:space="preserve">get</w:t>
        <w:br w:clear="none"/>
      </w:r>
      <w:r>
        <w:rPr>
          <w:rStyle w:val="Text7"/>
        </w:rPr>
        <w:t xml:space="preserve"/>
        <w:br w:clear="none"/>
        <w:t xml:space="preserve">  {</w:t>
        <w:br w:clear="none"/>
        <w:t xml:space="preserve">    </w:t>
        <w:br w:clear="none"/>
      </w:r>
      <w:r>
        <w:rPr>
          <w:rStyle w:val="Text18"/>
        </w:rPr>
        <w:t xml:space="preserve">return</w:t>
        <w:br w:clear="none"/>
      </w:r>
      <w:r>
        <w:rPr>
          <w:rStyle w:val="Text7"/>
        </w:rPr>
        <w:t xml:space="preserve"> </w:t>
        <w:br w:clear="none"/>
      </w:r>
      <w:r>
        <w:rPr>
          <w:rStyle w:val="Text23"/>
        </w:rPr>
        <w:t xml:space="preserve">string</w:t>
        <w:br w:clear="none"/>
      </w:r>
      <w:r>
        <w:rPr>
          <w:rStyle w:val="Text7"/>
        </w:rPr>
        <w:t xml:space="preserve">.Format(</w:t>
        <w:br w:clear="none"/>
      </w:r>
      <w:r>
        <w:rPr>
          <w:rStyle w:val="Text17"/>
        </w:rPr>
        <w:t xml:space="preserve">"{0} was born on {1}."</w:t>
        <w:br w:clear="none"/>
      </w:r>
      <w:r>
        <w:rPr>
          <w:rStyle w:val="Text7"/>
        </w:rPr>
        <w:t xml:space="preserve">,</w:t>
        <w:br w:clear="none"/>
        <w:t xml:space="preserve">      arg0: Name, arg1: HomePlanet);</w:t>
        <w:br w:clear="none"/>
        <w:t xml:space="preserve">  }</w:t>
        <w:br w:clear="none"/>
        <w:t xml:space="preserve">}</w:t>
        <w:br w:clear="none"/>
      </w:r>
      <w:r>
        <w:t xml:space="preserve">// Two readonly properties defined using C# 6 or later </w:t>
        <w:br w:clear="none"/>
      </w:r>
      <w:r>
        <w:rPr>
          <w:rStyle w:val="Text7"/>
        </w:rPr>
        <w:t xml:space="preserve"/>
        <w:br w:clear="none"/>
      </w:r>
      <w:r>
        <w:t xml:space="preserve">// lambda expression body syntax.</w:t>
        <w:br w:clear="none"/>
      </w:r>
      <w:r>
        <w:rPr>
          <w:rStyle w:val="Text7"/>
        </w:rPr>
        <w:t xml:space="preserve"/>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Greeting =&gt; </w:t>
        <w:br w:clear="none"/>
      </w:r>
      <w:r>
        <w:rPr>
          <w:rStyle w:val="Text17"/>
        </w:rPr>
        <w:t xml:space="preserve">$"</w:t>
        <w:br w:clear="none"/>
      </w:r>
      <w:r>
        <w:rPr>
          <w:rStyle w:val="Text26"/>
        </w:rPr>
        <w:t xml:space="preserve">{Name}</w:t>
        <w:br w:clear="none"/>
      </w:r>
      <w:r>
        <w:rPr>
          <w:rStyle w:val="Text17"/>
        </w:rPr>
        <w:t xml:space="preserve"> says 'Hello!'"</w:t>
        <w:br w:clear="none"/>
      </w:r>
      <w:r>
        <w:rPr>
          <w:rStyle w:val="Text7"/>
        </w:rPr>
        <w:t xml:space="preserve">;</w:t>
        <w:br w:clear="none"/>
      </w:r>
      <w:r>
        <w:rPr>
          <w:rStyle w:val="Text18"/>
        </w:rPr>
        <w:t xml:space="preserve">public</w:t>
        <w:br w:clear="none"/>
      </w:r>
      <w:r>
        <w:rPr>
          <w:rStyle w:val="Text7"/>
        </w:rPr>
        <w:t xml:space="preserve"> </w:t>
        <w:br w:clear="none"/>
      </w:r>
      <w:r>
        <w:rPr>
          <w:rStyle w:val="Text23"/>
        </w:rPr>
        <w:t xml:space="preserve">int</w:t>
        <w:br w:clear="none"/>
      </w:r>
      <w:r>
        <w:rPr>
          <w:rStyle w:val="Text7"/>
        </w:rPr>
        <w:t xml:space="preserve"> Age =&gt; DateTime.Today.Year - Born.Year;</w:t>
        <w:br w:clear="none"/>
      </w:r>
      <w:r>
        <w:rPr>
          <w:rStyle w:val="Text20"/>
        </w:rPr>
        <w:t xml:space="preserve">#</w:t>
        <w:br w:clear="none"/>
      </w:r>
      <w:r>
        <w:rPr>
          <w:rStyle w:val="Text18"/>
        </w:rPr>
        <w:t xml:space="preserve">endregion</w:t>
        <w:br w:clear="none"/>
      </w:r>
      <w:r>
        <w:rPr>
          <w:rStyle w:val="Text7"/>
        </w:rPr>
        <w:t xml:space="preserve"/>
        <w:br w:clear="none"/>
      </w:r>
    </w:p>
    <w:p>
      <w:pPr>
        <w:pStyle w:val="Para 02"/>
      </w:pPr>
      <w:r>
        <w:rPr>
          <w:rStyle w:val="Text1"/>
        </w:rPr>
        <w:t>Good Practice</w:t>
      </w:r>
      <w:r>
        <w:t xml:space="preserve">: This isn’t the best way to calculate someone’s age, but we aren’t learning how to calculate an age from a date and time of birth. If you need to do that properly, then read the discussion at the following link: </w:t>
      </w:r>
      <w:hyperlink r:id="rId281">
        <w:r>
          <w:rPr>
            <w:rStyle w:val="Text6"/>
          </w:rPr>
          <w:t>https://stackoverflow.com/questions/9/how-do-i-calculate-someones-age-in-c</w:t>
        </w:r>
      </w:hyperlink>
      <w:r>
        <w:t>.</w:t>
      </w:r>
    </w:p>
    <w:p>
      <w:pPr>
        <w:numPr>
          <w:ilvl w:val="0"/>
          <w:numId w:val="279"/>
        </w:numPr>
        <w:pStyle w:val="Para 01"/>
      </w:pPr>
      <w:r>
        <w:t xml:space="preserve">In </w:t>
      </w:r>
      <w:r>
        <w:rPr>
          <w:rStyle w:val="Text0"/>
        </w:rPr>
        <w:t xml:space="preserve">Program.cs</w:t>
        <w:br w:clear="none"/>
      </w:r>
      <w:r>
        <w:t xml:space="preserve">, add the statements to get the properties, as shown in the following code: </w:t>
      </w:r>
    </w:p>
    <w:p>
      <w:pPr>
        <w:pStyle w:val="Para 04"/>
      </w:pPr>
      <w:r>
        <w:t xml:space="preserve">Person sam = </w:t>
        <w:br w:clear="none"/>
      </w:r>
      <w:r>
        <w:rPr>
          <w:rStyle w:val="Text4"/>
        </w:rPr>
        <w:t xml:space="preserve">new</w:t>
        <w:br w:clear="none"/>
      </w:r>
      <w:r>
        <w:t xml:space="preserve">()</w:t>
        <w:br w:clear="none"/>
        <w:t xml:space="preserve">{</w:t>
        <w:br w:clear="none"/>
        <w:t xml:space="preserve">  Name = </w:t>
        <w:br w:clear="none"/>
      </w:r>
      <w:r>
        <w:rPr>
          <w:rStyle w:val="Text2"/>
        </w:rPr>
        <w:t xml:space="preserve">"Sam"</w:t>
        <w:br w:clear="none"/>
      </w:r>
      <w:r>
        <w:t xml:space="preserve">,</w:t>
        <w:br w:clear="none"/>
        <w:t xml:space="preserve">  Born = </w:t>
        <w:br w:clear="none"/>
      </w:r>
      <w:r>
        <w:rPr>
          <w:rStyle w:val="Text4"/>
        </w:rPr>
        <w:t xml:space="preserve">new</w:t>
        <w:br w:clear="none"/>
      </w:r>
      <w:r>
        <w:t xml:space="preserve">(</w:t>
        <w:br w:clear="none"/>
      </w:r>
      <w:r>
        <w:rPr>
          <w:rStyle w:val="Text16"/>
        </w:rPr>
        <w:t xml:space="preserve">1969</w:t>
        <w:br w:clear="none"/>
      </w:r>
      <w:r>
        <w:t xml:space="preserve">, </w:t>
        <w:br w:clear="none"/>
      </w:r>
      <w:r>
        <w:rPr>
          <w:rStyle w:val="Text16"/>
        </w:rPr>
        <w:t xml:space="preserve">6</w:t>
        <w:br w:clear="none"/>
      </w:r>
      <w:r>
        <w:t xml:space="preserve">, </w:t>
        <w:br w:clear="none"/>
      </w:r>
      <w:r>
        <w:rPr>
          <w:rStyle w:val="Text16"/>
        </w:rPr>
        <w:t xml:space="preserve">25</w:t>
        <w:br w:clear="none"/>
      </w:r>
      <w:r>
        <w:t xml:space="preserve">, </w:t>
        <w:br w:clear="none"/>
      </w:r>
      <w:r>
        <w:rPr>
          <w:rStyle w:val="Text16"/>
        </w:rPr>
        <w:t xml:space="preserve">0</w:t>
        <w:br w:clear="none"/>
      </w:r>
      <w:r>
        <w:t xml:space="preserve">, </w:t>
        <w:br w:clear="none"/>
      </w:r>
      <w:r>
        <w:rPr>
          <w:rStyle w:val="Text16"/>
        </w:rPr>
        <w:t xml:space="preserve">0</w:t>
        <w:br w:clear="none"/>
      </w:r>
      <w:r>
        <w:t xml:space="preserve">, </w:t>
        <w:br w:clear="none"/>
      </w:r>
      <w:r>
        <w:rPr>
          <w:rStyle w:val="Text16"/>
        </w:rPr>
        <w:t xml:space="preserve">0</w:t>
        <w:br w:clear="none"/>
      </w:r>
      <w:r>
        <w:t xml:space="preserve">, TimeSpan.Zero)</w:t>
        <w:br w:clear="none"/>
        <w:t xml:space="preserve">};</w:t>
        <w:br w:clear="none"/>
        <w:t xml:space="preserve">WriteLine(sam.Origin); </w:t>
        <w:br w:clear="none"/>
        <w:t xml:space="preserve">WriteLine(sam.Greeting); </w:t>
        <w:br w:clear="none"/>
        <w:t xml:space="preserve">WriteLine(sam.Age);</w:t>
        <w:br w:clear="none"/>
      </w:r>
    </w:p>
    <w:p>
      <w:pPr>
        <w:numPr>
          <w:ilvl w:val="0"/>
          <w:numId w:val="279"/>
        </w:numPr>
        <w:pStyle w:val="Para 01"/>
      </w:pPr>
      <w:r>
        <w:t xml:space="preserve">Run </w:t>
      </w:r>
      <w:r>
        <w:rPr>
          <w:rStyle w:val="Text63"/>
        </w:rPr>
        <w:bookmarkStart w:id="1355" w:name="_idIndexMarker963"/>
        <w:t/>
        <w:bookmarkEnd w:id="1355"/>
      </w:r>
      <w:r>
        <w:t xml:space="preserve">the </w:t>
      </w:r>
      <w:r>
        <w:rPr>
          <w:rStyle w:val="Text0"/>
        </w:rPr>
        <w:t xml:space="preserve">PeopleApp</w:t>
        <w:br w:clear="none"/>
      </w:r>
      <w:r>
        <w:t xml:space="preserve"> project and view the result, as shown in the following output: </w:t>
      </w:r>
    </w:p>
    <w:p>
      <w:pPr>
        <w:pStyle w:val="Para 05"/>
      </w:pPr>
      <w:r>
        <w:t xml:space="preserve">Sam was born on Earth </w:t>
        <w:br w:clear="none"/>
        <w:t xml:space="preserve">Sam says 'Hello!'</w:t>
        <w:br w:clear="none"/>
        <w:t xml:space="preserve">54</w:t>
        <w:br w:clear="none"/>
      </w:r>
    </w:p>
    <w:p>
      <w:pPr>
        <w:pStyle w:val="Normal"/>
      </w:pPr>
      <w:r>
        <w:t xml:space="preserve">The output shows </w:t>
      </w:r>
      <w:r>
        <w:rPr>
          <w:rStyle w:val="Text0"/>
        </w:rPr>
        <w:t xml:space="preserve">54</w:t>
        <w:br w:clear="none"/>
      </w:r>
      <w:r>
        <w:t xml:space="preserve"> because I ran the console app on July 5, 2023, when Sam was 54 years old.</w:t>
      </w:r>
    </w:p>
    <w:p>
      <w:bookmarkStart w:id="1356" w:name="Defining_settable_properties"/>
      <w:pPr>
        <w:pStyle w:val="Heading 2"/>
      </w:pPr>
      <w:r>
        <w:t>Defining settable properties</w:t>
      </w:r>
      <w:bookmarkEnd w:id="1356"/>
    </w:p>
    <w:p>
      <w:pPr>
        <w:pStyle w:val="Normal"/>
      </w:pPr>
      <w:r>
        <w:t xml:space="preserve">To create a </w:t>
      </w:r>
      <w:r>
        <w:rPr>
          <w:rStyle w:val="Text63"/>
        </w:rPr>
        <w:bookmarkStart w:id="1357" w:name="_idIndexMarker964"/>
        <w:t/>
        <w:bookmarkEnd w:id="1357"/>
      </w:r>
      <w:r>
        <w:t xml:space="preserve">settable property, you must use the older syntax and provide a pair of methods—not just a </w:t>
      </w:r>
      <w:r>
        <w:rPr>
          <w:rStyle w:val="Text0"/>
        </w:rPr>
        <w:t xml:space="preserve">get</w:t>
        <w:br w:clear="none"/>
      </w:r>
      <w:r>
        <w:t xml:space="preserve"> part, but also a </w:t>
      </w:r>
      <w:r>
        <w:rPr>
          <w:rStyle w:val="Text0"/>
        </w:rPr>
        <w:t xml:space="preserve">set</w:t>
        <w:br w:clear="none"/>
      </w:r>
      <w:r>
        <w:t xml:space="preserve"> part:</w:t>
      </w:r>
    </w:p>
    <w:p>
      <w:pPr>
        <w:numPr>
          <w:ilvl w:val="0"/>
          <w:numId w:val="280"/>
        </w:numPr>
        <w:pStyle w:val="Para 01"/>
      </w:pPr>
      <w:r>
        <w:t xml:space="preserve">In </w:t>
      </w:r>
      <w:r>
        <w:rPr>
          <w:rStyle w:val="Text0"/>
        </w:rPr>
        <w:t xml:space="preserve">PersonAutoGen.cs</w:t>
        <w:br w:clear="none"/>
      </w:r>
      <w:r>
        <w:t xml:space="preserve">, add statements to define a </w:t>
      </w:r>
      <w:r>
        <w:rPr>
          <w:rStyle w:val="Text0"/>
        </w:rPr>
        <w:t xml:space="preserve">string</w:t>
        <w:br w:clear="none"/>
      </w:r>
      <w:r>
        <w:t xml:space="preserve"> property that has both a </w:t>
      </w:r>
      <w:r>
        <w:rPr>
          <w:rStyle w:val="Text0"/>
        </w:rPr>
        <w:t xml:space="preserve">get</w:t>
        <w:br w:clear="none"/>
      </w:r>
      <w:r>
        <w:t xml:space="preserve"> and </w:t>
      </w:r>
      <w:r>
        <w:rPr>
          <w:rStyle w:val="Text0"/>
        </w:rPr>
        <w:t xml:space="preserve">set</w:t>
        <w:br w:clear="none"/>
      </w:r>
      <w:r>
        <w:t xml:space="preserve"> method (also known as a </w:t>
      </w:r>
      <w:r>
        <w:rPr>
          <w:rStyle w:val="Text1"/>
        </w:rPr>
        <w:t>getter</w:t>
      </w:r>
      <w:r>
        <w:t xml:space="preserve"> and </w:t>
      </w:r>
      <w:r>
        <w:rPr>
          <w:rStyle w:val="Text1"/>
        </w:rPr>
        <w:t>setter</w:t>
      </w:r>
      <w:r>
        <w:t xml:space="preserve">), as shown in the following code: </w:t>
      </w:r>
    </w:p>
    <w:p>
      <w:pPr>
        <w:pStyle w:val="Para 12"/>
      </w:pPr>
      <w:r>
        <w:t xml:space="preserve">// A read-write property defined using C# 3 auto-syntax.</w:t>
        <w:br w:clear="none"/>
      </w:r>
      <w:r>
        <w:rPr>
          <w:rStyle w:val="Text7"/>
        </w:rPr>
        <w:t xml:space="preserve"/>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FavoriteIceCream { </w:t>
        <w:br w:clear="none"/>
      </w:r>
      <w:r>
        <w:rPr>
          <w:rStyle w:val="Text18"/>
        </w:rPr>
        <w:t xml:space="preserve">get</w:t>
        <w:br w:clear="none"/>
      </w:r>
      <w:r>
        <w:rPr>
          <w:rStyle w:val="Text7"/>
        </w:rPr>
        <w:t xml:space="preserve">; </w:t>
        <w:br w:clear="none"/>
      </w:r>
      <w:r>
        <w:rPr>
          <w:rStyle w:val="Text18"/>
        </w:rPr>
        <w:t xml:space="preserve">set</w:t>
        <w:br w:clear="none"/>
      </w:r>
      <w:r>
        <w:rPr>
          <w:rStyle w:val="Text7"/>
        </w:rPr>
        <w:t xml:space="preserve">; }</w:t>
        <w:br w:clear="none"/>
      </w:r>
    </w:p>
    <w:p>
      <w:pPr>
        <w:pStyle w:val="Para 02"/>
      </w:pPr>
      <w:r>
        <w:t>Although you have not manually created a field to store the person’s favorite ice cream, it is there, automatically created by the compiler for you.</w:t>
      </w:r>
    </w:p>
    <w:p>
      <w:pPr>
        <w:pStyle w:val="Para 02"/>
      </w:pPr>
      <w:r>
        <w:t xml:space="preserve">Sometimes, you need more control over what happens when a property is set. In this scenario, you must use a more detailed syntax and manually create a </w:t>
      </w:r>
      <w:r>
        <w:rPr>
          <w:rStyle w:val="Text0"/>
        </w:rPr>
        <w:t xml:space="preserve">private</w:t>
        <w:br w:clear="none"/>
      </w:r>
      <w:r>
        <w:t xml:space="preserve"> field to store the value of the property.</w:t>
      </w:r>
    </w:p>
    <w:p>
      <w:pPr>
        <w:numPr>
          <w:ilvl w:val="0"/>
          <w:numId w:val="281"/>
        </w:numPr>
        <w:pStyle w:val="Para 01"/>
      </w:pPr>
      <w:r>
        <w:t xml:space="preserve">In </w:t>
      </w:r>
      <w:r>
        <w:rPr>
          <w:rStyle w:val="Text0"/>
        </w:rPr>
        <w:t xml:space="preserve">PersonAutoGen.cs</w:t>
        <w:br w:clear="none"/>
      </w:r>
      <w:r>
        <w:t xml:space="preserve">, add statements to define a </w:t>
      </w:r>
      <w:r>
        <w:rPr>
          <w:rStyle w:val="Text0"/>
        </w:rPr>
        <w:t xml:space="preserve">private</w:t>
        <w:br w:clear="none"/>
      </w:r>
      <w:r>
        <w:t xml:space="preserve"> </w:t>
      </w:r>
      <w:r>
        <w:rPr>
          <w:rStyle w:val="Text0"/>
        </w:rPr>
        <w:t xml:space="preserve">string</w:t>
        <w:br w:clear="none"/>
      </w:r>
      <w:r>
        <w:t xml:space="preserve"> field, known as a </w:t>
      </w:r>
      <w:r>
        <w:rPr>
          <w:rStyle w:val="Text1"/>
        </w:rPr>
        <w:t>backing field</w:t>
      </w:r>
      <w:r>
        <w:t xml:space="preserve">, as shown in the following code: </w:t>
      </w:r>
    </w:p>
    <w:p>
      <w:pPr>
        <w:pStyle w:val="Para 12"/>
      </w:pPr>
      <w:r>
        <w:t xml:space="preserve">// A private backing field to store the property value.</w:t>
        <w:br w:clear="none"/>
      </w:r>
      <w:r>
        <w:rPr>
          <w:rStyle w:val="Text7"/>
        </w:rPr>
        <w:t xml:space="preserve"/>
        <w:br w:clear="none"/>
      </w:r>
      <w:r>
        <w:rPr>
          <w:rStyle w:val="Text18"/>
        </w:rPr>
        <w:t xml:space="preserve">private</w:t>
        <w:br w:clear="none"/>
      </w:r>
      <w:r>
        <w:rPr>
          <w:rStyle w:val="Text7"/>
        </w:rPr>
        <w:t xml:space="preserve"> </w:t>
        <w:br w:clear="none"/>
      </w:r>
      <w:r>
        <w:rPr>
          <w:rStyle w:val="Text23"/>
        </w:rPr>
        <w:t xml:space="preserve">string</w:t>
        <w:br w:clear="none"/>
      </w:r>
      <w:r>
        <w:rPr>
          <w:rStyle w:val="Text7"/>
        </w:rPr>
        <w:t xml:space="preserve">? _favoritePrimaryColor;</w:t>
        <w:br w:clear="none"/>
      </w:r>
    </w:p>
    <w:p>
      <w:pPr>
        <w:pStyle w:val="Para 02"/>
      </w:pPr>
      <w:r>
        <w:rPr>
          <w:rStyle w:val="Text1"/>
        </w:rPr>
        <w:t>Good Practice</w:t>
      </w:r>
      <w:r>
        <w:t>: Although there is no formal standard to name private fields, the most common is to use camel case with an underscore as a prefix.</w:t>
      </w:r>
    </w:p>
    <w:p>
      <w:pPr>
        <w:numPr>
          <w:ilvl w:val="0"/>
          <w:numId w:val="282"/>
        </w:numPr>
        <w:pStyle w:val="Para 01"/>
      </w:pPr>
      <w:r>
        <w:t xml:space="preserve">In </w:t>
      </w:r>
      <w:r>
        <w:rPr>
          <w:rStyle w:val="Text0"/>
        </w:rPr>
        <w:t xml:space="preserve">PersonAutoGen.cs</w:t>
        <w:br w:clear="none"/>
      </w:r>
      <w:r>
        <w:t xml:space="preserve">, add </w:t>
      </w:r>
      <w:r>
        <w:rPr>
          <w:rStyle w:val="Text63"/>
        </w:rPr>
        <w:bookmarkStart w:id="1358" w:name="_idIndexMarker965"/>
        <w:t/>
        <w:bookmarkEnd w:id="1358"/>
      </w:r>
      <w:r>
        <w:t xml:space="preserve">statements to define a </w:t>
      </w:r>
      <w:r>
        <w:rPr>
          <w:rStyle w:val="Text0"/>
        </w:rPr>
        <w:t xml:space="preserve">string</w:t>
        <w:br w:clear="none"/>
      </w:r>
      <w:r>
        <w:t xml:space="preserve"> property that has both </w:t>
      </w:r>
      <w:r>
        <w:rPr>
          <w:rStyle w:val="Text0"/>
        </w:rPr>
        <w:t xml:space="preserve">get</w:t>
        <w:br w:clear="none"/>
      </w:r>
      <w:r>
        <w:t xml:space="preserve"> and </w:t>
      </w:r>
      <w:r>
        <w:rPr>
          <w:rStyle w:val="Text0"/>
        </w:rPr>
        <w:t xml:space="preserve">set</w:t>
        <w:br w:clear="none"/>
      </w:r>
      <w:r>
        <w:t xml:space="preserve"> and validation logic in the setter, as shown in the following code: </w:t>
      </w:r>
    </w:p>
    <w:p>
      <w:pPr>
        <w:pStyle w:val="Para 04"/>
      </w:pPr>
      <w:r>
        <w:rPr>
          <w:rStyle w:val="Text3"/>
        </w:rPr>
        <w:t xml:space="preserve">// A public property to read and write to the field.</w:t>
        <w:br w:clear="none"/>
      </w:r>
      <w:r>
        <w:t xml:space="preserve"/>
        <w:br w:clear="none"/>
      </w:r>
      <w:r>
        <w:rPr>
          <w:rStyle w:val="Text4"/>
        </w:rPr>
        <w:t xml:space="preserve">public</w:t>
        <w:br w:clear="none"/>
      </w:r>
      <w:r>
        <w:t xml:space="preserve"> </w:t>
        <w:br w:clear="none"/>
      </w:r>
      <w:r>
        <w:rPr>
          <w:rStyle w:val="Text12"/>
        </w:rPr>
        <w:t xml:space="preserve">string</w:t>
        <w:br w:clear="none"/>
      </w:r>
      <w:r>
        <w:t xml:space="preserve">? FavoritePrimaryColor</w:t>
        <w:br w:clear="none"/>
        <w:t xml:space="preserve">{</w:t>
        <w:br w:clear="none"/>
        <w:t xml:space="preserve">  </w:t>
        <w:br w:clear="none"/>
      </w:r>
      <w:r>
        <w:rPr>
          <w:rStyle w:val="Text4"/>
        </w:rPr>
        <w:t xml:space="preserve">get</w:t>
        <w:br w:clear="none"/>
      </w:r>
      <w:r>
        <w:t xml:space="preserve"/>
        <w:br w:clear="none"/>
        <w:t xml:space="preserve">  {</w:t>
        <w:br w:clear="none"/>
        <w:t xml:space="preserve">    </w:t>
        <w:br w:clear="none"/>
      </w:r>
      <w:r>
        <w:rPr>
          <w:rStyle w:val="Text4"/>
        </w:rPr>
        <w:t xml:space="preserve">return</w:t>
        <w:br w:clear="none"/>
      </w:r>
      <w:r>
        <w:t xml:space="preserve"> _favoritePrimaryColor;</w:t>
        <w:br w:clear="none"/>
        <w:t xml:space="preserve">  }</w:t>
        <w:br w:clear="none"/>
        <w:t xml:space="preserve">  </w:t>
        <w:br w:clear="none"/>
      </w:r>
      <w:r>
        <w:rPr>
          <w:rStyle w:val="Text4"/>
        </w:rPr>
        <w:t xml:space="preserve">set</w:t>
        <w:br w:clear="none"/>
      </w:r>
      <w:r>
        <w:t xml:space="preserve"/>
        <w:br w:clear="none"/>
        <w:t xml:space="preserve">  {</w:t>
        <w:br w:clear="none"/>
        <w:t xml:space="preserve">    </w:t>
        <w:br w:clear="none"/>
      </w:r>
      <w:r>
        <w:rPr>
          <w:rStyle w:val="Text4"/>
        </w:rPr>
        <w:t xml:space="preserve">switch</w:t>
        <w:br w:clear="none"/>
      </w:r>
      <w:r>
        <w:t xml:space="preserve"> (</w:t>
        <w:br w:clear="none"/>
      </w:r>
      <w:r>
        <w:rPr>
          <w:rStyle w:val="Text4"/>
        </w:rPr>
        <w:t xml:space="preserve">value</w:t>
        <w:br w:clear="none"/>
      </w:r>
      <w:r>
        <w:t xml:space="preserve">?.ToLower())</w:t>
        <w:br w:clear="none"/>
        <w:t xml:space="preserve">    {</w:t>
        <w:br w:clear="none"/>
        <w:t xml:space="preserve">      </w:t>
        <w:br w:clear="none"/>
      </w:r>
      <w:r>
        <w:rPr>
          <w:rStyle w:val="Text4"/>
        </w:rPr>
        <w:t xml:space="preserve">case</w:t>
        <w:br w:clear="none"/>
      </w:r>
      <w:r>
        <w:t xml:space="preserve"> </w:t>
        <w:br w:clear="none"/>
      </w:r>
      <w:r>
        <w:rPr>
          <w:rStyle w:val="Text2"/>
        </w:rPr>
        <w:t xml:space="preserve">"red"</w:t>
        <w:br w:clear="none"/>
      </w:r>
      <w:r>
        <w:t xml:space="preserve">:</w:t>
        <w:br w:clear="none"/>
        <w:t xml:space="preserve">      </w:t>
        <w:br w:clear="none"/>
      </w:r>
      <w:r>
        <w:rPr>
          <w:rStyle w:val="Text4"/>
        </w:rPr>
        <w:t xml:space="preserve">case</w:t>
        <w:br w:clear="none"/>
      </w:r>
      <w:r>
        <w:t xml:space="preserve"> </w:t>
        <w:br w:clear="none"/>
      </w:r>
      <w:r>
        <w:rPr>
          <w:rStyle w:val="Text2"/>
        </w:rPr>
        <w:t xml:space="preserve">"green"</w:t>
        <w:br w:clear="none"/>
      </w:r>
      <w:r>
        <w:t xml:space="preserve">:</w:t>
        <w:br w:clear="none"/>
        <w:t xml:space="preserve">      </w:t>
        <w:br w:clear="none"/>
      </w:r>
      <w:r>
        <w:rPr>
          <w:rStyle w:val="Text4"/>
        </w:rPr>
        <w:t xml:space="preserve">case</w:t>
        <w:br w:clear="none"/>
      </w:r>
      <w:r>
        <w:t xml:space="preserve"> </w:t>
        <w:br w:clear="none"/>
      </w:r>
      <w:r>
        <w:rPr>
          <w:rStyle w:val="Text2"/>
        </w:rPr>
        <w:t xml:space="preserve">"blue"</w:t>
        <w:br w:clear="none"/>
      </w:r>
      <w:r>
        <w:t xml:space="preserve">:</w:t>
        <w:br w:clear="none"/>
        <w:t xml:space="preserve">        _favoritePrimaryColor = </w:t>
        <w:br w:clear="none"/>
      </w:r>
      <w:r>
        <w:rPr>
          <w:rStyle w:val="Text4"/>
        </w:rPr>
        <w:t xml:space="preserve">value</w:t>
        <w:br w:clear="none"/>
      </w:r>
      <w:r>
        <w:t xml:space="preserve">;</w:t>
        <w:br w:clear="none"/>
        <w:t xml:space="preserve">        </w:t>
        <w:br w:clear="none"/>
      </w:r>
      <w:r>
        <w:rPr>
          <w:rStyle w:val="Text4"/>
        </w:rPr>
        <w:t xml:space="preserve">break</w:t>
        <w:br w:clear="none"/>
      </w:r>
      <w:r>
        <w:t xml:space="preserve">;</w:t>
        <w:br w:clear="none"/>
        <w:t xml:space="preserve">      </w:t>
        <w:br w:clear="none"/>
      </w:r>
      <w:r>
        <w:rPr>
          <w:rStyle w:val="Text22"/>
        </w:rPr>
        <w:t xml:space="preserve">default</w:t>
        <w:br w:clear="none"/>
      </w:r>
      <w:r>
        <w:t xml:space="preserve">:</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ArgumentException(</w:t>
        <w:br w:clear="none"/>
        <w:t xml:space="preserve">          </w:t>
        <w:br w:clear="none"/>
      </w:r>
      <w:r>
        <w:rPr>
          <w:rStyle w:val="Text2"/>
        </w:rPr>
        <w:t xml:space="preserve">$"</w:t>
        <w:br w:clear="none"/>
      </w:r>
      <w:r>
        <w:rPr>
          <w:rStyle w:val="Text8"/>
        </w:rPr>
        <w:t xml:space="preserve">{</w:t>
        <w:br w:clear="none"/>
      </w:r>
      <w:r>
        <w:rPr>
          <w:rStyle w:val="Text4"/>
        </w:rPr>
        <w:t xml:space="preserve">value</w:t>
        <w:br w:clear="none"/>
      </w:r>
      <w:r>
        <w:rPr>
          <w:rStyle w:val="Text8"/>
        </w:rPr>
        <w:t xml:space="preserve">}</w:t>
        <w:br w:clear="none"/>
      </w:r>
      <w:r>
        <w:rPr>
          <w:rStyle w:val="Text2"/>
        </w:rPr>
        <w:t xml:space="preserve"> is not a primary color. "</w:t>
        <w:br w:clear="none"/>
      </w:r>
      <w:r>
        <w:t xml:space="preserve"> + </w:t>
        <w:br w:clear="none"/>
        <w:t xml:space="preserve">          </w:t>
        <w:br w:clear="none"/>
      </w:r>
      <w:r>
        <w:rPr>
          <w:rStyle w:val="Text2"/>
        </w:rPr>
        <w:t xml:space="preserve">"Choose from: red, green, blue."</w:t>
        <w:br w:clear="none"/>
      </w:r>
      <w:r>
        <w:t xml:space="preserve">);</w:t>
        <w:br w:clear="none"/>
        <w:t xml:space="preserve">    }</w:t>
        <w:br w:clear="none"/>
        <w:t xml:space="preserve">  }</w:t>
        <w:br w:clear="none"/>
        <w:t xml:space="preserve">}</w:t>
        <w:br w:clear="none"/>
      </w:r>
    </w:p>
    <w:p>
      <w:pPr>
        <w:pStyle w:val="Para 02"/>
      </w:pPr>
      <w:r>
        <w:rPr>
          <w:rStyle w:val="Text1"/>
        </w:rPr>
        <w:t>Good Practice</w:t>
      </w:r>
      <w:r>
        <w:t xml:space="preserve">: Avoid adding too much code to your getters and setters. This could indicate a problem with your design. Consider adding private methods that you then call in the </w:t>
      </w:r>
      <w:r>
        <w:rPr>
          <w:rStyle w:val="Text0"/>
        </w:rPr>
        <w:t xml:space="preserve">set</w:t>
        <w:br w:clear="none"/>
      </w:r>
      <w:r>
        <w:t xml:space="preserve"> and </w:t>
      </w:r>
      <w:r>
        <w:rPr>
          <w:rStyle w:val="Text0"/>
        </w:rPr>
        <w:t xml:space="preserve">get</w:t>
        <w:br w:clear="none"/>
      </w:r>
      <w:r>
        <w:t xml:space="preserve"> methods to simplify your implementations.</w:t>
      </w:r>
    </w:p>
    <w:p>
      <w:pPr>
        <w:numPr>
          <w:ilvl w:val="0"/>
          <w:numId w:val="283"/>
        </w:numPr>
        <w:pStyle w:val="Para 01"/>
      </w:pPr>
      <w:r>
        <w:t xml:space="preserve">In </w:t>
      </w:r>
      <w:r>
        <w:rPr>
          <w:rStyle w:val="Text0"/>
        </w:rPr>
        <w:t xml:space="preserve">Program.cs</w:t>
        <w:br w:clear="none"/>
      </w:r>
      <w:r>
        <w:t>, add statements to set Sam’s favorite ice cream and color, and then write</w:t>
      </w:r>
      <w:r>
        <w:rPr>
          <w:rStyle w:val="Text63"/>
        </w:rPr>
        <w:bookmarkStart w:id="1359" w:name="_idIndexMarker966"/>
        <w:t/>
        <w:bookmarkEnd w:id="1359"/>
      </w:r>
      <w:r>
        <w:t xml:space="preserve"> them out, as shown in the following code: </w:t>
      </w:r>
    </w:p>
    <w:p>
      <w:pPr>
        <w:pStyle w:val="Para 04"/>
      </w:pPr>
      <w:r>
        <w:t xml:space="preserve">sam.FavoriteIceCream = </w:t>
        <w:br w:clear="none"/>
      </w:r>
      <w:r>
        <w:rPr>
          <w:rStyle w:val="Text2"/>
        </w:rPr>
        <w:t xml:space="preserve">"Chocolate Fudge"</w:t>
        <w:br w:clear="none"/>
      </w:r>
      <w:r>
        <w:t xml:space="preserve">;</w:t>
        <w:br w:clear="none"/>
        <w:t xml:space="preserve">WriteLine(</w:t>
        <w:br w:clear="none"/>
      </w:r>
      <w:r>
        <w:rPr>
          <w:rStyle w:val="Text2"/>
        </w:rPr>
        <w:t xml:space="preserve">$"Sam's favorite ice-cream flavor is </w:t>
        <w:br w:clear="none"/>
      </w:r>
      <w:r>
        <w:rPr>
          <w:rStyle w:val="Text8"/>
        </w:rPr>
        <w:t xml:space="preserve">{sam.FavoriteIceCream}</w:t>
        <w:br w:clear="none"/>
      </w:r>
      <w:r>
        <w:rPr>
          <w:rStyle w:val="Text2"/>
        </w:rPr>
        <w:t xml:space="preserve">."</w:t>
        <w:br w:clear="none"/>
      </w:r>
      <w:r>
        <w:t xml:space="preserve">);</w:t>
        <w:br w:clear="none"/>
      </w:r>
      <w:r>
        <w:rPr>
          <w:rStyle w:val="Text12"/>
        </w:rPr>
        <w:t xml:space="preserve">string</w:t>
        <w:br w:clear="none"/>
      </w:r>
      <w:r>
        <w:t xml:space="preserve"> color = </w:t>
        <w:br w:clear="none"/>
      </w:r>
      <w:r>
        <w:rPr>
          <w:rStyle w:val="Text2"/>
        </w:rPr>
        <w:t xml:space="preserve">"Red"</w:t>
        <w:br w:clear="none"/>
      </w:r>
      <w:r>
        <w:t xml:space="preserve">;</w:t>
        <w:br w:clear="none"/>
      </w:r>
      <w:r>
        <w:rPr>
          <w:rStyle w:val="Text4"/>
        </w:rPr>
        <w:t xml:space="preserve">try</w:t>
        <w:br w:clear="none"/>
      </w:r>
      <w:r>
        <w:t xml:space="preserve"/>
        <w:br w:clear="none"/>
        <w:t xml:space="preserve">{</w:t>
        <w:br w:clear="none"/>
        <w:t xml:space="preserve">  sam.FavoritePrimaryColor = color;</w:t>
        <w:br w:clear="none"/>
        <w:t xml:space="preserve">  WriteLine(</w:t>
        <w:br w:clear="none"/>
      </w:r>
      <w:r>
        <w:rPr>
          <w:rStyle w:val="Text2"/>
        </w:rPr>
        <w:t xml:space="preserve">$"Sam's favorite primary color is </w:t>
        <w:br w:clear="none"/>
      </w:r>
      <w:r>
        <w:rPr>
          <w:rStyle w:val="Text8"/>
        </w:rPr>
        <w:t xml:space="preserve">{sam.FavoritePrimaryColor}</w:t>
        <w:br w:clear="none"/>
      </w:r>
      <w:r>
        <w:rPr>
          <w:rStyle w:val="Text2"/>
        </w:rPr>
        <w:t xml:space="preserve">."</w:t>
        <w:br w:clear="none"/>
      </w:r>
      <w:r>
        <w:t xml:space="preserve">);</w:t>
        <w:br w:clear="none"/>
        <w:t xml:space="preserve">}</w:t>
        <w:br w:clear="none"/>
      </w:r>
      <w:r>
        <w:rPr>
          <w:rStyle w:val="Text4"/>
        </w:rPr>
        <w:t xml:space="preserve">catch</w:t>
        <w:br w:clear="none"/>
      </w:r>
      <w:r>
        <w:t xml:space="preserve"> (Exception ex)</w:t>
        <w:br w:clear="none"/>
        <w:t xml:space="preserve">{</w:t>
        <w:br w:clear="none"/>
        <w:t xml:space="preserve">  WriteLine(</w:t>
        <w:br w:clear="none"/>
      </w:r>
      <w:r>
        <w:rPr>
          <w:rStyle w:val="Text2"/>
        </w:rPr>
        <w:t xml:space="preserve">"Tried to set {0} to '{1}': {2}"</w:t>
        <w:br w:clear="none"/>
      </w:r>
      <w:r>
        <w:t xml:space="preserve">,</w:t>
        <w:br w:clear="none"/>
        <w:t xml:space="preserve">    </w:t>
        <w:br w:clear="none"/>
      </w:r>
      <w:r>
        <w:rPr>
          <w:rStyle w:val="Text4"/>
        </w:rPr>
        <w:t xml:space="preserve">nameof</w:t>
        <w:br w:clear="none"/>
      </w:r>
      <w:r>
        <w:t xml:space="preserve">(sam.FavoritePrimaryColor), color, ex.Message);</w:t>
        <w:br w:clear="none"/>
        <w:t xml:space="preserve">}</w:t>
        <w:br w:clear="none"/>
      </w:r>
    </w:p>
    <w:p>
      <w:pPr>
        <w:pStyle w:val="Normal"/>
      </w:pPr>
      <w:r>
        <w:t>The print book is limited to about 820 pages. If I added exception handling code to all code examples as we have done here, then I would probably have to remove at least one chapter from the book to make enough space. In the future, I will not explicitly tell you to add exception handling code, but get into the habit of adding it yourself when needed.</w:t>
      </w:r>
    </w:p>
    <w:p>
      <w:pPr>
        <w:numPr>
          <w:ilvl w:val="0"/>
          <w:numId w:val="284"/>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Sam's favorite ice-cream flavor is Chocolate Fudge.</w:t>
        <w:br w:clear="none"/>
        <w:t xml:space="preserve">Sam's favorite primary color is Red.</w:t>
        <w:br w:clear="none"/>
      </w:r>
    </w:p>
    <w:p>
      <w:pPr>
        <w:numPr>
          <w:ilvl w:val="0"/>
          <w:numId w:val="284"/>
        </w:numPr>
        <w:pStyle w:val="Para 01"/>
      </w:pPr>
      <w:r>
        <w:t>Try to set the color to any value other than red, green, or blue, like black.</w:t>
      </w:r>
    </w:p>
    <w:p>
      <w:pPr>
        <w:numPr>
          <w:ilvl w:val="0"/>
          <w:numId w:val="284"/>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Tried to set FavoritePrimaryColor to 'Black': Black is not a primary color. Choose from: red, green, blue.</w:t>
        <w:br w:clear="none"/>
      </w:r>
    </w:p>
    <w:p>
      <w:pPr>
        <w:pStyle w:val="Normal"/>
      </w:pPr>
      <w:r>
        <w:rPr>
          <w:rStyle w:val="Text1"/>
        </w:rPr>
        <w:t>Good Practice</w:t>
      </w:r>
      <w:r>
        <w:t xml:space="preserve">: Use properties instead of fields when you want to execute statements during a read or write to a field without using a method pair, like </w:t>
      </w:r>
      <w:r>
        <w:rPr>
          <w:rStyle w:val="Text0"/>
        </w:rPr>
        <w:t xml:space="preserve">GetAge</w:t>
        <w:br w:clear="none"/>
      </w:r>
      <w:r>
        <w:t xml:space="preserve"> and </w:t>
      </w:r>
      <w:r>
        <w:rPr>
          <w:rStyle w:val="Text0"/>
        </w:rPr>
        <w:t xml:space="preserve">SetAge</w:t>
        <w:br w:clear="none"/>
      </w:r>
      <w:r>
        <w:t>.</w:t>
      </w:r>
    </w:p>
    <w:p>
      <w:bookmarkStart w:id="1360" w:name="Limiting_flags_enum_values"/>
      <w:pPr>
        <w:pStyle w:val="Heading 2"/>
      </w:pPr>
      <w:r>
        <w:t>Limiting flags enum values</w:t>
      </w:r>
      <w:bookmarkEnd w:id="1360"/>
    </w:p>
    <w:p>
      <w:pPr>
        <w:pStyle w:val="Normal"/>
      </w:pPr>
      <w:r>
        <w:t>Earlier in</w:t>
      </w:r>
      <w:r>
        <w:rPr>
          <w:rStyle w:val="Text63"/>
        </w:rPr>
        <w:bookmarkStart w:id="1361" w:name="_idIndexMarker967"/>
        <w:t/>
        <w:bookmarkEnd w:id="1361"/>
      </w:r>
      <w:r>
        <w:t xml:space="preserve"> this chapter we defined a field to store a person’s favorite ancient wonder. But we then made the </w:t>
      </w:r>
      <w:r>
        <w:rPr>
          <w:rStyle w:val="Text0"/>
        </w:rPr>
        <w:t xml:space="preserve">enum</w:t>
        <w:br w:clear="none"/>
      </w:r>
      <w:r>
        <w:t xml:space="preserve"> able to store combinations of values. Now let’s limit the favorite to one:</w:t>
      </w:r>
    </w:p>
    <w:p>
      <w:pPr>
        <w:numPr>
          <w:ilvl w:val="0"/>
          <w:numId w:val="285"/>
        </w:numPr>
        <w:pStyle w:val="Para 01"/>
      </w:pPr>
      <w:r>
        <w:t xml:space="preserve">In </w:t>
      </w:r>
      <w:r>
        <w:rPr>
          <w:rStyle w:val="Text0"/>
        </w:rPr>
        <w:t xml:space="preserve">Person.cs</w:t>
        <w:br w:clear="none"/>
      </w:r>
      <w:r>
        <w:t xml:space="preserve">, comment out the </w:t>
      </w:r>
      <w:r>
        <w:rPr>
          <w:rStyle w:val="Text0"/>
        </w:rPr>
        <w:t xml:space="preserve">FavoriteAncientWonder</w:t>
        <w:br w:clear="none"/>
      </w:r>
      <w:r>
        <w:t xml:space="preserve"> field and add a comment to note it has moved to the </w:t>
      </w:r>
      <w:r>
        <w:rPr>
          <w:rStyle w:val="Text0"/>
        </w:rPr>
        <w:t xml:space="preserve">PersonAutoGen.cs</w:t>
        <w:br w:clear="none"/>
      </w:r>
      <w:r>
        <w:t xml:space="preserve"> code file, as shown in the following code: </w:t>
      </w:r>
    </w:p>
    <w:p>
      <w:pPr>
        <w:pStyle w:val="Para 12"/>
      </w:pPr>
      <w:r>
        <w:t xml:space="preserve">// This has been moved to PersonAutoGen.cs as a property.</w:t>
        <w:br w:clear="none"/>
      </w:r>
      <w:r>
        <w:rPr>
          <w:rStyle w:val="Text7"/>
        </w:rPr>
        <w:t xml:space="preserve"/>
        <w:br w:clear="none"/>
      </w:r>
      <w:r>
        <w:t xml:space="preserve">// public WondersOfTheAncientWorld FavoriteAncientWonder;</w:t>
        <w:br w:clear="none"/>
      </w:r>
      <w:r>
        <w:rPr>
          <w:rStyle w:val="Text7"/>
        </w:rPr>
        <w:t xml:space="preserve"/>
        <w:br w:clear="none"/>
      </w:r>
    </w:p>
    <w:p>
      <w:pPr>
        <w:numPr>
          <w:ilvl w:val="0"/>
          <w:numId w:val="285"/>
        </w:numPr>
        <w:pStyle w:val="Para 01"/>
      </w:pPr>
      <w:r>
        <w:t xml:space="preserve">In </w:t>
      </w:r>
      <w:r>
        <w:rPr>
          <w:rStyle w:val="Text0"/>
        </w:rPr>
        <w:t xml:space="preserve">PersonAutoGen.cs</w:t>
        <w:br w:clear="none"/>
      </w:r>
      <w:r>
        <w:t xml:space="preserve">, add a </w:t>
      </w:r>
      <w:r>
        <w:rPr>
          <w:rStyle w:val="Text0"/>
        </w:rPr>
        <w:t xml:space="preserve">private</w:t>
        <w:br w:clear="none"/>
      </w:r>
      <w:r>
        <w:t xml:space="preserve"> field and </w:t>
      </w:r>
      <w:r>
        <w:rPr>
          <w:rStyle w:val="Text0"/>
        </w:rPr>
        <w:t xml:space="preserve">public</w:t>
        <w:br w:clear="none"/>
      </w:r>
      <w:r>
        <w:t xml:space="preserve"> property for </w:t>
      </w:r>
      <w:r>
        <w:rPr>
          <w:rStyle w:val="Text0"/>
        </w:rPr>
        <w:t xml:space="preserve">FavoriteAncientWonder</w:t>
        <w:br w:clear="none"/>
      </w:r>
      <w:r>
        <w:t xml:space="preserve">, as shown in the following code: </w:t>
      </w:r>
    </w:p>
    <w:p>
      <w:pPr>
        <w:pStyle w:val="Para 04"/>
      </w:pPr>
      <w:r>
        <w:rPr>
          <w:rStyle w:val="Text4"/>
        </w:rPr>
        <w:t xml:space="preserve">private</w:t>
        <w:br w:clear="none"/>
      </w:r>
      <w:r>
        <w:t xml:space="preserve"> WondersOfTheAncientWorld _favoriteAncientWonder;</w:t>
        <w:br w:clear="none"/>
      </w:r>
      <w:r>
        <w:rPr>
          <w:rStyle w:val="Text4"/>
        </w:rPr>
        <w:t xml:space="preserve">public</w:t>
        <w:br w:clear="none"/>
      </w:r>
      <w:r>
        <w:t xml:space="preserve"> WondersOfTheAncientWorld FavoriteAncientWonder</w:t>
        <w:br w:clear="none"/>
        <w:t xml:space="preserve">{</w:t>
        <w:br w:clear="none"/>
        <w:t xml:space="preserve">  </w:t>
        <w:br w:clear="none"/>
      </w:r>
      <w:r>
        <w:rPr>
          <w:rStyle w:val="Text4"/>
        </w:rPr>
        <w:t xml:space="preserve">get</w:t>
        <w:br w:clear="none"/>
      </w:r>
      <w:r>
        <w:t xml:space="preserve"> { </w:t>
        <w:br w:clear="none"/>
      </w:r>
      <w:r>
        <w:rPr>
          <w:rStyle w:val="Text4"/>
        </w:rPr>
        <w:t xml:space="preserve">return</w:t>
        <w:br w:clear="none"/>
      </w:r>
      <w:r>
        <w:t xml:space="preserve"> _favoriteAncientWonder; }</w:t>
        <w:br w:clear="none"/>
        <w:t xml:space="preserve">  </w:t>
        <w:br w:clear="none"/>
      </w:r>
      <w:r>
        <w:rPr>
          <w:rStyle w:val="Text4"/>
        </w:rPr>
        <w:t xml:space="preserve">set</w:t>
        <w:br w:clear="none"/>
      </w:r>
      <w:r>
        <w:t xml:space="preserve"/>
        <w:br w:clear="none"/>
        <w:t xml:space="preserve">  {</w:t>
        <w:br w:clear="none"/>
        <w:t xml:space="preserve">    </w:t>
        <w:br w:clear="none"/>
      </w:r>
      <w:r>
        <w:rPr>
          <w:rStyle w:val="Text12"/>
        </w:rPr>
        <w:t xml:space="preserve">string</w:t>
        <w:br w:clear="none"/>
      </w:r>
      <w:r>
        <w:t xml:space="preserve"> wonderName = </w:t>
        <w:br w:clear="none"/>
      </w:r>
      <w:r>
        <w:rPr>
          <w:rStyle w:val="Text4"/>
        </w:rPr>
        <w:t xml:space="preserve">value</w:t>
        <w:br w:clear="none"/>
      </w:r>
      <w:r>
        <w:t xml:space="preserve">.ToString();</w:t>
        <w:br w:clear="none"/>
        <w:t xml:space="preserve">    </w:t>
        <w:br w:clear="none"/>
      </w:r>
      <w:r>
        <w:rPr>
          <w:rStyle w:val="Text4"/>
        </w:rPr>
        <w:t xml:space="preserve">if</w:t>
        <w:br w:clear="none"/>
      </w:r>
      <w:r>
        <w:t xml:space="preserve"> (wonderName.Contains(</w:t>
        <w:br w:clear="none"/>
      </w:r>
      <w:r>
        <w:rPr>
          <w:rStyle w:val="Text2"/>
        </w:rPr>
        <w:t xml:space="preserve">','</w:t>
        <w:br w:clear="none"/>
      </w:r>
      <w:r>
        <w:t xml:space="preserv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ArgumentException(</w:t>
        <w:br w:clear="none"/>
        <w:t xml:space="preserve">        message: </w:t>
        <w:br w:clear="none"/>
      </w:r>
      <w:r>
        <w:rPr>
          <w:rStyle w:val="Text2"/>
        </w:rPr>
        <w:t xml:space="preserve">"Favorite ancient wonder can only have a single enum value."</w:t>
        <w:br w:clear="none"/>
      </w:r>
      <w:r>
        <w:t xml:space="preserve">,</w:t>
        <w:br w:clear="none"/>
        <w:t xml:space="preserve">        paramName: </w:t>
        <w:br w:clear="none"/>
      </w:r>
      <w:r>
        <w:rPr>
          <w:rStyle w:val="Text4"/>
        </w:rPr>
        <w:t xml:space="preserve">nameof</w:t>
        <w:br w:clear="none"/>
      </w:r>
      <w:r>
        <w:t xml:space="preserve">(FavoriteAncientWonder));</w:t>
        <w:br w:clear="none"/>
        <w:t xml:space="preserve">    }</w:t>
        <w:br w:clear="none"/>
        <w:t xml:space="preserve">    </w:t>
        <w:br w:clear="none"/>
      </w:r>
      <w:r>
        <w:rPr>
          <w:rStyle w:val="Text4"/>
        </w:rPr>
        <w:t xml:space="preserve">if</w:t>
        <w:br w:clear="none"/>
      </w:r>
      <w:r>
        <w:t xml:space="preserve"> (!Enum.IsDefined(</w:t>
        <w:br w:clear="none"/>
      </w:r>
      <w:r>
        <w:rPr>
          <w:rStyle w:val="Text4"/>
        </w:rPr>
        <w:t xml:space="preserve">typeof</w:t>
        <w:br w:clear="none"/>
      </w:r>
      <w:r>
        <w:t xml:space="preserve">(WondersOfTheAncientWorld), </w:t>
        <w:br w:clear="none"/>
      </w:r>
      <w:r>
        <w:rPr>
          <w:rStyle w:val="Text4"/>
        </w:rPr>
        <w:t xml:space="preserve">value</w:t>
        <w:br w:clear="none"/>
      </w:r>
      <w:r>
        <w:t xml:space="preserv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ArgumentException(</w:t>
        <w:br w:clear="none"/>
        <w:t xml:space="preserve">        </w:t>
        <w:br w:clear="none"/>
      </w:r>
      <w:r>
        <w:rPr>
          <w:rStyle w:val="Text2"/>
        </w:rPr>
        <w:t xml:space="preserve">$"</w:t>
        <w:br w:clear="none"/>
      </w:r>
      <w:r>
        <w:rPr>
          <w:rStyle w:val="Text8"/>
        </w:rPr>
        <w:t xml:space="preserve">{</w:t>
        <w:br w:clear="none"/>
      </w:r>
      <w:r>
        <w:rPr>
          <w:rStyle w:val="Text4"/>
        </w:rPr>
        <w:t xml:space="preserve">value</w:t>
        <w:br w:clear="none"/>
      </w:r>
      <w:r>
        <w:rPr>
          <w:rStyle w:val="Text8"/>
        </w:rPr>
        <w:t xml:space="preserve">}</w:t>
        <w:br w:clear="none"/>
      </w:r>
      <w:r>
        <w:rPr>
          <w:rStyle w:val="Text2"/>
        </w:rPr>
        <w:t xml:space="preserve"> is not a member of the WondersOfTheAncientWorld enum."</w:t>
        <w:br w:clear="none"/>
      </w:r>
      <w:r>
        <w:t xml:space="preserve">,</w:t>
        <w:br w:clear="none"/>
        <w:t xml:space="preserve">        paramName: </w:t>
        <w:br w:clear="none"/>
      </w:r>
      <w:r>
        <w:rPr>
          <w:rStyle w:val="Text4"/>
        </w:rPr>
        <w:t xml:space="preserve">nameof</w:t>
        <w:br w:clear="none"/>
      </w:r>
      <w:r>
        <w:t xml:space="preserve">(FavoriteAncientWonder));</w:t>
        <w:br w:clear="none"/>
        <w:t xml:space="preserve">    }</w:t>
        <w:br w:clear="none"/>
        <w:t xml:space="preserve">    _favoriteAncientWonder = </w:t>
        <w:br w:clear="none"/>
      </w:r>
      <w:r>
        <w:rPr>
          <w:rStyle w:val="Text4"/>
        </w:rPr>
        <w:t xml:space="preserve">value</w:t>
        <w:br w:clear="none"/>
      </w:r>
      <w:r>
        <w:t xml:space="preserve">;</w:t>
        <w:br w:clear="none"/>
        <w:t xml:space="preserve">  }</w:t>
        <w:br w:clear="none"/>
        <w:t xml:space="preserve">}</w:t>
        <w:br w:clear="none"/>
      </w:r>
    </w:p>
    <w:p>
      <w:pPr>
        <w:pStyle w:val="Normal"/>
      </w:pPr>
      <w:r>
        <w:t xml:space="preserve">We could simplify the validation by only checking if the value is defined in the original </w:t>
      </w:r>
      <w:r>
        <w:rPr>
          <w:rStyle w:val="Text0"/>
        </w:rPr>
        <w:t xml:space="preserve">enum</w:t>
        <w:br w:clear="none"/>
      </w:r>
      <w:r>
        <w:t xml:space="preserve"> because </w:t>
      </w:r>
      <w:r>
        <w:rPr>
          <w:rStyle w:val="Text0"/>
        </w:rPr>
        <w:t xml:space="preserve">IsDefined</w:t>
        <w:br w:clear="none"/>
      </w:r>
      <w:r>
        <w:t xml:space="preserve"> returns </w:t>
      </w:r>
      <w:r>
        <w:rPr>
          <w:rStyle w:val="Text0"/>
        </w:rPr>
        <w:t xml:space="preserve">false</w:t>
        <w:br w:clear="none"/>
      </w:r>
      <w:r>
        <w:t xml:space="preserve"> for multiple values and undefined values. However, I want to show a different exception for multiple values, so I will use the fact that multiple values formatted as a string would include a comma in the list of names. This also means we must check for multiple values before we check if the value is defined. A comma-separated list is how multiple </w:t>
      </w:r>
      <w:r>
        <w:rPr>
          <w:rStyle w:val="Text0"/>
        </w:rPr>
        <w:t xml:space="preserve">enum</w:t>
        <w:br w:clear="none"/>
      </w:r>
      <w:r>
        <w:t xml:space="preserve"> values are represented as a </w:t>
      </w:r>
      <w:r>
        <w:rPr>
          <w:rStyle w:val="Text0"/>
        </w:rPr>
        <w:t xml:space="preserve">string</w:t>
        <w:br w:clear="none"/>
      </w:r>
      <w:r>
        <w:t xml:space="preserve">, but you cannot use commas to set multiple </w:t>
      </w:r>
      <w:r>
        <w:rPr>
          <w:rStyle w:val="Text0"/>
        </w:rPr>
        <w:t xml:space="preserve">enum</w:t>
        <w:br w:clear="none"/>
      </w:r>
      <w:r>
        <w:t xml:space="preserve"> values. You should use </w:t>
      </w:r>
      <w:r>
        <w:rPr>
          <w:rStyle w:val="Text0"/>
        </w:rPr>
        <w:t xml:space="preserve">|</w:t>
        <w:br w:clear="none"/>
      </w:r>
      <w:r>
        <w:t xml:space="preserve"> (the bitwise </w:t>
      </w:r>
      <w:r>
        <w:rPr>
          <w:rStyle w:val="Text0"/>
        </w:rPr>
        <w:t xml:space="preserve">OR</w:t>
        <w:br w:clear="none"/>
      </w:r>
      <w:r>
        <w:t>).</w:t>
      </w:r>
    </w:p>
    <w:p>
      <w:pPr>
        <w:numPr>
          <w:ilvl w:val="0"/>
          <w:numId w:val="286"/>
        </w:numPr>
        <w:pStyle w:val="Para 01"/>
      </w:pPr>
      <w:r>
        <w:t xml:space="preserve">In </w:t>
      </w:r>
      <w:r>
        <w:rPr>
          <w:rStyle w:val="Text0"/>
        </w:rPr>
        <w:t xml:space="preserve">Program.cs</w:t>
        <w:br w:clear="none"/>
      </w:r>
      <w:r>
        <w:t xml:space="preserve">, in the </w:t>
      </w:r>
      <w:r>
        <w:rPr>
          <w:rStyle w:val="Text5"/>
        </w:rPr>
        <w:t>Storing a value using an enum type</w:t>
      </w:r>
      <w:r>
        <w:t xml:space="preserve"> region, set Bob’s favorite</w:t>
      </w:r>
      <w:r>
        <w:rPr>
          <w:rStyle w:val="Text63"/>
        </w:rPr>
        <w:bookmarkStart w:id="1362" w:name="_idIndexMarker968"/>
        <w:t/>
        <w:bookmarkEnd w:id="1362"/>
      </w:r>
      <w:r>
        <w:t xml:space="preserve"> wonder to more than one </w:t>
      </w:r>
      <w:r>
        <w:rPr>
          <w:rStyle w:val="Text0"/>
        </w:rPr>
        <w:t xml:space="preserve">enum</w:t>
        <w:br w:clear="none"/>
      </w:r>
      <w:r>
        <w:t xml:space="preserve"> value, as shown in the following code: </w:t>
      </w:r>
    </w:p>
    <w:p>
      <w:pPr>
        <w:pStyle w:val="Para 04"/>
      </w:pPr>
      <w:r>
        <w:t xml:space="preserve">bob.FavoriteAncientWonder = </w:t>
        <w:br w:clear="none"/>
        <w:t xml:space="preserve">  WondersOfTheAncientWorld.StatueOfZeusAtOlympia |</w:t>
        <w:br w:clear="none"/>
        <w:t xml:space="preserve">  WondersOfTheAncientWorld.GreatPyramidOfGiza;</w:t>
        <w:br w:clear="none"/>
      </w:r>
    </w:p>
    <w:p>
      <w:pPr>
        <w:numPr>
          <w:ilvl w:val="0"/>
          <w:numId w:val="286"/>
        </w:numPr>
        <w:pStyle w:val="Para 01"/>
      </w:pPr>
      <w:r>
        <w:t xml:space="preserve">Run the </w:t>
      </w:r>
      <w:r>
        <w:rPr>
          <w:rStyle w:val="Text0"/>
        </w:rPr>
        <w:t xml:space="preserve">PeopleApp</w:t>
        <w:br w:clear="none"/>
      </w:r>
      <w:r>
        <w:t xml:space="preserve"> project and note the exception, as shown in the following output: </w:t>
      </w:r>
    </w:p>
    <w:p>
      <w:pPr>
        <w:pStyle w:val="Para 05"/>
      </w:pPr>
      <w:r>
        <w:t xml:space="preserve">Unhandled exception. System.ArgumentException: Favorite ancient wonder can only have a single enum value. (Parameter 'FavoriteAncientWonder')</w:t>
        <w:br w:clear="none"/>
        <w:t xml:space="preserve">   at Packt.Shared.Person.set_FavoriteAncientWonder(WondersOfTheAncientWorld value) in C:\cs12dotnet8\Chapter05\PacktLibraryNetStandard2\PersonAutoGen.cs:line 67</w:t>
        <w:br w:clear="none"/>
        <w:t xml:space="preserve">   at Program.&lt;Main&gt;$(String[] args) in C:\cs12dotnet8\Chapter05\PeopleApp\Program.cs:line 57</w:t>
        <w:br w:clear="none"/>
      </w:r>
    </w:p>
    <w:p>
      <w:pPr>
        <w:numPr>
          <w:ilvl w:val="0"/>
          <w:numId w:val="286"/>
        </w:numPr>
        <w:pStyle w:val="Para 01"/>
      </w:pPr>
      <w:r>
        <w:t xml:space="preserve">In </w:t>
      </w:r>
      <w:r>
        <w:rPr>
          <w:rStyle w:val="Text0"/>
        </w:rPr>
        <w:t xml:space="preserve">Program.cs</w:t>
        <w:br w:clear="none"/>
      </w:r>
      <w:r>
        <w:t xml:space="preserve">, set Bob’s favorite wonder to an invalid </w:t>
      </w:r>
      <w:r>
        <w:rPr>
          <w:rStyle w:val="Text0"/>
        </w:rPr>
        <w:t xml:space="preserve">enum</w:t>
        <w:br w:clear="none"/>
      </w:r>
      <w:r>
        <w:t xml:space="preserve"> value like 128, as shown in the following code: </w:t>
      </w:r>
    </w:p>
    <w:p>
      <w:pPr>
        <w:pStyle w:val="Para 04"/>
      </w:pPr>
      <w:r>
        <w:t xml:space="preserve">bob.FavoriteAncientWonder = (WondersOfTheAncientWorld)</w:t>
        <w:br w:clear="none"/>
      </w:r>
      <w:r>
        <w:rPr>
          <w:rStyle w:val="Text16"/>
        </w:rPr>
        <w:t xml:space="preserve">128</w:t>
        <w:br w:clear="none"/>
      </w:r>
      <w:r>
        <w:t xml:space="preserve">;</w:t>
        <w:br w:clear="none"/>
      </w:r>
    </w:p>
    <w:p>
      <w:pPr>
        <w:numPr>
          <w:ilvl w:val="0"/>
          <w:numId w:val="286"/>
        </w:numPr>
        <w:pStyle w:val="Para 01"/>
      </w:pPr>
      <w:r>
        <w:t xml:space="preserve">Run the </w:t>
      </w:r>
      <w:r>
        <w:rPr>
          <w:rStyle w:val="Text0"/>
        </w:rPr>
        <w:t xml:space="preserve">PeopleApp</w:t>
        <w:br w:clear="none"/>
      </w:r>
      <w:r>
        <w:t xml:space="preserve"> project</w:t>
      </w:r>
      <w:r>
        <w:rPr>
          <w:rStyle w:val="Text63"/>
        </w:rPr>
        <w:bookmarkStart w:id="1363" w:name="_idIndexMarker969"/>
        <w:t/>
        <w:bookmarkEnd w:id="1363"/>
      </w:r>
      <w:r>
        <w:t xml:space="preserve"> and note the exception, as shown in the following output: </w:t>
      </w:r>
    </w:p>
    <w:p>
      <w:pPr>
        <w:pStyle w:val="Para 05"/>
      </w:pPr>
      <w:r>
        <w:t xml:space="preserve">Unhandled exception. System.ArgumentException: 128 is not a member of the WondersOfTheAncientWorld enum. (Parameter 'FavoriteAncientWonder')</w:t>
        <w:br w:clear="none"/>
      </w:r>
    </w:p>
    <w:p>
      <w:pPr>
        <w:numPr>
          <w:ilvl w:val="0"/>
          <w:numId w:val="286"/>
        </w:numPr>
        <w:pStyle w:val="Para 01"/>
      </w:pPr>
      <w:r>
        <w:t xml:space="preserve">In </w:t>
      </w:r>
      <w:r>
        <w:rPr>
          <w:rStyle w:val="Text0"/>
        </w:rPr>
        <w:t xml:space="preserve">Program.cs</w:t>
        <w:br w:clear="none"/>
      </w:r>
      <w:r>
        <w:t xml:space="preserve">, set Bob’s favorite wonder back to a valid single </w:t>
      </w:r>
      <w:r>
        <w:rPr>
          <w:rStyle w:val="Text0"/>
        </w:rPr>
        <w:t xml:space="preserve">enum</w:t>
        <w:br w:clear="none"/>
      </w:r>
      <w:r>
        <w:t xml:space="preserve"> value.</w:t>
      </w:r>
    </w:p>
    <w:p>
      <w:bookmarkStart w:id="1364" w:name="Defining_indexers"/>
      <w:pPr>
        <w:pStyle w:val="Heading 2"/>
      </w:pPr>
      <w:r>
        <w:t>Defining indexers</w:t>
      </w:r>
      <w:bookmarkEnd w:id="1364"/>
    </w:p>
    <w:p>
      <w:pPr>
        <w:pStyle w:val="Normal"/>
      </w:pPr>
      <w:r>
        <w:rPr>
          <w:rStyle w:val="Text1"/>
        </w:rPr>
        <w:t>Indexers</w:t>
      </w:r>
      <w:r>
        <w:t xml:space="preserve"> allow</w:t>
      </w:r>
      <w:r>
        <w:rPr>
          <w:rStyle w:val="Text63"/>
        </w:rPr>
        <w:bookmarkStart w:id="1365" w:name="_idIndexMarker970"/>
        <w:t/>
        <w:bookmarkEnd w:id="1365"/>
      </w:r>
      <w:r>
        <w:t xml:space="preserve"> the </w:t>
      </w:r>
      <w:r>
        <w:rPr>
          <w:rStyle w:val="Text63"/>
        </w:rPr>
        <w:bookmarkStart w:id="1366" w:name="_idIndexMarker971"/>
        <w:t/>
        <w:bookmarkEnd w:id="1366"/>
      </w:r>
      <w:r>
        <w:t xml:space="preserve">calling code to use the array syntax to access a property. For example, the </w:t>
      </w:r>
      <w:r>
        <w:rPr>
          <w:rStyle w:val="Text0"/>
        </w:rPr>
        <w:t xml:space="preserve">string</w:t>
        <w:br w:clear="none"/>
      </w:r>
      <w:r>
        <w:t xml:space="preserve"> type defines an indexer so that the calling code can access individual characters in the </w:t>
      </w:r>
      <w:r>
        <w:rPr>
          <w:rStyle w:val="Text0"/>
        </w:rPr>
        <w:t xml:space="preserve">string</w:t>
        <w:br w:clear="none"/>
      </w:r>
      <w:r>
        <w:t>, as shown in the following code:</w:t>
      </w:r>
    </w:p>
    <w:p>
      <w:pPr>
        <w:pStyle w:val="Para 04"/>
      </w:pPr>
      <w:r>
        <w:rPr>
          <w:rStyle w:val="Text12"/>
        </w:rPr>
        <w:t xml:space="preserve">string</w:t>
        <w:br w:clear="none"/>
      </w:r>
      <w:r>
        <w:t xml:space="preserve"> alphabet = </w:t>
        <w:br w:clear="none"/>
      </w:r>
      <w:r>
        <w:rPr>
          <w:rStyle w:val="Text2"/>
        </w:rPr>
        <w:t xml:space="preserve">"abcdefghijklmnopqrstuvwxyz"</w:t>
        <w:br w:clear="none"/>
      </w:r>
      <w:r>
        <w:t xml:space="preserve">;</w:t>
        <w:br w:clear="none"/>
      </w:r>
      <w:r>
        <w:rPr>
          <w:rStyle w:val="Text12"/>
        </w:rPr>
        <w:t xml:space="preserve">char</w:t>
        <w:br w:clear="none"/>
      </w:r>
      <w:r>
        <w:t xml:space="preserve"> letterF = alphabet[</w:t>
        <w:br w:clear="none"/>
      </w:r>
      <w:r>
        <w:rPr>
          <w:rStyle w:val="Text16"/>
        </w:rPr>
        <w:t xml:space="preserve">5</w:t>
        <w:br w:clear="none"/>
      </w:r>
      <w:r>
        <w:t xml:space="preserve">]; </w:t>
        <w:br w:clear="none"/>
      </w:r>
      <w:r>
        <w:rPr>
          <w:rStyle w:val="Text3"/>
        </w:rPr>
        <w:t xml:space="preserve">// 0 is a, 1 is b, and so on.</w:t>
        <w:br w:clear="none"/>
      </w:r>
      <w:r>
        <w:t xml:space="preserve"/>
        <w:br w:clear="none"/>
      </w:r>
    </w:p>
    <w:p>
      <w:pPr>
        <w:pStyle w:val="Normal"/>
      </w:pPr>
      <w:r>
        <w:t xml:space="preserve">You can </w:t>
      </w:r>
      <w:r>
        <w:rPr>
          <w:rStyle w:val="Text63"/>
        </w:rPr>
        <w:bookmarkStart w:id="1367" w:name="_idIndexMarker972"/>
        <w:t/>
        <w:bookmarkEnd w:id="1367"/>
      </w:r>
      <w:r>
        <w:t xml:space="preserve">overload indexers so that different types can be used for their parameters. For example, as well as passing an </w:t>
      </w:r>
      <w:r>
        <w:rPr>
          <w:rStyle w:val="Text0"/>
        </w:rPr>
        <w:t xml:space="preserve">int</w:t>
        <w:br w:clear="none"/>
      </w:r>
      <w:r>
        <w:t xml:space="preserve"> value, you could also pass a </w:t>
      </w:r>
      <w:r>
        <w:rPr>
          <w:rStyle w:val="Text0"/>
        </w:rPr>
        <w:t xml:space="preserve">string</w:t>
        <w:br w:clear="none"/>
      </w:r>
      <w:r>
        <w:t xml:space="preserve"> value.</w:t>
      </w:r>
    </w:p>
    <w:p>
      <w:pPr>
        <w:pStyle w:val="Normal"/>
      </w:pPr>
      <w:r>
        <w:t>We will define an indexer to simplify access to the children of a person:</w:t>
      </w:r>
    </w:p>
    <w:p>
      <w:pPr>
        <w:numPr>
          <w:ilvl w:val="0"/>
          <w:numId w:val="287"/>
        </w:numPr>
        <w:pStyle w:val="Para 01"/>
      </w:pPr>
      <w:r>
        <w:t xml:space="preserve">In </w:t>
      </w:r>
      <w:r>
        <w:rPr>
          <w:rStyle w:val="Text0"/>
        </w:rPr>
        <w:t xml:space="preserve">PersonAutoGen.cs</w:t>
        <w:br w:clear="none"/>
      </w:r>
      <w:r>
        <w:t xml:space="preserve">, add statements to define an indexer to get and set a child using the index of the child, as shown in the following code: </w:t>
      </w:r>
    </w:p>
    <w:p>
      <w:pPr>
        <w:pStyle w:val="Para 04"/>
      </w:pPr>
      <w:r>
        <w:rPr>
          <w:rStyle w:val="Text9"/>
        </w:rPr>
        <w:t xml:space="preserve">#</w:t>
        <w:br w:clear="none"/>
      </w:r>
      <w:r>
        <w:rPr>
          <w:rStyle w:val="Text4"/>
        </w:rPr>
        <w:t xml:space="preserve">region</w:t>
        <w:br w:clear="none"/>
      </w:r>
      <w:r>
        <w:rPr>
          <w:rStyle w:val="Text9"/>
        </w:rPr>
        <w:t xml:space="preserve"> Indexers: Properties that use array syntax to access them.</w:t>
        <w:br w:clear="none"/>
      </w:r>
      <w:r>
        <w:t xml:space="preserve"/>
        <w:br w:clear="none"/>
      </w:r>
      <w:r>
        <w:rPr>
          <w:rStyle w:val="Text4"/>
        </w:rPr>
        <w:t xml:space="preserve">public</w:t>
        <w:br w:clear="none"/>
      </w:r>
      <w:r>
        <w:t xml:space="preserve"> Person </w:t>
        <w:br w:clear="none"/>
      </w:r>
      <w:r>
        <w:rPr>
          <w:rStyle w:val="Text4"/>
        </w:rPr>
        <w:t xml:space="preserve">this</w:t>
        <w:br w:clear="none"/>
      </w:r>
      <w:r>
        <w:t xml:space="preserve">[</w:t>
        <w:br w:clear="none"/>
      </w:r>
      <w:r>
        <w:rPr>
          <w:rStyle w:val="Text12"/>
        </w:rPr>
        <w:t xml:space="preserve">int</w:t>
        <w:br w:clear="none"/>
      </w:r>
      <w:r>
        <w:t xml:space="preserve"> index]</w:t>
        <w:br w:clear="none"/>
        <w:t xml:space="preserve">{</w:t>
        <w:br w:clear="none"/>
        <w:t xml:space="preserve">  </w:t>
        <w:br w:clear="none"/>
      </w:r>
      <w:r>
        <w:rPr>
          <w:rStyle w:val="Text4"/>
        </w:rPr>
        <w:t xml:space="preserve">get</w:t>
        <w:br w:clear="none"/>
      </w:r>
      <w:r>
        <w:t xml:space="preserve"/>
        <w:br w:clear="none"/>
        <w:t xml:space="preserve">  {</w:t>
        <w:br w:clear="none"/>
        <w:t xml:space="preserve">    </w:t>
        <w:br w:clear="none"/>
      </w:r>
      <w:r>
        <w:rPr>
          <w:rStyle w:val="Text4"/>
        </w:rPr>
        <w:t xml:space="preserve">return</w:t>
        <w:br w:clear="none"/>
      </w:r>
      <w:r>
        <w:t xml:space="preserve"> Children[index]; </w:t>
        <w:br w:clear="none"/>
      </w:r>
      <w:r>
        <w:rPr>
          <w:rStyle w:val="Text3"/>
        </w:rPr>
        <w:t xml:space="preserve">// Pass on to the List&lt;T&gt; indexer.</w:t>
        <w:br w:clear="none"/>
      </w:r>
      <w:r>
        <w:t xml:space="preserve"/>
        <w:br w:clear="none"/>
        <w:t xml:space="preserve">  }</w:t>
        <w:br w:clear="none"/>
        <w:t xml:space="preserve">  </w:t>
        <w:br w:clear="none"/>
      </w:r>
      <w:r>
        <w:rPr>
          <w:rStyle w:val="Text4"/>
        </w:rPr>
        <w:t xml:space="preserve">set</w:t>
        <w:br w:clear="none"/>
      </w:r>
      <w:r>
        <w:t xml:space="preserve"/>
        <w:br w:clear="none"/>
        <w:t xml:space="preserve">  {</w:t>
        <w:br w:clear="none"/>
        <w:t xml:space="preserve">    Children[index] = </w:t>
        <w:br w:clear="none"/>
      </w:r>
      <w:r>
        <w:rPr>
          <w:rStyle w:val="Text4"/>
        </w:rPr>
        <w:t xml:space="preserve">value</w:t>
        <w:br w:clear="none"/>
      </w:r>
      <w:r>
        <w:t xml:space="preserve">;</w:t>
        <w:br w:clear="none"/>
        <w:t xml:space="preserve">  }</w:t>
        <w:br w:clear="none"/>
        <w:t xml:space="preserve">}</w:t>
        <w:br w:clear="none"/>
      </w:r>
      <w:r>
        <w:rPr>
          <w:rStyle w:val="Text9"/>
        </w:rPr>
        <w:t xml:space="preserve">#</w:t>
        <w:br w:clear="none"/>
      </w:r>
      <w:r>
        <w:rPr>
          <w:rStyle w:val="Text4"/>
        </w:rPr>
        <w:t xml:space="preserve">endregion</w:t>
        <w:br w:clear="none"/>
      </w:r>
      <w:r>
        <w:t xml:space="preserve"/>
        <w:br w:clear="none"/>
      </w:r>
    </w:p>
    <w:p>
      <w:pPr>
        <w:numPr>
          <w:ilvl w:val="0"/>
          <w:numId w:val="287"/>
        </w:numPr>
        <w:pStyle w:val="Para 01"/>
      </w:pPr>
      <w:r>
        <w:t xml:space="preserve">In </w:t>
      </w:r>
      <w:r>
        <w:rPr>
          <w:rStyle w:val="Text0"/>
        </w:rPr>
        <w:t xml:space="preserve">PersonAutoGen.cs</w:t>
        <w:br w:clear="none"/>
      </w:r>
      <w:r>
        <w:t xml:space="preserve">, add statements to define an indexer to get and set a child using the </w:t>
      </w:r>
      <w:r>
        <w:rPr>
          <w:rStyle w:val="Text63"/>
        </w:rPr>
        <w:bookmarkStart w:id="1368" w:name="_idIndexMarker973"/>
        <w:t/>
        <w:bookmarkEnd w:id="1368"/>
      </w:r>
      <w:r>
        <w:t xml:space="preserve">name of the child, as shown in the following code: </w:t>
      </w:r>
    </w:p>
    <w:p>
      <w:pPr>
        <w:pStyle w:val="Para 04"/>
      </w:pPr>
      <w:r>
        <w:rPr>
          <w:rStyle w:val="Text3"/>
        </w:rPr>
        <w:t xml:space="preserve">// A read-only string indexer.</w:t>
        <w:br w:clear="none"/>
      </w:r>
      <w:r>
        <w:t xml:space="preserve"/>
        <w:br w:clear="none"/>
      </w:r>
      <w:r>
        <w:rPr>
          <w:rStyle w:val="Text4"/>
        </w:rPr>
        <w:t xml:space="preserve">public</w:t>
        <w:br w:clear="none"/>
      </w:r>
      <w:r>
        <w:t xml:space="preserve"> Person </w:t>
        <w:br w:clear="none"/>
      </w:r>
      <w:r>
        <w:rPr>
          <w:rStyle w:val="Text4"/>
        </w:rPr>
        <w:t xml:space="preserve">this</w:t>
        <w:br w:clear="none"/>
      </w:r>
      <w:r>
        <w:t xml:space="preserve">[</w:t>
        <w:br w:clear="none"/>
      </w:r>
      <w:r>
        <w:rPr>
          <w:rStyle w:val="Text12"/>
        </w:rPr>
        <w:t xml:space="preserve">string</w:t>
        <w:br w:clear="none"/>
      </w:r>
      <w:r>
        <w:t xml:space="preserve"> name]</w:t>
        <w:br w:clear="none"/>
        <w:t xml:space="preserve">{</w:t>
        <w:br w:clear="none"/>
        <w:t xml:space="preserve">  </w:t>
        <w:br w:clear="none"/>
      </w:r>
      <w:r>
        <w:rPr>
          <w:rStyle w:val="Text4"/>
        </w:rPr>
        <w:t xml:space="preserve">get</w:t>
        <w:br w:clear="none"/>
      </w:r>
      <w:r>
        <w:t xml:space="preserve"/>
        <w:br w:clear="none"/>
        <w:t xml:space="preserve">  {</w:t>
        <w:br w:clear="none"/>
        <w:t xml:space="preserve">    </w:t>
        <w:br w:clear="none"/>
      </w:r>
      <w:r>
        <w:rPr>
          <w:rStyle w:val="Text4"/>
        </w:rPr>
        <w:t xml:space="preserve">return</w:t>
        <w:br w:clear="none"/>
      </w:r>
      <w:r>
        <w:t xml:space="preserve"> Children.Find(p =&gt; p.Name == name);</w:t>
        <w:br w:clear="none"/>
        <w:t xml:space="preserve">  }</w:t>
        <w:br w:clear="none"/>
        <w:t xml:space="preserve">}</w:t>
        <w:br w:clear="none"/>
      </w:r>
    </w:p>
    <w:p>
      <w:pPr>
        <w:pStyle w:val="Normal"/>
      </w:pPr>
      <w:r>
        <w:t xml:space="preserve">You will learn more about collections like </w:t>
      </w:r>
      <w:r>
        <w:rPr>
          <w:rStyle w:val="Text0"/>
        </w:rPr>
        <w:t xml:space="preserve">List&lt;T&gt;</w:t>
        <w:br w:clear="none"/>
      </w:r>
      <w:r>
        <w:t xml:space="preserve"> in </w:t>
      </w:r>
      <w:r>
        <w:rPr>
          <w:rStyle w:val="Text5"/>
        </w:rPr>
        <w:t>Chapter 8</w:t>
      </w:r>
      <w:r>
        <w:t xml:space="preserve">, </w:t>
      </w:r>
      <w:r>
        <w:rPr>
          <w:rStyle w:val="Text5"/>
        </w:rPr>
        <w:t>Working with Common .NET Types</w:t>
      </w:r>
      <w:r>
        <w:t xml:space="preserve">, and how to write lambda expressions using </w:t>
      </w:r>
      <w:r>
        <w:rPr>
          <w:rStyle w:val="Text0"/>
        </w:rPr>
        <w:t xml:space="preserve">=&gt;</w:t>
        <w:br w:clear="none"/>
      </w:r>
      <w:r>
        <w:t xml:space="preserve"> in </w:t>
      </w:r>
      <w:r>
        <w:rPr>
          <w:rStyle w:val="Text5"/>
        </w:rPr>
        <w:t>Chapter 11</w:t>
      </w:r>
      <w:r>
        <w:t>,</w:t>
      </w:r>
      <w:r>
        <w:rPr>
          <w:rStyle w:val="Text5"/>
        </w:rPr>
        <w:t xml:space="preserve"> </w:t>
        <w:t>Querying and Manipulating Data Using LINQ</w:t>
      </w:r>
      <w:r>
        <w:t>.</w:t>
      </w:r>
    </w:p>
    <w:p>
      <w:pPr>
        <w:numPr>
          <w:ilvl w:val="0"/>
          <w:numId w:val="288"/>
        </w:numPr>
        <w:pStyle w:val="Para 01"/>
      </w:pPr>
      <w:r>
        <w:t xml:space="preserve">In </w:t>
      </w:r>
      <w:r>
        <w:rPr>
          <w:rStyle w:val="Text0"/>
        </w:rPr>
        <w:t xml:space="preserve">Program.cs</w:t>
        <w:br w:clear="none"/>
      </w:r>
      <w:r>
        <w:t xml:space="preserve">, add statements to add two children to </w:t>
      </w:r>
      <w:r>
        <w:rPr>
          <w:rStyle w:val="Text0"/>
        </w:rPr>
        <w:t xml:space="preserve">Sam</w:t>
        <w:br w:clear="none"/>
      </w:r>
      <w:r>
        <w:t xml:space="preserve">, and then access the first and second children using the longer </w:t>
      </w:r>
      <w:r>
        <w:rPr>
          <w:rStyle w:val="Text0"/>
        </w:rPr>
        <w:t xml:space="preserve">Children</w:t>
        <w:br w:clear="none"/>
      </w:r>
      <w:r>
        <w:t xml:space="preserve"> field and the shorter indexer syntax, as shown in the following code: </w:t>
      </w:r>
    </w:p>
    <w:p>
      <w:pPr>
        <w:pStyle w:val="Para 04"/>
      </w:pPr>
      <w:r>
        <w:t xml:space="preserve">sam.Children.Add(</w:t>
        <w:br w:clear="none"/>
      </w:r>
      <w:r>
        <w:rPr>
          <w:rStyle w:val="Text4"/>
        </w:rPr>
        <w:t xml:space="preserve">new</w:t>
        <w:br w:clear="none"/>
      </w:r>
      <w:r>
        <w:t xml:space="preserve">() { Name = </w:t>
        <w:br w:clear="none"/>
      </w:r>
      <w:r>
        <w:rPr>
          <w:rStyle w:val="Text2"/>
        </w:rPr>
        <w:t xml:space="preserve">"Charlie"</w:t>
        <w:br w:clear="none"/>
      </w:r>
      <w:r>
        <w:t xml:space="preserve">,</w:t>
        <w:br w:clear="none"/>
        <w:t xml:space="preserve">  Born = </w:t>
        <w:br w:clear="none"/>
      </w:r>
      <w:r>
        <w:rPr>
          <w:rStyle w:val="Text4"/>
        </w:rPr>
        <w:t xml:space="preserve">new</w:t>
        <w:br w:clear="none"/>
      </w:r>
      <w:r>
        <w:t xml:space="preserve">(</w:t>
        <w:br w:clear="none"/>
      </w:r>
      <w:r>
        <w:rPr>
          <w:rStyle w:val="Text16"/>
        </w:rPr>
        <w:t xml:space="preserve">2010</w:t>
        <w:br w:clear="none"/>
      </w:r>
      <w:r>
        <w:t xml:space="preserve">, </w:t>
        <w:br w:clear="none"/>
      </w:r>
      <w:r>
        <w:rPr>
          <w:rStyle w:val="Text16"/>
        </w:rPr>
        <w:t xml:space="preserve">3</w:t>
        <w:br w:clear="none"/>
      </w:r>
      <w:r>
        <w:t xml:space="preserve">, </w:t>
        <w:br w:clear="none"/>
      </w:r>
      <w:r>
        <w:rPr>
          <w:rStyle w:val="Text16"/>
        </w:rPr>
        <w:t xml:space="preserve">18</w:t>
        <w:br w:clear="none"/>
      </w:r>
      <w:r>
        <w:t xml:space="preserve">, </w:t>
        <w:br w:clear="none"/>
      </w:r>
      <w:r>
        <w:rPr>
          <w:rStyle w:val="Text16"/>
        </w:rPr>
        <w:t xml:space="preserve">0</w:t>
        <w:br w:clear="none"/>
      </w:r>
      <w:r>
        <w:t xml:space="preserve">, </w:t>
        <w:br w:clear="none"/>
      </w:r>
      <w:r>
        <w:rPr>
          <w:rStyle w:val="Text16"/>
        </w:rPr>
        <w:t xml:space="preserve">0</w:t>
        <w:br w:clear="none"/>
      </w:r>
      <w:r>
        <w:t xml:space="preserve">, </w:t>
        <w:br w:clear="none"/>
      </w:r>
      <w:r>
        <w:rPr>
          <w:rStyle w:val="Text16"/>
        </w:rPr>
        <w:t xml:space="preserve">0</w:t>
        <w:br w:clear="none"/>
      </w:r>
      <w:r>
        <w:t xml:space="preserve">, TimeSpan.Zero) });</w:t>
        <w:br w:clear="none"/>
        <w:t xml:space="preserve">sam.Children.Add(</w:t>
        <w:br w:clear="none"/>
      </w:r>
      <w:r>
        <w:rPr>
          <w:rStyle w:val="Text4"/>
        </w:rPr>
        <w:t xml:space="preserve">new</w:t>
        <w:br w:clear="none"/>
      </w:r>
      <w:r>
        <w:t xml:space="preserve">() { Name = </w:t>
        <w:br w:clear="none"/>
      </w:r>
      <w:r>
        <w:rPr>
          <w:rStyle w:val="Text2"/>
        </w:rPr>
        <w:t xml:space="preserve">"Ella"</w:t>
        <w:br w:clear="none"/>
      </w:r>
      <w:r>
        <w:t xml:space="preserve">,</w:t>
        <w:br w:clear="none"/>
        <w:t xml:space="preserve">  Born = </w:t>
        <w:br w:clear="none"/>
      </w:r>
      <w:r>
        <w:rPr>
          <w:rStyle w:val="Text4"/>
        </w:rPr>
        <w:t xml:space="preserve">new</w:t>
        <w:br w:clear="none"/>
      </w:r>
      <w:r>
        <w:t xml:space="preserve">(</w:t>
        <w:br w:clear="none"/>
      </w:r>
      <w:r>
        <w:rPr>
          <w:rStyle w:val="Text16"/>
        </w:rPr>
        <w:t xml:space="preserve">2020</w:t>
        <w:br w:clear="none"/>
      </w:r>
      <w:r>
        <w:t xml:space="preserve">, </w:t>
        <w:br w:clear="none"/>
      </w:r>
      <w:r>
        <w:rPr>
          <w:rStyle w:val="Text16"/>
        </w:rPr>
        <w:t xml:space="preserve">12</w:t>
        <w:br w:clear="none"/>
      </w:r>
      <w:r>
        <w:t xml:space="preserve">, </w:t>
        <w:br w:clear="none"/>
      </w:r>
      <w:r>
        <w:rPr>
          <w:rStyle w:val="Text16"/>
        </w:rPr>
        <w:t xml:space="preserve">24</w:t>
        <w:br w:clear="none"/>
      </w:r>
      <w:r>
        <w:t xml:space="preserve">, </w:t>
        <w:br w:clear="none"/>
      </w:r>
      <w:r>
        <w:rPr>
          <w:rStyle w:val="Text16"/>
        </w:rPr>
        <w:t xml:space="preserve">0</w:t>
        <w:br w:clear="none"/>
      </w:r>
      <w:r>
        <w:t xml:space="preserve">, </w:t>
        <w:br w:clear="none"/>
      </w:r>
      <w:r>
        <w:rPr>
          <w:rStyle w:val="Text16"/>
        </w:rPr>
        <w:t xml:space="preserve">0</w:t>
        <w:br w:clear="none"/>
      </w:r>
      <w:r>
        <w:t xml:space="preserve">, </w:t>
        <w:br w:clear="none"/>
      </w:r>
      <w:r>
        <w:rPr>
          <w:rStyle w:val="Text16"/>
        </w:rPr>
        <w:t xml:space="preserve">0</w:t>
        <w:br w:clear="none"/>
      </w:r>
      <w:r>
        <w:t xml:space="preserve">, TimeSpan.Zero) });</w:t>
        <w:br w:clear="none"/>
      </w:r>
      <w:r>
        <w:rPr>
          <w:rStyle w:val="Text3"/>
        </w:rPr>
        <w:t xml:space="preserve">// Get using Children list.</w:t>
        <w:br w:clear="none"/>
      </w:r>
      <w:r>
        <w:t xml:space="preserve"/>
        <w:br w:clear="none"/>
        <w:t xml:space="preserve">WriteLine(</w:t>
        <w:br w:clear="none"/>
      </w:r>
      <w:r>
        <w:rPr>
          <w:rStyle w:val="Text2"/>
        </w:rPr>
        <w:t xml:space="preserve">$"Sam's first child is </w:t>
        <w:br w:clear="none"/>
      </w:r>
      <w:r>
        <w:rPr>
          <w:rStyle w:val="Text8"/>
        </w:rPr>
        <w:t xml:space="preserve">{sam.Children[</w:t>
        <w:br w:clear="none"/>
      </w:r>
      <w:r>
        <w:rPr>
          <w:rStyle w:val="Text16"/>
        </w:rPr>
        <w:t xml:space="preserve">0</w:t>
        <w:br w:clear="none"/>
      </w:r>
      <w:r>
        <w:rPr>
          <w:rStyle w:val="Text8"/>
        </w:rPr>
        <w:t xml:space="preserve">].Name}</w:t>
        <w:br w:clear="none"/>
      </w:r>
      <w:r>
        <w:rPr>
          <w:rStyle w:val="Text2"/>
        </w:rPr>
        <w:t xml:space="preserve">."</w:t>
        <w:br w:clear="none"/>
      </w:r>
      <w:r>
        <w:t xml:space="preserve">); </w:t>
        <w:br w:clear="none"/>
        <w:t xml:space="preserve">WriteLine(</w:t>
        <w:br w:clear="none"/>
      </w:r>
      <w:r>
        <w:rPr>
          <w:rStyle w:val="Text2"/>
        </w:rPr>
        <w:t xml:space="preserve">$"Sam's second child is </w:t>
        <w:br w:clear="none"/>
      </w:r>
      <w:r>
        <w:rPr>
          <w:rStyle w:val="Text8"/>
        </w:rPr>
        <w:t xml:space="preserve">{sam.Children[</w:t>
        <w:br w:clear="none"/>
      </w:r>
      <w:r>
        <w:rPr>
          <w:rStyle w:val="Text16"/>
        </w:rPr>
        <w:t xml:space="preserve">1</w:t>
        <w:br w:clear="none"/>
      </w:r>
      <w:r>
        <w:rPr>
          <w:rStyle w:val="Text8"/>
        </w:rPr>
        <w:t xml:space="preserve">].Name}</w:t>
        <w:br w:clear="none"/>
      </w:r>
      <w:r>
        <w:rPr>
          <w:rStyle w:val="Text2"/>
        </w:rPr>
        <w:t xml:space="preserve">."</w:t>
        <w:br w:clear="none"/>
      </w:r>
      <w:r>
        <w:t xml:space="preserve">);</w:t>
        <w:br w:clear="none"/>
      </w:r>
      <w:r>
        <w:rPr>
          <w:rStyle w:val="Text3"/>
        </w:rPr>
        <w:t xml:space="preserve">// Get using the int indexer.</w:t>
        <w:br w:clear="none"/>
      </w:r>
      <w:r>
        <w:t xml:space="preserve"/>
        <w:br w:clear="none"/>
        <w:t xml:space="preserve">WriteLine(</w:t>
        <w:br w:clear="none"/>
      </w:r>
      <w:r>
        <w:rPr>
          <w:rStyle w:val="Text2"/>
        </w:rPr>
        <w:t xml:space="preserve">$"Sam's first child is </w:t>
        <w:br w:clear="none"/>
      </w:r>
      <w:r>
        <w:rPr>
          <w:rStyle w:val="Text8"/>
        </w:rPr>
        <w:t xml:space="preserve">{sam[</w:t>
        <w:br w:clear="none"/>
      </w:r>
      <w:r>
        <w:rPr>
          <w:rStyle w:val="Text16"/>
        </w:rPr>
        <w:t xml:space="preserve">0</w:t>
        <w:br w:clear="none"/>
      </w:r>
      <w:r>
        <w:rPr>
          <w:rStyle w:val="Text8"/>
        </w:rPr>
        <w:t xml:space="preserve">].Name}</w:t>
        <w:br w:clear="none"/>
      </w:r>
      <w:r>
        <w:rPr>
          <w:rStyle w:val="Text2"/>
        </w:rPr>
        <w:t xml:space="preserve">."</w:t>
        <w:br w:clear="none"/>
      </w:r>
      <w:r>
        <w:t xml:space="preserve">); </w:t>
        <w:br w:clear="none"/>
        <w:t xml:space="preserve">WriteLine(</w:t>
        <w:br w:clear="none"/>
      </w:r>
      <w:r>
        <w:rPr>
          <w:rStyle w:val="Text2"/>
        </w:rPr>
        <w:t xml:space="preserve">$"Sam's second child is </w:t>
        <w:br w:clear="none"/>
      </w:r>
      <w:r>
        <w:rPr>
          <w:rStyle w:val="Text8"/>
        </w:rPr>
        <w:t xml:space="preserve">{sam[</w:t>
        <w:br w:clear="none"/>
      </w:r>
      <w:r>
        <w:rPr>
          <w:rStyle w:val="Text16"/>
        </w:rPr>
        <w:t xml:space="preserve">1</w:t>
        <w:br w:clear="none"/>
      </w:r>
      <w:r>
        <w:rPr>
          <w:rStyle w:val="Text8"/>
        </w:rPr>
        <w:t xml:space="preserve">].Name}</w:t>
        <w:br w:clear="none"/>
      </w:r>
      <w:r>
        <w:rPr>
          <w:rStyle w:val="Text2"/>
        </w:rPr>
        <w:t xml:space="preserve">."</w:t>
        <w:br w:clear="none"/>
      </w:r>
      <w:r>
        <w:t xml:space="preserve">);</w:t>
        <w:br w:clear="none"/>
      </w:r>
      <w:r>
        <w:rPr>
          <w:rStyle w:val="Text3"/>
        </w:rPr>
        <w:t xml:space="preserve">// Get using the string indexer.</w:t>
        <w:br w:clear="none"/>
      </w:r>
      <w:r>
        <w:t xml:space="preserve"/>
        <w:br w:clear="none"/>
        <w:t xml:space="preserve">WriteLine(</w:t>
        <w:br w:clear="none"/>
      </w:r>
      <w:r>
        <w:rPr>
          <w:rStyle w:val="Text2"/>
        </w:rPr>
        <w:t xml:space="preserve">$"Sam's child named Ella is </w:t>
        <w:br w:clear="none"/>
      </w:r>
      <w:r>
        <w:rPr>
          <w:rStyle w:val="Text8"/>
        </w:rPr>
        <w:t xml:space="preserve">{sam[</w:t>
        <w:br w:clear="none"/>
      </w:r>
      <w:r>
        <w:rPr>
          <w:rStyle w:val="Text2"/>
        </w:rPr>
        <w:t xml:space="preserve">"Ella"</w:t>
        <w:br w:clear="none"/>
      </w:r>
      <w:r>
        <w:rPr>
          <w:rStyle w:val="Text8"/>
        </w:rPr>
        <w:t xml:space="preserve">].Age}</w:t>
        <w:br w:clear="none"/>
      </w:r>
      <w:r>
        <w:rPr>
          <w:rStyle w:val="Text2"/>
        </w:rPr>
        <w:t xml:space="preserve"> years old."</w:t>
        <w:br w:clear="none"/>
      </w:r>
      <w:r>
        <w:t xml:space="preserve">);</w:t>
        <w:br w:clear="none"/>
      </w:r>
    </w:p>
    <w:p>
      <w:pPr>
        <w:numPr>
          <w:ilvl w:val="0"/>
          <w:numId w:val="288"/>
        </w:numPr>
        <w:pStyle w:val="Para 01"/>
      </w:pPr>
      <w:r>
        <w:t>Run</w:t>
      </w:r>
      <w:r>
        <w:rPr>
          <w:rStyle w:val="Text63"/>
        </w:rPr>
        <w:bookmarkStart w:id="1369" w:name="_idIndexMarker974"/>
        <w:t/>
        <w:bookmarkEnd w:id="1369"/>
      </w:r>
      <w:r>
        <w:t xml:space="preserve"> the </w:t>
      </w:r>
      <w:r>
        <w:rPr>
          <w:rStyle w:val="Text0"/>
        </w:rPr>
        <w:t xml:space="preserve">PeopleApp</w:t>
        <w:br w:clear="none"/>
      </w:r>
      <w:r>
        <w:t xml:space="preserve"> project and view the result, as shown in the following output: </w:t>
      </w:r>
    </w:p>
    <w:p>
      <w:pPr>
        <w:pStyle w:val="Para 05"/>
      </w:pPr>
      <w:r>
        <w:t xml:space="preserve">Sam's first child is Charlie.</w:t>
        <w:br w:clear="none"/>
        <w:t xml:space="preserve">Sam's second child is Ella.</w:t>
        <w:br w:clear="none"/>
        <w:t xml:space="preserve">Sam's first child is Charlie.</w:t>
        <w:br w:clear="none"/>
        <w:t xml:space="preserve">Sam's second child is Ella.</w:t>
        <w:br w:clear="none"/>
        <w:t xml:space="preserve">Sam's child named Ella is 3 years old.</w:t>
        <w:br w:clear="none"/>
      </w:r>
    </w:p>
    <w:p>
      <w:bookmarkStart w:id="1370" w:name="Pattern_matching_with_objects"/>
      <w:pPr>
        <w:pStyle w:val="Heading 1"/>
      </w:pPr>
      <w:r>
        <w:t>Pattern matching with objects</w:t>
      </w:r>
      <w:bookmarkEnd w:id="1370"/>
    </w:p>
    <w:p>
      <w:pPr>
        <w:pStyle w:val="Normal"/>
      </w:pPr>
      <w:r>
        <w:t xml:space="preserve">In </w:t>
      </w:r>
      <w:r>
        <w:rPr>
          <w:rStyle w:val="Text5"/>
        </w:rPr>
        <w:t>Chapter 3</w:t>
      </w:r>
      <w:r>
        <w:t xml:space="preserve">, </w:t>
      </w:r>
      <w:r>
        <w:rPr>
          <w:rStyle w:val="Text5"/>
        </w:rPr>
        <w:t>Controlling Flow, Converting Types, and Handling Exceptions</w:t>
      </w:r>
      <w:r>
        <w:t>, you were introduced to</w:t>
      </w:r>
      <w:r>
        <w:rPr>
          <w:rStyle w:val="Text63"/>
        </w:rPr>
        <w:bookmarkStart w:id="1371" w:name="_idIndexMarker975"/>
        <w:t/>
        <w:bookmarkEnd w:id="1371"/>
      </w:r>
      <w:r>
        <w:t xml:space="preserve"> basic pattern matching. In this section, we will explore pattern matching in more detail.</w:t>
      </w:r>
    </w:p>
    <w:p>
      <w:bookmarkStart w:id="1372" w:name="Pattern_matching_flight_passenge"/>
      <w:pPr>
        <w:pStyle w:val="Heading 2"/>
      </w:pPr>
      <w:r>
        <w:t>Pattern-matching flight passengers</w:t>
      </w:r>
      <w:bookmarkEnd w:id="1372"/>
    </w:p>
    <w:p>
      <w:pPr>
        <w:pStyle w:val="Normal"/>
      </w:pPr>
      <w:r>
        <w:t xml:space="preserve">In this </w:t>
      </w:r>
      <w:r>
        <w:rPr>
          <w:rStyle w:val="Text63"/>
        </w:rPr>
        <w:bookmarkStart w:id="1373" w:name="_idIndexMarker976"/>
        <w:t/>
        <w:bookmarkEnd w:id="1373"/>
      </w:r>
      <w:r>
        <w:t>example, we will define some classes that represent various types of passengers on a flight, and then we will use a switch expression with pattern matching to determine the cost of their flight:</w:t>
      </w:r>
    </w:p>
    <w:p>
      <w:pPr>
        <w:numPr>
          <w:ilvl w:val="0"/>
          <w:numId w:val="289"/>
        </w:numPr>
        <w:pStyle w:val="Para 01"/>
      </w:pPr>
      <w:r>
        <w:t xml:space="preserve">In the </w:t>
      </w:r>
      <w:r>
        <w:rPr>
          <w:rStyle w:val="Text0"/>
        </w:rPr>
        <w:t xml:space="preserve">PacktLibraryNetStandard2</w:t>
        <w:br w:clear="none"/>
      </w:r>
      <w:r>
        <w:t xml:space="preserve"> project/folder, add a new file named </w:t>
      </w:r>
      <w:r>
        <w:rPr>
          <w:rStyle w:val="Text0"/>
        </w:rPr>
        <w:t xml:space="preserve">FlightPatterns.cs</w:t>
        <w:br w:clear="none"/>
      </w:r>
      <w:r>
        <w:t>.</w:t>
      </w:r>
    </w:p>
    <w:p>
      <w:pPr>
        <w:numPr>
          <w:ilvl w:val="0"/>
          <w:numId w:val="289"/>
        </w:numPr>
        <w:pStyle w:val="Para 01"/>
      </w:pPr>
      <w:r>
        <w:t xml:space="preserve">If you use Visual Studio 2022, in </w:t>
      </w:r>
      <w:r>
        <w:rPr>
          <w:rStyle w:val="Text0"/>
        </w:rPr>
        <w:t xml:space="preserve">FlightPatterns.cs</w:t>
        <w:br w:clear="none"/>
      </w:r>
      <w:r>
        <w:t xml:space="preserve">, delete the existing statements, including the class named </w:t>
      </w:r>
      <w:r>
        <w:rPr>
          <w:rStyle w:val="Text0"/>
        </w:rPr>
        <w:t xml:space="preserve">FlightPatterns</w:t>
        <w:br w:clear="none"/>
      </w:r>
      <w:r>
        <w:t>, because we will define multiple classes, and none match the name of the code file.</w:t>
      </w:r>
    </w:p>
    <w:p>
      <w:pPr>
        <w:numPr>
          <w:ilvl w:val="0"/>
          <w:numId w:val="289"/>
        </w:numPr>
        <w:pStyle w:val="Para 01"/>
      </w:pPr>
      <w:r>
        <w:t xml:space="preserve">In </w:t>
      </w:r>
      <w:r>
        <w:rPr>
          <w:rStyle w:val="Text0"/>
        </w:rPr>
        <w:t xml:space="preserve">FlightPatterns.cs</w:t>
        <w:br w:clear="none"/>
      </w:r>
      <w:r>
        <w:t xml:space="preserve">, add statements to define three types of passenger with different properties, as shown in the following code: </w:t>
      </w:r>
    </w:p>
    <w:p>
      <w:pPr>
        <w:pStyle w:val="Para 24"/>
      </w:pPr>
      <w:r>
        <w:rPr>
          <w:rStyle w:val="Text3"/>
        </w:rPr>
        <w:t xml:space="preserve">// All the classes in this file will be defined in the following namespace.</w:t>
        <w:br w:clear="none"/>
      </w:r>
      <w:r>
        <w:rPr>
          <w:rStyle w:val="Text10"/>
        </w:rPr>
        <w:t xml:space="preserve"/>
        <w:br w:clear="none"/>
      </w:r>
      <w:r>
        <w:t xml:space="preserve">namespace</w:t>
        <w:br w:clear="none"/>
      </w:r>
      <w:r>
        <w:rPr>
          <w:rStyle w:val="Text10"/>
        </w:rPr>
        <w:t xml:space="preserve"> </w:t>
        <w:br w:clear="none"/>
      </w:r>
      <w:r>
        <w:rPr>
          <w:rStyle w:val="Text9"/>
        </w:rPr>
        <w:t xml:space="preserve">Packt.Shared</w:t>
        <w:br w:clear="none"/>
      </w:r>
      <w:r>
        <w:rPr>
          <w:rStyle w:val="Text10"/>
        </w:rPr>
        <w:t xml:space="preserve">;</w:t>
        <w:br w:clear="none"/>
      </w:r>
      <w:r>
        <w:t xml:space="preserve">public</w:t>
        <w:br w:clear="none"/>
      </w:r>
      <w:r>
        <w:rPr>
          <w:rStyle w:val="Text10"/>
        </w:rPr>
        <w:t xml:space="preserve"> </w:t>
        <w:br w:clear="none"/>
      </w:r>
      <w:r>
        <w:t xml:space="preserve">class</w:t>
        <w:br w:clear="none"/>
      </w:r>
      <w:r>
        <w:rPr>
          <w:rStyle w:val="Text10"/>
        </w:rPr>
        <w:t xml:space="preserve"> </w:t>
        <w:br w:clear="none"/>
      </w:r>
      <w:r>
        <w:rPr>
          <w:rStyle w:val="Text9"/>
        </w:rPr>
        <w:t xml:space="preserve">Passenger</w:t>
        <w:br w:clear="none"/>
      </w:r>
      <w:r>
        <w:rPr>
          <w:rStyle w:val="Text10"/>
        </w:rPr>
        <w:t xml:space="preserve"/>
        <w:br w:clear="none"/>
        <w:t xml:space="preserve">{</w:t>
        <w:br w:clear="none"/>
        <w:t xml:space="preserve">  </w:t>
        <w:br w:clear="none"/>
      </w:r>
      <w:r>
        <w:t xml:space="preserve">public</w:t>
        <w:br w:clear="none"/>
      </w:r>
      <w:r>
        <w:rPr>
          <w:rStyle w:val="Text10"/>
        </w:rPr>
        <w:t xml:space="preserve"> </w:t>
        <w:br w:clear="none"/>
      </w:r>
      <w:r>
        <w:rPr>
          <w:rStyle w:val="Text12"/>
        </w:rPr>
        <w:t xml:space="preserve">string</w:t>
        <w:br w:clear="none"/>
      </w:r>
      <w:r>
        <w:rPr>
          <w:rStyle w:val="Text10"/>
        </w:rPr>
        <w:t xml:space="preserve">? Name { </w:t>
        <w:br w:clear="none"/>
      </w:r>
      <w:r>
        <w:t xml:space="preserve">get</w:t>
        <w:br w:clear="none"/>
      </w:r>
      <w:r>
        <w:rPr>
          <w:rStyle w:val="Text10"/>
        </w:rPr>
        <w:t xml:space="preserve">; </w:t>
        <w:br w:clear="none"/>
      </w:r>
      <w:r>
        <w:t xml:space="preserve">set</w:t>
        <w:br w:clear="none"/>
      </w:r>
      <w:r>
        <w:rPr>
          <w:rStyle w:val="Text10"/>
        </w:rPr>
        <w:t xml:space="preserve">; }</w:t>
        <w:br w:clear="none"/>
        <w:t xml:space="preserve">}</w:t>
        <w:br w:clear="none"/>
      </w:r>
      <w:r>
        <w:t xml:space="preserve">public</w:t>
        <w:br w:clear="none"/>
      </w:r>
      <w:r>
        <w:rPr>
          <w:rStyle w:val="Text10"/>
        </w:rPr>
        <w:t xml:space="preserve"> </w:t>
        <w:br w:clear="none"/>
      </w:r>
      <w:r>
        <w:t xml:space="preserve">class</w:t>
        <w:br w:clear="none"/>
      </w:r>
      <w:r>
        <w:rPr>
          <w:rStyle w:val="Text10"/>
        </w:rPr>
        <w:t xml:space="preserve"> </w:t>
        <w:br w:clear="none"/>
      </w:r>
      <w:r>
        <w:rPr>
          <w:rStyle w:val="Text9"/>
        </w:rPr>
        <w:t xml:space="preserve">BusinessClassPassenger</w:t>
        <w:br w:clear="none"/>
      </w:r>
      <w:r>
        <w:rPr>
          <w:rStyle w:val="Text10"/>
        </w:rPr>
        <w:t xml:space="preserve"> : </w:t>
        <w:br w:clear="none"/>
      </w:r>
      <w:r>
        <w:rPr>
          <w:rStyle w:val="Text9"/>
        </w:rPr>
        <w:t xml:space="preserve">Passenger</w:t>
        <w:br w:clear="none"/>
      </w:r>
      <w:r>
        <w:rPr>
          <w:rStyle w:val="Text10"/>
        </w:rPr>
        <w:t xml:space="preserve"/>
        <w:br w:clear="none"/>
        <w:t xml:space="preserve">{</w:t>
        <w:br w:clear="none"/>
        <w:t xml:space="preserve">  </w:t>
        <w:br w:clear="none"/>
      </w:r>
      <w:r>
        <w:t xml:space="preserve">public</w:t>
        <w:br w:clear="none"/>
      </w:r>
      <w:r>
        <w:rPr>
          <w:rStyle w:val="Text10"/>
        </w:rPr>
        <w:t xml:space="preserve"> </w:t>
        <w:br w:clear="none"/>
      </w:r>
      <w:r>
        <w:t xml:space="preserve">override</w:t>
        <w:br w:clear="none"/>
      </w:r>
      <w:r>
        <w:rPr>
          <w:rStyle w:val="Text10"/>
        </w:rPr>
        <w:t xml:space="preserve"> </w:t>
        <w:br w:clear="none"/>
      </w:r>
      <w:r>
        <w:rPr>
          <w:rStyle w:val="Text12"/>
        </w:rPr>
        <w:t xml:space="preserve">string</w:t>
        <w:br w:clear="none"/>
      </w:r>
      <w:r>
        <w:rPr>
          <w:rStyle w:val="Text10"/>
        </w:rPr>
        <w:t xml:space="preserve"> </w:t>
        <w:br w:clear="none"/>
      </w:r>
      <w:r>
        <w:rPr>
          <w:rStyle w:val="Text9"/>
        </w:rPr>
        <w:t xml:space="preserve">ToString</w:t>
        <w:br w:clear="none"/>
      </w:r>
      <w:r>
        <w:rPr>
          <w:rStyle w:val="Text10"/>
        </w:rPr>
        <w:t xml:space="preserve">()</w:t>
        <w:br w:clear="none"/>
        <w:t xml:space="preserve"/>
        <w:br w:clear="none"/>
        <w:t xml:space="preserve">  {</w:t>
        <w:br w:clear="none"/>
        <w:t xml:space="preserve">    </w:t>
        <w:br w:clear="none"/>
      </w:r>
      <w:r>
        <w:t xml:space="preserve">return</w:t>
        <w:br w:clear="none"/>
      </w:r>
      <w:r>
        <w:rPr>
          <w:rStyle w:val="Text10"/>
        </w:rPr>
        <w:t xml:space="preserve"> </w:t>
        <w:br w:clear="none"/>
      </w:r>
      <w:r>
        <w:rPr>
          <w:rStyle w:val="Text2"/>
        </w:rPr>
        <w:t xml:space="preserve">$"Business Class: </w:t>
        <w:br w:clear="none"/>
      </w:r>
      <w:r>
        <w:rPr>
          <w:rStyle w:val="Text8"/>
        </w:rPr>
        <w:t xml:space="preserve">{Name}</w:t>
        <w:br w:clear="none"/>
      </w:r>
      <w:r>
        <w:rPr>
          <w:rStyle w:val="Text2"/>
        </w:rPr>
        <w:t xml:space="preserve">"</w:t>
        <w:br w:clear="none"/>
      </w:r>
      <w:r>
        <w:rPr>
          <w:rStyle w:val="Text10"/>
        </w:rPr>
        <w:t xml:space="preserve">;</w:t>
        <w:br w:clear="none"/>
        <w:t xml:space="preserve">  }</w:t>
        <w:br w:clear="none"/>
        <w:t xml:space="preserve">}</w:t>
        <w:br w:clear="none"/>
      </w:r>
      <w:r>
        <w:t xml:space="preserve">public</w:t>
        <w:br w:clear="none"/>
      </w:r>
      <w:r>
        <w:rPr>
          <w:rStyle w:val="Text10"/>
        </w:rPr>
        <w:t xml:space="preserve"> </w:t>
        <w:br w:clear="none"/>
      </w:r>
      <w:r>
        <w:t xml:space="preserve">class</w:t>
        <w:br w:clear="none"/>
      </w:r>
      <w:r>
        <w:rPr>
          <w:rStyle w:val="Text10"/>
        </w:rPr>
        <w:t xml:space="preserve"> </w:t>
        <w:br w:clear="none"/>
      </w:r>
      <w:r>
        <w:rPr>
          <w:rStyle w:val="Text9"/>
        </w:rPr>
        <w:t xml:space="preserve">FirstClassPassenger</w:t>
        <w:br w:clear="none"/>
      </w:r>
      <w:r>
        <w:rPr>
          <w:rStyle w:val="Text10"/>
        </w:rPr>
        <w:t xml:space="preserve"> : </w:t>
        <w:br w:clear="none"/>
      </w:r>
      <w:r>
        <w:rPr>
          <w:rStyle w:val="Text9"/>
        </w:rPr>
        <w:t xml:space="preserve">Passenger</w:t>
        <w:br w:clear="none"/>
      </w:r>
      <w:r>
        <w:rPr>
          <w:rStyle w:val="Text10"/>
        </w:rPr>
        <w:t xml:space="preserve"/>
        <w:br w:clear="none"/>
        <w:t xml:space="preserve">{</w:t>
        <w:br w:clear="none"/>
        <w:t xml:space="preserve">  </w:t>
        <w:br w:clear="none"/>
      </w:r>
      <w:r>
        <w:t xml:space="preserve">public</w:t>
        <w:br w:clear="none"/>
      </w:r>
      <w:r>
        <w:rPr>
          <w:rStyle w:val="Text10"/>
        </w:rPr>
        <w:t xml:space="preserve"> </w:t>
        <w:br w:clear="none"/>
      </w:r>
      <w:r>
        <w:rPr>
          <w:rStyle w:val="Text12"/>
        </w:rPr>
        <w:t xml:space="preserve">int</w:t>
        <w:br w:clear="none"/>
      </w:r>
      <w:r>
        <w:rPr>
          <w:rStyle w:val="Text10"/>
        </w:rPr>
        <w:t xml:space="preserve"> AirMiles { </w:t>
        <w:br w:clear="none"/>
      </w:r>
      <w:r>
        <w:t xml:space="preserve">get</w:t>
        <w:br w:clear="none"/>
      </w:r>
      <w:r>
        <w:rPr>
          <w:rStyle w:val="Text10"/>
        </w:rPr>
        <w:t xml:space="preserve">; </w:t>
        <w:br w:clear="none"/>
      </w:r>
      <w:r>
        <w:t xml:space="preserve">set</w:t>
        <w:br w:clear="none"/>
      </w:r>
      <w:r>
        <w:rPr>
          <w:rStyle w:val="Text10"/>
        </w:rPr>
        <w:t xml:space="preserve">; }</w:t>
        <w:br w:clear="none"/>
        <w:t xml:space="preserve">  </w:t>
        <w:br w:clear="none"/>
      </w:r>
      <w:r>
        <w:t xml:space="preserve">public</w:t>
        <w:br w:clear="none"/>
      </w:r>
      <w:r>
        <w:rPr>
          <w:rStyle w:val="Text10"/>
        </w:rPr>
        <w:t xml:space="preserve"> </w:t>
        <w:br w:clear="none"/>
      </w:r>
      <w:r>
        <w:t xml:space="preserve">override</w:t>
        <w:br w:clear="none"/>
      </w:r>
      <w:r>
        <w:rPr>
          <w:rStyle w:val="Text10"/>
        </w:rPr>
        <w:t xml:space="preserve"> </w:t>
        <w:br w:clear="none"/>
      </w:r>
      <w:r>
        <w:rPr>
          <w:rStyle w:val="Text12"/>
        </w:rPr>
        <w:t xml:space="preserve">string</w:t>
        <w:br w:clear="none"/>
      </w:r>
      <w:r>
        <w:rPr>
          <w:rStyle w:val="Text10"/>
        </w:rPr>
        <w:t xml:space="preserve"> </w:t>
        <w:br w:clear="none"/>
      </w:r>
      <w:r>
        <w:rPr>
          <w:rStyle w:val="Text9"/>
        </w:rPr>
        <w:t xml:space="preserve">ToString</w:t>
        <w:br w:clear="none"/>
      </w:r>
      <w:r>
        <w:rPr>
          <w:rStyle w:val="Text10"/>
        </w:rPr>
        <w:t xml:space="preserve">()</w:t>
        <w:br w:clear="none"/>
        <w:t xml:space="preserve"/>
        <w:br w:clear="none"/>
        <w:t xml:space="preserve">  {</w:t>
        <w:br w:clear="none"/>
        <w:t xml:space="preserve">    </w:t>
        <w:br w:clear="none"/>
      </w:r>
      <w:r>
        <w:t xml:space="preserve">return</w:t>
        <w:br w:clear="none"/>
      </w:r>
      <w:r>
        <w:rPr>
          <w:rStyle w:val="Text10"/>
        </w:rPr>
        <w:t xml:space="preserve"> </w:t>
        <w:br w:clear="none"/>
      </w:r>
      <w:r>
        <w:rPr>
          <w:rStyle w:val="Text2"/>
        </w:rPr>
        <w:t xml:space="preserve">$"First Class with </w:t>
        <w:br w:clear="none"/>
      </w:r>
      <w:r>
        <w:rPr>
          <w:rStyle w:val="Text8"/>
        </w:rPr>
        <w:t xml:space="preserve">{AirMiles:N0}</w:t>
        <w:br w:clear="none"/>
      </w:r>
      <w:r>
        <w:rPr>
          <w:rStyle w:val="Text2"/>
        </w:rPr>
        <w:t xml:space="preserve"> air miles: </w:t>
        <w:br w:clear="none"/>
      </w:r>
      <w:r>
        <w:rPr>
          <w:rStyle w:val="Text8"/>
        </w:rPr>
        <w:t xml:space="preserve">{Name}</w:t>
        <w:br w:clear="none"/>
      </w:r>
      <w:r>
        <w:rPr>
          <w:rStyle w:val="Text2"/>
        </w:rPr>
        <w:t xml:space="preserve">"</w:t>
        <w:br w:clear="none"/>
      </w:r>
      <w:r>
        <w:rPr>
          <w:rStyle w:val="Text10"/>
        </w:rPr>
        <w:t xml:space="preserve">;</w:t>
        <w:br w:clear="none"/>
        <w:t xml:space="preserve">  }</w:t>
        <w:br w:clear="none"/>
        <w:t xml:space="preserve">}</w:t>
        <w:br w:clear="none"/>
      </w:r>
      <w:r>
        <w:t xml:space="preserve">public</w:t>
        <w:br w:clear="none"/>
      </w:r>
      <w:r>
        <w:rPr>
          <w:rStyle w:val="Text10"/>
        </w:rPr>
        <w:t xml:space="preserve"> </w:t>
        <w:br w:clear="none"/>
      </w:r>
      <w:r>
        <w:t xml:space="preserve">class</w:t>
        <w:br w:clear="none"/>
      </w:r>
      <w:r>
        <w:rPr>
          <w:rStyle w:val="Text10"/>
        </w:rPr>
        <w:t xml:space="preserve"> </w:t>
        <w:br w:clear="none"/>
      </w:r>
      <w:r>
        <w:rPr>
          <w:rStyle w:val="Text9"/>
        </w:rPr>
        <w:t xml:space="preserve">CoachClassPassenger</w:t>
        <w:br w:clear="none"/>
      </w:r>
      <w:r>
        <w:rPr>
          <w:rStyle w:val="Text10"/>
        </w:rPr>
        <w:t xml:space="preserve"> : </w:t>
        <w:br w:clear="none"/>
      </w:r>
      <w:r>
        <w:rPr>
          <w:rStyle w:val="Text9"/>
        </w:rPr>
        <w:t xml:space="preserve">Passenger</w:t>
        <w:br w:clear="none"/>
      </w:r>
      <w:r>
        <w:rPr>
          <w:rStyle w:val="Text10"/>
        </w:rPr>
        <w:t xml:space="preserve"/>
        <w:br w:clear="none"/>
        <w:t xml:space="preserve">{</w:t>
        <w:br w:clear="none"/>
        <w:t xml:space="preserve">  </w:t>
        <w:br w:clear="none"/>
      </w:r>
      <w:r>
        <w:t xml:space="preserve">public</w:t>
        <w:br w:clear="none"/>
      </w:r>
      <w:r>
        <w:rPr>
          <w:rStyle w:val="Text10"/>
        </w:rPr>
        <w:t xml:space="preserve"> </w:t>
        <w:br w:clear="none"/>
      </w:r>
      <w:r>
        <w:rPr>
          <w:rStyle w:val="Text12"/>
        </w:rPr>
        <w:t xml:space="preserve">double</w:t>
        <w:br w:clear="none"/>
      </w:r>
      <w:r>
        <w:rPr>
          <w:rStyle w:val="Text10"/>
        </w:rPr>
        <w:t xml:space="preserve"> CarryOnKG { </w:t>
        <w:br w:clear="none"/>
      </w:r>
      <w:r>
        <w:t xml:space="preserve">get</w:t>
        <w:br w:clear="none"/>
      </w:r>
      <w:r>
        <w:rPr>
          <w:rStyle w:val="Text10"/>
        </w:rPr>
        <w:t xml:space="preserve">; </w:t>
        <w:br w:clear="none"/>
      </w:r>
      <w:r>
        <w:t xml:space="preserve">set</w:t>
        <w:br w:clear="none"/>
      </w:r>
      <w:r>
        <w:rPr>
          <w:rStyle w:val="Text10"/>
        </w:rPr>
        <w:t xml:space="preserve">; }</w:t>
        <w:br w:clear="none"/>
        <w:t xml:space="preserve">  </w:t>
        <w:br w:clear="none"/>
      </w:r>
      <w:r>
        <w:t xml:space="preserve">public</w:t>
        <w:br w:clear="none"/>
      </w:r>
      <w:r>
        <w:rPr>
          <w:rStyle w:val="Text10"/>
        </w:rPr>
        <w:t xml:space="preserve"> </w:t>
        <w:br w:clear="none"/>
      </w:r>
      <w:r>
        <w:t xml:space="preserve">override</w:t>
        <w:br w:clear="none"/>
      </w:r>
      <w:r>
        <w:rPr>
          <w:rStyle w:val="Text10"/>
        </w:rPr>
        <w:t xml:space="preserve"> </w:t>
        <w:br w:clear="none"/>
      </w:r>
      <w:r>
        <w:rPr>
          <w:rStyle w:val="Text12"/>
        </w:rPr>
        <w:t xml:space="preserve">string</w:t>
        <w:br w:clear="none"/>
      </w:r>
      <w:r>
        <w:rPr>
          <w:rStyle w:val="Text10"/>
        </w:rPr>
        <w:t xml:space="preserve"> </w:t>
        <w:br w:clear="none"/>
      </w:r>
      <w:r>
        <w:rPr>
          <w:rStyle w:val="Text9"/>
        </w:rPr>
        <w:t xml:space="preserve">ToString</w:t>
        <w:br w:clear="none"/>
      </w:r>
      <w:r>
        <w:rPr>
          <w:rStyle w:val="Text10"/>
        </w:rPr>
        <w:t xml:space="preserve">()</w:t>
        <w:br w:clear="none"/>
        <w:t xml:space="preserve"/>
        <w:br w:clear="none"/>
        <w:t xml:space="preserve">  {</w:t>
        <w:br w:clear="none"/>
        <w:t xml:space="preserve">    </w:t>
        <w:br w:clear="none"/>
      </w:r>
      <w:r>
        <w:t xml:space="preserve">return</w:t>
        <w:br w:clear="none"/>
      </w:r>
      <w:r>
        <w:rPr>
          <w:rStyle w:val="Text10"/>
        </w:rPr>
        <w:t xml:space="preserve"> </w:t>
        <w:br w:clear="none"/>
      </w:r>
      <w:r>
        <w:rPr>
          <w:rStyle w:val="Text2"/>
        </w:rPr>
        <w:t xml:space="preserve">$"Coach Class with </w:t>
        <w:br w:clear="none"/>
      </w:r>
      <w:r>
        <w:rPr>
          <w:rStyle w:val="Text8"/>
        </w:rPr>
        <w:t xml:space="preserve">{CarryOnKG:N2}</w:t>
        <w:br w:clear="none"/>
      </w:r>
      <w:r>
        <w:rPr>
          <w:rStyle w:val="Text2"/>
        </w:rPr>
        <w:t xml:space="preserve"> KG carry on: </w:t>
        <w:br w:clear="none"/>
      </w:r>
      <w:r>
        <w:rPr>
          <w:rStyle w:val="Text8"/>
        </w:rPr>
        <w:t xml:space="preserve">{Name}</w:t>
        <w:br w:clear="none"/>
      </w:r>
      <w:r>
        <w:rPr>
          <w:rStyle w:val="Text2"/>
        </w:rPr>
        <w:t xml:space="preserve">"</w:t>
        <w:br w:clear="none"/>
      </w:r>
      <w:r>
        <w:rPr>
          <w:rStyle w:val="Text10"/>
        </w:rPr>
        <w:t xml:space="preserve">;</w:t>
        <w:br w:clear="none"/>
        <w:t xml:space="preserve">  }</w:t>
        <w:br w:clear="none"/>
        <w:t xml:space="preserve">}</w:t>
        <w:br w:clear="none"/>
      </w:r>
    </w:p>
    <w:p>
      <w:pPr>
        <w:pStyle w:val="Para 08"/>
      </w:pPr>
      <w:r>
        <w:rPr>
          <w:rStyle w:val="Text5"/>
        </w:rPr>
        <w:t xml:space="preserve">You will learn about overriding the </w:t>
      </w:r>
      <w:r>
        <w:rPr>
          <w:rStyle w:val="Text51"/>
        </w:rPr>
        <w:t xml:space="preserve">ToString</w:t>
        <w:br w:clear="none"/>
      </w:r>
      <w:r>
        <w:rPr>
          <w:rStyle w:val="Text5"/>
        </w:rPr>
        <w:t xml:space="preserve"> method in </w:t>
      </w:r>
      <w:r>
        <w:t>Chapter 6</w:t>
      </w:r>
      <w:r>
        <w:rPr>
          <w:rStyle w:val="Text5"/>
        </w:rPr>
        <w:t xml:space="preserve">, </w:t>
      </w:r>
      <w:r>
        <w:t>Implementing Interfaces and Inheriting Classes</w:t>
      </w:r>
      <w:r>
        <w:rPr>
          <w:rStyle w:val="Text5"/>
        </w:rPr>
        <w:t>.</w:t>
      </w:r>
    </w:p>
    <w:p>
      <w:pPr>
        <w:numPr>
          <w:ilvl w:val="0"/>
          <w:numId w:val="290"/>
        </w:numPr>
        <w:pStyle w:val="Para 01"/>
      </w:pPr>
      <w:r>
        <w:t xml:space="preserve">In </w:t>
      </w:r>
      <w:r>
        <w:rPr>
          <w:rStyle w:val="Text0"/>
        </w:rPr>
        <w:t xml:space="preserve">Program.cs</w:t>
        <w:br w:clear="none"/>
      </w:r>
      <w:r>
        <w:t>, add</w:t>
      </w:r>
      <w:r>
        <w:rPr>
          <w:rStyle w:val="Text63"/>
        </w:rPr>
        <w:bookmarkStart w:id="1374" w:name="_idIndexMarker977"/>
        <w:t/>
        <w:bookmarkEnd w:id="1374"/>
      </w:r>
      <w:r>
        <w:t xml:space="preserve"> statements to define an object array containing five passengers of various types and property values, and then enumerate them, outputting the cost of their flight, as shown in the following code: </w:t>
      </w:r>
    </w:p>
    <w:p>
      <w:pPr>
        <w:pStyle w:val="Para 04"/>
      </w:pPr>
      <w:r>
        <w:rPr>
          <w:rStyle w:val="Text3"/>
        </w:rPr>
        <w:t xml:space="preserve">// An array containing a mix of passenger types.</w:t>
        <w:br w:clear="none"/>
      </w:r>
      <w:r>
        <w:t xml:space="preserve"/>
        <w:br w:clear="none"/>
        <w:t xml:space="preserve">Passenger[] passengers = {</w:t>
        <w:br w:clear="none"/>
        <w:t xml:space="preserve">  </w:t>
        <w:br w:clear="none"/>
      </w:r>
      <w:r>
        <w:rPr>
          <w:rStyle w:val="Text4"/>
        </w:rPr>
        <w:t xml:space="preserve">new</w:t>
        <w:br w:clear="none"/>
      </w:r>
      <w:r>
        <w:t xml:space="preserve"> FirstClassPassenger { AirMiles = </w:t>
        <w:br w:clear="none"/>
      </w:r>
      <w:r>
        <w:rPr>
          <w:rStyle w:val="Text16"/>
        </w:rPr>
        <w:t xml:space="preserve">1</w:t>
        <w:br w:clear="none"/>
      </w:r>
      <w:r>
        <w:t xml:space="preserve">_419, Name = </w:t>
        <w:br w:clear="none"/>
      </w:r>
      <w:r>
        <w:rPr>
          <w:rStyle w:val="Text2"/>
        </w:rPr>
        <w:t xml:space="preserve">"Suman"</w:t>
        <w:br w:clear="none"/>
      </w:r>
      <w:r>
        <w:t xml:space="preserve"> },</w:t>
        <w:br w:clear="none"/>
        <w:t xml:space="preserve">  </w:t>
        <w:br w:clear="none"/>
      </w:r>
      <w:r>
        <w:rPr>
          <w:rStyle w:val="Text4"/>
        </w:rPr>
        <w:t xml:space="preserve">new</w:t>
        <w:br w:clear="none"/>
      </w:r>
      <w:r>
        <w:t xml:space="preserve"> FirstClassPassenger { AirMiles = </w:t>
        <w:br w:clear="none"/>
      </w:r>
      <w:r>
        <w:rPr>
          <w:rStyle w:val="Text16"/>
        </w:rPr>
        <w:t xml:space="preserve">16</w:t>
        <w:br w:clear="none"/>
      </w:r>
      <w:r>
        <w:t xml:space="preserve">_562, Name = </w:t>
        <w:br w:clear="none"/>
      </w:r>
      <w:r>
        <w:rPr>
          <w:rStyle w:val="Text2"/>
        </w:rPr>
        <w:t xml:space="preserve">"Lucy"</w:t>
        <w:br w:clear="none"/>
      </w:r>
      <w:r>
        <w:t xml:space="preserve"> },</w:t>
        <w:br w:clear="none"/>
        <w:t xml:space="preserve">  </w:t>
        <w:br w:clear="none"/>
      </w:r>
      <w:r>
        <w:rPr>
          <w:rStyle w:val="Text4"/>
        </w:rPr>
        <w:t xml:space="preserve">new</w:t>
        <w:br w:clear="none"/>
      </w:r>
      <w:r>
        <w:t xml:space="preserve"> BusinessClassPassenger { Name = </w:t>
        <w:br w:clear="none"/>
      </w:r>
      <w:r>
        <w:rPr>
          <w:rStyle w:val="Text2"/>
        </w:rPr>
        <w:t xml:space="preserve">"Janice"</w:t>
        <w:br w:clear="none"/>
      </w:r>
      <w:r>
        <w:t xml:space="preserve"> },</w:t>
        <w:br w:clear="none"/>
        <w:t xml:space="preserve">  </w:t>
        <w:br w:clear="none"/>
      </w:r>
      <w:r>
        <w:rPr>
          <w:rStyle w:val="Text4"/>
        </w:rPr>
        <w:t xml:space="preserve">new</w:t>
        <w:br w:clear="none"/>
      </w:r>
      <w:r>
        <w:t xml:space="preserve"> CoachClassPassenger { CarryOnKG = </w:t>
        <w:br w:clear="none"/>
      </w:r>
      <w:r>
        <w:rPr>
          <w:rStyle w:val="Text16"/>
        </w:rPr>
        <w:t xml:space="preserve">25.7</w:t>
        <w:br w:clear="none"/>
      </w:r>
      <w:r>
        <w:t xml:space="preserve">, Name = </w:t>
        <w:br w:clear="none"/>
      </w:r>
      <w:r>
        <w:rPr>
          <w:rStyle w:val="Text2"/>
        </w:rPr>
        <w:t xml:space="preserve">"Dave"</w:t>
        <w:br w:clear="none"/>
      </w:r>
      <w:r>
        <w:t xml:space="preserve"> },</w:t>
        <w:br w:clear="none"/>
        <w:t xml:space="preserve">  </w:t>
        <w:br w:clear="none"/>
      </w:r>
      <w:r>
        <w:rPr>
          <w:rStyle w:val="Text4"/>
        </w:rPr>
        <w:t xml:space="preserve">new</w:t>
        <w:br w:clear="none"/>
      </w:r>
      <w:r>
        <w:t xml:space="preserve"> CoachClassPassenger { CarryOnKG = </w:t>
        <w:br w:clear="none"/>
      </w:r>
      <w:r>
        <w:rPr>
          <w:rStyle w:val="Text16"/>
        </w:rPr>
        <w:t xml:space="preserve">0</w:t>
        <w:br w:clear="none"/>
      </w:r>
      <w:r>
        <w:t xml:space="preserve">, Name = </w:t>
        <w:br w:clear="none"/>
      </w:r>
      <w:r>
        <w:rPr>
          <w:rStyle w:val="Text2"/>
        </w:rPr>
        <w:t xml:space="preserve">"Amit"</w:t>
        <w:br w:clear="none"/>
      </w:r>
      <w:r>
        <w:t xml:space="preserve"> },</w:t>
        <w:br w:clear="none"/>
        <w:t xml:space="preserve">};</w:t>
        <w:br w:clear="none"/>
      </w:r>
      <w:r>
        <w:rPr>
          <w:rStyle w:val="Text4"/>
        </w:rPr>
        <w:t xml:space="preserve">foreach</w:t>
        <w:br w:clear="none"/>
      </w:r>
      <w:r>
        <w:t xml:space="preserve"> (Passenger passenger </w:t>
        <w:br w:clear="none"/>
      </w:r>
      <w:r>
        <w:rPr>
          <w:rStyle w:val="Text4"/>
        </w:rPr>
        <w:t xml:space="preserve">in</w:t>
        <w:br w:clear="none"/>
      </w:r>
      <w:r>
        <w:t xml:space="preserve"> passengers)</w:t>
        <w:br w:clear="none"/>
        <w:t xml:space="preserve">{</w:t>
        <w:br w:clear="none"/>
        <w:t xml:space="preserve">  </w:t>
        <w:br w:clear="none"/>
      </w:r>
      <w:r>
        <w:rPr>
          <w:rStyle w:val="Text12"/>
        </w:rPr>
        <w:t xml:space="preserve">decimal</w:t>
        <w:br w:clear="none"/>
      </w:r>
      <w:r>
        <w:t xml:space="preserve"> flightCost = passenger </w:t>
        <w:br w:clear="none"/>
      </w:r>
      <w:r>
        <w:rPr>
          <w:rStyle w:val="Text4"/>
        </w:rPr>
        <w:t xml:space="preserve">switch</w:t>
        <w:br w:clear="none"/>
      </w:r>
      <w:r>
        <w:t xml:space="preserve"/>
        <w:br w:clear="none"/>
        <w:t xml:space="preserve">  {</w:t>
        <w:br w:clear="none"/>
        <w:t xml:space="preserve">    FirstClassPassenger p </w:t>
        <w:br w:clear="none"/>
      </w:r>
      <w:r>
        <w:rPr>
          <w:rStyle w:val="Text4"/>
        </w:rPr>
        <w:t xml:space="preserve">when</w:t>
        <w:br w:clear="none"/>
      </w:r>
      <w:r>
        <w:t xml:space="preserve"> p.AirMiles &gt; </w:t>
        <w:br w:clear="none"/>
      </w:r>
      <w:r>
        <w:rPr>
          <w:rStyle w:val="Text16"/>
        </w:rPr>
        <w:t xml:space="preserve">35</w:t>
        <w:br w:clear="none"/>
      </w:r>
      <w:r>
        <w:t xml:space="preserve">_000 =&gt; </w:t>
        <w:br w:clear="none"/>
      </w:r>
      <w:r>
        <w:rPr>
          <w:rStyle w:val="Text16"/>
        </w:rPr>
        <w:t xml:space="preserve">1</w:t>
        <w:br w:clear="none"/>
      </w:r>
      <w:r>
        <w:t xml:space="preserve">_500M, </w:t>
        <w:br w:clear="none"/>
        <w:t xml:space="preserve">    FirstClassPassenger p </w:t>
        <w:br w:clear="none"/>
      </w:r>
      <w:r>
        <w:rPr>
          <w:rStyle w:val="Text4"/>
        </w:rPr>
        <w:t xml:space="preserve">when</w:t>
        <w:br w:clear="none"/>
      </w:r>
      <w:r>
        <w:t xml:space="preserve"> p.AirMiles &gt; </w:t>
        <w:br w:clear="none"/>
      </w:r>
      <w:r>
        <w:rPr>
          <w:rStyle w:val="Text16"/>
        </w:rPr>
        <w:t xml:space="preserve">15</w:t>
        <w:br w:clear="none"/>
      </w:r>
      <w:r>
        <w:t xml:space="preserve">_000 =&gt; </w:t>
        <w:br w:clear="none"/>
      </w:r>
      <w:r>
        <w:rPr>
          <w:rStyle w:val="Text16"/>
        </w:rPr>
        <w:t xml:space="preserve">1</w:t>
        <w:br w:clear="none"/>
      </w:r>
      <w:r>
        <w:t xml:space="preserve">_750M, </w:t>
        <w:br w:clear="none"/>
        <w:t xml:space="preserve">    FirstClassPassenger _                         =&gt; </w:t>
        <w:br w:clear="none"/>
      </w:r>
      <w:r>
        <w:rPr>
          <w:rStyle w:val="Text16"/>
        </w:rPr>
        <w:t xml:space="preserve">2</w:t>
        <w:br w:clear="none"/>
      </w:r>
      <w:r>
        <w:t xml:space="preserve">_000M,</w:t>
        <w:br w:clear="none"/>
        <w:t xml:space="preserve">    BusinessClassPassenger _                      =&gt; </w:t>
        <w:br w:clear="none"/>
      </w:r>
      <w:r>
        <w:rPr>
          <w:rStyle w:val="Text16"/>
        </w:rPr>
        <w:t xml:space="preserve">1</w:t>
        <w:br w:clear="none"/>
      </w:r>
      <w:r>
        <w:t xml:space="preserve">_000M,</w:t>
        <w:br w:clear="none"/>
        <w:t xml:space="preserve">    CoachClassPassenger p </w:t>
        <w:br w:clear="none"/>
      </w:r>
      <w:r>
        <w:rPr>
          <w:rStyle w:val="Text4"/>
        </w:rPr>
        <w:t xml:space="preserve">when</w:t>
        <w:br w:clear="none"/>
      </w:r>
      <w:r>
        <w:t xml:space="preserve"> p.CarryOnKG &lt; </w:t>
        <w:br w:clear="none"/>
      </w:r>
      <w:r>
        <w:rPr>
          <w:rStyle w:val="Text16"/>
        </w:rPr>
        <w:t xml:space="preserve">10.0</w:t>
        <w:br w:clear="none"/>
      </w:r>
      <w:r>
        <w:t xml:space="preserve"> =&gt; </w:t>
        <w:br w:clear="none"/>
      </w:r>
      <w:r>
        <w:rPr>
          <w:rStyle w:val="Text16"/>
        </w:rPr>
        <w:t xml:space="preserve">500</w:t>
        <w:br w:clear="none"/>
      </w:r>
      <w:r>
        <w:t xml:space="preserve">M, </w:t>
        <w:br w:clear="none"/>
        <w:t xml:space="preserve">    CoachClassPassenger _                         =&gt; </w:t>
        <w:br w:clear="none"/>
      </w:r>
      <w:r>
        <w:rPr>
          <w:rStyle w:val="Text16"/>
        </w:rPr>
        <w:t xml:space="preserve">650</w:t>
        <w:br w:clear="none"/>
      </w:r>
      <w:r>
        <w:t xml:space="preserve">M,</w:t>
        <w:br w:clear="none"/>
        <w:t xml:space="preserve">    _                                             =&gt; </w:t>
        <w:br w:clear="none"/>
      </w:r>
      <w:r>
        <w:rPr>
          <w:rStyle w:val="Text16"/>
        </w:rPr>
        <w:t xml:space="preserve">800</w:t>
        <w:br w:clear="none"/>
      </w:r>
      <w:r>
        <w:t xml:space="preserve">M</w:t>
        <w:br w:clear="none"/>
        <w:t xml:space="preserve">  };</w:t>
        <w:br w:clear="none"/>
        <w:t xml:space="preserve">  WriteLine(</w:t>
        <w:br w:clear="none"/>
      </w:r>
      <w:r>
        <w:rPr>
          <w:rStyle w:val="Text2"/>
        </w:rPr>
        <w:t xml:space="preserve">$"Flight costs </w:t>
        <w:br w:clear="none"/>
      </w:r>
      <w:r>
        <w:rPr>
          <w:rStyle w:val="Text8"/>
        </w:rPr>
        <w:t xml:space="preserve">{flightCost:C}</w:t>
        <w:br w:clear="none"/>
      </w:r>
      <w:r>
        <w:rPr>
          <w:rStyle w:val="Text2"/>
        </w:rPr>
        <w:t xml:space="preserve"> for </w:t>
        <w:br w:clear="none"/>
      </w:r>
      <w:r>
        <w:rPr>
          <w:rStyle w:val="Text8"/>
        </w:rPr>
        <w:t xml:space="preserve">{passenger}</w:t>
        <w:br w:clear="none"/>
      </w:r>
      <w:r>
        <w:rPr>
          <w:rStyle w:val="Text2"/>
        </w:rPr>
        <w:t xml:space="preserve">"</w:t>
        <w:br w:clear="none"/>
      </w:r>
      <w:r>
        <w:t xml:space="preserve">);</w:t>
        <w:br w:clear="none"/>
        <w:t xml:space="preserve">}</w:t>
        <w:br w:clear="none"/>
      </w:r>
    </w:p>
    <w:p>
      <w:pPr>
        <w:pStyle w:val="Para 02"/>
      </w:pPr>
      <w:r>
        <w:t>While</w:t>
      </w:r>
      <w:r>
        <w:rPr>
          <w:rStyle w:val="Text63"/>
        </w:rPr>
        <w:bookmarkStart w:id="1375" w:name="_idIndexMarker978"/>
        <w:t/>
        <w:bookmarkEnd w:id="1375"/>
      </w:r>
      <w:r>
        <w:t xml:space="preserve"> reviewing the preceding code, note the following:</w:t>
      </w:r>
    </w:p>
    <w:p>
      <w:pPr>
        <w:numPr>
          <w:ilvl w:val="1"/>
          <w:numId w:val="290"/>
        </w:numPr>
        <w:pStyle w:val="Para 01"/>
      </w:pPr>
      <w:r>
        <w:t>Most code editors do not align the lambda symbols =&gt; as I have done above.</w:t>
      </w:r>
    </w:p>
    <w:p>
      <w:pPr>
        <w:numPr>
          <w:ilvl w:val="1"/>
          <w:numId w:val="290"/>
        </w:numPr>
        <w:pStyle w:val="Para 01"/>
      </w:pPr>
      <w:r>
        <w:t xml:space="preserve">To pattern match on the properties of an object, you must name a local variable, like </w:t>
      </w:r>
      <w:r>
        <w:rPr>
          <w:rStyle w:val="Text0"/>
        </w:rPr>
        <w:t xml:space="preserve">p</w:t>
        <w:br w:clear="none"/>
      </w:r>
      <w:r>
        <w:t>, which can then be used in an expression.</w:t>
      </w:r>
    </w:p>
    <w:p>
      <w:pPr>
        <w:numPr>
          <w:ilvl w:val="1"/>
          <w:numId w:val="290"/>
        </w:numPr>
        <w:pStyle w:val="Para 01"/>
      </w:pPr>
      <w:r>
        <w:t xml:space="preserve">To pattern match on a type only, you can use </w:t>
      </w:r>
      <w:r>
        <w:rPr>
          <w:rStyle w:val="Text0"/>
        </w:rPr>
        <w:t xml:space="preserve">_</w:t>
        <w:br w:clear="none"/>
      </w:r>
      <w:r>
        <w:t xml:space="preserve"> to discard the local variable, for example, </w:t>
      </w:r>
      <w:r>
        <w:rPr>
          <w:rStyle w:val="Text0"/>
        </w:rPr>
        <w:t xml:space="preserve">FirstClassPassenger _</w:t>
        <w:br w:clear="none"/>
      </w:r>
      <w:r>
        <w:t xml:space="preserve"> means that you match on the type but you don’t care what values any of its properties have, so a named variable like </w:t>
      </w:r>
      <w:r>
        <w:rPr>
          <w:rStyle w:val="Text0"/>
        </w:rPr>
        <w:t xml:space="preserve">p</w:t>
        <w:br w:clear="none"/>
      </w:r>
      <w:r>
        <w:t xml:space="preserve"> is not needed. In a moment, you will see how we can improve the code even more.</w:t>
      </w:r>
    </w:p>
    <w:p>
      <w:pPr>
        <w:numPr>
          <w:ilvl w:val="1"/>
          <w:numId w:val="290"/>
        </w:numPr>
        <w:pStyle w:val="Para 01"/>
      </w:pPr>
      <w:r>
        <w:t xml:space="preserve">The switch expression also uses </w:t>
      </w:r>
      <w:r>
        <w:rPr>
          <w:rStyle w:val="Text0"/>
        </w:rPr>
        <w:t xml:space="preserve">_</w:t>
        <w:br w:clear="none"/>
      </w:r>
      <w:r>
        <w:t xml:space="preserve"> to represent its default branch.</w:t>
      </w:r>
    </w:p>
    <w:p>
      <w:pPr>
        <w:numPr>
          <w:ilvl w:val="0"/>
          <w:numId w:val="291"/>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Flight costs $2,000.00 for First Class with 1,419 air miles: Suman</w:t>
        <w:br w:clear="none"/>
        <w:t xml:space="preserve">Flight costs $1,750.00 for First Class with 16,562 air miles: Lucy</w:t>
        <w:br w:clear="none"/>
        <w:t xml:space="preserve">Flight costs $1,000.00 for Business Class: Janice</w:t>
        <w:br w:clear="none"/>
        <w:t xml:space="preserve">Flight costs $650.00 for Coach Class with 25.70 KG carry on: Dave</w:t>
        <w:br w:clear="none"/>
        <w:t xml:space="preserve">Flight costs $500.00 for Coach Class with 0.00 KG carry on: Amit</w:t>
        <w:br w:clear="none"/>
      </w:r>
    </w:p>
    <w:p>
      <w:bookmarkStart w:id="1376" w:name="Enhancements_to_pattern_matching"/>
      <w:pPr>
        <w:pStyle w:val="Heading 2"/>
      </w:pPr>
      <w:r>
        <w:t>Enhancements to pattern matching in C# 9 or later</w:t>
      </w:r>
      <w:bookmarkEnd w:id="1376"/>
    </w:p>
    <w:p>
      <w:pPr>
        <w:pStyle w:val="Normal"/>
      </w:pPr>
      <w:r>
        <w:t>The</w:t>
      </w:r>
      <w:r>
        <w:rPr>
          <w:rStyle w:val="Text63"/>
        </w:rPr>
        <w:bookmarkStart w:id="1377" w:name="_idIndexMarker979"/>
        <w:t/>
        <w:bookmarkEnd w:id="1377"/>
      </w:r>
      <w:r>
        <w:t xml:space="preserve"> previous examples worked with C# 8. Now we will look at some enhancements in C# 9 and later. First, you no longer need to use the underscore to discard the local variable when doing type matching:</w:t>
      </w:r>
    </w:p>
    <w:p>
      <w:pPr>
        <w:numPr>
          <w:ilvl w:val="0"/>
          <w:numId w:val="292"/>
        </w:numPr>
        <w:pStyle w:val="Para 01"/>
      </w:pPr>
      <w:r>
        <w:t xml:space="preserve">In </w:t>
      </w:r>
      <w:r>
        <w:rPr>
          <w:rStyle w:val="Text0"/>
        </w:rPr>
        <w:t xml:space="preserve">Program.cs</w:t>
        <w:br w:clear="none"/>
      </w:r>
      <w:r>
        <w:t xml:space="preserve">, comment out the C# 8 syntax, and add C# 9 and later syntax to modify the branches for first-class passengers to use a nested switch expression and the new support for conditionals, like </w:t>
      </w:r>
      <w:r>
        <w:rPr>
          <w:rStyle w:val="Text0"/>
        </w:rPr>
        <w:t xml:space="preserve">&gt;</w:t>
        <w:br w:clear="none"/>
      </w:r>
      <w:r>
        <w:t xml:space="preserve">, as highlighted in the following code: </w:t>
      </w:r>
    </w:p>
    <w:p>
      <w:pPr>
        <w:pStyle w:val="Para 04"/>
      </w:pPr>
      <w:r>
        <w:rPr>
          <w:rStyle w:val="Text12"/>
        </w:rPr>
        <w:t xml:space="preserve">decimal</w:t>
        <w:br w:clear="none"/>
      </w:r>
      <w:r>
        <w:t xml:space="preserve"> flightCost = passenger </w:t>
        <w:br w:clear="none"/>
      </w:r>
      <w:r>
        <w:rPr>
          <w:rStyle w:val="Text4"/>
        </w:rPr>
        <w:t xml:space="preserve">switch</w:t>
        <w:br w:clear="none"/>
      </w:r>
      <w:r>
        <w:t xml:space="preserve"/>
        <w:br w:clear="none"/>
        <w:t xml:space="preserve">{</w:t>
        <w:br w:clear="none"/>
        <w:t xml:space="preserve">  </w:t>
        <w:br w:clear="none"/>
      </w:r>
      <w:r>
        <w:rPr>
          <w:rStyle w:val="Text31"/>
        </w:rPr>
        <w:t xml:space="preserve">/* C# 8 syntax</w:t>
        <w:br w:clear="none"/>
      </w:r>
      <w:r>
        <w:t xml:space="preserve"/>
        <w:br w:clear="none"/>
      </w:r>
      <w:r>
        <w:rPr>
          <w:rStyle w:val="Text3"/>
        </w:rPr>
        <w:t xml:space="preserve">  FirstClassPassenger p when p.AirMiles &gt; 35_000 =&gt; 1_500M,</w:t>
        <w:br w:clear="none"/>
      </w:r>
      <w:r>
        <w:t xml:space="preserve"/>
        <w:br w:clear="none"/>
      </w:r>
      <w:r>
        <w:rPr>
          <w:rStyle w:val="Text3"/>
        </w:rPr>
        <w:t xml:space="preserve">  FirstClassPassenger p when p.AirMiles &gt; 15_000 =&gt; 1_750M,</w:t>
        <w:br w:clear="none"/>
      </w:r>
      <w:r>
        <w:t xml:space="preserve"/>
        <w:br w:clear="none"/>
      </w:r>
      <w:r>
        <w:rPr>
          <w:rStyle w:val="Text3"/>
        </w:rPr>
        <w:t xml:space="preserve">  FirstClassPassenger _                          =&gt; 2_000M, </w:t>
        <w:br w:clear="none"/>
      </w:r>
      <w:r>
        <w:rPr>
          <w:rStyle w:val="Text31"/>
        </w:rPr>
        <w:t xml:space="preserve">*/</w:t>
        <w:br w:clear="none"/>
      </w:r>
      <w:r>
        <w:t xml:space="preserve"/>
        <w:br w:clear="none"/>
      </w:r>
      <w:r>
        <w:rPr>
          <w:rStyle w:val="Text13"/>
        </w:rPr>
        <w:t xml:space="preserve">  </w:t>
        <w:br w:clear="none"/>
      </w:r>
      <w:r>
        <w:rPr>
          <w:rStyle w:val="Text31"/>
        </w:rPr>
        <w:t xml:space="preserve">// C# 9 or later syntax</w:t>
        <w:br w:clear="none"/>
      </w:r>
      <w:r>
        <w:t xml:space="preserve"/>
        <w:br w:clear="none"/>
      </w:r>
      <w:r>
        <w:rPr>
          <w:rStyle w:val="Text13"/>
        </w:rPr>
        <w:t xml:space="preserve">  FirstClassPassenger p =&gt; p.AirMiles </w:t>
        <w:br w:clear="none"/>
      </w:r>
      <w:r>
        <w:rPr>
          <w:rStyle w:val="Text37"/>
        </w:rPr>
        <w:t xml:space="preserve">switch</w:t>
        <w:br w:clear="none"/>
      </w:r>
      <w:r>
        <w:t xml:space="preserve"/>
        <w:br w:clear="none"/>
      </w:r>
      <w:r>
        <w:rPr>
          <w:rStyle w:val="Text13"/>
        </w:rPr>
        <w:t xml:space="preserve">  {</w:t>
        <w:br w:clear="none"/>
      </w:r>
      <w:r>
        <w:t xml:space="preserve"/>
        <w:br w:clear="none"/>
      </w:r>
      <w:r>
        <w:rPr>
          <w:rStyle w:val="Text13"/>
        </w:rPr>
        <w:t xml:space="preserve">    &gt; </w:t>
        <w:br w:clear="none"/>
      </w:r>
      <w:r>
        <w:rPr>
          <w:rStyle w:val="Text48"/>
        </w:rPr>
        <w:t xml:space="preserve">35</w:t>
        <w:br w:clear="none"/>
      </w:r>
      <w:r>
        <w:rPr>
          <w:rStyle w:val="Text13"/>
        </w:rPr>
        <w:t xml:space="preserve">_000 =&gt; </w:t>
        <w:br w:clear="none"/>
      </w:r>
      <w:r>
        <w:rPr>
          <w:rStyle w:val="Text48"/>
        </w:rPr>
        <w:t xml:space="preserve">1</w:t>
        <w:br w:clear="none"/>
      </w:r>
      <w:r>
        <w:rPr>
          <w:rStyle w:val="Text13"/>
        </w:rPr>
        <w:t xml:space="preserve">_500M,</w:t>
        <w:br w:clear="none"/>
      </w:r>
      <w:r>
        <w:t xml:space="preserve"/>
        <w:br w:clear="none"/>
      </w:r>
      <w:r>
        <w:rPr>
          <w:rStyle w:val="Text13"/>
        </w:rPr>
        <w:t xml:space="preserve">    &gt; </w:t>
        <w:br w:clear="none"/>
      </w:r>
      <w:r>
        <w:rPr>
          <w:rStyle w:val="Text48"/>
        </w:rPr>
        <w:t xml:space="preserve">15</w:t>
        <w:br w:clear="none"/>
      </w:r>
      <w:r>
        <w:rPr>
          <w:rStyle w:val="Text13"/>
        </w:rPr>
        <w:t xml:space="preserve">_000 =&gt; </w:t>
        <w:br w:clear="none"/>
      </w:r>
      <w:r>
        <w:rPr>
          <w:rStyle w:val="Text48"/>
        </w:rPr>
        <w:t xml:space="preserve">1</w:t>
        <w:br w:clear="none"/>
      </w:r>
      <w:r>
        <w:rPr>
          <w:rStyle w:val="Text13"/>
        </w:rPr>
        <w:t xml:space="preserve">_750M,</w:t>
        <w:br w:clear="none"/>
      </w:r>
      <w:r>
        <w:t xml:space="preserve"/>
        <w:br w:clear="none"/>
      </w:r>
      <w:r>
        <w:rPr>
          <w:rStyle w:val="Text13"/>
        </w:rPr>
        <w:t xml:space="preserve">    _       =&gt; </w:t>
        <w:br w:clear="none"/>
      </w:r>
      <w:r>
        <w:rPr>
          <w:rStyle w:val="Text48"/>
        </w:rPr>
        <w:t xml:space="preserve">2</w:t>
        <w:br w:clear="none"/>
      </w:r>
      <w:r>
        <w:rPr>
          <w:rStyle w:val="Text13"/>
        </w:rPr>
        <w:t xml:space="preserve">_000M</w:t>
        <w:br w:clear="none"/>
      </w:r>
      <w:r>
        <w:t xml:space="preserve"/>
        <w:br w:clear="none"/>
      </w:r>
      <w:r>
        <w:rPr>
          <w:rStyle w:val="Text13"/>
        </w:rPr>
        <w:t xml:space="preserve">  },</w:t>
        <w:br w:clear="none"/>
      </w:r>
      <w:r>
        <w:t xml:space="preserve"/>
        <w:br w:clear="none"/>
        <w:t xml:space="preserve">  BusinessClassPassenger                        =&gt; </w:t>
        <w:br w:clear="none"/>
      </w:r>
      <w:r>
        <w:rPr>
          <w:rStyle w:val="Text16"/>
        </w:rPr>
        <w:t xml:space="preserve">1</w:t>
        <w:br w:clear="none"/>
      </w:r>
      <w:r>
        <w:t xml:space="preserve">_000M,</w:t>
        <w:br w:clear="none"/>
        <w:t xml:space="preserve">  CoachClassPassenger p </w:t>
        <w:br w:clear="none"/>
      </w:r>
      <w:r>
        <w:rPr>
          <w:rStyle w:val="Text4"/>
        </w:rPr>
        <w:t xml:space="preserve">when</w:t>
        <w:br w:clear="none"/>
      </w:r>
      <w:r>
        <w:t xml:space="preserve"> p.CarryOnKG &lt; </w:t>
        <w:br w:clear="none"/>
      </w:r>
      <w:r>
        <w:rPr>
          <w:rStyle w:val="Text16"/>
        </w:rPr>
        <w:t xml:space="preserve">10.0</w:t>
        <w:br w:clear="none"/>
      </w:r>
      <w:r>
        <w:t xml:space="preserve"> =&gt; </w:t>
        <w:br w:clear="none"/>
      </w:r>
      <w:r>
        <w:rPr>
          <w:rStyle w:val="Text16"/>
        </w:rPr>
        <w:t xml:space="preserve">500</w:t>
        <w:br w:clear="none"/>
      </w:r>
      <w:r>
        <w:t xml:space="preserve">M,</w:t>
        <w:br w:clear="none"/>
        <w:t xml:space="preserve">  CoachClassPassenger                           =&gt; </w:t>
        <w:br w:clear="none"/>
      </w:r>
      <w:r>
        <w:rPr>
          <w:rStyle w:val="Text16"/>
        </w:rPr>
        <w:t xml:space="preserve">650</w:t>
        <w:br w:clear="none"/>
      </w:r>
      <w:r>
        <w:t xml:space="preserve">M,</w:t>
        <w:br w:clear="none"/>
        <w:t xml:space="preserve">  _                                             =&gt; </w:t>
        <w:br w:clear="none"/>
      </w:r>
      <w:r>
        <w:rPr>
          <w:rStyle w:val="Text16"/>
        </w:rPr>
        <w:t xml:space="preserve">800</w:t>
        <w:br w:clear="none"/>
      </w:r>
      <w:r>
        <w:t xml:space="preserve">M</w:t>
        <w:br w:clear="none"/>
        <w:t xml:space="preserve">};</w:t>
        <w:br w:clear="none"/>
      </w:r>
    </w:p>
    <w:p>
      <w:pPr>
        <w:numPr>
          <w:ilvl w:val="0"/>
          <w:numId w:val="292"/>
        </w:numPr>
        <w:pStyle w:val="Para 01"/>
      </w:pPr>
      <w:r>
        <w:t xml:space="preserve">Run the </w:t>
      </w:r>
      <w:r>
        <w:rPr>
          <w:rStyle w:val="Text0"/>
        </w:rPr>
        <w:t xml:space="preserve">PeopleApp</w:t>
        <w:br w:clear="none"/>
      </w:r>
      <w:r>
        <w:t xml:space="preserve"> project to view the results, and note that they are the same as before.</w:t>
      </w:r>
    </w:p>
    <w:p>
      <w:pPr>
        <w:pStyle w:val="Normal"/>
      </w:pPr>
      <w:r>
        <w:t xml:space="preserve">You could </w:t>
      </w:r>
      <w:r>
        <w:rPr>
          <w:rStyle w:val="Text63"/>
        </w:rPr>
        <w:bookmarkStart w:id="1378" w:name="_idIndexMarker980"/>
        <w:t/>
        <w:bookmarkEnd w:id="1378"/>
      </w:r>
      <w:r>
        <w:t xml:space="preserve">also use the relational pattern in combination with the property pattern to avoid the nested </w:t>
      </w:r>
      <w:r>
        <w:rPr>
          <w:rStyle w:val="Text0"/>
        </w:rPr>
        <w:t xml:space="preserve">switch</w:t>
        <w:br w:clear="none"/>
      </w:r>
      <w:r>
        <w:t xml:space="preserve"> expression, as shown in the following code:</w:t>
      </w:r>
    </w:p>
    <w:p>
      <w:pPr>
        <w:pStyle w:val="Para 04"/>
      </w:pPr>
      <w:r>
        <w:t xml:space="preserve">FirstClassPassenger { AirMiles: &gt; </w:t>
        <w:br w:clear="none"/>
      </w:r>
      <w:r>
        <w:rPr>
          <w:rStyle w:val="Text16"/>
        </w:rPr>
        <w:t xml:space="preserve">35000</w:t>
        <w:br w:clear="none"/>
      </w:r>
      <w:r>
        <w:t xml:space="preserve"> } =&gt; </w:t>
        <w:br w:clear="none"/>
      </w:r>
      <w:r>
        <w:rPr>
          <w:rStyle w:val="Text16"/>
        </w:rPr>
        <w:t xml:space="preserve">1500</w:t>
        <w:br w:clear="none"/>
      </w:r>
      <w:r>
        <w:t xml:space="preserve">M,</w:t>
        <w:br w:clear="none"/>
        <w:t xml:space="preserve">FirstClassPassenger { AirMiles: &gt; </w:t>
        <w:br w:clear="none"/>
      </w:r>
      <w:r>
        <w:rPr>
          <w:rStyle w:val="Text16"/>
        </w:rPr>
        <w:t xml:space="preserve">15000</w:t>
        <w:br w:clear="none"/>
      </w:r>
      <w:r>
        <w:t xml:space="preserve"> } =&gt; </w:t>
        <w:br w:clear="none"/>
      </w:r>
      <w:r>
        <w:rPr>
          <w:rStyle w:val="Text16"/>
        </w:rPr>
        <w:t xml:space="preserve">1750</w:t>
        <w:br w:clear="none"/>
      </w:r>
      <w:r>
        <w:t xml:space="preserve">M,</w:t>
        <w:br w:clear="none"/>
        <w:t xml:space="preserve">FirstClassPassenger                       =&gt; </w:t>
        <w:br w:clear="none"/>
      </w:r>
      <w:r>
        <w:rPr>
          <w:rStyle w:val="Text16"/>
        </w:rPr>
        <w:t xml:space="preserve">2000</w:t>
        <w:br w:clear="none"/>
      </w:r>
      <w:r>
        <w:t xml:space="preserve">M,</w:t>
        <w:br w:clear="none"/>
      </w:r>
    </w:p>
    <w:p>
      <w:pPr>
        <w:pStyle w:val="Normal"/>
      </w:pPr>
      <w:r>
        <w:rPr>
          <w:rStyle w:val="Text1"/>
        </w:rPr>
        <w:t>More Information</w:t>
      </w:r>
      <w:r>
        <w:t xml:space="preserve">: There are many more ways to use pattern matching in your projects. I </w:t>
      </w:r>
      <w:r>
        <w:rPr>
          <w:rStyle w:val="Text63"/>
        </w:rPr>
        <w:bookmarkStart w:id="1379" w:name="_idIndexMarker981"/>
        <w:t/>
        <w:bookmarkEnd w:id="1379"/>
      </w:r>
      <w:r>
        <w:t xml:space="preserve">recommend that you review the official documentation at the following link: </w:t>
      </w:r>
      <w:hyperlink r:id="rId282">
        <w:r>
          <w:rPr>
            <w:rStyle w:val="Text6"/>
          </w:rPr>
          <w:t>https://learn.microsoft.com/en-us/dotnet/csharp/fundamentals/functional/pattern-matching</w:t>
        </w:r>
      </w:hyperlink>
      <w:r>
        <w:t>.</w:t>
      </w:r>
    </w:p>
    <w:p>
      <w:bookmarkStart w:id="1380" w:name="Working_with_record_types"/>
      <w:pPr>
        <w:pStyle w:val="Heading 1"/>
      </w:pPr>
      <w:r>
        <w:t>Working with record types</w:t>
      </w:r>
      <w:bookmarkEnd w:id="1380"/>
    </w:p>
    <w:p>
      <w:pPr>
        <w:pStyle w:val="Normal"/>
      </w:pPr>
      <w:r>
        <w:t xml:space="preserve">Before we </w:t>
      </w:r>
      <w:r>
        <w:rPr>
          <w:rStyle w:val="Text63"/>
        </w:rPr>
        <w:bookmarkStart w:id="1381" w:name="_idIndexMarker982"/>
        <w:t/>
        <w:bookmarkEnd w:id="1381"/>
      </w:r>
      <w:r>
        <w:t xml:space="preserve">dive into the new </w:t>
      </w:r>
      <w:r>
        <w:rPr>
          <w:rStyle w:val="Text0"/>
        </w:rPr>
        <w:t xml:space="preserve">record</w:t>
        <w:br w:clear="none"/>
      </w:r>
      <w:r>
        <w:t xml:space="preserve"> language feature, let us see some other related new features of C# 9 and later.</w:t>
      </w:r>
    </w:p>
    <w:p>
      <w:bookmarkStart w:id="1382" w:name="Init_only_properties"/>
      <w:pPr>
        <w:pStyle w:val="Heading 2"/>
      </w:pPr>
      <w:r>
        <w:t>Init-only properties</w:t>
      </w:r>
      <w:bookmarkEnd w:id="1382"/>
    </w:p>
    <w:p>
      <w:pPr>
        <w:pStyle w:val="Normal"/>
      </w:pPr>
      <w:r>
        <w:t xml:space="preserve">You have </w:t>
      </w:r>
      <w:r>
        <w:rPr>
          <w:rStyle w:val="Text63"/>
        </w:rPr>
        <w:bookmarkStart w:id="1383" w:name="_idIndexMarker983"/>
        <w:t/>
        <w:bookmarkEnd w:id="1383"/>
      </w:r>
      <w:r>
        <w:t>used object initialization syntax to instantiate objects and set initial properties throughout this chapter. Those properties can also be changed after instantiation.</w:t>
      </w:r>
    </w:p>
    <w:p>
      <w:pPr>
        <w:pStyle w:val="Normal"/>
      </w:pPr>
      <w:r>
        <w:t xml:space="preserve">Sometimes, you </w:t>
      </w:r>
      <w:r>
        <w:rPr>
          <w:rStyle w:val="Text63"/>
        </w:rPr>
        <w:bookmarkStart w:id="1384" w:name="_idIndexMarker984"/>
        <w:t/>
        <w:bookmarkEnd w:id="1384"/>
      </w:r>
      <w:r>
        <w:t xml:space="preserve">want to treat properties like </w:t>
      </w:r>
      <w:r>
        <w:rPr>
          <w:rStyle w:val="Text0"/>
        </w:rPr>
        <w:t xml:space="preserve">readonly</w:t>
        <w:br w:clear="none"/>
      </w:r>
      <w:r>
        <w:t xml:space="preserve"> fields so that they can be set during instantiation but not after. In other words, they are immutable. The </w:t>
      </w:r>
      <w:r>
        <w:rPr>
          <w:rStyle w:val="Text0"/>
        </w:rPr>
        <w:t xml:space="preserve">init</w:t>
        <w:br w:clear="none"/>
      </w:r>
      <w:r>
        <w:t xml:space="preserve"> keyword enables this. It can be used in place of the </w:t>
      </w:r>
      <w:r>
        <w:rPr>
          <w:rStyle w:val="Text0"/>
        </w:rPr>
        <w:t xml:space="preserve">set</w:t>
        <w:br w:clear="none"/>
      </w:r>
      <w:r>
        <w:t xml:space="preserve"> keyword in a property definition.</w:t>
      </w:r>
    </w:p>
    <w:p>
      <w:pPr>
        <w:pStyle w:val="Normal"/>
      </w:pPr>
      <w:r>
        <w:t xml:space="preserve">Since this is a language feature not supported by .NET Standard 2.0, we cannot use it in the </w:t>
      </w:r>
      <w:r>
        <w:rPr>
          <w:rStyle w:val="Text0"/>
        </w:rPr>
        <w:t xml:space="preserve">PacktLibraryNetStandard2</w:t>
        <w:br w:clear="none"/>
      </w:r>
      <w:r>
        <w:t xml:space="preserve"> project. We must use it in the modern project:</w:t>
      </w:r>
    </w:p>
    <w:p>
      <w:pPr>
        <w:numPr>
          <w:ilvl w:val="0"/>
          <w:numId w:val="293"/>
        </w:numPr>
        <w:pStyle w:val="Para 01"/>
      </w:pPr>
      <w:r>
        <w:t xml:space="preserve">In the </w:t>
      </w:r>
      <w:r>
        <w:rPr>
          <w:rStyle w:val="Text0"/>
        </w:rPr>
        <w:t xml:space="preserve">PacktLibraryModern</w:t>
        <w:br w:clear="none"/>
      </w:r>
      <w:r>
        <w:t xml:space="preserve"> project, add a new file named </w:t>
      </w:r>
      <w:r>
        <w:rPr>
          <w:rStyle w:val="Text0"/>
        </w:rPr>
        <w:t xml:space="preserve">Records.cs</w:t>
        <w:br w:clear="none"/>
      </w:r>
      <w:r>
        <w:t>.</w:t>
      </w:r>
    </w:p>
    <w:p>
      <w:pPr>
        <w:numPr>
          <w:ilvl w:val="0"/>
          <w:numId w:val="293"/>
        </w:numPr>
        <w:pStyle w:val="Para 01"/>
      </w:pPr>
      <w:r>
        <w:t xml:space="preserve">In </w:t>
      </w:r>
      <w:r>
        <w:rPr>
          <w:rStyle w:val="Text0"/>
        </w:rPr>
        <w:t xml:space="preserve">Records.cs</w:t>
        <w:br w:clear="none"/>
      </w:r>
      <w:r>
        <w:t xml:space="preserve">, define a person class with two immutable properties,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ImmutablePerson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FirstName { </w:t>
        <w:br w:clear="none"/>
      </w:r>
      <w:r>
        <w:rPr>
          <w:rStyle w:val="Text4"/>
        </w:rPr>
        <w:t xml:space="preserve">get</w:t>
        <w:br w:clear="none"/>
      </w:r>
      <w:r>
        <w:t xml:space="preserve">; </w:t>
        <w:br w:clear="none"/>
      </w:r>
      <w:r>
        <w:rPr>
          <w:rStyle w:val="Text4"/>
        </w:rPr>
        <w:t xml:space="preserve">init</w:t>
        <w:br w:clear="none"/>
      </w:r>
      <w:r>
        <w:t xml:space="preserve">;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LastName { </w:t>
        <w:br w:clear="none"/>
      </w:r>
      <w:r>
        <w:rPr>
          <w:rStyle w:val="Text4"/>
        </w:rPr>
        <w:t xml:space="preserve">get</w:t>
        <w:br w:clear="none"/>
      </w:r>
      <w:r>
        <w:t xml:space="preserve">; </w:t>
        <w:br w:clear="none"/>
      </w:r>
      <w:r>
        <w:rPr>
          <w:rStyle w:val="Text4"/>
        </w:rPr>
        <w:t xml:space="preserve">init</w:t>
        <w:br w:clear="none"/>
      </w:r>
      <w:r>
        <w:t xml:space="preserve">; }</w:t>
        <w:br w:clear="none"/>
        <w:t xml:space="preserve">}</w:t>
        <w:br w:clear="none"/>
      </w:r>
    </w:p>
    <w:p>
      <w:pPr>
        <w:numPr>
          <w:ilvl w:val="0"/>
          <w:numId w:val="293"/>
        </w:numPr>
        <w:pStyle w:val="Para 01"/>
      </w:pPr>
      <w:r>
        <w:t xml:space="preserve">In </w:t>
      </w:r>
      <w:r>
        <w:rPr>
          <w:rStyle w:val="Text0"/>
        </w:rPr>
        <w:t xml:space="preserve">Program.cs</w:t>
        <w:br w:clear="none"/>
      </w:r>
      <w:r>
        <w:t xml:space="preserve">, add </w:t>
      </w:r>
      <w:r>
        <w:rPr>
          <w:rStyle w:val="Text63"/>
        </w:rPr>
        <w:bookmarkStart w:id="1385" w:name="_idIndexMarker985"/>
        <w:t/>
        <w:bookmarkEnd w:id="1385"/>
      </w:r>
      <w:r>
        <w:t xml:space="preserve">statements to instantiate a new immutable person, and then try to change one of its properties, as shown in the following code: </w:t>
      </w:r>
    </w:p>
    <w:p>
      <w:pPr>
        <w:pStyle w:val="Para 04"/>
      </w:pPr>
      <w:r>
        <w:t xml:space="preserve">ImmutablePerson jeff = </w:t>
        <w:br w:clear="none"/>
      </w:r>
      <w:r>
        <w:rPr>
          <w:rStyle w:val="Text4"/>
        </w:rPr>
        <w:t xml:space="preserve">new</w:t>
        <w:br w:clear="none"/>
      </w:r>
      <w:r>
        <w:t xml:space="preserve">() </w:t>
        <w:br w:clear="none"/>
        <w:t xml:space="preserve">{</w:t>
        <w:br w:clear="none"/>
        <w:t xml:space="preserve">  FirstName = </w:t>
        <w:br w:clear="none"/>
      </w:r>
      <w:r>
        <w:rPr>
          <w:rStyle w:val="Text2"/>
        </w:rPr>
        <w:t xml:space="preserve">"Jeff"</w:t>
        <w:br w:clear="none"/>
      </w:r>
      <w:r>
        <w:t xml:space="preserve">,</w:t>
        <w:br w:clear="none"/>
        <w:t xml:space="preserve">  LastName = </w:t>
        <w:br w:clear="none"/>
      </w:r>
      <w:r>
        <w:rPr>
          <w:rStyle w:val="Text2"/>
        </w:rPr>
        <w:t xml:space="preserve">"Winger"</w:t>
        <w:br w:clear="none"/>
      </w:r>
      <w:r>
        <w:t xml:space="preserve"/>
        <w:br w:clear="none"/>
        <w:t xml:space="preserve">};</w:t>
        <w:br w:clear="none"/>
        <w:t xml:space="preserve">jeff.FirstName = </w:t>
        <w:br w:clear="none"/>
      </w:r>
      <w:r>
        <w:rPr>
          <w:rStyle w:val="Text2"/>
        </w:rPr>
        <w:t xml:space="preserve">"Geoff"</w:t>
        <w:br w:clear="none"/>
      </w:r>
      <w:r>
        <w:t xml:space="preserve">;</w:t>
        <w:br w:clear="none"/>
      </w:r>
    </w:p>
    <w:p>
      <w:pPr>
        <w:numPr>
          <w:ilvl w:val="0"/>
          <w:numId w:val="293"/>
        </w:numPr>
        <w:pStyle w:val="Para 01"/>
      </w:pPr>
      <w:r>
        <w:t xml:space="preserve">Compile the </w:t>
      </w:r>
      <w:r>
        <w:rPr>
          <w:rStyle w:val="Text63"/>
        </w:rPr>
        <w:bookmarkStart w:id="1386" w:name="_idIndexMarker986"/>
        <w:t/>
        <w:bookmarkEnd w:id="1386"/>
      </w:r>
      <w:r>
        <w:t xml:space="preserve">console app and note the compile error, as shown in the following output: </w:t>
      </w:r>
    </w:p>
    <w:p>
      <w:pPr>
        <w:pStyle w:val="Para 05"/>
      </w:pPr>
      <w:r>
        <w:t xml:space="preserve">C:\cs12dotnet8\Chapter05\PeopleApp\Program.cs(404,1): error CS8852: Init-only property or indexer 'ImmutablePerson.FirstName' can only be assigned in an object initializer, or on 'this' or 'base' in an instance constructor or an 'init' accessor. [/Users/markjprice/Code/Chapter05/PeopleApp/PeopleApp.csproj]</w:t>
        <w:br w:clear="none"/>
      </w:r>
    </w:p>
    <w:p>
      <w:pPr>
        <w:numPr>
          <w:ilvl w:val="0"/>
          <w:numId w:val="293"/>
        </w:numPr>
        <w:pStyle w:val="Para 01"/>
      </w:pPr>
      <w:r>
        <w:t xml:space="preserve">Comment out the attempt to set the </w:t>
      </w:r>
      <w:r>
        <w:rPr>
          <w:rStyle w:val="Text0"/>
        </w:rPr>
        <w:t xml:space="preserve">FirstName</w:t>
        <w:br w:clear="none"/>
      </w:r>
      <w:r>
        <w:t xml:space="preserve"> property after instantiation.</w:t>
      </w:r>
    </w:p>
    <w:p>
      <w:pPr>
        <w:pStyle w:val="Normal"/>
      </w:pPr>
      <w:r>
        <w:t xml:space="preserve">Even if you do not set </w:t>
      </w:r>
      <w:r>
        <w:rPr>
          <w:rStyle w:val="Text0"/>
        </w:rPr>
        <w:t xml:space="preserve">FirstName</w:t>
        <w:br w:clear="none"/>
      </w:r>
      <w:r>
        <w:t xml:space="preserve"> in the object initializer, you still would not be able to set it post-initialization. If you need to force a property to be set, then apply the </w:t>
      </w:r>
      <w:r>
        <w:rPr>
          <w:rStyle w:val="Text0"/>
        </w:rPr>
        <w:t xml:space="preserve">required</w:t>
        <w:br w:clear="none"/>
      </w:r>
      <w:r>
        <w:t xml:space="preserve"> keyword that you learned about earlier in this chapter.</w:t>
      </w:r>
    </w:p>
    <w:p>
      <w:bookmarkStart w:id="1387" w:name="Defining_record_types"/>
      <w:pPr>
        <w:pStyle w:val="Heading 2"/>
      </w:pPr>
      <w:r>
        <w:t>Defining record types</w:t>
      </w:r>
      <w:bookmarkEnd w:id="1387"/>
    </w:p>
    <w:p>
      <w:pPr>
        <w:pStyle w:val="Normal"/>
      </w:pPr>
      <w:r>
        <w:t xml:space="preserve">Init-only properties </w:t>
      </w:r>
      <w:r>
        <w:rPr>
          <w:rStyle w:val="Text63"/>
        </w:rPr>
        <w:bookmarkStart w:id="1388" w:name="_idIndexMarker987"/>
        <w:t/>
        <w:bookmarkEnd w:id="1388"/>
      </w:r>
      <w:r>
        <w:t xml:space="preserve">provide some immutability to C#. You can take the concept further by using </w:t>
      </w:r>
      <w:r>
        <w:rPr>
          <w:rStyle w:val="Text1"/>
        </w:rPr>
        <w:t>record types</w:t>
      </w:r>
      <w:r>
        <w:t xml:space="preserve">. These are defined by using the </w:t>
      </w:r>
      <w:r>
        <w:rPr>
          <w:rStyle w:val="Text0"/>
        </w:rPr>
        <w:t xml:space="preserve">record</w:t>
        <w:br w:clear="none"/>
      </w:r>
      <w:r>
        <w:t xml:space="preserve"> keyword instead of (or as well as) the </w:t>
      </w:r>
      <w:r>
        <w:rPr>
          <w:rStyle w:val="Text0"/>
        </w:rPr>
        <w:t xml:space="preserve">class</w:t>
        <w:br w:clear="none"/>
      </w:r>
      <w:r>
        <w:t xml:space="preserve"> keyword. That can make the whole object immutable, and it acts like a value when compared. We will discuss equality and comparisons of classes, records, and value types in more detail in </w:t>
      </w:r>
      <w:r>
        <w:rPr>
          <w:rStyle w:val="Text5"/>
        </w:rPr>
        <w:t>Chapter 6</w:t>
      </w:r>
      <w:r>
        <w:t xml:space="preserve">, </w:t>
      </w:r>
      <w:r>
        <w:rPr>
          <w:rStyle w:val="Text5"/>
        </w:rPr>
        <w:t>Implementing Interfaces and Inheriting Classes</w:t>
      </w:r>
      <w:r>
        <w:t>.</w:t>
      </w:r>
    </w:p>
    <w:p>
      <w:pPr>
        <w:pStyle w:val="Normal"/>
      </w:pPr>
      <w:r>
        <w:t xml:space="preserve">Immutable records </w:t>
      </w:r>
      <w:r>
        <w:rPr>
          <w:rStyle w:val="Text63"/>
        </w:rPr>
        <w:bookmarkStart w:id="1389" w:name="_idIndexMarker988"/>
        <w:t/>
        <w:bookmarkEnd w:id="1389"/>
      </w:r>
      <w:r>
        <w:t xml:space="preserve">should not have any state (properties and fields) that change after instantiation. Instead, the idea is that you create new records from existing ones. The new record has the changed state. This is called non-destructive mutation. To do this, C# 9 introduced the </w:t>
      </w:r>
      <w:r>
        <w:rPr>
          <w:rStyle w:val="Text0"/>
        </w:rPr>
        <w:t xml:space="preserve">with</w:t>
        <w:br w:clear="none"/>
      </w:r>
      <w:r>
        <w:t xml:space="preserve"> keyword:</w:t>
      </w:r>
    </w:p>
    <w:p>
      <w:pPr>
        <w:numPr>
          <w:ilvl w:val="0"/>
          <w:numId w:val="294"/>
        </w:numPr>
        <w:pStyle w:val="Para 01"/>
      </w:pPr>
      <w:r>
        <w:t xml:space="preserve">In </w:t>
      </w:r>
      <w:r>
        <w:rPr>
          <w:rStyle w:val="Text0"/>
        </w:rPr>
        <w:t xml:space="preserve">Records.cs</w:t>
        <w:br w:clear="none"/>
      </w:r>
      <w:r>
        <w:t xml:space="preserve">, add a record named </w:t>
      </w:r>
      <w:r>
        <w:rPr>
          <w:rStyle w:val="Text0"/>
        </w:rPr>
        <w:t xml:space="preserve">ImmutableVehicle</w:t>
        <w:br w:clear="none"/>
      </w:r>
      <w:r>
        <w:t xml:space="preserve"> after the </w:t>
      </w:r>
      <w:r>
        <w:rPr>
          <w:rStyle w:val="Text0"/>
        </w:rPr>
        <w:t xml:space="preserve">ImmutablePerson</w:t>
        <w:br w:clear="none"/>
      </w:r>
      <w:r>
        <w:t xml:space="preserve"> class, as shown in the following code: </w:t>
      </w:r>
    </w:p>
    <w:p>
      <w:pPr>
        <w:pStyle w:val="Para 04"/>
      </w:pPr>
      <w:r>
        <w:rPr>
          <w:rStyle w:val="Text4"/>
        </w:rPr>
        <w:t xml:space="preserve">public</w:t>
        <w:br w:clear="none"/>
      </w:r>
      <w:r>
        <w:t xml:space="preserve"> </w:t>
        <w:br w:clear="none"/>
      </w:r>
      <w:r>
        <w:rPr>
          <w:rStyle w:val="Text4"/>
        </w:rPr>
        <w:t xml:space="preserve">record</w:t>
        <w:br w:clear="none"/>
      </w:r>
      <w:r>
        <w:t xml:space="preserve"> </w:t>
        <w:br w:clear="none"/>
      </w:r>
      <w:r>
        <w:rPr>
          <w:rStyle w:val="Text9"/>
        </w:rPr>
        <w:t xml:space="preserve">ImmutableVehicle</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int</w:t>
        <w:br w:clear="none"/>
      </w:r>
      <w:r>
        <w:t xml:space="preserve"> Wheels { </w:t>
        <w:br w:clear="none"/>
      </w:r>
      <w:r>
        <w:rPr>
          <w:rStyle w:val="Text4"/>
        </w:rPr>
        <w:t xml:space="preserve">get</w:t>
        <w:br w:clear="none"/>
      </w:r>
      <w:r>
        <w:t xml:space="preserve">; </w:t>
        <w:br w:clear="none"/>
      </w:r>
      <w:r>
        <w:rPr>
          <w:rStyle w:val="Text4"/>
        </w:rPr>
        <w:t xml:space="preserve">init</w:t>
        <w:br w:clear="none"/>
      </w:r>
      <w:r>
        <w:t xml:space="preserve">;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Color { </w:t>
        <w:br w:clear="none"/>
      </w:r>
      <w:r>
        <w:rPr>
          <w:rStyle w:val="Text4"/>
        </w:rPr>
        <w:t xml:space="preserve">get</w:t>
        <w:br w:clear="none"/>
      </w:r>
      <w:r>
        <w:t xml:space="preserve">; </w:t>
        <w:br w:clear="none"/>
      </w:r>
      <w:r>
        <w:rPr>
          <w:rStyle w:val="Text4"/>
        </w:rPr>
        <w:t xml:space="preserve">init</w:t>
        <w:br w:clear="none"/>
      </w:r>
      <w:r>
        <w:t xml:space="preserve">;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Brand { </w:t>
        <w:br w:clear="none"/>
      </w:r>
      <w:r>
        <w:rPr>
          <w:rStyle w:val="Text4"/>
        </w:rPr>
        <w:t xml:space="preserve">get</w:t>
        <w:br w:clear="none"/>
      </w:r>
      <w:r>
        <w:t xml:space="preserve">; </w:t>
        <w:br w:clear="none"/>
      </w:r>
      <w:r>
        <w:rPr>
          <w:rStyle w:val="Text4"/>
        </w:rPr>
        <w:t xml:space="preserve">init</w:t>
        <w:br w:clear="none"/>
      </w:r>
      <w:r>
        <w:t xml:space="preserve">; }</w:t>
        <w:br w:clear="none"/>
        <w:t xml:space="preserve">}</w:t>
        <w:br w:clear="none"/>
      </w:r>
    </w:p>
    <w:p>
      <w:pPr>
        <w:numPr>
          <w:ilvl w:val="0"/>
          <w:numId w:val="294"/>
        </w:numPr>
        <w:pStyle w:val="Para 01"/>
      </w:pPr>
      <w:r>
        <w:t xml:space="preserve">In </w:t>
      </w:r>
      <w:r>
        <w:rPr>
          <w:rStyle w:val="Text0"/>
        </w:rPr>
        <w:t xml:space="preserve">Program.cs</w:t>
        <w:br w:clear="none"/>
      </w:r>
      <w:r>
        <w:t xml:space="preserve">, add statements to create a </w:t>
      </w:r>
      <w:r>
        <w:rPr>
          <w:rStyle w:val="Text0"/>
        </w:rPr>
        <w:t xml:space="preserve">car</w:t>
        <w:br w:clear="none"/>
      </w:r>
      <w:r>
        <w:t xml:space="preserve"> and then a mutated copy of it, as shown in the following code: </w:t>
      </w:r>
    </w:p>
    <w:p>
      <w:pPr>
        <w:pStyle w:val="Para 04"/>
      </w:pPr>
      <w:r>
        <w:t xml:space="preserve">ImmutableVehicle car = </w:t>
        <w:br w:clear="none"/>
      </w:r>
      <w:r>
        <w:rPr>
          <w:rStyle w:val="Text4"/>
        </w:rPr>
        <w:t xml:space="preserve">new</w:t>
        <w:br w:clear="none"/>
      </w:r>
      <w:r>
        <w:t xml:space="preserve">() </w:t>
        <w:br w:clear="none"/>
        <w:t xml:space="preserve">{</w:t>
        <w:br w:clear="none"/>
        <w:t xml:space="preserve">  Brand = </w:t>
        <w:br w:clear="none"/>
      </w:r>
      <w:r>
        <w:rPr>
          <w:rStyle w:val="Text2"/>
        </w:rPr>
        <w:t xml:space="preserve">"</w:t>
        <w:br w:clear="none"/>
        <w:t xml:space="preserve">Mazda MX-5 RF"</w:t>
        <w:br w:clear="none"/>
      </w:r>
      <w:r>
        <w:t xml:space="preserve">,</w:t>
        <w:br w:clear="none"/>
        <w:t xml:space="preserve">  Color = </w:t>
        <w:br w:clear="none"/>
      </w:r>
      <w:r>
        <w:rPr>
          <w:rStyle w:val="Text2"/>
        </w:rPr>
        <w:t xml:space="preserve">"Soul Red Crystal Metallic"</w:t>
        <w:br w:clear="none"/>
      </w:r>
      <w:r>
        <w:t xml:space="preserve">,</w:t>
        <w:br w:clear="none"/>
        <w:t xml:space="preserve">  Wheels = </w:t>
        <w:br w:clear="none"/>
      </w:r>
      <w:r>
        <w:rPr>
          <w:rStyle w:val="Text16"/>
        </w:rPr>
        <w:t xml:space="preserve">4</w:t>
        <w:br w:clear="none"/>
      </w:r>
      <w:r>
        <w:t xml:space="preserve"/>
        <w:br w:clear="none"/>
        <w:t xml:space="preserve">};</w:t>
        <w:br w:clear="none"/>
        <w:t xml:space="preserve">ImmutableVehicle repaintedCar = car </w:t>
        <w:br w:clear="none"/>
        <w:t xml:space="preserve">  </w:t>
        <w:br w:clear="none"/>
      </w:r>
      <w:r>
        <w:rPr>
          <w:rStyle w:val="Text4"/>
        </w:rPr>
        <w:t xml:space="preserve">with</w:t>
        <w:br w:clear="none"/>
      </w:r>
      <w:r>
        <w:t xml:space="preserve"> { Color = </w:t>
        <w:br w:clear="none"/>
      </w:r>
      <w:r>
        <w:rPr>
          <w:rStyle w:val="Text2"/>
        </w:rPr>
        <w:t xml:space="preserve">"Polymetal Grey Metallic"</w:t>
        <w:br w:clear="none"/>
      </w:r>
      <w:r>
        <w:t xml:space="preserve"> }; </w:t>
        <w:br w:clear="none"/>
        <w:t xml:space="preserve">WriteLine(</w:t>
        <w:br w:clear="none"/>
      </w:r>
      <w:r>
        <w:rPr>
          <w:rStyle w:val="Text2"/>
        </w:rPr>
        <w:t xml:space="preserve">$"Original car color was </w:t>
        <w:br w:clear="none"/>
      </w:r>
      <w:r>
        <w:rPr>
          <w:rStyle w:val="Text8"/>
        </w:rPr>
        <w:t xml:space="preserve">{car.Color}</w:t>
        <w:br w:clear="none"/>
      </w:r>
      <w:r>
        <w:rPr>
          <w:rStyle w:val="Text2"/>
        </w:rPr>
        <w:t xml:space="preserve">."</w:t>
        <w:br w:clear="none"/>
      </w:r>
      <w:r>
        <w:t xml:space="preserve">);</w:t>
        <w:br w:clear="none"/>
        <w:t xml:space="preserve">WriteLine(</w:t>
        <w:br w:clear="none"/>
      </w:r>
      <w:r>
        <w:rPr>
          <w:rStyle w:val="Text2"/>
        </w:rPr>
        <w:t xml:space="preserve">$"New car color is </w:t>
        <w:br w:clear="none"/>
      </w:r>
      <w:r>
        <w:rPr>
          <w:rStyle w:val="Text8"/>
        </w:rPr>
        <w:t xml:space="preserve">{repaintedCar.Color}</w:t>
        <w:br w:clear="none"/>
      </w:r>
      <w:r>
        <w:rPr>
          <w:rStyle w:val="Text2"/>
        </w:rPr>
        <w:t xml:space="preserve">."</w:t>
        <w:br w:clear="none"/>
      </w:r>
      <w:r>
        <w:t xml:space="preserve">);</w:t>
        <w:br w:clear="none"/>
      </w:r>
    </w:p>
    <w:p>
      <w:pPr>
        <w:numPr>
          <w:ilvl w:val="0"/>
          <w:numId w:val="294"/>
        </w:numPr>
        <w:pStyle w:val="Para 01"/>
      </w:pPr>
      <w:r>
        <w:t xml:space="preserve">Run the </w:t>
      </w:r>
      <w:r>
        <w:rPr>
          <w:rStyle w:val="Text0"/>
        </w:rPr>
        <w:t xml:space="preserve">PeopleApp</w:t>
        <w:br w:clear="none"/>
      </w:r>
      <w:r>
        <w:t xml:space="preserve"> project to view the results, and note the change to the car color in the mutated copy, as shown in the following output: </w:t>
      </w:r>
    </w:p>
    <w:p>
      <w:pPr>
        <w:pStyle w:val="Para 05"/>
      </w:pPr>
      <w:r>
        <w:t xml:space="preserve">Original car color was Soul Red Crystal Metallic.</w:t>
        <w:br w:clear="none"/>
        <w:t xml:space="preserve">New car color is Polymetal Grey Metallic.</w:t>
        <w:br w:clear="none"/>
      </w:r>
    </w:p>
    <w:p>
      <w:pPr>
        <w:pStyle w:val="Normal"/>
      </w:pPr>
      <w:r>
        <w:t xml:space="preserve">You could also release the memory for the </w:t>
      </w:r>
      <w:r>
        <w:rPr>
          <w:rStyle w:val="Text0"/>
        </w:rPr>
        <w:t xml:space="preserve">car</w:t>
        <w:br w:clear="none"/>
      </w:r>
      <w:r>
        <w:t xml:space="preserve"> variable and the </w:t>
      </w:r>
      <w:r>
        <w:rPr>
          <w:rStyle w:val="Text0"/>
        </w:rPr>
        <w:t xml:space="preserve">repaintedCar</w:t>
        <w:br w:clear="none"/>
      </w:r>
      <w:r>
        <w:t xml:space="preserve"> would still fully exist.</w:t>
      </w:r>
    </w:p>
    <w:p>
      <w:bookmarkStart w:id="1390" w:name="Equality_of_record_types"/>
      <w:pPr>
        <w:pStyle w:val="Heading 2"/>
      </w:pPr>
      <w:r>
        <w:t>Equality of record types</w:t>
      </w:r>
      <w:bookmarkEnd w:id="1390"/>
    </w:p>
    <w:p>
      <w:pPr>
        <w:pStyle w:val="Normal"/>
      </w:pPr>
      <w:r>
        <w:t xml:space="preserve">One of the </w:t>
      </w:r>
      <w:r>
        <w:rPr>
          <w:rStyle w:val="Text63"/>
        </w:rPr>
        <w:bookmarkStart w:id="1391" w:name="_idIndexMarker989"/>
        <w:t/>
        <w:bookmarkEnd w:id="1391"/>
      </w:r>
      <w:r>
        <w:t xml:space="preserve">most important behaviors of </w:t>
      </w:r>
      <w:r>
        <w:rPr>
          <w:rStyle w:val="Text0"/>
        </w:rPr>
        <w:t xml:space="preserve">record</w:t>
        <w:br w:clear="none"/>
      </w:r>
      <w:r>
        <w:t xml:space="preserve"> types is their equality. Two records with the same property values are considered equal. This may not sound surprising, but if you used a normal class instead of a record, then they would </w:t>
      </w:r>
      <w:r>
        <w:rPr>
          <w:rStyle w:val="Text5"/>
        </w:rPr>
        <w:t>not</w:t>
      </w:r>
      <w:r>
        <w:t xml:space="preserve"> be considered equal. Let’s see:</w:t>
      </w:r>
    </w:p>
    <w:p>
      <w:pPr>
        <w:numPr>
          <w:ilvl w:val="0"/>
          <w:numId w:val="295"/>
        </w:numPr>
        <w:pStyle w:val="Para 01"/>
      </w:pPr>
      <w:r>
        <w:t xml:space="preserve">In the </w:t>
      </w:r>
      <w:r>
        <w:rPr>
          <w:rStyle w:val="Text0"/>
        </w:rPr>
        <w:t xml:space="preserve">PacktLibraryModern</w:t>
        <w:br w:clear="none"/>
      </w:r>
      <w:r>
        <w:t xml:space="preserve"> project, add a new file named </w:t>
      </w:r>
      <w:r>
        <w:rPr>
          <w:rStyle w:val="Text0"/>
        </w:rPr>
        <w:t xml:space="preserve">Equality.cs</w:t>
        <w:br w:clear="none"/>
      </w:r>
      <w:r>
        <w:t>.</w:t>
      </w:r>
    </w:p>
    <w:p>
      <w:pPr>
        <w:numPr>
          <w:ilvl w:val="0"/>
          <w:numId w:val="295"/>
        </w:numPr>
        <w:pStyle w:val="Para 01"/>
      </w:pPr>
      <w:r>
        <w:t xml:space="preserve">In </w:t>
      </w:r>
      <w:r>
        <w:rPr>
          <w:rStyle w:val="Text0"/>
        </w:rPr>
        <w:t xml:space="preserve">Equality.cs</w:t>
        <w:br w:clear="none"/>
      </w:r>
      <w:r>
        <w:t xml:space="preserve">, define a </w:t>
      </w:r>
      <w:r>
        <w:rPr>
          <w:rStyle w:val="Text0"/>
        </w:rPr>
        <w:t xml:space="preserve">class</w:t>
        <w:br w:clear="none"/>
      </w:r>
      <w:r>
        <w:t xml:space="preserve"> and a </w:t>
      </w:r>
      <w:r>
        <w:rPr>
          <w:rStyle w:val="Text0"/>
        </w:rPr>
        <w:t xml:space="preserve">record</w:t>
        <w:br w:clear="none"/>
      </w:r>
      <w:r>
        <w:t xml:space="preserve"> type, as shown in the following code: </w:t>
      </w:r>
    </w:p>
    <w:p>
      <w:pPr>
        <w:pStyle w:val="Para 24"/>
      </w:pPr>
      <w:r>
        <w:t xml:space="preserve">namespace</w:t>
        <w:br w:clear="none"/>
      </w:r>
      <w:r>
        <w:rPr>
          <w:rStyle w:val="Text10"/>
        </w:rPr>
        <w:t xml:space="preserve"> </w:t>
        <w:br w:clear="none"/>
      </w:r>
      <w:r>
        <w:rPr>
          <w:rStyle w:val="Text9"/>
        </w:rPr>
        <w:t xml:space="preserve">Packt.Shared</w:t>
        <w:br w:clear="none"/>
      </w:r>
      <w:r>
        <w:rPr>
          <w:rStyle w:val="Text10"/>
        </w:rPr>
        <w:t xml:space="preserve">;</w:t>
        <w:br w:clear="none"/>
      </w:r>
      <w:r>
        <w:t xml:space="preserve">public</w:t>
        <w:br w:clear="none"/>
      </w:r>
      <w:r>
        <w:rPr>
          <w:rStyle w:val="Text10"/>
        </w:rPr>
        <w:t xml:space="preserve"> </w:t>
        <w:br w:clear="none"/>
      </w:r>
      <w:r>
        <w:t xml:space="preserve">class</w:t>
        <w:br w:clear="none"/>
      </w:r>
      <w:r>
        <w:rPr>
          <w:rStyle w:val="Text10"/>
        </w:rPr>
        <w:t xml:space="preserve"> </w:t>
        <w:br w:clear="none"/>
      </w:r>
      <w:r>
        <w:rPr>
          <w:rStyle w:val="Text9"/>
        </w:rPr>
        <w:t xml:space="preserve">AnimalClass</w:t>
        <w:br w:clear="none"/>
      </w:r>
      <w:r>
        <w:rPr>
          <w:rStyle w:val="Text10"/>
        </w:rPr>
        <w:t xml:space="preserve"/>
        <w:br w:clear="none"/>
        <w:t xml:space="preserve">{</w:t>
        <w:br w:clear="none"/>
        <w:t xml:space="preserve">  </w:t>
        <w:br w:clear="none"/>
      </w:r>
      <w:r>
        <w:t xml:space="preserve">public</w:t>
        <w:br w:clear="none"/>
      </w:r>
      <w:r>
        <w:rPr>
          <w:rStyle w:val="Text10"/>
        </w:rPr>
        <w:t xml:space="preserve"> </w:t>
        <w:br w:clear="none"/>
      </w:r>
      <w:r>
        <w:rPr>
          <w:rStyle w:val="Text12"/>
        </w:rPr>
        <w:t xml:space="preserve">string</w:t>
        <w:br w:clear="none"/>
      </w:r>
      <w:r>
        <w:rPr>
          <w:rStyle w:val="Text10"/>
        </w:rPr>
        <w:t xml:space="preserve">? Name { </w:t>
        <w:br w:clear="none"/>
      </w:r>
      <w:r>
        <w:t xml:space="preserve">get</w:t>
        <w:br w:clear="none"/>
      </w:r>
      <w:r>
        <w:rPr>
          <w:rStyle w:val="Text10"/>
        </w:rPr>
        <w:t xml:space="preserve">; </w:t>
        <w:br w:clear="none"/>
      </w:r>
      <w:r>
        <w:t xml:space="preserve">set</w:t>
        <w:br w:clear="none"/>
      </w:r>
      <w:r>
        <w:rPr>
          <w:rStyle w:val="Text10"/>
        </w:rPr>
        <w:t xml:space="preserve">; }</w:t>
        <w:br w:clear="none"/>
        <w:t xml:space="preserve">}</w:t>
        <w:br w:clear="none"/>
      </w:r>
      <w:r>
        <w:t xml:space="preserve">public</w:t>
        <w:br w:clear="none"/>
      </w:r>
      <w:r>
        <w:rPr>
          <w:rStyle w:val="Text10"/>
        </w:rPr>
        <w:t xml:space="preserve"> </w:t>
        <w:br w:clear="none"/>
      </w:r>
      <w:r>
        <w:t xml:space="preserve">record</w:t>
        <w:br w:clear="none"/>
      </w:r>
      <w:r>
        <w:rPr>
          <w:rStyle w:val="Text10"/>
        </w:rPr>
        <w:t xml:space="preserve"> </w:t>
        <w:br w:clear="none"/>
      </w:r>
      <w:r>
        <w:rPr>
          <w:rStyle w:val="Text9"/>
        </w:rPr>
        <w:t xml:space="preserve">AnimalRecord</w:t>
        <w:br w:clear="none"/>
      </w:r>
      <w:r>
        <w:rPr>
          <w:rStyle w:val="Text10"/>
        </w:rPr>
        <w:t xml:space="preserve"/>
        <w:br w:clear="none"/>
        <w:t xml:space="preserve">{</w:t>
        <w:br w:clear="none"/>
        <w:t xml:space="preserve">  </w:t>
        <w:br w:clear="none"/>
      </w:r>
      <w:r>
        <w:t xml:space="preserve">public</w:t>
        <w:br w:clear="none"/>
      </w:r>
      <w:r>
        <w:rPr>
          <w:rStyle w:val="Text10"/>
        </w:rPr>
        <w:t xml:space="preserve"> </w:t>
        <w:br w:clear="none"/>
      </w:r>
      <w:r>
        <w:rPr>
          <w:rStyle w:val="Text12"/>
        </w:rPr>
        <w:t xml:space="preserve">string</w:t>
        <w:br w:clear="none"/>
      </w:r>
      <w:r>
        <w:rPr>
          <w:rStyle w:val="Text10"/>
        </w:rPr>
        <w:t xml:space="preserve">? Name { </w:t>
        <w:br w:clear="none"/>
      </w:r>
      <w:r>
        <w:t xml:space="preserve">get</w:t>
        <w:br w:clear="none"/>
      </w:r>
      <w:r>
        <w:rPr>
          <w:rStyle w:val="Text10"/>
        </w:rPr>
        <w:t xml:space="preserve">; </w:t>
        <w:br w:clear="none"/>
      </w:r>
      <w:r>
        <w:t xml:space="preserve">set</w:t>
        <w:br w:clear="none"/>
      </w:r>
      <w:r>
        <w:rPr>
          <w:rStyle w:val="Text10"/>
        </w:rPr>
        <w:t xml:space="preserve">; }</w:t>
        <w:br w:clear="none"/>
        <w:t xml:space="preserve">}</w:t>
        <w:br w:clear="none"/>
      </w:r>
    </w:p>
    <w:p>
      <w:pPr>
        <w:numPr>
          <w:ilvl w:val="0"/>
          <w:numId w:val="295"/>
        </w:numPr>
        <w:pStyle w:val="Para 01"/>
      </w:pPr>
      <w:r>
        <w:t xml:space="preserve">In </w:t>
      </w:r>
      <w:r>
        <w:rPr>
          <w:rStyle w:val="Text0"/>
        </w:rPr>
        <w:t xml:space="preserve">Program.cs</w:t>
        <w:br w:clear="none"/>
      </w:r>
      <w:r>
        <w:t xml:space="preserve">, add statements to create two instances of </w:t>
      </w:r>
      <w:r>
        <w:rPr>
          <w:rStyle w:val="Text0"/>
        </w:rPr>
        <w:t xml:space="preserve">AnimalClass</w:t>
        <w:br w:clear="none"/>
      </w:r>
      <w:r>
        <w:t xml:space="preserve"> and two instances of </w:t>
      </w:r>
      <w:r>
        <w:rPr>
          <w:rStyle w:val="Text0"/>
        </w:rPr>
        <w:t xml:space="preserve">AnimalRecord</w:t>
        <w:br w:clear="none"/>
      </w:r>
      <w:r>
        <w:t xml:space="preserve">, and then compare them for equality, as shown in the following code: </w:t>
      </w:r>
    </w:p>
    <w:p>
      <w:pPr>
        <w:pStyle w:val="Para 04"/>
      </w:pPr>
      <w:r>
        <w:t xml:space="preserve">AnimalClass ac1 = </w:t>
        <w:br w:clear="none"/>
      </w:r>
      <w:r>
        <w:rPr>
          <w:rStyle w:val="Text4"/>
        </w:rPr>
        <w:t xml:space="preserve">new</w:t>
        <w:br w:clear="none"/>
      </w:r>
      <w:r>
        <w:t xml:space="preserve">() { Name = </w:t>
        <w:br w:clear="none"/>
      </w:r>
      <w:r>
        <w:rPr>
          <w:rStyle w:val="Text2"/>
        </w:rPr>
        <w:t xml:space="preserve">"Rex"</w:t>
        <w:br w:clear="none"/>
      </w:r>
      <w:r>
        <w:t xml:space="preserve"> };</w:t>
        <w:br w:clear="none"/>
        <w:t xml:space="preserve">AnimalClass ac2 = </w:t>
        <w:br w:clear="none"/>
      </w:r>
      <w:r>
        <w:rPr>
          <w:rStyle w:val="Text4"/>
        </w:rPr>
        <w:t xml:space="preserve">new</w:t>
        <w:br w:clear="none"/>
      </w:r>
      <w:r>
        <w:t xml:space="preserve">() { Name = </w:t>
        <w:br w:clear="none"/>
      </w:r>
      <w:r>
        <w:rPr>
          <w:rStyle w:val="Text2"/>
        </w:rPr>
        <w:t xml:space="preserve">"Rex"</w:t>
        <w:br w:clear="none"/>
      </w:r>
      <w:r>
        <w:t xml:space="preserve"> };</w:t>
        <w:br w:clear="none"/>
        <w:t xml:space="preserve">WriteLine(</w:t>
        <w:br w:clear="none"/>
      </w:r>
      <w:r>
        <w:rPr>
          <w:rStyle w:val="Text2"/>
        </w:rPr>
        <w:t xml:space="preserve">$"ac1 == ac2: </w:t>
        <w:br w:clear="none"/>
      </w:r>
      <w:r>
        <w:rPr>
          <w:rStyle w:val="Text8"/>
        </w:rPr>
        <w:t xml:space="preserve">{ac1 == ac2}</w:t>
        <w:br w:clear="none"/>
      </w:r>
      <w:r>
        <w:rPr>
          <w:rStyle w:val="Text2"/>
        </w:rPr>
        <w:t xml:space="preserve">"</w:t>
        <w:br w:clear="none"/>
      </w:r>
      <w:r>
        <w:t xml:space="preserve">);</w:t>
        <w:br w:clear="none"/>
        <w:t xml:space="preserve">AnimalRecord ar1 = </w:t>
        <w:br w:clear="none"/>
      </w:r>
      <w:r>
        <w:rPr>
          <w:rStyle w:val="Text4"/>
        </w:rPr>
        <w:t xml:space="preserve">new</w:t>
        <w:br w:clear="none"/>
      </w:r>
      <w:r>
        <w:t xml:space="preserve">() { Name = </w:t>
        <w:br w:clear="none"/>
      </w:r>
      <w:r>
        <w:rPr>
          <w:rStyle w:val="Text2"/>
        </w:rPr>
        <w:t xml:space="preserve">"Rex"</w:t>
        <w:br w:clear="none"/>
      </w:r>
      <w:r>
        <w:t xml:space="preserve"> };</w:t>
        <w:br w:clear="none"/>
        <w:t xml:space="preserve">AnimalRecord ar2 = </w:t>
        <w:br w:clear="none"/>
      </w:r>
      <w:r>
        <w:rPr>
          <w:rStyle w:val="Text4"/>
        </w:rPr>
        <w:t xml:space="preserve">new</w:t>
        <w:br w:clear="none"/>
      </w:r>
      <w:r>
        <w:t xml:space="preserve">() { Name = </w:t>
        <w:br w:clear="none"/>
      </w:r>
      <w:r>
        <w:rPr>
          <w:rStyle w:val="Text2"/>
        </w:rPr>
        <w:t xml:space="preserve">"Rex"</w:t>
        <w:br w:clear="none"/>
      </w:r>
      <w:r>
        <w:t xml:space="preserve"> };</w:t>
        <w:br w:clear="none"/>
        <w:t xml:space="preserve">WriteLine(</w:t>
        <w:br w:clear="none"/>
      </w:r>
      <w:r>
        <w:rPr>
          <w:rStyle w:val="Text2"/>
        </w:rPr>
        <w:t xml:space="preserve">$"ar1 == ar2: </w:t>
        <w:br w:clear="none"/>
      </w:r>
      <w:r>
        <w:rPr>
          <w:rStyle w:val="Text8"/>
        </w:rPr>
        <w:t xml:space="preserve">{ar1 == ar2}</w:t>
        <w:br w:clear="none"/>
      </w:r>
      <w:r>
        <w:rPr>
          <w:rStyle w:val="Text2"/>
        </w:rPr>
        <w:t xml:space="preserve">"</w:t>
        <w:br w:clear="none"/>
      </w:r>
      <w:r>
        <w:t xml:space="preserve">);</w:t>
        <w:br w:clear="none"/>
      </w:r>
    </w:p>
    <w:p>
      <w:pPr>
        <w:numPr>
          <w:ilvl w:val="0"/>
          <w:numId w:val="295"/>
        </w:numPr>
        <w:pStyle w:val="Para 01"/>
      </w:pPr>
      <w:r>
        <w:t xml:space="preserve">Run the </w:t>
      </w:r>
      <w:r>
        <w:rPr>
          <w:rStyle w:val="Text0"/>
        </w:rPr>
        <w:t xml:space="preserve">PeopleApp</w:t>
        <w:br w:clear="none"/>
      </w:r>
      <w:r>
        <w:t xml:space="preserve"> project to view the results, and note that two class instances are not equal even if they have the same property values, and two record instances are equal if they have the same property values, as shown in the following output: </w:t>
      </w:r>
    </w:p>
    <w:p>
      <w:pPr>
        <w:pStyle w:val="Para 05"/>
      </w:pPr>
      <w:r>
        <w:t xml:space="preserve">ac1 == ac2: False</w:t>
        <w:br w:clear="none"/>
        <w:t xml:space="preserve">ar1 == ar2: True</w:t>
        <w:br w:clear="none"/>
      </w:r>
    </w:p>
    <w:p>
      <w:pPr>
        <w:pStyle w:val="Normal"/>
      </w:pPr>
      <w:r>
        <w:t xml:space="preserve">Class instances are only equal if they are literally the same object. This is true when their memory addresses are equal. You will learn more about the equality of types in </w:t>
      </w:r>
      <w:r>
        <w:rPr>
          <w:rStyle w:val="Text5"/>
        </w:rPr>
        <w:t>Chapter 6</w:t>
      </w:r>
      <w:r>
        <w:t xml:space="preserve">, </w:t>
      </w:r>
      <w:r>
        <w:rPr>
          <w:rStyle w:val="Text5"/>
        </w:rPr>
        <w:t>Implementing Interfaces and Inheriting Classes</w:t>
      </w:r>
      <w:r>
        <w:t>.</w:t>
      </w:r>
    </w:p>
    <w:p>
      <w:bookmarkStart w:id="1392" w:name="Positional_data_members_in_recor"/>
      <w:pPr>
        <w:pStyle w:val="Heading 2"/>
      </w:pPr>
      <w:r>
        <w:t>Positional data members in records</w:t>
      </w:r>
      <w:bookmarkEnd w:id="1392"/>
    </w:p>
    <w:p>
      <w:pPr>
        <w:pStyle w:val="Normal"/>
      </w:pPr>
      <w:r>
        <w:t xml:space="preserve">The </w:t>
      </w:r>
      <w:r>
        <w:rPr>
          <w:rStyle w:val="Text63"/>
        </w:rPr>
        <w:bookmarkStart w:id="1393" w:name="_idIndexMarker990"/>
        <w:t/>
        <w:bookmarkEnd w:id="1393"/>
      </w:r>
      <w:r>
        <w:t>syntax for defining a record can be greatly simplified using positional data members. Instead of using object initialization syntax with curly braces, sometimes you might prefer to provide a constructor with positional parameters, as you saw earlier in this chapter. You can also combine this with a deconstructor to split the object into individual parts, as shown in the following code:</w:t>
      </w:r>
    </w:p>
    <w:p>
      <w:pPr>
        <w:pStyle w:val="Para 04"/>
      </w:pPr>
      <w:r>
        <w:rPr>
          <w:rStyle w:val="Text4"/>
        </w:rPr>
        <w:t xml:space="preserve">public</w:t>
        <w:br w:clear="none"/>
      </w:r>
      <w:r>
        <w:t xml:space="preserve"> </w:t>
        <w:br w:clear="none"/>
      </w:r>
      <w:r>
        <w:rPr>
          <w:rStyle w:val="Text4"/>
        </w:rPr>
        <w:t xml:space="preserve">record</w:t>
        <w:br w:clear="none"/>
      </w:r>
      <w:r>
        <w:t xml:space="preserve"> </w:t>
        <w:br w:clear="none"/>
      </w:r>
      <w:r>
        <w:rPr>
          <w:rStyle w:val="Text9"/>
        </w:rPr>
        <w:t xml:space="preserve">ImmutableAnimal</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Name { </w:t>
        <w:br w:clear="none"/>
      </w:r>
      <w:r>
        <w:rPr>
          <w:rStyle w:val="Text4"/>
        </w:rPr>
        <w:t xml:space="preserve">get</w:t>
        <w:br w:clear="none"/>
      </w:r>
      <w:r>
        <w:t xml:space="preserve">; </w:t>
        <w:br w:clear="none"/>
      </w:r>
      <w:r>
        <w:rPr>
          <w:rStyle w:val="Text4"/>
        </w:rPr>
        <w:t xml:space="preserve">init</w:t>
        <w:br w:clear="none"/>
      </w:r>
      <w:r>
        <w:t xml:space="preserve">; }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Species { </w:t>
        <w:br w:clear="none"/>
      </w:r>
      <w:r>
        <w:rPr>
          <w:rStyle w:val="Text4"/>
        </w:rPr>
        <w:t xml:space="preserve">get</w:t>
        <w:br w:clear="none"/>
      </w:r>
      <w:r>
        <w:t xml:space="preserve">; </w:t>
        <w:br w:clear="none"/>
      </w:r>
      <w:r>
        <w:rPr>
          <w:rStyle w:val="Text4"/>
        </w:rPr>
        <w:t xml:space="preserve">init</w:t>
        <w:br w:clear="none"/>
      </w:r>
      <w:r>
        <w:t xml:space="preserve">; }</w:t>
        <w:br w:clear="none"/>
        <w:t xml:space="preserve">  </w:t>
        <w:br w:clear="none"/>
      </w:r>
      <w:r>
        <w:rPr>
          <w:rStyle w:val="Text4"/>
        </w:rPr>
        <w:t xml:space="preserve">public</w:t>
        <w:br w:clear="none"/>
      </w:r>
      <w:r>
        <w:t xml:space="preserve"> </w:t>
        <w:br w:clear="none"/>
      </w:r>
      <w:r>
        <w:rPr>
          <w:rStyle w:val="Text9"/>
        </w:rPr>
        <w:t xml:space="preserve">ImmutableAnimal</w:t>
        <w:br w:clear="none"/>
      </w:r>
      <w:r>
        <w:t xml:space="preserve">(</w:t>
        <w:br w:clear="none"/>
      </w:r>
      <w:r>
        <w:rPr>
          <w:rStyle w:val="Text12"/>
        </w:rPr>
        <w:t xml:space="preserve">string</w:t>
        <w:br w:clear="none"/>
      </w:r>
      <w:r>
        <w:t xml:space="preserve"> name, </w:t>
        <w:br w:clear="none"/>
      </w:r>
      <w:r>
        <w:rPr>
          <w:rStyle w:val="Text12"/>
        </w:rPr>
        <w:t xml:space="preserve">string</w:t>
        <w:br w:clear="none"/>
      </w:r>
      <w:r>
        <w:t xml:space="preserve"> species</w:t>
        <w:br w:clear="none"/>
        <w:t xml:space="preserve">)</w:t>
        <w:br w:clear="none"/>
        <w:t xml:space="preserve"/>
        <w:br w:clear="none"/>
        <w:t xml:space="preserve">  {</w:t>
        <w:br w:clear="none"/>
        <w:t xml:space="preserve">    Name = name;</w:t>
        <w:br w:clear="none"/>
        <w:t xml:space="preserve">    Species = species;</w:t>
        <w:br w:clear="none"/>
        <w:t xml:space="preserve">  }</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Deconstruct</w:t>
        <w:br w:clear="none"/>
      </w:r>
      <w:r>
        <w:t xml:space="preserve">(</w:t>
        <w:br w:clear="none"/>
      </w:r>
      <w:r>
        <w:rPr>
          <w:rStyle w:val="Text4"/>
        </w:rPr>
        <w:t xml:space="preserve">out</w:t>
        <w:br w:clear="none"/>
      </w:r>
      <w:r>
        <w:t xml:space="preserve"> </w:t>
        <w:br w:clear="none"/>
      </w:r>
      <w:r>
        <w:rPr>
          <w:rStyle w:val="Text12"/>
        </w:rPr>
        <w:t xml:space="preserve">string</w:t>
        <w:br w:clear="none"/>
      </w:r>
      <w:r>
        <w:t xml:space="preserve"> name, </w:t>
        <w:br w:clear="none"/>
      </w:r>
      <w:r>
        <w:rPr>
          <w:rStyle w:val="Text4"/>
        </w:rPr>
        <w:t xml:space="preserve">out</w:t>
        <w:br w:clear="none"/>
      </w:r>
      <w:r>
        <w:t xml:space="preserve"> </w:t>
        <w:br w:clear="none"/>
      </w:r>
      <w:r>
        <w:rPr>
          <w:rStyle w:val="Text12"/>
        </w:rPr>
        <w:t xml:space="preserve">string</w:t>
        <w:br w:clear="none"/>
      </w:r>
      <w:r>
        <w:t xml:space="preserve"> species</w:t>
        <w:br w:clear="none"/>
        <w:t xml:space="preserve">)</w:t>
        <w:br w:clear="none"/>
        <w:t xml:space="preserve"/>
        <w:br w:clear="none"/>
        <w:t xml:space="preserve">  {</w:t>
        <w:br w:clear="none"/>
        <w:t xml:space="preserve">    name = Name;</w:t>
        <w:br w:clear="none"/>
        <w:t xml:space="preserve">    species = Species;</w:t>
        <w:br w:clear="none"/>
        <w:t xml:space="preserve">  }</w:t>
        <w:br w:clear="none"/>
        <w:t xml:space="preserve">}</w:t>
        <w:br w:clear="none"/>
      </w:r>
    </w:p>
    <w:p>
      <w:pPr>
        <w:pStyle w:val="Normal"/>
      </w:pPr>
      <w:r>
        <w:t>The properties, constructor, and deconstructor can be generated for you:</w:t>
      </w:r>
    </w:p>
    <w:p>
      <w:pPr>
        <w:numPr>
          <w:ilvl w:val="0"/>
          <w:numId w:val="296"/>
        </w:numPr>
        <w:pStyle w:val="Para 01"/>
      </w:pPr>
      <w:r>
        <w:t xml:space="preserve">In </w:t>
      </w:r>
      <w:r>
        <w:rPr>
          <w:rStyle w:val="Text0"/>
        </w:rPr>
        <w:t xml:space="preserve">Records.cs</w:t>
        <w:br w:clear="none"/>
      </w:r>
      <w:r>
        <w:t xml:space="preserve">, add statements to define another record using simplified syntax, known as positional records, as shown in the following code: </w:t>
      </w:r>
    </w:p>
    <w:p>
      <w:pPr>
        <w:pStyle w:val="Para 12"/>
      </w:pPr>
      <w:r>
        <w:t xml:space="preserve">// Simpler syntax to define a record that auto-generates the </w:t>
        <w:br w:clear="none"/>
      </w:r>
      <w:r>
        <w:rPr>
          <w:rStyle w:val="Text7"/>
        </w:rPr>
        <w:t xml:space="preserve"/>
        <w:br w:clear="none"/>
      </w:r>
      <w:r>
        <w:t xml:space="preserve">// properties, constructor, and deconstructor.</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record</w:t>
        <w:br w:clear="none"/>
      </w:r>
      <w:r>
        <w:rPr>
          <w:rStyle w:val="Text7"/>
        </w:rPr>
        <w:t xml:space="preserve"> </w:t>
        <w:br w:clear="none"/>
      </w:r>
      <w:r>
        <w:rPr>
          <w:rStyle w:val="Text20"/>
        </w:rPr>
        <w:t xml:space="preserve">ImmutableAnimal</w:t>
        <w:br w:clear="none"/>
      </w:r>
      <w:r>
        <w:rPr>
          <w:rStyle w:val="Text7"/>
        </w:rPr>
        <w:t xml:space="preserve">(</w:t>
        <w:br w:clear="none"/>
      </w:r>
      <w:r>
        <w:rPr>
          <w:rStyle w:val="Text23"/>
        </w:rPr>
        <w:t xml:space="preserve">string</w:t>
        <w:br w:clear="none"/>
      </w:r>
      <w:r>
        <w:rPr>
          <w:rStyle w:val="Text7"/>
        </w:rPr>
        <w:t xml:space="preserve"> Name, </w:t>
        <w:br w:clear="none"/>
      </w:r>
      <w:r>
        <w:rPr>
          <w:rStyle w:val="Text23"/>
        </w:rPr>
        <w:t xml:space="preserve">string</w:t>
        <w:br w:clear="none"/>
      </w:r>
      <w:r>
        <w:rPr>
          <w:rStyle w:val="Text7"/>
        </w:rPr>
        <w:t xml:space="preserve"> Species</w:t>
        <w:br w:clear="none"/>
        <w:t xml:space="preserve">)</w:t>
        <w:br w:clear="none"/>
        <w:t xml:space="preserve">;</w:t>
        <w:br w:clear="none"/>
      </w:r>
    </w:p>
    <w:p>
      <w:pPr>
        <w:numPr>
          <w:ilvl w:val="0"/>
          <w:numId w:val="296"/>
        </w:numPr>
        <w:pStyle w:val="Para 01"/>
      </w:pPr>
      <w:r>
        <w:t xml:space="preserve">In </w:t>
      </w:r>
      <w:r>
        <w:rPr>
          <w:rStyle w:val="Text0"/>
        </w:rPr>
        <w:t xml:space="preserve">Program.cs</w:t>
        <w:br w:clear="none"/>
      </w:r>
      <w:r>
        <w:t xml:space="preserve">, add statements to construct and deconstruct immutable animals, as shown in the following code: </w:t>
      </w:r>
    </w:p>
    <w:p>
      <w:pPr>
        <w:pStyle w:val="Para 04"/>
      </w:pPr>
      <w:r>
        <w:t xml:space="preserve">ImmutableAnimal oscar = </w:t>
        <w:br w:clear="none"/>
      </w:r>
      <w:r>
        <w:rPr>
          <w:rStyle w:val="Text4"/>
        </w:rPr>
        <w:t xml:space="preserve">new</w:t>
        <w:br w:clear="none"/>
      </w:r>
      <w:r>
        <w:t xml:space="preserve">(</w:t>
        <w:br w:clear="none"/>
      </w:r>
      <w:r>
        <w:rPr>
          <w:rStyle w:val="Text2"/>
        </w:rPr>
        <w:t xml:space="preserve">"Oscar"</w:t>
        <w:br w:clear="none"/>
      </w:r>
      <w:r>
        <w:t xml:space="preserve">, </w:t>
        <w:br w:clear="none"/>
      </w:r>
      <w:r>
        <w:rPr>
          <w:rStyle w:val="Text2"/>
        </w:rPr>
        <w:t xml:space="preserve">"Labrador"</w:t>
        <w:br w:clear="none"/>
      </w:r>
      <w:r>
        <w:t xml:space="preserve">);</w:t>
        <w:br w:clear="none"/>
      </w:r>
      <w:r>
        <w:rPr>
          <w:rStyle w:val="Text4"/>
        </w:rPr>
        <w:t xml:space="preserve">var</w:t>
        <w:br w:clear="none"/>
      </w:r>
      <w:r>
        <w:t xml:space="preserve"> (who, what) = oscar; </w:t>
        <w:br w:clear="none"/>
      </w:r>
      <w:r>
        <w:rPr>
          <w:rStyle w:val="Text3"/>
        </w:rPr>
        <w:t xml:space="preserve">// Calls the Deconstruct method.</w:t>
        <w:br w:clear="none"/>
      </w:r>
      <w:r>
        <w:t xml:space="preserve"/>
        <w:br w:clear="none"/>
        <w:t xml:space="preserve">WriteLine(</w:t>
        <w:br w:clear="none"/>
      </w:r>
      <w:r>
        <w:rPr>
          <w:rStyle w:val="Text2"/>
        </w:rPr>
        <w:t xml:space="preserve">$"</w:t>
        <w:br w:clear="none"/>
      </w:r>
      <w:r>
        <w:rPr>
          <w:rStyle w:val="Text8"/>
        </w:rPr>
        <w:t xml:space="preserve">{who}</w:t>
        <w:br w:clear="none"/>
      </w:r>
      <w:r>
        <w:rPr>
          <w:rStyle w:val="Text2"/>
        </w:rPr>
        <w:t xml:space="preserve"> is a </w:t>
        <w:br w:clear="none"/>
      </w:r>
      <w:r>
        <w:rPr>
          <w:rStyle w:val="Text8"/>
        </w:rPr>
        <w:t xml:space="preserve">{what}</w:t>
        <w:br w:clear="none"/>
      </w:r>
      <w:r>
        <w:rPr>
          <w:rStyle w:val="Text2"/>
        </w:rPr>
        <w:t xml:space="preserve">."</w:t>
        <w:br w:clear="none"/>
      </w:r>
      <w:r>
        <w:t xml:space="preserve">);</w:t>
        <w:br w:clear="none"/>
      </w:r>
    </w:p>
    <w:p>
      <w:pPr>
        <w:numPr>
          <w:ilvl w:val="0"/>
          <w:numId w:val="296"/>
        </w:numPr>
        <w:pStyle w:val="Para 01"/>
      </w:pPr>
      <w:r>
        <w:t xml:space="preserve">Run the </w:t>
      </w:r>
      <w:r>
        <w:rPr>
          <w:rStyle w:val="Text0"/>
        </w:rPr>
        <w:t xml:space="preserve">PeopleApp</w:t>
        <w:br w:clear="none"/>
      </w:r>
      <w:r>
        <w:t xml:space="preserve"> project and view the results, as shown in the following output: </w:t>
      </w:r>
    </w:p>
    <w:p>
      <w:pPr>
        <w:pStyle w:val="Para 05"/>
      </w:pPr>
      <w:r>
        <w:t xml:space="preserve">Oscar is a Labrador.</w:t>
        <w:br w:clear="none"/>
      </w:r>
    </w:p>
    <w:p>
      <w:pPr>
        <w:pStyle w:val="Normal"/>
      </w:pPr>
      <w:r>
        <w:t>You will</w:t>
      </w:r>
      <w:r>
        <w:rPr>
          <w:rStyle w:val="Text63"/>
        </w:rPr>
        <w:bookmarkStart w:id="1394" w:name="_idIndexMarker991"/>
        <w:t/>
        <w:bookmarkEnd w:id="1394"/>
      </w:r>
      <w:r>
        <w:t xml:space="preserve"> see records again when we look at C# 10 support to create </w:t>
      </w:r>
      <w:r>
        <w:rPr>
          <w:rStyle w:val="Text0"/>
        </w:rPr>
        <w:t xml:space="preserve">struct</w:t>
        <w:br w:clear="none"/>
      </w:r>
      <w:r>
        <w:t xml:space="preserve"> records in </w:t>
      </w:r>
      <w:r>
        <w:rPr>
          <w:rStyle w:val="Text5"/>
        </w:rPr>
        <w:t>Chapter 6</w:t>
      </w:r>
      <w:r>
        <w:t xml:space="preserve">, </w:t>
      </w:r>
      <w:r>
        <w:rPr>
          <w:rStyle w:val="Text5"/>
        </w:rPr>
        <w:t>Implementing Interfaces and Inheriting Classes</w:t>
      </w:r>
      <w:r>
        <w:t>.</w:t>
      </w:r>
    </w:p>
    <w:p>
      <w:pPr>
        <w:pStyle w:val="Normal"/>
      </w:pPr>
      <w:r>
        <w:rPr>
          <w:rStyle w:val="Text1"/>
        </w:rPr>
        <w:t>More Information</w:t>
      </w:r>
      <w:r>
        <w:t xml:space="preserve">: There are many more ways to use records in your projects. I recommend that you review the official documentation at the following link: </w:t>
      </w:r>
      <w:hyperlink r:id="rId283">
        <w:r>
          <w:rPr>
            <w:rStyle w:val="Text6"/>
          </w:rPr>
          <w:t>https://learn.microsoft.com/en-us/dotnet/csharp/whats-new/tutorials/records</w:t>
        </w:r>
      </w:hyperlink>
      <w:r>
        <w:t>.</w:t>
      </w:r>
    </w:p>
    <w:p>
      <w:bookmarkStart w:id="1395" w:name="Defining_a_primary_constructor_f"/>
      <w:pPr>
        <w:pStyle w:val="Heading 2"/>
      </w:pPr>
      <w:r>
        <w:t>Defining a primary constructor for a class</w:t>
      </w:r>
      <w:bookmarkEnd w:id="1395"/>
    </w:p>
    <w:p>
      <w:pPr>
        <w:pStyle w:val="Normal"/>
      </w:pPr>
      <w:r>
        <w:t xml:space="preserve">Introduced with C# 12, you </w:t>
      </w:r>
      <w:r>
        <w:rPr>
          <w:rStyle w:val="Text63"/>
        </w:rPr>
        <w:bookmarkStart w:id="1396" w:name="_idIndexMarker992"/>
        <w:t/>
        <w:bookmarkEnd w:id="1396"/>
      </w:r>
      <w:r>
        <w:t>can define one constructor as part of the class definition. This is called the primary constructor. The syntax is the same as for positional data members in records, but the behavior is slightly different.</w:t>
      </w:r>
    </w:p>
    <w:p>
      <w:pPr>
        <w:pStyle w:val="Normal"/>
      </w:pPr>
      <w:r>
        <w:t>Traditionally, we separate the class definition from any constructors, as shown in the following code:</w:t>
      </w:r>
    </w:p>
    <w:p>
      <w:pPr>
        <w:pStyle w:val="Para 12"/>
      </w:pP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Headset</w:t>
        <w:br w:clear="none"/>
      </w:r>
      <w:r>
        <w:rPr>
          <w:rStyle w:val="Text7"/>
        </w:rPr>
        <w:t xml:space="preserve"> </w:t>
        <w:br w:clear="none"/>
      </w:r>
      <w:r>
        <w:t xml:space="preserve">// Class definition.</w:t>
        <w:br w:clear="none"/>
      </w:r>
      <w:r>
        <w:rPr>
          <w:rStyle w:val="Text7"/>
        </w:rPr>
        <w:t xml:space="preserve"/>
        <w:br w:clear="none"/>
        <w:t xml:space="preserve">{</w:t>
        <w:br w:clear="none"/>
        <w:t xml:space="preserve">  </w:t>
        <w:br w:clear="none"/>
      </w:r>
      <w:r>
        <w:t xml:space="preserve">// Constructor.</w:t>
        <w:br w:clear="none"/>
      </w:r>
      <w:r>
        <w:rPr>
          <w:rStyle w:val="Text7"/>
        </w:rPr>
        <w:t xml:space="preserve"/>
        <w:br w:clear="none"/>
        <w:t xml:space="preserve">  </w:t>
        <w:br w:clear="none"/>
      </w:r>
      <w:r>
        <w:rPr>
          <w:rStyle w:val="Text18"/>
        </w:rPr>
        <w:t xml:space="preserve">public</w:t>
        <w:br w:clear="none"/>
      </w:r>
      <w:r>
        <w:rPr>
          <w:rStyle w:val="Text7"/>
        </w:rPr>
        <w:t xml:space="preserve"> </w:t>
        <w:br w:clear="none"/>
      </w:r>
      <w:r>
        <w:rPr>
          <w:rStyle w:val="Text20"/>
        </w:rPr>
        <w:t xml:space="preserve">Headset</w:t>
        <w:br w:clear="none"/>
      </w:r>
      <w:r>
        <w:rPr>
          <w:rStyle w:val="Text7"/>
        </w:rPr>
        <w:t xml:space="preserve">(</w:t>
        <w:br w:clear="none"/>
      </w:r>
      <w:r>
        <w:rPr>
          <w:rStyle w:val="Text23"/>
        </w:rPr>
        <w:t xml:space="preserve">string</w:t>
        <w:br w:clear="none"/>
      </w:r>
      <w:r>
        <w:rPr>
          <w:rStyle w:val="Text7"/>
        </w:rPr>
        <w:t xml:space="preserve"> manufacturer, </w:t>
        <w:br w:clear="none"/>
      </w:r>
      <w:r>
        <w:rPr>
          <w:rStyle w:val="Text23"/>
        </w:rPr>
        <w:t xml:space="preserve">string</w:t>
        <w:br w:clear="none"/>
      </w:r>
      <w:r>
        <w:rPr>
          <w:rStyle w:val="Text7"/>
        </w:rPr>
        <w:t xml:space="preserve"> productName</w:t>
        <w:br w:clear="none"/>
        <w:t xml:space="preserve">)</w:t>
        <w:br w:clear="none"/>
        <w:t xml:space="preserve"/>
        <w:br w:clear="none"/>
        <w:t xml:space="preserve">  {</w:t>
        <w:br w:clear="none"/>
        <w:t xml:space="preserve">    </w:t>
        <w:br w:clear="none"/>
      </w:r>
      <w:r>
        <w:t xml:space="preserve">// You can reference manufacturer and productName parameters in </w:t>
        <w:br w:clear="none"/>
      </w:r>
      <w:r>
        <w:rPr>
          <w:rStyle w:val="Text7"/>
        </w:rPr>
        <w:t xml:space="preserve"/>
        <w:br w:clear="none"/>
        <w:t xml:space="preserve">    </w:t>
        <w:br w:clear="none"/>
      </w:r>
      <w:r>
        <w:t xml:space="preserve">// the constructor and the rest of the class.</w:t>
        <w:br w:clear="none"/>
      </w:r>
      <w:r>
        <w:rPr>
          <w:rStyle w:val="Text7"/>
        </w:rPr>
        <w:t xml:space="preserve"/>
        <w:br w:clear="none"/>
        <w:t xml:space="preserve">  }</w:t>
        <w:br w:clear="none"/>
        <w:t xml:space="preserve">}</w:t>
        <w:br w:clear="none"/>
      </w:r>
    </w:p>
    <w:p>
      <w:pPr>
        <w:pStyle w:val="Normal"/>
      </w:pPr>
      <w:r>
        <w:t>With class primary constructors, you combine both into a more succinct syntax, as shown in the following code:</w:t>
      </w:r>
    </w:p>
    <w:p>
      <w:pPr>
        <w:pStyle w:val="Para 04"/>
      </w:pP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Headset</w:t>
        <w:br w:clear="none"/>
      </w:r>
      <w:r>
        <w:t xml:space="preserve">(</w:t>
        <w:br w:clear="none"/>
      </w:r>
      <w:r>
        <w:rPr>
          <w:rStyle w:val="Text12"/>
        </w:rPr>
        <w:t xml:space="preserve">string</w:t>
        <w:br w:clear="none"/>
      </w:r>
      <w:r>
        <w:t xml:space="preserve"> manufacturer, </w:t>
        <w:br w:clear="none"/>
      </w:r>
      <w:r>
        <w:rPr>
          <w:rStyle w:val="Text12"/>
        </w:rPr>
        <w:t xml:space="preserve">string</w:t>
        <w:br w:clear="none"/>
      </w:r>
      <w:r>
        <w:t xml:space="preserve"> productName</w:t>
        <w:br w:clear="none"/>
        <w:t xml:space="preserve">)</w:t>
        <w:br w:clear="none"/>
        <w:t xml:space="preserve">;</w:t>
        <w:br w:clear="none"/>
      </w:r>
    </w:p>
    <w:p>
      <w:pPr>
        <w:pStyle w:val="Normal"/>
      </w:pPr>
      <w:r>
        <w:t xml:space="preserve">Let’s see </w:t>
      </w:r>
      <w:r>
        <w:rPr>
          <w:rStyle w:val="Text63"/>
        </w:rPr>
        <w:bookmarkStart w:id="1397" w:name="_idIndexMarker993"/>
        <w:t/>
        <w:bookmarkEnd w:id="1397"/>
      </w:r>
      <w:r>
        <w:t>an example:</w:t>
      </w:r>
    </w:p>
    <w:p>
      <w:pPr>
        <w:numPr>
          <w:ilvl w:val="0"/>
          <w:numId w:val="297"/>
        </w:numPr>
        <w:pStyle w:val="Para 01"/>
      </w:pPr>
      <w:r>
        <w:t xml:space="preserve">In the </w:t>
      </w:r>
      <w:r>
        <w:rPr>
          <w:rStyle w:val="Text0"/>
        </w:rPr>
        <w:t xml:space="preserve">PacktLibraryModern</w:t>
        <w:br w:clear="none"/>
      </w:r>
      <w:r>
        <w:t xml:space="preserve"> project, add a class file named </w:t>
      </w:r>
      <w:r>
        <w:rPr>
          <w:rStyle w:val="Text0"/>
        </w:rPr>
        <w:t xml:space="preserve">Headset.cs</w:t>
        <w:br w:clear="none"/>
      </w:r>
      <w:r>
        <w:t>.</w:t>
      </w:r>
    </w:p>
    <w:p>
      <w:pPr>
        <w:numPr>
          <w:ilvl w:val="0"/>
          <w:numId w:val="297"/>
        </w:numPr>
        <w:pStyle w:val="Para 01"/>
      </w:pPr>
      <w:r>
        <w:t xml:space="preserve">Modify the code file contents to give the class two parameters for manufacturer and product name respectively,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Headset</w:t>
        <w:br w:clear="none"/>
      </w:r>
      <w:r>
        <w:t xml:space="preserve">(</w:t>
        <w:br w:clear="none"/>
      </w:r>
      <w:r>
        <w:rPr>
          <w:rStyle w:val="Text12"/>
        </w:rPr>
        <w:t xml:space="preserve">string</w:t>
        <w:br w:clear="none"/>
      </w:r>
      <w:r>
        <w:t xml:space="preserve"> manufacturer, </w:t>
        <w:br w:clear="none"/>
      </w:r>
      <w:r>
        <w:rPr>
          <w:rStyle w:val="Text12"/>
        </w:rPr>
        <w:t xml:space="preserve">string</w:t>
        <w:br w:clear="none"/>
      </w:r>
      <w:r>
        <w:t xml:space="preserve"> productName</w:t>
        <w:br w:clear="none"/>
        <w:t xml:space="preserve">)</w:t>
        <w:br w:clear="none"/>
        <w:t xml:space="preserve">;</w:t>
        <w:br w:clear="none"/>
      </w:r>
    </w:p>
    <w:p>
      <w:pPr>
        <w:numPr>
          <w:ilvl w:val="0"/>
          <w:numId w:val="297"/>
        </w:numPr>
        <w:pStyle w:val="Para 01"/>
      </w:pPr>
      <w:r>
        <w:t xml:space="preserve">In </w:t>
      </w:r>
      <w:r>
        <w:rPr>
          <w:rStyle w:val="Text0"/>
        </w:rPr>
        <w:t xml:space="preserve">Program.cs</w:t>
        <w:br w:clear="none"/>
      </w:r>
      <w:r>
        <w:t xml:space="preserve">, add statements to instantiate a headset, as shown in the following code: </w:t>
      </w:r>
    </w:p>
    <w:p>
      <w:pPr>
        <w:pStyle w:val="Para 15"/>
      </w:pPr>
      <w:r>
        <w:rPr>
          <w:rStyle w:val="Text10"/>
        </w:rPr>
        <w:t xml:space="preserve">Headset vp = </w:t>
        <w:br w:clear="none"/>
      </w:r>
      <w:r>
        <w:rPr>
          <w:rStyle w:val="Text4"/>
        </w:rPr>
        <w:t xml:space="preserve">new</w:t>
        <w:br w:clear="none"/>
      </w:r>
      <w:r>
        <w:rPr>
          <w:rStyle w:val="Text10"/>
        </w:rPr>
        <w:t xml:space="preserve">(</w:t>
        <w:br w:clear="none"/>
      </w:r>
      <w:r>
        <w:t xml:space="preserve">"Apple"</w:t>
        <w:br w:clear="none"/>
      </w:r>
      <w:r>
        <w:rPr>
          <w:rStyle w:val="Text10"/>
        </w:rPr>
        <w:t xml:space="preserve">, </w:t>
        <w:br w:clear="none"/>
      </w:r>
      <w:r>
        <w:t xml:space="preserve">"Vision Pro"</w:t>
        <w:br w:clear="none"/>
      </w:r>
      <w:r>
        <w:rPr>
          <w:rStyle w:val="Text10"/>
        </w:rPr>
        <w:t xml:space="preserve">);</w:t>
        <w:br w:clear="none"/>
        <w:t xml:space="preserve">WriteLine(</w:t>
        <w:br w:clear="none"/>
      </w:r>
      <w:r>
        <w:t xml:space="preserve">$"</w:t>
        <w:br w:clear="none"/>
      </w:r>
      <w:r>
        <w:rPr>
          <w:rStyle w:val="Text8"/>
        </w:rPr>
        <w:t xml:space="preserve">{vp.ProductName}</w:t>
        <w:br w:clear="none"/>
      </w:r>
      <w:r>
        <w:t xml:space="preserve"> is made by </w:t>
        <w:br w:clear="none"/>
      </w:r>
      <w:r>
        <w:rPr>
          <w:rStyle w:val="Text8"/>
        </w:rPr>
        <w:t xml:space="preserve">{vp.Manufacturer}</w:t>
        <w:br w:clear="none"/>
      </w:r>
      <w:r>
        <w:t xml:space="preserve">."</w:t>
        <w:br w:clear="none"/>
      </w:r>
      <w:r>
        <w:rPr>
          <w:rStyle w:val="Text10"/>
        </w:rPr>
        <w:t xml:space="preserve">);</w:t>
        <w:br w:clear="none"/>
      </w:r>
    </w:p>
    <w:p>
      <w:pPr>
        <w:pStyle w:val="Normal"/>
      </w:pPr>
      <w:r>
        <w:t xml:space="preserve">One of the differences between a </w:t>
      </w:r>
      <w:r>
        <w:rPr>
          <w:rStyle w:val="Text0"/>
        </w:rPr>
        <w:t xml:space="preserve">record</w:t>
        <w:br w:clear="none"/>
      </w:r>
      <w:r>
        <w:t xml:space="preserve"> and a </w:t>
      </w:r>
      <w:r>
        <w:rPr>
          <w:rStyle w:val="Text0"/>
        </w:rPr>
        <w:t xml:space="preserve">class</w:t>
        <w:br w:clear="none"/>
      </w:r>
      <w:r>
        <w:t xml:space="preserve"> type with a primary constructor is that its parameters don’t become public properties automatically, so you will see </w:t>
      </w:r>
      <w:r>
        <w:rPr>
          <w:rStyle w:val="Text0"/>
        </w:rPr>
        <w:t xml:space="preserve">CS1061</w:t>
        <w:br w:clear="none"/>
      </w:r>
      <w:r>
        <w:t xml:space="preserve"> compiler errors. Neither </w:t>
      </w:r>
      <w:r>
        <w:rPr>
          <w:rStyle w:val="Text0"/>
        </w:rPr>
        <w:t xml:space="preserve">ProductName</w:t>
        <w:br w:clear="none"/>
      </w:r>
      <w:r>
        <w:t xml:space="preserve"> nor </w:t>
      </w:r>
      <w:r>
        <w:rPr>
          <w:rStyle w:val="Text0"/>
        </w:rPr>
        <w:t xml:space="preserve">productName</w:t>
        <w:br w:clear="none"/>
      </w:r>
      <w:r>
        <w:t xml:space="preserve"> are accessible outside the class.</w:t>
      </w:r>
    </w:p>
    <w:p>
      <w:pPr>
        <w:numPr>
          <w:ilvl w:val="0"/>
          <w:numId w:val="298"/>
        </w:numPr>
        <w:pStyle w:val="Para 01"/>
      </w:pPr>
      <w:r>
        <w:t xml:space="preserve">In </w:t>
      </w:r>
      <w:r>
        <w:rPr>
          <w:rStyle w:val="Text0"/>
        </w:rPr>
        <w:t xml:space="preserve">Headset.cs</w:t>
        <w:br w:clear="none"/>
      </w:r>
      <w:r>
        <w:t xml:space="preserve">, add statements to define two properties and set them using the parameters passed to the primary constructor, as highlighted in the following code: </w:t>
      </w:r>
    </w:p>
    <w:p>
      <w:pPr>
        <w:pStyle w:val="Para 20"/>
      </w:pPr>
      <w:r>
        <w:rPr>
          <w:rStyle w:val="Text28"/>
        </w:rPr>
        <w:t xml:space="preserve">namespace</w:t>
        <w:br w:clear="none"/>
      </w:r>
      <w:r>
        <w:rPr>
          <w:rStyle w:val="Text19"/>
        </w:rPr>
        <w:t xml:space="preserve"> </w:t>
        <w:br w:clear="none"/>
      </w:r>
      <w:r>
        <w:rPr>
          <w:rStyle w:val="Text33"/>
        </w:rPr>
        <w:t xml:space="preserve">Packt.Shared</w:t>
        <w:br w:clear="none"/>
      </w:r>
      <w:r>
        <w:rPr>
          <w:rStyle w:val="Text19"/>
        </w:rPr>
        <w:t xml:space="preserve">;</w:t>
        <w:br w:clear="none"/>
      </w:r>
      <w:r>
        <w:rPr>
          <w:rStyle w:val="Text28"/>
        </w:rPr>
        <w:t xml:space="preserve">public</w:t>
        <w:br w:clear="none"/>
      </w:r>
      <w:r>
        <w:rPr>
          <w:rStyle w:val="Text19"/>
        </w:rPr>
        <w:t xml:space="preserve"> </w:t>
        <w:br w:clear="none"/>
      </w:r>
      <w:r>
        <w:rPr>
          <w:rStyle w:val="Text28"/>
        </w:rPr>
        <w:t xml:space="preserve">class</w:t>
        <w:br w:clear="none"/>
      </w:r>
      <w:r>
        <w:rPr>
          <w:rStyle w:val="Text19"/>
        </w:rPr>
        <w:t xml:space="preserve"> </w:t>
        <w:br w:clear="none"/>
      </w:r>
      <w:r>
        <w:rPr>
          <w:rStyle w:val="Text33"/>
        </w:rPr>
        <w:t xml:space="preserve">Headset</w:t>
        <w:br w:clear="none"/>
      </w:r>
      <w:r>
        <w:rPr>
          <w:rStyle w:val="Text19"/>
        </w:rPr>
        <w:t xml:space="preserve">(</w:t>
        <w:br w:clear="none"/>
      </w:r>
      <w:r>
        <w:rPr>
          <w:rStyle w:val="Text47"/>
        </w:rPr>
        <w:t xml:space="preserve">string</w:t>
        <w:br w:clear="none"/>
      </w:r>
      <w:r>
        <w:rPr>
          <w:rStyle w:val="Text19"/>
        </w:rPr>
        <w:t xml:space="preserve"> manufacturer, </w:t>
        <w:br w:clear="none"/>
      </w:r>
      <w:r>
        <w:rPr>
          <w:rStyle w:val="Text47"/>
        </w:rPr>
        <w:t xml:space="preserve">string</w:t>
        <w:br w:clear="none"/>
      </w:r>
      <w:r>
        <w:rPr>
          <w:rStyle w:val="Text19"/>
        </w:rPr>
        <w:t xml:space="preserve"> productName</w:t>
        <w:br w:clear="none"/>
        <w:t xml:space="preserve">)</w:t>
        <w:br w:clear="none"/>
        <w:t xml:space="preserve"/>
        <w:br w:clear="none"/>
      </w:r>
      <w:r>
        <w:t xml:space="preserve">{</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12"/>
        </w:rPr>
        <w:t xml:space="preserve">string</w:t>
        <w:br w:clear="none"/>
      </w:r>
      <w:r>
        <w:t xml:space="preserve"> Manufacturer { </w:t>
        <w:br w:clear="none"/>
      </w:r>
      <w:r>
        <w:rPr>
          <w:rStyle w:val="Text4"/>
        </w:rPr>
        <w:t xml:space="preserve">get</w:t>
        <w:br w:clear="none"/>
      </w:r>
      <w:r>
        <w:t xml:space="preserve">; </w:t>
        <w:br w:clear="none"/>
      </w:r>
      <w:r>
        <w:rPr>
          <w:rStyle w:val="Text4"/>
        </w:rPr>
        <w:t xml:space="preserve">set</w:t>
        <w:br w:clear="none"/>
      </w:r>
      <w:r>
        <w:t xml:space="preserve">; } = manufacturer;</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12"/>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 = productName;</w:t>
        <w:br w:clear="none"/>
      </w:r>
      <w:r>
        <w:rPr>
          <w:rStyle w:val="Text19"/>
        </w:rPr>
        <w:t xml:space="preserve"/>
        <w:br w:clear="none"/>
      </w:r>
      <w:r>
        <w:t xml:space="preserve">}</w:t>
        <w:br w:clear="none"/>
      </w:r>
      <w:r>
        <w:rPr>
          <w:rStyle w:val="Text19"/>
        </w:rPr>
        <w:t xml:space="preserve"/>
        <w:br w:clear="none"/>
      </w:r>
    </w:p>
    <w:p>
      <w:pPr>
        <w:numPr>
          <w:ilvl w:val="0"/>
          <w:numId w:val="298"/>
        </w:numPr>
        <w:pStyle w:val="Para 01"/>
      </w:pPr>
      <w:r>
        <w:t xml:space="preserve">Run the </w:t>
      </w:r>
      <w:r>
        <w:rPr>
          <w:rStyle w:val="Text0"/>
        </w:rPr>
        <w:t xml:space="preserve">PeopleApp</w:t>
        <w:br w:clear="none"/>
      </w:r>
      <w:r>
        <w:t xml:space="preserve"> project and view the results, as shown in the following output: </w:t>
      </w:r>
    </w:p>
    <w:p>
      <w:pPr>
        <w:pStyle w:val="Para 05"/>
      </w:pPr>
      <w:r>
        <w:t xml:space="preserve">Vision Pro is made by Apple.</w:t>
        <w:br w:clear="none"/>
      </w:r>
    </w:p>
    <w:p>
      <w:pPr>
        <w:numPr>
          <w:ilvl w:val="0"/>
          <w:numId w:val="298"/>
        </w:numPr>
        <w:pStyle w:val="Para 01"/>
      </w:pPr>
      <w:r>
        <w:t xml:space="preserve">In </w:t>
      </w:r>
      <w:r>
        <w:rPr>
          <w:rStyle w:val="Text0"/>
        </w:rPr>
        <w:t xml:space="preserve">Headset.cs</w:t>
        <w:br w:clear="none"/>
      </w:r>
      <w:r>
        <w:t>, add a</w:t>
      </w:r>
      <w:r>
        <w:rPr>
          <w:rStyle w:val="Text63"/>
        </w:rPr>
        <w:bookmarkStart w:id="1398" w:name="_idIndexMarker994"/>
        <w:t/>
        <w:bookmarkEnd w:id="1398"/>
      </w:r>
      <w:r>
        <w:t xml:space="preserve"> default parameterless constructor, as highlighted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Headset</w:t>
        <w:br w:clear="none"/>
      </w:r>
      <w:r>
        <w:t xml:space="preserve">(</w:t>
        <w:br w:clear="none"/>
      </w:r>
      <w:r>
        <w:rPr>
          <w:rStyle w:val="Text12"/>
        </w:rPr>
        <w:t xml:space="preserve">string</w:t>
        <w:br w:clear="none"/>
      </w:r>
      <w:r>
        <w:t xml:space="preserve"> manufacturer, </w:t>
        <w:br w:clear="none"/>
      </w:r>
      <w:r>
        <w:rPr>
          <w:rStyle w:val="Text12"/>
        </w:rPr>
        <w:t xml:space="preserve">string</w:t>
        <w:br w:clear="none"/>
      </w:r>
      <w:r>
        <w:t xml:space="preserve"> productName</w:t>
        <w:br w:clear="none"/>
        <w:t xml:space="preserve">)</w:t>
        <w:br w:clear="none"/>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Manufacturer { </w:t>
        <w:br w:clear="none"/>
      </w:r>
      <w:r>
        <w:rPr>
          <w:rStyle w:val="Text4"/>
        </w:rPr>
        <w:t xml:space="preserve">get</w:t>
        <w:br w:clear="none"/>
      </w:r>
      <w:r>
        <w:t xml:space="preserve">; </w:t>
        <w:br w:clear="none"/>
      </w:r>
      <w:r>
        <w:rPr>
          <w:rStyle w:val="Text4"/>
        </w:rPr>
        <w:t xml:space="preserve">set</w:t>
        <w:br w:clear="none"/>
      </w:r>
      <w:r>
        <w:t xml:space="preserve">; } = manufacturer;</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 = productName;</w:t>
        <w:br w:clear="none"/>
      </w:r>
      <w:r>
        <w:rPr>
          <w:rStyle w:val="Text13"/>
        </w:rPr>
        <w:t xml:space="preserve">  </w:t>
        <w:br w:clear="none"/>
      </w:r>
      <w:r>
        <w:rPr>
          <w:rStyle w:val="Text31"/>
        </w:rPr>
        <w:t xml:space="preserve">// Default parameterless constructor calls the primary constructor.</w:t>
        <w:br w:clear="none"/>
      </w:r>
      <w:r>
        <w:t xml:space="preserve"/>
        <w:br w:clear="none"/>
      </w:r>
      <w:r>
        <w:rPr>
          <w:rStyle w:val="Text13"/>
        </w:rPr>
        <w:t xml:space="preserve">  </w:t>
        <w:br w:clear="none"/>
      </w:r>
      <w:r>
        <w:rPr>
          <w:rStyle w:val="Text37"/>
        </w:rPr>
        <w:t xml:space="preserve">public</w:t>
        <w:br w:clear="none"/>
      </w:r>
      <w:r>
        <w:rPr>
          <w:rStyle w:val="Text13"/>
        </w:rPr>
        <w:t xml:space="preserve"> </w:t>
        <w:br w:clear="none"/>
      </w:r>
      <w:r>
        <w:rPr>
          <w:rStyle w:val="Text36"/>
        </w:rPr>
        <w:t xml:space="preserve">Headset</w:t>
        <w:br w:clear="none"/>
      </w:r>
      <w:r>
        <w:rPr>
          <w:rStyle w:val="Text13"/>
        </w:rPr>
        <w:t xml:space="preserve">() : </w:t>
        <w:br w:clear="none"/>
      </w:r>
      <w:r>
        <w:rPr>
          <w:rStyle w:val="Text36"/>
        </w:rPr>
        <w:t xml:space="preserve">this</w:t>
        <w:br w:clear="none"/>
      </w:r>
      <w:r>
        <w:rPr>
          <w:rStyle w:val="Text13"/>
        </w:rPr>
        <w:t xml:space="preserve">(</w:t>
        <w:br w:clear="none"/>
      </w:r>
      <w:r>
        <w:rPr>
          <w:rStyle w:val="Text25"/>
        </w:rPr>
        <w:t xml:space="preserve">"Microsoft"</w:t>
        <w:br w:clear="none"/>
      </w:r>
      <w:r>
        <w:rPr>
          <w:rStyle w:val="Text13"/>
        </w:rPr>
        <w:t xml:space="preserve">, </w:t>
        <w:br w:clear="none"/>
      </w:r>
      <w:r>
        <w:rPr>
          <w:rStyle w:val="Text25"/>
        </w:rPr>
        <w:t xml:space="preserve">"HoloLens"</w:t>
        <w:br w:clear="none"/>
      </w:r>
      <w:r>
        <w:rPr>
          <w:rStyle w:val="Text13"/>
        </w:rPr>
        <w:t xml:space="preserve">)</w:t>
        <w:br w:clear="none"/>
        <w:t xml:space="preserve"> { }</w:t>
        <w:br w:clear="none"/>
      </w:r>
      <w:r>
        <w:t xml:space="preserve"/>
        <w:br w:clear="none"/>
        <w:t xml:space="preserve">}</w:t>
        <w:br w:clear="none"/>
      </w:r>
    </w:p>
    <w:p>
      <w:pPr>
        <w:numPr>
          <w:ilvl w:val="0"/>
          <w:numId w:val="298"/>
        </w:numPr>
        <w:pStyle w:val="Para 01"/>
      </w:pPr>
      <w:r>
        <w:t xml:space="preserve">In </w:t>
      </w:r>
      <w:r>
        <w:rPr>
          <w:rStyle w:val="Text0"/>
        </w:rPr>
        <w:t xml:space="preserve">Program.cs</w:t>
        <w:br w:clear="none"/>
      </w:r>
      <w:r>
        <w:t xml:space="preserve">, create an uninitialized instance of a headset and an instance for Meta Quest 3, as shown in the following code: </w:t>
      </w:r>
    </w:p>
    <w:p>
      <w:pPr>
        <w:pStyle w:val="Para 04"/>
      </w:pPr>
      <w:r>
        <w:t xml:space="preserve">Headset holo = </w:t>
        <w:br w:clear="none"/>
      </w:r>
      <w:r>
        <w:rPr>
          <w:rStyle w:val="Text4"/>
        </w:rPr>
        <w:t xml:space="preserve">new</w:t>
        <w:br w:clear="none"/>
      </w:r>
      <w:r>
        <w:t xml:space="preserve">();</w:t>
        <w:br w:clear="none"/>
        <w:t xml:space="preserve">WriteLine(</w:t>
        <w:br w:clear="none"/>
      </w:r>
      <w:r>
        <w:rPr>
          <w:rStyle w:val="Text2"/>
        </w:rPr>
        <w:t xml:space="preserve">$"</w:t>
        <w:br w:clear="none"/>
      </w:r>
      <w:r>
        <w:rPr>
          <w:rStyle w:val="Text8"/>
        </w:rPr>
        <w:t xml:space="preserve">{holo.ProductName}</w:t>
        <w:br w:clear="none"/>
      </w:r>
      <w:r>
        <w:rPr>
          <w:rStyle w:val="Text2"/>
        </w:rPr>
        <w:t xml:space="preserve"> is made by </w:t>
        <w:br w:clear="none"/>
      </w:r>
      <w:r>
        <w:rPr>
          <w:rStyle w:val="Text8"/>
        </w:rPr>
        <w:t xml:space="preserve">{holo.Manufacturer}</w:t>
        <w:br w:clear="none"/>
      </w:r>
      <w:r>
        <w:rPr>
          <w:rStyle w:val="Text2"/>
        </w:rPr>
        <w:t xml:space="preserve">."</w:t>
        <w:br w:clear="none"/>
      </w:r>
      <w:r>
        <w:t xml:space="preserve">);</w:t>
        <w:br w:clear="none"/>
        <w:t xml:space="preserve">Headset mq = </w:t>
        <w:br w:clear="none"/>
      </w:r>
      <w:r>
        <w:rPr>
          <w:rStyle w:val="Text4"/>
        </w:rPr>
        <w:t xml:space="preserve">new</w:t>
        <w:br w:clear="none"/>
      </w:r>
      <w:r>
        <w:t xml:space="preserve">() { Manufacturer = </w:t>
        <w:br w:clear="none"/>
      </w:r>
      <w:r>
        <w:rPr>
          <w:rStyle w:val="Text2"/>
        </w:rPr>
        <w:t xml:space="preserve">"Meta"</w:t>
        <w:br w:clear="none"/>
      </w:r>
      <w:r>
        <w:t xml:space="preserve">, ProductName = </w:t>
        <w:br w:clear="none"/>
      </w:r>
      <w:r>
        <w:rPr>
          <w:rStyle w:val="Text2"/>
        </w:rPr>
        <w:t xml:space="preserve">"Quest 3"</w:t>
        <w:br w:clear="none"/>
      </w:r>
      <w:r>
        <w:t xml:space="preserve"> };</w:t>
        <w:br w:clear="none"/>
        <w:t xml:space="preserve">WriteLine(</w:t>
        <w:br w:clear="none"/>
      </w:r>
      <w:r>
        <w:rPr>
          <w:rStyle w:val="Text2"/>
        </w:rPr>
        <w:t xml:space="preserve">$"</w:t>
        <w:br w:clear="none"/>
      </w:r>
      <w:r>
        <w:rPr>
          <w:rStyle w:val="Text8"/>
        </w:rPr>
        <w:t xml:space="preserve">{mq.ProductName}</w:t>
        <w:br w:clear="none"/>
      </w:r>
      <w:r>
        <w:rPr>
          <w:rStyle w:val="Text2"/>
        </w:rPr>
        <w:t xml:space="preserve"> is made by </w:t>
        <w:br w:clear="none"/>
      </w:r>
      <w:r>
        <w:rPr>
          <w:rStyle w:val="Text8"/>
        </w:rPr>
        <w:t xml:space="preserve">{mq.Manufacturer}</w:t>
        <w:br w:clear="none"/>
      </w:r>
      <w:r>
        <w:rPr>
          <w:rStyle w:val="Text2"/>
        </w:rPr>
        <w:t xml:space="preserve">."</w:t>
        <w:br w:clear="none"/>
      </w:r>
      <w:r>
        <w:t xml:space="preserve">);</w:t>
        <w:br w:clear="none"/>
      </w:r>
    </w:p>
    <w:p>
      <w:pPr>
        <w:numPr>
          <w:ilvl w:val="0"/>
          <w:numId w:val="298"/>
        </w:numPr>
        <w:pStyle w:val="Para 01"/>
      </w:pPr>
      <w:r>
        <w:t xml:space="preserve">Run the </w:t>
      </w:r>
      <w:r>
        <w:rPr>
          <w:rStyle w:val="Text0"/>
        </w:rPr>
        <w:t xml:space="preserve">PeopleApp</w:t>
        <w:br w:clear="none"/>
      </w:r>
      <w:r>
        <w:t xml:space="preserve"> project and view the results, as shown in the following output: </w:t>
      </w:r>
    </w:p>
    <w:p>
      <w:pPr>
        <w:pStyle w:val="Para 05"/>
      </w:pPr>
      <w:r>
        <w:t xml:space="preserve">Vision Pro is made by Apple.</w:t>
        <w:br w:clear="none"/>
        <w:t xml:space="preserve">HoloLens is made by Microsoft.</w:t>
        <w:br w:clear="none"/>
        <w:t xml:space="preserve">Quest 3 is made by Meta.</w:t>
        <w:br w:clear="none"/>
      </w:r>
    </w:p>
    <w:p>
      <w:pPr>
        <w:pStyle w:val="Normal"/>
      </w:pPr>
      <w:r>
        <w:rPr>
          <w:rStyle w:val="Text1"/>
        </w:rPr>
        <w:t>More Information</w:t>
      </w:r>
      <w:r>
        <w:t xml:space="preserve">: You can learn more about primary constructors for classes and structs at the following link: </w:t>
      </w:r>
      <w:hyperlink r:id="rId284">
        <w:r>
          <w:rPr>
            <w:rStyle w:val="Text6"/>
          </w:rPr>
          <w:t>https://learn.microsoft.com/en-us/dotnet/csharp/whats-new/tutorials/primary-constructors</w:t>
        </w:r>
      </w:hyperlink>
      <w:r>
        <w:t>.</w:t>
      </w:r>
    </w:p>
    <w:p>
      <w:bookmarkStart w:id="1399" w:name="Practicing_and_exploring_4"/>
      <w:pPr>
        <w:pStyle w:val="Heading 1"/>
      </w:pPr>
      <w:r>
        <w:t>Practicing and exploring</w:t>
      </w:r>
      <w:bookmarkEnd w:id="1399"/>
    </w:p>
    <w:p>
      <w:pPr>
        <w:pStyle w:val="Normal"/>
      </w:pPr>
      <w:r>
        <w:t>Test your knowledge and understanding by answering some questions, getting some hands-on practice, and exploring this chapter’s topics with deeper research.</w:t>
      </w:r>
    </w:p>
    <w:p>
      <w:bookmarkStart w:id="1400" w:name="Exercise_5_1___Test_your_knowled"/>
      <w:pPr>
        <w:pStyle w:val="Heading 2"/>
      </w:pPr>
      <w:r>
        <w:t>Exercise 5.1 – Test your knowledge</w:t>
      </w:r>
      <w:bookmarkEnd w:id="1400"/>
    </w:p>
    <w:p>
      <w:pPr>
        <w:pStyle w:val="Normal"/>
      </w:pPr>
      <w:r>
        <w:t>Answer the following questions:</w:t>
      </w:r>
    </w:p>
    <w:p>
      <w:pPr>
        <w:numPr>
          <w:ilvl w:val="0"/>
          <w:numId w:val="299"/>
        </w:numPr>
        <w:pStyle w:val="Para 01"/>
      </w:pPr>
      <w:r>
        <w:t>What are the seven access modifier keywords and combinations of keywords, and what do they do?</w:t>
      </w:r>
    </w:p>
    <w:p>
      <w:pPr>
        <w:numPr>
          <w:ilvl w:val="0"/>
          <w:numId w:val="299"/>
        </w:numPr>
        <w:pStyle w:val="Para 01"/>
      </w:pPr>
      <w:r>
        <w:t xml:space="preserve">What is the difference between the </w:t>
      </w:r>
      <w:r>
        <w:rPr>
          <w:rStyle w:val="Text0"/>
        </w:rPr>
        <w:t xml:space="preserve">static</w:t>
        <w:br w:clear="none"/>
      </w:r>
      <w:r>
        <w:t xml:space="preserve">, </w:t>
      </w:r>
      <w:r>
        <w:rPr>
          <w:rStyle w:val="Text0"/>
        </w:rPr>
        <w:t xml:space="preserve">const</w:t>
        <w:br w:clear="none"/>
      </w:r>
      <w:r>
        <w:t xml:space="preserve">, and </w:t>
      </w:r>
      <w:r>
        <w:rPr>
          <w:rStyle w:val="Text0"/>
        </w:rPr>
        <w:t xml:space="preserve">readonly</w:t>
        <w:br w:clear="none"/>
      </w:r>
      <w:r>
        <w:t xml:space="preserve"> keywords when applied to a type member?</w:t>
      </w:r>
    </w:p>
    <w:p>
      <w:pPr>
        <w:numPr>
          <w:ilvl w:val="0"/>
          <w:numId w:val="299"/>
        </w:numPr>
        <w:pStyle w:val="Para 01"/>
      </w:pPr>
      <w:r>
        <w:t>What does a constructor do?</w:t>
      </w:r>
    </w:p>
    <w:p>
      <w:pPr>
        <w:numPr>
          <w:ilvl w:val="0"/>
          <w:numId w:val="299"/>
        </w:numPr>
        <w:pStyle w:val="Para 01"/>
      </w:pPr>
      <w:r>
        <w:t xml:space="preserve">Why should you apply the </w:t>
      </w:r>
      <w:r>
        <w:rPr>
          <w:rStyle w:val="Text0"/>
        </w:rPr>
        <w:t xml:space="preserve">[Flags]</w:t>
        <w:br w:clear="none"/>
      </w:r>
      <w:r>
        <w:t xml:space="preserve"> attribute to an </w:t>
      </w:r>
      <w:r>
        <w:rPr>
          <w:rStyle w:val="Text0"/>
        </w:rPr>
        <w:t xml:space="preserve">enum</w:t>
        <w:br w:clear="none"/>
      </w:r>
      <w:r>
        <w:t xml:space="preserve"> type when you want to store combined values?</w:t>
      </w:r>
    </w:p>
    <w:p>
      <w:pPr>
        <w:numPr>
          <w:ilvl w:val="0"/>
          <w:numId w:val="299"/>
        </w:numPr>
        <w:pStyle w:val="Para 01"/>
      </w:pPr>
      <w:r>
        <w:t xml:space="preserve">Why is the </w:t>
      </w:r>
      <w:r>
        <w:rPr>
          <w:rStyle w:val="Text0"/>
        </w:rPr>
        <w:t xml:space="preserve">partial</w:t>
        <w:br w:clear="none"/>
      </w:r>
      <w:r>
        <w:t xml:space="preserve"> keyword useful?</w:t>
      </w:r>
    </w:p>
    <w:p>
      <w:pPr>
        <w:numPr>
          <w:ilvl w:val="0"/>
          <w:numId w:val="299"/>
        </w:numPr>
        <w:pStyle w:val="Para 01"/>
      </w:pPr>
      <w:r>
        <w:t>What is a tuple?</w:t>
      </w:r>
    </w:p>
    <w:p>
      <w:pPr>
        <w:numPr>
          <w:ilvl w:val="0"/>
          <w:numId w:val="299"/>
        </w:numPr>
        <w:pStyle w:val="Para 01"/>
      </w:pPr>
      <w:r>
        <w:t xml:space="preserve">What does the </w:t>
      </w:r>
      <w:r>
        <w:rPr>
          <w:rStyle w:val="Text0"/>
        </w:rPr>
        <w:t xml:space="preserve">record</w:t>
        <w:br w:clear="none"/>
      </w:r>
      <w:r>
        <w:t xml:space="preserve"> keyword do?</w:t>
      </w:r>
    </w:p>
    <w:p>
      <w:pPr>
        <w:numPr>
          <w:ilvl w:val="0"/>
          <w:numId w:val="299"/>
        </w:numPr>
        <w:pStyle w:val="Para 01"/>
      </w:pPr>
      <w:r>
        <w:t>What does overloading mean?</w:t>
      </w:r>
    </w:p>
    <w:p>
      <w:pPr>
        <w:numPr>
          <w:ilvl w:val="0"/>
          <w:numId w:val="299"/>
        </w:numPr>
        <w:pStyle w:val="Para 01"/>
      </w:pPr>
      <w:r>
        <w:t xml:space="preserve">What is the difference between the following two statements? (Do not just say a “&gt;” character!) </w:t>
      </w:r>
    </w:p>
    <w:p>
      <w:pPr>
        <w:pStyle w:val="Para 04"/>
      </w:pPr>
      <w:r>
        <w:rPr>
          <w:rStyle w:val="Text4"/>
        </w:rPr>
        <w:t xml:space="preserve">public</w:t>
        <w:br w:clear="none"/>
      </w:r>
      <w:r>
        <w:t xml:space="preserve"> List&lt;Person&gt; Children = </w:t>
        <w:br w:clear="none"/>
      </w:r>
      <w:r>
        <w:rPr>
          <w:rStyle w:val="Text4"/>
        </w:rPr>
        <w:t xml:space="preserve">new</w:t>
        <w:br w:clear="none"/>
      </w:r>
      <w:r>
        <w:t xml:space="preserve">();</w:t>
        <w:br w:clear="none"/>
      </w:r>
      <w:r>
        <w:rPr>
          <w:rStyle w:val="Text4"/>
        </w:rPr>
        <w:t xml:space="preserve">public</w:t>
        <w:br w:clear="none"/>
      </w:r>
      <w:r>
        <w:t xml:space="preserve"> List&lt;Person&gt; Children =&gt; </w:t>
        <w:br w:clear="none"/>
      </w:r>
      <w:r>
        <w:rPr>
          <w:rStyle w:val="Text4"/>
        </w:rPr>
        <w:t xml:space="preserve">new</w:t>
        <w:br w:clear="none"/>
      </w:r>
      <w:r>
        <w:t xml:space="preserve">();</w:t>
        <w:br w:clear="none"/>
      </w:r>
    </w:p>
    <w:p>
      <w:pPr>
        <w:numPr>
          <w:ilvl w:val="0"/>
          <w:numId w:val="299"/>
        </w:numPr>
        <w:pStyle w:val="Para 01"/>
      </w:pPr>
      <w:r>
        <w:t>How do you make a method parameter optional?</w:t>
      </w:r>
    </w:p>
    <w:p>
      <w:bookmarkStart w:id="1401" w:name="Exercise_5_2___Practice_with_acc"/>
      <w:pPr>
        <w:pStyle w:val="Heading 2"/>
      </w:pPr>
      <w:r>
        <w:t>Exercise 5.2 – Practice with access modifiers</w:t>
      </w:r>
      <w:bookmarkEnd w:id="1401"/>
    </w:p>
    <w:p>
      <w:pPr>
        <w:pStyle w:val="Normal"/>
      </w:pPr>
      <w:r>
        <w:t>Imagine that you are the compiler. What errors would you show when building the following projects? What would need to change to fix it?</w:t>
      </w:r>
    </w:p>
    <w:p>
      <w:pPr>
        <w:pStyle w:val="Normal"/>
      </w:pPr>
      <w:r>
        <w:t xml:space="preserve">In a class library project, in </w:t>
      </w:r>
      <w:r>
        <w:rPr>
          <w:rStyle w:val="Text0"/>
        </w:rPr>
        <w:t xml:space="preserve">Car.cs</w:t>
        <w:br w:clear="none"/>
      </w:r>
      <w:r>
        <w:t>:</w:t>
      </w:r>
    </w:p>
    <w:p>
      <w:pPr>
        <w:pStyle w:val="Para 04"/>
      </w:pPr>
      <w:r>
        <w:rPr>
          <w:rStyle w:val="Text4"/>
        </w:rPr>
        <w:t xml:space="preserve">class</w:t>
        <w:br w:clear="none"/>
      </w:r>
      <w:r>
        <w:t xml:space="preserve"> </w:t>
        <w:br w:clear="none"/>
      </w:r>
      <w:r>
        <w:rPr>
          <w:rStyle w:val="Text9"/>
        </w:rPr>
        <w:t xml:space="preserve">Car</w:t>
        <w:br w:clear="none"/>
      </w:r>
      <w:r>
        <w:t xml:space="preserve"/>
        <w:br w:clear="none"/>
        <w:t xml:space="preserve">{</w:t>
        <w:br w:clear="none"/>
        <w:t xml:space="preserve">  </w:t>
        <w:br w:clear="none"/>
      </w:r>
      <w:r>
        <w:rPr>
          <w:rStyle w:val="Text12"/>
        </w:rPr>
        <w:t xml:space="preserve">int</w:t>
        <w:br w:clear="none"/>
      </w:r>
      <w:r>
        <w:t xml:space="preserve"> Wheels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bool</w:t>
        <w:br w:clear="none"/>
      </w:r>
      <w:r>
        <w:t xml:space="preserve"> IsEV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internal</w:t>
        <w:br w:clear="none"/>
      </w:r>
      <w:r>
        <w:t xml:space="preserve"> </w:t>
        <w:br w:clear="none"/>
      </w:r>
      <w:r>
        <w:rPr>
          <w:rStyle w:val="Text4"/>
        </w:rPr>
        <w:t xml:space="preserve">void</w:t>
        <w:br w:clear="none"/>
      </w:r>
      <w:r>
        <w:t xml:space="preserve"> </w:t>
        <w:br w:clear="none"/>
      </w:r>
      <w:r>
        <w:rPr>
          <w:rStyle w:val="Text9"/>
        </w:rPr>
        <w:t xml:space="preserve">Start</w:t>
        <w:br w:clear="none"/>
      </w:r>
      <w:r>
        <w:t xml:space="preserve">()</w:t>
        <w:br w:clear="none"/>
        <w:t xml:space="preserve"/>
        <w:br w:clear="none"/>
        <w:t xml:space="preserve">  {</w:t>
        <w:br w:clear="none"/>
        <w:t xml:space="preserve">    Console.WriteLine(</w:t>
        <w:br w:clear="none"/>
      </w:r>
      <w:r>
        <w:rPr>
          <w:rStyle w:val="Text2"/>
        </w:rPr>
        <w:t xml:space="preserve">"Starting..."</w:t>
        <w:br w:clear="none"/>
      </w:r>
      <w:r>
        <w:t xml:space="preserve">);</w:t>
        <w:br w:clear="none"/>
        <w:t xml:space="preserve">  }</w:t>
        <w:br w:clear="none"/>
        <w:t xml:space="preserve">}</w:t>
        <w:br w:clear="none"/>
      </w:r>
    </w:p>
    <w:p>
      <w:pPr>
        <w:pStyle w:val="Normal"/>
      </w:pPr>
      <w:r>
        <w:t xml:space="preserve">In a console app project that references the class library project, in </w:t>
      </w:r>
      <w:r>
        <w:rPr>
          <w:rStyle w:val="Text0"/>
        </w:rPr>
        <w:t xml:space="preserve">Program.cs</w:t>
        <w:br w:clear="none"/>
      </w:r>
      <w:r>
        <w:t>:</w:t>
      </w:r>
    </w:p>
    <w:p>
      <w:pPr>
        <w:pStyle w:val="Para 04"/>
      </w:pPr>
      <w:r>
        <w:t xml:space="preserve">Car fiat = </w:t>
        <w:br w:clear="none"/>
      </w:r>
      <w:r>
        <w:rPr>
          <w:rStyle w:val="Text4"/>
        </w:rPr>
        <w:t xml:space="preserve">new</w:t>
        <w:br w:clear="none"/>
      </w:r>
      <w:r>
        <w:t xml:space="preserve">() { Wheels = </w:t>
        <w:br w:clear="none"/>
      </w:r>
      <w:r>
        <w:rPr>
          <w:rStyle w:val="Text16"/>
        </w:rPr>
        <w:t xml:space="preserve">4</w:t>
        <w:br w:clear="none"/>
      </w:r>
      <w:r>
        <w:t xml:space="preserve">, IsEV = </w:t>
        <w:br w:clear="none"/>
      </w:r>
      <w:r>
        <w:rPr>
          <w:rStyle w:val="Text22"/>
        </w:rPr>
        <w:t xml:space="preserve">true</w:t>
        <w:br w:clear="none"/>
      </w:r>
      <w:r>
        <w:t xml:space="preserve"> };</w:t>
        <w:br w:clear="none"/>
        <w:t xml:space="preserve">fiat.Start();</w:t>
        <w:br w:clear="none"/>
      </w:r>
    </w:p>
    <w:p>
      <w:bookmarkStart w:id="1402" w:name="Exercise_5_3___Explore_topics"/>
      <w:pPr>
        <w:pStyle w:val="Heading 2"/>
      </w:pPr>
      <w:r>
        <w:t>Exercise 5.3 – Explore topics</w:t>
      </w:r>
      <w:bookmarkEnd w:id="1402"/>
    </w:p>
    <w:p>
      <w:pPr>
        <w:pStyle w:val="Normal"/>
      </w:pPr>
      <w:r>
        <w:t>Use the links on the following page to learn more details about the topics covered in this chapter:</w:t>
      </w:r>
    </w:p>
    <w:p>
      <w:pPr>
        <w:pStyle w:val="Para 14"/>
      </w:pPr>
      <w:hyperlink r:id="rId285">
        <w:r>
          <w:t>https://github.com/markjprice/cs12dotnet8/blob/main/docs/book-links.md#chapter-5---building-your-own-types-with-object-oriented-programming</w:t>
        </w:r>
      </w:hyperlink>
    </w:p>
    <w:p>
      <w:bookmarkStart w:id="1403" w:name="Summary_4"/>
      <w:pPr>
        <w:pStyle w:val="Heading 1"/>
      </w:pPr>
      <w:r>
        <w:t>Summary</w:t>
      </w:r>
      <w:bookmarkEnd w:id="1403"/>
    </w:p>
    <w:p>
      <w:pPr>
        <w:pStyle w:val="Normal"/>
      </w:pPr>
      <w:r>
        <w:t>In this chapter, you learned about:</w:t>
      </w:r>
    </w:p>
    <w:p>
      <w:pPr>
        <w:pStyle w:val="Para 01"/>
      </w:pPr>
      <w:r>
        <w:t>Making your own types using OOP.</w:t>
      </w:r>
    </w:p>
    <w:p>
      <w:pPr>
        <w:pStyle w:val="Para 01"/>
      </w:pPr>
      <w:r>
        <w:t>Some of the different categories of members that a type can have, including fields to store data and methods to perform actions.</w:t>
      </w:r>
    </w:p>
    <w:p>
      <w:pPr>
        <w:pStyle w:val="Para 01"/>
      </w:pPr>
      <w:r>
        <w:t>OOP concepts, such as aggregation and encapsulation</w:t>
      </w:r>
    </w:p>
    <w:p>
      <w:pPr>
        <w:pStyle w:val="Para 01"/>
      </w:pPr>
      <w:r>
        <w:t xml:space="preserve">How to use modern C# features, like relational and property pattern matching enhancements, </w:t>
      </w:r>
      <w:r>
        <w:rPr>
          <w:rStyle w:val="Text0"/>
        </w:rPr>
        <w:t xml:space="preserve">init</w:t>
        <w:br w:clear="none"/>
      </w:r>
      <w:r>
        <w:t>-only properties, and record types.</w:t>
      </w:r>
    </w:p>
    <w:p>
      <w:pPr>
        <w:pStyle w:val="Normal"/>
      </w:pPr>
      <w:r>
        <w:t>In the next chapter, you will take these concepts further by defining operators, delegates, and events, implementing interfaces, and inheriting from existing classes.</w:t>
      </w:r>
    </w:p>
    <w:p>
      <w:bookmarkStart w:id="1404" w:name="6_____Implementing_Interfaces_an_2"/>
      <w:bookmarkStart w:id="1405" w:name="6_____Implementing_Interfaces_an"/>
      <w:bookmarkStart w:id="1406" w:name="Top_of_Chapter_06_xhtml"/>
      <w:bookmarkStart w:id="1407" w:name="6_____Implementing_Interfaces_an_1"/>
      <w:pPr>
        <w:pStyle w:val="Heading 1"/>
        <w:pageBreakBefore w:val="on"/>
      </w:pPr>
      <w:r>
        <w:t>6</w:t>
      </w:r>
      <w:bookmarkEnd w:id="1404"/>
      <w:bookmarkEnd w:id="1405"/>
      <w:bookmarkEnd w:id="1406"/>
      <w:bookmarkEnd w:id="1407"/>
    </w:p>
    <w:p>
      <w:bookmarkStart w:id="1408" w:name="Implementing_Interfaces_and_Inhe"/>
      <w:pPr>
        <w:pStyle w:val="Para 22"/>
      </w:pPr>
      <w:r>
        <w:t>Implementing Interfaces and Inheriting Classes</w:t>
      </w:r>
      <w:bookmarkEnd w:id="1408"/>
    </w:p>
    <w:p>
      <w:pPr>
        <w:pStyle w:val="Normal"/>
      </w:pPr>
      <w:r>
        <w:t xml:space="preserve">This chapter is about deriving new types from existing ones using </w:t>
      </w:r>
      <w:r>
        <w:rPr>
          <w:rStyle w:val="Text1"/>
        </w:rPr>
        <w:t>object-oriented programming</w:t>
      </w:r>
      <w:r>
        <w:t xml:space="preserve"> (</w:t>
      </w:r>
      <w:r>
        <w:rPr>
          <w:rStyle w:val="Text1"/>
        </w:rPr>
        <w:t>OOP</w:t>
      </w:r>
      <w:r>
        <w:t>). You will learn how to use operators as an alternative method to implement simple functionality, and you will learn how to use generics to make your code safer and more performant. You will learn about delegates and events to exchange messages between types. You will see the differences between reference and value types. You will implement interfaces for common functionality. You will create a derived class to inherit from a base class to reuse functionality, override an inherited type member, and use polymorphism. Finally, you will learn how to create extension methods and cast between classes in an inheritance hierarchy.</w:t>
      </w:r>
    </w:p>
    <w:p>
      <w:pPr>
        <w:pStyle w:val="Normal"/>
      </w:pPr>
      <w:r>
        <w:t>This chapter covers the following topics:</w:t>
      </w:r>
    </w:p>
    <w:p>
      <w:pPr>
        <w:pStyle w:val="Para 01"/>
      </w:pPr>
      <w:r>
        <w:t>Setting up a class library and console application</w:t>
      </w:r>
    </w:p>
    <w:p>
      <w:pPr>
        <w:pStyle w:val="Para 01"/>
      </w:pPr>
      <w:r>
        <w:t>Static methods and overloading operators</w:t>
      </w:r>
    </w:p>
    <w:p>
      <w:pPr>
        <w:pStyle w:val="Para 01"/>
      </w:pPr>
      <w:r>
        <w:t>Making types safely reusable with generics</w:t>
      </w:r>
    </w:p>
    <w:p>
      <w:pPr>
        <w:pStyle w:val="Para 01"/>
      </w:pPr>
      <w:r>
        <w:t>Raising and handling events</w:t>
      </w:r>
    </w:p>
    <w:p>
      <w:pPr>
        <w:pStyle w:val="Para 01"/>
      </w:pPr>
      <w:r>
        <w:t>Implementing interfaces</w:t>
      </w:r>
    </w:p>
    <w:p>
      <w:pPr>
        <w:pStyle w:val="Para 01"/>
      </w:pPr>
      <w:r>
        <w:t>Managing memory with reference and value types</w:t>
      </w:r>
    </w:p>
    <w:p>
      <w:pPr>
        <w:pStyle w:val="Para 01"/>
      </w:pPr>
      <w:r>
        <w:t xml:space="preserve">Working with </w:t>
      </w:r>
      <w:r>
        <w:rPr>
          <w:rStyle w:val="Text0"/>
        </w:rPr>
        <w:t xml:space="preserve">null</w:t>
        <w:br w:clear="none"/>
      </w:r>
      <w:r>
        <w:t xml:space="preserve"> values</w:t>
      </w:r>
    </w:p>
    <w:p>
      <w:pPr>
        <w:pStyle w:val="Para 01"/>
      </w:pPr>
      <w:r>
        <w:t>Inheriting from classes</w:t>
      </w:r>
    </w:p>
    <w:p>
      <w:pPr>
        <w:pStyle w:val="Para 01"/>
      </w:pPr>
      <w:r>
        <w:t>Casting within inheritance hierarchies</w:t>
      </w:r>
    </w:p>
    <w:p>
      <w:pPr>
        <w:pStyle w:val="Para 01"/>
      </w:pPr>
      <w:r>
        <w:t>Inheriting and extending .NET types</w:t>
      </w:r>
    </w:p>
    <w:p>
      <w:pPr>
        <w:pStyle w:val="Para 01"/>
      </w:pPr>
      <w:r>
        <w:t>Summarizing custom type choices</w:t>
      </w:r>
    </w:p>
    <w:p>
      <w:bookmarkStart w:id="1409" w:name="Setting_up_a_class_library_and_c"/>
      <w:pPr>
        <w:pStyle w:val="Heading 1"/>
      </w:pPr>
      <w:r>
        <w:t>Setting up a class library and console application</w:t>
      </w:r>
      <w:bookmarkEnd w:id="1409"/>
    </w:p>
    <w:p>
      <w:pPr>
        <w:pStyle w:val="Normal"/>
      </w:pPr>
      <w:r>
        <w:t>We will</w:t>
      </w:r>
      <w:r>
        <w:rPr>
          <w:rStyle w:val="Text63"/>
        </w:rPr>
        <w:bookmarkStart w:id="1410" w:name="_idIndexMarker995"/>
        <w:t/>
        <w:bookmarkEnd w:id="1410"/>
      </w:r>
      <w:r>
        <w:t xml:space="preserve"> start by defining a solution with two projects, like the one created in </w:t>
      </w:r>
      <w:r>
        <w:rPr>
          <w:rStyle w:val="Text5"/>
        </w:rPr>
        <w:t>Chapter 5</w:t>
      </w:r>
      <w:r>
        <w:t xml:space="preserve">, </w:t>
      </w:r>
      <w:r>
        <w:rPr>
          <w:rStyle w:val="Text5"/>
        </w:rPr>
        <w:t>Building Your Own Types with Object-Oriented Programming</w:t>
      </w:r>
      <w:r>
        <w:t>. Even</w:t>
      </w:r>
      <w:r>
        <w:rPr>
          <w:rStyle w:val="Text63"/>
        </w:rPr>
        <w:bookmarkStart w:id="1411" w:name="_idIndexMarker996"/>
        <w:t/>
        <w:bookmarkEnd w:id="1411"/>
      </w:r>
      <w:r>
        <w:t xml:space="preserve"> if you completed all the exercises in that chapter, follow the instructions below so that you start this chapter with fresh working projects:</w:t>
      </w:r>
    </w:p>
    <w:p>
      <w:pPr>
        <w:numPr>
          <w:ilvl w:val="0"/>
          <w:numId w:val="300"/>
        </w:numPr>
        <w:pStyle w:val="Para 01"/>
      </w:pPr>
      <w:r>
        <w:t>Use your preferred coding tool to create a new project, as defined in the following list:</w:t>
      </w:r>
    </w:p>
    <w:p>
      <w:pPr>
        <w:numPr>
          <w:ilvl w:val="1"/>
          <w:numId w:val="300"/>
        </w:numPr>
        <w:pStyle w:val="Para 01"/>
      </w:pPr>
      <w:r>
        <w:t xml:space="preserve">Project template: </w:t>
      </w:r>
      <w:r>
        <w:rPr>
          <w:rStyle w:val="Text1"/>
        </w:rPr>
        <w:t>Class Library</w:t>
      </w:r>
      <w:r>
        <w:t xml:space="preserve"> / </w:t>
      </w:r>
      <w:r>
        <w:rPr>
          <w:rStyle w:val="Text0"/>
        </w:rPr>
        <w:t xml:space="preserve">classlib</w:t>
        <w:br w:clear="none"/>
      </w:r>
    </w:p>
    <w:p>
      <w:pPr>
        <w:numPr>
          <w:ilvl w:val="1"/>
          <w:numId w:val="300"/>
        </w:numPr>
        <w:pStyle w:val="Para 01"/>
      </w:pPr>
      <w:r>
        <w:t xml:space="preserve">Project file and folder: </w:t>
      </w:r>
      <w:r>
        <w:rPr>
          <w:rStyle w:val="Text0"/>
        </w:rPr>
        <w:t xml:space="preserve">PacktLibrary</w:t>
        <w:br w:clear="none"/>
      </w:r>
    </w:p>
    <w:p>
      <w:pPr>
        <w:numPr>
          <w:ilvl w:val="1"/>
          <w:numId w:val="300"/>
        </w:numPr>
        <w:pStyle w:val="Para 01"/>
      </w:pPr>
      <w:r>
        <w:t xml:space="preserve">Solution file and folder: </w:t>
      </w:r>
      <w:r>
        <w:rPr>
          <w:rStyle w:val="Text0"/>
        </w:rPr>
        <w:t xml:space="preserve">Chapter06</w:t>
        <w:br w:clear="none"/>
      </w:r>
    </w:p>
    <w:p>
      <w:pPr>
        <w:numPr>
          <w:ilvl w:val="1"/>
          <w:numId w:val="300"/>
        </w:numPr>
        <w:pStyle w:val="Para 01"/>
      </w:pPr>
      <w:r>
        <w:t>Framework: .NET 8.0 (Long-Term Support)</w:t>
      </w:r>
    </w:p>
    <w:p>
      <w:pPr>
        <w:numPr>
          <w:ilvl w:val="0"/>
          <w:numId w:val="300"/>
        </w:numPr>
        <w:pStyle w:val="Para 01"/>
      </w:pPr>
      <w:r>
        <w:t>Add a new project, as defined in the following list:</w:t>
      </w:r>
    </w:p>
    <w:p>
      <w:pPr>
        <w:numPr>
          <w:ilvl w:val="1"/>
          <w:numId w:val="300"/>
        </w:numPr>
        <w:pStyle w:val="Para 01"/>
      </w:pPr>
      <w:r>
        <w:t xml:space="preserve">Project template: </w:t>
      </w:r>
      <w:r>
        <w:rPr>
          <w:rStyle w:val="Text1"/>
        </w:rPr>
        <w:t>Console App</w:t>
      </w:r>
      <w:r>
        <w:t xml:space="preserve"> / </w:t>
      </w:r>
      <w:r>
        <w:rPr>
          <w:rStyle w:val="Text0"/>
        </w:rPr>
        <w:t xml:space="preserve">console</w:t>
        <w:br w:clear="none"/>
      </w:r>
    </w:p>
    <w:p>
      <w:pPr>
        <w:numPr>
          <w:ilvl w:val="1"/>
          <w:numId w:val="300"/>
        </w:numPr>
        <w:pStyle w:val="Para 01"/>
      </w:pPr>
      <w:r>
        <w:t xml:space="preserve">Project file and folder: </w:t>
      </w:r>
      <w:r>
        <w:rPr>
          <w:rStyle w:val="Text0"/>
        </w:rPr>
        <w:t xml:space="preserve">PeopleApp</w:t>
        <w:br w:clear="none"/>
      </w:r>
    </w:p>
    <w:p>
      <w:pPr>
        <w:numPr>
          <w:ilvl w:val="1"/>
          <w:numId w:val="300"/>
        </w:numPr>
        <w:pStyle w:val="Para 01"/>
      </w:pPr>
      <w:r>
        <w:t xml:space="preserve">Solution file and folder: </w:t>
      </w:r>
      <w:r>
        <w:rPr>
          <w:rStyle w:val="Text0"/>
        </w:rPr>
        <w:t xml:space="preserve">Chapter06</w:t>
        <w:br w:clear="none"/>
      </w:r>
    </w:p>
    <w:p>
      <w:pPr>
        <w:numPr>
          <w:ilvl w:val="1"/>
          <w:numId w:val="300"/>
        </w:numPr>
        <w:pStyle w:val="Para 01"/>
      </w:pPr>
      <w:r>
        <w:t>Framework: .NET 8.0 (Long-Term Support)</w:t>
      </w:r>
    </w:p>
    <w:p>
      <w:pPr>
        <w:numPr>
          <w:ilvl w:val="1"/>
          <w:numId w:val="300"/>
        </w:numPr>
        <w:pStyle w:val="Para 01"/>
      </w:pPr>
      <w:r>
        <w:t>Do not use top-level statements: Cleared.</w:t>
      </w:r>
    </w:p>
    <w:p>
      <w:pPr>
        <w:numPr>
          <w:ilvl w:val="1"/>
          <w:numId w:val="300"/>
        </w:numPr>
        <w:pStyle w:val="Para 01"/>
      </w:pPr>
      <w:r>
        <w:t>Enable native AOT publish: Cleared.</w:t>
      </w:r>
    </w:p>
    <w:p>
      <w:pPr>
        <w:pStyle w:val="Normal"/>
      </w:pPr>
      <w:r>
        <w:t>In this chapter, both projects target .NET 8 and, therefore, use the C# 12 compiler by default.</w:t>
      </w:r>
    </w:p>
    <w:p>
      <w:pPr>
        <w:numPr>
          <w:ilvl w:val="0"/>
          <w:numId w:val="301"/>
        </w:numPr>
        <w:pStyle w:val="Para 01"/>
      </w:pPr>
      <w:r>
        <w:t xml:space="preserve">In the </w:t>
      </w:r>
      <w:r>
        <w:rPr>
          <w:rStyle w:val="Text0"/>
        </w:rPr>
        <w:t xml:space="preserve">PacktLibrary</w:t>
        <w:br w:clear="none"/>
      </w:r>
      <w:r>
        <w:t xml:space="preserve"> project, rename the file named </w:t>
      </w:r>
      <w:r>
        <w:rPr>
          <w:rStyle w:val="Text0"/>
        </w:rPr>
        <w:t xml:space="preserve">Class1.cs</w:t>
        <w:br w:clear="none"/>
      </w:r>
      <w:r>
        <w:t xml:space="preserve"> to </w:t>
      </w:r>
      <w:r>
        <w:rPr>
          <w:rStyle w:val="Text0"/>
        </w:rPr>
        <w:t xml:space="preserve">Person.cs</w:t>
        <w:br w:clear="none"/>
      </w:r>
      <w:r>
        <w:t>.</w:t>
      </w:r>
    </w:p>
    <w:p>
      <w:pPr>
        <w:numPr>
          <w:ilvl w:val="0"/>
          <w:numId w:val="301"/>
        </w:numPr>
        <w:pStyle w:val="Para 01"/>
      </w:pPr>
      <w:r>
        <w:t xml:space="preserve">In both projects, add </w:t>
      </w:r>
      <w:r>
        <w:rPr>
          <w:rStyle w:val="Text0"/>
        </w:rPr>
        <w:t xml:space="preserve">&lt;ItemGroup&gt;</w:t>
        <w:br w:clear="none"/>
      </w:r>
      <w:r>
        <w:t xml:space="preserve"> to globally and statically import the </w:t>
      </w:r>
      <w:r>
        <w:rPr>
          <w:rStyle w:val="Text0"/>
        </w:rPr>
        <w:t xml:space="preserve">System.Console</w:t>
        <w:br w:clear="none"/>
      </w:r>
      <w:r>
        <w:t xml:space="preserve"> class,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&lt;/ItemGroup&gt;</w:t>
        <w:br w:clear="none"/>
      </w:r>
    </w:p>
    <w:p>
      <w:pPr>
        <w:numPr>
          <w:ilvl w:val="0"/>
          <w:numId w:val="301"/>
        </w:numPr>
        <w:pStyle w:val="Para 01"/>
      </w:pPr>
      <w:r>
        <w:t xml:space="preserve">In </w:t>
      </w:r>
      <w:r>
        <w:rPr>
          <w:rStyle w:val="Text0"/>
        </w:rPr>
        <w:t xml:space="preserve">Person.cs</w:t>
        <w:br w:clear="none"/>
      </w:r>
      <w:r>
        <w:t xml:space="preserve">, delete any existing statements and define a </w:t>
      </w:r>
      <w:r>
        <w:rPr>
          <w:rStyle w:val="Text0"/>
        </w:rPr>
        <w:t xml:space="preserve">Person</w:t>
        <w:br w:clear="none"/>
      </w:r>
      <w:r>
        <w:t xml:space="preserve"> class,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Person</w:t>
        <w:br w:clear="none"/>
      </w:r>
      <w:r>
        <w:t xml:space="preserve"/>
        <w:br w:clear="none"/>
        <w:t xml:space="preserve">{</w:t>
        <w:br w:clear="none"/>
        <w:t xml:space="preserve">  </w:t>
        <w:br w:clear="none"/>
      </w:r>
      <w:r>
        <w:rPr>
          <w:rStyle w:val="Text9"/>
        </w:rPr>
        <w:t xml:space="preserve">#</w:t>
        <w:br w:clear="none"/>
      </w:r>
      <w:r>
        <w:rPr>
          <w:rStyle w:val="Text4"/>
        </w:rPr>
        <w:t xml:space="preserve">region</w:t>
        <w:br w:clear="none"/>
      </w:r>
      <w:r>
        <w:rPr>
          <w:rStyle w:val="Text9"/>
        </w:rPr>
        <w:t xml:space="preserve"> Properties</w:t>
        <w:br w:clear="none"/>
      </w:r>
      <w:r>
        <w:t xml:space="preserve"/>
        <w:br w:clear="none"/>
        <w:t xml:space="preserve">  </w:t>
        <w:br w:clear="none"/>
      </w:r>
      <w:r>
        <w:rPr>
          <w:rStyle w:val="Text4"/>
        </w:rPr>
        <w:t xml:space="preserve">public</w:t>
        <w:br w:clear="none"/>
      </w:r>
      <w:r>
        <w:t xml:space="preserve"> </w:t>
        <w:br w:clear="none"/>
      </w:r>
      <w:r>
        <w:rPr>
          <w:rStyle w:val="Text12"/>
        </w:rPr>
        <w:t xml:space="preserve">string</w:t>
        <w:br w:clear="none"/>
      </w:r>
      <w:r>
        <w:t xml:space="preserve">? 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DateTimeOffset Born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List&lt;Person&gt; Children = </w:t>
        <w:br w:clear="none"/>
      </w:r>
      <w:r>
        <w:rPr>
          <w:rStyle w:val="Text4"/>
        </w:rPr>
        <w:t xml:space="preserve">new</w:t>
        <w:br w:clear="none"/>
      </w:r>
      <w:r>
        <w:t xml:space="preserve">();</w:t>
        <w:br w:clear="none"/>
        <w:t xml:space="preserve">  </w:t>
        <w:br w:clear="none"/>
      </w:r>
      <w:r>
        <w:rPr>
          <w:rStyle w:val="Text9"/>
        </w:rPr>
        <w:t xml:space="preserve">#</w:t>
        <w:br w:clear="none"/>
      </w:r>
      <w:r>
        <w:rPr>
          <w:rStyle w:val="Text4"/>
        </w:rPr>
        <w:t xml:space="preserve">endregion</w:t>
        <w:br w:clear="none"/>
      </w:r>
      <w:r>
        <w:t xml:space="preserve"/>
        <w:br w:clear="none"/>
        <w:t xml:space="preserve">  </w:t>
        <w:br w:clear="none"/>
      </w:r>
      <w:r>
        <w:rPr>
          <w:rStyle w:val="Text9"/>
        </w:rPr>
        <w:t xml:space="preserve">#</w:t>
        <w:br w:clear="none"/>
      </w:r>
      <w:r>
        <w:rPr>
          <w:rStyle w:val="Text4"/>
        </w:rPr>
        <w:t xml:space="preserve">region</w:t>
        <w:br w:clear="none"/>
      </w:r>
      <w:r>
        <w:rPr>
          <w:rStyle w:val="Text9"/>
        </w:rPr>
        <w:t xml:space="preserve"> Methods</w:t>
        <w:br w:clear="none"/>
      </w:r>
      <w:r>
        <w:t xml:space="preserve"/>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WriteToConsole</w:t>
        <w:br w:clear="none"/>
      </w:r>
      <w:r>
        <w:t xml:space="preserve">()</w:t>
        <w:br w:clear="none"/>
        <w:t xml:space="preserve"> </w:t>
        <w:br w:clear="none"/>
        <w:t xml:space="preserve">  {</w:t>
        <w:br w:clear="none"/>
        <w:t xml:space="preserve">    WriteLine(</w:t>
        <w:br w:clear="none"/>
      </w:r>
      <w:r>
        <w:rPr>
          <w:rStyle w:val="Text2"/>
        </w:rPr>
        <w:t xml:space="preserve">$"</w:t>
        <w:br w:clear="none"/>
      </w:r>
      <w:r>
        <w:rPr>
          <w:rStyle w:val="Text8"/>
        </w:rPr>
        <w:t xml:space="preserve">{Name}</w:t>
        <w:br w:clear="none"/>
      </w:r>
      <w:r>
        <w:rPr>
          <w:rStyle w:val="Text2"/>
        </w:rPr>
        <w:t xml:space="preserve"> was born on a </w:t>
        <w:br w:clear="none"/>
      </w:r>
      <w:r>
        <w:rPr>
          <w:rStyle w:val="Text8"/>
        </w:rPr>
        <w:t xml:space="preserve">{Born:dddd}</w:t>
        <w:br w:clear="none"/>
      </w:r>
      <w:r>
        <w:rPr>
          <w:rStyle w:val="Text2"/>
        </w:rPr>
        <w:t xml:space="preserve">."</w:t>
        <w:br w:clear="none"/>
      </w:r>
      <w:r>
        <w:t xml:space="preserve">);</w:t>
        <w:br w:clear="none"/>
        <w:t xml:space="preserve">  }</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WriteChildrenToConsole</w:t>
        <w:br w:clear="none"/>
      </w:r>
      <w:r>
        <w:t xml:space="preserve">()</w:t>
        <w:br w:clear="none"/>
        <w:t xml:space="preserve"/>
        <w:br w:clear="none"/>
        <w:t xml:space="preserve">  {</w:t>
        <w:br w:clear="none"/>
        <w:t xml:space="preserve">    </w:t>
        <w:br w:clear="none"/>
      </w:r>
      <w:r>
        <w:rPr>
          <w:rStyle w:val="Text12"/>
        </w:rPr>
        <w:t xml:space="preserve">string</w:t>
        <w:br w:clear="none"/>
      </w:r>
      <w:r>
        <w:t xml:space="preserve"> term = Children.Count == </w:t>
        <w:br w:clear="none"/>
      </w:r>
      <w:r>
        <w:rPr>
          <w:rStyle w:val="Text16"/>
        </w:rPr>
        <w:t xml:space="preserve">1</w:t>
        <w:br w:clear="none"/>
      </w:r>
      <w:r>
        <w:t xml:space="preserve"> ? </w:t>
        <w:br w:clear="none"/>
      </w:r>
      <w:r>
        <w:rPr>
          <w:rStyle w:val="Text2"/>
        </w:rPr>
        <w:t xml:space="preserve">"child"</w:t>
        <w:br w:clear="none"/>
      </w:r>
      <w:r>
        <w:t xml:space="preserve"> : </w:t>
        <w:br w:clear="none"/>
      </w:r>
      <w:r>
        <w:rPr>
          <w:rStyle w:val="Text2"/>
        </w:rPr>
        <w:t xml:space="preserve">"children"</w:t>
        <w:br w:clear="none"/>
      </w:r>
      <w:r>
        <w:t xml:space="preserve">;</w:t>
        <w:br w:clear="none"/>
        <w:t xml:space="preserve">    WriteLine(</w:t>
        <w:br w:clear="none"/>
      </w:r>
      <w:r>
        <w:rPr>
          <w:rStyle w:val="Text2"/>
        </w:rPr>
        <w:t xml:space="preserve">$"</w:t>
        <w:br w:clear="none"/>
      </w:r>
      <w:r>
        <w:rPr>
          <w:rStyle w:val="Text8"/>
        </w:rPr>
        <w:t xml:space="preserve">{Name}</w:t>
        <w:br w:clear="none"/>
      </w:r>
      <w:r>
        <w:rPr>
          <w:rStyle w:val="Text2"/>
        </w:rPr>
        <w:t xml:space="preserve"> has </w:t>
        <w:br w:clear="none"/>
      </w:r>
      <w:r>
        <w:rPr>
          <w:rStyle w:val="Text8"/>
        </w:rPr>
        <w:t xml:space="preserve">{Children.Count}</w:t>
        <w:br w:clear="none"/>
      </w:r>
      <w:r>
        <w:rPr>
          <w:rStyle w:val="Text2"/>
        </w:rPr>
        <w:t xml:space="preserve"> </w:t>
        <w:br w:clear="none"/>
      </w:r>
      <w:r>
        <w:rPr>
          <w:rStyle w:val="Text8"/>
        </w:rPr>
        <w:t xml:space="preserve">{term}</w:t>
        <w:br w:clear="none"/>
      </w:r>
      <w:r>
        <w:rPr>
          <w:rStyle w:val="Text2"/>
        </w:rPr>
        <w:t xml:space="preserve">."</w:t>
        <w:br w:clear="none"/>
      </w:r>
      <w:r>
        <w:t xml:space="preserve">);</w:t>
        <w:br w:clear="none"/>
        <w:t xml:space="preserve">  }</w:t>
        <w:br w:clear="none"/>
        <w:t xml:space="preserve">  </w:t>
        <w:br w:clear="none"/>
      </w:r>
      <w:r>
        <w:rPr>
          <w:rStyle w:val="Text9"/>
        </w:rPr>
        <w:t xml:space="preserve">#</w:t>
        <w:br w:clear="none"/>
      </w:r>
      <w:r>
        <w:rPr>
          <w:rStyle w:val="Text4"/>
        </w:rPr>
        <w:t xml:space="preserve">endregion</w:t>
        <w:br w:clear="none"/>
      </w:r>
      <w:r>
        <w:t xml:space="preserve"/>
        <w:br w:clear="none"/>
        <w:t xml:space="preserve">}</w:t>
        <w:br w:clear="none"/>
      </w:r>
    </w:p>
    <w:p>
      <w:pPr>
        <w:numPr>
          <w:ilvl w:val="0"/>
          <w:numId w:val="301"/>
        </w:numPr>
        <w:pStyle w:val="Para 01"/>
      </w:pPr>
      <w:r>
        <w:t xml:space="preserve">In </w:t>
      </w:r>
      <w:r>
        <w:rPr>
          <w:rStyle w:val="Text63"/>
        </w:rPr>
        <w:bookmarkStart w:id="1412" w:name="_idIndexMarker997"/>
        <w:t/>
        <w:bookmarkEnd w:id="1412"/>
      </w:r>
      <w:r>
        <w:t xml:space="preserve">the </w:t>
      </w:r>
      <w:r>
        <w:rPr>
          <w:rStyle w:val="Text0"/>
        </w:rPr>
        <w:t xml:space="preserve">PeopleApp</w:t>
        <w:br w:clear="none"/>
      </w:r>
      <w:r>
        <w:t xml:space="preserve"> project, add a project reference to </w:t>
      </w:r>
      <w:r>
        <w:rPr>
          <w:rStyle w:val="Text0"/>
        </w:rPr>
        <w:t xml:space="preserve">PacktLibrary</w:t>
        <w:br w:clear="none"/>
      </w:r>
      <w:r>
        <w:t xml:space="preserve">, as shown in the following markup: </w:t>
      </w:r>
    </w:p>
    <w:p>
      <w:pPr>
        <w:pStyle w:val="Para 04"/>
      </w:pPr>
      <w:r>
        <w:t xml:space="preserve">&lt;ItemGroup&gt;</w:t>
        <w:br w:clear="none"/>
        <w:t xml:space="preserve">  &lt;ProjectReference</w:t>
        <w:br w:clear="none"/>
        <w:t xml:space="preserve">    Include=</w:t>
        <w:br w:clear="none"/>
      </w:r>
      <w:r>
        <w:rPr>
          <w:rStyle w:val="Text2"/>
        </w:rPr>
        <w:t xml:space="preserve">"..\PacktLibrary\PacktLibrary.csproj"</w:t>
        <w:br w:clear="none"/>
      </w:r>
      <w:r>
        <w:t xml:space="preserve"> /&gt;</w:t>
        <w:br w:clear="none"/>
        <w:t xml:space="preserve">&lt;/ItemGroup&gt;</w:t>
        <w:br w:clear="none"/>
      </w:r>
    </w:p>
    <w:p>
      <w:pPr>
        <w:numPr>
          <w:ilvl w:val="0"/>
          <w:numId w:val="301"/>
        </w:numPr>
        <w:pStyle w:val="Para 01"/>
      </w:pPr>
      <w:r>
        <w:t xml:space="preserve">In </w:t>
      </w:r>
      <w:r>
        <w:rPr>
          <w:rStyle w:val="Text0"/>
        </w:rPr>
        <w:t xml:space="preserve">Program.cs</w:t>
        <w:br w:clear="none"/>
      </w:r>
      <w:r>
        <w:t xml:space="preserve">, delete the </w:t>
      </w:r>
      <w:r>
        <w:rPr>
          <w:rStyle w:val="Text63"/>
        </w:rPr>
        <w:bookmarkStart w:id="1413" w:name="_idIndexMarker998"/>
        <w:t/>
        <w:bookmarkEnd w:id="1413"/>
      </w:r>
      <w:r>
        <w:t xml:space="preserve">existing statements, write statements to create an instance of </w:t>
      </w:r>
      <w:r>
        <w:rPr>
          <w:rStyle w:val="Text0"/>
        </w:rPr>
        <w:t xml:space="preserve">Person</w:t>
        <w:br w:clear="none"/>
      </w:r>
      <w:r>
        <w:t xml:space="preserve">, and then write information about it to the console, as shown in the following code: </w:t>
      </w:r>
    </w:p>
    <w:p>
      <w:pPr>
        <w:pStyle w:val="Para 04"/>
      </w:pPr>
      <w:r>
        <w:rPr>
          <w:rStyle w:val="Text4"/>
        </w:rPr>
        <w:t xml:space="preserve">using</w:t>
        <w:br w:clear="none"/>
      </w:r>
      <w:r>
        <w:t xml:space="preserve"> Packt.Shared;</w:t>
        <w:br w:clear="none"/>
        <w:t xml:space="preserve">Person harry = </w:t>
        <w:br w:clear="none"/>
      </w:r>
      <w:r>
        <w:rPr>
          <w:rStyle w:val="Text4"/>
        </w:rPr>
        <w:t xml:space="preserve">new</w:t>
        <w:br w:clear="none"/>
      </w:r>
      <w:r>
        <w:t xml:space="preserve">()</w:t>
        <w:br w:clear="none"/>
        <w:t xml:space="preserve">{</w:t>
        <w:br w:clear="none"/>
        <w:t xml:space="preserve">  Name = </w:t>
        <w:br w:clear="none"/>
      </w:r>
      <w:r>
        <w:rPr>
          <w:rStyle w:val="Text2"/>
        </w:rPr>
        <w:t xml:space="preserve">"Harry"</w:t>
        <w:br w:clear="none"/>
      </w:r>
      <w:r>
        <w:t xml:space="preserve">,</w:t>
        <w:br w:clear="none"/>
        <w:t xml:space="preserve">  Born = </w:t>
        <w:br w:clear="none"/>
      </w:r>
      <w:r>
        <w:rPr>
          <w:rStyle w:val="Text4"/>
        </w:rPr>
        <w:t xml:space="preserve">new</w:t>
        <w:br w:clear="none"/>
      </w:r>
      <w:r>
        <w:t xml:space="preserve">(year: </w:t>
        <w:br w:clear="none"/>
      </w:r>
      <w:r>
        <w:rPr>
          <w:rStyle w:val="Text16"/>
        </w:rPr>
        <w:t xml:space="preserve">2001</w:t>
        <w:br w:clear="none"/>
      </w:r>
      <w:r>
        <w:t xml:space="preserve">, month: </w:t>
        <w:br w:clear="none"/>
      </w:r>
      <w:r>
        <w:rPr>
          <w:rStyle w:val="Text16"/>
        </w:rPr>
        <w:t xml:space="preserve">3</w:t>
        <w:br w:clear="none"/>
      </w:r>
      <w:r>
        <w:t xml:space="preserve">, day: </w:t>
        <w:br w:clear="none"/>
      </w:r>
      <w:r>
        <w:rPr>
          <w:rStyle w:val="Text16"/>
        </w:rPr>
        <w:t xml:space="preserve">25</w:t>
        <w:br w:clear="none"/>
      </w:r>
      <w:r>
        <w:t xml:space="preserve">,</w:t>
        <w:br w:clear="none"/>
        <w:t xml:space="preserve">    hour: </w:t>
        <w:br w:clear="none"/>
      </w:r>
      <w:r>
        <w:rPr>
          <w:rStyle w:val="Text16"/>
        </w:rPr>
        <w:t xml:space="preserve">0</w:t>
        <w:br w:clear="none"/>
      </w:r>
      <w:r>
        <w:t xml:space="preserve">, minute: </w:t>
        <w:br w:clear="none"/>
      </w:r>
      <w:r>
        <w:rPr>
          <w:rStyle w:val="Text16"/>
        </w:rPr>
        <w:t xml:space="preserve">0</w:t>
        <w:br w:clear="none"/>
      </w:r>
      <w:r>
        <w:t xml:space="preserve">, second: </w:t>
        <w:br w:clear="none"/>
      </w:r>
      <w:r>
        <w:rPr>
          <w:rStyle w:val="Text16"/>
        </w:rPr>
        <w:t xml:space="preserve">0</w:t>
        <w:br w:clear="none"/>
      </w:r>
      <w:r>
        <w:t xml:space="preserve">, </w:t>
        <w:br w:clear="none"/>
        <w:t xml:space="preserve">    offset: TimeSpan.Zero)</w:t>
        <w:br w:clear="none"/>
        <w:t xml:space="preserve">};</w:t>
        <w:br w:clear="none"/>
        <w:t xml:space="preserve">harry.WriteToConsole();</w:t>
        <w:br w:clear="none"/>
      </w:r>
    </w:p>
    <w:p>
      <w:pPr>
        <w:numPr>
          <w:ilvl w:val="0"/>
          <w:numId w:val="301"/>
        </w:numPr>
        <w:pStyle w:val="Para 01"/>
      </w:pPr>
      <w:r>
        <w:t xml:space="preserve">If you use </w:t>
      </w:r>
      <w:r>
        <w:rPr>
          <w:rStyle w:val="Text63"/>
        </w:rPr>
        <w:bookmarkStart w:id="1414" w:name="_idIndexMarker999"/>
        <w:t/>
        <w:bookmarkEnd w:id="1414"/>
      </w:r>
      <w:r>
        <w:t xml:space="preserve">Visual Studio 2022, configure the startup </w:t>
      </w:r>
      <w:r>
        <w:rPr>
          <w:rStyle w:val="Text63"/>
        </w:rPr>
        <w:bookmarkStart w:id="1415" w:name="_idIndexMarker1000"/>
        <w:t/>
        <w:bookmarkEnd w:id="1415"/>
      </w:r>
      <w:r>
        <w:t>project for the solution as the current selection.</w:t>
      </w:r>
    </w:p>
    <w:p>
      <w:pPr>
        <w:numPr>
          <w:ilvl w:val="0"/>
          <w:numId w:val="301"/>
        </w:numPr>
        <w:pStyle w:val="Para 01"/>
      </w:pPr>
      <w:r>
        <w:t xml:space="preserve">Run the </w:t>
      </w:r>
      <w:r>
        <w:rPr>
          <w:rStyle w:val="Text0"/>
        </w:rPr>
        <w:t xml:space="preserve">PeopleApp</w:t>
        <w:br w:clear="none"/>
      </w:r>
      <w:r>
        <w:t xml:space="preserve"> project and note the result, as shown in the following output: </w:t>
      </w:r>
    </w:p>
    <w:p>
      <w:pPr>
        <w:pStyle w:val="Para 05"/>
      </w:pPr>
      <w:r>
        <w:t xml:space="preserve">Harry was born on a Sunday.</w:t>
        <w:br w:clear="none"/>
      </w:r>
    </w:p>
    <w:p>
      <w:bookmarkStart w:id="1416" w:name="Static_methods_and_overloading_o"/>
      <w:pPr>
        <w:pStyle w:val="Heading 1"/>
      </w:pPr>
      <w:r>
        <w:t>Static methods and overloading operators</w:t>
      </w:r>
      <w:bookmarkEnd w:id="1416"/>
    </w:p>
    <w:p>
      <w:pPr>
        <w:pStyle w:val="Normal"/>
      </w:pPr>
      <w:r>
        <w:t>This section is specifically about methods that apply to two instances of the same type. It is not about the more general case of methods that apply to zero, one, or more than two instances.</w:t>
      </w:r>
    </w:p>
    <w:p>
      <w:pPr>
        <w:pStyle w:val="Normal"/>
      </w:pPr>
      <w:r>
        <w:t>I wanted to</w:t>
      </w:r>
      <w:r>
        <w:rPr>
          <w:rStyle w:val="Text63"/>
        </w:rPr>
        <w:bookmarkStart w:id="1417" w:name="_idIndexMarker1001"/>
        <w:t/>
        <w:bookmarkEnd w:id="1417"/>
      </w:r>
      <w:r>
        <w:t xml:space="preserve"> think of some methods that would apply to two </w:t>
      </w:r>
      <w:r>
        <w:rPr>
          <w:rStyle w:val="Text0"/>
        </w:rPr>
        <w:t xml:space="preserve">Person</w:t>
        <w:br w:clear="none"/>
      </w:r>
      <w:r>
        <w:t xml:space="preserve"> instances that could also become binary operators, like </w:t>
      </w:r>
      <w:r>
        <w:rPr>
          <w:rStyle w:val="Text0"/>
        </w:rPr>
        <w:t xml:space="preserve">+</w:t>
        <w:br w:clear="none"/>
      </w:r>
      <w:r>
        <w:t xml:space="preserve"> and </w:t>
      </w:r>
      <w:r>
        <w:rPr>
          <w:rStyle w:val="Text0"/>
        </w:rPr>
        <w:t xml:space="preserve">*</w:t>
        <w:br w:clear="none"/>
      </w:r>
      <w:r>
        <w:t>. What would adding two people together represent? What would multiplying two people represent? The obvious answers are getting married and having babies.</w:t>
      </w:r>
    </w:p>
    <w:p>
      <w:pPr>
        <w:pStyle w:val="Normal"/>
      </w:pPr>
      <w:r>
        <w:t xml:space="preserve">We will design our methods to enable us to model the story of Lamech and his two wives and their children, as described at the following link: </w:t>
      </w:r>
      <w:hyperlink r:id="rId286">
        <w:r>
          <w:rPr>
            <w:rStyle w:val="Text6"/>
          </w:rPr>
          <w:t>https://www.kingjamesbibleonline.org/Genesis-4-19/</w:t>
        </w:r>
      </w:hyperlink>
      <w:r>
        <w:t>.</w:t>
      </w:r>
    </w:p>
    <w:p>
      <w:pPr>
        <w:pStyle w:val="Normal"/>
      </w:pPr>
      <w:r>
        <w:t xml:space="preserve">We might want two instances of </w:t>
      </w:r>
      <w:r>
        <w:rPr>
          <w:rStyle w:val="Text0"/>
        </w:rPr>
        <w:t xml:space="preserve">Person</w:t>
        <w:br w:clear="none"/>
      </w:r>
      <w:r>
        <w:t xml:space="preserve"> to be able to marry and procreate. We can implement this by writing methods and overriding operators. Instance methods are actions that an object does to itself; static methods </w:t>
      </w:r>
      <w:r>
        <w:rPr>
          <w:rStyle w:val="Text63"/>
        </w:rPr>
        <w:bookmarkStart w:id="1418" w:name="_idIndexMarker1002"/>
        <w:t/>
        <w:bookmarkEnd w:id="1418"/>
      </w:r>
      <w:r>
        <w:t>are actions the type does.</w:t>
      </w:r>
    </w:p>
    <w:p>
      <w:pPr>
        <w:pStyle w:val="Normal"/>
      </w:pPr>
      <w:r>
        <w:t>Which you choose depends on what makes the most sense for the action.</w:t>
      </w:r>
    </w:p>
    <w:p>
      <w:pPr>
        <w:pStyle w:val="Normal"/>
      </w:pPr>
      <w:r>
        <w:rPr>
          <w:rStyle w:val="Text1"/>
        </w:rPr>
        <w:t>Good Practice</w:t>
      </w:r>
      <w:r>
        <w:t xml:space="preserve">: Having both static and instance methods to perform similar actions often makes sense. For example, </w:t>
      </w:r>
      <w:r>
        <w:rPr>
          <w:rStyle w:val="Text0"/>
        </w:rPr>
        <w:t xml:space="preserve">string</w:t>
        <w:br w:clear="none"/>
      </w:r>
      <w:r>
        <w:t xml:space="preserve"> has both a </w:t>
      </w:r>
      <w:r>
        <w:rPr>
          <w:rStyle w:val="Text0"/>
        </w:rPr>
        <w:t xml:space="preserve">Compare</w:t>
        <w:br w:clear="none"/>
      </w:r>
      <w:r>
        <w:t xml:space="preserve"> static method and a </w:t>
      </w:r>
      <w:r>
        <w:rPr>
          <w:rStyle w:val="Text0"/>
        </w:rPr>
        <w:t xml:space="preserve">CompareTo</w:t>
        <w:br w:clear="none"/>
      </w:r>
      <w:r>
        <w:t xml:space="preserve"> instance method. This puts the choice of how to use the functionality in the hands of the programmers using your type, giving them more flexibility.</w:t>
      </w:r>
    </w:p>
    <w:p>
      <w:bookmarkStart w:id="1419" w:name="Implementing_functionality_using_1"/>
      <w:pPr>
        <w:pStyle w:val="Heading 2"/>
      </w:pPr>
      <w:r>
        <w:t>Implementing functionality using methods</w:t>
      </w:r>
      <w:bookmarkEnd w:id="1419"/>
    </w:p>
    <w:p>
      <w:pPr>
        <w:pStyle w:val="Normal"/>
      </w:pPr>
      <w:r>
        <w:t>Let’s start by</w:t>
      </w:r>
      <w:r>
        <w:rPr>
          <w:rStyle w:val="Text63"/>
        </w:rPr>
        <w:bookmarkStart w:id="1420" w:name="_idIndexMarker1003"/>
        <w:t/>
        <w:bookmarkEnd w:id="1420"/>
      </w:r>
      <w:r>
        <w:t xml:space="preserve"> implementing some</w:t>
      </w:r>
      <w:r>
        <w:rPr>
          <w:rStyle w:val="Text63"/>
        </w:rPr>
        <w:bookmarkStart w:id="1421" w:name="_idIndexMarker1004"/>
        <w:t/>
        <w:bookmarkEnd w:id="1421"/>
      </w:r>
      <w:r>
        <w:t xml:space="preserve"> functionality by using both static and instance methods:</w:t>
      </w:r>
    </w:p>
    <w:p>
      <w:pPr>
        <w:numPr>
          <w:ilvl w:val="0"/>
          <w:numId w:val="302"/>
        </w:numPr>
        <w:pStyle w:val="Para 01"/>
      </w:pPr>
      <w:r>
        <w:t xml:space="preserve">In </w:t>
      </w:r>
      <w:r>
        <w:rPr>
          <w:rStyle w:val="Text0"/>
        </w:rPr>
        <w:t xml:space="preserve">Person.cs</w:t>
        <w:br w:clear="none"/>
      </w:r>
      <w:r>
        <w:t xml:space="preserve">, add properties with private backing storage fields to indicate if that person is married and to whom, as shown in the following code: </w:t>
      </w:r>
    </w:p>
    <w:p>
      <w:pPr>
        <w:pStyle w:val="Para 12"/>
      </w:pPr>
      <w:r>
        <w:t xml:space="preserve">// Allow multiple spouses to be stored for a person.</w:t>
        <w:br w:clear="none"/>
      </w:r>
      <w:r>
        <w:rPr>
          <w:rStyle w:val="Text7"/>
        </w:rPr>
        <w:t xml:space="preserve"/>
        <w:br w:clear="none"/>
      </w:r>
      <w:r>
        <w:rPr>
          <w:rStyle w:val="Text18"/>
        </w:rPr>
        <w:t xml:space="preserve">public</w:t>
        <w:br w:clear="none"/>
      </w:r>
      <w:r>
        <w:rPr>
          <w:rStyle w:val="Text7"/>
        </w:rPr>
        <w:t xml:space="preserve"> List&lt;Person&gt; Spouses = </w:t>
        <w:br w:clear="none"/>
      </w:r>
      <w:r>
        <w:rPr>
          <w:rStyle w:val="Text18"/>
        </w:rPr>
        <w:t xml:space="preserve">new</w:t>
        <w:br w:clear="none"/>
      </w:r>
      <w:r>
        <w:rPr>
          <w:rStyle w:val="Text7"/>
        </w:rPr>
        <w:t xml:space="preserve">();</w:t>
        <w:br w:clear="none"/>
      </w:r>
      <w:r>
        <w:t xml:space="preserve">// A read-only property to show if a person is married to anyone.</w:t>
        <w:br w:clear="none"/>
      </w:r>
      <w:r>
        <w:rPr>
          <w:rStyle w:val="Text7"/>
        </w:rPr>
        <w:t xml:space="preserve"/>
        <w:br w:clear="none"/>
      </w:r>
      <w:r>
        <w:rPr>
          <w:rStyle w:val="Text18"/>
        </w:rPr>
        <w:t xml:space="preserve">public</w:t>
        <w:br w:clear="none"/>
      </w:r>
      <w:r>
        <w:rPr>
          <w:rStyle w:val="Text7"/>
        </w:rPr>
        <w:t xml:space="preserve"> </w:t>
        <w:br w:clear="none"/>
      </w:r>
      <w:r>
        <w:rPr>
          <w:rStyle w:val="Text23"/>
        </w:rPr>
        <w:t xml:space="preserve">bool</w:t>
        <w:br w:clear="none"/>
      </w:r>
      <w:r>
        <w:rPr>
          <w:rStyle w:val="Text7"/>
        </w:rPr>
        <w:t xml:space="preserve"> Married =&gt; Spouses.Count &gt; </w:t>
        <w:br w:clear="none"/>
      </w:r>
      <w:r>
        <w:rPr>
          <w:rStyle w:val="Text38"/>
        </w:rPr>
        <w:t xml:space="preserve">0</w:t>
        <w:br w:clear="none"/>
      </w:r>
      <w:r>
        <w:rPr>
          <w:rStyle w:val="Text7"/>
        </w:rPr>
        <w:t xml:space="preserve">;</w:t>
        <w:br w:clear="none"/>
      </w:r>
    </w:p>
    <w:p>
      <w:pPr>
        <w:numPr>
          <w:ilvl w:val="0"/>
          <w:numId w:val="302"/>
        </w:numPr>
        <w:pStyle w:val="Para 01"/>
      </w:pPr>
      <w:r>
        <w:t xml:space="preserve">In </w:t>
      </w:r>
      <w:r>
        <w:rPr>
          <w:rStyle w:val="Text0"/>
        </w:rPr>
        <w:t xml:space="preserve">Person.cs</w:t>
        <w:br w:clear="none"/>
      </w:r>
      <w:r>
        <w:t xml:space="preserve">, add one instance method and one static method that will allow two </w:t>
      </w:r>
      <w:r>
        <w:rPr>
          <w:rStyle w:val="Text0"/>
        </w:rPr>
        <w:t xml:space="preserve">Person</w:t>
        <w:br w:clear="none"/>
      </w:r>
      <w:r>
        <w:t xml:space="preserve"> objects to marry, as shown in the following code: </w:t>
      </w:r>
    </w:p>
    <w:p>
      <w:pPr>
        <w:pStyle w:val="Para 04"/>
      </w:pPr>
      <w:r>
        <w:rPr>
          <w:rStyle w:val="Text3"/>
        </w:rPr>
        <w:t xml:space="preserve">// Static method to marry two people.</w:t>
        <w:br w:clear="none"/>
      </w:r>
      <w:r>
        <w:t xml:space="preserve"/>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Marry</w:t>
        <w:br w:clear="none"/>
      </w:r>
      <w:r>
        <w:t xml:space="preserve">(</w:t>
        <w:br w:clear="none"/>
        <w:t xml:space="preserve">Person p1, Person p2</w:t>
        <w:br w:clear="none"/>
        <w:t xml:space="preserve">)</w:t>
        <w:br w:clear="none"/>
        <w:t xml:space="preserve"/>
        <w:br w:clear="none"/>
        <w:t xml:space="preserve">{</w:t>
        <w:br w:clear="none"/>
        <w:t xml:space="preserve">  ArgumentNullException.ThrowIfNull(p1);</w:t>
        <w:br w:clear="none"/>
        <w:t xml:space="preserve">  ArgumentNullException.ThrowIfNull(p2);</w:t>
        <w:br w:clear="none"/>
        <w:t xml:space="preserve">  </w:t>
        <w:br w:clear="none"/>
      </w:r>
      <w:r>
        <w:rPr>
          <w:rStyle w:val="Text4"/>
        </w:rPr>
        <w:t xml:space="preserve">if</w:t>
        <w:br w:clear="none"/>
      </w:r>
      <w:r>
        <w:t xml:space="preserve"> (p1.Spouses.Contains(p2) || p2.Spouses.Contains(p1))</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ArgumentException(</w:t>
        <w:br w:clear="none"/>
        <w:t xml:space="preserve">      </w:t>
        <w:br w:clear="none"/>
      </w:r>
      <w:r>
        <w:rPr>
          <w:rStyle w:val="Text12"/>
        </w:rPr>
        <w:t xml:space="preserve">string</w:t>
        <w:br w:clear="none"/>
      </w:r>
      <w:r>
        <w:t xml:space="preserve">.Format(</w:t>
        <w:br w:clear="none"/>
      </w:r>
      <w:r>
        <w:rPr>
          <w:rStyle w:val="Text2"/>
        </w:rPr>
        <w:t xml:space="preserve">"</w:t>
        <w:br w:clear="none"/>
        <w:t xml:space="preserve">{0} is already married to {1}."</w:t>
        <w:br w:clear="none"/>
      </w:r>
      <w:r>
        <w:t xml:space="preserve">,</w:t>
        <w:br w:clear="none"/>
        <w:t xml:space="preserve">      arg0: p1.Name, arg1: p2.Name));</w:t>
        <w:br w:clear="none"/>
        <w:t xml:space="preserve">  }</w:t>
        <w:br w:clear="none"/>
        <w:t xml:space="preserve">  p1.Spouses.Add(p2);</w:t>
        <w:br w:clear="none"/>
        <w:t xml:space="preserve">  p2.Spouses.Add(p1);</w:t>
        <w:br w:clear="none"/>
        <w:t xml:space="preserve">}</w:t>
        <w:br w:clear="none"/>
      </w:r>
      <w:r>
        <w:rPr>
          <w:rStyle w:val="Text3"/>
        </w:rPr>
        <w:t xml:space="preserve">// Instance method to marry another person.</w:t>
        <w:br w:clear="none"/>
      </w:r>
      <w:r>
        <w:t xml:space="preserve"/>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Marry</w:t>
        <w:br w:clear="none"/>
      </w:r>
      <w:r>
        <w:t xml:space="preserve">(</w:t>
        <w:br w:clear="none"/>
        <w:t xml:space="preserve">Person partner</w:t>
        <w:br w:clear="none"/>
        <w:t xml:space="preserve">)</w:t>
        <w:br w:clear="none"/>
        <w:t xml:space="preserve"/>
        <w:br w:clear="none"/>
        <w:t xml:space="preserve">{</w:t>
        <w:br w:clear="none"/>
        <w:t xml:space="preserve">  Marry(</w:t>
        <w:br w:clear="none"/>
      </w:r>
      <w:r>
        <w:rPr>
          <w:rStyle w:val="Text4"/>
        </w:rPr>
        <w:t xml:space="preserve">this</w:t>
        <w:br w:clear="none"/>
      </w:r>
      <w:r>
        <w:t xml:space="preserve">, partner); </w:t>
        <w:br w:clear="none"/>
      </w:r>
      <w:r>
        <w:rPr>
          <w:rStyle w:val="Text3"/>
        </w:rPr>
        <w:t xml:space="preserve">// "this" is the current person.</w:t>
        <w:br w:clear="none"/>
      </w:r>
      <w:r>
        <w:t xml:space="preserve"/>
        <w:br w:clear="none"/>
        <w:t xml:space="preserve">}</w:t>
        <w:br w:clear="none"/>
      </w:r>
    </w:p>
    <w:p>
      <w:pPr>
        <w:pStyle w:val="Para 02"/>
      </w:pPr>
      <w:r>
        <w:t>Note the following:</w:t>
      </w:r>
    </w:p>
    <w:p>
      <w:pPr>
        <w:numPr>
          <w:ilvl w:val="1"/>
          <w:numId w:val="302"/>
        </w:numPr>
        <w:pStyle w:val="Para 01"/>
      </w:pPr>
      <w:r>
        <w:t>In</w:t>
      </w:r>
      <w:r>
        <w:rPr>
          <w:rStyle w:val="Text63"/>
        </w:rPr>
        <w:bookmarkStart w:id="1422" w:name="_idIndexMarker1005"/>
        <w:t/>
        <w:bookmarkEnd w:id="1422"/>
      </w:r>
      <w:r>
        <w:t xml:space="preserve"> the </w:t>
      </w:r>
      <w:r>
        <w:rPr>
          <w:rStyle w:val="Text0"/>
        </w:rPr>
        <w:t xml:space="preserve">static</w:t>
        <w:br w:clear="none"/>
      </w:r>
      <w:r>
        <w:t xml:space="preserve"> method, the </w:t>
      </w:r>
      <w:r>
        <w:rPr>
          <w:rStyle w:val="Text0"/>
        </w:rPr>
        <w:t xml:space="preserve">Person</w:t>
        <w:br w:clear="none"/>
      </w:r>
      <w:r>
        <w:t xml:space="preserve"> objects are passed as parameters named </w:t>
      </w:r>
      <w:r>
        <w:rPr>
          <w:rStyle w:val="Text0"/>
        </w:rPr>
        <w:t xml:space="preserve">p1</w:t>
        <w:br w:clear="none"/>
      </w:r>
      <w:r>
        <w:t xml:space="preserve"> and </w:t>
      </w:r>
      <w:r>
        <w:rPr>
          <w:rStyle w:val="Text0"/>
        </w:rPr>
        <w:t xml:space="preserve">p2</w:t>
        <w:br w:clear="none"/>
      </w:r>
      <w:r>
        <w:t xml:space="preserve">, and guard clauses are used to check for </w:t>
      </w:r>
      <w:r>
        <w:rPr>
          <w:rStyle w:val="Text0"/>
        </w:rPr>
        <w:t xml:space="preserve">null</w:t>
        <w:br w:clear="none"/>
      </w:r>
      <w:r>
        <w:t xml:space="preserve"> values. If </w:t>
      </w:r>
      <w:r>
        <w:rPr>
          <w:rStyle w:val="Text63"/>
        </w:rPr>
        <w:bookmarkStart w:id="1423" w:name="_idIndexMarker1006"/>
        <w:t/>
        <w:bookmarkEnd w:id="1423"/>
      </w:r>
      <w:r>
        <w:t xml:space="preserve">either is already married to the other an exception is thrown; otherwise, they are each added to each other’s list of spouses. You can model this differently if you want to allow two people to have multiple marriage ceremonies. In that case, you might choose to not throw an exception and instead do nothing. Their state of marriage would remain the same. Additional calls to </w:t>
      </w:r>
      <w:r>
        <w:rPr>
          <w:rStyle w:val="Text0"/>
        </w:rPr>
        <w:t xml:space="preserve">Marry</w:t>
        <w:br w:clear="none"/>
      </w:r>
      <w:r>
        <w:t xml:space="preserve"> would not change if they are married or not. In this scenario, I want you to see that the code recognizes that they are already married by throwing an exception.</w:t>
      </w:r>
    </w:p>
    <w:p>
      <w:pPr>
        <w:numPr>
          <w:ilvl w:val="1"/>
          <w:numId w:val="302"/>
        </w:numPr>
        <w:pStyle w:val="Para 01"/>
      </w:pPr>
      <w:r>
        <w:t xml:space="preserve">In the instance method, a call is made to the </w:t>
      </w:r>
      <w:r>
        <w:rPr>
          <w:rStyle w:val="Text0"/>
        </w:rPr>
        <w:t xml:space="preserve">static</w:t>
        <w:br w:clear="none"/>
      </w:r>
      <w:r>
        <w:t xml:space="preserve"> method, passing the current person (</w:t>
      </w:r>
      <w:r>
        <w:rPr>
          <w:rStyle w:val="Text0"/>
        </w:rPr>
        <w:t xml:space="preserve">this</w:t>
        <w:br w:clear="none"/>
      </w:r>
      <w:r>
        <w:t xml:space="preserve">) and the </w:t>
      </w:r>
      <w:r>
        <w:rPr>
          <w:rStyle w:val="Text0"/>
        </w:rPr>
        <w:t xml:space="preserve">partner</w:t>
        <w:br w:clear="none"/>
      </w:r>
      <w:r>
        <w:t xml:space="preserve"> they want to marry.</w:t>
      </w:r>
    </w:p>
    <w:p>
      <w:pPr>
        <w:numPr>
          <w:ilvl w:val="0"/>
          <w:numId w:val="303"/>
        </w:numPr>
        <w:pStyle w:val="Para 01"/>
      </w:pPr>
      <w:r>
        <w:t xml:space="preserve">In </w:t>
      </w:r>
      <w:r>
        <w:rPr>
          <w:rStyle w:val="Text0"/>
        </w:rPr>
        <w:t xml:space="preserve">Person.cs</w:t>
        <w:br w:clear="none"/>
      </w:r>
      <w:r>
        <w:t xml:space="preserve">, add an instance method to the </w:t>
      </w:r>
      <w:r>
        <w:rPr>
          <w:rStyle w:val="Text0"/>
        </w:rPr>
        <w:t xml:space="preserve">Person</w:t>
        <w:br w:clear="none"/>
      </w:r>
      <w:r>
        <w:t xml:space="preserve"> class that will output the spouses of a person if they are married, as shown in the following code: </w:t>
      </w:r>
    </w:p>
    <w:p>
      <w:pPr>
        <w:pStyle w:val="Para 04"/>
      </w:pP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OutputSpouses</w:t>
        <w:br w:clear="none"/>
      </w:r>
      <w:r>
        <w:t xml:space="preserve">()</w:t>
        <w:br w:clear="none"/>
        <w:t xml:space="preserve"/>
        <w:br w:clear="none"/>
        <w:t xml:space="preserve">{</w:t>
        <w:br w:clear="none"/>
        <w:t xml:space="preserve">  </w:t>
        <w:br w:clear="none"/>
      </w:r>
      <w:r>
        <w:rPr>
          <w:rStyle w:val="Text4"/>
        </w:rPr>
        <w:t xml:space="preserve">if</w:t>
        <w:br w:clear="none"/>
      </w:r>
      <w:r>
        <w:t xml:space="preserve"> (Married)</w:t>
        <w:br w:clear="none"/>
        <w:t xml:space="preserve">  {</w:t>
        <w:br w:clear="none"/>
        <w:t xml:space="preserve">    </w:t>
        <w:br w:clear="none"/>
      </w:r>
      <w:r>
        <w:rPr>
          <w:rStyle w:val="Text12"/>
        </w:rPr>
        <w:t xml:space="preserve">string</w:t>
        <w:br w:clear="none"/>
      </w:r>
      <w:r>
        <w:t xml:space="preserve"> term = Spouses.Count == </w:t>
        <w:br w:clear="none"/>
      </w:r>
      <w:r>
        <w:rPr>
          <w:rStyle w:val="Text16"/>
        </w:rPr>
        <w:t xml:space="preserve">1</w:t>
        <w:br w:clear="none"/>
      </w:r>
      <w:r>
        <w:t xml:space="preserve"> ? </w:t>
        <w:br w:clear="none"/>
      </w:r>
      <w:r>
        <w:rPr>
          <w:rStyle w:val="Text2"/>
        </w:rPr>
        <w:t xml:space="preserve">"person"</w:t>
        <w:br w:clear="none"/>
      </w:r>
      <w:r>
        <w:t xml:space="preserve"> : </w:t>
        <w:br w:clear="none"/>
      </w:r>
      <w:r>
        <w:rPr>
          <w:rStyle w:val="Text2"/>
        </w:rPr>
        <w:t xml:space="preserve">"people"</w:t>
        <w:br w:clear="none"/>
      </w:r>
      <w:r>
        <w:t xml:space="preserve">;</w:t>
        <w:br w:clear="none"/>
        <w:t xml:space="preserve">    WriteLine(</w:t>
        <w:br w:clear="none"/>
      </w:r>
      <w:r>
        <w:rPr>
          <w:rStyle w:val="Text2"/>
        </w:rPr>
        <w:t xml:space="preserve">$"</w:t>
        <w:br w:clear="none"/>
      </w:r>
      <w:r>
        <w:rPr>
          <w:rStyle w:val="Text8"/>
        </w:rPr>
        <w:t xml:space="preserve">{Name}</w:t>
        <w:br w:clear="none"/>
      </w:r>
      <w:r>
        <w:rPr>
          <w:rStyle w:val="Text2"/>
        </w:rPr>
        <w:t xml:space="preserve"> is married to </w:t>
        <w:br w:clear="none"/>
      </w:r>
      <w:r>
        <w:rPr>
          <w:rStyle w:val="Text8"/>
        </w:rPr>
        <w:t xml:space="preserve">{Spouses.Count}</w:t>
        <w:br w:clear="none"/>
      </w:r>
      <w:r>
        <w:rPr>
          <w:rStyle w:val="Text2"/>
        </w:rPr>
        <w:t xml:space="preserve"> </w:t>
        <w:br w:clear="none"/>
      </w:r>
      <w:r>
        <w:rPr>
          <w:rStyle w:val="Text8"/>
        </w:rPr>
        <w:t xml:space="preserve">{term}</w:t>
        <w:br w:clear="none"/>
      </w:r>
      <w:r>
        <w:rPr>
          <w:rStyle w:val="Text2"/>
        </w:rPr>
        <w:t xml:space="preserve">:"</w:t>
        <w:br w:clear="none"/>
      </w:r>
      <w:r>
        <w:t xml:space="preserve">);</w:t>
        <w:br w:clear="none"/>
        <w:t xml:space="preserve">    </w:t>
        <w:br w:clear="none"/>
      </w:r>
      <w:r>
        <w:rPr>
          <w:rStyle w:val="Text4"/>
        </w:rPr>
        <w:t xml:space="preserve">foreach</w:t>
        <w:br w:clear="none"/>
      </w:r>
      <w:r>
        <w:t xml:space="preserve"> (Person spouse </w:t>
        <w:br w:clear="none"/>
      </w:r>
      <w:r>
        <w:rPr>
          <w:rStyle w:val="Text4"/>
        </w:rPr>
        <w:t xml:space="preserve">in</w:t>
        <w:br w:clear="none"/>
      </w:r>
      <w:r>
        <w:t xml:space="preserve"> Spouses)</w:t>
        <w:br w:clear="none"/>
        <w:t xml:space="preserve">    {</w:t>
        <w:br w:clear="none"/>
        <w:t xml:space="preserve">      WriteLine(</w:t>
        <w:br w:clear="none"/>
      </w:r>
      <w:r>
        <w:rPr>
          <w:rStyle w:val="Text2"/>
        </w:rPr>
        <w:t xml:space="preserve">$"  </w:t>
        <w:br w:clear="none"/>
      </w:r>
      <w:r>
        <w:rPr>
          <w:rStyle w:val="Text8"/>
        </w:rPr>
        <w:t xml:space="preserve">{spouse.Name}</w:t>
        <w:br w:clear="none"/>
      </w:r>
      <w:r>
        <w:rPr>
          <w:rStyle w:val="Text2"/>
        </w:rPr>
        <w:t xml:space="preserve">"</w:t>
        <w:br w:clear="none"/>
      </w:r>
      <w:r>
        <w:t xml:space="preserve">);</w:t>
        <w:br w:clear="none"/>
        <w:t xml:space="preserve">    }</w:t>
        <w:br w:clear="none"/>
        <w:t xml:space="preserve">  }</w:t>
        <w:br w:clear="none"/>
        <w:t xml:space="preserve">  </w:t>
        <w:br w:clear="none"/>
      </w:r>
      <w:r>
        <w:rPr>
          <w:rStyle w:val="Text4"/>
        </w:rPr>
        <w:t xml:space="preserve">else</w:t>
        <w:br w:clear="none"/>
      </w:r>
      <w:r>
        <w:t xml:space="preserve"/>
        <w:br w:clear="none"/>
        <w:t xml:space="preserve">  {</w:t>
        <w:br w:clear="none"/>
        <w:t xml:space="preserve">    WriteLine(</w:t>
        <w:br w:clear="none"/>
      </w:r>
      <w:r>
        <w:rPr>
          <w:rStyle w:val="Text2"/>
        </w:rPr>
        <w:t xml:space="preserve">$"</w:t>
        <w:br w:clear="none"/>
      </w:r>
      <w:r>
        <w:rPr>
          <w:rStyle w:val="Text8"/>
        </w:rPr>
        <w:t xml:space="preserve">{Name}</w:t>
        <w:br w:clear="none"/>
      </w:r>
      <w:r>
        <w:rPr>
          <w:rStyle w:val="Text2"/>
        </w:rPr>
        <w:t xml:space="preserve"> is a singleton."</w:t>
        <w:br w:clear="none"/>
      </w:r>
      <w:r>
        <w:t xml:space="preserve">);</w:t>
        <w:br w:clear="none"/>
        <w:t xml:space="preserve">  }</w:t>
        <w:br w:clear="none"/>
        <w:t xml:space="preserve">}</w:t>
        <w:br w:clear="none"/>
      </w:r>
    </w:p>
    <w:p>
      <w:pPr>
        <w:numPr>
          <w:ilvl w:val="0"/>
          <w:numId w:val="303"/>
        </w:numPr>
        <w:pStyle w:val="Para 01"/>
      </w:pPr>
      <w:r>
        <w:t xml:space="preserve">In </w:t>
      </w:r>
      <w:r>
        <w:rPr>
          <w:rStyle w:val="Text0"/>
        </w:rPr>
        <w:t xml:space="preserve">Person.cs</w:t>
        <w:br w:clear="none"/>
      </w:r>
      <w:r>
        <w:t xml:space="preserve">, add </w:t>
      </w:r>
      <w:r>
        <w:rPr>
          <w:rStyle w:val="Text63"/>
        </w:rPr>
        <w:bookmarkStart w:id="1424" w:name="_idIndexMarker1007"/>
        <w:t/>
        <w:bookmarkEnd w:id="1424"/>
      </w:r>
      <w:r>
        <w:t xml:space="preserve">one </w:t>
      </w:r>
      <w:r>
        <w:rPr>
          <w:rStyle w:val="Text63"/>
        </w:rPr>
        <w:bookmarkStart w:id="1425" w:name="_idIndexMarker1008"/>
        <w:t/>
        <w:bookmarkEnd w:id="1425"/>
      </w:r>
      <w:r>
        <w:t xml:space="preserve">instance method and one static method to the </w:t>
      </w:r>
      <w:r>
        <w:rPr>
          <w:rStyle w:val="Text0"/>
        </w:rPr>
        <w:t xml:space="preserve">Person</w:t>
        <w:br w:clear="none"/>
      </w:r>
      <w:r>
        <w:t xml:space="preserve"> class that will allow two </w:t>
      </w:r>
      <w:r>
        <w:rPr>
          <w:rStyle w:val="Text0"/>
        </w:rPr>
        <w:t xml:space="preserve">Person</w:t>
        <w:br w:clear="none"/>
      </w:r>
      <w:r>
        <w:t xml:space="preserve"> objects to procreate if they are married to each other, as shown in the following code: </w:t>
      </w:r>
    </w:p>
    <w:p>
      <w:pPr>
        <w:pStyle w:val="Para 04"/>
      </w:pPr>
      <w:r>
        <w:rPr>
          <w:rStyle w:val="Text4"/>
        </w:rPr>
        <w:t xml:space="preserve">///</w:t>
        <w:br w:clear="none"/>
      </w:r>
      <w:r>
        <w:rPr>
          <w:rStyle w:val="Text3"/>
        </w:rPr>
        <w:t xml:space="preserve"> </w:t>
        <w:br w:clear="none"/>
      </w:r>
      <w:r>
        <w:rPr>
          <w:rStyle w:val="Text4"/>
        </w:rPr>
        <w:t xml:space="preserve">&lt;summary&gt;</w:t>
        <w:br w:clear="none"/>
      </w:r>
      <w:r>
        <w:t xml:space="preserve"/>
        <w:br w:clear="none"/>
      </w:r>
      <w:r>
        <w:rPr>
          <w:rStyle w:val="Text4"/>
        </w:rPr>
        <w:t xml:space="preserve">///</w:t>
        <w:br w:clear="none"/>
      </w:r>
      <w:r>
        <w:rPr>
          <w:rStyle w:val="Text3"/>
        </w:rPr>
        <w:t xml:space="preserve"> Static method to "multiply" aka procreate and have a child together.</w:t>
        <w:br w:clear="none"/>
      </w:r>
      <w:r>
        <w:t xml:space="preserve"/>
        <w:br w:clear="none"/>
      </w:r>
      <w:r>
        <w:rPr>
          <w:rStyle w:val="Text4"/>
        </w:rPr>
        <w:t xml:space="preserve">///</w:t>
        <w:br w:clear="none"/>
      </w:r>
      <w:r>
        <w:rPr>
          <w:rStyle w:val="Text3"/>
        </w:rPr>
        <w:t xml:space="preserve"> </w:t>
        <w:br w:clear="none"/>
      </w:r>
      <w:r>
        <w:rPr>
          <w:rStyle w:val="Text4"/>
        </w:rPr>
        <w:t xml:space="preserve">&lt;/summary&gt;</w:t>
        <w:br w:clear="none"/>
      </w:r>
      <w:r>
        <w:t xml:space="preserve"/>
        <w:br w:clear="none"/>
      </w:r>
      <w:r>
        <w:rPr>
          <w:rStyle w:val="Text4"/>
        </w:rPr>
        <w:t xml:space="preserve">///</w:t>
        <w:br w:clear="none"/>
      </w:r>
      <w:r>
        <w:rPr>
          <w:rStyle w:val="Text3"/>
        </w:rPr>
        <w:t xml:space="preserve"> </w:t>
        <w:br w:clear="none"/>
      </w:r>
      <w:r>
        <w:rPr>
          <w:rStyle w:val="Text4"/>
        </w:rPr>
        <w:t xml:space="preserve">&lt;param name="p1"&gt;</w:t>
        <w:br w:clear="none"/>
      </w:r>
      <w:r>
        <w:rPr>
          <w:rStyle w:val="Text3"/>
        </w:rPr>
        <w:t xml:space="preserve">Parent 1</w:t>
        <w:br w:clear="none"/>
      </w:r>
      <w:r>
        <w:rPr>
          <w:rStyle w:val="Text4"/>
        </w:rPr>
        <w:t xml:space="preserve">&lt;/param&gt;</w:t>
        <w:br w:clear="none"/>
      </w:r>
      <w:r>
        <w:t xml:space="preserve"/>
        <w:br w:clear="none"/>
      </w:r>
      <w:r>
        <w:rPr>
          <w:rStyle w:val="Text4"/>
        </w:rPr>
        <w:t xml:space="preserve">///</w:t>
        <w:br w:clear="none"/>
      </w:r>
      <w:r>
        <w:rPr>
          <w:rStyle w:val="Text3"/>
        </w:rPr>
        <w:t xml:space="preserve"> </w:t>
        <w:br w:clear="none"/>
      </w:r>
      <w:r>
        <w:rPr>
          <w:rStyle w:val="Text4"/>
        </w:rPr>
        <w:t xml:space="preserve">&lt;param name="p2"&gt;</w:t>
        <w:br w:clear="none"/>
      </w:r>
      <w:r>
        <w:rPr>
          <w:rStyle w:val="Text3"/>
        </w:rPr>
        <w:t xml:space="preserve">Parent 2</w:t>
        <w:br w:clear="none"/>
      </w:r>
      <w:r>
        <w:rPr>
          <w:rStyle w:val="Text4"/>
        </w:rPr>
        <w:t xml:space="preserve">&lt;/param&gt;</w:t>
        <w:br w:clear="none"/>
      </w:r>
      <w:r>
        <w:t xml:space="preserve"/>
        <w:br w:clear="none"/>
      </w:r>
      <w:r>
        <w:rPr>
          <w:rStyle w:val="Text4"/>
        </w:rPr>
        <w:t xml:space="preserve">///</w:t>
        <w:br w:clear="none"/>
      </w:r>
      <w:r>
        <w:rPr>
          <w:rStyle w:val="Text3"/>
        </w:rPr>
        <w:t xml:space="preserve"> </w:t>
        <w:br w:clear="none"/>
      </w:r>
      <w:r>
        <w:rPr>
          <w:rStyle w:val="Text4"/>
        </w:rPr>
        <w:t xml:space="preserve">&lt;returns&gt;</w:t>
        <w:br w:clear="none"/>
      </w:r>
      <w:r>
        <w:rPr>
          <w:rStyle w:val="Text3"/>
        </w:rPr>
        <w:t xml:space="preserve">A Person object that is the child of Parent 1 and Parent 2.</w:t>
        <w:br w:clear="none"/>
      </w:r>
      <w:r>
        <w:rPr>
          <w:rStyle w:val="Text4"/>
        </w:rPr>
        <w:t xml:space="preserve">&lt;/returns&gt;</w:t>
        <w:br w:clear="none"/>
      </w:r>
      <w:r>
        <w:t xml:space="preserve"/>
        <w:br w:clear="none"/>
      </w:r>
      <w:r>
        <w:rPr>
          <w:rStyle w:val="Text4"/>
        </w:rPr>
        <w:t xml:space="preserve">///</w:t>
        <w:br w:clear="none"/>
      </w:r>
      <w:r>
        <w:rPr>
          <w:rStyle w:val="Text3"/>
        </w:rPr>
        <w:t xml:space="preserve"> </w:t>
        <w:br w:clear="none"/>
      </w:r>
      <w:r>
        <w:rPr>
          <w:rStyle w:val="Text4"/>
        </w:rPr>
        <w:t xml:space="preserve">&lt;exception cref="ArgumentNullException"&gt;</w:t>
        <w:br w:clear="none"/>
      </w:r>
      <w:r>
        <w:rPr>
          <w:rStyle w:val="Text3"/>
        </w:rPr>
        <w:t xml:space="preserve">If p1 or p2 are null.</w:t>
        <w:br w:clear="none"/>
      </w:r>
      <w:r>
        <w:rPr>
          <w:rStyle w:val="Text4"/>
        </w:rPr>
        <w:t xml:space="preserve">&lt;/exception&gt;</w:t>
        <w:br w:clear="none"/>
      </w:r>
      <w:r>
        <w:t xml:space="preserve"/>
        <w:br w:clear="none"/>
      </w:r>
      <w:r>
        <w:rPr>
          <w:rStyle w:val="Text4"/>
        </w:rPr>
        <w:t xml:space="preserve">///</w:t>
        <w:br w:clear="none"/>
      </w:r>
      <w:r>
        <w:rPr>
          <w:rStyle w:val="Text3"/>
        </w:rPr>
        <w:t xml:space="preserve"> </w:t>
        <w:br w:clear="none"/>
      </w:r>
      <w:r>
        <w:rPr>
          <w:rStyle w:val="Text4"/>
        </w:rPr>
        <w:t xml:space="preserve">&lt;exception cref="ArgumentException"&gt;</w:t>
        <w:br w:clear="none"/>
      </w:r>
      <w:r>
        <w:rPr>
          <w:rStyle w:val="Text3"/>
        </w:rPr>
        <w:t xml:space="preserve">If p1 and p2 are not married.</w:t>
        <w:br w:clear="none"/>
      </w:r>
      <w:r>
        <w:rPr>
          <w:rStyle w:val="Text4"/>
        </w:rPr>
        <w:t xml:space="preserve">&lt;/exception&gt;</w:t>
        <w:br w:clear="none"/>
      </w:r>
      <w:r>
        <w:t xml:space="preserve"/>
        <w:br w:clear="none"/>
      </w:r>
      <w:r>
        <w:rPr>
          <w:rStyle w:val="Text4"/>
        </w:rPr>
        <w:t xml:space="preserve">public</w:t>
        <w:br w:clear="none"/>
      </w:r>
      <w:r>
        <w:t xml:space="preserve"> </w:t>
        <w:br w:clear="none"/>
      </w:r>
      <w:r>
        <w:rPr>
          <w:rStyle w:val="Text4"/>
        </w:rPr>
        <w:t xml:space="preserve">static</w:t>
        <w:br w:clear="none"/>
      </w:r>
      <w:r>
        <w:t xml:space="preserve"> Person </w:t>
        <w:br w:clear="none"/>
      </w:r>
      <w:r>
        <w:rPr>
          <w:rStyle w:val="Text9"/>
        </w:rPr>
        <w:t xml:space="preserve">Procreate</w:t>
        <w:br w:clear="none"/>
      </w:r>
      <w:r>
        <w:t xml:space="preserve">(</w:t>
        <w:br w:clear="none"/>
        <w:t xml:space="preserve">Person p1, Person p2</w:t>
        <w:br w:clear="none"/>
        <w:t xml:space="preserve">)</w:t>
        <w:br w:clear="none"/>
        <w:t xml:space="preserve"/>
        <w:br w:clear="none"/>
        <w:t xml:space="preserve">{</w:t>
        <w:br w:clear="none"/>
        <w:t xml:space="preserve">  ArgumentNullException.ThrowIfNull(p1);</w:t>
        <w:br w:clear="none"/>
        <w:t xml:space="preserve">  ArgumentNullException.ThrowIfNull(p2);</w:t>
        <w:br w:clear="none"/>
        <w:t xml:space="preserve">  </w:t>
        <w:br w:clear="none"/>
      </w:r>
      <w:r>
        <w:rPr>
          <w:rStyle w:val="Text4"/>
        </w:rPr>
        <w:t xml:space="preserve">if</w:t>
        <w:br w:clear="none"/>
      </w:r>
      <w:r>
        <w:t xml:space="preserve"> (!p1.Spouses.Contains(p2) &amp;&amp; !p2.Spouses.Contains(p1))</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ArgumentException(</w:t>
        <w:br w:clear="none"/>
      </w:r>
      <w:r>
        <w:rPr>
          <w:rStyle w:val="Text12"/>
        </w:rPr>
        <w:t xml:space="preserve">string</w:t>
        <w:br w:clear="none"/>
      </w:r>
      <w:r>
        <w:t xml:space="preserve">.Format(</w:t>
        <w:br w:clear="none"/>
        <w:t xml:space="preserve">      </w:t>
        <w:br w:clear="none"/>
      </w:r>
      <w:r>
        <w:rPr>
          <w:rStyle w:val="Text2"/>
        </w:rPr>
        <w:t xml:space="preserve">"{0} must be married to {1} to procreate with them."</w:t>
        <w:br w:clear="none"/>
      </w:r>
      <w:r>
        <w:t xml:space="preserve">,</w:t>
        <w:br w:clear="none"/>
        <w:t xml:space="preserve">      arg0: p1.Name, arg1: p2.Name));</w:t>
        <w:br w:clear="none"/>
        <w:t xml:space="preserve">  }</w:t>
        <w:br w:clear="none"/>
        <w:t xml:space="preserve">  Person baby = </w:t>
        <w:br w:clear="none"/>
      </w:r>
      <w:r>
        <w:rPr>
          <w:rStyle w:val="Text4"/>
        </w:rPr>
        <w:t xml:space="preserve">new</w:t>
        <w:br w:clear="none"/>
      </w:r>
      <w:r>
        <w:t xml:space="preserve">()</w:t>
        <w:br w:clear="none"/>
        <w:t xml:space="preserve">  {</w:t>
        <w:br w:clear="none"/>
        <w:t xml:space="preserve">    Name = </w:t>
        <w:br w:clear="none"/>
      </w:r>
      <w:r>
        <w:rPr>
          <w:rStyle w:val="Text2"/>
        </w:rPr>
        <w:t xml:space="preserve">$"Baby of </w:t>
        <w:br w:clear="none"/>
      </w:r>
      <w:r>
        <w:rPr>
          <w:rStyle w:val="Text8"/>
        </w:rPr>
        <w:t xml:space="preserve">{p1.Name}</w:t>
        <w:br w:clear="none"/>
      </w:r>
      <w:r>
        <w:rPr>
          <w:rStyle w:val="Text2"/>
        </w:rPr>
        <w:t xml:space="preserve"> and </w:t>
        <w:br w:clear="none"/>
      </w:r>
      <w:r>
        <w:rPr>
          <w:rStyle w:val="Text8"/>
        </w:rPr>
        <w:t xml:space="preserve">{p2.Name}</w:t>
        <w:br w:clear="none"/>
      </w:r>
      <w:r>
        <w:rPr>
          <w:rStyle w:val="Text2"/>
        </w:rPr>
        <w:t xml:space="preserve">"</w:t>
        <w:br w:clear="none"/>
      </w:r>
      <w:r>
        <w:t xml:space="preserve">,</w:t>
        <w:br w:clear="none"/>
        <w:t xml:space="preserve">    Born = DateTimeOffset.Now</w:t>
        <w:br w:clear="none"/>
        <w:t xml:space="preserve">  };</w:t>
        <w:br w:clear="none"/>
        <w:t xml:space="preserve">  p1.Children.Add(baby);</w:t>
        <w:br w:clear="none"/>
        <w:t xml:space="preserve">  p2.Children.Add(baby);</w:t>
        <w:br w:clear="none"/>
        <w:t xml:space="preserve">  </w:t>
        <w:br w:clear="none"/>
      </w:r>
      <w:r>
        <w:rPr>
          <w:rStyle w:val="Text4"/>
        </w:rPr>
        <w:t xml:space="preserve">return</w:t>
        <w:br w:clear="none"/>
      </w:r>
      <w:r>
        <w:t xml:space="preserve"> baby;</w:t>
        <w:br w:clear="none"/>
        <w:t xml:space="preserve">}</w:t>
        <w:br w:clear="none"/>
      </w:r>
      <w:r>
        <w:rPr>
          <w:rStyle w:val="Text3"/>
        </w:rPr>
        <w:t xml:space="preserve">// Instance method to "multiply".</w:t>
        <w:br w:clear="none"/>
      </w:r>
      <w:r>
        <w:t xml:space="preserve"/>
        <w:br w:clear="none"/>
      </w:r>
      <w:r>
        <w:rPr>
          <w:rStyle w:val="Text4"/>
        </w:rPr>
        <w:t xml:space="preserve">public</w:t>
        <w:br w:clear="none"/>
      </w:r>
      <w:r>
        <w:t xml:space="preserve"> Person </w:t>
        <w:br w:clear="none"/>
      </w:r>
      <w:r>
        <w:rPr>
          <w:rStyle w:val="Text9"/>
        </w:rPr>
        <w:t xml:space="preserve">ProcreateWith</w:t>
        <w:br w:clear="none"/>
      </w:r>
      <w:r>
        <w:t xml:space="preserve">(</w:t>
        <w:br w:clear="none"/>
        <w:t xml:space="preserve">Person partner</w:t>
        <w:br w:clear="none"/>
        <w:t xml:space="preserve">)</w:t>
        <w:br w:clear="none"/>
        <w:t xml:space="preserve"/>
        <w:br w:clear="none"/>
        <w:t xml:space="preserve">{</w:t>
        <w:br w:clear="none"/>
        <w:t xml:space="preserve">  </w:t>
        <w:br w:clear="none"/>
      </w:r>
      <w:r>
        <w:rPr>
          <w:rStyle w:val="Text4"/>
        </w:rPr>
        <w:t xml:space="preserve">return</w:t>
        <w:br w:clear="none"/>
      </w:r>
      <w:r>
        <w:t xml:space="preserve"> Procreate(</w:t>
        <w:br w:clear="none"/>
      </w:r>
      <w:r>
        <w:rPr>
          <w:rStyle w:val="Text4"/>
        </w:rPr>
        <w:t xml:space="preserve">this</w:t>
        <w:br w:clear="none"/>
      </w:r>
      <w:r>
        <w:t xml:space="preserve">, partner);</w:t>
        <w:br w:clear="none"/>
        <w:t xml:space="preserve">}</w:t>
        <w:br w:clear="none"/>
      </w:r>
    </w:p>
    <w:p>
      <w:pPr>
        <w:pStyle w:val="Para 02"/>
      </w:pPr>
      <w:r>
        <w:t>Note the following:</w:t>
      </w:r>
    </w:p>
    <w:p>
      <w:pPr>
        <w:numPr>
          <w:ilvl w:val="1"/>
          <w:numId w:val="303"/>
        </w:numPr>
        <w:pStyle w:val="Para 01"/>
      </w:pPr>
      <w:r>
        <w:t>In</w:t>
      </w:r>
      <w:r>
        <w:rPr>
          <w:rStyle w:val="Text63"/>
        </w:rPr>
        <w:bookmarkStart w:id="1426" w:name="_idIndexMarker1009"/>
        <w:t/>
        <w:bookmarkEnd w:id="1426"/>
      </w:r>
      <w:r>
        <w:t xml:space="preserve"> the </w:t>
      </w:r>
      <w:r>
        <w:rPr>
          <w:rStyle w:val="Text0"/>
        </w:rPr>
        <w:t xml:space="preserve">static</w:t>
        <w:br w:clear="none"/>
      </w:r>
      <w:r>
        <w:t xml:space="preserve"> method named </w:t>
      </w:r>
      <w:r>
        <w:rPr>
          <w:rStyle w:val="Text0"/>
        </w:rPr>
        <w:t xml:space="preserve">Procreate</w:t>
        <w:br w:clear="none"/>
      </w:r>
      <w:r>
        <w:t xml:space="preserve">, the </w:t>
      </w:r>
      <w:r>
        <w:rPr>
          <w:rStyle w:val="Text0"/>
        </w:rPr>
        <w:t xml:space="preserve">Person</w:t>
        <w:br w:clear="none"/>
      </w:r>
      <w:r>
        <w:t xml:space="preserve"> objects that will procreate are passed as parameters named </w:t>
      </w:r>
      <w:r>
        <w:rPr>
          <w:rStyle w:val="Text0"/>
        </w:rPr>
        <w:t xml:space="preserve">p1</w:t>
        <w:br w:clear="none"/>
      </w:r>
      <w:r>
        <w:t xml:space="preserve"> and </w:t>
      </w:r>
      <w:r>
        <w:rPr>
          <w:rStyle w:val="Text0"/>
        </w:rPr>
        <w:t xml:space="preserve">p2</w:t>
        <w:br w:clear="none"/>
      </w:r>
      <w:r>
        <w:t>.</w:t>
      </w:r>
    </w:p>
    <w:p>
      <w:pPr>
        <w:numPr>
          <w:ilvl w:val="1"/>
          <w:numId w:val="303"/>
        </w:numPr>
        <w:pStyle w:val="Para 01"/>
      </w:pPr>
      <w:r>
        <w:t xml:space="preserve">A </w:t>
      </w:r>
      <w:r>
        <w:rPr>
          <w:rStyle w:val="Text63"/>
        </w:rPr>
        <w:bookmarkStart w:id="1427" w:name="_idIndexMarker1010"/>
        <w:t/>
        <w:bookmarkEnd w:id="1427"/>
      </w:r>
      <w:r>
        <w:t xml:space="preserve">new </w:t>
      </w:r>
      <w:r>
        <w:rPr>
          <w:rStyle w:val="Text0"/>
        </w:rPr>
        <w:t xml:space="preserve">Person</w:t>
        <w:br w:clear="none"/>
      </w:r>
      <w:r>
        <w:t xml:space="preserve"> class named </w:t>
      </w:r>
      <w:r>
        <w:rPr>
          <w:rStyle w:val="Text0"/>
        </w:rPr>
        <w:t xml:space="preserve">baby</w:t>
        <w:br w:clear="none"/>
      </w:r>
      <w:r>
        <w:t xml:space="preserve"> is created with a name composed of a combination of the two people who have procreated. This could be changed later by setting the returned </w:t>
      </w:r>
      <w:r>
        <w:rPr>
          <w:rStyle w:val="Text0"/>
        </w:rPr>
        <w:t xml:space="preserve">baby</w:t>
        <w:br w:clear="none"/>
      </w:r>
      <w:r>
        <w:t xml:space="preserve"> variable’s </w:t>
      </w:r>
      <w:r>
        <w:rPr>
          <w:rStyle w:val="Text0"/>
        </w:rPr>
        <w:t xml:space="preserve">Name</w:t>
        <w:br w:clear="none"/>
      </w:r>
      <w:r>
        <w:t xml:space="preserve"> property. Although we could add a third parameter to the </w:t>
      </w:r>
      <w:r>
        <w:rPr>
          <w:rStyle w:val="Text0"/>
        </w:rPr>
        <w:t xml:space="preserve">Procreate</w:t>
        <w:br w:clear="none"/>
      </w:r>
      <w:r>
        <w:t xml:space="preserve"> method for the baby name, we will define a binary operator later, and they cannot have third parameters, so for consistency, we will just return the baby reference and let the calling code set the name of it.</w:t>
      </w:r>
    </w:p>
    <w:p>
      <w:pPr>
        <w:numPr>
          <w:ilvl w:val="1"/>
          <w:numId w:val="303"/>
        </w:numPr>
        <w:pStyle w:val="Para 01"/>
      </w:pPr>
      <w:r>
        <w:t xml:space="preserve">The </w:t>
      </w:r>
      <w:r>
        <w:rPr>
          <w:rStyle w:val="Text0"/>
        </w:rPr>
        <w:t xml:space="preserve">baby</w:t>
        <w:br w:clear="none"/>
      </w:r>
      <w:r>
        <w:t xml:space="preserve"> object is added to the </w:t>
      </w:r>
      <w:r>
        <w:rPr>
          <w:rStyle w:val="Text0"/>
        </w:rPr>
        <w:t xml:space="preserve">Children</w:t>
        <w:br w:clear="none"/>
      </w:r>
      <w:r>
        <w:t xml:space="preserve"> collection of both parents and then returned. Classes are reference types, meaning a reference to the </w:t>
      </w:r>
      <w:r>
        <w:rPr>
          <w:rStyle w:val="Text0"/>
        </w:rPr>
        <w:t xml:space="preserve">baby</w:t>
        <w:br w:clear="none"/>
      </w:r>
      <w:r>
        <w:t xml:space="preserve"> object stored in memory is added, not a clone of the </w:t>
      </w:r>
      <w:r>
        <w:rPr>
          <w:rStyle w:val="Text0"/>
        </w:rPr>
        <w:t xml:space="preserve">baby</w:t>
        <w:br w:clear="none"/>
      </w:r>
      <w:r>
        <w:t xml:space="preserve"> object. You will learn the difference between reference types and value types later in </w:t>
      </w:r>
      <w:r>
        <w:rPr>
          <w:rStyle w:val="Text5"/>
        </w:rPr>
        <w:t>Chapter 6</w:t>
      </w:r>
      <w:r>
        <w:t xml:space="preserve">, </w:t>
      </w:r>
      <w:r>
        <w:rPr>
          <w:rStyle w:val="Text5"/>
        </w:rPr>
        <w:t>Implementing Interfaces and Inheriting Classes</w:t>
      </w:r>
      <w:r>
        <w:t>.</w:t>
      </w:r>
    </w:p>
    <w:p>
      <w:pPr>
        <w:numPr>
          <w:ilvl w:val="1"/>
          <w:numId w:val="303"/>
        </w:numPr>
        <w:pStyle w:val="Para 01"/>
      </w:pPr>
      <w:r>
        <w:t xml:space="preserve">In the instance method named </w:t>
      </w:r>
      <w:r>
        <w:rPr>
          <w:rStyle w:val="Text0"/>
        </w:rPr>
        <w:t xml:space="preserve">ProcreateWith</w:t>
        <w:br w:clear="none"/>
      </w:r>
      <w:r>
        <w:t xml:space="preserve">, the </w:t>
      </w:r>
      <w:r>
        <w:rPr>
          <w:rStyle w:val="Text0"/>
        </w:rPr>
        <w:t xml:space="preserve">Person</w:t>
        <w:br w:clear="none"/>
      </w:r>
      <w:r>
        <w:t xml:space="preserve"> object to procreate with is passed as a parameter named </w:t>
      </w:r>
      <w:r>
        <w:rPr>
          <w:rStyle w:val="Text0"/>
        </w:rPr>
        <w:t xml:space="preserve">partner</w:t>
        <w:br w:clear="none"/>
      </w:r>
      <w:r>
        <w:t xml:space="preserve">, and that, along with </w:t>
      </w:r>
      <w:r>
        <w:rPr>
          <w:rStyle w:val="Text0"/>
        </w:rPr>
        <w:t xml:space="preserve">this</w:t>
        <w:br w:clear="none"/>
      </w:r>
      <w:r>
        <w:t xml:space="preserve">, is passed to the static </w:t>
      </w:r>
      <w:r>
        <w:rPr>
          <w:rStyle w:val="Text0"/>
        </w:rPr>
        <w:t xml:space="preserve">Procreate</w:t>
        <w:br w:clear="none"/>
      </w:r>
      <w:r>
        <w:t xml:space="preserve"> method to reuse the method implementation. </w:t>
      </w:r>
      <w:r>
        <w:rPr>
          <w:rStyle w:val="Text0"/>
        </w:rPr>
        <w:t xml:space="preserve">this</w:t>
        <w:br w:clear="none"/>
      </w:r>
      <w:r>
        <w:t xml:space="preserve"> is a keyword that references the current instance of the class. It is a convention to use a different method name for related static and instance methods, for example, </w:t>
      </w:r>
      <w:r>
        <w:rPr>
          <w:rStyle w:val="Text0"/>
        </w:rPr>
        <w:t xml:space="preserve">Compare(x, y)</w:t>
        <w:br w:clear="none"/>
      </w:r>
      <w:r>
        <w:t xml:space="preserve"> for the static method name and </w:t>
      </w:r>
      <w:r>
        <w:rPr>
          <w:rStyle w:val="Text0"/>
        </w:rPr>
        <w:t xml:space="preserve">x.CompareTo(y)</w:t>
        <w:br w:clear="none"/>
      </w:r>
      <w:r>
        <w:t xml:space="preserve"> for the instance method name.</w:t>
      </w:r>
    </w:p>
    <w:p>
      <w:pPr>
        <w:pStyle w:val="Normal"/>
      </w:pPr>
      <w:r>
        <w:rPr>
          <w:rStyle w:val="Text1"/>
        </w:rPr>
        <w:t>Good Practice</w:t>
      </w:r>
      <w:r>
        <w:t>: A method that creates a new object, or modifies an existing object, should return a reference to that object so that the caller can access the results.</w:t>
      </w:r>
    </w:p>
    <w:p>
      <w:pPr>
        <w:numPr>
          <w:ilvl w:val="0"/>
          <w:numId w:val="304"/>
        </w:numPr>
        <w:pStyle w:val="Para 01"/>
      </w:pPr>
      <w:r>
        <w:t xml:space="preserve">In </w:t>
      </w:r>
      <w:r>
        <w:rPr>
          <w:rStyle w:val="Text0"/>
        </w:rPr>
        <w:t xml:space="preserve">Program.cs</w:t>
        <w:br w:clear="none"/>
      </w:r>
      <w:r>
        <w:t>, create</w:t>
      </w:r>
      <w:r>
        <w:rPr>
          <w:rStyle w:val="Text63"/>
        </w:rPr>
        <w:bookmarkStart w:id="1428" w:name="_idIndexMarker1011"/>
        <w:t/>
        <w:bookmarkEnd w:id="1428"/>
      </w:r>
      <w:r>
        <w:t xml:space="preserve"> three people and have them marry and then procreate with each other, noting that to add a double-quote character into a </w:t>
      </w:r>
      <w:r>
        <w:rPr>
          <w:rStyle w:val="Text0"/>
        </w:rPr>
        <w:t xml:space="preserve">string</w:t>
        <w:br w:clear="none"/>
      </w:r>
      <w:r>
        <w:t xml:space="preserve">, you must prefix it with a backslash character like this, </w:t>
      </w:r>
      <w:r>
        <w:rPr>
          <w:rStyle w:val="Text0"/>
        </w:rPr>
        <w:t xml:space="preserve">\"</w:t>
        <w:br w:clear="none"/>
      </w:r>
      <w:r>
        <w:t>, as shown</w:t>
      </w:r>
      <w:r>
        <w:rPr>
          <w:rStyle w:val="Text63"/>
        </w:rPr>
        <w:bookmarkStart w:id="1429" w:name="_idIndexMarker1012"/>
        <w:t/>
        <w:bookmarkEnd w:id="1429"/>
      </w:r>
      <w:r>
        <w:t xml:space="preserve"> in the following code: </w:t>
      </w:r>
    </w:p>
    <w:p>
      <w:pPr>
        <w:pStyle w:val="Para 04"/>
      </w:pPr>
      <w:r>
        <w:rPr>
          <w:rStyle w:val="Text3"/>
        </w:rPr>
        <w:t xml:space="preserve">// Implementing functionality using methods.</w:t>
        <w:br w:clear="none"/>
      </w:r>
      <w:r>
        <w:t xml:space="preserve"/>
        <w:br w:clear="none"/>
        <w:t xml:space="preserve">Person lamech = </w:t>
        <w:br w:clear="none"/>
      </w:r>
      <w:r>
        <w:rPr>
          <w:rStyle w:val="Text4"/>
        </w:rPr>
        <w:t xml:space="preserve">new</w:t>
        <w:br w:clear="none"/>
      </w:r>
      <w:r>
        <w:t xml:space="preserve">() { Name = </w:t>
        <w:br w:clear="none"/>
      </w:r>
      <w:r>
        <w:rPr>
          <w:rStyle w:val="Text2"/>
        </w:rPr>
        <w:t xml:space="preserve">"Lamech"</w:t>
        <w:br w:clear="none"/>
      </w:r>
      <w:r>
        <w:t xml:space="preserve"> };</w:t>
        <w:br w:clear="none"/>
        <w:t xml:space="preserve">Person adah = </w:t>
        <w:br w:clear="none"/>
      </w:r>
      <w:r>
        <w:rPr>
          <w:rStyle w:val="Text4"/>
        </w:rPr>
        <w:t xml:space="preserve">new</w:t>
        <w:br w:clear="none"/>
      </w:r>
      <w:r>
        <w:t xml:space="preserve">() { Name = </w:t>
        <w:br w:clear="none"/>
      </w:r>
      <w:r>
        <w:rPr>
          <w:rStyle w:val="Text2"/>
        </w:rPr>
        <w:t xml:space="preserve">"Adah"</w:t>
        <w:br w:clear="none"/>
      </w:r>
      <w:r>
        <w:t xml:space="preserve"> };</w:t>
        <w:br w:clear="none"/>
        <w:t xml:space="preserve">Person zillah = </w:t>
        <w:br w:clear="none"/>
      </w:r>
      <w:r>
        <w:rPr>
          <w:rStyle w:val="Text4"/>
        </w:rPr>
        <w:t xml:space="preserve">new</w:t>
        <w:br w:clear="none"/>
      </w:r>
      <w:r>
        <w:t xml:space="preserve">() { Name = </w:t>
        <w:br w:clear="none"/>
      </w:r>
      <w:r>
        <w:rPr>
          <w:rStyle w:val="Text2"/>
        </w:rPr>
        <w:t xml:space="preserve">"Zillah"</w:t>
        <w:br w:clear="none"/>
      </w:r>
      <w:r>
        <w:t xml:space="preserve"> };</w:t>
        <w:br w:clear="none"/>
      </w:r>
      <w:r>
        <w:rPr>
          <w:rStyle w:val="Text3"/>
        </w:rPr>
        <w:t xml:space="preserve">// Call the instance method to marry Lamech and Adah.</w:t>
        <w:br w:clear="none"/>
      </w:r>
      <w:r>
        <w:t xml:space="preserve"/>
        <w:br w:clear="none"/>
        <w:t xml:space="preserve">lamech.Marry(adah);</w:t>
        <w:br w:clear="none"/>
      </w:r>
      <w:r>
        <w:rPr>
          <w:rStyle w:val="Text3"/>
        </w:rPr>
        <w:t xml:space="preserve">// Call the static method to marry Lamech and Zillah.</w:t>
        <w:br w:clear="none"/>
      </w:r>
      <w:r>
        <w:t xml:space="preserve"/>
        <w:br w:clear="none"/>
        <w:t xml:space="preserve">Person.Marry(lamech, zillah);</w:t>
        <w:br w:clear="none"/>
        <w:t xml:space="preserve">lamech.OutputSpouses();</w:t>
        <w:br w:clear="none"/>
        <w:t xml:space="preserve">adah.OutputSpouses();</w:t>
        <w:br w:clear="none"/>
        <w:t xml:space="preserve">zillah.OutputSpouses();</w:t>
        <w:br w:clear="none"/>
      </w:r>
      <w:r>
        <w:rPr>
          <w:rStyle w:val="Text3"/>
        </w:rPr>
        <w:t xml:space="preserve">// Call the instance method to make a baby.</w:t>
        <w:br w:clear="none"/>
      </w:r>
      <w:r>
        <w:t xml:space="preserve"/>
        <w:br w:clear="none"/>
        <w:t xml:space="preserve">Person baby1 = lamech.ProcreateWith(adah);</w:t>
        <w:br w:clear="none"/>
        <w:t xml:space="preserve">baby1.Name = </w:t>
        <w:br w:clear="none"/>
      </w:r>
      <w:r>
        <w:rPr>
          <w:rStyle w:val="Text2"/>
        </w:rPr>
        <w:t xml:space="preserve">"Jabal"</w:t>
        <w:br w:clear="none"/>
      </w:r>
      <w:r>
        <w:t xml:space="preserve">;</w:t>
        <w:br w:clear="none"/>
        <w:t xml:space="preserve">WriteLine(</w:t>
        <w:br w:clear="none"/>
      </w:r>
      <w:r>
        <w:rPr>
          <w:rStyle w:val="Text2"/>
        </w:rPr>
        <w:t xml:space="preserve">$"</w:t>
        <w:br w:clear="none"/>
      </w:r>
      <w:r>
        <w:rPr>
          <w:rStyle w:val="Text8"/>
        </w:rPr>
        <w:t xml:space="preserve">{baby1.Name}</w:t>
        <w:br w:clear="none"/>
      </w:r>
      <w:r>
        <w:rPr>
          <w:rStyle w:val="Text2"/>
        </w:rPr>
        <w:t xml:space="preserve"> was born on </w:t>
        <w:br w:clear="none"/>
      </w:r>
      <w:r>
        <w:rPr>
          <w:rStyle w:val="Text8"/>
        </w:rPr>
        <w:t xml:space="preserve">{baby1.Born}</w:t>
        <w:br w:clear="none"/>
      </w:r>
      <w:r>
        <w:rPr>
          <w:rStyle w:val="Text2"/>
        </w:rPr>
        <w:t xml:space="preserve">"</w:t>
        <w:br w:clear="none"/>
      </w:r>
      <w:r>
        <w:t xml:space="preserve">);</w:t>
        <w:br w:clear="none"/>
      </w:r>
      <w:r>
        <w:rPr>
          <w:rStyle w:val="Text3"/>
        </w:rPr>
        <w:t xml:space="preserve">// Call the static method to make a baby.</w:t>
        <w:br w:clear="none"/>
      </w:r>
      <w:r>
        <w:t xml:space="preserve"/>
        <w:br w:clear="none"/>
        <w:t xml:space="preserve">Person baby2 = Person.Procreate(zillah, lamech);</w:t>
        <w:br w:clear="none"/>
        <w:t xml:space="preserve">baby2.Name = </w:t>
        <w:br w:clear="none"/>
      </w:r>
      <w:r>
        <w:rPr>
          <w:rStyle w:val="Text2"/>
        </w:rPr>
        <w:t xml:space="preserve">"</w:t>
        <w:br w:clear="none"/>
        <w:t xml:space="preserve">Tubalcain"</w:t>
        <w:br w:clear="none"/>
      </w:r>
      <w:r>
        <w:t xml:space="preserve">;</w:t>
        <w:br w:clear="none"/>
        <w:t xml:space="preserve">adah.WriteChildrenToConsole();</w:t>
        <w:br w:clear="none"/>
        <w:t xml:space="preserve">zillah.WriteChildrenToConsole();</w:t>
        <w:br w:clear="none"/>
        <w:t xml:space="preserve">lamech.WriteChildrenToConsole();</w:t>
        <w:br w:clear="none"/>
      </w:r>
      <w:r>
        <w:rPr>
          <w:rStyle w:val="Text4"/>
        </w:rPr>
        <w:t xml:space="preserve">for</w:t>
        <w:br w:clear="none"/>
      </w:r>
      <w:r>
        <w:t xml:space="preserve"> (</w:t>
        <w:br w:clear="none"/>
      </w:r>
      <w:r>
        <w:rPr>
          <w:rStyle w:val="Text12"/>
        </w:rPr>
        <w:t xml:space="preserve">int</w:t>
        <w:br w:clear="none"/>
      </w:r>
      <w:r>
        <w:t xml:space="preserve"> i = </w:t>
        <w:br w:clear="none"/>
      </w:r>
      <w:r>
        <w:rPr>
          <w:rStyle w:val="Text16"/>
        </w:rPr>
        <w:t xml:space="preserve">0</w:t>
        <w:br w:clear="none"/>
      </w:r>
      <w:r>
        <w:t xml:space="preserve">; i &lt; lamech.Children.Count; i++)</w:t>
        <w:br w:clear="none"/>
        <w:t xml:space="preserve">{</w:t>
        <w:br w:clear="none"/>
        <w:t xml:space="preserve">  WriteLine(format: </w:t>
        <w:br w:clear="none"/>
      </w:r>
      <w:r>
        <w:rPr>
          <w:rStyle w:val="Text2"/>
        </w:rPr>
        <w:t xml:space="preserve">"  {0}'s child #{1} is named \"{2}\"."</w:t>
        <w:br w:clear="none"/>
      </w:r>
      <w:r>
        <w:t xml:space="preserve">,</w:t>
        <w:br w:clear="none"/>
        <w:t xml:space="preserve">    arg0: lamech.Name, arg1: i, </w:t>
        <w:br w:clear="none"/>
        <w:t xml:space="preserve">    arg2: lamech.Children[i].Name);</w:t>
        <w:br w:clear="none"/>
        <w:t xml:space="preserve">}</w:t>
        <w:br w:clear="none"/>
      </w:r>
    </w:p>
    <w:p>
      <w:pPr>
        <w:pStyle w:val="Normal"/>
      </w:pPr>
      <w:r>
        <w:t xml:space="preserve">I used a </w:t>
      </w:r>
      <w:r>
        <w:rPr>
          <w:rStyle w:val="Text0"/>
        </w:rPr>
        <w:t xml:space="preserve">for</w:t>
        <w:br w:clear="none"/>
      </w:r>
      <w:r>
        <w:t xml:space="preserve"> instead of a </w:t>
      </w:r>
      <w:r>
        <w:rPr>
          <w:rStyle w:val="Text0"/>
        </w:rPr>
        <w:t xml:space="preserve">foreach</w:t>
        <w:br w:clear="none"/>
      </w:r>
      <w:r>
        <w:t xml:space="preserve"> statement so that I could use the </w:t>
      </w:r>
      <w:r>
        <w:rPr>
          <w:rStyle w:val="Text0"/>
        </w:rPr>
        <w:t xml:space="preserve">i</w:t>
        <w:br w:clear="none"/>
      </w:r>
      <w:r>
        <w:t xml:space="preserve"> variable with the indexer to access each child.</w:t>
      </w:r>
    </w:p>
    <w:p>
      <w:pPr>
        <w:numPr>
          <w:ilvl w:val="0"/>
          <w:numId w:val="305"/>
        </w:numPr>
        <w:pStyle w:val="Para 01"/>
      </w:pPr>
      <w:r>
        <w:t xml:space="preserve">Run </w:t>
      </w:r>
      <w:r>
        <w:rPr>
          <w:rStyle w:val="Text63"/>
        </w:rPr>
        <w:bookmarkStart w:id="1430" w:name="_idIndexMarker1013"/>
        <w:t/>
        <w:bookmarkEnd w:id="1430"/>
      </w:r>
      <w:r>
        <w:t xml:space="preserve">the </w:t>
      </w:r>
      <w:r>
        <w:rPr>
          <w:rStyle w:val="Text0"/>
        </w:rPr>
        <w:t xml:space="preserve">PeopleApp</w:t>
        <w:br w:clear="none"/>
      </w:r>
      <w:r>
        <w:t xml:space="preserve"> project and view the result, as shown in the following output: </w:t>
      </w:r>
    </w:p>
    <w:p>
      <w:pPr>
        <w:pStyle w:val="Para 05"/>
      </w:pPr>
      <w:r>
        <w:t xml:space="preserve">Lamech is married to 2 people:</w:t>
        <w:br w:clear="none"/>
        <w:t xml:space="preserve">  Adah</w:t>
        <w:br w:clear="none"/>
        <w:t xml:space="preserve">  Zillah</w:t>
        <w:br w:clear="none"/>
        <w:t xml:space="preserve">Adah is married to 1 person:</w:t>
        <w:br w:clear="none"/>
        <w:t xml:space="preserve">  Lamech</w:t>
        <w:br w:clear="none"/>
        <w:t xml:space="preserve">Zillah is married to 1 person:</w:t>
        <w:br w:clear="none"/>
        <w:t xml:space="preserve">  Lamech</w:t>
        <w:br w:clear="none"/>
        <w:t xml:space="preserve">Jabal was born on 05/07/2023 15:17:03 +01:00</w:t>
        <w:br w:clear="none"/>
        <w:t xml:space="preserve">Adah has 1 child.</w:t>
        <w:br w:clear="none"/>
        <w:t xml:space="preserve">Zillah has 1 child.</w:t>
        <w:br w:clear="none"/>
        <w:t xml:space="preserve">Lamech has 2 children:</w:t>
        <w:br w:clear="none"/>
        <w:t xml:space="preserve">  Lamech's child #0 is named "Jabal".</w:t>
        <w:br w:clear="none"/>
        <w:t xml:space="preserve">  Lamech's child #1 is named "Tubalcain".</w:t>
        <w:br w:clear="none"/>
      </w:r>
    </w:p>
    <w:p>
      <w:pPr>
        <w:pStyle w:val="Normal"/>
      </w:pPr>
      <w:r>
        <w:t xml:space="preserve">As you </w:t>
      </w:r>
      <w:r>
        <w:rPr>
          <w:rStyle w:val="Text63"/>
        </w:rPr>
        <w:bookmarkStart w:id="1431" w:name="_idIndexMarker1014"/>
        <w:t/>
        <w:bookmarkEnd w:id="1431"/>
      </w:r>
      <w:r>
        <w:t>have just seen, for functionality that applies to two instances of an object type, it is easy to provide both static and instance methods to implement the same functionality. Neither static nor instance methods are best in all scenarios, and you cannot predict how your type might be used. It is best to provide both to allow a developer to use your types in the way that best fits the way they need.</w:t>
      </w:r>
    </w:p>
    <w:p>
      <w:pPr>
        <w:pStyle w:val="Normal"/>
      </w:pPr>
      <w:r>
        <w:t>Now let’s see how we can add a third way to provide the same functionality for two instances of a type.</w:t>
      </w:r>
    </w:p>
    <w:p>
      <w:bookmarkStart w:id="1432" w:name="Implementing_functionality_using_2"/>
      <w:pPr>
        <w:pStyle w:val="Heading 2"/>
      </w:pPr>
      <w:r>
        <w:t>Implementing functionality using operators</w:t>
      </w:r>
      <w:bookmarkEnd w:id="1432"/>
    </w:p>
    <w:p>
      <w:pPr>
        <w:pStyle w:val="Normal"/>
      </w:pPr>
      <w:r>
        <w:t xml:space="preserve">The </w:t>
      </w:r>
      <w:r>
        <w:rPr>
          <w:rStyle w:val="Text0"/>
        </w:rPr>
        <w:t xml:space="preserve">System.String</w:t>
        <w:br w:clear="none"/>
      </w:r>
      <w:r>
        <w:t xml:space="preserve"> class has a </w:t>
      </w:r>
      <w:r>
        <w:rPr>
          <w:rStyle w:val="Text0"/>
        </w:rPr>
        <w:t xml:space="preserve">static</w:t>
        <w:br w:clear="none"/>
      </w:r>
      <w:r>
        <w:t xml:space="preserve"> method named </w:t>
      </w:r>
      <w:r>
        <w:rPr>
          <w:rStyle w:val="Text0"/>
        </w:rPr>
        <w:t xml:space="preserve">Concat</w:t>
        <w:br w:clear="none"/>
      </w:r>
      <w:r>
        <w:t xml:space="preserve"> that concatenates two </w:t>
      </w:r>
      <w:r>
        <w:rPr>
          <w:rStyle w:val="Text0"/>
        </w:rPr>
        <w:t xml:space="preserve">string</w:t>
        <w:br w:clear="none"/>
      </w:r>
      <w:r>
        <w:t xml:space="preserve"> values </w:t>
      </w:r>
      <w:r>
        <w:rPr>
          <w:rStyle w:val="Text63"/>
        </w:rPr>
        <w:bookmarkStart w:id="1433" w:name="_idIndexMarker1015"/>
        <w:t/>
        <w:bookmarkEnd w:id="1433"/>
      </w:r>
      <w:r>
        <w:t>and</w:t>
      </w:r>
      <w:r>
        <w:rPr>
          <w:rStyle w:val="Text63"/>
        </w:rPr>
        <w:bookmarkStart w:id="1434" w:name="_idIndexMarker1016"/>
        <w:t/>
        <w:bookmarkEnd w:id="1434"/>
      </w:r>
      <w:r>
        <w:t xml:space="preserve"> returns the result, as shown in the following code:</w:t>
      </w:r>
    </w:p>
    <w:p>
      <w:pPr>
        <w:pStyle w:val="Para 04"/>
      </w:pPr>
      <w:r>
        <w:rPr>
          <w:rStyle w:val="Text12"/>
        </w:rPr>
        <w:t xml:space="preserve">string</w:t>
        <w:br w:clear="none"/>
      </w:r>
      <w:r>
        <w:t xml:space="preserve"> s1 = </w:t>
        <w:br w:clear="none"/>
      </w:r>
      <w:r>
        <w:rPr>
          <w:rStyle w:val="Text2"/>
        </w:rPr>
        <w:t xml:space="preserve">"Hello "</w:t>
        <w:br w:clear="none"/>
      </w:r>
      <w:r>
        <w:t xml:space="preserve">; </w:t>
        <w:br w:clear="none"/>
      </w:r>
      <w:r>
        <w:rPr>
          <w:rStyle w:val="Text12"/>
        </w:rPr>
        <w:t xml:space="preserve">string</w:t>
        <w:br w:clear="none"/>
      </w:r>
      <w:r>
        <w:t xml:space="preserve"> s2 = </w:t>
        <w:br w:clear="none"/>
      </w:r>
      <w:r>
        <w:rPr>
          <w:rStyle w:val="Text2"/>
        </w:rPr>
        <w:t xml:space="preserve">"World!"</w:t>
        <w:br w:clear="none"/>
      </w:r>
      <w:r>
        <w:t xml:space="preserve">;</w:t>
        <w:br w:clear="none"/>
      </w:r>
      <w:r>
        <w:rPr>
          <w:rStyle w:val="Text12"/>
        </w:rPr>
        <w:t xml:space="preserve">string</w:t>
        <w:br w:clear="none"/>
      </w:r>
      <w:r>
        <w:t xml:space="preserve"> s3 = </w:t>
        <w:br w:clear="none"/>
      </w:r>
      <w:r>
        <w:rPr>
          <w:rStyle w:val="Text12"/>
        </w:rPr>
        <w:t xml:space="preserve">string</w:t>
        <w:br w:clear="none"/>
      </w:r>
      <w:r>
        <w:t xml:space="preserve">.Concat(s1, s2); </w:t>
        <w:br w:clear="none"/>
        <w:t xml:space="preserve">WriteLine(s3); </w:t>
        <w:br w:clear="none"/>
      </w:r>
      <w:r>
        <w:rPr>
          <w:rStyle w:val="Text3"/>
        </w:rPr>
        <w:t xml:space="preserve">// Hello World!</w:t>
        <w:br w:clear="none"/>
      </w:r>
      <w:r>
        <w:t xml:space="preserve"/>
        <w:br w:clear="none"/>
      </w:r>
    </w:p>
    <w:p>
      <w:pPr>
        <w:pStyle w:val="Normal"/>
      </w:pPr>
      <w:r>
        <w:t xml:space="preserve">Calling a method like </w:t>
      </w:r>
      <w:r>
        <w:rPr>
          <w:rStyle w:val="Text0"/>
        </w:rPr>
        <w:t xml:space="preserve">Concat</w:t>
        <w:br w:clear="none"/>
      </w:r>
      <w:r>
        <w:t xml:space="preserve"> works, but it might be more natural for a programmer to use the </w:t>
      </w:r>
      <w:r>
        <w:rPr>
          <w:rStyle w:val="Text0"/>
        </w:rPr>
        <w:t xml:space="preserve">+</w:t>
        <w:br w:clear="none"/>
      </w:r>
      <w:r>
        <w:t xml:space="preserve"> symbol operator to “add” two </w:t>
      </w:r>
      <w:r>
        <w:rPr>
          <w:rStyle w:val="Text0"/>
        </w:rPr>
        <w:t xml:space="preserve">string</w:t>
        <w:br w:clear="none"/>
      </w:r>
      <w:r>
        <w:t xml:space="preserve"> values together, as shown in the following code:</w:t>
      </w:r>
    </w:p>
    <w:p>
      <w:pPr>
        <w:pStyle w:val="Para 04"/>
      </w:pPr>
      <w:r>
        <w:rPr>
          <w:rStyle w:val="Text12"/>
        </w:rPr>
        <w:t xml:space="preserve">string</w:t>
        <w:br w:clear="none"/>
      </w:r>
      <w:r>
        <w:t xml:space="preserve"> s3 = s1 + s2;</w:t>
        <w:br w:clear="none"/>
      </w:r>
    </w:p>
    <w:p>
      <w:pPr>
        <w:pStyle w:val="Normal"/>
      </w:pPr>
      <w:r>
        <w:t>A well-known</w:t>
      </w:r>
      <w:r>
        <w:rPr>
          <w:rStyle w:val="Text63"/>
        </w:rPr>
        <w:bookmarkStart w:id="1435" w:name="_idIndexMarker1017"/>
        <w:t/>
        <w:bookmarkEnd w:id="1435"/>
      </w:r>
      <w:r>
        <w:t xml:space="preserve"> biblical phrase is </w:t>
      </w:r>
      <w:r>
        <w:rPr>
          <w:rStyle w:val="Text5"/>
        </w:rPr>
        <w:t>Go forth and multiply</w:t>
      </w:r>
      <w:r>
        <w:t xml:space="preserve">, meaning to procreate. Let’s write code so that the </w:t>
      </w:r>
      <w:r>
        <w:rPr>
          <w:rStyle w:val="Text0"/>
        </w:rPr>
        <w:t xml:space="preserve">*</w:t>
        <w:br w:clear="none"/>
      </w:r>
      <w:r>
        <w:t xml:space="preserve"> (multiply) symbol will allow two </w:t>
      </w:r>
      <w:r>
        <w:rPr>
          <w:rStyle w:val="Text0"/>
        </w:rPr>
        <w:t xml:space="preserve">Person</w:t>
        <w:br w:clear="none"/>
      </w:r>
      <w:r>
        <w:t xml:space="preserve"> objects to procreate. And we will use the </w:t>
      </w:r>
      <w:r>
        <w:rPr>
          <w:rStyle w:val="Text0"/>
        </w:rPr>
        <w:t xml:space="preserve">+</w:t>
        <w:br w:clear="none"/>
      </w:r>
      <w:r>
        <w:t xml:space="preserve"> operator to marry two people.</w:t>
      </w:r>
    </w:p>
    <w:p>
      <w:pPr>
        <w:pStyle w:val="Normal"/>
      </w:pPr>
      <w:r>
        <w:t>We do</w:t>
      </w:r>
      <w:r>
        <w:rPr>
          <w:rStyle w:val="Text63"/>
        </w:rPr>
        <w:bookmarkStart w:id="1436" w:name="_idIndexMarker1018"/>
        <w:t/>
        <w:bookmarkEnd w:id="1436"/>
      </w:r>
      <w:r>
        <w:t xml:space="preserve"> this by defining a </w:t>
      </w:r>
      <w:r>
        <w:rPr>
          <w:rStyle w:val="Text0"/>
        </w:rPr>
        <w:t xml:space="preserve">static</w:t>
        <w:br w:clear="none"/>
      </w:r>
      <w:r>
        <w:t xml:space="preserve"> operator for the </w:t>
      </w:r>
      <w:r>
        <w:rPr>
          <w:rStyle w:val="Text0"/>
        </w:rPr>
        <w:t xml:space="preserve">*</w:t>
        <w:br w:clear="none"/>
      </w:r>
      <w:r>
        <w:t xml:space="preserve"> symbol. The syntax is rather like a method, because in effect, an operator </w:t>
      </w:r>
      <w:r>
        <w:rPr>
          <w:rStyle w:val="Text5"/>
        </w:rPr>
        <w:t>is</w:t>
      </w:r>
      <w:r>
        <w:t xml:space="preserve"> a method, but it uses a symbol instead of a method name, which makes the syntax more concise:</w:t>
      </w:r>
    </w:p>
    <w:p>
      <w:pPr>
        <w:numPr>
          <w:ilvl w:val="0"/>
          <w:numId w:val="306"/>
        </w:numPr>
        <w:pStyle w:val="Para 01"/>
      </w:pPr>
      <w:r>
        <w:t xml:space="preserve">In </w:t>
      </w:r>
      <w:r>
        <w:rPr>
          <w:rStyle w:val="Text0"/>
        </w:rPr>
        <w:t xml:space="preserve">Person.cs</w:t>
        <w:br w:clear="none"/>
      </w:r>
      <w:r>
        <w:t xml:space="preserve">, create a </w:t>
      </w:r>
      <w:r>
        <w:rPr>
          <w:rStyle w:val="Text0"/>
        </w:rPr>
        <w:t xml:space="preserve">static</w:t>
        <w:br w:clear="none"/>
      </w:r>
      <w:r>
        <w:t xml:space="preserve"> operator for the </w:t>
      </w:r>
      <w:r>
        <w:rPr>
          <w:rStyle w:val="Text0"/>
        </w:rPr>
        <w:t xml:space="preserve">+</w:t>
        <w:br w:clear="none"/>
      </w:r>
      <w:r>
        <w:t xml:space="preserve"> symbol, as shown in the following code: </w:t>
      </w:r>
    </w:p>
    <w:p>
      <w:pPr>
        <w:pStyle w:val="Para 04"/>
      </w:pPr>
      <w:r>
        <w:rPr>
          <w:rStyle w:val="Text9"/>
        </w:rPr>
        <w:t xml:space="preserve">#</w:t>
        <w:br w:clear="none"/>
      </w:r>
      <w:r>
        <w:rPr>
          <w:rStyle w:val="Text4"/>
        </w:rPr>
        <w:t xml:space="preserve">region</w:t>
        <w:br w:clear="none"/>
      </w:r>
      <w:r>
        <w:rPr>
          <w:rStyle w:val="Text9"/>
        </w:rPr>
        <w:t xml:space="preserve"> Operators</w:t>
        <w:br w:clear="none"/>
      </w:r>
      <w:r>
        <w:t xml:space="preserve"/>
        <w:br w:clear="none"/>
      </w:r>
      <w:r>
        <w:rPr>
          <w:rStyle w:val="Text3"/>
        </w:rPr>
        <w:t xml:space="preserve">// Define the + operator to "marry".</w:t>
        <w:br w:clear="none"/>
      </w:r>
      <w:r>
        <w:t xml:space="preserve"/>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12"/>
        </w:rPr>
        <w:t xml:space="preserve">bool</w:t>
        <w:br w:clear="none"/>
      </w:r>
      <w:r>
        <w:t xml:space="preserve"> </w:t>
        <w:br w:clear="none"/>
      </w:r>
      <w:r>
        <w:rPr>
          <w:rStyle w:val="Text4"/>
        </w:rPr>
        <w:t xml:space="preserve">operator</w:t>
        <w:br w:clear="none"/>
      </w:r>
      <w:r>
        <w:t xml:space="preserve"> +(Person p1, Person p2)</w:t>
        <w:br w:clear="none"/>
        <w:t xml:space="preserve">{</w:t>
        <w:br w:clear="none"/>
        <w:t xml:space="preserve">  Marry(p1, p2);</w:t>
        <w:br w:clear="none"/>
        <w:t xml:space="preserve">  </w:t>
        <w:br w:clear="none"/>
      </w:r>
      <w:r>
        <w:rPr>
          <w:rStyle w:val="Text3"/>
        </w:rPr>
        <w:t xml:space="preserve">// Confirm they are both now married.</w:t>
        <w:br w:clear="none"/>
      </w:r>
      <w:r>
        <w:t xml:space="preserve"/>
        <w:br w:clear="none"/>
        <w:t xml:space="preserve">  </w:t>
        <w:br w:clear="none"/>
      </w:r>
      <w:r>
        <w:rPr>
          <w:rStyle w:val="Text4"/>
        </w:rPr>
        <w:t xml:space="preserve">return</w:t>
        <w:br w:clear="none"/>
      </w:r>
      <w:r>
        <w:t xml:space="preserve"> p1.Married &amp;&amp; p2.Married;</w:t>
        <w:br w:clear="none"/>
        <w:t xml:space="preserve">}</w:t>
        <w:br w:clear="none"/>
      </w:r>
      <w:r>
        <w:rPr>
          <w:rStyle w:val="Text9"/>
        </w:rPr>
        <w:t xml:space="preserve">#</w:t>
        <w:br w:clear="none"/>
      </w:r>
      <w:r>
        <w:rPr>
          <w:rStyle w:val="Text4"/>
        </w:rPr>
        <w:t xml:space="preserve">endregion</w:t>
        <w:br w:clear="none"/>
      </w:r>
      <w:r>
        <w:t xml:space="preserve"/>
        <w:br w:clear="none"/>
      </w:r>
    </w:p>
    <w:p>
      <w:pPr>
        <w:pStyle w:val="Normal"/>
      </w:pPr>
      <w:r>
        <w:t xml:space="preserve">The return type for an operator does not need to match the types passed as parameters to the operator, but the return type cannot be </w:t>
      </w:r>
      <w:r>
        <w:rPr>
          <w:rStyle w:val="Text0"/>
        </w:rPr>
        <w:t xml:space="preserve">void</w:t>
        <w:br w:clear="none"/>
      </w:r>
      <w:r>
        <w:t>.</w:t>
      </w:r>
    </w:p>
    <w:p>
      <w:pPr>
        <w:numPr>
          <w:ilvl w:val="0"/>
          <w:numId w:val="307"/>
        </w:numPr>
        <w:pStyle w:val="Para 01"/>
      </w:pPr>
      <w:r>
        <w:t xml:space="preserve">In </w:t>
      </w:r>
      <w:r>
        <w:rPr>
          <w:rStyle w:val="Text0"/>
        </w:rPr>
        <w:t xml:space="preserve">Person.cs</w:t>
        <w:br w:clear="none"/>
      </w:r>
      <w:r>
        <w:t xml:space="preserve">, create a </w:t>
      </w:r>
      <w:r>
        <w:rPr>
          <w:rStyle w:val="Text0"/>
        </w:rPr>
        <w:t xml:space="preserve">static</w:t>
        <w:br w:clear="none"/>
      </w:r>
      <w:r>
        <w:t xml:space="preserve"> operator for the </w:t>
      </w:r>
      <w:r>
        <w:rPr>
          <w:rStyle w:val="Text0"/>
        </w:rPr>
        <w:t xml:space="preserve">*</w:t>
        <w:br w:clear="none"/>
      </w:r>
      <w:r>
        <w:t xml:space="preserve"> symbol, as shown in the following code: </w:t>
      </w:r>
    </w:p>
    <w:p>
      <w:pPr>
        <w:pStyle w:val="Para 12"/>
      </w:pPr>
      <w:r>
        <w:t xml:space="preserve">// Define the * operator to "multiply".</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static</w:t>
        <w:br w:clear="none"/>
      </w:r>
      <w:r>
        <w:rPr>
          <w:rStyle w:val="Text7"/>
        </w:rPr>
        <w:t xml:space="preserve"> Person </w:t>
        <w:br w:clear="none"/>
      </w:r>
      <w:r>
        <w:rPr>
          <w:rStyle w:val="Text18"/>
        </w:rPr>
        <w:t xml:space="preserve">operator</w:t>
        <w:br w:clear="none"/>
      </w:r>
      <w:r>
        <w:rPr>
          <w:rStyle w:val="Text7"/>
        </w:rPr>
        <w:t xml:space="preserve"> *(Person p1, Person p2)</w:t>
        <w:br w:clear="none"/>
        <w:t xml:space="preserve">{</w:t>
        <w:br w:clear="none"/>
        <w:t xml:space="preserve">  </w:t>
        <w:br w:clear="none"/>
      </w:r>
      <w:r>
        <w:t xml:space="preserve">// Return a reference to the baby that results from multiplying.</w:t>
        <w:br w:clear="none"/>
      </w:r>
      <w:r>
        <w:rPr>
          <w:rStyle w:val="Text7"/>
        </w:rPr>
        <w:t xml:space="preserve"/>
        <w:br w:clear="none"/>
        <w:t xml:space="preserve">  </w:t>
        <w:br w:clear="none"/>
      </w:r>
      <w:r>
        <w:rPr>
          <w:rStyle w:val="Text18"/>
        </w:rPr>
        <w:t xml:space="preserve">return</w:t>
        <w:br w:clear="none"/>
      </w:r>
      <w:r>
        <w:rPr>
          <w:rStyle w:val="Text7"/>
        </w:rPr>
        <w:t xml:space="preserve"> Procreate(p1, p2);</w:t>
        <w:br w:clear="none"/>
        <w:t xml:space="preserve">}</w:t>
        <w:br w:clear="none"/>
      </w:r>
    </w:p>
    <w:p>
      <w:pPr>
        <w:pStyle w:val="Para 02"/>
      </w:pPr>
      <w:r>
        <w:rPr>
          <w:rStyle w:val="Text1"/>
        </w:rPr>
        <w:t>Good Practice</w:t>
      </w:r>
      <w:r>
        <w:t>: Unlike methods, operators do not appear in IntelliSense lists for a type or a type instance when you enter a dot (</w:t>
      </w:r>
      <w:r>
        <w:rPr>
          <w:rStyle w:val="Text0"/>
        </w:rPr>
        <w:t xml:space="preserve">.</w:t>
        <w:br w:clear="none"/>
      </w:r>
      <w:r>
        <w:t xml:space="preserve">). For every operator that you define, make a method as well, because it may not be obvious to a programmer that the operator is available. The implementation of the operator can then call the method, reusing the code you have written. A second reason to provide a method is that operators are not supported by every language compiler; for example, although arithmetic operators like </w:t>
      </w:r>
      <w:r>
        <w:rPr>
          <w:rStyle w:val="Text0"/>
        </w:rPr>
        <w:t xml:space="preserve">*</w:t>
        <w:br w:clear="none"/>
      </w:r>
      <w:r>
        <w:t xml:space="preserve"> are supported by Visual Basic and F#, there is no requirement that other languages support all operators supported by C#. You have to read the type definition or the documentation to discover whether operators are implemented.</w:t>
      </w:r>
    </w:p>
    <w:p>
      <w:pPr>
        <w:numPr>
          <w:ilvl w:val="0"/>
          <w:numId w:val="308"/>
        </w:numPr>
        <w:pStyle w:val="Para 01"/>
      </w:pPr>
      <w:r>
        <w:t xml:space="preserve">In </w:t>
      </w:r>
      <w:r>
        <w:rPr>
          <w:rStyle w:val="Text0"/>
        </w:rPr>
        <w:t xml:space="preserve">Program.cs</w:t>
        <w:br w:clear="none"/>
      </w:r>
      <w:r>
        <w:t xml:space="preserve">, comment </w:t>
      </w:r>
      <w:r>
        <w:rPr>
          <w:rStyle w:val="Text63"/>
        </w:rPr>
        <w:bookmarkStart w:id="1437" w:name="_idIndexMarker1019"/>
        <w:t/>
        <w:bookmarkEnd w:id="1437"/>
      </w:r>
      <w:r>
        <w:t xml:space="preserve">out the </w:t>
      </w:r>
      <w:r>
        <w:rPr>
          <w:rStyle w:val="Text63"/>
        </w:rPr>
        <w:bookmarkStart w:id="1438" w:name="_idIndexMarker1020"/>
        <w:t/>
        <w:bookmarkEnd w:id="1438"/>
      </w:r>
      <w:r>
        <w:t xml:space="preserve">statement that calls the static </w:t>
      </w:r>
      <w:r>
        <w:rPr>
          <w:rStyle w:val="Text0"/>
        </w:rPr>
        <w:t xml:space="preserve">Marry</w:t>
        <w:br w:clear="none"/>
      </w:r>
      <w:r>
        <w:t xml:space="preserve"> method to marry Zillah and Lamech, and replace it with an </w:t>
      </w:r>
      <w:r>
        <w:rPr>
          <w:rStyle w:val="Text0"/>
        </w:rPr>
        <w:t xml:space="preserve">if</w:t>
        <w:br w:clear="none"/>
      </w:r>
      <w:r>
        <w:t xml:space="preserve"> statement that uses the </w:t>
      </w:r>
      <w:r>
        <w:rPr>
          <w:rStyle w:val="Text0"/>
        </w:rPr>
        <w:t xml:space="preserve">+</w:t>
        <w:br w:clear="none"/>
      </w:r>
      <w:r>
        <w:t xml:space="preserve"> operator to marry them, as shown in the following code: </w:t>
      </w:r>
    </w:p>
    <w:p>
      <w:pPr>
        <w:pStyle w:val="Para 04"/>
      </w:pPr>
      <w:r>
        <w:rPr>
          <w:rStyle w:val="Text3"/>
        </w:rPr>
        <w:t xml:space="preserve">// Person.Marry(lamech, zillah);</w:t>
        <w:br w:clear="none"/>
      </w:r>
      <w:r>
        <w:t xml:space="preserve"/>
        <w:br w:clear="none"/>
      </w:r>
      <w:r>
        <w:rPr>
          <w:rStyle w:val="Text4"/>
        </w:rPr>
        <w:t xml:space="preserve">if</w:t>
        <w:br w:clear="none"/>
      </w:r>
      <w:r>
        <w:t xml:space="preserve"> (lamech + zillah)</w:t>
        <w:br w:clear="none"/>
        <w:t xml:space="preserve">{</w:t>
        <w:br w:clear="none"/>
        <w:t xml:space="preserve">  WriteLine(</w:t>
        <w:br w:clear="none"/>
      </w:r>
      <w:r>
        <w:rPr>
          <w:rStyle w:val="Text2"/>
        </w:rPr>
        <w:t xml:space="preserve">$"</w:t>
        <w:br w:clear="none"/>
      </w:r>
      <w:r>
        <w:rPr>
          <w:rStyle w:val="Text8"/>
        </w:rPr>
        <w:t xml:space="preserve">{lamech.Name}</w:t>
        <w:br w:clear="none"/>
      </w:r>
      <w:r>
        <w:rPr>
          <w:rStyle w:val="Text2"/>
        </w:rPr>
        <w:t xml:space="preserve"> and </w:t>
        <w:br w:clear="none"/>
      </w:r>
      <w:r>
        <w:rPr>
          <w:rStyle w:val="Text8"/>
        </w:rPr>
        <w:t xml:space="preserve">{zillah.Name}</w:t>
        <w:br w:clear="none"/>
      </w:r>
      <w:r>
        <w:rPr>
          <w:rStyle w:val="Text2"/>
        </w:rPr>
        <w:t xml:space="preserve"> successfully got married."</w:t>
        <w:br w:clear="none"/>
      </w:r>
      <w:r>
        <w:t xml:space="preserve">);</w:t>
        <w:br w:clear="none"/>
        <w:t xml:space="preserve">}</w:t>
        <w:br w:clear="none"/>
      </w:r>
    </w:p>
    <w:p>
      <w:pPr>
        <w:numPr>
          <w:ilvl w:val="0"/>
          <w:numId w:val="308"/>
        </w:numPr>
        <w:pStyle w:val="Para 01"/>
      </w:pPr>
      <w:r>
        <w:t xml:space="preserve">In </w:t>
      </w:r>
      <w:r>
        <w:rPr>
          <w:rStyle w:val="Text0"/>
        </w:rPr>
        <w:t xml:space="preserve">Program.cs</w:t>
        <w:br w:clear="none"/>
      </w:r>
      <w:r>
        <w:t xml:space="preserve">, after calling the </w:t>
      </w:r>
      <w:r>
        <w:rPr>
          <w:rStyle w:val="Text0"/>
        </w:rPr>
        <w:t xml:space="preserve">Procreate</w:t>
        <w:br w:clear="none"/>
      </w:r>
      <w:r>
        <w:t xml:space="preserve"> method and before the statements that write the children to the console, use the </w:t>
      </w:r>
      <w:r>
        <w:rPr>
          <w:rStyle w:val="Text0"/>
        </w:rPr>
        <w:t xml:space="preserve">*</w:t>
        <w:br w:clear="none"/>
      </w:r>
      <w:r>
        <w:t xml:space="preserve"> operator for Lamech to make two more babies with his wives, Adah and Zillah, as highlighted in the following code: </w:t>
      </w:r>
    </w:p>
    <w:p>
      <w:pPr>
        <w:pStyle w:val="Para 04"/>
      </w:pPr>
      <w:r>
        <w:rPr>
          <w:rStyle w:val="Text3"/>
        </w:rPr>
        <w:t xml:space="preserve">// Use the * operator to "multiply".</w:t>
        <w:br w:clear="none"/>
      </w:r>
      <w:r>
        <w:t xml:space="preserve"/>
        <w:br w:clear="none"/>
        <w:t xml:space="preserve">Person baby3 = lamech * adah;</w:t>
        <w:br w:clear="none"/>
        <w:t xml:space="preserve">baby3.Name = </w:t>
        <w:br w:clear="none"/>
      </w:r>
      <w:r>
        <w:rPr>
          <w:rStyle w:val="Text2"/>
        </w:rPr>
        <w:t xml:space="preserve">"Jubal"</w:t>
        <w:br w:clear="none"/>
      </w:r>
      <w:r>
        <w:t xml:space="preserve">;</w:t>
        <w:br w:clear="none"/>
        <w:t xml:space="preserve">Person baby4 = zillah * lamech;</w:t>
        <w:br w:clear="none"/>
        <w:t xml:space="preserve">baby4.Name = </w:t>
        <w:br w:clear="none"/>
      </w:r>
      <w:r>
        <w:rPr>
          <w:rStyle w:val="Text2"/>
        </w:rPr>
        <w:t xml:space="preserve">"Naamah"</w:t>
        <w:br w:clear="none"/>
      </w:r>
      <w:r>
        <w:t xml:space="preserve">;</w:t>
        <w:br w:clear="none"/>
      </w:r>
    </w:p>
    <w:p>
      <w:pPr>
        <w:numPr>
          <w:ilvl w:val="0"/>
          <w:numId w:val="308"/>
        </w:numPr>
        <w:pStyle w:val="Para 01"/>
      </w:pPr>
      <w:r>
        <w:t>Run</w:t>
      </w:r>
      <w:r>
        <w:rPr>
          <w:rStyle w:val="Text63"/>
        </w:rPr>
        <w:bookmarkStart w:id="1439" w:name="_idIndexMarker1021"/>
        <w:t/>
        <w:bookmarkEnd w:id="1439"/>
      </w:r>
      <w:r>
        <w:t xml:space="preserve"> the </w:t>
      </w:r>
      <w:r>
        <w:rPr>
          <w:rStyle w:val="Text0"/>
        </w:rPr>
        <w:t xml:space="preserve">PeopleApp</w:t>
        <w:br w:clear="none"/>
      </w:r>
      <w:r>
        <w:t xml:space="preserve"> project and </w:t>
      </w:r>
      <w:r>
        <w:rPr>
          <w:rStyle w:val="Text63"/>
        </w:rPr>
        <w:bookmarkStart w:id="1440" w:name="_idIndexMarker1022"/>
        <w:t/>
        <w:bookmarkEnd w:id="1440"/>
      </w:r>
      <w:r>
        <w:t xml:space="preserve">view the result, as shown in the following output: </w:t>
      </w:r>
    </w:p>
    <w:p>
      <w:pPr>
        <w:pStyle w:val="Para 05"/>
      </w:pPr>
      <w:r>
        <w:t xml:space="preserve">Lamech and Zillah successfully got married.</w:t>
        <w:br w:clear="none"/>
        <w:t xml:space="preserve">Lamech is married to 2 people:</w:t>
        <w:br w:clear="none"/>
        <w:t xml:space="preserve">  Adah</w:t>
        <w:br w:clear="none"/>
        <w:t xml:space="preserve">  Zillah</w:t>
        <w:br w:clear="none"/>
        <w:t xml:space="preserve">Adah is married to 1 person:</w:t>
        <w:br w:clear="none"/>
        <w:t xml:space="preserve">  Lamech</w:t>
        <w:br w:clear="none"/>
        <w:t xml:space="preserve">Zillah is married to 1 person:</w:t>
        <w:br w:clear="none"/>
        <w:t xml:space="preserve">  Lamech</w:t>
        <w:br w:clear="none"/>
        <w:t xml:space="preserve">Jabal was born on 05/07/2023 15:27:30 +01:00</w:t>
        <w:br w:clear="none"/>
        <w:t xml:space="preserve">Adah has 2 children.</w:t>
        <w:br w:clear="none"/>
        <w:t xml:space="preserve">Zillah has 2 children.</w:t>
        <w:br w:clear="none"/>
        <w:t xml:space="preserve">Lamech has 4 children:</w:t>
        <w:br w:clear="none"/>
        <w:t xml:space="preserve">  Lamech's child #0 is named "Jabal".</w:t>
        <w:br w:clear="none"/>
        <w:t xml:space="preserve">  Lamech's child #1 is named "Tubalcain".</w:t>
        <w:br w:clear="none"/>
        <w:t xml:space="preserve">  Lamech's child #2 is named "Jubal".</w:t>
        <w:br w:clear="none"/>
        <w:t xml:space="preserve">  Lamech's child #3 is named "Naamah".</w:t>
        <w:br w:clear="none"/>
      </w:r>
    </w:p>
    <w:p>
      <w:pPr>
        <w:pStyle w:val="Normal"/>
      </w:pPr>
      <w:r>
        <w:rPr>
          <w:rStyle w:val="Text1"/>
        </w:rPr>
        <w:t>More Information</w:t>
      </w:r>
      <w:r>
        <w:t>: To learn more about operator overloading, you can read the documentation at the</w:t>
      </w:r>
      <w:r>
        <w:rPr>
          <w:rStyle w:val="Text63"/>
        </w:rPr>
        <w:bookmarkStart w:id="1441" w:name="_idIndexMarker1023"/>
        <w:t/>
        <w:bookmarkEnd w:id="1441"/>
      </w:r>
      <w:r>
        <w:t xml:space="preserve"> following link: </w:t>
      </w:r>
      <w:hyperlink r:id="rId287">
        <w:r>
          <w:rPr>
            <w:rStyle w:val="Text6"/>
          </w:rPr>
          <w:t>https://learn.microsoft.com/en-us/dotnet/csharp/language-reference/operators/operator-overloading</w:t>
        </w:r>
      </w:hyperlink>
      <w:r>
        <w:t>.</w:t>
      </w:r>
    </w:p>
    <w:p>
      <w:bookmarkStart w:id="1442" w:name="Making_types_safely_reusable_wit"/>
      <w:pPr>
        <w:pStyle w:val="Heading 1"/>
      </w:pPr>
      <w:r>
        <w:t>Making types safely reusable with generics</w:t>
      </w:r>
      <w:bookmarkEnd w:id="1442"/>
    </w:p>
    <w:p>
      <w:pPr>
        <w:pStyle w:val="Normal"/>
      </w:pPr>
      <w:r>
        <w:t xml:space="preserve">In 2005, with C# 2 and .NET Framework 2, Microsoft introduced a feature named </w:t>
      </w:r>
      <w:r>
        <w:rPr>
          <w:rStyle w:val="Text1"/>
        </w:rPr>
        <w:t>generics</w:t>
      </w:r>
      <w:r>
        <w:t>, which</w:t>
      </w:r>
      <w:r>
        <w:rPr>
          <w:rStyle w:val="Text63"/>
        </w:rPr>
        <w:bookmarkStart w:id="1443" w:name="_idIndexMarker1024"/>
        <w:t/>
        <w:bookmarkEnd w:id="1443"/>
      </w:r>
      <w:r>
        <w:t xml:space="preserve"> enables</w:t>
      </w:r>
      <w:r>
        <w:rPr>
          <w:rStyle w:val="Text63"/>
        </w:rPr>
        <w:bookmarkStart w:id="1444" w:name="_idIndexMarker1025"/>
        <w:t/>
        <w:bookmarkEnd w:id="1444"/>
      </w:r>
      <w:r>
        <w:t xml:space="preserve"> your types to be </w:t>
      </w:r>
      <w:r>
        <w:rPr>
          <w:rStyle w:val="Text63"/>
        </w:rPr>
        <w:bookmarkStart w:id="1445" w:name="_idIndexMarker1026"/>
        <w:t/>
        <w:bookmarkEnd w:id="1445"/>
      </w:r>
      <w:r>
        <w:t>more safely reusable and more efficient. It does this by allowing a programmer to pass types as parameters, like how you can pass objects as parameters.</w:t>
      </w:r>
    </w:p>
    <w:p>
      <w:pPr>
        <w:pStyle w:val="Normal"/>
      </w:pPr>
      <w:r>
        <w:t xml:space="preserve">This topic is only about types that need to provide flexibility for the types they work with. For example, collection types need to be able to store multiple instances of any type. That flexibility can be provided either by using the </w:t>
      </w:r>
      <w:r>
        <w:rPr>
          <w:rStyle w:val="Text0"/>
        </w:rPr>
        <w:t xml:space="preserve">System.Object</w:t>
        <w:br w:clear="none"/>
      </w:r>
      <w:r>
        <w:t xml:space="preserve"> type or generics. For other scenarios that do not need type flexibility, the use of non-generic types is good practice.</w:t>
      </w:r>
    </w:p>
    <w:p>
      <w:bookmarkStart w:id="1446" w:name="Working_with_non_generic_types"/>
      <w:pPr>
        <w:pStyle w:val="Heading 2"/>
      </w:pPr>
      <w:r>
        <w:t>Working with non-generic types</w:t>
      </w:r>
      <w:bookmarkEnd w:id="1446"/>
    </w:p>
    <w:p>
      <w:pPr>
        <w:pStyle w:val="Normal"/>
      </w:pPr>
      <w:r>
        <w:t xml:space="preserve">First, let’s look </w:t>
      </w:r>
      <w:r>
        <w:rPr>
          <w:rStyle w:val="Text63"/>
        </w:rPr>
        <w:bookmarkStart w:id="1447" w:name="_idIndexMarker1027"/>
        <w:t/>
        <w:bookmarkEnd w:id="1447"/>
      </w:r>
      <w:r>
        <w:t xml:space="preserve">at an example of working with a non-generic type so that you can understand the problems that generics are designed to solve, such as weakly typed parameters and values, and performance problems caused by using </w:t>
      </w:r>
      <w:r>
        <w:rPr>
          <w:rStyle w:val="Text0"/>
        </w:rPr>
        <w:t xml:space="preserve">System.Object</w:t>
        <w:br w:clear="none"/>
      </w:r>
      <w:r>
        <w:t>.</w:t>
      </w:r>
    </w:p>
    <w:p>
      <w:pPr>
        <w:pStyle w:val="Normal"/>
      </w:pPr>
      <w:r>
        <w:rPr>
          <w:rStyle w:val="Text0"/>
        </w:rPr>
        <w:t xml:space="preserve">System.Collections.Hashtable</w:t>
        <w:br w:clear="none"/>
      </w:r>
      <w:r>
        <w:t xml:space="preserve"> can be used to store multiple key-value pairs, each with a unique key that can later be used to quickly look up its value. Both the key and value can be any object because they are declared as </w:t>
      </w:r>
      <w:r>
        <w:rPr>
          <w:rStyle w:val="Text0"/>
        </w:rPr>
        <w:t xml:space="preserve">System.Object</w:t>
        <w:br w:clear="none"/>
      </w:r>
      <w:r>
        <w:t>. Although this provides flexibility, it is slow, and bugs are easier to introduce because no type checks are made when adding items.</w:t>
      </w:r>
    </w:p>
    <w:p>
      <w:pPr>
        <w:pStyle w:val="Normal"/>
      </w:pPr>
      <w:r>
        <w:t>Let’s write some code:</w:t>
      </w:r>
    </w:p>
    <w:p>
      <w:pPr>
        <w:numPr>
          <w:ilvl w:val="0"/>
          <w:numId w:val="309"/>
        </w:numPr>
        <w:pStyle w:val="Para 01"/>
      </w:pPr>
      <w:r>
        <w:t xml:space="preserve">In </w:t>
      </w:r>
      <w:r>
        <w:rPr>
          <w:rStyle w:val="Text0"/>
        </w:rPr>
        <w:t xml:space="preserve">Program.cs</w:t>
        <w:br w:clear="none"/>
      </w:r>
      <w:r>
        <w:t xml:space="preserve">, create an instance of the non-generic collection, </w:t>
      </w:r>
      <w:r>
        <w:rPr>
          <w:rStyle w:val="Text0"/>
        </w:rPr>
        <w:t xml:space="preserve">System.Collections.Hashtable</w:t>
        <w:br w:clear="none"/>
      </w:r>
      <w:r>
        <w:t xml:space="preserve">, and then add four items to it, as shown in the following code: </w:t>
      </w:r>
    </w:p>
    <w:p>
      <w:pPr>
        <w:pStyle w:val="Para 04"/>
      </w:pPr>
      <w:r>
        <w:rPr>
          <w:rStyle w:val="Text3"/>
        </w:rPr>
        <w:t xml:space="preserve">// Non-generic lookup collection.</w:t>
        <w:br w:clear="none"/>
      </w:r>
      <w:r>
        <w:t xml:space="preserve"/>
        <w:br w:clear="none"/>
        <w:t xml:space="preserve">System.Collections.Hashtable lookupObject = </w:t>
        <w:br w:clear="none"/>
      </w:r>
      <w:r>
        <w:rPr>
          <w:rStyle w:val="Text4"/>
        </w:rPr>
        <w:t xml:space="preserve">new</w:t>
        <w:br w:clear="none"/>
      </w:r>
      <w:r>
        <w:t xml:space="preserve">();</w:t>
        <w:br w:clear="none"/>
        <w:t xml:space="preserve">lookupObject.Add(key: </w:t>
        <w:br w:clear="none"/>
      </w:r>
      <w:r>
        <w:rPr>
          <w:rStyle w:val="Text16"/>
        </w:rPr>
        <w:t xml:space="preserve">1</w:t>
        <w:br w:clear="none"/>
      </w:r>
      <w:r>
        <w:t xml:space="preserve">, </w:t>
        <w:br w:clear="none"/>
      </w:r>
      <w:r>
        <w:rPr>
          <w:rStyle w:val="Text4"/>
        </w:rPr>
        <w:t xml:space="preserve">value</w:t>
        <w:br w:clear="none"/>
      </w:r>
      <w:r>
        <w:t xml:space="preserve">: </w:t>
        <w:br w:clear="none"/>
      </w:r>
      <w:r>
        <w:rPr>
          <w:rStyle w:val="Text2"/>
        </w:rPr>
        <w:t xml:space="preserve">"Alpha"</w:t>
        <w:br w:clear="none"/>
      </w:r>
      <w:r>
        <w:t xml:space="preserve">);</w:t>
        <w:br w:clear="none"/>
        <w:t xml:space="preserve">lookupObject.Add(key: </w:t>
        <w:br w:clear="none"/>
      </w:r>
      <w:r>
        <w:rPr>
          <w:rStyle w:val="Text16"/>
        </w:rPr>
        <w:t xml:space="preserve">2</w:t>
        <w:br w:clear="none"/>
      </w:r>
      <w:r>
        <w:t xml:space="preserve">, </w:t>
        <w:br w:clear="none"/>
      </w:r>
      <w:r>
        <w:rPr>
          <w:rStyle w:val="Text4"/>
        </w:rPr>
        <w:t xml:space="preserve">value</w:t>
        <w:br w:clear="none"/>
      </w:r>
      <w:r>
        <w:t xml:space="preserve">: </w:t>
        <w:br w:clear="none"/>
      </w:r>
      <w:r>
        <w:rPr>
          <w:rStyle w:val="Text2"/>
        </w:rPr>
        <w:t xml:space="preserve">"</w:t>
        <w:br w:clear="none"/>
        <w:t xml:space="preserve">Beta"</w:t>
        <w:br w:clear="none"/>
      </w:r>
      <w:r>
        <w:t xml:space="preserve">);</w:t>
        <w:br w:clear="none"/>
        <w:t xml:space="preserve">lookupObject.Add(key: </w:t>
        <w:br w:clear="none"/>
      </w:r>
      <w:r>
        <w:rPr>
          <w:rStyle w:val="Text16"/>
        </w:rPr>
        <w:t xml:space="preserve">3</w:t>
        <w:br w:clear="none"/>
      </w:r>
      <w:r>
        <w:t xml:space="preserve">, </w:t>
        <w:br w:clear="none"/>
      </w:r>
      <w:r>
        <w:rPr>
          <w:rStyle w:val="Text4"/>
        </w:rPr>
        <w:t xml:space="preserve">value</w:t>
        <w:br w:clear="none"/>
      </w:r>
      <w:r>
        <w:t xml:space="preserve">: </w:t>
        <w:br w:clear="none"/>
      </w:r>
      <w:r>
        <w:rPr>
          <w:rStyle w:val="Text2"/>
        </w:rPr>
        <w:t xml:space="preserve">"Gamma"</w:t>
        <w:br w:clear="none"/>
      </w:r>
      <w:r>
        <w:t xml:space="preserve">);</w:t>
        <w:br w:clear="none"/>
        <w:t xml:space="preserve">lookupObject.Add(key: harry, </w:t>
        <w:br w:clear="none"/>
      </w:r>
      <w:r>
        <w:rPr>
          <w:rStyle w:val="Text4"/>
        </w:rPr>
        <w:t xml:space="preserve">value</w:t>
        <w:br w:clear="none"/>
      </w:r>
      <w:r>
        <w:t xml:space="preserve">: </w:t>
        <w:br w:clear="none"/>
      </w:r>
      <w:r>
        <w:rPr>
          <w:rStyle w:val="Text2"/>
        </w:rPr>
        <w:t xml:space="preserve">"Delta"</w:t>
        <w:br w:clear="none"/>
      </w:r>
      <w:r>
        <w:t xml:space="preserve">);</w:t>
        <w:br w:clear="none"/>
      </w:r>
    </w:p>
    <w:p>
      <w:pPr>
        <w:pStyle w:val="Normal"/>
      </w:pPr>
      <w:r>
        <w:t xml:space="preserve">Note that three items have a unique integer key to look them up. The last item has a </w:t>
      </w:r>
      <w:r>
        <w:rPr>
          <w:rStyle w:val="Text0"/>
        </w:rPr>
        <w:t xml:space="preserve">Person</w:t>
        <w:br w:clear="none"/>
      </w:r>
      <w:r>
        <w:t xml:space="preserve"> object as its key to look it up. This is valid in a non-generic collection.</w:t>
      </w:r>
    </w:p>
    <w:p>
      <w:pPr>
        <w:numPr>
          <w:ilvl w:val="0"/>
          <w:numId w:val="310"/>
        </w:numPr>
        <w:pStyle w:val="Para 01"/>
      </w:pPr>
      <w:r>
        <w:t xml:space="preserve">Add statements to define a </w:t>
      </w:r>
      <w:r>
        <w:rPr>
          <w:rStyle w:val="Text0"/>
        </w:rPr>
        <w:t xml:space="preserve">key</w:t>
        <w:br w:clear="none"/>
      </w:r>
      <w:r>
        <w:t xml:space="preserve"> with the value of </w:t>
      </w:r>
      <w:r>
        <w:rPr>
          <w:rStyle w:val="Text0"/>
        </w:rPr>
        <w:t xml:space="preserve">2</w:t>
        <w:br w:clear="none"/>
      </w:r>
      <w:r>
        <w:t xml:space="preserve"> and use it to look up its value in the </w:t>
      </w:r>
      <w:r>
        <w:rPr>
          <w:rStyle w:val="Text5"/>
        </w:rPr>
        <w:t>hash</w:t>
      </w:r>
      <w:r>
        <w:t xml:space="preserve"> table, as shown in the following code: </w:t>
      </w:r>
    </w:p>
    <w:p>
      <w:pPr>
        <w:pStyle w:val="Para 04"/>
      </w:pPr>
      <w:r>
        <w:rPr>
          <w:rStyle w:val="Text12"/>
        </w:rPr>
        <w:t xml:space="preserve">int</w:t>
        <w:br w:clear="none"/>
      </w:r>
      <w:r>
        <w:t xml:space="preserve"> key = </w:t>
        <w:br w:clear="none"/>
      </w:r>
      <w:r>
        <w:rPr>
          <w:rStyle w:val="Text16"/>
        </w:rPr>
        <w:t xml:space="preserve">2</w:t>
        <w:br w:clear="none"/>
      </w:r>
      <w:r>
        <w:t xml:space="preserve">; </w:t>
        <w:br w:clear="none"/>
      </w:r>
      <w:r>
        <w:rPr>
          <w:rStyle w:val="Text3"/>
        </w:rPr>
        <w:t xml:space="preserve">// Look up the value that has 2 as its key.</w:t>
        <w:br w:clear="none"/>
      </w:r>
      <w:r>
        <w:t xml:space="preserve"/>
        <w:br w:clear="none"/>
        <w:t xml:space="preserve">WriteLine(format: </w:t>
        <w:br w:clear="none"/>
      </w:r>
      <w:r>
        <w:rPr>
          <w:rStyle w:val="Text2"/>
        </w:rPr>
        <w:t xml:space="preserve">"Key {0} has value: {1}"</w:t>
        <w:br w:clear="none"/>
      </w:r>
      <w:r>
        <w:t xml:space="preserve">,</w:t>
        <w:br w:clear="none"/>
        <w:t xml:space="preserve">  arg0: key,</w:t>
        <w:br w:clear="none"/>
        <w:t xml:space="preserve">  arg1: lookupObject[key]);</w:t>
        <w:br w:clear="none"/>
      </w:r>
    </w:p>
    <w:p>
      <w:pPr>
        <w:numPr>
          <w:ilvl w:val="0"/>
          <w:numId w:val="310"/>
        </w:numPr>
        <w:pStyle w:val="Para 01"/>
      </w:pPr>
      <w:r>
        <w:t xml:space="preserve">Add </w:t>
      </w:r>
      <w:r>
        <w:rPr>
          <w:rStyle w:val="Text63"/>
        </w:rPr>
        <w:bookmarkStart w:id="1448" w:name="_idIndexMarker1028"/>
        <w:t/>
        <w:bookmarkEnd w:id="1448"/>
      </w:r>
      <w:r>
        <w:t xml:space="preserve">statements to use the </w:t>
      </w:r>
      <w:r>
        <w:rPr>
          <w:rStyle w:val="Text0"/>
        </w:rPr>
        <w:t xml:space="preserve">harry</w:t>
        <w:br w:clear="none"/>
      </w:r>
      <w:r>
        <w:t xml:space="preserve"> object to look up its value, as shown in the following code: </w:t>
      </w:r>
    </w:p>
    <w:p>
      <w:pPr>
        <w:pStyle w:val="Para 04"/>
      </w:pPr>
      <w:r>
        <w:rPr>
          <w:rStyle w:val="Text3"/>
        </w:rPr>
        <w:t xml:space="preserve">// Look up the value that has harry as its key.</w:t>
        <w:br w:clear="none"/>
      </w:r>
      <w:r>
        <w:t xml:space="preserve"/>
        <w:br w:clear="none"/>
        <w:t xml:space="preserve">WriteLine(format: </w:t>
        <w:br w:clear="none"/>
      </w:r>
      <w:r>
        <w:rPr>
          <w:rStyle w:val="Text2"/>
        </w:rPr>
        <w:t xml:space="preserve">"Key {0} has value: {1}"</w:t>
        <w:br w:clear="none"/>
      </w:r>
      <w:r>
        <w:t xml:space="preserve">,</w:t>
        <w:br w:clear="none"/>
        <w:t xml:space="preserve">  arg0: harry,</w:t>
        <w:br w:clear="none"/>
        <w:t xml:space="preserve">  arg1: lookupObject[harry]);</w:t>
        <w:br w:clear="none"/>
      </w:r>
    </w:p>
    <w:p>
      <w:pPr>
        <w:numPr>
          <w:ilvl w:val="0"/>
          <w:numId w:val="310"/>
        </w:numPr>
        <w:pStyle w:val="Para 01"/>
      </w:pPr>
      <w:r>
        <w:t xml:space="preserve">Run the </w:t>
      </w:r>
      <w:r>
        <w:rPr>
          <w:rStyle w:val="Text0"/>
        </w:rPr>
        <w:t xml:space="preserve">PeopleApp</w:t>
        <w:br w:clear="none"/>
      </w:r>
      <w:r>
        <w:t xml:space="preserve"> project and note that it works, as shown in the following output: </w:t>
      </w:r>
    </w:p>
    <w:p>
      <w:pPr>
        <w:pStyle w:val="Para 05"/>
      </w:pPr>
      <w:r>
        <w:t xml:space="preserve">Key 2 has value: Beta</w:t>
        <w:br w:clear="none"/>
        <w:t xml:space="preserve">Key Packt.Shared.Person has value: Delta</w:t>
        <w:br w:clear="none"/>
      </w:r>
    </w:p>
    <w:p>
      <w:pPr>
        <w:pStyle w:val="Normal"/>
      </w:pPr>
      <w:r>
        <w:t>Although the code works, there is potential for mistakes because literally any type can be used for the key or value. If another developer used your variable named and expected all the items to be a certain type, they might cast them to that type and get exceptions because some values might be a different type. A lookup object with lots of items would also give poor performance.</w:t>
      </w:r>
    </w:p>
    <w:p>
      <w:pPr>
        <w:pStyle w:val="Normal"/>
      </w:pPr>
      <w:r>
        <w:rPr>
          <w:rStyle w:val="Text1"/>
        </w:rPr>
        <w:t>Good Practice</w:t>
      </w:r>
      <w:r>
        <w:t xml:space="preserve">: Avoid types in the </w:t>
      </w:r>
      <w:r>
        <w:rPr>
          <w:rStyle w:val="Text0"/>
        </w:rPr>
        <w:t xml:space="preserve">System.Collections</w:t>
        <w:br w:clear="none"/>
      </w:r>
      <w:r>
        <w:t xml:space="preserve"> namespace. Use types in the </w:t>
      </w:r>
      <w:r>
        <w:rPr>
          <w:rStyle w:val="Text0"/>
        </w:rPr>
        <w:t xml:space="preserve">System.Collections.Generics</w:t>
        <w:br w:clear="none"/>
      </w:r>
      <w:r>
        <w:t xml:space="preserve"> and related namespaces instead. If you need to use a library that uses non-generic types, then of course you will have to use non-generic types. This is an example of what is commonly referred to as technical debt.</w:t>
      </w:r>
    </w:p>
    <w:p>
      <w:bookmarkStart w:id="1449" w:name="Working_with_generic_types"/>
      <w:pPr>
        <w:pStyle w:val="Heading 2"/>
      </w:pPr>
      <w:r>
        <w:t>Working with generic types</w:t>
      </w:r>
      <w:bookmarkEnd w:id="1449"/>
    </w:p>
    <w:p>
      <w:pPr>
        <w:pStyle w:val="Normal"/>
      </w:pPr>
      <w:r>
        <w:rPr>
          <w:rStyle w:val="Text0"/>
        </w:rPr>
        <w:t xml:space="preserve">System.Collections.Generic.Dictionary&lt;TKey, TValue&gt;</w:t>
        <w:br w:clear="none"/>
      </w:r>
      <w:r>
        <w:t xml:space="preserve"> can be used to store multiple </w:t>
      </w:r>
      <w:r>
        <w:rPr>
          <w:rStyle w:val="Text63"/>
        </w:rPr>
        <w:bookmarkStart w:id="1450" w:name="_idIndexMarker1029"/>
        <w:t/>
        <w:bookmarkEnd w:id="1450"/>
      </w:r>
      <w:r>
        <w:t>values, each with a unique key that can later be used to quickly look up its value. Both the key and value can be any object, but you must tell the compiler what the types of the key and value will be when you first instantiate the collection. You do this by specifying types</w:t>
      </w:r>
      <w:r>
        <w:rPr>
          <w:rStyle w:val="Text63"/>
        </w:rPr>
        <w:bookmarkStart w:id="1451" w:name="_idIndexMarker1030"/>
        <w:t/>
        <w:bookmarkEnd w:id="1451"/>
      </w:r>
      <w:r>
        <w:t xml:space="preserve"> for the </w:t>
      </w:r>
      <w:r>
        <w:rPr>
          <w:rStyle w:val="Text1"/>
        </w:rPr>
        <w:t>generic parameters</w:t>
      </w:r>
      <w:r>
        <w:t xml:space="preserve"> in angle brackets </w:t>
      </w:r>
      <w:r>
        <w:rPr>
          <w:rStyle w:val="Text0"/>
        </w:rPr>
        <w:t xml:space="preserve">&lt;&gt;</w:t>
        <w:br w:clear="none"/>
      </w:r>
      <w:r>
        <w:t xml:space="preserve">, </w:t>
      </w:r>
      <w:r>
        <w:rPr>
          <w:rStyle w:val="Text0"/>
        </w:rPr>
        <w:t xml:space="preserve">TKey</w:t>
        <w:br w:clear="none"/>
      </w:r>
      <w:r>
        <w:t xml:space="preserve">, and </w:t>
      </w:r>
      <w:r>
        <w:rPr>
          <w:rStyle w:val="Text0"/>
        </w:rPr>
        <w:t xml:space="preserve">TValue</w:t>
        <w:br w:clear="none"/>
      </w:r>
      <w:r>
        <w:t>.</w:t>
      </w:r>
    </w:p>
    <w:p>
      <w:pPr>
        <w:pStyle w:val="Normal"/>
      </w:pPr>
      <w:r>
        <w:rPr>
          <w:rStyle w:val="Text1"/>
        </w:rPr>
        <w:t>Good Practice</w:t>
      </w:r>
      <w:r>
        <w:t xml:space="preserve">: When a generic type has one definable type, it should be named </w:t>
      </w:r>
      <w:r>
        <w:rPr>
          <w:rStyle w:val="Text0"/>
        </w:rPr>
        <w:t xml:space="preserve">T</w:t>
        <w:br w:clear="none"/>
      </w:r>
      <w:r>
        <w:t xml:space="preserve">, for example, </w:t>
      </w:r>
      <w:r>
        <w:rPr>
          <w:rStyle w:val="Text0"/>
        </w:rPr>
        <w:t xml:space="preserve">List&lt;T&gt;</w:t>
        <w:br w:clear="none"/>
      </w:r>
      <w:r>
        <w:t xml:space="preserve">, where </w:t>
      </w:r>
      <w:r>
        <w:rPr>
          <w:rStyle w:val="Text0"/>
        </w:rPr>
        <w:t xml:space="preserve">T</w:t>
        <w:br w:clear="none"/>
      </w:r>
      <w:r>
        <w:t xml:space="preserve"> is the type stored in the list. When a generic type has multiple definable types, it should use </w:t>
      </w:r>
      <w:r>
        <w:rPr>
          <w:rStyle w:val="Text0"/>
        </w:rPr>
        <w:t xml:space="preserve">T</w:t>
        <w:br w:clear="none"/>
      </w:r>
      <w:r>
        <w:t xml:space="preserve"> as a name prefix and have a sensible name, for example, </w:t>
      </w:r>
      <w:r>
        <w:rPr>
          <w:rStyle w:val="Text0"/>
        </w:rPr>
        <w:t xml:space="preserve">Dictionary&lt;TKey, TValue&gt;</w:t>
        <w:br w:clear="none"/>
      </w:r>
      <w:r>
        <w:t>.</w:t>
      </w:r>
    </w:p>
    <w:p>
      <w:pPr>
        <w:pStyle w:val="Normal"/>
      </w:pPr>
      <w:r>
        <w:t>Generics provides</w:t>
      </w:r>
      <w:r>
        <w:rPr>
          <w:rStyle w:val="Text63"/>
        </w:rPr>
        <w:bookmarkStart w:id="1452" w:name="_idIndexMarker1031"/>
        <w:t/>
        <w:bookmarkEnd w:id="1452"/>
      </w:r>
      <w:r>
        <w:t xml:space="preserve"> flexibility, is faster, and bugs are easier to avoid because type checks are made when adding items at compile time. We will not need to explicitly specify the </w:t>
      </w:r>
      <w:r>
        <w:rPr>
          <w:rStyle w:val="Text0"/>
        </w:rPr>
        <w:t xml:space="preserve">System.Collections.Generic</w:t>
        <w:br w:clear="none"/>
      </w:r>
      <w:r>
        <w:t xml:space="preserve"> namespace that contains </w:t>
      </w:r>
      <w:r>
        <w:rPr>
          <w:rStyle w:val="Text0"/>
        </w:rPr>
        <w:t xml:space="preserve">Dictionary&lt;TKey, TValue&gt;</w:t>
        <w:br w:clear="none"/>
      </w:r>
      <w:r>
        <w:t xml:space="preserve"> because it is implicitly and globally imported by default.</w:t>
      </w:r>
    </w:p>
    <w:p>
      <w:pPr>
        <w:pStyle w:val="Normal"/>
      </w:pPr>
      <w:r>
        <w:t>Let’s write some code to solve the problem by using generics:</w:t>
      </w:r>
    </w:p>
    <w:p>
      <w:pPr>
        <w:numPr>
          <w:ilvl w:val="0"/>
          <w:numId w:val="311"/>
        </w:numPr>
        <w:pStyle w:val="Para 01"/>
      </w:pPr>
      <w:r>
        <w:t xml:space="preserve">In </w:t>
      </w:r>
      <w:r>
        <w:rPr>
          <w:rStyle w:val="Text0"/>
        </w:rPr>
        <w:t xml:space="preserve">Program.cs</w:t>
        <w:br w:clear="none"/>
      </w:r>
      <w:r>
        <w:t xml:space="preserve">, create an instance of the generic lookup collection </w:t>
      </w:r>
      <w:r>
        <w:rPr>
          <w:rStyle w:val="Text0"/>
        </w:rPr>
        <w:t xml:space="preserve">Dictionary&lt;TKey, TValue&gt;</w:t>
        <w:br w:clear="none"/>
      </w:r>
      <w:r>
        <w:t xml:space="preserve"> and then add four items to it, as shown in the following code: </w:t>
      </w:r>
    </w:p>
    <w:p>
      <w:pPr>
        <w:pStyle w:val="Para 04"/>
      </w:pPr>
      <w:r>
        <w:rPr>
          <w:rStyle w:val="Text3"/>
        </w:rPr>
        <w:t xml:space="preserve">// Define a generic lookup collection.</w:t>
        <w:br w:clear="none"/>
      </w:r>
      <w:r>
        <w:t xml:space="preserve"/>
        <w:br w:clear="none"/>
        <w:t xml:space="preserve">Dictionary&lt;</w:t>
        <w:br w:clear="none"/>
      </w:r>
      <w:r>
        <w:rPr>
          <w:rStyle w:val="Text12"/>
        </w:rPr>
        <w:t xml:space="preserve">int</w:t>
        <w:br w:clear="none"/>
      </w:r>
      <w:r>
        <w:t xml:space="preserve">, </w:t>
        <w:br w:clear="none"/>
      </w:r>
      <w:r>
        <w:rPr>
          <w:rStyle w:val="Text12"/>
        </w:rPr>
        <w:t xml:space="preserve">string</w:t>
        <w:br w:clear="none"/>
      </w:r>
      <w:r>
        <w:t xml:space="preserve">&gt; lookupIntString = </w:t>
        <w:br w:clear="none"/>
      </w:r>
      <w:r>
        <w:rPr>
          <w:rStyle w:val="Text4"/>
        </w:rPr>
        <w:t xml:space="preserve">new</w:t>
        <w:br w:clear="none"/>
      </w:r>
      <w:r>
        <w:t xml:space="preserve">();</w:t>
        <w:br w:clear="none"/>
        <w:t xml:space="preserve">lookupIntString.Add(key: </w:t>
        <w:br w:clear="none"/>
      </w:r>
      <w:r>
        <w:rPr>
          <w:rStyle w:val="Text16"/>
        </w:rPr>
        <w:t xml:space="preserve">1</w:t>
        <w:br w:clear="none"/>
      </w:r>
      <w:r>
        <w:t xml:space="preserve">, </w:t>
        <w:br w:clear="none"/>
      </w:r>
      <w:r>
        <w:rPr>
          <w:rStyle w:val="Text4"/>
        </w:rPr>
        <w:t xml:space="preserve">value</w:t>
        <w:br w:clear="none"/>
      </w:r>
      <w:r>
        <w:t xml:space="preserve">: </w:t>
        <w:br w:clear="none"/>
      </w:r>
      <w:r>
        <w:rPr>
          <w:rStyle w:val="Text2"/>
        </w:rPr>
        <w:t xml:space="preserve">"Alpha"</w:t>
        <w:br w:clear="none"/>
      </w:r>
      <w:r>
        <w:t xml:space="preserve">);</w:t>
        <w:br w:clear="none"/>
        <w:t xml:space="preserve">lookupIntString.Add(key: </w:t>
        <w:br w:clear="none"/>
      </w:r>
      <w:r>
        <w:rPr>
          <w:rStyle w:val="Text16"/>
        </w:rPr>
        <w:t xml:space="preserve">2</w:t>
        <w:br w:clear="none"/>
      </w:r>
      <w:r>
        <w:t xml:space="preserve">, </w:t>
        <w:br w:clear="none"/>
      </w:r>
      <w:r>
        <w:rPr>
          <w:rStyle w:val="Text4"/>
        </w:rPr>
        <w:t xml:space="preserve">value</w:t>
        <w:br w:clear="none"/>
      </w:r>
      <w:r>
        <w:t xml:space="preserve">: </w:t>
        <w:br w:clear="none"/>
      </w:r>
      <w:r>
        <w:rPr>
          <w:rStyle w:val="Text2"/>
        </w:rPr>
        <w:t xml:space="preserve">"Beta"</w:t>
        <w:br w:clear="none"/>
      </w:r>
      <w:r>
        <w:t xml:space="preserve">);</w:t>
        <w:br w:clear="none"/>
        <w:t xml:space="preserve">lookupIntString.Add(key: </w:t>
        <w:br w:clear="none"/>
      </w:r>
      <w:r>
        <w:rPr>
          <w:rStyle w:val="Text16"/>
        </w:rPr>
        <w:t xml:space="preserve">3</w:t>
        <w:br w:clear="none"/>
      </w:r>
      <w:r>
        <w:t xml:space="preserve">, </w:t>
        <w:br w:clear="none"/>
      </w:r>
      <w:r>
        <w:rPr>
          <w:rStyle w:val="Text4"/>
        </w:rPr>
        <w:t xml:space="preserve">value</w:t>
        <w:br w:clear="none"/>
      </w:r>
      <w:r>
        <w:t xml:space="preserve">: </w:t>
        <w:br w:clear="none"/>
      </w:r>
      <w:r>
        <w:rPr>
          <w:rStyle w:val="Text2"/>
        </w:rPr>
        <w:t xml:space="preserve">"Gamma"</w:t>
        <w:br w:clear="none"/>
      </w:r>
      <w:r>
        <w:t xml:space="preserve">);</w:t>
        <w:br w:clear="none"/>
        <w:t xml:space="preserve">lookupIntString.Add(key: harry, </w:t>
        <w:br w:clear="none"/>
      </w:r>
      <w:r>
        <w:rPr>
          <w:rStyle w:val="Text4"/>
        </w:rPr>
        <w:t xml:space="preserve">value</w:t>
        <w:br w:clear="none"/>
      </w:r>
      <w:r>
        <w:t xml:space="preserve">: </w:t>
        <w:br w:clear="none"/>
      </w:r>
      <w:r>
        <w:rPr>
          <w:rStyle w:val="Text2"/>
        </w:rPr>
        <w:t xml:space="preserve">"Delta"</w:t>
        <w:br w:clear="none"/>
      </w:r>
      <w:r>
        <w:t xml:space="preserve">);</w:t>
        <w:br w:clear="none"/>
      </w:r>
    </w:p>
    <w:p>
      <w:pPr>
        <w:numPr>
          <w:ilvl w:val="0"/>
          <w:numId w:val="311"/>
        </w:numPr>
        <w:pStyle w:val="Para 01"/>
      </w:pPr>
      <w:r>
        <w:t xml:space="preserve">Note the compile error when using </w:t>
      </w:r>
      <w:r>
        <w:rPr>
          <w:rStyle w:val="Text0"/>
        </w:rPr>
        <w:t xml:space="preserve">harry</w:t>
        <w:br w:clear="none"/>
      </w:r>
      <w:r>
        <w:t xml:space="preserve"> as a key, as shown in the following output: </w:t>
      </w:r>
    </w:p>
    <w:p>
      <w:pPr>
        <w:pStyle w:val="Para 05"/>
      </w:pPr>
      <w:r>
        <w:t xml:space="preserve">/Users/markjprice/Code/Chapter06/PeopleApp/Program.cs(98,32): error CS1503: Argument 1: cannot convert from 'Packt.Shared.Person' to 'int' [/Users/markjprice/Code/Chapter06/PeopleApp/PeopleApp.csproj]</w:t>
        <w:br w:clear="none"/>
      </w:r>
    </w:p>
    <w:p>
      <w:pPr>
        <w:numPr>
          <w:ilvl w:val="0"/>
          <w:numId w:val="311"/>
        </w:numPr>
        <w:pStyle w:val="Para 01"/>
      </w:pPr>
      <w:r>
        <w:t xml:space="preserve">Replace </w:t>
      </w:r>
      <w:r>
        <w:rPr>
          <w:rStyle w:val="Text0"/>
        </w:rPr>
        <w:t xml:space="preserve">harry</w:t>
        <w:br w:clear="none"/>
      </w:r>
      <w:r>
        <w:t xml:space="preserve"> with </w:t>
      </w:r>
      <w:r>
        <w:rPr>
          <w:rStyle w:val="Text0"/>
        </w:rPr>
        <w:t xml:space="preserve">4</w:t>
        <w:br w:clear="none"/>
      </w:r>
      <w:r>
        <w:t>.</w:t>
      </w:r>
    </w:p>
    <w:p>
      <w:pPr>
        <w:numPr>
          <w:ilvl w:val="0"/>
          <w:numId w:val="311"/>
        </w:numPr>
        <w:pStyle w:val="Para 01"/>
      </w:pPr>
      <w:r>
        <w:t xml:space="preserve">Add statements to set the </w:t>
      </w:r>
      <w:r>
        <w:rPr>
          <w:rStyle w:val="Text0"/>
        </w:rPr>
        <w:t xml:space="preserve">key</w:t>
        <w:br w:clear="none"/>
      </w:r>
      <w:r>
        <w:t xml:space="preserve"> to </w:t>
      </w:r>
      <w:r>
        <w:rPr>
          <w:rStyle w:val="Text0"/>
        </w:rPr>
        <w:t xml:space="preserve">3</w:t>
        <w:br w:clear="none"/>
      </w:r>
      <w:r>
        <w:t xml:space="preserve">, and use it to look up its value in the dictionary, as shown in the following code: </w:t>
      </w:r>
    </w:p>
    <w:p>
      <w:pPr>
        <w:pStyle w:val="Para 04"/>
      </w:pPr>
      <w:r>
        <w:t xml:space="preserve">key = </w:t>
        <w:br w:clear="none"/>
      </w:r>
      <w:r>
        <w:rPr>
          <w:rStyle w:val="Text16"/>
        </w:rPr>
        <w:t xml:space="preserve">3</w:t>
        <w:br w:clear="none"/>
      </w:r>
      <w:r>
        <w:t xml:space="preserve">;</w:t>
        <w:br w:clear="none"/>
        <w:t xml:space="preserve">WriteLine(format: </w:t>
        <w:br w:clear="none"/>
      </w:r>
      <w:r>
        <w:rPr>
          <w:rStyle w:val="Text2"/>
        </w:rPr>
        <w:t xml:space="preserve">"Key {0} has value: {1}"</w:t>
        <w:br w:clear="none"/>
      </w:r>
      <w:r>
        <w:t xml:space="preserve">,</w:t>
        <w:br w:clear="none"/>
        <w:t xml:space="preserve">  arg0: key,</w:t>
        <w:br w:clear="none"/>
        <w:t xml:space="preserve">  arg1: lookupIntString[key]);</w:t>
        <w:br w:clear="none"/>
      </w:r>
    </w:p>
    <w:p>
      <w:pPr>
        <w:numPr>
          <w:ilvl w:val="0"/>
          <w:numId w:val="311"/>
        </w:numPr>
        <w:pStyle w:val="Para 01"/>
      </w:pPr>
      <w:r>
        <w:t xml:space="preserve">Run the </w:t>
      </w:r>
      <w:r>
        <w:rPr>
          <w:rStyle w:val="Text0"/>
        </w:rPr>
        <w:t xml:space="preserve">PeopleApp</w:t>
        <w:br w:clear="none"/>
      </w:r>
      <w:r>
        <w:t xml:space="preserve"> project and note that it works, as shown in the following output: </w:t>
      </w:r>
    </w:p>
    <w:p>
      <w:pPr>
        <w:pStyle w:val="Para 05"/>
      </w:pPr>
      <w:r>
        <w:t xml:space="preserve">Key 3 has value: Gamma</w:t>
        <w:br w:clear="none"/>
      </w:r>
    </w:p>
    <w:p>
      <w:pPr>
        <w:pStyle w:val="Normal"/>
      </w:pPr>
      <w:r>
        <w:t>You</w:t>
      </w:r>
      <w:r>
        <w:rPr>
          <w:rStyle w:val="Text63"/>
        </w:rPr>
        <w:bookmarkStart w:id="1453" w:name="_idIndexMarker1032"/>
        <w:t/>
        <w:bookmarkEnd w:id="1453"/>
      </w:r>
      <w:r>
        <w:t xml:space="preserve"> have now seen the difference between non-generic and generic types that need the flexibility to store any type. You know to always use generic collection types if possible. Unless you are unlucky enough to be forced to use a legacy non-generic library, you never need to write code that uses non-generic types that can store any type again.</w:t>
      </w:r>
    </w:p>
    <w:p>
      <w:pPr>
        <w:pStyle w:val="Normal"/>
      </w:pPr>
      <w:r>
        <w:t>Just because it is good practice to use generic collection types in preference to non-generic collection types does not mean the more general case is also true. Non-generic non-collection types and other types that do not need the flexibility to work with any type are used all the time. Collection types just happen to be the most common type that benefits from generics.</w:t>
      </w:r>
    </w:p>
    <w:p>
      <w:bookmarkStart w:id="1454" w:name="Raising_and_handling_events"/>
      <w:pPr>
        <w:pStyle w:val="Heading 1"/>
      </w:pPr>
      <w:r>
        <w:t>Raising and handling events</w:t>
      </w:r>
      <w:bookmarkEnd w:id="1454"/>
    </w:p>
    <w:p>
      <w:pPr>
        <w:pStyle w:val="Normal"/>
      </w:pPr>
      <w:r>
        <w:t xml:space="preserve">Methods are often described as </w:t>
      </w:r>
      <w:r>
        <w:rPr>
          <w:rStyle w:val="Text5"/>
        </w:rPr>
        <w:t>actions that an object can perform, either on itself or on related objects</w:t>
      </w:r>
      <w:r>
        <w:t xml:space="preserve">. For example, </w:t>
      </w:r>
      <w:r>
        <w:rPr>
          <w:rStyle w:val="Text0"/>
        </w:rPr>
        <w:t xml:space="preserve">List&lt;T&gt;</w:t>
        <w:br w:clear="none"/>
      </w:r>
      <w:r>
        <w:t xml:space="preserve"> can add an item to itself or clear itself, and </w:t>
      </w:r>
      <w:r>
        <w:rPr>
          <w:rStyle w:val="Text0"/>
        </w:rPr>
        <w:t xml:space="preserve">File</w:t>
        <w:br w:clear="none"/>
      </w:r>
      <w:r>
        <w:t xml:space="preserve"> can create or delete a file in the filesystem.</w:t>
      </w:r>
    </w:p>
    <w:p>
      <w:pPr>
        <w:pStyle w:val="Normal"/>
      </w:pPr>
      <w:r>
        <w:t xml:space="preserve">Events are </w:t>
      </w:r>
      <w:r>
        <w:rPr>
          <w:rStyle w:val="Text63"/>
        </w:rPr>
        <w:bookmarkStart w:id="1455" w:name="_idIndexMarker1033"/>
        <w:t/>
        <w:bookmarkEnd w:id="1455"/>
      </w:r>
      <w:r>
        <w:t xml:space="preserve">often described as </w:t>
      </w:r>
      <w:r>
        <w:rPr>
          <w:rStyle w:val="Text5"/>
        </w:rPr>
        <w:t>actions that happen to an object</w:t>
      </w:r>
      <w:r>
        <w:t xml:space="preserve">. For example, in a user interface, </w:t>
      </w:r>
      <w:r>
        <w:rPr>
          <w:rStyle w:val="Text0"/>
        </w:rPr>
        <w:t xml:space="preserve">Button</w:t>
        <w:br w:clear="none"/>
      </w:r>
      <w:r>
        <w:t xml:space="preserve"> has a </w:t>
      </w:r>
      <w:r>
        <w:rPr>
          <w:rStyle w:val="Text0"/>
        </w:rPr>
        <w:t xml:space="preserve">Click</w:t>
        <w:br w:clear="none"/>
      </w:r>
      <w:r>
        <w:t xml:space="preserve"> event, a click being something that happens to a</w:t>
      </w:r>
      <w:r>
        <w:rPr>
          <w:rStyle w:val="Text63"/>
        </w:rPr>
        <w:bookmarkStart w:id="1456" w:name="_idIndexMarker1034"/>
        <w:t/>
        <w:bookmarkEnd w:id="1456"/>
      </w:r>
      <w:r>
        <w:t xml:space="preserve"> button, and </w:t>
      </w:r>
      <w:r>
        <w:rPr>
          <w:rStyle w:val="Text0"/>
        </w:rPr>
        <w:t xml:space="preserve">FileSystemWatcher</w:t>
        <w:br w:clear="none"/>
      </w:r>
      <w:r>
        <w:t xml:space="preserve"> listens to the filesystem for change notifications and raises events like </w:t>
      </w:r>
      <w:r>
        <w:rPr>
          <w:rStyle w:val="Text0"/>
        </w:rPr>
        <w:t xml:space="preserve">Created</w:t>
        <w:br w:clear="none"/>
      </w:r>
      <w:r>
        <w:t xml:space="preserve"> and </w:t>
      </w:r>
      <w:r>
        <w:rPr>
          <w:rStyle w:val="Text0"/>
        </w:rPr>
        <w:t xml:space="preserve">Deleted</w:t>
        <w:br w:clear="none"/>
      </w:r>
      <w:r>
        <w:t>, which are triggered when a directory or file changes.</w:t>
      </w:r>
    </w:p>
    <w:p>
      <w:pPr>
        <w:pStyle w:val="Normal"/>
      </w:pPr>
      <w:r>
        <w:t>Another way to think of events is that they provide a way of exchanging messages between objects.</w:t>
      </w:r>
    </w:p>
    <w:p>
      <w:pPr>
        <w:pStyle w:val="Normal"/>
      </w:pPr>
      <w:r>
        <w:t>Events are</w:t>
      </w:r>
      <w:r>
        <w:rPr>
          <w:rStyle w:val="Text63"/>
        </w:rPr>
        <w:bookmarkStart w:id="1457" w:name="_idIndexMarker1035"/>
        <w:t/>
        <w:bookmarkEnd w:id="1457"/>
      </w:r>
      <w:r>
        <w:t xml:space="preserve"> built on </w:t>
      </w:r>
      <w:r>
        <w:rPr>
          <w:rStyle w:val="Text1"/>
        </w:rPr>
        <w:t>delegates</w:t>
      </w:r>
      <w:r>
        <w:t>, so let’s start by having a look at what delegates are and how they work.</w:t>
      </w:r>
    </w:p>
    <w:p>
      <w:bookmarkStart w:id="1458" w:name="Calling_methods_using_delegates"/>
      <w:pPr>
        <w:pStyle w:val="Heading 2"/>
      </w:pPr>
      <w:r>
        <w:t>Calling methods using delegates</w:t>
      </w:r>
      <w:bookmarkEnd w:id="1458"/>
    </w:p>
    <w:p>
      <w:pPr>
        <w:pStyle w:val="Normal"/>
      </w:pPr>
      <w:r>
        <w:t>You</w:t>
      </w:r>
      <w:r>
        <w:rPr>
          <w:rStyle w:val="Text63"/>
        </w:rPr>
        <w:bookmarkStart w:id="1459" w:name="_idIndexMarker1036"/>
        <w:t/>
        <w:bookmarkEnd w:id="1459"/>
      </w:r>
      <w:r>
        <w:t xml:space="preserve"> have already seen the most common way to call or execute a </w:t>
      </w:r>
      <w:r>
        <w:rPr>
          <w:rStyle w:val="Text63"/>
        </w:rPr>
        <w:bookmarkStart w:id="1460" w:name="_idIndexMarker1037"/>
        <w:t/>
        <w:bookmarkEnd w:id="1460"/>
      </w:r>
      <w:r>
        <w:t xml:space="preserve">method: using the </w:t>
      </w:r>
      <w:r>
        <w:rPr>
          <w:rStyle w:val="Text0"/>
        </w:rPr>
        <w:t xml:space="preserve">.</w:t>
        <w:br w:clear="none"/>
      </w:r>
      <w:r>
        <w:t xml:space="preserve"> operator to access the method using its name. For example, </w:t>
      </w:r>
      <w:r>
        <w:rPr>
          <w:rStyle w:val="Text0"/>
        </w:rPr>
        <w:t xml:space="preserve">Console.WriteLine</w:t>
        <w:br w:clear="none"/>
      </w:r>
      <w:r>
        <w:t xml:space="preserve"> tells the </w:t>
      </w:r>
      <w:r>
        <w:rPr>
          <w:rStyle w:val="Text0"/>
        </w:rPr>
        <w:t xml:space="preserve">Console</w:t>
        <w:br w:clear="none"/>
      </w:r>
      <w:r>
        <w:t xml:space="preserve"> type to call its </w:t>
      </w:r>
      <w:r>
        <w:rPr>
          <w:rStyle w:val="Text0"/>
        </w:rPr>
        <w:t xml:space="preserve">WriteLine</w:t>
        <w:br w:clear="none"/>
      </w:r>
      <w:r>
        <w:t xml:space="preserve"> method.</w:t>
      </w:r>
    </w:p>
    <w:p>
      <w:pPr>
        <w:pStyle w:val="Normal"/>
      </w:pPr>
      <w:r>
        <w:t xml:space="preserve">The </w:t>
      </w:r>
      <w:r>
        <w:rPr>
          <w:rStyle w:val="Text63"/>
        </w:rPr>
        <w:bookmarkStart w:id="1461" w:name="_idIndexMarker1038"/>
        <w:t/>
        <w:bookmarkEnd w:id="1461"/>
      </w:r>
      <w:r>
        <w:t xml:space="preserve">other way to call or execute a method is to use a delegate. If you have used languages that </w:t>
      </w:r>
      <w:r>
        <w:rPr>
          <w:rStyle w:val="Text63"/>
        </w:rPr>
        <w:bookmarkStart w:id="1462" w:name="_idIndexMarker1039"/>
        <w:t/>
        <w:bookmarkEnd w:id="1462"/>
      </w:r>
      <w:r>
        <w:t xml:space="preserve">support </w:t>
      </w:r>
      <w:r>
        <w:rPr>
          <w:rStyle w:val="Text1"/>
        </w:rPr>
        <w:t>function pointers</w:t>
      </w:r>
      <w:r>
        <w:t xml:space="preserve">, then think of a delegate as </w:t>
      </w:r>
      <w:r>
        <w:rPr>
          <w:rStyle w:val="Text63"/>
        </w:rPr>
        <w:bookmarkStart w:id="1463" w:name="_idIndexMarker1040"/>
        <w:t/>
        <w:bookmarkEnd w:id="1463"/>
      </w:r>
      <w:r>
        <w:t xml:space="preserve">being a </w:t>
      </w:r>
      <w:r>
        <w:rPr>
          <w:rStyle w:val="Text1"/>
        </w:rPr>
        <w:t>type-safe method pointer</w:t>
      </w:r>
      <w:r>
        <w:t>.</w:t>
      </w:r>
    </w:p>
    <w:p>
      <w:pPr>
        <w:pStyle w:val="Normal"/>
      </w:pPr>
      <w:r>
        <w:t xml:space="preserve">In other </w:t>
      </w:r>
      <w:r>
        <w:rPr>
          <w:rStyle w:val="Text63"/>
        </w:rPr>
        <w:bookmarkStart w:id="1464" w:name="_idIndexMarker1041"/>
        <w:t/>
        <w:bookmarkEnd w:id="1464"/>
      </w:r>
      <w:r>
        <w:t>words, a delegate contains the memory address of a method that must match the same signature as the delegate, enabling it to be called safely with the correct parameter types.</w:t>
      </w:r>
    </w:p>
    <w:p>
      <w:pPr>
        <w:pStyle w:val="Normal"/>
      </w:pPr>
      <w:r>
        <w:t>The code in this section is illustrative and not meant to be typed into a project. You will explore code like this in the next section, so for now just read the code and try to understand its meaning.</w:t>
      </w:r>
    </w:p>
    <w:p>
      <w:pPr>
        <w:pStyle w:val="Normal"/>
      </w:pPr>
      <w:r>
        <w:t xml:space="preserve">For example, imagine there is a method in the </w:t>
      </w:r>
      <w:r>
        <w:rPr>
          <w:rStyle w:val="Text0"/>
        </w:rPr>
        <w:t xml:space="preserve">Person</w:t>
        <w:br w:clear="none"/>
      </w:r>
      <w:r>
        <w:t xml:space="preserve"> class that must have a </w:t>
      </w:r>
      <w:r>
        <w:rPr>
          <w:rStyle w:val="Text0"/>
        </w:rPr>
        <w:t xml:space="preserve">string</w:t>
        <w:br w:clear="none"/>
      </w:r>
      <w:r>
        <w:t xml:space="preserve"> type passed as its only parameter, and it returns an </w:t>
      </w:r>
      <w:r>
        <w:rPr>
          <w:rStyle w:val="Text0"/>
        </w:rPr>
        <w:t xml:space="preserve">int</w:t>
        <w:br w:clear="none"/>
      </w:r>
      <w:r>
        <w:t xml:space="preserve"> type, as shown in the following code:</w:t>
      </w:r>
    </w:p>
    <w:p>
      <w:pPr>
        <w:pStyle w:val="Para 12"/>
      </w:pP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Person</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23"/>
        </w:rPr>
        <w:t xml:space="preserve">int</w:t>
        <w:br w:clear="none"/>
      </w:r>
      <w:r>
        <w:rPr>
          <w:rStyle w:val="Text7"/>
        </w:rPr>
        <w:t xml:space="preserve"> </w:t>
        <w:br w:clear="none"/>
      </w:r>
      <w:r>
        <w:rPr>
          <w:rStyle w:val="Text20"/>
        </w:rPr>
        <w:t xml:space="preserve">MethodIWantToCall</w:t>
        <w:br w:clear="none"/>
      </w:r>
      <w:r>
        <w:rPr>
          <w:rStyle w:val="Text7"/>
        </w:rPr>
        <w:t xml:space="preserve">(</w:t>
        <w:br w:clear="none"/>
      </w:r>
      <w:r>
        <w:rPr>
          <w:rStyle w:val="Text23"/>
        </w:rPr>
        <w:t xml:space="preserve">string</w:t>
        <w:br w:clear="none"/>
      </w:r>
      <w:r>
        <w:rPr>
          <w:rStyle w:val="Text7"/>
        </w:rPr>
        <w:t xml:space="preserve"> input</w:t>
        <w:br w:clear="none"/>
        <w:t xml:space="preserve">)</w:t>
        <w:br w:clear="none"/>
        <w:t xml:space="preserve"/>
        <w:br w:clear="none"/>
        <w:t xml:space="preserve">  {</w:t>
        <w:br w:clear="none"/>
        <w:t xml:space="preserve">    </w:t>
        <w:br w:clear="none"/>
      </w:r>
      <w:r>
        <w:rPr>
          <w:rStyle w:val="Text18"/>
        </w:rPr>
        <w:t xml:space="preserve">return</w:t>
        <w:br w:clear="none"/>
      </w:r>
      <w:r>
        <w:rPr>
          <w:rStyle w:val="Text7"/>
        </w:rPr>
        <w:t xml:space="preserve"> input.Length; </w:t>
        <w:br w:clear="none"/>
      </w:r>
      <w:r>
        <w:t xml:space="preserve">// It doesn't matter what the method does.</w:t>
        <w:br w:clear="none"/>
      </w:r>
      <w:r>
        <w:rPr>
          <w:rStyle w:val="Text7"/>
        </w:rPr>
        <w:t xml:space="preserve"/>
        <w:br w:clear="none"/>
        <w:t xml:space="preserve">  }</w:t>
        <w:br w:clear="none"/>
      </w:r>
    </w:p>
    <w:p>
      <w:pPr>
        <w:pStyle w:val="Normal"/>
      </w:pPr>
      <w:r>
        <w:t xml:space="preserve">I can call this method on an instance of </w:t>
      </w:r>
      <w:r>
        <w:rPr>
          <w:rStyle w:val="Text0"/>
        </w:rPr>
        <w:t xml:space="preserve">Person</w:t>
        <w:br w:clear="none"/>
      </w:r>
      <w:r>
        <w:t xml:space="preserve"> named </w:t>
      </w:r>
      <w:r>
        <w:rPr>
          <w:rStyle w:val="Text0"/>
        </w:rPr>
        <w:t xml:space="preserve">p1</w:t>
        <w:br w:clear="none"/>
      </w:r>
      <w:r>
        <w:t xml:space="preserve"> like this:</w:t>
      </w:r>
    </w:p>
    <w:p>
      <w:pPr>
        <w:pStyle w:val="Para 04"/>
      </w:pPr>
      <w:r>
        <w:t xml:space="preserve">Person p1 = </w:t>
        <w:br w:clear="none"/>
      </w:r>
      <w:r>
        <w:rPr>
          <w:rStyle w:val="Text4"/>
        </w:rPr>
        <w:t xml:space="preserve">new</w:t>
        <w:br w:clear="none"/>
      </w:r>
      <w:r>
        <w:t xml:space="preserve">();</w:t>
        <w:br w:clear="none"/>
      </w:r>
      <w:r>
        <w:rPr>
          <w:rStyle w:val="Text12"/>
        </w:rPr>
        <w:t xml:space="preserve">int</w:t>
        <w:br w:clear="none"/>
      </w:r>
      <w:r>
        <w:t xml:space="preserve"> answer = p1.MethodIWantToCall(</w:t>
        <w:br w:clear="none"/>
      </w:r>
      <w:r>
        <w:rPr>
          <w:rStyle w:val="Text2"/>
        </w:rPr>
        <w:t xml:space="preserve">"Frog"</w:t>
        <w:br w:clear="none"/>
      </w:r>
      <w:r>
        <w:t xml:space="preserve">);</w:t>
        <w:br w:clear="none"/>
      </w:r>
    </w:p>
    <w:p>
      <w:pPr>
        <w:pStyle w:val="Normal"/>
      </w:pPr>
      <w:r>
        <w:t>Alternatively, I can define a delegate with a matching signature to call the method indirectly. Note that the names of the parameters do not have to match. Only the types of parameters and return values must match, as shown in the following code:</w:t>
      </w:r>
    </w:p>
    <w:p>
      <w:pPr>
        <w:pStyle w:val="Para 18"/>
      </w:pPr>
      <w:r>
        <w:rPr>
          <w:rStyle w:val="Text12"/>
        </w:rPr>
        <w:t xml:space="preserve">delegate</w:t>
        <w:br w:clear="none"/>
      </w:r>
      <w:r>
        <w:rPr>
          <w:rStyle w:val="Text10"/>
        </w:rPr>
        <w:t xml:space="preserve"> </w:t>
        <w:br w:clear="none"/>
      </w:r>
      <w:r>
        <w:rPr>
          <w:rStyle w:val="Text12"/>
        </w:rPr>
        <w:t xml:space="preserve">int</w:t>
        <w:br w:clear="none"/>
      </w:r>
      <w:r>
        <w:rPr>
          <w:rStyle w:val="Text10"/>
        </w:rPr>
        <w:t xml:space="preserve"> </w:t>
        <w:br w:clear="none"/>
      </w:r>
      <w:r>
        <w:t xml:space="preserve">DelegateWithMatchingSignature</w:t>
        <w:br w:clear="none"/>
      </w:r>
      <w:r>
        <w:rPr>
          <w:rStyle w:val="Text10"/>
        </w:rPr>
        <w:t xml:space="preserve">(</w:t>
        <w:br w:clear="none"/>
      </w:r>
      <w:r>
        <w:rPr>
          <w:rStyle w:val="Text12"/>
        </w:rPr>
        <w:t xml:space="preserve">string</w:t>
        <w:br w:clear="none"/>
      </w:r>
      <w:r>
        <w:rPr>
          <w:rStyle w:val="Text10"/>
        </w:rPr>
        <w:t xml:space="preserve"> s);</w:t>
        <w:br w:clear="none"/>
      </w:r>
    </w:p>
    <w:p>
      <w:pPr>
        <w:pStyle w:val="Normal"/>
      </w:pPr>
      <w:r>
        <w:rPr>
          <w:rStyle w:val="Text1"/>
        </w:rPr>
        <w:t>Good Practice</w:t>
      </w:r>
      <w:r>
        <w:t xml:space="preserve">: A </w:t>
      </w:r>
      <w:r>
        <w:rPr>
          <w:rStyle w:val="Text0"/>
        </w:rPr>
        <w:t xml:space="preserve">delegate</w:t>
        <w:br w:clear="none"/>
      </w:r>
      <w:r>
        <w:t xml:space="preserve"> is a reference type like a </w:t>
      </w:r>
      <w:r>
        <w:rPr>
          <w:rStyle w:val="Text0"/>
        </w:rPr>
        <w:t xml:space="preserve">class</w:t>
        <w:br w:clear="none"/>
      </w:r>
      <w:r>
        <w:t xml:space="preserve">, so if you define one in </w:t>
      </w:r>
      <w:r>
        <w:rPr>
          <w:rStyle w:val="Text0"/>
        </w:rPr>
        <w:t xml:space="preserve">Program.cs</w:t>
        <w:br w:clear="none"/>
      </w:r>
      <w:r>
        <w:t xml:space="preserve"> then it must be at the bottom of the file. It would be best to define it in its own class file, for example, </w:t>
      </w:r>
      <w:r>
        <w:rPr>
          <w:rStyle w:val="Text0"/>
        </w:rPr>
        <w:t xml:space="preserve">Program.Delegates.cs</w:t>
        <w:br w:clear="none"/>
      </w:r>
      <w:r>
        <w:t xml:space="preserve">. If you defined a delegate in the middle of </w:t>
      </w:r>
      <w:r>
        <w:rPr>
          <w:rStyle w:val="Text0"/>
        </w:rPr>
        <w:t xml:space="preserve">Program.cs</w:t>
        <w:br w:clear="none"/>
      </w:r>
      <w:r>
        <w:t xml:space="preserve">, then you would see the following compiler error: </w:t>
      </w:r>
      <w:r>
        <w:rPr>
          <w:rStyle w:val="Text0"/>
        </w:rPr>
        <w:t xml:space="preserve">CS8803: Top-level statements must precede namespace and type declarations</w:t>
        <w:br w:clear="none"/>
      </w:r>
      <w:r>
        <w:t>.</w:t>
      </w:r>
    </w:p>
    <w:p>
      <w:pPr>
        <w:pStyle w:val="Normal"/>
      </w:pPr>
      <w:r>
        <w:t>Now, I can</w:t>
      </w:r>
      <w:r>
        <w:rPr>
          <w:rStyle w:val="Text63"/>
        </w:rPr>
        <w:bookmarkStart w:id="1465" w:name="_idIndexMarker1042"/>
        <w:t/>
        <w:bookmarkEnd w:id="1465"/>
      </w:r>
      <w:r>
        <w:t xml:space="preserve"> create an instance of the delegate, point </w:t>
      </w:r>
      <w:r>
        <w:rPr>
          <w:rStyle w:val="Text63"/>
        </w:rPr>
        <w:bookmarkStart w:id="1466" w:name="_idIndexMarker1043"/>
        <w:t/>
        <w:bookmarkEnd w:id="1466"/>
      </w:r>
      <w:r>
        <w:t>it at the method, and finally, call the delegate (which calls the method), as shown in the following code:</w:t>
      </w:r>
    </w:p>
    <w:p>
      <w:pPr>
        <w:pStyle w:val="Para 12"/>
      </w:pPr>
      <w:r>
        <w:t xml:space="preserve">// Create a delegate instance that points to the method.</w:t>
        <w:br w:clear="none"/>
      </w:r>
      <w:r>
        <w:rPr>
          <w:rStyle w:val="Text7"/>
        </w:rPr>
        <w:t xml:space="preserve"/>
        <w:br w:clear="none"/>
        <w:t xml:space="preserve">DelegateWithMatchingSignature d = </w:t>
        <w:br w:clear="none"/>
      </w:r>
      <w:r>
        <w:rPr>
          <w:rStyle w:val="Text18"/>
        </w:rPr>
        <w:t xml:space="preserve">new</w:t>
        <w:br w:clear="none"/>
      </w:r>
      <w:r>
        <w:rPr>
          <w:rStyle w:val="Text7"/>
        </w:rPr>
        <w:t xml:space="preserve">(p1.MethodIWantToCall);</w:t>
        <w:br w:clear="none"/>
      </w:r>
      <w:r>
        <w:t xml:space="preserve">// Call the delegate, which then calls the method.</w:t>
        <w:br w:clear="none"/>
      </w:r>
      <w:r>
        <w:rPr>
          <w:rStyle w:val="Text7"/>
        </w:rPr>
        <w:t xml:space="preserve"/>
        <w:br w:clear="none"/>
      </w:r>
      <w:r>
        <w:rPr>
          <w:rStyle w:val="Text23"/>
        </w:rPr>
        <w:t xml:space="preserve">int</w:t>
        <w:br w:clear="none"/>
      </w:r>
      <w:r>
        <w:rPr>
          <w:rStyle w:val="Text7"/>
        </w:rPr>
        <w:t xml:space="preserve"> answer2 = d(</w:t>
        <w:br w:clear="none"/>
      </w:r>
      <w:r>
        <w:rPr>
          <w:rStyle w:val="Text17"/>
        </w:rPr>
        <w:t xml:space="preserve">"Frog"</w:t>
        <w:br w:clear="none"/>
      </w:r>
      <w:r>
        <w:rPr>
          <w:rStyle w:val="Text7"/>
        </w:rPr>
        <w:t xml:space="preserve">);</w:t>
        <w:br w:clear="none"/>
      </w:r>
    </w:p>
    <w:p>
      <w:bookmarkStart w:id="1467" w:name="Examples_of_delegate_use"/>
      <w:pPr>
        <w:pStyle w:val="Heading 2"/>
      </w:pPr>
      <w:r>
        <w:t>Examples of delegate use</w:t>
      </w:r>
      <w:bookmarkEnd w:id="1467"/>
    </w:p>
    <w:p>
      <w:pPr>
        <w:pStyle w:val="Normal"/>
      </w:pPr>
      <w:r>
        <w:t xml:space="preserve">You are probably thinking, </w:t>
      </w:r>
      <w:r>
        <w:rPr>
          <w:rStyle w:val="Text5"/>
        </w:rPr>
        <w:t>“What’s the point of that?”</w:t>
      </w:r>
      <w:r>
        <w:t xml:space="preserve"> </w:t>
      </w:r>
    </w:p>
    <w:p>
      <w:pPr>
        <w:pStyle w:val="Normal"/>
      </w:pPr>
      <w:r>
        <w:t xml:space="preserve">It </w:t>
      </w:r>
      <w:r>
        <w:rPr>
          <w:rStyle w:val="Text63"/>
        </w:rPr>
        <w:bookmarkStart w:id="1468" w:name="_idIndexMarker1044"/>
        <w:t/>
        <w:bookmarkEnd w:id="1468"/>
      </w:r>
      <w:r>
        <w:t>provides flexibility. For example, we could use delegates to create a queue of methods that need to be called in order. Queuing actions that need to be performed is common in services to provide improved scalability.</w:t>
      </w:r>
    </w:p>
    <w:p>
      <w:pPr>
        <w:pStyle w:val="Normal"/>
      </w:pPr>
      <w:r>
        <w:t xml:space="preserve">Another example is to allow multiple actions to execute in parallel. Delegates have built-in support for asynchronous operations that run on a different thread, which can provide improved responsiveness. </w:t>
      </w:r>
    </w:p>
    <w:p>
      <w:pPr>
        <w:pStyle w:val="Normal"/>
      </w:pPr>
      <w:r>
        <w:t>The most important example is that delegates allow us to implement events to send messages between different objects that do not need to know about each other. Events are an example of loose coupling between components because they do not need to know about each other; they just need to know the event signature.</w:t>
      </w:r>
    </w:p>
    <w:p>
      <w:bookmarkStart w:id="1469" w:name="Status__It_s_complicated"/>
      <w:pPr>
        <w:pStyle w:val="Heading 2"/>
      </w:pPr>
      <w:r>
        <w:t>Status: It’s complicated</w:t>
      </w:r>
      <w:bookmarkEnd w:id="1469"/>
    </w:p>
    <w:p>
      <w:pPr>
        <w:pStyle w:val="Normal"/>
      </w:pPr>
      <w:r>
        <w:t>Delegates and events are two of the most confusing features of C# and can take a few attempts to understand, so don’t worry if you feel lost as we walk through how they work! Move on to other topics and come back again another day when your brain has had the opportunity to process the concepts while you sleep.</w:t>
      </w:r>
    </w:p>
    <w:p>
      <w:bookmarkStart w:id="1470" w:name="Defining_and_handling_delegates"/>
      <w:pPr>
        <w:pStyle w:val="Heading 2"/>
      </w:pPr>
      <w:r>
        <w:t>Defining and handling delegates</w:t>
      </w:r>
      <w:bookmarkEnd w:id="1470"/>
    </w:p>
    <w:p>
      <w:pPr>
        <w:pStyle w:val="Normal"/>
      </w:pPr>
      <w:r>
        <w:t xml:space="preserve">Microsoft has </w:t>
      </w:r>
      <w:r>
        <w:rPr>
          <w:rStyle w:val="Text63"/>
        </w:rPr>
        <w:bookmarkStart w:id="1471" w:name="_idIndexMarker1045"/>
        <w:t/>
        <w:bookmarkEnd w:id="1471"/>
      </w:r>
      <w:r>
        <w:t>two predefined delegates for use as events. They both</w:t>
      </w:r>
      <w:r>
        <w:rPr>
          <w:rStyle w:val="Text63"/>
        </w:rPr>
        <w:bookmarkStart w:id="1472" w:name="_idIndexMarker1046"/>
        <w:t/>
        <w:bookmarkEnd w:id="1472"/>
      </w:r>
      <w:r>
        <w:t xml:space="preserve"> have two parameters:</w:t>
      </w:r>
    </w:p>
    <w:p>
      <w:pPr>
        <w:pStyle w:val="Para 01"/>
      </w:pPr>
      <w:r>
        <w:rPr>
          <w:rStyle w:val="Text0"/>
        </w:rPr>
        <w:t xml:space="preserve">object? sender</w:t>
        <w:br w:clear="none"/>
      </w:r>
      <w:r>
        <w:t xml:space="preserve">: This parameter is a reference to the object raising the event or sending the message. The </w:t>
      </w:r>
      <w:r>
        <w:rPr>
          <w:rStyle w:val="Text0"/>
        </w:rPr>
        <w:t xml:space="preserve">?</w:t>
        <w:br w:clear="none"/>
      </w:r>
      <w:r>
        <w:t xml:space="preserve"> indicates that this reference could be </w:t>
      </w:r>
      <w:r>
        <w:rPr>
          <w:rStyle w:val="Text0"/>
        </w:rPr>
        <w:t xml:space="preserve">null</w:t>
        <w:br w:clear="none"/>
      </w:r>
      <w:r>
        <w:t>.</w:t>
      </w:r>
    </w:p>
    <w:p>
      <w:pPr>
        <w:pStyle w:val="Para 01"/>
      </w:pPr>
      <w:r>
        <w:rPr>
          <w:rStyle w:val="Text0"/>
        </w:rPr>
        <w:t xml:space="preserve">EventArgs e</w:t>
        <w:br w:clear="none"/>
      </w:r>
      <w:r>
        <w:t xml:space="preserve"> or </w:t>
      </w:r>
      <w:r>
        <w:rPr>
          <w:rStyle w:val="Text0"/>
        </w:rPr>
        <w:t xml:space="preserve">TEventArgs e</w:t>
        <w:br w:clear="none"/>
      </w:r>
      <w:r>
        <w:t xml:space="preserve">: This parameter contains additional relevant information about the event. For example, in a GUI app, you might define </w:t>
      </w:r>
      <w:r>
        <w:rPr>
          <w:rStyle w:val="Text0"/>
        </w:rPr>
        <w:t xml:space="preserve">MouseMoveEventArgs</w:t>
        <w:br w:clear="none"/>
      </w:r>
      <w:r>
        <w:t xml:space="preserve">, which has properties for the </w:t>
      </w:r>
      <w:r>
        <w:rPr>
          <w:rStyle w:val="Text0"/>
        </w:rPr>
        <w:t xml:space="preserve">X</w:t>
        <w:br w:clear="none"/>
      </w:r>
      <w:r>
        <w:t xml:space="preserve"> and </w:t>
      </w:r>
      <w:r>
        <w:rPr>
          <w:rStyle w:val="Text0"/>
        </w:rPr>
        <w:t xml:space="preserve">Y</w:t>
        <w:br w:clear="none"/>
      </w:r>
      <w:r>
        <w:t xml:space="preserve"> coordinates for the mouse pointer. A bank account might have a </w:t>
      </w:r>
      <w:r>
        <w:rPr>
          <w:rStyle w:val="Text0"/>
        </w:rPr>
        <w:t xml:space="preserve">WithdrawEventArgs</w:t>
        <w:br w:clear="none"/>
      </w:r>
      <w:r>
        <w:t xml:space="preserve"> with a property for the </w:t>
      </w:r>
      <w:r>
        <w:rPr>
          <w:rStyle w:val="Text0"/>
        </w:rPr>
        <w:t xml:space="preserve">Amount</w:t>
        <w:br w:clear="none"/>
      </w:r>
      <w:r>
        <w:t xml:space="preserve"> to withdraw.</w:t>
      </w:r>
    </w:p>
    <w:p>
      <w:pPr>
        <w:pStyle w:val="Normal"/>
      </w:pPr>
      <w:r>
        <w:t>Their signatures are simple, yet flexible, as shown in the following code:</w:t>
      </w:r>
    </w:p>
    <w:p>
      <w:pPr>
        <w:pStyle w:val="Para 12"/>
      </w:pPr>
      <w:r>
        <w:t xml:space="preserve">// For methods that do not need additional argument values passed in.</w:t>
        <w:br w:clear="none"/>
      </w:r>
      <w:r>
        <w:rPr>
          <w:rStyle w:val="Text7"/>
        </w:rPr>
        <w:t xml:space="preserve"/>
        <w:br w:clear="none"/>
      </w:r>
      <w:r>
        <w:rPr>
          <w:rStyle w:val="Text18"/>
        </w:rPr>
        <w:t xml:space="preserve">public</w:t>
        <w:br w:clear="none"/>
      </w:r>
      <w:r>
        <w:rPr>
          <w:rStyle w:val="Text7"/>
        </w:rPr>
        <w:t xml:space="preserve"> </w:t>
        <w:br w:clear="none"/>
      </w:r>
      <w:r>
        <w:rPr>
          <w:rStyle w:val="Text23"/>
        </w:rPr>
        <w:t xml:space="preserve">delegate</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EventHandler</w:t>
        <w:br w:clear="none"/>
      </w:r>
      <w:r>
        <w:rPr>
          <w:rStyle w:val="Text7"/>
        </w:rPr>
        <w:t xml:space="preserve">(</w:t>
        <w:br w:clear="none"/>
      </w:r>
      <w:r>
        <w:rPr>
          <w:rStyle w:val="Text23"/>
        </w:rPr>
        <w:t xml:space="preserve">object</w:t>
        <w:br w:clear="none"/>
      </w:r>
      <w:r>
        <w:rPr>
          <w:rStyle w:val="Text7"/>
        </w:rPr>
        <w:t xml:space="preserve">? sender, EventArgs e</w:t>
        <w:br w:clear="none"/>
        <w:t xml:space="preserve">)</w:t>
        <w:br w:clear="none"/>
        <w:t xml:space="preserve">;</w:t>
        <w:br w:clear="none"/>
      </w:r>
      <w:r>
        <w:t xml:space="preserve">// For methods that need additional argument values passed in as </w:t>
        <w:br w:clear="none"/>
      </w:r>
      <w:r>
        <w:rPr>
          <w:rStyle w:val="Text7"/>
        </w:rPr>
        <w:t xml:space="preserve"/>
        <w:br w:clear="none"/>
      </w:r>
      <w:r>
        <w:t xml:space="preserve">// defined by the generic type TEventArgs.</w:t>
        <w:br w:clear="none"/>
      </w:r>
      <w:r>
        <w:rPr>
          <w:rStyle w:val="Text7"/>
        </w:rPr>
        <w:t xml:space="preserve"/>
        <w:br w:clear="none"/>
      </w:r>
      <w:r>
        <w:rPr>
          <w:rStyle w:val="Text18"/>
        </w:rPr>
        <w:t xml:space="preserve">public</w:t>
        <w:br w:clear="none"/>
      </w:r>
      <w:r>
        <w:rPr>
          <w:rStyle w:val="Text7"/>
        </w:rPr>
        <w:t xml:space="preserve"> </w:t>
        <w:br w:clear="none"/>
      </w:r>
      <w:r>
        <w:rPr>
          <w:rStyle w:val="Text23"/>
        </w:rPr>
        <w:t xml:space="preserve">delegate</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EventHandler</w:t>
        <w:br w:clear="none"/>
      </w:r>
      <w:r>
        <w:rPr>
          <w:rStyle w:val="Text7"/>
        </w:rPr>
        <w:t xml:space="preserve">&lt;</w:t>
        <w:br w:clear="none"/>
      </w:r>
      <w:r>
        <w:rPr>
          <w:rStyle w:val="Text20"/>
        </w:rPr>
        <w:t xml:space="preserve">TEventArgs</w:t>
        <w:br w:clear="none"/>
      </w:r>
      <w:r>
        <w:rPr>
          <w:rStyle w:val="Text7"/>
        </w:rPr>
        <w:t xml:space="preserve">&gt;(</w:t>
        <w:br w:clear="none"/>
      </w:r>
      <w:r>
        <w:rPr>
          <w:rStyle w:val="Text23"/>
        </w:rPr>
        <w:t xml:space="preserve">object</w:t>
        <w:br w:clear="none"/>
      </w:r>
      <w:r>
        <w:rPr>
          <w:rStyle w:val="Text7"/>
        </w:rPr>
        <w:t xml:space="preserve">? sender, TEventArgs e</w:t>
        <w:br w:clear="none"/>
        <w:t xml:space="preserve">)</w:t>
        <w:br w:clear="none"/>
        <w:t xml:space="preserve">;</w:t>
        <w:br w:clear="none"/>
      </w:r>
    </w:p>
    <w:p>
      <w:pPr>
        <w:pStyle w:val="Normal"/>
      </w:pPr>
      <w:r>
        <w:rPr>
          <w:rStyle w:val="Text1"/>
        </w:rPr>
        <w:t>Good Practice</w:t>
      </w:r>
      <w:r>
        <w:t>: When you want to define an event in your own type, you should use one of these two predefined delegates.</w:t>
      </w:r>
    </w:p>
    <w:p>
      <w:pPr>
        <w:pStyle w:val="Normal"/>
      </w:pPr>
      <w:r>
        <w:t>Let’s explore delegates and events:</w:t>
      </w:r>
    </w:p>
    <w:p>
      <w:pPr>
        <w:numPr>
          <w:ilvl w:val="0"/>
          <w:numId w:val="312"/>
        </w:numPr>
        <w:pStyle w:val="Para 01"/>
      </w:pPr>
      <w:r>
        <w:t xml:space="preserve">Add statements to the </w:t>
      </w:r>
      <w:r>
        <w:rPr>
          <w:rStyle w:val="Text0"/>
        </w:rPr>
        <w:t xml:space="preserve">Person</w:t>
        <w:br w:clear="none"/>
      </w:r>
      <w:r>
        <w:t xml:space="preserve"> class and note the following points, as shown in the following code:</w:t>
      </w:r>
    </w:p>
    <w:p>
      <w:pPr>
        <w:numPr>
          <w:ilvl w:val="1"/>
          <w:numId w:val="312"/>
        </w:numPr>
        <w:pStyle w:val="Para 01"/>
      </w:pPr>
      <w:r>
        <w:t xml:space="preserve">It defines an </w:t>
      </w:r>
      <w:r>
        <w:rPr>
          <w:rStyle w:val="Text0"/>
        </w:rPr>
        <w:t xml:space="preserve">EventHandler</w:t>
        <w:br w:clear="none"/>
      </w:r>
      <w:r>
        <w:t xml:space="preserve"> delegate field named </w:t>
      </w:r>
      <w:r>
        <w:rPr>
          <w:rStyle w:val="Text0"/>
        </w:rPr>
        <w:t xml:space="preserve">Shout</w:t>
        <w:br w:clear="none"/>
      </w:r>
      <w:r>
        <w:t>.</w:t>
      </w:r>
    </w:p>
    <w:p>
      <w:pPr>
        <w:numPr>
          <w:ilvl w:val="1"/>
          <w:numId w:val="312"/>
        </w:numPr>
        <w:pStyle w:val="Para 01"/>
      </w:pPr>
      <w:r>
        <w:t xml:space="preserve">It defines an </w:t>
      </w:r>
      <w:r>
        <w:rPr>
          <w:rStyle w:val="Text0"/>
        </w:rPr>
        <w:t xml:space="preserve">int</w:t>
        <w:br w:clear="none"/>
      </w:r>
      <w:r>
        <w:t xml:space="preserve"> field to store </w:t>
      </w:r>
      <w:r>
        <w:rPr>
          <w:rStyle w:val="Text0"/>
        </w:rPr>
        <w:t xml:space="preserve">AngerLevel</w:t>
        <w:br w:clear="none"/>
      </w:r>
      <w:r>
        <w:t>.</w:t>
      </w:r>
    </w:p>
    <w:p>
      <w:pPr>
        <w:numPr>
          <w:ilvl w:val="1"/>
          <w:numId w:val="312"/>
        </w:numPr>
        <w:pStyle w:val="Para 01"/>
      </w:pPr>
      <w:r>
        <w:t xml:space="preserve">It defines a method named </w:t>
      </w:r>
      <w:r>
        <w:rPr>
          <w:rStyle w:val="Text0"/>
        </w:rPr>
        <w:t xml:space="preserve">Poke</w:t>
        <w:br w:clear="none"/>
      </w:r>
      <w:r>
        <w:t>.</w:t>
      </w:r>
    </w:p>
    <w:p>
      <w:pPr>
        <w:numPr>
          <w:ilvl w:val="1"/>
          <w:numId w:val="312"/>
        </w:numPr>
        <w:pStyle w:val="Para 01"/>
      </w:pPr>
      <w:r>
        <w:t xml:space="preserve">Each time a person is poked, their </w:t>
      </w:r>
      <w:r>
        <w:rPr>
          <w:rStyle w:val="Text0"/>
        </w:rPr>
        <w:t xml:space="preserve">AngerLevel</w:t>
        <w:br w:clear="none"/>
      </w:r>
      <w:r>
        <w:t xml:space="preserve"> increments. Once their </w:t>
      </w:r>
      <w:r>
        <w:rPr>
          <w:rStyle w:val="Text0"/>
        </w:rPr>
        <w:t xml:space="preserve">AngerLevel</w:t>
        <w:br w:clear="none"/>
      </w:r>
      <w:r>
        <w:t xml:space="preserve"> reaches three, they raise the </w:t>
      </w:r>
      <w:r>
        <w:rPr>
          <w:rStyle w:val="Text0"/>
        </w:rPr>
        <w:t xml:space="preserve">Shout</w:t>
        <w:br w:clear="none"/>
      </w:r>
      <w:r>
        <w:t xml:space="preserve"> event, but only if there is at least one event delegate pointing at a method defined somewhere else in the code; that is, it is not </w:t>
      </w:r>
      <w:r>
        <w:rPr>
          <w:rStyle w:val="Text0"/>
        </w:rPr>
        <w:t xml:space="preserve">null</w:t>
        <w:br w:clear="none"/>
      </w:r>
      <w:r>
        <w:t>:</w:t>
      </w:r>
    </w:p>
    <w:p>
      <w:pPr>
        <w:pStyle w:val="Para 12"/>
      </w:pPr>
      <w:r>
        <w:rPr>
          <w:rStyle w:val="Text20"/>
        </w:rPr>
        <w:t xml:space="preserve">#</w:t>
        <w:br w:clear="none"/>
      </w:r>
      <w:r>
        <w:rPr>
          <w:rStyle w:val="Text18"/>
        </w:rPr>
        <w:t xml:space="preserve">region</w:t>
        <w:br w:clear="none"/>
      </w:r>
      <w:r>
        <w:rPr>
          <w:rStyle w:val="Text20"/>
        </w:rPr>
        <w:t xml:space="preserve"> Events</w:t>
        <w:br w:clear="none"/>
      </w:r>
      <w:r>
        <w:rPr>
          <w:rStyle w:val="Text7"/>
        </w:rPr>
        <w:t xml:space="preserve"/>
        <w:br w:clear="none"/>
      </w:r>
      <w:r>
        <w:t xml:space="preserve">// Delegate field to define the event.</w:t>
        <w:br w:clear="none"/>
      </w:r>
      <w:r>
        <w:rPr>
          <w:rStyle w:val="Text7"/>
        </w:rPr>
        <w:t xml:space="preserve"/>
        <w:br w:clear="none"/>
      </w:r>
      <w:r>
        <w:rPr>
          <w:rStyle w:val="Text18"/>
        </w:rPr>
        <w:t xml:space="preserve">public</w:t>
        <w:br w:clear="none"/>
      </w:r>
      <w:r>
        <w:rPr>
          <w:rStyle w:val="Text7"/>
        </w:rPr>
        <w:t xml:space="preserve"> EventHandler? Shout; </w:t>
        <w:br w:clear="none"/>
      </w:r>
      <w:r>
        <w:t xml:space="preserve">// null initially.</w:t>
        <w:br w:clear="none"/>
      </w:r>
      <w:r>
        <w:rPr>
          <w:rStyle w:val="Text7"/>
        </w:rPr>
        <w:t xml:space="preserve"/>
        <w:br w:clear="none"/>
      </w:r>
      <w:r>
        <w:t xml:space="preserve">// Data field related to the event.</w:t>
        <w:br w:clear="none"/>
      </w:r>
      <w:r>
        <w:rPr>
          <w:rStyle w:val="Text7"/>
        </w:rPr>
        <w:t xml:space="preserve"/>
        <w:br w:clear="none"/>
      </w:r>
      <w:r>
        <w:rPr>
          <w:rStyle w:val="Text18"/>
        </w:rPr>
        <w:t xml:space="preserve">public</w:t>
        <w:br w:clear="none"/>
      </w:r>
      <w:r>
        <w:rPr>
          <w:rStyle w:val="Text7"/>
        </w:rPr>
        <w:t xml:space="preserve"> </w:t>
        <w:br w:clear="none"/>
      </w:r>
      <w:r>
        <w:rPr>
          <w:rStyle w:val="Text23"/>
        </w:rPr>
        <w:t xml:space="preserve">int</w:t>
        <w:br w:clear="none"/>
      </w:r>
      <w:r>
        <w:rPr>
          <w:rStyle w:val="Text7"/>
        </w:rPr>
        <w:t xml:space="preserve"> AngerLevel;</w:t>
        <w:br w:clear="none"/>
      </w:r>
      <w:r>
        <w:t xml:space="preserve">// Method to trigger the event in certain conditions.</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Poke</w:t>
        <w:br w:clear="none"/>
      </w:r>
      <w:r>
        <w:rPr>
          <w:rStyle w:val="Text7"/>
        </w:rPr>
        <w:t xml:space="preserve">()</w:t>
        <w:br w:clear="none"/>
        <w:t xml:space="preserve"/>
        <w:br w:clear="none"/>
        <w:t xml:space="preserve">{</w:t>
        <w:br w:clear="none"/>
        <w:t xml:space="preserve">  AngerLevel++;</w:t>
        <w:br w:clear="none"/>
        <w:t xml:space="preserve">  </w:t>
        <w:br w:clear="none"/>
      </w:r>
      <w:r>
        <w:rPr>
          <w:rStyle w:val="Text18"/>
        </w:rPr>
        <w:t xml:space="preserve">if</w:t>
        <w:br w:clear="none"/>
      </w:r>
      <w:r>
        <w:rPr>
          <w:rStyle w:val="Text7"/>
        </w:rPr>
        <w:t xml:space="preserve"> (AngerLevel &lt; </w:t>
        <w:br w:clear="none"/>
      </w:r>
      <w:r>
        <w:rPr>
          <w:rStyle w:val="Text38"/>
        </w:rPr>
        <w:t xml:space="preserve">3</w:t>
        <w:br w:clear="none"/>
      </w:r>
      <w:r>
        <w:rPr>
          <w:rStyle w:val="Text7"/>
        </w:rPr>
        <w:t xml:space="preserve">) </w:t>
        <w:br w:clear="none"/>
      </w:r>
      <w:r>
        <w:rPr>
          <w:rStyle w:val="Text18"/>
        </w:rPr>
        <w:t xml:space="preserve">return</w:t>
        <w:br w:clear="none"/>
      </w:r>
      <w:r>
        <w:rPr>
          <w:rStyle w:val="Text7"/>
        </w:rPr>
        <w:t xml:space="preserve">;</w:t>
        <w:br w:clear="none"/>
        <w:t xml:space="preserve">  </w:t>
        <w:br w:clear="none"/>
        <w:t xml:space="preserve">  </w:t>
        <w:br w:clear="none"/>
      </w:r>
      <w:r>
        <w:t xml:space="preserve">// If something is listening to the event...</w:t>
        <w:br w:clear="none"/>
      </w:r>
      <w:r>
        <w:rPr>
          <w:rStyle w:val="Text7"/>
        </w:rPr>
        <w:t xml:space="preserve"/>
        <w:br w:clear="none"/>
        <w:t xml:space="preserve">  </w:t>
        <w:br w:clear="none"/>
      </w:r>
      <w:r>
        <w:rPr>
          <w:rStyle w:val="Text18"/>
        </w:rPr>
        <w:t xml:space="preserve">if</w:t>
        <w:br w:clear="none"/>
      </w:r>
      <w:r>
        <w:rPr>
          <w:rStyle w:val="Text7"/>
        </w:rPr>
        <w:t xml:space="preserve"> (Shout </w:t>
        <w:br w:clear="none"/>
      </w:r>
      <w:r>
        <w:rPr>
          <w:rStyle w:val="Text18"/>
        </w:rPr>
        <w:t xml:space="preserve">is</w:t>
        <w:br w:clear="none"/>
      </w:r>
      <w:r>
        <w:rPr>
          <w:rStyle w:val="Text7"/>
        </w:rPr>
        <w:t xml:space="preserve"> </w:t>
        <w:br w:clear="none"/>
      </w:r>
      <w:r>
        <w:rPr>
          <w:rStyle w:val="Text18"/>
        </w:rPr>
        <w:t xml:space="preserve">not</w:t>
        <w:br w:clear="none"/>
      </w:r>
      <w:r>
        <w:rPr>
          <w:rStyle w:val="Text7"/>
        </w:rPr>
        <w:t xml:space="preserve"> </w:t>
        <w:br w:clear="none"/>
      </w:r>
      <w:r>
        <w:rPr>
          <w:rStyle w:val="Text49"/>
        </w:rPr>
        <w:t xml:space="preserve">null</w:t>
        <w:br w:clear="none"/>
      </w:r>
      <w:r>
        <w:rPr>
          <w:rStyle w:val="Text7"/>
        </w:rPr>
        <w:t xml:space="preserve">)</w:t>
        <w:br w:clear="none"/>
        <w:t xml:space="preserve">  {</w:t>
        <w:br w:clear="none"/>
        <w:t xml:space="preserve">    </w:t>
        <w:br w:clear="none"/>
      </w:r>
      <w:r>
        <w:t xml:space="preserve">// ...then call the delegate to "raise" the event.</w:t>
        <w:br w:clear="none"/>
      </w:r>
      <w:r>
        <w:rPr>
          <w:rStyle w:val="Text7"/>
        </w:rPr>
        <w:t xml:space="preserve"/>
        <w:br w:clear="none"/>
        <w:t xml:space="preserve">    Shout(</w:t>
        <w:br w:clear="none"/>
      </w:r>
      <w:r>
        <w:rPr>
          <w:rStyle w:val="Text18"/>
        </w:rPr>
        <w:t xml:space="preserve">this</w:t>
        <w:br w:clear="none"/>
      </w:r>
      <w:r>
        <w:rPr>
          <w:rStyle w:val="Text7"/>
        </w:rPr>
        <w:t xml:space="preserve">, EventArgs.Empty);</w:t>
        <w:br w:clear="none"/>
        <w:t xml:space="preserve">  }</w:t>
        <w:br w:clear="none"/>
        <w:t xml:space="preserve">}</w:t>
        <w:br w:clear="none"/>
      </w:r>
      <w:r>
        <w:rPr>
          <w:rStyle w:val="Text20"/>
        </w:rPr>
        <w:t xml:space="preserve">#</w:t>
        <w:br w:clear="none"/>
      </w:r>
      <w:r>
        <w:rPr>
          <w:rStyle w:val="Text18"/>
        </w:rPr>
        <w:t xml:space="preserve">endregion</w:t>
        <w:br w:clear="none"/>
      </w:r>
      <w:r>
        <w:rPr>
          <w:rStyle w:val="Text7"/>
        </w:rPr>
        <w:t xml:space="preserve"/>
        <w:br w:clear="none"/>
      </w:r>
    </w:p>
    <w:p>
      <w:pPr>
        <w:pStyle w:val="Normal"/>
      </w:pPr>
      <w:r>
        <w:t xml:space="preserve">Checking whether an object is not </w:t>
      </w:r>
      <w:r>
        <w:rPr>
          <w:rStyle w:val="Text0"/>
        </w:rPr>
        <w:t xml:space="preserve">null</w:t>
        <w:br w:clear="none"/>
      </w:r>
      <w:r>
        <w:t xml:space="preserve"> before calling one of its methods is very common. C# 6 and later allows </w:t>
      </w:r>
      <w:r>
        <w:rPr>
          <w:rStyle w:val="Text0"/>
        </w:rPr>
        <w:t xml:space="preserve">null</w:t>
        <w:br w:clear="none"/>
      </w:r>
      <w:r>
        <w:t xml:space="preserve"> checks to be simplified inline using a </w:t>
      </w:r>
      <w:r>
        <w:rPr>
          <w:rStyle w:val="Text0"/>
        </w:rPr>
        <w:t xml:space="preserve">?</w:t>
        <w:br w:clear="none"/>
      </w:r>
      <w:r>
        <w:t xml:space="preserve"> symbol before the </w:t>
      </w:r>
      <w:r>
        <w:rPr>
          <w:rStyle w:val="Text0"/>
        </w:rPr>
        <w:t xml:space="preserve">.</w:t>
        <w:br w:clear="none"/>
      </w:r>
      <w:r>
        <w:t xml:space="preserve"> operator, as shown in the following code:</w:t>
      </w:r>
    </w:p>
    <w:p>
      <w:pPr>
        <w:pStyle w:val="Para 25"/>
      </w:pPr>
      <w:r>
        <w:t xml:space="preserve">Shout?.Invoke(this, EventArgs.Empty);</w:t>
        <w:br w:clear="none"/>
      </w:r>
    </w:p>
    <w:p>
      <w:pPr>
        <w:numPr>
          <w:ilvl w:val="0"/>
          <w:numId w:val="313"/>
        </w:numPr>
        <w:pStyle w:val="Para 01"/>
      </w:pPr>
      <w:r>
        <w:t xml:space="preserve">In the </w:t>
      </w:r>
      <w:r>
        <w:rPr>
          <w:rStyle w:val="Text0"/>
        </w:rPr>
        <w:t xml:space="preserve">PeopleApp</w:t>
        <w:br w:clear="none"/>
      </w:r>
      <w:r>
        <w:t xml:space="preserve"> project, add a new class file named </w:t>
      </w:r>
      <w:r>
        <w:rPr>
          <w:rStyle w:val="Text0"/>
        </w:rPr>
        <w:t xml:space="preserve">Program.EventHandlers.cs</w:t>
        <w:br w:clear="none"/>
      </w:r>
      <w:r>
        <w:t>.</w:t>
      </w:r>
    </w:p>
    <w:p>
      <w:pPr>
        <w:numPr>
          <w:ilvl w:val="0"/>
          <w:numId w:val="313"/>
        </w:numPr>
        <w:pStyle w:val="Para 01"/>
      </w:pPr>
      <w:r>
        <w:t xml:space="preserve">In </w:t>
      </w:r>
      <w:r>
        <w:rPr>
          <w:rStyle w:val="Text0"/>
        </w:rPr>
        <w:t xml:space="preserve">Program.EventHandlers.cs</w:t>
        <w:br w:clear="none"/>
      </w:r>
      <w:r>
        <w:t xml:space="preserve">, delete any existing statements, and then add a method </w:t>
      </w:r>
      <w:r>
        <w:rPr>
          <w:rStyle w:val="Text63"/>
        </w:rPr>
        <w:bookmarkStart w:id="1473" w:name="_idIndexMarker1047"/>
        <w:t/>
        <w:bookmarkEnd w:id="1473"/>
      </w:r>
      <w:r>
        <w:t xml:space="preserve">with a matching signature that gets a reference to the </w:t>
      </w:r>
      <w:r>
        <w:rPr>
          <w:rStyle w:val="Text0"/>
        </w:rPr>
        <w:t xml:space="preserve">Person</w:t>
        <w:br w:clear="none"/>
      </w:r>
      <w:r>
        <w:t xml:space="preserve"> object from the </w:t>
      </w:r>
      <w:r>
        <w:rPr>
          <w:rStyle w:val="Text0"/>
        </w:rPr>
        <w:t xml:space="preserve">sender</w:t>
        <w:br w:clear="none"/>
      </w:r>
      <w:r>
        <w:t xml:space="preserve"> parameter and outputs some information about them, as shown in the following code: </w:t>
      </w:r>
    </w:p>
    <w:p>
      <w:pPr>
        <w:pStyle w:val="Para 12"/>
      </w:pPr>
      <w:r>
        <w:rPr>
          <w:rStyle w:val="Text18"/>
        </w:rPr>
        <w:t xml:space="preserve">using</w:t>
        <w:br w:clear="none"/>
      </w:r>
      <w:r>
        <w:rPr>
          <w:rStyle w:val="Text7"/>
        </w:rPr>
        <w:t xml:space="preserve"> Packt.Shared; </w:t>
        <w:br w:clear="none"/>
      </w:r>
      <w:r>
        <w:t xml:space="preserve">// To use Person.</w:t>
        <w:br w:clear="none"/>
      </w:r>
      <w:r>
        <w:rPr>
          <w:rStyle w:val="Text7"/>
        </w:rPr>
        <w:t xml:space="preserve"/>
        <w:br w:clear="none"/>
      </w:r>
      <w:r>
        <w:t xml:space="preserve">// No namespace declaration so this extends the Program class</w:t>
        <w:br w:clear="none"/>
      </w:r>
      <w:r>
        <w:rPr>
          <w:rStyle w:val="Text7"/>
        </w:rPr>
        <w:t xml:space="preserve"/>
        <w:br w:clear="none"/>
      </w:r>
      <w:r>
        <w:t xml:space="preserve">// in the null namespace.</w:t>
        <w:br w:clear="none"/>
      </w:r>
      <w:r>
        <w:rPr>
          <w:rStyle w:val="Text7"/>
        </w:rPr>
        <w:t xml:space="preserve"/>
        <w:br w:clear="none"/>
      </w:r>
      <w:r>
        <w:rPr>
          <w:rStyle w:val="Text18"/>
        </w:rPr>
        <w:t xml:space="preserve">partial</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Program</w:t>
        <w:br w:clear="none"/>
      </w:r>
      <w:r>
        <w:rPr>
          <w:rStyle w:val="Text7"/>
        </w:rPr>
        <w:t xml:space="preserve"/>
        <w:br w:clear="none"/>
        <w:t xml:space="preserve">{</w:t>
        <w:br w:clear="none"/>
        <w:t xml:space="preserve">  </w:t>
        <w:br w:clear="none"/>
      </w:r>
      <w:r>
        <w:t xml:space="preserve">// A method to handle the Shout event received by the harry object.</w:t>
        <w:br w:clear="none"/>
      </w:r>
      <w:r>
        <w:rPr>
          <w:rStyle w:val="Text7"/>
        </w:rPr>
        <w:t xml:space="preserve"/>
        <w:br w:clear="none"/>
        <w:t xml:space="preserve">  </w:t>
        <w:br w:clear="none"/>
      </w:r>
      <w:r>
        <w:rPr>
          <w:rStyle w:val="Text18"/>
        </w:rPr>
        <w:t xml:space="preserve">private</w:t>
        <w:br w:clear="none"/>
      </w:r>
      <w:r>
        <w:rPr>
          <w:rStyle w:val="Text7"/>
        </w:rPr>
        <w:t xml:space="preserve"> </w:t>
        <w:br w:clear="none"/>
      </w:r>
      <w:r>
        <w:rPr>
          <w:rStyle w:val="Text18"/>
        </w:rPr>
        <w:t xml:space="preserve">static</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Harry_Shout</w:t>
        <w:br w:clear="none"/>
      </w:r>
      <w:r>
        <w:rPr>
          <w:rStyle w:val="Text7"/>
        </w:rPr>
        <w:t xml:space="preserve">(</w:t>
        <w:br w:clear="none"/>
      </w:r>
      <w:r>
        <w:rPr>
          <w:rStyle w:val="Text23"/>
        </w:rPr>
        <w:t xml:space="preserve">object</w:t>
        <w:br w:clear="none"/>
      </w:r>
      <w:r>
        <w:rPr>
          <w:rStyle w:val="Text7"/>
        </w:rPr>
        <w:t xml:space="preserve">? sender, EventArgs e</w:t>
        <w:br w:clear="none"/>
        <w:t xml:space="preserve">)</w:t>
        <w:br w:clear="none"/>
        <w:t xml:space="preserve"/>
        <w:br w:clear="none"/>
        <w:t xml:space="preserve">  {</w:t>
        <w:br w:clear="none"/>
        <w:t xml:space="preserve">    </w:t>
        <w:br w:clear="none"/>
      </w:r>
      <w:r>
        <w:t xml:space="preserve">// If no sender, then do nothing.</w:t>
        <w:br w:clear="none"/>
      </w:r>
      <w:r>
        <w:rPr>
          <w:rStyle w:val="Text7"/>
        </w:rPr>
        <w:t xml:space="preserve"/>
        <w:br w:clear="none"/>
        <w:t xml:space="preserve">    </w:t>
        <w:br w:clear="none"/>
      </w:r>
      <w:r>
        <w:rPr>
          <w:rStyle w:val="Text18"/>
        </w:rPr>
        <w:t xml:space="preserve">if</w:t>
        <w:br w:clear="none"/>
      </w:r>
      <w:r>
        <w:rPr>
          <w:rStyle w:val="Text7"/>
        </w:rPr>
        <w:t xml:space="preserve"> (sender </w:t>
        <w:br w:clear="none"/>
      </w:r>
      <w:r>
        <w:rPr>
          <w:rStyle w:val="Text18"/>
        </w:rPr>
        <w:t xml:space="preserve">is</w:t>
        <w:br w:clear="none"/>
      </w:r>
      <w:r>
        <w:rPr>
          <w:rStyle w:val="Text7"/>
        </w:rPr>
        <w:t xml:space="preserve"> </w:t>
        <w:br w:clear="none"/>
      </w:r>
      <w:r>
        <w:rPr>
          <w:rStyle w:val="Text49"/>
        </w:rPr>
        <w:t xml:space="preserve">null</w:t>
        <w:br w:clear="none"/>
      </w:r>
      <w:r>
        <w:rPr>
          <w:rStyle w:val="Text7"/>
        </w:rPr>
        <w:t xml:space="preserve">) </w:t>
        <w:br w:clear="none"/>
      </w:r>
      <w:r>
        <w:rPr>
          <w:rStyle w:val="Text18"/>
        </w:rPr>
        <w:t xml:space="preserve">return</w:t>
        <w:br w:clear="none"/>
      </w:r>
      <w:r>
        <w:rPr>
          <w:rStyle w:val="Text7"/>
        </w:rPr>
        <w:t xml:space="preserve">;</w:t>
        <w:br w:clear="none"/>
        <w:t xml:space="preserve">    </w:t>
        <w:br w:clear="none"/>
      </w:r>
      <w:r>
        <w:t xml:space="preserve">// If sender is not a Person, then do nothing.</w:t>
        <w:br w:clear="none"/>
      </w:r>
      <w:r>
        <w:rPr>
          <w:rStyle w:val="Text7"/>
        </w:rPr>
        <w:t xml:space="preserve"/>
        <w:br w:clear="none"/>
        <w:t xml:space="preserve">    </w:t>
        <w:br w:clear="none"/>
      </w:r>
      <w:r>
        <w:rPr>
          <w:rStyle w:val="Text18"/>
        </w:rPr>
        <w:t xml:space="preserve">if</w:t>
        <w:br w:clear="none"/>
      </w:r>
      <w:r>
        <w:rPr>
          <w:rStyle w:val="Text7"/>
        </w:rPr>
        <w:t xml:space="preserve"> (sender </w:t>
        <w:br w:clear="none"/>
      </w:r>
      <w:r>
        <w:rPr>
          <w:rStyle w:val="Text18"/>
        </w:rPr>
        <w:t xml:space="preserve">is</w:t>
        <w:br w:clear="none"/>
      </w:r>
      <w:r>
        <w:rPr>
          <w:rStyle w:val="Text7"/>
        </w:rPr>
        <w:t xml:space="preserve"> </w:t>
        <w:br w:clear="none"/>
      </w:r>
      <w:r>
        <w:rPr>
          <w:rStyle w:val="Text18"/>
        </w:rPr>
        <w:t xml:space="preserve">not</w:t>
        <w:br w:clear="none"/>
      </w:r>
      <w:r>
        <w:rPr>
          <w:rStyle w:val="Text7"/>
        </w:rPr>
        <w:t xml:space="preserve"> Person p) </w:t>
        <w:br w:clear="none"/>
      </w:r>
      <w:r>
        <w:rPr>
          <w:rStyle w:val="Text18"/>
        </w:rPr>
        <w:t xml:space="preserve">return</w:t>
        <w:br w:clear="none"/>
      </w:r>
      <w:r>
        <w:rPr>
          <w:rStyle w:val="Text7"/>
        </w:rPr>
        <w:t xml:space="preserve">;</w:t>
        <w:br w:clear="none"/>
        <w:t xml:space="preserve">    WriteLine(</w:t>
        <w:br w:clear="none"/>
      </w:r>
      <w:r>
        <w:rPr>
          <w:rStyle w:val="Text17"/>
        </w:rPr>
        <w:t xml:space="preserve">$"</w:t>
        <w:br w:clear="none"/>
      </w:r>
      <w:r>
        <w:rPr>
          <w:rStyle w:val="Text26"/>
        </w:rPr>
        <w:t xml:space="preserve">{p.Name}</w:t>
        <w:br w:clear="none"/>
      </w:r>
      <w:r>
        <w:rPr>
          <w:rStyle w:val="Text17"/>
        </w:rPr>
        <w:t xml:space="preserve"> is this angry: </w:t>
        <w:br w:clear="none"/>
      </w:r>
      <w:r>
        <w:rPr>
          <w:rStyle w:val="Text26"/>
        </w:rPr>
        <w:t xml:space="preserve">{p.AngerLevel}</w:t>
        <w:br w:clear="none"/>
      </w:r>
      <w:r>
        <w:rPr>
          <w:rStyle w:val="Text17"/>
        </w:rPr>
        <w:t xml:space="preserve">."</w:t>
        <w:br w:clear="none"/>
      </w:r>
      <w:r>
        <w:rPr>
          <w:rStyle w:val="Text7"/>
        </w:rPr>
        <w:t xml:space="preserve">);</w:t>
        <w:br w:clear="none"/>
        <w:t xml:space="preserve">  }</w:t>
        <w:br w:clear="none"/>
        <w:t xml:space="preserve">}</w:t>
        <w:br w:clear="none"/>
      </w:r>
    </w:p>
    <w:p>
      <w:pPr>
        <w:pStyle w:val="Para 02"/>
      </w:pPr>
      <w:r>
        <w:rPr>
          <w:rStyle w:val="Text1"/>
        </w:rPr>
        <w:t>Good Practice</w:t>
      </w:r>
      <w:r>
        <w:t xml:space="preserve">: Microsoft’s convention for method names that handle events is </w:t>
      </w:r>
      <w:r>
        <w:rPr>
          <w:rStyle w:val="Text0"/>
        </w:rPr>
        <w:t xml:space="preserve">ObjectName_EventName</w:t>
        <w:br w:clear="none"/>
      </w:r>
      <w:r>
        <w:t xml:space="preserve">. In this project, </w:t>
      </w:r>
      <w:r>
        <w:rPr>
          <w:rStyle w:val="Text0"/>
        </w:rPr>
        <w:t xml:space="preserve">sender</w:t>
        <w:br w:clear="none"/>
      </w:r>
      <w:r>
        <w:t xml:space="preserve"> will always be a </w:t>
      </w:r>
      <w:r>
        <w:rPr>
          <w:rStyle w:val="Text0"/>
        </w:rPr>
        <w:t xml:space="preserve">Person</w:t>
        <w:br w:clear="none"/>
      </w:r>
      <w:r>
        <w:t xml:space="preserve"> instance, so the </w:t>
      </w:r>
      <w:r>
        <w:rPr>
          <w:rStyle w:val="Text0"/>
        </w:rPr>
        <w:t xml:space="preserve">null</w:t>
        <w:br w:clear="none"/>
      </w:r>
      <w:r>
        <w:t xml:space="preserve"> checks are not necessary, and the event handler could be much simpler with just the </w:t>
      </w:r>
      <w:r>
        <w:rPr>
          <w:rStyle w:val="Text0"/>
        </w:rPr>
        <w:t xml:space="preserve">WriteLine</w:t>
        <w:br w:clear="none"/>
      </w:r>
      <w:r>
        <w:t xml:space="preserve"> statement. However, it is important to know that these types of </w:t>
      </w:r>
      <w:r>
        <w:rPr>
          <w:rStyle w:val="Text0"/>
        </w:rPr>
        <w:t xml:space="preserve">null</w:t>
        <w:br w:clear="none"/>
      </w:r>
      <w:r>
        <w:t xml:space="preserve"> checks make your code more robust in cases of event misuse.</w:t>
      </w:r>
    </w:p>
    <w:p>
      <w:pPr>
        <w:numPr>
          <w:ilvl w:val="0"/>
          <w:numId w:val="314"/>
        </w:numPr>
        <w:pStyle w:val="Para 01"/>
      </w:pPr>
      <w:r>
        <w:t xml:space="preserve">In </w:t>
      </w:r>
      <w:r>
        <w:rPr>
          <w:rStyle w:val="Text0"/>
        </w:rPr>
        <w:t xml:space="preserve">Program.cs</w:t>
        <w:br w:clear="none"/>
      </w:r>
      <w:r>
        <w:t xml:space="preserve">, add a </w:t>
      </w:r>
      <w:r>
        <w:rPr>
          <w:rStyle w:val="Text63"/>
        </w:rPr>
        <w:bookmarkStart w:id="1474" w:name="_idIndexMarker1048"/>
        <w:t/>
        <w:bookmarkEnd w:id="1474"/>
      </w:r>
      <w:r>
        <w:t xml:space="preserve">statement to assign the method to the delegate field, and then add statements to call the </w:t>
      </w:r>
      <w:r>
        <w:rPr>
          <w:rStyle w:val="Text0"/>
        </w:rPr>
        <w:t xml:space="preserve">Poke</w:t>
        <w:br w:clear="none"/>
      </w:r>
      <w:r>
        <w:t xml:space="preserve"> method four times, as shown in the following code: </w:t>
      </w:r>
    </w:p>
    <w:p>
      <w:pPr>
        <w:pStyle w:val="Para 12"/>
      </w:pPr>
      <w:r>
        <w:t xml:space="preserve">// Assign the method to the Shout delegate.</w:t>
        <w:br w:clear="none"/>
      </w:r>
      <w:r>
        <w:rPr>
          <w:rStyle w:val="Text7"/>
        </w:rPr>
        <w:t xml:space="preserve"/>
        <w:br w:clear="none"/>
        <w:t xml:space="preserve">harry.Shout = Harry_Shout;</w:t>
        <w:br w:clear="none"/>
      </w:r>
      <w:r>
        <w:t xml:space="preserve">// Call the Poke method that eventually raises the Shout event.</w:t>
        <w:br w:clear="none"/>
      </w:r>
      <w:r>
        <w:rPr>
          <w:rStyle w:val="Text7"/>
        </w:rPr>
        <w:t xml:space="preserve"/>
        <w:br w:clear="none"/>
        <w:t xml:space="preserve">harry.Poke();</w:t>
        <w:br w:clear="none"/>
        <w:t xml:space="preserve">harry.Poke();</w:t>
        <w:br w:clear="none"/>
        <w:t xml:space="preserve">harry.Poke();</w:t>
        <w:br w:clear="none"/>
        <w:t xml:space="preserve">harry.Poke();</w:t>
        <w:br w:clear="none"/>
      </w:r>
    </w:p>
    <w:p>
      <w:pPr>
        <w:numPr>
          <w:ilvl w:val="0"/>
          <w:numId w:val="314"/>
        </w:numPr>
        <w:pStyle w:val="Para 01"/>
      </w:pPr>
      <w:r>
        <w:t xml:space="preserve">Run the </w:t>
      </w:r>
      <w:r>
        <w:rPr>
          <w:rStyle w:val="Text0"/>
        </w:rPr>
        <w:t xml:space="preserve">PeopleApp</w:t>
        <w:br w:clear="none"/>
      </w:r>
      <w:r>
        <w:t xml:space="preserve"> project and view the result, and note that Harry says nothing the first two times he is poked, and only gets angry enough to shout once he’s been poked at least three times, as shown in the following output: </w:t>
      </w:r>
    </w:p>
    <w:p>
      <w:pPr>
        <w:pStyle w:val="Para 05"/>
      </w:pPr>
      <w:r>
        <w:t xml:space="preserve">Harry is this angry: 3.</w:t>
        <w:br w:clear="none"/>
        <w:t xml:space="preserve">Harry is this angry: 4.</w:t>
        <w:br w:clear="none"/>
      </w:r>
    </w:p>
    <w:p>
      <w:bookmarkStart w:id="1475" w:name="Defining_and_handling_events"/>
      <w:pPr>
        <w:pStyle w:val="Heading 2"/>
      </w:pPr>
      <w:r>
        <w:t>Defining and handling events</w:t>
      </w:r>
      <w:bookmarkEnd w:id="1475"/>
    </w:p>
    <w:p>
      <w:pPr>
        <w:pStyle w:val="Normal"/>
      </w:pPr>
      <w:r>
        <w:t xml:space="preserve">You’ve </w:t>
      </w:r>
      <w:r>
        <w:rPr>
          <w:rStyle w:val="Text63"/>
        </w:rPr>
        <w:bookmarkStart w:id="1476" w:name="_idIndexMarker1049"/>
        <w:t/>
        <w:bookmarkEnd w:id="1476"/>
      </w:r>
      <w:r>
        <w:t>now seen how delegates implement the most important functionality of events: the ability to define a signature for a method that can be implemented by a completely different piece of code, calling that method and any others that are hooked up to the delegate field.</w:t>
      </w:r>
    </w:p>
    <w:p>
      <w:pPr>
        <w:pStyle w:val="Normal"/>
      </w:pPr>
      <w:r>
        <w:t>But what about events? There is less to them than you might think.</w:t>
      </w:r>
    </w:p>
    <w:p>
      <w:pPr>
        <w:pStyle w:val="Normal"/>
      </w:pPr>
      <w:r>
        <w:t>When assigning a method to a delegate field, you should not use the simple assignment operator as we did in the preceding example.</w:t>
      </w:r>
    </w:p>
    <w:p>
      <w:pPr>
        <w:pStyle w:val="Normal"/>
      </w:pPr>
      <w:r>
        <w:t xml:space="preserve">Delegates are multicast, meaning that you can assign multiple delegates to a single delegate field. Instead of the </w:t>
      </w:r>
      <w:r>
        <w:rPr>
          <w:rStyle w:val="Text0"/>
        </w:rPr>
        <w:t xml:space="preserve">=</w:t>
        <w:br w:clear="none"/>
      </w:r>
      <w:r>
        <w:t xml:space="preserve"> assignment, we could have used the </w:t>
      </w:r>
      <w:r>
        <w:rPr>
          <w:rStyle w:val="Text0"/>
        </w:rPr>
        <w:t xml:space="preserve">+=</w:t>
        <w:br w:clear="none"/>
      </w:r>
      <w:r>
        <w:t xml:space="preserve"> operator so that we could add more methods to the same delegate field. When the delegate is called, all the assigned methods are called, although you have no control over the order in which they are called. Do not use events to implement a queuing system to buy concert tickets; otherwise, the wrath of millions of Swifties will fall upon you.</w:t>
      </w:r>
    </w:p>
    <w:p>
      <w:pPr>
        <w:pStyle w:val="Normal"/>
      </w:pPr>
      <w:r>
        <w:t xml:space="preserve">If the </w:t>
      </w:r>
      <w:r>
        <w:rPr>
          <w:rStyle w:val="Text0"/>
        </w:rPr>
        <w:t xml:space="preserve">Shout</w:t>
        <w:br w:clear="none"/>
      </w:r>
      <w:r>
        <w:t xml:space="preserve"> delegate field already referenced one or more methods, by assigning another method, that</w:t>
      </w:r>
      <w:r>
        <w:rPr>
          <w:rStyle w:val="Text63"/>
        </w:rPr>
        <w:bookmarkStart w:id="1477" w:name="_idIndexMarker1050"/>
        <w:t/>
        <w:bookmarkEnd w:id="1477"/>
      </w:r>
      <w:r>
        <w:t xml:space="preserve"> method would replace all the others. With delegates that are used for events, we usually want to make sure that a programmer only ever uses either the </w:t>
      </w:r>
      <w:r>
        <w:rPr>
          <w:rStyle w:val="Text0"/>
        </w:rPr>
        <w:t xml:space="preserve">+=</w:t>
        <w:br w:clear="none"/>
      </w:r>
      <w:r>
        <w:t xml:space="preserve"> operator or the </w:t>
      </w:r>
      <w:r>
        <w:rPr>
          <w:rStyle w:val="Text0"/>
        </w:rPr>
        <w:t xml:space="preserve">-=</w:t>
        <w:br w:clear="none"/>
      </w:r>
      <w:r>
        <w:t xml:space="preserve"> operator to assign and remove methods:</w:t>
      </w:r>
    </w:p>
    <w:p>
      <w:pPr>
        <w:numPr>
          <w:ilvl w:val="0"/>
          <w:numId w:val="315"/>
        </w:numPr>
        <w:pStyle w:val="Para 01"/>
      </w:pPr>
      <w:r>
        <w:t xml:space="preserve">To enforce this, in </w:t>
      </w:r>
      <w:r>
        <w:rPr>
          <w:rStyle w:val="Text0"/>
        </w:rPr>
        <w:t xml:space="preserve">Person.cs</w:t>
        <w:br w:clear="none"/>
      </w:r>
      <w:r>
        <w:t xml:space="preserve">, add the </w:t>
      </w:r>
      <w:r>
        <w:rPr>
          <w:rStyle w:val="Text0"/>
        </w:rPr>
        <w:t xml:space="preserve">event</w:t>
        <w:br w:clear="none"/>
      </w:r>
      <w:r>
        <w:t xml:space="preserve"> keyword to the delegate field declaration, as highlighted in the following code: </w:t>
      </w:r>
    </w:p>
    <w:p>
      <w:pPr>
        <w:pStyle w:val="Para 04"/>
      </w:pPr>
      <w:r>
        <w:rPr>
          <w:rStyle w:val="Text4"/>
        </w:rPr>
        <w:t xml:space="preserve">public</w:t>
        <w:br w:clear="none"/>
      </w:r>
      <w:r>
        <w:t xml:space="preserve"> </w:t>
        <w:br w:clear="none"/>
      </w:r>
      <w:r>
        <w:rPr>
          <w:rStyle w:val="Text37"/>
        </w:rPr>
        <w:t xml:space="preserve">event</w:t>
        <w:br w:clear="none"/>
      </w:r>
      <w:r>
        <w:t xml:space="preserve"> EventHandler? Shout;</w:t>
        <w:br w:clear="none"/>
      </w:r>
    </w:p>
    <w:p>
      <w:pPr>
        <w:numPr>
          <w:ilvl w:val="0"/>
          <w:numId w:val="315"/>
        </w:numPr>
        <w:pStyle w:val="Para 01"/>
      </w:pPr>
      <w:r>
        <w:t xml:space="preserve">Build the </w:t>
      </w:r>
      <w:r>
        <w:rPr>
          <w:rStyle w:val="Text0"/>
        </w:rPr>
        <w:t xml:space="preserve">PeopleApp</w:t>
        <w:br w:clear="none"/>
      </w:r>
      <w:r>
        <w:t xml:space="preserve"> project and note the compiler error message, as shown in the following output: </w:t>
      </w:r>
    </w:p>
    <w:p>
      <w:pPr>
        <w:pStyle w:val="Para 05"/>
      </w:pPr>
      <w:r>
        <w:t xml:space="preserve">Program.cs(41,13): error CS0079: The event 'Person.Shout' can only appear on the left hand side of += or -=</w:t>
        <w:br w:clear="none"/>
      </w:r>
    </w:p>
    <w:p>
      <w:pPr>
        <w:pStyle w:val="Para 02"/>
      </w:pPr>
      <w:r>
        <w:t xml:space="preserve">This is (almost) all that the </w:t>
      </w:r>
      <w:r>
        <w:rPr>
          <w:rStyle w:val="Text0"/>
        </w:rPr>
        <w:t xml:space="preserve">event</w:t>
        <w:br w:clear="none"/>
      </w:r>
      <w:r>
        <w:t xml:space="preserve"> keyword does! If you will never have more than one method assigned to a delegate field, then technically you do not need “events,” but it is still good practice to indicate your meaning and that you expect a delegate field to be used as an event.</w:t>
      </w:r>
    </w:p>
    <w:p>
      <w:pPr>
        <w:numPr>
          <w:ilvl w:val="0"/>
          <w:numId w:val="316"/>
        </w:numPr>
        <w:pStyle w:val="Para 01"/>
      </w:pPr>
      <w:r>
        <w:t xml:space="preserve">In </w:t>
      </w:r>
      <w:r>
        <w:rPr>
          <w:rStyle w:val="Text0"/>
        </w:rPr>
        <w:t xml:space="preserve">Program.cs</w:t>
        <w:br w:clear="none"/>
      </w:r>
      <w:r>
        <w:t xml:space="preserve">, modify the comment and the method assignment to use </w:t>
      </w:r>
      <w:r>
        <w:rPr>
          <w:rStyle w:val="Text0"/>
        </w:rPr>
        <w:t xml:space="preserve">+=</w:t>
        <w:br w:clear="none"/>
      </w:r>
      <w:r>
        <w:t xml:space="preserve"> instead of just </w:t>
      </w:r>
      <w:r>
        <w:rPr>
          <w:rStyle w:val="Text0"/>
        </w:rPr>
        <w:t xml:space="preserve">=</w:t>
        <w:br w:clear="none"/>
      </w:r>
      <w:r>
        <w:t xml:space="preserve">, as highlighted in the following code: </w:t>
      </w:r>
    </w:p>
    <w:p>
      <w:pPr>
        <w:pStyle w:val="Para 12"/>
      </w:pPr>
      <w:r>
        <w:t xml:space="preserve">// Assign the method to the Shout </w:t>
        <w:br w:clear="none"/>
      </w:r>
      <w:r>
        <w:rPr>
          <w:rStyle w:val="Text42"/>
        </w:rPr>
        <w:t xml:space="preserve">event</w:t>
        <w:br w:clear="none"/>
      </w:r>
      <w:r>
        <w:t xml:space="preserve"> delegate.</w:t>
        <w:br w:clear="none"/>
      </w:r>
      <w:r>
        <w:rPr>
          <w:rStyle w:val="Text7"/>
        </w:rPr>
        <w:t xml:space="preserve"/>
        <w:br w:clear="none"/>
        <w:t xml:space="preserve">harry.Shout </w:t>
        <w:br w:clear="none"/>
      </w:r>
      <w:r>
        <w:rPr>
          <w:rStyle w:val="Text35"/>
        </w:rPr>
        <w:t xml:space="preserve">+</w:t>
        <w:br w:clear="none"/>
      </w:r>
      <w:r>
        <w:rPr>
          <w:rStyle w:val="Text7"/>
        </w:rPr>
        <w:t xml:space="preserve">= Harry_Shout;</w:t>
        <w:br w:clear="none"/>
      </w:r>
    </w:p>
    <w:p>
      <w:pPr>
        <w:numPr>
          <w:ilvl w:val="0"/>
          <w:numId w:val="316"/>
        </w:numPr>
        <w:pStyle w:val="Para 01"/>
      </w:pPr>
      <w:r>
        <w:t>Run</w:t>
      </w:r>
      <w:r>
        <w:rPr>
          <w:rStyle w:val="Text63"/>
        </w:rPr>
        <w:bookmarkStart w:id="1478" w:name="_idIndexMarker1051"/>
        <w:t/>
        <w:bookmarkEnd w:id="1478"/>
      </w:r>
      <w:r>
        <w:t xml:space="preserve"> the </w:t>
      </w:r>
      <w:r>
        <w:rPr>
          <w:rStyle w:val="Text0"/>
        </w:rPr>
        <w:t xml:space="preserve">PeopleApp</w:t>
        <w:br w:clear="none"/>
      </w:r>
      <w:r>
        <w:t xml:space="preserve"> project and note that it has the same behavior as before.</w:t>
      </w:r>
    </w:p>
    <w:p>
      <w:pPr>
        <w:numPr>
          <w:ilvl w:val="0"/>
          <w:numId w:val="316"/>
        </w:numPr>
        <w:pStyle w:val="Para 01"/>
      </w:pPr>
      <w:r>
        <w:t xml:space="preserve">In </w:t>
      </w:r>
      <w:r>
        <w:rPr>
          <w:rStyle w:val="Text0"/>
        </w:rPr>
        <w:t xml:space="preserve">Program.EventHandlers.cs</w:t>
        <w:br w:clear="none"/>
      </w:r>
      <w:r>
        <w:t xml:space="preserve">, create a second event handler for Harry’s </w:t>
      </w:r>
      <w:r>
        <w:rPr>
          <w:rStyle w:val="Text0"/>
        </w:rPr>
        <w:t xml:space="preserve">Shout</w:t>
        <w:br w:clear="none"/>
      </w:r>
      <w:r>
        <w:t xml:space="preserve"> event, as shown in the following code: </w:t>
      </w:r>
    </w:p>
    <w:p>
      <w:pPr>
        <w:pStyle w:val="Para 12"/>
      </w:pPr>
      <w:r>
        <w:t xml:space="preserve">// Another method to handle the event received by the harry object.</w:t>
        <w:br w:clear="none"/>
      </w:r>
      <w:r>
        <w:rPr>
          <w:rStyle w:val="Text7"/>
        </w:rPr>
        <w:t xml:space="preserve"/>
        <w:br w:clear="none"/>
      </w:r>
      <w:r>
        <w:rPr>
          <w:rStyle w:val="Text18"/>
        </w:rPr>
        <w:t xml:space="preserve">private</w:t>
        <w:br w:clear="none"/>
      </w:r>
      <w:r>
        <w:rPr>
          <w:rStyle w:val="Text7"/>
        </w:rPr>
        <w:t xml:space="preserve"> </w:t>
        <w:br w:clear="none"/>
      </w:r>
      <w:r>
        <w:rPr>
          <w:rStyle w:val="Text18"/>
        </w:rPr>
        <w:t xml:space="preserve">static</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Harry_Shout_2</w:t>
        <w:br w:clear="none"/>
      </w:r>
      <w:r>
        <w:rPr>
          <w:rStyle w:val="Text7"/>
        </w:rPr>
        <w:t xml:space="preserve">(</w:t>
        <w:br w:clear="none"/>
      </w:r>
      <w:r>
        <w:rPr>
          <w:rStyle w:val="Text23"/>
        </w:rPr>
        <w:t xml:space="preserve">object</w:t>
        <w:br w:clear="none"/>
      </w:r>
      <w:r>
        <w:rPr>
          <w:rStyle w:val="Text7"/>
        </w:rPr>
        <w:t xml:space="preserve">? sender, EventArgs e</w:t>
        <w:br w:clear="none"/>
        <w:t xml:space="preserve">)</w:t>
        <w:br w:clear="none"/>
        <w:t xml:space="preserve"/>
        <w:br w:clear="none"/>
        <w:t xml:space="preserve">{</w:t>
        <w:br w:clear="none"/>
        <w:t xml:space="preserve">  WriteLine(</w:t>
        <w:br w:clear="none"/>
      </w:r>
      <w:r>
        <w:rPr>
          <w:rStyle w:val="Text17"/>
        </w:rPr>
        <w:t xml:space="preserve">"Stop it!"</w:t>
        <w:br w:clear="none"/>
      </w:r>
      <w:r>
        <w:rPr>
          <w:rStyle w:val="Text7"/>
        </w:rPr>
        <w:t xml:space="preserve">);</w:t>
        <w:br w:clear="none"/>
        <w:t xml:space="preserve">}</w:t>
        <w:br w:clear="none"/>
      </w:r>
    </w:p>
    <w:p>
      <w:pPr>
        <w:numPr>
          <w:ilvl w:val="0"/>
          <w:numId w:val="316"/>
        </w:numPr>
        <w:pStyle w:val="Para 01"/>
      </w:pPr>
      <w:r>
        <w:t xml:space="preserve">In </w:t>
      </w:r>
      <w:r>
        <w:rPr>
          <w:rStyle w:val="Text0"/>
        </w:rPr>
        <w:t xml:space="preserve">Program.cs</w:t>
        <w:br w:clear="none"/>
      </w:r>
      <w:r>
        <w:t xml:space="preserve">, after the statement that assigns the </w:t>
      </w:r>
      <w:r>
        <w:rPr>
          <w:rStyle w:val="Text0"/>
        </w:rPr>
        <w:t xml:space="preserve">Harry_Shout</w:t>
        <w:br w:clear="none"/>
      </w:r>
      <w:r>
        <w:t xml:space="preserve"> method to the </w:t>
      </w:r>
      <w:r>
        <w:rPr>
          <w:rStyle w:val="Text0"/>
        </w:rPr>
        <w:t xml:space="preserve">Shout</w:t>
        <w:br w:clear="none"/>
      </w:r>
      <w:r>
        <w:t xml:space="preserve"> event, add a statement to attach the new event handler to the </w:t>
      </w:r>
      <w:r>
        <w:rPr>
          <w:rStyle w:val="Text0"/>
        </w:rPr>
        <w:t xml:space="preserve">Shout</w:t>
        <w:br w:clear="none"/>
      </w:r>
      <w:r>
        <w:t xml:space="preserve"> event too, as shown highlighted in the following code: </w:t>
      </w:r>
    </w:p>
    <w:p>
      <w:pPr>
        <w:pStyle w:val="Para 12"/>
      </w:pPr>
      <w:r>
        <w:t xml:space="preserve">// Assign the method</w:t>
        <w:br w:clear="none"/>
      </w:r>
      <w:r>
        <w:rPr>
          <w:rStyle w:val="Text42"/>
        </w:rPr>
        <w:t xml:space="preserve">(s)</w:t>
        <w:br w:clear="none"/>
      </w:r>
      <w:r>
        <w:t xml:space="preserve"> to the Shout event delegate.</w:t>
        <w:br w:clear="none"/>
      </w:r>
      <w:r>
        <w:rPr>
          <w:rStyle w:val="Text7"/>
        </w:rPr>
        <w:t xml:space="preserve"/>
        <w:br w:clear="none"/>
        <w:t xml:space="preserve">harry.Shout += Harry_Shout;</w:t>
        <w:br w:clear="none"/>
      </w:r>
      <w:r>
        <w:rPr>
          <w:rStyle w:val="Text35"/>
        </w:rPr>
        <w:t xml:space="preserve">harry.Shout += Harry_Shout_2;</w:t>
        <w:br w:clear="none"/>
      </w:r>
      <w:r>
        <w:rPr>
          <w:rStyle w:val="Text7"/>
        </w:rPr>
        <w:t xml:space="preserve"/>
        <w:br w:clear="none"/>
      </w:r>
    </w:p>
    <w:p>
      <w:pPr>
        <w:numPr>
          <w:ilvl w:val="0"/>
          <w:numId w:val="316"/>
        </w:numPr>
        <w:pStyle w:val="Para 01"/>
      </w:pPr>
      <w:r>
        <w:t xml:space="preserve">Run the </w:t>
      </w:r>
      <w:r>
        <w:rPr>
          <w:rStyle w:val="Text0"/>
        </w:rPr>
        <w:t xml:space="preserve">PeopleApp</w:t>
        <w:br w:clear="none"/>
      </w:r>
      <w:r>
        <w:t xml:space="preserve"> project, view the result, and note that both event handlers execute whenever an event is raised, which only happens once the anger level is three or more, as shown in the following output: </w:t>
      </w:r>
    </w:p>
    <w:p>
      <w:pPr>
        <w:pStyle w:val="Para 05"/>
      </w:pPr>
      <w:r>
        <w:t xml:space="preserve">Harry is this angry: 3.</w:t>
        <w:br w:clear="none"/>
        <w:t xml:space="preserve">Stop it!</w:t>
        <w:br w:clear="none"/>
        <w:t xml:space="preserve">Harry is this angry: 4.</w:t>
        <w:br w:clear="none"/>
        <w:t xml:space="preserve">Stop it!</w:t>
        <w:br w:clear="none"/>
      </w:r>
    </w:p>
    <w:p>
      <w:pPr>
        <w:pStyle w:val="Normal"/>
      </w:pPr>
      <w:r>
        <w:t>That’s it for events. Now let’s look at interfaces.</w:t>
      </w:r>
    </w:p>
    <w:p>
      <w:bookmarkStart w:id="1479" w:name="Implementing_interfaces"/>
      <w:pPr>
        <w:pStyle w:val="Heading 1"/>
      </w:pPr>
      <w:r>
        <w:t>Implementing interfaces</w:t>
      </w:r>
      <w:bookmarkEnd w:id="1479"/>
    </w:p>
    <w:p>
      <w:pPr>
        <w:pStyle w:val="Normal"/>
      </w:pPr>
      <w:r>
        <w:t>Interfaces</w:t>
      </w:r>
      <w:r>
        <w:rPr>
          <w:rStyle w:val="Text63"/>
        </w:rPr>
        <w:bookmarkStart w:id="1480" w:name="_idIndexMarker1052"/>
        <w:t/>
        <w:bookmarkEnd w:id="1480"/>
      </w:r>
      <w:r>
        <w:t xml:space="preserve"> are a way to implement standard functionality and connect different types to make new things. Think of them like the studs on top of LEGO™ bricks, which allow them to “stick” together, or electrical standards for plugs and sockets.</w:t>
      </w:r>
    </w:p>
    <w:p>
      <w:pPr>
        <w:pStyle w:val="Normal"/>
      </w:pPr>
      <w:r>
        <w:t>If a type</w:t>
      </w:r>
      <w:r>
        <w:rPr>
          <w:rStyle w:val="Text63"/>
        </w:rPr>
        <w:bookmarkStart w:id="1481" w:name="_idIndexMarker1053"/>
        <w:t/>
        <w:bookmarkEnd w:id="1481"/>
      </w:r>
      <w:r>
        <w:t xml:space="preserve"> implements an interface, then it makes a promise to the rest of .NET that it supports specific functionality. Therefore, they are sometimes described as contracts.</w:t>
      </w:r>
    </w:p>
    <w:p>
      <w:bookmarkStart w:id="1482" w:name="Common_interfaces"/>
      <w:pPr>
        <w:pStyle w:val="Heading 2"/>
      </w:pPr>
      <w:r>
        <w:t>Common interfaces</w:t>
      </w:r>
      <w:bookmarkEnd w:id="1482"/>
    </w:p>
    <w:p>
      <w:pPr>
        <w:pStyle w:val="Normal"/>
      </w:pPr>
      <w:r>
        <w:rPr>
          <w:rStyle w:val="Text5"/>
        </w:rPr>
        <w:t>Table 6.1</w:t>
      </w:r>
      <w:r>
        <w:t xml:space="preserve"> shows </w:t>
      </w:r>
      <w:r>
        <w:rPr>
          <w:rStyle w:val="Text63"/>
        </w:rPr>
        <w:bookmarkStart w:id="1483" w:name="_idIndexMarker1054"/>
        <w:t/>
        <w:bookmarkEnd w:id="1483"/>
      </w:r>
      <w:r>
        <w:t>some common interfaces that your types might implement:</w:t>
      </w:r>
    </w:p>
    <w:tbl>
      <w:tblPr>
        <w:tblW w:type="auto" w:w="0"/>
      </w:tblPr>
      <w:tr>
        <w:tc>
          <w:tcPr>
            <w:tcW w:type="auto" w:w="0"/>
            <w:tcMar>
              <w:left w:type="dxa" w:w="200"/>
              <w:top w:type="dxa" w:w="200"/>
              <w:right w:type="dxa" w:w="200"/>
              <w:bottom w:type="dxa" w:w="200"/>
            </w:tcMar>
            <w:vAlign w:val="top"/>
          </w:tcPr>
          <w:p>
            <w:bookmarkStart w:id="1484" w:name="Interface"/>
            <w:pPr>
              <w:pStyle w:val="Para 39"/>
            </w:pPr>
            <w:r>
              <w:t/>
            </w:r>
            <w:bookmarkEnd w:id="1484"/>
          </w:p>
          <w:p>
            <w:pPr>
              <w:pStyle w:val="Para 09"/>
            </w:pPr>
            <w:r>
              <w:t>Interface</w:t>
            </w:r>
          </w:p>
        </w:tc>
        <w:tc>
          <w:tcPr>
            <w:tcW w:type="auto" w:w="0"/>
            <w:tcMar>
              <w:left w:type="dxa" w:w="200"/>
              <w:top w:type="dxa" w:w="200"/>
              <w:right w:type="dxa" w:w="200"/>
              <w:bottom w:type="dxa" w:w="200"/>
            </w:tcMar>
            <w:vAlign w:val="top"/>
          </w:tcPr>
          <w:p>
            <w:pPr>
              <w:pStyle w:val="Para 09"/>
            </w:pPr>
            <w:r>
              <w:t>Method(s)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IComparable</w:t>
              <w:br w:clear="none"/>
            </w:r>
          </w:p>
        </w:tc>
        <w:tc>
          <w:tcPr>
            <w:tcW w:type="auto" w:w="0"/>
            <w:shd w:val="clear" w:color="auto" w:fill="EEF2F6"/>
            <w:tcMar>
              <w:left w:type="dxa" w:w="200"/>
              <w:top w:type="dxa" w:w="200"/>
              <w:right w:type="dxa" w:w="200"/>
              <w:bottom w:type="dxa" w:w="200"/>
            </w:tcMar>
            <w:vAlign w:val="top"/>
          </w:tcPr>
          <w:p>
            <w:pPr>
              <w:pStyle w:val="Para 06"/>
            </w:pPr>
            <w:r>
              <w:t xml:space="preserve">CompareTo(other)</w:t>
              <w:br w:clear="none"/>
            </w:r>
          </w:p>
        </w:tc>
        <w:tc>
          <w:tcPr>
            <w:tcW w:type="auto" w:w="0"/>
            <w:shd w:val="clear" w:color="auto" w:fill="EEF2F6"/>
            <w:tcMar>
              <w:left w:type="dxa" w:w="200"/>
              <w:top w:type="dxa" w:w="200"/>
              <w:right w:type="dxa" w:w="200"/>
              <w:bottom w:type="dxa" w:w="200"/>
            </w:tcMar>
            <w:vAlign w:val="top"/>
          </w:tcPr>
          <w:p>
            <w:pPr>
              <w:pStyle w:val="Para 02"/>
            </w:pPr>
            <w:r>
              <w:t>This defines a comparison method that a type implements to order or sort its instances.</w:t>
            </w:r>
          </w:p>
        </w:tc>
      </w:tr>
    </w:tbl>
    <w:tbl>
      <w:tblPr>
        <w:tblW w:type="auto" w:w="0"/>
      </w:tblPr>
      <w:tr>
        <w:tc>
          <w:tcPr>
            <w:tcW w:type="auto" w:w="0"/>
            <w:tcMar>
              <w:left w:type="dxa" w:w="200"/>
              <w:top w:type="dxa" w:w="200"/>
              <w:right w:type="dxa" w:w="200"/>
              <w:bottom w:type="dxa" w:w="200"/>
            </w:tcMar>
            <w:vAlign w:val="top"/>
          </w:tcPr>
          <w:p>
            <w:pPr>
              <w:pStyle w:val="Para 07"/>
            </w:pPr>
            <w:r>
              <w:t xml:space="preserve">IComparer</w:t>
              <w:br w:clear="none"/>
            </w:r>
          </w:p>
        </w:tc>
        <w:tc>
          <w:tcPr>
            <w:tcW w:type="auto" w:w="0"/>
            <w:tcMar>
              <w:left w:type="dxa" w:w="200"/>
              <w:top w:type="dxa" w:w="200"/>
              <w:right w:type="dxa" w:w="200"/>
              <w:bottom w:type="dxa" w:w="200"/>
            </w:tcMar>
            <w:vAlign w:val="top"/>
          </w:tcPr>
          <w:p>
            <w:pPr>
              <w:pStyle w:val="Para 07"/>
            </w:pPr>
            <w:r>
              <w:t xml:space="preserve">Compare(first, second)</w:t>
              <w:br w:clear="none"/>
            </w:r>
          </w:p>
        </w:tc>
        <w:tc>
          <w:tcPr>
            <w:tcW w:type="auto" w:w="0"/>
            <w:tcMar>
              <w:left w:type="dxa" w:w="200"/>
              <w:top w:type="dxa" w:w="200"/>
              <w:right w:type="dxa" w:w="200"/>
              <w:bottom w:type="dxa" w:w="200"/>
            </w:tcMar>
            <w:vAlign w:val="top"/>
          </w:tcPr>
          <w:p>
            <w:pPr>
              <w:pStyle w:val="Para 02"/>
            </w:pPr>
            <w:r>
              <w:t>This defines a comparison method that a secondary type implements to order or sort instances of a primary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IDisposable</w:t>
              <w:br w:clear="none"/>
            </w:r>
          </w:p>
        </w:tc>
        <w:tc>
          <w:tcPr>
            <w:tcW w:type="auto" w:w="0"/>
            <w:shd w:val="clear" w:color="auto" w:fill="EEF2F6"/>
            <w:tcMar>
              <w:left w:type="dxa" w:w="200"/>
              <w:top w:type="dxa" w:w="200"/>
              <w:right w:type="dxa" w:w="200"/>
              <w:bottom w:type="dxa" w:w="200"/>
            </w:tcMar>
            <w:vAlign w:val="top"/>
          </w:tcPr>
          <w:p>
            <w:pPr>
              <w:pStyle w:val="Para 06"/>
            </w:pPr>
            <w:r>
              <w:t xml:space="preserve">Dispose()</w:t>
              <w:br w:clear="none"/>
            </w:r>
          </w:p>
        </w:tc>
        <w:tc>
          <w:tcPr>
            <w:tcW w:type="auto" w:w="0"/>
            <w:shd w:val="clear" w:color="auto" w:fill="EEF2F6"/>
            <w:tcMar>
              <w:left w:type="dxa" w:w="200"/>
              <w:top w:type="dxa" w:w="200"/>
              <w:right w:type="dxa" w:w="200"/>
              <w:bottom w:type="dxa" w:w="200"/>
            </w:tcMar>
            <w:vAlign w:val="top"/>
          </w:tcPr>
          <w:p>
            <w:pPr>
              <w:pStyle w:val="Para 02"/>
            </w:pPr>
            <w:r>
              <w:t xml:space="preserve">This defines a disposal method to release unmanaged resources more efficiently than waiting for a finalizer. See the </w:t>
            </w:r>
            <w:r>
              <w:rPr>
                <w:rStyle w:val="Text5"/>
              </w:rPr>
              <w:t>Releasing unmanaged resources</w:t>
            </w:r>
            <w:r>
              <w:t xml:space="preserve"> section later in this chapter for more details.</w:t>
            </w:r>
          </w:p>
        </w:tc>
      </w:tr>
    </w:tbl>
    <w:tbl>
      <w:tblPr>
        <w:tblW w:type="auto" w:w="0"/>
      </w:tblPr>
      <w:tr>
        <w:tc>
          <w:tcPr>
            <w:tcW w:type="auto" w:w="0"/>
            <w:tcMar>
              <w:left w:type="dxa" w:w="200"/>
              <w:top w:type="dxa" w:w="200"/>
              <w:right w:type="dxa" w:w="200"/>
              <w:bottom w:type="dxa" w:w="200"/>
            </w:tcMar>
            <w:vAlign w:val="top"/>
          </w:tcPr>
          <w:p>
            <w:pPr>
              <w:pStyle w:val="Para 07"/>
            </w:pPr>
            <w:r>
              <w:t xml:space="preserve">IFormattable</w:t>
              <w:br w:clear="none"/>
            </w:r>
          </w:p>
        </w:tc>
        <w:tc>
          <w:tcPr>
            <w:tcW w:type="auto" w:w="0"/>
            <w:tcMar>
              <w:left w:type="dxa" w:w="200"/>
              <w:top w:type="dxa" w:w="200"/>
              <w:right w:type="dxa" w:w="200"/>
              <w:bottom w:type="dxa" w:w="200"/>
            </w:tcMar>
            <w:vAlign w:val="top"/>
          </w:tcPr>
          <w:p>
            <w:pPr>
              <w:pStyle w:val="Para 07"/>
            </w:pPr>
            <w:r>
              <w:t xml:space="preserve">ToString(format, culture)</w:t>
              <w:br w:clear="none"/>
            </w:r>
          </w:p>
        </w:tc>
        <w:tc>
          <w:tcPr>
            <w:tcW w:type="auto" w:w="0"/>
            <w:tcMar>
              <w:left w:type="dxa" w:w="200"/>
              <w:top w:type="dxa" w:w="200"/>
              <w:right w:type="dxa" w:w="200"/>
              <w:bottom w:type="dxa" w:w="200"/>
            </w:tcMar>
            <w:vAlign w:val="top"/>
          </w:tcPr>
          <w:p>
            <w:pPr>
              <w:pStyle w:val="Para 02"/>
            </w:pPr>
            <w:r>
              <w:t>This defines a culture-aware method to format the value of an object into a string representation.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IFormatter</w:t>
              <w:br w:clear="none"/>
            </w:r>
          </w:p>
        </w:tc>
        <w:tc>
          <w:tcPr>
            <w:tcW w:type="auto" w:w="0"/>
            <w:shd w:val="clear" w:color="auto" w:fill="EEF2F6"/>
            <w:tcMar>
              <w:left w:type="dxa" w:w="200"/>
              <w:top w:type="dxa" w:w="200"/>
              <w:right w:type="dxa" w:w="200"/>
              <w:bottom w:type="dxa" w:w="200"/>
            </w:tcMar>
            <w:vAlign w:val="top"/>
          </w:tcPr>
          <w:p>
            <w:pPr>
              <w:pStyle w:val="Para 06"/>
            </w:pPr>
            <w:r>
              <w:t xml:space="preserve">Serialize(stream, object)</w:t>
              <w:br w:clear="none"/>
            </w:r>
          </w:p>
          <w:p>
            <w:pPr>
              <w:pStyle w:val="Para 06"/>
            </w:pPr>
            <w:r>
              <w:t xml:space="preserve">Deserialize(stream)</w:t>
              <w:br w:clear="none"/>
            </w:r>
          </w:p>
        </w:tc>
        <w:tc>
          <w:tcPr>
            <w:tcW w:type="auto" w:w="0"/>
            <w:shd w:val="clear" w:color="auto" w:fill="EEF2F6"/>
            <w:tcMar>
              <w:left w:type="dxa" w:w="200"/>
              <w:top w:type="dxa" w:w="200"/>
              <w:right w:type="dxa" w:w="200"/>
              <w:bottom w:type="dxa" w:w="200"/>
            </w:tcMar>
            <w:vAlign w:val="top"/>
          </w:tcPr>
          <w:p>
            <w:pPr>
              <w:pStyle w:val="Para 02"/>
            </w:pPr>
            <w:r>
              <w:t>This defines methods to convert an object to and from a stream of bytes for storage or transfer.</w:t>
            </w:r>
          </w:p>
        </w:tc>
      </w:tr>
    </w:tbl>
    <w:tbl>
      <w:tblPr>
        <w:tblW w:type="auto" w:w="0"/>
      </w:tblPr>
      <w:tr>
        <w:tc>
          <w:tcPr>
            <w:tcW w:type="auto" w:w="0"/>
            <w:tcMar>
              <w:left w:type="dxa" w:w="200"/>
              <w:top w:type="dxa" w:w="200"/>
              <w:right w:type="dxa" w:w="200"/>
              <w:bottom w:type="dxa" w:w="200"/>
            </w:tcMar>
            <w:vAlign w:val="top"/>
          </w:tcPr>
          <w:p>
            <w:pPr>
              <w:pStyle w:val="Para 07"/>
            </w:pPr>
            <w:r>
              <w:t xml:space="preserve">IFormatProvider</w:t>
              <w:br w:clear="none"/>
            </w:r>
          </w:p>
        </w:tc>
        <w:tc>
          <w:tcPr>
            <w:tcW w:type="auto" w:w="0"/>
            <w:tcMar>
              <w:left w:type="dxa" w:w="200"/>
              <w:top w:type="dxa" w:w="200"/>
              <w:right w:type="dxa" w:w="200"/>
              <w:bottom w:type="dxa" w:w="200"/>
            </w:tcMar>
            <w:vAlign w:val="top"/>
          </w:tcPr>
          <w:p>
            <w:pPr>
              <w:pStyle w:val="Para 07"/>
            </w:pPr>
            <w:r>
              <w:t xml:space="preserve">GetFormat(type)</w:t>
              <w:br w:clear="none"/>
            </w:r>
          </w:p>
        </w:tc>
        <w:tc>
          <w:tcPr>
            <w:tcW w:type="auto" w:w="0"/>
            <w:tcMar>
              <w:left w:type="dxa" w:w="200"/>
              <w:top w:type="dxa" w:w="200"/>
              <w:right w:type="dxa" w:w="200"/>
              <w:bottom w:type="dxa" w:w="200"/>
            </w:tcMar>
            <w:vAlign w:val="top"/>
          </w:tcPr>
          <w:p>
            <w:pPr>
              <w:pStyle w:val="Para 02"/>
            </w:pPr>
            <w:r>
              <w:t>This defines a method to format inputs based on a language and region.</w:t>
            </w:r>
          </w:p>
        </w:tc>
      </w:tr>
    </w:tbl>
    <w:p>
      <w:pPr>
        <w:pStyle w:val="Para 08"/>
      </w:pPr>
      <w:r>
        <w:t>Table 6.1: Some common interfaces that your types might implement</w:t>
      </w:r>
    </w:p>
    <w:p>
      <w:bookmarkStart w:id="1485" w:name="Comparing_objects_when_sorting"/>
      <w:pPr>
        <w:pStyle w:val="Heading 2"/>
      </w:pPr>
      <w:r>
        <w:t>Comparing objects when sorting</w:t>
      </w:r>
      <w:bookmarkEnd w:id="1485"/>
    </w:p>
    <w:p>
      <w:pPr>
        <w:pStyle w:val="Normal"/>
      </w:pPr>
      <w:r>
        <w:t xml:space="preserve">One of the </w:t>
      </w:r>
      <w:r>
        <w:rPr>
          <w:rStyle w:val="Text63"/>
        </w:rPr>
        <w:bookmarkStart w:id="1486" w:name="_idIndexMarker1055"/>
        <w:t/>
        <w:bookmarkEnd w:id="1486"/>
      </w:r>
      <w:r>
        <w:t xml:space="preserve">most common interfaces that you will want to implement in your types that represent data is </w:t>
      </w:r>
      <w:r>
        <w:rPr>
          <w:rStyle w:val="Text0"/>
        </w:rPr>
        <w:t xml:space="preserve">IComparable</w:t>
        <w:br w:clear="none"/>
      </w:r>
      <w:r>
        <w:t xml:space="preserve">. If a type implements one of the </w:t>
      </w:r>
      <w:r>
        <w:rPr>
          <w:rStyle w:val="Text0"/>
        </w:rPr>
        <w:t xml:space="preserve">IComparable</w:t>
        <w:br w:clear="none"/>
      </w:r>
      <w:r>
        <w:t xml:space="preserve"> interfaces, then arrays and collections containing instances of that type can be sorted.</w:t>
      </w:r>
    </w:p>
    <w:p>
      <w:pPr>
        <w:pStyle w:val="Normal"/>
      </w:pPr>
      <w:r>
        <w:t>This is an example of an abstraction for the concept of sorting. To sort any type, the minimum functionality would be the ability to compare two items and decide which goes before the other. If a type implements that minimum functionality, then a sorting algorithm can use it to sort instances of that type in any way the sorting algorithm wants to.</w:t>
      </w:r>
    </w:p>
    <w:p>
      <w:pPr>
        <w:pStyle w:val="Normal"/>
      </w:pPr>
      <w:r>
        <w:t xml:space="preserve">The </w:t>
      </w:r>
      <w:r>
        <w:rPr>
          <w:rStyle w:val="Text0"/>
        </w:rPr>
        <w:t xml:space="preserve">IComparable</w:t>
        <w:br w:clear="none"/>
      </w:r>
      <w:r>
        <w:t xml:space="preserve"> interface has one method named </w:t>
      </w:r>
      <w:r>
        <w:rPr>
          <w:rStyle w:val="Text0"/>
        </w:rPr>
        <w:t xml:space="preserve">CompareTo</w:t>
        <w:br w:clear="none"/>
      </w:r>
      <w:r>
        <w:t xml:space="preserve">. This has two variations, one that works with a nullable </w:t>
      </w:r>
      <w:r>
        <w:rPr>
          <w:rStyle w:val="Text0"/>
        </w:rPr>
        <w:t xml:space="preserve">object</w:t>
        <w:br w:clear="none"/>
      </w:r>
      <w:r>
        <w:t xml:space="preserve"> type and one that works with a nullable generic type </w:t>
      </w:r>
      <w:r>
        <w:rPr>
          <w:rStyle w:val="Text0"/>
        </w:rPr>
        <w:t xml:space="preserve">T</w:t>
        <w:br w:clear="none"/>
      </w:r>
      <w:r>
        <w:t>, as shown in the following code:</w:t>
      </w:r>
    </w:p>
    <w:p>
      <w:pPr>
        <w:pStyle w:val="Para 04"/>
      </w:pPr>
      <w:r>
        <w:rPr>
          <w:rStyle w:val="Text4"/>
        </w:rPr>
        <w:t xml:space="preserve">namespace</w:t>
        <w:br w:clear="none"/>
      </w:r>
      <w:r>
        <w:t xml:space="preserve"> </w:t>
        <w:br w:clear="none"/>
      </w:r>
      <w:r>
        <w:rPr>
          <w:rStyle w:val="Text9"/>
        </w:rPr>
        <w:t xml:space="preserve">System</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9"/>
        </w:rPr>
        <w:t xml:space="preserve">IComparable</w:t>
        <w:br w:clear="none"/>
      </w:r>
      <w:r>
        <w:t xml:space="preserve"/>
        <w:br w:clear="none"/>
        <w:t xml:space="preserve">  {</w:t>
        <w:br w:clear="none"/>
        <w:t xml:space="preserve">    </w:t>
        <w:br w:clear="none"/>
      </w:r>
      <w:r>
        <w:rPr>
          <w:rStyle w:val="Text12"/>
        </w:rPr>
        <w:t xml:space="preserve">int</w:t>
        <w:br w:clear="none"/>
      </w:r>
      <w:r>
        <w:t xml:space="preserve"> </w:t>
        <w:br w:clear="none"/>
      </w:r>
      <w:r>
        <w:rPr>
          <w:rStyle w:val="Text9"/>
        </w:rPr>
        <w:t xml:space="preserve">CompareTo</w:t>
        <w:br w:clear="none"/>
      </w:r>
      <w:r>
        <w:t xml:space="preserve">(</w:t>
        <w:br w:clear="none"/>
      </w:r>
      <w:r>
        <w:rPr>
          <w:rStyle w:val="Text12"/>
        </w:rPr>
        <w:t xml:space="preserve">object</w:t>
        <w:br w:clear="none"/>
      </w:r>
      <w:r>
        <w:t xml:space="preserve">? obj</w:t>
        <w:br w:clear="none"/>
        <w:t xml:space="preserve">)</w:t>
        <w:br w:clear="none"/>
        <w:t xml:space="preserve">;</w:t>
        <w:br w:clear="none"/>
        <w:t xml:space="preserve">  }</w:t>
        <w:br w:clear="none"/>
        <w:t xml:space="preserve">  </w:t>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9"/>
        </w:rPr>
        <w:t xml:space="preserve">IComparable</w:t>
        <w:br w:clear="none"/>
      </w:r>
      <w:r>
        <w:t xml:space="preserve">&lt;</w:t>
        <w:br w:clear="none"/>
      </w:r>
      <w:r>
        <w:rPr>
          <w:rStyle w:val="Text4"/>
        </w:rPr>
        <w:t xml:space="preserve">in</w:t>
        <w:br w:clear="none"/>
      </w:r>
      <w:r>
        <w:t xml:space="preserve"> </w:t>
        <w:br w:clear="none"/>
      </w:r>
      <w:r>
        <w:rPr>
          <w:rStyle w:val="Text9"/>
        </w:rPr>
        <w:t xml:space="preserve">T</w:t>
        <w:br w:clear="none"/>
      </w:r>
      <w:r>
        <w:t xml:space="preserve">&gt;</w:t>
        <w:br w:clear="none"/>
        <w:t xml:space="preserve">  {</w:t>
        <w:br w:clear="none"/>
        <w:t xml:space="preserve">    </w:t>
        <w:br w:clear="none"/>
      </w:r>
      <w:r>
        <w:rPr>
          <w:rStyle w:val="Text12"/>
        </w:rPr>
        <w:t xml:space="preserve">int</w:t>
        <w:br w:clear="none"/>
      </w:r>
      <w:r>
        <w:t xml:space="preserve"> </w:t>
        <w:br w:clear="none"/>
      </w:r>
      <w:r>
        <w:rPr>
          <w:rStyle w:val="Text9"/>
        </w:rPr>
        <w:t xml:space="preserve">CompareTo</w:t>
        <w:br w:clear="none"/>
      </w:r>
      <w:r>
        <w:t xml:space="preserve">(</w:t>
        <w:br w:clear="none"/>
        <w:t xml:space="preserve">T? other</w:t>
        <w:br w:clear="none"/>
        <w:t xml:space="preserve">)</w:t>
        <w:br w:clear="none"/>
        <w:t xml:space="preserve">;</w:t>
        <w:br w:clear="none"/>
        <w:t xml:space="preserve">  }</w:t>
        <w:br w:clear="none"/>
        <w:t xml:space="preserve">}</w:t>
        <w:br w:clear="none"/>
      </w:r>
    </w:p>
    <w:p>
      <w:pPr>
        <w:pStyle w:val="Normal"/>
      </w:pPr>
      <w:r>
        <w:t xml:space="preserve">The </w:t>
      </w:r>
      <w:r>
        <w:rPr>
          <w:rStyle w:val="Text0"/>
        </w:rPr>
        <w:t xml:space="preserve">in</w:t>
        <w:br w:clear="none"/>
      </w:r>
      <w:r>
        <w:t xml:space="preserve"> keyword specifies that the type parameter </w:t>
      </w:r>
      <w:r>
        <w:rPr>
          <w:rStyle w:val="Text0"/>
        </w:rPr>
        <w:t xml:space="preserve">T</w:t>
        <w:br w:clear="none"/>
      </w:r>
      <w:r>
        <w:t xml:space="preserve"> is contravariant, which means that you can use a less derived type than that specified. For example, if </w:t>
      </w:r>
      <w:r>
        <w:rPr>
          <w:rStyle w:val="Text0"/>
        </w:rPr>
        <w:t xml:space="preserve">Employee</w:t>
        <w:br w:clear="none"/>
      </w:r>
      <w:r>
        <w:t xml:space="preserve"> derives from </w:t>
      </w:r>
      <w:r>
        <w:rPr>
          <w:rStyle w:val="Text0"/>
        </w:rPr>
        <w:t xml:space="preserve">Person</w:t>
        <w:br w:clear="none"/>
      </w:r>
      <w:r>
        <w:t>, then both can be compared with each other.</w:t>
      </w:r>
    </w:p>
    <w:p>
      <w:pPr>
        <w:pStyle w:val="Normal"/>
      </w:pPr>
      <w:r>
        <w:t xml:space="preserve">For example, the </w:t>
      </w:r>
      <w:r>
        <w:rPr>
          <w:rStyle w:val="Text0"/>
        </w:rPr>
        <w:t xml:space="preserve">string</w:t>
        <w:br w:clear="none"/>
      </w:r>
      <w:r>
        <w:t xml:space="preserve"> type implements </w:t>
      </w:r>
      <w:r>
        <w:rPr>
          <w:rStyle w:val="Text0"/>
        </w:rPr>
        <w:t xml:space="preserve">IComparable</w:t>
        <w:br w:clear="none"/>
      </w:r>
      <w:r>
        <w:t xml:space="preserve"> by returning </w:t>
      </w:r>
      <w:r>
        <w:rPr>
          <w:rStyle w:val="Text0"/>
        </w:rPr>
        <w:t xml:space="preserve">-1</w:t>
        <w:br w:clear="none"/>
      </w:r>
      <w:r>
        <w:t xml:space="preserve"> if the </w:t>
      </w:r>
      <w:r>
        <w:rPr>
          <w:rStyle w:val="Text0"/>
        </w:rPr>
        <w:t xml:space="preserve">string</w:t>
        <w:br w:clear="none"/>
      </w:r>
      <w:r>
        <w:t xml:space="preserve"> should be sorted before the </w:t>
      </w:r>
      <w:r>
        <w:rPr>
          <w:rStyle w:val="Text0"/>
        </w:rPr>
        <w:t xml:space="preserve">string</w:t>
        <w:br w:clear="none"/>
      </w:r>
      <w:r>
        <w:t xml:space="preserve"> being compared to, </w:t>
      </w:r>
      <w:r>
        <w:rPr>
          <w:rStyle w:val="Text0"/>
        </w:rPr>
        <w:t xml:space="preserve">1</w:t>
        <w:br w:clear="none"/>
      </w:r>
      <w:r>
        <w:t xml:space="preserve"> if it should be sorted after, and </w:t>
      </w:r>
      <w:r>
        <w:rPr>
          <w:rStyle w:val="Text0"/>
        </w:rPr>
        <w:t xml:space="preserve">0</w:t>
        <w:br w:clear="none"/>
      </w:r>
      <w:r>
        <w:t xml:space="preserve"> if they are equal. The </w:t>
      </w:r>
      <w:r>
        <w:rPr>
          <w:rStyle w:val="Text0"/>
        </w:rPr>
        <w:t xml:space="preserve">int</w:t>
        <w:br w:clear="none"/>
      </w:r>
      <w:r>
        <w:t xml:space="preserve"> type implements </w:t>
      </w:r>
      <w:r>
        <w:rPr>
          <w:rStyle w:val="Text0"/>
        </w:rPr>
        <w:t xml:space="preserve">IComparable</w:t>
        <w:br w:clear="none"/>
      </w:r>
      <w:r>
        <w:t xml:space="preserve"> by returning </w:t>
      </w:r>
      <w:r>
        <w:rPr>
          <w:rStyle w:val="Text0"/>
        </w:rPr>
        <w:t xml:space="preserve">-1</w:t>
        <w:br w:clear="none"/>
      </w:r>
      <w:r>
        <w:t xml:space="preserve"> if the </w:t>
      </w:r>
      <w:r>
        <w:rPr>
          <w:rStyle w:val="Text0"/>
        </w:rPr>
        <w:t xml:space="preserve">int</w:t>
        <w:br w:clear="none"/>
      </w:r>
      <w:r>
        <w:t xml:space="preserve"> is less than the </w:t>
      </w:r>
      <w:r>
        <w:rPr>
          <w:rStyle w:val="Text0"/>
        </w:rPr>
        <w:t xml:space="preserve">int</w:t>
        <w:br w:clear="none"/>
      </w:r>
      <w:r>
        <w:t xml:space="preserve"> being compared to, </w:t>
      </w:r>
      <w:r>
        <w:rPr>
          <w:rStyle w:val="Text0"/>
        </w:rPr>
        <w:t xml:space="preserve">1</w:t>
        <w:br w:clear="none"/>
      </w:r>
      <w:r>
        <w:t xml:space="preserve"> if it is greater, and </w:t>
      </w:r>
      <w:r>
        <w:rPr>
          <w:rStyle w:val="Text0"/>
        </w:rPr>
        <w:t xml:space="preserve">0</w:t>
        <w:br w:clear="none"/>
      </w:r>
      <w:r>
        <w:t xml:space="preserve"> if they are equal.</w:t>
      </w:r>
    </w:p>
    <w:p>
      <w:pPr>
        <w:pStyle w:val="Normal"/>
      </w:pPr>
      <w:r>
        <w:rPr>
          <w:rStyle w:val="Text0"/>
        </w:rPr>
        <w:t xml:space="preserve">CompareTo</w:t>
        <w:br w:clear="none"/>
      </w:r>
      <w:r>
        <w:t xml:space="preserve"> return values can be summarized as shown in </w:t>
      </w:r>
      <w:r>
        <w:rPr>
          <w:rStyle w:val="Text5"/>
        </w:rPr>
        <w:t>Table 6.2</w:t>
      </w:r>
      <w:r>
        <w:t>:</w:t>
      </w:r>
    </w:p>
    <w:tbl>
      <w:tblPr>
        <w:tblW w:type="auto" w:w="0"/>
      </w:tblPr>
      <w:tr>
        <w:tc>
          <w:tcPr>
            <w:tcW w:type="auto" w:w="0"/>
            <w:tcMar>
              <w:left w:type="dxa" w:w="200"/>
              <w:top w:type="dxa" w:w="200"/>
              <w:right w:type="dxa" w:w="200"/>
              <w:bottom w:type="dxa" w:w="200"/>
            </w:tcMar>
            <w:vAlign w:val="top"/>
          </w:tcPr>
          <w:p>
            <w:bookmarkStart w:id="1487" w:name="this_befor"/>
            <w:pPr>
              <w:pStyle w:val="Para 39"/>
            </w:pPr>
            <w:r>
              <w:t/>
            </w:r>
            <w:bookmarkEnd w:id="1487"/>
          </w:p>
          <w:p>
            <w:pPr>
              <w:pStyle w:val="Para 09"/>
            </w:pPr>
            <w:r>
              <w:t>this before other</w:t>
            </w:r>
          </w:p>
        </w:tc>
        <w:tc>
          <w:tcPr>
            <w:tcW w:type="auto" w:w="0"/>
            <w:tcMar>
              <w:left w:type="dxa" w:w="200"/>
              <w:top w:type="dxa" w:w="200"/>
              <w:right w:type="dxa" w:w="200"/>
              <w:bottom w:type="dxa" w:w="200"/>
            </w:tcMar>
            <w:vAlign w:val="top"/>
          </w:tcPr>
          <w:p>
            <w:pPr>
              <w:pStyle w:val="Para 09"/>
            </w:pPr>
            <w:r>
              <w:t>this is equal to other</w:t>
            </w:r>
          </w:p>
        </w:tc>
        <w:tc>
          <w:tcPr>
            <w:tcW w:type="auto" w:w="0"/>
            <w:tcMar>
              <w:left w:type="dxa" w:w="200"/>
              <w:top w:type="dxa" w:w="200"/>
              <w:right w:type="dxa" w:w="200"/>
              <w:bottom w:type="dxa" w:w="200"/>
            </w:tcMar>
            <w:vAlign w:val="top"/>
          </w:tcPr>
          <w:p>
            <w:pPr>
              <w:pStyle w:val="Para 09"/>
            </w:pPr>
            <w:r>
              <w:t>this after other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1</w:t>
            </w:r>
          </w:p>
        </w:tc>
      </w:tr>
    </w:tbl>
    <w:p>
      <w:pPr>
        <w:pStyle w:val="Para 08"/>
      </w:pPr>
      <w:r>
        <w:t>Table 6.2: Summary of the CompareTo return values</w:t>
      </w:r>
    </w:p>
    <w:p>
      <w:pPr>
        <w:pStyle w:val="Normal"/>
      </w:pPr>
      <w:r>
        <w:t xml:space="preserve">Before we </w:t>
      </w:r>
      <w:r>
        <w:rPr>
          <w:rStyle w:val="Text63"/>
        </w:rPr>
        <w:bookmarkStart w:id="1488" w:name="_idIndexMarker1056"/>
        <w:t/>
        <w:bookmarkEnd w:id="1488"/>
      </w:r>
      <w:r>
        <w:t xml:space="preserve">implement the </w:t>
      </w:r>
      <w:r>
        <w:rPr>
          <w:rStyle w:val="Text0"/>
        </w:rPr>
        <w:t xml:space="preserve">IComparable</w:t>
        <w:br w:clear="none"/>
      </w:r>
      <w:r>
        <w:t xml:space="preserve"> interface and its </w:t>
      </w:r>
      <w:r>
        <w:rPr>
          <w:rStyle w:val="Text0"/>
        </w:rPr>
        <w:t xml:space="preserve">CompareTo</w:t>
        <w:br w:clear="none"/>
      </w:r>
      <w:r>
        <w:t xml:space="preserve"> method for the </w:t>
      </w:r>
      <w:r>
        <w:rPr>
          <w:rStyle w:val="Text0"/>
        </w:rPr>
        <w:t xml:space="preserve">Person</w:t>
        <w:br w:clear="none"/>
      </w:r>
      <w:r>
        <w:t xml:space="preserve"> class, let’s see what happens when we try to sort an array of </w:t>
      </w:r>
      <w:r>
        <w:rPr>
          <w:rStyle w:val="Text0"/>
        </w:rPr>
        <w:t xml:space="preserve">Person</w:t>
        <w:br w:clear="none"/>
      </w:r>
      <w:r>
        <w:t xml:space="preserve"> instances without implementing this interface, including some that are </w:t>
      </w:r>
      <w:r>
        <w:rPr>
          <w:rStyle w:val="Text0"/>
        </w:rPr>
        <w:t xml:space="preserve">null</w:t>
        <w:br w:clear="none"/>
      </w:r>
      <w:r>
        <w:t xml:space="preserve"> or have a </w:t>
      </w:r>
      <w:r>
        <w:rPr>
          <w:rStyle w:val="Text0"/>
        </w:rPr>
        <w:t xml:space="preserve">null</w:t>
        <w:br w:clear="none"/>
      </w:r>
      <w:r>
        <w:t xml:space="preserve"> value for their </w:t>
      </w:r>
      <w:r>
        <w:rPr>
          <w:rStyle w:val="Text0"/>
        </w:rPr>
        <w:t xml:space="preserve">Name</w:t>
        <w:br w:clear="none"/>
      </w:r>
      <w:r>
        <w:t xml:space="preserve"> property:</w:t>
      </w:r>
    </w:p>
    <w:p>
      <w:pPr>
        <w:numPr>
          <w:ilvl w:val="0"/>
          <w:numId w:val="317"/>
        </w:numPr>
        <w:pStyle w:val="Para 01"/>
      </w:pPr>
      <w:r>
        <w:t xml:space="preserve">In the </w:t>
      </w:r>
      <w:r>
        <w:rPr>
          <w:rStyle w:val="Text0"/>
        </w:rPr>
        <w:t xml:space="preserve">PeopleApp</w:t>
        <w:br w:clear="none"/>
      </w:r>
      <w:r>
        <w:t xml:space="preserve"> project, add a new class file named </w:t>
      </w:r>
      <w:r>
        <w:rPr>
          <w:rStyle w:val="Text0"/>
        </w:rPr>
        <w:t xml:space="preserve">Program.Helpers.cs</w:t>
        <w:br w:clear="none"/>
      </w:r>
      <w:r>
        <w:t>.</w:t>
      </w:r>
    </w:p>
    <w:p>
      <w:pPr>
        <w:numPr>
          <w:ilvl w:val="0"/>
          <w:numId w:val="317"/>
        </w:numPr>
        <w:pStyle w:val="Para 01"/>
      </w:pPr>
      <w:r>
        <w:t xml:space="preserve">In </w:t>
      </w:r>
      <w:r>
        <w:rPr>
          <w:rStyle w:val="Text0"/>
        </w:rPr>
        <w:t xml:space="preserve">Program.Helpers.cs</w:t>
        <w:br w:clear="none"/>
      </w:r>
      <w:r>
        <w:t xml:space="preserve">, delete any existing statements, and then define a method for the </w:t>
      </w:r>
      <w:r>
        <w:rPr>
          <w:rStyle w:val="Text0"/>
        </w:rPr>
        <w:t xml:space="preserve">partial</w:t>
        <w:br w:clear="none"/>
      </w:r>
      <w:r>
        <w:t xml:space="preserve"> </w:t>
      </w:r>
      <w:r>
        <w:rPr>
          <w:rStyle w:val="Text0"/>
        </w:rPr>
        <w:t xml:space="preserve">Program</w:t>
        <w:br w:clear="none"/>
      </w:r>
      <w:r>
        <w:t xml:space="preserve"> class that will output all the names of a collection of people passed as a parameter, with a title beforehand, as shown in the following code: </w:t>
      </w:r>
    </w:p>
    <w:p>
      <w:pPr>
        <w:pStyle w:val="Para 04"/>
      </w:pPr>
      <w:r>
        <w:rPr>
          <w:rStyle w:val="Text4"/>
        </w:rPr>
        <w:t xml:space="preserve">using</w:t>
        <w:br w:clear="none"/>
      </w:r>
      <w:r>
        <w:t xml:space="preserve"> Packt.Shared;</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OutputPeopleNames</w:t>
        <w:br w:clear="none"/>
      </w:r>
      <w:r>
        <w:t xml:space="preserve">(</w:t>
        <w:br w:clear="none"/>
        <w:t xml:space="preserve"/>
        <w:br w:clear="none"/>
        <w:t xml:space="preserve">    IEnumerable&lt;Person?&gt; people, </w:t>
        <w:br w:clear="none"/>
      </w:r>
      <w:r>
        <w:rPr>
          <w:rStyle w:val="Text12"/>
        </w:rPr>
        <w:t xml:space="preserve">string</w:t>
        <w:br w:clear="none"/>
      </w:r>
      <w:r>
        <w:t xml:space="preserve"> title</w:t>
        <w:br w:clear="none"/>
        <w:t xml:space="preserve">)</w:t>
        <w:br w:clear="none"/>
        <w:t xml:space="preserve"/>
        <w:br w:clear="none"/>
        <w:t xml:space="preserve">  {</w:t>
        <w:br w:clear="none"/>
        <w:t xml:space="preserve">    WriteLine(title);</w:t>
        <w:br w:clear="none"/>
        <w:t xml:space="preserve">    </w:t>
        <w:br w:clear="none"/>
      </w:r>
      <w:r>
        <w:rPr>
          <w:rStyle w:val="Text4"/>
        </w:rPr>
        <w:t xml:space="preserve">foreach</w:t>
        <w:br w:clear="none"/>
      </w:r>
      <w:r>
        <w:t xml:space="preserve"> (Person? p </w:t>
        <w:br w:clear="none"/>
      </w:r>
      <w:r>
        <w:rPr>
          <w:rStyle w:val="Text4"/>
        </w:rPr>
        <w:t xml:space="preserve">in</w:t>
        <w:br w:clear="none"/>
      </w:r>
      <w:r>
        <w:t xml:space="preserve"> people)</w:t>
        <w:br w:clear="none"/>
        <w:t xml:space="preserve">    {</w:t>
        <w:br w:clear="none"/>
        <w:t xml:space="preserve">      WriteLine(</w:t>
        <w:br w:clear="none"/>
      </w:r>
      <w:r>
        <w:rPr>
          <w:rStyle w:val="Text2"/>
        </w:rPr>
        <w:t xml:space="preserve">"  {0}"</w:t>
        <w:br w:clear="none"/>
      </w:r>
      <w:r>
        <w:t xml:space="preserve">,</w:t>
        <w:br w:clear="none"/>
        <w:t xml:space="preserve">        p </w:t>
        <w:br w:clear="none"/>
      </w:r>
      <w:r>
        <w:rPr>
          <w:rStyle w:val="Text4"/>
        </w:rPr>
        <w:t xml:space="preserve">is</w:t>
        <w:br w:clear="none"/>
      </w:r>
      <w:r>
        <w:t xml:space="preserve"> </w:t>
        <w:br w:clear="none"/>
      </w:r>
      <w:r>
        <w:rPr>
          <w:rStyle w:val="Text22"/>
        </w:rPr>
        <w:t xml:space="preserve">null</w:t>
        <w:br w:clear="none"/>
      </w:r>
      <w:r>
        <w:t xml:space="preserve"> ? </w:t>
        <w:br w:clear="none"/>
      </w:r>
      <w:r>
        <w:rPr>
          <w:rStyle w:val="Text2"/>
        </w:rPr>
        <w:t xml:space="preserve">"&lt;null&gt; Person"</w:t>
        <w:br w:clear="none"/>
      </w:r>
      <w:r>
        <w:t xml:space="preserve"> : p.Name ?? </w:t>
        <w:br w:clear="none"/>
      </w:r>
      <w:r>
        <w:rPr>
          <w:rStyle w:val="Text2"/>
        </w:rPr>
        <w:t xml:space="preserve">"&lt;null&gt; Name"</w:t>
        <w:br w:clear="none"/>
      </w:r>
      <w:r>
        <w:t xml:space="preserve">);</w:t>
        <w:br w:clear="none"/>
        <w:t xml:space="preserve">      </w:t>
        <w:br w:clear="none"/>
      </w:r>
      <w:r>
        <w:rPr>
          <w:rStyle w:val="Text3"/>
        </w:rPr>
        <w:t xml:space="preserve">/* if p is null then output: &lt;null&gt; Person</w:t>
        <w:br w:clear="none"/>
      </w:r>
      <w:r>
        <w:t xml:space="preserve"/>
        <w:br w:clear="none"/>
      </w:r>
      <w:r>
        <w:rPr>
          <w:rStyle w:val="Text3"/>
        </w:rPr>
        <w:t xml:space="preserve">         else output: p.Name</w:t>
        <w:br w:clear="none"/>
      </w:r>
      <w:r>
        <w:t xml:space="preserve"/>
        <w:br w:clear="none"/>
      </w:r>
      <w:r>
        <w:rPr>
          <w:rStyle w:val="Text3"/>
        </w:rPr>
        <w:t xml:space="preserve">         unless p.Name is null then output: &lt;null&gt; Name */</w:t>
        <w:br w:clear="none"/>
      </w:r>
      <w:r>
        <w:t xml:space="preserve"/>
        <w:br w:clear="none"/>
        <w:t xml:space="preserve">    }</w:t>
        <w:br w:clear="none"/>
        <w:t xml:space="preserve">  }</w:t>
        <w:br w:clear="none"/>
        <w:t xml:space="preserve">}</w:t>
        <w:br w:clear="none"/>
      </w:r>
    </w:p>
    <w:p>
      <w:pPr>
        <w:numPr>
          <w:ilvl w:val="0"/>
          <w:numId w:val="317"/>
        </w:numPr>
        <w:pStyle w:val="Para 01"/>
      </w:pPr>
      <w:r>
        <w:t xml:space="preserve">In </w:t>
      </w:r>
      <w:r>
        <w:rPr>
          <w:rStyle w:val="Text0"/>
        </w:rPr>
        <w:t xml:space="preserve">Program.cs</w:t>
        <w:br w:clear="none"/>
      </w:r>
      <w:r>
        <w:t xml:space="preserve">, add statements that create an array of </w:t>
      </w:r>
      <w:r>
        <w:rPr>
          <w:rStyle w:val="Text0"/>
        </w:rPr>
        <w:t xml:space="preserve">Person</w:t>
        <w:br w:clear="none"/>
      </w:r>
      <w:r>
        <w:t xml:space="preserve"> instances, call the </w:t>
      </w:r>
      <w:r>
        <w:rPr>
          <w:rStyle w:val="Text0"/>
        </w:rPr>
        <w:t xml:space="preserve">OutputPeopleNames</w:t>
        <w:br w:clear="none"/>
      </w:r>
      <w:r>
        <w:t xml:space="preserve"> method to write the items to the console, and then attempt to sort the array and write the items to the console again, as shown in the following code: </w:t>
      </w:r>
    </w:p>
    <w:p>
      <w:pPr>
        <w:pStyle w:val="Para 04"/>
      </w:pPr>
      <w:r>
        <w:t xml:space="preserve">Person?[] people =</w:t>
        <w:br w:clear="none"/>
        <w:t xml:space="preserve">{</w:t>
        <w:br w:clear="none"/>
        <w:t xml:space="preserve">  </w:t>
        <w:br w:clear="none"/>
      </w:r>
      <w:r>
        <w:rPr>
          <w:rStyle w:val="Text22"/>
        </w:rPr>
        <w:t xml:space="preserve">null</w:t>
        <w:br w:clear="none"/>
      </w:r>
      <w:r>
        <w:t xml:space="preserve">,</w:t>
        <w:br w:clear="none"/>
        <w:t xml:space="preserve">  </w:t>
        <w:br w:clear="none"/>
      </w:r>
      <w:r>
        <w:rPr>
          <w:rStyle w:val="Text4"/>
        </w:rPr>
        <w:t xml:space="preserve">new</w:t>
        <w:br w:clear="none"/>
      </w:r>
      <w:r>
        <w:t xml:space="preserve">() { Name = </w:t>
        <w:br w:clear="none"/>
      </w:r>
      <w:r>
        <w:rPr>
          <w:rStyle w:val="Text2"/>
        </w:rPr>
        <w:t xml:space="preserve">"Simon"</w:t>
        <w:br w:clear="none"/>
      </w:r>
      <w:r>
        <w:t xml:space="preserve"> },</w:t>
        <w:br w:clear="none"/>
        <w:t xml:space="preserve">  </w:t>
        <w:br w:clear="none"/>
      </w:r>
      <w:r>
        <w:rPr>
          <w:rStyle w:val="Text4"/>
        </w:rPr>
        <w:t xml:space="preserve">new</w:t>
        <w:br w:clear="none"/>
      </w:r>
      <w:r>
        <w:t xml:space="preserve">() { Name = </w:t>
        <w:br w:clear="none"/>
      </w:r>
      <w:r>
        <w:rPr>
          <w:rStyle w:val="Text2"/>
        </w:rPr>
        <w:t xml:space="preserve">"Jenny"</w:t>
        <w:br w:clear="none"/>
      </w:r>
      <w:r>
        <w:t xml:space="preserve"> },</w:t>
        <w:br w:clear="none"/>
        <w:t xml:space="preserve">  </w:t>
        <w:br w:clear="none"/>
      </w:r>
      <w:r>
        <w:rPr>
          <w:rStyle w:val="Text4"/>
        </w:rPr>
        <w:t xml:space="preserve">new</w:t>
        <w:br w:clear="none"/>
      </w:r>
      <w:r>
        <w:t xml:space="preserve">() { Name = </w:t>
        <w:br w:clear="none"/>
      </w:r>
      <w:r>
        <w:rPr>
          <w:rStyle w:val="Text2"/>
        </w:rPr>
        <w:t xml:space="preserve">"Adam"</w:t>
        <w:br w:clear="none"/>
      </w:r>
      <w:r>
        <w:t xml:space="preserve"> },</w:t>
        <w:br w:clear="none"/>
        <w:t xml:space="preserve">  </w:t>
        <w:br w:clear="none"/>
      </w:r>
      <w:r>
        <w:rPr>
          <w:rStyle w:val="Text4"/>
        </w:rPr>
        <w:t xml:space="preserve">new</w:t>
        <w:br w:clear="none"/>
      </w:r>
      <w:r>
        <w:t xml:space="preserve">() { Name = </w:t>
        <w:br w:clear="none"/>
      </w:r>
      <w:r>
        <w:rPr>
          <w:rStyle w:val="Text22"/>
        </w:rPr>
        <w:t xml:space="preserve">null</w:t>
        <w:br w:clear="none"/>
      </w:r>
      <w:r>
        <w:t xml:space="preserve"> },</w:t>
        <w:br w:clear="none"/>
        <w:t xml:space="preserve">  </w:t>
        <w:br w:clear="none"/>
      </w:r>
      <w:r>
        <w:rPr>
          <w:rStyle w:val="Text4"/>
        </w:rPr>
        <w:t xml:space="preserve">new</w:t>
        <w:br w:clear="none"/>
      </w:r>
      <w:r>
        <w:t xml:space="preserve">() { Name = </w:t>
        <w:br w:clear="none"/>
      </w:r>
      <w:r>
        <w:rPr>
          <w:rStyle w:val="Text2"/>
        </w:rPr>
        <w:t xml:space="preserve">"Richard"</w:t>
        <w:br w:clear="none"/>
      </w:r>
      <w:r>
        <w:t xml:space="preserve"> }</w:t>
        <w:br w:clear="none"/>
        <w:t xml:space="preserve">};</w:t>
        <w:br w:clear="none"/>
        <w:t xml:space="preserve">OutputPeopleNames(people, </w:t>
        <w:br w:clear="none"/>
      </w:r>
      <w:r>
        <w:rPr>
          <w:rStyle w:val="Text2"/>
        </w:rPr>
        <w:t xml:space="preserve">"Initial list of people:"</w:t>
        <w:br w:clear="none"/>
      </w:r>
      <w:r>
        <w:t xml:space="preserve">); </w:t>
        <w:br w:clear="none"/>
        <w:t xml:space="preserve">Array.Sort(people);</w:t>
        <w:br w:clear="none"/>
        <w:t xml:space="preserve">OutputPeopleNames(people,</w:t>
        <w:br w:clear="none"/>
        <w:t xml:space="preserve">  </w:t>
        <w:br w:clear="none"/>
      </w:r>
      <w:r>
        <w:rPr>
          <w:rStyle w:val="Text2"/>
        </w:rPr>
        <w:t xml:space="preserve">"After sorting using Person's IComparable implementation:"</w:t>
        <w:br w:clear="none"/>
      </w:r>
      <w:r>
        <w:t xml:space="preserve">);</w:t>
        <w:br w:clear="none"/>
      </w:r>
    </w:p>
    <w:p>
      <w:pPr>
        <w:numPr>
          <w:ilvl w:val="0"/>
          <w:numId w:val="317"/>
        </w:numPr>
        <w:pStyle w:val="Para 01"/>
      </w:pPr>
      <w:r>
        <w:t>Run</w:t>
      </w:r>
      <w:r>
        <w:rPr>
          <w:rStyle w:val="Text63"/>
        </w:rPr>
        <w:bookmarkStart w:id="1489" w:name="_idIndexMarker1057"/>
        <w:t/>
        <w:bookmarkEnd w:id="1489"/>
      </w:r>
      <w:r>
        <w:t xml:space="preserve"> the </w:t>
      </w:r>
      <w:r>
        <w:rPr>
          <w:rStyle w:val="Text0"/>
        </w:rPr>
        <w:t xml:space="preserve">PeopleApp</w:t>
        <w:br w:clear="none"/>
      </w:r>
      <w:r>
        <w:t xml:space="preserve"> project and an exception will be thrown. As the message explains, to fix the problem, our type must implement </w:t>
      </w:r>
      <w:r>
        <w:rPr>
          <w:rStyle w:val="Text0"/>
        </w:rPr>
        <w:t xml:space="preserve">IComparable</w:t>
        <w:br w:clear="none"/>
      </w:r>
      <w:r>
        <w:t xml:space="preserve">, as shown in the following output: </w:t>
      </w:r>
    </w:p>
    <w:p>
      <w:pPr>
        <w:pStyle w:val="Para 05"/>
      </w:pPr>
      <w:r>
        <w:t xml:space="preserve">Unhandled Exception: System.InvalidOperationException: Failed to compare two elements in the array. ---&gt; System.ArgumentException: At least one object must implement IComparable.</w:t>
        <w:br w:clear="none"/>
      </w:r>
    </w:p>
    <w:p>
      <w:pPr>
        <w:numPr>
          <w:ilvl w:val="0"/>
          <w:numId w:val="317"/>
        </w:numPr>
        <w:pStyle w:val="Para 01"/>
      </w:pPr>
      <w:r>
        <w:t xml:space="preserve">In </w:t>
      </w:r>
      <w:r>
        <w:rPr>
          <w:rStyle w:val="Text0"/>
        </w:rPr>
        <w:t xml:space="preserve">Person.cs</w:t>
        <w:br w:clear="none"/>
      </w:r>
      <w:r>
        <w:t xml:space="preserve">, after inheriting from </w:t>
      </w:r>
      <w:r>
        <w:rPr>
          <w:rStyle w:val="Text0"/>
        </w:rPr>
        <w:t xml:space="preserve">object</w:t>
        <w:br w:clear="none"/>
      </w:r>
      <w:r>
        <w:t xml:space="preserve">, add a comma and enter </w:t>
      </w:r>
      <w:r>
        <w:rPr>
          <w:rStyle w:val="Text0"/>
        </w:rPr>
        <w:t xml:space="preserve">IComparable&lt;Person?&gt;</w:t>
        <w:br w:clear="none"/>
      </w:r>
      <w:r>
        <w:t xml:space="preserve">, as highlighted in the following code: </w:t>
      </w:r>
    </w:p>
    <w:p>
      <w:pPr>
        <w:pStyle w:val="Para 32"/>
      </w:pPr>
      <w:r>
        <w:rPr>
          <w:rStyle w:val="Text28"/>
        </w:rPr>
        <w:t xml:space="preserve">public</w:t>
        <w:br w:clear="none"/>
      </w:r>
      <w:r>
        <w:rPr>
          <w:rStyle w:val="Text29"/>
        </w:rPr>
        <w:t xml:space="preserve"> </w:t>
        <w:br w:clear="none"/>
      </w:r>
      <w:r>
        <w:rPr>
          <w:rStyle w:val="Text28"/>
        </w:rPr>
        <w:t xml:space="preserve">class</w:t>
        <w:br w:clear="none"/>
      </w:r>
      <w:r>
        <w:rPr>
          <w:rStyle w:val="Text29"/>
        </w:rPr>
        <w:t xml:space="preserve"> </w:t>
        <w:br w:clear="none"/>
      </w:r>
      <w:r>
        <w:rPr>
          <w:rStyle w:val="Text19"/>
        </w:rPr>
        <w:t xml:space="preserve">Person</w:t>
        <w:br w:clear="none"/>
      </w:r>
      <w:r>
        <w:rPr>
          <w:rStyle w:val="Text29"/>
        </w:rPr>
        <w:t xml:space="preserve"> :</w:t>
        <w:br w:clear="none"/>
      </w:r>
      <w:r>
        <w:rPr>
          <w:rStyle w:val="Text10"/>
        </w:rPr>
        <w:t xml:space="preserve"> </w:t>
        <w:br w:clear="none"/>
      </w:r>
      <w:r>
        <w:t xml:space="preserve">IComparable</w:t>
        <w:br w:clear="none"/>
      </w:r>
      <w:r>
        <w:rPr>
          <w:rStyle w:val="Text10"/>
        </w:rPr>
        <w:t xml:space="preserve">&lt;</w:t>
        <w:br w:clear="none"/>
      </w:r>
      <w:r>
        <w:t xml:space="preserve">Person</w:t>
        <w:br w:clear="none"/>
      </w:r>
      <w:r>
        <w:rPr>
          <w:rStyle w:val="Text10"/>
        </w:rPr>
        <w:t xml:space="preserve">?&gt;</w:t>
        <w:br w:clear="none"/>
      </w:r>
      <w:r>
        <w:rPr>
          <w:rStyle w:val="Text29"/>
        </w:rPr>
        <w:t xml:space="preserve"/>
        <w:br w:clear="none"/>
      </w:r>
    </w:p>
    <w:p>
      <w:pPr>
        <w:pStyle w:val="Normal"/>
      </w:pPr>
      <w:r>
        <w:t>Your code editor will draw a red squiggle under the new code to warn you that you have not yet implemented the method you promised to. Your code editor can write the skeleton implementation for you.</w:t>
      </w:r>
    </w:p>
    <w:p>
      <w:pPr>
        <w:numPr>
          <w:ilvl w:val="0"/>
          <w:numId w:val="318"/>
        </w:numPr>
        <w:pStyle w:val="Para 01"/>
      </w:pPr>
      <w:r>
        <w:t xml:space="preserve">Click on the light bulb and then click </w:t>
      </w:r>
      <w:r>
        <w:rPr>
          <w:rStyle w:val="Text1"/>
        </w:rPr>
        <w:t>Implement interface</w:t>
      </w:r>
      <w:r>
        <w:t>.</w:t>
      </w:r>
    </w:p>
    <w:p>
      <w:pPr>
        <w:numPr>
          <w:ilvl w:val="0"/>
          <w:numId w:val="318"/>
        </w:numPr>
        <w:pStyle w:val="Para 01"/>
      </w:pPr>
      <w:r>
        <w:t xml:space="preserve">Scroll down to the bottom of the </w:t>
      </w:r>
      <w:r>
        <w:rPr>
          <w:rStyle w:val="Text0"/>
        </w:rPr>
        <w:t xml:space="preserve">Person</w:t>
        <w:br w:clear="none"/>
      </w:r>
      <w:r>
        <w:t xml:space="preserve"> class to find the method that was written for you, as shown in the following code: </w:t>
      </w:r>
    </w:p>
    <w:p>
      <w:pPr>
        <w:pStyle w:val="Para 04"/>
      </w:pPr>
      <w:r>
        <w:rPr>
          <w:rStyle w:val="Text4"/>
        </w:rPr>
        <w:t xml:space="preserve">public</w:t>
        <w:br w:clear="none"/>
      </w:r>
      <w:r>
        <w:t xml:space="preserve"> </w:t>
        <w:br w:clear="none"/>
      </w:r>
      <w:r>
        <w:rPr>
          <w:rStyle w:val="Text12"/>
        </w:rPr>
        <w:t xml:space="preserve">int</w:t>
        <w:br w:clear="none"/>
      </w:r>
      <w:r>
        <w:t xml:space="preserve"> </w:t>
        <w:br w:clear="none"/>
      </w:r>
      <w:r>
        <w:rPr>
          <w:rStyle w:val="Text9"/>
        </w:rPr>
        <w:t xml:space="preserve">CompareTo</w:t>
        <w:br w:clear="none"/>
      </w:r>
      <w:r>
        <w:t xml:space="preserve">(</w:t>
        <w:br w:clear="none"/>
        <w:t xml:space="preserve">Person? other</w:t>
        <w:br w:clear="none"/>
        <w:t xml:space="preserve">)</w:t>
        <w:br w:clear="none"/>
        <w:t xml:space="preserve"/>
        <w:br w:clear="none"/>
        <w:t xml:space="preserve">{</w:t>
        <w:br w:clear="none"/>
        <w:t xml:space="preserve">  </w:t>
        <w:br w:clear="none"/>
      </w:r>
      <w:r>
        <w:rPr>
          <w:rStyle w:val="Text4"/>
        </w:rPr>
        <w:t xml:space="preserve">throw</w:t>
        <w:br w:clear="none"/>
      </w:r>
      <w:r>
        <w:t xml:space="preserve"> </w:t>
        <w:br w:clear="none"/>
      </w:r>
      <w:r>
        <w:rPr>
          <w:rStyle w:val="Text4"/>
        </w:rPr>
        <w:t xml:space="preserve">new</w:t>
        <w:br w:clear="none"/>
      </w:r>
      <w:r>
        <w:t xml:space="preserve"> NotImplementedException();</w:t>
        <w:br w:clear="none"/>
        <w:t xml:space="preserve">}</w:t>
        <w:br w:clear="none"/>
      </w:r>
    </w:p>
    <w:p>
      <w:pPr>
        <w:numPr>
          <w:ilvl w:val="0"/>
          <w:numId w:val="318"/>
        </w:numPr>
        <w:pStyle w:val="Para 01"/>
      </w:pPr>
      <w:r>
        <w:t>Delete</w:t>
      </w:r>
      <w:r>
        <w:rPr>
          <w:rStyle w:val="Text63"/>
        </w:rPr>
        <w:bookmarkStart w:id="1490" w:name="_idIndexMarker1058"/>
        <w:t/>
        <w:bookmarkEnd w:id="1490"/>
      </w:r>
      <w:r>
        <w:t xml:space="preserve"> the statement that throws the </w:t>
      </w:r>
      <w:r>
        <w:rPr>
          <w:rStyle w:val="Text0"/>
        </w:rPr>
        <w:t xml:space="preserve">NotImplementedException</w:t>
        <w:br w:clear="none"/>
      </w:r>
      <w:r>
        <w:t xml:space="preserve"> error.</w:t>
      </w:r>
    </w:p>
    <w:p>
      <w:pPr>
        <w:numPr>
          <w:ilvl w:val="0"/>
          <w:numId w:val="318"/>
        </w:numPr>
        <w:pStyle w:val="Para 01"/>
      </w:pPr>
      <w:r>
        <w:t xml:space="preserve">Add statements to handle variations of input values, including </w:t>
      </w:r>
      <w:r>
        <w:rPr>
          <w:rStyle w:val="Text0"/>
        </w:rPr>
        <w:t xml:space="preserve">null</w:t>
        <w:br w:clear="none"/>
      </w:r>
      <w:r>
        <w:t xml:space="preserve">, and call the </w:t>
      </w:r>
      <w:r>
        <w:rPr>
          <w:rStyle w:val="Text0"/>
        </w:rPr>
        <w:t xml:space="preserve">CompareTo</w:t>
        <w:br w:clear="none"/>
      </w:r>
      <w:r>
        <w:t xml:space="preserve"> method of the </w:t>
      </w:r>
      <w:r>
        <w:rPr>
          <w:rStyle w:val="Text0"/>
        </w:rPr>
        <w:t xml:space="preserve">Name</w:t>
        <w:br w:clear="none"/>
      </w:r>
      <w:r>
        <w:t xml:space="preserve"> field, which uses the </w:t>
      </w:r>
      <w:r>
        <w:rPr>
          <w:rStyle w:val="Text0"/>
        </w:rPr>
        <w:t xml:space="preserve">string</w:t>
        <w:br w:clear="none"/>
      </w:r>
      <w:r>
        <w:t xml:space="preserve"> type’s implementation of </w:t>
      </w:r>
      <w:r>
        <w:rPr>
          <w:rStyle w:val="Text0"/>
        </w:rPr>
        <w:t xml:space="preserve">CompareTo</w:t>
        <w:br w:clear="none"/>
      </w:r>
      <w:r>
        <w:t xml:space="preserve">, and return the result, as shown in the following code: </w:t>
      </w:r>
    </w:p>
    <w:p>
      <w:pPr>
        <w:pStyle w:val="Para 04"/>
      </w:pPr>
      <w:r>
        <w:rPr>
          <w:rStyle w:val="Text12"/>
        </w:rPr>
        <w:t xml:space="preserve">int</w:t>
        <w:br w:clear="none"/>
      </w:r>
      <w:r>
        <w:t xml:space="preserve"> position;</w:t>
        <w:br w:clear="none"/>
      </w:r>
      <w:r>
        <w:rPr>
          <w:rStyle w:val="Text4"/>
        </w:rPr>
        <w:t xml:space="preserve">if</w:t>
        <w:br w:clear="none"/>
      </w:r>
      <w:r>
        <w:t xml:space="preserve"> (other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w:t>
        <w:br w:clear="none"/>
        <w:t xml:space="preserve">  </w:t>
        <w:br w:clear="none"/>
      </w:r>
      <w:r>
        <w:rPr>
          <w:rStyle w:val="Text4"/>
        </w:rPr>
        <w:t xml:space="preserve">if</w:t>
        <w:br w:clear="none"/>
      </w:r>
      <w:r>
        <w:t xml:space="preserve"> ((Name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 (other.Name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3"/>
        </w:rPr>
        <w:t xml:space="preserve">// If both Name values are not null, then</w:t>
        <w:br w:clear="none"/>
      </w:r>
      <w:r>
        <w:t xml:space="preserve"/>
        <w:br w:clear="none"/>
        <w:t xml:space="preserve">    </w:t>
        <w:br w:clear="none"/>
      </w:r>
      <w:r>
        <w:rPr>
          <w:rStyle w:val="Text3"/>
        </w:rPr>
        <w:t xml:space="preserve">// use the string implementation of CompareTo.</w:t>
        <w:br w:clear="none"/>
      </w:r>
      <w:r>
        <w:t xml:space="preserve"/>
        <w:br w:clear="none"/>
        <w:t xml:space="preserve">    position = Name.CompareTo(other.Name);</w:t>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 (other.Name </w:t>
        <w:br w:clear="none"/>
      </w:r>
      <w:r>
        <w:rPr>
          <w:rStyle w:val="Text4"/>
        </w:rPr>
        <w:t xml:space="preserve">is</w:t>
        <w:br w:clear="none"/>
      </w:r>
      <w:r>
        <w:t xml:space="preserve"> </w:t>
        <w:br w:clear="none"/>
      </w:r>
      <w:r>
        <w:rPr>
          <w:rStyle w:val="Text22"/>
        </w:rPr>
        <w:t xml:space="preserve">null</w:t>
        <w:br w:clear="none"/>
      </w:r>
      <w:r>
        <w:t xml:space="preserve">))</w:t>
        <w:br w:clear="none"/>
        <w:t xml:space="preserve">  {</w:t>
        <w:br w:clear="none"/>
        <w:t xml:space="preserve">    position = </w:t>
        <w:br w:clear="none"/>
      </w:r>
      <w:r>
        <w:rPr>
          <w:rStyle w:val="Text16"/>
        </w:rPr>
        <w:t xml:space="preserve">-1</w:t>
        <w:br w:clear="none"/>
      </w:r>
      <w:r>
        <w:t xml:space="preserve">; </w:t>
        <w:br w:clear="none"/>
      </w:r>
      <w:r>
        <w:rPr>
          <w:rStyle w:val="Text3"/>
        </w:rPr>
        <w:t xml:space="preserve">// this Person precedes other Person.</w:t>
        <w:br w:clear="none"/>
      </w:r>
      <w:r>
        <w:t xml:space="preserve"/>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((Name </w:t>
        <w:br w:clear="none"/>
      </w:r>
      <w:r>
        <w:rPr>
          <w:rStyle w:val="Text4"/>
        </w:rPr>
        <w:t xml:space="preserve">is</w:t>
        <w:br w:clear="none"/>
      </w:r>
      <w:r>
        <w:t xml:space="preserve"> </w:t>
        <w:br w:clear="none"/>
      </w:r>
      <w:r>
        <w:rPr>
          <w:rStyle w:val="Text22"/>
        </w:rPr>
        <w:t xml:space="preserve">null</w:t>
        <w:br w:clear="none"/>
      </w:r>
      <w:r>
        <w:t xml:space="preserve">) &amp;&amp; (other.Name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position = </w:t>
        <w:br w:clear="none"/>
      </w:r>
      <w:r>
        <w:rPr>
          <w:rStyle w:val="Text16"/>
        </w:rPr>
        <w:t xml:space="preserve">1</w:t>
        <w:br w:clear="none"/>
      </w:r>
      <w:r>
        <w:t xml:space="preserve">; </w:t>
        <w:br w:clear="none"/>
      </w:r>
      <w:r>
        <w:rPr>
          <w:rStyle w:val="Text3"/>
        </w:rPr>
        <w:t xml:space="preserve">// this Person follows other Person.</w:t>
        <w:br w:clear="none"/>
      </w:r>
      <w:r>
        <w:t xml:space="preserve"/>
        <w:br w:clear="none"/>
        <w:t xml:space="preserve">  }</w:t>
        <w:br w:clear="none"/>
        <w:t xml:space="preserve">  </w:t>
        <w:br w:clear="none"/>
      </w:r>
      <w:r>
        <w:rPr>
          <w:rStyle w:val="Text4"/>
        </w:rPr>
        <w:t xml:space="preserve">else</w:t>
        <w:br w:clear="none"/>
      </w:r>
      <w:r>
        <w:t xml:space="preserve"/>
        <w:br w:clear="none"/>
        <w:t xml:space="preserve">  {</w:t>
        <w:br w:clear="none"/>
        <w:t xml:space="preserve">    position = </w:t>
        <w:br w:clear="none"/>
      </w:r>
      <w:r>
        <w:rPr>
          <w:rStyle w:val="Text16"/>
        </w:rPr>
        <w:t xml:space="preserve">0</w:t>
        <w:br w:clear="none"/>
      </w:r>
      <w:r>
        <w:t xml:space="preserve">; </w:t>
        <w:br w:clear="none"/>
      </w:r>
      <w:r>
        <w:rPr>
          <w:rStyle w:val="Text3"/>
        </w:rPr>
        <w:t xml:space="preserve">// this and other are at same position.</w:t>
        <w:br w:clear="none"/>
      </w:r>
      <w:r>
        <w:t xml:space="preserve"/>
        <w:br w:clear="none"/>
        <w:t xml:space="preserve">  }</w:t>
        <w:br w:clear="none"/>
        <w:t xml:space="preserve">}</w:t>
        <w:br w:clear="none"/>
      </w:r>
      <w:r>
        <w:rPr>
          <w:rStyle w:val="Text4"/>
        </w:rPr>
        <w:t xml:space="preserve">else</w:t>
        <w:br w:clear="none"/>
      </w:r>
      <w:r>
        <w:t xml:space="preserve"> </w:t>
        <w:br w:clear="none"/>
      </w:r>
      <w:r>
        <w:rPr>
          <w:rStyle w:val="Text4"/>
        </w:rPr>
        <w:t xml:space="preserve">if</w:t>
        <w:br w:clear="none"/>
      </w:r>
      <w:r>
        <w:t xml:space="preserve"> (other </w:t>
        <w:br w:clear="none"/>
      </w:r>
      <w:r>
        <w:rPr>
          <w:rStyle w:val="Text4"/>
        </w:rPr>
        <w:t xml:space="preserve">is</w:t>
        <w:br w:clear="none"/>
      </w:r>
      <w:r>
        <w:t xml:space="preserve"> </w:t>
        <w:br w:clear="none"/>
      </w:r>
      <w:r>
        <w:rPr>
          <w:rStyle w:val="Text22"/>
        </w:rPr>
        <w:t xml:space="preserve">null</w:t>
        <w:br w:clear="none"/>
      </w:r>
      <w:r>
        <w:t xml:space="preserve">)</w:t>
        <w:br w:clear="none"/>
        <w:t xml:space="preserve">{</w:t>
        <w:br w:clear="none"/>
        <w:t xml:space="preserve">  position = </w:t>
        <w:br w:clear="none"/>
      </w:r>
      <w:r>
        <w:rPr>
          <w:rStyle w:val="Text16"/>
        </w:rPr>
        <w:t xml:space="preserve">-1</w:t>
        <w:br w:clear="none"/>
      </w:r>
      <w:r>
        <w:t xml:space="preserve">; </w:t>
        <w:br w:clear="none"/>
      </w:r>
      <w:r>
        <w:rPr>
          <w:rStyle w:val="Text3"/>
        </w:rPr>
        <w:t xml:space="preserve">// this Person precedes other Person.</w:t>
        <w:br w:clear="none"/>
      </w:r>
      <w:r>
        <w:t xml:space="preserve"/>
        <w:br w:clear="none"/>
        <w:t xml:space="preserve">}</w:t>
        <w:br w:clear="none"/>
      </w:r>
      <w:r>
        <w:rPr>
          <w:rStyle w:val="Text4"/>
        </w:rPr>
        <w:t xml:space="preserve">else</w:t>
        <w:br w:clear="none"/>
      </w:r>
      <w:r>
        <w:t xml:space="preserve"/>
        <w:br w:clear="none"/>
        <w:t xml:space="preserve">{</w:t>
        <w:br w:clear="none"/>
        <w:t xml:space="preserve">  position = </w:t>
        <w:br w:clear="none"/>
      </w:r>
      <w:r>
        <w:rPr>
          <w:rStyle w:val="Text16"/>
        </w:rPr>
        <w:t xml:space="preserve">0</w:t>
        <w:br w:clear="none"/>
      </w:r>
      <w:r>
        <w:t xml:space="preserve">; </w:t>
        <w:br w:clear="none"/>
      </w:r>
      <w:r>
        <w:rPr>
          <w:rStyle w:val="Text3"/>
        </w:rPr>
        <w:t xml:space="preserve">// this and other are at same position.</w:t>
        <w:br w:clear="none"/>
      </w:r>
      <w:r>
        <w:t xml:space="preserve"/>
        <w:br w:clear="none"/>
        <w:t xml:space="preserve">}</w:t>
        <w:br w:clear="none"/>
      </w:r>
      <w:r>
        <w:rPr>
          <w:rStyle w:val="Text4"/>
        </w:rPr>
        <w:t xml:space="preserve">return</w:t>
        <w:br w:clear="none"/>
      </w:r>
      <w:r>
        <w:t xml:space="preserve"> position;</w:t>
        <w:br w:clear="none"/>
      </w:r>
    </w:p>
    <w:p>
      <w:pPr>
        <w:pStyle w:val="Normal"/>
      </w:pPr>
      <w:r>
        <w:t xml:space="preserve">We have chosen to compare two </w:t>
      </w:r>
      <w:r>
        <w:rPr>
          <w:rStyle w:val="Text0"/>
        </w:rPr>
        <w:t xml:space="preserve">Person</w:t>
        <w:br w:clear="none"/>
      </w:r>
      <w:r>
        <w:t xml:space="preserve"> instances by comparing their </w:t>
      </w:r>
      <w:r>
        <w:rPr>
          <w:rStyle w:val="Text0"/>
        </w:rPr>
        <w:t xml:space="preserve">Name</w:t>
        <w:br w:clear="none"/>
      </w:r>
      <w:r>
        <w:t xml:space="preserve"> fields. </w:t>
      </w:r>
      <w:r>
        <w:rPr>
          <w:rStyle w:val="Text0"/>
        </w:rPr>
        <w:t xml:space="preserve">Person</w:t>
        <w:br w:clear="none"/>
      </w:r>
      <w:r>
        <w:t xml:space="preserve"> instances will, therefore, be sorted alphabetically by their name. </w:t>
      </w:r>
      <w:r>
        <w:rPr>
          <w:rStyle w:val="Text0"/>
        </w:rPr>
        <w:t xml:space="preserve">null</w:t>
        <w:br w:clear="none"/>
      </w:r>
      <w:r>
        <w:t xml:space="preserve"> values will be sorted to the bottom of the collection. Storing the calculated </w:t>
      </w:r>
      <w:r>
        <w:rPr>
          <w:rStyle w:val="Text0"/>
        </w:rPr>
        <w:t xml:space="preserve">position</w:t>
        <w:br w:clear="none"/>
      </w:r>
      <w:r>
        <w:t xml:space="preserve"> before returning it is useful when debugging. I’ve also used more round brackets than the compiler needs to make the code easier for me to read. If you prefer fewer brackets, then feel free to remove them.</w:t>
      </w:r>
    </w:p>
    <w:p>
      <w:pPr>
        <w:numPr>
          <w:ilvl w:val="0"/>
          <w:numId w:val="319"/>
        </w:numPr>
        <w:pStyle w:val="Para 01"/>
      </w:pPr>
      <w:r>
        <w:t xml:space="preserve">Run </w:t>
      </w:r>
      <w:r>
        <w:rPr>
          <w:rStyle w:val="Text63"/>
        </w:rPr>
        <w:bookmarkStart w:id="1491" w:name="_idIndexMarker1059"/>
        <w:t/>
        <w:bookmarkEnd w:id="1491"/>
      </w:r>
      <w:r>
        <w:t xml:space="preserve">the </w:t>
      </w:r>
      <w:r>
        <w:rPr>
          <w:rStyle w:val="Text0"/>
        </w:rPr>
        <w:t xml:space="preserve">PeopleApp</w:t>
        <w:br w:clear="none"/>
      </w:r>
      <w:r>
        <w:t xml:space="preserve"> project, and note that this time it works as it should, sorted alphabetically by name, as shown in the following output: </w:t>
      </w:r>
    </w:p>
    <w:p>
      <w:pPr>
        <w:pStyle w:val="Para 05"/>
      </w:pPr>
      <w:r>
        <w:t xml:space="preserve">Initial list of people:</w:t>
        <w:br w:clear="none"/>
        <w:t xml:space="preserve">  Simon</w:t>
        <w:br w:clear="none"/>
        <w:t xml:space="preserve">  &lt;null&gt; Person</w:t>
        <w:br w:clear="none"/>
        <w:t xml:space="preserve">  Jenny</w:t>
        <w:br w:clear="none"/>
        <w:t xml:space="preserve">  Adam</w:t>
        <w:br w:clear="none"/>
        <w:t xml:space="preserve">  &lt;null&gt; Name</w:t>
        <w:br w:clear="none"/>
        <w:t xml:space="preserve">  Richard</w:t>
        <w:br w:clear="none"/>
        <w:t xml:space="preserve">After sorting using Person's IComparable implementation:</w:t>
        <w:br w:clear="none"/>
        <w:t xml:space="preserve">  Adam</w:t>
        <w:br w:clear="none"/>
        <w:t xml:space="preserve">  Jenny</w:t>
        <w:br w:clear="none"/>
        <w:t xml:space="preserve">  Richard</w:t>
        <w:br w:clear="none"/>
        <w:t xml:space="preserve">  Simon</w:t>
        <w:br w:clear="none"/>
        <w:t xml:space="preserve">  &lt;null&gt; Name</w:t>
        <w:br w:clear="none"/>
        <w:t xml:space="preserve">  &lt;null&gt; Person</w:t>
        <w:br w:clear="none"/>
      </w:r>
    </w:p>
    <w:p>
      <w:pPr>
        <w:pStyle w:val="Normal"/>
      </w:pPr>
      <w:r>
        <w:rPr>
          <w:rStyle w:val="Text1"/>
        </w:rPr>
        <w:t>Good Practice</w:t>
      </w:r>
      <w:r>
        <w:t xml:space="preserve">: If you want to sort an array or collection of instances of your type, then implement the </w:t>
      </w:r>
      <w:r>
        <w:rPr>
          <w:rStyle w:val="Text0"/>
        </w:rPr>
        <w:t xml:space="preserve">IComparable</w:t>
        <w:br w:clear="none"/>
      </w:r>
      <w:r>
        <w:t xml:space="preserve"> interface.</w:t>
      </w:r>
    </w:p>
    <w:p>
      <w:bookmarkStart w:id="1492" w:name="Comparing_objects_using_a_separa"/>
      <w:pPr>
        <w:pStyle w:val="Heading 2"/>
      </w:pPr>
      <w:r>
        <w:t>Comparing objects using a separate class</w:t>
      </w:r>
      <w:bookmarkEnd w:id="1492"/>
    </w:p>
    <w:p>
      <w:pPr>
        <w:pStyle w:val="Normal"/>
      </w:pPr>
      <w:r>
        <w:t xml:space="preserve">Sometimes, you </w:t>
      </w:r>
      <w:r>
        <w:rPr>
          <w:rStyle w:val="Text63"/>
        </w:rPr>
        <w:bookmarkStart w:id="1493" w:name="_idIndexMarker1060"/>
        <w:t/>
        <w:bookmarkEnd w:id="1493"/>
      </w:r>
      <w:r>
        <w:t xml:space="preserve">won’t have access to the source code for a type, and it might not implement the </w:t>
      </w:r>
      <w:r>
        <w:rPr>
          <w:rStyle w:val="Text0"/>
        </w:rPr>
        <w:t xml:space="preserve">IComparable</w:t>
        <w:br w:clear="none"/>
      </w:r>
      <w:r>
        <w:t xml:space="preserve"> interface. Luckily, there is another way to sort instances of a type. You can create a separate type that implements a slightly different interface, named </w:t>
      </w:r>
      <w:r>
        <w:rPr>
          <w:rStyle w:val="Text0"/>
        </w:rPr>
        <w:t xml:space="preserve">IComparer</w:t>
        <w:br w:clear="none"/>
      </w:r>
      <w:r>
        <w:t>:</w:t>
      </w:r>
    </w:p>
    <w:p>
      <w:pPr>
        <w:numPr>
          <w:ilvl w:val="0"/>
          <w:numId w:val="320"/>
        </w:numPr>
        <w:pStyle w:val="Para 01"/>
      </w:pPr>
      <w:r>
        <w:t xml:space="preserve">In the </w:t>
      </w:r>
      <w:r>
        <w:rPr>
          <w:rStyle w:val="Text0"/>
        </w:rPr>
        <w:t xml:space="preserve">PacktLibrary</w:t>
        <w:br w:clear="none"/>
      </w:r>
      <w:r>
        <w:t xml:space="preserve"> project, add</w:t>
      </w:r>
      <w:r>
        <w:rPr>
          <w:rStyle w:val="Text63"/>
        </w:rPr>
        <w:bookmarkStart w:id="1494" w:name="_idIndexMarker1061"/>
        <w:t/>
        <w:bookmarkEnd w:id="1494"/>
      </w:r>
      <w:r>
        <w:t xml:space="preserve"> a new class file named </w:t>
      </w:r>
      <w:r>
        <w:rPr>
          <w:rStyle w:val="Text0"/>
        </w:rPr>
        <w:t xml:space="preserve">PersonComparer.cs</w:t>
        <w:br w:clear="none"/>
      </w:r>
      <w:r>
        <w:t xml:space="preserve">, containing a class implementing the </w:t>
      </w:r>
      <w:r>
        <w:rPr>
          <w:rStyle w:val="Text0"/>
        </w:rPr>
        <w:t xml:space="preserve">IComparer</w:t>
        <w:br w:clear="none"/>
      </w:r>
      <w:r>
        <w:t xml:space="preserve"> interface that will compare two people, that is, two </w:t>
      </w:r>
      <w:r>
        <w:rPr>
          <w:rStyle w:val="Text0"/>
        </w:rPr>
        <w:t xml:space="preserve">Person</w:t>
        <w:br w:clear="none"/>
      </w:r>
      <w:r>
        <w:t xml:space="preserve"> instances. Implement it by comparing the length of their </w:t>
      </w:r>
      <w:r>
        <w:rPr>
          <w:rStyle w:val="Text0"/>
        </w:rPr>
        <w:t xml:space="preserve">Name</w:t>
        <w:br w:clear="none"/>
      </w:r>
      <w:r>
        <w:t xml:space="preserve"> fields, or if the names are the same length, then compare the names alphabetically,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PersonComparer</w:t>
        <w:br w:clear="none"/>
      </w:r>
      <w:r>
        <w:t xml:space="preserve"> : </w:t>
        <w:br w:clear="none"/>
      </w:r>
      <w:r>
        <w:rPr>
          <w:rStyle w:val="Text9"/>
        </w:rPr>
        <w:t xml:space="preserve">IComparer</w:t>
        <w:br w:clear="none"/>
      </w:r>
      <w:r>
        <w:t xml:space="preserve">&lt;</w:t>
        <w:br w:clear="none"/>
      </w:r>
      <w:r>
        <w:rPr>
          <w:rStyle w:val="Text9"/>
        </w:rPr>
        <w:t xml:space="preserve">Person</w:t>
        <w:br w:clear="none"/>
      </w:r>
      <w:r>
        <w:t xml:space="preserve">?&gt;</w:t>
        <w:br w:clear="none"/>
        <w:t xml:space="preserve">{</w:t>
        <w:br w:clear="none"/>
        <w:t xml:space="preserve">  </w:t>
        <w:br w:clear="none"/>
      </w:r>
      <w:r>
        <w:rPr>
          <w:rStyle w:val="Text4"/>
        </w:rPr>
        <w:t xml:space="preserve">public</w:t>
        <w:br w:clear="none"/>
      </w:r>
      <w:r>
        <w:t xml:space="preserve"> </w:t>
        <w:br w:clear="none"/>
      </w:r>
      <w:r>
        <w:rPr>
          <w:rStyle w:val="Text12"/>
        </w:rPr>
        <w:t xml:space="preserve">int</w:t>
        <w:br w:clear="none"/>
      </w:r>
      <w:r>
        <w:t xml:space="preserve"> </w:t>
        <w:br w:clear="none"/>
      </w:r>
      <w:r>
        <w:rPr>
          <w:rStyle w:val="Text9"/>
        </w:rPr>
        <w:t xml:space="preserve">Compare</w:t>
        <w:br w:clear="none"/>
      </w:r>
      <w:r>
        <w:t xml:space="preserve">(</w:t>
        <w:br w:clear="none"/>
        <w:t xml:space="preserve">Person? x, Person? y</w:t>
        <w:br w:clear="none"/>
        <w:t xml:space="preserve">)</w:t>
        <w:br w:clear="none"/>
        <w:t xml:space="preserve"/>
        <w:br w:clear="none"/>
        <w:t xml:space="preserve">  {</w:t>
        <w:br w:clear="none"/>
        <w:t xml:space="preserve">    </w:t>
        <w:br w:clear="none"/>
      </w:r>
      <w:r>
        <w:rPr>
          <w:rStyle w:val="Text12"/>
        </w:rPr>
        <w:t xml:space="preserve">int</w:t>
        <w:br w:clear="none"/>
      </w:r>
      <w:r>
        <w:t xml:space="preserve"> position;</w:t>
        <w:br w:clear="none"/>
        <w:t xml:space="preserve">    </w:t>
        <w:br w:clear="none"/>
      </w:r>
      <w:r>
        <w:rPr>
          <w:rStyle w:val="Text4"/>
        </w:rPr>
        <w:t xml:space="preserve">if</w:t>
        <w:br w:clear="none"/>
      </w:r>
      <w:r>
        <w:t xml:space="preserve"> ((x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 (y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4"/>
        </w:rPr>
        <w:t xml:space="preserve">if</w:t>
        <w:br w:clear="none"/>
      </w:r>
      <w:r>
        <w:t xml:space="preserve"> ((x.Name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 (y.Name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3"/>
        </w:rPr>
        <w:t xml:space="preserve">// If both Name values are not null...</w:t>
        <w:br w:clear="none"/>
      </w:r>
      <w:r>
        <w:t xml:space="preserve"/>
        <w:br w:clear="none"/>
        <w:t xml:space="preserve">        </w:t>
        <w:br w:clear="none"/>
      </w:r>
      <w:r>
        <w:rPr>
          <w:rStyle w:val="Text3"/>
        </w:rPr>
        <w:t xml:space="preserve">// ...then compare the Name lengths...</w:t>
        <w:br w:clear="none"/>
      </w:r>
      <w:r>
        <w:t xml:space="preserve"/>
        <w:br w:clear="none"/>
        <w:t xml:space="preserve">        </w:t>
        <w:br w:clear="none"/>
      </w:r>
      <w:r>
        <w:rPr>
          <w:rStyle w:val="Text12"/>
        </w:rPr>
        <w:t xml:space="preserve">int</w:t>
        <w:br w:clear="none"/>
      </w:r>
      <w:r>
        <w:t xml:space="preserve"> result = x.Name.Length.CompareTo(y.Name.Length);</w:t>
        <w:br w:clear="none"/>
        <w:t xml:space="preserve">        </w:t>
        <w:br w:clear="none"/>
      </w:r>
      <w:r>
        <w:rPr>
          <w:rStyle w:val="Text3"/>
        </w:rPr>
        <w:t xml:space="preserve">// ...and if they are equal... </w:t>
        <w:br w:clear="none"/>
      </w:r>
      <w:r>
        <w:t xml:space="preserve"/>
        <w:br w:clear="none"/>
        <w:t xml:space="preserve">        </w:t>
        <w:br w:clear="none"/>
      </w:r>
      <w:r>
        <w:rPr>
          <w:rStyle w:val="Text4"/>
        </w:rPr>
        <w:t xml:space="preserve">if</w:t>
        <w:br w:clear="none"/>
      </w:r>
      <w:r>
        <w:t xml:space="preserve"> (result == </w:t>
        <w:br w:clear="none"/>
      </w:r>
      <w:r>
        <w:rPr>
          <w:rStyle w:val="Text16"/>
        </w:rPr>
        <w:t xml:space="preserve">0</w:t>
        <w:br w:clear="none"/>
      </w:r>
      <w:r>
        <w:t xml:space="preserve">)</w:t>
        <w:br w:clear="none"/>
        <w:t xml:space="preserve">        {</w:t>
        <w:br w:clear="none"/>
        <w:t xml:space="preserve">          </w:t>
        <w:br w:clear="none"/>
      </w:r>
      <w:r>
        <w:rPr>
          <w:rStyle w:val="Text3"/>
        </w:rPr>
        <w:t xml:space="preserve">// ...then compare by the Names...</w:t>
        <w:br w:clear="none"/>
      </w:r>
      <w:r>
        <w:t xml:space="preserve"/>
        <w:br w:clear="none"/>
        <w:t xml:space="preserve">          </w:t>
        <w:br w:clear="none"/>
      </w:r>
      <w:r>
        <w:rPr>
          <w:rStyle w:val="Text4"/>
        </w:rPr>
        <w:t xml:space="preserve">return</w:t>
        <w:br w:clear="none"/>
      </w:r>
      <w:r>
        <w:t xml:space="preserve"> x.Name.CompareTo(y.Name);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3"/>
        </w:rPr>
        <w:t xml:space="preserve">// ...otherwise compare by the lengths.</w:t>
        <w:br w:clear="none"/>
      </w:r>
      <w:r>
        <w:t xml:space="preserve"/>
        <w:br w:clear="none"/>
        <w:t xml:space="preserve">          position = result;</w:t>
        <w:br w:clear="none"/>
        <w:t xml:space="preserve">        }</w:t>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((x.Name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 (y.Name </w:t>
        <w:br w:clear="none"/>
      </w:r>
      <w:r>
        <w:rPr>
          <w:rStyle w:val="Text4"/>
        </w:rPr>
        <w:t xml:space="preserve">is</w:t>
        <w:br w:clear="none"/>
      </w:r>
      <w:r>
        <w:t xml:space="preserve"> </w:t>
        <w:br w:clear="none"/>
      </w:r>
      <w:r>
        <w:rPr>
          <w:rStyle w:val="Text22"/>
        </w:rPr>
        <w:t xml:space="preserve">null</w:t>
        <w:br w:clear="none"/>
      </w:r>
      <w:r>
        <w:t xml:space="preserve">))</w:t>
        <w:br w:clear="none"/>
        <w:t xml:space="preserve">      {</w:t>
        <w:br w:clear="none"/>
        <w:t xml:space="preserve">        position = </w:t>
        <w:br w:clear="none"/>
      </w:r>
      <w:r>
        <w:rPr>
          <w:rStyle w:val="Text16"/>
        </w:rPr>
        <w:t xml:space="preserve">-1</w:t>
        <w:br w:clear="none"/>
      </w:r>
      <w:r>
        <w:t xml:space="preserve">; </w:t>
        <w:br w:clear="none"/>
      </w:r>
      <w:r>
        <w:rPr>
          <w:rStyle w:val="Text3"/>
        </w:rPr>
        <w:t xml:space="preserve">// x Person precedes y Person.</w:t>
        <w:br w:clear="none"/>
      </w:r>
      <w:r>
        <w:t xml:space="preserve"/>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((x.Name </w:t>
        <w:br w:clear="none"/>
      </w:r>
      <w:r>
        <w:rPr>
          <w:rStyle w:val="Text4"/>
        </w:rPr>
        <w:t xml:space="preserve">is</w:t>
        <w:br w:clear="none"/>
      </w:r>
      <w:r>
        <w:t xml:space="preserve"> </w:t>
        <w:br w:clear="none"/>
      </w:r>
      <w:r>
        <w:rPr>
          <w:rStyle w:val="Text22"/>
        </w:rPr>
        <w:t xml:space="preserve">null</w:t>
        <w:br w:clear="none"/>
      </w:r>
      <w:r>
        <w:t xml:space="preserve">) &amp;&amp; (y.Name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position = </w:t>
        <w:br w:clear="none"/>
      </w:r>
      <w:r>
        <w:rPr>
          <w:rStyle w:val="Text16"/>
        </w:rPr>
        <w:t xml:space="preserve">1</w:t>
        <w:br w:clear="none"/>
      </w:r>
      <w:r>
        <w:t xml:space="preserve">; </w:t>
        <w:br w:clear="none"/>
      </w:r>
      <w:r>
        <w:rPr>
          <w:rStyle w:val="Text3"/>
        </w:rPr>
        <w:t xml:space="preserve">// x Person follows y Person.</w:t>
        <w:br w:clear="none"/>
      </w:r>
      <w:r>
        <w:t xml:space="preserve"/>
        <w:br w:clear="none"/>
        <w:t xml:space="preserve">      }</w:t>
        <w:br w:clear="none"/>
        <w:t xml:space="preserve">      </w:t>
        <w:br w:clear="none"/>
      </w:r>
      <w:r>
        <w:rPr>
          <w:rStyle w:val="Text4"/>
        </w:rPr>
        <w:t xml:space="preserve">else</w:t>
        <w:br w:clear="none"/>
      </w:r>
      <w:r>
        <w:t xml:space="preserve"> </w:t>
        <w:br w:clear="none"/>
      </w:r>
      <w:r>
        <w:rPr>
          <w:rStyle w:val="Text3"/>
        </w:rPr>
        <w:t xml:space="preserve">// x.Name and y.Name are both null.</w:t>
        <w:br w:clear="none"/>
      </w:r>
      <w:r>
        <w:t xml:space="preserve"/>
        <w:br w:clear="none"/>
        <w:t xml:space="preserve">      {</w:t>
        <w:br w:clear="none"/>
        <w:t xml:space="preserve">        position = </w:t>
        <w:br w:clear="none"/>
      </w:r>
      <w:r>
        <w:rPr>
          <w:rStyle w:val="Text16"/>
        </w:rPr>
        <w:t xml:space="preserve">0</w:t>
        <w:br w:clear="none"/>
      </w:r>
      <w:r>
        <w:t xml:space="preserve">; </w:t>
        <w:br w:clear="none"/>
      </w:r>
      <w:r>
        <w:rPr>
          <w:rStyle w:val="Text3"/>
        </w:rPr>
        <w:t xml:space="preserve">// x and y are at same position.</w:t>
        <w:br w:clear="none"/>
      </w:r>
      <w:r>
        <w:t xml:space="preserve"/>
        <w:br w:clear="none"/>
        <w:t xml:space="preserve">      }</w:t>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((x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 (y </w:t>
        <w:br w:clear="none"/>
      </w:r>
      <w:r>
        <w:rPr>
          <w:rStyle w:val="Text4"/>
        </w:rPr>
        <w:t xml:space="preserve">is</w:t>
        <w:br w:clear="none"/>
      </w:r>
      <w:r>
        <w:t xml:space="preserve"> </w:t>
        <w:br w:clear="none"/>
      </w:r>
      <w:r>
        <w:rPr>
          <w:rStyle w:val="Text22"/>
        </w:rPr>
        <w:t xml:space="preserve">null</w:t>
        <w:br w:clear="none"/>
      </w:r>
      <w:r>
        <w:t xml:space="preserve">))</w:t>
        <w:br w:clear="none"/>
        <w:t xml:space="preserve">    {</w:t>
        <w:br w:clear="none"/>
        <w:t xml:space="preserve">      position = </w:t>
        <w:br w:clear="none"/>
      </w:r>
      <w:r>
        <w:rPr>
          <w:rStyle w:val="Text16"/>
        </w:rPr>
        <w:t xml:space="preserve">-1</w:t>
        <w:br w:clear="none"/>
      </w:r>
      <w:r>
        <w:t xml:space="preserve">; </w:t>
        <w:br w:clear="none"/>
      </w:r>
      <w:r>
        <w:rPr>
          <w:rStyle w:val="Text3"/>
        </w:rPr>
        <w:t xml:space="preserve">// x Person precedes y Person.</w:t>
        <w:br w:clear="none"/>
      </w:r>
      <w:r>
        <w:t xml:space="preserve"/>
        <w:br w:clear="none"/>
        <w:t xml:space="preserve">    }</w:t>
        <w:br w:clear="none"/>
        <w:t xml:space="preserve">    </w:t>
        <w:br w:clear="none"/>
      </w:r>
      <w:r>
        <w:rPr>
          <w:rStyle w:val="Text4"/>
        </w:rPr>
        <w:t xml:space="preserve">else</w:t>
        <w:br w:clear="none"/>
      </w:r>
      <w:r>
        <w:t xml:space="preserve"> </w:t>
        <w:br w:clear="none"/>
      </w:r>
      <w:r>
        <w:rPr>
          <w:rStyle w:val="Text4"/>
        </w:rPr>
        <w:t xml:space="preserve">if</w:t>
        <w:br w:clear="none"/>
      </w:r>
      <w:r>
        <w:t xml:space="preserve"> ((x </w:t>
        <w:br w:clear="none"/>
      </w:r>
      <w:r>
        <w:rPr>
          <w:rStyle w:val="Text4"/>
        </w:rPr>
        <w:t xml:space="preserve">is</w:t>
        <w:br w:clear="none"/>
      </w:r>
      <w:r>
        <w:t xml:space="preserve"> </w:t>
        <w:br w:clear="none"/>
      </w:r>
      <w:r>
        <w:rPr>
          <w:rStyle w:val="Text22"/>
        </w:rPr>
        <w:t xml:space="preserve">null</w:t>
        <w:br w:clear="none"/>
      </w:r>
      <w:r>
        <w:t xml:space="preserve">) &amp;&amp; (y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position = </w:t>
        <w:br w:clear="none"/>
      </w:r>
      <w:r>
        <w:rPr>
          <w:rStyle w:val="Text16"/>
        </w:rPr>
        <w:t xml:space="preserve">1</w:t>
        <w:br w:clear="none"/>
      </w:r>
      <w:r>
        <w:t xml:space="preserve">; </w:t>
        <w:br w:clear="none"/>
      </w:r>
      <w:r>
        <w:rPr>
          <w:rStyle w:val="Text3"/>
        </w:rPr>
        <w:t xml:space="preserve">// x Person follows y Person.</w:t>
        <w:br w:clear="none"/>
      </w:r>
      <w:r>
        <w:t xml:space="preserve"/>
        <w:br w:clear="none"/>
        <w:t xml:space="preserve">    }</w:t>
        <w:br w:clear="none"/>
        <w:t xml:space="preserve">    </w:t>
        <w:br w:clear="none"/>
      </w:r>
      <w:r>
        <w:rPr>
          <w:rStyle w:val="Text4"/>
        </w:rPr>
        <w:t xml:space="preserve">else</w:t>
        <w:br w:clear="none"/>
      </w:r>
      <w:r>
        <w:t xml:space="preserve"> </w:t>
        <w:br w:clear="none"/>
      </w:r>
      <w:r>
        <w:rPr>
          <w:rStyle w:val="Text3"/>
        </w:rPr>
        <w:t xml:space="preserve">// x and y are both null.</w:t>
        <w:br w:clear="none"/>
      </w:r>
      <w:r>
        <w:t xml:space="preserve"/>
        <w:br w:clear="none"/>
        <w:t xml:space="preserve">    {</w:t>
        <w:br w:clear="none"/>
        <w:t xml:space="preserve">      position = </w:t>
        <w:br w:clear="none"/>
      </w:r>
      <w:r>
        <w:rPr>
          <w:rStyle w:val="Text16"/>
        </w:rPr>
        <w:t xml:space="preserve">0</w:t>
        <w:br w:clear="none"/>
      </w:r>
      <w:r>
        <w:t xml:space="preserve">; </w:t>
        <w:br w:clear="none"/>
      </w:r>
      <w:r>
        <w:rPr>
          <w:rStyle w:val="Text3"/>
        </w:rPr>
        <w:t xml:space="preserve">// x and y are at same position.</w:t>
        <w:br w:clear="none"/>
      </w:r>
      <w:r>
        <w:t xml:space="preserve"/>
        <w:br w:clear="none"/>
        <w:t xml:space="preserve">    }</w:t>
        <w:br w:clear="none"/>
        <w:t xml:space="preserve">    </w:t>
        <w:br w:clear="none"/>
      </w:r>
      <w:r>
        <w:rPr>
          <w:rStyle w:val="Text4"/>
        </w:rPr>
        <w:t xml:space="preserve">return</w:t>
        <w:br w:clear="none"/>
      </w:r>
      <w:r>
        <w:t xml:space="preserve"> position;</w:t>
        <w:br w:clear="none"/>
        <w:t xml:space="preserve">  }</w:t>
        <w:br w:clear="none"/>
        <w:t xml:space="preserve">}</w:t>
        <w:br w:clear="none"/>
      </w:r>
    </w:p>
    <w:p>
      <w:pPr>
        <w:numPr>
          <w:ilvl w:val="0"/>
          <w:numId w:val="320"/>
        </w:numPr>
        <w:pStyle w:val="Para 01"/>
      </w:pPr>
      <w:r>
        <w:t xml:space="preserve">In </w:t>
      </w:r>
      <w:r>
        <w:rPr>
          <w:rStyle w:val="Text0"/>
        </w:rPr>
        <w:t xml:space="preserve">Program.cs</w:t>
        <w:br w:clear="none"/>
      </w:r>
      <w:r>
        <w:t xml:space="preserve">, add </w:t>
      </w:r>
      <w:r>
        <w:rPr>
          <w:rStyle w:val="Text63"/>
        </w:rPr>
        <w:bookmarkStart w:id="1495" w:name="_idIndexMarker1062"/>
        <w:t/>
        <w:bookmarkEnd w:id="1495"/>
      </w:r>
      <w:r>
        <w:t xml:space="preserve">statements to sort the array using an alternative implementation, as shown in the following code: </w:t>
      </w:r>
    </w:p>
    <w:p>
      <w:pPr>
        <w:pStyle w:val="Para 04"/>
      </w:pPr>
      <w:r>
        <w:t xml:space="preserve">Array.Sort(people, </w:t>
        <w:br w:clear="none"/>
      </w:r>
      <w:r>
        <w:rPr>
          <w:rStyle w:val="Text4"/>
        </w:rPr>
        <w:t xml:space="preserve">new</w:t>
        <w:br w:clear="none"/>
      </w:r>
      <w:r>
        <w:t xml:space="preserve"> PersonComparer());</w:t>
        <w:br w:clear="none"/>
        <w:t xml:space="preserve">OutputPeopleNames(people,</w:t>
        <w:br w:clear="none"/>
        <w:t xml:space="preserve">  </w:t>
        <w:br w:clear="none"/>
      </w:r>
      <w:r>
        <w:rPr>
          <w:rStyle w:val="Text2"/>
        </w:rPr>
        <w:t xml:space="preserve">"After sorting using PersonComparer's IComparer implementation:"</w:t>
        <w:br w:clear="none"/>
      </w:r>
      <w:r>
        <w:t xml:space="preserve">);</w:t>
        <w:br w:clear="none"/>
      </w:r>
    </w:p>
    <w:p>
      <w:pPr>
        <w:numPr>
          <w:ilvl w:val="0"/>
          <w:numId w:val="320"/>
        </w:numPr>
        <w:pStyle w:val="Para 01"/>
      </w:pPr>
      <w:r>
        <w:t xml:space="preserve">Run the </w:t>
      </w:r>
      <w:r>
        <w:rPr>
          <w:rStyle w:val="Text0"/>
        </w:rPr>
        <w:t xml:space="preserve">PeopleApp</w:t>
        <w:br w:clear="none"/>
      </w:r>
      <w:r>
        <w:t xml:space="preserve"> project, and view the result of sorting the people by the length of their names and then alphabetically, as shown in the following output: </w:t>
      </w:r>
    </w:p>
    <w:p>
      <w:pPr>
        <w:pStyle w:val="Para 05"/>
      </w:pPr>
      <w:r>
        <w:t xml:space="preserve">After sorting using PersonComparer's IComparer implementation:</w:t>
        <w:br w:clear="none"/>
        <w:t xml:space="preserve">  Adam</w:t>
        <w:br w:clear="none"/>
        <w:t xml:space="preserve">  Jenny</w:t>
        <w:br w:clear="none"/>
        <w:t xml:space="preserve">  Simon</w:t>
        <w:br w:clear="none"/>
        <w:t xml:space="preserve">  Richard</w:t>
        <w:br w:clear="none"/>
        <w:t xml:space="preserve">  &lt;null&gt; Name</w:t>
        <w:br w:clear="none"/>
        <w:t xml:space="preserve">  &lt;null&gt; Person</w:t>
        <w:br w:clear="none"/>
      </w:r>
    </w:p>
    <w:p>
      <w:pPr>
        <w:pStyle w:val="Normal"/>
      </w:pPr>
      <w:r>
        <w:t xml:space="preserve">This time, when </w:t>
      </w:r>
      <w:r>
        <w:rPr>
          <w:rStyle w:val="Text63"/>
        </w:rPr>
        <w:bookmarkStart w:id="1496" w:name="_idIndexMarker1063"/>
        <w:t/>
        <w:bookmarkEnd w:id="1496"/>
      </w:r>
      <w:r>
        <w:t xml:space="preserve">we sort the </w:t>
      </w:r>
      <w:r>
        <w:rPr>
          <w:rStyle w:val="Text0"/>
        </w:rPr>
        <w:t xml:space="preserve">people</w:t>
        <w:br w:clear="none"/>
      </w:r>
      <w:r>
        <w:t xml:space="preserve"> array, we explicitly ask the sorting algorithm to use the </w:t>
      </w:r>
      <w:r>
        <w:rPr>
          <w:rStyle w:val="Text0"/>
        </w:rPr>
        <w:t xml:space="preserve">PersonComparer</w:t>
        <w:br w:clear="none"/>
      </w:r>
      <w:r>
        <w:t xml:space="preserve"> type instead so that the people are sorted with the shortest names first, like </w:t>
      </w:r>
      <w:r>
        <w:rPr>
          <w:rStyle w:val="Text0"/>
        </w:rPr>
        <w:t xml:space="preserve">Adam</w:t>
        <w:br w:clear="none"/>
      </w:r>
      <w:r>
        <w:t xml:space="preserve">, and the longest names last, like </w:t>
      </w:r>
      <w:r>
        <w:rPr>
          <w:rStyle w:val="Text0"/>
        </w:rPr>
        <w:t xml:space="preserve">Richard</w:t>
        <w:br w:clear="none"/>
      </w:r>
      <w:r>
        <w:t xml:space="preserve">, and when the lengths of two or more names are equal they are sorted alphabetically, like </w:t>
      </w:r>
      <w:r>
        <w:rPr>
          <w:rStyle w:val="Text0"/>
        </w:rPr>
        <w:t xml:space="preserve">Jenny</w:t>
        <w:br w:clear="none"/>
      </w:r>
      <w:r>
        <w:t xml:space="preserve"> and </w:t>
      </w:r>
      <w:r>
        <w:rPr>
          <w:rStyle w:val="Text0"/>
        </w:rPr>
        <w:t xml:space="preserve">Simon</w:t>
        <w:br w:clear="none"/>
      </w:r>
      <w:r>
        <w:t>.</w:t>
      </w:r>
    </w:p>
    <w:p>
      <w:bookmarkStart w:id="1497" w:name="Implicit_and_explicit_interface"/>
      <w:pPr>
        <w:pStyle w:val="Heading 2"/>
      </w:pPr>
      <w:r>
        <w:t>Implicit and explicit interface implementations</w:t>
      </w:r>
      <w:bookmarkEnd w:id="1497"/>
    </w:p>
    <w:p>
      <w:pPr>
        <w:pStyle w:val="Normal"/>
      </w:pPr>
      <w:r>
        <w:t xml:space="preserve">Interfaces </w:t>
      </w:r>
      <w:r>
        <w:rPr>
          <w:rStyle w:val="Text63"/>
        </w:rPr>
        <w:bookmarkStart w:id="1498" w:name="_idIndexMarker1064"/>
        <w:t/>
        <w:bookmarkEnd w:id="1498"/>
      </w:r>
      <w:r>
        <w:t>can be implemented implicitly and explicitly. Implicit implementations</w:t>
      </w:r>
      <w:r>
        <w:rPr>
          <w:rStyle w:val="Text63"/>
        </w:rPr>
        <w:bookmarkStart w:id="1499" w:name="_idIndexMarker1065"/>
        <w:t/>
        <w:bookmarkEnd w:id="1499"/>
      </w:r>
      <w:r>
        <w:t xml:space="preserve"> are simpler and more common. Explicit implementations </w:t>
      </w:r>
      <w:r>
        <w:rPr>
          <w:rStyle w:val="Text63"/>
        </w:rPr>
        <w:bookmarkStart w:id="1500" w:name="_idIndexMarker1066"/>
        <w:t/>
        <w:bookmarkEnd w:id="1500"/>
      </w:r>
      <w:r>
        <w:t>are only necessary</w:t>
      </w:r>
      <w:r>
        <w:rPr>
          <w:rStyle w:val="Text63"/>
        </w:rPr>
        <w:bookmarkStart w:id="1501" w:name="_idIndexMarker1067"/>
        <w:t/>
        <w:bookmarkEnd w:id="1501"/>
      </w:r>
      <w:r>
        <w:t xml:space="preserve"> if a type must have multiple methods with the same name and signature. Personally, the only time I can remember ever having to explicitly implement an interface is when writing the code example for this book.</w:t>
      </w:r>
    </w:p>
    <w:p>
      <w:pPr>
        <w:pStyle w:val="Normal"/>
      </w:pPr>
      <w:r>
        <w:t xml:space="preserve">For example, both </w:t>
      </w:r>
      <w:r>
        <w:rPr>
          <w:rStyle w:val="Text0"/>
        </w:rPr>
        <w:t xml:space="preserve">IGamePlayer</w:t>
        <w:br w:clear="none"/>
      </w:r>
      <w:r>
        <w:t xml:space="preserve"> and </w:t>
      </w:r>
      <w:r>
        <w:rPr>
          <w:rStyle w:val="Text0"/>
        </w:rPr>
        <w:t xml:space="preserve">IKeyHolder</w:t>
        <w:br w:clear="none"/>
      </w:r>
      <w:r>
        <w:t xml:space="preserve"> might have a method called </w:t>
      </w:r>
      <w:r>
        <w:rPr>
          <w:rStyle w:val="Text0"/>
        </w:rPr>
        <w:t xml:space="preserve">Lose</w:t>
        <w:br w:clear="none"/>
      </w:r>
      <w:r>
        <w:t xml:space="preserve"> with the same parameters because both a game and a key can be lost. The members of an interface are always and automatically </w:t>
      </w:r>
      <w:r>
        <w:rPr>
          <w:rStyle w:val="Text0"/>
        </w:rPr>
        <w:t xml:space="preserve">public</w:t>
        <w:br w:clear="none"/>
      </w:r>
      <w:r>
        <w:t xml:space="preserve"> because they have to be accessible for another type to implement them!</w:t>
      </w:r>
    </w:p>
    <w:p>
      <w:pPr>
        <w:pStyle w:val="Normal"/>
      </w:pPr>
      <w:r>
        <w:t xml:space="preserve">In a type that must implement both interfaces, only one implementation of </w:t>
      </w:r>
      <w:r>
        <w:rPr>
          <w:rStyle w:val="Text0"/>
        </w:rPr>
        <w:t xml:space="preserve">Lose</w:t>
        <w:br w:clear="none"/>
      </w:r>
      <w:r>
        <w:t xml:space="preserve"> can be the implicit method. If both interfaces can share the same implementation, there is no problem, but if not, then the other </w:t>
      </w:r>
      <w:r>
        <w:rPr>
          <w:rStyle w:val="Text0"/>
        </w:rPr>
        <w:t xml:space="preserve">Lose</w:t>
        <w:br w:clear="none"/>
      </w:r>
      <w:r>
        <w:t xml:space="preserve"> method will have to be implemented differently and called explicitly, as shown in the following code:</w:t>
      </w:r>
    </w:p>
    <w:p>
      <w:pPr>
        <w:pStyle w:val="Para 12"/>
      </w:pPr>
      <w:r>
        <w:rPr>
          <w:rStyle w:val="Text18"/>
        </w:rPr>
        <w:t xml:space="preserve">public</w:t>
        <w:br w:clear="none"/>
      </w:r>
      <w:r>
        <w:rPr>
          <w:rStyle w:val="Text7"/>
        </w:rPr>
        <w:t xml:space="preserve"> </w:t>
        <w:br w:clear="none"/>
      </w:r>
      <w:r>
        <w:rPr>
          <w:rStyle w:val="Text18"/>
        </w:rPr>
        <w:t xml:space="preserve">interface</w:t>
        <w:br w:clear="none"/>
      </w:r>
      <w:r>
        <w:rPr>
          <w:rStyle w:val="Text7"/>
        </w:rPr>
        <w:t xml:space="preserve"> </w:t>
        <w:br w:clear="none"/>
      </w:r>
      <w:r>
        <w:rPr>
          <w:rStyle w:val="Text20"/>
        </w:rPr>
        <w:t xml:space="preserve">IGamePlayer</w:t>
        <w:br w:clear="none"/>
      </w:r>
      <w:r>
        <w:rPr>
          <w:rStyle w:val="Text7"/>
        </w:rPr>
        <w:t xml:space="preserve"/>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Lose</w:t>
        <w:br w:clear="none"/>
      </w:r>
      <w:r>
        <w:rPr>
          <w:rStyle w:val="Text7"/>
        </w:rPr>
        <w:t xml:space="preserve">()</w:t>
        <w:br w:clear="none"/>
        <w:t xml:space="preserve">;</w:t>
        <w:br w:clear="none"/>
        <w:t xml:space="preserve">}</w:t>
        <w:br w:clear="none"/>
      </w:r>
      <w:r>
        <w:rPr>
          <w:rStyle w:val="Text18"/>
        </w:rPr>
        <w:t xml:space="preserve">public</w:t>
        <w:br w:clear="none"/>
      </w:r>
      <w:r>
        <w:rPr>
          <w:rStyle w:val="Text7"/>
        </w:rPr>
        <w:t xml:space="preserve"> </w:t>
        <w:br w:clear="none"/>
      </w:r>
      <w:r>
        <w:rPr>
          <w:rStyle w:val="Text18"/>
        </w:rPr>
        <w:t xml:space="preserve">interface</w:t>
        <w:br w:clear="none"/>
      </w:r>
      <w:r>
        <w:rPr>
          <w:rStyle w:val="Text7"/>
        </w:rPr>
        <w:t xml:space="preserve"> </w:t>
        <w:br w:clear="none"/>
      </w:r>
      <w:r>
        <w:rPr>
          <w:rStyle w:val="Text20"/>
        </w:rPr>
        <w:t xml:space="preserve">IKeyHolder</w:t>
        <w:br w:clear="none"/>
      </w:r>
      <w:r>
        <w:rPr>
          <w:rStyle w:val="Text7"/>
        </w:rPr>
        <w:t xml:space="preserve"/>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Lose</w:t>
        <w:br w:clear="none"/>
      </w:r>
      <w:r>
        <w:rPr>
          <w:rStyle w:val="Text7"/>
        </w:rPr>
        <w:t xml:space="preserve">()</w:t>
        <w:br w:clear="none"/>
        <w:t xml:space="preserve">;</w:t>
        <w:br w:clear="none"/>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Person</w:t>
        <w:br w:clear="none"/>
      </w:r>
      <w:r>
        <w:rPr>
          <w:rStyle w:val="Text7"/>
        </w:rPr>
        <w:t xml:space="preserve"> : </w:t>
        <w:br w:clear="none"/>
      </w:r>
      <w:r>
        <w:rPr>
          <w:rStyle w:val="Text20"/>
        </w:rPr>
        <w:t xml:space="preserve">IGamePlayer</w:t>
        <w:br w:clear="none"/>
      </w:r>
      <w:r>
        <w:rPr>
          <w:rStyle w:val="Text7"/>
        </w:rPr>
        <w:t xml:space="preserve">, </w:t>
        <w:br w:clear="none"/>
      </w:r>
      <w:r>
        <w:rPr>
          <w:rStyle w:val="Text20"/>
        </w:rPr>
        <w:t xml:space="preserve">IKeyHolder</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Lose</w:t>
        <w:br w:clear="none"/>
      </w:r>
      <w:r>
        <w:rPr>
          <w:rStyle w:val="Text7"/>
        </w:rPr>
        <w:t xml:space="preserve">() </w:t>
        <w:br w:clear="none"/>
      </w:r>
      <w:r>
        <w:t xml:space="preserve">// Implicit implementation.</w:t>
        <w:br w:clear="none"/>
      </w:r>
      <w:r>
        <w:rPr>
          <w:rStyle w:val="Text7"/>
        </w:rPr>
        <w:t xml:space="preserve"/>
        <w:br w:clear="none"/>
        <w:t xml:space="preserve">  {</w:t>
        <w:br w:clear="none"/>
        <w:t xml:space="preserve">    </w:t>
        <w:br w:clear="none"/>
      </w:r>
      <w:r>
        <w:t xml:space="preserve">// Implement losing a key.</w:t>
        <w:br w:clear="none"/>
      </w:r>
      <w:r>
        <w:rPr>
          <w:rStyle w:val="Text7"/>
        </w:rPr>
        <w:t xml:space="preserve"/>
        <w:br w:clear="none"/>
        <w:t xml:space="preserve">  }</w:t>
        <w:br w:clear="none"/>
        <w:t xml:space="preserve">  </w:t>
        <w:br w:clear="none"/>
      </w:r>
      <w:r>
        <w:rPr>
          <w:rStyle w:val="Text18"/>
        </w:rPr>
        <w:t xml:space="preserve">public</w:t>
        <w:br w:clear="none"/>
      </w:r>
      <w:r>
        <w:rPr>
          <w:rStyle w:val="Text7"/>
        </w:rPr>
        <w:t xml:space="preserve"> </w:t>
        <w:br w:clear="none"/>
      </w:r>
      <w:r>
        <w:rPr>
          <w:rStyle w:val="Text18"/>
        </w:rPr>
        <w:t xml:space="preserve">void</w:t>
        <w:br w:clear="none"/>
      </w:r>
      <w:r>
        <w:rPr>
          <w:rStyle w:val="Text7"/>
        </w:rPr>
        <w:t xml:space="preserve"> IGamePlayer.Lose() </w:t>
        <w:br w:clear="none"/>
      </w:r>
      <w:r>
        <w:t xml:space="preserve">// Explicit implementation.</w:t>
        <w:br w:clear="none"/>
      </w:r>
      <w:r>
        <w:rPr>
          <w:rStyle w:val="Text7"/>
        </w:rPr>
        <w:t xml:space="preserve"/>
        <w:br w:clear="none"/>
        <w:t xml:space="preserve">  {</w:t>
        <w:br w:clear="none"/>
        <w:t xml:space="preserve">    </w:t>
        <w:br w:clear="none"/>
      </w:r>
      <w:r>
        <w:t xml:space="preserve">// Implement losing a game.</w:t>
        <w:br w:clear="none"/>
      </w:r>
      <w:r>
        <w:rPr>
          <w:rStyle w:val="Text7"/>
        </w:rPr>
        <w:t xml:space="preserve"/>
        <w:br w:clear="none"/>
        <w:t xml:space="preserve">  }</w:t>
        <w:br w:clear="none"/>
        <w:t xml:space="preserve">}</w:t>
        <w:br w:clear="none"/>
        <w:t xml:space="preserve">Person p = </w:t>
        <w:br w:clear="none"/>
      </w:r>
      <w:r>
        <w:rPr>
          <w:rStyle w:val="Text18"/>
        </w:rPr>
        <w:t xml:space="preserve">new</w:t>
        <w:br w:clear="none"/>
      </w:r>
      <w:r>
        <w:rPr>
          <w:rStyle w:val="Text7"/>
        </w:rPr>
        <w:t xml:space="preserve">();</w:t>
        <w:br w:clear="none"/>
        <w:t xml:space="preserve">p.Lose(); </w:t>
        <w:br w:clear="none"/>
      </w:r>
      <w:r>
        <w:t xml:space="preserve">// Calls implicit implementation of losing a key.</w:t>
        <w:br w:clear="none"/>
      </w:r>
      <w:r>
        <w:rPr>
          <w:rStyle w:val="Text7"/>
        </w:rPr>
        <w:t xml:space="preserve"/>
        <w:br w:clear="none"/>
        <w:t xml:space="preserve">((IGamePlayer)p).Lose(); </w:t>
        <w:br w:clear="none"/>
      </w:r>
      <w:r>
        <w:t xml:space="preserve">// Calls explicit implementation of losing a game.</w:t>
        <w:br w:clear="none"/>
      </w:r>
      <w:r>
        <w:rPr>
          <w:rStyle w:val="Text7"/>
        </w:rPr>
        <w:t xml:space="preserve"/>
        <w:br w:clear="none"/>
      </w:r>
      <w:r>
        <w:t xml:space="preserve">// Alternative way to do the same.</w:t>
        <w:br w:clear="none"/>
      </w:r>
      <w:r>
        <w:rPr>
          <w:rStyle w:val="Text7"/>
        </w:rPr>
        <w:t xml:space="preserve"/>
        <w:br w:clear="none"/>
        <w:t xml:space="preserve">IGamePlayer player = p </w:t>
        <w:br w:clear="none"/>
      </w:r>
      <w:r>
        <w:rPr>
          <w:rStyle w:val="Text18"/>
        </w:rPr>
        <w:t xml:space="preserve">as</w:t>
        <w:br w:clear="none"/>
      </w:r>
      <w:r>
        <w:rPr>
          <w:rStyle w:val="Text7"/>
        </w:rPr>
        <w:t xml:space="preserve"> IGamePlayer;</w:t>
        <w:br w:clear="none"/>
        <w:t xml:space="preserve">player.Lose(); </w:t>
        <w:br w:clear="none"/>
      </w:r>
      <w:r>
        <w:t xml:space="preserve">// Calls explicit implementation of losing a game.</w:t>
        <w:br w:clear="none"/>
      </w:r>
      <w:r>
        <w:rPr>
          <w:rStyle w:val="Text7"/>
        </w:rPr>
        <w:t xml:space="preserve"/>
        <w:br w:clear="none"/>
      </w:r>
    </w:p>
    <w:p>
      <w:bookmarkStart w:id="1502" w:name="Defining_interfaces_with_default"/>
      <w:pPr>
        <w:pStyle w:val="Heading 2"/>
      </w:pPr>
      <w:r>
        <w:t>Defining interfaces with default implementations</w:t>
      </w:r>
      <w:bookmarkEnd w:id="1502"/>
    </w:p>
    <w:p>
      <w:pPr>
        <w:pStyle w:val="Normal"/>
      </w:pPr>
      <w:r>
        <w:t xml:space="preserve">A language feature </w:t>
      </w:r>
      <w:r>
        <w:rPr>
          <w:rStyle w:val="Text63"/>
        </w:rPr>
        <w:bookmarkStart w:id="1503" w:name="_idIndexMarker1068"/>
        <w:t/>
        <w:bookmarkEnd w:id="1503"/>
      </w:r>
      <w:r>
        <w:t xml:space="preserve">introduced in C# 8 is </w:t>
      </w:r>
      <w:r>
        <w:rPr>
          <w:rStyle w:val="Text1"/>
        </w:rPr>
        <w:t>default implementations</w:t>
      </w:r>
      <w:r>
        <w:t xml:space="preserve"> for an interface. This </w:t>
      </w:r>
      <w:r>
        <w:rPr>
          <w:rStyle w:val="Text63"/>
        </w:rPr>
        <w:bookmarkStart w:id="1504" w:name="_idIndexMarker1069"/>
        <w:t/>
        <w:bookmarkEnd w:id="1504"/>
      </w:r>
      <w:r>
        <w:t>allows an interface to contain implementation. This breaks the clean separation between interfaces that define a contract and classes and other types that implement them. It is considered by some .NET developers to be a perversion of the language.</w:t>
      </w:r>
    </w:p>
    <w:p>
      <w:pPr>
        <w:pStyle w:val="Normal"/>
      </w:pPr>
      <w:r>
        <w:t>Let’s see it in action:</w:t>
      </w:r>
    </w:p>
    <w:p>
      <w:pPr>
        <w:numPr>
          <w:ilvl w:val="0"/>
          <w:numId w:val="321"/>
        </w:numPr>
        <w:pStyle w:val="Para 01"/>
      </w:pPr>
      <w:r>
        <w:t xml:space="preserve">In the </w:t>
      </w:r>
      <w:r>
        <w:rPr>
          <w:rStyle w:val="Text0"/>
        </w:rPr>
        <w:t xml:space="preserve">PacktLibrary</w:t>
        <w:br w:clear="none"/>
      </w:r>
      <w:r>
        <w:t xml:space="preserve"> project, add a new file named </w:t>
      </w:r>
      <w:r>
        <w:rPr>
          <w:rStyle w:val="Text0"/>
        </w:rPr>
        <w:t xml:space="preserve">IPlayable.cs</w:t>
        <w:br w:clear="none"/>
      </w:r>
      <w:r>
        <w:t xml:space="preserve">, and modify the statements to define a public </w:t>
      </w:r>
      <w:r>
        <w:rPr>
          <w:rStyle w:val="Text0"/>
        </w:rPr>
        <w:t xml:space="preserve">IPlayable</w:t>
        <w:br w:clear="none"/>
      </w:r>
      <w:r>
        <w:t xml:space="preserve"> interface with two methods to </w:t>
      </w:r>
      <w:r>
        <w:rPr>
          <w:rStyle w:val="Text0"/>
        </w:rPr>
        <w:t xml:space="preserve">Play</w:t>
        <w:br w:clear="none"/>
      </w:r>
      <w:r>
        <w:t xml:space="preserve"> and </w:t>
      </w:r>
      <w:r>
        <w:rPr>
          <w:rStyle w:val="Text0"/>
        </w:rPr>
        <w:t xml:space="preserve">Pause</w:t>
        <w:br w:clear="none"/>
      </w:r>
      <w:r>
        <w:t xml:space="preserve">, as shown in the following code: </w:t>
      </w:r>
    </w:p>
    <w:p>
      <w:pPr>
        <w:pStyle w:val="Para 24"/>
      </w:pPr>
      <w:r>
        <w:t xml:space="preserve">namespace</w:t>
        <w:br w:clear="none"/>
      </w:r>
      <w:r>
        <w:rPr>
          <w:rStyle w:val="Text10"/>
        </w:rPr>
        <w:t xml:space="preserve"> </w:t>
        <w:br w:clear="none"/>
      </w:r>
      <w:r>
        <w:rPr>
          <w:rStyle w:val="Text9"/>
        </w:rPr>
        <w:t xml:space="preserve">Packt.Shared</w:t>
        <w:br w:clear="none"/>
      </w:r>
      <w:r>
        <w:rPr>
          <w:rStyle w:val="Text10"/>
        </w:rPr>
        <w:t xml:space="preserve">;</w:t>
        <w:br w:clear="none"/>
      </w:r>
      <w:r>
        <w:t xml:space="preserve">public</w:t>
        <w:br w:clear="none"/>
      </w:r>
      <w:r>
        <w:rPr>
          <w:rStyle w:val="Text10"/>
        </w:rPr>
        <w:t xml:space="preserve"> </w:t>
        <w:br w:clear="none"/>
      </w:r>
      <w:r>
        <w:t xml:space="preserve">interface</w:t>
        <w:br w:clear="none"/>
      </w:r>
      <w:r>
        <w:rPr>
          <w:rStyle w:val="Text10"/>
        </w:rPr>
        <w:t xml:space="preserve"> </w:t>
        <w:br w:clear="none"/>
      </w:r>
      <w:r>
        <w:rPr>
          <w:rStyle w:val="Text9"/>
        </w:rPr>
        <w:t xml:space="preserve">IPlayable</w:t>
        <w:br w:clear="none"/>
      </w:r>
      <w:r>
        <w:rPr>
          <w:rStyle w:val="Text10"/>
        </w:rPr>
        <w:t xml:space="preserve"/>
        <w:br w:clear="none"/>
        <w:t xml:space="preserve">{</w:t>
        <w:br w:clear="none"/>
        <w:t xml:space="preserve">  </w:t>
        <w:br w:clear="none"/>
      </w:r>
      <w:r>
        <w:t xml:space="preserve">void</w:t>
        <w:br w:clear="none"/>
      </w:r>
      <w:r>
        <w:rPr>
          <w:rStyle w:val="Text10"/>
        </w:rPr>
        <w:t xml:space="preserve"> </w:t>
        <w:br w:clear="none"/>
      </w:r>
      <w:r>
        <w:rPr>
          <w:rStyle w:val="Text9"/>
        </w:rPr>
        <w:t xml:space="preserve">Play</w:t>
        <w:br w:clear="none"/>
      </w:r>
      <w:r>
        <w:rPr>
          <w:rStyle w:val="Text10"/>
        </w:rPr>
        <w:t xml:space="preserve">()</w:t>
        <w:br w:clear="none"/>
        <w:t xml:space="preserve">;</w:t>
        <w:br w:clear="none"/>
        <w:t xml:space="preserve">  </w:t>
        <w:br w:clear="none"/>
      </w:r>
      <w:r>
        <w:t xml:space="preserve">void</w:t>
        <w:br w:clear="none"/>
      </w:r>
      <w:r>
        <w:rPr>
          <w:rStyle w:val="Text10"/>
        </w:rPr>
        <w:t xml:space="preserve"> </w:t>
        <w:br w:clear="none"/>
      </w:r>
      <w:r>
        <w:rPr>
          <w:rStyle w:val="Text9"/>
        </w:rPr>
        <w:t xml:space="preserve">Pause</w:t>
        <w:br w:clear="none"/>
      </w:r>
      <w:r>
        <w:rPr>
          <w:rStyle w:val="Text10"/>
        </w:rPr>
        <w:t xml:space="preserve">()</w:t>
        <w:br w:clear="none"/>
        <w:t xml:space="preserve">;</w:t>
        <w:br w:clear="none"/>
        <w:t xml:space="preserve">}</w:t>
        <w:br w:clear="none"/>
      </w:r>
    </w:p>
    <w:p>
      <w:pPr>
        <w:numPr>
          <w:ilvl w:val="0"/>
          <w:numId w:val="321"/>
        </w:numPr>
        <w:pStyle w:val="Para 01"/>
      </w:pPr>
      <w:r>
        <w:t xml:space="preserve">In the </w:t>
      </w:r>
      <w:r>
        <w:rPr>
          <w:rStyle w:val="Text0"/>
        </w:rPr>
        <w:t xml:space="preserve">PacktLibrary</w:t>
        <w:br w:clear="none"/>
      </w:r>
      <w:r>
        <w:t xml:space="preserve"> project, add a new class file named </w:t>
      </w:r>
      <w:r>
        <w:rPr>
          <w:rStyle w:val="Text0"/>
        </w:rPr>
        <w:t xml:space="preserve">DvdPlayer.cs</w:t>
        <w:br w:clear="none"/>
      </w:r>
      <w:r>
        <w:t xml:space="preserve">, and modify the </w:t>
      </w:r>
      <w:r>
        <w:rPr>
          <w:rStyle w:val="Text63"/>
        </w:rPr>
        <w:bookmarkStart w:id="1505" w:name="_idIndexMarker1070"/>
        <w:t/>
        <w:bookmarkEnd w:id="1505"/>
      </w:r>
      <w:r>
        <w:t xml:space="preserve">statements in the file to implement the </w:t>
      </w:r>
      <w:r>
        <w:rPr>
          <w:rStyle w:val="Text0"/>
        </w:rPr>
        <w:t xml:space="preserve">IPlayable</w:t>
        <w:br w:clear="none"/>
      </w:r>
      <w:r>
        <w:t xml:space="preserve"> interface,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DvdPlayer</w:t>
        <w:br w:clear="none"/>
      </w:r>
      <w:r>
        <w:t xml:space="preserve"> : </w:t>
        <w:br w:clear="none"/>
      </w:r>
      <w:r>
        <w:rPr>
          <w:rStyle w:val="Text9"/>
        </w:rPr>
        <w:t xml:space="preserve">IPlayable</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Pause</w:t>
        <w:br w:clear="none"/>
      </w:r>
      <w:r>
        <w:t xml:space="preserve">()</w:t>
        <w:br w:clear="none"/>
        <w:t xml:space="preserve"/>
        <w:br w:clear="none"/>
        <w:t xml:space="preserve">  {</w:t>
        <w:br w:clear="none"/>
        <w:t xml:space="preserve">    WriteLine(</w:t>
        <w:br w:clear="none"/>
      </w:r>
      <w:r>
        <w:rPr>
          <w:rStyle w:val="Text2"/>
        </w:rPr>
        <w:t xml:space="preserve">"DVD player is pausing."</w:t>
        <w:br w:clear="none"/>
      </w:r>
      <w:r>
        <w:t xml:space="preserve">);</w:t>
        <w:br w:clear="none"/>
        <w:t xml:space="preserve">  }</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Play</w:t>
        <w:br w:clear="none"/>
      </w:r>
      <w:r>
        <w:t xml:space="preserve">()</w:t>
        <w:br w:clear="none"/>
        <w:t xml:space="preserve"/>
        <w:br w:clear="none"/>
        <w:t xml:space="preserve">  {</w:t>
        <w:br w:clear="none"/>
        <w:t xml:space="preserve">    WriteLine(</w:t>
        <w:br w:clear="none"/>
      </w:r>
      <w:r>
        <w:rPr>
          <w:rStyle w:val="Text2"/>
        </w:rPr>
        <w:t xml:space="preserve">"DVD player is playing."</w:t>
        <w:br w:clear="none"/>
      </w:r>
      <w:r>
        <w:t xml:space="preserve">);</w:t>
        <w:br w:clear="none"/>
        <w:t xml:space="preserve">  }</w:t>
        <w:br w:clear="none"/>
        <w:t xml:space="preserve">}</w:t>
        <w:br w:clear="none"/>
      </w:r>
    </w:p>
    <w:p>
      <w:pPr>
        <w:pStyle w:val="Normal"/>
      </w:pPr>
      <w:r>
        <w:t xml:space="preserve">This is useful, but </w:t>
      </w:r>
      <w:r>
        <w:rPr>
          <w:rStyle w:val="Text63"/>
        </w:rPr>
        <w:bookmarkStart w:id="1506" w:name="_idIndexMarker1071"/>
        <w:t/>
        <w:bookmarkEnd w:id="1506"/>
      </w:r>
      <w:r>
        <w:t xml:space="preserve">what if we decide to add a third method named </w:t>
      </w:r>
      <w:r>
        <w:rPr>
          <w:rStyle w:val="Text0"/>
        </w:rPr>
        <w:t xml:space="preserve">Stop</w:t>
        <w:br w:clear="none"/>
      </w:r>
      <w:r>
        <w:t>? Before C# 8, this would be impossible once at least one type is implemented in the original interface. One of the main traits of an interface is that it is a fixed contract.</w:t>
      </w:r>
    </w:p>
    <w:p>
      <w:pPr>
        <w:pStyle w:val="Normal"/>
      </w:pPr>
      <w:r>
        <w:t>C# 8 allows you to add new members to an interface after release if those new members have a default implementation. C# purists do not like the idea, but for practical reasons, such as avoiding breaking changes or having to define a whole new interface, it is useful, and other languages such as Java and Swift enable similar techniques.</w:t>
      </w:r>
    </w:p>
    <w:p>
      <w:pPr>
        <w:pStyle w:val="Normal"/>
      </w:pPr>
      <w:r>
        <w:t>Support for default interface implementations requires some fundamental changes to the underlying platform, so they are only supported with C# if the target framework is .NET 5 or later, .NET Core 3 or later, or .NET Standard 2.1. They are, therefore, not supported by .NET Framework.</w:t>
      </w:r>
    </w:p>
    <w:p>
      <w:pPr>
        <w:pStyle w:val="Normal"/>
      </w:pPr>
      <w:r>
        <w:t>Let’s add a default implementation to the interface:</w:t>
      </w:r>
    </w:p>
    <w:p>
      <w:pPr>
        <w:numPr>
          <w:ilvl w:val="0"/>
          <w:numId w:val="322"/>
        </w:numPr>
        <w:pStyle w:val="Para 01"/>
      </w:pPr>
      <w:r>
        <w:t xml:space="preserve">Modify the </w:t>
      </w:r>
      <w:r>
        <w:rPr>
          <w:rStyle w:val="Text0"/>
        </w:rPr>
        <w:t xml:space="preserve">IPlayable</w:t>
        <w:br w:clear="none"/>
      </w:r>
      <w:r>
        <w:t xml:space="preserve"> interface to add a </w:t>
      </w:r>
      <w:r>
        <w:rPr>
          <w:rStyle w:val="Text0"/>
        </w:rPr>
        <w:t xml:space="preserve">Stop</w:t>
        <w:br w:clear="none"/>
      </w:r>
      <w:r>
        <w:t xml:space="preserve"> method with a default implementation, as highlighted in the following code: </w:t>
      </w:r>
    </w:p>
    <w:p>
      <w:pPr>
        <w:pStyle w:val="Para 26"/>
      </w:pPr>
      <w:r>
        <w:rPr>
          <w:rStyle w:val="Text28"/>
        </w:rPr>
        <w:t xml:space="preserve">namespace</w:t>
        <w:br w:clear="none"/>
      </w:r>
      <w:r>
        <w:rPr>
          <w:rStyle w:val="Text29"/>
        </w:rPr>
        <w:t xml:space="preserve"> </w:t>
        <w:br w:clear="none"/>
      </w:r>
      <w:r>
        <w:rPr>
          <w:rStyle w:val="Text33"/>
        </w:rPr>
        <w:t xml:space="preserve">Packt.Shared</w:t>
        <w:br w:clear="none"/>
      </w:r>
      <w:r>
        <w:rPr>
          <w:rStyle w:val="Text29"/>
        </w:rPr>
        <w:t xml:space="preserve">;</w:t>
        <w:br w:clear="none"/>
      </w:r>
      <w:r>
        <w:rPr>
          <w:rStyle w:val="Text28"/>
        </w:rPr>
        <w:t xml:space="preserve">public</w:t>
        <w:br w:clear="none"/>
      </w:r>
      <w:r>
        <w:rPr>
          <w:rStyle w:val="Text29"/>
        </w:rPr>
        <w:t xml:space="preserve"> </w:t>
        <w:br w:clear="none"/>
      </w:r>
      <w:r>
        <w:rPr>
          <w:rStyle w:val="Text28"/>
        </w:rPr>
        <w:t xml:space="preserve">interface</w:t>
        <w:br w:clear="none"/>
      </w:r>
      <w:r>
        <w:rPr>
          <w:rStyle w:val="Text29"/>
        </w:rPr>
        <w:t xml:space="preserve"> </w:t>
        <w:br w:clear="none"/>
      </w:r>
      <w:r>
        <w:rPr>
          <w:rStyle w:val="Text33"/>
        </w:rPr>
        <w:t xml:space="preserve">IPlayable</w:t>
        <w:br w:clear="none"/>
      </w:r>
      <w:r>
        <w:rPr>
          <w:rStyle w:val="Text29"/>
        </w:rPr>
        <w:t xml:space="preserve"/>
        <w:br w:clear="none"/>
        <w:t xml:space="preserve">{</w:t>
        <w:br w:clear="none"/>
        <w:t xml:space="preserve">  </w:t>
        <w:br w:clear="none"/>
      </w:r>
      <w:r>
        <w:rPr>
          <w:rStyle w:val="Text28"/>
        </w:rPr>
        <w:t xml:space="preserve">void</w:t>
        <w:br w:clear="none"/>
      </w:r>
      <w:r>
        <w:rPr>
          <w:rStyle w:val="Text29"/>
        </w:rPr>
        <w:t xml:space="preserve"> </w:t>
        <w:br w:clear="none"/>
      </w:r>
      <w:r>
        <w:rPr>
          <w:rStyle w:val="Text33"/>
        </w:rPr>
        <w:t xml:space="preserve">Play</w:t>
        <w:br w:clear="none"/>
      </w:r>
      <w:r>
        <w:rPr>
          <w:rStyle w:val="Text29"/>
        </w:rPr>
        <w:t xml:space="preserve">()</w:t>
        <w:br w:clear="none"/>
        <w:t xml:space="preserve">;</w:t>
        <w:br w:clear="none"/>
        <w:t xml:space="preserve">  </w:t>
        <w:br w:clear="none"/>
      </w:r>
      <w:r>
        <w:rPr>
          <w:rStyle w:val="Text28"/>
        </w:rPr>
        <w:t xml:space="preserve">void</w:t>
        <w:br w:clear="none"/>
      </w:r>
      <w:r>
        <w:rPr>
          <w:rStyle w:val="Text29"/>
        </w:rPr>
        <w:t xml:space="preserve"> </w:t>
        <w:br w:clear="none"/>
      </w:r>
      <w:r>
        <w:rPr>
          <w:rStyle w:val="Text33"/>
        </w:rPr>
        <w:t xml:space="preserve">Pause</w:t>
        <w:br w:clear="none"/>
      </w:r>
      <w:r>
        <w:rPr>
          <w:rStyle w:val="Text29"/>
        </w:rPr>
        <w:t xml:space="preserve">()</w:t>
        <w:br w:clear="none"/>
        <w:t xml:space="preserve">;</w:t>
        <w:br w:clear="none"/>
      </w:r>
      <w:r>
        <w:rPr>
          <w:rStyle w:val="Text10"/>
        </w:rPr>
        <w:t xml:space="preserve">  </w:t>
        <w:br w:clear="none"/>
      </w:r>
      <w:r>
        <w:rPr>
          <w:rStyle w:val="Text4"/>
        </w:rPr>
        <w:t xml:space="preserve">void</w:t>
        <w:br w:clear="none"/>
      </w:r>
      <w:r>
        <w:rPr>
          <w:rStyle w:val="Text10"/>
        </w:rPr>
        <w:t xml:space="preserve"> </w:t>
        <w:br w:clear="none"/>
      </w:r>
      <w:r>
        <w:rPr>
          <w:rStyle w:val="Text9"/>
        </w:rPr>
        <w:t xml:space="preserve">Stop</w:t>
        <w:br w:clear="none"/>
      </w:r>
      <w:r>
        <w:rPr>
          <w:rStyle w:val="Text10"/>
        </w:rPr>
        <w:t xml:space="preserve">() </w:t>
        <w:br w:clear="none"/>
      </w:r>
      <w:r>
        <w:t xml:space="preserve">// Default interface implementation.</w:t>
        <w:br w:clear="none"/>
      </w:r>
      <w:r>
        <w:rPr>
          <w:rStyle w:val="Text29"/>
        </w:rPr>
        <w:t xml:space="preserve"/>
        <w:br w:clear="none"/>
      </w:r>
      <w:r>
        <w:rPr>
          <w:rStyle w:val="Text10"/>
        </w:rPr>
        <w:t xml:space="preserve">  {</w:t>
        <w:br w:clear="none"/>
      </w:r>
      <w:r>
        <w:rPr>
          <w:rStyle w:val="Text29"/>
        </w:rPr>
        <w:t xml:space="preserve"/>
        <w:br w:clear="none"/>
      </w:r>
      <w:r>
        <w:rPr>
          <w:rStyle w:val="Text10"/>
        </w:rPr>
        <w:t xml:space="preserve">    WriteLine(</w:t>
        <w:br w:clear="none"/>
      </w:r>
      <w:r>
        <w:rPr>
          <w:rStyle w:val="Text2"/>
        </w:rPr>
        <w:t xml:space="preserve">"Default implementation of Stop."</w:t>
        <w:br w:clear="none"/>
      </w:r>
      <w:r>
        <w:rPr>
          <w:rStyle w:val="Text10"/>
        </w:rPr>
        <w:t xml:space="preserve">);</w:t>
        <w:br w:clear="none"/>
      </w:r>
      <w:r>
        <w:rPr>
          <w:rStyle w:val="Text29"/>
        </w:rPr>
        <w:t xml:space="preserve"/>
        <w:br w:clear="none"/>
      </w:r>
      <w:r>
        <w:rPr>
          <w:rStyle w:val="Text10"/>
        </w:rPr>
        <w:t xml:space="preserve">  }</w:t>
        <w:br w:clear="none"/>
      </w:r>
      <w:r>
        <w:rPr>
          <w:rStyle w:val="Text29"/>
        </w:rPr>
        <w:t xml:space="preserve"/>
        <w:br w:clear="none"/>
        <w:t xml:space="preserve">}</w:t>
        <w:br w:clear="none"/>
      </w:r>
    </w:p>
    <w:p>
      <w:pPr>
        <w:numPr>
          <w:ilvl w:val="0"/>
          <w:numId w:val="322"/>
        </w:numPr>
        <w:pStyle w:val="Para 01"/>
      </w:pPr>
      <w:r>
        <w:t xml:space="preserve">Build the </w:t>
      </w:r>
      <w:r>
        <w:rPr>
          <w:rStyle w:val="Text0"/>
        </w:rPr>
        <w:t xml:space="preserve">PeopleApp</w:t>
        <w:br w:clear="none"/>
      </w:r>
      <w:r>
        <w:t xml:space="preserve"> project, and note that the projects compile successfully despite the </w:t>
      </w:r>
      <w:r>
        <w:rPr>
          <w:rStyle w:val="Text0"/>
        </w:rPr>
        <w:t xml:space="preserve">DvdPlayer</w:t>
        <w:br w:clear="none"/>
      </w:r>
      <w:r>
        <w:t xml:space="preserve"> class not implementing </w:t>
      </w:r>
      <w:r>
        <w:rPr>
          <w:rStyle w:val="Text0"/>
        </w:rPr>
        <w:t xml:space="preserve">Stop</w:t>
        <w:br w:clear="none"/>
      </w:r>
      <w:r>
        <w:t xml:space="preserve">. In the future, we could override the default implementation of </w:t>
      </w:r>
      <w:r>
        <w:rPr>
          <w:rStyle w:val="Text0"/>
        </w:rPr>
        <w:t xml:space="preserve">Stop</w:t>
        <w:br w:clear="none"/>
      </w:r>
      <w:r>
        <w:t xml:space="preserve"> by implementing it in the </w:t>
      </w:r>
      <w:r>
        <w:rPr>
          <w:rStyle w:val="Text0"/>
        </w:rPr>
        <w:t xml:space="preserve">DvdPlayer</w:t>
        <w:br w:clear="none"/>
      </w:r>
      <w:r>
        <w:t xml:space="preserve"> class.</w:t>
      </w:r>
    </w:p>
    <w:p>
      <w:pPr>
        <w:pStyle w:val="Normal"/>
      </w:pPr>
      <w:r>
        <w:t xml:space="preserve">Although </w:t>
      </w:r>
      <w:r>
        <w:rPr>
          <w:rStyle w:val="Text63"/>
        </w:rPr>
        <w:bookmarkStart w:id="1507" w:name="_idIndexMarker1072"/>
        <w:t/>
        <w:bookmarkEnd w:id="1507"/>
      </w:r>
      <w:r>
        <w:t xml:space="preserve">controversial, default implementations </w:t>
      </w:r>
      <w:r>
        <w:rPr>
          <w:rStyle w:val="Text63"/>
        </w:rPr>
        <w:bookmarkStart w:id="1508" w:name="_idIndexMarker1073"/>
        <w:t/>
        <w:bookmarkEnd w:id="1508"/>
      </w:r>
      <w:r>
        <w:t>in interfaces might be useful in scenarios where the most common implementation is known at the time of defining the interface. Therefore, it is best if the interface defines that implementation once, and then most types that implement that interface can inherit it without needing to implement their own. However, if the interface definer does not know how the member should or even could be implemented, then it is a waste of effort to add a default implementation because it will always be replaced.</w:t>
      </w:r>
    </w:p>
    <w:p>
      <w:pPr>
        <w:pStyle w:val="Normal"/>
      </w:pPr>
      <w:r>
        <w:t xml:space="preserve">Think about the </w:t>
      </w:r>
      <w:r>
        <w:rPr>
          <w:rStyle w:val="Text0"/>
        </w:rPr>
        <w:t xml:space="preserve">IComparable</w:t>
        <w:br w:clear="none"/>
      </w:r>
      <w:r>
        <w:t xml:space="preserve"> interface that you saw earlier in this chapter. It defines a </w:t>
      </w:r>
      <w:r>
        <w:rPr>
          <w:rStyle w:val="Text0"/>
        </w:rPr>
        <w:t xml:space="preserve">CompareTo</w:t>
        <w:br w:clear="none"/>
      </w:r>
      <w:r>
        <w:t xml:space="preserve"> method. What might a default implementation of that method be? Personally, I think it’s obvious that there is no default implementation that would make any practical sense. The least-worst implementation that I can think of would be to compare the </w:t>
      </w:r>
      <w:r>
        <w:rPr>
          <w:rStyle w:val="Text0"/>
        </w:rPr>
        <w:t xml:space="preserve">string</w:t>
        <w:br w:clear="none"/>
      </w:r>
      <w:r>
        <w:t xml:space="preserve"> values returned from calling </w:t>
      </w:r>
      <w:r>
        <w:rPr>
          <w:rStyle w:val="Text0"/>
        </w:rPr>
        <w:t xml:space="preserve">ToString</w:t>
        <w:br w:clear="none"/>
      </w:r>
      <w:r>
        <w:t xml:space="preserve"> on the two objects. However, every type really should implement its own </w:t>
      </w:r>
      <w:r>
        <w:rPr>
          <w:rStyle w:val="Text0"/>
        </w:rPr>
        <w:t xml:space="preserve">CompareTo</w:t>
        <w:br w:clear="none"/>
      </w:r>
      <w:r>
        <w:t xml:space="preserve"> method. You are likely to find the same with 99.9% of the interfaces you use.</w:t>
      </w:r>
    </w:p>
    <w:p>
      <w:pPr>
        <w:pStyle w:val="Normal"/>
      </w:pPr>
      <w:r>
        <w:t>Now let’s look at how types are stored in a computer’s memory.</w:t>
      </w:r>
    </w:p>
    <w:p>
      <w:bookmarkStart w:id="1509" w:name="Managing_memory_with_reference_a"/>
      <w:pPr>
        <w:pStyle w:val="Heading 1"/>
      </w:pPr>
      <w:r>
        <w:t>Managing memory with reference and value types</w:t>
      </w:r>
      <w:bookmarkEnd w:id="1509"/>
    </w:p>
    <w:p>
      <w:pPr>
        <w:pStyle w:val="Normal"/>
      </w:pPr>
      <w:r>
        <w:t xml:space="preserve">I </w:t>
      </w:r>
      <w:r>
        <w:rPr>
          <w:rStyle w:val="Text63"/>
        </w:rPr>
        <w:bookmarkStart w:id="1510" w:name="_idIndexMarker1074"/>
        <w:t/>
        <w:bookmarkEnd w:id="1510"/>
      </w:r>
      <w:r>
        <w:t xml:space="preserve">mentioned </w:t>
      </w:r>
      <w:r>
        <w:rPr>
          <w:rStyle w:val="Text1"/>
        </w:rPr>
        <w:t>reference types</w:t>
      </w:r>
      <w:r>
        <w:t xml:space="preserve"> a</w:t>
      </w:r>
      <w:r>
        <w:rPr>
          <w:rStyle w:val="Text63"/>
        </w:rPr>
        <w:bookmarkStart w:id="1511" w:name="_idIndexMarker1075"/>
        <w:t/>
        <w:bookmarkEnd w:id="1511"/>
      </w:r>
      <w:r>
        <w:t xml:space="preserve"> couple of </w:t>
      </w:r>
      <w:r>
        <w:rPr>
          <w:rStyle w:val="Text63"/>
        </w:rPr>
        <w:bookmarkStart w:id="1512" w:name="_idIndexMarker1076"/>
        <w:t/>
        <w:bookmarkEnd w:id="1512"/>
      </w:r>
      <w:r>
        <w:t xml:space="preserve">times. Let’s look </w:t>
      </w:r>
      <w:r>
        <w:rPr>
          <w:rStyle w:val="Text63"/>
        </w:rPr>
        <w:bookmarkStart w:id="1513" w:name="_idIndexMarker1077"/>
        <w:t/>
        <w:bookmarkEnd w:id="1513"/>
      </w:r>
      <w:r>
        <w:t>at them in more detail.</w:t>
      </w:r>
    </w:p>
    <w:p>
      <w:bookmarkStart w:id="1514" w:name="Understanding_stack_and_heap_mem"/>
      <w:pPr>
        <w:pStyle w:val="Heading 2"/>
      </w:pPr>
      <w:r>
        <w:t>Understanding stack and heap memory</w:t>
      </w:r>
      <w:bookmarkEnd w:id="1514"/>
    </w:p>
    <w:p>
      <w:pPr>
        <w:pStyle w:val="Normal"/>
      </w:pPr>
      <w:r>
        <w:t xml:space="preserve">There are two categories of memory: </w:t>
      </w:r>
      <w:r>
        <w:rPr>
          <w:rStyle w:val="Text1"/>
        </w:rPr>
        <w:t>stack</w:t>
      </w:r>
      <w:r>
        <w:t xml:space="preserve"> memory and </w:t>
      </w:r>
      <w:r>
        <w:rPr>
          <w:rStyle w:val="Text1"/>
        </w:rPr>
        <w:t>heap</w:t>
      </w:r>
      <w:r>
        <w:t xml:space="preserve"> memory. With modern operating systems, the stack and heap can be anywhere in physical or virtual memory.</w:t>
      </w:r>
    </w:p>
    <w:p>
      <w:pPr>
        <w:pStyle w:val="Normal"/>
      </w:pPr>
      <w:r>
        <w:t>Stack memory is</w:t>
      </w:r>
      <w:r>
        <w:rPr>
          <w:rStyle w:val="Text63"/>
        </w:rPr>
        <w:bookmarkStart w:id="1515" w:name="_idIndexMarker1078"/>
        <w:t/>
        <w:bookmarkEnd w:id="1515"/>
      </w:r>
      <w:r>
        <w:t xml:space="preserve"> faster to work with but limited in size. It is fast because</w:t>
      </w:r>
      <w:r>
        <w:rPr>
          <w:rStyle w:val="Text63"/>
        </w:rPr>
        <w:bookmarkStart w:id="1516" w:name="_idIndexMarker1079"/>
        <w:t/>
        <w:bookmarkEnd w:id="1516"/>
      </w:r>
      <w:r>
        <w:t xml:space="preserve"> it is managed directly by the CPU and it uses a last-in, first-out mechanism, so it is more likely to have data in its L1 or L2 cache. Heap memory</w:t>
      </w:r>
      <w:r>
        <w:rPr>
          <w:rStyle w:val="Text63"/>
        </w:rPr>
        <w:bookmarkStart w:id="1517" w:name="_idIndexMarker1080"/>
        <w:t/>
        <w:bookmarkEnd w:id="1517"/>
      </w:r>
      <w:r>
        <w:t xml:space="preserve"> is slower </w:t>
      </w:r>
      <w:r>
        <w:rPr>
          <w:rStyle w:val="Text63"/>
        </w:rPr>
        <w:bookmarkStart w:id="1518" w:name="_idIndexMarker1081"/>
        <w:t/>
        <w:bookmarkEnd w:id="1518"/>
      </w:r>
      <w:r>
        <w:t>but much more plentiful.</w:t>
      </w:r>
    </w:p>
    <w:p>
      <w:pPr>
        <w:pStyle w:val="Normal"/>
      </w:pPr>
      <w:r>
        <w:t xml:space="preserve">On Windows, for ARM64, x86, and x64 machines, the default stack size is 1 MB. It is 8 MB on a typical modern Linux-based operating system. For example, in a macOS or Linux terminal, I can enter the command </w:t>
      </w:r>
      <w:r>
        <w:rPr>
          <w:rStyle w:val="Text0"/>
        </w:rPr>
        <w:t xml:space="preserve">ulimit -a</w:t>
        <w:br w:clear="none"/>
      </w:r>
      <w:r>
        <w:t xml:space="preserve"> to discover that the stack size is limited to 8,192 KB and that other memory is “unlimited.” This limited amount of stack memory is why it is so easy to fill it up and get a “stack overflow.”</w:t>
      </w:r>
    </w:p>
    <w:p>
      <w:bookmarkStart w:id="1519" w:name="Defining_reference_and_value_typ"/>
      <w:pPr>
        <w:pStyle w:val="Heading 2"/>
      </w:pPr>
      <w:r>
        <w:t>Defining reference and value types</w:t>
      </w:r>
      <w:bookmarkEnd w:id="1519"/>
    </w:p>
    <w:p>
      <w:pPr>
        <w:pStyle w:val="Normal"/>
      </w:pPr>
      <w:r>
        <w:t xml:space="preserve">There are three C# keywords that you can use to define object types: </w:t>
      </w:r>
      <w:r>
        <w:rPr>
          <w:rStyle w:val="Text0"/>
        </w:rPr>
        <w:t xml:space="preserve">class</w:t>
        <w:br w:clear="none"/>
      </w:r>
      <w:r>
        <w:t xml:space="preserve">, </w:t>
      </w:r>
      <w:r>
        <w:rPr>
          <w:rStyle w:val="Text0"/>
        </w:rPr>
        <w:t xml:space="preserve">record</w:t>
        <w:br w:clear="none"/>
      </w:r>
      <w:r>
        <w:t xml:space="preserve">, and </w:t>
      </w:r>
      <w:r>
        <w:rPr>
          <w:rStyle w:val="Text0"/>
        </w:rPr>
        <w:t xml:space="preserve">struct</w:t>
        <w:br w:clear="none"/>
      </w:r>
      <w:r>
        <w:t>. All can</w:t>
      </w:r>
      <w:r>
        <w:rPr>
          <w:rStyle w:val="Text63"/>
        </w:rPr>
        <w:bookmarkStart w:id="1520" w:name="_idIndexMarker1082"/>
        <w:t/>
        <w:bookmarkEnd w:id="1520"/>
      </w:r>
      <w:r>
        <w:t xml:space="preserve"> have the same members, such as fields and methods. One </w:t>
      </w:r>
      <w:r>
        <w:rPr>
          <w:rStyle w:val="Text63"/>
        </w:rPr>
        <w:bookmarkStart w:id="1521" w:name="_idIndexMarker1083"/>
        <w:t/>
        <w:bookmarkEnd w:id="1521"/>
      </w:r>
      <w:r>
        <w:t>difference between them is how memory is allocated:</w:t>
      </w:r>
    </w:p>
    <w:p>
      <w:pPr>
        <w:pStyle w:val="Para 01"/>
      </w:pPr>
      <w:r>
        <w:t xml:space="preserve">When you define a type using </w:t>
      </w:r>
      <w:r>
        <w:rPr>
          <w:rStyle w:val="Text0"/>
        </w:rPr>
        <w:t xml:space="preserve">record</w:t>
        <w:br w:clear="none"/>
      </w:r>
      <w:r>
        <w:t xml:space="preserve"> or </w:t>
      </w:r>
      <w:r>
        <w:rPr>
          <w:rStyle w:val="Text0"/>
        </w:rPr>
        <w:t xml:space="preserve">class</w:t>
        <w:br w:clear="none"/>
      </w:r>
      <w:r>
        <w:t xml:space="preserve">, you define a </w:t>
      </w:r>
      <w:r>
        <w:rPr>
          <w:rStyle w:val="Text1"/>
        </w:rPr>
        <w:t>reference type</w:t>
      </w:r>
      <w:r>
        <w:t>. This means that the memory for the object itself is allocated on the heap, and only the memory address of the object (and a little overhead) is stored on the stack. Reference types always use a little stack memory.</w:t>
      </w:r>
    </w:p>
    <w:p>
      <w:pPr>
        <w:pStyle w:val="Para 01"/>
      </w:pPr>
      <w:r>
        <w:t xml:space="preserve">When you define a type using </w:t>
      </w:r>
      <w:r>
        <w:rPr>
          <w:rStyle w:val="Text0"/>
        </w:rPr>
        <w:t xml:space="preserve">record struct</w:t>
        <w:br w:clear="none"/>
      </w:r>
      <w:r>
        <w:t xml:space="preserve"> or </w:t>
      </w:r>
      <w:r>
        <w:rPr>
          <w:rStyle w:val="Text0"/>
        </w:rPr>
        <w:t xml:space="preserve">struct</w:t>
        <w:br w:clear="none"/>
      </w:r>
      <w:r>
        <w:t xml:space="preserve">, you define a </w:t>
      </w:r>
      <w:r>
        <w:rPr>
          <w:rStyle w:val="Text1"/>
        </w:rPr>
        <w:t>value type</w:t>
      </w:r>
      <w:r>
        <w:t>. This means that the memory for the object itself is allocated to the stack.</w:t>
      </w:r>
    </w:p>
    <w:p>
      <w:pPr>
        <w:pStyle w:val="Normal"/>
      </w:pPr>
      <w:r>
        <w:t xml:space="preserve">If a </w:t>
      </w:r>
      <w:r>
        <w:rPr>
          <w:rStyle w:val="Text0"/>
        </w:rPr>
        <w:t xml:space="preserve">struct</w:t>
        <w:br w:clear="none"/>
      </w:r>
      <w:r>
        <w:t xml:space="preserve"> uses field types that are not of the </w:t>
      </w:r>
      <w:r>
        <w:rPr>
          <w:rStyle w:val="Text0"/>
        </w:rPr>
        <w:t xml:space="preserve">struct</w:t>
        <w:br w:clear="none"/>
      </w:r>
      <w:r>
        <w:t xml:space="preserve"> type, then those fields will be stored on the heap, meaning the data for that object is stored in both the stack and the heap.</w:t>
      </w:r>
    </w:p>
    <w:p>
      <w:pPr>
        <w:pStyle w:val="Normal"/>
      </w:pPr>
      <w:r>
        <w:t>These</w:t>
      </w:r>
      <w:r>
        <w:rPr>
          <w:rStyle w:val="Text63"/>
        </w:rPr>
        <w:bookmarkStart w:id="1522" w:name="_idIndexMarker1084"/>
        <w:t/>
        <w:bookmarkEnd w:id="1522"/>
      </w:r>
      <w:r>
        <w:t xml:space="preserve"> are the</w:t>
      </w:r>
      <w:r>
        <w:rPr>
          <w:rStyle w:val="Text63"/>
        </w:rPr>
        <w:bookmarkStart w:id="1523" w:name="_idIndexMarker1085"/>
        <w:t/>
        <w:bookmarkEnd w:id="1523"/>
      </w:r>
      <w:r>
        <w:t xml:space="preserve"> most common struct types:</w:t>
      </w:r>
    </w:p>
    <w:p>
      <w:pPr>
        <w:pStyle w:val="Para 17"/>
      </w:pPr>
      <w:r>
        <w:rPr>
          <w:rStyle w:val="Text15"/>
        </w:rPr>
        <w:t xml:space="preserve">Number </w:t>
      </w:r>
      <w:r>
        <w:t xml:space="preserve">System</w:t>
        <w:br w:clear="none"/>
      </w:r>
      <w:r>
        <w:rPr>
          <w:rStyle w:val="Text15"/>
        </w:rPr>
        <w:t xml:space="preserve"> types: </w:t>
      </w:r>
      <w:r>
        <w:t xml:space="preserve">byte</w:t>
        <w:br w:clear="none"/>
      </w:r>
      <w:r>
        <w:rPr>
          <w:rStyle w:val="Text15"/>
        </w:rPr>
        <w:t xml:space="preserve">, </w:t>
      </w:r>
      <w:r>
        <w:t xml:space="preserve">sbyte</w:t>
        <w:br w:clear="none"/>
      </w:r>
      <w:r>
        <w:rPr>
          <w:rStyle w:val="Text15"/>
        </w:rPr>
        <w:t xml:space="preserve">, </w:t>
      </w:r>
      <w:r>
        <w:t xml:space="preserve">short</w:t>
        <w:br w:clear="none"/>
      </w:r>
      <w:r>
        <w:rPr>
          <w:rStyle w:val="Text15"/>
        </w:rPr>
        <w:t xml:space="preserve">, </w:t>
      </w:r>
      <w:r>
        <w:t xml:space="preserve">ushort</w:t>
        <w:br w:clear="none"/>
      </w:r>
      <w:r>
        <w:rPr>
          <w:rStyle w:val="Text15"/>
        </w:rPr>
        <w:t xml:space="preserve">, </w:t>
      </w:r>
      <w:r>
        <w:t xml:space="preserve">int</w:t>
        <w:br w:clear="none"/>
      </w:r>
      <w:r>
        <w:rPr>
          <w:rStyle w:val="Text15"/>
        </w:rPr>
        <w:t xml:space="preserve">, </w:t>
      </w:r>
      <w:r>
        <w:t xml:space="preserve">uint</w:t>
        <w:br w:clear="none"/>
      </w:r>
      <w:r>
        <w:rPr>
          <w:rStyle w:val="Text15"/>
        </w:rPr>
        <w:t xml:space="preserve">, </w:t>
      </w:r>
      <w:r>
        <w:t xml:space="preserve">long</w:t>
        <w:br w:clear="none"/>
      </w:r>
      <w:r>
        <w:rPr>
          <w:rStyle w:val="Text15"/>
        </w:rPr>
        <w:t xml:space="preserve">, </w:t>
      </w:r>
      <w:r>
        <w:t xml:space="preserve">ulong</w:t>
        <w:br w:clear="none"/>
      </w:r>
      <w:r>
        <w:rPr>
          <w:rStyle w:val="Text15"/>
        </w:rPr>
        <w:t xml:space="preserve">, </w:t>
      </w:r>
      <w:r>
        <w:t xml:space="preserve">float</w:t>
        <w:br w:clear="none"/>
      </w:r>
      <w:r>
        <w:rPr>
          <w:rStyle w:val="Text15"/>
        </w:rPr>
        <w:t xml:space="preserve">, </w:t>
      </w:r>
      <w:r>
        <w:t xml:space="preserve">double</w:t>
        <w:br w:clear="none"/>
      </w:r>
      <w:r>
        <w:rPr>
          <w:rStyle w:val="Text15"/>
        </w:rPr>
        <w:t xml:space="preserve">, and </w:t>
      </w:r>
      <w:r>
        <w:t xml:space="preserve">decimal</w:t>
        <w:br w:clear="none"/>
      </w:r>
    </w:p>
    <w:p>
      <w:pPr>
        <w:pStyle w:val="Para 17"/>
      </w:pPr>
      <w:r>
        <w:rPr>
          <w:rStyle w:val="Text15"/>
        </w:rPr>
        <w:t xml:space="preserve">Other </w:t>
      </w:r>
      <w:r>
        <w:t xml:space="preserve">System</w:t>
        <w:br w:clear="none"/>
      </w:r>
      <w:r>
        <w:rPr>
          <w:rStyle w:val="Text15"/>
        </w:rPr>
        <w:t xml:space="preserve"> types: </w:t>
      </w:r>
      <w:r>
        <w:t xml:space="preserve">char</w:t>
        <w:br w:clear="none"/>
      </w:r>
      <w:r>
        <w:rPr>
          <w:rStyle w:val="Text15"/>
        </w:rPr>
        <w:t xml:space="preserve">, </w:t>
      </w:r>
      <w:r>
        <w:t xml:space="preserve">DateTime</w:t>
        <w:br w:clear="none"/>
      </w:r>
      <w:r>
        <w:rPr>
          <w:rStyle w:val="Text15"/>
        </w:rPr>
        <w:t xml:space="preserve">, </w:t>
      </w:r>
      <w:r>
        <w:t xml:space="preserve">DateOnly</w:t>
        <w:br w:clear="none"/>
      </w:r>
      <w:r>
        <w:rPr>
          <w:rStyle w:val="Text15"/>
        </w:rPr>
        <w:t xml:space="preserve">, </w:t>
      </w:r>
      <w:r>
        <w:t xml:space="preserve">TimeOnly</w:t>
        <w:br w:clear="none"/>
      </w:r>
      <w:r>
        <w:rPr>
          <w:rStyle w:val="Text15"/>
        </w:rPr>
        <w:t xml:space="preserve">, and </w:t>
      </w:r>
      <w:r>
        <w:t xml:space="preserve">bool</w:t>
        <w:br w:clear="none"/>
      </w:r>
    </w:p>
    <w:p>
      <w:pPr>
        <w:pStyle w:val="Para 17"/>
      </w:pPr>
      <w:r>
        <w:t xml:space="preserve">System.Drawing</w:t>
        <w:br w:clear="none"/>
      </w:r>
      <w:r>
        <w:rPr>
          <w:rStyle w:val="Text15"/>
        </w:rPr>
        <w:t xml:space="preserve"> types: </w:t>
      </w:r>
      <w:r>
        <w:t xml:space="preserve">Color</w:t>
        <w:br w:clear="none"/>
      </w:r>
      <w:r>
        <w:rPr>
          <w:rStyle w:val="Text15"/>
        </w:rPr>
        <w:t xml:space="preserve">, </w:t>
      </w:r>
      <w:r>
        <w:t xml:space="preserve">Point</w:t>
        <w:br w:clear="none"/>
      </w:r>
      <w:r>
        <w:rPr>
          <w:rStyle w:val="Text15"/>
        </w:rPr>
        <w:t xml:space="preserve">, </w:t>
      </w:r>
      <w:r>
        <w:t xml:space="preserve">PointF</w:t>
        <w:br w:clear="none"/>
      </w:r>
      <w:r>
        <w:rPr>
          <w:rStyle w:val="Text15"/>
        </w:rPr>
        <w:t xml:space="preserve">, </w:t>
      </w:r>
      <w:r>
        <w:t xml:space="preserve">Size</w:t>
        <w:br w:clear="none"/>
      </w:r>
      <w:r>
        <w:rPr>
          <w:rStyle w:val="Text15"/>
        </w:rPr>
        <w:t xml:space="preserve">, </w:t>
      </w:r>
      <w:r>
        <w:t xml:space="preserve">SizeF</w:t>
        <w:br w:clear="none"/>
      </w:r>
      <w:r>
        <w:rPr>
          <w:rStyle w:val="Text15"/>
        </w:rPr>
        <w:t xml:space="preserve">, </w:t>
      </w:r>
      <w:r>
        <w:t xml:space="preserve">Rectangle</w:t>
        <w:br w:clear="none"/>
      </w:r>
      <w:r>
        <w:rPr>
          <w:rStyle w:val="Text15"/>
        </w:rPr>
        <w:t xml:space="preserve">, and </w:t>
      </w:r>
      <w:r>
        <w:t xml:space="preserve">RectangleF</w:t>
        <w:br w:clear="none"/>
      </w:r>
    </w:p>
    <w:p>
      <w:pPr>
        <w:pStyle w:val="Normal"/>
      </w:pPr>
      <w:r>
        <w:t xml:space="preserve">Almost all the other types are </w:t>
      </w:r>
      <w:r>
        <w:rPr>
          <w:rStyle w:val="Text0"/>
        </w:rPr>
        <w:t xml:space="preserve">class</w:t>
        <w:br w:clear="none"/>
      </w:r>
      <w:r>
        <w:t xml:space="preserve"> types, including </w:t>
      </w:r>
      <w:r>
        <w:rPr>
          <w:rStyle w:val="Text0"/>
        </w:rPr>
        <w:t xml:space="preserve">string</w:t>
        <w:br w:clear="none"/>
      </w:r>
      <w:r>
        <w:t xml:space="preserve"> aka </w:t>
      </w:r>
      <w:r>
        <w:rPr>
          <w:rStyle w:val="Text0"/>
        </w:rPr>
        <w:t xml:space="preserve">System.String</w:t>
        <w:br w:clear="none"/>
      </w:r>
      <w:r>
        <w:t xml:space="preserve"> and </w:t>
      </w:r>
      <w:r>
        <w:rPr>
          <w:rStyle w:val="Text0"/>
        </w:rPr>
        <w:t xml:space="preserve">object</w:t>
        <w:br w:clear="none"/>
      </w:r>
      <w:r>
        <w:t xml:space="preserve"> aka </w:t>
      </w:r>
      <w:r>
        <w:rPr>
          <w:rStyle w:val="Text0"/>
        </w:rPr>
        <w:t xml:space="preserve">System.Object</w:t>
        <w:br w:clear="none"/>
      </w:r>
      <w:r>
        <w:t>.</w:t>
      </w:r>
    </w:p>
    <w:p>
      <w:pPr>
        <w:pStyle w:val="Normal"/>
      </w:pPr>
      <w:r>
        <w:t xml:space="preserve">Apart from the difference in terms of where in memory the data for a type is stored, the other major differences are that you cannot inherit from a </w:t>
      </w:r>
      <w:r>
        <w:rPr>
          <w:rStyle w:val="Text0"/>
        </w:rPr>
        <w:t xml:space="preserve">struct</w:t>
        <w:br w:clear="none"/>
      </w:r>
      <w:r>
        <w:t xml:space="preserve">, and </w:t>
      </w:r>
      <w:r>
        <w:rPr>
          <w:rStyle w:val="Text0"/>
        </w:rPr>
        <w:t xml:space="preserve">struct</w:t>
        <w:br w:clear="none"/>
      </w:r>
      <w:r>
        <w:t xml:space="preserve"> objects are compared for equality using values instead of memory addresses.</w:t>
      </w:r>
    </w:p>
    <w:p>
      <w:bookmarkStart w:id="1524" w:name="How_reference_and_value_types_ar"/>
      <w:pPr>
        <w:pStyle w:val="Heading 2"/>
      </w:pPr>
      <w:r>
        <w:t>How reference and value types are stored in memory</w:t>
      </w:r>
      <w:bookmarkEnd w:id="1524"/>
    </w:p>
    <w:p>
      <w:pPr>
        <w:pStyle w:val="Normal"/>
      </w:pPr>
      <w:r>
        <w:t xml:space="preserve">Imagine that you </w:t>
      </w:r>
      <w:r>
        <w:rPr>
          <w:rStyle w:val="Text63"/>
        </w:rPr>
        <w:bookmarkStart w:id="1525" w:name="_idIndexMarker1086"/>
        <w:t/>
        <w:bookmarkEnd w:id="1525"/>
      </w:r>
      <w:r>
        <w:t xml:space="preserve">have a console app that calls some </w:t>
      </w:r>
      <w:r>
        <w:rPr>
          <w:rStyle w:val="Text63"/>
        </w:rPr>
        <w:bookmarkStart w:id="1526" w:name="_idIndexMarker1087"/>
        <w:t/>
        <w:bookmarkEnd w:id="1526"/>
      </w:r>
      <w:r>
        <w:t xml:space="preserve">method that uses some reference and value </w:t>
      </w:r>
      <w:r>
        <w:rPr>
          <w:rStyle w:val="Text63"/>
        </w:rPr>
        <w:bookmarkStart w:id="1527" w:name="_idIndexMarker1088"/>
        <w:t/>
        <w:bookmarkEnd w:id="1527"/>
      </w:r>
      <w:r>
        <w:t xml:space="preserve">type </w:t>
      </w:r>
      <w:r>
        <w:rPr>
          <w:rStyle w:val="Text63"/>
        </w:rPr>
        <w:bookmarkStart w:id="1528" w:name="_idIndexMarker1089"/>
        <w:t/>
        <w:bookmarkEnd w:id="1528"/>
      </w:r>
      <w:r>
        <w:t>variables, as shown in the following code:</w:t>
      </w:r>
    </w:p>
    <w:p>
      <w:pPr>
        <w:pStyle w:val="Para 04"/>
      </w:pPr>
      <w:r>
        <w:rPr>
          <w:rStyle w:val="Text4"/>
        </w:rPr>
        <w:t xml:space="preserve">void</w:t>
        <w:br w:clear="none"/>
      </w:r>
      <w:r>
        <w:t xml:space="preserve"> </w:t>
        <w:br w:clear="none"/>
      </w:r>
      <w:r>
        <w:rPr>
          <w:rStyle w:val="Text9"/>
        </w:rPr>
        <w:t xml:space="preserve">SomeMethod</w:t>
        <w:br w:clear="none"/>
      </w:r>
      <w:r>
        <w:t xml:space="preserve">()</w:t>
        <w:br w:clear="none"/>
        <w:t xml:space="preserve"/>
        <w:br w:clear="none"/>
        <w:t xml:space="preserve">{</w:t>
        <w:br w:clear="none"/>
        <w:t xml:space="preserve">  </w:t>
        <w:br w:clear="none"/>
      </w:r>
      <w:r>
        <w:rPr>
          <w:rStyle w:val="Text12"/>
        </w:rPr>
        <w:t xml:space="preserve">int</w:t>
        <w:br w:clear="none"/>
      </w:r>
      <w:r>
        <w:t xml:space="preserve"> number1 = </w:t>
        <w:br w:clear="none"/>
      </w:r>
      <w:r>
        <w:rPr>
          <w:rStyle w:val="Text16"/>
        </w:rPr>
        <w:t xml:space="preserve">49</w:t>
        <w:br w:clear="none"/>
      </w:r>
      <w:r>
        <w:t xml:space="preserve">;</w:t>
        <w:br w:clear="none"/>
        <w:t xml:space="preserve">  </w:t>
        <w:br w:clear="none"/>
      </w:r>
      <w:r>
        <w:rPr>
          <w:rStyle w:val="Text12"/>
        </w:rPr>
        <w:t xml:space="preserve">long</w:t>
        <w:br w:clear="none"/>
      </w:r>
      <w:r>
        <w:t xml:space="preserve"> number2 = </w:t>
        <w:br w:clear="none"/>
      </w:r>
      <w:r>
        <w:rPr>
          <w:rStyle w:val="Text16"/>
        </w:rPr>
        <w:t xml:space="preserve">12</w:t>
        <w:br w:clear="none"/>
      </w:r>
      <w:r>
        <w:t xml:space="preserve">;</w:t>
        <w:br w:clear="none"/>
        <w:t xml:space="preserve">  System.Drawing.Point location = </w:t>
        <w:br w:clear="none"/>
      </w:r>
      <w:r>
        <w:rPr>
          <w:rStyle w:val="Text4"/>
        </w:rPr>
        <w:t xml:space="preserve">new</w:t>
        <w:br w:clear="none"/>
      </w:r>
      <w:r>
        <w:t xml:space="preserve">(x: </w:t>
        <w:br w:clear="none"/>
      </w:r>
      <w:r>
        <w:rPr>
          <w:rStyle w:val="Text16"/>
        </w:rPr>
        <w:t xml:space="preserve">4</w:t>
        <w:br w:clear="none"/>
      </w:r>
      <w:r>
        <w:t xml:space="preserve">, y: </w:t>
        <w:br w:clear="none"/>
      </w:r>
      <w:r>
        <w:rPr>
          <w:rStyle w:val="Text16"/>
        </w:rPr>
        <w:t xml:space="preserve">5</w:t>
        <w:br w:clear="none"/>
      </w:r>
      <w:r>
        <w:t xml:space="preserve">);</w:t>
        <w:br w:clear="none"/>
        <w:t xml:space="preserve">  Person kevin = </w:t>
        <w:br w:clear="none"/>
      </w:r>
      <w:r>
        <w:rPr>
          <w:rStyle w:val="Text4"/>
        </w:rPr>
        <w:t xml:space="preserve">new</w:t>
        <w:br w:clear="none"/>
      </w:r>
      <w:r>
        <w:t xml:space="preserve">() { Name = </w:t>
        <w:br w:clear="none"/>
      </w:r>
      <w:r>
        <w:rPr>
          <w:rStyle w:val="Text2"/>
        </w:rPr>
        <w:t xml:space="preserve">"Kevin"</w:t>
        <w:br w:clear="none"/>
      </w:r>
      <w:r>
        <w:t xml:space="preserve">, </w:t>
        <w:br w:clear="none"/>
        <w:t xml:space="preserve">    Born = </w:t>
        <w:br w:clear="none"/>
      </w:r>
      <w:r>
        <w:rPr>
          <w:rStyle w:val="Text4"/>
        </w:rPr>
        <w:t xml:space="preserve">new</w:t>
        <w:br w:clear="none"/>
      </w:r>
      <w:r>
        <w:t xml:space="preserve">(</w:t>
        <w:br w:clear="none"/>
      </w:r>
      <w:r>
        <w:rPr>
          <w:rStyle w:val="Text16"/>
        </w:rPr>
        <w:t xml:space="preserve">1988</w:t>
        <w:br w:clear="none"/>
      </w:r>
      <w:r>
        <w:t xml:space="preserve">, </w:t>
        <w:br w:clear="none"/>
      </w:r>
      <w:r>
        <w:rPr>
          <w:rStyle w:val="Text16"/>
        </w:rPr>
        <w:t xml:space="preserve">9</w:t>
        <w:br w:clear="none"/>
      </w:r>
      <w:r>
        <w:t xml:space="preserve">, </w:t>
        <w:br w:clear="none"/>
      </w:r>
      <w:r>
        <w:rPr>
          <w:rStyle w:val="Text16"/>
        </w:rPr>
        <w:t xml:space="preserve">23</w:t>
        <w:br w:clear="none"/>
      </w:r>
      <w:r>
        <w:t xml:space="preserve">, </w:t>
        <w:br w:clear="none"/>
      </w:r>
      <w:r>
        <w:rPr>
          <w:rStyle w:val="Text16"/>
        </w:rPr>
        <w:t xml:space="preserve">0</w:t>
        <w:br w:clear="none"/>
      </w:r>
      <w:r>
        <w:t xml:space="preserve">, </w:t>
        <w:br w:clear="none"/>
      </w:r>
      <w:r>
        <w:rPr>
          <w:rStyle w:val="Text16"/>
        </w:rPr>
        <w:t xml:space="preserve">0</w:t>
        <w:br w:clear="none"/>
      </w:r>
      <w:r>
        <w:t xml:space="preserve">, </w:t>
        <w:br w:clear="none"/>
      </w:r>
      <w:r>
        <w:rPr>
          <w:rStyle w:val="Text16"/>
        </w:rPr>
        <w:t xml:space="preserve">0</w:t>
        <w:br w:clear="none"/>
      </w:r>
      <w:r>
        <w:t xml:space="preserve">, TimeSpace.Zero) };</w:t>
        <w:br w:clear="none"/>
        <w:t xml:space="preserve">  Person sally;</w:t>
        <w:br w:clear="none"/>
        <w:t xml:space="preserve">}</w:t>
        <w:br w:clear="none"/>
      </w:r>
    </w:p>
    <w:p>
      <w:pPr>
        <w:pStyle w:val="Normal"/>
      </w:pPr>
      <w:r>
        <w:t xml:space="preserve">Let’s review what memory is allocated on the stack and heap when this method is executed, as shown in </w:t>
      </w:r>
      <w:r>
        <w:rPr>
          <w:rStyle w:val="Text5"/>
        </w:rPr>
        <w:t>Figure 6.1</w:t>
      </w:r>
      <w:r>
        <w:t xml:space="preserve"> and as described in the following list:</w:t>
      </w:r>
    </w:p>
    <w:p>
      <w:pPr>
        <w:pStyle w:val="Para 01"/>
      </w:pPr>
      <w:r>
        <w:t xml:space="preserve">The </w:t>
      </w:r>
      <w:r>
        <w:rPr>
          <w:rStyle w:val="Text0"/>
        </w:rPr>
        <w:t xml:space="preserve">number1</w:t>
        <w:br w:clear="none"/>
      </w:r>
      <w:r>
        <w:t xml:space="preserve"> variable </w:t>
      </w:r>
      <w:r>
        <w:rPr>
          <w:rStyle w:val="Text63"/>
        </w:rPr>
        <w:bookmarkStart w:id="1529" w:name="_idIndexMarker1090"/>
        <w:t/>
        <w:bookmarkEnd w:id="1529"/>
      </w:r>
      <w:r>
        <w:t xml:space="preserve">is a value type (also known as </w:t>
      </w:r>
      <w:r>
        <w:rPr>
          <w:rStyle w:val="Text0"/>
        </w:rPr>
        <w:t xml:space="preserve">struct</w:t>
        <w:br w:clear="none"/>
      </w:r>
      <w:r>
        <w:t xml:space="preserve">), so it is allocated on the stack, and it uses 4 bytes of memory since it is a 32-bit integer. Its value, </w:t>
      </w:r>
      <w:r>
        <w:rPr>
          <w:rStyle w:val="Text0"/>
        </w:rPr>
        <w:t xml:space="preserve">49</w:t>
        <w:br w:clear="none"/>
      </w:r>
      <w:r>
        <w:t>, is stored directly in the variable.</w:t>
      </w:r>
    </w:p>
    <w:p>
      <w:pPr>
        <w:pStyle w:val="Para 01"/>
      </w:pPr>
      <w:r>
        <w:t xml:space="preserve">The </w:t>
      </w:r>
      <w:r>
        <w:rPr>
          <w:rStyle w:val="Text0"/>
        </w:rPr>
        <w:t xml:space="preserve">number2</w:t>
        <w:br w:clear="none"/>
      </w:r>
      <w:r>
        <w:t xml:space="preserve"> variable </w:t>
      </w:r>
      <w:r>
        <w:rPr>
          <w:rStyle w:val="Text63"/>
        </w:rPr>
        <w:bookmarkStart w:id="1530" w:name="_idIndexMarker1091"/>
        <w:t/>
        <w:bookmarkEnd w:id="1530"/>
      </w:r>
      <w:r>
        <w:t>is also a value type, so it is also allocated on the stack, and it uses 8 bytes since it is a 64-bit integer.</w:t>
      </w:r>
    </w:p>
    <w:p>
      <w:pPr>
        <w:pStyle w:val="Para 01"/>
      </w:pPr>
      <w:r>
        <w:t xml:space="preserve">The </w:t>
      </w:r>
      <w:r>
        <w:rPr>
          <w:rStyle w:val="Text0"/>
        </w:rPr>
        <w:t xml:space="preserve">location</w:t>
        <w:br w:clear="none"/>
      </w:r>
      <w:r>
        <w:t xml:space="preserve"> variable is also a value type, so it is allocated on the stack, and it uses 8 bytes since it is made up of two 32-bit integers, </w:t>
      </w:r>
      <w:r>
        <w:rPr>
          <w:rStyle w:val="Text0"/>
        </w:rPr>
        <w:t xml:space="preserve">x</w:t>
        <w:br w:clear="none"/>
      </w:r>
      <w:r>
        <w:t xml:space="preserve"> and </w:t>
      </w:r>
      <w:r>
        <w:rPr>
          <w:rStyle w:val="Text0"/>
        </w:rPr>
        <w:t xml:space="preserve">y</w:t>
        <w:br w:clear="none"/>
      </w:r>
      <w:r>
        <w:t>.</w:t>
      </w:r>
    </w:p>
    <w:p>
      <w:pPr>
        <w:pStyle w:val="Para 01"/>
      </w:pPr>
      <w:r>
        <w:t xml:space="preserve">The </w:t>
      </w:r>
      <w:r>
        <w:rPr>
          <w:rStyle w:val="Text0"/>
        </w:rPr>
        <w:t xml:space="preserve">kevin</w:t>
        <w:br w:clear="none"/>
      </w:r>
      <w:r>
        <w:t xml:space="preserve"> variable is a reference type (also known as </w:t>
      </w:r>
      <w:r>
        <w:rPr>
          <w:rStyle w:val="Text0"/>
        </w:rPr>
        <w:t xml:space="preserve">class</w:t>
        <w:br w:clear="none"/>
      </w:r>
      <w:r>
        <w:t xml:space="preserve">), so 8 bytes for a 64-bit memory address (assuming a 64-bit operating system) are allocated on the stack, and enough bytes are allocated on the heap to store an instance of a </w:t>
      </w:r>
      <w:r>
        <w:rPr>
          <w:rStyle w:val="Text0"/>
        </w:rPr>
        <w:t xml:space="preserve">Person</w:t>
        <w:br w:clear="none"/>
      </w:r>
      <w:r>
        <w:t>.</w:t>
      </w:r>
    </w:p>
    <w:p>
      <w:pPr>
        <w:pStyle w:val="Para 01"/>
      </w:pPr>
      <w:r>
        <w:t xml:space="preserve">The </w:t>
      </w:r>
      <w:r>
        <w:rPr>
          <w:rStyle w:val="Text0"/>
        </w:rPr>
        <w:t xml:space="preserve">sally</w:t>
        <w:br w:clear="none"/>
      </w:r>
      <w:r>
        <w:t xml:space="preserve"> variable is a reference type, so 8 bytes for a 64-bit memory address are </w:t>
      </w:r>
      <w:r>
        <w:rPr>
          <w:rStyle w:val="Text63"/>
        </w:rPr>
        <w:bookmarkStart w:id="1531" w:name="_idIndexMarker1092"/>
        <w:t/>
        <w:bookmarkEnd w:id="1531"/>
      </w:r>
      <w:r>
        <w:t>allocated on the stack. It is</w:t>
      </w:r>
      <w:r>
        <w:rPr>
          <w:rStyle w:val="Text63"/>
        </w:rPr>
        <w:bookmarkStart w:id="1532" w:name="_idIndexMarker1093"/>
        <w:t/>
        <w:bookmarkEnd w:id="1532"/>
      </w:r>
      <w:r>
        <w:t xml:space="preserve"> currently unassigned (</w:t>
      </w:r>
      <w:r>
        <w:rPr>
          <w:rStyle w:val="Text0"/>
        </w:rPr>
        <w:t xml:space="preserve">null</w:t>
        <w:br w:clear="none"/>
      </w:r>
      <w:r>
        <w:t xml:space="preserve">), meaning no memory has yet been allocated for it on the heap. If we were to later assign </w:t>
      </w:r>
      <w:r>
        <w:rPr>
          <w:rStyle w:val="Text0"/>
        </w:rPr>
        <w:t xml:space="preserve">kevin</w:t>
        <w:br w:clear="none"/>
      </w:r>
      <w:r>
        <w:t xml:space="preserve"> to </w:t>
      </w:r>
      <w:r>
        <w:rPr>
          <w:rStyle w:val="Text0"/>
        </w:rPr>
        <w:t xml:space="preserve">sally</w:t>
        <w:br w:clear="none"/>
      </w:r>
      <w:r>
        <w:t xml:space="preserve">, then the memory address of the </w:t>
      </w:r>
      <w:r>
        <w:rPr>
          <w:rStyle w:val="Text0"/>
        </w:rPr>
        <w:t xml:space="preserve">Person</w:t>
        <w:br w:clear="none"/>
      </w:r>
      <w:r>
        <w:t xml:space="preserve"> on the heap would be copied into </w:t>
      </w:r>
      <w:r>
        <w:rPr>
          <w:rStyle w:val="Text0"/>
        </w:rPr>
        <w:t xml:space="preserve">sally</w:t>
        <w:br w:clear="none"/>
      </w:r>
      <w:r>
        <w:t xml:space="preserve">, as shown in the following code: </w:t>
      </w:r>
    </w:p>
    <w:p>
      <w:pPr>
        <w:pStyle w:val="Para 12"/>
      </w:pPr>
      <w:r>
        <w:rPr>
          <w:rStyle w:val="Text7"/>
        </w:rPr>
        <w:t xml:space="preserve">sally = kevin; </w:t>
        <w:br w:clear="none"/>
      </w:r>
      <w:r>
        <w:t xml:space="preserve">// Both variables point at the same Person on heap.</w:t>
        <w:br w:clear="none"/>
      </w:r>
      <w:r>
        <w:rPr>
          <w:rStyle w:val="Text7"/>
        </w:rPr>
        <w:t xml:space="preserve"/>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082800"/>
            <wp:effectExtent l="0" r="0" t="0" b="0"/>
            <wp:wrapTopAndBottom/>
            <wp:docPr id="85" name="B19586_06_01.png" descr="B19586_06_01.png"/>
            <wp:cNvGraphicFramePr>
              <a:graphicFrameLocks noChangeAspect="1"/>
            </wp:cNvGraphicFramePr>
            <a:graphic>
              <a:graphicData uri="http://schemas.openxmlformats.org/drawingml/2006/picture">
                <pic:pic>
                  <pic:nvPicPr>
                    <pic:cNvPr id="0" name="B19586_06_01.png" descr="B19586_06_01.png"/>
                    <pic:cNvPicPr/>
                  </pic:nvPicPr>
                  <pic:blipFill>
                    <a:blip r:embed="rId87"/>
                    <a:stretch>
                      <a:fillRect/>
                    </a:stretch>
                  </pic:blipFill>
                  <pic:spPr>
                    <a:xfrm>
                      <a:off x="0" y="0"/>
                      <a:ext cx="4406900" cy="2082800"/>
                    </a:xfrm>
                    <a:prstGeom prst="rect">
                      <a:avLst/>
                    </a:prstGeom>
                  </pic:spPr>
                </pic:pic>
              </a:graphicData>
            </a:graphic>
          </wp:anchor>
        </w:drawing>
      </w:r>
    </w:p>
    <w:p>
      <w:pPr>
        <w:pStyle w:val="Para 08"/>
      </w:pPr>
      <w:r>
        <w:t>Figure 6.1: How value and reference types are allocated in the stack and heap</w:t>
      </w:r>
    </w:p>
    <w:p>
      <w:pPr>
        <w:pStyle w:val="Normal"/>
      </w:pPr>
      <w:r>
        <w:t xml:space="preserve">All the </w:t>
      </w:r>
      <w:r>
        <w:rPr>
          <w:rStyle w:val="Text63"/>
        </w:rPr>
        <w:bookmarkStart w:id="1533" w:name="_idIndexMarker1094"/>
        <w:t/>
        <w:bookmarkEnd w:id="1533"/>
      </w:r>
      <w:r>
        <w:t xml:space="preserve">allocated </w:t>
      </w:r>
      <w:r>
        <w:rPr>
          <w:rStyle w:val="Text63"/>
        </w:rPr>
        <w:bookmarkStart w:id="1534" w:name="_idIndexMarker1095"/>
        <w:t/>
        <w:bookmarkEnd w:id="1534"/>
      </w:r>
      <w:r>
        <w:t xml:space="preserve">memory for a reference type is stored on the heap except for its memory address on the stack. If a value type such as </w:t>
      </w:r>
      <w:r>
        <w:rPr>
          <w:rStyle w:val="Text0"/>
        </w:rPr>
        <w:t xml:space="preserve">DateTimeOffset</w:t>
        <w:br w:clear="none"/>
      </w:r>
      <w:r>
        <w:t xml:space="preserve"> is used for a field of a reference type like </w:t>
      </w:r>
      <w:r>
        <w:rPr>
          <w:rStyle w:val="Text0"/>
        </w:rPr>
        <w:t xml:space="preserve">Person</w:t>
        <w:br w:clear="none"/>
      </w:r>
      <w:r>
        <w:t xml:space="preserve">, then the </w:t>
      </w:r>
      <w:r>
        <w:rPr>
          <w:rStyle w:val="Text0"/>
        </w:rPr>
        <w:t xml:space="preserve">DateTimeOffset</w:t>
        <w:br w:clear="none"/>
      </w:r>
      <w:r>
        <w:t xml:space="preserve"> value is stored on the heap, as shown in </w:t>
      </w:r>
      <w:r>
        <w:rPr>
          <w:rStyle w:val="Text5"/>
        </w:rPr>
        <w:t>Figure 6.1</w:t>
      </w:r>
      <w:r>
        <w:t>.</w:t>
      </w:r>
    </w:p>
    <w:p>
      <w:pPr>
        <w:pStyle w:val="Normal"/>
      </w:pPr>
      <w:r>
        <w:t xml:space="preserve">If a value </w:t>
      </w:r>
      <w:r>
        <w:rPr>
          <w:rStyle w:val="Text63"/>
        </w:rPr>
        <w:bookmarkStart w:id="1535" w:name="_idIndexMarker1096"/>
        <w:t/>
        <w:bookmarkEnd w:id="1535"/>
      </w:r>
      <w:r>
        <w:t xml:space="preserve">type has a field that is a reference type, then that part of the value type is stored on the heap. </w:t>
      </w:r>
      <w:r>
        <w:rPr>
          <w:rStyle w:val="Text0"/>
        </w:rPr>
        <w:t xml:space="preserve">Point</w:t>
        <w:br w:clear="none"/>
      </w:r>
      <w:r>
        <w:t xml:space="preserve"> is a value type that consists of two fields, both of which are themselves value types, so the entire object can be allocated on the stack. If the </w:t>
      </w:r>
      <w:r>
        <w:rPr>
          <w:rStyle w:val="Text0"/>
        </w:rPr>
        <w:t xml:space="preserve">Point</w:t>
        <w:br w:clear="none"/>
      </w:r>
      <w:r>
        <w:t xml:space="preserve"> value type had a field that was a reference type, like </w:t>
      </w:r>
      <w:r>
        <w:rPr>
          <w:rStyle w:val="Text0"/>
        </w:rPr>
        <w:t xml:space="preserve">string</w:t>
        <w:br w:clear="none"/>
      </w:r>
      <w:r>
        <w:t xml:space="preserve">, then the </w:t>
      </w:r>
      <w:r>
        <w:rPr>
          <w:rStyle w:val="Text0"/>
        </w:rPr>
        <w:t xml:space="preserve">string</w:t>
        <w:br w:clear="none"/>
      </w:r>
      <w:r>
        <w:t xml:space="preserve"> bytes would be stored on the heap.</w:t>
      </w:r>
    </w:p>
    <w:p>
      <w:pPr>
        <w:pStyle w:val="Normal"/>
      </w:pPr>
      <w:r>
        <w:t xml:space="preserve">When the </w:t>
      </w:r>
      <w:r>
        <w:rPr>
          <w:rStyle w:val="Text63"/>
        </w:rPr>
        <w:bookmarkStart w:id="1536" w:name="_idIndexMarker1097"/>
        <w:t/>
        <w:bookmarkEnd w:id="1536"/>
      </w:r>
      <w:r>
        <w:t>method completes, all the stack memory is automatically released from the top of the stack. However, heap memory could still be allocated after a method returns. It is the .NET runtime garbage collector’s responsibility to release this memory at a future date. Heap memory is not immediately released to improve performance. We will learn about the garbage collector later in this section.</w:t>
      </w:r>
    </w:p>
    <w:p>
      <w:pPr>
        <w:pStyle w:val="Normal"/>
      </w:pPr>
      <w:r>
        <w:t>The console app might then call another method that needs some more stack memory to be allocated to it, and so on. Stack memory is literally a stack: memory is allocated at the top of the stack and removed from there when it is no longer needed.</w:t>
      </w:r>
    </w:p>
    <w:p>
      <w:pPr>
        <w:pStyle w:val="Normal"/>
      </w:pPr>
      <w:r>
        <w:t>C# developers</w:t>
      </w:r>
      <w:r>
        <w:rPr>
          <w:rStyle w:val="Text63"/>
        </w:rPr>
        <w:bookmarkStart w:id="1537" w:name="_idIndexMarker1098"/>
        <w:t/>
        <w:bookmarkEnd w:id="1537"/>
      </w:r>
      <w:r>
        <w:t xml:space="preserve"> do </w:t>
      </w:r>
      <w:r>
        <w:rPr>
          <w:rStyle w:val="Text63"/>
        </w:rPr>
        <w:bookmarkStart w:id="1538" w:name="_idIndexMarker1099"/>
        <w:t/>
        <w:bookmarkEnd w:id="1538"/>
      </w:r>
      <w:r>
        <w:t xml:space="preserve">not have control over the allocation or release of memory. Memory is automatically allocated when methods are called, and that memory is automatically released when the method returns. This is </w:t>
      </w:r>
      <w:r>
        <w:rPr>
          <w:rStyle w:val="Text63"/>
        </w:rPr>
        <w:bookmarkStart w:id="1539" w:name="_idIndexMarker1100"/>
        <w:t/>
        <w:bookmarkEnd w:id="1539"/>
      </w:r>
      <w:r>
        <w:t xml:space="preserve">known as </w:t>
      </w:r>
      <w:r>
        <w:rPr>
          <w:rStyle w:val="Text1"/>
        </w:rPr>
        <w:t>verifiably safe code</w:t>
      </w:r>
      <w:r>
        <w:t>.</w:t>
      </w:r>
    </w:p>
    <w:p>
      <w:pPr>
        <w:pStyle w:val="Normal"/>
      </w:pPr>
      <w:r>
        <w:t xml:space="preserve">C# developers </w:t>
      </w:r>
      <w:r>
        <w:rPr>
          <w:rStyle w:val="Text63"/>
        </w:rPr>
        <w:bookmarkStart w:id="1540" w:name="_idIndexMarker1101"/>
        <w:t/>
        <w:bookmarkEnd w:id="1540"/>
      </w:r>
      <w:r>
        <w:t xml:space="preserve">can </w:t>
      </w:r>
      <w:r>
        <w:rPr>
          <w:rStyle w:val="Text63"/>
        </w:rPr>
        <w:bookmarkStart w:id="1541" w:name="_idIndexMarker1102"/>
        <w:t/>
        <w:bookmarkEnd w:id="1541"/>
      </w:r>
      <w:r>
        <w:t xml:space="preserve">allocate and access raw memory </w:t>
      </w:r>
      <w:r>
        <w:rPr>
          <w:rStyle w:val="Text63"/>
        </w:rPr>
        <w:bookmarkStart w:id="1542" w:name="_idIndexMarker1103"/>
        <w:t/>
        <w:bookmarkEnd w:id="1542"/>
      </w:r>
      <w:r>
        <w:t xml:space="preserve">using </w:t>
      </w:r>
      <w:r>
        <w:rPr>
          <w:rStyle w:val="Text1"/>
        </w:rPr>
        <w:t>unsafe code</w:t>
      </w:r>
      <w:r>
        <w:t xml:space="preserve">. The </w:t>
      </w:r>
      <w:r>
        <w:rPr>
          <w:rStyle w:val="Text0"/>
        </w:rPr>
        <w:t xml:space="preserve">stackalloc</w:t>
        <w:br w:clear="none"/>
      </w:r>
      <w:r>
        <w:t xml:space="preserve"> keyword is used to allocate a block of memory on the stack. Memory allocated is released automatically when the method that allocated it returns. This is an advanced feature not covered in this book. You can read about unsafe code and </w:t>
      </w:r>
      <w:r>
        <w:rPr>
          <w:rStyle w:val="Text0"/>
        </w:rPr>
        <w:t xml:space="preserve">stackalloc</w:t>
        <w:br w:clear="none"/>
      </w:r>
      <w:r>
        <w:t xml:space="preserve"> at the following links: </w:t>
      </w:r>
      <w:hyperlink r:id="rId252">
        <w:r>
          <w:rPr>
            <w:rStyle w:val="Text6"/>
          </w:rPr>
          <w:t>https://learn.microsoft.com/en-us/dotnet/csharp/language-reference/unsafe-code</w:t>
        </w:r>
      </w:hyperlink>
      <w:r>
        <w:t xml:space="preserve"> and </w:t>
      </w:r>
      <w:hyperlink r:id="rId288">
        <w:r>
          <w:rPr>
            <w:rStyle w:val="Text6"/>
          </w:rPr>
          <w:t>https://learn.microsoft.com/en-us/dotnet/csharp/language-reference/operators/stackalloc</w:t>
        </w:r>
      </w:hyperlink>
      <w:r>
        <w:t>.</w:t>
      </w:r>
    </w:p>
    <w:p>
      <w:bookmarkStart w:id="1543" w:name="Understanding_boxing"/>
      <w:pPr>
        <w:pStyle w:val="Heading 2"/>
      </w:pPr>
      <w:r>
        <w:t>Understanding boxing</w:t>
      </w:r>
      <w:bookmarkEnd w:id="1543"/>
    </w:p>
    <w:p>
      <w:pPr>
        <w:pStyle w:val="Normal"/>
      </w:pPr>
      <w:r>
        <w:t>Boxing is nothing to</w:t>
      </w:r>
      <w:r>
        <w:rPr>
          <w:rStyle w:val="Text63"/>
        </w:rPr>
        <w:bookmarkStart w:id="1544" w:name="_idIndexMarker1104"/>
        <w:t/>
        <w:bookmarkEnd w:id="1544"/>
      </w:r>
      <w:r>
        <w:t xml:space="preserve"> do with being punched in the face, although for Unity game developers struggling to manage limited memory it can sometimes feel like it.</w:t>
      </w:r>
    </w:p>
    <w:p>
      <w:pPr>
        <w:pStyle w:val="Normal"/>
      </w:pPr>
      <w:r>
        <w:t xml:space="preserve">Boxing in C# is </w:t>
      </w:r>
      <w:r>
        <w:rPr>
          <w:rStyle w:val="Text63"/>
        </w:rPr>
        <w:bookmarkStart w:id="1545" w:name="_idIndexMarker1105"/>
        <w:t/>
        <w:bookmarkEnd w:id="1545"/>
      </w:r>
      <w:r>
        <w:t xml:space="preserve">when a value type is moved to heap memory and wrapped inside a </w:t>
      </w:r>
      <w:r>
        <w:rPr>
          <w:rStyle w:val="Text0"/>
        </w:rPr>
        <w:t xml:space="preserve">System.Object</w:t>
        <w:br w:clear="none"/>
      </w:r>
      <w:r>
        <w:t xml:space="preserve"> instance. Unboxing is when that value is moved back onto the stack. Unboxing happens explicitly. Boxing happens implicitly, so it can happen without the developer realizing. Boxing can take up to 20 times longer than without boxing.</w:t>
      </w:r>
    </w:p>
    <w:p>
      <w:pPr>
        <w:pStyle w:val="Normal"/>
      </w:pPr>
      <w:r>
        <w:t xml:space="preserve">For example, an </w:t>
      </w:r>
      <w:r>
        <w:rPr>
          <w:rStyle w:val="Text0"/>
        </w:rPr>
        <w:t xml:space="preserve">int</w:t>
        <w:br w:clear="none"/>
      </w:r>
      <w:r>
        <w:t xml:space="preserve"> value can be boxed and then unboxed, as shown in the following code:</w:t>
      </w:r>
    </w:p>
    <w:p>
      <w:pPr>
        <w:pStyle w:val="Para 12"/>
      </w:pPr>
      <w:r>
        <w:rPr>
          <w:rStyle w:val="Text23"/>
        </w:rPr>
        <w:t xml:space="preserve">int</w:t>
        <w:br w:clear="none"/>
      </w:r>
      <w:r>
        <w:rPr>
          <w:rStyle w:val="Text7"/>
        </w:rPr>
        <w:t xml:space="preserve"> n = </w:t>
        <w:br w:clear="none"/>
      </w:r>
      <w:r>
        <w:rPr>
          <w:rStyle w:val="Text38"/>
        </w:rPr>
        <w:t xml:space="preserve">3</w:t>
        <w:br w:clear="none"/>
      </w:r>
      <w:r>
        <w:rPr>
          <w:rStyle w:val="Text7"/>
        </w:rPr>
        <w:t xml:space="preserve">;</w:t>
        <w:br w:clear="none"/>
      </w:r>
      <w:r>
        <w:rPr>
          <w:rStyle w:val="Text23"/>
        </w:rPr>
        <w:t xml:space="preserve">object</w:t>
        <w:br w:clear="none"/>
      </w:r>
      <w:r>
        <w:rPr>
          <w:rStyle w:val="Text7"/>
        </w:rPr>
        <w:t xml:space="preserve"> o = n; </w:t>
        <w:br w:clear="none"/>
      </w:r>
      <w:r>
        <w:t xml:space="preserve">// Boxing happens implicitly.</w:t>
        <w:br w:clear="none"/>
      </w:r>
      <w:r>
        <w:rPr>
          <w:rStyle w:val="Text7"/>
        </w:rPr>
        <w:t xml:space="preserve"/>
        <w:br w:clear="none"/>
        <w:t xml:space="preserve">n = (</w:t>
        <w:br w:clear="none"/>
      </w:r>
      <w:r>
        <w:rPr>
          <w:rStyle w:val="Text23"/>
        </w:rPr>
        <w:t xml:space="preserve">int</w:t>
        <w:br w:clear="none"/>
      </w:r>
      <w:r>
        <w:rPr>
          <w:rStyle w:val="Text7"/>
        </w:rPr>
        <w:t xml:space="preserve">)o; </w:t>
        <w:br w:clear="none"/>
      </w:r>
      <w:r>
        <w:t xml:space="preserve">// Unboxing only happens explicitly.</w:t>
        <w:br w:clear="none"/>
      </w:r>
      <w:r>
        <w:rPr>
          <w:rStyle w:val="Text7"/>
        </w:rPr>
        <w:t xml:space="preserve"/>
        <w:br w:clear="none"/>
      </w:r>
    </w:p>
    <w:p>
      <w:pPr>
        <w:pStyle w:val="Normal"/>
      </w:pPr>
      <w:r>
        <w:t>A common scenario is passing value types to formatted strings, as shown in the following code:</w:t>
      </w:r>
    </w:p>
    <w:p>
      <w:pPr>
        <w:pStyle w:val="Para 04"/>
      </w:pPr>
      <w:r>
        <w:rPr>
          <w:rStyle w:val="Text12"/>
        </w:rPr>
        <w:t xml:space="preserve">string</w:t>
        <w:br w:clear="none"/>
      </w:r>
      <w:r>
        <w:t xml:space="preserve"> name = </w:t>
        <w:br w:clear="none"/>
      </w:r>
      <w:r>
        <w:rPr>
          <w:rStyle w:val="Text2"/>
        </w:rPr>
        <w:t xml:space="preserve">"Hilda"</w:t>
        <w:br w:clear="none"/>
      </w:r>
      <w:r>
        <w:t xml:space="preserve">;</w:t>
        <w:br w:clear="none"/>
        <w:t xml:space="preserve">DateTime hired = </w:t>
        <w:br w:clear="none"/>
      </w:r>
      <w:r>
        <w:rPr>
          <w:rStyle w:val="Text4"/>
        </w:rPr>
        <w:t xml:space="preserve">new</w:t>
        <w:br w:clear="none"/>
      </w:r>
      <w:r>
        <w:t xml:space="preserve">(</w:t>
        <w:br w:clear="none"/>
      </w:r>
      <w:r>
        <w:rPr>
          <w:rStyle w:val="Text16"/>
        </w:rPr>
        <w:t xml:space="preserve">2024</w:t>
        <w:br w:clear="none"/>
      </w:r>
      <w:r>
        <w:t xml:space="preserve">, </w:t>
        <w:br w:clear="none"/>
      </w:r>
      <w:r>
        <w:rPr>
          <w:rStyle w:val="Text16"/>
        </w:rPr>
        <w:t xml:space="preserve">2</w:t>
        <w:br w:clear="none"/>
      </w:r>
      <w:r>
        <w:t xml:space="preserve">, </w:t>
        <w:br w:clear="none"/>
      </w:r>
      <w:r>
        <w:rPr>
          <w:rStyle w:val="Text16"/>
        </w:rPr>
        <w:t xml:space="preserve">21</w:t>
        <w:br w:clear="none"/>
      </w:r>
      <w:r>
        <w:t xml:space="preserve">);</w:t>
        <w:br w:clear="none"/>
      </w:r>
      <w:r>
        <w:rPr>
          <w:rStyle w:val="Text12"/>
        </w:rPr>
        <w:t xml:space="preserve">int</w:t>
        <w:br w:clear="none"/>
      </w:r>
      <w:r>
        <w:t xml:space="preserve"> days = </w:t>
        <w:br w:clear="none"/>
      </w:r>
      <w:r>
        <w:rPr>
          <w:rStyle w:val="Text16"/>
        </w:rPr>
        <w:t xml:space="preserve">5</w:t>
        <w:br w:clear="none"/>
      </w:r>
      <w:r>
        <w:t xml:space="preserve">;</w:t>
        <w:br w:clear="none"/>
      </w:r>
      <w:r>
        <w:rPr>
          <w:rStyle w:val="Text3"/>
        </w:rPr>
        <w:t xml:space="preserve">// hired and days are value types that will be boxed.</w:t>
        <w:br w:clear="none"/>
      </w:r>
      <w:r>
        <w:t xml:space="preserve"/>
        <w:br w:clear="none"/>
        <w:t xml:space="preserve">Console.WriteLine(</w:t>
        <w:br w:clear="none"/>
      </w:r>
      <w:r>
        <w:rPr>
          <w:rStyle w:val="Text2"/>
        </w:rPr>
        <w:t xml:space="preserve">"{0} hired on {1} for {2} days."</w:t>
        <w:br w:clear="none"/>
      </w:r>
      <w:r>
        <w:t xml:space="preserve">, name, hired, days);</w:t>
        <w:br w:clear="none"/>
      </w:r>
    </w:p>
    <w:p>
      <w:pPr>
        <w:pStyle w:val="Normal"/>
      </w:pPr>
      <w:r>
        <w:t xml:space="preserve">The </w:t>
      </w:r>
      <w:r>
        <w:rPr>
          <w:rStyle w:val="Text0"/>
        </w:rPr>
        <w:t xml:space="preserve">name</w:t>
        <w:br w:clear="none"/>
      </w:r>
      <w:r>
        <w:t xml:space="preserve"> variable is </w:t>
      </w:r>
      <w:r>
        <w:rPr>
          <w:rStyle w:val="Text63"/>
        </w:rPr>
        <w:bookmarkStart w:id="1546" w:name="_idIndexMarker1106"/>
        <w:t/>
        <w:bookmarkEnd w:id="1546"/>
      </w:r>
      <w:r>
        <w:t xml:space="preserve">not boxed because </w:t>
      </w:r>
      <w:r>
        <w:rPr>
          <w:rStyle w:val="Text0"/>
        </w:rPr>
        <w:t xml:space="preserve">string</w:t>
        <w:br w:clear="none"/>
      </w:r>
      <w:r>
        <w:t xml:space="preserve"> is a reference type and is therefore already on the heap.</w:t>
      </w:r>
    </w:p>
    <w:p>
      <w:pPr>
        <w:pStyle w:val="Normal"/>
      </w:pPr>
      <w:r>
        <w:t xml:space="preserve">Boxing and </w:t>
      </w:r>
      <w:r>
        <w:rPr>
          <w:rStyle w:val="Text63"/>
        </w:rPr>
        <w:bookmarkStart w:id="1547" w:name="_idIndexMarker1107"/>
        <w:t/>
        <w:bookmarkEnd w:id="1547"/>
      </w:r>
      <w:r>
        <w:t>unboxing operations have a negative impact on performance. Although it can be useful for a .NET developer to be aware of and to avoid boxing, for most .NET project types and for many scenarios, boxing is not worth worrying too much about because the overhead is dwarfed by other factors like making a network call or updating the user interface.</w:t>
      </w:r>
    </w:p>
    <w:p>
      <w:pPr>
        <w:pStyle w:val="Normal"/>
      </w:pPr>
      <w:r>
        <w:t>But for games developed for the Unity platform, its garbage collector does not release boxed values as quickly or automatically and therefore it is more critical to avoid boxing as much as possible. For this reason, JetBrains Rider with its Unity Support plugin will complain about boxing operations whenever they occur in your code. Unfortunately, it does not differentiate between Unity and other project types.</w:t>
      </w:r>
    </w:p>
    <w:p>
      <w:pPr>
        <w:pStyle w:val="Para 14"/>
      </w:pPr>
      <w:r>
        <w:rPr>
          <w:rStyle w:val="Text27"/>
        </w:rPr>
        <w:t>More Information</w:t>
      </w:r>
      <w:r>
        <w:rPr>
          <w:rStyle w:val="Text14"/>
        </w:rPr>
        <w:t>: You can</w:t>
      </w:r>
      <w:r>
        <w:rPr>
          <w:rStyle w:val="Text64"/>
        </w:rPr>
        <w:bookmarkStart w:id="1548" w:name="_idIndexMarker1108"/>
        <w:t/>
        <w:bookmarkEnd w:id="1548"/>
      </w:r>
      <w:r>
        <w:rPr>
          <w:rStyle w:val="Text14"/>
        </w:rPr>
        <w:t xml:space="preserve"> learn more about boxing at the following link: </w:t>
      </w:r>
      <w:hyperlink r:id="rId289">
        <w:r>
          <w:t>https://learn.microsoft.com/en-us/dotnet/csharp/programming-guide/types/boxing-and-unboxing</w:t>
        </w:r>
      </w:hyperlink>
      <w:r>
        <w:rPr>
          <w:rStyle w:val="Text14"/>
        </w:rPr>
        <w:t>.</w:t>
      </w:r>
    </w:p>
    <w:p>
      <w:bookmarkStart w:id="1549" w:name="Equality_of_types"/>
      <w:pPr>
        <w:pStyle w:val="Heading 2"/>
      </w:pPr>
      <w:r>
        <w:t>Equality of types</w:t>
      </w:r>
      <w:bookmarkEnd w:id="1549"/>
    </w:p>
    <w:p>
      <w:pPr>
        <w:pStyle w:val="Normal"/>
      </w:pPr>
      <w:r>
        <w:t xml:space="preserve">It is common </w:t>
      </w:r>
      <w:r>
        <w:rPr>
          <w:rStyle w:val="Text63"/>
        </w:rPr>
        <w:bookmarkStart w:id="1550" w:name="_idIndexMarker1109"/>
        <w:t/>
        <w:bookmarkEnd w:id="1550"/>
      </w:r>
      <w:r>
        <w:t xml:space="preserve">to compare two variables using the </w:t>
      </w:r>
      <w:r>
        <w:rPr>
          <w:rStyle w:val="Text0"/>
        </w:rPr>
        <w:t xml:space="preserve">==</w:t>
        <w:br w:clear="none"/>
      </w:r>
      <w:r>
        <w:t xml:space="preserve"> and </w:t>
      </w:r>
      <w:r>
        <w:rPr>
          <w:rStyle w:val="Text0"/>
        </w:rPr>
        <w:t xml:space="preserve">!=</w:t>
        <w:br w:clear="none"/>
      </w:r>
      <w:r>
        <w:t xml:space="preserve"> operators. The behavior of these two operators is different for reference types and value types.</w:t>
      </w:r>
    </w:p>
    <w:p>
      <w:pPr>
        <w:pStyle w:val="Normal"/>
      </w:pPr>
      <w:r>
        <w:t xml:space="preserve">When you check the equality </w:t>
      </w:r>
      <w:r>
        <w:rPr>
          <w:rStyle w:val="Text63"/>
        </w:rPr>
        <w:bookmarkStart w:id="1551" w:name="_idIndexMarker1110"/>
        <w:t/>
        <w:bookmarkEnd w:id="1551"/>
      </w:r>
      <w:r>
        <w:t xml:space="preserve">of two value type variables, .NET literally compares the </w:t>
      </w:r>
      <w:r>
        <w:rPr>
          <w:rStyle w:val="Text5"/>
        </w:rPr>
        <w:t>values</w:t>
      </w:r>
      <w:r>
        <w:t xml:space="preserve"> of those two variables on the stack and returns </w:t>
      </w:r>
      <w:r>
        <w:rPr>
          <w:rStyle w:val="Text0"/>
        </w:rPr>
        <w:t xml:space="preserve">true</w:t>
        <w:br w:clear="none"/>
      </w:r>
      <w:r>
        <w:t xml:space="preserve"> if they are equal.</w:t>
      </w:r>
    </w:p>
    <w:p>
      <w:pPr>
        <w:numPr>
          <w:ilvl w:val="0"/>
          <w:numId w:val="323"/>
        </w:numPr>
        <w:pStyle w:val="Para 01"/>
      </w:pPr>
      <w:r>
        <w:t xml:space="preserve">In </w:t>
      </w:r>
      <w:r>
        <w:rPr>
          <w:rStyle w:val="Text0"/>
        </w:rPr>
        <w:t xml:space="preserve">Program.cs</w:t>
        <w:br w:clear="none"/>
      </w:r>
      <w:r>
        <w:t xml:space="preserve">, add statements to declare two integers with equal values and then compare them, as shown in the following code: </w:t>
      </w:r>
    </w:p>
    <w:p>
      <w:pPr>
        <w:pStyle w:val="Para 04"/>
      </w:pPr>
      <w:r>
        <w:rPr>
          <w:rStyle w:val="Text12"/>
        </w:rPr>
        <w:t xml:space="preserve">int</w:t>
        <w:br w:clear="none"/>
      </w:r>
      <w:r>
        <w:t xml:space="preserve"> a = </w:t>
        <w:br w:clear="none"/>
      </w:r>
      <w:r>
        <w:rPr>
          <w:rStyle w:val="Text16"/>
        </w:rPr>
        <w:t xml:space="preserve">3</w:t>
        <w:br w:clear="none"/>
      </w:r>
      <w:r>
        <w:t xml:space="preserve">;</w:t>
        <w:br w:clear="none"/>
      </w:r>
      <w:r>
        <w:rPr>
          <w:rStyle w:val="Text12"/>
        </w:rPr>
        <w:t xml:space="preserve">int</w:t>
        <w:br w:clear="none"/>
      </w:r>
      <w:r>
        <w:t xml:space="preserve"> b = </w:t>
        <w:br w:clear="none"/>
      </w:r>
      <w:r>
        <w:rPr>
          <w:rStyle w:val="Text16"/>
        </w:rPr>
        <w:t xml:space="preserve">3</w:t>
        <w:br w:clear="none"/>
      </w:r>
      <w:r>
        <w:t xml:space="preserve">;</w:t>
        <w:br w:clear="none"/>
        <w:t xml:space="preserve">WriteLine(</w:t>
        <w:br w:clear="none"/>
      </w:r>
      <w:r>
        <w:rPr>
          <w:rStyle w:val="Text2"/>
        </w:rPr>
        <w:t xml:space="preserve">$"a: </w:t>
        <w:br w:clear="none"/>
      </w:r>
      <w:r>
        <w:rPr>
          <w:rStyle w:val="Text8"/>
        </w:rPr>
        <w:t xml:space="preserve">{a}</w:t>
        <w:br w:clear="none"/>
      </w:r>
      <w:r>
        <w:rPr>
          <w:rStyle w:val="Text2"/>
        </w:rPr>
        <w:t xml:space="preserve">, b: </w:t>
        <w:br w:clear="none"/>
      </w:r>
      <w:r>
        <w:rPr>
          <w:rStyle w:val="Text8"/>
        </w:rPr>
        <w:t xml:space="preserve">{b}</w:t>
        <w:br w:clear="none"/>
      </w:r>
      <w:r>
        <w:rPr>
          <w:rStyle w:val="Text2"/>
        </w:rPr>
        <w:t xml:space="preserve">"</w:t>
        <w:br w:clear="none"/>
      </w:r>
      <w:r>
        <w:t xml:space="preserve">);</w:t>
        <w:br w:clear="none"/>
        <w:t xml:space="preserve">WriteLine(</w:t>
        <w:br w:clear="none"/>
      </w:r>
      <w:r>
        <w:rPr>
          <w:rStyle w:val="Text2"/>
        </w:rPr>
        <w:t xml:space="preserve">$"a == b: </w:t>
        <w:br w:clear="none"/>
      </w:r>
      <w:r>
        <w:rPr>
          <w:rStyle w:val="Text8"/>
        </w:rPr>
        <w:t xml:space="preserve">{a == b}</w:t>
        <w:br w:clear="none"/>
      </w:r>
      <w:r>
        <w:rPr>
          <w:rStyle w:val="Text2"/>
        </w:rPr>
        <w:t xml:space="preserve">"</w:t>
        <w:br w:clear="none"/>
      </w:r>
      <w:r>
        <w:t xml:space="preserve">);</w:t>
        <w:br w:clear="none"/>
      </w:r>
    </w:p>
    <w:p>
      <w:pPr>
        <w:numPr>
          <w:ilvl w:val="0"/>
          <w:numId w:val="323"/>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a: 3, b: 3</w:t>
        <w:br w:clear="none"/>
        <w:t xml:space="preserve">a == b: True</w:t>
        <w:br w:clear="none"/>
      </w:r>
    </w:p>
    <w:p>
      <w:pPr>
        <w:pStyle w:val="Para 02"/>
      </w:pPr>
      <w:r>
        <w:t>When</w:t>
      </w:r>
      <w:r>
        <w:rPr>
          <w:rStyle w:val="Text63"/>
        </w:rPr>
        <w:bookmarkStart w:id="1552" w:name="_idIndexMarker1111"/>
        <w:t/>
        <w:bookmarkEnd w:id="1552"/>
      </w:r>
      <w:r>
        <w:t xml:space="preserve"> you check the equality of two reference </w:t>
      </w:r>
      <w:r>
        <w:rPr>
          <w:rStyle w:val="Text63"/>
        </w:rPr>
        <w:bookmarkStart w:id="1553" w:name="_idIndexMarker1112"/>
        <w:t/>
        <w:bookmarkEnd w:id="1553"/>
      </w:r>
      <w:r>
        <w:t xml:space="preserve">type variables, .NET compares the memory addresses of those two variables and returns </w:t>
      </w:r>
      <w:r>
        <w:rPr>
          <w:rStyle w:val="Text0"/>
        </w:rPr>
        <w:t xml:space="preserve">true</w:t>
        <w:br w:clear="none"/>
      </w:r>
      <w:r>
        <w:t xml:space="preserve"> if they are equal.</w:t>
      </w:r>
    </w:p>
    <w:p>
      <w:pPr>
        <w:numPr>
          <w:ilvl w:val="0"/>
          <w:numId w:val="324"/>
        </w:numPr>
        <w:pStyle w:val="Para 01"/>
      </w:pPr>
      <w:r>
        <w:t xml:space="preserve">In </w:t>
      </w:r>
      <w:r>
        <w:rPr>
          <w:rStyle w:val="Text0"/>
        </w:rPr>
        <w:t xml:space="preserve">Program.cs</w:t>
        <w:br w:clear="none"/>
      </w:r>
      <w:r>
        <w:t xml:space="preserve">, add statements to declare two </w:t>
      </w:r>
      <w:r>
        <w:rPr>
          <w:rStyle w:val="Text0"/>
        </w:rPr>
        <w:t xml:space="preserve">Person</w:t>
        <w:br w:clear="none"/>
      </w:r>
      <w:r>
        <w:t xml:space="preserve"> instances with equal names, and then compare the variables and their names, as shown in the following code: </w:t>
      </w:r>
    </w:p>
    <w:p>
      <w:pPr>
        <w:pStyle w:val="Para 04"/>
      </w:pPr>
      <w:r>
        <w:t xml:space="preserve">Person p1 = </w:t>
        <w:br w:clear="none"/>
      </w:r>
      <w:r>
        <w:rPr>
          <w:rStyle w:val="Text4"/>
        </w:rPr>
        <w:t xml:space="preserve">new</w:t>
        <w:br w:clear="none"/>
      </w:r>
      <w:r>
        <w:t xml:space="preserve">() { Name = </w:t>
        <w:br w:clear="none"/>
      </w:r>
      <w:r>
        <w:rPr>
          <w:rStyle w:val="Text2"/>
        </w:rPr>
        <w:t xml:space="preserve">"Kevin"</w:t>
        <w:br w:clear="none"/>
      </w:r>
      <w:r>
        <w:t xml:space="preserve"> };</w:t>
        <w:br w:clear="none"/>
        <w:t xml:space="preserve">Person p2 = </w:t>
        <w:br w:clear="none"/>
      </w:r>
      <w:r>
        <w:rPr>
          <w:rStyle w:val="Text4"/>
        </w:rPr>
        <w:t xml:space="preserve">new</w:t>
        <w:br w:clear="none"/>
      </w:r>
      <w:r>
        <w:t xml:space="preserve">() { Name = </w:t>
        <w:br w:clear="none"/>
      </w:r>
      <w:r>
        <w:rPr>
          <w:rStyle w:val="Text2"/>
        </w:rPr>
        <w:t xml:space="preserve">"Kevin"</w:t>
        <w:br w:clear="none"/>
      </w:r>
      <w:r>
        <w:t xml:space="preserve"> };</w:t>
        <w:br w:clear="none"/>
        <w:t xml:space="preserve">WriteLine(</w:t>
        <w:br w:clear="none"/>
      </w:r>
      <w:r>
        <w:rPr>
          <w:rStyle w:val="Text2"/>
        </w:rPr>
        <w:t xml:space="preserve">$"p1: </w:t>
        <w:br w:clear="none"/>
      </w:r>
      <w:r>
        <w:rPr>
          <w:rStyle w:val="Text8"/>
        </w:rPr>
        <w:t xml:space="preserve">{p1}</w:t>
        <w:br w:clear="none"/>
      </w:r>
      <w:r>
        <w:rPr>
          <w:rStyle w:val="Text2"/>
        </w:rPr>
        <w:t xml:space="preserve">, p2: </w:t>
        <w:br w:clear="none"/>
      </w:r>
      <w:r>
        <w:rPr>
          <w:rStyle w:val="Text8"/>
        </w:rPr>
        <w:t xml:space="preserve">{p2}</w:t>
        <w:br w:clear="none"/>
      </w:r>
      <w:r>
        <w:rPr>
          <w:rStyle w:val="Text2"/>
        </w:rPr>
        <w:t xml:space="preserve">"</w:t>
        <w:br w:clear="none"/>
      </w:r>
      <w:r>
        <w:t xml:space="preserve">);</w:t>
        <w:br w:clear="none"/>
        <w:t xml:space="preserve">WriteLine(</w:t>
        <w:br w:clear="none"/>
      </w:r>
      <w:r>
        <w:rPr>
          <w:rStyle w:val="Text2"/>
        </w:rPr>
        <w:t xml:space="preserve">$"p1.Name: </w:t>
        <w:br w:clear="none"/>
      </w:r>
      <w:r>
        <w:rPr>
          <w:rStyle w:val="Text8"/>
        </w:rPr>
        <w:t xml:space="preserve">{p1.Name}</w:t>
        <w:br w:clear="none"/>
      </w:r>
      <w:r>
        <w:rPr>
          <w:rStyle w:val="Text2"/>
        </w:rPr>
        <w:t xml:space="preserve">, p2.Name: </w:t>
        <w:br w:clear="none"/>
      </w:r>
      <w:r>
        <w:rPr>
          <w:rStyle w:val="Text8"/>
        </w:rPr>
        <w:t xml:space="preserve">{p2.Name}</w:t>
        <w:br w:clear="none"/>
      </w:r>
      <w:r>
        <w:rPr>
          <w:rStyle w:val="Text2"/>
        </w:rPr>
        <w:t xml:space="preserve">"</w:t>
        <w:br w:clear="none"/>
      </w:r>
      <w:r>
        <w:t xml:space="preserve">);</w:t>
        <w:br w:clear="none"/>
        <w:t xml:space="preserve">WriteLine(</w:t>
        <w:br w:clear="none"/>
      </w:r>
      <w:r>
        <w:rPr>
          <w:rStyle w:val="Text2"/>
        </w:rPr>
        <w:t xml:space="preserve">$"p1 == p2: </w:t>
        <w:br w:clear="none"/>
      </w:r>
      <w:r>
        <w:rPr>
          <w:rStyle w:val="Text8"/>
        </w:rPr>
        <w:t xml:space="preserve">{p1 == p2}</w:t>
        <w:br w:clear="none"/>
      </w:r>
      <w:r>
        <w:rPr>
          <w:rStyle w:val="Text2"/>
        </w:rPr>
        <w:t xml:space="preserve">"</w:t>
        <w:br w:clear="none"/>
      </w:r>
      <w:r>
        <w:t xml:space="preserve">);</w:t>
        <w:br w:clear="none"/>
      </w:r>
    </w:p>
    <w:p>
      <w:pPr>
        <w:numPr>
          <w:ilvl w:val="0"/>
          <w:numId w:val="324"/>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p1: Packt.Shared.Person, p2: Packt.Shared.Person</w:t>
        <w:br w:clear="none"/>
        <w:t xml:space="preserve">p1.Name: Kevin, p2.Name: Kevin</w:t>
        <w:br w:clear="none"/>
        <w:t xml:space="preserve">p1 == p2: False</w:t>
        <w:br w:clear="none"/>
      </w:r>
    </w:p>
    <w:p>
      <w:pPr>
        <w:pStyle w:val="Normal"/>
      </w:pPr>
      <w:r>
        <w:t>This is because they are not the same object. If both variables literally pointed to the same object on the heap, then they would be equal.</w:t>
      </w:r>
    </w:p>
    <w:p>
      <w:pPr>
        <w:numPr>
          <w:ilvl w:val="0"/>
          <w:numId w:val="325"/>
        </w:numPr>
        <w:pStyle w:val="Para 01"/>
      </w:pPr>
      <w:r>
        <w:t xml:space="preserve">Add statements to declare a third </w:t>
      </w:r>
      <w:r>
        <w:rPr>
          <w:rStyle w:val="Text0"/>
        </w:rPr>
        <w:t xml:space="preserve">Person</w:t>
        <w:br w:clear="none"/>
      </w:r>
      <w:r>
        <w:t xml:space="preserve"> object and assign </w:t>
      </w:r>
      <w:r>
        <w:rPr>
          <w:rStyle w:val="Text0"/>
        </w:rPr>
        <w:t xml:space="preserve">p1</w:t>
        <w:br w:clear="none"/>
      </w:r>
      <w:r>
        <w:t xml:space="preserve"> to it, as shown in the following code: </w:t>
      </w:r>
    </w:p>
    <w:p>
      <w:pPr>
        <w:pStyle w:val="Para 04"/>
      </w:pPr>
      <w:r>
        <w:t xml:space="preserve">Person p3 = p1;</w:t>
        <w:br w:clear="none"/>
        <w:t xml:space="preserve">WriteLine(</w:t>
        <w:br w:clear="none"/>
      </w:r>
      <w:r>
        <w:rPr>
          <w:rStyle w:val="Text2"/>
        </w:rPr>
        <w:t xml:space="preserve">$"p3: </w:t>
        <w:br w:clear="none"/>
      </w:r>
      <w:r>
        <w:rPr>
          <w:rStyle w:val="Text8"/>
        </w:rPr>
        <w:t xml:space="preserve">{p3}</w:t>
        <w:br w:clear="none"/>
      </w:r>
      <w:r>
        <w:rPr>
          <w:rStyle w:val="Text2"/>
        </w:rPr>
        <w:t xml:space="preserve">"</w:t>
        <w:br w:clear="none"/>
      </w:r>
      <w:r>
        <w:t xml:space="preserve">);</w:t>
        <w:br w:clear="none"/>
        <w:t xml:space="preserve">WriteLine(</w:t>
        <w:br w:clear="none"/>
      </w:r>
      <w:r>
        <w:rPr>
          <w:rStyle w:val="Text2"/>
        </w:rPr>
        <w:t xml:space="preserve">$"p3.Name: </w:t>
        <w:br w:clear="none"/>
      </w:r>
      <w:r>
        <w:rPr>
          <w:rStyle w:val="Text8"/>
        </w:rPr>
        <w:t xml:space="preserve">{p3.Name}</w:t>
        <w:br w:clear="none"/>
      </w:r>
      <w:r>
        <w:rPr>
          <w:rStyle w:val="Text2"/>
        </w:rPr>
        <w:t xml:space="preserve">"</w:t>
        <w:br w:clear="none"/>
      </w:r>
      <w:r>
        <w:t xml:space="preserve">);</w:t>
        <w:br w:clear="none"/>
        <w:t xml:space="preserve">WriteLine(</w:t>
        <w:br w:clear="none"/>
      </w:r>
      <w:r>
        <w:rPr>
          <w:rStyle w:val="Text2"/>
        </w:rPr>
        <w:t xml:space="preserve">$"p1 == p3: </w:t>
        <w:br w:clear="none"/>
      </w:r>
      <w:r>
        <w:rPr>
          <w:rStyle w:val="Text8"/>
        </w:rPr>
        <w:t xml:space="preserve">{p1 == p3}</w:t>
        <w:br w:clear="none"/>
      </w:r>
      <w:r>
        <w:rPr>
          <w:rStyle w:val="Text2"/>
        </w:rPr>
        <w:t xml:space="preserve">"</w:t>
        <w:br w:clear="none"/>
      </w:r>
      <w:r>
        <w:t xml:space="preserve">);</w:t>
        <w:br w:clear="none"/>
      </w:r>
    </w:p>
    <w:p>
      <w:pPr>
        <w:numPr>
          <w:ilvl w:val="0"/>
          <w:numId w:val="325"/>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p3: Packt.Shared.Person</w:t>
        <w:br w:clear="none"/>
        <w:t xml:space="preserve">p3.Name: Kevin</w:t>
        <w:br w:clear="none"/>
        <w:t xml:space="preserve">p1 == p3: True</w:t>
        <w:br w:clear="none"/>
      </w:r>
    </w:p>
    <w:p>
      <w:pPr>
        <w:pStyle w:val="Normal"/>
      </w:pPr>
      <w:r>
        <w:t xml:space="preserve">The one exception to this behavior of reference types is the </w:t>
      </w:r>
      <w:r>
        <w:rPr>
          <w:rStyle w:val="Text0"/>
        </w:rPr>
        <w:t xml:space="preserve">string</w:t>
        <w:br w:clear="none"/>
      </w:r>
      <w:r>
        <w:t xml:space="preserve"> type. It is a reference type, but the equality operators have been overridden to make them behave as if they were value types.</w:t>
      </w:r>
    </w:p>
    <w:p>
      <w:pPr>
        <w:numPr>
          <w:ilvl w:val="0"/>
          <w:numId w:val="326"/>
        </w:numPr>
        <w:pStyle w:val="Para 01"/>
      </w:pPr>
      <w:r>
        <w:t>Add</w:t>
      </w:r>
      <w:r>
        <w:rPr>
          <w:rStyle w:val="Text63"/>
        </w:rPr>
        <w:bookmarkStart w:id="1554" w:name="_idIndexMarker1113"/>
        <w:t/>
        <w:bookmarkEnd w:id="1554"/>
      </w:r>
      <w:r>
        <w:t xml:space="preserve"> statements to compare the </w:t>
      </w:r>
      <w:r>
        <w:rPr>
          <w:rStyle w:val="Text0"/>
        </w:rPr>
        <w:t xml:space="preserve">Name</w:t>
        <w:br w:clear="none"/>
      </w:r>
      <w:r>
        <w:t xml:space="preserve"> properties </w:t>
      </w:r>
      <w:r>
        <w:rPr>
          <w:rStyle w:val="Text63"/>
        </w:rPr>
        <w:bookmarkStart w:id="1555" w:name="_idIndexMarker1114"/>
        <w:t/>
        <w:bookmarkEnd w:id="1555"/>
      </w:r>
      <w:r>
        <w:t xml:space="preserve">of two </w:t>
      </w:r>
      <w:r>
        <w:rPr>
          <w:rStyle w:val="Text0"/>
        </w:rPr>
        <w:t xml:space="preserve">Person</w:t>
        <w:br w:clear="none"/>
      </w:r>
      <w:r>
        <w:t xml:space="preserve"> instances, as shown in the following code: </w:t>
      </w:r>
    </w:p>
    <w:p>
      <w:pPr>
        <w:pStyle w:val="Para 12"/>
      </w:pPr>
      <w:r>
        <w:t xml:space="preserve">// string is the only class reference type implemented to </w:t>
        <w:br w:clear="none"/>
      </w:r>
      <w:r>
        <w:rPr>
          <w:rStyle w:val="Text7"/>
        </w:rPr>
        <w:t xml:space="preserve"/>
        <w:br w:clear="none"/>
      </w:r>
      <w:r>
        <w:t xml:space="preserve">// act like a value type for equality.</w:t>
        <w:br w:clear="none"/>
      </w:r>
      <w:r>
        <w:rPr>
          <w:rStyle w:val="Text7"/>
        </w:rPr>
        <w:t xml:space="preserve"/>
        <w:br w:clear="none"/>
        <w:t xml:space="preserve">WriteLine(</w:t>
        <w:br w:clear="none"/>
      </w:r>
      <w:r>
        <w:rPr>
          <w:rStyle w:val="Text17"/>
        </w:rPr>
        <w:t xml:space="preserve">$"p1.Name: </w:t>
        <w:br w:clear="none"/>
      </w:r>
      <w:r>
        <w:rPr>
          <w:rStyle w:val="Text26"/>
        </w:rPr>
        <w:t xml:space="preserve">{p1.Name}</w:t>
        <w:br w:clear="none"/>
      </w:r>
      <w:r>
        <w:rPr>
          <w:rStyle w:val="Text17"/>
        </w:rPr>
        <w:t xml:space="preserve">, p2.Name: </w:t>
        <w:br w:clear="none"/>
      </w:r>
      <w:r>
        <w:rPr>
          <w:rStyle w:val="Text26"/>
        </w:rPr>
        <w:t xml:space="preserve">{p2.Name}</w:t>
        <w:br w:clear="none"/>
      </w:r>
      <w:r>
        <w:rPr>
          <w:rStyle w:val="Text17"/>
        </w:rPr>
        <w:t xml:space="preserve">"</w:t>
        <w:br w:clear="none"/>
      </w:r>
      <w:r>
        <w:rPr>
          <w:rStyle w:val="Text7"/>
        </w:rPr>
        <w:t xml:space="preserve">);</w:t>
        <w:br w:clear="none"/>
        <w:t xml:space="preserve">WriteLine(</w:t>
        <w:br w:clear="none"/>
      </w:r>
      <w:r>
        <w:rPr>
          <w:rStyle w:val="Text17"/>
        </w:rPr>
        <w:t xml:space="preserve">$"p1.Name == p2.Name: </w:t>
        <w:br w:clear="none"/>
      </w:r>
      <w:r>
        <w:rPr>
          <w:rStyle w:val="Text26"/>
        </w:rPr>
        <w:t xml:space="preserve">{p1.Name == p2.Name}</w:t>
        <w:br w:clear="none"/>
      </w:r>
      <w:r>
        <w:rPr>
          <w:rStyle w:val="Text17"/>
        </w:rPr>
        <w:t xml:space="preserve">"</w:t>
        <w:br w:clear="none"/>
      </w:r>
      <w:r>
        <w:rPr>
          <w:rStyle w:val="Text7"/>
        </w:rPr>
        <w:t xml:space="preserve">);</w:t>
        <w:br w:clear="none"/>
      </w:r>
    </w:p>
    <w:p>
      <w:pPr>
        <w:numPr>
          <w:ilvl w:val="0"/>
          <w:numId w:val="326"/>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p1.Name: Kevin, p2.Name: Kevin</w:t>
        <w:br w:clear="none"/>
        <w:t xml:space="preserve">p1.Name == p2.Name: True</w:t>
        <w:br w:clear="none"/>
      </w:r>
    </w:p>
    <w:p>
      <w:pPr>
        <w:pStyle w:val="Normal"/>
      </w:pPr>
      <w:r>
        <w:t xml:space="preserve">You can do the same as </w:t>
      </w:r>
      <w:r>
        <w:rPr>
          <w:rStyle w:val="Text0"/>
        </w:rPr>
        <w:t xml:space="preserve">string</w:t>
        <w:br w:clear="none"/>
      </w:r>
      <w:r>
        <w:t xml:space="preserve"> with your classes to override the equality operator </w:t>
      </w:r>
      <w:r>
        <w:rPr>
          <w:rStyle w:val="Text0"/>
        </w:rPr>
        <w:t xml:space="preserve">==</w:t>
        <w:br w:clear="none"/>
      </w:r>
      <w:r>
        <w:t xml:space="preserve"> to return </w:t>
      </w:r>
      <w:r>
        <w:rPr>
          <w:rStyle w:val="Text0"/>
        </w:rPr>
        <w:t xml:space="preserve">true</w:t>
        <w:br w:clear="none"/>
      </w:r>
      <w:r>
        <w:t>, even if the two variables are not referencing the same object (the same memory address on the heap) but, instead, their fields have the same values. However, that is beyond the scope of this book.</w:t>
      </w:r>
    </w:p>
    <w:p>
      <w:pPr>
        <w:pStyle w:val="Normal"/>
      </w:pPr>
      <w:r>
        <w:rPr>
          <w:rStyle w:val="Text1"/>
        </w:rPr>
        <w:t>Good Practice</w:t>
      </w:r>
      <w:r>
        <w:t xml:space="preserve">: Alternatively, use a </w:t>
      </w:r>
      <w:r>
        <w:rPr>
          <w:rStyle w:val="Text0"/>
        </w:rPr>
        <w:t xml:space="preserve">record class</w:t>
        <w:br w:clear="none"/>
      </w:r>
      <w:r>
        <w:t xml:space="preserve"> because one of its benefits is that it implements this equality behavior for you.</w:t>
      </w:r>
    </w:p>
    <w:p>
      <w:bookmarkStart w:id="1556" w:name="Defining_struct_types"/>
      <w:pPr>
        <w:pStyle w:val="Heading 2"/>
      </w:pPr>
      <w:r>
        <w:t>Defining struct types</w:t>
      </w:r>
      <w:bookmarkEnd w:id="1556"/>
    </w:p>
    <w:p>
      <w:pPr>
        <w:pStyle w:val="Normal"/>
      </w:pPr>
      <w:r>
        <w:t xml:space="preserve">Let’s explore </w:t>
      </w:r>
      <w:r>
        <w:rPr>
          <w:rStyle w:val="Text63"/>
        </w:rPr>
        <w:bookmarkStart w:id="1557" w:name="_idIndexMarker1115"/>
        <w:t/>
        <w:bookmarkEnd w:id="1557"/>
      </w:r>
      <w:r>
        <w:t>defining your own value types:</w:t>
      </w:r>
    </w:p>
    <w:p>
      <w:pPr>
        <w:numPr>
          <w:ilvl w:val="0"/>
          <w:numId w:val="327"/>
        </w:numPr>
        <w:pStyle w:val="Para 01"/>
      </w:pPr>
      <w:r>
        <w:t xml:space="preserve">In the </w:t>
      </w:r>
      <w:r>
        <w:rPr>
          <w:rStyle w:val="Text0"/>
        </w:rPr>
        <w:t xml:space="preserve">PacktLibrary</w:t>
        <w:br w:clear="none"/>
      </w:r>
      <w:r>
        <w:t xml:space="preserve"> project, add a file named </w:t>
      </w:r>
      <w:r>
        <w:rPr>
          <w:rStyle w:val="Text0"/>
        </w:rPr>
        <w:t xml:space="preserve">DisplacementVector.cs</w:t>
        <w:br w:clear="none"/>
      </w:r>
      <w:r>
        <w:t>.</w:t>
      </w:r>
    </w:p>
    <w:p>
      <w:pPr>
        <w:numPr>
          <w:ilvl w:val="0"/>
          <w:numId w:val="327"/>
        </w:numPr>
        <w:pStyle w:val="Para 01"/>
      </w:pPr>
      <w:r>
        <w:t>Modify the file, as shown in the following code, and note the following:</w:t>
      </w:r>
    </w:p>
    <w:p>
      <w:pPr>
        <w:numPr>
          <w:ilvl w:val="1"/>
          <w:numId w:val="327"/>
        </w:numPr>
        <w:pStyle w:val="Para 01"/>
      </w:pPr>
      <w:r>
        <w:t xml:space="preserve">The type is declared using </w:t>
      </w:r>
      <w:r>
        <w:rPr>
          <w:rStyle w:val="Text0"/>
        </w:rPr>
        <w:t xml:space="preserve">struct</w:t>
        <w:br w:clear="none"/>
      </w:r>
      <w:r>
        <w:t xml:space="preserve"> instead of </w:t>
      </w:r>
      <w:r>
        <w:rPr>
          <w:rStyle w:val="Text0"/>
        </w:rPr>
        <w:t xml:space="preserve">class</w:t>
        <w:br w:clear="none"/>
      </w:r>
      <w:r>
        <w:t>.</w:t>
      </w:r>
    </w:p>
    <w:p>
      <w:pPr>
        <w:numPr>
          <w:ilvl w:val="1"/>
          <w:numId w:val="327"/>
        </w:numPr>
        <w:pStyle w:val="Para 01"/>
      </w:pPr>
      <w:r>
        <w:t xml:space="preserve">It has two </w:t>
      </w:r>
      <w:r>
        <w:rPr>
          <w:rStyle w:val="Text0"/>
        </w:rPr>
        <w:t xml:space="preserve">int</w:t>
        <w:br w:clear="none"/>
      </w:r>
      <w:r>
        <w:t xml:space="preserve"> properties, named </w:t>
      </w:r>
      <w:r>
        <w:rPr>
          <w:rStyle w:val="Text0"/>
        </w:rPr>
        <w:t xml:space="preserve">X</w:t>
        <w:br w:clear="none"/>
      </w:r>
      <w:r>
        <w:t xml:space="preserve"> and </w:t>
      </w:r>
      <w:r>
        <w:rPr>
          <w:rStyle w:val="Text0"/>
        </w:rPr>
        <w:t xml:space="preserve">Y</w:t>
        <w:br w:clear="none"/>
      </w:r>
      <w:r>
        <w:t>, that will auto-generate two private fields with the same data type, which will be allocated on the stack.</w:t>
      </w:r>
    </w:p>
    <w:p>
      <w:pPr>
        <w:numPr>
          <w:ilvl w:val="1"/>
          <w:numId w:val="327"/>
        </w:numPr>
        <w:pStyle w:val="Para 01"/>
      </w:pPr>
      <w:r>
        <w:t xml:space="preserve">It has a constructor to set initial values for </w:t>
      </w:r>
      <w:r>
        <w:rPr>
          <w:rStyle w:val="Text0"/>
        </w:rPr>
        <w:t xml:space="preserve">X</w:t>
        <w:br w:clear="none"/>
      </w:r>
      <w:r>
        <w:t xml:space="preserve"> and </w:t>
      </w:r>
      <w:r>
        <w:rPr>
          <w:rStyle w:val="Text0"/>
        </w:rPr>
        <w:t xml:space="preserve">Y</w:t>
        <w:br w:clear="none"/>
      </w:r>
      <w:r>
        <w:t>.</w:t>
      </w:r>
    </w:p>
    <w:p>
      <w:pPr>
        <w:numPr>
          <w:ilvl w:val="1"/>
          <w:numId w:val="327"/>
        </w:numPr>
        <w:pStyle w:val="Para 01"/>
      </w:pPr>
      <w:r>
        <w:t xml:space="preserve">It has </w:t>
      </w:r>
      <w:r>
        <w:rPr>
          <w:rStyle w:val="Text63"/>
        </w:rPr>
        <w:bookmarkStart w:id="1558" w:name="_idIndexMarker1116"/>
        <w:t/>
        <w:bookmarkEnd w:id="1558"/>
      </w:r>
      <w:r>
        <w:t xml:space="preserve">an operator to add two instances together that returns a new instance of the type, with </w:t>
      </w:r>
      <w:r>
        <w:rPr>
          <w:rStyle w:val="Text0"/>
        </w:rPr>
        <w:t xml:space="preserve">X</w:t>
        <w:br w:clear="none"/>
      </w:r>
      <w:r>
        <w:t xml:space="preserve"> added to </w:t>
      </w:r>
      <w:r>
        <w:rPr>
          <w:rStyle w:val="Text0"/>
        </w:rPr>
        <w:t xml:space="preserve">X</w:t>
        <w:br w:clear="none"/>
      </w:r>
      <w:r>
        <w:t xml:space="preserve">, and </w:t>
      </w:r>
      <w:r>
        <w:rPr>
          <w:rStyle w:val="Text0"/>
        </w:rPr>
        <w:t xml:space="preserve">Y</w:t>
        <w:br w:clear="none"/>
      </w:r>
      <w:r>
        <w:t xml:space="preserve"> added to </w:t>
      </w:r>
      <w:r>
        <w:rPr>
          <w:rStyle w:val="Text0"/>
        </w:rPr>
        <w:t xml:space="preserve">Y</w:t>
        <w:br w:clear="none"/>
      </w:r>
      <w:r>
        <w:t xml:space="preserv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struct</w:t>
        <w:br w:clear="none"/>
      </w:r>
      <w:r>
        <w:t xml:space="preserve"> DisplacementVector</w:t>
        <w:br w:clear="none"/>
        <w:t xml:space="preserve">{</w:t>
        <w:br w:clear="none"/>
        <w:t xml:space="preserve">  </w:t>
        <w:br w:clear="none"/>
      </w:r>
      <w:r>
        <w:rPr>
          <w:rStyle w:val="Text4"/>
        </w:rPr>
        <w:t xml:space="preserve">public</w:t>
        <w:br w:clear="none"/>
      </w:r>
      <w:r>
        <w:t xml:space="preserve"> </w:t>
        <w:br w:clear="none"/>
      </w:r>
      <w:r>
        <w:rPr>
          <w:rStyle w:val="Text12"/>
        </w:rPr>
        <w:t xml:space="preserve">int</w:t>
        <w:br w:clear="none"/>
      </w:r>
      <w:r>
        <w:t xml:space="preserve"> X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int</w:t>
        <w:br w:clear="none"/>
      </w:r>
      <w:r>
        <w:t xml:space="preserve"> 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9"/>
        </w:rPr>
        <w:t xml:space="preserve">DisplacementVector</w:t>
        <w:br w:clear="none"/>
      </w:r>
      <w:r>
        <w:t xml:space="preserve">(</w:t>
        <w:br w:clear="none"/>
      </w:r>
      <w:r>
        <w:rPr>
          <w:rStyle w:val="Text12"/>
        </w:rPr>
        <w:t xml:space="preserve">int</w:t>
        <w:br w:clear="none"/>
      </w:r>
      <w:r>
        <w:t xml:space="preserve"> initialX, </w:t>
        <w:br w:clear="none"/>
      </w:r>
      <w:r>
        <w:rPr>
          <w:rStyle w:val="Text12"/>
        </w:rPr>
        <w:t xml:space="preserve">int</w:t>
        <w:br w:clear="none"/>
      </w:r>
      <w:r>
        <w:t xml:space="preserve"> initialY</w:t>
        <w:br w:clear="none"/>
        <w:t xml:space="preserve">)</w:t>
        <w:br w:clear="none"/>
        <w:t xml:space="preserve"/>
        <w:br w:clear="none"/>
        <w:t xml:space="preserve">  {</w:t>
        <w:br w:clear="none"/>
        <w:t xml:space="preserve">    X = initialX;</w:t>
        <w:br w:clear="none"/>
        <w:t xml:space="preserve">    Y = initialY;</w:t>
        <w:br w:clear="none"/>
        <w:t xml:space="preserve">  }</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DisplacementVector </w:t>
        <w:br w:clear="none"/>
      </w:r>
      <w:r>
        <w:rPr>
          <w:rStyle w:val="Text4"/>
        </w:rPr>
        <w:t xml:space="preserve">operator</w:t>
        <w:br w:clear="none"/>
      </w:r>
      <w:r>
        <w:t xml:space="preserve"> +(</w:t>
        <w:br w:clear="none"/>
        <w:t xml:space="preserve">    DisplacementVector vector1,</w:t>
        <w:br w:clear="none"/>
        <w:t xml:space="preserve">    DisplacementVector vector2)</w:t>
        <w:br w:clear="none"/>
        <w:t xml:space="preserve">  {</w:t>
        <w:br w:clear="none"/>
        <w:t xml:space="preserve">    </w:t>
        <w:br w:clear="none"/>
      </w:r>
      <w:r>
        <w:rPr>
          <w:rStyle w:val="Text4"/>
        </w:rPr>
        <w:t xml:space="preserve">return</w:t>
        <w:br w:clear="none"/>
      </w:r>
      <w:r>
        <w:t xml:space="preserve"> </w:t>
        <w:br w:clear="none"/>
      </w:r>
      <w:r>
        <w:rPr>
          <w:rStyle w:val="Text4"/>
        </w:rPr>
        <w:t xml:space="preserve">new</w:t>
        <w:br w:clear="none"/>
      </w:r>
      <w:r>
        <w:t xml:space="preserve">(</w:t>
        <w:br w:clear="none"/>
        <w:t xml:space="preserve">      vector1.X + vector2.X,</w:t>
        <w:br w:clear="none"/>
        <w:t xml:space="preserve">      vector1.Y + vector2.Y);</w:t>
        <w:br w:clear="none"/>
        <w:t xml:space="preserve">  }</w:t>
        <w:br w:clear="none"/>
        <w:t xml:space="preserve">}</w:t>
        <w:br w:clear="none"/>
      </w:r>
    </w:p>
    <w:p>
      <w:pPr>
        <w:numPr>
          <w:ilvl w:val="0"/>
          <w:numId w:val="327"/>
        </w:numPr>
        <w:pStyle w:val="Para 01"/>
      </w:pPr>
      <w:r>
        <w:t xml:space="preserve">In </w:t>
      </w:r>
      <w:r>
        <w:rPr>
          <w:rStyle w:val="Text0"/>
        </w:rPr>
        <w:t xml:space="preserve">Program.cs</w:t>
        <w:br w:clear="none"/>
      </w:r>
      <w:r>
        <w:t xml:space="preserve">, add statements to create two new instances of </w:t>
      </w:r>
      <w:r>
        <w:rPr>
          <w:rStyle w:val="Text0"/>
        </w:rPr>
        <w:t xml:space="preserve">DisplacementVector</w:t>
        <w:br w:clear="none"/>
      </w:r>
      <w:r>
        <w:t xml:space="preserve">, add them together, and output the result, as shown in the following code: </w:t>
      </w:r>
    </w:p>
    <w:p>
      <w:pPr>
        <w:pStyle w:val="Para 04"/>
      </w:pPr>
      <w:r>
        <w:t xml:space="preserve">DisplacementVector dv1 = </w:t>
        <w:br w:clear="none"/>
      </w:r>
      <w:r>
        <w:rPr>
          <w:rStyle w:val="Text4"/>
        </w:rPr>
        <w:t xml:space="preserve">new</w:t>
        <w:br w:clear="none"/>
      </w:r>
      <w:r>
        <w:t xml:space="preserve">(</w:t>
        <w:br w:clear="none"/>
      </w:r>
      <w:r>
        <w:rPr>
          <w:rStyle w:val="Text16"/>
        </w:rPr>
        <w:t xml:space="preserve">3</w:t>
        <w:br w:clear="none"/>
      </w:r>
      <w:r>
        <w:t xml:space="preserve">, </w:t>
        <w:br w:clear="none"/>
      </w:r>
      <w:r>
        <w:rPr>
          <w:rStyle w:val="Text16"/>
        </w:rPr>
        <w:t xml:space="preserve">5</w:t>
        <w:br w:clear="none"/>
      </w:r>
      <w:r>
        <w:t xml:space="preserve">); </w:t>
        <w:br w:clear="none"/>
        <w:t xml:space="preserve">DisplacementVector dv2 = </w:t>
        <w:br w:clear="none"/>
      </w:r>
      <w:r>
        <w:rPr>
          <w:rStyle w:val="Text4"/>
        </w:rPr>
        <w:t xml:space="preserve">new</w:t>
        <w:br w:clear="none"/>
      </w:r>
      <w:r>
        <w:t xml:space="preserve">(</w:t>
        <w:br w:clear="none"/>
      </w:r>
      <w:r>
        <w:rPr>
          <w:rStyle w:val="Text16"/>
        </w:rPr>
        <w:t xml:space="preserve">-2</w:t>
        <w:br w:clear="none"/>
      </w:r>
      <w:r>
        <w:t xml:space="preserve">, </w:t>
        <w:br w:clear="none"/>
      </w:r>
      <w:r>
        <w:rPr>
          <w:rStyle w:val="Text16"/>
        </w:rPr>
        <w:t xml:space="preserve">7</w:t>
        <w:br w:clear="none"/>
      </w:r>
      <w:r>
        <w:t xml:space="preserve">); </w:t>
        <w:br w:clear="none"/>
        <w:t xml:space="preserve">DisplacementVector dv3 = dv1 + dv2;</w:t>
        <w:br w:clear="none"/>
        <w:t xml:space="preserve">WriteLine(</w:t>
        <w:br w:clear="none"/>
      </w:r>
      <w:r>
        <w:rPr>
          <w:rStyle w:val="Text2"/>
        </w:rPr>
        <w:t xml:space="preserve">$"(</w:t>
        <w:br w:clear="none"/>
      </w:r>
      <w:r>
        <w:rPr>
          <w:rStyle w:val="Text8"/>
        </w:rPr>
        <w:t xml:space="preserve">{dv1.X}</w:t>
        <w:br w:clear="none"/>
      </w:r>
      <w:r>
        <w:rPr>
          <w:rStyle w:val="Text2"/>
        </w:rPr>
        <w:t xml:space="preserve">, </w:t>
        <w:br w:clear="none"/>
      </w:r>
      <w:r>
        <w:rPr>
          <w:rStyle w:val="Text8"/>
        </w:rPr>
        <w:t xml:space="preserve">{dv1.Y}</w:t>
        <w:br w:clear="none"/>
      </w:r>
      <w:r>
        <w:rPr>
          <w:rStyle w:val="Text2"/>
        </w:rPr>
        <w:t xml:space="preserve">) + (</w:t>
        <w:br w:clear="none"/>
      </w:r>
      <w:r>
        <w:rPr>
          <w:rStyle w:val="Text8"/>
        </w:rPr>
        <w:t xml:space="preserve">{dv2.X}</w:t>
        <w:br w:clear="none"/>
      </w:r>
      <w:r>
        <w:rPr>
          <w:rStyle w:val="Text2"/>
        </w:rPr>
        <w:t xml:space="preserve">, </w:t>
        <w:br w:clear="none"/>
      </w:r>
      <w:r>
        <w:rPr>
          <w:rStyle w:val="Text8"/>
        </w:rPr>
        <w:t xml:space="preserve">{dv2.Y}</w:t>
        <w:br w:clear="none"/>
      </w:r>
      <w:r>
        <w:rPr>
          <w:rStyle w:val="Text2"/>
        </w:rPr>
        <w:t xml:space="preserve">) = (</w:t>
        <w:br w:clear="none"/>
      </w:r>
      <w:r>
        <w:rPr>
          <w:rStyle w:val="Text8"/>
        </w:rPr>
        <w:t xml:space="preserve">{dv3.X}</w:t>
        <w:br w:clear="none"/>
      </w:r>
      <w:r>
        <w:rPr>
          <w:rStyle w:val="Text2"/>
        </w:rPr>
        <w:t xml:space="preserve">, </w:t>
        <w:br w:clear="none"/>
      </w:r>
      <w:r>
        <w:rPr>
          <w:rStyle w:val="Text8"/>
        </w:rPr>
        <w:t xml:space="preserve">{dv3.Y}</w:t>
        <w:br w:clear="none"/>
      </w:r>
      <w:r>
        <w:rPr>
          <w:rStyle w:val="Text2"/>
        </w:rPr>
        <w:t xml:space="preserve">)"</w:t>
        <w:br w:clear="none"/>
      </w:r>
      <w:r>
        <w:t xml:space="preserve">);</w:t>
        <w:br w:clear="none"/>
      </w:r>
    </w:p>
    <w:p>
      <w:pPr>
        <w:numPr>
          <w:ilvl w:val="0"/>
          <w:numId w:val="327"/>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(3, 5) + (-2, 7) = (1, 12)</w:t>
        <w:br w:clear="none"/>
      </w:r>
    </w:p>
    <w:p>
      <w:pPr>
        <w:pStyle w:val="Para 02"/>
      </w:pPr>
      <w:r>
        <w:t xml:space="preserve">Value types </w:t>
      </w:r>
      <w:r>
        <w:rPr>
          <w:rStyle w:val="Text63"/>
        </w:rPr>
        <w:bookmarkStart w:id="1559" w:name="_idIndexMarker1117"/>
        <w:t/>
        <w:bookmarkEnd w:id="1559"/>
      </w:r>
      <w:r>
        <w:t xml:space="preserve">always have a default constructor even if an explicit one is not defined because the values on the stack must be initialized, even if they are initialized to default values. For the two integer fields in </w:t>
      </w:r>
      <w:r>
        <w:rPr>
          <w:rStyle w:val="Text0"/>
        </w:rPr>
        <w:t xml:space="preserve">DisplacementVector</w:t>
        <w:br w:clear="none"/>
      </w:r>
      <w:r>
        <w:t xml:space="preserve">, they will be initialized to </w:t>
      </w:r>
      <w:r>
        <w:rPr>
          <w:rStyle w:val="Text0"/>
        </w:rPr>
        <w:t xml:space="preserve">0</w:t>
        <w:br w:clear="none"/>
      </w:r>
      <w:r>
        <w:t>.</w:t>
      </w:r>
    </w:p>
    <w:p>
      <w:pPr>
        <w:numPr>
          <w:ilvl w:val="0"/>
          <w:numId w:val="328"/>
        </w:numPr>
        <w:pStyle w:val="Para 01"/>
      </w:pPr>
      <w:r>
        <w:t xml:space="preserve">In </w:t>
      </w:r>
      <w:r>
        <w:rPr>
          <w:rStyle w:val="Text0"/>
        </w:rPr>
        <w:t xml:space="preserve">Program.cs</w:t>
        <w:br w:clear="none"/>
      </w:r>
      <w:r>
        <w:t xml:space="preserve">, add statements to create a new instance of </w:t>
      </w:r>
      <w:r>
        <w:rPr>
          <w:rStyle w:val="Text0"/>
        </w:rPr>
        <w:t xml:space="preserve">DisplacementVector</w:t>
        <w:br w:clear="none"/>
      </w:r>
      <w:r>
        <w:t xml:space="preserve">, and output the object’s properties, as shown in the following code: </w:t>
      </w:r>
    </w:p>
    <w:p>
      <w:pPr>
        <w:pStyle w:val="Para 04"/>
      </w:pPr>
      <w:r>
        <w:t xml:space="preserve">DisplacementVector dv4 = </w:t>
        <w:br w:clear="none"/>
      </w:r>
      <w:r>
        <w:rPr>
          <w:rStyle w:val="Text4"/>
        </w:rPr>
        <w:t xml:space="preserve">new</w:t>
        <w:br w:clear="none"/>
      </w:r>
      <w:r>
        <w:t xml:space="preserve">();</w:t>
        <w:br w:clear="none"/>
        <w:t xml:space="preserve">WriteLine(</w:t>
        <w:br w:clear="none"/>
      </w:r>
      <w:r>
        <w:rPr>
          <w:rStyle w:val="Text2"/>
        </w:rPr>
        <w:t xml:space="preserve">$"(</w:t>
        <w:br w:clear="none"/>
      </w:r>
      <w:r>
        <w:rPr>
          <w:rStyle w:val="Text8"/>
        </w:rPr>
        <w:t xml:space="preserve">{dv4.X}</w:t>
        <w:br w:clear="none"/>
      </w:r>
      <w:r>
        <w:rPr>
          <w:rStyle w:val="Text2"/>
        </w:rPr>
        <w:t xml:space="preserve">, </w:t>
        <w:br w:clear="none"/>
      </w:r>
      <w:r>
        <w:rPr>
          <w:rStyle w:val="Text8"/>
        </w:rPr>
        <w:t xml:space="preserve">{dv4.Y}</w:t>
        <w:br w:clear="none"/>
      </w:r>
      <w:r>
        <w:rPr>
          <w:rStyle w:val="Text2"/>
        </w:rPr>
        <w:t xml:space="preserve">)"</w:t>
        <w:br w:clear="none"/>
      </w:r>
      <w:r>
        <w:t xml:space="preserve">);</w:t>
        <w:br w:clear="none"/>
      </w:r>
    </w:p>
    <w:p>
      <w:pPr>
        <w:numPr>
          <w:ilvl w:val="0"/>
          <w:numId w:val="328"/>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(0, 0)</w:t>
        <w:br w:clear="none"/>
      </w:r>
    </w:p>
    <w:p>
      <w:pPr>
        <w:numPr>
          <w:ilvl w:val="0"/>
          <w:numId w:val="328"/>
        </w:numPr>
        <w:pStyle w:val="Para 01"/>
      </w:pPr>
      <w:r>
        <w:t xml:space="preserve">In </w:t>
      </w:r>
      <w:r>
        <w:rPr>
          <w:rStyle w:val="Text0"/>
        </w:rPr>
        <w:t xml:space="preserve">Program.cs</w:t>
        <w:br w:clear="none"/>
      </w:r>
      <w:r>
        <w:t xml:space="preserve">, add statements to create a new instance of </w:t>
      </w:r>
      <w:r>
        <w:rPr>
          <w:rStyle w:val="Text0"/>
        </w:rPr>
        <w:t xml:space="preserve">DisplacementVector</w:t>
        <w:br w:clear="none"/>
      </w:r>
      <w:r>
        <w:t xml:space="preserve">, and compare it to </w:t>
      </w:r>
      <w:r>
        <w:rPr>
          <w:rStyle w:val="Text0"/>
        </w:rPr>
        <w:t xml:space="preserve">dv1</w:t>
        <w:br w:clear="none"/>
      </w:r>
      <w:r>
        <w:t xml:space="preserve">, as shown in the following code: </w:t>
      </w:r>
    </w:p>
    <w:p>
      <w:pPr>
        <w:pStyle w:val="Para 04"/>
      </w:pPr>
      <w:r>
        <w:t xml:space="preserve">DisplacementVector dv5 = </w:t>
        <w:br w:clear="none"/>
      </w:r>
      <w:r>
        <w:rPr>
          <w:rStyle w:val="Text4"/>
        </w:rPr>
        <w:t xml:space="preserve">new</w:t>
        <w:br w:clear="none"/>
      </w:r>
      <w:r>
        <w:t xml:space="preserve">(</w:t>
        <w:br w:clear="none"/>
      </w:r>
      <w:r>
        <w:rPr>
          <w:rStyle w:val="Text16"/>
        </w:rPr>
        <w:t xml:space="preserve">3</w:t>
        <w:br w:clear="none"/>
      </w:r>
      <w:r>
        <w:t xml:space="preserve">, </w:t>
        <w:br w:clear="none"/>
      </w:r>
      <w:r>
        <w:rPr>
          <w:rStyle w:val="Text16"/>
        </w:rPr>
        <w:t xml:space="preserve">5</w:t>
        <w:br w:clear="none"/>
      </w:r>
      <w:r>
        <w:t xml:space="preserve">);</w:t>
        <w:br w:clear="none"/>
        <w:t xml:space="preserve">WriteLine(</w:t>
        <w:br w:clear="none"/>
      </w:r>
      <w:r>
        <w:rPr>
          <w:rStyle w:val="Text2"/>
        </w:rPr>
        <w:t xml:space="preserve">$"dv1.Equals(dv5): </w:t>
        <w:br w:clear="none"/>
      </w:r>
      <w:r>
        <w:rPr>
          <w:rStyle w:val="Text8"/>
        </w:rPr>
        <w:t xml:space="preserve">{dv1.Equals(dv5)}</w:t>
        <w:br w:clear="none"/>
      </w:r>
      <w:r>
        <w:rPr>
          <w:rStyle w:val="Text2"/>
        </w:rPr>
        <w:t xml:space="preserve">)"</w:t>
        <w:br w:clear="none"/>
      </w:r>
      <w:r>
        <w:t xml:space="preserve">);</w:t>
        <w:br w:clear="none"/>
        <w:t xml:space="preserve">WriteLine(</w:t>
        <w:br w:clear="none"/>
      </w:r>
      <w:r>
        <w:rPr>
          <w:rStyle w:val="Text2"/>
        </w:rPr>
        <w:t xml:space="preserve">$"dv1 == dv5: </w:t>
        <w:br w:clear="none"/>
      </w:r>
      <w:r>
        <w:rPr>
          <w:rStyle w:val="Text8"/>
        </w:rPr>
        <w:t xml:space="preserve">{dv1 == dv5}</w:t>
        <w:br w:clear="none"/>
      </w:r>
      <w:r>
        <w:rPr>
          <w:rStyle w:val="Text2"/>
        </w:rPr>
        <w:t xml:space="preserve">)"</w:t>
        <w:br w:clear="none"/>
      </w:r>
      <w:r>
        <w:t xml:space="preserve">);</w:t>
        <w:br w:clear="none"/>
      </w:r>
    </w:p>
    <w:p>
      <w:pPr>
        <w:numPr>
          <w:ilvl w:val="0"/>
          <w:numId w:val="328"/>
        </w:numPr>
        <w:pStyle w:val="Para 01"/>
      </w:pPr>
      <w:r>
        <w:t xml:space="preserve">Note that you cannot compare </w:t>
      </w:r>
      <w:r>
        <w:rPr>
          <w:rStyle w:val="Text0"/>
        </w:rPr>
        <w:t xml:space="preserve">struct</w:t>
        <w:br w:clear="none"/>
      </w:r>
      <w:r>
        <w:t xml:space="preserve"> variables using </w:t>
      </w:r>
      <w:r>
        <w:rPr>
          <w:rStyle w:val="Text0"/>
        </w:rPr>
        <w:t xml:space="preserve">==</w:t>
        <w:br w:clear="none"/>
      </w:r>
      <w:r>
        <w:t xml:space="preserve">, but you can call the </w:t>
      </w:r>
      <w:r>
        <w:rPr>
          <w:rStyle w:val="Text0"/>
        </w:rPr>
        <w:t xml:space="preserve">Equals</w:t>
        <w:br w:clear="none"/>
      </w:r>
      <w:r>
        <w:t xml:space="preserve"> method, which has a default implementation that compares all fields within the </w:t>
      </w:r>
      <w:r>
        <w:rPr>
          <w:rStyle w:val="Text0"/>
        </w:rPr>
        <w:t xml:space="preserve">struct</w:t>
        <w:br w:clear="none"/>
      </w:r>
      <w:r>
        <w:t xml:space="preserve"> for equality. We could now make our </w:t>
      </w:r>
      <w:r>
        <w:rPr>
          <w:rStyle w:val="Text0"/>
        </w:rPr>
        <w:t xml:space="preserve">struct</w:t>
        <w:br w:clear="none"/>
      </w:r>
      <w:r>
        <w:t xml:space="preserve"> overload the </w:t>
      </w:r>
      <w:r>
        <w:rPr>
          <w:rStyle w:val="Text0"/>
        </w:rPr>
        <w:t xml:space="preserve">==</w:t>
        <w:br w:clear="none"/>
      </w:r>
      <w:r>
        <w:t xml:space="preserve"> operator ourselves, but an easier way is to use a feature introduced with C# 10: </w:t>
      </w:r>
      <w:r>
        <w:rPr>
          <w:rStyle w:val="Text0"/>
        </w:rPr>
        <w:t xml:space="preserve">record</w:t>
        <w:br w:clear="none"/>
      </w:r>
      <w:r>
        <w:t xml:space="preserve"> </w:t>
      </w:r>
      <w:r>
        <w:rPr>
          <w:rStyle w:val="Text0"/>
        </w:rPr>
        <w:t xml:space="preserve">struct</w:t>
        <w:br w:clear="none"/>
      </w:r>
      <w:r>
        <w:t xml:space="preserve"> types.</w:t>
      </w:r>
    </w:p>
    <w:p>
      <w:pPr>
        <w:pStyle w:val="Para 02"/>
      </w:pPr>
      <w:r>
        <w:rPr>
          <w:rStyle w:val="Text1"/>
        </w:rPr>
        <w:t>Good Practice</w:t>
      </w:r>
      <w:r>
        <w:t xml:space="preserve">: If the total memory used by all the fields in your type is 16 bytes or less, your type only uses value types for its fields, and you will never want to derive from your type, then Microsoft recommends that you use </w:t>
      </w:r>
      <w:r>
        <w:rPr>
          <w:rStyle w:val="Text0"/>
        </w:rPr>
        <w:t xml:space="preserve">struct</w:t>
        <w:br w:clear="none"/>
      </w:r>
      <w:r>
        <w:t xml:space="preserve">. If your type uses more than 16 bytes of stack memory, it uses reference types for its fields, or you might want to inherit from it, then use </w:t>
      </w:r>
      <w:r>
        <w:rPr>
          <w:rStyle w:val="Text0"/>
        </w:rPr>
        <w:t xml:space="preserve">class</w:t>
        <w:br w:clear="none"/>
      </w:r>
      <w:r>
        <w:t>.</w:t>
      </w:r>
    </w:p>
    <w:p>
      <w:bookmarkStart w:id="1560" w:name="Defining_record_struct_types"/>
      <w:pPr>
        <w:pStyle w:val="Heading 2"/>
      </w:pPr>
      <w:r>
        <w:t>Defining record struct types</w:t>
      </w:r>
      <w:bookmarkEnd w:id="1560"/>
    </w:p>
    <w:p>
      <w:pPr>
        <w:pStyle w:val="Normal"/>
      </w:pPr>
      <w:r>
        <w:t xml:space="preserve">C# 10 introduced </w:t>
      </w:r>
      <w:r>
        <w:rPr>
          <w:rStyle w:val="Text63"/>
        </w:rPr>
        <w:bookmarkStart w:id="1561" w:name="_idIndexMarker1118"/>
        <w:t/>
        <w:bookmarkEnd w:id="1561"/>
      </w:r>
      <w:r>
        <w:t xml:space="preserve">the ability to use the </w:t>
      </w:r>
      <w:r>
        <w:rPr>
          <w:rStyle w:val="Text0"/>
        </w:rPr>
        <w:t xml:space="preserve">record</w:t>
        <w:br w:clear="none"/>
      </w:r>
      <w:r>
        <w:t xml:space="preserve"> keyword with </w:t>
      </w:r>
      <w:r>
        <w:rPr>
          <w:rStyle w:val="Text0"/>
        </w:rPr>
        <w:t xml:space="preserve">struct</w:t>
        <w:br w:clear="none"/>
      </w:r>
      <w:r>
        <w:t xml:space="preserve"> types as well as </w:t>
      </w:r>
      <w:r>
        <w:rPr>
          <w:rStyle w:val="Text0"/>
        </w:rPr>
        <w:t xml:space="preserve">class</w:t>
        <w:br w:clear="none"/>
      </w:r>
      <w:r>
        <w:t xml:space="preserve"> types. Let’s see an example:</w:t>
      </w:r>
    </w:p>
    <w:p>
      <w:pPr>
        <w:numPr>
          <w:ilvl w:val="0"/>
          <w:numId w:val="329"/>
        </w:numPr>
        <w:pStyle w:val="Para 01"/>
      </w:pPr>
      <w:r>
        <w:t xml:space="preserve">In the </w:t>
      </w:r>
      <w:r>
        <w:rPr>
          <w:rStyle w:val="Text0"/>
        </w:rPr>
        <w:t xml:space="preserve">DisplacementVector</w:t>
        <w:br w:clear="none"/>
      </w:r>
      <w:r>
        <w:t xml:space="preserve"> type, add the </w:t>
      </w:r>
      <w:r>
        <w:rPr>
          <w:rStyle w:val="Text0"/>
        </w:rPr>
        <w:t xml:space="preserve">record</w:t>
        <w:br w:clear="none"/>
      </w:r>
      <w:r>
        <w:t xml:space="preserve"> keyword, as highlighted in the following code: </w:t>
      </w:r>
    </w:p>
    <w:p>
      <w:pPr>
        <w:pStyle w:val="Para 18"/>
      </w:pPr>
      <w:r>
        <w:rPr>
          <w:rStyle w:val="Text4"/>
        </w:rPr>
        <w:t xml:space="preserve">public</w:t>
        <w:br w:clear="none"/>
      </w:r>
      <w:r>
        <w:rPr>
          <w:rStyle w:val="Text10"/>
        </w:rPr>
        <w:t xml:space="preserve"> </w:t>
        <w:br w:clear="none"/>
      </w:r>
      <w:r>
        <w:rPr>
          <w:rStyle w:val="Text37"/>
        </w:rPr>
        <w:t xml:space="preserve">record</w:t>
        <w:br w:clear="none"/>
      </w:r>
      <w:r>
        <w:rPr>
          <w:rStyle w:val="Text10"/>
        </w:rPr>
        <w:t xml:space="preserve"> </w:t>
        <w:br w:clear="none"/>
      </w:r>
      <w:r>
        <w:rPr>
          <w:rStyle w:val="Text4"/>
        </w:rPr>
        <w:t xml:space="preserve">struct</w:t>
        <w:br w:clear="none"/>
      </w:r>
      <w:r>
        <w:rPr>
          <w:rStyle w:val="Text10"/>
        </w:rPr>
        <w:t xml:space="preserve"> </w:t>
        <w:br w:clear="none"/>
      </w:r>
      <w:r>
        <w:t xml:space="preserve">DisplacementVector</w:t>
        <w:br w:clear="none"/>
      </w:r>
      <w:r>
        <w:rPr>
          <w:rStyle w:val="Text10"/>
        </w:rPr>
        <w:t xml:space="preserve">(</w:t>
        <w:br w:clear="none"/>
      </w:r>
      <w:r>
        <w:rPr>
          <w:rStyle w:val="Text12"/>
        </w:rPr>
        <w:t xml:space="preserve">int</w:t>
        <w:br w:clear="none"/>
      </w:r>
      <w:r>
        <w:rPr>
          <w:rStyle w:val="Text10"/>
        </w:rPr>
        <w:t xml:space="preserve"> X, </w:t>
        <w:br w:clear="none"/>
      </w:r>
      <w:r>
        <w:rPr>
          <w:rStyle w:val="Text12"/>
        </w:rPr>
        <w:t xml:space="preserve">int</w:t>
        <w:br w:clear="none"/>
      </w:r>
      <w:r>
        <w:rPr>
          <w:rStyle w:val="Text10"/>
        </w:rPr>
        <w:t xml:space="preserve"> Y</w:t>
        <w:br w:clear="none"/>
        <w:t xml:space="preserve">)</w:t>
        <w:br w:clear="none"/>
        <w:t xml:space="preserve">;</w:t>
        <w:br w:clear="none"/>
      </w:r>
    </w:p>
    <w:p>
      <w:pPr>
        <w:numPr>
          <w:ilvl w:val="0"/>
          <w:numId w:val="329"/>
        </w:numPr>
        <w:pStyle w:val="Para 01"/>
      </w:pPr>
      <w:r>
        <w:t xml:space="preserve">In </w:t>
      </w:r>
      <w:r>
        <w:rPr>
          <w:rStyle w:val="Text0"/>
        </w:rPr>
        <w:t xml:space="preserve">Program.cs</w:t>
        <w:br w:clear="none"/>
      </w:r>
      <w:r>
        <w:t xml:space="preserve">, note that </w:t>
      </w:r>
      <w:r>
        <w:rPr>
          <w:rStyle w:val="Text0"/>
        </w:rPr>
        <w:t xml:space="preserve">==</w:t>
        <w:br w:clear="none"/>
      </w:r>
      <w:r>
        <w:t xml:space="preserve"> now does not have a compiler error.</w:t>
      </w:r>
    </w:p>
    <w:p>
      <w:pPr>
        <w:numPr>
          <w:ilvl w:val="0"/>
          <w:numId w:val="329"/>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dv1.Equals(dv5): True)</w:t>
        <w:br w:clear="none"/>
        <w:t xml:space="preserve">dv1 == dv5: True)</w:t>
        <w:br w:clear="none"/>
      </w:r>
    </w:p>
    <w:p>
      <w:pPr>
        <w:pStyle w:val="Normal"/>
      </w:pPr>
      <w:r>
        <w:t xml:space="preserve">A </w:t>
      </w:r>
      <w:r>
        <w:rPr>
          <w:rStyle w:val="Text0"/>
        </w:rPr>
        <w:t xml:space="preserve">record</w:t>
        <w:br w:clear="none"/>
      </w:r>
      <w:r>
        <w:t xml:space="preserve"> </w:t>
      </w:r>
      <w:r>
        <w:rPr>
          <w:rStyle w:val="Text0"/>
        </w:rPr>
        <w:t xml:space="preserve">struct</w:t>
        <w:br w:clear="none"/>
      </w:r>
      <w:r>
        <w:t xml:space="preserve"> has all the same benefits over a </w:t>
      </w:r>
      <w:r>
        <w:rPr>
          <w:rStyle w:val="Text0"/>
        </w:rPr>
        <w:t xml:space="preserve">record</w:t>
        <w:br w:clear="none"/>
      </w:r>
      <w:r>
        <w:t xml:space="preserve"> </w:t>
      </w:r>
      <w:r>
        <w:rPr>
          <w:rStyle w:val="Text0"/>
        </w:rPr>
        <w:t xml:space="preserve">class</w:t>
        <w:br w:clear="none"/>
      </w:r>
      <w:r>
        <w:t xml:space="preserve"> that a </w:t>
      </w:r>
      <w:r>
        <w:rPr>
          <w:rStyle w:val="Text0"/>
        </w:rPr>
        <w:t xml:space="preserve">struct</w:t>
        <w:br w:clear="none"/>
      </w:r>
      <w:r>
        <w:t xml:space="preserve"> has over a </w:t>
      </w:r>
      <w:r>
        <w:rPr>
          <w:rStyle w:val="Text0"/>
        </w:rPr>
        <w:t xml:space="preserve">class</w:t>
        <w:br w:clear="none"/>
      </w:r>
      <w:r>
        <w:t xml:space="preserve">. One difference between </w:t>
      </w:r>
      <w:r>
        <w:rPr>
          <w:rStyle w:val="Text0"/>
        </w:rPr>
        <w:t xml:space="preserve">record</w:t>
        <w:br w:clear="none"/>
      </w:r>
      <w:r>
        <w:t xml:space="preserve"> </w:t>
      </w:r>
      <w:r>
        <w:rPr>
          <w:rStyle w:val="Text0"/>
        </w:rPr>
        <w:t xml:space="preserve">struct</w:t>
        <w:br w:clear="none"/>
      </w:r>
      <w:r>
        <w:t xml:space="preserve"> and </w:t>
      </w:r>
      <w:r>
        <w:rPr>
          <w:rStyle w:val="Text0"/>
        </w:rPr>
        <w:t xml:space="preserve">record</w:t>
        <w:br w:clear="none"/>
      </w:r>
      <w:r>
        <w:t xml:space="preserve"> </w:t>
      </w:r>
      <w:r>
        <w:rPr>
          <w:rStyle w:val="Text0"/>
        </w:rPr>
        <w:t xml:space="preserve">class</w:t>
        <w:br w:clear="none"/>
      </w:r>
      <w:r>
        <w:t xml:space="preserve"> declared using primary constructor syntax is that </w:t>
      </w:r>
      <w:r>
        <w:rPr>
          <w:rStyle w:val="Text0"/>
        </w:rPr>
        <w:t xml:space="preserve">record</w:t>
        <w:br w:clear="none"/>
      </w:r>
      <w:r>
        <w:t xml:space="preserve"> </w:t>
      </w:r>
      <w:r>
        <w:rPr>
          <w:rStyle w:val="Text0"/>
        </w:rPr>
        <w:t xml:space="preserve">struct</w:t>
        <w:br w:clear="none"/>
      </w:r>
      <w:r>
        <w:t xml:space="preserve"> is not immutable, unless you also apply the </w:t>
      </w:r>
      <w:r>
        <w:rPr>
          <w:rStyle w:val="Text0"/>
        </w:rPr>
        <w:t xml:space="preserve">readonly</w:t>
        <w:br w:clear="none"/>
      </w:r>
      <w:r>
        <w:t xml:space="preserve"> keyword to the </w:t>
      </w:r>
      <w:r>
        <w:rPr>
          <w:rStyle w:val="Text0"/>
        </w:rPr>
        <w:t xml:space="preserve">record</w:t>
        <w:br w:clear="none"/>
      </w:r>
      <w:r>
        <w:t xml:space="preserve"> </w:t>
      </w:r>
      <w:r>
        <w:rPr>
          <w:rStyle w:val="Text0"/>
        </w:rPr>
        <w:t xml:space="preserve">struct</w:t>
        <w:br w:clear="none"/>
      </w:r>
      <w:r>
        <w:t xml:space="preserve"> declaration. A </w:t>
      </w:r>
      <w:r>
        <w:rPr>
          <w:rStyle w:val="Text0"/>
        </w:rPr>
        <w:t xml:space="preserve">struct</w:t>
        <w:br w:clear="none"/>
      </w:r>
      <w:r>
        <w:t xml:space="preserve"> does not implement the </w:t>
      </w:r>
      <w:r>
        <w:rPr>
          <w:rStyle w:val="Text0"/>
        </w:rPr>
        <w:t xml:space="preserve">==</w:t>
        <w:br w:clear="none"/>
      </w:r>
      <w:r>
        <w:t xml:space="preserve"> and </w:t>
      </w:r>
      <w:r>
        <w:rPr>
          <w:rStyle w:val="Text0"/>
        </w:rPr>
        <w:t xml:space="preserve">!=</w:t>
        <w:br w:clear="none"/>
      </w:r>
      <w:r>
        <w:t xml:space="preserve"> operators, but they are automatically implemented with a </w:t>
      </w:r>
      <w:r>
        <w:rPr>
          <w:rStyle w:val="Text0"/>
        </w:rPr>
        <w:t xml:space="preserve">record</w:t>
        <w:br w:clear="none"/>
      </w:r>
      <w:r>
        <w:t xml:space="preserve"> </w:t>
      </w:r>
      <w:r>
        <w:rPr>
          <w:rStyle w:val="Text0"/>
        </w:rPr>
        <w:t xml:space="preserve">struct</w:t>
        <w:br w:clear="none"/>
      </w:r>
      <w:r>
        <w:t>.</w:t>
      </w:r>
    </w:p>
    <w:p>
      <w:pPr>
        <w:pStyle w:val="Normal"/>
      </w:pPr>
      <w:r>
        <w:rPr>
          <w:rStyle w:val="Text1"/>
        </w:rPr>
        <w:t>Good Practice</w:t>
      </w:r>
      <w:r>
        <w:t xml:space="preserve">: With this change, Microsoft recommends explicitly specifying </w:t>
      </w:r>
      <w:r>
        <w:rPr>
          <w:rStyle w:val="Text0"/>
        </w:rPr>
        <w:t xml:space="preserve">class</w:t>
        <w:br w:clear="none"/>
      </w:r>
      <w:r>
        <w:t xml:space="preserve"> if you want to define a </w:t>
      </w:r>
      <w:r>
        <w:rPr>
          <w:rStyle w:val="Text0"/>
        </w:rPr>
        <w:t xml:space="preserve">record class</w:t>
        <w:br w:clear="none"/>
      </w:r>
      <w:r>
        <w:t xml:space="preserve">, even though the </w:t>
      </w:r>
      <w:r>
        <w:rPr>
          <w:rStyle w:val="Text0"/>
        </w:rPr>
        <w:t xml:space="preserve">class</w:t>
        <w:br w:clear="none"/>
      </w:r>
      <w:r>
        <w:t xml:space="preserve"> keyword is optional, as shown in the following code: </w:t>
      </w:r>
      <w:r>
        <w:rPr>
          <w:rStyle w:val="Text0"/>
        </w:rPr>
        <w:t xml:space="preserve">public record class ImmutableAnimal(string Name);</w:t>
        <w:br w:clear="none"/>
      </w:r>
      <w:r>
        <w:t>.</w:t>
      </w:r>
    </w:p>
    <w:p>
      <w:bookmarkStart w:id="1562" w:name="Releasing_unmanaged_resources"/>
      <w:pPr>
        <w:pStyle w:val="Heading 2"/>
      </w:pPr>
      <w:r>
        <w:t>Releasing unmanaged resources</w:t>
      </w:r>
      <w:bookmarkEnd w:id="1562"/>
    </w:p>
    <w:p>
      <w:pPr>
        <w:pStyle w:val="Normal"/>
      </w:pPr>
      <w:r>
        <w:t>In the</w:t>
      </w:r>
      <w:r>
        <w:rPr>
          <w:rStyle w:val="Text63"/>
        </w:rPr>
        <w:bookmarkStart w:id="1563" w:name="_idIndexMarker1119"/>
        <w:t/>
        <w:bookmarkEnd w:id="1563"/>
      </w:r>
      <w:r>
        <w:t xml:space="preserve"> previous chapter, we saw that constructors can be used to initialize fields and that a type may have multiple constructors. Imagine that a constructor allocates an </w:t>
      </w:r>
      <w:r>
        <w:rPr>
          <w:rStyle w:val="Text1"/>
        </w:rPr>
        <w:t>unmanaged resource</w:t>
      </w:r>
      <w:r>
        <w:t>, that is, anything that is not controlled by .NET, such as a file or mutex under the control of the operating system. The unmanaged resource must be manually released because .NET cannot do it for us using its automatic garbage collection feature.</w:t>
      </w:r>
    </w:p>
    <w:p>
      <w:pPr>
        <w:pStyle w:val="Normal"/>
      </w:pPr>
      <w:r>
        <w:t>Garbage collection is an advanced topic, so for this topic, I will show some code examples, but you do not need to write the code yourself.</w:t>
      </w:r>
    </w:p>
    <w:p>
      <w:pPr>
        <w:pStyle w:val="Normal"/>
      </w:pPr>
      <w:r>
        <w:t xml:space="preserve">Each type can </w:t>
      </w:r>
      <w:r>
        <w:rPr>
          <w:rStyle w:val="Text63"/>
        </w:rPr>
        <w:bookmarkStart w:id="1564" w:name="_idIndexMarker1120"/>
        <w:t/>
        <w:bookmarkEnd w:id="1564"/>
      </w:r>
      <w:r>
        <w:t xml:space="preserve">have a single </w:t>
      </w:r>
      <w:r>
        <w:rPr>
          <w:rStyle w:val="Text1"/>
        </w:rPr>
        <w:t>finalizer</w:t>
      </w:r>
      <w:r>
        <w:t xml:space="preserve"> that will be called by the .NET runtime when the resources need to be released. A finalizer has the same name as a constructor, that is, the name of the type, but it is prefixed with a tilde, </w:t>
      </w:r>
      <w:r>
        <w:rPr>
          <w:rStyle w:val="Text0"/>
        </w:rPr>
        <w:t xml:space="preserve">~</w:t>
        <w:br w:clear="none"/>
      </w:r>
      <w:r>
        <w:t>, as shown in the following code:</w:t>
      </w:r>
    </w:p>
    <w:p>
      <w:pPr>
        <w:pStyle w:val="Para 12"/>
      </w:pP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ObjectWithUnmanagedResources</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20"/>
        </w:rPr>
        <w:t xml:space="preserve">ObjectWithUnmanagedResources</w:t>
        <w:br w:clear="none"/>
      </w:r>
      <w:r>
        <w:rPr>
          <w:rStyle w:val="Text7"/>
        </w:rPr>
        <w:t xml:space="preserve">() </w:t>
        <w:br w:clear="none"/>
      </w:r>
      <w:r>
        <w:t xml:space="preserve">// Constructor.</w:t>
        <w:br w:clear="none"/>
      </w:r>
      <w:r>
        <w:rPr>
          <w:rStyle w:val="Text7"/>
        </w:rPr>
        <w:t xml:space="preserve"/>
        <w:br w:clear="none"/>
        <w:t xml:space="preserve">  {</w:t>
        <w:br w:clear="none"/>
        <w:t xml:space="preserve">    </w:t>
        <w:br w:clear="none"/>
      </w:r>
      <w:r>
        <w:t xml:space="preserve">// Allocate any unmanaged resources.</w:t>
        <w:br w:clear="none"/>
      </w:r>
      <w:r>
        <w:rPr>
          <w:rStyle w:val="Text7"/>
        </w:rPr>
        <w:t xml:space="preserve"/>
        <w:br w:clear="none"/>
        <w:t xml:space="preserve">  }</w:t>
        <w:br w:clear="none"/>
        <w:t xml:space="preserve">  ~ObjectWithUnmanagedResources() </w:t>
        <w:br w:clear="none"/>
      </w:r>
      <w:r>
        <w:t xml:space="preserve">// Finalizer aka destructor.</w:t>
        <w:br w:clear="none"/>
      </w:r>
      <w:r>
        <w:rPr>
          <w:rStyle w:val="Text7"/>
        </w:rPr>
        <w:t xml:space="preserve"/>
        <w:br w:clear="none"/>
        <w:t xml:space="preserve">  {</w:t>
        <w:br w:clear="none"/>
        <w:t xml:space="preserve">    </w:t>
        <w:br w:clear="none"/>
      </w:r>
      <w:r>
        <w:t xml:space="preserve">// Deallocate any unmanaged resources.</w:t>
        <w:br w:clear="none"/>
      </w:r>
      <w:r>
        <w:rPr>
          <w:rStyle w:val="Text7"/>
        </w:rPr>
        <w:t xml:space="preserve"/>
        <w:br w:clear="none"/>
        <w:t xml:space="preserve">  }</w:t>
        <w:br w:clear="none"/>
        <w:t xml:space="preserve">}</w:t>
        <w:br w:clear="none"/>
      </w:r>
    </w:p>
    <w:p>
      <w:pPr>
        <w:pStyle w:val="Normal"/>
      </w:pPr>
      <w:r>
        <w:t xml:space="preserve">Do not confuse </w:t>
      </w:r>
      <w:r>
        <w:rPr>
          <w:rStyle w:val="Text63"/>
        </w:rPr>
        <w:bookmarkStart w:id="1565" w:name="_idIndexMarker1121"/>
        <w:t/>
        <w:bookmarkEnd w:id="1565"/>
      </w:r>
      <w:r>
        <w:t xml:space="preserve">a finalizer (also known as a </w:t>
      </w:r>
      <w:r>
        <w:rPr>
          <w:rStyle w:val="Text1"/>
        </w:rPr>
        <w:t>destructor</w:t>
      </w:r>
      <w:r>
        <w:t xml:space="preserve">) with a </w:t>
      </w:r>
      <w:r>
        <w:rPr>
          <w:rStyle w:val="Text0"/>
        </w:rPr>
        <w:t xml:space="preserve">Deconstruct</w:t>
        <w:br w:clear="none"/>
      </w:r>
      <w:r>
        <w:t xml:space="preserve"> method. A destructor releases resources; in other words, it destroys an object in memory. A </w:t>
      </w:r>
      <w:r>
        <w:rPr>
          <w:rStyle w:val="Text0"/>
        </w:rPr>
        <w:t xml:space="preserve">Deconstruct</w:t>
        <w:br w:clear="none"/>
      </w:r>
      <w:r>
        <w:t xml:space="preserve"> method returns an object split up into its constituent parts and uses the C# deconstruction syntax, for example, when working with tuples. See </w:t>
      </w:r>
      <w:r>
        <w:rPr>
          <w:rStyle w:val="Text5"/>
        </w:rPr>
        <w:t>Chapter 5</w:t>
      </w:r>
      <w:r>
        <w:t xml:space="preserve">, </w:t>
      </w:r>
      <w:r>
        <w:rPr>
          <w:rStyle w:val="Text5"/>
        </w:rPr>
        <w:t>Building Your Own Types with Object-Oriented Programming</w:t>
      </w:r>
      <w:r>
        <w:t xml:space="preserve">, for details of </w:t>
      </w:r>
      <w:r>
        <w:rPr>
          <w:rStyle w:val="Text0"/>
        </w:rPr>
        <w:t xml:space="preserve">Deconstruct</w:t>
        <w:br w:clear="none"/>
      </w:r>
      <w:r>
        <w:t xml:space="preserve"> methods.</w:t>
      </w:r>
    </w:p>
    <w:p>
      <w:pPr>
        <w:pStyle w:val="Normal"/>
      </w:pPr>
      <w:r>
        <w:t>The preceding code example is the minimum you should do when working with unmanaged resources. However, the problem with only providing a finalizer is that the .NET garbage collector requires two garbage collections to completely release the allocated resources for this type.</w:t>
      </w:r>
    </w:p>
    <w:p>
      <w:pPr>
        <w:pStyle w:val="Normal"/>
      </w:pPr>
      <w:r>
        <w:t>Though optional, it is recommended to also provide a method to allow a developer who uses your type to explicitly release resources. This would allow the garbage collector to release managed parts of an unmanaged resource, such as a file, immediately and deterministically. This would mean it releases the managed memory part of the object in a single garbage collection instead of two rounds of garbage collection.</w:t>
      </w:r>
    </w:p>
    <w:p>
      <w:pPr>
        <w:pStyle w:val="Normal"/>
      </w:pPr>
      <w:r>
        <w:t xml:space="preserve">There is a standard mechanism to do this by implementing the </w:t>
      </w:r>
      <w:r>
        <w:rPr>
          <w:rStyle w:val="Text0"/>
        </w:rPr>
        <w:t xml:space="preserve">IDisposable</w:t>
        <w:br w:clear="none"/>
      </w:r>
      <w:r>
        <w:t xml:space="preserve"> interface, as shown in the following example:</w:t>
      </w:r>
    </w:p>
    <w:p>
      <w:pPr>
        <w:pStyle w:val="Para 04"/>
      </w:pP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ObjectWithUnmanagedResources</w:t>
        <w:br w:clear="none"/>
      </w:r>
      <w:r>
        <w:t xml:space="preserve"> : </w:t>
        <w:br w:clear="none"/>
      </w:r>
      <w:r>
        <w:rPr>
          <w:rStyle w:val="Text9"/>
        </w:rPr>
        <w:t xml:space="preserve">IDisposable</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9"/>
        </w:rPr>
        <w:t xml:space="preserve">ObjectWithUnmanagedResources</w:t>
        <w:br w:clear="none"/>
      </w:r>
      <w:r>
        <w:t xml:space="preserve">()</w:t>
        <w:br w:clear="none"/>
        <w:t xml:space="preserve"/>
        <w:br w:clear="none"/>
        <w:t xml:space="preserve">  {</w:t>
        <w:br w:clear="none"/>
        <w:t xml:space="preserve">    </w:t>
        <w:br w:clear="none"/>
      </w:r>
      <w:r>
        <w:rPr>
          <w:rStyle w:val="Text3"/>
        </w:rPr>
        <w:t xml:space="preserve">// Allocate unmanaged resource.</w:t>
        <w:br w:clear="none"/>
      </w:r>
      <w:r>
        <w:t xml:space="preserve"/>
        <w:br w:clear="none"/>
        <w:t xml:space="preserve">  }</w:t>
        <w:br w:clear="none"/>
        <w:t xml:space="preserve">  ~ObjectWithUnmanagedResources() </w:t>
        <w:br w:clear="none"/>
      </w:r>
      <w:r>
        <w:rPr>
          <w:rStyle w:val="Text3"/>
        </w:rPr>
        <w:t xml:space="preserve">// Finalizer.</w:t>
        <w:br w:clear="none"/>
      </w:r>
      <w:r>
        <w:t xml:space="preserve"/>
        <w:br w:clear="none"/>
        <w:t xml:space="preserve">  {</w:t>
        <w:br w:clear="none"/>
        <w:t xml:space="preserve">    Dispose(</w:t>
        <w:br w:clear="none"/>
      </w:r>
      <w:r>
        <w:rPr>
          <w:rStyle w:val="Text22"/>
        </w:rPr>
        <w:t xml:space="preserve">false</w:t>
        <w:br w:clear="none"/>
      </w:r>
      <w:r>
        <w:t xml:space="preserve">);</w:t>
        <w:br w:clear="none"/>
        <w:t xml:space="preserve">  }</w:t>
        <w:br w:clear="none"/>
        <w:t xml:space="preserve">  </w:t>
        <w:br w:clear="none"/>
      </w:r>
      <w:r>
        <w:rPr>
          <w:rStyle w:val="Text12"/>
        </w:rPr>
        <w:t xml:space="preserve">bool</w:t>
        <w:br w:clear="none"/>
      </w:r>
      <w:r>
        <w:t xml:space="preserve"> disposed = </w:t>
        <w:br w:clear="none"/>
      </w:r>
      <w:r>
        <w:rPr>
          <w:rStyle w:val="Text22"/>
        </w:rPr>
        <w:t xml:space="preserve">false</w:t>
        <w:br w:clear="none"/>
      </w:r>
      <w:r>
        <w:t xml:space="preserve">; </w:t>
        <w:br w:clear="none"/>
      </w:r>
      <w:r>
        <w:rPr>
          <w:rStyle w:val="Text3"/>
        </w:rPr>
        <w:t xml:space="preserve">// Indicates if resources have been released.</w:t>
        <w:br w:clear="none"/>
      </w:r>
      <w:r>
        <w:t xml:space="preserve"/>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Dispose</w:t>
        <w:br w:clear="none"/>
      </w:r>
      <w:r>
        <w:t xml:space="preserve">()</w:t>
        <w:br w:clear="none"/>
        <w:t xml:space="preserve"/>
        <w:br w:clear="none"/>
        <w:t xml:space="preserve">  {</w:t>
        <w:br w:clear="none"/>
        <w:t xml:space="preserve">    Dispose(</w:t>
        <w:br w:clear="none"/>
      </w:r>
      <w:r>
        <w:rPr>
          <w:rStyle w:val="Text22"/>
        </w:rPr>
        <w:t xml:space="preserve">true</w:t>
        <w:br w:clear="none"/>
      </w:r>
      <w:r>
        <w:t xml:space="preserve">);</w:t>
        <w:br w:clear="none"/>
        <w:t xml:space="preserve">    </w:t>
        <w:br w:clear="none"/>
      </w:r>
      <w:r>
        <w:rPr>
          <w:rStyle w:val="Text3"/>
        </w:rPr>
        <w:t xml:space="preserve">// Tell garbage collector it does not need to call the finalizer.</w:t>
        <w:br w:clear="none"/>
      </w:r>
      <w:r>
        <w:t xml:space="preserve"/>
        <w:br w:clear="none"/>
        <w:t xml:space="preserve">    GC.SuppressFinalize(</w:t>
        <w:br w:clear="none"/>
      </w:r>
      <w:r>
        <w:rPr>
          <w:rStyle w:val="Text4"/>
        </w:rPr>
        <w:t xml:space="preserve">this</w:t>
        <w:br w:clear="none"/>
      </w:r>
      <w:r>
        <w:t xml:space="preserve">); </w:t>
        <w:br w:clear="none"/>
        <w:t xml:space="preserve">  }</w:t>
        <w:br w:clear="none"/>
        <w:t xml:space="preserve">  </w:t>
        <w:br w:clear="none"/>
      </w:r>
      <w:r>
        <w:rPr>
          <w:rStyle w:val="Text4"/>
        </w:rPr>
        <w:t xml:space="preserve">protected</w:t>
        <w:br w:clear="none"/>
      </w:r>
      <w:r>
        <w:t xml:space="preserve"> </w:t>
        <w:br w:clear="none"/>
      </w:r>
      <w:r>
        <w:rPr>
          <w:rStyle w:val="Text4"/>
        </w:rPr>
        <w:t xml:space="preserve">virtual</w:t>
        <w:br w:clear="none"/>
      </w:r>
      <w:r>
        <w:t xml:space="preserve"> </w:t>
        <w:br w:clear="none"/>
      </w:r>
      <w:r>
        <w:rPr>
          <w:rStyle w:val="Text4"/>
        </w:rPr>
        <w:t xml:space="preserve">void</w:t>
        <w:br w:clear="none"/>
      </w:r>
      <w:r>
        <w:t xml:space="preserve"> </w:t>
        <w:br w:clear="none"/>
      </w:r>
      <w:r>
        <w:rPr>
          <w:rStyle w:val="Text9"/>
        </w:rPr>
        <w:t xml:space="preserve">Dispose</w:t>
        <w:br w:clear="none"/>
      </w:r>
      <w:r>
        <w:t xml:space="preserve">(</w:t>
        <w:br w:clear="none"/>
      </w:r>
      <w:r>
        <w:rPr>
          <w:rStyle w:val="Text12"/>
        </w:rPr>
        <w:t xml:space="preserve">bool</w:t>
        <w:br w:clear="none"/>
      </w:r>
      <w:r>
        <w:t xml:space="preserve"> disposing</w:t>
        <w:br w:clear="none"/>
        <w:t xml:space="preserve">)</w:t>
        <w:br w:clear="none"/>
        <w:t xml:space="preserve"/>
        <w:br w:clear="none"/>
        <w:t xml:space="preserve">  {</w:t>
        <w:br w:clear="none"/>
        <w:t xml:space="preserve">    </w:t>
        <w:br w:clear="none"/>
      </w:r>
      <w:r>
        <w:rPr>
          <w:rStyle w:val="Text4"/>
        </w:rPr>
        <w:t xml:space="preserve">if</w:t>
        <w:br w:clear="none"/>
      </w:r>
      <w:r>
        <w:t xml:space="preserve"> (disposed) </w:t>
        <w:br w:clear="none"/>
      </w:r>
      <w:r>
        <w:rPr>
          <w:rStyle w:val="Text4"/>
        </w:rPr>
        <w:t xml:space="preserve">return</w:t>
        <w:br w:clear="none"/>
      </w:r>
      <w:r>
        <w:t xml:space="preserve">;</w:t>
        <w:br w:clear="none"/>
        <w:t xml:space="preserve">    </w:t>
        <w:br w:clear="none"/>
      </w:r>
      <w:r>
        <w:rPr>
          <w:rStyle w:val="Text3"/>
        </w:rPr>
        <w:t xml:space="preserve">// Deallocate the *unmanaged* resource.</w:t>
        <w:br w:clear="none"/>
      </w:r>
      <w:r>
        <w:t xml:space="preserve"/>
        <w:br w:clear="none"/>
        <w:t xml:space="preserve">    </w:t>
        <w:br w:clear="none"/>
      </w:r>
      <w:r>
        <w:rPr>
          <w:rStyle w:val="Text3"/>
        </w:rPr>
        <w:t xml:space="preserve">// ...</w:t>
        <w:br w:clear="none"/>
      </w:r>
      <w:r>
        <w:t xml:space="preserve"/>
        <w:br w:clear="none"/>
        <w:t xml:space="preserve">    </w:t>
        <w:br w:clear="none"/>
      </w:r>
      <w:r>
        <w:rPr>
          <w:rStyle w:val="Text4"/>
        </w:rPr>
        <w:t xml:space="preserve">if</w:t>
        <w:br w:clear="none"/>
      </w:r>
      <w:r>
        <w:t xml:space="preserve"> (disposing)</w:t>
        <w:br w:clear="none"/>
        <w:t xml:space="preserve">    {</w:t>
        <w:br w:clear="none"/>
        <w:t xml:space="preserve">      </w:t>
        <w:br w:clear="none"/>
      </w:r>
      <w:r>
        <w:rPr>
          <w:rStyle w:val="Text3"/>
        </w:rPr>
        <w:t xml:space="preserve">// Deallocate any other *managed* resources.</w:t>
        <w:br w:clear="none"/>
      </w:r>
      <w:r>
        <w:t xml:space="preserve"/>
        <w:br w:clear="none"/>
        <w:t xml:space="preserve">      </w:t>
        <w:br w:clear="none"/>
      </w:r>
      <w:r>
        <w:rPr>
          <w:rStyle w:val="Text3"/>
        </w:rPr>
        <w:t xml:space="preserve">// ...</w:t>
        <w:br w:clear="none"/>
      </w:r>
      <w:r>
        <w:t xml:space="preserve"/>
        <w:br w:clear="none"/>
        <w:t xml:space="preserve">    }</w:t>
        <w:br w:clear="none"/>
        <w:t xml:space="preserve">    disposed = </w:t>
        <w:br w:clear="none"/>
      </w:r>
      <w:r>
        <w:rPr>
          <w:rStyle w:val="Text22"/>
        </w:rPr>
        <w:t xml:space="preserve">true</w:t>
        <w:br w:clear="none"/>
      </w:r>
      <w:r>
        <w:t xml:space="preserve">;</w:t>
        <w:br w:clear="none"/>
        <w:t xml:space="preserve">  }</w:t>
        <w:br w:clear="none"/>
        <w:t xml:space="preserve">}</w:t>
        <w:br w:clear="none"/>
      </w:r>
    </w:p>
    <w:p>
      <w:pPr>
        <w:pStyle w:val="Normal"/>
      </w:pPr>
      <w:r>
        <w:t>There</w:t>
      </w:r>
      <w:r>
        <w:rPr>
          <w:rStyle w:val="Text63"/>
        </w:rPr>
        <w:bookmarkStart w:id="1566" w:name="_idIndexMarker1122"/>
        <w:t/>
        <w:bookmarkEnd w:id="1566"/>
      </w:r>
      <w:r>
        <w:t xml:space="preserve"> are two </w:t>
      </w:r>
      <w:r>
        <w:rPr>
          <w:rStyle w:val="Text0"/>
        </w:rPr>
        <w:t xml:space="preserve">Dispose</w:t>
        <w:br w:clear="none"/>
      </w:r>
      <w:r>
        <w:t xml:space="preserve"> methods, one </w:t>
      </w:r>
      <w:r>
        <w:rPr>
          <w:rStyle w:val="Text0"/>
        </w:rPr>
        <w:t xml:space="preserve">public</w:t>
        <w:br w:clear="none"/>
      </w:r>
      <w:r>
        <w:t xml:space="preserve"> and one </w:t>
      </w:r>
      <w:r>
        <w:rPr>
          <w:rStyle w:val="Text0"/>
        </w:rPr>
        <w:t xml:space="preserve">protected</w:t>
        <w:br w:clear="none"/>
      </w:r>
      <w:r>
        <w:t>:</w:t>
      </w:r>
    </w:p>
    <w:p>
      <w:pPr>
        <w:pStyle w:val="Para 01"/>
      </w:pPr>
      <w:r>
        <w:t xml:space="preserve">The </w:t>
      </w:r>
      <w:r>
        <w:rPr>
          <w:rStyle w:val="Text0"/>
        </w:rPr>
        <w:t xml:space="preserve">public void Dispose</w:t>
        <w:br w:clear="none"/>
      </w:r>
      <w:r>
        <w:t xml:space="preserve"> method will be called by a developer using your type. When called, both unmanaged and managed resources need to be deallocated.</w:t>
      </w:r>
    </w:p>
    <w:p>
      <w:pPr>
        <w:pStyle w:val="Para 01"/>
      </w:pPr>
      <w:r>
        <w:t xml:space="preserve">The </w:t>
      </w:r>
      <w:r>
        <w:rPr>
          <w:rStyle w:val="Text0"/>
        </w:rPr>
        <w:t xml:space="preserve">protected virtual void Dispose</w:t>
        <w:br w:clear="none"/>
      </w:r>
      <w:r>
        <w:t xml:space="preserve"> method with a </w:t>
      </w:r>
      <w:r>
        <w:rPr>
          <w:rStyle w:val="Text0"/>
        </w:rPr>
        <w:t xml:space="preserve">bool</w:t>
        <w:br w:clear="none"/>
      </w:r>
      <w:r>
        <w:t xml:space="preserve"> parameter is used internally to implement the deallocation of resources. It needs to check the </w:t>
      </w:r>
      <w:r>
        <w:rPr>
          <w:rStyle w:val="Text0"/>
        </w:rPr>
        <w:t xml:space="preserve">disposing</w:t>
        <w:br w:clear="none"/>
      </w:r>
      <w:r>
        <w:t xml:space="preserve"> parameter and </w:t>
      </w:r>
      <w:r>
        <w:rPr>
          <w:rStyle w:val="Text0"/>
        </w:rPr>
        <w:t xml:space="preserve">disposed</w:t>
        <w:br w:clear="none"/>
      </w:r>
      <w:r>
        <w:t xml:space="preserve"> field because if the finalizer thread has already run and called the </w:t>
      </w:r>
      <w:r>
        <w:rPr>
          <w:rStyle w:val="Text0"/>
        </w:rPr>
        <w:t xml:space="preserve">~ObjectWithUnmanagedResources</w:t>
        <w:br w:clear="none"/>
      </w:r>
      <w:r>
        <w:t xml:space="preserve"> method, then only managed resources need to be deallocated by the garbage collector.</w:t>
      </w:r>
    </w:p>
    <w:p>
      <w:pPr>
        <w:pStyle w:val="Normal"/>
      </w:pPr>
      <w:r>
        <w:t xml:space="preserve">The </w:t>
      </w:r>
      <w:r>
        <w:rPr>
          <w:rStyle w:val="Text63"/>
        </w:rPr>
        <w:bookmarkStart w:id="1567" w:name="_idIndexMarker1123"/>
        <w:t/>
        <w:bookmarkEnd w:id="1567"/>
      </w:r>
      <w:r>
        <w:t xml:space="preserve">call to </w:t>
      </w:r>
      <w:r>
        <w:rPr>
          <w:rStyle w:val="Text0"/>
        </w:rPr>
        <w:t xml:space="preserve">GC.SuppressFinalize(this)</w:t>
        <w:br w:clear="none"/>
      </w:r>
      <w:r>
        <w:t xml:space="preserve"> is what notifies the garbage collector that it no longer needs to run the finalizer, removing the need for a second garbage collection.</w:t>
      </w:r>
    </w:p>
    <w:p>
      <w:bookmarkStart w:id="1568" w:name="Ensuring_that_Dispose_is_called"/>
      <w:pPr>
        <w:pStyle w:val="Heading 2"/>
      </w:pPr>
      <w:r>
        <w:t>Ensuring that Dispose is called</w:t>
      </w:r>
      <w:bookmarkEnd w:id="1568"/>
    </w:p>
    <w:p>
      <w:pPr>
        <w:pStyle w:val="Normal"/>
      </w:pPr>
      <w:r>
        <w:t xml:space="preserve">When someone uses a type that implements </w:t>
      </w:r>
      <w:r>
        <w:rPr>
          <w:rStyle w:val="Text0"/>
        </w:rPr>
        <w:t xml:space="preserve">IDisposable</w:t>
        <w:br w:clear="none"/>
      </w:r>
      <w:r>
        <w:t xml:space="preserve">, they can ensure that the public </w:t>
      </w:r>
      <w:r>
        <w:rPr>
          <w:rStyle w:val="Text0"/>
        </w:rPr>
        <w:t xml:space="preserve">Dispose</w:t>
        <w:br w:clear="none"/>
      </w:r>
      <w:r>
        <w:t xml:space="preserve"> method is </w:t>
      </w:r>
      <w:r>
        <w:rPr>
          <w:rStyle w:val="Text63"/>
        </w:rPr>
        <w:bookmarkStart w:id="1569" w:name="_idIndexMarker1124"/>
        <w:t/>
        <w:bookmarkEnd w:id="1569"/>
      </w:r>
      <w:r>
        <w:t xml:space="preserve">called with the </w:t>
      </w:r>
      <w:r>
        <w:rPr>
          <w:rStyle w:val="Text0"/>
        </w:rPr>
        <w:t xml:space="preserve">using</w:t>
        <w:br w:clear="none"/>
      </w:r>
      <w:r>
        <w:t xml:space="preserve"> statement, as shown in the following code:</w:t>
      </w:r>
    </w:p>
    <w:p>
      <w:pPr>
        <w:pStyle w:val="Para 04"/>
      </w:pPr>
      <w:r>
        <w:rPr>
          <w:rStyle w:val="Text4"/>
        </w:rPr>
        <w:t xml:space="preserve">using</w:t>
        <w:br w:clear="none"/>
      </w:r>
      <w:r>
        <w:t xml:space="preserve"> (ObjectWithUnmanagedResources thing = </w:t>
        <w:br w:clear="none"/>
      </w:r>
      <w:r>
        <w:rPr>
          <w:rStyle w:val="Text4"/>
        </w:rPr>
        <w:t xml:space="preserve">new</w:t>
        <w:br w:clear="none"/>
      </w:r>
      <w:r>
        <w:t xml:space="preserve">())</w:t>
        <w:br w:clear="none"/>
        <w:t xml:space="preserve">{</w:t>
        <w:br w:clear="none"/>
        <w:t xml:space="preserve">  </w:t>
        <w:br w:clear="none"/>
      </w:r>
      <w:r>
        <w:rPr>
          <w:rStyle w:val="Text3"/>
        </w:rPr>
        <w:t xml:space="preserve">// Code that uses thing.</w:t>
        <w:br w:clear="none"/>
      </w:r>
      <w:r>
        <w:t xml:space="preserve"/>
        <w:br w:clear="none"/>
        <w:t xml:space="preserve">}</w:t>
        <w:br w:clear="none"/>
      </w:r>
    </w:p>
    <w:p>
      <w:pPr>
        <w:pStyle w:val="Normal"/>
      </w:pPr>
      <w:r>
        <w:t xml:space="preserve">The compiler converts your code into something like the following, which guarantees that even if an exception occurs, the </w:t>
      </w:r>
      <w:r>
        <w:rPr>
          <w:rStyle w:val="Text0"/>
        </w:rPr>
        <w:t xml:space="preserve">Dispose</w:t>
        <w:br w:clear="none"/>
      </w:r>
      <w:r>
        <w:t xml:space="preserve"> method will still be called:</w:t>
      </w:r>
    </w:p>
    <w:p>
      <w:pPr>
        <w:pStyle w:val="Para 04"/>
      </w:pPr>
      <w:r>
        <w:t xml:space="preserve">ObjectWithUnmanagedResources thing = </w:t>
        <w:br w:clear="none"/>
      </w:r>
      <w:r>
        <w:rPr>
          <w:rStyle w:val="Text4"/>
        </w:rPr>
        <w:t xml:space="preserve">new</w:t>
        <w:br w:clear="none"/>
      </w:r>
      <w:r>
        <w:t xml:space="preserve">(); </w:t>
        <w:br w:clear="none"/>
      </w:r>
      <w:r>
        <w:rPr>
          <w:rStyle w:val="Text4"/>
        </w:rPr>
        <w:t xml:space="preserve">try</w:t>
        <w:br w:clear="none"/>
      </w:r>
      <w:r>
        <w:t xml:space="preserve"/>
        <w:br w:clear="none"/>
        <w:t xml:space="preserve">{</w:t>
        <w:br w:clear="none"/>
        <w:t xml:space="preserve">  </w:t>
        <w:br w:clear="none"/>
      </w:r>
      <w:r>
        <w:rPr>
          <w:rStyle w:val="Text3"/>
        </w:rPr>
        <w:t xml:space="preserve">// Code that uses thing.</w:t>
        <w:br w:clear="none"/>
      </w:r>
      <w:r>
        <w:t xml:space="preserve"/>
        <w:br w:clear="none"/>
        <w:t xml:space="preserve">}</w:t>
        <w:br w:clear="none"/>
      </w:r>
      <w:r>
        <w:rPr>
          <w:rStyle w:val="Text4"/>
        </w:rPr>
        <w:t xml:space="preserve">finally</w:t>
        <w:br w:clear="none"/>
      </w:r>
      <w:r>
        <w:t xml:space="preserve"/>
        <w:br w:clear="none"/>
        <w:t xml:space="preserve">{</w:t>
        <w:br w:clear="none"/>
        <w:t xml:space="preserve">  </w:t>
        <w:br w:clear="none"/>
      </w:r>
      <w:r>
        <w:rPr>
          <w:rStyle w:val="Text4"/>
        </w:rPr>
        <w:t xml:space="preserve">if</w:t>
        <w:br w:clear="none"/>
      </w:r>
      <w:r>
        <w:t xml:space="preserve"> (thing != </w:t>
        <w:br w:clear="none"/>
      </w:r>
      <w:r>
        <w:rPr>
          <w:rStyle w:val="Text22"/>
        </w:rPr>
        <w:t xml:space="preserve">null</w:t>
        <w:br w:clear="none"/>
      </w:r>
      <w:r>
        <w:t xml:space="preserve">) thing.Dispose();</w:t>
        <w:br w:clear="none"/>
        <w:t xml:space="preserve">}</w:t>
        <w:br w:clear="none"/>
      </w:r>
    </w:p>
    <w:p>
      <w:pPr>
        <w:pStyle w:val="Normal"/>
      </w:pPr>
      <w:r>
        <w:t xml:space="preserve">When someone uses a type that implements </w:t>
      </w:r>
      <w:r>
        <w:rPr>
          <w:rStyle w:val="Text0"/>
        </w:rPr>
        <w:t xml:space="preserve">IAsyncDisposable</w:t>
        <w:br w:clear="none"/>
      </w:r>
      <w:r>
        <w:t xml:space="preserve">, they can ensure that the public </w:t>
      </w:r>
      <w:r>
        <w:rPr>
          <w:rStyle w:val="Text0"/>
        </w:rPr>
        <w:t xml:space="preserve">Dispose</w:t>
        <w:br w:clear="none"/>
      </w:r>
      <w:r>
        <w:t xml:space="preserve"> method is called with the </w:t>
      </w:r>
      <w:r>
        <w:rPr>
          <w:rStyle w:val="Text0"/>
        </w:rPr>
        <w:t xml:space="preserve">await</w:t>
        <w:br w:clear="none"/>
      </w:r>
      <w:r>
        <w:t xml:space="preserve"> </w:t>
      </w:r>
      <w:r>
        <w:rPr>
          <w:rStyle w:val="Text0"/>
        </w:rPr>
        <w:t xml:space="preserve">using</w:t>
        <w:br w:clear="none"/>
      </w:r>
      <w:r>
        <w:t xml:space="preserve"> statement, as shown in the following code:</w:t>
      </w:r>
    </w:p>
    <w:p>
      <w:pPr>
        <w:pStyle w:val="Para 04"/>
      </w:pPr>
      <w:r>
        <w:rPr>
          <w:rStyle w:val="Text4"/>
        </w:rPr>
        <w:t xml:space="preserve">await</w:t>
        <w:br w:clear="none"/>
      </w:r>
      <w:r>
        <w:t xml:space="preserve"> </w:t>
        <w:br w:clear="none"/>
      </w:r>
      <w:r>
        <w:rPr>
          <w:rStyle w:val="Text4"/>
        </w:rPr>
        <w:t xml:space="preserve">using</w:t>
        <w:br w:clear="none"/>
      </w:r>
      <w:r>
        <w:t xml:space="preserve"> (ObjectWithUnmanagedResources thing = </w:t>
        <w:br w:clear="none"/>
      </w:r>
      <w:r>
        <w:rPr>
          <w:rStyle w:val="Text4"/>
        </w:rPr>
        <w:t xml:space="preserve">new</w:t>
        <w:br w:clear="none"/>
      </w:r>
      <w:r>
        <w:t xml:space="preserve">())</w:t>
        <w:br w:clear="none"/>
        <w:t xml:space="preserve">{</w:t>
        <w:br w:clear="none"/>
        <w:t xml:space="preserve">  </w:t>
        <w:br w:clear="none"/>
      </w:r>
      <w:r>
        <w:rPr>
          <w:rStyle w:val="Text3"/>
        </w:rPr>
        <w:t xml:space="preserve">// Code that uses async thing.</w:t>
        <w:br w:clear="none"/>
      </w:r>
      <w:r>
        <w:t xml:space="preserve"/>
        <w:br w:clear="none"/>
        <w:t xml:space="preserve">}</w:t>
        <w:br w:clear="none"/>
      </w:r>
    </w:p>
    <w:p>
      <w:pPr>
        <w:pStyle w:val="Normal"/>
      </w:pPr>
      <w:r>
        <w:t xml:space="preserve">You will see practical </w:t>
      </w:r>
      <w:r>
        <w:rPr>
          <w:rStyle w:val="Text63"/>
        </w:rPr>
        <w:bookmarkStart w:id="1570" w:name="_idIndexMarker1125"/>
        <w:t/>
        <w:bookmarkEnd w:id="1570"/>
      </w:r>
      <w:r>
        <w:t xml:space="preserve">examples of releasing unmanaged resources with </w:t>
      </w:r>
      <w:r>
        <w:rPr>
          <w:rStyle w:val="Text0"/>
        </w:rPr>
        <w:t xml:space="preserve">IDisposable</w:t>
        <w:br w:clear="none"/>
      </w:r>
      <w:r>
        <w:t xml:space="preserve">, </w:t>
      </w:r>
      <w:r>
        <w:rPr>
          <w:rStyle w:val="Text0"/>
        </w:rPr>
        <w:t xml:space="preserve">using</w:t>
        <w:br w:clear="none"/>
      </w:r>
      <w:r>
        <w:t xml:space="preserve"> statements, and </w:t>
      </w:r>
      <w:r>
        <w:rPr>
          <w:rStyle w:val="Text0"/>
        </w:rPr>
        <w:t xml:space="preserve">try</w:t>
        <w:br w:clear="none"/>
      </w:r>
      <w:r>
        <w:t>...</w:t>
      </w:r>
      <w:r>
        <w:rPr>
          <w:rStyle w:val="Text0"/>
        </w:rPr>
        <w:t xml:space="preserve">finally</w:t>
        <w:br w:clear="none"/>
      </w:r>
      <w:r>
        <w:t xml:space="preserve"> blocks in </w:t>
      </w:r>
      <w:r>
        <w:rPr>
          <w:rStyle w:val="Text5"/>
        </w:rPr>
        <w:t>Chapter 9</w:t>
      </w:r>
      <w:r>
        <w:t xml:space="preserve">, </w:t>
      </w:r>
      <w:r>
        <w:rPr>
          <w:rStyle w:val="Text5"/>
        </w:rPr>
        <w:t>Working with Files, Streams, and Serialization</w:t>
      </w:r>
      <w:r>
        <w:t>.</w:t>
      </w:r>
    </w:p>
    <w:p>
      <w:bookmarkStart w:id="1571" w:name="Working_with_null_values"/>
      <w:pPr>
        <w:pStyle w:val="Heading 1"/>
      </w:pPr>
      <w:r>
        <w:t>Working with null values</w:t>
      </w:r>
      <w:bookmarkEnd w:id="1571"/>
    </w:p>
    <w:p>
      <w:pPr>
        <w:pStyle w:val="Normal"/>
      </w:pPr>
      <w:r>
        <w:t>You</w:t>
      </w:r>
      <w:r>
        <w:rPr>
          <w:rStyle w:val="Text63"/>
        </w:rPr>
        <w:bookmarkStart w:id="1572" w:name="_idIndexMarker1126"/>
        <w:t/>
        <w:bookmarkEnd w:id="1572"/>
      </w:r>
      <w:r>
        <w:t xml:space="preserve"> have seen how reference types are different from value types in how they are stored in memory, as well as how to store primitive values like numbers in </w:t>
      </w:r>
      <w:r>
        <w:rPr>
          <w:rStyle w:val="Text0"/>
        </w:rPr>
        <w:t xml:space="preserve">struct</w:t>
        <w:br w:clear="none"/>
      </w:r>
      <w:r>
        <w:t xml:space="preserve"> variables. But what if a variable does not yet have a value? How can we indicate that? C# has the concept of a </w:t>
      </w:r>
      <w:r>
        <w:rPr>
          <w:rStyle w:val="Text0"/>
        </w:rPr>
        <w:t xml:space="preserve">null</w:t>
        <w:br w:clear="none"/>
      </w:r>
      <w:r>
        <w:t xml:space="preserve"> value, which can be used to indicate that a variable has not been set.</w:t>
      </w:r>
    </w:p>
    <w:p>
      <w:bookmarkStart w:id="1573" w:name="Making_a_value_type_nullable"/>
      <w:pPr>
        <w:pStyle w:val="Heading 2"/>
      </w:pPr>
      <w:r>
        <w:t>Making a value type nullable</w:t>
      </w:r>
      <w:bookmarkEnd w:id="1573"/>
    </w:p>
    <w:p>
      <w:pPr>
        <w:pStyle w:val="Normal"/>
      </w:pPr>
      <w:r>
        <w:t xml:space="preserve">By </w:t>
      </w:r>
      <w:r>
        <w:rPr>
          <w:rStyle w:val="Text63"/>
        </w:rPr>
        <w:bookmarkStart w:id="1574" w:name="_idIndexMarker1127"/>
        <w:t/>
        <w:bookmarkEnd w:id="1574"/>
      </w:r>
      <w:r>
        <w:t xml:space="preserve">default, </w:t>
      </w:r>
      <w:r>
        <w:rPr>
          <w:rStyle w:val="Text1"/>
        </w:rPr>
        <w:t>value types</w:t>
      </w:r>
      <w:r>
        <w:t xml:space="preserve"> like </w:t>
      </w:r>
      <w:r>
        <w:rPr>
          <w:rStyle w:val="Text0"/>
        </w:rPr>
        <w:t xml:space="preserve">int</w:t>
        <w:br w:clear="none"/>
      </w:r>
      <w:r>
        <w:t xml:space="preserve"> and </w:t>
      </w:r>
      <w:r>
        <w:rPr>
          <w:rStyle w:val="Text0"/>
        </w:rPr>
        <w:t xml:space="preserve">DateTime</w:t>
        <w:br w:clear="none"/>
      </w:r>
      <w:r>
        <w:t xml:space="preserve"> must always have a </w:t>
      </w:r>
      <w:r>
        <w:rPr>
          <w:rStyle w:val="Text5"/>
        </w:rPr>
        <w:t>value</w:t>
      </w:r>
      <w:r>
        <w:t xml:space="preserve">, hence their name. Sometimes, for example, when reading values stored in a database that allows empty, missing, or </w:t>
      </w:r>
      <w:r>
        <w:rPr>
          <w:rStyle w:val="Text0"/>
        </w:rPr>
        <w:t xml:space="preserve">null</w:t>
        <w:br w:clear="none"/>
      </w:r>
      <w:r>
        <w:t xml:space="preserve"> values, it is convenient to allow a </w:t>
      </w:r>
      <w:r>
        <w:rPr>
          <w:rStyle w:val="Text63"/>
        </w:rPr>
        <w:bookmarkStart w:id="1575" w:name="_idIndexMarker1128"/>
        <w:t/>
        <w:bookmarkEnd w:id="1575"/>
      </w:r>
      <w:r>
        <w:t xml:space="preserve">value type to be </w:t>
      </w:r>
      <w:r>
        <w:rPr>
          <w:rStyle w:val="Text0"/>
        </w:rPr>
        <w:t xml:space="preserve">null</w:t>
        <w:br w:clear="none"/>
      </w:r>
      <w:r>
        <w:t xml:space="preserve">. We call this a </w:t>
      </w:r>
      <w:r>
        <w:rPr>
          <w:rStyle w:val="Text1"/>
        </w:rPr>
        <w:t>nullable value type</w:t>
      </w:r>
      <w:r>
        <w:t>.</w:t>
      </w:r>
    </w:p>
    <w:p>
      <w:pPr>
        <w:pStyle w:val="Normal"/>
      </w:pPr>
      <w:r>
        <w:t>You can enable this by adding a question mark as a suffix to the type when declaring a variable.</w:t>
      </w:r>
    </w:p>
    <w:p>
      <w:pPr>
        <w:pStyle w:val="Normal"/>
      </w:pPr>
      <w:r>
        <w:t>Let’s see an example. We will create a new project because some of the null handling options are set at the project level:</w:t>
      </w:r>
    </w:p>
    <w:p>
      <w:pPr>
        <w:numPr>
          <w:ilvl w:val="0"/>
          <w:numId w:val="330"/>
        </w:numPr>
        <w:pStyle w:val="Para 01"/>
      </w:pPr>
      <w:r>
        <w:t xml:space="preserve">Use your preferred coding tool to add a new </w:t>
      </w:r>
      <w:r>
        <w:rPr>
          <w:rStyle w:val="Text1"/>
        </w:rPr>
        <w:t>Console App</w:t>
      </w:r>
      <w:r>
        <w:t xml:space="preserve"> / </w:t>
      </w:r>
      <w:r>
        <w:rPr>
          <w:rStyle w:val="Text0"/>
        </w:rPr>
        <w:t xml:space="preserve">console</w:t>
        <w:br w:clear="none"/>
      </w:r>
      <w:r>
        <w:t xml:space="preserve"> project named </w:t>
      </w:r>
      <w:r>
        <w:rPr>
          <w:rStyle w:val="Text0"/>
        </w:rPr>
        <w:t xml:space="preserve">NullHandling</w:t>
        <w:br w:clear="none"/>
      </w:r>
      <w:r>
        <w:t xml:space="preserve"> to the </w:t>
      </w:r>
      <w:r>
        <w:rPr>
          <w:rStyle w:val="Text0"/>
        </w:rPr>
        <w:t xml:space="preserve">Chapter06</w:t>
        <w:br w:clear="none"/>
      </w:r>
      <w:r>
        <w:t xml:space="preserve"> solution.</w:t>
      </w:r>
    </w:p>
    <w:p>
      <w:pPr>
        <w:numPr>
          <w:ilvl w:val="0"/>
          <w:numId w:val="330"/>
        </w:numPr>
        <w:pStyle w:val="Para 01"/>
      </w:pPr>
      <w:r>
        <w:t xml:space="preserve">In </w:t>
      </w:r>
      <w:r>
        <w:rPr>
          <w:rStyle w:val="Text0"/>
        </w:rPr>
        <w:t xml:space="preserve">NullHandling.csproj</w:t>
        <w:br w:clear="none"/>
      </w:r>
      <w:r>
        <w:t xml:space="preserve">, add an </w:t>
      </w:r>
      <w:r>
        <w:rPr>
          <w:rStyle w:val="Text0"/>
        </w:rPr>
        <w:t xml:space="preserve">&lt;ItemGroup&gt;</w:t>
        <w:br w:clear="none"/>
      </w:r>
      <w:r>
        <w:t xml:space="preserve"> to globally and statically import the </w:t>
      </w:r>
      <w:r>
        <w:rPr>
          <w:rStyle w:val="Text0"/>
        </w:rPr>
        <w:t xml:space="preserve">System.Console</w:t>
        <w:br w:clear="none"/>
      </w:r>
      <w:r>
        <w:t xml:space="preserve"> class.</w:t>
      </w:r>
    </w:p>
    <w:p>
      <w:pPr>
        <w:numPr>
          <w:ilvl w:val="0"/>
          <w:numId w:val="330"/>
        </w:numPr>
        <w:pStyle w:val="Para 01"/>
      </w:pPr>
      <w:r>
        <w:t xml:space="preserve">In </w:t>
      </w:r>
      <w:r>
        <w:rPr>
          <w:rStyle w:val="Text0"/>
        </w:rPr>
        <w:t xml:space="preserve">Program.cs</w:t>
        <w:br w:clear="none"/>
      </w:r>
      <w:r>
        <w:t xml:space="preserve">, delete the existing statements, and then add statements to declare and assign values, including </w:t>
      </w:r>
      <w:r>
        <w:rPr>
          <w:rStyle w:val="Text0"/>
        </w:rPr>
        <w:t xml:space="preserve">null</w:t>
        <w:br w:clear="none"/>
      </w:r>
      <w:r>
        <w:t xml:space="preserve">, to </w:t>
      </w:r>
      <w:r>
        <w:rPr>
          <w:rStyle w:val="Text0"/>
        </w:rPr>
        <w:t xml:space="preserve">int</w:t>
        <w:br w:clear="none"/>
      </w:r>
      <w:r>
        <w:t xml:space="preserve"> variables, one suffixed with </w:t>
      </w:r>
      <w:r>
        <w:rPr>
          <w:rStyle w:val="Text0"/>
        </w:rPr>
        <w:t xml:space="preserve">?</w:t>
        <w:br w:clear="none"/>
      </w:r>
      <w:r>
        <w:t xml:space="preserve"> and one not, as shown in the following code: </w:t>
      </w:r>
    </w:p>
    <w:p>
      <w:pPr>
        <w:pStyle w:val="Para 04"/>
      </w:pPr>
      <w:r>
        <w:rPr>
          <w:rStyle w:val="Text12"/>
        </w:rPr>
        <w:t xml:space="preserve">int</w:t>
        <w:br w:clear="none"/>
      </w:r>
      <w:r>
        <w:t xml:space="preserve"> thisCannotBeNull  = </w:t>
        <w:br w:clear="none"/>
      </w:r>
      <w:r>
        <w:rPr>
          <w:rStyle w:val="Text16"/>
        </w:rPr>
        <w:t xml:space="preserve">4</w:t>
        <w:br w:clear="none"/>
      </w:r>
      <w:r>
        <w:t xml:space="preserve">; </w:t>
        <w:br w:clear="none"/>
        <w:t xml:space="preserve">thisCannotBeNull = </w:t>
        <w:br w:clear="none"/>
      </w:r>
      <w:r>
        <w:rPr>
          <w:rStyle w:val="Text22"/>
        </w:rPr>
        <w:t xml:space="preserve">null</w:t>
        <w:br w:clear="none"/>
      </w:r>
      <w:r>
        <w:t xml:space="preserve">; </w:t>
        <w:br w:clear="none"/>
      </w:r>
      <w:r>
        <w:rPr>
          <w:rStyle w:val="Text3"/>
        </w:rPr>
        <w:t xml:space="preserve">// CS0037 compiler error!</w:t>
        <w:br w:clear="none"/>
      </w:r>
      <w:r>
        <w:t xml:space="preserve"/>
        <w:br w:clear="none"/>
        <w:t xml:space="preserve">WriteLine(thisCannotBeNull);</w:t>
        <w:br w:clear="none"/>
      </w:r>
      <w:r>
        <w:rPr>
          <w:rStyle w:val="Text12"/>
        </w:rPr>
        <w:t xml:space="preserve">int</w:t>
        <w:br w:clear="none"/>
      </w:r>
      <w:r>
        <w:t xml:space="preserve">? thisCouldBeNull = </w:t>
        <w:br w:clear="none"/>
      </w:r>
      <w:r>
        <w:rPr>
          <w:rStyle w:val="Text22"/>
        </w:rPr>
        <w:t xml:space="preserve">null</w:t>
        <w:br w:clear="none"/>
      </w:r>
      <w:r>
        <w:t xml:space="preserve">;</w:t>
        <w:br w:clear="none"/>
        <w:t xml:space="preserve">WriteLine(thisCouldBeNull);</w:t>
        <w:br w:clear="none"/>
        <w:t xml:space="preserve">WriteLine(thisCouldBeNull.GetValueOrDefault());</w:t>
        <w:br w:clear="none"/>
        <w:t xml:space="preserve">thisCouldBeNull = </w:t>
        <w:br w:clear="none"/>
      </w:r>
      <w:r>
        <w:rPr>
          <w:rStyle w:val="Text16"/>
        </w:rPr>
        <w:t xml:space="preserve">7</w:t>
        <w:br w:clear="none"/>
      </w:r>
      <w:r>
        <w:t xml:space="preserve">;</w:t>
        <w:br w:clear="none"/>
        <w:t xml:space="preserve">WriteLine(thisCouldBeNull);</w:t>
        <w:br w:clear="none"/>
        <w:t xml:space="preserve">WriteLine(thisCouldBeNull.GetValueOrDefault());</w:t>
        <w:br w:clear="none"/>
      </w:r>
    </w:p>
    <w:p>
      <w:pPr>
        <w:numPr>
          <w:ilvl w:val="0"/>
          <w:numId w:val="330"/>
        </w:numPr>
        <w:pStyle w:val="Para 01"/>
      </w:pPr>
      <w:r>
        <w:t xml:space="preserve">Build </w:t>
      </w:r>
      <w:r>
        <w:rPr>
          <w:rStyle w:val="Text63"/>
        </w:rPr>
        <w:bookmarkStart w:id="1576" w:name="_idIndexMarker1129"/>
        <w:t/>
        <w:bookmarkEnd w:id="1576"/>
      </w:r>
      <w:r>
        <w:t xml:space="preserve">the project and note the compile error, as shown in the following output: </w:t>
      </w:r>
    </w:p>
    <w:p>
      <w:pPr>
        <w:pStyle w:val="Para 05"/>
      </w:pPr>
      <w:r>
        <w:t xml:space="preserve">Cannot convert null to 'int' because it is a non-nullable value type</w:t>
        <w:br w:clear="none"/>
      </w:r>
    </w:p>
    <w:p>
      <w:pPr>
        <w:numPr>
          <w:ilvl w:val="0"/>
          <w:numId w:val="330"/>
        </w:numPr>
        <w:pStyle w:val="Para 01"/>
      </w:pPr>
      <w:r>
        <w:t xml:space="preserve">Comment out the statement that gives the compile error, as shown in the following code: </w:t>
      </w:r>
    </w:p>
    <w:p>
      <w:pPr>
        <w:pStyle w:val="Para 12"/>
      </w:pPr>
      <w:r>
        <w:t xml:space="preserve">//thisCannotBeNull = null; // CS0037 compiler error!</w:t>
        <w:br w:clear="none"/>
      </w:r>
      <w:r>
        <w:rPr>
          <w:rStyle w:val="Text7"/>
        </w:rPr>
        <w:t xml:space="preserve"/>
        <w:br w:clear="none"/>
      </w:r>
    </w:p>
    <w:p>
      <w:pPr>
        <w:numPr>
          <w:ilvl w:val="0"/>
          <w:numId w:val="330"/>
        </w:numPr>
        <w:pStyle w:val="Para 01"/>
      </w:pPr>
      <w:r>
        <w:t xml:space="preserve">Run the project and view the result, as shown in the following output: </w:t>
      </w:r>
    </w:p>
    <w:p>
      <w:pPr>
        <w:pStyle w:val="Para 05"/>
      </w:pPr>
      <w:r>
        <w:t xml:space="preserve">4</w:t>
        <w:br w:clear="none"/>
        <w:t xml:space="preserve">0</w:t>
        <w:br w:clear="none"/>
        <w:t xml:space="preserve">7</w:t>
        <w:br w:clear="none"/>
        <w:t xml:space="preserve">7</w:t>
        <w:br w:clear="none"/>
      </w:r>
    </w:p>
    <w:p>
      <w:pPr>
        <w:pStyle w:val="Normal"/>
      </w:pPr>
      <w:r>
        <w:t xml:space="preserve">The second line is blank because it outputs the </w:t>
      </w:r>
      <w:r>
        <w:rPr>
          <w:rStyle w:val="Text0"/>
        </w:rPr>
        <w:t xml:space="preserve">null</w:t>
        <w:br w:clear="none"/>
      </w:r>
      <w:r>
        <w:t xml:space="preserve"> value.</w:t>
      </w:r>
    </w:p>
    <w:p>
      <w:pPr>
        <w:numPr>
          <w:ilvl w:val="0"/>
          <w:numId w:val="331"/>
        </w:numPr>
        <w:pStyle w:val="Para 01"/>
      </w:pPr>
      <w:r>
        <w:t xml:space="preserve">Add statements to use alternative syntax, as shown in the following code: </w:t>
      </w:r>
    </w:p>
    <w:p>
      <w:pPr>
        <w:pStyle w:val="Para 04"/>
      </w:pPr>
      <w:r>
        <w:rPr>
          <w:rStyle w:val="Text3"/>
        </w:rPr>
        <w:t xml:space="preserve">// The actual type of int? is Nullable&lt;int&gt;.</w:t>
        <w:br w:clear="none"/>
      </w:r>
      <w:r>
        <w:t xml:space="preserve"/>
        <w:br w:clear="none"/>
        <w:t xml:space="preserve">Nullable&lt;</w:t>
        <w:br w:clear="none"/>
      </w:r>
      <w:r>
        <w:rPr>
          <w:rStyle w:val="Text12"/>
        </w:rPr>
        <w:t xml:space="preserve">int</w:t>
        <w:br w:clear="none"/>
      </w:r>
      <w:r>
        <w:t xml:space="preserve">&gt; thisCouldAlsoBeNull = </w:t>
        <w:br w:clear="none"/>
      </w:r>
      <w:r>
        <w:rPr>
          <w:rStyle w:val="Text22"/>
        </w:rPr>
        <w:t xml:space="preserve">null</w:t>
        <w:br w:clear="none"/>
      </w:r>
      <w:r>
        <w:t xml:space="preserve">;</w:t>
        <w:br w:clear="none"/>
        <w:t xml:space="preserve">thisCouldAlsoBeNull = </w:t>
        <w:br w:clear="none"/>
      </w:r>
      <w:r>
        <w:rPr>
          <w:rStyle w:val="Text16"/>
        </w:rPr>
        <w:t xml:space="preserve">9</w:t>
        <w:br w:clear="none"/>
      </w:r>
      <w:r>
        <w:t xml:space="preserve">;</w:t>
        <w:br w:clear="none"/>
        <w:t xml:space="preserve">WriteLine(thisCouldAlsoBeNull);</w:t>
        <w:br w:clear="none"/>
      </w:r>
    </w:p>
    <w:p>
      <w:pPr>
        <w:numPr>
          <w:ilvl w:val="0"/>
          <w:numId w:val="331"/>
        </w:numPr>
        <w:pStyle w:val="Para 01"/>
      </w:pPr>
      <w:r>
        <w:t xml:space="preserve">Click on </w:t>
      </w:r>
      <w:r>
        <w:rPr>
          <w:rStyle w:val="Text0"/>
        </w:rPr>
        <w:t xml:space="preserve">Nullable&lt;int&gt;</w:t>
        <w:br w:clear="none"/>
      </w:r>
      <w:r>
        <w:t xml:space="preserve"> and press </w:t>
      </w:r>
      <w:r>
        <w:rPr>
          <w:rStyle w:val="Text5"/>
        </w:rPr>
        <w:t>F12</w:t>
      </w:r>
      <w:r>
        <w:t xml:space="preserve">, or right-click and choose </w:t>
      </w:r>
      <w:r>
        <w:rPr>
          <w:rStyle w:val="Text1"/>
        </w:rPr>
        <w:t>Go To Definition</w:t>
      </w:r>
      <w:r>
        <w:t xml:space="preserve">. </w:t>
      </w:r>
    </w:p>
    <w:p>
      <w:pPr>
        <w:numPr>
          <w:ilvl w:val="0"/>
          <w:numId w:val="331"/>
        </w:numPr>
        <w:pStyle w:val="Para 01"/>
      </w:pPr>
      <w:r>
        <w:t xml:space="preserve">Note that the generic value type, </w:t>
      </w:r>
      <w:r>
        <w:rPr>
          <w:rStyle w:val="Text0"/>
        </w:rPr>
        <w:t xml:space="preserve">Nullable&lt;T&gt;</w:t>
        <w:br w:clear="none"/>
      </w:r>
      <w:r>
        <w:t xml:space="preserve">, must have a type </w:t>
      </w:r>
      <w:r>
        <w:rPr>
          <w:rStyle w:val="Text0"/>
        </w:rPr>
        <w:t xml:space="preserve">T</w:t>
        <w:br w:clear="none"/>
      </w:r>
      <w:r>
        <w:t xml:space="preserve">, which is a </w:t>
      </w:r>
      <w:r>
        <w:rPr>
          <w:rStyle w:val="Text0"/>
        </w:rPr>
        <w:t xml:space="preserve">struct</w:t>
        <w:br w:clear="none"/>
      </w:r>
      <w:r>
        <w:t xml:space="preserve">, aka a value type, and it has useful members like </w:t>
      </w:r>
      <w:r>
        <w:rPr>
          <w:rStyle w:val="Text0"/>
        </w:rPr>
        <w:t xml:space="preserve">HasValue</w:t>
        <w:br w:clear="none"/>
      </w:r>
      <w:r>
        <w:t xml:space="preserve">, </w:t>
      </w:r>
      <w:r>
        <w:rPr>
          <w:rStyle w:val="Text0"/>
        </w:rPr>
        <w:t xml:space="preserve">Value</w:t>
        <w:br w:clear="none"/>
      </w:r>
      <w:r>
        <w:t xml:space="preserve">, and </w:t>
      </w:r>
      <w:r>
        <w:rPr>
          <w:rStyle w:val="Text0"/>
        </w:rPr>
        <w:t xml:space="preserve">GetValueOrDefault</w:t>
        <w:br w:clear="none"/>
      </w:r>
      <w:r>
        <w:t xml:space="preserve">, as </w:t>
      </w:r>
      <w:r>
        <w:rPr>
          <w:rStyle w:val="Text63"/>
        </w:rPr>
        <w:bookmarkStart w:id="1577" w:name="_idIndexMarker1130"/>
        <w:t/>
        <w:bookmarkEnd w:id="1577"/>
      </w:r>
      <w:r>
        <w:t xml:space="preserve">shown in </w:t>
      </w:r>
      <w:r>
        <w:rPr>
          <w:rStyle w:val="Text5"/>
        </w:rPr>
        <w:t>Figure 6.2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92300"/>
            <wp:effectExtent l="0" r="0" t="0" b="0"/>
            <wp:wrapTopAndBottom/>
            <wp:docPr id="86" name="B19586_06_02.png" descr="B19586_06_02.png"/>
            <wp:cNvGraphicFramePr>
              <a:graphicFrameLocks noChangeAspect="1"/>
            </wp:cNvGraphicFramePr>
            <a:graphic>
              <a:graphicData uri="http://schemas.openxmlformats.org/drawingml/2006/picture">
                <pic:pic>
                  <pic:nvPicPr>
                    <pic:cNvPr id="0" name="B19586_06_02.png" descr="B19586_06_02.png"/>
                    <pic:cNvPicPr/>
                  </pic:nvPicPr>
                  <pic:blipFill>
                    <a:blip r:embed="rId88"/>
                    <a:stretch>
                      <a:fillRect/>
                    </a:stretch>
                  </pic:blipFill>
                  <pic:spPr>
                    <a:xfrm>
                      <a:off x="0" y="0"/>
                      <a:ext cx="4406900" cy="1892300"/>
                    </a:xfrm>
                    <a:prstGeom prst="rect">
                      <a:avLst/>
                    </a:prstGeom>
                  </pic:spPr>
                </pic:pic>
              </a:graphicData>
            </a:graphic>
          </wp:anchor>
        </w:drawing>
      </w:r>
    </w:p>
    <w:p>
      <w:pPr>
        <w:pStyle w:val="Para 08"/>
      </w:pPr>
      <w:r>
        <w:t>Figure 6.2: Revealing Nullable&lt;T&gt; members</w:t>
      </w:r>
    </w:p>
    <w:p>
      <w:pPr>
        <w:pStyle w:val="Normal"/>
      </w:pPr>
      <w:r>
        <w:rPr>
          <w:rStyle w:val="Text1"/>
        </w:rPr>
        <w:t>Good Practice</w:t>
      </w:r>
      <w:r>
        <w:t xml:space="preserve">: When you append a </w:t>
      </w:r>
      <w:r>
        <w:rPr>
          <w:rStyle w:val="Text0"/>
        </w:rPr>
        <w:t xml:space="preserve">?</w:t>
        <w:br w:clear="none"/>
      </w:r>
      <w:r>
        <w:t xml:space="preserve"> after a </w:t>
      </w:r>
      <w:r>
        <w:rPr>
          <w:rStyle w:val="Text0"/>
        </w:rPr>
        <w:t xml:space="preserve">struct</w:t>
        <w:br w:clear="none"/>
      </w:r>
      <w:r>
        <w:t xml:space="preserve"> type, you change it to a different type. For example, </w:t>
      </w:r>
      <w:r>
        <w:rPr>
          <w:rStyle w:val="Text0"/>
        </w:rPr>
        <w:t xml:space="preserve">DateTime?</w:t>
        <w:br w:clear="none"/>
      </w:r>
      <w:r>
        <w:t xml:space="preserve"> becomes </w:t>
      </w:r>
      <w:r>
        <w:rPr>
          <w:rStyle w:val="Text0"/>
        </w:rPr>
        <w:t xml:space="preserve">Nullable&lt;DateTime&gt;</w:t>
        <w:br w:clear="none"/>
      </w:r>
      <w:r>
        <w:t>.</w:t>
      </w:r>
    </w:p>
    <w:p>
      <w:bookmarkStart w:id="1578" w:name="Understanding_null_related_initi"/>
      <w:pPr>
        <w:pStyle w:val="Heading 2"/>
      </w:pPr>
      <w:r>
        <w:t>Understanding null-related initialisms</w:t>
      </w:r>
      <w:bookmarkEnd w:id="1578"/>
    </w:p>
    <w:p>
      <w:pPr>
        <w:pStyle w:val="Normal"/>
      </w:pPr>
      <w:r>
        <w:t>Before</w:t>
      </w:r>
      <w:r>
        <w:rPr>
          <w:rStyle w:val="Text63"/>
        </w:rPr>
        <w:bookmarkStart w:id="1579" w:name="_idIndexMarker1131"/>
        <w:t/>
        <w:bookmarkEnd w:id="1579"/>
      </w:r>
      <w:r>
        <w:t xml:space="preserve"> we see some code, let’s review some commonly used initialisms in </w:t>
      </w:r>
      <w:r>
        <w:rPr>
          <w:rStyle w:val="Text5"/>
        </w:rPr>
        <w:t>Table 6.3</w:t>
      </w:r>
      <w:r>
        <w:t>:</w:t>
      </w:r>
    </w:p>
    <w:tbl>
      <w:tblPr>
        <w:tblW w:type="auto" w:w="0"/>
      </w:tblPr>
      <w:tr>
        <w:tc>
          <w:tcPr>
            <w:tcW w:type="auto" w:w="0"/>
            <w:tcMar>
              <w:left w:type="dxa" w:w="200"/>
              <w:top w:type="dxa" w:w="200"/>
              <w:right w:type="dxa" w:w="200"/>
              <w:bottom w:type="dxa" w:w="200"/>
            </w:tcMar>
            <w:vAlign w:val="top"/>
          </w:tcPr>
          <w:p>
            <w:bookmarkStart w:id="1580" w:name="Initialism"/>
            <w:pPr>
              <w:pStyle w:val="Para 39"/>
            </w:pPr>
            <w:r>
              <w:t/>
            </w:r>
            <w:bookmarkEnd w:id="1580"/>
          </w:p>
          <w:p>
            <w:pPr>
              <w:pStyle w:val="Para 09"/>
            </w:pPr>
            <w:r>
              <w:t>Initialism</w:t>
            </w:r>
          </w:p>
        </w:tc>
        <w:tc>
          <w:tcPr>
            <w:tcW w:type="auto" w:w="0"/>
            <w:tcMar>
              <w:left w:type="dxa" w:w="200"/>
              <w:top w:type="dxa" w:w="200"/>
              <w:right w:type="dxa" w:w="200"/>
              <w:bottom w:type="dxa" w:w="200"/>
            </w:tcMar>
            <w:vAlign w:val="top"/>
          </w:tcPr>
          <w:p>
            <w:pPr>
              <w:pStyle w:val="Para 09"/>
            </w:pPr>
            <w:r>
              <w:t>Meaning</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NRT</w:t>
            </w:r>
          </w:p>
        </w:tc>
        <w:tc>
          <w:tcPr>
            <w:tcW w:type="auto" w:w="0"/>
            <w:shd w:val="clear" w:color="auto" w:fill="EEF2F6"/>
            <w:tcMar>
              <w:left w:type="dxa" w:w="200"/>
              <w:top w:type="dxa" w:w="200"/>
              <w:right w:type="dxa" w:w="200"/>
              <w:bottom w:type="dxa" w:w="200"/>
            </w:tcMar>
            <w:vAlign w:val="top"/>
          </w:tcPr>
          <w:p>
            <w:pPr>
              <w:pStyle w:val="Para 02"/>
            </w:pPr>
            <w:r>
              <w:t>Nullable Reference Type</w:t>
            </w:r>
          </w:p>
        </w:tc>
        <w:tc>
          <w:tcPr>
            <w:tcW w:type="auto" w:w="0"/>
            <w:shd w:val="clear" w:color="auto" w:fill="EEF2F6"/>
            <w:tcMar>
              <w:left w:type="dxa" w:w="200"/>
              <w:top w:type="dxa" w:w="200"/>
              <w:right w:type="dxa" w:w="200"/>
              <w:bottom w:type="dxa" w:w="200"/>
            </w:tcMar>
            <w:vAlign w:val="top"/>
          </w:tcPr>
          <w:p>
            <w:pPr>
              <w:pStyle w:val="Para 02"/>
            </w:pPr>
            <w:r>
              <w:t xml:space="preserve">A compiler feature introduced with C# 8 and enabled by default in new projects with C# 10, which performs static analysis of your code at design time and shows warnings of potential misuse of </w:t>
            </w:r>
            <w:r>
              <w:rPr>
                <w:rStyle w:val="Text21"/>
              </w:rPr>
              <w:t xml:space="preserve">null</w:t>
              <w:br w:clear="none"/>
            </w:r>
            <w:r>
              <w:t xml:space="preserve"> values for reference types.</w:t>
            </w:r>
          </w:p>
        </w:tc>
      </w:tr>
    </w:tbl>
    <w:tbl>
      <w:tblPr>
        <w:tblW w:type="auto" w:w="0"/>
      </w:tblPr>
      <w:tr>
        <w:tc>
          <w:tcPr>
            <w:tcW w:type="auto" w:w="0"/>
            <w:tcMar>
              <w:left w:type="dxa" w:w="200"/>
              <w:top w:type="dxa" w:w="200"/>
              <w:right w:type="dxa" w:w="200"/>
              <w:bottom w:type="dxa" w:w="200"/>
            </w:tcMar>
            <w:vAlign w:val="top"/>
          </w:tcPr>
          <w:p>
            <w:pPr>
              <w:pStyle w:val="Para 02"/>
            </w:pPr>
            <w:r>
              <w:t>NRE</w:t>
            </w:r>
          </w:p>
        </w:tc>
        <w:tc>
          <w:tcPr>
            <w:tcW w:type="auto" w:w="0"/>
            <w:tcMar>
              <w:left w:type="dxa" w:w="200"/>
              <w:top w:type="dxa" w:w="200"/>
              <w:right w:type="dxa" w:w="200"/>
              <w:bottom w:type="dxa" w:w="200"/>
            </w:tcMar>
            <w:vAlign w:val="top"/>
          </w:tcPr>
          <w:p>
            <w:pPr>
              <w:pStyle w:val="Para 07"/>
            </w:pPr>
            <w:r>
              <w:t xml:space="preserve">NullReferenceException</w:t>
              <w:br w:clear="none"/>
            </w:r>
          </w:p>
        </w:tc>
        <w:tc>
          <w:tcPr>
            <w:tcW w:type="auto" w:w="0"/>
            <w:tcMar>
              <w:left w:type="dxa" w:w="200"/>
              <w:top w:type="dxa" w:w="200"/>
              <w:right w:type="dxa" w:w="200"/>
              <w:bottom w:type="dxa" w:w="200"/>
            </w:tcMar>
            <w:vAlign w:val="top"/>
          </w:tcPr>
          <w:p>
            <w:pPr>
              <w:pStyle w:val="Para 02"/>
            </w:pPr>
            <w:r>
              <w:t xml:space="preserve">An exception thrown at runtime when </w:t>
            </w:r>
            <w:r>
              <w:rPr>
                <w:rStyle w:val="Text1"/>
              </w:rPr>
              <w:t>dereferencing</w:t>
            </w:r>
            <w:r>
              <w:t xml:space="preserve"> a </w:t>
            </w:r>
            <w:r>
              <w:rPr>
                <w:rStyle w:val="Text0"/>
              </w:rPr>
              <w:t xml:space="preserve">null</w:t>
              <w:br w:clear="none"/>
            </w:r>
            <w:r>
              <w:t xml:space="preserve"> value, aka accessing a variable or member on an object that is </w:t>
            </w:r>
            <w:r>
              <w:rPr>
                <w:rStyle w:val="Text0"/>
              </w:rPr>
              <w:t xml:space="preserve">null</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ANE</w:t>
            </w:r>
          </w:p>
        </w:tc>
        <w:tc>
          <w:tcPr>
            <w:tcW w:type="auto" w:w="0"/>
            <w:shd w:val="clear" w:color="auto" w:fill="EEF2F6"/>
            <w:tcMar>
              <w:left w:type="dxa" w:w="200"/>
              <w:top w:type="dxa" w:w="200"/>
              <w:right w:type="dxa" w:w="200"/>
              <w:bottom w:type="dxa" w:w="200"/>
            </w:tcMar>
            <w:vAlign w:val="top"/>
          </w:tcPr>
          <w:p>
            <w:pPr>
              <w:pStyle w:val="Para 06"/>
            </w:pPr>
            <w:r>
              <w:t xml:space="preserve">ArgumentNullException</w:t>
              <w:br w:clear="none"/>
            </w:r>
          </w:p>
        </w:tc>
        <w:tc>
          <w:tcPr>
            <w:tcW w:type="auto" w:w="0"/>
            <w:shd w:val="clear" w:color="auto" w:fill="EEF2F6"/>
            <w:tcMar>
              <w:left w:type="dxa" w:w="200"/>
              <w:top w:type="dxa" w:w="200"/>
              <w:right w:type="dxa" w:w="200"/>
              <w:bottom w:type="dxa" w:w="200"/>
            </w:tcMar>
            <w:vAlign w:val="top"/>
          </w:tcPr>
          <w:p>
            <w:pPr>
              <w:pStyle w:val="Para 02"/>
            </w:pPr>
            <w:r>
              <w:t xml:space="preserve">An exception thrown at runtime by a method, property, or indexer invocation when an argument or value is </w:t>
            </w:r>
            <w:r>
              <w:rPr>
                <w:rStyle w:val="Text21"/>
              </w:rPr>
              <w:t xml:space="preserve">null</w:t>
              <w:br w:clear="none"/>
            </w:r>
            <w:r>
              <w:t>, and when the business logic determines that it is not valid.</w:t>
            </w:r>
          </w:p>
        </w:tc>
      </w:tr>
    </w:tbl>
    <w:p>
      <w:pPr>
        <w:pStyle w:val="Para 08"/>
      </w:pPr>
      <w:r>
        <w:t>Table 6.3: Commonly used initialisms</w:t>
      </w:r>
    </w:p>
    <w:p>
      <w:bookmarkStart w:id="1581" w:name="Understanding_nullable_reference"/>
      <w:pPr>
        <w:pStyle w:val="Heading 2"/>
      </w:pPr>
      <w:r>
        <w:t>Understanding nullable reference types</w:t>
      </w:r>
      <w:bookmarkEnd w:id="1581"/>
    </w:p>
    <w:p>
      <w:pPr>
        <w:pStyle w:val="Normal"/>
      </w:pPr>
      <w:r>
        <w:t xml:space="preserve">The use </w:t>
      </w:r>
      <w:r>
        <w:rPr>
          <w:rStyle w:val="Text63"/>
        </w:rPr>
        <w:bookmarkStart w:id="1582" w:name="_idIndexMarker1132"/>
        <w:t/>
        <w:bookmarkEnd w:id="1582"/>
      </w:r>
      <w:r>
        <w:t xml:space="preserve">of the </w:t>
      </w:r>
      <w:r>
        <w:rPr>
          <w:rStyle w:val="Text0"/>
        </w:rPr>
        <w:t xml:space="preserve">null</w:t>
        <w:br w:clear="none"/>
      </w:r>
      <w:r>
        <w:t xml:space="preserve"> value is so common, in so many languages, that many experienced programmers never question the need for its existence. However, there are many scenarios where we could write better, simpler code if a variable is not allowed to have a </w:t>
      </w:r>
      <w:r>
        <w:rPr>
          <w:rStyle w:val="Text0"/>
        </w:rPr>
        <w:t xml:space="preserve">null</w:t>
        <w:br w:clear="none"/>
      </w:r>
      <w:r>
        <w:t xml:space="preserve"> value.</w:t>
      </w:r>
    </w:p>
    <w:p>
      <w:pPr>
        <w:pStyle w:val="Normal"/>
      </w:pPr>
      <w:r>
        <w:t xml:space="preserve">The most significant change to the C# 8 language compiler was the introduction of checks and warnings for nullable and non-nullable reference types. </w:t>
      </w:r>
      <w:r>
        <w:rPr>
          <w:rStyle w:val="Text5"/>
        </w:rPr>
        <w:t>“But wait!”</w:t>
      </w:r>
      <w:r>
        <w:t xml:space="preserve">, you are probably thinking, </w:t>
      </w:r>
      <w:r>
        <w:rPr>
          <w:rStyle w:val="Text5"/>
        </w:rPr>
        <w:t>“Reference types are already nullable!”</w:t>
      </w:r>
    </w:p>
    <w:p>
      <w:pPr>
        <w:pStyle w:val="Normal"/>
      </w:pPr>
      <w:r>
        <w:t xml:space="preserve">And you would be right, but in C# 8 and later, reference types can be configured to warn you about </w:t>
      </w:r>
      <w:r>
        <w:rPr>
          <w:rStyle w:val="Text0"/>
        </w:rPr>
        <w:t xml:space="preserve">null</w:t>
        <w:br w:clear="none"/>
      </w:r>
      <w:r>
        <w:t xml:space="preserve"> values by setting a file- or project-level option, enabling this useful new feature. Since this is a big change for C#, Microsoft decided to make the feature an opt-in.</w:t>
      </w:r>
    </w:p>
    <w:p>
      <w:pPr>
        <w:pStyle w:val="Normal"/>
      </w:pPr>
      <w:r>
        <w:t xml:space="preserve">It will take several years for this new C# language compiler feature to make an impact, since thousands of existing library packages and apps will expect the old behavior. Even Microsoft did not have time to fully implement this new feature in all the main .NET packages until .NET 6. Important libraries like </w:t>
      </w:r>
      <w:r>
        <w:rPr>
          <w:rStyle w:val="Text0"/>
        </w:rPr>
        <w:t xml:space="preserve">Microsoft.Extensions</w:t>
        <w:br w:clear="none"/>
      </w:r>
      <w:r>
        <w:t xml:space="preserve"> for logging, dependency injections, and configuration were not annotated until .NET 7.</w:t>
      </w:r>
    </w:p>
    <w:p>
      <w:pPr>
        <w:pStyle w:val="Normal"/>
      </w:pPr>
      <w:r>
        <w:t>During the transition, you can choose between several approaches for your own projects:</w:t>
      </w:r>
    </w:p>
    <w:p>
      <w:pPr>
        <w:pStyle w:val="Para 01"/>
      </w:pPr>
      <w:r>
        <w:rPr>
          <w:rStyle w:val="Text1"/>
        </w:rPr>
        <w:t>Default</w:t>
      </w:r>
      <w:r>
        <w:t xml:space="preserve">: For projects created using .NET 5 or earlier, no changes are needed. Non-nullable reference types are not checked. For projects created using .NET 6 or later, nullability checks are enabled by default, but this can be disabled by either deleting the </w:t>
      </w:r>
      <w:r>
        <w:rPr>
          <w:rStyle w:val="Text0"/>
        </w:rPr>
        <w:t xml:space="preserve">&lt;Nullable&gt;</w:t>
        <w:br w:clear="none"/>
      </w:r>
      <w:r>
        <w:t xml:space="preserve"> entry in the project file or setting it to </w:t>
      </w:r>
      <w:r>
        <w:rPr>
          <w:rStyle w:val="Text0"/>
        </w:rPr>
        <w:t xml:space="preserve">disable</w:t>
        <w:br w:clear="none"/>
      </w:r>
      <w:r>
        <w:t>.</w:t>
      </w:r>
    </w:p>
    <w:p>
      <w:pPr>
        <w:pStyle w:val="Para 01"/>
      </w:pPr>
      <w:r>
        <w:rPr>
          <w:rStyle w:val="Text1"/>
        </w:rPr>
        <w:t>Opt-in project and opt-out files</w:t>
      </w:r>
      <w:r>
        <w:t xml:space="preserve">: Enable the feature at the project level, and for any files that need to remain compatible with old behavior, opt out. This was the approach Microsoft used internally while it updated its own packages to use this new feature. </w:t>
      </w:r>
    </w:p>
    <w:p>
      <w:pPr>
        <w:pStyle w:val="Para 01"/>
      </w:pPr>
      <w:r>
        <w:rPr>
          <w:rStyle w:val="Text1"/>
        </w:rPr>
        <w:t>Opt-in files</w:t>
      </w:r>
      <w:r>
        <w:t>: Only enable the NRT feature for individual files.</w:t>
      </w:r>
    </w:p>
    <w:p>
      <w:pPr>
        <w:pStyle w:val="Normal"/>
      </w:pPr>
      <w:r>
        <w:rPr>
          <w:rStyle w:val="Text1"/>
        </w:rPr>
        <w:t>Warning!</w:t>
      </w:r>
      <w:r>
        <w:t xml:space="preserve"> This NRT feature does not </w:t>
      </w:r>
      <w:r>
        <w:rPr>
          <w:rStyle w:val="Text5"/>
        </w:rPr>
        <w:t>prevent</w:t>
      </w:r>
      <w:r>
        <w:t xml:space="preserve"> </w:t>
      </w:r>
      <w:r>
        <w:rPr>
          <w:rStyle w:val="Text0"/>
        </w:rPr>
        <w:t xml:space="preserve">null</w:t>
        <w:br w:clear="none"/>
      </w:r>
      <w:r>
        <w:t xml:space="preserve"> values – it just </w:t>
      </w:r>
      <w:r>
        <w:rPr>
          <w:rStyle w:val="Text5"/>
        </w:rPr>
        <w:t>warns</w:t>
      </w:r>
      <w:r>
        <w:t xml:space="preserve"> you about them, and the warnings can be disabled, so you still need to be careful!</w:t>
      </w:r>
    </w:p>
    <w:p>
      <w:pPr>
        <w:pStyle w:val="Para 05"/>
      </w:pPr>
      <w:r>
        <w:t xml:space="preserve">string firstName; // Allows null but gives warning when potentially null.</w:t>
        <w:br w:clear="none"/>
        <w:t xml:space="preserve">string? lastName; // Allows null and does not give warning if null.</w:t>
        <w:br w:clear="none"/>
      </w:r>
    </w:p>
    <w:p>
      <w:bookmarkStart w:id="1583" w:name="Controlling_the_nullability_warn"/>
      <w:pPr>
        <w:pStyle w:val="Heading 2"/>
      </w:pPr>
      <w:r>
        <w:t>Controlling the nullability warning check feature</w:t>
      </w:r>
      <w:bookmarkEnd w:id="1583"/>
    </w:p>
    <w:p>
      <w:pPr>
        <w:pStyle w:val="Normal"/>
      </w:pPr>
      <w:r>
        <w:t xml:space="preserve">To </w:t>
      </w:r>
      <w:r>
        <w:rPr>
          <w:rStyle w:val="Text63"/>
        </w:rPr>
        <w:bookmarkStart w:id="1584" w:name="_idIndexMarker1133"/>
        <w:t/>
        <w:bookmarkEnd w:id="1584"/>
      </w:r>
      <w:r>
        <w:t xml:space="preserve">enable the nullability warning check feature at the project level, have the </w:t>
      </w:r>
      <w:r>
        <w:rPr>
          <w:rStyle w:val="Text0"/>
        </w:rPr>
        <w:t xml:space="preserve">&lt;Nullable&gt;</w:t>
        <w:br w:clear="none"/>
      </w:r>
      <w:r>
        <w:t xml:space="preserve"> element set to </w:t>
      </w:r>
      <w:r>
        <w:rPr>
          <w:rStyle w:val="Text0"/>
        </w:rPr>
        <w:t xml:space="preserve">enable</w:t>
        <w:br w:clear="none"/>
      </w:r>
      <w:r>
        <w:t xml:space="preserve"> in your project file, as highlighted in the following markup:</w:t>
      </w:r>
    </w:p>
    <w:p>
      <w:pPr>
        <w:pStyle w:val="Para 04"/>
      </w:pPr>
      <w:r>
        <w:t xml:space="preserve">&lt;PropertyGroup&gt;</w:t>
        <w:br w:clear="none"/>
        <w:t xml:space="preserve">  ...</w:t>
        <w:br w:clear="none"/>
      </w:r>
      <w:r>
        <w:rPr>
          <w:rStyle w:val="Text13"/>
        </w:rPr>
        <w:t xml:space="preserve">  &lt;Nullable&gt;enable&lt;/Nullable&gt;</w:t>
        <w:br w:clear="none"/>
      </w:r>
      <w:r>
        <w:t xml:space="preserve"/>
        <w:br w:clear="none"/>
        <w:t xml:space="preserve">&lt;/PropertyGroup&gt;</w:t>
        <w:br w:clear="none"/>
      </w:r>
    </w:p>
    <w:p>
      <w:pPr>
        <w:pStyle w:val="Normal"/>
      </w:pPr>
      <w:r>
        <w:t xml:space="preserve">To disable the nullability warning check feature at the project level, have the </w:t>
      </w:r>
      <w:r>
        <w:rPr>
          <w:rStyle w:val="Text0"/>
        </w:rPr>
        <w:t xml:space="preserve">&lt;Nullable&gt;</w:t>
        <w:br w:clear="none"/>
      </w:r>
      <w:r>
        <w:t xml:space="preserve"> element set to </w:t>
      </w:r>
      <w:r>
        <w:rPr>
          <w:rStyle w:val="Text0"/>
        </w:rPr>
        <w:t xml:space="preserve">disable</w:t>
        <w:br w:clear="none"/>
      </w:r>
      <w:r>
        <w:t xml:space="preserve"> in your project file, as highlighted in the following markup:</w:t>
      </w:r>
    </w:p>
    <w:p>
      <w:pPr>
        <w:pStyle w:val="Para 04"/>
      </w:pPr>
      <w:r>
        <w:t xml:space="preserve">&lt;PropertyGroup&gt;</w:t>
        <w:br w:clear="none"/>
        <w:t xml:space="preserve">  ...</w:t>
        <w:br w:clear="none"/>
      </w:r>
      <w:r>
        <w:rPr>
          <w:rStyle w:val="Text13"/>
        </w:rPr>
        <w:t xml:space="preserve">  &lt;Nullable&gt;disable&lt;/Nullable&gt;</w:t>
        <w:br w:clear="none"/>
      </w:r>
      <w:r>
        <w:t xml:space="preserve"/>
        <w:br w:clear="none"/>
        <w:t xml:space="preserve">&lt;/PropertyGroup&gt;</w:t>
        <w:br w:clear="none"/>
      </w:r>
    </w:p>
    <w:p>
      <w:pPr>
        <w:pStyle w:val="Normal"/>
      </w:pPr>
      <w:r>
        <w:t xml:space="preserve">You could also remove the </w:t>
      </w:r>
      <w:r>
        <w:rPr>
          <w:rStyle w:val="Text0"/>
        </w:rPr>
        <w:t xml:space="preserve">&lt;Nullable&gt;</w:t>
        <w:br w:clear="none"/>
      </w:r>
      <w:r>
        <w:t xml:space="preserve"> element completely because the default, if not explicitly set, is disabled.</w:t>
      </w:r>
    </w:p>
    <w:p>
      <w:pPr>
        <w:pStyle w:val="Normal"/>
      </w:pPr>
      <w:r>
        <w:t>To disable the feature at the file level, add the following to the top of a code file:</w:t>
      </w:r>
    </w:p>
    <w:p>
      <w:pPr>
        <w:pStyle w:val="Para 18"/>
      </w:pPr>
      <w:r>
        <w:t xml:space="preserve">#nullable disable</w:t>
        <w:br w:clear="none"/>
      </w:r>
      <w:r>
        <w:rPr>
          <w:rStyle w:val="Text10"/>
        </w:rPr>
        <w:t xml:space="preserve"/>
        <w:br w:clear="none"/>
      </w:r>
    </w:p>
    <w:p>
      <w:pPr>
        <w:pStyle w:val="Normal"/>
      </w:pPr>
      <w:r>
        <w:t>To enable the feature at the file level, add the following to the top of a code file:</w:t>
      </w:r>
    </w:p>
    <w:p>
      <w:pPr>
        <w:pStyle w:val="Para 18"/>
      </w:pPr>
      <w:r>
        <w:t xml:space="preserve">#nullable enable</w:t>
        <w:br w:clear="none"/>
      </w:r>
      <w:r>
        <w:rPr>
          <w:rStyle w:val="Text10"/>
        </w:rPr>
        <w:t xml:space="preserve"/>
        <w:br w:clear="none"/>
      </w:r>
    </w:p>
    <w:p>
      <w:bookmarkStart w:id="1585" w:name="Disabling_null_and_other_compile"/>
      <w:pPr>
        <w:pStyle w:val="Heading 2"/>
      </w:pPr>
      <w:r>
        <w:t>Disabling null and other compiler warnings</w:t>
      </w:r>
      <w:bookmarkEnd w:id="1585"/>
    </w:p>
    <w:p>
      <w:pPr>
        <w:pStyle w:val="Normal"/>
      </w:pPr>
      <w:r>
        <w:t>You could decide</w:t>
      </w:r>
      <w:r>
        <w:rPr>
          <w:rStyle w:val="Text63"/>
        </w:rPr>
        <w:bookmarkStart w:id="1586" w:name="_idIndexMarker1134"/>
        <w:t/>
        <w:bookmarkEnd w:id="1586"/>
      </w:r>
      <w:r>
        <w:t xml:space="preserve"> to enable the nullability feature at the project or file level but then disable some of the 50+ warnings related to it. Some common nullability warnings are shown in </w:t>
      </w:r>
      <w:r>
        <w:rPr>
          <w:rStyle w:val="Text5"/>
        </w:rPr>
        <w:t>Table 6.4</w:t>
      </w:r>
      <w:r>
        <w:t>:</w:t>
      </w:r>
    </w:p>
    <w:tbl>
      <w:tblPr>
        <w:tblW w:type="auto" w:w="0"/>
      </w:tblPr>
      <w:tr>
        <w:tc>
          <w:tcPr>
            <w:tcW w:type="auto" w:w="0"/>
            <w:tcMar>
              <w:left w:type="dxa" w:w="200"/>
              <w:top w:type="dxa" w:w="200"/>
              <w:right w:type="dxa" w:w="200"/>
              <w:bottom w:type="dxa" w:w="200"/>
            </w:tcMar>
            <w:vAlign w:val="top"/>
          </w:tcPr>
          <w:p>
            <w:bookmarkStart w:id="1587" w:name="Code"/>
            <w:pPr>
              <w:pStyle w:val="Para 39"/>
            </w:pPr>
            <w:r>
              <w:t/>
            </w:r>
            <w:bookmarkEnd w:id="1587"/>
          </w:p>
          <w:p>
            <w:pPr>
              <w:pStyle w:val="Para 09"/>
            </w:pPr>
            <w:r>
              <w:t>Code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CS8600</w:t>
              <w:br w:clear="none"/>
            </w:r>
          </w:p>
        </w:tc>
        <w:tc>
          <w:tcPr>
            <w:tcW w:type="auto" w:w="0"/>
            <w:shd w:val="clear" w:color="auto" w:fill="EEF2F6"/>
            <w:tcMar>
              <w:left w:type="dxa" w:w="200"/>
              <w:top w:type="dxa" w:w="200"/>
              <w:right w:type="dxa" w:w="200"/>
              <w:bottom w:type="dxa" w:w="200"/>
            </w:tcMar>
            <w:vAlign w:val="top"/>
          </w:tcPr>
          <w:p>
            <w:pPr>
              <w:pStyle w:val="Para 02"/>
            </w:pPr>
            <w:r>
              <w:t>Converting a null literal or a possible null value to a non-nullable type.</w:t>
            </w:r>
          </w:p>
        </w:tc>
      </w:tr>
    </w:tbl>
    <w:tbl>
      <w:tblPr>
        <w:tblW w:type="auto" w:w="0"/>
      </w:tblPr>
      <w:tr>
        <w:tc>
          <w:tcPr>
            <w:tcW w:type="auto" w:w="0"/>
            <w:tcMar>
              <w:left w:type="dxa" w:w="200"/>
              <w:top w:type="dxa" w:w="200"/>
              <w:right w:type="dxa" w:w="200"/>
              <w:bottom w:type="dxa" w:w="200"/>
            </w:tcMar>
            <w:vAlign w:val="top"/>
          </w:tcPr>
          <w:p>
            <w:pPr>
              <w:pStyle w:val="Para 07"/>
            </w:pPr>
            <w:r>
              <w:t xml:space="preserve">CS8601</w:t>
              <w:br w:clear="none"/>
            </w:r>
          </w:p>
        </w:tc>
        <w:tc>
          <w:tcPr>
            <w:tcW w:type="auto" w:w="0"/>
            <w:tcMar>
              <w:left w:type="dxa" w:w="200"/>
              <w:top w:type="dxa" w:w="200"/>
              <w:right w:type="dxa" w:w="200"/>
              <w:bottom w:type="dxa" w:w="200"/>
            </w:tcMar>
            <w:vAlign w:val="top"/>
          </w:tcPr>
          <w:p>
            <w:pPr>
              <w:pStyle w:val="Para 02"/>
            </w:pPr>
            <w:r>
              <w:t>A possible null reference assignment.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CS8602</w:t>
              <w:br w:clear="none"/>
            </w:r>
          </w:p>
        </w:tc>
        <w:tc>
          <w:tcPr>
            <w:tcW w:type="auto" w:w="0"/>
            <w:shd w:val="clear" w:color="auto" w:fill="EEF2F6"/>
            <w:tcMar>
              <w:left w:type="dxa" w:w="200"/>
              <w:top w:type="dxa" w:w="200"/>
              <w:right w:type="dxa" w:w="200"/>
              <w:bottom w:type="dxa" w:w="200"/>
            </w:tcMar>
            <w:vAlign w:val="top"/>
          </w:tcPr>
          <w:p>
            <w:pPr>
              <w:pStyle w:val="Para 02"/>
            </w:pPr>
            <w:r>
              <w:t>A dereference of a possibly null reference.</w:t>
            </w:r>
          </w:p>
        </w:tc>
      </w:tr>
    </w:tbl>
    <w:tbl>
      <w:tblPr>
        <w:tblW w:type="auto" w:w="0"/>
      </w:tblPr>
      <w:tr>
        <w:tc>
          <w:tcPr>
            <w:tcW w:type="auto" w:w="0"/>
            <w:tcMar>
              <w:left w:type="dxa" w:w="200"/>
              <w:top w:type="dxa" w:w="200"/>
              <w:right w:type="dxa" w:w="200"/>
              <w:bottom w:type="dxa" w:w="200"/>
            </w:tcMar>
            <w:vAlign w:val="top"/>
          </w:tcPr>
          <w:p>
            <w:pPr>
              <w:pStyle w:val="Para 07"/>
            </w:pPr>
            <w:r>
              <w:t xml:space="preserve">CS8603</w:t>
              <w:br w:clear="none"/>
            </w:r>
          </w:p>
        </w:tc>
        <w:tc>
          <w:tcPr>
            <w:tcW w:type="auto" w:w="0"/>
            <w:tcMar>
              <w:left w:type="dxa" w:w="200"/>
              <w:top w:type="dxa" w:w="200"/>
              <w:right w:type="dxa" w:w="200"/>
              <w:bottom w:type="dxa" w:w="200"/>
            </w:tcMar>
            <w:vAlign w:val="top"/>
          </w:tcPr>
          <w:p>
            <w:pPr>
              <w:pStyle w:val="Para 02"/>
            </w:pPr>
            <w:r>
              <w:t>A possible null reference return.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CS8604</w:t>
              <w:br w:clear="none"/>
            </w:r>
          </w:p>
        </w:tc>
        <w:tc>
          <w:tcPr>
            <w:tcW w:type="auto" w:w="0"/>
            <w:shd w:val="clear" w:color="auto" w:fill="EEF2F6"/>
            <w:tcMar>
              <w:left w:type="dxa" w:w="200"/>
              <w:top w:type="dxa" w:w="200"/>
              <w:right w:type="dxa" w:w="200"/>
              <w:bottom w:type="dxa" w:w="200"/>
            </w:tcMar>
            <w:vAlign w:val="top"/>
          </w:tcPr>
          <w:p>
            <w:pPr>
              <w:pStyle w:val="Para 02"/>
            </w:pPr>
            <w:r>
              <w:t>A possible null reference argument for a parameter.</w:t>
            </w:r>
          </w:p>
        </w:tc>
      </w:tr>
    </w:tbl>
    <w:tbl>
      <w:tblPr>
        <w:tblW w:type="auto" w:w="0"/>
      </w:tblPr>
      <w:tr>
        <w:tc>
          <w:tcPr>
            <w:tcW w:type="auto" w:w="0"/>
            <w:tcMar>
              <w:left w:type="dxa" w:w="200"/>
              <w:top w:type="dxa" w:w="200"/>
              <w:right w:type="dxa" w:w="200"/>
              <w:bottom w:type="dxa" w:w="200"/>
            </w:tcMar>
            <w:vAlign w:val="top"/>
          </w:tcPr>
          <w:p>
            <w:pPr>
              <w:pStyle w:val="Para 07"/>
            </w:pPr>
            <w:r>
              <w:t xml:space="preserve">CS8618</w:t>
              <w:br w:clear="none"/>
            </w:r>
          </w:p>
        </w:tc>
        <w:tc>
          <w:tcPr>
            <w:tcW w:type="auto" w:w="0"/>
            <w:tcMar>
              <w:left w:type="dxa" w:w="200"/>
              <w:top w:type="dxa" w:w="200"/>
              <w:right w:type="dxa" w:w="200"/>
              <w:bottom w:type="dxa" w:w="200"/>
            </w:tcMar>
            <w:vAlign w:val="top"/>
          </w:tcPr>
          <w:p>
            <w:pPr>
              <w:pStyle w:val="Para 02"/>
            </w:pPr>
            <w:r>
              <w:t>A non-nullable field ‘</w:t>
            </w:r>
            <w:r>
              <w:rPr>
                <w:rStyle w:val="Text0"/>
              </w:rPr>
              <w:t xml:space="preserve">&lt;field_name&gt;</w:t>
              <w:br w:clear="none"/>
            </w:r>
            <w:r>
              <w:t>' must contain a non-null value when exiting a constructor. Consider declaring the field as nullable.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CS8625</w:t>
              <w:br w:clear="none"/>
            </w:r>
          </w:p>
        </w:tc>
        <w:tc>
          <w:tcPr>
            <w:tcW w:type="auto" w:w="0"/>
            <w:shd w:val="clear" w:color="auto" w:fill="EEF2F6"/>
            <w:tcMar>
              <w:left w:type="dxa" w:w="200"/>
              <w:top w:type="dxa" w:w="200"/>
              <w:right w:type="dxa" w:w="200"/>
              <w:bottom w:type="dxa" w:w="200"/>
            </w:tcMar>
            <w:vAlign w:val="top"/>
          </w:tcPr>
          <w:p>
            <w:pPr>
              <w:pStyle w:val="Para 02"/>
            </w:pPr>
            <w:r>
              <w:t>Cannot convert a null literal to a non-nullable reference type.</w:t>
            </w:r>
          </w:p>
        </w:tc>
      </w:tr>
    </w:tbl>
    <w:tbl>
      <w:tblPr>
        <w:tblW w:type="auto" w:w="0"/>
      </w:tblPr>
      <w:tr>
        <w:tc>
          <w:tcPr>
            <w:tcW w:type="auto" w:w="0"/>
            <w:tcMar>
              <w:left w:type="dxa" w:w="200"/>
              <w:top w:type="dxa" w:w="200"/>
              <w:right w:type="dxa" w:w="200"/>
              <w:bottom w:type="dxa" w:w="200"/>
            </w:tcMar>
            <w:vAlign w:val="top"/>
          </w:tcPr>
          <w:p>
            <w:pPr>
              <w:pStyle w:val="Para 07"/>
            </w:pPr>
            <w:r>
              <w:t xml:space="preserve">CS8655</w:t>
              <w:br w:clear="none"/>
            </w:r>
          </w:p>
        </w:tc>
        <w:tc>
          <w:tcPr>
            <w:tcW w:type="auto" w:w="0"/>
            <w:tcMar>
              <w:left w:type="dxa" w:w="200"/>
              <w:top w:type="dxa" w:w="200"/>
              <w:right w:type="dxa" w:w="200"/>
              <w:bottom w:type="dxa" w:w="200"/>
            </w:tcMar>
            <w:vAlign w:val="top"/>
          </w:tcPr>
          <w:p>
            <w:pPr>
              <w:pStyle w:val="Para 02"/>
            </w:pPr>
            <w:r>
              <w:t>The switch expression does not handle some null inputs (it is not exhaustive).</w:t>
            </w:r>
          </w:p>
        </w:tc>
      </w:tr>
    </w:tbl>
    <w:p>
      <w:pPr>
        <w:pStyle w:val="Para 08"/>
      </w:pPr>
      <w:r>
        <w:t>Table 6.4: Common nullability warnings</w:t>
      </w:r>
    </w:p>
    <w:p>
      <w:pPr>
        <w:pStyle w:val="Normal"/>
      </w:pPr>
      <w:r>
        <w:t xml:space="preserve">You can disable compiler warnings for a whole project. To do so, add a </w:t>
      </w:r>
      <w:r>
        <w:rPr>
          <w:rStyle w:val="Text0"/>
        </w:rPr>
        <w:t xml:space="preserve">NoWarn</w:t>
        <w:br w:clear="none"/>
      </w:r>
      <w:r>
        <w:t xml:space="preserve"> element with a semicolon-separated list of compiler warning codes, as shown in the following markup:</w:t>
      </w:r>
    </w:p>
    <w:p>
      <w:pPr>
        <w:pStyle w:val="Para 04"/>
      </w:pPr>
      <w:r>
        <w:t xml:space="preserve">&lt;NoWarn&gt;CS8600;CS8602&lt;/NoWarn&gt;</w:t>
        <w:br w:clear="none"/>
      </w:r>
    </w:p>
    <w:p>
      <w:pPr>
        <w:pStyle w:val="Normal"/>
      </w:pPr>
      <w:r>
        <w:t>To disable compiler warnings at the statement level, you can disable and then restore a specified compiler warning to temporarily suppress it for a block of statements, as shown in the following code:</w:t>
      </w:r>
    </w:p>
    <w:p>
      <w:pPr>
        <w:pStyle w:val="Para 04"/>
      </w:pPr>
      <w:r>
        <w:t xml:space="preserve">#pragma warning disable CS8602</w:t>
        <w:br w:clear="none"/>
        <w:t xml:space="preserve">WriteLine(firstName.Length);</w:t>
        <w:br w:clear="none"/>
        <w:t xml:space="preserve">WriteLine(lastName.Length);</w:t>
        <w:br w:clear="none"/>
        <w:t xml:space="preserve">#pragma warning restore CS8602</w:t>
        <w:br w:clear="none"/>
      </w:r>
    </w:p>
    <w:p>
      <w:pPr>
        <w:pStyle w:val="Normal"/>
      </w:pPr>
      <w:r>
        <w:t>These techniques can be used for any compiler warnings, not just those related to nullability.</w:t>
      </w:r>
    </w:p>
    <w:p>
      <w:bookmarkStart w:id="1588" w:name="Declaring_non_nullable_variables"/>
      <w:pPr>
        <w:pStyle w:val="Heading 2"/>
      </w:pPr>
      <w:r>
        <w:t>Declaring non-nullable variables and parameters</w:t>
      </w:r>
      <w:bookmarkEnd w:id="1588"/>
    </w:p>
    <w:p>
      <w:pPr>
        <w:pStyle w:val="Normal"/>
      </w:pPr>
      <w:r>
        <w:t>If you enable NRTs and</w:t>
      </w:r>
      <w:r>
        <w:rPr>
          <w:rStyle w:val="Text63"/>
        </w:rPr>
        <w:bookmarkStart w:id="1589" w:name="_idIndexMarker1135"/>
        <w:t/>
        <w:bookmarkEnd w:id="1589"/>
      </w:r>
      <w:r>
        <w:t xml:space="preserve"> you want a reference type to</w:t>
      </w:r>
      <w:r>
        <w:rPr>
          <w:rStyle w:val="Text63"/>
        </w:rPr>
        <w:bookmarkStart w:id="1590" w:name="_idIndexMarker1136"/>
        <w:t/>
        <w:bookmarkEnd w:id="1590"/>
      </w:r>
      <w:r>
        <w:t xml:space="preserve"> be assigned the </w:t>
      </w:r>
      <w:r>
        <w:rPr>
          <w:rStyle w:val="Text0"/>
        </w:rPr>
        <w:t xml:space="preserve">null</w:t>
        <w:br w:clear="none"/>
      </w:r>
      <w:r>
        <w:t xml:space="preserve"> value, then you will have to use the same syntax to make a value type nullable, that is, adding a </w:t>
      </w:r>
      <w:r>
        <w:rPr>
          <w:rStyle w:val="Text0"/>
        </w:rPr>
        <w:t xml:space="preserve">?</w:t>
        <w:br w:clear="none"/>
      </w:r>
      <w:r>
        <w:t xml:space="preserve"> symbol after the type declaration.</w:t>
      </w:r>
    </w:p>
    <w:p>
      <w:pPr>
        <w:pStyle w:val="Normal"/>
      </w:pPr>
      <w:r>
        <w:t xml:space="preserve">So, how do NRTs work? Let’s look at an example. When storing information about an address, you might want to force a value for the street, city, and region, but the building can be left blank, that is, </w:t>
      </w:r>
      <w:r>
        <w:rPr>
          <w:rStyle w:val="Text0"/>
        </w:rPr>
        <w:t xml:space="preserve">null</w:t>
        <w:br w:clear="none"/>
      </w:r>
      <w:r>
        <w:t>:</w:t>
      </w:r>
    </w:p>
    <w:p>
      <w:pPr>
        <w:numPr>
          <w:ilvl w:val="0"/>
          <w:numId w:val="332"/>
        </w:numPr>
        <w:pStyle w:val="Para 01"/>
      </w:pPr>
      <w:r>
        <w:t xml:space="preserve">In the </w:t>
      </w:r>
      <w:r>
        <w:rPr>
          <w:rStyle w:val="Text0"/>
        </w:rPr>
        <w:t xml:space="preserve">NullHandling</w:t>
        <w:br w:clear="none"/>
      </w:r>
      <w:r>
        <w:t xml:space="preserve"> project, add a class file named </w:t>
      </w:r>
      <w:r>
        <w:rPr>
          <w:rStyle w:val="Text0"/>
        </w:rPr>
        <w:t xml:space="preserve">Address.cs</w:t>
        <w:br w:clear="none"/>
      </w:r>
      <w:r>
        <w:t>.</w:t>
      </w:r>
    </w:p>
    <w:p>
      <w:pPr>
        <w:numPr>
          <w:ilvl w:val="0"/>
          <w:numId w:val="332"/>
        </w:numPr>
        <w:pStyle w:val="Para 01"/>
      </w:pPr>
      <w:r>
        <w:t xml:space="preserve">in </w:t>
      </w:r>
      <w:r>
        <w:rPr>
          <w:rStyle w:val="Text0"/>
        </w:rPr>
        <w:t xml:space="preserve">Address.cs</w:t>
        <w:br w:clear="none"/>
      </w:r>
      <w:r>
        <w:t xml:space="preserve">, delete any existing statements and then add statements to declare an </w:t>
      </w:r>
      <w:r>
        <w:rPr>
          <w:rStyle w:val="Text0"/>
        </w:rPr>
        <w:t xml:space="preserve">Address</w:t>
        <w:br w:clear="none"/>
      </w:r>
      <w:r>
        <w:t xml:space="preserve"> class with four fields,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Address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Building;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Street;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City;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Region;</w:t>
        <w:br w:clear="none"/>
        <w:t xml:space="preserve">}</w:t>
        <w:br w:clear="none"/>
      </w:r>
    </w:p>
    <w:p>
      <w:pPr>
        <w:numPr>
          <w:ilvl w:val="0"/>
          <w:numId w:val="332"/>
        </w:numPr>
        <w:pStyle w:val="Para 01"/>
      </w:pPr>
      <w:r>
        <w:t xml:space="preserve">After a few seconds, note the warnings about non-nullable fields, like </w:t>
      </w:r>
      <w:r>
        <w:rPr>
          <w:rStyle w:val="Text0"/>
        </w:rPr>
        <w:t xml:space="preserve">Street</w:t>
        <w:br w:clear="none"/>
      </w:r>
      <w:r>
        <w:t xml:space="preserve"> not being initialized, as shown in </w:t>
      </w:r>
      <w:r>
        <w:rPr>
          <w:rStyle w:val="Text5"/>
        </w:rPr>
        <w:t>Figure 6.3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30400"/>
            <wp:effectExtent l="0" r="0" t="0" b="0"/>
            <wp:wrapTopAndBottom/>
            <wp:docPr id="87" name="B19586_06_03.png" descr="B19586_06_03.png"/>
            <wp:cNvGraphicFramePr>
              <a:graphicFrameLocks noChangeAspect="1"/>
            </wp:cNvGraphicFramePr>
            <a:graphic>
              <a:graphicData uri="http://schemas.openxmlformats.org/drawingml/2006/picture">
                <pic:pic>
                  <pic:nvPicPr>
                    <pic:cNvPr id="0" name="B19586_06_03.png" descr="B19586_06_03.png"/>
                    <pic:cNvPicPr/>
                  </pic:nvPicPr>
                  <pic:blipFill>
                    <a:blip r:embed="rId89"/>
                    <a:stretch>
                      <a:fillRect/>
                    </a:stretch>
                  </pic:blipFill>
                  <pic:spPr>
                    <a:xfrm>
                      <a:off x="0" y="0"/>
                      <a:ext cx="4406900" cy="1930400"/>
                    </a:xfrm>
                    <a:prstGeom prst="rect">
                      <a:avLst/>
                    </a:prstGeom>
                  </pic:spPr>
                </pic:pic>
              </a:graphicData>
            </a:graphic>
          </wp:anchor>
        </w:drawing>
      </w:r>
    </w:p>
    <w:p>
      <w:pPr>
        <w:pStyle w:val="Para 08"/>
      </w:pPr>
      <w:r>
        <w:t>Figure 6.3: Warning messages about non-nullable fields in the Error List window</w:t>
      </w:r>
    </w:p>
    <w:p>
      <w:pPr>
        <w:numPr>
          <w:ilvl w:val="0"/>
          <w:numId w:val="333"/>
        </w:numPr>
        <w:pStyle w:val="Para 01"/>
      </w:pPr>
      <w:r>
        <w:t xml:space="preserve">Assign </w:t>
      </w:r>
      <w:r>
        <w:rPr>
          <w:rStyle w:val="Text63"/>
        </w:rPr>
        <w:bookmarkStart w:id="1591" w:name="_idIndexMarker1137"/>
        <w:t/>
        <w:bookmarkEnd w:id="1591"/>
      </w:r>
      <w:r>
        <w:t xml:space="preserve">the empty </w:t>
      </w:r>
      <w:r>
        <w:rPr>
          <w:rStyle w:val="Text0"/>
        </w:rPr>
        <w:t xml:space="preserve">string</w:t>
        <w:br w:clear="none"/>
      </w:r>
      <w:r>
        <w:t xml:space="preserve"> value to the </w:t>
      </w:r>
      <w:r>
        <w:rPr>
          <w:rStyle w:val="Text0"/>
        </w:rPr>
        <w:t xml:space="preserve">Street</w:t>
        <w:br w:clear="none"/>
      </w:r>
      <w:r>
        <w:t xml:space="preserve"> field, and define constructors to set the other fields that </w:t>
      </w:r>
      <w:r>
        <w:rPr>
          <w:rStyle w:val="Text63"/>
        </w:rPr>
        <w:bookmarkStart w:id="1592" w:name="_idIndexMarker1138"/>
        <w:t/>
        <w:bookmarkEnd w:id="1592"/>
      </w:r>
      <w:r>
        <w:t xml:space="preserve">are non-nullable, as highlighted in the following code: </w:t>
      </w:r>
    </w:p>
    <w:p>
      <w:pPr>
        <w:pStyle w:val="Para 26"/>
      </w:pPr>
      <w:r>
        <w:rPr>
          <w:rStyle w:val="Text28"/>
        </w:rPr>
        <w:t xml:space="preserve">public</w:t>
        <w:br w:clear="none"/>
      </w:r>
      <w:r>
        <w:rPr>
          <w:rStyle w:val="Text29"/>
        </w:rPr>
        <w:t xml:space="preserve"> </w:t>
        <w:br w:clear="none"/>
      </w:r>
      <w:r>
        <w:rPr>
          <w:rStyle w:val="Text47"/>
        </w:rPr>
        <w:t xml:space="preserve">string</w:t>
        <w:br w:clear="none"/>
      </w:r>
      <w:r>
        <w:rPr>
          <w:rStyle w:val="Text29"/>
        </w:rPr>
        <w:t xml:space="preserve"> Street</w:t>
        <w:br w:clear="none"/>
      </w:r>
      <w:r>
        <w:rPr>
          <w:rStyle w:val="Text10"/>
        </w:rPr>
        <w:t xml:space="preserve"> = </w:t>
        <w:br w:clear="none"/>
      </w:r>
      <w:r>
        <w:rPr>
          <w:rStyle w:val="Text12"/>
        </w:rPr>
        <w:t xml:space="preserve">string</w:t>
        <w:br w:clear="none"/>
      </w:r>
      <w:r>
        <w:rPr>
          <w:rStyle w:val="Text10"/>
        </w:rPr>
        <w:t xml:space="preserve">.Empty</w:t>
        <w:br w:clear="none"/>
      </w:r>
      <w:r>
        <w:rPr>
          <w:rStyle w:val="Text29"/>
        </w:rPr>
        <w:t xml:space="preserve">;</w:t>
        <w:br w:clear="none"/>
      </w:r>
      <w:r>
        <w:rPr>
          <w:rStyle w:val="Text28"/>
        </w:rPr>
        <w:t xml:space="preserve">public</w:t>
        <w:br w:clear="none"/>
      </w:r>
      <w:r>
        <w:rPr>
          <w:rStyle w:val="Text29"/>
        </w:rPr>
        <w:t xml:space="preserve"> </w:t>
        <w:br w:clear="none"/>
      </w:r>
      <w:r>
        <w:rPr>
          <w:rStyle w:val="Text47"/>
        </w:rPr>
        <w:t xml:space="preserve">string</w:t>
        <w:br w:clear="none"/>
      </w:r>
      <w:r>
        <w:rPr>
          <w:rStyle w:val="Text29"/>
        </w:rPr>
        <w:t xml:space="preserve"> City;</w:t>
        <w:br w:clear="none"/>
      </w:r>
      <w:r>
        <w:rPr>
          <w:rStyle w:val="Text28"/>
        </w:rPr>
        <w:t xml:space="preserve">public</w:t>
        <w:br w:clear="none"/>
      </w:r>
      <w:r>
        <w:rPr>
          <w:rStyle w:val="Text29"/>
        </w:rPr>
        <w:t xml:space="preserve"> </w:t>
        <w:br w:clear="none"/>
      </w:r>
      <w:r>
        <w:rPr>
          <w:rStyle w:val="Text47"/>
        </w:rPr>
        <w:t xml:space="preserve">string</w:t>
        <w:br w:clear="none"/>
      </w:r>
      <w:r>
        <w:rPr>
          <w:rStyle w:val="Text29"/>
        </w:rPr>
        <w:t xml:space="preserve"> Region;</w:t>
        <w:br w:clear="none"/>
      </w:r>
      <w:r>
        <w:rPr>
          <w:rStyle w:val="Text4"/>
        </w:rPr>
        <w:t xml:space="preserve">public</w:t>
        <w:br w:clear="none"/>
      </w:r>
      <w:r>
        <w:rPr>
          <w:rStyle w:val="Text10"/>
        </w:rPr>
        <w:t xml:space="preserve"> </w:t>
        <w:br w:clear="none"/>
      </w:r>
      <w:r>
        <w:rPr>
          <w:rStyle w:val="Text9"/>
        </w:rPr>
        <w:t xml:space="preserve">Address</w:t>
        <w:br w:clear="none"/>
      </w:r>
      <w:r>
        <w:rPr>
          <w:rStyle w:val="Text10"/>
        </w:rPr>
        <w:t xml:space="preserve">()</w:t>
        <w:br w:clear="none"/>
      </w:r>
      <w:r>
        <w:rPr>
          <w:rStyle w:val="Text29"/>
        </w:rPr>
        <w:t xml:space="preserve"/>
        <w:br w:clear="none"/>
      </w:r>
      <w:r>
        <w:rPr>
          <w:rStyle w:val="Text10"/>
        </w:rPr>
        <w:t xml:space="preserve">{</w:t>
        <w:br w:clear="none"/>
      </w:r>
      <w:r>
        <w:rPr>
          <w:rStyle w:val="Text29"/>
        </w:rPr>
        <w:t xml:space="preserve"/>
        <w:br w:clear="none"/>
      </w:r>
      <w:r>
        <w:rPr>
          <w:rStyle w:val="Text10"/>
        </w:rPr>
        <w:t xml:space="preserve">  City = </w:t>
        <w:br w:clear="none"/>
      </w:r>
      <w:r>
        <w:rPr>
          <w:rStyle w:val="Text12"/>
        </w:rPr>
        <w:t xml:space="preserve">string</w:t>
        <w:br w:clear="none"/>
      </w:r>
      <w:r>
        <w:rPr>
          <w:rStyle w:val="Text10"/>
        </w:rPr>
        <w:t xml:space="preserve">.Empty;</w:t>
        <w:br w:clear="none"/>
      </w:r>
      <w:r>
        <w:rPr>
          <w:rStyle w:val="Text29"/>
        </w:rPr>
        <w:t xml:space="preserve"/>
        <w:br w:clear="none"/>
      </w:r>
      <w:r>
        <w:rPr>
          <w:rStyle w:val="Text10"/>
        </w:rPr>
        <w:t xml:space="preserve">  Region = </w:t>
        <w:br w:clear="none"/>
      </w:r>
      <w:r>
        <w:rPr>
          <w:rStyle w:val="Text12"/>
        </w:rPr>
        <w:t xml:space="preserve">string</w:t>
        <w:br w:clear="none"/>
      </w:r>
      <w:r>
        <w:rPr>
          <w:rStyle w:val="Text10"/>
        </w:rPr>
        <w:t xml:space="preserve">.Empty;</w:t>
        <w:br w:clear="none"/>
      </w:r>
      <w:r>
        <w:rPr>
          <w:rStyle w:val="Text29"/>
        </w:rPr>
        <w:t xml:space="preserve"/>
        <w:br w:clear="none"/>
      </w:r>
      <w:r>
        <w:rPr>
          <w:rStyle w:val="Text10"/>
        </w:rPr>
        <w:t xml:space="preserve">}</w:t>
        <w:br w:clear="none"/>
      </w:r>
      <w:r>
        <w:rPr>
          <w:rStyle w:val="Text29"/>
        </w:rPr>
        <w:t xml:space="preserve"/>
        <w:br w:clear="none"/>
      </w:r>
      <w:r>
        <w:t xml:space="preserve">// Call the default parameterless constructor</w:t>
        <w:br w:clear="none"/>
      </w:r>
      <w:r>
        <w:rPr>
          <w:rStyle w:val="Text29"/>
        </w:rPr>
        <w:t xml:space="preserve"/>
        <w:br w:clear="none"/>
      </w:r>
      <w:r>
        <w:t xml:space="preserve">// to ensure that Region is also set.</w:t>
        <w:br w:clear="none"/>
      </w:r>
      <w:r>
        <w:rPr>
          <w:rStyle w:val="Text29"/>
        </w:rPr>
        <w:t xml:space="preserve"/>
        <w:br w:clear="none"/>
      </w:r>
      <w:r>
        <w:rPr>
          <w:rStyle w:val="Text4"/>
        </w:rPr>
        <w:t xml:space="preserve">public</w:t>
        <w:br w:clear="none"/>
      </w:r>
      <w:r>
        <w:rPr>
          <w:rStyle w:val="Text10"/>
        </w:rPr>
        <w:t xml:space="preserve"> </w:t>
        <w:br w:clear="none"/>
      </w:r>
      <w:r>
        <w:rPr>
          <w:rStyle w:val="Text9"/>
        </w:rPr>
        <w:t xml:space="preserve">Address</w:t>
        <w:br w:clear="none"/>
      </w:r>
      <w:r>
        <w:rPr>
          <w:rStyle w:val="Text10"/>
        </w:rPr>
        <w:t xml:space="preserve">(</w:t>
        <w:br w:clear="none"/>
      </w:r>
      <w:r>
        <w:rPr>
          <w:rStyle w:val="Text12"/>
        </w:rPr>
        <w:t xml:space="preserve">string</w:t>
        <w:br w:clear="none"/>
      </w:r>
      <w:r>
        <w:rPr>
          <w:rStyle w:val="Text10"/>
        </w:rPr>
        <w:t xml:space="preserve"> city</w:t>
        <w:br w:clear="none"/>
        <w:t xml:space="preserve">) : </w:t>
        <w:br w:clear="none"/>
      </w:r>
      <w:r>
        <w:rPr>
          <w:rStyle w:val="Text9"/>
        </w:rPr>
        <w:t xml:space="preserve">this</w:t>
        <w:br w:clear="none"/>
      </w:r>
      <w:r>
        <w:rPr>
          <w:rStyle w:val="Text10"/>
        </w:rPr>
        <w:t xml:space="preserve">()</w:t>
        <w:br w:clear="none"/>
      </w:r>
      <w:r>
        <w:rPr>
          <w:rStyle w:val="Text29"/>
        </w:rPr>
        <w:t xml:space="preserve"/>
        <w:br w:clear="none"/>
      </w:r>
      <w:r>
        <w:rPr>
          <w:rStyle w:val="Text10"/>
        </w:rPr>
        <w:t xml:space="preserve">{ </w:t>
        <w:br w:clear="none"/>
      </w:r>
      <w:r>
        <w:rPr>
          <w:rStyle w:val="Text29"/>
        </w:rPr>
        <w:t xml:space="preserve"/>
        <w:br w:clear="none"/>
      </w:r>
      <w:r>
        <w:rPr>
          <w:rStyle w:val="Text10"/>
        </w:rPr>
        <w:t xml:space="preserve">  City = city;</w:t>
        <w:br w:clear="none"/>
      </w:r>
      <w:r>
        <w:rPr>
          <w:rStyle w:val="Text29"/>
        </w:rPr>
        <w:t xml:space="preserve"/>
        <w:br w:clear="none"/>
      </w:r>
      <w:r>
        <w:rPr>
          <w:rStyle w:val="Text10"/>
        </w:rPr>
        <w:t xml:space="preserve">}</w:t>
        <w:br w:clear="none"/>
      </w:r>
      <w:r>
        <w:rPr>
          <w:rStyle w:val="Text29"/>
        </w:rPr>
        <w:t xml:space="preserve"/>
        <w:br w:clear="none"/>
      </w:r>
    </w:p>
    <w:p>
      <w:pPr>
        <w:numPr>
          <w:ilvl w:val="0"/>
          <w:numId w:val="333"/>
        </w:numPr>
        <w:pStyle w:val="Para 01"/>
      </w:pPr>
      <w:r>
        <w:t xml:space="preserve">In </w:t>
      </w:r>
      <w:r>
        <w:rPr>
          <w:rStyle w:val="Text0"/>
        </w:rPr>
        <w:t xml:space="preserve">Program.cs</w:t>
        <w:br w:clear="none"/>
      </w:r>
      <w:r>
        <w:t xml:space="preserve">, import the namespace to use </w:t>
      </w:r>
      <w:r>
        <w:rPr>
          <w:rStyle w:val="Text0"/>
        </w:rPr>
        <w:t xml:space="preserve">Address</w:t>
        <w:br w:clear="none"/>
      </w:r>
      <w:r>
        <w:t xml:space="preserve">, as shown in the following code: </w:t>
      </w:r>
    </w:p>
    <w:p>
      <w:pPr>
        <w:pStyle w:val="Para 12"/>
      </w:pPr>
      <w:r>
        <w:rPr>
          <w:rStyle w:val="Text18"/>
        </w:rPr>
        <w:t xml:space="preserve">using</w:t>
        <w:br w:clear="none"/>
      </w:r>
      <w:r>
        <w:rPr>
          <w:rStyle w:val="Text7"/>
        </w:rPr>
        <w:t xml:space="preserve"> Packt.Shared; </w:t>
        <w:br w:clear="none"/>
      </w:r>
      <w:r>
        <w:t xml:space="preserve">// To use Address.</w:t>
        <w:br w:clear="none"/>
      </w:r>
      <w:r>
        <w:rPr>
          <w:rStyle w:val="Text7"/>
        </w:rPr>
        <w:t xml:space="preserve"/>
        <w:br w:clear="none"/>
      </w:r>
    </w:p>
    <w:p>
      <w:pPr>
        <w:numPr>
          <w:ilvl w:val="0"/>
          <w:numId w:val="333"/>
        </w:numPr>
        <w:pStyle w:val="Para 01"/>
      </w:pPr>
      <w:r>
        <w:t xml:space="preserve">In </w:t>
      </w:r>
      <w:r>
        <w:rPr>
          <w:rStyle w:val="Text0"/>
        </w:rPr>
        <w:t xml:space="preserve">Program.cs</w:t>
        <w:br w:clear="none"/>
      </w:r>
      <w:r>
        <w:t xml:space="preserve">, add statements to instantiate an </w:t>
      </w:r>
      <w:r>
        <w:rPr>
          <w:rStyle w:val="Text0"/>
        </w:rPr>
        <w:t xml:space="preserve">Address</w:t>
        <w:br w:clear="none"/>
      </w:r>
      <w:r>
        <w:t xml:space="preserve"> and set its properties, as shown in the following code: </w:t>
      </w:r>
    </w:p>
    <w:p>
      <w:pPr>
        <w:pStyle w:val="Para 04"/>
      </w:pPr>
      <w:r>
        <w:t xml:space="preserve">Address address = </w:t>
        <w:br w:clear="none"/>
      </w:r>
      <w:r>
        <w:rPr>
          <w:rStyle w:val="Text4"/>
        </w:rPr>
        <w:t xml:space="preserve">new</w:t>
        <w:br w:clear="none"/>
      </w:r>
      <w:r>
        <w:t xml:space="preserve">(city: </w:t>
        <w:br w:clear="none"/>
      </w:r>
      <w:r>
        <w:rPr>
          <w:rStyle w:val="Text2"/>
        </w:rPr>
        <w:t xml:space="preserve">"London"</w:t>
        <w:br w:clear="none"/>
      </w:r>
      <w:r>
        <w:t xml:space="preserve">)</w:t>
        <w:br w:clear="none"/>
        <w:t xml:space="preserve">{ </w:t>
        <w:br w:clear="none"/>
        <w:t xml:space="preserve">  Building = </w:t>
        <w:br w:clear="none"/>
      </w:r>
      <w:r>
        <w:rPr>
          <w:rStyle w:val="Text22"/>
        </w:rPr>
        <w:t xml:space="preserve">null</w:t>
        <w:br w:clear="none"/>
      </w:r>
      <w:r>
        <w:t xml:space="preserve">,</w:t>
        <w:br w:clear="none"/>
        <w:t xml:space="preserve">  Street = </w:t>
        <w:br w:clear="none"/>
      </w:r>
      <w:r>
        <w:rPr>
          <w:rStyle w:val="Text22"/>
        </w:rPr>
        <w:t xml:space="preserve">null</w:t>
        <w:br w:clear="none"/>
      </w:r>
      <w:r>
        <w:t xml:space="preserve">,</w:t>
        <w:br w:clear="none"/>
        <w:t xml:space="preserve">  Region = </w:t>
        <w:br w:clear="none"/>
      </w:r>
      <w:r>
        <w:rPr>
          <w:rStyle w:val="Text2"/>
        </w:rPr>
        <w:t xml:space="preserve">"UK"</w:t>
        <w:br w:clear="none"/>
      </w:r>
      <w:r>
        <w:t xml:space="preserve"/>
        <w:br w:clear="none"/>
        <w:t xml:space="preserve">};</w:t>
        <w:br w:clear="none"/>
      </w:r>
    </w:p>
    <w:p>
      <w:pPr>
        <w:numPr>
          <w:ilvl w:val="0"/>
          <w:numId w:val="333"/>
        </w:numPr>
        <w:pStyle w:val="Para 01"/>
      </w:pPr>
      <w:r>
        <w:t xml:space="preserve">Note </w:t>
      </w:r>
      <w:r>
        <w:rPr>
          <w:rStyle w:val="Text63"/>
        </w:rPr>
        <w:bookmarkStart w:id="1593" w:name="_idIndexMarker1139"/>
        <w:t/>
        <w:bookmarkEnd w:id="1593"/>
      </w:r>
      <w:r>
        <w:t xml:space="preserve">the </w:t>
      </w:r>
      <w:r>
        <w:rPr>
          <w:rStyle w:val="Text0"/>
        </w:rPr>
        <w:t xml:space="preserve">Warning</w:t>
        <w:br w:clear="none"/>
      </w:r>
      <w:r>
        <w:t xml:space="preserve"> </w:t>
      </w:r>
      <w:r>
        <w:rPr>
          <w:rStyle w:val="Text0"/>
        </w:rPr>
        <w:t xml:space="preserve">CS8625</w:t>
        <w:br w:clear="none"/>
      </w:r>
      <w:r>
        <w:t xml:space="preserve"> on setting the </w:t>
      </w:r>
      <w:r>
        <w:rPr>
          <w:rStyle w:val="Text0"/>
        </w:rPr>
        <w:t xml:space="preserve">Street</w:t>
        <w:br w:clear="none"/>
      </w:r>
      <w:r>
        <w:t xml:space="preserve"> but not the </w:t>
      </w:r>
      <w:r>
        <w:rPr>
          <w:rStyle w:val="Text0"/>
        </w:rPr>
        <w:t xml:space="preserve">Building</w:t>
        <w:br w:clear="none"/>
      </w:r>
      <w:r>
        <w:t xml:space="preserve">, as shown in </w:t>
      </w:r>
      <w:r>
        <w:rPr>
          <w:rStyle w:val="Text63"/>
        </w:rPr>
        <w:bookmarkStart w:id="1594" w:name="_idIndexMarker1140"/>
        <w:t/>
        <w:bookmarkEnd w:id="1594"/>
      </w:r>
      <w:r>
        <w:t xml:space="preserve">the following output: </w:t>
      </w:r>
    </w:p>
    <w:p>
      <w:pPr>
        <w:pStyle w:val="Para 05"/>
      </w:pPr>
      <w:r>
        <w:t xml:space="preserve">CS8625 Cannot convert null literal to non-nullable reference type.</w:t>
        <w:br w:clear="none"/>
      </w:r>
    </w:p>
    <w:p>
      <w:pPr>
        <w:numPr>
          <w:ilvl w:val="0"/>
          <w:numId w:val="333"/>
        </w:numPr>
        <w:pStyle w:val="Para 01"/>
      </w:pPr>
      <w:r>
        <w:t xml:space="preserve">Append an exclamation mark after </w:t>
      </w:r>
      <w:r>
        <w:rPr>
          <w:rStyle w:val="Text0"/>
        </w:rPr>
        <w:t xml:space="preserve">null</w:t>
        <w:br w:clear="none"/>
      </w:r>
      <w:r>
        <w:t xml:space="preserve"> when setting </w:t>
      </w:r>
      <w:r>
        <w:rPr>
          <w:rStyle w:val="Text0"/>
        </w:rPr>
        <w:t xml:space="preserve">Street</w:t>
        <w:br w:clear="none"/>
      </w:r>
      <w:r>
        <w:t xml:space="preserve">, as highlighted in the following code: </w:t>
      </w:r>
    </w:p>
    <w:p>
      <w:pPr>
        <w:pStyle w:val="Para 12"/>
      </w:pPr>
      <w:r>
        <w:rPr>
          <w:rStyle w:val="Text7"/>
        </w:rPr>
        <w:t xml:space="preserve">Street = </w:t>
        <w:br w:clear="none"/>
      </w:r>
      <w:r>
        <w:rPr>
          <w:rStyle w:val="Text49"/>
        </w:rPr>
        <w:t xml:space="preserve">null</w:t>
        <w:br w:clear="none"/>
      </w:r>
      <w:r>
        <w:rPr>
          <w:rStyle w:val="Text35"/>
        </w:rPr>
        <w:t xml:space="preserve">!</w:t>
        <w:br w:clear="none"/>
      </w:r>
      <w:r>
        <w:rPr>
          <w:rStyle w:val="Text7"/>
        </w:rPr>
        <w:t xml:space="preserve">, </w:t>
        <w:br w:clear="none"/>
      </w:r>
      <w:r>
        <w:t xml:space="preserve">// null-forgiving operator.</w:t>
        <w:br w:clear="none"/>
      </w:r>
      <w:r>
        <w:rPr>
          <w:rStyle w:val="Text7"/>
        </w:rPr>
        <w:t xml:space="preserve"/>
        <w:br w:clear="none"/>
      </w:r>
    </w:p>
    <w:p>
      <w:pPr>
        <w:numPr>
          <w:ilvl w:val="0"/>
          <w:numId w:val="333"/>
        </w:numPr>
        <w:pStyle w:val="Para 01"/>
      </w:pPr>
      <w:r>
        <w:t>Note that the warning disappears.</w:t>
      </w:r>
    </w:p>
    <w:p>
      <w:pPr>
        <w:numPr>
          <w:ilvl w:val="0"/>
          <w:numId w:val="333"/>
        </w:numPr>
        <w:pStyle w:val="Para 01"/>
      </w:pPr>
      <w:r>
        <w:t xml:space="preserve">Add statements that will dereference the </w:t>
      </w:r>
      <w:r>
        <w:rPr>
          <w:rStyle w:val="Text0"/>
        </w:rPr>
        <w:t xml:space="preserve">Building</w:t>
        <w:br w:clear="none"/>
      </w:r>
      <w:r>
        <w:t xml:space="preserve"> and </w:t>
      </w:r>
      <w:r>
        <w:rPr>
          <w:rStyle w:val="Text0"/>
        </w:rPr>
        <w:t xml:space="preserve">Street</w:t>
        <w:br w:clear="none"/>
      </w:r>
      <w:r>
        <w:t xml:space="preserve"> properties, as shown in the following code: </w:t>
      </w:r>
    </w:p>
    <w:p>
      <w:pPr>
        <w:pStyle w:val="Para 04"/>
      </w:pPr>
      <w:r>
        <w:t xml:space="preserve">WriteLine(address.Building.Length);</w:t>
        <w:br w:clear="none"/>
        <w:t xml:space="preserve">WriteLine(address.Street.Length);</w:t>
        <w:br w:clear="none"/>
      </w:r>
    </w:p>
    <w:p>
      <w:pPr>
        <w:numPr>
          <w:ilvl w:val="0"/>
          <w:numId w:val="333"/>
        </w:numPr>
        <w:pStyle w:val="Para 01"/>
      </w:pPr>
      <w:r>
        <w:t xml:space="preserve">Note the </w:t>
      </w:r>
      <w:r>
        <w:rPr>
          <w:rStyle w:val="Text0"/>
        </w:rPr>
        <w:t xml:space="preserve">Warning CS8602</w:t>
        <w:br w:clear="none"/>
      </w:r>
      <w:r>
        <w:t xml:space="preserve"> on setting the </w:t>
      </w:r>
      <w:r>
        <w:rPr>
          <w:rStyle w:val="Text0"/>
        </w:rPr>
        <w:t xml:space="preserve">Building</w:t>
        <w:br w:clear="none"/>
      </w:r>
      <w:r>
        <w:t xml:space="preserve"> but not the </w:t>
      </w:r>
      <w:r>
        <w:rPr>
          <w:rStyle w:val="Text0"/>
        </w:rPr>
        <w:t xml:space="preserve">Street</w:t>
        <w:br w:clear="none"/>
      </w:r>
      <w:r>
        <w:t xml:space="preserve">, as shown in the following output: </w:t>
      </w:r>
    </w:p>
    <w:p>
      <w:pPr>
        <w:pStyle w:val="Para 05"/>
      </w:pPr>
      <w:r>
        <w:t xml:space="preserve">CS8602 Dereference of a possibly null reference.</w:t>
        <w:br w:clear="none"/>
      </w:r>
    </w:p>
    <w:p>
      <w:pPr>
        <w:pStyle w:val="Para 02"/>
      </w:pPr>
      <w:r>
        <w:t xml:space="preserve">At runtime it is still possible for an exception to be thrown when working with </w:t>
      </w:r>
      <w:r>
        <w:rPr>
          <w:rStyle w:val="Text0"/>
        </w:rPr>
        <w:t xml:space="preserve">Street</w:t>
        <w:br w:clear="none"/>
      </w:r>
      <w:r>
        <w:t xml:space="preserve">, but the compiler should continue to warn you of potential exceptions when working with </w:t>
      </w:r>
      <w:r>
        <w:rPr>
          <w:rStyle w:val="Text0"/>
        </w:rPr>
        <w:t xml:space="preserve">Building</w:t>
        <w:br w:clear="none"/>
      </w:r>
      <w:r>
        <w:t xml:space="preserve"> so that you can change your code to avoid them.</w:t>
      </w:r>
    </w:p>
    <w:p>
      <w:pPr>
        <w:numPr>
          <w:ilvl w:val="0"/>
          <w:numId w:val="334"/>
        </w:numPr>
        <w:pStyle w:val="Para 01"/>
      </w:pPr>
      <w:r>
        <w:t xml:space="preserve">Use the null-conditional operator to return </w:t>
      </w:r>
      <w:r>
        <w:rPr>
          <w:rStyle w:val="Text0"/>
        </w:rPr>
        <w:t xml:space="preserve">null</w:t>
        <w:br w:clear="none"/>
      </w:r>
      <w:r>
        <w:t xml:space="preserve"> instead of accessing the </w:t>
      </w:r>
      <w:r>
        <w:rPr>
          <w:rStyle w:val="Text0"/>
        </w:rPr>
        <w:t xml:space="preserve">Length</w:t>
        <w:br w:clear="none"/>
      </w:r>
      <w:r>
        <w:t xml:space="preserve">, as shown in the following code: </w:t>
      </w:r>
    </w:p>
    <w:p>
      <w:pPr>
        <w:pStyle w:val="Para 04"/>
      </w:pPr>
      <w:r>
        <w:t xml:space="preserve">WriteLine(address.Building?.Length);</w:t>
        <w:br w:clear="none"/>
      </w:r>
    </w:p>
    <w:p>
      <w:pPr>
        <w:numPr>
          <w:ilvl w:val="0"/>
          <w:numId w:val="334"/>
        </w:numPr>
        <w:pStyle w:val="Para 01"/>
      </w:pPr>
      <w:r>
        <w:t xml:space="preserve">Run the </w:t>
      </w:r>
      <w:r>
        <w:rPr>
          <w:rStyle w:val="Text63"/>
        </w:rPr>
        <w:bookmarkStart w:id="1595" w:name="_idIndexMarker1141"/>
        <w:t/>
        <w:bookmarkEnd w:id="1595"/>
      </w:r>
      <w:r>
        <w:t>console app, and note</w:t>
      </w:r>
      <w:r>
        <w:rPr>
          <w:rStyle w:val="Text63"/>
        </w:rPr>
        <w:bookmarkStart w:id="1596" w:name="_idIndexMarker1142"/>
        <w:t/>
        <w:bookmarkEnd w:id="1596"/>
      </w:r>
      <w:r>
        <w:t xml:space="preserve"> that the statement that accesses the </w:t>
      </w:r>
      <w:r>
        <w:rPr>
          <w:rStyle w:val="Text0"/>
        </w:rPr>
        <w:t xml:space="preserve">Length</w:t>
        <w:br w:clear="none"/>
      </w:r>
      <w:r>
        <w:t xml:space="preserve"> of the </w:t>
      </w:r>
      <w:r>
        <w:rPr>
          <w:rStyle w:val="Text0"/>
        </w:rPr>
        <w:t xml:space="preserve">Building</w:t>
        <w:br w:clear="none"/>
      </w:r>
      <w:r>
        <w:t xml:space="preserve"> outputs a </w:t>
      </w:r>
      <w:r>
        <w:rPr>
          <w:rStyle w:val="Text0"/>
        </w:rPr>
        <w:t xml:space="preserve">null</w:t>
        <w:br w:clear="none"/>
      </w:r>
      <w:r>
        <w:t xml:space="preserve"> value (blank line), but a runtime exception occurs when we access the </w:t>
      </w:r>
      <w:r>
        <w:rPr>
          <w:rStyle w:val="Text0"/>
        </w:rPr>
        <w:t xml:space="preserve">Length</w:t>
        <w:br w:clear="none"/>
      </w:r>
      <w:r>
        <w:t xml:space="preserve"> of the </w:t>
      </w:r>
      <w:r>
        <w:rPr>
          <w:rStyle w:val="Text0"/>
        </w:rPr>
        <w:t xml:space="preserve">Street</w:t>
        <w:br w:clear="none"/>
      </w:r>
      <w:r>
        <w:t xml:space="preserve">, as shown in the following output: </w:t>
      </w:r>
    </w:p>
    <w:p>
      <w:pPr>
        <w:pStyle w:val="Para 05"/>
      </w:pPr>
      <w:r>
        <w:t xml:space="preserve">Unhandled exception. System.NullReferenceException: Object reference not set to an instance of an object.</w:t>
        <w:br w:clear="none"/>
      </w:r>
    </w:p>
    <w:p>
      <w:pPr>
        <w:numPr>
          <w:ilvl w:val="0"/>
          <w:numId w:val="334"/>
        </w:numPr>
        <w:pStyle w:val="Para 01"/>
      </w:pPr>
      <w:r>
        <w:t xml:space="preserve">Wrap the statement that accesses the </w:t>
      </w:r>
      <w:r>
        <w:rPr>
          <w:rStyle w:val="Text0"/>
        </w:rPr>
        <w:t xml:space="preserve">Street</w:t>
        <w:br w:clear="none"/>
      </w:r>
      <w:r>
        <w:t xml:space="preserve"> length in a null check, as shown in the following code: </w:t>
      </w:r>
    </w:p>
    <w:p>
      <w:pPr>
        <w:pStyle w:val="Para 04"/>
      </w:pPr>
      <w:r>
        <w:rPr>
          <w:rStyle w:val="Text4"/>
        </w:rPr>
        <w:t xml:space="preserve">if</w:t>
        <w:br w:clear="none"/>
      </w:r>
      <w:r>
        <w:t xml:space="preserve"> (address.Street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w:t>
        <w:br w:clear="none"/>
        <w:t xml:space="preserve">  WriteLine(address.Street.Length);</w:t>
        <w:br w:clear="none"/>
        <w:t xml:space="preserve">}</w:t>
        <w:br w:clear="none"/>
      </w:r>
    </w:p>
    <w:p>
      <w:pPr>
        <w:pStyle w:val="Normal"/>
      </w:pPr>
      <w:r>
        <w:t xml:space="preserve">It is worth reminding yourself that an NRT is only about asking the compiler to provide warnings about potential </w:t>
      </w:r>
      <w:r>
        <w:rPr>
          <w:rStyle w:val="Text0"/>
        </w:rPr>
        <w:t xml:space="preserve">null</w:t>
        <w:br w:clear="none"/>
      </w:r>
      <w:r>
        <w:t xml:space="preserve"> values that might cause problems. It does not actually change the behavior of your code. It performs a static analysis of your code at compile time.</w:t>
      </w:r>
    </w:p>
    <w:p>
      <w:pPr>
        <w:pStyle w:val="Normal"/>
      </w:pPr>
      <w:r>
        <w:t xml:space="preserve">This explains why the new language feature is named </w:t>
      </w:r>
      <w:r>
        <w:rPr>
          <w:rStyle w:val="Text1"/>
        </w:rPr>
        <w:t>nullable reference types</w:t>
      </w:r>
      <w:r>
        <w:t xml:space="preserve"> (</w:t>
      </w:r>
      <w:r>
        <w:rPr>
          <w:rStyle w:val="Text1"/>
        </w:rPr>
        <w:t>NRTs</w:t>
      </w:r>
      <w:r>
        <w:t>). Starting with C# 8.0, unadorned reference types can become non-nullable, and the same syntax is used to make a reference type nullable, as it is used for value types.</w:t>
      </w:r>
    </w:p>
    <w:p>
      <w:pPr>
        <w:pStyle w:val="Normal"/>
      </w:pPr>
      <w:r>
        <w:t xml:space="preserve">Suffixing a reference type with </w:t>
      </w:r>
      <w:r>
        <w:rPr>
          <w:rStyle w:val="Text0"/>
        </w:rPr>
        <w:t xml:space="preserve">?</w:t>
        <w:br w:clear="none"/>
      </w:r>
      <w:r>
        <w:t xml:space="preserve"> does not change the type. This is different from suffixing a value type with </w:t>
      </w:r>
      <w:r>
        <w:rPr>
          <w:rStyle w:val="Text0"/>
        </w:rPr>
        <w:t xml:space="preserve">?</w:t>
        <w:br w:clear="none"/>
      </w:r>
      <w:r>
        <w:t xml:space="preserve">, which changes its type to </w:t>
      </w:r>
      <w:r>
        <w:rPr>
          <w:rStyle w:val="Text0"/>
        </w:rPr>
        <w:t xml:space="preserve">Nullable&lt;T&gt;</w:t>
        <w:br w:clear="none"/>
      </w:r>
      <w:r>
        <w:t xml:space="preserve">. Reference types can already have </w:t>
      </w:r>
      <w:r>
        <w:rPr>
          <w:rStyle w:val="Text0"/>
        </w:rPr>
        <w:t xml:space="preserve">null</w:t>
        <w:br w:clear="none"/>
      </w:r>
      <w:r>
        <w:t xml:space="preserve"> values. All you do with </w:t>
      </w:r>
      <w:r>
        <w:rPr>
          <w:rStyle w:val="Text1"/>
        </w:rPr>
        <w:t>NRTs</w:t>
      </w:r>
      <w:r>
        <w:t xml:space="preserve"> is </w:t>
      </w:r>
      <w:r>
        <w:rPr>
          <w:rStyle w:val="Text63"/>
        </w:rPr>
        <w:bookmarkStart w:id="1597" w:name="_idIndexMarker1143"/>
        <w:t/>
        <w:bookmarkEnd w:id="1597"/>
      </w:r>
      <w:r>
        <w:t xml:space="preserve">tell the compiler that you expect it to be </w:t>
      </w:r>
      <w:r>
        <w:rPr>
          <w:rStyle w:val="Text0"/>
        </w:rPr>
        <w:t xml:space="preserve">null</w:t>
        <w:br w:clear="none"/>
      </w:r>
      <w:r>
        <w:t xml:space="preserve">, so the compiler does not need to warn you. However, this does not remove the need to perform </w:t>
      </w:r>
      <w:r>
        <w:rPr>
          <w:rStyle w:val="Text0"/>
        </w:rPr>
        <w:t xml:space="preserve">null</w:t>
        <w:br w:clear="none"/>
      </w:r>
      <w:r>
        <w:t xml:space="preserve"> checks throughout your code.</w:t>
      </w:r>
    </w:p>
    <w:p>
      <w:pPr>
        <w:pStyle w:val="Normal"/>
      </w:pPr>
      <w:r>
        <w:t xml:space="preserve">Now let’s look at language features to work with </w:t>
      </w:r>
      <w:r>
        <w:rPr>
          <w:rStyle w:val="Text0"/>
        </w:rPr>
        <w:t xml:space="preserve">null</w:t>
        <w:br w:clear="none"/>
      </w:r>
      <w:r>
        <w:t xml:space="preserve"> values that change the behavior of your code and work well as a complement to NRTs.</w:t>
      </w:r>
    </w:p>
    <w:p>
      <w:bookmarkStart w:id="1598" w:name="Checking_for_null"/>
      <w:pPr>
        <w:pStyle w:val="Heading 2"/>
      </w:pPr>
      <w:r>
        <w:t>Checking for null</w:t>
      </w:r>
      <w:bookmarkEnd w:id="1598"/>
    </w:p>
    <w:p>
      <w:pPr>
        <w:pStyle w:val="Normal"/>
      </w:pPr>
      <w:r>
        <w:t xml:space="preserve">Checking </w:t>
      </w:r>
      <w:r>
        <w:rPr>
          <w:rStyle w:val="Text63"/>
        </w:rPr>
        <w:bookmarkStart w:id="1599" w:name="_idIndexMarker1144"/>
        <w:t/>
        <w:bookmarkEnd w:id="1599"/>
      </w:r>
      <w:r>
        <w:t xml:space="preserve">whether a nullable reference type or nullable value type variable currently contains </w:t>
      </w:r>
      <w:r>
        <w:rPr>
          <w:rStyle w:val="Text0"/>
        </w:rPr>
        <w:t xml:space="preserve">null</w:t>
        <w:br w:clear="none"/>
      </w:r>
      <w:r>
        <w:t xml:space="preserve"> is important because if you do not, a </w:t>
      </w:r>
      <w:r>
        <w:rPr>
          <w:rStyle w:val="Text0"/>
        </w:rPr>
        <w:t xml:space="preserve">NullReferenceException</w:t>
        <w:br w:clear="none"/>
      </w:r>
      <w:r>
        <w:t xml:space="preserve"> can be thrown, which results in an error. You should check for a </w:t>
      </w:r>
      <w:r>
        <w:rPr>
          <w:rStyle w:val="Text0"/>
        </w:rPr>
        <w:t xml:space="preserve">null</w:t>
        <w:br w:clear="none"/>
      </w:r>
      <w:r>
        <w:t xml:space="preserve"> value before using a nullable variable, as shown in the following code:</w:t>
      </w:r>
    </w:p>
    <w:p>
      <w:pPr>
        <w:pStyle w:val="Para 12"/>
      </w:pPr>
      <w:r>
        <w:t xml:space="preserve">// Check that the variable is not null before using it.</w:t>
        <w:br w:clear="none"/>
      </w:r>
      <w:r>
        <w:rPr>
          <w:rStyle w:val="Text7"/>
        </w:rPr>
        <w:t xml:space="preserve"/>
        <w:br w:clear="none"/>
      </w:r>
      <w:r>
        <w:rPr>
          <w:rStyle w:val="Text18"/>
        </w:rPr>
        <w:t xml:space="preserve">if</w:t>
        <w:br w:clear="none"/>
      </w:r>
      <w:r>
        <w:rPr>
          <w:rStyle w:val="Text7"/>
        </w:rPr>
        <w:t xml:space="preserve"> (thisCouldBeNull != </w:t>
        <w:br w:clear="none"/>
      </w:r>
      <w:r>
        <w:rPr>
          <w:rStyle w:val="Text49"/>
        </w:rPr>
        <w:t xml:space="preserve">null</w:t>
        <w:br w:clear="none"/>
      </w:r>
      <w:r>
        <w:rPr>
          <w:rStyle w:val="Text7"/>
        </w:rPr>
        <w:t xml:space="preserve">)</w:t>
        <w:br w:clear="none"/>
        <w:t xml:space="preserve">{</w:t>
        <w:br w:clear="none"/>
        <w:t xml:space="preserve">  </w:t>
        <w:br w:clear="none"/>
      </w:r>
      <w:r>
        <w:t xml:space="preserve">// Access a member of thisCouldBeNull.</w:t>
        <w:br w:clear="none"/>
      </w:r>
      <w:r>
        <w:rPr>
          <w:rStyle w:val="Text7"/>
        </w:rPr>
        <w:t xml:space="preserve"/>
        <w:br w:clear="none"/>
        <w:t xml:space="preserve">  </w:t>
        <w:br w:clear="none"/>
      </w:r>
      <w:r>
        <w:rPr>
          <w:rStyle w:val="Text23"/>
        </w:rPr>
        <w:t xml:space="preserve">int</w:t>
        <w:br w:clear="none"/>
      </w:r>
      <w:r>
        <w:rPr>
          <w:rStyle w:val="Text7"/>
        </w:rPr>
        <w:t xml:space="preserve"> length = thisCouldBeNull.Length;</w:t>
        <w:br w:clear="none"/>
        <w:t xml:space="preserve">  ...</w:t>
        <w:br w:clear="none"/>
        <w:t xml:space="preserve">}</w:t>
        <w:br w:clear="none"/>
      </w:r>
    </w:p>
    <w:p>
      <w:pPr>
        <w:pStyle w:val="Normal"/>
      </w:pPr>
      <w:r>
        <w:t xml:space="preserve">C# 7 introduced </w:t>
      </w:r>
      <w:r>
        <w:rPr>
          <w:rStyle w:val="Text0"/>
        </w:rPr>
        <w:t xml:space="preserve">is</w:t>
        <w:br w:clear="none"/>
      </w:r>
      <w:r>
        <w:t xml:space="preserve"> combined with the </w:t>
      </w:r>
      <w:r>
        <w:rPr>
          <w:rStyle w:val="Text0"/>
        </w:rPr>
        <w:t xml:space="preserve">!</w:t>
        <w:br w:clear="none"/>
      </w:r>
      <w:r>
        <w:t xml:space="preserve"> (</w:t>
      </w:r>
      <w:r>
        <w:rPr>
          <w:rStyle w:val="Text0"/>
        </w:rPr>
        <w:t xml:space="preserve">not</w:t>
        <w:br w:clear="none"/>
      </w:r>
      <w:r>
        <w:t xml:space="preserve">) operator as an alternative to </w:t>
      </w:r>
      <w:r>
        <w:rPr>
          <w:rStyle w:val="Text0"/>
        </w:rPr>
        <w:t xml:space="preserve">!=</w:t>
        <w:br w:clear="none"/>
      </w:r>
      <w:r>
        <w:t>, as shown in the following code:</w:t>
      </w:r>
    </w:p>
    <w:p>
      <w:pPr>
        <w:pStyle w:val="Para 04"/>
      </w:pPr>
      <w:r>
        <w:rPr>
          <w:rStyle w:val="Text4"/>
        </w:rPr>
        <w:t xml:space="preserve">if</w:t>
        <w:br w:clear="none"/>
      </w:r>
      <w:r>
        <w:t xml:space="preserve"> (!(thisCouldBeNull </w:t>
        <w:br w:clear="none"/>
      </w:r>
      <w:r>
        <w:rPr>
          <w:rStyle w:val="Text4"/>
        </w:rPr>
        <w:t xml:space="preserve">is</w:t>
        <w:br w:clear="none"/>
      </w:r>
      <w:r>
        <w:t xml:space="preserve"> </w:t>
        <w:br w:clear="none"/>
      </w:r>
      <w:r>
        <w:rPr>
          <w:rStyle w:val="Text22"/>
        </w:rPr>
        <w:t xml:space="preserve">null</w:t>
        <w:br w:clear="none"/>
      </w:r>
      <w:r>
        <w:t xml:space="preserve">))</w:t>
        <w:br w:clear="none"/>
        <w:t xml:space="preserve">{</w:t>
        <w:br w:clear="none"/>
      </w:r>
    </w:p>
    <w:p>
      <w:pPr>
        <w:pStyle w:val="Normal"/>
      </w:pPr>
      <w:r>
        <w:t xml:space="preserve">C# 9 introduced </w:t>
      </w:r>
      <w:r>
        <w:rPr>
          <w:rStyle w:val="Text0"/>
        </w:rPr>
        <w:t xml:space="preserve">is not</w:t>
        <w:br w:clear="none"/>
      </w:r>
      <w:r>
        <w:t xml:space="preserve"> as an even clearer alternative, as shown in the following code:</w:t>
      </w:r>
    </w:p>
    <w:p>
      <w:pPr>
        <w:pStyle w:val="Para 04"/>
      </w:pPr>
      <w:r>
        <w:rPr>
          <w:rStyle w:val="Text4"/>
        </w:rPr>
        <w:t xml:space="preserve">if</w:t>
        <w:br w:clear="none"/>
      </w:r>
      <w:r>
        <w:t xml:space="preserve"> (thisCouldBeNull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w:t>
        <w:br w:clear="none"/>
      </w:r>
    </w:p>
    <w:p>
      <w:pPr>
        <w:pStyle w:val="Normal"/>
      </w:pPr>
      <w:r>
        <w:rPr>
          <w:rStyle w:val="Text1"/>
        </w:rPr>
        <w:t>Good Practice</w:t>
      </w:r>
      <w:r>
        <w:t xml:space="preserve">: Although you traditionally would use the expression </w:t>
      </w:r>
      <w:r>
        <w:rPr>
          <w:rStyle w:val="Text0"/>
        </w:rPr>
        <w:t xml:space="preserve">(thisCouldBeNull != null)</w:t>
        <w:br w:clear="none"/>
      </w:r>
      <w:r>
        <w:t xml:space="preserve">, this is no longer considered good practice because the developer could have overloaded the </w:t>
      </w:r>
      <w:r>
        <w:rPr>
          <w:rStyle w:val="Text0"/>
        </w:rPr>
        <w:t xml:space="preserve">!=</w:t>
        <w:br w:clear="none"/>
      </w:r>
      <w:r>
        <w:t xml:space="preserve"> operator to change how it works. Using pattern matching with </w:t>
      </w:r>
      <w:r>
        <w:rPr>
          <w:rStyle w:val="Text0"/>
        </w:rPr>
        <w:t xml:space="preserve">is null</w:t>
        <w:br w:clear="none"/>
      </w:r>
      <w:r>
        <w:t xml:space="preserve"> and </w:t>
      </w:r>
      <w:r>
        <w:rPr>
          <w:rStyle w:val="Text0"/>
        </w:rPr>
        <w:t xml:space="preserve">is not null</w:t>
        <w:br w:clear="none"/>
      </w:r>
      <w:r>
        <w:t xml:space="preserve"> are the only guaranteed ways to check for </w:t>
      </w:r>
      <w:r>
        <w:rPr>
          <w:rStyle w:val="Text0"/>
        </w:rPr>
        <w:t xml:space="preserve">null</w:t>
        <w:br w:clear="none"/>
      </w:r>
      <w:r>
        <w:t xml:space="preserve">. For many developers it is still instinctual to use </w:t>
      </w:r>
      <w:r>
        <w:rPr>
          <w:rStyle w:val="Text0"/>
        </w:rPr>
        <w:t xml:space="preserve">!=</w:t>
        <w:br w:clear="none"/>
      </w:r>
      <w:r>
        <w:t>, so I apologize in advance if you catch me still using it!</w:t>
      </w:r>
    </w:p>
    <w:p>
      <w:pPr>
        <w:pStyle w:val="Normal"/>
      </w:pPr>
      <w:r>
        <w:t xml:space="preserve">If you try to use a member of a variable that </w:t>
      </w:r>
      <w:r>
        <w:rPr>
          <w:rStyle w:val="Text63"/>
        </w:rPr>
        <w:bookmarkStart w:id="1600" w:name="_idIndexMarker1145"/>
        <w:t/>
        <w:bookmarkEnd w:id="1600"/>
      </w:r>
      <w:r>
        <w:t xml:space="preserve">might be </w:t>
      </w:r>
      <w:r>
        <w:rPr>
          <w:rStyle w:val="Text0"/>
        </w:rPr>
        <w:t xml:space="preserve">null</w:t>
        <w:br w:clear="none"/>
      </w:r>
      <w:r>
        <w:t xml:space="preserve">, use the </w:t>
      </w:r>
      <w:r>
        <w:rPr>
          <w:rStyle w:val="Text1"/>
        </w:rPr>
        <w:t>null-conditional operator</w:t>
      </w:r>
      <w:r>
        <w:t xml:space="preserve">, </w:t>
      </w:r>
      <w:r>
        <w:rPr>
          <w:rStyle w:val="Text0"/>
        </w:rPr>
        <w:t xml:space="preserve">?.</w:t>
        <w:br w:clear="none"/>
      </w:r>
      <w:r>
        <w:t>, as shown in the following code:</w:t>
      </w:r>
    </w:p>
    <w:p>
      <w:pPr>
        <w:pStyle w:val="Para 04"/>
      </w:pPr>
      <w:r>
        <w:rPr>
          <w:rStyle w:val="Text12"/>
        </w:rPr>
        <w:t xml:space="preserve">string</w:t>
        <w:br w:clear="none"/>
      </w:r>
      <w:r>
        <w:t xml:space="preserve"> authorName = </w:t>
        <w:br w:clear="none"/>
      </w:r>
      <w:r>
        <w:rPr>
          <w:rStyle w:val="Text22"/>
        </w:rPr>
        <w:t xml:space="preserve">null</w:t>
        <w:br w:clear="none"/>
      </w:r>
      <w:r>
        <w:t xml:space="preserve">;</w:t>
        <w:br w:clear="none"/>
      </w:r>
      <w:r>
        <w:rPr>
          <w:rStyle w:val="Text12"/>
        </w:rPr>
        <w:t xml:space="preserve">int</w:t>
        <w:br w:clear="none"/>
      </w:r>
      <w:r>
        <w:t xml:space="preserve">? authorNameLength;</w:t>
        <w:br w:clear="none"/>
      </w:r>
      <w:r>
        <w:rPr>
          <w:rStyle w:val="Text3"/>
        </w:rPr>
        <w:t xml:space="preserve">// The following throws a NullReferenceException.</w:t>
        <w:br w:clear="none"/>
      </w:r>
      <w:r>
        <w:t xml:space="preserve"/>
        <w:br w:clear="none"/>
        <w:t xml:space="preserve">authorNameLength = authorName.Length;</w:t>
        <w:br w:clear="none"/>
      </w:r>
      <w:r>
        <w:rPr>
          <w:rStyle w:val="Text3"/>
        </w:rPr>
        <w:t xml:space="preserve">// Instead of throwing an exception, null is assigned.</w:t>
        <w:br w:clear="none"/>
      </w:r>
      <w:r>
        <w:t xml:space="preserve"/>
        <w:br w:clear="none"/>
        <w:t xml:space="preserve">authorNameLength = authorName?.Length;</w:t>
        <w:br w:clear="none"/>
      </w:r>
    </w:p>
    <w:p>
      <w:pPr>
        <w:pStyle w:val="Normal"/>
      </w:pPr>
      <w:r>
        <w:t xml:space="preserve">Sometimes, you </w:t>
      </w:r>
      <w:r>
        <w:rPr>
          <w:rStyle w:val="Text63"/>
        </w:rPr>
        <w:bookmarkStart w:id="1601" w:name="_idIndexMarker1146"/>
        <w:t/>
        <w:bookmarkEnd w:id="1601"/>
      </w:r>
      <w:r>
        <w:t xml:space="preserve">want to either assign a variable to a result or use an alternative value, such as </w:t>
      </w:r>
      <w:r>
        <w:rPr>
          <w:rStyle w:val="Text0"/>
        </w:rPr>
        <w:t xml:space="preserve">3</w:t>
        <w:br w:clear="none"/>
      </w:r>
      <w:r>
        <w:t xml:space="preserve">, if the variable is </w:t>
      </w:r>
      <w:r>
        <w:rPr>
          <w:rStyle w:val="Text0"/>
        </w:rPr>
        <w:t xml:space="preserve">null</w:t>
        <w:br w:clear="none"/>
      </w:r>
      <w:r>
        <w:t xml:space="preserve">. You do this using the </w:t>
      </w:r>
      <w:r>
        <w:rPr>
          <w:rStyle w:val="Text1"/>
        </w:rPr>
        <w:t>null-coalescing operator</w:t>
      </w:r>
      <w:r>
        <w:t xml:space="preserve">, </w:t>
      </w:r>
      <w:r>
        <w:rPr>
          <w:rStyle w:val="Text0"/>
        </w:rPr>
        <w:t xml:space="preserve">??</w:t>
        <w:br w:clear="none"/>
      </w:r>
      <w:r>
        <w:t>, as</w:t>
      </w:r>
      <w:r>
        <w:rPr>
          <w:rStyle w:val="Text63"/>
        </w:rPr>
        <w:bookmarkStart w:id="1602" w:name="_idIndexMarker1147"/>
        <w:t/>
        <w:bookmarkEnd w:id="1602"/>
      </w:r>
      <w:r>
        <w:t xml:space="preserve"> shown in the following code:</w:t>
      </w:r>
    </w:p>
    <w:p>
      <w:pPr>
        <w:pStyle w:val="Para 12"/>
      </w:pPr>
      <w:r>
        <w:t xml:space="preserve">// Result will be 25 if authorName?.Length is null.</w:t>
        <w:br w:clear="none"/>
      </w:r>
      <w:r>
        <w:rPr>
          <w:rStyle w:val="Text7"/>
        </w:rPr>
        <w:t xml:space="preserve"/>
        <w:br w:clear="none"/>
        <w:t xml:space="preserve">authorNameLength = authorName?.Length ?? </w:t>
        <w:br w:clear="none"/>
      </w:r>
      <w:r>
        <w:rPr>
          <w:rStyle w:val="Text38"/>
        </w:rPr>
        <w:t xml:space="preserve">25</w:t>
        <w:br w:clear="none"/>
      </w:r>
      <w:r>
        <w:rPr>
          <w:rStyle w:val="Text7"/>
        </w:rPr>
        <w:t xml:space="preserve">;</w:t>
        <w:br w:clear="none"/>
      </w:r>
    </w:p>
    <w:p>
      <w:bookmarkStart w:id="1603" w:name="Checking_for_null_in_method_para"/>
      <w:pPr>
        <w:pStyle w:val="Heading 2"/>
      </w:pPr>
      <w:r>
        <w:t>Checking for null in method parameters</w:t>
      </w:r>
      <w:bookmarkEnd w:id="1603"/>
    </w:p>
    <w:p>
      <w:pPr>
        <w:pStyle w:val="Normal"/>
      </w:pPr>
      <w:r>
        <w:t xml:space="preserve">Even if you </w:t>
      </w:r>
      <w:r>
        <w:rPr>
          <w:rStyle w:val="Text63"/>
        </w:rPr>
        <w:bookmarkStart w:id="1604" w:name="_idIndexMarker1148"/>
        <w:t/>
        <w:bookmarkEnd w:id="1604"/>
      </w:r>
      <w:r>
        <w:t xml:space="preserve">enable NRTs, when defining methods with parameters, it is good practice to check for </w:t>
      </w:r>
      <w:r>
        <w:rPr>
          <w:rStyle w:val="Text0"/>
        </w:rPr>
        <w:t xml:space="preserve">null</w:t>
        <w:br w:clear="none"/>
      </w:r>
      <w:r>
        <w:t xml:space="preserve"> values.</w:t>
      </w:r>
    </w:p>
    <w:p>
      <w:pPr>
        <w:pStyle w:val="Normal"/>
      </w:pPr>
      <w:r>
        <w:t xml:space="preserve">In earlier versions of C#, you would have to write </w:t>
      </w:r>
      <w:r>
        <w:rPr>
          <w:rStyle w:val="Text0"/>
        </w:rPr>
        <w:t xml:space="preserve">if</w:t>
        <w:br w:clear="none"/>
      </w:r>
      <w:r>
        <w:t xml:space="preserve"> statements to check for </w:t>
      </w:r>
      <w:r>
        <w:rPr>
          <w:rStyle w:val="Text0"/>
        </w:rPr>
        <w:t xml:space="preserve">null</w:t>
        <w:br w:clear="none"/>
      </w:r>
      <w:r>
        <w:t xml:space="preserve"> parameter values and then throw an </w:t>
      </w:r>
      <w:r>
        <w:rPr>
          <w:rStyle w:val="Text0"/>
        </w:rPr>
        <w:t xml:space="preserve">ArgumentNullException</w:t>
        <w:br w:clear="none"/>
      </w:r>
      <w:r>
        <w:t xml:space="preserve"> for any parameter that is </w:t>
      </w:r>
      <w:r>
        <w:rPr>
          <w:rStyle w:val="Text0"/>
        </w:rPr>
        <w:t xml:space="preserve">null</w:t>
        <w:br w:clear="none"/>
      </w:r>
      <w:r>
        <w:t>, as shown in the following code:</w:t>
      </w:r>
    </w:p>
    <w:p>
      <w:pPr>
        <w:pStyle w:val="Para 04"/>
      </w:pP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Hire</w:t>
        <w:br w:clear="none"/>
      </w:r>
      <w:r>
        <w:t xml:space="preserve">(</w:t>
        <w:br w:clear="none"/>
        <w:t xml:space="preserve">Person manager, Person employee</w:t>
        <w:br w:clear="none"/>
        <w:t xml:space="preserve">)</w:t>
        <w:br w:clear="none"/>
        <w:t xml:space="preserve"/>
        <w:br w:clear="none"/>
        <w:t xml:space="preserve">{</w:t>
        <w:br w:clear="none"/>
        <w:t xml:space="preserve">  </w:t>
        <w:br w:clear="none"/>
      </w:r>
      <w:r>
        <w:rPr>
          <w:rStyle w:val="Text4"/>
        </w:rPr>
        <w:t xml:space="preserve">if</w:t>
        <w:br w:clear="none"/>
      </w:r>
      <w:r>
        <w:t xml:space="preserve"> (manager </w:t>
        <w:br w:clear="none"/>
      </w:r>
      <w:r>
        <w:rPr>
          <w:rStyle w:val="Text4"/>
        </w:rPr>
        <w:t xml:space="preserve">is</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ArgumentNullException(paramName: </w:t>
        <w:br w:clear="none"/>
      </w:r>
      <w:r>
        <w:rPr>
          <w:rStyle w:val="Text4"/>
        </w:rPr>
        <w:t xml:space="preserve">nameof</w:t>
        <w:br w:clear="none"/>
      </w:r>
      <w:r>
        <w:t xml:space="preserve">(manager));</w:t>
        <w:br w:clear="none"/>
        <w:t xml:space="preserve">  }</w:t>
        <w:br w:clear="none"/>
        <w:t xml:space="preserve">  </w:t>
        <w:br w:clear="none"/>
      </w:r>
      <w:r>
        <w:rPr>
          <w:rStyle w:val="Text4"/>
        </w:rPr>
        <w:t xml:space="preserve">if</w:t>
        <w:br w:clear="none"/>
      </w:r>
      <w:r>
        <w:t xml:space="preserve"> (employee </w:t>
        <w:br w:clear="none"/>
      </w:r>
      <w:r>
        <w:rPr>
          <w:rStyle w:val="Text4"/>
        </w:rPr>
        <w:t xml:space="preserve">is</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ArgumentNullException(paramName: </w:t>
        <w:br w:clear="none"/>
      </w:r>
      <w:r>
        <w:rPr>
          <w:rStyle w:val="Text4"/>
        </w:rPr>
        <w:t xml:space="preserve">nameof</w:t>
        <w:br w:clear="none"/>
      </w:r>
      <w:r>
        <w:t xml:space="preserve">(employee));</w:t>
        <w:br w:clear="none"/>
        <w:t xml:space="preserve">  }</w:t>
        <w:br w:clear="none"/>
        <w:t xml:space="preserve">  ...</w:t>
        <w:br w:clear="none"/>
        <w:t xml:space="preserve">}</w:t>
        <w:br w:clear="none"/>
      </w:r>
    </w:p>
    <w:p>
      <w:pPr>
        <w:pStyle w:val="Normal"/>
      </w:pPr>
      <w:r>
        <w:t xml:space="preserve">C# 10 introduced a convenience method to throw an exception if an argument is </w:t>
      </w:r>
      <w:r>
        <w:rPr>
          <w:rStyle w:val="Text0"/>
        </w:rPr>
        <w:t xml:space="preserve">null</w:t>
        <w:br w:clear="none"/>
      </w:r>
      <w:r>
        <w:t>, as shown in the following code:</w:t>
      </w:r>
    </w:p>
    <w:p>
      <w:pPr>
        <w:pStyle w:val="Para 04"/>
      </w:pP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Hire</w:t>
        <w:br w:clear="none"/>
      </w:r>
      <w:r>
        <w:t xml:space="preserve">(</w:t>
        <w:br w:clear="none"/>
        <w:t xml:space="preserve">Person manager, Person employee</w:t>
        <w:br w:clear="none"/>
        <w:t xml:space="preserve">)</w:t>
        <w:br w:clear="none"/>
        <w:t xml:space="preserve"/>
        <w:br w:clear="none"/>
        <w:t xml:space="preserve">{</w:t>
        <w:br w:clear="none"/>
        <w:t xml:space="preserve">  ArgumentNullException.ThrowIfNull(manager);</w:t>
        <w:br w:clear="none"/>
        <w:t xml:space="preserve">  ArgumentNullException.ThrowIfNull(employee);</w:t>
        <w:br w:clear="none"/>
        <w:t xml:space="preserve">  ...</w:t>
        <w:br w:clear="none"/>
        <w:t xml:space="preserve">}</w:t>
        <w:br w:clear="none"/>
      </w:r>
    </w:p>
    <w:p>
      <w:pPr>
        <w:pStyle w:val="Normal"/>
      </w:pPr>
      <w:r>
        <w:t xml:space="preserve">C# 11 previews </w:t>
      </w:r>
      <w:r>
        <w:rPr>
          <w:rStyle w:val="Text63"/>
        </w:rPr>
        <w:bookmarkStart w:id="1605" w:name="_idIndexMarker1149"/>
        <w:t/>
        <w:bookmarkEnd w:id="1605"/>
      </w:r>
      <w:r>
        <w:t xml:space="preserve">proposed and introduced a new </w:t>
      </w:r>
      <w:r>
        <w:rPr>
          <w:rStyle w:val="Text0"/>
        </w:rPr>
        <w:t xml:space="preserve">!!</w:t>
        <w:br w:clear="none"/>
      </w:r>
      <w:r>
        <w:t xml:space="preserve"> operator that does this for you, as shown in the following code:</w:t>
      </w:r>
    </w:p>
    <w:p>
      <w:pPr>
        <w:pStyle w:val="Para 04"/>
      </w:pP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Hire</w:t>
        <w:br w:clear="none"/>
      </w:r>
      <w:r>
        <w:t xml:space="preserve">(</w:t>
        <w:br w:clear="none"/>
        <w:t xml:space="preserve">Person manager!!, Person employee!!</w:t>
        <w:br w:clear="none"/>
        <w:t xml:space="preserve">)</w:t>
        <w:br w:clear="none"/>
        <w:t xml:space="preserve"/>
        <w:br w:clear="none"/>
        <w:t xml:space="preserve">{</w:t>
        <w:br w:clear="none"/>
        <w:t xml:space="preserve">  ...</w:t>
        <w:br w:clear="none"/>
        <w:t xml:space="preserve">}</w:t>
        <w:br w:clear="none"/>
      </w:r>
    </w:p>
    <w:p>
      <w:pPr>
        <w:pStyle w:val="Normal"/>
      </w:pPr>
      <w:r>
        <w:t xml:space="preserve">The </w:t>
      </w:r>
      <w:r>
        <w:rPr>
          <w:rStyle w:val="Text0"/>
        </w:rPr>
        <w:t xml:space="preserve">if</w:t>
        <w:br w:clear="none"/>
      </w:r>
      <w:r>
        <w:t xml:space="preserve"> statement and throwing of the exception would be done for you. The code is injected and executed before any statements that you write.</w:t>
      </w:r>
    </w:p>
    <w:p>
      <w:pPr>
        <w:pStyle w:val="Normal"/>
      </w:pPr>
      <w:r>
        <w:t>This proposal was controversial within the C# developer community. Some would prefer the use of attributes to decorate parameters instead of a pair of characters. The .NET product team said they reduced the .NET libraries by more than 10,000 lines of code by using this feature. That sounds like a good reason to use it to me! And no one must use it if they choose not to. Unfortunately, the team eventually decided to remove the feature, so now we all have to write the null checks manually. If you’re interested in this story, then you can read more about it at the following link:</w:t>
      </w:r>
    </w:p>
    <w:p>
      <w:pPr>
        <w:pStyle w:val="Para 14"/>
      </w:pPr>
      <w:hyperlink r:id="rId290">
        <w:r>
          <w:t>https://devblogs.microsoft.com/dotnet/csharp-11-preview-updates/#remove-parameter-null-checking-from-c-11</w:t>
        </w:r>
      </w:hyperlink>
    </w:p>
    <w:p>
      <w:pPr>
        <w:pStyle w:val="Normal"/>
      </w:pPr>
      <w:r>
        <w:t>I include this story in this book because I think it’s an interesting example of Microsoft being transparent, by developing .NET in the open and listening to and responding to feedback from the community.</w:t>
      </w:r>
    </w:p>
    <w:p>
      <w:pPr>
        <w:pStyle w:val="Normal"/>
      </w:pPr>
      <w:r>
        <w:rPr>
          <w:rStyle w:val="Text1"/>
        </w:rPr>
        <w:t>Good Practice</w:t>
      </w:r>
      <w:r>
        <w:t xml:space="preserve">: Always remember that nullable is a warning check, not an enforcement. You can read more about the compiler warnings relating to </w:t>
      </w:r>
      <w:r>
        <w:rPr>
          <w:rStyle w:val="Text0"/>
        </w:rPr>
        <w:t xml:space="preserve">null</w:t>
        <w:br w:clear="none"/>
      </w:r>
      <w:r>
        <w:t xml:space="preserve"> at the following link: </w:t>
      </w:r>
      <w:hyperlink r:id="rId291">
        <w:r>
          <w:rPr>
            <w:rStyle w:val="Text6"/>
          </w:rPr>
          <w:t>https://learn.microsoft.com/en-us/dotnet/csharp/language-reference/compiler-messages/nullable-warnings</w:t>
        </w:r>
      </w:hyperlink>
      <w:r>
        <w:t>.</w:t>
      </w:r>
    </w:p>
    <w:p>
      <w:pPr>
        <w:pStyle w:val="Normal"/>
      </w:pPr>
      <w:r>
        <w:t>That’s more than enough talk about “nothing”! Let’s look at the meat of this chapter, inheritance.</w:t>
      </w:r>
    </w:p>
    <w:p>
      <w:bookmarkStart w:id="1606" w:name="Inheriting_from_classes"/>
      <w:pPr>
        <w:pStyle w:val="Heading 1"/>
      </w:pPr>
      <w:r>
        <w:t>Inheriting from classes</w:t>
      </w:r>
      <w:bookmarkEnd w:id="1606"/>
    </w:p>
    <w:p>
      <w:pPr>
        <w:pStyle w:val="Normal"/>
      </w:pPr>
      <w:r>
        <w:t xml:space="preserve">The </w:t>
      </w:r>
      <w:r>
        <w:rPr>
          <w:rStyle w:val="Text0"/>
        </w:rPr>
        <w:t xml:space="preserve">Person</w:t>
        <w:br w:clear="none"/>
      </w:r>
      <w:r>
        <w:t xml:space="preserve"> type we</w:t>
      </w:r>
      <w:r>
        <w:rPr>
          <w:rStyle w:val="Text63"/>
        </w:rPr>
        <w:bookmarkStart w:id="1607" w:name="_idIndexMarker1150"/>
        <w:t/>
        <w:bookmarkEnd w:id="1607"/>
      </w:r>
      <w:r>
        <w:t xml:space="preserve"> created earlier derived (inherited) from </w:t>
      </w:r>
      <w:r>
        <w:rPr>
          <w:rStyle w:val="Text0"/>
        </w:rPr>
        <w:t xml:space="preserve">System.Object</w:t>
        <w:br w:clear="none"/>
      </w:r>
      <w:r>
        <w:t xml:space="preserve">. Now, we will create a subclass that inherits from </w:t>
      </w:r>
      <w:r>
        <w:rPr>
          <w:rStyle w:val="Text0"/>
        </w:rPr>
        <w:t xml:space="preserve">Person</w:t>
        <w:br w:clear="none"/>
      </w:r>
      <w:r>
        <w:t>:</w:t>
      </w:r>
    </w:p>
    <w:p>
      <w:pPr>
        <w:numPr>
          <w:ilvl w:val="0"/>
          <w:numId w:val="335"/>
        </w:numPr>
        <w:pStyle w:val="Para 01"/>
      </w:pPr>
      <w:r>
        <w:t xml:space="preserve">In the </w:t>
      </w:r>
      <w:r>
        <w:rPr>
          <w:rStyle w:val="Text0"/>
        </w:rPr>
        <w:t xml:space="preserve">PacktLibrary</w:t>
        <w:br w:clear="none"/>
      </w:r>
      <w:r>
        <w:t xml:space="preserve"> project, add a new class file named </w:t>
      </w:r>
      <w:r>
        <w:rPr>
          <w:rStyle w:val="Text0"/>
        </w:rPr>
        <w:t xml:space="preserve">Employee.cs</w:t>
        <w:br w:clear="none"/>
      </w:r>
      <w:r>
        <w:t>.</w:t>
      </w:r>
    </w:p>
    <w:p>
      <w:pPr>
        <w:numPr>
          <w:ilvl w:val="0"/>
          <w:numId w:val="335"/>
        </w:numPr>
        <w:pStyle w:val="Para 01"/>
      </w:pPr>
      <w:r>
        <w:t xml:space="preserve">Modify its contents to define a class named </w:t>
      </w:r>
      <w:r>
        <w:rPr>
          <w:rStyle w:val="Text0"/>
        </w:rPr>
        <w:t xml:space="preserve">Employee</w:t>
        <w:br w:clear="none"/>
      </w:r>
      <w:r>
        <w:t xml:space="preserve"> that derives from </w:t>
      </w:r>
      <w:r>
        <w:rPr>
          <w:rStyle w:val="Text0"/>
        </w:rPr>
        <w:t xml:space="preserve">Person</w:t>
        <w:br w:clear="none"/>
      </w:r>
      <w:r>
        <w:t xml:space="preserve">, as shown in the following code: </w:t>
      </w:r>
    </w:p>
    <w:p>
      <w:pPr>
        <w:pStyle w:val="Para 18"/>
      </w:pPr>
      <w:r>
        <w:rPr>
          <w:rStyle w:val="Text4"/>
        </w:rPr>
        <w:t xml:space="preserve">namespace</w:t>
        <w:br w:clear="none"/>
      </w:r>
      <w:r>
        <w:rPr>
          <w:rStyle w:val="Text10"/>
        </w:rPr>
        <w:t xml:space="preserve"> </w:t>
        <w:br w:clear="none"/>
      </w:r>
      <w:r>
        <w:t xml:space="preserve">Packt.Shared</w:t>
        <w:br w:clear="none"/>
      </w:r>
      <w:r>
        <w:rPr>
          <w:rStyle w:val="Text10"/>
        </w:rPr>
        <w:t xml:space="preserve">;</w:t>
        <w:br w:clear="none"/>
      </w:r>
      <w:r>
        <w:rPr>
          <w:rStyle w:val="Text4"/>
        </w:rPr>
        <w:t xml:space="preserve">public</w:t>
        <w:br w:clear="none"/>
      </w:r>
      <w:r>
        <w:rPr>
          <w:rStyle w:val="Text10"/>
        </w:rPr>
        <w:t xml:space="preserve"> </w:t>
        <w:br w:clear="none"/>
      </w:r>
      <w:r>
        <w:rPr>
          <w:rStyle w:val="Text4"/>
        </w:rPr>
        <w:t xml:space="preserve">class</w:t>
        <w:br w:clear="none"/>
      </w:r>
      <w:r>
        <w:rPr>
          <w:rStyle w:val="Text10"/>
        </w:rPr>
        <w:t xml:space="preserve"> </w:t>
        <w:br w:clear="none"/>
      </w:r>
      <w:r>
        <w:t xml:space="preserve">Employee</w:t>
        <w:br w:clear="none"/>
      </w:r>
      <w:r>
        <w:rPr>
          <w:rStyle w:val="Text10"/>
        </w:rPr>
        <w:t xml:space="preserve"> : </w:t>
        <w:br w:clear="none"/>
      </w:r>
      <w:r>
        <w:t xml:space="preserve">Person</w:t>
        <w:br w:clear="none"/>
      </w:r>
      <w:r>
        <w:rPr>
          <w:rStyle w:val="Text10"/>
        </w:rPr>
        <w:t xml:space="preserve"/>
        <w:br w:clear="none"/>
        <w:t xml:space="preserve">{</w:t>
        <w:br w:clear="none"/>
        <w:t xml:space="preserve">}</w:t>
        <w:br w:clear="none"/>
      </w:r>
    </w:p>
    <w:p>
      <w:pPr>
        <w:numPr>
          <w:ilvl w:val="0"/>
          <w:numId w:val="335"/>
        </w:numPr>
        <w:pStyle w:val="Para 01"/>
      </w:pPr>
      <w:r>
        <w:t xml:space="preserve">In the </w:t>
      </w:r>
      <w:r>
        <w:rPr>
          <w:rStyle w:val="Text0"/>
        </w:rPr>
        <w:t xml:space="preserve">PeopleApp</w:t>
        <w:br w:clear="none"/>
      </w:r>
      <w:r>
        <w:t xml:space="preserve"> project, in </w:t>
      </w:r>
      <w:r>
        <w:rPr>
          <w:rStyle w:val="Text0"/>
        </w:rPr>
        <w:t xml:space="preserve">Program.cs</w:t>
        <w:br w:clear="none"/>
      </w:r>
      <w:r>
        <w:t xml:space="preserve">, add statements to create an instance of the </w:t>
      </w:r>
      <w:r>
        <w:rPr>
          <w:rStyle w:val="Text0"/>
        </w:rPr>
        <w:t xml:space="preserve">Employee</w:t>
        <w:br w:clear="none"/>
      </w:r>
      <w:r>
        <w:t xml:space="preserve"> class, as shown in the following code: </w:t>
      </w:r>
    </w:p>
    <w:p>
      <w:pPr>
        <w:pStyle w:val="Para 04"/>
      </w:pPr>
      <w:r>
        <w:t xml:space="preserve">Employee john = </w:t>
        <w:br w:clear="none"/>
      </w:r>
      <w:r>
        <w:rPr>
          <w:rStyle w:val="Text4"/>
        </w:rPr>
        <w:t xml:space="preserve">new</w:t>
        <w:br w:clear="none"/>
      </w:r>
      <w:r>
        <w:t xml:space="preserve">()</w:t>
        <w:br w:clear="none"/>
        <w:t xml:space="preserve">{</w:t>
        <w:br w:clear="none"/>
        <w:t xml:space="preserve">  Name = </w:t>
        <w:br w:clear="none"/>
      </w:r>
      <w:r>
        <w:rPr>
          <w:rStyle w:val="Text2"/>
        </w:rPr>
        <w:t xml:space="preserve">"John Jones"</w:t>
        <w:br w:clear="none"/>
      </w:r>
      <w:r>
        <w:t xml:space="preserve">,</w:t>
        <w:br w:clear="none"/>
        <w:t xml:space="preserve">  Born = </w:t>
        <w:br w:clear="none"/>
      </w:r>
      <w:r>
        <w:rPr>
          <w:rStyle w:val="Text4"/>
        </w:rPr>
        <w:t xml:space="preserve">new</w:t>
        <w:br w:clear="none"/>
      </w:r>
      <w:r>
        <w:t xml:space="preserve">(year: </w:t>
        <w:br w:clear="none"/>
      </w:r>
      <w:r>
        <w:rPr>
          <w:rStyle w:val="Text16"/>
        </w:rPr>
        <w:t xml:space="preserve">1990</w:t>
        <w:br w:clear="none"/>
      </w:r>
      <w:r>
        <w:t xml:space="preserve">, month: </w:t>
        <w:br w:clear="none"/>
      </w:r>
      <w:r>
        <w:rPr>
          <w:rStyle w:val="Text16"/>
        </w:rPr>
        <w:t xml:space="preserve">7</w:t>
        <w:br w:clear="none"/>
      </w:r>
      <w:r>
        <w:t xml:space="preserve">, day: </w:t>
        <w:br w:clear="none"/>
      </w:r>
      <w:r>
        <w:rPr>
          <w:rStyle w:val="Text16"/>
        </w:rPr>
        <w:t xml:space="preserve">28</w:t>
        <w:br w:clear="none"/>
      </w:r>
      <w:r>
        <w:t xml:space="preserve">,</w:t>
        <w:br w:clear="none"/>
        <w:t xml:space="preserve">    hour: </w:t>
        <w:br w:clear="none"/>
      </w:r>
      <w:r>
        <w:rPr>
          <w:rStyle w:val="Text16"/>
        </w:rPr>
        <w:t xml:space="preserve">0</w:t>
        <w:br w:clear="none"/>
      </w:r>
      <w:r>
        <w:t xml:space="preserve">, minute: </w:t>
        <w:br w:clear="none"/>
      </w:r>
      <w:r>
        <w:rPr>
          <w:rStyle w:val="Text16"/>
        </w:rPr>
        <w:t xml:space="preserve">0</w:t>
        <w:br w:clear="none"/>
      </w:r>
      <w:r>
        <w:t xml:space="preserve">, second: </w:t>
        <w:br w:clear="none"/>
      </w:r>
      <w:r>
        <w:rPr>
          <w:rStyle w:val="Text16"/>
        </w:rPr>
        <w:t xml:space="preserve">0</w:t>
        <w:br w:clear="none"/>
      </w:r>
      <w:r>
        <w:t xml:space="preserve">, offset: TimeSpan.Zero))</w:t>
        <w:br w:clear="none"/>
        <w:t xml:space="preserve">};</w:t>
        <w:br w:clear="none"/>
        <w:t xml:space="preserve">john.WriteToConsole();</w:t>
        <w:br w:clear="none"/>
      </w:r>
    </w:p>
    <w:p>
      <w:pPr>
        <w:numPr>
          <w:ilvl w:val="0"/>
          <w:numId w:val="335"/>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John Jones was born on a Saturday.</w:t>
        <w:br w:clear="none"/>
      </w:r>
    </w:p>
    <w:p>
      <w:pPr>
        <w:pStyle w:val="Normal"/>
      </w:pPr>
      <w:r>
        <w:t xml:space="preserve">Note that the </w:t>
      </w:r>
      <w:r>
        <w:rPr>
          <w:rStyle w:val="Text0"/>
        </w:rPr>
        <w:t xml:space="preserve">Employee</w:t>
        <w:br w:clear="none"/>
      </w:r>
      <w:r>
        <w:t xml:space="preserve"> class has inherited all the members of </w:t>
      </w:r>
      <w:r>
        <w:rPr>
          <w:rStyle w:val="Text0"/>
        </w:rPr>
        <w:t xml:space="preserve">Person</w:t>
        <w:br w:clear="none"/>
      </w:r>
      <w:r>
        <w:t>.</w:t>
      </w:r>
    </w:p>
    <w:p>
      <w:bookmarkStart w:id="1608" w:name="Extending_classes_to_add_functio"/>
      <w:pPr>
        <w:pStyle w:val="Heading 2"/>
      </w:pPr>
      <w:r>
        <w:t>Extending classes to add functionality</w:t>
      </w:r>
      <w:bookmarkEnd w:id="1608"/>
    </w:p>
    <w:p>
      <w:pPr>
        <w:pStyle w:val="Normal"/>
      </w:pPr>
      <w:r>
        <w:t>Now, we</w:t>
      </w:r>
      <w:r>
        <w:rPr>
          <w:rStyle w:val="Text63"/>
        </w:rPr>
        <w:bookmarkStart w:id="1609" w:name="_idIndexMarker1151"/>
        <w:t/>
        <w:bookmarkEnd w:id="1609"/>
      </w:r>
      <w:r>
        <w:t xml:space="preserve"> will add some employee-specific members to extend the class:</w:t>
      </w:r>
    </w:p>
    <w:p>
      <w:pPr>
        <w:numPr>
          <w:ilvl w:val="0"/>
          <w:numId w:val="336"/>
        </w:numPr>
        <w:pStyle w:val="Para 01"/>
      </w:pPr>
      <w:r>
        <w:t xml:space="preserve">In </w:t>
      </w:r>
      <w:r>
        <w:rPr>
          <w:rStyle w:val="Text0"/>
        </w:rPr>
        <w:t xml:space="preserve">Employee.cs</w:t>
        <w:br w:clear="none"/>
      </w:r>
      <w:r>
        <w:t xml:space="preserve">, add statements to define two properties, for an employee code and the date they were hired (we do not need to know a start time, so we can use the </w:t>
      </w:r>
      <w:r>
        <w:rPr>
          <w:rStyle w:val="Text0"/>
        </w:rPr>
        <w:t xml:space="preserve">DateOnly</w:t>
        <w:br w:clear="none"/>
      </w:r>
      <w:r>
        <w:t xml:space="preserve"> type), as shown in the following code: </w:t>
      </w:r>
    </w:p>
    <w:p>
      <w:pPr>
        <w:pStyle w:val="Para 04"/>
      </w:pPr>
      <w:r>
        <w:rPr>
          <w:rStyle w:val="Text4"/>
        </w:rPr>
        <w:t xml:space="preserve">public</w:t>
        <w:br w:clear="none"/>
      </w:r>
      <w:r>
        <w:t xml:space="preserve"> </w:t>
        <w:br w:clear="none"/>
      </w:r>
      <w:r>
        <w:rPr>
          <w:rStyle w:val="Text12"/>
        </w:rPr>
        <w:t xml:space="preserve">string</w:t>
        <w:br w:clear="none"/>
      </w:r>
      <w:r>
        <w:t xml:space="preserve">? EmployeeCode { </w:t>
        <w:br w:clear="none"/>
      </w:r>
      <w:r>
        <w:rPr>
          <w:rStyle w:val="Text4"/>
        </w:rPr>
        <w:t xml:space="preserve">get</w:t>
        <w:br w:clear="none"/>
      </w:r>
      <w:r>
        <w:t xml:space="preserve">; </w:t>
        <w:br w:clear="none"/>
      </w:r>
      <w:r>
        <w:rPr>
          <w:rStyle w:val="Text4"/>
        </w:rPr>
        <w:t xml:space="preserve">set</w:t>
        <w:br w:clear="none"/>
      </w:r>
      <w:r>
        <w:t xml:space="preserve">; } </w:t>
        <w:br w:clear="none"/>
      </w:r>
      <w:r>
        <w:rPr>
          <w:rStyle w:val="Text4"/>
        </w:rPr>
        <w:t xml:space="preserve">public</w:t>
        <w:br w:clear="none"/>
      </w:r>
      <w:r>
        <w:t xml:space="preserve"> DateOnly HireDate { </w:t>
        <w:br w:clear="none"/>
      </w:r>
      <w:r>
        <w:rPr>
          <w:rStyle w:val="Text4"/>
        </w:rPr>
        <w:t xml:space="preserve">get</w:t>
        <w:br w:clear="none"/>
      </w:r>
      <w:r>
        <w:t xml:space="preserve">; </w:t>
        <w:br w:clear="none"/>
      </w:r>
      <w:r>
        <w:rPr>
          <w:rStyle w:val="Text4"/>
        </w:rPr>
        <w:t xml:space="preserve">set</w:t>
        <w:br w:clear="none"/>
      </w:r>
      <w:r>
        <w:t xml:space="preserve">; }</w:t>
        <w:br w:clear="none"/>
      </w:r>
    </w:p>
    <w:p>
      <w:pPr>
        <w:numPr>
          <w:ilvl w:val="0"/>
          <w:numId w:val="336"/>
        </w:numPr>
        <w:pStyle w:val="Para 01"/>
      </w:pPr>
      <w:r>
        <w:t xml:space="preserve">In </w:t>
      </w:r>
      <w:r>
        <w:rPr>
          <w:rStyle w:val="Text0"/>
        </w:rPr>
        <w:t xml:space="preserve">Program.cs</w:t>
        <w:br w:clear="none"/>
      </w:r>
      <w:r>
        <w:t xml:space="preserve">, add statements to set John’s employee code and hire date, as shown in the following code: </w:t>
      </w:r>
    </w:p>
    <w:p>
      <w:pPr>
        <w:pStyle w:val="Para 04"/>
      </w:pPr>
      <w:r>
        <w:t xml:space="preserve">john.EmployeeCode = </w:t>
        <w:br w:clear="none"/>
      </w:r>
      <w:r>
        <w:rPr>
          <w:rStyle w:val="Text2"/>
        </w:rPr>
        <w:t xml:space="preserve">"JJ001"</w:t>
        <w:br w:clear="none"/>
      </w:r>
      <w:r>
        <w:t xml:space="preserve">;</w:t>
        <w:br w:clear="none"/>
        <w:t xml:space="preserve">john.HireDate = </w:t>
        <w:br w:clear="none"/>
      </w:r>
      <w:r>
        <w:rPr>
          <w:rStyle w:val="Text4"/>
        </w:rPr>
        <w:t xml:space="preserve">new</w:t>
        <w:br w:clear="none"/>
      </w:r>
      <w:r>
        <w:t xml:space="preserve">(year: </w:t>
        <w:br w:clear="none"/>
      </w:r>
      <w:r>
        <w:rPr>
          <w:rStyle w:val="Text16"/>
        </w:rPr>
        <w:t xml:space="preserve">2014</w:t>
        <w:br w:clear="none"/>
      </w:r>
      <w:r>
        <w:t xml:space="preserve">, month: </w:t>
        <w:br w:clear="none"/>
      </w:r>
      <w:r>
        <w:rPr>
          <w:rStyle w:val="Text16"/>
        </w:rPr>
        <w:t xml:space="preserve">11</w:t>
        <w:br w:clear="none"/>
      </w:r>
      <w:r>
        <w:t xml:space="preserve">, day: </w:t>
        <w:br w:clear="none"/>
      </w:r>
      <w:r>
        <w:rPr>
          <w:rStyle w:val="Text16"/>
        </w:rPr>
        <w:t xml:space="preserve">23</w:t>
        <w:br w:clear="none"/>
      </w:r>
      <w:r>
        <w:t xml:space="preserve">); </w:t>
        <w:br w:clear="none"/>
        <w:t xml:space="preserve">WriteLine(</w:t>
        <w:br w:clear="none"/>
      </w:r>
      <w:r>
        <w:rPr>
          <w:rStyle w:val="Text2"/>
        </w:rPr>
        <w:t xml:space="preserve">$"</w:t>
        <w:br w:clear="none"/>
      </w:r>
      <w:r>
        <w:rPr>
          <w:rStyle w:val="Text8"/>
        </w:rPr>
        <w:t xml:space="preserve">{john.Name}</w:t>
        <w:br w:clear="none"/>
      </w:r>
      <w:r>
        <w:rPr>
          <w:rStyle w:val="Text2"/>
        </w:rPr>
        <w:t xml:space="preserve"> was hired on </w:t>
        <w:br w:clear="none"/>
      </w:r>
      <w:r>
        <w:rPr>
          <w:rStyle w:val="Text8"/>
        </w:rPr>
        <w:t xml:space="preserve">{john.HireDate:yyyy-MM-dd}</w:t>
        <w:br w:clear="none"/>
      </w:r>
      <w:r>
        <w:rPr>
          <w:rStyle w:val="Text2"/>
        </w:rPr>
        <w:t xml:space="preserve">."</w:t>
        <w:br w:clear="none"/>
      </w:r>
      <w:r>
        <w:t xml:space="preserve">);</w:t>
        <w:br w:clear="none"/>
      </w:r>
    </w:p>
    <w:p>
      <w:pPr>
        <w:numPr>
          <w:ilvl w:val="0"/>
          <w:numId w:val="336"/>
        </w:numPr>
        <w:pStyle w:val="Para 01"/>
      </w:pPr>
      <w:r>
        <w:t>Run</w:t>
      </w:r>
      <w:r>
        <w:rPr>
          <w:rStyle w:val="Text63"/>
        </w:rPr>
        <w:bookmarkStart w:id="1610" w:name="_idIndexMarker1152"/>
        <w:t/>
        <w:bookmarkEnd w:id="1610"/>
      </w:r>
      <w:r>
        <w:t xml:space="preserve"> the </w:t>
      </w:r>
      <w:r>
        <w:rPr>
          <w:rStyle w:val="Text0"/>
        </w:rPr>
        <w:t xml:space="preserve">PeopleApp</w:t>
        <w:br w:clear="none"/>
      </w:r>
      <w:r>
        <w:t xml:space="preserve"> project and view the result, as shown in the following output: </w:t>
      </w:r>
    </w:p>
    <w:p>
      <w:pPr>
        <w:pStyle w:val="Para 05"/>
      </w:pPr>
      <w:r>
        <w:t xml:space="preserve">John Jones was hired on 2014-11-23.</w:t>
        <w:br w:clear="none"/>
      </w:r>
    </w:p>
    <w:p>
      <w:bookmarkStart w:id="1611" w:name="Hiding_members"/>
      <w:pPr>
        <w:pStyle w:val="Heading 2"/>
      </w:pPr>
      <w:r>
        <w:t>Hiding members</w:t>
      </w:r>
      <w:bookmarkEnd w:id="1611"/>
    </w:p>
    <w:p>
      <w:pPr>
        <w:pStyle w:val="Normal"/>
      </w:pPr>
      <w:r>
        <w:t xml:space="preserve">So far, the </w:t>
      </w:r>
      <w:r>
        <w:rPr>
          <w:rStyle w:val="Text0"/>
        </w:rPr>
        <w:t xml:space="preserve">WriteToConsole</w:t>
        <w:br w:clear="none"/>
      </w:r>
      <w:r>
        <w:t xml:space="preserve"> method</w:t>
      </w:r>
      <w:r>
        <w:rPr>
          <w:rStyle w:val="Text63"/>
        </w:rPr>
        <w:bookmarkStart w:id="1612" w:name="_idIndexMarker1153"/>
        <w:t/>
        <w:bookmarkEnd w:id="1612"/>
      </w:r>
      <w:r>
        <w:t xml:space="preserve"> is inherited from </w:t>
      </w:r>
      <w:r>
        <w:rPr>
          <w:rStyle w:val="Text0"/>
        </w:rPr>
        <w:t xml:space="preserve">Person</w:t>
        <w:br w:clear="none"/>
      </w:r>
      <w:r>
        <w:t>, and it only outputs the employee’s name and date and time of birth. We might want to change what this method does for an employee:</w:t>
      </w:r>
    </w:p>
    <w:p>
      <w:pPr>
        <w:numPr>
          <w:ilvl w:val="0"/>
          <w:numId w:val="337"/>
        </w:numPr>
        <w:pStyle w:val="Para 01"/>
      </w:pPr>
      <w:r>
        <w:t xml:space="preserve">In </w:t>
      </w:r>
      <w:r>
        <w:rPr>
          <w:rStyle w:val="Text0"/>
        </w:rPr>
        <w:t xml:space="preserve">Employee.cs</w:t>
        <w:br w:clear="none"/>
      </w:r>
      <w:r>
        <w:t xml:space="preserve">, add statements to redefine the </w:t>
      </w:r>
      <w:r>
        <w:rPr>
          <w:rStyle w:val="Text0"/>
        </w:rPr>
        <w:t xml:space="preserve">WriteToConsole</w:t>
        <w:br w:clear="none"/>
      </w:r>
      <w:r>
        <w:t xml:space="preserve"> method, as highlighted in the following code: </w:t>
      </w:r>
    </w:p>
    <w:p>
      <w:pPr>
        <w:pStyle w:val="Para 20"/>
      </w:pPr>
      <w:r>
        <w:rPr>
          <w:rStyle w:val="Text28"/>
        </w:rPr>
        <w:t xml:space="preserve">namespace</w:t>
        <w:br w:clear="none"/>
      </w:r>
      <w:r>
        <w:rPr>
          <w:rStyle w:val="Text19"/>
        </w:rPr>
        <w:t xml:space="preserve"> </w:t>
        <w:br w:clear="none"/>
      </w:r>
      <w:r>
        <w:rPr>
          <w:rStyle w:val="Text33"/>
        </w:rPr>
        <w:t xml:space="preserve">Packt.Shared</w:t>
        <w:br w:clear="none"/>
      </w:r>
      <w:r>
        <w:rPr>
          <w:rStyle w:val="Text19"/>
        </w:rPr>
        <w:t xml:space="preserve">;</w:t>
        <w:br w:clear="none"/>
      </w:r>
      <w:r>
        <w:rPr>
          <w:rStyle w:val="Text28"/>
        </w:rPr>
        <w:t xml:space="preserve">public</w:t>
        <w:br w:clear="none"/>
      </w:r>
      <w:r>
        <w:rPr>
          <w:rStyle w:val="Text19"/>
        </w:rPr>
        <w:t xml:space="preserve"> </w:t>
        <w:br w:clear="none"/>
      </w:r>
      <w:r>
        <w:rPr>
          <w:rStyle w:val="Text28"/>
        </w:rPr>
        <w:t xml:space="preserve">class</w:t>
        <w:br w:clear="none"/>
      </w:r>
      <w:r>
        <w:rPr>
          <w:rStyle w:val="Text19"/>
        </w:rPr>
        <w:t xml:space="preserve"> </w:t>
        <w:br w:clear="none"/>
      </w:r>
      <w:r>
        <w:rPr>
          <w:rStyle w:val="Text33"/>
        </w:rPr>
        <w:t xml:space="preserve">Employee</w:t>
        <w:br w:clear="none"/>
      </w:r>
      <w:r>
        <w:rPr>
          <w:rStyle w:val="Text19"/>
        </w:rPr>
        <w:t xml:space="preserve"> : </w:t>
        <w:br w:clear="none"/>
      </w:r>
      <w:r>
        <w:rPr>
          <w:rStyle w:val="Text33"/>
        </w:rPr>
        <w:t xml:space="preserve">Person</w:t>
        <w:br w:clear="none"/>
      </w:r>
      <w:r>
        <w:rPr>
          <w:rStyle w:val="Text19"/>
        </w:rPr>
        <w:t xml:space="preserve"/>
        <w:br w:clear="none"/>
        <w:t xml:space="preserve">{</w:t>
        <w:br w:clear="none"/>
        <w:t xml:space="preserve">  </w:t>
        <w:br w:clear="none"/>
      </w:r>
      <w:r>
        <w:rPr>
          <w:rStyle w:val="Text28"/>
        </w:rPr>
        <w:t xml:space="preserve">public</w:t>
        <w:br w:clear="none"/>
      </w:r>
      <w:r>
        <w:rPr>
          <w:rStyle w:val="Text19"/>
        </w:rPr>
        <w:t xml:space="preserve"> </w:t>
        <w:br w:clear="none"/>
      </w:r>
      <w:r>
        <w:rPr>
          <w:rStyle w:val="Text47"/>
        </w:rPr>
        <w:t xml:space="preserve">string</w:t>
        <w:br w:clear="none"/>
      </w:r>
      <w:r>
        <w:rPr>
          <w:rStyle w:val="Text19"/>
        </w:rPr>
        <w:t xml:space="preserve">? EmployeeCode { </w:t>
        <w:br w:clear="none"/>
      </w:r>
      <w:r>
        <w:rPr>
          <w:rStyle w:val="Text28"/>
        </w:rPr>
        <w:t xml:space="preserve">get</w:t>
        <w:br w:clear="none"/>
      </w:r>
      <w:r>
        <w:rPr>
          <w:rStyle w:val="Text19"/>
        </w:rPr>
        <w:t xml:space="preserve">; </w:t>
        <w:br w:clear="none"/>
      </w:r>
      <w:r>
        <w:rPr>
          <w:rStyle w:val="Text28"/>
        </w:rPr>
        <w:t xml:space="preserve">set</w:t>
        <w:br w:clear="none"/>
      </w:r>
      <w:r>
        <w:rPr>
          <w:rStyle w:val="Text19"/>
        </w:rPr>
        <w:t xml:space="preserve">; }</w:t>
        <w:br w:clear="none"/>
        <w:t xml:space="preserve">  </w:t>
        <w:br w:clear="none"/>
      </w:r>
      <w:r>
        <w:rPr>
          <w:rStyle w:val="Text28"/>
        </w:rPr>
        <w:t xml:space="preserve">public</w:t>
        <w:br w:clear="none"/>
      </w:r>
      <w:r>
        <w:rPr>
          <w:rStyle w:val="Text19"/>
        </w:rPr>
        <w:t xml:space="preserve"> DateOnly HireDate { </w:t>
        <w:br w:clear="none"/>
      </w:r>
      <w:r>
        <w:rPr>
          <w:rStyle w:val="Text28"/>
        </w:rPr>
        <w:t xml:space="preserve">get</w:t>
        <w:br w:clear="none"/>
      </w:r>
      <w:r>
        <w:rPr>
          <w:rStyle w:val="Text19"/>
        </w:rPr>
        <w:t xml:space="preserve">; </w:t>
        <w:br w:clear="none"/>
      </w:r>
      <w:r>
        <w:rPr>
          <w:rStyle w:val="Text28"/>
        </w:rPr>
        <w:t xml:space="preserve">set</w:t>
        <w:br w:clear="none"/>
      </w:r>
      <w:r>
        <w:rPr>
          <w:rStyle w:val="Text19"/>
        </w:rPr>
        <w:t xml:space="preserve">; }</w:t>
        <w:br w:clear="none"/>
      </w:r>
      <w:r>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WriteToConsole</w:t>
        <w:br w:clear="none"/>
      </w:r>
      <w:r>
        <w:t xml:space="preserve">()</w:t>
        <w:br w:clear="none"/>
      </w:r>
      <w:r>
        <w:rPr>
          <w:rStyle w:val="Text19"/>
        </w:rPr>
        <w:t xml:space="preserve"/>
        <w:br w:clear="none"/>
      </w:r>
      <w:r>
        <w:t xml:space="preserve">  {</w:t>
        <w:br w:clear="none"/>
      </w:r>
      <w:r>
        <w:rPr>
          <w:rStyle w:val="Text19"/>
        </w:rPr>
        <w:t xml:space="preserve"/>
        <w:br w:clear="none"/>
      </w:r>
      <w:r>
        <w:t xml:space="preserve">    WriteLine(format:</w:t>
        <w:br w:clear="none"/>
      </w:r>
      <w:r>
        <w:rPr>
          <w:rStyle w:val="Text19"/>
        </w:rPr>
        <w:t xml:space="preserve"/>
        <w:br w:clear="none"/>
      </w:r>
      <w:r>
        <w:t xml:space="preserve">      </w:t>
        <w:br w:clear="none"/>
      </w:r>
      <w:r>
        <w:rPr>
          <w:rStyle w:val="Text2"/>
        </w:rPr>
        <w:t xml:space="preserve">"</w:t>
        <w:br w:clear="none"/>
        <w:t xml:space="preserve">{0} was born on {1:dd/MM/yy} and hired on {2:dd/MM/yy}."</w:t>
        <w:br w:clear="none"/>
      </w:r>
      <w:r>
        <w:t xml:space="preserve">,</w:t>
        <w:br w:clear="none"/>
      </w:r>
      <w:r>
        <w:rPr>
          <w:rStyle w:val="Text19"/>
        </w:rPr>
        <w:t xml:space="preserve"/>
        <w:br w:clear="none"/>
      </w:r>
      <w:r>
        <w:t xml:space="preserve">      arg0: Name, arg1: Born, arg2: HireDate);</w:t>
        <w:br w:clear="none"/>
      </w:r>
      <w:r>
        <w:rPr>
          <w:rStyle w:val="Text19"/>
        </w:rPr>
        <w:t xml:space="preserve"/>
        <w:br w:clear="none"/>
      </w:r>
      <w:r>
        <w:t xml:space="preserve">  }</w:t>
        <w:br w:clear="none"/>
      </w:r>
      <w:r>
        <w:rPr>
          <w:rStyle w:val="Text19"/>
        </w:rPr>
        <w:t xml:space="preserve"/>
        <w:br w:clear="none"/>
        <w:t xml:space="preserve">}</w:t>
        <w:br w:clear="none"/>
      </w:r>
    </w:p>
    <w:p>
      <w:pPr>
        <w:numPr>
          <w:ilvl w:val="0"/>
          <w:numId w:val="337"/>
        </w:numPr>
        <w:pStyle w:val="Para 01"/>
      </w:pPr>
      <w:r>
        <w:t xml:space="preserve">Run the </w:t>
      </w:r>
      <w:r>
        <w:rPr>
          <w:rStyle w:val="Text0"/>
        </w:rPr>
        <w:t xml:space="preserve">PeopleApp</w:t>
        <w:br w:clear="none"/>
      </w:r>
      <w:r>
        <w:t xml:space="preserve"> project, view the result, and note that the first line of output is before the employees were hired; hence, it has a default date, as shown in the following output: </w:t>
      </w:r>
    </w:p>
    <w:p>
      <w:pPr>
        <w:pStyle w:val="Para 05"/>
      </w:pPr>
      <w:r>
        <w:t xml:space="preserve">John Jones was born on 28/07/90 and hired on 01/01/01.</w:t>
        <w:br w:clear="none"/>
        <w:t xml:space="preserve">John Jones was hired on 2014-11-23.</w:t>
        <w:br w:clear="none"/>
      </w:r>
    </w:p>
    <w:p>
      <w:pPr>
        <w:pStyle w:val="Normal"/>
      </w:pPr>
      <w:r>
        <w:t xml:space="preserve">Your coding </w:t>
      </w:r>
      <w:r>
        <w:rPr>
          <w:rStyle w:val="Text63"/>
        </w:rPr>
        <w:bookmarkStart w:id="1613" w:name="_idIndexMarker1154"/>
        <w:t/>
        <w:bookmarkEnd w:id="1613"/>
      </w:r>
      <w:r>
        <w:t xml:space="preserve">tool warns you that your method now hides the method from </w:t>
      </w:r>
      <w:r>
        <w:rPr>
          <w:rStyle w:val="Text0"/>
        </w:rPr>
        <w:t xml:space="preserve">Person</w:t>
        <w:br w:clear="none"/>
      </w:r>
      <w:r>
        <w:t xml:space="preserve"> by drawing a squiggle under the method name, the </w:t>
      </w:r>
      <w:r>
        <w:rPr>
          <w:rStyle w:val="Text1"/>
        </w:rPr>
        <w:t>PROBLEMS</w:t>
      </w:r>
      <w:r>
        <w:t>/</w:t>
      </w:r>
      <w:r>
        <w:rPr>
          <w:rStyle w:val="Text1"/>
        </w:rPr>
        <w:t>Error List</w:t>
      </w:r>
      <w:r>
        <w:t xml:space="preserve"> window includes more details, and the compiler will output a warning when you build and run the console application, as shown in </w:t>
      </w:r>
      <w:r>
        <w:rPr>
          <w:rStyle w:val="Text5"/>
        </w:rPr>
        <w:t>Figure 6.4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612900"/>
            <wp:effectExtent l="0" r="0" t="0" b="0"/>
            <wp:wrapTopAndBottom/>
            <wp:docPr id="88" name="B19586_06_04.png" descr="B19586_06_04.png"/>
            <wp:cNvGraphicFramePr>
              <a:graphicFrameLocks noChangeAspect="1"/>
            </wp:cNvGraphicFramePr>
            <a:graphic>
              <a:graphicData uri="http://schemas.openxmlformats.org/drawingml/2006/picture">
                <pic:pic>
                  <pic:nvPicPr>
                    <pic:cNvPr id="0" name="B19586_06_04.png" descr="B19586_06_04.png"/>
                    <pic:cNvPicPr/>
                  </pic:nvPicPr>
                  <pic:blipFill>
                    <a:blip r:embed="rId90"/>
                    <a:stretch>
                      <a:fillRect/>
                    </a:stretch>
                  </pic:blipFill>
                  <pic:spPr>
                    <a:xfrm>
                      <a:off x="0" y="0"/>
                      <a:ext cx="4762500" cy="1612900"/>
                    </a:xfrm>
                    <a:prstGeom prst="rect">
                      <a:avLst/>
                    </a:prstGeom>
                  </pic:spPr>
                </pic:pic>
              </a:graphicData>
            </a:graphic>
          </wp:anchor>
        </w:drawing>
      </w:r>
    </w:p>
    <w:p>
      <w:pPr>
        <w:pStyle w:val="Para 08"/>
      </w:pPr>
      <w:r>
        <w:t>Figure 6.4: Hidden method warning</w:t>
      </w:r>
    </w:p>
    <w:p>
      <w:pPr>
        <w:pStyle w:val="Normal"/>
      </w:pPr>
      <w:r>
        <w:t xml:space="preserve">As the warning describes, you should hide this message by applying the </w:t>
      </w:r>
      <w:r>
        <w:rPr>
          <w:rStyle w:val="Text0"/>
        </w:rPr>
        <w:t xml:space="preserve">new</w:t>
        <w:br w:clear="none"/>
      </w:r>
      <w:r>
        <w:t xml:space="preserve"> keyword to the method, indicating that you are deliberately replacing the old method, as highlighted in the following code:</w:t>
      </w:r>
    </w:p>
    <w:p>
      <w:pPr>
        <w:pStyle w:val="Para 18"/>
      </w:pPr>
      <w:r>
        <w:rPr>
          <w:rStyle w:val="Text4"/>
        </w:rPr>
        <w:t xml:space="preserve">public</w:t>
        <w:br w:clear="none"/>
      </w:r>
      <w:r>
        <w:rPr>
          <w:rStyle w:val="Text10"/>
        </w:rPr>
        <w:t xml:space="preserve"> </w:t>
        <w:br w:clear="none"/>
      </w:r>
      <w:r>
        <w:rPr>
          <w:rStyle w:val="Text37"/>
        </w:rPr>
        <w:t xml:space="preserve">new</w:t>
        <w:br w:clear="none"/>
      </w:r>
      <w:r>
        <w:rPr>
          <w:rStyle w:val="Text10"/>
        </w:rPr>
        <w:t xml:space="preserve"> </w:t>
        <w:br w:clear="none"/>
      </w:r>
      <w:r>
        <w:rPr>
          <w:rStyle w:val="Text4"/>
        </w:rPr>
        <w:t xml:space="preserve">void</w:t>
        <w:br w:clear="none"/>
      </w:r>
      <w:r>
        <w:rPr>
          <w:rStyle w:val="Text10"/>
        </w:rPr>
        <w:t xml:space="preserve"> </w:t>
        <w:br w:clear="none"/>
      </w:r>
      <w:r>
        <w:t xml:space="preserve">WriteToConsole</w:t>
        <w:br w:clear="none"/>
      </w:r>
      <w:r>
        <w:rPr>
          <w:rStyle w:val="Text10"/>
        </w:rPr>
        <w:t xml:space="preserve">()</w:t>
        <w:br w:clear="none"/>
        <w:t xml:space="preserve"/>
        <w:br w:clear="none"/>
      </w:r>
    </w:p>
    <w:p>
      <w:pPr>
        <w:pStyle w:val="Normal"/>
      </w:pPr>
      <w:r>
        <w:t>Make this fix now.</w:t>
      </w:r>
    </w:p>
    <w:p>
      <w:bookmarkStart w:id="1614" w:name="Understanding_the_this_and_base"/>
      <w:pPr>
        <w:pStyle w:val="Heading 2"/>
      </w:pPr>
      <w:r>
        <w:t>Understanding the this and base keywords</w:t>
      </w:r>
      <w:bookmarkEnd w:id="1614"/>
    </w:p>
    <w:p>
      <w:pPr>
        <w:pStyle w:val="Normal"/>
      </w:pPr>
      <w:r>
        <w:t xml:space="preserve">There are </w:t>
      </w:r>
      <w:r>
        <w:rPr>
          <w:rStyle w:val="Text63"/>
        </w:rPr>
        <w:bookmarkStart w:id="1615" w:name="_idIndexMarker1155"/>
        <w:t/>
        <w:bookmarkEnd w:id="1615"/>
      </w:r>
      <w:r>
        <w:t xml:space="preserve">two special C# keywords that can be used to refer to the current </w:t>
      </w:r>
      <w:r>
        <w:rPr>
          <w:rStyle w:val="Text63"/>
        </w:rPr>
        <w:bookmarkStart w:id="1616" w:name="_idIndexMarker1156"/>
        <w:t/>
        <w:bookmarkEnd w:id="1616"/>
      </w:r>
      <w:r>
        <w:t>object instance or the base class that it inherits from:</w:t>
      </w:r>
    </w:p>
    <w:p>
      <w:pPr>
        <w:pStyle w:val="Para 01"/>
      </w:pPr>
      <w:r>
        <w:rPr>
          <w:rStyle w:val="Text0"/>
        </w:rPr>
        <w:t xml:space="preserve">this</w:t>
        <w:br w:clear="none"/>
      </w:r>
      <w:r>
        <w:t xml:space="preserve">: Represents the </w:t>
      </w:r>
      <w:r>
        <w:rPr>
          <w:rStyle w:val="Text63"/>
        </w:rPr>
        <w:bookmarkStart w:id="1617" w:name="_idIndexMarker1157"/>
        <w:t/>
        <w:bookmarkEnd w:id="1617"/>
      </w:r>
      <w:r>
        <w:t xml:space="preserve">current object instance. For example, in </w:t>
      </w:r>
      <w:r>
        <w:rPr>
          <w:rStyle w:val="Text63"/>
        </w:rPr>
        <w:bookmarkStart w:id="1618" w:name="_idIndexMarker1158"/>
        <w:t/>
        <w:bookmarkEnd w:id="1618"/>
      </w:r>
      <w:r>
        <w:t xml:space="preserve">the </w:t>
      </w:r>
      <w:r>
        <w:rPr>
          <w:rStyle w:val="Text0"/>
        </w:rPr>
        <w:t xml:space="preserve">Person</w:t>
        <w:br w:clear="none"/>
      </w:r>
      <w:r>
        <w:t xml:space="preserve"> class instance members (but not in static members), you could use the expression </w:t>
      </w:r>
      <w:r>
        <w:rPr>
          <w:rStyle w:val="Text0"/>
        </w:rPr>
        <w:t xml:space="preserve">this.Born</w:t>
        <w:br w:clear="none"/>
      </w:r>
      <w:r>
        <w:t xml:space="preserve"> to access the </w:t>
      </w:r>
      <w:r>
        <w:rPr>
          <w:rStyle w:val="Text0"/>
        </w:rPr>
        <w:t xml:space="preserve">Born</w:t>
        <w:br w:clear="none"/>
      </w:r>
      <w:r>
        <w:t xml:space="preserve"> field of the current object instance. You rarely need to use it, since the expression </w:t>
      </w:r>
      <w:r>
        <w:rPr>
          <w:rStyle w:val="Text0"/>
        </w:rPr>
        <w:t xml:space="preserve">Born</w:t>
        <w:br w:clear="none"/>
      </w:r>
      <w:r>
        <w:t xml:space="preserve"> would also work. It is only when there is a local variable also named </w:t>
      </w:r>
      <w:r>
        <w:rPr>
          <w:rStyle w:val="Text0"/>
        </w:rPr>
        <w:t xml:space="preserve">Born</w:t>
        <w:br w:clear="none"/>
      </w:r>
      <w:r>
        <w:t xml:space="preserve"> that you would need to use </w:t>
      </w:r>
      <w:r>
        <w:rPr>
          <w:rStyle w:val="Text0"/>
        </w:rPr>
        <w:t xml:space="preserve">this.Born</w:t>
        <w:br w:clear="none"/>
      </w:r>
      <w:r>
        <w:t>, to explicitly say you are referring to the field, not the local variable.</w:t>
      </w:r>
    </w:p>
    <w:p>
      <w:pPr>
        <w:pStyle w:val="Para 01"/>
      </w:pPr>
      <w:r>
        <w:rPr>
          <w:rStyle w:val="Text0"/>
        </w:rPr>
        <w:t xml:space="preserve">base</w:t>
        <w:br w:clear="none"/>
      </w:r>
      <w:r>
        <w:t xml:space="preserve">: Represents </w:t>
      </w:r>
      <w:r>
        <w:rPr>
          <w:rStyle w:val="Text63"/>
        </w:rPr>
        <w:bookmarkStart w:id="1619" w:name="_idIndexMarker1159"/>
        <w:t/>
        <w:bookmarkEnd w:id="1619"/>
      </w:r>
      <w:r>
        <w:t>the base class that the current object inherits</w:t>
      </w:r>
      <w:r>
        <w:rPr>
          <w:rStyle w:val="Text63"/>
        </w:rPr>
        <w:bookmarkStart w:id="1620" w:name="_idIndexMarker1160"/>
        <w:t/>
        <w:bookmarkEnd w:id="1620"/>
      </w:r>
      <w:r>
        <w:t xml:space="preserve"> from. For example, anywhere in the </w:t>
      </w:r>
      <w:r>
        <w:rPr>
          <w:rStyle w:val="Text0"/>
        </w:rPr>
        <w:t xml:space="preserve">Person</w:t>
        <w:br w:clear="none"/>
      </w:r>
      <w:r>
        <w:t xml:space="preserve"> class, you could use the expression </w:t>
      </w:r>
      <w:r>
        <w:rPr>
          <w:rStyle w:val="Text0"/>
        </w:rPr>
        <w:t xml:space="preserve">base.ToString()</w:t>
        <w:br w:clear="none"/>
      </w:r>
      <w:r>
        <w:t xml:space="preserve"> to call the base class implementation of that method.</w:t>
      </w:r>
    </w:p>
    <w:p>
      <w:pPr>
        <w:pStyle w:val="Normal"/>
      </w:pPr>
      <w:r>
        <w:t xml:space="preserve">You will (hopefully) remember from </w:t>
      </w:r>
      <w:r>
        <w:rPr>
          <w:rStyle w:val="Text5"/>
        </w:rPr>
        <w:t>Chapter 5</w:t>
      </w:r>
      <w:r>
        <w:t xml:space="preserve">, </w:t>
      </w:r>
      <w:r>
        <w:rPr>
          <w:rStyle w:val="Text5"/>
        </w:rPr>
        <w:t>Building Your Own Types with Object-Oriented Programming</w:t>
      </w:r>
      <w:r>
        <w:t>, that to access static members you must use the type name.</w:t>
      </w:r>
    </w:p>
    <w:p>
      <w:bookmarkStart w:id="1621" w:name="Overriding_members"/>
      <w:pPr>
        <w:pStyle w:val="Heading 2"/>
      </w:pPr>
      <w:r>
        <w:t>Overriding members</w:t>
      </w:r>
      <w:bookmarkEnd w:id="1621"/>
    </w:p>
    <w:p>
      <w:pPr>
        <w:pStyle w:val="Normal"/>
      </w:pPr>
      <w:r>
        <w:t>Rather</w:t>
      </w:r>
      <w:r>
        <w:rPr>
          <w:rStyle w:val="Text63"/>
        </w:rPr>
        <w:bookmarkStart w:id="1622" w:name="_idIndexMarker1161"/>
        <w:t/>
        <w:bookmarkEnd w:id="1622"/>
      </w:r>
      <w:r>
        <w:t xml:space="preserve"> than hiding a method, it is usually better to </w:t>
      </w:r>
      <w:r>
        <w:rPr>
          <w:rStyle w:val="Text1"/>
        </w:rPr>
        <w:t>override</w:t>
      </w:r>
      <w:r>
        <w:t xml:space="preserve"> it. You can only override it if the base class chooses to allow overriding, by applying the </w:t>
      </w:r>
      <w:r>
        <w:rPr>
          <w:rStyle w:val="Text0"/>
        </w:rPr>
        <w:t xml:space="preserve">virtual</w:t>
        <w:br w:clear="none"/>
      </w:r>
      <w:r>
        <w:t xml:space="preserve"> keyword to any methods that should allow overriding.</w:t>
      </w:r>
    </w:p>
    <w:p>
      <w:pPr>
        <w:pStyle w:val="Normal"/>
      </w:pPr>
      <w:r>
        <w:t>Let’s see an example:</w:t>
      </w:r>
    </w:p>
    <w:p>
      <w:pPr>
        <w:numPr>
          <w:ilvl w:val="0"/>
          <w:numId w:val="338"/>
        </w:numPr>
        <w:pStyle w:val="Para 01"/>
      </w:pPr>
      <w:r>
        <w:t xml:space="preserve">In </w:t>
      </w:r>
      <w:r>
        <w:rPr>
          <w:rStyle w:val="Text0"/>
        </w:rPr>
        <w:t xml:space="preserve">Program.cs</w:t>
        <w:br w:clear="none"/>
      </w:r>
      <w:r>
        <w:t xml:space="preserve">, add a statement to write the value of the </w:t>
      </w:r>
      <w:r>
        <w:rPr>
          <w:rStyle w:val="Text0"/>
        </w:rPr>
        <w:t xml:space="preserve">john</w:t>
        <w:br w:clear="none"/>
      </w:r>
      <w:r>
        <w:t xml:space="preserve"> variable to the console using its </w:t>
      </w:r>
      <w:r>
        <w:rPr>
          <w:rStyle w:val="Text0"/>
        </w:rPr>
        <w:t xml:space="preserve">string</w:t>
        <w:br w:clear="none"/>
      </w:r>
      <w:r>
        <w:t xml:space="preserve"> representation, as shown in the following code: </w:t>
      </w:r>
    </w:p>
    <w:p>
      <w:pPr>
        <w:pStyle w:val="Para 04"/>
      </w:pPr>
      <w:r>
        <w:t xml:space="preserve">WriteLine(john.ToString());</w:t>
        <w:br w:clear="none"/>
      </w:r>
    </w:p>
    <w:p>
      <w:pPr>
        <w:numPr>
          <w:ilvl w:val="0"/>
          <w:numId w:val="338"/>
        </w:numPr>
        <w:pStyle w:val="Para 01"/>
      </w:pPr>
      <w:r>
        <w:t xml:space="preserve">Run the </w:t>
      </w:r>
      <w:r>
        <w:rPr>
          <w:rStyle w:val="Text0"/>
        </w:rPr>
        <w:t xml:space="preserve">PeopleApp</w:t>
        <w:br w:clear="none"/>
      </w:r>
      <w:r>
        <w:t xml:space="preserve"> project and note that the </w:t>
      </w:r>
      <w:r>
        <w:rPr>
          <w:rStyle w:val="Text0"/>
        </w:rPr>
        <w:t xml:space="preserve">ToString</w:t>
        <w:br w:clear="none"/>
      </w:r>
      <w:r>
        <w:t xml:space="preserve"> method is inherited from </w:t>
      </w:r>
      <w:r>
        <w:rPr>
          <w:rStyle w:val="Text0"/>
        </w:rPr>
        <w:t xml:space="preserve">System.Object</w:t>
        <w:br w:clear="none"/>
      </w:r>
      <w:r>
        <w:t xml:space="preserve">, so the implementation returns the namespace and type name, as shown in the following output: </w:t>
      </w:r>
    </w:p>
    <w:p>
      <w:pPr>
        <w:pStyle w:val="Para 05"/>
      </w:pPr>
      <w:r>
        <w:t xml:space="preserve">Packt.Shared.Employee</w:t>
        <w:br w:clear="none"/>
      </w:r>
    </w:p>
    <w:p>
      <w:pPr>
        <w:numPr>
          <w:ilvl w:val="0"/>
          <w:numId w:val="338"/>
        </w:numPr>
        <w:pStyle w:val="Para 01"/>
      </w:pPr>
      <w:r>
        <w:t xml:space="preserve">In </w:t>
      </w:r>
      <w:r>
        <w:rPr>
          <w:rStyle w:val="Text0"/>
        </w:rPr>
        <w:t xml:space="preserve">Person.cs</w:t>
        <w:br w:clear="none"/>
      </w:r>
      <w:r>
        <w:t xml:space="preserve"> (not in the </w:t>
      </w:r>
      <w:r>
        <w:rPr>
          <w:rStyle w:val="Text0"/>
        </w:rPr>
        <w:t xml:space="preserve">Employee</w:t>
        <w:br w:clear="none"/>
      </w:r>
      <w:r>
        <w:t xml:space="preserve"> class!), override this behavior by adding a </w:t>
      </w:r>
      <w:r>
        <w:rPr>
          <w:rStyle w:val="Text0"/>
        </w:rPr>
        <w:t xml:space="preserve">ToString</w:t>
        <w:br w:clear="none"/>
      </w:r>
      <w:r>
        <w:t xml:space="preserve"> method to output the name of the person as well as the type name, as shown in the following code: </w:t>
      </w:r>
    </w:p>
    <w:p>
      <w:pPr>
        <w:pStyle w:val="Para 24"/>
      </w:pPr>
      <w:r>
        <w:rPr>
          <w:rStyle w:val="Text9"/>
        </w:rPr>
        <w:t xml:space="preserve">#</w:t>
        <w:br w:clear="none"/>
      </w:r>
      <w:r>
        <w:t xml:space="preserve">region</w:t>
        <w:br w:clear="none"/>
      </w:r>
      <w:r>
        <w:rPr>
          <w:rStyle w:val="Text9"/>
        </w:rPr>
        <w:t xml:space="preserve"> Overridden methods</w:t>
        <w:br w:clear="none"/>
      </w:r>
      <w:r>
        <w:rPr>
          <w:rStyle w:val="Text10"/>
        </w:rPr>
        <w:t xml:space="preserve"/>
        <w:br w:clear="none"/>
      </w:r>
      <w:r>
        <w:t xml:space="preserve">public</w:t>
        <w:br w:clear="none"/>
      </w:r>
      <w:r>
        <w:rPr>
          <w:rStyle w:val="Text10"/>
        </w:rPr>
        <w:t xml:space="preserve"> </w:t>
        <w:br w:clear="none"/>
      </w:r>
      <w:r>
        <w:t xml:space="preserve">override</w:t>
        <w:br w:clear="none"/>
      </w:r>
      <w:r>
        <w:rPr>
          <w:rStyle w:val="Text10"/>
        </w:rPr>
        <w:t xml:space="preserve"> </w:t>
        <w:br w:clear="none"/>
      </w:r>
      <w:r>
        <w:rPr>
          <w:rStyle w:val="Text12"/>
        </w:rPr>
        <w:t xml:space="preserve">string</w:t>
        <w:br w:clear="none"/>
      </w:r>
      <w:r>
        <w:rPr>
          <w:rStyle w:val="Text10"/>
        </w:rPr>
        <w:t xml:space="preserve"> </w:t>
        <w:br w:clear="none"/>
      </w:r>
      <w:r>
        <w:rPr>
          <w:rStyle w:val="Text9"/>
        </w:rPr>
        <w:t xml:space="preserve">ToString</w:t>
        <w:br w:clear="none"/>
      </w:r>
      <w:r>
        <w:rPr>
          <w:rStyle w:val="Text10"/>
        </w:rPr>
        <w:t xml:space="preserve">()</w:t>
        <w:br w:clear="none"/>
        <w:t xml:space="preserve"/>
        <w:br w:clear="none"/>
        <w:t xml:space="preserve">{</w:t>
        <w:br w:clear="none"/>
        <w:t xml:space="preserve">  </w:t>
        <w:br w:clear="none"/>
      </w:r>
      <w:r>
        <w:t xml:space="preserve">return</w:t>
        <w:br w:clear="none"/>
      </w:r>
      <w:r>
        <w:rPr>
          <w:rStyle w:val="Text10"/>
        </w:rPr>
        <w:t xml:space="preserve"> </w:t>
        <w:br w:clear="none"/>
      </w:r>
      <w:r>
        <w:rPr>
          <w:rStyle w:val="Text2"/>
        </w:rPr>
        <w:t xml:space="preserve">$"</w:t>
        <w:br w:clear="none"/>
      </w:r>
      <w:r>
        <w:rPr>
          <w:rStyle w:val="Text8"/>
        </w:rPr>
        <w:t xml:space="preserve">{Name}</w:t>
        <w:br w:clear="none"/>
      </w:r>
      <w:r>
        <w:rPr>
          <w:rStyle w:val="Text2"/>
        </w:rPr>
        <w:t xml:space="preserve"> is a </w:t>
        <w:br w:clear="none"/>
      </w:r>
      <w:r>
        <w:rPr>
          <w:rStyle w:val="Text8"/>
        </w:rPr>
        <w:t xml:space="preserve">{</w:t>
        <w:br w:clear="none"/>
      </w:r>
      <w:r>
        <w:t xml:space="preserve">base</w:t>
        <w:br w:clear="none"/>
      </w:r>
      <w:r>
        <w:rPr>
          <w:rStyle w:val="Text8"/>
        </w:rPr>
        <w:t xml:space="preserve">.ToString()}</w:t>
        <w:br w:clear="none"/>
      </w:r>
      <w:r>
        <w:rPr>
          <w:rStyle w:val="Text2"/>
        </w:rPr>
        <w:t xml:space="preserve">."</w:t>
        <w:br w:clear="none"/>
      </w:r>
      <w:r>
        <w:rPr>
          <w:rStyle w:val="Text10"/>
        </w:rPr>
        <w:t xml:space="preserve">;</w:t>
        <w:br w:clear="none"/>
        <w:t xml:space="preserve">}</w:t>
        <w:br w:clear="none"/>
      </w:r>
      <w:r>
        <w:rPr>
          <w:rStyle w:val="Text9"/>
        </w:rPr>
        <w:t xml:space="preserve">#</w:t>
        <w:br w:clear="none"/>
      </w:r>
      <w:r>
        <w:t xml:space="preserve">endregion</w:t>
        <w:br w:clear="none"/>
      </w:r>
      <w:r>
        <w:rPr>
          <w:rStyle w:val="Text10"/>
        </w:rPr>
        <w:t xml:space="preserve"/>
        <w:br w:clear="none"/>
      </w:r>
    </w:p>
    <w:p>
      <w:pPr>
        <w:pStyle w:val="Normal"/>
      </w:pPr>
      <w:r>
        <w:t xml:space="preserve">The </w:t>
      </w:r>
      <w:r>
        <w:rPr>
          <w:rStyle w:val="Text0"/>
        </w:rPr>
        <w:t xml:space="preserve">base</w:t>
        <w:br w:clear="none"/>
      </w:r>
      <w:r>
        <w:t xml:space="preserve"> keyword allows a subclass to access members of its superclass, that is, the </w:t>
      </w:r>
      <w:r>
        <w:rPr>
          <w:rStyle w:val="Text1"/>
        </w:rPr>
        <w:t>base class</w:t>
      </w:r>
      <w:r>
        <w:t xml:space="preserve"> that it inherits or derives from.</w:t>
      </w:r>
    </w:p>
    <w:p>
      <w:pPr>
        <w:numPr>
          <w:ilvl w:val="0"/>
          <w:numId w:val="339"/>
        </w:numPr>
        <w:pStyle w:val="Para 01"/>
      </w:pPr>
      <w:r>
        <w:t>Run</w:t>
      </w:r>
      <w:r>
        <w:rPr>
          <w:rStyle w:val="Text63"/>
        </w:rPr>
        <w:bookmarkStart w:id="1623" w:name="_idIndexMarker1162"/>
        <w:t/>
        <w:bookmarkEnd w:id="1623"/>
      </w:r>
      <w:r>
        <w:t xml:space="preserve"> the </w:t>
      </w:r>
      <w:r>
        <w:rPr>
          <w:rStyle w:val="Text0"/>
        </w:rPr>
        <w:t xml:space="preserve">PeopleApp</w:t>
        <w:br w:clear="none"/>
      </w:r>
      <w:r>
        <w:t xml:space="preserve"> project and view the result. Now, when the </w:t>
      </w:r>
      <w:r>
        <w:rPr>
          <w:rStyle w:val="Text0"/>
        </w:rPr>
        <w:t xml:space="preserve">ToString</w:t>
        <w:br w:clear="none"/>
      </w:r>
      <w:r>
        <w:t xml:space="preserve"> method is called, it outputs the person’s name, as well as returning the base class’s implementation of </w:t>
      </w:r>
      <w:r>
        <w:rPr>
          <w:rStyle w:val="Text0"/>
        </w:rPr>
        <w:t xml:space="preserve">ToString</w:t>
        <w:br w:clear="none"/>
      </w:r>
      <w:r>
        <w:t xml:space="preserve">, as shown in the following output: </w:t>
      </w:r>
    </w:p>
    <w:p>
      <w:pPr>
        <w:pStyle w:val="Para 05"/>
      </w:pPr>
      <w:r>
        <w:t xml:space="preserve">John Jones is a Packt.Shared.Employee.</w:t>
        <w:br w:clear="none"/>
      </w:r>
    </w:p>
    <w:p>
      <w:pPr>
        <w:pStyle w:val="Normal"/>
      </w:pPr>
      <w:r>
        <w:rPr>
          <w:rStyle w:val="Text1"/>
        </w:rPr>
        <w:t>Good Practice</w:t>
      </w:r>
      <w:r>
        <w:t xml:space="preserve">: Many real-world APIs, for example, Microsoft’s Entity Framework Core, Castle’s DynamicProxy, and Optimizely CMS’s content models, require the properties that you define in your classes to be marked as </w:t>
      </w:r>
      <w:r>
        <w:rPr>
          <w:rStyle w:val="Text0"/>
        </w:rPr>
        <w:t xml:space="preserve">virtual</w:t>
        <w:br w:clear="none"/>
      </w:r>
      <w:r>
        <w:t xml:space="preserve"> so that they can be overridden. Carefully decide which of your method and property members should be marked as </w:t>
      </w:r>
      <w:r>
        <w:rPr>
          <w:rStyle w:val="Text0"/>
        </w:rPr>
        <w:t xml:space="preserve">virtual</w:t>
        <w:br w:clear="none"/>
      </w:r>
      <w:r>
        <w:t>.</w:t>
      </w:r>
    </w:p>
    <w:p>
      <w:bookmarkStart w:id="1624" w:name="Inheriting_from_abstract_classes"/>
      <w:pPr>
        <w:pStyle w:val="Heading 2"/>
      </w:pPr>
      <w:r>
        <w:t>Inheriting from abstract classes</w:t>
      </w:r>
      <w:bookmarkEnd w:id="1624"/>
    </w:p>
    <w:p>
      <w:pPr>
        <w:pStyle w:val="Normal"/>
      </w:pPr>
      <w:r>
        <w:t>Earlier in</w:t>
      </w:r>
      <w:r>
        <w:rPr>
          <w:rStyle w:val="Text63"/>
        </w:rPr>
        <w:bookmarkStart w:id="1625" w:name="_idIndexMarker1163"/>
        <w:t/>
        <w:bookmarkEnd w:id="1625"/>
      </w:r>
      <w:r>
        <w:t xml:space="preserve"> this chapter, you learned about interfaces that can define a set of members that a type must have to meet a basic level of functionality. These are very useful, but their main limitation is that until C# 8 they could not provide any implementation of their own.</w:t>
      </w:r>
    </w:p>
    <w:p>
      <w:pPr>
        <w:pStyle w:val="Normal"/>
      </w:pPr>
      <w:r>
        <w:t>This is a particular problem if you still need to create class libraries that will work with .NET Framework and other platforms that do not support .NET Standard 2.1.</w:t>
      </w:r>
    </w:p>
    <w:p>
      <w:pPr>
        <w:pStyle w:val="Normal"/>
      </w:pPr>
      <w:r>
        <w:t>In those earlier platforms, you could use</w:t>
      </w:r>
      <w:r>
        <w:rPr>
          <w:rStyle w:val="Text63"/>
        </w:rPr>
        <w:bookmarkStart w:id="1626" w:name="_idIndexMarker1164"/>
        <w:t/>
        <w:bookmarkEnd w:id="1626"/>
      </w:r>
      <w:r>
        <w:t xml:space="preserve"> an </w:t>
      </w:r>
      <w:r>
        <w:rPr>
          <w:rStyle w:val="Text1"/>
        </w:rPr>
        <w:t>abstract class</w:t>
      </w:r>
      <w:r>
        <w:t xml:space="preserve"> as a sort of halfway house between a pure interface and a fully implemented class.</w:t>
      </w:r>
    </w:p>
    <w:p>
      <w:pPr>
        <w:pStyle w:val="Normal"/>
      </w:pPr>
      <w:r>
        <w:t xml:space="preserve">When a class is marked as </w:t>
      </w:r>
      <w:r>
        <w:rPr>
          <w:rStyle w:val="Text0"/>
        </w:rPr>
        <w:t xml:space="preserve">abstract</w:t>
        <w:br w:clear="none"/>
      </w:r>
      <w:r>
        <w:t xml:space="preserve">, this means that it cannot be instantiated because you have indicated that the class is not complete. It needs more implementation before it can be instantiated. </w:t>
      </w:r>
    </w:p>
    <w:p>
      <w:pPr>
        <w:pStyle w:val="Normal"/>
      </w:pPr>
      <w:r>
        <w:t xml:space="preserve">For </w:t>
      </w:r>
      <w:r>
        <w:rPr>
          <w:rStyle w:val="Text63"/>
        </w:rPr>
        <w:bookmarkStart w:id="1627" w:name="_idIndexMarker1165"/>
        <w:t/>
        <w:bookmarkEnd w:id="1627"/>
      </w:r>
      <w:r>
        <w:t xml:space="preserve">example, the </w:t>
      </w:r>
      <w:r>
        <w:rPr>
          <w:rStyle w:val="Text0"/>
        </w:rPr>
        <w:t xml:space="preserve">System.IO.Stream</w:t>
        <w:br w:clear="none"/>
      </w:r>
      <w:r>
        <w:t xml:space="preserve"> class is </w:t>
      </w:r>
      <w:r>
        <w:rPr>
          <w:rStyle w:val="Text0"/>
        </w:rPr>
        <w:t xml:space="preserve">abstract</w:t>
        <w:br w:clear="none"/>
      </w:r>
      <w:r>
        <w:t xml:space="preserve"> because it implements common functionality that all streams would need but is not complete, and therefore, it is useless without more implementation that is specific to the type of stream, so you cannot instantiate it using </w:t>
      </w:r>
      <w:r>
        <w:rPr>
          <w:rStyle w:val="Text0"/>
        </w:rPr>
        <w:t xml:space="preserve">new Stream()</w:t>
        <w:br w:clear="none"/>
      </w:r>
      <w:r>
        <w:t>.</w:t>
      </w:r>
    </w:p>
    <w:p>
      <w:pPr>
        <w:pStyle w:val="Normal"/>
      </w:pPr>
      <w:r>
        <w:t>Let’s compare the two types of interface and the two types of class, as shown in the following code:</w:t>
      </w:r>
    </w:p>
    <w:p>
      <w:pPr>
        <w:pStyle w:val="Para 12"/>
      </w:pPr>
      <w:r>
        <w:rPr>
          <w:rStyle w:val="Text18"/>
        </w:rPr>
        <w:t xml:space="preserve">public</w:t>
        <w:br w:clear="none"/>
      </w:r>
      <w:r>
        <w:rPr>
          <w:rStyle w:val="Text7"/>
        </w:rPr>
        <w:t xml:space="preserve"> </w:t>
        <w:br w:clear="none"/>
      </w:r>
      <w:r>
        <w:rPr>
          <w:rStyle w:val="Text18"/>
        </w:rPr>
        <w:t xml:space="preserve">interface</w:t>
        <w:br w:clear="none"/>
      </w:r>
      <w:r>
        <w:rPr>
          <w:rStyle w:val="Text7"/>
        </w:rPr>
        <w:t xml:space="preserve"> </w:t>
        <w:br w:clear="none"/>
      </w:r>
      <w:r>
        <w:rPr>
          <w:rStyle w:val="Text20"/>
        </w:rPr>
        <w:t xml:space="preserve">INoImplementation</w:t>
        <w:br w:clear="none"/>
      </w:r>
      <w:r>
        <w:rPr>
          <w:rStyle w:val="Text7"/>
        </w:rPr>
        <w:t xml:space="preserve"> </w:t>
        <w:br w:clear="none"/>
      </w:r>
      <w:r>
        <w:t xml:space="preserve">// C# 1 and later.</w:t>
        <w:br w:clear="none"/>
      </w:r>
      <w:r>
        <w:rPr>
          <w:rStyle w:val="Text7"/>
        </w:rPr>
        <w:t xml:space="preserve"/>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Alpha</w:t>
        <w:br w:clear="none"/>
      </w:r>
      <w:r>
        <w:rPr>
          <w:rStyle w:val="Text7"/>
        </w:rPr>
        <w:t xml:space="preserve">()</w:t>
        <w:br w:clear="none"/>
        <w:t xml:space="preserve">; </w:t>
        <w:br w:clear="none"/>
      </w:r>
      <w:r>
        <w:t xml:space="preserve">// Must be implemented by derived type.</w:t>
        <w:br w:clear="none"/>
      </w:r>
      <w:r>
        <w:rPr>
          <w:rStyle w:val="Text7"/>
        </w:rPr>
        <w:t xml:space="preserve"/>
        <w:br w:clear="none"/>
        <w:t xml:space="preserve">}</w:t>
        <w:br w:clear="none"/>
      </w:r>
      <w:r>
        <w:rPr>
          <w:rStyle w:val="Text18"/>
        </w:rPr>
        <w:t xml:space="preserve">public</w:t>
        <w:br w:clear="none"/>
      </w:r>
      <w:r>
        <w:rPr>
          <w:rStyle w:val="Text7"/>
        </w:rPr>
        <w:t xml:space="preserve"> </w:t>
        <w:br w:clear="none"/>
      </w:r>
      <w:r>
        <w:rPr>
          <w:rStyle w:val="Text18"/>
        </w:rPr>
        <w:t xml:space="preserve">interface</w:t>
        <w:br w:clear="none"/>
      </w:r>
      <w:r>
        <w:rPr>
          <w:rStyle w:val="Text7"/>
        </w:rPr>
        <w:t xml:space="preserve"> </w:t>
        <w:br w:clear="none"/>
      </w:r>
      <w:r>
        <w:rPr>
          <w:rStyle w:val="Text20"/>
        </w:rPr>
        <w:t xml:space="preserve">ISomeImplementation</w:t>
        <w:br w:clear="none"/>
      </w:r>
      <w:r>
        <w:rPr>
          <w:rStyle w:val="Text7"/>
        </w:rPr>
        <w:t xml:space="preserve"> </w:t>
        <w:br w:clear="none"/>
      </w:r>
      <w:r>
        <w:t xml:space="preserve">// C# 8 and later.</w:t>
        <w:br w:clear="none"/>
      </w:r>
      <w:r>
        <w:rPr>
          <w:rStyle w:val="Text7"/>
        </w:rPr>
        <w:t xml:space="preserve"/>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Alpha</w:t>
        <w:br w:clear="none"/>
      </w:r>
      <w:r>
        <w:rPr>
          <w:rStyle w:val="Text7"/>
        </w:rPr>
        <w:t xml:space="preserve">()</w:t>
        <w:br w:clear="none"/>
        <w:t xml:space="preserve">; </w:t>
        <w:br w:clear="none"/>
      </w:r>
      <w:r>
        <w:t xml:space="preserve">// Must be implemented by derived type.</w:t>
        <w:br w:clear="none"/>
      </w:r>
      <w:r>
        <w:rPr>
          <w:rStyle w:val="Text7"/>
        </w:rPr>
        <w:t xml:space="preserve"/>
        <w:br w:clear="none"/>
        <w:t xml:space="preserve">  </w:t>
        <w:br w:clear="none"/>
      </w:r>
      <w:r>
        <w:rPr>
          <w:rStyle w:val="Text18"/>
        </w:rPr>
        <w:t xml:space="preserve">void</w:t>
        <w:br w:clear="none"/>
      </w:r>
      <w:r>
        <w:rPr>
          <w:rStyle w:val="Text7"/>
        </w:rPr>
        <w:t xml:space="preserve"> </w:t>
        <w:br w:clear="none"/>
      </w:r>
      <w:r>
        <w:rPr>
          <w:rStyle w:val="Text20"/>
        </w:rPr>
        <w:t xml:space="preserve">Beta</w:t>
        <w:br w:clear="none"/>
      </w:r>
      <w:r>
        <w:rPr>
          <w:rStyle w:val="Text7"/>
        </w:rPr>
        <w:t xml:space="preserve">()</w:t>
        <w:br w:clear="none"/>
        <w:t xml:space="preserve"/>
        <w:br w:clear="none"/>
        <w:t xml:space="preserve">  {</w:t>
        <w:br w:clear="none"/>
        <w:t xml:space="preserve">    </w:t>
        <w:br w:clear="none"/>
      </w:r>
      <w:r>
        <w:t xml:space="preserve">// Default implementation; can be overridden.</w:t>
        <w:br w:clear="none"/>
      </w:r>
      <w:r>
        <w:rPr>
          <w:rStyle w:val="Text7"/>
        </w:rPr>
        <w:t xml:space="preserve"/>
        <w:br w:clear="none"/>
        <w:t xml:space="preserve">  }</w:t>
        <w:br w:clear="none"/>
        <w:t xml:space="preserve">}</w:t>
        <w:br w:clear="none"/>
      </w:r>
      <w:r>
        <w:rPr>
          <w:rStyle w:val="Text18"/>
        </w:rPr>
        <w:t xml:space="preserve">public</w:t>
        <w:br w:clear="none"/>
      </w:r>
      <w:r>
        <w:rPr>
          <w:rStyle w:val="Text7"/>
        </w:rPr>
        <w:t xml:space="preserve"> </w:t>
        <w:br w:clear="none"/>
      </w:r>
      <w:r>
        <w:rPr>
          <w:rStyle w:val="Text18"/>
        </w:rPr>
        <w:t xml:space="preserve">abstract</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PartiallyImplemented</w:t>
        <w:br w:clear="none"/>
      </w:r>
      <w:r>
        <w:rPr>
          <w:rStyle w:val="Text7"/>
        </w:rPr>
        <w:t xml:space="preserve"> </w:t>
        <w:br w:clear="none"/>
      </w:r>
      <w:r>
        <w:t xml:space="preserve">// C# 1 and later.</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18"/>
        </w:rPr>
        <w:t xml:space="preserve">abstract</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Gamma</w:t>
        <w:br w:clear="none"/>
      </w:r>
      <w:r>
        <w:rPr>
          <w:rStyle w:val="Text7"/>
        </w:rPr>
        <w:t xml:space="preserve">()</w:t>
        <w:br w:clear="none"/>
        <w:t xml:space="preserve">; </w:t>
        <w:br w:clear="none"/>
      </w:r>
      <w:r>
        <w:t xml:space="preserve">// Must be implemented by derived type.</w:t>
        <w:br w:clear="none"/>
      </w:r>
      <w:r>
        <w:rPr>
          <w:rStyle w:val="Text7"/>
        </w:rPr>
        <w:t xml:space="preserve"/>
        <w:br w:clear="none"/>
        <w:t xml:space="preserve">  </w:t>
        <w:br w:clear="none"/>
      </w:r>
      <w:r>
        <w:rPr>
          <w:rStyle w:val="Text18"/>
        </w:rPr>
        <w:t xml:space="preserve">public</w:t>
        <w:br w:clear="none"/>
      </w:r>
      <w:r>
        <w:rPr>
          <w:rStyle w:val="Text7"/>
        </w:rPr>
        <w:t xml:space="preserve"> </w:t>
        <w:br w:clear="none"/>
      </w:r>
      <w:r>
        <w:rPr>
          <w:rStyle w:val="Text18"/>
        </w:rPr>
        <w:t xml:space="preserve">virtual</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Delta</w:t>
        <w:br w:clear="none"/>
      </w:r>
      <w:r>
        <w:rPr>
          <w:rStyle w:val="Text7"/>
        </w:rPr>
        <w:t xml:space="preserve">() </w:t>
        <w:br w:clear="none"/>
      </w:r>
      <w:r>
        <w:t xml:space="preserve">// Can be overridden.</w:t>
        <w:br w:clear="none"/>
      </w:r>
      <w:r>
        <w:rPr>
          <w:rStyle w:val="Text7"/>
        </w:rPr>
        <w:t xml:space="preserve"/>
        <w:br w:clear="none"/>
        <w:t xml:space="preserve">  {</w:t>
        <w:br w:clear="none"/>
        <w:t xml:space="preserve">    </w:t>
        <w:br w:clear="none"/>
      </w:r>
      <w:r>
        <w:t xml:space="preserve">// Implementation.</w:t>
        <w:br w:clear="none"/>
      </w:r>
      <w:r>
        <w:rPr>
          <w:rStyle w:val="Text7"/>
        </w:rPr>
        <w:t xml:space="preserve"/>
        <w:br w:clear="none"/>
        <w:t xml:space="preserve">  }</w:t>
        <w:br w:clear="none"/>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FullyImplemented</w:t>
        <w:br w:clear="none"/>
      </w:r>
      <w:r>
        <w:rPr>
          <w:rStyle w:val="Text7"/>
        </w:rPr>
        <w:t xml:space="preserve"> : </w:t>
        <w:br w:clear="none"/>
      </w:r>
      <w:r>
        <w:rPr>
          <w:rStyle w:val="Text20"/>
        </w:rPr>
        <w:t xml:space="preserve">PartiallyImplemented</w:t>
        <w:br w:clear="none"/>
      </w:r>
      <w:r>
        <w:rPr>
          <w:rStyle w:val="Text7"/>
        </w:rPr>
        <w:t xml:space="preserve">, </w:t>
        <w:br w:clear="none"/>
      </w:r>
      <w:r>
        <w:rPr>
          <w:rStyle w:val="Text20"/>
        </w:rPr>
        <w:t xml:space="preserve">ISomeImplementation</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Alpha</w:t>
        <w:br w:clear="none"/>
      </w:r>
      <w:r>
        <w:rPr>
          <w:rStyle w:val="Text7"/>
        </w:rPr>
        <w:t xml:space="preserve">()</w:t>
        <w:br w:clear="none"/>
        <w:t xml:space="preserve"/>
        <w:br w:clear="none"/>
        <w:t xml:space="preserve">  {</w:t>
        <w:br w:clear="none"/>
        <w:t xml:space="preserve">    </w:t>
        <w:br w:clear="none"/>
      </w:r>
      <w:r>
        <w:t xml:space="preserve">// Implementation.</w:t>
        <w:br w:clear="none"/>
      </w:r>
      <w:r>
        <w:rPr>
          <w:rStyle w:val="Text7"/>
        </w:rPr>
        <w:t xml:space="preserve"/>
        <w:br w:clear="none"/>
        <w:t xml:space="preserve">  }</w:t>
        <w:br w:clear="none"/>
        <w:t xml:space="preserve">  </w:t>
        <w:br w:clear="none"/>
      </w:r>
      <w:r>
        <w:rPr>
          <w:rStyle w:val="Text18"/>
        </w:rPr>
        <w:t xml:space="preserve">public</w:t>
        <w:br w:clear="none"/>
      </w:r>
      <w:r>
        <w:rPr>
          <w:rStyle w:val="Text7"/>
        </w:rPr>
        <w:t xml:space="preserve"> </w:t>
        <w:br w:clear="none"/>
      </w:r>
      <w:r>
        <w:rPr>
          <w:rStyle w:val="Text18"/>
        </w:rPr>
        <w:t xml:space="preserve">override</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Gamma</w:t>
        <w:br w:clear="none"/>
      </w:r>
      <w:r>
        <w:rPr>
          <w:rStyle w:val="Text7"/>
        </w:rPr>
        <w:t xml:space="preserve">()</w:t>
        <w:br w:clear="none"/>
        <w:t xml:space="preserve"/>
        <w:br w:clear="none"/>
        <w:t xml:space="preserve">  {</w:t>
        <w:br w:clear="none"/>
        <w:t xml:space="preserve">    </w:t>
        <w:br w:clear="none"/>
      </w:r>
      <w:r>
        <w:t xml:space="preserve">// Implementation.</w:t>
        <w:br w:clear="none"/>
      </w:r>
      <w:r>
        <w:rPr>
          <w:rStyle w:val="Text7"/>
        </w:rPr>
        <w:t xml:space="preserve"/>
        <w:br w:clear="none"/>
        <w:t xml:space="preserve">  }</w:t>
        <w:br w:clear="none"/>
        <w:t xml:space="preserve">}</w:t>
        <w:br w:clear="none"/>
      </w:r>
      <w:r>
        <w:t xml:space="preserve">// You can only instantiate the fully implemented class.</w:t>
        <w:br w:clear="none"/>
      </w:r>
      <w:r>
        <w:rPr>
          <w:rStyle w:val="Text7"/>
        </w:rPr>
        <w:t xml:space="preserve"/>
        <w:br w:clear="none"/>
        <w:t xml:space="preserve">FullyImplemented a = </w:t>
        <w:br w:clear="none"/>
      </w:r>
      <w:r>
        <w:rPr>
          <w:rStyle w:val="Text18"/>
        </w:rPr>
        <w:t xml:space="preserve">new</w:t>
        <w:br w:clear="none"/>
      </w:r>
      <w:r>
        <w:rPr>
          <w:rStyle w:val="Text7"/>
        </w:rPr>
        <w:t xml:space="preserve">();</w:t>
        <w:br w:clear="none"/>
      </w:r>
      <w:r>
        <w:t xml:space="preserve">// All the other types give compile errors.</w:t>
        <w:br w:clear="none"/>
      </w:r>
      <w:r>
        <w:rPr>
          <w:rStyle w:val="Text7"/>
        </w:rPr>
        <w:t xml:space="preserve"/>
        <w:br w:clear="none"/>
        <w:t xml:space="preserve">PartiallyImplemented b = </w:t>
        <w:br w:clear="none"/>
      </w:r>
      <w:r>
        <w:rPr>
          <w:rStyle w:val="Text18"/>
        </w:rPr>
        <w:t xml:space="preserve">new</w:t>
        <w:br w:clear="none"/>
      </w:r>
      <w:r>
        <w:rPr>
          <w:rStyle w:val="Text7"/>
        </w:rPr>
        <w:t xml:space="preserve">(); </w:t>
        <w:br w:clear="none"/>
      </w:r>
      <w:r>
        <w:t xml:space="preserve">// Compile error!</w:t>
        <w:br w:clear="none"/>
      </w:r>
      <w:r>
        <w:rPr>
          <w:rStyle w:val="Text7"/>
        </w:rPr>
        <w:t xml:space="preserve"/>
        <w:br w:clear="none"/>
        <w:t xml:space="preserve">ISomeImplementation c = </w:t>
        <w:br w:clear="none"/>
      </w:r>
      <w:r>
        <w:rPr>
          <w:rStyle w:val="Text18"/>
        </w:rPr>
        <w:t xml:space="preserve">new</w:t>
        <w:br w:clear="none"/>
      </w:r>
      <w:r>
        <w:rPr>
          <w:rStyle w:val="Text7"/>
        </w:rPr>
        <w:t xml:space="preserve">(); </w:t>
        <w:br w:clear="none"/>
      </w:r>
      <w:r>
        <w:t xml:space="preserve">// Compile error!</w:t>
        <w:br w:clear="none"/>
      </w:r>
      <w:r>
        <w:rPr>
          <w:rStyle w:val="Text7"/>
        </w:rPr>
        <w:t xml:space="preserve"/>
        <w:br w:clear="none"/>
        <w:t xml:space="preserve">INoImplementation d = </w:t>
        <w:br w:clear="none"/>
      </w:r>
      <w:r>
        <w:rPr>
          <w:rStyle w:val="Text18"/>
        </w:rPr>
        <w:t xml:space="preserve">new</w:t>
        <w:br w:clear="none"/>
      </w:r>
      <w:r>
        <w:rPr>
          <w:rStyle w:val="Text7"/>
        </w:rPr>
        <w:t xml:space="preserve">(); </w:t>
        <w:br w:clear="none"/>
      </w:r>
      <w:r>
        <w:t xml:space="preserve">// Compile error!</w:t>
        <w:br w:clear="none"/>
      </w:r>
      <w:r>
        <w:rPr>
          <w:rStyle w:val="Text7"/>
        </w:rPr>
        <w:t xml:space="preserve"/>
        <w:br w:clear="none"/>
      </w:r>
    </w:p>
    <w:p>
      <w:bookmarkStart w:id="1628" w:name="Choosing_between_an_interface_an"/>
      <w:pPr>
        <w:pStyle w:val="Heading 2"/>
      </w:pPr>
      <w:r>
        <w:t>Choosing between an interface and an abstract class</w:t>
      </w:r>
      <w:bookmarkEnd w:id="1628"/>
    </w:p>
    <w:p>
      <w:pPr>
        <w:pStyle w:val="Normal"/>
      </w:pPr>
      <w:r>
        <w:t xml:space="preserve">You have now seen examples of implementing the concept of abstraction using either an interface or an </w:t>
      </w:r>
      <w:r>
        <w:rPr>
          <w:rStyle w:val="Text0"/>
        </w:rPr>
        <w:t xml:space="preserve">abstract</w:t>
        <w:br w:clear="none"/>
      </w:r>
      <w:r>
        <w:t xml:space="preserve"> class. Which should you pick? Now that an interface can have default implementations for its members, is the </w:t>
      </w:r>
      <w:r>
        <w:rPr>
          <w:rStyle w:val="Text0"/>
        </w:rPr>
        <w:t xml:space="preserve">abstract</w:t>
        <w:br w:clear="none"/>
      </w:r>
      <w:r>
        <w:t xml:space="preserve"> keyword for a class obsolete?</w:t>
      </w:r>
    </w:p>
    <w:p>
      <w:pPr>
        <w:pStyle w:val="Normal"/>
      </w:pPr>
      <w:r>
        <w:t xml:space="preserve">Well, let’s think </w:t>
      </w:r>
      <w:r>
        <w:rPr>
          <w:rStyle w:val="Text63"/>
        </w:rPr>
        <w:bookmarkStart w:id="1629" w:name="_idIndexMarker1166"/>
        <w:t/>
        <w:bookmarkEnd w:id="1629"/>
      </w:r>
      <w:r>
        <w:t xml:space="preserve">about a real example. </w:t>
      </w:r>
      <w:r>
        <w:rPr>
          <w:rStyle w:val="Text0"/>
        </w:rPr>
        <w:t xml:space="preserve">Stream</w:t>
        <w:br w:clear="none"/>
      </w:r>
      <w:r>
        <w:t xml:space="preserve"> is an </w:t>
      </w:r>
      <w:r>
        <w:rPr>
          <w:rStyle w:val="Text0"/>
        </w:rPr>
        <w:t xml:space="preserve">abstract</w:t>
        <w:br w:clear="none"/>
      </w:r>
      <w:r>
        <w:t xml:space="preserve"> class. Would or could the .NET team use an interface for that today? </w:t>
      </w:r>
    </w:p>
    <w:p>
      <w:pPr>
        <w:pStyle w:val="Normal"/>
      </w:pPr>
      <w:r>
        <w:t xml:space="preserve">Every member of an interface must be </w:t>
      </w:r>
      <w:r>
        <w:rPr>
          <w:rStyle w:val="Text0"/>
        </w:rPr>
        <w:t xml:space="preserve">public</w:t>
        <w:br w:clear="none"/>
      </w:r>
      <w:r>
        <w:t xml:space="preserve"> (or at least match the interface’s access level, which could be </w:t>
      </w:r>
      <w:r>
        <w:rPr>
          <w:rStyle w:val="Text0"/>
        </w:rPr>
        <w:t xml:space="preserve">internal</w:t>
        <w:br w:clear="none"/>
      </w:r>
      <w:r>
        <w:t xml:space="preserve"> if it should only be used in the class library that it’s defined in). An </w:t>
      </w:r>
      <w:r>
        <w:rPr>
          <w:rStyle w:val="Text0"/>
        </w:rPr>
        <w:t xml:space="preserve">abstract</w:t>
        <w:br w:clear="none"/>
      </w:r>
      <w:r>
        <w:t xml:space="preserve"> class has more flexibility in its members’ access modifiers.</w:t>
      </w:r>
    </w:p>
    <w:p>
      <w:pPr>
        <w:pStyle w:val="Normal"/>
      </w:pPr>
      <w:r>
        <w:t xml:space="preserve">Another advantage of an </w:t>
      </w:r>
      <w:r>
        <w:rPr>
          <w:rStyle w:val="Text0"/>
        </w:rPr>
        <w:t xml:space="preserve">abstract</w:t>
        <w:br w:clear="none"/>
      </w:r>
      <w:r>
        <w:t xml:space="preserve"> class over an interface is that serialization often does not work for an interface. So, no, we still need to be able to define abstract classes.</w:t>
      </w:r>
    </w:p>
    <w:p>
      <w:bookmarkStart w:id="1630" w:name="Preventing_inheritance_and_overr"/>
      <w:pPr>
        <w:pStyle w:val="Heading 2"/>
      </w:pPr>
      <w:r>
        <w:t>Preventing inheritance and overriding</w:t>
      </w:r>
      <w:bookmarkEnd w:id="1630"/>
    </w:p>
    <w:p>
      <w:pPr>
        <w:pStyle w:val="Normal"/>
      </w:pPr>
      <w:r>
        <w:t>You can</w:t>
      </w:r>
      <w:r>
        <w:rPr>
          <w:rStyle w:val="Text63"/>
        </w:rPr>
        <w:bookmarkStart w:id="1631" w:name="_idIndexMarker1167"/>
        <w:t/>
        <w:bookmarkEnd w:id="1631"/>
      </w:r>
      <w:r>
        <w:t xml:space="preserve"> prevent another developer from inheriting from your class by applying the </w:t>
      </w:r>
      <w:r>
        <w:rPr>
          <w:rStyle w:val="Text0"/>
        </w:rPr>
        <w:t xml:space="preserve">sealed</w:t>
        <w:br w:clear="none"/>
      </w:r>
      <w:r>
        <w:t xml:space="preserve"> keyword to its definition. For example, no one can inherit from Scrooge McDuck, as shown in the following code:</w:t>
      </w:r>
    </w:p>
    <w:p>
      <w:pPr>
        <w:pStyle w:val="Para 24"/>
      </w:pPr>
      <w:r>
        <w:t xml:space="preserve">public</w:t>
        <w:br w:clear="none"/>
      </w:r>
      <w:r>
        <w:rPr>
          <w:rStyle w:val="Text10"/>
        </w:rPr>
        <w:t xml:space="preserve"> </w:t>
        <w:br w:clear="none"/>
      </w:r>
      <w:r>
        <w:t xml:space="preserve">sealed</w:t>
        <w:br w:clear="none"/>
      </w:r>
      <w:r>
        <w:rPr>
          <w:rStyle w:val="Text10"/>
        </w:rPr>
        <w:t xml:space="preserve"> </w:t>
        <w:br w:clear="none"/>
      </w:r>
      <w:r>
        <w:t xml:space="preserve">class</w:t>
        <w:br w:clear="none"/>
      </w:r>
      <w:r>
        <w:rPr>
          <w:rStyle w:val="Text10"/>
        </w:rPr>
        <w:t xml:space="preserve"> </w:t>
        <w:br w:clear="none"/>
      </w:r>
      <w:r>
        <w:rPr>
          <w:rStyle w:val="Text9"/>
        </w:rPr>
        <w:t xml:space="preserve">ScroogeMcDuck</w:t>
        <w:br w:clear="none"/>
      </w:r>
      <w:r>
        <w:rPr>
          <w:rStyle w:val="Text10"/>
        </w:rPr>
        <w:t xml:space="preserve"/>
        <w:br w:clear="none"/>
        <w:t xml:space="preserve">{</w:t>
        <w:br w:clear="none"/>
        <w:t xml:space="preserve">}</w:t>
        <w:br w:clear="none"/>
      </w:r>
    </w:p>
    <w:p>
      <w:pPr>
        <w:pStyle w:val="Normal"/>
      </w:pPr>
      <w:r>
        <w:t xml:space="preserve">An example of </w:t>
      </w:r>
      <w:r>
        <w:rPr>
          <w:rStyle w:val="Text0"/>
        </w:rPr>
        <w:t xml:space="preserve">sealed</w:t>
        <w:br w:clear="none"/>
      </w:r>
      <w:r>
        <w:t xml:space="preserve"> in .NET is the </w:t>
      </w:r>
      <w:r>
        <w:rPr>
          <w:rStyle w:val="Text0"/>
        </w:rPr>
        <w:t xml:space="preserve">string</w:t>
        <w:br w:clear="none"/>
      </w:r>
      <w:r>
        <w:t xml:space="preserve"> class. Microsoft has implemented some extreme optimizations inside the </w:t>
      </w:r>
      <w:r>
        <w:rPr>
          <w:rStyle w:val="Text0"/>
        </w:rPr>
        <w:t xml:space="preserve">string</w:t>
        <w:br w:clear="none"/>
      </w:r>
      <w:r>
        <w:t xml:space="preserve"> class that could be negatively affected by your inheritance, so Microsoft prevents that.</w:t>
      </w:r>
    </w:p>
    <w:p>
      <w:pPr>
        <w:pStyle w:val="Normal"/>
      </w:pPr>
      <w:r>
        <w:t xml:space="preserve">You can prevent </w:t>
      </w:r>
      <w:r>
        <w:rPr>
          <w:rStyle w:val="Text63"/>
        </w:rPr>
        <w:bookmarkStart w:id="1632" w:name="_idIndexMarker1168"/>
        <w:t/>
        <w:bookmarkEnd w:id="1632"/>
      </w:r>
      <w:r>
        <w:t xml:space="preserve">someone from further overriding a </w:t>
      </w:r>
      <w:r>
        <w:rPr>
          <w:rStyle w:val="Text0"/>
        </w:rPr>
        <w:t xml:space="preserve">virtual</w:t>
        <w:br w:clear="none"/>
      </w:r>
      <w:r>
        <w:t xml:space="preserve"> method in your class by applying the </w:t>
      </w:r>
      <w:r>
        <w:rPr>
          <w:rStyle w:val="Text0"/>
        </w:rPr>
        <w:t xml:space="preserve">sealed</w:t>
        <w:br w:clear="none"/>
      </w:r>
      <w:r>
        <w:t xml:space="preserve"> keyword to the method. For example, no one can change the way Lady Gaga sings, as shown in the following code:</w:t>
      </w:r>
    </w:p>
    <w:p>
      <w:pPr>
        <w:pStyle w:val="Para 12"/>
      </w:pPr>
      <w:r>
        <w:rPr>
          <w:rStyle w:val="Text18"/>
        </w:rPr>
        <w:t xml:space="preserve">namespace</w:t>
        <w:br w:clear="none"/>
      </w:r>
      <w:r>
        <w:rPr>
          <w:rStyle w:val="Text7"/>
        </w:rPr>
        <w:t xml:space="preserve"> </w:t>
        <w:br w:clear="none"/>
      </w:r>
      <w:r>
        <w:rPr>
          <w:rStyle w:val="Text20"/>
        </w:rPr>
        <w:t xml:space="preserve">Packt.Shared</w:t>
        <w:br w:clear="none"/>
      </w:r>
      <w:r>
        <w:rPr>
          <w:rStyle w:val="Text7"/>
        </w:rPr>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Singer</w:t>
        <w:br w:clear="none"/>
      </w:r>
      <w:r>
        <w:rPr>
          <w:rStyle w:val="Text7"/>
        </w:rPr>
        <w:t xml:space="preserve"/>
        <w:br w:clear="none"/>
        <w:t xml:space="preserve">{</w:t>
        <w:br w:clear="none"/>
        <w:t xml:space="preserve">  </w:t>
        <w:br w:clear="none"/>
      </w:r>
      <w:r>
        <w:t xml:space="preserve">// Virtual allows this method to be overridden.</w:t>
        <w:br w:clear="none"/>
      </w:r>
      <w:r>
        <w:rPr>
          <w:rStyle w:val="Text7"/>
        </w:rPr>
        <w:t xml:space="preserve"/>
        <w:br w:clear="none"/>
        <w:t xml:space="preserve">  </w:t>
        <w:br w:clear="none"/>
      </w:r>
      <w:r>
        <w:rPr>
          <w:rStyle w:val="Text18"/>
        </w:rPr>
        <w:t xml:space="preserve">public</w:t>
        <w:br w:clear="none"/>
      </w:r>
      <w:r>
        <w:rPr>
          <w:rStyle w:val="Text7"/>
        </w:rPr>
        <w:t xml:space="preserve"> </w:t>
        <w:br w:clear="none"/>
      </w:r>
      <w:r>
        <w:rPr>
          <w:rStyle w:val="Text18"/>
        </w:rPr>
        <w:t xml:space="preserve">virtual</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Sing</w:t>
        <w:br w:clear="none"/>
      </w:r>
      <w:r>
        <w:rPr>
          <w:rStyle w:val="Text7"/>
        </w:rPr>
        <w:t xml:space="preserve">()</w:t>
        <w:br w:clear="none"/>
        <w:t xml:space="preserve"/>
        <w:br w:clear="none"/>
        <w:t xml:space="preserve">  {</w:t>
        <w:br w:clear="none"/>
        <w:t xml:space="preserve">    WriteLine(</w:t>
        <w:br w:clear="none"/>
      </w:r>
      <w:r>
        <w:rPr>
          <w:rStyle w:val="Text17"/>
        </w:rPr>
        <w:t xml:space="preserve">"Singing..."</w:t>
        <w:br w:clear="none"/>
      </w:r>
      <w:r>
        <w:rPr>
          <w:rStyle w:val="Text7"/>
        </w:rPr>
        <w:t xml:space="preserve">);</w:t>
        <w:br w:clear="none"/>
        <w:t xml:space="preserve">  }</w:t>
        <w:br w:clear="none"/>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LadyGaga</w:t>
        <w:br w:clear="none"/>
      </w:r>
      <w:r>
        <w:rPr>
          <w:rStyle w:val="Text7"/>
        </w:rPr>
        <w:t xml:space="preserve"> : </w:t>
        <w:br w:clear="none"/>
      </w:r>
      <w:r>
        <w:rPr>
          <w:rStyle w:val="Text20"/>
        </w:rPr>
        <w:t xml:space="preserve">Singer</w:t>
        <w:br w:clear="none"/>
      </w:r>
      <w:r>
        <w:rPr>
          <w:rStyle w:val="Text7"/>
        </w:rPr>
        <w:t xml:space="preserve"/>
        <w:br w:clear="none"/>
        <w:t xml:space="preserve">{</w:t>
        <w:br w:clear="none"/>
        <w:t xml:space="preserve">  </w:t>
        <w:br w:clear="none"/>
      </w:r>
      <w:r>
        <w:t xml:space="preserve">// The sealed keyword prevents overriding the method in subclasses.</w:t>
        <w:br w:clear="none"/>
      </w:r>
      <w:r>
        <w:rPr>
          <w:rStyle w:val="Text7"/>
        </w:rPr>
        <w:t xml:space="preserve"/>
        <w:br w:clear="none"/>
        <w:t xml:space="preserve">  </w:t>
        <w:br w:clear="none"/>
      </w:r>
      <w:r>
        <w:rPr>
          <w:rStyle w:val="Text18"/>
        </w:rPr>
        <w:t xml:space="preserve">public</w:t>
        <w:br w:clear="none"/>
      </w:r>
      <w:r>
        <w:rPr>
          <w:rStyle w:val="Text7"/>
        </w:rPr>
        <w:t xml:space="preserve"> </w:t>
        <w:br w:clear="none"/>
      </w:r>
      <w:r>
        <w:rPr>
          <w:rStyle w:val="Text18"/>
        </w:rPr>
        <w:t xml:space="preserve">sealed</w:t>
        <w:br w:clear="none"/>
      </w:r>
      <w:r>
        <w:rPr>
          <w:rStyle w:val="Text7"/>
        </w:rPr>
        <w:t xml:space="preserve"> </w:t>
        <w:br w:clear="none"/>
      </w:r>
      <w:r>
        <w:rPr>
          <w:rStyle w:val="Text18"/>
        </w:rPr>
        <w:t xml:space="preserve">override</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Sing</w:t>
        <w:br w:clear="none"/>
      </w:r>
      <w:r>
        <w:rPr>
          <w:rStyle w:val="Text7"/>
        </w:rPr>
        <w:t xml:space="preserve">()</w:t>
        <w:br w:clear="none"/>
        <w:t xml:space="preserve"/>
        <w:br w:clear="none"/>
        <w:t xml:space="preserve">  {</w:t>
        <w:br w:clear="none"/>
        <w:t xml:space="preserve">    WriteLine(</w:t>
        <w:br w:clear="none"/>
      </w:r>
      <w:r>
        <w:rPr>
          <w:rStyle w:val="Text17"/>
        </w:rPr>
        <w:t xml:space="preserve">"Singing with style..."</w:t>
        <w:br w:clear="none"/>
      </w:r>
      <w:r>
        <w:rPr>
          <w:rStyle w:val="Text7"/>
        </w:rPr>
        <w:t xml:space="preserve">);</w:t>
        <w:br w:clear="none"/>
        <w:t xml:space="preserve">  }</w:t>
        <w:br w:clear="none"/>
        <w:t xml:space="preserve">}</w:t>
        <w:br w:clear="none"/>
      </w:r>
    </w:p>
    <w:p>
      <w:pPr>
        <w:pStyle w:val="Normal"/>
      </w:pPr>
      <w:r>
        <w:t>You can only seal an overridden method.</w:t>
      </w:r>
    </w:p>
    <w:p>
      <w:bookmarkStart w:id="1633" w:name="Understanding_polymorphism"/>
      <w:pPr>
        <w:pStyle w:val="Heading 2"/>
      </w:pPr>
      <w:r>
        <w:t>Understanding polymorphism</w:t>
      </w:r>
      <w:bookmarkEnd w:id="1633"/>
    </w:p>
    <w:p>
      <w:pPr>
        <w:pStyle w:val="Normal"/>
      </w:pPr>
      <w:r>
        <w:t>You have now</w:t>
      </w:r>
      <w:r>
        <w:rPr>
          <w:rStyle w:val="Text63"/>
        </w:rPr>
        <w:bookmarkStart w:id="1634" w:name="_idIndexMarker1169"/>
        <w:t/>
        <w:bookmarkEnd w:id="1634"/>
      </w:r>
      <w:r>
        <w:t xml:space="preserve"> seen two ways to change the behavior of an inherited method. We can </w:t>
      </w:r>
      <w:r>
        <w:rPr>
          <w:rStyle w:val="Text5"/>
        </w:rPr>
        <w:t>hide</w:t>
      </w:r>
      <w:r>
        <w:t xml:space="preserve"> it using</w:t>
      </w:r>
      <w:r>
        <w:rPr>
          <w:rStyle w:val="Text63"/>
        </w:rPr>
        <w:bookmarkStart w:id="1635" w:name="_idIndexMarker1170"/>
        <w:t/>
        <w:bookmarkEnd w:id="1635"/>
      </w:r>
      <w:r>
        <w:t xml:space="preserve"> the </w:t>
      </w:r>
      <w:r>
        <w:rPr>
          <w:rStyle w:val="Text0"/>
        </w:rPr>
        <w:t xml:space="preserve">new</w:t>
        <w:br w:clear="none"/>
      </w:r>
      <w:r>
        <w:t xml:space="preserve"> keyword (known as </w:t>
      </w:r>
      <w:r>
        <w:rPr>
          <w:rStyle w:val="Text1"/>
        </w:rPr>
        <w:t>non-polymorphic inheritance</w:t>
      </w:r>
      <w:r>
        <w:t xml:space="preserve">), or we can </w:t>
      </w:r>
      <w:r>
        <w:rPr>
          <w:rStyle w:val="Text5"/>
        </w:rPr>
        <w:t>override</w:t>
      </w:r>
      <w:r>
        <w:t xml:space="preserve"> it (known as </w:t>
      </w:r>
      <w:r>
        <w:rPr>
          <w:rStyle w:val="Text1"/>
        </w:rPr>
        <w:t>polymorphic inheritance</w:t>
      </w:r>
      <w:r>
        <w:t>).</w:t>
      </w:r>
    </w:p>
    <w:p>
      <w:pPr>
        <w:pStyle w:val="Normal"/>
      </w:pPr>
      <w:r>
        <w:t xml:space="preserve">Both ways can </w:t>
      </w:r>
      <w:r>
        <w:rPr>
          <w:rStyle w:val="Text63"/>
        </w:rPr>
        <w:bookmarkStart w:id="1636" w:name="_idIndexMarker1171"/>
        <w:t/>
        <w:bookmarkEnd w:id="1636"/>
      </w:r>
      <w:r>
        <w:t xml:space="preserve">access members of the base or superclass by using the </w:t>
      </w:r>
      <w:r>
        <w:rPr>
          <w:rStyle w:val="Text0"/>
        </w:rPr>
        <w:t xml:space="preserve">base</w:t>
        <w:br w:clear="none"/>
      </w:r>
      <w:r>
        <w:t xml:space="preserve"> keyword, so what is the difference?</w:t>
      </w:r>
    </w:p>
    <w:p>
      <w:pPr>
        <w:pStyle w:val="Normal"/>
      </w:pPr>
      <w:r>
        <w:t xml:space="preserve">It all depends on the type of variable holding a reference to the object. For example, a variable of the </w:t>
      </w:r>
      <w:r>
        <w:rPr>
          <w:rStyle w:val="Text0"/>
        </w:rPr>
        <w:t xml:space="preserve">Person</w:t>
        <w:br w:clear="none"/>
      </w:r>
      <w:r>
        <w:t xml:space="preserve"> type can hold a reference to a </w:t>
      </w:r>
      <w:r>
        <w:rPr>
          <w:rStyle w:val="Text0"/>
        </w:rPr>
        <w:t xml:space="preserve">Person</w:t>
        <w:br w:clear="none"/>
      </w:r>
      <w:r>
        <w:t xml:space="preserve"> class, or any type that derives from </w:t>
      </w:r>
      <w:r>
        <w:rPr>
          <w:rStyle w:val="Text0"/>
        </w:rPr>
        <w:t xml:space="preserve">Person</w:t>
        <w:br w:clear="none"/>
      </w:r>
      <w:r>
        <w:t>.</w:t>
      </w:r>
    </w:p>
    <w:p>
      <w:pPr>
        <w:pStyle w:val="Normal"/>
      </w:pPr>
      <w:r>
        <w:t>Let’s see how this could affect your code:</w:t>
      </w:r>
    </w:p>
    <w:p>
      <w:pPr>
        <w:numPr>
          <w:ilvl w:val="0"/>
          <w:numId w:val="340"/>
        </w:numPr>
        <w:pStyle w:val="Para 01"/>
      </w:pPr>
      <w:r>
        <w:t xml:space="preserve">In </w:t>
      </w:r>
      <w:r>
        <w:rPr>
          <w:rStyle w:val="Text0"/>
        </w:rPr>
        <w:t xml:space="preserve">Employee.cs</w:t>
        <w:br w:clear="none"/>
      </w:r>
      <w:r>
        <w:t xml:space="preserve">, add statements to override the </w:t>
      </w:r>
      <w:r>
        <w:rPr>
          <w:rStyle w:val="Text0"/>
        </w:rPr>
        <w:t xml:space="preserve">ToString</w:t>
        <w:br w:clear="none"/>
      </w:r>
      <w:r>
        <w:t xml:space="preserve"> method so that it writes the employee’s name and code to the console, as shown in the following code: </w:t>
      </w:r>
    </w:p>
    <w:p>
      <w:pPr>
        <w:pStyle w:val="Para 24"/>
      </w:pPr>
      <w:r>
        <w:t xml:space="preserve">public</w:t>
        <w:br w:clear="none"/>
      </w:r>
      <w:r>
        <w:rPr>
          <w:rStyle w:val="Text10"/>
        </w:rPr>
        <w:t xml:space="preserve"> </w:t>
        <w:br w:clear="none"/>
      </w:r>
      <w:r>
        <w:t xml:space="preserve">override</w:t>
        <w:br w:clear="none"/>
      </w:r>
      <w:r>
        <w:rPr>
          <w:rStyle w:val="Text10"/>
        </w:rPr>
        <w:t xml:space="preserve"> </w:t>
        <w:br w:clear="none"/>
      </w:r>
      <w:r>
        <w:rPr>
          <w:rStyle w:val="Text12"/>
        </w:rPr>
        <w:t xml:space="preserve">string</w:t>
        <w:br w:clear="none"/>
      </w:r>
      <w:r>
        <w:rPr>
          <w:rStyle w:val="Text10"/>
        </w:rPr>
        <w:t xml:space="preserve"> </w:t>
        <w:br w:clear="none"/>
      </w:r>
      <w:r>
        <w:rPr>
          <w:rStyle w:val="Text9"/>
        </w:rPr>
        <w:t xml:space="preserve">ToString</w:t>
        <w:br w:clear="none"/>
      </w:r>
      <w:r>
        <w:rPr>
          <w:rStyle w:val="Text10"/>
        </w:rPr>
        <w:t xml:space="preserve">()</w:t>
        <w:br w:clear="none"/>
        <w:t xml:space="preserve"/>
        <w:br w:clear="none"/>
        <w:t xml:space="preserve">{</w:t>
        <w:br w:clear="none"/>
        <w:t xml:space="preserve">  </w:t>
        <w:br w:clear="none"/>
      </w:r>
      <w:r>
        <w:t xml:space="preserve">return</w:t>
        <w:br w:clear="none"/>
      </w:r>
      <w:r>
        <w:rPr>
          <w:rStyle w:val="Text10"/>
        </w:rPr>
        <w:t xml:space="preserve"> </w:t>
        <w:br w:clear="none"/>
      </w:r>
      <w:r>
        <w:rPr>
          <w:rStyle w:val="Text2"/>
        </w:rPr>
        <w:t xml:space="preserve">$"</w:t>
        <w:br w:clear="none"/>
      </w:r>
      <w:r>
        <w:rPr>
          <w:rStyle w:val="Text8"/>
        </w:rPr>
        <w:t xml:space="preserve">{Name}</w:t>
        <w:br w:clear="none"/>
      </w:r>
      <w:r>
        <w:rPr>
          <w:rStyle w:val="Text2"/>
        </w:rPr>
        <w:t xml:space="preserve">'s code is </w:t>
        <w:br w:clear="none"/>
      </w:r>
      <w:r>
        <w:rPr>
          <w:rStyle w:val="Text8"/>
        </w:rPr>
        <w:t xml:space="preserve">{EmployeeCode}</w:t>
        <w:br w:clear="none"/>
      </w:r>
      <w:r>
        <w:rPr>
          <w:rStyle w:val="Text2"/>
        </w:rPr>
        <w:t xml:space="preserve">."</w:t>
        <w:br w:clear="none"/>
      </w:r>
      <w:r>
        <w:rPr>
          <w:rStyle w:val="Text10"/>
        </w:rPr>
        <w:t xml:space="preserve">;</w:t>
        <w:br w:clear="none"/>
        <w:t xml:space="preserve">}</w:t>
        <w:br w:clear="none"/>
      </w:r>
    </w:p>
    <w:p>
      <w:pPr>
        <w:numPr>
          <w:ilvl w:val="0"/>
          <w:numId w:val="340"/>
        </w:numPr>
        <w:pStyle w:val="Para 01"/>
      </w:pPr>
      <w:r>
        <w:t xml:space="preserve">In </w:t>
      </w:r>
      <w:r>
        <w:rPr>
          <w:rStyle w:val="Text0"/>
        </w:rPr>
        <w:t xml:space="preserve">Program.cs</w:t>
        <w:br w:clear="none"/>
      </w:r>
      <w:r>
        <w:t xml:space="preserve">, write statements to create a new employee named Alice stored in a variable of type </w:t>
      </w:r>
      <w:r>
        <w:rPr>
          <w:rStyle w:val="Text0"/>
        </w:rPr>
        <w:t xml:space="preserve">Employee</w:t>
        <w:br w:clear="none"/>
      </w:r>
      <w:r>
        <w:t xml:space="preserve">. Also store Alice in a second variable of type </w:t>
      </w:r>
      <w:r>
        <w:rPr>
          <w:rStyle w:val="Text0"/>
        </w:rPr>
        <w:t xml:space="preserve">Person</w:t>
        <w:br w:clear="none"/>
      </w:r>
      <w:r>
        <w:t xml:space="preserve">, and then call both variables’ </w:t>
      </w:r>
      <w:r>
        <w:rPr>
          <w:rStyle w:val="Text0"/>
        </w:rPr>
        <w:t xml:space="preserve">WriteToConsole</w:t>
        <w:br w:clear="none"/>
      </w:r>
      <w:r>
        <w:t xml:space="preserve"> and </w:t>
      </w:r>
      <w:r>
        <w:rPr>
          <w:rStyle w:val="Text0"/>
        </w:rPr>
        <w:t xml:space="preserve">ToString</w:t>
        <w:br w:clear="none"/>
      </w:r>
      <w:r>
        <w:t xml:space="preserve"> methods, as shown in the following code: </w:t>
      </w:r>
    </w:p>
    <w:p>
      <w:pPr>
        <w:pStyle w:val="Para 04"/>
      </w:pPr>
      <w:r>
        <w:t xml:space="preserve">Employee aliceInEmployee = </w:t>
        <w:br w:clear="none"/>
      </w:r>
      <w:r>
        <w:rPr>
          <w:rStyle w:val="Text4"/>
        </w:rPr>
        <w:t xml:space="preserve">new</w:t>
        <w:br w:clear="none"/>
      </w:r>
      <w:r>
        <w:t xml:space="preserve">()</w:t>
        <w:br w:clear="none"/>
        <w:t xml:space="preserve">  { Name = </w:t>
        <w:br w:clear="none"/>
      </w:r>
      <w:r>
        <w:rPr>
          <w:rStyle w:val="Text2"/>
        </w:rPr>
        <w:t xml:space="preserve">"Alice"</w:t>
        <w:br w:clear="none"/>
      </w:r>
      <w:r>
        <w:t xml:space="preserve">, EmployeeCode = </w:t>
        <w:br w:clear="none"/>
      </w:r>
      <w:r>
        <w:rPr>
          <w:rStyle w:val="Text2"/>
        </w:rPr>
        <w:t xml:space="preserve">"AA123"</w:t>
        <w:br w:clear="none"/>
      </w:r>
      <w:r>
        <w:t xml:space="preserve"> };</w:t>
        <w:br w:clear="none"/>
        <w:t xml:space="preserve">Person aliceInPerson = aliceInEmployee; </w:t>
        <w:br w:clear="none"/>
        <w:t xml:space="preserve">aliceInEmployee.WriteToConsole(); </w:t>
        <w:br w:clear="none"/>
        <w:t xml:space="preserve">aliceInPerson.WriteToConsole(); </w:t>
        <w:br w:clear="none"/>
        <w:t xml:space="preserve">WriteLine(aliceInEmployee.ToString()); </w:t>
        <w:br w:clear="none"/>
        <w:t xml:space="preserve">WriteLine(aliceInPerson.ToString());</w:t>
        <w:br w:clear="none"/>
      </w:r>
    </w:p>
    <w:p>
      <w:pPr>
        <w:numPr>
          <w:ilvl w:val="0"/>
          <w:numId w:val="340"/>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Alice was born on 01/01/01 and hired on 01/01/01 </w:t>
        <w:br w:clear="none"/>
        <w:t xml:space="preserve">Alice was born on a Monday</w:t>
        <w:br w:clear="none"/>
        <w:t xml:space="preserve">Alice's code is AA123 </w:t>
        <w:br w:clear="none"/>
        <w:t xml:space="preserve">Alice's code is AA123</w:t>
        <w:br w:clear="none"/>
      </w:r>
    </w:p>
    <w:p>
      <w:pPr>
        <w:pStyle w:val="Normal"/>
      </w:pPr>
      <w:r>
        <w:t xml:space="preserve">When a method is hidden with </w:t>
      </w:r>
      <w:r>
        <w:rPr>
          <w:rStyle w:val="Text0"/>
        </w:rPr>
        <w:t xml:space="preserve">new</w:t>
        <w:br w:clear="none"/>
      </w:r>
      <w:r>
        <w:t xml:space="preserve">, the compiler is not smart enough to know that the object is an </w:t>
      </w:r>
      <w:r>
        <w:rPr>
          <w:rStyle w:val="Text0"/>
        </w:rPr>
        <w:t xml:space="preserve">Employee</w:t>
        <w:br w:clear="none"/>
      </w:r>
      <w:r>
        <w:t xml:space="preserve">, so it calls the </w:t>
      </w:r>
      <w:r>
        <w:rPr>
          <w:rStyle w:val="Text0"/>
        </w:rPr>
        <w:t xml:space="preserve">WriteToConsole</w:t>
        <w:br w:clear="none"/>
      </w:r>
      <w:r>
        <w:t xml:space="preserve"> method in </w:t>
      </w:r>
      <w:r>
        <w:rPr>
          <w:rStyle w:val="Text0"/>
        </w:rPr>
        <w:t xml:space="preserve">Person</w:t>
        <w:br w:clear="none"/>
      </w:r>
      <w:r>
        <w:t>.</w:t>
      </w:r>
    </w:p>
    <w:p>
      <w:pPr>
        <w:pStyle w:val="Normal"/>
      </w:pPr>
      <w:r>
        <w:t xml:space="preserve">When a </w:t>
      </w:r>
      <w:r>
        <w:rPr>
          <w:rStyle w:val="Text63"/>
        </w:rPr>
        <w:bookmarkStart w:id="1637" w:name="_idIndexMarker1172"/>
        <w:t/>
        <w:bookmarkEnd w:id="1637"/>
      </w:r>
      <w:r>
        <w:t xml:space="preserve">method is overridden with </w:t>
      </w:r>
      <w:r>
        <w:rPr>
          <w:rStyle w:val="Text0"/>
        </w:rPr>
        <w:t xml:space="preserve">virtual</w:t>
        <w:br w:clear="none"/>
      </w:r>
      <w:r>
        <w:t xml:space="preserve"> and </w:t>
      </w:r>
      <w:r>
        <w:rPr>
          <w:rStyle w:val="Text0"/>
        </w:rPr>
        <w:t xml:space="preserve">override</w:t>
        <w:br w:clear="none"/>
      </w:r>
      <w:r>
        <w:t xml:space="preserve">, the compiler is smart enough to know that although the variable is declared as a </w:t>
      </w:r>
      <w:r>
        <w:rPr>
          <w:rStyle w:val="Text0"/>
        </w:rPr>
        <w:t xml:space="preserve">Person</w:t>
        <w:br w:clear="none"/>
      </w:r>
      <w:r>
        <w:t xml:space="preserve"> class, the object itself is an </w:t>
      </w:r>
      <w:r>
        <w:rPr>
          <w:rStyle w:val="Text0"/>
        </w:rPr>
        <w:t xml:space="preserve">Employee</w:t>
        <w:br w:clear="none"/>
      </w:r>
      <w:r>
        <w:t xml:space="preserve"> class, and therefore, the </w:t>
      </w:r>
      <w:r>
        <w:rPr>
          <w:rStyle w:val="Text0"/>
        </w:rPr>
        <w:t xml:space="preserve">Employee</w:t>
        <w:br w:clear="none"/>
      </w:r>
      <w:r>
        <w:t xml:space="preserve"> implementation of </w:t>
      </w:r>
      <w:r>
        <w:rPr>
          <w:rStyle w:val="Text0"/>
        </w:rPr>
        <w:t xml:space="preserve">ToString</w:t>
        <w:br w:clear="none"/>
      </w:r>
      <w:r>
        <w:t xml:space="preserve"> is called.</w:t>
      </w:r>
    </w:p>
    <w:p>
      <w:pPr>
        <w:pStyle w:val="Normal"/>
      </w:pPr>
      <w:r>
        <w:t>The member modifiers and the effect they have are summarized in the following table:</w:t>
      </w:r>
    </w:p>
    <w:tbl>
      <w:tblPr>
        <w:tblW w:type="auto" w:w="0"/>
      </w:tblPr>
      <w:tr>
        <w:tc>
          <w:tcPr>
            <w:tcW w:type="auto" w:w="0"/>
            <w:tcMar>
              <w:left w:type="dxa" w:w="200"/>
              <w:top w:type="dxa" w:w="200"/>
              <w:right w:type="dxa" w:w="200"/>
              <w:bottom w:type="dxa" w:w="200"/>
            </w:tcMar>
            <w:vAlign w:val="top"/>
          </w:tcPr>
          <w:p>
            <w:bookmarkStart w:id="1638" w:name="Variable_t"/>
            <w:pPr>
              <w:pStyle w:val="Para 39"/>
            </w:pPr>
            <w:r>
              <w:t/>
            </w:r>
            <w:bookmarkEnd w:id="1638"/>
          </w:p>
          <w:p>
            <w:pPr>
              <w:pStyle w:val="Para 09"/>
            </w:pPr>
            <w:r>
              <w:t>Variable type</w:t>
            </w:r>
          </w:p>
        </w:tc>
        <w:tc>
          <w:tcPr>
            <w:tcW w:type="auto" w:w="0"/>
            <w:tcMar>
              <w:left w:type="dxa" w:w="200"/>
              <w:top w:type="dxa" w:w="200"/>
              <w:right w:type="dxa" w:w="200"/>
              <w:bottom w:type="dxa" w:w="200"/>
            </w:tcMar>
            <w:vAlign w:val="top"/>
          </w:tcPr>
          <w:p>
            <w:pPr>
              <w:pStyle w:val="Para 09"/>
            </w:pPr>
            <w:r>
              <w:t>Member modifier</w:t>
            </w:r>
          </w:p>
        </w:tc>
        <w:tc>
          <w:tcPr>
            <w:tcW w:type="auto" w:w="0"/>
            <w:tcMar>
              <w:left w:type="dxa" w:w="200"/>
              <w:top w:type="dxa" w:w="200"/>
              <w:right w:type="dxa" w:w="200"/>
              <w:bottom w:type="dxa" w:w="200"/>
            </w:tcMar>
            <w:vAlign w:val="top"/>
          </w:tcPr>
          <w:p>
            <w:pPr>
              <w:pStyle w:val="Para 09"/>
            </w:pPr>
            <w:r>
              <w:t>Method executed</w:t>
            </w:r>
          </w:p>
        </w:tc>
        <w:tc>
          <w:tcPr>
            <w:tcW w:type="auto" w:w="0"/>
            <w:tcMar>
              <w:left w:type="dxa" w:w="200"/>
              <w:top w:type="dxa" w:w="200"/>
              <w:right w:type="dxa" w:w="200"/>
              <w:bottom w:type="dxa" w:w="200"/>
            </w:tcMar>
            <w:vAlign w:val="top"/>
          </w:tcPr>
          <w:p>
            <w:pPr>
              <w:pStyle w:val="Para 09"/>
            </w:pPr>
            <w:r>
              <w:t>In class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Person</w:t>
              <w:br w:clear="none"/>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WriteToConsole</w:t>
              <w:br w:clear="none"/>
            </w:r>
          </w:p>
        </w:tc>
        <w:tc>
          <w:tcPr>
            <w:tcW w:type="auto" w:w="0"/>
            <w:shd w:val="clear" w:color="auto" w:fill="EEF2F6"/>
            <w:tcMar>
              <w:left w:type="dxa" w:w="200"/>
              <w:top w:type="dxa" w:w="200"/>
              <w:right w:type="dxa" w:w="200"/>
              <w:bottom w:type="dxa" w:w="200"/>
            </w:tcMar>
            <w:vAlign w:val="top"/>
          </w:tcPr>
          <w:p>
            <w:pPr>
              <w:pStyle w:val="Para 06"/>
            </w:pPr>
            <w:r>
              <w:t xml:space="preserve">Person</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Employee</w:t>
              <w:br w:clear="none"/>
            </w:r>
          </w:p>
        </w:tc>
        <w:tc>
          <w:tcPr>
            <w:tcW w:type="auto" w:w="0"/>
            <w:tcMar>
              <w:left w:type="dxa" w:w="200"/>
              <w:top w:type="dxa" w:w="200"/>
              <w:right w:type="dxa" w:w="200"/>
              <w:bottom w:type="dxa" w:w="200"/>
            </w:tcMar>
            <w:vAlign w:val="top"/>
          </w:tcPr>
          <w:p>
            <w:pPr>
              <w:pStyle w:val="Para 07"/>
            </w:pPr>
            <w:r>
              <w:t xml:space="preserve">new</w:t>
              <w:br w:clear="none"/>
            </w:r>
          </w:p>
        </w:tc>
        <w:tc>
          <w:tcPr>
            <w:tcW w:type="auto" w:w="0"/>
            <w:tcMar>
              <w:left w:type="dxa" w:w="200"/>
              <w:top w:type="dxa" w:w="200"/>
              <w:right w:type="dxa" w:w="200"/>
              <w:bottom w:type="dxa" w:w="200"/>
            </w:tcMar>
            <w:vAlign w:val="top"/>
          </w:tcPr>
          <w:p>
            <w:pPr>
              <w:pStyle w:val="Para 07"/>
            </w:pPr>
            <w:r>
              <w:t xml:space="preserve">WriteToConsole</w:t>
              <w:br w:clear="none"/>
            </w:r>
          </w:p>
        </w:tc>
        <w:tc>
          <w:tcPr>
            <w:tcW w:type="auto" w:w="0"/>
            <w:tcMar>
              <w:left w:type="dxa" w:w="200"/>
              <w:top w:type="dxa" w:w="200"/>
              <w:right w:type="dxa" w:w="200"/>
              <w:bottom w:type="dxa" w:w="200"/>
            </w:tcMar>
            <w:vAlign w:val="top"/>
          </w:tcPr>
          <w:p>
            <w:pPr>
              <w:pStyle w:val="Para 07"/>
            </w:pPr>
            <w:r>
              <w:t xml:space="preserve">Employee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Person</w:t>
              <w:br w:clear="none"/>
            </w:r>
          </w:p>
        </w:tc>
        <w:tc>
          <w:tcPr>
            <w:tcW w:type="auto" w:w="0"/>
            <w:shd w:val="clear" w:color="auto" w:fill="EEF2F6"/>
            <w:tcMar>
              <w:left w:type="dxa" w:w="200"/>
              <w:top w:type="dxa" w:w="200"/>
              <w:right w:type="dxa" w:w="200"/>
              <w:bottom w:type="dxa" w:w="200"/>
            </w:tcMar>
            <w:vAlign w:val="top"/>
          </w:tcPr>
          <w:p>
            <w:pPr>
              <w:pStyle w:val="Para 06"/>
            </w:pPr>
            <w:r>
              <w:t xml:space="preserve">virtual</w:t>
              <w:br w:clear="none"/>
            </w:r>
          </w:p>
        </w:tc>
        <w:tc>
          <w:tcPr>
            <w:tcW w:type="auto" w:w="0"/>
            <w:shd w:val="clear" w:color="auto" w:fill="EEF2F6"/>
            <w:tcMar>
              <w:left w:type="dxa" w:w="200"/>
              <w:top w:type="dxa" w:w="200"/>
              <w:right w:type="dxa" w:w="200"/>
              <w:bottom w:type="dxa" w:w="200"/>
            </w:tcMar>
            <w:vAlign w:val="top"/>
          </w:tcPr>
          <w:p>
            <w:pPr>
              <w:pStyle w:val="Para 06"/>
            </w:pPr>
            <w:r>
              <w:t xml:space="preserve">ToString</w:t>
              <w:br w:clear="none"/>
            </w:r>
          </w:p>
        </w:tc>
        <w:tc>
          <w:tcPr>
            <w:tcW w:type="auto" w:w="0"/>
            <w:shd w:val="clear" w:color="auto" w:fill="EEF2F6"/>
            <w:tcMar>
              <w:left w:type="dxa" w:w="200"/>
              <w:top w:type="dxa" w:w="200"/>
              <w:right w:type="dxa" w:w="200"/>
              <w:bottom w:type="dxa" w:w="200"/>
            </w:tcMar>
            <w:vAlign w:val="top"/>
          </w:tcPr>
          <w:p>
            <w:pPr>
              <w:pStyle w:val="Para 06"/>
            </w:pPr>
            <w:r>
              <w:t xml:space="preserve">Employee</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Employee</w:t>
              <w:br w:clear="none"/>
            </w:r>
          </w:p>
        </w:tc>
        <w:tc>
          <w:tcPr>
            <w:tcW w:type="auto" w:w="0"/>
            <w:tcMar>
              <w:left w:type="dxa" w:w="200"/>
              <w:top w:type="dxa" w:w="200"/>
              <w:right w:type="dxa" w:w="200"/>
              <w:bottom w:type="dxa" w:w="200"/>
            </w:tcMar>
            <w:vAlign w:val="top"/>
          </w:tcPr>
          <w:p>
            <w:pPr>
              <w:pStyle w:val="Para 07"/>
            </w:pPr>
            <w:r>
              <w:t xml:space="preserve">override</w:t>
              <w:br w:clear="none"/>
            </w:r>
          </w:p>
        </w:tc>
        <w:tc>
          <w:tcPr>
            <w:tcW w:type="auto" w:w="0"/>
            <w:tcMar>
              <w:left w:type="dxa" w:w="200"/>
              <w:top w:type="dxa" w:w="200"/>
              <w:right w:type="dxa" w:w="200"/>
              <w:bottom w:type="dxa" w:w="200"/>
            </w:tcMar>
            <w:vAlign w:val="top"/>
          </w:tcPr>
          <w:p>
            <w:pPr>
              <w:pStyle w:val="Para 07"/>
            </w:pPr>
            <w:r>
              <w:t xml:space="preserve">ToString</w:t>
              <w:br w:clear="none"/>
            </w:r>
          </w:p>
        </w:tc>
        <w:tc>
          <w:tcPr>
            <w:tcW w:type="auto" w:w="0"/>
            <w:tcMar>
              <w:left w:type="dxa" w:w="200"/>
              <w:top w:type="dxa" w:w="200"/>
              <w:right w:type="dxa" w:w="200"/>
              <w:bottom w:type="dxa" w:w="200"/>
            </w:tcMar>
            <w:vAlign w:val="top"/>
          </w:tcPr>
          <w:p>
            <w:pPr>
              <w:pStyle w:val="Para 07"/>
            </w:pPr>
            <w:r>
              <w:t xml:space="preserve">Employee</w:t>
              <w:br w:clear="none"/>
            </w:r>
          </w:p>
        </w:tc>
      </w:tr>
    </w:tbl>
    <w:p>
      <w:pPr>
        <w:pStyle w:val="Normal"/>
      </w:pPr>
      <w:r>
        <w:t>In my opinion, polymorphism is academic to most programmers. If you get the concept, that’s cool; but, if not, I suggest that you don’t worry about it. Some people like to make others feel inferior by saying understanding polymorphism is important for all C# programmers, but in my opinion, it’s not. There are thousands of other topics that your time and effort will be better spent on.</w:t>
      </w:r>
    </w:p>
    <w:p>
      <w:pPr>
        <w:pStyle w:val="Normal"/>
      </w:pPr>
      <w:r>
        <w:t>You can have a successful career with C# and never need to be able to explain polymorphism, just as a racing car driver doesn’t need to explain the engineering behind fuel injection.</w:t>
      </w:r>
    </w:p>
    <w:p>
      <w:pPr>
        <w:pStyle w:val="Normal"/>
      </w:pPr>
      <w:r>
        <w:rPr>
          <w:rStyle w:val="Text1"/>
        </w:rPr>
        <w:t>Good Practice</w:t>
      </w:r>
      <w:r>
        <w:t xml:space="preserve">: You should use </w:t>
      </w:r>
      <w:r>
        <w:rPr>
          <w:rStyle w:val="Text0"/>
        </w:rPr>
        <w:t xml:space="preserve">virtual</w:t>
        <w:br w:clear="none"/>
      </w:r>
      <w:r>
        <w:t xml:space="preserve"> and </w:t>
      </w:r>
      <w:r>
        <w:rPr>
          <w:rStyle w:val="Text0"/>
        </w:rPr>
        <w:t xml:space="preserve">override</w:t>
        <w:br w:clear="none"/>
      </w:r>
      <w:r>
        <w:t xml:space="preserve"> rather than </w:t>
      </w:r>
      <w:r>
        <w:rPr>
          <w:rStyle w:val="Text0"/>
        </w:rPr>
        <w:t xml:space="preserve">new</w:t>
        <w:br w:clear="none"/>
      </w:r>
      <w:r>
        <w:t xml:space="preserve"> to change the implementation of an inherited method whenever possible.</w:t>
      </w:r>
    </w:p>
    <w:p>
      <w:bookmarkStart w:id="1639" w:name="Casting_within_inheritance_hiera"/>
      <w:pPr>
        <w:pStyle w:val="Heading 1"/>
      </w:pPr>
      <w:r>
        <w:t>Casting within inheritance hierarchies</w:t>
      </w:r>
      <w:bookmarkEnd w:id="1639"/>
    </w:p>
    <w:p>
      <w:pPr>
        <w:pStyle w:val="Normal"/>
      </w:pPr>
      <w:r>
        <w:rPr>
          <w:rStyle w:val="Text1"/>
        </w:rPr>
        <w:t>Casting</w:t>
      </w:r>
      <w:r>
        <w:t xml:space="preserve"> between types </w:t>
      </w:r>
      <w:r>
        <w:rPr>
          <w:rStyle w:val="Text63"/>
        </w:rPr>
        <w:bookmarkStart w:id="1640" w:name="_idIndexMarker1173"/>
        <w:t/>
        <w:bookmarkEnd w:id="1640"/>
      </w:r>
      <w:r>
        <w:t xml:space="preserve">is subtly different from converting between types. Casting is </w:t>
      </w:r>
      <w:r>
        <w:rPr>
          <w:rStyle w:val="Text63"/>
        </w:rPr>
        <w:bookmarkStart w:id="1641" w:name="_idIndexMarker1174"/>
        <w:t/>
        <w:bookmarkEnd w:id="1641"/>
      </w:r>
      <w:r>
        <w:t xml:space="preserve">between similar types, like between a 16-bit integer and a 32-bit integer, or between a superclass and one of its </w:t>
      </w:r>
      <w:r>
        <w:rPr>
          <w:rStyle w:val="Text63"/>
        </w:rPr>
        <w:bookmarkStart w:id="1642" w:name="_idIndexMarker1175"/>
        <w:t/>
        <w:bookmarkEnd w:id="1642"/>
      </w:r>
      <w:r>
        <w:t xml:space="preserve">subclasses. </w:t>
      </w:r>
      <w:r>
        <w:rPr>
          <w:rStyle w:val="Text1"/>
        </w:rPr>
        <w:t>Converting</w:t>
      </w:r>
      <w:r>
        <w:t xml:space="preserve"> is between dissimilar types, such as between text and a number.</w:t>
      </w:r>
    </w:p>
    <w:p>
      <w:pPr>
        <w:pStyle w:val="Normal"/>
      </w:pPr>
      <w:r>
        <w:t xml:space="preserve">For example, if you need to work with multiple types of </w:t>
      </w:r>
      <w:r>
        <w:rPr>
          <w:rStyle w:val="Text0"/>
        </w:rPr>
        <w:t xml:space="preserve">stream</w:t>
        <w:br w:clear="none"/>
      </w:r>
      <w:r>
        <w:t xml:space="preserve">, then instead of declaring specific types of stream like </w:t>
      </w:r>
      <w:r>
        <w:rPr>
          <w:rStyle w:val="Text0"/>
        </w:rPr>
        <w:t xml:space="preserve">MemoryStream</w:t>
        <w:br w:clear="none"/>
      </w:r>
      <w:r>
        <w:t xml:space="preserve"> or </w:t>
      </w:r>
      <w:r>
        <w:rPr>
          <w:rStyle w:val="Text0"/>
        </w:rPr>
        <w:t xml:space="preserve">FileStream</w:t>
        <w:br w:clear="none"/>
      </w:r>
      <w:r>
        <w:t xml:space="preserve">, you could declare an array of </w:t>
      </w:r>
      <w:r>
        <w:rPr>
          <w:rStyle w:val="Text0"/>
        </w:rPr>
        <w:t xml:space="preserve">Stream</w:t>
        <w:br w:clear="none"/>
      </w:r>
      <w:r>
        <w:t xml:space="preserve">, the supertype of </w:t>
      </w:r>
      <w:r>
        <w:rPr>
          <w:rStyle w:val="Text0"/>
        </w:rPr>
        <w:t xml:space="preserve">MemoryStream</w:t>
        <w:br w:clear="none"/>
      </w:r>
      <w:r>
        <w:t xml:space="preserve"> and </w:t>
      </w:r>
      <w:r>
        <w:rPr>
          <w:rStyle w:val="Text0"/>
        </w:rPr>
        <w:t xml:space="preserve">FileStream</w:t>
        <w:br w:clear="none"/>
      </w:r>
      <w:r>
        <w:t>.</w:t>
      </w:r>
    </w:p>
    <w:p>
      <w:bookmarkStart w:id="1643" w:name="Implicit_casting"/>
      <w:pPr>
        <w:pStyle w:val="Heading 2"/>
      </w:pPr>
      <w:r>
        <w:t>Implicit casting</w:t>
      </w:r>
      <w:bookmarkEnd w:id="1643"/>
    </w:p>
    <w:p>
      <w:pPr>
        <w:pStyle w:val="Normal"/>
      </w:pPr>
      <w:r>
        <w:t xml:space="preserve">In the </w:t>
      </w:r>
      <w:r>
        <w:rPr>
          <w:rStyle w:val="Text63"/>
        </w:rPr>
        <w:bookmarkStart w:id="1644" w:name="_idIndexMarker1176"/>
        <w:t/>
        <w:bookmarkEnd w:id="1644"/>
      </w:r>
      <w:r>
        <w:t>previous example, you saw how an instance of a derived type can be stored in a variable of its base type (or its base’s base type, and so on). When we do this, it is</w:t>
      </w:r>
      <w:r>
        <w:rPr>
          <w:rStyle w:val="Text63"/>
        </w:rPr>
        <w:bookmarkStart w:id="1645" w:name="_idIndexMarker1177"/>
        <w:t/>
        <w:bookmarkEnd w:id="1645"/>
      </w:r>
      <w:r>
        <w:t xml:space="preserve"> called </w:t>
      </w:r>
      <w:r>
        <w:rPr>
          <w:rStyle w:val="Text1"/>
        </w:rPr>
        <w:t>implicit casting</w:t>
      </w:r>
      <w:r>
        <w:t>.</w:t>
      </w:r>
    </w:p>
    <w:p>
      <w:bookmarkStart w:id="1646" w:name="Explicit_casting"/>
      <w:pPr>
        <w:pStyle w:val="Heading 2"/>
      </w:pPr>
      <w:r>
        <w:t>Explicit casting</w:t>
      </w:r>
      <w:bookmarkEnd w:id="1646"/>
    </w:p>
    <w:p>
      <w:pPr>
        <w:pStyle w:val="Normal"/>
      </w:pPr>
      <w:r>
        <w:t>The opposite of</w:t>
      </w:r>
      <w:r>
        <w:rPr>
          <w:rStyle w:val="Text63"/>
        </w:rPr>
        <w:bookmarkStart w:id="1647" w:name="_idIndexMarker1178"/>
        <w:t/>
        <w:bookmarkEnd w:id="1647"/>
      </w:r>
      <w:r>
        <w:t xml:space="preserve"> implicit casting is </w:t>
      </w:r>
      <w:r>
        <w:rPr>
          <w:rStyle w:val="Text63"/>
        </w:rPr>
        <w:bookmarkStart w:id="1648" w:name="_idIndexMarker1179"/>
        <w:t/>
        <w:bookmarkEnd w:id="1648"/>
      </w:r>
      <w:r>
        <w:t>explicit casting, and you must use parentheses around the type you want to cast into as a prefix to do it:</w:t>
      </w:r>
    </w:p>
    <w:p>
      <w:pPr>
        <w:numPr>
          <w:ilvl w:val="0"/>
          <w:numId w:val="341"/>
        </w:numPr>
        <w:pStyle w:val="Para 01"/>
      </w:pPr>
      <w:r>
        <w:t xml:space="preserve">In </w:t>
      </w:r>
      <w:r>
        <w:rPr>
          <w:rStyle w:val="Text0"/>
        </w:rPr>
        <w:t xml:space="preserve">Program.cs</w:t>
        <w:br w:clear="none"/>
      </w:r>
      <w:r>
        <w:t xml:space="preserve">, add a statement to assign the </w:t>
      </w:r>
      <w:r>
        <w:rPr>
          <w:rStyle w:val="Text0"/>
        </w:rPr>
        <w:t xml:space="preserve">aliceInPerson</w:t>
        <w:br w:clear="none"/>
      </w:r>
      <w:r>
        <w:t xml:space="preserve"> variable to a new </w:t>
      </w:r>
      <w:r>
        <w:rPr>
          <w:rStyle w:val="Text0"/>
        </w:rPr>
        <w:t xml:space="preserve">Employee</w:t>
        <w:br w:clear="none"/>
      </w:r>
      <w:r>
        <w:t xml:space="preserve"> variable, as shown in the following code: </w:t>
      </w:r>
    </w:p>
    <w:p>
      <w:pPr>
        <w:pStyle w:val="Para 04"/>
      </w:pPr>
      <w:r>
        <w:t xml:space="preserve">Employee explicitAlice = aliceInPerson;</w:t>
        <w:br w:clear="none"/>
      </w:r>
    </w:p>
    <w:p>
      <w:pPr>
        <w:numPr>
          <w:ilvl w:val="0"/>
          <w:numId w:val="341"/>
        </w:numPr>
        <w:pStyle w:val="Para 01"/>
      </w:pPr>
      <w:r>
        <w:t xml:space="preserve">Your coding tool displays a red squiggle and a compile error, as shown in </w:t>
      </w:r>
      <w:r>
        <w:rPr>
          <w:rStyle w:val="Text5"/>
        </w:rPr>
        <w:t>Figure 6.5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12900"/>
            <wp:effectExtent l="0" r="0" t="0" b="0"/>
            <wp:wrapTopAndBottom/>
            <wp:docPr id="89" name="B19586_06_05.png" descr="B19586_06_05.png"/>
            <wp:cNvGraphicFramePr>
              <a:graphicFrameLocks noChangeAspect="1"/>
            </wp:cNvGraphicFramePr>
            <a:graphic>
              <a:graphicData uri="http://schemas.openxmlformats.org/drawingml/2006/picture">
                <pic:pic>
                  <pic:nvPicPr>
                    <pic:cNvPr id="0" name="B19586_06_05.png" descr="B19586_06_05.png"/>
                    <pic:cNvPicPr/>
                  </pic:nvPicPr>
                  <pic:blipFill>
                    <a:blip r:embed="rId91"/>
                    <a:stretch>
                      <a:fillRect/>
                    </a:stretch>
                  </pic:blipFill>
                  <pic:spPr>
                    <a:xfrm>
                      <a:off x="0" y="0"/>
                      <a:ext cx="4406900" cy="1612900"/>
                    </a:xfrm>
                    <a:prstGeom prst="rect">
                      <a:avLst/>
                    </a:prstGeom>
                  </pic:spPr>
                </pic:pic>
              </a:graphicData>
            </a:graphic>
          </wp:anchor>
        </w:drawing>
      </w:r>
    </w:p>
    <w:p>
      <w:pPr>
        <w:pStyle w:val="Para 08"/>
      </w:pPr>
      <w:r>
        <w:t>Figure 6.5: A missing explicit cast compile error</w:t>
      </w:r>
    </w:p>
    <w:p>
      <w:pPr>
        <w:numPr>
          <w:ilvl w:val="0"/>
          <w:numId w:val="342"/>
        </w:numPr>
        <w:pStyle w:val="Para 01"/>
      </w:pPr>
      <w:r>
        <w:t>Change</w:t>
      </w:r>
      <w:r>
        <w:rPr>
          <w:rStyle w:val="Text63"/>
        </w:rPr>
        <w:bookmarkStart w:id="1649" w:name="_idIndexMarker1180"/>
        <w:t/>
        <w:bookmarkEnd w:id="1649"/>
      </w:r>
      <w:r>
        <w:t xml:space="preserve"> the statement to prefix the assigned variable </w:t>
      </w:r>
      <w:r>
        <w:rPr>
          <w:rStyle w:val="Text63"/>
        </w:rPr>
        <w:bookmarkStart w:id="1650" w:name="_idIndexMarker1181"/>
        <w:t/>
        <w:bookmarkEnd w:id="1650"/>
      </w:r>
      <w:r>
        <w:t xml:space="preserve">name with a cast to the </w:t>
      </w:r>
      <w:r>
        <w:rPr>
          <w:rStyle w:val="Text0"/>
        </w:rPr>
        <w:t xml:space="preserve">Employee</w:t>
        <w:br w:clear="none"/>
      </w:r>
      <w:r>
        <w:t xml:space="preserve"> type, as shown highlighted in the following code: </w:t>
      </w:r>
    </w:p>
    <w:p>
      <w:pPr>
        <w:pStyle w:val="Para 04"/>
      </w:pPr>
      <w:r>
        <w:t xml:space="preserve">Employee explicitAlice = </w:t>
        <w:br w:clear="none"/>
      </w:r>
      <w:r>
        <w:rPr>
          <w:rStyle w:val="Text13"/>
        </w:rPr>
        <w:t xml:space="preserve">(Employee)</w:t>
        <w:br w:clear="none"/>
      </w:r>
      <w:r>
        <w:t xml:space="preserve">aliceInPerson;</w:t>
        <w:br w:clear="none"/>
      </w:r>
    </w:p>
    <w:p>
      <w:bookmarkStart w:id="1651" w:name="Avoiding_casting_exceptions"/>
      <w:pPr>
        <w:pStyle w:val="Heading 2"/>
      </w:pPr>
      <w:r>
        <w:t>Avoiding casting exceptions</w:t>
      </w:r>
      <w:bookmarkEnd w:id="1651"/>
    </w:p>
    <w:p>
      <w:pPr>
        <w:pStyle w:val="Normal"/>
      </w:pPr>
      <w:r>
        <w:t xml:space="preserve">The compiler </w:t>
      </w:r>
      <w:r>
        <w:rPr>
          <w:rStyle w:val="Text63"/>
        </w:rPr>
        <w:bookmarkStart w:id="1652" w:name="_idIndexMarker1182"/>
        <w:t/>
        <w:bookmarkEnd w:id="1652"/>
      </w:r>
      <w:r>
        <w:t xml:space="preserve">is now happy; however, because </w:t>
      </w:r>
      <w:r>
        <w:rPr>
          <w:rStyle w:val="Text0"/>
        </w:rPr>
        <w:t xml:space="preserve">aliceInPerson</w:t>
        <w:br w:clear="none"/>
      </w:r>
      <w:r>
        <w:t xml:space="preserve"> might be a different derived type, like </w:t>
      </w:r>
      <w:r>
        <w:rPr>
          <w:rStyle w:val="Text0"/>
        </w:rPr>
        <w:t xml:space="preserve">Student</w:t>
        <w:br w:clear="none"/>
      </w:r>
      <w:r>
        <w:t xml:space="preserve"> instead of </w:t>
      </w:r>
      <w:r>
        <w:rPr>
          <w:rStyle w:val="Text0"/>
        </w:rPr>
        <w:t xml:space="preserve">Employee</w:t>
        <w:br w:clear="none"/>
      </w:r>
      <w:r>
        <w:t xml:space="preserve">, we need to be careful. In a real application with more complex code, the current value of this variable could have been set to a </w:t>
      </w:r>
      <w:r>
        <w:rPr>
          <w:rStyle w:val="Text0"/>
        </w:rPr>
        <w:t xml:space="preserve">Student</w:t>
        <w:br w:clear="none"/>
      </w:r>
      <w:r>
        <w:t xml:space="preserve"> instance, and then this statement would throw an </w:t>
      </w:r>
      <w:r>
        <w:rPr>
          <w:rStyle w:val="Text0"/>
        </w:rPr>
        <w:t xml:space="preserve">InvalidCastException</w:t>
        <w:br w:clear="none"/>
      </w:r>
      <w:r>
        <w:t xml:space="preserve"> error at runtime.</w:t>
      </w:r>
    </w:p>
    <w:p>
      <w:bookmarkStart w:id="1653" w:name="Using_is_to_check_a_type"/>
      <w:pPr>
        <w:pStyle w:val="Heading 2"/>
      </w:pPr>
      <w:r>
        <w:t>Using is to check a type</w:t>
      </w:r>
      <w:bookmarkEnd w:id="1653"/>
    </w:p>
    <w:p>
      <w:pPr>
        <w:pStyle w:val="Normal"/>
      </w:pPr>
      <w:r>
        <w:t>We can</w:t>
      </w:r>
      <w:r>
        <w:rPr>
          <w:rStyle w:val="Text63"/>
        </w:rPr>
        <w:bookmarkStart w:id="1654" w:name="_idIndexMarker1183"/>
        <w:t/>
        <w:bookmarkEnd w:id="1654"/>
      </w:r>
      <w:r>
        <w:t xml:space="preserve"> handle this by writing a </w:t>
      </w:r>
      <w:r>
        <w:rPr>
          <w:rStyle w:val="Text0"/>
        </w:rPr>
        <w:t xml:space="preserve">try</w:t>
        <w:br w:clear="none"/>
      </w:r>
      <w:r>
        <w:t xml:space="preserve"> statement, but there is a better way. We can check the type of an object using the </w:t>
      </w:r>
      <w:r>
        <w:rPr>
          <w:rStyle w:val="Text0"/>
        </w:rPr>
        <w:t xml:space="preserve">is</w:t>
        <w:br w:clear="none"/>
      </w:r>
      <w:r>
        <w:t xml:space="preserve"> keyword:</w:t>
      </w:r>
    </w:p>
    <w:p>
      <w:pPr>
        <w:numPr>
          <w:ilvl w:val="0"/>
          <w:numId w:val="343"/>
        </w:numPr>
        <w:pStyle w:val="Para 01"/>
      </w:pPr>
      <w:r>
        <w:t xml:space="preserve">Wrap the explicit cast statement in an </w:t>
      </w:r>
      <w:r>
        <w:rPr>
          <w:rStyle w:val="Text0"/>
        </w:rPr>
        <w:t xml:space="preserve">if</w:t>
        <w:br w:clear="none"/>
      </w:r>
      <w:r>
        <w:t xml:space="preserve"> statement, as highlighted in the following code: </w:t>
      </w:r>
    </w:p>
    <w:p>
      <w:pPr>
        <w:pStyle w:val="Para 04"/>
      </w:pPr>
      <w:r>
        <w:rPr>
          <w:rStyle w:val="Text37"/>
        </w:rPr>
        <w:t xml:space="preserve">if</w:t>
        <w:br w:clear="none"/>
      </w:r>
      <w:r>
        <w:rPr>
          <w:rStyle w:val="Text13"/>
        </w:rPr>
        <w:t xml:space="preserve"> (aliceInPerson </w:t>
        <w:br w:clear="none"/>
      </w:r>
      <w:r>
        <w:rPr>
          <w:rStyle w:val="Text37"/>
        </w:rPr>
        <w:t xml:space="preserve">is</w:t>
        <w:br w:clear="none"/>
      </w:r>
      <w:r>
        <w:rPr>
          <w:rStyle w:val="Text13"/>
        </w:rPr>
        <w:t xml:space="preserve"> Employee)</w:t>
        <w:br w:clear="none"/>
      </w:r>
      <w:r>
        <w:t xml:space="preserve"/>
        <w:br w:clear="none"/>
      </w:r>
      <w:r>
        <w:rPr>
          <w:rStyle w:val="Text13"/>
        </w:rPr>
        <w:t xml:space="preserve">{</w:t>
        <w:br w:clear="none"/>
      </w:r>
      <w:r>
        <w:t xml:space="preserve"/>
        <w:br w:clear="none"/>
      </w:r>
      <w:r>
        <w:rPr>
          <w:rStyle w:val="Text13"/>
        </w:rPr>
        <w:t xml:space="preserve">  WriteLine(</w:t>
        <w:br w:clear="none"/>
      </w:r>
      <w:r>
        <w:rPr>
          <w:rStyle w:val="Text25"/>
        </w:rPr>
        <w:t xml:space="preserve">$"</w:t>
        <w:br w:clear="none"/>
      </w:r>
      <w:r>
        <w:rPr>
          <w:rStyle w:val="Text44"/>
        </w:rPr>
        <w:t xml:space="preserve">{</w:t>
        <w:br w:clear="none"/>
      </w:r>
      <w:r>
        <w:rPr>
          <w:rStyle w:val="Text37"/>
        </w:rPr>
        <w:t xml:space="preserve">nameof</w:t>
        <w:br w:clear="none"/>
      </w:r>
      <w:r>
        <w:rPr>
          <w:rStyle w:val="Text44"/>
        </w:rPr>
        <w:t xml:space="preserve">(aliceInPerson)}</w:t>
        <w:br w:clear="none"/>
      </w:r>
      <w:r>
        <w:rPr>
          <w:rStyle w:val="Text25"/>
        </w:rPr>
        <w:t xml:space="preserve"> is an Employee."</w:t>
        <w:br w:clear="none"/>
      </w:r>
      <w:r>
        <w:rPr>
          <w:rStyle w:val="Text13"/>
        </w:rPr>
        <w:t xml:space="preserve">); </w:t>
        <w:br w:clear="none"/>
      </w:r>
      <w:r>
        <w:t xml:space="preserve"/>
        <w:br w:clear="none"/>
        <w:t xml:space="preserve">  Employee explicitAlice = (Employee)aliceInPerson;</w:t>
        <w:br w:clear="none"/>
      </w:r>
      <w:r>
        <w:rPr>
          <w:rStyle w:val="Text13"/>
        </w:rPr>
        <w:t xml:space="preserve">  </w:t>
        <w:br w:clear="none"/>
      </w:r>
      <w:r>
        <w:rPr>
          <w:rStyle w:val="Text31"/>
        </w:rPr>
        <w:t xml:space="preserve">// Safely do something with explicitAlice.</w:t>
        <w:br w:clear="none"/>
      </w:r>
      <w:r>
        <w:t xml:space="preserve"/>
        <w:br w:clear="none"/>
      </w:r>
      <w:r>
        <w:rPr>
          <w:rStyle w:val="Text13"/>
        </w:rPr>
        <w:t xml:space="preserve">}</w:t>
        <w:br w:clear="none"/>
      </w:r>
      <w:r>
        <w:t xml:space="preserve"/>
        <w:br w:clear="none"/>
      </w:r>
    </w:p>
    <w:p>
      <w:pPr>
        <w:numPr>
          <w:ilvl w:val="0"/>
          <w:numId w:val="343"/>
        </w:numPr>
        <w:pStyle w:val="Para 01"/>
      </w:pPr>
      <w:r>
        <w:t xml:space="preserve">Run </w:t>
      </w:r>
      <w:r>
        <w:rPr>
          <w:rStyle w:val="Text63"/>
        </w:rPr>
        <w:bookmarkStart w:id="1655" w:name="_idIndexMarker1184"/>
        <w:t/>
        <w:bookmarkEnd w:id="1655"/>
      </w:r>
      <w:r>
        <w:t xml:space="preserve">the </w:t>
      </w:r>
      <w:r>
        <w:rPr>
          <w:rStyle w:val="Text0"/>
        </w:rPr>
        <w:t xml:space="preserve">PeopleApp</w:t>
        <w:br w:clear="none"/>
      </w:r>
      <w:r>
        <w:t xml:space="preserve"> project and view the result, as shown in the following output: </w:t>
      </w:r>
    </w:p>
    <w:p>
      <w:pPr>
        <w:pStyle w:val="Para 05"/>
      </w:pPr>
      <w:r>
        <w:t xml:space="preserve">aliceInPerson is an Employee.</w:t>
        <w:br w:clear="none"/>
      </w:r>
    </w:p>
    <w:p>
      <w:pPr>
        <w:pStyle w:val="Normal"/>
      </w:pPr>
      <w:r>
        <w:t>You could simplify the code further using a declaration pattern, and this will avoid the need to perform an explicit cast, as shown in the following code:</w:t>
      </w:r>
    </w:p>
    <w:p>
      <w:pPr>
        <w:pStyle w:val="Para 04"/>
      </w:pPr>
      <w:r>
        <w:rPr>
          <w:rStyle w:val="Text4"/>
        </w:rPr>
        <w:t xml:space="preserve">if</w:t>
        <w:br w:clear="none"/>
      </w:r>
      <w:r>
        <w:t xml:space="preserve"> (aliceInPerson </w:t>
        <w:br w:clear="none"/>
      </w:r>
      <w:r>
        <w:rPr>
          <w:rStyle w:val="Text4"/>
        </w:rPr>
        <w:t xml:space="preserve">is</w:t>
        <w:br w:clear="none"/>
      </w:r>
      <w:r>
        <w:t xml:space="preserve"> Employee explicitAlice)  </w:t>
        <w:br w:clear="none"/>
        <w:t xml:space="preserve">{</w:t>
        <w:br w:clear="none"/>
        <w:t xml:space="preserve">  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(aliceInPerson)}</w:t>
        <w:br w:clear="none"/>
      </w:r>
      <w:r>
        <w:rPr>
          <w:rStyle w:val="Text2"/>
        </w:rPr>
        <w:t xml:space="preserve"> is an Employee."</w:t>
        <w:br w:clear="none"/>
      </w:r>
      <w:r>
        <w:t xml:space="preserve">);</w:t>
        <w:br w:clear="none"/>
        <w:t xml:space="preserve">  </w:t>
        <w:br w:clear="none"/>
      </w:r>
      <w:r>
        <w:rPr>
          <w:rStyle w:val="Text3"/>
        </w:rPr>
        <w:t xml:space="preserve">// Safely do something with explicitAlice.</w:t>
        <w:br w:clear="none"/>
      </w:r>
      <w:r>
        <w:t xml:space="preserve"/>
        <w:br w:clear="none"/>
        <w:t xml:space="preserve">}</w:t>
        <w:br w:clear="none"/>
      </w:r>
    </w:p>
    <w:p>
      <w:pPr>
        <w:pStyle w:val="Normal"/>
      </w:pPr>
      <w:r>
        <w:t xml:space="preserve">What if you want to execute a block of statements when Alice is </w:t>
      </w:r>
      <w:r>
        <w:rPr>
          <w:rStyle w:val="Text5"/>
        </w:rPr>
        <w:t>not</w:t>
      </w:r>
      <w:r>
        <w:t xml:space="preserve"> an employee?</w:t>
      </w:r>
    </w:p>
    <w:p>
      <w:pPr>
        <w:pStyle w:val="Normal"/>
      </w:pPr>
      <w:r>
        <w:t xml:space="preserve">In the past, you would have had to use the </w:t>
      </w:r>
      <w:r>
        <w:rPr>
          <w:rStyle w:val="Text0"/>
        </w:rPr>
        <w:t xml:space="preserve">!</w:t>
        <w:br w:clear="none"/>
      </w:r>
      <w:r>
        <w:t xml:space="preserve"> (not) operator, as shown in the following code:</w:t>
      </w:r>
    </w:p>
    <w:p>
      <w:pPr>
        <w:pStyle w:val="Para 04"/>
      </w:pPr>
      <w:r>
        <w:rPr>
          <w:rStyle w:val="Text4"/>
        </w:rPr>
        <w:t xml:space="preserve">if</w:t>
        <w:br w:clear="none"/>
      </w:r>
      <w:r>
        <w:t xml:space="preserve"> (!(aliceInPerson </w:t>
        <w:br w:clear="none"/>
      </w:r>
      <w:r>
        <w:rPr>
          <w:rStyle w:val="Text4"/>
        </w:rPr>
        <w:t xml:space="preserve">is</w:t>
        <w:br w:clear="none"/>
      </w:r>
      <w:r>
        <w:t xml:space="preserve"> Employee))</w:t>
        <w:br w:clear="none"/>
      </w:r>
    </w:p>
    <w:p>
      <w:pPr>
        <w:pStyle w:val="Normal"/>
      </w:pPr>
      <w:r>
        <w:t xml:space="preserve">With C# 9 and later, you can use the </w:t>
      </w:r>
      <w:r>
        <w:rPr>
          <w:rStyle w:val="Text0"/>
        </w:rPr>
        <w:t xml:space="preserve">not</w:t>
        <w:br w:clear="none"/>
      </w:r>
      <w:r>
        <w:t xml:space="preserve"> keyword, as shown in the following code:</w:t>
      </w:r>
    </w:p>
    <w:p>
      <w:pPr>
        <w:pStyle w:val="Para 04"/>
      </w:pPr>
      <w:r>
        <w:rPr>
          <w:rStyle w:val="Text4"/>
        </w:rPr>
        <w:t xml:space="preserve">if</w:t>
        <w:br w:clear="none"/>
      </w:r>
      <w:r>
        <w:t xml:space="preserve"> (aliceInPerson </w:t>
        <w:br w:clear="none"/>
      </w:r>
      <w:r>
        <w:rPr>
          <w:rStyle w:val="Text4"/>
        </w:rPr>
        <w:t xml:space="preserve">is</w:t>
        <w:br w:clear="none"/>
      </w:r>
      <w:r>
        <w:t xml:space="preserve"> </w:t>
        <w:br w:clear="none"/>
      </w:r>
      <w:r>
        <w:rPr>
          <w:rStyle w:val="Text4"/>
        </w:rPr>
        <w:t xml:space="preserve">not</w:t>
        <w:br w:clear="none"/>
      </w:r>
      <w:r>
        <w:t xml:space="preserve"> Employee)</w:t>
        <w:br w:clear="none"/>
      </w:r>
    </w:p>
    <w:p>
      <w:bookmarkStart w:id="1656" w:name="Using_as_to_cast_a_type"/>
      <w:pPr>
        <w:pStyle w:val="Heading 2"/>
      </w:pPr>
      <w:r>
        <w:t>Using as to cast a type</w:t>
      </w:r>
      <w:bookmarkEnd w:id="1656"/>
    </w:p>
    <w:p>
      <w:pPr>
        <w:pStyle w:val="Normal"/>
      </w:pPr>
      <w:r>
        <w:t xml:space="preserve">Alternatively, you </w:t>
      </w:r>
      <w:r>
        <w:rPr>
          <w:rStyle w:val="Text63"/>
        </w:rPr>
        <w:bookmarkStart w:id="1657" w:name="_idIndexMarker1185"/>
        <w:t/>
        <w:bookmarkEnd w:id="1657"/>
      </w:r>
      <w:r>
        <w:t xml:space="preserve">can use the </w:t>
      </w:r>
      <w:r>
        <w:rPr>
          <w:rStyle w:val="Text0"/>
        </w:rPr>
        <w:t xml:space="preserve">as</w:t>
        <w:br w:clear="none"/>
      </w:r>
      <w:r>
        <w:t xml:space="preserve"> keyword to cast a type. Instead of throwing an exception, the </w:t>
      </w:r>
      <w:r>
        <w:rPr>
          <w:rStyle w:val="Text0"/>
        </w:rPr>
        <w:t xml:space="preserve">as</w:t>
        <w:br w:clear="none"/>
      </w:r>
      <w:r>
        <w:t xml:space="preserve"> keyword returns </w:t>
      </w:r>
      <w:r>
        <w:rPr>
          <w:rStyle w:val="Text0"/>
        </w:rPr>
        <w:t xml:space="preserve">null</w:t>
        <w:br w:clear="none"/>
      </w:r>
      <w:r>
        <w:t xml:space="preserve"> if the type cannot be cast:</w:t>
      </w:r>
    </w:p>
    <w:p>
      <w:pPr>
        <w:numPr>
          <w:ilvl w:val="0"/>
          <w:numId w:val="344"/>
        </w:numPr>
        <w:pStyle w:val="Para 01"/>
      </w:pPr>
      <w:r>
        <w:t xml:space="preserve">In </w:t>
      </w:r>
      <w:r>
        <w:rPr>
          <w:rStyle w:val="Text0"/>
        </w:rPr>
        <w:t xml:space="preserve">Program.cs</w:t>
        <w:br w:clear="none"/>
      </w:r>
      <w:r>
        <w:t xml:space="preserve">, add statements to cast Alice using the </w:t>
      </w:r>
      <w:r>
        <w:rPr>
          <w:rStyle w:val="Text0"/>
        </w:rPr>
        <w:t xml:space="preserve">as</w:t>
        <w:br w:clear="none"/>
      </w:r>
      <w:r>
        <w:t xml:space="preserve"> keyword, and then check whether the return value is not null, as shown in the following code: </w:t>
      </w:r>
    </w:p>
    <w:p>
      <w:pPr>
        <w:pStyle w:val="Para 04"/>
      </w:pPr>
      <w:r>
        <w:t xml:space="preserve">Employee? aliceAsEmployee = aliceInPerson </w:t>
        <w:br w:clear="none"/>
      </w:r>
      <w:r>
        <w:rPr>
          <w:rStyle w:val="Text4"/>
        </w:rPr>
        <w:t xml:space="preserve">as</w:t>
        <w:br w:clear="none"/>
      </w:r>
      <w:r>
        <w:t xml:space="preserve"> Employee;</w:t>
        <w:br w:clear="none"/>
      </w:r>
      <w:r>
        <w:rPr>
          <w:rStyle w:val="Text4"/>
        </w:rPr>
        <w:t xml:space="preserve">if</w:t>
        <w:br w:clear="none"/>
      </w:r>
      <w:r>
        <w:t xml:space="preserve"> (aliceAsEmployee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w:t>
        <w:br w:clear="none"/>
        <w:t xml:space="preserve">  WriteLine(</w:t>
        <w:br w:clear="none"/>
      </w:r>
      <w:r>
        <w:rPr>
          <w:rStyle w:val="Text2"/>
        </w:rPr>
        <w:t xml:space="preserve">$"</w:t>
        <w:br w:clear="none"/>
      </w:r>
      <w:r>
        <w:rPr>
          <w:rStyle w:val="Text8"/>
        </w:rPr>
        <w:t xml:space="preserve">{</w:t>
        <w:br w:clear="none"/>
      </w:r>
      <w:r>
        <w:rPr>
          <w:rStyle w:val="Text4"/>
        </w:rPr>
        <w:t xml:space="preserve">nameof</w:t>
        <w:br w:clear="none"/>
      </w:r>
      <w:r>
        <w:rPr>
          <w:rStyle w:val="Text8"/>
        </w:rPr>
        <w:t xml:space="preserve">(aliceInPerson)}</w:t>
        <w:br w:clear="none"/>
      </w:r>
      <w:r>
        <w:rPr>
          <w:rStyle w:val="Text2"/>
        </w:rPr>
        <w:t xml:space="preserve"> as an Employee."</w:t>
        <w:br w:clear="none"/>
      </w:r>
      <w:r>
        <w:t xml:space="preserve">);</w:t>
        <w:br w:clear="none"/>
        <w:t xml:space="preserve">  </w:t>
        <w:br w:clear="none"/>
      </w:r>
      <w:r>
        <w:rPr>
          <w:rStyle w:val="Text3"/>
        </w:rPr>
        <w:t xml:space="preserve">// Safely do something with aliceAsEmployee.</w:t>
        <w:br w:clear="none"/>
      </w:r>
      <w:r>
        <w:t xml:space="preserve"/>
        <w:br w:clear="none"/>
        <w:t xml:space="preserve">}</w:t>
        <w:br w:clear="none"/>
      </w:r>
    </w:p>
    <w:p>
      <w:pPr>
        <w:pStyle w:val="Para 02"/>
      </w:pPr>
      <w:r>
        <w:t xml:space="preserve">Since </w:t>
      </w:r>
      <w:r>
        <w:rPr>
          <w:rStyle w:val="Text63"/>
        </w:rPr>
        <w:bookmarkStart w:id="1658" w:name="_idIndexMarker1186"/>
        <w:t/>
        <w:bookmarkEnd w:id="1658"/>
      </w:r>
      <w:r>
        <w:t xml:space="preserve">accessing a member of a </w:t>
      </w:r>
      <w:r>
        <w:rPr>
          <w:rStyle w:val="Text0"/>
        </w:rPr>
        <w:t xml:space="preserve">null</w:t>
        <w:br w:clear="none"/>
      </w:r>
      <w:r>
        <w:t xml:space="preserve"> variable will throw a </w:t>
      </w:r>
      <w:r>
        <w:rPr>
          <w:rStyle w:val="Text0"/>
        </w:rPr>
        <w:t xml:space="preserve">NullReferenceException</w:t>
        <w:br w:clear="none"/>
      </w:r>
      <w:r>
        <w:t xml:space="preserve"> error, you should always check for </w:t>
      </w:r>
      <w:r>
        <w:rPr>
          <w:rStyle w:val="Text0"/>
        </w:rPr>
        <w:t xml:space="preserve">null</w:t>
        <w:br w:clear="none"/>
      </w:r>
      <w:r>
        <w:t xml:space="preserve"> before using the result.</w:t>
      </w:r>
    </w:p>
    <w:p>
      <w:pPr>
        <w:numPr>
          <w:ilvl w:val="0"/>
          <w:numId w:val="345"/>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aliceInPerson as an Employee.</w:t>
        <w:br w:clear="none"/>
      </w:r>
    </w:p>
    <w:p>
      <w:pPr>
        <w:pStyle w:val="Para 02"/>
      </w:pPr>
      <w:r>
        <w:rPr>
          <w:rStyle w:val="Text1"/>
        </w:rPr>
        <w:t>Good Practice</w:t>
      </w:r>
      <w:r>
        <w:t xml:space="preserve">: Use the </w:t>
      </w:r>
      <w:r>
        <w:rPr>
          <w:rStyle w:val="Text0"/>
        </w:rPr>
        <w:t xml:space="preserve">is</w:t>
        <w:br w:clear="none"/>
      </w:r>
      <w:r>
        <w:t xml:space="preserve"> and </w:t>
      </w:r>
      <w:r>
        <w:rPr>
          <w:rStyle w:val="Text0"/>
        </w:rPr>
        <w:t xml:space="preserve">as</w:t>
        <w:br w:clear="none"/>
      </w:r>
      <w:r>
        <w:t xml:space="preserve"> keywords to avoid throwing exceptions when casting between derived types. If you don’t do this, you must write </w:t>
      </w:r>
      <w:r>
        <w:rPr>
          <w:rStyle w:val="Text0"/>
        </w:rPr>
        <w:t xml:space="preserve">try</w:t>
        <w:br w:clear="none"/>
      </w:r>
      <w:r>
        <w:t>-</w:t>
      </w:r>
      <w:r>
        <w:rPr>
          <w:rStyle w:val="Text0"/>
        </w:rPr>
        <w:t xml:space="preserve">catch</w:t>
        <w:br w:clear="none"/>
      </w:r>
      <w:r>
        <w:t xml:space="preserve"> statements for </w:t>
      </w:r>
      <w:r>
        <w:rPr>
          <w:rStyle w:val="Text0"/>
        </w:rPr>
        <w:t xml:space="preserve">InvalidCastException</w:t>
        <w:br w:clear="none"/>
      </w:r>
      <w:r>
        <w:t>.</w:t>
      </w:r>
    </w:p>
    <w:p>
      <w:bookmarkStart w:id="1659" w:name="Inheriting_and_extending__NET_ty"/>
      <w:pPr>
        <w:pStyle w:val="Heading 1"/>
      </w:pPr>
      <w:r>
        <w:t>Inheriting and extending .NET types</w:t>
      </w:r>
      <w:bookmarkEnd w:id="1659"/>
    </w:p>
    <w:p>
      <w:pPr>
        <w:pStyle w:val="Normal"/>
      </w:pPr>
      <w:r>
        <w:t>.NET has</w:t>
      </w:r>
      <w:r>
        <w:rPr>
          <w:rStyle w:val="Text63"/>
        </w:rPr>
        <w:bookmarkStart w:id="1660" w:name="_idIndexMarker1187"/>
        <w:t/>
        <w:bookmarkEnd w:id="1660"/>
      </w:r>
      <w:r>
        <w:t xml:space="preserve"> pre-built class libraries containing hundreds of thousands of types. Rather than creating your own completely new types, you can often get a head start by deriving from one of Microsoft’s types to inherit some or all its behavior, and then overriding or extending it.</w:t>
      </w:r>
    </w:p>
    <w:p>
      <w:bookmarkStart w:id="1661" w:name="Inheriting_exceptions"/>
      <w:pPr>
        <w:pStyle w:val="Heading 2"/>
      </w:pPr>
      <w:r>
        <w:t>Inheriting exceptions</w:t>
      </w:r>
      <w:bookmarkEnd w:id="1661"/>
    </w:p>
    <w:p>
      <w:pPr>
        <w:pStyle w:val="Normal"/>
      </w:pPr>
      <w:r>
        <w:t xml:space="preserve">As an </w:t>
      </w:r>
      <w:r>
        <w:rPr>
          <w:rStyle w:val="Text63"/>
        </w:rPr>
        <w:bookmarkStart w:id="1662" w:name="_idIndexMarker1188"/>
        <w:t/>
        <w:bookmarkEnd w:id="1662"/>
      </w:r>
      <w:r>
        <w:t>example of inheritance, we will derive a new type of exception:</w:t>
      </w:r>
    </w:p>
    <w:p>
      <w:pPr>
        <w:numPr>
          <w:ilvl w:val="0"/>
          <w:numId w:val="346"/>
        </w:numPr>
        <w:pStyle w:val="Para 01"/>
      </w:pPr>
      <w:r>
        <w:t xml:space="preserve">In the </w:t>
      </w:r>
      <w:r>
        <w:rPr>
          <w:rStyle w:val="Text0"/>
        </w:rPr>
        <w:t xml:space="preserve">PacktLibrary</w:t>
        <w:br w:clear="none"/>
      </w:r>
      <w:r>
        <w:t xml:space="preserve"> project, add a new class file named </w:t>
      </w:r>
      <w:r>
        <w:rPr>
          <w:rStyle w:val="Text0"/>
        </w:rPr>
        <w:t xml:space="preserve">PersonException.cs</w:t>
        <w:br w:clear="none"/>
      </w:r>
      <w:r>
        <w:t>.</w:t>
      </w:r>
    </w:p>
    <w:p>
      <w:pPr>
        <w:numPr>
          <w:ilvl w:val="0"/>
          <w:numId w:val="346"/>
        </w:numPr>
        <w:pStyle w:val="Para 01"/>
      </w:pPr>
      <w:r>
        <w:t xml:space="preserve">Modify the contents of the file to define a class named </w:t>
      </w:r>
      <w:r>
        <w:rPr>
          <w:rStyle w:val="Text0"/>
        </w:rPr>
        <w:t xml:space="preserve">PersonException</w:t>
        <w:br w:clear="none"/>
      </w:r>
      <w:r>
        <w:t xml:space="preserve"> with three constructors,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PersonException</w:t>
        <w:br w:clear="none"/>
      </w:r>
      <w:r>
        <w:t xml:space="preserve"> : </w:t>
        <w:br w:clear="none"/>
      </w:r>
      <w:r>
        <w:rPr>
          <w:rStyle w:val="Text9"/>
        </w:rPr>
        <w:t xml:space="preserve">Exception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9"/>
        </w:rPr>
        <w:t xml:space="preserve">PersonException</w:t>
        <w:br w:clear="none"/>
      </w:r>
      <w:r>
        <w:t xml:space="preserve">() : </w:t>
        <w:br w:clear="none"/>
      </w:r>
      <w:r>
        <w:rPr>
          <w:rStyle w:val="Text9"/>
        </w:rPr>
        <w:t xml:space="preserve">base</w:t>
        <w:br w:clear="none"/>
      </w:r>
      <w:r>
        <w:t xml:space="preserve">()</w:t>
        <w:br w:clear="none"/>
        <w:t xml:space="preserve"> { }</w:t>
        <w:br w:clear="none"/>
        <w:t xml:space="preserve">  </w:t>
        <w:br w:clear="none"/>
      </w:r>
      <w:r>
        <w:rPr>
          <w:rStyle w:val="Text4"/>
        </w:rPr>
        <w:t xml:space="preserve">public</w:t>
        <w:br w:clear="none"/>
      </w:r>
      <w:r>
        <w:t xml:space="preserve"> </w:t>
        <w:br w:clear="none"/>
      </w:r>
      <w:r>
        <w:rPr>
          <w:rStyle w:val="Text9"/>
        </w:rPr>
        <w:t xml:space="preserve">PersonException</w:t>
        <w:br w:clear="none"/>
      </w:r>
      <w:r>
        <w:t xml:space="preserve">(</w:t>
        <w:br w:clear="none"/>
      </w:r>
      <w:r>
        <w:rPr>
          <w:rStyle w:val="Text12"/>
        </w:rPr>
        <w:t xml:space="preserve">string</w:t>
        <w:br w:clear="none"/>
      </w:r>
      <w:r>
        <w:t xml:space="preserve"> message</w:t>
        <w:br w:clear="none"/>
        <w:t xml:space="preserve">) : </w:t>
        <w:br w:clear="none"/>
      </w:r>
      <w:r>
        <w:rPr>
          <w:rStyle w:val="Text9"/>
        </w:rPr>
        <w:t xml:space="preserve">base</w:t>
        <w:br w:clear="none"/>
      </w:r>
      <w:r>
        <w:t xml:space="preserve">(</w:t>
        <w:br w:clear="none"/>
        <w:t xml:space="preserve">message</w:t>
        <w:br w:clear="none"/>
        <w:t xml:space="preserve">)</w:t>
        <w:br w:clear="none"/>
        <w:t xml:space="preserve"> { }</w:t>
        <w:br w:clear="none"/>
        <w:t xml:space="preserve">  </w:t>
        <w:br w:clear="none"/>
      </w:r>
      <w:r>
        <w:rPr>
          <w:rStyle w:val="Text4"/>
        </w:rPr>
        <w:t xml:space="preserve">public</w:t>
        <w:br w:clear="none"/>
      </w:r>
      <w:r>
        <w:t xml:space="preserve"> </w:t>
        <w:br w:clear="none"/>
      </w:r>
      <w:r>
        <w:rPr>
          <w:rStyle w:val="Text9"/>
        </w:rPr>
        <w:t xml:space="preserve">PersonException</w:t>
        <w:br w:clear="none"/>
      </w:r>
      <w:r>
        <w:t xml:space="preserve">(</w:t>
        <w:br w:clear="none"/>
      </w:r>
      <w:r>
        <w:rPr>
          <w:rStyle w:val="Text12"/>
        </w:rPr>
        <w:t xml:space="preserve">string</w:t>
        <w:br w:clear="none"/>
      </w:r>
      <w:r>
        <w:t xml:space="preserve"> message, Exception innerException</w:t>
        <w:br w:clear="none"/>
        <w:t xml:space="preserve">)</w:t>
        <w:br w:clear="none"/>
        <w:t xml:space="preserve"/>
        <w:br w:clear="none"/>
        <w:t xml:space="preserve">    : </w:t>
        <w:br w:clear="none"/>
      </w:r>
      <w:r>
        <w:rPr>
          <w:rStyle w:val="Text9"/>
        </w:rPr>
        <w:t xml:space="preserve">base</w:t>
        <w:br w:clear="none"/>
      </w:r>
      <w:r>
        <w:t xml:space="preserve">(</w:t>
        <w:br w:clear="none"/>
        <w:t xml:space="preserve">message, innerException</w:t>
        <w:br w:clear="none"/>
        <w:t xml:space="preserve">)</w:t>
        <w:br w:clear="none"/>
        <w:t xml:space="preserve"> { }</w:t>
        <w:br w:clear="none"/>
        <w:t xml:space="preserve">}</w:t>
        <w:br w:clear="none"/>
      </w:r>
    </w:p>
    <w:p>
      <w:pPr>
        <w:pStyle w:val="Normal"/>
      </w:pPr>
      <w:r>
        <w:t xml:space="preserve">Unlike ordinary methods, constructors are not inherited, so we must explicitly declare and explicitly call the </w:t>
      </w:r>
      <w:r>
        <w:rPr>
          <w:rStyle w:val="Text0"/>
        </w:rPr>
        <w:t xml:space="preserve">base</w:t>
        <w:br w:clear="none"/>
      </w:r>
      <w:r>
        <w:t xml:space="preserve"> constructor implementations in </w:t>
      </w:r>
      <w:r>
        <w:rPr>
          <w:rStyle w:val="Text0"/>
        </w:rPr>
        <w:t xml:space="preserve">System.Exception</w:t>
        <w:br w:clear="none"/>
      </w:r>
      <w:r>
        <w:t xml:space="preserve"> (or whichever exception class you derived from) to make them available to programmers who might want to use those constructors with our custom exception. </w:t>
      </w:r>
    </w:p>
    <w:p>
      <w:pPr>
        <w:numPr>
          <w:ilvl w:val="0"/>
          <w:numId w:val="347"/>
        </w:numPr>
        <w:pStyle w:val="Para 01"/>
      </w:pPr>
      <w:r>
        <w:t xml:space="preserve">In </w:t>
      </w:r>
      <w:r>
        <w:rPr>
          <w:rStyle w:val="Text0"/>
        </w:rPr>
        <w:t xml:space="preserve">Person.cs</w:t>
        <w:br w:clear="none"/>
      </w:r>
      <w:r>
        <w:t>, add</w:t>
      </w:r>
      <w:r>
        <w:rPr>
          <w:rStyle w:val="Text63"/>
        </w:rPr>
        <w:bookmarkStart w:id="1663" w:name="_idIndexMarker1189"/>
        <w:t/>
        <w:bookmarkEnd w:id="1663"/>
      </w:r>
      <w:r>
        <w:t xml:space="preserve"> statements to define a method that throws an exception if a date/time parameter is earlier than a person’s date and time of birth, as shown in the following code: </w:t>
      </w:r>
    </w:p>
    <w:p>
      <w:pPr>
        <w:pStyle w:val="Para 15"/>
      </w:pPr>
      <w:r>
        <w:rPr>
          <w:rStyle w:val="Text4"/>
        </w:rPr>
        <w:t xml:space="preserve">public</w:t>
        <w:br w:clear="none"/>
      </w:r>
      <w:r>
        <w:rPr>
          <w:rStyle w:val="Text10"/>
        </w:rPr>
        <w:t xml:space="preserve"> </w:t>
        <w:br w:clear="none"/>
      </w:r>
      <w:r>
        <w:rPr>
          <w:rStyle w:val="Text4"/>
        </w:rPr>
        <w:t xml:space="preserve">void</w:t>
        <w:br w:clear="none"/>
      </w:r>
      <w:r>
        <w:rPr>
          <w:rStyle w:val="Text10"/>
        </w:rPr>
        <w:t xml:space="preserve"> </w:t>
        <w:br w:clear="none"/>
      </w:r>
      <w:r>
        <w:rPr>
          <w:rStyle w:val="Text9"/>
        </w:rPr>
        <w:t xml:space="preserve">TimeTravel</w:t>
        <w:br w:clear="none"/>
      </w:r>
      <w:r>
        <w:rPr>
          <w:rStyle w:val="Text10"/>
        </w:rPr>
        <w:t xml:space="preserve">(</w:t>
        <w:br w:clear="none"/>
        <w:t xml:space="preserve">DateTime </w:t>
        <w:br w:clear="none"/>
      </w:r>
      <w:r>
        <w:rPr>
          <w:rStyle w:val="Text4"/>
        </w:rPr>
        <w:t xml:space="preserve">when</w:t>
        <w:br w:clear="none"/>
      </w:r>
      <w:r>
        <w:rPr>
          <w:rStyle w:val="Text10"/>
        </w:rPr>
        <w:t xml:space="preserve">)</w:t>
        <w:br w:clear="none"/>
        <w:t xml:space="preserve"/>
        <w:br w:clear="none"/>
        <w:t xml:space="preserve">{</w:t>
        <w:br w:clear="none"/>
        <w:t xml:space="preserve">  </w:t>
        <w:br w:clear="none"/>
      </w:r>
      <w:r>
        <w:rPr>
          <w:rStyle w:val="Text4"/>
        </w:rPr>
        <w:t xml:space="preserve">if</w:t>
        <w:br w:clear="none"/>
      </w:r>
      <w:r>
        <w:rPr>
          <w:rStyle w:val="Text10"/>
        </w:rPr>
        <w:t xml:space="preserve"> (</w:t>
        <w:br w:clear="none"/>
      </w:r>
      <w:r>
        <w:rPr>
          <w:rStyle w:val="Text4"/>
        </w:rPr>
        <w:t xml:space="preserve">when</w:t>
        <w:br w:clear="none"/>
      </w:r>
      <w:r>
        <w:rPr>
          <w:rStyle w:val="Text10"/>
        </w:rPr>
        <w:t xml:space="preserve"> &lt;= Born)</w:t>
        <w:br w:clear="none"/>
        <w:t xml:space="preserve">  {</w:t>
        <w:br w:clear="none"/>
        <w:t xml:space="preserve">    </w:t>
        <w:br w:clear="none"/>
      </w:r>
      <w:r>
        <w:rPr>
          <w:rStyle w:val="Text4"/>
        </w:rPr>
        <w:t xml:space="preserve">throw</w:t>
        <w:br w:clear="none"/>
      </w:r>
      <w:r>
        <w:rPr>
          <w:rStyle w:val="Text10"/>
        </w:rPr>
        <w:t xml:space="preserve"> </w:t>
        <w:br w:clear="none"/>
      </w:r>
      <w:r>
        <w:rPr>
          <w:rStyle w:val="Text4"/>
        </w:rPr>
        <w:t xml:space="preserve">new</w:t>
        <w:br w:clear="none"/>
      </w:r>
      <w:r>
        <w:rPr>
          <w:rStyle w:val="Text10"/>
        </w:rPr>
        <w:t xml:space="preserve"> PersonException(</w:t>
        <w:br w:clear="none"/>
      </w:r>
      <w:r>
        <w:t xml:space="preserve">"</w:t>
        <w:br w:clear="none"/>
        <w:t xml:space="preserve">If you travel back in time to a date earlier than your own birth, then the universe will explode!"</w:t>
        <w:br w:clear="none"/>
      </w:r>
      <w:r>
        <w:rPr>
          <w:rStyle w:val="Text10"/>
        </w:rPr>
        <w:t xml:space="preserve">);</w:t>
        <w:br w:clear="none"/>
        <w:t xml:space="preserve">  }</w:t>
        <w:br w:clear="none"/>
        <w:t xml:space="preserve">  </w:t>
        <w:br w:clear="none"/>
      </w:r>
      <w:r>
        <w:rPr>
          <w:rStyle w:val="Text4"/>
        </w:rPr>
        <w:t xml:space="preserve">else</w:t>
        <w:br w:clear="none"/>
      </w:r>
      <w:r>
        <w:rPr>
          <w:rStyle w:val="Text10"/>
        </w:rPr>
        <w:t xml:space="preserve"/>
        <w:br w:clear="none"/>
        <w:t xml:space="preserve">  {</w:t>
        <w:br w:clear="none"/>
        <w:t xml:space="preserve">    WriteLine(</w:t>
        <w:br w:clear="none"/>
      </w:r>
      <w:r>
        <w:t xml:space="preserve">$"Welcome to </w:t>
        <w:br w:clear="none"/>
      </w:r>
      <w:r>
        <w:rPr>
          <w:rStyle w:val="Text8"/>
        </w:rPr>
        <w:t xml:space="preserve">{</w:t>
        <w:br w:clear="none"/>
      </w:r>
      <w:r>
        <w:rPr>
          <w:rStyle w:val="Text4"/>
        </w:rPr>
        <w:t xml:space="preserve">when</w:t>
        <w:br w:clear="none"/>
      </w:r>
      <w:r>
        <w:rPr>
          <w:rStyle w:val="Text8"/>
        </w:rPr>
        <w:t xml:space="preserve">:yyyy}</w:t>
        <w:br w:clear="none"/>
      </w:r>
      <w:r>
        <w:t xml:space="preserve">!"</w:t>
        <w:br w:clear="none"/>
      </w:r>
      <w:r>
        <w:rPr>
          <w:rStyle w:val="Text10"/>
        </w:rPr>
        <w:t xml:space="preserve">);</w:t>
        <w:br w:clear="none"/>
        <w:t xml:space="preserve">  }</w:t>
        <w:br w:clear="none"/>
        <w:t xml:space="preserve">}</w:t>
        <w:br w:clear="none"/>
      </w:r>
    </w:p>
    <w:p>
      <w:pPr>
        <w:numPr>
          <w:ilvl w:val="0"/>
          <w:numId w:val="347"/>
        </w:numPr>
        <w:pStyle w:val="Para 01"/>
      </w:pPr>
      <w:r>
        <w:t xml:space="preserve">In </w:t>
      </w:r>
      <w:r>
        <w:rPr>
          <w:rStyle w:val="Text0"/>
        </w:rPr>
        <w:t xml:space="preserve">Program.cs</w:t>
        <w:br w:clear="none"/>
      </w:r>
      <w:r>
        <w:t xml:space="preserve">, add statements to test what happens when employee John Jones tries to time-travel too far back, as shown in the following code: </w:t>
      </w:r>
    </w:p>
    <w:p>
      <w:pPr>
        <w:pStyle w:val="Para 04"/>
      </w:pPr>
      <w:r>
        <w:rPr>
          <w:rStyle w:val="Text4"/>
        </w:rPr>
        <w:t xml:space="preserve">try</w:t>
        <w:br w:clear="none"/>
      </w:r>
      <w:r>
        <w:t xml:space="preserve"/>
        <w:br w:clear="none"/>
        <w:t xml:space="preserve">{</w:t>
        <w:br w:clear="none"/>
        <w:t xml:space="preserve">  john.TimeTravel(</w:t>
        <w:br w:clear="none"/>
      </w:r>
      <w:r>
        <w:rPr>
          <w:rStyle w:val="Text4"/>
        </w:rPr>
        <w:t xml:space="preserve">when</w:t>
        <w:br w:clear="none"/>
      </w:r>
      <w:r>
        <w:t xml:space="preserve">: </w:t>
        <w:br w:clear="none"/>
      </w:r>
      <w:r>
        <w:rPr>
          <w:rStyle w:val="Text4"/>
        </w:rPr>
        <w:t xml:space="preserve">new</w:t>
        <w:br w:clear="none"/>
      </w:r>
      <w:r>
        <w:t xml:space="preserve">(</w:t>
        <w:br w:clear="none"/>
      </w:r>
      <w:r>
        <w:rPr>
          <w:rStyle w:val="Text16"/>
        </w:rPr>
        <w:t xml:space="preserve">1999</w:t>
        <w:br w:clear="none"/>
      </w:r>
      <w:r>
        <w:t xml:space="preserve">, </w:t>
        <w:br w:clear="none"/>
      </w:r>
      <w:r>
        <w:rPr>
          <w:rStyle w:val="Text16"/>
        </w:rPr>
        <w:t xml:space="preserve">12</w:t>
        <w:br w:clear="none"/>
      </w:r>
      <w:r>
        <w:t xml:space="preserve">, </w:t>
        <w:br w:clear="none"/>
      </w:r>
      <w:r>
        <w:rPr>
          <w:rStyle w:val="Text16"/>
        </w:rPr>
        <w:t xml:space="preserve">31</w:t>
        <w:br w:clear="none"/>
      </w:r>
      <w:r>
        <w:t xml:space="preserve">));</w:t>
        <w:br w:clear="none"/>
        <w:t xml:space="preserve">  john.TimeTravel(</w:t>
        <w:br w:clear="none"/>
      </w:r>
      <w:r>
        <w:rPr>
          <w:rStyle w:val="Text4"/>
        </w:rPr>
        <w:t xml:space="preserve">when</w:t>
        <w:br w:clear="none"/>
      </w:r>
      <w:r>
        <w:t xml:space="preserve">: </w:t>
        <w:br w:clear="none"/>
      </w:r>
      <w:r>
        <w:rPr>
          <w:rStyle w:val="Text4"/>
        </w:rPr>
        <w:t xml:space="preserve">new</w:t>
        <w:br w:clear="none"/>
      </w:r>
      <w:r>
        <w:t xml:space="preserve">(</w:t>
        <w:br w:clear="none"/>
      </w:r>
      <w:r>
        <w:rPr>
          <w:rStyle w:val="Text16"/>
        </w:rPr>
        <w:t xml:space="preserve">1950</w:t>
        <w:br w:clear="none"/>
      </w:r>
      <w:r>
        <w:t xml:space="preserve">, </w:t>
        <w:br w:clear="none"/>
      </w:r>
      <w:r>
        <w:rPr>
          <w:rStyle w:val="Text16"/>
        </w:rPr>
        <w:t xml:space="preserve">12</w:t>
        <w:br w:clear="none"/>
      </w:r>
      <w:r>
        <w:t xml:space="preserve">, </w:t>
        <w:br w:clear="none"/>
      </w:r>
      <w:r>
        <w:rPr>
          <w:rStyle w:val="Text16"/>
        </w:rPr>
        <w:t xml:space="preserve">25</w:t>
        <w:br w:clear="none"/>
      </w:r>
      <w:r>
        <w:t xml:space="preserve">));</w:t>
        <w:br w:clear="none"/>
        <w:t xml:space="preserve">}</w:t>
        <w:br w:clear="none"/>
      </w:r>
      <w:r>
        <w:rPr>
          <w:rStyle w:val="Text4"/>
        </w:rPr>
        <w:t xml:space="preserve">catch</w:t>
        <w:br w:clear="none"/>
      </w:r>
      <w:r>
        <w:t xml:space="preserve"> (PersonException ex)</w:t>
        <w:br w:clear="none"/>
        <w:t xml:space="preserve">{</w:t>
        <w:br w:clear="none"/>
        <w:t xml:space="preserve">  WriteLine(ex.Message);</w:t>
        <w:br w:clear="none"/>
        <w:t xml:space="preserve">}</w:t>
        <w:br w:clear="none"/>
      </w:r>
    </w:p>
    <w:p>
      <w:pPr>
        <w:numPr>
          <w:ilvl w:val="0"/>
          <w:numId w:val="347"/>
        </w:numPr>
        <w:pStyle w:val="Para 01"/>
      </w:pPr>
      <w:r>
        <w:t>Run</w:t>
      </w:r>
      <w:r>
        <w:rPr>
          <w:rStyle w:val="Text63"/>
        </w:rPr>
        <w:bookmarkStart w:id="1664" w:name="_idIndexMarker1190"/>
        <w:t/>
        <w:bookmarkEnd w:id="1664"/>
      </w:r>
      <w:r>
        <w:t xml:space="preserve"> the </w:t>
      </w:r>
      <w:r>
        <w:rPr>
          <w:rStyle w:val="Text0"/>
        </w:rPr>
        <w:t xml:space="preserve">PeopleApp</w:t>
        <w:br w:clear="none"/>
      </w:r>
      <w:r>
        <w:t xml:space="preserve"> project and view the result, as shown in the following output: </w:t>
      </w:r>
    </w:p>
    <w:p>
      <w:pPr>
        <w:pStyle w:val="Para 05"/>
      </w:pPr>
      <w:r>
        <w:t xml:space="preserve">Welcome to 1999!</w:t>
        <w:br w:clear="none"/>
        <w:t xml:space="preserve">If you travel back in time to a date earlier than your own birth, then the universe will explode!</w:t>
        <w:br w:clear="none"/>
      </w:r>
    </w:p>
    <w:p>
      <w:pPr>
        <w:pStyle w:val="Normal"/>
      </w:pPr>
      <w:r>
        <w:rPr>
          <w:rStyle w:val="Text1"/>
        </w:rPr>
        <w:t>Good Practice</w:t>
      </w:r>
      <w:r>
        <w:t xml:space="preserve">: When defining your own exceptions, give them the same three constructors that explicitly call the built-in ones in </w:t>
      </w:r>
      <w:r>
        <w:rPr>
          <w:rStyle w:val="Text0"/>
        </w:rPr>
        <w:t xml:space="preserve">System.Exception</w:t>
        <w:br w:clear="none"/>
      </w:r>
      <w:r>
        <w:t>. Other exceptions that you might inherit from may have more.</w:t>
      </w:r>
    </w:p>
    <w:p>
      <w:bookmarkStart w:id="1665" w:name="Extending_types_when_you_can_t_i"/>
      <w:pPr>
        <w:pStyle w:val="Heading 2"/>
      </w:pPr>
      <w:r>
        <w:t>Extending types when you can’t inherit</w:t>
      </w:r>
      <w:bookmarkEnd w:id="1665"/>
    </w:p>
    <w:p>
      <w:pPr>
        <w:pStyle w:val="Normal"/>
      </w:pPr>
      <w:r>
        <w:t xml:space="preserve">Earlier, we </w:t>
      </w:r>
      <w:r>
        <w:rPr>
          <w:rStyle w:val="Text63"/>
        </w:rPr>
        <w:bookmarkStart w:id="1666" w:name="_idIndexMarker1191"/>
        <w:t/>
        <w:bookmarkEnd w:id="1666"/>
      </w:r>
      <w:r>
        <w:t xml:space="preserve">saw how the </w:t>
      </w:r>
      <w:r>
        <w:rPr>
          <w:rStyle w:val="Text0"/>
        </w:rPr>
        <w:t xml:space="preserve">sealed</w:t>
        <w:br w:clear="none"/>
      </w:r>
      <w:r>
        <w:t xml:space="preserve"> modifier can be used to prevent inheritance.</w:t>
      </w:r>
    </w:p>
    <w:p>
      <w:pPr>
        <w:pStyle w:val="Normal"/>
      </w:pPr>
      <w:r>
        <w:t xml:space="preserve">Microsoft has applied the </w:t>
      </w:r>
      <w:r>
        <w:rPr>
          <w:rStyle w:val="Text0"/>
        </w:rPr>
        <w:t xml:space="preserve">sealed</w:t>
        <w:br w:clear="none"/>
      </w:r>
      <w:r>
        <w:t xml:space="preserve"> keyword to the </w:t>
      </w:r>
      <w:r>
        <w:rPr>
          <w:rStyle w:val="Text0"/>
        </w:rPr>
        <w:t xml:space="preserve">System.String</w:t>
        <w:br w:clear="none"/>
      </w:r>
      <w:r>
        <w:t xml:space="preserve"> class so that no one can inherit and potentially break the behavior of strings.</w:t>
      </w:r>
    </w:p>
    <w:p>
      <w:pPr>
        <w:pStyle w:val="Normal"/>
      </w:pPr>
      <w:r>
        <w:t xml:space="preserve">Can we still add new methods to strings? Yes, if we use a language feature named </w:t>
      </w:r>
      <w:r>
        <w:rPr>
          <w:rStyle w:val="Text1"/>
        </w:rPr>
        <w:t>extension methods</w:t>
      </w:r>
      <w:r>
        <w:t>, which was introduced with C# 3.0. To properly understand extension methods, we need to review static methods first.</w:t>
      </w:r>
    </w:p>
    <w:p>
      <w:bookmarkStart w:id="1667" w:name="Using_static_methods_to_reuse_fu"/>
      <w:pPr>
        <w:pStyle w:val="Heading 2"/>
      </w:pPr>
      <w:r>
        <w:t>Using static methods to reuse functionality</w:t>
      </w:r>
      <w:bookmarkEnd w:id="1667"/>
    </w:p>
    <w:p>
      <w:pPr>
        <w:pStyle w:val="Normal"/>
      </w:pPr>
      <w:r>
        <w:t>Since</w:t>
      </w:r>
      <w:r>
        <w:rPr>
          <w:rStyle w:val="Text63"/>
        </w:rPr>
        <w:bookmarkStart w:id="1668" w:name="_idIndexMarker1192"/>
        <w:t/>
        <w:bookmarkEnd w:id="1668"/>
      </w:r>
      <w:r>
        <w:t xml:space="preserve"> the first version of C#, we’ve been able to create </w:t>
      </w:r>
      <w:r>
        <w:rPr>
          <w:rStyle w:val="Text0"/>
        </w:rPr>
        <w:t xml:space="preserve">static</w:t>
        <w:br w:clear="none"/>
      </w:r>
      <w:r>
        <w:t xml:space="preserve"> methods to reuse functionality, such as the ability to validate that a </w:t>
      </w:r>
      <w:r>
        <w:rPr>
          <w:rStyle w:val="Text0"/>
        </w:rPr>
        <w:t xml:space="preserve">string</w:t>
        <w:br w:clear="none"/>
      </w:r>
      <w:r>
        <w:t xml:space="preserve"> contains an email address. The implementation will use a regular expression that you will learn more about in </w:t>
      </w:r>
      <w:r>
        <w:rPr>
          <w:rStyle w:val="Text5"/>
        </w:rPr>
        <w:t>Chapter 8</w:t>
      </w:r>
      <w:r>
        <w:t xml:space="preserve">, </w:t>
      </w:r>
      <w:r>
        <w:rPr>
          <w:rStyle w:val="Text5"/>
        </w:rPr>
        <w:t>Working with Common .NET Types</w:t>
      </w:r>
      <w:r>
        <w:t>.</w:t>
      </w:r>
    </w:p>
    <w:p>
      <w:pPr>
        <w:pStyle w:val="Normal"/>
      </w:pPr>
      <w:r>
        <w:t>Let’s write some code:</w:t>
      </w:r>
    </w:p>
    <w:p>
      <w:pPr>
        <w:numPr>
          <w:ilvl w:val="0"/>
          <w:numId w:val="348"/>
        </w:numPr>
        <w:pStyle w:val="Para 01"/>
      </w:pPr>
      <w:r>
        <w:t xml:space="preserve">In the </w:t>
      </w:r>
      <w:r>
        <w:rPr>
          <w:rStyle w:val="Text0"/>
        </w:rPr>
        <w:t xml:space="preserve">PacktLibrary</w:t>
        <w:br w:clear="none"/>
      </w:r>
      <w:r>
        <w:t xml:space="preserve"> project, add a new class file named </w:t>
      </w:r>
      <w:r>
        <w:rPr>
          <w:rStyle w:val="Text0"/>
        </w:rPr>
        <w:t xml:space="preserve">StringExtensions.cs</w:t>
        <w:br w:clear="none"/>
      </w:r>
      <w:r>
        <w:t>.</w:t>
      </w:r>
    </w:p>
    <w:p>
      <w:pPr>
        <w:numPr>
          <w:ilvl w:val="0"/>
          <w:numId w:val="348"/>
        </w:numPr>
        <w:pStyle w:val="Para 01"/>
      </w:pPr>
      <w:r>
        <w:t xml:space="preserve">Modify </w:t>
      </w:r>
      <w:r>
        <w:rPr>
          <w:rStyle w:val="Text0"/>
        </w:rPr>
        <w:t xml:space="preserve">StringExtensions.cs</w:t>
        <w:br w:clear="none"/>
      </w:r>
      <w:r>
        <w:t>, as shown in the following code, and note the following:</w:t>
      </w:r>
    </w:p>
    <w:p>
      <w:pPr>
        <w:numPr>
          <w:ilvl w:val="1"/>
          <w:numId w:val="348"/>
        </w:numPr>
        <w:pStyle w:val="Para 01"/>
      </w:pPr>
      <w:r>
        <w:t>The class imports a namespace to handle regular expressions.</w:t>
      </w:r>
    </w:p>
    <w:p>
      <w:pPr>
        <w:numPr>
          <w:ilvl w:val="1"/>
          <w:numId w:val="348"/>
        </w:numPr>
        <w:pStyle w:val="Para 01"/>
      </w:pPr>
      <w:r>
        <w:t xml:space="preserve">The </w:t>
      </w:r>
      <w:r>
        <w:rPr>
          <w:rStyle w:val="Text0"/>
        </w:rPr>
        <w:t xml:space="preserve">IsValidEmail</w:t>
        <w:br w:clear="none"/>
      </w:r>
      <w:r>
        <w:t xml:space="preserve"> method is </w:t>
      </w:r>
      <w:r>
        <w:rPr>
          <w:rStyle w:val="Text0"/>
        </w:rPr>
        <w:t xml:space="preserve">static</w:t>
        <w:br w:clear="none"/>
      </w:r>
      <w:r>
        <w:t xml:space="preserve">, and it uses the </w:t>
      </w:r>
      <w:r>
        <w:rPr>
          <w:rStyle w:val="Text0"/>
        </w:rPr>
        <w:t xml:space="preserve">Regex</w:t>
        <w:br w:clear="none"/>
      </w:r>
      <w:r>
        <w:t xml:space="preserve"> type to check for matches against a simple email pattern that looks for valid characters before and after the </w:t>
      </w:r>
      <w:r>
        <w:rPr>
          <w:rStyle w:val="Text0"/>
        </w:rPr>
        <w:t xml:space="preserve">@</w:t>
        <w:br w:clear="none"/>
      </w:r>
      <w:r>
        <w:t xml:space="preserve"> symbol: </w:t>
      </w:r>
    </w:p>
    <w:p>
      <w:pPr>
        <w:pStyle w:val="Para 12"/>
      </w:pPr>
      <w:r>
        <w:rPr>
          <w:rStyle w:val="Text18"/>
        </w:rPr>
        <w:t xml:space="preserve">using</w:t>
        <w:br w:clear="none"/>
      </w:r>
      <w:r>
        <w:rPr>
          <w:rStyle w:val="Text7"/>
        </w:rPr>
        <w:t xml:space="preserve"> System.Text.RegularExpressions; </w:t>
        <w:br w:clear="none"/>
      </w:r>
      <w:r>
        <w:t xml:space="preserve">// To use Regex.</w:t>
        <w:br w:clear="none"/>
      </w:r>
      <w:r>
        <w:rPr>
          <w:rStyle w:val="Text7"/>
        </w:rPr>
        <w:t xml:space="preserve"/>
        <w:br w:clear="none"/>
      </w:r>
      <w:r>
        <w:rPr>
          <w:rStyle w:val="Text18"/>
        </w:rPr>
        <w:t xml:space="preserve">namespace</w:t>
        <w:br w:clear="none"/>
      </w:r>
      <w:r>
        <w:rPr>
          <w:rStyle w:val="Text7"/>
        </w:rPr>
        <w:t xml:space="preserve"> </w:t>
        <w:br w:clear="none"/>
      </w:r>
      <w:r>
        <w:rPr>
          <w:rStyle w:val="Text20"/>
        </w:rPr>
        <w:t xml:space="preserve">Packt.Shared</w:t>
        <w:br w:clear="none"/>
      </w:r>
      <w:r>
        <w:rPr>
          <w:rStyle w:val="Text7"/>
        </w:rPr>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StringExtensions</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18"/>
        </w:rPr>
        <w:t xml:space="preserve">static</w:t>
        <w:br w:clear="none"/>
      </w:r>
      <w:r>
        <w:rPr>
          <w:rStyle w:val="Text7"/>
        </w:rPr>
        <w:t xml:space="preserve"> </w:t>
        <w:br w:clear="none"/>
      </w:r>
      <w:r>
        <w:rPr>
          <w:rStyle w:val="Text23"/>
        </w:rPr>
        <w:t xml:space="preserve">bool</w:t>
        <w:br w:clear="none"/>
      </w:r>
      <w:r>
        <w:rPr>
          <w:rStyle w:val="Text7"/>
        </w:rPr>
        <w:t xml:space="preserve"> </w:t>
        <w:br w:clear="none"/>
      </w:r>
      <w:r>
        <w:rPr>
          <w:rStyle w:val="Text20"/>
        </w:rPr>
        <w:t xml:space="preserve">IsValidEmail</w:t>
        <w:br w:clear="none"/>
      </w:r>
      <w:r>
        <w:rPr>
          <w:rStyle w:val="Text7"/>
        </w:rPr>
        <w:t xml:space="preserve">(</w:t>
        <w:br w:clear="none"/>
      </w:r>
      <w:r>
        <w:rPr>
          <w:rStyle w:val="Text23"/>
        </w:rPr>
        <w:t xml:space="preserve">string</w:t>
        <w:br w:clear="none"/>
      </w:r>
      <w:r>
        <w:rPr>
          <w:rStyle w:val="Text7"/>
        </w:rPr>
        <w:t xml:space="preserve"> input</w:t>
        <w:br w:clear="none"/>
        <w:t xml:space="preserve">)</w:t>
        <w:br w:clear="none"/>
        <w:t xml:space="preserve"/>
        <w:br w:clear="none"/>
        <w:t xml:space="preserve">  {</w:t>
        <w:br w:clear="none"/>
        <w:t xml:space="preserve">    </w:t>
        <w:br w:clear="none"/>
      </w:r>
      <w:r>
        <w:t xml:space="preserve">// Use a simple regular expression to check</w:t>
        <w:br w:clear="none"/>
      </w:r>
      <w:r>
        <w:rPr>
          <w:rStyle w:val="Text7"/>
        </w:rPr>
        <w:t xml:space="preserve"/>
        <w:br w:clear="none"/>
        <w:t xml:space="preserve">    </w:t>
        <w:br w:clear="none"/>
      </w:r>
      <w:r>
        <w:t xml:space="preserve">// that the input string is a valid email.</w:t>
        <w:br w:clear="none"/>
      </w:r>
      <w:r>
        <w:rPr>
          <w:rStyle w:val="Text7"/>
        </w:rPr>
        <w:t xml:space="preserve"/>
        <w:br w:clear="none"/>
        <w:t xml:space="preserve">    </w:t>
        <w:br w:clear="none"/>
      </w:r>
      <w:r>
        <w:rPr>
          <w:rStyle w:val="Text18"/>
        </w:rPr>
        <w:t xml:space="preserve">return</w:t>
        <w:br w:clear="none"/>
      </w:r>
      <w:r>
        <w:rPr>
          <w:rStyle w:val="Text7"/>
        </w:rPr>
        <w:t xml:space="preserve"> Regex.IsMatch(input,</w:t>
        <w:br w:clear="none"/>
        <w:t xml:space="preserve">      </w:t>
        <w:br w:clear="none"/>
      </w:r>
      <w:r>
        <w:rPr>
          <w:rStyle w:val="Text17"/>
        </w:rPr>
        <w:t xml:space="preserve">@"[a-zA-Z0-9\.-_]+@[a-zA-Z0-9\.-_]+"</w:t>
        <w:br w:clear="none"/>
      </w:r>
      <w:r>
        <w:rPr>
          <w:rStyle w:val="Text7"/>
        </w:rPr>
        <w:t xml:space="preserve">);</w:t>
        <w:br w:clear="none"/>
        <w:t xml:space="preserve">  }</w:t>
        <w:br w:clear="none"/>
        <w:t xml:space="preserve">}</w:t>
        <w:br w:clear="none"/>
      </w:r>
    </w:p>
    <w:p>
      <w:pPr>
        <w:numPr>
          <w:ilvl w:val="0"/>
          <w:numId w:val="348"/>
        </w:numPr>
        <w:pStyle w:val="Para 01"/>
      </w:pPr>
      <w:r>
        <w:t xml:space="preserve">In </w:t>
      </w:r>
      <w:r>
        <w:rPr>
          <w:rStyle w:val="Text0"/>
        </w:rPr>
        <w:t xml:space="preserve">Program.cs</w:t>
        <w:br w:clear="none"/>
      </w:r>
      <w:r>
        <w:t xml:space="preserve">, add </w:t>
      </w:r>
      <w:r>
        <w:rPr>
          <w:rStyle w:val="Text63"/>
        </w:rPr>
        <w:bookmarkStart w:id="1669" w:name="_idIndexMarker1193"/>
        <w:t/>
        <w:bookmarkEnd w:id="1669"/>
      </w:r>
      <w:r>
        <w:t xml:space="preserve">statements to validate two examples of email addresses, as shown in the following code: </w:t>
      </w:r>
    </w:p>
    <w:p>
      <w:pPr>
        <w:pStyle w:val="Para 04"/>
      </w:pPr>
      <w:r>
        <w:rPr>
          <w:rStyle w:val="Text12"/>
        </w:rPr>
        <w:t xml:space="preserve">string</w:t>
        <w:br w:clear="none"/>
      </w:r>
      <w:r>
        <w:t xml:space="preserve"> email1 = </w:t>
        <w:br w:clear="none"/>
      </w:r>
      <w:r>
        <w:rPr>
          <w:rStyle w:val="Text2"/>
        </w:rPr>
        <w:t xml:space="preserve">"</w:t>
        <w:br w:clear="none"/>
        <w:t xml:space="preserve">pamela@test.com"</w:t>
        <w:br w:clear="none"/>
      </w:r>
      <w:r>
        <w:t xml:space="preserve">; </w:t>
        <w:br w:clear="none"/>
      </w:r>
      <w:r>
        <w:rPr>
          <w:rStyle w:val="Text12"/>
        </w:rPr>
        <w:t xml:space="preserve">string</w:t>
        <w:br w:clear="none"/>
      </w:r>
      <w:r>
        <w:t xml:space="preserve"> email2 = </w:t>
        <w:br w:clear="none"/>
      </w:r>
      <w:r>
        <w:rPr>
          <w:rStyle w:val="Text2"/>
        </w:rPr>
        <w:t xml:space="preserve">"ian&amp;test.com"</w:t>
        <w:br w:clear="none"/>
      </w:r>
      <w:r>
        <w:t xml:space="preserve">;</w:t>
        <w:br w:clear="none"/>
        <w:t xml:space="preserve">WriteLine(</w:t>
        <w:br w:clear="none"/>
      </w:r>
      <w:r>
        <w:rPr>
          <w:rStyle w:val="Text2"/>
        </w:rPr>
        <w:t xml:space="preserve">"{0} is a valid e-mail address: {1}"</w:t>
        <w:br w:clear="none"/>
      </w:r>
      <w:r>
        <w:t xml:space="preserve">, </w:t>
        <w:br w:clear="none"/>
        <w:t xml:space="preserve">  arg0: email1,</w:t>
        <w:br w:clear="none"/>
        <w:t xml:space="preserve">  arg1: StringExtensions.IsValidEmail(email1));</w:t>
        <w:br w:clear="none"/>
        <w:t xml:space="preserve">WriteLine(</w:t>
        <w:br w:clear="none"/>
      </w:r>
      <w:r>
        <w:rPr>
          <w:rStyle w:val="Text2"/>
        </w:rPr>
        <w:t xml:space="preserve">"{0} is a valid e-mail address: {1}"</w:t>
        <w:br w:clear="none"/>
      </w:r>
      <w:r>
        <w:t xml:space="preserve">,</w:t>
        <w:br w:clear="none"/>
        <w:t xml:space="preserve">  arg0: email2,</w:t>
        <w:br w:clear="none"/>
        <w:t xml:space="preserve">  arg1: StringExtensions.IsValidEmail(email2));</w:t>
        <w:br w:clear="none"/>
      </w:r>
    </w:p>
    <w:p>
      <w:pPr>
        <w:numPr>
          <w:ilvl w:val="0"/>
          <w:numId w:val="348"/>
        </w:numPr>
        <w:pStyle w:val="Para 01"/>
      </w:pPr>
      <w:r>
        <w:t xml:space="preserve">Run the </w:t>
      </w:r>
      <w:r>
        <w:rPr>
          <w:rStyle w:val="Text0"/>
        </w:rPr>
        <w:t xml:space="preserve">PeopleApp</w:t>
        <w:br w:clear="none"/>
      </w:r>
      <w:r>
        <w:t xml:space="preserve"> project and view the result, as shown in the following output: </w:t>
      </w:r>
    </w:p>
    <w:p>
      <w:pPr>
        <w:pStyle w:val="Para 05"/>
      </w:pPr>
      <w:r>
        <w:t xml:space="preserve">pamela@test.com is a valid e-mail address: True </w:t>
        <w:br w:clear="none"/>
        <w:t xml:space="preserve">ian&amp;test.com is a valid e-mail address: False</w:t>
        <w:br w:clear="none"/>
      </w:r>
    </w:p>
    <w:p>
      <w:pPr>
        <w:pStyle w:val="Normal"/>
      </w:pPr>
      <w:r>
        <w:t>This works, but</w:t>
      </w:r>
      <w:r>
        <w:rPr>
          <w:rStyle w:val="Text63"/>
        </w:rPr>
        <w:bookmarkStart w:id="1670" w:name="_idIndexMarker1194"/>
        <w:t/>
        <w:bookmarkEnd w:id="1670"/>
      </w:r>
      <w:r>
        <w:t xml:space="preserve"> extension methods can reduce the amount of code we must type and simplify the usage of this function.</w:t>
      </w:r>
    </w:p>
    <w:p>
      <w:bookmarkStart w:id="1671" w:name="Using_extension_methods_to_reuse"/>
      <w:pPr>
        <w:pStyle w:val="Heading 2"/>
      </w:pPr>
      <w:r>
        <w:t>Using extension methods to reuse functionality</w:t>
      </w:r>
      <w:bookmarkEnd w:id="1671"/>
    </w:p>
    <w:p>
      <w:pPr>
        <w:pStyle w:val="Normal"/>
      </w:pPr>
      <w:r>
        <w:t>It is easy</w:t>
      </w:r>
      <w:r>
        <w:rPr>
          <w:rStyle w:val="Text63"/>
        </w:rPr>
        <w:bookmarkStart w:id="1672" w:name="_idIndexMarker1195"/>
        <w:t/>
        <w:bookmarkEnd w:id="1672"/>
      </w:r>
      <w:r>
        <w:t xml:space="preserve"> to turn </w:t>
      </w:r>
      <w:r>
        <w:rPr>
          <w:rStyle w:val="Text0"/>
        </w:rPr>
        <w:t xml:space="preserve">static</w:t>
        <w:br w:clear="none"/>
      </w:r>
      <w:r>
        <w:t xml:space="preserve"> methods into extension methods:</w:t>
      </w:r>
    </w:p>
    <w:p>
      <w:pPr>
        <w:numPr>
          <w:ilvl w:val="0"/>
          <w:numId w:val="349"/>
        </w:numPr>
        <w:pStyle w:val="Para 01"/>
      </w:pPr>
      <w:r>
        <w:t xml:space="preserve">In </w:t>
      </w:r>
      <w:r>
        <w:rPr>
          <w:rStyle w:val="Text0"/>
        </w:rPr>
        <w:t xml:space="preserve">StringExtensions.cs</w:t>
        <w:br w:clear="none"/>
      </w:r>
      <w:r>
        <w:t xml:space="preserve">, add the </w:t>
      </w:r>
      <w:r>
        <w:rPr>
          <w:rStyle w:val="Text0"/>
        </w:rPr>
        <w:t xml:space="preserve">static</w:t>
        <w:br w:clear="none"/>
      </w:r>
      <w:r>
        <w:t xml:space="preserve"> modifier before the class, and then add the </w:t>
      </w:r>
      <w:r>
        <w:rPr>
          <w:rStyle w:val="Text0"/>
        </w:rPr>
        <w:t xml:space="preserve">this</w:t>
        <w:br w:clear="none"/>
      </w:r>
      <w:r>
        <w:t xml:space="preserve"> modifier before the </w:t>
      </w:r>
      <w:r>
        <w:rPr>
          <w:rStyle w:val="Text0"/>
        </w:rPr>
        <w:t xml:space="preserve">string</w:t>
        <w:br w:clear="none"/>
      </w:r>
      <w:r>
        <w:t xml:space="preserve"> type, as highlighted in the following code: </w:t>
      </w:r>
    </w:p>
    <w:p>
      <w:pPr>
        <w:pStyle w:val="Para 18"/>
      </w:pPr>
      <w:r>
        <w:rPr>
          <w:rStyle w:val="Text4"/>
        </w:rPr>
        <w:t xml:space="preserve">public</w:t>
        <w:br w:clear="none"/>
      </w:r>
      <w:r>
        <w:rPr>
          <w:rStyle w:val="Text10"/>
        </w:rPr>
        <w:t xml:space="preserve"> </w:t>
        <w:br w:clear="none"/>
      </w:r>
      <w:r>
        <w:rPr>
          <w:rStyle w:val="Text37"/>
        </w:rPr>
        <w:t xml:space="preserve">static</w:t>
        <w:br w:clear="none"/>
      </w:r>
      <w:r>
        <w:rPr>
          <w:rStyle w:val="Text10"/>
        </w:rPr>
        <w:t xml:space="preserve"> </w:t>
        <w:br w:clear="none"/>
      </w:r>
      <w:r>
        <w:rPr>
          <w:rStyle w:val="Text4"/>
        </w:rPr>
        <w:t xml:space="preserve">class</w:t>
        <w:br w:clear="none"/>
      </w:r>
      <w:r>
        <w:rPr>
          <w:rStyle w:val="Text10"/>
        </w:rPr>
        <w:t xml:space="preserve"> </w:t>
        <w:br w:clear="none"/>
      </w:r>
      <w:r>
        <w:t xml:space="preserve">StringExtensions</w:t>
        <w:br w:clear="none"/>
      </w:r>
      <w:r>
        <w:rPr>
          <w:rStyle w:val="Text10"/>
        </w:rPr>
        <w:t xml:space="preserve"/>
        <w:br w:clear="none"/>
        <w:t xml:space="preserve">{</w:t>
        <w:br w:clear="none"/>
        <w:t xml:space="preserve">  </w:t>
        <w:br w:clear="none"/>
      </w:r>
      <w:r>
        <w:rPr>
          <w:rStyle w:val="Text4"/>
        </w:rPr>
        <w:t xml:space="preserve">public</w:t>
        <w:br w:clear="none"/>
      </w:r>
      <w:r>
        <w:rPr>
          <w:rStyle w:val="Text10"/>
        </w:rPr>
        <w:t xml:space="preserve"> </w:t>
        <w:br w:clear="none"/>
      </w:r>
      <w:r>
        <w:rPr>
          <w:rStyle w:val="Text4"/>
        </w:rPr>
        <w:t xml:space="preserve">static</w:t>
        <w:br w:clear="none"/>
      </w:r>
      <w:r>
        <w:rPr>
          <w:rStyle w:val="Text10"/>
        </w:rPr>
        <w:t xml:space="preserve"> </w:t>
        <w:br w:clear="none"/>
      </w:r>
      <w:r>
        <w:rPr>
          <w:rStyle w:val="Text12"/>
        </w:rPr>
        <w:t xml:space="preserve">bool</w:t>
        <w:br w:clear="none"/>
      </w:r>
      <w:r>
        <w:rPr>
          <w:rStyle w:val="Text10"/>
        </w:rPr>
        <w:t xml:space="preserve"> </w:t>
        <w:br w:clear="none"/>
      </w:r>
      <w:r>
        <w:t xml:space="preserve">IsValidEmail</w:t>
        <w:br w:clear="none"/>
      </w:r>
      <w:r>
        <w:rPr>
          <w:rStyle w:val="Text10"/>
        </w:rPr>
        <w:t xml:space="preserve">(</w:t>
        <w:br w:clear="none"/>
      </w:r>
      <w:r>
        <w:rPr>
          <w:rStyle w:val="Text37"/>
        </w:rPr>
        <w:t xml:space="preserve">this</w:t>
        <w:br w:clear="none"/>
      </w:r>
      <w:r>
        <w:rPr>
          <w:rStyle w:val="Text10"/>
        </w:rPr>
        <w:t xml:space="preserve"> </w:t>
        <w:br w:clear="none"/>
      </w:r>
      <w:r>
        <w:rPr>
          <w:rStyle w:val="Text12"/>
        </w:rPr>
        <w:t xml:space="preserve">string</w:t>
        <w:br w:clear="none"/>
      </w:r>
      <w:r>
        <w:rPr>
          <w:rStyle w:val="Text10"/>
        </w:rPr>
        <w:t xml:space="preserve"> input</w:t>
        <w:br w:clear="none"/>
        <w:t xml:space="preserve">)</w:t>
        <w:br w:clear="none"/>
        <w:t xml:space="preserve"/>
        <w:br w:clear="none"/>
        <w:t xml:space="preserve">  {</w:t>
        <w:br w:clear="none"/>
      </w:r>
    </w:p>
    <w:p>
      <w:pPr>
        <w:pStyle w:val="Para 02"/>
      </w:pPr>
      <w:r>
        <w:rPr>
          <w:rStyle w:val="Text1"/>
        </w:rPr>
        <w:t>Good Practice</w:t>
      </w:r>
      <w:r>
        <w:t xml:space="preserve">: These two changes tell the compiler that it should treat the method as one that extends the </w:t>
      </w:r>
      <w:r>
        <w:rPr>
          <w:rStyle w:val="Text0"/>
        </w:rPr>
        <w:t xml:space="preserve">string</w:t>
        <w:br w:clear="none"/>
      </w:r>
      <w:r>
        <w:t xml:space="preserve"> type.</w:t>
      </w:r>
    </w:p>
    <w:p>
      <w:pPr>
        <w:numPr>
          <w:ilvl w:val="0"/>
          <w:numId w:val="350"/>
        </w:numPr>
        <w:pStyle w:val="Para 01"/>
      </w:pPr>
      <w:r>
        <w:t xml:space="preserve">In </w:t>
      </w:r>
      <w:r>
        <w:rPr>
          <w:rStyle w:val="Text0"/>
        </w:rPr>
        <w:t xml:space="preserve">Program.cs</w:t>
        <w:br w:clear="none"/>
      </w:r>
      <w:r>
        <w:t xml:space="preserve">, add statements to use the extension method for </w:t>
      </w:r>
      <w:r>
        <w:rPr>
          <w:rStyle w:val="Text0"/>
        </w:rPr>
        <w:t xml:space="preserve">string</w:t>
        <w:br w:clear="none"/>
      </w:r>
      <w:r>
        <w:t xml:space="preserve"> values that need to be checked for valid email addresses, as shown in the following code: </w:t>
      </w:r>
    </w:p>
    <w:p>
      <w:pPr>
        <w:pStyle w:val="Para 04"/>
      </w:pPr>
      <w:r>
        <w:t xml:space="preserve">WriteLine(</w:t>
        <w:br w:clear="none"/>
      </w:r>
      <w:r>
        <w:rPr>
          <w:rStyle w:val="Text2"/>
        </w:rPr>
        <w:t xml:space="preserve">"</w:t>
        <w:br w:clear="none"/>
        <w:t xml:space="preserve">{0} is a valid e-mail address: {1}"</w:t>
        <w:br w:clear="none"/>
      </w:r>
      <w:r>
        <w:t xml:space="preserve">,</w:t>
        <w:br w:clear="none"/>
        <w:t xml:space="preserve">  arg0: email1,</w:t>
        <w:br w:clear="none"/>
        <w:t xml:space="preserve">  arg1: email1.IsValidEmail());</w:t>
        <w:br w:clear="none"/>
        <w:t xml:space="preserve">WriteLine(</w:t>
        <w:br w:clear="none"/>
      </w:r>
      <w:r>
        <w:rPr>
          <w:rStyle w:val="Text2"/>
        </w:rPr>
        <w:t xml:space="preserve">"{0} is a valid e-mail address: {1}"</w:t>
        <w:br w:clear="none"/>
      </w:r>
      <w:r>
        <w:t xml:space="preserve">, </w:t>
        <w:br w:clear="none"/>
        <w:t xml:space="preserve">  arg0: email2,</w:t>
        <w:br w:clear="none"/>
        <w:t xml:space="preserve">  arg1: email2.IsValidEmail());</w:t>
        <w:br w:clear="none"/>
      </w:r>
    </w:p>
    <w:p>
      <w:pPr>
        <w:pStyle w:val="Normal"/>
      </w:pPr>
      <w:r>
        <w:t xml:space="preserve">Note the subtle simplification in the syntax to call the </w:t>
      </w:r>
      <w:r>
        <w:rPr>
          <w:rStyle w:val="Text0"/>
        </w:rPr>
        <w:t xml:space="preserve">IsValidEmail</w:t>
        <w:br w:clear="none"/>
      </w:r>
      <w:r>
        <w:t xml:space="preserve"> method. The older, longer syntax still works too.</w:t>
      </w:r>
    </w:p>
    <w:p>
      <w:pPr>
        <w:numPr>
          <w:ilvl w:val="0"/>
          <w:numId w:val="351"/>
        </w:numPr>
        <w:pStyle w:val="Para 01"/>
      </w:pPr>
      <w:r>
        <w:t xml:space="preserve">The </w:t>
      </w:r>
      <w:r>
        <w:rPr>
          <w:rStyle w:val="Text0"/>
        </w:rPr>
        <w:t xml:space="preserve">IsValidEmail</w:t>
        <w:br w:clear="none"/>
      </w:r>
      <w:r>
        <w:t xml:space="preserve"> extension method now appears to be a method just like all the actual instance methods of the </w:t>
      </w:r>
      <w:r>
        <w:rPr>
          <w:rStyle w:val="Text0"/>
        </w:rPr>
        <w:t xml:space="preserve">string</w:t>
        <w:br w:clear="none"/>
      </w:r>
      <w:r>
        <w:t xml:space="preserve"> type, such as </w:t>
      </w:r>
      <w:r>
        <w:rPr>
          <w:rStyle w:val="Text0"/>
        </w:rPr>
        <w:t xml:space="preserve">IsNormalized</w:t>
        <w:br w:clear="none"/>
      </w:r>
      <w:r>
        <w:t xml:space="preserve">, except </w:t>
      </w:r>
      <w:r>
        <w:rPr>
          <w:rStyle w:val="Text63"/>
        </w:rPr>
        <w:bookmarkStart w:id="1673" w:name="_idIndexMarker1196"/>
        <w:t/>
        <w:bookmarkEnd w:id="1673"/>
      </w:r>
      <w:r>
        <w:t xml:space="preserve">with a small down arrow on the method icon to indicate an extension method, as shown in </w:t>
      </w:r>
      <w:r>
        <w:rPr>
          <w:rStyle w:val="Text5"/>
        </w:rPr>
        <w:t>Figure 6.6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46200"/>
            <wp:effectExtent l="0" r="0" t="0" b="0"/>
            <wp:wrapTopAndBottom/>
            <wp:docPr id="90" name="B19586_06_06.png" descr="B19586_06_06.png"/>
            <wp:cNvGraphicFramePr>
              <a:graphicFrameLocks noChangeAspect="1"/>
            </wp:cNvGraphicFramePr>
            <a:graphic>
              <a:graphicData uri="http://schemas.openxmlformats.org/drawingml/2006/picture">
                <pic:pic>
                  <pic:nvPicPr>
                    <pic:cNvPr id="0" name="B19586_06_06.png" descr="B19586_06_06.png"/>
                    <pic:cNvPicPr/>
                  </pic:nvPicPr>
                  <pic:blipFill>
                    <a:blip r:embed="rId92"/>
                    <a:stretch>
                      <a:fillRect/>
                    </a:stretch>
                  </pic:blipFill>
                  <pic:spPr>
                    <a:xfrm>
                      <a:off x="0" y="0"/>
                      <a:ext cx="4406900" cy="1346200"/>
                    </a:xfrm>
                    <a:prstGeom prst="rect">
                      <a:avLst/>
                    </a:prstGeom>
                  </pic:spPr>
                </pic:pic>
              </a:graphicData>
            </a:graphic>
          </wp:anchor>
        </w:drawing>
      </w:r>
    </w:p>
    <w:p>
      <w:pPr>
        <w:pStyle w:val="Para 08"/>
      </w:pPr>
      <w:r>
        <w:t>Figure 6.6: Extension methods appear in IntelliSense alongside instance methods</w:t>
      </w:r>
    </w:p>
    <w:p>
      <w:pPr>
        <w:numPr>
          <w:ilvl w:val="0"/>
          <w:numId w:val="352"/>
        </w:numPr>
        <w:pStyle w:val="Para 01"/>
      </w:pPr>
      <w:r>
        <w:t xml:space="preserve">Run the </w:t>
      </w:r>
      <w:r>
        <w:rPr>
          <w:rStyle w:val="Text0"/>
        </w:rPr>
        <w:t xml:space="preserve">PeopleApp</w:t>
        <w:br w:clear="none"/>
      </w:r>
      <w:r>
        <w:t xml:space="preserve"> project and view the result, which will be the same as before.</w:t>
      </w:r>
    </w:p>
    <w:p>
      <w:pPr>
        <w:pStyle w:val="Normal"/>
      </w:pPr>
      <w:r>
        <w:rPr>
          <w:rStyle w:val="Text1"/>
        </w:rPr>
        <w:t>Good Practice</w:t>
      </w:r>
      <w:r>
        <w:t xml:space="preserve">: Extension methods cannot replace or override existing instance methods. You cannot, for example, redefine the </w:t>
      </w:r>
      <w:r>
        <w:rPr>
          <w:rStyle w:val="Text0"/>
        </w:rPr>
        <w:t xml:space="preserve">Insert</w:t>
        <w:br w:clear="none"/>
      </w:r>
      <w:r>
        <w:t xml:space="preserve"> method. The extension method will appear as an overload in IntelliSense, but an instance method will be called in preference to an extension method with the same name and signature.</w:t>
      </w:r>
    </w:p>
    <w:p>
      <w:pPr>
        <w:pStyle w:val="Normal"/>
      </w:pPr>
      <w:r>
        <w:t xml:space="preserve">Although extension methods might not seem to give a big benefit, in </w:t>
      </w:r>
      <w:r>
        <w:rPr>
          <w:rStyle w:val="Text5"/>
        </w:rPr>
        <w:t>Chapter 11</w:t>
      </w:r>
      <w:r>
        <w:t xml:space="preserve">, </w:t>
      </w:r>
      <w:r>
        <w:rPr>
          <w:rStyle w:val="Text5"/>
        </w:rPr>
        <w:t>Querying and Manipulating Data Using LINQ</w:t>
      </w:r>
      <w:r>
        <w:t>, you will see some extremely powerful uses of extension methods.</w:t>
      </w:r>
    </w:p>
    <w:p>
      <w:bookmarkStart w:id="1674" w:name="Summarizing_custom_type_choices"/>
      <w:pPr>
        <w:pStyle w:val="Heading 1"/>
      </w:pPr>
      <w:r>
        <w:t>Summarizing custom type choices</w:t>
      </w:r>
      <w:bookmarkEnd w:id="1674"/>
    </w:p>
    <w:p>
      <w:pPr>
        <w:pStyle w:val="Normal"/>
      </w:pPr>
      <w:r>
        <w:t>Now that we</w:t>
      </w:r>
      <w:r>
        <w:rPr>
          <w:rStyle w:val="Text63"/>
        </w:rPr>
        <w:bookmarkStart w:id="1675" w:name="_idIndexMarker1197"/>
        <w:t/>
        <w:bookmarkEnd w:id="1675"/>
      </w:r>
      <w:r>
        <w:t xml:space="preserve"> have covered OOP and the C# features that enable you to define your own types, let’s summarize what you’ve learned. </w:t>
      </w:r>
    </w:p>
    <w:p>
      <w:bookmarkStart w:id="1676" w:name="Categories_of_custom_types_and_t"/>
      <w:pPr>
        <w:pStyle w:val="Heading 2"/>
      </w:pPr>
      <w:r>
        <w:t>Categories of custom types and their capabilities</w:t>
      </w:r>
      <w:bookmarkEnd w:id="1676"/>
    </w:p>
    <w:p>
      <w:pPr>
        <w:pStyle w:val="Normal"/>
      </w:pPr>
      <w:r>
        <w:t xml:space="preserve">Categories </w:t>
      </w:r>
      <w:r>
        <w:rPr>
          <w:rStyle w:val="Text63"/>
        </w:rPr>
        <w:bookmarkStart w:id="1677" w:name="_idIndexMarker1198"/>
        <w:t/>
        <w:bookmarkEnd w:id="1677"/>
      </w:r>
      <w:r>
        <w:t>of custom types and their capabilities are summarized in the following table:</w:t>
      </w:r>
    </w:p>
    <w:tbl>
      <w:tblPr>
        <w:tblW w:type="auto" w:w="0"/>
      </w:tblPr>
      <w:tr>
        <w:tc>
          <w:tcPr>
            <w:tcW w:type="auto" w:w="0"/>
            <w:tcMar>
              <w:left w:type="dxa" w:w="200"/>
              <w:top w:type="dxa" w:w="200"/>
              <w:right w:type="dxa" w:w="200"/>
              <w:bottom w:type="dxa" w:w="200"/>
            </w:tcMar>
            <w:vAlign w:val="top"/>
          </w:tcPr>
          <w:p>
            <w:bookmarkStart w:id="1678" w:name="Type_1"/>
            <w:pPr>
              <w:pStyle w:val="Para 39"/>
            </w:pPr>
            <w:r>
              <w:t/>
            </w:r>
            <w:bookmarkEnd w:id="1678"/>
          </w:p>
          <w:p>
            <w:pPr>
              <w:pStyle w:val="Para 09"/>
            </w:pPr>
            <w:r>
              <w:t>Type</w:t>
            </w:r>
          </w:p>
        </w:tc>
        <w:tc>
          <w:tcPr>
            <w:tcW w:type="auto" w:w="0"/>
            <w:tcMar>
              <w:left w:type="dxa" w:w="200"/>
              <w:top w:type="dxa" w:w="200"/>
              <w:right w:type="dxa" w:w="200"/>
              <w:bottom w:type="dxa" w:w="200"/>
            </w:tcMar>
            <w:vAlign w:val="top"/>
          </w:tcPr>
          <w:p>
            <w:pPr>
              <w:pStyle w:val="Para 09"/>
            </w:pPr>
            <w:r>
              <w:t>Instantiation</w:t>
            </w:r>
          </w:p>
        </w:tc>
        <w:tc>
          <w:tcPr>
            <w:tcW w:type="auto" w:w="0"/>
            <w:tcMar>
              <w:left w:type="dxa" w:w="200"/>
              <w:top w:type="dxa" w:w="200"/>
              <w:right w:type="dxa" w:w="200"/>
              <w:bottom w:type="dxa" w:w="200"/>
            </w:tcMar>
            <w:vAlign w:val="top"/>
          </w:tcPr>
          <w:p>
            <w:pPr>
              <w:pStyle w:val="Para 09"/>
            </w:pPr>
            <w:r>
              <w:t>Inheritance</w:t>
            </w:r>
          </w:p>
        </w:tc>
        <w:tc>
          <w:tcPr>
            <w:tcW w:type="auto" w:w="0"/>
            <w:tcMar>
              <w:left w:type="dxa" w:w="200"/>
              <w:top w:type="dxa" w:w="200"/>
              <w:right w:type="dxa" w:w="200"/>
              <w:bottom w:type="dxa" w:w="200"/>
            </w:tcMar>
            <w:vAlign w:val="top"/>
          </w:tcPr>
          <w:p>
            <w:pPr>
              <w:pStyle w:val="Para 09"/>
            </w:pPr>
            <w:r>
              <w:t>Equality</w:t>
            </w:r>
          </w:p>
        </w:tc>
        <w:tc>
          <w:tcPr>
            <w:tcW w:type="auto" w:w="0"/>
            <w:tcMar>
              <w:left w:type="dxa" w:w="200"/>
              <w:top w:type="dxa" w:w="200"/>
              <w:right w:type="dxa" w:w="200"/>
              <w:bottom w:type="dxa" w:w="200"/>
            </w:tcMar>
            <w:vAlign w:val="top"/>
          </w:tcPr>
          <w:p>
            <w:pPr>
              <w:pStyle w:val="Para 09"/>
            </w:pPr>
            <w:r>
              <w:t>Memory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class</w:t>
              <w:br w:clear="none"/>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Single</w:t>
            </w:r>
          </w:p>
        </w:tc>
        <w:tc>
          <w:tcPr>
            <w:tcW w:type="auto" w:w="0"/>
            <w:shd w:val="clear" w:color="auto" w:fill="EEF2F6"/>
            <w:tcMar>
              <w:left w:type="dxa" w:w="200"/>
              <w:top w:type="dxa" w:w="200"/>
              <w:right w:type="dxa" w:w="200"/>
              <w:bottom w:type="dxa" w:w="200"/>
            </w:tcMar>
            <w:vAlign w:val="top"/>
          </w:tcPr>
          <w:p>
            <w:pPr>
              <w:pStyle w:val="Para 02"/>
            </w:pPr>
            <w:r>
              <w:t>Reference</w:t>
            </w:r>
          </w:p>
        </w:tc>
        <w:tc>
          <w:tcPr>
            <w:tcW w:type="auto" w:w="0"/>
            <w:shd w:val="clear" w:color="auto" w:fill="EEF2F6"/>
            <w:tcMar>
              <w:left w:type="dxa" w:w="200"/>
              <w:top w:type="dxa" w:w="200"/>
              <w:right w:type="dxa" w:w="200"/>
              <w:bottom w:type="dxa" w:w="200"/>
            </w:tcMar>
            <w:vAlign w:val="top"/>
          </w:tcPr>
          <w:p>
            <w:pPr>
              <w:pStyle w:val="Para 02"/>
            </w:pPr>
            <w:r>
              <w:t>Heap</w:t>
            </w:r>
          </w:p>
        </w:tc>
      </w:tr>
    </w:tbl>
    <w:tbl>
      <w:tblPr>
        <w:tblW w:type="auto" w:w="0"/>
      </w:tblPr>
      <w:tr>
        <w:tc>
          <w:tcPr>
            <w:tcW w:type="auto" w:w="0"/>
            <w:tcMar>
              <w:left w:type="dxa" w:w="200"/>
              <w:top w:type="dxa" w:w="200"/>
              <w:right w:type="dxa" w:w="200"/>
              <w:bottom w:type="dxa" w:w="200"/>
            </w:tcMar>
            <w:vAlign w:val="top"/>
          </w:tcPr>
          <w:p>
            <w:pPr>
              <w:pStyle w:val="Para 07"/>
            </w:pPr>
            <w:r>
              <w:t xml:space="preserve">sealed</w:t>
              <w:br w:clear="none"/>
            </w:r>
            <w:r>
              <w:rPr>
                <w:rStyle w:val="Text15"/>
              </w:rPr>
              <w:t xml:space="preserve"> </w:t>
            </w:r>
            <w:r>
              <w:t xml:space="preserve">class</w:t>
              <w:br w:clear="none"/>
            </w:r>
          </w:p>
        </w:tc>
        <w:tc>
          <w:tcPr>
            <w:tcW w:type="auto" w:w="0"/>
            <w:tcMar>
              <w:left w:type="dxa" w:w="200"/>
              <w:top w:type="dxa" w:w="200"/>
              <w:right w:type="dxa" w:w="200"/>
              <w:bottom w:type="dxa" w:w="200"/>
            </w:tcMar>
            <w:vAlign w:val="top"/>
          </w:tcPr>
          <w:p>
            <w:pPr>
              <w:pStyle w:val="Para 02"/>
            </w:pPr>
            <w:r>
              <w:t>Yes</w:t>
            </w:r>
          </w:p>
        </w:tc>
        <w:tc>
          <w:tcPr>
            <w:tcW w:type="auto" w:w="0"/>
            <w:tcMar>
              <w:left w:type="dxa" w:w="200"/>
              <w:top w:type="dxa" w:w="200"/>
              <w:right w:type="dxa" w:w="200"/>
              <w:bottom w:type="dxa" w:w="200"/>
            </w:tcMar>
            <w:vAlign w:val="top"/>
          </w:tcPr>
          <w:p>
            <w:pPr>
              <w:pStyle w:val="Para 02"/>
            </w:pPr>
            <w:r>
              <w:t>None</w:t>
            </w:r>
          </w:p>
        </w:tc>
        <w:tc>
          <w:tcPr>
            <w:tcW w:type="auto" w:w="0"/>
            <w:tcMar>
              <w:left w:type="dxa" w:w="200"/>
              <w:top w:type="dxa" w:w="200"/>
              <w:right w:type="dxa" w:w="200"/>
              <w:bottom w:type="dxa" w:w="200"/>
            </w:tcMar>
            <w:vAlign w:val="top"/>
          </w:tcPr>
          <w:p>
            <w:pPr>
              <w:pStyle w:val="Para 02"/>
            </w:pPr>
            <w:r>
              <w:t>Reference</w:t>
            </w:r>
          </w:p>
        </w:tc>
        <w:tc>
          <w:tcPr>
            <w:tcW w:type="auto" w:w="0"/>
            <w:tcMar>
              <w:left w:type="dxa" w:w="200"/>
              <w:top w:type="dxa" w:w="200"/>
              <w:right w:type="dxa" w:w="200"/>
              <w:bottom w:type="dxa" w:w="200"/>
            </w:tcMar>
            <w:vAlign w:val="top"/>
          </w:tcPr>
          <w:p>
            <w:pPr>
              <w:pStyle w:val="Para 02"/>
            </w:pPr>
            <w:r>
              <w:t>Heap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abstract</w:t>
              <w:br w:clear="none"/>
            </w:r>
            <w:r>
              <w:rPr>
                <w:rStyle w:val="Text15"/>
              </w:rPr>
              <w:t xml:space="preserve"> </w:t>
            </w:r>
            <w:r>
              <w:t xml:space="preserve">class</w:t>
              <w:br w:clear="none"/>
            </w:r>
          </w:p>
        </w:tc>
        <w:tc>
          <w:tcPr>
            <w:tcW w:type="auto" w:w="0"/>
            <w:shd w:val="clear" w:color="auto" w:fill="EEF2F6"/>
            <w:tcMar>
              <w:left w:type="dxa" w:w="200"/>
              <w:top w:type="dxa" w:w="200"/>
              <w:right w:type="dxa" w:w="200"/>
              <w:bottom w:type="dxa" w:w="200"/>
            </w:tcMar>
            <w:vAlign w:val="top"/>
          </w:tcPr>
          <w:p>
            <w:pPr>
              <w:pStyle w:val="Para 02"/>
            </w:pPr>
            <w:r>
              <w:t>No</w:t>
            </w:r>
          </w:p>
        </w:tc>
        <w:tc>
          <w:tcPr>
            <w:tcW w:type="auto" w:w="0"/>
            <w:shd w:val="clear" w:color="auto" w:fill="EEF2F6"/>
            <w:tcMar>
              <w:left w:type="dxa" w:w="200"/>
              <w:top w:type="dxa" w:w="200"/>
              <w:right w:type="dxa" w:w="200"/>
              <w:bottom w:type="dxa" w:w="200"/>
            </w:tcMar>
            <w:vAlign w:val="top"/>
          </w:tcPr>
          <w:p>
            <w:pPr>
              <w:pStyle w:val="Para 02"/>
            </w:pPr>
            <w:r>
              <w:t>Single</w:t>
            </w:r>
          </w:p>
        </w:tc>
        <w:tc>
          <w:tcPr>
            <w:tcW w:type="auto" w:w="0"/>
            <w:shd w:val="clear" w:color="auto" w:fill="EEF2F6"/>
            <w:tcMar>
              <w:left w:type="dxa" w:w="200"/>
              <w:top w:type="dxa" w:w="200"/>
              <w:right w:type="dxa" w:w="200"/>
              <w:bottom w:type="dxa" w:w="200"/>
            </w:tcMar>
            <w:vAlign w:val="top"/>
          </w:tcPr>
          <w:p>
            <w:pPr>
              <w:pStyle w:val="Para 02"/>
            </w:pPr>
            <w:r>
              <w:t>Reference</w:t>
            </w:r>
          </w:p>
        </w:tc>
        <w:tc>
          <w:tcPr>
            <w:tcW w:type="auto" w:w="0"/>
            <w:shd w:val="clear" w:color="auto" w:fill="EEF2F6"/>
            <w:tcMar>
              <w:left w:type="dxa" w:w="200"/>
              <w:top w:type="dxa" w:w="200"/>
              <w:right w:type="dxa" w:w="200"/>
              <w:bottom w:type="dxa" w:w="200"/>
            </w:tcMar>
            <w:vAlign w:val="top"/>
          </w:tcPr>
          <w:p>
            <w:pPr>
              <w:pStyle w:val="Para 02"/>
            </w:pPr>
            <w:r>
              <w:t>Heap</w:t>
            </w:r>
          </w:p>
        </w:tc>
      </w:tr>
    </w:tbl>
    <w:tbl>
      <w:tblPr>
        <w:tblW w:type="auto" w:w="0"/>
      </w:tblPr>
      <w:tr>
        <w:tc>
          <w:tcPr>
            <w:tcW w:type="auto" w:w="0"/>
            <w:tcMar>
              <w:left w:type="dxa" w:w="200"/>
              <w:top w:type="dxa" w:w="200"/>
              <w:right w:type="dxa" w:w="200"/>
              <w:bottom w:type="dxa" w:w="200"/>
            </w:tcMar>
            <w:vAlign w:val="top"/>
          </w:tcPr>
          <w:p>
            <w:pPr>
              <w:pStyle w:val="Para 07"/>
            </w:pPr>
            <w:r>
              <w:t xml:space="preserve">record</w:t>
              <w:br w:clear="none"/>
            </w:r>
            <w:r>
              <w:rPr>
                <w:rStyle w:val="Text15"/>
              </w:rPr>
              <w:t xml:space="preserve"> or </w:t>
            </w:r>
            <w:r>
              <w:t xml:space="preserve">record</w:t>
              <w:br w:clear="none"/>
            </w:r>
            <w:r>
              <w:rPr>
                <w:rStyle w:val="Text15"/>
              </w:rPr>
              <w:t xml:space="preserve"> </w:t>
            </w:r>
            <w:r>
              <w:t xml:space="preserve">class</w:t>
              <w:br w:clear="none"/>
            </w:r>
          </w:p>
        </w:tc>
        <w:tc>
          <w:tcPr>
            <w:tcW w:type="auto" w:w="0"/>
            <w:tcMar>
              <w:left w:type="dxa" w:w="200"/>
              <w:top w:type="dxa" w:w="200"/>
              <w:right w:type="dxa" w:w="200"/>
              <w:bottom w:type="dxa" w:w="200"/>
            </w:tcMar>
            <w:vAlign w:val="top"/>
          </w:tcPr>
          <w:p>
            <w:pPr>
              <w:pStyle w:val="Para 02"/>
            </w:pPr>
            <w:r>
              <w:t>Yes</w:t>
            </w:r>
          </w:p>
        </w:tc>
        <w:tc>
          <w:tcPr>
            <w:tcW w:type="auto" w:w="0"/>
            <w:tcMar>
              <w:left w:type="dxa" w:w="200"/>
              <w:top w:type="dxa" w:w="200"/>
              <w:right w:type="dxa" w:w="200"/>
              <w:bottom w:type="dxa" w:w="200"/>
            </w:tcMar>
            <w:vAlign w:val="top"/>
          </w:tcPr>
          <w:p>
            <w:pPr>
              <w:pStyle w:val="Para 02"/>
            </w:pPr>
            <w:r>
              <w:t>Single</w:t>
            </w:r>
          </w:p>
        </w:tc>
        <w:tc>
          <w:tcPr>
            <w:tcW w:type="auto" w:w="0"/>
            <w:tcMar>
              <w:left w:type="dxa" w:w="200"/>
              <w:top w:type="dxa" w:w="200"/>
              <w:right w:type="dxa" w:w="200"/>
              <w:bottom w:type="dxa" w:w="200"/>
            </w:tcMar>
            <w:vAlign w:val="top"/>
          </w:tcPr>
          <w:p>
            <w:pPr>
              <w:pStyle w:val="Para 02"/>
            </w:pPr>
            <w:r>
              <w:t>Value</w:t>
            </w:r>
          </w:p>
        </w:tc>
        <w:tc>
          <w:tcPr>
            <w:tcW w:type="auto" w:w="0"/>
            <w:tcMar>
              <w:left w:type="dxa" w:w="200"/>
              <w:top w:type="dxa" w:w="200"/>
              <w:right w:type="dxa" w:w="200"/>
              <w:bottom w:type="dxa" w:w="200"/>
            </w:tcMar>
            <w:vAlign w:val="top"/>
          </w:tcPr>
          <w:p>
            <w:pPr>
              <w:pStyle w:val="Para 02"/>
            </w:pPr>
            <w:r>
              <w:t>Heap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struct</w:t>
              <w:br w:clear="none"/>
            </w:r>
            <w:r>
              <w:rPr>
                <w:rStyle w:val="Text15"/>
              </w:rPr>
              <w:t xml:space="preserve"> or </w:t>
            </w:r>
            <w:r>
              <w:t xml:space="preserve">record</w:t>
              <w:br w:clear="none"/>
            </w:r>
            <w:r>
              <w:rPr>
                <w:rStyle w:val="Text15"/>
              </w:rPr>
              <w:t xml:space="preserve"> </w:t>
            </w:r>
            <w:r>
              <w:t xml:space="preserve">struct</w:t>
              <w:br w:clear="none"/>
            </w:r>
          </w:p>
        </w:tc>
        <w:tc>
          <w:tcPr>
            <w:tcW w:type="auto" w:w="0"/>
            <w:shd w:val="clear" w:color="auto" w:fill="EEF2F6"/>
            <w:tcMar>
              <w:left w:type="dxa" w:w="200"/>
              <w:top w:type="dxa" w:w="200"/>
              <w:right w:type="dxa" w:w="200"/>
              <w:bottom w:type="dxa" w:w="200"/>
            </w:tcMar>
            <w:vAlign w:val="top"/>
          </w:tcPr>
          <w:p>
            <w:pPr>
              <w:pStyle w:val="Para 02"/>
            </w:pPr>
            <w:r>
              <w:t>Yes</w:t>
            </w:r>
          </w:p>
        </w:tc>
        <w:tc>
          <w:tcPr>
            <w:tcW w:type="auto" w:w="0"/>
            <w:shd w:val="clear" w:color="auto" w:fill="EEF2F6"/>
            <w:tcMar>
              <w:left w:type="dxa" w:w="200"/>
              <w:top w:type="dxa" w:w="200"/>
              <w:right w:type="dxa" w:w="200"/>
              <w:bottom w:type="dxa" w:w="200"/>
            </w:tcMar>
            <w:vAlign w:val="top"/>
          </w:tcPr>
          <w:p>
            <w:pPr>
              <w:pStyle w:val="Para 02"/>
            </w:pPr>
            <w:r>
              <w:t>None</w:t>
            </w:r>
          </w:p>
        </w:tc>
        <w:tc>
          <w:tcPr>
            <w:tcW w:type="auto" w:w="0"/>
            <w:shd w:val="clear" w:color="auto" w:fill="EEF2F6"/>
            <w:tcMar>
              <w:left w:type="dxa" w:w="200"/>
              <w:top w:type="dxa" w:w="200"/>
              <w:right w:type="dxa" w:w="200"/>
              <w:bottom w:type="dxa" w:w="200"/>
            </w:tcMar>
            <w:vAlign w:val="top"/>
          </w:tcPr>
          <w:p>
            <w:pPr>
              <w:pStyle w:val="Para 02"/>
            </w:pPr>
            <w:r>
              <w:t>Value</w:t>
            </w:r>
          </w:p>
        </w:tc>
        <w:tc>
          <w:tcPr>
            <w:tcW w:type="auto" w:w="0"/>
            <w:shd w:val="clear" w:color="auto" w:fill="EEF2F6"/>
            <w:tcMar>
              <w:left w:type="dxa" w:w="200"/>
              <w:top w:type="dxa" w:w="200"/>
              <w:right w:type="dxa" w:w="200"/>
              <w:bottom w:type="dxa" w:w="200"/>
            </w:tcMar>
            <w:vAlign w:val="top"/>
          </w:tcPr>
          <w:p>
            <w:pPr>
              <w:pStyle w:val="Para 02"/>
            </w:pPr>
            <w:r>
              <w:t>Stack</w:t>
            </w:r>
          </w:p>
        </w:tc>
      </w:tr>
    </w:tbl>
    <w:tbl>
      <w:tblPr>
        <w:tblW w:type="auto" w:w="0"/>
      </w:tblPr>
      <w:tr>
        <w:tc>
          <w:tcPr>
            <w:tcW w:type="auto" w:w="0"/>
            <w:tcMar>
              <w:left w:type="dxa" w:w="200"/>
              <w:top w:type="dxa" w:w="200"/>
              <w:right w:type="dxa" w:w="200"/>
              <w:bottom w:type="dxa" w:w="200"/>
            </w:tcMar>
            <w:vAlign w:val="top"/>
          </w:tcPr>
          <w:p>
            <w:pPr>
              <w:pStyle w:val="Para 07"/>
            </w:pPr>
            <w:r>
              <w:t xml:space="preserve">interface</w:t>
              <w:br w:clear="none"/>
            </w:r>
          </w:p>
        </w:tc>
        <w:tc>
          <w:tcPr>
            <w:tcW w:type="auto" w:w="0"/>
            <w:tcMar>
              <w:left w:type="dxa" w:w="200"/>
              <w:top w:type="dxa" w:w="200"/>
              <w:right w:type="dxa" w:w="200"/>
              <w:bottom w:type="dxa" w:w="200"/>
            </w:tcMar>
            <w:vAlign w:val="top"/>
          </w:tcPr>
          <w:p>
            <w:pPr>
              <w:pStyle w:val="Para 02"/>
            </w:pPr>
            <w:r>
              <w:t>No</w:t>
            </w:r>
          </w:p>
        </w:tc>
        <w:tc>
          <w:tcPr>
            <w:tcW w:type="auto" w:w="0"/>
            <w:tcMar>
              <w:left w:type="dxa" w:w="200"/>
              <w:top w:type="dxa" w:w="200"/>
              <w:right w:type="dxa" w:w="200"/>
              <w:bottom w:type="dxa" w:w="200"/>
            </w:tcMar>
            <w:vAlign w:val="top"/>
          </w:tcPr>
          <w:p>
            <w:pPr>
              <w:pStyle w:val="Para 02"/>
            </w:pPr>
            <w:r>
              <w:t>Multiple</w:t>
            </w:r>
          </w:p>
        </w:tc>
        <w:tc>
          <w:tcPr>
            <w:tcW w:type="auto" w:w="0"/>
            <w:tcMar>
              <w:left w:type="dxa" w:w="200"/>
              <w:top w:type="dxa" w:w="200"/>
              <w:right w:type="dxa" w:w="200"/>
              <w:bottom w:type="dxa" w:w="200"/>
            </w:tcMar>
            <w:vAlign w:val="top"/>
          </w:tcPr>
          <w:p>
            <w:pPr>
              <w:pStyle w:val="Para 02"/>
            </w:pPr>
            <w:r>
              <w:t>Reference</w:t>
            </w:r>
          </w:p>
        </w:tc>
        <w:tc>
          <w:tcPr>
            <w:tcW w:type="auto" w:w="0"/>
            <w:tcMar>
              <w:left w:type="dxa" w:w="200"/>
              <w:top w:type="dxa" w:w="200"/>
              <w:right w:type="dxa" w:w="200"/>
              <w:bottom w:type="dxa" w:w="200"/>
            </w:tcMar>
            <w:vAlign w:val="top"/>
          </w:tcPr>
          <w:p>
            <w:pPr>
              <w:pStyle w:val="Para 02"/>
            </w:pPr>
            <w:r>
              <w:t>Heap</w:t>
            </w:r>
          </w:p>
        </w:tc>
      </w:tr>
    </w:tbl>
    <w:p>
      <w:pPr>
        <w:pStyle w:val="Normal"/>
      </w:pPr>
      <w:r>
        <w:t xml:space="preserve">It is best to think about these differences by starting with the “normal” case and then spotting the differences in other cases. For example, a “normal” </w:t>
      </w:r>
      <w:r>
        <w:rPr>
          <w:rStyle w:val="Text0"/>
        </w:rPr>
        <w:t xml:space="preserve">class</w:t>
        <w:br w:clear="none"/>
      </w:r>
      <w:r>
        <w:t xml:space="preserve"> can be instantiated with </w:t>
      </w:r>
      <w:r>
        <w:rPr>
          <w:rStyle w:val="Text0"/>
        </w:rPr>
        <w:t xml:space="preserve">new</w:t>
        <w:br w:clear="none"/>
      </w:r>
      <w:r>
        <w:t>, it supports single inheritance, it uses memory reference equality, and its state is stored in heap memory.</w:t>
      </w:r>
    </w:p>
    <w:p>
      <w:pPr>
        <w:pStyle w:val="Normal"/>
      </w:pPr>
      <w:r>
        <w:t>Now let’s highlight what is different about the more specialized types of classes:</w:t>
      </w:r>
    </w:p>
    <w:p>
      <w:pPr>
        <w:pStyle w:val="Para 01"/>
      </w:pPr>
      <w:r>
        <w:t xml:space="preserve">A </w:t>
      </w:r>
      <w:r>
        <w:rPr>
          <w:rStyle w:val="Text0"/>
        </w:rPr>
        <w:t xml:space="preserve">sealed</w:t>
        <w:br w:clear="none"/>
      </w:r>
      <w:r>
        <w:t xml:space="preserve"> class does not support inheritance.</w:t>
      </w:r>
    </w:p>
    <w:p>
      <w:pPr>
        <w:pStyle w:val="Para 01"/>
      </w:pPr>
      <w:r>
        <w:t xml:space="preserve">An </w:t>
      </w:r>
      <w:r>
        <w:rPr>
          <w:rStyle w:val="Text0"/>
        </w:rPr>
        <w:t xml:space="preserve">abstract</w:t>
        <w:br w:clear="none"/>
      </w:r>
      <w:r>
        <w:t xml:space="preserve"> class does not allow instantiation with </w:t>
      </w:r>
      <w:r>
        <w:rPr>
          <w:rStyle w:val="Text0"/>
        </w:rPr>
        <w:t xml:space="preserve">new</w:t>
        <w:br w:clear="none"/>
      </w:r>
      <w:r>
        <w:t>.</w:t>
      </w:r>
    </w:p>
    <w:p>
      <w:pPr>
        <w:pStyle w:val="Para 01"/>
      </w:pPr>
      <w:r>
        <w:t xml:space="preserve">A </w:t>
      </w:r>
      <w:r>
        <w:rPr>
          <w:rStyle w:val="Text0"/>
        </w:rPr>
        <w:t xml:space="preserve">record</w:t>
        <w:br w:clear="none"/>
      </w:r>
      <w:r>
        <w:t xml:space="preserve"> class uses value equality instead of reference equality.</w:t>
      </w:r>
    </w:p>
    <w:p>
      <w:pPr>
        <w:pStyle w:val="Normal"/>
      </w:pPr>
      <w:r>
        <w:t>We can do the same for other types compared to a “normal” class:</w:t>
      </w:r>
    </w:p>
    <w:p>
      <w:pPr>
        <w:pStyle w:val="Para 01"/>
      </w:pPr>
      <w:r>
        <w:t xml:space="preserve">A </w:t>
      </w:r>
      <w:r>
        <w:rPr>
          <w:rStyle w:val="Text0"/>
        </w:rPr>
        <w:t xml:space="preserve">struct</w:t>
        <w:br w:clear="none"/>
      </w:r>
      <w:r>
        <w:t xml:space="preserve"> or </w:t>
      </w:r>
      <w:r>
        <w:rPr>
          <w:rStyle w:val="Text0"/>
        </w:rPr>
        <w:t xml:space="preserve">record struct</w:t>
        <w:br w:clear="none"/>
      </w:r>
      <w:r>
        <w:t xml:space="preserve"> does not support inheritance, it uses value equality instead of reference equality, and its state is stored in stack memory.</w:t>
      </w:r>
    </w:p>
    <w:p>
      <w:pPr>
        <w:pStyle w:val="Para 01"/>
      </w:pPr>
      <w:r>
        <w:t xml:space="preserve">An </w:t>
      </w:r>
      <w:r>
        <w:rPr>
          <w:rStyle w:val="Text0"/>
        </w:rPr>
        <w:t xml:space="preserve">interface</w:t>
        <w:br w:clear="none"/>
      </w:r>
      <w:r>
        <w:t xml:space="preserve"> does not allow instantiation with </w:t>
      </w:r>
      <w:r>
        <w:rPr>
          <w:rStyle w:val="Text0"/>
        </w:rPr>
        <w:t xml:space="preserve">new</w:t>
        <w:br w:clear="none"/>
      </w:r>
      <w:r>
        <w:t xml:space="preserve"> and supports multiple inheritance.</w:t>
      </w:r>
    </w:p>
    <w:p>
      <w:bookmarkStart w:id="1679" w:name="Mutability_and_records"/>
      <w:pPr>
        <w:pStyle w:val="Heading 2"/>
      </w:pPr>
      <w:r>
        <w:t>Mutability and records</w:t>
      </w:r>
      <w:bookmarkEnd w:id="1679"/>
    </w:p>
    <w:p>
      <w:pPr>
        <w:pStyle w:val="Normal"/>
      </w:pPr>
      <w:r>
        <w:t>A common</w:t>
      </w:r>
      <w:r>
        <w:rPr>
          <w:rStyle w:val="Text63"/>
        </w:rPr>
        <w:bookmarkStart w:id="1680" w:name="_idIndexMarker1199"/>
        <w:t/>
        <w:bookmarkEnd w:id="1680"/>
      </w:r>
      <w:r>
        <w:t xml:space="preserve"> misconception is that </w:t>
      </w:r>
      <w:r>
        <w:rPr>
          <w:rStyle w:val="Text0"/>
        </w:rPr>
        <w:t xml:space="preserve">record</w:t>
        <w:br w:clear="none"/>
      </w:r>
      <w:r>
        <w:t xml:space="preserve"> types are immutable, meaning their instance property and field values cannot be changed after initialization. However, the mutability of a </w:t>
      </w:r>
      <w:r>
        <w:rPr>
          <w:rStyle w:val="Text0"/>
        </w:rPr>
        <w:t xml:space="preserve">record</w:t>
        <w:br w:clear="none"/>
      </w:r>
      <w:r>
        <w:t xml:space="preserve"> type actually depends on how the </w:t>
      </w:r>
      <w:r>
        <w:rPr>
          <w:rStyle w:val="Text0"/>
        </w:rPr>
        <w:t xml:space="preserve">record</w:t>
        <w:br w:clear="none"/>
      </w:r>
      <w:r>
        <w:t xml:space="preserve"> is </w:t>
      </w:r>
      <w:r>
        <w:rPr>
          <w:rStyle w:val="Text63"/>
        </w:rPr>
        <w:bookmarkStart w:id="1681" w:name="_idIndexMarker1200"/>
        <w:t/>
        <w:bookmarkEnd w:id="1681"/>
      </w:r>
      <w:r>
        <w:t>defined. Let’s explore mutability:</w:t>
      </w:r>
    </w:p>
    <w:p>
      <w:pPr>
        <w:numPr>
          <w:ilvl w:val="0"/>
          <w:numId w:val="353"/>
        </w:numPr>
        <w:pStyle w:val="Para 01"/>
      </w:pPr>
      <w:r>
        <w:t xml:space="preserve">In the </w:t>
      </w:r>
      <w:r>
        <w:rPr>
          <w:rStyle w:val="Text0"/>
        </w:rPr>
        <w:t xml:space="preserve">PacktLibrary</w:t>
        <w:br w:clear="none"/>
      </w:r>
      <w:r>
        <w:t xml:space="preserve"> project, add a new class file named </w:t>
      </w:r>
      <w:r>
        <w:rPr>
          <w:rStyle w:val="Text0"/>
        </w:rPr>
        <w:t xml:space="preserve">Mutability.cs</w:t>
        <w:br w:clear="none"/>
      </w:r>
      <w:r>
        <w:t>.</w:t>
      </w:r>
    </w:p>
    <w:p>
      <w:pPr>
        <w:numPr>
          <w:ilvl w:val="0"/>
          <w:numId w:val="353"/>
        </w:numPr>
        <w:pStyle w:val="Para 01"/>
      </w:pPr>
      <w:r>
        <w:t xml:space="preserve">Modify </w:t>
      </w:r>
      <w:r>
        <w:rPr>
          <w:rStyle w:val="Text0"/>
        </w:rPr>
        <w:t xml:space="preserve">Mutability.cs</w:t>
        <w:br w:clear="none"/>
      </w:r>
      <w:r>
        <w:t xml:space="preserve">, as shown in the following code, and note the following: </w:t>
      </w:r>
    </w:p>
    <w:p>
      <w:pPr>
        <w:pStyle w:val="Para 12"/>
      </w:pPr>
      <w:r>
        <w:rPr>
          <w:rStyle w:val="Text18"/>
        </w:rPr>
        <w:t xml:space="preserve">namespace</w:t>
        <w:br w:clear="none"/>
      </w:r>
      <w:r>
        <w:rPr>
          <w:rStyle w:val="Text7"/>
        </w:rPr>
        <w:t xml:space="preserve"> </w:t>
        <w:br w:clear="none"/>
      </w:r>
      <w:r>
        <w:rPr>
          <w:rStyle w:val="Text20"/>
        </w:rPr>
        <w:t xml:space="preserve">Packt.Shared</w:t>
        <w:br w:clear="none"/>
      </w:r>
      <w:r>
        <w:rPr>
          <w:rStyle w:val="Text7"/>
        </w:rPr>
        <w:t xml:space="preserve">;</w:t>
        <w:br w:clear="none"/>
      </w:r>
      <w:r>
        <w:t xml:space="preserve">// A mutable record class.</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record</w:t>
        <w:br w:clear="none"/>
      </w:r>
      <w:r>
        <w:rPr>
          <w:rStyle w:val="Text7"/>
        </w:rPr>
        <w:t xml:space="preserve"> </w:t>
        <w:br w:clear="none"/>
      </w:r>
      <w:r>
        <w:rPr>
          <w:rStyle w:val="Text20"/>
        </w:rPr>
        <w:t xml:space="preserve">class</w:t>
        <w:br w:clear="none"/>
      </w:r>
      <w:r>
        <w:rPr>
          <w:rStyle w:val="Text7"/>
        </w:rPr>
        <w:t xml:space="preserve"> </w:t>
        <w:br w:clear="none"/>
      </w:r>
      <w:r>
        <w:rPr>
          <w:rStyle w:val="Text20"/>
        </w:rPr>
        <w:t xml:space="preserve">C1</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Name { </w:t>
        <w:br w:clear="none"/>
      </w:r>
      <w:r>
        <w:rPr>
          <w:rStyle w:val="Text18"/>
        </w:rPr>
        <w:t xml:space="preserve">get</w:t>
        <w:br w:clear="none"/>
      </w:r>
      <w:r>
        <w:rPr>
          <w:rStyle w:val="Text7"/>
        </w:rPr>
        <w:t xml:space="preserve">; </w:t>
        <w:br w:clear="none"/>
      </w:r>
      <w:r>
        <w:rPr>
          <w:rStyle w:val="Text18"/>
        </w:rPr>
        <w:t xml:space="preserve">set</w:t>
        <w:br w:clear="none"/>
      </w:r>
      <w:r>
        <w:rPr>
          <w:rStyle w:val="Text7"/>
        </w:rPr>
        <w:t xml:space="preserve">; }</w:t>
        <w:br w:clear="none"/>
        <w:t xml:space="preserve">}</w:t>
        <w:br w:clear="none"/>
      </w:r>
      <w:r>
        <w:t xml:space="preserve">// An immutable record class.</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record</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C2</w:t>
        <w:br w:clear="none"/>
      </w:r>
      <w:r>
        <w:rPr>
          <w:rStyle w:val="Text7"/>
        </w:rPr>
        <w:t xml:space="preserve">(</w:t>
        <w:br w:clear="none"/>
      </w:r>
      <w:r>
        <w:rPr>
          <w:rStyle w:val="Text23"/>
        </w:rPr>
        <w:t xml:space="preserve">string</w:t>
        <w:br w:clear="none"/>
      </w:r>
      <w:r>
        <w:rPr>
          <w:rStyle w:val="Text7"/>
        </w:rPr>
        <w:t xml:space="preserve">? Name</w:t>
        <w:br w:clear="none"/>
        <w:t xml:space="preserve">)</w:t>
        <w:br w:clear="none"/>
        <w:t xml:space="preserve">;</w:t>
        <w:br w:clear="none"/>
      </w:r>
      <w:r>
        <w:t xml:space="preserve">// A mutable record struct.</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record</w:t>
        <w:br w:clear="none"/>
      </w:r>
      <w:r>
        <w:rPr>
          <w:rStyle w:val="Text7"/>
        </w:rPr>
        <w:t xml:space="preserve"> </w:t>
        <w:br w:clear="none"/>
      </w:r>
      <w:r>
        <w:rPr>
          <w:rStyle w:val="Text20"/>
        </w:rPr>
        <w:t xml:space="preserve">struct</w:t>
        <w:br w:clear="none"/>
      </w:r>
      <w:r>
        <w:rPr>
          <w:rStyle w:val="Text7"/>
        </w:rPr>
        <w:t xml:space="preserve"> </w:t>
        <w:br w:clear="none"/>
      </w:r>
      <w:r>
        <w:rPr>
          <w:rStyle w:val="Text20"/>
        </w:rPr>
        <w:t xml:space="preserve">S1</w:t>
        <w:br w:clear="none"/>
      </w:r>
      <w:r>
        <w:rPr>
          <w:rStyle w:val="Text7"/>
        </w:rPr>
        <w:t xml:space="preserve"/>
        <w:br w:clear="none"/>
        <w:t xml:space="preserve">{</w:t>
        <w:br w:clear="none"/>
        <w:t xml:space="preserve">  </w:t>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Name { </w:t>
        <w:br w:clear="none"/>
      </w:r>
      <w:r>
        <w:rPr>
          <w:rStyle w:val="Text18"/>
        </w:rPr>
        <w:t xml:space="preserve">get</w:t>
        <w:br w:clear="none"/>
      </w:r>
      <w:r>
        <w:rPr>
          <w:rStyle w:val="Text7"/>
        </w:rPr>
        <w:t xml:space="preserve">; </w:t>
        <w:br w:clear="none"/>
      </w:r>
      <w:r>
        <w:rPr>
          <w:rStyle w:val="Text18"/>
        </w:rPr>
        <w:t xml:space="preserve">set</w:t>
        <w:br w:clear="none"/>
      </w:r>
      <w:r>
        <w:rPr>
          <w:rStyle w:val="Text7"/>
        </w:rPr>
        <w:t xml:space="preserve">; }</w:t>
        <w:br w:clear="none"/>
        <w:t xml:space="preserve">}</w:t>
        <w:br w:clear="none"/>
      </w:r>
      <w:r>
        <w:t xml:space="preserve">// Another mutable record struct.</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record</w:t>
        <w:br w:clear="none"/>
      </w:r>
      <w:r>
        <w:rPr>
          <w:rStyle w:val="Text7"/>
        </w:rPr>
        <w:t xml:space="preserve"> </w:t>
        <w:br w:clear="none"/>
      </w:r>
      <w:r>
        <w:rPr>
          <w:rStyle w:val="Text18"/>
        </w:rPr>
        <w:t xml:space="preserve">struct</w:t>
        <w:br w:clear="none"/>
      </w:r>
      <w:r>
        <w:rPr>
          <w:rStyle w:val="Text7"/>
        </w:rPr>
        <w:t xml:space="preserve"> </w:t>
        <w:br w:clear="none"/>
      </w:r>
      <w:r>
        <w:rPr>
          <w:rStyle w:val="Text20"/>
        </w:rPr>
        <w:t xml:space="preserve">S2</w:t>
        <w:br w:clear="none"/>
      </w:r>
      <w:r>
        <w:rPr>
          <w:rStyle w:val="Text7"/>
        </w:rPr>
        <w:t xml:space="preserve">(</w:t>
        <w:br w:clear="none"/>
      </w:r>
      <w:r>
        <w:rPr>
          <w:rStyle w:val="Text23"/>
        </w:rPr>
        <w:t xml:space="preserve">string</w:t>
        <w:br w:clear="none"/>
      </w:r>
      <w:r>
        <w:rPr>
          <w:rStyle w:val="Text7"/>
        </w:rPr>
        <w:t xml:space="preserve">? Name</w:t>
        <w:br w:clear="none"/>
        <w:t xml:space="preserve">)</w:t>
        <w:br w:clear="none"/>
        <w:t xml:space="preserve">;</w:t>
        <w:br w:clear="none"/>
      </w:r>
      <w:r>
        <w:t xml:space="preserve">// An immutable record struct.</w:t>
        <w:br w:clear="none"/>
      </w:r>
      <w:r>
        <w:rPr>
          <w:rStyle w:val="Text7"/>
        </w:rPr>
        <w:t xml:space="preserve"/>
        <w:br w:clear="none"/>
      </w:r>
      <w:r>
        <w:rPr>
          <w:rStyle w:val="Text18"/>
        </w:rPr>
        <w:t xml:space="preserve">public</w:t>
        <w:br w:clear="none"/>
      </w:r>
      <w:r>
        <w:rPr>
          <w:rStyle w:val="Text7"/>
        </w:rPr>
        <w:t xml:space="preserve"> </w:t>
        <w:br w:clear="none"/>
      </w:r>
      <w:r>
        <w:rPr>
          <w:rStyle w:val="Text18"/>
        </w:rPr>
        <w:t xml:space="preserve">readonly</w:t>
        <w:br w:clear="none"/>
      </w:r>
      <w:r>
        <w:rPr>
          <w:rStyle w:val="Text7"/>
        </w:rPr>
        <w:t xml:space="preserve"> </w:t>
        <w:br w:clear="none"/>
      </w:r>
      <w:r>
        <w:rPr>
          <w:rStyle w:val="Text18"/>
        </w:rPr>
        <w:t xml:space="preserve">record</w:t>
        <w:br w:clear="none"/>
      </w:r>
      <w:r>
        <w:rPr>
          <w:rStyle w:val="Text7"/>
        </w:rPr>
        <w:t xml:space="preserve"> </w:t>
        <w:br w:clear="none"/>
      </w:r>
      <w:r>
        <w:rPr>
          <w:rStyle w:val="Text18"/>
        </w:rPr>
        <w:t xml:space="preserve">struct</w:t>
        <w:br w:clear="none"/>
      </w:r>
      <w:r>
        <w:rPr>
          <w:rStyle w:val="Text7"/>
        </w:rPr>
        <w:t xml:space="preserve"> </w:t>
        <w:br w:clear="none"/>
      </w:r>
      <w:r>
        <w:rPr>
          <w:rStyle w:val="Text20"/>
        </w:rPr>
        <w:t xml:space="preserve">S3</w:t>
        <w:br w:clear="none"/>
      </w:r>
      <w:r>
        <w:rPr>
          <w:rStyle w:val="Text7"/>
        </w:rPr>
        <w:t xml:space="preserve">(</w:t>
        <w:br w:clear="none"/>
      </w:r>
      <w:r>
        <w:rPr>
          <w:rStyle w:val="Text23"/>
        </w:rPr>
        <w:t xml:space="preserve">string</w:t>
        <w:br w:clear="none"/>
      </w:r>
      <w:r>
        <w:rPr>
          <w:rStyle w:val="Text7"/>
        </w:rPr>
        <w:t xml:space="preserve">? Name</w:t>
        <w:br w:clear="none"/>
        <w:t xml:space="preserve">)</w:t>
        <w:br w:clear="none"/>
        <w:t xml:space="preserve">;</w:t>
        <w:br w:clear="none"/>
      </w:r>
    </w:p>
    <w:p>
      <w:pPr>
        <w:numPr>
          <w:ilvl w:val="0"/>
          <w:numId w:val="353"/>
        </w:numPr>
        <w:pStyle w:val="Para 01"/>
      </w:pPr>
      <w:r>
        <w:t xml:space="preserve">In the </w:t>
      </w:r>
      <w:r>
        <w:rPr>
          <w:rStyle w:val="Text0"/>
        </w:rPr>
        <w:t xml:space="preserve">PeopleApp</w:t>
        <w:br w:clear="none"/>
      </w:r>
      <w:r>
        <w:t xml:space="preserve"> project, in </w:t>
      </w:r>
      <w:r>
        <w:rPr>
          <w:rStyle w:val="Text0"/>
        </w:rPr>
        <w:t xml:space="preserve">Program.cs</w:t>
        <w:br w:clear="none"/>
      </w:r>
      <w:r>
        <w:t>, create an instance of each type, setting the</w:t>
      </w:r>
      <w:r>
        <w:rPr>
          <w:rStyle w:val="Text63"/>
        </w:rPr>
        <w:bookmarkStart w:id="1682" w:name="_idIndexMarker1201"/>
        <w:t/>
        <w:bookmarkEnd w:id="1682"/>
      </w:r>
      <w:r>
        <w:t xml:space="preserve"> initial </w:t>
      </w:r>
      <w:r>
        <w:rPr>
          <w:rStyle w:val="Text0"/>
        </w:rPr>
        <w:t xml:space="preserve">Name</w:t>
        <w:br w:clear="none"/>
      </w:r>
      <w:r>
        <w:t xml:space="preserve"> value to </w:t>
      </w:r>
      <w:r>
        <w:rPr>
          <w:rStyle w:val="Text0"/>
        </w:rPr>
        <w:t xml:space="preserve">Bob</w:t>
        <w:br w:clear="none"/>
      </w:r>
      <w:r>
        <w:t xml:space="preserve">, and then modify the </w:t>
      </w:r>
      <w:r>
        <w:rPr>
          <w:rStyle w:val="Text0"/>
        </w:rPr>
        <w:t xml:space="preserve">Name</w:t>
        <w:br w:clear="none"/>
      </w:r>
      <w:r>
        <w:t xml:space="preserve"> property to </w:t>
      </w:r>
      <w:r>
        <w:rPr>
          <w:rStyle w:val="Text0"/>
        </w:rPr>
        <w:t xml:space="preserve">Bill</w:t>
        <w:br w:clear="none"/>
      </w:r>
      <w:r>
        <w:t xml:space="preserve">. You will see the two types that are immutable after </w:t>
      </w:r>
      <w:r>
        <w:rPr>
          <w:rStyle w:val="Text63"/>
        </w:rPr>
        <w:bookmarkStart w:id="1683" w:name="_idIndexMarker1202"/>
        <w:t/>
        <w:bookmarkEnd w:id="1683"/>
      </w:r>
      <w:r>
        <w:t xml:space="preserve">initialization because they will give the compiler error </w:t>
      </w:r>
      <w:r>
        <w:rPr>
          <w:rStyle w:val="Text0"/>
        </w:rPr>
        <w:t xml:space="preserve">CS8852</w:t>
        <w:br w:clear="none"/>
      </w:r>
      <w:r>
        <w:t xml:space="preserve">, as shown in the following code: </w:t>
      </w:r>
    </w:p>
    <w:p>
      <w:pPr>
        <w:pStyle w:val="Para 04"/>
      </w:pPr>
      <w:r>
        <w:t xml:space="preserve">C1 c1 = </w:t>
        <w:br w:clear="none"/>
      </w:r>
      <w:r>
        <w:rPr>
          <w:rStyle w:val="Text4"/>
        </w:rPr>
        <w:t xml:space="preserve">new</w:t>
        <w:br w:clear="none"/>
      </w:r>
      <w:r>
        <w:t xml:space="preserve">() { Name = </w:t>
        <w:br w:clear="none"/>
      </w:r>
      <w:r>
        <w:rPr>
          <w:rStyle w:val="Text2"/>
        </w:rPr>
        <w:t xml:space="preserve">"Bob"</w:t>
        <w:br w:clear="none"/>
      </w:r>
      <w:r>
        <w:t xml:space="preserve"> };</w:t>
        <w:br w:clear="none"/>
        <w:t xml:space="preserve">c1.Name = </w:t>
        <w:br w:clear="none"/>
      </w:r>
      <w:r>
        <w:rPr>
          <w:rStyle w:val="Text2"/>
        </w:rPr>
        <w:t xml:space="preserve">"Bill"</w:t>
        <w:br w:clear="none"/>
      </w:r>
      <w:r>
        <w:t xml:space="preserve">;</w:t>
        <w:br w:clear="none"/>
        <w:t xml:space="preserve">C2 c2 = </w:t>
        <w:br w:clear="none"/>
      </w:r>
      <w:r>
        <w:rPr>
          <w:rStyle w:val="Text4"/>
        </w:rPr>
        <w:t xml:space="preserve">new</w:t>
        <w:br w:clear="none"/>
      </w:r>
      <w:r>
        <w:t xml:space="preserve">(Name: </w:t>
        <w:br w:clear="none"/>
      </w:r>
      <w:r>
        <w:rPr>
          <w:rStyle w:val="Text2"/>
        </w:rPr>
        <w:t xml:space="preserve">"Bob"</w:t>
        <w:br w:clear="none"/>
      </w:r>
      <w:r>
        <w:t xml:space="preserve">);</w:t>
        <w:br w:clear="none"/>
        <w:t xml:space="preserve">c2.Name = </w:t>
        <w:br w:clear="none"/>
      </w:r>
      <w:r>
        <w:rPr>
          <w:rStyle w:val="Text2"/>
        </w:rPr>
        <w:t xml:space="preserve">"Bill"</w:t>
        <w:br w:clear="none"/>
      </w:r>
      <w:r>
        <w:t xml:space="preserve">; </w:t>
        <w:br w:clear="none"/>
      </w:r>
      <w:r>
        <w:rPr>
          <w:rStyle w:val="Text3"/>
        </w:rPr>
        <w:t xml:space="preserve">// CS8852: Init-only property.</w:t>
        <w:br w:clear="none"/>
      </w:r>
      <w:r>
        <w:t xml:space="preserve"/>
        <w:br w:clear="none"/>
        <w:t xml:space="preserve">S1 s1 = </w:t>
        <w:br w:clear="none"/>
      </w:r>
      <w:r>
        <w:rPr>
          <w:rStyle w:val="Text4"/>
        </w:rPr>
        <w:t xml:space="preserve">new</w:t>
        <w:br w:clear="none"/>
      </w:r>
      <w:r>
        <w:t xml:space="preserve">() { Name = </w:t>
        <w:br w:clear="none"/>
      </w:r>
      <w:r>
        <w:rPr>
          <w:rStyle w:val="Text2"/>
        </w:rPr>
        <w:t xml:space="preserve">"Bob"</w:t>
        <w:br w:clear="none"/>
      </w:r>
      <w:r>
        <w:t xml:space="preserve"> };</w:t>
        <w:br w:clear="none"/>
        <w:t xml:space="preserve">s1.Name = </w:t>
        <w:br w:clear="none"/>
      </w:r>
      <w:r>
        <w:rPr>
          <w:rStyle w:val="Text2"/>
        </w:rPr>
        <w:t xml:space="preserve">"</w:t>
        <w:br w:clear="none"/>
        <w:t xml:space="preserve">Bill"</w:t>
        <w:br w:clear="none"/>
      </w:r>
      <w:r>
        <w:t xml:space="preserve">;</w:t>
        <w:br w:clear="none"/>
        <w:t xml:space="preserve">S2 s2 = </w:t>
        <w:br w:clear="none"/>
      </w:r>
      <w:r>
        <w:rPr>
          <w:rStyle w:val="Text4"/>
        </w:rPr>
        <w:t xml:space="preserve">new</w:t>
        <w:br w:clear="none"/>
      </w:r>
      <w:r>
        <w:t xml:space="preserve">(Name: </w:t>
        <w:br w:clear="none"/>
      </w:r>
      <w:r>
        <w:rPr>
          <w:rStyle w:val="Text2"/>
        </w:rPr>
        <w:t xml:space="preserve">"Bob"</w:t>
        <w:br w:clear="none"/>
      </w:r>
      <w:r>
        <w:t xml:space="preserve">);</w:t>
        <w:br w:clear="none"/>
        <w:t xml:space="preserve">s2.Name = </w:t>
        <w:br w:clear="none"/>
      </w:r>
      <w:r>
        <w:rPr>
          <w:rStyle w:val="Text2"/>
        </w:rPr>
        <w:t xml:space="preserve">"Bill"</w:t>
        <w:br w:clear="none"/>
      </w:r>
      <w:r>
        <w:t xml:space="preserve">;</w:t>
        <w:br w:clear="none"/>
        <w:t xml:space="preserve">S3 s3 = </w:t>
        <w:br w:clear="none"/>
      </w:r>
      <w:r>
        <w:rPr>
          <w:rStyle w:val="Text4"/>
        </w:rPr>
        <w:t xml:space="preserve">new</w:t>
        <w:br w:clear="none"/>
      </w:r>
      <w:r>
        <w:t xml:space="preserve">(Name: </w:t>
        <w:br w:clear="none"/>
      </w:r>
      <w:r>
        <w:rPr>
          <w:rStyle w:val="Text2"/>
        </w:rPr>
        <w:t xml:space="preserve">"Bob"</w:t>
        <w:br w:clear="none"/>
      </w:r>
      <w:r>
        <w:t xml:space="preserve">);</w:t>
        <w:br w:clear="none"/>
        <w:t xml:space="preserve">s3.Name = </w:t>
        <w:br w:clear="none"/>
      </w:r>
      <w:r>
        <w:rPr>
          <w:rStyle w:val="Text2"/>
        </w:rPr>
        <w:t xml:space="preserve">"Bill"</w:t>
        <w:br w:clear="none"/>
      </w:r>
      <w:r>
        <w:t xml:space="preserve">; </w:t>
        <w:br w:clear="none"/>
      </w:r>
      <w:r>
        <w:rPr>
          <w:rStyle w:val="Text3"/>
        </w:rPr>
        <w:t xml:space="preserve">// CS8852: Init-only property.</w:t>
        <w:br w:clear="none"/>
      </w:r>
      <w:r>
        <w:t xml:space="preserve"/>
        <w:br w:clear="none"/>
      </w:r>
    </w:p>
    <w:p>
      <w:pPr>
        <w:numPr>
          <w:ilvl w:val="0"/>
          <w:numId w:val="353"/>
        </w:numPr>
        <w:pStyle w:val="Para 01"/>
      </w:pPr>
      <w:r>
        <w:t>Note</w:t>
      </w:r>
      <w:r>
        <w:rPr>
          <w:rStyle w:val="Text63"/>
        </w:rPr>
        <w:bookmarkStart w:id="1684" w:name="_idIndexMarker1203"/>
        <w:t/>
        <w:bookmarkEnd w:id="1684"/>
      </w:r>
      <w:r>
        <w:t xml:space="preserve"> that record </w:t>
      </w:r>
      <w:r>
        <w:rPr>
          <w:rStyle w:val="Text0"/>
        </w:rPr>
        <w:t xml:space="preserve">C1</w:t>
        <w:br w:clear="none"/>
      </w:r>
      <w:r>
        <w:t xml:space="preserve"> is mutable and </w:t>
      </w:r>
      <w:r>
        <w:rPr>
          <w:rStyle w:val="Text0"/>
        </w:rPr>
        <w:t xml:space="preserve">C2</w:t>
        <w:br w:clear="none"/>
      </w:r>
      <w:r>
        <w:t xml:space="preserve"> is immutable. Note that </w:t>
      </w:r>
      <w:r>
        <w:rPr>
          <w:rStyle w:val="Text0"/>
        </w:rPr>
        <w:t xml:space="preserve">S1</w:t>
        <w:br w:clear="none"/>
      </w:r>
      <w:r>
        <w:t xml:space="preserve"> and </w:t>
      </w:r>
      <w:r>
        <w:rPr>
          <w:rStyle w:val="Text0"/>
        </w:rPr>
        <w:t xml:space="preserve">S2</w:t>
        <w:br w:clear="none"/>
      </w:r>
      <w:r>
        <w:t xml:space="preserve"> are mutable and </w:t>
      </w:r>
      <w:r>
        <w:rPr>
          <w:rStyle w:val="Text0"/>
        </w:rPr>
        <w:t xml:space="preserve">S3</w:t>
        <w:br w:clear="none"/>
      </w:r>
      <w:r>
        <w:t xml:space="preserve"> is immutable.</w:t>
      </w:r>
    </w:p>
    <w:p>
      <w:pPr>
        <w:numPr>
          <w:ilvl w:val="0"/>
          <w:numId w:val="353"/>
        </w:numPr>
        <w:pStyle w:val="Para 01"/>
      </w:pPr>
      <w:r>
        <w:t xml:space="preserve">Comment </w:t>
      </w:r>
      <w:r>
        <w:rPr>
          <w:rStyle w:val="Text63"/>
        </w:rPr>
        <w:bookmarkStart w:id="1685" w:name="_idIndexMarker1204"/>
        <w:t/>
        <w:bookmarkEnd w:id="1685"/>
      </w:r>
      <w:r>
        <w:t>out the two statements that cause compiler errors.</w:t>
      </w:r>
    </w:p>
    <w:p>
      <w:pPr>
        <w:pStyle w:val="Normal"/>
      </w:pPr>
      <w:r>
        <w:t>Microsoft made some interesting design choices with records. Make sure you remember the subtle differences in behavior when combining record, class, struct, and using different types of declaration of each.</w:t>
      </w:r>
    </w:p>
    <w:p>
      <w:bookmarkStart w:id="1686" w:name="Comparing_inheritance_and_implem"/>
      <w:pPr>
        <w:pStyle w:val="Heading 2"/>
      </w:pPr>
      <w:r>
        <w:t>Comparing inheritance and implementation</w:t>
      </w:r>
      <w:bookmarkEnd w:id="1686"/>
    </w:p>
    <w:p>
      <w:pPr>
        <w:pStyle w:val="Normal"/>
      </w:pPr>
      <w:r>
        <w:t>For me, the</w:t>
      </w:r>
      <w:r>
        <w:rPr>
          <w:rStyle w:val="Text63"/>
        </w:rPr>
        <w:bookmarkStart w:id="1687" w:name="_idIndexMarker1205"/>
        <w:t/>
        <w:bookmarkEnd w:id="1687"/>
      </w:r>
      <w:r>
        <w:t xml:space="preserve"> terms </w:t>
      </w:r>
      <w:r>
        <w:rPr>
          <w:rStyle w:val="Text5"/>
        </w:rPr>
        <w:t>inherit</w:t>
      </w:r>
      <w:r>
        <w:t xml:space="preserve"> and </w:t>
      </w:r>
      <w:r>
        <w:rPr>
          <w:rStyle w:val="Text5"/>
        </w:rPr>
        <w:t>implement</w:t>
      </w:r>
      <w:r>
        <w:t xml:space="preserve"> are different, and in the early days of C# and .NET you could strictly apply them to classes and interfaces respectfully. For example, the </w:t>
      </w:r>
      <w:r>
        <w:rPr>
          <w:rStyle w:val="Text0"/>
        </w:rPr>
        <w:t xml:space="preserve">FileStream</w:t>
        <w:br w:clear="none"/>
      </w:r>
      <w:r>
        <w:t xml:space="preserve"> class inherits from the </w:t>
      </w:r>
      <w:r>
        <w:rPr>
          <w:rStyle w:val="Text0"/>
        </w:rPr>
        <w:t xml:space="preserve">Stream</w:t>
        <w:br w:clear="none"/>
      </w:r>
      <w:r>
        <w:t xml:space="preserve"> class, and the </w:t>
      </w:r>
      <w:r>
        <w:rPr>
          <w:rStyle w:val="Text0"/>
        </w:rPr>
        <w:t xml:space="preserve">Int32</w:t>
        <w:br w:clear="none"/>
      </w:r>
      <w:r>
        <w:t xml:space="preserve"> </w:t>
      </w:r>
      <w:r>
        <w:rPr>
          <w:rStyle w:val="Text0"/>
        </w:rPr>
        <w:t xml:space="preserve">struct</w:t>
        <w:br w:clear="none"/>
      </w:r>
      <w:r>
        <w:t xml:space="preserve"> implements the </w:t>
      </w:r>
      <w:r>
        <w:rPr>
          <w:rStyle w:val="Text0"/>
        </w:rPr>
        <w:t xml:space="preserve">IComparable</w:t>
        <w:br w:clear="none"/>
      </w:r>
      <w:r>
        <w:t xml:space="preserve"> interface.</w:t>
      </w:r>
    </w:p>
    <w:p>
      <w:pPr>
        <w:pStyle w:val="Normal"/>
      </w:pPr>
      <w:r>
        <w:rPr>
          <w:rStyle w:val="Text5"/>
        </w:rPr>
        <w:t>Inherit</w:t>
      </w:r>
      <w:r>
        <w:t xml:space="preserve"> implies some functionality that a subclass gets “for free” by inheriting from its </w:t>
      </w:r>
      <w:r>
        <w:rPr>
          <w:rStyle w:val="Text1"/>
        </w:rPr>
        <w:t>base</w:t>
      </w:r>
      <w:r>
        <w:t xml:space="preserve"> aka </w:t>
      </w:r>
      <w:r>
        <w:rPr>
          <w:rStyle w:val="Text1"/>
        </w:rPr>
        <w:t>super class</w:t>
      </w:r>
      <w:r>
        <w:t xml:space="preserve">. </w:t>
      </w:r>
      <w:r>
        <w:rPr>
          <w:rStyle w:val="Text5"/>
        </w:rPr>
        <w:t>Implement</w:t>
      </w:r>
      <w:r>
        <w:t xml:space="preserve"> implies some functionality that is NOT inherited but instead MUST be provided by the subclass. This is why I chose to title this chapter </w:t>
      </w:r>
      <w:r>
        <w:rPr>
          <w:rStyle w:val="Text5"/>
        </w:rPr>
        <w:t>Implementing Interfaces and Inheriting Classes</w:t>
      </w:r>
      <w:r>
        <w:t>.</w:t>
      </w:r>
    </w:p>
    <w:p>
      <w:pPr>
        <w:pStyle w:val="Normal"/>
      </w:pPr>
      <w:r>
        <w:t xml:space="preserve">Before C# 8, interfaces were always purely contracts. There was no functionality in an interface that you could inherit. In those days, you could strictly use the term </w:t>
      </w:r>
      <w:r>
        <w:rPr>
          <w:rStyle w:val="Text5"/>
        </w:rPr>
        <w:t>implement</w:t>
      </w:r>
      <w:r>
        <w:t xml:space="preserve"> for interfaces that represent a list of members that your type must implement, and use the term </w:t>
      </w:r>
      <w:r>
        <w:rPr>
          <w:rStyle w:val="Text5"/>
        </w:rPr>
        <w:t>inherit</w:t>
      </w:r>
      <w:r>
        <w:t xml:space="preserve"> for classes with functionality that your type can inherit and potentially override.</w:t>
      </w:r>
    </w:p>
    <w:p>
      <w:pPr>
        <w:pStyle w:val="Normal"/>
      </w:pPr>
      <w:r>
        <w:t xml:space="preserve">With C# 8, interfaces can now include default implementations, making them more like abstract classes, and the term </w:t>
      </w:r>
      <w:r>
        <w:rPr>
          <w:rStyle w:val="Text5"/>
        </w:rPr>
        <w:t>inherit</w:t>
      </w:r>
      <w:r>
        <w:t xml:space="preserve"> for an interface that has default implementations does make sense. But I feel uncomfortable with this capability, as do many other .NET developers, because it messes up what used to be a clean language design. Default interfaces also require changes to the underlying .NET runtime, so they cannot be used with legacy platforms like .NET Standard 2.0 class libraries and .NET Framework.</w:t>
      </w:r>
    </w:p>
    <w:p>
      <w:pPr>
        <w:pStyle w:val="Normal"/>
      </w:pPr>
      <w:r>
        <w:t xml:space="preserve">Classes can also have abstract members, for example, methods or properties without any implementation, just like an interface could have. When a subclass inherits from this class, it MUST provide an implementation of those abstract members, and the base class must be </w:t>
      </w:r>
      <w:r>
        <w:rPr>
          <w:rStyle w:val="Text63"/>
        </w:rPr>
        <w:bookmarkStart w:id="1688" w:name="_idIndexMarker1206"/>
        <w:t/>
        <w:bookmarkEnd w:id="1688"/>
      </w:r>
      <w:r>
        <w:t xml:space="preserve">decorated with the </w:t>
      </w:r>
      <w:r>
        <w:rPr>
          <w:rStyle w:val="Text0"/>
        </w:rPr>
        <w:t xml:space="preserve">abstract</w:t>
        <w:br w:clear="none"/>
      </w:r>
      <w:r>
        <w:t xml:space="preserve"> keyword to prevent it from being instantiated using </w:t>
      </w:r>
      <w:r>
        <w:rPr>
          <w:rStyle w:val="Text0"/>
        </w:rPr>
        <w:t xml:space="preserve">new</w:t>
        <w:br w:clear="none"/>
      </w:r>
      <w:r>
        <w:t xml:space="preserve"> because it is missing some functionality.</w:t>
      </w:r>
    </w:p>
    <w:p>
      <w:bookmarkStart w:id="1689" w:name="Reviewing_illustrative_code"/>
      <w:pPr>
        <w:pStyle w:val="Heading 2"/>
      </w:pPr>
      <w:r>
        <w:t>Reviewing illustrative code</w:t>
      </w:r>
      <w:bookmarkEnd w:id="1689"/>
    </w:p>
    <w:p>
      <w:pPr>
        <w:pStyle w:val="Normal"/>
      </w:pPr>
      <w:r>
        <w:t xml:space="preserve">Let’s review </w:t>
      </w:r>
      <w:r>
        <w:rPr>
          <w:rStyle w:val="Text63"/>
        </w:rPr>
        <w:bookmarkStart w:id="1690" w:name="_idIndexMarker1207"/>
        <w:t/>
        <w:bookmarkEnd w:id="1690"/>
      </w:r>
      <w:r>
        <w:t xml:space="preserve">some example code that illustrates some of the important differences between types. </w:t>
      </w:r>
    </w:p>
    <w:p>
      <w:pPr>
        <w:pStyle w:val="Normal"/>
      </w:pPr>
      <w:r>
        <w:t>Note the following:</w:t>
      </w:r>
    </w:p>
    <w:p>
      <w:pPr>
        <w:pStyle w:val="Para 01"/>
      </w:pPr>
      <w:r>
        <w:t xml:space="preserve">To simplify the code, I have left out access modifiers like </w:t>
      </w:r>
      <w:r>
        <w:rPr>
          <w:rStyle w:val="Text0"/>
        </w:rPr>
        <w:t xml:space="preserve">private</w:t>
        <w:br w:clear="none"/>
      </w:r>
      <w:r>
        <w:t xml:space="preserve"> and </w:t>
      </w:r>
      <w:r>
        <w:rPr>
          <w:rStyle w:val="Text0"/>
        </w:rPr>
        <w:t xml:space="preserve">public</w:t>
        <w:br w:clear="none"/>
      </w:r>
      <w:r>
        <w:t>.</w:t>
      </w:r>
    </w:p>
    <w:p>
      <w:pPr>
        <w:pStyle w:val="Para 01"/>
      </w:pPr>
      <w:r>
        <w:t xml:space="preserve">Instead of normal brace formatting, to save vertical space I have put all the method implementation in one statement, for example: </w:t>
      </w:r>
    </w:p>
    <w:p>
      <w:pPr>
        <w:pStyle w:val="Para 04"/>
      </w:pPr>
      <w:r>
        <w:t xml:space="preserve">void M1() { /* implementation */ }</w:t>
        <w:br w:clear="none"/>
      </w:r>
    </w:p>
    <w:p>
      <w:pPr>
        <w:pStyle w:val="Para 01"/>
      </w:pPr>
      <w:r>
        <w:t>Using “I” as a prefix for interfaces is a convention, not a requirement. It is useful to highlight interfaces using this prefix, since only interfaces support multiple inheritance.</w:t>
      </w:r>
    </w:p>
    <w:p>
      <w:pPr>
        <w:pStyle w:val="Normal"/>
      </w:pPr>
      <w:r>
        <w:t>Here’s the code:</w:t>
      </w:r>
    </w:p>
    <w:p>
      <w:pPr>
        <w:pStyle w:val="Para 12"/>
      </w:pPr>
      <w:r>
        <w:t xml:space="preserve">// These are both "classic" interfaces in that they are pure contracts.</w:t>
        <w:br w:clear="none"/>
      </w:r>
      <w:r>
        <w:rPr>
          <w:rStyle w:val="Text7"/>
        </w:rPr>
        <w:t xml:space="preserve"/>
        <w:br w:clear="none"/>
      </w:r>
      <w:r>
        <w:t xml:space="preserve">// They have no functionality, just the signatures of members that </w:t>
        <w:br w:clear="none"/>
      </w:r>
      <w:r>
        <w:rPr>
          <w:rStyle w:val="Text7"/>
        </w:rPr>
        <w:t xml:space="preserve"/>
        <w:br w:clear="none"/>
      </w:r>
      <w:r>
        <w:t xml:space="preserve">// must be implemented.</w:t>
        <w:br w:clear="none"/>
      </w:r>
      <w:r>
        <w:rPr>
          <w:rStyle w:val="Text7"/>
        </w:rPr>
        <w:t xml:space="preserve"/>
        <w:br w:clear="none"/>
      </w:r>
      <w:r>
        <w:rPr>
          <w:rStyle w:val="Text18"/>
        </w:rPr>
        <w:t xml:space="preserve">interface</w:t>
        <w:br w:clear="none"/>
      </w:r>
      <w:r>
        <w:rPr>
          <w:rStyle w:val="Text7"/>
        </w:rPr>
        <w:t xml:space="preserve"> </w:t>
        <w:br w:clear="none"/>
      </w:r>
      <w:r>
        <w:rPr>
          <w:rStyle w:val="Text20"/>
        </w:rPr>
        <w:t xml:space="preserve">IAlpha</w:t>
        <w:br w:clear="none"/>
      </w:r>
      <w:r>
        <w:rPr>
          <w:rStyle w:val="Text7"/>
        </w:rPr>
        <w:t xml:space="preserve"> </w:t>
        <w:br w:clear="none"/>
        <w:t xml:space="preserve">{ </w:t>
        <w:br w:clear="none"/>
        <w:t xml:space="preserve">  </w:t>
        <w:br w:clear="none"/>
      </w:r>
      <w:r>
        <w:t xml:space="preserve">// A method that must be implemented in any type that implements </w:t>
        <w:br w:clear="none"/>
      </w:r>
      <w:r>
        <w:rPr>
          <w:rStyle w:val="Text7"/>
        </w:rPr>
        <w:t xml:space="preserve"/>
        <w:br w:clear="none"/>
        <w:t xml:space="preserve">  </w:t>
        <w:br w:clear="none"/>
      </w:r>
      <w:r>
        <w:t xml:space="preserve">// this interface.</w:t>
        <w:br w:clear="none"/>
      </w:r>
      <w:r>
        <w:rPr>
          <w:rStyle w:val="Text7"/>
        </w:rPr>
        <w:t xml:space="preserve"/>
        <w:br w:clear="none"/>
        <w:t xml:space="preserve">  </w:t>
        <w:br w:clear="none"/>
      </w:r>
      <w:r>
        <w:rPr>
          <w:rStyle w:val="Text18"/>
        </w:rPr>
        <w:t xml:space="preserve">void</w:t>
        <w:br w:clear="none"/>
      </w:r>
      <w:r>
        <w:rPr>
          <w:rStyle w:val="Text7"/>
        </w:rPr>
        <w:t xml:space="preserve"> </w:t>
        <w:br w:clear="none"/>
      </w:r>
      <w:r>
        <w:rPr>
          <w:rStyle w:val="Text20"/>
        </w:rPr>
        <w:t xml:space="preserve">M1</w:t>
        <w:br w:clear="none"/>
      </w:r>
      <w:r>
        <w:rPr>
          <w:rStyle w:val="Text7"/>
        </w:rPr>
        <w:t xml:space="preserve">()</w:t>
        <w:br w:clear="none"/>
        <w:t xml:space="preserve">;</w:t>
        <w:br w:clear="none"/>
        <w:t xml:space="preserve">}</w:t>
        <w:br w:clear="none"/>
      </w:r>
      <w:r>
        <w:rPr>
          <w:rStyle w:val="Text18"/>
        </w:rPr>
        <w:t xml:space="preserve">interface</w:t>
        <w:br w:clear="none"/>
      </w:r>
      <w:r>
        <w:rPr>
          <w:rStyle w:val="Text7"/>
        </w:rPr>
        <w:t xml:space="preserve"> </w:t>
        <w:br w:clear="none"/>
      </w:r>
      <w:r>
        <w:rPr>
          <w:rStyle w:val="Text20"/>
        </w:rPr>
        <w:t xml:space="preserve">IBeta</w:t>
        <w:br w:clear="none"/>
      </w:r>
      <w:r>
        <w:rPr>
          <w:rStyle w:val="Text7"/>
        </w:rPr>
        <w:t xml:space="preserve"> </w:t>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M2</w:t>
        <w:br w:clear="none"/>
      </w:r>
      <w:r>
        <w:rPr>
          <w:rStyle w:val="Text7"/>
        </w:rPr>
        <w:t xml:space="preserve">()</w:t>
        <w:br w:clear="none"/>
        <w:t xml:space="preserve">; </w:t>
        <w:br w:clear="none"/>
      </w:r>
      <w:r>
        <w:t xml:space="preserve">// Another method.</w:t>
        <w:br w:clear="none"/>
      </w:r>
      <w:r>
        <w:rPr>
          <w:rStyle w:val="Text7"/>
        </w:rPr>
        <w:t xml:space="preserve"/>
        <w:br w:clear="none"/>
        <w:t xml:space="preserve">} </w:t>
        <w:br w:clear="none"/>
      </w:r>
      <w:r>
        <w:t xml:space="preserve">// A type (a struct in this case) implementing an interface.</w:t>
        <w:br w:clear="none"/>
      </w:r>
      <w:r>
        <w:rPr>
          <w:rStyle w:val="Text7"/>
        </w:rPr>
        <w:t xml:space="preserve"/>
        <w:br w:clear="none"/>
      </w:r>
      <w:r>
        <w:t xml:space="preserve">// ": IAlpha" means Gamma promises to implement all members of IAlpha.</w:t>
        <w:br w:clear="none"/>
      </w:r>
      <w:r>
        <w:rPr>
          <w:rStyle w:val="Text7"/>
        </w:rPr>
        <w:t xml:space="preserve"/>
        <w:br w:clear="none"/>
      </w:r>
      <w:r>
        <w:rPr>
          <w:rStyle w:val="Text18"/>
        </w:rPr>
        <w:t xml:space="preserve">struct</w:t>
        <w:br w:clear="none"/>
      </w:r>
      <w:r>
        <w:rPr>
          <w:rStyle w:val="Text7"/>
        </w:rPr>
        <w:t xml:space="preserve"> Gamma : IAlpha</w:t>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M1</w:t>
        <w:br w:clear="none"/>
      </w:r>
      <w:r>
        <w:rPr>
          <w:rStyle w:val="Text7"/>
        </w:rPr>
        <w:t xml:space="preserve">()</w:t>
        <w:br w:clear="none"/>
        <w:t xml:space="preserve"> { </w:t>
        <w:br w:clear="none"/>
      </w:r>
      <w:r>
        <w:t xml:space="preserve">/* implementation */</w:t>
        <w:br w:clear="none"/>
      </w:r>
      <w:r>
        <w:rPr>
          <w:rStyle w:val="Text7"/>
        </w:rPr>
        <w:t xml:space="preserve"> }</w:t>
        <w:br w:clear="none"/>
        <w:t xml:space="preserve">}</w:t>
        <w:br w:clear="none"/>
      </w:r>
      <w:r>
        <w:t xml:space="preserve">// A type (a class in this case) implementing two interfaces.</w:t>
        <w:br w:clear="none"/>
      </w:r>
      <w:r>
        <w:rPr>
          <w:rStyle w:val="Text7"/>
        </w:rPr>
        <w:t xml:space="preserve"/>
        <w:br w:clear="none"/>
      </w:r>
      <w:r>
        <w:rPr>
          <w:rStyle w:val="Text18"/>
        </w:rPr>
        <w:t xml:space="preserve">class</w:t>
        <w:br w:clear="none"/>
      </w:r>
      <w:r>
        <w:rPr>
          <w:rStyle w:val="Text7"/>
        </w:rPr>
        <w:t xml:space="preserve"> </w:t>
        <w:br w:clear="none"/>
      </w:r>
      <w:r>
        <w:rPr>
          <w:rStyle w:val="Text20"/>
        </w:rPr>
        <w:t xml:space="preserve">Delta</w:t>
        <w:br w:clear="none"/>
      </w:r>
      <w:r>
        <w:rPr>
          <w:rStyle w:val="Text7"/>
        </w:rPr>
        <w:t xml:space="preserve"> : </w:t>
        <w:br w:clear="none"/>
      </w:r>
      <w:r>
        <w:rPr>
          <w:rStyle w:val="Text20"/>
        </w:rPr>
        <w:t xml:space="preserve">IAlpha</w:t>
        <w:br w:clear="none"/>
      </w:r>
      <w:r>
        <w:rPr>
          <w:rStyle w:val="Text7"/>
        </w:rPr>
        <w:t xml:space="preserve">, </w:t>
        <w:br w:clear="none"/>
      </w:r>
      <w:r>
        <w:rPr>
          <w:rStyle w:val="Text20"/>
        </w:rPr>
        <w:t xml:space="preserve">IBeta</w:t>
        <w:br w:clear="none"/>
      </w:r>
      <w:r>
        <w:rPr>
          <w:rStyle w:val="Text7"/>
        </w:rPr>
        <w:t xml:space="preserve"> </w:t>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M1</w:t>
        <w:br w:clear="none"/>
      </w:r>
      <w:r>
        <w:rPr>
          <w:rStyle w:val="Text7"/>
        </w:rPr>
        <w:t xml:space="preserve">()</w:t>
        <w:br w:clear="none"/>
        <w:t xml:space="preserve"> { </w:t>
        <w:br w:clear="none"/>
      </w:r>
      <w:r>
        <w:t xml:space="preserve">/* implementation */</w:t>
        <w:br w:clear="none"/>
      </w:r>
      <w:r>
        <w:rPr>
          <w:rStyle w:val="Text7"/>
        </w:rPr>
        <w:t xml:space="preserve"> }</w:t>
        <w:br w:clear="none"/>
        <w:t xml:space="preserve">  </w:t>
        <w:br w:clear="none"/>
      </w:r>
      <w:r>
        <w:rPr>
          <w:rStyle w:val="Text18"/>
        </w:rPr>
        <w:t xml:space="preserve">void</w:t>
        <w:br w:clear="none"/>
      </w:r>
      <w:r>
        <w:rPr>
          <w:rStyle w:val="Text7"/>
        </w:rPr>
        <w:t xml:space="preserve"> </w:t>
        <w:br w:clear="none"/>
      </w:r>
      <w:r>
        <w:rPr>
          <w:rStyle w:val="Text20"/>
        </w:rPr>
        <w:t xml:space="preserve">M2</w:t>
        <w:br w:clear="none"/>
      </w:r>
      <w:r>
        <w:rPr>
          <w:rStyle w:val="Text7"/>
        </w:rPr>
        <w:t xml:space="preserve">()</w:t>
        <w:br w:clear="none"/>
        <w:t xml:space="preserve"> { </w:t>
        <w:br w:clear="none"/>
      </w:r>
      <w:r>
        <w:t xml:space="preserve">/* implementation */</w:t>
        <w:br w:clear="none"/>
      </w:r>
      <w:r>
        <w:rPr>
          <w:rStyle w:val="Text7"/>
        </w:rPr>
        <w:t xml:space="preserve"> }</w:t>
        <w:br w:clear="none"/>
        <w:t xml:space="preserve">}</w:t>
        <w:br w:clear="none"/>
      </w:r>
      <w:r>
        <w:t xml:space="preserve">// A sub class inheriting from a base aka super class.</w:t>
        <w:br w:clear="none"/>
      </w:r>
      <w:r>
        <w:rPr>
          <w:rStyle w:val="Text7"/>
        </w:rPr>
        <w:t xml:space="preserve"/>
        <w:br w:clear="none"/>
      </w:r>
      <w:r>
        <w:t xml:space="preserve">// ": Delta" means inherit all members from Delta.</w:t>
        <w:br w:clear="none"/>
      </w:r>
      <w:r>
        <w:rPr>
          <w:rStyle w:val="Text7"/>
        </w:rPr>
        <w:t xml:space="preserve"/>
        <w:br w:clear="none"/>
      </w:r>
      <w:r>
        <w:rPr>
          <w:rStyle w:val="Text18"/>
        </w:rPr>
        <w:t xml:space="preserve">class</w:t>
        <w:br w:clear="none"/>
      </w:r>
      <w:r>
        <w:rPr>
          <w:rStyle w:val="Text7"/>
        </w:rPr>
        <w:t xml:space="preserve"> </w:t>
        <w:br w:clear="none"/>
      </w:r>
      <w:r>
        <w:rPr>
          <w:rStyle w:val="Text20"/>
        </w:rPr>
        <w:t xml:space="preserve">Episilon</w:t>
        <w:br w:clear="none"/>
      </w:r>
      <w:r>
        <w:rPr>
          <w:rStyle w:val="Text7"/>
        </w:rPr>
        <w:t xml:space="preserve"> : </w:t>
        <w:br w:clear="none"/>
      </w:r>
      <w:r>
        <w:rPr>
          <w:rStyle w:val="Text20"/>
        </w:rPr>
        <w:t xml:space="preserve">Delta</w:t>
        <w:br w:clear="none"/>
      </w:r>
      <w:r>
        <w:rPr>
          <w:rStyle w:val="Text7"/>
        </w:rPr>
        <w:t xml:space="preserve"/>
        <w:br w:clear="none"/>
        <w:t xml:space="preserve">{</w:t>
        <w:br w:clear="none"/>
        <w:t xml:space="preserve">  </w:t>
        <w:br w:clear="none"/>
      </w:r>
      <w:r>
        <w:t xml:space="preserve">// This can be empty because this inherits M1 and M2 from Delta.</w:t>
        <w:br w:clear="none"/>
      </w:r>
      <w:r>
        <w:rPr>
          <w:rStyle w:val="Text7"/>
        </w:rPr>
        <w:t xml:space="preserve"/>
        <w:br w:clear="none"/>
        <w:t xml:space="preserve">  </w:t>
        <w:br w:clear="none"/>
      </w:r>
      <w:r>
        <w:t xml:space="preserve">// You could also add new members here.</w:t>
        <w:br w:clear="none"/>
      </w:r>
      <w:r>
        <w:rPr>
          <w:rStyle w:val="Text7"/>
        </w:rPr>
        <w:t xml:space="preserve"/>
        <w:br w:clear="none"/>
        <w:t xml:space="preserve">}</w:t>
        <w:br w:clear="none"/>
      </w:r>
      <w:r>
        <w:t xml:space="preserve">// A class with one inheritable method and one abstract method </w:t>
        <w:br w:clear="none"/>
      </w:r>
      <w:r>
        <w:rPr>
          <w:rStyle w:val="Text7"/>
        </w:rPr>
        <w:t xml:space="preserve"/>
        <w:br w:clear="none"/>
      </w:r>
      <w:r>
        <w:t xml:space="preserve">// that must be implemented in sub classes. A class with at least </w:t>
        <w:br w:clear="none"/>
      </w:r>
      <w:r>
        <w:rPr>
          <w:rStyle w:val="Text7"/>
        </w:rPr>
        <w:t xml:space="preserve"/>
        <w:br w:clear="none"/>
      </w:r>
      <w:r>
        <w:t xml:space="preserve">// one abstract member must be decorated with the abstract keyword </w:t>
        <w:br w:clear="none"/>
      </w:r>
      <w:r>
        <w:rPr>
          <w:rStyle w:val="Text7"/>
        </w:rPr>
        <w:t xml:space="preserve"/>
        <w:br w:clear="none"/>
      </w:r>
      <w:r>
        <w:t xml:space="preserve">// to prevent instantiation.</w:t>
        <w:br w:clear="none"/>
      </w:r>
      <w:r>
        <w:rPr>
          <w:rStyle w:val="Text7"/>
        </w:rPr>
        <w:t xml:space="preserve"/>
        <w:br w:clear="none"/>
      </w:r>
      <w:r>
        <w:rPr>
          <w:rStyle w:val="Text18"/>
        </w:rPr>
        <w:t xml:space="preserve">abstract</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Zeta</w:t>
        <w:br w:clear="none"/>
      </w:r>
      <w:r>
        <w:rPr>
          <w:rStyle w:val="Text7"/>
        </w:rPr>
        <w:t xml:space="preserve"/>
        <w:br w:clear="none"/>
        <w:t xml:space="preserve">{</w:t>
        <w:br w:clear="none"/>
        <w:t xml:space="preserve">  </w:t>
        <w:br w:clear="none"/>
      </w:r>
      <w:r>
        <w:t xml:space="preserve">// An implemented method would be inherited.</w:t>
        <w:br w:clear="none"/>
      </w:r>
      <w:r>
        <w:rPr>
          <w:rStyle w:val="Text7"/>
        </w:rPr>
        <w:t xml:space="preserve"/>
        <w:br w:clear="none"/>
        <w:t xml:space="preserve">  </w:t>
        <w:br w:clear="none"/>
      </w:r>
      <w:r>
        <w:rPr>
          <w:rStyle w:val="Text18"/>
        </w:rPr>
        <w:t xml:space="preserve">void</w:t>
        <w:br w:clear="none"/>
      </w:r>
      <w:r>
        <w:rPr>
          <w:rStyle w:val="Text7"/>
        </w:rPr>
        <w:t xml:space="preserve"> </w:t>
        <w:br w:clear="none"/>
      </w:r>
      <w:r>
        <w:rPr>
          <w:rStyle w:val="Text20"/>
        </w:rPr>
        <w:t xml:space="preserve">M3</w:t>
        <w:br w:clear="none"/>
      </w:r>
      <w:r>
        <w:rPr>
          <w:rStyle w:val="Text7"/>
        </w:rPr>
        <w:t xml:space="preserve">()</w:t>
        <w:br w:clear="none"/>
        <w:t xml:space="preserve"> { </w:t>
        <w:br w:clear="none"/>
      </w:r>
      <w:r>
        <w:t xml:space="preserve">/* implementation */</w:t>
        <w:br w:clear="none"/>
      </w:r>
      <w:r>
        <w:rPr>
          <w:rStyle w:val="Text7"/>
        </w:rPr>
        <w:t xml:space="preserve"> }</w:t>
        <w:br w:clear="none"/>
        <w:t xml:space="preserve">  </w:t>
        <w:br w:clear="none"/>
      </w:r>
      <w:r>
        <w:t xml:space="preserve">// A method that must be implemented in any type that inherits </w:t>
        <w:br w:clear="none"/>
      </w:r>
      <w:r>
        <w:rPr>
          <w:rStyle w:val="Text7"/>
        </w:rPr>
        <w:t xml:space="preserve"/>
        <w:br w:clear="none"/>
        <w:t xml:space="preserve">  </w:t>
        <w:br w:clear="none"/>
      </w:r>
      <w:r>
        <w:t xml:space="preserve">// this abstract class.</w:t>
        <w:br w:clear="none"/>
      </w:r>
      <w:r>
        <w:rPr>
          <w:rStyle w:val="Text7"/>
        </w:rPr>
        <w:t xml:space="preserve"/>
        <w:br w:clear="none"/>
        <w:t xml:space="preserve">  </w:t>
        <w:br w:clear="none"/>
      </w:r>
      <w:r>
        <w:rPr>
          <w:rStyle w:val="Text18"/>
        </w:rPr>
        <w:t xml:space="preserve">abstract</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M4</w:t>
        <w:br w:clear="none"/>
      </w:r>
      <w:r>
        <w:rPr>
          <w:rStyle w:val="Text7"/>
        </w:rPr>
        <w:t xml:space="preserve">()</w:t>
        <w:br w:clear="none"/>
        <w:t xml:space="preserve">;</w:t>
        <w:br w:clear="none"/>
        <w:t xml:space="preserve">}</w:t>
        <w:br w:clear="none"/>
      </w:r>
      <w:r>
        <w:t xml:space="preserve">// A class inheriting the M3 method from Zeta but it must provide </w:t>
        <w:br w:clear="none"/>
      </w:r>
      <w:r>
        <w:rPr>
          <w:rStyle w:val="Text7"/>
        </w:rPr>
        <w:t xml:space="preserve"/>
        <w:br w:clear="none"/>
      </w:r>
      <w:r>
        <w:t xml:space="preserve">// an implementation for M4.</w:t>
        <w:br w:clear="none"/>
      </w:r>
      <w:r>
        <w:rPr>
          <w:rStyle w:val="Text7"/>
        </w:rPr>
        <w:t xml:space="preserve"/>
        <w:br w:clear="none"/>
      </w:r>
      <w:r>
        <w:rPr>
          <w:rStyle w:val="Text18"/>
        </w:rPr>
        <w:t xml:space="preserve">class</w:t>
        <w:br w:clear="none"/>
      </w:r>
      <w:r>
        <w:rPr>
          <w:rStyle w:val="Text7"/>
        </w:rPr>
        <w:t xml:space="preserve"> </w:t>
        <w:br w:clear="none"/>
      </w:r>
      <w:r>
        <w:rPr>
          <w:rStyle w:val="Text20"/>
        </w:rPr>
        <w:t xml:space="preserve">Eta</w:t>
        <w:br w:clear="none"/>
      </w:r>
      <w:r>
        <w:rPr>
          <w:rStyle w:val="Text7"/>
        </w:rPr>
        <w:t xml:space="preserve"> : </w:t>
        <w:br w:clear="none"/>
      </w:r>
      <w:r>
        <w:rPr>
          <w:rStyle w:val="Text20"/>
        </w:rPr>
        <w:t xml:space="preserve">Zeta</w:t>
        <w:br w:clear="none"/>
      </w:r>
      <w:r>
        <w:rPr>
          <w:rStyle w:val="Text7"/>
        </w:rPr>
        <w:t xml:space="preserve"> </w:t>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M4</w:t>
        <w:br w:clear="none"/>
      </w:r>
      <w:r>
        <w:rPr>
          <w:rStyle w:val="Text7"/>
        </w:rPr>
        <w:t xml:space="preserve">()</w:t>
        <w:br w:clear="none"/>
        <w:t xml:space="preserve"> { </w:t>
        <w:br w:clear="none"/>
      </w:r>
      <w:r>
        <w:t xml:space="preserve">/* implementation */</w:t>
        <w:br w:clear="none"/>
      </w:r>
      <w:r>
        <w:rPr>
          <w:rStyle w:val="Text7"/>
        </w:rPr>
        <w:t xml:space="preserve"> } </w:t>
        <w:br w:clear="none"/>
        <w:t xml:space="preserve">}</w:t>
        <w:br w:clear="none"/>
      </w:r>
      <w:r>
        <w:t xml:space="preserve">// In C# 8 and later, interfaces can have default implementations </w:t>
        <w:br w:clear="none"/>
      </w:r>
      <w:r>
        <w:rPr>
          <w:rStyle w:val="Text7"/>
        </w:rPr>
        <w:t xml:space="preserve"/>
        <w:br w:clear="none"/>
      </w:r>
      <w:r>
        <w:t xml:space="preserve">// as well as members that must be implemented.</w:t>
        <w:br w:clear="none"/>
      </w:r>
      <w:r>
        <w:rPr>
          <w:rStyle w:val="Text7"/>
        </w:rPr>
        <w:t xml:space="preserve"/>
        <w:br w:clear="none"/>
      </w:r>
      <w:r>
        <w:t xml:space="preserve">// Requires: .NET Standard 2.1, .NET Core 3.0 or later.</w:t>
        <w:br w:clear="none"/>
      </w:r>
      <w:r>
        <w:rPr>
          <w:rStyle w:val="Text7"/>
        </w:rPr>
        <w:t xml:space="preserve"/>
        <w:br w:clear="none"/>
      </w:r>
      <w:r>
        <w:rPr>
          <w:rStyle w:val="Text18"/>
        </w:rPr>
        <w:t xml:space="preserve">interface</w:t>
        <w:br w:clear="none"/>
      </w:r>
      <w:r>
        <w:rPr>
          <w:rStyle w:val="Text7"/>
        </w:rPr>
        <w:t xml:space="preserve"> </w:t>
        <w:br w:clear="none"/>
      </w:r>
      <w:r>
        <w:rPr>
          <w:rStyle w:val="Text20"/>
        </w:rPr>
        <w:t xml:space="preserve">ITheta</w:t>
        <w:br w:clear="none"/>
      </w:r>
      <w:r>
        <w:rPr>
          <w:rStyle w:val="Text7"/>
        </w:rPr>
        <w:t xml:space="preserve"> </w:t>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M3</w:t>
        <w:br w:clear="none"/>
      </w:r>
      <w:r>
        <w:rPr>
          <w:rStyle w:val="Text7"/>
        </w:rPr>
        <w:t xml:space="preserve">()</w:t>
        <w:br w:clear="none"/>
        <w:t xml:space="preserve"> { </w:t>
        <w:br w:clear="none"/>
      </w:r>
      <w:r>
        <w:t xml:space="preserve">/* implementation */</w:t>
        <w:br w:clear="none"/>
      </w:r>
      <w:r>
        <w:rPr>
          <w:rStyle w:val="Text7"/>
        </w:rPr>
        <w:t xml:space="preserve"> }</w:t>
        <w:br w:clear="none"/>
        <w:t xml:space="preserve">  </w:t>
        <w:br w:clear="none"/>
      </w:r>
      <w:r>
        <w:rPr>
          <w:rStyle w:val="Text18"/>
        </w:rPr>
        <w:t xml:space="preserve">void</w:t>
        <w:br w:clear="none"/>
      </w:r>
      <w:r>
        <w:rPr>
          <w:rStyle w:val="Text7"/>
        </w:rPr>
        <w:t xml:space="preserve"> </w:t>
        <w:br w:clear="none"/>
      </w:r>
      <w:r>
        <w:rPr>
          <w:rStyle w:val="Text20"/>
        </w:rPr>
        <w:t xml:space="preserve">M4</w:t>
        <w:br w:clear="none"/>
      </w:r>
      <w:r>
        <w:rPr>
          <w:rStyle w:val="Text7"/>
        </w:rPr>
        <w:t xml:space="preserve">()</w:t>
        <w:br w:clear="none"/>
        <w:t xml:space="preserve">;</w:t>
        <w:br w:clear="none"/>
        <w:t xml:space="preserve">}</w:t>
        <w:br w:clear="none"/>
      </w:r>
      <w:r>
        <w:t xml:space="preserve">// A class inheriting the default implementation from an interface </w:t>
        <w:br w:clear="none"/>
      </w:r>
      <w:r>
        <w:rPr>
          <w:rStyle w:val="Text7"/>
        </w:rPr>
        <w:t xml:space="preserve"/>
        <w:br w:clear="none"/>
      </w:r>
      <w:r>
        <w:t xml:space="preserve">// and must provide an implementation for M4.</w:t>
        <w:br w:clear="none"/>
      </w:r>
      <w:r>
        <w:rPr>
          <w:rStyle w:val="Text7"/>
        </w:rPr>
        <w:t xml:space="preserve"/>
        <w:br w:clear="none"/>
      </w:r>
      <w:r>
        <w:rPr>
          <w:rStyle w:val="Text18"/>
        </w:rPr>
        <w:t xml:space="preserve">class</w:t>
        <w:br w:clear="none"/>
      </w:r>
      <w:r>
        <w:rPr>
          <w:rStyle w:val="Text7"/>
        </w:rPr>
        <w:t xml:space="preserve"> </w:t>
        <w:br w:clear="none"/>
      </w:r>
      <w:r>
        <w:rPr>
          <w:rStyle w:val="Text20"/>
        </w:rPr>
        <w:t xml:space="preserve">Iota</w:t>
        <w:br w:clear="none"/>
      </w:r>
      <w:r>
        <w:rPr>
          <w:rStyle w:val="Text7"/>
        </w:rPr>
        <w:t xml:space="preserve"> : </w:t>
        <w:br w:clear="none"/>
      </w:r>
      <w:r>
        <w:rPr>
          <w:rStyle w:val="Text20"/>
        </w:rPr>
        <w:t xml:space="preserve">ITheta</w:t>
        <w:br w:clear="none"/>
      </w:r>
      <w:r>
        <w:rPr>
          <w:rStyle w:val="Text7"/>
        </w:rPr>
        <w:t xml:space="preserve"> </w:t>
        <w:br w:clear="none"/>
        <w:t xml:space="preserve">{</w:t>
        <w:br w:clear="none"/>
        <w:t xml:space="preserve">  </w:t>
        <w:br w:clear="none"/>
      </w:r>
      <w:r>
        <w:rPr>
          <w:rStyle w:val="Text18"/>
        </w:rPr>
        <w:t xml:space="preserve">void</w:t>
        <w:br w:clear="none"/>
      </w:r>
      <w:r>
        <w:rPr>
          <w:rStyle w:val="Text7"/>
        </w:rPr>
        <w:t xml:space="preserve"> </w:t>
        <w:br w:clear="none"/>
      </w:r>
      <w:r>
        <w:rPr>
          <w:rStyle w:val="Text20"/>
        </w:rPr>
        <w:t xml:space="preserve">M4</w:t>
        <w:br w:clear="none"/>
      </w:r>
      <w:r>
        <w:rPr>
          <w:rStyle w:val="Text7"/>
        </w:rPr>
        <w:t xml:space="preserve">()</w:t>
        <w:br w:clear="none"/>
        <w:t xml:space="preserve"> { </w:t>
        <w:br w:clear="none"/>
      </w:r>
      <w:r>
        <w:t xml:space="preserve">/* implementation */</w:t>
        <w:br w:clear="none"/>
      </w:r>
      <w:r>
        <w:rPr>
          <w:rStyle w:val="Text7"/>
        </w:rPr>
        <w:t xml:space="preserve"> }</w:t>
        <w:br w:clear="none"/>
        <w:t xml:space="preserve">}</w:t>
        <w:br w:clear="none"/>
      </w:r>
    </w:p>
    <w:p>
      <w:bookmarkStart w:id="1691" w:name="Practicing_and_exploring_5"/>
      <w:pPr>
        <w:pStyle w:val="Heading 1"/>
      </w:pPr>
      <w:r>
        <w:t>Practicing and exploring</w:t>
      </w:r>
      <w:bookmarkEnd w:id="1691"/>
    </w:p>
    <w:p>
      <w:pPr>
        <w:pStyle w:val="Normal"/>
      </w:pPr>
      <w:r>
        <w:t>Test your knowledge and understanding by answering some questions, getting some hands-on practice, and exploring this chapter’s topics with more in-depth research.</w:t>
      </w:r>
    </w:p>
    <w:p>
      <w:bookmarkStart w:id="1692" w:name="Exercise_6_1___Test_your_knowled"/>
      <w:pPr>
        <w:pStyle w:val="Heading 2"/>
      </w:pPr>
      <w:r>
        <w:t>Exercise 6.1 – Test your knowledge</w:t>
      </w:r>
      <w:bookmarkEnd w:id="1692"/>
    </w:p>
    <w:p>
      <w:pPr>
        <w:pStyle w:val="Normal"/>
      </w:pPr>
      <w:r>
        <w:t>Answer the following questions:</w:t>
      </w:r>
    </w:p>
    <w:p>
      <w:pPr>
        <w:numPr>
          <w:ilvl w:val="0"/>
          <w:numId w:val="354"/>
        </w:numPr>
        <w:pStyle w:val="Para 01"/>
      </w:pPr>
      <w:r>
        <w:t>What is a delegate?</w:t>
      </w:r>
    </w:p>
    <w:p>
      <w:pPr>
        <w:numPr>
          <w:ilvl w:val="0"/>
          <w:numId w:val="354"/>
        </w:numPr>
        <w:pStyle w:val="Para 01"/>
      </w:pPr>
      <w:r>
        <w:t>What is an event?</w:t>
      </w:r>
    </w:p>
    <w:p>
      <w:pPr>
        <w:numPr>
          <w:ilvl w:val="0"/>
          <w:numId w:val="354"/>
        </w:numPr>
        <w:pStyle w:val="Para 01"/>
      </w:pPr>
      <w:r>
        <w:t>How are a base class and a derived class related, and how can the derived class access the base class?</w:t>
      </w:r>
    </w:p>
    <w:p>
      <w:pPr>
        <w:numPr>
          <w:ilvl w:val="0"/>
          <w:numId w:val="354"/>
        </w:numPr>
        <w:pStyle w:val="Para 01"/>
      </w:pPr>
      <w:r>
        <w:t xml:space="preserve">What is the difference between </w:t>
      </w:r>
      <w:r>
        <w:rPr>
          <w:rStyle w:val="Text0"/>
        </w:rPr>
        <w:t xml:space="preserve">is</w:t>
        <w:br w:clear="none"/>
      </w:r>
      <w:r>
        <w:t xml:space="preserve"> and </w:t>
      </w:r>
      <w:r>
        <w:rPr>
          <w:rStyle w:val="Text0"/>
        </w:rPr>
        <w:t xml:space="preserve">as</w:t>
        <w:br w:clear="none"/>
      </w:r>
      <w:r>
        <w:t xml:space="preserve"> operators?</w:t>
      </w:r>
    </w:p>
    <w:p>
      <w:pPr>
        <w:numPr>
          <w:ilvl w:val="0"/>
          <w:numId w:val="354"/>
        </w:numPr>
        <w:pStyle w:val="Para 01"/>
      </w:pPr>
      <w:r>
        <w:t>Which keyword is used to prevent a class from being derived from or a method from being further overridden?</w:t>
      </w:r>
    </w:p>
    <w:p>
      <w:pPr>
        <w:numPr>
          <w:ilvl w:val="0"/>
          <w:numId w:val="354"/>
        </w:numPr>
        <w:pStyle w:val="Para 01"/>
      </w:pPr>
      <w:r>
        <w:t xml:space="preserve">Which keyword is used to prevent a class from being instantiated with the </w:t>
      </w:r>
      <w:r>
        <w:rPr>
          <w:rStyle w:val="Text0"/>
        </w:rPr>
        <w:t xml:space="preserve">new</w:t>
        <w:br w:clear="none"/>
      </w:r>
      <w:r>
        <w:t xml:space="preserve"> keyword?</w:t>
      </w:r>
    </w:p>
    <w:p>
      <w:pPr>
        <w:numPr>
          <w:ilvl w:val="0"/>
          <w:numId w:val="354"/>
        </w:numPr>
        <w:pStyle w:val="Para 01"/>
      </w:pPr>
      <w:r>
        <w:t>Which keyword is used to allow a member to be overridden?</w:t>
      </w:r>
    </w:p>
    <w:p>
      <w:pPr>
        <w:numPr>
          <w:ilvl w:val="0"/>
          <w:numId w:val="354"/>
        </w:numPr>
        <w:pStyle w:val="Para 01"/>
      </w:pPr>
      <w:r>
        <w:t>What’s the difference between a destructor and a deconstruct method?</w:t>
      </w:r>
    </w:p>
    <w:p>
      <w:pPr>
        <w:numPr>
          <w:ilvl w:val="0"/>
          <w:numId w:val="354"/>
        </w:numPr>
        <w:pStyle w:val="Para 01"/>
      </w:pPr>
      <w:r>
        <w:t>What are the signatures of the constructors that all exceptions should have?</w:t>
      </w:r>
    </w:p>
    <w:p>
      <w:pPr>
        <w:numPr>
          <w:ilvl w:val="0"/>
          <w:numId w:val="354"/>
        </w:numPr>
        <w:pStyle w:val="Para 01"/>
      </w:pPr>
      <w:r>
        <w:t>What is an extension method, and how do you define one?</w:t>
      </w:r>
    </w:p>
    <w:p>
      <w:bookmarkStart w:id="1693" w:name="Exercise_6_2___Practice_creating"/>
      <w:pPr>
        <w:pStyle w:val="Heading 2"/>
      </w:pPr>
      <w:r>
        <w:t>Exercise 6.2 – Practice creating an inheritance hierarchy</w:t>
      </w:r>
      <w:bookmarkEnd w:id="1693"/>
    </w:p>
    <w:p>
      <w:pPr>
        <w:pStyle w:val="Normal"/>
      </w:pPr>
      <w:r>
        <w:t>Explore inheritance hierarchies by following these steps:</w:t>
      </w:r>
    </w:p>
    <w:p>
      <w:pPr>
        <w:numPr>
          <w:ilvl w:val="0"/>
          <w:numId w:val="355"/>
        </w:numPr>
        <w:pStyle w:val="Para 01"/>
      </w:pPr>
      <w:r>
        <w:t xml:space="preserve">Add a new console app named </w:t>
      </w:r>
      <w:r>
        <w:rPr>
          <w:rStyle w:val="Text0"/>
        </w:rPr>
        <w:t xml:space="preserve">Ch06Ex02Inheritance</w:t>
        <w:br w:clear="none"/>
      </w:r>
      <w:r>
        <w:t xml:space="preserve"> to your </w:t>
      </w:r>
      <w:r>
        <w:rPr>
          <w:rStyle w:val="Text0"/>
        </w:rPr>
        <w:t xml:space="preserve">Chapter06</w:t>
        <w:br w:clear="none"/>
      </w:r>
      <w:r>
        <w:t xml:space="preserve"> solution.</w:t>
      </w:r>
    </w:p>
    <w:p>
      <w:pPr>
        <w:numPr>
          <w:ilvl w:val="0"/>
          <w:numId w:val="355"/>
        </w:numPr>
        <w:pStyle w:val="Para 01"/>
      </w:pPr>
      <w:r>
        <w:t xml:space="preserve">Create a class named </w:t>
      </w:r>
      <w:r>
        <w:rPr>
          <w:rStyle w:val="Text0"/>
        </w:rPr>
        <w:t xml:space="preserve">Shape</w:t>
        <w:br w:clear="none"/>
      </w:r>
      <w:r>
        <w:t xml:space="preserve"> with properties named </w:t>
      </w:r>
      <w:r>
        <w:rPr>
          <w:rStyle w:val="Text0"/>
        </w:rPr>
        <w:t xml:space="preserve">Height</w:t>
        <w:br w:clear="none"/>
      </w:r>
      <w:r>
        <w:t xml:space="preserve">, </w:t>
      </w:r>
      <w:r>
        <w:rPr>
          <w:rStyle w:val="Text0"/>
        </w:rPr>
        <w:t xml:space="preserve">Width</w:t>
        <w:br w:clear="none"/>
      </w:r>
      <w:r>
        <w:t xml:space="preserve">, and </w:t>
      </w:r>
      <w:r>
        <w:rPr>
          <w:rStyle w:val="Text0"/>
        </w:rPr>
        <w:t xml:space="preserve">Area</w:t>
        <w:br w:clear="none"/>
      </w:r>
      <w:r>
        <w:t>.</w:t>
      </w:r>
    </w:p>
    <w:p>
      <w:pPr>
        <w:numPr>
          <w:ilvl w:val="0"/>
          <w:numId w:val="355"/>
        </w:numPr>
        <w:pStyle w:val="Para 01"/>
      </w:pPr>
      <w:r>
        <w:t xml:space="preserve">Add three classes that derive from it — </w:t>
      </w:r>
      <w:r>
        <w:rPr>
          <w:rStyle w:val="Text0"/>
        </w:rPr>
        <w:t xml:space="preserve">Rectangle</w:t>
        <w:br w:clear="none"/>
      </w:r>
      <w:r>
        <w:t xml:space="preserve">, </w:t>
      </w:r>
      <w:r>
        <w:rPr>
          <w:rStyle w:val="Text0"/>
        </w:rPr>
        <w:t xml:space="preserve">Square</w:t>
        <w:br w:clear="none"/>
      </w:r>
      <w:r>
        <w:t xml:space="preserve">, and </w:t>
      </w:r>
      <w:r>
        <w:rPr>
          <w:rStyle w:val="Text0"/>
        </w:rPr>
        <w:t xml:space="preserve">Circle</w:t>
        <w:br w:clear="none"/>
      </w:r>
      <w:r>
        <w:t xml:space="preserve">—with any additional members you feel are appropriate and that override and implement the </w:t>
      </w:r>
      <w:r>
        <w:rPr>
          <w:rStyle w:val="Text0"/>
        </w:rPr>
        <w:t xml:space="preserve">Area</w:t>
        <w:br w:clear="none"/>
      </w:r>
      <w:r>
        <w:t xml:space="preserve"> property correctly.</w:t>
      </w:r>
    </w:p>
    <w:p>
      <w:pPr>
        <w:numPr>
          <w:ilvl w:val="0"/>
          <w:numId w:val="355"/>
        </w:numPr>
        <w:pStyle w:val="Para 01"/>
      </w:pPr>
      <w:r>
        <w:t xml:space="preserve">In </w:t>
      </w:r>
      <w:r>
        <w:rPr>
          <w:rStyle w:val="Text0"/>
        </w:rPr>
        <w:t xml:space="preserve">Program.cs</w:t>
        <w:br w:clear="none"/>
      </w:r>
      <w:r>
        <w:t xml:space="preserve">, add statements to create one instance of each shape, as shown in the following code: </w:t>
      </w:r>
    </w:p>
    <w:p>
      <w:pPr>
        <w:pStyle w:val="Para 04"/>
      </w:pPr>
      <w:r>
        <w:t xml:space="preserve">Rectangle r = </w:t>
        <w:br w:clear="none"/>
      </w:r>
      <w:r>
        <w:rPr>
          <w:rStyle w:val="Text4"/>
        </w:rPr>
        <w:t xml:space="preserve">new</w:t>
        <w:br w:clear="none"/>
      </w:r>
      <w:r>
        <w:t xml:space="preserve">(height: </w:t>
        <w:br w:clear="none"/>
      </w:r>
      <w:r>
        <w:rPr>
          <w:rStyle w:val="Text16"/>
        </w:rPr>
        <w:t xml:space="preserve">3</w:t>
        <w:br w:clear="none"/>
      </w:r>
      <w:r>
        <w:t xml:space="preserve">, width: </w:t>
        <w:br w:clear="none"/>
      </w:r>
      <w:r>
        <w:rPr>
          <w:rStyle w:val="Text16"/>
        </w:rPr>
        <w:t xml:space="preserve">4.5</w:t>
        <w:br w:clear="none"/>
      </w:r>
      <w:r>
        <w:t xml:space="preserve">);</w:t>
        <w:br w:clear="none"/>
        <w:t xml:space="preserve">WriteLine(</w:t>
        <w:br w:clear="none"/>
      </w:r>
      <w:r>
        <w:rPr>
          <w:rStyle w:val="Text2"/>
        </w:rPr>
        <w:t xml:space="preserve">$"Rectangle H: </w:t>
        <w:br w:clear="none"/>
      </w:r>
      <w:r>
        <w:rPr>
          <w:rStyle w:val="Text8"/>
        </w:rPr>
        <w:t xml:space="preserve">{r.Height}</w:t>
        <w:br w:clear="none"/>
      </w:r>
      <w:r>
        <w:rPr>
          <w:rStyle w:val="Text2"/>
        </w:rPr>
        <w:t xml:space="preserve">, W: </w:t>
        <w:br w:clear="none"/>
      </w:r>
      <w:r>
        <w:rPr>
          <w:rStyle w:val="Text8"/>
        </w:rPr>
        <w:t xml:space="preserve">{r.Width}</w:t>
        <w:br w:clear="none"/>
      </w:r>
      <w:r>
        <w:rPr>
          <w:rStyle w:val="Text2"/>
        </w:rPr>
        <w:t xml:space="preserve">, Area: </w:t>
        <w:br w:clear="none"/>
      </w:r>
      <w:r>
        <w:rPr>
          <w:rStyle w:val="Text8"/>
        </w:rPr>
        <w:t xml:space="preserve">{r.Area}</w:t>
        <w:br w:clear="none"/>
      </w:r>
      <w:r>
        <w:rPr>
          <w:rStyle w:val="Text2"/>
        </w:rPr>
        <w:t xml:space="preserve">"</w:t>
        <w:br w:clear="none"/>
      </w:r>
      <w:r>
        <w:t xml:space="preserve">);</w:t>
        <w:br w:clear="none"/>
        <w:t xml:space="preserve">Square s = </w:t>
        <w:br w:clear="none"/>
      </w:r>
      <w:r>
        <w:rPr>
          <w:rStyle w:val="Text4"/>
        </w:rPr>
        <w:t xml:space="preserve">new</w:t>
        <w:br w:clear="none"/>
      </w:r>
      <w:r>
        <w:t xml:space="preserve">(</w:t>
        <w:br w:clear="none"/>
      </w:r>
      <w:r>
        <w:rPr>
          <w:rStyle w:val="Text16"/>
        </w:rPr>
        <w:t xml:space="preserve">5</w:t>
        <w:br w:clear="none"/>
      </w:r>
      <w:r>
        <w:t xml:space="preserve">);</w:t>
        <w:br w:clear="none"/>
        <w:t xml:space="preserve">WriteLine(</w:t>
        <w:br w:clear="none"/>
      </w:r>
      <w:r>
        <w:rPr>
          <w:rStyle w:val="Text2"/>
        </w:rPr>
        <w:t xml:space="preserve">$"Square H: </w:t>
        <w:br w:clear="none"/>
      </w:r>
      <w:r>
        <w:rPr>
          <w:rStyle w:val="Text8"/>
        </w:rPr>
        <w:t xml:space="preserve">{s.Height}</w:t>
        <w:br w:clear="none"/>
      </w:r>
      <w:r>
        <w:rPr>
          <w:rStyle w:val="Text2"/>
        </w:rPr>
        <w:t xml:space="preserve">, W: </w:t>
        <w:br w:clear="none"/>
      </w:r>
      <w:r>
        <w:rPr>
          <w:rStyle w:val="Text8"/>
        </w:rPr>
        <w:t xml:space="preserve">{s.Width}</w:t>
        <w:br w:clear="none"/>
      </w:r>
      <w:r>
        <w:rPr>
          <w:rStyle w:val="Text2"/>
        </w:rPr>
        <w:t xml:space="preserve">, Area: </w:t>
        <w:br w:clear="none"/>
      </w:r>
      <w:r>
        <w:rPr>
          <w:rStyle w:val="Text8"/>
        </w:rPr>
        <w:t xml:space="preserve">{s.Area}</w:t>
        <w:br w:clear="none"/>
      </w:r>
      <w:r>
        <w:rPr>
          <w:rStyle w:val="Text2"/>
        </w:rPr>
        <w:t xml:space="preserve">"</w:t>
        <w:br w:clear="none"/>
      </w:r>
      <w:r>
        <w:t xml:space="preserve">);</w:t>
        <w:br w:clear="none"/>
        <w:t xml:space="preserve">Circle c = </w:t>
        <w:br w:clear="none"/>
      </w:r>
      <w:r>
        <w:rPr>
          <w:rStyle w:val="Text4"/>
        </w:rPr>
        <w:t xml:space="preserve">new</w:t>
        <w:br w:clear="none"/>
      </w:r>
      <w:r>
        <w:t xml:space="preserve">(radius: </w:t>
        <w:br w:clear="none"/>
      </w:r>
      <w:r>
        <w:rPr>
          <w:rStyle w:val="Text16"/>
        </w:rPr>
        <w:t xml:space="preserve">2.5</w:t>
        <w:br w:clear="none"/>
      </w:r>
      <w:r>
        <w:t xml:space="preserve">);</w:t>
        <w:br w:clear="none"/>
        <w:t xml:space="preserve">WriteLine(</w:t>
        <w:br w:clear="none"/>
      </w:r>
      <w:r>
        <w:rPr>
          <w:rStyle w:val="Text2"/>
        </w:rPr>
        <w:t xml:space="preserve">$"Circle H: </w:t>
        <w:br w:clear="none"/>
      </w:r>
      <w:r>
        <w:rPr>
          <w:rStyle w:val="Text8"/>
        </w:rPr>
        <w:t xml:space="preserve">{c.Height}</w:t>
        <w:br w:clear="none"/>
      </w:r>
      <w:r>
        <w:rPr>
          <w:rStyle w:val="Text2"/>
        </w:rPr>
        <w:t xml:space="preserve">, W: </w:t>
        <w:br w:clear="none"/>
      </w:r>
      <w:r>
        <w:rPr>
          <w:rStyle w:val="Text8"/>
        </w:rPr>
        <w:t xml:space="preserve">{c.Width}</w:t>
        <w:br w:clear="none"/>
      </w:r>
      <w:r>
        <w:rPr>
          <w:rStyle w:val="Text2"/>
        </w:rPr>
        <w:t xml:space="preserve">, Area: </w:t>
        <w:br w:clear="none"/>
      </w:r>
      <w:r>
        <w:rPr>
          <w:rStyle w:val="Text8"/>
        </w:rPr>
        <w:t xml:space="preserve">{c.Area}</w:t>
        <w:br w:clear="none"/>
      </w:r>
      <w:r>
        <w:rPr>
          <w:rStyle w:val="Text2"/>
        </w:rPr>
        <w:t xml:space="preserve">"</w:t>
        <w:br w:clear="none"/>
      </w:r>
      <w:r>
        <w:t xml:space="preserve">);</w:t>
        <w:br w:clear="none"/>
      </w:r>
    </w:p>
    <w:p>
      <w:pPr>
        <w:numPr>
          <w:ilvl w:val="0"/>
          <w:numId w:val="355"/>
        </w:numPr>
        <w:pStyle w:val="Para 01"/>
      </w:pPr>
      <w:r>
        <w:t xml:space="preserve">Run the console app and ensure that the result looks like the following output: </w:t>
      </w:r>
    </w:p>
    <w:p>
      <w:pPr>
        <w:pStyle w:val="Para 05"/>
      </w:pPr>
      <w:r>
        <w:t xml:space="preserve">Rectangle H: 3, W: 4.5, Area: 13.5</w:t>
        <w:br w:clear="none"/>
        <w:t xml:space="preserve">Square H: 5, W: 5, Area: 25</w:t>
        <w:br w:clear="none"/>
        <w:t xml:space="preserve">Circle H: 5, W: 5, Area: 19.6349540849362</w:t>
        <w:br w:clear="none"/>
      </w:r>
    </w:p>
    <w:p>
      <w:bookmarkStart w:id="1694" w:name="Exercise_6_3___Writing_better_co"/>
      <w:pPr>
        <w:pStyle w:val="Heading 2"/>
      </w:pPr>
      <w:r>
        <w:t>Exercise 6.3 – Writing better code</w:t>
      </w:r>
      <w:bookmarkEnd w:id="1694"/>
    </w:p>
    <w:p>
      <w:pPr>
        <w:pStyle w:val="Normal"/>
      </w:pPr>
      <w:r>
        <w:t xml:space="preserve">Read the following online-only section to learn how to use analyzers to write better code: </w:t>
      </w:r>
      <w:hyperlink r:id="rId292">
        <w:r>
          <w:rPr>
            <w:rStyle w:val="Text6"/>
          </w:rPr>
          <w:t>https://github.com/markjprice/cs12dotnet8/blob/main/docs/ch06-writing-better-code.md</w:t>
        </w:r>
      </w:hyperlink>
      <w:r>
        <w:t>.</w:t>
      </w:r>
    </w:p>
    <w:p>
      <w:bookmarkStart w:id="1695" w:name="Exercise_6_4___Explore_topics"/>
      <w:pPr>
        <w:pStyle w:val="Heading 2"/>
      </w:pPr>
      <w:r>
        <w:t>Exercise 6.4 – Explore topics</w:t>
      </w:r>
      <w:bookmarkEnd w:id="1695"/>
    </w:p>
    <w:p>
      <w:pPr>
        <w:pStyle w:val="Normal"/>
      </w:pPr>
      <w:r>
        <w:t>Use the links on the following page to learn more about the topics covered in this chapter:</w:t>
      </w:r>
    </w:p>
    <w:p>
      <w:pPr>
        <w:pStyle w:val="Para 14"/>
      </w:pPr>
      <w:hyperlink r:id="rId293">
        <w:r>
          <w:t>https://github.com/markjprice/cs12dotnet8/blob/main/docs/book-links.md#chapter-6---implementing-interfaces-and-inheriting-classes</w:t>
        </w:r>
      </w:hyperlink>
    </w:p>
    <w:p>
      <w:bookmarkStart w:id="1696" w:name="Summary_5"/>
      <w:pPr>
        <w:pStyle w:val="Heading 1"/>
      </w:pPr>
      <w:r>
        <w:t>Summary</w:t>
      </w:r>
      <w:bookmarkEnd w:id="1696"/>
    </w:p>
    <w:p>
      <w:pPr>
        <w:pStyle w:val="Normal"/>
      </w:pPr>
      <w:r>
        <w:t>In this chapter, you learned about:</w:t>
      </w:r>
    </w:p>
    <w:p>
      <w:pPr>
        <w:pStyle w:val="Para 01"/>
      </w:pPr>
      <w:r>
        <w:t>Operators</w:t>
      </w:r>
    </w:p>
    <w:p>
      <w:pPr>
        <w:pStyle w:val="Para 01"/>
      </w:pPr>
      <w:r>
        <w:t>Generic types</w:t>
      </w:r>
    </w:p>
    <w:p>
      <w:pPr>
        <w:pStyle w:val="Para 01"/>
      </w:pPr>
      <w:r>
        <w:t>Delegates and events</w:t>
      </w:r>
    </w:p>
    <w:p>
      <w:pPr>
        <w:pStyle w:val="Para 01"/>
      </w:pPr>
      <w:r>
        <w:t>Implementing interfaces</w:t>
      </w:r>
    </w:p>
    <w:p>
      <w:pPr>
        <w:pStyle w:val="Para 01"/>
      </w:pPr>
      <w:r>
        <w:t>Memory usage differences between reference and value types</w:t>
      </w:r>
    </w:p>
    <w:p>
      <w:pPr>
        <w:pStyle w:val="Para 01"/>
      </w:pPr>
      <w:r>
        <w:t>Working with null values</w:t>
      </w:r>
    </w:p>
    <w:p>
      <w:pPr>
        <w:pStyle w:val="Para 01"/>
      </w:pPr>
      <w:r>
        <w:t>Deriving and casting types using inheritance</w:t>
      </w:r>
    </w:p>
    <w:p>
      <w:pPr>
        <w:pStyle w:val="Para 01"/>
      </w:pPr>
      <w:r>
        <w:t>Base and derived classes, how to override a type member, and using polymorphism</w:t>
      </w:r>
    </w:p>
    <w:p>
      <w:pPr>
        <w:pStyle w:val="Normal"/>
      </w:pPr>
      <w:r>
        <w:t>In the next chapter, you will learn how .NET is packaged and deployed, and in subsequent chapters, the types that it provides you with to implement common functionality, such as file handling and database access.</w:t>
      </w:r>
    </w:p>
    <w:p>
      <w:bookmarkStart w:id="1697" w:name="Learn_more_on_Discord_2"/>
      <w:pPr>
        <w:pStyle w:val="Heading 1"/>
      </w:pPr>
      <w:r>
        <w:t>Learn more on Discord</w:t>
      </w:r>
      <w:bookmarkEnd w:id="1697"/>
    </w:p>
    <w:p>
      <w:pPr>
        <w:pStyle w:val="Normal"/>
      </w:pPr>
      <w:r>
        <w:t>To join the Discord community for this book – where you can share feedback, ask questions to the author, and learn about new releases – follow the QR code below:</w:t>
      </w:r>
    </w:p>
    <w:p>
      <w:pPr>
        <w:pStyle w:val="Para 14"/>
      </w:pPr>
      <w:hyperlink r:id="rId165">
        <w:r>
          <w:t>https://packt.link/csharp12dotnet8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91" name="QR_Code31844992189153375.png" descr="QR_Code31844992189153375.png"/>
            <wp:cNvGraphicFramePr>
              <a:graphicFrameLocks noChangeAspect="1"/>
            </wp:cNvGraphicFramePr>
            <a:graphic>
              <a:graphicData uri="http://schemas.openxmlformats.org/drawingml/2006/picture">
                <pic:pic>
                  <pic:nvPicPr>
                    <pic:cNvPr id="0" name="QR_Code31844992189153375.png" descr="QR_Code31844992189153375.png"/>
                    <pic:cNvPicPr/>
                  </pic:nvPicPr>
                  <pic:blipFill>
                    <a:blip r:embed="rId6"/>
                    <a:stretch>
                      <a:fillRect/>
                    </a:stretch>
                  </pic:blipFill>
                  <pic:spPr>
                    <a:xfrm>
                      <a:off x="0" y="0"/>
                      <a:ext cx="952500" cy="952500"/>
                    </a:xfrm>
                    <a:prstGeom prst="rect">
                      <a:avLst/>
                    </a:prstGeom>
                  </pic:spPr>
                </pic:pic>
              </a:graphicData>
            </a:graphic>
          </wp:anchor>
        </w:drawing>
      </w:r>
    </w:p>
    <w:p>
      <w:bookmarkStart w:id="1698" w:name="7_____Packaging_and_Distributing"/>
      <w:bookmarkStart w:id="1699" w:name="7_____Packaging_and_Distributing_1"/>
      <w:bookmarkStart w:id="1700" w:name="7_____Packaging_and_Distributing_2"/>
      <w:bookmarkStart w:id="1701" w:name="Top_of_Chapter_07_xhtml"/>
      <w:pPr>
        <w:pStyle w:val="Heading 1"/>
        <w:pageBreakBefore w:val="on"/>
      </w:pPr>
      <w:r>
        <w:t>7</w:t>
      </w:r>
      <w:bookmarkEnd w:id="1698"/>
      <w:bookmarkEnd w:id="1699"/>
      <w:bookmarkEnd w:id="1700"/>
      <w:bookmarkEnd w:id="1701"/>
    </w:p>
    <w:p>
      <w:bookmarkStart w:id="1702" w:name="Packaging_and_Distributing__NET"/>
      <w:pPr>
        <w:pStyle w:val="Para 22"/>
      </w:pPr>
      <w:r>
        <w:t>Packaging and Distributing .NET Types</w:t>
      </w:r>
      <w:bookmarkEnd w:id="1702"/>
    </w:p>
    <w:p>
      <w:pPr>
        <w:pStyle w:val="Normal"/>
      </w:pPr>
      <w:r>
        <w:t>This chapter is about how C# keywords are related to .NET types, and about the relationship between namespaces and assemblies. You’ll become familiar with how to package and publish your .NET apps and libraries for cross-platform use. We also cover how to decompile .NET assemblies for learning purposes and why you cannot prevent others from decompiling your code.</w:t>
      </w:r>
    </w:p>
    <w:p>
      <w:pPr>
        <w:pStyle w:val="Normal"/>
      </w:pPr>
      <w:r>
        <w:t xml:space="preserve">In an online-only section, </w:t>
      </w:r>
      <w:r>
        <w:rPr>
          <w:rStyle w:val="Text5"/>
        </w:rPr>
        <w:t>Exercise 7.3 – Porting from .NET Framework to modern .NET</w:t>
      </w:r>
      <w:r>
        <w:t xml:space="preserve">, you can learn how to use legacy .NET Framework libraries in .NET libraries and how it is possible to port legacy .NET Framework code bases to modern .NET. In another online-only section, </w:t>
      </w:r>
      <w:r>
        <w:rPr>
          <w:rStyle w:val="Text5"/>
        </w:rPr>
        <w:t>Exercise 7.4 – Creating source generators</w:t>
      </w:r>
      <w:r>
        <w:t>, you will learn how to create source generators that can dynamically add source code to your projects, a very powerful feature.</w:t>
      </w:r>
    </w:p>
    <w:p>
      <w:pPr>
        <w:pStyle w:val="Normal"/>
      </w:pPr>
      <w:r>
        <w:t>This chapter covers the following topics:</w:t>
      </w:r>
    </w:p>
    <w:p>
      <w:pPr>
        <w:pStyle w:val="Para 01"/>
      </w:pPr>
      <w:r>
        <w:t>The road to .NET 8</w:t>
      </w:r>
    </w:p>
    <w:p>
      <w:pPr>
        <w:pStyle w:val="Para 01"/>
      </w:pPr>
      <w:r>
        <w:t>Understanding .NET components</w:t>
      </w:r>
    </w:p>
    <w:p>
      <w:pPr>
        <w:pStyle w:val="Para 01"/>
      </w:pPr>
      <w:r>
        <w:t>Publishing your applications for deployment</w:t>
      </w:r>
    </w:p>
    <w:p>
      <w:pPr>
        <w:pStyle w:val="Para 01"/>
      </w:pPr>
      <w:r>
        <w:t>Native ahead-of-time compilation</w:t>
      </w:r>
    </w:p>
    <w:p>
      <w:pPr>
        <w:pStyle w:val="Para 01"/>
      </w:pPr>
      <w:r>
        <w:t>Decompiling .NET assemblies</w:t>
      </w:r>
    </w:p>
    <w:p>
      <w:pPr>
        <w:pStyle w:val="Para 01"/>
      </w:pPr>
      <w:r>
        <w:t>Packaging your libraries for NuGet distribution</w:t>
      </w:r>
    </w:p>
    <w:p>
      <w:pPr>
        <w:pStyle w:val="Para 01"/>
      </w:pPr>
      <w:r>
        <w:t>Working with preview features</w:t>
      </w:r>
    </w:p>
    <w:p>
      <w:bookmarkStart w:id="1703" w:name="The_road_to__NET_8"/>
      <w:pPr>
        <w:pStyle w:val="Heading 1"/>
      </w:pPr>
      <w:r>
        <w:t>The road to .NET 8</w:t>
      </w:r>
      <w:bookmarkEnd w:id="1703"/>
    </w:p>
    <w:p>
      <w:pPr>
        <w:pStyle w:val="Normal"/>
      </w:pPr>
      <w:r>
        <w:t xml:space="preserve">This </w:t>
      </w:r>
      <w:r>
        <w:rPr>
          <w:rStyle w:val="Text63"/>
        </w:rPr>
        <w:bookmarkStart w:id="1704" w:name="_idIndexMarker1208"/>
        <w:t/>
        <w:bookmarkEnd w:id="1704"/>
      </w:r>
      <w:r>
        <w:t xml:space="preserve">part of the book is about the functionality in the </w:t>
      </w:r>
      <w:r>
        <w:rPr>
          <w:rStyle w:val="Text1"/>
        </w:rPr>
        <w:t>Base Class Library</w:t>
      </w:r>
      <w:r>
        <w:t xml:space="preserve"> (</w:t>
      </w:r>
      <w:r>
        <w:rPr>
          <w:rStyle w:val="Text1"/>
        </w:rPr>
        <w:t>BCL</w:t>
      </w:r>
      <w:r>
        <w:t>) APIs</w:t>
      </w:r>
      <w:r>
        <w:rPr>
          <w:rStyle w:val="Text63"/>
        </w:rPr>
        <w:bookmarkStart w:id="1705" w:name="_idIndexMarker1209"/>
        <w:t/>
        <w:bookmarkEnd w:id="1705"/>
      </w:r>
      <w:r>
        <w:t xml:space="preserve"> provided by .NET and how to reuse functionality across all the different .NET platforms using .NET Standard.</w:t>
      </w:r>
    </w:p>
    <w:p>
      <w:pPr>
        <w:pStyle w:val="Normal"/>
      </w:pPr>
      <w:r>
        <w:t>From .NET Core 2.0</w:t>
      </w:r>
      <w:r>
        <w:rPr>
          <w:rStyle w:val="Text63"/>
        </w:rPr>
        <w:bookmarkStart w:id="1706" w:name="_idIndexMarker1210"/>
        <w:t/>
        <w:bookmarkEnd w:id="1706"/>
      </w:r>
      <w:r>
        <w:t xml:space="preserve"> onward, the support for a minimum of .NET Standard 2.0</w:t>
      </w:r>
      <w:r>
        <w:rPr>
          <w:rStyle w:val="Text63"/>
        </w:rPr>
        <w:bookmarkStart w:id="1707" w:name="_idIndexMarker1211"/>
        <w:t/>
        <w:bookmarkEnd w:id="1707"/>
      </w:r>
      <w:r>
        <w:t xml:space="preserve"> is important because it provides many of the APIs that were missing from the first version of .NET Core. The 15 years’ worth of libraries and applications that .NET Framework developers had available to them that are relevant for modern development have now been migrated to .NET, and they can run cross-platform on macOS and Linux variants, as well as on Windows.</w:t>
      </w:r>
    </w:p>
    <w:p>
      <w:pPr>
        <w:pStyle w:val="Normal"/>
      </w:pPr>
      <w:r>
        <w:t>.NET Standard 2.1</w:t>
      </w:r>
      <w:r>
        <w:rPr>
          <w:rStyle w:val="Text63"/>
        </w:rPr>
        <w:bookmarkStart w:id="1708" w:name="_idIndexMarker1212"/>
        <w:t/>
        <w:bookmarkEnd w:id="1708"/>
      </w:r>
      <w:r>
        <w:t xml:space="preserve"> added about 3,000 new APIs. Some of those APIs need runtime changes that would break backward compatibility, so .NET Framework 4.8</w:t>
      </w:r>
      <w:r>
        <w:rPr>
          <w:rStyle w:val="Text63"/>
        </w:rPr>
        <w:bookmarkStart w:id="1709" w:name="_idIndexMarker1213"/>
        <w:t/>
        <w:bookmarkEnd w:id="1709"/>
      </w:r>
      <w:r>
        <w:t xml:space="preserve"> only implements .NET Standard 2.0; .NET Core 3.0, Xamarin, and Mono, and</w:t>
      </w:r>
      <w:r>
        <w:rPr>
          <w:rStyle w:val="Text63"/>
        </w:rPr>
        <w:bookmarkStart w:id="1710" w:name="_idIndexMarker1214"/>
        <w:t/>
        <w:bookmarkEnd w:id="1710"/>
      </w:r>
      <w:r>
        <w:t xml:space="preserve"> Unity implements .NET Standard 2.1.</w:t>
      </w:r>
    </w:p>
    <w:p>
      <w:pPr>
        <w:pStyle w:val="Normal"/>
      </w:pPr>
      <w:r>
        <w:t xml:space="preserve">.NET 5 removed </w:t>
      </w:r>
      <w:r>
        <w:rPr>
          <w:rStyle w:val="Text63"/>
        </w:rPr>
        <w:bookmarkStart w:id="1711" w:name="_idIndexMarker1215"/>
        <w:t/>
        <w:bookmarkEnd w:id="1711"/>
      </w:r>
      <w:r>
        <w:t>the need for .NET Standard because all project types can now target a single version of .NET. The same applies to .NET 6 and</w:t>
      </w:r>
      <w:r>
        <w:rPr>
          <w:rStyle w:val="Text63"/>
        </w:rPr>
        <w:bookmarkStart w:id="1712" w:name="_idIndexMarker1216"/>
        <w:t/>
        <w:bookmarkEnd w:id="1712"/>
      </w:r>
      <w:r>
        <w:t xml:space="preserve"> later. Each version from .NET 5 onward is backward compatible with previous versions. This means a class library that targets .NET 5 can be used by any .NET 5 or later projects of any type. Now that .NET versions have been released with full support for mobile and desktop apps built using .NET MAUI, the need for .NET Standard has been further reduced.</w:t>
      </w:r>
    </w:p>
    <w:p>
      <w:pPr>
        <w:pStyle w:val="Normal"/>
      </w:pPr>
      <w:r>
        <w:t>Since you might still need to create class libraries for legacy .NET Framework projects or legacy Xamarin mobile apps, there is still a need to create .NET Standard 2.0 class libraries. And currently, you must also use a .NET Standard 2.0 class library to create a source generator.</w:t>
      </w:r>
    </w:p>
    <w:p>
      <w:pPr>
        <w:pStyle w:val="Normal"/>
      </w:pPr>
      <w:r>
        <w:t>To summarize the progress that .NET has made since the first version of .NET Core in 2016, I have compared the major .NET Core and modern .NET versions with the equivalent .NET Framework versions in the following list:</w:t>
      </w:r>
    </w:p>
    <w:p>
      <w:pPr>
        <w:pStyle w:val="Para 01"/>
      </w:pPr>
      <w:r>
        <w:rPr>
          <w:rStyle w:val="Text1"/>
        </w:rPr>
        <w:t>.NET Core 1.x</w:t>
      </w:r>
      <w:r>
        <w:t>: Much</w:t>
      </w:r>
      <w:r>
        <w:rPr>
          <w:rStyle w:val="Text63"/>
        </w:rPr>
        <w:bookmarkStart w:id="1713" w:name="_idIndexMarker1217"/>
        <w:t/>
        <w:bookmarkEnd w:id="1713"/>
      </w:r>
      <w:r>
        <w:t xml:space="preserve"> smaller API compared to .NET Framework 4.6.1, which was the current version in March 2016.</w:t>
      </w:r>
    </w:p>
    <w:p>
      <w:pPr>
        <w:pStyle w:val="Para 01"/>
      </w:pPr>
      <w:r>
        <w:rPr>
          <w:rStyle w:val="Text1"/>
        </w:rPr>
        <w:t>.NET Core 2.x</w:t>
      </w:r>
      <w:r>
        <w:t xml:space="preserve">: Reached </w:t>
      </w:r>
      <w:r>
        <w:rPr>
          <w:rStyle w:val="Text63"/>
        </w:rPr>
        <w:bookmarkStart w:id="1714" w:name="_idIndexMarker1218"/>
        <w:t/>
        <w:bookmarkEnd w:id="1714"/>
      </w:r>
      <w:r>
        <w:t>API parity with .NET Framework 4.7.1 for modern APIs because they both implement .NET Standard 2.0.</w:t>
      </w:r>
    </w:p>
    <w:p>
      <w:pPr>
        <w:pStyle w:val="Para 01"/>
      </w:pPr>
      <w:r>
        <w:rPr>
          <w:rStyle w:val="Text1"/>
        </w:rPr>
        <w:t>.NET Core 3.x</w:t>
      </w:r>
      <w:r>
        <w:t xml:space="preserve">: Larger </w:t>
      </w:r>
      <w:r>
        <w:rPr>
          <w:rStyle w:val="Text63"/>
        </w:rPr>
        <w:bookmarkStart w:id="1715" w:name="_idIndexMarker1219"/>
        <w:t/>
        <w:bookmarkEnd w:id="1715"/>
      </w:r>
      <w:r>
        <w:t>API compared to .NET Framework for modern APIs because .NET Framework 4.8 does not implement .NET Standard 2.1.</w:t>
      </w:r>
    </w:p>
    <w:p>
      <w:pPr>
        <w:pStyle w:val="Para 01"/>
      </w:pPr>
      <w:r>
        <w:rPr>
          <w:rStyle w:val="Text1"/>
        </w:rPr>
        <w:t>.NET 5</w:t>
      </w:r>
      <w:r>
        <w:t>: Even</w:t>
      </w:r>
      <w:r>
        <w:rPr>
          <w:rStyle w:val="Text63"/>
        </w:rPr>
        <w:bookmarkStart w:id="1716" w:name="_idIndexMarker1220"/>
        <w:t/>
        <w:bookmarkEnd w:id="1716"/>
      </w:r>
      <w:r>
        <w:t xml:space="preserve"> larger API compared to .NET Framework 4.8 for modern APIs, with much-improved performance.</w:t>
      </w:r>
    </w:p>
    <w:p>
      <w:pPr>
        <w:pStyle w:val="Para 01"/>
      </w:pPr>
      <w:r>
        <w:rPr>
          <w:rStyle w:val="Text1"/>
        </w:rPr>
        <w:t>.NET 6</w:t>
      </w:r>
      <w:r>
        <w:t xml:space="preserve">: Continued </w:t>
      </w:r>
      <w:r>
        <w:rPr>
          <w:rStyle w:val="Text63"/>
        </w:rPr>
        <w:bookmarkStart w:id="1717" w:name="_idIndexMarker1221"/>
        <w:t/>
        <w:bookmarkEnd w:id="1717"/>
      </w:r>
      <w:r>
        <w:t>improvements to performance and expanded APIs with optional support for mobile apps in .NET MAUI, which was added in May 2022.</w:t>
      </w:r>
    </w:p>
    <w:p>
      <w:pPr>
        <w:pStyle w:val="Para 01"/>
      </w:pPr>
      <w:r>
        <w:rPr>
          <w:rStyle w:val="Text1"/>
        </w:rPr>
        <w:t>.NET 7</w:t>
      </w:r>
      <w:r>
        <w:t xml:space="preserve">: Final unification </w:t>
      </w:r>
      <w:r>
        <w:rPr>
          <w:rStyle w:val="Text63"/>
        </w:rPr>
        <w:bookmarkStart w:id="1718" w:name="_idIndexMarker1222"/>
        <w:t/>
        <w:bookmarkEnd w:id="1718"/>
      </w:r>
      <w:r>
        <w:t>with support for mobile apps, with .NET MAUI available as an optional workload. This book does not cover .NET MAUI development. Packt has multiple books that specialize in .NET MAUI, and you can find them by searching their website.</w:t>
      </w:r>
    </w:p>
    <w:p>
      <w:pPr>
        <w:pStyle w:val="Para 01"/>
      </w:pPr>
      <w:r>
        <w:rPr>
          <w:rStyle w:val="Text1"/>
        </w:rPr>
        <w:t>.NET 8</w:t>
      </w:r>
      <w:r>
        <w:t>: Continues</w:t>
      </w:r>
      <w:r>
        <w:rPr>
          <w:rStyle w:val="Text63"/>
        </w:rPr>
        <w:bookmarkStart w:id="1719" w:name="_idIndexMarker1223"/>
        <w:t/>
        <w:bookmarkEnd w:id="1719"/>
      </w:r>
      <w:r>
        <w:t xml:space="preserve"> to improve the platform and should be used for all new development.</w:t>
      </w:r>
    </w:p>
    <w:p>
      <w:pPr>
        <w:pStyle w:val="Normal"/>
      </w:pPr>
      <w:r>
        <w:t xml:space="preserve">You can read more details in the GitHub repository at the following link: </w:t>
      </w:r>
      <w:hyperlink r:id="rId294">
        <w:r>
          <w:rPr>
            <w:rStyle w:val="Text6"/>
          </w:rPr>
          <w:t>https://github.com/markjprice/cs12dotnet8/blob/main/docs/ch07-features.md</w:t>
        </w:r>
      </w:hyperlink>
    </w:p>
    <w:p>
      <w:bookmarkStart w:id="1720" w:name="Checking_your__NET_SDKs_for_upda"/>
      <w:pPr>
        <w:pStyle w:val="Heading 2"/>
      </w:pPr>
      <w:r>
        <w:t>Checking your .NET SDKs for updates</w:t>
      </w:r>
      <w:bookmarkEnd w:id="1720"/>
    </w:p>
    <w:p>
      <w:pPr>
        <w:pStyle w:val="Normal"/>
      </w:pPr>
      <w:r>
        <w:t xml:space="preserve">Microsoft introduced a command with .NET 6 </w:t>
      </w:r>
      <w:r>
        <w:rPr>
          <w:rStyle w:val="Text63"/>
        </w:rPr>
        <w:bookmarkStart w:id="1721" w:name="_idIndexMarker1224"/>
        <w:t/>
        <w:bookmarkEnd w:id="1721"/>
      </w:r>
      <w:r>
        <w:t>to check the versions of .NET SDKs and runtimes that you have installed and warn you if any need updating. For example, enter the following command:</w:t>
      </w:r>
    </w:p>
    <w:p>
      <w:pPr>
        <w:pStyle w:val="Para 05"/>
      </w:pPr>
      <w:r>
        <w:t xml:space="preserve">dotnet sdk check</w:t>
        <w:br w:clear="none"/>
      </w:r>
    </w:p>
    <w:p>
      <w:pPr>
        <w:pStyle w:val="Normal"/>
      </w:pPr>
      <w:r>
        <w:t>You will see results, including the</w:t>
      </w:r>
      <w:r>
        <w:rPr>
          <w:rStyle w:val="Text63"/>
        </w:rPr>
        <w:bookmarkStart w:id="1722" w:name="_idIndexMarker1225"/>
        <w:t/>
        <w:bookmarkEnd w:id="1722"/>
      </w:r>
      <w:r>
        <w:t xml:space="preserve"> status of available updates, as shown in the following partial output:</w:t>
      </w:r>
    </w:p>
    <w:p>
      <w:pPr>
        <w:pStyle w:val="Para 05"/>
      </w:pPr>
      <w:r>
        <w:t xml:space="preserve">.NET SDKs:</w:t>
        <w:br w:clear="none"/>
        <w:t xml:space="preserve">Version                         Status</w:t>
        <w:br w:clear="none"/>
        <w:t xml:space="preserve">-----------------------------------------------------------------------------</w:t>
        <w:br w:clear="none"/>
        <w:t xml:space="preserve">5.0.214                        .NET 5.0 is out of support.</w:t>
        <w:br w:clear="none"/>
        <w:t xml:space="preserve">6.0.101                        Patch 6.0.119 is available.</w:t>
        <w:br w:clear="none"/>
        <w:t xml:space="preserve">6.0.314                        Up to date.</w:t>
        <w:br w:clear="none"/>
        <w:t xml:space="preserve">7.0.304                        Patch 7.0.305 is available.</w:t>
        <w:br w:clear="none"/>
        <w:t xml:space="preserve">8.0.100                        Up to date.</w:t>
        <w:br w:clear="none"/>
      </w:r>
    </w:p>
    <w:p>
      <w:pPr>
        <w:pStyle w:val="Normal"/>
      </w:pPr>
      <w:r>
        <w:rPr>
          <w:rStyle w:val="Text1"/>
        </w:rPr>
        <w:t>Good Practice</w:t>
      </w:r>
      <w:r>
        <w:t>: To maintain support from Microsoft, you must keep your .NET SDKs and .NET runtimes up to date with the latest patches.</w:t>
      </w:r>
    </w:p>
    <w:p>
      <w:bookmarkStart w:id="1723" w:name="Understanding__NET_components"/>
      <w:pPr>
        <w:pStyle w:val="Heading 1"/>
      </w:pPr>
      <w:r>
        <w:t>Understanding .NET components</w:t>
      </w:r>
      <w:bookmarkEnd w:id="1723"/>
    </w:p>
    <w:p>
      <w:pPr>
        <w:pStyle w:val="Normal"/>
      </w:pPr>
      <w:r>
        <w:t>.NET is made up of several pieces, which are shown in the following list:</w:t>
      </w:r>
    </w:p>
    <w:p>
      <w:pPr>
        <w:pStyle w:val="Para 01"/>
      </w:pPr>
      <w:r>
        <w:rPr>
          <w:rStyle w:val="Text1"/>
        </w:rPr>
        <w:t>Language compilers</w:t>
      </w:r>
      <w:r>
        <w:t>: These turn</w:t>
      </w:r>
      <w:r>
        <w:rPr>
          <w:rStyle w:val="Text63"/>
        </w:rPr>
        <w:bookmarkStart w:id="1724" w:name="_idIndexMarker1226"/>
        <w:t/>
        <w:bookmarkEnd w:id="1724"/>
      </w:r>
      <w:r>
        <w:t xml:space="preserve"> your source code written </w:t>
      </w:r>
      <w:r>
        <w:rPr>
          <w:rStyle w:val="Text63"/>
        </w:rPr>
        <w:bookmarkStart w:id="1725" w:name="_idIndexMarker1227"/>
        <w:t/>
        <w:bookmarkEnd w:id="1725"/>
      </w:r>
      <w:r>
        <w:t xml:space="preserve">with languages such as C#, F#, and Visual Basic into </w:t>
      </w:r>
      <w:r>
        <w:rPr>
          <w:rStyle w:val="Text1"/>
        </w:rPr>
        <w:t>intermediate language</w:t>
      </w:r>
      <w:r>
        <w:t xml:space="preserve"> (</w:t>
      </w:r>
      <w:r>
        <w:rPr>
          <w:rStyle w:val="Text1"/>
        </w:rPr>
        <w:t>IL</w:t>
      </w:r>
      <w:r>
        <w:t>) code</w:t>
      </w:r>
      <w:r>
        <w:rPr>
          <w:rStyle w:val="Text63"/>
        </w:rPr>
        <w:bookmarkStart w:id="1726" w:name="_idIndexMarker1228"/>
        <w:t/>
        <w:bookmarkEnd w:id="1726"/>
      </w:r>
      <w:r>
        <w:t xml:space="preserve"> stored in assemblies. With C# 6 and later, Microsoft switched to an open-source rewritten compiler known </w:t>
      </w:r>
      <w:r>
        <w:rPr>
          <w:rStyle w:val="Text63"/>
        </w:rPr>
        <w:bookmarkStart w:id="1727" w:name="_idIndexMarker1229"/>
        <w:t/>
        <w:bookmarkEnd w:id="1727"/>
      </w:r>
      <w:r>
        <w:t xml:space="preserve">as </w:t>
      </w:r>
      <w:r>
        <w:rPr>
          <w:rStyle w:val="Text1"/>
        </w:rPr>
        <w:t>Roslyn</w:t>
      </w:r>
      <w:r>
        <w:t>, which is also used by Visual Basic.</w:t>
      </w:r>
    </w:p>
    <w:p>
      <w:pPr>
        <w:pStyle w:val="Para 01"/>
      </w:pPr>
      <w:r>
        <w:rPr>
          <w:rStyle w:val="Text1"/>
        </w:rPr>
        <w:t>Common Language Runtime</w:t>
      </w:r>
      <w:r>
        <w:t xml:space="preserve"> (</w:t>
      </w:r>
      <w:r>
        <w:rPr>
          <w:rStyle w:val="Text1"/>
        </w:rPr>
        <w:t>CoreCLR</w:t>
      </w:r>
      <w:r>
        <w:t>): This runtime loads assemblies, compiles the IL code stored</w:t>
      </w:r>
      <w:r>
        <w:rPr>
          <w:rStyle w:val="Text63"/>
        </w:rPr>
        <w:bookmarkStart w:id="1728" w:name="_idIndexMarker1230"/>
        <w:t/>
        <w:bookmarkEnd w:id="1728"/>
      </w:r>
      <w:r>
        <w:t xml:space="preserve"> in them into native</w:t>
      </w:r>
      <w:r>
        <w:rPr>
          <w:rStyle w:val="Text63"/>
        </w:rPr>
        <w:bookmarkStart w:id="1729" w:name="_idIndexMarker1231"/>
        <w:t/>
        <w:bookmarkEnd w:id="1729"/>
      </w:r>
      <w:r>
        <w:t xml:space="preserve"> code instructions for your computer’s CPU, and executes the code within an environment that manages resources such as threads and memory.</w:t>
      </w:r>
    </w:p>
    <w:p>
      <w:pPr>
        <w:pStyle w:val="Para 01"/>
      </w:pPr>
      <w:r>
        <w:rPr>
          <w:rStyle w:val="Text1"/>
        </w:rPr>
        <w:t xml:space="preserve">Base Class Libraries </w:t>
      </w:r>
      <w:r>
        <w:t>(</w:t>
      </w:r>
      <w:r>
        <w:rPr>
          <w:rStyle w:val="Text1"/>
        </w:rPr>
        <w:t>BCL or CoreFX</w:t>
      </w:r>
      <w:r>
        <w:t xml:space="preserve">): These are prebuilt assemblies of types packaged and </w:t>
      </w:r>
      <w:r>
        <w:rPr>
          <w:rStyle w:val="Text63"/>
        </w:rPr>
        <w:bookmarkStart w:id="1730" w:name="_idIndexMarker1232"/>
        <w:t/>
        <w:bookmarkEnd w:id="1730"/>
      </w:r>
      <w:r>
        <w:t>distributed using</w:t>
      </w:r>
      <w:r>
        <w:rPr>
          <w:rStyle w:val="Text63"/>
        </w:rPr>
        <w:bookmarkStart w:id="1731" w:name="_idIndexMarker1233"/>
        <w:t/>
        <w:bookmarkEnd w:id="1731"/>
      </w:r>
      <w:r>
        <w:t xml:space="preserve"> NuGet for performing common tasks </w:t>
      </w:r>
      <w:r>
        <w:rPr>
          <w:rStyle w:val="Text63"/>
        </w:rPr>
        <w:bookmarkStart w:id="1732" w:name="_idIndexMarker1234"/>
        <w:t/>
        <w:bookmarkEnd w:id="1732"/>
      </w:r>
      <w:r>
        <w:t>when building applications. You can use them to quickly build anything you want, rather like combining LEGO™ pieces.</w:t>
      </w:r>
    </w:p>
    <w:p>
      <w:bookmarkStart w:id="1733" w:name="Assemblies__NuGet_packages__and"/>
      <w:pPr>
        <w:pStyle w:val="Heading 2"/>
      </w:pPr>
      <w:r>
        <w:t>Assemblies, NuGet packages, and namespaces</w:t>
      </w:r>
      <w:bookmarkEnd w:id="1733"/>
    </w:p>
    <w:p>
      <w:pPr>
        <w:pStyle w:val="Normal"/>
      </w:pPr>
      <w:r>
        <w:t xml:space="preserve">An </w:t>
      </w:r>
      <w:r>
        <w:rPr>
          <w:rStyle w:val="Text1"/>
        </w:rPr>
        <w:t>assembly</w:t>
      </w:r>
      <w:r>
        <w:t xml:space="preserve"> is where a type is stored in the filesystem. Assemblies are a mechanism for deploying </w:t>
      </w:r>
      <w:r>
        <w:rPr>
          <w:rStyle w:val="Text63"/>
        </w:rPr>
        <w:bookmarkStart w:id="1734" w:name="_idIndexMarker1235"/>
        <w:t/>
        <w:bookmarkEnd w:id="1734"/>
      </w:r>
      <w:r>
        <w:t xml:space="preserve">code. For example, the </w:t>
      </w:r>
      <w:r>
        <w:rPr>
          <w:rStyle w:val="Text0"/>
        </w:rPr>
        <w:t xml:space="preserve">System.Data.dll</w:t>
        <w:br w:clear="none"/>
      </w:r>
      <w:r>
        <w:t xml:space="preserve"> assembly</w:t>
      </w:r>
      <w:r>
        <w:rPr>
          <w:rStyle w:val="Text63"/>
        </w:rPr>
        <w:bookmarkStart w:id="1735" w:name="_idIndexMarker1236"/>
        <w:t/>
        <w:bookmarkEnd w:id="1735"/>
      </w:r>
      <w:r>
        <w:t xml:space="preserve"> contains types for managing data. To use types in other assemblies, they must be referenced. Assemblies can be static (pre-created) or dynamic (generated at runtime). Dynamic assemblies are an advanced feature that we will not cover in this book. Assemblies can be compiled into a single file as a DLL (class library) or an EXE (console app).</w:t>
      </w:r>
    </w:p>
    <w:p>
      <w:pPr>
        <w:pStyle w:val="Normal"/>
      </w:pPr>
      <w:r>
        <w:t xml:space="preserve">Assemblies are distributed as </w:t>
      </w:r>
      <w:r>
        <w:rPr>
          <w:rStyle w:val="Text1"/>
        </w:rPr>
        <w:t>NuGet packages</w:t>
      </w:r>
      <w:r>
        <w:t xml:space="preserve">, which </w:t>
      </w:r>
      <w:r>
        <w:rPr>
          <w:rStyle w:val="Text63"/>
        </w:rPr>
        <w:bookmarkStart w:id="1736" w:name="_idIndexMarker1237"/>
        <w:t/>
        <w:bookmarkEnd w:id="1736"/>
      </w:r>
      <w:r>
        <w:t xml:space="preserve">are files that are downloadable from public online feeds and can contain multiple assemblies and other </w:t>
      </w:r>
      <w:r>
        <w:rPr>
          <w:rStyle w:val="Text63"/>
        </w:rPr>
        <w:bookmarkStart w:id="1737" w:name="_idIndexMarker1238"/>
        <w:t/>
        <w:bookmarkEnd w:id="1737"/>
      </w:r>
      <w:r>
        <w:t xml:space="preserve">resources. You will also hear </w:t>
      </w:r>
      <w:r>
        <w:rPr>
          <w:rStyle w:val="Text63"/>
        </w:rPr>
        <w:bookmarkStart w:id="1738" w:name="_idIndexMarker1239"/>
        <w:t/>
        <w:bookmarkEnd w:id="1738"/>
      </w:r>
      <w:r>
        <w:t xml:space="preserve">about </w:t>
      </w:r>
      <w:r>
        <w:rPr>
          <w:rStyle w:val="Text1"/>
        </w:rPr>
        <w:t>project SDKs</w:t>
      </w:r>
      <w:r>
        <w:t xml:space="preserve">, </w:t>
      </w:r>
      <w:r>
        <w:rPr>
          <w:rStyle w:val="Text1"/>
        </w:rPr>
        <w:t>workloads</w:t>
      </w:r>
      <w:r>
        <w:t xml:space="preserve">, and </w:t>
      </w:r>
      <w:r>
        <w:rPr>
          <w:rStyle w:val="Text1"/>
        </w:rPr>
        <w:t>platforms</w:t>
      </w:r>
      <w:r>
        <w:t>, which are</w:t>
      </w:r>
      <w:r>
        <w:rPr>
          <w:rStyle w:val="Text63"/>
        </w:rPr>
        <w:bookmarkStart w:id="1739" w:name="_idIndexMarker1240"/>
        <w:t/>
        <w:bookmarkEnd w:id="1739"/>
      </w:r>
      <w:r>
        <w:t xml:space="preserve"> combinations of NuGet packages.</w:t>
      </w:r>
    </w:p>
    <w:p>
      <w:pPr>
        <w:pStyle w:val="Normal"/>
      </w:pPr>
      <w:r>
        <w:t>Microsoft’s NuGet feed</w:t>
      </w:r>
      <w:r>
        <w:rPr>
          <w:rStyle w:val="Text63"/>
        </w:rPr>
        <w:bookmarkStart w:id="1740" w:name="_idIndexMarker1241"/>
        <w:t/>
        <w:bookmarkEnd w:id="1740"/>
      </w:r>
      <w:r>
        <w:t xml:space="preserve"> is found here: </w:t>
      </w:r>
      <w:hyperlink r:id="rId295">
        <w:r>
          <w:rPr>
            <w:rStyle w:val="Text6"/>
          </w:rPr>
          <w:t>https://www.nuget.org/</w:t>
        </w:r>
      </w:hyperlink>
      <w:r>
        <w:t>.</w:t>
      </w:r>
    </w:p>
    <w:p>
      <w:bookmarkStart w:id="1741" w:name="What_is_a_namespace"/>
      <w:pPr>
        <w:pStyle w:val="Heading 2"/>
      </w:pPr>
      <w:r>
        <w:t>What is a namespace?</w:t>
      </w:r>
      <w:bookmarkEnd w:id="1741"/>
    </w:p>
    <w:p>
      <w:pPr>
        <w:pStyle w:val="Normal"/>
      </w:pPr>
      <w:r>
        <w:t>A namespace</w:t>
      </w:r>
      <w:r>
        <w:rPr>
          <w:rStyle w:val="Text63"/>
        </w:rPr>
        <w:bookmarkStart w:id="1742" w:name="_idIndexMarker1242"/>
        <w:t/>
        <w:bookmarkEnd w:id="1742"/>
      </w:r>
      <w:r>
        <w:t xml:space="preserve"> is the address of a type. Namespaces are a mechanism to uniquely identify a type by requiring a full address rather than just a short name. In the real world, </w:t>
      </w:r>
      <w:r>
        <w:rPr>
          <w:rStyle w:val="Text5"/>
        </w:rPr>
        <w:t>Bob of 34 Sycamore Street</w:t>
      </w:r>
      <w:r>
        <w:t xml:space="preserve"> is different from</w:t>
      </w:r>
      <w:r>
        <w:rPr>
          <w:rStyle w:val="Text5"/>
        </w:rPr>
        <w:t xml:space="preserve"> Bob of 12 Willow Drive</w:t>
      </w:r>
      <w:r>
        <w:t>.</w:t>
      </w:r>
    </w:p>
    <w:p>
      <w:pPr>
        <w:pStyle w:val="Normal"/>
      </w:pPr>
      <w:r>
        <w:t xml:space="preserve">In .NET, the </w:t>
      </w:r>
      <w:r>
        <w:rPr>
          <w:rStyle w:val="Text0"/>
        </w:rPr>
        <w:t xml:space="preserve">IActionFilter</w:t>
        <w:br w:clear="none"/>
      </w:r>
      <w:r>
        <w:t xml:space="preserve"> interface of the </w:t>
      </w:r>
      <w:r>
        <w:rPr>
          <w:rStyle w:val="Text0"/>
        </w:rPr>
        <w:t xml:space="preserve">System.Web.Mvc</w:t>
        <w:br w:clear="none"/>
      </w:r>
      <w:r>
        <w:t xml:space="preserve"> namespace is different from the </w:t>
      </w:r>
      <w:r>
        <w:rPr>
          <w:rStyle w:val="Text0"/>
        </w:rPr>
        <w:t xml:space="preserve">IActionFilter</w:t>
        <w:br w:clear="none"/>
      </w:r>
      <w:r>
        <w:t xml:space="preserve"> interface of the </w:t>
      </w:r>
      <w:r>
        <w:rPr>
          <w:rStyle w:val="Text0"/>
        </w:rPr>
        <w:t xml:space="preserve">System.Web.Http.Filters</w:t>
        <w:br w:clear="none"/>
      </w:r>
      <w:r>
        <w:t xml:space="preserve"> namespace.</w:t>
      </w:r>
    </w:p>
    <w:p>
      <w:bookmarkStart w:id="1743" w:name="Dependent_assemblies"/>
      <w:pPr>
        <w:pStyle w:val="Heading 2"/>
      </w:pPr>
      <w:r>
        <w:t>Dependent assemblies</w:t>
      </w:r>
      <w:bookmarkEnd w:id="1743"/>
    </w:p>
    <w:p>
      <w:pPr>
        <w:pStyle w:val="Normal"/>
      </w:pPr>
      <w:r>
        <w:t>If an assembly is compiled as a</w:t>
      </w:r>
      <w:r>
        <w:rPr>
          <w:rStyle w:val="Text63"/>
        </w:rPr>
        <w:bookmarkStart w:id="1744" w:name="_idIndexMarker1243"/>
        <w:t/>
        <w:bookmarkEnd w:id="1744"/>
      </w:r>
      <w:r>
        <w:t xml:space="preserve"> class library and provides types for other assemblies to use, then it has the file extension </w:t>
      </w:r>
      <w:r>
        <w:rPr>
          <w:rStyle w:val="Text0"/>
        </w:rPr>
        <w:t xml:space="preserve">.dll</w:t>
        <w:br w:clear="none"/>
      </w:r>
      <w:r>
        <w:t xml:space="preserve"> (</w:t>
      </w:r>
      <w:r>
        <w:rPr>
          <w:rStyle w:val="Text1"/>
        </w:rPr>
        <w:t>dynamic link library</w:t>
      </w:r>
      <w:r>
        <w:t>), and it cannot be</w:t>
      </w:r>
      <w:r>
        <w:rPr>
          <w:rStyle w:val="Text63"/>
        </w:rPr>
        <w:bookmarkStart w:id="1745" w:name="_idIndexMarker1244"/>
        <w:t/>
        <w:bookmarkEnd w:id="1745"/>
      </w:r>
      <w:r>
        <w:t xml:space="preserve"> executed standalone.</w:t>
      </w:r>
    </w:p>
    <w:p>
      <w:pPr>
        <w:pStyle w:val="Normal"/>
      </w:pPr>
      <w:r>
        <w:t xml:space="preserve">Likewise, if an assembly is compiled as an application, then it has the file extension </w:t>
      </w:r>
      <w:r>
        <w:rPr>
          <w:rStyle w:val="Text0"/>
        </w:rPr>
        <w:t xml:space="preserve">.exe</w:t>
        <w:br w:clear="none"/>
      </w:r>
      <w:r>
        <w:t xml:space="preserve"> (</w:t>
      </w:r>
      <w:r>
        <w:rPr>
          <w:rStyle w:val="Text1"/>
        </w:rPr>
        <w:t>executable</w:t>
      </w:r>
      <w:r>
        <w:t>) and can</w:t>
      </w:r>
      <w:r>
        <w:rPr>
          <w:rStyle w:val="Text63"/>
        </w:rPr>
        <w:bookmarkStart w:id="1746" w:name="_idIndexMarker1245"/>
        <w:t/>
        <w:bookmarkEnd w:id="1746"/>
      </w:r>
      <w:r>
        <w:t xml:space="preserve"> be executed standalone. Before .NET Core 3, console apps were compiled to </w:t>
      </w:r>
      <w:r>
        <w:rPr>
          <w:rStyle w:val="Text0"/>
        </w:rPr>
        <w:t xml:space="preserve">.dll</w:t>
        <w:br w:clear="none"/>
      </w:r>
      <w:r>
        <w:t xml:space="preserve"> files and had to be executed by the </w:t>
      </w:r>
      <w:r>
        <w:rPr>
          <w:rStyle w:val="Text0"/>
        </w:rPr>
        <w:t xml:space="preserve">dotnet run</w:t>
        <w:br w:clear="none"/>
      </w:r>
      <w:r>
        <w:t xml:space="preserve"> command or a host executable.</w:t>
      </w:r>
    </w:p>
    <w:p>
      <w:pPr>
        <w:pStyle w:val="Normal"/>
      </w:pPr>
      <w:r>
        <w:t xml:space="preserve">Any assembly can reference one or more class library assemblies as dependencies, but you cannot have circular references. So, assembly </w:t>
      </w:r>
      <w:r>
        <w:rPr>
          <w:rStyle w:val="Text5"/>
        </w:rPr>
        <w:t>B</w:t>
      </w:r>
      <w:r>
        <w:t xml:space="preserve"> cannot reference assembly </w:t>
      </w:r>
      <w:r>
        <w:rPr>
          <w:rStyle w:val="Text5"/>
        </w:rPr>
        <w:t>A</w:t>
      </w:r>
      <w:r>
        <w:t xml:space="preserve"> if assembly </w:t>
      </w:r>
      <w:r>
        <w:rPr>
          <w:rStyle w:val="Text5"/>
        </w:rPr>
        <w:t>A</w:t>
      </w:r>
      <w:r>
        <w:t xml:space="preserve"> already references assembly </w:t>
      </w:r>
      <w:r>
        <w:rPr>
          <w:rStyle w:val="Text5"/>
        </w:rPr>
        <w:t>B</w:t>
      </w:r>
      <w:r>
        <w:t>. The compiler will warn you if you attempt to add a dependency reference that would cause a circular reference. Circular references are often a warning sign of poor code design. If you are sure that you need a circular reference, then use an interface to solve it.</w:t>
      </w:r>
    </w:p>
    <w:p>
      <w:bookmarkStart w:id="1747" w:name="Microsoft__NET_project_SDKs"/>
      <w:pPr>
        <w:pStyle w:val="Heading 2"/>
      </w:pPr>
      <w:r>
        <w:t>Microsoft .NET project SDKs</w:t>
      </w:r>
      <w:bookmarkEnd w:id="1747"/>
    </w:p>
    <w:p>
      <w:pPr>
        <w:pStyle w:val="Normal"/>
      </w:pPr>
      <w:r>
        <w:t xml:space="preserve">By default, console </w:t>
      </w:r>
      <w:r>
        <w:rPr>
          <w:rStyle w:val="Text63"/>
        </w:rPr>
        <w:bookmarkStart w:id="1748" w:name="_idIndexMarker1246"/>
        <w:t/>
        <w:bookmarkEnd w:id="1748"/>
      </w:r>
      <w:r>
        <w:t xml:space="preserve">applications have a dependency reference on the Microsoft .NET project SDK. This platform contains thousands of types in NuGet packages that almost all applications would need, such as the </w:t>
      </w:r>
      <w:r>
        <w:rPr>
          <w:rStyle w:val="Text0"/>
        </w:rPr>
        <w:t xml:space="preserve">System.Int32</w:t>
        <w:br w:clear="none"/>
      </w:r>
      <w:r>
        <w:t xml:space="preserve"> and </w:t>
      </w:r>
      <w:r>
        <w:rPr>
          <w:rStyle w:val="Text0"/>
        </w:rPr>
        <w:t xml:space="preserve">System.String</w:t>
        <w:br w:clear="none"/>
      </w:r>
      <w:r>
        <w:t xml:space="preserve"> types.</w:t>
      </w:r>
    </w:p>
    <w:p>
      <w:pPr>
        <w:pStyle w:val="Normal"/>
      </w:pPr>
      <w:r>
        <w:t>When using .NET, you reference the dependency assemblies, NuGet packages, and platforms that your application needs in a project file.</w:t>
      </w:r>
    </w:p>
    <w:p>
      <w:pPr>
        <w:pStyle w:val="Normal"/>
      </w:pPr>
      <w:r>
        <w:t>Let’s explore the relationship between assemblies and namespaces:</w:t>
      </w:r>
    </w:p>
    <w:p>
      <w:pPr>
        <w:numPr>
          <w:ilvl w:val="0"/>
          <w:numId w:val="356"/>
        </w:numPr>
        <w:pStyle w:val="Para 01"/>
      </w:pPr>
      <w:r>
        <w:t>Use your preferred code editor to create a new project, as defined in the following list:</w:t>
      </w:r>
    </w:p>
    <w:p>
      <w:pPr>
        <w:numPr>
          <w:ilvl w:val="1"/>
          <w:numId w:val="356"/>
        </w:numPr>
        <w:pStyle w:val="Para 01"/>
      </w:pPr>
      <w:r>
        <w:t xml:space="preserve">Project template: </w:t>
      </w:r>
      <w:r>
        <w:rPr>
          <w:rStyle w:val="Text1"/>
        </w:rPr>
        <w:t>Console App</w:t>
      </w:r>
      <w:r>
        <w:t xml:space="preserve"> / </w:t>
      </w:r>
      <w:r>
        <w:rPr>
          <w:rStyle w:val="Text0"/>
        </w:rPr>
        <w:t xml:space="preserve">console</w:t>
        <w:br w:clear="none"/>
      </w:r>
    </w:p>
    <w:p>
      <w:pPr>
        <w:numPr>
          <w:ilvl w:val="1"/>
          <w:numId w:val="356"/>
        </w:numPr>
        <w:pStyle w:val="Para 01"/>
      </w:pPr>
      <w:r>
        <w:t xml:space="preserve">Project file and folder: </w:t>
      </w:r>
      <w:r>
        <w:rPr>
          <w:rStyle w:val="Text0"/>
        </w:rPr>
        <w:t xml:space="preserve">AssembliesAndNamespaces</w:t>
        <w:br w:clear="none"/>
      </w:r>
    </w:p>
    <w:p>
      <w:pPr>
        <w:numPr>
          <w:ilvl w:val="1"/>
          <w:numId w:val="356"/>
        </w:numPr>
        <w:pStyle w:val="Para 01"/>
      </w:pPr>
      <w:r>
        <w:t xml:space="preserve">Solution file and folder: </w:t>
      </w:r>
      <w:r>
        <w:rPr>
          <w:rStyle w:val="Text0"/>
        </w:rPr>
        <w:t xml:space="preserve">Chapter07</w:t>
        <w:br w:clear="none"/>
      </w:r>
    </w:p>
    <w:p>
      <w:pPr>
        <w:numPr>
          <w:ilvl w:val="0"/>
          <w:numId w:val="356"/>
        </w:numPr>
        <w:pStyle w:val="Para 01"/>
      </w:pPr>
      <w:r>
        <w:t xml:space="preserve">Open </w:t>
      </w:r>
      <w:r>
        <w:rPr>
          <w:rStyle w:val="Text0"/>
        </w:rPr>
        <w:t xml:space="preserve">AssembliesAndNamespaces.csproj</w:t>
        <w:br w:clear="none"/>
      </w:r>
      <w:r>
        <w:t xml:space="preserve"> and note that it is a typical project file for a .NET application, as shown in the following markup: </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t xml:space="preserve">  &lt;/PropertyGroup&gt;</w:t>
        <w:br w:clear="none"/>
        <w:t xml:space="preserve">&lt;/Project&gt;</w:t>
        <w:br w:clear="none"/>
      </w:r>
    </w:p>
    <w:p>
      <w:pPr>
        <w:numPr>
          <w:ilvl w:val="0"/>
          <w:numId w:val="356"/>
        </w:numPr>
        <w:pStyle w:val="Para 01"/>
      </w:pPr>
      <w:r>
        <w:t xml:space="preserve">After the </w:t>
      </w:r>
      <w:r>
        <w:rPr>
          <w:rStyle w:val="Text0"/>
        </w:rPr>
        <w:t xml:space="preserve">&lt;PropertyGroup&gt;</w:t>
        <w:br w:clear="none"/>
      </w:r>
      <w:r>
        <w:t xml:space="preserve"> section, add a new </w:t>
      </w:r>
      <w:r>
        <w:rPr>
          <w:rStyle w:val="Text0"/>
        </w:rPr>
        <w:t xml:space="preserve">&lt;ItemGroup&gt;</w:t>
        <w:br w:clear="none"/>
      </w:r>
      <w:r>
        <w:t xml:space="preserve"> section to statically import </w:t>
      </w:r>
      <w:r>
        <w:rPr>
          <w:rStyle w:val="Text0"/>
        </w:rPr>
        <w:t xml:space="preserve">System.Console</w:t>
        <w:br w:clear="none"/>
      </w:r>
      <w:r>
        <w:t xml:space="preserve"> for all C# files using the implicit usings .NET SDK feature,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w:t>
        <w:br w:clear="none"/>
        <w:t xml:space="preserve">true"</w:t>
        <w:br w:clear="none"/>
      </w:r>
      <w:r>
        <w:t xml:space="preserve"> /&gt;</w:t>
        <w:br w:clear="none"/>
        <w:t xml:space="preserve">&lt;/ItemGroup&gt;</w:t>
        <w:br w:clear="none"/>
      </w:r>
    </w:p>
    <w:p>
      <w:bookmarkStart w:id="1749" w:name="Namespaces_and_types_in_assembli"/>
      <w:pPr>
        <w:pStyle w:val="Heading 2"/>
      </w:pPr>
      <w:r>
        <w:t>Namespaces and types in assemblies</w:t>
      </w:r>
      <w:bookmarkEnd w:id="1749"/>
    </w:p>
    <w:p>
      <w:pPr>
        <w:pStyle w:val="Normal"/>
      </w:pPr>
      <w:r>
        <w:t xml:space="preserve">Many </w:t>
      </w:r>
      <w:r>
        <w:rPr>
          <w:rStyle w:val="Text63"/>
        </w:rPr>
        <w:bookmarkStart w:id="1750" w:name="_idIndexMarker1247"/>
        <w:t/>
        <w:bookmarkEnd w:id="1750"/>
      </w:r>
      <w:r>
        <w:t xml:space="preserve">common .NET types are in the </w:t>
      </w:r>
      <w:r>
        <w:rPr>
          <w:rStyle w:val="Text0"/>
        </w:rPr>
        <w:t xml:space="preserve">System.Runtime.dll</w:t>
        <w:br w:clear="none"/>
      </w:r>
      <w:r>
        <w:t xml:space="preserve"> assembly. There is not always a one-to-one mapping between assemblies and namespaces. A single assembly can contain many namespaces and a namespace can be defined in many assemblies. You can see the relationship between some assemblies and the namespaces that they supply </w:t>
      </w:r>
      <w:r>
        <w:rPr>
          <w:rStyle w:val="Text63"/>
        </w:rPr>
        <w:bookmarkStart w:id="1751" w:name="_idIndexMarker1248"/>
        <w:t/>
        <w:bookmarkEnd w:id="1751"/>
      </w:r>
      <w:r>
        <w:t xml:space="preserve">types for in </w:t>
      </w:r>
      <w:r>
        <w:rPr>
          <w:rStyle w:val="Text5"/>
        </w:rPr>
        <w:t>Table 7.1</w:t>
      </w:r>
      <w:r>
        <w:t>:</w:t>
      </w:r>
    </w:p>
    <w:tbl>
      <w:tblPr>
        <w:tblW w:type="auto" w:w="0"/>
      </w:tblPr>
      <w:tr>
        <w:tc>
          <w:tcPr>
            <w:tcW w:type="auto" w:w="0"/>
            <w:tcMar>
              <w:left w:type="dxa" w:w="200"/>
              <w:top w:type="dxa" w:w="200"/>
              <w:right w:type="dxa" w:w="200"/>
              <w:bottom w:type="dxa" w:w="200"/>
            </w:tcMar>
            <w:vAlign w:val="top"/>
          </w:tcPr>
          <w:p>
            <w:bookmarkStart w:id="1752" w:name="Assembly"/>
            <w:pPr>
              <w:pStyle w:val="Para 39"/>
            </w:pPr>
            <w:r>
              <w:t/>
            </w:r>
            <w:bookmarkEnd w:id="1752"/>
          </w:p>
          <w:p>
            <w:pPr>
              <w:pStyle w:val="Para 09"/>
            </w:pPr>
            <w:r>
              <w:t>Assembly</w:t>
            </w:r>
          </w:p>
        </w:tc>
        <w:tc>
          <w:tcPr>
            <w:tcW w:type="auto" w:w="0"/>
            <w:tcMar>
              <w:left w:type="dxa" w:w="200"/>
              <w:top w:type="dxa" w:w="200"/>
              <w:right w:type="dxa" w:w="200"/>
              <w:bottom w:type="dxa" w:w="200"/>
            </w:tcMar>
            <w:vAlign w:val="top"/>
          </w:tcPr>
          <w:p>
            <w:pPr>
              <w:pStyle w:val="Para 09"/>
            </w:pPr>
            <w:r>
              <w:t>Example namespaces</w:t>
            </w:r>
          </w:p>
        </w:tc>
        <w:tc>
          <w:tcPr>
            <w:tcW w:type="auto" w:w="0"/>
            <w:tcMar>
              <w:left w:type="dxa" w:w="200"/>
              <w:top w:type="dxa" w:w="200"/>
              <w:right w:type="dxa" w:w="200"/>
              <w:bottom w:type="dxa" w:w="200"/>
            </w:tcMar>
            <w:vAlign w:val="top"/>
          </w:tcPr>
          <w:p>
            <w:pPr>
              <w:pStyle w:val="Para 09"/>
            </w:pPr>
            <w:r>
              <w:t>Example types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System.Runtime.dll</w:t>
              <w:br w:clear="none"/>
            </w:r>
          </w:p>
        </w:tc>
        <w:tc>
          <w:tcPr>
            <w:tcW w:type="auto" w:w="0"/>
            <w:shd w:val="clear" w:color="auto" w:fill="EEF2F6"/>
            <w:tcMar>
              <w:left w:type="dxa" w:w="200"/>
              <w:top w:type="dxa" w:w="200"/>
              <w:right w:type="dxa" w:w="200"/>
              <w:bottom w:type="dxa" w:w="200"/>
            </w:tcMar>
            <w:vAlign w:val="top"/>
          </w:tcPr>
          <w:p>
            <w:pPr>
              <w:pStyle w:val="Para 06"/>
            </w:pPr>
            <w:r>
              <w:t xml:space="preserve">System</w:t>
              <w:br w:clear="none"/>
            </w:r>
            <w:r>
              <w:rPr>
                <w:rStyle w:val="Text15"/>
              </w:rPr>
              <w:t xml:space="preserve">, </w:t>
            </w:r>
            <w:r>
              <w:t xml:space="preserve">System.Collections</w:t>
              <w:br w:clear="none"/>
            </w:r>
            <w:r>
              <w:rPr>
                <w:rStyle w:val="Text15"/>
              </w:rPr>
              <w:t xml:space="preserve">, </w:t>
            </w:r>
            <w:r>
              <w:t xml:space="preserve">System.Collections.Generic</w:t>
              <w:br w:clear="none"/>
            </w:r>
          </w:p>
        </w:tc>
        <w:tc>
          <w:tcPr>
            <w:tcW w:type="auto" w:w="0"/>
            <w:shd w:val="clear" w:color="auto" w:fill="EEF2F6"/>
            <w:tcMar>
              <w:left w:type="dxa" w:w="200"/>
              <w:top w:type="dxa" w:w="200"/>
              <w:right w:type="dxa" w:w="200"/>
              <w:bottom w:type="dxa" w:w="200"/>
            </w:tcMar>
            <w:vAlign w:val="top"/>
          </w:tcPr>
          <w:p>
            <w:pPr>
              <w:pStyle w:val="Para 06"/>
            </w:pPr>
            <w:r>
              <w:t xml:space="preserve">Int32</w:t>
              <w:br w:clear="none"/>
            </w:r>
            <w:r>
              <w:rPr>
                <w:rStyle w:val="Text15"/>
              </w:rPr>
              <w:t xml:space="preserve">, </w:t>
            </w:r>
            <w:r>
              <w:t xml:space="preserve">String</w:t>
              <w:br w:clear="none"/>
            </w:r>
            <w:r>
              <w:rPr>
                <w:rStyle w:val="Text15"/>
              </w:rPr>
              <w:t xml:space="preserve">, </w:t>
            </w:r>
            <w:r>
              <w:t xml:space="preserve">IEnumerable&lt;T&gt;</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System.Console.dll</w:t>
              <w:br w:clear="none"/>
            </w:r>
          </w:p>
        </w:tc>
        <w:tc>
          <w:tcPr>
            <w:tcW w:type="auto" w:w="0"/>
            <w:tcMar>
              <w:left w:type="dxa" w:w="200"/>
              <w:top w:type="dxa" w:w="200"/>
              <w:right w:type="dxa" w:w="200"/>
              <w:bottom w:type="dxa" w:w="200"/>
            </w:tcMar>
            <w:vAlign w:val="top"/>
          </w:tcPr>
          <w:p>
            <w:pPr>
              <w:pStyle w:val="Para 07"/>
            </w:pPr>
            <w:r>
              <w:t xml:space="preserve">System</w:t>
              <w:br w:clear="none"/>
            </w:r>
          </w:p>
        </w:tc>
        <w:tc>
          <w:tcPr>
            <w:tcW w:type="auto" w:w="0"/>
            <w:tcMar>
              <w:left w:type="dxa" w:w="200"/>
              <w:top w:type="dxa" w:w="200"/>
              <w:right w:type="dxa" w:w="200"/>
              <w:bottom w:type="dxa" w:w="200"/>
            </w:tcMar>
            <w:vAlign w:val="top"/>
          </w:tcPr>
          <w:p>
            <w:pPr>
              <w:pStyle w:val="Para 07"/>
            </w:pPr>
            <w:r>
              <w:t xml:space="preserve">Console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System.Threading.dll</w:t>
              <w:br w:clear="none"/>
            </w:r>
          </w:p>
        </w:tc>
        <w:tc>
          <w:tcPr>
            <w:tcW w:type="auto" w:w="0"/>
            <w:shd w:val="clear" w:color="auto" w:fill="EEF2F6"/>
            <w:tcMar>
              <w:left w:type="dxa" w:w="200"/>
              <w:top w:type="dxa" w:w="200"/>
              <w:right w:type="dxa" w:w="200"/>
              <w:bottom w:type="dxa" w:w="200"/>
            </w:tcMar>
            <w:vAlign w:val="top"/>
          </w:tcPr>
          <w:p>
            <w:pPr>
              <w:pStyle w:val="Para 06"/>
            </w:pPr>
            <w:r>
              <w:t xml:space="preserve">System.Threading</w:t>
              <w:br w:clear="none"/>
            </w:r>
          </w:p>
        </w:tc>
        <w:tc>
          <w:tcPr>
            <w:tcW w:type="auto" w:w="0"/>
            <w:shd w:val="clear" w:color="auto" w:fill="EEF2F6"/>
            <w:tcMar>
              <w:left w:type="dxa" w:w="200"/>
              <w:top w:type="dxa" w:w="200"/>
              <w:right w:type="dxa" w:w="200"/>
              <w:bottom w:type="dxa" w:w="200"/>
            </w:tcMar>
            <w:vAlign w:val="top"/>
          </w:tcPr>
          <w:p>
            <w:pPr>
              <w:pStyle w:val="Para 06"/>
            </w:pPr>
            <w:r>
              <w:t xml:space="preserve">Interlocked</w:t>
              <w:br w:clear="none"/>
            </w:r>
            <w:r>
              <w:rPr>
                <w:rStyle w:val="Text15"/>
              </w:rPr>
              <w:t xml:space="preserve">, </w:t>
            </w:r>
            <w:r>
              <w:t xml:space="preserve">Monitor</w:t>
              <w:br w:clear="none"/>
            </w:r>
            <w:r>
              <w:rPr>
                <w:rStyle w:val="Text15"/>
              </w:rPr>
              <w:t xml:space="preserve">, </w:t>
            </w:r>
            <w:r>
              <w:t xml:space="preserve">Mutex</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System.Xml.XDocument.dll</w:t>
              <w:br w:clear="none"/>
            </w:r>
          </w:p>
        </w:tc>
        <w:tc>
          <w:tcPr>
            <w:tcW w:type="auto" w:w="0"/>
            <w:tcMar>
              <w:left w:type="dxa" w:w="200"/>
              <w:top w:type="dxa" w:w="200"/>
              <w:right w:type="dxa" w:w="200"/>
              <w:bottom w:type="dxa" w:w="200"/>
            </w:tcMar>
            <w:vAlign w:val="top"/>
          </w:tcPr>
          <w:p>
            <w:pPr>
              <w:pStyle w:val="Para 07"/>
            </w:pPr>
            <w:r>
              <w:t xml:space="preserve">System.Xml.Linq</w:t>
              <w:br w:clear="none"/>
            </w:r>
          </w:p>
        </w:tc>
        <w:tc>
          <w:tcPr>
            <w:tcW w:type="auto" w:w="0"/>
            <w:tcMar>
              <w:left w:type="dxa" w:w="200"/>
              <w:top w:type="dxa" w:w="200"/>
              <w:right w:type="dxa" w:w="200"/>
              <w:bottom w:type="dxa" w:w="200"/>
            </w:tcMar>
            <w:vAlign w:val="top"/>
          </w:tcPr>
          <w:p>
            <w:pPr>
              <w:pStyle w:val="Para 07"/>
            </w:pPr>
            <w:r>
              <w:t xml:space="preserve">XDocument</w:t>
              <w:br w:clear="none"/>
            </w:r>
            <w:r>
              <w:rPr>
                <w:rStyle w:val="Text15"/>
              </w:rPr>
              <w:t xml:space="preserve">, </w:t>
            </w:r>
            <w:r>
              <w:t xml:space="preserve">XElement</w:t>
              <w:br w:clear="none"/>
            </w:r>
            <w:r>
              <w:rPr>
                <w:rStyle w:val="Text15"/>
              </w:rPr>
              <w:t xml:space="preserve">, </w:t>
            </w:r>
            <w:r>
              <w:t xml:space="preserve">XNode</w:t>
              <w:br w:clear="none"/>
            </w:r>
          </w:p>
        </w:tc>
      </w:tr>
    </w:tbl>
    <w:p>
      <w:pPr>
        <w:pStyle w:val="Para 08"/>
      </w:pPr>
      <w:r>
        <w:t>Table 7.1: Examples of assemblies and their namespaces</w:t>
      </w:r>
    </w:p>
    <w:p>
      <w:bookmarkStart w:id="1753" w:name="NuGet_packages"/>
      <w:pPr>
        <w:pStyle w:val="Heading 2"/>
      </w:pPr>
      <w:r>
        <w:t>NuGet packages</w:t>
      </w:r>
      <w:bookmarkEnd w:id="1753"/>
    </w:p>
    <w:p>
      <w:pPr>
        <w:pStyle w:val="Normal"/>
      </w:pPr>
      <w:r>
        <w:t xml:space="preserve">.NET is split into a set of </w:t>
      </w:r>
      <w:r>
        <w:rPr>
          <w:rStyle w:val="Text63"/>
        </w:rPr>
        <w:bookmarkStart w:id="1754" w:name="_idIndexMarker1249"/>
        <w:t/>
        <w:bookmarkEnd w:id="1754"/>
      </w:r>
      <w:r>
        <w:t xml:space="preserve">packages, distributed using a Microsoft-supported package management technology named NuGet. Each of these packages represents a single assembly of the same name. For example, the </w:t>
      </w:r>
      <w:r>
        <w:rPr>
          <w:rStyle w:val="Text0"/>
        </w:rPr>
        <w:t xml:space="preserve">System.Collections</w:t>
        <w:br w:clear="none"/>
      </w:r>
      <w:r>
        <w:t xml:space="preserve"> package contains the </w:t>
      </w:r>
      <w:r>
        <w:rPr>
          <w:rStyle w:val="Text0"/>
        </w:rPr>
        <w:t xml:space="preserve">System.Collections.dll</w:t>
        <w:br w:clear="none"/>
      </w:r>
      <w:r>
        <w:t xml:space="preserve"> assembly.</w:t>
      </w:r>
    </w:p>
    <w:p>
      <w:pPr>
        <w:pStyle w:val="Normal"/>
      </w:pPr>
      <w:r>
        <w:t>The following are the benefits</w:t>
      </w:r>
      <w:r>
        <w:rPr>
          <w:rStyle w:val="Text63"/>
        </w:rPr>
        <w:bookmarkStart w:id="1755" w:name="_idIndexMarker1250"/>
        <w:t/>
        <w:bookmarkEnd w:id="1755"/>
      </w:r>
      <w:r>
        <w:t xml:space="preserve"> of packages:</w:t>
      </w:r>
    </w:p>
    <w:p>
      <w:pPr>
        <w:pStyle w:val="Para 01"/>
      </w:pPr>
      <w:r>
        <w:t>Packages can be easily distributed on public feeds.</w:t>
      </w:r>
    </w:p>
    <w:p>
      <w:pPr>
        <w:pStyle w:val="Para 01"/>
      </w:pPr>
      <w:r>
        <w:t>Packages can be reused.</w:t>
      </w:r>
    </w:p>
    <w:p>
      <w:pPr>
        <w:pStyle w:val="Para 01"/>
      </w:pPr>
      <w:r>
        <w:t>Packages can ship on their own schedule.</w:t>
      </w:r>
    </w:p>
    <w:p>
      <w:pPr>
        <w:pStyle w:val="Para 01"/>
      </w:pPr>
      <w:r>
        <w:t>Packages can be tested independently of other packages.</w:t>
      </w:r>
    </w:p>
    <w:p>
      <w:pPr>
        <w:pStyle w:val="Para 01"/>
      </w:pPr>
      <w:r>
        <w:t>Packages can support different OSes and CPUs by including multiple versions of the same assembly built for different OSes and CPUs.</w:t>
      </w:r>
    </w:p>
    <w:p>
      <w:pPr>
        <w:pStyle w:val="Para 01"/>
      </w:pPr>
      <w:r>
        <w:t>Packages can have dependencies specific to only one library.</w:t>
      </w:r>
    </w:p>
    <w:p>
      <w:pPr>
        <w:pStyle w:val="Para 01"/>
      </w:pPr>
      <w:r>
        <w:t xml:space="preserve">Apps are smaller because unreferenced packages aren’t part of the distribution. </w:t>
      </w:r>
      <w:r>
        <w:rPr>
          <w:rStyle w:val="Text5"/>
        </w:rPr>
        <w:t>Table 7.2</w:t>
      </w:r>
      <w:r>
        <w:t xml:space="preserve"> lists</w:t>
      </w:r>
      <w:r>
        <w:rPr>
          <w:rStyle w:val="Text63"/>
        </w:rPr>
        <w:bookmarkStart w:id="1756" w:name="_idIndexMarker1251"/>
        <w:t/>
        <w:bookmarkEnd w:id="1756"/>
      </w:r>
      <w:r>
        <w:t xml:space="preserve"> some of the more important packages and their important types:</w:t>
      </w:r>
    </w:p>
    <w:tbl>
      <w:tblPr>
        <w:tblW w:type="auto" w:w="0"/>
      </w:tblPr>
      <w:tr>
        <w:tc>
          <w:tcPr>
            <w:tcW w:type="auto" w:w="0"/>
            <w:tcMar>
              <w:left w:type="dxa" w:w="200"/>
              <w:top w:type="dxa" w:w="200"/>
              <w:right w:type="dxa" w:w="200"/>
              <w:bottom w:type="dxa" w:w="200"/>
            </w:tcMar>
            <w:vAlign w:val="top"/>
          </w:tcPr>
          <w:p>
            <w:bookmarkStart w:id="1757" w:name="Package"/>
            <w:pPr>
              <w:pStyle w:val="Para 39"/>
            </w:pPr>
            <w:r>
              <w:t/>
            </w:r>
            <w:bookmarkEnd w:id="1757"/>
          </w:p>
          <w:p>
            <w:pPr>
              <w:pStyle w:val="Para 09"/>
            </w:pPr>
            <w:r>
              <w:t>Package</w:t>
            </w:r>
          </w:p>
        </w:tc>
        <w:tc>
          <w:tcPr>
            <w:tcW w:type="auto" w:w="0"/>
            <w:tcMar>
              <w:left w:type="dxa" w:w="200"/>
              <w:top w:type="dxa" w:w="200"/>
              <w:right w:type="dxa" w:w="200"/>
              <w:bottom w:type="dxa" w:w="200"/>
            </w:tcMar>
            <w:vAlign w:val="top"/>
          </w:tcPr>
          <w:p>
            <w:pPr>
              <w:pStyle w:val="Para 09"/>
            </w:pPr>
            <w:r>
              <w:t>Important types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System.Runtime</w:t>
              <w:br w:clear="none"/>
            </w:r>
          </w:p>
        </w:tc>
        <w:tc>
          <w:tcPr>
            <w:tcW w:type="auto" w:w="0"/>
            <w:shd w:val="clear" w:color="auto" w:fill="EEF2F6"/>
            <w:tcMar>
              <w:left w:type="dxa" w:w="200"/>
              <w:top w:type="dxa" w:w="200"/>
              <w:right w:type="dxa" w:w="200"/>
              <w:bottom w:type="dxa" w:w="200"/>
            </w:tcMar>
            <w:vAlign w:val="top"/>
          </w:tcPr>
          <w:p>
            <w:pPr>
              <w:pStyle w:val="Para 06"/>
            </w:pPr>
            <w:r>
              <w:t xml:space="preserve">Object</w:t>
              <w:br w:clear="none"/>
            </w:r>
            <w:r>
              <w:rPr>
                <w:rStyle w:val="Text15"/>
              </w:rPr>
              <w:t xml:space="preserve">, </w:t>
            </w:r>
            <w:r>
              <w:t xml:space="preserve">String</w:t>
              <w:br w:clear="none"/>
            </w:r>
            <w:r>
              <w:rPr>
                <w:rStyle w:val="Text15"/>
              </w:rPr>
              <w:t xml:space="preserve">, </w:t>
            </w:r>
            <w:r>
              <w:t xml:space="preserve">Int32</w:t>
              <w:br w:clear="none"/>
            </w:r>
            <w:r>
              <w:rPr>
                <w:rStyle w:val="Text15"/>
              </w:rPr>
              <w:t xml:space="preserve">, </w:t>
            </w:r>
            <w:r>
              <w:t xml:space="preserve">Array</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System.Collections</w:t>
              <w:br w:clear="none"/>
            </w:r>
          </w:p>
        </w:tc>
        <w:tc>
          <w:tcPr>
            <w:tcW w:type="auto" w:w="0"/>
            <w:tcMar>
              <w:left w:type="dxa" w:w="200"/>
              <w:top w:type="dxa" w:w="200"/>
              <w:right w:type="dxa" w:w="200"/>
              <w:bottom w:type="dxa" w:w="200"/>
            </w:tcMar>
            <w:vAlign w:val="top"/>
          </w:tcPr>
          <w:p>
            <w:pPr>
              <w:pStyle w:val="Para 07"/>
            </w:pPr>
            <w:r>
              <w:t xml:space="preserve">List&lt;T&gt;</w:t>
              <w:br w:clear="none"/>
            </w:r>
            <w:r>
              <w:rPr>
                <w:rStyle w:val="Text15"/>
              </w:rPr>
              <w:t xml:space="preserve">, </w:t>
            </w:r>
            <w:r>
              <w:t xml:space="preserve">Dictionary&lt;TKey, TValue&gt;</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System.Net.Http</w:t>
              <w:br w:clear="none"/>
            </w:r>
          </w:p>
        </w:tc>
        <w:tc>
          <w:tcPr>
            <w:tcW w:type="auto" w:w="0"/>
            <w:shd w:val="clear" w:color="auto" w:fill="EEF2F6"/>
            <w:tcMar>
              <w:left w:type="dxa" w:w="200"/>
              <w:top w:type="dxa" w:w="200"/>
              <w:right w:type="dxa" w:w="200"/>
              <w:bottom w:type="dxa" w:w="200"/>
            </w:tcMar>
            <w:vAlign w:val="top"/>
          </w:tcPr>
          <w:p>
            <w:pPr>
              <w:pStyle w:val="Para 06"/>
            </w:pPr>
            <w:r>
              <w:t xml:space="preserve">HttpClient</w:t>
              <w:br w:clear="none"/>
            </w:r>
            <w:r>
              <w:rPr>
                <w:rStyle w:val="Text15"/>
              </w:rPr>
              <w:t xml:space="preserve">, </w:t>
            </w:r>
            <w:r>
              <w:t xml:space="preserve">HttpResponseMessage</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System.IO.FileSystem</w:t>
              <w:br w:clear="none"/>
            </w:r>
          </w:p>
        </w:tc>
        <w:tc>
          <w:tcPr>
            <w:tcW w:type="auto" w:w="0"/>
            <w:tcMar>
              <w:left w:type="dxa" w:w="200"/>
              <w:top w:type="dxa" w:w="200"/>
              <w:right w:type="dxa" w:w="200"/>
              <w:bottom w:type="dxa" w:w="200"/>
            </w:tcMar>
            <w:vAlign w:val="top"/>
          </w:tcPr>
          <w:p>
            <w:pPr>
              <w:pStyle w:val="Para 07"/>
            </w:pPr>
            <w:r>
              <w:t xml:space="preserve">File</w:t>
              <w:br w:clear="none"/>
            </w:r>
            <w:r>
              <w:rPr>
                <w:rStyle w:val="Text15"/>
              </w:rPr>
              <w:t xml:space="preserve">, </w:t>
            </w:r>
            <w:r>
              <w:t xml:space="preserve">Directory</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System.Reflection</w:t>
              <w:br w:clear="none"/>
            </w:r>
          </w:p>
        </w:tc>
        <w:tc>
          <w:tcPr>
            <w:tcW w:type="auto" w:w="0"/>
            <w:shd w:val="clear" w:color="auto" w:fill="EEF2F6"/>
            <w:tcMar>
              <w:left w:type="dxa" w:w="200"/>
              <w:top w:type="dxa" w:w="200"/>
              <w:right w:type="dxa" w:w="200"/>
              <w:bottom w:type="dxa" w:w="200"/>
            </w:tcMar>
            <w:vAlign w:val="top"/>
          </w:tcPr>
          <w:p>
            <w:pPr>
              <w:pStyle w:val="Para 06"/>
            </w:pPr>
            <w:r>
              <w:t xml:space="preserve">Assembly</w:t>
              <w:br w:clear="none"/>
            </w:r>
            <w:r>
              <w:rPr>
                <w:rStyle w:val="Text15"/>
              </w:rPr>
              <w:t xml:space="preserve">, </w:t>
            </w:r>
            <w:r>
              <w:t xml:space="preserve">TypeInfo</w:t>
              <w:br w:clear="none"/>
            </w:r>
            <w:r>
              <w:rPr>
                <w:rStyle w:val="Text15"/>
              </w:rPr>
              <w:t xml:space="preserve">, </w:t>
            </w:r>
            <w:r>
              <w:t xml:space="preserve">MethodInfo</w:t>
              <w:br w:clear="none"/>
            </w:r>
          </w:p>
        </w:tc>
      </w:tr>
    </w:tbl>
    <w:p>
      <w:pPr>
        <w:pStyle w:val="Para 08"/>
      </w:pPr>
      <w:r>
        <w:t>Table 7.2: Some important packages and their important types</w:t>
      </w:r>
    </w:p>
    <w:p>
      <w:bookmarkStart w:id="1758" w:name="Understanding_frameworks"/>
      <w:pPr>
        <w:pStyle w:val="Heading 2"/>
      </w:pPr>
      <w:r>
        <w:t>Understanding frameworks</w:t>
      </w:r>
      <w:bookmarkEnd w:id="1758"/>
    </w:p>
    <w:p>
      <w:pPr>
        <w:pStyle w:val="Normal"/>
      </w:pPr>
      <w:r>
        <w:t xml:space="preserve">There is a two-way relationship between </w:t>
      </w:r>
      <w:r>
        <w:rPr>
          <w:rStyle w:val="Text63"/>
        </w:rPr>
        <w:bookmarkStart w:id="1759" w:name="_idIndexMarker1252"/>
        <w:t/>
        <w:bookmarkEnd w:id="1759"/>
      </w:r>
      <w:r>
        <w:t>frameworks and packages. Packages define the APIs, while frameworks group packages. A framework without any packages would not define any APIs.</w:t>
      </w:r>
    </w:p>
    <w:p>
      <w:pPr>
        <w:pStyle w:val="Normal"/>
      </w:pPr>
      <w:r>
        <w:t xml:space="preserve">.NET packages each support a set of frameworks. For example, the </w:t>
      </w:r>
      <w:r>
        <w:rPr>
          <w:rStyle w:val="Text0"/>
        </w:rPr>
        <w:t xml:space="preserve">System.IO.FileSystem</w:t>
        <w:br w:clear="none"/>
      </w:r>
      <w:r>
        <w:t xml:space="preserve"> package version 4.3.0 supports the following frameworks:</w:t>
      </w:r>
    </w:p>
    <w:p>
      <w:pPr>
        <w:pStyle w:val="Para 01"/>
      </w:pPr>
      <w:r>
        <w:t>.NET Standard, version 1.3 or later</w:t>
      </w:r>
    </w:p>
    <w:p>
      <w:pPr>
        <w:pStyle w:val="Para 01"/>
      </w:pPr>
      <w:r>
        <w:t>.NET Framework, version 4.6 or later</w:t>
      </w:r>
    </w:p>
    <w:p>
      <w:pPr>
        <w:pStyle w:val="Para 01"/>
      </w:pPr>
      <w:r>
        <w:t>Six Mono and Xamarin platforms (for example, Xamarin.iOS)</w:t>
      </w:r>
    </w:p>
    <w:p>
      <w:pPr>
        <w:pStyle w:val="Para 14"/>
      </w:pPr>
      <w:r>
        <w:rPr>
          <w:rStyle w:val="Text27"/>
        </w:rPr>
        <w:t>More Information</w:t>
      </w:r>
      <w:r>
        <w:rPr>
          <w:rStyle w:val="Text14"/>
        </w:rPr>
        <w:t xml:space="preserve">: You can read the details at </w:t>
      </w:r>
      <w:r>
        <w:rPr>
          <w:rStyle w:val="Text64"/>
        </w:rPr>
        <w:bookmarkStart w:id="1760" w:name="_idIndexMarker1253"/>
        <w:t/>
        <w:bookmarkEnd w:id="1760"/>
      </w:r>
      <w:r>
        <w:rPr>
          <w:rStyle w:val="Text14"/>
        </w:rPr>
        <w:t xml:space="preserve">the following link: </w:t>
      </w:r>
      <w:hyperlink r:id="rId296">
        <w:r>
          <w:t>https://www.nuget.org/packages/System.IO.FileSystem/#supportedframeworks-body-tab</w:t>
        </w:r>
      </w:hyperlink>
      <w:r>
        <w:rPr>
          <w:rStyle w:val="Text14"/>
        </w:rPr>
        <w:t>.</w:t>
      </w:r>
    </w:p>
    <w:p>
      <w:bookmarkStart w:id="1761" w:name="Importing_a_namespace_to_use_a_t_1"/>
      <w:pPr>
        <w:pStyle w:val="Heading 2"/>
      </w:pPr>
      <w:r>
        <w:t>Importing a namespace to use a type</w:t>
      </w:r>
      <w:bookmarkEnd w:id="1761"/>
    </w:p>
    <w:p>
      <w:pPr>
        <w:pStyle w:val="Normal"/>
      </w:pPr>
      <w:r>
        <w:t xml:space="preserve">Let’s </w:t>
      </w:r>
      <w:r>
        <w:rPr>
          <w:rStyle w:val="Text63"/>
        </w:rPr>
        <w:bookmarkStart w:id="1762" w:name="_idIndexMarker1254"/>
        <w:t/>
        <w:bookmarkEnd w:id="1762"/>
      </w:r>
      <w:r>
        <w:t>explore how namespaces are related to assemblies and types:</w:t>
      </w:r>
    </w:p>
    <w:p>
      <w:pPr>
        <w:numPr>
          <w:ilvl w:val="0"/>
          <w:numId w:val="357"/>
        </w:numPr>
        <w:pStyle w:val="Para 01"/>
      </w:pPr>
      <w:r>
        <w:t xml:space="preserve">In the </w:t>
      </w:r>
      <w:r>
        <w:rPr>
          <w:rStyle w:val="Text0"/>
        </w:rPr>
        <w:t xml:space="preserve">AssembliesAndNamespaces</w:t>
        <w:br w:clear="none"/>
      </w:r>
      <w:r>
        <w:t xml:space="preserve"> project, in </w:t>
      </w:r>
      <w:r>
        <w:rPr>
          <w:rStyle w:val="Text0"/>
        </w:rPr>
        <w:t xml:space="preserve">Program.cs</w:t>
        <w:br w:clear="none"/>
      </w:r>
      <w:r>
        <w:t xml:space="preserve">, delete the existing statements and then enter the following code: </w:t>
      </w:r>
    </w:p>
    <w:p>
      <w:pPr>
        <w:pStyle w:val="Para 04"/>
      </w:pPr>
      <w:r>
        <w:t xml:space="preserve">XDocument doc = </w:t>
        <w:br w:clear="none"/>
      </w:r>
      <w:r>
        <w:rPr>
          <w:rStyle w:val="Text4"/>
        </w:rPr>
        <w:t xml:space="preserve">new</w:t>
        <w:br w:clear="none"/>
      </w:r>
      <w:r>
        <w:t xml:space="preserve">();</w:t>
        <w:br w:clear="none"/>
      </w:r>
    </w:p>
    <w:p>
      <w:pPr>
        <w:pStyle w:val="Normal"/>
      </w:pPr>
      <w:r>
        <w:t xml:space="preserve">Recent versions of code editors will often automatically add a namespace import statement to fix the problem I want you to see. Please delete the </w:t>
      </w:r>
      <w:r>
        <w:rPr>
          <w:rStyle w:val="Text0"/>
        </w:rPr>
        <w:t xml:space="preserve">using</w:t>
        <w:br w:clear="none"/>
      </w:r>
      <w:r>
        <w:t xml:space="preserve"> statement that your code editor writes for you.</w:t>
      </w:r>
    </w:p>
    <w:p>
      <w:pPr>
        <w:numPr>
          <w:ilvl w:val="0"/>
          <w:numId w:val="358"/>
        </w:numPr>
        <w:pStyle w:val="Para 01"/>
      </w:pPr>
      <w:r>
        <w:t xml:space="preserve">Build the project and note the compiler error message, as shown in the following output: </w:t>
      </w:r>
    </w:p>
    <w:p>
      <w:pPr>
        <w:pStyle w:val="Para 05"/>
      </w:pPr>
      <w:r>
        <w:t xml:space="preserve">CS0246 The type or namespace name 'XDocument' could not be found (are you missing a using directive or an assembly reference?)</w:t>
        <w:br w:clear="none"/>
      </w:r>
    </w:p>
    <w:p>
      <w:pPr>
        <w:pStyle w:val="Normal"/>
      </w:pPr>
      <w:r>
        <w:t xml:space="preserve">The </w:t>
      </w:r>
      <w:r>
        <w:rPr>
          <w:rStyle w:val="Text0"/>
        </w:rPr>
        <w:t xml:space="preserve">XDocument</w:t>
        <w:br w:clear="none"/>
      </w:r>
      <w:r>
        <w:t xml:space="preserve"> type is not recognized because we have not told the compiler what the namespace of the type is. Although this project already has a reference to the assembly that contains the type, we also need to either prefix the type name with its namespace, for example, </w:t>
      </w:r>
      <w:r>
        <w:rPr>
          <w:rStyle w:val="Text0"/>
        </w:rPr>
        <w:t xml:space="preserve">System.Xml.Linq.XDocument</w:t>
        <w:br w:clear="none"/>
      </w:r>
      <w:r>
        <w:t>, or import the namespace.</w:t>
      </w:r>
    </w:p>
    <w:p>
      <w:pPr>
        <w:numPr>
          <w:ilvl w:val="0"/>
          <w:numId w:val="359"/>
        </w:numPr>
        <w:pStyle w:val="Para 01"/>
      </w:pPr>
      <w:r>
        <w:t xml:space="preserve">Click inside the </w:t>
      </w:r>
      <w:r>
        <w:rPr>
          <w:rStyle w:val="Text0"/>
        </w:rPr>
        <w:t xml:space="preserve">XDocument</w:t>
        <w:br w:clear="none"/>
      </w:r>
      <w:r>
        <w:t xml:space="preserve"> class name. Your code editor displays a light bulb, showing that it recognizes the type and can automatically fix the problem for you.</w:t>
      </w:r>
    </w:p>
    <w:p>
      <w:pPr>
        <w:numPr>
          <w:ilvl w:val="0"/>
          <w:numId w:val="359"/>
        </w:numPr>
        <w:pStyle w:val="Para 01"/>
      </w:pPr>
      <w:r>
        <w:t xml:space="preserve">Click the light bulb, and select </w:t>
      </w:r>
      <w:r>
        <w:rPr>
          <w:rStyle w:val="Text0"/>
        </w:rPr>
        <w:t xml:space="preserve">using System.Xml.Linq;</w:t>
        <w:br w:clear="none"/>
      </w:r>
      <w:r>
        <w:t xml:space="preserve"> from the menu.</w:t>
      </w:r>
    </w:p>
    <w:p>
      <w:pPr>
        <w:pStyle w:val="Normal"/>
      </w:pPr>
      <w:r>
        <w:t xml:space="preserve">This will </w:t>
      </w:r>
      <w:r>
        <w:rPr>
          <w:rStyle w:val="Text5"/>
        </w:rPr>
        <w:t>import the namespace</w:t>
      </w:r>
      <w:r>
        <w:t xml:space="preserve"> by adding a </w:t>
      </w:r>
      <w:r>
        <w:rPr>
          <w:rStyle w:val="Text0"/>
        </w:rPr>
        <w:t xml:space="preserve">using</w:t>
        <w:br w:clear="none"/>
      </w:r>
      <w:r>
        <w:t xml:space="preserve"> statement to the top of the file. Once a namespace is imported at the top of a code file, then all the types within the namespace are available for use in that code file by just typing their name, without the type name needing to be fully qualified by prefixing it with its namespace.</w:t>
      </w:r>
    </w:p>
    <w:p>
      <w:pPr>
        <w:pStyle w:val="Normal"/>
      </w:pPr>
      <w:r>
        <w:t xml:space="preserve">I like to add a </w:t>
      </w:r>
      <w:r>
        <w:rPr>
          <w:rStyle w:val="Text63"/>
        </w:rPr>
        <w:bookmarkStart w:id="1763" w:name="_idIndexMarker1255"/>
        <w:t/>
        <w:bookmarkEnd w:id="1763"/>
      </w:r>
      <w:r>
        <w:t>comment after importing a namespace to remind me why I need to import that namespace, as shown in the following code:</w:t>
      </w:r>
    </w:p>
    <w:p>
      <w:pPr>
        <w:pStyle w:val="Para 12"/>
      </w:pPr>
      <w:r>
        <w:rPr>
          <w:rStyle w:val="Text18"/>
        </w:rPr>
        <w:t xml:space="preserve">using</w:t>
        <w:br w:clear="none"/>
      </w:r>
      <w:r>
        <w:rPr>
          <w:rStyle w:val="Text7"/>
        </w:rPr>
        <w:t xml:space="preserve"> System.Xml.Linq; </w:t>
        <w:br w:clear="none"/>
      </w:r>
      <w:r>
        <w:t xml:space="preserve">// To use XDocument.</w:t>
        <w:br w:clear="none"/>
      </w:r>
      <w:r>
        <w:rPr>
          <w:rStyle w:val="Text7"/>
        </w:rPr>
        <w:t xml:space="preserve"/>
        <w:br w:clear="none"/>
      </w:r>
    </w:p>
    <w:p>
      <w:pPr>
        <w:pStyle w:val="Normal"/>
      </w:pPr>
      <w:r>
        <w:t>If you do not comment your</w:t>
      </w:r>
      <w:r>
        <w:rPr>
          <w:rStyle w:val="Text63"/>
        </w:rPr>
        <w:bookmarkStart w:id="1764" w:name="_idIndexMarker1256"/>
        <w:t/>
        <w:bookmarkEnd w:id="1764"/>
      </w:r>
      <w:r>
        <w:t xml:space="preserve"> namespaces, you or other developers will not know why they are imported and might delete them, breaking the code. Or they might never delete imported namespaces “just in case” they are needed, potentially cluttering the code unnecessarily. This is why most modern code editors have features to remove unused namespaces. This technique also subconsciously trains you, while you are learning, to remember which namespace you need to import to use a particular type or extension method.</w:t>
      </w:r>
    </w:p>
    <w:p>
      <w:bookmarkStart w:id="1765" w:name="Relating_C__keywords_to__NET_typ"/>
      <w:pPr>
        <w:pStyle w:val="Heading 2"/>
      </w:pPr>
      <w:r>
        <w:t>Relating C# keywords to .NET types</w:t>
      </w:r>
      <w:bookmarkEnd w:id="1765"/>
    </w:p>
    <w:p>
      <w:pPr>
        <w:pStyle w:val="Normal"/>
      </w:pPr>
      <w:r>
        <w:t xml:space="preserve">One of the </w:t>
      </w:r>
      <w:r>
        <w:rPr>
          <w:rStyle w:val="Text63"/>
        </w:rPr>
        <w:bookmarkStart w:id="1766" w:name="_idIndexMarker1257"/>
        <w:t/>
        <w:bookmarkEnd w:id="1766"/>
      </w:r>
      <w:r>
        <w:t xml:space="preserve">common questions I get from new C# </w:t>
      </w:r>
      <w:r>
        <w:rPr>
          <w:rStyle w:val="Text63"/>
        </w:rPr>
        <w:bookmarkStart w:id="1767" w:name="_idIndexMarker1258"/>
        <w:t/>
        <w:bookmarkEnd w:id="1767"/>
      </w:r>
      <w:r>
        <w:t xml:space="preserve">programmers is, “What is the difference between </w:t>
      </w:r>
      <w:r>
        <w:rPr>
          <w:rStyle w:val="Text0"/>
        </w:rPr>
        <w:t xml:space="preserve">string</w:t>
        <w:br w:clear="none"/>
      </w:r>
      <w:r>
        <w:t xml:space="preserve"> with a lowercase s and </w:t>
      </w:r>
      <w:r>
        <w:rPr>
          <w:rStyle w:val="Text0"/>
        </w:rPr>
        <w:t xml:space="preserve">String</w:t>
        <w:br w:clear="none"/>
      </w:r>
      <w:r>
        <w:t xml:space="preserve"> with an uppercase S?”</w:t>
      </w:r>
    </w:p>
    <w:p>
      <w:pPr>
        <w:pStyle w:val="Normal"/>
      </w:pPr>
      <w:r>
        <w:t xml:space="preserve">The short answer is easy: none. The long answer is that all C# keywords that represent types like </w:t>
      </w:r>
      <w:r>
        <w:rPr>
          <w:rStyle w:val="Text0"/>
        </w:rPr>
        <w:t xml:space="preserve">string</w:t>
        <w:br w:clear="none"/>
      </w:r>
      <w:r>
        <w:t xml:space="preserve"> or </w:t>
      </w:r>
      <w:r>
        <w:rPr>
          <w:rStyle w:val="Text0"/>
        </w:rPr>
        <w:t xml:space="preserve">int</w:t>
        <w:br w:clear="none"/>
      </w:r>
      <w:r>
        <w:t xml:space="preserve"> are aliases for a .NET type in a class library assembly.</w:t>
      </w:r>
    </w:p>
    <w:p>
      <w:pPr>
        <w:pStyle w:val="Normal"/>
      </w:pPr>
      <w:r>
        <w:t xml:space="preserve">When you use the </w:t>
      </w:r>
      <w:r>
        <w:rPr>
          <w:rStyle w:val="Text0"/>
        </w:rPr>
        <w:t xml:space="preserve">string</w:t>
        <w:br w:clear="none"/>
      </w:r>
      <w:r>
        <w:t xml:space="preserve"> keyword, the compiler recognizes it as a </w:t>
      </w:r>
      <w:r>
        <w:rPr>
          <w:rStyle w:val="Text0"/>
        </w:rPr>
        <w:t xml:space="preserve">System.String</w:t>
        <w:br w:clear="none"/>
      </w:r>
      <w:r>
        <w:t xml:space="preserve"> type. When you use the </w:t>
      </w:r>
      <w:r>
        <w:rPr>
          <w:rStyle w:val="Text0"/>
        </w:rPr>
        <w:t xml:space="preserve">int</w:t>
        <w:br w:clear="none"/>
      </w:r>
      <w:r>
        <w:t xml:space="preserve"> type, the compiler recognizes it as a </w:t>
      </w:r>
      <w:r>
        <w:rPr>
          <w:rStyle w:val="Text0"/>
        </w:rPr>
        <w:t xml:space="preserve">System.Int32</w:t>
        <w:br w:clear="none"/>
      </w:r>
      <w:r>
        <w:t xml:space="preserve"> type.</w:t>
      </w:r>
    </w:p>
    <w:p>
      <w:pPr>
        <w:pStyle w:val="Normal"/>
      </w:pPr>
      <w:r>
        <w:t>Let’s see this in action with some code:</w:t>
      </w:r>
    </w:p>
    <w:p>
      <w:pPr>
        <w:numPr>
          <w:ilvl w:val="0"/>
          <w:numId w:val="360"/>
        </w:numPr>
        <w:pStyle w:val="Para 01"/>
      </w:pPr>
      <w:r>
        <w:t xml:space="preserve">In </w:t>
      </w:r>
      <w:r>
        <w:rPr>
          <w:rStyle w:val="Text0"/>
        </w:rPr>
        <w:t xml:space="preserve">Program.cs</w:t>
        <w:br w:clear="none"/>
      </w:r>
      <w:r>
        <w:t xml:space="preserve">, declare two variables to hold </w:t>
      </w:r>
      <w:r>
        <w:rPr>
          <w:rStyle w:val="Text0"/>
        </w:rPr>
        <w:t xml:space="preserve">string</w:t>
        <w:br w:clear="none"/>
      </w:r>
      <w:r>
        <w:t xml:space="preserve"> values, one using lowercase </w:t>
      </w:r>
      <w:r>
        <w:rPr>
          <w:rStyle w:val="Text0"/>
        </w:rPr>
        <w:t xml:space="preserve">string</w:t>
        <w:br w:clear="none"/>
      </w:r>
      <w:r>
        <w:t xml:space="preserve"> and one using uppercase </w:t>
      </w:r>
      <w:r>
        <w:rPr>
          <w:rStyle w:val="Text0"/>
        </w:rPr>
        <w:t xml:space="preserve">String</w:t>
        <w:br w:clear="none"/>
      </w:r>
      <w:r>
        <w:t xml:space="preserve">, as shown in the following code: </w:t>
      </w:r>
    </w:p>
    <w:p>
      <w:pPr>
        <w:pStyle w:val="Para 04"/>
      </w:pPr>
      <w:r>
        <w:rPr>
          <w:rStyle w:val="Text12"/>
        </w:rPr>
        <w:t xml:space="preserve">string</w:t>
        <w:br w:clear="none"/>
      </w:r>
      <w:r>
        <w:t xml:space="preserve"> s1 = </w:t>
        <w:br w:clear="none"/>
      </w:r>
      <w:r>
        <w:rPr>
          <w:rStyle w:val="Text2"/>
        </w:rPr>
        <w:t xml:space="preserve">"Hello"</w:t>
        <w:br w:clear="none"/>
      </w:r>
      <w:r>
        <w:t xml:space="preserve">; </w:t>
        <w:br w:clear="none"/>
        <w:t xml:space="preserve">String s2 = </w:t>
        <w:br w:clear="none"/>
      </w:r>
      <w:r>
        <w:rPr>
          <w:rStyle w:val="Text2"/>
        </w:rPr>
        <w:t xml:space="preserve">"World"</w:t>
        <w:br w:clear="none"/>
      </w:r>
      <w:r>
        <w:t xml:space="preserve">;</w:t>
        <w:br w:clear="none"/>
        <w:t xml:space="preserve">WriteLine(</w:t>
        <w:br w:clear="none"/>
      </w:r>
      <w:r>
        <w:rPr>
          <w:rStyle w:val="Text2"/>
        </w:rPr>
        <w:t xml:space="preserve">$"</w:t>
        <w:br w:clear="none"/>
      </w:r>
      <w:r>
        <w:rPr>
          <w:rStyle w:val="Text8"/>
        </w:rPr>
        <w:t xml:space="preserve">{s1}</w:t>
        <w:br w:clear="none"/>
      </w:r>
      <w:r>
        <w:rPr>
          <w:rStyle w:val="Text2"/>
        </w:rPr>
        <w:t xml:space="preserve"> </w:t>
        <w:br w:clear="none"/>
      </w:r>
      <w:r>
        <w:rPr>
          <w:rStyle w:val="Text8"/>
        </w:rPr>
        <w:t xml:space="preserve">{s2}</w:t>
        <w:br w:clear="none"/>
      </w:r>
      <w:r>
        <w:rPr>
          <w:rStyle w:val="Text2"/>
        </w:rPr>
        <w:t xml:space="preserve">"</w:t>
        <w:br w:clear="none"/>
      </w:r>
      <w:r>
        <w:t xml:space="preserve">);</w:t>
        <w:br w:clear="none"/>
      </w:r>
    </w:p>
    <w:p>
      <w:pPr>
        <w:numPr>
          <w:ilvl w:val="0"/>
          <w:numId w:val="360"/>
        </w:numPr>
        <w:pStyle w:val="Para 01"/>
      </w:pPr>
      <w:r>
        <w:t xml:space="preserve">Run the </w:t>
      </w:r>
      <w:r>
        <w:rPr>
          <w:rStyle w:val="Text0"/>
        </w:rPr>
        <w:t xml:space="preserve">AssembliesAndNamespaces</w:t>
        <w:br w:clear="none"/>
      </w:r>
      <w:r>
        <w:t xml:space="preserve"> project and note that </w:t>
      </w:r>
      <w:r>
        <w:rPr>
          <w:rStyle w:val="Text0"/>
        </w:rPr>
        <w:t xml:space="preserve">string</w:t>
        <w:br w:clear="none"/>
      </w:r>
      <w:r>
        <w:t xml:space="preserve"> and </w:t>
      </w:r>
      <w:r>
        <w:rPr>
          <w:rStyle w:val="Text0"/>
        </w:rPr>
        <w:t xml:space="preserve">String</w:t>
        <w:br w:clear="none"/>
      </w:r>
      <w:r>
        <w:t xml:space="preserve"> both work and literally mean the same thing.</w:t>
      </w:r>
    </w:p>
    <w:p>
      <w:pPr>
        <w:numPr>
          <w:ilvl w:val="0"/>
          <w:numId w:val="360"/>
        </w:numPr>
        <w:pStyle w:val="Para 01"/>
      </w:pPr>
      <w:r>
        <w:t xml:space="preserve">In </w:t>
      </w:r>
      <w:r>
        <w:rPr>
          <w:rStyle w:val="Text0"/>
        </w:rPr>
        <w:t xml:space="preserve">AssembliesAndNamespaces.csproj</w:t>
        <w:br w:clear="none"/>
      </w:r>
      <w:r>
        <w:t xml:space="preserve">, add an entry to prevent the </w:t>
      </w:r>
      <w:r>
        <w:rPr>
          <w:rStyle w:val="Text0"/>
        </w:rPr>
        <w:t xml:space="preserve">System</w:t>
        <w:br w:clear="none"/>
      </w:r>
      <w:r>
        <w:t xml:space="preserve"> namespace from being globally imported, as shown in the following markup: </w:t>
      </w:r>
    </w:p>
    <w:p>
      <w:pPr>
        <w:pStyle w:val="Para 04"/>
      </w:pPr>
      <w:r>
        <w:t xml:space="preserve">&lt;ItemGroup&gt;</w:t>
        <w:br w:clear="none"/>
        <w:t xml:space="preserve">  &lt;Using Remove=</w:t>
        <w:br w:clear="none"/>
      </w:r>
      <w:r>
        <w:rPr>
          <w:rStyle w:val="Text2"/>
        </w:rPr>
        <w:t xml:space="preserve">"System"</w:t>
        <w:br w:clear="none"/>
      </w:r>
      <w:r>
        <w:t xml:space="preserve"> /&gt;</w:t>
        <w:br w:clear="none"/>
        <w:t xml:space="preserve">&lt;/ItemGroup&gt;</w:t>
        <w:br w:clear="none"/>
      </w:r>
    </w:p>
    <w:p>
      <w:pPr>
        <w:numPr>
          <w:ilvl w:val="0"/>
          <w:numId w:val="360"/>
        </w:numPr>
        <w:pStyle w:val="Para 01"/>
      </w:pPr>
      <w:r>
        <w:t xml:space="preserve">In </w:t>
      </w:r>
      <w:r>
        <w:rPr>
          <w:rStyle w:val="Text0"/>
        </w:rPr>
        <w:t xml:space="preserve">Program.cs</w:t>
        <w:br w:clear="none"/>
      </w:r>
      <w:r>
        <w:t xml:space="preserve">, and in the </w:t>
      </w:r>
      <w:r>
        <w:rPr>
          <w:rStyle w:val="Text1"/>
        </w:rPr>
        <w:t>Error List</w:t>
      </w:r>
      <w:r>
        <w:t xml:space="preserve"> or </w:t>
      </w:r>
      <w:r>
        <w:rPr>
          <w:rStyle w:val="Text1"/>
        </w:rPr>
        <w:t>PROBLEMS</w:t>
      </w:r>
      <w:r>
        <w:t xml:space="preserve"> window, note the compiler error message, as shown in the following output: </w:t>
      </w:r>
    </w:p>
    <w:p>
      <w:pPr>
        <w:pStyle w:val="Para 05"/>
      </w:pPr>
      <w:r>
        <w:t xml:space="preserve">CS0246 The type or namespace name 'String' could not be found (are you missing a using directive or an assembly reference?)</w:t>
        <w:br w:clear="none"/>
      </w:r>
    </w:p>
    <w:p>
      <w:pPr>
        <w:numPr>
          <w:ilvl w:val="0"/>
          <w:numId w:val="360"/>
        </w:numPr>
        <w:pStyle w:val="Para 01"/>
      </w:pPr>
      <w:r>
        <w:t xml:space="preserve">At the top of </w:t>
      </w:r>
      <w:r>
        <w:rPr>
          <w:rStyle w:val="Text0"/>
        </w:rPr>
        <w:t xml:space="preserve">Program.cs</w:t>
        <w:br w:clear="none"/>
      </w:r>
      <w:r>
        <w:t xml:space="preserve">, import the </w:t>
      </w:r>
      <w:r>
        <w:rPr>
          <w:rStyle w:val="Text0"/>
        </w:rPr>
        <w:t xml:space="preserve">System</w:t>
        <w:br w:clear="none"/>
      </w:r>
      <w:r>
        <w:t xml:space="preserve"> namespace with a </w:t>
      </w:r>
      <w:r>
        <w:rPr>
          <w:rStyle w:val="Text0"/>
        </w:rPr>
        <w:t xml:space="preserve">using</w:t>
        <w:br w:clear="none"/>
      </w:r>
      <w:r>
        <w:t xml:space="preserve"> statement </w:t>
      </w:r>
      <w:r>
        <w:rPr>
          <w:rStyle w:val="Text63"/>
        </w:rPr>
        <w:bookmarkStart w:id="1768" w:name="_idIndexMarker1259"/>
        <w:t/>
        <w:bookmarkEnd w:id="1768"/>
      </w:r>
      <w:r>
        <w:t>that will fix the error, as shown in the</w:t>
      </w:r>
      <w:r>
        <w:rPr>
          <w:rStyle w:val="Text63"/>
        </w:rPr>
        <w:bookmarkStart w:id="1769" w:name="_idIndexMarker1260"/>
        <w:t/>
        <w:bookmarkEnd w:id="1769"/>
      </w:r>
      <w:r>
        <w:t xml:space="preserve"> following code: </w:t>
      </w:r>
    </w:p>
    <w:p>
      <w:pPr>
        <w:pStyle w:val="Para 12"/>
      </w:pPr>
      <w:r>
        <w:rPr>
          <w:rStyle w:val="Text18"/>
        </w:rPr>
        <w:t xml:space="preserve">using</w:t>
        <w:br w:clear="none"/>
      </w:r>
      <w:r>
        <w:rPr>
          <w:rStyle w:val="Text7"/>
        </w:rPr>
        <w:t xml:space="preserve"> System; </w:t>
        <w:br w:clear="none"/>
      </w:r>
      <w:r>
        <w:t xml:space="preserve">// To use String.</w:t>
        <w:br w:clear="none"/>
      </w:r>
      <w:r>
        <w:rPr>
          <w:rStyle w:val="Text7"/>
        </w:rPr>
        <w:t xml:space="preserve"/>
        <w:br w:clear="none"/>
      </w:r>
    </w:p>
    <w:p>
      <w:pPr>
        <w:pStyle w:val="Normal"/>
      </w:pPr>
      <w:r>
        <w:rPr>
          <w:rStyle w:val="Text1"/>
        </w:rPr>
        <w:t>Good Practice</w:t>
      </w:r>
      <w:r>
        <w:t>: When you have a choice, use the C# keyword instead of the actual type because the keywords do not need a namespace to be imported.</w:t>
      </w:r>
    </w:p>
    <w:p>
      <w:bookmarkStart w:id="1770" w:name="Mapping_C__aliases_to__NET_types"/>
      <w:pPr>
        <w:pStyle w:val="Heading 2"/>
      </w:pPr>
      <w:r>
        <w:t>Mapping C# aliases to .NET types</w:t>
      </w:r>
      <w:bookmarkEnd w:id="1770"/>
    </w:p>
    <w:p>
      <w:pPr>
        <w:pStyle w:val="Normal"/>
      </w:pPr>
      <w:r>
        <w:rPr>
          <w:rStyle w:val="Text5"/>
        </w:rPr>
        <w:t>Table 7.3</w:t>
      </w:r>
      <w:r>
        <w:t xml:space="preserve"> shows</w:t>
      </w:r>
      <w:r>
        <w:rPr>
          <w:rStyle w:val="Text63"/>
        </w:rPr>
        <w:bookmarkStart w:id="1771" w:name="_idIndexMarker1261"/>
        <w:t/>
        <w:bookmarkEnd w:id="1771"/>
      </w:r>
      <w:r>
        <w:t xml:space="preserve"> the 18 C# type keywords along with their </w:t>
      </w:r>
      <w:r>
        <w:rPr>
          <w:rStyle w:val="Text63"/>
        </w:rPr>
        <w:bookmarkStart w:id="1772" w:name="_idIndexMarker1262"/>
        <w:t/>
        <w:bookmarkEnd w:id="1772"/>
      </w:r>
      <w:r>
        <w:t>actual .NET types:</w:t>
      </w:r>
    </w:p>
    <w:tbl>
      <w:tblPr>
        <w:tblW w:type="auto" w:w="0"/>
      </w:tblPr>
      <w:tr>
        <w:tc>
          <w:tcPr>
            <w:tcW w:type="auto" w:w="0"/>
            <w:tcMar>
              <w:left w:type="dxa" w:w="200"/>
              <w:top w:type="dxa" w:w="200"/>
              <w:right w:type="dxa" w:w="200"/>
              <w:bottom w:type="dxa" w:w="200"/>
            </w:tcMar>
            <w:vAlign w:val="top"/>
          </w:tcPr>
          <w:p>
            <w:bookmarkStart w:id="1773" w:name="Keyword"/>
            <w:pPr>
              <w:pStyle w:val="Para 39"/>
            </w:pPr>
            <w:r>
              <w:t/>
            </w:r>
            <w:bookmarkEnd w:id="1773"/>
          </w:p>
          <w:p>
            <w:pPr>
              <w:pStyle w:val="Para 09"/>
            </w:pPr>
            <w:r>
              <w:t>Keyword</w:t>
            </w:r>
          </w:p>
        </w:tc>
        <w:tc>
          <w:tcPr>
            <w:tcW w:type="auto" w:w="0"/>
            <w:tcMar>
              <w:left w:type="dxa" w:w="200"/>
              <w:top w:type="dxa" w:w="200"/>
              <w:right w:type="dxa" w:w="200"/>
              <w:bottom w:type="dxa" w:w="200"/>
            </w:tcMar>
            <w:vAlign w:val="top"/>
          </w:tcPr>
          <w:p>
            <w:pPr>
              <w:pStyle w:val="Para 09"/>
            </w:pPr>
            <w:r>
              <w:t>.NET type</w:t>
            </w:r>
          </w:p>
        </w:tc>
        <w:tc>
          <w:tcPr>
            <w:tcW w:type="auto" w:w="0"/>
            <w:tcMar>
              <w:left w:type="dxa" w:w="200"/>
              <w:top w:type="dxa" w:w="200"/>
              <w:right w:type="dxa" w:w="200"/>
              <w:bottom w:type="dxa" w:w="200"/>
            </w:tcMar>
            <w:vAlign w:val="top"/>
          </w:tcPr>
          <w:p>
            <w:pPr>
              <w:pStyle w:val="Para 09"/>
            </w:pPr>
            <w:r>
              <w:t xml:space="preserve"> </w:t>
            </w:r>
          </w:p>
        </w:tc>
        <w:tc>
          <w:tcPr>
            <w:tcW w:type="auto" w:w="0"/>
            <w:tcMar>
              <w:left w:type="dxa" w:w="200"/>
              <w:top w:type="dxa" w:w="200"/>
              <w:right w:type="dxa" w:w="200"/>
              <w:bottom w:type="dxa" w:w="200"/>
            </w:tcMar>
            <w:vAlign w:val="top"/>
          </w:tcPr>
          <w:p>
            <w:pPr>
              <w:pStyle w:val="Para 09"/>
            </w:pPr>
            <w:r>
              <w:t>Keyword</w:t>
            </w:r>
          </w:p>
        </w:tc>
        <w:tc>
          <w:tcPr>
            <w:tcW w:type="auto" w:w="0"/>
            <w:tcMar>
              <w:left w:type="dxa" w:w="200"/>
              <w:top w:type="dxa" w:w="200"/>
              <w:right w:type="dxa" w:w="200"/>
              <w:bottom w:type="dxa" w:w="200"/>
            </w:tcMar>
            <w:vAlign w:val="top"/>
          </w:tcPr>
          <w:p>
            <w:pPr>
              <w:pStyle w:val="Para 09"/>
            </w:pPr>
            <w:r>
              <w:t>.NET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string</w:t>
              <w:br w:clear="none"/>
            </w:r>
          </w:p>
        </w:tc>
        <w:tc>
          <w:tcPr>
            <w:tcW w:type="auto" w:w="0"/>
            <w:shd w:val="clear" w:color="auto" w:fill="EEF2F6"/>
            <w:tcMar>
              <w:left w:type="dxa" w:w="200"/>
              <w:top w:type="dxa" w:w="200"/>
              <w:right w:type="dxa" w:w="200"/>
              <w:bottom w:type="dxa" w:w="200"/>
            </w:tcMar>
            <w:vAlign w:val="top"/>
          </w:tcPr>
          <w:p>
            <w:pPr>
              <w:pStyle w:val="Para 06"/>
            </w:pPr>
            <w:r>
              <w:t xml:space="preserve">System.String</w:t>
              <w:br w:clear="none"/>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char</w:t>
              <w:br w:clear="none"/>
            </w:r>
          </w:p>
        </w:tc>
        <w:tc>
          <w:tcPr>
            <w:tcW w:type="auto" w:w="0"/>
            <w:shd w:val="clear" w:color="auto" w:fill="EEF2F6"/>
            <w:tcMar>
              <w:left w:type="dxa" w:w="200"/>
              <w:top w:type="dxa" w:w="200"/>
              <w:right w:type="dxa" w:w="200"/>
              <w:bottom w:type="dxa" w:w="200"/>
            </w:tcMar>
            <w:vAlign w:val="top"/>
          </w:tcPr>
          <w:p>
            <w:pPr>
              <w:pStyle w:val="Para 06"/>
            </w:pPr>
            <w:r>
              <w:t xml:space="preserve">System.Char</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sbyte</w:t>
              <w:br w:clear="none"/>
            </w:r>
          </w:p>
        </w:tc>
        <w:tc>
          <w:tcPr>
            <w:tcW w:type="auto" w:w="0"/>
            <w:tcMar>
              <w:left w:type="dxa" w:w="200"/>
              <w:top w:type="dxa" w:w="200"/>
              <w:right w:type="dxa" w:w="200"/>
              <w:bottom w:type="dxa" w:w="200"/>
            </w:tcMar>
            <w:vAlign w:val="top"/>
          </w:tcPr>
          <w:p>
            <w:pPr>
              <w:pStyle w:val="Para 07"/>
            </w:pPr>
            <w:r>
              <w:t xml:space="preserve">System.SByte</w:t>
              <w:br w:clear="none"/>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7"/>
            </w:pPr>
            <w:r>
              <w:t xml:space="preserve">byte</w:t>
              <w:br w:clear="none"/>
            </w:r>
          </w:p>
        </w:tc>
        <w:tc>
          <w:tcPr>
            <w:tcW w:type="auto" w:w="0"/>
            <w:tcMar>
              <w:left w:type="dxa" w:w="200"/>
              <w:top w:type="dxa" w:w="200"/>
              <w:right w:type="dxa" w:w="200"/>
              <w:bottom w:type="dxa" w:w="200"/>
            </w:tcMar>
            <w:vAlign w:val="top"/>
          </w:tcPr>
          <w:p>
            <w:pPr>
              <w:pStyle w:val="Para 07"/>
            </w:pPr>
            <w:r>
              <w:t xml:space="preserve">System.Byte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short</w:t>
              <w:br w:clear="none"/>
            </w:r>
          </w:p>
        </w:tc>
        <w:tc>
          <w:tcPr>
            <w:tcW w:type="auto" w:w="0"/>
            <w:shd w:val="clear" w:color="auto" w:fill="EEF2F6"/>
            <w:tcMar>
              <w:left w:type="dxa" w:w="200"/>
              <w:top w:type="dxa" w:w="200"/>
              <w:right w:type="dxa" w:w="200"/>
              <w:bottom w:type="dxa" w:w="200"/>
            </w:tcMar>
            <w:vAlign w:val="top"/>
          </w:tcPr>
          <w:p>
            <w:pPr>
              <w:pStyle w:val="Para 06"/>
            </w:pPr>
            <w:r>
              <w:t xml:space="preserve">System.Int16</w:t>
              <w:br w:clear="none"/>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ushort</w:t>
              <w:br w:clear="none"/>
            </w:r>
          </w:p>
        </w:tc>
        <w:tc>
          <w:tcPr>
            <w:tcW w:type="auto" w:w="0"/>
            <w:shd w:val="clear" w:color="auto" w:fill="EEF2F6"/>
            <w:tcMar>
              <w:left w:type="dxa" w:w="200"/>
              <w:top w:type="dxa" w:w="200"/>
              <w:right w:type="dxa" w:w="200"/>
              <w:bottom w:type="dxa" w:w="200"/>
            </w:tcMar>
            <w:vAlign w:val="top"/>
          </w:tcPr>
          <w:p>
            <w:pPr>
              <w:pStyle w:val="Para 06"/>
            </w:pPr>
            <w:r>
              <w:t xml:space="preserve">System.UInt16</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int</w:t>
              <w:br w:clear="none"/>
            </w:r>
          </w:p>
        </w:tc>
        <w:tc>
          <w:tcPr>
            <w:tcW w:type="auto" w:w="0"/>
            <w:tcMar>
              <w:left w:type="dxa" w:w="200"/>
              <w:top w:type="dxa" w:w="200"/>
              <w:right w:type="dxa" w:w="200"/>
              <w:bottom w:type="dxa" w:w="200"/>
            </w:tcMar>
            <w:vAlign w:val="top"/>
          </w:tcPr>
          <w:p>
            <w:pPr>
              <w:pStyle w:val="Para 07"/>
            </w:pPr>
            <w:r>
              <w:t xml:space="preserve">System.Int32</w:t>
              <w:br w:clear="none"/>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7"/>
            </w:pPr>
            <w:r>
              <w:t xml:space="preserve">uint</w:t>
              <w:br w:clear="none"/>
            </w:r>
          </w:p>
        </w:tc>
        <w:tc>
          <w:tcPr>
            <w:tcW w:type="auto" w:w="0"/>
            <w:tcMar>
              <w:left w:type="dxa" w:w="200"/>
              <w:top w:type="dxa" w:w="200"/>
              <w:right w:type="dxa" w:w="200"/>
              <w:bottom w:type="dxa" w:w="200"/>
            </w:tcMar>
            <w:vAlign w:val="top"/>
          </w:tcPr>
          <w:p>
            <w:pPr>
              <w:pStyle w:val="Para 07"/>
            </w:pPr>
            <w:r>
              <w:t xml:space="preserve">System.UInt32</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long</w:t>
              <w:br w:clear="none"/>
            </w:r>
          </w:p>
        </w:tc>
        <w:tc>
          <w:tcPr>
            <w:tcW w:type="auto" w:w="0"/>
            <w:shd w:val="clear" w:color="auto" w:fill="EEF2F6"/>
            <w:tcMar>
              <w:left w:type="dxa" w:w="200"/>
              <w:top w:type="dxa" w:w="200"/>
              <w:right w:type="dxa" w:w="200"/>
              <w:bottom w:type="dxa" w:w="200"/>
            </w:tcMar>
            <w:vAlign w:val="top"/>
          </w:tcPr>
          <w:p>
            <w:pPr>
              <w:pStyle w:val="Para 06"/>
            </w:pPr>
            <w:r>
              <w:t xml:space="preserve">System.Int64</w:t>
              <w:br w:clear="none"/>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ulong</w:t>
              <w:br w:clear="none"/>
            </w:r>
          </w:p>
        </w:tc>
        <w:tc>
          <w:tcPr>
            <w:tcW w:type="auto" w:w="0"/>
            <w:shd w:val="clear" w:color="auto" w:fill="EEF2F6"/>
            <w:tcMar>
              <w:left w:type="dxa" w:w="200"/>
              <w:top w:type="dxa" w:w="200"/>
              <w:right w:type="dxa" w:w="200"/>
              <w:bottom w:type="dxa" w:w="200"/>
            </w:tcMar>
            <w:vAlign w:val="top"/>
          </w:tcPr>
          <w:p>
            <w:pPr>
              <w:pStyle w:val="Para 06"/>
            </w:pPr>
            <w:r>
              <w:t xml:space="preserve">System.UInt64</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nint</w:t>
              <w:br w:clear="none"/>
            </w:r>
          </w:p>
        </w:tc>
        <w:tc>
          <w:tcPr>
            <w:tcW w:type="auto" w:w="0"/>
            <w:tcMar>
              <w:left w:type="dxa" w:w="200"/>
              <w:top w:type="dxa" w:w="200"/>
              <w:right w:type="dxa" w:w="200"/>
              <w:bottom w:type="dxa" w:w="200"/>
            </w:tcMar>
            <w:vAlign w:val="top"/>
          </w:tcPr>
          <w:p>
            <w:pPr>
              <w:pStyle w:val="Para 07"/>
            </w:pPr>
            <w:r>
              <w:t xml:space="preserve">System.IntPtr</w:t>
              <w:br w:clear="none"/>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7"/>
            </w:pPr>
            <w:r>
              <w:t xml:space="preserve">nuint</w:t>
              <w:br w:clear="none"/>
            </w:r>
          </w:p>
        </w:tc>
        <w:tc>
          <w:tcPr>
            <w:tcW w:type="auto" w:w="0"/>
            <w:tcMar>
              <w:left w:type="dxa" w:w="200"/>
              <w:top w:type="dxa" w:w="200"/>
              <w:right w:type="dxa" w:w="200"/>
              <w:bottom w:type="dxa" w:w="200"/>
            </w:tcMar>
            <w:vAlign w:val="top"/>
          </w:tcPr>
          <w:p>
            <w:pPr>
              <w:pStyle w:val="Para 07"/>
            </w:pPr>
            <w:r>
              <w:t xml:space="preserve">System.UIntPtr</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float</w:t>
              <w:br w:clear="none"/>
            </w:r>
          </w:p>
        </w:tc>
        <w:tc>
          <w:tcPr>
            <w:tcW w:type="auto" w:w="0"/>
            <w:shd w:val="clear" w:color="auto" w:fill="EEF2F6"/>
            <w:tcMar>
              <w:left w:type="dxa" w:w="200"/>
              <w:top w:type="dxa" w:w="200"/>
              <w:right w:type="dxa" w:w="200"/>
              <w:bottom w:type="dxa" w:w="200"/>
            </w:tcMar>
            <w:vAlign w:val="top"/>
          </w:tcPr>
          <w:p>
            <w:pPr>
              <w:pStyle w:val="Para 06"/>
            </w:pPr>
            <w:r>
              <w:t xml:space="preserve">System.Single</w:t>
              <w:br w:clear="none"/>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double</w:t>
              <w:br w:clear="none"/>
            </w:r>
          </w:p>
        </w:tc>
        <w:tc>
          <w:tcPr>
            <w:tcW w:type="auto" w:w="0"/>
            <w:shd w:val="clear" w:color="auto" w:fill="EEF2F6"/>
            <w:tcMar>
              <w:left w:type="dxa" w:w="200"/>
              <w:top w:type="dxa" w:w="200"/>
              <w:right w:type="dxa" w:w="200"/>
              <w:bottom w:type="dxa" w:w="200"/>
            </w:tcMar>
            <w:vAlign w:val="top"/>
          </w:tcPr>
          <w:p>
            <w:pPr>
              <w:pStyle w:val="Para 06"/>
            </w:pPr>
            <w:r>
              <w:t xml:space="preserve">System.Double</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decimal</w:t>
              <w:br w:clear="none"/>
            </w:r>
          </w:p>
        </w:tc>
        <w:tc>
          <w:tcPr>
            <w:tcW w:type="auto" w:w="0"/>
            <w:tcMar>
              <w:left w:type="dxa" w:w="200"/>
              <w:top w:type="dxa" w:w="200"/>
              <w:right w:type="dxa" w:w="200"/>
              <w:bottom w:type="dxa" w:w="200"/>
            </w:tcMar>
            <w:vAlign w:val="top"/>
          </w:tcPr>
          <w:p>
            <w:pPr>
              <w:pStyle w:val="Para 07"/>
            </w:pPr>
            <w:r>
              <w:t xml:space="preserve">System.Decimal</w:t>
              <w:br w:clear="none"/>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7"/>
            </w:pPr>
            <w:r>
              <w:t xml:space="preserve">bool</w:t>
              <w:br w:clear="none"/>
            </w:r>
          </w:p>
        </w:tc>
        <w:tc>
          <w:tcPr>
            <w:tcW w:type="auto" w:w="0"/>
            <w:tcMar>
              <w:left w:type="dxa" w:w="200"/>
              <w:top w:type="dxa" w:w="200"/>
              <w:right w:type="dxa" w:w="200"/>
              <w:bottom w:type="dxa" w:w="200"/>
            </w:tcMar>
            <w:vAlign w:val="top"/>
          </w:tcPr>
          <w:p>
            <w:pPr>
              <w:pStyle w:val="Para 07"/>
            </w:pPr>
            <w:r>
              <w:t xml:space="preserve">System.Boolean</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object</w:t>
              <w:br w:clear="none"/>
            </w:r>
          </w:p>
        </w:tc>
        <w:tc>
          <w:tcPr>
            <w:tcW w:type="auto" w:w="0"/>
            <w:shd w:val="clear" w:color="auto" w:fill="EEF2F6"/>
            <w:tcMar>
              <w:left w:type="dxa" w:w="200"/>
              <w:top w:type="dxa" w:w="200"/>
              <w:right w:type="dxa" w:w="200"/>
              <w:bottom w:type="dxa" w:w="200"/>
            </w:tcMar>
            <w:vAlign w:val="top"/>
          </w:tcPr>
          <w:p>
            <w:pPr>
              <w:pStyle w:val="Para 06"/>
            </w:pPr>
            <w:r>
              <w:t xml:space="preserve">System.Object</w:t>
              <w:br w:clear="none"/>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dynamic</w:t>
              <w:br w:clear="none"/>
            </w:r>
          </w:p>
        </w:tc>
        <w:tc>
          <w:tcPr>
            <w:tcW w:type="auto" w:w="0"/>
            <w:shd w:val="clear" w:color="auto" w:fill="EEF2F6"/>
            <w:tcMar>
              <w:left w:type="dxa" w:w="200"/>
              <w:top w:type="dxa" w:w="200"/>
              <w:right w:type="dxa" w:w="200"/>
              <w:bottom w:type="dxa" w:w="200"/>
            </w:tcMar>
            <w:vAlign w:val="top"/>
          </w:tcPr>
          <w:p>
            <w:pPr>
              <w:pStyle w:val="Para 06"/>
            </w:pPr>
            <w:r>
              <w:t xml:space="preserve">System.Dynamic.DynamicObject</w:t>
              <w:br w:clear="none"/>
            </w:r>
          </w:p>
        </w:tc>
      </w:tr>
    </w:tbl>
    <w:p>
      <w:pPr>
        <w:pStyle w:val="Para 08"/>
      </w:pPr>
      <w:r>
        <w:t>Table 7.3: C# type keywords and their actual .NET types</w:t>
      </w:r>
    </w:p>
    <w:p>
      <w:pPr>
        <w:pStyle w:val="Normal"/>
      </w:pPr>
      <w:r>
        <w:t>Other .NET programming</w:t>
      </w:r>
      <w:r>
        <w:rPr>
          <w:rStyle w:val="Text63"/>
        </w:rPr>
        <w:bookmarkStart w:id="1774" w:name="_idIndexMarker1263"/>
        <w:t/>
        <w:bookmarkEnd w:id="1774"/>
      </w:r>
      <w:r>
        <w:t xml:space="preserve"> language compilers can do the same thing. For</w:t>
      </w:r>
      <w:r>
        <w:rPr>
          <w:rStyle w:val="Text63"/>
        </w:rPr>
        <w:bookmarkStart w:id="1775" w:name="_idIndexMarker1264"/>
        <w:t/>
        <w:bookmarkEnd w:id="1775"/>
      </w:r>
      <w:r>
        <w:t xml:space="preserve"> example, the Visual Basic .NET language has a type named </w:t>
      </w:r>
      <w:r>
        <w:rPr>
          <w:rStyle w:val="Text0"/>
        </w:rPr>
        <w:t xml:space="preserve">Integer</w:t>
        <w:br w:clear="none"/>
      </w:r>
      <w:r>
        <w:t xml:space="preserve">, which is its alias for </w:t>
      </w:r>
      <w:r>
        <w:rPr>
          <w:rStyle w:val="Text0"/>
        </w:rPr>
        <w:t xml:space="preserve">System.Int32</w:t>
        <w:br w:clear="none"/>
      </w:r>
      <w:r>
        <w:t>.</w:t>
      </w:r>
    </w:p>
    <w:p>
      <w:bookmarkStart w:id="1776" w:name="Understanding_native_sized_integ"/>
      <w:pPr>
        <w:pStyle w:val="Heading 2"/>
      </w:pPr>
      <w:r>
        <w:t>Understanding native-sized integers</w:t>
      </w:r>
      <w:bookmarkEnd w:id="1776"/>
    </w:p>
    <w:p>
      <w:pPr>
        <w:pStyle w:val="Normal"/>
      </w:pPr>
      <w:r>
        <w:t xml:space="preserve">C# 9 introduced the </w:t>
      </w:r>
      <w:r>
        <w:rPr>
          <w:rStyle w:val="Text0"/>
        </w:rPr>
        <w:t xml:space="preserve">nint</w:t>
        <w:br w:clear="none"/>
      </w:r>
      <w:r>
        <w:t xml:space="preserve"> and </w:t>
      </w:r>
      <w:r>
        <w:rPr>
          <w:rStyle w:val="Text0"/>
        </w:rPr>
        <w:t xml:space="preserve">nuint</w:t>
        <w:br w:clear="none"/>
      </w:r>
      <w:r>
        <w:t xml:space="preserve"> keyword</w:t>
      </w:r>
      <w:r>
        <w:rPr>
          <w:rStyle w:val="Text63"/>
        </w:rPr>
        <w:bookmarkStart w:id="1777" w:name="_idIndexMarker1265"/>
        <w:t/>
        <w:bookmarkEnd w:id="1777"/>
      </w:r>
      <w:r>
        <w:t xml:space="preserve"> aliases for </w:t>
      </w:r>
      <w:r>
        <w:rPr>
          <w:rStyle w:val="Text1"/>
        </w:rPr>
        <w:t>native-sized integers</w:t>
      </w:r>
      <w:r>
        <w:t xml:space="preserve">, meaning that the storage size for the integer value is platform-specific. They store a 32-bit integer in a 32-bit process and </w:t>
      </w:r>
      <w:r>
        <w:rPr>
          <w:rStyle w:val="Text0"/>
        </w:rPr>
        <w:t xml:space="preserve">sizeof()</w:t>
        <w:br w:clear="none"/>
      </w:r>
      <w:r>
        <w:t xml:space="preserve"> returns 4 bytes; they store a 64-bit integer in a 64-bit process and </w:t>
      </w:r>
      <w:r>
        <w:rPr>
          <w:rStyle w:val="Text0"/>
        </w:rPr>
        <w:t xml:space="preserve">sizeof()</w:t>
        <w:br w:clear="none"/>
      </w:r>
      <w:r>
        <w:t xml:space="preserve"> returns 8 bytes. The aliases represent pointers to the integer value in memory, which is why their .NET names are </w:t>
      </w:r>
      <w:r>
        <w:rPr>
          <w:rStyle w:val="Text0"/>
        </w:rPr>
        <w:t xml:space="preserve">IntPtr</w:t>
        <w:br w:clear="none"/>
      </w:r>
      <w:r>
        <w:t xml:space="preserve"> and </w:t>
      </w:r>
      <w:r>
        <w:rPr>
          <w:rStyle w:val="Text0"/>
        </w:rPr>
        <w:t xml:space="preserve">UIntPtr</w:t>
        <w:br w:clear="none"/>
      </w:r>
      <w:r>
        <w:t xml:space="preserve">. The actual storage type will be either </w:t>
      </w:r>
      <w:r>
        <w:rPr>
          <w:rStyle w:val="Text0"/>
        </w:rPr>
        <w:t xml:space="preserve">System.Int32</w:t>
        <w:br w:clear="none"/>
      </w:r>
      <w:r>
        <w:t xml:space="preserve"> or </w:t>
      </w:r>
      <w:r>
        <w:rPr>
          <w:rStyle w:val="Text0"/>
        </w:rPr>
        <w:t xml:space="preserve">System.Int64</w:t>
        <w:br w:clear="none"/>
      </w:r>
      <w:r>
        <w:t>, depending on the process.</w:t>
      </w:r>
    </w:p>
    <w:p>
      <w:pPr>
        <w:pStyle w:val="Normal"/>
      </w:pPr>
      <w:r>
        <w:t>In a 64-bit process, the following code:</w:t>
      </w:r>
    </w:p>
    <w:p>
      <w:pPr>
        <w:pStyle w:val="Para 15"/>
      </w:pPr>
      <w:r>
        <w:rPr>
          <w:rStyle w:val="Text10"/>
        </w:rPr>
        <w:t xml:space="preserve">WriteLine(</w:t>
        <w:br w:clear="none"/>
      </w:r>
      <w:r>
        <w:t xml:space="preserve">$"Environment.Is64BitProcess = </w:t>
        <w:br w:clear="none"/>
      </w:r>
      <w:r>
        <w:rPr>
          <w:rStyle w:val="Text8"/>
        </w:rPr>
        <w:t xml:space="preserve">{Environment.Is64BitProcess}</w:t>
        <w:br w:clear="none"/>
      </w:r>
      <w:r>
        <w:t xml:space="preserve">"</w:t>
        <w:br w:clear="none"/>
      </w:r>
      <w:r>
        <w:rPr>
          <w:rStyle w:val="Text10"/>
        </w:rPr>
        <w:t xml:space="preserve">);</w:t>
        <w:br w:clear="none"/>
        <w:t xml:space="preserve">WriteLine(</w:t>
        <w:br w:clear="none"/>
      </w:r>
      <w:r>
        <w:t xml:space="preserve">$"int.MaxValue = </w:t>
        <w:br w:clear="none"/>
      </w:r>
      <w:r>
        <w:rPr>
          <w:rStyle w:val="Text8"/>
        </w:rPr>
        <w:t xml:space="preserve">{</w:t>
        <w:br w:clear="none"/>
      </w:r>
      <w:r>
        <w:rPr>
          <w:rStyle w:val="Text12"/>
        </w:rPr>
        <w:t xml:space="preserve">int</w:t>
        <w:br w:clear="none"/>
      </w:r>
      <w:r>
        <w:rPr>
          <w:rStyle w:val="Text8"/>
        </w:rPr>
        <w:t xml:space="preserve">.MaxValue:N0}</w:t>
        <w:br w:clear="none"/>
      </w:r>
      <w:r>
        <w:t xml:space="preserve">"</w:t>
        <w:br w:clear="none"/>
      </w:r>
      <w:r>
        <w:rPr>
          <w:rStyle w:val="Text10"/>
        </w:rPr>
        <w:t xml:space="preserve">);</w:t>
        <w:br w:clear="none"/>
        <w:t xml:space="preserve">WriteLine(</w:t>
        <w:br w:clear="none"/>
      </w:r>
      <w:r>
        <w:t xml:space="preserve">$"nint.MaxValue = </w:t>
        <w:br w:clear="none"/>
      </w:r>
      <w:r>
        <w:rPr>
          <w:rStyle w:val="Text8"/>
        </w:rPr>
        <w:t xml:space="preserve">{</w:t>
        <w:br w:clear="none"/>
      </w:r>
      <w:r>
        <w:rPr>
          <w:rStyle w:val="Text12"/>
        </w:rPr>
        <w:t xml:space="preserve">nint</w:t>
        <w:br w:clear="none"/>
      </w:r>
      <w:r>
        <w:rPr>
          <w:rStyle w:val="Text8"/>
        </w:rPr>
        <w:t xml:space="preserve">.MaxValue:N0}</w:t>
        <w:br w:clear="none"/>
      </w:r>
      <w:r>
        <w:t xml:space="preserve">"</w:t>
        <w:br w:clear="none"/>
      </w:r>
      <w:r>
        <w:rPr>
          <w:rStyle w:val="Text10"/>
        </w:rPr>
        <w:t xml:space="preserve">);</w:t>
        <w:br w:clear="none"/>
      </w:r>
    </w:p>
    <w:p>
      <w:pPr>
        <w:pStyle w:val="Normal"/>
      </w:pPr>
      <w:r>
        <w:t>produces this output:</w:t>
      </w:r>
    </w:p>
    <w:p>
      <w:pPr>
        <w:pStyle w:val="Para 05"/>
      </w:pPr>
      <w:r>
        <w:t xml:space="preserve">Environment.Is64BitProcess = True</w:t>
        <w:br w:clear="none"/>
        <w:t xml:space="preserve">int.MaxValue = 2,147,483,647</w:t>
        <w:br w:clear="none"/>
        <w:t xml:space="preserve">nint.MaxValue = 9,223,372,036,854,775,807</w:t>
        <w:br w:clear="none"/>
      </w:r>
    </w:p>
    <w:p>
      <w:bookmarkStart w:id="1778" w:name="Revealing_the_location_of_a_type"/>
      <w:pPr>
        <w:pStyle w:val="Heading 2"/>
      </w:pPr>
      <w:r>
        <w:t>Revealing the location of a type</w:t>
      </w:r>
      <w:bookmarkEnd w:id="1778"/>
    </w:p>
    <w:p>
      <w:pPr>
        <w:pStyle w:val="Normal"/>
      </w:pPr>
      <w:r>
        <w:t xml:space="preserve">Code editors provide </w:t>
      </w:r>
      <w:r>
        <w:rPr>
          <w:rStyle w:val="Text63"/>
        </w:rPr>
        <w:bookmarkStart w:id="1779" w:name="_idIndexMarker1266"/>
        <w:t/>
        <w:bookmarkEnd w:id="1779"/>
      </w:r>
      <w:r>
        <w:t>built-in documentation for .NET types. Let’s start by making sure that you have the expected experience and then explore:</w:t>
      </w:r>
    </w:p>
    <w:p>
      <w:pPr>
        <w:numPr>
          <w:ilvl w:val="0"/>
          <w:numId w:val="361"/>
        </w:numPr>
        <w:pStyle w:val="Para 01"/>
      </w:pPr>
      <w:r>
        <w:t>If you are using Visual Studio 2022, then make sure you have disabled Source Link:</w:t>
      </w:r>
    </w:p>
    <w:p>
      <w:pPr>
        <w:numPr>
          <w:ilvl w:val="1"/>
          <w:numId w:val="361"/>
        </w:numPr>
        <w:pStyle w:val="Para 01"/>
      </w:pPr>
      <w:r>
        <w:t xml:space="preserve">Navigate to </w:t>
      </w:r>
      <w:r>
        <w:rPr>
          <w:rStyle w:val="Text1"/>
        </w:rPr>
        <w:t>Tools</w:t>
      </w:r>
      <w:r>
        <w:t xml:space="preserve"> | </w:t>
      </w:r>
      <w:r>
        <w:rPr>
          <w:rStyle w:val="Text1"/>
        </w:rPr>
        <w:t>Options</w:t>
      </w:r>
      <w:r>
        <w:t>.</w:t>
      </w:r>
    </w:p>
    <w:p>
      <w:pPr>
        <w:numPr>
          <w:ilvl w:val="1"/>
          <w:numId w:val="361"/>
        </w:numPr>
        <w:pStyle w:val="Para 01"/>
      </w:pPr>
      <w:r>
        <w:t xml:space="preserve">In the search box, enter </w:t>
      </w:r>
      <w:r>
        <w:rPr>
          <w:rStyle w:val="Text0"/>
        </w:rPr>
        <w:t xml:space="preserve">navigation in source</w:t>
        <w:br w:clear="none"/>
      </w:r>
      <w:r>
        <w:t>.</w:t>
      </w:r>
    </w:p>
    <w:p>
      <w:pPr>
        <w:numPr>
          <w:ilvl w:val="1"/>
          <w:numId w:val="361"/>
        </w:numPr>
        <w:pStyle w:val="Para 16"/>
      </w:pPr>
      <w:r>
        <w:rPr>
          <w:rStyle w:val="Text1"/>
        </w:rPr>
        <w:t xml:space="preserve">Select </w:t>
      </w:r>
      <w:r>
        <w:t>Text Editor</w:t>
      </w:r>
      <w:r>
        <w:rPr>
          <w:rStyle w:val="Text1"/>
        </w:rPr>
        <w:t xml:space="preserve"> | </w:t>
      </w:r>
      <w:r>
        <w:t>C#</w:t>
      </w:r>
      <w:r>
        <w:rPr>
          <w:rStyle w:val="Text1"/>
        </w:rPr>
        <w:t xml:space="preserve"> | </w:t>
      </w:r>
      <w:r>
        <w:t>Advanced</w:t>
      </w:r>
      <w:r>
        <w:rPr>
          <w:rStyle w:val="Text1"/>
        </w:rPr>
        <w:t>.</w:t>
      </w:r>
    </w:p>
    <w:p>
      <w:pPr>
        <w:numPr>
          <w:ilvl w:val="1"/>
          <w:numId w:val="361"/>
        </w:numPr>
        <w:pStyle w:val="Para 16"/>
      </w:pPr>
      <w:r>
        <w:rPr>
          <w:rStyle w:val="Text1"/>
        </w:rPr>
        <w:t xml:space="preserve">Clear the </w:t>
      </w:r>
      <w:r>
        <w:t>Enable navigation to Source Link and Embedded sources</w:t>
      </w:r>
      <w:r>
        <w:rPr>
          <w:rStyle w:val="Text1"/>
        </w:rPr>
        <w:t xml:space="preserve"> checkbox, and then click </w:t>
      </w:r>
      <w:r>
        <w:t>OK</w:t>
      </w:r>
      <w:r>
        <w:rPr>
          <w:rStyle w:val="Text1"/>
        </w:rPr>
        <w:t>.</w:t>
      </w:r>
    </w:p>
    <w:p>
      <w:pPr>
        <w:numPr>
          <w:ilvl w:val="0"/>
          <w:numId w:val="361"/>
        </w:numPr>
        <w:pStyle w:val="Para 01"/>
      </w:pPr>
      <w:r>
        <w:t xml:space="preserve">Right-click inside </w:t>
      </w:r>
      <w:r>
        <w:rPr>
          <w:rStyle w:val="Text0"/>
        </w:rPr>
        <w:t xml:space="preserve">XDocument</w:t>
        <w:br w:clear="none"/>
      </w:r>
      <w:r>
        <w:t xml:space="preserve"> and choose </w:t>
      </w:r>
      <w:r>
        <w:rPr>
          <w:rStyle w:val="Text1"/>
        </w:rPr>
        <w:t>Go to Definition</w:t>
      </w:r>
      <w:r>
        <w:t>.</w:t>
      </w:r>
    </w:p>
    <w:p>
      <w:pPr>
        <w:numPr>
          <w:ilvl w:val="0"/>
          <w:numId w:val="361"/>
        </w:numPr>
        <w:pStyle w:val="Para 01"/>
      </w:pPr>
      <w:r>
        <w:t>Navigate to the top of the code file, expand the collapsed region, and note that the assembly</w:t>
      </w:r>
      <w:r>
        <w:rPr>
          <w:rStyle w:val="Text63"/>
        </w:rPr>
        <w:bookmarkStart w:id="1780" w:name="_idIndexMarker1267"/>
        <w:t/>
        <w:bookmarkEnd w:id="1780"/>
      </w:r>
      <w:r>
        <w:t xml:space="preserve"> filename is </w:t>
      </w:r>
      <w:r>
        <w:rPr>
          <w:rStyle w:val="Text0"/>
        </w:rPr>
        <w:t xml:space="preserve">System.Xml.XDocument.dll</w:t>
        <w:br w:clear="none"/>
      </w:r>
      <w:r>
        <w:t xml:space="preserve"> but the class is in the </w:t>
      </w:r>
      <w:r>
        <w:rPr>
          <w:rStyle w:val="Text0"/>
        </w:rPr>
        <w:t xml:space="preserve">System.Xml.Linq</w:t>
        <w:br w:clear="none"/>
      </w:r>
      <w:r>
        <w:t xml:space="preserve"> namespace, as shown in the following code and </w:t>
      </w:r>
      <w:r>
        <w:rPr>
          <w:rStyle w:val="Text5"/>
        </w:rPr>
        <w:t>Figure 7.1</w:t>
      </w:r>
      <w:r>
        <w:t xml:space="preserve">: </w:t>
      </w:r>
    </w:p>
    <w:p>
      <w:pPr>
        <w:pStyle w:val="Para 12"/>
      </w:pPr>
      <w:r>
        <w:rPr>
          <w:rStyle w:val="Text20"/>
        </w:rPr>
        <w:t xml:space="preserve">#</w:t>
        <w:br w:clear="none"/>
      </w:r>
      <w:r>
        <w:rPr>
          <w:rStyle w:val="Text18"/>
        </w:rPr>
        <w:t xml:space="preserve">region</w:t>
        <w:br w:clear="none"/>
      </w:r>
      <w:r>
        <w:rPr>
          <w:rStyle w:val="Text20"/>
        </w:rPr>
        <w:t xml:space="preserve"> Assembly System.Runtime, Version=8.0.0.0, Culture=neutral, PublicKeyToken=b03f5f7f11d50a3a</w:t>
        <w:br w:clear="none"/>
      </w:r>
      <w:r>
        <w:rPr>
          <w:rStyle w:val="Text7"/>
        </w:rPr>
        <w:t xml:space="preserve"/>
        <w:br w:clear="none"/>
      </w:r>
      <w:r>
        <w:t xml:space="preserve">// C:\Program Files\dotnet\packs\Microsoft.NETCore.App.Ref\8.0.0\ref\net8.0\System.Runtime.dll</w:t>
        <w:br w:clear="none"/>
      </w:r>
      <w:r>
        <w:rPr>
          <w:rStyle w:val="Text7"/>
        </w:rPr>
        <w:t xml:space="preserve"/>
        <w:br w:clear="none"/>
      </w:r>
      <w:r>
        <w:rPr>
          <w:rStyle w:val="Text20"/>
        </w:rPr>
        <w:t xml:space="preserve">#</w:t>
        <w:br w:clear="none"/>
      </w:r>
      <w:r>
        <w:rPr>
          <w:rStyle w:val="Text18"/>
        </w:rPr>
        <w:t xml:space="preserve">endregion</w:t>
        <w:br w:clear="none"/>
      </w:r>
      <w:r>
        <w:rPr>
          <w:rStyle w:val="Text7"/>
        </w:rPr>
        <w:t xml:space="preserve"/>
        <w:br w:clear="none"/>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98600"/>
            <wp:effectExtent l="0" r="0" t="0" b="0"/>
            <wp:wrapTopAndBottom/>
            <wp:docPr id="92" name="B19586_07_01.png" descr="B19586_07_01.png"/>
            <wp:cNvGraphicFramePr>
              <a:graphicFrameLocks noChangeAspect="1"/>
            </wp:cNvGraphicFramePr>
            <a:graphic>
              <a:graphicData uri="http://schemas.openxmlformats.org/drawingml/2006/picture">
                <pic:pic>
                  <pic:nvPicPr>
                    <pic:cNvPr id="0" name="B19586_07_01.png" descr="B19586_07_01.png"/>
                    <pic:cNvPicPr/>
                  </pic:nvPicPr>
                  <pic:blipFill>
                    <a:blip r:embed="rId93"/>
                    <a:stretch>
                      <a:fillRect/>
                    </a:stretch>
                  </pic:blipFill>
                  <pic:spPr>
                    <a:xfrm>
                      <a:off x="0" y="0"/>
                      <a:ext cx="4406900" cy="1498600"/>
                    </a:xfrm>
                    <a:prstGeom prst="rect">
                      <a:avLst/>
                    </a:prstGeom>
                  </pic:spPr>
                </pic:pic>
              </a:graphicData>
            </a:graphic>
          </wp:anchor>
        </w:drawing>
      </w:r>
    </w:p>
    <w:p>
      <w:pPr>
        <w:pStyle w:val="Para 08"/>
      </w:pPr>
      <w:r>
        <w:t>Figure 7.1: Assembly and namespace that contains the XDocument type</w:t>
      </w:r>
    </w:p>
    <w:p>
      <w:pPr>
        <w:numPr>
          <w:ilvl w:val="0"/>
          <w:numId w:val="362"/>
        </w:numPr>
        <w:pStyle w:val="Para 16"/>
      </w:pPr>
      <w:r>
        <w:rPr>
          <w:rStyle w:val="Text1"/>
        </w:rPr>
        <w:t xml:space="preserve">Close the </w:t>
      </w:r>
      <w:r>
        <w:t>XDocument [from metadata]</w:t>
      </w:r>
      <w:r>
        <w:rPr>
          <w:rStyle w:val="Text1"/>
        </w:rPr>
        <w:t xml:space="preserve"> tab.</w:t>
      </w:r>
    </w:p>
    <w:p>
      <w:pPr>
        <w:numPr>
          <w:ilvl w:val="0"/>
          <w:numId w:val="362"/>
        </w:numPr>
        <w:pStyle w:val="Para 01"/>
      </w:pPr>
      <w:r>
        <w:t xml:space="preserve">Right-click inside </w:t>
      </w:r>
      <w:r>
        <w:rPr>
          <w:rStyle w:val="Text0"/>
        </w:rPr>
        <w:t xml:space="preserve">string</w:t>
        <w:br w:clear="none"/>
      </w:r>
      <w:r>
        <w:t xml:space="preserve"> or </w:t>
      </w:r>
      <w:r>
        <w:rPr>
          <w:rStyle w:val="Text0"/>
        </w:rPr>
        <w:t xml:space="preserve">String</w:t>
        <w:br w:clear="none"/>
      </w:r>
      <w:r>
        <w:t xml:space="preserve"> and choose </w:t>
      </w:r>
      <w:r>
        <w:rPr>
          <w:rStyle w:val="Text1"/>
        </w:rPr>
        <w:t>Go to Definition</w:t>
      </w:r>
      <w:r>
        <w:t>.</w:t>
      </w:r>
    </w:p>
    <w:p>
      <w:pPr>
        <w:numPr>
          <w:ilvl w:val="0"/>
          <w:numId w:val="362"/>
        </w:numPr>
        <w:pStyle w:val="Para 01"/>
      </w:pPr>
      <w:r>
        <w:t xml:space="preserve">Navigate to the top of the code file, expand the collapsed region, and note the assembly </w:t>
      </w:r>
      <w:r>
        <w:rPr>
          <w:rStyle w:val="Text63"/>
        </w:rPr>
        <w:bookmarkStart w:id="1781" w:name="_idIndexMarker1268"/>
        <w:t/>
        <w:bookmarkEnd w:id="1781"/>
      </w:r>
      <w:r>
        <w:t xml:space="preserve">filename is </w:t>
      </w:r>
      <w:r>
        <w:rPr>
          <w:rStyle w:val="Text0"/>
        </w:rPr>
        <w:t xml:space="preserve">System.Runtime.dll</w:t>
        <w:br w:clear="none"/>
      </w:r>
      <w:r>
        <w:t xml:space="preserve"> but the class is in the </w:t>
      </w:r>
      <w:r>
        <w:rPr>
          <w:rStyle w:val="Text0"/>
        </w:rPr>
        <w:t xml:space="preserve">System</w:t>
        <w:br w:clear="none"/>
      </w:r>
      <w:r>
        <w:t xml:space="preserve"> namespace.</w:t>
      </w:r>
    </w:p>
    <w:p>
      <w:pPr>
        <w:pStyle w:val="Normal"/>
      </w:pPr>
      <w:r>
        <w:t xml:space="preserve">Your code editor is technically lying to you. If you remember when we wrote code in </w:t>
      </w:r>
      <w:r>
        <w:rPr>
          <w:rStyle w:val="Text5"/>
        </w:rPr>
        <w:t>Chapter 2</w:t>
      </w:r>
      <w:r>
        <w:t xml:space="preserve">, </w:t>
      </w:r>
      <w:r>
        <w:rPr>
          <w:rStyle w:val="Text5"/>
        </w:rPr>
        <w:t>Speaking C#</w:t>
      </w:r>
      <w:r>
        <w:t xml:space="preserve">, when we revealed the extent of the C# vocabulary, we discovered that the </w:t>
      </w:r>
      <w:r>
        <w:rPr>
          <w:rStyle w:val="Text0"/>
        </w:rPr>
        <w:t xml:space="preserve">System.Runtime.dll</w:t>
        <w:br w:clear="none"/>
      </w:r>
      <w:r>
        <w:t xml:space="preserve"> assembly contains zero types.</w:t>
      </w:r>
    </w:p>
    <w:p>
      <w:pPr>
        <w:pStyle w:val="Normal"/>
      </w:pPr>
      <w:r>
        <w:t xml:space="preserve">What the </w:t>
      </w:r>
      <w:r>
        <w:rPr>
          <w:rStyle w:val="Text0"/>
        </w:rPr>
        <w:t xml:space="preserve">System.Runtime.dll</w:t>
        <w:br w:clear="none"/>
      </w:r>
      <w:r>
        <w:t xml:space="preserve"> assembly does contain are type-forwarders. These are special types that appear to exist in an assembly but are implemented elsewhere. In this case, they are implemented deep inside the .NET runtime using highly optimized code.</w:t>
      </w:r>
    </w:p>
    <w:p>
      <w:pPr>
        <w:pStyle w:val="Normal"/>
      </w:pPr>
      <w:r>
        <w:t>You might want to use a type-forwarder if you refactor a type to move it from its original assembly to a different one. Without defining a type-forwarder, any projects that reference the original assembly will not find the type in it and a runtime exception will be thrown. You can</w:t>
      </w:r>
      <w:r>
        <w:rPr>
          <w:rStyle w:val="Text63"/>
        </w:rPr>
        <w:bookmarkStart w:id="1782" w:name="_idIndexMarker1269"/>
        <w:t/>
        <w:bookmarkEnd w:id="1782"/>
      </w:r>
      <w:r>
        <w:t xml:space="preserve"> read more about this contrived example at the following link: </w:t>
      </w:r>
      <w:hyperlink r:id="rId297">
        <w:r>
          <w:rPr>
            <w:rStyle w:val="Text6"/>
          </w:rPr>
          <w:t>https://learn.microsoft.com/en-us/dotnet/standard/assembly/type-forwarding</w:t>
        </w:r>
      </w:hyperlink>
      <w:r>
        <w:t>.</w:t>
      </w:r>
    </w:p>
    <w:p>
      <w:bookmarkStart w:id="1783" w:name="Sharing_code_with_legacy_platfor"/>
      <w:pPr>
        <w:pStyle w:val="Heading 2"/>
      </w:pPr>
      <w:r>
        <w:t>Sharing code with legacy platforms using .NET Standard</w:t>
      </w:r>
      <w:bookmarkEnd w:id="1783"/>
    </w:p>
    <w:p>
      <w:pPr>
        <w:pStyle w:val="Normal"/>
      </w:pPr>
      <w:r>
        <w:t xml:space="preserve">Before .NET Standard, there </w:t>
      </w:r>
      <w:r>
        <w:rPr>
          <w:rStyle w:val="Text63"/>
        </w:rPr>
        <w:bookmarkStart w:id="1784" w:name="_idIndexMarker1270"/>
        <w:t/>
        <w:bookmarkEnd w:id="1784"/>
      </w:r>
      <w:r>
        <w:t xml:space="preserve">were </w:t>
      </w:r>
      <w:r>
        <w:rPr>
          <w:rStyle w:val="Text1"/>
        </w:rPr>
        <w:t>Portable Class Libraries</w:t>
      </w:r>
      <w:r>
        <w:t xml:space="preserve"> (</w:t>
      </w:r>
      <w:r>
        <w:rPr>
          <w:rStyle w:val="Text1"/>
        </w:rPr>
        <w:t>PCLs</w:t>
      </w:r>
      <w:r>
        <w:t xml:space="preserve">). With PCLs, you </w:t>
      </w:r>
      <w:r>
        <w:rPr>
          <w:rStyle w:val="Text63"/>
        </w:rPr>
        <w:bookmarkStart w:id="1785" w:name="_idIndexMarker1271"/>
        <w:t/>
        <w:bookmarkEnd w:id="1785"/>
      </w:r>
      <w:r>
        <w:t>could create a library of code and explicitly specify which platforms you want the library to support, such as Xamarin, Silverlight, and Windows 8. Your library could then use the intersection of APIs that are supported by the specified platforms.</w:t>
      </w:r>
    </w:p>
    <w:p>
      <w:pPr>
        <w:pStyle w:val="Normal"/>
      </w:pPr>
      <w:r>
        <w:t>Microsoft realized that this was unsustainable, so they created .NET Standard—a single API that all future .NET platforms would support. There are older versions of .NET Standard, but .NET Standard 2.0 was an attempt to unify all important recent .NET platforms. .NET Standard 2.1 was released in late 2019 but only .NET Core 3.0 and that year’s version of Xamarin support its new features. For the rest of this book, I will use the term .NET Standard to mean .NET Standard 2.0.</w:t>
      </w:r>
    </w:p>
    <w:p>
      <w:pPr>
        <w:pStyle w:val="Normal"/>
      </w:pPr>
      <w:r>
        <w:t>.NET Standard is like HTML5 in that they are both standards that a platform should support. Just as Google’s Chrome browser and Microsoft’s Edge browser implement the HTML5 standard, .NET Core, .NET Framework, and Xamarin all implement .NET Standard. If you want to create a library of types that will work across variants of legacy .NET, you can do so most easily with .NET Standard.</w:t>
      </w:r>
    </w:p>
    <w:p>
      <w:pPr>
        <w:pStyle w:val="Normal"/>
      </w:pPr>
      <w:r>
        <w:rPr>
          <w:rStyle w:val="Text1"/>
        </w:rPr>
        <w:t>Good Practice</w:t>
      </w:r>
      <w:r>
        <w:t>: Since many of the API additions in .NET Standard 2.1 required runtime changes, and .NET Framework is Microsoft’s legacy platform, which needs to remain as unchanging as possible, .NET Framework 4.8 remained on .NET Standard 2.0 rather than implementing .NET Standard 2.1. If you need to support .NET Framework customers, then you should create class libraries on .NET Standard 2.0, even though it is not the latest and does not support all the recent language and BCL new features.</w:t>
      </w:r>
    </w:p>
    <w:p>
      <w:pPr>
        <w:pStyle w:val="Normal"/>
      </w:pPr>
      <w:r>
        <w:t>Your choice of which .NET Standard version to target comes down to a balance between maximizing platform support and available functionality. A lower version supports more platforms but has a smaller set of APIs. A higher version supports fewer platforms but has a larger set of APIs. Generally, you should choose the lowest version that supports all the APIs that you need.</w:t>
      </w:r>
    </w:p>
    <w:p>
      <w:bookmarkStart w:id="1786" w:name="Understanding_defaults_for_class"/>
      <w:pPr>
        <w:pStyle w:val="Heading 2"/>
      </w:pPr>
      <w:r>
        <w:t>Understanding defaults for class libraries with different SDKs</w:t>
      </w:r>
      <w:bookmarkEnd w:id="1786"/>
    </w:p>
    <w:p>
      <w:pPr>
        <w:pStyle w:val="Normal"/>
      </w:pPr>
      <w:r>
        <w:t xml:space="preserve">When </w:t>
      </w:r>
      <w:r>
        <w:rPr>
          <w:rStyle w:val="Text63"/>
        </w:rPr>
        <w:bookmarkStart w:id="1787" w:name="_idIndexMarker1272"/>
        <w:t/>
        <w:bookmarkEnd w:id="1787"/>
      </w:r>
      <w:r>
        <w:t xml:space="preserve">using the </w:t>
      </w:r>
      <w:r>
        <w:rPr>
          <w:rStyle w:val="Text0"/>
        </w:rPr>
        <w:t xml:space="preserve">dotnet</w:t>
        <w:br w:clear="none"/>
      </w:r>
      <w:r>
        <w:t xml:space="preserve"> SDK tool</w:t>
      </w:r>
      <w:r>
        <w:rPr>
          <w:rStyle w:val="Text63"/>
        </w:rPr>
        <w:bookmarkStart w:id="1788" w:name="_idIndexMarker1273"/>
        <w:t/>
        <w:bookmarkEnd w:id="1788"/>
      </w:r>
      <w:r>
        <w:t xml:space="preserve"> to create a class library, it might be useful to know which target framework will be used by default, as shown in </w:t>
      </w:r>
      <w:r>
        <w:rPr>
          <w:rStyle w:val="Text5"/>
        </w:rPr>
        <w:t>Table 7.4</w:t>
      </w:r>
      <w:r>
        <w:t>:</w:t>
      </w:r>
    </w:p>
    <w:tbl>
      <w:tblPr>
        <w:tblW w:type="auto" w:w="0"/>
      </w:tblPr>
      <w:tr>
        <w:tc>
          <w:tcPr>
            <w:tcW w:type="auto" w:w="0"/>
            <w:tcMar>
              <w:left w:type="dxa" w:w="200"/>
              <w:top w:type="dxa" w:w="200"/>
              <w:right w:type="dxa" w:w="200"/>
              <w:bottom w:type="dxa" w:w="200"/>
            </w:tcMar>
            <w:vAlign w:val="top"/>
          </w:tcPr>
          <w:p>
            <w:bookmarkStart w:id="1789" w:name="SDK_1"/>
            <w:pPr>
              <w:pStyle w:val="Para 39"/>
            </w:pPr>
            <w:r>
              <w:t/>
            </w:r>
            <w:bookmarkEnd w:id="1789"/>
          </w:p>
          <w:p>
            <w:pPr>
              <w:pStyle w:val="Para 09"/>
            </w:pPr>
            <w:r>
              <w:t>SDK</w:t>
            </w:r>
          </w:p>
        </w:tc>
        <w:tc>
          <w:tcPr>
            <w:tcW w:type="auto" w:w="0"/>
            <w:tcMar>
              <w:left w:type="dxa" w:w="200"/>
              <w:top w:type="dxa" w:w="200"/>
              <w:right w:type="dxa" w:w="200"/>
              <w:bottom w:type="dxa" w:w="200"/>
            </w:tcMar>
            <w:vAlign w:val="top"/>
          </w:tcPr>
          <w:p>
            <w:pPr>
              <w:pStyle w:val="Para 09"/>
            </w:pPr>
            <w:r>
              <w:t>Default target framework for new class libraries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.NET Core 3.1</w:t>
            </w:r>
          </w:p>
        </w:tc>
        <w:tc>
          <w:tcPr>
            <w:tcW w:type="auto" w:w="0"/>
            <w:shd w:val="clear" w:color="auto" w:fill="EEF2F6"/>
            <w:tcMar>
              <w:left w:type="dxa" w:w="200"/>
              <w:top w:type="dxa" w:w="200"/>
              <w:right w:type="dxa" w:w="200"/>
              <w:bottom w:type="dxa" w:w="200"/>
            </w:tcMar>
            <w:vAlign w:val="top"/>
          </w:tcPr>
          <w:p>
            <w:pPr>
              <w:pStyle w:val="Para 06"/>
            </w:pPr>
            <w:r>
              <w:t xml:space="preserve">netstandard2.0</w:t>
              <w:br w:clear="none"/>
            </w:r>
          </w:p>
        </w:tc>
      </w:tr>
    </w:tbl>
    <w:tbl>
      <w:tblPr>
        <w:tblW w:type="auto" w:w="0"/>
      </w:tblPr>
      <w:tr>
        <w:tc>
          <w:tcPr>
            <w:tcW w:type="auto" w:w="0"/>
            <w:tcMar>
              <w:left w:type="dxa" w:w="200"/>
              <w:top w:type="dxa" w:w="200"/>
              <w:right w:type="dxa" w:w="200"/>
              <w:bottom w:type="dxa" w:w="200"/>
            </w:tcMar>
            <w:vAlign w:val="top"/>
          </w:tcPr>
          <w:p>
            <w:pPr>
              <w:pStyle w:val="Para 02"/>
            </w:pPr>
            <w:r>
              <w:t>.NET 6</w:t>
            </w:r>
          </w:p>
        </w:tc>
        <w:tc>
          <w:tcPr>
            <w:tcW w:type="auto" w:w="0"/>
            <w:tcMar>
              <w:left w:type="dxa" w:w="200"/>
              <w:top w:type="dxa" w:w="200"/>
              <w:right w:type="dxa" w:w="200"/>
              <w:bottom w:type="dxa" w:w="200"/>
            </w:tcMar>
            <w:vAlign w:val="top"/>
          </w:tcPr>
          <w:p>
            <w:pPr>
              <w:pStyle w:val="Para 07"/>
            </w:pPr>
            <w:r>
              <w:t xml:space="preserve">net6.0</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.NET 7</w:t>
            </w:r>
          </w:p>
        </w:tc>
        <w:tc>
          <w:tcPr>
            <w:tcW w:type="auto" w:w="0"/>
            <w:shd w:val="clear" w:color="auto" w:fill="EEF2F6"/>
            <w:tcMar>
              <w:left w:type="dxa" w:w="200"/>
              <w:top w:type="dxa" w:w="200"/>
              <w:right w:type="dxa" w:w="200"/>
              <w:bottom w:type="dxa" w:w="200"/>
            </w:tcMar>
            <w:vAlign w:val="top"/>
          </w:tcPr>
          <w:p>
            <w:pPr>
              <w:pStyle w:val="Para 06"/>
            </w:pPr>
            <w:r>
              <w:t xml:space="preserve">net7.0</w:t>
              <w:br w:clear="none"/>
            </w:r>
          </w:p>
        </w:tc>
      </w:tr>
    </w:tbl>
    <w:tbl>
      <w:tblPr>
        <w:tblW w:type="auto" w:w="0"/>
      </w:tblPr>
      <w:tr>
        <w:tc>
          <w:tcPr>
            <w:tcW w:type="auto" w:w="0"/>
            <w:tcMar>
              <w:left w:type="dxa" w:w="200"/>
              <w:top w:type="dxa" w:w="200"/>
              <w:right w:type="dxa" w:w="200"/>
              <w:bottom w:type="dxa" w:w="200"/>
            </w:tcMar>
            <w:vAlign w:val="top"/>
          </w:tcPr>
          <w:p>
            <w:pPr>
              <w:pStyle w:val="Para 02"/>
            </w:pPr>
            <w:r>
              <w:t>.NET 8</w:t>
            </w:r>
          </w:p>
        </w:tc>
        <w:tc>
          <w:tcPr>
            <w:tcW w:type="auto" w:w="0"/>
            <w:tcMar>
              <w:left w:type="dxa" w:w="200"/>
              <w:top w:type="dxa" w:w="200"/>
              <w:right w:type="dxa" w:w="200"/>
              <w:bottom w:type="dxa" w:w="200"/>
            </w:tcMar>
            <w:vAlign w:val="top"/>
          </w:tcPr>
          <w:p>
            <w:pPr>
              <w:pStyle w:val="Para 07"/>
            </w:pPr>
            <w:r>
              <w:t xml:space="preserve">net8.0</w:t>
              <w:br w:clear="none"/>
            </w:r>
          </w:p>
        </w:tc>
      </w:tr>
    </w:tbl>
    <w:p>
      <w:pPr>
        <w:pStyle w:val="Para 08"/>
      </w:pPr>
      <w:r>
        <w:t>Table 7.4: .NET SDKs and their default target framework for new class libraries</w:t>
      </w:r>
    </w:p>
    <w:p>
      <w:pPr>
        <w:pStyle w:val="Normal"/>
      </w:pPr>
      <w:r>
        <w:t>Of course, just because a class library targets a specific version of .NET by default, it does not mean you cannot change it after creating a class library project using the default template.</w:t>
      </w:r>
    </w:p>
    <w:p>
      <w:pPr>
        <w:pStyle w:val="Normal"/>
      </w:pPr>
      <w:r>
        <w:t xml:space="preserve">You can manually set the target framework to a value that supports the projects that need to reference that library, as shown in </w:t>
      </w:r>
      <w:r>
        <w:rPr>
          <w:rStyle w:val="Text5"/>
        </w:rPr>
        <w:t>Table 7.5</w:t>
      </w:r>
      <w:r>
        <w:t>:</w:t>
      </w:r>
    </w:p>
    <w:tbl>
      <w:tblPr>
        <w:tblW w:type="auto" w:w="0"/>
      </w:tblPr>
      <w:tr>
        <w:tc>
          <w:tcPr>
            <w:tcW w:type="auto" w:w="0"/>
            <w:tcMar>
              <w:left w:type="dxa" w:w="200"/>
              <w:top w:type="dxa" w:w="200"/>
              <w:right w:type="dxa" w:w="200"/>
              <w:bottom w:type="dxa" w:w="200"/>
            </w:tcMar>
            <w:vAlign w:val="top"/>
          </w:tcPr>
          <w:p>
            <w:bookmarkStart w:id="1790" w:name="Class_libr"/>
            <w:pPr>
              <w:pStyle w:val="Para 39"/>
            </w:pPr>
            <w:r>
              <w:t/>
            </w:r>
            <w:bookmarkEnd w:id="1790"/>
          </w:p>
          <w:p>
            <w:pPr>
              <w:pStyle w:val="Para 09"/>
            </w:pPr>
            <w:r>
              <w:t>Class library target framework</w:t>
            </w:r>
          </w:p>
        </w:tc>
        <w:tc>
          <w:tcPr>
            <w:tcW w:type="auto" w:w="0"/>
            <w:tcMar>
              <w:left w:type="dxa" w:w="200"/>
              <w:top w:type="dxa" w:w="200"/>
              <w:right w:type="dxa" w:w="200"/>
              <w:bottom w:type="dxa" w:w="200"/>
            </w:tcMar>
            <w:vAlign w:val="top"/>
          </w:tcPr>
          <w:p>
            <w:pPr>
              <w:pStyle w:val="Para 09"/>
            </w:pPr>
            <w:r>
              <w:t>Can be used by projects that target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netstandard2.0</w:t>
              <w:br w:clear="none"/>
            </w:r>
          </w:p>
        </w:tc>
        <w:tc>
          <w:tcPr>
            <w:tcW w:type="auto" w:w="0"/>
            <w:shd w:val="clear" w:color="auto" w:fill="EEF2F6"/>
            <w:tcMar>
              <w:left w:type="dxa" w:w="200"/>
              <w:top w:type="dxa" w:w="200"/>
              <w:right w:type="dxa" w:w="200"/>
              <w:bottom w:type="dxa" w:w="200"/>
            </w:tcMar>
            <w:vAlign w:val="top"/>
          </w:tcPr>
          <w:p>
            <w:pPr>
              <w:pStyle w:val="Para 02"/>
            </w:pPr>
            <w:r>
              <w:t>.NET Framework 4.6.1 or later, .NET Core 2 or later, .NET 5 or later, Mono 5.4 or later, Xamarin.Android 8 or later, and Xamarin.iOS 10.14 or later.</w:t>
            </w:r>
          </w:p>
        </w:tc>
      </w:tr>
    </w:tbl>
    <w:tbl>
      <w:tblPr>
        <w:tblW w:type="auto" w:w="0"/>
      </w:tblPr>
      <w:tr>
        <w:tc>
          <w:tcPr>
            <w:tcW w:type="auto" w:w="0"/>
            <w:tcMar>
              <w:left w:type="dxa" w:w="200"/>
              <w:top w:type="dxa" w:w="200"/>
              <w:right w:type="dxa" w:w="200"/>
              <w:bottom w:type="dxa" w:w="200"/>
            </w:tcMar>
            <w:vAlign w:val="top"/>
          </w:tcPr>
          <w:p>
            <w:pPr>
              <w:pStyle w:val="Para 07"/>
            </w:pPr>
            <w:r>
              <w:t xml:space="preserve">netstandard2.1</w:t>
              <w:br w:clear="none"/>
            </w:r>
          </w:p>
        </w:tc>
        <w:tc>
          <w:tcPr>
            <w:tcW w:type="auto" w:w="0"/>
            <w:tcMar>
              <w:left w:type="dxa" w:w="200"/>
              <w:top w:type="dxa" w:w="200"/>
              <w:right w:type="dxa" w:w="200"/>
              <w:bottom w:type="dxa" w:w="200"/>
            </w:tcMar>
            <w:vAlign w:val="top"/>
          </w:tcPr>
          <w:p>
            <w:pPr>
              <w:pStyle w:val="Para 02"/>
            </w:pPr>
            <w:r>
              <w:t>.NET Core 3 or later, .NET 5 or later, Mono 6.4 or later, Xamarin.Android 10 or later, and Xamarin.iOS 12.16 or later.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net6.0</w:t>
              <w:br w:clear="none"/>
            </w:r>
          </w:p>
        </w:tc>
        <w:tc>
          <w:tcPr>
            <w:tcW w:type="auto" w:w="0"/>
            <w:shd w:val="clear" w:color="auto" w:fill="EEF2F6"/>
            <w:tcMar>
              <w:left w:type="dxa" w:w="200"/>
              <w:top w:type="dxa" w:w="200"/>
              <w:right w:type="dxa" w:w="200"/>
              <w:bottom w:type="dxa" w:w="200"/>
            </w:tcMar>
            <w:vAlign w:val="top"/>
          </w:tcPr>
          <w:p>
            <w:pPr>
              <w:pStyle w:val="Para 02"/>
            </w:pPr>
            <w:r>
              <w:t>.NET 6 or later.</w:t>
            </w:r>
          </w:p>
        </w:tc>
      </w:tr>
    </w:tbl>
    <w:tbl>
      <w:tblPr>
        <w:tblW w:type="auto" w:w="0"/>
      </w:tblPr>
      <w:tr>
        <w:tc>
          <w:tcPr>
            <w:tcW w:type="auto" w:w="0"/>
            <w:tcMar>
              <w:left w:type="dxa" w:w="200"/>
              <w:top w:type="dxa" w:w="200"/>
              <w:right w:type="dxa" w:w="200"/>
              <w:bottom w:type="dxa" w:w="200"/>
            </w:tcMar>
            <w:vAlign w:val="top"/>
          </w:tcPr>
          <w:p>
            <w:pPr>
              <w:pStyle w:val="Para 07"/>
            </w:pPr>
            <w:r>
              <w:t xml:space="preserve">net7.0</w:t>
              <w:br w:clear="none"/>
            </w:r>
          </w:p>
        </w:tc>
        <w:tc>
          <w:tcPr>
            <w:tcW w:type="auto" w:w="0"/>
            <w:tcMar>
              <w:left w:type="dxa" w:w="200"/>
              <w:top w:type="dxa" w:w="200"/>
              <w:right w:type="dxa" w:w="200"/>
              <w:bottom w:type="dxa" w:w="200"/>
            </w:tcMar>
            <w:vAlign w:val="top"/>
          </w:tcPr>
          <w:p>
            <w:pPr>
              <w:pStyle w:val="Para 02"/>
            </w:pPr>
            <w:r>
              <w:t>.NET 7 or later.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net8.0</w:t>
              <w:br w:clear="none"/>
            </w:r>
          </w:p>
        </w:tc>
        <w:tc>
          <w:tcPr>
            <w:tcW w:type="auto" w:w="0"/>
            <w:shd w:val="clear" w:color="auto" w:fill="EEF2F6"/>
            <w:tcMar>
              <w:left w:type="dxa" w:w="200"/>
              <w:top w:type="dxa" w:w="200"/>
              <w:right w:type="dxa" w:w="200"/>
              <w:bottom w:type="dxa" w:w="200"/>
            </w:tcMar>
            <w:vAlign w:val="top"/>
          </w:tcPr>
          <w:p>
            <w:pPr>
              <w:pStyle w:val="Para 02"/>
            </w:pPr>
            <w:r>
              <w:t>.NET 8 or later.</w:t>
            </w:r>
          </w:p>
        </w:tc>
      </w:tr>
    </w:tbl>
    <w:p>
      <w:pPr>
        <w:pStyle w:val="Para 08"/>
      </w:pPr>
      <w:r>
        <w:t>Table 7.5: Class library target frameworks and the projects that can use them</w:t>
      </w:r>
    </w:p>
    <w:p>
      <w:pPr>
        <w:pStyle w:val="Normal"/>
      </w:pPr>
      <w:r>
        <w:rPr>
          <w:rStyle w:val="Text1"/>
        </w:rPr>
        <w:t>Good Practice</w:t>
      </w:r>
      <w:r>
        <w:t>: Always</w:t>
      </w:r>
      <w:r>
        <w:rPr>
          <w:rStyle w:val="Text63"/>
        </w:rPr>
        <w:bookmarkStart w:id="1791" w:name="_idIndexMarker1274"/>
        <w:t/>
        <w:bookmarkEnd w:id="1791"/>
      </w:r>
      <w:r>
        <w:t xml:space="preserve"> check the target framework of a class library and then manually change it to something more appropriate if necessary. Make a conscious decision about what it should be rather than accepting the default.</w:t>
      </w:r>
    </w:p>
    <w:p>
      <w:bookmarkStart w:id="1792" w:name="Creating_a__NET_Standard_class_l"/>
      <w:pPr>
        <w:pStyle w:val="Heading 2"/>
      </w:pPr>
      <w:r>
        <w:t>Creating a .NET Standard class library</w:t>
      </w:r>
      <w:bookmarkEnd w:id="1792"/>
    </w:p>
    <w:p>
      <w:pPr>
        <w:pStyle w:val="Normal"/>
      </w:pPr>
      <w:r>
        <w:t xml:space="preserve">We will create a class </w:t>
      </w:r>
      <w:r>
        <w:rPr>
          <w:rStyle w:val="Text63"/>
        </w:rPr>
        <w:bookmarkStart w:id="1793" w:name="_idIndexMarker1275"/>
        <w:t/>
        <w:bookmarkEnd w:id="1793"/>
      </w:r>
      <w:r>
        <w:t>library using .NET Standard 2.0 so that it can be used across all important .NET legacy platforms and cross-platform on Windows, macOS, and Linux operating systems, while also having access to a wide set of .NET APIs:</w:t>
      </w:r>
    </w:p>
    <w:p>
      <w:pPr>
        <w:numPr>
          <w:ilvl w:val="0"/>
          <w:numId w:val="363"/>
        </w:numPr>
        <w:pStyle w:val="Para 01"/>
      </w:pPr>
      <w:r>
        <w:t xml:space="preserve">Use your preferred code editor to add a new </w:t>
      </w:r>
      <w:r>
        <w:rPr>
          <w:rStyle w:val="Text1"/>
        </w:rPr>
        <w:t>Class Library</w:t>
      </w:r>
      <w:r>
        <w:t xml:space="preserve"> / </w:t>
      </w:r>
      <w:r>
        <w:rPr>
          <w:rStyle w:val="Text0"/>
        </w:rPr>
        <w:t xml:space="preserve">classlib</w:t>
        <w:br w:clear="none"/>
      </w:r>
      <w:r>
        <w:t xml:space="preserve"> project named </w:t>
      </w:r>
      <w:r>
        <w:rPr>
          <w:rStyle w:val="Text0"/>
        </w:rPr>
        <w:t xml:space="preserve">SharedLibrary</w:t>
        <w:br w:clear="none"/>
      </w:r>
      <w:r>
        <w:t xml:space="preserve"> that targets .NET Standard 2.0 to the </w:t>
      </w:r>
      <w:r>
        <w:rPr>
          <w:rStyle w:val="Text0"/>
        </w:rPr>
        <w:t xml:space="preserve">Chapter07</w:t>
        <w:br w:clear="none"/>
      </w:r>
      <w:r>
        <w:t xml:space="preserve"> solution:</w:t>
      </w:r>
    </w:p>
    <w:p>
      <w:pPr>
        <w:numPr>
          <w:ilvl w:val="1"/>
          <w:numId w:val="363"/>
        </w:numPr>
        <w:pStyle w:val="Para 01"/>
      </w:pPr>
      <w:r>
        <w:t xml:space="preserve">If you use Visual Studio 2022, when prompted for the </w:t>
      </w:r>
      <w:r>
        <w:rPr>
          <w:rStyle w:val="Text1"/>
        </w:rPr>
        <w:t>Target Framework</w:t>
      </w:r>
      <w:r>
        <w:t xml:space="preserve">, select </w:t>
      </w:r>
      <w:r>
        <w:rPr>
          <w:rStyle w:val="Text1"/>
        </w:rPr>
        <w:t>.NET Standard 2.0</w:t>
      </w:r>
      <w:r>
        <w:t>, and then configure the startup project for the solution to the current selection.</w:t>
      </w:r>
    </w:p>
    <w:p>
      <w:pPr>
        <w:numPr>
          <w:ilvl w:val="1"/>
          <w:numId w:val="363"/>
        </w:numPr>
        <w:pStyle w:val="Para 01"/>
      </w:pPr>
      <w:r>
        <w:t xml:space="preserve">If you use Visual Studio Code, include a switch to target .NET Standard 2.0, as shown in the following command: </w:t>
      </w:r>
    </w:p>
    <w:p>
      <w:pPr>
        <w:pStyle w:val="Para 05"/>
      </w:pPr>
      <w:r>
        <w:t xml:space="preserve">dotnet new classlib -f netstandard2.0</w:t>
        <w:br w:clear="none"/>
      </w:r>
    </w:p>
    <w:p>
      <w:pPr>
        <w:pStyle w:val="Normal"/>
      </w:pPr>
      <w:r>
        <w:rPr>
          <w:rStyle w:val="Text1"/>
        </w:rPr>
        <w:t>Good Practice</w:t>
      </w:r>
      <w:r>
        <w:t>: If you need to create types that use new features in .NET 8, as well as types that only use .NET Standard 2.0 features, then you can create two separate class libraries: one targeting .NET Standard 2.0 and one targeting .NET 8.</w:t>
      </w:r>
    </w:p>
    <w:p>
      <w:pPr>
        <w:pStyle w:val="Normal"/>
      </w:pPr>
      <w:r>
        <w:t>An alternative to</w:t>
      </w:r>
      <w:r>
        <w:rPr>
          <w:rStyle w:val="Text63"/>
        </w:rPr>
        <w:bookmarkStart w:id="1794" w:name="_idIndexMarker1276"/>
        <w:t/>
        <w:bookmarkEnd w:id="1794"/>
      </w:r>
      <w:r>
        <w:t xml:space="preserve"> manually creating two class libraries is to create one that supports </w:t>
      </w:r>
      <w:r>
        <w:rPr>
          <w:rStyle w:val="Text1"/>
        </w:rPr>
        <w:t>multi-targeting</w:t>
      </w:r>
      <w:r>
        <w:t xml:space="preserve">. If you would like me to add a section about multi-targeting to the next edition, please </w:t>
      </w:r>
      <w:r>
        <w:rPr>
          <w:rStyle w:val="Text63"/>
        </w:rPr>
        <w:bookmarkStart w:id="1795" w:name="_idIndexMarker1277"/>
        <w:t/>
        <w:bookmarkEnd w:id="1795"/>
      </w:r>
      <w:r>
        <w:t xml:space="preserve">let me know. You can read about multi-targeting here: </w:t>
      </w:r>
      <w:hyperlink r:id="rId298">
        <w:r>
          <w:rPr>
            <w:rStyle w:val="Text6"/>
          </w:rPr>
          <w:t>https://learn.microsoft.com/en-us/dotnet/standard/library-guidance/cross-platform-targeting#multi-targeting</w:t>
        </w:r>
      </w:hyperlink>
      <w:r>
        <w:t>.</w:t>
      </w:r>
    </w:p>
    <w:p>
      <w:bookmarkStart w:id="1796" w:name="Controlling_the__NET_SDK"/>
      <w:pPr>
        <w:pStyle w:val="Heading 2"/>
      </w:pPr>
      <w:r>
        <w:t>Controlling the .NET SDK</w:t>
      </w:r>
      <w:bookmarkEnd w:id="1796"/>
    </w:p>
    <w:p>
      <w:pPr>
        <w:pStyle w:val="Normal"/>
      </w:pPr>
      <w:r>
        <w:t xml:space="preserve">By default, executing </w:t>
      </w:r>
      <w:r>
        <w:rPr>
          <w:rStyle w:val="Text0"/>
        </w:rPr>
        <w:t xml:space="preserve">dotnet</w:t>
        <w:br w:clear="none"/>
      </w:r>
      <w:r>
        <w:t xml:space="preserve"> commands </w:t>
      </w:r>
      <w:r>
        <w:rPr>
          <w:rStyle w:val="Text63"/>
        </w:rPr>
        <w:bookmarkStart w:id="1797" w:name="_idIndexMarker1278"/>
        <w:t/>
        <w:bookmarkEnd w:id="1797"/>
      </w:r>
      <w:r>
        <w:t>uses the highest version installed .NET SDK. There may be times when you want to control which SDK is used.</w:t>
      </w:r>
    </w:p>
    <w:p>
      <w:pPr>
        <w:pStyle w:val="Normal"/>
      </w:pPr>
      <w:r>
        <w:t xml:space="preserve">For example, once .NET 9 becomes available in preview, starting in February 2024, or the final version becomes available in November 2024, you might install it. But you would probably want your experience to match the book steps, which use the .NET 8 SDK. But once you install a .NET 9 SDK, it will be used by default. </w:t>
      </w:r>
    </w:p>
    <w:p>
      <w:pPr>
        <w:pStyle w:val="Normal"/>
      </w:pPr>
      <w:r>
        <w:t xml:space="preserve">You can control the .NET SDK used by default by using a </w:t>
      </w:r>
      <w:r>
        <w:rPr>
          <w:rStyle w:val="Text0"/>
        </w:rPr>
        <w:t xml:space="preserve">global.json</w:t>
        <w:br w:clear="none"/>
      </w:r>
      <w:r>
        <w:t xml:space="preserve"> file, which contains the version to use. The </w:t>
      </w:r>
      <w:r>
        <w:rPr>
          <w:rStyle w:val="Text0"/>
        </w:rPr>
        <w:t xml:space="preserve">dotnet</w:t>
        <w:br w:clear="none"/>
      </w:r>
      <w:r>
        <w:t xml:space="preserve"> command searches the current folder and then each ancestor folder in turn for a </w:t>
      </w:r>
      <w:r>
        <w:rPr>
          <w:rStyle w:val="Text0"/>
        </w:rPr>
        <w:t xml:space="preserve">global.json</w:t>
        <w:br w:clear="none"/>
      </w:r>
      <w:r>
        <w:t xml:space="preserve"> file to see if it should use a different .NET SDK version.</w:t>
      </w:r>
    </w:p>
    <w:p>
      <w:pPr>
        <w:pStyle w:val="Normal"/>
      </w:pPr>
      <w:r>
        <w:t>You do not need to complete the following steps, but if you want to try and do not already have .NET 6 SDK installed, then you can install it from the following link:</w:t>
      </w:r>
    </w:p>
    <w:p>
      <w:pPr>
        <w:pStyle w:val="Para 14"/>
      </w:pPr>
      <w:hyperlink r:id="rId299">
        <w:r>
          <w:t>https://dotnet.microsoft.com/download/dotnet/6.0</w:t>
        </w:r>
      </w:hyperlink>
    </w:p>
    <w:p>
      <w:pPr>
        <w:numPr>
          <w:ilvl w:val="0"/>
          <w:numId w:val="364"/>
        </w:numPr>
        <w:pStyle w:val="Para 01"/>
      </w:pPr>
      <w:r>
        <w:t xml:space="preserve">Create a subdirectory/folder in the </w:t>
      </w:r>
      <w:r>
        <w:rPr>
          <w:rStyle w:val="Text0"/>
        </w:rPr>
        <w:t xml:space="preserve">Chapter07</w:t>
        <w:br w:clear="none"/>
      </w:r>
      <w:r>
        <w:t xml:space="preserve"> folder named </w:t>
      </w:r>
      <w:r>
        <w:rPr>
          <w:rStyle w:val="Text0"/>
        </w:rPr>
        <w:t xml:space="preserve">ControlSDK</w:t>
        <w:br w:clear="none"/>
      </w:r>
      <w:r>
        <w:t>.</w:t>
      </w:r>
    </w:p>
    <w:p>
      <w:pPr>
        <w:numPr>
          <w:ilvl w:val="0"/>
          <w:numId w:val="364"/>
        </w:numPr>
        <w:pStyle w:val="Para 01"/>
      </w:pPr>
      <w:r>
        <w:t xml:space="preserve">On Windows, start </w:t>
      </w:r>
      <w:r>
        <w:rPr>
          <w:rStyle w:val="Text1"/>
        </w:rPr>
        <w:t>Command Prompt</w:t>
      </w:r>
      <w:r>
        <w:t xml:space="preserve"> or </w:t>
      </w:r>
      <w:r>
        <w:rPr>
          <w:rStyle w:val="Text1"/>
        </w:rPr>
        <w:t>Windows Terminal</w:t>
      </w:r>
      <w:r>
        <w:t xml:space="preserve">. On macOS, start </w:t>
      </w:r>
      <w:r>
        <w:rPr>
          <w:rStyle w:val="Text1"/>
        </w:rPr>
        <w:t>Terminal</w:t>
      </w:r>
      <w:r>
        <w:t>. If you are using Visual Studio Code, then you can use the integrated terminal.</w:t>
      </w:r>
    </w:p>
    <w:p>
      <w:pPr>
        <w:numPr>
          <w:ilvl w:val="0"/>
          <w:numId w:val="364"/>
        </w:numPr>
        <w:pStyle w:val="Para 01"/>
      </w:pPr>
      <w:r>
        <w:t xml:space="preserve">In the </w:t>
      </w:r>
      <w:r>
        <w:rPr>
          <w:rStyle w:val="Text0"/>
        </w:rPr>
        <w:t xml:space="preserve">ControlSDK</w:t>
        <w:br w:clear="none"/>
      </w:r>
      <w:r>
        <w:t xml:space="preserve"> folder, at the command prompt or terminal, enter a command to list the installed .NET SDKs, as shown in the following command: </w:t>
      </w:r>
    </w:p>
    <w:p>
      <w:pPr>
        <w:pStyle w:val="Para 05"/>
      </w:pPr>
      <w:r>
        <w:t xml:space="preserve">dotnet --list-sdks</w:t>
        <w:br w:clear="none"/>
      </w:r>
    </w:p>
    <w:p>
      <w:pPr>
        <w:numPr>
          <w:ilvl w:val="0"/>
          <w:numId w:val="364"/>
        </w:numPr>
        <w:pStyle w:val="Para 01"/>
      </w:pPr>
      <w:r>
        <w:t xml:space="preserve">Note the results and the version number of the latest .NET 6 SDK installed, as shown highlighted in the following output: </w:t>
      </w:r>
    </w:p>
    <w:p>
      <w:pPr>
        <w:pStyle w:val="Para 05"/>
      </w:pPr>
      <w:r>
        <w:t xml:space="preserve">5.0.214 [C:\Program Files\dotnet\sdk]</w:t>
        <w:br w:clear="none"/>
      </w:r>
    </w:p>
    <w:p>
      <w:pPr>
        <w:pStyle w:val="Para 27"/>
      </w:pPr>
      <w:r>
        <w:t xml:space="preserve">6.0.314</w:t>
        <w:br w:clear="none"/>
      </w:r>
    </w:p>
    <w:p>
      <w:pPr>
        <w:pStyle w:val="Para 05"/>
      </w:pPr>
      <w:r>
        <w:t xml:space="preserve"> [C:\Program Files\dotnet\sdk]</w:t>
        <w:br w:clear="none"/>
        <w:t xml:space="preserve">7.0.304 [C:\Program Files\dotnet\sdk]</w:t>
        <w:br w:clear="none"/>
        <w:t xml:space="preserve">8.0.100 [C:\Program Files\dotnet\sdk]</w:t>
        <w:br w:clear="none"/>
      </w:r>
    </w:p>
    <w:p>
      <w:pPr>
        <w:numPr>
          <w:ilvl w:val="0"/>
          <w:numId w:val="364"/>
        </w:numPr>
        <w:pStyle w:val="Para 01"/>
      </w:pPr>
      <w:r>
        <w:t xml:space="preserve">Create a </w:t>
      </w:r>
      <w:r>
        <w:rPr>
          <w:rStyle w:val="Text0"/>
        </w:rPr>
        <w:t xml:space="preserve">global.json</w:t>
        <w:br w:clear="none"/>
      </w:r>
      <w:r>
        <w:t xml:space="preserve"> file that forces the use of the latest .NET Core 6.0 SDK that you have installed (which might be later than mine), as shown in the following command: </w:t>
      </w:r>
    </w:p>
    <w:p>
      <w:pPr>
        <w:pStyle w:val="Para 05"/>
      </w:pPr>
      <w:r>
        <w:t xml:space="preserve">dotnet new globaljson --sdk-version 6.0.314</w:t>
        <w:br w:clear="none"/>
      </w:r>
    </w:p>
    <w:p>
      <w:pPr>
        <w:numPr>
          <w:ilvl w:val="0"/>
          <w:numId w:val="364"/>
        </w:numPr>
        <w:pStyle w:val="Para 01"/>
      </w:pPr>
      <w:r>
        <w:t xml:space="preserve">Note the result, as shown in the following output: </w:t>
      </w:r>
    </w:p>
    <w:p>
      <w:pPr>
        <w:pStyle w:val="Para 05"/>
      </w:pPr>
      <w:r>
        <w:t xml:space="preserve">The template "global.json file" was created successfully.</w:t>
        <w:br w:clear="none"/>
      </w:r>
    </w:p>
    <w:p>
      <w:pPr>
        <w:numPr>
          <w:ilvl w:val="0"/>
          <w:numId w:val="364"/>
        </w:numPr>
        <w:pStyle w:val="Para 01"/>
      </w:pPr>
      <w:r>
        <w:t xml:space="preserve">Use your preferred </w:t>
      </w:r>
      <w:r>
        <w:rPr>
          <w:rStyle w:val="Text63"/>
        </w:rPr>
        <w:bookmarkStart w:id="1798" w:name="_idIndexMarker1279"/>
        <w:t/>
        <w:bookmarkEnd w:id="1798"/>
      </w:r>
      <w:r>
        <w:t xml:space="preserve">code editor to open the </w:t>
      </w:r>
      <w:r>
        <w:rPr>
          <w:rStyle w:val="Text0"/>
        </w:rPr>
        <w:t xml:space="preserve">global.json</w:t>
        <w:br w:clear="none"/>
      </w:r>
      <w:r>
        <w:t xml:space="preserve"> file and review its contents, as shown in the following markup: </w:t>
      </w:r>
    </w:p>
    <w:p>
      <w:pPr>
        <w:pStyle w:val="Para 15"/>
      </w:pPr>
      <w:r>
        <w:rPr>
          <w:rStyle w:val="Text10"/>
        </w:rPr>
        <w:t xml:space="preserve">{</w:t>
        <w:br w:clear="none"/>
        <w:t xml:space="preserve">  </w:t>
        <w:br w:clear="none"/>
      </w:r>
      <w:r>
        <w:t xml:space="preserve">"</w:t>
        <w:br w:clear="none"/>
        <w:t xml:space="preserve">sdk"</w:t>
        <w:br w:clear="none"/>
      </w:r>
      <w:r>
        <w:rPr>
          <w:rStyle w:val="Text10"/>
        </w:rPr>
        <w:t xml:space="preserve">: {</w:t>
        <w:br w:clear="none"/>
        <w:t xml:space="preserve">    </w:t>
        <w:br w:clear="none"/>
      </w:r>
      <w:r>
        <w:t xml:space="preserve">"version"</w:t>
        <w:br w:clear="none"/>
      </w:r>
      <w:r>
        <w:rPr>
          <w:rStyle w:val="Text10"/>
        </w:rPr>
        <w:t xml:space="preserve">: </w:t>
        <w:br w:clear="none"/>
      </w:r>
      <w:r>
        <w:t xml:space="preserve">"6.0.314"</w:t>
        <w:br w:clear="none"/>
      </w:r>
      <w:r>
        <w:rPr>
          <w:rStyle w:val="Text10"/>
        </w:rPr>
        <w:t xml:space="preserve"/>
        <w:br w:clear="none"/>
        <w:t xml:space="preserve">  }</w:t>
        <w:br w:clear="none"/>
        <w:t xml:space="preserve">}</w:t>
        <w:br w:clear="none"/>
      </w:r>
    </w:p>
    <w:p>
      <w:pPr>
        <w:pStyle w:val="Normal"/>
      </w:pPr>
      <w:r>
        <w:t xml:space="preserve">For example, to open it with Visual Studio Code, enter the command </w:t>
      </w:r>
      <w:r>
        <w:rPr>
          <w:rStyle w:val="Text0"/>
        </w:rPr>
        <w:t xml:space="preserve">code global.json</w:t>
        <w:br w:clear="none"/>
      </w:r>
      <w:r>
        <w:t>.</w:t>
      </w:r>
    </w:p>
    <w:p>
      <w:pPr>
        <w:numPr>
          <w:ilvl w:val="0"/>
          <w:numId w:val="365"/>
        </w:numPr>
        <w:pStyle w:val="Para 01"/>
      </w:pPr>
      <w:r>
        <w:t xml:space="preserve">In the </w:t>
      </w:r>
      <w:r>
        <w:rPr>
          <w:rStyle w:val="Text0"/>
        </w:rPr>
        <w:t xml:space="preserve">ControlSDK</w:t>
        <w:br w:clear="none"/>
      </w:r>
      <w:r>
        <w:t xml:space="preserve"> folder, at the command prompt or terminal, enter a command to create a class library project, as shown in the following command: </w:t>
      </w:r>
    </w:p>
    <w:p>
      <w:pPr>
        <w:pStyle w:val="Para 05"/>
      </w:pPr>
      <w:r>
        <w:t xml:space="preserve">dotnet new classlib</w:t>
        <w:br w:clear="none"/>
      </w:r>
    </w:p>
    <w:p>
      <w:pPr>
        <w:numPr>
          <w:ilvl w:val="0"/>
          <w:numId w:val="365"/>
        </w:numPr>
        <w:pStyle w:val="Para 01"/>
      </w:pPr>
      <w:r>
        <w:t xml:space="preserve">If you do not have the .NET 6 SDK installed, then you will see an error, as shown in the following output: </w:t>
      </w:r>
    </w:p>
    <w:p>
      <w:pPr>
        <w:pStyle w:val="Para 05"/>
      </w:pPr>
      <w:r>
        <w:t xml:space="preserve">Could not execute because the application was not found or a compatible .NET SDK is not installed.</w:t>
        <w:br w:clear="none"/>
      </w:r>
    </w:p>
    <w:p>
      <w:pPr>
        <w:numPr>
          <w:ilvl w:val="0"/>
          <w:numId w:val="365"/>
        </w:numPr>
        <w:pStyle w:val="Para 01"/>
      </w:pPr>
      <w:r>
        <w:t xml:space="preserve">If you do have the .NET 6 SDK installed, then a class library project will be created that targets .NET 6 </w:t>
      </w:r>
      <w:r>
        <w:rPr>
          <w:rStyle w:val="Text63"/>
        </w:rPr>
        <w:bookmarkStart w:id="1799" w:name="_idIndexMarker1280"/>
        <w:t/>
        <w:bookmarkEnd w:id="1799"/>
      </w:r>
      <w:r>
        <w:t xml:space="preserve">by default, as shown highlighted in the following markup: </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w:t>
        <w:br w:clear="none"/>
      </w:r>
      <w:r>
        <w:rPr>
          <w:rStyle w:val="Text13"/>
        </w:rPr>
        <w:t xml:space="preserve">&lt;TargetFramework&gt;net6</w:t>
        <w:br w:clear="none"/>
      </w:r>
      <w:r>
        <w:rPr>
          <w:rStyle w:val="Text48"/>
        </w:rPr>
        <w:t xml:space="preserve">.0</w:t>
        <w:br w:clear="none"/>
      </w:r>
      <w:r>
        <w:rPr>
          <w:rStyle w:val="Text13"/>
        </w:rPr>
        <w:t xml:space="preserve">&lt;/TargetFramework&gt;</w:t>
        <w:br w:clear="none"/>
      </w:r>
      <w:r>
        <w:t xml:space="preserve"/>
        <w:br w:clear="none"/>
        <w:t xml:space="preserve">    &lt;ImplicitUsings&gt;enable&lt;/ImplicitUsings&gt;</w:t>
        <w:br w:clear="none"/>
        <w:t xml:space="preserve">    &lt;Nullable&gt;enable&lt;/Nullable&gt;</w:t>
        <w:br w:clear="none"/>
        <w:t xml:space="preserve">  &lt;/PropertyGroup&gt;</w:t>
        <w:br w:clear="none"/>
        <w:t xml:space="preserve">&lt;/Project&gt;</w:t>
        <w:br w:clear="none"/>
      </w:r>
    </w:p>
    <w:p>
      <w:bookmarkStart w:id="1800" w:name="Mixing_SDKs_and_framework_target"/>
      <w:pPr>
        <w:pStyle w:val="Heading 2"/>
      </w:pPr>
      <w:r>
        <w:t>Mixing SDKs and framework targets</w:t>
      </w:r>
      <w:bookmarkEnd w:id="1800"/>
    </w:p>
    <w:p>
      <w:pPr>
        <w:pStyle w:val="Normal"/>
      </w:pPr>
      <w:r>
        <w:t xml:space="preserve">Many </w:t>
      </w:r>
      <w:r>
        <w:rPr>
          <w:rStyle w:val="Text63"/>
        </w:rPr>
        <w:bookmarkStart w:id="1801" w:name="_idIndexMarker1281"/>
        <w:t/>
        <w:bookmarkEnd w:id="1801"/>
      </w:r>
      <w:r>
        <w:t>organizations decide to target a long-term support version of .NET to get up to three years of support from Microsoft. Doing this does not mean you lose the benefits of improvements to the C# language during the lifetime of the .NET runtime that you need to target.</w:t>
      </w:r>
    </w:p>
    <w:p>
      <w:pPr>
        <w:pStyle w:val="Normal"/>
      </w:pPr>
      <w:r>
        <w:t xml:space="preserve">You can easily continue to target the .NET 8 runtime while installing and using future C# compilers, as shown in </w:t>
      </w:r>
      <w:r>
        <w:rPr>
          <w:rStyle w:val="Text5"/>
        </w:rPr>
        <w:t>Figure 7.2</w:t>
      </w:r>
      <w:r>
        <w:t xml:space="preserve"> and illustrated in the following list:</w:t>
      </w:r>
    </w:p>
    <w:p>
      <w:pPr>
        <w:numPr>
          <w:ilvl w:val="0"/>
          <w:numId w:val="366"/>
        </w:numPr>
        <w:pStyle w:val="Para 01"/>
      </w:pPr>
      <w:r>
        <w:rPr>
          <w:rStyle w:val="Text1"/>
        </w:rPr>
        <w:t>November 2023</w:t>
      </w:r>
      <w:r>
        <w:t>: Install .NET SDK 8.0.100 and use it to build projects that target .NET 8 and use the C# 12 compiler by default. Every month, update to .NET 8 SDK patches on the development computer and update to .NET 8 runtime patches on any deployment computers.</w:t>
      </w:r>
    </w:p>
    <w:p>
      <w:pPr>
        <w:numPr>
          <w:ilvl w:val="0"/>
          <w:numId w:val="366"/>
        </w:numPr>
        <w:pStyle w:val="Para 01"/>
      </w:pPr>
      <w:r>
        <w:rPr>
          <w:rStyle w:val="Text1"/>
        </w:rPr>
        <w:t>February 2024</w:t>
      </w:r>
      <w:r>
        <w:t>: Optionally, install .NET SDK 9 Preview 1 to explore the new C# language and .NET library features. Note that you won’t be able to use new library features while targeting .NET 8. Previews are released monthly between February and October each year. Read the monthly announcement blog posts to find out about the new features in that preview.</w:t>
      </w:r>
    </w:p>
    <w:p>
      <w:pPr>
        <w:numPr>
          <w:ilvl w:val="0"/>
          <w:numId w:val="366"/>
        </w:numPr>
        <w:pStyle w:val="Para 01"/>
      </w:pPr>
      <w:r>
        <w:rPr>
          <w:rStyle w:val="Text1"/>
        </w:rPr>
        <w:t>November 2024</w:t>
      </w:r>
      <w:r>
        <w:t>: Install .NET SDK 9.0.100 and use it to build projects that continue to target .NET 8 and use the C# 13 compiler for its new features. You will be using a fully supported SDK and fully supported runtime. You can also use new features in EF Core 9 because it will continue to target .NET 8.</w:t>
      </w:r>
    </w:p>
    <w:p>
      <w:pPr>
        <w:numPr>
          <w:ilvl w:val="0"/>
          <w:numId w:val="366"/>
        </w:numPr>
        <w:pStyle w:val="Para 01"/>
      </w:pPr>
      <w:r>
        <w:rPr>
          <w:rStyle w:val="Text1"/>
        </w:rPr>
        <w:t>February 2025</w:t>
      </w:r>
      <w:r>
        <w:t>: Optionally, install .NET 10 previews to explore new C# language and .NET library features. Start planning if any new library and ASP.NET Core features in .NET 9 and .NET 10 can be applied to your .NET 8 projects when you are ready to migrate.</w:t>
      </w:r>
    </w:p>
    <w:p>
      <w:pPr>
        <w:numPr>
          <w:ilvl w:val="0"/>
          <w:numId w:val="366"/>
        </w:numPr>
        <w:pStyle w:val="Para 01"/>
      </w:pPr>
      <w:r>
        <w:rPr>
          <w:rStyle w:val="Text1"/>
        </w:rPr>
        <w:t>November 2025</w:t>
      </w:r>
      <w:r>
        <w:t>: Install .NET 10.0.100 SDK and use it to build projects that target .NET 8 and use the C# 14 compiler. Migrate your .NET 8 projects to .NET 10 since it is an LTS release. You have until November 2026 to complete the migration when .NET 8 reaches end-of-life.</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235200"/>
            <wp:effectExtent l="0" r="0" t="0" b="0"/>
            <wp:wrapTopAndBottom/>
            <wp:docPr id="93" name="B19586_07_02.png" descr="B19586_07_02.png"/>
            <wp:cNvGraphicFramePr>
              <a:graphicFrameLocks noChangeAspect="1"/>
            </wp:cNvGraphicFramePr>
            <a:graphic>
              <a:graphicData uri="http://schemas.openxmlformats.org/drawingml/2006/picture">
                <pic:pic>
                  <pic:nvPicPr>
                    <pic:cNvPr id="0" name="B19586_07_02.png" descr="B19586_07_02.png"/>
                    <pic:cNvPicPr/>
                  </pic:nvPicPr>
                  <pic:blipFill>
                    <a:blip r:embed="rId94"/>
                    <a:stretch>
                      <a:fillRect/>
                    </a:stretch>
                  </pic:blipFill>
                  <pic:spPr>
                    <a:xfrm>
                      <a:off x="0" y="0"/>
                      <a:ext cx="4406900" cy="2235200"/>
                    </a:xfrm>
                    <a:prstGeom prst="rect">
                      <a:avLst/>
                    </a:prstGeom>
                  </pic:spPr>
                </pic:pic>
              </a:graphicData>
            </a:graphic>
          </wp:anchor>
        </w:drawing>
      </w:r>
    </w:p>
    <w:p>
      <w:pPr>
        <w:pStyle w:val="Para 08"/>
      </w:pPr>
      <w:r>
        <w:t>Figure 7.2: Targeting .NET 8 for long-term support while using the latest C# compilers</w:t>
      </w:r>
    </w:p>
    <w:p>
      <w:pPr>
        <w:pStyle w:val="Normal"/>
      </w:pPr>
      <w:r>
        <w:t xml:space="preserve">When </w:t>
      </w:r>
      <w:r>
        <w:rPr>
          <w:rStyle w:val="Text63"/>
        </w:rPr>
        <w:bookmarkStart w:id="1802" w:name="_idIndexMarker1282"/>
        <w:t/>
        <w:bookmarkEnd w:id="1802"/>
      </w:r>
      <w:r>
        <w:t>deciding to install a .NET SDK, remember that the latest is used by default to build any .NET projects. Once you’ve installed a .NET 9 SDK preview, it will be used by default for all projects, unless you force the use of an older, fully supported SDK version like 8.0.100 or a later patch.</w:t>
      </w:r>
    </w:p>
    <w:p>
      <w:bookmarkStart w:id="1803" w:name="Publishing_your_code_for_deploym"/>
      <w:pPr>
        <w:pStyle w:val="Heading 1"/>
      </w:pPr>
      <w:r>
        <w:t>Publishing your code for deployment</w:t>
      </w:r>
      <w:bookmarkEnd w:id="1803"/>
    </w:p>
    <w:p>
      <w:pPr>
        <w:pStyle w:val="Normal"/>
      </w:pPr>
      <w:r>
        <w:t xml:space="preserve">If you </w:t>
      </w:r>
      <w:r>
        <w:rPr>
          <w:rStyle w:val="Text63"/>
        </w:rPr>
        <w:bookmarkStart w:id="1804" w:name="_idIndexMarker1283"/>
        <w:t/>
        <w:bookmarkEnd w:id="1804"/>
      </w:r>
      <w:r>
        <w:t xml:space="preserve">write a novel and you want other people to read it, you </w:t>
      </w:r>
      <w:r>
        <w:rPr>
          <w:rStyle w:val="Text63"/>
        </w:rPr>
        <w:bookmarkStart w:id="1805" w:name="_idIndexMarker1284"/>
        <w:t/>
        <w:bookmarkEnd w:id="1805"/>
      </w:r>
      <w:r>
        <w:t>must publish it.</w:t>
      </w:r>
    </w:p>
    <w:p>
      <w:pPr>
        <w:pStyle w:val="Normal"/>
      </w:pPr>
      <w:r>
        <w:t>Most developers write code for other developers to use in their own projects, or for users to run as an app. To do so, you must publish your code as packaged class libraries or executable applications.</w:t>
      </w:r>
    </w:p>
    <w:p>
      <w:pPr>
        <w:pStyle w:val="Normal"/>
      </w:pPr>
      <w:r>
        <w:t>There are three ways to publish and deploy a .NET application. They are:</w:t>
      </w:r>
    </w:p>
    <w:p>
      <w:pPr>
        <w:pStyle w:val="Para 16"/>
      </w:pPr>
      <w:r>
        <w:t>Framework-dependent deployment</w:t>
      </w:r>
      <w:r>
        <w:rPr>
          <w:rStyle w:val="Text1"/>
        </w:rPr>
        <w:t xml:space="preserve"> (</w:t>
      </w:r>
      <w:r>
        <w:t>FDD</w:t>
      </w:r>
      <w:r>
        <w:rPr>
          <w:rStyle w:val="Text1"/>
        </w:rPr>
        <w:t>)</w:t>
      </w:r>
    </w:p>
    <w:p>
      <w:pPr>
        <w:pStyle w:val="Para 16"/>
      </w:pPr>
      <w:r>
        <w:t>Framework-dependent executable</w:t>
      </w:r>
      <w:r>
        <w:rPr>
          <w:rStyle w:val="Text1"/>
        </w:rPr>
        <w:t xml:space="preserve"> (</w:t>
      </w:r>
      <w:r>
        <w:t>FDE</w:t>
      </w:r>
      <w:r>
        <w:rPr>
          <w:rStyle w:val="Text1"/>
        </w:rPr>
        <w:t>)</w:t>
      </w:r>
    </w:p>
    <w:p>
      <w:pPr>
        <w:pStyle w:val="Para 16"/>
      </w:pPr>
      <w:r>
        <w:t>Self-contained</w:t>
      </w:r>
    </w:p>
    <w:p>
      <w:pPr>
        <w:pStyle w:val="Normal"/>
      </w:pPr>
      <w:r>
        <w:t xml:space="preserve">If you choose to </w:t>
      </w:r>
      <w:r>
        <w:rPr>
          <w:rStyle w:val="Text63"/>
        </w:rPr>
        <w:bookmarkStart w:id="1806" w:name="_idIndexMarker1285"/>
        <w:t/>
        <w:bookmarkEnd w:id="1806"/>
      </w:r>
      <w:r>
        <w:t>deploy your application and its package dependencies, but not .NET itself, then you rely on .NET already being on the target computer. This works well for web applications deployed to a server because .NET and lots of other web applications are likely already on the server.</w:t>
      </w:r>
    </w:p>
    <w:p>
      <w:pPr>
        <w:pStyle w:val="Normal"/>
      </w:pPr>
      <w:r>
        <w:t xml:space="preserve">FDD </w:t>
      </w:r>
      <w:r>
        <w:rPr>
          <w:rStyle w:val="Text63"/>
        </w:rPr>
        <w:bookmarkStart w:id="1807" w:name="_idIndexMarker1286"/>
        <w:t/>
        <w:bookmarkEnd w:id="1807"/>
      </w:r>
      <w:r>
        <w:t xml:space="preserve">means you deploy a DLL that must be executed </w:t>
      </w:r>
      <w:r>
        <w:rPr>
          <w:rStyle w:val="Text63"/>
        </w:rPr>
        <w:bookmarkStart w:id="1808" w:name="_idIndexMarker1287"/>
        <w:t/>
        <w:bookmarkEnd w:id="1808"/>
      </w:r>
      <w:r>
        <w:t xml:space="preserve">by the </w:t>
      </w:r>
      <w:r>
        <w:rPr>
          <w:rStyle w:val="Text0"/>
        </w:rPr>
        <w:t xml:space="preserve">dotnet</w:t>
        <w:br w:clear="none"/>
      </w:r>
      <w:r>
        <w:t xml:space="preserve"> command-line tool. FDE means you deploy an EXE that can be run directly from the command line. Both require the appropriate version of the .NET runtime to be installed on the system.</w:t>
      </w:r>
    </w:p>
    <w:p>
      <w:pPr>
        <w:pStyle w:val="Normal"/>
      </w:pPr>
      <w:r>
        <w:t>Sometimes, you want to be able to give someone a USB stick containing your application built for their operating system and know that it can execute on their computer. You would want to perform a self-contained deployment. While the size of the deployment files will be larger, you’ll know that it will work.</w:t>
      </w:r>
    </w:p>
    <w:p>
      <w:bookmarkStart w:id="1809" w:name="Creating_a_console_app_to_publis"/>
      <w:pPr>
        <w:pStyle w:val="Heading 2"/>
      </w:pPr>
      <w:r>
        <w:t>Creating a console app to publish</w:t>
      </w:r>
      <w:bookmarkEnd w:id="1809"/>
    </w:p>
    <w:p>
      <w:pPr>
        <w:pStyle w:val="Normal"/>
      </w:pPr>
      <w:r>
        <w:t>Let’s explore how to publish a console app:</w:t>
      </w:r>
    </w:p>
    <w:p>
      <w:pPr>
        <w:numPr>
          <w:ilvl w:val="0"/>
          <w:numId w:val="367"/>
        </w:numPr>
        <w:pStyle w:val="Para 01"/>
      </w:pPr>
      <w:r>
        <w:t xml:space="preserve">Use your </w:t>
      </w:r>
      <w:r>
        <w:rPr>
          <w:rStyle w:val="Text63"/>
        </w:rPr>
        <w:bookmarkStart w:id="1810" w:name="_idIndexMarker1288"/>
        <w:t/>
        <w:bookmarkEnd w:id="1810"/>
      </w:r>
      <w:r>
        <w:t xml:space="preserve">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DotNetEverywhere</w:t>
        <w:br w:clear="none"/>
      </w:r>
      <w:r>
        <w:t xml:space="preserve"> to the </w:t>
      </w:r>
      <w:r>
        <w:rPr>
          <w:rStyle w:val="Text0"/>
        </w:rPr>
        <w:t xml:space="preserve">Chapter07</w:t>
        <w:br w:clear="none"/>
      </w:r>
      <w:r>
        <w:t xml:space="preserve"> solution. Make sure you target .NET 8.</w:t>
      </w:r>
    </w:p>
    <w:p>
      <w:pPr>
        <w:numPr>
          <w:ilvl w:val="0"/>
          <w:numId w:val="367"/>
        </w:numPr>
        <w:pStyle w:val="Para 01"/>
      </w:pPr>
      <w:r>
        <w:t xml:space="preserve">Modify the project file to statically import the </w:t>
      </w:r>
      <w:r>
        <w:rPr>
          <w:rStyle w:val="Text0"/>
        </w:rPr>
        <w:t xml:space="preserve">System.Console</w:t>
        <w:br w:clear="none"/>
      </w:r>
      <w:r>
        <w:t xml:space="preserve"> class in all C# files.</w:t>
      </w:r>
    </w:p>
    <w:p>
      <w:pPr>
        <w:numPr>
          <w:ilvl w:val="0"/>
          <w:numId w:val="367"/>
        </w:numPr>
        <w:pStyle w:val="Para 01"/>
      </w:pPr>
      <w:r>
        <w:t xml:space="preserve">In </w:t>
      </w:r>
      <w:r>
        <w:rPr>
          <w:rStyle w:val="Text0"/>
        </w:rPr>
        <w:t xml:space="preserve">Program.cs</w:t>
        <w:br w:clear="none"/>
      </w:r>
      <w:r>
        <w:t xml:space="preserve">, delete the existing statements, and then add a statement to output a message saying the console app can run everywhere and some information about the operating system, as shown in the following code: </w:t>
      </w:r>
    </w:p>
    <w:p>
      <w:pPr>
        <w:pStyle w:val="Para 04"/>
      </w:pPr>
      <w:r>
        <w:t xml:space="preserve">WriteLine(</w:t>
        <w:br w:clear="none"/>
      </w:r>
      <w:r>
        <w:rPr>
          <w:rStyle w:val="Text2"/>
        </w:rPr>
        <w:t xml:space="preserve">"I can run everywhere!"</w:t>
        <w:br w:clear="none"/>
      </w:r>
      <w:r>
        <w:t xml:space="preserve">);</w:t>
        <w:br w:clear="none"/>
        <w:t xml:space="preserve">WriteLine(</w:t>
        <w:br w:clear="none"/>
      </w:r>
      <w:r>
        <w:rPr>
          <w:rStyle w:val="Text2"/>
        </w:rPr>
        <w:t xml:space="preserve">$"OS Version is </w:t>
        <w:br w:clear="none"/>
      </w:r>
      <w:r>
        <w:rPr>
          <w:rStyle w:val="Text8"/>
        </w:rPr>
        <w:t xml:space="preserve">{Environment.OSVersion}</w:t>
        <w:br w:clear="none"/>
      </w:r>
      <w:r>
        <w:rPr>
          <w:rStyle w:val="Text2"/>
        </w:rPr>
        <w:t xml:space="preserve">."</w:t>
        <w:br w:clear="none"/>
      </w:r>
      <w:r>
        <w:t xml:space="preserve">);</w:t>
        <w:br w:clear="none"/>
      </w:r>
      <w:r>
        <w:rPr>
          <w:rStyle w:val="Text4"/>
        </w:rPr>
        <w:t xml:space="preserve">if</w:t>
        <w:br w:clear="none"/>
      </w:r>
      <w:r>
        <w:t xml:space="preserve"> (OperatingSystem.IsMacOS())</w:t>
        <w:br w:clear="none"/>
        <w:t xml:space="preserve">{</w:t>
        <w:br w:clear="none"/>
        <w:t xml:space="preserve">  WriteLine(</w:t>
        <w:br w:clear="none"/>
      </w:r>
      <w:r>
        <w:rPr>
          <w:rStyle w:val="Text2"/>
        </w:rPr>
        <w:t xml:space="preserve">"I am macOS."</w:t>
        <w:br w:clear="none"/>
      </w:r>
      <w:r>
        <w:t xml:space="preserve">);</w:t>
        <w:br w:clear="none"/>
        <w:t xml:space="preserve">}</w:t>
        <w:br w:clear="none"/>
      </w:r>
      <w:r>
        <w:rPr>
          <w:rStyle w:val="Text4"/>
        </w:rPr>
        <w:t xml:space="preserve">else</w:t>
        <w:br w:clear="none"/>
      </w:r>
      <w:r>
        <w:t xml:space="preserve"> </w:t>
        <w:br w:clear="none"/>
      </w:r>
      <w:r>
        <w:rPr>
          <w:rStyle w:val="Text4"/>
        </w:rPr>
        <w:t xml:space="preserve">if</w:t>
        <w:br w:clear="none"/>
      </w:r>
      <w:r>
        <w:t xml:space="preserve"> (OperatingSystem.IsWindowsVersionAtLeast(major: </w:t>
        <w:br w:clear="none"/>
      </w:r>
      <w:r>
        <w:rPr>
          <w:rStyle w:val="Text16"/>
        </w:rPr>
        <w:t xml:space="preserve">10</w:t>
        <w:br w:clear="none"/>
      </w:r>
      <w:r>
        <w:t xml:space="preserve">, build: </w:t>
        <w:br w:clear="none"/>
      </w:r>
      <w:r>
        <w:rPr>
          <w:rStyle w:val="Text16"/>
        </w:rPr>
        <w:t xml:space="preserve">22000</w:t>
        <w:br w:clear="none"/>
      </w:r>
      <w:r>
        <w:t xml:space="preserve">))</w:t>
        <w:br w:clear="none"/>
        <w:t xml:space="preserve">{</w:t>
        <w:br w:clear="none"/>
        <w:t xml:space="preserve">  WriteLine(</w:t>
        <w:br w:clear="none"/>
      </w:r>
      <w:r>
        <w:rPr>
          <w:rStyle w:val="Text2"/>
        </w:rPr>
        <w:t xml:space="preserve">"I am Windows 11."</w:t>
        <w:br w:clear="none"/>
      </w:r>
      <w:r>
        <w:t xml:space="preserve">);</w:t>
        <w:br w:clear="none"/>
        <w:t xml:space="preserve">}</w:t>
        <w:br w:clear="none"/>
      </w:r>
      <w:r>
        <w:rPr>
          <w:rStyle w:val="Text4"/>
        </w:rPr>
        <w:t xml:space="preserve">else</w:t>
        <w:br w:clear="none"/>
      </w:r>
      <w:r>
        <w:t xml:space="preserve"> </w:t>
        <w:br w:clear="none"/>
      </w:r>
      <w:r>
        <w:rPr>
          <w:rStyle w:val="Text4"/>
        </w:rPr>
        <w:t xml:space="preserve">if</w:t>
        <w:br w:clear="none"/>
      </w:r>
      <w:r>
        <w:t xml:space="preserve"> (OperatingSystem.IsWindowsVersionAtLeast(major: </w:t>
        <w:br w:clear="none"/>
      </w:r>
      <w:r>
        <w:rPr>
          <w:rStyle w:val="Text16"/>
        </w:rPr>
        <w:t xml:space="preserve">10</w:t>
        <w:br w:clear="none"/>
      </w:r>
      <w:r>
        <w:t xml:space="preserve">))</w:t>
        <w:br w:clear="none"/>
        <w:t xml:space="preserve">{</w:t>
        <w:br w:clear="none"/>
        <w:t xml:space="preserve">  WriteLine(</w:t>
        <w:br w:clear="none"/>
      </w:r>
      <w:r>
        <w:rPr>
          <w:rStyle w:val="Text2"/>
        </w:rPr>
        <w:t xml:space="preserve">"I am Windows 10."</w:t>
        <w:br w:clear="none"/>
      </w:r>
      <w:r>
        <w:t xml:space="preserve">);</w:t>
        <w:br w:clear="none"/>
        <w:t xml:space="preserve">}</w:t>
        <w:br w:clear="none"/>
      </w:r>
      <w:r>
        <w:rPr>
          <w:rStyle w:val="Text4"/>
        </w:rPr>
        <w:t xml:space="preserve">else</w:t>
        <w:br w:clear="none"/>
      </w:r>
      <w:r>
        <w:t xml:space="preserve"/>
        <w:br w:clear="none"/>
        <w:t xml:space="preserve">{</w:t>
        <w:br w:clear="none"/>
        <w:t xml:space="preserve">  WriteLine(</w:t>
        <w:br w:clear="none"/>
      </w:r>
      <w:r>
        <w:rPr>
          <w:rStyle w:val="Text2"/>
        </w:rPr>
        <w:t xml:space="preserve">"I am some other mysterious OS."</w:t>
        <w:br w:clear="none"/>
      </w:r>
      <w:r>
        <w:t xml:space="preserve">);</w:t>
        <w:br w:clear="none"/>
        <w:t xml:space="preserve">}</w:t>
        <w:br w:clear="none"/>
        <w:t xml:space="preserve">WriteLine(</w:t>
        <w:br w:clear="none"/>
      </w:r>
      <w:r>
        <w:rPr>
          <w:rStyle w:val="Text2"/>
        </w:rPr>
        <w:t xml:space="preserve">"Press any key to stop me."</w:t>
        <w:br w:clear="none"/>
      </w:r>
      <w:r>
        <w:t xml:space="preserve">);</w:t>
        <w:br w:clear="none"/>
        <w:t xml:space="preserve">ReadKey(intercept: </w:t>
        <w:br w:clear="none"/>
      </w:r>
      <w:r>
        <w:rPr>
          <w:rStyle w:val="Text22"/>
        </w:rPr>
        <w:t xml:space="preserve">true</w:t>
        <w:br w:clear="none"/>
      </w:r>
      <w:r>
        <w:t xml:space="preserve">); </w:t>
        <w:br w:clear="none"/>
      </w:r>
      <w:r>
        <w:rPr>
          <w:rStyle w:val="Text3"/>
        </w:rPr>
        <w:t xml:space="preserve">// Do not output the key that was pressed.</w:t>
        <w:br w:clear="none"/>
      </w:r>
      <w:r>
        <w:t xml:space="preserve"/>
        <w:br w:clear="none"/>
      </w:r>
    </w:p>
    <w:p>
      <w:pPr>
        <w:numPr>
          <w:ilvl w:val="0"/>
          <w:numId w:val="367"/>
        </w:numPr>
        <w:pStyle w:val="Para 01"/>
      </w:pPr>
      <w:r>
        <w:t xml:space="preserve">Run the </w:t>
      </w:r>
      <w:r>
        <w:rPr>
          <w:rStyle w:val="Text0"/>
        </w:rPr>
        <w:t xml:space="preserve">DotNetEverywhere</w:t>
        <w:br w:clear="none"/>
      </w:r>
      <w:r>
        <w:t xml:space="preserve"> project and note the results when run on Windows 11, as shown in the following output: </w:t>
      </w:r>
    </w:p>
    <w:p>
      <w:pPr>
        <w:pStyle w:val="Para 05"/>
      </w:pPr>
      <w:r>
        <w:t xml:space="preserve">I can run everywhere!</w:t>
        <w:br w:clear="none"/>
        <w:t xml:space="preserve">OS Version is Microsoft Windows NT 10.0.22000.0.</w:t>
        <w:br w:clear="none"/>
        <w:t xml:space="preserve">I am Windows 11.</w:t>
        <w:br w:clear="none"/>
        <w:t xml:space="preserve">Press any key to stop me.</w:t>
        <w:br w:clear="none"/>
      </w:r>
    </w:p>
    <w:p>
      <w:pPr>
        <w:numPr>
          <w:ilvl w:val="0"/>
          <w:numId w:val="367"/>
        </w:numPr>
        <w:pStyle w:val="Para 01"/>
      </w:pPr>
      <w:r>
        <w:t xml:space="preserve">In </w:t>
      </w:r>
      <w:r>
        <w:rPr>
          <w:rStyle w:val="Text0"/>
        </w:rPr>
        <w:t xml:space="preserve">DotNetEverywhere.csproj</w:t>
        <w:br w:clear="none"/>
      </w:r>
      <w:r>
        <w:t xml:space="preserve">, add the </w:t>
      </w:r>
      <w:r>
        <w:rPr>
          <w:rStyle w:val="Text1"/>
        </w:rPr>
        <w:t>runtime identifiers (RIDs)</w:t>
      </w:r>
      <w:r>
        <w:t xml:space="preserve"> to target five </w:t>
      </w:r>
      <w:r>
        <w:rPr>
          <w:rStyle w:val="Text63"/>
        </w:rPr>
        <w:bookmarkStart w:id="1811" w:name="_idIndexMarker1289"/>
        <w:t/>
        <w:bookmarkEnd w:id="1811"/>
      </w:r>
      <w:r>
        <w:t>operating</w:t>
      </w:r>
      <w:r>
        <w:rPr>
          <w:rStyle w:val="Text63"/>
        </w:rPr>
        <w:bookmarkStart w:id="1812" w:name="_idIndexMarker1290"/>
        <w:t/>
        <w:bookmarkEnd w:id="1812"/>
      </w:r>
      <w:r>
        <w:t xml:space="preserve"> systems inside the </w:t>
      </w:r>
      <w:r>
        <w:rPr>
          <w:rStyle w:val="Text0"/>
        </w:rPr>
        <w:t xml:space="preserve">&lt;PropertyGroup&gt;</w:t>
        <w:br w:clear="none"/>
      </w:r>
      <w:r>
        <w:t xml:space="preserve"> element, as shown highlighted in the following markup: </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r>
      <w:r>
        <w:rPr>
          <w:rStyle w:val="Text13"/>
        </w:rPr>
        <w:t xml:space="preserve">    &lt;RuntimeIdentifiers&gt;</w:t>
        <w:br w:clear="none"/>
      </w:r>
      <w:r>
        <w:t xml:space="preserve"/>
        <w:br w:clear="none"/>
      </w:r>
      <w:r>
        <w:rPr>
          <w:rStyle w:val="Text13"/>
        </w:rPr>
        <w:t xml:space="preserve">      win10-x64;osx-x64;osx</w:t>
        <w:br w:clear="none"/>
      </w:r>
      <w:r>
        <w:rPr>
          <w:rStyle w:val="Text48"/>
        </w:rPr>
        <w:t xml:space="preserve">.11.0</w:t>
        <w:br w:clear="none"/>
      </w:r>
      <w:r>
        <w:rPr>
          <w:rStyle w:val="Text13"/>
        </w:rPr>
        <w:t xml:space="preserve">-arm64;linux-x64;linux-arm64</w:t>
        <w:br w:clear="none"/>
      </w:r>
      <w:r>
        <w:t xml:space="preserve"/>
        <w:br w:clear="none"/>
      </w:r>
      <w:r>
        <w:rPr>
          <w:rStyle w:val="Text13"/>
        </w:rPr>
        <w:t xml:space="preserve">    &lt;/RuntimeIdentifiers&gt;</w:t>
        <w:br w:clear="none"/>
      </w:r>
      <w:r>
        <w:t xml:space="preserve"/>
        <w:br w:clear="none"/>
        <w:t xml:space="preserve">  &lt;/PropertyGroup&gt;</w:t>
        <w:br w:clear="none"/>
        <w:t xml:space="preserve">&lt;/Project&gt;</w:t>
        <w:br w:clear="none"/>
      </w:r>
    </w:p>
    <w:p>
      <w:pPr>
        <w:numPr>
          <w:ilvl w:val="1"/>
          <w:numId w:val="367"/>
        </w:numPr>
        <w:pStyle w:val="Para 01"/>
      </w:pPr>
      <w:r>
        <w:t xml:space="preserve">The </w:t>
      </w:r>
      <w:r>
        <w:rPr>
          <w:rStyle w:val="Text0"/>
        </w:rPr>
        <w:t xml:space="preserve">win10-x64</w:t>
        <w:br w:clear="none"/>
      </w:r>
      <w:r>
        <w:t xml:space="preserve"> RID value means Windows 10 or Windows Server 2016 64-bit. You could </w:t>
      </w:r>
      <w:r>
        <w:rPr>
          <w:rStyle w:val="Text63"/>
        </w:rPr>
        <w:bookmarkStart w:id="1813" w:name="_idIndexMarker1291"/>
        <w:t/>
        <w:bookmarkEnd w:id="1813"/>
      </w:r>
      <w:r>
        <w:t xml:space="preserve">also use the </w:t>
      </w:r>
      <w:r>
        <w:rPr>
          <w:rStyle w:val="Text0"/>
        </w:rPr>
        <w:t xml:space="preserve">win10-arm64</w:t>
        <w:br w:clear="none"/>
      </w:r>
      <w:r>
        <w:t xml:space="preserve"> RID value to deploy to a Microsoft Surface Pro X.</w:t>
      </w:r>
    </w:p>
    <w:p>
      <w:pPr>
        <w:numPr>
          <w:ilvl w:val="1"/>
          <w:numId w:val="367"/>
        </w:numPr>
        <w:pStyle w:val="Para 01"/>
      </w:pPr>
      <w:r>
        <w:t xml:space="preserve">The </w:t>
      </w:r>
      <w:r>
        <w:rPr>
          <w:rStyle w:val="Text0"/>
        </w:rPr>
        <w:t xml:space="preserve">osx-x64</w:t>
        <w:br w:clear="none"/>
      </w:r>
      <w:r>
        <w:t xml:space="preserve"> RID value means macOS Sierra 10.12 or later. You can also specify version-specific RID values like </w:t>
      </w:r>
      <w:r>
        <w:rPr>
          <w:rStyle w:val="Text0"/>
        </w:rPr>
        <w:t xml:space="preserve">osx.10.15-x64</w:t>
        <w:br w:clear="none"/>
      </w:r>
      <w:r>
        <w:t xml:space="preserve"> (Catalina), </w:t>
      </w:r>
      <w:r>
        <w:rPr>
          <w:rStyle w:val="Text0"/>
        </w:rPr>
        <w:t xml:space="preserve">osx.11.0-x64</w:t>
        <w:br w:clear="none"/>
      </w:r>
      <w:r>
        <w:t xml:space="preserve"> (Big Sur on Intel), or </w:t>
      </w:r>
      <w:r>
        <w:rPr>
          <w:rStyle w:val="Text0"/>
        </w:rPr>
        <w:t xml:space="preserve">osx.11.0-arm64</w:t>
        <w:br w:clear="none"/>
      </w:r>
      <w:r>
        <w:t xml:space="preserve"> (Big Sur on Apple Silicon).</w:t>
      </w:r>
    </w:p>
    <w:p>
      <w:pPr>
        <w:numPr>
          <w:ilvl w:val="1"/>
          <w:numId w:val="367"/>
        </w:numPr>
        <w:pStyle w:val="Para 01"/>
      </w:pPr>
      <w:r>
        <w:t xml:space="preserve">The </w:t>
      </w:r>
      <w:r>
        <w:rPr>
          <w:rStyle w:val="Text0"/>
        </w:rPr>
        <w:t xml:space="preserve">linux-x64</w:t>
        <w:br w:clear="none"/>
      </w:r>
      <w:r>
        <w:t xml:space="preserve"> RID value means most desktop distributions of Linux, like Ubuntu, CentOS, Debian, or Fedora. Use </w:t>
      </w:r>
      <w:r>
        <w:rPr>
          <w:rStyle w:val="Text0"/>
        </w:rPr>
        <w:t xml:space="preserve">linux-arm</w:t>
        <w:br w:clear="none"/>
      </w:r>
      <w:r>
        <w:t xml:space="preserve"> for Raspbian or Raspberry Pi OS 32-bit. Use </w:t>
      </w:r>
      <w:r>
        <w:rPr>
          <w:rStyle w:val="Text0"/>
        </w:rPr>
        <w:t xml:space="preserve">linux-arm64</w:t>
        <w:br w:clear="none"/>
      </w:r>
      <w:r>
        <w:t xml:space="preserve"> for a Raspberry Pi running Ubuntu </w:t>
      </w:r>
      <w:r>
        <w:rPr>
          <w:rStyle w:val="Text63"/>
        </w:rPr>
        <w:bookmarkStart w:id="1814" w:name="_idIndexMarker1292"/>
        <w:t/>
        <w:bookmarkEnd w:id="1814"/>
      </w:r>
      <w:r>
        <w:t>64-bit.</w:t>
      </w:r>
    </w:p>
    <w:p>
      <w:pPr>
        <w:pStyle w:val="Normal"/>
      </w:pPr>
      <w:r>
        <w:t xml:space="preserve">There are two elements that you can use to specify runtime identifiers. Use </w:t>
      </w:r>
      <w:r>
        <w:rPr>
          <w:rStyle w:val="Text0"/>
        </w:rPr>
        <w:t xml:space="preserve">&lt;RuntimeIdentifier&gt;</w:t>
        <w:br w:clear="none"/>
      </w:r>
      <w:r>
        <w:t xml:space="preserve"> if you only need to specify one. Use </w:t>
      </w:r>
      <w:r>
        <w:rPr>
          <w:rStyle w:val="Text0"/>
        </w:rPr>
        <w:t xml:space="preserve">&lt;RuntimeIdentifiers&gt;</w:t>
        <w:br w:clear="none"/>
      </w:r>
      <w:r>
        <w:t xml:space="preserve"> if you need to specify multiple, as we did in the preceding example. If you use the wrong one, then the compiler will give an error and it can be difficult to understand why with only one character difference!</w:t>
      </w:r>
    </w:p>
    <w:p>
      <w:bookmarkStart w:id="1815" w:name="Understanding_dotnet_commands"/>
      <w:pPr>
        <w:pStyle w:val="Heading 2"/>
      </w:pPr>
      <w:r>
        <w:t>Understanding dotnet commands</w:t>
      </w:r>
      <w:bookmarkEnd w:id="1815"/>
    </w:p>
    <w:p>
      <w:pPr>
        <w:pStyle w:val="Normal"/>
      </w:pPr>
      <w:r>
        <w:t>When you</w:t>
      </w:r>
      <w:r>
        <w:rPr>
          <w:rStyle w:val="Text63"/>
        </w:rPr>
        <w:bookmarkStart w:id="1816" w:name="_idIndexMarker1293"/>
        <w:t/>
        <w:bookmarkEnd w:id="1816"/>
      </w:r>
      <w:r>
        <w:t xml:space="preserve"> install the .NET SDK, it </w:t>
      </w:r>
      <w:r>
        <w:rPr>
          <w:rStyle w:val="Text63"/>
        </w:rPr>
        <w:bookmarkStart w:id="1817" w:name="_idIndexMarker1294"/>
        <w:t/>
        <w:bookmarkEnd w:id="1817"/>
      </w:r>
      <w:r>
        <w:t xml:space="preserve">includes a </w:t>
      </w:r>
      <w:r>
        <w:rPr>
          <w:rStyle w:val="Text1"/>
        </w:rPr>
        <w:t>command-line interface</w:t>
      </w:r>
      <w:r>
        <w:t xml:space="preserve"> (</w:t>
      </w:r>
      <w:r>
        <w:rPr>
          <w:rStyle w:val="Text1"/>
        </w:rPr>
        <w:t>CLI</w:t>
      </w:r>
      <w:r>
        <w:t xml:space="preserve">) named </w:t>
      </w:r>
      <w:r>
        <w:rPr>
          <w:rStyle w:val="Text0"/>
        </w:rPr>
        <w:t xml:space="preserve">dotnet</w:t>
        <w:br w:clear="none"/>
      </w:r>
      <w:r>
        <w:t>.</w:t>
      </w:r>
    </w:p>
    <w:p>
      <w:pPr>
        <w:pStyle w:val="Normal"/>
      </w:pPr>
      <w:r>
        <w:t>The .NET CLI has commands that work on the current folder to create a new project using templates:</w:t>
      </w:r>
    </w:p>
    <w:p>
      <w:pPr>
        <w:numPr>
          <w:ilvl w:val="0"/>
          <w:numId w:val="368"/>
        </w:numPr>
        <w:pStyle w:val="Para 01"/>
      </w:pPr>
      <w:r>
        <w:t xml:space="preserve">On Windows, start </w:t>
      </w:r>
      <w:r>
        <w:rPr>
          <w:rStyle w:val="Text1"/>
        </w:rPr>
        <w:t>Command Prompt</w:t>
      </w:r>
      <w:r>
        <w:t xml:space="preserve"> or </w:t>
      </w:r>
      <w:r>
        <w:rPr>
          <w:rStyle w:val="Text1"/>
        </w:rPr>
        <w:t>Windows Terminal</w:t>
      </w:r>
      <w:r>
        <w:t xml:space="preserve">. On macOS, start </w:t>
      </w:r>
      <w:r>
        <w:rPr>
          <w:rStyle w:val="Text1"/>
        </w:rPr>
        <w:t>Terminal</w:t>
      </w:r>
      <w:r>
        <w:t>. If you prefer to use Visual Studio 2022 or Visual Studio Code, then you can use the integrated terminal.</w:t>
      </w:r>
    </w:p>
    <w:p>
      <w:pPr>
        <w:numPr>
          <w:ilvl w:val="0"/>
          <w:numId w:val="368"/>
        </w:numPr>
        <w:pStyle w:val="Para 01"/>
      </w:pPr>
      <w:r>
        <w:t xml:space="preserve">Enter the </w:t>
      </w:r>
      <w:r>
        <w:rPr>
          <w:rStyle w:val="Text0"/>
        </w:rPr>
        <w:t xml:space="preserve">dotnet new list</w:t>
        <w:br w:clear="none"/>
      </w:r>
      <w:r>
        <w:t xml:space="preserve"> (or </w:t>
      </w:r>
      <w:r>
        <w:rPr>
          <w:rStyle w:val="Text0"/>
        </w:rPr>
        <w:t xml:space="preserve">dotnet new -l</w:t>
        <w:br w:clear="none"/>
      </w:r>
      <w:r>
        <w:t xml:space="preserve"> or </w:t>
      </w:r>
      <w:r>
        <w:rPr>
          <w:rStyle w:val="Text0"/>
        </w:rPr>
        <w:t xml:space="preserve">dotnet new --list</w:t>
        <w:br w:clear="none"/>
      </w:r>
      <w:r>
        <w:t xml:space="preserve"> with older SDKs) command to list your currently installed templates, the most common of which are shown in </w:t>
      </w:r>
      <w:r>
        <w:rPr>
          <w:rStyle w:val="Text5"/>
        </w:rPr>
        <w:t>Table 7.6</w:t>
      </w:r>
      <w:r>
        <w:t>:</w:t>
      </w:r>
    </w:p>
    <w:tbl>
      <w:tblPr>
        <w:tblW w:type="auto" w:w="0"/>
      </w:tblPr>
      <w:tr>
        <w:tc>
          <w:tcPr>
            <w:tcW w:type="auto" w:w="0"/>
            <w:tcMar>
              <w:left w:type="dxa" w:w="200"/>
              <w:top w:type="dxa" w:w="200"/>
              <w:right w:type="dxa" w:w="200"/>
              <w:bottom w:type="dxa" w:w="200"/>
            </w:tcMar>
            <w:vAlign w:val="top"/>
          </w:tcPr>
          <w:p>
            <w:bookmarkStart w:id="1818" w:name="Template_N"/>
            <w:pPr>
              <w:pStyle w:val="Para 39"/>
            </w:pPr>
            <w:r>
              <w:t/>
            </w:r>
            <w:bookmarkEnd w:id="1818"/>
          </w:p>
          <w:p>
            <w:pPr>
              <w:pStyle w:val="Para 09"/>
            </w:pPr>
            <w:r>
              <w:t>Template Name</w:t>
            </w:r>
          </w:p>
        </w:tc>
        <w:tc>
          <w:tcPr>
            <w:tcW w:type="auto" w:w="0"/>
            <w:tcMar>
              <w:left w:type="dxa" w:w="200"/>
              <w:top w:type="dxa" w:w="200"/>
              <w:right w:type="dxa" w:w="200"/>
              <w:bottom w:type="dxa" w:w="200"/>
            </w:tcMar>
            <w:vAlign w:val="top"/>
          </w:tcPr>
          <w:p>
            <w:pPr>
              <w:pStyle w:val="Para 09"/>
            </w:pPr>
            <w:r>
              <w:t>Short Name</w:t>
            </w:r>
          </w:p>
        </w:tc>
        <w:tc>
          <w:tcPr>
            <w:tcW w:type="auto" w:w="0"/>
            <w:tcMar>
              <w:left w:type="dxa" w:w="200"/>
              <w:top w:type="dxa" w:w="200"/>
              <w:right w:type="dxa" w:w="200"/>
              <w:bottom w:type="dxa" w:w="200"/>
            </w:tcMar>
            <w:vAlign w:val="top"/>
          </w:tcPr>
          <w:p>
            <w:pPr>
              <w:pStyle w:val="Para 09"/>
            </w:pPr>
            <w:r>
              <w:t>Language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.NET MAUI App</w:t>
              <w:br w:clear="none"/>
            </w:r>
          </w:p>
        </w:tc>
        <w:tc>
          <w:tcPr>
            <w:tcW w:type="auto" w:w="0"/>
            <w:shd w:val="clear" w:color="auto" w:fill="EEF2F6"/>
            <w:tcMar>
              <w:left w:type="dxa" w:w="200"/>
              <w:top w:type="dxa" w:w="200"/>
              <w:right w:type="dxa" w:w="200"/>
              <w:bottom w:type="dxa" w:w="200"/>
            </w:tcMar>
            <w:vAlign w:val="top"/>
          </w:tcPr>
          <w:p>
            <w:pPr>
              <w:pStyle w:val="Para 06"/>
            </w:pPr>
            <w:r>
              <w:t xml:space="preserve">maui</w:t>
              <w:br w:clear="none"/>
            </w:r>
          </w:p>
        </w:tc>
        <w:tc>
          <w:tcPr>
            <w:tcW w:type="auto" w:w="0"/>
            <w:shd w:val="clear" w:color="auto" w:fill="EEF2F6"/>
            <w:tcMar>
              <w:left w:type="dxa" w:w="200"/>
              <w:top w:type="dxa" w:w="200"/>
              <w:right w:type="dxa" w:w="200"/>
              <w:bottom w:type="dxa" w:w="200"/>
            </w:tcMar>
            <w:vAlign w:val="top"/>
          </w:tcPr>
          <w:p>
            <w:pPr>
              <w:pStyle w:val="Para 02"/>
            </w:pPr>
            <w:r>
              <w:t>C#</w:t>
            </w:r>
          </w:p>
        </w:tc>
      </w:tr>
    </w:tbl>
    <w:tbl>
      <w:tblPr>
        <w:tblW w:type="auto" w:w="0"/>
      </w:tblPr>
      <w:tr>
        <w:tc>
          <w:tcPr>
            <w:tcW w:type="auto" w:w="0"/>
            <w:tcMar>
              <w:left w:type="dxa" w:w="200"/>
              <w:top w:type="dxa" w:w="200"/>
              <w:right w:type="dxa" w:w="200"/>
              <w:bottom w:type="dxa" w:w="200"/>
            </w:tcMar>
            <w:vAlign w:val="top"/>
          </w:tcPr>
          <w:p>
            <w:pPr>
              <w:pStyle w:val="Para 07"/>
            </w:pPr>
            <w:r>
              <w:t xml:space="preserve">.NET MAUI Blazor App</w:t>
              <w:br w:clear="none"/>
            </w:r>
          </w:p>
        </w:tc>
        <w:tc>
          <w:tcPr>
            <w:tcW w:type="auto" w:w="0"/>
            <w:tcMar>
              <w:left w:type="dxa" w:w="200"/>
              <w:top w:type="dxa" w:w="200"/>
              <w:right w:type="dxa" w:w="200"/>
              <w:bottom w:type="dxa" w:w="200"/>
            </w:tcMar>
            <w:vAlign w:val="top"/>
          </w:tcPr>
          <w:p>
            <w:pPr>
              <w:pStyle w:val="Para 07"/>
            </w:pPr>
            <w:r>
              <w:t xml:space="preserve">maui-blazor</w:t>
              <w:br w:clear="none"/>
            </w:r>
          </w:p>
        </w:tc>
        <w:tc>
          <w:tcPr>
            <w:tcW w:type="auto" w:w="0"/>
            <w:tcMar>
              <w:left w:type="dxa" w:w="200"/>
              <w:top w:type="dxa" w:w="200"/>
              <w:right w:type="dxa" w:w="200"/>
              <w:bottom w:type="dxa" w:w="200"/>
            </w:tcMar>
            <w:vAlign w:val="top"/>
          </w:tcPr>
          <w:p>
            <w:pPr>
              <w:pStyle w:val="Para 02"/>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ASP.NET Core Empty</w:t>
              <w:br w:clear="none"/>
            </w:r>
          </w:p>
        </w:tc>
        <w:tc>
          <w:tcPr>
            <w:tcW w:type="auto" w:w="0"/>
            <w:shd w:val="clear" w:color="auto" w:fill="EEF2F6"/>
            <w:tcMar>
              <w:left w:type="dxa" w:w="200"/>
              <w:top w:type="dxa" w:w="200"/>
              <w:right w:type="dxa" w:w="200"/>
              <w:bottom w:type="dxa" w:w="200"/>
            </w:tcMar>
            <w:vAlign w:val="top"/>
          </w:tcPr>
          <w:p>
            <w:pPr>
              <w:pStyle w:val="Para 06"/>
            </w:pPr>
            <w:r>
              <w:t xml:space="preserve">web</w:t>
              <w:br w:clear="none"/>
            </w:r>
          </w:p>
        </w:tc>
        <w:tc>
          <w:tcPr>
            <w:tcW w:type="auto" w:w="0"/>
            <w:shd w:val="clear" w:color="auto" w:fill="EEF2F6"/>
            <w:tcMar>
              <w:left w:type="dxa" w:w="200"/>
              <w:top w:type="dxa" w:w="200"/>
              <w:right w:type="dxa" w:w="200"/>
              <w:bottom w:type="dxa" w:w="200"/>
            </w:tcMar>
            <w:vAlign w:val="top"/>
          </w:tcPr>
          <w:p>
            <w:pPr>
              <w:pStyle w:val="Para 02"/>
            </w:pPr>
            <w:r>
              <w:t>C#, F#</w:t>
            </w:r>
          </w:p>
        </w:tc>
      </w:tr>
    </w:tbl>
    <w:tbl>
      <w:tblPr>
        <w:tblW w:type="auto" w:w="0"/>
      </w:tblPr>
      <w:tr>
        <w:tc>
          <w:tcPr>
            <w:tcW w:type="auto" w:w="0"/>
            <w:tcMar>
              <w:left w:type="dxa" w:w="200"/>
              <w:top w:type="dxa" w:w="200"/>
              <w:right w:type="dxa" w:w="200"/>
              <w:bottom w:type="dxa" w:w="200"/>
            </w:tcMar>
            <w:vAlign w:val="top"/>
          </w:tcPr>
          <w:p>
            <w:pPr>
              <w:pStyle w:val="Para 07"/>
            </w:pPr>
            <w:r>
              <w:t xml:space="preserve">ASP.NET Core gRPC Service</w:t>
              <w:br w:clear="none"/>
            </w:r>
          </w:p>
        </w:tc>
        <w:tc>
          <w:tcPr>
            <w:tcW w:type="auto" w:w="0"/>
            <w:tcMar>
              <w:left w:type="dxa" w:w="200"/>
              <w:top w:type="dxa" w:w="200"/>
              <w:right w:type="dxa" w:w="200"/>
              <w:bottom w:type="dxa" w:w="200"/>
            </w:tcMar>
            <w:vAlign w:val="top"/>
          </w:tcPr>
          <w:p>
            <w:pPr>
              <w:pStyle w:val="Para 07"/>
            </w:pPr>
            <w:r>
              <w:t xml:space="preserve">grpc</w:t>
              <w:br w:clear="none"/>
            </w:r>
          </w:p>
        </w:tc>
        <w:tc>
          <w:tcPr>
            <w:tcW w:type="auto" w:w="0"/>
            <w:tcMar>
              <w:left w:type="dxa" w:w="200"/>
              <w:top w:type="dxa" w:w="200"/>
              <w:right w:type="dxa" w:w="200"/>
              <w:bottom w:type="dxa" w:w="200"/>
            </w:tcMar>
            <w:vAlign w:val="top"/>
          </w:tcPr>
          <w:p>
            <w:pPr>
              <w:pStyle w:val="Para 02"/>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ASP.NET Core Web API</w:t>
              <w:br w:clear="none"/>
            </w:r>
          </w:p>
        </w:tc>
        <w:tc>
          <w:tcPr>
            <w:tcW w:type="auto" w:w="0"/>
            <w:shd w:val="clear" w:color="auto" w:fill="EEF2F6"/>
            <w:tcMar>
              <w:left w:type="dxa" w:w="200"/>
              <w:top w:type="dxa" w:w="200"/>
              <w:right w:type="dxa" w:w="200"/>
              <w:bottom w:type="dxa" w:w="200"/>
            </w:tcMar>
            <w:vAlign w:val="top"/>
          </w:tcPr>
          <w:p>
            <w:pPr>
              <w:pStyle w:val="Para 06"/>
            </w:pPr>
            <w:r>
              <w:t xml:space="preserve">webapi</w:t>
              <w:br w:clear="none"/>
            </w:r>
          </w:p>
        </w:tc>
        <w:tc>
          <w:tcPr>
            <w:tcW w:type="auto" w:w="0"/>
            <w:shd w:val="clear" w:color="auto" w:fill="EEF2F6"/>
            <w:tcMar>
              <w:left w:type="dxa" w:w="200"/>
              <w:top w:type="dxa" w:w="200"/>
              <w:right w:type="dxa" w:w="200"/>
              <w:bottom w:type="dxa" w:w="200"/>
            </w:tcMar>
            <w:vAlign w:val="top"/>
          </w:tcPr>
          <w:p>
            <w:pPr>
              <w:pStyle w:val="Para 02"/>
            </w:pPr>
            <w:r>
              <w:t>C#, F#</w:t>
            </w:r>
          </w:p>
        </w:tc>
      </w:tr>
    </w:tbl>
    <w:tbl>
      <w:tblPr>
        <w:tblW w:type="auto" w:w="0"/>
      </w:tblPr>
      <w:tr>
        <w:tc>
          <w:tcPr>
            <w:tcW w:type="auto" w:w="0"/>
            <w:tcMar>
              <w:left w:type="dxa" w:w="200"/>
              <w:top w:type="dxa" w:w="200"/>
              <w:right w:type="dxa" w:w="200"/>
              <w:bottom w:type="dxa" w:w="200"/>
            </w:tcMar>
            <w:vAlign w:val="top"/>
          </w:tcPr>
          <w:p>
            <w:pPr>
              <w:pStyle w:val="Para 07"/>
            </w:pPr>
            <w:r>
              <w:t xml:space="preserve">ASP.NET Core Web API (native AOT)</w:t>
              <w:br w:clear="none"/>
            </w:r>
          </w:p>
        </w:tc>
        <w:tc>
          <w:tcPr>
            <w:tcW w:type="auto" w:w="0"/>
            <w:tcMar>
              <w:left w:type="dxa" w:w="200"/>
              <w:top w:type="dxa" w:w="200"/>
              <w:right w:type="dxa" w:w="200"/>
              <w:bottom w:type="dxa" w:w="200"/>
            </w:tcMar>
            <w:vAlign w:val="top"/>
          </w:tcPr>
          <w:p>
            <w:pPr>
              <w:pStyle w:val="Para 07"/>
            </w:pPr>
            <w:r>
              <w:t xml:space="preserve">webapiaot</w:t>
              <w:br w:clear="none"/>
            </w:r>
          </w:p>
        </w:tc>
        <w:tc>
          <w:tcPr>
            <w:tcW w:type="auto" w:w="0"/>
            <w:tcMar>
              <w:left w:type="dxa" w:w="200"/>
              <w:top w:type="dxa" w:w="200"/>
              <w:right w:type="dxa" w:w="200"/>
              <w:bottom w:type="dxa" w:w="200"/>
            </w:tcMar>
            <w:vAlign w:val="top"/>
          </w:tcPr>
          <w:p>
            <w:pPr>
              <w:pStyle w:val="Para 02"/>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ASP.NET Core Web App (Model-View-Controller)</w:t>
              <w:br w:clear="none"/>
            </w:r>
          </w:p>
        </w:tc>
        <w:tc>
          <w:tcPr>
            <w:tcW w:type="auto" w:w="0"/>
            <w:shd w:val="clear" w:color="auto" w:fill="EEF2F6"/>
            <w:tcMar>
              <w:left w:type="dxa" w:w="200"/>
              <w:top w:type="dxa" w:w="200"/>
              <w:right w:type="dxa" w:w="200"/>
              <w:bottom w:type="dxa" w:w="200"/>
            </w:tcMar>
            <w:vAlign w:val="top"/>
          </w:tcPr>
          <w:p>
            <w:pPr>
              <w:pStyle w:val="Para 06"/>
            </w:pPr>
            <w:r>
              <w:t xml:space="preserve">mvc</w:t>
              <w:br w:clear="none"/>
            </w:r>
          </w:p>
        </w:tc>
        <w:tc>
          <w:tcPr>
            <w:tcW w:type="auto" w:w="0"/>
            <w:shd w:val="clear" w:color="auto" w:fill="EEF2F6"/>
            <w:tcMar>
              <w:left w:type="dxa" w:w="200"/>
              <w:top w:type="dxa" w:w="200"/>
              <w:right w:type="dxa" w:w="200"/>
              <w:bottom w:type="dxa" w:w="200"/>
            </w:tcMar>
            <w:vAlign w:val="top"/>
          </w:tcPr>
          <w:p>
            <w:pPr>
              <w:pStyle w:val="Para 02"/>
            </w:pPr>
            <w:r>
              <w:t>C#, F#</w:t>
            </w:r>
          </w:p>
        </w:tc>
      </w:tr>
    </w:tbl>
    <w:tbl>
      <w:tblPr>
        <w:tblW w:type="auto" w:w="0"/>
      </w:tblPr>
      <w:tr>
        <w:tc>
          <w:tcPr>
            <w:tcW w:type="auto" w:w="0"/>
            <w:tcMar>
              <w:left w:type="dxa" w:w="200"/>
              <w:top w:type="dxa" w:w="200"/>
              <w:right w:type="dxa" w:w="200"/>
              <w:bottom w:type="dxa" w:w="200"/>
            </w:tcMar>
            <w:vAlign w:val="top"/>
          </w:tcPr>
          <w:p>
            <w:pPr>
              <w:pStyle w:val="Para 07"/>
            </w:pPr>
            <w:r>
              <w:t xml:space="preserve">Blazor Web App</w:t>
              <w:br w:clear="none"/>
            </w:r>
          </w:p>
        </w:tc>
        <w:tc>
          <w:tcPr>
            <w:tcW w:type="auto" w:w="0"/>
            <w:tcMar>
              <w:left w:type="dxa" w:w="200"/>
              <w:top w:type="dxa" w:w="200"/>
              <w:right w:type="dxa" w:w="200"/>
              <w:bottom w:type="dxa" w:w="200"/>
            </w:tcMar>
            <w:vAlign w:val="top"/>
          </w:tcPr>
          <w:p>
            <w:pPr>
              <w:pStyle w:val="Para 07"/>
            </w:pPr>
            <w:r>
              <w:t xml:space="preserve">blazor</w:t>
              <w:br w:clear="none"/>
            </w:r>
          </w:p>
        </w:tc>
        <w:tc>
          <w:tcPr>
            <w:tcW w:type="auto" w:w="0"/>
            <w:tcMar>
              <w:left w:type="dxa" w:w="200"/>
              <w:top w:type="dxa" w:w="200"/>
              <w:right w:type="dxa" w:w="200"/>
              <w:bottom w:type="dxa" w:w="200"/>
            </w:tcMar>
            <w:vAlign w:val="top"/>
          </w:tcPr>
          <w:p>
            <w:pPr>
              <w:pStyle w:val="Para 02"/>
            </w:pPr>
            <w:r>
              <w: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Class Library</w:t>
              <w:br w:clear="none"/>
            </w:r>
          </w:p>
        </w:tc>
        <w:tc>
          <w:tcPr>
            <w:tcW w:type="auto" w:w="0"/>
            <w:shd w:val="clear" w:color="auto" w:fill="EEF2F6"/>
            <w:tcMar>
              <w:left w:type="dxa" w:w="200"/>
              <w:top w:type="dxa" w:w="200"/>
              <w:right w:type="dxa" w:w="200"/>
              <w:bottom w:type="dxa" w:w="200"/>
            </w:tcMar>
            <w:vAlign w:val="top"/>
          </w:tcPr>
          <w:p>
            <w:pPr>
              <w:pStyle w:val="Para 06"/>
            </w:pPr>
            <w:r>
              <w:t xml:space="preserve">classlib</w:t>
              <w:br w:clear="none"/>
            </w:r>
          </w:p>
        </w:tc>
        <w:tc>
          <w:tcPr>
            <w:tcW w:type="auto" w:w="0"/>
            <w:shd w:val="clear" w:color="auto" w:fill="EEF2F6"/>
            <w:tcMar>
              <w:left w:type="dxa" w:w="200"/>
              <w:top w:type="dxa" w:w="200"/>
              <w:right w:type="dxa" w:w="200"/>
              <w:bottom w:type="dxa" w:w="200"/>
            </w:tcMar>
            <w:vAlign w:val="top"/>
          </w:tcPr>
          <w:p>
            <w:pPr>
              <w:pStyle w:val="Para 02"/>
            </w:pPr>
            <w:r>
              <w:t>C#, F#, VB</w:t>
            </w:r>
          </w:p>
        </w:tc>
      </w:tr>
    </w:tbl>
    <w:tbl>
      <w:tblPr>
        <w:tblW w:type="auto" w:w="0"/>
      </w:tblPr>
      <w:tr>
        <w:tc>
          <w:tcPr>
            <w:tcW w:type="auto" w:w="0"/>
            <w:tcMar>
              <w:left w:type="dxa" w:w="200"/>
              <w:top w:type="dxa" w:w="200"/>
              <w:right w:type="dxa" w:w="200"/>
              <w:bottom w:type="dxa" w:w="200"/>
            </w:tcMar>
            <w:vAlign w:val="top"/>
          </w:tcPr>
          <w:p>
            <w:pPr>
              <w:pStyle w:val="Para 07"/>
            </w:pPr>
            <w:r>
              <w:t xml:space="preserve">Console App</w:t>
              <w:br w:clear="none"/>
            </w:r>
          </w:p>
        </w:tc>
        <w:tc>
          <w:tcPr>
            <w:tcW w:type="auto" w:w="0"/>
            <w:tcMar>
              <w:left w:type="dxa" w:w="200"/>
              <w:top w:type="dxa" w:w="200"/>
              <w:right w:type="dxa" w:w="200"/>
              <w:bottom w:type="dxa" w:w="200"/>
            </w:tcMar>
            <w:vAlign w:val="top"/>
          </w:tcPr>
          <w:p>
            <w:pPr>
              <w:pStyle w:val="Para 07"/>
            </w:pPr>
            <w:r>
              <w:t xml:space="preserve">console</w:t>
              <w:br w:clear="none"/>
            </w:r>
          </w:p>
        </w:tc>
        <w:tc>
          <w:tcPr>
            <w:tcW w:type="auto" w:w="0"/>
            <w:tcMar>
              <w:left w:type="dxa" w:w="200"/>
              <w:top w:type="dxa" w:w="200"/>
              <w:right w:type="dxa" w:w="200"/>
              <w:bottom w:type="dxa" w:w="200"/>
            </w:tcMar>
            <w:vAlign w:val="top"/>
          </w:tcPr>
          <w:p>
            <w:pPr>
              <w:pStyle w:val="Para 02"/>
            </w:pPr>
            <w:r>
              <w:t>C#, F#, VB</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EditorConfig File</w:t>
              <w:br w:clear="none"/>
            </w:r>
          </w:p>
        </w:tc>
        <w:tc>
          <w:tcPr>
            <w:tcW w:type="auto" w:w="0"/>
            <w:shd w:val="clear" w:color="auto" w:fill="EEF2F6"/>
            <w:tcMar>
              <w:left w:type="dxa" w:w="200"/>
              <w:top w:type="dxa" w:w="200"/>
              <w:right w:type="dxa" w:w="200"/>
              <w:bottom w:type="dxa" w:w="200"/>
            </w:tcMar>
            <w:vAlign w:val="top"/>
          </w:tcPr>
          <w:p>
            <w:pPr>
              <w:pStyle w:val="Para 06"/>
            </w:pPr>
            <w:r>
              <w:t xml:space="preserve">editorconfig</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7"/>
            </w:pPr>
            <w:r>
              <w:t xml:space="preserve">global.json File</w:t>
              <w:br w:clear="none"/>
            </w:r>
          </w:p>
        </w:tc>
        <w:tc>
          <w:tcPr>
            <w:tcW w:type="auto" w:w="0"/>
            <w:tcMar>
              <w:left w:type="dxa" w:w="200"/>
              <w:top w:type="dxa" w:w="200"/>
              <w:right w:type="dxa" w:w="200"/>
              <w:bottom w:type="dxa" w:w="200"/>
            </w:tcMar>
            <w:vAlign w:val="top"/>
          </w:tcPr>
          <w:p>
            <w:pPr>
              <w:pStyle w:val="Para 07"/>
            </w:pPr>
            <w:r>
              <w:t xml:space="preserve">globaljson</w:t>
              <w:br w:clear="none"/>
            </w:r>
          </w:p>
        </w:tc>
        <w:tc>
          <w:tcPr>
            <w:tcW w:type="auto" w:w="0"/>
            <w:tcMar>
              <w:left w:type="dxa" w:w="200"/>
              <w:top w:type="dxa" w:w="200"/>
              <w:right w:type="dxa" w:w="200"/>
              <w:bottom w:type="dxa" w:w="200"/>
            </w:tcMar>
            <w:vAlign w:val="top"/>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Solution File</w:t>
              <w:br w:clear="none"/>
            </w:r>
          </w:p>
        </w:tc>
        <w:tc>
          <w:tcPr>
            <w:tcW w:type="auto" w:w="0"/>
            <w:shd w:val="clear" w:color="auto" w:fill="EEF2F6"/>
            <w:tcMar>
              <w:left w:type="dxa" w:w="200"/>
              <w:top w:type="dxa" w:w="200"/>
              <w:right w:type="dxa" w:w="200"/>
              <w:bottom w:type="dxa" w:w="200"/>
            </w:tcMar>
            <w:vAlign w:val="top"/>
          </w:tcPr>
          <w:p>
            <w:pPr>
              <w:pStyle w:val="Para 06"/>
            </w:pPr>
            <w:r>
              <w:t xml:space="preserve">sln</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7"/>
            </w:pPr>
            <w:r>
              <w:t xml:space="preserve">xUnit Test Project</w:t>
              <w:br w:clear="none"/>
            </w:r>
          </w:p>
        </w:tc>
        <w:tc>
          <w:tcPr>
            <w:tcW w:type="auto" w:w="0"/>
            <w:tcMar>
              <w:left w:type="dxa" w:w="200"/>
              <w:top w:type="dxa" w:w="200"/>
              <w:right w:type="dxa" w:w="200"/>
              <w:bottom w:type="dxa" w:w="200"/>
            </w:tcMar>
            <w:vAlign w:val="top"/>
          </w:tcPr>
          <w:p>
            <w:pPr>
              <w:pStyle w:val="Para 07"/>
            </w:pPr>
            <w:r>
              <w:t xml:space="preserve">xunit</w:t>
              <w:br w:clear="none"/>
            </w:r>
          </w:p>
        </w:tc>
        <w:tc>
          <w:tcPr>
            <w:tcW w:type="auto" w:w="0"/>
            <w:tcMar>
              <w:left w:type="dxa" w:w="200"/>
              <w:top w:type="dxa" w:w="200"/>
              <w:right w:type="dxa" w:w="200"/>
              <w:bottom w:type="dxa" w:w="200"/>
            </w:tcMar>
            <w:vAlign w:val="top"/>
          </w:tcPr>
          <w:p>
            <w:pPr>
              <w:pStyle w:val="1 Block"/>
            </w:pPr>
          </w:p>
        </w:tc>
      </w:tr>
    </w:tbl>
    <w:p>
      <w:pPr>
        <w:pStyle w:val="Para 08"/>
      </w:pPr>
      <w:r>
        <w:t>Table 7.6: Project template full and short names</w:t>
      </w:r>
    </w:p>
    <w:p>
      <w:pPr>
        <w:pStyle w:val="Normal"/>
      </w:pPr>
      <w:r>
        <w:t>.NET MAUI projects are not supported for Linux. The team has said they have left that work to the open source community. If you need to create a truly cross-platform graphical app, then take a look at Avalonia</w:t>
      </w:r>
      <w:r>
        <w:rPr>
          <w:rStyle w:val="Text63"/>
        </w:rPr>
        <w:bookmarkStart w:id="1819" w:name="_idIndexMarker1295"/>
        <w:t/>
        <w:bookmarkEnd w:id="1819"/>
      </w:r>
      <w:r>
        <w:t xml:space="preserve"> at the following link: </w:t>
      </w:r>
      <w:hyperlink r:id="rId300">
        <w:r>
          <w:rPr>
            <w:rStyle w:val="Text6"/>
          </w:rPr>
          <w:t>https://avaloniaui.net/</w:t>
        </w:r>
      </w:hyperlink>
      <w:r>
        <w:t>.</w:t>
      </w:r>
    </w:p>
    <w:p>
      <w:bookmarkStart w:id="1820" w:name="Getting_information_about__NET_a"/>
      <w:pPr>
        <w:pStyle w:val="Heading 2"/>
      </w:pPr>
      <w:r>
        <w:t>Getting information about .NET and its environment</w:t>
      </w:r>
      <w:bookmarkEnd w:id="1820"/>
    </w:p>
    <w:p>
      <w:pPr>
        <w:pStyle w:val="Normal"/>
      </w:pPr>
      <w:r>
        <w:t xml:space="preserve">It is useful </w:t>
      </w:r>
      <w:r>
        <w:rPr>
          <w:rStyle w:val="Text63"/>
        </w:rPr>
        <w:bookmarkStart w:id="1821" w:name="_idIndexMarker1296"/>
        <w:t/>
        <w:bookmarkEnd w:id="1821"/>
      </w:r>
      <w:r>
        <w:t>to see what .NET SDKs and runtimes are currently</w:t>
      </w:r>
      <w:r>
        <w:rPr>
          <w:rStyle w:val="Text63"/>
        </w:rPr>
        <w:bookmarkStart w:id="1822" w:name="_idIndexMarker1297"/>
        <w:t/>
        <w:bookmarkEnd w:id="1822"/>
      </w:r>
      <w:r>
        <w:t xml:space="preserve"> installed, alongside information about the operating system, as shown in the following command:</w:t>
      </w:r>
    </w:p>
    <w:p>
      <w:pPr>
        <w:pStyle w:val="Para 05"/>
      </w:pPr>
      <w:r>
        <w:t xml:space="preserve">dotnet --info</w:t>
        <w:br w:clear="none"/>
      </w:r>
    </w:p>
    <w:p>
      <w:pPr>
        <w:pStyle w:val="Normal"/>
      </w:pPr>
      <w:r>
        <w:t>Note the results, as shown in the following partial output:</w:t>
      </w:r>
    </w:p>
    <w:p>
      <w:pPr>
        <w:pStyle w:val="Para 05"/>
      </w:pPr>
      <w:r>
        <w:t xml:space="preserve">.NET SDK (reflecting any global.json):</w:t>
        <w:br w:clear="none"/>
        <w:t xml:space="preserve"> Version:   8.0.100</w:t>
        <w:br w:clear="none"/>
        <w:t xml:space="preserve"> Commit:    3fe444af72</w:t>
        <w:br w:clear="none"/>
        <w:t xml:space="preserve">Runtime Environment:</w:t>
        <w:br w:clear="none"/>
        <w:t xml:space="preserve"> OS Name:     Windows</w:t>
        <w:br w:clear="none"/>
        <w:t xml:space="preserve"> OS Version:  10.0.22621</w:t>
        <w:br w:clear="none"/>
        <w:t xml:space="preserve"> OS Platform: Windows</w:t>
        <w:br w:clear="none"/>
        <w:t xml:space="preserve"> RID:         win10-x64</w:t>
        <w:br w:clear="none"/>
        <w:t xml:space="preserve"> Base Path:   C:\Program Files\dotnet\sdk\8.0.100\</w:t>
        <w:br w:clear="none"/>
        <w:t xml:space="preserve">.NET workloads installed:</w:t>
        <w:br w:clear="none"/>
        <w:t xml:space="preserve">There are no installed workloads to display.</w:t>
        <w:br w:clear="none"/>
        <w:t xml:space="preserve">Host (useful for support):</w:t>
        <w:br w:clear="none"/>
        <w:t xml:space="preserve">  Version: 8.0.0</w:t>
        <w:br w:clear="none"/>
        <w:t xml:space="preserve">  Commit:  bc78804f5d</w:t>
        <w:br w:clear="none"/>
        <w:t xml:space="preserve">.NET SDKs installed:</w:t>
        <w:br w:clear="none"/>
        <w:t xml:space="preserve">  5.0.214 [C:\Program Files\dotnet\sdk]</w:t>
        <w:br w:clear="none"/>
        <w:t xml:space="preserve">  6.0.317 [C:\Program Files\dotnet\sdk]</w:t>
        <w:br w:clear="none"/>
        <w:t xml:space="preserve">  7.0.401 [C:\Program Files\dotnet\sdk]</w:t>
        <w:br w:clear="none"/>
        <w:t xml:space="preserve">  8.0.100 [C:\Program Files\dotnet\sdk]</w:t>
        <w:br w:clear="none"/>
        <w:t xml:space="preserve">.NET runtimes installed:</w:t>
        <w:br w:clear="none"/>
        <w:t xml:space="preserve">  Microsoft.AspNetCore.App 5.0.17 [...\dotnet\shared\Microsoft.AspNetCore.All]</w:t>
        <w:br w:clear="none"/>
        <w:t xml:space="preserve">...</w:t>
        <w:br w:clear="none"/>
      </w:r>
    </w:p>
    <w:p>
      <w:bookmarkStart w:id="1823" w:name="Managing_projects_using_the_dotn"/>
      <w:pPr>
        <w:pStyle w:val="Heading 2"/>
      </w:pPr>
      <w:r>
        <w:t>Managing projects using the dotnet CLI</w:t>
      </w:r>
      <w:bookmarkEnd w:id="1823"/>
    </w:p>
    <w:p>
      <w:pPr>
        <w:pStyle w:val="Normal"/>
      </w:pPr>
      <w:r>
        <w:t xml:space="preserve">The .NET CLI </w:t>
      </w:r>
      <w:r>
        <w:rPr>
          <w:rStyle w:val="Text63"/>
        </w:rPr>
        <w:bookmarkStart w:id="1824" w:name="_idIndexMarker1298"/>
        <w:t/>
        <w:bookmarkEnd w:id="1824"/>
      </w:r>
      <w:r>
        <w:t xml:space="preserve">has the following commands that work on the </w:t>
      </w:r>
      <w:r>
        <w:rPr>
          <w:rStyle w:val="Text63"/>
        </w:rPr>
        <w:bookmarkStart w:id="1825" w:name="_idIndexMarker1299"/>
        <w:t/>
        <w:bookmarkEnd w:id="1825"/>
      </w:r>
      <w:r>
        <w:t>project in the current folder, to manage the project:</w:t>
      </w:r>
    </w:p>
    <w:p>
      <w:pPr>
        <w:pStyle w:val="Para 01"/>
      </w:pPr>
      <w:r>
        <w:rPr>
          <w:rStyle w:val="Text0"/>
        </w:rPr>
        <w:t xml:space="preserve">dotnet help</w:t>
        <w:br w:clear="none"/>
      </w:r>
      <w:r>
        <w:t xml:space="preserve">: This </w:t>
      </w:r>
      <w:r>
        <w:rPr>
          <w:rStyle w:val="Text63"/>
        </w:rPr>
        <w:bookmarkStart w:id="1826" w:name="_idIndexMarker1300"/>
        <w:t/>
        <w:bookmarkEnd w:id="1826"/>
      </w:r>
      <w:r>
        <w:t>shows the command-line help.</w:t>
      </w:r>
    </w:p>
    <w:p>
      <w:pPr>
        <w:pStyle w:val="Para 01"/>
      </w:pPr>
      <w:r>
        <w:rPr>
          <w:rStyle w:val="Text0"/>
        </w:rPr>
        <w:t xml:space="preserve">dotnet new</w:t>
        <w:br w:clear="none"/>
      </w:r>
      <w:r>
        <w:t xml:space="preserve">: This </w:t>
      </w:r>
      <w:r>
        <w:rPr>
          <w:rStyle w:val="Text63"/>
        </w:rPr>
        <w:bookmarkStart w:id="1827" w:name="_idIndexMarker1301"/>
        <w:t/>
        <w:bookmarkEnd w:id="1827"/>
      </w:r>
      <w:r>
        <w:t>creates a new .NET project or file.</w:t>
      </w:r>
    </w:p>
    <w:p>
      <w:pPr>
        <w:pStyle w:val="Para 01"/>
      </w:pPr>
      <w:r>
        <w:rPr>
          <w:rStyle w:val="Text0"/>
        </w:rPr>
        <w:t xml:space="preserve">dotnet tool</w:t>
        <w:br w:clear="none"/>
      </w:r>
      <w:r>
        <w:t xml:space="preserve">: This </w:t>
      </w:r>
      <w:r>
        <w:rPr>
          <w:rStyle w:val="Text63"/>
        </w:rPr>
        <w:bookmarkStart w:id="1828" w:name="_idIndexMarker1302"/>
        <w:t/>
        <w:bookmarkEnd w:id="1828"/>
      </w:r>
      <w:r>
        <w:t>installs or manages tools that extend the .NET experience.</w:t>
      </w:r>
    </w:p>
    <w:p>
      <w:pPr>
        <w:pStyle w:val="Para 01"/>
      </w:pPr>
      <w:r>
        <w:rPr>
          <w:rStyle w:val="Text0"/>
        </w:rPr>
        <w:t xml:space="preserve">dotnet workload</w:t>
        <w:br w:clear="none"/>
      </w:r>
      <w:r>
        <w:t xml:space="preserve">: This </w:t>
      </w:r>
      <w:r>
        <w:rPr>
          <w:rStyle w:val="Text63"/>
        </w:rPr>
        <w:bookmarkStart w:id="1829" w:name="_idIndexMarker1303"/>
        <w:t/>
        <w:bookmarkEnd w:id="1829"/>
      </w:r>
      <w:r>
        <w:t>manages optional workloads like .NET MAUI.</w:t>
      </w:r>
    </w:p>
    <w:p>
      <w:pPr>
        <w:pStyle w:val="Para 01"/>
      </w:pPr>
      <w:r>
        <w:rPr>
          <w:rStyle w:val="Text0"/>
        </w:rPr>
        <w:t xml:space="preserve">dotnet restore</w:t>
        <w:br w:clear="none"/>
      </w:r>
      <w:r>
        <w:t>: This</w:t>
      </w:r>
      <w:r>
        <w:rPr>
          <w:rStyle w:val="Text63"/>
        </w:rPr>
        <w:bookmarkStart w:id="1830" w:name="_idIndexMarker1304"/>
        <w:t/>
        <w:bookmarkEnd w:id="1830"/>
      </w:r>
      <w:r>
        <w:t xml:space="preserve"> downloads dependencies for the project.</w:t>
      </w:r>
    </w:p>
    <w:p>
      <w:pPr>
        <w:pStyle w:val="Para 01"/>
      </w:pPr>
      <w:r>
        <w:rPr>
          <w:rStyle w:val="Text0"/>
        </w:rPr>
        <w:t xml:space="preserve">dotnet build</w:t>
        <w:br w:clear="none"/>
      </w:r>
      <w:r>
        <w:t>: This builds, aka compiles, a .NET project. A new switch introduced</w:t>
      </w:r>
      <w:r>
        <w:rPr>
          <w:rStyle w:val="Text63"/>
        </w:rPr>
        <w:bookmarkStart w:id="1831" w:name="_idIndexMarker1305"/>
        <w:t/>
        <w:bookmarkEnd w:id="1831"/>
      </w:r>
      <w:r>
        <w:t xml:space="preserve"> with .NET 8 is </w:t>
      </w:r>
      <w:r>
        <w:rPr>
          <w:rStyle w:val="Text0"/>
        </w:rPr>
        <w:t xml:space="preserve">--tl</w:t>
        <w:br w:clear="none"/>
      </w:r>
      <w:r>
        <w:t xml:space="preserve"> (meaning terminal logger), which provides a modern output. For example, it provides real-time information about what the build is doing. You can learn more at the following link: </w:t>
      </w:r>
      <w:hyperlink r:id="rId301">
        <w:r>
          <w:rPr>
            <w:rStyle w:val="Text6"/>
          </w:rPr>
          <w:t>https://learn.microsoft.com/en-us/dotnet/core/tools/dotnet-build#options</w:t>
        </w:r>
      </w:hyperlink>
      <w:r>
        <w:t>.</w:t>
      </w:r>
    </w:p>
    <w:p>
      <w:pPr>
        <w:pStyle w:val="Para 01"/>
      </w:pPr>
      <w:r>
        <w:rPr>
          <w:rStyle w:val="Text0"/>
        </w:rPr>
        <w:t xml:space="preserve">dotnet build-server</w:t>
        <w:br w:clear="none"/>
      </w:r>
      <w:r>
        <w:t xml:space="preserve">: This </w:t>
      </w:r>
      <w:r>
        <w:rPr>
          <w:rStyle w:val="Text63"/>
        </w:rPr>
        <w:bookmarkStart w:id="1832" w:name="_idIndexMarker1306"/>
        <w:t/>
        <w:bookmarkEnd w:id="1832"/>
      </w:r>
      <w:r>
        <w:t>interacts with servers started by a build.</w:t>
      </w:r>
    </w:p>
    <w:p>
      <w:pPr>
        <w:pStyle w:val="Para 01"/>
      </w:pPr>
      <w:r>
        <w:rPr>
          <w:rStyle w:val="Text0"/>
        </w:rPr>
        <w:t xml:space="preserve">dotnet msbuild</w:t>
        <w:br w:clear="none"/>
      </w:r>
      <w:r>
        <w:t>: This</w:t>
      </w:r>
      <w:r>
        <w:rPr>
          <w:rStyle w:val="Text63"/>
        </w:rPr>
        <w:bookmarkStart w:id="1833" w:name="_idIndexMarker1307"/>
        <w:t/>
        <w:bookmarkEnd w:id="1833"/>
      </w:r>
      <w:r>
        <w:t xml:space="preserve"> runs MS Build Engine commands.</w:t>
      </w:r>
    </w:p>
    <w:p>
      <w:pPr>
        <w:pStyle w:val="Para 01"/>
      </w:pPr>
      <w:r>
        <w:rPr>
          <w:rStyle w:val="Text0"/>
        </w:rPr>
        <w:t xml:space="preserve">dotnet clean</w:t>
        <w:br w:clear="none"/>
      </w:r>
      <w:r>
        <w:t xml:space="preserve">: This </w:t>
      </w:r>
      <w:r>
        <w:rPr>
          <w:rStyle w:val="Text63"/>
        </w:rPr>
        <w:bookmarkStart w:id="1834" w:name="_idIndexMarker1308"/>
        <w:t/>
        <w:bookmarkEnd w:id="1834"/>
      </w:r>
      <w:r>
        <w:t>removes the temporary outputs from a build.</w:t>
      </w:r>
    </w:p>
    <w:p>
      <w:pPr>
        <w:pStyle w:val="Para 01"/>
      </w:pPr>
      <w:r>
        <w:rPr>
          <w:rStyle w:val="Text0"/>
        </w:rPr>
        <w:t xml:space="preserve">dotnet test</w:t>
        <w:br w:clear="none"/>
      </w:r>
      <w:r>
        <w:t xml:space="preserve">: This </w:t>
      </w:r>
      <w:r>
        <w:rPr>
          <w:rStyle w:val="Text63"/>
        </w:rPr>
        <w:bookmarkStart w:id="1835" w:name="_idIndexMarker1309"/>
        <w:t/>
        <w:bookmarkEnd w:id="1835"/>
      </w:r>
      <w:r>
        <w:t>builds and then runs unit tests for the project.</w:t>
      </w:r>
    </w:p>
    <w:p>
      <w:pPr>
        <w:pStyle w:val="Para 01"/>
      </w:pPr>
      <w:r>
        <w:rPr>
          <w:rStyle w:val="Text0"/>
        </w:rPr>
        <w:t xml:space="preserve">dotnet run</w:t>
        <w:br w:clear="none"/>
      </w:r>
      <w:r>
        <w:t>: This</w:t>
      </w:r>
      <w:r>
        <w:rPr>
          <w:rStyle w:val="Text63"/>
        </w:rPr>
        <w:bookmarkStart w:id="1836" w:name="_idIndexMarker1310"/>
        <w:t/>
        <w:bookmarkEnd w:id="1836"/>
      </w:r>
      <w:r>
        <w:t xml:space="preserve"> builds and then runs the project.</w:t>
      </w:r>
    </w:p>
    <w:p>
      <w:pPr>
        <w:pStyle w:val="Para 01"/>
      </w:pPr>
      <w:r>
        <w:rPr>
          <w:rStyle w:val="Text0"/>
        </w:rPr>
        <w:t xml:space="preserve">dotnet pack</w:t>
        <w:br w:clear="none"/>
      </w:r>
      <w:r>
        <w:t>: This</w:t>
      </w:r>
      <w:r>
        <w:rPr>
          <w:rStyle w:val="Text63"/>
        </w:rPr>
        <w:bookmarkStart w:id="1837" w:name="_idIndexMarker1311"/>
        <w:t/>
        <w:bookmarkEnd w:id="1837"/>
      </w:r>
      <w:r>
        <w:t xml:space="preserve"> creates a NuGet package for the project.</w:t>
      </w:r>
    </w:p>
    <w:p>
      <w:pPr>
        <w:pStyle w:val="Para 01"/>
      </w:pPr>
      <w:r>
        <w:rPr>
          <w:rStyle w:val="Text0"/>
        </w:rPr>
        <w:t xml:space="preserve">dotnet publish</w:t>
        <w:br w:clear="none"/>
      </w:r>
      <w:r>
        <w:t xml:space="preserve">: This </w:t>
      </w:r>
      <w:r>
        <w:rPr>
          <w:rStyle w:val="Text63"/>
        </w:rPr>
        <w:bookmarkStart w:id="1838" w:name="_idIndexMarker1312"/>
        <w:t/>
        <w:bookmarkEnd w:id="1838"/>
      </w:r>
      <w:r>
        <w:t xml:space="preserve">builds and then publishes the project, either with dependencies or as a self-contained application. In .NET 7 and earlier, this published the </w:t>
      </w:r>
      <w:r>
        <w:rPr>
          <w:rStyle w:val="Text0"/>
        </w:rPr>
        <w:t xml:space="preserve">Debug</w:t>
        <w:br w:clear="none"/>
      </w:r>
      <w:r>
        <w:t xml:space="preserve"> configuration by default. In .NET 8 and later, it now publishes the </w:t>
      </w:r>
      <w:r>
        <w:rPr>
          <w:rStyle w:val="Text0"/>
        </w:rPr>
        <w:t xml:space="preserve">Release</w:t>
        <w:br w:clear="none"/>
      </w:r>
      <w:r>
        <w:t xml:space="preserve"> configuration by default.</w:t>
      </w:r>
    </w:p>
    <w:p>
      <w:pPr>
        <w:pStyle w:val="Para 01"/>
      </w:pPr>
      <w:r>
        <w:rPr>
          <w:rStyle w:val="Text0"/>
        </w:rPr>
        <w:t xml:space="preserve">dotnet add</w:t>
        <w:br w:clear="none"/>
      </w:r>
      <w:r>
        <w:t>: This</w:t>
      </w:r>
      <w:r>
        <w:rPr>
          <w:rStyle w:val="Text63"/>
        </w:rPr>
        <w:bookmarkStart w:id="1839" w:name="_idIndexMarker1313"/>
        <w:t/>
        <w:bookmarkEnd w:id="1839"/>
      </w:r>
      <w:r>
        <w:t xml:space="preserve"> adds a reference to a package or class library to the project.</w:t>
      </w:r>
    </w:p>
    <w:p>
      <w:pPr>
        <w:pStyle w:val="Para 01"/>
      </w:pPr>
      <w:r>
        <w:rPr>
          <w:rStyle w:val="Text0"/>
        </w:rPr>
        <w:t xml:space="preserve">dotnet remove</w:t>
        <w:br w:clear="none"/>
      </w:r>
      <w:r>
        <w:t>: This</w:t>
      </w:r>
      <w:r>
        <w:rPr>
          <w:rStyle w:val="Text63"/>
        </w:rPr>
        <w:bookmarkStart w:id="1840" w:name="_idIndexMarker1314"/>
        <w:t/>
        <w:bookmarkEnd w:id="1840"/>
      </w:r>
      <w:r>
        <w:t xml:space="preserve"> removes a reference to a package or class library from the project.</w:t>
      </w:r>
    </w:p>
    <w:p>
      <w:pPr>
        <w:pStyle w:val="Para 01"/>
      </w:pPr>
      <w:r>
        <w:rPr>
          <w:rStyle w:val="Text0"/>
        </w:rPr>
        <w:t xml:space="preserve">dotnet list</w:t>
        <w:br w:clear="none"/>
      </w:r>
      <w:r>
        <w:t>: This</w:t>
      </w:r>
      <w:r>
        <w:rPr>
          <w:rStyle w:val="Text63"/>
        </w:rPr>
        <w:bookmarkStart w:id="1841" w:name="_idIndexMarker1315"/>
        <w:t/>
        <w:bookmarkEnd w:id="1841"/>
      </w:r>
      <w:r>
        <w:t xml:space="preserve"> lists the package or class library references for the project.</w:t>
      </w:r>
    </w:p>
    <w:p>
      <w:bookmarkStart w:id="1842" w:name="Publishing_a_self_contained_app"/>
      <w:pPr>
        <w:pStyle w:val="Heading 2"/>
      </w:pPr>
      <w:r>
        <w:t>Publishing a self-contained app</w:t>
      </w:r>
      <w:bookmarkEnd w:id="1842"/>
    </w:p>
    <w:p>
      <w:pPr>
        <w:pStyle w:val="Normal"/>
      </w:pPr>
      <w:r>
        <w:t xml:space="preserve">Now that you have </w:t>
      </w:r>
      <w:r>
        <w:rPr>
          <w:rStyle w:val="Text63"/>
        </w:rPr>
        <w:bookmarkStart w:id="1843" w:name="_idIndexMarker1316"/>
        <w:t/>
        <w:bookmarkEnd w:id="1843"/>
      </w:r>
      <w:r>
        <w:t xml:space="preserve">seen some example </w:t>
      </w:r>
      <w:r>
        <w:rPr>
          <w:rStyle w:val="Text0"/>
        </w:rPr>
        <w:t xml:space="preserve">dotnet</w:t>
        <w:br w:clear="none"/>
      </w:r>
      <w:r>
        <w:t xml:space="preserve"> tool commands, we can publish our cross-platform console app:</w:t>
      </w:r>
    </w:p>
    <w:p>
      <w:pPr>
        <w:numPr>
          <w:ilvl w:val="0"/>
          <w:numId w:val="369"/>
        </w:numPr>
        <w:pStyle w:val="Para 01"/>
      </w:pPr>
      <w:r>
        <w:t xml:space="preserve">At the command prompt or terminal, make sure that you are in the </w:t>
      </w:r>
      <w:r>
        <w:rPr>
          <w:rStyle w:val="Text0"/>
        </w:rPr>
        <w:t xml:space="preserve">DotNetEverywhere</w:t>
        <w:br w:clear="none"/>
      </w:r>
      <w:r>
        <w:t xml:space="preserve"> folder.</w:t>
      </w:r>
    </w:p>
    <w:p>
      <w:pPr>
        <w:numPr>
          <w:ilvl w:val="0"/>
          <w:numId w:val="369"/>
        </w:numPr>
        <w:pStyle w:val="Para 01"/>
      </w:pPr>
      <w:r>
        <w:t xml:space="preserve">Enter a command to build and publish the self-contained release version of the console application for Windows 10, as shown in the following command: </w:t>
      </w:r>
    </w:p>
    <w:p>
      <w:pPr>
        <w:pStyle w:val="Para 05"/>
      </w:pPr>
      <w:r>
        <w:t xml:space="preserve">dotnet publish -c Release -r win10-x64 --self-contained</w:t>
        <w:br w:clear="none"/>
      </w:r>
    </w:p>
    <w:p>
      <w:pPr>
        <w:numPr>
          <w:ilvl w:val="0"/>
          <w:numId w:val="369"/>
        </w:numPr>
        <w:pStyle w:val="Para 01"/>
      </w:pPr>
      <w:r>
        <w:t>Note</w:t>
      </w:r>
      <w:r>
        <w:rPr>
          <w:rStyle w:val="Text63"/>
        </w:rPr>
        <w:bookmarkStart w:id="1844" w:name="_idIndexMarker1317"/>
        <w:t/>
        <w:bookmarkEnd w:id="1844"/>
      </w:r>
      <w:r>
        <w:t xml:space="preserve"> the build engine restores any needed packages, compiles the project source code into an assembly DLL, and creates a </w:t>
      </w:r>
      <w:r>
        <w:rPr>
          <w:rStyle w:val="Text0"/>
        </w:rPr>
        <w:t xml:space="preserve">publish</w:t>
        <w:br w:clear="none"/>
      </w:r>
      <w:r>
        <w:t xml:space="preserve"> folder, as shown in the following output: </w:t>
      </w:r>
    </w:p>
    <w:p>
      <w:pPr>
        <w:pStyle w:val="Para 05"/>
      </w:pPr>
      <w:r>
        <w:t xml:space="preserve">MSBuild version 17.8.0+14c24b2d3 for .NET</w:t>
        <w:br w:clear="none"/>
        <w:t xml:space="preserve">  Determining projects to restore...</w:t>
        <w:br w:clear="none"/>
        <w:t xml:space="preserve">  All projects are up-to-date for restore.</w:t>
        <w:br w:clear="none"/>
        <w:t xml:space="preserve">  DotNetEverywhere -&gt; C:\cs12dotnet8\Chapter07\DotNetEverywhere\bin\Release\net8.0\win10-x64\DotNetEverywhere.dll</w:t>
        <w:br w:clear="none"/>
        <w:t xml:space="preserve">  DotNetEverywhere -&gt; C:\cs12dotnet8\Chapter07\DotNetEverywhere\bin\Release\net8.0\win10-x64\publish\</w:t>
        <w:br w:clear="none"/>
      </w:r>
    </w:p>
    <w:p>
      <w:pPr>
        <w:numPr>
          <w:ilvl w:val="0"/>
          <w:numId w:val="369"/>
        </w:numPr>
        <w:pStyle w:val="Para 01"/>
      </w:pPr>
      <w:r>
        <w:t xml:space="preserve">Enter the following commands to build and publish the release versions for the macOS and Linux variants: </w:t>
      </w:r>
    </w:p>
    <w:p>
      <w:pPr>
        <w:pStyle w:val="Para 05"/>
      </w:pPr>
      <w:r>
        <w:t xml:space="preserve">dotnet publish -c Release -r osx-x64 --self-contained</w:t>
        <w:br w:clear="none"/>
        <w:t xml:space="preserve">dotnet publish -c Release -r osx.11.0-arm64 --self-contained</w:t>
        <w:br w:clear="none"/>
        <w:t xml:space="preserve">dotnet publish -c Release -r linux-x64 --self-contained</w:t>
        <w:br w:clear="none"/>
        <w:t xml:space="preserve">dotnet publish -c Release -r linux-arm64 --self-contained</w:t>
        <w:br w:clear="none"/>
      </w:r>
    </w:p>
    <w:p>
      <w:pPr>
        <w:pStyle w:val="Para 02"/>
      </w:pPr>
      <w:r>
        <w:rPr>
          <w:rStyle w:val="Text1"/>
        </w:rPr>
        <w:t>Good Practice</w:t>
      </w:r>
      <w:r>
        <w:t xml:space="preserve">: You could automate these commands by using a scripting language like PowerShell and execute the script file on any operating system using the cross-platform PowerShell Core. I have done this for you at the following link: </w:t>
      </w:r>
      <w:hyperlink r:id="rId302">
        <w:r>
          <w:rPr>
            <w:rStyle w:val="Text6"/>
          </w:rPr>
          <w:t>https://github.com/markjprice/cs12dotnet8/tree/main/scripts/publish-scripts</w:t>
        </w:r>
      </w:hyperlink>
      <w:r>
        <w:t>.</w:t>
      </w:r>
    </w:p>
    <w:p>
      <w:pPr>
        <w:numPr>
          <w:ilvl w:val="0"/>
          <w:numId w:val="370"/>
        </w:numPr>
        <w:pStyle w:val="Para 01"/>
      </w:pPr>
      <w:r>
        <w:t xml:space="preserve">Open Windows </w:t>
      </w:r>
      <w:r>
        <w:rPr>
          <w:rStyle w:val="Text1"/>
        </w:rPr>
        <w:t>File Explorer</w:t>
      </w:r>
      <w:r>
        <w:t xml:space="preserve"> or a macOS </w:t>
      </w:r>
      <w:r>
        <w:rPr>
          <w:rStyle w:val="Text1"/>
        </w:rPr>
        <w:t>Finder</w:t>
      </w:r>
      <w:r>
        <w:t xml:space="preserve"> window, navigate to </w:t>
      </w:r>
      <w:r>
        <w:rPr>
          <w:rStyle w:val="Text0"/>
        </w:rPr>
        <w:t xml:space="preserve">DotNetEverywhere\bin\Release\net8.0</w:t>
        <w:br w:clear="none"/>
      </w:r>
      <w:r>
        <w:t>, and note the output folders for the five operating systems.</w:t>
      </w:r>
    </w:p>
    <w:p>
      <w:pPr>
        <w:numPr>
          <w:ilvl w:val="0"/>
          <w:numId w:val="370"/>
        </w:numPr>
        <w:pStyle w:val="Para 01"/>
      </w:pPr>
      <w:r>
        <w:t xml:space="preserve">In the </w:t>
      </w:r>
      <w:r>
        <w:rPr>
          <w:rStyle w:val="Text0"/>
        </w:rPr>
        <w:t xml:space="preserve">win10-x64</w:t>
        <w:br w:clear="none"/>
      </w:r>
      <w:r>
        <w:t xml:space="preserve"> folder, open the </w:t>
      </w:r>
      <w:r>
        <w:rPr>
          <w:rStyle w:val="Text0"/>
        </w:rPr>
        <w:t xml:space="preserve">publish</w:t>
        <w:br w:clear="none"/>
      </w:r>
      <w:r>
        <w:t xml:space="preserve"> folder, and note all the supporting assemblies, like </w:t>
      </w:r>
      <w:r>
        <w:rPr>
          <w:rStyle w:val="Text0"/>
        </w:rPr>
        <w:t xml:space="preserve">Microsoft.CSharp.dll</w:t>
        <w:br w:clear="none"/>
      </w:r>
      <w:r>
        <w:t>.</w:t>
      </w:r>
    </w:p>
    <w:p>
      <w:pPr>
        <w:numPr>
          <w:ilvl w:val="0"/>
          <w:numId w:val="370"/>
        </w:numPr>
        <w:pStyle w:val="Para 01"/>
      </w:pPr>
      <w:r>
        <w:t xml:space="preserve">Select the </w:t>
      </w:r>
      <w:r>
        <w:rPr>
          <w:rStyle w:val="Text0"/>
        </w:rPr>
        <w:t xml:space="preserve">DotNetEverywhere</w:t>
        <w:br w:clear="none"/>
      </w:r>
      <w:r>
        <w:t xml:space="preserve"> executable file, and note it is 154 KB, as shown in </w:t>
      </w:r>
      <w:r>
        <w:rPr>
          <w:rStyle w:val="Text5"/>
        </w:rPr>
        <w:t>Figure 7.3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257300"/>
            <wp:effectExtent l="0" r="0" t="0" b="0"/>
            <wp:wrapTopAndBottom/>
            <wp:docPr id="94" name="B19586_07_03.png" descr="B19586_07_03.png"/>
            <wp:cNvGraphicFramePr>
              <a:graphicFrameLocks noChangeAspect="1"/>
            </wp:cNvGraphicFramePr>
            <a:graphic>
              <a:graphicData uri="http://schemas.openxmlformats.org/drawingml/2006/picture">
                <pic:pic>
                  <pic:nvPicPr>
                    <pic:cNvPr id="0" name="B19586_07_03.png" descr="B19586_07_03.png"/>
                    <pic:cNvPicPr/>
                  </pic:nvPicPr>
                  <pic:blipFill>
                    <a:blip r:embed="rId95"/>
                    <a:stretch>
                      <a:fillRect/>
                    </a:stretch>
                  </pic:blipFill>
                  <pic:spPr>
                    <a:xfrm>
                      <a:off x="0" y="0"/>
                      <a:ext cx="4406900" cy="1257300"/>
                    </a:xfrm>
                    <a:prstGeom prst="rect">
                      <a:avLst/>
                    </a:prstGeom>
                  </pic:spPr>
                </pic:pic>
              </a:graphicData>
            </a:graphic>
          </wp:anchor>
        </w:drawing>
      </w:r>
    </w:p>
    <w:p>
      <w:pPr>
        <w:pStyle w:val="Para 08"/>
      </w:pPr>
      <w:r>
        <w:t>Figure 7.3: The DotNetEverywhere executable file for Windows 10 64-bit</w:t>
      </w:r>
    </w:p>
    <w:p>
      <w:pPr>
        <w:numPr>
          <w:ilvl w:val="0"/>
          <w:numId w:val="371"/>
        </w:numPr>
        <w:pStyle w:val="Para 01"/>
      </w:pPr>
      <w:r>
        <w:t xml:space="preserve">If you </w:t>
      </w:r>
      <w:r>
        <w:rPr>
          <w:rStyle w:val="Text63"/>
        </w:rPr>
        <w:bookmarkStart w:id="1845" w:name="_idIndexMarker1318"/>
        <w:t/>
        <w:bookmarkEnd w:id="1845"/>
      </w:r>
      <w:r>
        <w:t xml:space="preserve">are on Windows, then double-click to execute the program and note the result, as shown in the following output: </w:t>
      </w:r>
    </w:p>
    <w:p>
      <w:pPr>
        <w:pStyle w:val="Para 05"/>
      </w:pPr>
      <w:r>
        <w:t xml:space="preserve">I can run everywhere!</w:t>
        <w:br w:clear="none"/>
        <w:t xml:space="preserve">OS Version is Microsoft Windows NT 10.0.22621.0.</w:t>
        <w:br w:clear="none"/>
        <w:t xml:space="preserve">I am Windows 11.</w:t>
        <w:br w:clear="none"/>
        <w:t xml:space="preserve">Press any key to stop me.</w:t>
        <w:br w:clear="none"/>
      </w:r>
    </w:p>
    <w:p>
      <w:pPr>
        <w:numPr>
          <w:ilvl w:val="0"/>
          <w:numId w:val="371"/>
        </w:numPr>
        <w:pStyle w:val="Para 01"/>
      </w:pPr>
      <w:r>
        <w:t>Press any key to close the console app and its window.</w:t>
      </w:r>
    </w:p>
    <w:p>
      <w:pPr>
        <w:numPr>
          <w:ilvl w:val="0"/>
          <w:numId w:val="371"/>
        </w:numPr>
        <w:pStyle w:val="Para 01"/>
      </w:pPr>
      <w:r>
        <w:t xml:space="preserve">Note that the total size of the </w:t>
      </w:r>
      <w:r>
        <w:rPr>
          <w:rStyle w:val="Text0"/>
        </w:rPr>
        <w:t xml:space="preserve">publish</w:t>
        <w:br w:clear="none"/>
      </w:r>
      <w:r>
        <w:t xml:space="preserve"> folder and all its files is 68.3 MB.</w:t>
      </w:r>
    </w:p>
    <w:p>
      <w:pPr>
        <w:numPr>
          <w:ilvl w:val="0"/>
          <w:numId w:val="371"/>
        </w:numPr>
        <w:pStyle w:val="Para 01"/>
      </w:pPr>
      <w:r>
        <w:t xml:space="preserve">In the </w:t>
      </w:r>
      <w:r>
        <w:rPr>
          <w:rStyle w:val="Text0"/>
        </w:rPr>
        <w:t xml:space="preserve">osx.11.0-arm64</w:t>
        <w:br w:clear="none"/>
      </w:r>
      <w:r>
        <w:t xml:space="preserve"> folder, select the </w:t>
      </w:r>
      <w:r>
        <w:rPr>
          <w:rStyle w:val="Text0"/>
        </w:rPr>
        <w:t xml:space="preserve">publish</w:t>
        <w:br w:clear="none"/>
      </w:r>
      <w:r>
        <w:t xml:space="preserve"> folder, note all the supporting assemblies, and then select the </w:t>
      </w:r>
      <w:r>
        <w:rPr>
          <w:rStyle w:val="Text0"/>
        </w:rPr>
        <w:t xml:space="preserve">DotNetEverywhere</w:t>
        <w:br w:clear="none"/>
      </w:r>
      <w:r>
        <w:t xml:space="preserve"> executable file. Note that the executable is 125 KB, and the </w:t>
      </w:r>
      <w:r>
        <w:rPr>
          <w:rStyle w:val="Text0"/>
        </w:rPr>
        <w:t xml:space="preserve">publish</w:t>
        <w:br w:clear="none"/>
      </w:r>
      <w:r>
        <w:t xml:space="preserve"> folder is about 73.9 MB. There is no </w:t>
      </w:r>
      <w:r>
        <w:rPr>
          <w:rStyle w:val="Text0"/>
        </w:rPr>
        <w:t xml:space="preserve">.exe</w:t>
        <w:br w:clear="none"/>
      </w:r>
      <w:r>
        <w:t xml:space="preserve"> file extension for published applications on macOS, so the filename will not have an extension.</w:t>
      </w:r>
    </w:p>
    <w:p>
      <w:pPr>
        <w:pStyle w:val="Normal"/>
      </w:pPr>
      <w:r>
        <w:t xml:space="preserve">If you copy any of those </w:t>
      </w:r>
      <w:r>
        <w:rPr>
          <w:rStyle w:val="Text0"/>
        </w:rPr>
        <w:t xml:space="preserve">publish</w:t>
        <w:br w:clear="none"/>
      </w:r>
      <w:r>
        <w:t xml:space="preserve"> folders to the appropriate operating system, the console app will run; this is because it is a self-contained deployable .NET application. For example, here it is on macOS with Intel:</w:t>
      </w:r>
    </w:p>
    <w:p>
      <w:pPr>
        <w:pStyle w:val="Para 05"/>
      </w:pPr>
      <w:r>
        <w:t xml:space="preserve">I can run everywhere!</w:t>
        <w:br w:clear="none"/>
        <w:t xml:space="preserve">OS Version is Unix 13.5.2</w:t>
        <w:br w:clear="none"/>
        <w:t xml:space="preserve">I am macOS.</w:t>
        <w:br w:clear="none"/>
        <w:t xml:space="preserve">Press any key to stop me.</w:t>
        <w:br w:clear="none"/>
      </w:r>
    </w:p>
    <w:p>
      <w:pPr>
        <w:pStyle w:val="Normal"/>
      </w:pPr>
      <w:r>
        <w:t xml:space="preserve">This example </w:t>
      </w:r>
      <w:r>
        <w:rPr>
          <w:rStyle w:val="Text63"/>
        </w:rPr>
        <w:bookmarkStart w:id="1846" w:name="_idIndexMarker1319"/>
        <w:t/>
        <w:bookmarkEnd w:id="1846"/>
      </w:r>
      <w:r>
        <w:t>used a console app, but you could just as easily create an ASP.NET Core website or web service, or a Windows Forms or WPF app. Of course, you can only deploy Windows desktop apps to Windows computers, not Linux or macOS.</w:t>
      </w:r>
    </w:p>
    <w:p>
      <w:bookmarkStart w:id="1847" w:name="Publishing_a_single_file_app"/>
      <w:pPr>
        <w:pStyle w:val="Heading 2"/>
      </w:pPr>
      <w:r>
        <w:t>Publishing a single-file app</w:t>
      </w:r>
      <w:bookmarkEnd w:id="1847"/>
    </w:p>
    <w:p>
      <w:pPr>
        <w:pStyle w:val="Normal"/>
      </w:pPr>
      <w:r>
        <w:t>If you can assume</w:t>
      </w:r>
      <w:r>
        <w:rPr>
          <w:rStyle w:val="Text63"/>
        </w:rPr>
        <w:bookmarkStart w:id="1848" w:name="_idIndexMarker1320"/>
        <w:t/>
        <w:bookmarkEnd w:id="1848"/>
      </w:r>
      <w:r>
        <w:t xml:space="preserve"> that .NET is already installed on the computer on which you want to run your app, then you can use the extra flags when you publish your app for release to say that it does not need to be self-contained and that you want to publish it as a single file (if possible), as shown in the following command (which must be entered on a single line):</w:t>
      </w:r>
    </w:p>
    <w:p>
      <w:pPr>
        <w:pStyle w:val="Para 05"/>
      </w:pPr>
      <w:r>
        <w:t xml:space="preserve">dotnet publish -r win10-x64 -c Release --no-self-contained</w:t>
        <w:br w:clear="none"/>
        <w:t xml:space="preserve">/p:PublishSingleFile=true</w:t>
        <w:br w:clear="none"/>
      </w:r>
    </w:p>
    <w:p>
      <w:pPr>
        <w:pStyle w:val="Normal"/>
      </w:pPr>
      <w:r>
        <w:t xml:space="preserve">This will generate two files: </w:t>
      </w:r>
      <w:r>
        <w:rPr>
          <w:rStyle w:val="Text0"/>
        </w:rPr>
        <w:t xml:space="preserve">DotNetEverywhere.exe</w:t>
        <w:br w:clear="none"/>
      </w:r>
      <w:r>
        <w:t xml:space="preserve"> and </w:t>
      </w:r>
      <w:r>
        <w:rPr>
          <w:rStyle w:val="Text0"/>
        </w:rPr>
        <w:t xml:space="preserve">DotNetEverywhere.pdb</w:t>
        <w:br w:clear="none"/>
      </w:r>
      <w:r>
        <w:t xml:space="preserve">. The </w:t>
      </w:r>
      <w:r>
        <w:rPr>
          <w:rStyle w:val="Text0"/>
        </w:rPr>
        <w:t xml:space="preserve">.exe</w:t>
        <w:br w:clear="none"/>
      </w:r>
      <w:r>
        <w:t xml:space="preserve"> file is the executable. The </w:t>
      </w:r>
      <w:r>
        <w:rPr>
          <w:rStyle w:val="Text0"/>
        </w:rPr>
        <w:t xml:space="preserve">.pdb</w:t>
        <w:br w:clear="none"/>
      </w:r>
      <w:r>
        <w:t xml:space="preserve"> file is a </w:t>
      </w:r>
      <w:r>
        <w:rPr>
          <w:rStyle w:val="Text1"/>
        </w:rPr>
        <w:t>program debug database</w:t>
      </w:r>
      <w:r>
        <w:t xml:space="preserve"> file</w:t>
      </w:r>
      <w:r>
        <w:rPr>
          <w:rStyle w:val="Text63"/>
        </w:rPr>
        <w:bookmarkStart w:id="1849" w:name="_idIndexMarker1321"/>
        <w:t/>
        <w:bookmarkEnd w:id="1849"/>
      </w:r>
      <w:r>
        <w:t xml:space="preserve"> that stores debugging information.</w:t>
      </w:r>
    </w:p>
    <w:p>
      <w:pPr>
        <w:pStyle w:val="Normal"/>
      </w:pPr>
      <w:r>
        <w:t xml:space="preserve">If you prefer the </w:t>
      </w:r>
      <w:r>
        <w:rPr>
          <w:rStyle w:val="Text0"/>
        </w:rPr>
        <w:t xml:space="preserve">.pdb</w:t>
        <w:br w:clear="none"/>
      </w:r>
      <w:r>
        <w:t xml:space="preserve"> file to be embedded in the </w:t>
      </w:r>
      <w:r>
        <w:rPr>
          <w:rStyle w:val="Text0"/>
        </w:rPr>
        <w:t xml:space="preserve">.exe</w:t>
        <w:br w:clear="none"/>
      </w:r>
      <w:r>
        <w:t xml:space="preserve"> file, for example, to ensure it is deployed with its assembly, then add a </w:t>
      </w:r>
      <w:r>
        <w:rPr>
          <w:rStyle w:val="Text0"/>
        </w:rPr>
        <w:t xml:space="preserve">&lt;DebugType&gt;</w:t>
        <w:br w:clear="none"/>
      </w:r>
      <w:r>
        <w:t xml:space="preserve"> element to the </w:t>
      </w:r>
      <w:r>
        <w:rPr>
          <w:rStyle w:val="Text0"/>
        </w:rPr>
        <w:t xml:space="preserve">&lt;PropertyGroup&gt;</w:t>
        <w:br w:clear="none"/>
      </w:r>
      <w:r>
        <w:t xml:space="preserve"> element in your </w:t>
      </w:r>
      <w:r>
        <w:rPr>
          <w:rStyle w:val="Text0"/>
        </w:rPr>
        <w:t xml:space="preserve">.csproj</w:t>
        <w:br w:clear="none"/>
      </w:r>
      <w:r>
        <w:t xml:space="preserve"> file and set it to </w:t>
      </w:r>
      <w:r>
        <w:rPr>
          <w:rStyle w:val="Text0"/>
        </w:rPr>
        <w:t xml:space="preserve">embedded</w:t>
        <w:br w:clear="none"/>
      </w:r>
      <w:r>
        <w:t>, as shown highlighted in the following markup:</w:t>
      </w:r>
    </w:p>
    <w:p>
      <w:pPr>
        <w:pStyle w:val="Para 04"/>
      </w:pPr>
      <w:r>
        <w:t xml:space="preserve">&lt;PropertyGroup&gt;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t xml:space="preserve">  &lt;RuntimeIdentifiers&gt;</w:t>
        <w:br w:clear="none"/>
        <w:t xml:space="preserve">    win10-x64;osx-x64;osx</w:t>
        <w:br w:clear="none"/>
      </w:r>
      <w:r>
        <w:rPr>
          <w:rStyle w:val="Text16"/>
        </w:rPr>
        <w:t xml:space="preserve">.11.0</w:t>
        <w:br w:clear="none"/>
      </w:r>
      <w:r>
        <w:t xml:space="preserve">-arm64;linux-x64;linux-arm64</w:t>
        <w:br w:clear="none"/>
        <w:t xml:space="preserve">  &lt;/RuntimeIdentifiers&gt;</w:t>
        <w:br w:clear="none"/>
      </w:r>
      <w:r>
        <w:rPr>
          <w:rStyle w:val="Text13"/>
        </w:rPr>
        <w:t xml:space="preserve">  &lt;DebugType&gt;embedded&lt;/DebugType&gt;</w:t>
        <w:br w:clear="none"/>
      </w:r>
      <w:r>
        <w:t xml:space="preserve"/>
        <w:br w:clear="none"/>
        <w:t xml:space="preserve">&lt;/PropertyGroup&gt;</w:t>
        <w:br w:clear="none"/>
      </w:r>
    </w:p>
    <w:p>
      <w:pPr>
        <w:pStyle w:val="Normal"/>
      </w:pPr>
      <w:r>
        <w:t xml:space="preserve">If you cannot assume that .NET is already installed on a computer, then although Linux also only generates the two files, expect the following additional files for Windows: </w:t>
      </w:r>
      <w:r>
        <w:rPr>
          <w:rStyle w:val="Text0"/>
        </w:rPr>
        <w:t xml:space="preserve">coreclr.dll</w:t>
        <w:br w:clear="none"/>
      </w:r>
      <w:r>
        <w:t xml:space="preserve">, </w:t>
      </w:r>
      <w:r>
        <w:rPr>
          <w:rStyle w:val="Text0"/>
        </w:rPr>
        <w:t xml:space="preserve">clrjit.dll</w:t>
        <w:br w:clear="none"/>
      </w:r>
      <w:r>
        <w:t xml:space="preserve">, </w:t>
      </w:r>
      <w:r>
        <w:rPr>
          <w:rStyle w:val="Text0"/>
        </w:rPr>
        <w:t xml:space="preserve">clrcompression.dll</w:t>
        <w:br w:clear="none"/>
      </w:r>
      <w:r>
        <w:t xml:space="preserve">, and </w:t>
      </w:r>
      <w:r>
        <w:rPr>
          <w:rStyle w:val="Text0"/>
        </w:rPr>
        <w:t xml:space="preserve">mscordaccore.dll</w:t>
        <w:br w:clear="none"/>
      </w:r>
      <w:r>
        <w:t>.</w:t>
      </w:r>
    </w:p>
    <w:p>
      <w:pPr>
        <w:pStyle w:val="Normal"/>
      </w:pPr>
      <w:r>
        <w:t>Let’s see an example for Windows:</w:t>
      </w:r>
    </w:p>
    <w:p>
      <w:pPr>
        <w:numPr>
          <w:ilvl w:val="0"/>
          <w:numId w:val="372"/>
        </w:numPr>
        <w:pStyle w:val="Para 01"/>
      </w:pPr>
      <w:r>
        <w:t xml:space="preserve">At the command prompt or terminal, in the </w:t>
      </w:r>
      <w:r>
        <w:rPr>
          <w:rStyle w:val="Text0"/>
        </w:rPr>
        <w:t xml:space="preserve">DotNetEverywhere</w:t>
        <w:br w:clear="none"/>
      </w:r>
      <w:r>
        <w:t xml:space="preserve"> folder, enter the command to build the self-contained release version of the console app for Windows 10, as shown in the following command: </w:t>
      </w:r>
    </w:p>
    <w:p>
      <w:pPr>
        <w:pStyle w:val="Para 05"/>
      </w:pPr>
      <w:r>
        <w:t xml:space="preserve">dotnet publish -c Release -r win10-x64 --self-contained /p:PublishSingleFile=true</w:t>
        <w:br w:clear="none"/>
      </w:r>
    </w:p>
    <w:p>
      <w:pPr>
        <w:numPr>
          <w:ilvl w:val="0"/>
          <w:numId w:val="372"/>
        </w:numPr>
        <w:pStyle w:val="Para 01"/>
      </w:pPr>
      <w:r>
        <w:t xml:space="preserve">Navigate to the </w:t>
      </w:r>
      <w:r>
        <w:rPr>
          <w:rStyle w:val="Text0"/>
        </w:rPr>
        <w:t xml:space="preserve">DotNetEverywhere\bin\Release\net8.0\win10-x64\publish</w:t>
        <w:br w:clear="none"/>
      </w:r>
      <w:r>
        <w:t xml:space="preserve"> folder and select the </w:t>
      </w:r>
      <w:r>
        <w:rPr>
          <w:rStyle w:val="Text0"/>
        </w:rPr>
        <w:t xml:space="preserve">DotNetEverywhere</w:t>
        <w:br w:clear="none"/>
      </w:r>
      <w:r>
        <w:t xml:space="preserve"> executable file. Note that </w:t>
      </w:r>
      <w:r>
        <w:rPr>
          <w:rStyle w:val="Text63"/>
        </w:rPr>
        <w:bookmarkStart w:id="1850" w:name="_idIndexMarker1322"/>
        <w:t/>
        <w:bookmarkEnd w:id="1850"/>
      </w:r>
      <w:r>
        <w:t xml:space="preserve">the executable is now 62.6 MB, and there is also a </w:t>
      </w:r>
      <w:r>
        <w:rPr>
          <w:rStyle w:val="Text0"/>
        </w:rPr>
        <w:t xml:space="preserve">.pdb</w:t>
        <w:br w:clear="none"/>
      </w:r>
      <w:r>
        <w:t xml:space="preserve"> file that is 11 KB. The sizes of these files on your system will vary.</w:t>
      </w:r>
    </w:p>
    <w:p>
      <w:bookmarkStart w:id="1851" w:name="Reducing_the_size_of_apps_using"/>
      <w:pPr>
        <w:pStyle w:val="Heading 2"/>
      </w:pPr>
      <w:r>
        <w:t>Reducing the size of apps using app trimming</w:t>
      </w:r>
      <w:bookmarkEnd w:id="1851"/>
    </w:p>
    <w:p>
      <w:pPr>
        <w:pStyle w:val="Normal"/>
      </w:pPr>
      <w:r>
        <w:t>One of the problems with</w:t>
      </w:r>
      <w:r>
        <w:rPr>
          <w:rStyle w:val="Text63"/>
        </w:rPr>
        <w:bookmarkStart w:id="1852" w:name="_idIndexMarker1323"/>
        <w:t/>
        <w:bookmarkEnd w:id="1852"/>
      </w:r>
      <w:r>
        <w:t xml:space="preserve"> deploying a .NET app as a self-contained app is that the .NET libraries take up a lot of space. One of the biggest needs is to reduce the size of Blazor WebAssembly components because all the .NET libraries need to be downloaded to the browser.</w:t>
      </w:r>
    </w:p>
    <w:p>
      <w:pPr>
        <w:pStyle w:val="Normal"/>
      </w:pPr>
      <w:r>
        <w:t xml:space="preserve">Luckily, you can reduce this size by not packaging unused assemblies with your deployments. Introduced with .NET Core 3, the app trimming system can identify the assemblies needed by your code and remove those that are not needed. This was known as </w:t>
      </w:r>
      <w:r>
        <w:rPr>
          <w:rStyle w:val="Text0"/>
        </w:rPr>
        <w:t xml:space="preserve">copyused</w:t>
        <w:br w:clear="none"/>
      </w:r>
      <w:r>
        <w:t xml:space="preserve"> trim mode.</w:t>
      </w:r>
    </w:p>
    <w:p>
      <w:pPr>
        <w:pStyle w:val="Normal"/>
      </w:pPr>
      <w:r>
        <w:t xml:space="preserve">With .NET 5, the trimming went further by removing individual types, and even members, like methods from within an assembly if they are not used. For example, with a </w:t>
      </w:r>
      <w:r>
        <w:rPr>
          <w:rStyle w:val="Text1"/>
        </w:rPr>
        <w:t>Hello World</w:t>
      </w:r>
      <w:r>
        <w:t xml:space="preserve"> console app, the </w:t>
      </w:r>
      <w:r>
        <w:rPr>
          <w:rStyle w:val="Text0"/>
        </w:rPr>
        <w:t xml:space="preserve">System.Console.dll</w:t>
        <w:br w:clear="none"/>
      </w:r>
      <w:r>
        <w:t xml:space="preserve"> assembly is trimmed from 61.5 KB to 31.5 KB. This was known as </w:t>
      </w:r>
      <w:r>
        <w:rPr>
          <w:rStyle w:val="Text0"/>
        </w:rPr>
        <w:t xml:space="preserve">link</w:t>
        <w:br w:clear="none"/>
      </w:r>
      <w:r>
        <w:t xml:space="preserve"> trim mode, but it was not enabled by default.</w:t>
      </w:r>
    </w:p>
    <w:p>
      <w:pPr>
        <w:pStyle w:val="Normal"/>
      </w:pPr>
      <w:r>
        <w:t>With .NET 6, Microsoft added annotations to their libraries to indicate how they can be safely trimmed, so the trimming of types and members was made the default.</w:t>
      </w:r>
    </w:p>
    <w:p>
      <w:pPr>
        <w:pStyle w:val="Normal"/>
      </w:pPr>
      <w:r>
        <w:t xml:space="preserve">With .NET 7, Microsoft renamed </w:t>
      </w:r>
      <w:r>
        <w:rPr>
          <w:rStyle w:val="Text0"/>
        </w:rPr>
        <w:t xml:space="preserve">link</w:t>
        <w:br w:clear="none"/>
      </w:r>
      <w:r>
        <w:t xml:space="preserve"> to </w:t>
      </w:r>
      <w:r>
        <w:rPr>
          <w:rStyle w:val="Text0"/>
        </w:rPr>
        <w:t xml:space="preserve">full</w:t>
        <w:br w:clear="none"/>
      </w:r>
      <w:r>
        <w:t xml:space="preserve"> and </w:t>
      </w:r>
      <w:r>
        <w:rPr>
          <w:rStyle w:val="Text0"/>
        </w:rPr>
        <w:t xml:space="preserve">copyused</w:t>
        <w:br w:clear="none"/>
      </w:r>
      <w:r>
        <w:t xml:space="preserve"> to </w:t>
      </w:r>
      <w:r>
        <w:rPr>
          <w:rStyle w:val="Text0"/>
        </w:rPr>
        <w:t xml:space="preserve">partial</w:t>
        <w:br w:clear="none"/>
      </w:r>
      <w:r>
        <w:t>.</w:t>
      </w:r>
    </w:p>
    <w:p>
      <w:pPr>
        <w:pStyle w:val="Normal"/>
      </w:pPr>
      <w:r>
        <w:t>The catch is how well the trimming identifies unused assemblies, types, and members. If your code is dynamic, perhaps using reflection, then it might not work correctly, so Microsoft also allows manual control.</w:t>
      </w:r>
    </w:p>
    <w:p>
      <w:pPr>
        <w:pStyle w:val="Normal"/>
      </w:pPr>
      <w:r>
        <w:t xml:space="preserve">There are two ways to enable type-level and member-level, aka </w:t>
      </w:r>
      <w:r>
        <w:rPr>
          <w:rStyle w:val="Text0"/>
        </w:rPr>
        <w:t xml:space="preserve">full</w:t>
        <w:br w:clear="none"/>
      </w:r>
      <w:r>
        <w:t>, trimming. Since this level of trimming is the default with .NET 6 or later, all we need to do is enable trimming without setting a trim level or mode.</w:t>
      </w:r>
    </w:p>
    <w:p>
      <w:pPr>
        <w:pStyle w:val="Normal"/>
      </w:pPr>
      <w:r>
        <w:t>The first way is to add an element in the project file, as shown in the following markup:</w:t>
      </w:r>
    </w:p>
    <w:p>
      <w:pPr>
        <w:pStyle w:val="Para 04"/>
      </w:pPr>
      <w:r>
        <w:t xml:space="preserve">&lt;PublishTrimmed&gt;</w:t>
        <w:br w:clear="none"/>
      </w:r>
      <w:r>
        <w:rPr>
          <w:rStyle w:val="Text22"/>
        </w:rPr>
        <w:t xml:space="preserve">true</w:t>
        <w:br w:clear="none"/>
      </w:r>
      <w:r>
        <w:t xml:space="preserve">&lt;/PublishTrimmed&gt; &lt;!--Enable trimming.--&gt;</w:t>
        <w:br w:clear="none"/>
      </w:r>
    </w:p>
    <w:p>
      <w:pPr>
        <w:pStyle w:val="Normal"/>
      </w:pPr>
      <w:r>
        <w:t>The second way is to add a flag when publishing, as shown highlighted in the following command:</w:t>
      </w:r>
    </w:p>
    <w:p>
      <w:pPr>
        <w:pStyle w:val="Para 05"/>
      </w:pPr>
      <w:r>
        <w:t xml:space="preserve">dotnet publish ... </w:t>
        <w:br w:clear="none"/>
      </w:r>
    </w:p>
    <w:p>
      <w:pPr>
        <w:pStyle w:val="Para 27"/>
      </w:pPr>
      <w:r>
        <w:t xml:space="preserve">-p:PublishTrimmed=True</w:t>
        <w:br w:clear="none"/>
      </w:r>
    </w:p>
    <w:p>
      <w:pPr>
        <w:pStyle w:val="Para 05"/>
      </w:pPr>
      <w:r>
        <w:t xml:space="preserve"/>
        <w:br w:clear="none"/>
      </w:r>
    </w:p>
    <w:p>
      <w:pPr>
        <w:pStyle w:val="Normal"/>
      </w:pPr>
      <w:r>
        <w:t xml:space="preserve">There are two ways to enable assembly-level, aka </w:t>
      </w:r>
      <w:r>
        <w:rPr>
          <w:rStyle w:val="Text0"/>
        </w:rPr>
        <w:t xml:space="preserve">partial</w:t>
        <w:br w:clear="none"/>
      </w:r>
      <w:r>
        <w:t>, trimming.</w:t>
      </w:r>
    </w:p>
    <w:p>
      <w:pPr>
        <w:pStyle w:val="Normal"/>
      </w:pPr>
      <w:r>
        <w:t>The first way is to add two elements in the project file, as shown in the following markup:</w:t>
      </w:r>
    </w:p>
    <w:p>
      <w:pPr>
        <w:pStyle w:val="Para 04"/>
      </w:pPr>
      <w:r>
        <w:t xml:space="preserve">&lt;PublishTrimmed&gt;</w:t>
        <w:br w:clear="none"/>
      </w:r>
      <w:r>
        <w:rPr>
          <w:rStyle w:val="Text22"/>
        </w:rPr>
        <w:t xml:space="preserve">true</w:t>
        <w:br w:clear="none"/>
      </w:r>
      <w:r>
        <w:t xml:space="preserve">&lt;/PublishTrimmed&gt; &lt;!--Enable trimming.--&gt;</w:t>
        <w:br w:clear="none"/>
        <w:t xml:space="preserve">&lt;TrimMode&gt;</w:t>
        <w:br w:clear="none"/>
      </w:r>
      <w:r>
        <w:rPr>
          <w:rStyle w:val="Text4"/>
        </w:rPr>
        <w:t xml:space="preserve">partial</w:t>
        <w:br w:clear="none"/>
      </w:r>
      <w:r>
        <w:t xml:space="preserve">&lt;/TrimMode&gt; &lt;!--Set assembly-level trimming.--&gt;</w:t>
        <w:br w:clear="none"/>
      </w:r>
    </w:p>
    <w:p>
      <w:pPr>
        <w:pStyle w:val="Normal"/>
      </w:pPr>
      <w:r>
        <w:t xml:space="preserve">The second </w:t>
      </w:r>
      <w:r>
        <w:rPr>
          <w:rStyle w:val="Text63"/>
        </w:rPr>
        <w:bookmarkStart w:id="1853" w:name="_idIndexMarker1324"/>
        <w:t/>
        <w:bookmarkEnd w:id="1853"/>
      </w:r>
      <w:r>
        <w:t>way is to add two flags when publishing, as shown highlighted in the following command:</w:t>
      </w:r>
    </w:p>
    <w:p>
      <w:pPr>
        <w:pStyle w:val="Para 05"/>
      </w:pPr>
      <w:r>
        <w:t xml:space="preserve">dotnet publish ... </w:t>
        <w:br w:clear="none"/>
      </w:r>
    </w:p>
    <w:p>
      <w:pPr>
        <w:pStyle w:val="Para 27"/>
      </w:pPr>
      <w:r>
        <w:t xml:space="preserve">-p:PublishTrimmed=True -p:TrimMode=partial</w:t>
        <w:br w:clear="none"/>
      </w:r>
    </w:p>
    <w:p>
      <w:pPr>
        <w:pStyle w:val="Para 05"/>
      </w:pPr>
      <w:r>
        <w:t xml:space="preserve"/>
        <w:br w:clear="none"/>
      </w:r>
    </w:p>
    <w:p>
      <w:bookmarkStart w:id="1854" w:name="Controlling_where_build_artifact"/>
      <w:pPr>
        <w:pStyle w:val="Heading 2"/>
      </w:pPr>
      <w:r>
        <w:t>Controlling where build artifacts are created</w:t>
      </w:r>
      <w:bookmarkEnd w:id="1854"/>
    </w:p>
    <w:p>
      <w:pPr>
        <w:pStyle w:val="Normal"/>
      </w:pPr>
      <w:r>
        <w:t xml:space="preserve">Traditionally, each project has its own </w:t>
      </w:r>
      <w:r>
        <w:rPr>
          <w:rStyle w:val="Text0"/>
        </w:rPr>
        <w:t xml:space="preserve">bin</w:t>
        <w:br w:clear="none"/>
      </w:r>
      <w:r>
        <w:t xml:space="preserve"> and </w:t>
      </w:r>
      <w:r>
        <w:rPr>
          <w:rStyle w:val="Text0"/>
        </w:rPr>
        <w:t xml:space="preserve">obj</w:t>
        <w:br w:clear="none"/>
      </w:r>
      <w:r>
        <w:t xml:space="preserve"> subfolders where temporary files are created during the build process. When you publish, the files are created in the </w:t>
      </w:r>
      <w:r>
        <w:rPr>
          <w:rStyle w:val="Text0"/>
        </w:rPr>
        <w:t xml:space="preserve">bin</w:t>
        <w:br w:clear="none"/>
      </w:r>
      <w:r>
        <w:t xml:space="preserve"> folder.</w:t>
      </w:r>
    </w:p>
    <w:p>
      <w:pPr>
        <w:pStyle w:val="Normal"/>
      </w:pPr>
      <w:r>
        <w:t xml:space="preserve">You might prefer to put all these temporary files and folders somewhere else. Introduced with .NET 8 is the </w:t>
      </w:r>
      <w:r>
        <w:rPr>
          <w:rStyle w:val="Text63"/>
        </w:rPr>
        <w:bookmarkStart w:id="1855" w:name="_idIndexMarker1325"/>
        <w:t/>
        <w:bookmarkEnd w:id="1855"/>
      </w:r>
      <w:r>
        <w:t>ability to control where build artifacts are created. Let’s see how:</w:t>
      </w:r>
    </w:p>
    <w:p>
      <w:pPr>
        <w:numPr>
          <w:ilvl w:val="0"/>
          <w:numId w:val="373"/>
        </w:numPr>
        <w:pStyle w:val="Para 01"/>
      </w:pPr>
      <w:r>
        <w:t xml:space="preserve">At the command prompt or terminal for the </w:t>
      </w:r>
      <w:r>
        <w:rPr>
          <w:rStyle w:val="Text0"/>
        </w:rPr>
        <w:t xml:space="preserve">Chapter07</w:t>
        <w:br w:clear="none"/>
      </w:r>
      <w:r>
        <w:t xml:space="preserve"> folder, enter the following command: </w:t>
      </w:r>
    </w:p>
    <w:p>
      <w:pPr>
        <w:pStyle w:val="Para 04"/>
      </w:pPr>
      <w:r>
        <w:t xml:space="preserve">dotnet new buildprops --use-artifacts</w:t>
        <w:br w:clear="none"/>
      </w:r>
    </w:p>
    <w:p>
      <w:pPr>
        <w:numPr>
          <w:ilvl w:val="0"/>
          <w:numId w:val="373"/>
        </w:numPr>
        <w:pStyle w:val="Para 01"/>
      </w:pPr>
      <w:r>
        <w:t xml:space="preserve">Note the success message, as shown in the following output: </w:t>
      </w:r>
    </w:p>
    <w:p>
      <w:pPr>
        <w:pStyle w:val="Para 05"/>
      </w:pPr>
      <w:r>
        <w:t xml:space="preserve">The template "MSBuild Directory.Build.props file" was created successfully.</w:t>
        <w:br w:clear="none"/>
      </w:r>
    </w:p>
    <w:p>
      <w:pPr>
        <w:pStyle w:val="Normal"/>
      </w:pPr>
      <w:r>
        <w:t xml:space="preserve">We could have created this file in the </w:t>
      </w:r>
      <w:r>
        <w:rPr>
          <w:rStyle w:val="Text0"/>
        </w:rPr>
        <w:t xml:space="preserve">cs12dotnet8</w:t>
        <w:br w:clear="none"/>
      </w:r>
      <w:r>
        <w:t xml:space="preserve"> folder, and it would then affect all projects in all chapters.</w:t>
      </w:r>
    </w:p>
    <w:p>
      <w:pPr>
        <w:numPr>
          <w:ilvl w:val="0"/>
          <w:numId w:val="374"/>
        </w:numPr>
        <w:pStyle w:val="Para 01"/>
      </w:pPr>
      <w:r>
        <w:t xml:space="preserve">In the </w:t>
      </w:r>
      <w:r>
        <w:rPr>
          <w:rStyle w:val="Text0"/>
        </w:rPr>
        <w:t xml:space="preserve">Chapter07</w:t>
        <w:br w:clear="none"/>
      </w:r>
      <w:r>
        <w:t xml:space="preserve"> folder, open the </w:t>
      </w:r>
      <w:r>
        <w:rPr>
          <w:rStyle w:val="Text0"/>
        </w:rPr>
        <w:t xml:space="preserve">Directory.Build.props</w:t>
        <w:br w:clear="none"/>
      </w:r>
      <w:r>
        <w:t xml:space="preserve"> file, as shown in the following markup: </w:t>
      </w:r>
    </w:p>
    <w:p>
      <w:pPr>
        <w:pStyle w:val="Para 04"/>
      </w:pPr>
      <w:r>
        <w:t xml:space="preserve">&lt;Project&gt;</w:t>
        <w:br w:clear="none"/>
        <w:t xml:space="preserve">  &lt;!-- See https:</w:t>
        <w:br w:clear="none"/>
      </w:r>
      <w:r>
        <w:rPr>
          <w:rStyle w:val="Text3"/>
        </w:rPr>
        <w:t xml:space="preserve">//aka.ms/dotnet/msbuild/customize for more details on customizing your build --&gt;</w:t>
        <w:br w:clear="none"/>
      </w:r>
      <w:r>
        <w:t xml:space="preserve"/>
        <w:br w:clear="none"/>
        <w:t xml:space="preserve">  &lt;PropertyGroup&gt;</w:t>
        <w:br w:clear="none"/>
        <w:t xml:space="preserve">    &lt;ArtifactsPath&gt;$(MSBuildThisFileDirectory)artifacts&lt;/ArtifactsPath&gt;</w:t>
        <w:br w:clear="none"/>
        <w:t xml:space="preserve">  &lt;/PropertyGroup&gt;</w:t>
        <w:br w:clear="none"/>
        <w:t xml:space="preserve">&lt;/Project&gt;</w:t>
        <w:br w:clear="none"/>
      </w:r>
    </w:p>
    <w:p>
      <w:pPr>
        <w:numPr>
          <w:ilvl w:val="0"/>
          <w:numId w:val="374"/>
        </w:numPr>
        <w:pStyle w:val="Para 01"/>
      </w:pPr>
      <w:r>
        <w:t>Build any project or the whole solution.</w:t>
      </w:r>
    </w:p>
    <w:p>
      <w:pPr>
        <w:numPr>
          <w:ilvl w:val="0"/>
          <w:numId w:val="374"/>
        </w:numPr>
        <w:pStyle w:val="Para 01"/>
      </w:pPr>
      <w:r>
        <w:t xml:space="preserve">In the </w:t>
      </w:r>
      <w:r>
        <w:rPr>
          <w:rStyle w:val="Text0"/>
        </w:rPr>
        <w:t xml:space="preserve">Chapter07</w:t>
        <w:br w:clear="none"/>
      </w:r>
      <w:r>
        <w:t xml:space="preserve"> folder, note there is now an </w:t>
      </w:r>
      <w:r>
        <w:rPr>
          <w:rStyle w:val="Text0"/>
        </w:rPr>
        <w:t xml:space="preserve">artifacts</w:t>
        <w:br w:clear="none"/>
      </w:r>
      <w:r>
        <w:t xml:space="preserve"> folder that contains subfolders for any recently built projects.</w:t>
      </w:r>
    </w:p>
    <w:p>
      <w:pPr>
        <w:numPr>
          <w:ilvl w:val="0"/>
          <w:numId w:val="374"/>
        </w:numPr>
        <w:pStyle w:val="Para 01"/>
      </w:pPr>
      <w:r>
        <w:t xml:space="preserve">Optionally, but recommended, is to delete this file or rename it to something </w:t>
      </w:r>
      <w:r>
        <w:rPr>
          <w:rStyle w:val="Text63"/>
        </w:rPr>
        <w:bookmarkStart w:id="1856" w:name="_idIndexMarker1326"/>
        <w:t/>
        <w:bookmarkEnd w:id="1856"/>
      </w:r>
      <w:r>
        <w:t xml:space="preserve">like </w:t>
      </w:r>
      <w:r>
        <w:rPr>
          <w:rStyle w:val="Text0"/>
        </w:rPr>
        <w:t xml:space="preserve">Directory.Build.props.disabled</w:t>
        <w:br w:clear="none"/>
      </w:r>
      <w:r>
        <w:t xml:space="preserve"> so that it does not affect the rest of this chapter.</w:t>
      </w:r>
    </w:p>
    <w:p>
      <w:pPr>
        <w:pStyle w:val="Normal"/>
      </w:pPr>
      <w:r>
        <w:rPr>
          <w:rStyle w:val="Text1"/>
        </w:rPr>
        <w:t>Warning!</w:t>
      </w:r>
      <w:r>
        <w:t xml:space="preserve"> If you leave this build configuration enabled, then remember that your build artifacts are now created in this new folder structure.</w:t>
      </w:r>
    </w:p>
    <w:p>
      <w:bookmarkStart w:id="1857" w:name="Native_ahead_of_time_compilation"/>
      <w:pPr>
        <w:pStyle w:val="Heading 1"/>
      </w:pPr>
      <w:r>
        <w:t>Native ahead-of-time compilation</w:t>
      </w:r>
      <w:bookmarkEnd w:id="1857"/>
    </w:p>
    <w:p>
      <w:pPr>
        <w:pStyle w:val="Normal"/>
      </w:pPr>
      <w:r>
        <w:t xml:space="preserve">Native AOT </w:t>
      </w:r>
      <w:r>
        <w:rPr>
          <w:rStyle w:val="Text63"/>
        </w:rPr>
        <w:bookmarkStart w:id="1858" w:name="_idIndexMarker1327"/>
        <w:t/>
        <w:bookmarkEnd w:id="1858"/>
      </w:r>
      <w:r>
        <w:t>produces assemblies that are:</w:t>
      </w:r>
    </w:p>
    <w:p>
      <w:pPr>
        <w:pStyle w:val="Para 01"/>
      </w:pPr>
      <w:r>
        <w:rPr>
          <w:rStyle w:val="Text1"/>
        </w:rPr>
        <w:t>Self-contained</w:t>
      </w:r>
      <w:r>
        <w:t xml:space="preserve">, meaning </w:t>
      </w:r>
      <w:r>
        <w:rPr>
          <w:rStyle w:val="Text63"/>
        </w:rPr>
        <w:bookmarkStart w:id="1859" w:name="_idIndexMarker1328"/>
        <w:t/>
        <w:bookmarkEnd w:id="1859"/>
      </w:r>
      <w:r>
        <w:t>they can run on systems that do not have the .NET runtime installed.</w:t>
      </w:r>
    </w:p>
    <w:p>
      <w:pPr>
        <w:pStyle w:val="Para 01"/>
      </w:pPr>
      <w:r>
        <w:rPr>
          <w:rStyle w:val="Text1"/>
        </w:rPr>
        <w:t>Ahead-of-time (AOT) compiled to native code</w:t>
      </w:r>
      <w:r>
        <w:t>, meaning a faster startup time and a potentially smaller memory footprint.</w:t>
      </w:r>
    </w:p>
    <w:p>
      <w:pPr>
        <w:pStyle w:val="Normal"/>
      </w:pPr>
      <w:r>
        <w:t xml:space="preserve">Native AOT compiles IL code to native code at the time of publishing, rather than at runtime using the </w:t>
      </w:r>
      <w:r>
        <w:rPr>
          <w:rStyle w:val="Text1"/>
        </w:rPr>
        <w:t>Just In Time (JIT)</w:t>
      </w:r>
      <w:r>
        <w:t xml:space="preserve"> compiler. But native AOT assemblies must target a specific runtime </w:t>
      </w:r>
      <w:r>
        <w:rPr>
          <w:rStyle w:val="Text63"/>
        </w:rPr>
        <w:bookmarkStart w:id="1860" w:name="_idIndexMarker1329"/>
        <w:t/>
        <w:bookmarkEnd w:id="1860"/>
      </w:r>
      <w:r>
        <w:t>environment like Windows x64 or Linux Arm.</w:t>
      </w:r>
    </w:p>
    <w:p>
      <w:pPr>
        <w:pStyle w:val="Normal"/>
      </w:pPr>
      <w:r>
        <w:t xml:space="preserve">Since native AOT happens at publish time, you should remember that while you are debugging and working live on a project in your code editor, it is still using the runtime JIT compiler, not native AOT, even if you have AOT enabled in the project! </w:t>
      </w:r>
    </w:p>
    <w:p>
      <w:pPr>
        <w:pStyle w:val="Normal"/>
      </w:pPr>
      <w:r>
        <w:t>However, some features that are incompatible with native AOT will be disabled or throw exceptions, and a source analyzer is enabled to show warnings about potential code incompatibilities.</w:t>
      </w:r>
    </w:p>
    <w:p>
      <w:bookmarkStart w:id="1861" w:name="Limitations_of_native_AOT"/>
      <w:pPr>
        <w:pStyle w:val="Heading 2"/>
      </w:pPr>
      <w:r>
        <w:t>Limitations of native AOT</w:t>
      </w:r>
      <w:bookmarkEnd w:id="1861"/>
    </w:p>
    <w:p>
      <w:pPr>
        <w:pStyle w:val="Normal"/>
      </w:pPr>
      <w:r>
        <w:t>Native AOT has</w:t>
      </w:r>
      <w:r>
        <w:rPr>
          <w:rStyle w:val="Text63"/>
        </w:rPr>
        <w:bookmarkStart w:id="1862" w:name="_idIndexMarker1330"/>
        <w:t/>
        <w:bookmarkEnd w:id="1862"/>
      </w:r>
      <w:r>
        <w:t xml:space="preserve"> limitations, some of which are shown in the following list:</w:t>
      </w:r>
    </w:p>
    <w:p>
      <w:pPr>
        <w:pStyle w:val="Para 01"/>
      </w:pPr>
      <w:r>
        <w:t>No dynamic loading of assemblies.</w:t>
      </w:r>
    </w:p>
    <w:p>
      <w:pPr>
        <w:pStyle w:val="Para 01"/>
      </w:pPr>
      <w:r>
        <w:t xml:space="preserve">No runtime code generation, for example, using </w:t>
      </w:r>
      <w:r>
        <w:rPr>
          <w:rStyle w:val="Text0"/>
        </w:rPr>
        <w:t xml:space="preserve">System.Reflection.Emit</w:t>
        <w:br w:clear="none"/>
      </w:r>
      <w:r>
        <w:t>.</w:t>
      </w:r>
    </w:p>
    <w:p>
      <w:pPr>
        <w:pStyle w:val="Para 01"/>
      </w:pPr>
      <w:r>
        <w:t>It requires trimming, which has its own limitations, as we covered in the previous section.</w:t>
      </w:r>
    </w:p>
    <w:p>
      <w:pPr>
        <w:pStyle w:val="Para 01"/>
      </w:pPr>
      <w:r>
        <w:t>They must be self-contained, so they must embed any libraries they call, which increases their size.</w:t>
      </w:r>
    </w:p>
    <w:p>
      <w:pPr>
        <w:pStyle w:val="Normal"/>
      </w:pPr>
      <w:r>
        <w:t>Although your own assemblies might not use the features listed above, major parts of .NET itself do. For example, ASP.NET Core MVC (including Web API services that use controllers) and EF Core do runtime code generation to implement their functionality.</w:t>
      </w:r>
    </w:p>
    <w:p>
      <w:pPr>
        <w:pStyle w:val="Normal"/>
      </w:pPr>
      <w:r>
        <w:t>The .NET teams are hard at work making as much of .NET compatible with native AOT as possible, as soon as possible. But .NET 8 only includes basic support for ASP.NET Core if you use Minimal APIs, and no support for EF Core.</w:t>
      </w:r>
    </w:p>
    <w:p>
      <w:pPr>
        <w:pStyle w:val="Normal"/>
      </w:pPr>
      <w:r>
        <w:t>My guess is that .NET 9 will include support for ASP.NET Core MVC and some parts of EF Core, but it could take until .NET 10 before we can all confidently use most of .NET and know we can build our assemblies with native AOT to gain the benefits.</w:t>
      </w:r>
    </w:p>
    <w:p>
      <w:pPr>
        <w:pStyle w:val="Normal"/>
      </w:pPr>
      <w:r>
        <w:t>The native AOT publishing process includes code analyzers to warn you if you use any features that are not supported, but not all packages have been annotated to work well with these yet.</w:t>
      </w:r>
    </w:p>
    <w:p>
      <w:pPr>
        <w:pStyle w:val="Normal"/>
      </w:pPr>
      <w:r>
        <w:t xml:space="preserve">The most common </w:t>
      </w:r>
      <w:r>
        <w:rPr>
          <w:rStyle w:val="Text63"/>
        </w:rPr>
        <w:bookmarkStart w:id="1863" w:name="_idIndexMarker1331"/>
        <w:t/>
        <w:bookmarkEnd w:id="1863"/>
      </w:r>
      <w:r>
        <w:t xml:space="preserve">annotation used to indicate that a type or member does not support AOT is the </w:t>
      </w:r>
      <w:r>
        <w:rPr>
          <w:rStyle w:val="Text0"/>
        </w:rPr>
        <w:t xml:space="preserve">[RequiresDynamicCode]</w:t>
        <w:br w:clear="none"/>
      </w:r>
      <w:r>
        <w:t xml:space="preserve"> attribute.</w:t>
      </w:r>
    </w:p>
    <w:p>
      <w:pPr>
        <w:pStyle w:val="Para 14"/>
      </w:pPr>
      <w:r>
        <w:rPr>
          <w:rStyle w:val="Text27"/>
        </w:rPr>
        <w:t>More Information</w:t>
      </w:r>
      <w:r>
        <w:rPr>
          <w:rStyle w:val="Text14"/>
        </w:rPr>
        <w:t>: You can learn more about AOT warnings</w:t>
      </w:r>
      <w:r>
        <w:rPr>
          <w:rStyle w:val="Text64"/>
        </w:rPr>
        <w:bookmarkStart w:id="1864" w:name="_idIndexMarker1332"/>
        <w:t/>
        <w:bookmarkEnd w:id="1864"/>
      </w:r>
      <w:r>
        <w:rPr>
          <w:rStyle w:val="Text14"/>
        </w:rPr>
        <w:t xml:space="preserve"> at the following link: </w:t>
      </w:r>
      <w:hyperlink r:id="rId303">
        <w:r>
          <w:t>https://learn.microsoft.com/en-us/dotnet/core/deploying/native-aot/fixing-warnings</w:t>
        </w:r>
      </w:hyperlink>
      <w:r>
        <w:rPr>
          <w:rStyle w:val="Text14"/>
        </w:rPr>
        <w:t>.</w:t>
      </w:r>
    </w:p>
    <w:p>
      <w:bookmarkStart w:id="1865" w:name="Reflection_and_native_AOT"/>
      <w:pPr>
        <w:pStyle w:val="Heading 2"/>
      </w:pPr>
      <w:r>
        <w:t>Reflection and native AOT</w:t>
      </w:r>
      <w:bookmarkEnd w:id="1865"/>
    </w:p>
    <w:p>
      <w:pPr>
        <w:pStyle w:val="Normal"/>
      </w:pPr>
      <w:r>
        <w:t>Reflection is</w:t>
      </w:r>
      <w:r>
        <w:rPr>
          <w:rStyle w:val="Text63"/>
        </w:rPr>
        <w:bookmarkStart w:id="1866" w:name="_idIndexMarker1333"/>
        <w:t/>
        <w:bookmarkEnd w:id="1866"/>
      </w:r>
      <w:r>
        <w:t xml:space="preserve"> frequently used for runtime inspection of type </w:t>
      </w:r>
      <w:r>
        <w:rPr>
          <w:rStyle w:val="Text0"/>
        </w:rPr>
        <w:t xml:space="preserve">metadata</w:t>
        <w:br w:clear="none"/>
      </w:r>
      <w:r>
        <w:t>, dynamic invocation of members, and code generation.</w:t>
      </w:r>
    </w:p>
    <w:p>
      <w:pPr>
        <w:pStyle w:val="Normal"/>
      </w:pPr>
      <w:r>
        <w:t xml:space="preserve">Native AOT does allow some reflection features, but the trimming performed during the native AOT compilation process cannot statically determine when a type has members that might be only accessed via reflection. These members would be removed by AOT, which would then cause a runtime exception. </w:t>
      </w:r>
    </w:p>
    <w:p>
      <w:pPr>
        <w:pStyle w:val="Normal"/>
      </w:pPr>
      <w:r>
        <w:rPr>
          <w:rStyle w:val="Text1"/>
        </w:rPr>
        <w:t>Good Practice</w:t>
      </w:r>
      <w:r>
        <w:t xml:space="preserve">: Developers must annotate their types with </w:t>
      </w:r>
      <w:r>
        <w:rPr>
          <w:rStyle w:val="Text0"/>
        </w:rPr>
        <w:t xml:space="preserve">[DynamicallyAccessedMembers]</w:t>
        <w:br w:clear="none"/>
      </w:r>
      <w:r>
        <w:t xml:space="preserve"> to indicate a member that is only dynamically accessed via reflection and should therefore be left untrimmed.</w:t>
      </w:r>
    </w:p>
    <w:p>
      <w:bookmarkStart w:id="1867" w:name="Requirements_for_native_AOT"/>
      <w:pPr>
        <w:pStyle w:val="Heading 2"/>
      </w:pPr>
      <w:r>
        <w:t>Requirements for native AOT</w:t>
      </w:r>
      <w:bookmarkEnd w:id="1867"/>
    </w:p>
    <w:p>
      <w:pPr>
        <w:pStyle w:val="Normal"/>
      </w:pPr>
      <w:r>
        <w:t>There are additional requirements</w:t>
      </w:r>
      <w:r>
        <w:rPr>
          <w:rStyle w:val="Text63"/>
        </w:rPr>
        <w:bookmarkStart w:id="1868" w:name="_idIndexMarker1334"/>
        <w:t/>
        <w:bookmarkEnd w:id="1868"/>
      </w:r>
      <w:r>
        <w:t xml:space="preserve"> for different operating systems:</w:t>
      </w:r>
    </w:p>
    <w:p>
      <w:pPr>
        <w:pStyle w:val="Para 01"/>
      </w:pPr>
      <w:r>
        <w:t xml:space="preserve">On Windows, you must install the Visual Studio 2022 </w:t>
      </w:r>
      <w:r>
        <w:rPr>
          <w:rStyle w:val="Text1"/>
        </w:rPr>
        <w:t>Desktop development with C++</w:t>
      </w:r>
      <w:r>
        <w:t xml:space="preserve"> workload with all default components.</w:t>
      </w:r>
    </w:p>
    <w:p>
      <w:pPr>
        <w:pStyle w:val="Para 01"/>
      </w:pPr>
      <w:r>
        <w:t xml:space="preserve">On Linux, you must install the compiler toolchain and developer packages for libraries that the .NET runtime depends on. For example, for Ubuntu 18.04 or later: </w:t>
      </w:r>
      <w:r>
        <w:rPr>
          <w:rStyle w:val="Text0"/>
        </w:rPr>
        <w:t xml:space="preserve">sudo apt-get install clang zlib1g-dev</w:t>
        <w:br w:clear="none"/>
      </w:r>
      <w:r>
        <w:t>.</w:t>
      </w:r>
    </w:p>
    <w:p>
      <w:pPr>
        <w:pStyle w:val="Para 02"/>
      </w:pPr>
      <w:r>
        <w:rPr>
          <w:rStyle w:val="Text1"/>
        </w:rPr>
        <w:t>Warning!</w:t>
      </w:r>
      <w:r>
        <w:t xml:space="preserve"> Cross-platform native AOT publishing is not supported. This means that you must run the publish on the operating system that you will deploy to. For example, you cannot publish a native AOT project on Linux to later run on Windows, and vice versa.</w:t>
      </w:r>
    </w:p>
    <w:p>
      <w:bookmarkStart w:id="1869" w:name="Enabling_native_AOT_for_a_projec"/>
      <w:pPr>
        <w:pStyle w:val="Heading 2"/>
      </w:pPr>
      <w:r>
        <w:t>Enabling native AOT for a project</w:t>
      </w:r>
      <w:bookmarkEnd w:id="1869"/>
    </w:p>
    <w:p>
      <w:pPr>
        <w:pStyle w:val="Normal"/>
      </w:pPr>
      <w:r>
        <w:t>To enable</w:t>
      </w:r>
      <w:r>
        <w:rPr>
          <w:rStyle w:val="Text63"/>
        </w:rPr>
        <w:bookmarkStart w:id="1870" w:name="_idIndexMarker1335"/>
        <w:t/>
        <w:bookmarkEnd w:id="1870"/>
      </w:r>
      <w:r>
        <w:t xml:space="preserve"> native AOT publishing in a project, add the </w:t>
      </w:r>
      <w:r>
        <w:rPr>
          <w:rStyle w:val="Text0"/>
        </w:rPr>
        <w:t xml:space="preserve">&lt;PublishAot&gt;</w:t>
        <w:br w:clear="none"/>
      </w:r>
      <w:r>
        <w:t xml:space="preserve"> element to the project file, as shown highlighted in the following markup:</w:t>
      </w:r>
    </w:p>
    <w:p>
      <w:pPr>
        <w:pStyle w:val="Para 04"/>
      </w:pPr>
      <w:r>
        <w:t xml:space="preserve">  &lt;PropertyGroup&gt;</w:t>
        <w:br w:clear="none"/>
        <w:t xml:space="preserve">    &lt;TargetFramework&gt;net8</w:t>
        <w:br w:clear="none"/>
      </w:r>
      <w:r>
        <w:rPr>
          <w:rStyle w:val="Text16"/>
        </w:rPr>
        <w:t xml:space="preserve">.0</w:t>
        <w:br w:clear="none"/>
      </w:r>
      <w:r>
        <w:t xml:space="preserve">&lt;/TargetFramework&gt;</w:t>
        <w:br w:clear="none"/>
      </w:r>
      <w:r>
        <w:rPr>
          <w:rStyle w:val="Text13"/>
        </w:rPr>
        <w:t xml:space="preserve">    &lt;PublishAot&gt;</w:t>
        <w:br w:clear="none"/>
      </w:r>
      <w:r>
        <w:rPr>
          <w:rStyle w:val="Text55"/>
        </w:rPr>
        <w:t xml:space="preserve">true</w:t>
        <w:br w:clear="none"/>
      </w:r>
      <w:r>
        <w:rPr>
          <w:rStyle w:val="Text13"/>
        </w:rPr>
        <w:t xml:space="preserve">&lt;/PublishAot&gt;</w:t>
        <w:br w:clear="none"/>
      </w:r>
      <w:r>
        <w:t xml:space="preserve"/>
        <w:br w:clear="none"/>
      </w:r>
    </w:p>
    <w:p>
      <w:bookmarkStart w:id="1871" w:name="Building_a_native_AOT_project"/>
      <w:pPr>
        <w:pStyle w:val="Heading 2"/>
      </w:pPr>
      <w:r>
        <w:t>Building a native AOT project</w:t>
      </w:r>
      <w:bookmarkEnd w:id="1871"/>
    </w:p>
    <w:p>
      <w:pPr>
        <w:pStyle w:val="Normal"/>
      </w:pPr>
      <w:r>
        <w:t xml:space="preserve">Now let’s see a practical </w:t>
      </w:r>
      <w:r>
        <w:rPr>
          <w:rStyle w:val="Text63"/>
        </w:rPr>
        <w:bookmarkStart w:id="1872" w:name="_idIndexMarker1336"/>
        <w:t/>
        <w:bookmarkEnd w:id="1872"/>
      </w:r>
      <w:r>
        <w:t>example using the new AOT option for a console app:</w:t>
      </w:r>
    </w:p>
    <w:p>
      <w:pPr>
        <w:numPr>
          <w:ilvl w:val="0"/>
          <w:numId w:val="375"/>
        </w:numPr>
        <w:pStyle w:val="Para 01"/>
      </w:pPr>
      <w:r>
        <w:t xml:space="preserve">In the solution named </w:t>
      </w:r>
      <w:r>
        <w:rPr>
          <w:rStyle w:val="Text0"/>
        </w:rPr>
        <w:t xml:space="preserve">Chapter07</w:t>
        <w:br w:clear="none"/>
      </w:r>
      <w:r>
        <w:t>, add a native AOT-compatible console app project, as defined in the following list:</w:t>
      </w:r>
    </w:p>
    <w:p>
      <w:pPr>
        <w:numPr>
          <w:ilvl w:val="1"/>
          <w:numId w:val="375"/>
        </w:numPr>
        <w:pStyle w:val="Para 01"/>
      </w:pPr>
      <w:r>
        <w:t xml:space="preserve">Project template: </w:t>
      </w:r>
      <w:r>
        <w:rPr>
          <w:rStyle w:val="Text1"/>
        </w:rPr>
        <w:t>Console App</w:t>
      </w:r>
      <w:r>
        <w:t xml:space="preserve"> / </w:t>
      </w:r>
      <w:r>
        <w:rPr>
          <w:rStyle w:val="Text0"/>
        </w:rPr>
        <w:t xml:space="preserve">console --aot</w:t>
        <w:br w:clear="none"/>
      </w:r>
    </w:p>
    <w:p>
      <w:pPr>
        <w:numPr>
          <w:ilvl w:val="1"/>
          <w:numId w:val="375"/>
        </w:numPr>
        <w:pStyle w:val="Para 01"/>
      </w:pPr>
      <w:r>
        <w:t xml:space="preserve">Solution file and folder: </w:t>
      </w:r>
      <w:r>
        <w:rPr>
          <w:rStyle w:val="Text0"/>
        </w:rPr>
        <w:t xml:space="preserve">Chapter07</w:t>
        <w:br w:clear="none"/>
      </w:r>
    </w:p>
    <w:p>
      <w:pPr>
        <w:numPr>
          <w:ilvl w:val="1"/>
          <w:numId w:val="375"/>
        </w:numPr>
        <w:pStyle w:val="Para 01"/>
      </w:pPr>
      <w:r>
        <w:t xml:space="preserve">Project file and folder: </w:t>
      </w:r>
      <w:r>
        <w:rPr>
          <w:rStyle w:val="Text0"/>
        </w:rPr>
        <w:t xml:space="preserve">AotConsole</w:t>
        <w:br w:clear="none"/>
      </w:r>
    </w:p>
    <w:p>
      <w:pPr>
        <w:numPr>
          <w:ilvl w:val="1"/>
          <w:numId w:val="375"/>
        </w:numPr>
        <w:pStyle w:val="Para 01"/>
      </w:pPr>
      <w:r>
        <w:t>Do not use top-level statements: Cleared</w:t>
      </w:r>
    </w:p>
    <w:p>
      <w:pPr>
        <w:numPr>
          <w:ilvl w:val="1"/>
          <w:numId w:val="375"/>
        </w:numPr>
        <w:pStyle w:val="Para 01"/>
      </w:pPr>
      <w:r>
        <w:t>Enable native AOT publish: Selected</w:t>
      </w:r>
    </w:p>
    <w:p>
      <w:pPr>
        <w:pStyle w:val="Normal"/>
      </w:pPr>
      <w:r>
        <w:t xml:space="preserve">If your code editor does not yet provide the option for AOT, then create a traditional console app and then you will need to manually enable AOT as shown in step 2, or use the </w:t>
      </w:r>
      <w:r>
        <w:rPr>
          <w:rStyle w:val="Text0"/>
        </w:rPr>
        <w:t xml:space="preserve">dotnet</w:t>
        <w:br w:clear="none"/>
      </w:r>
      <w:r>
        <w:t xml:space="preserve"> CLI.</w:t>
      </w:r>
    </w:p>
    <w:p>
      <w:pPr>
        <w:numPr>
          <w:ilvl w:val="0"/>
          <w:numId w:val="376"/>
        </w:numPr>
        <w:pStyle w:val="Para 01"/>
      </w:pPr>
      <w:r>
        <w:t xml:space="preserve">In the project file, note that native AOT publishing is enabled, as well as invariant globalization, as shown highlighted in the following markup: </w:t>
      </w:r>
    </w:p>
    <w:p>
      <w:pPr>
        <w:pStyle w:val="Para 04"/>
      </w:pPr>
      <w:r>
        <w:t xml:space="preserve">&lt;Project Sdk=</w:t>
        <w:br w:clear="none"/>
      </w:r>
      <w:r>
        <w:rPr>
          <w:rStyle w:val="Text2"/>
        </w:rPr>
        <w:t xml:space="preserve">"Microsoft.NET.Sdk.Web"</w:t>
        <w:br w:clear="none"/>
      </w:r>
      <w:r>
        <w:t xml:space="preserve">&gt;</w:t>
        <w:br w:clear="none"/>
        <w:t xml:space="preserve">  &lt;PropertyGroup&gt;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r>
      <w:r>
        <w:rPr>
          <w:rStyle w:val="Text13"/>
        </w:rPr>
        <w:t xml:space="preserve">    &lt;PublishAot&gt;</w:t>
        <w:br w:clear="none"/>
      </w:r>
      <w:r>
        <w:rPr>
          <w:rStyle w:val="Text55"/>
        </w:rPr>
        <w:t xml:space="preserve">true</w:t>
        <w:br w:clear="none"/>
      </w:r>
      <w:r>
        <w:rPr>
          <w:rStyle w:val="Text13"/>
        </w:rPr>
        <w:t xml:space="preserve">&lt;/PublishAot&gt;</w:t>
        <w:br w:clear="none"/>
      </w:r>
      <w:r>
        <w:t xml:space="preserve"/>
        <w:br w:clear="none"/>
      </w:r>
      <w:r>
        <w:rPr>
          <w:rStyle w:val="Text13"/>
        </w:rPr>
        <w:t xml:space="preserve">    &lt;InvariantGlobalization&gt;</w:t>
        <w:br w:clear="none"/>
      </w:r>
      <w:r>
        <w:rPr>
          <w:rStyle w:val="Text55"/>
        </w:rPr>
        <w:t xml:space="preserve">true</w:t>
        <w:br w:clear="none"/>
      </w:r>
      <w:r>
        <w:rPr>
          <w:rStyle w:val="Text13"/>
        </w:rPr>
        <w:t xml:space="preserve">&lt;/InvariantGlobalization&gt;</w:t>
        <w:br w:clear="none"/>
      </w:r>
      <w:r>
        <w:t xml:space="preserve"/>
        <w:br w:clear="none"/>
        <w:t xml:space="preserve">  &lt;/PropertyGroup&gt;</w:t>
        <w:br w:clear="none"/>
        <w:t xml:space="preserve">&lt;/Project&gt;</w:t>
        <w:br w:clear="none"/>
      </w:r>
    </w:p>
    <w:p>
      <w:pPr>
        <w:pStyle w:val="Normal"/>
      </w:pPr>
      <w:r>
        <w:t xml:space="preserve">Explicitly setting invariant globalization to </w:t>
      </w:r>
      <w:r>
        <w:rPr>
          <w:rStyle w:val="Text0"/>
        </w:rPr>
        <w:t xml:space="preserve">true</w:t>
        <w:br w:clear="none"/>
      </w:r>
      <w:r>
        <w:t xml:space="preserve"> is new in the </w:t>
      </w:r>
      <w:r>
        <w:rPr>
          <w:rStyle w:val="Text1"/>
        </w:rPr>
        <w:t>Console App</w:t>
      </w:r>
      <w:r>
        <w:t xml:space="preserve"> project template with .NET 8. It is designed to make a console app non-culture-specific so it can be deployed anywhere in the world and have the same behavior. If you set this property to </w:t>
      </w:r>
      <w:r>
        <w:rPr>
          <w:rStyle w:val="Text0"/>
        </w:rPr>
        <w:t xml:space="preserve">false</w:t>
        <w:br w:clear="none"/>
      </w:r>
      <w:r>
        <w:t>, or if the element is missing, then the console app will default to the culture of the current computer it is hosted on. You can read more about invariant globalization mode</w:t>
      </w:r>
      <w:r>
        <w:rPr>
          <w:rStyle w:val="Text63"/>
        </w:rPr>
        <w:bookmarkStart w:id="1873" w:name="_idIndexMarker1337"/>
        <w:t/>
        <w:bookmarkEnd w:id="1873"/>
      </w:r>
      <w:r>
        <w:t xml:space="preserve"> at the following link: </w:t>
      </w:r>
      <w:hyperlink r:id="rId304">
        <w:r>
          <w:rPr>
            <w:rStyle w:val="Text6"/>
          </w:rPr>
          <w:t>https://github.com/dotnet/runtime/blob/main/docs/design/features/globalization-invariant-mode.md</w:t>
        </w:r>
      </w:hyperlink>
      <w:r>
        <w:t>.</w:t>
      </w:r>
    </w:p>
    <w:p>
      <w:pPr>
        <w:numPr>
          <w:ilvl w:val="0"/>
          <w:numId w:val="377"/>
        </w:numPr>
        <w:pStyle w:val="Para 01"/>
      </w:pPr>
      <w:r>
        <w:t xml:space="preserve">Modify the project file to statically import the </w:t>
      </w:r>
      <w:r>
        <w:rPr>
          <w:rStyle w:val="Text0"/>
        </w:rPr>
        <w:t xml:space="preserve">System.Console</w:t>
        <w:br w:clear="none"/>
      </w:r>
      <w:r>
        <w:t xml:space="preserve"> class in all C# files.</w:t>
      </w:r>
    </w:p>
    <w:p>
      <w:pPr>
        <w:numPr>
          <w:ilvl w:val="0"/>
          <w:numId w:val="377"/>
        </w:numPr>
        <w:pStyle w:val="Para 01"/>
      </w:pPr>
      <w:r>
        <w:t xml:space="preserve">In </w:t>
      </w:r>
      <w:r>
        <w:rPr>
          <w:rStyle w:val="Text0"/>
        </w:rPr>
        <w:t xml:space="preserve">Program.cs</w:t>
        <w:br w:clear="none"/>
      </w:r>
      <w:r>
        <w:t>, delete</w:t>
      </w:r>
      <w:r>
        <w:rPr>
          <w:rStyle w:val="Text63"/>
        </w:rPr>
        <w:bookmarkStart w:id="1874" w:name="_idIndexMarker1338"/>
        <w:t/>
        <w:bookmarkEnd w:id="1874"/>
      </w:r>
      <w:r>
        <w:t xml:space="preserve"> any existing statements, and then add statements to output the current culture and OS version, as shown in the following code: </w:t>
      </w:r>
    </w:p>
    <w:p>
      <w:pPr>
        <w:pStyle w:val="Para 04"/>
      </w:pPr>
      <w:r>
        <w:rPr>
          <w:rStyle w:val="Text4"/>
        </w:rPr>
        <w:t xml:space="preserve">using</w:t>
        <w:br w:clear="none"/>
      </w:r>
      <w:r>
        <w:t xml:space="preserve"> System.Globalization; </w:t>
        <w:br w:clear="none"/>
      </w:r>
      <w:r>
        <w:rPr>
          <w:rStyle w:val="Text3"/>
        </w:rPr>
        <w:t xml:space="preserve">// To use CultureInfo.</w:t>
        <w:br w:clear="none"/>
      </w:r>
      <w:r>
        <w:t xml:space="preserve"/>
        <w:br w:clear="none"/>
        <w:t xml:space="preserve">WriteLine(</w:t>
        <w:br w:clear="none"/>
      </w:r>
      <w:r>
        <w:rPr>
          <w:rStyle w:val="Text2"/>
        </w:rPr>
        <w:t xml:space="preserve">"This is an ahead-of-time (AOT) compiled console app."</w:t>
        <w:br w:clear="none"/>
      </w:r>
      <w:r>
        <w:t xml:space="preserve">);</w:t>
        <w:br w:clear="none"/>
        <w:t xml:space="preserve">WriteLine(</w:t>
        <w:br w:clear="none"/>
      </w:r>
      <w:r>
        <w:rPr>
          <w:rStyle w:val="Text2"/>
        </w:rPr>
        <w:t xml:space="preserve">"Current culture: {0}"</w:t>
        <w:br w:clear="none"/>
      </w:r>
      <w:r>
        <w:t xml:space="preserve">, CultureInfo.CurrentCulture.DisplayName);</w:t>
        <w:br w:clear="none"/>
        <w:t xml:space="preserve">WriteLine(</w:t>
        <w:br w:clear="none"/>
      </w:r>
      <w:r>
        <w:rPr>
          <w:rStyle w:val="Text2"/>
        </w:rPr>
        <w:t xml:space="preserve">"OS version: {0}"</w:t>
        <w:br w:clear="none"/>
      </w:r>
      <w:r>
        <w:t xml:space="preserve">, Environment.OSVersion);</w:t>
        <w:br w:clear="none"/>
        <w:t xml:space="preserve">Write(</w:t>
        <w:br w:clear="none"/>
      </w:r>
      <w:r>
        <w:rPr>
          <w:rStyle w:val="Text2"/>
        </w:rPr>
        <w:t xml:space="preserve">"</w:t>
        <w:br w:clear="none"/>
        <w:t xml:space="preserve">Press any key to exit."</w:t>
        <w:br w:clear="none"/>
      </w:r>
      <w:r>
        <w:t xml:space="preserve">);</w:t>
        <w:br w:clear="none"/>
        <w:t xml:space="preserve">ReadKey(intercept: </w:t>
        <w:br w:clear="none"/>
      </w:r>
      <w:r>
        <w:rPr>
          <w:rStyle w:val="Text22"/>
        </w:rPr>
        <w:t xml:space="preserve">true</w:t>
        <w:br w:clear="none"/>
      </w:r>
      <w:r>
        <w:t xml:space="preserve">); </w:t>
        <w:br w:clear="none"/>
      </w:r>
      <w:r>
        <w:rPr>
          <w:rStyle w:val="Text3"/>
        </w:rPr>
        <w:t xml:space="preserve">// Do not output the key that was pressed.</w:t>
        <w:br w:clear="none"/>
      </w:r>
      <w:r>
        <w:t xml:space="preserve"/>
        <w:br w:clear="none"/>
      </w:r>
    </w:p>
    <w:p>
      <w:pPr>
        <w:numPr>
          <w:ilvl w:val="0"/>
          <w:numId w:val="377"/>
        </w:numPr>
        <w:pStyle w:val="Para 01"/>
      </w:pPr>
      <w:r>
        <w:t xml:space="preserve">Run the console app project and note the culture is invariant, as shown in the following output: </w:t>
      </w:r>
    </w:p>
    <w:p>
      <w:pPr>
        <w:pStyle w:val="Para 05"/>
      </w:pPr>
      <w:r>
        <w:t xml:space="preserve">This is an ahead-of-time (AOT) compiled console app.</w:t>
        <w:br w:clear="none"/>
        <w:t xml:space="preserve">Current culture: Invariant Language (Invariant Country)</w:t>
        <w:br w:clear="none"/>
        <w:t xml:space="preserve">OS version: Microsoft Windows NT 10.0.22621.0</w:t>
        <w:br w:clear="none"/>
      </w:r>
    </w:p>
    <w:p>
      <w:pPr>
        <w:pStyle w:val="Normal"/>
      </w:pPr>
      <w:r>
        <w:rPr>
          <w:rStyle w:val="Text1"/>
        </w:rPr>
        <w:t>Warning!</w:t>
      </w:r>
      <w:r>
        <w:t xml:space="preserve"> Actually, the console app is not being AOT compiled; it is still currently JIT-compiled because we have not yet published it.</w:t>
      </w:r>
    </w:p>
    <w:p>
      <w:bookmarkStart w:id="1875" w:name="Publishing_a_native_AOT_project"/>
      <w:pPr>
        <w:pStyle w:val="Heading 2"/>
      </w:pPr>
      <w:r>
        <w:t>Publishing a native AOT project</w:t>
      </w:r>
      <w:bookmarkEnd w:id="1875"/>
    </w:p>
    <w:p>
      <w:pPr>
        <w:pStyle w:val="Normal"/>
      </w:pPr>
      <w:r>
        <w:t>A console</w:t>
      </w:r>
      <w:r>
        <w:rPr>
          <w:rStyle w:val="Text63"/>
        </w:rPr>
        <w:bookmarkStart w:id="1876" w:name="_idIndexMarker1339"/>
        <w:t/>
        <w:bookmarkEnd w:id="1876"/>
      </w:r>
      <w:r>
        <w:t xml:space="preserve"> app that functions correctly during development when the code is untrimmed and JIT-compiled could still fail once you publish it using native AOT because then the code is trimmed and JIT-compiled and, therefore, it is a different code with different behavior. You should, therefore, perform a publish before assuming your project will work.</w:t>
      </w:r>
    </w:p>
    <w:p>
      <w:pPr>
        <w:pStyle w:val="Normal"/>
      </w:pPr>
      <w:r>
        <w:t>If your project does not produce any AOT warnings at publish time, you can then be confident that your service will work after publishing for AOT.</w:t>
      </w:r>
    </w:p>
    <w:p>
      <w:pPr>
        <w:pStyle w:val="Normal"/>
      </w:pPr>
      <w:r>
        <w:t>Let’s publish our console app:</w:t>
      </w:r>
    </w:p>
    <w:p>
      <w:pPr>
        <w:numPr>
          <w:ilvl w:val="0"/>
          <w:numId w:val="378"/>
        </w:numPr>
        <w:pStyle w:val="Para 01"/>
      </w:pPr>
      <w:r>
        <w:t xml:space="preserve">At the command prompt or terminal for the </w:t>
      </w:r>
      <w:r>
        <w:rPr>
          <w:rStyle w:val="Text0"/>
        </w:rPr>
        <w:t xml:space="preserve">AotConsole</w:t>
        <w:br w:clear="none"/>
      </w:r>
      <w:r>
        <w:t xml:space="preserve"> project, publish the console app using native AOT, as shown in the following command: </w:t>
      </w:r>
    </w:p>
    <w:p>
      <w:pPr>
        <w:pStyle w:val="Para 05"/>
      </w:pPr>
      <w:r>
        <w:t xml:space="preserve">dotnet publish</w:t>
        <w:br w:clear="none"/>
      </w:r>
    </w:p>
    <w:p>
      <w:pPr>
        <w:numPr>
          <w:ilvl w:val="0"/>
          <w:numId w:val="378"/>
        </w:numPr>
        <w:pStyle w:val="Para 01"/>
      </w:pPr>
      <w:r>
        <w:t xml:space="preserve">Note the message about generating native code, as shown in the following output: </w:t>
      </w:r>
    </w:p>
    <w:p>
      <w:pPr>
        <w:pStyle w:val="Para 05"/>
      </w:pPr>
      <w:r>
        <w:t xml:space="preserve">MSBuild version 17.8.0+4ce2ff1f8 for .NET</w:t>
        <w:br w:clear="none"/>
        <w:t xml:space="preserve">  Determining projects to restore...</w:t>
        <w:br w:clear="none"/>
        <w:t xml:space="preserve">  Restored C:\cs12dotnet8\Chapter07\AotConsole\AotConsole.csproj (in 173 ms).</w:t>
        <w:br w:clear="none"/>
        <w:t xml:space="preserve">  AotConsole -&gt; C:\cs12dotnet8\Chapter07\AotConsole\bin\Release\net8.0\win-x64\AotConsole.dll</w:t>
        <w:br w:clear="none"/>
        <w:t xml:space="preserve">  Generating native code</w:t>
        <w:br w:clear="none"/>
        <w:t xml:space="preserve">  AotConsole -&gt; C:\cs12dotnet8\Chapter07\AotConsole\bin\Release\net8.0\win-x64\publish\</w:t>
        <w:br w:clear="none"/>
      </w:r>
    </w:p>
    <w:p>
      <w:pPr>
        <w:numPr>
          <w:ilvl w:val="0"/>
          <w:numId w:val="378"/>
        </w:numPr>
        <w:pStyle w:val="Para 01"/>
      </w:pPr>
      <w:r>
        <w:t xml:space="preserve">Start </w:t>
      </w:r>
      <w:r>
        <w:rPr>
          <w:rStyle w:val="Text1"/>
        </w:rPr>
        <w:t>File Explorer</w:t>
      </w:r>
      <w:r>
        <w:t xml:space="preserve">, open the </w:t>
      </w:r>
      <w:r>
        <w:rPr>
          <w:rStyle w:val="Text0"/>
        </w:rPr>
        <w:t xml:space="preserve">bin\Release\net8.0\win-x64\publish</w:t>
        <w:br w:clear="none"/>
      </w:r>
      <w:r>
        <w:t xml:space="preserve"> folder, and note </w:t>
      </w:r>
      <w:r>
        <w:rPr>
          <w:rStyle w:val="Text63"/>
        </w:rPr>
        <w:bookmarkStart w:id="1877" w:name="_idIndexMarker1340"/>
        <w:t/>
        <w:bookmarkEnd w:id="1877"/>
      </w:r>
      <w:r>
        <w:t xml:space="preserve">the </w:t>
      </w:r>
      <w:r>
        <w:rPr>
          <w:rStyle w:val="Text0"/>
        </w:rPr>
        <w:t xml:space="preserve">AotConsole.exe</w:t>
        <w:br w:clear="none"/>
      </w:r>
      <w:r>
        <w:t xml:space="preserve"> file is about 1.2 MB. The </w:t>
      </w:r>
      <w:r>
        <w:rPr>
          <w:rStyle w:val="Text0"/>
        </w:rPr>
        <w:t xml:space="preserve">AotConsole.pdb</w:t>
        <w:br w:clear="none"/>
      </w:r>
      <w:r>
        <w:t xml:space="preserve"> file is only needed for debugging.</w:t>
      </w:r>
    </w:p>
    <w:p>
      <w:pPr>
        <w:numPr>
          <w:ilvl w:val="0"/>
          <w:numId w:val="378"/>
        </w:numPr>
        <w:pStyle w:val="Para 01"/>
      </w:pPr>
      <w:r>
        <w:t xml:space="preserve">Run the </w:t>
      </w:r>
      <w:r>
        <w:rPr>
          <w:rStyle w:val="Text0"/>
        </w:rPr>
        <w:t xml:space="preserve">AotConsole.exe</w:t>
        <w:br w:clear="none"/>
      </w:r>
      <w:r>
        <w:t xml:space="preserve"> and note the console app has the same behavior as before.</w:t>
      </w:r>
    </w:p>
    <w:p>
      <w:pPr>
        <w:numPr>
          <w:ilvl w:val="0"/>
          <w:numId w:val="378"/>
        </w:numPr>
        <w:pStyle w:val="Para 01"/>
      </w:pPr>
      <w:r>
        <w:t xml:space="preserve">In </w:t>
      </w:r>
      <w:r>
        <w:rPr>
          <w:rStyle w:val="Text0"/>
        </w:rPr>
        <w:t xml:space="preserve">Program.cs</w:t>
        <w:br w:clear="none"/>
      </w:r>
      <w:r>
        <w:t xml:space="preserve">, import namespaces to work with dynamic code assemblies, as shown in the following code: </w:t>
      </w:r>
    </w:p>
    <w:p>
      <w:pPr>
        <w:pStyle w:val="Para 12"/>
      </w:pPr>
      <w:r>
        <w:rPr>
          <w:rStyle w:val="Text18"/>
        </w:rPr>
        <w:t xml:space="preserve">using</w:t>
        <w:br w:clear="none"/>
      </w:r>
      <w:r>
        <w:rPr>
          <w:rStyle w:val="Text7"/>
        </w:rPr>
        <w:t xml:space="preserve"> System.Reflection; </w:t>
        <w:br w:clear="none"/>
      </w:r>
      <w:r>
        <w:t xml:space="preserve">// To use AssemblyName.</w:t>
        <w:br w:clear="none"/>
      </w:r>
      <w:r>
        <w:rPr>
          <w:rStyle w:val="Text7"/>
        </w:rPr>
        <w:t xml:space="preserve"/>
        <w:br w:clear="none"/>
      </w:r>
      <w:r>
        <w:rPr>
          <w:rStyle w:val="Text18"/>
        </w:rPr>
        <w:t xml:space="preserve">using</w:t>
        <w:br w:clear="none"/>
      </w:r>
      <w:r>
        <w:rPr>
          <w:rStyle w:val="Text7"/>
        </w:rPr>
        <w:t xml:space="preserve"> System.Reflection.Emit; </w:t>
        <w:br w:clear="none"/>
      </w:r>
      <w:r>
        <w:t xml:space="preserve">// To use AssemblyBuilder.</w:t>
        <w:br w:clear="none"/>
      </w:r>
      <w:r>
        <w:rPr>
          <w:rStyle w:val="Text7"/>
        </w:rPr>
        <w:t xml:space="preserve"/>
        <w:br w:clear="none"/>
      </w:r>
    </w:p>
    <w:p>
      <w:pPr>
        <w:numPr>
          <w:ilvl w:val="0"/>
          <w:numId w:val="378"/>
        </w:numPr>
        <w:pStyle w:val="Para 01"/>
      </w:pPr>
      <w:r>
        <w:t xml:space="preserve">In </w:t>
      </w:r>
      <w:r>
        <w:rPr>
          <w:rStyle w:val="Text0"/>
        </w:rPr>
        <w:t xml:space="preserve">Program.cs</w:t>
        <w:br w:clear="none"/>
      </w:r>
      <w:r>
        <w:t xml:space="preserve">, create a dynamic assembly builder, as shown in the following code: </w:t>
      </w:r>
    </w:p>
    <w:p>
      <w:pPr>
        <w:pStyle w:val="Para 04"/>
      </w:pPr>
      <w:r>
        <w:t xml:space="preserve">AssemblyBuilder ab = AssemblyBuilder.DefineDynamicAssembly(</w:t>
        <w:br w:clear="none"/>
        <w:t xml:space="preserve">  </w:t>
        <w:br w:clear="none"/>
      </w:r>
      <w:r>
        <w:rPr>
          <w:rStyle w:val="Text4"/>
        </w:rPr>
        <w:t xml:space="preserve">new</w:t>
        <w:br w:clear="none"/>
      </w:r>
      <w:r>
        <w:t xml:space="preserve"> AssemblyName(</w:t>
        <w:br w:clear="none"/>
      </w:r>
      <w:r>
        <w:rPr>
          <w:rStyle w:val="Text2"/>
        </w:rPr>
        <w:t xml:space="preserve">"MyAssembly"</w:t>
        <w:br w:clear="none"/>
      </w:r>
      <w:r>
        <w:t xml:space="preserve">), AssemblyBuilderAccess.Run);</w:t>
        <w:br w:clear="none"/>
      </w:r>
    </w:p>
    <w:p>
      <w:pPr>
        <w:numPr>
          <w:ilvl w:val="0"/>
          <w:numId w:val="378"/>
        </w:numPr>
        <w:pStyle w:val="Para 01"/>
      </w:pPr>
      <w:r>
        <w:t xml:space="preserve">At the command prompt or terminal for the </w:t>
      </w:r>
      <w:r>
        <w:rPr>
          <w:rStyle w:val="Text0"/>
        </w:rPr>
        <w:t xml:space="preserve">AotConsole</w:t>
        <w:br w:clear="none"/>
      </w:r>
      <w:r>
        <w:t xml:space="preserve"> project, publish the console app using native AOT, as shown in the following command: </w:t>
      </w:r>
    </w:p>
    <w:p>
      <w:pPr>
        <w:pStyle w:val="Para 05"/>
      </w:pPr>
      <w:r>
        <w:t xml:space="preserve">dotnet publish</w:t>
        <w:br w:clear="none"/>
      </w:r>
    </w:p>
    <w:p>
      <w:pPr>
        <w:numPr>
          <w:ilvl w:val="0"/>
          <w:numId w:val="378"/>
        </w:numPr>
        <w:pStyle w:val="Para 01"/>
      </w:pPr>
      <w:r>
        <w:t xml:space="preserve">Note the warning about calling the </w:t>
      </w:r>
      <w:r>
        <w:rPr>
          <w:rStyle w:val="Text0"/>
        </w:rPr>
        <w:t xml:space="preserve">DefineDynamicAssembly</w:t>
        <w:br w:clear="none"/>
      </w:r>
      <w:r>
        <w:t xml:space="preserve"> method, which the .NET team has decorated with the </w:t>
      </w:r>
      <w:r>
        <w:rPr>
          <w:rStyle w:val="Text0"/>
        </w:rPr>
        <w:t xml:space="preserve">[RequiresDynamicCode]</w:t>
        <w:br w:clear="none"/>
      </w:r>
      <w:r>
        <w:t xml:space="preserve"> attribute, as shown in the following output: </w:t>
      </w:r>
    </w:p>
    <w:p>
      <w:pPr>
        <w:pStyle w:val="Para 05"/>
      </w:pPr>
      <w:r>
        <w:t xml:space="preserve">C:\cs12dotnet8\Chapter07\AotConsole\Program.cs(9,22): warning IL3050: Using member 'System.Reflection.Emit.AssemblyBuilder.DefineDynamicAssembly(AssemblyName, AssemblyBuilderAccess)' which has 'RequiresDynamicCodeAttribute' can break functionality when AOT compiling. Defining a dynamic assembly requires dynamic code. [C:\cs12dotnet8\Chapter07\AotConsole\AotConsole.csproj]</w:t>
        <w:br w:clear="none"/>
      </w:r>
    </w:p>
    <w:p>
      <w:pPr>
        <w:numPr>
          <w:ilvl w:val="0"/>
          <w:numId w:val="378"/>
        </w:numPr>
        <w:pStyle w:val="Para 01"/>
      </w:pPr>
      <w:r>
        <w:t xml:space="preserve">Comment out </w:t>
      </w:r>
      <w:r>
        <w:rPr>
          <w:rStyle w:val="Text63"/>
        </w:rPr>
        <w:bookmarkStart w:id="1878" w:name="_idIndexMarker1341"/>
        <w:t/>
        <w:bookmarkEnd w:id="1878"/>
      </w:r>
      <w:r>
        <w:t>the statement that we cannot use in an AOT project.</w:t>
      </w:r>
    </w:p>
    <w:p>
      <w:pPr>
        <w:pStyle w:val="Para 14"/>
      </w:pPr>
      <w:r>
        <w:rPr>
          <w:rStyle w:val="Text27"/>
        </w:rPr>
        <w:t>More Information</w:t>
      </w:r>
      <w:r>
        <w:rPr>
          <w:rStyle w:val="Text14"/>
        </w:rPr>
        <w:t xml:space="preserve">: You can learn </w:t>
      </w:r>
      <w:r>
        <w:rPr>
          <w:rStyle w:val="Text64"/>
        </w:rPr>
        <w:bookmarkStart w:id="1879" w:name="_idIndexMarker1342"/>
        <w:t/>
        <w:bookmarkEnd w:id="1879"/>
      </w:r>
      <w:r>
        <w:rPr>
          <w:rStyle w:val="Text14"/>
        </w:rPr>
        <w:t xml:space="preserve">more about native AOT at the following link: </w:t>
      </w:r>
      <w:hyperlink r:id="rId305">
        <w:r>
          <w:t>https://learn.microsoft.com/en-us/dotnet/core/deploying/native-aot/</w:t>
        </w:r>
      </w:hyperlink>
      <w:r>
        <w:rPr>
          <w:rStyle w:val="Text14"/>
        </w:rPr>
        <w:t>.</w:t>
      </w:r>
    </w:p>
    <w:p>
      <w:bookmarkStart w:id="1880" w:name="Decompiling__NET_assemblies"/>
      <w:pPr>
        <w:pStyle w:val="Heading 1"/>
      </w:pPr>
      <w:r>
        <w:t>Decompiling .NET assemblies</w:t>
      </w:r>
      <w:bookmarkEnd w:id="1880"/>
    </w:p>
    <w:p>
      <w:pPr>
        <w:pStyle w:val="Normal"/>
      </w:pPr>
      <w:r>
        <w:t xml:space="preserve">One of the best ways </w:t>
      </w:r>
      <w:r>
        <w:rPr>
          <w:rStyle w:val="Text63"/>
        </w:rPr>
        <w:bookmarkStart w:id="1881" w:name="_idIndexMarker1343"/>
        <w:t/>
        <w:bookmarkEnd w:id="1881"/>
      </w:r>
      <w:r>
        <w:t xml:space="preserve">to learn how to code for .NET is to see how professionals do it. Most code editors have an extension for decompiling .NET assemblies. Visual Studio 2022 and Visual Studio Code can use </w:t>
      </w:r>
      <w:r>
        <w:rPr>
          <w:rStyle w:val="Text63"/>
        </w:rPr>
        <w:bookmarkStart w:id="1882" w:name="_idIndexMarker1344"/>
        <w:t/>
        <w:bookmarkEnd w:id="1882"/>
      </w:r>
      <w:r>
        <w:t xml:space="preserve">the </w:t>
      </w:r>
      <w:r>
        <w:rPr>
          <w:rStyle w:val="Text1"/>
        </w:rPr>
        <w:t>ILSpy</w:t>
      </w:r>
      <w:r>
        <w:t xml:space="preserve"> extension. JetBrains Rider has a </w:t>
      </w:r>
      <w:r>
        <w:rPr>
          <w:rStyle w:val="Text63"/>
        </w:rPr>
        <w:bookmarkStart w:id="1883" w:name="_idIndexMarker1345"/>
        <w:t/>
        <w:bookmarkEnd w:id="1883"/>
      </w:r>
      <w:r>
        <w:t xml:space="preserve">built-in </w:t>
      </w:r>
      <w:r>
        <w:rPr>
          <w:rStyle w:val="Text1"/>
        </w:rPr>
        <w:t>IL Viewer</w:t>
      </w:r>
      <w:r>
        <w:t xml:space="preserve"> tool.</w:t>
      </w:r>
    </w:p>
    <w:p>
      <w:pPr>
        <w:pStyle w:val="Normal"/>
      </w:pPr>
      <w:r>
        <w:rPr>
          <w:rStyle w:val="Text1"/>
        </w:rPr>
        <w:t>Good Practice</w:t>
      </w:r>
      <w:r>
        <w:t>: You could decompile someone else’s assemblies for non-learning purposes, like copying their code for use in your own production library or application, but remember that you are viewing their intellectual property, so please respect that.</w:t>
      </w:r>
    </w:p>
    <w:p>
      <w:bookmarkStart w:id="1884" w:name="Decompiling_using_the_ILSpy_exte"/>
      <w:pPr>
        <w:pStyle w:val="Heading 2"/>
      </w:pPr>
      <w:r>
        <w:t>Decompiling using the ILSpy extension for Visual Studio 2022</w:t>
      </w:r>
      <w:bookmarkEnd w:id="1884"/>
    </w:p>
    <w:p>
      <w:pPr>
        <w:pStyle w:val="Normal"/>
      </w:pPr>
      <w:r>
        <w:t xml:space="preserve">For learning </w:t>
      </w:r>
      <w:r>
        <w:rPr>
          <w:rStyle w:val="Text63"/>
        </w:rPr>
        <w:bookmarkStart w:id="1885" w:name="_idIndexMarker1346"/>
        <w:t/>
        <w:bookmarkEnd w:id="1885"/>
      </w:r>
      <w:r>
        <w:t xml:space="preserve">purposes, you </w:t>
      </w:r>
      <w:r>
        <w:rPr>
          <w:rStyle w:val="Text63"/>
        </w:rPr>
        <w:bookmarkStart w:id="1886" w:name="_idIndexMarker1347"/>
        <w:t/>
        <w:bookmarkEnd w:id="1886"/>
      </w:r>
      <w:r>
        <w:t>can decompile any .NET assembly with a tool like ILSpy:</w:t>
      </w:r>
    </w:p>
    <w:p>
      <w:pPr>
        <w:numPr>
          <w:ilvl w:val="0"/>
          <w:numId w:val="379"/>
        </w:numPr>
        <w:pStyle w:val="Para 01"/>
      </w:pPr>
      <w:r>
        <w:t xml:space="preserve">In Visual Studio 2022, navigate to </w:t>
      </w:r>
      <w:r>
        <w:rPr>
          <w:rStyle w:val="Text1"/>
        </w:rPr>
        <w:t>Extensions</w:t>
      </w:r>
      <w:r>
        <w:t xml:space="preserve"> | </w:t>
      </w:r>
      <w:r>
        <w:rPr>
          <w:rStyle w:val="Text1"/>
        </w:rPr>
        <w:t>Manage Extensions</w:t>
      </w:r>
      <w:r>
        <w:t>.</w:t>
      </w:r>
    </w:p>
    <w:p>
      <w:pPr>
        <w:numPr>
          <w:ilvl w:val="0"/>
          <w:numId w:val="379"/>
        </w:numPr>
        <w:pStyle w:val="Para 01"/>
      </w:pPr>
      <w:r>
        <w:t xml:space="preserve">In the search box, enter </w:t>
      </w:r>
      <w:r>
        <w:rPr>
          <w:rStyle w:val="Text0"/>
        </w:rPr>
        <w:t xml:space="preserve">ilspy</w:t>
        <w:br w:clear="none"/>
      </w:r>
      <w:r>
        <w:t>.</w:t>
      </w:r>
    </w:p>
    <w:p>
      <w:pPr>
        <w:numPr>
          <w:ilvl w:val="0"/>
          <w:numId w:val="379"/>
        </w:numPr>
        <w:pStyle w:val="Para 01"/>
      </w:pPr>
      <w:r>
        <w:t xml:space="preserve">For the </w:t>
      </w:r>
      <w:r>
        <w:rPr>
          <w:rStyle w:val="Text1"/>
        </w:rPr>
        <w:t>ILSpy 2022</w:t>
      </w:r>
      <w:r>
        <w:t xml:space="preserve"> extension, click </w:t>
      </w:r>
      <w:r>
        <w:rPr>
          <w:rStyle w:val="Text1"/>
        </w:rPr>
        <w:t>Download</w:t>
      </w:r>
      <w:r>
        <w:t>.</w:t>
      </w:r>
    </w:p>
    <w:p>
      <w:pPr>
        <w:numPr>
          <w:ilvl w:val="0"/>
          <w:numId w:val="379"/>
        </w:numPr>
        <w:pStyle w:val="Para 01"/>
      </w:pPr>
      <w:r>
        <w:t xml:space="preserve">Click </w:t>
      </w:r>
      <w:r>
        <w:rPr>
          <w:rStyle w:val="Text1"/>
        </w:rPr>
        <w:t>Close</w:t>
      </w:r>
      <w:r>
        <w:t>.</w:t>
      </w:r>
    </w:p>
    <w:p>
      <w:pPr>
        <w:numPr>
          <w:ilvl w:val="0"/>
          <w:numId w:val="379"/>
        </w:numPr>
        <w:pStyle w:val="Para 01"/>
      </w:pPr>
      <w:r>
        <w:t>Close Visual Studio to allow the extension to be installed.</w:t>
      </w:r>
    </w:p>
    <w:p>
      <w:pPr>
        <w:numPr>
          <w:ilvl w:val="0"/>
          <w:numId w:val="379"/>
        </w:numPr>
        <w:pStyle w:val="Para 01"/>
      </w:pPr>
      <w:r>
        <w:t xml:space="preserve">Restart Visual Studio and reopen the </w:t>
      </w:r>
      <w:r>
        <w:rPr>
          <w:rStyle w:val="Text0"/>
        </w:rPr>
        <w:t xml:space="preserve">Chapter07</w:t>
        <w:br w:clear="none"/>
      </w:r>
      <w:r>
        <w:t xml:space="preserve"> solution.</w:t>
      </w:r>
    </w:p>
    <w:p>
      <w:pPr>
        <w:numPr>
          <w:ilvl w:val="0"/>
          <w:numId w:val="379"/>
        </w:numPr>
        <w:pStyle w:val="Para 16"/>
      </w:pPr>
      <w:r>
        <w:rPr>
          <w:rStyle w:val="Text1"/>
        </w:rPr>
        <w:t xml:space="preserve">In </w:t>
      </w:r>
      <w:r>
        <w:t>Solution Explorer</w:t>
      </w:r>
      <w:r>
        <w:rPr>
          <w:rStyle w:val="Text1"/>
        </w:rPr>
        <w:t xml:space="preserve">, right-click the </w:t>
      </w:r>
      <w:r>
        <w:t>DotNetEverywhere</w:t>
      </w:r>
      <w:r>
        <w:rPr>
          <w:rStyle w:val="Text1"/>
        </w:rPr>
        <w:t xml:space="preserve"> project and select </w:t>
      </w:r>
      <w:r>
        <w:t>Open output in ILSpy</w:t>
      </w:r>
      <w:r>
        <w:rPr>
          <w:rStyle w:val="Text1"/>
        </w:rPr>
        <w:t>.</w:t>
      </w:r>
    </w:p>
    <w:p>
      <w:pPr>
        <w:numPr>
          <w:ilvl w:val="0"/>
          <w:numId w:val="379"/>
        </w:numPr>
        <w:pStyle w:val="Para 01"/>
      </w:pPr>
      <w:r>
        <w:t xml:space="preserve">In ILSpy, in the toolbar, make sure that </w:t>
      </w:r>
      <w:r>
        <w:rPr>
          <w:rStyle w:val="Text1"/>
        </w:rPr>
        <w:t>C#</w:t>
      </w:r>
      <w:r>
        <w:t xml:space="preserve"> is selected in the drop-down list of languages to decompile into.</w:t>
      </w:r>
    </w:p>
    <w:p>
      <w:pPr>
        <w:numPr>
          <w:ilvl w:val="0"/>
          <w:numId w:val="379"/>
        </w:numPr>
        <w:pStyle w:val="Para 01"/>
      </w:pPr>
      <w:r>
        <w:t xml:space="preserve">In ILSpy, in the </w:t>
      </w:r>
      <w:r>
        <w:rPr>
          <w:rStyle w:val="Text1"/>
        </w:rPr>
        <w:t>Assemblies</w:t>
      </w:r>
      <w:r>
        <w:t xml:space="preserve"> navigation tree on the left, expand </w:t>
      </w:r>
      <w:r>
        <w:rPr>
          <w:rStyle w:val="Text1"/>
        </w:rPr>
        <w:t>DotNetEverywhere (1.0.0.0, .NETCoreApp, v8.0)</w:t>
      </w:r>
      <w:r>
        <w:t>.</w:t>
      </w:r>
    </w:p>
    <w:p>
      <w:pPr>
        <w:numPr>
          <w:ilvl w:val="0"/>
          <w:numId w:val="379"/>
        </w:numPr>
        <w:pStyle w:val="Para 01"/>
      </w:pPr>
      <w:r>
        <w:t xml:space="preserve">In ILSpy, in the </w:t>
      </w:r>
      <w:r>
        <w:rPr>
          <w:rStyle w:val="Text1"/>
        </w:rPr>
        <w:t>Assemblies</w:t>
      </w:r>
      <w:r>
        <w:t xml:space="preserve"> navigation tree on the left, expand </w:t>
      </w:r>
      <w:r>
        <w:rPr>
          <w:rStyle w:val="Text1"/>
        </w:rPr>
        <w:t>{ }</w:t>
      </w:r>
      <w:r>
        <w:t xml:space="preserve"> and then expand </w:t>
      </w:r>
      <w:r>
        <w:rPr>
          <w:rStyle w:val="Text1"/>
        </w:rPr>
        <w:t>Program</w:t>
      </w:r>
      <w:r>
        <w:t>.</w:t>
      </w:r>
    </w:p>
    <w:p>
      <w:pPr>
        <w:numPr>
          <w:ilvl w:val="0"/>
          <w:numId w:val="379"/>
        </w:numPr>
        <w:pStyle w:val="Para 01"/>
      </w:pPr>
      <w:r>
        <w:t xml:space="preserve">Select </w:t>
      </w:r>
      <w:r>
        <w:rPr>
          <w:rStyle w:val="Text1"/>
        </w:rPr>
        <w:t>&lt;Main&gt;$(string[]) : void</w:t>
      </w:r>
      <w:r>
        <w:t xml:space="preserve"> to show the statements in the compiler-generated </w:t>
      </w:r>
      <w:r>
        <w:rPr>
          <w:rStyle w:val="Text0"/>
        </w:rPr>
        <w:t xml:space="preserve">Program</w:t>
        <w:br w:clear="none"/>
      </w:r>
      <w:r>
        <w:t xml:space="preserve"> class and its </w:t>
      </w:r>
      <w:r>
        <w:rPr>
          <w:rStyle w:val="Text0"/>
        </w:rPr>
        <w:t xml:space="preserve">&lt;Main&gt;$</w:t>
        <w:br w:clear="none"/>
      </w:r>
      <w:r>
        <w:t xml:space="preserve"> method, as shown in </w:t>
      </w:r>
      <w:r>
        <w:rPr>
          <w:rStyle w:val="Text5"/>
        </w:rPr>
        <w:t>Figure 7.4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36700"/>
            <wp:effectExtent l="0" r="0" t="0" b="0"/>
            <wp:wrapTopAndBottom/>
            <wp:docPr id="95" name="B19586_07_04.png" descr="B19586_07_04.png"/>
            <wp:cNvGraphicFramePr>
              <a:graphicFrameLocks noChangeAspect="1"/>
            </wp:cNvGraphicFramePr>
            <a:graphic>
              <a:graphicData uri="http://schemas.openxmlformats.org/drawingml/2006/picture">
                <pic:pic>
                  <pic:nvPicPr>
                    <pic:cNvPr id="0" name="B19586_07_04.png" descr="B19586_07_04.png"/>
                    <pic:cNvPicPr/>
                  </pic:nvPicPr>
                  <pic:blipFill>
                    <a:blip r:embed="rId96"/>
                    <a:stretch>
                      <a:fillRect/>
                    </a:stretch>
                  </pic:blipFill>
                  <pic:spPr>
                    <a:xfrm>
                      <a:off x="0" y="0"/>
                      <a:ext cx="4406900" cy="1536700"/>
                    </a:xfrm>
                    <a:prstGeom prst="rect">
                      <a:avLst/>
                    </a:prstGeom>
                  </pic:spPr>
                </pic:pic>
              </a:graphicData>
            </a:graphic>
          </wp:anchor>
        </w:drawing>
      </w:r>
    </w:p>
    <w:p>
      <w:pPr>
        <w:pStyle w:val="Para 08"/>
      </w:pPr>
      <w:r>
        <w:t>Figure 7.4: Revealing the &lt;Main&gt;$ method using ILSpy</w:t>
      </w:r>
    </w:p>
    <w:p>
      <w:pPr>
        <w:numPr>
          <w:ilvl w:val="0"/>
          <w:numId w:val="380"/>
        </w:numPr>
        <w:pStyle w:val="Para 01"/>
      </w:pPr>
      <w:r>
        <w:t xml:space="preserve">In ILSpy, navigate to </w:t>
      </w:r>
      <w:r>
        <w:rPr>
          <w:rStyle w:val="Text1"/>
        </w:rPr>
        <w:t>File</w:t>
      </w:r>
      <w:r>
        <w:t xml:space="preserve"> | </w:t>
      </w:r>
      <w:r>
        <w:rPr>
          <w:rStyle w:val="Text1"/>
        </w:rPr>
        <w:t>Open…</w:t>
      </w:r>
      <w:r>
        <w:t>.</w:t>
      </w:r>
    </w:p>
    <w:p>
      <w:pPr>
        <w:numPr>
          <w:ilvl w:val="0"/>
          <w:numId w:val="380"/>
        </w:numPr>
        <w:pStyle w:val="Para 01"/>
      </w:pPr>
      <w:r>
        <w:t xml:space="preserve">Navigate to the following folder: </w:t>
      </w:r>
    </w:p>
    <w:p>
      <w:pPr>
        <w:pStyle w:val="Para 05"/>
      </w:pPr>
      <w:r>
        <w:t xml:space="preserve">cs12dotnet8/Chapter07/DotNetEverywhere/bin/Release/net8.0/linux-x64</w:t>
        <w:br w:clear="none"/>
      </w:r>
    </w:p>
    <w:p>
      <w:pPr>
        <w:numPr>
          <w:ilvl w:val="0"/>
          <w:numId w:val="380"/>
        </w:numPr>
        <w:pStyle w:val="Para 01"/>
      </w:pPr>
      <w:r>
        <w:t>Select</w:t>
      </w:r>
      <w:r>
        <w:rPr>
          <w:rStyle w:val="Text63"/>
        </w:rPr>
        <w:bookmarkStart w:id="1887" w:name="_idIndexMarker1348"/>
        <w:t/>
        <w:bookmarkEnd w:id="1887"/>
      </w:r>
      <w:r>
        <w:t xml:space="preserve"> the </w:t>
      </w:r>
      <w:r>
        <w:rPr>
          <w:rStyle w:val="Text0"/>
        </w:rPr>
        <w:t xml:space="preserve">System.Linq.dll</w:t>
        <w:br w:clear="none"/>
      </w:r>
      <w:r>
        <w:t xml:space="preserve"> assembly and click </w:t>
      </w:r>
      <w:r>
        <w:rPr>
          <w:rStyle w:val="Text1"/>
        </w:rPr>
        <w:t>Open</w:t>
      </w:r>
      <w:r>
        <w:t>.</w:t>
      </w:r>
    </w:p>
    <w:p>
      <w:pPr>
        <w:numPr>
          <w:ilvl w:val="0"/>
          <w:numId w:val="380"/>
        </w:numPr>
        <w:pStyle w:val="Para 16"/>
      </w:pPr>
      <w:r>
        <w:rPr>
          <w:rStyle w:val="Text1"/>
        </w:rPr>
        <w:t xml:space="preserve">In the </w:t>
      </w:r>
      <w:r>
        <w:t>Assemblies</w:t>
      </w:r>
      <w:r>
        <w:rPr>
          <w:rStyle w:val="Text1"/>
        </w:rPr>
        <w:t xml:space="preserve"> tree, expand</w:t>
      </w:r>
      <w:r>
        <w:rPr>
          <w:rStyle w:val="Text65"/>
        </w:rPr>
        <w:bookmarkStart w:id="1888" w:name="_idIndexMarker1349"/>
        <w:t/>
        <w:bookmarkEnd w:id="1888"/>
      </w:r>
      <w:r>
        <w:rPr>
          <w:rStyle w:val="Text1"/>
        </w:rPr>
        <w:t xml:space="preserve"> the </w:t>
      </w:r>
      <w:r>
        <w:t>System.Linq (8.0.0.0, .NETCoreApp, v8.0)</w:t>
      </w:r>
      <w:r>
        <w:rPr>
          <w:rStyle w:val="Text1"/>
        </w:rPr>
        <w:t xml:space="preserve"> assembly, expand the </w:t>
      </w:r>
      <w:r>
        <w:t>System.Linq</w:t>
      </w:r>
      <w:r>
        <w:rPr>
          <w:rStyle w:val="Text1"/>
        </w:rPr>
        <w:t xml:space="preserve"> namespace, expand the </w:t>
      </w:r>
      <w:r>
        <w:t>Enumerable</w:t>
      </w:r>
      <w:r>
        <w:rPr>
          <w:rStyle w:val="Text1"/>
        </w:rPr>
        <w:t xml:space="preserve"> class, and then click the </w:t>
      </w:r>
      <w:r>
        <w:t>Count&lt;TSource&gt;(this IEnumerable&lt;TSource&gt;) : int</w:t>
      </w:r>
      <w:r>
        <w:rPr>
          <w:rStyle w:val="Text1"/>
        </w:rPr>
        <w:t xml:space="preserve"> method.</w:t>
      </w:r>
    </w:p>
    <w:p>
      <w:pPr>
        <w:numPr>
          <w:ilvl w:val="0"/>
          <w:numId w:val="380"/>
        </w:numPr>
        <w:pStyle w:val="Para 01"/>
      </w:pPr>
      <w:r>
        <w:t xml:space="preserve">In the </w:t>
      </w:r>
      <w:r>
        <w:rPr>
          <w:rStyle w:val="Text0"/>
        </w:rPr>
        <w:t xml:space="preserve">Count</w:t>
        <w:br w:clear="none"/>
      </w:r>
      <w:r>
        <w:t xml:space="preserve"> method, note the good practice of checking the </w:t>
      </w:r>
      <w:r>
        <w:rPr>
          <w:rStyle w:val="Text0"/>
        </w:rPr>
        <w:t xml:space="preserve">source</w:t>
        <w:br w:clear="none"/>
      </w:r>
      <w:r>
        <w:t xml:space="preserve"> parameter and throwing an </w:t>
      </w:r>
      <w:r>
        <w:rPr>
          <w:rStyle w:val="Text0"/>
        </w:rPr>
        <w:t xml:space="preserve">ArgumentNullException</w:t>
        <w:br w:clear="none"/>
      </w:r>
      <w:r>
        <w:t xml:space="preserve"> if it is </w:t>
      </w:r>
      <w:r>
        <w:rPr>
          <w:rStyle w:val="Text0"/>
        </w:rPr>
        <w:t xml:space="preserve">null</w:t>
        <w:br w:clear="none"/>
      </w:r>
      <w:r>
        <w:t xml:space="preserve">, checking for interfaces that the source might implement with their own </w:t>
      </w:r>
      <w:r>
        <w:rPr>
          <w:rStyle w:val="Text0"/>
        </w:rPr>
        <w:t xml:space="preserve">Count</w:t>
        <w:br w:clear="none"/>
      </w:r>
      <w:r>
        <w:t xml:space="preserve"> properties that would be more efficient to read, and finally, the last resort of enumerating through all the items in the source and incrementing a counter, which would be the least efficient implementation, as shown in </w:t>
      </w:r>
      <w:r>
        <w:rPr>
          <w:rStyle w:val="Text5"/>
        </w:rPr>
        <w:t>Figure 7.5</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552700"/>
            <wp:effectExtent l="0" r="0" t="0" b="0"/>
            <wp:wrapTopAndBottom/>
            <wp:docPr id="96" name="B19586_07_05.png" descr="B19586_07_05.png"/>
            <wp:cNvGraphicFramePr>
              <a:graphicFrameLocks noChangeAspect="1"/>
            </wp:cNvGraphicFramePr>
            <a:graphic>
              <a:graphicData uri="http://schemas.openxmlformats.org/drawingml/2006/picture">
                <pic:pic>
                  <pic:nvPicPr>
                    <pic:cNvPr id="0" name="B19586_07_05.png" descr="B19586_07_05.png"/>
                    <pic:cNvPicPr/>
                  </pic:nvPicPr>
                  <pic:blipFill>
                    <a:blip r:embed="rId97"/>
                    <a:stretch>
                      <a:fillRect/>
                    </a:stretch>
                  </pic:blipFill>
                  <pic:spPr>
                    <a:xfrm>
                      <a:off x="0" y="0"/>
                      <a:ext cx="4406900" cy="2552700"/>
                    </a:xfrm>
                    <a:prstGeom prst="rect">
                      <a:avLst/>
                    </a:prstGeom>
                  </pic:spPr>
                </pic:pic>
              </a:graphicData>
            </a:graphic>
          </wp:anchor>
        </w:drawing>
      </w:r>
    </w:p>
    <w:p>
      <w:pPr>
        <w:pStyle w:val="Para 21"/>
      </w:pPr>
      <w:r>
        <w:t>Figure 7.5: Decompiled Count method of the Enumerable class</w:t>
      </w:r>
    </w:p>
    <w:p>
      <w:pPr>
        <w:pStyle w:val="Normal"/>
      </w:pPr>
      <w:r>
        <w:t>Different decompiler tools are likely to produce slightly different code, for example, variable names, but the functionality will be the same.</w:t>
      </w:r>
    </w:p>
    <w:p>
      <w:pPr>
        <w:numPr>
          <w:ilvl w:val="0"/>
          <w:numId w:val="381"/>
        </w:numPr>
        <w:pStyle w:val="Para 01"/>
      </w:pPr>
      <w:r>
        <w:t>Review</w:t>
      </w:r>
      <w:r>
        <w:rPr>
          <w:rStyle w:val="Text63"/>
        </w:rPr>
        <w:bookmarkStart w:id="1889" w:name="_idIndexMarker1350"/>
        <w:t/>
        <w:bookmarkEnd w:id="1889"/>
      </w:r>
      <w:r>
        <w:t xml:space="preserve"> the C# source code for the </w:t>
      </w:r>
      <w:r>
        <w:rPr>
          <w:rStyle w:val="Text0"/>
        </w:rPr>
        <w:t xml:space="preserve">Count</w:t>
        <w:br w:clear="none"/>
      </w:r>
      <w:r>
        <w:t xml:space="preserve"> method, as shown in the following code, in preparation</w:t>
      </w:r>
      <w:r>
        <w:rPr>
          <w:rStyle w:val="Text63"/>
        </w:rPr>
        <w:bookmarkStart w:id="1890" w:name="_idIndexMarker1351"/>
        <w:t/>
        <w:bookmarkEnd w:id="1890"/>
      </w:r>
      <w:r>
        <w:t xml:space="preserve"> for reviewing the same code in </w:t>
      </w:r>
      <w:r>
        <w:rPr>
          <w:rStyle w:val="Text1"/>
        </w:rPr>
        <w:t>IL</w:t>
      </w:r>
      <w:r>
        <w:t xml:space="preserve">: </w:t>
      </w:r>
    </w:p>
    <w:p>
      <w:pPr>
        <w:pStyle w:val="Para 04"/>
      </w:pPr>
      <w:r>
        <w:rPr>
          <w:rStyle w:val="Text4"/>
        </w:rPr>
        <w:t xml:space="preserve">public</w:t>
        <w:br w:clear="none"/>
      </w:r>
      <w:r>
        <w:t xml:space="preserve"> </w:t>
        <w:br w:clear="none"/>
      </w:r>
      <w:r>
        <w:rPr>
          <w:rStyle w:val="Text4"/>
        </w:rPr>
        <w:t xml:space="preserve">static</w:t>
        <w:br w:clear="none"/>
      </w:r>
      <w:r>
        <w:t xml:space="preserve"> </w:t>
        <w:br w:clear="none"/>
      </w:r>
      <w:r>
        <w:rPr>
          <w:rStyle w:val="Text12"/>
        </w:rPr>
        <w:t xml:space="preserve">int</w:t>
        <w:br w:clear="none"/>
      </w:r>
      <w:r>
        <w:t xml:space="preserve"> </w:t>
        <w:br w:clear="none"/>
      </w:r>
      <w:r>
        <w:rPr>
          <w:rStyle w:val="Text9"/>
        </w:rPr>
        <w:t xml:space="preserve">Count</w:t>
        <w:br w:clear="none"/>
      </w:r>
      <w:r>
        <w:t xml:space="preserve">&lt;</w:t>
        <w:br w:clear="none"/>
      </w:r>
      <w:r>
        <w:rPr>
          <w:rStyle w:val="Text9"/>
        </w:rPr>
        <w:t xml:space="preserve">TSource</w:t>
        <w:br w:clear="none"/>
      </w:r>
      <w:r>
        <w:t xml:space="preserve">&gt;(</w:t>
        <w:br w:clear="none"/>
      </w:r>
      <w:r>
        <w:rPr>
          <w:rStyle w:val="Text4"/>
        </w:rPr>
        <w:t xml:space="preserve">this</w:t>
        <w:br w:clear="none"/>
      </w:r>
      <w:r>
        <w:t xml:space="preserve"> IEnumerable&lt;TSource&gt; source</w:t>
        <w:br w:clear="none"/>
        <w:t xml:space="preserve">)</w:t>
        <w:br w:clear="none"/>
        <w:t xml:space="preserve"/>
        <w:br w:clear="none"/>
        <w:t xml:space="preserve">{</w:t>
        <w:br w:clear="none"/>
        <w:t xml:space="preserve">  </w:t>
        <w:br w:clear="none"/>
      </w:r>
      <w:r>
        <w:rPr>
          <w:rStyle w:val="Text4"/>
        </w:rPr>
        <w:t xml:space="preserve">if</w:t>
        <w:br w:clear="none"/>
      </w:r>
      <w:r>
        <w:t xml:space="preserve"> (source == </w:t>
        <w:br w:clear="none"/>
      </w:r>
      <w:r>
        <w:rPr>
          <w:rStyle w:val="Text22"/>
        </w:rPr>
        <w:t xml:space="preserve">null</w:t>
        <w:br w:clear="none"/>
      </w:r>
      <w:r>
        <w:t xml:space="preserve">)</w:t>
        <w:br w:clear="none"/>
        <w:t xml:space="preserve">  {</w:t>
        <w:br w:clear="none"/>
        <w:t xml:space="preserve">    ThrowHelper.ThrowArgumentNullException(ExceptionArgument.source);</w:t>
        <w:br w:clear="none"/>
        <w:t xml:space="preserve">  }</w:t>
        <w:br w:clear="none"/>
        <w:t xml:space="preserve">  </w:t>
        <w:br w:clear="none"/>
      </w:r>
      <w:r>
        <w:rPr>
          <w:rStyle w:val="Text4"/>
        </w:rPr>
        <w:t xml:space="preserve">if</w:t>
        <w:br w:clear="none"/>
      </w:r>
      <w:r>
        <w:t xml:space="preserve"> (source </w:t>
        <w:br w:clear="none"/>
      </w:r>
      <w:r>
        <w:rPr>
          <w:rStyle w:val="Text4"/>
        </w:rPr>
        <w:t xml:space="preserve">is</w:t>
        <w:br w:clear="none"/>
      </w:r>
      <w:r>
        <w:t xml:space="preserve"> ICollection&lt;TSource&gt; collection)</w:t>
        <w:br w:clear="none"/>
        <w:t xml:space="preserve">  {</w:t>
        <w:br w:clear="none"/>
        <w:t xml:space="preserve">    </w:t>
        <w:br w:clear="none"/>
      </w:r>
      <w:r>
        <w:rPr>
          <w:rStyle w:val="Text4"/>
        </w:rPr>
        <w:t xml:space="preserve">return</w:t>
        <w:br w:clear="none"/>
      </w:r>
      <w:r>
        <w:t xml:space="preserve"> collection.Count;</w:t>
        <w:br w:clear="none"/>
        <w:t xml:space="preserve">  }</w:t>
        <w:br w:clear="none"/>
        <w:t xml:space="preserve">  </w:t>
        <w:br w:clear="none"/>
      </w:r>
      <w:r>
        <w:rPr>
          <w:rStyle w:val="Text4"/>
        </w:rPr>
        <w:t xml:space="preserve">if</w:t>
        <w:br w:clear="none"/>
      </w:r>
      <w:r>
        <w:t xml:space="preserve"> (source </w:t>
        <w:br w:clear="none"/>
      </w:r>
      <w:r>
        <w:rPr>
          <w:rStyle w:val="Text4"/>
        </w:rPr>
        <w:t xml:space="preserve">is</w:t>
        <w:br w:clear="none"/>
      </w:r>
      <w:r>
        <w:t xml:space="preserve"> IIListProvider&lt;TSource&gt; iIListProvider)</w:t>
        <w:br w:clear="none"/>
        <w:t xml:space="preserve">  {</w:t>
        <w:br w:clear="none"/>
        <w:t xml:space="preserve">    </w:t>
        <w:br w:clear="none"/>
      </w:r>
      <w:r>
        <w:rPr>
          <w:rStyle w:val="Text4"/>
        </w:rPr>
        <w:t xml:space="preserve">return</w:t>
        <w:br w:clear="none"/>
      </w:r>
      <w:r>
        <w:t xml:space="preserve"> iIListProvider.GetCount(onlyIfCheap: </w:t>
        <w:br w:clear="none"/>
      </w:r>
      <w:r>
        <w:rPr>
          <w:rStyle w:val="Text22"/>
        </w:rPr>
        <w:t xml:space="preserve">false</w:t>
        <w:br w:clear="none"/>
      </w:r>
      <w:r>
        <w:t xml:space="preserve">);</w:t>
        <w:br w:clear="none"/>
        <w:t xml:space="preserve">  }</w:t>
        <w:br w:clear="none"/>
        <w:t xml:space="preserve">  </w:t>
        <w:br w:clear="none"/>
      </w:r>
      <w:r>
        <w:rPr>
          <w:rStyle w:val="Text4"/>
        </w:rPr>
        <w:t xml:space="preserve">if</w:t>
        <w:br w:clear="none"/>
      </w:r>
      <w:r>
        <w:t xml:space="preserve"> (source </w:t>
        <w:br w:clear="none"/>
      </w:r>
      <w:r>
        <w:rPr>
          <w:rStyle w:val="Text4"/>
        </w:rPr>
        <w:t xml:space="preserve">is</w:t>
        <w:br w:clear="none"/>
      </w:r>
      <w:r>
        <w:t xml:space="preserve"> ICollection collection2)</w:t>
        <w:br w:clear="none"/>
        <w:t xml:space="preserve">  {</w:t>
        <w:br w:clear="none"/>
        <w:t xml:space="preserve">    </w:t>
        <w:br w:clear="none"/>
      </w:r>
      <w:r>
        <w:rPr>
          <w:rStyle w:val="Text4"/>
        </w:rPr>
        <w:t xml:space="preserve">return</w:t>
        <w:br w:clear="none"/>
      </w:r>
      <w:r>
        <w:t xml:space="preserve"> collection2.Count;</w:t>
        <w:br w:clear="none"/>
        <w:t xml:space="preserve">  }</w:t>
        <w:br w:clear="none"/>
        <w:t xml:space="preserve">  </w:t>
        <w:br w:clear="none"/>
      </w:r>
      <w:r>
        <w:rPr>
          <w:rStyle w:val="Text12"/>
        </w:rPr>
        <w:t xml:space="preserve">int</w:t>
        <w:br w:clear="none"/>
      </w:r>
      <w:r>
        <w:t xml:space="preserve"> num = </w:t>
        <w:br w:clear="none"/>
      </w:r>
      <w:r>
        <w:rPr>
          <w:rStyle w:val="Text16"/>
        </w:rPr>
        <w:t xml:space="preserve">0</w:t>
        <w:br w:clear="none"/>
      </w:r>
      <w:r>
        <w:t xml:space="preserve">;</w:t>
        <w:br w:clear="none"/>
        <w:t xml:space="preserve">  </w:t>
        <w:br w:clear="none"/>
      </w:r>
      <w:r>
        <w:rPr>
          <w:rStyle w:val="Text4"/>
        </w:rPr>
        <w:t xml:space="preserve">using</w:t>
        <w:br w:clear="none"/>
      </w:r>
      <w:r>
        <w:t xml:space="preserve"> IEnumerator&lt;TSource&gt; enumerator = source.GetEnumerator();</w:t>
        <w:br w:clear="none"/>
        <w:t xml:space="preserve">  </w:t>
        <w:br w:clear="none"/>
      </w:r>
      <w:r>
        <w:rPr>
          <w:rStyle w:val="Text4"/>
        </w:rPr>
        <w:t xml:space="preserve">while</w:t>
        <w:br w:clear="none"/>
      </w:r>
      <w:r>
        <w:t xml:space="preserve"> (enumerator.MoveNext())</w:t>
        <w:br w:clear="none"/>
        <w:t xml:space="preserve">  {</w:t>
        <w:br w:clear="none"/>
        <w:t xml:space="preserve">    num = checked(num + </w:t>
        <w:br w:clear="none"/>
      </w:r>
      <w:r>
        <w:rPr>
          <w:rStyle w:val="Text16"/>
        </w:rPr>
        <w:t xml:space="preserve">1</w:t>
        <w:br w:clear="none"/>
      </w:r>
      <w:r>
        <w:t xml:space="preserve">);</w:t>
        <w:br w:clear="none"/>
        <w:t xml:space="preserve">  }</w:t>
        <w:br w:clear="none"/>
        <w:t xml:space="preserve">  </w:t>
        <w:br w:clear="none"/>
      </w:r>
      <w:r>
        <w:rPr>
          <w:rStyle w:val="Text4"/>
        </w:rPr>
        <w:t xml:space="preserve">return</w:t>
        <w:br w:clear="none"/>
      </w:r>
      <w:r>
        <w:t xml:space="preserve"> num;</w:t>
        <w:br w:clear="none"/>
        <w:t xml:space="preserve">}</w:t>
        <w:br w:clear="none"/>
      </w:r>
    </w:p>
    <w:p>
      <w:pPr>
        <w:pStyle w:val="Para 02"/>
      </w:pPr>
      <w:r>
        <w:rPr>
          <w:rStyle w:val="Text1"/>
        </w:rPr>
        <w:t>Good Practice</w:t>
      </w:r>
      <w:r>
        <w:t xml:space="preserve">: You </w:t>
      </w:r>
      <w:r>
        <w:rPr>
          <w:rStyle w:val="Text63"/>
        </w:rPr>
        <w:bookmarkStart w:id="1891" w:name="_idIndexMarker1352"/>
        <w:t/>
        <w:bookmarkEnd w:id="1891"/>
      </w:r>
      <w:r>
        <w:t xml:space="preserve">will often see LinkedIn posts and blog articles warning you to always use the </w:t>
      </w:r>
      <w:r>
        <w:rPr>
          <w:rStyle w:val="Text0"/>
        </w:rPr>
        <w:t xml:space="preserve">Count</w:t>
        <w:br w:clear="none"/>
      </w:r>
      <w:r>
        <w:t xml:space="preserve"> property of a sequence instead of calling the LINQ </w:t>
      </w:r>
      <w:r>
        <w:rPr>
          <w:rStyle w:val="Text0"/>
        </w:rPr>
        <w:t xml:space="preserve">Count()</w:t>
        <w:br w:clear="none"/>
      </w:r>
      <w:r>
        <w:t xml:space="preserve"> extension method. As you can see above, this advice is unnecessary because the </w:t>
      </w:r>
      <w:r>
        <w:rPr>
          <w:rStyle w:val="Text0"/>
        </w:rPr>
        <w:t xml:space="preserve">Count()</w:t>
        <w:br w:clear="none"/>
      </w:r>
      <w:r>
        <w:t xml:space="preserve"> method always checks if the sequence implements </w:t>
      </w:r>
      <w:r>
        <w:rPr>
          <w:rStyle w:val="Text0"/>
        </w:rPr>
        <w:t xml:space="preserve">ICollection&lt;T&gt;</w:t>
        <w:br w:clear="none"/>
      </w:r>
      <w:r>
        <w:t xml:space="preserve"> or </w:t>
      </w:r>
      <w:r>
        <w:rPr>
          <w:rStyle w:val="Text0"/>
        </w:rPr>
        <w:t xml:space="preserve">ICollection</w:t>
        <w:br w:clear="none"/>
      </w:r>
      <w:r>
        <w:t xml:space="preserve"> and then uses the </w:t>
      </w:r>
      <w:r>
        <w:rPr>
          <w:rStyle w:val="Text0"/>
        </w:rPr>
        <w:t xml:space="preserve">Count</w:t>
        <w:br w:clear="none"/>
      </w:r>
      <w:r>
        <w:t xml:space="preserve"> property anyway. What it doesn’t do is check if the sequence is an array and then use the </w:t>
      </w:r>
      <w:r>
        <w:rPr>
          <w:rStyle w:val="Text0"/>
        </w:rPr>
        <w:t xml:space="preserve">Length</w:t>
        <w:br w:clear="none"/>
      </w:r>
      <w:r>
        <w:t xml:space="preserve"> property. If you have an array </w:t>
      </w:r>
      <w:r>
        <w:rPr>
          <w:rStyle w:val="Text63"/>
        </w:rPr>
        <w:bookmarkStart w:id="1892" w:name="_idIndexMarker1353"/>
        <w:t/>
        <w:bookmarkEnd w:id="1892"/>
      </w:r>
      <w:r>
        <w:t xml:space="preserve">of any type, avoid </w:t>
      </w:r>
      <w:r>
        <w:rPr>
          <w:rStyle w:val="Text0"/>
        </w:rPr>
        <w:t xml:space="preserve">Count()</w:t>
        <w:br w:clear="none"/>
      </w:r>
      <w:r>
        <w:t xml:space="preserve"> in favor of the </w:t>
      </w:r>
      <w:r>
        <w:rPr>
          <w:rStyle w:val="Text0"/>
        </w:rPr>
        <w:t xml:space="preserve">Length</w:t>
        <w:br w:clear="none"/>
      </w:r>
      <w:r>
        <w:t xml:space="preserve"> property.</w:t>
      </w:r>
    </w:p>
    <w:p>
      <w:pPr>
        <w:pStyle w:val="Normal"/>
      </w:pPr>
      <w:r>
        <w:t xml:space="preserve">The final part of the </w:t>
      </w:r>
      <w:r>
        <w:rPr>
          <w:rStyle w:val="Text0"/>
        </w:rPr>
        <w:t xml:space="preserve">Count</w:t>
        <w:br w:clear="none"/>
      </w:r>
      <w:r>
        <w:t xml:space="preserve"> method implementation shows how the </w:t>
      </w:r>
      <w:r>
        <w:rPr>
          <w:rStyle w:val="Text0"/>
        </w:rPr>
        <w:t xml:space="preserve">foreach</w:t>
        <w:br w:clear="none"/>
      </w:r>
      <w:r>
        <w:t xml:space="preserve"> statement works internally. It calls the </w:t>
      </w:r>
      <w:r>
        <w:rPr>
          <w:rStyle w:val="Text0"/>
        </w:rPr>
        <w:t xml:space="preserve">GetEnumerator</w:t>
        <w:br w:clear="none"/>
      </w:r>
      <w:r>
        <w:t xml:space="preserve"> method and then calls the </w:t>
      </w:r>
      <w:r>
        <w:rPr>
          <w:rStyle w:val="Text0"/>
        </w:rPr>
        <w:t xml:space="preserve">MoveNext</w:t>
        <w:br w:clear="none"/>
      </w:r>
      <w:r>
        <w:t xml:space="preserve"> method in a </w:t>
      </w:r>
      <w:r>
        <w:rPr>
          <w:rStyle w:val="Text0"/>
        </w:rPr>
        <w:t xml:space="preserve">while</w:t>
        <w:br w:clear="none"/>
      </w:r>
      <w:r>
        <w:t xml:space="preserve"> loop. To calculate the count, the loop increments an </w:t>
      </w:r>
      <w:r>
        <w:rPr>
          <w:rStyle w:val="Text0"/>
        </w:rPr>
        <w:t xml:space="preserve">int</w:t>
        <w:br w:clear="none"/>
      </w:r>
      <w:r>
        <w:t xml:space="preserve"> value. It does all this in a </w:t>
      </w:r>
      <w:r>
        <w:rPr>
          <w:rStyle w:val="Text0"/>
        </w:rPr>
        <w:t xml:space="preserve">checked</w:t>
        <w:br w:clear="none"/>
      </w:r>
      <w:r>
        <w:t xml:space="preserve"> statement so that an exception will be thrown in the case of an overflow. The </w:t>
      </w:r>
      <w:r>
        <w:rPr>
          <w:rStyle w:val="Text0"/>
        </w:rPr>
        <w:t xml:space="preserve">Count</w:t>
        <w:br w:clear="none"/>
      </w:r>
      <w:r>
        <w:t xml:space="preserve"> method can, therefore, only count sequences with up to about 2 billion items.</w:t>
      </w:r>
    </w:p>
    <w:p>
      <w:pPr>
        <w:numPr>
          <w:ilvl w:val="0"/>
          <w:numId w:val="382"/>
        </w:numPr>
        <w:pStyle w:val="Para 01"/>
      </w:pPr>
      <w:r>
        <w:t xml:space="preserve">In the ILSpy toolbar, click the </w:t>
      </w:r>
      <w:r>
        <w:rPr>
          <w:rStyle w:val="Text1"/>
        </w:rPr>
        <w:t>Select language to decompile</w:t>
      </w:r>
      <w:r>
        <w:t xml:space="preserve"> dropdown and select </w:t>
      </w:r>
      <w:r>
        <w:rPr>
          <w:rStyle w:val="Text1"/>
        </w:rPr>
        <w:t>IL</w:t>
      </w:r>
      <w:r>
        <w:t xml:space="preserve">, and </w:t>
      </w:r>
      <w:r>
        <w:rPr>
          <w:rStyle w:val="Text63"/>
        </w:rPr>
        <w:bookmarkStart w:id="1893" w:name="_idIndexMarker1354"/>
        <w:t/>
        <w:bookmarkEnd w:id="1893"/>
      </w:r>
      <w:r>
        <w:t xml:space="preserve">then review the IL source code of the </w:t>
      </w:r>
      <w:r>
        <w:rPr>
          <w:rStyle w:val="Text0"/>
        </w:rPr>
        <w:t xml:space="preserve">Count</w:t>
        <w:br w:clear="none"/>
      </w:r>
      <w:r>
        <w:t xml:space="preserve"> method. To save two pages in this</w:t>
      </w:r>
      <w:r>
        <w:rPr>
          <w:rStyle w:val="Text63"/>
        </w:rPr>
        <w:bookmarkStart w:id="1894" w:name="_idIndexMarker1355"/>
        <w:t/>
        <w:bookmarkEnd w:id="1894"/>
      </w:r>
      <w:r>
        <w:t xml:space="preserve"> book, I have not shown the code here. </w:t>
      </w:r>
    </w:p>
    <w:p>
      <w:pPr>
        <w:pStyle w:val="Para 02"/>
      </w:pPr>
      <w:r>
        <w:rPr>
          <w:rStyle w:val="Text1"/>
        </w:rPr>
        <w:t>Good Practice</w:t>
      </w:r>
      <w:r>
        <w:t xml:space="preserve">: The IL code is not especially useful unless you get very advanced with C# and .NET development, when knowing how the C# compiler translates your source code into IL code can be important. The much more useful edit windows contain the equivalent C# source code written by Microsoft experts. You can learn a lot of good practices from seeing how professionals implement types. For example, the </w:t>
      </w:r>
      <w:r>
        <w:rPr>
          <w:rStyle w:val="Text0"/>
        </w:rPr>
        <w:t xml:space="preserve">Count</w:t>
        <w:br w:clear="none"/>
      </w:r>
      <w:r>
        <w:t xml:space="preserve"> method shows how to check arguments for </w:t>
      </w:r>
      <w:r>
        <w:rPr>
          <w:rStyle w:val="Text0"/>
        </w:rPr>
        <w:t xml:space="preserve">null</w:t>
        <w:br w:clear="none"/>
      </w:r>
      <w:r>
        <w:t>.</w:t>
      </w:r>
    </w:p>
    <w:p>
      <w:pPr>
        <w:numPr>
          <w:ilvl w:val="0"/>
          <w:numId w:val="383"/>
        </w:numPr>
        <w:pStyle w:val="Para 01"/>
      </w:pPr>
      <w:r>
        <w:t xml:space="preserve">Close ILSpy. </w:t>
      </w:r>
    </w:p>
    <w:p>
      <w:pPr>
        <w:pStyle w:val="Para 14"/>
      </w:pPr>
      <w:r>
        <w:rPr>
          <w:rStyle w:val="Text14"/>
        </w:rPr>
        <w:t>You can learn how to use the ILSpy extension for Visual Studio Code</w:t>
      </w:r>
      <w:r>
        <w:rPr>
          <w:rStyle w:val="Text64"/>
        </w:rPr>
        <w:bookmarkStart w:id="1895" w:name="_idIndexMarker1356"/>
        <w:t/>
        <w:bookmarkEnd w:id="1895"/>
      </w:r>
      <w:r>
        <w:rPr>
          <w:rStyle w:val="Text14"/>
        </w:rPr>
        <w:t xml:space="preserve"> at the following link: </w:t>
      </w:r>
      <w:hyperlink r:id="rId306">
        <w:r>
          <w:t>https://github.com/markjprice/cs12dotnet8/blob/main/docs/code-editors/vscode.md#decompiling-using-the-ilspy-extension-for-visual-studio-code</w:t>
        </w:r>
      </w:hyperlink>
      <w:r>
        <w:rPr>
          <w:rStyle w:val="Text14"/>
        </w:rPr>
        <w:t>.</w:t>
      </w:r>
    </w:p>
    <w:p>
      <w:bookmarkStart w:id="1896" w:name="Viewing_source_links_with_Visual"/>
      <w:pPr>
        <w:pStyle w:val="Heading 2"/>
      </w:pPr>
      <w:r>
        <w:t>Viewing source links with Visual Studio 2022</w:t>
      </w:r>
      <w:bookmarkEnd w:id="1896"/>
    </w:p>
    <w:p>
      <w:pPr>
        <w:pStyle w:val="Normal"/>
      </w:pPr>
      <w:r>
        <w:t xml:space="preserve">Instead of </w:t>
      </w:r>
      <w:r>
        <w:rPr>
          <w:rStyle w:val="Text63"/>
        </w:rPr>
        <w:bookmarkStart w:id="1897" w:name="_idIndexMarker1357"/>
        <w:t/>
        <w:bookmarkEnd w:id="1897"/>
      </w:r>
      <w:r>
        <w:t>decompiling, Visual Studio 2022 has a feature that allows you to view the original source code using source links. This feature is not available in Visual Studio Code.</w:t>
      </w:r>
    </w:p>
    <w:p>
      <w:pPr>
        <w:pStyle w:val="Normal"/>
      </w:pPr>
      <w:r>
        <w:t>Let’s see how it works:</w:t>
      </w:r>
    </w:p>
    <w:p>
      <w:pPr>
        <w:numPr>
          <w:ilvl w:val="0"/>
          <w:numId w:val="384"/>
        </w:numPr>
        <w:pStyle w:val="Para 01"/>
      </w:pPr>
      <w:r>
        <w:t>In Visual Studio 2022, enable Source Link:</w:t>
      </w:r>
    </w:p>
    <w:p>
      <w:pPr>
        <w:numPr>
          <w:ilvl w:val="1"/>
          <w:numId w:val="384"/>
        </w:numPr>
        <w:pStyle w:val="Para 01"/>
      </w:pPr>
      <w:r>
        <w:t xml:space="preserve">Navigate to </w:t>
      </w:r>
      <w:r>
        <w:rPr>
          <w:rStyle w:val="Text1"/>
        </w:rPr>
        <w:t>Tools</w:t>
      </w:r>
      <w:r>
        <w:t xml:space="preserve"> | </w:t>
      </w:r>
      <w:r>
        <w:rPr>
          <w:rStyle w:val="Text1"/>
        </w:rPr>
        <w:t>Options</w:t>
      </w:r>
      <w:r>
        <w:t>.</w:t>
      </w:r>
    </w:p>
    <w:p>
      <w:pPr>
        <w:numPr>
          <w:ilvl w:val="1"/>
          <w:numId w:val="384"/>
        </w:numPr>
        <w:pStyle w:val="Para 01"/>
      </w:pPr>
      <w:r>
        <w:t xml:space="preserve">In the search box, enter </w:t>
      </w:r>
      <w:r>
        <w:rPr>
          <w:rStyle w:val="Text0"/>
        </w:rPr>
        <w:t xml:space="preserve">navigation in source</w:t>
        <w:br w:clear="none"/>
      </w:r>
      <w:r>
        <w:t>.</w:t>
      </w:r>
    </w:p>
    <w:p>
      <w:pPr>
        <w:numPr>
          <w:ilvl w:val="1"/>
          <w:numId w:val="384"/>
        </w:numPr>
        <w:pStyle w:val="Para 16"/>
      </w:pPr>
      <w:r>
        <w:rPr>
          <w:rStyle w:val="Text1"/>
        </w:rPr>
        <w:t xml:space="preserve">Select </w:t>
      </w:r>
      <w:r>
        <w:t>Text Editor</w:t>
      </w:r>
      <w:r>
        <w:rPr>
          <w:rStyle w:val="Text1"/>
        </w:rPr>
        <w:t xml:space="preserve"> | </w:t>
      </w:r>
      <w:r>
        <w:t>C#</w:t>
      </w:r>
      <w:r>
        <w:rPr>
          <w:rStyle w:val="Text1"/>
        </w:rPr>
        <w:t xml:space="preserve"> | </w:t>
      </w:r>
      <w:r>
        <w:t>Advanced</w:t>
      </w:r>
      <w:r>
        <w:rPr>
          <w:rStyle w:val="Text1"/>
        </w:rPr>
        <w:t>.</w:t>
      </w:r>
    </w:p>
    <w:p>
      <w:pPr>
        <w:numPr>
          <w:ilvl w:val="1"/>
          <w:numId w:val="384"/>
        </w:numPr>
        <w:pStyle w:val="Para 16"/>
      </w:pPr>
      <w:r>
        <w:rPr>
          <w:rStyle w:val="Text1"/>
        </w:rPr>
        <w:t xml:space="preserve">Select the </w:t>
      </w:r>
      <w:r>
        <w:t>Enable navigation to Source Link and Embedded sources</w:t>
      </w:r>
      <w:r>
        <w:rPr>
          <w:rStyle w:val="Text1"/>
        </w:rPr>
        <w:t xml:space="preserve"> check box, and then click </w:t>
      </w:r>
      <w:r>
        <w:t>OK</w:t>
      </w:r>
      <w:r>
        <w:rPr>
          <w:rStyle w:val="Text1"/>
        </w:rPr>
        <w:t>.</w:t>
      </w:r>
    </w:p>
    <w:p>
      <w:pPr>
        <w:numPr>
          <w:ilvl w:val="0"/>
          <w:numId w:val="384"/>
        </w:numPr>
        <w:pStyle w:val="Para 01"/>
      </w:pPr>
      <w:r>
        <w:t xml:space="preserve">In Visual Studio 2022, add a new </w:t>
      </w:r>
      <w:r>
        <w:rPr>
          <w:rStyle w:val="Text1"/>
        </w:rPr>
        <w:t>Console App</w:t>
      </w:r>
      <w:r>
        <w:t xml:space="preserve"> project to the </w:t>
      </w:r>
      <w:r>
        <w:rPr>
          <w:rStyle w:val="Text0"/>
        </w:rPr>
        <w:t xml:space="preserve">Chapter07</w:t>
        <w:br w:clear="none"/>
      </w:r>
      <w:r>
        <w:t xml:space="preserve"> solution named </w:t>
      </w:r>
      <w:r>
        <w:rPr>
          <w:rStyle w:val="Text0"/>
        </w:rPr>
        <w:t xml:space="preserve">SourceLinks</w:t>
        <w:br w:clear="none"/>
      </w:r>
      <w:r>
        <w:t>.</w:t>
      </w:r>
    </w:p>
    <w:p>
      <w:pPr>
        <w:numPr>
          <w:ilvl w:val="0"/>
          <w:numId w:val="384"/>
        </w:numPr>
        <w:pStyle w:val="Para 01"/>
      </w:pPr>
      <w:r>
        <w:t xml:space="preserve">In </w:t>
      </w:r>
      <w:r>
        <w:rPr>
          <w:rStyle w:val="Text0"/>
        </w:rPr>
        <w:t xml:space="preserve">Program.cs</w:t>
        <w:br w:clear="none"/>
      </w:r>
      <w:r>
        <w:t xml:space="preserve">, delete the existing statements. Add statements to declare a </w:t>
      </w:r>
      <w:r>
        <w:rPr>
          <w:rStyle w:val="Text0"/>
        </w:rPr>
        <w:t xml:space="preserve">string</w:t>
        <w:br w:clear="none"/>
      </w:r>
      <w:r>
        <w:t xml:space="preserve"> variable and then output its value and the number of characters it has, as shown in the following code: </w:t>
      </w:r>
    </w:p>
    <w:p>
      <w:pPr>
        <w:pStyle w:val="Para 04"/>
      </w:pPr>
      <w:r>
        <w:rPr>
          <w:rStyle w:val="Text12"/>
        </w:rPr>
        <w:t xml:space="preserve">string</w:t>
        <w:br w:clear="none"/>
      </w:r>
      <w:r>
        <w:t xml:space="preserve"> name = </w:t>
        <w:br w:clear="none"/>
      </w:r>
      <w:r>
        <w:rPr>
          <w:rStyle w:val="Text2"/>
        </w:rPr>
        <w:t xml:space="preserve">"</w:t>
        <w:br w:clear="none"/>
        <w:t xml:space="preserve">Timothée Chalamet"</w:t>
        <w:br w:clear="none"/>
      </w:r>
      <w:r>
        <w:t xml:space="preserve">;</w:t>
        <w:br w:clear="none"/>
      </w:r>
      <w:r>
        <w:rPr>
          <w:rStyle w:val="Text12"/>
        </w:rPr>
        <w:t xml:space="preserve">int</w:t>
        <w:br w:clear="none"/>
      </w:r>
      <w:r>
        <w:t xml:space="preserve"> length = name.Count();</w:t>
        <w:br w:clear="none"/>
        <w:t xml:space="preserve">Console.WriteLine(</w:t>
        <w:br w:clear="none"/>
      </w:r>
      <w:r>
        <w:rPr>
          <w:rStyle w:val="Text2"/>
        </w:rPr>
        <w:t xml:space="preserve">$"</w:t>
        <w:br w:clear="none"/>
      </w:r>
      <w:r>
        <w:rPr>
          <w:rStyle w:val="Text8"/>
        </w:rPr>
        <w:t xml:space="preserve">{name}</w:t>
        <w:br w:clear="none"/>
      </w:r>
      <w:r>
        <w:rPr>
          <w:rStyle w:val="Text2"/>
        </w:rPr>
        <w:t xml:space="preserve"> has </w:t>
        <w:br w:clear="none"/>
      </w:r>
      <w:r>
        <w:rPr>
          <w:rStyle w:val="Text8"/>
        </w:rPr>
        <w:t xml:space="preserve">{length}</w:t>
        <w:br w:clear="none"/>
      </w:r>
      <w:r>
        <w:rPr>
          <w:rStyle w:val="Text2"/>
        </w:rPr>
        <w:t xml:space="preserve"> characters."</w:t>
        <w:br w:clear="none"/>
      </w:r>
      <w:r>
        <w:t xml:space="preserve">);</w:t>
        <w:br w:clear="none"/>
      </w:r>
    </w:p>
    <w:p>
      <w:pPr>
        <w:numPr>
          <w:ilvl w:val="0"/>
          <w:numId w:val="384"/>
        </w:numPr>
        <w:pStyle w:val="Para 01"/>
      </w:pPr>
      <w:r>
        <w:t xml:space="preserve">Right-click in the </w:t>
      </w:r>
      <w:r>
        <w:rPr>
          <w:rStyle w:val="Text0"/>
        </w:rPr>
        <w:t xml:space="preserve">Count()</w:t>
        <w:br w:clear="none"/>
      </w:r>
      <w:r>
        <w:t xml:space="preserve"> method and select </w:t>
      </w:r>
      <w:r>
        <w:rPr>
          <w:rStyle w:val="Text1"/>
        </w:rPr>
        <w:t>Go To Implementation</w:t>
      </w:r>
      <w:r>
        <w:t>.</w:t>
      </w:r>
    </w:p>
    <w:p>
      <w:pPr>
        <w:numPr>
          <w:ilvl w:val="0"/>
          <w:numId w:val="384"/>
        </w:numPr>
        <w:pStyle w:val="Para 01"/>
      </w:pPr>
      <w:r>
        <w:t>Note the source code</w:t>
      </w:r>
      <w:r>
        <w:rPr>
          <w:rStyle w:val="Text63"/>
        </w:rPr>
        <w:bookmarkStart w:id="1898" w:name="_idIndexMarker1358"/>
        <w:t/>
        <w:bookmarkEnd w:id="1898"/>
      </w:r>
      <w:r>
        <w:t xml:space="preserve"> file is named </w:t>
      </w:r>
      <w:r>
        <w:rPr>
          <w:rStyle w:val="Text0"/>
        </w:rPr>
        <w:t xml:space="preserve">Count.cs</w:t>
        <w:br w:clear="none"/>
      </w:r>
      <w:r>
        <w:t xml:space="preserve"> and it defines a partial </w:t>
      </w:r>
      <w:r>
        <w:rPr>
          <w:rStyle w:val="Text0"/>
        </w:rPr>
        <w:t xml:space="preserve">Enumerable</w:t>
        <w:br w:clear="none"/>
      </w:r>
      <w:r>
        <w:t xml:space="preserve"> class with implementations of five count-related methods, as shown in </w:t>
      </w:r>
      <w:r>
        <w:rPr>
          <w:rStyle w:val="Text5"/>
        </w:rPr>
        <w:t>Figure 7.6</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05000"/>
            <wp:effectExtent l="0" r="0" t="0" b="0"/>
            <wp:wrapTopAndBottom/>
            <wp:docPr id="97" name="B19586_07_06.png" descr="B19586_07_06.png"/>
            <wp:cNvGraphicFramePr>
              <a:graphicFrameLocks noChangeAspect="1"/>
            </wp:cNvGraphicFramePr>
            <a:graphic>
              <a:graphicData uri="http://schemas.openxmlformats.org/drawingml/2006/picture">
                <pic:pic>
                  <pic:nvPicPr>
                    <pic:cNvPr id="0" name="B19586_07_06.png" descr="B19586_07_06.png"/>
                    <pic:cNvPicPr/>
                  </pic:nvPicPr>
                  <pic:blipFill>
                    <a:blip r:embed="rId98"/>
                    <a:stretch>
                      <a:fillRect/>
                    </a:stretch>
                  </pic:blipFill>
                  <pic:spPr>
                    <a:xfrm>
                      <a:off x="0" y="0"/>
                      <a:ext cx="4406900" cy="1905000"/>
                    </a:xfrm>
                    <a:prstGeom prst="rect">
                      <a:avLst/>
                    </a:prstGeom>
                  </pic:spPr>
                </pic:pic>
              </a:graphicData>
            </a:graphic>
          </wp:anchor>
        </w:drawing>
      </w:r>
    </w:p>
    <w:p>
      <w:pPr>
        <w:pStyle w:val="Para 21"/>
      </w:pPr>
      <w:r>
        <w:t>Figure 7.6: Viewing the original source file for LINQ’s Count method implementation</w:t>
      </w:r>
    </w:p>
    <w:p>
      <w:pPr>
        <w:pStyle w:val="Para 02"/>
      </w:pPr>
      <w:r>
        <w:t xml:space="preserve">You can learn more from viewing source links than decompiling because they show best practices for situations like how to divide up a class into partial classes for easier management. When we used the ILSpy compiler, all it could do was show all the hundreds of methods of </w:t>
      </w:r>
      <w:r>
        <w:rPr>
          <w:rStyle w:val="Text63"/>
        </w:rPr>
        <w:bookmarkStart w:id="1899" w:name="_idIndexMarker1359"/>
        <w:t/>
        <w:bookmarkEnd w:id="1899"/>
      </w:r>
      <w:r>
        <w:t xml:space="preserve">the </w:t>
      </w:r>
      <w:r>
        <w:rPr>
          <w:rStyle w:val="Text0"/>
        </w:rPr>
        <w:t xml:space="preserve">Enumerable</w:t>
        <w:br w:clear="none"/>
      </w:r>
      <w:r>
        <w:t xml:space="preserve"> class.</w:t>
      </w:r>
    </w:p>
    <w:p>
      <w:pPr>
        <w:pStyle w:val="Normal"/>
      </w:pPr>
      <w:r>
        <w:t xml:space="preserve">You can learn more about how a source link works and how any NuGet package can support it at the following link: </w:t>
      </w:r>
      <w:hyperlink r:id="rId307">
        <w:r>
          <w:rPr>
            <w:rStyle w:val="Text6"/>
          </w:rPr>
          <w:t>https://learn.microsoft.com/en-us/dotnet/standard/library-guidance/sourcelink</w:t>
        </w:r>
      </w:hyperlink>
      <w:r>
        <w:t>.</w:t>
      </w:r>
    </w:p>
    <w:p>
      <w:pPr>
        <w:numPr>
          <w:ilvl w:val="0"/>
          <w:numId w:val="385"/>
        </w:numPr>
        <w:pStyle w:val="Para 01"/>
      </w:pPr>
      <w:r>
        <w:t>If you prefer decompiling, then you can disable the source link feature now.</w:t>
      </w:r>
    </w:p>
    <w:p>
      <w:bookmarkStart w:id="1900" w:name="No__you_cannot_technically_preve"/>
      <w:pPr>
        <w:pStyle w:val="Heading 2"/>
      </w:pPr>
      <w:r>
        <w:t>No, you cannot technically prevent decompilation</w:t>
      </w:r>
      <w:bookmarkEnd w:id="1900"/>
    </w:p>
    <w:p>
      <w:pPr>
        <w:pStyle w:val="Normal"/>
      </w:pPr>
      <w:r>
        <w:t xml:space="preserve">I sometimes get asked if there is a way to protect compiled code to prevent decompilation. The quick answer is no, and if you think about it, you’ll see why this must be the case. You can make it harder using obfuscation tools </w:t>
      </w:r>
      <w:r>
        <w:rPr>
          <w:rStyle w:val="Text63"/>
        </w:rPr>
        <w:bookmarkStart w:id="1901" w:name="_idIndexMarker1360"/>
        <w:t/>
        <w:bookmarkEnd w:id="1901"/>
      </w:r>
      <w:r>
        <w:t xml:space="preserve">like </w:t>
      </w:r>
      <w:r>
        <w:rPr>
          <w:rStyle w:val="Text1"/>
        </w:rPr>
        <w:t>Dotfuscator</w:t>
      </w:r>
      <w:r>
        <w:t>, but ultimately, you cannot completely prevent it.</w:t>
      </w:r>
    </w:p>
    <w:p>
      <w:pPr>
        <w:pStyle w:val="Normal"/>
      </w:pPr>
      <w:r>
        <w:t>All compiled applications contain instructions for the platform, operating system, and hardware on which it runs. Those instructions must be functionally the same as the original source code but are just harder for a human to read. Those instructions must be readable to execute your code; therefore, they must be readable to be decompiled. If you were to protect your code from decompilation using some custom technique, then you would also prevent your code from running!</w:t>
      </w:r>
    </w:p>
    <w:p>
      <w:pPr>
        <w:pStyle w:val="Normal"/>
      </w:pPr>
      <w:r>
        <w:t>Virtual machines simulate hardware and so can capture all interaction between your running application and the software and hardware that it thinks it is running on.</w:t>
      </w:r>
    </w:p>
    <w:p>
      <w:pPr>
        <w:pStyle w:val="Normal"/>
      </w:pPr>
      <w:r>
        <w:t xml:space="preserve">If you could protect your code, then you would also prevent attaching to it with a debugger and stepping through it. If the compiled application has a </w:t>
      </w:r>
      <w:r>
        <w:rPr>
          <w:rStyle w:val="Text0"/>
        </w:rPr>
        <w:t xml:space="preserve">pdb</w:t>
        <w:br w:clear="none"/>
      </w:r>
      <w:r>
        <w:t xml:space="preserve"> file, then you can attach a debugger and step through the statements line by line. Even without the </w:t>
      </w:r>
      <w:r>
        <w:rPr>
          <w:rStyle w:val="Text0"/>
        </w:rPr>
        <w:t xml:space="preserve">pdb</w:t>
        <w:br w:clear="none"/>
      </w:r>
      <w:r>
        <w:t xml:space="preserve"> file, you can still attach a debugger and get some idea of how the code works.</w:t>
      </w:r>
    </w:p>
    <w:p>
      <w:pPr>
        <w:pStyle w:val="Normal"/>
      </w:pPr>
      <w:r>
        <w:t xml:space="preserve">This is true for all programming languages. Not just .NET languages like C#, Visual Basic, and F#, but also C, C++, Delphi, and assembly language: all can be attached to for debugging or to be disassembled or decompiled. Some tools used by professionals are shown in </w:t>
      </w:r>
      <w:r>
        <w:rPr>
          <w:rStyle w:val="Text5"/>
        </w:rPr>
        <w:t>Table 7.7</w:t>
      </w:r>
      <w:r>
        <w:t>:</w:t>
      </w:r>
    </w:p>
    <w:tbl>
      <w:tblPr>
        <w:tblW w:type="auto" w:w="0"/>
      </w:tblPr>
      <w:tr>
        <w:tc>
          <w:tcPr>
            <w:tcW w:type="auto" w:w="0"/>
            <w:tcMar>
              <w:left w:type="dxa" w:w="200"/>
              <w:top w:type="dxa" w:w="200"/>
              <w:right w:type="dxa" w:w="200"/>
              <w:bottom w:type="dxa" w:w="200"/>
            </w:tcMar>
            <w:vAlign w:val="top"/>
          </w:tcPr>
          <w:p>
            <w:bookmarkStart w:id="1902" w:name="Type_2"/>
            <w:pPr>
              <w:pStyle w:val="Para 39"/>
            </w:pPr>
            <w:r>
              <w:t/>
            </w:r>
            <w:bookmarkEnd w:id="1902"/>
          </w:p>
          <w:p>
            <w:pPr>
              <w:pStyle w:val="Para 09"/>
            </w:pPr>
            <w:r>
              <w:t>Type</w:t>
            </w:r>
          </w:p>
        </w:tc>
        <w:tc>
          <w:tcPr>
            <w:tcW w:type="auto" w:w="0"/>
            <w:tcMar>
              <w:left w:type="dxa" w:w="200"/>
              <w:top w:type="dxa" w:w="200"/>
              <w:right w:type="dxa" w:w="200"/>
              <w:bottom w:type="dxa" w:w="200"/>
            </w:tcMar>
            <w:vAlign w:val="top"/>
          </w:tcPr>
          <w:p>
            <w:pPr>
              <w:pStyle w:val="Para 09"/>
            </w:pPr>
            <w:r>
              <w:t>Product</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Virtual Machine</w:t>
            </w:r>
          </w:p>
        </w:tc>
        <w:tc>
          <w:tcPr>
            <w:tcW w:type="auto" w:w="0"/>
            <w:shd w:val="clear" w:color="auto" w:fill="EEF2F6"/>
            <w:tcMar>
              <w:left w:type="dxa" w:w="200"/>
              <w:top w:type="dxa" w:w="200"/>
              <w:right w:type="dxa" w:w="200"/>
              <w:bottom w:type="dxa" w:w="200"/>
            </w:tcMar>
            <w:vAlign w:val="top"/>
          </w:tcPr>
          <w:p>
            <w:pPr>
              <w:pStyle w:val="Para 02"/>
            </w:pPr>
            <w:r>
              <w:t>VMware</w:t>
            </w:r>
          </w:p>
        </w:tc>
        <w:tc>
          <w:tcPr>
            <w:tcW w:type="auto" w:w="0"/>
            <w:shd w:val="clear" w:color="auto" w:fill="EEF2F6"/>
            <w:tcMar>
              <w:left w:type="dxa" w:w="200"/>
              <w:top w:type="dxa" w:w="200"/>
              <w:right w:type="dxa" w:w="200"/>
              <w:bottom w:type="dxa" w:w="200"/>
            </w:tcMar>
            <w:vAlign w:val="top"/>
          </w:tcPr>
          <w:p>
            <w:pPr>
              <w:pStyle w:val="Para 02"/>
            </w:pPr>
            <w:r>
              <w:t>Professionals like malware analysts always run software inside a VM.</w:t>
            </w:r>
          </w:p>
        </w:tc>
      </w:tr>
    </w:tbl>
    <w:tbl>
      <w:tblPr>
        <w:tblW w:type="auto" w:w="0"/>
      </w:tblPr>
      <w:tr>
        <w:tc>
          <w:tcPr>
            <w:tcW w:type="auto" w:w="0"/>
            <w:tcMar>
              <w:left w:type="dxa" w:w="200"/>
              <w:top w:type="dxa" w:w="200"/>
              <w:right w:type="dxa" w:w="200"/>
              <w:bottom w:type="dxa" w:w="200"/>
            </w:tcMar>
            <w:vAlign w:val="top"/>
          </w:tcPr>
          <w:p>
            <w:pPr>
              <w:pStyle w:val="Para 02"/>
            </w:pPr>
            <w:r>
              <w:t>Debugger</w:t>
            </w:r>
          </w:p>
        </w:tc>
        <w:tc>
          <w:tcPr>
            <w:tcW w:type="auto" w:w="0"/>
            <w:tcMar>
              <w:left w:type="dxa" w:w="200"/>
              <w:top w:type="dxa" w:w="200"/>
              <w:right w:type="dxa" w:w="200"/>
              <w:bottom w:type="dxa" w:w="200"/>
            </w:tcMar>
            <w:vAlign w:val="top"/>
          </w:tcPr>
          <w:p>
            <w:pPr>
              <w:pStyle w:val="Para 02"/>
            </w:pPr>
            <w:r>
              <w:t>SoftICE</w:t>
            </w:r>
          </w:p>
        </w:tc>
        <w:tc>
          <w:tcPr>
            <w:tcW w:type="auto" w:w="0"/>
            <w:tcMar>
              <w:left w:type="dxa" w:w="200"/>
              <w:top w:type="dxa" w:w="200"/>
              <w:right w:type="dxa" w:w="200"/>
              <w:bottom w:type="dxa" w:w="200"/>
            </w:tcMar>
            <w:vAlign w:val="top"/>
          </w:tcPr>
          <w:p>
            <w:pPr>
              <w:pStyle w:val="Para 02"/>
            </w:pPr>
            <w:r>
              <w:t>Runs underneath the operating system, usually in a VM.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Debugger</w:t>
            </w:r>
          </w:p>
        </w:tc>
        <w:tc>
          <w:tcPr>
            <w:tcW w:type="auto" w:w="0"/>
            <w:shd w:val="clear" w:color="auto" w:fill="EEF2F6"/>
            <w:tcMar>
              <w:left w:type="dxa" w:w="200"/>
              <w:top w:type="dxa" w:w="200"/>
              <w:right w:type="dxa" w:w="200"/>
              <w:bottom w:type="dxa" w:w="200"/>
            </w:tcMar>
            <w:vAlign w:val="top"/>
          </w:tcPr>
          <w:p>
            <w:pPr>
              <w:pStyle w:val="Para 02"/>
            </w:pPr>
            <w:r>
              <w:t>WinDbg</w:t>
            </w:r>
          </w:p>
        </w:tc>
        <w:tc>
          <w:tcPr>
            <w:tcW w:type="auto" w:w="0"/>
            <w:shd w:val="clear" w:color="auto" w:fill="EEF2F6"/>
            <w:tcMar>
              <w:left w:type="dxa" w:w="200"/>
              <w:top w:type="dxa" w:w="200"/>
              <w:right w:type="dxa" w:w="200"/>
              <w:bottom w:type="dxa" w:w="200"/>
            </w:tcMar>
            <w:vAlign w:val="top"/>
          </w:tcPr>
          <w:p>
            <w:pPr>
              <w:pStyle w:val="Para 02"/>
            </w:pPr>
            <w:r>
              <w:t>Useful for understanding Windows internals because it knows more about Windows data structures than other debuggers.</w:t>
            </w:r>
          </w:p>
        </w:tc>
      </w:tr>
    </w:tbl>
    <w:tbl>
      <w:tblPr>
        <w:tblW w:type="auto" w:w="0"/>
      </w:tblPr>
      <w:tr>
        <w:tc>
          <w:tcPr>
            <w:tcW w:type="auto" w:w="0"/>
            <w:tcMar>
              <w:left w:type="dxa" w:w="200"/>
              <w:top w:type="dxa" w:w="200"/>
              <w:right w:type="dxa" w:w="200"/>
              <w:bottom w:type="dxa" w:w="200"/>
            </w:tcMar>
            <w:vAlign w:val="top"/>
          </w:tcPr>
          <w:p>
            <w:pPr>
              <w:pStyle w:val="Para 02"/>
            </w:pPr>
            <w:r>
              <w:t>Disassembler</w:t>
            </w:r>
          </w:p>
        </w:tc>
        <w:tc>
          <w:tcPr>
            <w:tcW w:type="auto" w:w="0"/>
            <w:tcMar>
              <w:left w:type="dxa" w:w="200"/>
              <w:top w:type="dxa" w:w="200"/>
              <w:right w:type="dxa" w:w="200"/>
              <w:bottom w:type="dxa" w:w="200"/>
            </w:tcMar>
            <w:vAlign w:val="top"/>
          </w:tcPr>
          <w:p>
            <w:pPr>
              <w:pStyle w:val="Para 02"/>
            </w:pPr>
            <w:r>
              <w:t>IDA Pro</w:t>
            </w:r>
          </w:p>
        </w:tc>
        <w:tc>
          <w:tcPr>
            <w:tcW w:type="auto" w:w="0"/>
            <w:tcMar>
              <w:left w:type="dxa" w:w="200"/>
              <w:top w:type="dxa" w:w="200"/>
              <w:right w:type="dxa" w:w="200"/>
              <w:bottom w:type="dxa" w:w="200"/>
            </w:tcMar>
            <w:vAlign w:val="top"/>
          </w:tcPr>
          <w:p>
            <w:pPr>
              <w:pStyle w:val="Para 02"/>
            </w:pPr>
            <w:r>
              <w:t>Used by professional malware analysts.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Decompiler</w:t>
            </w:r>
          </w:p>
        </w:tc>
        <w:tc>
          <w:tcPr>
            <w:tcW w:type="auto" w:w="0"/>
            <w:shd w:val="clear" w:color="auto" w:fill="EEF2F6"/>
            <w:tcMar>
              <w:left w:type="dxa" w:w="200"/>
              <w:top w:type="dxa" w:w="200"/>
              <w:right w:type="dxa" w:w="200"/>
              <w:bottom w:type="dxa" w:w="200"/>
            </w:tcMar>
            <w:vAlign w:val="top"/>
          </w:tcPr>
          <w:p>
            <w:pPr>
              <w:pStyle w:val="Para 02"/>
            </w:pPr>
            <w:r>
              <w:t>HexRays</w:t>
            </w:r>
          </w:p>
        </w:tc>
        <w:tc>
          <w:tcPr>
            <w:tcW w:type="auto" w:w="0"/>
            <w:shd w:val="clear" w:color="auto" w:fill="EEF2F6"/>
            <w:tcMar>
              <w:left w:type="dxa" w:w="200"/>
              <w:top w:type="dxa" w:w="200"/>
              <w:right w:type="dxa" w:w="200"/>
              <w:bottom w:type="dxa" w:w="200"/>
            </w:tcMar>
            <w:vAlign w:val="top"/>
          </w:tcPr>
          <w:p>
            <w:pPr>
              <w:pStyle w:val="Para 02"/>
            </w:pPr>
            <w:r>
              <w:t>Decompiles C apps. Plugin for IDA Pro.</w:t>
            </w:r>
          </w:p>
        </w:tc>
      </w:tr>
    </w:tbl>
    <w:tbl>
      <w:tblPr>
        <w:tblW w:type="auto" w:w="0"/>
      </w:tblPr>
      <w:tr>
        <w:tc>
          <w:tcPr>
            <w:tcW w:type="auto" w:w="0"/>
            <w:tcMar>
              <w:left w:type="dxa" w:w="200"/>
              <w:top w:type="dxa" w:w="200"/>
              <w:right w:type="dxa" w:w="200"/>
              <w:bottom w:type="dxa" w:w="200"/>
            </w:tcMar>
            <w:vAlign w:val="top"/>
          </w:tcPr>
          <w:p>
            <w:pPr>
              <w:pStyle w:val="Para 02"/>
            </w:pPr>
            <w:r>
              <w:t>Decompiler</w:t>
            </w:r>
          </w:p>
        </w:tc>
        <w:tc>
          <w:tcPr>
            <w:tcW w:type="auto" w:w="0"/>
            <w:tcMar>
              <w:left w:type="dxa" w:w="200"/>
              <w:top w:type="dxa" w:w="200"/>
              <w:right w:type="dxa" w:w="200"/>
              <w:bottom w:type="dxa" w:w="200"/>
            </w:tcMar>
            <w:vAlign w:val="top"/>
          </w:tcPr>
          <w:p>
            <w:pPr>
              <w:pStyle w:val="Para 02"/>
            </w:pPr>
            <w:r>
              <w:t>DeDe</w:t>
            </w:r>
          </w:p>
        </w:tc>
        <w:tc>
          <w:tcPr>
            <w:tcW w:type="auto" w:w="0"/>
            <w:tcMar>
              <w:left w:type="dxa" w:w="200"/>
              <w:top w:type="dxa" w:w="200"/>
              <w:right w:type="dxa" w:w="200"/>
              <w:bottom w:type="dxa" w:w="200"/>
            </w:tcMar>
            <w:vAlign w:val="top"/>
          </w:tcPr>
          <w:p>
            <w:pPr>
              <w:pStyle w:val="Para 02"/>
            </w:pPr>
            <w:r>
              <w:t>Decompiles Delphi apps.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Decompiler</w:t>
            </w:r>
          </w:p>
        </w:tc>
        <w:tc>
          <w:tcPr>
            <w:tcW w:type="auto" w:w="0"/>
            <w:shd w:val="clear" w:color="auto" w:fill="EEF2F6"/>
            <w:tcMar>
              <w:left w:type="dxa" w:w="200"/>
              <w:top w:type="dxa" w:w="200"/>
              <w:right w:type="dxa" w:w="200"/>
              <w:bottom w:type="dxa" w:w="200"/>
            </w:tcMar>
            <w:vAlign w:val="top"/>
          </w:tcPr>
          <w:p>
            <w:pPr>
              <w:pStyle w:val="Para 02"/>
            </w:pPr>
            <w:r>
              <w:t>dotPeek</w:t>
            </w:r>
          </w:p>
        </w:tc>
        <w:tc>
          <w:tcPr>
            <w:tcW w:type="auto" w:w="0"/>
            <w:shd w:val="clear" w:color="auto" w:fill="EEF2F6"/>
            <w:tcMar>
              <w:left w:type="dxa" w:w="200"/>
              <w:top w:type="dxa" w:w="200"/>
              <w:right w:type="dxa" w:w="200"/>
              <w:bottom w:type="dxa" w:w="200"/>
            </w:tcMar>
            <w:vAlign w:val="top"/>
          </w:tcPr>
          <w:p>
            <w:pPr>
              <w:pStyle w:val="Para 02"/>
            </w:pPr>
            <w:r>
              <w:t>.NET decompiler from JetBrains.</w:t>
            </w:r>
          </w:p>
        </w:tc>
      </w:tr>
    </w:tbl>
    <w:p>
      <w:pPr>
        <w:pStyle w:val="Para 08"/>
      </w:pPr>
      <w:r>
        <w:t>Table 7.7: Professional debugger, decompiler, and disassembler tools</w:t>
      </w:r>
    </w:p>
    <w:p>
      <w:pPr>
        <w:pStyle w:val="Normal"/>
      </w:pPr>
      <w:r>
        <w:rPr>
          <w:rStyle w:val="Text1"/>
        </w:rPr>
        <w:t>Good Practice</w:t>
      </w:r>
      <w:r>
        <w:t>: Debugging, disassembling, and decompiling someone else’s software is likely against its license agreement and illegal in many jurisdictions. Instead of trying to protect your intellectual property with a technical solution, the law is sometimes your only recourse.</w:t>
      </w:r>
    </w:p>
    <w:p>
      <w:bookmarkStart w:id="1903" w:name="Packaging_your_libraries_for_NuG"/>
      <w:pPr>
        <w:pStyle w:val="Heading 1"/>
      </w:pPr>
      <w:r>
        <w:t>Packaging your libraries for NuGet distribution</w:t>
      </w:r>
      <w:bookmarkEnd w:id="1903"/>
    </w:p>
    <w:p>
      <w:pPr>
        <w:pStyle w:val="Normal"/>
      </w:pPr>
      <w:r>
        <w:t>Before we learn how to create and package our own libraries, we will review how a project can use an existing package.</w:t>
      </w:r>
    </w:p>
    <w:p>
      <w:bookmarkStart w:id="1904" w:name="Referencing_a_NuGet_package"/>
      <w:pPr>
        <w:pStyle w:val="Heading 2"/>
      </w:pPr>
      <w:r>
        <w:t>Referencing a NuGet package</w:t>
      </w:r>
      <w:bookmarkEnd w:id="1904"/>
    </w:p>
    <w:p>
      <w:pPr>
        <w:pStyle w:val="Normal"/>
      </w:pPr>
      <w:r>
        <w:t xml:space="preserve">Let’s say </w:t>
      </w:r>
      <w:r>
        <w:rPr>
          <w:rStyle w:val="Text63"/>
        </w:rPr>
        <w:bookmarkStart w:id="1905" w:name="_idIndexMarker1361"/>
        <w:t/>
        <w:bookmarkEnd w:id="1905"/>
      </w:r>
      <w:r>
        <w:t xml:space="preserve">that you want to add a package created by a third-party developer, for example, </w:t>
      </w:r>
      <w:r>
        <w:rPr>
          <w:rStyle w:val="Text0"/>
        </w:rPr>
        <w:t xml:space="preserve">Newtonsoft.Json</w:t>
        <w:br w:clear="none"/>
      </w:r>
      <w:r>
        <w:t>, a popular package for working</w:t>
      </w:r>
      <w:r>
        <w:rPr>
          <w:rStyle w:val="Text63"/>
        </w:rPr>
        <w:bookmarkStart w:id="1906" w:name="_idIndexMarker1362"/>
        <w:t/>
        <w:bookmarkEnd w:id="1906"/>
      </w:r>
      <w:r>
        <w:t xml:space="preserve"> with the </w:t>
      </w:r>
      <w:r>
        <w:rPr>
          <w:rStyle w:val="Text1"/>
        </w:rPr>
        <w:t>JavaScript Object Notation</w:t>
      </w:r>
      <w:r>
        <w:t xml:space="preserve"> (</w:t>
      </w:r>
      <w:r>
        <w:rPr>
          <w:rStyle w:val="Text1"/>
        </w:rPr>
        <w:t>JSON</w:t>
      </w:r>
      <w:r>
        <w:t>) serialization format:</w:t>
      </w:r>
    </w:p>
    <w:p>
      <w:pPr>
        <w:numPr>
          <w:ilvl w:val="0"/>
          <w:numId w:val="386"/>
        </w:numPr>
        <w:pStyle w:val="Para 01"/>
      </w:pPr>
      <w:r>
        <w:t xml:space="preserve">In the </w:t>
      </w:r>
      <w:r>
        <w:rPr>
          <w:rStyle w:val="Text0"/>
        </w:rPr>
        <w:t xml:space="preserve">AssembliesAndNamespaces</w:t>
        <w:br w:clear="none"/>
      </w:r>
      <w:r>
        <w:t xml:space="preserve"> project, add a reference to the </w:t>
      </w:r>
      <w:r>
        <w:rPr>
          <w:rStyle w:val="Text0"/>
        </w:rPr>
        <w:t xml:space="preserve">Newtonsoft.Json</w:t>
        <w:br w:clear="none"/>
      </w:r>
      <w:r>
        <w:t xml:space="preserve"> NuGet package, either using the GUI for Visual Studio 2022 or the </w:t>
      </w:r>
      <w:r>
        <w:rPr>
          <w:rStyle w:val="Text0"/>
        </w:rPr>
        <w:t xml:space="preserve">dotnet add package</w:t>
        <w:br w:clear="none"/>
      </w:r>
      <w:r>
        <w:t xml:space="preserve"> command for Visual Studio Code.</w:t>
      </w:r>
    </w:p>
    <w:p>
      <w:pPr>
        <w:numPr>
          <w:ilvl w:val="0"/>
          <w:numId w:val="386"/>
        </w:numPr>
        <w:pStyle w:val="Para 01"/>
      </w:pPr>
      <w:r>
        <w:t xml:space="preserve">Open the </w:t>
      </w:r>
      <w:r>
        <w:rPr>
          <w:rStyle w:val="Text0"/>
        </w:rPr>
        <w:t xml:space="preserve">AssembliesAndNamespaces.csproj</w:t>
        <w:br w:clear="none"/>
      </w:r>
      <w:r>
        <w:t xml:space="preserve"> file and note that a package reference has been added, as shown in the following markup: </w:t>
      </w:r>
    </w:p>
    <w:p>
      <w:pPr>
        <w:pStyle w:val="Para 04"/>
      </w:pPr>
      <w:r>
        <w:t xml:space="preserve">&lt;ItemGroup&gt;</w:t>
        <w:br w:clear="none"/>
        <w:t xml:space="preserve">  &lt;PackageReference Include=</w:t>
        <w:br w:clear="none"/>
      </w:r>
      <w:r>
        <w:rPr>
          <w:rStyle w:val="Text2"/>
        </w:rPr>
        <w:t xml:space="preserve">"Newtonsoft.Json"</w:t>
        <w:br w:clear="none"/>
      </w:r>
      <w:r>
        <w:t xml:space="preserve"> Version=</w:t>
        <w:br w:clear="none"/>
      </w:r>
      <w:r>
        <w:rPr>
          <w:rStyle w:val="Text2"/>
        </w:rPr>
        <w:t xml:space="preserve">"13.0.3"</w:t>
        <w:br w:clear="none"/>
      </w:r>
      <w:r>
        <w:t xml:space="preserve"> /&gt;</w:t>
        <w:br w:clear="none"/>
        <w:t xml:space="preserve">&lt;/ItemGroup&gt;</w:t>
        <w:br w:clear="none"/>
      </w:r>
    </w:p>
    <w:p>
      <w:pPr>
        <w:pStyle w:val="Normal"/>
      </w:pPr>
      <w:r>
        <w:t xml:space="preserve">If you have a </w:t>
      </w:r>
      <w:r>
        <w:rPr>
          <w:rStyle w:val="Text63"/>
        </w:rPr>
        <w:bookmarkStart w:id="1907" w:name="_idIndexMarker1363"/>
        <w:t/>
        <w:bookmarkEnd w:id="1907"/>
      </w:r>
      <w:r>
        <w:t xml:space="preserve">more recent version of the </w:t>
      </w:r>
      <w:r>
        <w:rPr>
          <w:rStyle w:val="Text0"/>
        </w:rPr>
        <w:t xml:space="preserve">Newtonsoft.Json</w:t>
        <w:br w:clear="none"/>
      </w:r>
      <w:r>
        <w:t xml:space="preserve"> package, then it has been updated since this chapter was written.</w:t>
      </w:r>
    </w:p>
    <w:p>
      <w:bookmarkStart w:id="1908" w:name="Fixing_dependencies"/>
      <w:pPr>
        <w:pStyle w:val="Heading 2"/>
      </w:pPr>
      <w:r>
        <w:t>Fixing dependencies</w:t>
      </w:r>
      <w:bookmarkEnd w:id="1908"/>
    </w:p>
    <w:p>
      <w:pPr>
        <w:pStyle w:val="Normal"/>
      </w:pPr>
      <w:r>
        <w:t>To consistently restore</w:t>
      </w:r>
      <w:r>
        <w:rPr>
          <w:rStyle w:val="Text63"/>
        </w:rPr>
        <w:bookmarkStart w:id="1909" w:name="_idIndexMarker1364"/>
        <w:t/>
        <w:bookmarkEnd w:id="1909"/>
      </w:r>
      <w:r>
        <w:t xml:space="preserve"> packages and write reliable code, it’s important that you </w:t>
      </w:r>
      <w:r>
        <w:rPr>
          <w:rStyle w:val="Text1"/>
        </w:rPr>
        <w:t>fix dependencies</w:t>
      </w:r>
      <w:r>
        <w:t>. Fixing dependencies means you are using the same family of packages released for a specific version of .NET, for example, SQLite for .NET 8, as shown highlighted in the following markup:</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t xml:space="preserve">  &lt;/PropertyGroup&gt;</w:t>
        <w:br w:clear="none"/>
        <w:t xml:space="preserve">  &lt;ItemGroup&gt;</w:t>
        <w:br w:clear="none"/>
      </w:r>
      <w:r>
        <w:rPr>
          <w:rStyle w:val="Text13"/>
        </w:rPr>
        <w:t xml:space="preserve">    &lt;PackageReference Version=</w:t>
        <w:br w:clear="none"/>
      </w:r>
      <w:r>
        <w:rPr>
          <w:rStyle w:val="Text25"/>
        </w:rPr>
        <w:t xml:space="preserve">"8.0.0"</w:t>
        <w:br w:clear="none"/>
      </w:r>
      <w:r>
        <w:t xml:space="preserve"/>
        <w:br w:clear="none"/>
      </w:r>
      <w:r>
        <w:rPr>
          <w:rStyle w:val="Text13"/>
        </w:rPr>
        <w:t xml:space="preserve">      Include=</w:t>
        <w:br w:clear="none"/>
      </w:r>
      <w:r>
        <w:rPr>
          <w:rStyle w:val="Text25"/>
        </w:rPr>
        <w:t xml:space="preserve">"Microsoft.EntityFrameworkCore.Sqlite"</w:t>
        <w:br w:clear="none"/>
      </w:r>
      <w:r>
        <w:rPr>
          <w:rStyle w:val="Text13"/>
        </w:rPr>
        <w:t xml:space="preserve"> /&gt;</w:t>
        <w:br w:clear="none"/>
      </w:r>
      <w:r>
        <w:t xml:space="preserve"/>
        <w:br w:clear="none"/>
        <w:t xml:space="preserve">  &lt;/ItemGroup&gt;</w:t>
        <w:br w:clear="none"/>
        <w:t xml:space="preserve">&lt;/Project&gt;</w:t>
        <w:br w:clear="none"/>
      </w:r>
    </w:p>
    <w:p>
      <w:pPr>
        <w:pStyle w:val="Normal"/>
      </w:pPr>
      <w:r>
        <w:t>To fix dependencies, every package should have a single version with no additional qualifiers. Additional qualifiers include betas (</w:t>
      </w:r>
      <w:r>
        <w:rPr>
          <w:rStyle w:val="Text0"/>
        </w:rPr>
        <w:t xml:space="preserve">beta1</w:t>
        <w:br w:clear="none"/>
      </w:r>
      <w:r>
        <w:t>), release candidates (</w:t>
      </w:r>
      <w:r>
        <w:rPr>
          <w:rStyle w:val="Text0"/>
        </w:rPr>
        <w:t xml:space="preserve">rc4</w:t>
        <w:br w:clear="none"/>
      </w:r>
      <w:r>
        <w:t>), and wildcards (</w:t>
      </w:r>
      <w:r>
        <w:rPr>
          <w:rStyle w:val="Text0"/>
        </w:rPr>
        <w:t xml:space="preserve">*</w:t>
        <w:br w:clear="none"/>
      </w:r>
      <w:r>
        <w:t>).</w:t>
      </w:r>
    </w:p>
    <w:p>
      <w:pPr>
        <w:pStyle w:val="Normal"/>
      </w:pPr>
      <w:r>
        <w:t>Wildcards allow future versions to be automatically referenced and used because they always represent the most recent release. But wildcards are, therefore, dangerous because they could result in the use of future incompatible packages that break your code.</w:t>
      </w:r>
    </w:p>
    <w:p>
      <w:pPr>
        <w:pStyle w:val="Normal"/>
      </w:pPr>
      <w:r>
        <w:t>This can be worth the risk while writing a book where new preview versions are released every month and you do not want to keep updating the preview package references, as I did during 2023, and as shown in the following markup:</w:t>
      </w:r>
    </w:p>
    <w:p>
      <w:pPr>
        <w:pStyle w:val="Para 15"/>
      </w:pPr>
      <w:r>
        <w:rPr>
          <w:rStyle w:val="Text10"/>
        </w:rPr>
        <w:t xml:space="preserve">&lt;PackageReference Version=</w:t>
        <w:br w:clear="none"/>
      </w:r>
      <w:r>
        <w:t xml:space="preserve">"8.0.0-preview.*"</w:t>
        <w:br w:clear="none"/>
      </w:r>
      <w:r>
        <w:rPr>
          <w:rStyle w:val="Text10"/>
        </w:rPr>
        <w:t xml:space="preserve"/>
        <w:br w:clear="none"/>
        <w:t xml:space="preserve">  Include=</w:t>
        <w:br w:clear="none"/>
      </w:r>
      <w:r>
        <w:t xml:space="preserve">"Microsoft.EntityFrameworkCore.Sqlite"</w:t>
        <w:br w:clear="none"/>
      </w:r>
      <w:r>
        <w:rPr>
          <w:rStyle w:val="Text10"/>
        </w:rPr>
        <w:t xml:space="preserve"> /&gt;</w:t>
        <w:br w:clear="none"/>
      </w:r>
    </w:p>
    <w:p>
      <w:pPr>
        <w:pStyle w:val="Normal"/>
      </w:pPr>
      <w:r>
        <w:t>To also automatically use the release candidates that arrive in September and October each year, you can make the pattern even more flexible, as shown in the following markup:</w:t>
      </w:r>
    </w:p>
    <w:p>
      <w:pPr>
        <w:pStyle w:val="Para 15"/>
      </w:pPr>
      <w:r>
        <w:rPr>
          <w:rStyle w:val="Text10"/>
        </w:rPr>
        <w:t xml:space="preserve">&lt;PackageReference Version=</w:t>
        <w:br w:clear="none"/>
      </w:r>
      <w:r>
        <w:t xml:space="preserve">"8.0-*"</w:t>
        <w:br w:clear="none"/>
      </w:r>
      <w:r>
        <w:rPr>
          <w:rStyle w:val="Text10"/>
        </w:rPr>
        <w:t xml:space="preserve"/>
        <w:br w:clear="none"/>
        <w:t xml:space="preserve">  Include=</w:t>
        <w:br w:clear="none"/>
      </w:r>
      <w:r>
        <w:t xml:space="preserve">"Microsoft.EntityFrameworkCore.Sqlite"</w:t>
        <w:br w:clear="none"/>
      </w:r>
      <w:r>
        <w:rPr>
          <w:rStyle w:val="Text10"/>
        </w:rPr>
        <w:t xml:space="preserve"> /&gt;</w:t>
        <w:br w:clear="none"/>
      </w:r>
    </w:p>
    <w:p>
      <w:pPr>
        <w:pStyle w:val="Normal"/>
      </w:pPr>
      <w:r>
        <w:t xml:space="preserve">If you use the </w:t>
      </w:r>
      <w:r>
        <w:rPr>
          <w:rStyle w:val="Text0"/>
        </w:rPr>
        <w:t xml:space="preserve">dotnet add package</w:t>
        <w:br w:clear="none"/>
      </w:r>
      <w:r>
        <w:t xml:space="preserve"> command or Visual Studio’s </w:t>
      </w:r>
      <w:r>
        <w:rPr>
          <w:rStyle w:val="Text1"/>
        </w:rPr>
        <w:t>Manage NuGet Packages</w:t>
      </w:r>
      <w:r>
        <w:t>, then it will by default use the latest specific version of a package. But if you copy and paste configuration from a blog article or manually add a reference yourself, you might include wildcard qualifiers.</w:t>
      </w:r>
    </w:p>
    <w:p>
      <w:pPr>
        <w:pStyle w:val="Normal"/>
      </w:pPr>
      <w:r>
        <w:t xml:space="preserve">The following dependencies are examples of NuGet package references that are </w:t>
      </w:r>
      <w:r>
        <w:rPr>
          <w:rStyle w:val="Text5"/>
        </w:rPr>
        <w:t>not</w:t>
      </w:r>
      <w:r>
        <w:t xml:space="preserve"> fixed and, therefore, </w:t>
      </w:r>
      <w:r>
        <w:rPr>
          <w:rStyle w:val="Text63"/>
        </w:rPr>
        <w:bookmarkStart w:id="1910" w:name="_idIndexMarker1365"/>
        <w:t/>
        <w:bookmarkEnd w:id="1910"/>
      </w:r>
      <w:r>
        <w:t>should be avoided unless you know the implications:</w:t>
      </w:r>
    </w:p>
    <w:p>
      <w:pPr>
        <w:pStyle w:val="Para 04"/>
      </w:pPr>
      <w:r>
        <w:t xml:space="preserve">&lt;PackageReference Include=</w:t>
        <w:br w:clear="none"/>
      </w:r>
      <w:r>
        <w:rPr>
          <w:rStyle w:val="Text2"/>
        </w:rPr>
        <w:t xml:space="preserve">"</w:t>
        <w:br w:clear="none"/>
        <w:t xml:space="preserve">System.Net.Http"</w:t>
        <w:br w:clear="none"/>
      </w:r>
      <w:r>
        <w:t xml:space="preserve"> Version=</w:t>
        <w:br w:clear="none"/>
      </w:r>
      <w:r>
        <w:rPr>
          <w:rStyle w:val="Text2"/>
        </w:rPr>
        <w:t xml:space="preserve">"4.1.0-*"</w:t>
        <w:br w:clear="none"/>
      </w:r>
      <w:r>
        <w:t xml:space="preserve"> /&gt;</w:t>
        <w:br w:clear="none"/>
        <w:t xml:space="preserve">&lt;PackageReference Include=</w:t>
        <w:br w:clear="none"/>
      </w:r>
      <w:r>
        <w:rPr>
          <w:rStyle w:val="Text2"/>
        </w:rPr>
        <w:t xml:space="preserve">"Newtonsoft.Json"</w:t>
        <w:br w:clear="none"/>
      </w:r>
      <w:r>
        <w:t xml:space="preserve"> Version=</w:t>
        <w:br w:clear="none"/>
      </w:r>
      <w:r>
        <w:rPr>
          <w:rStyle w:val="Text2"/>
        </w:rPr>
        <w:t xml:space="preserve">"13.0.2-beta1"</w:t>
        <w:br w:clear="none"/>
      </w:r>
      <w:r>
        <w:t xml:space="preserve"> /&gt;</w:t>
        <w:br w:clear="none"/>
      </w:r>
    </w:p>
    <w:p>
      <w:pPr>
        <w:pStyle w:val="Normal"/>
      </w:pPr>
      <w:r>
        <w:rPr>
          <w:rStyle w:val="Text1"/>
        </w:rPr>
        <w:t>Good Practice</w:t>
      </w:r>
      <w:r>
        <w:t xml:space="preserve">: Microsoft guarantees that if you fix your dependencies to what ships with a specific version of .NET, for example, </w:t>
      </w:r>
      <w:r>
        <w:rPr>
          <w:rStyle w:val="Text0"/>
        </w:rPr>
        <w:t xml:space="preserve">8.0.0</w:t>
        <w:br w:clear="none"/>
      </w:r>
      <w:r>
        <w:t>, those packages will all work together. Almost always fix your dependencies, especially in production deployments.</w:t>
      </w:r>
    </w:p>
    <w:p>
      <w:bookmarkStart w:id="1911" w:name="Packaging_a_library_for_NuGet"/>
      <w:pPr>
        <w:pStyle w:val="Heading 2"/>
      </w:pPr>
      <w:r>
        <w:t>Packaging a library for NuGet</w:t>
      </w:r>
      <w:bookmarkEnd w:id="1911"/>
    </w:p>
    <w:p>
      <w:pPr>
        <w:pStyle w:val="Normal"/>
      </w:pPr>
      <w:r>
        <w:t xml:space="preserve">Now, let’s </w:t>
      </w:r>
      <w:r>
        <w:rPr>
          <w:rStyle w:val="Text63"/>
        </w:rPr>
        <w:bookmarkStart w:id="1912" w:name="_idIndexMarker1366"/>
        <w:t/>
        <w:bookmarkEnd w:id="1912"/>
      </w:r>
      <w:r>
        <w:t>package</w:t>
      </w:r>
      <w:r>
        <w:rPr>
          <w:rStyle w:val="Text63"/>
        </w:rPr>
        <w:bookmarkStart w:id="1913" w:name="_idIndexMarker1367"/>
        <w:t/>
        <w:bookmarkEnd w:id="1913"/>
      </w:r>
      <w:r>
        <w:t xml:space="preserve"> the </w:t>
      </w:r>
      <w:r>
        <w:rPr>
          <w:rStyle w:val="Text0"/>
        </w:rPr>
        <w:t xml:space="preserve">SharedLibrary</w:t>
        <w:br w:clear="none"/>
      </w:r>
      <w:r>
        <w:t xml:space="preserve"> project that you created earlier:</w:t>
      </w:r>
    </w:p>
    <w:p>
      <w:pPr>
        <w:numPr>
          <w:ilvl w:val="0"/>
          <w:numId w:val="387"/>
        </w:numPr>
        <w:pStyle w:val="Para 01"/>
      </w:pPr>
      <w:r>
        <w:t xml:space="preserve">In the </w:t>
      </w:r>
      <w:r>
        <w:rPr>
          <w:rStyle w:val="Text0"/>
        </w:rPr>
        <w:t xml:space="preserve">SharedLibrary</w:t>
        <w:br w:clear="none"/>
      </w:r>
      <w:r>
        <w:t xml:space="preserve"> project, note that the class library targets .NET Standard 2.0 and, therefore, by default, uses the C# 7.3 compiler. Explicitly specify the C# 12 compiler, as shown in the following markup: </w:t>
      </w:r>
    </w:p>
    <w:p>
      <w:pPr>
        <w:pStyle w:val="Para 04"/>
      </w:pPr>
      <w:r>
        <w:t xml:space="preserve">&lt;Project Sdk=</w:t>
        <w:br w:clear="none"/>
      </w:r>
      <w:r>
        <w:rPr>
          <w:rStyle w:val="Text2"/>
        </w:rPr>
        <w:t xml:space="preserve">"</w:t>
        <w:br w:clear="none"/>
        <w:t xml:space="preserve">Microsoft.NET.Sdk"</w:t>
        <w:br w:clear="none"/>
      </w:r>
      <w:r>
        <w:t xml:space="preserve">&gt;</w:t>
        <w:br w:clear="none"/>
        <w:t xml:space="preserve">  &lt;PropertyGroup&gt;</w:t>
        <w:br w:clear="none"/>
        <w:t xml:space="preserve">    &lt;TargetFramework&gt;netstandard2</w:t>
        <w:br w:clear="none"/>
      </w:r>
      <w:r>
        <w:rPr>
          <w:rStyle w:val="Text16"/>
        </w:rPr>
        <w:t xml:space="preserve">.0</w:t>
        <w:br w:clear="none"/>
      </w:r>
      <w:r>
        <w:t xml:space="preserve">&lt;/TargetFramework&gt;</w:t>
        <w:br w:clear="none"/>
        <w:t xml:space="preserve">    &lt;LangVersion&gt;</w:t>
        <w:br w:clear="none"/>
      </w:r>
      <w:r>
        <w:rPr>
          <w:rStyle w:val="Text16"/>
        </w:rPr>
        <w:t xml:space="preserve">12</w:t>
        <w:br w:clear="none"/>
      </w:r>
      <w:r>
        <w:t xml:space="preserve">&lt;/LangVersion&gt;</w:t>
        <w:br w:clear="none"/>
        <w:t xml:space="preserve">  &lt;/PropertyGroup&gt;</w:t>
        <w:br w:clear="none"/>
        <w:t xml:space="preserve">&lt;/Project&gt;</w:t>
        <w:br w:clear="none"/>
      </w:r>
    </w:p>
    <w:p>
      <w:pPr>
        <w:numPr>
          <w:ilvl w:val="0"/>
          <w:numId w:val="387"/>
        </w:numPr>
        <w:pStyle w:val="Para 17"/>
      </w:pPr>
      <w:r>
        <w:rPr>
          <w:rStyle w:val="Text15"/>
        </w:rPr>
        <w:t xml:space="preserve">In the </w:t>
      </w:r>
      <w:r>
        <w:t xml:space="preserve">SharedLibrary</w:t>
        <w:br w:clear="none"/>
      </w:r>
      <w:r>
        <w:rPr>
          <w:rStyle w:val="Text15"/>
        </w:rPr>
        <w:t xml:space="preserve"> project, rename the </w:t>
      </w:r>
      <w:r>
        <w:t xml:space="preserve">Class1.cs</w:t>
        <w:br w:clear="none"/>
      </w:r>
      <w:r>
        <w:rPr>
          <w:rStyle w:val="Text15"/>
        </w:rPr>
        <w:t xml:space="preserve"> file </w:t>
      </w:r>
      <w:r>
        <w:t xml:space="preserve">StringExtensions.cs</w:t>
        <w:br w:clear="none"/>
      </w:r>
      <w:r>
        <w:rPr>
          <w:rStyle w:val="Text15"/>
        </w:rPr>
        <w:t>.</w:t>
      </w:r>
    </w:p>
    <w:p>
      <w:pPr>
        <w:numPr>
          <w:ilvl w:val="0"/>
          <w:numId w:val="387"/>
        </w:numPr>
        <w:pStyle w:val="Para 01"/>
      </w:pPr>
      <w:r>
        <w:t xml:space="preserve">Modify its contents to provide some useful extension methods for validating various </w:t>
      </w:r>
      <w:r>
        <w:rPr>
          <w:rStyle w:val="Text63"/>
        </w:rPr>
        <w:bookmarkStart w:id="1914" w:name="_idIndexMarker1368"/>
        <w:t/>
        <w:bookmarkEnd w:id="1914"/>
      </w:r>
      <w:r>
        <w:t xml:space="preserve">text </w:t>
      </w:r>
      <w:r>
        <w:rPr>
          <w:rStyle w:val="Text63"/>
        </w:rPr>
        <w:bookmarkStart w:id="1915" w:name="_idIndexMarker1369"/>
        <w:t/>
        <w:bookmarkEnd w:id="1915"/>
      </w:r>
      <w:r>
        <w:t xml:space="preserve">values using regular expressions, as shown in the following code: </w:t>
      </w:r>
    </w:p>
    <w:p>
      <w:pPr>
        <w:pStyle w:val="Para 04"/>
      </w:pPr>
      <w:r>
        <w:rPr>
          <w:rStyle w:val="Text4"/>
        </w:rPr>
        <w:t xml:space="preserve">using</w:t>
        <w:br w:clear="none"/>
      </w:r>
      <w:r>
        <w:t xml:space="preserve"> System.Text.RegularExpressions; </w:t>
        <w:br w:clear="none"/>
      </w:r>
      <w:r>
        <w:rPr>
          <w:rStyle w:val="Text3"/>
        </w:rPr>
        <w:t xml:space="preserve">// To use Regex.</w:t>
        <w:br w:clear="none"/>
      </w:r>
      <w:r>
        <w:t xml:space="preserve"/>
        <w:br w:clear="none"/>
      </w: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9"/>
        </w:rPr>
        <w:t xml:space="preserve">StringExtensions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12"/>
        </w:rPr>
        <w:t xml:space="preserve">bool</w:t>
        <w:br w:clear="none"/>
      </w:r>
      <w:r>
        <w:t xml:space="preserve"> </w:t>
        <w:br w:clear="none"/>
      </w:r>
      <w:r>
        <w:rPr>
          <w:rStyle w:val="Text9"/>
        </w:rPr>
        <w:t xml:space="preserve">IsValidXmlTag</w:t>
        <w:br w:clear="none"/>
      </w:r>
      <w:r>
        <w:t xml:space="preserve">(</w:t>
        <w:br w:clear="none"/>
      </w:r>
      <w:r>
        <w:rPr>
          <w:rStyle w:val="Text4"/>
        </w:rPr>
        <w:t xml:space="preserve">this</w:t>
        <w:br w:clear="none"/>
      </w:r>
      <w:r>
        <w:t xml:space="preserve"> </w:t>
        <w:br w:clear="none"/>
      </w:r>
      <w:r>
        <w:rPr>
          <w:rStyle w:val="Text12"/>
        </w:rPr>
        <w:t xml:space="preserve">string</w:t>
        <w:br w:clear="none"/>
      </w:r>
      <w:r>
        <w:t xml:space="preserve"> input</w:t>
        <w:br w:clear="none"/>
        <w:t xml:space="preserve">)</w:t>
        <w:br w:clear="none"/>
        <w:t xml:space="preserve"/>
        <w:br w:clear="none"/>
        <w:t xml:space="preserve">  {</w:t>
        <w:br w:clear="none"/>
        <w:t xml:space="preserve">    </w:t>
        <w:br w:clear="none"/>
      </w:r>
      <w:r>
        <w:rPr>
          <w:rStyle w:val="Text4"/>
        </w:rPr>
        <w:t xml:space="preserve">return</w:t>
        <w:br w:clear="none"/>
      </w:r>
      <w:r>
        <w:t xml:space="preserve"> Regex.IsMatch(input,</w:t>
        <w:br w:clear="none"/>
        <w:t xml:space="preserve">      </w:t>
        <w:br w:clear="none"/>
      </w:r>
      <w:r>
        <w:rPr>
          <w:rStyle w:val="Text2"/>
        </w:rPr>
        <w:t xml:space="preserve">@"^&lt;([a-z]+)([^&lt;]+)*(?:&gt;(.*)&lt;\/\1&gt;|\s+\/&gt;)$"</w:t>
        <w:br w:clear="none"/>
      </w:r>
      <w:r>
        <w:t xml:space="preserve">);</w:t>
        <w:br w:clear="none"/>
        <w:t xml:space="preserve">  }</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12"/>
        </w:rPr>
        <w:t xml:space="preserve">bool</w:t>
        <w:br w:clear="none"/>
      </w:r>
      <w:r>
        <w:t xml:space="preserve"> </w:t>
        <w:br w:clear="none"/>
      </w:r>
      <w:r>
        <w:rPr>
          <w:rStyle w:val="Text9"/>
        </w:rPr>
        <w:t xml:space="preserve">IsValidPassword</w:t>
        <w:br w:clear="none"/>
      </w:r>
      <w:r>
        <w:t xml:space="preserve">(</w:t>
        <w:br w:clear="none"/>
      </w:r>
      <w:r>
        <w:rPr>
          <w:rStyle w:val="Text4"/>
        </w:rPr>
        <w:t xml:space="preserve">this</w:t>
        <w:br w:clear="none"/>
      </w:r>
      <w:r>
        <w:t xml:space="preserve"> </w:t>
        <w:br w:clear="none"/>
      </w:r>
      <w:r>
        <w:rPr>
          <w:rStyle w:val="Text12"/>
        </w:rPr>
        <w:t xml:space="preserve">string</w:t>
        <w:br w:clear="none"/>
      </w:r>
      <w:r>
        <w:t xml:space="preserve"> input</w:t>
        <w:br w:clear="none"/>
        <w:t xml:space="preserve">)</w:t>
        <w:br w:clear="none"/>
        <w:t xml:space="preserve"/>
        <w:br w:clear="none"/>
        <w:t xml:space="preserve">  {</w:t>
        <w:br w:clear="none"/>
        <w:t xml:space="preserve">    </w:t>
        <w:br w:clear="none"/>
      </w:r>
      <w:r>
        <w:rPr>
          <w:rStyle w:val="Text3"/>
        </w:rPr>
        <w:t xml:space="preserve">// Minimum of eight valid characters.</w:t>
        <w:br w:clear="none"/>
      </w:r>
      <w:r>
        <w:t xml:space="preserve"/>
        <w:br w:clear="none"/>
        <w:t xml:space="preserve">    </w:t>
        <w:br w:clear="none"/>
      </w:r>
      <w:r>
        <w:rPr>
          <w:rStyle w:val="Text4"/>
        </w:rPr>
        <w:t xml:space="preserve">return</w:t>
        <w:br w:clear="none"/>
      </w:r>
      <w:r>
        <w:t xml:space="preserve"> Regex.IsMatch(input, </w:t>
        <w:br w:clear="none"/>
      </w:r>
      <w:r>
        <w:rPr>
          <w:rStyle w:val="Text2"/>
        </w:rPr>
        <w:t xml:space="preserve">"^[a-zA-Z0-9_-]{8,}$"</w:t>
        <w:br w:clear="none"/>
      </w:r>
      <w:r>
        <w:t xml:space="preserve">);</w:t>
        <w:br w:clear="none"/>
        <w:t xml:space="preserve">  }</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12"/>
        </w:rPr>
        <w:t xml:space="preserve">bool</w:t>
        <w:br w:clear="none"/>
      </w:r>
      <w:r>
        <w:t xml:space="preserve"> </w:t>
        <w:br w:clear="none"/>
      </w:r>
      <w:r>
        <w:rPr>
          <w:rStyle w:val="Text9"/>
        </w:rPr>
        <w:t xml:space="preserve">IsValidHex</w:t>
        <w:br w:clear="none"/>
      </w:r>
      <w:r>
        <w:t xml:space="preserve">(</w:t>
        <w:br w:clear="none"/>
      </w:r>
      <w:r>
        <w:rPr>
          <w:rStyle w:val="Text4"/>
        </w:rPr>
        <w:t xml:space="preserve">this</w:t>
        <w:br w:clear="none"/>
      </w:r>
      <w:r>
        <w:t xml:space="preserve"> </w:t>
        <w:br w:clear="none"/>
      </w:r>
      <w:r>
        <w:rPr>
          <w:rStyle w:val="Text12"/>
        </w:rPr>
        <w:t xml:space="preserve">string</w:t>
        <w:br w:clear="none"/>
      </w:r>
      <w:r>
        <w:t xml:space="preserve"> input</w:t>
        <w:br w:clear="none"/>
        <w:t xml:space="preserve">)</w:t>
        <w:br w:clear="none"/>
        <w:t xml:space="preserve"/>
        <w:br w:clear="none"/>
        <w:t xml:space="preserve">  {</w:t>
        <w:br w:clear="none"/>
        <w:t xml:space="preserve">    </w:t>
        <w:br w:clear="none"/>
      </w:r>
      <w:r>
        <w:rPr>
          <w:rStyle w:val="Text3"/>
        </w:rPr>
        <w:t xml:space="preserve">// Three or six valid hex number characters.</w:t>
        <w:br w:clear="none"/>
      </w:r>
      <w:r>
        <w:t xml:space="preserve"/>
        <w:br w:clear="none"/>
        <w:t xml:space="preserve">    </w:t>
        <w:br w:clear="none"/>
      </w:r>
      <w:r>
        <w:rPr>
          <w:rStyle w:val="Text4"/>
        </w:rPr>
        <w:t xml:space="preserve">return</w:t>
        <w:br w:clear="none"/>
      </w:r>
      <w:r>
        <w:t xml:space="preserve"> Regex.IsMatch(input,</w:t>
        <w:br w:clear="none"/>
        <w:t xml:space="preserve">      </w:t>
        <w:br w:clear="none"/>
      </w:r>
      <w:r>
        <w:rPr>
          <w:rStyle w:val="Text2"/>
        </w:rPr>
        <w:t xml:space="preserve">"^#?([a-fA-F0-9]{3}|[a-fA-F0-9]{6})$"</w:t>
        <w:br w:clear="none"/>
      </w:r>
      <w:r>
        <w:t xml:space="preserve">);</w:t>
        <w:br w:clear="none"/>
        <w:t xml:space="preserve">  }</w:t>
        <w:br w:clear="none"/>
        <w:t xml:space="preserve">}</w:t>
        <w:br w:clear="none"/>
      </w:r>
    </w:p>
    <w:p>
      <w:pPr>
        <w:pStyle w:val="Normal"/>
      </w:pPr>
      <w:r>
        <w:t xml:space="preserve">You will learn how to write regular expressions in </w:t>
      </w:r>
      <w:r>
        <w:rPr>
          <w:rStyle w:val="Text5"/>
        </w:rPr>
        <w:t>Chapter 8</w:t>
      </w:r>
      <w:r>
        <w:t xml:space="preserve">, </w:t>
      </w:r>
      <w:r>
        <w:rPr>
          <w:rStyle w:val="Text5"/>
        </w:rPr>
        <w:t>Working with Common .NET Types</w:t>
      </w:r>
      <w:r>
        <w:t>.</w:t>
      </w:r>
    </w:p>
    <w:p>
      <w:pPr>
        <w:numPr>
          <w:ilvl w:val="0"/>
          <w:numId w:val="388"/>
        </w:numPr>
        <w:pStyle w:val="Para 01"/>
      </w:pPr>
      <w:r>
        <w:t xml:space="preserve">In </w:t>
      </w:r>
      <w:r>
        <w:rPr>
          <w:rStyle w:val="Text0"/>
        </w:rPr>
        <w:t xml:space="preserve">SharedLibrary.csproj</w:t>
        <w:br w:clear="none"/>
      </w:r>
      <w:r>
        <w:t xml:space="preserve">, modify its contents, as shown highlighted in the following </w:t>
      </w:r>
      <w:r>
        <w:rPr>
          <w:rStyle w:val="Text63"/>
        </w:rPr>
        <w:bookmarkStart w:id="1916" w:name="_idIndexMarker1370"/>
        <w:t/>
        <w:bookmarkEnd w:id="1916"/>
      </w:r>
      <w:r>
        <w:t xml:space="preserve">markup, and </w:t>
      </w:r>
      <w:r>
        <w:rPr>
          <w:rStyle w:val="Text63"/>
        </w:rPr>
        <w:bookmarkStart w:id="1917" w:name="_idIndexMarker1371"/>
        <w:t/>
        <w:bookmarkEnd w:id="1917"/>
      </w:r>
      <w:r>
        <w:t>note the following:</w:t>
      </w:r>
    </w:p>
    <w:p>
      <w:pPr>
        <w:numPr>
          <w:ilvl w:val="1"/>
          <w:numId w:val="388"/>
        </w:numPr>
        <w:pStyle w:val="Para 01"/>
      </w:pPr>
      <w:r>
        <w:rPr>
          <w:rStyle w:val="Text0"/>
        </w:rPr>
        <w:t xml:space="preserve">PackageId</w:t>
        <w:br w:clear="none"/>
      </w:r>
      <w:r>
        <w:t xml:space="preserve"> must be globally unique, so you must use a different value if you want to publish this NuGet package to the </w:t>
      </w:r>
      <w:hyperlink r:id="rId295">
        <w:r>
          <w:rPr>
            <w:rStyle w:val="Text6"/>
          </w:rPr>
          <w:t>https://www.nuget.org/</w:t>
        </w:r>
      </w:hyperlink>
      <w:r>
        <w:t xml:space="preserve"> public feed for others to reference and download.</w:t>
      </w:r>
    </w:p>
    <w:p>
      <w:pPr>
        <w:numPr>
          <w:ilvl w:val="1"/>
          <w:numId w:val="388"/>
        </w:numPr>
        <w:pStyle w:val="Para 01"/>
      </w:pPr>
      <w:r>
        <w:rPr>
          <w:rStyle w:val="Text0"/>
        </w:rPr>
        <w:t xml:space="preserve">PackageLicenseExpression</w:t>
        <w:br w:clear="none"/>
      </w:r>
      <w:r>
        <w:t xml:space="preserve"> must be a value from </w:t>
      </w:r>
      <w:hyperlink r:id="rId308">
        <w:r>
          <w:rPr>
            <w:rStyle w:val="Text6"/>
          </w:rPr>
          <w:t>https://spdx.org/licenses/</w:t>
        </w:r>
      </w:hyperlink>
      <w:r>
        <w:t>, or you could specify a custom license.</w:t>
      </w:r>
    </w:p>
    <w:p>
      <w:pPr>
        <w:pStyle w:val="Para 02"/>
      </w:pPr>
      <w:r>
        <w:rPr>
          <w:rStyle w:val="Text1"/>
        </w:rPr>
        <w:t>Warning!</w:t>
      </w:r>
      <w:r>
        <w:t xml:space="preserve"> If you rely on IntelliSense to edit the file, then it could mislead you to use deprecated tag names. For example, </w:t>
      </w:r>
      <w:r>
        <w:rPr>
          <w:rStyle w:val="Text0"/>
        </w:rPr>
        <w:t xml:space="preserve">&lt;PackageIconUrl&gt;</w:t>
        <w:br w:clear="none"/>
      </w:r>
      <w:r>
        <w:t xml:space="preserve"> is deprecated in favor of </w:t>
      </w:r>
      <w:r>
        <w:rPr>
          <w:rStyle w:val="Text0"/>
        </w:rPr>
        <w:t xml:space="preserve">&lt;PackageIcon&gt;</w:t>
        <w:br w:clear="none"/>
      </w:r>
      <w:r>
        <w:t xml:space="preserve">. Sometimes, you cannot trust automated tools to help you correctly! The recommended tag names are documented in the </w:t>
      </w:r>
      <w:r>
        <w:rPr>
          <w:rStyle w:val="Text1"/>
        </w:rPr>
        <w:t>MSBuild Property</w:t>
      </w:r>
      <w:r>
        <w:t xml:space="preserve"> column in the table found at the following link: </w:t>
      </w:r>
      <w:hyperlink r:id="rId309">
        <w:r>
          <w:rPr>
            <w:rStyle w:val="Text6"/>
          </w:rPr>
          <w:t>https://learn.microsoft.com/en-us/nuget/reference/msbuild-targets#pack-target</w:t>
        </w:r>
      </w:hyperlink>
      <w:r>
        <w:t>.</w:t>
      </w:r>
    </w:p>
    <w:p>
      <w:pPr>
        <w:numPr>
          <w:ilvl w:val="1"/>
          <w:numId w:val="388"/>
        </w:numPr>
        <w:pStyle w:val="Para 01"/>
      </w:pPr>
      <w:r>
        <w:t xml:space="preserve">All the other elements are self-explanatory: </w:t>
      </w:r>
    </w:p>
    <w:p>
      <w:pPr>
        <w:pStyle w:val="Para 20"/>
      </w:pPr>
      <w:r>
        <w:rPr>
          <w:rStyle w:val="Text19"/>
        </w:rPr>
        <w:t xml:space="preserve">&lt;Project Sdk=</w:t>
        <w:br w:clear="none"/>
      </w:r>
      <w:r>
        <w:rPr>
          <w:rStyle w:val="Text30"/>
        </w:rPr>
        <w:t xml:space="preserve">"Microsoft.NET.Sdk"</w:t>
        <w:br w:clear="none"/>
      </w:r>
      <w:r>
        <w:rPr>
          <w:rStyle w:val="Text19"/>
        </w:rPr>
        <w:t xml:space="preserve">&gt;</w:t>
        <w:br w:clear="none"/>
        <w:t xml:space="preserve">  &lt;PropertyGroup&gt;</w:t>
        <w:br w:clear="none"/>
        <w:t xml:space="preserve">    &lt;TargetFramework&gt;netstandard2</w:t>
        <w:br w:clear="none"/>
      </w:r>
      <w:r>
        <w:rPr>
          <w:rStyle w:val="Text57"/>
        </w:rPr>
        <w:t xml:space="preserve">.0</w:t>
        <w:br w:clear="none"/>
      </w:r>
      <w:r>
        <w:rPr>
          <w:rStyle w:val="Text19"/>
        </w:rPr>
        <w:t xml:space="preserve">&lt;/TargetFramework&gt;</w:t>
        <w:br w:clear="none"/>
        <w:t xml:space="preserve">    &lt;LangVersion&gt;</w:t>
        <w:br w:clear="none"/>
      </w:r>
      <w:r>
        <w:rPr>
          <w:rStyle w:val="Text57"/>
        </w:rPr>
        <w:t xml:space="preserve">12</w:t>
        <w:br w:clear="none"/>
      </w:r>
      <w:r>
        <w:rPr>
          <w:rStyle w:val="Text19"/>
        </w:rPr>
        <w:t xml:space="preserve">&lt;/LangVersion&gt;</w:t>
        <w:br w:clear="none"/>
      </w:r>
      <w:r>
        <w:t xml:space="preserve">    &lt;GeneratePackageOnBuild&gt;</w:t>
        <w:br w:clear="none"/>
      </w:r>
      <w:r>
        <w:rPr>
          <w:rStyle w:val="Text22"/>
        </w:rPr>
        <w:t xml:space="preserve">true</w:t>
        <w:br w:clear="none"/>
      </w:r>
      <w:r>
        <w:t xml:space="preserve">&lt;/GeneratePackageOnBuild&gt;</w:t>
        <w:br w:clear="none"/>
      </w:r>
      <w:r>
        <w:rPr>
          <w:rStyle w:val="Text19"/>
        </w:rPr>
        <w:t xml:space="preserve"/>
        <w:br w:clear="none"/>
      </w:r>
      <w:r>
        <w:t xml:space="preserve">    &lt;PackageId&gt;Packt.CSdotnet.SharedLibrary&lt;/PackageId&gt;</w:t>
        <w:br w:clear="none"/>
      </w:r>
      <w:r>
        <w:rPr>
          <w:rStyle w:val="Text19"/>
        </w:rPr>
        <w:t xml:space="preserve"/>
        <w:br w:clear="none"/>
      </w:r>
      <w:r>
        <w:t xml:space="preserve">    &lt;PackageVersion&gt;</w:t>
        <w:br w:clear="none"/>
      </w:r>
      <w:r>
        <w:rPr>
          <w:rStyle w:val="Text16"/>
        </w:rPr>
        <w:t xml:space="preserve">8.0.0.0</w:t>
        <w:br w:clear="none"/>
      </w:r>
      <w:r>
        <w:t xml:space="preserve">&lt;/PackageVersion&gt;</w:t>
        <w:br w:clear="none"/>
      </w:r>
      <w:r>
        <w:rPr>
          <w:rStyle w:val="Text19"/>
        </w:rPr>
        <w:t xml:space="preserve"/>
        <w:br w:clear="none"/>
      </w:r>
      <w:r>
        <w:t xml:space="preserve">    &lt;Title&gt;C</w:t>
        <w:br w:clear="none"/>
      </w:r>
      <w:r>
        <w:rPr>
          <w:rStyle w:val="Text9"/>
        </w:rPr>
        <w:t xml:space="preserve"># 12 and .NET 8 Shared Library&lt;/Title&gt;</w:t>
        <w:br w:clear="none"/>
      </w:r>
      <w:r>
        <w:rPr>
          <w:rStyle w:val="Text19"/>
        </w:rPr>
        <w:t xml:space="preserve"/>
        <w:br w:clear="none"/>
      </w:r>
      <w:r>
        <w:t xml:space="preserve">    &lt;Authors&gt;Mark J Price&lt;/Authors&gt;</w:t>
        <w:br w:clear="none"/>
      </w:r>
      <w:r>
        <w:rPr>
          <w:rStyle w:val="Text19"/>
        </w:rPr>
        <w:t xml:space="preserve"/>
        <w:br w:clear="none"/>
      </w:r>
      <w:r>
        <w:t xml:space="preserve">    &lt;PackageLicenseExpression&gt;</w:t>
        <w:br w:clear="none"/>
      </w:r>
      <w:r>
        <w:rPr>
          <w:rStyle w:val="Text19"/>
        </w:rPr>
        <w:t xml:space="preserve"/>
        <w:br w:clear="none"/>
      </w:r>
      <w:r>
        <w:t xml:space="preserve">      MS-PL</w:t>
        <w:br w:clear="none"/>
      </w:r>
      <w:r>
        <w:rPr>
          <w:rStyle w:val="Text19"/>
        </w:rPr>
        <w:t xml:space="preserve"/>
        <w:br w:clear="none"/>
      </w:r>
      <w:r>
        <w:t xml:space="preserve">    &lt;/PackageLicenseExpression&gt;</w:t>
        <w:br w:clear="none"/>
      </w:r>
      <w:r>
        <w:rPr>
          <w:rStyle w:val="Text19"/>
        </w:rPr>
        <w:t xml:space="preserve"/>
        <w:br w:clear="none"/>
      </w:r>
      <w:r>
        <w:t xml:space="preserve">    &lt;PackageProjectUrl&gt;</w:t>
        <w:br w:clear="none"/>
      </w:r>
      <w:r>
        <w:rPr>
          <w:rStyle w:val="Text19"/>
        </w:rPr>
        <w:t xml:space="preserve"/>
        <w:br w:clear="none"/>
      </w:r>
      <w:r>
        <w:t xml:space="preserve">      https:</w:t>
        <w:br w:clear="none"/>
      </w:r>
      <w:r>
        <w:rPr>
          <w:rStyle w:val="Text24"/>
        </w:rPr>
        <w:t xml:space="preserve">//github.com/markjprice/cs12dotnet8</w:t>
        <w:br w:clear="none"/>
      </w:r>
      <w:r>
        <w:rPr>
          <w:rStyle w:val="Text19"/>
        </w:rPr>
        <w:t xml:space="preserve"/>
        <w:br w:clear="none"/>
      </w:r>
      <w:r>
        <w:t xml:space="preserve">    &lt;/PackageProjectUrl&gt;</w:t>
        <w:br w:clear="none"/>
      </w:r>
      <w:r>
        <w:rPr>
          <w:rStyle w:val="Text19"/>
        </w:rPr>
        <w:t xml:space="preserve"/>
        <w:br w:clear="none"/>
      </w:r>
      <w:r>
        <w:t xml:space="preserve">    &lt;PackageReadmeFile&gt;readme.md&lt;/PackageReadmeFile&gt;</w:t>
        <w:br w:clear="none"/>
      </w:r>
      <w:r>
        <w:rPr>
          <w:rStyle w:val="Text19"/>
        </w:rPr>
        <w:t xml:space="preserve"/>
        <w:br w:clear="none"/>
      </w:r>
      <w:r>
        <w:t xml:space="preserve">    &lt;PackageIcon&gt;packt-csdotnet-sharedlibrary.png&lt;/PackageIcon&gt;</w:t>
        <w:br w:clear="none"/>
      </w:r>
      <w:r>
        <w:rPr>
          <w:rStyle w:val="Text19"/>
        </w:rPr>
        <w:t xml:space="preserve"/>
        <w:br w:clear="none"/>
      </w:r>
      <w:r>
        <w:t xml:space="preserve">    &lt;PackageRequireLicenseAcceptance&gt;</w:t>
        <w:br w:clear="none"/>
      </w:r>
      <w:r>
        <w:rPr>
          <w:rStyle w:val="Text22"/>
        </w:rPr>
        <w:t xml:space="preserve">true</w:t>
        <w:br w:clear="none"/>
      </w:r>
      <w:r>
        <w:t xml:space="preserve">&lt;/PackageRequireLicenseAcceptance&gt;</w:t>
        <w:br w:clear="none"/>
      </w:r>
      <w:r>
        <w:rPr>
          <w:rStyle w:val="Text19"/>
        </w:rPr>
        <w:t xml:space="preserve"/>
        <w:br w:clear="none"/>
      </w:r>
      <w:r>
        <w:t xml:space="preserve">    &lt;PackageReleaseNotes&gt;</w:t>
        <w:br w:clear="none"/>
      </w:r>
      <w:r>
        <w:rPr>
          <w:rStyle w:val="Text19"/>
        </w:rPr>
        <w:t xml:space="preserve"/>
        <w:br w:clear="none"/>
      </w:r>
      <w:r>
        <w:t xml:space="preserve">      Example shared library packaged </w:t>
        <w:br w:clear="none"/>
      </w:r>
      <w:r>
        <w:rPr>
          <w:rStyle w:val="Text4"/>
        </w:rPr>
        <w:t xml:space="preserve">for</w:t>
        <w:br w:clear="none"/>
      </w:r>
      <w:r>
        <w:t xml:space="preserve"> NuGet.</w:t>
        <w:br w:clear="none"/>
      </w:r>
      <w:r>
        <w:rPr>
          <w:rStyle w:val="Text19"/>
        </w:rPr>
        <w:t xml:space="preserve"/>
        <w:br w:clear="none"/>
      </w:r>
      <w:r>
        <w:t xml:space="preserve">    &lt;/PackageReleaseNotes&gt;</w:t>
        <w:br w:clear="none"/>
      </w:r>
      <w:r>
        <w:rPr>
          <w:rStyle w:val="Text19"/>
        </w:rPr>
        <w:t xml:space="preserve"/>
        <w:br w:clear="none"/>
      </w:r>
      <w:r>
        <w:t xml:space="preserve">    &lt;Description&gt;</w:t>
        <w:br w:clear="none"/>
      </w:r>
      <w:r>
        <w:rPr>
          <w:rStyle w:val="Text19"/>
        </w:rPr>
        <w:t xml:space="preserve"/>
        <w:br w:clear="none"/>
      </w:r>
      <w:r>
        <w:t xml:space="preserve">      Three extension methods to validate a </w:t>
        <w:br w:clear="none"/>
      </w:r>
      <w:r>
        <w:rPr>
          <w:rStyle w:val="Text12"/>
        </w:rPr>
        <w:t xml:space="preserve">string</w:t>
        <w:br w:clear="none"/>
      </w:r>
      <w:r>
        <w:t xml:space="preserve"> </w:t>
        <w:br w:clear="none"/>
      </w:r>
      <w:r>
        <w:rPr>
          <w:rStyle w:val="Text4"/>
        </w:rPr>
        <w:t xml:space="preserve">value</w:t>
        <w:br w:clear="none"/>
      </w:r>
      <w:r>
        <w:t xml:space="preserve">.</w:t>
        <w:br w:clear="none"/>
      </w:r>
      <w:r>
        <w:rPr>
          <w:rStyle w:val="Text19"/>
        </w:rPr>
        <w:t xml:space="preserve"/>
        <w:br w:clear="none"/>
      </w:r>
      <w:r>
        <w:t xml:space="preserve">    &lt;/Description&gt;</w:t>
        <w:br w:clear="none"/>
      </w:r>
      <w:r>
        <w:rPr>
          <w:rStyle w:val="Text19"/>
        </w:rPr>
        <w:t xml:space="preserve"/>
        <w:br w:clear="none"/>
      </w:r>
      <w:r>
        <w:t xml:space="preserve">    &lt;Copyright&gt;</w:t>
        <w:br w:clear="none"/>
      </w:r>
      <w:r>
        <w:rPr>
          <w:rStyle w:val="Text19"/>
        </w:rPr>
        <w:t xml:space="preserve"/>
        <w:br w:clear="none"/>
      </w:r>
      <w:r>
        <w:t xml:space="preserve">      Copyright © </w:t>
        <w:br w:clear="none"/>
      </w:r>
      <w:r>
        <w:rPr>
          <w:rStyle w:val="Text16"/>
        </w:rPr>
        <w:t xml:space="preserve">2016-2023</w:t>
        <w:br w:clear="none"/>
      </w:r>
      <w:r>
        <w:t xml:space="preserve"> Packt Publishing Limited</w:t>
        <w:br w:clear="none"/>
      </w:r>
      <w:r>
        <w:rPr>
          <w:rStyle w:val="Text19"/>
        </w:rPr>
        <w:t xml:space="preserve"/>
        <w:br w:clear="none"/>
      </w:r>
      <w:r>
        <w:t xml:space="preserve">    &lt;/Copyright&gt;</w:t>
        <w:br w:clear="none"/>
      </w:r>
      <w:r>
        <w:rPr>
          <w:rStyle w:val="Text19"/>
        </w:rPr>
        <w:t xml:space="preserve"/>
        <w:br w:clear="none"/>
      </w:r>
      <w:r>
        <w:t xml:space="preserve">    &lt;PackageTags&gt;</w:t>
        <w:br w:clear="none"/>
      </w:r>
      <w:r>
        <w:rPr>
          <w:rStyle w:val="Text12"/>
        </w:rPr>
        <w:t xml:space="preserve">string</w:t>
        <w:br w:clear="none"/>
      </w:r>
      <w:r>
        <w:t xml:space="preserve"> extensions packt csharp dotnet&lt;/PackageTags&gt;</w:t>
        <w:br w:clear="none"/>
      </w:r>
      <w:r>
        <w:rPr>
          <w:rStyle w:val="Text19"/>
        </w:rPr>
        <w:t xml:space="preserve"/>
        <w:br w:clear="none"/>
        <w:t xml:space="preserve">  &lt;/PropertyGroup&gt;</w:t>
        <w:br w:clear="none"/>
      </w:r>
      <w:r>
        <w:t xml:space="preserve">  &lt;ItemGroup&gt;</w:t>
        <w:br w:clear="none"/>
      </w:r>
      <w:r>
        <w:rPr>
          <w:rStyle w:val="Text19"/>
        </w:rPr>
        <w:t xml:space="preserve"/>
        <w:br w:clear="none"/>
      </w:r>
      <w:r>
        <w:t xml:space="preserve">    &lt;None Include=</w:t>
        <w:br w:clear="none"/>
      </w:r>
      <w:r>
        <w:rPr>
          <w:rStyle w:val="Text2"/>
        </w:rPr>
        <w:t xml:space="preserve">"packt-csdotnet-sharedlibrary.png"</w:t>
        <w:br w:clear="none"/>
      </w:r>
      <w:r>
        <w:t xml:space="preserve"> </w:t>
        <w:br w:clear="none"/>
      </w:r>
      <w:r>
        <w:rPr>
          <w:rStyle w:val="Text19"/>
        </w:rPr>
        <w:t xml:space="preserve"/>
        <w:br w:clear="none"/>
      </w:r>
      <w:r>
        <w:t xml:space="preserve">          PackagePath=</w:t>
        <w:br w:clear="none"/>
      </w:r>
      <w:r>
        <w:rPr>
          <w:rStyle w:val="Text2"/>
        </w:rPr>
        <w:t xml:space="preserve">"\" Pack="</w:t>
        <w:br w:clear="none"/>
      </w:r>
      <w:r>
        <w:rPr>
          <w:rStyle w:val="Text22"/>
        </w:rPr>
        <w:t xml:space="preserve">true</w:t>
        <w:br w:clear="none"/>
      </w:r>
      <w:r>
        <w:rPr>
          <w:rStyle w:val="Text2"/>
        </w:rPr>
        <w:t xml:space="preserve">" /&gt;</w:t>
        <w:br w:clear="none"/>
      </w:r>
      <w:r>
        <w:rPr>
          <w:rStyle w:val="Text19"/>
        </w:rPr>
        <w:t xml:space="preserve"/>
        <w:br w:clear="none"/>
      </w:r>
      <w:r>
        <w:rPr>
          <w:rStyle w:val="Text2"/>
        </w:rPr>
        <w:t xml:space="preserve">    &lt;None Include="</w:t>
        <w:br w:clear="none"/>
      </w:r>
      <w:r>
        <w:t xml:space="preserve">readme.md</w:t>
        <w:br w:clear="none"/>
      </w:r>
      <w:r>
        <w:rPr>
          <w:rStyle w:val="Text2"/>
        </w:rPr>
        <w:t xml:space="preserve">"</w:t>
        <w:br w:clear="none"/>
      </w:r>
      <w:r>
        <w:rPr>
          <w:rStyle w:val="Text19"/>
        </w:rPr>
        <w:t xml:space="preserve"/>
        <w:br w:clear="none"/>
      </w:r>
      <w:r>
        <w:rPr>
          <w:rStyle w:val="Text2"/>
        </w:rPr>
        <w:t xml:space="preserve">          PackagePath="</w:t>
        <w:br w:clear="none"/>
      </w:r>
      <w:r>
        <w:t xml:space="preserve">\</w:t>
        <w:br w:clear="none"/>
      </w:r>
      <w:r>
        <w:rPr>
          <w:rStyle w:val="Text2"/>
        </w:rPr>
        <w:t xml:space="preserve">" Pack="</w:t>
        <w:br w:clear="none"/>
      </w:r>
      <w:r>
        <w:rPr>
          <w:rStyle w:val="Text22"/>
        </w:rPr>
        <w:t xml:space="preserve">true</w:t>
        <w:br w:clear="none"/>
      </w:r>
      <w:r>
        <w:rPr>
          <w:rStyle w:val="Text2"/>
        </w:rPr>
        <w:t xml:space="preserve">" /&gt;</w:t>
        <w:br w:clear="none"/>
      </w:r>
      <w:r>
        <w:rPr>
          <w:rStyle w:val="Text19"/>
        </w:rPr>
        <w:t xml:space="preserve"/>
        <w:br w:clear="none"/>
      </w:r>
      <w:r>
        <w:rPr>
          <w:rStyle w:val="Text2"/>
        </w:rPr>
        <w:t xml:space="preserve">  &lt;/ItemGroup&gt;</w:t>
        <w:br w:clear="none"/>
      </w:r>
      <w:r>
        <w:rPr>
          <w:rStyle w:val="Text19"/>
        </w:rPr>
        <w:t xml:space="preserve"/>
        <w:br w:clear="none"/>
      </w:r>
      <w:r>
        <w:rPr>
          <w:rStyle w:val="Text30"/>
        </w:rPr>
        <w:t xml:space="preserve">&lt;/Project&gt;</w:t>
        <w:br w:clear="none"/>
      </w:r>
      <w:r>
        <w:rPr>
          <w:rStyle w:val="Text19"/>
        </w:rPr>
        <w:t xml:space="preserve"/>
        <w:br w:clear="none"/>
      </w:r>
    </w:p>
    <w:p>
      <w:pPr>
        <w:pStyle w:val="Normal"/>
      </w:pPr>
      <w:r>
        <w:rPr>
          <w:rStyle w:val="Text0"/>
        </w:rPr>
        <w:t xml:space="preserve">&lt;None&gt;</w:t>
        <w:br w:clear="none"/>
      </w:r>
      <w:r>
        <w:t xml:space="preserve"> represents a file that does not participate in the build process. </w:t>
      </w:r>
      <w:r>
        <w:rPr>
          <w:rStyle w:val="Text0"/>
        </w:rPr>
        <w:t xml:space="preserve">Pack="true"</w:t>
        <w:br w:clear="none"/>
      </w:r>
      <w:r>
        <w:t xml:space="preserve"> means the file will be included in the NuGet package created in the specified package path location. You can learn more at the following link: </w:t>
      </w:r>
      <w:hyperlink r:id="rId310">
        <w:r>
          <w:rPr>
            <w:rStyle w:val="Text6"/>
          </w:rPr>
          <w:t>https://learn.microsoft.com/en-us/nuget/reference/msbuild-targets#packing-an-icon-image-file</w:t>
        </w:r>
      </w:hyperlink>
      <w:r>
        <w:t>.</w:t>
      </w:r>
    </w:p>
    <w:p>
      <w:pPr>
        <w:pStyle w:val="Para 02"/>
      </w:pPr>
      <w:r>
        <w:rPr>
          <w:rStyle w:val="Text1"/>
        </w:rPr>
        <w:t>Good Practice</w:t>
      </w:r>
      <w:r>
        <w:t xml:space="preserve">: Configuration property values that are </w:t>
      </w:r>
      <w:r>
        <w:rPr>
          <w:rStyle w:val="Text0"/>
        </w:rPr>
        <w:t xml:space="preserve">true</w:t>
        <w:br w:clear="none"/>
      </w:r>
      <w:r>
        <w:t xml:space="preserve"> or </w:t>
      </w:r>
      <w:r>
        <w:rPr>
          <w:rStyle w:val="Text0"/>
        </w:rPr>
        <w:t xml:space="preserve">false</w:t>
        <w:br w:clear="none"/>
      </w:r>
      <w:r>
        <w:t xml:space="preserve"> values cannot have any whitespace, so the </w:t>
      </w:r>
      <w:r>
        <w:rPr>
          <w:rStyle w:val="Text0"/>
        </w:rPr>
        <w:t xml:space="preserve">&lt;PackageRequireLicenseAcceptance&gt;</w:t>
        <w:br w:clear="none"/>
      </w:r>
      <w:r>
        <w:t xml:space="preserve"> entry cannot have a carriage return and indentation, as shown in the preceding markup.</w:t>
      </w:r>
    </w:p>
    <w:p>
      <w:pPr>
        <w:numPr>
          <w:ilvl w:val="0"/>
          <w:numId w:val="389"/>
        </w:numPr>
        <w:pStyle w:val="Para 19"/>
      </w:pPr>
      <w:r>
        <w:rPr>
          <w:rStyle w:val="Text14"/>
        </w:rPr>
        <w:t>Download</w:t>
      </w:r>
      <w:r>
        <w:rPr>
          <w:rStyle w:val="Text64"/>
        </w:rPr>
        <w:bookmarkStart w:id="1918" w:name="_idIndexMarker1372"/>
        <w:t/>
        <w:bookmarkEnd w:id="1918"/>
      </w:r>
      <w:r>
        <w:rPr>
          <w:rStyle w:val="Text14"/>
        </w:rPr>
        <w:t xml:space="preserve"> the icon file and save it in the </w:t>
      </w:r>
      <w:r>
        <w:rPr>
          <w:rStyle w:val="Text43"/>
        </w:rPr>
        <w:t xml:space="preserve">SharedLibrary</w:t>
        <w:br w:clear="none"/>
      </w:r>
      <w:r>
        <w:rPr>
          <w:rStyle w:val="Text14"/>
        </w:rPr>
        <w:t xml:space="preserve"> project folder from the following link: </w:t>
      </w:r>
      <w:hyperlink r:id="rId311">
        <w:r>
          <w:t>https://github.com/markjprice/cs12dotnet8/blob/main/code/Chapter07/SharedLibrary/packt-csdotnet-sharedlibrary.png</w:t>
        </w:r>
      </w:hyperlink>
      <w:r>
        <w:rPr>
          <w:rStyle w:val="Text14"/>
        </w:rPr>
        <w:t>.</w:t>
      </w:r>
    </w:p>
    <w:p>
      <w:pPr>
        <w:numPr>
          <w:ilvl w:val="0"/>
          <w:numId w:val="389"/>
        </w:numPr>
        <w:pStyle w:val="Para 01"/>
      </w:pPr>
      <w:r>
        <w:t xml:space="preserve">In the </w:t>
      </w:r>
      <w:r>
        <w:rPr>
          <w:rStyle w:val="Text0"/>
        </w:rPr>
        <w:t xml:space="preserve">SharedLibrary</w:t>
        <w:br w:clear="none"/>
      </w:r>
      <w:r>
        <w:t xml:space="preserve"> project folder, create a file named </w:t>
      </w:r>
      <w:r>
        <w:rPr>
          <w:rStyle w:val="Text0"/>
        </w:rPr>
        <w:t xml:space="preserve">readme.md</w:t>
        <w:br w:clear="none"/>
      </w:r>
      <w:r>
        <w:t>, with some basic</w:t>
      </w:r>
      <w:r>
        <w:rPr>
          <w:rStyle w:val="Text63"/>
        </w:rPr>
        <w:bookmarkStart w:id="1919" w:name="_idIndexMarker1373"/>
        <w:t/>
        <w:bookmarkEnd w:id="1919"/>
      </w:r>
      <w:r>
        <w:t xml:space="preserve"> information about the package, as shown </w:t>
      </w:r>
      <w:r>
        <w:rPr>
          <w:rStyle w:val="Text63"/>
        </w:rPr>
        <w:bookmarkStart w:id="1920" w:name="_idIndexMarker1374"/>
        <w:t/>
        <w:bookmarkEnd w:id="1920"/>
      </w:r>
      <w:r>
        <w:t xml:space="preserve">in the following markup: </w:t>
      </w:r>
    </w:p>
    <w:p>
      <w:pPr>
        <w:pStyle w:val="Para 18"/>
      </w:pPr>
      <w:r>
        <w:t xml:space="preserve"># README for C# 12 and .NET 8 Shared Library</w:t>
        <w:br w:clear="none"/>
      </w:r>
      <w:r>
        <w:rPr>
          <w:rStyle w:val="Text10"/>
        </w:rPr>
        <w:t xml:space="preserve"/>
        <w:br w:clear="none"/>
        <w:t xml:space="preserve">This </w:t>
        <w:br w:clear="none"/>
      </w:r>
      <w:r>
        <w:rPr>
          <w:rStyle w:val="Text4"/>
        </w:rPr>
        <w:t xml:space="preserve">is</w:t>
        <w:br w:clear="none"/>
      </w:r>
      <w:r>
        <w:rPr>
          <w:rStyle w:val="Text10"/>
        </w:rPr>
        <w:t xml:space="preserve"> a shared library that readers build </w:t>
        <w:br w:clear="none"/>
      </w:r>
      <w:r>
        <w:rPr>
          <w:rStyle w:val="Text4"/>
        </w:rPr>
        <w:t xml:space="preserve">in</w:t>
        <w:br w:clear="none"/>
      </w:r>
      <w:r>
        <w:rPr>
          <w:rStyle w:val="Text10"/>
        </w:rPr>
        <w:t xml:space="preserve"> the book, </w:t>
        <w:br w:clear="none"/>
        <w:t xml:space="preserve">*C</w:t>
        <w:br w:clear="none"/>
      </w:r>
      <w:r>
        <w:t xml:space="preserve"># 12 and .NET 8 - Modern Cross-Platform Development Fundamentals*.</w:t>
        <w:br w:clear="none"/>
      </w:r>
      <w:r>
        <w:rPr>
          <w:rStyle w:val="Text10"/>
        </w:rPr>
        <w:t xml:space="preserve"/>
        <w:br w:clear="none"/>
      </w:r>
    </w:p>
    <w:p>
      <w:pPr>
        <w:numPr>
          <w:ilvl w:val="0"/>
          <w:numId w:val="389"/>
        </w:numPr>
        <w:pStyle w:val="Para 01"/>
      </w:pPr>
      <w:r>
        <w:t>Build the release assembly:</w:t>
      </w:r>
    </w:p>
    <w:p>
      <w:pPr>
        <w:numPr>
          <w:ilvl w:val="1"/>
          <w:numId w:val="389"/>
        </w:numPr>
        <w:pStyle w:val="Para 01"/>
      </w:pPr>
      <w:r>
        <w:t xml:space="preserve">In Visual Studio 2022, select </w:t>
      </w:r>
      <w:r>
        <w:rPr>
          <w:rStyle w:val="Text1"/>
        </w:rPr>
        <w:t>Release</w:t>
      </w:r>
      <w:r>
        <w:t xml:space="preserve"> in the toolbar, and then navigate to </w:t>
      </w:r>
      <w:r>
        <w:rPr>
          <w:rStyle w:val="Text1"/>
        </w:rPr>
        <w:t>Build</w:t>
      </w:r>
      <w:r>
        <w:t xml:space="preserve"> | </w:t>
      </w:r>
      <w:r>
        <w:rPr>
          <w:rStyle w:val="Text1"/>
        </w:rPr>
        <w:t>Build SharedLibrary</w:t>
      </w:r>
      <w:r>
        <w:t>.</w:t>
      </w:r>
    </w:p>
    <w:p>
      <w:pPr>
        <w:numPr>
          <w:ilvl w:val="1"/>
          <w:numId w:val="389"/>
        </w:numPr>
        <w:pStyle w:val="Para 01"/>
      </w:pPr>
      <w:r>
        <w:t xml:space="preserve">In Visual Studio Code, in </w:t>
      </w:r>
      <w:r>
        <w:rPr>
          <w:rStyle w:val="Text1"/>
        </w:rPr>
        <w:t>Terminal</w:t>
      </w:r>
      <w:r>
        <w:t xml:space="preserve">, enter </w:t>
      </w:r>
      <w:r>
        <w:rPr>
          <w:rStyle w:val="Text0"/>
        </w:rPr>
        <w:t xml:space="preserve">dotnet build -c Release</w:t>
        <w:br w:clear="none"/>
      </w:r>
      <w:r>
        <w:t>.</w:t>
      </w:r>
    </w:p>
    <w:p>
      <w:pPr>
        <w:pStyle w:val="Normal"/>
      </w:pPr>
      <w:r>
        <w:t xml:space="preserve">If we had not set </w:t>
      </w:r>
      <w:r>
        <w:rPr>
          <w:rStyle w:val="Text0"/>
        </w:rPr>
        <w:t xml:space="preserve">&lt;GeneratePackageOnBuild&gt;</w:t>
        <w:br w:clear="none"/>
      </w:r>
      <w:r>
        <w:t xml:space="preserve"> to </w:t>
      </w:r>
      <w:r>
        <w:rPr>
          <w:rStyle w:val="Text0"/>
        </w:rPr>
        <w:t xml:space="preserve">true</w:t>
        <w:br w:clear="none"/>
      </w:r>
      <w:r>
        <w:t xml:space="preserve"> in the project file, then we would have to create a NuGet package manually using the following additional steps:</w:t>
      </w:r>
    </w:p>
    <w:p>
      <w:pPr>
        <w:pStyle w:val="Para 01"/>
      </w:pPr>
      <w:r>
        <w:t xml:space="preserve">In Visual Studio 2022, navigate </w:t>
      </w:r>
      <w:r>
        <w:rPr>
          <w:rStyle w:val="Text63"/>
        </w:rPr>
        <w:bookmarkStart w:id="1921" w:name="_idIndexMarker1375"/>
        <w:t/>
        <w:bookmarkEnd w:id="1921"/>
      </w:r>
      <w:r>
        <w:t xml:space="preserve">to </w:t>
      </w:r>
      <w:r>
        <w:rPr>
          <w:rStyle w:val="Text1"/>
        </w:rPr>
        <w:t>Build</w:t>
      </w:r>
      <w:r>
        <w:t xml:space="preserve"> | </w:t>
      </w:r>
      <w:r>
        <w:rPr>
          <w:rStyle w:val="Text1"/>
        </w:rPr>
        <w:t>Pack SharedLibrary</w:t>
      </w:r>
      <w:r>
        <w:t>.</w:t>
      </w:r>
    </w:p>
    <w:p>
      <w:pPr>
        <w:pStyle w:val="Para 01"/>
      </w:pPr>
      <w:r>
        <w:t xml:space="preserve">In Visual </w:t>
      </w:r>
      <w:r>
        <w:rPr>
          <w:rStyle w:val="Text63"/>
        </w:rPr>
        <w:bookmarkStart w:id="1922" w:name="_idIndexMarker1376"/>
        <w:t/>
        <w:bookmarkEnd w:id="1922"/>
      </w:r>
      <w:r>
        <w:t xml:space="preserve">Studio Code, in </w:t>
      </w:r>
      <w:r>
        <w:rPr>
          <w:rStyle w:val="Text1"/>
        </w:rPr>
        <w:t>Terminal</w:t>
      </w:r>
      <w:r>
        <w:t xml:space="preserve">, enter </w:t>
      </w:r>
      <w:r>
        <w:rPr>
          <w:rStyle w:val="Text0"/>
        </w:rPr>
        <w:t xml:space="preserve">dotnet pack -c Release</w:t>
        <w:br w:clear="none"/>
      </w:r>
      <w:r>
        <w:t>.</w:t>
      </w:r>
    </w:p>
    <w:p>
      <w:bookmarkStart w:id="1923" w:name="Publishing_a_package_to_a_public"/>
      <w:pPr>
        <w:pStyle w:val="Heading 2"/>
      </w:pPr>
      <w:r>
        <w:t>Publishing a package to a public NuGet feed</w:t>
      </w:r>
      <w:bookmarkEnd w:id="1923"/>
    </w:p>
    <w:p>
      <w:pPr>
        <w:pStyle w:val="Normal"/>
      </w:pPr>
      <w:r>
        <w:t>If you want</w:t>
      </w:r>
      <w:r>
        <w:rPr>
          <w:rStyle w:val="Text63"/>
        </w:rPr>
        <w:bookmarkStart w:id="1924" w:name="_idIndexMarker1377"/>
        <w:t/>
        <w:bookmarkEnd w:id="1924"/>
      </w:r>
      <w:r>
        <w:t xml:space="preserve"> everyone to be able to download and</w:t>
      </w:r>
      <w:r>
        <w:rPr>
          <w:rStyle w:val="Text63"/>
        </w:rPr>
        <w:bookmarkStart w:id="1925" w:name="_idIndexMarker1378"/>
        <w:t/>
        <w:bookmarkEnd w:id="1925"/>
      </w:r>
      <w:r>
        <w:t xml:space="preserve"> use your NuGet package, then you must upload it to a public NuGet feed like Microsoft’s:</w:t>
      </w:r>
    </w:p>
    <w:p>
      <w:pPr>
        <w:numPr>
          <w:ilvl w:val="0"/>
          <w:numId w:val="390"/>
        </w:numPr>
        <w:pStyle w:val="Para 01"/>
      </w:pPr>
      <w:r>
        <w:t xml:space="preserve">Start your favorite browser and navigate to the following link: </w:t>
      </w:r>
      <w:hyperlink r:id="rId312">
        <w:r>
          <w:rPr>
            <w:rStyle w:val="Text6"/>
          </w:rPr>
          <w:t>https://www.nuget.org/packages/manage/upload</w:t>
        </w:r>
      </w:hyperlink>
      <w:r>
        <w:t>.</w:t>
      </w:r>
    </w:p>
    <w:p>
      <w:pPr>
        <w:numPr>
          <w:ilvl w:val="0"/>
          <w:numId w:val="390"/>
        </w:numPr>
        <w:pStyle w:val="Para 01"/>
      </w:pPr>
      <w:r>
        <w:t xml:space="preserve">You will need to sign up for, and then sign in with, a Microsoft account at </w:t>
      </w:r>
      <w:hyperlink r:id="rId295">
        <w:r>
          <w:rPr>
            <w:rStyle w:val="Text6"/>
          </w:rPr>
          <w:t>https://www.nuget.org/</w:t>
        </w:r>
      </w:hyperlink>
      <w:r>
        <w:t xml:space="preserve"> if you want to upload a NuGet package for other developers to reference as a dependency package.</w:t>
      </w:r>
    </w:p>
    <w:p>
      <w:pPr>
        <w:numPr>
          <w:ilvl w:val="0"/>
          <w:numId w:val="390"/>
        </w:numPr>
        <w:pStyle w:val="Para 01"/>
      </w:pPr>
      <w:r>
        <w:t xml:space="preserve">Click the </w:t>
      </w:r>
      <w:r>
        <w:rPr>
          <w:rStyle w:val="Text1"/>
        </w:rPr>
        <w:t>Browse...</w:t>
      </w:r>
      <w:r>
        <w:t xml:space="preserve"> button and select the </w:t>
      </w:r>
      <w:r>
        <w:rPr>
          <w:rStyle w:val="Text0"/>
        </w:rPr>
        <w:t xml:space="preserve">.nupkg</w:t>
        <w:br w:clear="none"/>
      </w:r>
      <w:r>
        <w:t xml:space="preserve"> file that was created by generating the NuGet package. The folder path should be </w:t>
      </w:r>
      <w:r>
        <w:rPr>
          <w:rStyle w:val="Text0"/>
        </w:rPr>
        <w:t xml:space="preserve">cs12dotnet8\Chapter07\SharedLibrary\bin\Release</w:t>
        <w:br w:clear="none"/>
      </w:r>
      <w:r>
        <w:t xml:space="preserve"> and the file is named </w:t>
      </w:r>
      <w:r>
        <w:rPr>
          <w:rStyle w:val="Text0"/>
        </w:rPr>
        <w:t xml:space="preserve">Packt.CSdotnet.SharedLibrary.8.0.0.nupkg</w:t>
        <w:br w:clear="none"/>
      </w:r>
      <w:r>
        <w:t>.</w:t>
      </w:r>
    </w:p>
    <w:p>
      <w:pPr>
        <w:numPr>
          <w:ilvl w:val="0"/>
          <w:numId w:val="390"/>
        </w:numPr>
        <w:pStyle w:val="Para 01"/>
      </w:pPr>
      <w:r>
        <w:t xml:space="preserve">Verify that the information you entered in the </w:t>
      </w:r>
      <w:r>
        <w:rPr>
          <w:rStyle w:val="Text0"/>
        </w:rPr>
        <w:t xml:space="preserve">SharedLibrary.csproj</w:t>
        <w:br w:clear="none"/>
      </w:r>
      <w:r>
        <w:t xml:space="preserve"> file has been correctly filled in, and then click </w:t>
      </w:r>
      <w:r>
        <w:rPr>
          <w:rStyle w:val="Text1"/>
        </w:rPr>
        <w:t>Submit</w:t>
      </w:r>
      <w:r>
        <w:t>.</w:t>
      </w:r>
    </w:p>
    <w:p>
      <w:pPr>
        <w:numPr>
          <w:ilvl w:val="0"/>
          <w:numId w:val="390"/>
        </w:numPr>
        <w:pStyle w:val="Para 01"/>
      </w:pPr>
      <w:r>
        <w:t xml:space="preserve">Wait a few seconds, and you will see a success message showing that your package has been uploaded, as shown in </w:t>
      </w:r>
      <w:r>
        <w:rPr>
          <w:rStyle w:val="Text5"/>
        </w:rPr>
        <w:t>Figure 7.7</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84400"/>
            <wp:effectExtent l="0" r="0" t="0" b="0"/>
            <wp:wrapTopAndBottom/>
            <wp:docPr id="98" name="B19586_07_07.png" descr="B19586_07_07.png"/>
            <wp:cNvGraphicFramePr>
              <a:graphicFrameLocks noChangeAspect="1"/>
            </wp:cNvGraphicFramePr>
            <a:graphic>
              <a:graphicData uri="http://schemas.openxmlformats.org/drawingml/2006/picture">
                <pic:pic>
                  <pic:nvPicPr>
                    <pic:cNvPr id="0" name="B19586_07_07.png" descr="B19586_07_07.png"/>
                    <pic:cNvPicPr/>
                  </pic:nvPicPr>
                  <pic:blipFill>
                    <a:blip r:embed="rId99"/>
                    <a:stretch>
                      <a:fillRect/>
                    </a:stretch>
                  </pic:blipFill>
                  <pic:spPr>
                    <a:xfrm>
                      <a:off x="0" y="0"/>
                      <a:ext cx="4406900" cy="2184400"/>
                    </a:xfrm>
                    <a:prstGeom prst="rect">
                      <a:avLst/>
                    </a:prstGeom>
                  </pic:spPr>
                </pic:pic>
              </a:graphicData>
            </a:graphic>
          </wp:anchor>
        </w:drawing>
      </w:r>
    </w:p>
    <w:p>
      <w:pPr>
        <w:pStyle w:val="Para 21"/>
      </w:pPr>
      <w:r>
        <w:t>Figure 7.7: A NuGet package upload message</w:t>
      </w:r>
    </w:p>
    <w:p>
      <w:pPr>
        <w:pStyle w:val="Para 02"/>
      </w:pPr>
      <w:r>
        <w:rPr>
          <w:rStyle w:val="Text1"/>
        </w:rPr>
        <w:t>Good Practice</w:t>
      </w:r>
      <w:r>
        <w:t xml:space="preserve">: If you get an error, then review the project file for mistakes, or read more information about the </w:t>
      </w:r>
      <w:r>
        <w:rPr>
          <w:rStyle w:val="Text0"/>
        </w:rPr>
        <w:t xml:space="preserve">PackageReference</w:t>
        <w:br w:clear="none"/>
      </w:r>
      <w:r>
        <w:t xml:space="preserve"> format at </w:t>
      </w:r>
      <w:hyperlink r:id="rId313">
        <w:r>
          <w:rPr>
            <w:rStyle w:val="Text6"/>
          </w:rPr>
          <w:t>https://learn.microsoft.com/en-us/nuget/reference/msbuild-targets</w:t>
        </w:r>
      </w:hyperlink>
      <w:r>
        <w:t>.</w:t>
      </w:r>
    </w:p>
    <w:p>
      <w:pPr>
        <w:numPr>
          <w:ilvl w:val="0"/>
          <w:numId w:val="391"/>
        </w:numPr>
        <w:pStyle w:val="Para 01"/>
      </w:pPr>
      <w:r>
        <w:t xml:space="preserve">Click </w:t>
      </w:r>
      <w:r>
        <w:rPr>
          <w:rStyle w:val="Text63"/>
        </w:rPr>
        <w:bookmarkStart w:id="1926" w:name="_idIndexMarker1379"/>
        <w:t/>
        <w:bookmarkEnd w:id="1926"/>
      </w:r>
      <w:r>
        <w:t xml:space="preserve">the </w:t>
      </w:r>
      <w:r>
        <w:rPr>
          <w:rStyle w:val="Text1"/>
        </w:rPr>
        <w:t>Frameworks</w:t>
      </w:r>
      <w:r>
        <w:t xml:space="preserve"> tab, and note</w:t>
      </w:r>
      <w:r>
        <w:rPr>
          <w:rStyle w:val="Text63"/>
        </w:rPr>
        <w:bookmarkStart w:id="1927" w:name="_idIndexMarker1380"/>
        <w:t/>
        <w:bookmarkEnd w:id="1927"/>
      </w:r>
      <w:r>
        <w:t xml:space="preserve"> that because we targeted .NET Standard 2.0, our class library can be used by every .NET platform, as shown in </w:t>
      </w:r>
      <w:r>
        <w:rPr>
          <w:rStyle w:val="Text5"/>
        </w:rPr>
        <w:t>Figure 7.8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565400"/>
            <wp:effectExtent l="0" r="0" t="0" b="0"/>
            <wp:wrapTopAndBottom/>
            <wp:docPr id="99" name="B19586_07_08.png" descr="B19586_07_08.png"/>
            <wp:cNvGraphicFramePr>
              <a:graphicFrameLocks noChangeAspect="1"/>
            </wp:cNvGraphicFramePr>
            <a:graphic>
              <a:graphicData uri="http://schemas.openxmlformats.org/drawingml/2006/picture">
                <pic:pic>
                  <pic:nvPicPr>
                    <pic:cNvPr id="0" name="B19586_07_08.png" descr="B19586_07_08.png"/>
                    <pic:cNvPicPr/>
                  </pic:nvPicPr>
                  <pic:blipFill>
                    <a:blip r:embed="rId100"/>
                    <a:stretch>
                      <a:fillRect/>
                    </a:stretch>
                  </pic:blipFill>
                  <pic:spPr>
                    <a:xfrm>
                      <a:off x="0" y="0"/>
                      <a:ext cx="4406900" cy="2565400"/>
                    </a:xfrm>
                    <a:prstGeom prst="rect">
                      <a:avLst/>
                    </a:prstGeom>
                  </pic:spPr>
                </pic:pic>
              </a:graphicData>
            </a:graphic>
          </wp:anchor>
        </w:drawing>
      </w:r>
    </w:p>
    <w:p>
      <w:pPr>
        <w:pStyle w:val="Para 08"/>
      </w:pPr>
      <w:r>
        <w:t>Figure 7.8: .NET Standard 2.0 class library package can be used by all .NET platforms</w:t>
      </w:r>
    </w:p>
    <w:p>
      <w:bookmarkStart w:id="1928" w:name="Publishing_a_package_to_a_privat"/>
      <w:pPr>
        <w:pStyle w:val="Heading 2"/>
      </w:pPr>
      <w:r>
        <w:t>Publishing a package to a private NuGet feed</w:t>
      </w:r>
      <w:bookmarkEnd w:id="1928"/>
    </w:p>
    <w:p>
      <w:pPr>
        <w:pStyle w:val="Normal"/>
      </w:pPr>
      <w:r>
        <w:t xml:space="preserve">Organizations can </w:t>
      </w:r>
      <w:r>
        <w:rPr>
          <w:rStyle w:val="Text63"/>
        </w:rPr>
        <w:bookmarkStart w:id="1929" w:name="_idIndexMarker1381"/>
        <w:t/>
        <w:bookmarkEnd w:id="1929"/>
      </w:r>
      <w:r>
        <w:t xml:space="preserve">host their own private NuGet feeds. This </w:t>
      </w:r>
      <w:r>
        <w:rPr>
          <w:rStyle w:val="Text63"/>
        </w:rPr>
        <w:bookmarkStart w:id="1930" w:name="_idIndexMarker1382"/>
        <w:t/>
        <w:bookmarkEnd w:id="1930"/>
      </w:r>
      <w:r>
        <w:t>can be a handy way for many developer teams to share work. You can read more at the following link:</w:t>
      </w:r>
    </w:p>
    <w:p>
      <w:pPr>
        <w:pStyle w:val="Para 14"/>
      </w:pPr>
      <w:hyperlink r:id="rId314">
        <w:r>
          <w:t>https://learn.microsoft.com/en-us/nuget/hosting-packages/overview</w:t>
        </w:r>
      </w:hyperlink>
    </w:p>
    <w:p>
      <w:bookmarkStart w:id="1931" w:name="Exploring_NuGet_packages_with_a"/>
      <w:pPr>
        <w:pStyle w:val="Heading 2"/>
      </w:pPr>
      <w:r>
        <w:t>Exploring NuGet packages with a tool</w:t>
      </w:r>
      <w:bookmarkEnd w:id="1931"/>
    </w:p>
    <w:p>
      <w:pPr>
        <w:pStyle w:val="Normal"/>
      </w:pPr>
      <w:r>
        <w:t>A handy tool</w:t>
      </w:r>
      <w:r>
        <w:rPr>
          <w:rStyle w:val="Text63"/>
        </w:rPr>
        <w:bookmarkStart w:id="1932" w:name="_idIndexMarker1383"/>
        <w:t/>
        <w:bookmarkEnd w:id="1932"/>
      </w:r>
      <w:r>
        <w:t xml:space="preserve"> named </w:t>
      </w:r>
      <w:r>
        <w:rPr>
          <w:rStyle w:val="Text1"/>
        </w:rPr>
        <w:t>NuGet Package Explorer</w:t>
      </w:r>
      <w:r>
        <w:t xml:space="preserve"> for opening and reviewing more details about a NuGet package was created by Uno Platform. As well as being a website, it can be installed as a cross-platform app. Let’s see what it can do:</w:t>
      </w:r>
    </w:p>
    <w:p>
      <w:pPr>
        <w:numPr>
          <w:ilvl w:val="0"/>
          <w:numId w:val="392"/>
        </w:numPr>
        <w:pStyle w:val="Para 01"/>
      </w:pPr>
      <w:r>
        <w:t xml:space="preserve">Start your </w:t>
      </w:r>
      <w:r>
        <w:rPr>
          <w:rStyle w:val="Text63"/>
        </w:rPr>
        <w:bookmarkStart w:id="1933" w:name="_idIndexMarker1384"/>
        <w:t/>
        <w:bookmarkEnd w:id="1933"/>
      </w:r>
      <w:r>
        <w:t xml:space="preserve">favorite browser and navigate to the following link: </w:t>
      </w:r>
      <w:hyperlink r:id="rId315">
        <w:r>
          <w:rPr>
            <w:rStyle w:val="Text6"/>
          </w:rPr>
          <w:t>https://nuget.info</w:t>
        </w:r>
      </w:hyperlink>
      <w:r>
        <w:t>.</w:t>
      </w:r>
    </w:p>
    <w:p>
      <w:pPr>
        <w:numPr>
          <w:ilvl w:val="0"/>
          <w:numId w:val="392"/>
        </w:numPr>
        <w:pStyle w:val="Para 17"/>
      </w:pPr>
      <w:r>
        <w:rPr>
          <w:rStyle w:val="Text15"/>
        </w:rPr>
        <w:t xml:space="preserve">In the search box, enter </w:t>
      </w:r>
      <w:r>
        <w:t xml:space="preserve">Packt.CSdotnet.SharedLibrary</w:t>
        <w:br w:clear="none"/>
      </w:r>
      <w:r>
        <w:rPr>
          <w:rStyle w:val="Text15"/>
        </w:rPr>
        <w:t>.</w:t>
      </w:r>
    </w:p>
    <w:p>
      <w:pPr>
        <w:numPr>
          <w:ilvl w:val="0"/>
          <w:numId w:val="392"/>
        </w:numPr>
        <w:pStyle w:val="Para 01"/>
      </w:pPr>
      <w:r>
        <w:t xml:space="preserve">Select the package </w:t>
      </w:r>
      <w:r>
        <w:rPr>
          <w:rStyle w:val="Text1"/>
        </w:rPr>
        <w:t>v8.0.0</w:t>
      </w:r>
      <w:r>
        <w:t xml:space="preserve"> published by </w:t>
      </w:r>
      <w:r>
        <w:rPr>
          <w:rStyle w:val="Text1"/>
        </w:rPr>
        <w:t>Mark J Price</w:t>
      </w:r>
      <w:r>
        <w:t xml:space="preserve"> and then click the </w:t>
      </w:r>
      <w:r>
        <w:rPr>
          <w:rStyle w:val="Text1"/>
        </w:rPr>
        <w:t>Open</w:t>
      </w:r>
      <w:r>
        <w:t xml:space="preserve"> button.</w:t>
      </w:r>
    </w:p>
    <w:p>
      <w:pPr>
        <w:numPr>
          <w:ilvl w:val="0"/>
          <w:numId w:val="392"/>
        </w:numPr>
        <w:pStyle w:val="Para 01"/>
      </w:pPr>
      <w:r>
        <w:t xml:space="preserve">In the </w:t>
      </w:r>
      <w:r>
        <w:rPr>
          <w:rStyle w:val="Text1"/>
        </w:rPr>
        <w:t>Contents</w:t>
      </w:r>
      <w:r>
        <w:t xml:space="preserve"> section, expand the </w:t>
      </w:r>
      <w:r>
        <w:rPr>
          <w:rStyle w:val="Text0"/>
        </w:rPr>
        <w:t xml:space="preserve">lib</w:t>
        <w:br w:clear="none"/>
      </w:r>
      <w:r>
        <w:t xml:space="preserve"> folder and the </w:t>
      </w:r>
      <w:r>
        <w:rPr>
          <w:rStyle w:val="Text0"/>
        </w:rPr>
        <w:t xml:space="preserve">netstandard2.0</w:t>
        <w:br w:clear="none"/>
      </w:r>
      <w:r>
        <w:t xml:space="preserve"> folder.</w:t>
      </w:r>
    </w:p>
    <w:p>
      <w:pPr>
        <w:numPr>
          <w:ilvl w:val="0"/>
          <w:numId w:val="392"/>
        </w:numPr>
        <w:pStyle w:val="Para 01"/>
      </w:pPr>
      <w:r>
        <w:t xml:space="preserve">Select </w:t>
      </w:r>
      <w:r>
        <w:rPr>
          <w:rStyle w:val="Text0"/>
        </w:rPr>
        <w:t xml:space="preserve">SharedLibrary.dll</w:t>
        <w:br w:clear="none"/>
      </w:r>
      <w:r>
        <w:t xml:space="preserve">, and note the details, as shown in </w:t>
      </w:r>
      <w:r>
        <w:rPr>
          <w:rStyle w:val="Text5"/>
        </w:rPr>
        <w:t>Figure 7.9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87600"/>
            <wp:effectExtent l="0" r="0" t="0" b="0"/>
            <wp:wrapTopAndBottom/>
            <wp:docPr id="100" name="B19586_07_09.png" descr="B19586_07_09.png"/>
            <wp:cNvGraphicFramePr>
              <a:graphicFrameLocks noChangeAspect="1"/>
            </wp:cNvGraphicFramePr>
            <a:graphic>
              <a:graphicData uri="http://schemas.openxmlformats.org/drawingml/2006/picture">
                <pic:pic>
                  <pic:nvPicPr>
                    <pic:cNvPr id="0" name="B19586_07_09.png" descr="B19586_07_09.png"/>
                    <pic:cNvPicPr/>
                  </pic:nvPicPr>
                  <pic:blipFill>
                    <a:blip r:embed="rId101"/>
                    <a:stretch>
                      <a:fillRect/>
                    </a:stretch>
                  </pic:blipFill>
                  <pic:spPr>
                    <a:xfrm>
                      <a:off x="0" y="0"/>
                      <a:ext cx="4406900" cy="2387600"/>
                    </a:xfrm>
                    <a:prstGeom prst="rect">
                      <a:avLst/>
                    </a:prstGeom>
                  </pic:spPr>
                </pic:pic>
              </a:graphicData>
            </a:graphic>
          </wp:anchor>
        </w:drawing>
      </w:r>
    </w:p>
    <w:p>
      <w:pPr>
        <w:pStyle w:val="Para 08"/>
      </w:pPr>
      <w:r>
        <w:t>Figure 7.9: Exploring my package using NuGet Package Explorer from Uno Platform</w:t>
      </w:r>
    </w:p>
    <w:p>
      <w:pPr>
        <w:numPr>
          <w:ilvl w:val="0"/>
          <w:numId w:val="393"/>
        </w:numPr>
        <w:pStyle w:val="Para 01"/>
      </w:pPr>
      <w:r>
        <w:t>If you want to use this tool locally in the future, click the install button in your browser.</w:t>
      </w:r>
    </w:p>
    <w:p>
      <w:pPr>
        <w:numPr>
          <w:ilvl w:val="0"/>
          <w:numId w:val="393"/>
        </w:numPr>
        <w:pStyle w:val="Para 01"/>
      </w:pPr>
      <w:r>
        <w:t>Close your</w:t>
      </w:r>
      <w:r>
        <w:rPr>
          <w:rStyle w:val="Text63"/>
        </w:rPr>
        <w:bookmarkStart w:id="1934" w:name="_idIndexMarker1385"/>
        <w:t/>
        <w:bookmarkEnd w:id="1934"/>
      </w:r>
      <w:r>
        <w:t xml:space="preserve"> browser.</w:t>
      </w:r>
    </w:p>
    <w:p>
      <w:pPr>
        <w:pStyle w:val="Normal"/>
      </w:pPr>
      <w:r>
        <w:t>Not all browsers support installing web apps like this. I recommend Chrome for testing and development.</w:t>
      </w:r>
    </w:p>
    <w:p>
      <w:bookmarkStart w:id="1935" w:name="Testing_your_class_library_packa"/>
      <w:pPr>
        <w:pStyle w:val="Heading 2"/>
      </w:pPr>
      <w:r>
        <w:t>Testing your class library package</w:t>
      </w:r>
      <w:bookmarkEnd w:id="1935"/>
    </w:p>
    <w:p>
      <w:pPr>
        <w:pStyle w:val="Normal"/>
      </w:pPr>
      <w:r>
        <w:t>You will now test your</w:t>
      </w:r>
      <w:r>
        <w:rPr>
          <w:rStyle w:val="Text63"/>
        </w:rPr>
        <w:bookmarkStart w:id="1936" w:name="_idIndexMarker1386"/>
        <w:t/>
        <w:bookmarkEnd w:id="1936"/>
      </w:r>
      <w:r>
        <w:t xml:space="preserve"> uploaded package by referencing it in the </w:t>
      </w:r>
      <w:r>
        <w:rPr>
          <w:rStyle w:val="Text0"/>
        </w:rPr>
        <w:t xml:space="preserve">AssembliesAndNamespaces</w:t>
        <w:br w:clear="none"/>
      </w:r>
      <w:r>
        <w:t xml:space="preserve"> project:</w:t>
      </w:r>
    </w:p>
    <w:p>
      <w:pPr>
        <w:numPr>
          <w:ilvl w:val="0"/>
          <w:numId w:val="394"/>
        </w:numPr>
        <w:pStyle w:val="Para 01"/>
      </w:pPr>
      <w:r>
        <w:t xml:space="preserve">In the </w:t>
      </w:r>
      <w:r>
        <w:rPr>
          <w:rStyle w:val="Text0"/>
        </w:rPr>
        <w:t xml:space="preserve">AssembliesAndNamespaces</w:t>
        <w:br w:clear="none"/>
      </w:r>
      <w:r>
        <w:t xml:space="preserve"> project, add a reference to your (or my) package, as shown highlighted in the following markup: </w:t>
      </w:r>
    </w:p>
    <w:p>
      <w:pPr>
        <w:pStyle w:val="Para 04"/>
      </w:pPr>
      <w:r>
        <w:t xml:space="preserve">&lt;ItemGroup&gt;</w:t>
        <w:br w:clear="none"/>
        <w:t xml:space="preserve">  &lt;PackageReference Include=</w:t>
        <w:br w:clear="none"/>
      </w:r>
      <w:r>
        <w:rPr>
          <w:rStyle w:val="Text2"/>
        </w:rPr>
        <w:t xml:space="preserve">"Newtonsoft.Json"</w:t>
        <w:br w:clear="none"/>
      </w:r>
      <w:r>
        <w:t xml:space="preserve"> Version=</w:t>
        <w:br w:clear="none"/>
      </w:r>
      <w:r>
        <w:rPr>
          <w:rStyle w:val="Text2"/>
        </w:rPr>
        <w:t xml:space="preserve">"13.0.3"</w:t>
        <w:br w:clear="none"/>
      </w:r>
      <w:r>
        <w:t xml:space="preserve"> /&gt;</w:t>
        <w:br w:clear="none"/>
      </w:r>
      <w:r>
        <w:rPr>
          <w:rStyle w:val="Text13"/>
        </w:rPr>
        <w:t xml:space="preserve">  &lt;PackageReference Include=</w:t>
        <w:br w:clear="none"/>
      </w:r>
      <w:r>
        <w:rPr>
          <w:rStyle w:val="Text25"/>
        </w:rPr>
        <w:t xml:space="preserve">"Packt.CSdotnet.SharedLibrary"</w:t>
        <w:br w:clear="none"/>
      </w:r>
      <w:r>
        <w:rPr>
          <w:rStyle w:val="Text13"/>
        </w:rPr>
        <w:t xml:space="preserve"> </w:t>
        <w:br w:clear="none"/>
      </w:r>
      <w:r>
        <w:t xml:space="preserve"/>
        <w:br w:clear="none"/>
      </w:r>
      <w:r>
        <w:rPr>
          <w:rStyle w:val="Text13"/>
        </w:rPr>
        <w:t xml:space="preserve">                    Version=</w:t>
        <w:br w:clear="none"/>
      </w:r>
      <w:r>
        <w:rPr>
          <w:rStyle w:val="Text25"/>
        </w:rPr>
        <w:t xml:space="preserve">"8.0.0"</w:t>
        <w:br w:clear="none"/>
      </w:r>
      <w:r>
        <w:rPr>
          <w:rStyle w:val="Text13"/>
        </w:rPr>
        <w:t xml:space="preserve"> /&gt;</w:t>
        <w:br w:clear="none"/>
      </w:r>
      <w:r>
        <w:t xml:space="preserve"/>
        <w:br w:clear="none"/>
        <w:t xml:space="preserve">&lt;/ItemGroup&gt;</w:t>
        <w:br w:clear="none"/>
      </w:r>
    </w:p>
    <w:p>
      <w:pPr>
        <w:numPr>
          <w:ilvl w:val="0"/>
          <w:numId w:val="394"/>
        </w:numPr>
        <w:pStyle w:val="Para 17"/>
      </w:pPr>
      <w:r>
        <w:rPr>
          <w:rStyle w:val="Text15"/>
        </w:rPr>
        <w:t xml:space="preserve">Build the </w:t>
      </w:r>
      <w:r>
        <w:t xml:space="preserve">AssembliesAndNamespaces</w:t>
        <w:br w:clear="none"/>
      </w:r>
      <w:r>
        <w:rPr>
          <w:rStyle w:val="Text15"/>
        </w:rPr>
        <w:t xml:space="preserve"> project.</w:t>
      </w:r>
    </w:p>
    <w:p>
      <w:pPr>
        <w:numPr>
          <w:ilvl w:val="0"/>
          <w:numId w:val="394"/>
        </w:numPr>
        <w:pStyle w:val="Para 01"/>
      </w:pPr>
      <w:r>
        <w:t xml:space="preserve">In </w:t>
      </w:r>
      <w:r>
        <w:rPr>
          <w:rStyle w:val="Text0"/>
        </w:rPr>
        <w:t xml:space="preserve">Program.cs</w:t>
        <w:br w:clear="none"/>
      </w:r>
      <w:r>
        <w:t xml:space="preserve">, import the </w:t>
      </w:r>
      <w:r>
        <w:rPr>
          <w:rStyle w:val="Text0"/>
        </w:rPr>
        <w:t xml:space="preserve">Packt.Shared</w:t>
        <w:br w:clear="none"/>
      </w:r>
      <w:r>
        <w:t xml:space="preserve"> namespace.</w:t>
      </w:r>
    </w:p>
    <w:p>
      <w:pPr>
        <w:numPr>
          <w:ilvl w:val="0"/>
          <w:numId w:val="394"/>
        </w:numPr>
        <w:pStyle w:val="Para 01"/>
      </w:pPr>
      <w:r>
        <w:t xml:space="preserve">In </w:t>
      </w:r>
      <w:r>
        <w:rPr>
          <w:rStyle w:val="Text0"/>
        </w:rPr>
        <w:t xml:space="preserve">Program.cs</w:t>
        <w:br w:clear="none"/>
      </w:r>
      <w:r>
        <w:t xml:space="preserve">, prompt the user to enter some </w:t>
      </w:r>
      <w:r>
        <w:rPr>
          <w:rStyle w:val="Text0"/>
        </w:rPr>
        <w:t xml:space="preserve">string</w:t>
        <w:br w:clear="none"/>
      </w:r>
      <w:r>
        <w:t xml:space="preserve"> values, and then validate them using the extension methods in the package, as shown in the following code: </w:t>
      </w:r>
    </w:p>
    <w:p>
      <w:pPr>
        <w:pStyle w:val="Para 04"/>
      </w:pPr>
      <w:r>
        <w:t xml:space="preserve">Write(</w:t>
        <w:br w:clear="none"/>
      </w:r>
      <w:r>
        <w:rPr>
          <w:rStyle w:val="Text2"/>
        </w:rPr>
        <w:t xml:space="preserve">"Enter a color value in hex: "</w:t>
        <w:br w:clear="none"/>
      </w:r>
      <w:r>
        <w:t xml:space="preserve">); </w:t>
        <w:br w:clear="none"/>
      </w:r>
      <w:r>
        <w:rPr>
          <w:rStyle w:val="Text12"/>
        </w:rPr>
        <w:t xml:space="preserve">string</w:t>
        <w:br w:clear="none"/>
      </w:r>
      <w:r>
        <w:t xml:space="preserve">? hex = ReadLine();</w:t>
        <w:br w:clear="none"/>
        <w:t xml:space="preserve">WriteLine(</w:t>
        <w:br w:clear="none"/>
      </w:r>
      <w:r>
        <w:rPr>
          <w:rStyle w:val="Text2"/>
        </w:rPr>
        <w:t xml:space="preserve">"Is {0} a valid color value? {1}"</w:t>
        <w:br w:clear="none"/>
      </w:r>
      <w:r>
        <w:t xml:space="preserve">,</w:t>
        <w:br w:clear="none"/>
        <w:t xml:space="preserve">  arg0: hex, arg1: hex.IsValidHex());</w:t>
        <w:br w:clear="none"/>
        <w:t xml:space="preserve">Write(</w:t>
        <w:br w:clear="none"/>
      </w:r>
      <w:r>
        <w:rPr>
          <w:rStyle w:val="Text2"/>
        </w:rPr>
        <w:t xml:space="preserve">"Enter a XML element: "</w:t>
        <w:br w:clear="none"/>
      </w:r>
      <w:r>
        <w:t xml:space="preserve">); </w:t>
        <w:br w:clear="none"/>
      </w:r>
      <w:r>
        <w:rPr>
          <w:rStyle w:val="Text12"/>
        </w:rPr>
        <w:t xml:space="preserve">string</w:t>
        <w:br w:clear="none"/>
      </w:r>
      <w:r>
        <w:t xml:space="preserve">? xmlTag = ReadLine();</w:t>
        <w:br w:clear="none"/>
        <w:t xml:space="preserve">WriteLine(</w:t>
        <w:br w:clear="none"/>
      </w:r>
      <w:r>
        <w:rPr>
          <w:rStyle w:val="Text2"/>
        </w:rPr>
        <w:t xml:space="preserve">"Is {0} a valid XML element? {1}"</w:t>
        <w:br w:clear="none"/>
      </w:r>
      <w:r>
        <w:t xml:space="preserve">, </w:t>
        <w:br w:clear="none"/>
        <w:t xml:space="preserve">  arg0: xmlTag, arg1: xmlTag.IsValidXmlTag());</w:t>
        <w:br w:clear="none"/>
        <w:t xml:space="preserve">Write(</w:t>
        <w:br w:clear="none"/>
      </w:r>
      <w:r>
        <w:rPr>
          <w:rStyle w:val="Text2"/>
        </w:rPr>
        <w:t xml:space="preserve">"Enter a password: "</w:t>
        <w:br w:clear="none"/>
      </w:r>
      <w:r>
        <w:t xml:space="preserve">); </w:t>
        <w:br w:clear="none"/>
      </w:r>
      <w:r>
        <w:rPr>
          <w:rStyle w:val="Text12"/>
        </w:rPr>
        <w:t xml:space="preserve">string</w:t>
        <w:br w:clear="none"/>
      </w:r>
      <w:r>
        <w:t xml:space="preserve">? password = ReadLine();</w:t>
        <w:br w:clear="none"/>
        <w:t xml:space="preserve">WriteLine(</w:t>
        <w:br w:clear="none"/>
      </w:r>
      <w:r>
        <w:rPr>
          <w:rStyle w:val="Text2"/>
        </w:rPr>
        <w:t xml:space="preserve">"Is {0} a valid password? {1}"</w:t>
        <w:br w:clear="none"/>
      </w:r>
      <w:r>
        <w:t xml:space="preserve">,</w:t>
        <w:br w:clear="none"/>
        <w:t xml:space="preserve">  arg0: password, arg1: password.IsValidPassword());</w:t>
        <w:br w:clear="none"/>
      </w:r>
    </w:p>
    <w:p>
      <w:pPr>
        <w:numPr>
          <w:ilvl w:val="0"/>
          <w:numId w:val="394"/>
        </w:numPr>
        <w:pStyle w:val="Para 01"/>
      </w:pPr>
      <w:r>
        <w:t xml:space="preserve">Run the </w:t>
      </w:r>
      <w:r>
        <w:rPr>
          <w:rStyle w:val="Text0"/>
        </w:rPr>
        <w:t xml:space="preserve">AssembliesAndNamespaces</w:t>
        <w:br w:clear="none"/>
      </w:r>
      <w:r>
        <w:t xml:space="preserve"> project, enter some values as prompted, and view the results, as shown in the following output: </w:t>
      </w:r>
    </w:p>
    <w:p>
      <w:pPr>
        <w:pStyle w:val="Para 05"/>
      </w:pPr>
      <w:r>
        <w:t xml:space="preserve">Enter a color value in hex: 00ffc8 </w:t>
        <w:br w:clear="none"/>
        <w:t xml:space="preserve">Is 00ffc8 a valid color value? True</w:t>
        <w:br w:clear="none"/>
        <w:t xml:space="preserve">Enter an XML element: &lt;h1 class="&lt;" /&gt;</w:t>
        <w:br w:clear="none"/>
        <w:t xml:space="preserve">Is &lt;h1 class="&lt;" /&gt; a valid XML element? False </w:t>
        <w:br w:clear="none"/>
        <w:t xml:space="preserve">Enter a password: secretsauce</w:t>
        <w:br w:clear="none"/>
        <w:t xml:space="preserve">Is secretsauce a valid password? True</w:t>
        <w:br w:clear="none"/>
      </w:r>
    </w:p>
    <w:p>
      <w:bookmarkStart w:id="1937" w:name="Working_with_preview_features"/>
      <w:pPr>
        <w:pStyle w:val="Heading 1"/>
      </w:pPr>
      <w:r>
        <w:t>Working with preview features</w:t>
      </w:r>
      <w:bookmarkEnd w:id="1937"/>
    </w:p>
    <w:p>
      <w:pPr>
        <w:pStyle w:val="Normal"/>
      </w:pPr>
      <w:r>
        <w:t>It is a challenge</w:t>
      </w:r>
      <w:r>
        <w:rPr>
          <w:rStyle w:val="Text63"/>
        </w:rPr>
        <w:bookmarkStart w:id="1938" w:name="_idIndexMarker1387"/>
        <w:t/>
        <w:bookmarkEnd w:id="1938"/>
      </w:r>
      <w:r>
        <w:t xml:space="preserve"> for Microsoft to deliver some new features that have cross-cutting effects across many parts of .NET like the runtime, language compilers, and API libraries. It is the classic chicken and egg problem. What do you do first?</w:t>
      </w:r>
    </w:p>
    <w:p>
      <w:pPr>
        <w:pStyle w:val="Normal"/>
      </w:pPr>
      <w:r>
        <w:t>From a practical perspective, it means that although Microsoft might have completed most of the work needed for a feature, the whole thing might not be ready until very late in their now annual cycle of .NET releases, too late for proper testing in “the wild.”</w:t>
      </w:r>
    </w:p>
    <w:p>
      <w:pPr>
        <w:pStyle w:val="Normal"/>
      </w:pPr>
      <w:r>
        <w:t>So, from .NET 6 onward, Microsoft will include preview</w:t>
      </w:r>
      <w:r>
        <w:rPr>
          <w:rStyle w:val="Text63"/>
        </w:rPr>
        <w:bookmarkStart w:id="1939" w:name="_idIndexMarker1388"/>
        <w:t/>
        <w:bookmarkEnd w:id="1939"/>
      </w:r>
      <w:r>
        <w:t xml:space="preserve"> features in </w:t>
      </w:r>
      <w:r>
        <w:rPr>
          <w:rStyle w:val="Text1"/>
        </w:rPr>
        <w:t>general availability</w:t>
      </w:r>
      <w:r>
        <w:t xml:space="preserve"> (</w:t>
      </w:r>
      <w:r>
        <w:rPr>
          <w:rStyle w:val="Text1"/>
        </w:rPr>
        <w:t>GA</w:t>
      </w:r>
      <w:r>
        <w:t>) releases. Developers can opt into these preview features and provide Microsoft with feedback. In a later GA release, they can be enabled for everyone.</w:t>
      </w:r>
    </w:p>
    <w:p>
      <w:pPr>
        <w:pStyle w:val="Normal"/>
      </w:pPr>
      <w:r>
        <w:t xml:space="preserve">It is important to note that this topic is about </w:t>
      </w:r>
      <w:r>
        <w:rPr>
          <w:rStyle w:val="Text5"/>
        </w:rPr>
        <w:t>preview features</w:t>
      </w:r>
      <w:r>
        <w:t xml:space="preserve">. This is different from a preview version of .NET or a preview version of Visual Studio 2022. Microsoft releases preview versions of Visual Studio and .NET while developing them to get feedback from developers and then do a final GA release. With GA, the feature is available for everyone. Before GA, the only way to get the new functionality was to install a preview version. </w:t>
      </w:r>
      <w:r>
        <w:rPr>
          <w:rStyle w:val="Text5"/>
        </w:rPr>
        <w:t>Preview features</w:t>
      </w:r>
      <w:r>
        <w:t xml:space="preserve"> are different because they are installed with GA releases and must be optionally enabled.</w:t>
      </w:r>
    </w:p>
    <w:p>
      <w:pPr>
        <w:pStyle w:val="Normal"/>
      </w:pPr>
      <w:r>
        <w:t xml:space="preserve">For example, when Microsoft released .NET SDK 6.0.200 in February 2022, it included the C# 11 compiler as a preview feature. This meant that .NET 6 developers could optionally set the language version to </w:t>
      </w:r>
      <w:r>
        <w:rPr>
          <w:rStyle w:val="Text0"/>
        </w:rPr>
        <w:t xml:space="preserve">preview</w:t>
        <w:br w:clear="none"/>
      </w:r>
      <w:r>
        <w:t xml:space="preserve">, and then start exploring C# 11 features like raw string literals and the </w:t>
      </w:r>
      <w:r>
        <w:rPr>
          <w:rStyle w:val="Text0"/>
        </w:rPr>
        <w:t xml:space="preserve">required</w:t>
        <w:br w:clear="none"/>
      </w:r>
      <w:r>
        <w:t xml:space="preserve"> keyword.</w:t>
      </w:r>
    </w:p>
    <w:p>
      <w:pPr>
        <w:pStyle w:val="Normal"/>
      </w:pPr>
      <w:r>
        <w:t xml:space="preserve">Once .NET SDK 7.0.100 was released in November 2022, any .NET 6 developer who wanted to continue to use the C# 11 compiler would then need to use the .NET 7 SDK for their .NET 6 projects and set the target framework to </w:t>
      </w:r>
      <w:r>
        <w:rPr>
          <w:rStyle w:val="Text0"/>
        </w:rPr>
        <w:t xml:space="preserve">net6.0</w:t>
        <w:br w:clear="none"/>
      </w:r>
      <w:r>
        <w:t xml:space="preserve"> with a </w:t>
      </w:r>
      <w:r>
        <w:rPr>
          <w:rStyle w:val="Text0"/>
        </w:rPr>
        <w:t xml:space="preserve">&lt;LangVersion&gt;</w:t>
        <w:br w:clear="none"/>
      </w:r>
      <w:r>
        <w:t xml:space="preserve"> set to </w:t>
      </w:r>
      <w:r>
        <w:rPr>
          <w:rStyle w:val="Text0"/>
        </w:rPr>
        <w:t xml:space="preserve">11</w:t>
        <w:br w:clear="none"/>
      </w:r>
      <w:r>
        <w:t>. This way, they use the supported .NET 7 SDK with the supported C# 11 compiler to build .NET 6 projects.</w:t>
      </w:r>
    </w:p>
    <w:p>
      <w:pPr>
        <w:pStyle w:val="Normal"/>
      </w:pPr>
      <w:r>
        <w:t xml:space="preserve">In November 2024, Microsoft is likely to release .NET 9 SDK with a C# 13 compiler. You can then install and use the .NET 9 SDK to gain the benefits of whatever new features are available in C# 13, while still targeting .NET 8 for long-term support, as shown highlighted in the following </w:t>
      </w:r>
      <w:r>
        <w:rPr>
          <w:rStyle w:val="Text0"/>
        </w:rPr>
        <w:t xml:space="preserve">Project</w:t>
        <w:br w:clear="none"/>
      </w:r>
      <w:r>
        <w:t xml:space="preserve"> file:</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r>
      <w:r>
        <w:rPr>
          <w:rStyle w:val="Text13"/>
        </w:rPr>
        <w:t xml:space="preserve">    &lt;TargetFramework&gt;net8</w:t>
        <w:br w:clear="none"/>
      </w:r>
      <w:r>
        <w:rPr>
          <w:rStyle w:val="Text48"/>
        </w:rPr>
        <w:t xml:space="preserve">.0</w:t>
        <w:br w:clear="none"/>
      </w:r>
      <w:r>
        <w:rPr>
          <w:rStyle w:val="Text13"/>
        </w:rPr>
        <w:t xml:space="preserve">&lt;/TargetFramework&gt;</w:t>
        <w:br w:clear="none"/>
      </w:r>
      <w:r>
        <w:t xml:space="preserve"/>
        <w:br w:clear="none"/>
      </w:r>
      <w:r>
        <w:rPr>
          <w:rStyle w:val="Text13"/>
        </w:rPr>
        <w:t xml:space="preserve">    &lt;LangVersion&gt;</w:t>
        <w:br w:clear="none"/>
      </w:r>
      <w:r>
        <w:rPr>
          <w:rStyle w:val="Text48"/>
        </w:rPr>
        <w:t xml:space="preserve">13</w:t>
        <w:br w:clear="none"/>
      </w:r>
      <w:r>
        <w:rPr>
          <w:rStyle w:val="Text13"/>
        </w:rPr>
        <w:t xml:space="preserve">&lt;/LangVersion&gt; &lt;!--Requires .NET </w:t>
        <w:br w:clear="none"/>
      </w:r>
      <w:r>
        <w:rPr>
          <w:rStyle w:val="Text48"/>
        </w:rPr>
        <w:t xml:space="preserve">9</w:t>
        <w:br w:clear="none"/>
      </w:r>
      <w:r>
        <w:rPr>
          <w:rStyle w:val="Text13"/>
        </w:rPr>
        <w:t xml:space="preserve"> SDK GA--&gt;</w:t>
        <w:br w:clear="none"/>
      </w:r>
      <w:r>
        <w:t xml:space="preserve"/>
        <w:br w:clear="none"/>
        <w:t xml:space="preserve">    &lt;ImplicitUsings&gt;enable&lt;/ImplicitUsings&gt;</w:t>
        <w:br w:clear="none"/>
        <w:t xml:space="preserve">    &lt;Nullable&gt;enable&lt;/Nullable&gt;</w:t>
        <w:br w:clear="none"/>
        <w:t xml:space="preserve">  &lt;/PropertyGroup&gt;</w:t>
        <w:br w:clear="none"/>
        <w:t xml:space="preserve">&lt;/Project&gt;</w:t>
        <w:br w:clear="none"/>
      </w:r>
    </w:p>
    <w:p>
      <w:pPr>
        <w:pStyle w:val="Normal"/>
      </w:pPr>
      <w:r>
        <w:rPr>
          <w:rStyle w:val="Text1"/>
        </w:rPr>
        <w:t>Good Practice</w:t>
      </w:r>
      <w:r>
        <w:t>: Preview</w:t>
      </w:r>
      <w:r>
        <w:rPr>
          <w:rStyle w:val="Text63"/>
        </w:rPr>
        <w:bookmarkStart w:id="1940" w:name="_idIndexMarker1389"/>
        <w:t/>
        <w:bookmarkEnd w:id="1940"/>
      </w:r>
      <w:r>
        <w:t xml:space="preserve"> features are not supported in production code. Preview features are likely to have breaking changes before the final release. Enable preview features at your own risk. Switch to a GA release future SDK like .NET 9 to use new compiler features while still targeting older but longer supported versions of .NET like .NET 8.</w:t>
      </w:r>
    </w:p>
    <w:p>
      <w:bookmarkStart w:id="1941" w:name="Requiring_preview_features"/>
      <w:pPr>
        <w:pStyle w:val="Heading 2"/>
      </w:pPr>
      <w:r>
        <w:t>Requiring preview features</w:t>
      </w:r>
      <w:bookmarkEnd w:id="1941"/>
    </w:p>
    <w:p>
      <w:pPr>
        <w:pStyle w:val="Normal"/>
      </w:pPr>
      <w:r>
        <w:t xml:space="preserve">The </w:t>
      </w:r>
      <w:r>
        <w:rPr>
          <w:rStyle w:val="Text0"/>
        </w:rPr>
        <w:t xml:space="preserve">[RequiresPreviewFeatures]</w:t>
        <w:br w:clear="none"/>
      </w:r>
      <w:r>
        <w:t xml:space="preserve"> attribute is used to indicate assemblies, types, or members that use, and,</w:t>
      </w:r>
      <w:r>
        <w:rPr>
          <w:rStyle w:val="Text63"/>
        </w:rPr>
        <w:bookmarkStart w:id="1942" w:name="_idIndexMarker1390"/>
        <w:t/>
        <w:bookmarkEnd w:id="1942"/>
      </w:r>
      <w:r>
        <w:t xml:space="preserve"> therefore, require warnings about, preview features. A code analyzer then scans for this assembly and generates warnings if needed. If your code does not use any preview features, you will not see any warnings. If you use any preview features, then your code should warn consumers of your code that you use preview features.</w:t>
      </w:r>
    </w:p>
    <w:p>
      <w:bookmarkStart w:id="1943" w:name="Enabling_preview_features"/>
      <w:pPr>
        <w:pStyle w:val="Heading 2"/>
      </w:pPr>
      <w:r>
        <w:t>Enabling preview features</w:t>
      </w:r>
      <w:bookmarkEnd w:id="1943"/>
    </w:p>
    <w:p>
      <w:pPr>
        <w:pStyle w:val="Normal"/>
      </w:pPr>
      <w:r>
        <w:t xml:space="preserve">In the </w:t>
      </w:r>
      <w:r>
        <w:rPr>
          <w:rStyle w:val="Text0"/>
        </w:rPr>
        <w:t xml:space="preserve">Project</w:t>
        <w:br w:clear="none"/>
      </w:r>
      <w:r>
        <w:t xml:space="preserve"> file, add </w:t>
      </w:r>
      <w:r>
        <w:rPr>
          <w:rStyle w:val="Text63"/>
        </w:rPr>
        <w:bookmarkStart w:id="1944" w:name="_idIndexMarker1391"/>
        <w:t/>
        <w:bookmarkEnd w:id="1944"/>
      </w:r>
      <w:r>
        <w:t>an element to enable preview features and an element to enable preview language features, as shown highlighted in the following markup:</w:t>
      </w:r>
    </w:p>
    <w:p>
      <w:pPr>
        <w:pStyle w:val="Para 04"/>
      </w:pPr>
      <w:r>
        <w:t xml:space="preserve">&lt;Project Sdk=</w:t>
        <w:br w:clear="none"/>
      </w:r>
      <w:r>
        <w:rPr>
          <w:rStyle w:val="Text2"/>
        </w:rPr>
        <w:t xml:space="preserve">"Microsoft.NET.Sdk"</w:t>
        <w:br w:clear="none"/>
      </w:r>
      <w:r>
        <w:t xml:space="preserve">&gt;</w:t>
        <w:br w:clear="none"/>
        <w:t xml:space="preserve">  &lt;PropertyGroup&gt;</w:t>
        <w:br w:clear="none"/>
        <w:t xml:space="preserve">    &lt;OutputType&gt;Exe&lt;/OutputType&gt;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r>
      <w:r>
        <w:rPr>
          <w:rStyle w:val="Text13"/>
        </w:rPr>
        <w:t xml:space="preserve">    &lt;EnablePreviewFeatures&gt;</w:t>
        <w:br w:clear="none"/>
      </w:r>
      <w:r>
        <w:rPr>
          <w:rStyle w:val="Text55"/>
        </w:rPr>
        <w:t xml:space="preserve">true</w:t>
        <w:br w:clear="none"/>
      </w:r>
      <w:r>
        <w:rPr>
          <w:rStyle w:val="Text13"/>
        </w:rPr>
        <w:t xml:space="preserve">&lt;/EnablePreviewFeatures&gt;</w:t>
        <w:br w:clear="none"/>
      </w:r>
      <w:r>
        <w:t xml:space="preserve"/>
        <w:br w:clear="none"/>
      </w:r>
      <w:r>
        <w:rPr>
          <w:rStyle w:val="Text13"/>
        </w:rPr>
        <w:t xml:space="preserve">    &lt;LangVersion&gt;preview&lt;/LangVersion&gt;</w:t>
        <w:br w:clear="none"/>
      </w:r>
      <w:r>
        <w:t xml:space="preserve"/>
        <w:br w:clear="none"/>
        <w:t xml:space="preserve">  &lt;/PropertyGroup&gt;</w:t>
        <w:br w:clear="none"/>
        <w:t xml:space="preserve">&lt;/Project&gt;</w:t>
        <w:br w:clear="none"/>
      </w:r>
    </w:p>
    <w:p>
      <w:bookmarkStart w:id="1945" w:name="Method_interceptors"/>
      <w:pPr>
        <w:pStyle w:val="Heading 2"/>
      </w:pPr>
      <w:r>
        <w:t>Method interceptors</w:t>
      </w:r>
      <w:bookmarkEnd w:id="1945"/>
    </w:p>
    <w:p>
      <w:pPr>
        <w:pStyle w:val="Normal"/>
      </w:pPr>
      <w:r>
        <w:t>An interceptor</w:t>
      </w:r>
      <w:r>
        <w:rPr>
          <w:rStyle w:val="Text63"/>
        </w:rPr>
        <w:bookmarkStart w:id="1946" w:name="_idIndexMarker1392"/>
        <w:t/>
        <w:bookmarkEnd w:id="1946"/>
      </w:r>
      <w:r>
        <w:t xml:space="preserve"> is a method that </w:t>
      </w:r>
      <w:r>
        <w:rPr>
          <w:rStyle w:val="Text63"/>
        </w:rPr>
        <w:bookmarkStart w:id="1947" w:name="_idIndexMarker1393"/>
        <w:t/>
        <w:bookmarkEnd w:id="1947"/>
      </w:r>
      <w:r>
        <w:t>substitutes a call to an interceptable method with a call to itself. This is an advanced feature most commonly used in source generators. If readers are interested, then I might add a section about them to the ninth edition.</w:t>
      </w:r>
    </w:p>
    <w:p>
      <w:pPr>
        <w:pStyle w:val="Para 14"/>
      </w:pPr>
      <w:r>
        <w:rPr>
          <w:rStyle w:val="Text27"/>
        </w:rPr>
        <w:t>More Information</w:t>
      </w:r>
      <w:r>
        <w:rPr>
          <w:rStyle w:val="Text14"/>
        </w:rPr>
        <w:t xml:space="preserve">: You can learn more about </w:t>
      </w:r>
      <w:r>
        <w:rPr>
          <w:rStyle w:val="Text64"/>
        </w:rPr>
        <w:bookmarkStart w:id="1948" w:name="_idIndexMarker1394"/>
        <w:t/>
        <w:bookmarkEnd w:id="1948"/>
      </w:r>
      <w:r>
        <w:rPr>
          <w:rStyle w:val="Text14"/>
        </w:rPr>
        <w:t xml:space="preserve">interceptors at the following link: </w:t>
      </w:r>
      <w:hyperlink r:id="rId316">
        <w:r>
          <w:t>https://learn.microsoft.com/en-us/dotnet/csharp/whats-new/csharp-12#interceptors</w:t>
        </w:r>
      </w:hyperlink>
      <w:r>
        <w:rPr>
          <w:rStyle w:val="Text14"/>
        </w:rPr>
        <w:t>.</w:t>
      </w:r>
    </w:p>
    <w:p>
      <w:bookmarkStart w:id="1949" w:name="Practicing_and_exploring_6"/>
      <w:pPr>
        <w:pStyle w:val="Heading 1"/>
      </w:pPr>
      <w:r>
        <w:t>Practicing and exploring</w:t>
      </w:r>
      <w:bookmarkEnd w:id="1949"/>
    </w:p>
    <w:p>
      <w:pPr>
        <w:pStyle w:val="Normal"/>
      </w:pPr>
      <w:r>
        <w:t>Test your knowledge and understanding by answering some questions, getting some hands-on practice, and exploring with deeper research into the topics of this chapter.</w:t>
      </w:r>
    </w:p>
    <w:p>
      <w:bookmarkStart w:id="1950" w:name="Exercise_7_1___Test_your_knowled"/>
      <w:pPr>
        <w:pStyle w:val="Heading 2"/>
      </w:pPr>
      <w:r>
        <w:t>Exercise 7.1 – Test your knowledge</w:t>
      </w:r>
      <w:bookmarkEnd w:id="1950"/>
    </w:p>
    <w:p>
      <w:pPr>
        <w:pStyle w:val="Normal"/>
      </w:pPr>
      <w:r>
        <w:t>Answer the following questions:</w:t>
      </w:r>
    </w:p>
    <w:p>
      <w:pPr>
        <w:numPr>
          <w:ilvl w:val="0"/>
          <w:numId w:val="395"/>
        </w:numPr>
        <w:pStyle w:val="Para 01"/>
      </w:pPr>
      <w:r>
        <w:t>What is the difference between a namespace and an assembly?</w:t>
      </w:r>
    </w:p>
    <w:p>
      <w:pPr>
        <w:numPr>
          <w:ilvl w:val="0"/>
          <w:numId w:val="395"/>
        </w:numPr>
        <w:pStyle w:val="Para 01"/>
      </w:pPr>
      <w:r>
        <w:t xml:space="preserve">How do you reference another project in a </w:t>
      </w:r>
      <w:r>
        <w:rPr>
          <w:rStyle w:val="Text0"/>
        </w:rPr>
        <w:t xml:space="preserve">.csproj</w:t>
        <w:br w:clear="none"/>
      </w:r>
      <w:r>
        <w:t xml:space="preserve"> file?</w:t>
      </w:r>
    </w:p>
    <w:p>
      <w:pPr>
        <w:numPr>
          <w:ilvl w:val="0"/>
          <w:numId w:val="395"/>
        </w:numPr>
        <w:pStyle w:val="Para 01"/>
      </w:pPr>
      <w:r>
        <w:t>What is the benefit of a tool like ILSpy?</w:t>
      </w:r>
    </w:p>
    <w:p>
      <w:pPr>
        <w:numPr>
          <w:ilvl w:val="0"/>
          <w:numId w:val="395"/>
        </w:numPr>
        <w:pStyle w:val="Para 01"/>
      </w:pPr>
      <w:r>
        <w:t xml:space="preserve">Which .NET type does the C# </w:t>
      </w:r>
      <w:r>
        <w:rPr>
          <w:rStyle w:val="Text0"/>
        </w:rPr>
        <w:t xml:space="preserve">float</w:t>
        <w:br w:clear="none"/>
      </w:r>
      <w:r>
        <w:t xml:space="preserve"> alias represent?</w:t>
      </w:r>
    </w:p>
    <w:p>
      <w:pPr>
        <w:numPr>
          <w:ilvl w:val="0"/>
          <w:numId w:val="395"/>
        </w:numPr>
        <w:pStyle w:val="Para 01"/>
      </w:pPr>
      <w:r>
        <w:t>When porting an application from .NET Framework to .NET 6, what tool should you run before porting, and what tool could you run to perform much of the porting work?</w:t>
      </w:r>
    </w:p>
    <w:p>
      <w:pPr>
        <w:numPr>
          <w:ilvl w:val="0"/>
          <w:numId w:val="395"/>
        </w:numPr>
        <w:pStyle w:val="Para 01"/>
      </w:pPr>
      <w:r>
        <w:t>What is the difference between framework-dependent and self-contained deployments of .NET applications?</w:t>
      </w:r>
    </w:p>
    <w:p>
      <w:pPr>
        <w:numPr>
          <w:ilvl w:val="0"/>
          <w:numId w:val="395"/>
        </w:numPr>
        <w:pStyle w:val="Para 01"/>
      </w:pPr>
      <w:r>
        <w:t>What is a RID?</w:t>
      </w:r>
    </w:p>
    <w:p>
      <w:pPr>
        <w:numPr>
          <w:ilvl w:val="0"/>
          <w:numId w:val="395"/>
        </w:numPr>
        <w:pStyle w:val="Para 01"/>
      </w:pPr>
      <w:r>
        <w:t xml:space="preserve">What is the difference between the </w:t>
      </w:r>
      <w:r>
        <w:rPr>
          <w:rStyle w:val="Text0"/>
        </w:rPr>
        <w:t xml:space="preserve">dotnet pack</w:t>
        <w:br w:clear="none"/>
      </w:r>
      <w:r>
        <w:t xml:space="preserve"> and </w:t>
      </w:r>
      <w:r>
        <w:rPr>
          <w:rStyle w:val="Text0"/>
        </w:rPr>
        <w:t xml:space="preserve">dotnet publish</w:t>
        <w:br w:clear="none"/>
      </w:r>
      <w:r>
        <w:t xml:space="preserve"> commands?</w:t>
      </w:r>
    </w:p>
    <w:p>
      <w:pPr>
        <w:numPr>
          <w:ilvl w:val="0"/>
          <w:numId w:val="395"/>
        </w:numPr>
        <w:pStyle w:val="Para 01"/>
      </w:pPr>
      <w:r>
        <w:t>What types of applications written for the .NET Framework can be ported to modern .NET?</w:t>
      </w:r>
    </w:p>
    <w:p>
      <w:pPr>
        <w:numPr>
          <w:ilvl w:val="0"/>
          <w:numId w:val="395"/>
        </w:numPr>
        <w:pStyle w:val="Para 01"/>
      </w:pPr>
      <w:r>
        <w:t>Can you use packages written for .NET Framework with modern .NET?</w:t>
      </w:r>
    </w:p>
    <w:p>
      <w:bookmarkStart w:id="1951" w:name="Exercise_7_2___Explore_topics"/>
      <w:pPr>
        <w:pStyle w:val="Heading 2"/>
      </w:pPr>
      <w:r>
        <w:t>Exercise 7.2 – Explore topics</w:t>
      </w:r>
      <w:bookmarkEnd w:id="1951"/>
    </w:p>
    <w:p>
      <w:pPr>
        <w:pStyle w:val="Normal"/>
      </w:pPr>
      <w:r>
        <w:t>Use the links on the following page to learn more details about the topics covered in this chapter:</w:t>
      </w:r>
    </w:p>
    <w:p>
      <w:pPr>
        <w:pStyle w:val="Para 14"/>
      </w:pPr>
      <w:hyperlink r:id="rId317">
        <w:r>
          <w:t>https://github.com/markjprice/cs12dotnet8/blob/main/docs/book-links.md#chapter-7---packaging-and-distributing-net-types</w:t>
        </w:r>
      </w:hyperlink>
    </w:p>
    <w:p>
      <w:bookmarkStart w:id="1952" w:name="Exercise_7_3___Porting_from__NET"/>
      <w:pPr>
        <w:pStyle w:val="Heading 2"/>
      </w:pPr>
      <w:r>
        <w:t>Exercise 7.3 – Porting from .NET Framework to modern .NET</w:t>
      </w:r>
      <w:bookmarkEnd w:id="1952"/>
    </w:p>
    <w:p>
      <w:pPr>
        <w:pStyle w:val="Normal"/>
      </w:pPr>
      <w:r>
        <w:t>If you are interested in porting legacy projects from .NET Framework to modern .NET, then I have written an online-only section at the following link:</w:t>
      </w:r>
    </w:p>
    <w:p>
      <w:pPr>
        <w:pStyle w:val="Para 14"/>
      </w:pPr>
      <w:hyperlink r:id="rId318">
        <w:r>
          <w:t>https://github.com/markjprice/cs12dotnet8/blob/main/docs/ch07-porting.md</w:t>
        </w:r>
      </w:hyperlink>
    </w:p>
    <w:p>
      <w:bookmarkStart w:id="1953" w:name="Exercise_7_4___Creating_source_g"/>
      <w:pPr>
        <w:pStyle w:val="Heading 2"/>
      </w:pPr>
      <w:r>
        <w:t>Exercise 7.4 – Creating source generators</w:t>
      </w:r>
      <w:bookmarkEnd w:id="1953"/>
    </w:p>
    <w:p>
      <w:pPr>
        <w:pStyle w:val="Normal"/>
      </w:pPr>
      <w:r>
        <w:t>If you are interested in creating source generators, then I have written an online-only section at the following link:</w:t>
      </w:r>
    </w:p>
    <w:p>
      <w:pPr>
        <w:pStyle w:val="Para 14"/>
      </w:pPr>
      <w:hyperlink r:id="rId319">
        <w:r>
          <w:t>https://github.com/markjprice/cs12dotnet8/blob/main/docs/ch07-source-generators.md</w:t>
        </w:r>
      </w:hyperlink>
    </w:p>
    <w:p>
      <w:pPr>
        <w:pStyle w:val="Normal"/>
      </w:pPr>
      <w:r>
        <w:t>You can find examples of source generators at the following link:</w:t>
      </w:r>
    </w:p>
    <w:p>
      <w:pPr>
        <w:pStyle w:val="Para 14"/>
      </w:pPr>
      <w:hyperlink r:id="rId320">
        <w:r>
          <w:t>https://github.com/amis92/csharp-source-generators</w:t>
        </w:r>
      </w:hyperlink>
    </w:p>
    <w:p>
      <w:bookmarkStart w:id="1954" w:name="Exercise_7_5___Explore_PowerShel"/>
      <w:pPr>
        <w:pStyle w:val="Heading 2"/>
      </w:pPr>
      <w:r>
        <w:t>Exercise 7.5 – Explore PowerShell</w:t>
      </w:r>
      <w:bookmarkEnd w:id="1954"/>
    </w:p>
    <w:p>
      <w:pPr>
        <w:pStyle w:val="Normal"/>
      </w:pPr>
      <w:r>
        <w:t>PowerShell is Microsoft’s scripting language for automating tasks on every operating system. Microsoft recommends Visual Studio Code with the PowerShell extension for writing PowerShell scripts.</w:t>
      </w:r>
    </w:p>
    <w:p>
      <w:pPr>
        <w:pStyle w:val="Normal"/>
      </w:pPr>
      <w:r>
        <w:t xml:space="preserve">Since PowerShell is its own extensive language, there is not enough space in this book to cover it. You can learn about some key concepts from a Microsoft training module at the following link: </w:t>
      </w:r>
      <w:hyperlink r:id="rId321">
        <w:r>
          <w:rPr>
            <w:rStyle w:val="Text6"/>
          </w:rPr>
          <w:t>https://learn.microsoft.com/en-us/training/modules/introduction-to-powershell/</w:t>
        </w:r>
      </w:hyperlink>
      <w:r>
        <w:t>.</w:t>
      </w:r>
    </w:p>
    <w:p>
      <w:pPr>
        <w:pStyle w:val="Normal"/>
      </w:pPr>
      <w:r>
        <w:t xml:space="preserve">You can read the official documentation at the following link: </w:t>
      </w:r>
      <w:hyperlink r:id="rId322">
        <w:r>
          <w:rPr>
            <w:rStyle w:val="Text6"/>
          </w:rPr>
          <w:t>https://learn.microsoft.com/en-us/powershell/</w:t>
        </w:r>
      </w:hyperlink>
      <w:r>
        <w:t>.</w:t>
      </w:r>
    </w:p>
    <w:p>
      <w:bookmarkStart w:id="1955" w:name="Exercise_7_6___Improving_perform"/>
      <w:pPr>
        <w:pStyle w:val="Heading 2"/>
      </w:pPr>
      <w:r>
        <w:t>Exercise 7.6 – Improving performance in .NET</w:t>
      </w:r>
      <w:bookmarkEnd w:id="1955"/>
    </w:p>
    <w:p>
      <w:pPr>
        <w:pStyle w:val="Normal"/>
      </w:pPr>
      <w:r>
        <w:t>Microsoft has made significant improvements to performance in the past few years. You should review the blog posts written by Stephen Toub to learn what the team changed and why. His posts are famously long, detailed, and brilliant!</w:t>
      </w:r>
    </w:p>
    <w:p>
      <w:pPr>
        <w:pStyle w:val="Normal"/>
      </w:pPr>
      <w:r>
        <w:t>You can find the posts about the improvements at the following links:</w:t>
      </w:r>
    </w:p>
    <w:p>
      <w:pPr>
        <w:pStyle w:val="Para 19"/>
      </w:pPr>
      <w:hyperlink r:id="rId323">
        <w:r>
          <w:t>https://devblogs.microsoft.com/dotnet/performance-improvements-in-net-core/</w:t>
        </w:r>
      </w:hyperlink>
      <w:r>
        <w:rPr>
          <w:rStyle w:val="Text14"/>
        </w:rPr>
        <w:t xml:space="preserve"> - 25 pages</w:t>
      </w:r>
    </w:p>
    <w:p>
      <w:pPr>
        <w:pStyle w:val="Para 19"/>
      </w:pPr>
      <w:hyperlink r:id="rId324">
        <w:r>
          <w:t>https://devblogs.microsoft.com/dotnet/performance-improvements-in-net-core-2-1/</w:t>
        </w:r>
      </w:hyperlink>
      <w:r>
        <w:rPr>
          <w:rStyle w:val="Text14"/>
        </w:rPr>
        <w:t xml:space="preserve"> - 20 pages</w:t>
      </w:r>
    </w:p>
    <w:p>
      <w:pPr>
        <w:pStyle w:val="Para 19"/>
      </w:pPr>
      <w:hyperlink r:id="rId325">
        <w:r>
          <w:t>https://devblogs.microsoft.com/dotnet/performance-improvements-in-net-core-3-0/</w:t>
        </w:r>
      </w:hyperlink>
      <w:r>
        <w:rPr>
          <w:rStyle w:val="Text14"/>
        </w:rPr>
        <w:t xml:space="preserve"> - 41 pages</w:t>
      </w:r>
    </w:p>
    <w:p>
      <w:pPr>
        <w:pStyle w:val="Para 19"/>
      </w:pPr>
      <w:hyperlink r:id="rId326">
        <w:r>
          <w:t>https://devblogs.microsoft.com/dotnet/performance-improvements-in-net-5/</w:t>
        </w:r>
      </w:hyperlink>
      <w:r>
        <w:rPr>
          <w:rStyle w:val="Text14"/>
        </w:rPr>
        <w:t xml:space="preserve"> - 43 pages</w:t>
      </w:r>
    </w:p>
    <w:p>
      <w:pPr>
        <w:pStyle w:val="Para 19"/>
      </w:pPr>
      <w:hyperlink r:id="rId327">
        <w:r>
          <w:t>https://devblogs.microsoft.com/dotnet/performance-improvements-in-net-6/</w:t>
        </w:r>
      </w:hyperlink>
      <w:r>
        <w:rPr>
          <w:rStyle w:val="Text14"/>
        </w:rPr>
        <w:t xml:space="preserve"> - 100 pages</w:t>
      </w:r>
    </w:p>
    <w:p>
      <w:pPr>
        <w:pStyle w:val="Para 19"/>
      </w:pPr>
      <w:hyperlink r:id="rId328">
        <w:r>
          <w:t>https://devblogs.microsoft.com/dotnet/performance_improvements_in_net_7/</w:t>
        </w:r>
      </w:hyperlink>
      <w:r>
        <w:rPr>
          <w:rStyle w:val="Text14"/>
        </w:rPr>
        <w:t xml:space="preserve"> - 156 pages</w:t>
      </w:r>
    </w:p>
    <w:p>
      <w:pPr>
        <w:pStyle w:val="Para 19"/>
      </w:pPr>
      <w:hyperlink r:id="rId329">
        <w:r>
          <w:t>https://devblogs.microsoft.com/dotnet/performance-improvements-in-net-8/</w:t>
        </w:r>
      </w:hyperlink>
      <w:r>
        <w:rPr>
          <w:rStyle w:val="Text14"/>
        </w:rPr>
        <w:t xml:space="preserve"> - 218 pages</w:t>
      </w:r>
    </w:p>
    <w:p>
      <w:pPr>
        <w:pStyle w:val="Normal"/>
      </w:pPr>
      <w:r>
        <w:t xml:space="preserve">Get ready for .NET 9’s article being almost 300 pages. </w:t>
        <w:drawing>
          <wp:inline>
            <wp:extent cx="101600" cy="101600"/>
            <wp:effectExtent l="0" r="0" t="0" b="0"/>
            <wp:docPr id="101" name="Smiley.png" descr="Smiley.png"/>
            <wp:cNvGraphicFramePr>
              <a:graphicFrameLocks noChangeAspect="1"/>
            </wp:cNvGraphicFramePr>
            <a:graphic>
              <a:graphicData uri="http://schemas.openxmlformats.org/drawingml/2006/picture">
                <pic:pic>
                  <pic:nvPicPr>
                    <pic:cNvPr id="0" name="Smiley.png" descr="Smiley.png"/>
                    <pic:cNvPicPr/>
                  </pic:nvPicPr>
                  <pic:blipFill>
                    <a:blip r:embed="rId102"/>
                    <a:stretch>
                      <a:fillRect/>
                    </a:stretch>
                  </pic:blipFill>
                  <pic:spPr>
                    <a:xfrm>
                      <a:off x="0" y="0"/>
                      <a:ext cx="101600" cy="101600"/>
                    </a:xfrm>
                    <a:prstGeom prst="rect">
                      <a:avLst/>
                    </a:prstGeom>
                  </pic:spPr>
                </pic:pic>
              </a:graphicData>
            </a:graphic>
          </wp:inline>
        </w:drawing>
      </w:r>
    </w:p>
    <w:p>
      <w:bookmarkStart w:id="1956" w:name="Summary_6"/>
      <w:pPr>
        <w:pStyle w:val="Heading 1"/>
      </w:pPr>
      <w:r>
        <w:t>Summary</w:t>
      </w:r>
      <w:bookmarkEnd w:id="1956"/>
    </w:p>
    <w:p>
      <w:pPr>
        <w:pStyle w:val="Normal"/>
      </w:pPr>
      <w:r>
        <w:t>In this chapter, we:</w:t>
      </w:r>
    </w:p>
    <w:p>
      <w:pPr>
        <w:pStyle w:val="Para 01"/>
      </w:pPr>
      <w:r>
        <w:t>Reviewed the journey of .NET 8 for BCL functionality.</w:t>
      </w:r>
    </w:p>
    <w:p>
      <w:pPr>
        <w:pStyle w:val="Para 01"/>
      </w:pPr>
      <w:r>
        <w:t>Explored the relationship between assemblies and namespaces.</w:t>
      </w:r>
    </w:p>
    <w:p>
      <w:pPr>
        <w:pStyle w:val="Para 01"/>
      </w:pPr>
      <w:r>
        <w:t>Saw options for publishing an app for distribution to multiple operating systems.</w:t>
      </w:r>
    </w:p>
    <w:p>
      <w:pPr>
        <w:pStyle w:val="Para 01"/>
      </w:pPr>
      <w:r>
        <w:t>Learned how to publish to native AOT for faster startup and smaller memory footprint.</w:t>
      </w:r>
    </w:p>
    <w:p>
      <w:pPr>
        <w:pStyle w:val="Para 01"/>
      </w:pPr>
      <w:r>
        <w:t>Learned how to decompile .NET assemblies for educational purposes.</w:t>
      </w:r>
    </w:p>
    <w:p>
      <w:pPr>
        <w:pStyle w:val="Para 01"/>
      </w:pPr>
      <w:r>
        <w:t>Packaged and distributed a class library.</w:t>
      </w:r>
    </w:p>
    <w:p>
      <w:pPr>
        <w:pStyle w:val="Para 01"/>
      </w:pPr>
      <w:r>
        <w:t>Learned how to activate preview features.</w:t>
      </w:r>
    </w:p>
    <w:p>
      <w:pPr>
        <w:pStyle w:val="Normal"/>
      </w:pPr>
      <w:r>
        <w:t>In the next chapter, you will learn about some common BCL types that are included with modern .NET.</w:t>
      </w:r>
    </w:p>
    <w:p>
      <w:bookmarkStart w:id="1957" w:name="8_____Working_with_Common__NET_T"/>
      <w:bookmarkStart w:id="1958" w:name="8_____Working_with_Common__NET_T_2"/>
      <w:bookmarkStart w:id="1959" w:name="8_____Working_with_Common__NET_T_1"/>
      <w:bookmarkStart w:id="1960" w:name="Top_of_Chapter_08_xhtml"/>
      <w:pPr>
        <w:pStyle w:val="Heading 1"/>
        <w:pageBreakBefore w:val="on"/>
      </w:pPr>
      <w:r>
        <w:t>8</w:t>
      </w:r>
      <w:bookmarkEnd w:id="1957"/>
      <w:bookmarkEnd w:id="1958"/>
      <w:bookmarkEnd w:id="1959"/>
      <w:bookmarkEnd w:id="1960"/>
    </w:p>
    <w:p>
      <w:bookmarkStart w:id="1961" w:name="Working_with_Common__NET_Types"/>
      <w:pPr>
        <w:pStyle w:val="Para 22"/>
      </w:pPr>
      <w:r>
        <w:t>Working with Common .NET Types</w:t>
      </w:r>
      <w:bookmarkEnd w:id="1961"/>
    </w:p>
    <w:p>
      <w:pPr>
        <w:pStyle w:val="Normal"/>
      </w:pPr>
      <w:r>
        <w:t>This chapter is about some common types that are included with .NET. These include types for manipulating numbers, text, and collections; improving working with spans, indexes, and ranges; and in an optional online-only section, working with network resources.</w:t>
      </w:r>
    </w:p>
    <w:p>
      <w:pPr>
        <w:pStyle w:val="Normal"/>
      </w:pPr>
      <w:r>
        <w:t>This chapter covers the following topics:</w:t>
      </w:r>
    </w:p>
    <w:p>
      <w:pPr>
        <w:pStyle w:val="Para 01"/>
      </w:pPr>
      <w:r>
        <w:t>Working with numbers</w:t>
      </w:r>
    </w:p>
    <w:p>
      <w:pPr>
        <w:pStyle w:val="Para 01"/>
      </w:pPr>
      <w:r>
        <w:t>Working with text</w:t>
      </w:r>
    </w:p>
    <w:p>
      <w:pPr>
        <w:pStyle w:val="Para 01"/>
      </w:pPr>
      <w:r>
        <w:t>Pattern matching with regular expressions</w:t>
      </w:r>
    </w:p>
    <w:p>
      <w:pPr>
        <w:pStyle w:val="Para 01"/>
      </w:pPr>
      <w:r>
        <w:t>Storing multiple objects in collections</w:t>
      </w:r>
    </w:p>
    <w:p>
      <w:pPr>
        <w:pStyle w:val="Para 01"/>
      </w:pPr>
      <w:r>
        <w:t>Working with spans, indexes, and ranges</w:t>
      </w:r>
    </w:p>
    <w:p>
      <w:bookmarkStart w:id="1962" w:name="Working_with_numbers"/>
      <w:pPr>
        <w:pStyle w:val="Heading 1"/>
      </w:pPr>
      <w:r>
        <w:t>Working with numbers</w:t>
      </w:r>
      <w:bookmarkEnd w:id="1962"/>
    </w:p>
    <w:p>
      <w:pPr>
        <w:pStyle w:val="Normal"/>
      </w:pPr>
      <w:r>
        <w:t xml:space="preserve">One of the most </w:t>
      </w:r>
      <w:r>
        <w:rPr>
          <w:rStyle w:val="Text63"/>
        </w:rPr>
        <w:bookmarkStart w:id="1963" w:name="_idIndexMarker1395"/>
        <w:t/>
        <w:bookmarkEnd w:id="1963"/>
      </w:r>
      <w:r>
        <w:t xml:space="preserve">common types of data is numbers. The most common types in .NET for working with numbers are shown in </w:t>
      </w:r>
      <w:r>
        <w:rPr>
          <w:rStyle w:val="Text5"/>
        </w:rPr>
        <w:t>Table 8.1</w:t>
      </w:r>
      <w:r>
        <w:t>:</w:t>
      </w:r>
    </w:p>
    <w:tbl>
      <w:tblPr>
        <w:tblW w:type="auto" w:w="0"/>
      </w:tblPr>
      <w:tr>
        <w:tc>
          <w:tcPr>
            <w:tcW w:type="auto" w:w="0"/>
            <w:tcMar>
              <w:left w:type="dxa" w:w="200"/>
              <w:top w:type="dxa" w:w="200"/>
              <w:right w:type="dxa" w:w="200"/>
              <w:bottom w:type="dxa" w:w="200"/>
            </w:tcMar>
            <w:vAlign w:val="top"/>
          </w:tcPr>
          <w:p>
            <w:bookmarkStart w:id="1964" w:name="Namespace"/>
            <w:pPr>
              <w:pStyle w:val="Para 39"/>
            </w:pPr>
            <w:r>
              <w:t/>
            </w:r>
            <w:bookmarkEnd w:id="1964"/>
          </w:p>
          <w:p>
            <w:pPr>
              <w:pStyle w:val="Para 09"/>
            </w:pPr>
            <w:r>
              <w:t>Namespace</w:t>
            </w:r>
          </w:p>
        </w:tc>
        <w:tc>
          <w:tcPr>
            <w:tcW w:type="auto" w:w="0"/>
            <w:tcMar>
              <w:left w:type="dxa" w:w="200"/>
              <w:top w:type="dxa" w:w="200"/>
              <w:right w:type="dxa" w:w="200"/>
              <w:bottom w:type="dxa" w:w="200"/>
            </w:tcMar>
            <w:vAlign w:val="top"/>
          </w:tcPr>
          <w:p>
            <w:pPr>
              <w:pStyle w:val="Para 09"/>
            </w:pPr>
            <w:r>
              <w:t>Example type(s)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w:t>
              <w:br w:clear="none"/>
            </w:r>
          </w:p>
        </w:tc>
        <w:tc>
          <w:tcPr>
            <w:tcW w:type="auto" w:w="0"/>
            <w:shd w:val="clear" w:color="auto" w:fill="EEF2F6"/>
            <w:tcMar>
              <w:left w:type="dxa" w:w="200"/>
              <w:top w:type="dxa" w:w="200"/>
              <w:right w:type="dxa" w:w="200"/>
              <w:bottom w:type="dxa" w:w="200"/>
            </w:tcMar>
            <w:vAlign w:val="top"/>
          </w:tcPr>
          <w:p>
            <w:pPr>
              <w:pStyle w:val="Para 06"/>
            </w:pPr>
            <w:r>
              <w:t xml:space="preserve">SByte</w:t>
              <w:br w:clear="none"/>
            </w:r>
            <w:r>
              <w:rPr>
                <w:rStyle w:val="Text15"/>
              </w:rPr>
              <w:t xml:space="preserve">, </w:t>
            </w:r>
            <w:r>
              <w:t xml:space="preserve">Int16</w:t>
              <w:br w:clear="none"/>
            </w:r>
            <w:r>
              <w:rPr>
                <w:rStyle w:val="Text15"/>
              </w:rPr>
              <w:t xml:space="preserve">, </w:t>
            </w:r>
            <w:r>
              <w:t xml:space="preserve">Int32</w:t>
              <w:br w:clear="none"/>
            </w:r>
            <w:r>
              <w:rPr>
                <w:rStyle w:val="Text15"/>
              </w:rPr>
              <w:t xml:space="preserve">, </w:t>
            </w:r>
            <w:r>
              <w:t xml:space="preserve">Int64</w:t>
              <w:br w:clear="none"/>
            </w:r>
            <w:r>
              <w:rPr>
                <w:rStyle w:val="Text15"/>
              </w:rPr>
              <w:t xml:space="preserve">, </w:t>
            </w:r>
            <w:r>
              <w:t xml:space="preserve">Int128</w:t>
              <w:br w:clear="none"/>
            </w:r>
          </w:p>
        </w:tc>
        <w:tc>
          <w:tcPr>
            <w:tcW w:type="auto" w:w="0"/>
            <w:shd w:val="clear" w:color="auto" w:fill="EEF2F6"/>
            <w:tcMar>
              <w:left w:type="dxa" w:w="200"/>
              <w:top w:type="dxa" w:w="200"/>
              <w:right w:type="dxa" w:w="200"/>
              <w:bottom w:type="dxa" w:w="200"/>
            </w:tcMar>
            <w:vAlign w:val="top"/>
          </w:tcPr>
          <w:p>
            <w:pPr>
              <w:pStyle w:val="Para 02"/>
            </w:pPr>
            <w:r>
              <w:t>Integers; that is, zero, and positive and negative whole numbers.</w:t>
            </w:r>
          </w:p>
        </w:tc>
      </w:tr>
    </w:tbl>
    <w:tbl>
      <w:tblPr>
        <w:tblW w:type="auto" w:w="0"/>
      </w:tblPr>
      <w:tr>
        <w:tc>
          <w:tcPr>
            <w:tcW w:type="auto" w:w="0"/>
            <w:tcMar>
              <w:left w:type="dxa" w:w="200"/>
              <w:top w:type="dxa" w:w="200"/>
              <w:right w:type="dxa" w:w="200"/>
              <w:bottom w:type="dxa" w:w="200"/>
            </w:tcMar>
            <w:vAlign w:val="top"/>
          </w:tcPr>
          <w:p>
            <w:pPr>
              <w:pStyle w:val="Para 07"/>
            </w:pPr>
            <w:r>
              <w:t xml:space="preserve">System</w:t>
              <w:br w:clear="none"/>
            </w:r>
          </w:p>
        </w:tc>
        <w:tc>
          <w:tcPr>
            <w:tcW w:type="auto" w:w="0"/>
            <w:tcMar>
              <w:left w:type="dxa" w:w="200"/>
              <w:top w:type="dxa" w:w="200"/>
              <w:right w:type="dxa" w:w="200"/>
              <w:bottom w:type="dxa" w:w="200"/>
            </w:tcMar>
            <w:vAlign w:val="top"/>
          </w:tcPr>
          <w:p>
            <w:pPr>
              <w:pStyle w:val="Para 07"/>
            </w:pPr>
            <w:r>
              <w:t xml:space="preserve">Byte</w:t>
              <w:br w:clear="none"/>
            </w:r>
            <w:r>
              <w:rPr>
                <w:rStyle w:val="Text15"/>
              </w:rPr>
              <w:t xml:space="preserve">, </w:t>
            </w:r>
            <w:r>
              <w:t xml:space="preserve">UInt16</w:t>
              <w:br w:clear="none"/>
            </w:r>
            <w:r>
              <w:rPr>
                <w:rStyle w:val="Text15"/>
              </w:rPr>
              <w:t xml:space="preserve">, </w:t>
            </w:r>
            <w:r>
              <w:t xml:space="preserve">UInt32</w:t>
              <w:br w:clear="none"/>
            </w:r>
            <w:r>
              <w:rPr>
                <w:rStyle w:val="Text15"/>
              </w:rPr>
              <w:t xml:space="preserve">, </w:t>
            </w:r>
            <w:r>
              <w:t xml:space="preserve">UInt64</w:t>
              <w:br w:clear="none"/>
            </w:r>
            <w:r>
              <w:rPr>
                <w:rStyle w:val="Text15"/>
              </w:rPr>
              <w:t xml:space="preserve">, </w:t>
            </w:r>
            <w:r>
              <w:t xml:space="preserve">UInt128</w:t>
              <w:br w:clear="none"/>
            </w:r>
          </w:p>
        </w:tc>
        <w:tc>
          <w:tcPr>
            <w:tcW w:type="auto" w:w="0"/>
            <w:tcMar>
              <w:left w:type="dxa" w:w="200"/>
              <w:top w:type="dxa" w:w="200"/>
              <w:right w:type="dxa" w:w="200"/>
              <w:bottom w:type="dxa" w:w="200"/>
            </w:tcMar>
            <w:vAlign w:val="top"/>
          </w:tcPr>
          <w:p>
            <w:pPr>
              <w:pStyle w:val="Para 02"/>
            </w:pPr>
            <w:r>
              <w:t>Cardinals; that is, zero and positive whole numbers.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w:t>
              <w:br w:clear="none"/>
            </w:r>
          </w:p>
        </w:tc>
        <w:tc>
          <w:tcPr>
            <w:tcW w:type="auto" w:w="0"/>
            <w:shd w:val="clear" w:color="auto" w:fill="EEF2F6"/>
            <w:tcMar>
              <w:left w:type="dxa" w:w="200"/>
              <w:top w:type="dxa" w:w="200"/>
              <w:right w:type="dxa" w:w="200"/>
              <w:bottom w:type="dxa" w:w="200"/>
            </w:tcMar>
            <w:vAlign w:val="top"/>
          </w:tcPr>
          <w:p>
            <w:pPr>
              <w:pStyle w:val="Para 06"/>
            </w:pPr>
            <w:r>
              <w:t xml:space="preserve">Half</w:t>
              <w:br w:clear="none"/>
            </w:r>
            <w:r>
              <w:rPr>
                <w:rStyle w:val="Text15"/>
              </w:rPr>
              <w:t xml:space="preserve">, </w:t>
            </w:r>
            <w:r>
              <w:t xml:space="preserve">Single</w:t>
              <w:br w:clear="none"/>
            </w:r>
            <w:r>
              <w:rPr>
                <w:rStyle w:val="Text15"/>
              </w:rPr>
              <w:t xml:space="preserve">, </w:t>
            </w:r>
            <w:r>
              <w:t xml:space="preserve">Double</w:t>
              <w:br w:clear="none"/>
            </w:r>
          </w:p>
        </w:tc>
        <w:tc>
          <w:tcPr>
            <w:tcW w:type="auto" w:w="0"/>
            <w:shd w:val="clear" w:color="auto" w:fill="EEF2F6"/>
            <w:tcMar>
              <w:left w:type="dxa" w:w="200"/>
              <w:top w:type="dxa" w:w="200"/>
              <w:right w:type="dxa" w:w="200"/>
              <w:bottom w:type="dxa" w:w="200"/>
            </w:tcMar>
            <w:vAlign w:val="top"/>
          </w:tcPr>
          <w:p>
            <w:pPr>
              <w:pStyle w:val="Para 02"/>
            </w:pPr>
            <w:r>
              <w:t>Reals; that is, floating-point numbers.</w:t>
            </w:r>
          </w:p>
        </w:tc>
      </w:tr>
    </w:tbl>
    <w:tbl>
      <w:tblPr>
        <w:tblW w:type="auto" w:w="0"/>
      </w:tblPr>
      <w:tr>
        <w:tc>
          <w:tcPr>
            <w:tcW w:type="auto" w:w="0"/>
            <w:tcMar>
              <w:left w:type="dxa" w:w="200"/>
              <w:top w:type="dxa" w:w="200"/>
              <w:right w:type="dxa" w:w="200"/>
              <w:bottom w:type="dxa" w:w="200"/>
            </w:tcMar>
            <w:vAlign w:val="top"/>
          </w:tcPr>
          <w:p>
            <w:pPr>
              <w:pStyle w:val="Para 07"/>
            </w:pPr>
            <w:r>
              <w:t xml:space="preserve">System</w:t>
              <w:br w:clear="none"/>
            </w:r>
          </w:p>
        </w:tc>
        <w:tc>
          <w:tcPr>
            <w:tcW w:type="auto" w:w="0"/>
            <w:tcMar>
              <w:left w:type="dxa" w:w="200"/>
              <w:top w:type="dxa" w:w="200"/>
              <w:right w:type="dxa" w:w="200"/>
              <w:bottom w:type="dxa" w:w="200"/>
            </w:tcMar>
            <w:vAlign w:val="top"/>
          </w:tcPr>
          <w:p>
            <w:pPr>
              <w:pStyle w:val="Para 07"/>
            </w:pPr>
            <w:r>
              <w:t xml:space="preserve">Decimal</w:t>
              <w:br w:clear="none"/>
            </w:r>
          </w:p>
        </w:tc>
        <w:tc>
          <w:tcPr>
            <w:tcW w:type="auto" w:w="0"/>
            <w:tcMar>
              <w:left w:type="dxa" w:w="200"/>
              <w:top w:type="dxa" w:w="200"/>
              <w:right w:type="dxa" w:w="200"/>
              <w:bottom w:type="dxa" w:w="200"/>
            </w:tcMar>
            <w:vAlign w:val="top"/>
          </w:tcPr>
          <w:p>
            <w:pPr>
              <w:pStyle w:val="Para 02"/>
            </w:pPr>
            <w:r>
              <w:t>Accurate reals; that is, for use in science, engineering, or financial scenarios.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System.Numerics</w:t>
              <w:br w:clear="none"/>
            </w:r>
          </w:p>
        </w:tc>
        <w:tc>
          <w:tcPr>
            <w:tcW w:type="auto" w:w="0"/>
            <w:shd w:val="clear" w:color="auto" w:fill="EEF2F6"/>
            <w:tcMar>
              <w:left w:type="dxa" w:w="200"/>
              <w:top w:type="dxa" w:w="200"/>
              <w:right w:type="dxa" w:w="200"/>
              <w:bottom w:type="dxa" w:w="200"/>
            </w:tcMar>
            <w:vAlign w:val="top"/>
          </w:tcPr>
          <w:p>
            <w:pPr>
              <w:pStyle w:val="Para 06"/>
            </w:pPr>
            <w:r>
              <w:t xml:space="preserve">BigInteger</w:t>
              <w:br w:clear="none"/>
            </w:r>
            <w:r>
              <w:rPr>
                <w:rStyle w:val="Text15"/>
              </w:rPr>
              <w:t xml:space="preserve">, </w:t>
            </w:r>
            <w:r>
              <w:t xml:space="preserve">Complex</w:t>
              <w:br w:clear="none"/>
            </w:r>
            <w:r>
              <w:rPr>
                <w:rStyle w:val="Text15"/>
              </w:rPr>
              <w:t xml:space="preserve">, </w:t>
            </w:r>
            <w:r>
              <w:t xml:space="preserve">Quaternion</w:t>
              <w:br w:clear="none"/>
            </w:r>
          </w:p>
        </w:tc>
        <w:tc>
          <w:tcPr>
            <w:tcW w:type="auto" w:w="0"/>
            <w:shd w:val="clear" w:color="auto" w:fill="EEF2F6"/>
            <w:tcMar>
              <w:left w:type="dxa" w:w="200"/>
              <w:top w:type="dxa" w:w="200"/>
              <w:right w:type="dxa" w:w="200"/>
              <w:bottom w:type="dxa" w:w="200"/>
            </w:tcMar>
            <w:vAlign w:val="top"/>
          </w:tcPr>
          <w:p>
            <w:pPr>
              <w:pStyle w:val="Para 02"/>
            </w:pPr>
            <w:r>
              <w:t>Arbitrarily large integers, complex numbers, and quaternion numbers.</w:t>
            </w:r>
          </w:p>
        </w:tc>
      </w:tr>
    </w:tbl>
    <w:p>
      <w:pPr>
        <w:pStyle w:val="Para 08"/>
      </w:pPr>
      <w:r>
        <w:t>Table 8.1: Common .NET number types</w:t>
      </w:r>
    </w:p>
    <w:p>
      <w:pPr>
        <w:pStyle w:val="Normal"/>
      </w:pPr>
      <w:r>
        <w:t xml:space="preserve">.NET has had the 32-bit </w:t>
      </w:r>
      <w:r>
        <w:rPr>
          <w:rStyle w:val="Text0"/>
        </w:rPr>
        <w:t xml:space="preserve">float</w:t>
        <w:br w:clear="none"/>
      </w:r>
      <w:r>
        <w:t xml:space="preserve"> and 64-bit </w:t>
      </w:r>
      <w:r>
        <w:rPr>
          <w:rStyle w:val="Text0"/>
        </w:rPr>
        <w:t xml:space="preserve">double</w:t>
        <w:br w:clear="none"/>
      </w:r>
      <w:r>
        <w:t xml:space="preserve"> types since .NET Framework 1.0 was released in 2002. The IEEE 754 specification also defines a 16-bit floating-point standard. Machine learning and other algorithms would benefit from this smaller, lower-precision number type, so Microsoft introduced the </w:t>
      </w:r>
      <w:r>
        <w:rPr>
          <w:rStyle w:val="Text0"/>
        </w:rPr>
        <w:t xml:space="preserve">System.Half</w:t>
        <w:br w:clear="none"/>
      </w:r>
      <w:r>
        <w:t xml:space="preserve"> type with .NET 5 and later. Currently, the C# language does not define a </w:t>
      </w:r>
      <w:r>
        <w:rPr>
          <w:rStyle w:val="Text0"/>
        </w:rPr>
        <w:t xml:space="preserve">half</w:t>
        <w:br w:clear="none"/>
      </w:r>
      <w:r>
        <w:t xml:space="preserve"> alias, so you must use the .NET type </w:t>
      </w:r>
      <w:r>
        <w:rPr>
          <w:rStyle w:val="Text0"/>
        </w:rPr>
        <w:t xml:space="preserve">System.Half</w:t>
        <w:br w:clear="none"/>
      </w:r>
      <w:r>
        <w:t xml:space="preserve">. This might </w:t>
      </w:r>
      <w:r>
        <w:rPr>
          <w:rStyle w:val="Text63"/>
        </w:rPr>
        <w:bookmarkStart w:id="1965" w:name="_idIndexMarker1396"/>
        <w:t/>
        <w:bookmarkEnd w:id="1965"/>
      </w:r>
      <w:r>
        <w:t>change in the future.</w:t>
      </w:r>
    </w:p>
    <w:p>
      <w:pPr>
        <w:pStyle w:val="Normal"/>
      </w:pPr>
      <w:r>
        <w:rPr>
          <w:rStyle w:val="Text0"/>
        </w:rPr>
        <w:t xml:space="preserve">System.Int128</w:t>
        <w:br w:clear="none"/>
      </w:r>
      <w:r>
        <w:t xml:space="preserve"> and </w:t>
      </w:r>
      <w:r>
        <w:rPr>
          <w:rStyle w:val="Text0"/>
        </w:rPr>
        <w:t xml:space="preserve">System.UInt128</w:t>
        <w:br w:clear="none"/>
      </w:r>
      <w:r>
        <w:t xml:space="preserve"> were introduced with .NET 7, and they too do not yet have a C# alias keyword.</w:t>
      </w:r>
    </w:p>
    <w:p>
      <w:bookmarkStart w:id="1966" w:name="Working_with_big_integers"/>
      <w:pPr>
        <w:pStyle w:val="Heading 2"/>
      </w:pPr>
      <w:r>
        <w:t>Working with big integers</w:t>
      </w:r>
      <w:bookmarkEnd w:id="1966"/>
    </w:p>
    <w:p>
      <w:pPr>
        <w:pStyle w:val="Normal"/>
      </w:pPr>
      <w:r>
        <w:t>The largest whole number that can be</w:t>
      </w:r>
      <w:r>
        <w:rPr>
          <w:rStyle w:val="Text63"/>
        </w:rPr>
        <w:bookmarkStart w:id="1967" w:name="_idIndexMarker1397"/>
        <w:t/>
        <w:bookmarkEnd w:id="1967"/>
      </w:r>
      <w:r>
        <w:t xml:space="preserve"> stored in .NET types that have a C# alias is about eighteen and a half quintillion, stored in an unsigned 64-bit integer using </w:t>
      </w:r>
      <w:r>
        <w:rPr>
          <w:rStyle w:val="Text0"/>
        </w:rPr>
        <w:t xml:space="preserve">ulong</w:t>
        <w:br w:clear="none"/>
      </w:r>
      <w:r>
        <w:t>. But what if you need to store numbers larger than that?</w:t>
      </w:r>
    </w:p>
    <w:p>
      <w:pPr>
        <w:pStyle w:val="Normal"/>
      </w:pPr>
      <w:r>
        <w:t>Let’s explore numerics:</w:t>
      </w:r>
    </w:p>
    <w:p>
      <w:pPr>
        <w:numPr>
          <w:ilvl w:val="0"/>
          <w:numId w:val="396"/>
        </w:numPr>
        <w:pStyle w:val="Para 01"/>
      </w:pPr>
      <w:r>
        <w:t>Use your preferred code editor to create a new project, as defined in the following list:</w:t>
      </w:r>
    </w:p>
    <w:p>
      <w:pPr>
        <w:numPr>
          <w:ilvl w:val="1"/>
          <w:numId w:val="396"/>
        </w:numPr>
        <w:pStyle w:val="Para 01"/>
      </w:pPr>
      <w:r>
        <w:t xml:space="preserve">Project template: </w:t>
      </w:r>
      <w:r>
        <w:rPr>
          <w:rStyle w:val="Text1"/>
        </w:rPr>
        <w:t>Console App</w:t>
      </w:r>
      <w:r>
        <w:t xml:space="preserve"> / </w:t>
      </w:r>
      <w:r>
        <w:rPr>
          <w:rStyle w:val="Text0"/>
        </w:rPr>
        <w:t xml:space="preserve">console</w:t>
        <w:br w:clear="none"/>
      </w:r>
    </w:p>
    <w:p>
      <w:pPr>
        <w:numPr>
          <w:ilvl w:val="1"/>
          <w:numId w:val="396"/>
        </w:numPr>
        <w:pStyle w:val="Para 01"/>
      </w:pPr>
      <w:r>
        <w:t xml:space="preserve">Project file and folder: </w:t>
      </w:r>
      <w:r>
        <w:rPr>
          <w:rStyle w:val="Text0"/>
        </w:rPr>
        <w:t xml:space="preserve">WorkingWithNumbers</w:t>
        <w:br w:clear="none"/>
      </w:r>
    </w:p>
    <w:p>
      <w:pPr>
        <w:numPr>
          <w:ilvl w:val="1"/>
          <w:numId w:val="396"/>
        </w:numPr>
        <w:pStyle w:val="Para 01"/>
      </w:pPr>
      <w:r>
        <w:t xml:space="preserve">Solution file and folder: </w:t>
      </w:r>
      <w:r>
        <w:rPr>
          <w:rStyle w:val="Text0"/>
        </w:rPr>
        <w:t xml:space="preserve">Chapter08</w:t>
        <w:br w:clear="none"/>
      </w:r>
    </w:p>
    <w:p>
      <w:pPr>
        <w:numPr>
          <w:ilvl w:val="0"/>
          <w:numId w:val="396"/>
        </w:numPr>
        <w:pStyle w:val="Para 01"/>
      </w:pPr>
      <w:r>
        <w:t xml:space="preserve">In the project file, add an element to statically and globally import the </w:t>
      </w:r>
      <w:r>
        <w:rPr>
          <w:rStyle w:val="Text0"/>
        </w:rPr>
        <w:t xml:space="preserve">System.Console</w:t>
        <w:br w:clear="none"/>
      </w:r>
      <w:r>
        <w:t xml:space="preserve"> class.</w:t>
      </w:r>
    </w:p>
    <w:p>
      <w:pPr>
        <w:numPr>
          <w:ilvl w:val="0"/>
          <w:numId w:val="396"/>
        </w:numPr>
        <w:pStyle w:val="Para 01"/>
      </w:pPr>
      <w:r>
        <w:t xml:space="preserve">In </w:t>
      </w:r>
      <w:r>
        <w:rPr>
          <w:rStyle w:val="Text0"/>
        </w:rPr>
        <w:t xml:space="preserve">Program.cs</w:t>
        <w:br w:clear="none"/>
      </w:r>
      <w:r>
        <w:t xml:space="preserve">, delete the existing statements and then add a statement to import </w:t>
      </w:r>
      <w:r>
        <w:rPr>
          <w:rStyle w:val="Text0"/>
        </w:rPr>
        <w:t xml:space="preserve">System.Numerics</w:t>
        <w:br w:clear="none"/>
      </w:r>
      <w:r>
        <w:t xml:space="preserve">, as shown in the following code: </w:t>
      </w:r>
    </w:p>
    <w:p>
      <w:pPr>
        <w:pStyle w:val="Para 12"/>
      </w:pPr>
      <w:r>
        <w:rPr>
          <w:rStyle w:val="Text18"/>
        </w:rPr>
        <w:t xml:space="preserve">using</w:t>
        <w:br w:clear="none"/>
      </w:r>
      <w:r>
        <w:rPr>
          <w:rStyle w:val="Text7"/>
        </w:rPr>
        <w:t xml:space="preserve"> System.Numerics; </w:t>
        <w:br w:clear="none"/>
      </w:r>
      <w:r>
        <w:t xml:space="preserve">// To use BigInteger.</w:t>
        <w:br w:clear="none"/>
      </w:r>
      <w:r>
        <w:rPr>
          <w:rStyle w:val="Text7"/>
        </w:rPr>
        <w:t xml:space="preserve"/>
        <w:br w:clear="none"/>
      </w:r>
    </w:p>
    <w:p>
      <w:pPr>
        <w:numPr>
          <w:ilvl w:val="0"/>
          <w:numId w:val="396"/>
        </w:numPr>
        <w:pStyle w:val="Para 01"/>
      </w:pPr>
      <w:r>
        <w:t xml:space="preserve">Add statements to output the maximum value of the </w:t>
      </w:r>
      <w:r>
        <w:rPr>
          <w:rStyle w:val="Text0"/>
        </w:rPr>
        <w:t xml:space="preserve">ulong</w:t>
        <w:br w:clear="none"/>
      </w:r>
      <w:r>
        <w:t xml:space="preserve"> type, and a number with 30 digits using </w:t>
      </w:r>
      <w:r>
        <w:rPr>
          <w:rStyle w:val="Text0"/>
        </w:rPr>
        <w:t xml:space="preserve">BigInteger</w:t>
        <w:br w:clear="none"/>
      </w:r>
      <w:r>
        <w:t xml:space="preserve">, as shown in the following code: </w:t>
      </w:r>
    </w:p>
    <w:p>
      <w:pPr>
        <w:pStyle w:val="Para 04"/>
      </w:pPr>
      <w:r>
        <w:rPr>
          <w:rStyle w:val="Text4"/>
        </w:rPr>
        <w:t xml:space="preserve">const</w:t>
        <w:br w:clear="none"/>
      </w:r>
      <w:r>
        <w:t xml:space="preserve"> </w:t>
        <w:br w:clear="none"/>
      </w:r>
      <w:r>
        <w:rPr>
          <w:rStyle w:val="Text12"/>
        </w:rPr>
        <w:t xml:space="preserve">int</w:t>
        <w:br w:clear="none"/>
      </w:r>
      <w:r>
        <w:t xml:space="preserve"> width = </w:t>
        <w:br w:clear="none"/>
      </w:r>
      <w:r>
        <w:rPr>
          <w:rStyle w:val="Text16"/>
        </w:rPr>
        <w:t xml:space="preserve">40</w:t>
        <w:br w:clear="none"/>
      </w:r>
      <w:r>
        <w:t xml:space="preserve">;</w:t>
        <w:br w:clear="none"/>
        <w:t xml:space="preserve">WriteLine(</w:t>
        <w:br w:clear="none"/>
      </w:r>
      <w:r>
        <w:rPr>
          <w:rStyle w:val="Text2"/>
        </w:rPr>
        <w:t xml:space="preserve">"ulong.MaxValue vs a 30-digit BigInteger"</w:t>
        <w:br w:clear="none"/>
      </w:r>
      <w:r>
        <w:t xml:space="preserve">);</w:t>
        <w:br w:clear="none"/>
        <w:t xml:space="preserve">WriteLine(</w:t>
        <w:br w:clear="none"/>
      </w:r>
      <w:r>
        <w:rPr>
          <w:rStyle w:val="Text4"/>
        </w:rPr>
        <w:t xml:space="preserve">new</w:t>
        <w:br w:clear="none"/>
      </w:r>
      <w:r>
        <w:t xml:space="preserve"> </w:t>
        <w:br w:clear="none"/>
      </w:r>
      <w:r>
        <w:rPr>
          <w:rStyle w:val="Text12"/>
        </w:rPr>
        <w:t xml:space="preserve">string</w:t>
        <w:br w:clear="none"/>
      </w:r>
      <w:r>
        <w:t xml:space="preserve">(</w:t>
        <w:br w:clear="none"/>
      </w:r>
      <w:r>
        <w:rPr>
          <w:rStyle w:val="Text2"/>
        </w:rPr>
        <w:t xml:space="preserve">'-'</w:t>
        <w:br w:clear="none"/>
      </w:r>
      <w:r>
        <w:t xml:space="preserve">, width));</w:t>
        <w:br w:clear="none"/>
      </w:r>
      <w:r>
        <w:rPr>
          <w:rStyle w:val="Text12"/>
        </w:rPr>
        <w:t xml:space="preserve">ulong</w:t>
        <w:br w:clear="none"/>
      </w:r>
      <w:r>
        <w:t xml:space="preserve"> big = </w:t>
        <w:br w:clear="none"/>
      </w:r>
      <w:r>
        <w:rPr>
          <w:rStyle w:val="Text12"/>
        </w:rPr>
        <w:t xml:space="preserve">ulong</w:t>
        <w:br w:clear="none"/>
      </w:r>
      <w:r>
        <w:t xml:space="preserve">.MaxValue;</w:t>
        <w:br w:clear="none"/>
        <w:t xml:space="preserve">WriteLine(</w:t>
        <w:br w:clear="none"/>
      </w:r>
      <w:r>
        <w:rPr>
          <w:rStyle w:val="Text2"/>
        </w:rPr>
        <w:t xml:space="preserve">$"</w:t>
        <w:br w:clear="none"/>
      </w:r>
      <w:r>
        <w:rPr>
          <w:rStyle w:val="Text8"/>
        </w:rPr>
        <w:t xml:space="preserve">{big,width:N0}</w:t>
        <w:br w:clear="none"/>
      </w:r>
      <w:r>
        <w:rPr>
          <w:rStyle w:val="Text2"/>
        </w:rPr>
        <w:t xml:space="preserve">"</w:t>
        <w:br w:clear="none"/>
      </w:r>
      <w:r>
        <w:t xml:space="preserve">);</w:t>
        <w:br w:clear="none"/>
        <w:t xml:space="preserve">BigInteger bigger =</w:t>
        <w:br w:clear="none"/>
        <w:t xml:space="preserve">  BigInteger.Parse(</w:t>
        <w:br w:clear="none"/>
      </w:r>
      <w:r>
        <w:rPr>
          <w:rStyle w:val="Text2"/>
        </w:rPr>
        <w:t xml:space="preserve">"123456789012345678901234567890"</w:t>
        <w:br w:clear="none"/>
      </w:r>
      <w:r>
        <w:t xml:space="preserve">);</w:t>
        <w:br w:clear="none"/>
        <w:t xml:space="preserve">WriteLine(</w:t>
        <w:br w:clear="none"/>
      </w:r>
      <w:r>
        <w:rPr>
          <w:rStyle w:val="Text2"/>
        </w:rPr>
        <w:t xml:space="preserve">$"</w:t>
        <w:br w:clear="none"/>
      </w:r>
      <w:r>
        <w:rPr>
          <w:rStyle w:val="Text8"/>
        </w:rPr>
        <w:t xml:space="preserve">{bigger,width:N0}</w:t>
        <w:br w:clear="none"/>
      </w:r>
      <w:r>
        <w:rPr>
          <w:rStyle w:val="Text2"/>
        </w:rPr>
        <w:t xml:space="preserve">"</w:t>
        <w:br w:clear="none"/>
      </w:r>
      <w:r>
        <w:t xml:space="preserve">);</w:t>
        <w:br w:clear="none"/>
      </w:r>
    </w:p>
    <w:p>
      <w:pPr>
        <w:pStyle w:val="Normal"/>
      </w:pPr>
      <w:r>
        <w:t xml:space="preserve">The </w:t>
      </w:r>
      <w:r>
        <w:rPr>
          <w:rStyle w:val="Text0"/>
        </w:rPr>
        <w:t xml:space="preserve">width</w:t>
        <w:br w:clear="none"/>
      </w:r>
      <w:r>
        <w:t xml:space="preserve"> constant with the value </w:t>
      </w:r>
      <w:r>
        <w:rPr>
          <w:rStyle w:val="Text0"/>
        </w:rPr>
        <w:t xml:space="preserve">40</w:t>
        <w:br w:clear="none"/>
      </w:r>
      <w:r>
        <w:t xml:space="preserve"> in the format code means “right-align 40 characters,” so both numbers are lined up to the right-hand edge. The </w:t>
      </w:r>
      <w:r>
        <w:rPr>
          <w:rStyle w:val="Text0"/>
        </w:rPr>
        <w:t xml:space="preserve">N0</w:t>
        <w:br w:clear="none"/>
      </w:r>
      <w:r>
        <w:t xml:space="preserve"> means “use thousand separators and zero decimal places.”</w:t>
      </w:r>
    </w:p>
    <w:p>
      <w:pPr>
        <w:numPr>
          <w:ilvl w:val="0"/>
          <w:numId w:val="397"/>
        </w:numPr>
        <w:pStyle w:val="Para 01"/>
      </w:pPr>
      <w:r>
        <w:t xml:space="preserve">Run the code </w:t>
      </w:r>
      <w:r>
        <w:rPr>
          <w:rStyle w:val="Text63"/>
        </w:rPr>
        <w:bookmarkStart w:id="1968" w:name="_idIndexMarker1398"/>
        <w:t/>
        <w:bookmarkEnd w:id="1968"/>
      </w:r>
      <w:r>
        <w:t xml:space="preserve">and view the result, as shown in the following output: </w:t>
      </w:r>
    </w:p>
    <w:p>
      <w:pPr>
        <w:pStyle w:val="Para 05"/>
      </w:pPr>
      <w:r>
        <w:t xml:space="preserve">ulong.MaxValue vs a 30-digit BigInteger</w:t>
        <w:br w:clear="none"/>
        <w:t xml:space="preserve">----------------------------------------</w:t>
        <w:br w:clear="none"/>
        <w:t xml:space="preserve">              18,446,744,073,709,551,615</w:t>
        <w:br w:clear="none"/>
        <w:t xml:space="preserve"> 123,456,789,012,345,678,901,234,567,890</w:t>
        <w:br w:clear="none"/>
      </w:r>
    </w:p>
    <w:p>
      <w:bookmarkStart w:id="1969" w:name="Working_with_complex_numbers"/>
      <w:pPr>
        <w:pStyle w:val="Heading 2"/>
      </w:pPr>
      <w:r>
        <w:t>Working with complex numbers</w:t>
      </w:r>
      <w:bookmarkEnd w:id="1969"/>
    </w:p>
    <w:p>
      <w:pPr>
        <w:pStyle w:val="Normal"/>
      </w:pPr>
      <w:r>
        <w:t xml:space="preserve">A complex </w:t>
      </w:r>
      <w:r>
        <w:rPr>
          <w:rStyle w:val="Text63"/>
        </w:rPr>
        <w:bookmarkStart w:id="1970" w:name="_idIndexMarker1399"/>
        <w:t/>
        <w:bookmarkEnd w:id="1970"/>
      </w:r>
      <w:r>
        <w:t xml:space="preserve">number can be expressed as </w:t>
      </w:r>
      <w:r>
        <w:rPr>
          <w:rStyle w:val="Text5"/>
        </w:rPr>
        <w:t>a + bi</w:t>
      </w:r>
      <w:r>
        <w:t xml:space="preserve">, where </w:t>
      </w:r>
      <w:r>
        <w:rPr>
          <w:rStyle w:val="Text5"/>
        </w:rPr>
        <w:t>a</w:t>
      </w:r>
      <w:r>
        <w:t xml:space="preserve"> and </w:t>
      </w:r>
      <w:r>
        <w:rPr>
          <w:rStyle w:val="Text5"/>
        </w:rPr>
        <w:t>b</w:t>
      </w:r>
      <w:r>
        <w:t xml:space="preserve"> are real numbers and </w:t>
      </w:r>
      <w:r>
        <w:rPr>
          <w:rStyle w:val="Text5"/>
        </w:rPr>
        <w:t>i</w:t>
      </w:r>
      <w:r>
        <w:t xml:space="preserve"> is an imaginary unit, where </w:t>
      </w:r>
      <w:r>
        <w:rPr>
          <w:rStyle w:val="Text5"/>
        </w:rPr>
        <w:t>i</w:t>
      </w:r>
      <w:r>
        <w:rPr>
          <w:rStyle w:val="Text62"/>
        </w:rPr>
        <w:t>2</w:t>
      </w:r>
      <w:r>
        <w:rPr>
          <w:rStyle w:val="Text5"/>
        </w:rPr>
        <w:t xml:space="preserve"> = −1</w:t>
      </w:r>
      <w:r>
        <w:t xml:space="preserve">. If the real part </w:t>
      </w:r>
      <w:r>
        <w:rPr>
          <w:rStyle w:val="Text5"/>
        </w:rPr>
        <w:t>a</w:t>
      </w:r>
      <w:r>
        <w:t xml:space="preserve"> is zero, it is a pure imaginary number. If the imaginary part </w:t>
      </w:r>
      <w:r>
        <w:rPr>
          <w:rStyle w:val="Text5"/>
        </w:rPr>
        <w:t>b</w:t>
      </w:r>
      <w:r>
        <w:t xml:space="preserve"> is zero, it is a real number.</w:t>
      </w:r>
    </w:p>
    <w:p>
      <w:pPr>
        <w:pStyle w:val="Normal"/>
      </w:pPr>
      <w:r>
        <w:t xml:space="preserve">Complex numbers have practical applications in many </w:t>
      </w:r>
      <w:r>
        <w:rPr>
          <w:rStyle w:val="Text1"/>
        </w:rPr>
        <w:t>STEM</w:t>
      </w:r>
      <w:r>
        <w:t xml:space="preserve"> (</w:t>
      </w:r>
      <w:r>
        <w:rPr>
          <w:rStyle w:val="Text1"/>
        </w:rPr>
        <w:t>science, technology, engineering, and mathematics</w:t>
      </w:r>
      <w:r>
        <w:t>) fields of</w:t>
      </w:r>
      <w:r>
        <w:rPr>
          <w:rStyle w:val="Text63"/>
        </w:rPr>
        <w:bookmarkStart w:id="1971" w:name="_idIndexMarker1400"/>
        <w:t/>
        <w:bookmarkEnd w:id="1971"/>
      </w:r>
      <w:r>
        <w:t xml:space="preserve"> study. They are added by separately adding the real and imaginary parts of the summands; consider this:</w:t>
      </w:r>
    </w:p>
    <w:p>
      <w:pPr>
        <w:pStyle w:val="Para 04"/>
      </w:pPr>
      <w:r>
        <w:t xml:space="preserve">(a + bi) + (c + di) = (a + c) + (b + d)i</w:t>
        <w:br w:clear="none"/>
      </w:r>
    </w:p>
    <w:p>
      <w:pPr>
        <w:pStyle w:val="Normal"/>
      </w:pPr>
      <w:r>
        <w:t>Let’s explore complex numbers:</w:t>
      </w:r>
    </w:p>
    <w:p>
      <w:pPr>
        <w:numPr>
          <w:ilvl w:val="0"/>
          <w:numId w:val="398"/>
        </w:numPr>
        <w:pStyle w:val="Para 01"/>
      </w:pPr>
      <w:r>
        <w:t xml:space="preserve">In </w:t>
      </w:r>
      <w:r>
        <w:rPr>
          <w:rStyle w:val="Text0"/>
        </w:rPr>
        <w:t xml:space="preserve">Program.cs</w:t>
        <w:br w:clear="none"/>
      </w:r>
      <w:r>
        <w:t xml:space="preserve">, add </w:t>
      </w:r>
      <w:r>
        <w:rPr>
          <w:rStyle w:val="Text63"/>
        </w:rPr>
        <w:bookmarkStart w:id="1972" w:name="_idIndexMarker1401"/>
        <w:t/>
        <w:bookmarkEnd w:id="1972"/>
      </w:r>
      <w:r>
        <w:t xml:space="preserve">statements to add two complex numbers, as shown in the following code: </w:t>
      </w:r>
    </w:p>
    <w:p>
      <w:pPr>
        <w:pStyle w:val="Para 04"/>
      </w:pPr>
      <w:r>
        <w:t xml:space="preserve">Complex c1 = </w:t>
        <w:br w:clear="none"/>
      </w:r>
      <w:r>
        <w:rPr>
          <w:rStyle w:val="Text4"/>
        </w:rPr>
        <w:t xml:space="preserve">new</w:t>
        <w:br w:clear="none"/>
      </w:r>
      <w:r>
        <w:t xml:space="preserve">(real: </w:t>
        <w:br w:clear="none"/>
      </w:r>
      <w:r>
        <w:rPr>
          <w:rStyle w:val="Text16"/>
        </w:rPr>
        <w:t xml:space="preserve">4</w:t>
        <w:br w:clear="none"/>
      </w:r>
      <w:r>
        <w:t xml:space="preserve">, imaginary: </w:t>
        <w:br w:clear="none"/>
      </w:r>
      <w:r>
        <w:rPr>
          <w:rStyle w:val="Text16"/>
        </w:rPr>
        <w:t xml:space="preserve">2</w:t>
        <w:br w:clear="none"/>
      </w:r>
      <w:r>
        <w:t xml:space="preserve">);</w:t>
        <w:br w:clear="none"/>
        <w:t xml:space="preserve">Complex c2 = </w:t>
        <w:br w:clear="none"/>
      </w:r>
      <w:r>
        <w:rPr>
          <w:rStyle w:val="Text4"/>
        </w:rPr>
        <w:t xml:space="preserve">new</w:t>
        <w:br w:clear="none"/>
      </w:r>
      <w:r>
        <w:t xml:space="preserve">(real: </w:t>
        <w:br w:clear="none"/>
      </w:r>
      <w:r>
        <w:rPr>
          <w:rStyle w:val="Text16"/>
        </w:rPr>
        <w:t xml:space="preserve">3</w:t>
        <w:br w:clear="none"/>
      </w:r>
      <w:r>
        <w:t xml:space="preserve">, imaginary: </w:t>
        <w:br w:clear="none"/>
      </w:r>
      <w:r>
        <w:rPr>
          <w:rStyle w:val="Text16"/>
        </w:rPr>
        <w:t xml:space="preserve">7</w:t>
        <w:br w:clear="none"/>
      </w:r>
      <w:r>
        <w:t xml:space="preserve">);</w:t>
        <w:br w:clear="none"/>
        <w:t xml:space="preserve">Complex c3 = c1 + c2;</w:t>
        <w:br w:clear="none"/>
      </w:r>
      <w:r>
        <w:rPr>
          <w:rStyle w:val="Text3"/>
        </w:rPr>
        <w:t xml:space="preserve">// Output using the default ToString implementation.</w:t>
        <w:br w:clear="none"/>
      </w:r>
      <w:r>
        <w:t xml:space="preserve"/>
        <w:br w:clear="none"/>
        <w:t xml:space="preserve">WriteLine(</w:t>
        <w:br w:clear="none"/>
      </w:r>
      <w:r>
        <w:rPr>
          <w:rStyle w:val="Text2"/>
        </w:rPr>
        <w:t xml:space="preserve">$"</w:t>
        <w:br w:clear="none"/>
      </w:r>
      <w:r>
        <w:rPr>
          <w:rStyle w:val="Text8"/>
        </w:rPr>
        <w:t xml:space="preserve">{c1}</w:t>
        <w:br w:clear="none"/>
      </w:r>
      <w:r>
        <w:rPr>
          <w:rStyle w:val="Text2"/>
        </w:rPr>
        <w:t xml:space="preserve"> added to </w:t>
        <w:br w:clear="none"/>
      </w:r>
      <w:r>
        <w:rPr>
          <w:rStyle w:val="Text8"/>
        </w:rPr>
        <w:t xml:space="preserve">{c2}</w:t>
        <w:br w:clear="none"/>
      </w:r>
      <w:r>
        <w:rPr>
          <w:rStyle w:val="Text2"/>
        </w:rPr>
        <w:t xml:space="preserve"> is </w:t>
        <w:br w:clear="none"/>
      </w:r>
      <w:r>
        <w:rPr>
          <w:rStyle w:val="Text8"/>
        </w:rPr>
        <w:t xml:space="preserve">{c3}</w:t>
        <w:br w:clear="none"/>
      </w:r>
      <w:r>
        <w:rPr>
          <w:rStyle w:val="Text2"/>
        </w:rPr>
        <w:t xml:space="preserve">"</w:t>
        <w:br w:clear="none"/>
      </w:r>
      <w:r>
        <w:t xml:space="preserve">);</w:t>
        <w:br w:clear="none"/>
      </w:r>
      <w:r>
        <w:rPr>
          <w:rStyle w:val="Text3"/>
        </w:rPr>
        <w:t xml:space="preserve">// Output using a custom format.</w:t>
        <w:br w:clear="none"/>
      </w:r>
      <w:r>
        <w:t xml:space="preserve"/>
        <w:br w:clear="none"/>
        <w:t xml:space="preserve">WriteLine(</w:t>
        <w:br w:clear="none"/>
      </w:r>
      <w:r>
        <w:rPr>
          <w:rStyle w:val="Text2"/>
        </w:rPr>
        <w:t xml:space="preserve">"{0} + {1}i added to {2} + {3}i is {4} + {5}i"</w:t>
        <w:br w:clear="none"/>
      </w:r>
      <w:r>
        <w:t xml:space="preserve">,</w:t>
        <w:br w:clear="none"/>
        <w:t xml:space="preserve">  c1.Real, c1.Imaginary, </w:t>
        <w:br w:clear="none"/>
        <w:t xml:space="preserve">  c2.Real, c2.Imaginary,</w:t>
        <w:br w:clear="none"/>
        <w:t xml:space="preserve">  c3.Real, c3.Imaginary);</w:t>
        <w:br w:clear="none"/>
      </w:r>
    </w:p>
    <w:p>
      <w:pPr>
        <w:numPr>
          <w:ilvl w:val="0"/>
          <w:numId w:val="398"/>
        </w:numPr>
        <w:pStyle w:val="Para 01"/>
      </w:pPr>
      <w:r>
        <w:t>Run the code and</w:t>
      </w:r>
      <w:r>
        <w:rPr>
          <w:rStyle w:val="Text63"/>
        </w:rPr>
        <w:bookmarkStart w:id="1973" w:name="_idIndexMarker1402"/>
        <w:t/>
        <w:bookmarkEnd w:id="1973"/>
      </w:r>
      <w:r>
        <w:t xml:space="preserve"> view the result, as shown in the following output: </w:t>
      </w:r>
    </w:p>
    <w:p>
      <w:pPr>
        <w:pStyle w:val="Para 05"/>
      </w:pPr>
      <w:r>
        <w:t xml:space="preserve">&lt;4; 2&gt; added to &lt;3; 7&gt; is &lt;7; 9&gt;</w:t>
        <w:br w:clear="none"/>
        <w:t xml:space="preserve">4 + 2i added to 3 + 7i is 7 + 9i</w:t>
        <w:br w:clear="none"/>
      </w:r>
    </w:p>
    <w:p>
      <w:pPr>
        <w:pStyle w:val="Normal"/>
      </w:pPr>
      <w:r>
        <w:t xml:space="preserve">.NET 6 and earlier used a different default format for complex numbers: </w:t>
      </w:r>
      <w:r>
        <w:rPr>
          <w:rStyle w:val="Text0"/>
        </w:rPr>
        <w:t xml:space="preserve">(4, 2) added to (3, 7) is (7, 9)</w:t>
        <w:br w:clear="none"/>
      </w:r>
      <w:r>
        <w:t xml:space="preserve">. In .NET 7 and later, the default format was changed to use angle brackets and semi-colons because some cultures use round brackets to indicate negative numbers and use commas for decimal numbers. At the time of writing, the official documentation has not been updated to use the new format, as shown at the following link: </w:t>
      </w:r>
      <w:hyperlink r:id="rId330">
        <w:r>
          <w:rPr>
            <w:rStyle w:val="Text6"/>
          </w:rPr>
          <w:t>https://learn.microsoft.com/en-us/dotnet/api/system.numerics.complex.tostring</w:t>
        </w:r>
      </w:hyperlink>
      <w:r>
        <w:t>.</w:t>
      </w:r>
    </w:p>
    <w:p>
      <w:bookmarkStart w:id="1974" w:name="Generating_random_numbers_for_ga"/>
      <w:pPr>
        <w:pStyle w:val="Heading 2"/>
      </w:pPr>
      <w:r>
        <w:t>Generating random numbers for games and similar apps</w:t>
      </w:r>
      <w:bookmarkEnd w:id="1974"/>
    </w:p>
    <w:p>
      <w:pPr>
        <w:pStyle w:val="Normal"/>
      </w:pPr>
      <w:r>
        <w:t xml:space="preserve">In scenarios </w:t>
      </w:r>
      <w:r>
        <w:rPr>
          <w:rStyle w:val="Text63"/>
        </w:rPr>
        <w:bookmarkStart w:id="1975" w:name="_idIndexMarker1403"/>
        <w:t/>
        <w:bookmarkEnd w:id="1975"/>
      </w:r>
      <w:r>
        <w:t xml:space="preserve">that don’t need truly random numbers like games, you can create an instance of the </w:t>
      </w:r>
      <w:r>
        <w:rPr>
          <w:rStyle w:val="Text0"/>
        </w:rPr>
        <w:t xml:space="preserve">Random</w:t>
        <w:br w:clear="none"/>
      </w:r>
      <w:r>
        <w:t xml:space="preserve"> class, as shown in the following code example:</w:t>
      </w:r>
    </w:p>
    <w:p>
      <w:pPr>
        <w:pStyle w:val="Para 04"/>
      </w:pPr>
      <w:r>
        <w:t xml:space="preserve">Random r = </w:t>
        <w:br w:clear="none"/>
      </w:r>
      <w:r>
        <w:rPr>
          <w:rStyle w:val="Text4"/>
        </w:rPr>
        <w:t xml:space="preserve">new</w:t>
        <w:br w:clear="none"/>
      </w:r>
      <w:r>
        <w:t xml:space="preserve">();</w:t>
        <w:br w:clear="none"/>
      </w:r>
    </w:p>
    <w:p>
      <w:pPr>
        <w:pStyle w:val="Normal"/>
      </w:pPr>
      <w:r>
        <w:rPr>
          <w:rStyle w:val="Text0"/>
        </w:rPr>
        <w:t xml:space="preserve">Random</w:t>
        <w:br w:clear="none"/>
      </w:r>
      <w:r>
        <w:t xml:space="preserve"> has a </w:t>
      </w:r>
      <w:r>
        <w:rPr>
          <w:rStyle w:val="Text63"/>
        </w:rPr>
        <w:bookmarkStart w:id="1976" w:name="_idIndexMarker1404"/>
        <w:t/>
        <w:bookmarkEnd w:id="1976"/>
      </w:r>
      <w:r>
        <w:t>constructor with a parameter for specifying a seed value used to initialize its pseudo-random number generator, as shown in the following code:</w:t>
      </w:r>
    </w:p>
    <w:p>
      <w:pPr>
        <w:pStyle w:val="Para 04"/>
      </w:pPr>
      <w:r>
        <w:t xml:space="preserve">Random r = </w:t>
        <w:br w:clear="none"/>
      </w:r>
      <w:r>
        <w:rPr>
          <w:rStyle w:val="Text4"/>
        </w:rPr>
        <w:t xml:space="preserve">new</w:t>
        <w:br w:clear="none"/>
      </w:r>
      <w:r>
        <w:t xml:space="preserve">(Seed: </w:t>
        <w:br w:clear="none"/>
      </w:r>
      <w:r>
        <w:rPr>
          <w:rStyle w:val="Text16"/>
        </w:rPr>
        <w:t xml:space="preserve">46378</w:t>
        <w:br w:clear="none"/>
      </w:r>
      <w:r>
        <w:t xml:space="preserve">);</w:t>
        <w:br w:clear="none"/>
      </w:r>
    </w:p>
    <w:p>
      <w:pPr>
        <w:pStyle w:val="Normal"/>
      </w:pPr>
      <w:r>
        <w:t xml:space="preserve">As you learned in </w:t>
      </w:r>
      <w:r>
        <w:rPr>
          <w:rStyle w:val="Text5"/>
        </w:rPr>
        <w:t>Chapter 2</w:t>
      </w:r>
      <w:r>
        <w:t xml:space="preserve">, </w:t>
      </w:r>
      <w:r>
        <w:rPr>
          <w:rStyle w:val="Text5"/>
        </w:rPr>
        <w:t>Speaking C#</w:t>
      </w:r>
      <w:r>
        <w:t xml:space="preserve">, parameter names should use </w:t>
      </w:r>
      <w:r>
        <w:rPr>
          <w:rStyle w:val="Text5"/>
        </w:rPr>
        <w:t>camel case</w:t>
      </w:r>
      <w:r>
        <w:t xml:space="preserve">. The developer who defined the constructor for the </w:t>
      </w:r>
      <w:r>
        <w:rPr>
          <w:rStyle w:val="Text0"/>
        </w:rPr>
        <w:t xml:space="preserve">Random</w:t>
        <w:br w:clear="none"/>
      </w:r>
      <w:r>
        <w:t xml:space="preserve"> class broke this convention. The parameter name should be </w:t>
      </w:r>
      <w:r>
        <w:rPr>
          <w:rStyle w:val="Text0"/>
        </w:rPr>
        <w:t xml:space="preserve">seed</w:t>
        <w:br w:clear="none"/>
      </w:r>
      <w:r>
        <w:t xml:space="preserve">, not </w:t>
      </w:r>
      <w:r>
        <w:rPr>
          <w:rStyle w:val="Text0"/>
        </w:rPr>
        <w:t xml:space="preserve">Seed</w:t>
        <w:br w:clear="none"/>
      </w:r>
      <w:r>
        <w:t>.</w:t>
      </w:r>
    </w:p>
    <w:p>
      <w:pPr>
        <w:pStyle w:val="Normal"/>
      </w:pPr>
      <w:r>
        <w:rPr>
          <w:rStyle w:val="Text1"/>
        </w:rPr>
        <w:t>Good Practice</w:t>
      </w:r>
      <w:r>
        <w:t>: Shared seed values act as a secret key, so if you use the same random number generation algorithm with the same seed value in two applications, then they can generate the same “random” sequences of numbers. Sometimes this is necessary, for example, when synchronizing a GPS receiver with a satellite, or when a game needs to randomly generate the same level. But usually, you want to keep your seed secret.</w:t>
      </w:r>
    </w:p>
    <w:p>
      <w:pPr>
        <w:pStyle w:val="Normal"/>
      </w:pPr>
      <w:r>
        <w:t xml:space="preserve">To avoid allocating more memory than necessary, .NET 6 introduced a shared static instance of </w:t>
      </w:r>
      <w:r>
        <w:rPr>
          <w:rStyle w:val="Text0"/>
        </w:rPr>
        <w:t xml:space="preserve">Random</w:t>
        <w:br w:clear="none"/>
      </w:r>
      <w:r>
        <w:t xml:space="preserve"> that you can access instead of creating your own.</w:t>
      </w:r>
    </w:p>
    <w:p>
      <w:pPr>
        <w:pStyle w:val="Normal"/>
      </w:pPr>
      <w:r>
        <w:t xml:space="preserve">The </w:t>
      </w:r>
      <w:r>
        <w:rPr>
          <w:rStyle w:val="Text0"/>
        </w:rPr>
        <w:t xml:space="preserve">Random</w:t>
        <w:br w:clear="none"/>
      </w:r>
      <w:r>
        <w:t xml:space="preserve"> class has commonly used methods for generating random numbers, as described in the following list:</w:t>
      </w:r>
    </w:p>
    <w:p>
      <w:pPr>
        <w:pStyle w:val="Para 01"/>
      </w:pPr>
      <w:r>
        <w:rPr>
          <w:rStyle w:val="Text0"/>
        </w:rPr>
        <w:t xml:space="preserve">Next</w:t>
        <w:br w:clear="none"/>
      </w:r>
      <w:r>
        <w:t xml:space="preserve">: This method returns a random </w:t>
      </w:r>
      <w:r>
        <w:rPr>
          <w:rStyle w:val="Text0"/>
        </w:rPr>
        <w:t xml:space="preserve">int</w:t>
        <w:br w:clear="none"/>
      </w:r>
      <w:r>
        <w:t xml:space="preserve"> (whole number) and it takes two parameters, </w:t>
      </w:r>
      <w:r>
        <w:rPr>
          <w:rStyle w:val="Text0"/>
        </w:rPr>
        <w:t xml:space="preserve">minValue</w:t>
        <w:br w:clear="none"/>
      </w:r>
      <w:r>
        <w:t xml:space="preserve"> and </w:t>
      </w:r>
      <w:r>
        <w:rPr>
          <w:rStyle w:val="Text0"/>
        </w:rPr>
        <w:t xml:space="preserve">maxValue</w:t>
        <w:br w:clear="none"/>
      </w:r>
      <w:r>
        <w:t xml:space="preserve">, but </w:t>
      </w:r>
      <w:r>
        <w:rPr>
          <w:rStyle w:val="Text0"/>
        </w:rPr>
        <w:t xml:space="preserve">maxValue</w:t>
        <w:br w:clear="none"/>
      </w:r>
      <w:r>
        <w:t xml:space="preserve"> is not the maximum value that the method returns! It is an </w:t>
      </w:r>
      <w:r>
        <w:rPr>
          <w:rStyle w:val="Text5"/>
        </w:rPr>
        <w:t>exclusive upper bound</w:t>
      </w:r>
      <w:r>
        <w:t xml:space="preserve">, meaning </w:t>
      </w:r>
      <w:r>
        <w:rPr>
          <w:rStyle w:val="Text0"/>
        </w:rPr>
        <w:t xml:space="preserve">maxValue</w:t>
        <w:br w:clear="none"/>
      </w:r>
      <w:r>
        <w:t xml:space="preserve"> is one more than the maximum value returned. Use the </w:t>
      </w:r>
      <w:r>
        <w:rPr>
          <w:rStyle w:val="Text0"/>
        </w:rPr>
        <w:t xml:space="preserve">NextInt64</w:t>
        <w:br w:clear="none"/>
      </w:r>
      <w:r>
        <w:t xml:space="preserve"> method to return a </w:t>
      </w:r>
      <w:r>
        <w:rPr>
          <w:rStyle w:val="Text0"/>
        </w:rPr>
        <w:t xml:space="preserve">long</w:t>
        <w:br w:clear="none"/>
      </w:r>
      <w:r>
        <w:t xml:space="preserve"> integer.</w:t>
      </w:r>
    </w:p>
    <w:p>
      <w:pPr>
        <w:pStyle w:val="Para 01"/>
      </w:pPr>
      <w:r>
        <w:rPr>
          <w:rStyle w:val="Text0"/>
        </w:rPr>
        <w:t xml:space="preserve">NextDouble</w:t>
        <w:br w:clear="none"/>
      </w:r>
      <w:r>
        <w:t xml:space="preserve">: This method returns a number that is greater than or equal to </w:t>
      </w:r>
      <w:r>
        <w:rPr>
          <w:rStyle w:val="Text0"/>
        </w:rPr>
        <w:t xml:space="preserve">0.0</w:t>
        <w:br w:clear="none"/>
      </w:r>
      <w:r>
        <w:t xml:space="preserve"> and less than and never equal to </w:t>
      </w:r>
      <w:r>
        <w:rPr>
          <w:rStyle w:val="Text0"/>
        </w:rPr>
        <w:t xml:space="preserve">1.0</w:t>
        <w:br w:clear="none"/>
      </w:r>
      <w:r>
        <w:t xml:space="preserve">. Use the </w:t>
      </w:r>
      <w:r>
        <w:rPr>
          <w:rStyle w:val="Text0"/>
        </w:rPr>
        <w:t xml:space="preserve">NextSingle</w:t>
        <w:br w:clear="none"/>
      </w:r>
      <w:r>
        <w:t xml:space="preserve"> method to return a </w:t>
      </w:r>
      <w:r>
        <w:rPr>
          <w:rStyle w:val="Text0"/>
        </w:rPr>
        <w:t xml:space="preserve">float</w:t>
        <w:br w:clear="none"/>
      </w:r>
      <w:r>
        <w:t>.</w:t>
      </w:r>
    </w:p>
    <w:p>
      <w:pPr>
        <w:pStyle w:val="Para 01"/>
      </w:pPr>
      <w:r>
        <w:rPr>
          <w:rStyle w:val="Text0"/>
        </w:rPr>
        <w:t xml:space="preserve">NextBytes</w:t>
        <w:br w:clear="none"/>
      </w:r>
      <w:r>
        <w:t xml:space="preserve">: This method populates an array of any size with random </w:t>
      </w:r>
      <w:r>
        <w:rPr>
          <w:rStyle w:val="Text0"/>
        </w:rPr>
        <w:t xml:space="preserve">byte</w:t>
        <w:br w:clear="none"/>
      </w:r>
      <w:r>
        <w:t xml:space="preserve"> (</w:t>
      </w:r>
      <w:r>
        <w:rPr>
          <w:rStyle w:val="Text0"/>
        </w:rPr>
        <w:t xml:space="preserve">0</w:t>
        <w:br w:clear="none"/>
      </w:r>
      <w:r>
        <w:t xml:space="preserve"> to </w:t>
      </w:r>
      <w:r>
        <w:rPr>
          <w:rStyle w:val="Text0"/>
        </w:rPr>
        <w:t xml:space="preserve">255</w:t>
        <w:br w:clear="none"/>
      </w:r>
      <w:r>
        <w:t xml:space="preserve">) values. It is common to format </w:t>
      </w:r>
      <w:r>
        <w:rPr>
          <w:rStyle w:val="Text0"/>
        </w:rPr>
        <w:t xml:space="preserve">byte</w:t>
        <w:br w:clear="none"/>
      </w:r>
      <w:r>
        <w:t xml:space="preserve"> values as hexadecimal, for example, </w:t>
      </w:r>
      <w:r>
        <w:rPr>
          <w:rStyle w:val="Text0"/>
        </w:rPr>
        <w:t xml:space="preserve">00</w:t>
        <w:br w:clear="none"/>
      </w:r>
      <w:r>
        <w:t xml:space="preserve"> to </w:t>
      </w:r>
      <w:r>
        <w:rPr>
          <w:rStyle w:val="Text0"/>
        </w:rPr>
        <w:t xml:space="preserve">FF</w:t>
        <w:br w:clear="none"/>
      </w:r>
      <w:r>
        <w:t>.</w:t>
      </w:r>
    </w:p>
    <w:p>
      <w:pPr>
        <w:pStyle w:val="Normal"/>
      </w:pPr>
      <w:r>
        <w:t xml:space="preserve">Let’s see some </w:t>
      </w:r>
      <w:r>
        <w:rPr>
          <w:rStyle w:val="Text63"/>
        </w:rPr>
        <w:bookmarkStart w:id="1977" w:name="_idIndexMarker1405"/>
        <w:t/>
        <w:bookmarkEnd w:id="1977"/>
      </w:r>
      <w:r>
        <w:t>examples of generating pseudo-random numbers:</w:t>
      </w:r>
    </w:p>
    <w:p>
      <w:pPr>
        <w:numPr>
          <w:ilvl w:val="0"/>
          <w:numId w:val="399"/>
        </w:numPr>
        <w:pStyle w:val="Para 01"/>
      </w:pPr>
      <w:r>
        <w:t xml:space="preserve">In </w:t>
      </w:r>
      <w:r>
        <w:rPr>
          <w:rStyle w:val="Text0"/>
        </w:rPr>
        <w:t xml:space="preserve">Program.cs</w:t>
        <w:br w:clear="none"/>
      </w:r>
      <w:r>
        <w:t>, add</w:t>
      </w:r>
      <w:r>
        <w:rPr>
          <w:rStyle w:val="Text63"/>
        </w:rPr>
        <w:bookmarkStart w:id="1978" w:name="_idIndexMarker1406"/>
        <w:t/>
        <w:bookmarkEnd w:id="1978"/>
      </w:r>
      <w:r>
        <w:t xml:space="preserve"> statements to access the shared </w:t>
      </w:r>
      <w:r>
        <w:rPr>
          <w:rStyle w:val="Text0"/>
        </w:rPr>
        <w:t xml:space="preserve">Random</w:t>
        <w:br w:clear="none"/>
      </w:r>
      <w:r>
        <w:t xml:space="preserve"> instance, and then call its methods to generate random numbers, as shown in the following code: </w:t>
      </w:r>
    </w:p>
    <w:p>
      <w:pPr>
        <w:pStyle w:val="Para 04"/>
      </w:pPr>
      <w:r>
        <w:t xml:space="preserve">Random r = Random.Shared;</w:t>
        <w:br w:clear="none"/>
      </w:r>
      <w:r>
        <w:rPr>
          <w:rStyle w:val="Text3"/>
        </w:rPr>
        <w:t xml:space="preserve">// minValue is an inclusive lower bound i.e. 1 is a possible value.</w:t>
        <w:br w:clear="none"/>
      </w:r>
      <w:r>
        <w:t xml:space="preserve"/>
        <w:br w:clear="none"/>
      </w:r>
      <w:r>
        <w:rPr>
          <w:rStyle w:val="Text3"/>
        </w:rPr>
        <w:t xml:space="preserve">// maxValue is an exclusive upper bound i.e. 7 is not a possible value.</w:t>
        <w:br w:clear="none"/>
      </w:r>
      <w:r>
        <w:t xml:space="preserve"/>
        <w:br w:clear="none"/>
      </w:r>
      <w:r>
        <w:rPr>
          <w:rStyle w:val="Text12"/>
        </w:rPr>
        <w:t xml:space="preserve">int</w:t>
        <w:br w:clear="none"/>
      </w:r>
      <w:r>
        <w:t xml:space="preserve"> dieRoll = r.Next(minValue: </w:t>
        <w:br w:clear="none"/>
      </w:r>
      <w:r>
        <w:rPr>
          <w:rStyle w:val="Text16"/>
        </w:rPr>
        <w:t xml:space="preserve">1</w:t>
        <w:br w:clear="none"/>
      </w:r>
      <w:r>
        <w:t xml:space="preserve">, maxValue: </w:t>
        <w:br w:clear="none"/>
      </w:r>
      <w:r>
        <w:rPr>
          <w:rStyle w:val="Text16"/>
        </w:rPr>
        <w:t xml:space="preserve">7</w:t>
        <w:br w:clear="none"/>
      </w:r>
      <w:r>
        <w:t xml:space="preserve">); </w:t>
        <w:br w:clear="none"/>
      </w:r>
      <w:r>
        <w:rPr>
          <w:rStyle w:val="Text3"/>
        </w:rPr>
        <w:t xml:space="preserve">// Returns 1 to 6.</w:t>
        <w:br w:clear="none"/>
      </w:r>
      <w:r>
        <w:t xml:space="preserve"/>
        <w:br w:clear="none"/>
        <w:t xml:space="preserve">WriteLine(</w:t>
        <w:br w:clear="none"/>
      </w:r>
      <w:r>
        <w:rPr>
          <w:rStyle w:val="Text2"/>
        </w:rPr>
        <w:t xml:space="preserve">$"Random die roll: </w:t>
        <w:br w:clear="none"/>
      </w:r>
      <w:r>
        <w:rPr>
          <w:rStyle w:val="Text8"/>
        </w:rPr>
        <w:t xml:space="preserve">{dieRoll}</w:t>
        <w:br w:clear="none"/>
      </w:r>
      <w:r>
        <w:rPr>
          <w:rStyle w:val="Text2"/>
        </w:rPr>
        <w:t xml:space="preserve">"</w:t>
        <w:br w:clear="none"/>
      </w:r>
      <w:r>
        <w:t xml:space="preserve">);</w:t>
        <w:br w:clear="none"/>
      </w:r>
      <w:r>
        <w:rPr>
          <w:rStyle w:val="Text12"/>
        </w:rPr>
        <w:t xml:space="preserve">double</w:t>
        <w:br w:clear="none"/>
      </w:r>
      <w:r>
        <w:t xml:space="preserve"> randomReal = r.NextDouble(); </w:t>
        <w:br w:clear="none"/>
      </w:r>
      <w:r>
        <w:rPr>
          <w:rStyle w:val="Text3"/>
        </w:rPr>
        <w:t xml:space="preserve">// Returns 0.0 to less than 1.0.</w:t>
        <w:br w:clear="none"/>
      </w:r>
      <w:r>
        <w:t xml:space="preserve"/>
        <w:br w:clear="none"/>
        <w:t xml:space="preserve">WriteLine(</w:t>
        <w:br w:clear="none"/>
      </w:r>
      <w:r>
        <w:rPr>
          <w:rStyle w:val="Text2"/>
        </w:rPr>
        <w:t xml:space="preserve">$"Random double: </w:t>
        <w:br w:clear="none"/>
      </w:r>
      <w:r>
        <w:rPr>
          <w:rStyle w:val="Text8"/>
        </w:rPr>
        <w:t xml:space="preserve">{randomReal}</w:t>
        <w:br w:clear="none"/>
      </w:r>
      <w:r>
        <w:rPr>
          <w:rStyle w:val="Text2"/>
        </w:rPr>
        <w:t xml:space="preserve">"</w:t>
        <w:br w:clear="none"/>
      </w:r>
      <w:r>
        <w:t xml:space="preserve">);</w:t>
        <w:br w:clear="none"/>
      </w:r>
      <w:r>
        <w:rPr>
          <w:rStyle w:val="Text12"/>
        </w:rPr>
        <w:t xml:space="preserve">byte</w:t>
        <w:br w:clear="none"/>
      </w:r>
      <w:r>
        <w:t xml:space="preserve">[] arrayOfBytes = </w:t>
        <w:br w:clear="none"/>
      </w:r>
      <w:r>
        <w:rPr>
          <w:rStyle w:val="Text4"/>
        </w:rPr>
        <w:t xml:space="preserve">new</w:t>
        <w:br w:clear="none"/>
      </w:r>
      <w:r>
        <w:t xml:space="preserve"> </w:t>
        <w:br w:clear="none"/>
      </w:r>
      <w:r>
        <w:rPr>
          <w:rStyle w:val="Text12"/>
        </w:rPr>
        <w:t xml:space="preserve">byte</w:t>
        <w:br w:clear="none"/>
      </w:r>
      <w:r>
        <w:t xml:space="preserve">[</w:t>
        <w:br w:clear="none"/>
      </w:r>
      <w:r>
        <w:rPr>
          <w:rStyle w:val="Text16"/>
        </w:rPr>
        <w:t xml:space="preserve">256</w:t>
        <w:br w:clear="none"/>
      </w:r>
      <w:r>
        <w:t xml:space="preserve">]; </w:t>
        <w:br w:clear="none"/>
        <w:t xml:space="preserve">r.NextBytes(arrayOfBytes); </w:t>
        <w:br w:clear="none"/>
      </w:r>
      <w:r>
        <w:rPr>
          <w:rStyle w:val="Text3"/>
        </w:rPr>
        <w:t xml:space="preserve">// Fills array with 256 random bytes.</w:t>
        <w:br w:clear="none"/>
      </w:r>
      <w:r>
        <w:t xml:space="preserve"/>
        <w:br w:clear="none"/>
        <w:t xml:space="preserve">Write(</w:t>
        <w:br w:clear="none"/>
      </w:r>
      <w:r>
        <w:rPr>
          <w:rStyle w:val="Text2"/>
        </w:rPr>
        <w:t xml:space="preserve">"Random bytes: "</w:t>
        <w:br w:clear="none"/>
      </w:r>
      <w:r>
        <w:t xml:space="preserve">);</w:t>
        <w:br w:clear="none"/>
      </w:r>
      <w:r>
        <w:rPr>
          <w:rStyle w:val="Text4"/>
        </w:rPr>
        <w:t xml:space="preserve">for</w:t>
        <w:br w:clear="none"/>
      </w:r>
      <w:r>
        <w:t xml:space="preserve"> (</w:t>
        <w:br w:clear="none"/>
      </w:r>
      <w:r>
        <w:rPr>
          <w:rStyle w:val="Text12"/>
        </w:rPr>
        <w:t xml:space="preserve">int</w:t>
        <w:br w:clear="none"/>
      </w:r>
      <w:r>
        <w:t xml:space="preserve"> i = </w:t>
        <w:br w:clear="none"/>
      </w:r>
      <w:r>
        <w:rPr>
          <w:rStyle w:val="Text16"/>
        </w:rPr>
        <w:t xml:space="preserve">0</w:t>
        <w:br w:clear="none"/>
      </w:r>
      <w:r>
        <w:t xml:space="preserve">; i &lt; arrayOfBytes.Length; i++)</w:t>
        <w:br w:clear="none"/>
        <w:t xml:space="preserve">{</w:t>
        <w:br w:clear="none"/>
        <w:t xml:space="preserve">  Write(</w:t>
        <w:br w:clear="none"/>
      </w:r>
      <w:r>
        <w:rPr>
          <w:rStyle w:val="Text2"/>
        </w:rPr>
        <w:t xml:space="preserve">$"</w:t>
        <w:br w:clear="none"/>
      </w:r>
      <w:r>
        <w:rPr>
          <w:rStyle w:val="Text8"/>
        </w:rPr>
        <w:t xml:space="preserve">{arrayOfBytes[i]:X2}</w:t>
        <w:br w:clear="none"/>
      </w:r>
      <w:r>
        <w:rPr>
          <w:rStyle w:val="Text2"/>
        </w:rPr>
        <w:t xml:space="preserve"> "</w:t>
        <w:br w:clear="none"/>
      </w:r>
      <w:r>
        <w:t xml:space="preserve">);</w:t>
        <w:br w:clear="none"/>
        <w:t xml:space="preserve">}</w:t>
        <w:br w:clear="none"/>
        <w:t xml:space="preserve">WriteLine();</w:t>
        <w:br w:clear="none"/>
      </w:r>
    </w:p>
    <w:p>
      <w:pPr>
        <w:numPr>
          <w:ilvl w:val="0"/>
          <w:numId w:val="399"/>
        </w:numPr>
        <w:pStyle w:val="Para 01"/>
      </w:pPr>
      <w:r>
        <w:t xml:space="preserve">Run the code and view the result, as shown in the following output: </w:t>
      </w:r>
    </w:p>
    <w:p>
      <w:pPr>
        <w:pStyle w:val="Para 05"/>
      </w:pPr>
      <w:r>
        <w:t xml:space="preserve">Random die roll: 1</w:t>
        <w:br w:clear="none"/>
        <w:t xml:space="preserve">Random double: 0.06735275453092382</w:t>
        <w:br w:clear="none"/>
        <w:t xml:space="preserve">Random bytes: D9 38 CD F3 5B 40 2D F4 5B D0 48 DF F7 B6 67 C1 95 A1 2C 58 42 CF 70 6C C3 BE 82 D7 EC 61 0D D2 2D C4 49 7B C7 0F EA CC B3 41 F3 04 5D 29 25 B7 F7 99 8A 0F 56 20 A6 B3 57 C4 48 DA 94 2B 07 F1 15 64 EA 8D FF 79 E6 E4 9A C8 65 C5 D8 55 3D 3C C0 2B 0B 4C 3A 0E E6 A5 91 B7 59 6C 9A 94 97 43 B7 90 EE D8 9A C6 CA A1 8F DD 0A 23 3C 01 48 E0 45 E1 D6 BD 7C 41 C8 22 8A 81 82 DC 1F 2E AD 3F 93 68 0F B5 40 7B 2B 31 FC A6 BF BA 05 C0 76 EE 58 B3 41 63 88 E5 5C 8B B5 08 5C C3 52 FF 73 69 B0 97 78 B5 3B 87 2C 12 F3 C3 AE 96 43 7D 67 2F F8 C9 31 70 BD AD B3 9B 44 53 39 5F 19 73 C8 43 0E A5 5B 6B 5A 9D 2F DF DC A3 EE C5 CF AF A4 8C 0F F2 9C 78 19 48 CE 49 A8 28 06 A3 4E 7D F7 75 AA 49 E7 4E 20 AF B1 77 0A 90 CF C1 E0 62 BC 4F 79 76 64 98 BF 63 76 B4 F9 1D A4 C4 74 03 63 02</w:t>
        <w:br w:clear="none"/>
      </w:r>
    </w:p>
    <w:p>
      <w:pPr>
        <w:pStyle w:val="Normal"/>
      </w:pPr>
      <w:r>
        <w:t xml:space="preserve">In scenarios that do need truly random numbers like cryptography, there are specialized types for that, like </w:t>
      </w:r>
      <w:r>
        <w:rPr>
          <w:rStyle w:val="Text0"/>
        </w:rPr>
        <w:t xml:space="preserve">RandomNumberGenerator</w:t>
        <w:br w:clear="none"/>
      </w:r>
      <w:r>
        <w:t xml:space="preserve">. I plan to cover this and other cryptographic types in the companion book, </w:t>
      </w:r>
      <w:r>
        <w:rPr>
          <w:rStyle w:val="Text5"/>
        </w:rPr>
        <w:t>Tools and Skills for .NET 8 Pros</w:t>
      </w:r>
      <w:r>
        <w:t xml:space="preserve"> in a chapter titled </w:t>
      </w:r>
      <w:r>
        <w:rPr>
          <w:rStyle w:val="Text5"/>
        </w:rPr>
        <w:t>Protecting Data and Apps Using Cryptography</w:t>
      </w:r>
      <w:r>
        <w:t>, expected to publish in the first half of 2024.</w:t>
      </w:r>
    </w:p>
    <w:p>
      <w:pPr>
        <w:pStyle w:val="Normal"/>
      </w:pPr>
      <w:r>
        <w:t xml:space="preserve">.NET 8 introduced two new </w:t>
      </w:r>
      <w:r>
        <w:rPr>
          <w:rStyle w:val="Text0"/>
        </w:rPr>
        <w:t xml:space="preserve">Random</w:t>
        <w:br w:clear="none"/>
      </w:r>
      <w:r>
        <w:t xml:space="preserve"> methods, as </w:t>
      </w:r>
      <w:r>
        <w:rPr>
          <w:rStyle w:val="Text63"/>
        </w:rPr>
        <w:bookmarkStart w:id="1979" w:name="_idIndexMarker1407"/>
        <w:t/>
        <w:bookmarkEnd w:id="1979"/>
      </w:r>
      <w:r>
        <w:t>described in the following list:</w:t>
      </w:r>
    </w:p>
    <w:p>
      <w:pPr>
        <w:pStyle w:val="Para 01"/>
      </w:pPr>
      <w:r>
        <w:rPr>
          <w:rStyle w:val="Text0"/>
        </w:rPr>
        <w:t xml:space="preserve">GetItems&lt;T&gt;</w:t>
        <w:br w:clear="none"/>
      </w:r>
      <w:r>
        <w:t xml:space="preserve">: This method is </w:t>
      </w:r>
      <w:r>
        <w:rPr>
          <w:rStyle w:val="Text63"/>
        </w:rPr>
        <w:bookmarkStart w:id="1980" w:name="_idIndexMarker1408"/>
        <w:t/>
        <w:bookmarkEnd w:id="1980"/>
      </w:r>
      <w:r>
        <w:t xml:space="preserve">passed an array or read-only span of any type </w:t>
      </w:r>
      <w:r>
        <w:rPr>
          <w:rStyle w:val="Text0"/>
        </w:rPr>
        <w:t xml:space="preserve">T</w:t>
        <w:br w:clear="none"/>
      </w:r>
      <w:r>
        <w:t xml:space="preserve"> of choices and the number of items you want to generate, and then it returns that number of items randomly selected from the choices.</w:t>
      </w:r>
    </w:p>
    <w:p>
      <w:pPr>
        <w:pStyle w:val="Para 01"/>
      </w:pPr>
      <w:r>
        <w:rPr>
          <w:rStyle w:val="Text0"/>
        </w:rPr>
        <w:t xml:space="preserve">Shuffle&lt;T&gt;</w:t>
        <w:br w:clear="none"/>
      </w:r>
      <w:r>
        <w:t xml:space="preserve">: This method is passed an array or span of any type </w:t>
      </w:r>
      <w:r>
        <w:rPr>
          <w:rStyle w:val="Text0"/>
        </w:rPr>
        <w:t xml:space="preserve">T</w:t>
        <w:br w:clear="none"/>
      </w:r>
      <w:r>
        <w:t xml:space="preserve"> and the order of items is randomized.</w:t>
      </w:r>
    </w:p>
    <w:p>
      <w:pPr>
        <w:pStyle w:val="Normal"/>
      </w:pPr>
      <w:r>
        <w:t>Let’s see an example of each:</w:t>
      </w:r>
    </w:p>
    <w:p>
      <w:pPr>
        <w:numPr>
          <w:ilvl w:val="0"/>
          <w:numId w:val="400"/>
        </w:numPr>
        <w:pStyle w:val="Para 01"/>
      </w:pPr>
      <w:r>
        <w:t xml:space="preserve">In </w:t>
      </w:r>
      <w:r>
        <w:rPr>
          <w:rStyle w:val="Text0"/>
        </w:rPr>
        <w:t xml:space="preserve">Program.cs</w:t>
        <w:br w:clear="none"/>
      </w:r>
      <w:r>
        <w:t xml:space="preserve">, add statements to access the shared </w:t>
      </w:r>
      <w:r>
        <w:rPr>
          <w:rStyle w:val="Text0"/>
        </w:rPr>
        <w:t xml:space="preserve">Random</w:t>
        <w:br w:clear="none"/>
      </w:r>
      <w:r>
        <w:t xml:space="preserve"> instance, and then call its methods to generate random numbers, as shown in the following code: </w:t>
      </w:r>
    </w:p>
    <w:p>
      <w:pPr>
        <w:pStyle w:val="Para 04"/>
      </w:pPr>
      <w:r>
        <w:rPr>
          <w:rStyle w:val="Text12"/>
        </w:rPr>
        <w:t xml:space="preserve">string</w:t>
        <w:br w:clear="none"/>
      </w:r>
      <w:r>
        <w:t xml:space="preserve">[] beatles = r.GetItems(</w:t>
        <w:br w:clear="none"/>
        <w:t xml:space="preserve">  choices: </w:t>
        <w:br w:clear="none"/>
      </w:r>
      <w:r>
        <w:rPr>
          <w:rStyle w:val="Text4"/>
        </w:rPr>
        <w:t xml:space="preserve">new</w:t>
        <w:br w:clear="none"/>
      </w:r>
      <w:r>
        <w:t xml:space="preserve">[] { </w:t>
        <w:br w:clear="none"/>
      </w:r>
      <w:r>
        <w:rPr>
          <w:rStyle w:val="Text2"/>
        </w:rPr>
        <w:t xml:space="preserve">"John"</w:t>
        <w:br w:clear="none"/>
      </w:r>
      <w:r>
        <w:t xml:space="preserve">, </w:t>
        <w:br w:clear="none"/>
      </w:r>
      <w:r>
        <w:rPr>
          <w:rStyle w:val="Text2"/>
        </w:rPr>
        <w:t xml:space="preserve">"Paul"</w:t>
        <w:br w:clear="none"/>
      </w:r>
      <w:r>
        <w:t xml:space="preserve">, </w:t>
        <w:br w:clear="none"/>
      </w:r>
      <w:r>
        <w:rPr>
          <w:rStyle w:val="Text2"/>
        </w:rPr>
        <w:t xml:space="preserve">"George"</w:t>
        <w:br w:clear="none"/>
      </w:r>
      <w:r>
        <w:t xml:space="preserve">, </w:t>
        <w:br w:clear="none"/>
      </w:r>
      <w:r>
        <w:rPr>
          <w:rStyle w:val="Text2"/>
        </w:rPr>
        <w:t xml:space="preserve">"</w:t>
        <w:br w:clear="none"/>
        <w:t xml:space="preserve">Ringo"</w:t>
        <w:br w:clear="none"/>
      </w:r>
      <w:r>
        <w:t xml:space="preserve"> }, </w:t>
        <w:br w:clear="none"/>
        <w:t xml:space="preserve">  length: </w:t>
        <w:br w:clear="none"/>
      </w:r>
      <w:r>
        <w:rPr>
          <w:rStyle w:val="Text16"/>
        </w:rPr>
        <w:t xml:space="preserve">10</w:t>
        <w:br w:clear="none"/>
      </w:r>
      <w:r>
        <w:t xml:space="preserve">);</w:t>
        <w:br w:clear="none"/>
        <w:t xml:space="preserve">Write(</w:t>
        <w:br w:clear="none"/>
      </w:r>
      <w:r>
        <w:rPr>
          <w:rStyle w:val="Text2"/>
        </w:rPr>
        <w:t xml:space="preserve">"Random ten beatles:"</w:t>
        <w:br w:clear="none"/>
      </w:r>
      <w:r>
        <w:t xml:space="preserve">);</w:t>
        <w:br w:clear="none"/>
      </w:r>
      <w:r>
        <w:rPr>
          <w:rStyle w:val="Text4"/>
        </w:rPr>
        <w:t xml:space="preserve">foreach</w:t>
        <w:br w:clear="none"/>
      </w:r>
      <w:r>
        <w:t xml:space="preserve"> (</w:t>
        <w:br w:clear="none"/>
      </w:r>
      <w:r>
        <w:rPr>
          <w:rStyle w:val="Text12"/>
        </w:rPr>
        <w:t xml:space="preserve">string</w:t>
        <w:br w:clear="none"/>
      </w:r>
      <w:r>
        <w:t xml:space="preserve"> beatle </w:t>
        <w:br w:clear="none"/>
      </w:r>
      <w:r>
        <w:rPr>
          <w:rStyle w:val="Text4"/>
        </w:rPr>
        <w:t xml:space="preserve">in</w:t>
        <w:br w:clear="none"/>
      </w:r>
      <w:r>
        <w:t xml:space="preserve"> beatles)</w:t>
        <w:br w:clear="none"/>
        <w:t xml:space="preserve">{</w:t>
        <w:br w:clear="none"/>
        <w:t xml:space="preserve">  Write(</w:t>
        <w:br w:clear="none"/>
      </w:r>
      <w:r>
        <w:rPr>
          <w:rStyle w:val="Text2"/>
        </w:rPr>
        <w:t xml:space="preserve">$" </w:t>
        <w:br w:clear="none"/>
      </w:r>
      <w:r>
        <w:rPr>
          <w:rStyle w:val="Text8"/>
        </w:rPr>
        <w:t xml:space="preserve">{beatle}</w:t>
        <w:br w:clear="none"/>
      </w:r>
      <w:r>
        <w:rPr>
          <w:rStyle w:val="Text2"/>
        </w:rPr>
        <w:t xml:space="preserve">"</w:t>
        <w:br w:clear="none"/>
      </w:r>
      <w:r>
        <w:t xml:space="preserve">);</w:t>
        <w:br w:clear="none"/>
        <w:t xml:space="preserve">}</w:t>
        <w:br w:clear="none"/>
        <w:t xml:space="preserve">WriteLine();</w:t>
        <w:br w:clear="none"/>
        <w:t xml:space="preserve">r.Shuffle(beatles);</w:t>
        <w:br w:clear="none"/>
        <w:t xml:space="preserve">Write(</w:t>
        <w:br w:clear="none"/>
      </w:r>
      <w:r>
        <w:rPr>
          <w:rStyle w:val="Text2"/>
        </w:rPr>
        <w:t xml:space="preserve">"Shuffled beatles:"</w:t>
        <w:br w:clear="none"/>
      </w:r>
      <w:r>
        <w:t xml:space="preserve">);</w:t>
        <w:br w:clear="none"/>
      </w:r>
      <w:r>
        <w:rPr>
          <w:rStyle w:val="Text4"/>
        </w:rPr>
        <w:t xml:space="preserve">foreach</w:t>
        <w:br w:clear="none"/>
      </w:r>
      <w:r>
        <w:t xml:space="preserve"> (</w:t>
        <w:br w:clear="none"/>
      </w:r>
      <w:r>
        <w:rPr>
          <w:rStyle w:val="Text12"/>
        </w:rPr>
        <w:t xml:space="preserve">string</w:t>
        <w:br w:clear="none"/>
      </w:r>
      <w:r>
        <w:t xml:space="preserve"> beatle </w:t>
        <w:br w:clear="none"/>
      </w:r>
      <w:r>
        <w:rPr>
          <w:rStyle w:val="Text4"/>
        </w:rPr>
        <w:t xml:space="preserve">in</w:t>
        <w:br w:clear="none"/>
      </w:r>
      <w:r>
        <w:t xml:space="preserve"> beatles)</w:t>
        <w:br w:clear="none"/>
        <w:t xml:space="preserve">{</w:t>
        <w:br w:clear="none"/>
        <w:t xml:space="preserve">  Write(</w:t>
        <w:br w:clear="none"/>
      </w:r>
      <w:r>
        <w:rPr>
          <w:rStyle w:val="Text2"/>
        </w:rPr>
        <w:t xml:space="preserve">$" </w:t>
        <w:br w:clear="none"/>
      </w:r>
      <w:r>
        <w:rPr>
          <w:rStyle w:val="Text8"/>
        </w:rPr>
        <w:t xml:space="preserve">{beatle}</w:t>
        <w:br w:clear="none"/>
      </w:r>
      <w:r>
        <w:rPr>
          <w:rStyle w:val="Text2"/>
        </w:rPr>
        <w:t xml:space="preserve">"</w:t>
        <w:br w:clear="none"/>
      </w:r>
      <w:r>
        <w:t xml:space="preserve">);</w:t>
        <w:br w:clear="none"/>
        <w:t xml:space="preserve">}</w:t>
        <w:br w:clear="none"/>
        <w:t xml:space="preserve">WriteLine();</w:t>
        <w:br w:clear="none"/>
      </w:r>
    </w:p>
    <w:p>
      <w:pPr>
        <w:numPr>
          <w:ilvl w:val="0"/>
          <w:numId w:val="400"/>
        </w:numPr>
        <w:pStyle w:val="Para 01"/>
      </w:pPr>
      <w:r>
        <w:t xml:space="preserve">Run the </w:t>
      </w:r>
      <w:r>
        <w:rPr>
          <w:rStyle w:val="Text63"/>
        </w:rPr>
        <w:bookmarkStart w:id="1981" w:name="_idIndexMarker1409"/>
        <w:t/>
        <w:bookmarkEnd w:id="1981"/>
      </w:r>
      <w:r>
        <w:t xml:space="preserve">code and view the result, as shown in the following output: </w:t>
      </w:r>
    </w:p>
    <w:p>
      <w:pPr>
        <w:pStyle w:val="Para 05"/>
      </w:pPr>
      <w:r>
        <w:t xml:space="preserve">Random ten beatles: Paul Paul John John John John Paul John George Ringo</w:t>
        <w:br w:clear="none"/>
        <w:t xml:space="preserve">Shuffled beatles: George John Paul Paul John John John Ringo Paul John</w:t>
        <w:br w:clear="none"/>
      </w:r>
    </w:p>
    <w:p>
      <w:bookmarkStart w:id="1982" w:name="Generating_GUIDs"/>
      <w:pPr>
        <w:pStyle w:val="Heading 2"/>
      </w:pPr>
      <w:r>
        <w:t>Generating GUIDs</w:t>
      </w:r>
      <w:bookmarkEnd w:id="1982"/>
    </w:p>
    <w:p>
      <w:pPr>
        <w:pStyle w:val="Normal"/>
      </w:pPr>
      <w:r>
        <w:t xml:space="preserve">A </w:t>
      </w:r>
      <w:r>
        <w:rPr>
          <w:rStyle w:val="Text1"/>
        </w:rPr>
        <w:t>GUID (globally unique identifier)</w:t>
      </w:r>
      <w:r>
        <w:t xml:space="preserve"> is a 128-bit text string that represents a unique value for identification. As a developer, you will</w:t>
      </w:r>
      <w:r>
        <w:rPr>
          <w:rStyle w:val="Text63"/>
        </w:rPr>
        <w:bookmarkStart w:id="1983" w:name="_idIndexMarker1410"/>
        <w:t/>
        <w:bookmarkEnd w:id="1983"/>
      </w:r>
      <w:r>
        <w:t xml:space="preserve"> need to generate GUIDs when a unique reference is needed to identify information. Traditionally, database and computer systems may have used an incrementing integer value, but a GUID is more likely to avoid conflicts in multi-tasking systems.</w:t>
      </w:r>
    </w:p>
    <w:p>
      <w:pPr>
        <w:pStyle w:val="Normal"/>
      </w:pPr>
      <w:r>
        <w:t xml:space="preserve">The </w:t>
      </w:r>
      <w:r>
        <w:rPr>
          <w:rStyle w:val="Text0"/>
        </w:rPr>
        <w:t xml:space="preserve">System.Guid</w:t>
        <w:br w:clear="none"/>
      </w:r>
      <w:r>
        <w:t xml:space="preserve"> type is a value type (</w:t>
      </w:r>
      <w:r>
        <w:rPr>
          <w:rStyle w:val="Text0"/>
        </w:rPr>
        <w:t xml:space="preserve">struct</w:t>
        <w:br w:clear="none"/>
      </w:r>
      <w:r>
        <w:t xml:space="preserve">) that represents a GUID value. It has </w:t>
      </w:r>
      <w:r>
        <w:rPr>
          <w:rStyle w:val="Text0"/>
        </w:rPr>
        <w:t xml:space="preserve">Parse</w:t>
        <w:br w:clear="none"/>
      </w:r>
      <w:r>
        <w:t xml:space="preserve"> and </w:t>
      </w:r>
      <w:r>
        <w:rPr>
          <w:rStyle w:val="Text0"/>
        </w:rPr>
        <w:t xml:space="preserve">TryParse</w:t>
        <w:br w:clear="none"/>
      </w:r>
      <w:r>
        <w:t xml:space="preserve"> methods to take an existing GUID value represented as a </w:t>
      </w:r>
      <w:r>
        <w:rPr>
          <w:rStyle w:val="Text0"/>
        </w:rPr>
        <w:t xml:space="preserve">string</w:t>
        <w:br w:clear="none"/>
      </w:r>
      <w:r>
        <w:t xml:space="preserve"> and convert it into the </w:t>
      </w:r>
      <w:r>
        <w:rPr>
          <w:rStyle w:val="Text0"/>
        </w:rPr>
        <w:t xml:space="preserve">Guid</w:t>
        <w:br w:clear="none"/>
      </w:r>
      <w:r>
        <w:t xml:space="preserve"> type. It has a </w:t>
      </w:r>
      <w:r>
        <w:rPr>
          <w:rStyle w:val="Text0"/>
        </w:rPr>
        <w:t xml:space="preserve">NewGuid</w:t>
        <w:br w:clear="none"/>
      </w:r>
      <w:r>
        <w:t xml:space="preserve"> method to generate a new value.</w:t>
      </w:r>
    </w:p>
    <w:p>
      <w:pPr>
        <w:pStyle w:val="Normal"/>
      </w:pPr>
      <w:r>
        <w:t xml:space="preserve">Let’s see how we can </w:t>
      </w:r>
      <w:r>
        <w:rPr>
          <w:rStyle w:val="Text63"/>
        </w:rPr>
        <w:bookmarkStart w:id="1984" w:name="_idIndexMarker1411"/>
        <w:t/>
        <w:bookmarkEnd w:id="1984"/>
      </w:r>
      <w:r>
        <w:t>generate GUID values and output them:</w:t>
      </w:r>
    </w:p>
    <w:p>
      <w:pPr>
        <w:numPr>
          <w:ilvl w:val="0"/>
          <w:numId w:val="401"/>
        </w:numPr>
        <w:pStyle w:val="Para 01"/>
      </w:pPr>
      <w:r>
        <w:t xml:space="preserve">In </w:t>
      </w:r>
      <w:r>
        <w:rPr>
          <w:rStyle w:val="Text0"/>
        </w:rPr>
        <w:t xml:space="preserve">Program.cs</w:t>
        <w:br w:clear="none"/>
      </w:r>
      <w:r>
        <w:t xml:space="preserve">, add statements to access the shared </w:t>
      </w:r>
      <w:r>
        <w:rPr>
          <w:rStyle w:val="Text0"/>
        </w:rPr>
        <w:t xml:space="preserve">Random</w:t>
        <w:br w:clear="none"/>
      </w:r>
      <w:r>
        <w:t xml:space="preserve"> instance, and then call its methods to generate random numbers, as shown in the following code: </w:t>
      </w:r>
    </w:p>
    <w:p>
      <w:pPr>
        <w:pStyle w:val="Para 04"/>
      </w:pPr>
      <w:r>
        <w:t xml:space="preserve">WriteLine(</w:t>
        <w:br w:clear="none"/>
      </w:r>
      <w:r>
        <w:rPr>
          <w:rStyle w:val="Text2"/>
        </w:rPr>
        <w:t xml:space="preserve">$"Empty GUID: </w:t>
        <w:br w:clear="none"/>
      </w:r>
      <w:r>
        <w:rPr>
          <w:rStyle w:val="Text8"/>
        </w:rPr>
        <w:t xml:space="preserve">{Guid.Empty}</w:t>
        <w:br w:clear="none"/>
      </w:r>
      <w:r>
        <w:rPr>
          <w:rStyle w:val="Text2"/>
        </w:rPr>
        <w:t xml:space="preserve">."</w:t>
        <w:br w:clear="none"/>
      </w:r>
      <w:r>
        <w:t xml:space="preserve">);</w:t>
        <w:br w:clear="none"/>
        <w:t xml:space="preserve">Guid g = Guid.NewGuid();</w:t>
        <w:br w:clear="none"/>
        <w:t xml:space="preserve">WriteLine(</w:t>
        <w:br w:clear="none"/>
      </w:r>
      <w:r>
        <w:rPr>
          <w:rStyle w:val="Text2"/>
        </w:rPr>
        <w:t xml:space="preserve">$"Random GUID: </w:t>
        <w:br w:clear="none"/>
      </w:r>
      <w:r>
        <w:rPr>
          <w:rStyle w:val="Text8"/>
        </w:rPr>
        <w:t xml:space="preserve">{g}</w:t>
        <w:br w:clear="none"/>
      </w:r>
      <w:r>
        <w:rPr>
          <w:rStyle w:val="Text2"/>
        </w:rPr>
        <w:t xml:space="preserve">."</w:t>
        <w:br w:clear="none"/>
      </w:r>
      <w:r>
        <w:t xml:space="preserve">);</w:t>
        <w:br w:clear="none"/>
      </w:r>
      <w:r>
        <w:rPr>
          <w:rStyle w:val="Text12"/>
        </w:rPr>
        <w:t xml:space="preserve">byte</w:t>
        <w:br w:clear="none"/>
      </w:r>
      <w:r>
        <w:t xml:space="preserve">[] guidAsBytes = g.ToByteArray();</w:t>
        <w:br w:clear="none"/>
        <w:t xml:space="preserve">Write(</w:t>
        <w:br w:clear="none"/>
      </w:r>
      <w:r>
        <w:rPr>
          <w:rStyle w:val="Text2"/>
        </w:rPr>
        <w:t xml:space="preserve">"GUID as byte array: "</w:t>
        <w:br w:clear="none"/>
      </w:r>
      <w:r>
        <w:t xml:space="preserve">);</w:t>
        <w:br w:clear="none"/>
      </w:r>
      <w:r>
        <w:rPr>
          <w:rStyle w:val="Text4"/>
        </w:rPr>
        <w:t xml:space="preserve">for</w:t>
        <w:br w:clear="none"/>
      </w:r>
      <w:r>
        <w:t xml:space="preserve"> (</w:t>
        <w:br w:clear="none"/>
      </w:r>
      <w:r>
        <w:rPr>
          <w:rStyle w:val="Text12"/>
        </w:rPr>
        <w:t xml:space="preserve">int</w:t>
        <w:br w:clear="none"/>
      </w:r>
      <w:r>
        <w:t xml:space="preserve"> i = </w:t>
        <w:br w:clear="none"/>
      </w:r>
      <w:r>
        <w:rPr>
          <w:rStyle w:val="Text16"/>
        </w:rPr>
        <w:t xml:space="preserve">0</w:t>
        <w:br w:clear="none"/>
      </w:r>
      <w:r>
        <w:t xml:space="preserve">; i &lt; guidAsBytes.Length; i++)</w:t>
        <w:br w:clear="none"/>
        <w:t xml:space="preserve">{</w:t>
        <w:br w:clear="none"/>
        <w:t xml:space="preserve">  Write(</w:t>
        <w:br w:clear="none"/>
      </w:r>
      <w:r>
        <w:rPr>
          <w:rStyle w:val="Text2"/>
        </w:rPr>
        <w:t xml:space="preserve">$"</w:t>
        <w:br w:clear="none"/>
      </w:r>
      <w:r>
        <w:rPr>
          <w:rStyle w:val="Text8"/>
        </w:rPr>
        <w:t xml:space="preserve">{guidAsBytes[i]:X2}</w:t>
        <w:br w:clear="none"/>
      </w:r>
      <w:r>
        <w:rPr>
          <w:rStyle w:val="Text2"/>
        </w:rPr>
        <w:t xml:space="preserve"> "</w:t>
        <w:br w:clear="none"/>
      </w:r>
      <w:r>
        <w:t xml:space="preserve">);</w:t>
        <w:br w:clear="none"/>
        <w:t xml:space="preserve">}</w:t>
        <w:br w:clear="none"/>
        <w:t xml:space="preserve">WriteLine();</w:t>
        <w:br w:clear="none"/>
      </w:r>
    </w:p>
    <w:p>
      <w:pPr>
        <w:numPr>
          <w:ilvl w:val="0"/>
          <w:numId w:val="401"/>
        </w:numPr>
        <w:pStyle w:val="Para 01"/>
      </w:pPr>
      <w:r>
        <w:t xml:space="preserve">Run the code </w:t>
      </w:r>
      <w:r>
        <w:rPr>
          <w:rStyle w:val="Text63"/>
        </w:rPr>
        <w:bookmarkStart w:id="1985" w:name="_idIndexMarker1412"/>
        <w:t/>
        <w:bookmarkEnd w:id="1985"/>
      </w:r>
      <w:r>
        <w:t xml:space="preserve">and view the result, as shown in the following output: </w:t>
      </w:r>
    </w:p>
    <w:p>
      <w:pPr>
        <w:pStyle w:val="Para 05"/>
      </w:pPr>
      <w:r>
        <w:t xml:space="preserve">Empty GUID: 00000000-0000-0000-0000-000000000000.</w:t>
        <w:br w:clear="none"/>
        <w:t xml:space="preserve">Random GUID: c7a11eea-45a5-4619-964a-a9cce1e4220c.</w:t>
        <w:br w:clear="none"/>
        <w:t xml:space="preserve">GUID as byte array: EA 1E A1 C7 A5 45 19 46 96 4A A9 CC E1 E4 22 0C</w:t>
        <w:br w:clear="none"/>
      </w:r>
    </w:p>
    <w:p>
      <w:bookmarkStart w:id="1986" w:name="Working_with_text"/>
      <w:pPr>
        <w:pStyle w:val="Heading 1"/>
      </w:pPr>
      <w:r>
        <w:t>Working with text</w:t>
      </w:r>
      <w:bookmarkEnd w:id="1986"/>
    </w:p>
    <w:p>
      <w:pPr>
        <w:pStyle w:val="Normal"/>
      </w:pPr>
      <w:r>
        <w:t>One of the other most common types of</w:t>
      </w:r>
      <w:r>
        <w:rPr>
          <w:rStyle w:val="Text63"/>
        </w:rPr>
        <w:bookmarkStart w:id="1987" w:name="_idIndexMarker1413"/>
        <w:t/>
        <w:bookmarkEnd w:id="1987"/>
      </w:r>
      <w:r>
        <w:t xml:space="preserve"> data for variables is text. The most common types in .NET for working with text are shown in </w:t>
      </w:r>
      <w:r>
        <w:rPr>
          <w:rStyle w:val="Text5"/>
        </w:rPr>
        <w:t>Table 8.2</w:t>
      </w:r>
      <w:r>
        <w:t>:</w:t>
      </w:r>
    </w:p>
    <w:tbl>
      <w:tblPr>
        <w:tblW w:type="auto" w:w="0"/>
      </w:tblPr>
      <w:tr>
        <w:tc>
          <w:tcPr>
            <w:tcW w:type="auto" w:w="0"/>
            <w:tcMar>
              <w:left w:type="dxa" w:w="200"/>
              <w:top w:type="dxa" w:w="200"/>
              <w:right w:type="dxa" w:w="200"/>
              <w:bottom w:type="dxa" w:w="200"/>
            </w:tcMar>
            <w:vAlign w:val="top"/>
          </w:tcPr>
          <w:p>
            <w:bookmarkStart w:id="1988" w:name="Namespace_1"/>
            <w:pPr>
              <w:pStyle w:val="Para 39"/>
            </w:pPr>
            <w:r>
              <w:t/>
            </w:r>
            <w:bookmarkEnd w:id="1988"/>
          </w:p>
          <w:p>
            <w:pPr>
              <w:pStyle w:val="Para 09"/>
            </w:pPr>
            <w:r>
              <w:t>Namespace</w:t>
            </w:r>
          </w:p>
        </w:tc>
        <w:tc>
          <w:tcPr>
            <w:tcW w:type="auto" w:w="0"/>
            <w:tcMar>
              <w:left w:type="dxa" w:w="200"/>
              <w:top w:type="dxa" w:w="200"/>
              <w:right w:type="dxa" w:w="200"/>
              <w:bottom w:type="dxa" w:w="200"/>
            </w:tcMar>
            <w:vAlign w:val="top"/>
          </w:tcPr>
          <w:p>
            <w:pPr>
              <w:pStyle w:val="Para 09"/>
            </w:pPr>
            <w:r>
              <w:t>Type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w:t>
              <w:br w:clear="none"/>
            </w:r>
          </w:p>
        </w:tc>
        <w:tc>
          <w:tcPr>
            <w:tcW w:type="auto" w:w="0"/>
            <w:shd w:val="clear" w:color="auto" w:fill="EEF2F6"/>
            <w:tcMar>
              <w:left w:type="dxa" w:w="200"/>
              <w:top w:type="dxa" w:w="200"/>
              <w:right w:type="dxa" w:w="200"/>
              <w:bottom w:type="dxa" w:w="200"/>
            </w:tcMar>
            <w:vAlign w:val="top"/>
          </w:tcPr>
          <w:p>
            <w:pPr>
              <w:pStyle w:val="Para 06"/>
            </w:pPr>
            <w:r>
              <w:t xml:space="preserve">Char</w:t>
              <w:br w:clear="none"/>
            </w:r>
          </w:p>
        </w:tc>
        <w:tc>
          <w:tcPr>
            <w:tcW w:type="auto" w:w="0"/>
            <w:shd w:val="clear" w:color="auto" w:fill="EEF2F6"/>
            <w:tcMar>
              <w:left w:type="dxa" w:w="200"/>
              <w:top w:type="dxa" w:w="200"/>
              <w:right w:type="dxa" w:w="200"/>
              <w:bottom w:type="dxa" w:w="200"/>
            </w:tcMar>
            <w:vAlign w:val="top"/>
          </w:tcPr>
          <w:p>
            <w:pPr>
              <w:pStyle w:val="Para 02"/>
            </w:pPr>
            <w:r>
              <w:t>Storage for a single text character</w:t>
            </w:r>
          </w:p>
        </w:tc>
      </w:tr>
    </w:tbl>
    <w:tbl>
      <w:tblPr>
        <w:tblW w:type="auto" w:w="0"/>
      </w:tblPr>
      <w:tr>
        <w:tc>
          <w:tcPr>
            <w:tcW w:type="auto" w:w="0"/>
            <w:tcMar>
              <w:left w:type="dxa" w:w="200"/>
              <w:top w:type="dxa" w:w="200"/>
              <w:right w:type="dxa" w:w="200"/>
              <w:bottom w:type="dxa" w:w="200"/>
            </w:tcMar>
            <w:vAlign w:val="top"/>
          </w:tcPr>
          <w:p>
            <w:pPr>
              <w:pStyle w:val="Para 07"/>
            </w:pPr>
            <w:r>
              <w:t xml:space="preserve">System</w:t>
              <w:br w:clear="none"/>
            </w:r>
          </w:p>
        </w:tc>
        <w:tc>
          <w:tcPr>
            <w:tcW w:type="auto" w:w="0"/>
            <w:tcMar>
              <w:left w:type="dxa" w:w="200"/>
              <w:top w:type="dxa" w:w="200"/>
              <w:right w:type="dxa" w:w="200"/>
              <w:bottom w:type="dxa" w:w="200"/>
            </w:tcMar>
            <w:vAlign w:val="top"/>
          </w:tcPr>
          <w:p>
            <w:pPr>
              <w:pStyle w:val="Para 07"/>
            </w:pPr>
            <w:r>
              <w:t xml:space="preserve">String</w:t>
              <w:br w:clear="none"/>
            </w:r>
          </w:p>
        </w:tc>
        <w:tc>
          <w:tcPr>
            <w:tcW w:type="auto" w:w="0"/>
            <w:tcMar>
              <w:left w:type="dxa" w:w="200"/>
              <w:top w:type="dxa" w:w="200"/>
              <w:right w:type="dxa" w:w="200"/>
              <w:bottom w:type="dxa" w:w="200"/>
            </w:tcMar>
            <w:vAlign w:val="top"/>
          </w:tcPr>
          <w:p>
            <w:pPr>
              <w:pStyle w:val="Para 02"/>
            </w:pPr>
            <w:r>
              <w:t>Storage for multiple text characters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System.Text</w:t>
              <w:br w:clear="none"/>
            </w:r>
          </w:p>
        </w:tc>
        <w:tc>
          <w:tcPr>
            <w:tcW w:type="auto" w:w="0"/>
            <w:shd w:val="clear" w:color="auto" w:fill="EEF2F6"/>
            <w:tcMar>
              <w:left w:type="dxa" w:w="200"/>
              <w:top w:type="dxa" w:w="200"/>
              <w:right w:type="dxa" w:w="200"/>
              <w:bottom w:type="dxa" w:w="200"/>
            </w:tcMar>
            <w:vAlign w:val="top"/>
          </w:tcPr>
          <w:p>
            <w:pPr>
              <w:pStyle w:val="Para 06"/>
            </w:pPr>
            <w:r>
              <w:t xml:space="preserve">StringBuilder</w:t>
              <w:br w:clear="none"/>
            </w:r>
          </w:p>
        </w:tc>
        <w:tc>
          <w:tcPr>
            <w:tcW w:type="auto" w:w="0"/>
            <w:shd w:val="clear" w:color="auto" w:fill="EEF2F6"/>
            <w:tcMar>
              <w:left w:type="dxa" w:w="200"/>
              <w:top w:type="dxa" w:w="200"/>
              <w:right w:type="dxa" w:w="200"/>
              <w:bottom w:type="dxa" w:w="200"/>
            </w:tcMar>
            <w:vAlign w:val="top"/>
          </w:tcPr>
          <w:p>
            <w:pPr>
              <w:pStyle w:val="Para 02"/>
            </w:pPr>
            <w:r>
              <w:t>Efficiently manipulates strings</w:t>
            </w:r>
          </w:p>
        </w:tc>
      </w:tr>
    </w:tbl>
    <w:tbl>
      <w:tblPr>
        <w:tblW w:type="auto" w:w="0"/>
      </w:tblPr>
      <w:tr>
        <w:tc>
          <w:tcPr>
            <w:tcW w:type="auto" w:w="0"/>
            <w:tcMar>
              <w:left w:type="dxa" w:w="200"/>
              <w:top w:type="dxa" w:w="200"/>
              <w:right w:type="dxa" w:w="200"/>
              <w:bottom w:type="dxa" w:w="200"/>
            </w:tcMar>
            <w:vAlign w:val="top"/>
          </w:tcPr>
          <w:p>
            <w:pPr>
              <w:pStyle w:val="Para 07"/>
            </w:pPr>
            <w:r>
              <w:t xml:space="preserve">System.Text.RegularExpressions</w:t>
              <w:br w:clear="none"/>
            </w:r>
          </w:p>
        </w:tc>
        <w:tc>
          <w:tcPr>
            <w:tcW w:type="auto" w:w="0"/>
            <w:tcMar>
              <w:left w:type="dxa" w:w="200"/>
              <w:top w:type="dxa" w:w="200"/>
              <w:right w:type="dxa" w:w="200"/>
              <w:bottom w:type="dxa" w:w="200"/>
            </w:tcMar>
            <w:vAlign w:val="top"/>
          </w:tcPr>
          <w:p>
            <w:pPr>
              <w:pStyle w:val="Para 07"/>
            </w:pPr>
            <w:r>
              <w:t xml:space="preserve">Regex</w:t>
              <w:br w:clear="none"/>
            </w:r>
          </w:p>
        </w:tc>
        <w:tc>
          <w:tcPr>
            <w:tcW w:type="auto" w:w="0"/>
            <w:tcMar>
              <w:left w:type="dxa" w:w="200"/>
              <w:top w:type="dxa" w:w="200"/>
              <w:right w:type="dxa" w:w="200"/>
              <w:bottom w:type="dxa" w:w="200"/>
            </w:tcMar>
            <w:vAlign w:val="top"/>
          </w:tcPr>
          <w:p>
            <w:pPr>
              <w:pStyle w:val="Para 02"/>
            </w:pPr>
            <w:r>
              <w:t>Efficiently pattern-matches strings</w:t>
            </w:r>
          </w:p>
        </w:tc>
      </w:tr>
    </w:tbl>
    <w:p>
      <w:pPr>
        <w:pStyle w:val="Para 08"/>
      </w:pPr>
      <w:r>
        <w:t>Table 8.2: Common .NET types for working with text</w:t>
      </w:r>
    </w:p>
    <w:p>
      <w:bookmarkStart w:id="1989" w:name="Getting_the_length_of_a_string"/>
      <w:pPr>
        <w:pStyle w:val="Heading 2"/>
      </w:pPr>
      <w:r>
        <w:t>Getting the length of a string</w:t>
      </w:r>
      <w:bookmarkEnd w:id="1989"/>
    </w:p>
    <w:p>
      <w:pPr>
        <w:pStyle w:val="Normal"/>
      </w:pPr>
      <w:r>
        <w:t>Let’s explore some common tasks</w:t>
      </w:r>
      <w:r>
        <w:rPr>
          <w:rStyle w:val="Text63"/>
        </w:rPr>
        <w:bookmarkStart w:id="1990" w:name="_idIndexMarker1414"/>
        <w:t/>
        <w:bookmarkEnd w:id="1990"/>
      </w:r>
      <w:r>
        <w:t xml:space="preserve"> when working with text; for example, sometimes you need to find out the length of a piece of text stored in a </w:t>
      </w:r>
      <w:r>
        <w:rPr>
          <w:rStyle w:val="Text0"/>
        </w:rPr>
        <w:t xml:space="preserve">string</w:t>
        <w:br w:clear="none"/>
      </w:r>
      <w:r>
        <w:t xml:space="preserve"> variable:</w:t>
      </w:r>
    </w:p>
    <w:p>
      <w:pPr>
        <w:numPr>
          <w:ilvl w:val="0"/>
          <w:numId w:val="402"/>
        </w:numPr>
        <w:pStyle w:val="Para 01"/>
      </w:pPr>
      <w:r>
        <w:t xml:space="preserve">Use your preferred code editor to add a new </w:t>
      </w:r>
      <w:r>
        <w:rPr>
          <w:rStyle w:val="Text1"/>
        </w:rPr>
        <w:t xml:space="preserve">Console App </w:t>
      </w:r>
      <w:r>
        <w:t xml:space="preserve">/ </w:t>
      </w:r>
      <w:r>
        <w:rPr>
          <w:rStyle w:val="Text0"/>
        </w:rPr>
        <w:t xml:space="preserve">console</w:t>
        <w:br w:clear="none"/>
      </w:r>
      <w:r>
        <w:t xml:space="preserve"> project named </w:t>
      </w:r>
      <w:r>
        <w:rPr>
          <w:rStyle w:val="Text0"/>
        </w:rPr>
        <w:t xml:space="preserve">WorkingWithText</w:t>
        <w:br w:clear="none"/>
      </w:r>
      <w:r>
        <w:t xml:space="preserve"> to the </w:t>
      </w:r>
      <w:r>
        <w:rPr>
          <w:rStyle w:val="Text0"/>
        </w:rPr>
        <w:t xml:space="preserve">Chapter08</w:t>
        <w:br w:clear="none"/>
      </w:r>
      <w:r>
        <w:t xml:space="preserve"> solution.</w:t>
      </w:r>
    </w:p>
    <w:p>
      <w:pPr>
        <w:numPr>
          <w:ilvl w:val="0"/>
          <w:numId w:val="402"/>
        </w:numPr>
        <w:pStyle w:val="Para 01"/>
      </w:pPr>
      <w:r>
        <w:t xml:space="preserve">In the </w:t>
      </w:r>
      <w:r>
        <w:rPr>
          <w:rStyle w:val="Text0"/>
        </w:rPr>
        <w:t xml:space="preserve">WorkingWithText</w:t>
        <w:br w:clear="none"/>
      </w:r>
      <w:r>
        <w:t xml:space="preserve"> project, in </w:t>
      </w:r>
      <w:r>
        <w:rPr>
          <w:rStyle w:val="Text0"/>
        </w:rPr>
        <w:t xml:space="preserve">Program.cs</w:t>
        <w:br w:clear="none"/>
      </w:r>
      <w:r>
        <w:t xml:space="preserve">, delete the existing statements and then add statements to define a variable to store the name of the city London, and then write its name and length to the console, as shown in the following code: </w:t>
      </w:r>
    </w:p>
    <w:p>
      <w:pPr>
        <w:pStyle w:val="Para 15"/>
      </w:pPr>
      <w:r>
        <w:rPr>
          <w:rStyle w:val="Text12"/>
        </w:rPr>
        <w:t xml:space="preserve">string</w:t>
        <w:br w:clear="none"/>
      </w:r>
      <w:r>
        <w:rPr>
          <w:rStyle w:val="Text10"/>
        </w:rPr>
        <w:t xml:space="preserve"> city = </w:t>
        <w:br w:clear="none"/>
      </w:r>
      <w:r>
        <w:t xml:space="preserve">"London"</w:t>
        <w:br w:clear="none"/>
      </w:r>
      <w:r>
        <w:rPr>
          <w:rStyle w:val="Text10"/>
        </w:rPr>
        <w:t xml:space="preserve">;</w:t>
        <w:br w:clear="none"/>
        <w:t xml:space="preserve">WriteLine(</w:t>
        <w:br w:clear="none"/>
      </w:r>
      <w:r>
        <w:t xml:space="preserve">$"</w:t>
        <w:br w:clear="none"/>
      </w:r>
      <w:r>
        <w:rPr>
          <w:rStyle w:val="Text8"/>
        </w:rPr>
        <w:t xml:space="preserve">{city}</w:t>
        <w:br w:clear="none"/>
      </w:r>
      <w:r>
        <w:t xml:space="preserve"> is </w:t>
        <w:br w:clear="none"/>
      </w:r>
      <w:r>
        <w:rPr>
          <w:rStyle w:val="Text8"/>
        </w:rPr>
        <w:t xml:space="preserve">{city.Length}</w:t>
        <w:br w:clear="none"/>
      </w:r>
      <w:r>
        <w:t xml:space="preserve"> characters long."</w:t>
        <w:br w:clear="none"/>
      </w:r>
      <w:r>
        <w:rPr>
          <w:rStyle w:val="Text10"/>
        </w:rPr>
        <w:t xml:space="preserve">);</w:t>
        <w:br w:clear="none"/>
      </w:r>
    </w:p>
    <w:p>
      <w:pPr>
        <w:numPr>
          <w:ilvl w:val="0"/>
          <w:numId w:val="402"/>
        </w:numPr>
        <w:pStyle w:val="Para 01"/>
      </w:pPr>
      <w:r>
        <w:t>Run the</w:t>
      </w:r>
      <w:r>
        <w:rPr>
          <w:rStyle w:val="Text63"/>
        </w:rPr>
        <w:bookmarkStart w:id="1991" w:name="_idIndexMarker1415"/>
        <w:t/>
        <w:bookmarkEnd w:id="1991"/>
      </w:r>
      <w:r>
        <w:t xml:space="preserve"> code and view the result, as shown in the following output: </w:t>
      </w:r>
    </w:p>
    <w:p>
      <w:pPr>
        <w:pStyle w:val="Para 05"/>
      </w:pPr>
      <w:r>
        <w:t xml:space="preserve">London is 6 characters long.</w:t>
        <w:br w:clear="none"/>
      </w:r>
    </w:p>
    <w:p>
      <w:bookmarkStart w:id="1992" w:name="Getting_the_characters_of_a_stri"/>
      <w:pPr>
        <w:pStyle w:val="Heading 2"/>
      </w:pPr>
      <w:r>
        <w:t>Getting the characters of a string</w:t>
      </w:r>
      <w:bookmarkEnd w:id="1992"/>
    </w:p>
    <w:p>
      <w:pPr>
        <w:pStyle w:val="Normal"/>
      </w:pPr>
      <w:r>
        <w:t xml:space="preserve">The </w:t>
      </w:r>
      <w:r>
        <w:rPr>
          <w:rStyle w:val="Text0"/>
        </w:rPr>
        <w:t xml:space="preserve">string</w:t>
        <w:br w:clear="none"/>
      </w:r>
      <w:r>
        <w:t xml:space="preserve"> class uses an </w:t>
      </w:r>
      <w:r>
        <w:rPr>
          <w:rStyle w:val="Text63"/>
        </w:rPr>
        <w:bookmarkStart w:id="1993" w:name="_idIndexMarker1416"/>
        <w:t/>
        <w:bookmarkEnd w:id="1993"/>
      </w:r>
      <w:r>
        <w:t xml:space="preserve">array of </w:t>
      </w:r>
      <w:r>
        <w:rPr>
          <w:rStyle w:val="Text0"/>
        </w:rPr>
        <w:t xml:space="preserve">char</w:t>
        <w:br w:clear="none"/>
      </w:r>
      <w:r>
        <w:t xml:space="preserve"> internally to store the text. It also has an indexer, which means that we can use the array syntax to read its characters. Array indexes start at zero, so the third character will be at index 2.</w:t>
      </w:r>
    </w:p>
    <w:p>
      <w:pPr>
        <w:pStyle w:val="Normal"/>
      </w:pPr>
      <w:r>
        <w:t>Let’s see this in action:</w:t>
      </w:r>
    </w:p>
    <w:p>
      <w:pPr>
        <w:numPr>
          <w:ilvl w:val="0"/>
          <w:numId w:val="403"/>
        </w:numPr>
        <w:pStyle w:val="Para 01"/>
      </w:pPr>
      <w:r>
        <w:t xml:space="preserve">Add a statement to write the characters at the first and fourth positions in the </w:t>
      </w:r>
      <w:r>
        <w:rPr>
          <w:rStyle w:val="Text0"/>
        </w:rPr>
        <w:t xml:space="preserve">string</w:t>
        <w:br w:clear="none"/>
      </w:r>
      <w:r>
        <w:t xml:space="preserve"> variable, as shown in the following code: </w:t>
      </w:r>
    </w:p>
    <w:p>
      <w:pPr>
        <w:pStyle w:val="Para 15"/>
      </w:pPr>
      <w:r>
        <w:rPr>
          <w:rStyle w:val="Text10"/>
        </w:rPr>
        <w:t xml:space="preserve">WriteLine(</w:t>
        <w:br w:clear="none"/>
      </w:r>
      <w:r>
        <w:t xml:space="preserve">$"First char is </w:t>
        <w:br w:clear="none"/>
      </w:r>
      <w:r>
        <w:rPr>
          <w:rStyle w:val="Text8"/>
        </w:rPr>
        <w:t xml:space="preserve">{city[</w:t>
        <w:br w:clear="none"/>
      </w:r>
      <w:r>
        <w:rPr>
          <w:rStyle w:val="Text16"/>
        </w:rPr>
        <w:t xml:space="preserve">0</w:t>
        <w:br w:clear="none"/>
      </w:r>
      <w:r>
        <w:rPr>
          <w:rStyle w:val="Text8"/>
        </w:rPr>
        <w:t xml:space="preserve">]}</w:t>
        <w:br w:clear="none"/>
      </w:r>
      <w:r>
        <w:t xml:space="preserve"> and fourth is </w:t>
        <w:br w:clear="none"/>
      </w:r>
      <w:r>
        <w:rPr>
          <w:rStyle w:val="Text8"/>
        </w:rPr>
        <w:t xml:space="preserve">{city[</w:t>
        <w:br w:clear="none"/>
      </w:r>
      <w:r>
        <w:rPr>
          <w:rStyle w:val="Text16"/>
        </w:rPr>
        <w:t xml:space="preserve">3</w:t>
        <w:br w:clear="none"/>
      </w:r>
      <w:r>
        <w:rPr>
          <w:rStyle w:val="Text8"/>
        </w:rPr>
        <w:t xml:space="preserve">]}</w:t>
        <w:br w:clear="none"/>
      </w:r>
      <w:r>
        <w:t xml:space="preserve">."</w:t>
        <w:br w:clear="none"/>
      </w:r>
      <w:r>
        <w:rPr>
          <w:rStyle w:val="Text10"/>
        </w:rPr>
        <w:t xml:space="preserve">);</w:t>
        <w:br w:clear="none"/>
      </w:r>
    </w:p>
    <w:p>
      <w:pPr>
        <w:numPr>
          <w:ilvl w:val="0"/>
          <w:numId w:val="403"/>
        </w:numPr>
        <w:pStyle w:val="Para 01"/>
      </w:pPr>
      <w:r>
        <w:t xml:space="preserve">Run the code and view the result, as shown in the following output: </w:t>
      </w:r>
    </w:p>
    <w:p>
      <w:pPr>
        <w:pStyle w:val="Para 05"/>
      </w:pPr>
      <w:r>
        <w:t xml:space="preserve">First char is L and fourth is d.</w:t>
        <w:br w:clear="none"/>
      </w:r>
    </w:p>
    <w:p>
      <w:bookmarkStart w:id="1994" w:name="Splitting_a_string"/>
      <w:pPr>
        <w:pStyle w:val="Heading 2"/>
      </w:pPr>
      <w:r>
        <w:t>Splitting a string</w:t>
      </w:r>
      <w:bookmarkEnd w:id="1994"/>
    </w:p>
    <w:p>
      <w:pPr>
        <w:pStyle w:val="Normal"/>
      </w:pPr>
      <w:r>
        <w:t xml:space="preserve">Sometimes, you need to split some text </w:t>
      </w:r>
      <w:r>
        <w:rPr>
          <w:rStyle w:val="Text63"/>
        </w:rPr>
        <w:bookmarkStart w:id="1995" w:name="_idIndexMarker1417"/>
        <w:t/>
        <w:bookmarkEnd w:id="1995"/>
      </w:r>
      <w:r>
        <w:t>wherever there is a character, such as a comma:</w:t>
      </w:r>
    </w:p>
    <w:p>
      <w:pPr>
        <w:numPr>
          <w:ilvl w:val="0"/>
          <w:numId w:val="404"/>
        </w:numPr>
        <w:pStyle w:val="Para 01"/>
      </w:pPr>
      <w:r>
        <w:t xml:space="preserve">Add statements to define a single </w:t>
      </w:r>
      <w:r>
        <w:rPr>
          <w:rStyle w:val="Text0"/>
        </w:rPr>
        <w:t xml:space="preserve">string</w:t>
        <w:br w:clear="none"/>
      </w:r>
      <w:r>
        <w:t xml:space="preserve"> variable containing comma-separated city names, then use the </w:t>
      </w:r>
      <w:r>
        <w:rPr>
          <w:rStyle w:val="Text0"/>
        </w:rPr>
        <w:t xml:space="preserve">Split</w:t>
        <w:br w:clear="none"/>
      </w:r>
      <w:r>
        <w:t xml:space="preserve"> method and specify that you want to treat commas as the separator, and then enumerate the returned array of </w:t>
      </w:r>
      <w:r>
        <w:rPr>
          <w:rStyle w:val="Text0"/>
        </w:rPr>
        <w:t xml:space="preserve">string</w:t>
        <w:br w:clear="none"/>
      </w:r>
      <w:r>
        <w:t xml:space="preserve"> values, as shown in the following code: </w:t>
      </w:r>
    </w:p>
    <w:p>
      <w:pPr>
        <w:pStyle w:val="Para 04"/>
      </w:pPr>
      <w:r>
        <w:rPr>
          <w:rStyle w:val="Text12"/>
        </w:rPr>
        <w:t xml:space="preserve">string</w:t>
        <w:br w:clear="none"/>
      </w:r>
      <w:r>
        <w:t xml:space="preserve"> cities = </w:t>
        <w:br w:clear="none"/>
      </w:r>
      <w:r>
        <w:rPr>
          <w:rStyle w:val="Text2"/>
        </w:rPr>
        <w:t xml:space="preserve">"Paris,Tehran,Chennai,Sydney,New York,Medellín"</w:t>
        <w:br w:clear="none"/>
      </w:r>
      <w:r>
        <w:t xml:space="preserve">;</w:t>
        <w:br w:clear="none"/>
      </w:r>
      <w:r>
        <w:rPr>
          <w:rStyle w:val="Text12"/>
        </w:rPr>
        <w:t xml:space="preserve">string</w:t>
        <w:br w:clear="none"/>
      </w:r>
      <w:r>
        <w:t xml:space="preserve">[] citiesArray = cities.Split(</w:t>
        <w:br w:clear="none"/>
      </w:r>
      <w:r>
        <w:rPr>
          <w:rStyle w:val="Text2"/>
        </w:rPr>
        <w:t xml:space="preserve">','</w:t>
        <w:br w:clear="none"/>
      </w:r>
      <w:r>
        <w:t xml:space="preserve">);</w:t>
        <w:br w:clear="none"/>
        <w:t xml:space="preserve">WriteLine(</w:t>
        <w:br w:clear="none"/>
      </w:r>
      <w:r>
        <w:rPr>
          <w:rStyle w:val="Text2"/>
        </w:rPr>
        <w:t xml:space="preserve">$"There are </w:t>
        <w:br w:clear="none"/>
      </w:r>
      <w:r>
        <w:rPr>
          <w:rStyle w:val="Text8"/>
        </w:rPr>
        <w:t xml:space="preserve">{citiesArray.Length}</w:t>
        <w:br w:clear="none"/>
      </w:r>
      <w:r>
        <w:rPr>
          <w:rStyle w:val="Text2"/>
        </w:rPr>
        <w:t xml:space="preserve"> items in the array:"</w:t>
        <w:br w:clear="none"/>
      </w:r>
      <w:r>
        <w:t xml:space="preserve">);</w:t>
        <w:br w:clear="none"/>
      </w:r>
      <w:r>
        <w:rPr>
          <w:rStyle w:val="Text4"/>
        </w:rPr>
        <w:t xml:space="preserve">foreach</w:t>
        <w:br w:clear="none"/>
      </w:r>
      <w:r>
        <w:t xml:space="preserve"> (</w:t>
        <w:br w:clear="none"/>
      </w:r>
      <w:r>
        <w:rPr>
          <w:rStyle w:val="Text12"/>
        </w:rPr>
        <w:t xml:space="preserve">string</w:t>
        <w:br w:clear="none"/>
      </w:r>
      <w:r>
        <w:t xml:space="preserve"> item </w:t>
        <w:br w:clear="none"/>
      </w:r>
      <w:r>
        <w:rPr>
          <w:rStyle w:val="Text4"/>
        </w:rPr>
        <w:t xml:space="preserve">in</w:t>
        <w:br w:clear="none"/>
      </w:r>
      <w:r>
        <w:t xml:space="preserve"> citiesArray)</w:t>
        <w:br w:clear="none"/>
        <w:t xml:space="preserve">{</w:t>
        <w:br w:clear="none"/>
        <w:t xml:space="preserve">  WriteLine(</w:t>
        <w:br w:clear="none"/>
      </w:r>
      <w:r>
        <w:rPr>
          <w:rStyle w:val="Text2"/>
        </w:rPr>
        <w:t xml:space="preserve">$"  </w:t>
        <w:br w:clear="none"/>
      </w:r>
      <w:r>
        <w:rPr>
          <w:rStyle w:val="Text8"/>
        </w:rPr>
        <w:t xml:space="preserve">{item}</w:t>
        <w:br w:clear="none"/>
      </w:r>
      <w:r>
        <w:rPr>
          <w:rStyle w:val="Text2"/>
        </w:rPr>
        <w:t xml:space="preserve">"</w:t>
        <w:br w:clear="none"/>
      </w:r>
      <w:r>
        <w:t xml:space="preserve">);</w:t>
        <w:br w:clear="none"/>
        <w:t xml:space="preserve">}</w:t>
        <w:br w:clear="none"/>
      </w:r>
    </w:p>
    <w:p>
      <w:pPr>
        <w:numPr>
          <w:ilvl w:val="0"/>
          <w:numId w:val="404"/>
        </w:numPr>
        <w:pStyle w:val="Para 01"/>
      </w:pPr>
      <w:r>
        <w:t xml:space="preserve">Run the code and </w:t>
      </w:r>
      <w:r>
        <w:rPr>
          <w:rStyle w:val="Text63"/>
        </w:rPr>
        <w:bookmarkStart w:id="1996" w:name="_idIndexMarker1418"/>
        <w:t/>
        <w:bookmarkEnd w:id="1996"/>
      </w:r>
      <w:r>
        <w:t xml:space="preserve">view the result, as shown in the following output: </w:t>
      </w:r>
    </w:p>
    <w:p>
      <w:pPr>
        <w:pStyle w:val="Para 05"/>
      </w:pPr>
      <w:r>
        <w:t xml:space="preserve">There are 6 items in the array:</w:t>
        <w:br w:clear="none"/>
        <w:t xml:space="preserve">  Paris</w:t>
        <w:br w:clear="none"/>
        <w:t xml:space="preserve">  Tehran</w:t>
        <w:br w:clear="none"/>
        <w:t xml:space="preserve">  Chennai</w:t>
        <w:br w:clear="none"/>
        <w:t xml:space="preserve">  Sydney</w:t>
        <w:br w:clear="none"/>
        <w:t xml:space="preserve">  New York</w:t>
        <w:br w:clear="none"/>
        <w:t xml:space="preserve">  Medellín</w:t>
        <w:br w:clear="none"/>
      </w:r>
    </w:p>
    <w:p>
      <w:pPr>
        <w:pStyle w:val="Normal"/>
      </w:pPr>
      <w:r>
        <w:t>Later in this chapter, you will learn how to handle more complex string-splitting scenarios using a regular expression.</w:t>
      </w:r>
    </w:p>
    <w:p>
      <w:pPr>
        <w:pStyle w:val="0 Block"/>
      </w:pPr>
    </w:p>
    <w:p>
      <w:bookmarkStart w:id="1997" w:name="Getting_part_of_a_string"/>
      <w:pPr>
        <w:pStyle w:val="Heading 2"/>
        <w:pageBreakBefore w:val="on"/>
      </w:pPr>
      <w:r>
        <w:t>Getting part of a string</w:t>
      </w:r>
      <w:bookmarkEnd w:id="1997"/>
    </w:p>
    <w:p>
      <w:pPr>
        <w:pStyle w:val="Normal"/>
      </w:pPr>
      <w:r>
        <w:t xml:space="preserve">Sometimes, you need to get </w:t>
      </w:r>
      <w:r>
        <w:rPr>
          <w:rStyle w:val="Text63"/>
        </w:rPr>
        <w:bookmarkStart w:id="1998" w:name="_idIndexMarker1419"/>
        <w:t/>
        <w:bookmarkEnd w:id="1998"/>
      </w:r>
      <w:r>
        <w:t xml:space="preserve">part of some text. The </w:t>
      </w:r>
      <w:r>
        <w:rPr>
          <w:rStyle w:val="Text0"/>
        </w:rPr>
        <w:t xml:space="preserve">IndexOf</w:t>
        <w:br w:clear="none"/>
      </w:r>
      <w:r>
        <w:t xml:space="preserve"> method has nine overloads that return the index position of a specified </w:t>
      </w:r>
      <w:r>
        <w:rPr>
          <w:rStyle w:val="Text0"/>
        </w:rPr>
        <w:t xml:space="preserve">char</w:t>
        <w:br w:clear="none"/>
      </w:r>
      <w:r>
        <w:t xml:space="preserve"> or </w:t>
      </w:r>
      <w:r>
        <w:rPr>
          <w:rStyle w:val="Text0"/>
        </w:rPr>
        <w:t xml:space="preserve">string</w:t>
        <w:br w:clear="none"/>
      </w:r>
      <w:r>
        <w:t xml:space="preserve"> within a </w:t>
      </w:r>
      <w:r>
        <w:rPr>
          <w:rStyle w:val="Text0"/>
        </w:rPr>
        <w:t xml:space="preserve">string</w:t>
        <w:br w:clear="none"/>
      </w:r>
      <w:r>
        <w:t xml:space="preserve">. The </w:t>
      </w:r>
      <w:r>
        <w:rPr>
          <w:rStyle w:val="Text0"/>
        </w:rPr>
        <w:t xml:space="preserve">Substring</w:t>
        <w:br w:clear="none"/>
      </w:r>
      <w:r>
        <w:t xml:space="preserve"> method has two overloads, as shown in the following list:</w:t>
      </w:r>
    </w:p>
    <w:p>
      <w:pPr>
        <w:pStyle w:val="Para 01"/>
      </w:pPr>
      <w:r>
        <w:rPr>
          <w:rStyle w:val="Text0"/>
        </w:rPr>
        <w:t xml:space="preserve">Substring(startIndex, length)</w:t>
        <w:br w:clear="none"/>
      </w:r>
      <w:r>
        <w:t xml:space="preserve">: Returns part of a string starting at </w:t>
      </w:r>
      <w:r>
        <w:rPr>
          <w:rStyle w:val="Text0"/>
        </w:rPr>
        <w:t xml:space="preserve">startIndex</w:t>
        <w:br w:clear="none"/>
      </w:r>
      <w:r>
        <w:t xml:space="preserve"> and containing the next </w:t>
      </w:r>
      <w:r>
        <w:rPr>
          <w:rStyle w:val="Text0"/>
        </w:rPr>
        <w:t xml:space="preserve">length</w:t>
        <w:br w:clear="none"/>
      </w:r>
      <w:r>
        <w:t xml:space="preserve"> characters</w:t>
      </w:r>
    </w:p>
    <w:p>
      <w:pPr>
        <w:pStyle w:val="Para 01"/>
      </w:pPr>
      <w:r>
        <w:rPr>
          <w:rStyle w:val="Text0"/>
        </w:rPr>
        <w:t xml:space="preserve">Substring(startIndex)</w:t>
        <w:br w:clear="none"/>
      </w:r>
      <w:r>
        <w:t xml:space="preserve">: Returns part of a string starting at </w:t>
      </w:r>
      <w:r>
        <w:rPr>
          <w:rStyle w:val="Text0"/>
        </w:rPr>
        <w:t xml:space="preserve">startIndex</w:t>
        <w:br w:clear="none"/>
      </w:r>
      <w:r>
        <w:t xml:space="preserve"> and containing all characters up to the end of the string</w:t>
      </w:r>
    </w:p>
    <w:p>
      <w:pPr>
        <w:pStyle w:val="Normal"/>
      </w:pPr>
      <w:r>
        <w:t>Let’s explore a simple example:</w:t>
      </w:r>
    </w:p>
    <w:p>
      <w:pPr>
        <w:numPr>
          <w:ilvl w:val="0"/>
          <w:numId w:val="405"/>
        </w:numPr>
        <w:pStyle w:val="Para 01"/>
      </w:pPr>
      <w:r>
        <w:t xml:space="preserve">Add statements to store a person’s full name in a </w:t>
      </w:r>
      <w:r>
        <w:rPr>
          <w:rStyle w:val="Text0"/>
        </w:rPr>
        <w:t xml:space="preserve">string</w:t>
        <w:br w:clear="none"/>
      </w:r>
      <w:r>
        <w:t xml:space="preserve"> variable with a space character between the first and last names, find the position of the space, and then extract the first name and last name as two parts so that they can be recombined in a different order, as shown in the following code: </w:t>
      </w:r>
    </w:p>
    <w:p>
      <w:pPr>
        <w:pStyle w:val="Para 04"/>
      </w:pPr>
      <w:r>
        <w:rPr>
          <w:rStyle w:val="Text12"/>
        </w:rPr>
        <w:t xml:space="preserve">string</w:t>
        <w:br w:clear="none"/>
      </w:r>
      <w:r>
        <w:t xml:space="preserve"> fullName = </w:t>
        <w:br w:clear="none"/>
      </w:r>
      <w:r>
        <w:rPr>
          <w:rStyle w:val="Text2"/>
        </w:rPr>
        <w:t xml:space="preserve">"Alan Shore"</w:t>
        <w:br w:clear="none"/>
      </w:r>
      <w:r>
        <w:t xml:space="preserve">;</w:t>
        <w:br w:clear="none"/>
      </w:r>
      <w:r>
        <w:rPr>
          <w:rStyle w:val="Text12"/>
        </w:rPr>
        <w:t xml:space="preserve">int</w:t>
        <w:br w:clear="none"/>
      </w:r>
      <w:r>
        <w:t xml:space="preserve"> indexOfTheSpace = fullName.IndexOf(</w:t>
        <w:br w:clear="none"/>
      </w:r>
      <w:r>
        <w:rPr>
          <w:rStyle w:val="Text2"/>
        </w:rPr>
        <w:t xml:space="preserve">' '</w:t>
        <w:br w:clear="none"/>
      </w:r>
      <w:r>
        <w:t xml:space="preserve">);</w:t>
        <w:br w:clear="none"/>
      </w:r>
      <w:r>
        <w:rPr>
          <w:rStyle w:val="Text12"/>
        </w:rPr>
        <w:t xml:space="preserve">string</w:t>
        <w:br w:clear="none"/>
      </w:r>
      <w:r>
        <w:t xml:space="preserve"> firstName = fullName.Substring(</w:t>
        <w:br w:clear="none"/>
        <w:t xml:space="preserve">  startIndex: </w:t>
        <w:br w:clear="none"/>
      </w:r>
      <w:r>
        <w:rPr>
          <w:rStyle w:val="Text16"/>
        </w:rPr>
        <w:t xml:space="preserve">0</w:t>
        <w:br w:clear="none"/>
      </w:r>
      <w:r>
        <w:t xml:space="preserve">, length: indexOfTheSpace);</w:t>
        <w:br w:clear="none"/>
      </w:r>
      <w:r>
        <w:rPr>
          <w:rStyle w:val="Text12"/>
        </w:rPr>
        <w:t xml:space="preserve">string</w:t>
        <w:br w:clear="none"/>
      </w:r>
      <w:r>
        <w:t xml:space="preserve"> lastName = fullName.Substring(</w:t>
        <w:br w:clear="none"/>
        <w:t xml:space="preserve">  startIndex: indexOfTheSpace + </w:t>
        <w:br w:clear="none"/>
      </w:r>
      <w:r>
        <w:rPr>
          <w:rStyle w:val="Text16"/>
        </w:rPr>
        <w:t xml:space="preserve">1</w:t>
        <w:br w:clear="none"/>
      </w:r>
      <w:r>
        <w:t xml:space="preserve">);</w:t>
        <w:br w:clear="none"/>
        <w:t xml:space="preserve">WriteLine(</w:t>
        <w:br w:clear="none"/>
      </w:r>
      <w:r>
        <w:rPr>
          <w:rStyle w:val="Text2"/>
        </w:rPr>
        <w:t xml:space="preserve">$"Original: </w:t>
        <w:br w:clear="none"/>
      </w:r>
      <w:r>
        <w:rPr>
          <w:rStyle w:val="Text8"/>
        </w:rPr>
        <w:t xml:space="preserve">{fullName}</w:t>
        <w:br w:clear="none"/>
      </w:r>
      <w:r>
        <w:rPr>
          <w:rStyle w:val="Text2"/>
        </w:rPr>
        <w:t xml:space="preserve">"</w:t>
        <w:br w:clear="none"/>
      </w:r>
      <w:r>
        <w:t xml:space="preserve">);</w:t>
        <w:br w:clear="none"/>
        <w:t xml:space="preserve">WriteLine(</w:t>
        <w:br w:clear="none"/>
      </w:r>
      <w:r>
        <w:rPr>
          <w:rStyle w:val="Text2"/>
        </w:rPr>
        <w:t xml:space="preserve">$"Swapped: </w:t>
        <w:br w:clear="none"/>
      </w:r>
      <w:r>
        <w:rPr>
          <w:rStyle w:val="Text8"/>
        </w:rPr>
        <w:t xml:space="preserve">{lastName}</w:t>
        <w:br w:clear="none"/>
      </w:r>
      <w:r>
        <w:rPr>
          <w:rStyle w:val="Text2"/>
        </w:rPr>
        <w:t xml:space="preserve">, </w:t>
        <w:br w:clear="none"/>
      </w:r>
      <w:r>
        <w:rPr>
          <w:rStyle w:val="Text8"/>
        </w:rPr>
        <w:t xml:space="preserve">{firstName}</w:t>
        <w:br w:clear="none"/>
      </w:r>
      <w:r>
        <w:rPr>
          <w:rStyle w:val="Text2"/>
        </w:rPr>
        <w:t xml:space="preserve">"</w:t>
        <w:br w:clear="none"/>
      </w:r>
      <w:r>
        <w:t xml:space="preserve">);</w:t>
        <w:br w:clear="none"/>
      </w:r>
    </w:p>
    <w:p>
      <w:pPr>
        <w:numPr>
          <w:ilvl w:val="0"/>
          <w:numId w:val="405"/>
        </w:numPr>
        <w:pStyle w:val="Para 01"/>
      </w:pPr>
      <w:r>
        <w:t>Run the</w:t>
      </w:r>
      <w:r>
        <w:rPr>
          <w:rStyle w:val="Text63"/>
        </w:rPr>
        <w:bookmarkStart w:id="1999" w:name="_idIndexMarker1420"/>
        <w:t/>
        <w:bookmarkEnd w:id="1999"/>
      </w:r>
      <w:r>
        <w:t xml:space="preserve"> code and view the result, as shown in the following output: </w:t>
      </w:r>
    </w:p>
    <w:p>
      <w:pPr>
        <w:pStyle w:val="Para 05"/>
      </w:pPr>
      <w:r>
        <w:t xml:space="preserve">Original: Alan Shore</w:t>
        <w:br w:clear="none"/>
        <w:t xml:space="preserve">Swapped: Shore, Alan</w:t>
        <w:br w:clear="none"/>
      </w:r>
    </w:p>
    <w:p>
      <w:pPr>
        <w:pStyle w:val="Normal"/>
      </w:pPr>
      <w:r>
        <w:t xml:space="preserve">If the format of the initial full name was different, for example, </w:t>
      </w:r>
      <w:r>
        <w:rPr>
          <w:rStyle w:val="Text0"/>
        </w:rPr>
        <w:t xml:space="preserve">"LastName, FirstName"</w:t>
        <w:br w:clear="none"/>
      </w:r>
      <w:r>
        <w:t xml:space="preserve">, then the code would need to be different. As an optional exercise, try writing some statements that would change the input </w:t>
      </w:r>
      <w:r>
        <w:rPr>
          <w:rStyle w:val="Text0"/>
        </w:rPr>
        <w:t xml:space="preserve">"Shore, Alan"</w:t>
        <w:br w:clear="none"/>
      </w:r>
      <w:r>
        <w:t xml:space="preserve"> into </w:t>
      </w:r>
      <w:r>
        <w:rPr>
          <w:rStyle w:val="Text0"/>
        </w:rPr>
        <w:t xml:space="preserve">"Alan Shore"</w:t>
        <w:br w:clear="none"/>
      </w:r>
      <w:r>
        <w:t>.</w:t>
      </w:r>
    </w:p>
    <w:p>
      <w:bookmarkStart w:id="2000" w:name="Checking_a_string_for_content"/>
      <w:pPr>
        <w:pStyle w:val="Heading 2"/>
      </w:pPr>
      <w:r>
        <w:t>Checking a string for content</w:t>
      </w:r>
      <w:bookmarkEnd w:id="2000"/>
    </w:p>
    <w:p>
      <w:pPr>
        <w:pStyle w:val="Normal"/>
      </w:pPr>
      <w:r>
        <w:t>Sometimes, you need to</w:t>
      </w:r>
      <w:r>
        <w:rPr>
          <w:rStyle w:val="Text63"/>
        </w:rPr>
        <w:bookmarkStart w:id="2001" w:name="_idIndexMarker1421"/>
        <w:t/>
        <w:bookmarkEnd w:id="2001"/>
      </w:r>
      <w:r>
        <w:t xml:space="preserve"> check whether a piece of text starts or ends with some characters or contains some characters. You can achieve this with methods named </w:t>
      </w:r>
      <w:r>
        <w:rPr>
          <w:rStyle w:val="Text0"/>
        </w:rPr>
        <w:t xml:space="preserve">StartsWith</w:t>
        <w:br w:clear="none"/>
      </w:r>
      <w:r>
        <w:t xml:space="preserve">, </w:t>
      </w:r>
      <w:r>
        <w:rPr>
          <w:rStyle w:val="Text0"/>
        </w:rPr>
        <w:t xml:space="preserve">EndsWith</w:t>
        <w:br w:clear="none"/>
      </w:r>
      <w:r>
        <w:t xml:space="preserve">, and </w:t>
      </w:r>
      <w:r>
        <w:rPr>
          <w:rStyle w:val="Text0"/>
        </w:rPr>
        <w:t xml:space="preserve">Contains</w:t>
        <w:br w:clear="none"/>
      </w:r>
      <w:r>
        <w:t>:</w:t>
      </w:r>
    </w:p>
    <w:p>
      <w:pPr>
        <w:numPr>
          <w:ilvl w:val="0"/>
          <w:numId w:val="406"/>
        </w:numPr>
        <w:pStyle w:val="Para 01"/>
      </w:pPr>
      <w:r>
        <w:t xml:space="preserve">Add statements to store a </w:t>
      </w:r>
      <w:r>
        <w:rPr>
          <w:rStyle w:val="Text0"/>
        </w:rPr>
        <w:t xml:space="preserve">string</w:t>
        <w:br w:clear="none"/>
      </w:r>
      <w:r>
        <w:t xml:space="preserve"> value and then check if it starts with or contains a couple of different </w:t>
      </w:r>
      <w:r>
        <w:rPr>
          <w:rStyle w:val="Text0"/>
        </w:rPr>
        <w:t xml:space="preserve">string</w:t>
        <w:br w:clear="none"/>
      </w:r>
      <w:r>
        <w:t xml:space="preserve"> values, as shown in the following code: </w:t>
      </w:r>
    </w:p>
    <w:p>
      <w:pPr>
        <w:pStyle w:val="Para 04"/>
      </w:pPr>
      <w:r>
        <w:rPr>
          <w:rStyle w:val="Text12"/>
        </w:rPr>
        <w:t xml:space="preserve">string</w:t>
        <w:br w:clear="none"/>
      </w:r>
      <w:r>
        <w:t xml:space="preserve"> company = </w:t>
        <w:br w:clear="none"/>
      </w:r>
      <w:r>
        <w:rPr>
          <w:rStyle w:val="Text2"/>
        </w:rPr>
        <w:t xml:space="preserve">"Microsoft"</w:t>
        <w:br w:clear="none"/>
      </w:r>
      <w:r>
        <w:t xml:space="preserve">;</w:t>
        <w:br w:clear="none"/>
        <w:t xml:space="preserve">WriteLine(</w:t>
        <w:br w:clear="none"/>
      </w:r>
      <w:r>
        <w:rPr>
          <w:rStyle w:val="Text2"/>
        </w:rPr>
        <w:t xml:space="preserve">$"Text: </w:t>
        <w:br w:clear="none"/>
      </w:r>
      <w:r>
        <w:rPr>
          <w:rStyle w:val="Text8"/>
        </w:rPr>
        <w:t xml:space="preserve">{company}</w:t>
        <w:br w:clear="none"/>
      </w:r>
      <w:r>
        <w:rPr>
          <w:rStyle w:val="Text2"/>
        </w:rPr>
        <w:t xml:space="preserve">"</w:t>
        <w:br w:clear="none"/>
      </w:r>
      <w:r>
        <w:t xml:space="preserve">);</w:t>
        <w:br w:clear="none"/>
        <w:t xml:space="preserve">WriteLine(</w:t>
        <w:br w:clear="none"/>
      </w:r>
      <w:r>
        <w:rPr>
          <w:rStyle w:val="Text2"/>
        </w:rPr>
        <w:t xml:space="preserve">"Starts with M: {0}, contains an N: {1}"</w:t>
        <w:br w:clear="none"/>
      </w:r>
      <w:r>
        <w:t xml:space="preserve">, </w:t>
        <w:br w:clear="none"/>
        <w:t xml:space="preserve">  arg0: company.StartsWith(</w:t>
        <w:br w:clear="none"/>
      </w:r>
      <w:r>
        <w:rPr>
          <w:rStyle w:val="Text2"/>
        </w:rPr>
        <w:t xml:space="preserve">"M"</w:t>
        <w:br w:clear="none"/>
      </w:r>
      <w:r>
        <w:t xml:space="preserve">),</w:t>
        <w:br w:clear="none"/>
        <w:t xml:space="preserve">  arg1: company.Contains(</w:t>
        <w:br w:clear="none"/>
      </w:r>
      <w:r>
        <w:rPr>
          <w:rStyle w:val="Text2"/>
        </w:rPr>
        <w:t xml:space="preserve">"</w:t>
        <w:br w:clear="none"/>
        <w:t xml:space="preserve">N"</w:t>
        <w:br w:clear="none"/>
      </w:r>
      <w:r>
        <w:t xml:space="preserve">));</w:t>
        <w:br w:clear="none"/>
      </w:r>
    </w:p>
    <w:p>
      <w:pPr>
        <w:numPr>
          <w:ilvl w:val="0"/>
          <w:numId w:val="406"/>
        </w:numPr>
        <w:pStyle w:val="Para 01"/>
      </w:pPr>
      <w:r>
        <w:t xml:space="preserve">Run the code and view the result, as shown in the following output: </w:t>
      </w:r>
    </w:p>
    <w:p>
      <w:pPr>
        <w:pStyle w:val="Para 05"/>
      </w:pPr>
      <w:r>
        <w:t xml:space="preserve">Text: Microsoft</w:t>
        <w:br w:clear="none"/>
        <w:t xml:space="preserve">Starts with M: True, contains an N: False</w:t>
        <w:br w:clear="none"/>
      </w:r>
    </w:p>
    <w:p>
      <w:bookmarkStart w:id="2002" w:name="Comparing_string_values"/>
      <w:pPr>
        <w:pStyle w:val="Heading 2"/>
      </w:pPr>
      <w:r>
        <w:t>Comparing string values</w:t>
      </w:r>
      <w:bookmarkEnd w:id="2002"/>
    </w:p>
    <w:p>
      <w:pPr>
        <w:pStyle w:val="Normal"/>
      </w:pPr>
      <w:r>
        <w:t>Two common tasks with string values</w:t>
      </w:r>
      <w:r>
        <w:rPr>
          <w:rStyle w:val="Text63"/>
        </w:rPr>
        <w:bookmarkStart w:id="2003" w:name="_idIndexMarker1422"/>
        <w:t/>
        <w:bookmarkEnd w:id="2003"/>
      </w:r>
      <w:r>
        <w:t xml:space="preserve"> are sorting (aka collating) and comparing. For example, when a user enters their username or password, you need to compare what they entered with what is stored.</w:t>
      </w:r>
    </w:p>
    <w:p>
      <w:pPr>
        <w:pStyle w:val="Normal"/>
      </w:pPr>
      <w:r>
        <w:t xml:space="preserve">The </w:t>
      </w:r>
      <w:r>
        <w:rPr>
          <w:rStyle w:val="Text0"/>
        </w:rPr>
        <w:t xml:space="preserve">string</w:t>
        <w:br w:clear="none"/>
      </w:r>
      <w:r>
        <w:t xml:space="preserve"> class implements the </w:t>
      </w:r>
      <w:r>
        <w:rPr>
          <w:rStyle w:val="Text0"/>
        </w:rPr>
        <w:t xml:space="preserve">IComparable</w:t>
        <w:br w:clear="none"/>
      </w:r>
      <w:r>
        <w:t xml:space="preserve"> interface, meaning that you can easily compare two string values using the </w:t>
      </w:r>
      <w:r>
        <w:rPr>
          <w:rStyle w:val="Text0"/>
        </w:rPr>
        <w:t xml:space="preserve">CompareTo</w:t>
        <w:br w:clear="none"/>
      </w:r>
      <w:r>
        <w:t xml:space="preserve"> instance method and it will return </w:t>
      </w:r>
      <w:r>
        <w:rPr>
          <w:rStyle w:val="Text0"/>
        </w:rPr>
        <w:t xml:space="preserve">-1</w:t>
        <w:br w:clear="none"/>
      </w:r>
      <w:r>
        <w:t xml:space="preserve">, </w:t>
      </w:r>
      <w:r>
        <w:rPr>
          <w:rStyle w:val="Text0"/>
        </w:rPr>
        <w:t xml:space="preserve">0</w:t>
        <w:br w:clear="none"/>
      </w:r>
      <w:r>
        <w:t xml:space="preserve">, or </w:t>
      </w:r>
      <w:r>
        <w:rPr>
          <w:rStyle w:val="Text0"/>
        </w:rPr>
        <w:t xml:space="preserve">1</w:t>
        <w:br w:clear="none"/>
      </w:r>
      <w:r>
        <w:t xml:space="preserve"> depending on if the value is “less than,” “equal to,” or “greater than” the other. You saw an example of this when you implemented the </w:t>
      </w:r>
      <w:r>
        <w:rPr>
          <w:rStyle w:val="Text0"/>
        </w:rPr>
        <w:t xml:space="preserve">IComparable</w:t>
        <w:br w:clear="none"/>
      </w:r>
      <w:r>
        <w:t xml:space="preserve"> interface for the </w:t>
      </w:r>
      <w:r>
        <w:rPr>
          <w:rStyle w:val="Text0"/>
        </w:rPr>
        <w:t xml:space="preserve">Person</w:t>
        <w:br w:clear="none"/>
      </w:r>
      <w:r>
        <w:t xml:space="preserve"> class in </w:t>
      </w:r>
      <w:r>
        <w:rPr>
          <w:rStyle w:val="Text5"/>
        </w:rPr>
        <w:t>Chapter 6</w:t>
      </w:r>
      <w:r>
        <w:t xml:space="preserve">, </w:t>
      </w:r>
      <w:r>
        <w:rPr>
          <w:rStyle w:val="Text5"/>
        </w:rPr>
        <w:t>Implementing Interfaces and Inheriting Classes</w:t>
      </w:r>
      <w:r>
        <w:t>.</w:t>
      </w:r>
    </w:p>
    <w:p>
      <w:pPr>
        <w:pStyle w:val="Normal"/>
      </w:pPr>
      <w:r>
        <w:t>But the lower or</w:t>
      </w:r>
      <w:r>
        <w:rPr>
          <w:rStyle w:val="Text63"/>
        </w:rPr>
        <w:bookmarkStart w:id="2004" w:name="_idIndexMarker1423"/>
        <w:t/>
        <w:bookmarkEnd w:id="2004"/>
      </w:r>
      <w:r>
        <w:t xml:space="preserve"> upper casing of characters can affect ordering, and the ordering rules for text are culture dependent. For example, double-L is treated as a single character in traditional Spanish, as shown in </w:t>
      </w:r>
      <w:r>
        <w:rPr>
          <w:rStyle w:val="Text5"/>
        </w:rPr>
        <w:t>Table 8.3</w:t>
      </w:r>
      <w:r>
        <w:t>:</w:t>
      </w:r>
    </w:p>
    <w:tbl>
      <w:tblPr>
        <w:tblW w:type="auto" w:w="0"/>
      </w:tblPr>
      <w:tr>
        <w:tc>
          <w:tcPr>
            <w:tcW w:type="auto" w:w="0"/>
            <w:tcMar>
              <w:left w:type="dxa" w:w="200"/>
              <w:top w:type="dxa" w:w="200"/>
              <w:right w:type="dxa" w:w="200"/>
              <w:bottom w:type="dxa" w:w="200"/>
            </w:tcMar>
            <w:vAlign w:val="top"/>
          </w:tcPr>
          <w:p>
            <w:bookmarkStart w:id="2005" w:name="Culture"/>
            <w:pPr>
              <w:pStyle w:val="Para 39"/>
            </w:pPr>
            <w:r>
              <w:t/>
            </w:r>
            <w:bookmarkEnd w:id="2005"/>
          </w:p>
          <w:p>
            <w:pPr>
              <w:pStyle w:val="Para 09"/>
            </w:pPr>
            <w:r>
              <w:t>Culture</w:t>
            </w:r>
          </w:p>
        </w:tc>
        <w:tc>
          <w:tcPr>
            <w:tcW w:type="auto" w:w="0"/>
            <w:tcMar>
              <w:left w:type="dxa" w:w="200"/>
              <w:top w:type="dxa" w:w="200"/>
              <w:right w:type="dxa" w:w="200"/>
              <w:bottom w:type="dxa" w:w="200"/>
            </w:tcMar>
            <w:vAlign w:val="top"/>
          </w:tcPr>
          <w:p>
            <w:pPr>
              <w:pStyle w:val="Para 09"/>
            </w:pPr>
            <w:r>
              <w:t>Description</w:t>
            </w:r>
          </w:p>
        </w:tc>
        <w:tc>
          <w:tcPr>
            <w:tcW w:type="auto" w:w="0"/>
            <w:tcMar>
              <w:left w:type="dxa" w:w="200"/>
              <w:top w:type="dxa" w:w="200"/>
              <w:right w:type="dxa" w:w="200"/>
              <w:bottom w:type="dxa" w:w="200"/>
            </w:tcMar>
            <w:vAlign w:val="top"/>
          </w:tcPr>
          <w:p>
            <w:pPr>
              <w:pStyle w:val="Para 09"/>
            </w:pPr>
            <w:r>
              <w:t>Example string values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Spanish</w:t>
            </w:r>
          </w:p>
        </w:tc>
        <w:tc>
          <w:tcPr>
            <w:tcW w:type="auto" w:w="0"/>
            <w:shd w:val="clear" w:color="auto" w:fill="EEF2F6"/>
            <w:tcMar>
              <w:left w:type="dxa" w:w="200"/>
              <w:top w:type="dxa" w:w="200"/>
              <w:right w:type="dxa" w:w="200"/>
              <w:bottom w:type="dxa" w:w="200"/>
            </w:tcMar>
            <w:vAlign w:val="top"/>
          </w:tcPr>
          <w:p>
            <w:pPr>
              <w:pStyle w:val="Para 02"/>
            </w:pPr>
            <w:r>
              <w:t>In 1994, the Royal Spanish Academy issued a new alphabetization rule to treat LL and CH as Latin alphabetic characters instead of separate individual characters.</w:t>
            </w:r>
          </w:p>
        </w:tc>
        <w:tc>
          <w:tcPr>
            <w:tcW w:type="auto" w:w="0"/>
            <w:shd w:val="clear" w:color="auto" w:fill="EEF2F6"/>
            <w:tcMar>
              <w:left w:type="dxa" w:w="200"/>
              <w:top w:type="dxa" w:w="200"/>
              <w:right w:type="dxa" w:w="200"/>
              <w:bottom w:type="dxa" w:w="200"/>
            </w:tcMar>
            <w:vAlign w:val="top"/>
          </w:tcPr>
          <w:p>
            <w:pPr>
              <w:pStyle w:val="Para 02"/>
            </w:pPr>
            <w:r>
              <w:t xml:space="preserve">Modern: </w:t>
            </w:r>
            <w:r>
              <w:rPr>
                <w:rStyle w:val="Text21"/>
              </w:rPr>
              <w:t xml:space="preserve">llegar</w:t>
              <w:br w:clear="none"/>
            </w:r>
            <w:r>
              <w:t xml:space="preserve"> comes before </w:t>
            </w:r>
            <w:r>
              <w:rPr>
                <w:rStyle w:val="Text21"/>
              </w:rPr>
              <w:t xml:space="preserve">lugar</w:t>
              <w:br w:clear="none"/>
            </w:r>
            <w:r>
              <w:t xml:space="preserve">. Traditional: </w:t>
            </w:r>
            <w:r>
              <w:rPr>
                <w:rStyle w:val="Text21"/>
              </w:rPr>
              <w:t xml:space="preserve">llegar</w:t>
              <w:br w:clear="none"/>
            </w:r>
            <w:r>
              <w:t xml:space="preserve"> comes after </w:t>
            </w:r>
            <w:r>
              <w:rPr>
                <w:rStyle w:val="Text21"/>
              </w:rPr>
              <w:t xml:space="preserve">lugar</w:t>
              <w:br w:clear="none"/>
            </w:r>
            <w:r>
              <w:t>.</w:t>
            </w:r>
          </w:p>
        </w:tc>
      </w:tr>
    </w:tbl>
    <w:tbl>
      <w:tblPr>
        <w:tblW w:type="auto" w:w="0"/>
      </w:tblPr>
      <w:tr>
        <w:tc>
          <w:tcPr>
            <w:tcW w:type="auto" w:w="0"/>
            <w:tcMar>
              <w:left w:type="dxa" w:w="200"/>
              <w:top w:type="dxa" w:w="200"/>
              <w:right w:type="dxa" w:w="200"/>
              <w:bottom w:type="dxa" w:w="200"/>
            </w:tcMar>
            <w:vAlign w:val="top"/>
          </w:tcPr>
          <w:p>
            <w:pPr>
              <w:pStyle w:val="Para 02"/>
            </w:pPr>
            <w:r>
              <w:t>Swedish</w:t>
            </w:r>
          </w:p>
        </w:tc>
        <w:tc>
          <w:tcPr>
            <w:tcW w:type="auto" w:w="0"/>
            <w:tcMar>
              <w:left w:type="dxa" w:w="200"/>
              <w:top w:type="dxa" w:w="200"/>
              <w:right w:type="dxa" w:w="200"/>
              <w:bottom w:type="dxa" w:w="200"/>
            </w:tcMar>
            <w:vAlign w:val="top"/>
          </w:tcPr>
          <w:p>
            <w:pPr>
              <w:pStyle w:val="Para 02"/>
            </w:pPr>
            <w:r>
              <w:t>In 2006, the Swedish Academy issued a new rule. Before 2006, V and W were the same character. Since 2006, they are treated as separate characters.</w:t>
            </w:r>
          </w:p>
        </w:tc>
        <w:tc>
          <w:tcPr>
            <w:tcW w:type="auto" w:w="0"/>
            <w:tcMar>
              <w:left w:type="dxa" w:w="200"/>
              <w:top w:type="dxa" w:w="200"/>
              <w:right w:type="dxa" w:w="200"/>
              <w:bottom w:type="dxa" w:w="200"/>
            </w:tcMar>
            <w:vAlign w:val="top"/>
          </w:tcPr>
          <w:p>
            <w:pPr>
              <w:pStyle w:val="Para 02"/>
            </w:pPr>
            <w:r>
              <w:t>Swedish words mostly only use V. Loanwords (words taken from other languages) that contain W can now keep those Ws instead of replacing the Ws with Vs.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German</w:t>
            </w:r>
          </w:p>
        </w:tc>
        <w:tc>
          <w:tcPr>
            <w:tcW w:type="auto" w:w="0"/>
            <w:shd w:val="clear" w:color="auto" w:fill="EEF2F6"/>
            <w:tcMar>
              <w:left w:type="dxa" w:w="200"/>
              <w:top w:type="dxa" w:w="200"/>
              <w:right w:type="dxa" w:w="200"/>
              <w:bottom w:type="dxa" w:w="200"/>
            </w:tcMar>
            <w:vAlign w:val="top"/>
          </w:tcPr>
          <w:p>
            <w:pPr>
              <w:pStyle w:val="Para 02"/>
            </w:pPr>
            <w:r>
              <w:t>Phonebook ordering is different than dictionary ordering, for example, umlauts are sorted as combinations of letters.</w:t>
            </w:r>
          </w:p>
        </w:tc>
        <w:tc>
          <w:tcPr>
            <w:tcW w:type="auto" w:w="0"/>
            <w:shd w:val="clear" w:color="auto" w:fill="EEF2F6"/>
            <w:tcMar>
              <w:left w:type="dxa" w:w="200"/>
              <w:top w:type="dxa" w:w="200"/>
              <w:right w:type="dxa" w:w="200"/>
              <w:bottom w:type="dxa" w:w="200"/>
            </w:tcMar>
            <w:vAlign w:val="top"/>
          </w:tcPr>
          <w:p>
            <w:pPr>
              <w:pStyle w:val="Para 02"/>
            </w:pPr>
            <w:r>
              <w:rPr>
                <w:rStyle w:val="Text21"/>
              </w:rPr>
              <w:t xml:space="preserve">Müller</w:t>
              <w:br w:clear="none"/>
            </w:r>
            <w:r>
              <w:t xml:space="preserve"> and </w:t>
            </w:r>
            <w:r>
              <w:rPr>
                <w:rStyle w:val="Text21"/>
              </w:rPr>
              <w:t xml:space="preserve">Mueller</w:t>
              <w:br w:clear="none"/>
            </w:r>
            <w:r>
              <w:t xml:space="preserve"> in phonebook ordering are the same name.</w:t>
            </w:r>
          </w:p>
        </w:tc>
      </w:tr>
    </w:tbl>
    <w:tbl>
      <w:tblPr>
        <w:tblW w:type="auto" w:w="0"/>
      </w:tblPr>
      <w:tr>
        <w:tc>
          <w:tcPr>
            <w:tcW w:type="auto" w:w="0"/>
            <w:tcMar>
              <w:left w:type="dxa" w:w="200"/>
              <w:top w:type="dxa" w:w="200"/>
              <w:right w:type="dxa" w:w="200"/>
              <w:bottom w:type="dxa" w:w="200"/>
            </w:tcMar>
            <w:vAlign w:val="top"/>
          </w:tcPr>
          <w:p>
            <w:pPr>
              <w:pStyle w:val="Para 02"/>
            </w:pPr>
            <w:r>
              <w:t>German</w:t>
            </w:r>
          </w:p>
        </w:tc>
        <w:tc>
          <w:tcPr>
            <w:tcW w:type="auto" w:w="0"/>
            <w:tcMar>
              <w:left w:type="dxa" w:w="200"/>
              <w:top w:type="dxa" w:w="200"/>
              <w:right w:type="dxa" w:w="200"/>
              <w:bottom w:type="dxa" w:w="200"/>
            </w:tcMar>
            <w:vAlign w:val="top"/>
          </w:tcPr>
          <w:p>
            <w:pPr>
              <w:pStyle w:val="Para 02"/>
            </w:pPr>
            <w:r>
              <w:t xml:space="preserve">The character </w:t>
            </w:r>
            <w:r>
              <w:rPr>
                <w:rStyle w:val="Text0"/>
              </w:rPr>
              <w:t xml:space="preserve">ß</w:t>
              <w:br w:clear="none"/>
            </w:r>
            <w:r>
              <w:t xml:space="preserve"> is sorted as </w:t>
            </w:r>
            <w:r>
              <w:rPr>
                <w:rStyle w:val="Text0"/>
              </w:rPr>
              <w:t xml:space="preserve">SS</w:t>
              <w:br w:clear="none"/>
            </w:r>
            <w:r>
              <w:t xml:space="preserve">. This is a common issue with addresses since the word for </w:t>
            </w:r>
            <w:r>
              <w:rPr>
                <w:rStyle w:val="Text0"/>
              </w:rPr>
              <w:t xml:space="preserve">street</w:t>
              <w:br w:clear="none"/>
            </w:r>
            <w:r>
              <w:t xml:space="preserve"> is </w:t>
            </w:r>
            <w:r>
              <w:rPr>
                <w:rStyle w:val="Text0"/>
              </w:rPr>
              <w:t xml:space="preserve">Straße</w:t>
              <w:br w:clear="none"/>
            </w:r>
            <w:r>
              <w:t>.</w:t>
            </w:r>
          </w:p>
        </w:tc>
        <w:tc>
          <w:tcPr>
            <w:tcW w:type="auto" w:w="0"/>
            <w:tcMar>
              <w:left w:type="dxa" w:w="200"/>
              <w:top w:type="dxa" w:w="200"/>
              <w:right w:type="dxa" w:w="200"/>
              <w:bottom w:type="dxa" w:w="200"/>
            </w:tcMar>
            <w:vAlign w:val="top"/>
          </w:tcPr>
          <w:p>
            <w:pPr>
              <w:pStyle w:val="Para 02"/>
            </w:pPr>
            <w:r>
              <w:rPr>
                <w:rStyle w:val="Text0"/>
              </w:rPr>
              <w:t xml:space="preserve">Straße</w:t>
              <w:br w:clear="none"/>
            </w:r>
            <w:r>
              <w:t xml:space="preserve"> and </w:t>
            </w:r>
            <w:r>
              <w:rPr>
                <w:rStyle w:val="Text0"/>
              </w:rPr>
              <w:t xml:space="preserve">Strasse</w:t>
              <w:br w:clear="none"/>
            </w:r>
            <w:r>
              <w:t xml:space="preserve"> have the same meaning.</w:t>
            </w:r>
          </w:p>
        </w:tc>
      </w:tr>
    </w:tbl>
    <w:p>
      <w:pPr>
        <w:pStyle w:val="Para 08"/>
      </w:pPr>
      <w:r>
        <w:t>Table 8.3: Examples of ordering rules in European languages</w:t>
      </w:r>
    </w:p>
    <w:p>
      <w:pPr>
        <w:pStyle w:val="Normal"/>
      </w:pPr>
      <w:r>
        <w:t xml:space="preserve">For consistency and </w:t>
      </w:r>
      <w:r>
        <w:rPr>
          <w:rStyle w:val="Text63"/>
        </w:rPr>
        <w:bookmarkStart w:id="2006" w:name="_idIndexMarker1424"/>
        <w:t/>
        <w:bookmarkEnd w:id="2006"/>
      </w:r>
      <w:r>
        <w:t xml:space="preserve">performance, you sometimes want to make comparisons in a culture-invariant way. It is therefore better to use the </w:t>
      </w:r>
      <w:r>
        <w:rPr>
          <w:rStyle w:val="Text0"/>
        </w:rPr>
        <w:t xml:space="preserve">static</w:t>
        <w:br w:clear="none"/>
      </w:r>
      <w:r>
        <w:t xml:space="preserve"> method </w:t>
      </w:r>
      <w:r>
        <w:rPr>
          <w:rStyle w:val="Text0"/>
        </w:rPr>
        <w:t xml:space="preserve">Compare</w:t>
        <w:br w:clear="none"/>
      </w:r>
      <w:r>
        <w:t>.</w:t>
      </w:r>
    </w:p>
    <w:p>
      <w:pPr>
        <w:pStyle w:val="Normal"/>
      </w:pPr>
      <w:r>
        <w:t>Let’s see some examples:</w:t>
      </w:r>
    </w:p>
    <w:p>
      <w:pPr>
        <w:numPr>
          <w:ilvl w:val="0"/>
          <w:numId w:val="407"/>
        </w:numPr>
        <w:pStyle w:val="Para 01"/>
      </w:pPr>
      <w:r>
        <w:t xml:space="preserve">At the top of </w:t>
      </w:r>
      <w:r>
        <w:rPr>
          <w:rStyle w:val="Text0"/>
        </w:rPr>
        <w:t xml:space="preserve">Program.cs</w:t>
        <w:br w:clear="none"/>
      </w:r>
      <w:r>
        <w:t xml:space="preserve">, import the namespace for working with cultures and enable special characters like the Euro currency symbol, as shown in the following code: </w:t>
      </w:r>
    </w:p>
    <w:p>
      <w:pPr>
        <w:pStyle w:val="Para 04"/>
      </w:pPr>
      <w:r>
        <w:rPr>
          <w:rStyle w:val="Text4"/>
        </w:rPr>
        <w:t xml:space="preserve">using</w:t>
        <w:br w:clear="none"/>
      </w:r>
      <w:r>
        <w:t xml:space="preserve"> System.Globalization; </w:t>
        <w:br w:clear="none"/>
      </w:r>
      <w:r>
        <w:rPr>
          <w:rStyle w:val="Text3"/>
        </w:rPr>
        <w:t xml:space="preserve">// To use CultureInfo.</w:t>
        <w:br w:clear="none"/>
      </w:r>
      <w:r>
        <w:t xml:space="preserve"/>
        <w:br w:clear="none"/>
        <w:t xml:space="preserve">OutputEncoding = System.Text.Encoding.UTF8; </w:t>
        <w:br w:clear="none"/>
      </w:r>
      <w:r>
        <w:rPr>
          <w:rStyle w:val="Text3"/>
        </w:rPr>
        <w:t xml:space="preserve">// Enable Euro symbol.</w:t>
        <w:br w:clear="none"/>
      </w:r>
      <w:r>
        <w:t xml:space="preserve"/>
        <w:br w:clear="none"/>
      </w:r>
    </w:p>
    <w:p>
      <w:pPr>
        <w:numPr>
          <w:ilvl w:val="0"/>
          <w:numId w:val="407"/>
        </w:numPr>
        <w:pStyle w:val="Para 01"/>
      </w:pPr>
      <w:r>
        <w:t xml:space="preserve">In </w:t>
      </w:r>
      <w:r>
        <w:rPr>
          <w:rStyle w:val="Text0"/>
        </w:rPr>
        <w:t xml:space="preserve">Program.cs</w:t>
        <w:br w:clear="none"/>
      </w:r>
      <w:r>
        <w:t xml:space="preserve">, define some text variables and compare them in different cultures, as shown in the following code: </w:t>
      </w:r>
    </w:p>
    <w:p>
      <w:pPr>
        <w:pStyle w:val="Para 04"/>
      </w:pPr>
      <w:r>
        <w:t xml:space="preserve">CultureInfo.CurrentCulture = CultureInfo.GetCultureInfo(</w:t>
        <w:br w:clear="none"/>
      </w:r>
      <w:r>
        <w:rPr>
          <w:rStyle w:val="Text2"/>
        </w:rPr>
        <w:t xml:space="preserve">"en-US"</w:t>
        <w:br w:clear="none"/>
      </w:r>
      <w:r>
        <w:t xml:space="preserve">);</w:t>
        <w:br w:clear="none"/>
      </w:r>
      <w:r>
        <w:rPr>
          <w:rStyle w:val="Text12"/>
        </w:rPr>
        <w:t xml:space="preserve">string</w:t>
        <w:br w:clear="none"/>
      </w:r>
      <w:r>
        <w:t xml:space="preserve"> text1 = </w:t>
        <w:br w:clear="none"/>
      </w:r>
      <w:r>
        <w:rPr>
          <w:rStyle w:val="Text2"/>
        </w:rPr>
        <w:t xml:space="preserve">"Mark"</w:t>
        <w:br w:clear="none"/>
      </w:r>
      <w:r>
        <w:t xml:space="preserve">;</w:t>
        <w:br w:clear="none"/>
      </w:r>
      <w:r>
        <w:rPr>
          <w:rStyle w:val="Text12"/>
        </w:rPr>
        <w:t xml:space="preserve">string</w:t>
        <w:br w:clear="none"/>
      </w:r>
      <w:r>
        <w:t xml:space="preserve"> text2 = </w:t>
        <w:br w:clear="none"/>
      </w:r>
      <w:r>
        <w:rPr>
          <w:rStyle w:val="Text2"/>
        </w:rPr>
        <w:t xml:space="preserve">"MARK"</w:t>
        <w:br w:clear="none"/>
      </w:r>
      <w:r>
        <w:t xml:space="preserve">;</w:t>
        <w:br w:clear="none"/>
        <w:t xml:space="preserve">WriteLine(</w:t>
        <w:br w:clear="none"/>
      </w:r>
      <w:r>
        <w:rPr>
          <w:rStyle w:val="Text2"/>
        </w:rPr>
        <w:t xml:space="preserve">$"text1: </w:t>
        <w:br w:clear="none"/>
      </w:r>
      <w:r>
        <w:rPr>
          <w:rStyle w:val="Text8"/>
        </w:rPr>
        <w:t xml:space="preserve">{text1}</w:t>
        <w:br w:clear="none"/>
      </w:r>
      <w:r>
        <w:rPr>
          <w:rStyle w:val="Text2"/>
        </w:rPr>
        <w:t xml:space="preserve">, text2: </w:t>
        <w:br w:clear="none"/>
      </w:r>
      <w:r>
        <w:rPr>
          <w:rStyle w:val="Text8"/>
        </w:rPr>
        <w:t xml:space="preserve">{text2}</w:t>
        <w:br w:clear="none"/>
      </w:r>
      <w:r>
        <w:rPr>
          <w:rStyle w:val="Text2"/>
        </w:rPr>
        <w:t xml:space="preserve">"</w:t>
        <w:br w:clear="none"/>
      </w:r>
      <w:r>
        <w:t xml:space="preserve">);</w:t>
        <w:br w:clear="none"/>
        <w:t xml:space="preserve">WriteLine(</w:t>
        <w:br w:clear="none"/>
      </w:r>
      <w:r>
        <w:rPr>
          <w:rStyle w:val="Text2"/>
        </w:rPr>
        <w:t xml:space="preserve">"Compare: {0}."</w:t>
        <w:br w:clear="none"/>
      </w:r>
      <w:r>
        <w:t xml:space="preserve">, </w:t>
        <w:br w:clear="none"/>
      </w:r>
      <w:r>
        <w:rPr>
          <w:rStyle w:val="Text12"/>
        </w:rPr>
        <w:t xml:space="preserve">string</w:t>
        <w:br w:clear="none"/>
      </w:r>
      <w:r>
        <w:t xml:space="preserve">.Compare(text1, text2));</w:t>
        <w:br w:clear="none"/>
        <w:t xml:space="preserve">WriteLine(</w:t>
        <w:br w:clear="none"/>
      </w:r>
      <w:r>
        <w:rPr>
          <w:rStyle w:val="Text2"/>
        </w:rPr>
        <w:t xml:space="preserve">"Compare (ignoreCase): {0}."</w:t>
        <w:br w:clear="none"/>
      </w:r>
      <w:r>
        <w:t xml:space="preserve">,</w:t>
        <w:br w:clear="none"/>
        <w:t xml:space="preserve">  </w:t>
        <w:br w:clear="none"/>
      </w:r>
      <w:r>
        <w:rPr>
          <w:rStyle w:val="Text12"/>
        </w:rPr>
        <w:t xml:space="preserve">string</w:t>
        <w:br w:clear="none"/>
      </w:r>
      <w:r>
        <w:t xml:space="preserve">.Compare(text1, text2, ignoreCase: </w:t>
        <w:br w:clear="none"/>
      </w:r>
      <w:r>
        <w:rPr>
          <w:rStyle w:val="Text22"/>
        </w:rPr>
        <w:t xml:space="preserve">true</w:t>
        <w:br w:clear="none"/>
      </w:r>
      <w:r>
        <w:t xml:space="preserve">));</w:t>
        <w:br w:clear="none"/>
        <w:t xml:space="preserve">WriteLine(</w:t>
        <w:br w:clear="none"/>
      </w:r>
      <w:r>
        <w:rPr>
          <w:rStyle w:val="Text2"/>
        </w:rPr>
        <w:t xml:space="preserve">"Compare (InvariantCultureIgnoreCase): {0}."</w:t>
        <w:br w:clear="none"/>
      </w:r>
      <w:r>
        <w:t xml:space="preserve">,</w:t>
        <w:br w:clear="none"/>
        <w:t xml:space="preserve">  </w:t>
        <w:br w:clear="none"/>
      </w:r>
      <w:r>
        <w:rPr>
          <w:rStyle w:val="Text12"/>
        </w:rPr>
        <w:t xml:space="preserve">string</w:t>
        <w:br w:clear="none"/>
      </w:r>
      <w:r>
        <w:t xml:space="preserve">.Compare(text1, text2, </w:t>
        <w:br w:clear="none"/>
        <w:t xml:space="preserve">  StringComparison.InvariantCultureIgnoreCase));</w:t>
        <w:br w:clear="none"/>
      </w:r>
    </w:p>
    <w:p>
      <w:pPr>
        <w:numPr>
          <w:ilvl w:val="0"/>
          <w:numId w:val="407"/>
        </w:numPr>
        <w:pStyle w:val="Para 01"/>
      </w:pPr>
      <w:r>
        <w:t>Run the code, view the result, and note that a lowercase “a” is “less than” (</w:t>
      </w:r>
      <w:r>
        <w:rPr>
          <w:rStyle w:val="Text0"/>
        </w:rPr>
        <w:t xml:space="preserve">-1</w:t>
        <w:br w:clear="none"/>
      </w:r>
      <w:r>
        <w:t xml:space="preserve">) an upper case “A,” so the comparison returns -1. But we can either set an option to ignore case, or even better, do a culture- and case-invariant comparison to treat the </w:t>
      </w:r>
      <w:r>
        <w:rPr>
          <w:rStyle w:val="Text63"/>
        </w:rPr>
        <w:bookmarkStart w:id="2007" w:name="_idIndexMarker1425"/>
        <w:t/>
        <w:bookmarkEnd w:id="2007"/>
      </w:r>
      <w:r>
        <w:t>two string values as equal (</w:t>
      </w:r>
      <w:r>
        <w:rPr>
          <w:rStyle w:val="Text0"/>
        </w:rPr>
        <w:t xml:space="preserve">0</w:t>
        <w:br w:clear="none"/>
      </w:r>
      <w:r>
        <w:t xml:space="preserve">), as shown in the following output: </w:t>
      </w:r>
    </w:p>
    <w:p>
      <w:pPr>
        <w:pStyle w:val="Para 05"/>
      </w:pPr>
      <w:r>
        <w:t xml:space="preserve">text1: Mark, text2: MARK</w:t>
        <w:br w:clear="none"/>
        <w:t xml:space="preserve">Compare: -1.</w:t>
        <w:br w:clear="none"/>
        <w:t xml:space="preserve">Compare (ignoreCase): 0.</w:t>
        <w:br w:clear="none"/>
        <w:t xml:space="preserve">Compare (InvariantCultureIgnoreCase): 0.</w:t>
        <w:br w:clear="none"/>
      </w:r>
    </w:p>
    <w:p>
      <w:pPr>
        <w:pStyle w:val="Para 14"/>
      </w:pPr>
      <w:r>
        <w:rPr>
          <w:rStyle w:val="Text27"/>
        </w:rPr>
        <w:t>More Information</w:t>
      </w:r>
      <w:r>
        <w:rPr>
          <w:rStyle w:val="Text14"/>
        </w:rPr>
        <w:t>: You can learn more about string comparisons</w:t>
      </w:r>
      <w:r>
        <w:rPr>
          <w:rStyle w:val="Text64"/>
        </w:rPr>
        <w:bookmarkStart w:id="2008" w:name="_idIndexMarker1426"/>
        <w:t/>
        <w:bookmarkEnd w:id="2008"/>
      </w:r>
      <w:r>
        <w:rPr>
          <w:rStyle w:val="Text14"/>
        </w:rPr>
        <w:t xml:space="preserve"> at the following link: </w:t>
      </w:r>
      <w:hyperlink r:id="rId331">
        <w:r>
          <w:t>https://learn.microsoft.com/en-us/globalization/locale/sorting-and-string-comparison</w:t>
        </w:r>
      </w:hyperlink>
      <w:r>
        <w:rPr>
          <w:rStyle w:val="Text14"/>
        </w:rPr>
        <w:t>.</w:t>
      </w:r>
    </w:p>
    <w:p>
      <w:bookmarkStart w:id="2009" w:name="Joining__formatting__and_other_s"/>
      <w:pPr>
        <w:pStyle w:val="Heading 2"/>
      </w:pPr>
      <w:r>
        <w:t>Joining, formatting, and other string members</w:t>
      </w:r>
      <w:bookmarkEnd w:id="2009"/>
    </w:p>
    <w:p>
      <w:pPr>
        <w:pStyle w:val="Normal"/>
      </w:pPr>
      <w:r>
        <w:t xml:space="preserve">There </w:t>
      </w:r>
      <w:r>
        <w:rPr>
          <w:rStyle w:val="Text63"/>
        </w:rPr>
        <w:bookmarkStart w:id="2010" w:name="_idIndexMarker1427"/>
        <w:t/>
        <w:bookmarkEnd w:id="2010"/>
      </w:r>
      <w:r>
        <w:t xml:space="preserve">are many other </w:t>
      </w:r>
      <w:r>
        <w:rPr>
          <w:rStyle w:val="Text0"/>
        </w:rPr>
        <w:t xml:space="preserve">string</w:t>
        <w:br w:clear="none"/>
      </w:r>
      <w:r>
        <w:t xml:space="preserve"> members, as shown in </w:t>
      </w:r>
      <w:r>
        <w:rPr>
          <w:rStyle w:val="Text5"/>
        </w:rPr>
        <w:t>Table 8.4</w:t>
      </w:r>
      <w:r>
        <w:t>:</w:t>
      </w:r>
    </w:p>
    <w:tbl>
      <w:tblPr>
        <w:tblW w:type="auto" w:w="0"/>
      </w:tblPr>
      <w:tr>
        <w:tc>
          <w:tcPr>
            <w:tcW w:type="auto" w:w="0"/>
            <w:tcMar>
              <w:left w:type="dxa" w:w="200"/>
              <w:top w:type="dxa" w:w="200"/>
              <w:right w:type="dxa" w:w="200"/>
              <w:bottom w:type="dxa" w:w="200"/>
            </w:tcMar>
            <w:vAlign w:val="top"/>
          </w:tcPr>
          <w:p>
            <w:bookmarkStart w:id="2011" w:name="Member"/>
            <w:pPr>
              <w:pStyle w:val="Para 39"/>
            </w:pPr>
            <w:r>
              <w:t/>
            </w:r>
            <w:bookmarkEnd w:id="2011"/>
          </w:p>
          <w:p>
            <w:pPr>
              <w:pStyle w:val="Para 09"/>
            </w:pPr>
            <w:r>
              <w:t>Member</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Trim</w:t>
              <w:br w:clear="none"/>
            </w:r>
            <w:r>
              <w:rPr>
                <w:rStyle w:val="Text15"/>
              </w:rPr>
              <w:t xml:space="preserve">, </w:t>
            </w:r>
            <w:r>
              <w:t xml:space="preserve">TrimStart</w:t>
              <w:br w:clear="none"/>
            </w:r>
            <w:r>
              <w:rPr>
                <w:rStyle w:val="Text15"/>
              </w:rPr>
              <w:t xml:space="preserve">, </w:t>
            </w:r>
            <w:r>
              <w:t xml:space="preserve">TrimEnd</w:t>
              <w:br w:clear="none"/>
            </w:r>
          </w:p>
        </w:tc>
        <w:tc>
          <w:tcPr>
            <w:tcW w:type="auto" w:w="0"/>
            <w:shd w:val="clear" w:color="auto" w:fill="EEF2F6"/>
            <w:tcMar>
              <w:left w:type="dxa" w:w="200"/>
              <w:top w:type="dxa" w:w="200"/>
              <w:right w:type="dxa" w:w="200"/>
              <w:bottom w:type="dxa" w:w="200"/>
            </w:tcMar>
            <w:vAlign w:val="top"/>
          </w:tcPr>
          <w:p>
            <w:pPr>
              <w:pStyle w:val="Para 02"/>
            </w:pPr>
            <w:r>
              <w:t>These methods trim whitespace characters such as space, tab, and carriage return from the start and/or end.</w:t>
            </w:r>
          </w:p>
        </w:tc>
      </w:tr>
    </w:tbl>
    <w:tbl>
      <w:tblPr>
        <w:tblW w:type="auto" w:w="0"/>
      </w:tblPr>
      <w:tr>
        <w:tc>
          <w:tcPr>
            <w:tcW w:type="auto" w:w="0"/>
            <w:tcMar>
              <w:left w:type="dxa" w:w="200"/>
              <w:top w:type="dxa" w:w="200"/>
              <w:right w:type="dxa" w:w="200"/>
              <w:bottom w:type="dxa" w:w="200"/>
            </w:tcMar>
            <w:vAlign w:val="top"/>
          </w:tcPr>
          <w:p>
            <w:pPr>
              <w:pStyle w:val="Para 07"/>
            </w:pPr>
            <w:r>
              <w:t xml:space="preserve">ToUpper</w:t>
              <w:br w:clear="none"/>
            </w:r>
            <w:r>
              <w:rPr>
                <w:rStyle w:val="Text15"/>
              </w:rPr>
              <w:t xml:space="preserve">, </w:t>
            </w:r>
            <w:r>
              <w:t xml:space="preserve">ToLower</w:t>
              <w:br w:clear="none"/>
            </w:r>
          </w:p>
        </w:tc>
        <w:tc>
          <w:tcPr>
            <w:tcW w:type="auto" w:w="0"/>
            <w:tcMar>
              <w:left w:type="dxa" w:w="200"/>
              <w:top w:type="dxa" w:w="200"/>
              <w:right w:type="dxa" w:w="200"/>
              <w:bottom w:type="dxa" w:w="200"/>
            </w:tcMar>
            <w:vAlign w:val="top"/>
          </w:tcPr>
          <w:p>
            <w:pPr>
              <w:pStyle w:val="Para 02"/>
            </w:pPr>
            <w:r>
              <w:t>These convert all the characters into uppercase or lowercase.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Insert</w:t>
              <w:br w:clear="none"/>
            </w:r>
            <w:r>
              <w:rPr>
                <w:rStyle w:val="Text15"/>
              </w:rPr>
              <w:t xml:space="preserve">, </w:t>
            </w:r>
            <w:r>
              <w:t xml:space="preserve">Remove</w:t>
              <w:br w:clear="none"/>
            </w:r>
          </w:p>
        </w:tc>
        <w:tc>
          <w:tcPr>
            <w:tcW w:type="auto" w:w="0"/>
            <w:shd w:val="clear" w:color="auto" w:fill="EEF2F6"/>
            <w:tcMar>
              <w:left w:type="dxa" w:w="200"/>
              <w:top w:type="dxa" w:w="200"/>
              <w:right w:type="dxa" w:w="200"/>
              <w:bottom w:type="dxa" w:w="200"/>
            </w:tcMar>
            <w:vAlign w:val="top"/>
          </w:tcPr>
          <w:p>
            <w:pPr>
              <w:pStyle w:val="Para 02"/>
            </w:pPr>
            <w:r>
              <w:t>These methods insert or remove some text.</w:t>
            </w:r>
          </w:p>
        </w:tc>
      </w:tr>
    </w:tbl>
    <w:tbl>
      <w:tblPr>
        <w:tblW w:type="auto" w:w="0"/>
      </w:tblPr>
      <w:tr>
        <w:tc>
          <w:tcPr>
            <w:tcW w:type="auto" w:w="0"/>
            <w:tcMar>
              <w:left w:type="dxa" w:w="200"/>
              <w:top w:type="dxa" w:w="200"/>
              <w:right w:type="dxa" w:w="200"/>
              <w:bottom w:type="dxa" w:w="200"/>
            </w:tcMar>
            <w:vAlign w:val="top"/>
          </w:tcPr>
          <w:p>
            <w:pPr>
              <w:pStyle w:val="Para 07"/>
            </w:pPr>
            <w:r>
              <w:t xml:space="preserve">Replace</w:t>
              <w:br w:clear="none"/>
            </w:r>
          </w:p>
        </w:tc>
        <w:tc>
          <w:tcPr>
            <w:tcW w:type="auto" w:w="0"/>
            <w:tcMar>
              <w:left w:type="dxa" w:w="200"/>
              <w:top w:type="dxa" w:w="200"/>
              <w:right w:type="dxa" w:w="200"/>
              <w:bottom w:type="dxa" w:w="200"/>
            </w:tcMar>
            <w:vAlign w:val="top"/>
          </w:tcPr>
          <w:p>
            <w:pPr>
              <w:pStyle w:val="Para 02"/>
            </w:pPr>
            <w:r>
              <w:t>This replaces some text with other text.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string.Empty</w:t>
              <w:br w:clear="none"/>
            </w:r>
          </w:p>
        </w:tc>
        <w:tc>
          <w:tcPr>
            <w:tcW w:type="auto" w:w="0"/>
            <w:shd w:val="clear" w:color="auto" w:fill="EEF2F6"/>
            <w:tcMar>
              <w:left w:type="dxa" w:w="200"/>
              <w:top w:type="dxa" w:w="200"/>
              <w:right w:type="dxa" w:w="200"/>
              <w:bottom w:type="dxa" w:w="200"/>
            </w:tcMar>
            <w:vAlign w:val="top"/>
          </w:tcPr>
          <w:p>
            <w:pPr>
              <w:pStyle w:val="Para 02"/>
            </w:pPr>
            <w:r>
              <w:t>This can be used instead of allocating memory each time you use a literal string value using an empty pair of double quotes (</w:t>
            </w:r>
            <w:r>
              <w:rPr>
                <w:rStyle w:val="Text21"/>
              </w:rPr>
              <w:t xml:space="preserve">""</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string.Concat</w:t>
              <w:br w:clear="none"/>
            </w:r>
          </w:p>
        </w:tc>
        <w:tc>
          <w:tcPr>
            <w:tcW w:type="auto" w:w="0"/>
            <w:tcMar>
              <w:left w:type="dxa" w:w="200"/>
              <w:top w:type="dxa" w:w="200"/>
              <w:right w:type="dxa" w:w="200"/>
              <w:bottom w:type="dxa" w:w="200"/>
            </w:tcMar>
            <w:vAlign w:val="top"/>
          </w:tcPr>
          <w:p>
            <w:pPr>
              <w:pStyle w:val="Para 02"/>
            </w:pPr>
            <w:r>
              <w:t xml:space="preserve">This concatenates two string variables. The </w:t>
            </w:r>
            <w:r>
              <w:rPr>
                <w:rStyle w:val="Text0"/>
              </w:rPr>
              <w:t xml:space="preserve">+</w:t>
              <w:br w:clear="none"/>
            </w:r>
            <w:r>
              <w:t xml:space="preserve"> operator does the equivalent when used between string operands.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string.Join</w:t>
              <w:br w:clear="none"/>
            </w:r>
          </w:p>
        </w:tc>
        <w:tc>
          <w:tcPr>
            <w:tcW w:type="auto" w:w="0"/>
            <w:shd w:val="clear" w:color="auto" w:fill="EEF2F6"/>
            <w:tcMar>
              <w:left w:type="dxa" w:w="200"/>
              <w:top w:type="dxa" w:w="200"/>
              <w:right w:type="dxa" w:w="200"/>
              <w:bottom w:type="dxa" w:w="200"/>
            </w:tcMar>
            <w:vAlign w:val="top"/>
          </w:tcPr>
          <w:p>
            <w:pPr>
              <w:pStyle w:val="Para 02"/>
            </w:pPr>
            <w:r>
              <w:t>This concatenates one or more string variables with a character in between each one.</w:t>
            </w:r>
          </w:p>
        </w:tc>
      </w:tr>
    </w:tbl>
    <w:tbl>
      <w:tblPr>
        <w:tblW w:type="auto" w:w="0"/>
      </w:tblPr>
      <w:tr>
        <w:tc>
          <w:tcPr>
            <w:tcW w:type="auto" w:w="0"/>
            <w:tcMar>
              <w:left w:type="dxa" w:w="200"/>
              <w:top w:type="dxa" w:w="200"/>
              <w:right w:type="dxa" w:w="200"/>
              <w:bottom w:type="dxa" w:w="200"/>
            </w:tcMar>
            <w:vAlign w:val="top"/>
          </w:tcPr>
          <w:p>
            <w:pPr>
              <w:pStyle w:val="Para 07"/>
            </w:pPr>
            <w:r>
              <w:t xml:space="preserve">string.IsNullOrEmpty</w:t>
              <w:br w:clear="none"/>
            </w:r>
          </w:p>
        </w:tc>
        <w:tc>
          <w:tcPr>
            <w:tcW w:type="auto" w:w="0"/>
            <w:tcMar>
              <w:left w:type="dxa" w:w="200"/>
              <w:top w:type="dxa" w:w="200"/>
              <w:right w:type="dxa" w:w="200"/>
              <w:bottom w:type="dxa" w:w="200"/>
            </w:tcMar>
            <w:vAlign w:val="top"/>
          </w:tcPr>
          <w:p>
            <w:pPr>
              <w:pStyle w:val="Para 02"/>
            </w:pPr>
            <w:r>
              <w:t>This checks whether a string variable is null or empty.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string.IsNullOrWhiteSpace</w:t>
              <w:br w:clear="none"/>
            </w:r>
          </w:p>
        </w:tc>
        <w:tc>
          <w:tcPr>
            <w:tcW w:type="auto" w:w="0"/>
            <w:shd w:val="clear" w:color="auto" w:fill="EEF2F6"/>
            <w:tcMar>
              <w:left w:type="dxa" w:w="200"/>
              <w:top w:type="dxa" w:w="200"/>
              <w:right w:type="dxa" w:w="200"/>
              <w:bottom w:type="dxa" w:w="200"/>
            </w:tcMar>
            <w:vAlign w:val="top"/>
          </w:tcPr>
          <w:p>
            <w:pPr>
              <w:pStyle w:val="Para 02"/>
            </w:pPr>
            <w:r>
              <w:t>This checks whether a string variable is null or whitespace; that is, a mix of any number of horizontal and vertical spacing characters, for example, tab, space, carriage return, line feed, and so on.</w:t>
            </w:r>
          </w:p>
        </w:tc>
      </w:tr>
    </w:tbl>
    <w:tbl>
      <w:tblPr>
        <w:tblW w:type="auto" w:w="0"/>
      </w:tblPr>
      <w:tr>
        <w:tc>
          <w:tcPr>
            <w:tcW w:type="auto" w:w="0"/>
            <w:tcMar>
              <w:left w:type="dxa" w:w="200"/>
              <w:top w:type="dxa" w:w="200"/>
              <w:right w:type="dxa" w:w="200"/>
              <w:bottom w:type="dxa" w:w="200"/>
            </w:tcMar>
            <w:vAlign w:val="top"/>
          </w:tcPr>
          <w:p>
            <w:pPr>
              <w:pStyle w:val="Para 07"/>
            </w:pPr>
            <w:r>
              <w:t xml:space="preserve">string.Format</w:t>
              <w:br w:clear="none"/>
            </w:r>
          </w:p>
        </w:tc>
        <w:tc>
          <w:tcPr>
            <w:tcW w:type="auto" w:w="0"/>
            <w:tcMar>
              <w:left w:type="dxa" w:w="200"/>
              <w:top w:type="dxa" w:w="200"/>
              <w:right w:type="dxa" w:w="200"/>
              <w:bottom w:type="dxa" w:w="200"/>
            </w:tcMar>
            <w:vAlign w:val="top"/>
          </w:tcPr>
          <w:p>
            <w:pPr>
              <w:pStyle w:val="Para 02"/>
            </w:pPr>
            <w:r>
              <w:t>An alternative method to string interpolation for outputting formatted string values, which uses positioned instead of named parameters.</w:t>
            </w:r>
          </w:p>
        </w:tc>
      </w:tr>
    </w:tbl>
    <w:p>
      <w:pPr>
        <w:pStyle w:val="Para 08"/>
      </w:pPr>
      <w:r>
        <w:t>Table 8.4: Joining, formatting, and other string members</w:t>
      </w:r>
    </w:p>
    <w:p>
      <w:pPr>
        <w:pStyle w:val="Normal"/>
      </w:pPr>
      <w:r>
        <w:t xml:space="preserve">Some of the preceding methods are </w:t>
      </w:r>
      <w:r>
        <w:rPr>
          <w:rStyle w:val="Text0"/>
        </w:rPr>
        <w:t xml:space="preserve">static</w:t>
        <w:br w:clear="none"/>
      </w:r>
      <w:r>
        <w:t xml:space="preserve"> methods. This means that the method can only be called from the type, not from a variable instance. In the preceding table, I indicated the static methods by prefixing them with </w:t>
      </w:r>
      <w:r>
        <w:rPr>
          <w:rStyle w:val="Text0"/>
        </w:rPr>
        <w:t xml:space="preserve">string.</w:t>
        <w:br w:clear="none"/>
      </w:r>
      <w:r>
        <w:t xml:space="preserve">, as in </w:t>
      </w:r>
      <w:r>
        <w:rPr>
          <w:rStyle w:val="Text0"/>
        </w:rPr>
        <w:t xml:space="preserve">string.Format</w:t>
        <w:br w:clear="none"/>
      </w:r>
      <w:r>
        <w:t>.</w:t>
      </w:r>
    </w:p>
    <w:p>
      <w:pPr>
        <w:pStyle w:val="Normal"/>
      </w:pPr>
      <w:r>
        <w:t>Let’s explore</w:t>
      </w:r>
      <w:r>
        <w:rPr>
          <w:rStyle w:val="Text63"/>
        </w:rPr>
        <w:bookmarkStart w:id="2012" w:name="_idIndexMarker1428"/>
        <w:t/>
        <w:bookmarkEnd w:id="2012"/>
      </w:r>
      <w:r>
        <w:t xml:space="preserve"> some of these methods:</w:t>
      </w:r>
    </w:p>
    <w:p>
      <w:pPr>
        <w:numPr>
          <w:ilvl w:val="0"/>
          <w:numId w:val="408"/>
        </w:numPr>
        <w:pStyle w:val="Para 01"/>
      </w:pPr>
      <w:r>
        <w:t xml:space="preserve">Add statements to take an array of </w:t>
      </w:r>
      <w:r>
        <w:rPr>
          <w:rStyle w:val="Text0"/>
        </w:rPr>
        <w:t xml:space="preserve">string</w:t>
        <w:br w:clear="none"/>
      </w:r>
      <w:r>
        <w:t xml:space="preserve"> values and combine them back together into a single </w:t>
      </w:r>
      <w:r>
        <w:rPr>
          <w:rStyle w:val="Text0"/>
        </w:rPr>
        <w:t xml:space="preserve">string</w:t>
        <w:br w:clear="none"/>
      </w:r>
      <w:r>
        <w:t xml:space="preserve"> variable with separators using the </w:t>
      </w:r>
      <w:r>
        <w:rPr>
          <w:rStyle w:val="Text0"/>
        </w:rPr>
        <w:t xml:space="preserve">Join</w:t>
        <w:br w:clear="none"/>
      </w:r>
      <w:r>
        <w:t xml:space="preserve"> method, as shown in the following code: </w:t>
      </w:r>
    </w:p>
    <w:p>
      <w:pPr>
        <w:pStyle w:val="Para 04"/>
      </w:pPr>
      <w:r>
        <w:rPr>
          <w:rStyle w:val="Text12"/>
        </w:rPr>
        <w:t xml:space="preserve">string</w:t>
        <w:br w:clear="none"/>
      </w:r>
      <w:r>
        <w:t xml:space="preserve"> recombined = </w:t>
        <w:br w:clear="none"/>
      </w:r>
      <w:r>
        <w:rPr>
          <w:rStyle w:val="Text12"/>
        </w:rPr>
        <w:t xml:space="preserve">string</w:t>
        <w:br w:clear="none"/>
      </w:r>
      <w:r>
        <w:t xml:space="preserve">.Join(</w:t>
        <w:br w:clear="none"/>
      </w:r>
      <w:r>
        <w:rPr>
          <w:rStyle w:val="Text2"/>
        </w:rPr>
        <w:t xml:space="preserve">" =&gt; "</w:t>
        <w:br w:clear="none"/>
      </w:r>
      <w:r>
        <w:t xml:space="preserve">, citiesArray); </w:t>
        <w:br w:clear="none"/>
        <w:t xml:space="preserve">WriteLine(recombined);</w:t>
        <w:br w:clear="none"/>
      </w:r>
    </w:p>
    <w:p>
      <w:pPr>
        <w:numPr>
          <w:ilvl w:val="0"/>
          <w:numId w:val="408"/>
        </w:numPr>
        <w:pStyle w:val="Para 01"/>
      </w:pPr>
      <w:r>
        <w:t xml:space="preserve">Run the code and view the result, as shown in the following output: </w:t>
      </w:r>
    </w:p>
    <w:p>
      <w:pPr>
        <w:pStyle w:val="Para 05"/>
      </w:pPr>
      <w:r>
        <w:t xml:space="preserve">Paris =&gt; Tehran =&gt; Chennai =&gt; Sydney =&gt; New York =&gt; Medellín</w:t>
        <w:br w:clear="none"/>
      </w:r>
    </w:p>
    <w:p>
      <w:pPr>
        <w:numPr>
          <w:ilvl w:val="0"/>
          <w:numId w:val="408"/>
        </w:numPr>
        <w:pStyle w:val="Para 01"/>
      </w:pPr>
      <w:r>
        <w:t xml:space="preserve">Add statements to use positioned parameters and interpolated </w:t>
      </w:r>
      <w:r>
        <w:rPr>
          <w:rStyle w:val="Text0"/>
        </w:rPr>
        <w:t xml:space="preserve">string</w:t>
        <w:br w:clear="none"/>
      </w:r>
      <w:r>
        <w:t xml:space="preserve"> formatting syntax to output the same three variables twice, as shown in the following code: </w:t>
      </w:r>
    </w:p>
    <w:p>
      <w:pPr>
        <w:pStyle w:val="Para 04"/>
      </w:pPr>
      <w:r>
        <w:rPr>
          <w:rStyle w:val="Text12"/>
        </w:rPr>
        <w:t xml:space="preserve">string</w:t>
        <w:br w:clear="none"/>
      </w:r>
      <w:r>
        <w:t xml:space="preserve"> fruit = </w:t>
        <w:br w:clear="none"/>
      </w:r>
      <w:r>
        <w:rPr>
          <w:rStyle w:val="Text2"/>
        </w:rPr>
        <w:t xml:space="preserve">"Apples"</w:t>
        <w:br w:clear="none"/>
      </w:r>
      <w:r>
        <w:t xml:space="preserve">; </w:t>
        <w:br w:clear="none"/>
      </w:r>
      <w:r>
        <w:rPr>
          <w:rStyle w:val="Text12"/>
        </w:rPr>
        <w:t xml:space="preserve">decimal</w:t>
        <w:br w:clear="none"/>
      </w:r>
      <w:r>
        <w:t xml:space="preserve"> price =  </w:t>
        <w:br w:clear="none"/>
      </w:r>
      <w:r>
        <w:rPr>
          <w:rStyle w:val="Text16"/>
        </w:rPr>
        <w:t xml:space="preserve">0.39</w:t>
        <w:br w:clear="none"/>
      </w:r>
      <w:r>
        <w:t xml:space="preserve">M; </w:t>
        <w:br w:clear="none"/>
        <w:t xml:space="preserve">DateTime </w:t>
        <w:br w:clear="none"/>
      </w:r>
      <w:r>
        <w:rPr>
          <w:rStyle w:val="Text4"/>
        </w:rPr>
        <w:t xml:space="preserve">when</w:t>
        <w:br w:clear="none"/>
      </w:r>
      <w:r>
        <w:t xml:space="preserve"> = DateTime.Today;</w:t>
        <w:br w:clear="none"/>
        <w:t xml:space="preserve">WriteLine(</w:t>
        <w:br w:clear="none"/>
      </w:r>
      <w:r>
        <w:rPr>
          <w:rStyle w:val="Text2"/>
        </w:rPr>
        <w:t xml:space="preserve">$"Interpolated:  </w:t>
        <w:br w:clear="none"/>
      </w:r>
      <w:r>
        <w:rPr>
          <w:rStyle w:val="Text8"/>
        </w:rPr>
        <w:t xml:space="preserve">{fruit}</w:t>
        <w:br w:clear="none"/>
      </w:r>
      <w:r>
        <w:rPr>
          <w:rStyle w:val="Text2"/>
        </w:rPr>
        <w:t xml:space="preserve"> cost </w:t>
        <w:br w:clear="none"/>
      </w:r>
      <w:r>
        <w:rPr>
          <w:rStyle w:val="Text8"/>
        </w:rPr>
        <w:t xml:space="preserve">{price:C}</w:t>
        <w:br w:clear="none"/>
      </w:r>
      <w:r>
        <w:rPr>
          <w:rStyle w:val="Text2"/>
        </w:rPr>
        <w:t xml:space="preserve"> on </w:t>
        <w:br w:clear="none"/>
      </w:r>
      <w:r>
        <w:rPr>
          <w:rStyle w:val="Text8"/>
        </w:rPr>
        <w:t xml:space="preserve">{</w:t>
        <w:br w:clear="none"/>
      </w:r>
      <w:r>
        <w:rPr>
          <w:rStyle w:val="Text4"/>
        </w:rPr>
        <w:t xml:space="preserve">when</w:t>
        <w:br w:clear="none"/>
      </w:r>
      <w:r>
        <w:rPr>
          <w:rStyle w:val="Text8"/>
        </w:rPr>
        <w:t xml:space="preserve">:dddd}</w:t>
        <w:br w:clear="none"/>
      </w:r>
      <w:r>
        <w:rPr>
          <w:rStyle w:val="Text2"/>
        </w:rPr>
        <w:t xml:space="preserve">."</w:t>
        <w:br w:clear="none"/>
      </w:r>
      <w:r>
        <w:t xml:space="preserve">); </w:t>
        <w:br w:clear="none"/>
        <w:t xml:space="preserve">WriteLine(</w:t>
        <w:br w:clear="none"/>
      </w:r>
      <w:r>
        <w:rPr>
          <w:rStyle w:val="Text12"/>
        </w:rPr>
        <w:t xml:space="preserve">string</w:t>
        <w:br w:clear="none"/>
      </w:r>
      <w:r>
        <w:t xml:space="preserve">.Format(</w:t>
        <w:br w:clear="none"/>
      </w:r>
      <w:r>
        <w:rPr>
          <w:rStyle w:val="Text2"/>
        </w:rPr>
        <w:t xml:space="preserve">"string.Format: {0} cost {1:C} on {2:dddd}."</w:t>
        <w:br w:clear="none"/>
      </w:r>
      <w:r>
        <w:t xml:space="preserve">,</w:t>
        <w:br w:clear="none"/>
        <w:t xml:space="preserve">  arg0: fruit, arg1: price, arg2: </w:t>
        <w:br w:clear="none"/>
      </w:r>
      <w:r>
        <w:rPr>
          <w:rStyle w:val="Text4"/>
        </w:rPr>
        <w:t xml:space="preserve">when</w:t>
        <w:br w:clear="none"/>
      </w:r>
      <w:r>
        <w:t xml:space="preserve">));</w:t>
        <w:br w:clear="none"/>
      </w:r>
    </w:p>
    <w:p>
      <w:pPr>
        <w:pStyle w:val="Normal"/>
      </w:pPr>
      <w:r>
        <w:t xml:space="preserve">Some code editors like JetBrains Rider will warn you about boxing operations. These are slow but not a problem in this scenario. To avoid boxing, call </w:t>
      </w:r>
      <w:r>
        <w:rPr>
          <w:rStyle w:val="Text0"/>
        </w:rPr>
        <w:t xml:space="preserve">ToString</w:t>
        <w:br w:clear="none"/>
      </w:r>
      <w:r>
        <w:t xml:space="preserve"> on </w:t>
      </w:r>
      <w:r>
        <w:rPr>
          <w:rStyle w:val="Text0"/>
        </w:rPr>
        <w:t xml:space="preserve">price</w:t>
        <w:br w:clear="none"/>
      </w:r>
      <w:r>
        <w:t xml:space="preserve"> and </w:t>
      </w:r>
      <w:r>
        <w:rPr>
          <w:rStyle w:val="Text0"/>
        </w:rPr>
        <w:t xml:space="preserve">when</w:t>
        <w:br w:clear="none"/>
      </w:r>
      <w:r>
        <w:t>.</w:t>
      </w:r>
    </w:p>
    <w:p>
      <w:pPr>
        <w:numPr>
          <w:ilvl w:val="0"/>
          <w:numId w:val="409"/>
        </w:numPr>
        <w:pStyle w:val="Para 01"/>
      </w:pPr>
      <w:r>
        <w:t xml:space="preserve">Run the code and view the result, as shown in the following output: </w:t>
      </w:r>
    </w:p>
    <w:p>
      <w:pPr>
        <w:pStyle w:val="Para 05"/>
      </w:pPr>
      <w:r>
        <w:t xml:space="preserve">Interpolated:  Apples cost $0.39 on Friday.</w:t>
        <w:br w:clear="none"/>
        <w:t xml:space="preserve">string.Format: Apples cost $0.39 on Friday.</w:t>
        <w:br w:clear="none"/>
      </w:r>
    </w:p>
    <w:p>
      <w:pPr>
        <w:pStyle w:val="Normal"/>
      </w:pPr>
      <w:r>
        <w:t xml:space="preserve">Note that we could have simplified the second statement because </w:t>
      </w:r>
      <w:r>
        <w:rPr>
          <w:rStyle w:val="Text0"/>
        </w:rPr>
        <w:t xml:space="preserve">Console.WriteLine</w:t>
        <w:br w:clear="none"/>
      </w:r>
      <w:r>
        <w:t xml:space="preserve"> supports the same format code as </w:t>
      </w:r>
      <w:r>
        <w:rPr>
          <w:rStyle w:val="Text0"/>
        </w:rPr>
        <w:t xml:space="preserve">string.Format</w:t>
        <w:br w:clear="none"/>
      </w:r>
      <w:r>
        <w:t>, as shown in the following code:</w:t>
      </w:r>
    </w:p>
    <w:p>
      <w:pPr>
        <w:pStyle w:val="Para 04"/>
      </w:pPr>
      <w:r>
        <w:t xml:space="preserve">WriteLine(</w:t>
        <w:br w:clear="none"/>
      </w:r>
      <w:r>
        <w:rPr>
          <w:rStyle w:val="Text2"/>
        </w:rPr>
        <w:t xml:space="preserve">"WriteLine: {0} cost {1:C} on {2:dddd}."</w:t>
        <w:br w:clear="none"/>
      </w:r>
      <w:r>
        <w:t xml:space="preserve">,</w:t>
        <w:br w:clear="none"/>
        <w:t xml:space="preserve">  arg0: fruit, arg1: price, arg2: </w:t>
        <w:br w:clear="none"/>
      </w:r>
      <w:r>
        <w:rPr>
          <w:rStyle w:val="Text4"/>
        </w:rPr>
        <w:t xml:space="preserve">when</w:t>
        <w:br w:clear="none"/>
      </w:r>
      <w:r>
        <w:t xml:space="preserve">);</w:t>
        <w:br w:clear="none"/>
      </w:r>
    </w:p>
    <w:p>
      <w:bookmarkStart w:id="2013" w:name="Building_strings_efficiently"/>
      <w:pPr>
        <w:pStyle w:val="Heading 2"/>
      </w:pPr>
      <w:r>
        <w:t>Building strings efficiently</w:t>
      </w:r>
      <w:bookmarkEnd w:id="2013"/>
    </w:p>
    <w:p>
      <w:pPr>
        <w:pStyle w:val="Normal"/>
      </w:pPr>
      <w:r>
        <w:t>You can concatenate two strings to</w:t>
      </w:r>
      <w:r>
        <w:rPr>
          <w:rStyle w:val="Text63"/>
        </w:rPr>
        <w:bookmarkStart w:id="2014" w:name="_idIndexMarker1429"/>
        <w:t/>
        <w:bookmarkEnd w:id="2014"/>
      </w:r>
      <w:r>
        <w:t xml:space="preserve"> make a new </w:t>
      </w:r>
      <w:r>
        <w:rPr>
          <w:rStyle w:val="Text0"/>
        </w:rPr>
        <w:t xml:space="preserve">string</w:t>
        <w:br w:clear="none"/>
      </w:r>
      <w:r>
        <w:t xml:space="preserve"> using the </w:t>
      </w:r>
      <w:r>
        <w:rPr>
          <w:rStyle w:val="Text0"/>
        </w:rPr>
        <w:t xml:space="preserve">String.Concat</w:t>
        <w:br w:clear="none"/>
      </w:r>
      <w:r>
        <w:t xml:space="preserve"> method or simply by using the </w:t>
      </w:r>
      <w:r>
        <w:rPr>
          <w:rStyle w:val="Text0"/>
        </w:rPr>
        <w:t xml:space="preserve">+</w:t>
        <w:br w:clear="none"/>
      </w:r>
      <w:r>
        <w:t xml:space="preserve"> operator. But both choices are bad practice when combining more than a few values because .NET must create a completely new </w:t>
      </w:r>
      <w:r>
        <w:rPr>
          <w:rStyle w:val="Text0"/>
        </w:rPr>
        <w:t xml:space="preserve">string</w:t>
        <w:br w:clear="none"/>
      </w:r>
      <w:r>
        <w:t xml:space="preserve"> in memory.</w:t>
      </w:r>
    </w:p>
    <w:p>
      <w:pPr>
        <w:pStyle w:val="Normal"/>
      </w:pPr>
      <w:r>
        <w:t xml:space="preserve">This might not be noticeable if you are only adding two </w:t>
      </w:r>
      <w:r>
        <w:rPr>
          <w:rStyle w:val="Text0"/>
        </w:rPr>
        <w:t xml:space="preserve">string</w:t>
        <w:br w:clear="none"/>
      </w:r>
      <w:r>
        <w:t xml:space="preserve"> values, but if you concatenate inside a loop with many iterations, it can have a significant negative impact on performance and memory use. You can concatenate </w:t>
      </w:r>
      <w:r>
        <w:rPr>
          <w:rStyle w:val="Text0"/>
        </w:rPr>
        <w:t xml:space="preserve">string</w:t>
        <w:br w:clear="none"/>
      </w:r>
      <w:r>
        <w:t xml:space="preserve"> variables more efficiently using the </w:t>
      </w:r>
      <w:r>
        <w:rPr>
          <w:rStyle w:val="Text0"/>
        </w:rPr>
        <w:t xml:space="preserve">StringBuilder</w:t>
        <w:br w:clear="none"/>
      </w:r>
      <w:r>
        <w:t xml:space="preserve"> type.</w:t>
      </w:r>
    </w:p>
    <w:p>
      <w:pPr>
        <w:pStyle w:val="Normal"/>
      </w:pPr>
      <w:r>
        <w:t xml:space="preserve">I have written an online-only section for the companion book, </w:t>
      </w:r>
      <w:r>
        <w:rPr>
          <w:rStyle w:val="Text5"/>
        </w:rPr>
        <w:t>Apps and Services with .NET 8</w:t>
      </w:r>
      <w:r>
        <w:t xml:space="preserve">, about performance benchmarking using </w:t>
      </w:r>
      <w:r>
        <w:rPr>
          <w:rStyle w:val="Text0"/>
        </w:rPr>
        <w:t xml:space="preserve">string</w:t>
        <w:br w:clear="none"/>
      </w:r>
      <w:r>
        <w:t xml:space="preserve"> concatenations as the main example. You can optionally </w:t>
      </w:r>
      <w:r>
        <w:rPr>
          <w:rStyle w:val="Text63"/>
        </w:rPr>
        <w:bookmarkStart w:id="2015" w:name="_idIndexMarker1430"/>
        <w:t/>
        <w:bookmarkEnd w:id="2015"/>
      </w:r>
      <w:r>
        <w:t xml:space="preserve">complete the section and its practical coding tasks at the following link: </w:t>
      </w:r>
      <w:hyperlink r:id="rId332">
        <w:r>
          <w:rPr>
            <w:rStyle w:val="Text6"/>
          </w:rPr>
          <w:t>https://github.com/markjprice/apps-services-net8/blob/main/docs/ch01-benchmarking.md</w:t>
        </w:r>
      </w:hyperlink>
      <w:r>
        <w:t>.</w:t>
      </w:r>
    </w:p>
    <w:p>
      <w:pPr>
        <w:pStyle w:val="Para 14"/>
      </w:pPr>
      <w:r>
        <w:rPr>
          <w:rStyle w:val="Text27"/>
        </w:rPr>
        <w:t>More Information</w:t>
      </w:r>
      <w:r>
        <w:rPr>
          <w:rStyle w:val="Text14"/>
        </w:rPr>
        <w:t>: You can see examples</w:t>
      </w:r>
      <w:r>
        <w:rPr>
          <w:rStyle w:val="Text64"/>
        </w:rPr>
        <w:bookmarkStart w:id="2016" w:name="_idIndexMarker1431"/>
        <w:t/>
        <w:bookmarkEnd w:id="2016"/>
      </w:r>
      <w:r>
        <w:rPr>
          <w:rStyle w:val="Text14"/>
        </w:rPr>
        <w:t xml:space="preserve"> of using </w:t>
      </w:r>
      <w:r>
        <w:rPr>
          <w:rStyle w:val="Text43"/>
        </w:rPr>
        <w:t xml:space="preserve">StringBuilder</w:t>
        <w:br w:clear="none"/>
      </w:r>
      <w:r>
        <w:rPr>
          <w:rStyle w:val="Text14"/>
        </w:rPr>
        <w:t xml:space="preserve"> at the following link: </w:t>
      </w:r>
      <w:hyperlink r:id="rId333">
        <w:r>
          <w:t>https://learn.microsoft.com/en-us/dotnet/api/system.text.stringbuilder#examples</w:t>
        </w:r>
      </w:hyperlink>
      <w:r>
        <w:rPr>
          <w:rStyle w:val="Text14"/>
        </w:rPr>
        <w:t>.</w:t>
      </w:r>
    </w:p>
    <w:p>
      <w:bookmarkStart w:id="2017" w:name="Pattern_matching_with_regular_ex"/>
      <w:pPr>
        <w:pStyle w:val="Heading 1"/>
      </w:pPr>
      <w:r>
        <w:t>Pattern matching with regular expressions</w:t>
      </w:r>
      <w:bookmarkEnd w:id="2017"/>
    </w:p>
    <w:p>
      <w:pPr>
        <w:pStyle w:val="Normal"/>
      </w:pPr>
      <w:r>
        <w:t xml:space="preserve">Regular expressions </w:t>
      </w:r>
      <w:r>
        <w:rPr>
          <w:rStyle w:val="Text63"/>
        </w:rPr>
        <w:bookmarkStart w:id="2018" w:name="_idIndexMarker1432"/>
        <w:t/>
        <w:bookmarkEnd w:id="2018"/>
      </w:r>
      <w:r>
        <w:t xml:space="preserve">are useful for validating input from the user. They are very powerful and can get very complicated. Almost all programming languages have support for </w:t>
      </w:r>
      <w:r>
        <w:rPr>
          <w:rStyle w:val="Text63"/>
        </w:rPr>
        <w:bookmarkStart w:id="2019" w:name="_idIndexMarker1433"/>
        <w:t/>
        <w:bookmarkEnd w:id="2019"/>
      </w:r>
      <w:r>
        <w:t>regular expressions and use a common set of special characters to define them.</w:t>
      </w:r>
    </w:p>
    <w:p>
      <w:pPr>
        <w:pStyle w:val="Normal"/>
      </w:pPr>
      <w:r>
        <w:t>Let’s try out some example regular expressions:</w:t>
      </w:r>
    </w:p>
    <w:p>
      <w:pPr>
        <w:numPr>
          <w:ilvl w:val="0"/>
          <w:numId w:val="410"/>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WorkingWithRegularExpressions</w:t>
        <w:br w:clear="none"/>
      </w:r>
      <w:r>
        <w:t xml:space="preserve"> to the </w:t>
      </w:r>
      <w:r>
        <w:rPr>
          <w:rStyle w:val="Text0"/>
        </w:rPr>
        <w:t xml:space="preserve">Chapter08</w:t>
        <w:br w:clear="none"/>
      </w:r>
      <w:r>
        <w:t xml:space="preserve"> solution.</w:t>
      </w:r>
    </w:p>
    <w:p>
      <w:pPr>
        <w:numPr>
          <w:ilvl w:val="0"/>
          <w:numId w:val="410"/>
        </w:numPr>
        <w:pStyle w:val="Para 01"/>
      </w:pPr>
      <w:r>
        <w:t xml:space="preserve">In </w:t>
      </w:r>
      <w:r>
        <w:rPr>
          <w:rStyle w:val="Text0"/>
        </w:rPr>
        <w:t xml:space="preserve">Program.cs</w:t>
        <w:br w:clear="none"/>
      </w:r>
      <w:r>
        <w:t xml:space="preserve">, delete the existing statements and then import the following namespace: </w:t>
      </w:r>
    </w:p>
    <w:p>
      <w:pPr>
        <w:pStyle w:val="Para 04"/>
      </w:pPr>
      <w:r>
        <w:rPr>
          <w:rStyle w:val="Text4"/>
        </w:rPr>
        <w:t xml:space="preserve">using</w:t>
        <w:br w:clear="none"/>
      </w:r>
      <w:r>
        <w:t xml:space="preserve"> System.Text.RegularExpressions; </w:t>
        <w:br w:clear="none"/>
      </w:r>
      <w:r>
        <w:rPr>
          <w:rStyle w:val="Text3"/>
        </w:rPr>
        <w:t xml:space="preserve">// To use Regex.</w:t>
        <w:br w:clear="none"/>
      </w:r>
      <w:r>
        <w:t xml:space="preserve"/>
        <w:br w:clear="none"/>
      </w:r>
    </w:p>
    <w:p>
      <w:bookmarkStart w:id="2020" w:name="Checking_for_digits_entered_as_t"/>
      <w:pPr>
        <w:pStyle w:val="Heading 2"/>
      </w:pPr>
      <w:r>
        <w:t>Checking for digits entered as text</w:t>
      </w:r>
      <w:bookmarkEnd w:id="2020"/>
    </w:p>
    <w:p>
      <w:pPr>
        <w:pStyle w:val="Normal"/>
      </w:pPr>
      <w:r>
        <w:t>We will start by</w:t>
      </w:r>
      <w:r>
        <w:rPr>
          <w:rStyle w:val="Text63"/>
        </w:rPr>
        <w:bookmarkStart w:id="2021" w:name="_idIndexMarker1434"/>
        <w:t/>
        <w:bookmarkEnd w:id="2021"/>
      </w:r>
      <w:r>
        <w:t xml:space="preserve"> implementing the common example of validating number input:</w:t>
      </w:r>
    </w:p>
    <w:p>
      <w:pPr>
        <w:numPr>
          <w:ilvl w:val="0"/>
          <w:numId w:val="411"/>
        </w:numPr>
        <w:pStyle w:val="Para 01"/>
      </w:pPr>
      <w:r>
        <w:t xml:space="preserve">In </w:t>
      </w:r>
      <w:r>
        <w:rPr>
          <w:rStyle w:val="Text0"/>
        </w:rPr>
        <w:t xml:space="preserve">Program.cs</w:t>
        <w:br w:clear="none"/>
      </w:r>
      <w:r>
        <w:t xml:space="preserve">, add statements to prompt the user to enter their age and then check that it is valid using a regular expression that looks for a digit character, as shown in the following code: </w:t>
      </w:r>
    </w:p>
    <w:p>
      <w:pPr>
        <w:pStyle w:val="Para 04"/>
      </w:pPr>
      <w:r>
        <w:t xml:space="preserve">Write(</w:t>
        <w:br w:clear="none"/>
      </w:r>
      <w:r>
        <w:rPr>
          <w:rStyle w:val="Text2"/>
        </w:rPr>
        <w:t xml:space="preserve">"Enter your age: "</w:t>
        <w:br w:clear="none"/>
      </w:r>
      <w:r>
        <w:t xml:space="preserve">);</w:t>
        <w:br w:clear="none"/>
      </w:r>
      <w:r>
        <w:rPr>
          <w:rStyle w:val="Text12"/>
        </w:rPr>
        <w:t xml:space="preserve">string</w:t>
        <w:br w:clear="none"/>
      </w:r>
      <w:r>
        <w:t xml:space="preserve"> input = ReadLine()!; </w:t>
        <w:br w:clear="none"/>
      </w:r>
      <w:r>
        <w:rPr>
          <w:rStyle w:val="Text3"/>
        </w:rPr>
        <w:t xml:space="preserve">// Null-forgiving operator.</w:t>
        <w:br w:clear="none"/>
      </w:r>
      <w:r>
        <w:t xml:space="preserve"/>
        <w:br w:clear="none"/>
        <w:t xml:space="preserve">Regex ageChecker = </w:t>
        <w:br w:clear="none"/>
      </w:r>
      <w:r>
        <w:rPr>
          <w:rStyle w:val="Text4"/>
        </w:rPr>
        <w:t xml:space="preserve">new</w:t>
        <w:br w:clear="none"/>
      </w:r>
      <w:r>
        <w:t xml:space="preserve">(</w:t>
        <w:br w:clear="none"/>
      </w:r>
      <w:r>
        <w:rPr>
          <w:rStyle w:val="Text2"/>
        </w:rPr>
        <w:t xml:space="preserve">@"\d"</w:t>
        <w:br w:clear="none"/>
      </w:r>
      <w:r>
        <w:t xml:space="preserve">);</w:t>
        <w:br w:clear="none"/>
        <w:t xml:space="preserve">WriteLine(ageChecker.IsMatch(input) ? </w:t>
        <w:br w:clear="none"/>
      </w:r>
      <w:r>
        <w:rPr>
          <w:rStyle w:val="Text2"/>
        </w:rPr>
        <w:t xml:space="preserve">"Thank you!"</w:t>
        <w:br w:clear="none"/>
      </w:r>
      <w:r>
        <w:t xml:space="preserve"> :</w:t>
        <w:br w:clear="none"/>
        <w:t xml:space="preserve">  </w:t>
        <w:br w:clear="none"/>
      </w:r>
      <w:r>
        <w:rPr>
          <w:rStyle w:val="Text2"/>
        </w:rPr>
        <w:t xml:space="preserve">$"This is not a valid age: </w:t>
        <w:br w:clear="none"/>
      </w:r>
      <w:r>
        <w:rPr>
          <w:rStyle w:val="Text8"/>
        </w:rPr>
        <w:t xml:space="preserve">{input}</w:t>
        <w:br w:clear="none"/>
      </w:r>
      <w:r>
        <w:rPr>
          <w:rStyle w:val="Text2"/>
        </w:rPr>
        <w:t xml:space="preserve">"</w:t>
        <w:br w:clear="none"/>
      </w:r>
      <w:r>
        <w:t xml:space="preserve">);</w:t>
        <w:br w:clear="none"/>
      </w:r>
    </w:p>
    <w:p>
      <w:pPr>
        <w:pStyle w:val="Para 02"/>
      </w:pPr>
      <w:r>
        <w:t xml:space="preserve">Note the </w:t>
      </w:r>
      <w:r>
        <w:rPr>
          <w:rStyle w:val="Text63"/>
        </w:rPr>
        <w:bookmarkStart w:id="2022" w:name="_idIndexMarker1435"/>
        <w:t/>
        <w:bookmarkEnd w:id="2022"/>
      </w:r>
      <w:r>
        <w:t>following about the code:</w:t>
      </w:r>
    </w:p>
    <w:p>
      <w:pPr>
        <w:numPr>
          <w:ilvl w:val="1"/>
          <w:numId w:val="411"/>
        </w:numPr>
        <w:pStyle w:val="Para 01"/>
      </w:pPr>
      <w:r>
        <w:t xml:space="preserve">The </w:t>
      </w:r>
      <w:r>
        <w:rPr>
          <w:rStyle w:val="Text0"/>
        </w:rPr>
        <w:t xml:space="preserve">@</w:t>
        <w:br w:clear="none"/>
      </w:r>
      <w:r>
        <w:t xml:space="preserve"> character switches off the ability to use escape characters in the </w:t>
      </w:r>
      <w:r>
        <w:rPr>
          <w:rStyle w:val="Text0"/>
        </w:rPr>
        <w:t xml:space="preserve">string</w:t>
        <w:br w:clear="none"/>
      </w:r>
      <w:r>
        <w:t xml:space="preserve">. Escape characters are prefixed with a backslash. For example, </w:t>
      </w:r>
      <w:r>
        <w:rPr>
          <w:rStyle w:val="Text0"/>
        </w:rPr>
        <w:t xml:space="preserve">\t</w:t>
        <w:br w:clear="none"/>
      </w:r>
      <w:r>
        <w:t xml:space="preserve"> means a tab and </w:t>
      </w:r>
      <w:r>
        <w:rPr>
          <w:rStyle w:val="Text0"/>
        </w:rPr>
        <w:t xml:space="preserve">\n</w:t>
        <w:br w:clear="none"/>
      </w:r>
      <w:r>
        <w:t xml:space="preserve"> means a new line. When writing regular expressions, we need to disable this feature. To paraphrase the television show </w:t>
      </w:r>
      <w:r>
        <w:rPr>
          <w:rStyle w:val="Text5"/>
        </w:rPr>
        <w:t>The West Wing</w:t>
      </w:r>
      <w:r>
        <w:t>, “Let backslash be backslash.”</w:t>
      </w:r>
    </w:p>
    <w:p>
      <w:pPr>
        <w:numPr>
          <w:ilvl w:val="1"/>
          <w:numId w:val="411"/>
        </w:numPr>
        <w:pStyle w:val="Para 01"/>
      </w:pPr>
      <w:r>
        <w:t xml:space="preserve">Once escape characters are disabled with </w:t>
      </w:r>
      <w:r>
        <w:rPr>
          <w:rStyle w:val="Text0"/>
        </w:rPr>
        <w:t xml:space="preserve">@</w:t>
        <w:br w:clear="none"/>
      </w:r>
      <w:r>
        <w:t xml:space="preserve">, then they can be interpreted by a regular expression. For example, </w:t>
      </w:r>
      <w:r>
        <w:rPr>
          <w:rStyle w:val="Text0"/>
        </w:rPr>
        <w:t xml:space="preserve">\d</w:t>
        <w:br w:clear="none"/>
      </w:r>
      <w:r>
        <w:t xml:space="preserve"> means digit. You will learn about more regular expression symbols that are prefixed with a backslash later in this topic.</w:t>
      </w:r>
    </w:p>
    <w:p>
      <w:pPr>
        <w:numPr>
          <w:ilvl w:val="0"/>
          <w:numId w:val="412"/>
        </w:numPr>
        <w:pStyle w:val="Para 01"/>
      </w:pPr>
      <w:r>
        <w:t xml:space="preserve">Run the code, enter a whole number such as </w:t>
      </w:r>
      <w:r>
        <w:rPr>
          <w:rStyle w:val="Text0"/>
        </w:rPr>
        <w:t xml:space="preserve">34</w:t>
        <w:br w:clear="none"/>
      </w:r>
      <w:r>
        <w:t xml:space="preserve"> for the age, and view the result, as shown in the following output: </w:t>
      </w:r>
    </w:p>
    <w:p>
      <w:pPr>
        <w:pStyle w:val="Para 05"/>
      </w:pPr>
      <w:r>
        <w:t xml:space="preserve">Enter your age: 34 </w:t>
        <w:br w:clear="none"/>
        <w:t xml:space="preserve">Thank you!</w:t>
        <w:br w:clear="none"/>
      </w:r>
    </w:p>
    <w:p>
      <w:pPr>
        <w:numPr>
          <w:ilvl w:val="0"/>
          <w:numId w:val="412"/>
        </w:numPr>
        <w:pStyle w:val="Para 01"/>
      </w:pPr>
      <w:r>
        <w:t xml:space="preserve">Run the code again, enter </w:t>
      </w:r>
      <w:r>
        <w:rPr>
          <w:rStyle w:val="Text0"/>
        </w:rPr>
        <w:t xml:space="preserve">carrots</w:t>
        <w:br w:clear="none"/>
      </w:r>
      <w:r>
        <w:t xml:space="preserve">, and view the result, as shown in the following output: </w:t>
      </w:r>
    </w:p>
    <w:p>
      <w:pPr>
        <w:pStyle w:val="Para 05"/>
      </w:pPr>
      <w:r>
        <w:t xml:space="preserve">Enter your age: carrots</w:t>
        <w:br w:clear="none"/>
        <w:t xml:space="preserve">This is not a valid age: carrots</w:t>
        <w:br w:clear="none"/>
      </w:r>
    </w:p>
    <w:p>
      <w:pPr>
        <w:numPr>
          <w:ilvl w:val="0"/>
          <w:numId w:val="412"/>
        </w:numPr>
        <w:pStyle w:val="Para 01"/>
      </w:pPr>
      <w:r>
        <w:t xml:space="preserve">Run the code again, enter </w:t>
      </w:r>
      <w:r>
        <w:rPr>
          <w:rStyle w:val="Text0"/>
        </w:rPr>
        <w:t xml:space="preserve">bob30smith</w:t>
        <w:br w:clear="none"/>
      </w:r>
      <w:r>
        <w:t xml:space="preserve">, and view the result, as shown in the following output: </w:t>
      </w:r>
    </w:p>
    <w:p>
      <w:pPr>
        <w:pStyle w:val="Para 05"/>
      </w:pPr>
      <w:r>
        <w:t xml:space="preserve">Enter your age: bob30smith</w:t>
        <w:br w:clear="none"/>
        <w:t xml:space="preserve">Thank you!</w:t>
        <w:br w:clear="none"/>
      </w:r>
    </w:p>
    <w:p>
      <w:pPr>
        <w:pStyle w:val="Para 02"/>
      </w:pPr>
      <w:r>
        <w:t xml:space="preserve">The regular expression we used is </w:t>
      </w:r>
      <w:r>
        <w:rPr>
          <w:rStyle w:val="Text0"/>
        </w:rPr>
        <w:t xml:space="preserve">\d</w:t>
        <w:br w:clear="none"/>
      </w:r>
      <w:r>
        <w:t xml:space="preserve">, which means </w:t>
      </w:r>
      <w:r>
        <w:rPr>
          <w:rStyle w:val="Text5"/>
        </w:rPr>
        <w:t>one digit</w:t>
      </w:r>
      <w:r>
        <w:t>. However, it does not specify what can be entered before and after that one digit. This regular expression could be described in English as “Enter any characters you want as long as you enter at least one digit character.”</w:t>
      </w:r>
    </w:p>
    <w:p>
      <w:pPr>
        <w:pStyle w:val="Para 02"/>
      </w:pPr>
      <w:r>
        <w:t xml:space="preserve">In regular expressions, you indicate the start of some input with the caret </w:t>
      </w:r>
      <w:r>
        <w:rPr>
          <w:rStyle w:val="Text0"/>
        </w:rPr>
        <w:t xml:space="preserve">^</w:t>
        <w:br w:clear="none"/>
      </w:r>
      <w:r>
        <w:t xml:space="preserve"> symbol and the end of some input with the dollar </w:t>
      </w:r>
      <w:r>
        <w:rPr>
          <w:rStyle w:val="Text0"/>
        </w:rPr>
        <w:t xml:space="preserve">$</w:t>
        <w:br w:clear="none"/>
      </w:r>
      <w:r>
        <w:t xml:space="preserve"> symbol. Let’s use these symbols to indicate that we expect nothing else between the start and end of the input except for a digit.</w:t>
      </w:r>
    </w:p>
    <w:p>
      <w:pPr>
        <w:numPr>
          <w:ilvl w:val="0"/>
          <w:numId w:val="413"/>
        </w:numPr>
        <w:pStyle w:val="Para 01"/>
      </w:pPr>
      <w:r>
        <w:t xml:space="preserve">Add a </w:t>
      </w:r>
      <w:r>
        <w:rPr>
          <w:rStyle w:val="Text0"/>
        </w:rPr>
        <w:t xml:space="preserve">^</w:t>
        <w:br w:clear="none"/>
      </w:r>
      <w:r>
        <w:t xml:space="preserve"> and</w:t>
      </w:r>
      <w:r>
        <w:rPr>
          <w:rStyle w:val="Text63"/>
        </w:rPr>
        <w:bookmarkStart w:id="2023" w:name="_idIndexMarker1436"/>
        <w:t/>
        <w:bookmarkEnd w:id="2023"/>
      </w:r>
      <w:r>
        <w:t xml:space="preserve"> a </w:t>
      </w:r>
      <w:r>
        <w:rPr>
          <w:rStyle w:val="Text0"/>
        </w:rPr>
        <w:t xml:space="preserve">$</w:t>
        <w:br w:clear="none"/>
      </w:r>
      <w:r>
        <w:t xml:space="preserve"> to change the regular expression to </w:t>
      </w:r>
      <w:r>
        <w:rPr>
          <w:rStyle w:val="Text0"/>
        </w:rPr>
        <w:t xml:space="preserve">^\d$</w:t>
        <w:br w:clear="none"/>
      </w:r>
      <w:r>
        <w:t xml:space="preserve">, as shown highlighted in the following code: </w:t>
      </w:r>
    </w:p>
    <w:p>
      <w:pPr>
        <w:pStyle w:val="Para 04"/>
      </w:pPr>
      <w:r>
        <w:t xml:space="preserve">Regex ageChecker = </w:t>
        <w:br w:clear="none"/>
      </w:r>
      <w:r>
        <w:rPr>
          <w:rStyle w:val="Text4"/>
        </w:rPr>
        <w:t xml:space="preserve">new</w:t>
        <w:br w:clear="none"/>
      </w:r>
      <w:r>
        <w:t xml:space="preserve">(</w:t>
        <w:br w:clear="none"/>
      </w:r>
      <w:r>
        <w:rPr>
          <w:rStyle w:val="Text2"/>
        </w:rPr>
        <w:t xml:space="preserve">@"</w:t>
        <w:br w:clear="none"/>
      </w:r>
      <w:r>
        <w:rPr>
          <w:rStyle w:val="Text25"/>
        </w:rPr>
        <w:t xml:space="preserve">^</w:t>
        <w:br w:clear="none"/>
      </w:r>
      <w:r>
        <w:rPr>
          <w:rStyle w:val="Text2"/>
        </w:rPr>
        <w:t xml:space="preserve">\d</w:t>
        <w:br w:clear="none"/>
      </w:r>
      <w:r>
        <w:rPr>
          <w:rStyle w:val="Text25"/>
        </w:rPr>
        <w:t xml:space="preserve">$</w:t>
        <w:br w:clear="none"/>
      </w:r>
      <w:r>
        <w:rPr>
          <w:rStyle w:val="Text2"/>
        </w:rPr>
        <w:t xml:space="preserve">"</w:t>
        <w:br w:clear="none"/>
      </w:r>
      <w:r>
        <w:t xml:space="preserve">);</w:t>
        <w:br w:clear="none"/>
      </w:r>
    </w:p>
    <w:p>
      <w:pPr>
        <w:numPr>
          <w:ilvl w:val="0"/>
          <w:numId w:val="413"/>
        </w:numPr>
        <w:pStyle w:val="Para 01"/>
      </w:pPr>
      <w:r>
        <w:t xml:space="preserve">Run the code again and note that it rejects any input except a single digit. </w:t>
      </w:r>
    </w:p>
    <w:p>
      <w:pPr>
        <w:numPr>
          <w:ilvl w:val="0"/>
          <w:numId w:val="413"/>
        </w:numPr>
        <w:pStyle w:val="Para 01"/>
      </w:pPr>
      <w:r>
        <w:t xml:space="preserve">Add a </w:t>
      </w:r>
      <w:r>
        <w:rPr>
          <w:rStyle w:val="Text0"/>
        </w:rPr>
        <w:t xml:space="preserve">+</w:t>
        <w:br w:clear="none"/>
      </w:r>
      <w:r>
        <w:t xml:space="preserve"> after the </w:t>
      </w:r>
      <w:r>
        <w:rPr>
          <w:rStyle w:val="Text0"/>
        </w:rPr>
        <w:t xml:space="preserve">\d</w:t>
        <w:br w:clear="none"/>
      </w:r>
      <w:r>
        <w:t xml:space="preserve"> expression to modify the meaning to one or more digits, as shown highlighted in the following code: </w:t>
      </w:r>
    </w:p>
    <w:p>
      <w:pPr>
        <w:pStyle w:val="Para 04"/>
      </w:pPr>
      <w:r>
        <w:t xml:space="preserve">Regex ageChecker = </w:t>
        <w:br w:clear="none"/>
      </w:r>
      <w:r>
        <w:rPr>
          <w:rStyle w:val="Text4"/>
        </w:rPr>
        <w:t xml:space="preserve">new</w:t>
        <w:br w:clear="none"/>
      </w:r>
      <w:r>
        <w:t xml:space="preserve">(</w:t>
        <w:br w:clear="none"/>
      </w:r>
      <w:r>
        <w:rPr>
          <w:rStyle w:val="Text2"/>
        </w:rPr>
        <w:t xml:space="preserve">@"^\d</w:t>
        <w:br w:clear="none"/>
      </w:r>
      <w:r>
        <w:rPr>
          <w:rStyle w:val="Text25"/>
        </w:rPr>
        <w:t xml:space="preserve">+</w:t>
        <w:br w:clear="none"/>
      </w:r>
      <w:r>
        <w:rPr>
          <w:rStyle w:val="Text2"/>
        </w:rPr>
        <w:t xml:space="preserve">$"</w:t>
        <w:br w:clear="none"/>
      </w:r>
      <w:r>
        <w:t xml:space="preserve">);</w:t>
        <w:br w:clear="none"/>
      </w:r>
    </w:p>
    <w:p>
      <w:pPr>
        <w:numPr>
          <w:ilvl w:val="0"/>
          <w:numId w:val="413"/>
        </w:numPr>
        <w:pStyle w:val="Para 01"/>
      </w:pPr>
      <w:r>
        <w:t xml:space="preserve">Run the code </w:t>
      </w:r>
      <w:r>
        <w:rPr>
          <w:rStyle w:val="Text63"/>
        </w:rPr>
        <w:bookmarkStart w:id="2024" w:name="_idIndexMarker1437"/>
        <w:t/>
        <w:bookmarkEnd w:id="2024"/>
      </w:r>
      <w:r>
        <w:t>again and note the regular expression only allows zero or positive whole numbers of any length.</w:t>
      </w:r>
    </w:p>
    <w:p>
      <w:bookmarkStart w:id="2025" w:name="Regular_expression_performance_i"/>
      <w:pPr>
        <w:pStyle w:val="Heading 2"/>
      </w:pPr>
      <w:r>
        <w:t>Regular expression performance improvements</w:t>
      </w:r>
      <w:bookmarkEnd w:id="2025"/>
    </w:p>
    <w:p>
      <w:pPr>
        <w:pStyle w:val="Normal"/>
      </w:pPr>
      <w:r>
        <w:t xml:space="preserve">The .NET types for working with </w:t>
      </w:r>
      <w:r>
        <w:rPr>
          <w:rStyle w:val="Text63"/>
        </w:rPr>
        <w:bookmarkStart w:id="2026" w:name="_idIndexMarker1438"/>
        <w:t/>
        <w:bookmarkEnd w:id="2026"/>
      </w:r>
      <w:r>
        <w:t>regular expressions are used throughout the .NET platform and many of the apps built with it. As such, they have a significant impact on performance. But until now, they have not received much optimization attention from Microsoft.</w:t>
      </w:r>
    </w:p>
    <w:p>
      <w:pPr>
        <w:pStyle w:val="Normal"/>
      </w:pPr>
      <w:r>
        <w:t xml:space="preserve">With .NET 5 and later, the types in the </w:t>
      </w:r>
      <w:r>
        <w:rPr>
          <w:rStyle w:val="Text0"/>
        </w:rPr>
        <w:t xml:space="preserve">System.Text.RegularExpressions</w:t>
        <w:br w:clear="none"/>
      </w:r>
      <w:r>
        <w:t xml:space="preserve"> namespace have rewritten implementations to squeeze out maximum performance. Common regular expression benchmarks using methods like </w:t>
      </w:r>
      <w:r>
        <w:rPr>
          <w:rStyle w:val="Text0"/>
        </w:rPr>
        <w:t xml:space="preserve">IsMatch</w:t>
        <w:br w:clear="none"/>
      </w:r>
      <w:r>
        <w:t xml:space="preserve"> are now five times faster. And the best thing is you do not have to change your code to get the benefits!</w:t>
      </w:r>
    </w:p>
    <w:p>
      <w:pPr>
        <w:pStyle w:val="Normal"/>
      </w:pPr>
      <w:r>
        <w:t xml:space="preserve">With .NET 7 and later, the </w:t>
      </w:r>
      <w:r>
        <w:rPr>
          <w:rStyle w:val="Text0"/>
        </w:rPr>
        <w:t xml:space="preserve">IsMatch</w:t>
        <w:br w:clear="none"/>
      </w:r>
      <w:r>
        <w:t xml:space="preserve"> method of the </w:t>
      </w:r>
      <w:r>
        <w:rPr>
          <w:rStyle w:val="Text0"/>
        </w:rPr>
        <w:t xml:space="preserve">Regex</w:t>
        <w:br w:clear="none"/>
      </w:r>
      <w:r>
        <w:t xml:space="preserve"> class now has an overload for a </w:t>
      </w:r>
      <w:r>
        <w:rPr>
          <w:rStyle w:val="Text0"/>
        </w:rPr>
        <w:t xml:space="preserve">ReadOnlySpan&lt;char&gt;</w:t>
        <w:br w:clear="none"/>
      </w:r>
      <w:r>
        <w:t xml:space="preserve"> as its</w:t>
      </w:r>
      <w:r>
        <w:rPr>
          <w:rStyle w:val="Text63"/>
        </w:rPr>
        <w:bookmarkStart w:id="2027" w:name="_idIndexMarker1439"/>
        <w:t/>
        <w:bookmarkEnd w:id="2027"/>
      </w:r>
      <w:r>
        <w:t xml:space="preserve"> input, which gives even better performance.</w:t>
      </w:r>
    </w:p>
    <w:p>
      <w:bookmarkStart w:id="2028" w:name="Understanding_the_syntax_of_a_re"/>
      <w:pPr>
        <w:pStyle w:val="Heading 2"/>
      </w:pPr>
      <w:r>
        <w:t>Understanding the syntax of a regular expression</w:t>
      </w:r>
      <w:bookmarkEnd w:id="2028"/>
    </w:p>
    <w:p>
      <w:pPr>
        <w:pStyle w:val="Normal"/>
      </w:pPr>
      <w:r>
        <w:t xml:space="preserve">Some common symbols that you </w:t>
      </w:r>
      <w:r>
        <w:rPr>
          <w:rStyle w:val="Text63"/>
        </w:rPr>
        <w:bookmarkStart w:id="2029" w:name="_idIndexMarker1440"/>
        <w:t/>
        <w:bookmarkEnd w:id="2029"/>
      </w:r>
      <w:r>
        <w:t xml:space="preserve">can use in regular expressions are shown in </w:t>
      </w:r>
      <w:r>
        <w:rPr>
          <w:rStyle w:val="Text5"/>
        </w:rPr>
        <w:t>Table 8.5</w:t>
      </w:r>
      <w:r>
        <w:t>:</w:t>
      </w:r>
    </w:p>
    <w:tbl>
      <w:tblPr>
        <w:tblW w:type="auto" w:w="0"/>
      </w:tblPr>
      <w:tr>
        <w:tc>
          <w:tcPr>
            <w:tcW w:type="auto" w:w="0"/>
            <w:tcMar>
              <w:left w:type="dxa" w:w="200"/>
              <w:top w:type="dxa" w:w="200"/>
              <w:right w:type="dxa" w:w="200"/>
              <w:bottom w:type="dxa" w:w="200"/>
            </w:tcMar>
            <w:vAlign w:val="top"/>
          </w:tcPr>
          <w:p>
            <w:bookmarkStart w:id="2030" w:name="Symbol"/>
            <w:pPr>
              <w:pStyle w:val="Para 39"/>
            </w:pPr>
            <w:r>
              <w:t/>
            </w:r>
            <w:bookmarkEnd w:id="2030"/>
          </w:p>
          <w:p>
            <w:pPr>
              <w:pStyle w:val="Para 09"/>
            </w:pPr>
            <w:r>
              <w:t>Symbol</w:t>
            </w:r>
          </w:p>
        </w:tc>
        <w:tc>
          <w:tcPr>
            <w:tcW w:type="auto" w:w="0"/>
            <w:tcMar>
              <w:left w:type="dxa" w:w="200"/>
              <w:top w:type="dxa" w:w="200"/>
              <w:right w:type="dxa" w:w="200"/>
              <w:bottom w:type="dxa" w:w="200"/>
            </w:tcMar>
            <w:vAlign w:val="top"/>
          </w:tcPr>
          <w:p>
            <w:pPr>
              <w:pStyle w:val="Para 09"/>
            </w:pPr>
            <w:r>
              <w:t>Meaning</w:t>
            </w:r>
          </w:p>
        </w:tc>
        <w:tc>
          <w:tcPr>
            <w:tcW w:type="auto" w:w="0"/>
            <w:tcMar>
              <w:left w:type="dxa" w:w="200"/>
              <w:top w:type="dxa" w:w="200"/>
              <w:right w:type="dxa" w:w="200"/>
              <w:bottom w:type="dxa" w:w="200"/>
            </w:tcMar>
            <w:vAlign w:val="top"/>
          </w:tcPr>
          <w:p>
            <w:pPr>
              <w:pStyle w:val="Para 09"/>
            </w:pPr>
            <w:r>
              <w:t>Symbol</w:t>
            </w:r>
          </w:p>
        </w:tc>
        <w:tc>
          <w:tcPr>
            <w:tcW w:type="auto" w:w="0"/>
            <w:tcMar>
              <w:left w:type="dxa" w:w="200"/>
              <w:top w:type="dxa" w:w="200"/>
              <w:right w:type="dxa" w:w="200"/>
              <w:bottom w:type="dxa" w:w="200"/>
            </w:tcMar>
            <w:vAlign w:val="top"/>
          </w:tcPr>
          <w:p>
            <w:pPr>
              <w:pStyle w:val="Para 09"/>
            </w:pPr>
            <w:r>
              <w:t>Meaning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Start of input</w:t>
            </w:r>
          </w:p>
        </w:tc>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End of input</w:t>
            </w:r>
          </w:p>
        </w:tc>
      </w:tr>
    </w:tbl>
    <w:tbl>
      <w:tblPr>
        <w:tblW w:type="auto" w:w="0"/>
      </w:tblPr>
      <w:tr>
        <w:tc>
          <w:tcPr>
            <w:tcW w:type="auto" w:w="0"/>
            <w:tcMar>
              <w:left w:type="dxa" w:w="200"/>
              <w:top w:type="dxa" w:w="200"/>
              <w:right w:type="dxa" w:w="200"/>
              <w:bottom w:type="dxa" w:w="200"/>
            </w:tcMar>
            <w:vAlign w:val="top"/>
          </w:tcPr>
          <w:p>
            <w:pPr>
              <w:pStyle w:val="Para 07"/>
            </w:pPr>
            <w:r>
              <w:t xml:space="preserve">\d</w:t>
              <w:br w:clear="none"/>
            </w:r>
          </w:p>
        </w:tc>
        <w:tc>
          <w:tcPr>
            <w:tcW w:type="auto" w:w="0"/>
            <w:tcMar>
              <w:left w:type="dxa" w:w="200"/>
              <w:top w:type="dxa" w:w="200"/>
              <w:right w:type="dxa" w:w="200"/>
              <w:bottom w:type="dxa" w:w="200"/>
            </w:tcMar>
            <w:vAlign w:val="top"/>
          </w:tcPr>
          <w:p>
            <w:pPr>
              <w:pStyle w:val="Para 02"/>
            </w:pPr>
            <w:r>
              <w:t>A single digit</w:t>
            </w:r>
          </w:p>
        </w:tc>
        <w:tc>
          <w:tcPr>
            <w:tcW w:type="auto" w:w="0"/>
            <w:tcMar>
              <w:left w:type="dxa" w:w="200"/>
              <w:top w:type="dxa" w:w="200"/>
              <w:right w:type="dxa" w:w="200"/>
              <w:bottom w:type="dxa" w:w="200"/>
            </w:tcMar>
            <w:vAlign w:val="top"/>
          </w:tcPr>
          <w:p>
            <w:pPr>
              <w:pStyle w:val="Para 07"/>
            </w:pPr>
            <w:r>
              <w:t xml:space="preserve">\D</w:t>
              <w:br w:clear="none"/>
            </w:r>
          </w:p>
        </w:tc>
        <w:tc>
          <w:tcPr>
            <w:tcW w:type="auto" w:w="0"/>
            <w:tcMar>
              <w:left w:type="dxa" w:w="200"/>
              <w:top w:type="dxa" w:w="200"/>
              <w:right w:type="dxa" w:w="200"/>
              <w:bottom w:type="dxa" w:w="200"/>
            </w:tcMar>
            <w:vAlign w:val="top"/>
          </w:tcPr>
          <w:p>
            <w:pPr>
              <w:pStyle w:val="Para 02"/>
            </w:pPr>
            <w:r>
              <w:t xml:space="preserve">A single </w:t>
            </w:r>
            <w:r>
              <w:rPr>
                <w:rStyle w:val="Text5"/>
              </w:rPr>
              <w:t>non</w:t>
            </w:r>
            <w:r>
              <w:t>-digit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w:t>
              <w:br w:clear="none"/>
            </w:r>
          </w:p>
        </w:tc>
        <w:tc>
          <w:tcPr>
            <w:tcW w:type="auto" w:w="0"/>
            <w:shd w:val="clear" w:color="auto" w:fill="EEF2F6"/>
            <w:tcMar>
              <w:left w:type="dxa" w:w="200"/>
              <w:top w:type="dxa" w:w="200"/>
              <w:right w:type="dxa" w:w="200"/>
              <w:bottom w:type="dxa" w:w="200"/>
            </w:tcMar>
            <w:vAlign w:val="top"/>
          </w:tcPr>
          <w:p>
            <w:pPr>
              <w:pStyle w:val="Para 02"/>
            </w:pPr>
            <w:r>
              <w:t>Whitespace</w:t>
            </w:r>
          </w:p>
        </w:tc>
        <w:tc>
          <w:tcPr>
            <w:tcW w:type="auto" w:w="0"/>
            <w:shd w:val="clear" w:color="auto" w:fill="EEF2F6"/>
            <w:tcMar>
              <w:left w:type="dxa" w:w="200"/>
              <w:top w:type="dxa" w:w="200"/>
              <w:right w:type="dxa" w:w="200"/>
              <w:bottom w:type="dxa" w:w="200"/>
            </w:tcMar>
            <w:vAlign w:val="top"/>
          </w:tcPr>
          <w:p>
            <w:pPr>
              <w:pStyle w:val="Para 06"/>
            </w:pPr>
            <w:r>
              <w:t xml:space="preserve">\S</w:t>
              <w:br w:clear="none"/>
            </w:r>
          </w:p>
        </w:tc>
        <w:tc>
          <w:tcPr>
            <w:tcW w:type="auto" w:w="0"/>
            <w:shd w:val="clear" w:color="auto" w:fill="EEF2F6"/>
            <w:tcMar>
              <w:left w:type="dxa" w:w="200"/>
              <w:top w:type="dxa" w:w="200"/>
              <w:right w:type="dxa" w:w="200"/>
              <w:bottom w:type="dxa" w:w="200"/>
            </w:tcMar>
            <w:vAlign w:val="top"/>
          </w:tcPr>
          <w:p>
            <w:pPr>
              <w:pStyle w:val="Para 02"/>
            </w:pPr>
            <w:r>
              <w:rPr>
                <w:rStyle w:val="Text5"/>
              </w:rPr>
              <w:t>Non</w:t>
            </w:r>
            <w:r>
              <w:t>-whitespace</w:t>
            </w:r>
          </w:p>
        </w:tc>
      </w:tr>
    </w:tbl>
    <w:tbl>
      <w:tblPr>
        <w:tblW w:type="auto" w:w="0"/>
      </w:tblPr>
      <w:tr>
        <w:tc>
          <w:tcPr>
            <w:tcW w:type="auto" w:w="0"/>
            <w:tcMar>
              <w:left w:type="dxa" w:w="200"/>
              <w:top w:type="dxa" w:w="200"/>
              <w:right w:type="dxa" w:w="200"/>
              <w:bottom w:type="dxa" w:w="200"/>
            </w:tcMar>
            <w:vAlign w:val="top"/>
          </w:tcPr>
          <w:p>
            <w:pPr>
              <w:pStyle w:val="Para 07"/>
            </w:pPr>
            <w:r>
              <w:t xml:space="preserve">\w</w:t>
              <w:br w:clear="none"/>
            </w:r>
          </w:p>
        </w:tc>
        <w:tc>
          <w:tcPr>
            <w:tcW w:type="auto" w:w="0"/>
            <w:tcMar>
              <w:left w:type="dxa" w:w="200"/>
              <w:top w:type="dxa" w:w="200"/>
              <w:right w:type="dxa" w:w="200"/>
              <w:bottom w:type="dxa" w:w="200"/>
            </w:tcMar>
            <w:vAlign w:val="top"/>
          </w:tcPr>
          <w:p>
            <w:pPr>
              <w:pStyle w:val="Para 02"/>
            </w:pPr>
            <w:r>
              <w:t>Word characters</w:t>
            </w:r>
          </w:p>
        </w:tc>
        <w:tc>
          <w:tcPr>
            <w:tcW w:type="auto" w:w="0"/>
            <w:tcMar>
              <w:left w:type="dxa" w:w="200"/>
              <w:top w:type="dxa" w:w="200"/>
              <w:right w:type="dxa" w:w="200"/>
              <w:bottom w:type="dxa" w:w="200"/>
            </w:tcMar>
            <w:vAlign w:val="top"/>
          </w:tcPr>
          <w:p>
            <w:pPr>
              <w:pStyle w:val="Para 07"/>
            </w:pPr>
            <w:r>
              <w:t xml:space="preserve">\W</w:t>
              <w:br w:clear="none"/>
            </w:r>
          </w:p>
        </w:tc>
        <w:tc>
          <w:tcPr>
            <w:tcW w:type="auto" w:w="0"/>
            <w:tcMar>
              <w:left w:type="dxa" w:w="200"/>
              <w:top w:type="dxa" w:w="200"/>
              <w:right w:type="dxa" w:w="200"/>
              <w:bottom w:type="dxa" w:w="200"/>
            </w:tcMar>
            <w:vAlign w:val="top"/>
          </w:tcPr>
          <w:p>
            <w:pPr>
              <w:pStyle w:val="Para 02"/>
            </w:pPr>
            <w:r>
              <w:rPr>
                <w:rStyle w:val="Text5"/>
              </w:rPr>
              <w:t>Non</w:t>
            </w:r>
            <w:r>
              <w:t>-word characters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[A-Za-z0-9]</w:t>
              <w:br w:clear="none"/>
            </w:r>
          </w:p>
        </w:tc>
        <w:tc>
          <w:tcPr>
            <w:tcW w:type="auto" w:w="0"/>
            <w:shd w:val="clear" w:color="auto" w:fill="EEF2F6"/>
            <w:tcMar>
              <w:left w:type="dxa" w:w="200"/>
              <w:top w:type="dxa" w:w="200"/>
              <w:right w:type="dxa" w:w="200"/>
              <w:bottom w:type="dxa" w:w="200"/>
            </w:tcMar>
            <w:vAlign w:val="top"/>
          </w:tcPr>
          <w:p>
            <w:pPr>
              <w:pStyle w:val="Para 02"/>
            </w:pPr>
            <w:r>
              <w:t>Range(s) of characters</w:t>
            </w:r>
          </w:p>
        </w:tc>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 (caret) character</w:t>
            </w:r>
          </w:p>
        </w:tc>
      </w:tr>
    </w:tbl>
    <w:tbl>
      <w:tblPr>
        <w:tblW w:type="auto" w:w="0"/>
      </w:tblPr>
      <w:tr>
        <w:tc>
          <w:tcPr>
            <w:tcW w:type="auto" w:w="0"/>
            <w:tcMar>
              <w:left w:type="dxa" w:w="200"/>
              <w:top w:type="dxa" w:w="200"/>
              <w:right w:type="dxa" w:w="200"/>
              <w:bottom w:type="dxa" w:w="200"/>
            </w:tcMar>
            <w:vAlign w:val="top"/>
          </w:tcPr>
          <w:p>
            <w:pPr>
              <w:pStyle w:val="Para 07"/>
            </w:pPr>
            <w:r>
              <w:t xml:space="preserve">[aeiou]</w:t>
              <w:br w:clear="none"/>
            </w:r>
          </w:p>
        </w:tc>
        <w:tc>
          <w:tcPr>
            <w:tcW w:type="auto" w:w="0"/>
            <w:tcMar>
              <w:left w:type="dxa" w:w="200"/>
              <w:top w:type="dxa" w:w="200"/>
              <w:right w:type="dxa" w:w="200"/>
              <w:bottom w:type="dxa" w:w="200"/>
            </w:tcMar>
            <w:vAlign w:val="top"/>
          </w:tcPr>
          <w:p>
            <w:pPr>
              <w:pStyle w:val="Para 02"/>
            </w:pPr>
            <w:r>
              <w:t>Set of characters</w:t>
            </w:r>
          </w:p>
        </w:tc>
        <w:tc>
          <w:tcPr>
            <w:tcW w:type="auto" w:w="0"/>
            <w:tcMar>
              <w:left w:type="dxa" w:w="200"/>
              <w:top w:type="dxa" w:w="200"/>
              <w:right w:type="dxa" w:w="200"/>
              <w:bottom w:type="dxa" w:w="200"/>
            </w:tcMar>
            <w:vAlign w:val="top"/>
          </w:tcPr>
          <w:p>
            <w:pPr>
              <w:pStyle w:val="Para 07"/>
            </w:pPr>
            <w:r>
              <w:t xml:space="preserve">[^aeiou]</w:t>
              <w:br w:clear="none"/>
            </w:r>
          </w:p>
        </w:tc>
        <w:tc>
          <w:tcPr>
            <w:tcW w:type="auto" w:w="0"/>
            <w:tcMar>
              <w:left w:type="dxa" w:w="200"/>
              <w:top w:type="dxa" w:w="200"/>
              <w:right w:type="dxa" w:w="200"/>
              <w:bottom w:type="dxa" w:w="200"/>
            </w:tcMar>
            <w:vAlign w:val="top"/>
          </w:tcPr>
          <w:p>
            <w:pPr>
              <w:pStyle w:val="Para 02"/>
            </w:pPr>
            <w:r>
              <w:rPr>
                <w:rStyle w:val="Text5"/>
              </w:rPr>
              <w:t>Not</w:t>
            </w:r>
            <w:r>
              <w:t xml:space="preserve"> in a set of characters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Any single character</w:t>
            </w:r>
          </w:p>
        </w:tc>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 (dot) character</w:t>
            </w:r>
          </w:p>
        </w:tc>
      </w:tr>
    </w:tbl>
    <w:p>
      <w:pPr>
        <w:pStyle w:val="Para 08"/>
      </w:pPr>
      <w:r>
        <w:t xml:space="preserve">Table 8.5: Common regular expression symbols </w:t>
      </w:r>
    </w:p>
    <w:p>
      <w:pPr>
        <w:pStyle w:val="Normal"/>
      </w:pPr>
      <w:r>
        <w:t xml:space="preserve">In addition, some common regular expression quantifiers that affect the previous symbols in a regular expression are shown in </w:t>
      </w:r>
      <w:r>
        <w:rPr>
          <w:rStyle w:val="Text5"/>
        </w:rPr>
        <w:t>Table 8.6</w:t>
      </w:r>
      <w:r>
        <w:t>:</w:t>
      </w:r>
    </w:p>
    <w:tbl>
      <w:tblPr>
        <w:tblW w:type="auto" w:w="0"/>
      </w:tblPr>
      <w:tr>
        <w:tc>
          <w:tcPr>
            <w:tcW w:type="auto" w:w="0"/>
            <w:tcMar>
              <w:left w:type="dxa" w:w="200"/>
              <w:top w:type="dxa" w:w="200"/>
              <w:right w:type="dxa" w:w="200"/>
              <w:bottom w:type="dxa" w:w="200"/>
            </w:tcMar>
            <w:vAlign w:val="top"/>
          </w:tcPr>
          <w:p>
            <w:bookmarkStart w:id="2031" w:name="Symbol_1"/>
            <w:pPr>
              <w:pStyle w:val="Para 39"/>
            </w:pPr>
            <w:r>
              <w:t/>
            </w:r>
            <w:bookmarkEnd w:id="2031"/>
          </w:p>
          <w:p>
            <w:pPr>
              <w:pStyle w:val="Para 09"/>
            </w:pPr>
            <w:r>
              <w:t>Symbol</w:t>
            </w:r>
          </w:p>
        </w:tc>
        <w:tc>
          <w:tcPr>
            <w:tcW w:type="auto" w:w="0"/>
            <w:tcMar>
              <w:left w:type="dxa" w:w="200"/>
              <w:top w:type="dxa" w:w="200"/>
              <w:right w:type="dxa" w:w="200"/>
              <w:bottom w:type="dxa" w:w="200"/>
            </w:tcMar>
            <w:vAlign w:val="top"/>
          </w:tcPr>
          <w:p>
            <w:pPr>
              <w:pStyle w:val="Para 09"/>
            </w:pPr>
            <w:r>
              <w:t>Meaning</w:t>
            </w:r>
          </w:p>
        </w:tc>
        <w:tc>
          <w:tcPr>
            <w:tcW w:type="auto" w:w="0"/>
            <w:tcMar>
              <w:left w:type="dxa" w:w="200"/>
              <w:top w:type="dxa" w:w="200"/>
              <w:right w:type="dxa" w:w="200"/>
              <w:bottom w:type="dxa" w:w="200"/>
            </w:tcMar>
            <w:vAlign w:val="top"/>
          </w:tcPr>
          <w:p>
            <w:pPr>
              <w:pStyle w:val="Para 09"/>
            </w:pPr>
            <w:r>
              <w:t>Symbol</w:t>
            </w:r>
          </w:p>
        </w:tc>
        <w:tc>
          <w:tcPr>
            <w:tcW w:type="auto" w:w="0"/>
            <w:tcMar>
              <w:left w:type="dxa" w:w="200"/>
              <w:top w:type="dxa" w:w="200"/>
              <w:right w:type="dxa" w:w="200"/>
              <w:bottom w:type="dxa" w:w="200"/>
            </w:tcMar>
            <w:vAlign w:val="top"/>
          </w:tcPr>
          <w:p>
            <w:pPr>
              <w:pStyle w:val="Para 09"/>
            </w:pPr>
            <w:r>
              <w:t>Meaning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One or more</w:t>
            </w:r>
          </w:p>
        </w:tc>
        <w:tc>
          <w:tcPr>
            <w:tcW w:type="auto" w:w="0"/>
            <w:shd w:val="clear" w:color="auto" w:fill="EEF2F6"/>
            <w:tcMar>
              <w:left w:type="dxa" w:w="200"/>
              <w:top w:type="dxa" w:w="200"/>
              <w:right w:type="dxa" w:w="200"/>
              <w:bottom w:type="dxa" w:w="200"/>
            </w:tcMar>
            <w:vAlign w:val="top"/>
          </w:tcPr>
          <w:p>
            <w:pPr>
              <w:pStyle w:val="Para 06"/>
            </w:pPr>
            <w:r>
              <w:t xml:space="preserve">?</w:t>
              <w:br w:clear="none"/>
            </w:r>
          </w:p>
        </w:tc>
        <w:tc>
          <w:tcPr>
            <w:tcW w:type="auto" w:w="0"/>
            <w:shd w:val="clear" w:color="auto" w:fill="EEF2F6"/>
            <w:tcMar>
              <w:left w:type="dxa" w:w="200"/>
              <w:top w:type="dxa" w:w="200"/>
              <w:right w:type="dxa" w:w="200"/>
              <w:bottom w:type="dxa" w:w="200"/>
            </w:tcMar>
            <w:vAlign w:val="top"/>
          </w:tcPr>
          <w:p>
            <w:pPr>
              <w:pStyle w:val="Para 02"/>
            </w:pPr>
            <w:r>
              <w:t>One or none</w:t>
            </w:r>
          </w:p>
        </w:tc>
      </w:tr>
    </w:tbl>
    <w:tbl>
      <w:tblPr>
        <w:tblW w:type="auto" w:w="0"/>
      </w:tblPr>
      <w:tr>
        <w:tc>
          <w:tcPr>
            <w:tcW w:type="auto" w:w="0"/>
            <w:tcMar>
              <w:left w:type="dxa" w:w="200"/>
              <w:top w:type="dxa" w:w="200"/>
              <w:right w:type="dxa" w:w="200"/>
              <w:bottom w:type="dxa" w:w="200"/>
            </w:tcMar>
            <w:vAlign w:val="top"/>
          </w:tcPr>
          <w:p>
            <w:pPr>
              <w:pStyle w:val="Para 07"/>
            </w:pPr>
            <w:r>
              <w:t xml:space="preserve">{3}</w:t>
              <w:br w:clear="none"/>
            </w:r>
          </w:p>
        </w:tc>
        <w:tc>
          <w:tcPr>
            <w:tcW w:type="auto" w:w="0"/>
            <w:tcMar>
              <w:left w:type="dxa" w:w="200"/>
              <w:top w:type="dxa" w:w="200"/>
              <w:right w:type="dxa" w:w="200"/>
              <w:bottom w:type="dxa" w:w="200"/>
            </w:tcMar>
            <w:vAlign w:val="top"/>
          </w:tcPr>
          <w:p>
            <w:pPr>
              <w:pStyle w:val="Para 02"/>
            </w:pPr>
            <w:r>
              <w:t>Exactly three</w:t>
            </w:r>
          </w:p>
        </w:tc>
        <w:tc>
          <w:tcPr>
            <w:tcW w:type="auto" w:w="0"/>
            <w:tcMar>
              <w:left w:type="dxa" w:w="200"/>
              <w:top w:type="dxa" w:w="200"/>
              <w:right w:type="dxa" w:w="200"/>
              <w:bottom w:type="dxa" w:w="200"/>
            </w:tcMar>
            <w:vAlign w:val="top"/>
          </w:tcPr>
          <w:p>
            <w:pPr>
              <w:pStyle w:val="Para 07"/>
            </w:pPr>
            <w:r>
              <w:t xml:space="preserve">{3,5}</w:t>
              <w:br w:clear="none"/>
            </w:r>
          </w:p>
        </w:tc>
        <w:tc>
          <w:tcPr>
            <w:tcW w:type="auto" w:w="0"/>
            <w:tcMar>
              <w:left w:type="dxa" w:w="200"/>
              <w:top w:type="dxa" w:w="200"/>
              <w:right w:type="dxa" w:w="200"/>
              <w:bottom w:type="dxa" w:w="200"/>
            </w:tcMar>
            <w:vAlign w:val="top"/>
          </w:tcPr>
          <w:p>
            <w:pPr>
              <w:pStyle w:val="Para 02"/>
            </w:pPr>
            <w:r>
              <w:t>Three to five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{3,}</w:t>
              <w:br w:clear="none"/>
            </w:r>
          </w:p>
        </w:tc>
        <w:tc>
          <w:tcPr>
            <w:tcW w:type="auto" w:w="0"/>
            <w:shd w:val="clear" w:color="auto" w:fill="EEF2F6"/>
            <w:tcMar>
              <w:left w:type="dxa" w:w="200"/>
              <w:top w:type="dxa" w:w="200"/>
              <w:right w:type="dxa" w:w="200"/>
              <w:bottom w:type="dxa" w:w="200"/>
            </w:tcMar>
            <w:vAlign w:val="top"/>
          </w:tcPr>
          <w:p>
            <w:pPr>
              <w:pStyle w:val="Para 02"/>
            </w:pPr>
            <w:r>
              <w:t>At least three</w:t>
            </w:r>
          </w:p>
        </w:tc>
        <w:tc>
          <w:tcPr>
            <w:tcW w:type="auto" w:w="0"/>
            <w:shd w:val="clear" w:color="auto" w:fill="EEF2F6"/>
            <w:tcMar>
              <w:left w:type="dxa" w:w="200"/>
              <w:top w:type="dxa" w:w="200"/>
              <w:right w:type="dxa" w:w="200"/>
              <w:bottom w:type="dxa" w:w="200"/>
            </w:tcMar>
            <w:vAlign w:val="top"/>
          </w:tcPr>
          <w:p>
            <w:pPr>
              <w:pStyle w:val="Para 06"/>
            </w:pPr>
            <w:r>
              <w:t xml:space="preserve">{,3}</w:t>
              <w:br w:clear="none"/>
            </w:r>
          </w:p>
        </w:tc>
        <w:tc>
          <w:tcPr>
            <w:tcW w:type="auto" w:w="0"/>
            <w:shd w:val="clear" w:color="auto" w:fill="EEF2F6"/>
            <w:tcMar>
              <w:left w:type="dxa" w:w="200"/>
              <w:top w:type="dxa" w:w="200"/>
              <w:right w:type="dxa" w:w="200"/>
              <w:bottom w:type="dxa" w:w="200"/>
            </w:tcMar>
            <w:vAlign w:val="top"/>
          </w:tcPr>
          <w:p>
            <w:pPr>
              <w:pStyle w:val="Para 02"/>
            </w:pPr>
            <w:r>
              <w:t>Up to three</w:t>
            </w:r>
          </w:p>
        </w:tc>
      </w:tr>
    </w:tbl>
    <w:p>
      <w:pPr>
        <w:pStyle w:val="Para 08"/>
      </w:pPr>
      <w:r>
        <w:t>Table 8.6: Common regular expression quantifiers</w:t>
      </w:r>
    </w:p>
    <w:p>
      <w:bookmarkStart w:id="2032" w:name="Examples_of_regular_expressions"/>
      <w:pPr>
        <w:pStyle w:val="Heading 2"/>
      </w:pPr>
      <w:r>
        <w:t>Examples of regular expressions</w:t>
      </w:r>
      <w:bookmarkEnd w:id="2032"/>
    </w:p>
    <w:p>
      <w:pPr>
        <w:pStyle w:val="Normal"/>
      </w:pPr>
      <w:r>
        <w:t>Some examples of regular expressions</w:t>
      </w:r>
      <w:r>
        <w:rPr>
          <w:rStyle w:val="Text63"/>
        </w:rPr>
        <w:bookmarkStart w:id="2033" w:name="_idIndexMarker1441"/>
        <w:t/>
        <w:bookmarkEnd w:id="2033"/>
      </w:r>
      <w:r>
        <w:t xml:space="preserve"> with a description of their meaning are shown in </w:t>
      </w:r>
      <w:r>
        <w:rPr>
          <w:rStyle w:val="Text5"/>
        </w:rPr>
        <w:t>Table 8.7</w:t>
      </w:r>
      <w:r>
        <w:t>:</w:t>
      </w:r>
    </w:p>
    <w:tbl>
      <w:tblPr>
        <w:tblW w:type="auto" w:w="0"/>
      </w:tblPr>
      <w:tr>
        <w:tc>
          <w:tcPr>
            <w:tcW w:type="auto" w:w="0"/>
            <w:tcMar>
              <w:left w:type="dxa" w:w="200"/>
              <w:top w:type="dxa" w:w="200"/>
              <w:right w:type="dxa" w:w="200"/>
              <w:bottom w:type="dxa" w:w="200"/>
            </w:tcMar>
            <w:vAlign w:val="top"/>
          </w:tcPr>
          <w:p>
            <w:bookmarkStart w:id="2034" w:name="Expression"/>
            <w:pPr>
              <w:pStyle w:val="Para 39"/>
            </w:pPr>
            <w:r>
              <w:t/>
            </w:r>
            <w:bookmarkEnd w:id="2034"/>
          </w:p>
          <w:p>
            <w:pPr>
              <w:pStyle w:val="Para 09"/>
            </w:pPr>
            <w:r>
              <w:t>Expression</w:t>
            </w:r>
          </w:p>
        </w:tc>
        <w:tc>
          <w:tcPr>
            <w:tcW w:type="auto" w:w="0"/>
            <w:tcMar>
              <w:left w:type="dxa" w:w="200"/>
              <w:top w:type="dxa" w:w="200"/>
              <w:right w:type="dxa" w:w="200"/>
              <w:bottom w:type="dxa" w:w="200"/>
            </w:tcMar>
            <w:vAlign w:val="top"/>
          </w:tcPr>
          <w:p>
            <w:pPr>
              <w:pStyle w:val="Para 09"/>
            </w:pPr>
            <w:r>
              <w:t>Meaning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w:t>
              <w:br w:clear="none"/>
            </w:r>
          </w:p>
        </w:tc>
        <w:tc>
          <w:tcPr>
            <w:tcW w:type="auto" w:w="0"/>
            <w:shd w:val="clear" w:color="auto" w:fill="EEF2F6"/>
            <w:tcMar>
              <w:left w:type="dxa" w:w="200"/>
              <w:top w:type="dxa" w:w="200"/>
              <w:right w:type="dxa" w:w="200"/>
              <w:bottom w:type="dxa" w:w="200"/>
            </w:tcMar>
            <w:vAlign w:val="top"/>
          </w:tcPr>
          <w:p>
            <w:pPr>
              <w:pStyle w:val="Para 02"/>
            </w:pPr>
            <w:r>
              <w:t>A single digit somewhere in the input</w:t>
            </w:r>
          </w:p>
        </w:tc>
      </w:tr>
    </w:tbl>
    <w:tbl>
      <w:tblPr>
        <w:tblW w:type="auto" w:w="0"/>
      </w:tblPr>
      <w:tr>
        <w:tc>
          <w:tcPr>
            <w:tcW w:type="auto" w:w="0"/>
            <w:tcMar>
              <w:left w:type="dxa" w:w="200"/>
              <w:top w:type="dxa" w:w="200"/>
              <w:right w:type="dxa" w:w="200"/>
              <w:bottom w:type="dxa" w:w="200"/>
            </w:tcMar>
            <w:vAlign w:val="top"/>
          </w:tcPr>
          <w:p>
            <w:pPr>
              <w:pStyle w:val="Para 07"/>
            </w:pPr>
            <w:r>
              <w:t xml:space="preserve">a</w:t>
              <w:br w:clear="none"/>
            </w:r>
          </w:p>
        </w:tc>
        <w:tc>
          <w:tcPr>
            <w:tcW w:type="auto" w:w="0"/>
            <w:tcMar>
              <w:left w:type="dxa" w:w="200"/>
              <w:top w:type="dxa" w:w="200"/>
              <w:right w:type="dxa" w:w="200"/>
              <w:bottom w:type="dxa" w:w="200"/>
            </w:tcMar>
            <w:vAlign w:val="top"/>
          </w:tcPr>
          <w:p>
            <w:pPr>
              <w:pStyle w:val="Para 02"/>
            </w:pPr>
            <w:r>
              <w:t>The character “a” somewhere in the input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Bob</w:t>
              <w:br w:clear="none"/>
            </w:r>
          </w:p>
        </w:tc>
        <w:tc>
          <w:tcPr>
            <w:tcW w:type="auto" w:w="0"/>
            <w:shd w:val="clear" w:color="auto" w:fill="EEF2F6"/>
            <w:tcMar>
              <w:left w:type="dxa" w:w="200"/>
              <w:top w:type="dxa" w:w="200"/>
              <w:right w:type="dxa" w:w="200"/>
              <w:bottom w:type="dxa" w:w="200"/>
            </w:tcMar>
            <w:vAlign w:val="top"/>
          </w:tcPr>
          <w:p>
            <w:pPr>
              <w:pStyle w:val="Para 02"/>
            </w:pPr>
            <w:r>
              <w:t>The word “Bob” somewhere in the input</w:t>
            </w:r>
          </w:p>
        </w:tc>
      </w:tr>
    </w:tbl>
    <w:tbl>
      <w:tblPr>
        <w:tblW w:type="auto" w:w="0"/>
      </w:tblPr>
      <w:tr>
        <w:tc>
          <w:tcPr>
            <w:tcW w:type="auto" w:w="0"/>
            <w:tcMar>
              <w:left w:type="dxa" w:w="200"/>
              <w:top w:type="dxa" w:w="200"/>
              <w:right w:type="dxa" w:w="200"/>
              <w:bottom w:type="dxa" w:w="200"/>
            </w:tcMar>
            <w:vAlign w:val="top"/>
          </w:tcPr>
          <w:p>
            <w:pPr>
              <w:pStyle w:val="Para 07"/>
            </w:pPr>
            <w:r>
              <w:t xml:space="preserve">^Bob</w:t>
              <w:br w:clear="none"/>
            </w:r>
          </w:p>
        </w:tc>
        <w:tc>
          <w:tcPr>
            <w:tcW w:type="auto" w:w="0"/>
            <w:tcMar>
              <w:left w:type="dxa" w:w="200"/>
              <w:top w:type="dxa" w:w="200"/>
              <w:right w:type="dxa" w:w="200"/>
              <w:bottom w:type="dxa" w:w="200"/>
            </w:tcMar>
            <w:vAlign w:val="top"/>
          </w:tcPr>
          <w:p>
            <w:pPr>
              <w:pStyle w:val="Para 02"/>
            </w:pPr>
            <w:r>
              <w:t>The word “Bob” at the start of the input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Bob$</w:t>
              <w:br w:clear="none"/>
            </w:r>
          </w:p>
        </w:tc>
        <w:tc>
          <w:tcPr>
            <w:tcW w:type="auto" w:w="0"/>
            <w:shd w:val="clear" w:color="auto" w:fill="EEF2F6"/>
            <w:tcMar>
              <w:left w:type="dxa" w:w="200"/>
              <w:top w:type="dxa" w:w="200"/>
              <w:right w:type="dxa" w:w="200"/>
              <w:bottom w:type="dxa" w:w="200"/>
            </w:tcMar>
            <w:vAlign w:val="top"/>
          </w:tcPr>
          <w:p>
            <w:pPr>
              <w:pStyle w:val="Para 02"/>
            </w:pPr>
            <w:r>
              <w:t>The word “Bob” at the end of the input</w:t>
            </w:r>
          </w:p>
        </w:tc>
      </w:tr>
    </w:tbl>
    <w:tbl>
      <w:tblPr>
        <w:tblW w:type="auto" w:w="0"/>
      </w:tblPr>
      <w:tr>
        <w:tc>
          <w:tcPr>
            <w:tcW w:type="auto" w:w="0"/>
            <w:tcMar>
              <w:left w:type="dxa" w:w="200"/>
              <w:top w:type="dxa" w:w="200"/>
              <w:right w:type="dxa" w:w="200"/>
              <w:bottom w:type="dxa" w:w="200"/>
            </w:tcMar>
            <w:vAlign w:val="top"/>
          </w:tcPr>
          <w:p>
            <w:pPr>
              <w:pStyle w:val="Para 07"/>
            </w:pPr>
            <w:r>
              <w:t xml:space="preserve">^\d{2}$</w:t>
              <w:br w:clear="none"/>
            </w:r>
          </w:p>
        </w:tc>
        <w:tc>
          <w:tcPr>
            <w:tcW w:type="auto" w:w="0"/>
            <w:tcMar>
              <w:left w:type="dxa" w:w="200"/>
              <w:top w:type="dxa" w:w="200"/>
              <w:right w:type="dxa" w:w="200"/>
              <w:bottom w:type="dxa" w:w="200"/>
            </w:tcMar>
            <w:vAlign w:val="top"/>
          </w:tcPr>
          <w:p>
            <w:pPr>
              <w:pStyle w:val="Para 02"/>
            </w:pPr>
            <w:r>
              <w:t>Exactly two digits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^[0-9]{2}$</w:t>
              <w:br w:clear="none"/>
            </w:r>
          </w:p>
        </w:tc>
        <w:tc>
          <w:tcPr>
            <w:tcW w:type="auto" w:w="0"/>
            <w:shd w:val="clear" w:color="auto" w:fill="EEF2F6"/>
            <w:tcMar>
              <w:left w:type="dxa" w:w="200"/>
              <w:top w:type="dxa" w:w="200"/>
              <w:right w:type="dxa" w:w="200"/>
              <w:bottom w:type="dxa" w:w="200"/>
            </w:tcMar>
            <w:vAlign w:val="top"/>
          </w:tcPr>
          <w:p>
            <w:pPr>
              <w:pStyle w:val="Para 02"/>
            </w:pPr>
            <w:r>
              <w:t>Exactly two digits</w:t>
            </w:r>
          </w:p>
        </w:tc>
      </w:tr>
    </w:tbl>
    <w:tbl>
      <w:tblPr>
        <w:tblW w:type="auto" w:w="0"/>
      </w:tblPr>
      <w:tr>
        <w:tc>
          <w:tcPr>
            <w:tcW w:type="auto" w:w="0"/>
            <w:tcMar>
              <w:left w:type="dxa" w:w="200"/>
              <w:top w:type="dxa" w:w="200"/>
              <w:right w:type="dxa" w:w="200"/>
              <w:bottom w:type="dxa" w:w="200"/>
            </w:tcMar>
            <w:vAlign w:val="top"/>
          </w:tcPr>
          <w:p>
            <w:pPr>
              <w:pStyle w:val="Para 07"/>
            </w:pPr>
            <w:r>
              <w:t xml:space="preserve">^[A-Z]{4,}$</w:t>
              <w:br w:clear="none"/>
            </w:r>
          </w:p>
        </w:tc>
        <w:tc>
          <w:tcPr>
            <w:tcW w:type="auto" w:w="0"/>
            <w:tcMar>
              <w:left w:type="dxa" w:w="200"/>
              <w:top w:type="dxa" w:w="200"/>
              <w:right w:type="dxa" w:w="200"/>
              <w:bottom w:type="dxa" w:w="200"/>
            </w:tcMar>
            <w:vAlign w:val="top"/>
          </w:tcPr>
          <w:p>
            <w:pPr>
              <w:pStyle w:val="Para 02"/>
            </w:pPr>
            <w:r>
              <w:t>At least four uppercase English letters in the ASCII character set only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^[A-Za-z]{4,}$</w:t>
              <w:br w:clear="none"/>
            </w:r>
          </w:p>
        </w:tc>
        <w:tc>
          <w:tcPr>
            <w:tcW w:type="auto" w:w="0"/>
            <w:shd w:val="clear" w:color="auto" w:fill="EEF2F6"/>
            <w:tcMar>
              <w:left w:type="dxa" w:w="200"/>
              <w:top w:type="dxa" w:w="200"/>
              <w:right w:type="dxa" w:w="200"/>
              <w:bottom w:type="dxa" w:w="200"/>
            </w:tcMar>
            <w:vAlign w:val="top"/>
          </w:tcPr>
          <w:p>
            <w:pPr>
              <w:pStyle w:val="Para 02"/>
            </w:pPr>
            <w:r>
              <w:t>At least four upper or lowercase English letters in the ASCII character set only</w:t>
            </w:r>
          </w:p>
        </w:tc>
      </w:tr>
    </w:tbl>
    <w:tbl>
      <w:tblPr>
        <w:tblW w:type="auto" w:w="0"/>
      </w:tblPr>
      <w:tr>
        <w:tc>
          <w:tcPr>
            <w:tcW w:type="auto" w:w="0"/>
            <w:tcMar>
              <w:left w:type="dxa" w:w="200"/>
              <w:top w:type="dxa" w:w="200"/>
              <w:right w:type="dxa" w:w="200"/>
              <w:bottom w:type="dxa" w:w="200"/>
            </w:tcMar>
            <w:vAlign w:val="top"/>
          </w:tcPr>
          <w:p>
            <w:pPr>
              <w:pStyle w:val="Para 07"/>
            </w:pPr>
            <w:r>
              <w:t xml:space="preserve">^[A-Z]{2}\d{3}$</w:t>
              <w:br w:clear="none"/>
            </w:r>
          </w:p>
        </w:tc>
        <w:tc>
          <w:tcPr>
            <w:tcW w:type="auto" w:w="0"/>
            <w:tcMar>
              <w:left w:type="dxa" w:w="200"/>
              <w:top w:type="dxa" w:w="200"/>
              <w:right w:type="dxa" w:w="200"/>
              <w:bottom w:type="dxa" w:w="200"/>
            </w:tcMar>
            <w:vAlign w:val="top"/>
          </w:tcPr>
          <w:p>
            <w:pPr>
              <w:pStyle w:val="Para 02"/>
            </w:pPr>
            <w:r>
              <w:t>Two uppercase English letters in the ASCII character set and three digits only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^[A-Za-z\u00c0-\u017e]+$</w:t>
              <w:br w:clear="none"/>
            </w:r>
          </w:p>
        </w:tc>
        <w:tc>
          <w:tcPr>
            <w:tcW w:type="auto" w:w="0"/>
            <w:shd w:val="clear" w:color="auto" w:fill="EEF2F6"/>
            <w:tcMar>
              <w:left w:type="dxa" w:w="200"/>
              <w:top w:type="dxa" w:w="200"/>
              <w:right w:type="dxa" w:w="200"/>
              <w:bottom w:type="dxa" w:w="200"/>
            </w:tcMar>
            <w:vAlign w:val="top"/>
          </w:tcPr>
          <w:p>
            <w:pPr>
              <w:pStyle w:val="Para 02"/>
            </w:pPr>
            <w:r>
              <w:t>At least one uppercase or lowercase English letter in the ASCII character set or European letters in the Unicode character set, as shown in the following list:</w:t>
            </w:r>
          </w:p>
          <w:p>
            <w:pPr>
              <w:pStyle w:val="Para 06"/>
            </w:pPr>
            <w:r>
              <w:t xml:space="preserve">ÀÁÂÃÄÅÆÇÈÉÊËÌÍÎÏÐÑÒÓÔÕÖ×ØÙÚÛÜÝ</w:t>
              <w:br w:clear="none"/>
            </w:r>
          </w:p>
          <w:p>
            <w:pPr>
              <w:pStyle w:val="Para 06"/>
            </w:pPr>
            <w:r>
              <w:t xml:space="preserve">Þßàáâãäåæçèéêëìíîïðñòóôõö÷øùúûüýþÿıŒœŠšŸŽž</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^d.g$</w:t>
              <w:br w:clear="none"/>
            </w:r>
          </w:p>
        </w:tc>
        <w:tc>
          <w:tcPr>
            <w:tcW w:type="auto" w:w="0"/>
            <w:tcMar>
              <w:left w:type="dxa" w:w="200"/>
              <w:top w:type="dxa" w:w="200"/>
              <w:right w:type="dxa" w:w="200"/>
              <w:bottom w:type="dxa" w:w="200"/>
            </w:tcMar>
            <w:vAlign w:val="top"/>
          </w:tcPr>
          <w:p>
            <w:pPr>
              <w:pStyle w:val="Para 02"/>
            </w:pPr>
            <w:r>
              <w:t xml:space="preserve">The letter </w:t>
            </w:r>
            <w:r>
              <w:rPr>
                <w:rStyle w:val="Text0"/>
              </w:rPr>
              <w:t xml:space="preserve">d</w:t>
              <w:br w:clear="none"/>
            </w:r>
            <w:r>
              <w:t xml:space="preserve">, then any character, and then the letter </w:t>
            </w:r>
            <w:r>
              <w:rPr>
                <w:rStyle w:val="Text0"/>
              </w:rPr>
              <w:t xml:space="preserve">g</w:t>
              <w:br w:clear="none"/>
            </w:r>
            <w:r>
              <w:t xml:space="preserve">, so it would match both </w:t>
            </w:r>
            <w:r>
              <w:rPr>
                <w:rStyle w:val="Text0"/>
              </w:rPr>
              <w:t xml:space="preserve">dig</w:t>
              <w:br w:clear="none"/>
            </w:r>
            <w:r>
              <w:t xml:space="preserve"> and </w:t>
            </w:r>
            <w:r>
              <w:rPr>
                <w:rStyle w:val="Text0"/>
              </w:rPr>
              <w:t xml:space="preserve">dog</w:t>
              <w:br w:clear="none"/>
            </w:r>
            <w:r>
              <w:t xml:space="preserve"> or any single character between the </w:t>
            </w:r>
            <w:r>
              <w:rPr>
                <w:rStyle w:val="Text0"/>
              </w:rPr>
              <w:t xml:space="preserve">d</w:t>
              <w:br w:clear="none"/>
            </w:r>
            <w:r>
              <w:t xml:space="preserve"> and </w:t>
            </w:r>
            <w:r>
              <w:rPr>
                <w:rStyle w:val="Text0"/>
              </w:rPr>
              <w:t xml:space="preserve">g</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^d\.g$</w:t>
              <w:br w:clear="none"/>
            </w:r>
          </w:p>
        </w:tc>
        <w:tc>
          <w:tcPr>
            <w:tcW w:type="auto" w:w="0"/>
            <w:shd w:val="clear" w:color="auto" w:fill="EEF2F6"/>
            <w:tcMar>
              <w:left w:type="dxa" w:w="200"/>
              <w:top w:type="dxa" w:w="200"/>
              <w:right w:type="dxa" w:w="200"/>
              <w:bottom w:type="dxa" w:w="200"/>
            </w:tcMar>
            <w:vAlign w:val="top"/>
          </w:tcPr>
          <w:p>
            <w:pPr>
              <w:pStyle w:val="Para 02"/>
            </w:pPr>
            <w:r>
              <w:t xml:space="preserve">The letter </w:t>
            </w:r>
            <w:r>
              <w:rPr>
                <w:rStyle w:val="Text21"/>
              </w:rPr>
              <w:t xml:space="preserve">d</w:t>
              <w:br w:clear="none"/>
            </w:r>
            <w:r>
              <w:t xml:space="preserve">, then a dot </w:t>
            </w:r>
            <w:r>
              <w:rPr>
                <w:rStyle w:val="Text21"/>
              </w:rPr>
              <w:t xml:space="preserve">.</w:t>
              <w:br w:clear="none"/>
            </w:r>
            <w:r>
              <w:t>, and then</w:t>
            </w:r>
            <w:r>
              <w:rPr>
                <w:rStyle w:val="Text63"/>
              </w:rPr>
              <w:bookmarkStart w:id="2035" w:name="_idIndexMarker1442"/>
              <w:t/>
              <w:bookmarkEnd w:id="2035"/>
            </w:r>
            <w:r>
              <w:t xml:space="preserve"> the letter </w:t>
            </w:r>
            <w:r>
              <w:rPr>
                <w:rStyle w:val="Text21"/>
              </w:rPr>
              <w:t xml:space="preserve">g</w:t>
              <w:br w:clear="none"/>
            </w:r>
            <w:r>
              <w:t xml:space="preserve">, so it would match </w:t>
            </w:r>
            <w:r>
              <w:rPr>
                <w:rStyle w:val="Text21"/>
              </w:rPr>
              <w:t xml:space="preserve">d.g</w:t>
              <w:br w:clear="none"/>
            </w:r>
            <w:r>
              <w:t xml:space="preserve"> only</w:t>
            </w:r>
          </w:p>
        </w:tc>
      </w:tr>
    </w:tbl>
    <w:p>
      <w:pPr>
        <w:pStyle w:val="Para 08"/>
      </w:pPr>
      <w:r>
        <w:t>Table 8.7: Examples of regular expressions with descriptions of their meaning</w:t>
      </w:r>
    </w:p>
    <w:p>
      <w:pPr>
        <w:pStyle w:val="Normal"/>
      </w:pPr>
      <w:r>
        <w:rPr>
          <w:rStyle w:val="Text1"/>
        </w:rPr>
        <w:t>Good Practice</w:t>
      </w:r>
      <w:r>
        <w:t>: Use regular expressions to validate input from the user. The same regular expressions can be reused in other languages such as JavaScript and Python.</w:t>
      </w:r>
    </w:p>
    <w:p>
      <w:bookmarkStart w:id="2036" w:name="Splitting_a_complex_comma_separa"/>
      <w:pPr>
        <w:pStyle w:val="Heading 2"/>
      </w:pPr>
      <w:r>
        <w:t>Splitting a complex comma-separated string</w:t>
      </w:r>
      <w:bookmarkEnd w:id="2036"/>
    </w:p>
    <w:p>
      <w:pPr>
        <w:pStyle w:val="Normal"/>
      </w:pPr>
      <w:r>
        <w:t>Earlier in this chapter, you</w:t>
      </w:r>
      <w:r>
        <w:rPr>
          <w:rStyle w:val="Text63"/>
        </w:rPr>
        <w:bookmarkStart w:id="2037" w:name="_idIndexMarker1443"/>
        <w:t/>
        <w:bookmarkEnd w:id="2037"/>
      </w:r>
      <w:r>
        <w:t xml:space="preserve"> learned how to split a simple comma-separated string variable. But what about the following example of film titles?</w:t>
      </w:r>
    </w:p>
    <w:p>
      <w:pPr>
        <w:pStyle w:val="Para 15"/>
      </w:pPr>
      <w:r>
        <w:t xml:space="preserve">"Monsters, Inc."</w:t>
        <w:br w:clear="none"/>
      </w:r>
      <w:r>
        <w:rPr>
          <w:rStyle w:val="Text10"/>
        </w:rPr>
        <w:t xml:space="preserve">,</w:t>
        <w:br w:clear="none"/>
      </w:r>
      <w:r>
        <w:t xml:space="preserve">"</w:t>
        <w:br w:clear="none"/>
        <w:t xml:space="preserve">I, Tonya"</w:t>
        <w:br w:clear="none"/>
      </w:r>
      <w:r>
        <w:rPr>
          <w:rStyle w:val="Text10"/>
        </w:rPr>
        <w:t xml:space="preserve">,</w:t>
        <w:br w:clear="none"/>
      </w:r>
      <w:r>
        <w:t xml:space="preserve">"Lock, Stock and Two Smoking Barrels"</w:t>
        <w:br w:clear="none"/>
      </w:r>
      <w:r>
        <w:rPr>
          <w:rStyle w:val="Text10"/>
        </w:rPr>
        <w:t xml:space="preserve"/>
        <w:br w:clear="none"/>
      </w:r>
    </w:p>
    <w:p>
      <w:pPr>
        <w:pStyle w:val="Normal"/>
      </w:pPr>
      <w:r>
        <w:t xml:space="preserve">The </w:t>
      </w:r>
      <w:r>
        <w:rPr>
          <w:rStyle w:val="Text0"/>
        </w:rPr>
        <w:t xml:space="preserve">string</w:t>
        <w:br w:clear="none"/>
      </w:r>
      <w:r>
        <w:t xml:space="preserve"> value uses double quotes around each film title. We can use these to identify whether we need to split on a comma (or not). The </w:t>
      </w:r>
      <w:r>
        <w:rPr>
          <w:rStyle w:val="Text0"/>
        </w:rPr>
        <w:t xml:space="preserve">Split</w:t>
        <w:br w:clear="none"/>
      </w:r>
      <w:r>
        <w:t xml:space="preserve"> method is not powerful enough, so we can use a regular expression instead.</w:t>
      </w:r>
    </w:p>
    <w:p>
      <w:pPr>
        <w:pStyle w:val="Normal"/>
      </w:pPr>
      <w:r>
        <w:rPr>
          <w:rStyle w:val="Text1"/>
        </w:rPr>
        <w:t>Good Practice</w:t>
      </w:r>
      <w:r>
        <w:t xml:space="preserve">: You can read a fuller explanation in the Stack Overflow article that inspired this task at the following link: </w:t>
      </w:r>
      <w:hyperlink r:id="rId334">
        <w:r>
          <w:rPr>
            <w:rStyle w:val="Text6"/>
          </w:rPr>
          <w:t>https://stackoverflow.com/questions/18144431/regex-to-split-a-csv</w:t>
        </w:r>
      </w:hyperlink>
      <w:r>
        <w:t>.</w:t>
      </w:r>
    </w:p>
    <w:p>
      <w:pPr>
        <w:pStyle w:val="Normal"/>
      </w:pPr>
      <w:r>
        <w:t xml:space="preserve">To include double quotes inside a </w:t>
      </w:r>
      <w:r>
        <w:rPr>
          <w:rStyle w:val="Text0"/>
        </w:rPr>
        <w:t xml:space="preserve">string</w:t>
        <w:br w:clear="none"/>
      </w:r>
      <w:r>
        <w:t xml:space="preserve"> value, we prefix them with a backslash, or we could use the raw string literal feature in C# 11 or later:</w:t>
      </w:r>
    </w:p>
    <w:p>
      <w:pPr>
        <w:numPr>
          <w:ilvl w:val="0"/>
          <w:numId w:val="414"/>
        </w:numPr>
        <w:pStyle w:val="Para 01"/>
      </w:pPr>
      <w:r>
        <w:t xml:space="preserve">Add statements to store a complex comma-separated </w:t>
      </w:r>
      <w:r>
        <w:rPr>
          <w:rStyle w:val="Text0"/>
        </w:rPr>
        <w:t xml:space="preserve">string</w:t>
        <w:br w:clear="none"/>
      </w:r>
      <w:r>
        <w:t xml:space="preserve"> variable, and then split it in a dumb way using the </w:t>
      </w:r>
      <w:r>
        <w:rPr>
          <w:rStyle w:val="Text0"/>
        </w:rPr>
        <w:t xml:space="preserve">Split</w:t>
        <w:br w:clear="none"/>
      </w:r>
      <w:r>
        <w:t xml:space="preserve"> method, as shown in the following code: </w:t>
      </w:r>
    </w:p>
    <w:p>
      <w:pPr>
        <w:pStyle w:val="Para 12"/>
      </w:pPr>
      <w:r>
        <w:t xml:space="preserve">// C# 1 to 10: Use escaped double-quote characters \"</w:t>
        <w:br w:clear="none"/>
      </w:r>
      <w:r>
        <w:rPr>
          <w:rStyle w:val="Text7"/>
        </w:rPr>
        <w:t xml:space="preserve"/>
        <w:br w:clear="none"/>
      </w:r>
      <w:r>
        <w:t xml:space="preserve">// string films = "\"Monsters, Inc.\",\"I, Tonya\",\"Lock, Stock and Two Smoking Barrels\"";</w:t>
        <w:br w:clear="none"/>
      </w:r>
      <w:r>
        <w:rPr>
          <w:rStyle w:val="Text7"/>
        </w:rPr>
        <w:t xml:space="preserve"/>
        <w:br w:clear="none"/>
      </w:r>
      <w:r>
        <w:t xml:space="preserve">// C# 11 or later: Use """ to start and end a raw string literal</w:t>
        <w:br w:clear="none"/>
      </w:r>
      <w:r>
        <w:rPr>
          <w:rStyle w:val="Text7"/>
        </w:rPr>
        <w:t xml:space="preserve"/>
        <w:br w:clear="none"/>
      </w:r>
      <w:r>
        <w:rPr>
          <w:rStyle w:val="Text23"/>
        </w:rPr>
        <w:t xml:space="preserve">string</w:t>
        <w:br w:clear="none"/>
      </w:r>
      <w:r>
        <w:rPr>
          <w:rStyle w:val="Text7"/>
        </w:rPr>
        <w:t xml:space="preserve"> films = </w:t>
        <w:br w:clear="none"/>
      </w:r>
      <w:r>
        <w:rPr>
          <w:rStyle w:val="Text17"/>
        </w:rPr>
        <w:t xml:space="preserve">"""</w:t>
        <w:br w:clear="none"/>
      </w:r>
      <w:r>
        <w:rPr>
          <w:rStyle w:val="Text7"/>
        </w:rPr>
        <w:t xml:space="preserve"/>
        <w:br w:clear="none"/>
      </w:r>
      <w:r>
        <w:rPr>
          <w:rStyle w:val="Text17"/>
        </w:rPr>
        <w:t xml:space="preserve">"</w:t>
        <w:br w:clear="none"/>
      </w:r>
      <w:r>
        <w:rPr>
          <w:rStyle w:val="Text7"/>
        </w:rPr>
        <w:t xml:space="preserve">Monsters, Inc.</w:t>
        <w:br w:clear="none"/>
      </w:r>
      <w:r>
        <w:rPr>
          <w:rStyle w:val="Text17"/>
        </w:rPr>
        <w:t xml:space="preserve">","</w:t>
        <w:br w:clear="none"/>
      </w:r>
      <w:r>
        <w:rPr>
          <w:rStyle w:val="Text7"/>
        </w:rPr>
        <w:t xml:space="preserve">I, Tonya</w:t>
        <w:br w:clear="none"/>
      </w:r>
      <w:r>
        <w:rPr>
          <w:rStyle w:val="Text17"/>
        </w:rPr>
        <w:t xml:space="preserve">","</w:t>
        <w:br w:clear="none"/>
      </w:r>
      <w:r>
        <w:rPr>
          <w:rStyle w:val="Text7"/>
        </w:rPr>
        <w:t xml:space="preserve">Lock, Stock </w:t>
        <w:br w:clear="none"/>
      </w:r>
      <w:r>
        <w:rPr>
          <w:rStyle w:val="Text18"/>
        </w:rPr>
        <w:t xml:space="preserve">and</w:t>
        <w:br w:clear="none"/>
      </w:r>
      <w:r>
        <w:rPr>
          <w:rStyle w:val="Text7"/>
        </w:rPr>
        <w:t xml:space="preserve"> Two Smoking Barrels</w:t>
        <w:br w:clear="none"/>
      </w:r>
      <w:r>
        <w:rPr>
          <w:rStyle w:val="Text17"/>
        </w:rPr>
        <w:t xml:space="preserve">"</w:t>
        <w:br w:clear="none"/>
      </w:r>
      <w:r>
        <w:rPr>
          <w:rStyle w:val="Text7"/>
        </w:rPr>
        <w:t xml:space="preserve"/>
        <w:br w:clear="none"/>
      </w:r>
      <w:r>
        <w:rPr>
          <w:rStyle w:val="Text17"/>
        </w:rPr>
        <w:t xml:space="preserve">"""</w:t>
        <w:br w:clear="none"/>
      </w:r>
      <w:r>
        <w:rPr>
          <w:rStyle w:val="Text7"/>
        </w:rPr>
        <w:t xml:space="preserve">;</w:t>
        <w:br w:clear="none"/>
        <w:t xml:space="preserve">WriteLine(</w:t>
        <w:br w:clear="none"/>
      </w:r>
      <w:r>
        <w:rPr>
          <w:rStyle w:val="Text17"/>
        </w:rPr>
        <w:t xml:space="preserve">$"Films to split: </w:t>
        <w:br w:clear="none"/>
      </w:r>
      <w:r>
        <w:rPr>
          <w:rStyle w:val="Text26"/>
        </w:rPr>
        <w:t xml:space="preserve">{films}</w:t>
        <w:br w:clear="none"/>
      </w:r>
      <w:r>
        <w:rPr>
          <w:rStyle w:val="Text17"/>
        </w:rPr>
        <w:t xml:space="preserve">"</w:t>
        <w:br w:clear="none"/>
      </w:r>
      <w:r>
        <w:rPr>
          <w:rStyle w:val="Text7"/>
        </w:rPr>
        <w:t xml:space="preserve">);</w:t>
        <w:br w:clear="none"/>
      </w:r>
      <w:r>
        <w:rPr>
          <w:rStyle w:val="Text23"/>
        </w:rPr>
        <w:t xml:space="preserve">string</w:t>
        <w:br w:clear="none"/>
      </w:r>
      <w:r>
        <w:rPr>
          <w:rStyle w:val="Text7"/>
        </w:rPr>
        <w:t xml:space="preserve">[] filmsDumb = films.Split(</w:t>
        <w:br w:clear="none"/>
      </w:r>
      <w:r>
        <w:rPr>
          <w:rStyle w:val="Text17"/>
        </w:rPr>
        <w:t xml:space="preserve">','</w:t>
        <w:br w:clear="none"/>
      </w:r>
      <w:r>
        <w:rPr>
          <w:rStyle w:val="Text7"/>
        </w:rPr>
        <w:t xml:space="preserve">);</w:t>
        <w:br w:clear="none"/>
        <w:t xml:space="preserve">WriteLine(</w:t>
        <w:br w:clear="none"/>
      </w:r>
      <w:r>
        <w:rPr>
          <w:rStyle w:val="Text17"/>
        </w:rPr>
        <w:t xml:space="preserve">"Splitting with string.Split method:"</w:t>
        <w:br w:clear="none"/>
      </w:r>
      <w:r>
        <w:rPr>
          <w:rStyle w:val="Text7"/>
        </w:rPr>
        <w:t xml:space="preserve">); </w:t>
        <w:br w:clear="none"/>
      </w:r>
      <w:r>
        <w:rPr>
          <w:rStyle w:val="Text18"/>
        </w:rPr>
        <w:t xml:space="preserve">foreach</w:t>
        <w:br w:clear="none"/>
      </w:r>
      <w:r>
        <w:rPr>
          <w:rStyle w:val="Text7"/>
        </w:rPr>
        <w:t xml:space="preserve"> (</w:t>
        <w:br w:clear="none"/>
      </w:r>
      <w:r>
        <w:rPr>
          <w:rStyle w:val="Text23"/>
        </w:rPr>
        <w:t xml:space="preserve">string</w:t>
        <w:br w:clear="none"/>
      </w:r>
      <w:r>
        <w:rPr>
          <w:rStyle w:val="Text7"/>
        </w:rPr>
        <w:t xml:space="preserve"> film </w:t>
        <w:br w:clear="none"/>
      </w:r>
      <w:r>
        <w:rPr>
          <w:rStyle w:val="Text18"/>
        </w:rPr>
        <w:t xml:space="preserve">in</w:t>
        <w:br w:clear="none"/>
      </w:r>
      <w:r>
        <w:rPr>
          <w:rStyle w:val="Text7"/>
        </w:rPr>
        <w:t xml:space="preserve"> filmsDumb)</w:t>
        <w:br w:clear="none"/>
        <w:t xml:space="preserve">{</w:t>
        <w:br w:clear="none"/>
        <w:t xml:space="preserve">  WriteLine(</w:t>
        <w:br w:clear="none"/>
      </w:r>
      <w:r>
        <w:rPr>
          <w:rStyle w:val="Text17"/>
        </w:rPr>
        <w:t xml:space="preserve">$"  </w:t>
        <w:br w:clear="none"/>
      </w:r>
      <w:r>
        <w:rPr>
          <w:rStyle w:val="Text26"/>
        </w:rPr>
        <w:t xml:space="preserve">{film}</w:t>
        <w:br w:clear="none"/>
      </w:r>
      <w:r>
        <w:rPr>
          <w:rStyle w:val="Text17"/>
        </w:rPr>
        <w:t xml:space="preserve">"</w:t>
        <w:br w:clear="none"/>
      </w:r>
      <w:r>
        <w:rPr>
          <w:rStyle w:val="Text7"/>
        </w:rPr>
        <w:t xml:space="preserve">);</w:t>
        <w:br w:clear="none"/>
        <w:t xml:space="preserve">}</w:t>
        <w:br w:clear="none"/>
      </w:r>
    </w:p>
    <w:p>
      <w:pPr>
        <w:numPr>
          <w:ilvl w:val="0"/>
          <w:numId w:val="414"/>
        </w:numPr>
        <w:pStyle w:val="Para 01"/>
      </w:pPr>
      <w:r>
        <w:t xml:space="preserve">Add </w:t>
      </w:r>
      <w:r>
        <w:rPr>
          <w:rStyle w:val="Text63"/>
        </w:rPr>
        <w:bookmarkStart w:id="2038" w:name="_idIndexMarker1444"/>
        <w:t/>
        <w:bookmarkEnd w:id="2038"/>
      </w:r>
      <w:r>
        <w:t xml:space="preserve">statements to define a regular expression to split and write the film titles in a smart way, as shown in the following code: </w:t>
      </w:r>
    </w:p>
    <w:p>
      <w:pPr>
        <w:pStyle w:val="Para 04"/>
      </w:pPr>
      <w:r>
        <w:t xml:space="preserve">Regex csv = </w:t>
        <w:br w:clear="none"/>
      </w:r>
      <w:r>
        <w:rPr>
          <w:rStyle w:val="Text4"/>
        </w:rPr>
        <w:t xml:space="preserve">new</w:t>
        <w:br w:clear="none"/>
      </w:r>
      <w:r>
        <w:t xml:space="preserve">(</w:t>
        <w:br w:clear="none"/>
        <w:t xml:space="preserve">  </w:t>
        <w:br w:clear="none"/>
      </w:r>
      <w:r>
        <w:rPr>
          <w:rStyle w:val="Text2"/>
        </w:rPr>
        <w:t xml:space="preserve">"(?:^|,)(?=[^\"]|(\")?)\"?((?(1)[^\"]*|[^,\"]*))\"?(?=,|$)"</w:t>
        <w:br w:clear="none"/>
      </w:r>
      <w:r>
        <w:t xml:space="preserve">);</w:t>
        <w:br w:clear="none"/>
        <w:t xml:space="preserve">MatchCollection filmsSmart = csv.Matches(films);</w:t>
        <w:br w:clear="none"/>
        <w:t xml:space="preserve">WriteLine(</w:t>
        <w:br w:clear="none"/>
      </w:r>
      <w:r>
        <w:rPr>
          <w:rStyle w:val="Text2"/>
        </w:rPr>
        <w:t xml:space="preserve">"Splitting with regular expression:"</w:t>
        <w:br w:clear="none"/>
      </w:r>
      <w:r>
        <w:t xml:space="preserve">); </w:t>
        <w:br w:clear="none"/>
      </w:r>
      <w:r>
        <w:rPr>
          <w:rStyle w:val="Text4"/>
        </w:rPr>
        <w:t xml:space="preserve">foreach</w:t>
        <w:br w:clear="none"/>
      </w:r>
      <w:r>
        <w:t xml:space="preserve"> (Match film </w:t>
        <w:br w:clear="none"/>
      </w:r>
      <w:r>
        <w:rPr>
          <w:rStyle w:val="Text4"/>
        </w:rPr>
        <w:t xml:space="preserve">in</w:t>
        <w:br w:clear="none"/>
      </w:r>
      <w:r>
        <w:t xml:space="preserve"> filmsSmart)</w:t>
        <w:br w:clear="none"/>
        <w:t xml:space="preserve">{</w:t>
        <w:br w:clear="none"/>
        <w:t xml:space="preserve">  WriteLine(</w:t>
        <w:br w:clear="none"/>
      </w:r>
      <w:r>
        <w:rPr>
          <w:rStyle w:val="Text2"/>
        </w:rPr>
        <w:t xml:space="preserve">$"  </w:t>
        <w:br w:clear="none"/>
      </w:r>
      <w:r>
        <w:rPr>
          <w:rStyle w:val="Text8"/>
        </w:rPr>
        <w:t xml:space="preserve">{film.Groups[</w:t>
        <w:br w:clear="none"/>
      </w:r>
      <w:r>
        <w:rPr>
          <w:rStyle w:val="Text16"/>
        </w:rPr>
        <w:t xml:space="preserve">2</w:t>
        <w:br w:clear="none"/>
      </w:r>
      <w:r>
        <w:rPr>
          <w:rStyle w:val="Text8"/>
        </w:rPr>
        <w:t xml:space="preserve">].Value}</w:t>
        <w:br w:clear="none"/>
      </w:r>
      <w:r>
        <w:rPr>
          <w:rStyle w:val="Text2"/>
        </w:rPr>
        <w:t xml:space="preserve">"</w:t>
        <w:br w:clear="none"/>
      </w:r>
      <w:r>
        <w:t xml:space="preserve">);</w:t>
        <w:br w:clear="none"/>
        <w:t xml:space="preserve">}</w:t>
        <w:br w:clear="none"/>
      </w:r>
    </w:p>
    <w:p>
      <w:pPr>
        <w:pStyle w:val="Normal"/>
      </w:pPr>
      <w:r>
        <w:t>In a later section, you will see how you can get a source generator to auto-generate XML comments for a regular expression to explain how it works. This is really useful for regular expressions that you might have copied from a website.</w:t>
      </w:r>
    </w:p>
    <w:p>
      <w:pPr>
        <w:numPr>
          <w:ilvl w:val="0"/>
          <w:numId w:val="415"/>
        </w:numPr>
        <w:pStyle w:val="Para 01"/>
      </w:pPr>
      <w:r>
        <w:t xml:space="preserve">Run the </w:t>
      </w:r>
      <w:r>
        <w:rPr>
          <w:rStyle w:val="Text63"/>
        </w:rPr>
        <w:bookmarkStart w:id="2039" w:name="_idIndexMarker1445"/>
        <w:t/>
        <w:bookmarkEnd w:id="2039"/>
      </w:r>
      <w:r>
        <w:t xml:space="preserve">code and view the result, as shown in the following output: </w:t>
      </w:r>
    </w:p>
    <w:p>
      <w:pPr>
        <w:pStyle w:val="Para 04"/>
      </w:pPr>
      <w:r>
        <w:t xml:space="preserve">Splitting </w:t>
        <w:br w:clear="none"/>
      </w:r>
      <w:r>
        <w:rPr>
          <w:rStyle w:val="Text4"/>
        </w:rPr>
        <w:t xml:space="preserve">with</w:t>
        <w:br w:clear="none"/>
      </w:r>
      <w:r>
        <w:t xml:space="preserve"> </w:t>
        <w:br w:clear="none"/>
      </w:r>
      <w:r>
        <w:rPr>
          <w:rStyle w:val="Text12"/>
        </w:rPr>
        <w:t xml:space="preserve">string</w:t>
        <w:br w:clear="none"/>
      </w:r>
      <w:r>
        <w:t xml:space="preserve">.Split method:</w:t>
        <w:br w:clear="none"/>
        <w:t xml:space="preserve">  </w:t>
        <w:br w:clear="none"/>
      </w:r>
      <w:r>
        <w:rPr>
          <w:rStyle w:val="Text2"/>
        </w:rPr>
        <w:t xml:space="preserve">"Monsters</w:t>
        <w:br w:clear="none"/>
      </w:r>
      <w:r>
        <w:t xml:space="preserve"/>
        <w:br w:clear="none"/>
      </w:r>
      <w:r>
        <w:rPr>
          <w:rStyle w:val="Text2"/>
        </w:rPr>
        <w:t xml:space="preserve">   Inc."</w:t>
        <w:br w:clear="none"/>
      </w:r>
      <w:r>
        <w:t xml:space="preserve"> </w:t>
        <w:br w:clear="none"/>
        <w:t xml:space="preserve">  </w:t>
        <w:br w:clear="none"/>
      </w:r>
      <w:r>
        <w:rPr>
          <w:rStyle w:val="Text2"/>
        </w:rPr>
        <w:t xml:space="preserve">"I</w:t>
        <w:br w:clear="none"/>
      </w:r>
      <w:r>
        <w:t xml:space="preserve"/>
        <w:br w:clear="none"/>
      </w:r>
      <w:r>
        <w:rPr>
          <w:rStyle w:val="Text2"/>
        </w:rPr>
        <w:t xml:space="preserve">   Tonya"</w:t>
        <w:br w:clear="none"/>
      </w:r>
      <w:r>
        <w:t xml:space="preserve"> </w:t>
        <w:br w:clear="none"/>
        <w:t xml:space="preserve">  </w:t>
        <w:br w:clear="none"/>
      </w:r>
      <w:r>
        <w:rPr>
          <w:rStyle w:val="Text2"/>
        </w:rPr>
        <w:t xml:space="preserve">"Lock</w:t>
        <w:br w:clear="none"/>
      </w:r>
      <w:r>
        <w:t xml:space="preserve"/>
        <w:br w:clear="none"/>
      </w:r>
      <w:r>
        <w:rPr>
          <w:rStyle w:val="Text2"/>
        </w:rPr>
        <w:t xml:space="preserve">   Stock and Two Smoking Barrels"</w:t>
        <w:br w:clear="none"/>
      </w:r>
      <w:r>
        <w:t xml:space="preserve"> </w:t>
        <w:br w:clear="none"/>
        <w:t xml:space="preserve">Splitting </w:t>
        <w:br w:clear="none"/>
      </w:r>
      <w:r>
        <w:rPr>
          <w:rStyle w:val="Text4"/>
        </w:rPr>
        <w:t xml:space="preserve">with</w:t>
        <w:br w:clear="none"/>
      </w:r>
      <w:r>
        <w:t xml:space="preserve"> regular expression: </w:t>
        <w:br w:clear="none"/>
        <w:t xml:space="preserve">  Monsters, Inc.</w:t>
        <w:br w:clear="none"/>
        <w:t xml:space="preserve">  I, Tonya</w:t>
        <w:br w:clear="none"/>
        <w:t xml:space="preserve">  Lock, Stock </w:t>
        <w:br w:clear="none"/>
      </w:r>
      <w:r>
        <w:rPr>
          <w:rStyle w:val="Text4"/>
        </w:rPr>
        <w:t xml:space="preserve">and</w:t>
        <w:br w:clear="none"/>
      </w:r>
      <w:r>
        <w:t xml:space="preserve"> Two Smoking Barrels</w:t>
        <w:br w:clear="none"/>
      </w:r>
    </w:p>
    <w:p>
      <w:bookmarkStart w:id="2040" w:name="Activating_regular_expression_sy"/>
      <w:pPr>
        <w:pStyle w:val="Heading 2"/>
      </w:pPr>
      <w:r>
        <w:t>Activating regular expression syntax coloring</w:t>
      </w:r>
      <w:bookmarkEnd w:id="2040"/>
    </w:p>
    <w:p>
      <w:pPr>
        <w:pStyle w:val="Normal"/>
      </w:pPr>
      <w:r>
        <w:t>If you use Visual Studio 2022 as your</w:t>
      </w:r>
      <w:r>
        <w:rPr>
          <w:rStyle w:val="Text63"/>
        </w:rPr>
        <w:bookmarkStart w:id="2041" w:name="_idIndexMarker1446"/>
        <w:t/>
        <w:bookmarkEnd w:id="2041"/>
      </w:r>
      <w:r>
        <w:t xml:space="preserve"> code editor, then you probably noticed that when passing a </w:t>
      </w:r>
      <w:r>
        <w:rPr>
          <w:rStyle w:val="Text0"/>
        </w:rPr>
        <w:t xml:space="preserve">string</w:t>
        <w:br w:clear="none"/>
      </w:r>
      <w:r>
        <w:t xml:space="preserve"> value to the </w:t>
      </w:r>
      <w:r>
        <w:rPr>
          <w:rStyle w:val="Text0"/>
        </w:rPr>
        <w:t xml:space="preserve">Regex</w:t>
        <w:br w:clear="none"/>
      </w:r>
      <w:r>
        <w:t xml:space="preserve"> constructor, you see color syntax highlighting, as shown in </w:t>
      </w:r>
      <w:r>
        <w:rPr>
          <w:rStyle w:val="Text5"/>
        </w:rPr>
        <w:t>Figure 8.1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066800"/>
            <wp:effectExtent l="0" r="0" t="0" b="0"/>
            <wp:wrapTopAndBottom/>
            <wp:docPr id="102" name="B19586_08_01.png" descr="B19586_08_01.png"/>
            <wp:cNvGraphicFramePr>
              <a:graphicFrameLocks noChangeAspect="1"/>
            </wp:cNvGraphicFramePr>
            <a:graphic>
              <a:graphicData uri="http://schemas.openxmlformats.org/drawingml/2006/picture">
                <pic:pic>
                  <pic:nvPicPr>
                    <pic:cNvPr id="0" name="B19586_08_01.png" descr="B19586_08_01.png"/>
                    <pic:cNvPicPr/>
                  </pic:nvPicPr>
                  <pic:blipFill>
                    <a:blip r:embed="rId103"/>
                    <a:stretch>
                      <a:fillRect/>
                    </a:stretch>
                  </pic:blipFill>
                  <pic:spPr>
                    <a:xfrm>
                      <a:off x="0" y="0"/>
                      <a:ext cx="4762500" cy="1066800"/>
                    </a:xfrm>
                    <a:prstGeom prst="rect">
                      <a:avLst/>
                    </a:prstGeom>
                  </pic:spPr>
                </pic:pic>
              </a:graphicData>
            </a:graphic>
          </wp:anchor>
        </w:drawing>
      </w:r>
    </w:p>
    <w:p>
      <w:pPr>
        <w:pStyle w:val="Para 08"/>
      </w:pPr>
      <w:r>
        <w:t>Figure 8.1: Regular expression color syntax highlighting when using the Regex constructor</w:t>
      </w:r>
    </w:p>
    <w:p>
      <w:pPr>
        <w:pStyle w:val="Normal"/>
      </w:pPr>
      <w:r>
        <w:t xml:space="preserve">This would be a good time to remind print book readers, who will only see the preceding figure in grayscale, that they can see all figures in full color as a PDF at the following link: </w:t>
      </w:r>
      <w:hyperlink r:id="rId169">
        <w:r>
          <w:rPr>
            <w:rStyle w:val="Text6"/>
          </w:rPr>
          <w:t>https://packt.link/gbp/9781837635870</w:t>
        </w:r>
      </w:hyperlink>
    </w:p>
    <w:p>
      <w:pPr>
        <w:pStyle w:val="Normal"/>
      </w:pPr>
      <w:r>
        <w:t xml:space="preserve">Why does this </w:t>
      </w:r>
      <w:r>
        <w:rPr>
          <w:rStyle w:val="Text0"/>
        </w:rPr>
        <w:t xml:space="preserve">string</w:t>
        <w:br w:clear="none"/>
      </w:r>
      <w:r>
        <w:t xml:space="preserve"> get syntax coloring for regular expressions when most </w:t>
      </w:r>
      <w:r>
        <w:rPr>
          <w:rStyle w:val="Text0"/>
        </w:rPr>
        <w:t xml:space="preserve">string</w:t>
        <w:br w:clear="none"/>
      </w:r>
      <w:r>
        <w:t xml:space="preserve"> values do not? Let’s find out:</w:t>
      </w:r>
    </w:p>
    <w:p>
      <w:pPr>
        <w:numPr>
          <w:ilvl w:val="0"/>
          <w:numId w:val="416"/>
        </w:numPr>
        <w:pStyle w:val="Para 01"/>
      </w:pPr>
      <w:r>
        <w:t xml:space="preserve">Right-click on the </w:t>
      </w:r>
      <w:r>
        <w:rPr>
          <w:rStyle w:val="Text0"/>
        </w:rPr>
        <w:t xml:space="preserve">new</w:t>
        <w:br w:clear="none"/>
      </w:r>
      <w:r>
        <w:t xml:space="preserve"> constructor, select </w:t>
      </w:r>
      <w:r>
        <w:rPr>
          <w:rStyle w:val="Text1"/>
        </w:rPr>
        <w:t>Go To Implementation</w:t>
      </w:r>
      <w:r>
        <w:t xml:space="preserve">, and note the </w:t>
      </w:r>
      <w:r>
        <w:rPr>
          <w:rStyle w:val="Text0"/>
        </w:rPr>
        <w:t xml:space="preserve">string</w:t>
        <w:br w:clear="none"/>
      </w:r>
      <w:r>
        <w:t xml:space="preserve"> parameter named </w:t>
      </w:r>
      <w:r>
        <w:rPr>
          <w:rStyle w:val="Text0"/>
        </w:rPr>
        <w:t xml:space="preserve">pattern</w:t>
        <w:br w:clear="none"/>
      </w:r>
      <w:r>
        <w:t xml:space="preserve"> is decorated with an attribute named </w:t>
      </w:r>
      <w:r>
        <w:rPr>
          <w:rStyle w:val="Text0"/>
        </w:rPr>
        <w:t xml:space="preserve">StringSyntax</w:t>
        <w:br w:clear="none"/>
      </w:r>
      <w:r>
        <w:t xml:space="preserve"> that has the </w:t>
      </w:r>
      <w:r>
        <w:rPr>
          <w:rStyle w:val="Text0"/>
        </w:rPr>
        <w:t xml:space="preserve">string</w:t>
        <w:br w:clear="none"/>
      </w:r>
      <w:r>
        <w:t xml:space="preserve"> constant </w:t>
      </w:r>
      <w:r>
        <w:rPr>
          <w:rStyle w:val="Text0"/>
        </w:rPr>
        <w:t xml:space="preserve">Regex</w:t>
        <w:br w:clear="none"/>
      </w:r>
      <w:r>
        <w:t xml:space="preserve"> value passed to it, as shown highlighted in the following code: </w:t>
      </w:r>
    </w:p>
    <w:p>
      <w:pPr>
        <w:pStyle w:val="Para 20"/>
      </w:pPr>
      <w:r>
        <w:rPr>
          <w:rStyle w:val="Text28"/>
        </w:rPr>
        <w:t xml:space="preserve">public</w:t>
        <w:br w:clear="none"/>
      </w:r>
      <w:r>
        <w:rPr>
          <w:rStyle w:val="Text19"/>
        </w:rPr>
        <w:t xml:space="preserve"> </w:t>
        <w:br w:clear="none"/>
      </w:r>
      <w:r>
        <w:rPr>
          <w:rStyle w:val="Text33"/>
        </w:rPr>
        <w:t xml:space="preserve">Regex</w:t>
        <w:br w:clear="none"/>
      </w:r>
      <w:r>
        <w:rPr>
          <w:rStyle w:val="Text19"/>
        </w:rPr>
        <w:t xml:space="preserve">(</w:t>
        <w:br w:clear="none"/>
      </w:r>
      <w:r>
        <w:t xml:space="preserve">[StringSyntax(StringSyntaxAttribute.Regex</w:t>
        <w:br w:clear="none"/>
        <w:t xml:space="preserve">)] </w:t>
        <w:br w:clear="none"/>
      </w:r>
      <w:r>
        <w:rPr>
          <w:rStyle w:val="Text12"/>
        </w:rPr>
        <w:t xml:space="preserve">string</w:t>
        <w:br w:clear="none"/>
      </w:r>
      <w:r>
        <w:t xml:space="preserve"> pattern</w:t>
        <w:br w:clear="none"/>
      </w:r>
      <w:r>
        <w:rPr>
          <w:rStyle w:val="Text19"/>
        </w:rPr>
        <w:t xml:space="preserve">) :</w:t>
        <w:br w:clear="none"/>
        <w:t xml:space="preserve"/>
        <w:br w:clear="none"/>
        <w:t xml:space="preserve">  </w:t>
        <w:br w:clear="none"/>
      </w:r>
      <w:r>
        <w:rPr>
          <w:rStyle w:val="Text33"/>
        </w:rPr>
        <w:t xml:space="preserve">this</w:t>
        <w:br w:clear="none"/>
      </w:r>
      <w:r>
        <w:rPr>
          <w:rStyle w:val="Text19"/>
        </w:rPr>
        <w:t xml:space="preserve">(</w:t>
        <w:br w:clear="none"/>
        <w:t xml:space="preserve">pattern, culture: </w:t>
        <w:br w:clear="none"/>
      </w:r>
      <w:r>
        <w:rPr>
          <w:rStyle w:val="Text59"/>
        </w:rPr>
        <w:t xml:space="preserve">null</w:t>
        <w:br w:clear="none"/>
      </w:r>
      <w:r>
        <w:rPr>
          <w:rStyle w:val="Text19"/>
        </w:rPr>
        <w:t xml:space="preserve">)</w:t>
        <w:br w:clear="none"/>
        <w:t xml:space="preserve"/>
        <w:br w:clear="none"/>
        <w:t xml:space="preserve">{</w:t>
        <w:br w:clear="none"/>
        <w:t xml:space="preserve">}</w:t>
        <w:br w:clear="none"/>
      </w:r>
    </w:p>
    <w:p>
      <w:pPr>
        <w:numPr>
          <w:ilvl w:val="0"/>
          <w:numId w:val="416"/>
        </w:numPr>
        <w:pStyle w:val="Para 01"/>
      </w:pPr>
      <w:r>
        <w:t>Right-click</w:t>
      </w:r>
      <w:r>
        <w:rPr>
          <w:rStyle w:val="Text63"/>
        </w:rPr>
        <w:bookmarkStart w:id="2042" w:name="_idIndexMarker1447"/>
        <w:t/>
        <w:bookmarkEnd w:id="2042"/>
      </w:r>
      <w:r>
        <w:t xml:space="preserve"> on the </w:t>
      </w:r>
      <w:r>
        <w:rPr>
          <w:rStyle w:val="Text0"/>
        </w:rPr>
        <w:t xml:space="preserve">StringSyntax</w:t>
        <w:br w:clear="none"/>
      </w:r>
      <w:r>
        <w:t xml:space="preserve"> attribute, select </w:t>
      </w:r>
      <w:r>
        <w:rPr>
          <w:rStyle w:val="Text1"/>
        </w:rPr>
        <w:t>Go To Implementation</w:t>
      </w:r>
      <w:r>
        <w:t xml:space="preserve">, and note there are 12 recognized </w:t>
      </w:r>
      <w:r>
        <w:rPr>
          <w:rStyle w:val="Text0"/>
        </w:rPr>
        <w:t xml:space="preserve">string</w:t>
        <w:br w:clear="none"/>
      </w:r>
      <w:r>
        <w:t xml:space="preserve"> syntax formats that you can choose from as well as </w:t>
      </w:r>
      <w:r>
        <w:rPr>
          <w:rStyle w:val="Text0"/>
        </w:rPr>
        <w:t xml:space="preserve">Regex</w:t>
        <w:br w:clear="none"/>
      </w:r>
      <w:r>
        <w:t xml:space="preserve">, as shown in the following partial code: </w:t>
      </w:r>
    </w:p>
    <w:p>
      <w:pPr>
        <w:pStyle w:val="Para 04"/>
      </w:pPr>
      <w:r>
        <w:t xml:space="preserve">[</w:t>
        <w:br w:clear="none"/>
      </w:r>
      <w:r>
        <w:rPr>
          <w:rStyle w:val="Text9"/>
        </w:rPr>
        <w:t xml:space="preserve">AttributeUsage(AttributeTargets.Property | AttributeTargets.Field | AttributeTargets.Parameter, AllowMultiple = false, Inherited = false)</w:t>
        <w:br w:clear="none"/>
      </w:r>
      <w:r>
        <w:t xml:space="preserve">]</w:t>
        <w:br w:clear="none"/>
      </w:r>
      <w:r>
        <w:rPr>
          <w:rStyle w:val="Text4"/>
        </w:rPr>
        <w:t xml:space="preserve">public</w:t>
        <w:br w:clear="none"/>
      </w:r>
      <w:r>
        <w:t xml:space="preserve"> </w:t>
        <w:br w:clear="none"/>
      </w:r>
      <w:r>
        <w:rPr>
          <w:rStyle w:val="Text4"/>
        </w:rPr>
        <w:t xml:space="preserve">sealed</w:t>
        <w:br w:clear="none"/>
      </w:r>
      <w:r>
        <w:t xml:space="preserve"> </w:t>
        <w:br w:clear="none"/>
      </w:r>
      <w:r>
        <w:rPr>
          <w:rStyle w:val="Text4"/>
        </w:rPr>
        <w:t xml:space="preserve">class</w:t>
        <w:br w:clear="none"/>
      </w:r>
      <w:r>
        <w:t xml:space="preserve"> </w:t>
        <w:br w:clear="none"/>
      </w:r>
      <w:r>
        <w:rPr>
          <w:rStyle w:val="Text9"/>
        </w:rPr>
        <w:t xml:space="preserve">StringSyntaxAttribute</w:t>
        <w:br w:clear="none"/>
      </w:r>
      <w:r>
        <w:t xml:space="preserve"> : </w:t>
        <w:br w:clear="none"/>
      </w:r>
      <w:r>
        <w:rPr>
          <w:rStyle w:val="Text9"/>
        </w:rPr>
        <w:t xml:space="preserve">Attribute</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CompositeFormat = </w:t>
        <w:br w:clear="none"/>
      </w:r>
      <w:r>
        <w:rPr>
          <w:rStyle w:val="Text2"/>
        </w:rPr>
        <w:t xml:space="preserve">"CompositeFormat"</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DateOnlyFormat = </w:t>
        <w:br w:clear="none"/>
      </w:r>
      <w:r>
        <w:rPr>
          <w:rStyle w:val="Text2"/>
        </w:rPr>
        <w:t xml:space="preserve">"DateOnlyFormat"</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DateTimeFormat = </w:t>
        <w:br w:clear="none"/>
      </w:r>
      <w:r>
        <w:rPr>
          <w:rStyle w:val="Text2"/>
        </w:rPr>
        <w:t xml:space="preserve">"DateTimeFormat"</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EnumFormat = </w:t>
        <w:br w:clear="none"/>
      </w:r>
      <w:r>
        <w:rPr>
          <w:rStyle w:val="Text2"/>
        </w:rPr>
        <w:t xml:space="preserve">"EnumFormat"</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GuidFormat = </w:t>
        <w:br w:clear="none"/>
      </w:r>
      <w:r>
        <w:rPr>
          <w:rStyle w:val="Text2"/>
        </w:rPr>
        <w:t xml:space="preserve">"GuidFormat"</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Json = </w:t>
        <w:br w:clear="none"/>
      </w:r>
      <w:r>
        <w:rPr>
          <w:rStyle w:val="Text2"/>
        </w:rPr>
        <w:t xml:space="preserve">"Json"</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NumericFormat = </w:t>
        <w:br w:clear="none"/>
      </w:r>
      <w:r>
        <w:rPr>
          <w:rStyle w:val="Text2"/>
        </w:rPr>
        <w:t xml:space="preserve">"NumericFormat"</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Regex = </w:t>
        <w:br w:clear="none"/>
      </w:r>
      <w:r>
        <w:rPr>
          <w:rStyle w:val="Text2"/>
        </w:rPr>
        <w:t xml:space="preserve">"Regex"</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TimeOnlyFormat = </w:t>
        <w:br w:clear="none"/>
      </w:r>
      <w:r>
        <w:rPr>
          <w:rStyle w:val="Text2"/>
        </w:rPr>
        <w:t xml:space="preserve">"TimeOnlyFormat"</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TimeSpanFormat = </w:t>
        <w:br w:clear="none"/>
      </w:r>
      <w:r>
        <w:rPr>
          <w:rStyle w:val="Text2"/>
        </w:rPr>
        <w:t xml:space="preserve">"TimeSpanFormat"</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Uri = </w:t>
        <w:br w:clear="none"/>
      </w:r>
      <w:r>
        <w:rPr>
          <w:rStyle w:val="Text2"/>
        </w:rPr>
        <w:t xml:space="preserve">"Uri"</w:t>
        <w:br w:clear="none"/>
      </w:r>
      <w:r>
        <w:t xml:space="preserve">;</w:t>
        <w:br w:clear="none"/>
        <w:t xml:space="preserve">  </w:t>
        <w:br w:clear="none"/>
      </w:r>
      <w:r>
        <w:rPr>
          <w:rStyle w:val="Text4"/>
        </w:rPr>
        <w:t xml:space="preserve">public</w:t>
        <w:br w:clear="none"/>
      </w:r>
      <w:r>
        <w:t xml:space="preserve"> </w:t>
        <w:br w:clear="none"/>
      </w:r>
      <w:r>
        <w:rPr>
          <w:rStyle w:val="Text4"/>
        </w:rPr>
        <w:t xml:space="preserve">const</w:t>
        <w:br w:clear="none"/>
      </w:r>
      <w:r>
        <w:t xml:space="preserve"> </w:t>
        <w:br w:clear="none"/>
      </w:r>
      <w:r>
        <w:rPr>
          <w:rStyle w:val="Text12"/>
        </w:rPr>
        <w:t xml:space="preserve">string</w:t>
        <w:br w:clear="none"/>
      </w:r>
      <w:r>
        <w:t xml:space="preserve"> Xml = </w:t>
        <w:br w:clear="none"/>
      </w:r>
      <w:r>
        <w:rPr>
          <w:rStyle w:val="Text2"/>
        </w:rPr>
        <w:t xml:space="preserve">"Xml"</w:t>
        <w:br w:clear="none"/>
      </w:r>
      <w:r>
        <w:t xml:space="preserve">;</w:t>
        <w:br w:clear="none"/>
        <w:t xml:space="preserve">  …</w:t>
        <w:br w:clear="none"/>
        <w:t xml:space="preserve">}</w:t>
        <w:br w:clear="none"/>
      </w:r>
    </w:p>
    <w:p>
      <w:pPr>
        <w:numPr>
          <w:ilvl w:val="0"/>
          <w:numId w:val="416"/>
        </w:numPr>
        <w:pStyle w:val="Para 01"/>
      </w:pPr>
      <w:r>
        <w:t xml:space="preserve">In the </w:t>
      </w:r>
      <w:r>
        <w:rPr>
          <w:rStyle w:val="Text0"/>
        </w:rPr>
        <w:t xml:space="preserve">WorkingWithRegularExpressions</w:t>
        <w:br w:clear="none"/>
      </w:r>
      <w:r>
        <w:t xml:space="preserve"> project, add a new class file named </w:t>
      </w:r>
      <w:r>
        <w:rPr>
          <w:rStyle w:val="Text0"/>
        </w:rPr>
        <w:t xml:space="preserve">Program.Strings.cs</w:t>
        <w:br w:clear="none"/>
      </w:r>
      <w:r>
        <w:t xml:space="preserve">, delete any existing statements, and then define some </w:t>
      </w:r>
      <w:r>
        <w:rPr>
          <w:rStyle w:val="Text0"/>
        </w:rPr>
        <w:t xml:space="preserve">string</w:t>
        <w:br w:clear="none"/>
      </w:r>
      <w:r>
        <w:t xml:space="preserve"> constants in a partial </w:t>
      </w:r>
      <w:r>
        <w:rPr>
          <w:rStyle w:val="Text0"/>
        </w:rPr>
        <w:t xml:space="preserve">Program</w:t>
        <w:br w:clear="none"/>
      </w:r>
      <w:r>
        <w:t xml:space="preserve"> class, as shown in the following code: </w:t>
      </w:r>
    </w:p>
    <w:p>
      <w:pPr>
        <w:pStyle w:val="Para 15"/>
      </w:pPr>
      <w:r>
        <w:rPr>
          <w:rStyle w:val="Text4"/>
        </w:rPr>
        <w:t xml:space="preserve">partial</w:t>
        <w:br w:clear="none"/>
      </w:r>
      <w:r>
        <w:rPr>
          <w:rStyle w:val="Text10"/>
        </w:rPr>
        <w:t xml:space="preserve"> </w:t>
        <w:br w:clear="none"/>
      </w:r>
      <w:r>
        <w:rPr>
          <w:rStyle w:val="Text4"/>
        </w:rPr>
        <w:t xml:space="preserve">class</w:t>
        <w:br w:clear="none"/>
      </w:r>
      <w:r>
        <w:rPr>
          <w:rStyle w:val="Text10"/>
        </w:rPr>
        <w:t xml:space="preserve"> </w:t>
        <w:br w:clear="none"/>
      </w:r>
      <w:r>
        <w:rPr>
          <w:rStyle w:val="Text9"/>
        </w:rPr>
        <w:t xml:space="preserve">Program</w:t>
        <w:br w:clear="none"/>
      </w:r>
      <w:r>
        <w:rPr>
          <w:rStyle w:val="Text10"/>
        </w:rPr>
        <w:t xml:space="preserve"/>
        <w:br w:clear="none"/>
        <w:t xml:space="preserve">{</w:t>
        <w:br w:clear="none"/>
        <w:t xml:space="preserve">  </w:t>
        <w:br w:clear="none"/>
      </w:r>
      <w:r>
        <w:rPr>
          <w:rStyle w:val="Text4"/>
        </w:rPr>
        <w:t xml:space="preserve">private</w:t>
        <w:br w:clear="none"/>
      </w:r>
      <w:r>
        <w:rPr>
          <w:rStyle w:val="Text10"/>
        </w:rPr>
        <w:t xml:space="preserve"> </w:t>
        <w:br w:clear="none"/>
      </w:r>
      <w:r>
        <w:rPr>
          <w:rStyle w:val="Text4"/>
        </w:rPr>
        <w:t xml:space="preserve">const</w:t>
        <w:br w:clear="none"/>
      </w:r>
      <w:r>
        <w:rPr>
          <w:rStyle w:val="Text10"/>
        </w:rPr>
        <w:t xml:space="preserve"> </w:t>
        <w:br w:clear="none"/>
      </w:r>
      <w:r>
        <w:rPr>
          <w:rStyle w:val="Text12"/>
        </w:rPr>
        <w:t xml:space="preserve">string</w:t>
        <w:br w:clear="none"/>
      </w:r>
      <w:r>
        <w:rPr>
          <w:rStyle w:val="Text10"/>
        </w:rPr>
        <w:t xml:space="preserve"> DigitsOnlyText = </w:t>
        <w:br w:clear="none"/>
      </w:r>
      <w:r>
        <w:t xml:space="preserve">@"^\d+$"</w:t>
        <w:br w:clear="none"/>
      </w:r>
      <w:r>
        <w:rPr>
          <w:rStyle w:val="Text10"/>
        </w:rPr>
        <w:t xml:space="preserve">;</w:t>
        <w:br w:clear="none"/>
        <w:t xml:space="preserve">  </w:t>
        <w:br w:clear="none"/>
      </w:r>
      <w:r>
        <w:rPr>
          <w:rStyle w:val="Text4"/>
        </w:rPr>
        <w:t xml:space="preserve">private</w:t>
        <w:br w:clear="none"/>
      </w:r>
      <w:r>
        <w:rPr>
          <w:rStyle w:val="Text10"/>
        </w:rPr>
        <w:t xml:space="preserve"> </w:t>
        <w:br w:clear="none"/>
      </w:r>
      <w:r>
        <w:rPr>
          <w:rStyle w:val="Text4"/>
        </w:rPr>
        <w:t xml:space="preserve">const</w:t>
        <w:br w:clear="none"/>
      </w:r>
      <w:r>
        <w:rPr>
          <w:rStyle w:val="Text10"/>
        </w:rPr>
        <w:t xml:space="preserve"> </w:t>
        <w:br w:clear="none"/>
      </w:r>
      <w:r>
        <w:rPr>
          <w:rStyle w:val="Text12"/>
        </w:rPr>
        <w:t xml:space="preserve">string</w:t>
        <w:br w:clear="none"/>
      </w:r>
      <w:r>
        <w:rPr>
          <w:rStyle w:val="Text10"/>
        </w:rPr>
        <w:t xml:space="preserve"> CommaSeparatorText = </w:t>
        <w:br w:clear="none"/>
        <w:t xml:space="preserve">    </w:t>
        <w:br w:clear="none"/>
      </w:r>
      <w:r>
        <w:t xml:space="preserve">"(?:^|,)(?=[^\"]|(\")?)\"?((?(1)[^\"]*|[^,\"]*))\"?(?=,|$)"</w:t>
        <w:br w:clear="none"/>
      </w:r>
      <w:r>
        <w:rPr>
          <w:rStyle w:val="Text10"/>
        </w:rPr>
        <w:t xml:space="preserve">;</w:t>
        <w:br w:clear="none"/>
        <w:t xml:space="preserve">}</w:t>
        <w:br w:clear="none"/>
      </w:r>
    </w:p>
    <w:p>
      <w:pPr>
        <w:pStyle w:val="Normal"/>
      </w:pPr>
      <w:r>
        <w:t xml:space="preserve">Note that the two </w:t>
      </w:r>
      <w:r>
        <w:rPr>
          <w:rStyle w:val="Text0"/>
        </w:rPr>
        <w:t xml:space="preserve">string</w:t>
        <w:br w:clear="none"/>
      </w:r>
      <w:r>
        <w:t xml:space="preserve"> constants do not have any color syntax highlighting yet.</w:t>
      </w:r>
    </w:p>
    <w:p>
      <w:pPr>
        <w:numPr>
          <w:ilvl w:val="0"/>
          <w:numId w:val="417"/>
        </w:numPr>
        <w:pStyle w:val="Para 01"/>
      </w:pPr>
      <w:r>
        <w:t xml:space="preserve">In </w:t>
      </w:r>
      <w:r>
        <w:rPr>
          <w:rStyle w:val="Text0"/>
        </w:rPr>
        <w:t xml:space="preserve">Program.cs</w:t>
        <w:br w:clear="none"/>
      </w:r>
      <w:r>
        <w:t xml:space="preserve">, replace the literal </w:t>
      </w:r>
      <w:r>
        <w:rPr>
          <w:rStyle w:val="Text0"/>
        </w:rPr>
        <w:t xml:space="preserve">string</w:t>
        <w:br w:clear="none"/>
      </w:r>
      <w:r>
        <w:t xml:space="preserve"> with the </w:t>
      </w:r>
      <w:r>
        <w:rPr>
          <w:rStyle w:val="Text0"/>
        </w:rPr>
        <w:t xml:space="preserve">string</w:t>
        <w:br w:clear="none"/>
      </w:r>
      <w:r>
        <w:t xml:space="preserve"> constant for the digits-only regular expression, as shown highlighted in the following code: </w:t>
      </w:r>
    </w:p>
    <w:p>
      <w:pPr>
        <w:pStyle w:val="Para 04"/>
      </w:pPr>
      <w:r>
        <w:t xml:space="preserve">Regex ageChecker = </w:t>
        <w:br w:clear="none"/>
      </w:r>
      <w:r>
        <w:rPr>
          <w:rStyle w:val="Text4"/>
        </w:rPr>
        <w:t xml:space="preserve">new</w:t>
        <w:br w:clear="none"/>
      </w:r>
      <w:r>
        <w:t xml:space="preserve">(</w:t>
        <w:br w:clear="none"/>
      </w:r>
      <w:r>
        <w:rPr>
          <w:rStyle w:val="Text13"/>
        </w:rPr>
        <w:t xml:space="preserve">DigitsOnlyText</w:t>
        <w:br w:clear="none"/>
      </w:r>
      <w:r>
        <w:t xml:space="preserve">);</w:t>
        <w:br w:clear="none"/>
      </w:r>
    </w:p>
    <w:p>
      <w:pPr>
        <w:numPr>
          <w:ilvl w:val="0"/>
          <w:numId w:val="417"/>
        </w:numPr>
        <w:pStyle w:val="Para 01"/>
      </w:pPr>
      <w:r>
        <w:t xml:space="preserve">In </w:t>
      </w:r>
      <w:r>
        <w:rPr>
          <w:rStyle w:val="Text0"/>
        </w:rPr>
        <w:t xml:space="preserve">Program.cs</w:t>
        <w:br w:clear="none"/>
      </w:r>
      <w:r>
        <w:t xml:space="preserve">, replace the literal </w:t>
      </w:r>
      <w:r>
        <w:rPr>
          <w:rStyle w:val="Text0"/>
        </w:rPr>
        <w:t xml:space="preserve">string</w:t>
        <w:br w:clear="none"/>
      </w:r>
      <w:r>
        <w:t xml:space="preserve"> with the </w:t>
      </w:r>
      <w:r>
        <w:rPr>
          <w:rStyle w:val="Text0"/>
        </w:rPr>
        <w:t xml:space="preserve">string</w:t>
        <w:br w:clear="none"/>
      </w:r>
      <w:r>
        <w:t xml:space="preserve"> constant for the comma-separator regular expression, as shown highlighted in the following code: </w:t>
      </w:r>
    </w:p>
    <w:p>
      <w:pPr>
        <w:pStyle w:val="Para 20"/>
      </w:pPr>
      <w:r>
        <w:rPr>
          <w:rStyle w:val="Text19"/>
        </w:rPr>
        <w:t xml:space="preserve">Regex csv = </w:t>
        <w:br w:clear="none"/>
      </w:r>
      <w:r>
        <w:rPr>
          <w:rStyle w:val="Text28"/>
        </w:rPr>
        <w:t xml:space="preserve">new</w:t>
        <w:br w:clear="none"/>
      </w:r>
      <w:r>
        <w:rPr>
          <w:rStyle w:val="Text19"/>
        </w:rPr>
        <w:t xml:space="preserve">(</w:t>
        <w:br w:clear="none"/>
      </w:r>
      <w:r>
        <w:t xml:space="preserve">CommaSeparatorText</w:t>
        <w:br w:clear="none"/>
      </w:r>
      <w:r>
        <w:rPr>
          <w:rStyle w:val="Text19"/>
        </w:rPr>
        <w:t xml:space="preserve">);</w:t>
        <w:br w:clear="none"/>
      </w:r>
    </w:p>
    <w:p>
      <w:pPr>
        <w:numPr>
          <w:ilvl w:val="0"/>
          <w:numId w:val="417"/>
        </w:numPr>
        <w:pStyle w:val="Para 01"/>
      </w:pPr>
      <w:r>
        <w:t xml:space="preserve">Run the </w:t>
      </w:r>
      <w:r>
        <w:rPr>
          <w:rStyle w:val="Text0"/>
        </w:rPr>
        <w:t xml:space="preserve">WorkingWithRegularExpressions</w:t>
        <w:br w:clear="none"/>
      </w:r>
      <w:r>
        <w:t xml:space="preserve"> project and confirm that the regular expression behavior is as before.</w:t>
      </w:r>
    </w:p>
    <w:p>
      <w:pPr>
        <w:numPr>
          <w:ilvl w:val="0"/>
          <w:numId w:val="417"/>
        </w:numPr>
        <w:pStyle w:val="Para 01"/>
      </w:pPr>
      <w:r>
        <w:t xml:space="preserve">In </w:t>
      </w:r>
      <w:r>
        <w:rPr>
          <w:rStyle w:val="Text0"/>
        </w:rPr>
        <w:t xml:space="preserve">Program.Strings.cs</w:t>
        <w:br w:clear="none"/>
      </w:r>
      <w:r>
        <w:t xml:space="preserve">, import the namespace for the </w:t>
      </w:r>
      <w:r>
        <w:rPr>
          <w:rStyle w:val="Text0"/>
        </w:rPr>
        <w:t xml:space="preserve">[StringSyntax]</w:t>
        <w:br w:clear="none"/>
      </w:r>
      <w:r>
        <w:t xml:space="preserve"> attribute</w:t>
      </w:r>
      <w:r>
        <w:rPr>
          <w:rStyle w:val="Text63"/>
        </w:rPr>
        <w:bookmarkStart w:id="2043" w:name="_idIndexMarker1448"/>
        <w:t/>
        <w:bookmarkEnd w:id="2043"/>
      </w:r>
      <w:r>
        <w:t xml:space="preserve"> and then decorate both </w:t>
      </w:r>
      <w:r>
        <w:rPr>
          <w:rStyle w:val="Text0"/>
        </w:rPr>
        <w:t xml:space="preserve">string</w:t>
        <w:br w:clear="none"/>
      </w:r>
      <w:r>
        <w:t xml:space="preserve"> constants with it, as shown highlighted in the following code: </w:t>
      </w:r>
    </w:p>
    <w:p>
      <w:pPr>
        <w:pStyle w:val="Para 32"/>
      </w:pPr>
      <w:r>
        <w:rPr>
          <w:rStyle w:val="Text4"/>
        </w:rPr>
        <w:t xml:space="preserve">using</w:t>
        <w:br w:clear="none"/>
      </w:r>
      <w:r>
        <w:rPr>
          <w:rStyle w:val="Text10"/>
        </w:rPr>
        <w:t xml:space="preserve"> System.Diagnostics.CodeAnalysis; </w:t>
        <w:br w:clear="none"/>
      </w:r>
      <w:r>
        <w:rPr>
          <w:rStyle w:val="Text24"/>
        </w:rPr>
        <w:t xml:space="preserve">// To use [StringSyntax].</w:t>
        <w:br w:clear="none"/>
      </w:r>
      <w:r>
        <w:rPr>
          <w:rStyle w:val="Text29"/>
        </w:rPr>
        <w:t xml:space="preserve"/>
        <w:br w:clear="none"/>
      </w:r>
      <w:r>
        <w:rPr>
          <w:rStyle w:val="Text28"/>
        </w:rPr>
        <w:t xml:space="preserve">partial</w:t>
        <w:br w:clear="none"/>
      </w:r>
      <w:r>
        <w:rPr>
          <w:rStyle w:val="Text29"/>
        </w:rPr>
        <w:t xml:space="preserve"> </w:t>
        <w:br w:clear="none"/>
      </w:r>
      <w:r>
        <w:rPr>
          <w:rStyle w:val="Text28"/>
        </w:rPr>
        <w:t xml:space="preserve">class</w:t>
        <w:br w:clear="none"/>
      </w:r>
      <w:r>
        <w:rPr>
          <w:rStyle w:val="Text29"/>
        </w:rPr>
        <w:t xml:space="preserve"> </w:t>
        <w:br w:clear="none"/>
      </w:r>
      <w:r>
        <w:rPr>
          <w:rStyle w:val="Text19"/>
        </w:rPr>
        <w:t xml:space="preserve">Program</w:t>
        <w:br w:clear="none"/>
      </w:r>
      <w:r>
        <w:rPr>
          <w:rStyle w:val="Text29"/>
        </w:rPr>
        <w:t xml:space="preserve"/>
        <w:br w:clear="none"/>
        <w:t xml:space="preserve">{</w:t>
        <w:br w:clear="none"/>
      </w:r>
      <w:r>
        <w:rPr>
          <w:rStyle w:val="Text10"/>
        </w:rPr>
        <w:t xml:space="preserve">  [</w:t>
        <w:br w:clear="none"/>
      </w:r>
      <w:r>
        <w:t xml:space="preserve">StringSyntax(StringSyntaxAttribute.Regex)</w:t>
        <w:br w:clear="none"/>
      </w:r>
      <w:r>
        <w:rPr>
          <w:rStyle w:val="Text10"/>
        </w:rPr>
        <w:t xml:space="preserve">]</w:t>
        <w:br w:clear="none"/>
      </w:r>
      <w:r>
        <w:rPr>
          <w:rStyle w:val="Text29"/>
        </w:rPr>
        <w:t xml:space="preserve"/>
        <w:br w:clear="none"/>
        <w:t xml:space="preserve">  </w:t>
        <w:br w:clear="none"/>
      </w:r>
      <w:r>
        <w:rPr>
          <w:rStyle w:val="Text28"/>
        </w:rPr>
        <w:t xml:space="preserve">private</w:t>
        <w:br w:clear="none"/>
      </w:r>
      <w:r>
        <w:rPr>
          <w:rStyle w:val="Text29"/>
        </w:rPr>
        <w:t xml:space="preserve"> </w:t>
        <w:br w:clear="none"/>
      </w:r>
      <w:r>
        <w:rPr>
          <w:rStyle w:val="Text28"/>
        </w:rPr>
        <w:t xml:space="preserve">const</w:t>
        <w:br w:clear="none"/>
      </w:r>
      <w:r>
        <w:rPr>
          <w:rStyle w:val="Text29"/>
        </w:rPr>
        <w:t xml:space="preserve"> </w:t>
        <w:br w:clear="none"/>
      </w:r>
      <w:r>
        <w:rPr>
          <w:rStyle w:val="Text47"/>
        </w:rPr>
        <w:t xml:space="preserve">string</w:t>
        <w:br w:clear="none"/>
      </w:r>
      <w:r>
        <w:rPr>
          <w:rStyle w:val="Text29"/>
        </w:rPr>
        <w:t xml:space="preserve"> DigitsOnlyText = </w:t>
        <w:br w:clear="none"/>
      </w:r>
      <w:r>
        <w:rPr>
          <w:rStyle w:val="Text30"/>
        </w:rPr>
        <w:t xml:space="preserve">@"^\d+$"</w:t>
        <w:br w:clear="none"/>
      </w:r>
      <w:r>
        <w:rPr>
          <w:rStyle w:val="Text29"/>
        </w:rPr>
        <w:t xml:space="preserve">;</w:t>
        <w:br w:clear="none"/>
      </w:r>
      <w:r>
        <w:rPr>
          <w:rStyle w:val="Text10"/>
        </w:rPr>
        <w:t xml:space="preserve">  [</w:t>
        <w:br w:clear="none"/>
      </w:r>
      <w:r>
        <w:t xml:space="preserve">StringSyntax(StringSyntaxAttribute.Regex)</w:t>
        <w:br w:clear="none"/>
      </w:r>
      <w:r>
        <w:rPr>
          <w:rStyle w:val="Text10"/>
        </w:rPr>
        <w:t xml:space="preserve">]</w:t>
        <w:br w:clear="none"/>
      </w:r>
      <w:r>
        <w:rPr>
          <w:rStyle w:val="Text29"/>
        </w:rPr>
        <w:t xml:space="preserve"/>
        <w:br w:clear="none"/>
        <w:t xml:space="preserve">  </w:t>
        <w:br w:clear="none"/>
      </w:r>
      <w:r>
        <w:rPr>
          <w:rStyle w:val="Text28"/>
        </w:rPr>
        <w:t xml:space="preserve">private</w:t>
        <w:br w:clear="none"/>
      </w:r>
      <w:r>
        <w:rPr>
          <w:rStyle w:val="Text29"/>
        </w:rPr>
        <w:t xml:space="preserve"> </w:t>
        <w:br w:clear="none"/>
      </w:r>
      <w:r>
        <w:rPr>
          <w:rStyle w:val="Text28"/>
        </w:rPr>
        <w:t xml:space="preserve">const</w:t>
        <w:br w:clear="none"/>
      </w:r>
      <w:r>
        <w:rPr>
          <w:rStyle w:val="Text29"/>
        </w:rPr>
        <w:t xml:space="preserve"> </w:t>
        <w:br w:clear="none"/>
      </w:r>
      <w:r>
        <w:rPr>
          <w:rStyle w:val="Text47"/>
        </w:rPr>
        <w:t xml:space="preserve">string</w:t>
        <w:br w:clear="none"/>
      </w:r>
      <w:r>
        <w:rPr>
          <w:rStyle w:val="Text29"/>
        </w:rPr>
        <w:t xml:space="preserve"> CommaSeparatorText = </w:t>
        <w:br w:clear="none"/>
        <w:t xml:space="preserve">    </w:t>
        <w:br w:clear="none"/>
      </w:r>
      <w:r>
        <w:rPr>
          <w:rStyle w:val="Text30"/>
        </w:rPr>
        <w:t xml:space="preserve">"(?:^|,)(?=[^\"]|(\")?)\"?((?(1)[^\"]*|[^,\"]*))\"?(?=,|$)"</w:t>
        <w:br w:clear="none"/>
      </w:r>
      <w:r>
        <w:rPr>
          <w:rStyle w:val="Text29"/>
        </w:rPr>
        <w:t xml:space="preserve">;</w:t>
        <w:br w:clear="none"/>
        <w:t xml:space="preserve">}</w:t>
        <w:br w:clear="none"/>
      </w:r>
    </w:p>
    <w:p>
      <w:pPr>
        <w:numPr>
          <w:ilvl w:val="0"/>
          <w:numId w:val="417"/>
        </w:numPr>
        <w:pStyle w:val="Para 01"/>
      </w:pPr>
      <w:r>
        <w:t xml:space="preserve">In </w:t>
      </w:r>
      <w:r>
        <w:rPr>
          <w:rStyle w:val="Text0"/>
        </w:rPr>
        <w:t xml:space="preserve">Program.Strings.cs</w:t>
        <w:br w:clear="none"/>
      </w:r>
      <w:r>
        <w:t xml:space="preserve">, add another </w:t>
      </w:r>
      <w:r>
        <w:rPr>
          <w:rStyle w:val="Text0"/>
        </w:rPr>
        <w:t xml:space="preserve">string</w:t>
        <w:br w:clear="none"/>
      </w:r>
      <w:r>
        <w:t xml:space="preserve"> constant for formatting a date, as shown in the following code: </w:t>
      </w:r>
    </w:p>
    <w:p>
      <w:pPr>
        <w:pStyle w:val="Para 18"/>
      </w:pPr>
      <w:r>
        <w:rPr>
          <w:rStyle w:val="Text10"/>
        </w:rPr>
        <w:t xml:space="preserve">[</w:t>
        <w:br w:clear="none"/>
      </w:r>
      <w:r>
        <w:t xml:space="preserve">StringSyntax(StringSyntaxAttribute.DateTimeFormat)</w:t>
        <w:br w:clear="none"/>
      </w:r>
      <w:r>
        <w:rPr>
          <w:rStyle w:val="Text10"/>
        </w:rPr>
        <w:t xml:space="preserve">]</w:t>
        <w:br w:clear="none"/>
      </w:r>
      <w:r>
        <w:rPr>
          <w:rStyle w:val="Text4"/>
        </w:rPr>
        <w:t xml:space="preserve">private</w:t>
        <w:br w:clear="none"/>
      </w:r>
      <w:r>
        <w:rPr>
          <w:rStyle w:val="Text10"/>
        </w:rPr>
        <w:t xml:space="preserve"> </w:t>
        <w:br w:clear="none"/>
      </w:r>
      <w:r>
        <w:rPr>
          <w:rStyle w:val="Text4"/>
        </w:rPr>
        <w:t xml:space="preserve">const</w:t>
        <w:br w:clear="none"/>
      </w:r>
      <w:r>
        <w:rPr>
          <w:rStyle w:val="Text10"/>
        </w:rPr>
        <w:t xml:space="preserve"> </w:t>
        <w:br w:clear="none"/>
      </w:r>
      <w:r>
        <w:rPr>
          <w:rStyle w:val="Text12"/>
        </w:rPr>
        <w:t xml:space="preserve">string</w:t>
        <w:br w:clear="none"/>
      </w:r>
      <w:r>
        <w:rPr>
          <w:rStyle w:val="Text10"/>
        </w:rPr>
        <w:t xml:space="preserve"> FullDateTime = </w:t>
        <w:br w:clear="none"/>
      </w:r>
      <w:r>
        <w:rPr>
          <w:rStyle w:val="Text2"/>
        </w:rPr>
        <w:t xml:space="preserve">""</w:t>
        <w:br w:clear="none"/>
      </w:r>
      <w:r>
        <w:rPr>
          <w:rStyle w:val="Text10"/>
        </w:rPr>
        <w:t xml:space="preserve">;</w:t>
        <w:br w:clear="none"/>
      </w:r>
    </w:p>
    <w:p>
      <w:pPr>
        <w:numPr>
          <w:ilvl w:val="0"/>
          <w:numId w:val="417"/>
        </w:numPr>
        <w:pStyle w:val="Para 01"/>
      </w:pPr>
      <w:r>
        <w:t xml:space="preserve">Click inside the empty string, type the letter </w:t>
      </w:r>
      <w:r>
        <w:rPr>
          <w:rStyle w:val="Text0"/>
        </w:rPr>
        <w:t xml:space="preserve">d</w:t>
        <w:br w:clear="none"/>
      </w:r>
      <w:r>
        <w:t xml:space="preserve">, and note the IntelliSense, as shown in </w:t>
      </w:r>
      <w:r>
        <w:rPr>
          <w:rStyle w:val="Text5"/>
        </w:rPr>
        <w:t>Figure 8.2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74800"/>
            <wp:effectExtent l="0" r="0" t="0" b="0"/>
            <wp:wrapTopAndBottom/>
            <wp:docPr id="103" name="B19586_08_02.png" descr="B19586_08_02.png"/>
            <wp:cNvGraphicFramePr>
              <a:graphicFrameLocks noChangeAspect="1"/>
            </wp:cNvGraphicFramePr>
            <a:graphic>
              <a:graphicData uri="http://schemas.openxmlformats.org/drawingml/2006/picture">
                <pic:pic>
                  <pic:nvPicPr>
                    <pic:cNvPr id="0" name="B19586_08_02.png" descr="B19586_08_02.png"/>
                    <pic:cNvPicPr/>
                  </pic:nvPicPr>
                  <pic:blipFill>
                    <a:blip r:embed="rId104"/>
                    <a:stretch>
                      <a:fillRect/>
                    </a:stretch>
                  </pic:blipFill>
                  <pic:spPr>
                    <a:xfrm>
                      <a:off x="0" y="0"/>
                      <a:ext cx="4406900" cy="1574800"/>
                    </a:xfrm>
                    <a:prstGeom prst="rect">
                      <a:avLst/>
                    </a:prstGeom>
                  </pic:spPr>
                </pic:pic>
              </a:graphicData>
            </a:graphic>
          </wp:anchor>
        </w:drawing>
      </w:r>
    </w:p>
    <w:p>
      <w:pPr>
        <w:pStyle w:val="Para 08"/>
      </w:pPr>
      <w:r>
        <w:t>Figure 8.2: IntelliSense activated due to the StringSyntax attribute</w:t>
      </w:r>
    </w:p>
    <w:p>
      <w:pPr>
        <w:numPr>
          <w:ilvl w:val="0"/>
          <w:numId w:val="418"/>
        </w:numPr>
        <w:pStyle w:val="Para 01"/>
      </w:pPr>
      <w:r>
        <w:t xml:space="preserve">Finish </w:t>
      </w:r>
      <w:r>
        <w:rPr>
          <w:rStyle w:val="Text63"/>
        </w:rPr>
        <w:bookmarkStart w:id="2044" w:name="_idIndexMarker1449"/>
        <w:t/>
        <w:bookmarkEnd w:id="2044"/>
      </w:r>
      <w:r>
        <w:t xml:space="preserve">entering the date format and as you type, note the IntelliSense: </w:t>
      </w:r>
      <w:r>
        <w:rPr>
          <w:rStyle w:val="Text0"/>
        </w:rPr>
        <w:t xml:space="preserve">dddd, d MMMM yyyy</w:t>
        <w:br w:clear="none"/>
      </w:r>
      <w:r>
        <w:t>.</w:t>
      </w:r>
    </w:p>
    <w:p>
      <w:pPr>
        <w:numPr>
          <w:ilvl w:val="0"/>
          <w:numId w:val="418"/>
        </w:numPr>
        <w:pStyle w:val="Para 01"/>
      </w:pPr>
      <w:r>
        <w:t xml:space="preserve">Inside, at the end of the </w:t>
      </w:r>
      <w:r>
        <w:rPr>
          <w:rStyle w:val="Text0"/>
        </w:rPr>
        <w:t xml:space="preserve">DigitsOnlyText</w:t>
        <w:br w:clear="none"/>
      </w:r>
      <w:r>
        <w:t xml:space="preserve"> string literal, enter a </w:t>
      </w:r>
      <w:r>
        <w:rPr>
          <w:rStyle w:val="Text0"/>
        </w:rPr>
        <w:t xml:space="preserve">\</w:t>
        <w:br w:clear="none"/>
      </w:r>
      <w:r>
        <w:t xml:space="preserve">, and note the IntelliSense to help you write a valid regular expression, as shown in </w:t>
      </w:r>
      <w:r>
        <w:rPr>
          <w:rStyle w:val="Text5"/>
        </w:rPr>
        <w:t>Figure 8.3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74800"/>
            <wp:effectExtent l="0" r="0" t="0" b="0"/>
            <wp:wrapTopAndBottom/>
            <wp:docPr id="104" name="B19586_08_03.png" descr="B19586_08_03.png"/>
            <wp:cNvGraphicFramePr>
              <a:graphicFrameLocks noChangeAspect="1"/>
            </wp:cNvGraphicFramePr>
            <a:graphic>
              <a:graphicData uri="http://schemas.openxmlformats.org/drawingml/2006/picture">
                <pic:pic>
                  <pic:nvPicPr>
                    <pic:cNvPr id="0" name="B19586_08_03.png" descr="B19586_08_03.png"/>
                    <pic:cNvPicPr/>
                  </pic:nvPicPr>
                  <pic:blipFill>
                    <a:blip r:embed="rId105"/>
                    <a:stretch>
                      <a:fillRect/>
                    </a:stretch>
                  </pic:blipFill>
                  <pic:spPr>
                    <a:xfrm>
                      <a:off x="0" y="0"/>
                      <a:ext cx="4406900" cy="1574800"/>
                    </a:xfrm>
                    <a:prstGeom prst="rect">
                      <a:avLst/>
                    </a:prstGeom>
                  </pic:spPr>
                </pic:pic>
              </a:graphicData>
            </a:graphic>
          </wp:anchor>
        </w:drawing>
      </w:r>
    </w:p>
    <w:p>
      <w:pPr>
        <w:pStyle w:val="Para 08"/>
      </w:pPr>
      <w:r>
        <w:t>Figure 8.3: IntelliSense for writing a regular expression</w:t>
      </w:r>
    </w:p>
    <w:p>
      <w:pPr>
        <w:numPr>
          <w:ilvl w:val="0"/>
          <w:numId w:val="419"/>
        </w:numPr>
        <w:pStyle w:val="Para 01"/>
      </w:pPr>
      <w:r>
        <w:t xml:space="preserve">Delete the </w:t>
      </w:r>
      <w:r>
        <w:rPr>
          <w:rStyle w:val="Text0"/>
        </w:rPr>
        <w:t xml:space="preserve">\</w:t>
        <w:br w:clear="none"/>
      </w:r>
      <w:r>
        <w:t xml:space="preserve"> that </w:t>
      </w:r>
      <w:r>
        <w:rPr>
          <w:rStyle w:val="Text63"/>
        </w:rPr>
        <w:bookmarkStart w:id="2045" w:name="_idIndexMarker1450"/>
        <w:t/>
        <w:bookmarkEnd w:id="2045"/>
      </w:r>
      <w:r>
        <w:t>you entered to trigger IntelliSense.</w:t>
      </w:r>
    </w:p>
    <w:p>
      <w:pPr>
        <w:pStyle w:val="Normal"/>
      </w:pPr>
      <w:r>
        <w:t xml:space="preserve">The </w:t>
      </w:r>
      <w:r>
        <w:rPr>
          <w:rStyle w:val="Text0"/>
        </w:rPr>
        <w:t xml:space="preserve">[StringSyntax]</w:t>
        <w:br w:clear="none"/>
      </w:r>
      <w:r>
        <w:t xml:space="preserve"> attribute is a feature introduced in .NET 7. It depends on your code editor whether it is recognized. The .NET BCL has more than 350 parameters, properties, and fields that are now decorated with this attribute.</w:t>
      </w:r>
    </w:p>
    <w:p>
      <w:bookmarkStart w:id="2046" w:name="Improving_regular_expression_per"/>
      <w:pPr>
        <w:pStyle w:val="Heading 2"/>
      </w:pPr>
      <w:r>
        <w:t>Improving regular expression performance with source generators</w:t>
      </w:r>
      <w:bookmarkEnd w:id="2046"/>
    </w:p>
    <w:p>
      <w:pPr>
        <w:pStyle w:val="Normal"/>
      </w:pPr>
      <w:r>
        <w:t xml:space="preserve">When you </w:t>
      </w:r>
      <w:r>
        <w:rPr>
          <w:rStyle w:val="Text63"/>
        </w:rPr>
        <w:bookmarkStart w:id="2047" w:name="_idIndexMarker1451"/>
        <w:t/>
        <w:bookmarkEnd w:id="2047"/>
      </w:r>
      <w:r>
        <w:t xml:space="preserve">pass a string literal or string constant to the constructor of </w:t>
      </w:r>
      <w:r>
        <w:rPr>
          <w:rStyle w:val="Text0"/>
        </w:rPr>
        <w:t xml:space="preserve">Regex</w:t>
        <w:br w:clear="none"/>
      </w:r>
      <w:r>
        <w:t>, the class parses the string and transforms it into an internal tree structure that represents the expression in an optimized way that can be executed efficiently by a regular expression interpreter.</w:t>
      </w:r>
    </w:p>
    <w:p>
      <w:pPr>
        <w:pStyle w:val="Normal"/>
      </w:pPr>
      <w:r>
        <w:t xml:space="preserve">You can also compile regular expressions by specifying </w:t>
      </w:r>
      <w:r>
        <w:rPr>
          <w:rStyle w:val="Text0"/>
        </w:rPr>
        <w:t xml:space="preserve">RegexOptions</w:t>
        <w:br w:clear="none"/>
      </w:r>
      <w:r>
        <w:t>, as in the following code:</w:t>
      </w:r>
    </w:p>
    <w:p>
      <w:pPr>
        <w:pStyle w:val="Para 04"/>
      </w:pPr>
      <w:r>
        <w:t xml:space="preserve">Regex ageChecker = </w:t>
        <w:br w:clear="none"/>
      </w:r>
      <w:r>
        <w:rPr>
          <w:rStyle w:val="Text4"/>
        </w:rPr>
        <w:t xml:space="preserve">new</w:t>
        <w:br w:clear="none"/>
      </w:r>
      <w:r>
        <w:t xml:space="preserve">(DigitsOnlyText, RegexOptions.Compiled);</w:t>
        <w:br w:clear="none"/>
      </w:r>
    </w:p>
    <w:p>
      <w:pPr>
        <w:pStyle w:val="Normal"/>
      </w:pPr>
      <w:r>
        <w:t>Unfortunately, compiling has the negative effect of slowing down the initial creation of the regular expression. After creating the tree structure that would then be executed by the interpreter, the compiler then must convert the tree into IL code, and then that IL code needs to be JIT compiled into native code. If you’re only running the regular expression a few times, it is not worth compiling it, which is why it is not the default behavior. If you’re running the regular expression more than a few times, for example, because it will be used to validate the URL for every incoming HTTP request to a website, then it is worth compiling. But even then, you should only use compilation if you must use .NET 6 or earlier.</w:t>
      </w:r>
    </w:p>
    <w:p>
      <w:pPr>
        <w:pStyle w:val="Normal"/>
      </w:pPr>
      <w:r>
        <w:t xml:space="preserve">.NET 7 introduced a source generator for regular expressions that recognizes if you decorate a partial method that returns </w:t>
      </w:r>
      <w:r>
        <w:rPr>
          <w:rStyle w:val="Text0"/>
        </w:rPr>
        <w:t xml:space="preserve">Regex</w:t>
        <w:br w:clear="none"/>
      </w:r>
      <w:r>
        <w:t xml:space="preserve"> with the </w:t>
      </w:r>
      <w:r>
        <w:rPr>
          <w:rStyle w:val="Text0"/>
        </w:rPr>
        <w:t xml:space="preserve">[GeneratedRegex]</w:t>
        <w:br w:clear="none"/>
      </w:r>
      <w:r>
        <w:t xml:space="preserve"> attribute. It generates an implementation of that method that implements the logic for the regular expression.</w:t>
      </w:r>
    </w:p>
    <w:p>
      <w:pPr>
        <w:pStyle w:val="Normal"/>
      </w:pPr>
      <w:r>
        <w:t>Let’s see it in action:</w:t>
      </w:r>
    </w:p>
    <w:p>
      <w:pPr>
        <w:numPr>
          <w:ilvl w:val="0"/>
          <w:numId w:val="420"/>
        </w:numPr>
        <w:pStyle w:val="Para 01"/>
      </w:pPr>
      <w:r>
        <w:t>In</w:t>
      </w:r>
      <w:r>
        <w:rPr>
          <w:rStyle w:val="Text63"/>
        </w:rPr>
        <w:bookmarkStart w:id="2048" w:name="_idIndexMarker1452"/>
        <w:t/>
        <w:bookmarkEnd w:id="2048"/>
      </w:r>
      <w:r>
        <w:t xml:space="preserve"> the </w:t>
      </w:r>
      <w:r>
        <w:rPr>
          <w:rStyle w:val="Text0"/>
        </w:rPr>
        <w:t xml:space="preserve">WorkingWithRegularExpressions</w:t>
        <w:br w:clear="none"/>
      </w:r>
      <w:r>
        <w:t xml:space="preserve"> project, add a new class file named </w:t>
      </w:r>
      <w:r>
        <w:rPr>
          <w:rStyle w:val="Text0"/>
        </w:rPr>
        <w:t xml:space="preserve">Program.Regexs.cs</w:t>
        <w:br w:clear="none"/>
      </w:r>
      <w:r>
        <w:t xml:space="preserve"> and modify its content to define some </w:t>
      </w:r>
      <w:r>
        <w:rPr>
          <w:rStyle w:val="Text0"/>
        </w:rPr>
        <w:t xml:space="preserve">partial</w:t>
        <w:br w:clear="none"/>
      </w:r>
      <w:r>
        <w:t xml:space="preserve"> methods, as shown in the following code: </w:t>
      </w:r>
    </w:p>
    <w:p>
      <w:pPr>
        <w:pStyle w:val="Para 18"/>
      </w:pPr>
      <w:r>
        <w:rPr>
          <w:rStyle w:val="Text4"/>
        </w:rPr>
        <w:t xml:space="preserve">using</w:t>
        <w:br w:clear="none"/>
      </w:r>
      <w:r>
        <w:rPr>
          <w:rStyle w:val="Text10"/>
        </w:rPr>
        <w:t xml:space="preserve"> System.Text.RegularExpressions; </w:t>
        <w:br w:clear="none"/>
      </w:r>
      <w:r>
        <w:rPr>
          <w:rStyle w:val="Text3"/>
        </w:rPr>
        <w:t xml:space="preserve">// To use [GeneratedRegex].</w:t>
        <w:br w:clear="none"/>
      </w:r>
      <w:r>
        <w:rPr>
          <w:rStyle w:val="Text10"/>
        </w:rPr>
        <w:t xml:space="preserve"/>
        <w:br w:clear="none"/>
      </w:r>
      <w:r>
        <w:rPr>
          <w:rStyle w:val="Text4"/>
        </w:rPr>
        <w:t xml:space="preserve">partial</w:t>
        <w:br w:clear="none"/>
      </w:r>
      <w:r>
        <w:rPr>
          <w:rStyle w:val="Text10"/>
        </w:rPr>
        <w:t xml:space="preserve"> </w:t>
        <w:br w:clear="none"/>
      </w:r>
      <w:r>
        <w:rPr>
          <w:rStyle w:val="Text4"/>
        </w:rPr>
        <w:t xml:space="preserve">class</w:t>
        <w:br w:clear="none"/>
      </w:r>
      <w:r>
        <w:rPr>
          <w:rStyle w:val="Text10"/>
        </w:rPr>
        <w:t xml:space="preserve"> </w:t>
        <w:br w:clear="none"/>
      </w:r>
      <w:r>
        <w:t xml:space="preserve">Program</w:t>
        <w:br w:clear="none"/>
      </w:r>
      <w:r>
        <w:rPr>
          <w:rStyle w:val="Text10"/>
        </w:rPr>
        <w:t xml:space="preserve"/>
        <w:br w:clear="none"/>
        <w:t xml:space="preserve">{</w:t>
        <w:br w:clear="none"/>
        <w:t xml:space="preserve">  [</w:t>
        <w:br w:clear="none"/>
      </w:r>
      <w:r>
        <w:t xml:space="preserve">GeneratedRegex(DigitsOnlyText, RegexOptions.IgnoreCase)</w:t>
        <w:br w:clear="none"/>
      </w:r>
      <w:r>
        <w:rPr>
          <w:rStyle w:val="Text10"/>
        </w:rPr>
        <w:t xml:space="preserve">]</w:t>
        <w:br w:clear="none"/>
        <w:t xml:space="preserve">  </w:t>
        <w:br w:clear="none"/>
      </w:r>
      <w:r>
        <w:rPr>
          <w:rStyle w:val="Text4"/>
        </w:rPr>
        <w:t xml:space="preserve">private</w:t>
        <w:br w:clear="none"/>
      </w:r>
      <w:r>
        <w:rPr>
          <w:rStyle w:val="Text10"/>
        </w:rPr>
        <w:t xml:space="preserve"> </w:t>
        <w:br w:clear="none"/>
      </w:r>
      <w:r>
        <w:rPr>
          <w:rStyle w:val="Text4"/>
        </w:rPr>
        <w:t xml:space="preserve">static</w:t>
        <w:br w:clear="none"/>
      </w:r>
      <w:r>
        <w:rPr>
          <w:rStyle w:val="Text10"/>
        </w:rPr>
        <w:t xml:space="preserve"> </w:t>
        <w:br w:clear="none"/>
      </w:r>
      <w:r>
        <w:rPr>
          <w:rStyle w:val="Text4"/>
        </w:rPr>
        <w:t xml:space="preserve">partial</w:t>
        <w:br w:clear="none"/>
      </w:r>
      <w:r>
        <w:rPr>
          <w:rStyle w:val="Text10"/>
        </w:rPr>
        <w:t xml:space="preserve"> Regex </w:t>
        <w:br w:clear="none"/>
      </w:r>
      <w:r>
        <w:t xml:space="preserve">DigitsOnly</w:t>
        <w:br w:clear="none"/>
      </w:r>
      <w:r>
        <w:rPr>
          <w:rStyle w:val="Text10"/>
        </w:rPr>
        <w:t xml:space="preserve">()</w:t>
        <w:br w:clear="none"/>
        <w:t xml:space="preserve">;</w:t>
        <w:br w:clear="none"/>
        <w:t xml:space="preserve">  [</w:t>
        <w:br w:clear="none"/>
      </w:r>
      <w:r>
        <w:t xml:space="preserve">GeneratedRegex(CommaSeparatorText, RegexOptions.IgnoreCase)</w:t>
        <w:br w:clear="none"/>
      </w:r>
      <w:r>
        <w:rPr>
          <w:rStyle w:val="Text10"/>
        </w:rPr>
        <w:t xml:space="preserve">]</w:t>
        <w:br w:clear="none"/>
        <w:t xml:space="preserve">  </w:t>
        <w:br w:clear="none"/>
      </w:r>
      <w:r>
        <w:rPr>
          <w:rStyle w:val="Text4"/>
        </w:rPr>
        <w:t xml:space="preserve">private</w:t>
        <w:br w:clear="none"/>
      </w:r>
      <w:r>
        <w:rPr>
          <w:rStyle w:val="Text10"/>
        </w:rPr>
        <w:t xml:space="preserve"> </w:t>
        <w:br w:clear="none"/>
      </w:r>
      <w:r>
        <w:rPr>
          <w:rStyle w:val="Text4"/>
        </w:rPr>
        <w:t xml:space="preserve">static</w:t>
        <w:br w:clear="none"/>
      </w:r>
      <w:r>
        <w:rPr>
          <w:rStyle w:val="Text10"/>
        </w:rPr>
        <w:t xml:space="preserve"> </w:t>
        <w:br w:clear="none"/>
      </w:r>
      <w:r>
        <w:rPr>
          <w:rStyle w:val="Text4"/>
        </w:rPr>
        <w:t xml:space="preserve">partial</w:t>
        <w:br w:clear="none"/>
      </w:r>
      <w:r>
        <w:rPr>
          <w:rStyle w:val="Text10"/>
        </w:rPr>
        <w:t xml:space="preserve"> Regex </w:t>
        <w:br w:clear="none"/>
      </w:r>
      <w:r>
        <w:t xml:space="preserve">CommaSeparator</w:t>
        <w:br w:clear="none"/>
      </w:r>
      <w:r>
        <w:rPr>
          <w:rStyle w:val="Text10"/>
        </w:rPr>
        <w:t xml:space="preserve">()</w:t>
        <w:br w:clear="none"/>
        <w:t xml:space="preserve">;</w:t>
        <w:br w:clear="none"/>
        <w:t xml:space="preserve">}</w:t>
        <w:br w:clear="none"/>
      </w:r>
    </w:p>
    <w:p>
      <w:pPr>
        <w:numPr>
          <w:ilvl w:val="0"/>
          <w:numId w:val="420"/>
        </w:numPr>
        <w:pStyle w:val="Para 01"/>
      </w:pPr>
      <w:r>
        <w:t xml:space="preserve">In </w:t>
      </w:r>
      <w:r>
        <w:rPr>
          <w:rStyle w:val="Text0"/>
        </w:rPr>
        <w:t xml:space="preserve">Program.cs</w:t>
        <w:br w:clear="none"/>
      </w:r>
      <w:r>
        <w:t xml:space="preserve">, replace the </w:t>
      </w:r>
      <w:r>
        <w:rPr>
          <w:rStyle w:val="Text0"/>
        </w:rPr>
        <w:t xml:space="preserve">new</w:t>
        <w:br w:clear="none"/>
      </w:r>
      <w:r>
        <w:t xml:space="preserve"> constructor with a call to the </w:t>
      </w:r>
      <w:r>
        <w:rPr>
          <w:rStyle w:val="Text0"/>
        </w:rPr>
        <w:t xml:space="preserve">partial</w:t>
        <w:br w:clear="none"/>
      </w:r>
      <w:r>
        <w:t xml:space="preserve"> method that returns the digits-only regular expression, as shown highlighted in the following code: </w:t>
      </w:r>
    </w:p>
    <w:p>
      <w:pPr>
        <w:pStyle w:val="Para 04"/>
      </w:pPr>
      <w:r>
        <w:t xml:space="preserve">Regex ageChecker = </w:t>
        <w:br w:clear="none"/>
      </w:r>
      <w:r>
        <w:rPr>
          <w:rStyle w:val="Text13"/>
        </w:rPr>
        <w:t xml:space="preserve">DigitsOnly()</w:t>
        <w:br w:clear="none"/>
      </w:r>
      <w:r>
        <w:t xml:space="preserve">;</w:t>
        <w:br w:clear="none"/>
      </w:r>
    </w:p>
    <w:p>
      <w:pPr>
        <w:numPr>
          <w:ilvl w:val="0"/>
          <w:numId w:val="420"/>
        </w:numPr>
        <w:pStyle w:val="Para 01"/>
      </w:pPr>
      <w:r>
        <w:t xml:space="preserve">In </w:t>
      </w:r>
      <w:r>
        <w:rPr>
          <w:rStyle w:val="Text0"/>
        </w:rPr>
        <w:t xml:space="preserve">Program.cs</w:t>
        <w:br w:clear="none"/>
      </w:r>
      <w:r>
        <w:t xml:space="preserve">, replace the new constructor with a call to the </w:t>
      </w:r>
      <w:r>
        <w:rPr>
          <w:rStyle w:val="Text0"/>
        </w:rPr>
        <w:t xml:space="preserve">partial</w:t>
        <w:br w:clear="none"/>
      </w:r>
      <w:r>
        <w:t xml:space="preserve"> method that returns the comma-separator regular expression, as shown highlighted in the following code: </w:t>
      </w:r>
    </w:p>
    <w:p>
      <w:pPr>
        <w:pStyle w:val="Para 20"/>
      </w:pPr>
      <w:r>
        <w:rPr>
          <w:rStyle w:val="Text19"/>
        </w:rPr>
        <w:t xml:space="preserve">Regex csv = </w:t>
        <w:br w:clear="none"/>
      </w:r>
      <w:r>
        <w:t xml:space="preserve">CommaSeparator()</w:t>
        <w:br w:clear="none"/>
      </w:r>
      <w:r>
        <w:rPr>
          <w:rStyle w:val="Text19"/>
        </w:rPr>
        <w:t xml:space="preserve">;</w:t>
        <w:br w:clear="none"/>
      </w:r>
    </w:p>
    <w:p>
      <w:pPr>
        <w:numPr>
          <w:ilvl w:val="0"/>
          <w:numId w:val="420"/>
        </w:numPr>
        <w:pStyle w:val="Para 01"/>
      </w:pPr>
      <w:r>
        <w:t xml:space="preserve">Hover your </w:t>
      </w:r>
      <w:r>
        <w:rPr>
          <w:rStyle w:val="Text63"/>
        </w:rPr>
        <w:bookmarkStart w:id="2049" w:name="_idIndexMarker1453"/>
        <w:t/>
        <w:bookmarkEnd w:id="2049"/>
      </w:r>
      <w:r>
        <w:t xml:space="preserve">mouse pointer over the </w:t>
      </w:r>
      <w:r>
        <w:rPr>
          <w:rStyle w:val="Text0"/>
        </w:rPr>
        <w:t xml:space="preserve">partial</w:t>
        <w:br w:clear="none"/>
      </w:r>
      <w:r>
        <w:t xml:space="preserve"> methods and note the tooltip describes the behavior of the regular expression, as shown in </w:t>
      </w:r>
      <w:r>
        <w:rPr>
          <w:rStyle w:val="Text5"/>
        </w:rPr>
        <w:t>Figure 8.4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36700"/>
            <wp:effectExtent l="0" r="0" t="0" b="0"/>
            <wp:wrapTopAndBottom/>
            <wp:docPr id="105" name="B19586_08_04.png" descr="B19586_08_04.png"/>
            <wp:cNvGraphicFramePr>
              <a:graphicFrameLocks noChangeAspect="1"/>
            </wp:cNvGraphicFramePr>
            <a:graphic>
              <a:graphicData uri="http://schemas.openxmlformats.org/drawingml/2006/picture">
                <pic:pic>
                  <pic:nvPicPr>
                    <pic:cNvPr id="0" name="B19586_08_04.png" descr="B19586_08_04.png"/>
                    <pic:cNvPicPr/>
                  </pic:nvPicPr>
                  <pic:blipFill>
                    <a:blip r:embed="rId106"/>
                    <a:stretch>
                      <a:fillRect/>
                    </a:stretch>
                  </pic:blipFill>
                  <pic:spPr>
                    <a:xfrm>
                      <a:off x="0" y="0"/>
                      <a:ext cx="4406900" cy="1536700"/>
                    </a:xfrm>
                    <a:prstGeom prst="rect">
                      <a:avLst/>
                    </a:prstGeom>
                  </pic:spPr>
                </pic:pic>
              </a:graphicData>
            </a:graphic>
          </wp:anchor>
        </w:drawing>
      </w:r>
    </w:p>
    <w:p>
      <w:pPr>
        <w:pStyle w:val="Para 08"/>
      </w:pPr>
      <w:r>
        <w:t>Figure 8.4: Tooltip for a partial method shows a description of the regular expression</w:t>
      </w:r>
    </w:p>
    <w:p>
      <w:pPr>
        <w:numPr>
          <w:ilvl w:val="0"/>
          <w:numId w:val="421"/>
        </w:numPr>
        <w:pStyle w:val="Para 01"/>
      </w:pPr>
      <w:r>
        <w:t xml:space="preserve">Right-click </w:t>
      </w:r>
      <w:r>
        <w:rPr>
          <w:rStyle w:val="Text63"/>
        </w:rPr>
        <w:bookmarkStart w:id="2050" w:name="_idIndexMarker1454"/>
        <w:t/>
        <w:bookmarkEnd w:id="2050"/>
      </w:r>
      <w:r>
        <w:t xml:space="preserve">the </w:t>
      </w:r>
      <w:r>
        <w:rPr>
          <w:rStyle w:val="Text0"/>
        </w:rPr>
        <w:t xml:space="preserve">DigitsOnly</w:t>
        <w:br w:clear="none"/>
      </w:r>
      <w:r>
        <w:t xml:space="preserve"> </w:t>
      </w:r>
      <w:r>
        <w:rPr>
          <w:rStyle w:val="Text0"/>
        </w:rPr>
        <w:t xml:space="preserve">partial</w:t>
        <w:br w:clear="none"/>
      </w:r>
      <w:r>
        <w:t xml:space="preserve"> method, select </w:t>
      </w:r>
      <w:r>
        <w:rPr>
          <w:rStyle w:val="Text1"/>
        </w:rPr>
        <w:t>Go To Definition</w:t>
      </w:r>
      <w:r>
        <w:t xml:space="preserve">, and note that you can review the implementation of the auto-generated partial methods, as shown in </w:t>
      </w:r>
      <w:r>
        <w:rPr>
          <w:rStyle w:val="Text5"/>
        </w:rPr>
        <w:t>Figure 8.5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36700"/>
            <wp:effectExtent l="0" r="0" t="0" b="0"/>
            <wp:wrapTopAndBottom/>
            <wp:docPr id="106" name="B19586_08_05.png" descr="B19586_08_05.png"/>
            <wp:cNvGraphicFramePr>
              <a:graphicFrameLocks noChangeAspect="1"/>
            </wp:cNvGraphicFramePr>
            <a:graphic>
              <a:graphicData uri="http://schemas.openxmlformats.org/drawingml/2006/picture">
                <pic:pic>
                  <pic:nvPicPr>
                    <pic:cNvPr id="0" name="B19586_08_05.png" descr="B19586_08_05.png"/>
                    <pic:cNvPicPr/>
                  </pic:nvPicPr>
                  <pic:blipFill>
                    <a:blip r:embed="rId107"/>
                    <a:stretch>
                      <a:fillRect/>
                    </a:stretch>
                  </pic:blipFill>
                  <pic:spPr>
                    <a:xfrm>
                      <a:off x="0" y="0"/>
                      <a:ext cx="4406900" cy="1536700"/>
                    </a:xfrm>
                    <a:prstGeom prst="rect">
                      <a:avLst/>
                    </a:prstGeom>
                  </pic:spPr>
                </pic:pic>
              </a:graphicData>
            </a:graphic>
          </wp:anchor>
        </w:drawing>
      </w:r>
    </w:p>
    <w:p>
      <w:pPr>
        <w:pStyle w:val="Para 08"/>
      </w:pPr>
      <w:r>
        <w:t>Figure 8.5: The auto-generated source code for the regular expression</w:t>
      </w:r>
    </w:p>
    <w:p>
      <w:pPr>
        <w:numPr>
          <w:ilvl w:val="0"/>
          <w:numId w:val="422"/>
        </w:numPr>
        <w:pStyle w:val="Para 01"/>
      </w:pPr>
      <w:r>
        <w:t xml:space="preserve">Run the project </w:t>
      </w:r>
      <w:r>
        <w:rPr>
          <w:rStyle w:val="Text63"/>
        </w:rPr>
        <w:bookmarkStart w:id="2051" w:name="_idIndexMarker1455"/>
        <w:t/>
        <w:bookmarkEnd w:id="2051"/>
      </w:r>
      <w:r>
        <w:t>and confirm that the functionality is the same as before.</w:t>
      </w:r>
    </w:p>
    <w:p>
      <w:pPr>
        <w:pStyle w:val="Normal"/>
      </w:pPr>
      <w:r>
        <w:t>You can learn more about the improvements to regular expressions with .NET 7</w:t>
      </w:r>
      <w:r>
        <w:rPr>
          <w:rStyle w:val="Text63"/>
        </w:rPr>
        <w:bookmarkStart w:id="2052" w:name="_idIndexMarker1456"/>
        <w:t/>
        <w:bookmarkEnd w:id="2052"/>
      </w:r>
      <w:r>
        <w:t xml:space="preserve"> at the following link: </w:t>
      </w:r>
      <w:hyperlink r:id="rId335">
        <w:r>
          <w:rPr>
            <w:rStyle w:val="Text6"/>
          </w:rPr>
          <w:t>https://devblogs.microsoft.com/dotnet/regular-expression-improvements-in-dotnet-7</w:t>
        </w:r>
      </w:hyperlink>
      <w:r>
        <w:t>.</w:t>
      </w:r>
    </w:p>
    <w:p>
      <w:bookmarkStart w:id="2053" w:name="Storing_multiple_objects_in_coll"/>
      <w:pPr>
        <w:pStyle w:val="Heading 1"/>
      </w:pPr>
      <w:r>
        <w:t>Storing multiple objects in collections</w:t>
      </w:r>
      <w:bookmarkEnd w:id="2053"/>
    </w:p>
    <w:p>
      <w:pPr>
        <w:pStyle w:val="Normal"/>
      </w:pPr>
      <w:r>
        <w:t>Another of the most common types of data is collections. If you need to store multiple values in a variable, then you can use a collection.</w:t>
      </w:r>
    </w:p>
    <w:p>
      <w:pPr>
        <w:pStyle w:val="Normal"/>
      </w:pPr>
      <w:r>
        <w:t xml:space="preserve">A collection is </w:t>
      </w:r>
      <w:r>
        <w:rPr>
          <w:rStyle w:val="Text63"/>
        </w:rPr>
        <w:bookmarkStart w:id="2054" w:name="_idIndexMarker1457"/>
        <w:t/>
        <w:bookmarkEnd w:id="2054"/>
      </w:r>
      <w:r>
        <w:t>a data structure in memory that can manage multiple items in different ways, although all collections have some shared functionality.</w:t>
      </w:r>
    </w:p>
    <w:p>
      <w:pPr>
        <w:pStyle w:val="Normal"/>
      </w:pPr>
      <w:r>
        <w:t xml:space="preserve">The most </w:t>
      </w:r>
      <w:r>
        <w:rPr>
          <w:rStyle w:val="Text63"/>
        </w:rPr>
        <w:bookmarkStart w:id="2055" w:name="_idIndexMarker1458"/>
        <w:t/>
        <w:bookmarkEnd w:id="2055"/>
      </w:r>
      <w:r>
        <w:t xml:space="preserve">common types in .NET for working with </w:t>
      </w:r>
      <w:r>
        <w:rPr>
          <w:rStyle w:val="Text63"/>
        </w:rPr>
        <w:bookmarkStart w:id="2056" w:name="_idIndexMarker1459"/>
        <w:t/>
        <w:bookmarkEnd w:id="2056"/>
      </w:r>
      <w:r>
        <w:t xml:space="preserve">collections are shown in </w:t>
      </w:r>
      <w:r>
        <w:rPr>
          <w:rStyle w:val="Text5"/>
        </w:rPr>
        <w:t>Table 8.8</w:t>
      </w:r>
      <w:r>
        <w:t>:</w:t>
      </w:r>
    </w:p>
    <w:tbl>
      <w:tblPr>
        <w:tblW w:type="auto" w:w="0"/>
      </w:tblPr>
      <w:tr>
        <w:tc>
          <w:tcPr>
            <w:tcW w:type="auto" w:w="0"/>
            <w:tcMar>
              <w:left w:type="dxa" w:w="200"/>
              <w:top w:type="dxa" w:w="200"/>
              <w:right w:type="dxa" w:w="200"/>
              <w:bottom w:type="dxa" w:w="200"/>
            </w:tcMar>
            <w:vAlign w:val="top"/>
          </w:tcPr>
          <w:p>
            <w:bookmarkStart w:id="2057" w:name="Namespace_2"/>
            <w:pPr>
              <w:pStyle w:val="Para 39"/>
            </w:pPr>
            <w:r>
              <w:t/>
            </w:r>
            <w:bookmarkEnd w:id="2057"/>
          </w:p>
          <w:p>
            <w:pPr>
              <w:pStyle w:val="Para 09"/>
            </w:pPr>
            <w:r>
              <w:t>Namespace</w:t>
            </w:r>
          </w:p>
        </w:tc>
        <w:tc>
          <w:tcPr>
            <w:tcW w:type="auto" w:w="0"/>
            <w:tcMar>
              <w:left w:type="dxa" w:w="200"/>
              <w:top w:type="dxa" w:w="200"/>
              <w:right w:type="dxa" w:w="200"/>
              <w:bottom w:type="dxa" w:w="200"/>
            </w:tcMar>
            <w:vAlign w:val="top"/>
          </w:tcPr>
          <w:p>
            <w:pPr>
              <w:pStyle w:val="Para 09"/>
            </w:pPr>
            <w:r>
              <w:t>Example type(s)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 .Collections</w:t>
              <w:br w:clear="none"/>
            </w:r>
          </w:p>
        </w:tc>
        <w:tc>
          <w:tcPr>
            <w:tcW w:type="auto" w:w="0"/>
            <w:shd w:val="clear" w:color="auto" w:fill="EEF2F6"/>
            <w:tcMar>
              <w:left w:type="dxa" w:w="200"/>
              <w:top w:type="dxa" w:w="200"/>
              <w:right w:type="dxa" w:w="200"/>
              <w:bottom w:type="dxa" w:w="200"/>
            </w:tcMar>
            <w:vAlign w:val="top"/>
          </w:tcPr>
          <w:p>
            <w:pPr>
              <w:pStyle w:val="Para 06"/>
            </w:pPr>
            <w:r>
              <w:t xml:space="preserve">IEnumerable</w:t>
              <w:br w:clear="none"/>
            </w:r>
            <w:r>
              <w:rPr>
                <w:rStyle w:val="Text15"/>
              </w:rPr>
              <w:t xml:space="preserve">, </w:t>
            </w:r>
          </w:p>
          <w:p>
            <w:pPr>
              <w:pStyle w:val="Para 06"/>
            </w:pPr>
            <w:r>
              <w:t xml:space="preserve">IEnumerable&lt;T&gt;</w:t>
              <w:br w:clear="none"/>
            </w:r>
          </w:p>
        </w:tc>
        <w:tc>
          <w:tcPr>
            <w:tcW w:type="auto" w:w="0"/>
            <w:shd w:val="clear" w:color="auto" w:fill="EEF2F6"/>
            <w:tcMar>
              <w:left w:type="dxa" w:w="200"/>
              <w:top w:type="dxa" w:w="200"/>
              <w:right w:type="dxa" w:w="200"/>
              <w:bottom w:type="dxa" w:w="200"/>
            </w:tcMar>
            <w:vAlign w:val="top"/>
          </w:tcPr>
          <w:p>
            <w:pPr>
              <w:pStyle w:val="Para 02"/>
            </w:pPr>
            <w:r>
              <w:t>Interfaces and base classes used by collections.</w:t>
            </w:r>
          </w:p>
        </w:tc>
      </w:tr>
    </w:tbl>
    <w:tbl>
      <w:tblPr>
        <w:tblW w:type="auto" w:w="0"/>
      </w:tblPr>
      <w:tr>
        <w:tc>
          <w:tcPr>
            <w:tcW w:type="auto" w:w="0"/>
            <w:tcMar>
              <w:left w:type="dxa" w:w="200"/>
              <w:top w:type="dxa" w:w="200"/>
              <w:right w:type="dxa" w:w="200"/>
              <w:bottom w:type="dxa" w:w="200"/>
            </w:tcMar>
            <w:vAlign w:val="top"/>
          </w:tcPr>
          <w:p>
            <w:pPr>
              <w:pStyle w:val="Para 07"/>
            </w:pPr>
            <w:r>
              <w:t xml:space="preserve">System .Collections .Generic</w:t>
              <w:br w:clear="none"/>
            </w:r>
          </w:p>
        </w:tc>
        <w:tc>
          <w:tcPr>
            <w:tcW w:type="auto" w:w="0"/>
            <w:tcMar>
              <w:left w:type="dxa" w:w="200"/>
              <w:top w:type="dxa" w:w="200"/>
              <w:right w:type="dxa" w:w="200"/>
              <w:bottom w:type="dxa" w:w="200"/>
            </w:tcMar>
            <w:vAlign w:val="top"/>
          </w:tcPr>
          <w:p>
            <w:pPr>
              <w:pStyle w:val="Para 07"/>
            </w:pPr>
            <w:r>
              <w:t xml:space="preserve">List&lt;T&gt;</w:t>
              <w:br w:clear="none"/>
            </w:r>
            <w:r>
              <w:rPr>
                <w:rStyle w:val="Text15"/>
              </w:rPr>
              <w:t xml:space="preserve">, </w:t>
            </w:r>
          </w:p>
          <w:p>
            <w:pPr>
              <w:pStyle w:val="Para 07"/>
            </w:pPr>
            <w:r>
              <w:t xml:space="preserve">Dictionary&lt;T&gt;</w:t>
              <w:br w:clear="none"/>
            </w:r>
            <w:r>
              <w:rPr>
                <w:rStyle w:val="Text15"/>
              </w:rPr>
              <w:t xml:space="preserve">, </w:t>
            </w:r>
          </w:p>
          <w:p>
            <w:pPr>
              <w:pStyle w:val="Para 07"/>
            </w:pPr>
            <w:r>
              <w:t xml:space="preserve">Queue&lt;T&gt;</w:t>
              <w:br w:clear="none"/>
            </w:r>
            <w:r>
              <w:rPr>
                <w:rStyle w:val="Text15"/>
              </w:rPr>
              <w:t xml:space="preserve">, </w:t>
            </w:r>
          </w:p>
          <w:p>
            <w:pPr>
              <w:pStyle w:val="Para 07"/>
            </w:pPr>
            <w:r>
              <w:t xml:space="preserve">Stack&lt;T&gt;</w:t>
              <w:br w:clear="none"/>
            </w:r>
          </w:p>
        </w:tc>
        <w:tc>
          <w:tcPr>
            <w:tcW w:type="auto" w:w="0"/>
            <w:tcMar>
              <w:left w:type="dxa" w:w="200"/>
              <w:top w:type="dxa" w:w="200"/>
              <w:right w:type="dxa" w:w="200"/>
              <w:bottom w:type="dxa" w:w="200"/>
            </w:tcMar>
            <w:vAlign w:val="top"/>
          </w:tcPr>
          <w:p>
            <w:pPr>
              <w:pStyle w:val="Para 02"/>
            </w:pPr>
            <w:r>
              <w:t>Introduced in C# 2.0 with .NET Framework 2.0. These collections allow you to specify the type you want to store using a generic type parameter (which is safer, faster, and more efficient).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 .Collections .Concurrent</w:t>
              <w:br w:clear="none"/>
            </w:r>
          </w:p>
        </w:tc>
        <w:tc>
          <w:tcPr>
            <w:tcW w:type="auto" w:w="0"/>
            <w:shd w:val="clear" w:color="auto" w:fill="EEF2F6"/>
            <w:tcMar>
              <w:left w:type="dxa" w:w="200"/>
              <w:top w:type="dxa" w:w="200"/>
              <w:right w:type="dxa" w:w="200"/>
              <w:bottom w:type="dxa" w:w="200"/>
            </w:tcMar>
            <w:vAlign w:val="top"/>
          </w:tcPr>
          <w:p>
            <w:pPr>
              <w:pStyle w:val="Para 06"/>
            </w:pPr>
            <w:r>
              <w:t xml:space="preserve">BlockingCollection</w:t>
              <w:br w:clear="none"/>
            </w:r>
            <w:r>
              <w:rPr>
                <w:rStyle w:val="Text15"/>
              </w:rPr>
              <w:t xml:space="preserve">, </w:t>
            </w:r>
          </w:p>
          <w:p>
            <w:pPr>
              <w:pStyle w:val="Para 06"/>
            </w:pPr>
            <w:r>
              <w:t xml:space="preserve">ConcurrentDictionary</w:t>
              <w:br w:clear="none"/>
            </w:r>
            <w:r>
              <w:rPr>
                <w:rStyle w:val="Text15"/>
              </w:rPr>
              <w:t xml:space="preserve">, </w:t>
            </w:r>
          </w:p>
          <w:p>
            <w:pPr>
              <w:pStyle w:val="Para 06"/>
            </w:pPr>
            <w:r>
              <w:t xml:space="preserve">ConcurrentQueue</w:t>
              <w:br w:clear="none"/>
            </w:r>
          </w:p>
        </w:tc>
        <w:tc>
          <w:tcPr>
            <w:tcW w:type="auto" w:w="0"/>
            <w:shd w:val="clear" w:color="auto" w:fill="EEF2F6"/>
            <w:tcMar>
              <w:left w:type="dxa" w:w="200"/>
              <w:top w:type="dxa" w:w="200"/>
              <w:right w:type="dxa" w:w="200"/>
              <w:bottom w:type="dxa" w:w="200"/>
            </w:tcMar>
            <w:vAlign w:val="top"/>
          </w:tcPr>
          <w:p>
            <w:pPr>
              <w:pStyle w:val="Para 02"/>
            </w:pPr>
            <w:r>
              <w:t>These collections are safe to use in multithreaded scenarios.</w:t>
            </w:r>
          </w:p>
        </w:tc>
      </w:tr>
    </w:tbl>
    <w:tbl>
      <w:tblPr>
        <w:tblW w:type="auto" w:w="0"/>
      </w:tblPr>
      <w:tr>
        <w:tc>
          <w:tcPr>
            <w:tcW w:type="auto" w:w="0"/>
            <w:tcMar>
              <w:left w:type="dxa" w:w="200"/>
              <w:top w:type="dxa" w:w="200"/>
              <w:right w:type="dxa" w:w="200"/>
              <w:bottom w:type="dxa" w:w="200"/>
            </w:tcMar>
            <w:vAlign w:val="top"/>
          </w:tcPr>
          <w:p>
            <w:pPr>
              <w:pStyle w:val="Para 07"/>
            </w:pPr>
            <w:r>
              <w:t xml:space="preserve">System .Collections .Immutable</w:t>
              <w:br w:clear="none"/>
            </w:r>
          </w:p>
        </w:tc>
        <w:tc>
          <w:tcPr>
            <w:tcW w:type="auto" w:w="0"/>
            <w:tcMar>
              <w:left w:type="dxa" w:w="200"/>
              <w:top w:type="dxa" w:w="200"/>
              <w:right w:type="dxa" w:w="200"/>
              <w:bottom w:type="dxa" w:w="200"/>
            </w:tcMar>
            <w:vAlign w:val="top"/>
          </w:tcPr>
          <w:p>
            <w:pPr>
              <w:pStyle w:val="Para 07"/>
            </w:pPr>
            <w:r>
              <w:t xml:space="preserve">ImmutableArray</w:t>
              <w:br w:clear="none"/>
            </w:r>
            <w:r>
              <w:rPr>
                <w:rStyle w:val="Text15"/>
              </w:rPr>
              <w:t xml:space="preserve">, </w:t>
            </w:r>
          </w:p>
          <w:p>
            <w:pPr>
              <w:pStyle w:val="Para 07"/>
            </w:pPr>
            <w:r>
              <w:t xml:space="preserve">ImmutableDictionary</w:t>
              <w:br w:clear="none"/>
            </w:r>
            <w:r>
              <w:rPr>
                <w:rStyle w:val="Text15"/>
              </w:rPr>
              <w:t xml:space="preserve">, </w:t>
            </w:r>
          </w:p>
          <w:p>
            <w:pPr>
              <w:pStyle w:val="Para 07"/>
            </w:pPr>
            <w:r>
              <w:t xml:space="preserve">ImmutableList</w:t>
              <w:br w:clear="none"/>
            </w:r>
            <w:r>
              <w:rPr>
                <w:rStyle w:val="Text15"/>
              </w:rPr>
              <w:t xml:space="preserve">, </w:t>
            </w:r>
          </w:p>
          <w:p>
            <w:pPr>
              <w:pStyle w:val="Para 07"/>
            </w:pPr>
            <w:r>
              <w:t xml:space="preserve">ImmutableQueue</w:t>
              <w:br w:clear="none"/>
            </w:r>
          </w:p>
        </w:tc>
        <w:tc>
          <w:tcPr>
            <w:tcW w:type="auto" w:w="0"/>
            <w:tcMar>
              <w:left w:type="dxa" w:w="200"/>
              <w:top w:type="dxa" w:w="200"/>
              <w:right w:type="dxa" w:w="200"/>
              <w:bottom w:type="dxa" w:w="200"/>
            </w:tcMar>
            <w:vAlign w:val="top"/>
          </w:tcPr>
          <w:p>
            <w:pPr>
              <w:pStyle w:val="Para 02"/>
            </w:pPr>
            <w:r>
              <w:t>Designed for scenarios where the contents of the original collection will never change, although they can create modified collections as a new instance.</w:t>
            </w:r>
          </w:p>
        </w:tc>
      </w:tr>
    </w:tbl>
    <w:p>
      <w:pPr>
        <w:pStyle w:val="Para 08"/>
      </w:pPr>
      <w:r>
        <w:t>Table 8.8: Common .NET collection types</w:t>
      </w:r>
    </w:p>
    <w:p>
      <w:bookmarkStart w:id="2058" w:name="Common_features_of_all_collectio"/>
      <w:pPr>
        <w:pStyle w:val="Heading 2"/>
      </w:pPr>
      <w:r>
        <w:t>Common features of all collections</w:t>
      </w:r>
      <w:bookmarkEnd w:id="2058"/>
    </w:p>
    <w:p>
      <w:pPr>
        <w:pStyle w:val="Normal"/>
      </w:pPr>
      <w:r>
        <w:t>All collections</w:t>
      </w:r>
      <w:r>
        <w:rPr>
          <w:rStyle w:val="Text63"/>
        </w:rPr>
        <w:bookmarkStart w:id="2059" w:name="_idIndexMarker1460"/>
        <w:t/>
        <w:bookmarkEnd w:id="2059"/>
      </w:r>
      <w:r>
        <w:t xml:space="preserve"> implement the </w:t>
      </w:r>
      <w:r>
        <w:rPr>
          <w:rStyle w:val="Text0"/>
        </w:rPr>
        <w:t xml:space="preserve">ICollection</w:t>
        <w:br w:clear="none"/>
      </w:r>
      <w:r>
        <w:t xml:space="preserve"> interface; this means that they must have a </w:t>
      </w:r>
      <w:r>
        <w:rPr>
          <w:rStyle w:val="Text0"/>
        </w:rPr>
        <w:t xml:space="preserve">Count</w:t>
        <w:br w:clear="none"/>
      </w:r>
      <w:r>
        <w:t xml:space="preserve"> property to tell you how many objects are in them, and three other members, as shown in the following code:</w:t>
      </w:r>
    </w:p>
    <w:p>
      <w:pPr>
        <w:pStyle w:val="Para 04"/>
      </w:pPr>
      <w:r>
        <w:rPr>
          <w:rStyle w:val="Text4"/>
        </w:rPr>
        <w:t xml:space="preserve">namespace</w:t>
        <w:br w:clear="none"/>
      </w:r>
      <w:r>
        <w:t xml:space="preserve"> </w:t>
        <w:br w:clear="none"/>
      </w:r>
      <w:r>
        <w:rPr>
          <w:rStyle w:val="Text9"/>
        </w:rPr>
        <w:t xml:space="preserve">System.Collections</w:t>
        <w:br w:clear="none"/>
      </w:r>
      <w:r>
        <w:t xml:space="preserve">;</w:t>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9"/>
        </w:rPr>
        <w:t xml:space="preserve">ICollection</w:t>
        <w:br w:clear="none"/>
      </w:r>
      <w:r>
        <w:t xml:space="preserve"> : </w:t>
        <w:br w:clear="none"/>
      </w:r>
      <w:r>
        <w:rPr>
          <w:rStyle w:val="Text9"/>
        </w:rPr>
        <w:t xml:space="preserve">IEnumerable</w:t>
        <w:br w:clear="none"/>
      </w:r>
      <w:r>
        <w:t xml:space="preserve"/>
        <w:br w:clear="none"/>
        <w:t xml:space="preserve">{</w:t>
        <w:br w:clear="none"/>
        <w:t xml:space="preserve">  </w:t>
        <w:br w:clear="none"/>
      </w:r>
      <w:r>
        <w:rPr>
          <w:rStyle w:val="Text12"/>
        </w:rPr>
        <w:t xml:space="preserve">int</w:t>
        <w:br w:clear="none"/>
      </w:r>
      <w:r>
        <w:t xml:space="preserve"> Count { </w:t>
        <w:br w:clear="none"/>
      </w:r>
      <w:r>
        <w:rPr>
          <w:rStyle w:val="Text4"/>
        </w:rPr>
        <w:t xml:space="preserve">get</w:t>
        <w:br w:clear="none"/>
      </w:r>
      <w:r>
        <w:t xml:space="preserve">; }</w:t>
        <w:br w:clear="none"/>
        <w:t xml:space="preserve">  </w:t>
        <w:br w:clear="none"/>
      </w:r>
      <w:r>
        <w:rPr>
          <w:rStyle w:val="Text12"/>
        </w:rPr>
        <w:t xml:space="preserve">bool</w:t>
        <w:br w:clear="none"/>
      </w:r>
      <w:r>
        <w:t xml:space="preserve"> IsSynchronized { </w:t>
        <w:br w:clear="none"/>
      </w:r>
      <w:r>
        <w:rPr>
          <w:rStyle w:val="Text4"/>
        </w:rPr>
        <w:t xml:space="preserve">get</w:t>
        <w:br w:clear="none"/>
      </w:r>
      <w:r>
        <w:t xml:space="preserve">; }</w:t>
        <w:br w:clear="none"/>
        <w:t xml:space="preserve">  </w:t>
        <w:br w:clear="none"/>
      </w:r>
      <w:r>
        <w:rPr>
          <w:rStyle w:val="Text12"/>
        </w:rPr>
        <w:t xml:space="preserve">object</w:t>
        <w:br w:clear="none"/>
      </w:r>
      <w:r>
        <w:t xml:space="preserve"> SyncRoot { </w:t>
        <w:br w:clear="none"/>
      </w:r>
      <w:r>
        <w:rPr>
          <w:rStyle w:val="Text4"/>
        </w:rPr>
        <w:t xml:space="preserve">get</w:t>
        <w:br w:clear="none"/>
      </w:r>
      <w:r>
        <w:t xml:space="preserve">; }</w:t>
        <w:br w:clear="none"/>
        <w:t xml:space="preserve">  </w:t>
        <w:br w:clear="none"/>
      </w:r>
      <w:r>
        <w:rPr>
          <w:rStyle w:val="Text4"/>
        </w:rPr>
        <w:t xml:space="preserve">void</w:t>
        <w:br w:clear="none"/>
      </w:r>
      <w:r>
        <w:t xml:space="preserve"> </w:t>
        <w:br w:clear="none"/>
      </w:r>
      <w:r>
        <w:rPr>
          <w:rStyle w:val="Text9"/>
        </w:rPr>
        <w:t xml:space="preserve">CopyTo</w:t>
        <w:br w:clear="none"/>
      </w:r>
      <w:r>
        <w:t xml:space="preserve">(</w:t>
        <w:br w:clear="none"/>
        <w:t xml:space="preserve">Array array, </w:t>
        <w:br w:clear="none"/>
      </w:r>
      <w:r>
        <w:rPr>
          <w:rStyle w:val="Text12"/>
        </w:rPr>
        <w:t xml:space="preserve">int</w:t>
        <w:br w:clear="none"/>
      </w:r>
      <w:r>
        <w:t xml:space="preserve"> index</w:t>
        <w:br w:clear="none"/>
        <w:t xml:space="preserve">)</w:t>
        <w:br w:clear="none"/>
        <w:t xml:space="preserve">;</w:t>
        <w:br w:clear="none"/>
        <w:t xml:space="preserve">}</w:t>
        <w:br w:clear="none"/>
      </w:r>
    </w:p>
    <w:p>
      <w:pPr>
        <w:pStyle w:val="Normal"/>
      </w:pPr>
      <w:r>
        <w:t xml:space="preserve">For example, if we had a collection named </w:t>
      </w:r>
      <w:r>
        <w:rPr>
          <w:rStyle w:val="Text0"/>
        </w:rPr>
        <w:t xml:space="preserve">passengers</w:t>
        <w:br w:clear="none"/>
      </w:r>
      <w:r>
        <w:t>, we could do this:</w:t>
      </w:r>
    </w:p>
    <w:p>
      <w:pPr>
        <w:pStyle w:val="Para 04"/>
      </w:pPr>
      <w:r>
        <w:rPr>
          <w:rStyle w:val="Text12"/>
        </w:rPr>
        <w:t xml:space="preserve">int</w:t>
        <w:br w:clear="none"/>
      </w:r>
      <w:r>
        <w:t xml:space="preserve"> howMany = passengers.Count;</w:t>
        <w:br w:clear="none"/>
      </w:r>
    </w:p>
    <w:p>
      <w:pPr>
        <w:pStyle w:val="Normal"/>
      </w:pPr>
      <w:r>
        <w:t xml:space="preserve">As you have probably surmised, </w:t>
      </w:r>
      <w:r>
        <w:rPr>
          <w:rStyle w:val="Text0"/>
        </w:rPr>
        <w:t xml:space="preserve">CopyTo</w:t>
        <w:br w:clear="none"/>
      </w:r>
      <w:r>
        <w:t xml:space="preserve"> copies the collection to an array. </w:t>
      </w:r>
      <w:r>
        <w:rPr>
          <w:rStyle w:val="Text0"/>
        </w:rPr>
        <w:t xml:space="preserve">IsSynchronized</w:t>
        <w:br w:clear="none"/>
      </w:r>
      <w:r>
        <w:t xml:space="preserve"> and </w:t>
      </w:r>
      <w:r>
        <w:rPr>
          <w:rStyle w:val="Text0"/>
        </w:rPr>
        <w:t xml:space="preserve">SyncRoot</w:t>
        <w:br w:clear="none"/>
      </w:r>
      <w:r>
        <w:t xml:space="preserve"> are used in multithreading scenarios, so I do not cover them in this book.</w:t>
      </w:r>
    </w:p>
    <w:p>
      <w:pPr>
        <w:pStyle w:val="Normal"/>
      </w:pPr>
      <w:r>
        <w:t xml:space="preserve">All collections implement the </w:t>
      </w:r>
      <w:r>
        <w:rPr>
          <w:rStyle w:val="Text0"/>
        </w:rPr>
        <w:t xml:space="preserve">IEnumerable</w:t>
        <w:br w:clear="none"/>
      </w:r>
      <w:r>
        <w:t xml:space="preserve"> interface, which means that they can be iterated using the </w:t>
      </w:r>
      <w:r>
        <w:rPr>
          <w:rStyle w:val="Text0"/>
        </w:rPr>
        <w:t xml:space="preserve">foreach</w:t>
        <w:br w:clear="none"/>
      </w:r>
      <w:r>
        <w:t xml:space="preserve"> statement. They must have a </w:t>
      </w:r>
      <w:r>
        <w:rPr>
          <w:rStyle w:val="Text0"/>
        </w:rPr>
        <w:t xml:space="preserve">GetEnumerator</w:t>
        <w:br w:clear="none"/>
      </w:r>
      <w:r>
        <w:t xml:space="preserve"> method that returns an object that implements </w:t>
      </w:r>
      <w:r>
        <w:rPr>
          <w:rStyle w:val="Text0"/>
        </w:rPr>
        <w:t xml:space="preserve">IEnumerator</w:t>
        <w:br w:clear="none"/>
      </w:r>
      <w:r>
        <w:t xml:space="preserve">; this means that the returned </w:t>
      </w:r>
      <w:r>
        <w:rPr>
          <w:rStyle w:val="Text0"/>
        </w:rPr>
        <w:t xml:space="preserve">object</w:t>
        <w:br w:clear="none"/>
      </w:r>
      <w:r>
        <w:t xml:space="preserve"> must have </w:t>
      </w:r>
      <w:r>
        <w:rPr>
          <w:rStyle w:val="Text0"/>
        </w:rPr>
        <w:t xml:space="preserve">MoveNext</w:t>
        <w:br w:clear="none"/>
      </w:r>
      <w:r>
        <w:t xml:space="preserve"> and </w:t>
      </w:r>
      <w:r>
        <w:rPr>
          <w:rStyle w:val="Text0"/>
        </w:rPr>
        <w:t xml:space="preserve">Reset</w:t>
        <w:br w:clear="none"/>
      </w:r>
      <w:r>
        <w:t xml:space="preserve"> methods for navigating through the collection and a </w:t>
      </w:r>
      <w:r>
        <w:rPr>
          <w:rStyle w:val="Text0"/>
        </w:rPr>
        <w:t xml:space="preserve">Current</w:t>
        <w:br w:clear="none"/>
      </w:r>
      <w:r>
        <w:t xml:space="preserve"> property containing the current item in the collection, as shown in the following code:</w:t>
      </w:r>
    </w:p>
    <w:p>
      <w:pPr>
        <w:pStyle w:val="Para 18"/>
      </w:pPr>
      <w:r>
        <w:rPr>
          <w:rStyle w:val="Text4"/>
        </w:rPr>
        <w:t xml:space="preserve">namespace</w:t>
        <w:br w:clear="none"/>
      </w:r>
      <w:r>
        <w:rPr>
          <w:rStyle w:val="Text10"/>
        </w:rPr>
        <w:t xml:space="preserve"> </w:t>
        <w:br w:clear="none"/>
      </w:r>
      <w:r>
        <w:t xml:space="preserve">System.Collections</w:t>
        <w:br w:clear="none"/>
      </w:r>
      <w:r>
        <w:rPr>
          <w:rStyle w:val="Text10"/>
        </w:rPr>
        <w:t xml:space="preserve">;</w:t>
        <w:br w:clear="none"/>
      </w:r>
      <w:r>
        <w:rPr>
          <w:rStyle w:val="Text4"/>
        </w:rPr>
        <w:t xml:space="preserve">public</w:t>
        <w:br w:clear="none"/>
      </w:r>
      <w:r>
        <w:rPr>
          <w:rStyle w:val="Text10"/>
        </w:rPr>
        <w:t xml:space="preserve"> </w:t>
        <w:br w:clear="none"/>
      </w:r>
      <w:r>
        <w:rPr>
          <w:rStyle w:val="Text4"/>
        </w:rPr>
        <w:t xml:space="preserve">interface</w:t>
        <w:br w:clear="none"/>
      </w:r>
      <w:r>
        <w:rPr>
          <w:rStyle w:val="Text10"/>
        </w:rPr>
        <w:t xml:space="preserve"> </w:t>
        <w:br w:clear="none"/>
      </w:r>
      <w:r>
        <w:t xml:space="preserve">IEnumerable</w:t>
        <w:br w:clear="none"/>
      </w:r>
      <w:r>
        <w:rPr>
          <w:rStyle w:val="Text10"/>
        </w:rPr>
        <w:t xml:space="preserve"/>
        <w:br w:clear="none"/>
        <w:t xml:space="preserve">{</w:t>
        <w:br w:clear="none"/>
        <w:t xml:space="preserve">  </w:t>
        <w:br w:clear="none"/>
        <w:t xml:space="preserve">IEnumerator </w:t>
        <w:br w:clear="none"/>
      </w:r>
      <w:r>
        <w:t xml:space="preserve">GetEnumerator</w:t>
        <w:br w:clear="none"/>
      </w:r>
      <w:r>
        <w:rPr>
          <w:rStyle w:val="Text10"/>
        </w:rPr>
        <w:t xml:space="preserve">()</w:t>
        <w:br w:clear="none"/>
        <w:t xml:space="preserve">;</w:t>
        <w:br w:clear="none"/>
        <w:t xml:space="preserve">}</w:t>
        <w:br w:clear="none"/>
      </w:r>
      <w:r>
        <w:rPr>
          <w:rStyle w:val="Text4"/>
        </w:rPr>
        <w:t xml:space="preserve">public</w:t>
        <w:br w:clear="none"/>
      </w:r>
      <w:r>
        <w:rPr>
          <w:rStyle w:val="Text10"/>
        </w:rPr>
        <w:t xml:space="preserve"> </w:t>
        <w:br w:clear="none"/>
      </w:r>
      <w:r>
        <w:rPr>
          <w:rStyle w:val="Text4"/>
        </w:rPr>
        <w:t xml:space="preserve">interface</w:t>
        <w:br w:clear="none"/>
      </w:r>
      <w:r>
        <w:rPr>
          <w:rStyle w:val="Text10"/>
        </w:rPr>
        <w:t xml:space="preserve"> </w:t>
        <w:br w:clear="none"/>
      </w:r>
      <w:r>
        <w:t xml:space="preserve">IEnumerator</w:t>
        <w:br w:clear="none"/>
      </w:r>
      <w:r>
        <w:rPr>
          <w:rStyle w:val="Text10"/>
        </w:rPr>
        <w:t xml:space="preserve"/>
        <w:br w:clear="none"/>
        <w:t xml:space="preserve">{</w:t>
        <w:br w:clear="none"/>
        <w:t xml:space="preserve">  </w:t>
        <w:br w:clear="none"/>
      </w:r>
      <w:r>
        <w:rPr>
          <w:rStyle w:val="Text12"/>
        </w:rPr>
        <w:t xml:space="preserve">object</w:t>
        <w:br w:clear="none"/>
      </w:r>
      <w:r>
        <w:rPr>
          <w:rStyle w:val="Text10"/>
        </w:rPr>
        <w:t xml:space="preserve"> Current { </w:t>
        <w:br w:clear="none"/>
      </w:r>
      <w:r>
        <w:rPr>
          <w:rStyle w:val="Text4"/>
        </w:rPr>
        <w:t xml:space="preserve">get</w:t>
        <w:br w:clear="none"/>
      </w:r>
      <w:r>
        <w:rPr>
          <w:rStyle w:val="Text10"/>
        </w:rPr>
        <w:t xml:space="preserve">; }</w:t>
        <w:br w:clear="none"/>
        <w:t xml:space="preserve">  </w:t>
        <w:br w:clear="none"/>
      </w:r>
      <w:r>
        <w:rPr>
          <w:rStyle w:val="Text12"/>
        </w:rPr>
        <w:t xml:space="preserve">bool</w:t>
        <w:br w:clear="none"/>
      </w:r>
      <w:r>
        <w:rPr>
          <w:rStyle w:val="Text10"/>
        </w:rPr>
        <w:t xml:space="preserve"> </w:t>
        <w:br w:clear="none"/>
      </w:r>
      <w:r>
        <w:t xml:space="preserve">MoveNext</w:t>
        <w:br w:clear="none"/>
      </w:r>
      <w:r>
        <w:rPr>
          <w:rStyle w:val="Text10"/>
        </w:rPr>
        <w:t xml:space="preserve">()</w:t>
        <w:br w:clear="none"/>
        <w:t xml:space="preserve">;</w:t>
        <w:br w:clear="none"/>
        <w:t xml:space="preserve">  </w:t>
        <w:br w:clear="none"/>
      </w:r>
      <w:r>
        <w:rPr>
          <w:rStyle w:val="Text4"/>
        </w:rPr>
        <w:t xml:space="preserve">void</w:t>
        <w:br w:clear="none"/>
      </w:r>
      <w:r>
        <w:rPr>
          <w:rStyle w:val="Text10"/>
        </w:rPr>
        <w:t xml:space="preserve"> </w:t>
        <w:br w:clear="none"/>
      </w:r>
      <w:r>
        <w:t xml:space="preserve">Reset</w:t>
        <w:br w:clear="none"/>
      </w:r>
      <w:r>
        <w:rPr>
          <w:rStyle w:val="Text10"/>
        </w:rPr>
        <w:t xml:space="preserve">()</w:t>
        <w:br w:clear="none"/>
        <w:t xml:space="preserve">;</w:t>
        <w:br w:clear="none"/>
        <w:t xml:space="preserve">}</w:t>
        <w:br w:clear="none"/>
      </w:r>
    </w:p>
    <w:p>
      <w:pPr>
        <w:pStyle w:val="Normal"/>
      </w:pPr>
      <w:r>
        <w:t xml:space="preserve">For example, to perform an action on each object in the </w:t>
      </w:r>
      <w:r>
        <w:rPr>
          <w:rStyle w:val="Text0"/>
        </w:rPr>
        <w:t xml:space="preserve">passengers</w:t>
        <w:br w:clear="none"/>
      </w:r>
      <w:r>
        <w:t xml:space="preserve"> collection, we could write the following code:</w:t>
      </w:r>
    </w:p>
    <w:p>
      <w:pPr>
        <w:pStyle w:val="Para 12"/>
      </w:pPr>
      <w:r>
        <w:rPr>
          <w:rStyle w:val="Text18"/>
        </w:rPr>
        <w:t xml:space="preserve">foreach</w:t>
        <w:br w:clear="none"/>
      </w:r>
      <w:r>
        <w:rPr>
          <w:rStyle w:val="Text7"/>
        </w:rPr>
        <w:t xml:space="preserve"> (Passenger p </w:t>
        <w:br w:clear="none"/>
      </w:r>
      <w:r>
        <w:rPr>
          <w:rStyle w:val="Text18"/>
        </w:rPr>
        <w:t xml:space="preserve">in</w:t>
        <w:br w:clear="none"/>
      </w:r>
      <w:r>
        <w:rPr>
          <w:rStyle w:val="Text7"/>
        </w:rPr>
        <w:t xml:space="preserve"> passengers)</w:t>
        <w:br w:clear="none"/>
        <w:t xml:space="preserve">{</w:t>
        <w:br w:clear="none"/>
        <w:t xml:space="preserve">  </w:t>
        <w:br w:clear="none"/>
      </w:r>
      <w:r>
        <w:t xml:space="preserve">// Perform an action on each passenger.</w:t>
        <w:br w:clear="none"/>
      </w:r>
      <w:r>
        <w:rPr>
          <w:rStyle w:val="Text7"/>
        </w:rPr>
        <w:t xml:space="preserve"/>
        <w:br w:clear="none"/>
        <w:t xml:space="preserve">}</w:t>
        <w:br w:clear="none"/>
      </w:r>
    </w:p>
    <w:p>
      <w:pPr>
        <w:pStyle w:val="Normal"/>
      </w:pPr>
      <w:r>
        <w:t xml:space="preserve">As well as the </w:t>
      </w:r>
      <w:r>
        <w:rPr>
          <w:rStyle w:val="Text0"/>
        </w:rPr>
        <w:t xml:space="preserve">object</w:t>
        <w:br w:clear="none"/>
      </w:r>
      <w:r>
        <w:t xml:space="preserve">-based </w:t>
      </w:r>
      <w:r>
        <w:rPr>
          <w:rStyle w:val="Text63"/>
        </w:rPr>
        <w:bookmarkStart w:id="2060" w:name="_idIndexMarker1461"/>
        <w:t/>
        <w:bookmarkEnd w:id="2060"/>
      </w:r>
      <w:r>
        <w:t xml:space="preserve">collection interface, there is also a generic collection interface, where the generic type defines the type stored in the collection. It has additional members like </w:t>
      </w:r>
      <w:r>
        <w:rPr>
          <w:rStyle w:val="Text0"/>
        </w:rPr>
        <w:t xml:space="preserve">IsReadOnly</w:t>
        <w:br w:clear="none"/>
      </w:r>
      <w:r>
        <w:t xml:space="preserve">, </w:t>
      </w:r>
      <w:r>
        <w:rPr>
          <w:rStyle w:val="Text0"/>
        </w:rPr>
        <w:t xml:space="preserve">Add</w:t>
        <w:br w:clear="none"/>
      </w:r>
      <w:r>
        <w:t xml:space="preserve">, </w:t>
      </w:r>
      <w:r>
        <w:rPr>
          <w:rStyle w:val="Text0"/>
        </w:rPr>
        <w:t xml:space="preserve">Clear</w:t>
        <w:br w:clear="none"/>
      </w:r>
      <w:r>
        <w:t xml:space="preserve">, </w:t>
      </w:r>
      <w:r>
        <w:rPr>
          <w:rStyle w:val="Text0"/>
        </w:rPr>
        <w:t xml:space="preserve">Contains</w:t>
        <w:br w:clear="none"/>
      </w:r>
      <w:r>
        <w:t xml:space="preserve">, and </w:t>
      </w:r>
      <w:r>
        <w:rPr>
          <w:rStyle w:val="Text0"/>
        </w:rPr>
        <w:t xml:space="preserve">Remove</w:t>
        <w:br w:clear="none"/>
      </w:r>
      <w:r>
        <w:t>, as shown in the following code:</w:t>
      </w:r>
    </w:p>
    <w:p>
      <w:pPr>
        <w:pStyle w:val="Para 04"/>
      </w:pPr>
      <w:r>
        <w:rPr>
          <w:rStyle w:val="Text4"/>
        </w:rPr>
        <w:t xml:space="preserve">namespace</w:t>
        <w:br w:clear="none"/>
      </w:r>
      <w:r>
        <w:t xml:space="preserve"> </w:t>
        <w:br w:clear="none"/>
      </w:r>
      <w:r>
        <w:rPr>
          <w:rStyle w:val="Text9"/>
        </w:rPr>
        <w:t xml:space="preserve">System.Collections.Generic</w:t>
        <w:br w:clear="none"/>
      </w:r>
      <w:r>
        <w:t xml:space="preserve">;</w:t>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9"/>
        </w:rPr>
        <w:t xml:space="preserve">ICollection</w:t>
        <w:br w:clear="none"/>
      </w:r>
      <w:r>
        <w:t xml:space="preserve">&lt;</w:t>
        <w:br w:clear="none"/>
      </w:r>
      <w:r>
        <w:rPr>
          <w:rStyle w:val="Text9"/>
        </w:rPr>
        <w:t xml:space="preserve">T</w:t>
        <w:br w:clear="none"/>
      </w:r>
      <w:r>
        <w:t xml:space="preserve">&gt; : </w:t>
        <w:br w:clear="none"/>
      </w:r>
      <w:r>
        <w:rPr>
          <w:rStyle w:val="Text9"/>
        </w:rPr>
        <w:t xml:space="preserve">IEnumerable</w:t>
        <w:br w:clear="none"/>
      </w:r>
      <w:r>
        <w:t xml:space="preserve">&lt;</w:t>
        <w:br w:clear="none"/>
      </w:r>
      <w:r>
        <w:rPr>
          <w:rStyle w:val="Text9"/>
        </w:rPr>
        <w:t xml:space="preserve">T</w:t>
        <w:br w:clear="none"/>
      </w:r>
      <w:r>
        <w:t xml:space="preserve">&gt;, </w:t>
        <w:br w:clear="none"/>
      </w:r>
      <w:r>
        <w:rPr>
          <w:rStyle w:val="Text9"/>
        </w:rPr>
        <w:t xml:space="preserve">IEnumerable</w:t>
        <w:br w:clear="none"/>
      </w:r>
      <w:r>
        <w:t xml:space="preserve"/>
        <w:br w:clear="none"/>
        <w:t xml:space="preserve">{</w:t>
        <w:br w:clear="none"/>
        <w:t xml:space="preserve">  </w:t>
        <w:br w:clear="none"/>
      </w:r>
      <w:r>
        <w:rPr>
          <w:rStyle w:val="Text12"/>
        </w:rPr>
        <w:t xml:space="preserve">int</w:t>
        <w:br w:clear="none"/>
      </w:r>
      <w:r>
        <w:t xml:space="preserve"> Count { </w:t>
        <w:br w:clear="none"/>
      </w:r>
      <w:r>
        <w:rPr>
          <w:rStyle w:val="Text4"/>
        </w:rPr>
        <w:t xml:space="preserve">get</w:t>
        <w:br w:clear="none"/>
      </w:r>
      <w:r>
        <w:t xml:space="preserve">; }</w:t>
        <w:br w:clear="none"/>
        <w:t xml:space="preserve">  </w:t>
        <w:br w:clear="none"/>
      </w:r>
      <w:r>
        <w:rPr>
          <w:rStyle w:val="Text12"/>
        </w:rPr>
        <w:t xml:space="preserve">bool</w:t>
        <w:br w:clear="none"/>
      </w:r>
      <w:r>
        <w:t xml:space="preserve"> IsReadOnly { </w:t>
        <w:br w:clear="none"/>
      </w:r>
      <w:r>
        <w:rPr>
          <w:rStyle w:val="Text4"/>
        </w:rPr>
        <w:t xml:space="preserve">get</w:t>
        <w:br w:clear="none"/>
      </w:r>
      <w:r>
        <w:t xml:space="preserve">; }</w:t>
        <w:br w:clear="none"/>
        <w:t xml:space="preserve">  </w:t>
        <w:br w:clear="none"/>
      </w:r>
      <w:r>
        <w:rPr>
          <w:rStyle w:val="Text4"/>
        </w:rPr>
        <w:t xml:space="preserve">void</w:t>
        <w:br w:clear="none"/>
      </w:r>
      <w:r>
        <w:t xml:space="preserve"> </w:t>
        <w:br w:clear="none"/>
      </w:r>
      <w:r>
        <w:rPr>
          <w:rStyle w:val="Text9"/>
        </w:rPr>
        <w:t xml:space="preserve">Add</w:t>
        <w:br w:clear="none"/>
      </w:r>
      <w:r>
        <w:t xml:space="preserve">(</w:t>
        <w:br w:clear="none"/>
        <w:t xml:space="preserve">T item</w:t>
        <w:br w:clear="none"/>
        <w:t xml:space="preserve">)</w:t>
        <w:br w:clear="none"/>
        <w:t xml:space="preserve">;</w:t>
        <w:br w:clear="none"/>
        <w:t xml:space="preserve">  </w:t>
        <w:br w:clear="none"/>
      </w:r>
      <w:r>
        <w:rPr>
          <w:rStyle w:val="Text4"/>
        </w:rPr>
        <w:t xml:space="preserve">void</w:t>
        <w:br w:clear="none"/>
      </w:r>
      <w:r>
        <w:t xml:space="preserve"> </w:t>
        <w:br w:clear="none"/>
      </w:r>
      <w:r>
        <w:rPr>
          <w:rStyle w:val="Text9"/>
        </w:rPr>
        <w:t xml:space="preserve">Clear</w:t>
        <w:br w:clear="none"/>
      </w:r>
      <w:r>
        <w:t xml:space="preserve">()</w:t>
        <w:br w:clear="none"/>
        <w:t xml:space="preserve">;</w:t>
        <w:br w:clear="none"/>
        <w:t xml:space="preserve">  </w:t>
        <w:br w:clear="none"/>
      </w:r>
      <w:r>
        <w:rPr>
          <w:rStyle w:val="Text12"/>
        </w:rPr>
        <w:t xml:space="preserve">bool</w:t>
        <w:br w:clear="none"/>
      </w:r>
      <w:r>
        <w:t xml:space="preserve"> </w:t>
        <w:br w:clear="none"/>
      </w:r>
      <w:r>
        <w:rPr>
          <w:rStyle w:val="Text9"/>
        </w:rPr>
        <w:t xml:space="preserve">Contains</w:t>
        <w:br w:clear="none"/>
      </w:r>
      <w:r>
        <w:t xml:space="preserve">(</w:t>
        <w:br w:clear="none"/>
        <w:t xml:space="preserve">T item</w:t>
        <w:br w:clear="none"/>
        <w:t xml:space="preserve">)</w:t>
        <w:br w:clear="none"/>
        <w:t xml:space="preserve">;</w:t>
        <w:br w:clear="none"/>
        <w:t xml:space="preserve">  </w:t>
        <w:br w:clear="none"/>
      </w:r>
      <w:r>
        <w:rPr>
          <w:rStyle w:val="Text4"/>
        </w:rPr>
        <w:t xml:space="preserve">void</w:t>
        <w:br w:clear="none"/>
      </w:r>
      <w:r>
        <w:t xml:space="preserve"> </w:t>
        <w:br w:clear="none"/>
      </w:r>
      <w:r>
        <w:rPr>
          <w:rStyle w:val="Text9"/>
        </w:rPr>
        <w:t xml:space="preserve">CopyTo</w:t>
        <w:br w:clear="none"/>
      </w:r>
      <w:r>
        <w:t xml:space="preserve">(</w:t>
        <w:br w:clear="none"/>
        <w:t xml:space="preserve">T[] array, </w:t>
        <w:br w:clear="none"/>
      </w:r>
      <w:r>
        <w:rPr>
          <w:rStyle w:val="Text12"/>
        </w:rPr>
        <w:t xml:space="preserve">int</w:t>
        <w:br w:clear="none"/>
      </w:r>
      <w:r>
        <w:t xml:space="preserve"> index</w:t>
        <w:br w:clear="none"/>
        <w:t xml:space="preserve">)</w:t>
        <w:br w:clear="none"/>
        <w:t xml:space="preserve">;</w:t>
        <w:br w:clear="none"/>
        <w:t xml:space="preserve">  </w:t>
        <w:br w:clear="none"/>
      </w:r>
      <w:r>
        <w:rPr>
          <w:rStyle w:val="Text12"/>
        </w:rPr>
        <w:t xml:space="preserve">bool</w:t>
        <w:br w:clear="none"/>
      </w:r>
      <w:r>
        <w:t xml:space="preserve"> </w:t>
        <w:br w:clear="none"/>
      </w:r>
      <w:r>
        <w:rPr>
          <w:rStyle w:val="Text9"/>
        </w:rPr>
        <w:t xml:space="preserve">Remove</w:t>
        <w:br w:clear="none"/>
      </w:r>
      <w:r>
        <w:t xml:space="preserve">(</w:t>
        <w:br w:clear="none"/>
        <w:t xml:space="preserve">T item</w:t>
        <w:br w:clear="none"/>
        <w:t xml:space="preserve">)</w:t>
        <w:br w:clear="none"/>
        <w:t xml:space="preserve">;</w:t>
        <w:br w:clear="none"/>
        <w:t xml:space="preserve">}</w:t>
        <w:br w:clear="none"/>
      </w:r>
    </w:p>
    <w:p>
      <w:bookmarkStart w:id="2061" w:name="Working_with_lists"/>
      <w:pPr>
        <w:pStyle w:val="Heading 2"/>
      </w:pPr>
      <w:r>
        <w:t>Working with lists</w:t>
      </w:r>
      <w:bookmarkEnd w:id="2061"/>
    </w:p>
    <w:p>
      <w:pPr>
        <w:pStyle w:val="Normal"/>
      </w:pPr>
      <w:r>
        <w:t>Lists, that is, a</w:t>
      </w:r>
      <w:r>
        <w:rPr>
          <w:rStyle w:val="Text63"/>
        </w:rPr>
        <w:bookmarkStart w:id="2062" w:name="_idIndexMarker1462"/>
        <w:t/>
        <w:bookmarkEnd w:id="2062"/>
      </w:r>
      <w:r>
        <w:t xml:space="preserve"> type that</w:t>
      </w:r>
      <w:r>
        <w:rPr>
          <w:rStyle w:val="Text63"/>
        </w:rPr>
        <w:bookmarkStart w:id="2063" w:name="_idIndexMarker1463"/>
        <w:t/>
        <w:bookmarkEnd w:id="2063"/>
      </w:r>
      <w:r>
        <w:t xml:space="preserve"> implements </w:t>
      </w:r>
      <w:r>
        <w:rPr>
          <w:rStyle w:val="Text0"/>
        </w:rPr>
        <w:t xml:space="preserve">IList&lt;T&gt;</w:t>
        <w:br w:clear="none"/>
      </w:r>
      <w:r>
        <w:t xml:space="preserve">, are </w:t>
      </w:r>
      <w:r>
        <w:rPr>
          <w:rStyle w:val="Text1"/>
        </w:rPr>
        <w:t>ordered collections</w:t>
      </w:r>
      <w:r>
        <w:t xml:space="preserve">, with an </w:t>
      </w:r>
      <w:r>
        <w:rPr>
          <w:rStyle w:val="Text0"/>
        </w:rPr>
        <w:t xml:space="preserve">int</w:t>
        <w:br w:clear="none"/>
      </w:r>
      <w:r>
        <w:t xml:space="preserve"> index to show the position of an item within the list, as </w:t>
      </w:r>
      <w:r>
        <w:rPr>
          <w:rStyle w:val="Text63"/>
        </w:rPr>
        <w:bookmarkStart w:id="2064" w:name="_idIndexMarker1464"/>
        <w:t/>
        <w:bookmarkEnd w:id="2064"/>
      </w:r>
      <w:r>
        <w:t>shown in the following code:</w:t>
      </w:r>
    </w:p>
    <w:p>
      <w:pPr>
        <w:pStyle w:val="Para 18"/>
      </w:pPr>
      <w:r>
        <w:rPr>
          <w:rStyle w:val="Text4"/>
        </w:rPr>
        <w:t xml:space="preserve">namespace</w:t>
        <w:br w:clear="none"/>
      </w:r>
      <w:r>
        <w:rPr>
          <w:rStyle w:val="Text10"/>
        </w:rPr>
        <w:t xml:space="preserve"> </w:t>
        <w:br w:clear="none"/>
      </w:r>
      <w:r>
        <w:t xml:space="preserve">System.Collections.Generic</w:t>
        <w:br w:clear="none"/>
      </w:r>
      <w:r>
        <w:rPr>
          <w:rStyle w:val="Text10"/>
        </w:rPr>
        <w:t xml:space="preserve">;</w:t>
        <w:br w:clear="none"/>
        <w:t xml:space="preserve">[</w:t>
        <w:br w:clear="none"/>
      </w:r>
      <w:r>
        <w:t xml:space="preserve">DefaultMember(</w:t>
        <w:br w:clear="none"/>
      </w:r>
      <w:r>
        <w:rPr>
          <w:rStyle w:val="Text2"/>
        </w:rPr>
        <w:t xml:space="preserve">"Item"</w:t>
        <w:br w:clear="none"/>
      </w:r>
      <w:r>
        <w:t xml:space="preserve">)</w:t>
        <w:br w:clear="none"/>
      </w:r>
      <w:r>
        <w:rPr>
          <w:rStyle w:val="Text10"/>
        </w:rPr>
        <w:t xml:space="preserve">] </w:t>
        <w:br w:clear="none"/>
      </w:r>
      <w:r>
        <w:rPr>
          <w:rStyle w:val="Text3"/>
        </w:rPr>
        <w:t xml:space="preserve">// aka "this" indexer.</w:t>
        <w:br w:clear="none"/>
      </w:r>
      <w:r>
        <w:rPr>
          <w:rStyle w:val="Text10"/>
        </w:rPr>
        <w:t xml:space="preserve"/>
        <w:br w:clear="none"/>
      </w:r>
      <w:r>
        <w:rPr>
          <w:rStyle w:val="Text4"/>
        </w:rPr>
        <w:t xml:space="preserve">public</w:t>
        <w:br w:clear="none"/>
      </w:r>
      <w:r>
        <w:rPr>
          <w:rStyle w:val="Text10"/>
        </w:rPr>
        <w:t xml:space="preserve"> </w:t>
        <w:br w:clear="none"/>
      </w:r>
      <w:r>
        <w:rPr>
          <w:rStyle w:val="Text4"/>
        </w:rPr>
        <w:t xml:space="preserve">interface</w:t>
        <w:br w:clear="none"/>
      </w:r>
      <w:r>
        <w:rPr>
          <w:rStyle w:val="Text10"/>
        </w:rPr>
        <w:t xml:space="preserve"> </w:t>
        <w:br w:clear="none"/>
      </w:r>
      <w:r>
        <w:t xml:space="preserve">IList</w:t>
        <w:br w:clear="none"/>
      </w:r>
      <w:r>
        <w:rPr>
          <w:rStyle w:val="Text10"/>
        </w:rPr>
        <w:t xml:space="preserve">&lt;</w:t>
        <w:br w:clear="none"/>
      </w:r>
      <w:r>
        <w:t xml:space="preserve">T</w:t>
        <w:br w:clear="none"/>
      </w:r>
      <w:r>
        <w:rPr>
          <w:rStyle w:val="Text10"/>
        </w:rPr>
        <w:t xml:space="preserve">&gt; : </w:t>
        <w:br w:clear="none"/>
      </w:r>
      <w:r>
        <w:t xml:space="preserve">ICollection</w:t>
        <w:br w:clear="none"/>
      </w:r>
      <w:r>
        <w:rPr>
          <w:rStyle w:val="Text10"/>
        </w:rPr>
        <w:t xml:space="preserve">&lt;</w:t>
        <w:br w:clear="none"/>
      </w:r>
      <w:r>
        <w:t xml:space="preserve">T</w:t>
        <w:br w:clear="none"/>
      </w:r>
      <w:r>
        <w:rPr>
          <w:rStyle w:val="Text10"/>
        </w:rPr>
        <w:t xml:space="preserve">&gt;, </w:t>
        <w:br w:clear="none"/>
      </w:r>
      <w:r>
        <w:t xml:space="preserve">IEnumerable</w:t>
        <w:br w:clear="none"/>
      </w:r>
      <w:r>
        <w:rPr>
          <w:rStyle w:val="Text10"/>
        </w:rPr>
        <w:t xml:space="preserve">&lt;</w:t>
        <w:br w:clear="none"/>
      </w:r>
      <w:r>
        <w:t xml:space="preserve">T</w:t>
        <w:br w:clear="none"/>
      </w:r>
      <w:r>
        <w:rPr>
          <w:rStyle w:val="Text10"/>
        </w:rPr>
        <w:t xml:space="preserve">&gt;, </w:t>
        <w:br w:clear="none"/>
      </w:r>
      <w:r>
        <w:t xml:space="preserve">IEnumerable</w:t>
        <w:br w:clear="none"/>
      </w:r>
      <w:r>
        <w:rPr>
          <w:rStyle w:val="Text10"/>
        </w:rPr>
        <w:t xml:space="preserve"/>
        <w:br w:clear="none"/>
        <w:t xml:space="preserve">{</w:t>
        <w:br w:clear="none"/>
        <w:t xml:space="preserve">  T </w:t>
        <w:br w:clear="none"/>
      </w:r>
      <w:r>
        <w:rPr>
          <w:rStyle w:val="Text4"/>
        </w:rPr>
        <w:t xml:space="preserve">this</w:t>
        <w:br w:clear="none"/>
      </w:r>
      <w:r>
        <w:rPr>
          <w:rStyle w:val="Text10"/>
        </w:rPr>
        <w:t xml:space="preserve">[</w:t>
        <w:br w:clear="none"/>
      </w:r>
      <w:r>
        <w:rPr>
          <w:rStyle w:val="Text12"/>
        </w:rPr>
        <w:t xml:space="preserve">int</w:t>
        <w:br w:clear="none"/>
      </w:r>
      <w:r>
        <w:rPr>
          <w:rStyle w:val="Text10"/>
        </w:rPr>
        <w:t xml:space="preserve"> index] { </w:t>
        <w:br w:clear="none"/>
      </w:r>
      <w:r>
        <w:rPr>
          <w:rStyle w:val="Text4"/>
        </w:rPr>
        <w:t xml:space="preserve">get</w:t>
        <w:br w:clear="none"/>
      </w:r>
      <w:r>
        <w:rPr>
          <w:rStyle w:val="Text10"/>
        </w:rPr>
        <w:t xml:space="preserve">; </w:t>
        <w:br w:clear="none"/>
      </w:r>
      <w:r>
        <w:rPr>
          <w:rStyle w:val="Text4"/>
        </w:rPr>
        <w:t xml:space="preserve">set</w:t>
        <w:br w:clear="none"/>
      </w:r>
      <w:r>
        <w:rPr>
          <w:rStyle w:val="Text10"/>
        </w:rPr>
        <w:t xml:space="preserve">; }</w:t>
        <w:br w:clear="none"/>
        <w:t xml:space="preserve">  </w:t>
        <w:br w:clear="none"/>
      </w:r>
      <w:r>
        <w:rPr>
          <w:rStyle w:val="Text12"/>
        </w:rPr>
        <w:t xml:space="preserve">int</w:t>
        <w:br w:clear="none"/>
      </w:r>
      <w:r>
        <w:rPr>
          <w:rStyle w:val="Text10"/>
        </w:rPr>
        <w:t xml:space="preserve"> </w:t>
        <w:br w:clear="none"/>
      </w:r>
      <w:r>
        <w:t xml:space="preserve">IndexOf</w:t>
        <w:br w:clear="none"/>
      </w:r>
      <w:r>
        <w:rPr>
          <w:rStyle w:val="Text10"/>
        </w:rPr>
        <w:t xml:space="preserve">(</w:t>
        <w:br w:clear="none"/>
        <w:t xml:space="preserve">T item</w:t>
        <w:br w:clear="none"/>
        <w:t xml:space="preserve">)</w:t>
        <w:br w:clear="none"/>
        <w:t xml:space="preserve">;</w:t>
        <w:br w:clear="none"/>
        <w:t xml:space="preserve">  </w:t>
        <w:br w:clear="none"/>
      </w:r>
      <w:r>
        <w:rPr>
          <w:rStyle w:val="Text4"/>
        </w:rPr>
        <w:t xml:space="preserve">void</w:t>
        <w:br w:clear="none"/>
      </w:r>
      <w:r>
        <w:rPr>
          <w:rStyle w:val="Text10"/>
        </w:rPr>
        <w:t xml:space="preserve"> </w:t>
        <w:br w:clear="none"/>
      </w:r>
      <w:r>
        <w:t xml:space="preserve">Insert</w:t>
        <w:br w:clear="none"/>
      </w:r>
      <w:r>
        <w:rPr>
          <w:rStyle w:val="Text10"/>
        </w:rPr>
        <w:t xml:space="preserve">(</w:t>
        <w:br w:clear="none"/>
      </w:r>
      <w:r>
        <w:rPr>
          <w:rStyle w:val="Text12"/>
        </w:rPr>
        <w:t xml:space="preserve">int</w:t>
        <w:br w:clear="none"/>
      </w:r>
      <w:r>
        <w:rPr>
          <w:rStyle w:val="Text10"/>
        </w:rPr>
        <w:t xml:space="preserve"> index, T item</w:t>
        <w:br w:clear="none"/>
        <w:t xml:space="preserve">)</w:t>
        <w:br w:clear="none"/>
        <w:t xml:space="preserve">;</w:t>
        <w:br w:clear="none"/>
        <w:t xml:space="preserve">  </w:t>
        <w:br w:clear="none"/>
      </w:r>
      <w:r>
        <w:rPr>
          <w:rStyle w:val="Text4"/>
        </w:rPr>
        <w:t xml:space="preserve">void</w:t>
        <w:br w:clear="none"/>
      </w:r>
      <w:r>
        <w:rPr>
          <w:rStyle w:val="Text10"/>
        </w:rPr>
        <w:t xml:space="preserve"> </w:t>
        <w:br w:clear="none"/>
      </w:r>
      <w:r>
        <w:t xml:space="preserve">RemoveAt</w:t>
        <w:br w:clear="none"/>
      </w:r>
      <w:r>
        <w:rPr>
          <w:rStyle w:val="Text10"/>
        </w:rPr>
        <w:t xml:space="preserve">(</w:t>
        <w:br w:clear="none"/>
      </w:r>
      <w:r>
        <w:rPr>
          <w:rStyle w:val="Text12"/>
        </w:rPr>
        <w:t xml:space="preserve">int</w:t>
        <w:br w:clear="none"/>
      </w:r>
      <w:r>
        <w:rPr>
          <w:rStyle w:val="Text10"/>
        </w:rPr>
        <w:t xml:space="preserve"> index</w:t>
        <w:br w:clear="none"/>
        <w:t xml:space="preserve">)</w:t>
        <w:br w:clear="none"/>
        <w:t xml:space="preserve">;</w:t>
        <w:br w:clear="none"/>
        <w:t xml:space="preserve">}</w:t>
        <w:br w:clear="none"/>
      </w:r>
    </w:p>
    <w:p>
      <w:pPr>
        <w:pStyle w:val="Normal"/>
      </w:pPr>
      <w:r>
        <w:t xml:space="preserve">The </w:t>
      </w:r>
      <w:r>
        <w:rPr>
          <w:rStyle w:val="Text0"/>
        </w:rPr>
        <w:t xml:space="preserve">[DefaultMember]</w:t>
        <w:br w:clear="none"/>
      </w:r>
      <w:r>
        <w:t xml:space="preserve"> attribute allows you to specify which member is accessed by default when no member name is specified. To make </w:t>
      </w:r>
      <w:r>
        <w:rPr>
          <w:rStyle w:val="Text0"/>
        </w:rPr>
        <w:t xml:space="preserve">IndexOf</w:t>
        <w:br w:clear="none"/>
      </w:r>
      <w:r>
        <w:t xml:space="preserve"> the default member, you would use </w:t>
      </w:r>
      <w:r>
        <w:rPr>
          <w:rStyle w:val="Text0"/>
        </w:rPr>
        <w:t xml:space="preserve">[DefaultMember("IndexOf")]</w:t>
        <w:br w:clear="none"/>
      </w:r>
      <w:r>
        <w:t xml:space="preserve">. To specify the indexer, you use </w:t>
      </w:r>
      <w:r>
        <w:rPr>
          <w:rStyle w:val="Text0"/>
        </w:rPr>
        <w:t xml:space="preserve">[DefaultMember("Item")]</w:t>
        <w:br w:clear="none"/>
      </w:r>
      <w:r>
        <w:t>.</w:t>
      </w:r>
    </w:p>
    <w:p>
      <w:pPr>
        <w:pStyle w:val="Normal"/>
      </w:pPr>
      <w:r>
        <w:rPr>
          <w:rStyle w:val="Text0"/>
        </w:rPr>
        <w:t xml:space="preserve">IList&lt;T&gt;</w:t>
        <w:br w:clear="none"/>
      </w:r>
      <w:r>
        <w:t xml:space="preserve"> derives</w:t>
      </w:r>
      <w:r>
        <w:rPr>
          <w:rStyle w:val="Text63"/>
        </w:rPr>
        <w:bookmarkStart w:id="2065" w:name="_idIndexMarker1465"/>
        <w:t/>
        <w:bookmarkEnd w:id="2065"/>
      </w:r>
      <w:r>
        <w:t xml:space="preserve"> from </w:t>
      </w:r>
      <w:r>
        <w:rPr>
          <w:rStyle w:val="Text0"/>
        </w:rPr>
        <w:t xml:space="preserve">ICollection&lt;T&gt;</w:t>
        <w:br w:clear="none"/>
      </w:r>
      <w:r>
        <w:t xml:space="preserve">, so it has a </w:t>
      </w:r>
      <w:r>
        <w:rPr>
          <w:rStyle w:val="Text0"/>
        </w:rPr>
        <w:t xml:space="preserve">Count</w:t>
        <w:br w:clear="none"/>
      </w:r>
      <w:r>
        <w:t xml:space="preserve"> property, and an </w:t>
      </w:r>
      <w:r>
        <w:rPr>
          <w:rStyle w:val="Text0"/>
        </w:rPr>
        <w:t xml:space="preserve">Add</w:t>
        <w:br w:clear="none"/>
      </w:r>
      <w:r>
        <w:t xml:space="preserve"> method to put an item at the end of the collection, as well as an </w:t>
      </w:r>
      <w:r>
        <w:rPr>
          <w:rStyle w:val="Text0"/>
        </w:rPr>
        <w:t xml:space="preserve">Insert</w:t>
        <w:br w:clear="none"/>
      </w:r>
      <w:r>
        <w:t xml:space="preserve"> method to put an item in the list at a specified position, and </w:t>
      </w:r>
      <w:r>
        <w:rPr>
          <w:rStyle w:val="Text0"/>
        </w:rPr>
        <w:t xml:space="preserve">RemoveAt</w:t>
        <w:br w:clear="none"/>
      </w:r>
      <w:r>
        <w:t xml:space="preserve"> to remove an item at a specified position.</w:t>
      </w:r>
    </w:p>
    <w:p>
      <w:pPr>
        <w:pStyle w:val="Normal"/>
      </w:pPr>
      <w:r>
        <w:t xml:space="preserve">Lists are a good choice when you want to manually control the order of items in a collection. Each item in a list has a unique index (or position) that is automatically assigned. Items can be any </w:t>
      </w:r>
      <w:r>
        <w:rPr>
          <w:rStyle w:val="Text63"/>
        </w:rPr>
        <w:bookmarkStart w:id="2066" w:name="_idIndexMarker1466"/>
        <w:t/>
        <w:bookmarkEnd w:id="2066"/>
      </w:r>
      <w:r>
        <w:t xml:space="preserve">type defined by </w:t>
      </w:r>
      <w:r>
        <w:rPr>
          <w:rStyle w:val="Text0"/>
        </w:rPr>
        <w:t xml:space="preserve">T</w:t>
        <w:br w:clear="none"/>
      </w:r>
      <w:r>
        <w:t xml:space="preserve"> and items can be duplicated. Indexes are </w:t>
      </w:r>
      <w:r>
        <w:rPr>
          <w:rStyle w:val="Text0"/>
        </w:rPr>
        <w:t xml:space="preserve">int</w:t>
        <w:br w:clear="none"/>
      </w:r>
      <w:r>
        <w:t xml:space="preserve"> types and start from </w:t>
      </w:r>
      <w:r>
        <w:rPr>
          <w:rStyle w:val="Text0"/>
        </w:rPr>
        <w:t xml:space="preserve">0</w:t>
        <w:br w:clear="none"/>
      </w:r>
      <w:r>
        <w:t xml:space="preserve">, so the first item in a list is at index </w:t>
      </w:r>
      <w:r>
        <w:rPr>
          <w:rStyle w:val="Text0"/>
        </w:rPr>
        <w:t xml:space="preserve">0</w:t>
        <w:br w:clear="none"/>
      </w:r>
      <w:r>
        <w:t xml:space="preserve">, as shown in </w:t>
      </w:r>
      <w:r>
        <w:rPr>
          <w:rStyle w:val="Text5"/>
        </w:rPr>
        <w:t>Table 8.9</w:t>
      </w:r>
      <w:r>
        <w:t>:</w:t>
      </w:r>
    </w:p>
    <w:tbl>
      <w:tblPr>
        <w:tblW w:type="auto" w:w="0"/>
      </w:tblPr>
      <w:tr>
        <w:tc>
          <w:tcPr>
            <w:tcW w:type="auto" w:w="0"/>
            <w:tcMar>
              <w:left w:type="dxa" w:w="200"/>
              <w:top w:type="dxa" w:w="200"/>
              <w:right w:type="dxa" w:w="200"/>
              <w:bottom w:type="dxa" w:w="200"/>
            </w:tcMar>
            <w:vAlign w:val="top"/>
          </w:tcPr>
          <w:p>
            <w:bookmarkStart w:id="2067" w:name="Index"/>
            <w:pPr>
              <w:pStyle w:val="Para 39"/>
            </w:pPr>
            <w:r>
              <w:t/>
            </w:r>
            <w:bookmarkEnd w:id="2067"/>
          </w:p>
          <w:p>
            <w:pPr>
              <w:pStyle w:val="Para 09"/>
            </w:pPr>
            <w:r>
              <w:t>Index</w:t>
            </w:r>
          </w:p>
        </w:tc>
        <w:tc>
          <w:tcPr>
            <w:tcW w:type="auto" w:w="0"/>
            <w:tcMar>
              <w:left w:type="dxa" w:w="200"/>
              <w:top w:type="dxa" w:w="200"/>
              <w:right w:type="dxa" w:w="200"/>
              <w:bottom w:type="dxa" w:w="200"/>
            </w:tcMar>
            <w:vAlign w:val="top"/>
          </w:tcPr>
          <w:p>
            <w:pPr>
              <w:pStyle w:val="Para 09"/>
            </w:pPr>
            <w:r>
              <w:t>Item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London</w:t>
            </w:r>
          </w:p>
        </w:tc>
      </w:tr>
    </w:tbl>
    <w:tbl>
      <w:tblPr>
        <w:tblW w:type="auto" w:w="0"/>
      </w:tblPr>
      <w:tr>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Paris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London</w:t>
            </w:r>
          </w:p>
        </w:tc>
      </w:tr>
    </w:tbl>
    <w:tbl>
      <w:tblPr>
        <w:tblW w:type="auto" w:w="0"/>
      </w:tblPr>
      <w:tr>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Sydney</w:t>
            </w:r>
          </w:p>
        </w:tc>
      </w:tr>
    </w:tbl>
    <w:p>
      <w:pPr>
        <w:pStyle w:val="Para 08"/>
      </w:pPr>
      <w:r>
        <w:t>Table 8.9: Cities in a list with indexes</w:t>
      </w:r>
    </w:p>
    <w:p>
      <w:pPr>
        <w:pStyle w:val="Normal"/>
      </w:pPr>
      <w:r>
        <w:t xml:space="preserve">If a new item (for example, Santiago) is inserted between London and Sydney, then the index of Sydney is automatically incremented. Therefore, you must be aware that an item’s index can change after inserting or removing items, as shown in </w:t>
      </w:r>
      <w:r>
        <w:rPr>
          <w:rStyle w:val="Text5"/>
        </w:rPr>
        <w:t>Table 8.10</w:t>
      </w:r>
      <w:r>
        <w:t>:</w:t>
      </w:r>
    </w:p>
    <w:tbl>
      <w:tblPr>
        <w:tblW w:type="auto" w:w="0"/>
      </w:tblPr>
      <w:tr>
        <w:tc>
          <w:tcPr>
            <w:tcW w:type="auto" w:w="0"/>
            <w:tcMar>
              <w:left w:type="dxa" w:w="200"/>
              <w:top w:type="dxa" w:w="200"/>
              <w:right w:type="dxa" w:w="200"/>
              <w:bottom w:type="dxa" w:w="200"/>
            </w:tcMar>
            <w:vAlign w:val="top"/>
          </w:tcPr>
          <w:p>
            <w:bookmarkStart w:id="2068" w:name="Index_1"/>
            <w:pPr>
              <w:pStyle w:val="Para 39"/>
            </w:pPr>
            <w:r>
              <w:t/>
            </w:r>
            <w:bookmarkEnd w:id="2068"/>
          </w:p>
          <w:p>
            <w:pPr>
              <w:pStyle w:val="Para 09"/>
            </w:pPr>
            <w:r>
              <w:t>Index</w:t>
            </w:r>
          </w:p>
        </w:tc>
        <w:tc>
          <w:tcPr>
            <w:tcW w:type="auto" w:w="0"/>
            <w:tcMar>
              <w:left w:type="dxa" w:w="200"/>
              <w:top w:type="dxa" w:w="200"/>
              <w:right w:type="dxa" w:w="200"/>
              <w:bottom w:type="dxa" w:w="200"/>
            </w:tcMar>
            <w:vAlign w:val="top"/>
          </w:tcPr>
          <w:p>
            <w:pPr>
              <w:pStyle w:val="Para 09"/>
            </w:pPr>
            <w:r>
              <w:t>Item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London</w:t>
            </w:r>
          </w:p>
        </w:tc>
      </w:tr>
    </w:tbl>
    <w:tbl>
      <w:tblPr>
        <w:tblW w:type="auto" w:w="0"/>
      </w:tblPr>
      <w:tr>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Paris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London</w:t>
            </w:r>
          </w:p>
        </w:tc>
      </w:tr>
    </w:tbl>
    <w:tbl>
      <w:tblPr>
        <w:tblW w:type="auto" w:w="0"/>
      </w:tblPr>
      <w:tr>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Santiago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4</w:t>
            </w:r>
          </w:p>
        </w:tc>
        <w:tc>
          <w:tcPr>
            <w:tcW w:type="auto" w:w="0"/>
            <w:shd w:val="clear" w:color="auto" w:fill="EEF2F6"/>
            <w:tcMar>
              <w:left w:type="dxa" w:w="200"/>
              <w:top w:type="dxa" w:w="200"/>
              <w:right w:type="dxa" w:w="200"/>
              <w:bottom w:type="dxa" w:w="200"/>
            </w:tcMar>
            <w:vAlign w:val="top"/>
          </w:tcPr>
          <w:p>
            <w:pPr>
              <w:pStyle w:val="Para 02"/>
            </w:pPr>
            <w:r>
              <w:t>Sydney</w:t>
            </w:r>
          </w:p>
        </w:tc>
      </w:tr>
    </w:tbl>
    <w:p>
      <w:pPr>
        <w:pStyle w:val="Para 08"/>
      </w:pPr>
      <w:r>
        <w:t>Table 8.10: Cities list after an item is inserted</w:t>
      </w:r>
    </w:p>
    <w:p>
      <w:pPr>
        <w:pStyle w:val="Normal"/>
      </w:pPr>
      <w:r>
        <w:rPr>
          <w:rStyle w:val="Text1"/>
        </w:rPr>
        <w:t>Good Practice</w:t>
      </w:r>
      <w:r>
        <w:t xml:space="preserve">: Some developers can get into a poor habit of using </w:t>
      </w:r>
      <w:r>
        <w:rPr>
          <w:rStyle w:val="Text0"/>
        </w:rPr>
        <w:t xml:space="preserve">List&lt;T&gt;</w:t>
        <w:br w:clear="none"/>
      </w:r>
      <w:r>
        <w:t xml:space="preserve"> and other collections when an array would be better. Use arrays instead of collections if the data will not change size after instantiation. You should also use lists initially while you are adding and removing items, but then convert them into an array once you are done with manipulating the items.</w:t>
      </w:r>
    </w:p>
    <w:p>
      <w:pPr>
        <w:pStyle w:val="Normal"/>
      </w:pPr>
      <w:r>
        <w:t>Let’s explore lists:</w:t>
      </w:r>
    </w:p>
    <w:p>
      <w:pPr>
        <w:numPr>
          <w:ilvl w:val="0"/>
          <w:numId w:val="423"/>
        </w:numPr>
        <w:pStyle w:val="Para 01"/>
      </w:pPr>
      <w:r>
        <w:t xml:space="preserve">Use your </w:t>
      </w:r>
      <w:r>
        <w:rPr>
          <w:rStyle w:val="Text63"/>
        </w:rPr>
        <w:bookmarkStart w:id="2069" w:name="_idIndexMarker1467"/>
        <w:t/>
        <w:bookmarkEnd w:id="2069"/>
      </w:r>
      <w:r>
        <w:t xml:space="preserve">preferred code editor to add a new </w:t>
      </w:r>
      <w:r>
        <w:rPr>
          <w:rStyle w:val="Text1"/>
        </w:rPr>
        <w:t>Console App</w:t>
      </w:r>
      <w:r>
        <w:t xml:space="preserve"> / </w:t>
      </w:r>
      <w:r>
        <w:rPr>
          <w:rStyle w:val="Text0"/>
        </w:rPr>
        <w:t xml:space="preserve">console</w:t>
        <w:br w:clear="none"/>
      </w:r>
      <w:r>
        <w:t xml:space="preserve"> project </w:t>
      </w:r>
      <w:r>
        <w:rPr>
          <w:rStyle w:val="Text63"/>
        </w:rPr>
        <w:bookmarkStart w:id="2070" w:name="_idIndexMarker1468"/>
        <w:t/>
        <w:bookmarkEnd w:id="2070"/>
      </w:r>
      <w:r>
        <w:t xml:space="preserve">named </w:t>
      </w:r>
      <w:r>
        <w:rPr>
          <w:rStyle w:val="Text0"/>
        </w:rPr>
        <w:t xml:space="preserve">WorkingWithCollections</w:t>
        <w:br w:clear="none"/>
      </w:r>
      <w:r>
        <w:t xml:space="preserve"> to the </w:t>
      </w:r>
      <w:r>
        <w:rPr>
          <w:rStyle w:val="Text0"/>
        </w:rPr>
        <w:t xml:space="preserve">Chapter08</w:t>
        <w:br w:clear="none"/>
      </w:r>
      <w:r>
        <w:t xml:space="preserve"> solution.</w:t>
      </w:r>
    </w:p>
    <w:p>
      <w:pPr>
        <w:numPr>
          <w:ilvl w:val="0"/>
          <w:numId w:val="423"/>
        </w:numPr>
        <w:pStyle w:val="Para 01"/>
      </w:pPr>
      <w:r>
        <w:t xml:space="preserve">Add a new class file named </w:t>
      </w:r>
      <w:r>
        <w:rPr>
          <w:rStyle w:val="Text0"/>
        </w:rPr>
        <w:t xml:space="preserve">Program.Helpers.cs</w:t>
        <w:br w:clear="none"/>
      </w:r>
      <w:r>
        <w:t>.</w:t>
      </w:r>
    </w:p>
    <w:p>
      <w:pPr>
        <w:numPr>
          <w:ilvl w:val="0"/>
          <w:numId w:val="423"/>
        </w:numPr>
        <w:pStyle w:val="Para 01"/>
      </w:pPr>
      <w:r>
        <w:t xml:space="preserve">In </w:t>
      </w:r>
      <w:r>
        <w:rPr>
          <w:rStyle w:val="Text0"/>
        </w:rPr>
        <w:t xml:space="preserve">Program.Helpers.cs</w:t>
        <w:br w:clear="none"/>
      </w:r>
      <w:r>
        <w:t xml:space="preserve">, define a partial </w:t>
      </w:r>
      <w:r>
        <w:rPr>
          <w:rStyle w:val="Text0"/>
        </w:rPr>
        <w:t xml:space="preserve">Program</w:t>
        <w:br w:clear="none"/>
      </w:r>
      <w:r>
        <w:t xml:space="preserve"> class with a generic method to output a collection of </w:t>
      </w:r>
      <w:r>
        <w:rPr>
          <w:rStyle w:val="Text0"/>
        </w:rPr>
        <w:t xml:space="preserve">T</w:t>
        <w:br w:clear="none"/>
      </w:r>
      <w:r>
        <w:t xml:space="preserve"> values with a title, as shown in the following code: </w:t>
      </w:r>
    </w:p>
    <w:p>
      <w:pPr>
        <w:pStyle w:val="Para 04"/>
      </w:pP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OutputCollection</w:t>
        <w:br w:clear="none"/>
      </w:r>
      <w:r>
        <w:t xml:space="preserve">&lt;</w:t>
        <w:br w:clear="none"/>
      </w:r>
      <w:r>
        <w:rPr>
          <w:rStyle w:val="Text9"/>
        </w:rPr>
        <w:t xml:space="preserve">T</w:t>
        <w:br w:clear="none"/>
      </w:r>
      <w:r>
        <w:t xml:space="preserve">&gt;(</w:t>
        <w:br w:clear="none"/>
        <w:t xml:space="preserve"/>
        <w:br w:clear="none"/>
        <w:t xml:space="preserve">    </w:t>
        <w:br w:clear="none"/>
      </w:r>
      <w:r>
        <w:rPr>
          <w:rStyle w:val="Text12"/>
        </w:rPr>
        <w:t xml:space="preserve">string</w:t>
        <w:br w:clear="none"/>
      </w:r>
      <w:r>
        <w:t xml:space="preserve"> title, IEnumerable&lt;T&gt; collection</w:t>
        <w:br w:clear="none"/>
        <w:t xml:space="preserve">)</w:t>
        <w:br w:clear="none"/>
        <w:t xml:space="preserve"/>
        <w:br w:clear="none"/>
        <w:t xml:space="preserve">  {</w:t>
        <w:br w:clear="none"/>
        <w:t xml:space="preserve">    WriteLine(</w:t>
        <w:br w:clear="none"/>
      </w:r>
      <w:r>
        <w:rPr>
          <w:rStyle w:val="Text2"/>
        </w:rPr>
        <w:t xml:space="preserve">$"</w:t>
        <w:br w:clear="none"/>
      </w:r>
      <w:r>
        <w:rPr>
          <w:rStyle w:val="Text8"/>
        </w:rPr>
        <w:t xml:space="preserve">{title}</w:t>
        <w:br w:clear="none"/>
      </w:r>
      <w:r>
        <w:rPr>
          <w:rStyle w:val="Text2"/>
        </w:rPr>
        <w:t xml:space="preserve">:"</w:t>
        <w:br w:clear="none"/>
      </w:r>
      <w:r>
        <w:t xml:space="preserve">);</w:t>
        <w:br w:clear="none"/>
        <w:t xml:space="preserve">    </w:t>
        <w:br w:clear="none"/>
      </w:r>
      <w:r>
        <w:rPr>
          <w:rStyle w:val="Text4"/>
        </w:rPr>
        <w:t xml:space="preserve">foreach</w:t>
        <w:br w:clear="none"/>
      </w:r>
      <w:r>
        <w:t xml:space="preserve"> (T item </w:t>
        <w:br w:clear="none"/>
      </w:r>
      <w:r>
        <w:rPr>
          <w:rStyle w:val="Text4"/>
        </w:rPr>
        <w:t xml:space="preserve">in</w:t>
        <w:br w:clear="none"/>
      </w:r>
      <w:r>
        <w:t xml:space="preserve"> collection)</w:t>
        <w:br w:clear="none"/>
        <w:t xml:space="preserve">    {</w:t>
        <w:br w:clear="none"/>
        <w:t xml:space="preserve">      WriteLine(</w:t>
        <w:br w:clear="none"/>
      </w:r>
      <w:r>
        <w:rPr>
          <w:rStyle w:val="Text2"/>
        </w:rPr>
        <w:t xml:space="preserve">$"  </w:t>
        <w:br w:clear="none"/>
      </w:r>
      <w:r>
        <w:rPr>
          <w:rStyle w:val="Text8"/>
        </w:rPr>
        <w:t xml:space="preserve">{item}</w:t>
        <w:br w:clear="none"/>
      </w:r>
      <w:r>
        <w:rPr>
          <w:rStyle w:val="Text2"/>
        </w:rPr>
        <w:t xml:space="preserve">"</w:t>
        <w:br w:clear="none"/>
      </w:r>
      <w:r>
        <w:t xml:space="preserve">);</w:t>
        <w:br w:clear="none"/>
        <w:t xml:space="preserve">    }</w:t>
        <w:br w:clear="none"/>
        <w:t xml:space="preserve">  }</w:t>
        <w:br w:clear="none"/>
        <w:t xml:space="preserve">}</w:t>
        <w:br w:clear="none"/>
      </w:r>
    </w:p>
    <w:p>
      <w:pPr>
        <w:numPr>
          <w:ilvl w:val="0"/>
          <w:numId w:val="423"/>
        </w:numPr>
        <w:pStyle w:val="Para 01"/>
      </w:pPr>
      <w:r>
        <w:t xml:space="preserve">In </w:t>
      </w:r>
      <w:r>
        <w:rPr>
          <w:rStyle w:val="Text0"/>
        </w:rPr>
        <w:t xml:space="preserve">Program.cs</w:t>
        <w:br w:clear="none"/>
      </w:r>
      <w:r>
        <w:t xml:space="preserve">, delete the </w:t>
      </w:r>
      <w:r>
        <w:rPr>
          <w:rStyle w:val="Text63"/>
        </w:rPr>
        <w:bookmarkStart w:id="2071" w:name="_idIndexMarker1469"/>
        <w:t/>
        <w:bookmarkEnd w:id="2071"/>
      </w:r>
      <w:r>
        <w:t>existing statements and then add some statements to</w:t>
      </w:r>
      <w:r>
        <w:rPr>
          <w:rStyle w:val="Text63"/>
        </w:rPr>
        <w:bookmarkStart w:id="2072" w:name="_idIndexMarker1470"/>
        <w:t/>
        <w:bookmarkEnd w:id="2072"/>
      </w:r>
      <w:r>
        <w:t xml:space="preserve"> illustrate some of the common ways of defining and working with lists, as shown in the following code: </w:t>
      </w:r>
    </w:p>
    <w:p>
      <w:pPr>
        <w:pStyle w:val="Para 12"/>
      </w:pPr>
      <w:r>
        <w:t xml:space="preserve">// Simple syntax for creating a list and adding three items.</w:t>
        <w:br w:clear="none"/>
      </w:r>
      <w:r>
        <w:rPr>
          <w:rStyle w:val="Text7"/>
        </w:rPr>
        <w:t xml:space="preserve"/>
        <w:br w:clear="none"/>
        <w:t xml:space="preserve">List&lt;</w:t>
        <w:br w:clear="none"/>
      </w:r>
      <w:r>
        <w:rPr>
          <w:rStyle w:val="Text23"/>
        </w:rPr>
        <w:t xml:space="preserve">string</w:t>
        <w:br w:clear="none"/>
      </w:r>
      <w:r>
        <w:rPr>
          <w:rStyle w:val="Text7"/>
        </w:rPr>
        <w:t xml:space="preserve">&gt; cities = </w:t>
        <w:br w:clear="none"/>
      </w:r>
      <w:r>
        <w:rPr>
          <w:rStyle w:val="Text18"/>
        </w:rPr>
        <w:t xml:space="preserve">new</w:t>
        <w:br w:clear="none"/>
      </w:r>
      <w:r>
        <w:rPr>
          <w:rStyle w:val="Text7"/>
        </w:rPr>
        <w:t xml:space="preserve">(); </w:t>
        <w:br w:clear="none"/>
        <w:t xml:space="preserve">cities.Add(</w:t>
        <w:br w:clear="none"/>
      </w:r>
      <w:r>
        <w:rPr>
          <w:rStyle w:val="Text17"/>
        </w:rPr>
        <w:t xml:space="preserve">"London"</w:t>
        <w:br w:clear="none"/>
      </w:r>
      <w:r>
        <w:rPr>
          <w:rStyle w:val="Text7"/>
        </w:rPr>
        <w:t xml:space="preserve">); </w:t>
        <w:br w:clear="none"/>
        <w:t xml:space="preserve">cities.Add(</w:t>
        <w:br w:clear="none"/>
      </w:r>
      <w:r>
        <w:rPr>
          <w:rStyle w:val="Text17"/>
        </w:rPr>
        <w:t xml:space="preserve">"Paris"</w:t>
        <w:br w:clear="none"/>
      </w:r>
      <w:r>
        <w:rPr>
          <w:rStyle w:val="Text7"/>
        </w:rPr>
        <w:t xml:space="preserve">); </w:t>
        <w:br w:clear="none"/>
        <w:t xml:space="preserve">cities.Add(</w:t>
        <w:br w:clear="none"/>
      </w:r>
      <w:r>
        <w:rPr>
          <w:rStyle w:val="Text17"/>
        </w:rPr>
        <w:t xml:space="preserve">"Milan"</w:t>
        <w:br w:clear="none"/>
      </w:r>
      <w:r>
        <w:rPr>
          <w:rStyle w:val="Text7"/>
        </w:rPr>
        <w:t xml:space="preserve">);</w:t>
        <w:br w:clear="none"/>
      </w:r>
      <w:r>
        <w:t xml:space="preserve">/* Alternative syntax that is converted by the compiler into</w:t>
        <w:br w:clear="none"/>
      </w:r>
      <w:r>
        <w:rPr>
          <w:rStyle w:val="Text7"/>
        </w:rPr>
        <w:t xml:space="preserve"/>
        <w:br w:clear="none"/>
      </w:r>
      <w:r>
        <w:t xml:space="preserve">   the three Add method calls above.</w:t>
        <w:br w:clear="none"/>
      </w:r>
      <w:r>
        <w:rPr>
          <w:rStyle w:val="Text7"/>
        </w:rPr>
        <w:t xml:space="preserve"/>
        <w:br w:clear="none"/>
      </w:r>
      <w:r>
        <w:t xml:space="preserve">List&lt;string&gt; cities = new()</w:t>
        <w:br w:clear="none"/>
      </w:r>
      <w:r>
        <w:rPr>
          <w:rStyle w:val="Text7"/>
        </w:rPr>
        <w:t xml:space="preserve"/>
        <w:br w:clear="none"/>
      </w:r>
      <w:r>
        <w:t xml:space="preserve">  { "London", "Paris", "Milan" }; */</w:t>
        <w:br w:clear="none"/>
      </w:r>
      <w:r>
        <w:rPr>
          <w:rStyle w:val="Text7"/>
        </w:rPr>
        <w:t xml:space="preserve"/>
        <w:br w:clear="none"/>
      </w:r>
      <w:r>
        <w:t xml:space="preserve">/* Alternative syntax that passes an array</w:t>
        <w:br w:clear="none"/>
      </w:r>
      <w:r>
        <w:rPr>
          <w:rStyle w:val="Text7"/>
        </w:rPr>
        <w:t xml:space="preserve"/>
        <w:br w:clear="none"/>
      </w:r>
      <w:r>
        <w:t xml:space="preserve">   of string values to AddRange method.</w:t>
        <w:br w:clear="none"/>
      </w:r>
      <w:r>
        <w:rPr>
          <w:rStyle w:val="Text7"/>
        </w:rPr>
        <w:t xml:space="preserve"/>
        <w:br w:clear="none"/>
      </w:r>
      <w:r>
        <w:t xml:space="preserve">List&lt;string&gt; cities = new(); </w:t>
        <w:br w:clear="none"/>
      </w:r>
      <w:r>
        <w:rPr>
          <w:rStyle w:val="Text7"/>
        </w:rPr>
        <w:t xml:space="preserve"/>
        <w:br w:clear="none"/>
      </w:r>
      <w:r>
        <w:t xml:space="preserve">cities.AddRange(new[] { "London", "Paris", "Milan" }); */</w:t>
        <w:br w:clear="none"/>
      </w:r>
      <w:r>
        <w:rPr>
          <w:rStyle w:val="Text7"/>
        </w:rPr>
        <w:t xml:space="preserve"/>
        <w:br w:clear="none"/>
        <w:t xml:space="preserve">OutputCollection(</w:t>
        <w:br w:clear="none"/>
      </w:r>
      <w:r>
        <w:rPr>
          <w:rStyle w:val="Text17"/>
        </w:rPr>
        <w:t xml:space="preserve">"Initial list"</w:t>
        <w:br w:clear="none"/>
      </w:r>
      <w:r>
        <w:rPr>
          <w:rStyle w:val="Text7"/>
        </w:rPr>
        <w:t xml:space="preserve">, cities);</w:t>
        <w:br w:clear="none"/>
        <w:t xml:space="preserve">WriteLine(</w:t>
        <w:br w:clear="none"/>
      </w:r>
      <w:r>
        <w:rPr>
          <w:rStyle w:val="Text17"/>
        </w:rPr>
        <w:t xml:space="preserve">$"The first city is </w:t>
        <w:br w:clear="none"/>
      </w:r>
      <w:r>
        <w:rPr>
          <w:rStyle w:val="Text26"/>
        </w:rPr>
        <w:t xml:space="preserve">{cities[</w:t>
        <w:br w:clear="none"/>
      </w:r>
      <w:r>
        <w:rPr>
          <w:rStyle w:val="Text38"/>
        </w:rPr>
        <w:t xml:space="preserve">0</w:t>
        <w:br w:clear="none"/>
      </w:r>
      <w:r>
        <w:rPr>
          <w:rStyle w:val="Text26"/>
        </w:rPr>
        <w:t xml:space="preserve">]}</w:t>
        <w:br w:clear="none"/>
      </w:r>
      <w:r>
        <w:rPr>
          <w:rStyle w:val="Text17"/>
        </w:rPr>
        <w:t xml:space="preserve">."</w:t>
        <w:br w:clear="none"/>
      </w:r>
      <w:r>
        <w:rPr>
          <w:rStyle w:val="Text7"/>
        </w:rPr>
        <w:t xml:space="preserve">); </w:t>
        <w:br w:clear="none"/>
        <w:t xml:space="preserve">WriteLine(</w:t>
        <w:br w:clear="none"/>
      </w:r>
      <w:r>
        <w:rPr>
          <w:rStyle w:val="Text17"/>
        </w:rPr>
        <w:t xml:space="preserve">$"The last city is </w:t>
        <w:br w:clear="none"/>
      </w:r>
      <w:r>
        <w:rPr>
          <w:rStyle w:val="Text26"/>
        </w:rPr>
        <w:t xml:space="preserve">{cities[cities.Count - </w:t>
        <w:br w:clear="none"/>
      </w:r>
      <w:r>
        <w:rPr>
          <w:rStyle w:val="Text38"/>
        </w:rPr>
        <w:t xml:space="preserve">1</w:t>
        <w:br w:clear="none"/>
      </w:r>
      <w:r>
        <w:rPr>
          <w:rStyle w:val="Text26"/>
        </w:rPr>
        <w:t xml:space="preserve">]}</w:t>
        <w:br w:clear="none"/>
      </w:r>
      <w:r>
        <w:rPr>
          <w:rStyle w:val="Text17"/>
        </w:rPr>
        <w:t xml:space="preserve">."</w:t>
        <w:br w:clear="none"/>
      </w:r>
      <w:r>
        <w:rPr>
          <w:rStyle w:val="Text7"/>
        </w:rPr>
        <w:t xml:space="preserve">);</w:t>
        <w:br w:clear="none"/>
        <w:t xml:space="preserve">cities.Insert(</w:t>
        <w:br w:clear="none"/>
      </w:r>
      <w:r>
        <w:rPr>
          <w:rStyle w:val="Text38"/>
        </w:rPr>
        <w:t xml:space="preserve">0</w:t>
        <w:br w:clear="none"/>
      </w:r>
      <w:r>
        <w:rPr>
          <w:rStyle w:val="Text7"/>
        </w:rPr>
        <w:t xml:space="preserve">, </w:t>
        <w:br w:clear="none"/>
      </w:r>
      <w:r>
        <w:rPr>
          <w:rStyle w:val="Text17"/>
        </w:rPr>
        <w:t xml:space="preserve">"Sydney"</w:t>
        <w:br w:clear="none"/>
      </w:r>
      <w:r>
        <w:rPr>
          <w:rStyle w:val="Text7"/>
        </w:rPr>
        <w:t xml:space="preserve">);</w:t>
        <w:br w:clear="none"/>
        <w:t xml:space="preserve">OutputCollection(</w:t>
        <w:br w:clear="none"/>
      </w:r>
      <w:r>
        <w:rPr>
          <w:rStyle w:val="Text17"/>
        </w:rPr>
        <w:t xml:space="preserve">"After inserting Sydney at index 0"</w:t>
        <w:br w:clear="none"/>
      </w:r>
      <w:r>
        <w:rPr>
          <w:rStyle w:val="Text7"/>
        </w:rPr>
        <w:t xml:space="preserve">, cities); </w:t>
        <w:br w:clear="none"/>
        <w:t xml:space="preserve">cities.RemoveAt(</w:t>
        <w:br w:clear="none"/>
      </w:r>
      <w:r>
        <w:rPr>
          <w:rStyle w:val="Text38"/>
        </w:rPr>
        <w:t xml:space="preserve">1</w:t>
        <w:br w:clear="none"/>
      </w:r>
      <w:r>
        <w:rPr>
          <w:rStyle w:val="Text7"/>
        </w:rPr>
        <w:t xml:space="preserve">); </w:t>
        <w:br w:clear="none"/>
        <w:t xml:space="preserve">cities.Remove(</w:t>
        <w:br w:clear="none"/>
      </w:r>
      <w:r>
        <w:rPr>
          <w:rStyle w:val="Text17"/>
        </w:rPr>
        <w:t xml:space="preserve">"Milan"</w:t>
        <w:br w:clear="none"/>
      </w:r>
      <w:r>
        <w:rPr>
          <w:rStyle w:val="Text7"/>
        </w:rPr>
        <w:t xml:space="preserve">);</w:t>
        <w:br w:clear="none"/>
        <w:t xml:space="preserve">OutputCollection(</w:t>
        <w:br w:clear="none"/>
      </w:r>
      <w:r>
        <w:rPr>
          <w:rStyle w:val="Text17"/>
        </w:rPr>
        <w:t xml:space="preserve">"After removing two cities"</w:t>
        <w:br w:clear="none"/>
      </w:r>
      <w:r>
        <w:rPr>
          <w:rStyle w:val="Text7"/>
        </w:rPr>
        <w:t xml:space="preserve">, cities);</w:t>
        <w:br w:clear="none"/>
      </w:r>
    </w:p>
    <w:p>
      <w:pPr>
        <w:numPr>
          <w:ilvl w:val="0"/>
          <w:numId w:val="423"/>
        </w:numPr>
        <w:pStyle w:val="Para 01"/>
      </w:pPr>
      <w:r>
        <w:t xml:space="preserve">Run the code and </w:t>
      </w:r>
      <w:r>
        <w:rPr>
          <w:rStyle w:val="Text63"/>
        </w:rPr>
        <w:bookmarkStart w:id="2073" w:name="_idIndexMarker1471"/>
        <w:t/>
        <w:bookmarkEnd w:id="2073"/>
      </w:r>
      <w:r>
        <w:t>view the</w:t>
      </w:r>
      <w:r>
        <w:rPr>
          <w:rStyle w:val="Text63"/>
        </w:rPr>
        <w:bookmarkStart w:id="2074" w:name="_idIndexMarker1472"/>
        <w:t/>
        <w:bookmarkEnd w:id="2074"/>
      </w:r>
      <w:r>
        <w:t xml:space="preserve"> result, as shown in the following output: </w:t>
      </w:r>
    </w:p>
    <w:p>
      <w:pPr>
        <w:pStyle w:val="Para 05"/>
      </w:pPr>
      <w:r>
        <w:t xml:space="preserve">Initial list:</w:t>
        <w:br w:clear="none"/>
        <w:t xml:space="preserve">  London</w:t>
        <w:br w:clear="none"/>
        <w:t xml:space="preserve">  Paris</w:t>
        <w:br w:clear="none"/>
        <w:t xml:space="preserve">  Milan</w:t>
        <w:br w:clear="none"/>
        <w:t xml:space="preserve">The first city is London. </w:t>
        <w:br w:clear="none"/>
        <w:t xml:space="preserve">The last city is Milan.</w:t>
        <w:br w:clear="none"/>
        <w:t xml:space="preserve">After inserting Sydney at index 0:</w:t>
        <w:br w:clear="none"/>
        <w:t xml:space="preserve">  Sydney</w:t>
        <w:br w:clear="none"/>
        <w:t xml:space="preserve">  London</w:t>
        <w:br w:clear="none"/>
        <w:t xml:space="preserve">  Paris</w:t>
        <w:br w:clear="none"/>
        <w:t xml:space="preserve">  Milan</w:t>
        <w:br w:clear="none"/>
        <w:t xml:space="preserve">After removing two cities:</w:t>
        <w:br w:clear="none"/>
        <w:t xml:space="preserve">  Sydney</w:t>
        <w:br w:clear="none"/>
        <w:t xml:space="preserve">  Paris</w:t>
        <w:br w:clear="none"/>
      </w:r>
    </w:p>
    <w:p>
      <w:bookmarkStart w:id="2075" w:name="Working_with_dictionaries"/>
      <w:pPr>
        <w:pStyle w:val="Heading 2"/>
      </w:pPr>
      <w:r>
        <w:t>Working with dictionaries</w:t>
      </w:r>
      <w:bookmarkEnd w:id="2075"/>
    </w:p>
    <w:p>
      <w:pPr>
        <w:pStyle w:val="Normal"/>
      </w:pPr>
      <w:r>
        <w:t>Dictionaries are a</w:t>
      </w:r>
      <w:r>
        <w:rPr>
          <w:rStyle w:val="Text63"/>
        </w:rPr>
        <w:bookmarkStart w:id="2076" w:name="_idIndexMarker1473"/>
        <w:t/>
        <w:bookmarkEnd w:id="2076"/>
      </w:r>
      <w:r>
        <w:t xml:space="preserve"> good choice when </w:t>
      </w:r>
      <w:r>
        <w:rPr>
          <w:rStyle w:val="Text63"/>
        </w:rPr>
        <w:bookmarkStart w:id="2077" w:name="_idIndexMarker1474"/>
        <w:t/>
        <w:bookmarkEnd w:id="2077"/>
      </w:r>
      <w:r>
        <w:t xml:space="preserve">each </w:t>
      </w:r>
      <w:r>
        <w:rPr>
          <w:rStyle w:val="Text1"/>
        </w:rPr>
        <w:t>value</w:t>
      </w:r>
      <w:r>
        <w:t xml:space="preserve"> (or object) has a unique sub-value (or a made-up value) that can be used as a </w:t>
      </w:r>
      <w:r>
        <w:rPr>
          <w:rStyle w:val="Text1"/>
        </w:rPr>
        <w:t>key</w:t>
      </w:r>
      <w:r>
        <w:t xml:space="preserve"> to quickly find a value in the collection later. The key must be unique. For example, if you are storing a list of people, you could choose to use a government-issued identity number as the key. Dictionaries are called </w:t>
      </w:r>
      <w:r>
        <w:rPr>
          <w:rStyle w:val="Text1"/>
        </w:rPr>
        <w:t>hashmaps</w:t>
      </w:r>
      <w:r>
        <w:t xml:space="preserve"> in </w:t>
      </w:r>
      <w:r>
        <w:rPr>
          <w:rStyle w:val="Text63"/>
        </w:rPr>
        <w:bookmarkStart w:id="2078" w:name="_idIndexMarker1475"/>
        <w:t/>
        <w:bookmarkEnd w:id="2078"/>
      </w:r>
      <w:r>
        <w:t>other languages like Python and Java.</w:t>
      </w:r>
    </w:p>
    <w:p>
      <w:pPr>
        <w:pStyle w:val="Normal"/>
      </w:pPr>
      <w:r>
        <w:t xml:space="preserve">Think of the key </w:t>
      </w:r>
      <w:r>
        <w:rPr>
          <w:rStyle w:val="Text63"/>
        </w:rPr>
        <w:bookmarkStart w:id="2079" w:name="_idIndexMarker1476"/>
        <w:t/>
        <w:bookmarkEnd w:id="2079"/>
      </w:r>
      <w:r>
        <w:t xml:space="preserve">as being like an index entry in a real-world dictionary. It allows you to quickly find the definition of a word because the words (in other words, keys) are kept sorted; if we know we’re looking for the definition of </w:t>
      </w:r>
      <w:r>
        <w:rPr>
          <w:rStyle w:val="Text5"/>
        </w:rPr>
        <w:t>manatee</w:t>
      </w:r>
      <w:r>
        <w:t xml:space="preserve">, we will jump to the middle of the dictionary to start looking, because the letter </w:t>
      </w:r>
      <w:r>
        <w:rPr>
          <w:rStyle w:val="Text5"/>
        </w:rPr>
        <w:t>m</w:t>
      </w:r>
      <w:r>
        <w:t xml:space="preserve"> is in the middle of the alphabet.</w:t>
      </w:r>
    </w:p>
    <w:p>
      <w:pPr>
        <w:pStyle w:val="Normal"/>
      </w:pPr>
      <w:r>
        <w:t xml:space="preserve">Dictionaries in programming are similarly smart when looking something up. They must implement the interface </w:t>
      </w:r>
      <w:r>
        <w:rPr>
          <w:rStyle w:val="Text0"/>
        </w:rPr>
        <w:t xml:space="preserve">IDictionary&lt;TKey, TValue&gt;</w:t>
        <w:br w:clear="none"/>
      </w:r>
      <w:r>
        <w:t>, as shown in the following code:</w:t>
      </w:r>
    </w:p>
    <w:p>
      <w:pPr>
        <w:pStyle w:val="Para 04"/>
      </w:pPr>
      <w:r>
        <w:rPr>
          <w:rStyle w:val="Text4"/>
        </w:rPr>
        <w:t xml:space="preserve">namespace</w:t>
        <w:br w:clear="none"/>
      </w:r>
      <w:r>
        <w:t xml:space="preserve"> </w:t>
        <w:br w:clear="none"/>
      </w:r>
      <w:r>
        <w:rPr>
          <w:rStyle w:val="Text9"/>
        </w:rPr>
        <w:t xml:space="preserve">System.Collections.Generic</w:t>
        <w:br w:clear="none"/>
      </w:r>
      <w:r>
        <w:t xml:space="preserve">;</w:t>
        <w:br w:clear="none"/>
        <w:t xml:space="preserve">[</w:t>
        <w:br w:clear="none"/>
      </w:r>
      <w:r>
        <w:rPr>
          <w:rStyle w:val="Text9"/>
        </w:rPr>
        <w:t xml:space="preserve">DefaultMember(</w:t>
        <w:br w:clear="none"/>
      </w:r>
      <w:r>
        <w:rPr>
          <w:rStyle w:val="Text2"/>
        </w:rPr>
        <w:t xml:space="preserve">"Item"</w:t>
        <w:br w:clear="none"/>
      </w:r>
      <w:r>
        <w:rPr>
          <w:rStyle w:val="Text9"/>
        </w:rPr>
        <w:t xml:space="preserve">)</w:t>
        <w:br w:clear="none"/>
      </w:r>
      <w:r>
        <w:t xml:space="preserve">] </w:t>
        <w:br w:clear="none"/>
      </w:r>
      <w:r>
        <w:rPr>
          <w:rStyle w:val="Text3"/>
        </w:rPr>
        <w:t xml:space="preserve">// aka "this" indexer.</w:t>
        <w:br w:clear="none"/>
      </w:r>
      <w:r>
        <w:t xml:space="preserve"/>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9"/>
        </w:rPr>
        <w:t xml:space="preserve">IDictionary</w:t>
        <w:br w:clear="none"/>
      </w:r>
      <w:r>
        <w:t xml:space="preserve">&lt;</w:t>
        <w:br w:clear="none"/>
      </w:r>
      <w:r>
        <w:rPr>
          <w:rStyle w:val="Text9"/>
        </w:rPr>
        <w:t xml:space="preserve">TKey</w:t>
        <w:br w:clear="none"/>
      </w:r>
      <w:r>
        <w:t xml:space="preserve">, </w:t>
        <w:br w:clear="none"/>
      </w:r>
      <w:r>
        <w:rPr>
          <w:rStyle w:val="Text9"/>
        </w:rPr>
        <w:t xml:space="preserve">TValue</w:t>
        <w:br w:clear="none"/>
      </w:r>
      <w:r>
        <w:t xml:space="preserve">&gt;</w:t>
        <w:br w:clear="none"/>
        <w:t xml:space="preserve">  : </w:t>
        <w:br w:clear="none"/>
      </w:r>
      <w:r>
        <w:rPr>
          <w:rStyle w:val="Text9"/>
        </w:rPr>
        <w:t xml:space="preserve">ICollection</w:t>
        <w:br w:clear="none"/>
      </w:r>
      <w:r>
        <w:t xml:space="preserve">&lt;</w:t>
        <w:br w:clear="none"/>
      </w:r>
      <w:r>
        <w:rPr>
          <w:rStyle w:val="Text9"/>
        </w:rPr>
        <w:t xml:space="preserve">KeyValuePair</w:t>
        <w:br w:clear="none"/>
      </w:r>
      <w:r>
        <w:t xml:space="preserve">&lt;</w:t>
        <w:br w:clear="none"/>
      </w:r>
      <w:r>
        <w:rPr>
          <w:rStyle w:val="Text9"/>
        </w:rPr>
        <w:t xml:space="preserve">TKey</w:t>
        <w:br w:clear="none"/>
      </w:r>
      <w:r>
        <w:t xml:space="preserve">, </w:t>
        <w:br w:clear="none"/>
      </w:r>
      <w:r>
        <w:rPr>
          <w:rStyle w:val="Text9"/>
        </w:rPr>
        <w:t xml:space="preserve">TValue</w:t>
        <w:br w:clear="none"/>
      </w:r>
      <w:r>
        <w:t xml:space="preserve">&gt;&gt;,</w:t>
        <w:br w:clear="none"/>
        <w:t xml:space="preserve">    </w:t>
        <w:br w:clear="none"/>
      </w:r>
      <w:r>
        <w:rPr>
          <w:rStyle w:val="Text9"/>
        </w:rPr>
        <w:t xml:space="preserve">IEnumerable</w:t>
        <w:br w:clear="none"/>
      </w:r>
      <w:r>
        <w:t xml:space="preserve">&lt;</w:t>
        <w:br w:clear="none"/>
      </w:r>
      <w:r>
        <w:rPr>
          <w:rStyle w:val="Text9"/>
        </w:rPr>
        <w:t xml:space="preserve">KeyValuePair</w:t>
        <w:br w:clear="none"/>
      </w:r>
      <w:r>
        <w:t xml:space="preserve">&lt;</w:t>
        <w:br w:clear="none"/>
      </w:r>
      <w:r>
        <w:rPr>
          <w:rStyle w:val="Text9"/>
        </w:rPr>
        <w:t xml:space="preserve">TKey</w:t>
        <w:br w:clear="none"/>
      </w:r>
      <w:r>
        <w:t xml:space="preserve">, </w:t>
        <w:br w:clear="none"/>
      </w:r>
      <w:r>
        <w:rPr>
          <w:rStyle w:val="Text9"/>
        </w:rPr>
        <w:t xml:space="preserve">TValue</w:t>
        <w:br w:clear="none"/>
      </w:r>
      <w:r>
        <w:t xml:space="preserve">&gt;&gt;, </w:t>
        <w:br w:clear="none"/>
      </w:r>
      <w:r>
        <w:rPr>
          <w:rStyle w:val="Text9"/>
        </w:rPr>
        <w:t xml:space="preserve">IEnumerable</w:t>
        <w:br w:clear="none"/>
      </w:r>
      <w:r>
        <w:t xml:space="preserve"/>
        <w:br w:clear="none"/>
        <w:t xml:space="preserve">{</w:t>
        <w:br w:clear="none"/>
        <w:t xml:space="preserve">  TValue </w:t>
        <w:br w:clear="none"/>
      </w:r>
      <w:r>
        <w:rPr>
          <w:rStyle w:val="Text4"/>
        </w:rPr>
        <w:t xml:space="preserve">this</w:t>
        <w:br w:clear="none"/>
      </w:r>
      <w:r>
        <w:t xml:space="preserve">[TKey key] { </w:t>
        <w:br w:clear="none"/>
      </w:r>
      <w:r>
        <w:rPr>
          <w:rStyle w:val="Text4"/>
        </w:rPr>
        <w:t xml:space="preserve">get</w:t>
        <w:br w:clear="none"/>
      </w:r>
      <w:r>
        <w:t xml:space="preserve">; </w:t>
        <w:br w:clear="none"/>
      </w:r>
      <w:r>
        <w:rPr>
          <w:rStyle w:val="Text4"/>
        </w:rPr>
        <w:t xml:space="preserve">set</w:t>
        <w:br w:clear="none"/>
      </w:r>
      <w:r>
        <w:t xml:space="preserve">; }</w:t>
        <w:br w:clear="none"/>
        <w:t xml:space="preserve">  ICollection&lt;TKey&gt; Keys { </w:t>
        <w:br w:clear="none"/>
      </w:r>
      <w:r>
        <w:rPr>
          <w:rStyle w:val="Text4"/>
        </w:rPr>
        <w:t xml:space="preserve">get</w:t>
        <w:br w:clear="none"/>
      </w:r>
      <w:r>
        <w:t xml:space="preserve">; }</w:t>
        <w:br w:clear="none"/>
        <w:t xml:space="preserve">  ICollection&lt;TValue&gt; Values { </w:t>
        <w:br w:clear="none"/>
      </w:r>
      <w:r>
        <w:rPr>
          <w:rStyle w:val="Text4"/>
        </w:rPr>
        <w:t xml:space="preserve">get</w:t>
        <w:br w:clear="none"/>
      </w:r>
      <w:r>
        <w:t xml:space="preserve">; }</w:t>
        <w:br w:clear="none"/>
        <w:t xml:space="preserve">  </w:t>
        <w:br w:clear="none"/>
      </w:r>
      <w:r>
        <w:rPr>
          <w:rStyle w:val="Text4"/>
        </w:rPr>
        <w:t xml:space="preserve">void</w:t>
        <w:br w:clear="none"/>
      </w:r>
      <w:r>
        <w:t xml:space="preserve"> </w:t>
        <w:br w:clear="none"/>
      </w:r>
      <w:r>
        <w:rPr>
          <w:rStyle w:val="Text9"/>
        </w:rPr>
        <w:t xml:space="preserve">Add</w:t>
        <w:br w:clear="none"/>
      </w:r>
      <w:r>
        <w:t xml:space="preserve">(</w:t>
        <w:br w:clear="none"/>
        <w:t xml:space="preserve">TKey key, TValue </w:t>
        <w:br w:clear="none"/>
      </w:r>
      <w:r>
        <w:rPr>
          <w:rStyle w:val="Text4"/>
        </w:rPr>
        <w:t xml:space="preserve">value</w:t>
        <w:br w:clear="none"/>
      </w:r>
      <w:r>
        <w:t xml:space="preserve">)</w:t>
        <w:br w:clear="none"/>
        <w:t xml:space="preserve">;</w:t>
        <w:br w:clear="none"/>
        <w:t xml:space="preserve">  </w:t>
        <w:br w:clear="none"/>
      </w:r>
      <w:r>
        <w:rPr>
          <w:rStyle w:val="Text12"/>
        </w:rPr>
        <w:t xml:space="preserve">bool</w:t>
        <w:br w:clear="none"/>
      </w:r>
      <w:r>
        <w:t xml:space="preserve"> </w:t>
        <w:br w:clear="none"/>
      </w:r>
      <w:r>
        <w:rPr>
          <w:rStyle w:val="Text9"/>
        </w:rPr>
        <w:t xml:space="preserve">ContainsKey</w:t>
        <w:br w:clear="none"/>
      </w:r>
      <w:r>
        <w:t xml:space="preserve">(</w:t>
        <w:br w:clear="none"/>
        <w:t xml:space="preserve">TKey key</w:t>
        <w:br w:clear="none"/>
        <w:t xml:space="preserve">)</w:t>
        <w:br w:clear="none"/>
        <w:t xml:space="preserve">;</w:t>
        <w:br w:clear="none"/>
        <w:t xml:space="preserve">  </w:t>
        <w:br w:clear="none"/>
      </w:r>
      <w:r>
        <w:rPr>
          <w:rStyle w:val="Text12"/>
        </w:rPr>
        <w:t xml:space="preserve">bool</w:t>
        <w:br w:clear="none"/>
      </w:r>
      <w:r>
        <w:t xml:space="preserve"> </w:t>
        <w:br w:clear="none"/>
      </w:r>
      <w:r>
        <w:rPr>
          <w:rStyle w:val="Text9"/>
        </w:rPr>
        <w:t xml:space="preserve">Remove</w:t>
        <w:br w:clear="none"/>
      </w:r>
      <w:r>
        <w:t xml:space="preserve">(</w:t>
        <w:br w:clear="none"/>
        <w:t xml:space="preserve">TKey key</w:t>
        <w:br w:clear="none"/>
        <w:t xml:space="preserve">)</w:t>
        <w:br w:clear="none"/>
        <w:t xml:space="preserve">;</w:t>
        <w:br w:clear="none"/>
        <w:t xml:space="preserve">  </w:t>
        <w:br w:clear="none"/>
      </w:r>
      <w:r>
        <w:rPr>
          <w:rStyle w:val="Text12"/>
        </w:rPr>
        <w:t xml:space="preserve">bool</w:t>
        <w:br w:clear="none"/>
      </w:r>
      <w:r>
        <w:t xml:space="preserve"> </w:t>
        <w:br w:clear="none"/>
      </w:r>
      <w:r>
        <w:rPr>
          <w:rStyle w:val="Text9"/>
        </w:rPr>
        <w:t xml:space="preserve">TryGetValue</w:t>
        <w:br w:clear="none"/>
      </w:r>
      <w:r>
        <w:t xml:space="preserve">(</w:t>
        <w:br w:clear="none"/>
        <w:t xml:space="preserve">TKey key, [MaybeNullWhen(</w:t>
        <w:br w:clear="none"/>
      </w:r>
      <w:r>
        <w:rPr>
          <w:rStyle w:val="Text22"/>
        </w:rPr>
        <w:t xml:space="preserve">false</w:t>
        <w:br w:clear="none"/>
      </w:r>
      <w:r>
        <w:t xml:space="preserve">)] </w:t>
        <w:br w:clear="none"/>
      </w:r>
      <w:r>
        <w:rPr>
          <w:rStyle w:val="Text4"/>
        </w:rPr>
        <w:t xml:space="preserve">out</w:t>
        <w:br w:clear="none"/>
      </w:r>
      <w:r>
        <w:t xml:space="preserve"> TValue </w:t>
        <w:br w:clear="none"/>
      </w:r>
      <w:r>
        <w:rPr>
          <w:rStyle w:val="Text4"/>
        </w:rPr>
        <w:t xml:space="preserve">value</w:t>
        <w:br w:clear="none"/>
      </w:r>
      <w:r>
        <w:t xml:space="preserve">)</w:t>
        <w:br w:clear="none"/>
        <w:t xml:space="preserve">;</w:t>
        <w:br w:clear="none"/>
        <w:t xml:space="preserve">}</w:t>
        <w:br w:clear="none"/>
      </w:r>
    </w:p>
    <w:p>
      <w:pPr>
        <w:pStyle w:val="Normal"/>
      </w:pPr>
      <w:r>
        <w:t xml:space="preserve">Items in a dictionary are instances of the </w:t>
      </w:r>
      <w:r>
        <w:rPr>
          <w:rStyle w:val="Text0"/>
        </w:rPr>
        <w:t xml:space="preserve">struct</w:t>
        <w:br w:clear="none"/>
      </w:r>
      <w:r>
        <w:t xml:space="preserve">, aka the value type, </w:t>
      </w:r>
      <w:r>
        <w:rPr>
          <w:rStyle w:val="Text0"/>
        </w:rPr>
        <w:t xml:space="preserve">KeyValuePair&lt;TKey, TValue&gt;</w:t>
        <w:br w:clear="none"/>
      </w:r>
      <w:r>
        <w:t xml:space="preserve">, where </w:t>
      </w:r>
      <w:r>
        <w:rPr>
          <w:rStyle w:val="Text0"/>
        </w:rPr>
        <w:t xml:space="preserve">TKey</w:t>
        <w:br w:clear="none"/>
      </w:r>
      <w:r>
        <w:t xml:space="preserve"> is the type of the key and </w:t>
      </w:r>
      <w:r>
        <w:rPr>
          <w:rStyle w:val="Text0"/>
        </w:rPr>
        <w:t xml:space="preserve">TValue</w:t>
        <w:br w:clear="none"/>
      </w:r>
      <w:r>
        <w:t xml:space="preserve"> is the type of the value, as shown in the following code:</w:t>
      </w:r>
    </w:p>
    <w:p>
      <w:pPr>
        <w:pStyle w:val="Para 04"/>
      </w:pPr>
      <w:r>
        <w:rPr>
          <w:rStyle w:val="Text4"/>
        </w:rPr>
        <w:t xml:space="preserve">namespace</w:t>
        <w:br w:clear="none"/>
      </w:r>
      <w:r>
        <w:t xml:space="preserve"> </w:t>
        <w:br w:clear="none"/>
      </w:r>
      <w:r>
        <w:rPr>
          <w:rStyle w:val="Text9"/>
        </w:rPr>
        <w:t xml:space="preserve">System.Collections.Generic</w:t>
        <w:br w:clear="none"/>
      </w:r>
      <w:r>
        <w:t xml:space="preserve">;</w:t>
        <w:br w:clear="none"/>
      </w:r>
      <w:r>
        <w:rPr>
          <w:rStyle w:val="Text4"/>
        </w:rPr>
        <w:t xml:space="preserve">public</w:t>
        <w:br w:clear="none"/>
      </w:r>
      <w:r>
        <w:t xml:space="preserve"> </w:t>
        <w:br w:clear="none"/>
      </w:r>
      <w:r>
        <w:rPr>
          <w:rStyle w:val="Text4"/>
        </w:rPr>
        <w:t xml:space="preserve">readonly</w:t>
        <w:br w:clear="none"/>
      </w:r>
      <w:r>
        <w:t xml:space="preserve"> </w:t>
        <w:br w:clear="none"/>
      </w:r>
      <w:r>
        <w:rPr>
          <w:rStyle w:val="Text4"/>
        </w:rPr>
        <w:t xml:space="preserve">struct</w:t>
        <w:br w:clear="none"/>
      </w:r>
      <w:r>
        <w:t xml:space="preserve"> KeyValuePair&lt;TKey, TValue&gt;</w:t>
        <w:br w:clear="none"/>
        <w:t xml:space="preserve">{</w:t>
        <w:br w:clear="none"/>
        <w:t xml:space="preserve">  </w:t>
        <w:br w:clear="none"/>
      </w:r>
      <w:r>
        <w:rPr>
          <w:rStyle w:val="Text4"/>
        </w:rPr>
        <w:t xml:space="preserve">public</w:t>
        <w:br w:clear="none"/>
      </w:r>
      <w:r>
        <w:t xml:space="preserve"> </w:t>
        <w:br w:clear="none"/>
      </w:r>
      <w:r>
        <w:rPr>
          <w:rStyle w:val="Text9"/>
        </w:rPr>
        <w:t xml:space="preserve">KeyValuePair</w:t>
        <w:br w:clear="none"/>
      </w:r>
      <w:r>
        <w:t xml:space="preserve">(</w:t>
        <w:br w:clear="none"/>
        <w:t xml:space="preserve">TKey key, TValue </w:t>
        <w:br w:clear="none"/>
      </w:r>
      <w:r>
        <w:rPr>
          <w:rStyle w:val="Text4"/>
        </w:rPr>
        <w:t xml:space="preserve">value</w:t>
        <w:br w:clear="none"/>
      </w:r>
      <w:r>
        <w:t xml:space="preserve">)</w:t>
        <w:br w:clear="none"/>
        <w:t xml:space="preserve">;</w:t>
        <w:br w:clear="none"/>
        <w:t xml:space="preserve">  </w:t>
        <w:br w:clear="none"/>
      </w:r>
      <w:r>
        <w:rPr>
          <w:rStyle w:val="Text4"/>
        </w:rPr>
        <w:t xml:space="preserve">public</w:t>
        <w:br w:clear="none"/>
      </w:r>
      <w:r>
        <w:t xml:space="preserve"> TKey Key { </w:t>
        <w:br w:clear="none"/>
      </w:r>
      <w:r>
        <w:rPr>
          <w:rStyle w:val="Text4"/>
        </w:rPr>
        <w:t xml:space="preserve">get</w:t>
        <w:br w:clear="none"/>
      </w:r>
      <w:r>
        <w:t xml:space="preserve">; }</w:t>
        <w:br w:clear="none"/>
        <w:t xml:space="preserve">  </w:t>
        <w:br w:clear="none"/>
      </w:r>
      <w:r>
        <w:rPr>
          <w:rStyle w:val="Text4"/>
        </w:rPr>
        <w:t xml:space="preserve">public</w:t>
        <w:br w:clear="none"/>
      </w:r>
      <w:r>
        <w:t xml:space="preserve"> TValue Value { </w:t>
        <w:br w:clear="none"/>
      </w:r>
      <w:r>
        <w:rPr>
          <w:rStyle w:val="Text4"/>
        </w:rPr>
        <w:t xml:space="preserve">get</w:t>
        <w:br w:clear="none"/>
      </w:r>
      <w:r>
        <w:t xml:space="preserve">; }</w:t>
        <w:br w:clear="none"/>
        <w:t xml:space="preserve">  [</w:t>
        <w:br w:clear="none"/>
      </w:r>
      <w:r>
        <w:rPr>
          <w:rStyle w:val="Text9"/>
        </w:rPr>
        <w:t xml:space="preserve">EditorBrowsable(EditorBrowsableState.Never)</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Deconstruct</w:t>
        <w:br w:clear="none"/>
      </w:r>
      <w:r>
        <w:t xml:space="preserve">(</w:t>
        <w:br w:clear="none"/>
      </w:r>
      <w:r>
        <w:rPr>
          <w:rStyle w:val="Text4"/>
        </w:rPr>
        <w:t xml:space="preserve">out</w:t>
        <w:br w:clear="none"/>
      </w:r>
      <w:r>
        <w:t xml:space="preserve"> TKey key, </w:t>
        <w:br w:clear="none"/>
      </w:r>
      <w:r>
        <w:rPr>
          <w:rStyle w:val="Text4"/>
        </w:rPr>
        <w:t xml:space="preserve">out</w:t>
        <w:br w:clear="none"/>
      </w:r>
      <w:r>
        <w:t xml:space="preserve"> TValue </w:t>
        <w:br w:clear="none"/>
      </w:r>
      <w:r>
        <w:rPr>
          <w:rStyle w:val="Text4"/>
        </w:rPr>
        <w:t xml:space="preserve">value</w:t>
        <w:br w:clear="none"/>
      </w:r>
      <w:r>
        <w:t xml:space="preserve">)</w:t>
        <w:br w:clear="none"/>
        <w:t xml:space="preserve">;</w:t>
        <w:br w:clear="none"/>
        <w:t xml:space="preserve">  </w:t>
        <w:br w:clear="none"/>
      </w:r>
      <w:r>
        <w:rPr>
          <w:rStyle w:val="Text4"/>
        </w:rPr>
        <w:t xml:space="preserve">public</w:t>
        <w:br w:clear="none"/>
      </w:r>
      <w:r>
        <w:t xml:space="preserve"> </w:t>
        <w:br w:clear="none"/>
      </w:r>
      <w:r>
        <w:rPr>
          <w:rStyle w:val="Text4"/>
        </w:rPr>
        <w:t xml:space="preserve">override</w:t>
        <w:br w:clear="none"/>
      </w:r>
      <w:r>
        <w:t xml:space="preserve"> </w:t>
        <w:br w:clear="none"/>
      </w:r>
      <w:r>
        <w:rPr>
          <w:rStyle w:val="Text12"/>
        </w:rPr>
        <w:t xml:space="preserve">string</w:t>
        <w:br w:clear="none"/>
      </w:r>
      <w:r>
        <w:t xml:space="preserve"> </w:t>
        <w:br w:clear="none"/>
      </w:r>
      <w:r>
        <w:rPr>
          <w:rStyle w:val="Text9"/>
        </w:rPr>
        <w:t xml:space="preserve">ToString</w:t>
        <w:br w:clear="none"/>
      </w:r>
      <w:r>
        <w:t xml:space="preserve">()</w:t>
        <w:br w:clear="none"/>
        <w:t xml:space="preserve">;</w:t>
        <w:br w:clear="none"/>
        <w:t xml:space="preserve">}</w:t>
        <w:br w:clear="none"/>
      </w:r>
    </w:p>
    <w:p>
      <w:pPr>
        <w:pStyle w:val="Normal"/>
      </w:pPr>
      <w:r>
        <w:t xml:space="preserve">An </w:t>
      </w:r>
      <w:r>
        <w:rPr>
          <w:rStyle w:val="Text63"/>
        </w:rPr>
        <w:bookmarkStart w:id="2080" w:name="_idIndexMarker1477"/>
        <w:t/>
        <w:bookmarkEnd w:id="2080"/>
      </w:r>
      <w:r>
        <w:t xml:space="preserve">example </w:t>
      </w:r>
      <w:r>
        <w:rPr>
          <w:rStyle w:val="Text0"/>
        </w:rPr>
        <w:t xml:space="preserve">Dictionary&lt;string, Person&gt;</w:t>
        <w:br w:clear="none"/>
      </w:r>
      <w:r>
        <w:t xml:space="preserve"> uses a </w:t>
      </w:r>
      <w:r>
        <w:rPr>
          <w:rStyle w:val="Text0"/>
        </w:rPr>
        <w:t xml:space="preserve">string</w:t>
        <w:br w:clear="none"/>
      </w:r>
      <w:r>
        <w:t xml:space="preserve"> as the key and a </w:t>
      </w:r>
      <w:r>
        <w:rPr>
          <w:rStyle w:val="Text0"/>
        </w:rPr>
        <w:t xml:space="preserve">Person</w:t>
        <w:br w:clear="none"/>
      </w:r>
      <w:r>
        <w:t xml:space="preserve"> instance as the value. </w:t>
      </w:r>
      <w:r>
        <w:rPr>
          <w:rStyle w:val="Text0"/>
        </w:rPr>
        <w:t xml:space="preserve">Dictionary&lt;string, string&gt;</w:t>
        <w:br w:clear="none"/>
      </w:r>
      <w:r>
        <w:t xml:space="preserve"> uses </w:t>
      </w:r>
      <w:r>
        <w:rPr>
          <w:rStyle w:val="Text0"/>
        </w:rPr>
        <w:t xml:space="preserve">string</w:t>
        <w:br w:clear="none"/>
      </w:r>
      <w:r>
        <w:t xml:space="preserve"> values for both, as shown in </w:t>
      </w:r>
      <w:r>
        <w:rPr>
          <w:rStyle w:val="Text5"/>
        </w:rPr>
        <w:t>Table 8.11</w:t>
      </w:r>
      <w:r>
        <w:t>:</w:t>
      </w:r>
    </w:p>
    <w:tbl>
      <w:tblPr>
        <w:tblW w:type="auto" w:w="0"/>
      </w:tblPr>
      <w:tr>
        <w:tc>
          <w:tcPr>
            <w:tcW w:type="auto" w:w="0"/>
            <w:tcMar>
              <w:left w:type="dxa" w:w="200"/>
              <w:top w:type="dxa" w:w="200"/>
              <w:right w:type="dxa" w:w="200"/>
              <w:bottom w:type="dxa" w:w="200"/>
            </w:tcMar>
            <w:vAlign w:val="top"/>
          </w:tcPr>
          <w:p>
            <w:bookmarkStart w:id="2081" w:name="Key"/>
            <w:pPr>
              <w:pStyle w:val="Para 39"/>
            </w:pPr>
            <w:r>
              <w:t/>
            </w:r>
            <w:bookmarkEnd w:id="2081"/>
          </w:p>
          <w:p>
            <w:pPr>
              <w:pStyle w:val="Para 09"/>
            </w:pPr>
            <w:r>
              <w:t>Key</w:t>
            </w:r>
          </w:p>
        </w:tc>
        <w:tc>
          <w:tcPr>
            <w:tcW w:type="auto" w:w="0"/>
            <w:tcMar>
              <w:left w:type="dxa" w:w="200"/>
              <w:top w:type="dxa" w:w="200"/>
              <w:right w:type="dxa" w:w="200"/>
              <w:bottom w:type="dxa" w:w="200"/>
            </w:tcMar>
            <w:vAlign w:val="top"/>
          </w:tcPr>
          <w:p>
            <w:pPr>
              <w:pStyle w:val="Para 09"/>
            </w:pPr>
            <w:r>
              <w:t>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BSA</w:t>
            </w:r>
          </w:p>
        </w:tc>
        <w:tc>
          <w:tcPr>
            <w:tcW w:type="auto" w:w="0"/>
            <w:shd w:val="clear" w:color="auto" w:fill="EEF2F6"/>
            <w:tcMar>
              <w:left w:type="dxa" w:w="200"/>
              <w:top w:type="dxa" w:w="200"/>
              <w:right w:type="dxa" w:w="200"/>
              <w:bottom w:type="dxa" w:w="200"/>
            </w:tcMar>
            <w:vAlign w:val="top"/>
          </w:tcPr>
          <w:p>
            <w:pPr>
              <w:pStyle w:val="Para 02"/>
            </w:pPr>
            <w:r>
              <w:t>Bob Smith</w:t>
            </w:r>
          </w:p>
        </w:tc>
      </w:tr>
    </w:tbl>
    <w:tbl>
      <w:tblPr>
        <w:tblW w:type="auto" w:w="0"/>
      </w:tblPr>
      <w:tr>
        <w:tc>
          <w:tcPr>
            <w:tcW w:type="auto" w:w="0"/>
            <w:tcMar>
              <w:left w:type="dxa" w:w="200"/>
              <w:top w:type="dxa" w:w="200"/>
              <w:right w:type="dxa" w:w="200"/>
              <w:bottom w:type="dxa" w:w="200"/>
            </w:tcMar>
            <w:vAlign w:val="top"/>
          </w:tcPr>
          <w:p>
            <w:pPr>
              <w:pStyle w:val="Para 02"/>
            </w:pPr>
            <w:r>
              <w:t>MW</w:t>
            </w:r>
          </w:p>
        </w:tc>
        <w:tc>
          <w:tcPr>
            <w:tcW w:type="auto" w:w="0"/>
            <w:tcMar>
              <w:left w:type="dxa" w:w="200"/>
              <w:top w:type="dxa" w:w="200"/>
              <w:right w:type="dxa" w:w="200"/>
              <w:bottom w:type="dxa" w:w="200"/>
            </w:tcMar>
            <w:vAlign w:val="top"/>
          </w:tcPr>
          <w:p>
            <w:pPr>
              <w:pStyle w:val="Para 02"/>
            </w:pPr>
            <w:r>
              <w:t>Max Williams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BSB</w:t>
            </w:r>
          </w:p>
        </w:tc>
        <w:tc>
          <w:tcPr>
            <w:tcW w:type="auto" w:w="0"/>
            <w:shd w:val="clear" w:color="auto" w:fill="EEF2F6"/>
            <w:tcMar>
              <w:left w:type="dxa" w:w="200"/>
              <w:top w:type="dxa" w:w="200"/>
              <w:right w:type="dxa" w:w="200"/>
              <w:bottom w:type="dxa" w:w="200"/>
            </w:tcMar>
            <w:vAlign w:val="top"/>
          </w:tcPr>
          <w:p>
            <w:pPr>
              <w:pStyle w:val="Para 02"/>
            </w:pPr>
            <w:r>
              <w:t>Bob Smith</w:t>
            </w:r>
          </w:p>
        </w:tc>
      </w:tr>
    </w:tbl>
    <w:tbl>
      <w:tblPr>
        <w:tblW w:type="auto" w:w="0"/>
      </w:tblPr>
      <w:tr>
        <w:tc>
          <w:tcPr>
            <w:tcW w:type="auto" w:w="0"/>
            <w:tcMar>
              <w:left w:type="dxa" w:w="200"/>
              <w:top w:type="dxa" w:w="200"/>
              <w:right w:type="dxa" w:w="200"/>
              <w:bottom w:type="dxa" w:w="200"/>
            </w:tcMar>
            <w:vAlign w:val="top"/>
          </w:tcPr>
          <w:p>
            <w:pPr>
              <w:pStyle w:val="Para 02"/>
            </w:pPr>
            <w:r>
              <w:t>AM</w:t>
            </w:r>
          </w:p>
        </w:tc>
        <w:tc>
          <w:tcPr>
            <w:tcW w:type="auto" w:w="0"/>
            <w:tcMar>
              <w:left w:type="dxa" w:w="200"/>
              <w:top w:type="dxa" w:w="200"/>
              <w:right w:type="dxa" w:w="200"/>
              <w:bottom w:type="dxa" w:w="200"/>
            </w:tcMar>
            <w:vAlign w:val="top"/>
          </w:tcPr>
          <w:p>
            <w:pPr>
              <w:pStyle w:val="Para 02"/>
            </w:pPr>
            <w:r>
              <w:t>Amir Mohammed</w:t>
            </w:r>
          </w:p>
        </w:tc>
      </w:tr>
    </w:tbl>
    <w:p>
      <w:pPr>
        <w:pStyle w:val="Para 08"/>
      </w:pPr>
      <w:r>
        <w:t>Table 8.11: Dictionary with keys and values</w:t>
      </w:r>
    </w:p>
    <w:p>
      <w:pPr>
        <w:pStyle w:val="Normal"/>
      </w:pPr>
      <w:r>
        <w:t>Let’s explore dictionaries:</w:t>
      </w:r>
    </w:p>
    <w:p>
      <w:pPr>
        <w:numPr>
          <w:ilvl w:val="0"/>
          <w:numId w:val="424"/>
        </w:numPr>
        <w:pStyle w:val="Para 01"/>
      </w:pPr>
      <w:r>
        <w:t xml:space="preserve">At the top </w:t>
      </w:r>
      <w:r>
        <w:rPr>
          <w:rStyle w:val="Text63"/>
        </w:rPr>
        <w:bookmarkStart w:id="2082" w:name="_idIndexMarker1478"/>
        <w:t/>
        <w:bookmarkEnd w:id="2082"/>
      </w:r>
      <w:r>
        <w:t xml:space="preserve">of </w:t>
      </w:r>
      <w:r>
        <w:rPr>
          <w:rStyle w:val="Text0"/>
        </w:rPr>
        <w:t xml:space="preserve">Program.cs</w:t>
        <w:br w:clear="none"/>
      </w:r>
      <w:r>
        <w:t xml:space="preserve">, define an alias for the </w:t>
      </w:r>
      <w:r>
        <w:rPr>
          <w:rStyle w:val="Text0"/>
        </w:rPr>
        <w:t xml:space="preserve">Dictionary&lt;TKey, TValue&gt;</w:t>
        <w:br w:clear="none"/>
      </w:r>
      <w:r>
        <w:t xml:space="preserve"> class where </w:t>
      </w:r>
      <w:r>
        <w:rPr>
          <w:rStyle w:val="Text0"/>
        </w:rPr>
        <w:t xml:space="preserve">TKey</w:t>
        <w:br w:clear="none"/>
      </w:r>
      <w:r>
        <w:t xml:space="preserve"> and </w:t>
      </w:r>
      <w:r>
        <w:rPr>
          <w:rStyle w:val="Text0"/>
        </w:rPr>
        <w:t xml:space="preserve">TValue</w:t>
        <w:br w:clear="none"/>
      </w:r>
      <w:r>
        <w:t xml:space="preserve"> are both </w:t>
      </w:r>
      <w:r>
        <w:rPr>
          <w:rStyle w:val="Text0"/>
        </w:rPr>
        <w:t xml:space="preserve">string</w:t>
        <w:br w:clear="none"/>
      </w:r>
      <w:r>
        <w:t xml:space="preserve">, as shown in the following code: </w:t>
      </w:r>
    </w:p>
    <w:p>
      <w:pPr>
        <w:pStyle w:val="Para 12"/>
      </w:pPr>
      <w:r>
        <w:t xml:space="preserve">// Define an alias for a dictionary with string key and string value.</w:t>
        <w:br w:clear="none"/>
      </w:r>
      <w:r>
        <w:rPr>
          <w:rStyle w:val="Text7"/>
        </w:rPr>
        <w:t xml:space="preserve"/>
        <w:br w:clear="none"/>
      </w:r>
      <w:r>
        <w:rPr>
          <w:rStyle w:val="Text18"/>
        </w:rPr>
        <w:t xml:space="preserve">using</w:t>
        <w:br w:clear="none"/>
      </w:r>
      <w:r>
        <w:rPr>
          <w:rStyle w:val="Text7"/>
        </w:rPr>
        <w:t xml:space="preserve"> StringDictionary = System.Collections.Generic.Dictionary&lt;</w:t>
        <w:br w:clear="none"/>
      </w:r>
      <w:r>
        <w:rPr>
          <w:rStyle w:val="Text23"/>
        </w:rPr>
        <w:t xml:space="preserve">string</w:t>
        <w:br w:clear="none"/>
      </w:r>
      <w:r>
        <w:rPr>
          <w:rStyle w:val="Text7"/>
        </w:rPr>
        <w:t xml:space="preserve">, </w:t>
        <w:br w:clear="none"/>
      </w:r>
      <w:r>
        <w:rPr>
          <w:rStyle w:val="Text23"/>
        </w:rPr>
        <w:t xml:space="preserve">string</w:t>
        <w:br w:clear="none"/>
      </w:r>
      <w:r>
        <w:rPr>
          <w:rStyle w:val="Text7"/>
        </w:rPr>
        <w:t xml:space="preserve">&gt;;</w:t>
        <w:br w:clear="none"/>
      </w:r>
    </w:p>
    <w:p>
      <w:pPr>
        <w:numPr>
          <w:ilvl w:val="0"/>
          <w:numId w:val="424"/>
        </w:numPr>
        <w:pStyle w:val="Para 01"/>
      </w:pPr>
      <w:r>
        <w:t xml:space="preserve">In </w:t>
      </w:r>
      <w:r>
        <w:rPr>
          <w:rStyle w:val="Text0"/>
        </w:rPr>
        <w:t xml:space="preserve">Program.cs</w:t>
        <w:br w:clear="none"/>
      </w:r>
      <w:r>
        <w:t xml:space="preserve">, add </w:t>
      </w:r>
      <w:r>
        <w:rPr>
          <w:rStyle w:val="Text63"/>
        </w:rPr>
        <w:bookmarkStart w:id="2083" w:name="_idIndexMarker1479"/>
        <w:t/>
        <w:bookmarkEnd w:id="2083"/>
      </w:r>
      <w:r>
        <w:t xml:space="preserve">some statements to illustrate some of the </w:t>
      </w:r>
      <w:r>
        <w:rPr>
          <w:rStyle w:val="Text63"/>
        </w:rPr>
        <w:bookmarkStart w:id="2084" w:name="_idIndexMarker1480"/>
        <w:t/>
        <w:bookmarkEnd w:id="2084"/>
      </w:r>
      <w:r>
        <w:t xml:space="preserve">common ways of working with dictionaries, for example, looking up word definitions, as shown in the following code: </w:t>
      </w:r>
    </w:p>
    <w:p>
      <w:pPr>
        <w:pStyle w:val="Para 12"/>
      </w:pPr>
      <w:r>
        <w:t xml:space="preserve">// Declare a dictionary without the alias.</w:t>
        <w:br w:clear="none"/>
      </w:r>
      <w:r>
        <w:rPr>
          <w:rStyle w:val="Text7"/>
        </w:rPr>
        <w:t xml:space="preserve"/>
        <w:br w:clear="none"/>
      </w:r>
      <w:r>
        <w:t xml:space="preserve">// Dictionary&lt;string, string&gt; keywords = new();</w:t>
        <w:br w:clear="none"/>
      </w:r>
      <w:r>
        <w:rPr>
          <w:rStyle w:val="Text7"/>
        </w:rPr>
        <w:t xml:space="preserve"/>
        <w:br w:clear="none"/>
      </w:r>
      <w:r>
        <w:t xml:space="preserve">// Use the alias to declare the dictionary.</w:t>
        <w:br w:clear="none"/>
      </w:r>
      <w:r>
        <w:rPr>
          <w:rStyle w:val="Text7"/>
        </w:rPr>
        <w:t xml:space="preserve"/>
        <w:br w:clear="none"/>
        <w:t xml:space="preserve">StringDictionary keywords = </w:t>
        <w:br w:clear="none"/>
      </w:r>
      <w:r>
        <w:rPr>
          <w:rStyle w:val="Text18"/>
        </w:rPr>
        <w:t xml:space="preserve">new</w:t>
        <w:br w:clear="none"/>
      </w:r>
      <w:r>
        <w:rPr>
          <w:rStyle w:val="Text7"/>
        </w:rPr>
        <w:t xml:space="preserve">();</w:t>
        <w:br w:clear="none"/>
      </w:r>
      <w:r>
        <w:t xml:space="preserve">// Add using named parameters.</w:t>
        <w:br w:clear="none"/>
      </w:r>
      <w:r>
        <w:rPr>
          <w:rStyle w:val="Text7"/>
        </w:rPr>
        <w:t xml:space="preserve"/>
        <w:br w:clear="none"/>
        <w:t xml:space="preserve">keywords.Add(key: </w:t>
        <w:br w:clear="none"/>
      </w:r>
      <w:r>
        <w:rPr>
          <w:rStyle w:val="Text17"/>
        </w:rPr>
        <w:t xml:space="preserve">"int"</w:t>
        <w:br w:clear="none"/>
      </w:r>
      <w:r>
        <w:rPr>
          <w:rStyle w:val="Text7"/>
        </w:rPr>
        <w:t xml:space="preserve">, </w:t>
        <w:br w:clear="none"/>
      </w:r>
      <w:r>
        <w:rPr>
          <w:rStyle w:val="Text18"/>
        </w:rPr>
        <w:t xml:space="preserve">value</w:t>
        <w:br w:clear="none"/>
      </w:r>
      <w:r>
        <w:rPr>
          <w:rStyle w:val="Text7"/>
        </w:rPr>
        <w:t xml:space="preserve">: </w:t>
        <w:br w:clear="none"/>
      </w:r>
      <w:r>
        <w:rPr>
          <w:rStyle w:val="Text17"/>
        </w:rPr>
        <w:t xml:space="preserve">"32-bit integer data type"</w:t>
        <w:br w:clear="none"/>
      </w:r>
      <w:r>
        <w:rPr>
          <w:rStyle w:val="Text7"/>
        </w:rPr>
        <w:t xml:space="preserve">);</w:t>
        <w:br w:clear="none"/>
      </w:r>
      <w:r>
        <w:t xml:space="preserve">// Add using positional parameters.</w:t>
        <w:br w:clear="none"/>
      </w:r>
      <w:r>
        <w:rPr>
          <w:rStyle w:val="Text7"/>
        </w:rPr>
        <w:t xml:space="preserve"/>
        <w:br w:clear="none"/>
        <w:t xml:space="preserve">keywords.Add(</w:t>
        <w:br w:clear="none"/>
      </w:r>
      <w:r>
        <w:rPr>
          <w:rStyle w:val="Text17"/>
        </w:rPr>
        <w:t xml:space="preserve">"long"</w:t>
        <w:br w:clear="none"/>
      </w:r>
      <w:r>
        <w:rPr>
          <w:rStyle w:val="Text7"/>
        </w:rPr>
        <w:t xml:space="preserve">, </w:t>
        <w:br w:clear="none"/>
      </w:r>
      <w:r>
        <w:rPr>
          <w:rStyle w:val="Text17"/>
        </w:rPr>
        <w:t xml:space="preserve">"64-bit integer data type"</w:t>
        <w:br w:clear="none"/>
      </w:r>
      <w:r>
        <w:rPr>
          <w:rStyle w:val="Text7"/>
        </w:rPr>
        <w:t xml:space="preserve">); </w:t>
        <w:br w:clear="none"/>
        <w:t xml:space="preserve">keywords.Add(</w:t>
        <w:br w:clear="none"/>
      </w:r>
      <w:r>
        <w:rPr>
          <w:rStyle w:val="Text17"/>
        </w:rPr>
        <w:t xml:space="preserve">"float"</w:t>
        <w:br w:clear="none"/>
      </w:r>
      <w:r>
        <w:rPr>
          <w:rStyle w:val="Text7"/>
        </w:rPr>
        <w:t xml:space="preserve">, </w:t>
        <w:br w:clear="none"/>
      </w:r>
      <w:r>
        <w:rPr>
          <w:rStyle w:val="Text17"/>
        </w:rPr>
        <w:t xml:space="preserve">"Single precision floating point number"</w:t>
        <w:br w:clear="none"/>
      </w:r>
      <w:r>
        <w:rPr>
          <w:rStyle w:val="Text7"/>
        </w:rPr>
        <w:t xml:space="preserve">);</w:t>
        <w:br w:clear="none"/>
      </w:r>
      <w:r>
        <w:t xml:space="preserve">/* Alternative syntax; compiler converts this to calls to Add method.</w:t>
        <w:br w:clear="none"/>
      </w:r>
      <w:r>
        <w:rPr>
          <w:rStyle w:val="Text7"/>
        </w:rPr>
        <w:t xml:space="preserve"/>
        <w:br w:clear="none"/>
      </w:r>
      <w:r>
        <w:t xml:space="preserve">Dictionary&lt;string, string&gt; keywords = new()</w:t>
        <w:br w:clear="none"/>
      </w:r>
      <w:r>
        <w:rPr>
          <w:rStyle w:val="Text7"/>
        </w:rPr>
        <w:t xml:space="preserve"/>
        <w:br w:clear="none"/>
      </w:r>
      <w:r>
        <w:t xml:space="preserve">{</w:t>
        <w:br w:clear="none"/>
      </w:r>
      <w:r>
        <w:rPr>
          <w:rStyle w:val="Text7"/>
        </w:rPr>
        <w:t xml:space="preserve"/>
        <w:br w:clear="none"/>
      </w:r>
      <w:r>
        <w:t xml:space="preserve">  { "int", "32-bit integer data type" },</w:t>
        <w:br w:clear="none"/>
      </w:r>
      <w:r>
        <w:rPr>
          <w:rStyle w:val="Text7"/>
        </w:rPr>
        <w:t xml:space="preserve"/>
        <w:br w:clear="none"/>
      </w:r>
      <w:r>
        <w:t xml:space="preserve">  { "long", "64-bit integer data type" },</w:t>
        <w:br w:clear="none"/>
      </w:r>
      <w:r>
        <w:rPr>
          <w:rStyle w:val="Text7"/>
        </w:rPr>
        <w:t xml:space="preserve"/>
        <w:br w:clear="none"/>
      </w:r>
      <w:r>
        <w:t xml:space="preserve">  { "float", "Single precision floating point number" },</w:t>
        <w:br w:clear="none"/>
      </w:r>
      <w:r>
        <w:rPr>
          <w:rStyle w:val="Text7"/>
        </w:rPr>
        <w:t xml:space="preserve"/>
        <w:br w:clear="none"/>
      </w:r>
      <w:r>
        <w:t xml:space="preserve">}; */</w:t>
        <w:br w:clear="none"/>
      </w:r>
      <w:r>
        <w:rPr>
          <w:rStyle w:val="Text7"/>
        </w:rPr>
        <w:t xml:space="preserve"/>
        <w:br w:clear="none"/>
      </w:r>
      <w:r>
        <w:t xml:space="preserve">/* Alternative syntax; compiler converts this to calls to Add method.</w:t>
        <w:br w:clear="none"/>
      </w:r>
      <w:r>
        <w:rPr>
          <w:rStyle w:val="Text7"/>
        </w:rPr>
        <w:t xml:space="preserve"/>
        <w:br w:clear="none"/>
      </w:r>
      <w:r>
        <w:t xml:space="preserve">Dictionary&lt;string, string&gt; keywords = new()</w:t>
        <w:br w:clear="none"/>
      </w:r>
      <w:r>
        <w:rPr>
          <w:rStyle w:val="Text7"/>
        </w:rPr>
        <w:t xml:space="preserve"/>
        <w:br w:clear="none"/>
      </w:r>
      <w:r>
        <w:t xml:space="preserve">{</w:t>
        <w:br w:clear="none"/>
      </w:r>
      <w:r>
        <w:rPr>
          <w:rStyle w:val="Text7"/>
        </w:rPr>
        <w:t xml:space="preserve"/>
        <w:br w:clear="none"/>
      </w:r>
      <w:r>
        <w:t xml:space="preserve">  ["int"] = "32-bit integer data type",</w:t>
        <w:br w:clear="none"/>
      </w:r>
      <w:r>
        <w:rPr>
          <w:rStyle w:val="Text7"/>
        </w:rPr>
        <w:t xml:space="preserve"/>
        <w:br w:clear="none"/>
      </w:r>
      <w:r>
        <w:t xml:space="preserve">  ["long"] = "64-bit integer data type",</w:t>
        <w:br w:clear="none"/>
      </w:r>
      <w:r>
        <w:rPr>
          <w:rStyle w:val="Text7"/>
        </w:rPr>
        <w:t xml:space="preserve"/>
        <w:br w:clear="none"/>
      </w:r>
      <w:r>
        <w:t xml:space="preserve">  ["float"] = "Single precision floating point number",</w:t>
        <w:br w:clear="none"/>
      </w:r>
      <w:r>
        <w:rPr>
          <w:rStyle w:val="Text7"/>
        </w:rPr>
        <w:t xml:space="preserve"/>
        <w:br w:clear="none"/>
      </w:r>
      <w:r>
        <w:t xml:space="preserve">}; */</w:t>
        <w:br w:clear="none"/>
      </w:r>
      <w:r>
        <w:rPr>
          <w:rStyle w:val="Text7"/>
        </w:rPr>
        <w:t xml:space="preserve"/>
        <w:br w:clear="none"/>
        <w:t xml:space="preserve">OutputCollection(</w:t>
        <w:br w:clear="none"/>
      </w:r>
      <w:r>
        <w:rPr>
          <w:rStyle w:val="Text17"/>
        </w:rPr>
        <w:t xml:space="preserve">"Dictionary keys"</w:t>
        <w:br w:clear="none"/>
      </w:r>
      <w:r>
        <w:rPr>
          <w:rStyle w:val="Text7"/>
        </w:rPr>
        <w:t xml:space="preserve">, keywords.Keys);</w:t>
        <w:br w:clear="none"/>
        <w:t xml:space="preserve">OutputCollection(</w:t>
        <w:br w:clear="none"/>
      </w:r>
      <w:r>
        <w:rPr>
          <w:rStyle w:val="Text17"/>
        </w:rPr>
        <w:t xml:space="preserve">"Dictionary values"</w:t>
        <w:br w:clear="none"/>
      </w:r>
      <w:r>
        <w:rPr>
          <w:rStyle w:val="Text7"/>
        </w:rPr>
        <w:t xml:space="preserve">, keywords.Values);</w:t>
        <w:br w:clear="none"/>
        <w:t xml:space="preserve">WriteLine(</w:t>
        <w:br w:clear="none"/>
      </w:r>
      <w:r>
        <w:rPr>
          <w:rStyle w:val="Text17"/>
        </w:rPr>
        <w:t xml:space="preserve">"Keywords and their definitions:"</w:t>
        <w:br w:clear="none"/>
      </w:r>
      <w:r>
        <w:rPr>
          <w:rStyle w:val="Text7"/>
        </w:rPr>
        <w:t xml:space="preserve">);</w:t>
        <w:br w:clear="none"/>
      </w:r>
      <w:r>
        <w:rPr>
          <w:rStyle w:val="Text18"/>
        </w:rPr>
        <w:t xml:space="preserve">foreach</w:t>
        <w:br w:clear="none"/>
      </w:r>
      <w:r>
        <w:rPr>
          <w:rStyle w:val="Text7"/>
        </w:rPr>
        <w:t xml:space="preserve"> (KeyValuePair&lt;</w:t>
        <w:br w:clear="none"/>
      </w:r>
      <w:r>
        <w:rPr>
          <w:rStyle w:val="Text23"/>
        </w:rPr>
        <w:t xml:space="preserve">string</w:t>
        <w:br w:clear="none"/>
      </w:r>
      <w:r>
        <w:rPr>
          <w:rStyle w:val="Text7"/>
        </w:rPr>
        <w:t xml:space="preserve">, </w:t>
        <w:br w:clear="none"/>
      </w:r>
      <w:r>
        <w:rPr>
          <w:rStyle w:val="Text23"/>
        </w:rPr>
        <w:t xml:space="preserve">string</w:t>
        <w:br w:clear="none"/>
      </w:r>
      <w:r>
        <w:rPr>
          <w:rStyle w:val="Text7"/>
        </w:rPr>
        <w:t xml:space="preserve">&gt; item </w:t>
        <w:br w:clear="none"/>
      </w:r>
      <w:r>
        <w:rPr>
          <w:rStyle w:val="Text18"/>
        </w:rPr>
        <w:t xml:space="preserve">in</w:t>
        <w:br w:clear="none"/>
      </w:r>
      <w:r>
        <w:rPr>
          <w:rStyle w:val="Text7"/>
        </w:rPr>
        <w:t xml:space="preserve"> keywords)</w:t>
        <w:br w:clear="none"/>
        <w:t xml:space="preserve">{</w:t>
        <w:br w:clear="none"/>
        <w:t xml:space="preserve">  WriteLine(</w:t>
        <w:br w:clear="none"/>
      </w:r>
      <w:r>
        <w:rPr>
          <w:rStyle w:val="Text17"/>
        </w:rPr>
        <w:t xml:space="preserve">$"  </w:t>
        <w:br w:clear="none"/>
      </w:r>
      <w:r>
        <w:rPr>
          <w:rStyle w:val="Text26"/>
        </w:rPr>
        <w:t xml:space="preserve">{item.Key}</w:t>
        <w:br w:clear="none"/>
      </w:r>
      <w:r>
        <w:rPr>
          <w:rStyle w:val="Text17"/>
        </w:rPr>
        <w:t xml:space="preserve">: </w:t>
        <w:br w:clear="none"/>
      </w:r>
      <w:r>
        <w:rPr>
          <w:rStyle w:val="Text26"/>
        </w:rPr>
        <w:t xml:space="preserve">{item.Value}</w:t>
        <w:br w:clear="none"/>
      </w:r>
      <w:r>
        <w:rPr>
          <w:rStyle w:val="Text17"/>
        </w:rPr>
        <w:t xml:space="preserve">"</w:t>
        <w:br w:clear="none"/>
      </w:r>
      <w:r>
        <w:rPr>
          <w:rStyle w:val="Text7"/>
        </w:rPr>
        <w:t xml:space="preserve">);</w:t>
        <w:br w:clear="none"/>
        <w:t xml:space="preserve">}</w:t>
        <w:br w:clear="none"/>
      </w:r>
      <w:r>
        <w:t xml:space="preserve">// Look up a value using a key.</w:t>
        <w:br w:clear="none"/>
      </w:r>
      <w:r>
        <w:rPr>
          <w:rStyle w:val="Text7"/>
        </w:rPr>
        <w:t xml:space="preserve"/>
        <w:br w:clear="none"/>
      </w:r>
      <w:r>
        <w:rPr>
          <w:rStyle w:val="Text23"/>
        </w:rPr>
        <w:t xml:space="preserve">string</w:t>
        <w:br w:clear="none"/>
      </w:r>
      <w:r>
        <w:rPr>
          <w:rStyle w:val="Text7"/>
        </w:rPr>
        <w:t xml:space="preserve"> key = </w:t>
        <w:br w:clear="none"/>
      </w:r>
      <w:r>
        <w:rPr>
          <w:rStyle w:val="Text17"/>
        </w:rPr>
        <w:t xml:space="preserve">"long"</w:t>
        <w:br w:clear="none"/>
      </w:r>
      <w:r>
        <w:rPr>
          <w:rStyle w:val="Text7"/>
        </w:rPr>
        <w:t xml:space="preserve">;</w:t>
        <w:br w:clear="none"/>
        <w:t xml:space="preserve">WriteLine(</w:t>
        <w:br w:clear="none"/>
      </w:r>
      <w:r>
        <w:rPr>
          <w:rStyle w:val="Text17"/>
        </w:rPr>
        <w:t xml:space="preserve">$"The definition of </w:t>
        <w:br w:clear="none"/>
      </w:r>
      <w:r>
        <w:rPr>
          <w:rStyle w:val="Text26"/>
        </w:rPr>
        <w:t xml:space="preserve">{key}</w:t>
        <w:br w:clear="none"/>
      </w:r>
      <w:r>
        <w:rPr>
          <w:rStyle w:val="Text17"/>
        </w:rPr>
        <w:t xml:space="preserve"> is </w:t>
        <w:br w:clear="none"/>
      </w:r>
      <w:r>
        <w:rPr>
          <w:rStyle w:val="Text26"/>
        </w:rPr>
        <w:t xml:space="preserve">{keywords[key]}</w:t>
        <w:br w:clear="none"/>
      </w:r>
      <w:r>
        <w:rPr>
          <w:rStyle w:val="Text17"/>
        </w:rPr>
        <w:t xml:space="preserve">."</w:t>
        <w:br w:clear="none"/>
      </w:r>
      <w:r>
        <w:rPr>
          <w:rStyle w:val="Text7"/>
        </w:rPr>
        <w:t xml:space="preserve">);</w:t>
        <w:br w:clear="none"/>
      </w:r>
    </w:p>
    <w:p>
      <w:pPr>
        <w:pStyle w:val="Normal"/>
      </w:pPr>
      <w:r>
        <w:t>The trailing commas after the third item is added to the dictionary are optional and the compiler will not complain about them. This is convenient so that you can change the order of the three items without having to delete and add commas in the right places.</w:t>
      </w:r>
    </w:p>
    <w:p>
      <w:pPr>
        <w:numPr>
          <w:ilvl w:val="0"/>
          <w:numId w:val="425"/>
        </w:numPr>
        <w:pStyle w:val="Para 01"/>
      </w:pPr>
      <w:r>
        <w:t>Run the</w:t>
      </w:r>
      <w:r>
        <w:rPr>
          <w:rStyle w:val="Text63"/>
        </w:rPr>
        <w:bookmarkStart w:id="2085" w:name="_idIndexMarker1481"/>
        <w:t/>
        <w:bookmarkEnd w:id="2085"/>
      </w:r>
      <w:r>
        <w:t xml:space="preserve"> code and </w:t>
      </w:r>
      <w:r>
        <w:rPr>
          <w:rStyle w:val="Text63"/>
        </w:rPr>
        <w:bookmarkStart w:id="2086" w:name="_idIndexMarker1482"/>
        <w:t/>
        <w:bookmarkEnd w:id="2086"/>
      </w:r>
      <w:r>
        <w:t xml:space="preserve">view the result, as shown in the following output: </w:t>
      </w:r>
    </w:p>
    <w:p>
      <w:pPr>
        <w:pStyle w:val="Para 05"/>
      </w:pPr>
      <w:r>
        <w:t xml:space="preserve">Dictionary keys:</w:t>
        <w:br w:clear="none"/>
        <w:t xml:space="preserve">  int</w:t>
        <w:br w:clear="none"/>
        <w:t xml:space="preserve">  long</w:t>
        <w:br w:clear="none"/>
        <w:t xml:space="preserve">  float</w:t>
        <w:br w:clear="none"/>
        <w:t xml:space="preserve">Dictionary values:</w:t>
        <w:br w:clear="none"/>
        <w:t xml:space="preserve">  32-bit integer data type</w:t>
        <w:br w:clear="none"/>
        <w:t xml:space="preserve">  64-bit integer data type</w:t>
        <w:br w:clear="none"/>
        <w:t xml:space="preserve">  Single precision floating point number</w:t>
        <w:br w:clear="none"/>
        <w:t xml:space="preserve">Keywords and their definitions:</w:t>
        <w:br w:clear="none"/>
        <w:t xml:space="preserve">  int: 32-bit integer data type</w:t>
        <w:br w:clear="none"/>
        <w:t xml:space="preserve">  long: 64-bit integer data type</w:t>
        <w:br w:clear="none"/>
        <w:t xml:space="preserve">  float: Single precision floating point number</w:t>
        <w:br w:clear="none"/>
        <w:t xml:space="preserve">The definition of long is 64-bit integer data type</w:t>
        <w:br w:clear="none"/>
      </w:r>
    </w:p>
    <w:p>
      <w:pPr>
        <w:pStyle w:val="Normal"/>
      </w:pPr>
      <w:r>
        <w:t xml:space="preserve">In </w:t>
      </w:r>
      <w:r>
        <w:rPr>
          <w:rStyle w:val="Text5"/>
        </w:rPr>
        <w:t>Chapter 11</w:t>
      </w:r>
      <w:r>
        <w:t xml:space="preserve">, </w:t>
      </w:r>
      <w:r>
        <w:rPr>
          <w:rStyle w:val="Text5"/>
        </w:rPr>
        <w:t>Querying and Manipulating Data Using LINQ</w:t>
      </w:r>
      <w:r>
        <w:t xml:space="preserve">, you will learn how to create dictionaries and lookups from existing data sources like tables in a database using LINQ methods like </w:t>
      </w:r>
      <w:r>
        <w:rPr>
          <w:rStyle w:val="Text0"/>
        </w:rPr>
        <w:t xml:space="preserve">ToDictionary</w:t>
        <w:br w:clear="none"/>
      </w:r>
      <w:r>
        <w:t xml:space="preserve"> and </w:t>
      </w:r>
      <w:r>
        <w:rPr>
          <w:rStyle w:val="Text0"/>
        </w:rPr>
        <w:t xml:space="preserve">ToLookup</w:t>
        <w:br w:clear="none"/>
      </w:r>
      <w:r>
        <w:t>. This is much more common than manually adding items to a dictionary as shown in this section.</w:t>
      </w:r>
    </w:p>
    <w:p>
      <w:bookmarkStart w:id="2087" w:name="Sets__stacks__and_queues"/>
      <w:pPr>
        <w:pStyle w:val="Heading 2"/>
      </w:pPr>
      <w:r>
        <w:t>Sets, stacks, and queues</w:t>
      </w:r>
      <w:bookmarkEnd w:id="2087"/>
    </w:p>
    <w:p>
      <w:pPr>
        <w:pStyle w:val="Normal"/>
      </w:pPr>
      <w:r>
        <w:rPr>
          <w:rStyle w:val="Text1"/>
        </w:rPr>
        <w:t>Sets</w:t>
      </w:r>
      <w:r>
        <w:t xml:space="preserve"> are a </w:t>
      </w:r>
      <w:r>
        <w:rPr>
          <w:rStyle w:val="Text63"/>
        </w:rPr>
        <w:bookmarkStart w:id="2088" w:name="_idIndexMarker1483"/>
        <w:t/>
        <w:bookmarkEnd w:id="2088"/>
      </w:r>
      <w:r>
        <w:t>good choice</w:t>
      </w:r>
      <w:r>
        <w:rPr>
          <w:rStyle w:val="Text63"/>
        </w:rPr>
        <w:bookmarkStart w:id="2089" w:name="_idIndexMarker1484"/>
        <w:t/>
        <w:bookmarkEnd w:id="2089"/>
      </w:r>
      <w:r>
        <w:t xml:space="preserve"> when you want to perform set operations between two collections. For example, you may have two collections of city names, and you want to know which names appear in both sets (known as the </w:t>
      </w:r>
      <w:r>
        <w:rPr>
          <w:rStyle w:val="Text5"/>
        </w:rPr>
        <w:t>intersect</w:t>
      </w:r>
      <w:r>
        <w:t xml:space="preserve"> between the sets). Items in a set must be unique. </w:t>
      </w:r>
    </w:p>
    <w:p>
      <w:pPr>
        <w:pStyle w:val="Normal"/>
      </w:pPr>
      <w:r>
        <w:t xml:space="preserve">Common set </w:t>
      </w:r>
      <w:r>
        <w:rPr>
          <w:rStyle w:val="Text63"/>
        </w:rPr>
        <w:bookmarkStart w:id="2090" w:name="_idIndexMarker1485"/>
        <w:t/>
        <w:bookmarkEnd w:id="2090"/>
      </w:r>
      <w:r>
        <w:t xml:space="preserve">methods </w:t>
      </w:r>
      <w:r>
        <w:rPr>
          <w:rStyle w:val="Text63"/>
        </w:rPr>
        <w:bookmarkStart w:id="2091" w:name="_idIndexMarker1486"/>
        <w:t/>
        <w:bookmarkEnd w:id="2091"/>
      </w:r>
      <w:r>
        <w:t xml:space="preserve">are shown in </w:t>
      </w:r>
      <w:r>
        <w:rPr>
          <w:rStyle w:val="Text5"/>
        </w:rPr>
        <w:t>Table 8.12</w:t>
      </w:r>
      <w:r>
        <w:t>:</w:t>
      </w:r>
    </w:p>
    <w:tbl>
      <w:tblPr>
        <w:tblW w:type="auto" w:w="0"/>
      </w:tblPr>
      <w:tr>
        <w:tc>
          <w:tcPr>
            <w:tcW w:type="auto" w:w="0"/>
            <w:tcMar>
              <w:left w:type="dxa" w:w="200"/>
              <w:top w:type="dxa" w:w="200"/>
              <w:right w:type="dxa" w:w="200"/>
              <w:bottom w:type="dxa" w:w="200"/>
            </w:tcMar>
            <w:vAlign w:val="top"/>
          </w:tcPr>
          <w:p>
            <w:bookmarkStart w:id="2092" w:name="Method"/>
            <w:pPr>
              <w:pStyle w:val="Para 39"/>
            </w:pPr>
            <w:r>
              <w:t/>
            </w:r>
            <w:bookmarkEnd w:id="2092"/>
          </w:p>
          <w:p>
            <w:pPr>
              <w:pStyle w:val="Para 09"/>
            </w:pPr>
            <w:r>
              <w:t>Method</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w:t>
              <w:br w:clear="none"/>
            </w:r>
          </w:p>
        </w:tc>
        <w:tc>
          <w:tcPr>
            <w:tcW w:type="auto" w:w="0"/>
            <w:shd w:val="clear" w:color="auto" w:fill="EEF2F6"/>
            <w:tcMar>
              <w:left w:type="dxa" w:w="200"/>
              <w:top w:type="dxa" w:w="200"/>
              <w:right w:type="dxa" w:w="200"/>
              <w:bottom w:type="dxa" w:w="200"/>
            </w:tcMar>
            <w:vAlign w:val="top"/>
          </w:tcPr>
          <w:p>
            <w:pPr>
              <w:pStyle w:val="Para 02"/>
            </w:pPr>
            <w:r>
              <w:t xml:space="preserve">If the item does not already exist in the set, then it is added. Returns </w:t>
            </w:r>
            <w:r>
              <w:rPr>
                <w:rStyle w:val="Text21"/>
              </w:rPr>
              <w:t xml:space="preserve">true</w:t>
              <w:br w:clear="none"/>
            </w:r>
            <w:r>
              <w:t xml:space="preserve"> if the item was added, and </w:t>
            </w:r>
            <w:r>
              <w:rPr>
                <w:rStyle w:val="Text21"/>
              </w:rPr>
              <w:t xml:space="preserve">false</w:t>
              <w:br w:clear="none"/>
            </w:r>
            <w:r>
              <w:t xml:space="preserve"> if it was already in the set.</w:t>
            </w:r>
          </w:p>
        </w:tc>
      </w:tr>
    </w:tbl>
    <w:tbl>
      <w:tblPr>
        <w:tblW w:type="auto" w:w="0"/>
      </w:tblPr>
      <w:tr>
        <w:tc>
          <w:tcPr>
            <w:tcW w:type="auto" w:w="0"/>
            <w:tcMar>
              <w:left w:type="dxa" w:w="200"/>
              <w:top w:type="dxa" w:w="200"/>
              <w:right w:type="dxa" w:w="200"/>
              <w:bottom w:type="dxa" w:w="200"/>
            </w:tcMar>
            <w:vAlign w:val="top"/>
          </w:tcPr>
          <w:p>
            <w:pPr>
              <w:pStyle w:val="Para 07"/>
            </w:pPr>
            <w:r>
              <w:t xml:space="preserve">ExceptWith</w:t>
              <w:br w:clear="none"/>
            </w:r>
          </w:p>
        </w:tc>
        <w:tc>
          <w:tcPr>
            <w:tcW w:type="auto" w:w="0"/>
            <w:tcMar>
              <w:left w:type="dxa" w:w="200"/>
              <w:top w:type="dxa" w:w="200"/>
              <w:right w:type="dxa" w:w="200"/>
              <w:bottom w:type="dxa" w:w="200"/>
            </w:tcMar>
            <w:vAlign w:val="top"/>
          </w:tcPr>
          <w:p>
            <w:pPr>
              <w:pStyle w:val="Para 02"/>
            </w:pPr>
            <w:r>
              <w:t>Removes the items in the set passed as the parameter from the set.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IntersectWith</w:t>
              <w:br w:clear="none"/>
            </w:r>
          </w:p>
        </w:tc>
        <w:tc>
          <w:tcPr>
            <w:tcW w:type="auto" w:w="0"/>
            <w:shd w:val="clear" w:color="auto" w:fill="EEF2F6"/>
            <w:tcMar>
              <w:left w:type="dxa" w:w="200"/>
              <w:top w:type="dxa" w:w="200"/>
              <w:right w:type="dxa" w:w="200"/>
              <w:bottom w:type="dxa" w:w="200"/>
            </w:tcMar>
            <w:vAlign w:val="top"/>
          </w:tcPr>
          <w:p>
            <w:pPr>
              <w:pStyle w:val="Para 02"/>
            </w:pPr>
            <w:r>
              <w:t>Removes the items not in the set passed as the parameter and in the set.</w:t>
            </w:r>
          </w:p>
        </w:tc>
      </w:tr>
    </w:tbl>
    <w:tbl>
      <w:tblPr>
        <w:tblW w:type="auto" w:w="0"/>
      </w:tblPr>
      <w:tr>
        <w:tc>
          <w:tcPr>
            <w:tcW w:type="auto" w:w="0"/>
            <w:tcMar>
              <w:left w:type="dxa" w:w="200"/>
              <w:top w:type="dxa" w:w="200"/>
              <w:right w:type="dxa" w:w="200"/>
              <w:bottom w:type="dxa" w:w="200"/>
            </w:tcMar>
            <w:vAlign w:val="top"/>
          </w:tcPr>
          <w:p>
            <w:pPr>
              <w:pStyle w:val="Para 07"/>
            </w:pPr>
            <w:r>
              <w:t xml:space="preserve">IsProperSubsetOf</w:t>
              <w:br w:clear="none"/>
            </w:r>
            <w:r>
              <w:rPr>
                <w:rStyle w:val="Text15"/>
              </w:rPr>
              <w:t xml:space="preserve">, </w:t>
            </w:r>
            <w:r>
              <w:t xml:space="preserve">IsProperSupersetOf</w:t>
              <w:br w:clear="none"/>
            </w:r>
            <w:r>
              <w:rPr>
                <w:rStyle w:val="Text15"/>
              </w:rPr>
              <w:t xml:space="preserve">, </w:t>
            </w:r>
            <w:r>
              <w:t xml:space="preserve">IsSubsetOf</w:t>
              <w:br w:clear="none"/>
            </w:r>
            <w:r>
              <w:rPr>
                <w:rStyle w:val="Text15"/>
              </w:rPr>
              <w:t xml:space="preserve">, </w:t>
            </w:r>
            <w:r>
              <w:t xml:space="preserve">IsSupersetOf</w:t>
              <w:br w:clear="none"/>
            </w:r>
          </w:p>
        </w:tc>
        <w:tc>
          <w:tcPr>
            <w:tcW w:type="auto" w:w="0"/>
            <w:tcMar>
              <w:left w:type="dxa" w:w="200"/>
              <w:top w:type="dxa" w:w="200"/>
              <w:right w:type="dxa" w:w="200"/>
              <w:bottom w:type="dxa" w:w="200"/>
            </w:tcMar>
            <w:vAlign w:val="top"/>
          </w:tcPr>
          <w:p>
            <w:pPr>
              <w:pStyle w:val="Para 02"/>
            </w:pPr>
            <w:r>
              <w:t>A subset is a set whose items are all in the other set. A proper subset is a set whose items are all in the other set but there is at least one item in the other set that is not in the set. A superset is a set that contains all the items in the other set. A proper superset is a set that contains all the items in the other set and at least one more not in the other set.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Overlaps</w:t>
              <w:br w:clear="none"/>
            </w:r>
          </w:p>
        </w:tc>
        <w:tc>
          <w:tcPr>
            <w:tcW w:type="auto" w:w="0"/>
            <w:shd w:val="clear" w:color="auto" w:fill="EEF2F6"/>
            <w:tcMar>
              <w:left w:type="dxa" w:w="200"/>
              <w:top w:type="dxa" w:w="200"/>
              <w:right w:type="dxa" w:w="200"/>
              <w:bottom w:type="dxa" w:w="200"/>
            </w:tcMar>
            <w:vAlign w:val="top"/>
          </w:tcPr>
          <w:p>
            <w:pPr>
              <w:pStyle w:val="Para 02"/>
            </w:pPr>
            <w:r>
              <w:t>The set and the other set share at least one common item.</w:t>
            </w:r>
          </w:p>
        </w:tc>
      </w:tr>
    </w:tbl>
    <w:tbl>
      <w:tblPr>
        <w:tblW w:type="auto" w:w="0"/>
      </w:tblPr>
      <w:tr>
        <w:tc>
          <w:tcPr>
            <w:tcW w:type="auto" w:w="0"/>
            <w:tcMar>
              <w:left w:type="dxa" w:w="200"/>
              <w:top w:type="dxa" w:w="200"/>
              <w:right w:type="dxa" w:w="200"/>
              <w:bottom w:type="dxa" w:w="200"/>
            </w:tcMar>
            <w:vAlign w:val="top"/>
          </w:tcPr>
          <w:p>
            <w:pPr>
              <w:pStyle w:val="Para 07"/>
            </w:pPr>
            <w:r>
              <w:t xml:space="preserve">SetEquals</w:t>
              <w:br w:clear="none"/>
            </w:r>
          </w:p>
        </w:tc>
        <w:tc>
          <w:tcPr>
            <w:tcW w:type="auto" w:w="0"/>
            <w:tcMar>
              <w:left w:type="dxa" w:w="200"/>
              <w:top w:type="dxa" w:w="200"/>
              <w:right w:type="dxa" w:w="200"/>
              <w:bottom w:type="dxa" w:w="200"/>
            </w:tcMar>
            <w:vAlign w:val="top"/>
          </w:tcPr>
          <w:p>
            <w:pPr>
              <w:pStyle w:val="Para 02"/>
            </w:pPr>
            <w:r>
              <w:t>The set and the other set contain exactly the same items.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SymmetricExceptWith</w:t>
              <w:br w:clear="none"/>
            </w:r>
          </w:p>
        </w:tc>
        <w:tc>
          <w:tcPr>
            <w:tcW w:type="auto" w:w="0"/>
            <w:shd w:val="clear" w:color="auto" w:fill="EEF2F6"/>
            <w:tcMar>
              <w:left w:type="dxa" w:w="200"/>
              <w:top w:type="dxa" w:w="200"/>
              <w:right w:type="dxa" w:w="200"/>
              <w:bottom w:type="dxa" w:w="200"/>
            </w:tcMar>
            <w:vAlign w:val="top"/>
          </w:tcPr>
          <w:p>
            <w:pPr>
              <w:pStyle w:val="Para 02"/>
            </w:pPr>
            <w:r>
              <w:t>Removes the items not in the set passed as the parameter from the set and adds any that are missing.</w:t>
            </w:r>
          </w:p>
        </w:tc>
      </w:tr>
    </w:tbl>
    <w:tbl>
      <w:tblPr>
        <w:tblW w:type="auto" w:w="0"/>
      </w:tblPr>
      <w:tr>
        <w:tc>
          <w:tcPr>
            <w:tcW w:type="auto" w:w="0"/>
            <w:tcMar>
              <w:left w:type="dxa" w:w="200"/>
              <w:top w:type="dxa" w:w="200"/>
              <w:right w:type="dxa" w:w="200"/>
              <w:bottom w:type="dxa" w:w="200"/>
            </w:tcMar>
            <w:vAlign w:val="top"/>
          </w:tcPr>
          <w:p>
            <w:pPr>
              <w:pStyle w:val="Para 07"/>
            </w:pPr>
            <w:r>
              <w:t xml:space="preserve">UnionWith</w:t>
              <w:br w:clear="none"/>
            </w:r>
          </w:p>
        </w:tc>
        <w:tc>
          <w:tcPr>
            <w:tcW w:type="auto" w:w="0"/>
            <w:tcMar>
              <w:left w:type="dxa" w:w="200"/>
              <w:top w:type="dxa" w:w="200"/>
              <w:right w:type="dxa" w:w="200"/>
              <w:bottom w:type="dxa" w:w="200"/>
            </w:tcMar>
            <w:vAlign w:val="top"/>
          </w:tcPr>
          <w:p>
            <w:pPr>
              <w:pStyle w:val="Para 02"/>
            </w:pPr>
            <w:r>
              <w:t>Adds any items in the set passed as the parameter to the set that are not already in the set.</w:t>
            </w:r>
          </w:p>
        </w:tc>
      </w:tr>
    </w:tbl>
    <w:p>
      <w:pPr>
        <w:pStyle w:val="Para 08"/>
      </w:pPr>
      <w:r>
        <w:t>Table 8.12: Set methods</w:t>
      </w:r>
    </w:p>
    <w:p>
      <w:pPr>
        <w:pStyle w:val="Normal"/>
      </w:pPr>
      <w:r>
        <w:t>Let’s explore</w:t>
      </w:r>
      <w:r>
        <w:rPr>
          <w:rStyle w:val="Text63"/>
        </w:rPr>
        <w:bookmarkStart w:id="2093" w:name="_idIndexMarker1487"/>
        <w:t/>
        <w:bookmarkEnd w:id="2093"/>
      </w:r>
      <w:r>
        <w:t xml:space="preserve"> example code for </w:t>
      </w:r>
      <w:r>
        <w:rPr>
          <w:rStyle w:val="Text63"/>
        </w:rPr>
        <w:bookmarkStart w:id="2094" w:name="_idIndexMarker1488"/>
        <w:t/>
        <w:bookmarkEnd w:id="2094"/>
      </w:r>
      <w:r>
        <w:t>sets:</w:t>
      </w:r>
    </w:p>
    <w:p>
      <w:pPr>
        <w:numPr>
          <w:ilvl w:val="0"/>
          <w:numId w:val="426"/>
        </w:numPr>
        <w:pStyle w:val="Para 01"/>
      </w:pPr>
      <w:r>
        <w:t xml:space="preserve">In </w:t>
      </w:r>
      <w:r>
        <w:rPr>
          <w:rStyle w:val="Text0"/>
        </w:rPr>
        <w:t xml:space="preserve">Program.cs</w:t>
        <w:br w:clear="none"/>
      </w:r>
      <w:r>
        <w:t xml:space="preserve">, add some statements to add items to a set, as shown in the following code: </w:t>
      </w:r>
    </w:p>
    <w:p>
      <w:pPr>
        <w:pStyle w:val="Para 04"/>
      </w:pPr>
      <w:r>
        <w:t xml:space="preserve">HashSet&lt;</w:t>
        <w:br w:clear="none"/>
      </w:r>
      <w:r>
        <w:rPr>
          <w:rStyle w:val="Text12"/>
        </w:rPr>
        <w:t xml:space="preserve">string</w:t>
        <w:br w:clear="none"/>
      </w:r>
      <w:r>
        <w:t xml:space="preserve">&gt; names = </w:t>
        <w:br w:clear="none"/>
      </w:r>
      <w:r>
        <w:rPr>
          <w:rStyle w:val="Text4"/>
        </w:rPr>
        <w:t xml:space="preserve">new</w:t>
        <w:br w:clear="none"/>
      </w:r>
      <w:r>
        <w:t xml:space="preserve">();</w:t>
        <w:br w:clear="none"/>
      </w:r>
      <w:r>
        <w:rPr>
          <w:rStyle w:val="Text4"/>
        </w:rPr>
        <w:t xml:space="preserve">foreach</w:t>
        <w:br w:clear="none"/>
      </w:r>
      <w:r>
        <w:t xml:space="preserve"> (</w:t>
        <w:br w:clear="none"/>
      </w:r>
      <w:r>
        <w:rPr>
          <w:rStyle w:val="Text12"/>
        </w:rPr>
        <w:t xml:space="preserve">string</w:t>
        <w:br w:clear="none"/>
      </w:r>
      <w:r>
        <w:t xml:space="preserve"> name </w:t>
        <w:br w:clear="none"/>
      </w:r>
      <w:r>
        <w:rPr>
          <w:rStyle w:val="Text4"/>
        </w:rPr>
        <w:t xml:space="preserve">in</w:t>
        <w:br w:clear="none"/>
      </w:r>
      <w:r>
        <w:t xml:space="preserve"/>
        <w:br w:clear="none"/>
        <w:t xml:space="preserve">  </w:t>
        <w:br w:clear="none"/>
      </w:r>
      <w:r>
        <w:rPr>
          <w:rStyle w:val="Text4"/>
        </w:rPr>
        <w:t xml:space="preserve">new</w:t>
        <w:br w:clear="none"/>
      </w:r>
      <w:r>
        <w:t xml:space="preserve">[] { </w:t>
        <w:br w:clear="none"/>
      </w:r>
      <w:r>
        <w:rPr>
          <w:rStyle w:val="Text2"/>
        </w:rPr>
        <w:t xml:space="preserve">"</w:t>
        <w:br w:clear="none"/>
        <w:t xml:space="preserve">Adam"</w:t>
        <w:br w:clear="none"/>
      </w:r>
      <w:r>
        <w:t xml:space="preserve">, </w:t>
        <w:br w:clear="none"/>
      </w:r>
      <w:r>
        <w:rPr>
          <w:rStyle w:val="Text2"/>
        </w:rPr>
        <w:t xml:space="preserve">"Barry"</w:t>
        <w:br w:clear="none"/>
      </w:r>
      <w:r>
        <w:t xml:space="preserve">, </w:t>
        <w:br w:clear="none"/>
      </w:r>
      <w:r>
        <w:rPr>
          <w:rStyle w:val="Text2"/>
        </w:rPr>
        <w:t xml:space="preserve">"Charlie"</w:t>
        <w:br w:clear="none"/>
      </w:r>
      <w:r>
        <w:t xml:space="preserve">, </w:t>
        <w:br w:clear="none"/>
      </w:r>
      <w:r>
        <w:rPr>
          <w:rStyle w:val="Text2"/>
        </w:rPr>
        <w:t xml:space="preserve">"Barry"</w:t>
        <w:br w:clear="none"/>
      </w:r>
      <w:r>
        <w:t xml:space="preserve"> })</w:t>
        <w:br w:clear="none"/>
        <w:t xml:space="preserve">{</w:t>
        <w:br w:clear="none"/>
        <w:t xml:space="preserve">  </w:t>
        <w:br w:clear="none"/>
      </w:r>
      <w:r>
        <w:rPr>
          <w:rStyle w:val="Text12"/>
        </w:rPr>
        <w:t xml:space="preserve">bool</w:t>
        <w:br w:clear="none"/>
      </w:r>
      <w:r>
        <w:t xml:space="preserve"> added = names.Add(name);</w:t>
        <w:br w:clear="none"/>
        <w:t xml:space="preserve">  WriteLine(</w:t>
        <w:br w:clear="none"/>
      </w:r>
      <w:r>
        <w:rPr>
          <w:rStyle w:val="Text2"/>
        </w:rPr>
        <w:t xml:space="preserve">$"</w:t>
        <w:br w:clear="none"/>
      </w:r>
      <w:r>
        <w:rPr>
          <w:rStyle w:val="Text8"/>
        </w:rPr>
        <w:t xml:space="preserve">{name}</w:t>
        <w:br w:clear="none"/>
      </w:r>
      <w:r>
        <w:rPr>
          <w:rStyle w:val="Text2"/>
        </w:rPr>
        <w:t xml:space="preserve"> was added: </w:t>
        <w:br w:clear="none"/>
      </w:r>
      <w:r>
        <w:rPr>
          <w:rStyle w:val="Text8"/>
        </w:rPr>
        <w:t xml:space="preserve">{added}</w:t>
        <w:br w:clear="none"/>
      </w:r>
      <w:r>
        <w:rPr>
          <w:rStyle w:val="Text2"/>
        </w:rPr>
        <w:t xml:space="preserve">."</w:t>
        <w:br w:clear="none"/>
      </w:r>
      <w:r>
        <w:t xml:space="preserve">);</w:t>
        <w:br w:clear="none"/>
        <w:t xml:space="preserve">}</w:t>
        <w:br w:clear="none"/>
        <w:t xml:space="preserve">WriteLine(</w:t>
        <w:br w:clear="none"/>
      </w:r>
      <w:r>
        <w:rPr>
          <w:rStyle w:val="Text2"/>
        </w:rPr>
        <w:t xml:space="preserve">$"names set: </w:t>
        <w:br w:clear="none"/>
      </w:r>
      <w:r>
        <w:rPr>
          <w:rStyle w:val="Text8"/>
        </w:rPr>
        <w:t xml:space="preserve">{</w:t>
        <w:br w:clear="none"/>
      </w:r>
      <w:r>
        <w:rPr>
          <w:rStyle w:val="Text12"/>
        </w:rPr>
        <w:t xml:space="preserve">string</w:t>
        <w:br w:clear="none"/>
      </w:r>
      <w:r>
        <w:rPr>
          <w:rStyle w:val="Text8"/>
        </w:rPr>
        <w:t xml:space="preserve">.Join(</w:t>
        <w:br w:clear="none"/>
      </w:r>
      <w:r>
        <w:rPr>
          <w:rStyle w:val="Text2"/>
        </w:rPr>
        <w:t xml:space="preserve">'</w:t>
        <w:br w:clear="none"/>
        <w:t xml:space="preserve">,'</w:t>
        <w:br w:clear="none"/>
      </w:r>
      <w:r>
        <w:rPr>
          <w:rStyle w:val="Text8"/>
        </w:rPr>
        <w:t xml:space="preserve">, names)}</w:t>
        <w:br w:clear="none"/>
      </w:r>
      <w:r>
        <w:rPr>
          <w:rStyle w:val="Text2"/>
        </w:rPr>
        <w:t xml:space="preserve">."</w:t>
        <w:br w:clear="none"/>
      </w:r>
      <w:r>
        <w:t xml:space="preserve">);</w:t>
        <w:br w:clear="none"/>
      </w:r>
    </w:p>
    <w:p>
      <w:pPr>
        <w:numPr>
          <w:ilvl w:val="0"/>
          <w:numId w:val="426"/>
        </w:numPr>
        <w:pStyle w:val="Para 01"/>
      </w:pPr>
      <w:r>
        <w:t xml:space="preserve">Run the code and view the result, as shown in the following output: </w:t>
      </w:r>
    </w:p>
    <w:p>
      <w:pPr>
        <w:pStyle w:val="Para 05"/>
      </w:pPr>
      <w:r>
        <w:t xml:space="preserve">Adam was added: True.</w:t>
        <w:br w:clear="none"/>
        <w:t xml:space="preserve">Barry was added: True.</w:t>
        <w:br w:clear="none"/>
        <w:t xml:space="preserve">Charlie was added: True.</w:t>
        <w:br w:clear="none"/>
        <w:t xml:space="preserve">Barry was added: False.</w:t>
        <w:br w:clear="none"/>
        <w:t xml:space="preserve">names set: Adam,Barry,Charlie.</w:t>
        <w:br w:clear="none"/>
      </w:r>
    </w:p>
    <w:p>
      <w:pPr>
        <w:pStyle w:val="Para 08"/>
      </w:pPr>
      <w:r>
        <w:rPr>
          <w:rStyle w:val="Text5"/>
        </w:rPr>
        <w:t>You will see more</w:t>
      </w:r>
      <w:r>
        <w:rPr>
          <w:rStyle w:val="Text68"/>
        </w:rPr>
        <w:bookmarkStart w:id="2095" w:name="_idIndexMarker1489"/>
        <w:t/>
        <w:bookmarkEnd w:id="2095"/>
      </w:r>
      <w:r>
        <w:rPr>
          <w:rStyle w:val="Text5"/>
        </w:rPr>
        <w:t xml:space="preserve"> set operations </w:t>
      </w:r>
      <w:r>
        <w:rPr>
          <w:rStyle w:val="Text68"/>
        </w:rPr>
        <w:bookmarkStart w:id="2096" w:name="_idIndexMarker1490"/>
        <w:t/>
        <w:bookmarkEnd w:id="2096"/>
      </w:r>
      <w:r>
        <w:rPr>
          <w:rStyle w:val="Text5"/>
        </w:rPr>
        <w:t xml:space="preserve">in </w:t>
      </w:r>
      <w:r>
        <w:t>Chapter 11</w:t>
      </w:r>
      <w:r>
        <w:rPr>
          <w:rStyle w:val="Text5"/>
        </w:rPr>
        <w:t xml:space="preserve">, </w:t>
      </w:r>
      <w:r>
        <w:t>Querying and Manipulating Data Using LINQ</w:t>
      </w:r>
      <w:r>
        <w:rPr>
          <w:rStyle w:val="Text5"/>
        </w:rPr>
        <w:t>.</w:t>
      </w:r>
    </w:p>
    <w:p>
      <w:pPr>
        <w:pStyle w:val="Normal"/>
      </w:pPr>
      <w:r>
        <w:rPr>
          <w:rStyle w:val="Text1"/>
        </w:rPr>
        <w:t>Stacks</w:t>
      </w:r>
      <w:r>
        <w:t xml:space="preserve"> are a</w:t>
      </w:r>
      <w:r>
        <w:rPr>
          <w:rStyle w:val="Text63"/>
        </w:rPr>
        <w:bookmarkStart w:id="2097" w:name="_idIndexMarker1491"/>
        <w:t/>
        <w:bookmarkEnd w:id="2097"/>
      </w:r>
      <w:r>
        <w:t xml:space="preserve"> good choice when you want to implement </w:t>
      </w:r>
      <w:r>
        <w:rPr>
          <w:rStyle w:val="Text1"/>
        </w:rPr>
        <w:t>last-in, first-out</w:t>
      </w:r>
      <w:r>
        <w:t xml:space="preserve"> (</w:t>
      </w:r>
      <w:r>
        <w:rPr>
          <w:rStyle w:val="Text1"/>
        </w:rPr>
        <w:t>LIFO</w:t>
      </w:r>
      <w:r>
        <w:t xml:space="preserve">) behavior. With a </w:t>
      </w:r>
      <w:r>
        <w:rPr>
          <w:rStyle w:val="Text63"/>
        </w:rPr>
        <w:bookmarkStart w:id="2098" w:name="_idIndexMarker1492"/>
        <w:t/>
        <w:bookmarkEnd w:id="2098"/>
      </w:r>
      <w:r>
        <w:t>stack, you can only directly access or remove the one item at the top of the stack, although you can enumerate to read through the whole stack of items. You cannot, for example, directly access the second item</w:t>
      </w:r>
      <w:r>
        <w:rPr>
          <w:rStyle w:val="Text63"/>
        </w:rPr>
        <w:bookmarkStart w:id="2099" w:name="_idIndexMarker1493"/>
        <w:t/>
        <w:bookmarkEnd w:id="2099"/>
      </w:r>
      <w:r>
        <w:t xml:space="preserve"> in a stack.</w:t>
      </w:r>
    </w:p>
    <w:p>
      <w:pPr>
        <w:pStyle w:val="Normal"/>
      </w:pPr>
      <w:r>
        <w:t xml:space="preserve">For example, word processors use a stack to remember the sequence of actions you have recently performed, and then when you press </w:t>
      </w:r>
      <w:r>
        <w:rPr>
          <w:rStyle w:val="Text5"/>
        </w:rPr>
        <w:t>Ctrl</w:t>
      </w:r>
      <w:r>
        <w:t xml:space="preserve"> + </w:t>
      </w:r>
      <w:r>
        <w:rPr>
          <w:rStyle w:val="Text5"/>
        </w:rPr>
        <w:t>Z</w:t>
      </w:r>
      <w:r>
        <w:t>, it will undo the last action in the stack, and then the next-to-last action, and so on.</w:t>
      </w:r>
    </w:p>
    <w:p>
      <w:pPr>
        <w:pStyle w:val="Normal"/>
      </w:pPr>
      <w:r>
        <w:rPr>
          <w:rStyle w:val="Text1"/>
        </w:rPr>
        <w:t>Queues</w:t>
      </w:r>
      <w:r>
        <w:t xml:space="preserve"> are a </w:t>
      </w:r>
      <w:r>
        <w:rPr>
          <w:rStyle w:val="Text63"/>
        </w:rPr>
        <w:bookmarkStart w:id="2100" w:name="_idIndexMarker1494"/>
        <w:t/>
        <w:bookmarkEnd w:id="2100"/>
      </w:r>
      <w:r>
        <w:t xml:space="preserve">good choice when you want to implement </w:t>
      </w:r>
      <w:r>
        <w:rPr>
          <w:rStyle w:val="Text1"/>
        </w:rPr>
        <w:t>first-in, first-out</w:t>
      </w:r>
      <w:r>
        <w:t xml:space="preserve"> (</w:t>
      </w:r>
      <w:r>
        <w:rPr>
          <w:rStyle w:val="Text1"/>
        </w:rPr>
        <w:t>FIFO</w:t>
      </w:r>
      <w:r>
        <w:t xml:space="preserve">) behavior. With a </w:t>
      </w:r>
      <w:r>
        <w:rPr>
          <w:rStyle w:val="Text63"/>
        </w:rPr>
        <w:bookmarkStart w:id="2101" w:name="_idIndexMarker1495"/>
        <w:t/>
        <w:bookmarkEnd w:id="2101"/>
      </w:r>
      <w:r>
        <w:t xml:space="preserve">queue, you can only directly access or remove the item at the </w:t>
      </w:r>
      <w:r>
        <w:rPr>
          <w:rStyle w:val="Text63"/>
        </w:rPr>
        <w:bookmarkStart w:id="2102" w:name="_idIndexMarker1496"/>
        <w:t/>
        <w:bookmarkEnd w:id="2102"/>
      </w:r>
      <w:r>
        <w:t>front of the queue, although you can enumerate to read through the whole queue of items. You cannot, for example, directly access the second item in a queue.</w:t>
      </w:r>
    </w:p>
    <w:p>
      <w:pPr>
        <w:pStyle w:val="Normal"/>
      </w:pPr>
      <w:r>
        <w:t>For example, background processes use a queue to process work items in the order that they arrive, just like people standing in line at the post office.</w:t>
      </w:r>
    </w:p>
    <w:p>
      <w:pPr>
        <w:pStyle w:val="Normal"/>
      </w:pPr>
      <w:r>
        <w:t xml:space="preserve">.NET 6 introduced the </w:t>
      </w:r>
      <w:r>
        <w:rPr>
          <w:rStyle w:val="Text0"/>
        </w:rPr>
        <w:t xml:space="preserve">PriorityQueue</w:t>
        <w:br w:clear="none"/>
      </w:r>
      <w:r>
        <w:t>, where each item in the queue has a priority value assigned, as well as its position in the queue.</w:t>
      </w:r>
    </w:p>
    <w:p>
      <w:pPr>
        <w:pStyle w:val="Normal"/>
      </w:pPr>
      <w:r>
        <w:t>Let’s explore example</w:t>
      </w:r>
      <w:r>
        <w:rPr>
          <w:rStyle w:val="Text63"/>
        </w:rPr>
        <w:bookmarkStart w:id="2103" w:name="_idIndexMarker1497"/>
        <w:t/>
        <w:bookmarkEnd w:id="2103"/>
      </w:r>
      <w:r>
        <w:t xml:space="preserve"> code for queues:</w:t>
      </w:r>
    </w:p>
    <w:p>
      <w:pPr>
        <w:numPr>
          <w:ilvl w:val="0"/>
          <w:numId w:val="427"/>
        </w:numPr>
        <w:pStyle w:val="Para 01"/>
      </w:pPr>
      <w:r>
        <w:t xml:space="preserve">In </w:t>
      </w:r>
      <w:r>
        <w:rPr>
          <w:rStyle w:val="Text0"/>
        </w:rPr>
        <w:t xml:space="preserve">Program.cs</w:t>
        <w:br w:clear="none"/>
      </w:r>
      <w:r>
        <w:t xml:space="preserve">, add some statements to illustrate some of the common ways of working with queues, for example, handling customers in a queue for coffee, as shown in the following code: </w:t>
      </w:r>
    </w:p>
    <w:p>
      <w:pPr>
        <w:pStyle w:val="Para 04"/>
      </w:pPr>
      <w:r>
        <w:t xml:space="preserve">Queue&lt;</w:t>
        <w:br w:clear="none"/>
      </w:r>
      <w:r>
        <w:rPr>
          <w:rStyle w:val="Text12"/>
        </w:rPr>
        <w:t xml:space="preserve">string</w:t>
        <w:br w:clear="none"/>
      </w:r>
      <w:r>
        <w:t xml:space="preserve">&gt; coffee = </w:t>
        <w:br w:clear="none"/>
      </w:r>
      <w:r>
        <w:rPr>
          <w:rStyle w:val="Text4"/>
        </w:rPr>
        <w:t xml:space="preserve">new</w:t>
        <w:br w:clear="none"/>
      </w:r>
      <w:r>
        <w:t xml:space="preserve">();</w:t>
        <w:br w:clear="none"/>
        <w:t xml:space="preserve">coffee.Enqueue(</w:t>
        <w:br w:clear="none"/>
      </w:r>
      <w:r>
        <w:rPr>
          <w:rStyle w:val="Text2"/>
        </w:rPr>
        <w:t xml:space="preserve">"Damir"</w:t>
        <w:br w:clear="none"/>
      </w:r>
      <w:r>
        <w:t xml:space="preserve">); </w:t>
        <w:br w:clear="none"/>
      </w:r>
      <w:r>
        <w:rPr>
          <w:rStyle w:val="Text3"/>
        </w:rPr>
        <w:t xml:space="preserve">// Front of the queue.</w:t>
        <w:br w:clear="none"/>
      </w:r>
      <w:r>
        <w:t xml:space="preserve"/>
        <w:br w:clear="none"/>
        <w:t xml:space="preserve">coffee.Enqueue(</w:t>
        <w:br w:clear="none"/>
      </w:r>
      <w:r>
        <w:rPr>
          <w:rStyle w:val="Text2"/>
        </w:rPr>
        <w:t xml:space="preserve">"Andrea"</w:t>
        <w:br w:clear="none"/>
      </w:r>
      <w:r>
        <w:t xml:space="preserve">);</w:t>
        <w:br w:clear="none"/>
        <w:t xml:space="preserve">coffee.Enqueue(</w:t>
        <w:br w:clear="none"/>
      </w:r>
      <w:r>
        <w:rPr>
          <w:rStyle w:val="Text2"/>
        </w:rPr>
        <w:t xml:space="preserve">"Ronald"</w:t>
        <w:br w:clear="none"/>
      </w:r>
      <w:r>
        <w:t xml:space="preserve">);</w:t>
        <w:br w:clear="none"/>
        <w:t xml:space="preserve">coffee.Enqueue(</w:t>
        <w:br w:clear="none"/>
      </w:r>
      <w:r>
        <w:rPr>
          <w:rStyle w:val="Text2"/>
        </w:rPr>
        <w:t xml:space="preserve">"Amin"</w:t>
        <w:br w:clear="none"/>
      </w:r>
      <w:r>
        <w:t xml:space="preserve">);</w:t>
        <w:br w:clear="none"/>
        <w:t xml:space="preserve">coffee.Enqueue(</w:t>
        <w:br w:clear="none"/>
      </w:r>
      <w:r>
        <w:rPr>
          <w:rStyle w:val="Text2"/>
        </w:rPr>
        <w:t xml:space="preserve">"Irina"</w:t>
        <w:br w:clear="none"/>
      </w:r>
      <w:r>
        <w:t xml:space="preserve">); </w:t>
        <w:br w:clear="none"/>
      </w:r>
      <w:r>
        <w:rPr>
          <w:rStyle w:val="Text3"/>
        </w:rPr>
        <w:t xml:space="preserve">// Back of the queue.</w:t>
        <w:br w:clear="none"/>
      </w:r>
      <w:r>
        <w:t xml:space="preserve"/>
        <w:br w:clear="none"/>
        <w:t xml:space="preserve">OutputCollection(</w:t>
        <w:br w:clear="none"/>
      </w:r>
      <w:r>
        <w:rPr>
          <w:rStyle w:val="Text2"/>
        </w:rPr>
        <w:t xml:space="preserve">"Initial queue from front to back"</w:t>
        <w:br w:clear="none"/>
      </w:r>
      <w:r>
        <w:t xml:space="preserve">, coffee);</w:t>
        <w:br w:clear="none"/>
      </w:r>
      <w:r>
        <w:rPr>
          <w:rStyle w:val="Text3"/>
        </w:rPr>
        <w:t xml:space="preserve">// Server handles next person in queue.</w:t>
        <w:br w:clear="none"/>
      </w:r>
      <w:r>
        <w:t xml:space="preserve"/>
        <w:br w:clear="none"/>
      </w:r>
      <w:r>
        <w:rPr>
          <w:rStyle w:val="Text12"/>
        </w:rPr>
        <w:t xml:space="preserve">string</w:t>
        <w:br w:clear="none"/>
      </w:r>
      <w:r>
        <w:t xml:space="preserve"> served = coffee.Dequeue();</w:t>
        <w:br w:clear="none"/>
        <w:t xml:space="preserve">WriteLine(</w:t>
        <w:br w:clear="none"/>
      </w:r>
      <w:r>
        <w:rPr>
          <w:rStyle w:val="Text2"/>
        </w:rPr>
        <w:t xml:space="preserve">$"Served: </w:t>
        <w:br w:clear="none"/>
      </w:r>
      <w:r>
        <w:rPr>
          <w:rStyle w:val="Text8"/>
        </w:rPr>
        <w:t xml:space="preserve">{served}</w:t>
        <w:br w:clear="none"/>
      </w:r>
      <w:r>
        <w:rPr>
          <w:rStyle w:val="Text2"/>
        </w:rPr>
        <w:t xml:space="preserve">."</w:t>
        <w:br w:clear="none"/>
      </w:r>
      <w:r>
        <w:t xml:space="preserve">);</w:t>
        <w:br w:clear="none"/>
      </w:r>
      <w:r>
        <w:rPr>
          <w:rStyle w:val="Text3"/>
        </w:rPr>
        <w:t xml:space="preserve">// Server handles next person in queue.</w:t>
        <w:br w:clear="none"/>
      </w:r>
      <w:r>
        <w:t xml:space="preserve"/>
        <w:br w:clear="none"/>
        <w:t xml:space="preserve">served = coffee.Dequeue();</w:t>
        <w:br w:clear="none"/>
        <w:t xml:space="preserve">WriteLine(</w:t>
        <w:br w:clear="none"/>
      </w:r>
      <w:r>
        <w:rPr>
          <w:rStyle w:val="Text2"/>
        </w:rPr>
        <w:t xml:space="preserve">$"Served: </w:t>
        <w:br w:clear="none"/>
      </w:r>
      <w:r>
        <w:rPr>
          <w:rStyle w:val="Text8"/>
        </w:rPr>
        <w:t xml:space="preserve">{served}</w:t>
        <w:br w:clear="none"/>
      </w:r>
      <w:r>
        <w:rPr>
          <w:rStyle w:val="Text2"/>
        </w:rPr>
        <w:t xml:space="preserve">."</w:t>
        <w:br w:clear="none"/>
      </w:r>
      <w:r>
        <w:t xml:space="preserve">);</w:t>
        <w:br w:clear="none"/>
        <w:t xml:space="preserve">OutputCollection(</w:t>
        <w:br w:clear="none"/>
      </w:r>
      <w:r>
        <w:rPr>
          <w:rStyle w:val="Text2"/>
        </w:rPr>
        <w:t xml:space="preserve">"Current queue from front to back"</w:t>
        <w:br w:clear="none"/>
      </w:r>
      <w:r>
        <w:t xml:space="preserve">, coffee);</w:t>
        <w:br w:clear="none"/>
        <w:t xml:space="preserve">WriteLine(</w:t>
        <w:br w:clear="none"/>
      </w:r>
      <w:r>
        <w:rPr>
          <w:rStyle w:val="Text2"/>
        </w:rPr>
        <w:t xml:space="preserve">$"</w:t>
        <w:br w:clear="none"/>
      </w:r>
      <w:r>
        <w:rPr>
          <w:rStyle w:val="Text8"/>
        </w:rPr>
        <w:t xml:space="preserve">{coffee.Peek()}</w:t>
        <w:br w:clear="none"/>
      </w:r>
      <w:r>
        <w:rPr>
          <w:rStyle w:val="Text2"/>
        </w:rPr>
        <w:t xml:space="preserve"> is next in line."</w:t>
        <w:br w:clear="none"/>
      </w:r>
      <w:r>
        <w:t xml:space="preserve">);</w:t>
        <w:br w:clear="none"/>
        <w:t xml:space="preserve">OutputCollection(</w:t>
        <w:br w:clear="none"/>
      </w:r>
      <w:r>
        <w:rPr>
          <w:rStyle w:val="Text2"/>
        </w:rPr>
        <w:t xml:space="preserve">"Current queue from front to back"</w:t>
        <w:br w:clear="none"/>
      </w:r>
      <w:r>
        <w:t xml:space="preserve">, coffee);</w:t>
        <w:br w:clear="none"/>
      </w:r>
    </w:p>
    <w:p>
      <w:pPr>
        <w:numPr>
          <w:ilvl w:val="0"/>
          <w:numId w:val="427"/>
        </w:numPr>
        <w:pStyle w:val="Para 01"/>
      </w:pPr>
      <w:r>
        <w:t xml:space="preserve">Run the </w:t>
      </w:r>
      <w:r>
        <w:rPr>
          <w:rStyle w:val="Text63"/>
        </w:rPr>
        <w:bookmarkStart w:id="2104" w:name="_idIndexMarker1498"/>
        <w:t/>
        <w:bookmarkEnd w:id="2104"/>
      </w:r>
      <w:r>
        <w:t xml:space="preserve">code and view </w:t>
      </w:r>
      <w:r>
        <w:rPr>
          <w:rStyle w:val="Text63"/>
        </w:rPr>
        <w:bookmarkStart w:id="2105" w:name="_idIndexMarker1499"/>
        <w:t/>
        <w:bookmarkEnd w:id="2105"/>
      </w:r>
      <w:r>
        <w:t xml:space="preserve">the result, as shown in the following output: </w:t>
      </w:r>
    </w:p>
    <w:p>
      <w:pPr>
        <w:pStyle w:val="Para 05"/>
      </w:pPr>
      <w:r>
        <w:t xml:space="preserve">Initial queue from front to back:</w:t>
        <w:br w:clear="none"/>
        <w:t xml:space="preserve">  Damir</w:t>
        <w:br w:clear="none"/>
        <w:t xml:space="preserve">  Andrea</w:t>
        <w:br w:clear="none"/>
        <w:t xml:space="preserve">  Ronald</w:t>
        <w:br w:clear="none"/>
        <w:t xml:space="preserve">  Amin</w:t>
        <w:br w:clear="none"/>
        <w:t xml:space="preserve">  Irina</w:t>
        <w:br w:clear="none"/>
        <w:t xml:space="preserve">Served: Damir.</w:t>
        <w:br w:clear="none"/>
        <w:t xml:space="preserve">Served: Andrea.</w:t>
        <w:br w:clear="none"/>
        <w:t xml:space="preserve">Current queue from front to back:</w:t>
        <w:br w:clear="none"/>
        <w:t xml:space="preserve">  Ronald</w:t>
        <w:br w:clear="none"/>
        <w:t xml:space="preserve">  Amin</w:t>
        <w:br w:clear="none"/>
        <w:t xml:space="preserve">  Irina</w:t>
        <w:br w:clear="none"/>
        <w:t xml:space="preserve">Ronald is next in line.</w:t>
        <w:br w:clear="none"/>
        <w:t xml:space="preserve">Current queue from front to back:</w:t>
        <w:br w:clear="none"/>
        <w:t xml:space="preserve">  Ronald</w:t>
        <w:br w:clear="none"/>
        <w:t xml:space="preserve">  Amin</w:t>
        <w:br w:clear="none"/>
        <w:t xml:space="preserve">  Irina</w:t>
        <w:br w:clear="none"/>
      </w:r>
    </w:p>
    <w:p>
      <w:pPr>
        <w:numPr>
          <w:ilvl w:val="0"/>
          <w:numId w:val="427"/>
        </w:numPr>
        <w:pStyle w:val="Para 01"/>
      </w:pPr>
      <w:r>
        <w:t xml:space="preserve">In </w:t>
      </w:r>
      <w:r>
        <w:rPr>
          <w:rStyle w:val="Text0"/>
        </w:rPr>
        <w:t xml:space="preserve">Program.Helpers.cs</w:t>
        <w:br w:clear="none"/>
      </w:r>
      <w:r>
        <w:t xml:space="preserve">, in the partial </w:t>
      </w:r>
      <w:r>
        <w:rPr>
          <w:rStyle w:val="Text0"/>
        </w:rPr>
        <w:t xml:space="preserve">Program</w:t>
        <w:br w:clear="none"/>
      </w:r>
      <w:r>
        <w:t xml:space="preserve"> class, add a static method named </w:t>
      </w:r>
      <w:r>
        <w:rPr>
          <w:rStyle w:val="Text0"/>
        </w:rPr>
        <w:t xml:space="preserve">OutputPQ</w:t>
        <w:br w:clear="none"/>
      </w:r>
      <w:r>
        <w:t xml:space="preserve">,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OutputPQ</w:t>
        <w:br w:clear="none"/>
      </w:r>
      <w:r>
        <w:t xml:space="preserve">&lt;</w:t>
        <w:br w:clear="none"/>
      </w:r>
      <w:r>
        <w:rPr>
          <w:rStyle w:val="Text9"/>
        </w:rPr>
        <w:t xml:space="preserve">TElement</w:t>
        <w:br w:clear="none"/>
      </w:r>
      <w:r>
        <w:t xml:space="preserve">, </w:t>
        <w:br w:clear="none"/>
      </w:r>
      <w:r>
        <w:rPr>
          <w:rStyle w:val="Text9"/>
        </w:rPr>
        <w:t xml:space="preserve">TPriority</w:t>
        <w:br w:clear="none"/>
      </w:r>
      <w:r>
        <w:t xml:space="preserve">&gt;(</w:t>
        <w:br w:clear="none"/>
      </w:r>
      <w:r>
        <w:rPr>
          <w:rStyle w:val="Text12"/>
        </w:rPr>
        <w:t xml:space="preserve">string</w:t>
        <w:br w:clear="none"/>
      </w:r>
      <w:r>
        <w:t xml:space="preserve"> title,</w:t>
        <w:br w:clear="none"/>
        <w:t xml:space="preserve"/>
        <w:br w:clear="none"/>
        <w:t xml:space="preserve">  IEnumerable&lt;(TElement Element, TPriority Priority</w:t>
        <w:br w:clear="none"/>
        <w:t xml:space="preserve">)&gt; collection)</w:t>
        <w:br w:clear="none"/>
        <w:t xml:space="preserve"/>
        <w:br w:clear="none"/>
        <w:t xml:space="preserve">{</w:t>
        <w:br w:clear="none"/>
        <w:t xml:space="preserve">  WriteLine(</w:t>
        <w:br w:clear="none"/>
      </w:r>
      <w:r>
        <w:rPr>
          <w:rStyle w:val="Text2"/>
        </w:rPr>
        <w:t xml:space="preserve">$"</w:t>
        <w:br w:clear="none"/>
      </w:r>
      <w:r>
        <w:rPr>
          <w:rStyle w:val="Text8"/>
        </w:rPr>
        <w:t xml:space="preserve">{title}</w:t>
        <w:br w:clear="none"/>
      </w:r>
      <w:r>
        <w:rPr>
          <w:rStyle w:val="Text2"/>
        </w:rPr>
        <w:t xml:space="preserve">:"</w:t>
        <w:br w:clear="none"/>
      </w:r>
      <w:r>
        <w:t xml:space="preserve">);</w:t>
        <w:br w:clear="none"/>
        <w:t xml:space="preserve">  </w:t>
        <w:br w:clear="none"/>
      </w:r>
      <w:r>
        <w:rPr>
          <w:rStyle w:val="Text4"/>
        </w:rPr>
        <w:t xml:space="preserve">foreach</w:t>
        <w:br w:clear="none"/>
      </w:r>
      <w:r>
        <w:t xml:space="preserve"> ((TElement, TPriority) item </w:t>
        <w:br w:clear="none"/>
      </w:r>
      <w:r>
        <w:rPr>
          <w:rStyle w:val="Text4"/>
        </w:rPr>
        <w:t xml:space="preserve">in</w:t>
        <w:br w:clear="none"/>
      </w:r>
      <w:r>
        <w:t xml:space="preserve"> collection)</w:t>
        <w:br w:clear="none"/>
        <w:t xml:space="preserve">  {</w:t>
        <w:br w:clear="none"/>
        <w:t xml:space="preserve">    WriteLine(</w:t>
        <w:br w:clear="none"/>
      </w:r>
      <w:r>
        <w:rPr>
          <w:rStyle w:val="Text2"/>
        </w:rPr>
        <w:t xml:space="preserve">$"  </w:t>
        <w:br w:clear="none"/>
      </w:r>
      <w:r>
        <w:rPr>
          <w:rStyle w:val="Text8"/>
        </w:rPr>
        <w:t xml:space="preserve">{item.Item1}</w:t>
        <w:br w:clear="none"/>
      </w:r>
      <w:r>
        <w:rPr>
          <w:rStyle w:val="Text2"/>
        </w:rPr>
        <w:t xml:space="preserve">: </w:t>
        <w:br w:clear="none"/>
      </w:r>
      <w:r>
        <w:rPr>
          <w:rStyle w:val="Text8"/>
        </w:rPr>
        <w:t xml:space="preserve">{item.Item2}</w:t>
        <w:br w:clear="none"/>
      </w:r>
      <w:r>
        <w:rPr>
          <w:rStyle w:val="Text2"/>
        </w:rPr>
        <w:t xml:space="preserve">"</w:t>
        <w:br w:clear="none"/>
      </w:r>
      <w:r>
        <w:t xml:space="preserve">);</w:t>
        <w:br w:clear="none"/>
        <w:t xml:space="preserve">  }</w:t>
        <w:br w:clear="none"/>
        <w:t xml:space="preserve">}</w:t>
        <w:br w:clear="none"/>
      </w:r>
    </w:p>
    <w:p>
      <w:pPr>
        <w:pStyle w:val="Normal"/>
      </w:pPr>
      <w:r>
        <w:t xml:space="preserve">Note that the </w:t>
      </w:r>
      <w:r>
        <w:rPr>
          <w:rStyle w:val="Text0"/>
        </w:rPr>
        <w:t xml:space="preserve">OutputPQ</w:t>
        <w:br w:clear="none"/>
      </w:r>
      <w:r>
        <w:t xml:space="preserve"> method is generic. You can specify the two types used in the tuples that are passed in as </w:t>
      </w:r>
      <w:r>
        <w:rPr>
          <w:rStyle w:val="Text0"/>
        </w:rPr>
        <w:t xml:space="preserve">collection</w:t>
        <w:br w:clear="none"/>
      </w:r>
      <w:r>
        <w:t>.</w:t>
      </w:r>
    </w:p>
    <w:p>
      <w:pPr>
        <w:numPr>
          <w:ilvl w:val="0"/>
          <w:numId w:val="428"/>
        </w:numPr>
        <w:pStyle w:val="Para 01"/>
      </w:pPr>
      <w:r>
        <w:t xml:space="preserve">In </w:t>
      </w:r>
      <w:r>
        <w:rPr>
          <w:rStyle w:val="Text0"/>
        </w:rPr>
        <w:t xml:space="preserve">Program.cs</w:t>
        <w:br w:clear="none"/>
      </w:r>
      <w:r>
        <w:t>, add</w:t>
      </w:r>
      <w:r>
        <w:rPr>
          <w:rStyle w:val="Text63"/>
        </w:rPr>
        <w:bookmarkStart w:id="2106" w:name="_idIndexMarker1500"/>
        <w:t/>
        <w:bookmarkEnd w:id="2106"/>
      </w:r>
      <w:r>
        <w:t xml:space="preserve"> some statements to illustrate some of the </w:t>
      </w:r>
      <w:r>
        <w:rPr>
          <w:rStyle w:val="Text63"/>
        </w:rPr>
        <w:bookmarkStart w:id="2107" w:name="_idIndexMarker1501"/>
        <w:t/>
        <w:bookmarkEnd w:id="2107"/>
      </w:r>
      <w:r>
        <w:t xml:space="preserve">common ways of working with priority queues, as shown in the following code: </w:t>
      </w:r>
    </w:p>
    <w:p>
      <w:pPr>
        <w:pStyle w:val="Para 04"/>
      </w:pPr>
      <w:r>
        <w:t xml:space="preserve">PriorityQueue&lt;</w:t>
        <w:br w:clear="none"/>
      </w:r>
      <w:r>
        <w:rPr>
          <w:rStyle w:val="Text12"/>
        </w:rPr>
        <w:t xml:space="preserve">string</w:t>
        <w:br w:clear="none"/>
      </w:r>
      <w:r>
        <w:t xml:space="preserve">, </w:t>
        <w:br w:clear="none"/>
      </w:r>
      <w:r>
        <w:rPr>
          <w:rStyle w:val="Text12"/>
        </w:rPr>
        <w:t xml:space="preserve">int</w:t>
        <w:br w:clear="none"/>
      </w:r>
      <w:r>
        <w:t xml:space="preserve">&gt; vaccine = </w:t>
        <w:br w:clear="none"/>
      </w:r>
      <w:r>
        <w:rPr>
          <w:rStyle w:val="Text4"/>
        </w:rPr>
        <w:t xml:space="preserve">new</w:t>
        <w:br w:clear="none"/>
      </w:r>
      <w:r>
        <w:t xml:space="preserve">();</w:t>
        <w:br w:clear="none"/>
      </w:r>
      <w:r>
        <w:rPr>
          <w:rStyle w:val="Text3"/>
        </w:rPr>
        <w:t xml:space="preserve">// Add some people.</w:t>
        <w:br w:clear="none"/>
      </w:r>
      <w:r>
        <w:t xml:space="preserve"/>
        <w:br w:clear="none"/>
      </w:r>
      <w:r>
        <w:rPr>
          <w:rStyle w:val="Text3"/>
        </w:rPr>
        <w:t xml:space="preserve">// 1 = High priority people in their 70s or poor health.</w:t>
        <w:br w:clear="none"/>
      </w:r>
      <w:r>
        <w:t xml:space="preserve"/>
        <w:br w:clear="none"/>
      </w:r>
      <w:r>
        <w:rPr>
          <w:rStyle w:val="Text3"/>
        </w:rPr>
        <w:t xml:space="preserve">// 2 = Medium priority e.g. middle-aged.</w:t>
        <w:br w:clear="none"/>
      </w:r>
      <w:r>
        <w:t xml:space="preserve"/>
        <w:br w:clear="none"/>
      </w:r>
      <w:r>
        <w:rPr>
          <w:rStyle w:val="Text3"/>
        </w:rPr>
        <w:t xml:space="preserve">// 3 = Low priority e.g. teens and twenties.</w:t>
        <w:br w:clear="none"/>
      </w:r>
      <w:r>
        <w:t xml:space="preserve"/>
        <w:br w:clear="none"/>
        <w:t xml:space="preserve">vaccine.Enqueue(</w:t>
        <w:br w:clear="none"/>
      </w:r>
      <w:r>
        <w:rPr>
          <w:rStyle w:val="Text2"/>
        </w:rPr>
        <w:t xml:space="preserve">"Pamela"</w:t>
        <w:br w:clear="none"/>
      </w:r>
      <w:r>
        <w:t xml:space="preserve">, </w:t>
        <w:br w:clear="none"/>
      </w:r>
      <w:r>
        <w:rPr>
          <w:rStyle w:val="Text16"/>
        </w:rPr>
        <w:t xml:space="preserve">1</w:t>
        <w:br w:clear="none"/>
      </w:r>
      <w:r>
        <w:t xml:space="preserve">);</w:t>
        <w:br w:clear="none"/>
        <w:t xml:space="preserve">vaccine.Enqueue(</w:t>
        <w:br w:clear="none"/>
      </w:r>
      <w:r>
        <w:rPr>
          <w:rStyle w:val="Text2"/>
        </w:rPr>
        <w:t xml:space="preserve">"Rebecca"</w:t>
        <w:br w:clear="none"/>
      </w:r>
      <w:r>
        <w:t xml:space="preserve">, </w:t>
        <w:br w:clear="none"/>
      </w:r>
      <w:r>
        <w:rPr>
          <w:rStyle w:val="Text16"/>
        </w:rPr>
        <w:t xml:space="preserve">3</w:t>
        <w:br w:clear="none"/>
      </w:r>
      <w:r>
        <w:t xml:space="preserve">);</w:t>
        <w:br w:clear="none"/>
        <w:t xml:space="preserve">vaccine.Enqueue(</w:t>
        <w:br w:clear="none"/>
      </w:r>
      <w:r>
        <w:rPr>
          <w:rStyle w:val="Text2"/>
        </w:rPr>
        <w:t xml:space="preserve">"Juliet"</w:t>
        <w:br w:clear="none"/>
      </w:r>
      <w:r>
        <w:t xml:space="preserve">, </w:t>
        <w:br w:clear="none"/>
      </w:r>
      <w:r>
        <w:rPr>
          <w:rStyle w:val="Text16"/>
        </w:rPr>
        <w:t xml:space="preserve">2</w:t>
        <w:br w:clear="none"/>
      </w:r>
      <w:r>
        <w:t xml:space="preserve">);</w:t>
        <w:br w:clear="none"/>
        <w:t xml:space="preserve">vaccine.Enqueue(</w:t>
        <w:br w:clear="none"/>
      </w:r>
      <w:r>
        <w:rPr>
          <w:rStyle w:val="Text2"/>
        </w:rPr>
        <w:t xml:space="preserve">"Ian"</w:t>
        <w:br w:clear="none"/>
      </w:r>
      <w:r>
        <w:t xml:space="preserve">, </w:t>
        <w:br w:clear="none"/>
      </w:r>
      <w:r>
        <w:rPr>
          <w:rStyle w:val="Text16"/>
        </w:rPr>
        <w:t xml:space="preserve">1</w:t>
        <w:br w:clear="none"/>
      </w:r>
      <w:r>
        <w:t xml:space="preserve">);</w:t>
        <w:br w:clear="none"/>
        <w:t xml:space="preserve">OutputPQ(</w:t>
        <w:br w:clear="none"/>
      </w:r>
      <w:r>
        <w:rPr>
          <w:rStyle w:val="Text2"/>
        </w:rPr>
        <w:t xml:space="preserve">"Current queue for vaccination"</w:t>
        <w:br w:clear="none"/>
      </w:r>
      <w:r>
        <w:t xml:space="preserve">, vaccine.UnorderedItems);</w:t>
        <w:br w:clear="none"/>
        <w:t xml:space="preserve">WriteLine(</w:t>
        <w:br w:clear="none"/>
      </w:r>
      <w:r>
        <w:rPr>
          <w:rStyle w:val="Text2"/>
        </w:rPr>
        <w:t xml:space="preserve">$"</w:t>
        <w:br w:clear="none"/>
      </w:r>
      <w:r>
        <w:rPr>
          <w:rStyle w:val="Text8"/>
        </w:rPr>
        <w:t xml:space="preserve">{vaccine.Dequeue()}</w:t>
        <w:br w:clear="none"/>
      </w:r>
      <w:r>
        <w:rPr>
          <w:rStyle w:val="Text2"/>
        </w:rPr>
        <w:t xml:space="preserve"> has been vaccinated."</w:t>
        <w:br w:clear="none"/>
      </w:r>
      <w:r>
        <w:t xml:space="preserve">);</w:t>
        <w:br w:clear="none"/>
        <w:t xml:space="preserve">WriteLine(</w:t>
        <w:br w:clear="none"/>
      </w:r>
      <w:r>
        <w:rPr>
          <w:rStyle w:val="Text2"/>
        </w:rPr>
        <w:t xml:space="preserve">$"</w:t>
        <w:br w:clear="none"/>
      </w:r>
      <w:r>
        <w:rPr>
          <w:rStyle w:val="Text8"/>
        </w:rPr>
        <w:t xml:space="preserve">{vaccine.Dequeue()}</w:t>
        <w:br w:clear="none"/>
      </w:r>
      <w:r>
        <w:rPr>
          <w:rStyle w:val="Text2"/>
        </w:rPr>
        <w:t xml:space="preserve"> has been vaccinated."</w:t>
        <w:br w:clear="none"/>
      </w:r>
      <w:r>
        <w:t xml:space="preserve">);</w:t>
        <w:br w:clear="none"/>
        <w:t xml:space="preserve">OutputPQ(</w:t>
        <w:br w:clear="none"/>
      </w:r>
      <w:r>
        <w:rPr>
          <w:rStyle w:val="Text2"/>
        </w:rPr>
        <w:t xml:space="preserve">"Current queue for vaccination"</w:t>
        <w:br w:clear="none"/>
      </w:r>
      <w:r>
        <w:t xml:space="preserve">, vaccine.UnorderedItems);</w:t>
        <w:br w:clear="none"/>
        <w:t xml:space="preserve">WriteLine(</w:t>
        <w:br w:clear="none"/>
      </w:r>
      <w:r>
        <w:rPr>
          <w:rStyle w:val="Text2"/>
        </w:rPr>
        <w:t xml:space="preserve">$"</w:t>
        <w:br w:clear="none"/>
      </w:r>
      <w:r>
        <w:rPr>
          <w:rStyle w:val="Text8"/>
        </w:rPr>
        <w:t xml:space="preserve">{vaccine.Dequeue()}</w:t>
        <w:br w:clear="none"/>
      </w:r>
      <w:r>
        <w:rPr>
          <w:rStyle w:val="Text2"/>
        </w:rPr>
        <w:t xml:space="preserve"> has been vaccinated."</w:t>
        <w:br w:clear="none"/>
      </w:r>
      <w:r>
        <w:t xml:space="preserve">);</w:t>
        <w:br w:clear="none"/>
        <w:t xml:space="preserve">WriteLine(</w:t>
        <w:br w:clear="none"/>
      </w:r>
      <w:r>
        <w:rPr>
          <w:rStyle w:val="Text2"/>
        </w:rPr>
        <w:t xml:space="preserve">"Adding Mark to queue with priority 2."</w:t>
        <w:br w:clear="none"/>
      </w:r>
      <w:r>
        <w:t xml:space="preserve">);</w:t>
        <w:br w:clear="none"/>
        <w:t xml:space="preserve">vaccine.Enqueue(</w:t>
        <w:br w:clear="none"/>
      </w:r>
      <w:r>
        <w:rPr>
          <w:rStyle w:val="Text2"/>
        </w:rPr>
        <w:t xml:space="preserve">"Mark"</w:t>
        <w:br w:clear="none"/>
      </w:r>
      <w:r>
        <w:t xml:space="preserve">, </w:t>
        <w:br w:clear="none"/>
      </w:r>
      <w:r>
        <w:rPr>
          <w:rStyle w:val="Text16"/>
        </w:rPr>
        <w:t xml:space="preserve">2</w:t>
        <w:br w:clear="none"/>
      </w:r>
      <w:r>
        <w:t xml:space="preserve">);</w:t>
        <w:br w:clear="none"/>
        <w:t xml:space="preserve">WriteLine(</w:t>
        <w:br w:clear="none"/>
      </w:r>
      <w:r>
        <w:rPr>
          <w:rStyle w:val="Text2"/>
        </w:rPr>
        <w:t xml:space="preserve">$"</w:t>
        <w:br w:clear="none"/>
      </w:r>
      <w:r>
        <w:rPr>
          <w:rStyle w:val="Text8"/>
        </w:rPr>
        <w:t xml:space="preserve">{vaccine.Peek()}</w:t>
        <w:br w:clear="none"/>
      </w:r>
      <w:r>
        <w:rPr>
          <w:rStyle w:val="Text2"/>
        </w:rPr>
        <w:t xml:space="preserve"> will be next to be vaccinated."</w:t>
        <w:br w:clear="none"/>
      </w:r>
      <w:r>
        <w:t xml:space="preserve">);</w:t>
        <w:br w:clear="none"/>
        <w:t xml:space="preserve">OutputPQ(</w:t>
        <w:br w:clear="none"/>
      </w:r>
      <w:r>
        <w:rPr>
          <w:rStyle w:val="Text2"/>
        </w:rPr>
        <w:t xml:space="preserve">"Current queue for vaccination"</w:t>
        <w:br w:clear="none"/>
      </w:r>
      <w:r>
        <w:t xml:space="preserve">, vaccine.UnorderedItems);</w:t>
        <w:br w:clear="none"/>
      </w:r>
    </w:p>
    <w:p>
      <w:pPr>
        <w:numPr>
          <w:ilvl w:val="0"/>
          <w:numId w:val="428"/>
        </w:numPr>
        <w:pStyle w:val="Para 01"/>
      </w:pPr>
      <w:r>
        <w:t>Run the code and</w:t>
      </w:r>
      <w:r>
        <w:rPr>
          <w:rStyle w:val="Text63"/>
        </w:rPr>
        <w:bookmarkStart w:id="2108" w:name="_idIndexMarker1502"/>
        <w:t/>
        <w:bookmarkEnd w:id="2108"/>
      </w:r>
      <w:r>
        <w:t xml:space="preserve"> view the </w:t>
      </w:r>
      <w:r>
        <w:rPr>
          <w:rStyle w:val="Text63"/>
        </w:rPr>
        <w:bookmarkStart w:id="2109" w:name="_idIndexMarker1503"/>
        <w:t/>
        <w:bookmarkEnd w:id="2109"/>
      </w:r>
      <w:r>
        <w:t xml:space="preserve">result, as shown in the following output: </w:t>
      </w:r>
    </w:p>
    <w:p>
      <w:pPr>
        <w:pStyle w:val="Para 05"/>
      </w:pPr>
      <w:r>
        <w:t xml:space="preserve">Current queue for vaccination:</w:t>
        <w:br w:clear="none"/>
        <w:t xml:space="preserve">  Pamela: 1</w:t>
        <w:br w:clear="none"/>
        <w:t xml:space="preserve">  Rebecca: 3</w:t>
        <w:br w:clear="none"/>
        <w:t xml:space="preserve">  Juliet: 2</w:t>
        <w:br w:clear="none"/>
        <w:t xml:space="preserve">  Ian: 1</w:t>
        <w:br w:clear="none"/>
        <w:t xml:space="preserve">Pamela has been vaccinated.</w:t>
        <w:br w:clear="none"/>
        <w:t xml:space="preserve">Ian has been vaccinated.</w:t>
        <w:br w:clear="none"/>
        <w:t xml:space="preserve">Current queue for vaccination:</w:t>
        <w:br w:clear="none"/>
        <w:t xml:space="preserve">  Juliet: 2</w:t>
        <w:br w:clear="none"/>
        <w:t xml:space="preserve">  Rebecca: 3</w:t>
        <w:br w:clear="none"/>
        <w:t xml:space="preserve">Juliet has been vaccinated.</w:t>
        <w:br w:clear="none"/>
        <w:t xml:space="preserve">Adding Mark to queue with priority 2</w:t>
        <w:br w:clear="none"/>
        <w:t xml:space="preserve">Mark will be next to be vaccinated.</w:t>
        <w:br w:clear="none"/>
        <w:t xml:space="preserve">Current queue for vaccination:</w:t>
        <w:br w:clear="none"/>
        <w:t xml:space="preserve">  Mark: 2</w:t>
        <w:br w:clear="none"/>
        <w:t xml:space="preserve">  Rebecca: 3</w:t>
        <w:br w:clear="none"/>
      </w:r>
    </w:p>
    <w:p>
      <w:bookmarkStart w:id="2110" w:name="Collection_add_and_remove_method"/>
      <w:pPr>
        <w:pStyle w:val="Heading 2"/>
      </w:pPr>
      <w:r>
        <w:t>Collection add and remove methods</w:t>
      </w:r>
      <w:bookmarkEnd w:id="2110"/>
    </w:p>
    <w:p>
      <w:pPr>
        <w:pStyle w:val="Normal"/>
      </w:pPr>
      <w:r>
        <w:t>Each</w:t>
      </w:r>
      <w:r>
        <w:rPr>
          <w:rStyle w:val="Text63"/>
        </w:rPr>
        <w:bookmarkStart w:id="2111" w:name="_idIndexMarker1504"/>
        <w:t/>
        <w:bookmarkEnd w:id="2111"/>
      </w:r>
      <w:r>
        <w:t xml:space="preserve"> collection</w:t>
      </w:r>
      <w:r>
        <w:rPr>
          <w:rStyle w:val="Text63"/>
        </w:rPr>
        <w:bookmarkStart w:id="2112" w:name="_idIndexMarker1505"/>
        <w:t/>
        <w:bookmarkEnd w:id="2112"/>
      </w:r>
      <w:r>
        <w:t xml:space="preserve"> has a different set of methods to “add” and “remove” items, as shown in </w:t>
      </w:r>
      <w:r>
        <w:rPr>
          <w:rStyle w:val="Text5"/>
        </w:rPr>
        <w:t>Table 8.13</w:t>
      </w:r>
      <w:r>
        <w:t>:</w:t>
      </w:r>
    </w:p>
    <w:tbl>
      <w:tblPr>
        <w:tblW w:type="auto" w:w="0"/>
      </w:tblPr>
      <w:tr>
        <w:tc>
          <w:tcPr>
            <w:tcW w:type="auto" w:w="0"/>
            <w:tcMar>
              <w:left w:type="dxa" w:w="200"/>
              <w:top w:type="dxa" w:w="200"/>
              <w:right w:type="dxa" w:w="200"/>
              <w:bottom w:type="dxa" w:w="200"/>
            </w:tcMar>
            <w:vAlign w:val="top"/>
          </w:tcPr>
          <w:p>
            <w:bookmarkStart w:id="2113" w:name="Collection"/>
            <w:pPr>
              <w:pStyle w:val="Para 39"/>
            </w:pPr>
            <w:r>
              <w:t/>
            </w:r>
            <w:bookmarkEnd w:id="2113"/>
          </w:p>
          <w:p>
            <w:pPr>
              <w:pStyle w:val="Para 09"/>
            </w:pPr>
            <w:r>
              <w:t>Collection</w:t>
            </w:r>
          </w:p>
        </w:tc>
        <w:tc>
          <w:tcPr>
            <w:tcW w:type="auto" w:w="0"/>
            <w:tcMar>
              <w:left w:type="dxa" w:w="200"/>
              <w:top w:type="dxa" w:w="200"/>
              <w:right w:type="dxa" w:w="200"/>
              <w:bottom w:type="dxa" w:w="200"/>
            </w:tcMar>
            <w:vAlign w:val="top"/>
          </w:tcPr>
          <w:p>
            <w:pPr>
              <w:pStyle w:val="Para 09"/>
            </w:pPr>
            <w:r>
              <w:t>“Add” methods</w:t>
            </w:r>
          </w:p>
        </w:tc>
        <w:tc>
          <w:tcPr>
            <w:tcW w:type="auto" w:w="0"/>
            <w:tcMar>
              <w:left w:type="dxa" w:w="200"/>
              <w:top w:type="dxa" w:w="200"/>
              <w:right w:type="dxa" w:w="200"/>
              <w:bottom w:type="dxa" w:w="200"/>
            </w:tcMar>
            <w:vAlign w:val="top"/>
          </w:tcPr>
          <w:p>
            <w:pPr>
              <w:pStyle w:val="Para 09"/>
            </w:pPr>
            <w:r>
              <w:t>“Remove” methods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List</w:t>
              <w:br w:clear="none"/>
            </w:r>
          </w:p>
        </w:tc>
        <w:tc>
          <w:tcPr>
            <w:tcW w:type="auto" w:w="0"/>
            <w:shd w:val="clear" w:color="auto" w:fill="EEF2F6"/>
            <w:tcMar>
              <w:left w:type="dxa" w:w="200"/>
              <w:top w:type="dxa" w:w="200"/>
              <w:right w:type="dxa" w:w="200"/>
              <w:bottom w:type="dxa" w:w="200"/>
            </w:tcMar>
            <w:vAlign w:val="top"/>
          </w:tcPr>
          <w:p>
            <w:pPr>
              <w:pStyle w:val="Para 06"/>
            </w:pPr>
            <w:r>
              <w:t xml:space="preserve">Add</w:t>
              <w:br w:clear="none"/>
            </w:r>
            <w:r>
              <w:rPr>
                <w:rStyle w:val="Text15"/>
              </w:rPr>
              <w:t xml:space="preserve">, </w:t>
            </w:r>
            <w:r>
              <w:t xml:space="preserve">Insert</w:t>
              <w:br w:clear="none"/>
            </w:r>
          </w:p>
        </w:tc>
        <w:tc>
          <w:tcPr>
            <w:tcW w:type="auto" w:w="0"/>
            <w:shd w:val="clear" w:color="auto" w:fill="EEF2F6"/>
            <w:tcMar>
              <w:left w:type="dxa" w:w="200"/>
              <w:top w:type="dxa" w:w="200"/>
              <w:right w:type="dxa" w:w="200"/>
              <w:bottom w:type="dxa" w:w="200"/>
            </w:tcMar>
            <w:vAlign w:val="top"/>
          </w:tcPr>
          <w:p>
            <w:pPr>
              <w:pStyle w:val="Para 06"/>
            </w:pPr>
            <w:r>
              <w:t xml:space="preserve">Remove</w:t>
              <w:br w:clear="none"/>
            </w:r>
            <w:r>
              <w:rPr>
                <w:rStyle w:val="Text15"/>
              </w:rPr>
              <w:t xml:space="preserve">, </w:t>
            </w:r>
            <w:r>
              <w:t xml:space="preserve">RemoveAt</w:t>
              <w:br w:clear="none"/>
            </w:r>
          </w:p>
        </w:tc>
        <w:tc>
          <w:tcPr>
            <w:tcW w:type="auto" w:w="0"/>
            <w:shd w:val="clear" w:color="auto" w:fill="EEF2F6"/>
            <w:tcMar>
              <w:left w:type="dxa" w:w="200"/>
              <w:top w:type="dxa" w:w="200"/>
              <w:right w:type="dxa" w:w="200"/>
              <w:bottom w:type="dxa" w:w="200"/>
            </w:tcMar>
            <w:vAlign w:val="top"/>
          </w:tcPr>
          <w:p>
            <w:pPr>
              <w:pStyle w:val="Para 02"/>
            </w:pPr>
            <w:r>
              <w:t xml:space="preserve">Lists are ordered so items have an integer index position. </w:t>
            </w:r>
            <w:r>
              <w:rPr>
                <w:rStyle w:val="Text21"/>
              </w:rPr>
              <w:t xml:space="preserve">Add</w:t>
              <w:br w:clear="none"/>
            </w:r>
            <w:r>
              <w:t xml:space="preserve"> will add a new item at the end of the list. </w:t>
            </w:r>
            <w:r>
              <w:rPr>
                <w:rStyle w:val="Text21"/>
              </w:rPr>
              <w:t xml:space="preserve">Insert</w:t>
              <w:br w:clear="none"/>
            </w:r>
            <w:r>
              <w:t xml:space="preserve"> will add a new item at the index position specified.</w:t>
            </w:r>
          </w:p>
        </w:tc>
      </w:tr>
    </w:tbl>
    <w:tbl>
      <w:tblPr>
        <w:tblW w:type="auto" w:w="0"/>
      </w:tblPr>
      <w:tr>
        <w:tc>
          <w:tcPr>
            <w:tcW w:type="auto" w:w="0"/>
            <w:tcMar>
              <w:left w:type="dxa" w:w="200"/>
              <w:top w:type="dxa" w:w="200"/>
              <w:right w:type="dxa" w:w="200"/>
              <w:bottom w:type="dxa" w:w="200"/>
            </w:tcMar>
            <w:vAlign w:val="top"/>
          </w:tcPr>
          <w:p>
            <w:pPr>
              <w:pStyle w:val="Para 07"/>
            </w:pPr>
            <w:r>
              <w:t xml:space="preserve">Dictionary</w:t>
              <w:br w:clear="none"/>
            </w:r>
          </w:p>
        </w:tc>
        <w:tc>
          <w:tcPr>
            <w:tcW w:type="auto" w:w="0"/>
            <w:tcMar>
              <w:left w:type="dxa" w:w="200"/>
              <w:top w:type="dxa" w:w="200"/>
              <w:right w:type="dxa" w:w="200"/>
              <w:bottom w:type="dxa" w:w="200"/>
            </w:tcMar>
            <w:vAlign w:val="top"/>
          </w:tcPr>
          <w:p>
            <w:pPr>
              <w:pStyle w:val="Para 07"/>
            </w:pPr>
            <w:r>
              <w:t xml:space="preserve">Add</w:t>
              <w:br w:clear="none"/>
            </w:r>
          </w:p>
        </w:tc>
        <w:tc>
          <w:tcPr>
            <w:tcW w:type="auto" w:w="0"/>
            <w:tcMar>
              <w:left w:type="dxa" w:w="200"/>
              <w:top w:type="dxa" w:w="200"/>
              <w:right w:type="dxa" w:w="200"/>
              <w:bottom w:type="dxa" w:w="200"/>
            </w:tcMar>
            <w:vAlign w:val="top"/>
          </w:tcPr>
          <w:p>
            <w:pPr>
              <w:pStyle w:val="Para 07"/>
            </w:pPr>
            <w:r>
              <w:t xml:space="preserve">Remove</w:t>
              <w:br w:clear="none"/>
            </w:r>
          </w:p>
        </w:tc>
        <w:tc>
          <w:tcPr>
            <w:tcW w:type="auto" w:w="0"/>
            <w:tcMar>
              <w:left w:type="dxa" w:w="200"/>
              <w:top w:type="dxa" w:w="200"/>
              <w:right w:type="dxa" w:w="200"/>
              <w:bottom w:type="dxa" w:w="200"/>
            </w:tcMar>
            <w:vAlign w:val="top"/>
          </w:tcPr>
          <w:p>
            <w:pPr>
              <w:pStyle w:val="Para 02"/>
            </w:pPr>
            <w:r>
              <w:t xml:space="preserve">Dictionaries are not ordered so items do not have integer index positions. You can check if a key has been used by calling the </w:t>
            </w:r>
            <w:r>
              <w:rPr>
                <w:rStyle w:val="Text0"/>
              </w:rPr>
              <w:t xml:space="preserve">ContainsKey</w:t>
              <w:br w:clear="none"/>
            </w:r>
            <w:r>
              <w:t xml:space="preserve"> method.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Stack</w:t>
              <w:br w:clear="none"/>
            </w:r>
          </w:p>
        </w:tc>
        <w:tc>
          <w:tcPr>
            <w:tcW w:type="auto" w:w="0"/>
            <w:shd w:val="clear" w:color="auto" w:fill="EEF2F6"/>
            <w:tcMar>
              <w:left w:type="dxa" w:w="200"/>
              <w:top w:type="dxa" w:w="200"/>
              <w:right w:type="dxa" w:w="200"/>
              <w:bottom w:type="dxa" w:w="200"/>
            </w:tcMar>
            <w:vAlign w:val="top"/>
          </w:tcPr>
          <w:p>
            <w:pPr>
              <w:pStyle w:val="Para 06"/>
            </w:pPr>
            <w:r>
              <w:t xml:space="preserve">Push</w:t>
              <w:br w:clear="none"/>
            </w:r>
          </w:p>
        </w:tc>
        <w:tc>
          <w:tcPr>
            <w:tcW w:type="auto" w:w="0"/>
            <w:shd w:val="clear" w:color="auto" w:fill="EEF2F6"/>
            <w:tcMar>
              <w:left w:type="dxa" w:w="200"/>
              <w:top w:type="dxa" w:w="200"/>
              <w:right w:type="dxa" w:w="200"/>
              <w:bottom w:type="dxa" w:w="200"/>
            </w:tcMar>
            <w:vAlign w:val="top"/>
          </w:tcPr>
          <w:p>
            <w:pPr>
              <w:pStyle w:val="Para 06"/>
            </w:pPr>
            <w:r>
              <w:t xml:space="preserve">Pop</w:t>
              <w:br w:clear="none"/>
            </w:r>
          </w:p>
        </w:tc>
        <w:tc>
          <w:tcPr>
            <w:tcW w:type="auto" w:w="0"/>
            <w:shd w:val="clear" w:color="auto" w:fill="EEF2F6"/>
            <w:tcMar>
              <w:left w:type="dxa" w:w="200"/>
              <w:top w:type="dxa" w:w="200"/>
              <w:right w:type="dxa" w:w="200"/>
              <w:bottom w:type="dxa" w:w="200"/>
            </w:tcMar>
            <w:vAlign w:val="top"/>
          </w:tcPr>
          <w:p>
            <w:pPr>
              <w:pStyle w:val="Para 02"/>
            </w:pPr>
            <w:r>
              <w:t xml:space="preserve">Stacks always add a new item at the top of the stack using the </w:t>
            </w:r>
            <w:r>
              <w:rPr>
                <w:rStyle w:val="Text21"/>
              </w:rPr>
              <w:t xml:space="preserve">Push</w:t>
              <w:br w:clear="none"/>
            </w:r>
            <w:r>
              <w:t xml:space="preserve"> method. The first item is at the bottom. Items are always removed from the top of the stack using the </w:t>
            </w:r>
            <w:r>
              <w:rPr>
                <w:rStyle w:val="Text21"/>
              </w:rPr>
              <w:t xml:space="preserve">Pop</w:t>
              <w:br w:clear="none"/>
            </w:r>
            <w:r>
              <w:t xml:space="preserve"> method. Call the </w:t>
            </w:r>
            <w:r>
              <w:rPr>
                <w:rStyle w:val="Text21"/>
              </w:rPr>
              <w:t xml:space="preserve">Peek</w:t>
              <w:br w:clear="none"/>
            </w:r>
            <w:r>
              <w:t xml:space="preserve"> method to see this value without removing it. Stacks are LIFO.</w:t>
            </w:r>
          </w:p>
        </w:tc>
      </w:tr>
    </w:tbl>
    <w:tbl>
      <w:tblPr>
        <w:tblW w:type="auto" w:w="0"/>
      </w:tblPr>
      <w:tr>
        <w:tc>
          <w:tcPr>
            <w:tcW w:type="auto" w:w="0"/>
            <w:tcMar>
              <w:left w:type="dxa" w:w="200"/>
              <w:top w:type="dxa" w:w="200"/>
              <w:right w:type="dxa" w:w="200"/>
              <w:bottom w:type="dxa" w:w="200"/>
            </w:tcMar>
            <w:vAlign w:val="top"/>
          </w:tcPr>
          <w:p>
            <w:pPr>
              <w:pStyle w:val="Para 07"/>
            </w:pPr>
            <w:r>
              <w:t xml:space="preserve">Queue</w:t>
              <w:br w:clear="none"/>
            </w:r>
          </w:p>
        </w:tc>
        <w:tc>
          <w:tcPr>
            <w:tcW w:type="auto" w:w="0"/>
            <w:tcMar>
              <w:left w:type="dxa" w:w="200"/>
              <w:top w:type="dxa" w:w="200"/>
              <w:right w:type="dxa" w:w="200"/>
              <w:bottom w:type="dxa" w:w="200"/>
            </w:tcMar>
            <w:vAlign w:val="top"/>
          </w:tcPr>
          <w:p>
            <w:pPr>
              <w:pStyle w:val="Para 07"/>
            </w:pPr>
            <w:r>
              <w:t xml:space="preserve">Enqueue</w:t>
              <w:br w:clear="none"/>
            </w:r>
          </w:p>
        </w:tc>
        <w:tc>
          <w:tcPr>
            <w:tcW w:type="auto" w:w="0"/>
            <w:tcMar>
              <w:left w:type="dxa" w:w="200"/>
              <w:top w:type="dxa" w:w="200"/>
              <w:right w:type="dxa" w:w="200"/>
              <w:bottom w:type="dxa" w:w="200"/>
            </w:tcMar>
            <w:vAlign w:val="top"/>
          </w:tcPr>
          <w:p>
            <w:pPr>
              <w:pStyle w:val="Para 07"/>
            </w:pPr>
            <w:r>
              <w:t xml:space="preserve">Dequeue</w:t>
              <w:br w:clear="none"/>
            </w:r>
          </w:p>
        </w:tc>
        <w:tc>
          <w:tcPr>
            <w:tcW w:type="auto" w:w="0"/>
            <w:tcMar>
              <w:left w:type="dxa" w:w="200"/>
              <w:top w:type="dxa" w:w="200"/>
              <w:right w:type="dxa" w:w="200"/>
              <w:bottom w:type="dxa" w:w="200"/>
            </w:tcMar>
            <w:vAlign w:val="top"/>
          </w:tcPr>
          <w:p>
            <w:pPr>
              <w:pStyle w:val="Para 02"/>
            </w:pPr>
            <w:r>
              <w:t xml:space="preserve">Queues always add a new item at the end of the queue using the </w:t>
            </w:r>
            <w:r>
              <w:rPr>
                <w:rStyle w:val="Text0"/>
              </w:rPr>
              <w:t xml:space="preserve">Enqueue</w:t>
              <w:br w:clear="none"/>
            </w:r>
            <w:r>
              <w:t xml:space="preserve"> method. The first item is at the front of the queue. Items are always removed from the front of the queue using the </w:t>
            </w:r>
            <w:r>
              <w:rPr>
                <w:rStyle w:val="Text0"/>
              </w:rPr>
              <w:t xml:space="preserve">Dequeue</w:t>
              <w:br w:clear="none"/>
            </w:r>
            <w:r>
              <w:t xml:space="preserve"> method. Call the </w:t>
            </w:r>
            <w:r>
              <w:rPr>
                <w:rStyle w:val="Text0"/>
              </w:rPr>
              <w:t xml:space="preserve">Peek</w:t>
              <w:br w:clear="none"/>
            </w:r>
            <w:r>
              <w:t xml:space="preserve"> method to see this value without removing it. Queues are FIFO.</w:t>
            </w:r>
          </w:p>
        </w:tc>
      </w:tr>
    </w:tbl>
    <w:p>
      <w:pPr>
        <w:pStyle w:val="Para 08"/>
      </w:pPr>
      <w:r>
        <w:t>Table 8.13: Collection “add” and “remove” methods</w:t>
      </w:r>
    </w:p>
    <w:p>
      <w:bookmarkStart w:id="2114" w:name="Sorting_collections"/>
      <w:pPr>
        <w:pStyle w:val="Heading 2"/>
      </w:pPr>
      <w:r>
        <w:t>Sorting collections</w:t>
      </w:r>
      <w:bookmarkEnd w:id="2114"/>
    </w:p>
    <w:p>
      <w:pPr>
        <w:pStyle w:val="Normal"/>
      </w:pPr>
      <w:r>
        <w:t xml:space="preserve">A </w:t>
      </w:r>
      <w:r>
        <w:rPr>
          <w:rStyle w:val="Text0"/>
        </w:rPr>
        <w:t xml:space="preserve">List&lt;T&gt;</w:t>
        <w:br w:clear="none"/>
      </w:r>
      <w:r>
        <w:t xml:space="preserve"> class</w:t>
      </w:r>
      <w:r>
        <w:rPr>
          <w:rStyle w:val="Text63"/>
        </w:rPr>
        <w:bookmarkStart w:id="2115" w:name="_idIndexMarker1506"/>
        <w:t/>
        <w:bookmarkEnd w:id="2115"/>
      </w:r>
      <w:r>
        <w:t xml:space="preserve"> can be sorted by manually calling its </w:t>
      </w:r>
      <w:r>
        <w:rPr>
          <w:rStyle w:val="Text0"/>
        </w:rPr>
        <w:t xml:space="preserve">Sort</w:t>
        <w:br w:clear="none"/>
      </w:r>
      <w:r>
        <w:t xml:space="preserve"> method (but remember that the indexes of each item will change). Manually sorting a list of </w:t>
      </w:r>
      <w:r>
        <w:rPr>
          <w:rStyle w:val="Text0"/>
        </w:rPr>
        <w:t xml:space="preserve">string</w:t>
        <w:br w:clear="none"/>
      </w:r>
      <w:r>
        <w:t xml:space="preserve"> values or other built-in types will work without extra effort on your part, but if you create a collection of your own type, then that type must implement an interface named </w:t>
      </w:r>
      <w:r>
        <w:rPr>
          <w:rStyle w:val="Text0"/>
        </w:rPr>
        <w:t xml:space="preserve">IComparable</w:t>
        <w:br w:clear="none"/>
      </w:r>
      <w:r>
        <w:t xml:space="preserve">. You learned how to do this in </w:t>
      </w:r>
      <w:r>
        <w:rPr>
          <w:rStyle w:val="Text5"/>
        </w:rPr>
        <w:t>Chapter 6</w:t>
      </w:r>
      <w:r>
        <w:t xml:space="preserve">, </w:t>
      </w:r>
      <w:r>
        <w:rPr>
          <w:rStyle w:val="Text5"/>
        </w:rPr>
        <w:t>Implementing Interfaces and Inheriting Classes</w:t>
      </w:r>
      <w:r>
        <w:t>.</w:t>
      </w:r>
    </w:p>
    <w:p>
      <w:pPr>
        <w:pStyle w:val="Normal"/>
      </w:pPr>
      <w:r>
        <w:t xml:space="preserve">A </w:t>
      </w:r>
      <w:r>
        <w:rPr>
          <w:rStyle w:val="Text0"/>
        </w:rPr>
        <w:t xml:space="preserve">Stack&lt;T&gt;</w:t>
        <w:br w:clear="none"/>
      </w:r>
      <w:r>
        <w:t xml:space="preserve"> or </w:t>
      </w:r>
      <w:r>
        <w:rPr>
          <w:rStyle w:val="Text0"/>
        </w:rPr>
        <w:t xml:space="preserve">Queue&lt;T&gt;</w:t>
        <w:br w:clear="none"/>
      </w:r>
      <w:r>
        <w:t xml:space="preserve"> collection cannot be sorted because you wouldn’t usually want that functionality; for example, you would probably never sort a queue of guests checking into a hotel. But sometimes, you might want to sort a dictionary or a set.</w:t>
      </w:r>
    </w:p>
    <w:p>
      <w:pPr>
        <w:pStyle w:val="Normal"/>
      </w:pPr>
      <w:r>
        <w:t>Sometimes it would be useful to have an automatically sorted collection, that is, one that maintains the items in a sorted order as you add and remove them.</w:t>
      </w:r>
    </w:p>
    <w:p>
      <w:pPr>
        <w:pStyle w:val="Normal"/>
      </w:pPr>
      <w:r>
        <w:t>There are multiple auto-sorting collections to choose from. The differences between these sorted collections are often subtle but can have an impact on the memory requirements and performance of your application, so it is worth putting effort into picking the most appropriate option for your requirements.</w:t>
      </w:r>
    </w:p>
    <w:p>
      <w:pPr>
        <w:pStyle w:val="Normal"/>
      </w:pPr>
      <w:r>
        <w:t>Some common auto-sorting collections</w:t>
      </w:r>
      <w:r>
        <w:rPr>
          <w:rStyle w:val="Text63"/>
        </w:rPr>
        <w:bookmarkStart w:id="2116" w:name="_idIndexMarker1507"/>
        <w:t/>
        <w:bookmarkEnd w:id="2116"/>
      </w:r>
      <w:r>
        <w:t xml:space="preserve"> are </w:t>
      </w:r>
      <w:r>
        <w:rPr>
          <w:rStyle w:val="Text63"/>
        </w:rPr>
        <w:bookmarkStart w:id="2117" w:name="_idIndexMarker1508"/>
        <w:t/>
        <w:bookmarkEnd w:id="2117"/>
      </w:r>
      <w:r>
        <w:t xml:space="preserve">shown in </w:t>
      </w:r>
      <w:r>
        <w:rPr>
          <w:rStyle w:val="Text5"/>
        </w:rPr>
        <w:t>Table 8.14</w:t>
      </w:r>
      <w:r>
        <w:t>:</w:t>
      </w:r>
    </w:p>
    <w:tbl>
      <w:tblPr>
        <w:tblW w:type="auto" w:w="0"/>
      </w:tblPr>
      <w:tr>
        <w:tc>
          <w:tcPr>
            <w:tcW w:type="auto" w:w="0"/>
            <w:tcMar>
              <w:left w:type="dxa" w:w="200"/>
              <w:top w:type="dxa" w:w="200"/>
              <w:right w:type="dxa" w:w="200"/>
              <w:bottom w:type="dxa" w:w="200"/>
            </w:tcMar>
            <w:vAlign w:val="top"/>
          </w:tcPr>
          <w:p>
            <w:bookmarkStart w:id="2118" w:name="Collection_1"/>
            <w:pPr>
              <w:pStyle w:val="Para 39"/>
            </w:pPr>
            <w:r>
              <w:t/>
            </w:r>
            <w:bookmarkEnd w:id="2118"/>
          </w:p>
          <w:p>
            <w:pPr>
              <w:pStyle w:val="Para 09"/>
            </w:pPr>
            <w:r>
              <w:t>Collection</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SortedDictionary&lt;TKey, TValue&gt;</w:t>
              <w:br w:clear="none"/>
            </w:r>
          </w:p>
        </w:tc>
        <w:tc>
          <w:tcPr>
            <w:tcW w:type="auto" w:w="0"/>
            <w:shd w:val="clear" w:color="auto" w:fill="EEF2F6"/>
            <w:tcMar>
              <w:left w:type="dxa" w:w="200"/>
              <w:top w:type="dxa" w:w="200"/>
              <w:right w:type="dxa" w:w="200"/>
              <w:bottom w:type="dxa" w:w="200"/>
            </w:tcMar>
            <w:vAlign w:val="top"/>
          </w:tcPr>
          <w:p>
            <w:pPr>
              <w:pStyle w:val="Para 02"/>
            </w:pPr>
            <w:r>
              <w:t>This represents a collection of key/value pairs that are sorted by key. Internally it maintains a binary tree for items.</w:t>
            </w:r>
          </w:p>
        </w:tc>
      </w:tr>
    </w:tbl>
    <w:tbl>
      <w:tblPr>
        <w:tblW w:type="auto" w:w="0"/>
      </w:tblPr>
      <w:tr>
        <w:tc>
          <w:tcPr>
            <w:tcW w:type="auto" w:w="0"/>
            <w:tcMar>
              <w:left w:type="dxa" w:w="200"/>
              <w:top w:type="dxa" w:w="200"/>
              <w:right w:type="dxa" w:w="200"/>
              <w:bottom w:type="dxa" w:w="200"/>
            </w:tcMar>
            <w:vAlign w:val="top"/>
          </w:tcPr>
          <w:p>
            <w:pPr>
              <w:pStyle w:val="Para 07"/>
            </w:pPr>
            <w:r>
              <w:t xml:space="preserve">SortedList&lt;TKey, TValue&gt;</w:t>
              <w:br w:clear="none"/>
            </w:r>
          </w:p>
        </w:tc>
        <w:tc>
          <w:tcPr>
            <w:tcW w:type="auto" w:w="0"/>
            <w:tcMar>
              <w:left w:type="dxa" w:w="200"/>
              <w:top w:type="dxa" w:w="200"/>
              <w:right w:type="dxa" w:w="200"/>
              <w:bottom w:type="dxa" w:w="200"/>
            </w:tcMar>
            <w:vAlign w:val="top"/>
          </w:tcPr>
          <w:p>
            <w:pPr>
              <w:pStyle w:val="Para 02"/>
            </w:pPr>
            <w:r>
              <w:t xml:space="preserve">This represents a collection of key-value pairs that are sorted by key. The name is misleading because this is not a list. Compared to </w:t>
            </w:r>
            <w:r>
              <w:rPr>
                <w:rStyle w:val="Text0"/>
              </w:rPr>
              <w:t xml:space="preserve">SortedDictionary&lt;TKey, TValue&gt;</w:t>
              <w:br w:clear="none"/>
            </w:r>
            <w:r>
              <w:t>, retrieval performance is similar, it uses less memory, and insert and remove operations are slower for unsorted data. If it is populated from sorted data, then it is faster. Internally, it maintains a sorted array with a binary search to find elements.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SortedSet&lt;T&gt;</w:t>
              <w:br w:clear="none"/>
            </w:r>
          </w:p>
        </w:tc>
        <w:tc>
          <w:tcPr>
            <w:tcW w:type="auto" w:w="0"/>
            <w:shd w:val="clear" w:color="auto" w:fill="EEF2F6"/>
            <w:tcMar>
              <w:left w:type="dxa" w:w="200"/>
              <w:top w:type="dxa" w:w="200"/>
              <w:right w:type="dxa" w:w="200"/>
              <w:bottom w:type="dxa" w:w="200"/>
            </w:tcMar>
            <w:vAlign w:val="top"/>
          </w:tcPr>
          <w:p>
            <w:pPr>
              <w:pStyle w:val="Para 02"/>
            </w:pPr>
            <w:r>
              <w:t>This represents a collection of unique objects that are maintained</w:t>
            </w:r>
            <w:r>
              <w:rPr>
                <w:rStyle w:val="Text63"/>
              </w:rPr>
              <w:bookmarkStart w:id="2119" w:name="_idIndexMarker1509"/>
              <w:t/>
              <w:bookmarkEnd w:id="2119"/>
            </w:r>
            <w:r>
              <w:t xml:space="preserve"> in a sorted order.</w:t>
            </w:r>
          </w:p>
        </w:tc>
      </w:tr>
    </w:tbl>
    <w:p>
      <w:pPr>
        <w:pStyle w:val="Para 08"/>
      </w:pPr>
      <w:r>
        <w:t>Table 8.14: Common auto-sorting collections</w:t>
      </w:r>
    </w:p>
    <w:p>
      <w:bookmarkStart w:id="2120" w:name="Specialized_collections"/>
      <w:pPr>
        <w:pStyle w:val="Heading 2"/>
      </w:pPr>
      <w:r>
        <w:t>Specialized collections</w:t>
      </w:r>
      <w:bookmarkEnd w:id="2120"/>
    </w:p>
    <w:p>
      <w:pPr>
        <w:pStyle w:val="Normal"/>
      </w:pPr>
      <w:r>
        <w:t>There are a few other</w:t>
      </w:r>
      <w:r>
        <w:rPr>
          <w:rStyle w:val="Text63"/>
        </w:rPr>
        <w:bookmarkStart w:id="2121" w:name="_idIndexMarker1510"/>
        <w:t/>
        <w:bookmarkEnd w:id="2121"/>
      </w:r>
      <w:r>
        <w:t xml:space="preserve"> collections for </w:t>
      </w:r>
      <w:r>
        <w:rPr>
          <w:rStyle w:val="Text63"/>
        </w:rPr>
        <w:bookmarkStart w:id="2122" w:name="_idIndexMarker1511"/>
        <w:t/>
        <w:bookmarkEnd w:id="2122"/>
      </w:r>
      <w:r>
        <w:t>special situations.</w:t>
      </w:r>
    </w:p>
    <w:p>
      <w:pPr>
        <w:pStyle w:val="Normal"/>
      </w:pPr>
      <w:r>
        <w:t xml:space="preserve">The </w:t>
      </w:r>
      <w:r>
        <w:rPr>
          <w:rStyle w:val="Text0"/>
        </w:rPr>
        <w:t xml:space="preserve">System.Collections.BitArray</w:t>
        <w:br w:clear="none"/>
      </w:r>
      <w:r>
        <w:t xml:space="preserve"> collection manages a compact array of bit values, which are represented as Booleans, where </w:t>
      </w:r>
      <w:r>
        <w:rPr>
          <w:rStyle w:val="Text0"/>
        </w:rPr>
        <w:t xml:space="preserve">true</w:t>
        <w:br w:clear="none"/>
      </w:r>
      <w:r>
        <w:t xml:space="preserve"> indicates that the bit is on (value is 1) and </w:t>
      </w:r>
      <w:r>
        <w:rPr>
          <w:rStyle w:val="Text0"/>
        </w:rPr>
        <w:t xml:space="preserve">false</w:t>
        <w:br w:clear="none"/>
      </w:r>
      <w:r>
        <w:t xml:space="preserve"> indicates that the bit is off (value is 0).</w:t>
      </w:r>
    </w:p>
    <w:p>
      <w:pPr>
        <w:pStyle w:val="Normal"/>
      </w:pPr>
      <w:r>
        <w:t xml:space="preserve">The </w:t>
      </w:r>
      <w:r>
        <w:rPr>
          <w:rStyle w:val="Text0"/>
        </w:rPr>
        <w:t xml:space="preserve">System.Collections.Generics.LinkedList&lt;T&gt;</w:t>
        <w:br w:clear="none"/>
      </w:r>
      <w:r>
        <w:t xml:space="preserve"> collection represents a doubly linked list where every item has a reference to its previous and next items. They provide better performance compared to </w:t>
      </w:r>
      <w:r>
        <w:rPr>
          <w:rStyle w:val="Text0"/>
        </w:rPr>
        <w:t xml:space="preserve">List&lt;T&gt;</w:t>
        <w:br w:clear="none"/>
      </w:r>
      <w:r>
        <w:t xml:space="preserve"> for scenarios where you will frequently insert and remove items from the middle of the list. In a </w:t>
      </w:r>
      <w:r>
        <w:rPr>
          <w:rStyle w:val="Text0"/>
        </w:rPr>
        <w:t xml:space="preserve">LinkedList&lt;T&gt;</w:t>
        <w:br w:clear="none"/>
      </w:r>
      <w:r>
        <w:t>, the items do not have to be rearranged in memory.</w:t>
      </w:r>
    </w:p>
    <w:p>
      <w:bookmarkStart w:id="2123" w:name="Read_only__immutable__and_frozen"/>
      <w:pPr>
        <w:pStyle w:val="Heading 2"/>
      </w:pPr>
      <w:r>
        <w:t>Read-only, immutable, and frozen collections</w:t>
      </w:r>
      <w:bookmarkEnd w:id="2123"/>
    </w:p>
    <w:p>
      <w:pPr>
        <w:pStyle w:val="Normal"/>
      </w:pPr>
      <w:r>
        <w:t>When we looked at the</w:t>
      </w:r>
      <w:r>
        <w:rPr>
          <w:rStyle w:val="Text63"/>
        </w:rPr>
        <w:bookmarkStart w:id="2124" w:name="_idIndexMarker1512"/>
        <w:t/>
        <w:bookmarkEnd w:id="2124"/>
      </w:r>
      <w:r>
        <w:t xml:space="preserve"> generic collection interface, we saw that it has a property </w:t>
      </w:r>
      <w:r>
        <w:rPr>
          <w:rStyle w:val="Text63"/>
        </w:rPr>
        <w:bookmarkStart w:id="2125" w:name="_idIndexMarker1513"/>
        <w:t/>
        <w:bookmarkEnd w:id="2125"/>
      </w:r>
      <w:r>
        <w:t xml:space="preserve">named </w:t>
      </w:r>
      <w:r>
        <w:rPr>
          <w:rStyle w:val="Text0"/>
        </w:rPr>
        <w:t xml:space="preserve">IsReadOnly</w:t>
        <w:br w:clear="none"/>
      </w:r>
      <w:r>
        <w:t>. This is useful when we want to pass a collection to a method but not allow it to make changes.</w:t>
      </w:r>
    </w:p>
    <w:p>
      <w:pPr>
        <w:pStyle w:val="Normal"/>
      </w:pPr>
      <w:r>
        <w:t>For example, we might define a method as shown in the following code:</w:t>
      </w:r>
    </w:p>
    <w:p>
      <w:pPr>
        <w:pStyle w:val="Para 04"/>
      </w:pPr>
      <w:r>
        <w:rPr>
          <w:rStyle w:val="Text4"/>
        </w:rPr>
        <w:t xml:space="preserve">void</w:t>
        <w:br w:clear="none"/>
      </w:r>
      <w:r>
        <w:t xml:space="preserve"> </w:t>
        <w:br w:clear="none"/>
      </w:r>
      <w:r>
        <w:rPr>
          <w:rStyle w:val="Text9"/>
        </w:rPr>
        <w:t xml:space="preserve">ReadCollection</w:t>
        <w:br w:clear="none"/>
      </w:r>
      <w:r>
        <w:t xml:space="preserve">&lt;</w:t>
        <w:br w:clear="none"/>
      </w:r>
      <w:r>
        <w:rPr>
          <w:rStyle w:val="Text9"/>
        </w:rPr>
        <w:t xml:space="preserve">T</w:t>
        <w:br w:clear="none"/>
      </w:r>
      <w:r>
        <w:t xml:space="preserve">&gt;(</w:t>
        <w:br w:clear="none"/>
        <w:t xml:space="preserve">ICollection&lt;T&gt; collection</w:t>
        <w:br w:clear="none"/>
        <w:t xml:space="preserve">)</w:t>
        <w:br w:clear="none"/>
        <w:t xml:space="preserve"/>
        <w:br w:clear="none"/>
        <w:t xml:space="preserve">{</w:t>
        <w:br w:clear="none"/>
        <w:t xml:space="preserve">  </w:t>
        <w:br w:clear="none"/>
      </w:r>
      <w:r>
        <w:rPr>
          <w:rStyle w:val="Text3"/>
        </w:rPr>
        <w:t xml:space="preserve">// We can check if the collection is read-only.</w:t>
        <w:br w:clear="none"/>
      </w:r>
      <w:r>
        <w:t xml:space="preserve"/>
        <w:br w:clear="none"/>
        <w:t xml:space="preserve">  </w:t>
        <w:br w:clear="none"/>
      </w:r>
      <w:r>
        <w:rPr>
          <w:rStyle w:val="Text4"/>
        </w:rPr>
        <w:t xml:space="preserve">if</w:t>
        <w:br w:clear="none"/>
      </w:r>
      <w:r>
        <w:t xml:space="preserve"> (collection.IsReadOnly)</w:t>
        <w:br w:clear="none"/>
        <w:t xml:space="preserve">  {</w:t>
        <w:br w:clear="none"/>
        <w:t xml:space="preserve">    </w:t>
        <w:br w:clear="none"/>
      </w:r>
      <w:r>
        <w:rPr>
          <w:rStyle w:val="Text3"/>
        </w:rPr>
        <w:t xml:space="preserve">// Read the collection.</w:t>
        <w:br w:clear="none"/>
      </w:r>
      <w:r>
        <w:t xml:space="preserve"/>
        <w:br w:clear="none"/>
        <w:t xml:space="preserve">  }</w:t>
        <w:br w:clear="none"/>
        <w:t xml:space="preserve">  </w:t>
        <w:br w:clear="none"/>
      </w:r>
      <w:r>
        <w:rPr>
          <w:rStyle w:val="Text4"/>
        </w:rPr>
        <w:t xml:space="preserve">else</w:t>
        <w:br w:clear="none"/>
      </w:r>
      <w:r>
        <w:t xml:space="preserve"/>
        <w:br w:clear="none"/>
        <w:t xml:space="preserve">  {</w:t>
        <w:br w:clear="none"/>
        <w:t xml:space="preserve">    WriteLine(</w:t>
        <w:br w:clear="none"/>
      </w:r>
      <w:r>
        <w:rPr>
          <w:rStyle w:val="Text2"/>
        </w:rPr>
        <w:t xml:space="preserve">"You have given me a collection that I could change!"</w:t>
        <w:br w:clear="none"/>
      </w:r>
      <w:r>
        <w:t xml:space="preserve">);</w:t>
        <w:br w:clear="none"/>
        <w:t xml:space="preserve">  }</w:t>
        <w:br w:clear="none"/>
        <w:t xml:space="preserve">}</w:t>
        <w:br w:clear="none"/>
      </w:r>
    </w:p>
    <w:p>
      <w:pPr>
        <w:pStyle w:val="Normal"/>
      </w:pPr>
      <w:r>
        <w:t>Generic collections</w:t>
      </w:r>
      <w:r>
        <w:rPr>
          <w:rStyle w:val="Text63"/>
        </w:rPr>
        <w:bookmarkStart w:id="2126" w:name="_idIndexMarker1514"/>
        <w:t/>
        <w:bookmarkEnd w:id="2126"/>
      </w:r>
      <w:r>
        <w:t xml:space="preserve"> like </w:t>
      </w:r>
      <w:r>
        <w:rPr>
          <w:rStyle w:val="Text0"/>
        </w:rPr>
        <w:t xml:space="preserve">List&lt;T&gt;</w:t>
        <w:br w:clear="none"/>
      </w:r>
      <w:r>
        <w:t xml:space="preserve"> and </w:t>
      </w:r>
      <w:r>
        <w:rPr>
          <w:rStyle w:val="Text0"/>
        </w:rPr>
        <w:t xml:space="preserve">Dictionary&lt;TKey, TValue&gt;</w:t>
        <w:br w:clear="none"/>
      </w:r>
      <w:r>
        <w:t xml:space="preserve"> have an </w:t>
      </w:r>
      <w:r>
        <w:rPr>
          <w:rStyle w:val="Text0"/>
        </w:rPr>
        <w:t xml:space="preserve">AsReadOnly</w:t>
        <w:br w:clear="none"/>
      </w:r>
      <w:r>
        <w:t xml:space="preserve"> method </w:t>
      </w:r>
      <w:r>
        <w:rPr>
          <w:rStyle w:val="Text63"/>
        </w:rPr>
        <w:bookmarkStart w:id="2127" w:name="_idIndexMarker1515"/>
        <w:t/>
        <w:bookmarkEnd w:id="2127"/>
      </w:r>
      <w:r>
        <w:t xml:space="preserve">to create a </w:t>
      </w:r>
      <w:r>
        <w:rPr>
          <w:rStyle w:val="Text0"/>
        </w:rPr>
        <w:t xml:space="preserve">ReadOnlyCollection&lt;T&gt;</w:t>
        <w:br w:clear="none"/>
      </w:r>
      <w:r>
        <w:t xml:space="preserve"> that references the original collection. Although the </w:t>
      </w:r>
      <w:r>
        <w:rPr>
          <w:rStyle w:val="Text0"/>
        </w:rPr>
        <w:t xml:space="preserve">ReadOnlyCollection&lt;T&gt;</w:t>
        <w:br w:clear="none"/>
      </w:r>
      <w:r>
        <w:t xml:space="preserve"> has to have an </w:t>
      </w:r>
      <w:r>
        <w:rPr>
          <w:rStyle w:val="Text0"/>
        </w:rPr>
        <w:t xml:space="preserve">Add</w:t>
        <w:br w:clear="none"/>
      </w:r>
      <w:r>
        <w:t xml:space="preserve"> and a </w:t>
      </w:r>
      <w:r>
        <w:rPr>
          <w:rStyle w:val="Text0"/>
        </w:rPr>
        <w:t xml:space="preserve">Remove</w:t>
        <w:br w:clear="none"/>
      </w:r>
      <w:r>
        <w:t xml:space="preserve"> method because it implements </w:t>
      </w:r>
      <w:r>
        <w:rPr>
          <w:rStyle w:val="Text0"/>
        </w:rPr>
        <w:t xml:space="preserve">ICollection&lt;T&gt;</w:t>
        <w:br w:clear="none"/>
      </w:r>
      <w:r>
        <w:t xml:space="preserve">, it throws a </w:t>
      </w:r>
      <w:r>
        <w:rPr>
          <w:rStyle w:val="Text0"/>
        </w:rPr>
        <w:t xml:space="preserve">NotImplementedException</w:t>
        <w:br w:clear="none"/>
      </w:r>
      <w:r>
        <w:t xml:space="preserve"> to prevent changes. </w:t>
      </w:r>
    </w:p>
    <w:p>
      <w:pPr>
        <w:pStyle w:val="Normal"/>
      </w:pPr>
      <w:r>
        <w:t xml:space="preserve">If the original collection has items added or removed, the </w:t>
      </w:r>
      <w:r>
        <w:rPr>
          <w:rStyle w:val="Text0"/>
        </w:rPr>
        <w:t xml:space="preserve">ReadOnlyCollection&lt;T&gt;</w:t>
        <w:br w:clear="none"/>
      </w:r>
      <w:r>
        <w:t xml:space="preserve"> will see those changes. You can think of a </w:t>
      </w:r>
      <w:r>
        <w:rPr>
          <w:rStyle w:val="Text0"/>
        </w:rPr>
        <w:t xml:space="preserve">ReadOnlyCollection&lt;T&gt;</w:t>
        <w:br w:clear="none"/>
      </w:r>
      <w:r>
        <w:t xml:space="preserve"> as a protected view of a collection.</w:t>
      </w:r>
    </w:p>
    <w:p>
      <w:pPr>
        <w:pStyle w:val="Normal"/>
      </w:pPr>
      <w:r>
        <w:t xml:space="preserve">Let’s see how we can </w:t>
      </w:r>
      <w:r>
        <w:rPr>
          <w:rStyle w:val="Text63"/>
        </w:rPr>
        <w:bookmarkStart w:id="2128" w:name="_idIndexMarker1516"/>
        <w:t/>
        <w:bookmarkEnd w:id="2128"/>
      </w:r>
      <w:r>
        <w:t xml:space="preserve">make sure a </w:t>
      </w:r>
      <w:r>
        <w:rPr>
          <w:rStyle w:val="Text63"/>
        </w:rPr>
        <w:bookmarkStart w:id="2129" w:name="_idIndexMarker1517"/>
        <w:t/>
        <w:bookmarkEnd w:id="2129"/>
      </w:r>
      <w:r>
        <w:t>collection is read-only:</w:t>
      </w:r>
    </w:p>
    <w:p>
      <w:pPr>
        <w:numPr>
          <w:ilvl w:val="0"/>
          <w:numId w:val="429"/>
        </w:numPr>
        <w:pStyle w:val="Para 01"/>
      </w:pPr>
      <w:r>
        <w:t xml:space="preserve">In the </w:t>
      </w:r>
      <w:r>
        <w:rPr>
          <w:rStyle w:val="Text0"/>
        </w:rPr>
        <w:t xml:space="preserve">WorkingWithCollections</w:t>
        <w:br w:clear="none"/>
      </w:r>
      <w:r>
        <w:t xml:space="preserve"> project, in </w:t>
      </w:r>
      <w:r>
        <w:rPr>
          <w:rStyle w:val="Text0"/>
        </w:rPr>
        <w:t xml:space="preserve">Program.Helpers.cs</w:t>
        <w:br w:clear="none"/>
      </w:r>
      <w:r>
        <w:t xml:space="preserve">, add a method that should only be given a read-only dictionary with </w:t>
      </w:r>
      <w:r>
        <w:rPr>
          <w:rStyle w:val="Text0"/>
        </w:rPr>
        <w:t xml:space="preserve">string</w:t>
        <w:br w:clear="none"/>
      </w:r>
      <w:r>
        <w:t xml:space="preserve"> for the type of key and value, but the naughty method tries to call </w:t>
      </w:r>
      <w:r>
        <w:rPr>
          <w:rStyle w:val="Text0"/>
        </w:rPr>
        <w:t xml:space="preserve">Add</w:t>
        <w:br w:clear="none"/>
      </w:r>
      <w:r>
        <w:t xml:space="preserve">,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UseDictionary</w:t>
        <w:br w:clear="none"/>
      </w:r>
      <w:r>
        <w:t xml:space="preserve">(</w:t>
        <w:br w:clear="none"/>
        <w:t xml:space="preserve"/>
        <w:br w:clear="none"/>
        <w:t xml:space="preserve">  IDictionary&lt;</w:t>
        <w:br w:clear="none"/>
      </w:r>
      <w:r>
        <w:rPr>
          <w:rStyle w:val="Text12"/>
        </w:rPr>
        <w:t xml:space="preserve">string</w:t>
        <w:br w:clear="none"/>
      </w:r>
      <w:r>
        <w:t xml:space="preserve">, </w:t>
        <w:br w:clear="none"/>
      </w:r>
      <w:r>
        <w:rPr>
          <w:rStyle w:val="Text12"/>
        </w:rPr>
        <w:t xml:space="preserve">string</w:t>
        <w:br w:clear="none"/>
      </w:r>
      <w:r>
        <w:t xml:space="preserve">&gt; dictionary</w:t>
        <w:br w:clear="none"/>
        <w:t xml:space="preserve">)</w:t>
        <w:br w:clear="none"/>
        <w:t xml:space="preserve"/>
        <w:br w:clear="none"/>
        <w:t xml:space="preserve">{</w:t>
        <w:br w:clear="none"/>
        <w:t xml:space="preserve">  WriteLine(</w:t>
        <w:br w:clear="none"/>
      </w:r>
      <w:r>
        <w:rPr>
          <w:rStyle w:val="Text2"/>
        </w:rPr>
        <w:t xml:space="preserve">$"Count before is </w:t>
        <w:br w:clear="none"/>
      </w:r>
      <w:r>
        <w:rPr>
          <w:rStyle w:val="Text8"/>
        </w:rPr>
        <w:t xml:space="preserve">{dictionary.Count}</w:t>
        <w:br w:clear="none"/>
      </w:r>
      <w:r>
        <w:rPr>
          <w:rStyle w:val="Text2"/>
        </w:rPr>
        <w:t xml:space="preserve">."</w:t>
        <w:br w:clear="none"/>
      </w:r>
      <w:r>
        <w:t xml:space="preserve">);</w:t>
        <w:br w:clear="none"/>
        <w:t xml:space="preserve">  </w:t>
        <w:br w:clear="none"/>
      </w:r>
      <w:r>
        <w:rPr>
          <w:rStyle w:val="Text4"/>
        </w:rPr>
        <w:t xml:space="preserve">try</w:t>
        <w:br w:clear="none"/>
      </w:r>
      <w:r>
        <w:t xml:space="preserve"/>
        <w:br w:clear="none"/>
        <w:t xml:space="preserve">  {</w:t>
        <w:br w:clear="none"/>
        <w:t xml:space="preserve">    WriteLine(</w:t>
        <w:br w:clear="none"/>
      </w:r>
      <w:r>
        <w:rPr>
          <w:rStyle w:val="Text2"/>
        </w:rPr>
        <w:t xml:space="preserve">"Adding new item with GUID values."</w:t>
        <w:br w:clear="none"/>
      </w:r>
      <w:r>
        <w:t xml:space="preserve">);</w:t>
        <w:br w:clear="none"/>
        <w:t xml:space="preserve">    </w:t>
        <w:br w:clear="none"/>
      </w:r>
      <w:r>
        <w:rPr>
          <w:rStyle w:val="Text3"/>
        </w:rPr>
        <w:t xml:space="preserve">// Add method with return type of void.</w:t>
        <w:br w:clear="none"/>
      </w:r>
      <w:r>
        <w:t xml:space="preserve"/>
        <w:br w:clear="none"/>
        <w:t xml:space="preserve">    dictionary.Add(</w:t>
        <w:br w:clear="none"/>
        <w:t xml:space="preserve">      key: Guid.NewGuid().ToString(), </w:t>
        <w:br w:clear="none"/>
        <w:t xml:space="preserve">      </w:t>
        <w:br w:clear="none"/>
      </w:r>
      <w:r>
        <w:rPr>
          <w:rStyle w:val="Text4"/>
        </w:rPr>
        <w:t xml:space="preserve">value</w:t>
        <w:br w:clear="none"/>
      </w:r>
      <w:r>
        <w:t xml:space="preserve">: Guid.NewGuid().ToString()); </w:t>
        <w:br w:clear="none"/>
        <w:t xml:space="preserve">  }</w:t>
        <w:br w:clear="none"/>
        <w:t xml:space="preserve">  </w:t>
        <w:br w:clear="none"/>
      </w:r>
      <w:r>
        <w:rPr>
          <w:rStyle w:val="Text4"/>
        </w:rPr>
        <w:t xml:space="preserve">catch</w:t>
        <w:br w:clear="none"/>
      </w:r>
      <w:r>
        <w:t xml:space="preserve"> (NotSupportedException)</w:t>
        <w:br w:clear="none"/>
        <w:t xml:space="preserve">  {</w:t>
        <w:br w:clear="none"/>
        <w:t xml:space="preserve">    WriteLine(</w:t>
        <w:br w:clear="none"/>
      </w:r>
      <w:r>
        <w:rPr>
          <w:rStyle w:val="Text2"/>
        </w:rPr>
        <w:t xml:space="preserve">"This dictionary does not support the Add method."</w:t>
        <w:br w:clear="none"/>
      </w:r>
      <w:r>
        <w:t xml:space="preserve">);</w:t>
        <w:br w:clear="none"/>
        <w:t xml:space="preserve">  }</w:t>
        <w:br w:clear="none"/>
        <w:t xml:space="preserve">  WriteLine(</w:t>
        <w:br w:clear="none"/>
      </w:r>
      <w:r>
        <w:rPr>
          <w:rStyle w:val="Text2"/>
        </w:rPr>
        <w:t xml:space="preserve">$"Count after is </w:t>
        <w:br w:clear="none"/>
      </w:r>
      <w:r>
        <w:rPr>
          <w:rStyle w:val="Text8"/>
        </w:rPr>
        <w:t xml:space="preserve">{dictionary.Count}</w:t>
        <w:br w:clear="none"/>
      </w:r>
      <w:r>
        <w:rPr>
          <w:rStyle w:val="Text2"/>
        </w:rPr>
        <w:t xml:space="preserve">."</w:t>
        <w:br w:clear="none"/>
      </w:r>
      <w:r>
        <w:t xml:space="preserve">);</w:t>
        <w:br w:clear="none"/>
        <w:t xml:space="preserve">}</w:t>
        <w:br w:clear="none"/>
      </w:r>
    </w:p>
    <w:p>
      <w:pPr>
        <w:pStyle w:val="Normal"/>
      </w:pPr>
      <w:r>
        <w:t xml:space="preserve">Note the type of parameter is </w:t>
      </w:r>
      <w:r>
        <w:rPr>
          <w:rStyle w:val="Text0"/>
        </w:rPr>
        <w:t xml:space="preserve">IDictionary&lt;TKey, TValue&gt;</w:t>
        <w:br w:clear="none"/>
      </w:r>
      <w:r>
        <w:t xml:space="preserve">. Using an interface provides more flexibility because we can pass either a </w:t>
      </w:r>
      <w:r>
        <w:rPr>
          <w:rStyle w:val="Text0"/>
        </w:rPr>
        <w:t xml:space="preserve">Dictionary&lt;TKey, TValue&gt;</w:t>
        <w:br w:clear="none"/>
      </w:r>
      <w:r>
        <w:t xml:space="preserve">, a </w:t>
      </w:r>
      <w:r>
        <w:rPr>
          <w:rStyle w:val="Text0"/>
        </w:rPr>
        <w:t xml:space="preserve">ReadOnlyDictionary&lt;TKey, TValue&gt;</w:t>
        <w:br w:clear="none"/>
      </w:r>
      <w:r>
        <w:t>, or anything else that implements that interface.</w:t>
      </w:r>
    </w:p>
    <w:p>
      <w:pPr>
        <w:numPr>
          <w:ilvl w:val="0"/>
          <w:numId w:val="430"/>
        </w:numPr>
        <w:pStyle w:val="Para 01"/>
      </w:pPr>
      <w:r>
        <w:t xml:space="preserve">In </w:t>
      </w:r>
      <w:r>
        <w:rPr>
          <w:rStyle w:val="Text0"/>
        </w:rPr>
        <w:t xml:space="preserve">Program.cs</w:t>
        <w:br w:clear="none"/>
      </w:r>
      <w:r>
        <w:t xml:space="preserve">, add statements to pass the </w:t>
      </w:r>
      <w:r>
        <w:rPr>
          <w:rStyle w:val="Text0"/>
        </w:rPr>
        <w:t xml:space="preserve">keywords</w:t>
        <w:br w:clear="none"/>
      </w:r>
      <w:r>
        <w:t xml:space="preserve"> dictionary to this naughty method, as shown in the following code: </w:t>
      </w:r>
    </w:p>
    <w:p>
      <w:pPr>
        <w:pStyle w:val="Para 04"/>
      </w:pPr>
      <w:r>
        <w:t xml:space="preserve">UseDictionary(keywords);</w:t>
        <w:br w:clear="none"/>
      </w:r>
    </w:p>
    <w:p>
      <w:pPr>
        <w:numPr>
          <w:ilvl w:val="0"/>
          <w:numId w:val="430"/>
        </w:numPr>
        <w:pStyle w:val="Para 01"/>
      </w:pPr>
      <w:r>
        <w:t xml:space="preserve">Run the </w:t>
      </w:r>
      <w:r>
        <w:rPr>
          <w:rStyle w:val="Text63"/>
        </w:rPr>
        <w:bookmarkStart w:id="2130" w:name="_idIndexMarker1518"/>
        <w:t/>
        <w:bookmarkEnd w:id="2130"/>
      </w:r>
      <w:r>
        <w:t xml:space="preserve">code, view the result, and note that the </w:t>
      </w:r>
      <w:r>
        <w:rPr>
          <w:rStyle w:val="Text63"/>
        </w:rPr>
        <w:bookmarkStart w:id="2131" w:name="_idIndexMarker1519"/>
        <w:t/>
        <w:bookmarkEnd w:id="2131"/>
      </w:r>
      <w:r>
        <w:t xml:space="preserve">naughty method was able to add a new key-value pair, so the count has incremented, as shown in the following output: </w:t>
      </w:r>
    </w:p>
    <w:p>
      <w:pPr>
        <w:pStyle w:val="Para 05"/>
      </w:pPr>
      <w:r>
        <w:t xml:space="preserve">Count before is 3.</w:t>
        <w:br w:clear="none"/>
        <w:t xml:space="preserve">Adding new item with GUID values.</w:t>
        <w:br w:clear="none"/>
        <w:t xml:space="preserve">Count after is 4.</w:t>
        <w:br w:clear="none"/>
      </w:r>
    </w:p>
    <w:p>
      <w:pPr>
        <w:numPr>
          <w:ilvl w:val="0"/>
          <w:numId w:val="430"/>
        </w:numPr>
        <w:pStyle w:val="Para 01"/>
      </w:pPr>
      <w:r>
        <w:t xml:space="preserve">In </w:t>
      </w:r>
      <w:r>
        <w:rPr>
          <w:rStyle w:val="Text0"/>
        </w:rPr>
        <w:t xml:space="preserve">Program.cs</w:t>
        <w:br w:clear="none"/>
      </w:r>
      <w:r>
        <w:t xml:space="preserve">, comment out the </w:t>
      </w:r>
      <w:r>
        <w:rPr>
          <w:rStyle w:val="Text0"/>
        </w:rPr>
        <w:t xml:space="preserve">UseDictionary</w:t>
        <w:br w:clear="none"/>
      </w:r>
      <w:r>
        <w:t xml:space="preserve"> statement and then add a statement to pass the dictionary converted into a read-only collection, as shown in the following code: </w:t>
      </w:r>
    </w:p>
    <w:p>
      <w:pPr>
        <w:pStyle w:val="Para 04"/>
      </w:pPr>
      <w:r>
        <w:rPr>
          <w:rStyle w:val="Text3"/>
        </w:rPr>
        <w:t xml:space="preserve">//UseDictionary(keywords);</w:t>
        <w:br w:clear="none"/>
      </w:r>
      <w:r>
        <w:t xml:space="preserve"/>
        <w:br w:clear="none"/>
        <w:t xml:space="preserve">UseDictionary(keywords.AsReadOnly());</w:t>
        <w:br w:clear="none"/>
      </w:r>
    </w:p>
    <w:p>
      <w:pPr>
        <w:numPr>
          <w:ilvl w:val="0"/>
          <w:numId w:val="430"/>
        </w:numPr>
        <w:pStyle w:val="Para 01"/>
      </w:pPr>
      <w:r>
        <w:t xml:space="preserve">Run the code, view the result, and note that this time the method was not able to add an item, so the count is the same, as shown in the following output: </w:t>
      </w:r>
    </w:p>
    <w:p>
      <w:pPr>
        <w:pStyle w:val="Para 05"/>
      </w:pPr>
      <w:r>
        <w:t xml:space="preserve">Count before is 3.</w:t>
        <w:br w:clear="none"/>
        <w:t xml:space="preserve">Adding new item with GUID values.</w:t>
        <w:br w:clear="none"/>
        <w:t xml:space="preserve">This dictionary does not support the Add method.</w:t>
        <w:br w:clear="none"/>
        <w:t xml:space="preserve">Count after is 3.</w:t>
        <w:br w:clear="none"/>
      </w:r>
    </w:p>
    <w:p>
      <w:pPr>
        <w:numPr>
          <w:ilvl w:val="0"/>
          <w:numId w:val="430"/>
        </w:numPr>
        <w:pStyle w:val="Para 01"/>
      </w:pPr>
      <w:r>
        <w:t xml:space="preserve">At the top of </w:t>
      </w:r>
      <w:r>
        <w:rPr>
          <w:rStyle w:val="Text0"/>
        </w:rPr>
        <w:t xml:space="preserve">Program.cs</w:t>
        <w:br w:clear="none"/>
      </w:r>
      <w:r>
        <w:t xml:space="preserve">, import the </w:t>
      </w:r>
      <w:r>
        <w:rPr>
          <w:rStyle w:val="Text0"/>
        </w:rPr>
        <w:t xml:space="preserve">System.Collections.Immutable</w:t>
        <w:br w:clear="none"/>
      </w:r>
      <w:r>
        <w:t xml:space="preserve"> namespace, as shown in the following code: </w:t>
      </w:r>
    </w:p>
    <w:p>
      <w:pPr>
        <w:pStyle w:val="Para 12"/>
      </w:pPr>
      <w:r>
        <w:rPr>
          <w:rStyle w:val="Text18"/>
        </w:rPr>
        <w:t xml:space="preserve">using</w:t>
        <w:br w:clear="none"/>
      </w:r>
      <w:r>
        <w:rPr>
          <w:rStyle w:val="Text7"/>
        </w:rPr>
        <w:t xml:space="preserve"> System.Collections.Immutable; </w:t>
        <w:br w:clear="none"/>
      </w:r>
      <w:r>
        <w:t xml:space="preserve">// To use ImmutableDictionary&lt;T, T&gt;.</w:t>
        <w:br w:clear="none"/>
      </w:r>
      <w:r>
        <w:rPr>
          <w:rStyle w:val="Text7"/>
        </w:rPr>
        <w:t xml:space="preserve"/>
        <w:br w:clear="none"/>
      </w:r>
    </w:p>
    <w:p>
      <w:pPr>
        <w:numPr>
          <w:ilvl w:val="0"/>
          <w:numId w:val="430"/>
        </w:numPr>
        <w:pStyle w:val="Para 01"/>
      </w:pPr>
      <w:r>
        <w:t xml:space="preserve">In </w:t>
      </w:r>
      <w:r>
        <w:rPr>
          <w:rStyle w:val="Text0"/>
        </w:rPr>
        <w:t xml:space="preserve">Program.cs</w:t>
        <w:br w:clear="none"/>
      </w:r>
      <w:r>
        <w:t xml:space="preserve">, comment out the </w:t>
      </w:r>
      <w:r>
        <w:rPr>
          <w:rStyle w:val="Text0"/>
        </w:rPr>
        <w:t xml:space="preserve">AsReadOnly</w:t>
        <w:br w:clear="none"/>
      </w:r>
      <w:r>
        <w:t xml:space="preserve"> statement and then add a statement to pass the keywords converted into an immutable dictionary, as shown highlighted in the following code: </w:t>
      </w:r>
    </w:p>
    <w:p>
      <w:pPr>
        <w:pStyle w:val="Para 04"/>
      </w:pPr>
      <w:r>
        <w:rPr>
          <w:rStyle w:val="Text3"/>
        </w:rPr>
        <w:t xml:space="preserve">//UseDictionary(keywords.AsReadOnly());</w:t>
        <w:br w:clear="none"/>
      </w:r>
      <w:r>
        <w:t xml:space="preserve"/>
        <w:br w:clear="none"/>
        <w:t xml:space="preserve">UseDictionary(keywords.ToImmutableDictionary());</w:t>
        <w:br w:clear="none"/>
      </w:r>
    </w:p>
    <w:p>
      <w:pPr>
        <w:numPr>
          <w:ilvl w:val="0"/>
          <w:numId w:val="430"/>
        </w:numPr>
        <w:pStyle w:val="Para 01"/>
      </w:pPr>
      <w:r>
        <w:t>Run the</w:t>
      </w:r>
      <w:r>
        <w:rPr>
          <w:rStyle w:val="Text63"/>
        </w:rPr>
        <w:bookmarkStart w:id="2132" w:name="_idIndexMarker1520"/>
        <w:t/>
        <w:bookmarkEnd w:id="2132"/>
      </w:r>
      <w:r>
        <w:t xml:space="preserve"> code, view the result, and note that this time the </w:t>
      </w:r>
      <w:r>
        <w:rPr>
          <w:rStyle w:val="Text63"/>
        </w:rPr>
        <w:bookmarkStart w:id="2133" w:name="_idIndexMarker1521"/>
        <w:t/>
        <w:bookmarkEnd w:id="2133"/>
      </w:r>
      <w:r>
        <w:t>method was also not able to add a default value, so the count is the same – it is the same behavior as using a read-only collection, so what’s the point of immutable collections?</w:t>
      </w:r>
    </w:p>
    <w:p>
      <w:pPr>
        <w:pStyle w:val="Normal"/>
      </w:pPr>
      <w:r>
        <w:t xml:space="preserve">If you import the </w:t>
      </w:r>
      <w:r>
        <w:rPr>
          <w:rStyle w:val="Text0"/>
        </w:rPr>
        <w:t xml:space="preserve">System.Collections.Immutable</w:t>
        <w:br w:clear="none"/>
      </w:r>
      <w:r>
        <w:t xml:space="preserve"> namespace, then any collection that implements </w:t>
      </w:r>
      <w:r>
        <w:rPr>
          <w:rStyle w:val="Text0"/>
        </w:rPr>
        <w:t xml:space="preserve">IEnumerable&lt;T&gt;</w:t>
        <w:br w:clear="none"/>
      </w:r>
      <w:r>
        <w:t xml:space="preserve"> is given six extension methods to convert it into an immutable collection like a list, dictionary, set, and so on.</w:t>
      </w:r>
    </w:p>
    <w:p>
      <w:pPr>
        <w:pStyle w:val="Normal"/>
      </w:pPr>
      <w:r>
        <w:t xml:space="preserve">Although the </w:t>
      </w:r>
      <w:r>
        <w:rPr>
          <w:rStyle w:val="Text63"/>
        </w:rPr>
        <w:bookmarkStart w:id="2134" w:name="_idIndexMarker1522"/>
        <w:t/>
        <w:bookmarkEnd w:id="2134"/>
      </w:r>
      <w:r>
        <w:t xml:space="preserve">immutable collection will have a method named </w:t>
      </w:r>
      <w:r>
        <w:rPr>
          <w:rStyle w:val="Text0"/>
        </w:rPr>
        <w:t xml:space="preserve">Add</w:t>
        <w:br w:clear="none"/>
      </w:r>
      <w:r>
        <w:t>, it does not add an item to</w:t>
      </w:r>
      <w:r>
        <w:rPr>
          <w:rStyle w:val="Text63"/>
        </w:rPr>
        <w:bookmarkStart w:id="2135" w:name="_idIndexMarker1523"/>
        <w:t/>
        <w:bookmarkEnd w:id="2135"/>
      </w:r>
      <w:r>
        <w:t xml:space="preserve"> the original immutable collection! Instead, it returns a new immutable collection with the new item in it. The original immutable collection still only has the original items in it.</w:t>
      </w:r>
    </w:p>
    <w:p>
      <w:pPr>
        <w:pStyle w:val="Normal"/>
      </w:pPr>
      <w:r>
        <w:t>Let’s see an example:</w:t>
      </w:r>
    </w:p>
    <w:p>
      <w:pPr>
        <w:numPr>
          <w:ilvl w:val="0"/>
          <w:numId w:val="431"/>
        </w:numPr>
        <w:pStyle w:val="Para 01"/>
      </w:pPr>
      <w:r>
        <w:t xml:space="preserve">In </w:t>
      </w:r>
      <w:r>
        <w:rPr>
          <w:rStyle w:val="Text0"/>
        </w:rPr>
        <w:t xml:space="preserve">Program.cs</w:t>
        <w:br w:clear="none"/>
      </w:r>
      <w:r>
        <w:t xml:space="preserve">, add statements to convert the keywords dictionary into an immutable dictionary and then add a new keyword definition to it by randomly generating GUID values, as shown in the following code: </w:t>
      </w:r>
    </w:p>
    <w:p>
      <w:pPr>
        <w:pStyle w:val="Para 04"/>
      </w:pPr>
      <w:r>
        <w:t xml:space="preserve">ImmutableDictionary&lt;</w:t>
        <w:br w:clear="none"/>
      </w:r>
      <w:r>
        <w:rPr>
          <w:rStyle w:val="Text12"/>
        </w:rPr>
        <w:t xml:space="preserve">string</w:t>
        <w:br w:clear="none"/>
      </w:r>
      <w:r>
        <w:t xml:space="preserve">, </w:t>
        <w:br w:clear="none"/>
      </w:r>
      <w:r>
        <w:rPr>
          <w:rStyle w:val="Text12"/>
        </w:rPr>
        <w:t xml:space="preserve">string</w:t>
        <w:br w:clear="none"/>
      </w:r>
      <w:r>
        <w:t xml:space="preserve">&gt; immutableKeywords = </w:t>
        <w:br w:clear="none"/>
        <w:t xml:space="preserve">  keywords.ToImmutableDictionary();</w:t>
        <w:br w:clear="none"/>
      </w:r>
      <w:r>
        <w:rPr>
          <w:rStyle w:val="Text3"/>
        </w:rPr>
        <w:t xml:space="preserve">// Call the Add method with a return value.</w:t>
        <w:br w:clear="none"/>
      </w:r>
      <w:r>
        <w:t xml:space="preserve"/>
        <w:br w:clear="none"/>
        <w:t xml:space="preserve">ImmutableDictionary&lt;</w:t>
        <w:br w:clear="none"/>
      </w:r>
      <w:r>
        <w:rPr>
          <w:rStyle w:val="Text12"/>
        </w:rPr>
        <w:t xml:space="preserve">string</w:t>
        <w:br w:clear="none"/>
      </w:r>
      <w:r>
        <w:t xml:space="preserve">, </w:t>
        <w:br w:clear="none"/>
      </w:r>
      <w:r>
        <w:rPr>
          <w:rStyle w:val="Text12"/>
        </w:rPr>
        <w:t xml:space="preserve">string</w:t>
        <w:br w:clear="none"/>
      </w:r>
      <w:r>
        <w:t xml:space="preserve">&gt; newDictionary = </w:t>
        <w:br w:clear="none"/>
        <w:t xml:space="preserve">  immutableKeywords.Add(</w:t>
        <w:br w:clear="none"/>
        <w:t xml:space="preserve">    key: Guid.NewGuid().ToString(),</w:t>
        <w:br w:clear="none"/>
        <w:t xml:space="preserve">    </w:t>
        <w:br w:clear="none"/>
      </w:r>
      <w:r>
        <w:rPr>
          <w:rStyle w:val="Text4"/>
        </w:rPr>
        <w:t xml:space="preserve">value</w:t>
        <w:br w:clear="none"/>
      </w:r>
      <w:r>
        <w:t xml:space="preserve">: Guid.NewGuid().ToString());</w:t>
        <w:br w:clear="none"/>
        <w:t xml:space="preserve">OutputCollection(</w:t>
        <w:br w:clear="none"/>
      </w:r>
      <w:r>
        <w:rPr>
          <w:rStyle w:val="Text2"/>
        </w:rPr>
        <w:t xml:space="preserve">"Immutable keywords dictionary"</w:t>
        <w:br w:clear="none"/>
      </w:r>
      <w:r>
        <w:t xml:space="preserve">, immutableKeywords);</w:t>
        <w:br w:clear="none"/>
        <w:t xml:space="preserve">OutputCollection(</w:t>
        <w:br w:clear="none"/>
      </w:r>
      <w:r>
        <w:rPr>
          <w:rStyle w:val="Text2"/>
        </w:rPr>
        <w:t xml:space="preserve">"New keywords dictionary"</w:t>
        <w:br w:clear="none"/>
      </w:r>
      <w:r>
        <w:t xml:space="preserve">, newDictionary);</w:t>
        <w:br w:clear="none"/>
      </w:r>
    </w:p>
    <w:p>
      <w:pPr>
        <w:numPr>
          <w:ilvl w:val="0"/>
          <w:numId w:val="431"/>
        </w:numPr>
        <w:pStyle w:val="Para 01"/>
      </w:pPr>
      <w:r>
        <w:t>Run the</w:t>
      </w:r>
      <w:r>
        <w:rPr>
          <w:rStyle w:val="Text63"/>
        </w:rPr>
        <w:bookmarkStart w:id="2136" w:name="_idIndexMarker1524"/>
        <w:t/>
        <w:bookmarkEnd w:id="2136"/>
      </w:r>
      <w:r>
        <w:t xml:space="preserve"> code, view the result, and note that the immutable</w:t>
      </w:r>
      <w:r>
        <w:rPr>
          <w:rStyle w:val="Text63"/>
        </w:rPr>
        <w:bookmarkStart w:id="2137" w:name="_idIndexMarker1525"/>
        <w:t/>
        <w:bookmarkEnd w:id="2137"/>
      </w:r>
      <w:r>
        <w:t xml:space="preserve"> keywords dictionary does not get modified when you call the </w:t>
      </w:r>
      <w:r>
        <w:rPr>
          <w:rStyle w:val="Text0"/>
        </w:rPr>
        <w:t xml:space="preserve">Add</w:t>
        <w:br w:clear="none"/>
      </w:r>
      <w:r>
        <w:t xml:space="preserve"> method on it; instead, it returns a new dictionary with all the existing keywords plus the newly added keyword, as shown in the following output: </w:t>
      </w:r>
    </w:p>
    <w:p>
      <w:pPr>
        <w:pStyle w:val="Para 05"/>
      </w:pPr>
      <w:r>
        <w:t xml:space="preserve">Immutable keywords dictionary:</w:t>
        <w:br w:clear="none"/>
        <w:t xml:space="preserve">  [float, Single precision floating point number]</w:t>
        <w:br w:clear="none"/>
        <w:t xml:space="preserve">  [long, 64-bit integer data type]</w:t>
        <w:br w:clear="none"/>
        <w:t xml:space="preserve">  [int, 32-bit integer data type]</w:t>
        <w:br w:clear="none"/>
        <w:t xml:space="preserve">New keywords dictionary:</w:t>
        <w:br w:clear="none"/>
        <w:t xml:space="preserve">  [d0e099ff-995f-4463-ae7f-7b59ed3c8d1d, 3f8e4c38-c7a3-4b20-acb3-01b2e3c86e8c]</w:t>
        <w:br w:clear="none"/>
        <w:t xml:space="preserve">  [float, Single precision floating point number]</w:t>
        <w:br w:clear="none"/>
        <w:t xml:space="preserve">  [long, 64-bit integer data type]</w:t>
        <w:br w:clear="none"/>
        <w:t xml:space="preserve">  [int, 32-bit integer data type] </w:t>
        <w:br w:clear="none"/>
      </w:r>
    </w:p>
    <w:p>
      <w:pPr>
        <w:pStyle w:val="Normal"/>
      </w:pPr>
      <w:r>
        <w:t>Newly added items will not always appear at the top of the dictionary as shown in my output above. Internally, the order is defined by the hash of the key. This is why dictionaries are sometimes called hash tables.</w:t>
      </w:r>
    </w:p>
    <w:p>
      <w:pPr>
        <w:pStyle w:val="Normal"/>
      </w:pPr>
      <w:r>
        <w:rPr>
          <w:rStyle w:val="Text1"/>
        </w:rPr>
        <w:t>Good Practice</w:t>
      </w:r>
      <w:r>
        <w:t xml:space="preserve">: To improve performance, many applications store a shared copy of commonly accessed objects in a central cache. To safely allow multiple threads to work with those objects knowing they won’t change, you should make them immutable or use a concurrent collection type, which you can read about at the following link: </w:t>
      </w:r>
      <w:hyperlink r:id="rId336">
        <w:r>
          <w:rPr>
            <w:rStyle w:val="Text6"/>
          </w:rPr>
          <w:t>https://learn.microsoft.com/en-us/dotnet/api/system.collections.concurrent</w:t>
        </w:r>
      </w:hyperlink>
      <w:r>
        <w:t>.</w:t>
      </w:r>
    </w:p>
    <w:p>
      <w:pPr>
        <w:pStyle w:val="Normal"/>
      </w:pPr>
      <w:r>
        <w:t xml:space="preserve">The generic collections have some potential performance issues related to how they are designed. </w:t>
      </w:r>
    </w:p>
    <w:p>
      <w:pPr>
        <w:pStyle w:val="Normal"/>
      </w:pPr>
      <w:r>
        <w:t xml:space="preserve">First, being generic, the types of items or types used for keys and values for a dictionary have a big effect on performance depending on what they are. Since they could be any type, the .NET team cannot optimize the algorithm. </w:t>
      </w:r>
      <w:r>
        <w:rPr>
          <w:rStyle w:val="Text0"/>
        </w:rPr>
        <w:t xml:space="preserve">string</w:t>
        <w:br w:clear="none"/>
      </w:r>
      <w:r>
        <w:t xml:space="preserve"> and </w:t>
      </w:r>
      <w:r>
        <w:rPr>
          <w:rStyle w:val="Text0"/>
        </w:rPr>
        <w:t xml:space="preserve">int</w:t>
        <w:br w:clear="none"/>
      </w:r>
      <w:r>
        <w:t xml:space="preserve"> types are the most used in real life. If the .NET team could rely on those always being the types used, then they could greatly improve performance.</w:t>
      </w:r>
    </w:p>
    <w:p>
      <w:pPr>
        <w:pStyle w:val="Normal"/>
      </w:pPr>
      <w:r>
        <w:t>Second, collections are dynamic, meaning that new items can be added, and existing items can be removed at any time. Even more optimizations could be made if the .NET team knew that no more changes would be made to the collection.</w:t>
      </w:r>
    </w:p>
    <w:p>
      <w:pPr>
        <w:pStyle w:val="Normal"/>
      </w:pPr>
      <w:r>
        <w:t>.NET 8 introduces a</w:t>
      </w:r>
      <w:r>
        <w:rPr>
          <w:rStyle w:val="Text63"/>
        </w:rPr>
        <w:bookmarkStart w:id="2138" w:name="_idIndexMarker1526"/>
        <w:t/>
        <w:bookmarkEnd w:id="2138"/>
      </w:r>
      <w:r>
        <w:t xml:space="preserve"> new concept: frozen collections. Hmmm, we already have immutable collections, so what is different about frozen collections? Are they </w:t>
      </w:r>
      <w:r>
        <w:rPr>
          <w:rStyle w:val="Text63"/>
        </w:rPr>
        <w:bookmarkStart w:id="2139" w:name="_idIndexMarker1527"/>
        <w:t/>
        <w:bookmarkEnd w:id="2139"/>
      </w:r>
      <w:r>
        <w:t>tasty and delicious like ice cream? The idea is that 95% of the time, a collection is populated and then never changed. So, if we could optimize them at the time of creation, then those optimizations could be made, adding some time and effort upfront, but then after that, performance for reading the collection could be greatly improved.</w:t>
      </w:r>
    </w:p>
    <w:p>
      <w:pPr>
        <w:pStyle w:val="Normal"/>
      </w:pPr>
      <w:r>
        <w:t xml:space="preserve">In .NET 8, there are only two frozen collections: </w:t>
      </w:r>
      <w:r>
        <w:rPr>
          <w:rStyle w:val="Text0"/>
        </w:rPr>
        <w:t xml:space="preserve">FrozenDictionary&lt;TKey, TValue&gt;</w:t>
        <w:br w:clear="none"/>
      </w:r>
      <w:r>
        <w:t xml:space="preserve"> and </w:t>
      </w:r>
      <w:r>
        <w:rPr>
          <w:rStyle w:val="Text0"/>
        </w:rPr>
        <w:t xml:space="preserve">FrozenSet&lt;T&gt;</w:t>
        <w:br w:clear="none"/>
      </w:r>
      <w:r>
        <w:t>. More may come in future versions of .NET, but these are the two most common scenarios that would benefit from the frozen concept.</w:t>
      </w:r>
    </w:p>
    <w:p>
      <w:pPr>
        <w:pStyle w:val="Normal"/>
      </w:pPr>
      <w:r>
        <w:t>Let’s go:</w:t>
      </w:r>
    </w:p>
    <w:p>
      <w:pPr>
        <w:numPr>
          <w:ilvl w:val="0"/>
          <w:numId w:val="432"/>
        </w:numPr>
        <w:pStyle w:val="Para 01"/>
      </w:pPr>
      <w:r>
        <w:t xml:space="preserve">At the top of </w:t>
      </w:r>
      <w:r>
        <w:rPr>
          <w:rStyle w:val="Text0"/>
        </w:rPr>
        <w:t xml:space="preserve">Program.cs</w:t>
        <w:br w:clear="none"/>
      </w:r>
      <w:r>
        <w:t xml:space="preserve">, import the </w:t>
      </w:r>
      <w:r>
        <w:rPr>
          <w:rStyle w:val="Text0"/>
        </w:rPr>
        <w:t xml:space="preserve">System.Collections.Frozen</w:t>
        <w:br w:clear="none"/>
      </w:r>
      <w:r>
        <w:t xml:space="preserve"> namespace, as shown in the following code: </w:t>
      </w:r>
    </w:p>
    <w:p>
      <w:pPr>
        <w:pStyle w:val="Para 12"/>
      </w:pPr>
      <w:r>
        <w:rPr>
          <w:rStyle w:val="Text18"/>
        </w:rPr>
        <w:t xml:space="preserve">using</w:t>
        <w:br w:clear="none"/>
      </w:r>
      <w:r>
        <w:rPr>
          <w:rStyle w:val="Text7"/>
        </w:rPr>
        <w:t xml:space="preserve"> System.Collections.Frozen; </w:t>
        <w:br w:clear="none"/>
      </w:r>
      <w:r>
        <w:t xml:space="preserve">// To use FrozenDictionary&lt;T, T&gt;.</w:t>
        <w:br w:clear="none"/>
      </w:r>
      <w:r>
        <w:rPr>
          <w:rStyle w:val="Text7"/>
        </w:rPr>
        <w:t xml:space="preserve"/>
        <w:br w:clear="none"/>
      </w:r>
    </w:p>
    <w:p>
      <w:pPr>
        <w:numPr>
          <w:ilvl w:val="0"/>
          <w:numId w:val="432"/>
        </w:numPr>
        <w:pStyle w:val="Para 01"/>
      </w:pPr>
      <w:r>
        <w:t xml:space="preserve">At the bottom of </w:t>
      </w:r>
      <w:r>
        <w:rPr>
          <w:rStyle w:val="Text0"/>
        </w:rPr>
        <w:t xml:space="preserve">Program.cs</w:t>
        <w:br w:clear="none"/>
      </w:r>
      <w:r>
        <w:t xml:space="preserve">, add statements to convert the keywords dictionary into a frozen dictionary, output its items, and then look up the definition of </w:t>
      </w:r>
      <w:r>
        <w:rPr>
          <w:rStyle w:val="Text0"/>
        </w:rPr>
        <w:t xml:space="preserve">long</w:t>
        <w:br w:clear="none"/>
      </w:r>
      <w:r>
        <w:t xml:space="preserve">, as shown in the following code: </w:t>
      </w:r>
    </w:p>
    <w:p>
      <w:pPr>
        <w:pStyle w:val="Para 12"/>
      </w:pPr>
      <w:r>
        <w:t xml:space="preserve">// Creating a frozen collection has an overhead to perform the</w:t>
        <w:br w:clear="none"/>
      </w:r>
      <w:r>
        <w:rPr>
          <w:rStyle w:val="Text7"/>
        </w:rPr>
        <w:t xml:space="preserve"/>
        <w:br w:clear="none"/>
      </w:r>
      <w:r>
        <w:t xml:space="preserve">// sometimes complex optimizations.</w:t>
        <w:br w:clear="none"/>
      </w:r>
      <w:r>
        <w:rPr>
          <w:rStyle w:val="Text7"/>
        </w:rPr>
        <w:t xml:space="preserve"/>
        <w:br w:clear="none"/>
        <w:t xml:space="preserve">FrozenDictionary&lt;</w:t>
        <w:br w:clear="none"/>
      </w:r>
      <w:r>
        <w:rPr>
          <w:rStyle w:val="Text23"/>
        </w:rPr>
        <w:t xml:space="preserve">string</w:t>
        <w:br w:clear="none"/>
      </w:r>
      <w:r>
        <w:rPr>
          <w:rStyle w:val="Text7"/>
        </w:rPr>
        <w:t xml:space="preserve">, </w:t>
        <w:br w:clear="none"/>
      </w:r>
      <w:r>
        <w:rPr>
          <w:rStyle w:val="Text23"/>
        </w:rPr>
        <w:t xml:space="preserve">string</w:t>
        <w:br w:clear="none"/>
      </w:r>
      <w:r>
        <w:rPr>
          <w:rStyle w:val="Text7"/>
        </w:rPr>
        <w:t xml:space="preserve">&gt; frozenKeywords =</w:t>
        <w:br w:clear="none"/>
        <w:t xml:space="preserve">  keywords.ToFrozenDictionary();</w:t>
        <w:br w:clear="none"/>
        <w:t xml:space="preserve">OutputCollection(</w:t>
        <w:br w:clear="none"/>
      </w:r>
      <w:r>
        <w:rPr>
          <w:rStyle w:val="Text17"/>
        </w:rPr>
        <w:t xml:space="preserve">"Frozen keywords dictionary"</w:t>
        <w:br w:clear="none"/>
      </w:r>
      <w:r>
        <w:rPr>
          <w:rStyle w:val="Text7"/>
        </w:rPr>
        <w:t xml:space="preserve">, frozenKeywords);</w:t>
        <w:br w:clear="none"/>
      </w:r>
      <w:r>
        <w:t xml:space="preserve">// Lookups are faster in a frozen dictionary.</w:t>
        <w:br w:clear="none"/>
      </w:r>
      <w:r>
        <w:rPr>
          <w:rStyle w:val="Text7"/>
        </w:rPr>
        <w:t xml:space="preserve"/>
        <w:br w:clear="none"/>
        <w:t xml:space="preserve">WriteLine(</w:t>
        <w:br w:clear="none"/>
      </w:r>
      <w:r>
        <w:rPr>
          <w:rStyle w:val="Text17"/>
        </w:rPr>
        <w:t xml:space="preserve">$"Define long: </w:t>
        <w:br w:clear="none"/>
      </w:r>
      <w:r>
        <w:rPr>
          <w:rStyle w:val="Text26"/>
        </w:rPr>
        <w:t xml:space="preserve">{frozenKeywords[</w:t>
        <w:br w:clear="none"/>
      </w:r>
      <w:r>
        <w:rPr>
          <w:rStyle w:val="Text17"/>
        </w:rPr>
        <w:t xml:space="preserve">"long"</w:t>
        <w:br w:clear="none"/>
      </w:r>
      <w:r>
        <w:rPr>
          <w:rStyle w:val="Text26"/>
        </w:rPr>
        <w:t xml:space="preserve">]}</w:t>
        <w:br w:clear="none"/>
      </w:r>
      <w:r>
        <w:rPr>
          <w:rStyle w:val="Text17"/>
        </w:rPr>
        <w:t xml:space="preserve">"</w:t>
        <w:br w:clear="none"/>
      </w:r>
      <w:r>
        <w:rPr>
          <w:rStyle w:val="Text7"/>
        </w:rPr>
        <w:t xml:space="preserve">);</w:t>
        <w:br w:clear="none"/>
      </w:r>
    </w:p>
    <w:p>
      <w:pPr>
        <w:numPr>
          <w:ilvl w:val="0"/>
          <w:numId w:val="432"/>
        </w:numPr>
        <w:pStyle w:val="Para 01"/>
      </w:pPr>
      <w:r>
        <w:t>Run the code and</w:t>
      </w:r>
      <w:r>
        <w:rPr>
          <w:rStyle w:val="Text63"/>
        </w:rPr>
        <w:bookmarkStart w:id="2140" w:name="_idIndexMarker1528"/>
        <w:t/>
        <w:bookmarkEnd w:id="2140"/>
      </w:r>
      <w:r>
        <w:t xml:space="preserve"> view the result, as shown in the</w:t>
      </w:r>
      <w:r>
        <w:rPr>
          <w:rStyle w:val="Text63"/>
        </w:rPr>
        <w:bookmarkStart w:id="2141" w:name="_idIndexMarker1529"/>
        <w:t/>
        <w:bookmarkEnd w:id="2141"/>
      </w:r>
      <w:r>
        <w:t xml:space="preserve"> following output: </w:t>
      </w:r>
    </w:p>
    <w:p>
      <w:pPr>
        <w:pStyle w:val="Para 05"/>
      </w:pPr>
      <w:r>
        <w:t xml:space="preserve">Frozen keywords dictionary:</w:t>
        <w:br w:clear="none"/>
        <w:t xml:space="preserve">  [int, 32-bit integer data type]</w:t>
        <w:br w:clear="none"/>
        <w:t xml:space="preserve">  [long, 64-bit integer data type]</w:t>
        <w:br w:clear="none"/>
        <w:t xml:space="preserve">  [float, Single precision floating point number]</w:t>
        <w:br w:clear="none"/>
        <w:t xml:space="preserve">Define long: 64-bit integer data type</w:t>
        <w:br w:clear="none"/>
      </w:r>
    </w:p>
    <w:p>
      <w:pPr>
        <w:pStyle w:val="Normal"/>
      </w:pPr>
      <w:r>
        <w:t xml:space="preserve">What the </w:t>
      </w:r>
      <w:r>
        <w:rPr>
          <w:rStyle w:val="Text0"/>
        </w:rPr>
        <w:t xml:space="preserve">Add</w:t>
        <w:br w:clear="none"/>
      </w:r>
      <w:r>
        <w:t xml:space="preserve"> method does depends on the type, as summarized in the following list:</w:t>
      </w:r>
    </w:p>
    <w:p>
      <w:pPr>
        <w:pStyle w:val="Para 01"/>
      </w:pPr>
      <w:r>
        <w:rPr>
          <w:rStyle w:val="Text0"/>
        </w:rPr>
        <w:t xml:space="preserve">List&lt;T&gt;</w:t>
        <w:br w:clear="none"/>
      </w:r>
      <w:r>
        <w:t>: Adds a new item to the end of the existing list.</w:t>
      </w:r>
    </w:p>
    <w:p>
      <w:pPr>
        <w:pStyle w:val="Para 01"/>
      </w:pPr>
      <w:r>
        <w:rPr>
          <w:rStyle w:val="Text0"/>
        </w:rPr>
        <w:t xml:space="preserve">Dictionary&lt;TKey, TValue&gt;</w:t>
        <w:br w:clear="none"/>
      </w:r>
      <w:r>
        <w:t>: Adds a new item to the existing dictionary in a position determined by its internal structure.</w:t>
      </w:r>
    </w:p>
    <w:p>
      <w:pPr>
        <w:pStyle w:val="Para 01"/>
      </w:pPr>
      <w:r>
        <w:rPr>
          <w:rStyle w:val="Text0"/>
        </w:rPr>
        <w:t xml:space="preserve">ReadOnlyCollection&lt;T&gt;</w:t>
        <w:br w:clear="none"/>
      </w:r>
      <w:r>
        <w:t>: Throws a not-supported exception.</w:t>
      </w:r>
    </w:p>
    <w:p>
      <w:pPr>
        <w:pStyle w:val="Para 01"/>
      </w:pPr>
      <w:r>
        <w:rPr>
          <w:rStyle w:val="Text0"/>
        </w:rPr>
        <w:t xml:space="preserve">ImmutableList&lt;T&gt;</w:t>
        <w:br w:clear="none"/>
      </w:r>
      <w:r>
        <w:t>: Returns a new list with the new item in it. Does not affect the original list.</w:t>
      </w:r>
    </w:p>
    <w:p>
      <w:pPr>
        <w:pStyle w:val="Para 01"/>
      </w:pPr>
      <w:r>
        <w:rPr>
          <w:rStyle w:val="Text0"/>
        </w:rPr>
        <w:t xml:space="preserve">ImmutableDictionary&lt;TKey, TValue&gt;</w:t>
        <w:br w:clear="none"/>
      </w:r>
      <w:r>
        <w:t>: Returns a new dictionary with the new item in it. Does not affect the original dictionary.</w:t>
      </w:r>
    </w:p>
    <w:p>
      <w:pPr>
        <w:pStyle w:val="Para 17"/>
      </w:pPr>
      <w:r>
        <w:t xml:space="preserve">FrozenDictionary&lt;TKey, TValue&gt;</w:t>
        <w:br w:clear="none"/>
      </w:r>
      <w:r>
        <w:rPr>
          <w:rStyle w:val="Text15"/>
        </w:rPr>
        <w:t>: Does not exist.</w:t>
      </w:r>
    </w:p>
    <w:p>
      <w:pPr>
        <w:pStyle w:val="Normal"/>
      </w:pPr>
      <w:r>
        <w:rPr>
          <w:rStyle w:val="Text1"/>
        </w:rPr>
        <w:t>More Information</w:t>
      </w:r>
      <w:r>
        <w:t xml:space="preserve">: The documentation for </w:t>
      </w:r>
      <w:r>
        <w:rPr>
          <w:rStyle w:val="Text63"/>
        </w:rPr>
        <w:bookmarkStart w:id="2142" w:name="_idIndexMarker1530"/>
        <w:t/>
        <w:bookmarkEnd w:id="2142"/>
      </w:r>
      <w:r>
        <w:t xml:space="preserve">frozen collections is found at the following link: </w:t>
      </w:r>
      <w:hyperlink r:id="rId337">
        <w:r>
          <w:rPr>
            <w:rStyle w:val="Text6"/>
          </w:rPr>
          <w:t>https://learn.microsoft.com/en-us/dotnet/api/system.collections.frozen</w:t>
        </w:r>
      </w:hyperlink>
      <w:r>
        <w:t>.</w:t>
      </w:r>
    </w:p>
    <w:p>
      <w:bookmarkStart w:id="2143" w:name="Initializing_collections_using_c"/>
      <w:pPr>
        <w:pStyle w:val="Heading 2"/>
      </w:pPr>
      <w:r>
        <w:t>Initializing collections using collection expressions</w:t>
      </w:r>
      <w:bookmarkEnd w:id="2143"/>
    </w:p>
    <w:p>
      <w:pPr>
        <w:pStyle w:val="Normal"/>
      </w:pPr>
      <w:r>
        <w:t>Introduced with C# 12 is a</w:t>
      </w:r>
      <w:r>
        <w:rPr>
          <w:rStyle w:val="Text63"/>
        </w:rPr>
        <w:bookmarkStart w:id="2144" w:name="_idIndexMarker1531"/>
        <w:t/>
        <w:bookmarkEnd w:id="2144"/>
      </w:r>
      <w:r>
        <w:t xml:space="preserve"> new consistent syntax for initializing arrays, collections, and span variables.</w:t>
      </w:r>
    </w:p>
    <w:p>
      <w:pPr>
        <w:pStyle w:val="Normal"/>
      </w:pPr>
      <w:r>
        <w:t xml:space="preserve">With C# 11 and earlier, you would have to declare and initialize an array, collection, or span of </w:t>
      </w:r>
      <w:r>
        <w:rPr>
          <w:rStyle w:val="Text0"/>
        </w:rPr>
        <w:t xml:space="preserve">int</w:t>
        <w:br w:clear="none"/>
      </w:r>
      <w:r>
        <w:t xml:space="preserve"> values using the following code:</w:t>
      </w:r>
    </w:p>
    <w:p>
      <w:pPr>
        <w:pStyle w:val="Para 04"/>
      </w:pPr>
      <w:r>
        <w:rPr>
          <w:rStyle w:val="Text12"/>
        </w:rPr>
        <w:t xml:space="preserve">int</w:t>
        <w:br w:clear="none"/>
      </w:r>
      <w:r>
        <w:t xml:space="preserve">[] numbersArray11 = { </w:t>
        <w:br w:clear="none"/>
      </w:r>
      <w:r>
        <w:rPr>
          <w:rStyle w:val="Text16"/>
        </w:rPr>
        <w:t xml:space="preserve">1</w:t>
        <w:br w:clear="none"/>
      </w:r>
      <w:r>
        <w:t xml:space="preserve">, </w:t>
        <w:br w:clear="none"/>
      </w:r>
      <w:r>
        <w:rPr>
          <w:rStyle w:val="Text16"/>
        </w:rPr>
        <w:t xml:space="preserve">3</w:t>
        <w:br w:clear="none"/>
      </w:r>
      <w:r>
        <w:t xml:space="preserve">, </w:t>
        <w:br w:clear="none"/>
      </w:r>
      <w:r>
        <w:rPr>
          <w:rStyle w:val="Text16"/>
        </w:rPr>
        <w:t xml:space="preserve">5</w:t>
        <w:br w:clear="none"/>
      </w:r>
      <w:r>
        <w:t xml:space="preserve"> };</w:t>
        <w:br w:clear="none"/>
        <w:t xml:space="preserve">List&lt;</w:t>
        <w:br w:clear="none"/>
      </w:r>
      <w:r>
        <w:rPr>
          <w:rStyle w:val="Text12"/>
        </w:rPr>
        <w:t xml:space="preserve">int</w:t>
        <w:br w:clear="none"/>
      </w:r>
      <w:r>
        <w:t xml:space="preserve">&gt; numbersList11 = </w:t>
        <w:br w:clear="none"/>
      </w:r>
      <w:r>
        <w:rPr>
          <w:rStyle w:val="Text4"/>
        </w:rPr>
        <w:t xml:space="preserve">new</w:t>
        <w:br w:clear="none"/>
      </w:r>
      <w:r>
        <w:t xml:space="preserve">() { </w:t>
        <w:br w:clear="none"/>
      </w:r>
      <w:r>
        <w:rPr>
          <w:rStyle w:val="Text16"/>
        </w:rPr>
        <w:t xml:space="preserve">1</w:t>
        <w:br w:clear="none"/>
      </w:r>
      <w:r>
        <w:t xml:space="preserve">, </w:t>
        <w:br w:clear="none"/>
      </w:r>
      <w:r>
        <w:rPr>
          <w:rStyle w:val="Text16"/>
        </w:rPr>
        <w:t xml:space="preserve">3</w:t>
        <w:br w:clear="none"/>
      </w:r>
      <w:r>
        <w:t xml:space="preserve">, </w:t>
        <w:br w:clear="none"/>
      </w:r>
      <w:r>
        <w:rPr>
          <w:rStyle w:val="Text16"/>
        </w:rPr>
        <w:t xml:space="preserve">5</w:t>
        <w:br w:clear="none"/>
      </w:r>
      <w:r>
        <w:t xml:space="preserve"> };</w:t>
        <w:br w:clear="none"/>
        <w:t xml:space="preserve">Span&lt;</w:t>
        <w:br w:clear="none"/>
      </w:r>
      <w:r>
        <w:rPr>
          <w:rStyle w:val="Text12"/>
        </w:rPr>
        <w:t xml:space="preserve">int</w:t>
        <w:br w:clear="none"/>
      </w:r>
      <w:r>
        <w:t xml:space="preserve">&gt; numbersSpan11 = </w:t>
        <w:br w:clear="none"/>
      </w:r>
      <w:r>
        <w:rPr>
          <w:rStyle w:val="Text4"/>
        </w:rPr>
        <w:t xml:space="preserve">stackalloc</w:t>
        <w:br w:clear="none"/>
      </w:r>
      <w:r>
        <w:t xml:space="preserve"> </w:t>
        <w:br w:clear="none"/>
      </w:r>
      <w:r>
        <w:rPr>
          <w:rStyle w:val="Text12"/>
        </w:rPr>
        <w:t xml:space="preserve">int</w:t>
        <w:br w:clear="none"/>
      </w:r>
      <w:r>
        <w:t xml:space="preserve">[] { </w:t>
        <w:br w:clear="none"/>
      </w:r>
      <w:r>
        <w:rPr>
          <w:rStyle w:val="Text16"/>
        </w:rPr>
        <w:t xml:space="preserve">1</w:t>
        <w:br w:clear="none"/>
      </w:r>
      <w:r>
        <w:t xml:space="preserve">, </w:t>
        <w:br w:clear="none"/>
      </w:r>
      <w:r>
        <w:rPr>
          <w:rStyle w:val="Text16"/>
        </w:rPr>
        <w:t xml:space="preserve">3</w:t>
        <w:br w:clear="none"/>
      </w:r>
      <w:r>
        <w:t xml:space="preserve">, </w:t>
        <w:br w:clear="none"/>
      </w:r>
      <w:r>
        <w:rPr>
          <w:rStyle w:val="Text16"/>
        </w:rPr>
        <w:t xml:space="preserve">5</w:t>
        <w:br w:clear="none"/>
      </w:r>
      <w:r>
        <w:t xml:space="preserve"> };</w:t>
        <w:br w:clear="none"/>
      </w:r>
    </w:p>
    <w:p>
      <w:pPr>
        <w:pStyle w:val="Normal"/>
      </w:pPr>
      <w:r>
        <w:t xml:space="preserve">Starting with C# 12, you can </w:t>
      </w:r>
      <w:r>
        <w:rPr>
          <w:rStyle w:val="Text63"/>
        </w:rPr>
        <w:bookmarkStart w:id="2145" w:name="_idIndexMarker1532"/>
        <w:t/>
        <w:bookmarkEnd w:id="2145"/>
      </w:r>
      <w:r>
        <w:t>now consistently use square brackets, and the compiler will do the right thing, as shown in the following code:</w:t>
      </w:r>
    </w:p>
    <w:p>
      <w:pPr>
        <w:pStyle w:val="Para 04"/>
      </w:pPr>
      <w:r>
        <w:rPr>
          <w:rStyle w:val="Text12"/>
        </w:rPr>
        <w:t xml:space="preserve">int</w:t>
        <w:br w:clear="none"/>
      </w:r>
      <w:r>
        <w:t xml:space="preserve">[] numbersArray12 = [ </w:t>
        <w:br w:clear="none"/>
      </w:r>
      <w:r>
        <w:rPr>
          <w:rStyle w:val="Text16"/>
        </w:rPr>
        <w:t xml:space="preserve">1</w:t>
        <w:br w:clear="none"/>
      </w:r>
      <w:r>
        <w:t xml:space="preserve">, </w:t>
        <w:br w:clear="none"/>
      </w:r>
      <w:r>
        <w:rPr>
          <w:rStyle w:val="Text16"/>
        </w:rPr>
        <w:t xml:space="preserve">3</w:t>
        <w:br w:clear="none"/>
      </w:r>
      <w:r>
        <w:t xml:space="preserve">, </w:t>
        <w:br w:clear="none"/>
      </w:r>
      <w:r>
        <w:rPr>
          <w:rStyle w:val="Text16"/>
        </w:rPr>
        <w:t xml:space="preserve">5</w:t>
        <w:br w:clear="none"/>
      </w:r>
      <w:r>
        <w:t xml:space="preserve"> ];</w:t>
        <w:br w:clear="none"/>
        <w:t xml:space="preserve">List&lt;</w:t>
        <w:br w:clear="none"/>
      </w:r>
      <w:r>
        <w:rPr>
          <w:rStyle w:val="Text12"/>
        </w:rPr>
        <w:t xml:space="preserve">int</w:t>
        <w:br w:clear="none"/>
      </w:r>
      <w:r>
        <w:t xml:space="preserve">&gt; numbersList12 = [ </w:t>
        <w:br w:clear="none"/>
      </w:r>
      <w:r>
        <w:rPr>
          <w:rStyle w:val="Text16"/>
        </w:rPr>
        <w:t xml:space="preserve">1</w:t>
        <w:br w:clear="none"/>
      </w:r>
      <w:r>
        <w:t xml:space="preserve">, </w:t>
        <w:br w:clear="none"/>
      </w:r>
      <w:r>
        <w:rPr>
          <w:rStyle w:val="Text16"/>
        </w:rPr>
        <w:t xml:space="preserve">3</w:t>
        <w:br w:clear="none"/>
      </w:r>
      <w:r>
        <w:t xml:space="preserve">, </w:t>
        <w:br w:clear="none"/>
      </w:r>
      <w:r>
        <w:rPr>
          <w:rStyle w:val="Text16"/>
        </w:rPr>
        <w:t xml:space="preserve">5</w:t>
        <w:br w:clear="none"/>
      </w:r>
      <w:r>
        <w:t xml:space="preserve"> ];</w:t>
        <w:br w:clear="none"/>
        <w:t xml:space="preserve">Span&lt;</w:t>
        <w:br w:clear="none"/>
      </w:r>
      <w:r>
        <w:rPr>
          <w:rStyle w:val="Text12"/>
        </w:rPr>
        <w:t xml:space="preserve">int</w:t>
        <w:br w:clear="none"/>
      </w:r>
      <w:r>
        <w:t xml:space="preserve">&gt; numbersSpan12 = [ </w:t>
        <w:br w:clear="none"/>
      </w:r>
      <w:r>
        <w:rPr>
          <w:rStyle w:val="Text16"/>
        </w:rPr>
        <w:t xml:space="preserve">1</w:t>
        <w:br w:clear="none"/>
      </w:r>
      <w:r>
        <w:t xml:space="preserve">, </w:t>
        <w:br w:clear="none"/>
      </w:r>
      <w:r>
        <w:rPr>
          <w:rStyle w:val="Text16"/>
        </w:rPr>
        <w:t xml:space="preserve">3</w:t>
        <w:br w:clear="none"/>
      </w:r>
      <w:r>
        <w:t xml:space="preserve">, </w:t>
        <w:br w:clear="none"/>
      </w:r>
      <w:r>
        <w:rPr>
          <w:rStyle w:val="Text16"/>
        </w:rPr>
        <w:t xml:space="preserve">5</w:t>
        <w:br w:clear="none"/>
      </w:r>
      <w:r>
        <w:t xml:space="preserve"> ];</w:t>
        <w:br w:clear="none"/>
      </w:r>
    </w:p>
    <w:p>
      <w:pPr>
        <w:pStyle w:val="Para 14"/>
      </w:pPr>
      <w:r>
        <w:rPr>
          <w:rStyle w:val="Text27"/>
        </w:rPr>
        <w:t>More Information</w:t>
      </w:r>
      <w:r>
        <w:rPr>
          <w:rStyle w:val="Text14"/>
        </w:rPr>
        <w:t>: You can learn more about collection expressions</w:t>
      </w:r>
      <w:r>
        <w:rPr>
          <w:rStyle w:val="Text64"/>
        </w:rPr>
        <w:bookmarkStart w:id="2146" w:name="_idIndexMarker1533"/>
        <w:t/>
        <w:bookmarkEnd w:id="2146"/>
      </w:r>
      <w:r>
        <w:rPr>
          <w:rStyle w:val="Text14"/>
        </w:rPr>
        <w:t xml:space="preserve"> at the following link: </w:t>
      </w:r>
      <w:hyperlink r:id="rId338">
        <w:r>
          <w:t>https://learn.microsoft.com/en-us/dotnet/csharp/language-reference/proposals/csharp-12.0/collection-expressions</w:t>
        </w:r>
      </w:hyperlink>
      <w:r>
        <w:rPr>
          <w:rStyle w:val="Text14"/>
        </w:rPr>
        <w:t>.</w:t>
      </w:r>
    </w:p>
    <w:p>
      <w:bookmarkStart w:id="2147" w:name="Good_practice_with_collections"/>
      <w:pPr>
        <w:pStyle w:val="Heading 2"/>
      </w:pPr>
      <w:r>
        <w:t>Good practice with collections</w:t>
      </w:r>
      <w:bookmarkEnd w:id="2147"/>
    </w:p>
    <w:p>
      <w:pPr>
        <w:pStyle w:val="Normal"/>
      </w:pPr>
      <w:r>
        <w:t xml:space="preserve">Since .NET 1.1, types like </w:t>
      </w:r>
      <w:r>
        <w:rPr>
          <w:rStyle w:val="Text0"/>
        </w:rPr>
        <w:t xml:space="preserve">StringBuilder</w:t>
        <w:br w:clear="none"/>
      </w:r>
      <w:r>
        <w:t xml:space="preserve"> have had a method named </w:t>
      </w:r>
      <w:r>
        <w:rPr>
          <w:rStyle w:val="Text0"/>
        </w:rPr>
        <w:t xml:space="preserve">EnsureCapacity</w:t>
        <w:br w:clear="none"/>
      </w:r>
      <w:r>
        <w:t xml:space="preserve"> that can presize its internal </w:t>
      </w:r>
      <w:r>
        <w:rPr>
          <w:rStyle w:val="Text63"/>
        </w:rPr>
        <w:bookmarkStart w:id="2148" w:name="_idIndexMarker1534"/>
        <w:t/>
        <w:bookmarkEnd w:id="2148"/>
      </w:r>
      <w:r>
        <w:t xml:space="preserve">storage array to the expected final size of the </w:t>
      </w:r>
      <w:r>
        <w:rPr>
          <w:rStyle w:val="Text0"/>
        </w:rPr>
        <w:t xml:space="preserve">string</w:t>
        <w:br w:clear="none"/>
      </w:r>
      <w:r>
        <w:t>. This improves performance because it does not have to repeatedly increment the size of the array as more characters are appended.</w:t>
      </w:r>
    </w:p>
    <w:p>
      <w:pPr>
        <w:pStyle w:val="Normal"/>
      </w:pPr>
      <w:r>
        <w:t xml:space="preserve">Since .NET Core 2.1, types like </w:t>
      </w:r>
      <w:r>
        <w:rPr>
          <w:rStyle w:val="Text0"/>
        </w:rPr>
        <w:t xml:space="preserve">Dictionary&lt;T&gt;</w:t>
        <w:br w:clear="none"/>
      </w:r>
      <w:r>
        <w:t xml:space="preserve"> and </w:t>
      </w:r>
      <w:r>
        <w:rPr>
          <w:rStyle w:val="Text0"/>
        </w:rPr>
        <w:t xml:space="preserve">HashSet&lt;T&gt;</w:t>
        <w:br w:clear="none"/>
      </w:r>
      <w:r>
        <w:t xml:space="preserve"> have also had </w:t>
      </w:r>
      <w:r>
        <w:rPr>
          <w:rStyle w:val="Text0"/>
        </w:rPr>
        <w:t xml:space="preserve">EnsureCapacity</w:t>
        <w:br w:clear="none"/>
      </w:r>
      <w:r>
        <w:t>.</w:t>
      </w:r>
    </w:p>
    <w:p>
      <w:pPr>
        <w:pStyle w:val="Normal"/>
      </w:pPr>
      <w:r>
        <w:t xml:space="preserve">In .NET 6 and later, collections like </w:t>
      </w:r>
      <w:r>
        <w:rPr>
          <w:rStyle w:val="Text0"/>
        </w:rPr>
        <w:t xml:space="preserve">List&lt;T&gt;</w:t>
        <w:br w:clear="none"/>
      </w:r>
      <w:r>
        <w:t xml:space="preserve">, </w:t>
      </w:r>
      <w:r>
        <w:rPr>
          <w:rStyle w:val="Text0"/>
        </w:rPr>
        <w:t xml:space="preserve">Queue&lt;T&gt;</w:t>
        <w:br w:clear="none"/>
      </w:r>
      <w:r>
        <w:t xml:space="preserve">, and </w:t>
      </w:r>
      <w:r>
        <w:rPr>
          <w:rStyle w:val="Text0"/>
        </w:rPr>
        <w:t xml:space="preserve">Stack&lt;T&gt;</w:t>
        <w:br w:clear="none"/>
      </w:r>
      <w:r>
        <w:t xml:space="preserve"> now have an </w:t>
      </w:r>
      <w:r>
        <w:rPr>
          <w:rStyle w:val="Text0"/>
        </w:rPr>
        <w:t xml:space="preserve">EnsureCapacity</w:t>
        <w:br w:clear="none"/>
      </w:r>
      <w:r>
        <w:t xml:space="preserve"> method too, as shown in the following code:</w:t>
      </w:r>
    </w:p>
    <w:p>
      <w:pPr>
        <w:pStyle w:val="Para 04"/>
      </w:pPr>
      <w:r>
        <w:t xml:space="preserve">List&lt;</w:t>
        <w:br w:clear="none"/>
      </w:r>
      <w:r>
        <w:rPr>
          <w:rStyle w:val="Text12"/>
        </w:rPr>
        <w:t xml:space="preserve">string</w:t>
        <w:br w:clear="none"/>
      </w:r>
      <w:r>
        <w:t xml:space="preserve">&gt; names = </w:t>
        <w:br w:clear="none"/>
      </w:r>
      <w:r>
        <w:rPr>
          <w:rStyle w:val="Text4"/>
        </w:rPr>
        <w:t xml:space="preserve">new</w:t>
        <w:br w:clear="none"/>
      </w:r>
      <w:r>
        <w:t xml:space="preserve">();</w:t>
        <w:br w:clear="none"/>
        <w:t xml:space="preserve">names.EnsureCapacity(</w:t>
        <w:br w:clear="none"/>
      </w:r>
      <w:r>
        <w:rPr>
          <w:rStyle w:val="Text16"/>
        </w:rPr>
        <w:t xml:space="preserve">10</w:t>
        <w:br w:clear="none"/>
      </w:r>
      <w:r>
        <w:t xml:space="preserve">_000);</w:t>
        <w:br w:clear="none"/>
      </w:r>
      <w:r>
        <w:rPr>
          <w:rStyle w:val="Text3"/>
        </w:rPr>
        <w:t xml:space="preserve">// Load ten thousand names into the list.</w:t>
        <w:br w:clear="none"/>
      </w:r>
      <w:r>
        <w:t xml:space="preserve"/>
        <w:br w:clear="none"/>
      </w:r>
    </w:p>
    <w:p>
      <w:pPr>
        <w:pStyle w:val="Normal"/>
      </w:pPr>
      <w:r>
        <w:t xml:space="preserve">Let’s say you need to create a method to process a collection. For maximum flexibility, you could declare the input parameter to be </w:t>
      </w:r>
      <w:r>
        <w:rPr>
          <w:rStyle w:val="Text0"/>
        </w:rPr>
        <w:t xml:space="preserve">IEnumerable&lt;T&gt;</w:t>
        <w:br w:clear="none"/>
      </w:r>
      <w:r>
        <w:t xml:space="preserve"> and make the method generic, as shown in the following code:</w:t>
      </w:r>
    </w:p>
    <w:p>
      <w:pPr>
        <w:pStyle w:val="Para 12"/>
      </w:pPr>
      <w:r>
        <w:rPr>
          <w:rStyle w:val="Text18"/>
        </w:rPr>
        <w:t xml:space="preserve">void</w:t>
        <w:br w:clear="none"/>
      </w:r>
      <w:r>
        <w:rPr>
          <w:rStyle w:val="Text7"/>
        </w:rPr>
        <w:t xml:space="preserve"> </w:t>
        <w:br w:clear="none"/>
      </w:r>
      <w:r>
        <w:rPr>
          <w:rStyle w:val="Text20"/>
        </w:rPr>
        <w:t xml:space="preserve">ProcessCollection</w:t>
        <w:br w:clear="none"/>
      </w:r>
      <w:r>
        <w:rPr>
          <w:rStyle w:val="Text7"/>
        </w:rPr>
        <w:t xml:space="preserve">&lt;</w:t>
        <w:br w:clear="none"/>
      </w:r>
      <w:r>
        <w:rPr>
          <w:rStyle w:val="Text20"/>
        </w:rPr>
        <w:t xml:space="preserve">T</w:t>
        <w:br w:clear="none"/>
      </w:r>
      <w:r>
        <w:rPr>
          <w:rStyle w:val="Text7"/>
        </w:rPr>
        <w:t xml:space="preserve">&gt;(</w:t>
        <w:br w:clear="none"/>
        <w:t xml:space="preserve">IEnumerable&lt;T&gt; collection</w:t>
        <w:br w:clear="none"/>
        <w:t xml:space="preserve">)</w:t>
        <w:br w:clear="none"/>
        <w:t xml:space="preserve"/>
        <w:br w:clear="none"/>
        <w:t xml:space="preserve">{</w:t>
        <w:br w:clear="none"/>
        <w:t xml:space="preserve">  </w:t>
        <w:br w:clear="none"/>
      </w:r>
      <w:r>
        <w:t xml:space="preserve">// Process the items in the collection,</w:t>
        <w:br w:clear="none"/>
      </w:r>
      <w:r>
        <w:rPr>
          <w:rStyle w:val="Text7"/>
        </w:rPr>
        <w:t xml:space="preserve"/>
        <w:br w:clear="none"/>
        <w:t xml:space="preserve">  </w:t>
        <w:br w:clear="none"/>
      </w:r>
      <w:r>
        <w:t xml:space="preserve">// perhaps using a foreach statement.</w:t>
        <w:br w:clear="none"/>
      </w:r>
      <w:r>
        <w:rPr>
          <w:rStyle w:val="Text7"/>
        </w:rPr>
        <w:t xml:space="preserve"/>
        <w:br w:clear="none"/>
        <w:t xml:space="preserve">}</w:t>
        <w:br w:clear="none"/>
      </w:r>
    </w:p>
    <w:p>
      <w:pPr>
        <w:pStyle w:val="Normal"/>
      </w:pPr>
      <w:r>
        <w:t xml:space="preserve">I could pass an array, a list, a </w:t>
      </w:r>
      <w:r>
        <w:rPr>
          <w:rStyle w:val="Text63"/>
        </w:rPr>
        <w:bookmarkStart w:id="2149" w:name="_idIndexMarker1535"/>
        <w:t/>
        <w:bookmarkEnd w:id="2149"/>
      </w:r>
      <w:r>
        <w:t xml:space="preserve">queue, or a stack, containing any type, like </w:t>
      </w:r>
      <w:r>
        <w:rPr>
          <w:rStyle w:val="Text0"/>
        </w:rPr>
        <w:t xml:space="preserve">int</w:t>
        <w:br w:clear="none"/>
      </w:r>
      <w:r>
        <w:t xml:space="preserve">, </w:t>
      </w:r>
      <w:r>
        <w:rPr>
          <w:rStyle w:val="Text0"/>
        </w:rPr>
        <w:t xml:space="preserve">string</w:t>
        <w:br w:clear="none"/>
      </w:r>
      <w:r>
        <w:t xml:space="preserve">, </w:t>
      </w:r>
      <w:r>
        <w:rPr>
          <w:rStyle w:val="Text0"/>
        </w:rPr>
        <w:t xml:space="preserve">Person</w:t>
        <w:br w:clear="none"/>
      </w:r>
      <w:r>
        <w:t xml:space="preserve">, or anything else that implements </w:t>
      </w:r>
      <w:r>
        <w:rPr>
          <w:rStyle w:val="Text0"/>
        </w:rPr>
        <w:t xml:space="preserve">IEnumerable&lt;T&gt;</w:t>
        <w:br w:clear="none"/>
      </w:r>
      <w:r>
        <w:t>, into this method and it will process the items. However, the flexibility to pass any collection to this method comes at a performance cost.</w:t>
      </w:r>
    </w:p>
    <w:p>
      <w:pPr>
        <w:pStyle w:val="Normal"/>
      </w:pPr>
      <w:r>
        <w:t xml:space="preserve">One of the performance problems with </w:t>
      </w:r>
      <w:r>
        <w:rPr>
          <w:rStyle w:val="Text0"/>
        </w:rPr>
        <w:t xml:space="preserve">IEnumerable&lt;T&gt;</w:t>
        <w:br w:clear="none"/>
      </w:r>
      <w:r>
        <w:t xml:space="preserve"> is also one of its benefits: deferred execution, also known as lazy loading. Types that implement this interface do not have to implement deferred execution, but many do.</w:t>
      </w:r>
    </w:p>
    <w:p>
      <w:pPr>
        <w:pStyle w:val="Normal"/>
      </w:pPr>
      <w:r>
        <w:t xml:space="preserve">But the worst performance problem with </w:t>
      </w:r>
      <w:r>
        <w:rPr>
          <w:rStyle w:val="Text0"/>
        </w:rPr>
        <w:t xml:space="preserve">IEnumerable&lt;T&gt;</w:t>
        <w:br w:clear="none"/>
      </w:r>
      <w:r>
        <w:t xml:space="preserve"> is that the iteration must allocate an object on the heap. To avoid this memory allocation, you should define your method using a concrete type, as shown highlighted in the following code:</w:t>
      </w:r>
    </w:p>
    <w:p>
      <w:pPr>
        <w:pStyle w:val="Para 12"/>
      </w:pPr>
      <w:r>
        <w:rPr>
          <w:rStyle w:val="Text18"/>
        </w:rPr>
        <w:t xml:space="preserve">void</w:t>
        <w:br w:clear="none"/>
      </w:r>
      <w:r>
        <w:rPr>
          <w:rStyle w:val="Text7"/>
        </w:rPr>
        <w:t xml:space="preserve"> </w:t>
        <w:br w:clear="none"/>
      </w:r>
      <w:r>
        <w:rPr>
          <w:rStyle w:val="Text20"/>
        </w:rPr>
        <w:t xml:space="preserve">ProcessCollection</w:t>
        <w:br w:clear="none"/>
      </w:r>
      <w:r>
        <w:rPr>
          <w:rStyle w:val="Text7"/>
        </w:rPr>
        <w:t xml:space="preserve">&lt;</w:t>
        <w:br w:clear="none"/>
      </w:r>
      <w:r>
        <w:rPr>
          <w:rStyle w:val="Text20"/>
        </w:rPr>
        <w:t xml:space="preserve">T</w:t>
        <w:br w:clear="none"/>
      </w:r>
      <w:r>
        <w:rPr>
          <w:rStyle w:val="Text7"/>
        </w:rPr>
        <w:t xml:space="preserve">&gt;(</w:t>
        <w:br w:clear="none"/>
      </w:r>
      <w:r>
        <w:rPr>
          <w:rStyle w:val="Text35"/>
        </w:rPr>
        <w:t xml:space="preserve">List&lt;T&gt;</w:t>
        <w:br w:clear="none"/>
      </w:r>
      <w:r>
        <w:rPr>
          <w:rStyle w:val="Text7"/>
        </w:rPr>
        <w:t xml:space="preserve"> collection</w:t>
        <w:br w:clear="none"/>
        <w:t xml:space="preserve">)</w:t>
        <w:br w:clear="none"/>
        <w:t xml:space="preserve"/>
        <w:br w:clear="none"/>
        <w:t xml:space="preserve">{</w:t>
        <w:br w:clear="none"/>
        <w:t xml:space="preserve">  </w:t>
        <w:br w:clear="none"/>
      </w:r>
      <w:r>
        <w:t xml:space="preserve">// Process the items in the collection,</w:t>
        <w:br w:clear="none"/>
      </w:r>
      <w:r>
        <w:rPr>
          <w:rStyle w:val="Text7"/>
        </w:rPr>
        <w:t xml:space="preserve"/>
        <w:br w:clear="none"/>
        <w:t xml:space="preserve">  </w:t>
        <w:br w:clear="none"/>
      </w:r>
      <w:r>
        <w:t xml:space="preserve">// perhaps using a foreach statement.</w:t>
        <w:br w:clear="none"/>
      </w:r>
      <w:r>
        <w:rPr>
          <w:rStyle w:val="Text7"/>
        </w:rPr>
        <w:t xml:space="preserve"/>
        <w:br w:clear="none"/>
        <w:t xml:space="preserve">}</w:t>
        <w:br w:clear="none"/>
      </w:r>
    </w:p>
    <w:p>
      <w:pPr>
        <w:pStyle w:val="Normal"/>
      </w:pPr>
      <w:r>
        <w:t xml:space="preserve">This will use the </w:t>
      </w:r>
      <w:r>
        <w:rPr>
          <w:rStyle w:val="Text0"/>
        </w:rPr>
        <w:t xml:space="preserve">List&lt;T&gt;.Enumerator GetEnumerator()</w:t>
        <w:br w:clear="none"/>
      </w:r>
      <w:r>
        <w:t xml:space="preserve"> method, which returns a </w:t>
      </w:r>
      <w:r>
        <w:rPr>
          <w:rStyle w:val="Text0"/>
        </w:rPr>
        <w:t xml:space="preserve">struct</w:t>
        <w:br w:clear="none"/>
      </w:r>
      <w:r>
        <w:t xml:space="preserve">, instead of the </w:t>
      </w:r>
      <w:r>
        <w:rPr>
          <w:rStyle w:val="Text0"/>
        </w:rPr>
        <w:t xml:space="preserve">IEnumerator&lt;T&gt; GetEnumerator()</w:t>
        <w:br w:clear="none"/>
      </w:r>
      <w:r>
        <w:t xml:space="preserve"> method, which returns a reference type. Your code will be two to three times faster and require less memory. As with all recommendations related to performance, you should confirm the benefit by running performance tests on your actual code in a product environment.</w:t>
      </w:r>
    </w:p>
    <w:p>
      <w:bookmarkStart w:id="2150" w:name="Working_with_spans__indexes__and"/>
      <w:pPr>
        <w:pStyle w:val="Heading 1"/>
      </w:pPr>
      <w:r>
        <w:t>Working with spans, indexes, and ranges</w:t>
      </w:r>
      <w:bookmarkEnd w:id="2150"/>
    </w:p>
    <w:p>
      <w:pPr>
        <w:pStyle w:val="Normal"/>
      </w:pPr>
      <w:r>
        <w:t xml:space="preserve">One of Microsoft’s goals with .NET Core 2.1 was to improve performance and resource usage. A key .NET feature that enables this is the </w:t>
      </w:r>
      <w:r>
        <w:rPr>
          <w:rStyle w:val="Text0"/>
        </w:rPr>
        <w:t xml:space="preserve">Span&lt;T&gt;</w:t>
        <w:br w:clear="none"/>
      </w:r>
      <w:r>
        <w:t xml:space="preserve"> type.</w:t>
      </w:r>
    </w:p>
    <w:p>
      <w:bookmarkStart w:id="2151" w:name="Using_memory_efficiently_using_s"/>
      <w:pPr>
        <w:pStyle w:val="Heading 2"/>
      </w:pPr>
      <w:r>
        <w:t>Using memory efficiently using spans</w:t>
      </w:r>
      <w:bookmarkEnd w:id="2151"/>
    </w:p>
    <w:p>
      <w:pPr>
        <w:pStyle w:val="Normal"/>
      </w:pPr>
      <w:r>
        <w:t>When manipulating</w:t>
      </w:r>
      <w:r>
        <w:rPr>
          <w:rStyle w:val="Text63"/>
        </w:rPr>
        <w:bookmarkStart w:id="2152" w:name="_idIndexMarker1536"/>
        <w:t/>
        <w:bookmarkEnd w:id="2152"/>
      </w:r>
      <w:r>
        <w:t xml:space="preserve"> arrays, you will often create new copies or subsets of existing ones so that you can process just the subset. This is not efficient because duplicate objects must be created in memory.</w:t>
      </w:r>
    </w:p>
    <w:p>
      <w:pPr>
        <w:pStyle w:val="Normal"/>
      </w:pPr>
      <w:r>
        <w:t xml:space="preserve">If you need to work with a subset of an array, use a </w:t>
      </w:r>
      <w:r>
        <w:rPr>
          <w:rStyle w:val="Text1"/>
        </w:rPr>
        <w:t>span</w:t>
      </w:r>
      <w:r>
        <w:t xml:space="preserve"> because it is like a window into the original array. This is more efficient in terms of memory usage and improves performance. Spans</w:t>
      </w:r>
      <w:r>
        <w:rPr>
          <w:rStyle w:val="Text63"/>
        </w:rPr>
        <w:bookmarkStart w:id="2153" w:name="_idIndexMarker1537"/>
        <w:t/>
        <w:bookmarkEnd w:id="2153"/>
      </w:r>
      <w:r>
        <w:t xml:space="preserve"> only work with arrays, not collections, because the memory must be contiguous.</w:t>
      </w:r>
    </w:p>
    <w:p>
      <w:pPr>
        <w:pStyle w:val="Normal"/>
      </w:pPr>
      <w:r>
        <w:t>Before we look at spans in more detail, we need to understand some related objects: indexes and ranges.</w:t>
      </w:r>
    </w:p>
    <w:p>
      <w:bookmarkStart w:id="2154" w:name="Identifying_positions_with_the_I"/>
      <w:pPr>
        <w:pStyle w:val="Heading 2"/>
      </w:pPr>
      <w:r>
        <w:t>Identifying positions with the Index type</w:t>
      </w:r>
      <w:bookmarkEnd w:id="2154"/>
    </w:p>
    <w:p>
      <w:pPr>
        <w:pStyle w:val="Normal"/>
      </w:pPr>
      <w:r>
        <w:t xml:space="preserve">C# 8 introduced </w:t>
      </w:r>
      <w:r>
        <w:rPr>
          <w:rStyle w:val="Text63"/>
        </w:rPr>
        <w:bookmarkStart w:id="2155" w:name="_idIndexMarker1538"/>
        <w:t/>
        <w:bookmarkEnd w:id="2155"/>
      </w:r>
      <w:r>
        <w:t>two features for identifying an item’s index position within an array and a range of items using two indexes.</w:t>
      </w:r>
    </w:p>
    <w:p>
      <w:pPr>
        <w:pStyle w:val="Normal"/>
      </w:pPr>
      <w:r>
        <w:t>You learned in the previous section that objects in a list can be accessed by passing an integer into their indexer, as shown in the following code:</w:t>
      </w:r>
    </w:p>
    <w:p>
      <w:pPr>
        <w:pStyle w:val="Para 04"/>
      </w:pPr>
      <w:r>
        <w:rPr>
          <w:rStyle w:val="Text12"/>
        </w:rPr>
        <w:t xml:space="preserve">int</w:t>
        <w:br w:clear="none"/>
      </w:r>
      <w:r>
        <w:t xml:space="preserve"> index = </w:t>
        <w:br w:clear="none"/>
      </w:r>
      <w:r>
        <w:rPr>
          <w:rStyle w:val="Text16"/>
        </w:rPr>
        <w:t xml:space="preserve">3</w:t>
        <w:br w:clear="none"/>
      </w:r>
      <w:r>
        <w:t xml:space="preserve">;</w:t>
        <w:br w:clear="none"/>
        <w:t xml:space="preserve">Person p = people[index]; </w:t>
        <w:br w:clear="none"/>
      </w:r>
      <w:r>
        <w:rPr>
          <w:rStyle w:val="Text3"/>
        </w:rPr>
        <w:t xml:space="preserve">// Fourth person in array.</w:t>
        <w:br w:clear="none"/>
      </w:r>
      <w:r>
        <w:t xml:space="preserve"/>
        <w:br w:clear="none"/>
      </w:r>
      <w:r>
        <w:rPr>
          <w:rStyle w:val="Text12"/>
        </w:rPr>
        <w:t xml:space="preserve">char</w:t>
        <w:br w:clear="none"/>
      </w:r>
      <w:r>
        <w:t xml:space="preserve"> letter = name[index]; </w:t>
        <w:br w:clear="none"/>
      </w:r>
      <w:r>
        <w:rPr>
          <w:rStyle w:val="Text3"/>
        </w:rPr>
        <w:t xml:space="preserve">// Fourth letter in name.</w:t>
        <w:br w:clear="none"/>
      </w:r>
      <w:r>
        <w:t xml:space="preserve"/>
        <w:br w:clear="none"/>
      </w:r>
    </w:p>
    <w:p>
      <w:pPr>
        <w:pStyle w:val="Normal"/>
      </w:pPr>
      <w:r>
        <w:t xml:space="preserve">The </w:t>
      </w:r>
      <w:r>
        <w:rPr>
          <w:rStyle w:val="Text0"/>
        </w:rPr>
        <w:t xml:space="preserve">Index</w:t>
        <w:br w:clear="none"/>
      </w:r>
      <w:r>
        <w:t xml:space="preserve"> value type is a more formal way of identifying a position, and supports counting from the end, as shown in the following code:</w:t>
      </w:r>
    </w:p>
    <w:p>
      <w:pPr>
        <w:pStyle w:val="Para 12"/>
      </w:pPr>
      <w:r>
        <w:t xml:space="preserve">// Two ways to define the same index, 3 in from the start.</w:t>
        <w:br w:clear="none"/>
      </w:r>
      <w:r>
        <w:rPr>
          <w:rStyle w:val="Text7"/>
        </w:rPr>
        <w:t xml:space="preserve"/>
        <w:br w:clear="none"/>
        <w:t xml:space="preserve">Index i1 = </w:t>
        <w:br w:clear="none"/>
      </w:r>
      <w:r>
        <w:rPr>
          <w:rStyle w:val="Text18"/>
        </w:rPr>
        <w:t xml:space="preserve">new</w:t>
        <w:br w:clear="none"/>
      </w:r>
      <w:r>
        <w:rPr>
          <w:rStyle w:val="Text7"/>
        </w:rPr>
        <w:t xml:space="preserve">(</w:t>
        <w:br w:clear="none"/>
      </w:r>
      <w:r>
        <w:rPr>
          <w:rStyle w:val="Text18"/>
        </w:rPr>
        <w:t xml:space="preserve">value</w:t>
        <w:br w:clear="none"/>
      </w:r>
      <w:r>
        <w:rPr>
          <w:rStyle w:val="Text7"/>
        </w:rPr>
        <w:t xml:space="preserve">: </w:t>
        <w:br w:clear="none"/>
      </w:r>
      <w:r>
        <w:rPr>
          <w:rStyle w:val="Text38"/>
        </w:rPr>
        <w:t xml:space="preserve">3</w:t>
        <w:br w:clear="none"/>
      </w:r>
      <w:r>
        <w:rPr>
          <w:rStyle w:val="Text7"/>
        </w:rPr>
        <w:t xml:space="preserve">); </w:t>
        <w:br w:clear="none"/>
      </w:r>
      <w:r>
        <w:t xml:space="preserve">// Counts from the start </w:t>
        <w:br w:clear="none"/>
      </w:r>
      <w:r>
        <w:rPr>
          <w:rStyle w:val="Text7"/>
        </w:rPr>
        <w:t xml:space="preserve"/>
        <w:br w:clear="none"/>
        <w:t xml:space="preserve">Index i2 = </w:t>
        <w:br w:clear="none"/>
      </w:r>
      <w:r>
        <w:rPr>
          <w:rStyle w:val="Text38"/>
        </w:rPr>
        <w:t xml:space="preserve">3</w:t>
        <w:br w:clear="none"/>
      </w:r>
      <w:r>
        <w:rPr>
          <w:rStyle w:val="Text7"/>
        </w:rPr>
        <w:t xml:space="preserve">; </w:t>
        <w:br w:clear="none"/>
      </w:r>
      <w:r>
        <w:t xml:space="preserve">// Using implicit int conversion operator.</w:t>
        <w:br w:clear="none"/>
      </w:r>
      <w:r>
        <w:rPr>
          <w:rStyle w:val="Text7"/>
        </w:rPr>
        <w:t xml:space="preserve"/>
        <w:br w:clear="none"/>
      </w:r>
      <w:r>
        <w:t xml:space="preserve">// Two ways to define the same index, 5 in from the end.</w:t>
        <w:br w:clear="none"/>
      </w:r>
      <w:r>
        <w:rPr>
          <w:rStyle w:val="Text7"/>
        </w:rPr>
        <w:t xml:space="preserve"/>
        <w:br w:clear="none"/>
        <w:t xml:space="preserve">Index i3 = </w:t>
        <w:br w:clear="none"/>
      </w:r>
      <w:r>
        <w:rPr>
          <w:rStyle w:val="Text18"/>
        </w:rPr>
        <w:t xml:space="preserve">new</w:t>
        <w:br w:clear="none"/>
      </w:r>
      <w:r>
        <w:rPr>
          <w:rStyle w:val="Text7"/>
        </w:rPr>
        <w:t xml:space="preserve">(</w:t>
        <w:br w:clear="none"/>
      </w:r>
      <w:r>
        <w:rPr>
          <w:rStyle w:val="Text18"/>
        </w:rPr>
        <w:t xml:space="preserve">value</w:t>
        <w:br w:clear="none"/>
      </w:r>
      <w:r>
        <w:rPr>
          <w:rStyle w:val="Text7"/>
        </w:rPr>
        <w:t xml:space="preserve">: </w:t>
        <w:br w:clear="none"/>
      </w:r>
      <w:r>
        <w:rPr>
          <w:rStyle w:val="Text38"/>
        </w:rPr>
        <w:t xml:space="preserve">5</w:t>
        <w:br w:clear="none"/>
      </w:r>
      <w:r>
        <w:rPr>
          <w:rStyle w:val="Text7"/>
        </w:rPr>
        <w:t xml:space="preserve">, fromEnd: </w:t>
        <w:br w:clear="none"/>
      </w:r>
      <w:r>
        <w:rPr>
          <w:rStyle w:val="Text49"/>
        </w:rPr>
        <w:t xml:space="preserve">true</w:t>
        <w:br w:clear="none"/>
      </w:r>
      <w:r>
        <w:rPr>
          <w:rStyle w:val="Text7"/>
        </w:rPr>
        <w:t xml:space="preserve">); </w:t>
        <w:br w:clear="none"/>
        <w:t xml:space="preserve">Index i4 = ^</w:t>
        <w:br w:clear="none"/>
      </w:r>
      <w:r>
        <w:rPr>
          <w:rStyle w:val="Text38"/>
        </w:rPr>
        <w:t xml:space="preserve">5</w:t>
        <w:br w:clear="none"/>
      </w:r>
      <w:r>
        <w:rPr>
          <w:rStyle w:val="Text7"/>
        </w:rPr>
        <w:t xml:space="preserve">; </w:t>
        <w:br w:clear="none"/>
      </w:r>
      <w:r>
        <w:t xml:space="preserve">// Using the caret ^ operator.</w:t>
        <w:br w:clear="none"/>
      </w:r>
      <w:r>
        <w:rPr>
          <w:rStyle w:val="Text7"/>
        </w:rPr>
        <w:t xml:space="preserve"/>
        <w:br w:clear="none"/>
      </w:r>
    </w:p>
    <w:p>
      <w:bookmarkStart w:id="2156" w:name="Identifying_ranges_with_the_Rang"/>
      <w:pPr>
        <w:pStyle w:val="Heading 2"/>
      </w:pPr>
      <w:r>
        <w:t>Identifying ranges with the Range type</w:t>
      </w:r>
      <w:bookmarkEnd w:id="2156"/>
    </w:p>
    <w:p>
      <w:pPr>
        <w:pStyle w:val="Normal"/>
      </w:pPr>
      <w:r>
        <w:t xml:space="preserve">The </w:t>
      </w:r>
      <w:r>
        <w:rPr>
          <w:rStyle w:val="Text0"/>
        </w:rPr>
        <w:t xml:space="preserve">Range</w:t>
        <w:br w:clear="none"/>
      </w:r>
      <w:r>
        <w:t xml:space="preserve"> value </w:t>
      </w:r>
      <w:r>
        <w:rPr>
          <w:rStyle w:val="Text63"/>
        </w:rPr>
        <w:bookmarkStart w:id="2157" w:name="_idIndexMarker1539"/>
        <w:t/>
        <w:bookmarkEnd w:id="2157"/>
      </w:r>
      <w:r>
        <w:t xml:space="preserve">type uses </w:t>
      </w:r>
      <w:r>
        <w:rPr>
          <w:rStyle w:val="Text0"/>
        </w:rPr>
        <w:t xml:space="preserve">Index</w:t>
        <w:br w:clear="none"/>
      </w:r>
      <w:r>
        <w:t xml:space="preserve"> values to indicate the start and end of its range, using its constructor, C# syntax, or its static methods, as shown in the following code:</w:t>
      </w:r>
    </w:p>
    <w:p>
      <w:pPr>
        <w:pStyle w:val="Para 12"/>
      </w:pPr>
      <w:r>
        <w:rPr>
          <w:rStyle w:val="Text7"/>
        </w:rPr>
        <w:t xml:space="preserve">Range r1 = </w:t>
        <w:br w:clear="none"/>
      </w:r>
      <w:r>
        <w:rPr>
          <w:rStyle w:val="Text18"/>
        </w:rPr>
        <w:t xml:space="preserve">new</w:t>
        <w:br w:clear="none"/>
      </w:r>
      <w:r>
        <w:rPr>
          <w:rStyle w:val="Text7"/>
        </w:rPr>
        <w:t xml:space="preserve">(start: </w:t>
        <w:br w:clear="none"/>
      </w:r>
      <w:r>
        <w:rPr>
          <w:rStyle w:val="Text18"/>
        </w:rPr>
        <w:t xml:space="preserve">new</w:t>
        <w:br w:clear="none"/>
      </w:r>
      <w:r>
        <w:rPr>
          <w:rStyle w:val="Text7"/>
        </w:rPr>
        <w:t xml:space="preserve"> Index(</w:t>
        <w:br w:clear="none"/>
      </w:r>
      <w:r>
        <w:rPr>
          <w:rStyle w:val="Text38"/>
        </w:rPr>
        <w:t xml:space="preserve">3</w:t>
        <w:br w:clear="none"/>
      </w:r>
      <w:r>
        <w:rPr>
          <w:rStyle w:val="Text7"/>
        </w:rPr>
        <w:t xml:space="preserve">), end: </w:t>
        <w:br w:clear="none"/>
      </w:r>
      <w:r>
        <w:rPr>
          <w:rStyle w:val="Text18"/>
        </w:rPr>
        <w:t xml:space="preserve">new</w:t>
        <w:br w:clear="none"/>
      </w:r>
      <w:r>
        <w:rPr>
          <w:rStyle w:val="Text7"/>
        </w:rPr>
        <w:t xml:space="preserve"> Index(</w:t>
        <w:br w:clear="none"/>
      </w:r>
      <w:r>
        <w:rPr>
          <w:rStyle w:val="Text38"/>
        </w:rPr>
        <w:t xml:space="preserve">7</w:t>
        <w:br w:clear="none"/>
      </w:r>
      <w:r>
        <w:rPr>
          <w:rStyle w:val="Text7"/>
        </w:rPr>
        <w:t xml:space="preserve">));</w:t>
        <w:br w:clear="none"/>
        <w:t xml:space="preserve">Range r2 = </w:t>
        <w:br w:clear="none"/>
      </w:r>
      <w:r>
        <w:rPr>
          <w:rStyle w:val="Text18"/>
        </w:rPr>
        <w:t xml:space="preserve">new</w:t>
        <w:br w:clear="none"/>
      </w:r>
      <w:r>
        <w:rPr>
          <w:rStyle w:val="Text7"/>
        </w:rPr>
        <w:t xml:space="preserve">(start: </w:t>
        <w:br w:clear="none"/>
      </w:r>
      <w:r>
        <w:rPr>
          <w:rStyle w:val="Text38"/>
        </w:rPr>
        <w:t xml:space="preserve">3</w:t>
        <w:br w:clear="none"/>
      </w:r>
      <w:r>
        <w:rPr>
          <w:rStyle w:val="Text7"/>
        </w:rPr>
        <w:t xml:space="preserve">, end: </w:t>
        <w:br w:clear="none"/>
      </w:r>
      <w:r>
        <w:rPr>
          <w:rStyle w:val="Text38"/>
        </w:rPr>
        <w:t xml:space="preserve">7</w:t>
        <w:br w:clear="none"/>
      </w:r>
      <w:r>
        <w:rPr>
          <w:rStyle w:val="Text7"/>
        </w:rPr>
        <w:t xml:space="preserve">); </w:t>
        <w:br w:clear="none"/>
      </w:r>
      <w:r>
        <w:t xml:space="preserve">// Using implicit int conversion.</w:t>
        <w:br w:clear="none"/>
      </w:r>
      <w:r>
        <w:rPr>
          <w:rStyle w:val="Text7"/>
        </w:rPr>
        <w:t xml:space="preserve"/>
        <w:br w:clear="none"/>
        <w:t xml:space="preserve">Range r3 = </w:t>
        <w:br w:clear="none"/>
      </w:r>
      <w:r>
        <w:rPr>
          <w:rStyle w:val="Text38"/>
        </w:rPr>
        <w:t xml:space="preserve">3..7</w:t>
        <w:br w:clear="none"/>
      </w:r>
      <w:r>
        <w:rPr>
          <w:rStyle w:val="Text7"/>
        </w:rPr>
        <w:t xml:space="preserve">; </w:t>
        <w:br w:clear="none"/>
      </w:r>
      <w:r>
        <w:t xml:space="preserve">// Using C# 8.0 or later syntax.</w:t>
        <w:br w:clear="none"/>
      </w:r>
      <w:r>
        <w:rPr>
          <w:rStyle w:val="Text7"/>
        </w:rPr>
        <w:t xml:space="preserve"/>
        <w:br w:clear="none"/>
        <w:t xml:space="preserve">Range r4 = Range.StartAt(</w:t>
        <w:br w:clear="none"/>
      </w:r>
      <w:r>
        <w:rPr>
          <w:rStyle w:val="Text38"/>
        </w:rPr>
        <w:t xml:space="preserve">3</w:t>
        <w:br w:clear="none"/>
      </w:r>
      <w:r>
        <w:rPr>
          <w:rStyle w:val="Text7"/>
        </w:rPr>
        <w:t xml:space="preserve">); </w:t>
        <w:br w:clear="none"/>
      </w:r>
      <w:r>
        <w:t xml:space="preserve">// From index 3 to last index.</w:t>
        <w:br w:clear="none"/>
      </w:r>
      <w:r>
        <w:rPr>
          <w:rStyle w:val="Text7"/>
        </w:rPr>
        <w:t xml:space="preserve"/>
        <w:br w:clear="none"/>
        <w:t xml:space="preserve">Range r5 = </w:t>
        <w:br w:clear="none"/>
      </w:r>
      <w:r>
        <w:rPr>
          <w:rStyle w:val="Text38"/>
        </w:rPr>
        <w:t xml:space="preserve">3.</w:t>
        <w:br w:clear="none"/>
      </w:r>
      <w:r>
        <w:rPr>
          <w:rStyle w:val="Text7"/>
        </w:rPr>
        <w:t xml:space="preserve">.; </w:t>
        <w:br w:clear="none"/>
      </w:r>
      <w:r>
        <w:t xml:space="preserve">// From index 3 to last index.</w:t>
        <w:br w:clear="none"/>
      </w:r>
      <w:r>
        <w:rPr>
          <w:rStyle w:val="Text7"/>
        </w:rPr>
        <w:t xml:space="preserve"/>
        <w:br w:clear="none"/>
        <w:t xml:space="preserve">Range r6 = Range.EndAt(</w:t>
        <w:br w:clear="none"/>
      </w:r>
      <w:r>
        <w:rPr>
          <w:rStyle w:val="Text38"/>
        </w:rPr>
        <w:t xml:space="preserve">3</w:t>
        <w:br w:clear="none"/>
      </w:r>
      <w:r>
        <w:rPr>
          <w:rStyle w:val="Text7"/>
        </w:rPr>
        <w:t xml:space="preserve">); </w:t>
        <w:br w:clear="none"/>
      </w:r>
      <w:r>
        <w:t xml:space="preserve">// From index 0 to index 3.</w:t>
        <w:br w:clear="none"/>
      </w:r>
      <w:r>
        <w:rPr>
          <w:rStyle w:val="Text7"/>
        </w:rPr>
        <w:t xml:space="preserve"/>
        <w:br w:clear="none"/>
        <w:t xml:space="preserve">Range r7 = .</w:t>
        <w:br w:clear="none"/>
      </w:r>
      <w:r>
        <w:rPr>
          <w:rStyle w:val="Text38"/>
        </w:rPr>
        <w:t xml:space="preserve">.3</w:t>
        <w:br w:clear="none"/>
      </w:r>
      <w:r>
        <w:rPr>
          <w:rStyle w:val="Text7"/>
        </w:rPr>
        <w:t xml:space="preserve">; </w:t>
        <w:br w:clear="none"/>
      </w:r>
      <w:r>
        <w:t xml:space="preserve">// From index 0 to index 3.</w:t>
        <w:br w:clear="none"/>
      </w:r>
      <w:r>
        <w:rPr>
          <w:rStyle w:val="Text7"/>
        </w:rPr>
        <w:t xml:space="preserve"/>
        <w:br w:clear="none"/>
      </w:r>
    </w:p>
    <w:p>
      <w:pPr>
        <w:pStyle w:val="Normal"/>
      </w:pPr>
      <w:r>
        <w:t xml:space="preserve">Extension methods </w:t>
      </w:r>
      <w:r>
        <w:rPr>
          <w:rStyle w:val="Text63"/>
        </w:rPr>
        <w:bookmarkStart w:id="2158" w:name="_idIndexMarker1540"/>
        <w:t/>
        <w:bookmarkEnd w:id="2158"/>
      </w:r>
      <w:r>
        <w:t xml:space="preserve">have been added to </w:t>
      </w:r>
      <w:r>
        <w:rPr>
          <w:rStyle w:val="Text0"/>
        </w:rPr>
        <w:t xml:space="preserve">string</w:t>
        <w:br w:clear="none"/>
      </w:r>
      <w:r>
        <w:t xml:space="preserve"> values (which internally use an array of </w:t>
      </w:r>
      <w:r>
        <w:rPr>
          <w:rStyle w:val="Text0"/>
        </w:rPr>
        <w:t xml:space="preserve">char</w:t>
        <w:br w:clear="none"/>
      </w:r>
      <w:r>
        <w:t xml:space="preserve">), </w:t>
      </w:r>
      <w:r>
        <w:rPr>
          <w:rStyle w:val="Text0"/>
        </w:rPr>
        <w:t xml:space="preserve">int</w:t>
        <w:br w:clear="none"/>
      </w:r>
      <w:r>
        <w:t xml:space="preserve"> arrays, and spans to make ranges easier to work with. These extension methods accept a range as a parameter and return a </w:t>
      </w:r>
      <w:r>
        <w:rPr>
          <w:rStyle w:val="Text0"/>
        </w:rPr>
        <w:t xml:space="preserve">Span&lt;T&gt;</w:t>
        <w:br w:clear="none"/>
      </w:r>
      <w:r>
        <w:t>. This makes them very memory-efficient.</w:t>
      </w:r>
    </w:p>
    <w:p>
      <w:bookmarkStart w:id="2159" w:name="Using_indexes__ranges__and_spans"/>
      <w:pPr>
        <w:pStyle w:val="Heading 2"/>
      </w:pPr>
      <w:r>
        <w:t>Using indexes, ranges, and spans</w:t>
      </w:r>
      <w:bookmarkEnd w:id="2159"/>
    </w:p>
    <w:p>
      <w:pPr>
        <w:pStyle w:val="Normal"/>
      </w:pPr>
      <w:r>
        <w:t xml:space="preserve">Let’s explore using </w:t>
      </w:r>
      <w:r>
        <w:rPr>
          <w:rStyle w:val="Text63"/>
        </w:rPr>
        <w:bookmarkStart w:id="2160" w:name="_idIndexMarker1541"/>
        <w:t/>
        <w:bookmarkEnd w:id="2160"/>
      </w:r>
      <w:r>
        <w:t>indexes and</w:t>
      </w:r>
      <w:r>
        <w:rPr>
          <w:rStyle w:val="Text63"/>
        </w:rPr>
        <w:bookmarkStart w:id="2161" w:name="_idIndexMarker1542"/>
        <w:t/>
        <w:bookmarkEnd w:id="2161"/>
      </w:r>
      <w:r>
        <w:t xml:space="preserve"> ranges to return spans:</w:t>
      </w:r>
    </w:p>
    <w:p>
      <w:pPr>
        <w:numPr>
          <w:ilvl w:val="0"/>
          <w:numId w:val="433"/>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WorkingWithRanges</w:t>
        <w:br w:clear="none"/>
      </w:r>
      <w:r>
        <w:t xml:space="preserve"> to the </w:t>
      </w:r>
      <w:r>
        <w:rPr>
          <w:rStyle w:val="Text0"/>
        </w:rPr>
        <w:t xml:space="preserve">Chapter08</w:t>
        <w:br w:clear="none"/>
      </w:r>
      <w:r>
        <w:t xml:space="preserve"> solution.</w:t>
      </w:r>
    </w:p>
    <w:p>
      <w:pPr>
        <w:numPr>
          <w:ilvl w:val="0"/>
          <w:numId w:val="433"/>
        </w:numPr>
        <w:pStyle w:val="Para 01"/>
      </w:pPr>
      <w:r>
        <w:t xml:space="preserve">In </w:t>
      </w:r>
      <w:r>
        <w:rPr>
          <w:rStyle w:val="Text0"/>
        </w:rPr>
        <w:t xml:space="preserve">Program.cs</w:t>
        <w:br w:clear="none"/>
      </w:r>
      <w:r>
        <w:t xml:space="preserve">, delete the existing statements and then add statements to compare using the </w:t>
      </w:r>
      <w:r>
        <w:rPr>
          <w:rStyle w:val="Text0"/>
        </w:rPr>
        <w:t xml:space="preserve">string</w:t>
        <w:br w:clear="none"/>
      </w:r>
      <w:r>
        <w:t xml:space="preserve"> type’s </w:t>
      </w:r>
      <w:r>
        <w:rPr>
          <w:rStyle w:val="Text0"/>
        </w:rPr>
        <w:t xml:space="preserve">Substring</w:t>
        <w:br w:clear="none"/>
      </w:r>
      <w:r>
        <w:t xml:space="preserve"> method with ranges to extract parts of someone’s name, as shown in the following code: </w:t>
      </w:r>
    </w:p>
    <w:p>
      <w:pPr>
        <w:pStyle w:val="Para 04"/>
      </w:pPr>
      <w:r>
        <w:rPr>
          <w:rStyle w:val="Text12"/>
        </w:rPr>
        <w:t xml:space="preserve">string</w:t>
        <w:br w:clear="none"/>
      </w:r>
      <w:r>
        <w:t xml:space="preserve"> name = </w:t>
        <w:br w:clear="none"/>
      </w:r>
      <w:r>
        <w:rPr>
          <w:rStyle w:val="Text2"/>
        </w:rPr>
        <w:t xml:space="preserve">"Samantha Jones"</w:t>
        <w:br w:clear="none"/>
      </w:r>
      <w:r>
        <w:t xml:space="preserve">;</w:t>
        <w:br w:clear="none"/>
      </w:r>
      <w:r>
        <w:rPr>
          <w:rStyle w:val="Text3"/>
        </w:rPr>
        <w:t xml:space="preserve">// Getting the lengths of the first and last names.</w:t>
        <w:br w:clear="none"/>
      </w:r>
      <w:r>
        <w:t xml:space="preserve"/>
        <w:br w:clear="none"/>
      </w:r>
      <w:r>
        <w:rPr>
          <w:rStyle w:val="Text12"/>
        </w:rPr>
        <w:t xml:space="preserve">int</w:t>
        <w:br w:clear="none"/>
      </w:r>
      <w:r>
        <w:t xml:space="preserve"> lengthOfFirst = name.IndexOf(</w:t>
        <w:br w:clear="none"/>
      </w:r>
      <w:r>
        <w:rPr>
          <w:rStyle w:val="Text2"/>
        </w:rPr>
        <w:t xml:space="preserve">' '</w:t>
        <w:br w:clear="none"/>
      </w:r>
      <w:r>
        <w:t xml:space="preserve">);</w:t>
        <w:br w:clear="none"/>
      </w:r>
      <w:r>
        <w:rPr>
          <w:rStyle w:val="Text12"/>
        </w:rPr>
        <w:t xml:space="preserve">int</w:t>
        <w:br w:clear="none"/>
      </w:r>
      <w:r>
        <w:t xml:space="preserve"> lengthOfLast = name.Length - lengthOfFirst - </w:t>
        <w:br w:clear="none"/>
      </w:r>
      <w:r>
        <w:rPr>
          <w:rStyle w:val="Text16"/>
        </w:rPr>
        <w:t xml:space="preserve">1</w:t>
        <w:br w:clear="none"/>
      </w:r>
      <w:r>
        <w:t xml:space="preserve">;</w:t>
        <w:br w:clear="none"/>
      </w:r>
      <w:r>
        <w:rPr>
          <w:rStyle w:val="Text3"/>
        </w:rPr>
        <w:t xml:space="preserve">// Using Substring.</w:t>
        <w:br w:clear="none"/>
      </w:r>
      <w:r>
        <w:t xml:space="preserve"/>
        <w:br w:clear="none"/>
      </w:r>
      <w:r>
        <w:rPr>
          <w:rStyle w:val="Text12"/>
        </w:rPr>
        <w:t xml:space="preserve">string</w:t>
        <w:br w:clear="none"/>
      </w:r>
      <w:r>
        <w:t xml:space="preserve"> firstName = name.Substring(</w:t>
        <w:br w:clear="none"/>
        <w:t xml:space="preserve">  startIndex: </w:t>
        <w:br w:clear="none"/>
      </w:r>
      <w:r>
        <w:rPr>
          <w:rStyle w:val="Text16"/>
        </w:rPr>
        <w:t xml:space="preserve">0</w:t>
        <w:br w:clear="none"/>
      </w:r>
      <w:r>
        <w:t xml:space="preserve">,</w:t>
        <w:br w:clear="none"/>
        <w:t xml:space="preserve">  length: lengthOfFirst);</w:t>
        <w:br w:clear="none"/>
      </w:r>
      <w:r>
        <w:rPr>
          <w:rStyle w:val="Text12"/>
        </w:rPr>
        <w:t xml:space="preserve">string</w:t>
        <w:br w:clear="none"/>
      </w:r>
      <w:r>
        <w:t xml:space="preserve"> lastName = name.Substring(</w:t>
        <w:br w:clear="none"/>
        <w:t xml:space="preserve">  startIndex: name.Length - lengthOfLast,</w:t>
        <w:br w:clear="none"/>
        <w:t xml:space="preserve">  length: lengthOfLast);</w:t>
        <w:br w:clear="none"/>
        <w:t xml:space="preserve">WriteLine(</w:t>
        <w:br w:clear="none"/>
      </w:r>
      <w:r>
        <w:rPr>
          <w:rStyle w:val="Text2"/>
        </w:rPr>
        <w:t xml:space="preserve">$"First: </w:t>
        <w:br w:clear="none"/>
      </w:r>
      <w:r>
        <w:rPr>
          <w:rStyle w:val="Text8"/>
        </w:rPr>
        <w:t xml:space="preserve">{firstName}</w:t>
        <w:br w:clear="none"/>
      </w:r>
      <w:r>
        <w:rPr>
          <w:rStyle w:val="Text2"/>
        </w:rPr>
        <w:t xml:space="preserve">, Last: </w:t>
        <w:br w:clear="none"/>
      </w:r>
      <w:r>
        <w:rPr>
          <w:rStyle w:val="Text8"/>
        </w:rPr>
        <w:t xml:space="preserve">{lastName}</w:t>
        <w:br w:clear="none"/>
      </w:r>
      <w:r>
        <w:rPr>
          <w:rStyle w:val="Text2"/>
        </w:rPr>
        <w:t xml:space="preserve">"</w:t>
        <w:br w:clear="none"/>
      </w:r>
      <w:r>
        <w:t xml:space="preserve">);</w:t>
        <w:br w:clear="none"/>
      </w:r>
      <w:r>
        <w:rPr>
          <w:rStyle w:val="Text3"/>
        </w:rPr>
        <w:t xml:space="preserve">// Using spans.</w:t>
        <w:br w:clear="none"/>
      </w:r>
      <w:r>
        <w:t xml:space="preserve"/>
        <w:br w:clear="none"/>
        <w:t xml:space="preserve">ReadOnlySpan&lt;</w:t>
        <w:br w:clear="none"/>
      </w:r>
      <w:r>
        <w:rPr>
          <w:rStyle w:val="Text12"/>
        </w:rPr>
        <w:t xml:space="preserve">char</w:t>
        <w:br w:clear="none"/>
      </w:r>
      <w:r>
        <w:t xml:space="preserve">&gt; nameAsSpan = name.AsSpan();</w:t>
        <w:br w:clear="none"/>
        <w:t xml:space="preserve">ReadOnlySpan&lt;</w:t>
        <w:br w:clear="none"/>
      </w:r>
      <w:r>
        <w:rPr>
          <w:rStyle w:val="Text12"/>
        </w:rPr>
        <w:t xml:space="preserve">char</w:t>
        <w:br w:clear="none"/>
      </w:r>
      <w:r>
        <w:t xml:space="preserve">&gt; firstNameSpan = nameAsSpan[</w:t>
        <w:br w:clear="none"/>
      </w:r>
      <w:r>
        <w:rPr>
          <w:rStyle w:val="Text16"/>
        </w:rPr>
        <w:t xml:space="preserve">0.</w:t>
        <w:br w:clear="none"/>
      </w:r>
      <w:r>
        <w:t xml:space="preserve">.lengthOfFirst]; </w:t>
        <w:br w:clear="none"/>
        <w:t xml:space="preserve">ReadOnlySpan&lt;</w:t>
        <w:br w:clear="none"/>
      </w:r>
      <w:r>
        <w:rPr>
          <w:rStyle w:val="Text12"/>
        </w:rPr>
        <w:t xml:space="preserve">char</w:t>
        <w:br w:clear="none"/>
      </w:r>
      <w:r>
        <w:t xml:space="preserve">&gt; lastNameSpan = nameAsSpan[^lengthOfLast..];</w:t>
        <w:br w:clear="none"/>
        <w:t xml:space="preserve">WriteLine(</w:t>
        <w:br w:clear="none"/>
      </w:r>
      <w:r>
        <w:rPr>
          <w:rStyle w:val="Text2"/>
        </w:rPr>
        <w:t xml:space="preserve">$"First: </w:t>
        <w:br w:clear="none"/>
      </w:r>
      <w:r>
        <w:rPr>
          <w:rStyle w:val="Text8"/>
        </w:rPr>
        <w:t xml:space="preserve">{firstNameSpan}</w:t>
        <w:br w:clear="none"/>
      </w:r>
      <w:r>
        <w:rPr>
          <w:rStyle w:val="Text2"/>
        </w:rPr>
        <w:t xml:space="preserve">, Last: </w:t>
        <w:br w:clear="none"/>
      </w:r>
      <w:r>
        <w:rPr>
          <w:rStyle w:val="Text8"/>
        </w:rPr>
        <w:t xml:space="preserve">{lastNameSpan}</w:t>
        <w:br w:clear="none"/>
      </w:r>
      <w:r>
        <w:rPr>
          <w:rStyle w:val="Text2"/>
        </w:rPr>
        <w:t xml:space="preserve">"</w:t>
        <w:br w:clear="none"/>
      </w:r>
      <w:r>
        <w:t xml:space="preserve">);</w:t>
        <w:br w:clear="none"/>
      </w:r>
    </w:p>
    <w:p>
      <w:pPr>
        <w:numPr>
          <w:ilvl w:val="0"/>
          <w:numId w:val="433"/>
        </w:numPr>
        <w:pStyle w:val="Para 01"/>
      </w:pPr>
      <w:r>
        <w:t xml:space="preserve">Run the code and view the result, as shown in the following output: </w:t>
      </w:r>
    </w:p>
    <w:p>
      <w:pPr>
        <w:pStyle w:val="Para 05"/>
      </w:pPr>
      <w:r>
        <w:t xml:space="preserve">First: Samantha, Last: Jones</w:t>
        <w:br w:clear="none"/>
        <w:t xml:space="preserve">First: Samantha, Last: Jones</w:t>
        <w:br w:clear="none"/>
      </w:r>
    </w:p>
    <w:p>
      <w:bookmarkStart w:id="2162" w:name="Practicing_and_exploring_7"/>
      <w:pPr>
        <w:pStyle w:val="Heading 1"/>
      </w:pPr>
      <w:r>
        <w:t>Practicing and exploring</w:t>
      </w:r>
      <w:bookmarkEnd w:id="2162"/>
    </w:p>
    <w:p>
      <w:pPr>
        <w:pStyle w:val="Normal"/>
      </w:pPr>
      <w:r>
        <w:t>Test your knowledge and understanding by answering some questions, getting some hands-on practice, and exploring, with deeper research into the topics in this chapter.</w:t>
      </w:r>
    </w:p>
    <w:p>
      <w:bookmarkStart w:id="2163" w:name="Exercise_8_1___Test_your_knowled"/>
      <w:pPr>
        <w:pStyle w:val="Heading 2"/>
      </w:pPr>
      <w:r>
        <w:t>Exercise 8.1 – Test your knowledge</w:t>
      </w:r>
      <w:bookmarkEnd w:id="2163"/>
    </w:p>
    <w:p>
      <w:pPr>
        <w:pStyle w:val="Normal"/>
      </w:pPr>
      <w:r>
        <w:t>Use the web to answer the following questions:</w:t>
      </w:r>
    </w:p>
    <w:p>
      <w:pPr>
        <w:numPr>
          <w:ilvl w:val="0"/>
          <w:numId w:val="434"/>
        </w:numPr>
        <w:pStyle w:val="Para 01"/>
      </w:pPr>
      <w:r>
        <w:t xml:space="preserve">What is the maximum number of characters that can be stored in a </w:t>
      </w:r>
      <w:r>
        <w:rPr>
          <w:rStyle w:val="Text0"/>
        </w:rPr>
        <w:t xml:space="preserve">string</w:t>
        <w:br w:clear="none"/>
      </w:r>
      <w:r>
        <w:t xml:space="preserve"> variable?</w:t>
      </w:r>
    </w:p>
    <w:p>
      <w:pPr>
        <w:numPr>
          <w:ilvl w:val="0"/>
          <w:numId w:val="434"/>
        </w:numPr>
        <w:pStyle w:val="Para 01"/>
      </w:pPr>
      <w:r>
        <w:t xml:space="preserve">When and why should you use a </w:t>
      </w:r>
      <w:r>
        <w:rPr>
          <w:rStyle w:val="Text0"/>
        </w:rPr>
        <w:t xml:space="preserve">SecureString</w:t>
        <w:br w:clear="none"/>
      </w:r>
      <w:r>
        <w:t xml:space="preserve"> type?</w:t>
      </w:r>
    </w:p>
    <w:p>
      <w:pPr>
        <w:numPr>
          <w:ilvl w:val="0"/>
          <w:numId w:val="434"/>
        </w:numPr>
        <w:pStyle w:val="Para 01"/>
      </w:pPr>
      <w:r>
        <w:t xml:space="preserve">When is it appropriate to use a </w:t>
      </w:r>
      <w:r>
        <w:rPr>
          <w:rStyle w:val="Text0"/>
        </w:rPr>
        <w:t xml:space="preserve">StringBuilder</w:t>
        <w:br w:clear="none"/>
      </w:r>
      <w:r>
        <w:t xml:space="preserve"> class?</w:t>
      </w:r>
    </w:p>
    <w:p>
      <w:pPr>
        <w:numPr>
          <w:ilvl w:val="0"/>
          <w:numId w:val="434"/>
        </w:numPr>
        <w:pStyle w:val="Para 01"/>
      </w:pPr>
      <w:r>
        <w:t xml:space="preserve">When should you use a </w:t>
      </w:r>
      <w:r>
        <w:rPr>
          <w:rStyle w:val="Text0"/>
        </w:rPr>
        <w:t xml:space="preserve">LinkedList&lt;T&gt;</w:t>
        <w:br w:clear="none"/>
      </w:r>
      <w:r>
        <w:t xml:space="preserve"> class?</w:t>
      </w:r>
    </w:p>
    <w:p>
      <w:pPr>
        <w:numPr>
          <w:ilvl w:val="0"/>
          <w:numId w:val="434"/>
        </w:numPr>
        <w:pStyle w:val="Para 01"/>
      </w:pPr>
      <w:r>
        <w:t xml:space="preserve">When should you use a </w:t>
      </w:r>
      <w:r>
        <w:rPr>
          <w:rStyle w:val="Text0"/>
        </w:rPr>
        <w:t xml:space="preserve">SortedDictionary&lt;T&gt;</w:t>
        <w:br w:clear="none"/>
      </w:r>
      <w:r>
        <w:t xml:space="preserve"> class rather than a </w:t>
      </w:r>
      <w:r>
        <w:rPr>
          <w:rStyle w:val="Text0"/>
        </w:rPr>
        <w:t xml:space="preserve">SortedList&lt;T&gt;</w:t>
        <w:br w:clear="none"/>
      </w:r>
      <w:r>
        <w:t xml:space="preserve"> class?</w:t>
      </w:r>
    </w:p>
    <w:p>
      <w:pPr>
        <w:numPr>
          <w:ilvl w:val="0"/>
          <w:numId w:val="434"/>
        </w:numPr>
        <w:pStyle w:val="Para 01"/>
      </w:pPr>
      <w:r>
        <w:t xml:space="preserve">In a regular expression, what does </w:t>
      </w:r>
      <w:r>
        <w:rPr>
          <w:rStyle w:val="Text0"/>
        </w:rPr>
        <w:t xml:space="preserve">$</w:t>
        <w:br w:clear="none"/>
      </w:r>
      <w:r>
        <w:t xml:space="preserve"> mean?</w:t>
      </w:r>
    </w:p>
    <w:p>
      <w:pPr>
        <w:numPr>
          <w:ilvl w:val="0"/>
          <w:numId w:val="434"/>
        </w:numPr>
        <w:pStyle w:val="Para 01"/>
      </w:pPr>
      <w:r>
        <w:t>In a regular expression, how can you represent digits?</w:t>
      </w:r>
    </w:p>
    <w:p>
      <w:pPr>
        <w:numPr>
          <w:ilvl w:val="0"/>
          <w:numId w:val="434"/>
        </w:numPr>
        <w:pStyle w:val="Para 01"/>
      </w:pPr>
      <w:r>
        <w:t xml:space="preserve">Why should you </w:t>
      </w:r>
      <w:r>
        <w:rPr>
          <w:rStyle w:val="Text5"/>
        </w:rPr>
        <w:t>not</w:t>
      </w:r>
      <w:r>
        <w:t xml:space="preserve"> use the official standard for email addresses to create a regular expression to validate a user’s email address?</w:t>
      </w:r>
    </w:p>
    <w:p>
      <w:pPr>
        <w:numPr>
          <w:ilvl w:val="0"/>
          <w:numId w:val="434"/>
        </w:numPr>
        <w:pStyle w:val="Para 01"/>
      </w:pPr>
      <w:r>
        <w:t xml:space="preserve">What characters are output when the following code runs? </w:t>
      </w:r>
    </w:p>
    <w:p>
      <w:pPr>
        <w:pStyle w:val="Para 04"/>
      </w:pPr>
      <w:r>
        <w:rPr>
          <w:rStyle w:val="Text12"/>
        </w:rPr>
        <w:t xml:space="preserve">string</w:t>
        <w:br w:clear="none"/>
      </w:r>
      <w:r>
        <w:t xml:space="preserve"> city = </w:t>
        <w:br w:clear="none"/>
      </w:r>
      <w:r>
        <w:rPr>
          <w:rStyle w:val="Text2"/>
        </w:rPr>
        <w:t xml:space="preserve">"Aberdeen"</w:t>
        <w:br w:clear="none"/>
      </w:r>
      <w:r>
        <w:t xml:space="preserve">;</w:t>
        <w:br w:clear="none"/>
        <w:t xml:space="preserve">ReadOnlySpan&lt;</w:t>
        <w:br w:clear="none"/>
      </w:r>
      <w:r>
        <w:rPr>
          <w:rStyle w:val="Text12"/>
        </w:rPr>
        <w:t xml:space="preserve">char</w:t>
        <w:br w:clear="none"/>
      </w:r>
      <w:r>
        <w:t xml:space="preserve">&gt; citySpan = city.AsSpan()[^</w:t>
        <w:br w:clear="none"/>
      </w:r>
      <w:r>
        <w:rPr>
          <w:rStyle w:val="Text16"/>
        </w:rPr>
        <w:t xml:space="preserve">5.</w:t>
        <w:br w:clear="none"/>
      </w:r>
      <w:r>
        <w:t xml:space="preserve">.^</w:t>
        <w:br w:clear="none"/>
      </w:r>
      <w:r>
        <w:rPr>
          <w:rStyle w:val="Text16"/>
        </w:rPr>
        <w:t xml:space="preserve">0</w:t>
        <w:br w:clear="none"/>
      </w:r>
      <w:r>
        <w:t xml:space="preserve">];</w:t>
        <w:br w:clear="none"/>
        <w:t xml:space="preserve">WriteLine(citySpan.ToString());</w:t>
        <w:br w:clear="none"/>
      </w:r>
    </w:p>
    <w:p>
      <w:pPr>
        <w:numPr>
          <w:ilvl w:val="0"/>
          <w:numId w:val="434"/>
        </w:numPr>
        <w:pStyle w:val="Para 01"/>
      </w:pPr>
      <w:r>
        <w:t>How could you check that a web service is available before calling it?</w:t>
      </w:r>
    </w:p>
    <w:p>
      <w:bookmarkStart w:id="2164" w:name="Exercise_8_2___Practice_regular"/>
      <w:pPr>
        <w:pStyle w:val="Heading 2"/>
      </w:pPr>
      <w:r>
        <w:t>Exercise 8.2 – Practice regular expressions</w:t>
      </w:r>
      <w:bookmarkEnd w:id="2164"/>
    </w:p>
    <w:p>
      <w:pPr>
        <w:pStyle w:val="Normal"/>
      </w:pPr>
      <w:r>
        <w:t xml:space="preserve">In the </w:t>
      </w:r>
      <w:r>
        <w:rPr>
          <w:rStyle w:val="Text0"/>
        </w:rPr>
        <w:t xml:space="preserve">Chapter08</w:t>
        <w:br w:clear="none"/>
      </w:r>
      <w:r>
        <w:t xml:space="preserve"> solution, create a console app named </w:t>
      </w:r>
      <w:r>
        <w:rPr>
          <w:rStyle w:val="Text0"/>
        </w:rPr>
        <w:t xml:space="preserve">Ch08Ex02RegularExpressions</w:t>
        <w:br w:clear="none"/>
      </w:r>
      <w:r>
        <w:t xml:space="preserve"> that prompts the user to enter a regular expression and then prompts the user to enter some input, and compare the two for a match until the user presses </w:t>
      </w:r>
      <w:r>
        <w:rPr>
          <w:rStyle w:val="Text5"/>
        </w:rPr>
        <w:t>Esc</w:t>
      </w:r>
      <w:r>
        <w:t>, as shown in the following output:</w:t>
      </w:r>
    </w:p>
    <w:p>
      <w:pPr>
        <w:pStyle w:val="Para 05"/>
      </w:pPr>
      <w:r>
        <w:t xml:space="preserve">The default regular expression checks for at least one digit.</w:t>
        <w:br w:clear="none"/>
        <w:t xml:space="preserve">Enter a regular expression (or press ENTER to use the default): ^[a-z]+$ </w:t>
        <w:br w:clear="none"/>
        <w:t xml:space="preserve">Enter some input: apples</w:t>
        <w:br w:clear="none"/>
        <w:t xml:space="preserve">apples matches ^[a-z]+$? True</w:t>
        <w:br w:clear="none"/>
        <w:t xml:space="preserve">Press ESC to end or any key to try again.</w:t>
        <w:br w:clear="none"/>
        <w:t xml:space="preserve">Enter a regular expression (or press ENTER to use the default): ^[a-z]+$ </w:t>
        <w:br w:clear="none"/>
        <w:t xml:space="preserve">Enter some input: abc123xyz</w:t>
        <w:br w:clear="none"/>
        <w:t xml:space="preserve">abc123xyz matches ^[a-z]+$? False</w:t>
        <w:br w:clear="none"/>
        <w:t xml:space="preserve">Press ESC to end or any key to try again.</w:t>
        <w:br w:clear="none"/>
      </w:r>
    </w:p>
    <w:p>
      <w:bookmarkStart w:id="2165" w:name="Exercise_8_3___Practice_writing"/>
      <w:pPr>
        <w:pStyle w:val="Heading 2"/>
      </w:pPr>
      <w:r>
        <w:t>Exercise 8.3 – Practice writing extension methods</w:t>
      </w:r>
      <w:bookmarkEnd w:id="2165"/>
    </w:p>
    <w:p>
      <w:pPr>
        <w:pStyle w:val="Normal"/>
      </w:pPr>
      <w:r>
        <w:t xml:space="preserve">In the </w:t>
      </w:r>
      <w:r>
        <w:rPr>
          <w:rStyle w:val="Text0"/>
        </w:rPr>
        <w:t xml:space="preserve">Chapter08</w:t>
        <w:br w:clear="none"/>
      </w:r>
      <w:r>
        <w:t xml:space="preserve"> solution, create a class library named </w:t>
      </w:r>
      <w:r>
        <w:rPr>
          <w:rStyle w:val="Text0"/>
        </w:rPr>
        <w:t xml:space="preserve">Ch08Ex03NumbersAsWordsLib</w:t>
        <w:br w:clear="none"/>
      </w:r>
      <w:r>
        <w:t xml:space="preserve"> and projects to test it. It should define extension methods that extend number types such as </w:t>
      </w:r>
      <w:r>
        <w:rPr>
          <w:rStyle w:val="Text0"/>
        </w:rPr>
        <w:t xml:space="preserve">BigInteger</w:t>
        <w:br w:clear="none"/>
      </w:r>
      <w:r>
        <w:t xml:space="preserve"> and </w:t>
      </w:r>
      <w:r>
        <w:rPr>
          <w:rStyle w:val="Text0"/>
        </w:rPr>
        <w:t xml:space="preserve">int</w:t>
        <w:br w:clear="none"/>
      </w:r>
      <w:r>
        <w:t xml:space="preserve"> with a method named </w:t>
      </w:r>
      <w:r>
        <w:rPr>
          <w:rStyle w:val="Text0"/>
        </w:rPr>
        <w:t xml:space="preserve">ToWords</w:t>
        <w:br w:clear="none"/>
      </w:r>
      <w:r>
        <w:t xml:space="preserve"> that returns a </w:t>
      </w:r>
      <w:r>
        <w:rPr>
          <w:rStyle w:val="Text0"/>
        </w:rPr>
        <w:t xml:space="preserve">string</w:t>
        <w:br w:clear="none"/>
      </w:r>
      <w:r>
        <w:t xml:space="preserve"> describing the number.</w:t>
      </w:r>
    </w:p>
    <w:p>
      <w:pPr>
        <w:pStyle w:val="Normal"/>
      </w:pPr>
      <w:r>
        <w:t xml:space="preserve">For example, </w:t>
      </w:r>
      <w:r>
        <w:rPr>
          <w:rStyle w:val="Text0"/>
        </w:rPr>
        <w:t xml:space="preserve">18,000,000</w:t>
        <w:br w:clear="none"/>
      </w:r>
      <w:r>
        <w:t xml:space="preserve"> would be eighteen million, and </w:t>
      </w:r>
      <w:r>
        <w:rPr>
          <w:rStyle w:val="Text0"/>
        </w:rPr>
        <w:t xml:space="preserve">18,456,002,032,011,000,007</w:t>
        <w:br w:clear="none"/>
      </w:r>
      <w:r>
        <w:t xml:space="preserve"> would be eighteen quintillion, four hundred and fifty-six quadrillion, two trillion, thirty-two billion, eleven million, and seven.</w:t>
      </w:r>
    </w:p>
    <w:p>
      <w:pPr>
        <w:pStyle w:val="Normal"/>
      </w:pPr>
      <w:r>
        <w:t xml:space="preserve">You can read more about names for large numbers at the following link: </w:t>
      </w:r>
      <w:hyperlink r:id="rId339">
        <w:r>
          <w:rPr>
            <w:rStyle w:val="Text6"/>
          </w:rPr>
          <w:t>https://en.wikipedia.org/wiki/Names_of_large_numbers</w:t>
        </w:r>
      </w:hyperlink>
      <w:r>
        <w:t>.</w:t>
      </w:r>
    </w:p>
    <w:p>
      <w:bookmarkStart w:id="2166" w:name="Exercise_8_4___Working_with_netw"/>
      <w:pPr>
        <w:pStyle w:val="Heading 2"/>
      </w:pPr>
      <w:r>
        <w:t>Exercise 8.4 – Working with network resources</w:t>
      </w:r>
      <w:bookmarkEnd w:id="2166"/>
    </w:p>
    <w:p>
      <w:pPr>
        <w:pStyle w:val="Normal"/>
      </w:pPr>
      <w:r>
        <w:t>If you are interested in some low-level types for working with network resources, then you can read an online-only section found at the following link:</w:t>
      </w:r>
    </w:p>
    <w:p>
      <w:pPr>
        <w:pStyle w:val="Para 14"/>
      </w:pPr>
      <w:hyperlink r:id="rId340">
        <w:r>
          <w:t>https://github.com/markjprice/cs12dotnet8/blob/main/docs/ch08-network-resources.md</w:t>
        </w:r>
      </w:hyperlink>
    </w:p>
    <w:p>
      <w:bookmarkStart w:id="2167" w:name="Exercise_8_5___Explore_topics"/>
      <w:pPr>
        <w:pStyle w:val="Heading 2"/>
      </w:pPr>
      <w:r>
        <w:t>Exercise 8.5 – Explore topics</w:t>
      </w:r>
      <w:bookmarkEnd w:id="2167"/>
    </w:p>
    <w:p>
      <w:pPr>
        <w:pStyle w:val="Normal"/>
      </w:pPr>
      <w:r>
        <w:t>Use the links on the following page to learn more details about the topics covered in this chapter:</w:t>
      </w:r>
    </w:p>
    <w:p>
      <w:pPr>
        <w:pStyle w:val="Para 14"/>
      </w:pPr>
      <w:hyperlink r:id="rId341">
        <w:r>
          <w:t>https://github.com/markjprice/cs12dotnet8/blob/main/docs/book-links.md#chapter-8---working-with-common-net-types</w:t>
        </w:r>
      </w:hyperlink>
    </w:p>
    <w:p>
      <w:bookmarkStart w:id="2168" w:name="Summary_7"/>
      <w:pPr>
        <w:pStyle w:val="Heading 1"/>
      </w:pPr>
      <w:r>
        <w:t>Summary</w:t>
      </w:r>
      <w:bookmarkEnd w:id="2168"/>
    </w:p>
    <w:p>
      <w:pPr>
        <w:pStyle w:val="Normal"/>
      </w:pPr>
      <w:r>
        <w:t>In this chapter, you explored:</w:t>
      </w:r>
    </w:p>
    <w:p>
      <w:pPr>
        <w:pStyle w:val="Para 01"/>
      </w:pPr>
      <w:r>
        <w:t>Choices for types to store and manipulate numbers.</w:t>
      </w:r>
    </w:p>
    <w:p>
      <w:pPr>
        <w:pStyle w:val="Para 01"/>
      </w:pPr>
      <w:r>
        <w:t>Handling text, including using regular expressions for validating input.</w:t>
      </w:r>
    </w:p>
    <w:p>
      <w:pPr>
        <w:pStyle w:val="Para 01"/>
      </w:pPr>
      <w:r>
        <w:t>Collections to use for storing multiple items.</w:t>
      </w:r>
    </w:p>
    <w:p>
      <w:pPr>
        <w:pStyle w:val="Para 01"/>
      </w:pPr>
      <w:r>
        <w:t>Working with indexes, ranges, and spans.</w:t>
      </w:r>
    </w:p>
    <w:p>
      <w:pPr>
        <w:pStyle w:val="Normal"/>
      </w:pPr>
      <w:r>
        <w:t>In the next chapter, we will manage files and streams, encode and decode text, and perform serialization.</w:t>
      </w:r>
    </w:p>
    <w:p>
      <w:bookmarkStart w:id="2169" w:name="Top_of_Chapter_09_xhtml"/>
      <w:bookmarkStart w:id="2170" w:name="9_____Working_with_Files__Stream"/>
      <w:bookmarkStart w:id="2171" w:name="9_____Working_with_Files__Stream_1"/>
      <w:bookmarkStart w:id="2172" w:name="9_____Working_with_Files__Stream_2"/>
      <w:pPr>
        <w:pStyle w:val="Heading 1"/>
        <w:pageBreakBefore w:val="on"/>
      </w:pPr>
      <w:r>
        <w:t>9</w:t>
      </w:r>
      <w:bookmarkEnd w:id="2169"/>
      <w:bookmarkEnd w:id="2170"/>
      <w:bookmarkEnd w:id="2171"/>
      <w:bookmarkEnd w:id="2172"/>
    </w:p>
    <w:p>
      <w:bookmarkStart w:id="2173" w:name="Working_with_Files__Streams__and"/>
      <w:pPr>
        <w:pStyle w:val="Para 22"/>
      </w:pPr>
      <w:r>
        <w:t>Working with Files, Streams, and Serialization</w:t>
      </w:r>
      <w:bookmarkEnd w:id="2173"/>
    </w:p>
    <w:p>
      <w:pPr>
        <w:pStyle w:val="Normal"/>
      </w:pPr>
      <w:r>
        <w:t>This chapter is about reading and writing to files and streams, text encoding, and serialization. Applications that do not interact with the filesystem are extraordinarily rare. As a .NET developer, almost every application that you build will need to manage the filesystem and create, open, read, and write to and from files. Most of those files will contain text, so it is important to understand how text is encoded. And finally, after working with objects in memory, you will need to store them somewhere permanently for later reuse. You do that using a technique called serialization.</w:t>
      </w:r>
    </w:p>
    <w:p>
      <w:pPr>
        <w:pStyle w:val="Normal"/>
      </w:pPr>
      <w:r>
        <w:t>In this chapter, we will cover the following topics:</w:t>
      </w:r>
    </w:p>
    <w:p>
      <w:pPr>
        <w:pStyle w:val="Para 01"/>
      </w:pPr>
      <w:r>
        <w:t>Managing the filesystem</w:t>
      </w:r>
    </w:p>
    <w:p>
      <w:pPr>
        <w:pStyle w:val="Para 01"/>
      </w:pPr>
      <w:r>
        <w:t>Reading and writing with streams</w:t>
      </w:r>
    </w:p>
    <w:p>
      <w:pPr>
        <w:pStyle w:val="Para 01"/>
      </w:pPr>
      <w:r>
        <w:t>Encoding and decoding text</w:t>
      </w:r>
    </w:p>
    <w:p>
      <w:pPr>
        <w:pStyle w:val="Para 01"/>
      </w:pPr>
      <w:r>
        <w:t>Serializing object graphs</w:t>
      </w:r>
    </w:p>
    <w:p>
      <w:pPr>
        <w:pStyle w:val="Para 01"/>
      </w:pPr>
      <w:r>
        <w:t>Working with environment variables</w:t>
      </w:r>
    </w:p>
    <w:p>
      <w:bookmarkStart w:id="2174" w:name="Managing_the_filesystem"/>
      <w:pPr>
        <w:pStyle w:val="Heading 1"/>
      </w:pPr>
      <w:r>
        <w:t>Managing the filesystem</w:t>
      </w:r>
      <w:bookmarkEnd w:id="2174"/>
    </w:p>
    <w:p>
      <w:pPr>
        <w:pStyle w:val="Normal"/>
      </w:pPr>
      <w:r>
        <w:t xml:space="preserve">Your applications will often need to </w:t>
      </w:r>
      <w:r>
        <w:rPr>
          <w:rStyle w:val="Text63"/>
        </w:rPr>
        <w:bookmarkStart w:id="2175" w:name="_idIndexMarker1543"/>
        <w:t/>
        <w:bookmarkEnd w:id="2175"/>
      </w:r>
      <w:r>
        <w:t xml:space="preserve">perform input and output operations with files and directories in different environments. The </w:t>
      </w:r>
      <w:r>
        <w:rPr>
          <w:rStyle w:val="Text0"/>
        </w:rPr>
        <w:t xml:space="preserve">System</w:t>
        <w:br w:clear="none"/>
      </w:r>
      <w:r>
        <w:t xml:space="preserve"> and </w:t>
      </w:r>
      <w:r>
        <w:rPr>
          <w:rStyle w:val="Text0"/>
        </w:rPr>
        <w:t xml:space="preserve">System.IO</w:t>
        <w:br w:clear="none"/>
      </w:r>
      <w:r>
        <w:t xml:space="preserve"> namespaces contain classes for this purpose.</w:t>
      </w:r>
    </w:p>
    <w:p>
      <w:bookmarkStart w:id="2176" w:name="Handling_cross_platform_environm"/>
      <w:pPr>
        <w:pStyle w:val="Heading 2"/>
      </w:pPr>
      <w:r>
        <w:t>Handling cross-platform environments and filesystems</w:t>
      </w:r>
      <w:bookmarkEnd w:id="2176"/>
    </w:p>
    <w:p>
      <w:pPr>
        <w:pStyle w:val="Normal"/>
      </w:pPr>
      <w:r>
        <w:t xml:space="preserve">Let’s explore how to handle </w:t>
      </w:r>
      <w:r>
        <w:rPr>
          <w:rStyle w:val="Text63"/>
        </w:rPr>
        <w:bookmarkStart w:id="2177" w:name="_idIndexMarker1544"/>
        <w:t/>
        <w:bookmarkEnd w:id="2177"/>
      </w:r>
      <w:r>
        <w:t>cross-platform environments and the differences between Windows, Linux, and macOS. Paths are different for Windows, macOS, and Linux, so we will start by exploring how .NET handles this:</w:t>
      </w:r>
    </w:p>
    <w:p>
      <w:pPr>
        <w:numPr>
          <w:ilvl w:val="0"/>
          <w:numId w:val="435"/>
        </w:numPr>
        <w:pStyle w:val="Para 01"/>
      </w:pPr>
      <w:r>
        <w:t>Use your preferred code editor to create a new project, as defined in the following list:</w:t>
      </w:r>
    </w:p>
    <w:p>
      <w:pPr>
        <w:numPr>
          <w:ilvl w:val="1"/>
          <w:numId w:val="435"/>
        </w:numPr>
        <w:pStyle w:val="Para 01"/>
      </w:pPr>
      <w:r>
        <w:t xml:space="preserve">Project template: </w:t>
      </w:r>
      <w:r>
        <w:rPr>
          <w:rStyle w:val="Text1"/>
        </w:rPr>
        <w:t>Console App</w:t>
      </w:r>
      <w:r>
        <w:t xml:space="preserve"> / </w:t>
      </w:r>
      <w:r>
        <w:rPr>
          <w:rStyle w:val="Text0"/>
        </w:rPr>
        <w:t xml:space="preserve">console</w:t>
        <w:br w:clear="none"/>
      </w:r>
    </w:p>
    <w:p>
      <w:pPr>
        <w:numPr>
          <w:ilvl w:val="1"/>
          <w:numId w:val="435"/>
        </w:numPr>
        <w:pStyle w:val="Para 01"/>
      </w:pPr>
      <w:r>
        <w:t xml:space="preserve">Project file and folder: </w:t>
      </w:r>
      <w:r>
        <w:rPr>
          <w:rStyle w:val="Text0"/>
        </w:rPr>
        <w:t xml:space="preserve">WorkingWithFileSystems</w:t>
        <w:br w:clear="none"/>
      </w:r>
    </w:p>
    <w:p>
      <w:pPr>
        <w:numPr>
          <w:ilvl w:val="1"/>
          <w:numId w:val="435"/>
        </w:numPr>
        <w:pStyle w:val="Para 01"/>
      </w:pPr>
      <w:r>
        <w:t xml:space="preserve">Solution file and folder: </w:t>
      </w:r>
      <w:r>
        <w:rPr>
          <w:rStyle w:val="Text0"/>
        </w:rPr>
        <w:t xml:space="preserve">Chapter09</w:t>
        <w:br w:clear="none"/>
      </w:r>
    </w:p>
    <w:p>
      <w:pPr>
        <w:numPr>
          <w:ilvl w:val="0"/>
          <w:numId w:val="435"/>
        </w:numPr>
        <w:pStyle w:val="Para 01"/>
      </w:pPr>
      <w:r>
        <w:t xml:space="preserve">In the project file, add a package reference for </w:t>
      </w:r>
      <w:r>
        <w:rPr>
          <w:rStyle w:val="Text0"/>
        </w:rPr>
        <w:t xml:space="preserve">Spectre.Console</w:t>
        <w:br w:clear="none"/>
      </w:r>
      <w:r>
        <w:t xml:space="preserve">, and then add elements to import the following classes statically and globally: </w:t>
      </w:r>
      <w:r>
        <w:rPr>
          <w:rStyle w:val="Text0"/>
        </w:rPr>
        <w:t xml:space="preserve">System.Console</w:t>
        <w:br w:clear="none"/>
      </w:r>
      <w:r>
        <w:t xml:space="preserve">, </w:t>
      </w:r>
      <w:r>
        <w:rPr>
          <w:rStyle w:val="Text0"/>
        </w:rPr>
        <w:t xml:space="preserve">System.IO.Directory</w:t>
        <w:br w:clear="none"/>
      </w:r>
      <w:r>
        <w:t xml:space="preserve">, </w:t>
      </w:r>
      <w:r>
        <w:rPr>
          <w:rStyle w:val="Text0"/>
        </w:rPr>
        <w:t xml:space="preserve">System.IO.Path</w:t>
        <w:br w:clear="none"/>
      </w:r>
      <w:r>
        <w:t xml:space="preserve">, and </w:t>
      </w:r>
      <w:r>
        <w:rPr>
          <w:rStyle w:val="Text0"/>
        </w:rPr>
        <w:t xml:space="preserve">System.Environment</w:t>
        <w:br w:clear="none"/>
      </w:r>
      <w:r>
        <w:t xml:space="preserve">, as shown in the following markup: </w:t>
      </w:r>
    </w:p>
    <w:p>
      <w:pPr>
        <w:pStyle w:val="Para 04"/>
      </w:pPr>
      <w:r>
        <w:t xml:space="preserve">&lt;ItemGroup&gt;</w:t>
        <w:br w:clear="none"/>
        <w:t xml:space="preserve">  &lt;PackageReference Include=</w:t>
        <w:br w:clear="none"/>
      </w:r>
      <w:r>
        <w:rPr>
          <w:rStyle w:val="Text2"/>
        </w:rPr>
        <w:t xml:space="preserve">"Spectre.Console"</w:t>
        <w:br w:clear="none"/>
      </w:r>
      <w:r>
        <w:t xml:space="preserve"> Version=</w:t>
        <w:br w:clear="none"/>
      </w:r>
      <w:r>
        <w:rPr>
          <w:rStyle w:val="Text2"/>
        </w:rPr>
        <w:t xml:space="preserve">"0.47.0"</w:t>
        <w:br w:clear="none"/>
      </w:r>
      <w:r>
        <w:t xml:space="preserve"> /&gt;</w:t>
        <w:br w:clear="none"/>
        <w:t xml:space="preserve">&lt;/ItemGroup&gt;</w:t>
        <w:br w:clear="none"/>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w:t>
        <w:br w:clear="none"/>
        <w:t xml:space="preserve">true"</w:t>
        <w:br w:clear="none"/>
      </w:r>
      <w:r>
        <w:t xml:space="preserve"> /&gt;</w:t>
        <w:br w:clear="none"/>
        <w:t xml:space="preserve">  &lt;Using Include=</w:t>
        <w:br w:clear="none"/>
      </w:r>
      <w:r>
        <w:rPr>
          <w:rStyle w:val="Text2"/>
        </w:rPr>
        <w:t xml:space="preserve">"System.IO.Directory"</w:t>
        <w:br w:clear="none"/>
      </w:r>
      <w:r>
        <w:t xml:space="preserve"> Static=</w:t>
        <w:br w:clear="none"/>
      </w:r>
      <w:r>
        <w:rPr>
          <w:rStyle w:val="Text2"/>
        </w:rPr>
        <w:t xml:space="preserve">"true"</w:t>
        <w:br w:clear="none"/>
      </w:r>
      <w:r>
        <w:t xml:space="preserve"> /&gt;</w:t>
        <w:br w:clear="none"/>
        <w:t xml:space="preserve">  &lt;Using Include=</w:t>
        <w:br w:clear="none"/>
      </w:r>
      <w:r>
        <w:rPr>
          <w:rStyle w:val="Text2"/>
        </w:rPr>
        <w:t xml:space="preserve">"System.IO.Path"</w:t>
        <w:br w:clear="none"/>
      </w:r>
      <w:r>
        <w:t xml:space="preserve"> Static=</w:t>
        <w:br w:clear="none"/>
      </w:r>
      <w:r>
        <w:rPr>
          <w:rStyle w:val="Text2"/>
        </w:rPr>
        <w:t xml:space="preserve">"true"</w:t>
        <w:br w:clear="none"/>
      </w:r>
      <w:r>
        <w:t xml:space="preserve"> /&gt;</w:t>
        <w:br w:clear="none"/>
        <w:t xml:space="preserve">  &lt;Using Include=</w:t>
        <w:br w:clear="none"/>
      </w:r>
      <w:r>
        <w:rPr>
          <w:rStyle w:val="Text2"/>
        </w:rPr>
        <w:t xml:space="preserve">"System.Environment"</w:t>
        <w:br w:clear="none"/>
      </w:r>
      <w:r>
        <w:t xml:space="preserve"> Static=</w:t>
        <w:br w:clear="none"/>
      </w:r>
      <w:r>
        <w:rPr>
          <w:rStyle w:val="Text2"/>
        </w:rPr>
        <w:t xml:space="preserve">"true"</w:t>
        <w:br w:clear="none"/>
      </w:r>
      <w:r>
        <w:t xml:space="preserve"> /&gt;</w:t>
        <w:br w:clear="none"/>
        <w:t xml:space="preserve">&lt;/ItemGroup&gt;</w:t>
        <w:br w:clear="none"/>
      </w:r>
    </w:p>
    <w:p>
      <w:pPr>
        <w:numPr>
          <w:ilvl w:val="0"/>
          <w:numId w:val="435"/>
        </w:numPr>
        <w:pStyle w:val="Para 01"/>
      </w:pPr>
      <w:r>
        <w:t xml:space="preserve">Build the </w:t>
      </w:r>
      <w:r>
        <w:rPr>
          <w:rStyle w:val="Text0"/>
        </w:rPr>
        <w:t xml:space="preserve">WorkingWithFileSystems</w:t>
        <w:br w:clear="none"/>
      </w:r>
      <w:r>
        <w:t xml:space="preserve"> project to restore packages.</w:t>
      </w:r>
    </w:p>
    <w:p>
      <w:pPr>
        <w:numPr>
          <w:ilvl w:val="0"/>
          <w:numId w:val="435"/>
        </w:numPr>
        <w:pStyle w:val="Para 01"/>
      </w:pPr>
      <w:r>
        <w:t xml:space="preserve">Add a new class file named </w:t>
      </w:r>
      <w:r>
        <w:rPr>
          <w:rStyle w:val="Text0"/>
        </w:rPr>
        <w:t xml:space="preserve">Program.Helpers.cs</w:t>
        <w:br w:clear="none"/>
      </w:r>
      <w:r>
        <w:t>.</w:t>
      </w:r>
    </w:p>
    <w:p>
      <w:pPr>
        <w:numPr>
          <w:ilvl w:val="0"/>
          <w:numId w:val="435"/>
        </w:numPr>
        <w:pStyle w:val="Para 01"/>
      </w:pPr>
      <w:r>
        <w:t xml:space="preserve">In </w:t>
      </w:r>
      <w:r>
        <w:rPr>
          <w:rStyle w:val="Text0"/>
        </w:rPr>
        <w:t xml:space="preserve">Program.Helpers.cs</w:t>
        <w:br w:clear="none"/>
      </w:r>
      <w:r>
        <w:t xml:space="preserve">, add a partial </w:t>
      </w:r>
      <w:r>
        <w:rPr>
          <w:rStyle w:val="Text0"/>
        </w:rPr>
        <w:t xml:space="preserve">Program</w:t>
        <w:br w:clear="none"/>
      </w:r>
      <w:r>
        <w:t xml:space="preserve"> class with a </w:t>
      </w:r>
      <w:r>
        <w:rPr>
          <w:rStyle w:val="Text0"/>
        </w:rPr>
        <w:t xml:space="preserve">SectionTitle</w:t>
        <w:br w:clear="none"/>
      </w:r>
      <w:r>
        <w:t xml:space="preserve"> method, as shown in the following code: </w:t>
      </w:r>
    </w:p>
    <w:p>
      <w:pPr>
        <w:pStyle w:val="Para 04"/>
      </w:pPr>
      <w:r>
        <w:rPr>
          <w:rStyle w:val="Text3"/>
        </w:rPr>
        <w:t xml:space="preserve">// null namespace to merge with auto-generated Program.</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SectionTitle</w:t>
        <w:br w:clear="none"/>
      </w:r>
      <w:r>
        <w:t xml:space="preserve">(</w:t>
        <w:br w:clear="none"/>
      </w:r>
      <w:r>
        <w:rPr>
          <w:rStyle w:val="Text12"/>
        </w:rPr>
        <w:t xml:space="preserve">string</w:t>
        <w:br w:clear="none"/>
      </w:r>
      <w:r>
        <w:t xml:space="preserve"> title</w:t>
        <w:br w:clear="none"/>
        <w:t xml:space="preserve">)</w:t>
        <w:br w:clear="none"/>
        <w:t xml:space="preserve"/>
        <w:br w:clear="none"/>
        <w:t xml:space="preserve">  {</w:t>
        <w:br w:clear="none"/>
        <w:t xml:space="preserve">    WriteLine();</w:t>
        <w:br w:clear="none"/>
        <w:t xml:space="preserve">    ConsoleColor previousColor = ForegroundColor;</w:t>
        <w:br w:clear="none"/>
        <w:t xml:space="preserve">    </w:t>
        <w:br w:clear="none"/>
      </w:r>
      <w:r>
        <w:rPr>
          <w:rStyle w:val="Text3"/>
        </w:rPr>
        <w:t xml:space="preserve">// Use a color that stands out on your system.</w:t>
        <w:br w:clear="none"/>
      </w:r>
      <w:r>
        <w:t xml:space="preserve"/>
        <w:br w:clear="none"/>
        <w:t xml:space="preserve">    ForegroundColor = ConsoleColor.DarkYellow;</w:t>
        <w:br w:clear="none"/>
        <w:t xml:space="preserve">    WriteLine(</w:t>
        <w:br w:clear="none"/>
      </w:r>
      <w:r>
        <w:rPr>
          <w:rStyle w:val="Text2"/>
        </w:rPr>
        <w:t xml:space="preserve">$"*** </w:t>
        <w:br w:clear="none"/>
      </w:r>
      <w:r>
        <w:rPr>
          <w:rStyle w:val="Text8"/>
        </w:rPr>
        <w:t xml:space="preserve">{title}</w:t>
        <w:br w:clear="none"/>
      </w:r>
      <w:r>
        <w:rPr>
          <w:rStyle w:val="Text2"/>
        </w:rPr>
        <w:t xml:space="preserve"> ***"</w:t>
        <w:br w:clear="none"/>
      </w:r>
      <w:r>
        <w:t xml:space="preserve">);</w:t>
        <w:br w:clear="none"/>
        <w:t xml:space="preserve">    ForegroundColor = previousColor;</w:t>
        <w:br w:clear="none"/>
        <w:t xml:space="preserve">  }</w:t>
        <w:br w:clear="none"/>
        <w:t xml:space="preserve">}</w:t>
        <w:br w:clear="none"/>
      </w:r>
    </w:p>
    <w:p>
      <w:pPr>
        <w:numPr>
          <w:ilvl w:val="0"/>
          <w:numId w:val="435"/>
        </w:numPr>
        <w:pStyle w:val="Para 01"/>
      </w:pPr>
      <w:r>
        <w:t xml:space="preserve">In </w:t>
      </w:r>
      <w:r>
        <w:rPr>
          <w:rStyle w:val="Text0"/>
        </w:rPr>
        <w:t xml:space="preserve">Program.cs</w:t>
        <w:br w:clear="none"/>
      </w:r>
      <w:r>
        <w:t xml:space="preserve">, add statements to use a </w:t>
      </w:r>
      <w:r>
        <w:rPr>
          <w:rStyle w:val="Text0"/>
        </w:rPr>
        <w:t xml:space="preserve">Spectre.Console</w:t>
        <w:br w:clear="none"/>
      </w:r>
      <w:r>
        <w:t xml:space="preserve"> table to do the following:</w:t>
      </w:r>
    </w:p>
    <w:p>
      <w:pPr>
        <w:numPr>
          <w:ilvl w:val="1"/>
          <w:numId w:val="435"/>
        </w:numPr>
        <w:pStyle w:val="Para 01"/>
      </w:pPr>
      <w:r>
        <w:t>Output the path and directory separation characters.</w:t>
      </w:r>
    </w:p>
    <w:p>
      <w:pPr>
        <w:numPr>
          <w:ilvl w:val="1"/>
          <w:numId w:val="435"/>
        </w:numPr>
        <w:pStyle w:val="Para 01"/>
      </w:pPr>
      <w:r>
        <w:t>Output the path of the current directory.</w:t>
      </w:r>
    </w:p>
    <w:p>
      <w:pPr>
        <w:numPr>
          <w:ilvl w:val="1"/>
          <w:numId w:val="435"/>
        </w:numPr>
        <w:pStyle w:val="Para 01"/>
      </w:pPr>
      <w:r>
        <w:t>Output</w:t>
      </w:r>
      <w:r>
        <w:rPr>
          <w:rStyle w:val="Text63"/>
        </w:rPr>
        <w:bookmarkStart w:id="2178" w:name="_idIndexMarker1545"/>
        <w:t/>
        <w:bookmarkEnd w:id="2178"/>
      </w:r>
      <w:r>
        <w:t xml:space="preserve"> some special paths for system files, temporary files, and documents:</w:t>
      </w:r>
    </w:p>
    <w:p>
      <w:pPr>
        <w:pStyle w:val="Para 04"/>
      </w:pPr>
      <w:r>
        <w:rPr>
          <w:rStyle w:val="Text4"/>
        </w:rPr>
        <w:t xml:space="preserve">using</w:t>
        <w:br w:clear="none"/>
      </w:r>
      <w:r>
        <w:t xml:space="preserve"> Spectre.Console; </w:t>
        <w:br w:clear="none"/>
      </w:r>
      <w:r>
        <w:rPr>
          <w:rStyle w:val="Text3"/>
        </w:rPr>
        <w:t xml:space="preserve">// To use Table.</w:t>
        <w:br w:clear="none"/>
      </w:r>
      <w:r>
        <w:t xml:space="preserve"/>
        <w:br w:clear="none"/>
      </w:r>
      <w:r>
        <w:rPr>
          <w:rStyle w:val="Text9"/>
        </w:rPr>
        <w:t xml:space="preserve">#</w:t>
        <w:br w:clear="none"/>
      </w:r>
      <w:r>
        <w:rPr>
          <w:rStyle w:val="Text4"/>
        </w:rPr>
        <w:t xml:space="preserve">region</w:t>
        <w:br w:clear="none"/>
      </w:r>
      <w:r>
        <w:rPr>
          <w:rStyle w:val="Text9"/>
        </w:rPr>
        <w:t xml:space="preserve"> Handling cross-platform environments and filesystems</w:t>
        <w:br w:clear="none"/>
      </w:r>
      <w:r>
        <w:t xml:space="preserve"/>
        <w:br w:clear="none"/>
        <w:t xml:space="preserve">SectionTitle(</w:t>
        <w:br w:clear="none"/>
      </w:r>
      <w:r>
        <w:rPr>
          <w:rStyle w:val="Text2"/>
        </w:rPr>
        <w:t xml:space="preserve">"Handling cross-platform environments and filesystems"</w:t>
        <w:br w:clear="none"/>
      </w:r>
      <w:r>
        <w:t xml:space="preserve">);</w:t>
        <w:br w:clear="none"/>
      </w:r>
      <w:r>
        <w:rPr>
          <w:rStyle w:val="Text3"/>
        </w:rPr>
        <w:t xml:space="preserve">// Create a Spectre Console table.</w:t>
        <w:br w:clear="none"/>
      </w:r>
      <w:r>
        <w:t xml:space="preserve"/>
        <w:br w:clear="none"/>
        <w:t xml:space="preserve">Table table = </w:t>
        <w:br w:clear="none"/>
      </w:r>
      <w:r>
        <w:rPr>
          <w:rStyle w:val="Text4"/>
        </w:rPr>
        <w:t xml:space="preserve">new</w:t>
        <w:br w:clear="none"/>
      </w:r>
      <w:r>
        <w:t xml:space="preserve">();</w:t>
        <w:br w:clear="none"/>
      </w:r>
      <w:r>
        <w:rPr>
          <w:rStyle w:val="Text3"/>
        </w:rPr>
        <w:t xml:space="preserve">// Add two columns with markup for colors.</w:t>
        <w:br w:clear="none"/>
      </w:r>
      <w:r>
        <w:t xml:space="preserve"/>
        <w:br w:clear="none"/>
        <w:t xml:space="preserve">table.AddColumn(</w:t>
        <w:br w:clear="none"/>
      </w:r>
      <w:r>
        <w:rPr>
          <w:rStyle w:val="Text2"/>
        </w:rPr>
        <w:t xml:space="preserve">"[blue]MEMBER[/]"</w:t>
        <w:br w:clear="none"/>
      </w:r>
      <w:r>
        <w:t xml:space="preserve">);</w:t>
        <w:br w:clear="none"/>
        <w:t xml:space="preserve">table.AddColumn(</w:t>
        <w:br w:clear="none"/>
      </w:r>
      <w:r>
        <w:rPr>
          <w:rStyle w:val="Text2"/>
        </w:rPr>
        <w:t xml:space="preserve">"[blue]VALUE[/]"</w:t>
        <w:br w:clear="none"/>
      </w:r>
      <w:r>
        <w:t xml:space="preserve">);</w:t>
        <w:br w:clear="none"/>
      </w:r>
      <w:r>
        <w:rPr>
          <w:rStyle w:val="Text3"/>
        </w:rPr>
        <w:t xml:space="preserve">// Add rows.</w:t>
        <w:br w:clear="none"/>
      </w:r>
      <w:r>
        <w:t xml:space="preserve"/>
        <w:br w:clear="none"/>
        <w:t xml:space="preserve">table.AddRow(</w:t>
        <w:br w:clear="none"/>
      </w:r>
      <w:r>
        <w:rPr>
          <w:rStyle w:val="Text2"/>
        </w:rPr>
        <w:t xml:space="preserve">"Path.PathSeparator"</w:t>
        <w:br w:clear="none"/>
      </w:r>
      <w:r>
        <w:t xml:space="preserve">, PathSeparator.ToString());</w:t>
        <w:br w:clear="none"/>
        <w:t xml:space="preserve">table.AddRow(</w:t>
        <w:br w:clear="none"/>
      </w:r>
      <w:r>
        <w:rPr>
          <w:rStyle w:val="Text2"/>
        </w:rPr>
        <w:t xml:space="preserve">"Path.DirectorySeparatorChar"</w:t>
        <w:br w:clear="none"/>
      </w:r>
      <w:r>
        <w:t xml:space="preserve">, </w:t>
        <w:br w:clear="none"/>
        <w:t xml:space="preserve">  DirectorySeparatorChar.ToString());</w:t>
        <w:br w:clear="none"/>
        <w:t xml:space="preserve">table.AddRow(</w:t>
        <w:br w:clear="none"/>
      </w:r>
      <w:r>
        <w:rPr>
          <w:rStyle w:val="Text2"/>
        </w:rPr>
        <w:t xml:space="preserve">"Directory.GetCurrentDirectory()"</w:t>
        <w:br w:clear="none"/>
      </w:r>
      <w:r>
        <w:t xml:space="preserve">, </w:t>
        <w:br w:clear="none"/>
        <w:t xml:space="preserve">  GetCurrentDirectory());</w:t>
        <w:br w:clear="none"/>
        <w:t xml:space="preserve">table.AddRow(</w:t>
        <w:br w:clear="none"/>
      </w:r>
      <w:r>
        <w:rPr>
          <w:rStyle w:val="Text2"/>
        </w:rPr>
        <w:t xml:space="preserve">"Environment.CurrentDirectory"</w:t>
        <w:br w:clear="none"/>
      </w:r>
      <w:r>
        <w:t xml:space="preserve">, CurrentDirectory);</w:t>
        <w:br w:clear="none"/>
        <w:t xml:space="preserve">table.AddRow(</w:t>
        <w:br w:clear="none"/>
      </w:r>
      <w:r>
        <w:rPr>
          <w:rStyle w:val="Text2"/>
        </w:rPr>
        <w:t xml:space="preserve">"Environment.SystemDirectory"</w:t>
        <w:br w:clear="none"/>
      </w:r>
      <w:r>
        <w:t xml:space="preserve">, SystemDirectory);</w:t>
        <w:br w:clear="none"/>
        <w:t xml:space="preserve">table.AddRow(</w:t>
        <w:br w:clear="none"/>
      </w:r>
      <w:r>
        <w:rPr>
          <w:rStyle w:val="Text2"/>
        </w:rPr>
        <w:t xml:space="preserve">"Path.GetTempPath()"</w:t>
        <w:br w:clear="none"/>
      </w:r>
      <w:r>
        <w:t xml:space="preserve">, GetTempPath());</w:t>
        <w:br w:clear="none"/>
        <w:t xml:space="preserve">table.AddRow(</w:t>
        <w:br w:clear="none"/>
      </w:r>
      <w:r>
        <w:rPr>
          <w:rStyle w:val="Text2"/>
        </w:rPr>
        <w:t xml:space="preserve">""</w:t>
        <w:br w:clear="none"/>
      </w:r>
      <w:r>
        <w:t xml:space="preserve">);</w:t>
        <w:br w:clear="none"/>
        <w:t xml:space="preserve">table.AddRow(</w:t>
        <w:br w:clear="none"/>
      </w:r>
      <w:r>
        <w:rPr>
          <w:rStyle w:val="Text2"/>
        </w:rPr>
        <w:t xml:space="preserve">"GetFolderPath(SpecialFolder"</w:t>
        <w:br w:clear="none"/>
      </w:r>
      <w:r>
        <w:t xml:space="preserve">, </w:t>
        <w:br w:clear="none"/>
      </w:r>
      <w:r>
        <w:rPr>
          <w:rStyle w:val="Text2"/>
        </w:rPr>
        <w:t xml:space="preserve">""</w:t>
        <w:br w:clear="none"/>
      </w:r>
      <w:r>
        <w:t xml:space="preserve">);</w:t>
        <w:br w:clear="none"/>
        <w:t xml:space="preserve">table.AddRow(</w:t>
        <w:br w:clear="none"/>
      </w:r>
      <w:r>
        <w:rPr>
          <w:rStyle w:val="Text2"/>
        </w:rPr>
        <w:t xml:space="preserve">"  .System)"</w:t>
        <w:br w:clear="none"/>
      </w:r>
      <w:r>
        <w:t xml:space="preserve">, GetFolderPath(SpecialFolder.System));</w:t>
        <w:br w:clear="none"/>
        <w:t xml:space="preserve">table.AddRow(</w:t>
        <w:br w:clear="none"/>
      </w:r>
      <w:r>
        <w:rPr>
          <w:rStyle w:val="Text2"/>
        </w:rPr>
        <w:t xml:space="preserve">"  .ApplicationData)"</w:t>
        <w:br w:clear="none"/>
      </w:r>
      <w:r>
        <w:t xml:space="preserve">, </w:t>
        <w:br w:clear="none"/>
        <w:t xml:space="preserve">  GetFolderPath(SpecialFolder.ApplicationData));</w:t>
        <w:br w:clear="none"/>
        <w:t xml:space="preserve">table.AddRow(</w:t>
        <w:br w:clear="none"/>
      </w:r>
      <w:r>
        <w:rPr>
          <w:rStyle w:val="Text2"/>
        </w:rPr>
        <w:t xml:space="preserve">"  .MyDocuments)"</w:t>
        <w:br w:clear="none"/>
      </w:r>
      <w:r>
        <w:t xml:space="preserve">, </w:t>
        <w:br w:clear="none"/>
        <w:t xml:space="preserve">  GetFolderPath(SpecialFolder.MyDocuments));</w:t>
        <w:br w:clear="none"/>
        <w:t xml:space="preserve">table.AddRow(</w:t>
        <w:br w:clear="none"/>
      </w:r>
      <w:r>
        <w:rPr>
          <w:rStyle w:val="Text2"/>
        </w:rPr>
        <w:t xml:space="preserve">"  .Personal)"</w:t>
        <w:br w:clear="none"/>
      </w:r>
      <w:r>
        <w:t xml:space="preserve">, </w:t>
        <w:br w:clear="none"/>
        <w:t xml:space="preserve">  GetFolderPath(SpecialFolder.Personal));</w:t>
        <w:br w:clear="none"/>
      </w:r>
      <w:r>
        <w:rPr>
          <w:rStyle w:val="Text3"/>
        </w:rPr>
        <w:t xml:space="preserve">// Render the table to the console</w:t>
        <w:br w:clear="none"/>
      </w:r>
      <w:r>
        <w:t xml:space="preserve"/>
        <w:br w:clear="none"/>
        <w:t xml:space="preserve">AnsiConsole.Write(table);</w:t>
        <w:br w:clear="none"/>
      </w:r>
      <w:r>
        <w:rPr>
          <w:rStyle w:val="Text9"/>
        </w:rPr>
        <w:t xml:space="preserve">#</w:t>
        <w:br w:clear="none"/>
      </w:r>
      <w:r>
        <w:rPr>
          <w:rStyle w:val="Text4"/>
        </w:rPr>
        <w:t xml:space="preserve">endregion</w:t>
        <w:br w:clear="none"/>
      </w:r>
      <w:r>
        <w:t xml:space="preserve"/>
        <w:br w:clear="none"/>
      </w:r>
    </w:p>
    <w:p>
      <w:pPr>
        <w:pStyle w:val="Normal"/>
      </w:pPr>
      <w:r>
        <w:t xml:space="preserve">The </w:t>
      </w:r>
      <w:r>
        <w:rPr>
          <w:rStyle w:val="Text0"/>
        </w:rPr>
        <w:t xml:space="preserve">Environment</w:t>
        <w:br w:clear="none"/>
      </w:r>
      <w:r>
        <w:t xml:space="preserve"> type has many other useful members that we did not use in this code, including the </w:t>
      </w:r>
      <w:r>
        <w:rPr>
          <w:rStyle w:val="Text0"/>
        </w:rPr>
        <w:t xml:space="preserve">OSVersion</w:t>
        <w:br w:clear="none"/>
      </w:r>
      <w:r>
        <w:t xml:space="preserve"> and </w:t>
      </w:r>
      <w:r>
        <w:rPr>
          <w:rStyle w:val="Text0"/>
        </w:rPr>
        <w:t xml:space="preserve">ProcessorCount</w:t>
        <w:br w:clear="none"/>
      </w:r>
      <w:r>
        <w:t xml:space="preserve"> properties.</w:t>
      </w:r>
    </w:p>
    <w:p>
      <w:pPr>
        <w:numPr>
          <w:ilvl w:val="0"/>
          <w:numId w:val="436"/>
        </w:numPr>
        <w:pStyle w:val="Para 01"/>
      </w:pPr>
      <w:r>
        <w:t xml:space="preserve">Run the </w:t>
      </w:r>
      <w:r>
        <w:rPr>
          <w:rStyle w:val="Text63"/>
        </w:rPr>
        <w:bookmarkStart w:id="2179" w:name="_idIndexMarker1546"/>
        <w:t/>
        <w:bookmarkEnd w:id="2179"/>
      </w:r>
      <w:r>
        <w:t xml:space="preserve">code and view the result, as shown using Visual Studio 2022 on Windows in </w:t>
      </w:r>
      <w:r>
        <w:rPr>
          <w:rStyle w:val="Text5"/>
        </w:rPr>
        <w:t>Figure 9.1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01800"/>
            <wp:effectExtent l="0" r="0" t="0" b="0"/>
            <wp:wrapTopAndBottom/>
            <wp:docPr id="107" name="B19586_09_01.png" descr="B19586_09_01.png"/>
            <wp:cNvGraphicFramePr>
              <a:graphicFrameLocks noChangeAspect="1"/>
            </wp:cNvGraphicFramePr>
            <a:graphic>
              <a:graphicData uri="http://schemas.openxmlformats.org/drawingml/2006/picture">
                <pic:pic>
                  <pic:nvPicPr>
                    <pic:cNvPr id="0" name="B19586_09_01.png" descr="B19586_09_01.png"/>
                    <pic:cNvPicPr/>
                  </pic:nvPicPr>
                  <pic:blipFill>
                    <a:blip r:embed="rId108"/>
                    <a:stretch>
                      <a:fillRect/>
                    </a:stretch>
                  </pic:blipFill>
                  <pic:spPr>
                    <a:xfrm>
                      <a:off x="0" y="0"/>
                      <a:ext cx="4406900" cy="1701800"/>
                    </a:xfrm>
                    <a:prstGeom prst="rect">
                      <a:avLst/>
                    </a:prstGeom>
                  </pic:spPr>
                </pic:pic>
              </a:graphicData>
            </a:graphic>
          </wp:anchor>
        </w:drawing>
      </w:r>
    </w:p>
    <w:p>
      <w:pPr>
        <w:pStyle w:val="Para 08"/>
      </w:pPr>
      <w:r>
        <w:t>Figure 9.1: Showing filesystem information with Visual Studio 2022 on Windows</w:t>
      </w:r>
    </w:p>
    <w:p>
      <w:pPr>
        <w:pStyle w:val="Normal"/>
      </w:pPr>
      <w:r>
        <w:rPr>
          <w:rStyle w:val="Text1"/>
        </w:rPr>
        <w:t>More Information</w:t>
      </w:r>
      <w:r>
        <w:t>: You can learn more about using Spectre Console tables</w:t>
      </w:r>
      <w:r>
        <w:rPr>
          <w:rStyle w:val="Text63"/>
        </w:rPr>
        <w:bookmarkStart w:id="2180" w:name="_idIndexMarker1547"/>
        <w:t/>
        <w:bookmarkEnd w:id="2180"/>
      </w:r>
      <w:r>
        <w:t xml:space="preserve"> at the following link: </w:t>
      </w:r>
      <w:hyperlink r:id="rId342">
        <w:r>
          <w:rPr>
            <w:rStyle w:val="Text6"/>
          </w:rPr>
          <w:t>https://spectreconsole.net/widgets/table</w:t>
        </w:r>
      </w:hyperlink>
      <w:r>
        <w:t>.</w:t>
      </w:r>
    </w:p>
    <w:p>
      <w:pPr>
        <w:pStyle w:val="Normal"/>
      </w:pPr>
      <w:r>
        <w:t xml:space="preserve">When </w:t>
      </w:r>
      <w:r>
        <w:rPr>
          <w:rStyle w:val="Text63"/>
        </w:rPr>
        <w:bookmarkStart w:id="2181" w:name="_idIndexMarker1548"/>
        <w:t/>
        <w:bookmarkEnd w:id="2181"/>
      </w:r>
      <w:r>
        <w:t xml:space="preserve">running the console app using </w:t>
      </w:r>
      <w:r>
        <w:rPr>
          <w:rStyle w:val="Text0"/>
        </w:rPr>
        <w:t xml:space="preserve">dotnet run</w:t>
        <w:br w:clear="none"/>
      </w:r>
      <w:r>
        <w:t xml:space="preserve"> on a Mac, the path and directory separator characters are different and the </w:t>
      </w:r>
      <w:r>
        <w:rPr>
          <w:rStyle w:val="Text0"/>
        </w:rPr>
        <w:t xml:space="preserve">CurrentDirectory</w:t>
        <w:br w:clear="none"/>
      </w:r>
      <w:r>
        <w:t xml:space="preserve"> will be the project folder, not a folder inside </w:t>
      </w:r>
      <w:r>
        <w:rPr>
          <w:rStyle w:val="Text0"/>
        </w:rPr>
        <w:t xml:space="preserve">bin</w:t>
        <w:br w:clear="none"/>
      </w:r>
      <w:r>
        <w:t xml:space="preserve">, as shown in </w:t>
      </w:r>
      <w:r>
        <w:rPr>
          <w:rStyle w:val="Text5"/>
        </w:rPr>
        <w:t>Figure 9.2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044700"/>
            <wp:effectExtent l="0" r="0" t="0" b="0"/>
            <wp:wrapTopAndBottom/>
            <wp:docPr id="108" name="B19586_09_02.png" descr="B19586_09_02.png"/>
            <wp:cNvGraphicFramePr>
              <a:graphicFrameLocks noChangeAspect="1"/>
            </wp:cNvGraphicFramePr>
            <a:graphic>
              <a:graphicData uri="http://schemas.openxmlformats.org/drawingml/2006/picture">
                <pic:pic>
                  <pic:nvPicPr>
                    <pic:cNvPr id="0" name="B19586_09_02.png" descr="B19586_09_02.png"/>
                    <pic:cNvPicPr/>
                  </pic:nvPicPr>
                  <pic:blipFill>
                    <a:blip r:embed="rId109"/>
                    <a:stretch>
                      <a:fillRect/>
                    </a:stretch>
                  </pic:blipFill>
                  <pic:spPr>
                    <a:xfrm>
                      <a:off x="0" y="0"/>
                      <a:ext cx="4762500" cy="2044700"/>
                    </a:xfrm>
                    <a:prstGeom prst="rect">
                      <a:avLst/>
                    </a:prstGeom>
                  </pic:spPr>
                </pic:pic>
              </a:graphicData>
            </a:graphic>
          </wp:anchor>
        </w:drawing>
      </w:r>
    </w:p>
    <w:p>
      <w:pPr>
        <w:pStyle w:val="Para 08"/>
      </w:pPr>
      <w:r>
        <w:t>Figure 9.2: Showing filesystem information with the CLI on macOS</w:t>
      </w:r>
    </w:p>
    <w:p>
      <w:pPr>
        <w:pStyle w:val="Normal"/>
      </w:pPr>
      <w:r>
        <w:rPr>
          <w:rStyle w:val="Text1"/>
        </w:rPr>
        <w:t>Good Practice</w:t>
      </w:r>
      <w:r>
        <w:t>: Windows uses a backslash (</w:t>
      </w:r>
      <w:r>
        <w:rPr>
          <w:rStyle w:val="Text0"/>
        </w:rPr>
        <w:t xml:space="preserve">\</w:t>
        <w:br w:clear="none"/>
      </w:r>
      <w:r>
        <w:t>) for the directory separator character. macOS and Linux use a forward slash (</w:t>
      </w:r>
      <w:r>
        <w:rPr>
          <w:rStyle w:val="Text0"/>
        </w:rPr>
        <w:t xml:space="preserve">/</w:t>
        <w:br w:clear="none"/>
      </w:r>
      <w:r>
        <w:t xml:space="preserve">) for the directory separator character. Do not assume what character is used in your code when combining paths; use </w:t>
      </w:r>
      <w:r>
        <w:rPr>
          <w:rStyle w:val="Text0"/>
        </w:rPr>
        <w:t xml:space="preserve">Path.DirectorySeparatorChar</w:t>
        <w:br w:clear="none"/>
      </w:r>
      <w:r>
        <w:t>.</w:t>
      </w:r>
    </w:p>
    <w:p>
      <w:pPr>
        <w:pStyle w:val="Normal"/>
      </w:pPr>
      <w:r>
        <w:t xml:space="preserve">In future sections of this chapter, we will create directories and files in the </w:t>
      </w:r>
      <w:r>
        <w:rPr>
          <w:rStyle w:val="Text0"/>
        </w:rPr>
        <w:t xml:space="preserve">Personal</w:t>
        <w:br w:clear="none"/>
      </w:r>
      <w:r>
        <w:t xml:space="preserve"> special folder, so make a note of where that is for your operating system. For example, if you’re using Linux, it should be </w:t>
      </w:r>
      <w:r>
        <w:rPr>
          <w:rStyle w:val="Text0"/>
        </w:rPr>
        <w:t xml:space="preserve">$USER/Documents</w:t>
        <w:br w:clear="none"/>
      </w:r>
      <w:r>
        <w:t>.</w:t>
      </w:r>
    </w:p>
    <w:p>
      <w:bookmarkStart w:id="2182" w:name="Managing_drives"/>
      <w:pPr>
        <w:pStyle w:val="Heading 2"/>
      </w:pPr>
      <w:r>
        <w:t>Managing drives</w:t>
      </w:r>
      <w:bookmarkEnd w:id="2182"/>
    </w:p>
    <w:p>
      <w:pPr>
        <w:pStyle w:val="Normal"/>
      </w:pPr>
      <w:r>
        <w:t xml:space="preserve">To manage </w:t>
      </w:r>
      <w:r>
        <w:rPr>
          <w:rStyle w:val="Text63"/>
        </w:rPr>
        <w:bookmarkStart w:id="2183" w:name="_idIndexMarker1549"/>
        <w:t/>
        <w:bookmarkEnd w:id="2183"/>
      </w:r>
      <w:r>
        <w:t xml:space="preserve">drives, use the </w:t>
      </w:r>
      <w:r>
        <w:rPr>
          <w:rStyle w:val="Text0"/>
        </w:rPr>
        <w:t xml:space="preserve">DriveInfo</w:t>
        <w:br w:clear="none"/>
      </w:r>
      <w:r>
        <w:t xml:space="preserve"> type, which has a static method that returns information about all the drives connected to your computer. Each drive has a drive type.</w:t>
      </w:r>
    </w:p>
    <w:p>
      <w:pPr>
        <w:pStyle w:val="Normal"/>
      </w:pPr>
      <w:r>
        <w:t>Let’s explore drives:</w:t>
      </w:r>
    </w:p>
    <w:p>
      <w:pPr>
        <w:numPr>
          <w:ilvl w:val="0"/>
          <w:numId w:val="437"/>
        </w:numPr>
        <w:pStyle w:val="Para 01"/>
      </w:pPr>
      <w:r>
        <w:t xml:space="preserve">In </w:t>
      </w:r>
      <w:r>
        <w:rPr>
          <w:rStyle w:val="Text0"/>
        </w:rPr>
        <w:t xml:space="preserve">Program.cs</w:t>
        <w:br w:clear="none"/>
      </w:r>
      <w:r>
        <w:t>, write</w:t>
      </w:r>
      <w:r>
        <w:rPr>
          <w:rStyle w:val="Text63"/>
        </w:rPr>
        <w:bookmarkStart w:id="2184" w:name="_idIndexMarker1550"/>
        <w:t/>
        <w:bookmarkEnd w:id="2184"/>
      </w:r>
      <w:r>
        <w:t xml:space="preserve"> statements to get all the drives and output their name, type, size, available free space, and format, but only if the drive is ready, as shown in the following code: </w:t>
      </w:r>
    </w:p>
    <w:p>
      <w:pPr>
        <w:pStyle w:val="Para 04"/>
      </w:pPr>
      <w:r>
        <w:t xml:space="preserve">SectionTitle(</w:t>
        <w:br w:clear="none"/>
      </w:r>
      <w:r>
        <w:rPr>
          <w:rStyle w:val="Text2"/>
        </w:rPr>
        <w:t xml:space="preserve">"Managing drives"</w:t>
        <w:br w:clear="none"/>
      </w:r>
      <w:r>
        <w:t xml:space="preserve">);</w:t>
        <w:br w:clear="none"/>
        <w:t xml:space="preserve">Table drives = </w:t>
        <w:br w:clear="none"/>
      </w:r>
      <w:r>
        <w:rPr>
          <w:rStyle w:val="Text4"/>
        </w:rPr>
        <w:t xml:space="preserve">new</w:t>
        <w:br w:clear="none"/>
      </w:r>
      <w:r>
        <w:t xml:space="preserve">();</w:t>
        <w:br w:clear="none"/>
        <w:t xml:space="preserve">drives.AddColumn(</w:t>
        <w:br w:clear="none"/>
      </w:r>
      <w:r>
        <w:rPr>
          <w:rStyle w:val="Text2"/>
        </w:rPr>
        <w:t xml:space="preserve">"[blue]NAME[/]"</w:t>
        <w:br w:clear="none"/>
      </w:r>
      <w:r>
        <w:t xml:space="preserve">);</w:t>
        <w:br w:clear="none"/>
        <w:t xml:space="preserve">drives.AddColumn(</w:t>
        <w:br w:clear="none"/>
      </w:r>
      <w:r>
        <w:rPr>
          <w:rStyle w:val="Text2"/>
        </w:rPr>
        <w:t xml:space="preserve">"[blue]TYPE[/]"</w:t>
        <w:br w:clear="none"/>
      </w:r>
      <w:r>
        <w:t xml:space="preserve">);</w:t>
        <w:br w:clear="none"/>
        <w:t xml:space="preserve">drives.AddColumn(</w:t>
        <w:br w:clear="none"/>
      </w:r>
      <w:r>
        <w:rPr>
          <w:rStyle w:val="Text2"/>
        </w:rPr>
        <w:t xml:space="preserve">"[blue]FORMAT[/]"</w:t>
        <w:br w:clear="none"/>
      </w:r>
      <w:r>
        <w:t xml:space="preserve">);</w:t>
        <w:br w:clear="none"/>
        <w:t xml:space="preserve">drives.AddColumn(</w:t>
        <w:br w:clear="none"/>
      </w:r>
      <w:r>
        <w:rPr>
          <w:rStyle w:val="Text4"/>
        </w:rPr>
        <w:t xml:space="preserve">new</w:t>
        <w:br w:clear="none"/>
      </w:r>
      <w:r>
        <w:t xml:space="preserve"> TableColumn(</w:t>
        <w:br w:clear="none"/>
        <w:t xml:space="preserve">  </w:t>
        <w:br w:clear="none"/>
      </w:r>
      <w:r>
        <w:rPr>
          <w:rStyle w:val="Text2"/>
        </w:rPr>
        <w:t xml:space="preserve">"[blue]SIZE (BYTES)[/]"</w:t>
        <w:br w:clear="none"/>
      </w:r>
      <w:r>
        <w:t xml:space="preserve">).RightAligned());</w:t>
        <w:br w:clear="none"/>
        <w:t xml:space="preserve">drives.AddColumn(</w:t>
        <w:br w:clear="none"/>
      </w:r>
      <w:r>
        <w:rPr>
          <w:rStyle w:val="Text4"/>
        </w:rPr>
        <w:t xml:space="preserve">new</w:t>
        <w:br w:clear="none"/>
      </w:r>
      <w:r>
        <w:t xml:space="preserve"> TableColumn(</w:t>
        <w:br w:clear="none"/>
        <w:t xml:space="preserve">  </w:t>
        <w:br w:clear="none"/>
      </w:r>
      <w:r>
        <w:rPr>
          <w:rStyle w:val="Text2"/>
        </w:rPr>
        <w:t xml:space="preserve">"[blue]FREE SPACE[/]"</w:t>
        <w:br w:clear="none"/>
      </w:r>
      <w:r>
        <w:t xml:space="preserve">).RightAligned());</w:t>
        <w:br w:clear="none"/>
      </w:r>
      <w:r>
        <w:rPr>
          <w:rStyle w:val="Text4"/>
        </w:rPr>
        <w:t xml:space="preserve">foreach</w:t>
        <w:br w:clear="none"/>
      </w:r>
      <w:r>
        <w:t xml:space="preserve"> (DriveInfo drive </w:t>
        <w:br w:clear="none"/>
      </w:r>
      <w:r>
        <w:rPr>
          <w:rStyle w:val="Text4"/>
        </w:rPr>
        <w:t xml:space="preserve">in</w:t>
        <w:br w:clear="none"/>
      </w:r>
      <w:r>
        <w:t xml:space="preserve"> DriveInfo.GetDrives())</w:t>
        <w:br w:clear="none"/>
        <w:t xml:space="preserve">{</w:t>
        <w:br w:clear="none"/>
        <w:t xml:space="preserve">  </w:t>
        <w:br w:clear="none"/>
      </w:r>
      <w:r>
        <w:rPr>
          <w:rStyle w:val="Text4"/>
        </w:rPr>
        <w:t xml:space="preserve">if</w:t>
        <w:br w:clear="none"/>
      </w:r>
      <w:r>
        <w:t xml:space="preserve"> (drive.IsReady)</w:t>
        <w:br w:clear="none"/>
        <w:t xml:space="preserve">  {</w:t>
        <w:br w:clear="none"/>
        <w:t xml:space="preserve">    drives.AddRow(drive.Name, drive.DriveType.ToString(), </w:t>
        <w:br w:clear="none"/>
        <w:t xml:space="preserve">      drive.DriveFormat, drive.TotalSize.ToString(</w:t>
        <w:br w:clear="none"/>
      </w:r>
      <w:r>
        <w:rPr>
          <w:rStyle w:val="Text2"/>
        </w:rPr>
        <w:t xml:space="preserve">"N0"</w:t>
        <w:br w:clear="none"/>
      </w:r>
      <w:r>
        <w:t xml:space="preserve">), </w:t>
        <w:br w:clear="none"/>
        <w:t xml:space="preserve">      drive.AvailableFreeSpace.ToString(</w:t>
        <w:br w:clear="none"/>
      </w:r>
      <w:r>
        <w:rPr>
          <w:rStyle w:val="Text2"/>
        </w:rPr>
        <w:t xml:space="preserve">"N0"</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drives.AddRow(drive.Name, drive.DriveType.ToString(),</w:t>
        <w:br w:clear="none"/>
        <w:t xml:space="preserve">      </w:t>
        <w:br w:clear="none"/>
      </w:r>
      <w:r>
        <w:rPr>
          <w:rStyle w:val="Text12"/>
        </w:rPr>
        <w:t xml:space="preserve">string</w:t>
        <w:br w:clear="none"/>
      </w:r>
      <w:r>
        <w:t xml:space="preserve">.Empty, </w:t>
        <w:br w:clear="none"/>
      </w:r>
      <w:r>
        <w:rPr>
          <w:rStyle w:val="Text12"/>
        </w:rPr>
        <w:t xml:space="preserve">string</w:t>
        <w:br w:clear="none"/>
      </w:r>
      <w:r>
        <w:t xml:space="preserve">.Empty, </w:t>
        <w:br w:clear="none"/>
      </w:r>
      <w:r>
        <w:rPr>
          <w:rStyle w:val="Text12"/>
        </w:rPr>
        <w:t xml:space="preserve">string</w:t>
        <w:br w:clear="none"/>
      </w:r>
      <w:r>
        <w:t xml:space="preserve">.Empty);</w:t>
        <w:br w:clear="none"/>
        <w:t xml:space="preserve">  }</w:t>
        <w:br w:clear="none"/>
        <w:t xml:space="preserve">}</w:t>
        <w:br w:clear="none"/>
        <w:t xml:space="preserve">AnsiConsole.Write(drives);</w:t>
        <w:br w:clear="none"/>
      </w:r>
    </w:p>
    <w:p>
      <w:pPr>
        <w:pStyle w:val="Para 02"/>
      </w:pPr>
      <w:r>
        <w:rPr>
          <w:rStyle w:val="Text1"/>
        </w:rPr>
        <w:t>Good Practice</w:t>
      </w:r>
      <w:r>
        <w:t xml:space="preserve">: Check that a drive is ready before reading properties such as </w:t>
      </w:r>
      <w:r>
        <w:rPr>
          <w:rStyle w:val="Text0"/>
        </w:rPr>
        <w:t xml:space="preserve">TotalSize</w:t>
        <w:br w:clear="none"/>
      </w:r>
      <w:r>
        <w:t>, or you will see an exception thrown with removable drives.</w:t>
      </w:r>
    </w:p>
    <w:p>
      <w:pPr>
        <w:pStyle w:val="Normal"/>
      </w:pPr>
      <w:r>
        <w:t xml:space="preserve">On Linux, by default, your console app will only have permission to read the </w:t>
      </w:r>
      <w:r>
        <w:rPr>
          <w:rStyle w:val="Text0"/>
        </w:rPr>
        <w:t xml:space="preserve">Name</w:t>
        <w:br w:clear="none"/>
      </w:r>
      <w:r>
        <w:t xml:space="preserve"> and </w:t>
      </w:r>
      <w:r>
        <w:rPr>
          <w:rStyle w:val="Text0"/>
        </w:rPr>
        <w:t xml:space="preserve">DriveType</w:t>
        <w:br w:clear="none"/>
      </w:r>
      <w:r>
        <w:t xml:space="preserve"> properties when run as a normal user. An </w:t>
      </w:r>
      <w:r>
        <w:rPr>
          <w:rStyle w:val="Text0"/>
        </w:rPr>
        <w:t xml:space="preserve">UnauthorizedAccessException</w:t>
        <w:br w:clear="none"/>
      </w:r>
      <w:r>
        <w:t xml:space="preserve"> is thrown for </w:t>
      </w:r>
      <w:r>
        <w:rPr>
          <w:rStyle w:val="Text0"/>
        </w:rPr>
        <w:t xml:space="preserve">DriveFormat</w:t>
        <w:br w:clear="none"/>
      </w:r>
      <w:r>
        <w:t xml:space="preserve">, </w:t>
      </w:r>
      <w:r>
        <w:rPr>
          <w:rStyle w:val="Text0"/>
        </w:rPr>
        <w:t xml:space="preserve">TotalSize</w:t>
        <w:br w:clear="none"/>
      </w:r>
      <w:r>
        <w:t xml:space="preserve">, and </w:t>
      </w:r>
      <w:r>
        <w:rPr>
          <w:rStyle w:val="Text0"/>
        </w:rPr>
        <w:t xml:space="preserve">AvailableFreeSpace</w:t>
        <w:br w:clear="none"/>
      </w:r>
      <w:r>
        <w:t xml:space="preserve">. Run the console app as superuser to avoid this issue, as shown in the following command: </w:t>
      </w:r>
      <w:r>
        <w:rPr>
          <w:rStyle w:val="Text0"/>
        </w:rPr>
        <w:t xml:space="preserve">sudo dotnet run</w:t>
        <w:br w:clear="none"/>
      </w:r>
      <w:r>
        <w:t xml:space="preserve">. Using </w:t>
      </w:r>
      <w:r>
        <w:rPr>
          <w:rStyle w:val="Text0"/>
        </w:rPr>
        <w:t xml:space="preserve">sudo</w:t>
        <w:br w:clear="none"/>
      </w:r>
      <w:r>
        <w:t xml:space="preserve"> is fine in a development environment, but in a production environment, it’s recommended to edit your permissions to avoid running with elevated permissions. On Linux, the name and drive format columns might also need to be wider, for example, 55 and 12 characters wide respectively.</w:t>
      </w:r>
    </w:p>
    <w:p>
      <w:pPr>
        <w:numPr>
          <w:ilvl w:val="0"/>
          <w:numId w:val="438"/>
        </w:numPr>
        <w:pStyle w:val="Para 01"/>
      </w:pPr>
      <w:r>
        <w:t xml:space="preserve">Run the </w:t>
      </w:r>
      <w:r>
        <w:rPr>
          <w:rStyle w:val="Text63"/>
        </w:rPr>
        <w:bookmarkStart w:id="2185" w:name="_idIndexMarker1551"/>
        <w:t/>
        <w:bookmarkEnd w:id="2185"/>
      </w:r>
      <w:r>
        <w:t xml:space="preserve">code and view the result, as shown in </w:t>
      </w:r>
      <w:r>
        <w:rPr>
          <w:rStyle w:val="Text5"/>
        </w:rPr>
        <w:t>Figure 9.3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49500"/>
            <wp:effectExtent l="0" r="0" t="0" b="0"/>
            <wp:wrapTopAndBottom/>
            <wp:docPr id="109" name="B19586_09_03.png" descr="A screenshot of a computer  Description automatically generated"/>
            <wp:cNvGraphicFramePr>
              <a:graphicFrameLocks noChangeAspect="1"/>
            </wp:cNvGraphicFramePr>
            <a:graphic>
              <a:graphicData uri="http://schemas.openxmlformats.org/drawingml/2006/picture">
                <pic:pic>
                  <pic:nvPicPr>
                    <pic:cNvPr id="0" name="B19586_09_03.png" descr="A screenshot of a computer  Description automatically generated"/>
                    <pic:cNvPicPr/>
                  </pic:nvPicPr>
                  <pic:blipFill>
                    <a:blip r:embed="rId110"/>
                    <a:stretch>
                      <a:fillRect/>
                    </a:stretch>
                  </pic:blipFill>
                  <pic:spPr>
                    <a:xfrm>
                      <a:off x="0" y="0"/>
                      <a:ext cx="4406900" cy="2349500"/>
                    </a:xfrm>
                    <a:prstGeom prst="rect">
                      <a:avLst/>
                    </a:prstGeom>
                  </pic:spPr>
                </pic:pic>
              </a:graphicData>
            </a:graphic>
          </wp:anchor>
        </w:drawing>
      </w:r>
      <w:r>
        <w:rPr>
          <w:lang w:bidi="en" w:val="en" w:eastAsia="en"/>
        </w:rPr>
        <w:t xml:space="preserve"> </w:t>
      </w:r>
    </w:p>
    <w:p>
      <w:pPr>
        <w:pStyle w:val="Para 08"/>
      </w:pPr>
      <w:r>
        <w:t>Figure 9.3: Showing drive information on Windows and macOS</w:t>
      </w:r>
    </w:p>
    <w:p>
      <w:bookmarkStart w:id="2186" w:name="Managing_directories"/>
      <w:pPr>
        <w:pStyle w:val="Heading 2"/>
      </w:pPr>
      <w:r>
        <w:t>Managing directories</w:t>
      </w:r>
      <w:bookmarkEnd w:id="2186"/>
    </w:p>
    <w:p>
      <w:pPr>
        <w:pStyle w:val="Normal"/>
      </w:pPr>
      <w:r>
        <w:t xml:space="preserve">To manage </w:t>
      </w:r>
      <w:r>
        <w:rPr>
          <w:rStyle w:val="Text63"/>
        </w:rPr>
        <w:bookmarkStart w:id="2187" w:name="_idIndexMarker1552"/>
        <w:t/>
        <w:bookmarkEnd w:id="2187"/>
      </w:r>
      <w:r>
        <w:t xml:space="preserve">directories, use the </w:t>
      </w:r>
      <w:r>
        <w:rPr>
          <w:rStyle w:val="Text0"/>
        </w:rPr>
        <w:t xml:space="preserve">Directory</w:t>
        <w:br w:clear="none"/>
      </w:r>
      <w:r>
        <w:t xml:space="preserve">, </w:t>
      </w:r>
      <w:r>
        <w:rPr>
          <w:rStyle w:val="Text0"/>
        </w:rPr>
        <w:t xml:space="preserve">Path</w:t>
        <w:br w:clear="none"/>
      </w:r>
      <w:r>
        <w:t xml:space="preserve">, and </w:t>
      </w:r>
      <w:r>
        <w:rPr>
          <w:rStyle w:val="Text0"/>
        </w:rPr>
        <w:t xml:space="preserve">Environment</w:t>
        <w:br w:clear="none"/>
      </w:r>
      <w:r>
        <w:t xml:space="preserve"> static classes. These types include many members to work with the filesystem.</w:t>
      </w:r>
    </w:p>
    <w:p>
      <w:pPr>
        <w:pStyle w:val="Normal"/>
      </w:pPr>
      <w:r>
        <w:t>When constructing custom paths, you must be careful to write your code so that it makes no assumptions about the platform, for example, what to use for the directory separator character:</w:t>
      </w:r>
    </w:p>
    <w:p>
      <w:pPr>
        <w:numPr>
          <w:ilvl w:val="0"/>
          <w:numId w:val="439"/>
        </w:numPr>
        <w:pStyle w:val="Para 01"/>
      </w:pPr>
      <w:r>
        <w:t xml:space="preserve">In </w:t>
      </w:r>
      <w:r>
        <w:rPr>
          <w:rStyle w:val="Text0"/>
        </w:rPr>
        <w:t xml:space="preserve">Program.cs</w:t>
        <w:br w:clear="none"/>
      </w:r>
      <w:r>
        <w:t>, write statements to do the following:</w:t>
      </w:r>
    </w:p>
    <w:p>
      <w:pPr>
        <w:numPr>
          <w:ilvl w:val="1"/>
          <w:numId w:val="439"/>
        </w:numPr>
        <w:pStyle w:val="Para 01"/>
      </w:pPr>
      <w:r>
        <w:t xml:space="preserve">Define a custom path under the user’s home directory by creating an array of strings for the directory names, and then properly combine them with the </w:t>
      </w:r>
      <w:r>
        <w:rPr>
          <w:rStyle w:val="Text0"/>
        </w:rPr>
        <w:t xml:space="preserve">Path</w:t>
        <w:br w:clear="none"/>
      </w:r>
      <w:r>
        <w:t xml:space="preserve"> type’s </w:t>
      </w:r>
      <w:r>
        <w:rPr>
          <w:rStyle w:val="Text0"/>
        </w:rPr>
        <w:t xml:space="preserve">Combine</w:t>
        <w:br w:clear="none"/>
      </w:r>
      <w:r>
        <w:t xml:space="preserve"> method.</w:t>
      </w:r>
    </w:p>
    <w:p>
      <w:pPr>
        <w:numPr>
          <w:ilvl w:val="1"/>
          <w:numId w:val="439"/>
        </w:numPr>
        <w:pStyle w:val="Para 01"/>
      </w:pPr>
      <w:r>
        <w:t xml:space="preserve">Check for the existence of the custom directory path using the </w:t>
      </w:r>
      <w:r>
        <w:rPr>
          <w:rStyle w:val="Text0"/>
        </w:rPr>
        <w:t xml:space="preserve">Exists</w:t>
        <w:br w:clear="none"/>
      </w:r>
      <w:r>
        <w:t xml:space="preserve"> method of the </w:t>
      </w:r>
      <w:r>
        <w:rPr>
          <w:rStyle w:val="Text0"/>
        </w:rPr>
        <w:t xml:space="preserve">Directory</w:t>
        <w:br w:clear="none"/>
      </w:r>
      <w:r>
        <w:t xml:space="preserve"> class.</w:t>
      </w:r>
    </w:p>
    <w:p>
      <w:pPr>
        <w:numPr>
          <w:ilvl w:val="1"/>
          <w:numId w:val="439"/>
        </w:numPr>
        <w:pStyle w:val="Para 01"/>
      </w:pPr>
      <w:r>
        <w:t>Create and</w:t>
      </w:r>
      <w:r>
        <w:rPr>
          <w:rStyle w:val="Text63"/>
        </w:rPr>
        <w:bookmarkStart w:id="2188" w:name="_idIndexMarker1553"/>
        <w:t/>
        <w:bookmarkEnd w:id="2188"/>
      </w:r>
      <w:r>
        <w:t xml:space="preserve"> then delete the directory, including files and subdirectories within it, using the </w:t>
      </w:r>
      <w:r>
        <w:rPr>
          <w:rStyle w:val="Text0"/>
        </w:rPr>
        <w:t xml:space="preserve">CreateDirectory</w:t>
        <w:br w:clear="none"/>
      </w:r>
      <w:r>
        <w:t xml:space="preserve"> and </w:t>
      </w:r>
      <w:r>
        <w:rPr>
          <w:rStyle w:val="Text0"/>
        </w:rPr>
        <w:t xml:space="preserve">Delete</w:t>
        <w:br w:clear="none"/>
      </w:r>
      <w:r>
        <w:t xml:space="preserve"> methods of the </w:t>
      </w:r>
      <w:r>
        <w:rPr>
          <w:rStyle w:val="Text0"/>
        </w:rPr>
        <w:t xml:space="preserve">Directory</w:t>
        <w:br w:clear="none"/>
      </w:r>
      <w:r>
        <w:t xml:space="preserve"> class: </w:t>
      </w:r>
    </w:p>
    <w:p>
      <w:pPr>
        <w:pStyle w:val="Para 04"/>
      </w:pPr>
      <w:r>
        <w:t xml:space="preserve">SectionTitle(</w:t>
        <w:br w:clear="none"/>
      </w:r>
      <w:r>
        <w:rPr>
          <w:rStyle w:val="Text2"/>
        </w:rPr>
        <w:t xml:space="preserve">"Managing directories"</w:t>
        <w:br w:clear="none"/>
      </w:r>
      <w:r>
        <w:t xml:space="preserve">);</w:t>
        <w:br w:clear="none"/>
      </w:r>
      <w:r>
        <w:rPr>
          <w:rStyle w:val="Text12"/>
        </w:rPr>
        <w:t xml:space="preserve">string</w:t>
        <w:br w:clear="none"/>
      </w:r>
      <w:r>
        <w:t xml:space="preserve"> newFolder = Combine(</w:t>
        <w:br w:clear="none"/>
        <w:t xml:space="preserve">  GetFolderPath(SpecialFolder.Personal), </w:t>
        <w:br w:clear="none"/>
      </w:r>
      <w:r>
        <w:rPr>
          <w:rStyle w:val="Text2"/>
        </w:rPr>
        <w:t xml:space="preserve">"NewFolder"</w:t>
        <w:br w:clear="none"/>
      </w:r>
      <w:r>
        <w:t xml:space="preserve">);</w:t>
        <w:br w:clear="none"/>
        <w:t xml:space="preserve">WriteLine(</w:t>
        <w:br w:clear="none"/>
      </w:r>
      <w:r>
        <w:rPr>
          <w:rStyle w:val="Text2"/>
        </w:rPr>
        <w:t xml:space="preserve">$"Working with: </w:t>
        <w:br w:clear="none"/>
      </w:r>
      <w:r>
        <w:rPr>
          <w:rStyle w:val="Text8"/>
        </w:rPr>
        <w:t xml:space="preserve">{newFolder}</w:t>
        <w:br w:clear="none"/>
      </w:r>
      <w:r>
        <w:rPr>
          <w:rStyle w:val="Text2"/>
        </w:rPr>
        <w:t xml:space="preserve">"</w:t>
        <w:br w:clear="none"/>
      </w:r>
      <w:r>
        <w:t xml:space="preserve">);</w:t>
        <w:br w:clear="none"/>
      </w:r>
      <w:r>
        <w:rPr>
          <w:rStyle w:val="Text3"/>
        </w:rPr>
        <w:t xml:space="preserve">// We must explicitly say which Exists method to use </w:t>
        <w:br w:clear="none"/>
      </w:r>
      <w:r>
        <w:t xml:space="preserve"/>
        <w:br w:clear="none"/>
      </w:r>
      <w:r>
        <w:rPr>
          <w:rStyle w:val="Text3"/>
        </w:rPr>
        <w:t xml:space="preserve">// because we statically imported both Path and Directory.</w:t>
        <w:br w:clear="none"/>
      </w:r>
      <w:r>
        <w:t xml:space="preserve"/>
        <w:br w:clear="none"/>
        <w:t xml:space="preserve">WriteLine(</w:t>
        <w:br w:clear="none"/>
      </w:r>
      <w:r>
        <w:rPr>
          <w:rStyle w:val="Text2"/>
        </w:rPr>
        <w:t xml:space="preserve">$"Does it exist? </w:t>
        <w:br w:clear="none"/>
      </w:r>
      <w:r>
        <w:rPr>
          <w:rStyle w:val="Text8"/>
        </w:rPr>
        <w:t xml:space="preserve">{Path.Exists(newFolder)}</w:t>
        <w:br w:clear="none"/>
      </w:r>
      <w:r>
        <w:rPr>
          <w:rStyle w:val="Text2"/>
        </w:rPr>
        <w:t xml:space="preserve">"</w:t>
        <w:br w:clear="none"/>
      </w:r>
      <w:r>
        <w:t xml:space="preserve">);</w:t>
        <w:br w:clear="none"/>
        <w:t xml:space="preserve">WriteLine(</w:t>
        <w:br w:clear="none"/>
      </w:r>
      <w:r>
        <w:rPr>
          <w:rStyle w:val="Text2"/>
        </w:rPr>
        <w:t xml:space="preserve">"Creating it..."</w:t>
        <w:br w:clear="none"/>
      </w:r>
      <w:r>
        <w:t xml:space="preserve">);</w:t>
        <w:br w:clear="none"/>
        <w:t xml:space="preserve">CreateDirectory(newFolder);</w:t>
        <w:br w:clear="none"/>
      </w:r>
      <w:r>
        <w:rPr>
          <w:rStyle w:val="Text3"/>
        </w:rPr>
        <w:t xml:space="preserve">// Let's use the Directory.Exists method this time.</w:t>
        <w:br w:clear="none"/>
      </w:r>
      <w:r>
        <w:t xml:space="preserve"/>
        <w:br w:clear="none"/>
        <w:t xml:space="preserve">WriteLine(</w:t>
        <w:br w:clear="none"/>
      </w:r>
      <w:r>
        <w:rPr>
          <w:rStyle w:val="Text2"/>
        </w:rPr>
        <w:t xml:space="preserve">$"Does it exist? </w:t>
        <w:br w:clear="none"/>
      </w:r>
      <w:r>
        <w:rPr>
          <w:rStyle w:val="Text8"/>
        </w:rPr>
        <w:t xml:space="preserve">{Directory.Exists(newFolder)}</w:t>
        <w:br w:clear="none"/>
      </w:r>
      <w:r>
        <w:rPr>
          <w:rStyle w:val="Text2"/>
        </w:rPr>
        <w:t xml:space="preserve">"</w:t>
        <w:br w:clear="none"/>
      </w:r>
      <w:r>
        <w:t xml:space="preserve">);</w:t>
        <w:br w:clear="none"/>
        <w:t xml:space="preserve">Write(</w:t>
        <w:br w:clear="none"/>
      </w:r>
      <w:r>
        <w:rPr>
          <w:rStyle w:val="Text2"/>
        </w:rPr>
        <w:t xml:space="preserve">"</w:t>
        <w:br w:clear="none"/>
        <w:t xml:space="preserve">Confirm the directory exists, and then press any key."</w:t>
        <w:br w:clear="none"/>
      </w:r>
      <w:r>
        <w:t xml:space="preserve">);</w:t>
        <w:br w:clear="none"/>
        <w:t xml:space="preserve">ReadKey(intercept: </w:t>
        <w:br w:clear="none"/>
      </w:r>
      <w:r>
        <w:rPr>
          <w:rStyle w:val="Text22"/>
        </w:rPr>
        <w:t xml:space="preserve">true</w:t>
        <w:br w:clear="none"/>
      </w:r>
      <w:r>
        <w:t xml:space="preserve">);</w:t>
        <w:br w:clear="none"/>
        <w:t xml:space="preserve">WriteLine(</w:t>
        <w:br w:clear="none"/>
      </w:r>
      <w:r>
        <w:rPr>
          <w:rStyle w:val="Text2"/>
        </w:rPr>
        <w:t xml:space="preserve">"Deleting it..."</w:t>
        <w:br w:clear="none"/>
      </w:r>
      <w:r>
        <w:t xml:space="preserve">);</w:t>
        <w:br w:clear="none"/>
        <w:t xml:space="preserve">Delete(newFolder, recursive: </w:t>
        <w:br w:clear="none"/>
      </w:r>
      <w:r>
        <w:rPr>
          <w:rStyle w:val="Text22"/>
        </w:rPr>
        <w:t xml:space="preserve">true</w:t>
        <w:br w:clear="none"/>
      </w:r>
      <w:r>
        <w:t xml:space="preserve">);</w:t>
        <w:br w:clear="none"/>
        <w:t xml:space="preserve">WriteLine(</w:t>
        <w:br w:clear="none"/>
      </w:r>
      <w:r>
        <w:rPr>
          <w:rStyle w:val="Text2"/>
        </w:rPr>
        <w:t xml:space="preserve">$"Does it exist? </w:t>
        <w:br w:clear="none"/>
      </w:r>
      <w:r>
        <w:rPr>
          <w:rStyle w:val="Text8"/>
        </w:rPr>
        <w:t xml:space="preserve">{Path.Exists(newFolder)}</w:t>
        <w:br w:clear="none"/>
      </w:r>
      <w:r>
        <w:rPr>
          <w:rStyle w:val="Text2"/>
        </w:rPr>
        <w:t xml:space="preserve">"</w:t>
        <w:br w:clear="none"/>
      </w:r>
      <w:r>
        <w:t xml:space="preserve">);</w:t>
        <w:br w:clear="none"/>
      </w:r>
    </w:p>
    <w:p>
      <w:pPr>
        <w:pStyle w:val="Normal"/>
      </w:pPr>
      <w:r>
        <w:t xml:space="preserve">In .NET 6 and earlier, only the </w:t>
      </w:r>
      <w:r>
        <w:rPr>
          <w:rStyle w:val="Text0"/>
        </w:rPr>
        <w:t xml:space="preserve">Directory</w:t>
        <w:br w:clear="none"/>
      </w:r>
      <w:r>
        <w:t xml:space="preserve"> class had an </w:t>
      </w:r>
      <w:r>
        <w:rPr>
          <w:rStyle w:val="Text0"/>
        </w:rPr>
        <w:t xml:space="preserve">Exists</w:t>
        <w:br w:clear="none"/>
      </w:r>
      <w:r>
        <w:t xml:space="preserve"> method. In .NET 7 or later, the </w:t>
      </w:r>
      <w:r>
        <w:rPr>
          <w:rStyle w:val="Text0"/>
        </w:rPr>
        <w:t xml:space="preserve">Path</w:t>
        <w:br w:clear="none"/>
      </w:r>
      <w:r>
        <w:t xml:space="preserve"> class also has an </w:t>
      </w:r>
      <w:r>
        <w:rPr>
          <w:rStyle w:val="Text0"/>
        </w:rPr>
        <w:t xml:space="preserve">Exists</w:t>
        <w:br w:clear="none"/>
      </w:r>
      <w:r>
        <w:t xml:space="preserve"> method. Both can be used to check for the existence of a path.</w:t>
      </w:r>
    </w:p>
    <w:p>
      <w:pPr>
        <w:numPr>
          <w:ilvl w:val="0"/>
          <w:numId w:val="440"/>
        </w:numPr>
        <w:pStyle w:val="Para 01"/>
      </w:pPr>
      <w:r>
        <w:t>Run the code, view</w:t>
      </w:r>
      <w:r>
        <w:rPr>
          <w:rStyle w:val="Text63"/>
        </w:rPr>
        <w:bookmarkStart w:id="2189" w:name="_idIndexMarker1554"/>
        <w:t/>
        <w:bookmarkEnd w:id="2189"/>
      </w:r>
      <w:r>
        <w:t xml:space="preserve"> the result, and use your favorite file management tool to confirm that the directory has been created before pressing </w:t>
      </w:r>
      <w:r>
        <w:rPr>
          <w:rStyle w:val="Text5"/>
        </w:rPr>
        <w:t>Enter</w:t>
      </w:r>
      <w:r>
        <w:t xml:space="preserve"> to delete it, as shown in the following output: </w:t>
      </w:r>
    </w:p>
    <w:p>
      <w:pPr>
        <w:pStyle w:val="Para 05"/>
      </w:pPr>
      <w:r>
        <w:t xml:space="preserve">Working with: C:\Users\markj\OneDrive\Documents\NewFolder </w:t>
        <w:br w:clear="none"/>
        <w:t xml:space="preserve">Does it exist? False</w:t>
        <w:br w:clear="none"/>
        <w:t xml:space="preserve">Creating it...</w:t>
        <w:br w:clear="none"/>
        <w:t xml:space="preserve">Does it exist? True</w:t>
        <w:br w:clear="none"/>
        <w:t xml:space="preserve">Confirm the directory exists, and then press any key.</w:t>
        <w:br w:clear="none"/>
        <w:t xml:space="preserve">Deleting it...</w:t>
        <w:br w:clear="none"/>
        <w:t xml:space="preserve">Does it exist? False</w:t>
        <w:br w:clear="none"/>
      </w:r>
    </w:p>
    <w:p>
      <w:bookmarkStart w:id="2190" w:name="Managing_files"/>
      <w:pPr>
        <w:pStyle w:val="Heading 2"/>
      </w:pPr>
      <w:r>
        <w:t>Managing files</w:t>
      </w:r>
      <w:bookmarkEnd w:id="2190"/>
    </w:p>
    <w:p>
      <w:pPr>
        <w:pStyle w:val="Normal"/>
      </w:pPr>
      <w:r>
        <w:t>When working with files, you can</w:t>
      </w:r>
      <w:r>
        <w:rPr>
          <w:rStyle w:val="Text63"/>
        </w:rPr>
        <w:bookmarkStart w:id="2191" w:name="_idIndexMarker1555"/>
        <w:t/>
        <w:bookmarkEnd w:id="2191"/>
      </w:r>
      <w:r>
        <w:t xml:space="preserve"> statically import the file type, just as we did for the directory type. However, for the next example, we will not do so because it has some of the same methods as the directory type, and they would conflict. The file type has a short enough name not to matter in this case. The steps are as follows:</w:t>
      </w:r>
    </w:p>
    <w:p>
      <w:pPr>
        <w:numPr>
          <w:ilvl w:val="0"/>
          <w:numId w:val="441"/>
        </w:numPr>
        <w:pStyle w:val="Para 01"/>
      </w:pPr>
      <w:r>
        <w:t xml:space="preserve">In </w:t>
      </w:r>
      <w:r>
        <w:rPr>
          <w:rStyle w:val="Text0"/>
        </w:rPr>
        <w:t xml:space="preserve">Program.cs</w:t>
        <w:br w:clear="none"/>
      </w:r>
      <w:r>
        <w:t>, write statements to do the following:</w:t>
      </w:r>
    </w:p>
    <w:p>
      <w:pPr>
        <w:numPr>
          <w:ilvl w:val="2"/>
          <w:numId w:val="441"/>
        </w:numPr>
        <w:pStyle w:val="Para 01"/>
      </w:pPr>
      <w:r>
        <w:t>Check for the existence of a file.</w:t>
      </w:r>
    </w:p>
    <w:p>
      <w:pPr>
        <w:numPr>
          <w:ilvl w:val="2"/>
          <w:numId w:val="441"/>
        </w:numPr>
        <w:pStyle w:val="Para 01"/>
      </w:pPr>
      <w:r>
        <w:t>Create a text file.</w:t>
      </w:r>
    </w:p>
    <w:p>
      <w:pPr>
        <w:numPr>
          <w:ilvl w:val="2"/>
          <w:numId w:val="441"/>
        </w:numPr>
        <w:pStyle w:val="Para 01"/>
      </w:pPr>
      <w:r>
        <w:t>Write a line of text to the file.</w:t>
      </w:r>
    </w:p>
    <w:p>
      <w:pPr>
        <w:numPr>
          <w:ilvl w:val="2"/>
          <w:numId w:val="441"/>
        </w:numPr>
        <w:pStyle w:val="Para 01"/>
      </w:pPr>
      <w:r>
        <w:t xml:space="preserve">Close the file to release system resources and file locks (this would normally be done inside a </w:t>
      </w:r>
      <w:r>
        <w:rPr>
          <w:rStyle w:val="Text0"/>
        </w:rPr>
        <w:t xml:space="preserve">try</w:t>
        <w:br w:clear="none"/>
      </w:r>
      <w:r>
        <w:t>-</w:t>
      </w:r>
      <w:r>
        <w:rPr>
          <w:rStyle w:val="Text0"/>
        </w:rPr>
        <w:t xml:space="preserve">finally</w:t>
        <w:br w:clear="none"/>
      </w:r>
      <w:r>
        <w:t xml:space="preserve"> statement block to ensure that the file is closed even if an exception occurs when writing to it).</w:t>
      </w:r>
    </w:p>
    <w:p>
      <w:pPr>
        <w:numPr>
          <w:ilvl w:val="2"/>
          <w:numId w:val="441"/>
        </w:numPr>
        <w:pStyle w:val="Para 01"/>
      </w:pPr>
      <w:r>
        <w:t>Copy the file to a backup.</w:t>
      </w:r>
    </w:p>
    <w:p>
      <w:pPr>
        <w:numPr>
          <w:ilvl w:val="2"/>
          <w:numId w:val="441"/>
        </w:numPr>
        <w:pStyle w:val="Para 01"/>
      </w:pPr>
      <w:r>
        <w:t>Delete the original file.</w:t>
      </w:r>
    </w:p>
    <w:p>
      <w:pPr>
        <w:numPr>
          <w:ilvl w:val="2"/>
          <w:numId w:val="441"/>
        </w:numPr>
        <w:pStyle w:val="Para 01"/>
      </w:pPr>
      <w:r>
        <w:t xml:space="preserve">Read the backup file’s contents and then close it: </w:t>
      </w:r>
    </w:p>
    <w:p>
      <w:pPr>
        <w:pStyle w:val="Para 04"/>
      </w:pPr>
      <w:r>
        <w:t xml:space="preserve">SectionTitle(</w:t>
        <w:br w:clear="none"/>
      </w:r>
      <w:r>
        <w:rPr>
          <w:rStyle w:val="Text2"/>
        </w:rPr>
        <w:t xml:space="preserve">"Managing files"</w:t>
        <w:br w:clear="none"/>
      </w:r>
      <w:r>
        <w:t xml:space="preserve">);</w:t>
        <w:br w:clear="none"/>
      </w:r>
      <w:r>
        <w:rPr>
          <w:rStyle w:val="Text3"/>
        </w:rPr>
        <w:t xml:space="preserve">// Define a directory path to output files starting</w:t>
        <w:br w:clear="none"/>
      </w:r>
      <w:r>
        <w:t xml:space="preserve"/>
        <w:br w:clear="none"/>
      </w:r>
      <w:r>
        <w:rPr>
          <w:rStyle w:val="Text3"/>
        </w:rPr>
        <w:t xml:space="preserve">// in the user's folder.</w:t>
        <w:br w:clear="none"/>
      </w:r>
      <w:r>
        <w:t xml:space="preserve"/>
        <w:br w:clear="none"/>
      </w:r>
      <w:r>
        <w:rPr>
          <w:rStyle w:val="Text12"/>
        </w:rPr>
        <w:t xml:space="preserve">string</w:t>
        <w:br w:clear="none"/>
      </w:r>
      <w:r>
        <w:t xml:space="preserve"> dir = Combine(</w:t>
        <w:br w:clear="none"/>
        <w:t xml:space="preserve">  GetFolderPath(SpecialFolder.Personal), </w:t>
        <w:br w:clear="none"/>
      </w:r>
      <w:r>
        <w:rPr>
          <w:rStyle w:val="Text2"/>
        </w:rPr>
        <w:t xml:space="preserve">"OutputFiles"</w:t>
        <w:br w:clear="none"/>
      </w:r>
      <w:r>
        <w:t xml:space="preserve">);</w:t>
        <w:br w:clear="none"/>
        <w:t xml:space="preserve">CreateDirectory(dir);</w:t>
        <w:br w:clear="none"/>
      </w:r>
      <w:r>
        <w:rPr>
          <w:rStyle w:val="Text3"/>
        </w:rPr>
        <w:t xml:space="preserve">// Define file paths.</w:t>
        <w:br w:clear="none"/>
      </w:r>
      <w:r>
        <w:t xml:space="preserve"/>
        <w:br w:clear="none"/>
      </w:r>
      <w:r>
        <w:rPr>
          <w:rStyle w:val="Text12"/>
        </w:rPr>
        <w:t xml:space="preserve">string</w:t>
        <w:br w:clear="none"/>
      </w:r>
      <w:r>
        <w:t xml:space="preserve"> textFile = Combine(dir, </w:t>
        <w:br w:clear="none"/>
      </w:r>
      <w:r>
        <w:rPr>
          <w:rStyle w:val="Text2"/>
        </w:rPr>
        <w:t xml:space="preserve">"Dummy.txt"</w:t>
        <w:br w:clear="none"/>
      </w:r>
      <w:r>
        <w:t xml:space="preserve">);</w:t>
        <w:br w:clear="none"/>
      </w:r>
      <w:r>
        <w:rPr>
          <w:rStyle w:val="Text12"/>
        </w:rPr>
        <w:t xml:space="preserve">string</w:t>
        <w:br w:clear="none"/>
      </w:r>
      <w:r>
        <w:t xml:space="preserve"> backupFile = Combine(dir, </w:t>
        <w:br w:clear="none"/>
      </w:r>
      <w:r>
        <w:rPr>
          <w:rStyle w:val="Text2"/>
        </w:rPr>
        <w:t xml:space="preserve">"Dummy.bak"</w:t>
        <w:br w:clear="none"/>
      </w:r>
      <w:r>
        <w:t xml:space="preserve">);</w:t>
        <w:br w:clear="none"/>
        <w:t xml:space="preserve">WriteLine(</w:t>
        <w:br w:clear="none"/>
      </w:r>
      <w:r>
        <w:rPr>
          <w:rStyle w:val="Text2"/>
        </w:rPr>
        <w:t xml:space="preserve">$"Working with: </w:t>
        <w:br w:clear="none"/>
      </w:r>
      <w:r>
        <w:rPr>
          <w:rStyle w:val="Text8"/>
        </w:rPr>
        <w:t xml:space="preserve">{textFile}</w:t>
        <w:br w:clear="none"/>
      </w:r>
      <w:r>
        <w:rPr>
          <w:rStyle w:val="Text2"/>
        </w:rPr>
        <w:t xml:space="preserve">"</w:t>
        <w:br w:clear="none"/>
      </w:r>
      <w:r>
        <w:t xml:space="preserve">);</w:t>
        <w:br w:clear="none"/>
        <w:t xml:space="preserve">WriteLine(</w:t>
        <w:br w:clear="none"/>
      </w:r>
      <w:r>
        <w:rPr>
          <w:rStyle w:val="Text2"/>
        </w:rPr>
        <w:t xml:space="preserve">$"Does it exist? </w:t>
        <w:br w:clear="none"/>
      </w:r>
      <w:r>
        <w:rPr>
          <w:rStyle w:val="Text8"/>
        </w:rPr>
        <w:t xml:space="preserve">{File.Exists(textFile)}</w:t>
        <w:br w:clear="none"/>
      </w:r>
      <w:r>
        <w:rPr>
          <w:rStyle w:val="Text2"/>
        </w:rPr>
        <w:t xml:space="preserve">"</w:t>
        <w:br w:clear="none"/>
      </w:r>
      <w:r>
        <w:t xml:space="preserve">);</w:t>
        <w:br w:clear="none"/>
      </w:r>
      <w:r>
        <w:rPr>
          <w:rStyle w:val="Text3"/>
        </w:rPr>
        <w:t xml:space="preserve">// Create a new text file and write a line to it.</w:t>
        <w:br w:clear="none"/>
      </w:r>
      <w:r>
        <w:t xml:space="preserve"/>
        <w:br w:clear="none"/>
        <w:t xml:space="preserve">StreamWriter textWriter = File.CreateText(textFile);</w:t>
        <w:br w:clear="none"/>
        <w:t xml:space="preserve">textWriter.WriteLine(</w:t>
        <w:br w:clear="none"/>
      </w:r>
      <w:r>
        <w:rPr>
          <w:rStyle w:val="Text2"/>
        </w:rPr>
        <w:t xml:space="preserve">"Hello, C#!"</w:t>
        <w:br w:clear="none"/>
      </w:r>
      <w:r>
        <w:t xml:space="preserve">);</w:t>
        <w:br w:clear="none"/>
        <w:t xml:space="preserve">textWriter.Close(); </w:t>
        <w:br w:clear="none"/>
      </w:r>
      <w:r>
        <w:rPr>
          <w:rStyle w:val="Text3"/>
        </w:rPr>
        <w:t xml:space="preserve">// Close file and release resources.</w:t>
        <w:br w:clear="none"/>
      </w:r>
      <w:r>
        <w:t xml:space="preserve"/>
        <w:br w:clear="none"/>
        <w:t xml:space="preserve">WriteLine(</w:t>
        <w:br w:clear="none"/>
      </w:r>
      <w:r>
        <w:rPr>
          <w:rStyle w:val="Text2"/>
        </w:rPr>
        <w:t xml:space="preserve">$"Does it exist? </w:t>
        <w:br w:clear="none"/>
      </w:r>
      <w:r>
        <w:rPr>
          <w:rStyle w:val="Text8"/>
        </w:rPr>
        <w:t xml:space="preserve">{File.Exists(textFile)}</w:t>
        <w:br w:clear="none"/>
      </w:r>
      <w:r>
        <w:rPr>
          <w:rStyle w:val="Text2"/>
        </w:rPr>
        <w:t xml:space="preserve">"</w:t>
        <w:br w:clear="none"/>
      </w:r>
      <w:r>
        <w:t xml:space="preserve">);</w:t>
        <w:br w:clear="none"/>
      </w:r>
      <w:r>
        <w:rPr>
          <w:rStyle w:val="Text3"/>
        </w:rPr>
        <w:t xml:space="preserve">// Copy the file, and overwrite if it already exists.</w:t>
        <w:br w:clear="none"/>
      </w:r>
      <w:r>
        <w:t xml:space="preserve"/>
        <w:br w:clear="none"/>
        <w:t xml:space="preserve">File.Copy(sourceFileName: textFile,</w:t>
        <w:br w:clear="none"/>
        <w:t xml:space="preserve">  destFileName: backupFile, overwrite: </w:t>
        <w:br w:clear="none"/>
      </w:r>
      <w:r>
        <w:rPr>
          <w:rStyle w:val="Text22"/>
        </w:rPr>
        <w:t xml:space="preserve">true</w:t>
        <w:br w:clear="none"/>
      </w:r>
      <w:r>
        <w:t xml:space="preserve">);</w:t>
        <w:br w:clear="none"/>
        <w:t xml:space="preserve">WriteLine(</w:t>
        <w:br w:clear="none"/>
        <w:t xml:space="preserve">  </w:t>
        <w:br w:clear="none"/>
      </w:r>
      <w:r>
        <w:rPr>
          <w:rStyle w:val="Text2"/>
        </w:rPr>
        <w:t xml:space="preserve">$"Does </w:t>
        <w:br w:clear="none"/>
      </w:r>
      <w:r>
        <w:rPr>
          <w:rStyle w:val="Text8"/>
        </w:rPr>
        <w:t xml:space="preserve">{backupFile}</w:t>
        <w:br w:clear="none"/>
      </w:r>
      <w:r>
        <w:rPr>
          <w:rStyle w:val="Text2"/>
        </w:rPr>
        <w:t xml:space="preserve"> exist? </w:t>
        <w:br w:clear="none"/>
      </w:r>
      <w:r>
        <w:rPr>
          <w:rStyle w:val="Text8"/>
        </w:rPr>
        <w:t xml:space="preserve">{File.Exists(backupFile)}</w:t>
        <w:br w:clear="none"/>
      </w:r>
      <w:r>
        <w:rPr>
          <w:rStyle w:val="Text2"/>
        </w:rPr>
        <w:t xml:space="preserve">"</w:t>
        <w:br w:clear="none"/>
      </w:r>
      <w:r>
        <w:t xml:space="preserve">);</w:t>
        <w:br w:clear="none"/>
        <w:t xml:space="preserve">Write(</w:t>
        <w:br w:clear="none"/>
      </w:r>
      <w:r>
        <w:rPr>
          <w:rStyle w:val="Text2"/>
        </w:rPr>
        <w:t xml:space="preserve">"Confirm the files exist, and then press any key."</w:t>
        <w:br w:clear="none"/>
      </w:r>
      <w:r>
        <w:t xml:space="preserve">);</w:t>
        <w:br w:clear="none"/>
        <w:t xml:space="preserve">ReadKey(intercept: </w:t>
        <w:br w:clear="none"/>
      </w:r>
      <w:r>
        <w:rPr>
          <w:rStyle w:val="Text22"/>
        </w:rPr>
        <w:t xml:space="preserve">true</w:t>
        <w:br w:clear="none"/>
      </w:r>
      <w:r>
        <w:t xml:space="preserve">);</w:t>
        <w:br w:clear="none"/>
      </w:r>
      <w:r>
        <w:rPr>
          <w:rStyle w:val="Text3"/>
        </w:rPr>
        <w:t xml:space="preserve">// Delete the file.</w:t>
        <w:br w:clear="none"/>
      </w:r>
      <w:r>
        <w:t xml:space="preserve"/>
        <w:br w:clear="none"/>
        <w:t xml:space="preserve">File.Delete(textFile);</w:t>
        <w:br w:clear="none"/>
        <w:t xml:space="preserve">WriteLine(</w:t>
        <w:br w:clear="none"/>
      </w:r>
      <w:r>
        <w:rPr>
          <w:rStyle w:val="Text2"/>
        </w:rPr>
        <w:t xml:space="preserve">$"Does it exist? </w:t>
        <w:br w:clear="none"/>
      </w:r>
      <w:r>
        <w:rPr>
          <w:rStyle w:val="Text8"/>
        </w:rPr>
        <w:t xml:space="preserve">{File.Exists(textFile)}</w:t>
        <w:br w:clear="none"/>
      </w:r>
      <w:r>
        <w:rPr>
          <w:rStyle w:val="Text2"/>
        </w:rPr>
        <w:t xml:space="preserve">"</w:t>
        <w:br w:clear="none"/>
      </w:r>
      <w:r>
        <w:t xml:space="preserve">);</w:t>
        <w:br w:clear="none"/>
      </w:r>
      <w:r>
        <w:rPr>
          <w:rStyle w:val="Text3"/>
        </w:rPr>
        <w:t xml:space="preserve">// Read from the text file backup.</w:t>
        <w:br w:clear="none"/>
      </w:r>
      <w:r>
        <w:t xml:space="preserve"/>
        <w:br w:clear="none"/>
        <w:t xml:space="preserve">WriteLine(</w:t>
        <w:br w:clear="none"/>
      </w:r>
      <w:r>
        <w:rPr>
          <w:rStyle w:val="Text2"/>
        </w:rPr>
        <w:t xml:space="preserve">$"Reading contents of </w:t>
        <w:br w:clear="none"/>
      </w:r>
      <w:r>
        <w:rPr>
          <w:rStyle w:val="Text8"/>
        </w:rPr>
        <w:t xml:space="preserve">{backupFile}</w:t>
        <w:br w:clear="none"/>
      </w:r>
      <w:r>
        <w:rPr>
          <w:rStyle w:val="Text2"/>
        </w:rPr>
        <w:t xml:space="preserve">:"</w:t>
        <w:br w:clear="none"/>
      </w:r>
      <w:r>
        <w:t xml:space="preserve">);</w:t>
        <w:br w:clear="none"/>
        <w:t xml:space="preserve">StreamReader textReader = File.OpenText(backupFile); </w:t>
        <w:br w:clear="none"/>
        <w:t xml:space="preserve">WriteLine(textReader.ReadToEnd());</w:t>
        <w:br w:clear="none"/>
        <w:t xml:space="preserve">textReader.Close();</w:t>
        <w:br w:clear="none"/>
      </w:r>
    </w:p>
    <w:p>
      <w:pPr>
        <w:numPr>
          <w:ilvl w:val="0"/>
          <w:numId w:val="441"/>
        </w:numPr>
        <w:pStyle w:val="Para 01"/>
      </w:pPr>
      <w:r>
        <w:t xml:space="preserve">Run the code and </w:t>
      </w:r>
      <w:r>
        <w:rPr>
          <w:rStyle w:val="Text63"/>
        </w:rPr>
        <w:bookmarkStart w:id="2192" w:name="_idIndexMarker1556"/>
        <w:t/>
        <w:bookmarkEnd w:id="2192"/>
      </w:r>
      <w:r>
        <w:t xml:space="preserve">view the result, as shown in the following output: </w:t>
      </w:r>
    </w:p>
    <w:p>
      <w:pPr>
        <w:pStyle w:val="Para 05"/>
      </w:pPr>
      <w:r>
        <w:t xml:space="preserve">Working with: C:\Users\markj\OneDrive\Documents\OutputFiles\Dummy.txt </w:t>
        <w:br w:clear="none"/>
        <w:t xml:space="preserve">Does it exist? False</w:t>
        <w:br w:clear="none"/>
        <w:t xml:space="preserve">Does it exist? True</w:t>
        <w:br w:clear="none"/>
        <w:t xml:space="preserve">Does C:\Users\markj\OneDrive\Documents\OutputFiles\Dummy.bak exist? True </w:t>
        <w:br w:clear="none"/>
        <w:t xml:space="preserve">Confirm the files exist, and then press any key.</w:t>
        <w:br w:clear="none"/>
        <w:t xml:space="preserve">Does it exist? False</w:t>
        <w:br w:clear="none"/>
        <w:t xml:space="preserve">Reading contents of C:\Users\markj\OneDrive\Documents\OutputFiles\Dummy.bak:</w:t>
        <w:br w:clear="none"/>
        <w:t xml:space="preserve">Hello, C#!</w:t>
        <w:br w:clear="none"/>
      </w:r>
    </w:p>
    <w:p>
      <w:bookmarkStart w:id="2193" w:name="Managing_paths"/>
      <w:pPr>
        <w:pStyle w:val="Heading 2"/>
      </w:pPr>
      <w:r>
        <w:t>Managing paths</w:t>
      </w:r>
      <w:bookmarkEnd w:id="2193"/>
    </w:p>
    <w:p>
      <w:pPr>
        <w:pStyle w:val="Normal"/>
      </w:pPr>
      <w:r>
        <w:t xml:space="preserve">Sometimes, you need to work with </w:t>
      </w:r>
      <w:r>
        <w:rPr>
          <w:rStyle w:val="Text63"/>
        </w:rPr>
        <w:bookmarkStart w:id="2194" w:name="_idIndexMarker1557"/>
        <w:t/>
        <w:bookmarkEnd w:id="2194"/>
      </w:r>
      <w:r>
        <w:t xml:space="preserve">parts of a path; for example, you might want to extract just the folder name, the filename, or the extension. Sometimes, you need to generate temporary folders and filenames. You can do this with static methods of the </w:t>
      </w:r>
      <w:r>
        <w:rPr>
          <w:rStyle w:val="Text0"/>
        </w:rPr>
        <w:t xml:space="preserve">Path</w:t>
        <w:br w:clear="none"/>
      </w:r>
      <w:r>
        <w:t xml:space="preserve"> class:</w:t>
      </w:r>
    </w:p>
    <w:p>
      <w:pPr>
        <w:numPr>
          <w:ilvl w:val="0"/>
          <w:numId w:val="442"/>
        </w:numPr>
        <w:pStyle w:val="Para 01"/>
      </w:pPr>
      <w:r>
        <w:t xml:space="preserve">In </w:t>
      </w:r>
      <w:r>
        <w:rPr>
          <w:rStyle w:val="Text0"/>
        </w:rPr>
        <w:t xml:space="preserve">Program.cs</w:t>
        <w:br w:clear="none"/>
      </w:r>
      <w:r>
        <w:t xml:space="preserve">, add the following statements: </w:t>
      </w:r>
    </w:p>
    <w:p>
      <w:pPr>
        <w:pStyle w:val="Para 15"/>
      </w:pPr>
      <w:r>
        <w:rPr>
          <w:rStyle w:val="Text10"/>
        </w:rPr>
        <w:t xml:space="preserve">SectionTitle(</w:t>
        <w:br w:clear="none"/>
      </w:r>
      <w:r>
        <w:t xml:space="preserve">"Managing paths"</w:t>
        <w:br w:clear="none"/>
      </w:r>
      <w:r>
        <w:rPr>
          <w:rStyle w:val="Text10"/>
        </w:rPr>
        <w:t xml:space="preserve">);</w:t>
        <w:br w:clear="none"/>
        <w:t xml:space="preserve">WriteLine(</w:t>
        <w:br w:clear="none"/>
      </w:r>
      <w:r>
        <w:t xml:space="preserve">$"Folder Name: </w:t>
        <w:br w:clear="none"/>
      </w:r>
      <w:r>
        <w:rPr>
          <w:rStyle w:val="Text8"/>
        </w:rPr>
        <w:t xml:space="preserve">{GetDirectoryName(textFile)}</w:t>
        <w:br w:clear="none"/>
      </w:r>
      <w:r>
        <w:t xml:space="preserve">"</w:t>
        <w:br w:clear="none"/>
      </w:r>
      <w:r>
        <w:rPr>
          <w:rStyle w:val="Text10"/>
        </w:rPr>
        <w:t xml:space="preserve">); </w:t>
        <w:br w:clear="none"/>
        <w:t xml:space="preserve">WriteLine(</w:t>
        <w:br w:clear="none"/>
      </w:r>
      <w:r>
        <w:t xml:space="preserve">$"File Name: </w:t>
        <w:br w:clear="none"/>
      </w:r>
      <w:r>
        <w:rPr>
          <w:rStyle w:val="Text8"/>
        </w:rPr>
        <w:t xml:space="preserve">{GetFileName(textFile)}</w:t>
        <w:br w:clear="none"/>
      </w:r>
      <w:r>
        <w:t xml:space="preserve">"</w:t>
        <w:br w:clear="none"/>
      </w:r>
      <w:r>
        <w:rPr>
          <w:rStyle w:val="Text10"/>
        </w:rPr>
        <w:t xml:space="preserve">); </w:t>
        <w:br w:clear="none"/>
        <w:t xml:space="preserve">WriteLine(</w:t>
        <w:br w:clear="none"/>
      </w:r>
      <w:r>
        <w:t xml:space="preserve">"</w:t>
        <w:br w:clear="none"/>
        <w:t xml:space="preserve">File Name without Extension: {0}"</w:t>
        <w:br w:clear="none"/>
      </w:r>
      <w:r>
        <w:rPr>
          <w:rStyle w:val="Text10"/>
        </w:rPr>
        <w:t xml:space="preserve">,</w:t>
        <w:br w:clear="none"/>
        <w:t xml:space="preserve">  GetFileNameWithoutExtension(textFile)); </w:t>
        <w:br w:clear="none"/>
        <w:t xml:space="preserve">WriteLine(</w:t>
        <w:br w:clear="none"/>
      </w:r>
      <w:r>
        <w:t xml:space="preserve">$"File Extension: </w:t>
        <w:br w:clear="none"/>
      </w:r>
      <w:r>
        <w:rPr>
          <w:rStyle w:val="Text8"/>
        </w:rPr>
        <w:t xml:space="preserve">{GetExtension(textFile)}</w:t>
        <w:br w:clear="none"/>
      </w:r>
      <w:r>
        <w:t xml:space="preserve">"</w:t>
        <w:br w:clear="none"/>
      </w:r>
      <w:r>
        <w:rPr>
          <w:rStyle w:val="Text10"/>
        </w:rPr>
        <w:t xml:space="preserve">); </w:t>
        <w:br w:clear="none"/>
        <w:t xml:space="preserve">WriteLine(</w:t>
        <w:br w:clear="none"/>
      </w:r>
      <w:r>
        <w:t xml:space="preserve">$"Random File Name: </w:t>
        <w:br w:clear="none"/>
      </w:r>
      <w:r>
        <w:rPr>
          <w:rStyle w:val="Text8"/>
        </w:rPr>
        <w:t xml:space="preserve">{GetRandomFileName()}</w:t>
        <w:br w:clear="none"/>
      </w:r>
      <w:r>
        <w:t xml:space="preserve">"</w:t>
        <w:br w:clear="none"/>
      </w:r>
      <w:r>
        <w:rPr>
          <w:rStyle w:val="Text10"/>
        </w:rPr>
        <w:t xml:space="preserve">); </w:t>
        <w:br w:clear="none"/>
        <w:t xml:space="preserve">WriteLine(</w:t>
        <w:br w:clear="none"/>
      </w:r>
      <w:r>
        <w:t xml:space="preserve">$"Temporary File Name: </w:t>
        <w:br w:clear="none"/>
      </w:r>
      <w:r>
        <w:rPr>
          <w:rStyle w:val="Text8"/>
        </w:rPr>
        <w:t xml:space="preserve">{GetTempFileName()}</w:t>
        <w:br w:clear="none"/>
      </w:r>
      <w:r>
        <w:t xml:space="preserve">"</w:t>
        <w:br w:clear="none"/>
      </w:r>
      <w:r>
        <w:rPr>
          <w:rStyle w:val="Text10"/>
        </w:rPr>
        <w:t xml:space="preserve">);</w:t>
        <w:br w:clear="none"/>
      </w:r>
    </w:p>
    <w:p>
      <w:pPr>
        <w:numPr>
          <w:ilvl w:val="0"/>
          <w:numId w:val="442"/>
        </w:numPr>
        <w:pStyle w:val="Para 01"/>
      </w:pPr>
      <w:r>
        <w:t xml:space="preserve">Run the code and view the result, as shown in the following output: </w:t>
      </w:r>
    </w:p>
    <w:p>
      <w:pPr>
        <w:pStyle w:val="Para 05"/>
      </w:pPr>
      <w:r>
        <w:t xml:space="preserve">Folder Name: C:\Users\markj\OneDrive\Documents\OutputFiles </w:t>
        <w:br w:clear="none"/>
        <w:t xml:space="preserve">File Name: Dummy.txt</w:t>
        <w:br w:clear="none"/>
        <w:t xml:space="preserve">File Name without Extension: Dummy </w:t>
        <w:br w:clear="none"/>
        <w:t xml:space="preserve">File Extension: .txt</w:t>
        <w:br w:clear="none"/>
        <w:t xml:space="preserve">Random File Name: u45w1zki.co3 </w:t>
        <w:br w:clear="none"/>
        <w:t xml:space="preserve">Temporary File Name:</w:t>
        <w:br w:clear="none"/>
        <w:t xml:space="preserve">C:\Users\markj\AppData\Local\Temp\tmphdmipz.tmp</w:t>
        <w:br w:clear="none"/>
      </w:r>
    </w:p>
    <w:p>
      <w:pPr>
        <w:pStyle w:val="Normal"/>
      </w:pPr>
      <w:r>
        <w:rPr>
          <w:rStyle w:val="Text0"/>
        </w:rPr>
        <w:t xml:space="preserve">GetTempFileName</w:t>
        <w:br w:clear="none"/>
      </w:r>
      <w:r>
        <w:t xml:space="preserve"> creates a zero-byte file and returns its name, ready for you to use. </w:t>
      </w:r>
      <w:r>
        <w:rPr>
          <w:rStyle w:val="Text0"/>
        </w:rPr>
        <w:t xml:space="preserve">GetRandomFileName</w:t>
        <w:br w:clear="none"/>
      </w:r>
      <w:r>
        <w:t xml:space="preserve"> just returns a filename; it doesn’t create the file.</w:t>
      </w:r>
    </w:p>
    <w:p>
      <w:bookmarkStart w:id="2195" w:name="Getting_file_information"/>
      <w:pPr>
        <w:pStyle w:val="Heading 2"/>
      </w:pPr>
      <w:r>
        <w:t>Getting file information</w:t>
      </w:r>
      <w:bookmarkEnd w:id="2195"/>
    </w:p>
    <w:p>
      <w:pPr>
        <w:pStyle w:val="Normal"/>
      </w:pPr>
      <w:r>
        <w:t xml:space="preserve">To get more information </w:t>
      </w:r>
      <w:r>
        <w:rPr>
          <w:rStyle w:val="Text63"/>
        </w:rPr>
        <w:bookmarkStart w:id="2196" w:name="_idIndexMarker1558"/>
        <w:t/>
        <w:bookmarkEnd w:id="2196"/>
      </w:r>
      <w:r>
        <w:t xml:space="preserve">about a file or directory, for example, its size or when it was last accessed, you can create an instance of the </w:t>
      </w:r>
      <w:r>
        <w:rPr>
          <w:rStyle w:val="Text0"/>
        </w:rPr>
        <w:t xml:space="preserve">FileInfo</w:t>
        <w:br w:clear="none"/>
      </w:r>
      <w:r>
        <w:t xml:space="preserve"> or </w:t>
      </w:r>
      <w:r>
        <w:rPr>
          <w:rStyle w:val="Text0"/>
        </w:rPr>
        <w:t xml:space="preserve">DirectoryInfo</w:t>
        <w:br w:clear="none"/>
      </w:r>
      <w:r>
        <w:t xml:space="preserve"> class.</w:t>
      </w:r>
    </w:p>
    <w:p>
      <w:pPr>
        <w:pStyle w:val="Normal"/>
      </w:pPr>
      <w:r>
        <w:rPr>
          <w:rStyle w:val="Text0"/>
        </w:rPr>
        <w:t xml:space="preserve">FileInfo</w:t>
        <w:br w:clear="none"/>
      </w:r>
      <w:r>
        <w:t xml:space="preserve"> and </w:t>
      </w:r>
      <w:r>
        <w:rPr>
          <w:rStyle w:val="Text0"/>
        </w:rPr>
        <w:t xml:space="preserve">DirectoryInfo</w:t>
        <w:br w:clear="none"/>
      </w:r>
      <w:r>
        <w:t xml:space="preserve"> both inherit from </w:t>
      </w:r>
      <w:r>
        <w:rPr>
          <w:rStyle w:val="Text0"/>
        </w:rPr>
        <w:t xml:space="preserve">FileSystemInfo</w:t>
        <w:br w:clear="none"/>
      </w:r>
      <w:r>
        <w:t xml:space="preserve">, so they both have members such as </w:t>
      </w:r>
      <w:r>
        <w:rPr>
          <w:rStyle w:val="Text0"/>
        </w:rPr>
        <w:t xml:space="preserve">LastAccessTime</w:t>
        <w:br w:clear="none"/>
      </w:r>
      <w:r>
        <w:t xml:space="preserve"> and </w:t>
      </w:r>
      <w:r>
        <w:rPr>
          <w:rStyle w:val="Text0"/>
        </w:rPr>
        <w:t xml:space="preserve">Delete</w:t>
        <w:br w:clear="none"/>
      </w:r>
      <w:r>
        <w:t xml:space="preserve">, as well as extra members specific to themselves, as shown in </w:t>
      </w:r>
      <w:r>
        <w:rPr>
          <w:rStyle w:val="Text5"/>
        </w:rPr>
        <w:t>Table 9.1</w:t>
      </w:r>
      <w:r>
        <w:t>:</w:t>
      </w:r>
    </w:p>
    <w:tbl>
      <w:tblPr>
        <w:tblW w:type="auto" w:w="0"/>
      </w:tblPr>
      <w:tr>
        <w:tc>
          <w:tcPr>
            <w:tcW w:type="auto" w:w="0"/>
            <w:tcMar>
              <w:left w:type="dxa" w:w="200"/>
              <w:top w:type="dxa" w:w="200"/>
              <w:right w:type="dxa" w:w="200"/>
              <w:bottom w:type="dxa" w:w="200"/>
            </w:tcMar>
            <w:vAlign w:val="top"/>
          </w:tcPr>
          <w:p>
            <w:bookmarkStart w:id="2197" w:name="Class"/>
            <w:pPr>
              <w:pStyle w:val="Para 39"/>
            </w:pPr>
            <w:r>
              <w:t/>
            </w:r>
            <w:bookmarkEnd w:id="2197"/>
          </w:p>
          <w:p>
            <w:pPr>
              <w:pStyle w:val="Para 09"/>
            </w:pPr>
            <w:r>
              <w:t>Class</w:t>
            </w:r>
          </w:p>
        </w:tc>
        <w:tc>
          <w:tcPr>
            <w:tcW w:type="auto" w:w="0"/>
            <w:tcMar>
              <w:left w:type="dxa" w:w="200"/>
              <w:top w:type="dxa" w:w="200"/>
              <w:right w:type="dxa" w:w="200"/>
              <w:bottom w:type="dxa" w:w="200"/>
            </w:tcMar>
            <w:vAlign w:val="top"/>
          </w:tcPr>
          <w:p>
            <w:pPr>
              <w:pStyle w:val="Para 09"/>
            </w:pPr>
            <w:r>
              <w:t>Members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FileSystemInfo</w:t>
              <w:br w:clear="none"/>
            </w:r>
          </w:p>
        </w:tc>
        <w:tc>
          <w:tcPr>
            <w:tcW w:type="auto" w:w="0"/>
            <w:shd w:val="clear" w:color="auto" w:fill="EEF2F6"/>
            <w:tcMar>
              <w:left w:type="dxa" w:w="200"/>
              <w:top w:type="dxa" w:w="200"/>
              <w:right w:type="dxa" w:w="200"/>
              <w:bottom w:type="dxa" w:w="200"/>
            </w:tcMar>
            <w:vAlign w:val="top"/>
          </w:tcPr>
          <w:p>
            <w:pPr>
              <w:pStyle w:val="Para 06"/>
            </w:pPr>
            <w:r>
              <w:rPr>
                <w:rStyle w:val="Text15"/>
              </w:rPr>
              <w:t xml:space="preserve">Fields: </w:t>
            </w:r>
            <w:r>
              <w:t xml:space="preserve">FullPath</w:t>
              <w:br w:clear="none"/>
            </w:r>
            <w:r>
              <w:rPr>
                <w:rStyle w:val="Text15"/>
              </w:rPr>
              <w:t xml:space="preserve">, </w:t>
            </w:r>
            <w:r>
              <w:t xml:space="preserve">OriginalPath</w:t>
              <w:br w:clear="none"/>
            </w:r>
          </w:p>
          <w:p>
            <w:pPr>
              <w:pStyle w:val="Para 06"/>
            </w:pPr>
            <w:r>
              <w:rPr>
                <w:rStyle w:val="Text15"/>
              </w:rPr>
              <w:t xml:space="preserve">Properties: </w:t>
            </w:r>
            <w:r>
              <w:t xml:space="preserve">Attributes</w:t>
              <w:br w:clear="none"/>
            </w:r>
            <w:r>
              <w:rPr>
                <w:rStyle w:val="Text15"/>
              </w:rPr>
              <w:t xml:space="preserve">, </w:t>
            </w:r>
            <w:r>
              <w:t xml:space="preserve">CreationTime</w:t>
              <w:br w:clear="none"/>
            </w:r>
            <w:r>
              <w:rPr>
                <w:rStyle w:val="Text15"/>
              </w:rPr>
              <w:t xml:space="preserve">, </w:t>
            </w:r>
            <w:r>
              <w:t xml:space="preserve">CreationTimeUtc</w:t>
              <w:br w:clear="none"/>
            </w:r>
            <w:r>
              <w:rPr>
                <w:rStyle w:val="Text15"/>
              </w:rPr>
              <w:t xml:space="preserve">, </w:t>
            </w:r>
            <w:r>
              <w:t xml:space="preserve">Exists</w:t>
              <w:br w:clear="none"/>
            </w:r>
            <w:r>
              <w:rPr>
                <w:rStyle w:val="Text15"/>
              </w:rPr>
              <w:t xml:space="preserve">, </w:t>
            </w:r>
            <w:r>
              <w:t xml:space="preserve">Extension</w:t>
              <w:br w:clear="none"/>
            </w:r>
            <w:r>
              <w:rPr>
                <w:rStyle w:val="Text15"/>
              </w:rPr>
              <w:t xml:space="preserve">, </w:t>
            </w:r>
            <w:r>
              <w:t xml:space="preserve">FullName</w:t>
              <w:br w:clear="none"/>
            </w:r>
            <w:r>
              <w:rPr>
                <w:rStyle w:val="Text15"/>
              </w:rPr>
              <w:t xml:space="preserve">, </w:t>
            </w:r>
            <w:r>
              <w:t xml:space="preserve">LastAccessTime</w:t>
              <w:br w:clear="none"/>
            </w:r>
            <w:r>
              <w:rPr>
                <w:rStyle w:val="Text15"/>
              </w:rPr>
              <w:t xml:space="preserve">, </w:t>
            </w:r>
            <w:r>
              <w:t xml:space="preserve">LastAccessTimeUtc</w:t>
              <w:br w:clear="none"/>
            </w:r>
            <w:r>
              <w:rPr>
                <w:rStyle w:val="Text15"/>
              </w:rPr>
              <w:t xml:space="preserve">, </w:t>
            </w:r>
            <w:r>
              <w:t xml:space="preserve">LastWriteTime</w:t>
              <w:br w:clear="none"/>
            </w:r>
            <w:r>
              <w:rPr>
                <w:rStyle w:val="Text15"/>
              </w:rPr>
              <w:t xml:space="preserve">, </w:t>
            </w:r>
            <w:r>
              <w:t xml:space="preserve">LastWriteTimeUtc</w:t>
              <w:br w:clear="none"/>
            </w:r>
            <w:r>
              <w:rPr>
                <w:rStyle w:val="Text15"/>
              </w:rPr>
              <w:t xml:space="preserve">, </w:t>
            </w:r>
            <w:r>
              <w:t xml:space="preserve">Name</w:t>
              <w:br w:clear="none"/>
            </w:r>
          </w:p>
          <w:p>
            <w:pPr>
              <w:pStyle w:val="Para 06"/>
            </w:pPr>
            <w:r>
              <w:rPr>
                <w:rStyle w:val="Text15"/>
              </w:rPr>
              <w:t xml:space="preserve">Methods: </w:t>
            </w:r>
            <w:r>
              <w:t xml:space="preserve">Delete</w:t>
              <w:br w:clear="none"/>
            </w:r>
            <w:r>
              <w:rPr>
                <w:rStyle w:val="Text15"/>
              </w:rPr>
              <w:t xml:space="preserve">, </w:t>
            </w:r>
            <w:r>
              <w:t xml:space="preserve">GetObjectData</w:t>
              <w:br w:clear="none"/>
            </w:r>
            <w:r>
              <w:rPr>
                <w:rStyle w:val="Text15"/>
              </w:rPr>
              <w:t xml:space="preserve">, </w:t>
            </w:r>
            <w:r>
              <w:t xml:space="preserve">Refresh</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DirectoryInfo</w:t>
              <w:br w:clear="none"/>
            </w:r>
          </w:p>
        </w:tc>
        <w:tc>
          <w:tcPr>
            <w:tcW w:type="auto" w:w="0"/>
            <w:tcMar>
              <w:left w:type="dxa" w:w="200"/>
              <w:top w:type="dxa" w:w="200"/>
              <w:right w:type="dxa" w:w="200"/>
              <w:bottom w:type="dxa" w:w="200"/>
            </w:tcMar>
            <w:vAlign w:val="top"/>
          </w:tcPr>
          <w:p>
            <w:pPr>
              <w:pStyle w:val="Para 02"/>
            </w:pPr>
            <w:r>
              <w:t xml:space="preserve">Properties: </w:t>
            </w:r>
            <w:r>
              <w:rPr>
                <w:rStyle w:val="Text0"/>
              </w:rPr>
              <w:t xml:space="preserve">Parent</w:t>
              <w:br w:clear="none"/>
            </w:r>
            <w:r>
              <w:t xml:space="preserve">, </w:t>
            </w:r>
            <w:r>
              <w:rPr>
                <w:rStyle w:val="Text0"/>
              </w:rPr>
              <w:t xml:space="preserve">Root</w:t>
              <w:br w:clear="none"/>
            </w:r>
          </w:p>
          <w:p>
            <w:pPr>
              <w:pStyle w:val="Para 07"/>
            </w:pPr>
            <w:r>
              <w:rPr>
                <w:rStyle w:val="Text15"/>
              </w:rPr>
              <w:t xml:space="preserve">Methods: </w:t>
            </w:r>
            <w:r>
              <w:t xml:space="preserve">Create</w:t>
              <w:br w:clear="none"/>
            </w:r>
            <w:r>
              <w:rPr>
                <w:rStyle w:val="Text15"/>
              </w:rPr>
              <w:t xml:space="preserve">, </w:t>
            </w:r>
            <w:r>
              <w:t xml:space="preserve">CreateSubdirectory</w:t>
              <w:br w:clear="none"/>
            </w:r>
            <w:r>
              <w:rPr>
                <w:rStyle w:val="Text15"/>
              </w:rPr>
              <w:t xml:space="preserve">, </w:t>
            </w:r>
            <w:r>
              <w:t xml:space="preserve">EnumerateDirectories</w:t>
              <w:br w:clear="none"/>
            </w:r>
            <w:r>
              <w:rPr>
                <w:rStyle w:val="Text15"/>
              </w:rPr>
              <w:t xml:space="preserve">, </w:t>
            </w:r>
            <w:r>
              <w:t xml:space="preserve">EnumerateFiles</w:t>
              <w:br w:clear="none"/>
            </w:r>
            <w:r>
              <w:rPr>
                <w:rStyle w:val="Text15"/>
              </w:rPr>
              <w:t xml:space="preserve">, </w:t>
            </w:r>
            <w:r>
              <w:t xml:space="preserve">EnumerateFileSystemInfos</w:t>
              <w:br w:clear="none"/>
            </w:r>
            <w:r>
              <w:rPr>
                <w:rStyle w:val="Text15"/>
              </w:rPr>
              <w:t xml:space="preserve">, </w:t>
            </w:r>
            <w:r>
              <w:t xml:space="preserve">GetAccessControl</w:t>
              <w:br w:clear="none"/>
            </w:r>
            <w:r>
              <w:rPr>
                <w:rStyle w:val="Text15"/>
              </w:rPr>
              <w:t xml:space="preserve">, </w:t>
            </w:r>
            <w:r>
              <w:t xml:space="preserve">GetDirectories</w:t>
              <w:br w:clear="none"/>
            </w:r>
            <w:r>
              <w:rPr>
                <w:rStyle w:val="Text15"/>
              </w:rPr>
              <w:t xml:space="preserve">, </w:t>
            </w:r>
            <w:r>
              <w:t xml:space="preserve">GetFiles</w:t>
              <w:br w:clear="none"/>
            </w:r>
            <w:r>
              <w:rPr>
                <w:rStyle w:val="Text15"/>
              </w:rPr>
              <w:t xml:space="preserve">, </w:t>
            </w:r>
            <w:r>
              <w:t xml:space="preserve">GetFileSystemInfos</w:t>
              <w:br w:clear="none"/>
            </w:r>
            <w:r>
              <w:rPr>
                <w:rStyle w:val="Text15"/>
              </w:rPr>
              <w:t xml:space="preserve">, </w:t>
            </w:r>
            <w:r>
              <w:t xml:space="preserve">MoveTo</w:t>
              <w:br w:clear="none"/>
            </w:r>
            <w:r>
              <w:rPr>
                <w:rStyle w:val="Text15"/>
              </w:rPr>
              <w:t xml:space="preserve">, </w:t>
            </w:r>
            <w:r>
              <w:t xml:space="preserve">SetAccessControl</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FileInfo</w:t>
              <w:br w:clear="none"/>
            </w:r>
          </w:p>
        </w:tc>
        <w:tc>
          <w:tcPr>
            <w:tcW w:type="auto" w:w="0"/>
            <w:shd w:val="clear" w:color="auto" w:fill="EEF2F6"/>
            <w:tcMar>
              <w:left w:type="dxa" w:w="200"/>
              <w:top w:type="dxa" w:w="200"/>
              <w:right w:type="dxa" w:w="200"/>
              <w:bottom w:type="dxa" w:w="200"/>
            </w:tcMar>
            <w:vAlign w:val="top"/>
          </w:tcPr>
          <w:p>
            <w:pPr>
              <w:pStyle w:val="Para 06"/>
            </w:pPr>
            <w:r>
              <w:rPr>
                <w:rStyle w:val="Text15"/>
              </w:rPr>
              <w:t xml:space="preserve">Properties: </w:t>
            </w:r>
            <w:r>
              <w:t xml:space="preserve">Directory</w:t>
              <w:br w:clear="none"/>
            </w:r>
            <w:r>
              <w:rPr>
                <w:rStyle w:val="Text15"/>
              </w:rPr>
              <w:t xml:space="preserve">, </w:t>
            </w:r>
            <w:r>
              <w:t xml:space="preserve">DirectoryName</w:t>
              <w:br w:clear="none"/>
            </w:r>
            <w:r>
              <w:rPr>
                <w:rStyle w:val="Text15"/>
              </w:rPr>
              <w:t xml:space="preserve">, </w:t>
            </w:r>
            <w:r>
              <w:t xml:space="preserve">IsReadOnly</w:t>
              <w:br w:clear="none"/>
            </w:r>
            <w:r>
              <w:rPr>
                <w:rStyle w:val="Text15"/>
              </w:rPr>
              <w:t xml:space="preserve">, </w:t>
            </w:r>
            <w:r>
              <w:t xml:space="preserve">Length</w:t>
              <w:br w:clear="none"/>
            </w:r>
          </w:p>
          <w:p>
            <w:pPr>
              <w:pStyle w:val="Para 06"/>
            </w:pPr>
            <w:r>
              <w:rPr>
                <w:rStyle w:val="Text15"/>
              </w:rPr>
              <w:t xml:space="preserve">Methods: </w:t>
            </w:r>
            <w:r>
              <w:t xml:space="preserve">AppendText</w:t>
              <w:br w:clear="none"/>
            </w:r>
            <w:r>
              <w:rPr>
                <w:rStyle w:val="Text15"/>
              </w:rPr>
              <w:t xml:space="preserve">, </w:t>
            </w:r>
            <w:r>
              <w:t xml:space="preserve">CopyTo</w:t>
              <w:br w:clear="none"/>
            </w:r>
            <w:r>
              <w:rPr>
                <w:rStyle w:val="Text15"/>
              </w:rPr>
              <w:t xml:space="preserve">, </w:t>
            </w:r>
            <w:r>
              <w:t xml:space="preserve">Create</w:t>
              <w:br w:clear="none"/>
            </w:r>
            <w:r>
              <w:rPr>
                <w:rStyle w:val="Text15"/>
              </w:rPr>
              <w:t xml:space="preserve">, </w:t>
            </w:r>
            <w:r>
              <w:t xml:space="preserve">CreateText</w:t>
              <w:br w:clear="none"/>
            </w:r>
            <w:r>
              <w:rPr>
                <w:rStyle w:val="Text15"/>
              </w:rPr>
              <w:t xml:space="preserve">, </w:t>
            </w:r>
            <w:r>
              <w:t xml:space="preserve">Decrypt</w:t>
              <w:br w:clear="none"/>
            </w:r>
            <w:r>
              <w:rPr>
                <w:rStyle w:val="Text15"/>
              </w:rPr>
              <w:t xml:space="preserve">, </w:t>
            </w:r>
            <w:r>
              <w:t xml:space="preserve">Encrypt</w:t>
              <w:br w:clear="none"/>
            </w:r>
            <w:r>
              <w:rPr>
                <w:rStyle w:val="Text15"/>
              </w:rPr>
              <w:t xml:space="preserve">, </w:t>
            </w:r>
            <w:r>
              <w:t xml:space="preserve">GetAccessControl</w:t>
              <w:br w:clear="none"/>
            </w:r>
            <w:r>
              <w:rPr>
                <w:rStyle w:val="Text15"/>
              </w:rPr>
              <w:t xml:space="preserve">, </w:t>
            </w:r>
            <w:r>
              <w:t xml:space="preserve">MoveTo</w:t>
              <w:br w:clear="none"/>
            </w:r>
            <w:r>
              <w:rPr>
                <w:rStyle w:val="Text15"/>
              </w:rPr>
              <w:t xml:space="preserve">, </w:t>
            </w:r>
            <w:r>
              <w:t xml:space="preserve">Open</w:t>
              <w:br w:clear="none"/>
            </w:r>
            <w:r>
              <w:rPr>
                <w:rStyle w:val="Text15"/>
              </w:rPr>
              <w:t xml:space="preserve">, </w:t>
            </w:r>
            <w:r>
              <w:t xml:space="preserve">OpenRead</w:t>
              <w:br w:clear="none"/>
            </w:r>
            <w:r>
              <w:rPr>
                <w:rStyle w:val="Text15"/>
              </w:rPr>
              <w:t xml:space="preserve">, </w:t>
            </w:r>
            <w:r>
              <w:t xml:space="preserve">OpenText</w:t>
              <w:br w:clear="none"/>
            </w:r>
            <w:r>
              <w:rPr>
                <w:rStyle w:val="Text15"/>
              </w:rPr>
              <w:t xml:space="preserve">, </w:t>
            </w:r>
            <w:r>
              <w:t xml:space="preserve">OpenWrite</w:t>
              <w:br w:clear="none"/>
            </w:r>
            <w:r>
              <w:rPr>
                <w:rStyle w:val="Text15"/>
              </w:rPr>
              <w:t xml:space="preserve">, </w:t>
            </w:r>
            <w:r>
              <w:t xml:space="preserve">Replace</w:t>
              <w:br w:clear="none"/>
            </w:r>
            <w:r>
              <w:rPr>
                <w:rStyle w:val="Text15"/>
              </w:rPr>
              <w:t xml:space="preserve">, </w:t>
            </w:r>
            <w:r>
              <w:t xml:space="preserve">SetAccessControl</w:t>
              <w:br w:clear="none"/>
            </w:r>
          </w:p>
        </w:tc>
      </w:tr>
    </w:tbl>
    <w:p>
      <w:pPr>
        <w:pStyle w:val="Para 08"/>
      </w:pPr>
      <w:r>
        <w:t>Table 9.1: Classes to get information about files and directories</w:t>
      </w:r>
    </w:p>
    <w:p>
      <w:pPr>
        <w:pStyle w:val="Normal"/>
      </w:pPr>
      <w:r>
        <w:t xml:space="preserve">Let’s write some code that uses a </w:t>
      </w:r>
      <w:r>
        <w:rPr>
          <w:rStyle w:val="Text0"/>
        </w:rPr>
        <w:t xml:space="preserve">FileInfo</w:t>
        <w:br w:clear="none"/>
      </w:r>
      <w:r>
        <w:t xml:space="preserve"> instance to efficiently perform multiple actions on a file:</w:t>
      </w:r>
    </w:p>
    <w:p>
      <w:pPr>
        <w:numPr>
          <w:ilvl w:val="0"/>
          <w:numId w:val="443"/>
        </w:numPr>
        <w:pStyle w:val="Para 01"/>
      </w:pPr>
      <w:r>
        <w:t xml:space="preserve">In </w:t>
      </w:r>
      <w:r>
        <w:rPr>
          <w:rStyle w:val="Text0"/>
        </w:rPr>
        <w:t xml:space="preserve">Program.cs</w:t>
        <w:br w:clear="none"/>
      </w:r>
      <w:r>
        <w:t xml:space="preserve">, add statements to create an instance of </w:t>
      </w:r>
      <w:r>
        <w:rPr>
          <w:rStyle w:val="Text0"/>
        </w:rPr>
        <w:t xml:space="preserve">FileInfo</w:t>
        <w:br w:clear="none"/>
      </w:r>
      <w:r>
        <w:t xml:space="preserve"> for the backup file, and write information about it to the console, as shown in the following code: </w:t>
      </w:r>
    </w:p>
    <w:p>
      <w:pPr>
        <w:pStyle w:val="Para 15"/>
      </w:pPr>
      <w:r>
        <w:rPr>
          <w:rStyle w:val="Text10"/>
        </w:rPr>
        <w:t xml:space="preserve">SectionTitle(</w:t>
        <w:br w:clear="none"/>
      </w:r>
      <w:r>
        <w:t xml:space="preserve">"Getting file information"</w:t>
        <w:br w:clear="none"/>
      </w:r>
      <w:r>
        <w:rPr>
          <w:rStyle w:val="Text10"/>
        </w:rPr>
        <w:t xml:space="preserve">);</w:t>
        <w:br w:clear="none"/>
        <w:t xml:space="preserve">FileInfo info = </w:t>
        <w:br w:clear="none"/>
      </w:r>
      <w:r>
        <w:rPr>
          <w:rStyle w:val="Text4"/>
        </w:rPr>
        <w:t xml:space="preserve">new</w:t>
        <w:br w:clear="none"/>
      </w:r>
      <w:r>
        <w:rPr>
          <w:rStyle w:val="Text10"/>
        </w:rPr>
        <w:t xml:space="preserve">(backupFile);</w:t>
        <w:br w:clear="none"/>
        <w:t xml:space="preserve">WriteLine(</w:t>
        <w:br w:clear="none"/>
      </w:r>
      <w:r>
        <w:t xml:space="preserve">$"</w:t>
        <w:br w:clear="none"/>
      </w:r>
      <w:r>
        <w:rPr>
          <w:rStyle w:val="Text8"/>
        </w:rPr>
        <w:t xml:space="preserve">{backupFile}</w:t>
        <w:br w:clear="none"/>
      </w:r>
      <w:r>
        <w:t xml:space="preserve">:"</w:t>
        <w:br w:clear="none"/>
      </w:r>
      <w:r>
        <w:rPr>
          <w:rStyle w:val="Text10"/>
        </w:rPr>
        <w:t xml:space="preserve">);</w:t>
        <w:br w:clear="none"/>
        <w:t xml:space="preserve">WriteLine(</w:t>
        <w:br w:clear="none"/>
      </w:r>
      <w:r>
        <w:t xml:space="preserve">$"  Contains </w:t>
        <w:br w:clear="none"/>
      </w:r>
      <w:r>
        <w:rPr>
          <w:rStyle w:val="Text8"/>
        </w:rPr>
        <w:t xml:space="preserve">{info.Length}</w:t>
        <w:br w:clear="none"/>
      </w:r>
      <w:r>
        <w:t xml:space="preserve"> bytes."</w:t>
        <w:br w:clear="none"/>
      </w:r>
      <w:r>
        <w:rPr>
          <w:rStyle w:val="Text10"/>
        </w:rPr>
        <w:t xml:space="preserve">);</w:t>
        <w:br w:clear="none"/>
        <w:t xml:space="preserve">WriteLine(</w:t>
        <w:br w:clear="none"/>
      </w:r>
      <w:r>
        <w:t xml:space="preserve">$"  Last accessed: </w:t>
        <w:br w:clear="none"/>
      </w:r>
      <w:r>
        <w:rPr>
          <w:rStyle w:val="Text8"/>
        </w:rPr>
        <w:t xml:space="preserve">{info.LastAccessTime}</w:t>
        <w:br w:clear="none"/>
      </w:r>
      <w:r>
        <w:t xml:space="preserve">"</w:t>
        <w:br w:clear="none"/>
      </w:r>
      <w:r>
        <w:rPr>
          <w:rStyle w:val="Text10"/>
        </w:rPr>
        <w:t xml:space="preserve">);</w:t>
        <w:br w:clear="none"/>
        <w:t xml:space="preserve">WriteLine(</w:t>
        <w:br w:clear="none"/>
      </w:r>
      <w:r>
        <w:t xml:space="preserve">$"  Has readonly set to </w:t>
        <w:br w:clear="none"/>
      </w:r>
      <w:r>
        <w:rPr>
          <w:rStyle w:val="Text8"/>
        </w:rPr>
        <w:t xml:space="preserve">{info.IsReadOnly}</w:t>
        <w:br w:clear="none"/>
      </w:r>
      <w:r>
        <w:t xml:space="preserve">."</w:t>
        <w:br w:clear="none"/>
      </w:r>
      <w:r>
        <w:rPr>
          <w:rStyle w:val="Text10"/>
        </w:rPr>
        <w:t xml:space="preserve">);</w:t>
        <w:br w:clear="none"/>
      </w:r>
    </w:p>
    <w:p>
      <w:pPr>
        <w:numPr>
          <w:ilvl w:val="0"/>
          <w:numId w:val="443"/>
        </w:numPr>
        <w:pStyle w:val="Para 01"/>
      </w:pPr>
      <w:r>
        <w:t xml:space="preserve">Run the </w:t>
      </w:r>
      <w:r>
        <w:rPr>
          <w:rStyle w:val="Text63"/>
        </w:rPr>
        <w:bookmarkStart w:id="2198" w:name="_idIndexMarker1559"/>
        <w:t/>
        <w:bookmarkEnd w:id="2198"/>
      </w:r>
      <w:r>
        <w:t xml:space="preserve">code and view the result, as shown in the following output: </w:t>
      </w:r>
    </w:p>
    <w:p>
      <w:pPr>
        <w:pStyle w:val="Para 05"/>
      </w:pPr>
      <w:r>
        <w:t xml:space="preserve">C:\Users\markj\OneDrive\Documents\OutputFiles\Dummy.bak:</w:t>
        <w:br w:clear="none"/>
        <w:t xml:space="preserve">  Contains 12 bytes.</w:t>
        <w:br w:clear="none"/>
        <w:t xml:space="preserve">  Last accessed: 13/07/2023 12:11:12</w:t>
        <w:br w:clear="none"/>
        <w:t xml:space="preserve">  Has readonly set to False.</w:t>
        <w:br w:clear="none"/>
      </w:r>
    </w:p>
    <w:p>
      <w:pPr>
        <w:pStyle w:val="Normal"/>
      </w:pPr>
      <w:r>
        <w:t>The number of bytes might be different on your operating system because operating systems can use different line endings.</w:t>
      </w:r>
    </w:p>
    <w:p>
      <w:bookmarkStart w:id="2199" w:name="Controlling_how_you_work_with_fi"/>
      <w:pPr>
        <w:pStyle w:val="Heading 2"/>
      </w:pPr>
      <w:r>
        <w:t>Controlling how you work with files</w:t>
      </w:r>
      <w:bookmarkEnd w:id="2199"/>
    </w:p>
    <w:p>
      <w:pPr>
        <w:pStyle w:val="Normal"/>
      </w:pPr>
      <w:r>
        <w:t>When working with</w:t>
      </w:r>
      <w:r>
        <w:rPr>
          <w:rStyle w:val="Text63"/>
        </w:rPr>
        <w:bookmarkStart w:id="2200" w:name="_idIndexMarker1560"/>
        <w:t/>
        <w:bookmarkEnd w:id="2200"/>
      </w:r>
      <w:r>
        <w:t xml:space="preserve"> files, you often need to control how they are opened. The </w:t>
      </w:r>
      <w:r>
        <w:rPr>
          <w:rStyle w:val="Text0"/>
        </w:rPr>
        <w:t xml:space="preserve">File.Open</w:t>
        <w:br w:clear="none"/>
      </w:r>
      <w:r>
        <w:t xml:space="preserve"> method has overloads to specify additional options using </w:t>
      </w:r>
      <w:r>
        <w:rPr>
          <w:rStyle w:val="Text0"/>
        </w:rPr>
        <w:t xml:space="preserve">enum</w:t>
        <w:br w:clear="none"/>
      </w:r>
      <w:r>
        <w:t xml:space="preserve"> values.</w:t>
      </w:r>
    </w:p>
    <w:p>
      <w:pPr>
        <w:pStyle w:val="Normal"/>
      </w:pPr>
      <w:r>
        <w:t xml:space="preserve">The </w:t>
      </w:r>
      <w:r>
        <w:rPr>
          <w:rStyle w:val="Text0"/>
        </w:rPr>
        <w:t xml:space="preserve">enum</w:t>
        <w:br w:clear="none"/>
      </w:r>
      <w:r>
        <w:t xml:space="preserve"> types are as follows:</w:t>
      </w:r>
    </w:p>
    <w:p>
      <w:pPr>
        <w:pStyle w:val="Para 01"/>
      </w:pPr>
      <w:r>
        <w:rPr>
          <w:rStyle w:val="Text0"/>
        </w:rPr>
        <w:t xml:space="preserve">FileMode</w:t>
        <w:br w:clear="none"/>
      </w:r>
      <w:r>
        <w:t xml:space="preserve">: This controls what you want to do with the file, like </w:t>
      </w:r>
      <w:r>
        <w:rPr>
          <w:rStyle w:val="Text0"/>
        </w:rPr>
        <w:t xml:space="preserve">CreateNew</w:t>
        <w:br w:clear="none"/>
      </w:r>
      <w:r>
        <w:t xml:space="preserve">, </w:t>
      </w:r>
      <w:r>
        <w:rPr>
          <w:rStyle w:val="Text0"/>
        </w:rPr>
        <w:t xml:space="preserve">OpenOrCreate</w:t>
        <w:br w:clear="none"/>
      </w:r>
      <w:r>
        <w:t xml:space="preserve">, or </w:t>
      </w:r>
      <w:r>
        <w:rPr>
          <w:rStyle w:val="Text0"/>
        </w:rPr>
        <w:t xml:space="preserve">Truncate</w:t>
        <w:br w:clear="none"/>
      </w:r>
      <w:r>
        <w:t>.</w:t>
      </w:r>
    </w:p>
    <w:p>
      <w:pPr>
        <w:pStyle w:val="Para 01"/>
      </w:pPr>
      <w:r>
        <w:rPr>
          <w:rStyle w:val="Text0"/>
        </w:rPr>
        <w:t xml:space="preserve">FileAccess</w:t>
        <w:br w:clear="none"/>
      </w:r>
      <w:r>
        <w:t xml:space="preserve">: This controls what level of access you need, like </w:t>
      </w:r>
      <w:r>
        <w:rPr>
          <w:rStyle w:val="Text0"/>
        </w:rPr>
        <w:t xml:space="preserve">ReadWrite</w:t>
        <w:br w:clear="none"/>
      </w:r>
      <w:r>
        <w:t>.</w:t>
      </w:r>
    </w:p>
    <w:p>
      <w:pPr>
        <w:pStyle w:val="Para 01"/>
      </w:pPr>
      <w:r>
        <w:rPr>
          <w:rStyle w:val="Text0"/>
        </w:rPr>
        <w:t xml:space="preserve">FileShare</w:t>
        <w:br w:clear="none"/>
      </w:r>
      <w:r>
        <w:t xml:space="preserve">: This controls locks on the file to allow other processes the specified level of access, like </w:t>
      </w:r>
      <w:r>
        <w:rPr>
          <w:rStyle w:val="Text0"/>
        </w:rPr>
        <w:t xml:space="preserve">Read</w:t>
        <w:br w:clear="none"/>
      </w:r>
      <w:r>
        <w:t>.</w:t>
      </w:r>
    </w:p>
    <w:p>
      <w:pPr>
        <w:pStyle w:val="Normal"/>
      </w:pPr>
      <w:r>
        <w:t>You might want to open a file and read from it, and allow other processes to read it too, as shown in the following code:</w:t>
      </w:r>
    </w:p>
    <w:p>
      <w:pPr>
        <w:pStyle w:val="Para 04"/>
      </w:pPr>
      <w:r>
        <w:t xml:space="preserve">FileStream file = File.Open(pathToFile,</w:t>
        <w:br w:clear="none"/>
        <w:t xml:space="preserve">  FileMode.Open, FileAccess.Read, FileShare.Read);</w:t>
        <w:br w:clear="none"/>
      </w:r>
    </w:p>
    <w:p>
      <w:pPr>
        <w:pStyle w:val="Normal"/>
      </w:pPr>
      <w:r>
        <w:t xml:space="preserve">There is also an </w:t>
      </w:r>
      <w:r>
        <w:rPr>
          <w:rStyle w:val="Text0"/>
        </w:rPr>
        <w:t xml:space="preserve">enum</w:t>
        <w:br w:clear="none"/>
      </w:r>
      <w:r>
        <w:t xml:space="preserve"> for attributes of a file as follows:</w:t>
      </w:r>
    </w:p>
    <w:p>
      <w:pPr>
        <w:pStyle w:val="Para 01"/>
      </w:pPr>
      <w:r>
        <w:rPr>
          <w:rStyle w:val="Text0"/>
        </w:rPr>
        <w:t xml:space="preserve">FileAttributes</w:t>
        <w:br w:clear="none"/>
      </w:r>
      <w:r>
        <w:t xml:space="preserve">: This is to check a </w:t>
      </w:r>
      <w:r>
        <w:rPr>
          <w:rStyle w:val="Text0"/>
        </w:rPr>
        <w:t xml:space="preserve">FileSystemInfo</w:t>
        <w:br w:clear="none"/>
      </w:r>
      <w:r>
        <w:t xml:space="preserve">-derived type’s </w:t>
      </w:r>
      <w:r>
        <w:rPr>
          <w:rStyle w:val="Text0"/>
        </w:rPr>
        <w:t xml:space="preserve">Attributes</w:t>
        <w:br w:clear="none"/>
      </w:r>
      <w:r>
        <w:t xml:space="preserve"> property for values like </w:t>
      </w:r>
      <w:r>
        <w:rPr>
          <w:rStyle w:val="Text0"/>
        </w:rPr>
        <w:t xml:space="preserve">Archive</w:t>
        <w:br w:clear="none"/>
      </w:r>
      <w:r>
        <w:t xml:space="preserve"> and </w:t>
      </w:r>
      <w:r>
        <w:rPr>
          <w:rStyle w:val="Text0"/>
        </w:rPr>
        <w:t xml:space="preserve">Encrypted</w:t>
        <w:br w:clear="none"/>
      </w:r>
      <w:r>
        <w:t>.</w:t>
      </w:r>
    </w:p>
    <w:p>
      <w:pPr>
        <w:pStyle w:val="Normal"/>
      </w:pPr>
      <w:r>
        <w:t>You could check a</w:t>
      </w:r>
      <w:r>
        <w:rPr>
          <w:rStyle w:val="Text63"/>
        </w:rPr>
        <w:bookmarkStart w:id="2201" w:name="_idIndexMarker1561"/>
        <w:t/>
        <w:bookmarkEnd w:id="2201"/>
      </w:r>
      <w:r>
        <w:t xml:space="preserve"> file or directory’s attributes, as shown in the following code:</w:t>
      </w:r>
    </w:p>
    <w:p>
      <w:pPr>
        <w:pStyle w:val="Para 04"/>
      </w:pPr>
      <w:r>
        <w:t xml:space="preserve">FileInfo info = </w:t>
        <w:br w:clear="none"/>
      </w:r>
      <w:r>
        <w:rPr>
          <w:rStyle w:val="Text4"/>
        </w:rPr>
        <w:t xml:space="preserve">new</w:t>
        <w:br w:clear="none"/>
      </w:r>
      <w:r>
        <w:t xml:space="preserve">(backupFile);</w:t>
        <w:br w:clear="none"/>
        <w:t xml:space="preserve">WriteLine(</w:t>
        <w:br w:clear="none"/>
      </w:r>
      <w:r>
        <w:rPr>
          <w:rStyle w:val="Text2"/>
        </w:rPr>
        <w:t xml:space="preserve">"Is the backup file compressed? {0}"</w:t>
        <w:br w:clear="none"/>
      </w:r>
      <w:r>
        <w:t xml:space="preserve">,</w:t>
        <w:br w:clear="none"/>
        <w:t xml:space="preserve">  info.Attributes.HasFlag(FileAttributes.Compressed));</w:t>
        <w:br w:clear="none"/>
      </w:r>
    </w:p>
    <w:p>
      <w:pPr>
        <w:pStyle w:val="Normal"/>
      </w:pPr>
      <w:r>
        <w:t>Now that you’ve learned some common ways to work with the directories and files in the filesystem, you next need to learn how to read and write the data stored in a file, that is, how to work with streams.</w:t>
      </w:r>
    </w:p>
    <w:p>
      <w:bookmarkStart w:id="2202" w:name="Reading_and_writing_with_streams"/>
      <w:pPr>
        <w:pStyle w:val="Heading 1"/>
      </w:pPr>
      <w:r>
        <w:t>Reading and writing with streams</w:t>
      </w:r>
      <w:bookmarkEnd w:id="2202"/>
    </w:p>
    <w:p>
      <w:pPr>
        <w:pStyle w:val="Normal"/>
      </w:pPr>
      <w:r>
        <w:t xml:space="preserve">In </w:t>
      </w:r>
      <w:r>
        <w:rPr>
          <w:rStyle w:val="Text5"/>
        </w:rPr>
        <w:t>Chapter 10</w:t>
      </w:r>
      <w:r>
        <w:t xml:space="preserve">, </w:t>
      </w:r>
      <w:r>
        <w:rPr>
          <w:rStyle w:val="Text5"/>
        </w:rPr>
        <w:t>Working with Data Using Entity Framework Core</w:t>
      </w:r>
      <w:r>
        <w:t xml:space="preserve">, you will use a file named </w:t>
      </w:r>
      <w:r>
        <w:rPr>
          <w:rStyle w:val="Text0"/>
        </w:rPr>
        <w:t xml:space="preserve">Northwind.db</w:t>
        <w:br w:clear="none"/>
      </w:r>
      <w:r>
        <w:t>, but you will not work with the file directly. Instead, you will interact with the SQLite database engine, which in turn will read and write to the file. In scenarios where there is no other system that “owns” the file and does the reading and writing for you, you will use a file stream to work directly with the file.</w:t>
      </w:r>
    </w:p>
    <w:p>
      <w:pPr>
        <w:pStyle w:val="Normal"/>
      </w:pPr>
      <w:r>
        <w:t xml:space="preserve">A </w:t>
      </w:r>
      <w:r>
        <w:rPr>
          <w:rStyle w:val="Text1"/>
        </w:rPr>
        <w:t>stream</w:t>
      </w:r>
      <w:r>
        <w:t xml:space="preserve"> is a </w:t>
      </w:r>
      <w:r>
        <w:rPr>
          <w:rStyle w:val="Text63"/>
        </w:rPr>
        <w:bookmarkStart w:id="2203" w:name="_idIndexMarker1562"/>
        <w:t/>
        <w:bookmarkEnd w:id="2203"/>
      </w:r>
      <w:r>
        <w:t>sequence of bytes that can be read from and written to. Although files can be processed rather like arrays, with random access provided by knowing the position of a byte within the file, it is more efficient to process a file as a stream in which the bytes can be accessed in sequential order. When a human does the processing, they tend to need random access so that they can jump around the data making changes and return to the data they worked on earlier. When an automated system does the processing, it tends to be able to work sequentially and only needs to “touch” the data once.</w:t>
      </w:r>
    </w:p>
    <w:p>
      <w:pPr>
        <w:pStyle w:val="Normal"/>
      </w:pPr>
      <w:r>
        <w:t>Streams can also be used to process terminal input and output and networking resources, such as sockets and ports, that do not provide random access and cannot seek (that is, move) to a position. You can write code to process some arbitrary bytes without knowing or caring where they come from. Your code simply reads or writes to a stream, and another piece of code handles where the bytes are stored.</w:t>
      </w:r>
    </w:p>
    <w:p>
      <w:bookmarkStart w:id="2204" w:name="Understanding_abstract_and_concr"/>
      <w:pPr>
        <w:pStyle w:val="Heading 2"/>
      </w:pPr>
      <w:r>
        <w:t>Understanding abstract and concrete streams</w:t>
      </w:r>
      <w:bookmarkEnd w:id="2204"/>
    </w:p>
    <w:p>
      <w:pPr>
        <w:pStyle w:val="Normal"/>
      </w:pPr>
      <w:r>
        <w:t xml:space="preserve">There is an </w:t>
      </w:r>
      <w:r>
        <w:rPr>
          <w:rStyle w:val="Text0"/>
        </w:rPr>
        <w:t xml:space="preserve">abstract</w:t>
        <w:br w:clear="none"/>
      </w:r>
      <w:r>
        <w:t xml:space="preserve"> class named </w:t>
      </w:r>
      <w:r>
        <w:rPr>
          <w:rStyle w:val="Text0"/>
        </w:rPr>
        <w:t xml:space="preserve">Stream</w:t>
        <w:br w:clear="none"/>
      </w:r>
      <w:r>
        <w:t xml:space="preserve"> that represents</w:t>
      </w:r>
      <w:r>
        <w:rPr>
          <w:rStyle w:val="Text63"/>
        </w:rPr>
        <w:bookmarkStart w:id="2205" w:name="_idIndexMarker1563"/>
        <w:t/>
        <w:bookmarkEnd w:id="2205"/>
      </w:r>
      <w:r>
        <w:t xml:space="preserve"> any type of stream. Remember that an </w:t>
      </w:r>
      <w:r>
        <w:rPr>
          <w:rStyle w:val="Text0"/>
        </w:rPr>
        <w:t xml:space="preserve">abstract</w:t>
        <w:br w:clear="none"/>
      </w:r>
      <w:r>
        <w:t xml:space="preserve"> class </w:t>
      </w:r>
      <w:r>
        <w:rPr>
          <w:rStyle w:val="Text63"/>
        </w:rPr>
        <w:bookmarkStart w:id="2206" w:name="_idIndexMarker1564"/>
        <w:t/>
        <w:bookmarkEnd w:id="2206"/>
      </w:r>
      <w:r>
        <w:t xml:space="preserve">cannot be instantiated using </w:t>
      </w:r>
      <w:r>
        <w:rPr>
          <w:rStyle w:val="Text0"/>
        </w:rPr>
        <w:t xml:space="preserve">new</w:t>
        <w:br w:clear="none"/>
      </w:r>
      <w:r>
        <w:t>; it can only be inherited. This is because it is only partially implemented.</w:t>
      </w:r>
    </w:p>
    <w:p>
      <w:pPr>
        <w:pStyle w:val="Normal"/>
      </w:pPr>
      <w:r>
        <w:t xml:space="preserve">There are many </w:t>
      </w:r>
      <w:r>
        <w:rPr>
          <w:rStyle w:val="Text63"/>
        </w:rPr>
        <w:bookmarkStart w:id="2207" w:name="_idIndexMarker1565"/>
        <w:t/>
        <w:bookmarkEnd w:id="2207"/>
      </w:r>
      <w:r>
        <w:t xml:space="preserve">concrete classes that inherit from this base class, including </w:t>
      </w:r>
      <w:r>
        <w:rPr>
          <w:rStyle w:val="Text0"/>
        </w:rPr>
        <w:t xml:space="preserve">FileStream</w:t>
        <w:br w:clear="none"/>
      </w:r>
      <w:r>
        <w:t xml:space="preserve">, </w:t>
      </w:r>
      <w:r>
        <w:rPr>
          <w:rStyle w:val="Text0"/>
        </w:rPr>
        <w:t xml:space="preserve">MemoryStream</w:t>
        <w:br w:clear="none"/>
      </w:r>
      <w:r>
        <w:t xml:space="preserve">, </w:t>
      </w:r>
      <w:r>
        <w:rPr>
          <w:rStyle w:val="Text0"/>
        </w:rPr>
        <w:t xml:space="preserve">BufferedStream</w:t>
        <w:br w:clear="none"/>
      </w:r>
      <w:r>
        <w:t xml:space="preserve">, </w:t>
      </w:r>
      <w:r>
        <w:rPr>
          <w:rStyle w:val="Text0"/>
        </w:rPr>
        <w:t xml:space="preserve">GZipStream</w:t>
        <w:br w:clear="none"/>
      </w:r>
      <w:r>
        <w:t xml:space="preserve">, and </w:t>
      </w:r>
      <w:r>
        <w:rPr>
          <w:rStyle w:val="Text0"/>
        </w:rPr>
        <w:t xml:space="preserve">SslStream</w:t>
        <w:br w:clear="none"/>
      </w:r>
      <w:r>
        <w:t>. They all work the</w:t>
      </w:r>
      <w:r>
        <w:rPr>
          <w:rStyle w:val="Text63"/>
        </w:rPr>
        <w:bookmarkStart w:id="2208" w:name="_idIndexMarker1566"/>
        <w:t/>
        <w:bookmarkEnd w:id="2208"/>
      </w:r>
      <w:r>
        <w:t xml:space="preserve"> same way. All streams implement </w:t>
      </w:r>
      <w:r>
        <w:rPr>
          <w:rStyle w:val="Text0"/>
        </w:rPr>
        <w:t xml:space="preserve">IDisposable</w:t>
        <w:br w:clear="none"/>
      </w:r>
      <w:r>
        <w:t xml:space="preserve">, so they have a </w:t>
      </w:r>
      <w:r>
        <w:rPr>
          <w:rStyle w:val="Text0"/>
        </w:rPr>
        <w:t xml:space="preserve">Dispose</w:t>
        <w:br w:clear="none"/>
      </w:r>
      <w:r>
        <w:t xml:space="preserve"> method to release unmanaged resources.</w:t>
      </w:r>
    </w:p>
    <w:p>
      <w:pPr>
        <w:pStyle w:val="Normal"/>
      </w:pPr>
      <w:r>
        <w:t xml:space="preserve">Some of the common members of the </w:t>
      </w:r>
      <w:r>
        <w:rPr>
          <w:rStyle w:val="Text0"/>
        </w:rPr>
        <w:t xml:space="preserve">Stream</w:t>
        <w:br w:clear="none"/>
      </w:r>
      <w:r>
        <w:t xml:space="preserve"> class</w:t>
      </w:r>
      <w:r>
        <w:rPr>
          <w:rStyle w:val="Text63"/>
        </w:rPr>
        <w:bookmarkStart w:id="2209" w:name="_idIndexMarker1567"/>
        <w:t/>
        <w:bookmarkEnd w:id="2209"/>
      </w:r>
      <w:r>
        <w:t xml:space="preserve"> are described in </w:t>
      </w:r>
      <w:r>
        <w:rPr>
          <w:rStyle w:val="Text5"/>
        </w:rPr>
        <w:t>Table 9.2</w:t>
      </w:r>
      <w:r>
        <w:t>:</w:t>
      </w:r>
    </w:p>
    <w:tbl>
      <w:tblPr>
        <w:tblW w:type="auto" w:w="0"/>
      </w:tblPr>
      <w:tr>
        <w:tc>
          <w:tcPr>
            <w:tcW w:type="auto" w:w="0"/>
            <w:tcMar>
              <w:left w:type="dxa" w:w="200"/>
              <w:top w:type="dxa" w:w="200"/>
              <w:right w:type="dxa" w:w="200"/>
              <w:bottom w:type="dxa" w:w="200"/>
            </w:tcMar>
            <w:vAlign w:val="top"/>
          </w:tcPr>
          <w:p>
            <w:bookmarkStart w:id="2210" w:name="Member_1"/>
            <w:pPr>
              <w:pStyle w:val="Para 39"/>
            </w:pPr>
            <w:r>
              <w:t/>
            </w:r>
            <w:bookmarkEnd w:id="2210"/>
          </w:p>
          <w:p>
            <w:pPr>
              <w:pStyle w:val="Para 09"/>
            </w:pPr>
            <w:r>
              <w:t>Member</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CanRead</w:t>
              <w:br w:clear="none"/>
            </w:r>
            <w:r>
              <w:rPr>
                <w:rStyle w:val="Text15"/>
              </w:rPr>
              <w:t xml:space="preserve">, </w:t>
            </w:r>
            <w:r>
              <w:t xml:space="preserve">CanWrite</w:t>
              <w:br w:clear="none"/>
            </w:r>
          </w:p>
        </w:tc>
        <w:tc>
          <w:tcPr>
            <w:tcW w:type="auto" w:w="0"/>
            <w:shd w:val="clear" w:color="auto" w:fill="EEF2F6"/>
            <w:tcMar>
              <w:left w:type="dxa" w:w="200"/>
              <w:top w:type="dxa" w:w="200"/>
              <w:right w:type="dxa" w:w="200"/>
              <w:bottom w:type="dxa" w:w="200"/>
            </w:tcMar>
            <w:vAlign w:val="top"/>
          </w:tcPr>
          <w:p>
            <w:pPr>
              <w:pStyle w:val="Para 02"/>
            </w:pPr>
            <w:r>
              <w:t>These properties determine if you can read from and write to the stream.</w:t>
            </w:r>
          </w:p>
        </w:tc>
      </w:tr>
    </w:tbl>
    <w:tbl>
      <w:tblPr>
        <w:tblW w:type="auto" w:w="0"/>
      </w:tblPr>
      <w:tr>
        <w:tc>
          <w:tcPr>
            <w:tcW w:type="auto" w:w="0"/>
            <w:tcMar>
              <w:left w:type="dxa" w:w="200"/>
              <w:top w:type="dxa" w:w="200"/>
              <w:right w:type="dxa" w:w="200"/>
              <w:bottom w:type="dxa" w:w="200"/>
            </w:tcMar>
            <w:vAlign w:val="top"/>
          </w:tcPr>
          <w:p>
            <w:pPr>
              <w:pStyle w:val="Para 07"/>
            </w:pPr>
            <w:r>
              <w:t xml:space="preserve">Length</w:t>
              <w:br w:clear="none"/>
            </w:r>
            <w:r>
              <w:rPr>
                <w:rStyle w:val="Text15"/>
              </w:rPr>
              <w:t xml:space="preserve">, </w:t>
            </w:r>
            <w:r>
              <w:t xml:space="preserve">Position</w:t>
              <w:br w:clear="none"/>
            </w:r>
          </w:p>
        </w:tc>
        <w:tc>
          <w:tcPr>
            <w:tcW w:type="auto" w:w="0"/>
            <w:tcMar>
              <w:left w:type="dxa" w:w="200"/>
              <w:top w:type="dxa" w:w="200"/>
              <w:right w:type="dxa" w:w="200"/>
              <w:bottom w:type="dxa" w:w="200"/>
            </w:tcMar>
            <w:vAlign w:val="top"/>
          </w:tcPr>
          <w:p>
            <w:pPr>
              <w:pStyle w:val="Para 02"/>
            </w:pPr>
            <w:r>
              <w:t xml:space="preserve">These properties determine the total number of bytes and the current position within the stream. These properties may throw a </w:t>
            </w:r>
            <w:r>
              <w:rPr>
                <w:rStyle w:val="Text0"/>
              </w:rPr>
              <w:t xml:space="preserve">NotSupportedException</w:t>
              <w:br w:clear="none"/>
            </w:r>
            <w:r>
              <w:t xml:space="preserve"> for some types of streams, for example, if </w:t>
            </w:r>
            <w:r>
              <w:rPr>
                <w:rStyle w:val="Text0"/>
              </w:rPr>
              <w:t xml:space="preserve">CanSeek</w:t>
              <w:br w:clear="none"/>
            </w:r>
            <w:r>
              <w:t xml:space="preserve"> returns </w:t>
            </w:r>
            <w:r>
              <w:rPr>
                <w:rStyle w:val="Text0"/>
              </w:rPr>
              <w:t xml:space="preserve">false</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Close</w:t>
              <w:br w:clear="none"/>
            </w:r>
            <w:r>
              <w:rPr>
                <w:rStyle w:val="Text15"/>
              </w:rPr>
              <w:t xml:space="preserve">, </w:t>
            </w:r>
            <w:r>
              <w:t xml:space="preserve">Dispose</w:t>
              <w:br w:clear="none"/>
            </w:r>
          </w:p>
        </w:tc>
        <w:tc>
          <w:tcPr>
            <w:tcW w:type="auto" w:w="0"/>
            <w:shd w:val="clear" w:color="auto" w:fill="EEF2F6"/>
            <w:tcMar>
              <w:left w:type="dxa" w:w="200"/>
              <w:top w:type="dxa" w:w="200"/>
              <w:right w:type="dxa" w:w="200"/>
              <w:bottom w:type="dxa" w:w="200"/>
            </w:tcMar>
            <w:vAlign w:val="top"/>
          </w:tcPr>
          <w:p>
            <w:pPr>
              <w:pStyle w:val="Para 02"/>
            </w:pPr>
            <w:r>
              <w:t xml:space="preserve">This method closes the stream and releases its resources. You can call either method since the implementation of </w:t>
            </w:r>
            <w:r>
              <w:rPr>
                <w:rStyle w:val="Text21"/>
              </w:rPr>
              <w:t xml:space="preserve">Dispose</w:t>
              <w:br w:clear="none"/>
            </w:r>
            <w:r>
              <w:t xml:space="preserve"> calls </w:t>
            </w:r>
            <w:r>
              <w:rPr>
                <w:rStyle w:val="Text21"/>
              </w:rPr>
              <w:t xml:space="preserve">Close</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Flush</w:t>
              <w:br w:clear="none"/>
            </w:r>
          </w:p>
        </w:tc>
        <w:tc>
          <w:tcPr>
            <w:tcW w:type="auto" w:w="0"/>
            <w:tcMar>
              <w:left w:type="dxa" w:w="200"/>
              <w:top w:type="dxa" w:w="200"/>
              <w:right w:type="dxa" w:w="200"/>
              <w:bottom w:type="dxa" w:w="200"/>
            </w:tcMar>
            <w:vAlign w:val="top"/>
          </w:tcPr>
          <w:p>
            <w:pPr>
              <w:pStyle w:val="Para 02"/>
            </w:pPr>
            <w:r>
              <w:t>If the stream has a buffer, then this method writes the bytes in the buffer to the stream, and the buffer is cleared.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CanSeek</w:t>
              <w:br w:clear="none"/>
            </w:r>
          </w:p>
        </w:tc>
        <w:tc>
          <w:tcPr>
            <w:tcW w:type="auto" w:w="0"/>
            <w:shd w:val="clear" w:color="auto" w:fill="EEF2F6"/>
            <w:tcMar>
              <w:left w:type="dxa" w:w="200"/>
              <w:top w:type="dxa" w:w="200"/>
              <w:right w:type="dxa" w:w="200"/>
              <w:bottom w:type="dxa" w:w="200"/>
            </w:tcMar>
            <w:vAlign w:val="top"/>
          </w:tcPr>
          <w:p>
            <w:pPr>
              <w:pStyle w:val="Para 02"/>
            </w:pPr>
            <w:r>
              <w:t xml:space="preserve">This property determines if the </w:t>
            </w:r>
            <w:r>
              <w:rPr>
                <w:rStyle w:val="Text21"/>
              </w:rPr>
              <w:t xml:space="preserve">Seek</w:t>
              <w:br w:clear="none"/>
            </w:r>
            <w:r>
              <w:t xml:space="preserve"> method can be used.</w:t>
            </w:r>
          </w:p>
        </w:tc>
      </w:tr>
    </w:tbl>
    <w:tbl>
      <w:tblPr>
        <w:tblW w:type="auto" w:w="0"/>
      </w:tblPr>
      <w:tr>
        <w:tc>
          <w:tcPr>
            <w:tcW w:type="auto" w:w="0"/>
            <w:tcMar>
              <w:left w:type="dxa" w:w="200"/>
              <w:top w:type="dxa" w:w="200"/>
              <w:right w:type="dxa" w:w="200"/>
              <w:bottom w:type="dxa" w:w="200"/>
            </w:tcMar>
            <w:vAlign w:val="top"/>
          </w:tcPr>
          <w:p>
            <w:pPr>
              <w:pStyle w:val="Para 07"/>
            </w:pPr>
            <w:r>
              <w:t xml:space="preserve">Seek</w:t>
              <w:br w:clear="none"/>
            </w:r>
          </w:p>
        </w:tc>
        <w:tc>
          <w:tcPr>
            <w:tcW w:type="auto" w:w="0"/>
            <w:tcMar>
              <w:left w:type="dxa" w:w="200"/>
              <w:top w:type="dxa" w:w="200"/>
              <w:right w:type="dxa" w:w="200"/>
              <w:bottom w:type="dxa" w:w="200"/>
            </w:tcMar>
            <w:vAlign w:val="top"/>
          </w:tcPr>
          <w:p>
            <w:pPr>
              <w:pStyle w:val="Para 02"/>
            </w:pPr>
            <w:r>
              <w:t>This method moves the current position to the one specified in its parameter.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Read</w:t>
              <w:br w:clear="none"/>
            </w:r>
            <w:r>
              <w:rPr>
                <w:rStyle w:val="Text15"/>
              </w:rPr>
              <w:t xml:space="preserve">, </w:t>
            </w:r>
            <w:r>
              <w:t xml:space="preserve">ReadAsync</w:t>
              <w:br w:clear="none"/>
            </w:r>
          </w:p>
        </w:tc>
        <w:tc>
          <w:tcPr>
            <w:tcW w:type="auto" w:w="0"/>
            <w:shd w:val="clear" w:color="auto" w:fill="EEF2F6"/>
            <w:tcMar>
              <w:left w:type="dxa" w:w="200"/>
              <w:top w:type="dxa" w:w="200"/>
              <w:right w:type="dxa" w:w="200"/>
              <w:bottom w:type="dxa" w:w="200"/>
            </w:tcMar>
            <w:vAlign w:val="top"/>
          </w:tcPr>
          <w:p>
            <w:pPr>
              <w:pStyle w:val="Para 02"/>
            </w:pPr>
            <w:r>
              <w:t>These methods read a specified number of bytes from the stream into a byte array and advance the position.</w:t>
            </w:r>
          </w:p>
        </w:tc>
      </w:tr>
    </w:tbl>
    <w:tbl>
      <w:tblPr>
        <w:tblW w:type="auto" w:w="0"/>
      </w:tblPr>
      <w:tr>
        <w:tc>
          <w:tcPr>
            <w:tcW w:type="auto" w:w="0"/>
            <w:tcMar>
              <w:left w:type="dxa" w:w="200"/>
              <w:top w:type="dxa" w:w="200"/>
              <w:right w:type="dxa" w:w="200"/>
              <w:bottom w:type="dxa" w:w="200"/>
            </w:tcMar>
            <w:vAlign w:val="top"/>
          </w:tcPr>
          <w:p>
            <w:pPr>
              <w:pStyle w:val="Para 07"/>
            </w:pPr>
            <w:r>
              <w:t xml:space="preserve">ReadByte</w:t>
              <w:br w:clear="none"/>
            </w:r>
          </w:p>
        </w:tc>
        <w:tc>
          <w:tcPr>
            <w:tcW w:type="auto" w:w="0"/>
            <w:tcMar>
              <w:left w:type="dxa" w:w="200"/>
              <w:top w:type="dxa" w:w="200"/>
              <w:right w:type="dxa" w:w="200"/>
              <w:bottom w:type="dxa" w:w="200"/>
            </w:tcMar>
            <w:vAlign w:val="top"/>
          </w:tcPr>
          <w:p>
            <w:pPr>
              <w:pStyle w:val="Para 02"/>
            </w:pPr>
            <w:r>
              <w:t>This method reads the next byte from the stream and advances the position.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Write</w:t>
              <w:br w:clear="none"/>
            </w:r>
            <w:r>
              <w:rPr>
                <w:rStyle w:val="Text15"/>
              </w:rPr>
              <w:t xml:space="preserve">, </w:t>
            </w:r>
            <w:r>
              <w:t xml:space="preserve">WriteAsync</w:t>
              <w:br w:clear="none"/>
            </w:r>
          </w:p>
        </w:tc>
        <w:tc>
          <w:tcPr>
            <w:tcW w:type="auto" w:w="0"/>
            <w:shd w:val="clear" w:color="auto" w:fill="EEF2F6"/>
            <w:tcMar>
              <w:left w:type="dxa" w:w="200"/>
              <w:top w:type="dxa" w:w="200"/>
              <w:right w:type="dxa" w:w="200"/>
              <w:bottom w:type="dxa" w:w="200"/>
            </w:tcMar>
            <w:vAlign w:val="top"/>
          </w:tcPr>
          <w:p>
            <w:pPr>
              <w:pStyle w:val="Para 02"/>
            </w:pPr>
            <w:r>
              <w:t>These methods write the contents of a byte array into the stream.</w:t>
            </w:r>
          </w:p>
        </w:tc>
      </w:tr>
    </w:tbl>
    <w:tbl>
      <w:tblPr>
        <w:tblW w:type="auto" w:w="0"/>
      </w:tblPr>
      <w:tr>
        <w:tc>
          <w:tcPr>
            <w:tcW w:type="auto" w:w="0"/>
            <w:tcMar>
              <w:left w:type="dxa" w:w="200"/>
              <w:top w:type="dxa" w:w="200"/>
              <w:right w:type="dxa" w:w="200"/>
              <w:bottom w:type="dxa" w:w="200"/>
            </w:tcMar>
            <w:vAlign w:val="top"/>
          </w:tcPr>
          <w:p>
            <w:pPr>
              <w:pStyle w:val="Para 07"/>
            </w:pPr>
            <w:r>
              <w:t xml:space="preserve">WriteByte</w:t>
              <w:br w:clear="none"/>
            </w:r>
          </w:p>
        </w:tc>
        <w:tc>
          <w:tcPr>
            <w:tcW w:type="auto" w:w="0"/>
            <w:tcMar>
              <w:left w:type="dxa" w:w="200"/>
              <w:top w:type="dxa" w:w="200"/>
              <w:right w:type="dxa" w:w="200"/>
              <w:bottom w:type="dxa" w:w="200"/>
            </w:tcMar>
            <w:vAlign w:val="top"/>
          </w:tcPr>
          <w:p>
            <w:pPr>
              <w:pStyle w:val="Para 02"/>
            </w:pPr>
            <w:r>
              <w:t>This method</w:t>
            </w:r>
            <w:r>
              <w:rPr>
                <w:rStyle w:val="Text63"/>
              </w:rPr>
              <w:bookmarkStart w:id="2211" w:name="_idIndexMarker1568"/>
              <w:t/>
              <w:bookmarkEnd w:id="2211"/>
            </w:r>
            <w:r>
              <w:t xml:space="preserve"> writes a byte to the stream.</w:t>
            </w:r>
          </w:p>
        </w:tc>
      </w:tr>
    </w:tbl>
    <w:p>
      <w:pPr>
        <w:pStyle w:val="Para 08"/>
      </w:pPr>
      <w:r>
        <w:t>Table 9.2: Common members of the Stream class</w:t>
      </w:r>
    </w:p>
    <w:p>
      <w:bookmarkStart w:id="2212" w:name="Understanding_storage_streams"/>
      <w:pPr>
        <w:pStyle w:val="Heading 2"/>
      </w:pPr>
      <w:r>
        <w:t>Understanding storage streams</w:t>
      </w:r>
      <w:bookmarkEnd w:id="2212"/>
    </w:p>
    <w:p>
      <w:pPr>
        <w:pStyle w:val="Normal"/>
      </w:pPr>
      <w:r>
        <w:t>Some storage streams that</w:t>
      </w:r>
      <w:r>
        <w:rPr>
          <w:rStyle w:val="Text63"/>
        </w:rPr>
        <w:bookmarkStart w:id="2213" w:name="_idIndexMarker1569"/>
        <w:t/>
        <w:bookmarkEnd w:id="2213"/>
      </w:r>
      <w:r>
        <w:t xml:space="preserve"> represent a location where the bytes will be stored are</w:t>
      </w:r>
      <w:r>
        <w:rPr>
          <w:rStyle w:val="Text63"/>
        </w:rPr>
        <w:bookmarkStart w:id="2214" w:name="_idIndexMarker1570"/>
        <w:t/>
        <w:bookmarkEnd w:id="2214"/>
      </w:r>
      <w:r>
        <w:t xml:space="preserve"> described in </w:t>
      </w:r>
      <w:r>
        <w:rPr>
          <w:rStyle w:val="Text5"/>
        </w:rPr>
        <w:t>Table 9.3</w:t>
      </w:r>
      <w:r>
        <w:t>:</w:t>
      </w:r>
    </w:p>
    <w:tbl>
      <w:tblPr>
        <w:tblW w:type="auto" w:w="0"/>
      </w:tblPr>
      <w:tr>
        <w:tc>
          <w:tcPr>
            <w:tcW w:type="auto" w:w="0"/>
            <w:tcMar>
              <w:left w:type="dxa" w:w="200"/>
              <w:top w:type="dxa" w:w="200"/>
              <w:right w:type="dxa" w:w="200"/>
              <w:bottom w:type="dxa" w:w="200"/>
            </w:tcMar>
            <w:vAlign w:val="top"/>
          </w:tcPr>
          <w:p>
            <w:bookmarkStart w:id="2215" w:name="Namespace_3"/>
            <w:pPr>
              <w:pStyle w:val="Para 39"/>
            </w:pPr>
            <w:r>
              <w:t/>
            </w:r>
            <w:bookmarkEnd w:id="2215"/>
          </w:p>
          <w:p>
            <w:pPr>
              <w:pStyle w:val="Para 09"/>
            </w:pPr>
            <w:r>
              <w:t>Namespace</w:t>
            </w:r>
          </w:p>
        </w:tc>
        <w:tc>
          <w:tcPr>
            <w:tcW w:type="auto" w:w="0"/>
            <w:tcMar>
              <w:left w:type="dxa" w:w="200"/>
              <w:top w:type="dxa" w:w="200"/>
              <w:right w:type="dxa" w:w="200"/>
              <w:bottom w:type="dxa" w:w="200"/>
            </w:tcMar>
            <w:vAlign w:val="top"/>
          </w:tcPr>
          <w:p>
            <w:pPr>
              <w:pStyle w:val="Para 09"/>
            </w:pPr>
            <w:r>
              <w:t>Class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System.IO</w:t>
              <w:br w:clear="none"/>
            </w:r>
          </w:p>
        </w:tc>
        <w:tc>
          <w:tcPr>
            <w:tcW w:type="auto" w:w="0"/>
            <w:shd w:val="clear" w:color="auto" w:fill="EEF2F6"/>
            <w:tcMar>
              <w:left w:type="dxa" w:w="200"/>
              <w:top w:type="dxa" w:w="200"/>
              <w:right w:type="dxa" w:w="200"/>
              <w:bottom w:type="dxa" w:w="200"/>
            </w:tcMar>
            <w:vAlign w:val="top"/>
          </w:tcPr>
          <w:p>
            <w:pPr>
              <w:pStyle w:val="Para 06"/>
            </w:pPr>
            <w:r>
              <w:t xml:space="preserve">FileStream</w:t>
              <w:br w:clear="none"/>
            </w:r>
          </w:p>
        </w:tc>
        <w:tc>
          <w:tcPr>
            <w:tcW w:type="auto" w:w="0"/>
            <w:shd w:val="clear" w:color="auto" w:fill="EEF2F6"/>
            <w:tcMar>
              <w:left w:type="dxa" w:w="200"/>
              <w:top w:type="dxa" w:w="200"/>
              <w:right w:type="dxa" w:w="200"/>
              <w:bottom w:type="dxa" w:w="200"/>
            </w:tcMar>
            <w:vAlign w:val="top"/>
          </w:tcPr>
          <w:p>
            <w:pPr>
              <w:pStyle w:val="Para 02"/>
            </w:pPr>
            <w:r>
              <w:t>Bytes stored in the filesystem</w:t>
            </w:r>
          </w:p>
        </w:tc>
      </w:tr>
    </w:tbl>
    <w:tbl>
      <w:tblPr>
        <w:tblW w:type="auto" w:w="0"/>
      </w:tblPr>
      <w:tr>
        <w:tc>
          <w:tcPr>
            <w:tcW w:type="auto" w:w="0"/>
            <w:tcMar>
              <w:left w:type="dxa" w:w="200"/>
              <w:top w:type="dxa" w:w="200"/>
              <w:right w:type="dxa" w:w="200"/>
              <w:bottom w:type="dxa" w:w="200"/>
            </w:tcMar>
            <w:vAlign w:val="top"/>
          </w:tcPr>
          <w:p>
            <w:pPr>
              <w:pStyle w:val="Para 07"/>
            </w:pPr>
            <w:r>
              <w:t xml:space="preserve">System.IO</w:t>
              <w:br w:clear="none"/>
            </w:r>
          </w:p>
        </w:tc>
        <w:tc>
          <w:tcPr>
            <w:tcW w:type="auto" w:w="0"/>
            <w:tcMar>
              <w:left w:type="dxa" w:w="200"/>
              <w:top w:type="dxa" w:w="200"/>
              <w:right w:type="dxa" w:w="200"/>
              <w:bottom w:type="dxa" w:w="200"/>
            </w:tcMar>
            <w:vAlign w:val="top"/>
          </w:tcPr>
          <w:p>
            <w:pPr>
              <w:pStyle w:val="Para 07"/>
            </w:pPr>
            <w:r>
              <w:t xml:space="preserve">MemoryStream</w:t>
              <w:br w:clear="none"/>
            </w:r>
          </w:p>
        </w:tc>
        <w:tc>
          <w:tcPr>
            <w:tcW w:type="auto" w:w="0"/>
            <w:tcMar>
              <w:left w:type="dxa" w:w="200"/>
              <w:top w:type="dxa" w:w="200"/>
              <w:right w:type="dxa" w:w="200"/>
              <w:bottom w:type="dxa" w:w="200"/>
            </w:tcMar>
            <w:vAlign w:val="top"/>
          </w:tcPr>
          <w:p>
            <w:pPr>
              <w:pStyle w:val="Para 02"/>
            </w:pPr>
            <w:r>
              <w:t>Bytes stored in memory in the current process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System.Net.Sockets</w:t>
              <w:br w:clear="none"/>
            </w:r>
          </w:p>
        </w:tc>
        <w:tc>
          <w:tcPr>
            <w:tcW w:type="auto" w:w="0"/>
            <w:shd w:val="clear" w:color="auto" w:fill="EEF2F6"/>
            <w:tcMar>
              <w:left w:type="dxa" w:w="200"/>
              <w:top w:type="dxa" w:w="200"/>
              <w:right w:type="dxa" w:w="200"/>
              <w:bottom w:type="dxa" w:w="200"/>
            </w:tcMar>
            <w:vAlign w:val="top"/>
          </w:tcPr>
          <w:p>
            <w:pPr>
              <w:pStyle w:val="Para 06"/>
            </w:pPr>
            <w:r>
              <w:t xml:space="preserve">NetworkStream</w:t>
              <w:br w:clear="none"/>
            </w:r>
          </w:p>
        </w:tc>
        <w:tc>
          <w:tcPr>
            <w:tcW w:type="auto" w:w="0"/>
            <w:shd w:val="clear" w:color="auto" w:fill="EEF2F6"/>
            <w:tcMar>
              <w:left w:type="dxa" w:w="200"/>
              <w:top w:type="dxa" w:w="200"/>
              <w:right w:type="dxa" w:w="200"/>
              <w:bottom w:type="dxa" w:w="200"/>
            </w:tcMar>
            <w:vAlign w:val="top"/>
          </w:tcPr>
          <w:p>
            <w:pPr>
              <w:pStyle w:val="Para 02"/>
            </w:pPr>
            <w:r>
              <w:t>Bytes stored at a network location</w:t>
            </w:r>
          </w:p>
        </w:tc>
      </w:tr>
    </w:tbl>
    <w:p>
      <w:pPr>
        <w:pStyle w:val="Para 08"/>
      </w:pPr>
      <w:r>
        <w:t>Table 9.3: Storage stream classes</w:t>
      </w:r>
    </w:p>
    <w:p>
      <w:pPr>
        <w:pStyle w:val="Normal"/>
      </w:pPr>
      <w:r>
        <w:rPr>
          <w:rStyle w:val="Text0"/>
        </w:rPr>
        <w:t xml:space="preserve">FileStream</w:t>
        <w:br w:clear="none"/>
      </w:r>
      <w:r>
        <w:t xml:space="preserve"> has</w:t>
      </w:r>
      <w:r>
        <w:rPr>
          <w:rStyle w:val="Text63"/>
        </w:rPr>
        <w:bookmarkStart w:id="2216" w:name="_idIndexMarker1571"/>
        <w:t/>
        <w:bookmarkEnd w:id="2216"/>
      </w:r>
      <w:r>
        <w:t xml:space="preserve"> been rewritten in .NET 6 to have much higher performance and reliability on Windows. You can read more about this at the following link: </w:t>
      </w:r>
      <w:hyperlink r:id="rId343">
        <w:r>
          <w:rPr>
            <w:rStyle w:val="Text6"/>
          </w:rPr>
          <w:t>https://devblogs.microsoft.com/dotnet/file-io-improvements-in-dotnet-6/</w:t>
        </w:r>
      </w:hyperlink>
      <w:r>
        <w:t>.</w:t>
      </w:r>
    </w:p>
    <w:p>
      <w:bookmarkStart w:id="2217" w:name="Understanding_function_streams"/>
      <w:pPr>
        <w:pStyle w:val="Heading 2"/>
      </w:pPr>
      <w:r>
        <w:t>Understanding function streams</w:t>
      </w:r>
      <w:bookmarkEnd w:id="2217"/>
    </w:p>
    <w:p>
      <w:pPr>
        <w:pStyle w:val="Normal"/>
      </w:pPr>
      <w:r>
        <w:t xml:space="preserve">Function streams cannot </w:t>
      </w:r>
      <w:r>
        <w:rPr>
          <w:rStyle w:val="Text63"/>
        </w:rPr>
        <w:bookmarkStart w:id="2218" w:name="_idIndexMarker1572"/>
        <w:t/>
        <w:bookmarkEnd w:id="2218"/>
      </w:r>
      <w:r>
        <w:t>exist on their own but can only be “plugged into” other streams to</w:t>
      </w:r>
      <w:r>
        <w:rPr>
          <w:rStyle w:val="Text63"/>
        </w:rPr>
        <w:bookmarkStart w:id="2219" w:name="_idIndexMarker1573"/>
        <w:t/>
        <w:bookmarkEnd w:id="2219"/>
      </w:r>
      <w:r>
        <w:t xml:space="preserve"> add functionality. Some are described in </w:t>
      </w:r>
      <w:r>
        <w:rPr>
          <w:rStyle w:val="Text5"/>
        </w:rPr>
        <w:t>Table 9.4</w:t>
      </w:r>
      <w:r>
        <w:t>:</w:t>
      </w:r>
    </w:p>
    <w:tbl>
      <w:tblPr>
        <w:tblW w:type="auto" w:w="0"/>
      </w:tblPr>
      <w:tr>
        <w:tc>
          <w:tcPr>
            <w:tcW w:type="auto" w:w="0"/>
            <w:tcMar>
              <w:left w:type="dxa" w:w="200"/>
              <w:top w:type="dxa" w:w="200"/>
              <w:right w:type="dxa" w:w="200"/>
              <w:bottom w:type="dxa" w:w="200"/>
            </w:tcMar>
            <w:vAlign w:val="top"/>
          </w:tcPr>
          <w:p>
            <w:bookmarkStart w:id="2220" w:name="Namespace_4"/>
            <w:pPr>
              <w:pStyle w:val="Para 39"/>
            </w:pPr>
            <w:r>
              <w:t/>
            </w:r>
            <w:bookmarkEnd w:id="2220"/>
          </w:p>
          <w:p>
            <w:pPr>
              <w:pStyle w:val="Para 09"/>
            </w:pPr>
            <w:r>
              <w:t>Namespace</w:t>
            </w:r>
          </w:p>
        </w:tc>
        <w:tc>
          <w:tcPr>
            <w:tcW w:type="auto" w:w="0"/>
            <w:tcMar>
              <w:left w:type="dxa" w:w="200"/>
              <w:top w:type="dxa" w:w="200"/>
              <w:right w:type="dxa" w:w="200"/>
              <w:bottom w:type="dxa" w:w="200"/>
            </w:tcMar>
            <w:vAlign w:val="top"/>
          </w:tcPr>
          <w:p>
            <w:pPr>
              <w:pStyle w:val="Para 09"/>
            </w:pPr>
            <w:r>
              <w:t>Class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System.Security.Cryptography</w:t>
              <w:br w:clear="none"/>
            </w:r>
          </w:p>
        </w:tc>
        <w:tc>
          <w:tcPr>
            <w:tcW w:type="auto" w:w="0"/>
            <w:shd w:val="clear" w:color="auto" w:fill="EEF2F6"/>
            <w:tcMar>
              <w:left w:type="dxa" w:w="200"/>
              <w:top w:type="dxa" w:w="200"/>
              <w:right w:type="dxa" w:w="200"/>
              <w:bottom w:type="dxa" w:w="200"/>
            </w:tcMar>
            <w:vAlign w:val="top"/>
          </w:tcPr>
          <w:p>
            <w:pPr>
              <w:pStyle w:val="Para 06"/>
            </w:pPr>
            <w:r>
              <w:t xml:space="preserve">CryptoStream</w:t>
              <w:br w:clear="none"/>
            </w:r>
          </w:p>
        </w:tc>
        <w:tc>
          <w:tcPr>
            <w:tcW w:type="auto" w:w="0"/>
            <w:shd w:val="clear" w:color="auto" w:fill="EEF2F6"/>
            <w:tcMar>
              <w:left w:type="dxa" w:w="200"/>
              <w:top w:type="dxa" w:w="200"/>
              <w:right w:type="dxa" w:w="200"/>
              <w:bottom w:type="dxa" w:w="200"/>
            </w:tcMar>
            <w:vAlign w:val="top"/>
          </w:tcPr>
          <w:p>
            <w:pPr>
              <w:pStyle w:val="Para 02"/>
            </w:pPr>
            <w:r>
              <w:t>This encrypts and decrypts the stream.</w:t>
            </w:r>
          </w:p>
        </w:tc>
      </w:tr>
    </w:tbl>
    <w:tbl>
      <w:tblPr>
        <w:tblW w:type="auto" w:w="0"/>
      </w:tblPr>
      <w:tr>
        <w:tc>
          <w:tcPr>
            <w:tcW w:type="auto" w:w="0"/>
            <w:tcMar>
              <w:left w:type="dxa" w:w="200"/>
              <w:top w:type="dxa" w:w="200"/>
              <w:right w:type="dxa" w:w="200"/>
              <w:bottom w:type="dxa" w:w="200"/>
            </w:tcMar>
            <w:vAlign w:val="top"/>
          </w:tcPr>
          <w:p>
            <w:pPr>
              <w:pStyle w:val="Para 07"/>
            </w:pPr>
            <w:r>
              <w:t xml:space="preserve">System.IO.Compression</w:t>
              <w:br w:clear="none"/>
            </w:r>
          </w:p>
        </w:tc>
        <w:tc>
          <w:tcPr>
            <w:tcW w:type="auto" w:w="0"/>
            <w:tcMar>
              <w:left w:type="dxa" w:w="200"/>
              <w:top w:type="dxa" w:w="200"/>
              <w:right w:type="dxa" w:w="200"/>
              <w:bottom w:type="dxa" w:w="200"/>
            </w:tcMar>
            <w:vAlign w:val="top"/>
          </w:tcPr>
          <w:p>
            <w:pPr>
              <w:pStyle w:val="Para 07"/>
            </w:pPr>
            <w:r>
              <w:t xml:space="preserve">GZipStream</w:t>
              <w:br w:clear="none"/>
            </w:r>
            <w:r>
              <w:rPr>
                <w:rStyle w:val="Text15"/>
              </w:rPr>
              <w:t xml:space="preserve">, </w:t>
            </w:r>
            <w:r>
              <w:t xml:space="preserve">DeflateStream</w:t>
              <w:br w:clear="none"/>
            </w:r>
          </w:p>
        </w:tc>
        <w:tc>
          <w:tcPr>
            <w:tcW w:type="auto" w:w="0"/>
            <w:tcMar>
              <w:left w:type="dxa" w:w="200"/>
              <w:top w:type="dxa" w:w="200"/>
              <w:right w:type="dxa" w:w="200"/>
              <w:bottom w:type="dxa" w:w="200"/>
            </w:tcMar>
            <w:vAlign w:val="top"/>
          </w:tcPr>
          <w:p>
            <w:pPr>
              <w:pStyle w:val="Para 02"/>
            </w:pPr>
            <w:r>
              <w:t>These compress and decompress the stream.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System.Net.Security</w:t>
              <w:br w:clear="none"/>
            </w:r>
          </w:p>
        </w:tc>
        <w:tc>
          <w:tcPr>
            <w:tcW w:type="auto" w:w="0"/>
            <w:shd w:val="clear" w:color="auto" w:fill="EEF2F6"/>
            <w:tcMar>
              <w:left w:type="dxa" w:w="200"/>
              <w:top w:type="dxa" w:w="200"/>
              <w:right w:type="dxa" w:w="200"/>
              <w:bottom w:type="dxa" w:w="200"/>
            </w:tcMar>
            <w:vAlign w:val="top"/>
          </w:tcPr>
          <w:p>
            <w:pPr>
              <w:pStyle w:val="Para 06"/>
            </w:pPr>
            <w:r>
              <w:t xml:space="preserve">AuthenticatedStream</w:t>
              <w:br w:clear="none"/>
            </w:r>
          </w:p>
        </w:tc>
        <w:tc>
          <w:tcPr>
            <w:tcW w:type="auto" w:w="0"/>
            <w:shd w:val="clear" w:color="auto" w:fill="EEF2F6"/>
            <w:tcMar>
              <w:left w:type="dxa" w:w="200"/>
              <w:top w:type="dxa" w:w="200"/>
              <w:right w:type="dxa" w:w="200"/>
              <w:bottom w:type="dxa" w:w="200"/>
            </w:tcMar>
            <w:vAlign w:val="top"/>
          </w:tcPr>
          <w:p>
            <w:pPr>
              <w:pStyle w:val="Para 02"/>
            </w:pPr>
            <w:r>
              <w:t>This sends credentials across the stream.</w:t>
            </w:r>
          </w:p>
        </w:tc>
      </w:tr>
    </w:tbl>
    <w:p>
      <w:pPr>
        <w:pStyle w:val="Para 08"/>
      </w:pPr>
      <w:r>
        <w:t>Table 9.4: Function stream classes</w:t>
      </w:r>
    </w:p>
    <w:p>
      <w:bookmarkStart w:id="2221" w:name="Understanding_stream_helpers"/>
      <w:pPr>
        <w:pStyle w:val="Heading 2"/>
      </w:pPr>
      <w:r>
        <w:t>Understanding stream helpers</w:t>
      </w:r>
      <w:bookmarkEnd w:id="2221"/>
    </w:p>
    <w:p>
      <w:pPr>
        <w:pStyle w:val="Normal"/>
      </w:pPr>
      <w:r>
        <w:t>Although there will be occasions where you</w:t>
      </w:r>
      <w:r>
        <w:rPr>
          <w:rStyle w:val="Text63"/>
        </w:rPr>
        <w:bookmarkStart w:id="2222" w:name="_idIndexMarker1574"/>
        <w:t/>
        <w:bookmarkEnd w:id="2222"/>
      </w:r>
      <w:r>
        <w:t xml:space="preserve"> need to work with streams at a low level, most often, you can plug helper classes into the chain to make things easier. All the helper types for streams implement </w:t>
      </w:r>
      <w:r>
        <w:rPr>
          <w:rStyle w:val="Text0"/>
        </w:rPr>
        <w:t xml:space="preserve">IDisposable</w:t>
        <w:br w:clear="none"/>
      </w:r>
      <w:r>
        <w:t xml:space="preserve">, so they have a </w:t>
      </w:r>
      <w:r>
        <w:rPr>
          <w:rStyle w:val="Text0"/>
        </w:rPr>
        <w:t xml:space="preserve">Dispose</w:t>
        <w:br w:clear="none"/>
      </w:r>
      <w:r>
        <w:t xml:space="preserve"> method to release unmanaged resources.</w:t>
      </w:r>
    </w:p>
    <w:p>
      <w:pPr>
        <w:pStyle w:val="Normal"/>
      </w:pPr>
      <w:r>
        <w:t xml:space="preserve">Some helper classes to handle common scenarios are described in </w:t>
      </w:r>
      <w:r>
        <w:rPr>
          <w:rStyle w:val="Text5"/>
        </w:rPr>
        <w:t>Table 9.5</w:t>
      </w:r>
      <w:r>
        <w:t>:</w:t>
      </w:r>
    </w:p>
    <w:tbl>
      <w:tblPr>
        <w:tblW w:type="auto" w:w="0"/>
      </w:tblPr>
      <w:tr>
        <w:tc>
          <w:tcPr>
            <w:tcW w:type="auto" w:w="0"/>
            <w:tcMar>
              <w:left w:type="dxa" w:w="200"/>
              <w:top w:type="dxa" w:w="200"/>
              <w:right w:type="dxa" w:w="200"/>
              <w:bottom w:type="dxa" w:w="200"/>
            </w:tcMar>
            <w:vAlign w:val="top"/>
          </w:tcPr>
          <w:p>
            <w:bookmarkStart w:id="2223" w:name="Namespace_5"/>
            <w:pPr>
              <w:pStyle w:val="Para 39"/>
            </w:pPr>
            <w:r>
              <w:t/>
            </w:r>
            <w:bookmarkEnd w:id="2223"/>
          </w:p>
          <w:p>
            <w:pPr>
              <w:pStyle w:val="Para 09"/>
            </w:pPr>
            <w:r>
              <w:t>Namespace</w:t>
            </w:r>
          </w:p>
        </w:tc>
        <w:tc>
          <w:tcPr>
            <w:tcW w:type="auto" w:w="0"/>
            <w:tcMar>
              <w:left w:type="dxa" w:w="200"/>
              <w:top w:type="dxa" w:w="200"/>
              <w:right w:type="dxa" w:w="200"/>
              <w:bottom w:type="dxa" w:w="200"/>
            </w:tcMar>
            <w:vAlign w:val="top"/>
          </w:tcPr>
          <w:p>
            <w:pPr>
              <w:pStyle w:val="Para 09"/>
            </w:pPr>
            <w:r>
              <w:t>Class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System.IO</w:t>
              <w:br w:clear="none"/>
            </w:r>
          </w:p>
        </w:tc>
        <w:tc>
          <w:tcPr>
            <w:tcW w:type="auto" w:w="0"/>
            <w:shd w:val="clear" w:color="auto" w:fill="EEF2F6"/>
            <w:tcMar>
              <w:left w:type="dxa" w:w="200"/>
              <w:top w:type="dxa" w:w="200"/>
              <w:right w:type="dxa" w:w="200"/>
              <w:bottom w:type="dxa" w:w="200"/>
            </w:tcMar>
            <w:vAlign w:val="top"/>
          </w:tcPr>
          <w:p>
            <w:pPr>
              <w:pStyle w:val="Para 06"/>
            </w:pPr>
            <w:r>
              <w:t xml:space="preserve">StreamReader</w:t>
              <w:br w:clear="none"/>
            </w:r>
          </w:p>
        </w:tc>
        <w:tc>
          <w:tcPr>
            <w:tcW w:type="auto" w:w="0"/>
            <w:shd w:val="clear" w:color="auto" w:fill="EEF2F6"/>
            <w:tcMar>
              <w:left w:type="dxa" w:w="200"/>
              <w:top w:type="dxa" w:w="200"/>
              <w:right w:type="dxa" w:w="200"/>
              <w:bottom w:type="dxa" w:w="200"/>
            </w:tcMar>
            <w:vAlign w:val="top"/>
          </w:tcPr>
          <w:p>
            <w:pPr>
              <w:pStyle w:val="Para 02"/>
            </w:pPr>
            <w:r>
              <w:t>This reads from the underlying stream as plain text.</w:t>
            </w:r>
          </w:p>
        </w:tc>
      </w:tr>
    </w:tbl>
    <w:tbl>
      <w:tblPr>
        <w:tblW w:type="auto" w:w="0"/>
      </w:tblPr>
      <w:tr>
        <w:tc>
          <w:tcPr>
            <w:tcW w:type="auto" w:w="0"/>
            <w:tcMar>
              <w:left w:type="dxa" w:w="200"/>
              <w:top w:type="dxa" w:w="200"/>
              <w:right w:type="dxa" w:w="200"/>
              <w:bottom w:type="dxa" w:w="200"/>
            </w:tcMar>
            <w:vAlign w:val="top"/>
          </w:tcPr>
          <w:p>
            <w:pPr>
              <w:pStyle w:val="Para 07"/>
            </w:pPr>
            <w:r>
              <w:t xml:space="preserve">System.IO</w:t>
              <w:br w:clear="none"/>
            </w:r>
          </w:p>
        </w:tc>
        <w:tc>
          <w:tcPr>
            <w:tcW w:type="auto" w:w="0"/>
            <w:tcMar>
              <w:left w:type="dxa" w:w="200"/>
              <w:top w:type="dxa" w:w="200"/>
              <w:right w:type="dxa" w:w="200"/>
              <w:bottom w:type="dxa" w:w="200"/>
            </w:tcMar>
            <w:vAlign w:val="top"/>
          </w:tcPr>
          <w:p>
            <w:pPr>
              <w:pStyle w:val="Para 07"/>
            </w:pPr>
            <w:r>
              <w:t xml:space="preserve">StreamWriter</w:t>
              <w:br w:clear="none"/>
            </w:r>
          </w:p>
        </w:tc>
        <w:tc>
          <w:tcPr>
            <w:tcW w:type="auto" w:w="0"/>
            <w:tcMar>
              <w:left w:type="dxa" w:w="200"/>
              <w:top w:type="dxa" w:w="200"/>
              <w:right w:type="dxa" w:w="200"/>
              <w:bottom w:type="dxa" w:w="200"/>
            </w:tcMar>
            <w:vAlign w:val="top"/>
          </w:tcPr>
          <w:p>
            <w:pPr>
              <w:pStyle w:val="Para 02"/>
            </w:pPr>
            <w:r>
              <w:t>This writes to the underlying stream as plain text.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System.IO</w:t>
              <w:br w:clear="none"/>
            </w:r>
          </w:p>
        </w:tc>
        <w:tc>
          <w:tcPr>
            <w:tcW w:type="auto" w:w="0"/>
            <w:shd w:val="clear" w:color="auto" w:fill="EEF2F6"/>
            <w:tcMar>
              <w:left w:type="dxa" w:w="200"/>
              <w:top w:type="dxa" w:w="200"/>
              <w:right w:type="dxa" w:w="200"/>
              <w:bottom w:type="dxa" w:w="200"/>
            </w:tcMar>
            <w:vAlign w:val="top"/>
          </w:tcPr>
          <w:p>
            <w:pPr>
              <w:pStyle w:val="Para 06"/>
            </w:pPr>
            <w:r>
              <w:t xml:space="preserve">BinaryReader</w:t>
              <w:br w:clear="none"/>
            </w:r>
          </w:p>
        </w:tc>
        <w:tc>
          <w:tcPr>
            <w:tcW w:type="auto" w:w="0"/>
            <w:shd w:val="clear" w:color="auto" w:fill="EEF2F6"/>
            <w:tcMar>
              <w:left w:type="dxa" w:w="200"/>
              <w:top w:type="dxa" w:w="200"/>
              <w:right w:type="dxa" w:w="200"/>
              <w:bottom w:type="dxa" w:w="200"/>
            </w:tcMar>
            <w:vAlign w:val="top"/>
          </w:tcPr>
          <w:p>
            <w:pPr>
              <w:pStyle w:val="Para 02"/>
            </w:pPr>
            <w:r>
              <w:t xml:space="preserve">This reads from streams as .NET types. For example, the </w:t>
            </w:r>
            <w:r>
              <w:rPr>
                <w:rStyle w:val="Text21"/>
              </w:rPr>
              <w:t xml:space="preserve">ReadDecimal</w:t>
              <w:br w:clear="none"/>
            </w:r>
            <w:r>
              <w:t xml:space="preserve"> method reads the next 16 bytes from the underlying stream as a </w:t>
            </w:r>
            <w:r>
              <w:rPr>
                <w:rStyle w:val="Text21"/>
              </w:rPr>
              <w:t xml:space="preserve">decimal</w:t>
              <w:br w:clear="none"/>
            </w:r>
            <w:r>
              <w:t xml:space="preserve"> value, and the </w:t>
            </w:r>
            <w:r>
              <w:rPr>
                <w:rStyle w:val="Text21"/>
              </w:rPr>
              <w:t xml:space="preserve">ReadInt32</w:t>
              <w:br w:clear="none"/>
            </w:r>
            <w:r>
              <w:t xml:space="preserve"> method reads the next 4 bytes as an </w:t>
            </w:r>
            <w:r>
              <w:rPr>
                <w:rStyle w:val="Text21"/>
              </w:rPr>
              <w:t xml:space="preserve">int</w:t>
              <w:br w:clear="none"/>
            </w:r>
            <w:r>
              <w:t xml:space="preserve"> value.</w:t>
            </w:r>
          </w:p>
        </w:tc>
      </w:tr>
    </w:tbl>
    <w:tbl>
      <w:tblPr>
        <w:tblW w:type="auto" w:w="0"/>
      </w:tblPr>
      <w:tr>
        <w:tc>
          <w:tcPr>
            <w:tcW w:type="auto" w:w="0"/>
            <w:tcMar>
              <w:left w:type="dxa" w:w="200"/>
              <w:top w:type="dxa" w:w="200"/>
              <w:right w:type="dxa" w:w="200"/>
              <w:bottom w:type="dxa" w:w="200"/>
            </w:tcMar>
            <w:vAlign w:val="top"/>
          </w:tcPr>
          <w:p>
            <w:pPr>
              <w:pStyle w:val="Para 07"/>
            </w:pPr>
            <w:r>
              <w:t xml:space="preserve">System.IO</w:t>
              <w:br w:clear="none"/>
            </w:r>
          </w:p>
        </w:tc>
        <w:tc>
          <w:tcPr>
            <w:tcW w:type="auto" w:w="0"/>
            <w:tcMar>
              <w:left w:type="dxa" w:w="200"/>
              <w:top w:type="dxa" w:w="200"/>
              <w:right w:type="dxa" w:w="200"/>
              <w:bottom w:type="dxa" w:w="200"/>
            </w:tcMar>
            <w:vAlign w:val="top"/>
          </w:tcPr>
          <w:p>
            <w:pPr>
              <w:pStyle w:val="Para 07"/>
            </w:pPr>
            <w:r>
              <w:t xml:space="preserve">BinaryWriter</w:t>
              <w:br w:clear="none"/>
            </w:r>
          </w:p>
        </w:tc>
        <w:tc>
          <w:tcPr>
            <w:tcW w:type="auto" w:w="0"/>
            <w:tcMar>
              <w:left w:type="dxa" w:w="200"/>
              <w:top w:type="dxa" w:w="200"/>
              <w:right w:type="dxa" w:w="200"/>
              <w:bottom w:type="dxa" w:w="200"/>
            </w:tcMar>
            <w:vAlign w:val="top"/>
          </w:tcPr>
          <w:p>
            <w:pPr>
              <w:pStyle w:val="Para 02"/>
            </w:pPr>
            <w:r>
              <w:t xml:space="preserve">This writes to streams as .NET types. For example, the </w:t>
            </w:r>
            <w:r>
              <w:rPr>
                <w:rStyle w:val="Text0"/>
              </w:rPr>
              <w:t xml:space="preserve">Write</w:t>
              <w:br w:clear="none"/>
            </w:r>
            <w:r>
              <w:t xml:space="preserve"> method with a </w:t>
            </w:r>
            <w:r>
              <w:rPr>
                <w:rStyle w:val="Text0"/>
              </w:rPr>
              <w:t xml:space="preserve">decimal</w:t>
              <w:br w:clear="none"/>
            </w:r>
            <w:r>
              <w:t xml:space="preserve"> parameter writes 16 bytes to the underlying stream, and the </w:t>
            </w:r>
            <w:r>
              <w:rPr>
                <w:rStyle w:val="Text0"/>
              </w:rPr>
              <w:t xml:space="preserve">Write</w:t>
              <w:br w:clear="none"/>
            </w:r>
            <w:r>
              <w:t xml:space="preserve"> method with an </w:t>
            </w:r>
            <w:r>
              <w:rPr>
                <w:rStyle w:val="Text0"/>
              </w:rPr>
              <w:t xml:space="preserve">int</w:t>
              <w:br w:clear="none"/>
            </w:r>
            <w:r>
              <w:t xml:space="preserve"> parameter writes 4 bytes.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System.Xml</w:t>
              <w:br w:clear="none"/>
            </w:r>
          </w:p>
        </w:tc>
        <w:tc>
          <w:tcPr>
            <w:tcW w:type="auto" w:w="0"/>
            <w:shd w:val="clear" w:color="auto" w:fill="EEF2F6"/>
            <w:tcMar>
              <w:left w:type="dxa" w:w="200"/>
              <w:top w:type="dxa" w:w="200"/>
              <w:right w:type="dxa" w:w="200"/>
              <w:bottom w:type="dxa" w:w="200"/>
            </w:tcMar>
            <w:vAlign w:val="top"/>
          </w:tcPr>
          <w:p>
            <w:pPr>
              <w:pStyle w:val="Para 06"/>
            </w:pPr>
            <w:r>
              <w:t xml:space="preserve">XmlReader</w:t>
              <w:br w:clear="none"/>
            </w:r>
          </w:p>
        </w:tc>
        <w:tc>
          <w:tcPr>
            <w:tcW w:type="auto" w:w="0"/>
            <w:shd w:val="clear" w:color="auto" w:fill="EEF2F6"/>
            <w:tcMar>
              <w:left w:type="dxa" w:w="200"/>
              <w:top w:type="dxa" w:w="200"/>
              <w:right w:type="dxa" w:w="200"/>
              <w:bottom w:type="dxa" w:w="200"/>
            </w:tcMar>
            <w:vAlign w:val="top"/>
          </w:tcPr>
          <w:p>
            <w:pPr>
              <w:pStyle w:val="Para 02"/>
            </w:pPr>
            <w:r>
              <w:t>This reads from the underlying stream using the XML format.</w:t>
            </w:r>
          </w:p>
        </w:tc>
      </w:tr>
    </w:tbl>
    <w:tbl>
      <w:tblPr>
        <w:tblW w:type="auto" w:w="0"/>
      </w:tblPr>
      <w:tr>
        <w:tc>
          <w:tcPr>
            <w:tcW w:type="auto" w:w="0"/>
            <w:tcMar>
              <w:left w:type="dxa" w:w="200"/>
              <w:top w:type="dxa" w:w="200"/>
              <w:right w:type="dxa" w:w="200"/>
              <w:bottom w:type="dxa" w:w="200"/>
            </w:tcMar>
            <w:vAlign w:val="top"/>
          </w:tcPr>
          <w:p>
            <w:pPr>
              <w:pStyle w:val="Para 07"/>
            </w:pPr>
            <w:r>
              <w:t xml:space="preserve">System.Xml</w:t>
              <w:br w:clear="none"/>
            </w:r>
          </w:p>
        </w:tc>
        <w:tc>
          <w:tcPr>
            <w:tcW w:type="auto" w:w="0"/>
            <w:tcMar>
              <w:left w:type="dxa" w:w="200"/>
              <w:top w:type="dxa" w:w="200"/>
              <w:right w:type="dxa" w:w="200"/>
              <w:bottom w:type="dxa" w:w="200"/>
            </w:tcMar>
            <w:vAlign w:val="top"/>
          </w:tcPr>
          <w:p>
            <w:pPr>
              <w:pStyle w:val="Para 07"/>
            </w:pPr>
            <w:r>
              <w:t xml:space="preserve">XmlWriter</w:t>
              <w:br w:clear="none"/>
            </w:r>
          </w:p>
        </w:tc>
        <w:tc>
          <w:tcPr>
            <w:tcW w:type="auto" w:w="0"/>
            <w:tcMar>
              <w:left w:type="dxa" w:w="200"/>
              <w:top w:type="dxa" w:w="200"/>
              <w:right w:type="dxa" w:w="200"/>
              <w:bottom w:type="dxa" w:w="200"/>
            </w:tcMar>
            <w:vAlign w:val="top"/>
          </w:tcPr>
          <w:p>
            <w:pPr>
              <w:pStyle w:val="Para 02"/>
            </w:pPr>
            <w:r>
              <w:t>This writes to the underlying stream using the XML format.</w:t>
            </w:r>
          </w:p>
        </w:tc>
      </w:tr>
    </w:tbl>
    <w:p>
      <w:pPr>
        <w:pStyle w:val="Para 08"/>
      </w:pPr>
      <w:r>
        <w:t>Table 9.5: Stream helper classes</w:t>
      </w:r>
    </w:p>
    <w:p>
      <w:bookmarkStart w:id="2224" w:name="Building_a_stream_pipeline"/>
      <w:pPr>
        <w:pStyle w:val="Heading 2"/>
      </w:pPr>
      <w:r>
        <w:t>Building a stream pipeline</w:t>
      </w:r>
      <w:bookmarkEnd w:id="2224"/>
    </w:p>
    <w:p>
      <w:pPr>
        <w:pStyle w:val="Normal"/>
      </w:pPr>
      <w:r>
        <w:t xml:space="preserve">It is very common to combine a </w:t>
      </w:r>
      <w:r>
        <w:rPr>
          <w:rStyle w:val="Text63"/>
        </w:rPr>
        <w:bookmarkStart w:id="2225" w:name="_idIndexMarker1575"/>
        <w:t/>
        <w:bookmarkEnd w:id="2225"/>
      </w:r>
      <w:r>
        <w:t xml:space="preserve">helper like </w:t>
      </w:r>
      <w:r>
        <w:rPr>
          <w:rStyle w:val="Text0"/>
        </w:rPr>
        <w:t xml:space="preserve">StreamWriter</w:t>
        <w:br w:clear="none"/>
      </w:r>
      <w:r>
        <w:t xml:space="preserve"> and multiple function streams like </w:t>
      </w:r>
      <w:r>
        <w:rPr>
          <w:rStyle w:val="Text0"/>
        </w:rPr>
        <w:t xml:space="preserve">CryptoStream</w:t>
        <w:br w:clear="none"/>
      </w:r>
      <w:r>
        <w:t xml:space="preserve"> and </w:t>
      </w:r>
      <w:r>
        <w:rPr>
          <w:rStyle w:val="Text0"/>
        </w:rPr>
        <w:t xml:space="preserve">GZipStream</w:t>
        <w:br w:clear="none"/>
      </w:r>
      <w:r>
        <w:t xml:space="preserve"> with a storage stream like </w:t>
      </w:r>
      <w:r>
        <w:rPr>
          <w:rStyle w:val="Text0"/>
        </w:rPr>
        <w:t xml:space="preserve">FileStream</w:t>
        <w:br w:clear="none"/>
      </w:r>
      <w:r>
        <w:t xml:space="preserve"> into a pipeline, as shown in </w:t>
      </w:r>
      <w:r>
        <w:rPr>
          <w:rStyle w:val="Text5"/>
        </w:rPr>
        <w:t>Figure 9.4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419100"/>
            <wp:effectExtent l="0" r="0" t="0" b="0"/>
            <wp:wrapTopAndBottom/>
            <wp:docPr id="110" name="B19586_09_04.png" descr="B19586_09_04.png"/>
            <wp:cNvGraphicFramePr>
              <a:graphicFrameLocks noChangeAspect="1"/>
            </wp:cNvGraphicFramePr>
            <a:graphic>
              <a:graphicData uri="http://schemas.openxmlformats.org/drawingml/2006/picture">
                <pic:pic>
                  <pic:nvPicPr>
                    <pic:cNvPr id="0" name="B19586_09_04.png" descr="B19586_09_04.png"/>
                    <pic:cNvPicPr/>
                  </pic:nvPicPr>
                  <pic:blipFill>
                    <a:blip r:embed="rId111"/>
                    <a:stretch>
                      <a:fillRect/>
                    </a:stretch>
                  </pic:blipFill>
                  <pic:spPr>
                    <a:xfrm>
                      <a:off x="0" y="0"/>
                      <a:ext cx="4762500" cy="419100"/>
                    </a:xfrm>
                    <a:prstGeom prst="rect">
                      <a:avLst/>
                    </a:prstGeom>
                  </pic:spPr>
                </pic:pic>
              </a:graphicData>
            </a:graphic>
          </wp:anchor>
        </w:drawing>
      </w:r>
    </w:p>
    <w:p>
      <w:pPr>
        <w:pStyle w:val="Para 08"/>
      </w:pPr>
      <w:r>
        <w:t>Figure 9.4: Writing plain text, then encrypting and compressing it into a file stream</w:t>
      </w:r>
    </w:p>
    <w:p>
      <w:pPr>
        <w:pStyle w:val="Normal"/>
      </w:pPr>
      <w:r>
        <w:t xml:space="preserve">Your code would just call a simple helper method like </w:t>
      </w:r>
      <w:r>
        <w:rPr>
          <w:rStyle w:val="Text0"/>
        </w:rPr>
        <w:t xml:space="preserve">WriteLine</w:t>
        <w:br w:clear="none"/>
      </w:r>
      <w:r>
        <w:t xml:space="preserve"> to send a </w:t>
      </w:r>
      <w:r>
        <w:rPr>
          <w:rStyle w:val="Text0"/>
        </w:rPr>
        <w:t xml:space="preserve">string</w:t>
        <w:br w:clear="none"/>
      </w:r>
      <w:r>
        <w:t xml:space="preserve"> value like </w:t>
      </w:r>
      <w:r>
        <w:rPr>
          <w:rStyle w:val="Text0"/>
        </w:rPr>
        <w:t xml:space="preserve">"Hello"</w:t>
        <w:br w:clear="none"/>
      </w:r>
      <w:r>
        <w:t xml:space="preserve"> through the pipeline until it arrives at its final destination having been encrypted and compressed so it gets written to the file as </w:t>
      </w:r>
      <w:r>
        <w:rPr>
          <w:rStyle w:val="Text0"/>
        </w:rPr>
        <w:t xml:space="preserve">"G7x"</w:t>
        <w:br w:clear="none"/>
      </w:r>
      <w:r>
        <w:t xml:space="preserve"> (or whatever it would be).</w:t>
      </w:r>
    </w:p>
    <w:p>
      <w:bookmarkStart w:id="2226" w:name="Writing_to_text_streams"/>
      <w:pPr>
        <w:pStyle w:val="Heading 2"/>
      </w:pPr>
      <w:r>
        <w:t>Writing to text streams</w:t>
      </w:r>
      <w:bookmarkEnd w:id="2226"/>
    </w:p>
    <w:p>
      <w:pPr>
        <w:pStyle w:val="Normal"/>
      </w:pPr>
      <w:r>
        <w:t xml:space="preserve">When you open a file to read </w:t>
      </w:r>
      <w:r>
        <w:rPr>
          <w:rStyle w:val="Text63"/>
        </w:rPr>
        <w:bookmarkStart w:id="2227" w:name="_idIndexMarker1576"/>
        <w:t/>
        <w:bookmarkEnd w:id="2227"/>
      </w:r>
      <w:r>
        <w:t>or write to it, you</w:t>
      </w:r>
      <w:r>
        <w:rPr>
          <w:rStyle w:val="Text63"/>
        </w:rPr>
        <w:bookmarkStart w:id="2228" w:name="_idIndexMarker1577"/>
        <w:t/>
        <w:bookmarkEnd w:id="2228"/>
      </w:r>
      <w:r>
        <w:t xml:space="preserve"> use resources outside of .NET. These are called </w:t>
      </w:r>
      <w:r>
        <w:rPr>
          <w:rStyle w:val="Text1"/>
        </w:rPr>
        <w:t>unmanaged resources</w:t>
      </w:r>
      <w:r>
        <w:t xml:space="preserve"> and must be</w:t>
      </w:r>
      <w:r>
        <w:rPr>
          <w:rStyle w:val="Text63"/>
        </w:rPr>
        <w:bookmarkStart w:id="2229" w:name="_idIndexMarker1578"/>
        <w:t/>
        <w:bookmarkEnd w:id="2229"/>
      </w:r>
      <w:r>
        <w:t xml:space="preserve"> disposed of when you are done working with them. </w:t>
      </w:r>
    </w:p>
    <w:p>
      <w:pPr>
        <w:pStyle w:val="Normal"/>
      </w:pPr>
      <w:r>
        <w:t xml:space="preserve">To deterministically control when they are disposed of, we can call the </w:t>
      </w:r>
      <w:r>
        <w:rPr>
          <w:rStyle w:val="Text0"/>
        </w:rPr>
        <w:t xml:space="preserve">Dispose</w:t>
        <w:br w:clear="none"/>
      </w:r>
      <w:r>
        <w:t xml:space="preserve"> method. When the </w:t>
      </w:r>
      <w:r>
        <w:rPr>
          <w:rStyle w:val="Text0"/>
        </w:rPr>
        <w:t xml:space="preserve">Stream</w:t>
        <w:br w:clear="none"/>
      </w:r>
      <w:r>
        <w:t xml:space="preserve"> class was first designed, all cleanup code was expected to go in the </w:t>
      </w:r>
      <w:r>
        <w:rPr>
          <w:rStyle w:val="Text0"/>
        </w:rPr>
        <w:t xml:space="preserve">Close</w:t>
        <w:br w:clear="none"/>
      </w:r>
      <w:r>
        <w:t xml:space="preserve"> method. But later, the concept of </w:t>
      </w:r>
      <w:r>
        <w:rPr>
          <w:rStyle w:val="Text0"/>
        </w:rPr>
        <w:t xml:space="preserve">IDisposable</w:t>
        <w:br w:clear="none"/>
      </w:r>
      <w:r>
        <w:t xml:space="preserve"> was added to .NET and </w:t>
      </w:r>
      <w:r>
        <w:rPr>
          <w:rStyle w:val="Text0"/>
        </w:rPr>
        <w:t xml:space="preserve">Stream</w:t>
        <w:br w:clear="none"/>
      </w:r>
      <w:r>
        <w:t xml:space="preserve"> had to implement a </w:t>
      </w:r>
      <w:r>
        <w:rPr>
          <w:rStyle w:val="Text0"/>
        </w:rPr>
        <w:t xml:space="preserve">Dispose</w:t>
        <w:br w:clear="none"/>
      </w:r>
      <w:r>
        <w:t xml:space="preserve"> method. Later, the </w:t>
      </w:r>
      <w:r>
        <w:rPr>
          <w:rStyle w:val="Text0"/>
        </w:rPr>
        <w:t xml:space="preserve">using</w:t>
        <w:br w:clear="none"/>
      </w:r>
      <w:r>
        <w:t xml:space="preserve"> statement was added to .NET, which can automatically call </w:t>
      </w:r>
      <w:r>
        <w:rPr>
          <w:rStyle w:val="Text0"/>
        </w:rPr>
        <w:t xml:space="preserve">Dispose</w:t>
        <w:br w:clear="none"/>
      </w:r>
      <w:r>
        <w:t xml:space="preserve">. So today, you can call either </w:t>
      </w:r>
      <w:r>
        <w:rPr>
          <w:rStyle w:val="Text0"/>
        </w:rPr>
        <w:t xml:space="preserve">Close</w:t>
        <w:br w:clear="none"/>
      </w:r>
      <w:r>
        <w:t xml:space="preserve"> or </w:t>
      </w:r>
      <w:r>
        <w:rPr>
          <w:rStyle w:val="Text0"/>
        </w:rPr>
        <w:t xml:space="preserve">Dispose</w:t>
        <w:br w:clear="none"/>
      </w:r>
      <w:r>
        <w:t>, and they actually do the same thing.</w:t>
      </w:r>
    </w:p>
    <w:p>
      <w:pPr>
        <w:pStyle w:val="Normal"/>
      </w:pPr>
      <w:r>
        <w:t>Let’s type some code to write text to a stream:</w:t>
      </w:r>
    </w:p>
    <w:p>
      <w:pPr>
        <w:numPr>
          <w:ilvl w:val="0"/>
          <w:numId w:val="444"/>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WorkingWithStreams</w:t>
        <w:br w:clear="none"/>
      </w:r>
      <w:r>
        <w:t xml:space="preserve"> to the </w:t>
      </w:r>
      <w:r>
        <w:rPr>
          <w:rStyle w:val="Text0"/>
        </w:rPr>
        <w:t xml:space="preserve">Chapter09</w:t>
        <w:br w:clear="none"/>
      </w:r>
      <w:r>
        <w:t xml:space="preserve"> solution:</w:t>
      </w:r>
    </w:p>
    <w:p>
      <w:pPr>
        <w:numPr>
          <w:ilvl w:val="1"/>
          <w:numId w:val="444"/>
        </w:numPr>
        <w:pStyle w:val="Para 01"/>
      </w:pPr>
      <w:r>
        <w:t>In Visual Studio, set the startup project for the solution to the current selection.</w:t>
      </w:r>
    </w:p>
    <w:p>
      <w:pPr>
        <w:numPr>
          <w:ilvl w:val="0"/>
          <w:numId w:val="444"/>
        </w:numPr>
        <w:pStyle w:val="Para 01"/>
      </w:pPr>
      <w:r>
        <w:t xml:space="preserve">In the project file, add an element to import the </w:t>
      </w:r>
      <w:r>
        <w:rPr>
          <w:rStyle w:val="Text0"/>
        </w:rPr>
        <w:t xml:space="preserve">System.Console</w:t>
        <w:br w:clear="none"/>
      </w:r>
      <w:r>
        <w:t xml:space="preserve">, </w:t>
      </w:r>
      <w:r>
        <w:rPr>
          <w:rStyle w:val="Text0"/>
        </w:rPr>
        <w:t xml:space="preserve">System.Environment</w:t>
        <w:br w:clear="none"/>
      </w:r>
      <w:r>
        <w:t xml:space="preserve">, and </w:t>
      </w:r>
      <w:r>
        <w:rPr>
          <w:rStyle w:val="Text0"/>
        </w:rPr>
        <w:t xml:space="preserve">System.IO.Path</w:t>
        <w:br w:clear="none"/>
      </w:r>
      <w:r>
        <w:t xml:space="preserve"> classes statically and globally.</w:t>
      </w:r>
    </w:p>
    <w:p>
      <w:pPr>
        <w:numPr>
          <w:ilvl w:val="0"/>
          <w:numId w:val="444"/>
        </w:numPr>
        <w:pStyle w:val="Para 01"/>
      </w:pPr>
      <w:r>
        <w:t xml:space="preserve">Add a new class file named </w:t>
      </w:r>
      <w:r>
        <w:rPr>
          <w:rStyle w:val="Text0"/>
        </w:rPr>
        <w:t xml:space="preserve">Program.Helpers.cs</w:t>
        <w:br w:clear="none"/>
      </w:r>
      <w:r>
        <w:t>.</w:t>
      </w:r>
    </w:p>
    <w:p>
      <w:pPr>
        <w:numPr>
          <w:ilvl w:val="0"/>
          <w:numId w:val="444"/>
        </w:numPr>
        <w:pStyle w:val="Para 01"/>
      </w:pPr>
      <w:r>
        <w:t xml:space="preserve">In </w:t>
      </w:r>
      <w:r>
        <w:rPr>
          <w:rStyle w:val="Text0"/>
        </w:rPr>
        <w:t xml:space="preserve">Program.Helpers.cs</w:t>
        <w:br w:clear="none"/>
      </w:r>
      <w:r>
        <w:t xml:space="preserve">, add a partial </w:t>
      </w:r>
      <w:r>
        <w:rPr>
          <w:rStyle w:val="Text0"/>
        </w:rPr>
        <w:t xml:space="preserve">Program</w:t>
        <w:br w:clear="none"/>
      </w:r>
      <w:r>
        <w:t xml:space="preserve"> class with a </w:t>
      </w:r>
      <w:r>
        <w:rPr>
          <w:rStyle w:val="Text0"/>
        </w:rPr>
        <w:t xml:space="preserve">SectionTitle</w:t>
        <w:br w:clear="none"/>
      </w:r>
      <w:r>
        <w:t xml:space="preserve"> and an </w:t>
      </w:r>
      <w:r>
        <w:rPr>
          <w:rStyle w:val="Text0"/>
        </w:rPr>
        <w:t xml:space="preserve">OutputFileInfo</w:t>
        <w:br w:clear="none"/>
      </w:r>
      <w:r>
        <w:t xml:space="preserve"> method, as shown in the following code: </w:t>
      </w:r>
    </w:p>
    <w:p>
      <w:pPr>
        <w:pStyle w:val="Para 04"/>
      </w:pPr>
      <w:r>
        <w:rPr>
          <w:rStyle w:val="Text3"/>
        </w:rPr>
        <w:t xml:space="preserve">// null namespace to merge with auto-generated Program.</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SectionTitle</w:t>
        <w:br w:clear="none"/>
      </w:r>
      <w:r>
        <w:t xml:space="preserve">(</w:t>
        <w:br w:clear="none"/>
      </w:r>
      <w:r>
        <w:rPr>
          <w:rStyle w:val="Text12"/>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2"/>
        </w:rPr>
        <w:t xml:space="preserve">$"*** </w:t>
        <w:br w:clear="none"/>
      </w:r>
      <w:r>
        <w:rPr>
          <w:rStyle w:val="Text8"/>
        </w:rPr>
        <w:t xml:space="preserve">{title}</w:t>
        <w:br w:clear="none"/>
      </w:r>
      <w:r>
        <w:rPr>
          <w:rStyle w:val="Text2"/>
        </w:rPr>
        <w:t xml:space="preserve"> ***"</w:t>
        <w:br w:clear="none"/>
      </w:r>
      <w:r>
        <w:t xml:space="preserve">);</w:t>
        <w:br w:clear="none"/>
        <w:t xml:space="preserve">    ForegroundColor = previousColor;</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OutputFileInfo</w:t>
        <w:br w:clear="none"/>
      </w:r>
      <w:r>
        <w:t xml:space="preserve">(</w:t>
        <w:br w:clear="none"/>
      </w:r>
      <w:r>
        <w:rPr>
          <w:rStyle w:val="Text12"/>
        </w:rPr>
        <w:t xml:space="preserve">string</w:t>
        <w:br w:clear="none"/>
      </w:r>
      <w:r>
        <w:t xml:space="preserve"> path</w:t>
        <w:br w:clear="none"/>
        <w:t xml:space="preserve">)</w:t>
        <w:br w:clear="none"/>
        <w:t xml:space="preserve"/>
        <w:br w:clear="none"/>
        <w:t xml:space="preserve">  {</w:t>
        <w:br w:clear="none"/>
        <w:t xml:space="preserve">    WriteLine(</w:t>
        <w:br w:clear="none"/>
      </w:r>
      <w:r>
        <w:rPr>
          <w:rStyle w:val="Text2"/>
        </w:rPr>
        <w:t xml:space="preserve">"**** File Info ****"</w:t>
        <w:br w:clear="none"/>
      </w:r>
      <w:r>
        <w:t xml:space="preserve">);</w:t>
        <w:br w:clear="none"/>
        <w:t xml:space="preserve">    WriteLine(</w:t>
        <w:br w:clear="none"/>
      </w:r>
      <w:r>
        <w:rPr>
          <w:rStyle w:val="Text2"/>
        </w:rPr>
        <w:t xml:space="preserve">$"File: </w:t>
        <w:br w:clear="none"/>
      </w:r>
      <w:r>
        <w:rPr>
          <w:rStyle w:val="Text8"/>
        </w:rPr>
        <w:t xml:space="preserve">{GetFileName(path)}</w:t>
        <w:br w:clear="none"/>
      </w:r>
      <w:r>
        <w:rPr>
          <w:rStyle w:val="Text2"/>
        </w:rPr>
        <w:t xml:space="preserve">"</w:t>
        <w:br w:clear="none"/>
      </w:r>
      <w:r>
        <w:t xml:space="preserve">);</w:t>
        <w:br w:clear="none"/>
        <w:t xml:space="preserve">    WriteLine(</w:t>
        <w:br w:clear="none"/>
      </w:r>
      <w:r>
        <w:rPr>
          <w:rStyle w:val="Text2"/>
        </w:rPr>
        <w:t xml:space="preserve">$"Path: </w:t>
        <w:br w:clear="none"/>
      </w:r>
      <w:r>
        <w:rPr>
          <w:rStyle w:val="Text8"/>
        </w:rPr>
        <w:t xml:space="preserve">{GetDirectoryName(path)}</w:t>
        <w:br w:clear="none"/>
      </w:r>
      <w:r>
        <w:rPr>
          <w:rStyle w:val="Text2"/>
        </w:rPr>
        <w:t xml:space="preserve">"</w:t>
        <w:br w:clear="none"/>
      </w:r>
      <w:r>
        <w:t xml:space="preserve">);</w:t>
        <w:br w:clear="none"/>
        <w:t xml:space="preserve">    WriteLine(</w:t>
        <w:br w:clear="none"/>
      </w:r>
      <w:r>
        <w:rPr>
          <w:rStyle w:val="Text2"/>
        </w:rPr>
        <w:t xml:space="preserve">$"Size: </w:t>
        <w:br w:clear="none"/>
      </w:r>
      <w:r>
        <w:rPr>
          <w:rStyle w:val="Text8"/>
        </w:rPr>
        <w:t xml:space="preserve">{</w:t>
        <w:br w:clear="none"/>
      </w:r>
      <w:r>
        <w:rPr>
          <w:rStyle w:val="Text4"/>
        </w:rPr>
        <w:t xml:space="preserve">new</w:t>
        <w:br w:clear="none"/>
      </w:r>
      <w:r>
        <w:rPr>
          <w:rStyle w:val="Text8"/>
        </w:rPr>
        <w:t xml:space="preserve"> FileInfo(path).Length:N0}</w:t>
        <w:br w:clear="none"/>
      </w:r>
      <w:r>
        <w:rPr>
          <w:rStyle w:val="Text2"/>
        </w:rPr>
        <w:t xml:space="preserve"> bytes."</w:t>
        <w:br w:clear="none"/>
      </w:r>
      <w:r>
        <w:t xml:space="preserve">);</w:t>
        <w:br w:clear="none"/>
        <w:t xml:space="preserve">    WriteLine(</w:t>
        <w:br w:clear="none"/>
      </w:r>
      <w:r>
        <w:rPr>
          <w:rStyle w:val="Text2"/>
        </w:rPr>
        <w:t xml:space="preserve">"/------------------"</w:t>
        <w:br w:clear="none"/>
      </w:r>
      <w:r>
        <w:t xml:space="preserve">);</w:t>
        <w:br w:clear="none"/>
        <w:t xml:space="preserve">    WriteLine(File.ReadAllText(path));</w:t>
        <w:br w:clear="none"/>
        <w:t xml:space="preserve">    WriteLine(</w:t>
        <w:br w:clear="none"/>
      </w:r>
      <w:r>
        <w:rPr>
          <w:rStyle w:val="Text2"/>
        </w:rPr>
        <w:t xml:space="preserve">"------------------/"</w:t>
        <w:br w:clear="none"/>
      </w:r>
      <w:r>
        <w:t xml:space="preserve">);</w:t>
        <w:br w:clear="none"/>
        <w:t xml:space="preserve">  }</w:t>
        <w:br w:clear="none"/>
        <w:t xml:space="preserve">}</w:t>
        <w:br w:clear="none"/>
      </w:r>
    </w:p>
    <w:p>
      <w:pPr>
        <w:numPr>
          <w:ilvl w:val="0"/>
          <w:numId w:val="444"/>
        </w:numPr>
        <w:pStyle w:val="Para 01"/>
      </w:pPr>
      <w:r>
        <w:t xml:space="preserve">Add a </w:t>
      </w:r>
      <w:r>
        <w:rPr>
          <w:rStyle w:val="Text63"/>
        </w:rPr>
        <w:bookmarkStart w:id="2230" w:name="_idIndexMarker1579"/>
        <w:t/>
        <w:bookmarkEnd w:id="2230"/>
      </w:r>
      <w:r>
        <w:t xml:space="preserve">new class file named </w:t>
      </w:r>
      <w:r>
        <w:rPr>
          <w:rStyle w:val="Text0"/>
        </w:rPr>
        <w:t xml:space="preserve">Viper.cs</w:t>
        <w:br w:clear="none"/>
      </w:r>
      <w:r>
        <w:t>.</w:t>
      </w:r>
    </w:p>
    <w:p>
      <w:pPr>
        <w:numPr>
          <w:ilvl w:val="0"/>
          <w:numId w:val="444"/>
        </w:numPr>
        <w:pStyle w:val="Para 01"/>
      </w:pPr>
      <w:r>
        <w:t xml:space="preserve">In </w:t>
      </w:r>
      <w:r>
        <w:rPr>
          <w:rStyle w:val="Text0"/>
        </w:rPr>
        <w:t xml:space="preserve">Viper.cs</w:t>
        <w:br w:clear="none"/>
      </w:r>
      <w:r>
        <w:t xml:space="preserve">, define a </w:t>
      </w:r>
      <w:r>
        <w:rPr>
          <w:rStyle w:val="Text63"/>
        </w:rPr>
        <w:bookmarkStart w:id="2231" w:name="_idIndexMarker1580"/>
        <w:t/>
        <w:bookmarkEnd w:id="2231"/>
      </w:r>
      <w:r>
        <w:t xml:space="preserve">static class named </w:t>
      </w:r>
      <w:r>
        <w:rPr>
          <w:rStyle w:val="Text0"/>
        </w:rPr>
        <w:t xml:space="preserve">Viper</w:t>
        <w:br w:clear="none"/>
      </w:r>
      <w:r>
        <w:t xml:space="preserve"> with a static array of </w:t>
      </w:r>
      <w:r>
        <w:rPr>
          <w:rStyle w:val="Text0"/>
        </w:rPr>
        <w:t xml:space="preserve">string</w:t>
        <w:br w:clear="none"/>
      </w:r>
      <w:r>
        <w:t xml:space="preserve"> values named </w:t>
      </w:r>
      <w:r>
        <w:rPr>
          <w:rStyle w:val="Text0"/>
        </w:rPr>
        <w:t xml:space="preserve">Callsigns</w:t>
        <w:br w:clear="none"/>
      </w:r>
      <w:r>
        <w:t xml:space="preserve">, as shown in the following code: </w:t>
      </w:r>
    </w:p>
    <w:p>
      <w:pPr>
        <w:pStyle w:val="Para 15"/>
      </w:pPr>
      <w:r>
        <w:rPr>
          <w:rStyle w:val="Text4"/>
        </w:rPr>
        <w:t xml:space="preserve">namespace</w:t>
        <w:br w:clear="none"/>
      </w:r>
      <w:r>
        <w:rPr>
          <w:rStyle w:val="Text10"/>
        </w:rPr>
        <w:t xml:space="preserve"> </w:t>
        <w:br w:clear="none"/>
      </w:r>
      <w:r>
        <w:rPr>
          <w:rStyle w:val="Text9"/>
        </w:rPr>
        <w:t xml:space="preserve">Packt.Shared</w:t>
        <w:br w:clear="none"/>
      </w:r>
      <w:r>
        <w:rPr>
          <w:rStyle w:val="Text10"/>
        </w:rPr>
        <w:t xml:space="preserve">;</w:t>
        <w:br w:clear="none"/>
      </w:r>
      <w:r>
        <w:rPr>
          <w:rStyle w:val="Text4"/>
        </w:rPr>
        <w:t xml:space="preserve">public</w:t>
        <w:br w:clear="none"/>
      </w:r>
      <w:r>
        <w:rPr>
          <w:rStyle w:val="Text10"/>
        </w:rPr>
        <w:t xml:space="preserve"> </w:t>
        <w:br w:clear="none"/>
      </w:r>
      <w:r>
        <w:rPr>
          <w:rStyle w:val="Text4"/>
        </w:rPr>
        <w:t xml:space="preserve">static</w:t>
        <w:br w:clear="none"/>
      </w:r>
      <w:r>
        <w:rPr>
          <w:rStyle w:val="Text10"/>
        </w:rPr>
        <w:t xml:space="preserve"> </w:t>
        <w:br w:clear="none"/>
      </w:r>
      <w:r>
        <w:rPr>
          <w:rStyle w:val="Text4"/>
        </w:rPr>
        <w:t xml:space="preserve">class</w:t>
        <w:br w:clear="none"/>
      </w:r>
      <w:r>
        <w:rPr>
          <w:rStyle w:val="Text10"/>
        </w:rPr>
        <w:t xml:space="preserve"> </w:t>
        <w:br w:clear="none"/>
      </w:r>
      <w:r>
        <w:rPr>
          <w:rStyle w:val="Text9"/>
        </w:rPr>
        <w:t xml:space="preserve">Viper</w:t>
        <w:br w:clear="none"/>
      </w:r>
      <w:r>
        <w:rPr>
          <w:rStyle w:val="Text10"/>
        </w:rPr>
        <w:t xml:space="preserve"/>
        <w:br w:clear="none"/>
        <w:t xml:space="preserve">{</w:t>
        <w:br w:clear="none"/>
        <w:t xml:space="preserve">  </w:t>
        <w:br w:clear="none"/>
      </w:r>
      <w:r>
        <w:rPr>
          <w:rStyle w:val="Text3"/>
        </w:rPr>
        <w:t xml:space="preserve">// Define an array of Viper pilot call signs.</w:t>
        <w:br w:clear="none"/>
      </w:r>
      <w:r>
        <w:rPr>
          <w:rStyle w:val="Text10"/>
        </w:rPr>
        <w:t xml:space="preserve"/>
        <w:br w:clear="none"/>
        <w:t xml:space="preserve">  </w:t>
        <w:br w:clear="none"/>
      </w:r>
      <w:r>
        <w:rPr>
          <w:rStyle w:val="Text4"/>
        </w:rPr>
        <w:t xml:space="preserve">public</w:t>
        <w:br w:clear="none"/>
      </w:r>
      <w:r>
        <w:rPr>
          <w:rStyle w:val="Text10"/>
        </w:rPr>
        <w:t xml:space="preserve"> </w:t>
        <w:br w:clear="none"/>
      </w:r>
      <w:r>
        <w:rPr>
          <w:rStyle w:val="Text4"/>
        </w:rPr>
        <w:t xml:space="preserve">static</w:t>
        <w:br w:clear="none"/>
      </w:r>
      <w:r>
        <w:rPr>
          <w:rStyle w:val="Text10"/>
        </w:rPr>
        <w:t xml:space="preserve"> </w:t>
        <w:br w:clear="none"/>
      </w:r>
      <w:r>
        <w:rPr>
          <w:rStyle w:val="Text12"/>
        </w:rPr>
        <w:t xml:space="preserve">string</w:t>
        <w:br w:clear="none"/>
      </w:r>
      <w:r>
        <w:rPr>
          <w:rStyle w:val="Text10"/>
        </w:rPr>
        <w:t xml:space="preserve">[] Callsigns = </w:t>
        <w:br w:clear="none"/>
      </w:r>
      <w:r>
        <w:rPr>
          <w:rStyle w:val="Text4"/>
        </w:rPr>
        <w:t xml:space="preserve">new</w:t>
        <w:br w:clear="none"/>
      </w:r>
      <w:r>
        <w:rPr>
          <w:rStyle w:val="Text10"/>
        </w:rPr>
        <w:t xml:space="preserve">[]</w:t>
        <w:br w:clear="none"/>
        <w:t xml:space="preserve">  {</w:t>
        <w:br w:clear="none"/>
        <w:t xml:space="preserve">    </w:t>
        <w:br w:clear="none"/>
      </w:r>
      <w:r>
        <w:t xml:space="preserve">"Husker"</w:t>
        <w:br w:clear="none"/>
      </w:r>
      <w:r>
        <w:rPr>
          <w:rStyle w:val="Text10"/>
        </w:rPr>
        <w:t xml:space="preserve">, </w:t>
        <w:br w:clear="none"/>
      </w:r>
      <w:r>
        <w:t xml:space="preserve">"Starbuck"</w:t>
        <w:br w:clear="none"/>
      </w:r>
      <w:r>
        <w:rPr>
          <w:rStyle w:val="Text10"/>
        </w:rPr>
        <w:t xml:space="preserve">, </w:t>
        <w:br w:clear="none"/>
      </w:r>
      <w:r>
        <w:t xml:space="preserve">"Apollo"</w:t>
        <w:br w:clear="none"/>
      </w:r>
      <w:r>
        <w:rPr>
          <w:rStyle w:val="Text10"/>
        </w:rPr>
        <w:t xml:space="preserve">, </w:t>
        <w:br w:clear="none"/>
      </w:r>
      <w:r>
        <w:t xml:space="preserve">"Boomer"</w:t>
        <w:br w:clear="none"/>
      </w:r>
      <w:r>
        <w:rPr>
          <w:rStyle w:val="Text10"/>
        </w:rPr>
        <w:t xml:space="preserve">,</w:t>
        <w:br w:clear="none"/>
        <w:t xml:space="preserve">    </w:t>
        <w:br w:clear="none"/>
      </w:r>
      <w:r>
        <w:t xml:space="preserve">"Bulldog"</w:t>
        <w:br w:clear="none"/>
      </w:r>
      <w:r>
        <w:rPr>
          <w:rStyle w:val="Text10"/>
        </w:rPr>
        <w:t xml:space="preserve">, </w:t>
        <w:br w:clear="none"/>
      </w:r>
      <w:r>
        <w:t xml:space="preserve">"Athena"</w:t>
        <w:br w:clear="none"/>
      </w:r>
      <w:r>
        <w:rPr>
          <w:rStyle w:val="Text10"/>
        </w:rPr>
        <w:t xml:space="preserve">, </w:t>
        <w:br w:clear="none"/>
      </w:r>
      <w:r>
        <w:t xml:space="preserve">"</w:t>
        <w:br w:clear="none"/>
        <w:t xml:space="preserve">Helo"</w:t>
        <w:br w:clear="none"/>
      </w:r>
      <w:r>
        <w:rPr>
          <w:rStyle w:val="Text10"/>
        </w:rPr>
        <w:t xml:space="preserve">, </w:t>
        <w:br w:clear="none"/>
      </w:r>
      <w:r>
        <w:t xml:space="preserve">"Racetrack"</w:t>
        <w:br w:clear="none"/>
      </w:r>
      <w:r>
        <w:rPr>
          <w:rStyle w:val="Text10"/>
        </w:rPr>
        <w:t xml:space="preserve"/>
        <w:br w:clear="none"/>
        <w:t xml:space="preserve">  };</w:t>
        <w:br w:clear="none"/>
        <w:t xml:space="preserve">}</w:t>
        <w:br w:clear="none"/>
      </w:r>
    </w:p>
    <w:p>
      <w:pPr>
        <w:numPr>
          <w:ilvl w:val="0"/>
          <w:numId w:val="444"/>
        </w:numPr>
        <w:pStyle w:val="Para 01"/>
      </w:pPr>
      <w:r>
        <w:t xml:space="preserve">In </w:t>
      </w:r>
      <w:r>
        <w:rPr>
          <w:rStyle w:val="Text0"/>
        </w:rPr>
        <w:t xml:space="preserve">Program.cs</w:t>
        <w:br w:clear="none"/>
      </w:r>
      <w:r>
        <w:t xml:space="preserve">, delete the existing statements, and then import the namespace to work with the Viper class, as shown in the following code: </w:t>
      </w:r>
    </w:p>
    <w:p>
      <w:pPr>
        <w:pStyle w:val="Para 12"/>
      </w:pPr>
      <w:r>
        <w:rPr>
          <w:rStyle w:val="Text18"/>
        </w:rPr>
        <w:t xml:space="preserve">using</w:t>
        <w:br w:clear="none"/>
      </w:r>
      <w:r>
        <w:rPr>
          <w:rStyle w:val="Text7"/>
        </w:rPr>
        <w:t xml:space="preserve"> Packt.Shared; </w:t>
        <w:br w:clear="none"/>
      </w:r>
      <w:r>
        <w:t xml:space="preserve">// To use Viper.</w:t>
        <w:br w:clear="none"/>
      </w:r>
      <w:r>
        <w:rPr>
          <w:rStyle w:val="Text7"/>
        </w:rPr>
        <w:t xml:space="preserve"/>
        <w:br w:clear="none"/>
      </w:r>
    </w:p>
    <w:p>
      <w:pPr>
        <w:numPr>
          <w:ilvl w:val="0"/>
          <w:numId w:val="444"/>
        </w:numPr>
        <w:pStyle w:val="Para 01"/>
      </w:pPr>
      <w:r>
        <w:t xml:space="preserve">In </w:t>
      </w:r>
      <w:r>
        <w:rPr>
          <w:rStyle w:val="Text0"/>
        </w:rPr>
        <w:t xml:space="preserve">Program.cs</w:t>
        <w:br w:clear="none"/>
      </w:r>
      <w:r>
        <w:t>, add</w:t>
      </w:r>
      <w:r>
        <w:rPr>
          <w:rStyle w:val="Text63"/>
        </w:rPr>
        <w:bookmarkStart w:id="2232" w:name="_idIndexMarker1581"/>
        <w:t/>
        <w:bookmarkEnd w:id="2232"/>
      </w:r>
      <w:r>
        <w:t xml:space="preserve"> statements to enumerate the Viper call signs, writing</w:t>
      </w:r>
      <w:r>
        <w:rPr>
          <w:rStyle w:val="Text63"/>
        </w:rPr>
        <w:bookmarkStart w:id="2233" w:name="_idIndexMarker1582"/>
        <w:t/>
        <w:bookmarkEnd w:id="2233"/>
      </w:r>
      <w:r>
        <w:t xml:space="preserve"> each one on its own line in a single text file, as shown in the following code: </w:t>
      </w:r>
    </w:p>
    <w:p>
      <w:pPr>
        <w:pStyle w:val="Para 12"/>
      </w:pPr>
      <w:r>
        <w:rPr>
          <w:rStyle w:val="Text7"/>
        </w:rPr>
        <w:t xml:space="preserve">SectionTitle(</w:t>
        <w:br w:clear="none"/>
      </w:r>
      <w:r>
        <w:rPr>
          <w:rStyle w:val="Text17"/>
        </w:rPr>
        <w:t xml:space="preserve">"Writing to text streams"</w:t>
        <w:br w:clear="none"/>
      </w:r>
      <w:r>
        <w:rPr>
          <w:rStyle w:val="Text7"/>
        </w:rPr>
        <w:t xml:space="preserve">);</w:t>
        <w:br w:clear="none"/>
      </w:r>
      <w:r>
        <w:t xml:space="preserve">// Define a file to write to.</w:t>
        <w:br w:clear="none"/>
      </w:r>
      <w:r>
        <w:rPr>
          <w:rStyle w:val="Text7"/>
        </w:rPr>
        <w:t xml:space="preserve"/>
        <w:br w:clear="none"/>
      </w:r>
      <w:r>
        <w:rPr>
          <w:rStyle w:val="Text23"/>
        </w:rPr>
        <w:t xml:space="preserve">string</w:t>
        <w:br w:clear="none"/>
      </w:r>
      <w:r>
        <w:rPr>
          <w:rStyle w:val="Text7"/>
        </w:rPr>
        <w:t xml:space="preserve"> textFile = Combine(CurrentDirectory, </w:t>
        <w:br w:clear="none"/>
      </w:r>
      <w:r>
        <w:rPr>
          <w:rStyle w:val="Text17"/>
        </w:rPr>
        <w:t xml:space="preserve">"streams.txt"</w:t>
        <w:br w:clear="none"/>
      </w:r>
      <w:r>
        <w:rPr>
          <w:rStyle w:val="Text7"/>
        </w:rPr>
        <w:t xml:space="preserve">);</w:t>
        <w:br w:clear="none"/>
      </w:r>
      <w:r>
        <w:t xml:space="preserve">// Create a text file and return a helper writer.</w:t>
        <w:br w:clear="none"/>
      </w:r>
      <w:r>
        <w:rPr>
          <w:rStyle w:val="Text7"/>
        </w:rPr>
        <w:t xml:space="preserve"/>
        <w:br w:clear="none"/>
        <w:t xml:space="preserve">StreamWriter text = File.CreateText(textFile);</w:t>
        <w:br w:clear="none"/>
      </w:r>
      <w:r>
        <w:t xml:space="preserve">// Enumerate the strings, writing each one to the stream</w:t>
        <w:br w:clear="none"/>
      </w:r>
      <w:r>
        <w:rPr>
          <w:rStyle w:val="Text7"/>
        </w:rPr>
        <w:t xml:space="preserve"/>
        <w:br w:clear="none"/>
      </w:r>
      <w:r>
        <w:t xml:space="preserve">// on a separate line.</w:t>
        <w:br w:clear="none"/>
      </w:r>
      <w:r>
        <w:rPr>
          <w:rStyle w:val="Text7"/>
        </w:rPr>
        <w:t xml:space="preserve"/>
        <w:br w:clear="none"/>
      </w:r>
      <w:r>
        <w:rPr>
          <w:rStyle w:val="Text18"/>
        </w:rPr>
        <w:t xml:space="preserve">foreach</w:t>
        <w:br w:clear="none"/>
      </w:r>
      <w:r>
        <w:rPr>
          <w:rStyle w:val="Text7"/>
        </w:rPr>
        <w:t xml:space="preserve"> (</w:t>
        <w:br w:clear="none"/>
      </w:r>
      <w:r>
        <w:rPr>
          <w:rStyle w:val="Text23"/>
        </w:rPr>
        <w:t xml:space="preserve">string</w:t>
        <w:br w:clear="none"/>
      </w:r>
      <w:r>
        <w:rPr>
          <w:rStyle w:val="Text7"/>
        </w:rPr>
        <w:t xml:space="preserve"> item </w:t>
        <w:br w:clear="none"/>
      </w:r>
      <w:r>
        <w:rPr>
          <w:rStyle w:val="Text18"/>
        </w:rPr>
        <w:t xml:space="preserve">in</w:t>
        <w:br w:clear="none"/>
      </w:r>
      <w:r>
        <w:rPr>
          <w:rStyle w:val="Text7"/>
        </w:rPr>
        <w:t xml:space="preserve"> Viper.Callsigns)</w:t>
        <w:br w:clear="none"/>
        <w:t xml:space="preserve">{</w:t>
        <w:br w:clear="none"/>
        <w:t xml:space="preserve">  text.WriteLine(item);</w:t>
        <w:br w:clear="none"/>
        <w:t xml:space="preserve">}</w:t>
        <w:br w:clear="none"/>
        <w:t xml:space="preserve">text.Close(); </w:t>
        <w:br w:clear="none"/>
      </w:r>
      <w:r>
        <w:t xml:space="preserve">// Release unmanaged file resources.</w:t>
        <w:br w:clear="none"/>
      </w:r>
      <w:r>
        <w:rPr>
          <w:rStyle w:val="Text7"/>
        </w:rPr>
        <w:t xml:space="preserve"/>
        <w:br w:clear="none"/>
        <w:t xml:space="preserve">OutputFileInfo(textFile);</w:t>
        <w:br w:clear="none"/>
      </w:r>
    </w:p>
    <w:p>
      <w:pPr>
        <w:pStyle w:val="Normal"/>
      </w:pPr>
      <w:r>
        <w:t xml:space="preserve">Calling </w:t>
      </w:r>
      <w:r>
        <w:rPr>
          <w:rStyle w:val="Text0"/>
        </w:rPr>
        <w:t xml:space="preserve">Close</w:t>
        <w:br w:clear="none"/>
      </w:r>
      <w:r>
        <w:t xml:space="preserve"> on the stream writer helper will call </w:t>
      </w:r>
      <w:r>
        <w:rPr>
          <w:rStyle w:val="Text0"/>
        </w:rPr>
        <w:t xml:space="preserve">Close</w:t>
        <w:br w:clear="none"/>
      </w:r>
      <w:r>
        <w:t xml:space="preserve"> on the underlying stream. This in turn calls </w:t>
      </w:r>
      <w:r>
        <w:rPr>
          <w:rStyle w:val="Text0"/>
        </w:rPr>
        <w:t xml:space="preserve">Dispose</w:t>
        <w:br w:clear="none"/>
      </w:r>
      <w:r>
        <w:t xml:space="preserve"> to release unmanaged file resources.</w:t>
      </w:r>
    </w:p>
    <w:p>
      <w:pPr>
        <w:numPr>
          <w:ilvl w:val="0"/>
          <w:numId w:val="445"/>
        </w:numPr>
        <w:pStyle w:val="Para 01"/>
      </w:pPr>
      <w:r>
        <w:t xml:space="preserve">Run the code and view the result, as shown in the following output: </w:t>
      </w:r>
    </w:p>
    <w:p>
      <w:pPr>
        <w:pStyle w:val="Para 05"/>
      </w:pPr>
      <w:r>
        <w:t xml:space="preserve">**** File Info ****</w:t>
        <w:br w:clear="none"/>
        <w:t xml:space="preserve">File: streams.txt</w:t>
        <w:br w:clear="none"/>
        <w:t xml:space="preserve">Path: C:\cs12dotnet8\Chapter09\WorkingWithStreams\bin\Debug\net8.0</w:t>
        <w:br w:clear="none"/>
        <w:t xml:space="preserve">Size: 68 bytes.</w:t>
        <w:br w:clear="none"/>
        <w:t xml:space="preserve">/------------------</w:t>
        <w:br w:clear="none"/>
        <w:t xml:space="preserve">Husker</w:t>
        <w:br w:clear="none"/>
        <w:t xml:space="preserve">Starbuck</w:t>
        <w:br w:clear="none"/>
        <w:t xml:space="preserve">Apollo</w:t>
        <w:br w:clear="none"/>
        <w:t xml:space="preserve">Boomer</w:t>
        <w:br w:clear="none"/>
        <w:t xml:space="preserve">Bulldog</w:t>
        <w:br w:clear="none"/>
        <w:t xml:space="preserve">Athena</w:t>
        <w:br w:clear="none"/>
        <w:t xml:space="preserve">Helo</w:t>
        <w:br w:clear="none"/>
        <w:t xml:space="preserve">Racetrack</w:t>
        <w:br w:clear="none"/>
        <w:t xml:space="preserve">------------------/</w:t>
        <w:br w:clear="none"/>
      </w:r>
    </w:p>
    <w:p>
      <w:pPr>
        <w:numPr>
          <w:ilvl w:val="0"/>
          <w:numId w:val="445"/>
        </w:numPr>
        <w:pStyle w:val="Para 01"/>
      </w:pPr>
      <w:r>
        <w:t>Open the</w:t>
      </w:r>
      <w:r>
        <w:rPr>
          <w:rStyle w:val="Text63"/>
        </w:rPr>
        <w:bookmarkStart w:id="2234" w:name="_idIndexMarker1583"/>
        <w:t/>
        <w:bookmarkEnd w:id="2234"/>
      </w:r>
      <w:r>
        <w:t xml:space="preserve"> file that was created, and confirm that it contains the list of call signs, as well as a blank line because we are effectively calling </w:t>
      </w:r>
      <w:r>
        <w:rPr>
          <w:rStyle w:val="Text0"/>
        </w:rPr>
        <w:t xml:space="preserve">WriteLine</w:t>
        <w:br w:clear="none"/>
      </w:r>
      <w:r>
        <w:t xml:space="preserve"> twice: once when we write the last call sign to the file, and again when</w:t>
      </w:r>
      <w:r>
        <w:rPr>
          <w:rStyle w:val="Text63"/>
        </w:rPr>
        <w:bookmarkStart w:id="2235" w:name="_idIndexMarker1584"/>
        <w:t/>
        <w:bookmarkEnd w:id="2235"/>
      </w:r>
      <w:r>
        <w:t xml:space="preserve"> we read the whole file and write it out to the console.</w:t>
      </w:r>
    </w:p>
    <w:p>
      <w:pPr>
        <w:pStyle w:val="Normal"/>
      </w:pPr>
      <w:r>
        <w:t xml:space="preserve">Remember that if you run the project at the command prompt using </w:t>
      </w:r>
      <w:r>
        <w:rPr>
          <w:rStyle w:val="Text0"/>
        </w:rPr>
        <w:t xml:space="preserve">dotnet run</w:t>
        <w:br w:clear="none"/>
      </w:r>
      <w:r>
        <w:t xml:space="preserve">, then the path will be the project folder. It will not include </w:t>
      </w:r>
      <w:r>
        <w:rPr>
          <w:rStyle w:val="Text0"/>
        </w:rPr>
        <w:t xml:space="preserve">bin\Debug\net8.0</w:t>
        <w:br w:clear="none"/>
      </w:r>
      <w:r>
        <w:t>.</w:t>
      </w:r>
    </w:p>
    <w:p>
      <w:bookmarkStart w:id="2236" w:name="Writing_to_XML_streams"/>
      <w:pPr>
        <w:pStyle w:val="Heading 2"/>
      </w:pPr>
      <w:r>
        <w:t>Writing to XML streams</w:t>
      </w:r>
      <w:bookmarkEnd w:id="2236"/>
    </w:p>
    <w:p>
      <w:pPr>
        <w:pStyle w:val="Normal"/>
      </w:pPr>
      <w:r>
        <w:t>There are two</w:t>
      </w:r>
      <w:r>
        <w:rPr>
          <w:rStyle w:val="Text63"/>
        </w:rPr>
        <w:bookmarkStart w:id="2237" w:name="_idIndexMarker1585"/>
        <w:t/>
        <w:bookmarkEnd w:id="2237"/>
      </w:r>
      <w:r>
        <w:t xml:space="preserve"> ways to write an </w:t>
      </w:r>
      <w:r>
        <w:rPr>
          <w:rStyle w:val="Text63"/>
        </w:rPr>
        <w:bookmarkStart w:id="2238" w:name="_idIndexMarker1586"/>
        <w:t/>
        <w:bookmarkEnd w:id="2238"/>
      </w:r>
      <w:r>
        <w:t>XML element, as follows:</w:t>
      </w:r>
    </w:p>
    <w:p>
      <w:pPr>
        <w:pStyle w:val="Para 01"/>
      </w:pPr>
      <w:r>
        <w:rPr>
          <w:rStyle w:val="Text0"/>
        </w:rPr>
        <w:t xml:space="preserve">WriteStartElement</w:t>
        <w:br w:clear="none"/>
      </w:r>
      <w:r>
        <w:t xml:space="preserve"> and </w:t>
      </w:r>
      <w:r>
        <w:rPr>
          <w:rStyle w:val="Text0"/>
        </w:rPr>
        <w:t xml:space="preserve">WriteEndElement</w:t>
        <w:br w:clear="none"/>
      </w:r>
      <w:r>
        <w:t>: Use this pair when an element might have child elements.</w:t>
      </w:r>
    </w:p>
    <w:p>
      <w:pPr>
        <w:pStyle w:val="Para 01"/>
      </w:pPr>
      <w:r>
        <w:rPr>
          <w:rStyle w:val="Text0"/>
        </w:rPr>
        <w:t xml:space="preserve">WriteElementString</w:t>
        <w:br w:clear="none"/>
      </w:r>
      <w:r>
        <w:t>: Use this when an element does not have children.</w:t>
      </w:r>
    </w:p>
    <w:p>
      <w:pPr>
        <w:pStyle w:val="Normal"/>
      </w:pPr>
      <w:r>
        <w:t xml:space="preserve">Now, let’s try storing the Viper pilot call signs array of </w:t>
      </w:r>
      <w:r>
        <w:rPr>
          <w:rStyle w:val="Text0"/>
        </w:rPr>
        <w:t xml:space="preserve">string</w:t>
        <w:br w:clear="none"/>
      </w:r>
      <w:r>
        <w:t xml:space="preserve"> values in an XML file:</w:t>
      </w:r>
    </w:p>
    <w:p>
      <w:pPr>
        <w:numPr>
          <w:ilvl w:val="0"/>
          <w:numId w:val="446"/>
        </w:numPr>
        <w:pStyle w:val="Para 01"/>
      </w:pPr>
      <w:r>
        <w:t xml:space="preserve">At the top of </w:t>
      </w:r>
      <w:r>
        <w:rPr>
          <w:rStyle w:val="Text0"/>
        </w:rPr>
        <w:t xml:space="preserve">Program.cs</w:t>
        <w:br w:clear="none"/>
      </w:r>
      <w:r>
        <w:t xml:space="preserve">, import the </w:t>
      </w:r>
      <w:r>
        <w:rPr>
          <w:rStyle w:val="Text0"/>
        </w:rPr>
        <w:t xml:space="preserve">System.Xml</w:t>
        <w:br w:clear="none"/>
      </w:r>
      <w:r>
        <w:t xml:space="preserve"> namespace, as shown in the following code: </w:t>
      </w:r>
    </w:p>
    <w:p>
      <w:pPr>
        <w:pStyle w:val="Para 12"/>
      </w:pPr>
      <w:r>
        <w:rPr>
          <w:rStyle w:val="Text18"/>
        </w:rPr>
        <w:t xml:space="preserve">using</w:t>
        <w:br w:clear="none"/>
      </w:r>
      <w:r>
        <w:rPr>
          <w:rStyle w:val="Text7"/>
        </w:rPr>
        <w:t xml:space="preserve"> System.Xml; </w:t>
        <w:br w:clear="none"/>
      </w:r>
      <w:r>
        <w:t xml:space="preserve">// To use XmlWriter and so on.</w:t>
        <w:br w:clear="none"/>
      </w:r>
      <w:r>
        <w:rPr>
          <w:rStyle w:val="Text7"/>
        </w:rPr>
        <w:t xml:space="preserve"/>
        <w:br w:clear="none"/>
      </w:r>
    </w:p>
    <w:p>
      <w:pPr>
        <w:numPr>
          <w:ilvl w:val="0"/>
          <w:numId w:val="446"/>
        </w:numPr>
        <w:pStyle w:val="Para 01"/>
      </w:pPr>
      <w:r>
        <w:t xml:space="preserve">At the bottom of </w:t>
      </w:r>
      <w:r>
        <w:rPr>
          <w:rStyle w:val="Text0"/>
        </w:rPr>
        <w:t xml:space="preserve">Program.cs</w:t>
        <w:br w:clear="none"/>
      </w:r>
      <w:r>
        <w:t xml:space="preserve">, add statements that enumerate the call signs, writing each one as an element in a single XML file, as shown in the following code: </w:t>
      </w:r>
    </w:p>
    <w:p>
      <w:pPr>
        <w:pStyle w:val="Para 04"/>
      </w:pPr>
      <w:r>
        <w:t xml:space="preserve">SectionTitle(</w:t>
        <w:br w:clear="none"/>
      </w:r>
      <w:r>
        <w:rPr>
          <w:rStyle w:val="Text2"/>
        </w:rPr>
        <w:t xml:space="preserve">"Writing to XML streams"</w:t>
        <w:br w:clear="none"/>
      </w:r>
      <w:r>
        <w:t xml:space="preserve">);</w:t>
        <w:br w:clear="none"/>
      </w:r>
      <w:r>
        <w:rPr>
          <w:rStyle w:val="Text3"/>
        </w:rPr>
        <w:t xml:space="preserve">// Define a file path to write to.</w:t>
        <w:br w:clear="none"/>
      </w:r>
      <w:r>
        <w:t xml:space="preserve"/>
        <w:br w:clear="none"/>
      </w:r>
      <w:r>
        <w:rPr>
          <w:rStyle w:val="Text12"/>
        </w:rPr>
        <w:t xml:space="preserve">string</w:t>
        <w:br w:clear="none"/>
      </w:r>
      <w:r>
        <w:t xml:space="preserve"> xmlFile = Combine(CurrentDirectory, </w:t>
        <w:br w:clear="none"/>
      </w:r>
      <w:r>
        <w:rPr>
          <w:rStyle w:val="Text2"/>
        </w:rPr>
        <w:t xml:space="preserve">"streams.xml"</w:t>
        <w:br w:clear="none"/>
      </w:r>
      <w:r>
        <w:t xml:space="preserve">);</w:t>
        <w:br w:clear="none"/>
      </w:r>
      <w:r>
        <w:rPr>
          <w:rStyle w:val="Text3"/>
        </w:rPr>
        <w:t xml:space="preserve">// Declare variables for the filestream and XML writer.</w:t>
        <w:br w:clear="none"/>
      </w:r>
      <w:r>
        <w:t xml:space="preserve"/>
        <w:br w:clear="none"/>
        <w:t xml:space="preserve">FileStream? xmlFileStream = </w:t>
        <w:br w:clear="none"/>
      </w:r>
      <w:r>
        <w:rPr>
          <w:rStyle w:val="Text22"/>
        </w:rPr>
        <w:t xml:space="preserve">null</w:t>
        <w:br w:clear="none"/>
      </w:r>
      <w:r>
        <w:t xml:space="preserve">;</w:t>
        <w:br w:clear="none"/>
        <w:t xml:space="preserve">XmlWriter? xml = </w:t>
        <w:br w:clear="none"/>
      </w:r>
      <w:r>
        <w:rPr>
          <w:rStyle w:val="Text22"/>
        </w:rPr>
        <w:t xml:space="preserve">null</w:t>
        <w:br w:clear="none"/>
      </w:r>
      <w:r>
        <w:t xml:space="preserve">;</w:t>
        <w:br w:clear="none"/>
      </w:r>
      <w:r>
        <w:rPr>
          <w:rStyle w:val="Text4"/>
        </w:rPr>
        <w:t xml:space="preserve">try</w:t>
        <w:br w:clear="none"/>
      </w:r>
      <w:r>
        <w:t xml:space="preserve"/>
        <w:br w:clear="none"/>
        <w:t xml:space="preserve">{</w:t>
        <w:br w:clear="none"/>
        <w:t xml:space="preserve">  xmlFileStream = File.Create(xmlFile);</w:t>
        <w:br w:clear="none"/>
        <w:t xml:space="preserve">  </w:t>
        <w:br w:clear="none"/>
      </w:r>
      <w:r>
        <w:rPr>
          <w:rStyle w:val="Text3"/>
        </w:rPr>
        <w:t xml:space="preserve">// Wrap the file stream in an XML writer helper and tell it</w:t>
        <w:br w:clear="none"/>
      </w:r>
      <w:r>
        <w:t xml:space="preserve"/>
        <w:br w:clear="none"/>
        <w:t xml:space="preserve">  </w:t>
        <w:br w:clear="none"/>
      </w:r>
      <w:r>
        <w:rPr>
          <w:rStyle w:val="Text3"/>
        </w:rPr>
        <w:t xml:space="preserve">// to automatically indent nested elements.</w:t>
        <w:br w:clear="none"/>
      </w:r>
      <w:r>
        <w:t xml:space="preserve"/>
        <w:br w:clear="none"/>
        <w:t xml:space="preserve">  xml = XmlWriter.Create(xmlFileStream,</w:t>
        <w:br w:clear="none"/>
        <w:t xml:space="preserve">    </w:t>
        <w:br w:clear="none"/>
      </w:r>
      <w:r>
        <w:rPr>
          <w:rStyle w:val="Text4"/>
        </w:rPr>
        <w:t xml:space="preserve">new</w:t>
        <w:br w:clear="none"/>
      </w:r>
      <w:r>
        <w:t xml:space="preserve"> XmlWriterSettings { Indent = </w:t>
        <w:br w:clear="none"/>
      </w:r>
      <w:r>
        <w:rPr>
          <w:rStyle w:val="Text22"/>
        </w:rPr>
        <w:t xml:space="preserve">true</w:t>
        <w:br w:clear="none"/>
      </w:r>
      <w:r>
        <w:t xml:space="preserve"> });</w:t>
        <w:br w:clear="none"/>
        <w:t xml:space="preserve">  </w:t>
        <w:br w:clear="none"/>
      </w:r>
      <w:r>
        <w:rPr>
          <w:rStyle w:val="Text3"/>
        </w:rPr>
        <w:t xml:space="preserve">// Write the XML declaration.</w:t>
        <w:br w:clear="none"/>
      </w:r>
      <w:r>
        <w:t xml:space="preserve"/>
        <w:br w:clear="none"/>
        <w:t xml:space="preserve">  xml.WriteStartDocument();</w:t>
        <w:br w:clear="none"/>
        <w:t xml:space="preserve">  </w:t>
        <w:br w:clear="none"/>
      </w:r>
      <w:r>
        <w:rPr>
          <w:rStyle w:val="Text3"/>
        </w:rPr>
        <w:t xml:space="preserve">// Write a root element.</w:t>
        <w:br w:clear="none"/>
      </w:r>
      <w:r>
        <w:t xml:space="preserve"/>
        <w:br w:clear="none"/>
        <w:t xml:space="preserve">  xml.WriteStartElement(</w:t>
        <w:br w:clear="none"/>
      </w:r>
      <w:r>
        <w:rPr>
          <w:rStyle w:val="Text2"/>
        </w:rPr>
        <w:t xml:space="preserve">"callsigns"</w:t>
        <w:br w:clear="none"/>
      </w:r>
      <w:r>
        <w:t xml:space="preserve">);</w:t>
        <w:br w:clear="none"/>
        <w:t xml:space="preserve">  </w:t>
        <w:br w:clear="none"/>
      </w:r>
      <w:r>
        <w:rPr>
          <w:rStyle w:val="Text3"/>
        </w:rPr>
        <w:t xml:space="preserve">// Enumerate the strings, writing each one to the stream.</w:t>
        <w:br w:clear="none"/>
      </w:r>
      <w:r>
        <w:t xml:space="preserve"/>
        <w:br w:clear="none"/>
        <w:t xml:space="preserve">  </w:t>
        <w:br w:clear="none"/>
      </w:r>
      <w:r>
        <w:rPr>
          <w:rStyle w:val="Text4"/>
        </w:rPr>
        <w:t xml:space="preserve">foreach</w:t>
        <w:br w:clear="none"/>
      </w:r>
      <w:r>
        <w:t xml:space="preserve"> (</w:t>
        <w:br w:clear="none"/>
      </w:r>
      <w:r>
        <w:rPr>
          <w:rStyle w:val="Text12"/>
        </w:rPr>
        <w:t xml:space="preserve">string</w:t>
        <w:br w:clear="none"/>
      </w:r>
      <w:r>
        <w:t xml:space="preserve"> item </w:t>
        <w:br w:clear="none"/>
      </w:r>
      <w:r>
        <w:rPr>
          <w:rStyle w:val="Text4"/>
        </w:rPr>
        <w:t xml:space="preserve">in</w:t>
        <w:br w:clear="none"/>
      </w:r>
      <w:r>
        <w:t xml:space="preserve"> Viper.Callsigns)</w:t>
        <w:br w:clear="none"/>
        <w:t xml:space="preserve">  {</w:t>
        <w:br w:clear="none"/>
        <w:t xml:space="preserve">    xml.WriteElementString(</w:t>
        <w:br w:clear="none"/>
      </w:r>
      <w:r>
        <w:rPr>
          <w:rStyle w:val="Text2"/>
        </w:rPr>
        <w:t xml:space="preserve">"callsign"</w:t>
        <w:br w:clear="none"/>
      </w:r>
      <w:r>
        <w:t xml:space="preserve">, item);</w:t>
        <w:br w:clear="none"/>
        <w:t xml:space="preserve">  }</w:t>
        <w:br w:clear="none"/>
        <w:t xml:space="preserve">  </w:t>
        <w:br w:clear="none"/>
      </w:r>
      <w:r>
        <w:rPr>
          <w:rStyle w:val="Text3"/>
        </w:rPr>
        <w:t xml:space="preserve">// Write the close root element.</w:t>
        <w:br w:clear="none"/>
      </w:r>
      <w:r>
        <w:t xml:space="preserve"/>
        <w:br w:clear="none"/>
        <w:t xml:space="preserve">  xml.WriteEndElement();</w:t>
        <w:br w:clear="none"/>
        <w:t xml:space="preserve">}</w:t>
        <w:br w:clear="none"/>
      </w:r>
      <w:r>
        <w:rPr>
          <w:rStyle w:val="Text4"/>
        </w:rPr>
        <w:t xml:space="preserve">catch</w:t>
        <w:br w:clear="none"/>
      </w:r>
      <w:r>
        <w:t xml:space="preserve"> (Exception ex)</w:t>
        <w:br w:clear="none"/>
        <w:t xml:space="preserve">{</w:t>
        <w:br w:clear="none"/>
        <w:t xml:space="preserve">  </w:t>
        <w:br w:clear="none"/>
      </w:r>
      <w:r>
        <w:rPr>
          <w:rStyle w:val="Text3"/>
        </w:rPr>
        <w:t xml:space="preserve">// If the path doesn't exist the exception will be caught.</w:t>
        <w:br w:clear="none"/>
      </w:r>
      <w:r>
        <w:t xml:space="preserve"/>
        <w:br w:clear="none"/>
        <w:t xml:space="preserve">  WriteLine(</w:t>
        <w:br w:clear="none"/>
      </w:r>
      <w:r>
        <w:rPr>
          <w:rStyle w:val="Text2"/>
        </w:rPr>
        <w:t xml:space="preserve">$"</w:t>
        <w:br w:clear="none"/>
      </w:r>
      <w:r>
        <w:rPr>
          <w:rStyle w:val="Text8"/>
        </w:rPr>
        <w:t xml:space="preserve">{ex.GetType()}</w:t>
        <w:br w:clear="none"/>
      </w:r>
      <w:r>
        <w:rPr>
          <w:rStyle w:val="Text2"/>
        </w:rPr>
        <w:t xml:space="preserve"> says </w:t>
        <w:br w:clear="none"/>
      </w:r>
      <w:r>
        <w:rPr>
          <w:rStyle w:val="Text8"/>
        </w:rPr>
        <w:t xml:space="preserve">{ex.Message}</w:t>
        <w:br w:clear="none"/>
      </w:r>
      <w:r>
        <w:rPr>
          <w:rStyle w:val="Text2"/>
        </w:rPr>
        <w:t xml:space="preserve">"</w:t>
        <w:br w:clear="none"/>
      </w:r>
      <w:r>
        <w:t xml:space="preserve">);</w:t>
        <w:br w:clear="none"/>
        <w:t xml:space="preserve">}</w:t>
        <w:br w:clear="none"/>
      </w:r>
      <w:r>
        <w:rPr>
          <w:rStyle w:val="Text4"/>
        </w:rPr>
        <w:t xml:space="preserve">finally</w:t>
        <w:br w:clear="none"/>
      </w:r>
      <w:r>
        <w:t xml:space="preserve"/>
        <w:br w:clear="none"/>
        <w:t xml:space="preserve">{</w:t>
        <w:br w:clear="none"/>
        <w:t xml:space="preserve">  </w:t>
        <w:br w:clear="none"/>
      </w:r>
      <w:r>
        <w:rPr>
          <w:rStyle w:val="Text4"/>
        </w:rPr>
        <w:t xml:space="preserve">if</w:t>
        <w:br w:clear="none"/>
      </w:r>
      <w:r>
        <w:t xml:space="preserve"> (xml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xml.Close();</w:t>
        <w:br w:clear="none"/>
        <w:t xml:space="preserve">    WriteLine(</w:t>
        <w:br w:clear="none"/>
      </w:r>
      <w:r>
        <w:rPr>
          <w:rStyle w:val="Text2"/>
        </w:rPr>
        <w:t xml:space="preserve">"</w:t>
        <w:br w:clear="none"/>
        <w:t xml:space="preserve">The XML writer's unmanaged resources have been disposed."</w:t>
        <w:br w:clear="none"/>
      </w:r>
      <w:r>
        <w:t xml:space="preserve">);</w:t>
        <w:br w:clear="none"/>
        <w:t xml:space="preserve">  }</w:t>
        <w:br w:clear="none"/>
        <w:t xml:space="preserve">  </w:t>
        <w:br w:clear="none"/>
      </w:r>
      <w:r>
        <w:rPr>
          <w:rStyle w:val="Text4"/>
        </w:rPr>
        <w:t xml:space="preserve">if</w:t>
        <w:br w:clear="none"/>
      </w:r>
      <w:r>
        <w:t xml:space="preserve"> (xmlFileStream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xmlFileStream.Close();</w:t>
        <w:br w:clear="none"/>
        <w:t xml:space="preserve">    WriteLine(</w:t>
        <w:br w:clear="none"/>
      </w:r>
      <w:r>
        <w:rPr>
          <w:rStyle w:val="Text2"/>
        </w:rPr>
        <w:t xml:space="preserve">"The file stream's unmanaged resources have been disposed."</w:t>
        <w:br w:clear="none"/>
      </w:r>
      <w:r>
        <w:t xml:space="preserve">);</w:t>
        <w:br w:clear="none"/>
        <w:t xml:space="preserve">  }</w:t>
        <w:br w:clear="none"/>
        <w:t xml:space="preserve">}</w:t>
        <w:br w:clear="none"/>
        <w:t xml:space="preserve">OutputFileInfo(xmlFile);</w:t>
        <w:br w:clear="none"/>
      </w:r>
    </w:p>
    <w:p>
      <w:pPr>
        <w:numPr>
          <w:ilvl w:val="0"/>
          <w:numId w:val="446"/>
        </w:numPr>
        <w:pStyle w:val="Para 01"/>
      </w:pPr>
      <w:r>
        <w:t xml:space="preserve">Optionally, right-click in the </w:t>
      </w:r>
      <w:r>
        <w:rPr>
          <w:rStyle w:val="Text0"/>
        </w:rPr>
        <w:t xml:space="preserve">Close</w:t>
        <w:br w:clear="none"/>
      </w:r>
      <w:r>
        <w:t xml:space="preserve"> method of </w:t>
      </w:r>
      <w:r>
        <w:rPr>
          <w:rStyle w:val="Text0"/>
        </w:rPr>
        <w:t xml:space="preserve">xmlFileStream</w:t>
        <w:br w:clear="none"/>
      </w:r>
      <w:r>
        <w:t xml:space="preserve">, select </w:t>
      </w:r>
      <w:r>
        <w:rPr>
          <w:rStyle w:val="Text1"/>
        </w:rPr>
        <w:t>Go To Implementation</w:t>
      </w:r>
      <w:r>
        <w:t>, and</w:t>
      </w:r>
      <w:r>
        <w:rPr>
          <w:rStyle w:val="Text63"/>
        </w:rPr>
        <w:bookmarkStart w:id="2239" w:name="_idIndexMarker1587"/>
        <w:t/>
        <w:bookmarkEnd w:id="2239"/>
      </w:r>
      <w:r>
        <w:t xml:space="preserve"> note the implementations of </w:t>
      </w:r>
      <w:r>
        <w:rPr>
          <w:rStyle w:val="Text63"/>
        </w:rPr>
        <w:bookmarkStart w:id="2240" w:name="_idIndexMarker1588"/>
        <w:t/>
        <w:bookmarkEnd w:id="2240"/>
      </w:r>
      <w:r>
        <w:t xml:space="preserve">the </w:t>
      </w:r>
      <w:r>
        <w:rPr>
          <w:rStyle w:val="Text0"/>
        </w:rPr>
        <w:t xml:space="preserve">Dispose</w:t>
        <w:br w:clear="none"/>
      </w:r>
      <w:r>
        <w:t xml:space="preserve">, </w:t>
      </w:r>
      <w:r>
        <w:rPr>
          <w:rStyle w:val="Text0"/>
        </w:rPr>
        <w:t xml:space="preserve">Close</w:t>
        <w:br w:clear="none"/>
      </w:r>
      <w:r>
        <w:t xml:space="preserve">, and </w:t>
      </w:r>
      <w:r>
        <w:rPr>
          <w:rStyle w:val="Text0"/>
        </w:rPr>
        <w:t xml:space="preserve">Dispose(bool)</w:t>
        <w:br w:clear="none"/>
      </w:r>
      <w:r>
        <w:t xml:space="preserve"> methods, as shown in the following code: </w:t>
      </w:r>
    </w:p>
    <w:p>
      <w:pPr>
        <w:pStyle w:val="Para 12"/>
      </w:pPr>
      <w:r>
        <w:rPr>
          <w:rStyle w:val="Text18"/>
        </w:rPr>
        <w:t xml:space="preserve">public</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Dispose</w:t>
        <w:br w:clear="none"/>
      </w:r>
      <w:r>
        <w:rPr>
          <w:rStyle w:val="Text7"/>
        </w:rPr>
        <w:t xml:space="preserve">()</w:t>
        <w:br w:clear="none"/>
        <w:t xml:space="preserve"> =&gt; Close();</w:t>
        <w:br w:clear="none"/>
      </w:r>
      <w:r>
        <w:rPr>
          <w:rStyle w:val="Text18"/>
        </w:rPr>
        <w:t xml:space="preserve">public</w:t>
        <w:br w:clear="none"/>
      </w:r>
      <w:r>
        <w:rPr>
          <w:rStyle w:val="Text7"/>
        </w:rPr>
        <w:t xml:space="preserve"> </w:t>
        <w:br w:clear="none"/>
      </w:r>
      <w:r>
        <w:rPr>
          <w:rStyle w:val="Text18"/>
        </w:rPr>
        <w:t xml:space="preserve">virtual</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Close</w:t>
        <w:br w:clear="none"/>
      </w:r>
      <w:r>
        <w:rPr>
          <w:rStyle w:val="Text7"/>
        </w:rPr>
        <w:t xml:space="preserve">()</w:t>
        <w:br w:clear="none"/>
        <w:t xml:space="preserve"/>
        <w:br w:clear="none"/>
        <w:t xml:space="preserve">{</w:t>
        <w:br w:clear="none"/>
        <w:t xml:space="preserve">  </w:t>
        <w:br w:clear="none"/>
      </w:r>
      <w:r>
        <w:t xml:space="preserve">// When initially designed, Stream required that all cleanup logic </w:t>
        <w:br w:clear="none"/>
      </w:r>
      <w:r>
        <w:rPr>
          <w:rStyle w:val="Text7"/>
        </w:rPr>
        <w:t xml:space="preserve"/>
        <w:br w:clear="none"/>
        <w:t xml:space="preserve">  </w:t>
        <w:br w:clear="none"/>
      </w:r>
      <w:r>
        <w:t xml:space="preserve">// went into Close(), but this was thought up before IDisposable </w:t>
        <w:br w:clear="none"/>
      </w:r>
      <w:r>
        <w:rPr>
          <w:rStyle w:val="Text7"/>
        </w:rPr>
        <w:t xml:space="preserve"/>
        <w:br w:clear="none"/>
        <w:t xml:space="preserve">  </w:t>
        <w:br w:clear="none"/>
      </w:r>
      <w:r>
        <w:t xml:space="preserve">// was added and never revisited. All subclasses</w:t>
        <w:br w:clear="none"/>
      </w:r>
      <w:r>
        <w:rPr>
          <w:rStyle w:val="Text7"/>
        </w:rPr>
        <w:t xml:space="preserve"/>
        <w:br w:clear="none"/>
        <w:t xml:space="preserve">  </w:t>
        <w:br w:clear="none"/>
      </w:r>
      <w:r>
        <w:t xml:space="preserve">// should put their cleanup now in Dispose(bool).</w:t>
        <w:br w:clear="none"/>
      </w:r>
      <w:r>
        <w:rPr>
          <w:rStyle w:val="Text7"/>
        </w:rPr>
        <w:t xml:space="preserve"/>
        <w:br w:clear="none"/>
        <w:t xml:space="preserve">  Dispose(</w:t>
        <w:br w:clear="none"/>
      </w:r>
      <w:r>
        <w:rPr>
          <w:rStyle w:val="Text49"/>
        </w:rPr>
        <w:t xml:space="preserve">true</w:t>
        <w:br w:clear="none"/>
      </w:r>
      <w:r>
        <w:rPr>
          <w:rStyle w:val="Text7"/>
        </w:rPr>
        <w:t xml:space="preserve">);</w:t>
        <w:br w:clear="none"/>
        <w:t xml:space="preserve">  GC.SuppressFinalize(</w:t>
        <w:br w:clear="none"/>
      </w:r>
      <w:r>
        <w:rPr>
          <w:rStyle w:val="Text18"/>
        </w:rPr>
        <w:t xml:space="preserve">this</w:t>
        <w:br w:clear="none"/>
      </w:r>
      <w:r>
        <w:rPr>
          <w:rStyle w:val="Text7"/>
        </w:rPr>
        <w:t xml:space="preserve">);</w:t>
        <w:br w:clear="none"/>
        <w:t xml:space="preserve">}</w:t>
        <w:br w:clear="none"/>
      </w:r>
      <w:r>
        <w:rPr>
          <w:rStyle w:val="Text18"/>
        </w:rPr>
        <w:t xml:space="preserve">protected</w:t>
        <w:br w:clear="none"/>
      </w:r>
      <w:r>
        <w:rPr>
          <w:rStyle w:val="Text7"/>
        </w:rPr>
        <w:t xml:space="preserve"> </w:t>
        <w:br w:clear="none"/>
      </w:r>
      <w:r>
        <w:rPr>
          <w:rStyle w:val="Text18"/>
        </w:rPr>
        <w:t xml:space="preserve">virtual</w:t>
        <w:br w:clear="none"/>
      </w:r>
      <w:r>
        <w:rPr>
          <w:rStyle w:val="Text7"/>
        </w:rPr>
        <w:t xml:space="preserve"> </w:t>
        <w:br w:clear="none"/>
      </w:r>
      <w:r>
        <w:rPr>
          <w:rStyle w:val="Text18"/>
        </w:rPr>
        <w:t xml:space="preserve">void</w:t>
        <w:br w:clear="none"/>
      </w:r>
      <w:r>
        <w:rPr>
          <w:rStyle w:val="Text7"/>
        </w:rPr>
        <w:t xml:space="preserve"> </w:t>
        <w:br w:clear="none"/>
      </w:r>
      <w:r>
        <w:rPr>
          <w:rStyle w:val="Text20"/>
        </w:rPr>
        <w:t xml:space="preserve">Dispose</w:t>
        <w:br w:clear="none"/>
      </w:r>
      <w:r>
        <w:rPr>
          <w:rStyle w:val="Text7"/>
        </w:rPr>
        <w:t xml:space="preserve">(</w:t>
        <w:br w:clear="none"/>
      </w:r>
      <w:r>
        <w:rPr>
          <w:rStyle w:val="Text23"/>
        </w:rPr>
        <w:t xml:space="preserve">bool</w:t>
        <w:br w:clear="none"/>
      </w:r>
      <w:r>
        <w:rPr>
          <w:rStyle w:val="Text7"/>
        </w:rPr>
        <w:t xml:space="preserve"> disposing</w:t>
        <w:br w:clear="none"/>
        <w:t xml:space="preserve">)</w:t>
        <w:br w:clear="none"/>
        <w:t xml:space="preserve"/>
        <w:br w:clear="none"/>
        <w:t xml:space="preserve">{</w:t>
        <w:br w:clear="none"/>
        <w:t xml:space="preserve">  </w:t>
        <w:br w:clear="none"/>
      </w:r>
      <w:r>
        <w:t xml:space="preserve">// Note: Never change this to call other virtual methods on Stream</w:t>
        <w:br w:clear="none"/>
      </w:r>
      <w:r>
        <w:rPr>
          <w:rStyle w:val="Text7"/>
        </w:rPr>
        <w:t xml:space="preserve"/>
        <w:br w:clear="none"/>
        <w:t xml:space="preserve">  </w:t>
        <w:br w:clear="none"/>
      </w:r>
      <w:r>
        <w:t xml:space="preserve">// like Write, since the state on subclasses has already been</w:t>
        <w:br w:clear="none"/>
      </w:r>
      <w:r>
        <w:rPr>
          <w:rStyle w:val="Text7"/>
        </w:rPr>
        <w:t xml:space="preserve"/>
        <w:br w:clear="none"/>
        <w:t xml:space="preserve">  </w:t>
        <w:br w:clear="none"/>
      </w:r>
      <w:r>
        <w:t xml:space="preserve">// torn down.  This is the last code to run on cleanup for a stream.</w:t>
        <w:br w:clear="none"/>
      </w:r>
      <w:r>
        <w:rPr>
          <w:rStyle w:val="Text7"/>
        </w:rPr>
        <w:t xml:space="preserve"/>
        <w:br w:clear="none"/>
        <w:t xml:space="preserve">}</w:t>
        <w:br w:clear="none"/>
      </w:r>
    </w:p>
    <w:p>
      <w:pPr>
        <w:pStyle w:val="Normal"/>
      </w:pPr>
      <w:r>
        <w:t xml:space="preserve">The </w:t>
      </w:r>
      <w:r>
        <w:rPr>
          <w:rStyle w:val="Text0"/>
        </w:rPr>
        <w:t xml:space="preserve">Close</w:t>
        <w:br w:clear="none"/>
      </w:r>
      <w:r>
        <w:t xml:space="preserve"> and </w:t>
      </w:r>
      <w:r>
        <w:rPr>
          <w:rStyle w:val="Text0"/>
        </w:rPr>
        <w:t xml:space="preserve">Dispose(bool)</w:t>
        <w:br w:clear="none"/>
      </w:r>
      <w:r>
        <w:t xml:space="preserve"> methods are </w:t>
      </w:r>
      <w:r>
        <w:rPr>
          <w:rStyle w:val="Text0"/>
        </w:rPr>
        <w:t xml:space="preserve">virtual</w:t>
        <w:br w:clear="none"/>
      </w:r>
      <w:r>
        <w:t xml:space="preserve"> in the </w:t>
      </w:r>
      <w:r>
        <w:rPr>
          <w:rStyle w:val="Text0"/>
        </w:rPr>
        <w:t xml:space="preserve">Stream</w:t>
        <w:br w:clear="none"/>
      </w:r>
      <w:r>
        <w:t xml:space="preserve"> class because they are designed to be overridden in a derived class, like </w:t>
      </w:r>
      <w:r>
        <w:rPr>
          <w:rStyle w:val="Text0"/>
        </w:rPr>
        <w:t xml:space="preserve">FileStream</w:t>
        <w:br w:clear="none"/>
      </w:r>
      <w:r>
        <w:t>, to do the work of releasing unmanaged resources.</w:t>
      </w:r>
    </w:p>
    <w:p>
      <w:pPr>
        <w:numPr>
          <w:ilvl w:val="0"/>
          <w:numId w:val="447"/>
        </w:numPr>
        <w:pStyle w:val="Para 01"/>
      </w:pPr>
      <w:r>
        <w:t>Run the</w:t>
      </w:r>
      <w:r>
        <w:rPr>
          <w:rStyle w:val="Text63"/>
        </w:rPr>
        <w:bookmarkStart w:id="2241" w:name="_idIndexMarker1589"/>
        <w:t/>
        <w:bookmarkEnd w:id="2241"/>
      </w:r>
      <w:r>
        <w:t xml:space="preserve"> code and view the result, as shown in the following </w:t>
      </w:r>
      <w:r>
        <w:rPr>
          <w:rStyle w:val="Text63"/>
        </w:rPr>
        <w:bookmarkStart w:id="2242" w:name="_idIndexMarker1590"/>
        <w:t/>
        <w:bookmarkEnd w:id="2242"/>
      </w:r>
      <w:r>
        <w:t xml:space="preserve">output: </w:t>
      </w:r>
    </w:p>
    <w:p>
      <w:pPr>
        <w:pStyle w:val="Para 05"/>
      </w:pPr>
      <w:r>
        <w:t xml:space="preserve">**** File Info ****</w:t>
        <w:br w:clear="none"/>
        <w:t xml:space="preserve">The XML writer's unmanaged resources have been disposed.</w:t>
        <w:br w:clear="none"/>
        <w:t xml:space="preserve">The file stream's unmanaged resources have been disposed.</w:t>
        <w:br w:clear="none"/>
        <w:t xml:space="preserve">File: streams.xml</w:t>
        <w:br w:clear="none"/>
        <w:t xml:space="preserve">Path: C:\cs12dotnet8\Chapter09\WorkingWithStreams\bin\Debug\net8.0</w:t>
        <w:br w:clear="none"/>
        <w:t xml:space="preserve">Size: 320 bytes.</w:t>
        <w:br w:clear="none"/>
        <w:t xml:space="preserve">/------------------</w:t>
        <w:br w:clear="none"/>
        <w:t xml:space="preserve">&lt;?xml version="1.0" encoding="utf-8"?&gt;</w:t>
        <w:br w:clear="none"/>
        <w:t xml:space="preserve">&lt;callsigns&gt;</w:t>
        <w:br w:clear="none"/>
        <w:t xml:space="preserve">  &lt;callsign&gt;Husker&lt;/callsign&gt;</w:t>
        <w:br w:clear="none"/>
        <w:t xml:space="preserve">  &lt;callsign&gt;Starbuck&lt;/callsign&gt;</w:t>
        <w:br w:clear="none"/>
        <w:t xml:space="preserve">  &lt;callsign&gt;Apollo&lt;/callsign&gt;</w:t>
        <w:br w:clear="none"/>
        <w:t xml:space="preserve">  &lt;callsign&gt;Boomer&lt;/callsign&gt;</w:t>
        <w:br w:clear="none"/>
        <w:t xml:space="preserve">  &lt;callsign&gt;Bulldog&lt;/callsign&gt;</w:t>
        <w:br w:clear="none"/>
        <w:t xml:space="preserve">  &lt;callsign&gt;Athena&lt;/callsign&gt;</w:t>
        <w:br w:clear="none"/>
        <w:t xml:space="preserve">  &lt;callsign&gt;Helo&lt;/callsign&gt;</w:t>
        <w:br w:clear="none"/>
        <w:t xml:space="preserve">  &lt;callsign&gt;Racetrack&lt;/callsign&gt;</w:t>
        <w:br w:clear="none"/>
        <w:t xml:space="preserve">&lt;/callsigns&gt;</w:t>
        <w:br w:clear="none"/>
        <w:t xml:space="preserve">-------------------/</w:t>
        <w:br w:clear="none"/>
      </w:r>
    </w:p>
    <w:p>
      <w:pPr>
        <w:pStyle w:val="Normal"/>
      </w:pPr>
      <w:r>
        <w:rPr>
          <w:rStyle w:val="Text1"/>
        </w:rPr>
        <w:t>Good Practice</w:t>
      </w:r>
      <w:r>
        <w:t xml:space="preserve">: Before calling the </w:t>
      </w:r>
      <w:r>
        <w:rPr>
          <w:rStyle w:val="Text0"/>
        </w:rPr>
        <w:t xml:space="preserve">Dispose</w:t>
        <w:br w:clear="none"/>
      </w:r>
      <w:r>
        <w:t xml:space="preserve"> method, check that the object is not </w:t>
      </w:r>
      <w:r>
        <w:rPr>
          <w:rStyle w:val="Text0"/>
        </w:rPr>
        <w:t xml:space="preserve">null</w:t>
        <w:br w:clear="none"/>
      </w:r>
      <w:r>
        <w:t>.</w:t>
      </w:r>
    </w:p>
    <w:p>
      <w:bookmarkStart w:id="2243" w:name="Simplifying_disposal_by_using_th"/>
      <w:pPr>
        <w:pStyle w:val="Heading 2"/>
      </w:pPr>
      <w:r>
        <w:t>Simplifying disposal by using the using statement</w:t>
      </w:r>
      <w:bookmarkEnd w:id="2243"/>
    </w:p>
    <w:p>
      <w:pPr>
        <w:pStyle w:val="Normal"/>
      </w:pPr>
      <w:r>
        <w:t>You can simplify the</w:t>
      </w:r>
      <w:r>
        <w:rPr>
          <w:rStyle w:val="Text63"/>
        </w:rPr>
        <w:bookmarkStart w:id="2244" w:name="_idIndexMarker1591"/>
        <w:t/>
        <w:bookmarkEnd w:id="2244"/>
      </w:r>
      <w:r>
        <w:t xml:space="preserve"> code that needs to check for</w:t>
      </w:r>
      <w:r>
        <w:rPr>
          <w:rStyle w:val="Text63"/>
        </w:rPr>
        <w:bookmarkStart w:id="2245" w:name="_idIndexMarker1592"/>
        <w:t/>
        <w:bookmarkEnd w:id="2245"/>
      </w:r>
      <w:r>
        <w:t xml:space="preserve"> a </w:t>
      </w:r>
      <w:r>
        <w:rPr>
          <w:rStyle w:val="Text0"/>
        </w:rPr>
        <w:t xml:space="preserve">null</w:t>
        <w:br w:clear="none"/>
      </w:r>
      <w:r>
        <w:t xml:space="preserve"> object and then call its </w:t>
      </w:r>
      <w:r>
        <w:rPr>
          <w:rStyle w:val="Text0"/>
        </w:rPr>
        <w:t xml:space="preserve">Dispose</w:t>
        <w:br w:clear="none"/>
      </w:r>
      <w:r>
        <w:t xml:space="preserve"> method by using the </w:t>
      </w:r>
      <w:r>
        <w:rPr>
          <w:rStyle w:val="Text0"/>
        </w:rPr>
        <w:t xml:space="preserve">using</w:t>
        <w:br w:clear="none"/>
      </w:r>
      <w:r>
        <w:t xml:space="preserve"> statement. Generally, I would recommend using </w:t>
      </w:r>
      <w:r>
        <w:rPr>
          <w:rStyle w:val="Text0"/>
        </w:rPr>
        <w:t xml:space="preserve">using</w:t>
        <w:br w:clear="none"/>
      </w:r>
      <w:r>
        <w:t xml:space="preserve"> rather than manually calling </w:t>
      </w:r>
      <w:r>
        <w:rPr>
          <w:rStyle w:val="Text0"/>
        </w:rPr>
        <w:t xml:space="preserve">Dispose</w:t>
        <w:br w:clear="none"/>
      </w:r>
      <w:r>
        <w:t xml:space="preserve"> because it’s less code to write, unless you need a greater level of control.</w:t>
      </w:r>
    </w:p>
    <w:p>
      <w:pPr>
        <w:pStyle w:val="Normal"/>
      </w:pPr>
      <w:r>
        <w:t xml:space="preserve">Confusingly, there are two uses for the </w:t>
      </w:r>
      <w:r>
        <w:rPr>
          <w:rStyle w:val="Text0"/>
        </w:rPr>
        <w:t xml:space="preserve">using</w:t>
        <w:br w:clear="none"/>
      </w:r>
      <w:r>
        <w:t xml:space="preserve"> keyword: importing a namespace and generating a </w:t>
      </w:r>
      <w:r>
        <w:rPr>
          <w:rStyle w:val="Text0"/>
        </w:rPr>
        <w:t xml:space="preserve">finally</w:t>
        <w:br w:clear="none"/>
      </w:r>
      <w:r>
        <w:t xml:space="preserve"> statement that calls </w:t>
      </w:r>
      <w:r>
        <w:rPr>
          <w:rStyle w:val="Text0"/>
        </w:rPr>
        <w:t xml:space="preserve">Dispose</w:t>
        <w:br w:clear="none"/>
      </w:r>
      <w:r>
        <w:t xml:space="preserve"> on an object implementing </w:t>
      </w:r>
      <w:r>
        <w:rPr>
          <w:rStyle w:val="Text0"/>
        </w:rPr>
        <w:t xml:space="preserve">IDisposable</w:t>
        <w:br w:clear="none"/>
      </w:r>
      <w:r>
        <w:t>.</w:t>
      </w:r>
    </w:p>
    <w:p>
      <w:pPr>
        <w:pStyle w:val="Normal"/>
      </w:pPr>
      <w:r>
        <w:t xml:space="preserve">The </w:t>
      </w:r>
      <w:r>
        <w:rPr>
          <w:rStyle w:val="Text63"/>
        </w:rPr>
        <w:bookmarkStart w:id="2246" w:name="_idIndexMarker1593"/>
        <w:t/>
        <w:bookmarkEnd w:id="2246"/>
      </w:r>
      <w:r>
        <w:t xml:space="preserve">compiler changes a </w:t>
      </w:r>
      <w:r>
        <w:rPr>
          <w:rStyle w:val="Text0"/>
        </w:rPr>
        <w:t xml:space="preserve">using</w:t>
        <w:br w:clear="none"/>
      </w:r>
      <w:r>
        <w:t xml:space="preserve"> statement</w:t>
      </w:r>
      <w:r>
        <w:rPr>
          <w:rStyle w:val="Text63"/>
        </w:rPr>
        <w:bookmarkStart w:id="2247" w:name="_idIndexMarker1594"/>
        <w:t/>
        <w:bookmarkEnd w:id="2247"/>
      </w:r>
      <w:r>
        <w:t xml:space="preserve"> block into a </w:t>
      </w:r>
      <w:r>
        <w:rPr>
          <w:rStyle w:val="Text0"/>
        </w:rPr>
        <w:t xml:space="preserve">try</w:t>
        <w:br w:clear="none"/>
      </w:r>
      <w:r>
        <w:t>-</w:t>
      </w:r>
      <w:r>
        <w:rPr>
          <w:rStyle w:val="Text0"/>
        </w:rPr>
        <w:t xml:space="preserve">finally</w:t>
        <w:br w:clear="none"/>
      </w:r>
      <w:r>
        <w:t xml:space="preserve"> statement without a </w:t>
      </w:r>
      <w:r>
        <w:rPr>
          <w:rStyle w:val="Text0"/>
        </w:rPr>
        <w:t xml:space="preserve">catch</w:t>
        <w:br w:clear="none"/>
      </w:r>
      <w:r>
        <w:t xml:space="preserve"> statement. You can use nested </w:t>
      </w:r>
      <w:r>
        <w:rPr>
          <w:rStyle w:val="Text0"/>
        </w:rPr>
        <w:t xml:space="preserve">try</w:t>
        <w:br w:clear="none"/>
      </w:r>
      <w:r>
        <w:t xml:space="preserve"> statements; so, if you do want to catch any exceptions, you can, as shown in the following code example:</w:t>
      </w:r>
    </w:p>
    <w:p>
      <w:pPr>
        <w:pStyle w:val="Para 04"/>
      </w:pPr>
      <w:r>
        <w:rPr>
          <w:rStyle w:val="Text4"/>
        </w:rPr>
        <w:t xml:space="preserve">using</w:t>
        <w:br w:clear="none"/>
      </w:r>
      <w:r>
        <w:t xml:space="preserve"> (FileStream file2 = File.OpenWrite(</w:t>
        <w:br w:clear="none"/>
        <w:t xml:space="preserve">  Path.Combine(path, </w:t>
        <w:br w:clear="none"/>
      </w:r>
      <w:r>
        <w:rPr>
          <w:rStyle w:val="Text2"/>
        </w:rPr>
        <w:t xml:space="preserve">"file2.txt"</w:t>
        <w:br w:clear="none"/>
      </w:r>
      <w:r>
        <w:t xml:space="preserve">)))</w:t>
        <w:br w:clear="none"/>
        <w:t xml:space="preserve">{</w:t>
        <w:br w:clear="none"/>
        <w:t xml:space="preserve">  </w:t>
        <w:br w:clear="none"/>
      </w:r>
      <w:r>
        <w:rPr>
          <w:rStyle w:val="Text4"/>
        </w:rPr>
        <w:t xml:space="preserve">using</w:t>
        <w:br w:clear="none"/>
      </w:r>
      <w:r>
        <w:t xml:space="preserve"> (StreamWriter writer2 = </w:t>
        <w:br w:clear="none"/>
      </w:r>
      <w:r>
        <w:rPr>
          <w:rStyle w:val="Text4"/>
        </w:rPr>
        <w:t xml:space="preserve">new</w:t>
        <w:br w:clear="none"/>
      </w:r>
      <w:r>
        <w:t xml:space="preserve"> StreamWriter(file2))</w:t>
        <w:br w:clear="none"/>
        <w:t xml:space="preserve">  {</w:t>
        <w:br w:clear="none"/>
        <w:t xml:space="preserve">    </w:t>
        <w:br w:clear="none"/>
      </w:r>
      <w:r>
        <w:rPr>
          <w:rStyle w:val="Text4"/>
        </w:rPr>
        <w:t xml:space="preserve">try</w:t>
        <w:br w:clear="none"/>
      </w:r>
      <w:r>
        <w:t xml:space="preserve"/>
        <w:br w:clear="none"/>
        <w:t xml:space="preserve">    {</w:t>
        <w:br w:clear="none"/>
        <w:t xml:space="preserve">      writer2.WriteLine(</w:t>
        <w:br w:clear="none"/>
      </w:r>
      <w:r>
        <w:rPr>
          <w:rStyle w:val="Text2"/>
        </w:rPr>
        <w:t xml:space="preserve">"Welcome, .NET!"</w:t>
        <w:br w:clear="none"/>
      </w:r>
      <w:r>
        <w:t xml:space="preserve">);</w:t>
        <w:br w:clear="none"/>
        <w:t xml:space="preserve">    }</w:t>
        <w:br w:clear="none"/>
        <w:t xml:space="preserve">    </w:t>
        <w:br w:clear="none"/>
      </w:r>
      <w:r>
        <w:rPr>
          <w:rStyle w:val="Text4"/>
        </w:rPr>
        <w:t xml:space="preserve">catch</w:t>
        <w:br w:clear="none"/>
      </w:r>
      <w:r>
        <w:t xml:space="preserve">(Exception ex)</w:t>
        <w:br w:clear="none"/>
        <w:t xml:space="preserve">    {</w:t>
        <w:br w:clear="none"/>
        <w:t xml:space="preserve">      WriteLine(</w:t>
        <w:br w:clear="none"/>
      </w:r>
      <w:r>
        <w:rPr>
          <w:rStyle w:val="Text2"/>
        </w:rPr>
        <w:t xml:space="preserve">$"</w:t>
        <w:br w:clear="none"/>
      </w:r>
      <w:r>
        <w:rPr>
          <w:rStyle w:val="Text8"/>
        </w:rPr>
        <w:t xml:space="preserve">{ex.GetType()}</w:t>
        <w:br w:clear="none"/>
      </w:r>
      <w:r>
        <w:rPr>
          <w:rStyle w:val="Text2"/>
        </w:rPr>
        <w:t xml:space="preserve"> says </w:t>
        <w:br w:clear="none"/>
      </w:r>
      <w:r>
        <w:rPr>
          <w:rStyle w:val="Text8"/>
        </w:rPr>
        <w:t xml:space="preserve">{ex.Message}</w:t>
        <w:br w:clear="none"/>
      </w:r>
      <w:r>
        <w:rPr>
          <w:rStyle w:val="Text2"/>
        </w:rPr>
        <w:t xml:space="preserve">"</w:t>
        <w:br w:clear="none"/>
      </w:r>
      <w:r>
        <w:t xml:space="preserve">);</w:t>
        <w:br w:clear="none"/>
        <w:t xml:space="preserve">    }</w:t>
        <w:br w:clear="none"/>
        <w:t xml:space="preserve">  } </w:t>
        <w:br w:clear="none"/>
      </w:r>
      <w:r>
        <w:rPr>
          <w:rStyle w:val="Text3"/>
        </w:rPr>
        <w:t xml:space="preserve">// Automatically calls Dispose if the object is not null.</w:t>
        <w:br w:clear="none"/>
      </w:r>
      <w:r>
        <w:t xml:space="preserve"/>
        <w:br w:clear="none"/>
        <w:t xml:space="preserve">} </w:t>
        <w:br w:clear="none"/>
      </w:r>
      <w:r>
        <w:rPr>
          <w:rStyle w:val="Text3"/>
        </w:rPr>
        <w:t xml:space="preserve">// Automatically calls Dispose if the object is not null.</w:t>
        <w:br w:clear="none"/>
      </w:r>
      <w:r>
        <w:t xml:space="preserve"/>
        <w:br w:clear="none"/>
      </w:r>
    </w:p>
    <w:p>
      <w:pPr>
        <w:pStyle w:val="Normal"/>
      </w:pPr>
      <w:r>
        <w:t xml:space="preserve">You can even simplify the code further by not explicitly specifying the braces and indentation for the </w:t>
      </w:r>
      <w:r>
        <w:rPr>
          <w:rStyle w:val="Text0"/>
        </w:rPr>
        <w:t xml:space="preserve">using</w:t>
        <w:br w:clear="none"/>
      </w:r>
      <w:r>
        <w:t xml:space="preserve"> statements, as shown in the following code:</w:t>
      </w:r>
    </w:p>
    <w:p>
      <w:pPr>
        <w:pStyle w:val="Para 04"/>
      </w:pPr>
      <w:r>
        <w:rPr>
          <w:rStyle w:val="Text4"/>
        </w:rPr>
        <w:t xml:space="preserve">using</w:t>
        <w:br w:clear="none"/>
      </w:r>
      <w:r>
        <w:t xml:space="preserve"> FileStream file2 = File.OpenWrite(</w:t>
        <w:br w:clear="none"/>
        <w:t xml:space="preserve">  Path.Combine(path, </w:t>
        <w:br w:clear="none"/>
      </w:r>
      <w:r>
        <w:rPr>
          <w:rStyle w:val="Text2"/>
        </w:rPr>
        <w:t xml:space="preserve">"file2.txt"</w:t>
        <w:br w:clear="none"/>
      </w:r>
      <w:r>
        <w:t xml:space="preserve">));</w:t>
        <w:br w:clear="none"/>
      </w:r>
      <w:r>
        <w:rPr>
          <w:rStyle w:val="Text4"/>
        </w:rPr>
        <w:t xml:space="preserve">using</w:t>
        <w:br w:clear="none"/>
      </w:r>
      <w:r>
        <w:t xml:space="preserve"> StreamWriter writer2 = </w:t>
        <w:br w:clear="none"/>
      </w:r>
      <w:r>
        <w:rPr>
          <w:rStyle w:val="Text4"/>
        </w:rPr>
        <w:t xml:space="preserve">new</w:t>
        <w:br w:clear="none"/>
      </w:r>
      <w:r>
        <w:t xml:space="preserve">(file2);</w:t>
        <w:br w:clear="none"/>
      </w:r>
      <w:r>
        <w:rPr>
          <w:rStyle w:val="Text4"/>
        </w:rPr>
        <w:t xml:space="preserve">try</w:t>
        <w:br w:clear="none"/>
      </w:r>
      <w:r>
        <w:t xml:space="preserve"/>
        <w:br w:clear="none"/>
        <w:t xml:space="preserve">{</w:t>
        <w:br w:clear="none"/>
        <w:t xml:space="preserve">  writer2.WriteLine(</w:t>
        <w:br w:clear="none"/>
      </w:r>
      <w:r>
        <w:rPr>
          <w:rStyle w:val="Text2"/>
        </w:rPr>
        <w:t xml:space="preserve">"Welcome, .NET!"</w:t>
        <w:br w:clear="none"/>
      </w:r>
      <w:r>
        <w:t xml:space="preserve">);</w:t>
        <w:br w:clear="none"/>
        <w:t xml:space="preserve">}</w:t>
        <w:br w:clear="none"/>
      </w:r>
      <w:r>
        <w:rPr>
          <w:rStyle w:val="Text4"/>
        </w:rPr>
        <w:t xml:space="preserve">catch</w:t>
        <w:br w:clear="none"/>
      </w:r>
      <w:r>
        <w:t xml:space="preserve">(Exception ex)</w:t>
        <w:br w:clear="none"/>
        <w:t xml:space="preserve">{</w:t>
        <w:br w:clear="none"/>
        <w:t xml:space="preserve">  WriteLine(</w:t>
        <w:br w:clear="none"/>
      </w:r>
      <w:r>
        <w:rPr>
          <w:rStyle w:val="Text2"/>
        </w:rPr>
        <w:t xml:space="preserve">$"</w:t>
        <w:br w:clear="none"/>
      </w:r>
      <w:r>
        <w:rPr>
          <w:rStyle w:val="Text8"/>
        </w:rPr>
        <w:t xml:space="preserve">{ex.GetType()}</w:t>
        <w:br w:clear="none"/>
      </w:r>
      <w:r>
        <w:rPr>
          <w:rStyle w:val="Text2"/>
        </w:rPr>
        <w:t xml:space="preserve"> says </w:t>
        <w:br w:clear="none"/>
      </w:r>
      <w:r>
        <w:rPr>
          <w:rStyle w:val="Text8"/>
        </w:rPr>
        <w:t xml:space="preserve">{ex.Message}</w:t>
        <w:br w:clear="none"/>
      </w:r>
      <w:r>
        <w:rPr>
          <w:rStyle w:val="Text2"/>
        </w:rPr>
        <w:t xml:space="preserve">"</w:t>
        <w:br w:clear="none"/>
      </w:r>
      <w:r>
        <w:t xml:space="preserve">);</w:t>
        <w:br w:clear="none"/>
        <w:t xml:space="preserve">}</w:t>
        <w:br w:clear="none"/>
      </w:r>
    </w:p>
    <w:p>
      <w:bookmarkStart w:id="2248" w:name="Compressing_streams"/>
      <w:pPr>
        <w:pStyle w:val="Heading 2"/>
      </w:pPr>
      <w:r>
        <w:t>Compressing streams</w:t>
      </w:r>
      <w:bookmarkEnd w:id="2248"/>
    </w:p>
    <w:p>
      <w:pPr>
        <w:pStyle w:val="Normal"/>
      </w:pPr>
      <w:r>
        <w:t xml:space="preserve">XML is relatively verbose, so it takes up </w:t>
      </w:r>
      <w:r>
        <w:rPr>
          <w:rStyle w:val="Text63"/>
        </w:rPr>
        <w:bookmarkStart w:id="2249" w:name="_idIndexMarker1595"/>
        <w:t/>
        <w:bookmarkEnd w:id="2249"/>
      </w:r>
      <w:r>
        <w:t>more space in bytes than plain text. Let’s see how we can squeeze the XML using a common compression algorithm known as GZIP.</w:t>
      </w:r>
    </w:p>
    <w:p>
      <w:pPr>
        <w:pStyle w:val="Normal"/>
      </w:pPr>
      <w:r>
        <w:t>In .NET Core 2.1, Microsoft introduced an implementation of the Brotli compression algorithm. In performance, Brotli is like the algorithm used in DEFLATE and GZIP, but the output is about 20% denser.</w:t>
      </w:r>
    </w:p>
    <w:p>
      <w:pPr>
        <w:pStyle w:val="Normal"/>
      </w:pPr>
      <w:r>
        <w:t>Let’s compare the two compression algorithms:</w:t>
      </w:r>
    </w:p>
    <w:p>
      <w:pPr>
        <w:numPr>
          <w:ilvl w:val="0"/>
          <w:numId w:val="448"/>
        </w:numPr>
        <w:pStyle w:val="Para 01"/>
      </w:pPr>
      <w:r>
        <w:t xml:space="preserve">Add a new class file named </w:t>
      </w:r>
      <w:r>
        <w:rPr>
          <w:rStyle w:val="Text0"/>
        </w:rPr>
        <w:t xml:space="preserve">Program.Compress.cs</w:t>
        <w:br w:clear="none"/>
      </w:r>
      <w:r>
        <w:t>.</w:t>
      </w:r>
    </w:p>
    <w:p>
      <w:pPr>
        <w:numPr>
          <w:ilvl w:val="0"/>
          <w:numId w:val="448"/>
        </w:numPr>
        <w:pStyle w:val="Para 01"/>
      </w:pPr>
      <w:r>
        <w:t xml:space="preserve">In </w:t>
      </w:r>
      <w:r>
        <w:rPr>
          <w:rStyle w:val="Text0"/>
        </w:rPr>
        <w:t xml:space="preserve">Program.Compress.cs</w:t>
        <w:br w:clear="none"/>
      </w:r>
      <w:r>
        <w:t xml:space="preserve">, write statements to use instances of </w:t>
      </w:r>
      <w:r>
        <w:rPr>
          <w:rStyle w:val="Text0"/>
        </w:rPr>
        <w:t xml:space="preserve">GZipStream</w:t>
        <w:br w:clear="none"/>
      </w:r>
      <w:r>
        <w:t xml:space="preserve"> or </w:t>
      </w:r>
      <w:r>
        <w:rPr>
          <w:rStyle w:val="Text0"/>
        </w:rPr>
        <w:t xml:space="preserve">BrotliStream</w:t>
        <w:br w:clear="none"/>
      </w:r>
      <w:r>
        <w:t xml:space="preserve"> to create a compressed file containing the same XML elements as before, and then decompress it while reading it and outputting to the console, as shown in the following code: </w:t>
      </w:r>
    </w:p>
    <w:p>
      <w:pPr>
        <w:pStyle w:val="Para 04"/>
      </w:pPr>
      <w:r>
        <w:rPr>
          <w:rStyle w:val="Text4"/>
        </w:rPr>
        <w:t xml:space="preserve">using</w:t>
        <w:br w:clear="none"/>
      </w:r>
      <w:r>
        <w:t xml:space="preserve"> Packt.Shared; </w:t>
        <w:br w:clear="none"/>
      </w:r>
      <w:r>
        <w:rPr>
          <w:rStyle w:val="Text3"/>
        </w:rPr>
        <w:t xml:space="preserve">// To use Viper.</w:t>
        <w:br w:clear="none"/>
      </w:r>
      <w:r>
        <w:t xml:space="preserve"/>
        <w:br w:clear="none"/>
      </w:r>
      <w:r>
        <w:rPr>
          <w:rStyle w:val="Text4"/>
        </w:rPr>
        <w:t xml:space="preserve">using</w:t>
        <w:br w:clear="none"/>
      </w:r>
      <w:r>
        <w:t xml:space="preserve"> System.IO.Compression; </w:t>
        <w:br w:clear="none"/>
      </w:r>
      <w:r>
        <w:rPr>
          <w:rStyle w:val="Text3"/>
        </w:rPr>
        <w:t xml:space="preserve">// To use BrotliStream, GZipStream.</w:t>
        <w:br w:clear="none"/>
      </w:r>
      <w:r>
        <w:t xml:space="preserve"/>
        <w:br w:clear="none"/>
      </w:r>
      <w:r>
        <w:rPr>
          <w:rStyle w:val="Text4"/>
        </w:rPr>
        <w:t xml:space="preserve">using</w:t>
        <w:br w:clear="none"/>
      </w:r>
      <w:r>
        <w:t xml:space="preserve"> System.Xml; </w:t>
        <w:br w:clear="none"/>
      </w:r>
      <w:r>
        <w:rPr>
          <w:rStyle w:val="Text3"/>
        </w:rPr>
        <w:t xml:space="preserve">// To use XmlWriter, XmlReader.</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Compress</w:t>
        <w:br w:clear="none"/>
      </w:r>
      <w:r>
        <w:t xml:space="preserve">(</w:t>
        <w:br w:clear="none"/>
      </w:r>
      <w:r>
        <w:rPr>
          <w:rStyle w:val="Text12"/>
        </w:rPr>
        <w:t xml:space="preserve">string</w:t>
        <w:br w:clear="none"/>
      </w:r>
      <w:r>
        <w:t xml:space="preserve"> algorithm = </w:t>
        <w:br w:clear="none"/>
      </w:r>
      <w:r>
        <w:rPr>
          <w:rStyle w:val="Text2"/>
        </w:rPr>
        <w:t xml:space="preserve">"gzip"</w:t>
        <w:br w:clear="none"/>
      </w:r>
      <w:r>
        <w:t xml:space="preserve">)</w:t>
        <w:br w:clear="none"/>
        <w:t xml:space="preserve"/>
        <w:br w:clear="none"/>
        <w:t xml:space="preserve">  {</w:t>
        <w:br w:clear="none"/>
        <w:t xml:space="preserve">    </w:t>
        <w:br w:clear="none"/>
      </w:r>
      <w:r>
        <w:rPr>
          <w:rStyle w:val="Text3"/>
        </w:rPr>
        <w:t xml:space="preserve">// Define a file path using the algorithm as file extension.</w:t>
        <w:br w:clear="none"/>
      </w:r>
      <w:r>
        <w:t xml:space="preserve"/>
        <w:br w:clear="none"/>
        <w:t xml:space="preserve">    </w:t>
        <w:br w:clear="none"/>
      </w:r>
      <w:r>
        <w:rPr>
          <w:rStyle w:val="Text12"/>
        </w:rPr>
        <w:t xml:space="preserve">string</w:t>
        <w:br w:clear="none"/>
      </w:r>
      <w:r>
        <w:t xml:space="preserve"> filePath = Combine(</w:t>
        <w:br w:clear="none"/>
        <w:t xml:space="preserve">      CurrentDirectory, </w:t>
        <w:br w:clear="none"/>
      </w:r>
      <w:r>
        <w:rPr>
          <w:rStyle w:val="Text2"/>
        </w:rPr>
        <w:t xml:space="preserve">$"streams.</w:t>
        <w:br w:clear="none"/>
      </w:r>
      <w:r>
        <w:rPr>
          <w:rStyle w:val="Text8"/>
        </w:rPr>
        <w:t xml:space="preserve">{algorithm}</w:t>
        <w:br w:clear="none"/>
      </w:r>
      <w:r>
        <w:rPr>
          <w:rStyle w:val="Text2"/>
        </w:rPr>
        <w:t xml:space="preserve">"</w:t>
        <w:br w:clear="none"/>
      </w:r>
      <w:r>
        <w:t xml:space="preserve">);</w:t>
        <w:br w:clear="none"/>
        <w:t xml:space="preserve">    FileStream file = File.Create(filePath);</w:t>
        <w:br w:clear="none"/>
        <w:t xml:space="preserve">    Stream compressor;</w:t>
        <w:br w:clear="none"/>
        <w:t xml:space="preserve">    </w:t>
        <w:br w:clear="none"/>
      </w:r>
      <w:r>
        <w:rPr>
          <w:rStyle w:val="Text4"/>
        </w:rPr>
        <w:t xml:space="preserve">if</w:t>
        <w:br w:clear="none"/>
      </w:r>
      <w:r>
        <w:t xml:space="preserve"> (algorithm == </w:t>
        <w:br w:clear="none"/>
      </w:r>
      <w:r>
        <w:rPr>
          <w:rStyle w:val="Text2"/>
        </w:rPr>
        <w:t xml:space="preserve">"gzip"</w:t>
        <w:br w:clear="none"/>
      </w:r>
      <w:r>
        <w:t xml:space="preserve">)</w:t>
        <w:br w:clear="none"/>
        <w:t xml:space="preserve">    {</w:t>
        <w:br w:clear="none"/>
        <w:t xml:space="preserve">      compressor = </w:t>
        <w:br w:clear="none"/>
      </w:r>
      <w:r>
        <w:rPr>
          <w:rStyle w:val="Text4"/>
        </w:rPr>
        <w:t xml:space="preserve">new</w:t>
        <w:br w:clear="none"/>
      </w:r>
      <w:r>
        <w:t xml:space="preserve"> GZipStream(file, CompressionMode.Compress);</w:t>
        <w:br w:clear="none"/>
        <w:t xml:space="preserve">    }</w:t>
        <w:br w:clear="none"/>
        <w:t xml:space="preserve">    </w:t>
        <w:br w:clear="none"/>
      </w:r>
      <w:r>
        <w:rPr>
          <w:rStyle w:val="Text4"/>
        </w:rPr>
        <w:t xml:space="preserve">else</w:t>
        <w:br w:clear="none"/>
      </w:r>
      <w:r>
        <w:t xml:space="preserve"/>
        <w:br w:clear="none"/>
        <w:t xml:space="preserve">    {</w:t>
        <w:br w:clear="none"/>
        <w:t xml:space="preserve">      compressor = </w:t>
        <w:br w:clear="none"/>
      </w:r>
      <w:r>
        <w:rPr>
          <w:rStyle w:val="Text4"/>
        </w:rPr>
        <w:t xml:space="preserve">new</w:t>
        <w:br w:clear="none"/>
      </w:r>
      <w:r>
        <w:t xml:space="preserve"> BrotliStream(file, CompressionMode.Compress);</w:t>
        <w:br w:clear="none"/>
        <w:t xml:space="preserve">    }</w:t>
        <w:br w:clear="none"/>
        <w:t xml:space="preserve">    </w:t>
        <w:br w:clear="none"/>
      </w:r>
      <w:r>
        <w:rPr>
          <w:rStyle w:val="Text4"/>
        </w:rPr>
        <w:t xml:space="preserve">using</w:t>
        <w:br w:clear="none"/>
      </w:r>
      <w:r>
        <w:t xml:space="preserve"> (compressor)</w:t>
        <w:br w:clear="none"/>
        <w:t xml:space="preserve">    {</w:t>
        <w:br w:clear="none"/>
        <w:t xml:space="preserve">      </w:t>
        <w:br w:clear="none"/>
      </w:r>
      <w:r>
        <w:rPr>
          <w:rStyle w:val="Text4"/>
        </w:rPr>
        <w:t xml:space="preserve">using</w:t>
        <w:br w:clear="none"/>
      </w:r>
      <w:r>
        <w:t xml:space="preserve"> (XmlWriter xml = XmlWriter.Create(compressor))</w:t>
        <w:br w:clear="none"/>
        <w:t xml:space="preserve">      {</w:t>
        <w:br w:clear="none"/>
        <w:t xml:space="preserve">        xml.WriteStartDocument();</w:t>
        <w:br w:clear="none"/>
        <w:t xml:space="preserve">        xml.WriteStartElement(</w:t>
        <w:br w:clear="none"/>
      </w:r>
      <w:r>
        <w:rPr>
          <w:rStyle w:val="Text2"/>
        </w:rPr>
        <w:t xml:space="preserve">"callsigns"</w:t>
        <w:br w:clear="none"/>
      </w:r>
      <w:r>
        <w:t xml:space="preserve">);</w:t>
        <w:br w:clear="none"/>
        <w:t xml:space="preserve">        </w:t>
        <w:br w:clear="none"/>
      </w:r>
      <w:r>
        <w:rPr>
          <w:rStyle w:val="Text4"/>
        </w:rPr>
        <w:t xml:space="preserve">foreach</w:t>
        <w:br w:clear="none"/>
      </w:r>
      <w:r>
        <w:t xml:space="preserve"> (</w:t>
        <w:br w:clear="none"/>
      </w:r>
      <w:r>
        <w:rPr>
          <w:rStyle w:val="Text12"/>
        </w:rPr>
        <w:t xml:space="preserve">string</w:t>
        <w:br w:clear="none"/>
      </w:r>
      <w:r>
        <w:t xml:space="preserve"> item </w:t>
        <w:br w:clear="none"/>
      </w:r>
      <w:r>
        <w:rPr>
          <w:rStyle w:val="Text4"/>
        </w:rPr>
        <w:t xml:space="preserve">in</w:t>
        <w:br w:clear="none"/>
      </w:r>
      <w:r>
        <w:t xml:space="preserve"> Viper.Callsigns)</w:t>
        <w:br w:clear="none"/>
        <w:t xml:space="preserve">        {</w:t>
        <w:br w:clear="none"/>
        <w:t xml:space="preserve">          xml.WriteElementString(</w:t>
        <w:br w:clear="none"/>
      </w:r>
      <w:r>
        <w:rPr>
          <w:rStyle w:val="Text2"/>
        </w:rPr>
        <w:t xml:space="preserve">"callsign"</w:t>
        <w:br w:clear="none"/>
      </w:r>
      <w:r>
        <w:t xml:space="preserve">, item);</w:t>
        <w:br w:clear="none"/>
        <w:t xml:space="preserve">        }</w:t>
        <w:br w:clear="none"/>
        <w:t xml:space="preserve">      }</w:t>
        <w:br w:clear="none"/>
        <w:t xml:space="preserve">    } </w:t>
        <w:br w:clear="none"/>
      </w:r>
      <w:r>
        <w:rPr>
          <w:rStyle w:val="Text3"/>
        </w:rPr>
        <w:t xml:space="preserve">// Also closes the underlying stream.</w:t>
        <w:br w:clear="none"/>
      </w:r>
      <w:r>
        <w:t xml:space="preserve"/>
        <w:br w:clear="none"/>
        <w:t xml:space="preserve">    OutputFileInfo(filePath);</w:t>
        <w:br w:clear="none"/>
        <w:t xml:space="preserve">    </w:t>
        <w:br w:clear="none"/>
      </w:r>
      <w:r>
        <w:rPr>
          <w:rStyle w:val="Text3"/>
        </w:rPr>
        <w:t xml:space="preserve">// Read the compressed file.</w:t>
        <w:br w:clear="none"/>
      </w:r>
      <w:r>
        <w:t xml:space="preserve"/>
        <w:br w:clear="none"/>
        <w:t xml:space="preserve">    WriteLine(</w:t>
        <w:br w:clear="none"/>
      </w:r>
      <w:r>
        <w:rPr>
          <w:rStyle w:val="Text2"/>
        </w:rPr>
        <w:t xml:space="preserve">"Reading the compressed XML file:"</w:t>
        <w:br w:clear="none"/>
      </w:r>
      <w:r>
        <w:t xml:space="preserve">);</w:t>
        <w:br w:clear="none"/>
        <w:t xml:space="preserve">    file = File.Open(filePath, FileMode.Open);</w:t>
        <w:br w:clear="none"/>
        <w:t xml:space="preserve">    Stream decompressor;</w:t>
        <w:br w:clear="none"/>
        <w:t xml:space="preserve">    </w:t>
        <w:br w:clear="none"/>
      </w:r>
      <w:r>
        <w:rPr>
          <w:rStyle w:val="Text4"/>
        </w:rPr>
        <w:t xml:space="preserve">if</w:t>
        <w:br w:clear="none"/>
      </w:r>
      <w:r>
        <w:t xml:space="preserve"> (algorithm == </w:t>
        <w:br w:clear="none"/>
      </w:r>
      <w:r>
        <w:rPr>
          <w:rStyle w:val="Text2"/>
        </w:rPr>
        <w:t xml:space="preserve">"gzip"</w:t>
        <w:br w:clear="none"/>
      </w:r>
      <w:r>
        <w:t xml:space="preserve">)</w:t>
        <w:br w:clear="none"/>
        <w:t xml:space="preserve">    {</w:t>
        <w:br w:clear="none"/>
        <w:t xml:space="preserve">      decompressor = </w:t>
        <w:br w:clear="none"/>
      </w:r>
      <w:r>
        <w:rPr>
          <w:rStyle w:val="Text4"/>
        </w:rPr>
        <w:t xml:space="preserve">new</w:t>
        <w:br w:clear="none"/>
      </w:r>
      <w:r>
        <w:t xml:space="preserve"> GZipStream(</w:t>
        <w:br w:clear="none"/>
        <w:t xml:space="preserve">        file, CompressionMode.Decompress);</w:t>
        <w:br w:clear="none"/>
        <w:t xml:space="preserve">    }</w:t>
        <w:br w:clear="none"/>
        <w:t xml:space="preserve">    </w:t>
        <w:br w:clear="none"/>
      </w:r>
      <w:r>
        <w:rPr>
          <w:rStyle w:val="Text4"/>
        </w:rPr>
        <w:t xml:space="preserve">else</w:t>
        <w:br w:clear="none"/>
      </w:r>
      <w:r>
        <w:t xml:space="preserve"/>
        <w:br w:clear="none"/>
        <w:t xml:space="preserve">    {</w:t>
        <w:br w:clear="none"/>
        <w:t xml:space="preserve">      decompressor = </w:t>
        <w:br w:clear="none"/>
      </w:r>
      <w:r>
        <w:rPr>
          <w:rStyle w:val="Text4"/>
        </w:rPr>
        <w:t xml:space="preserve">new</w:t>
        <w:br w:clear="none"/>
      </w:r>
      <w:r>
        <w:t xml:space="preserve"> BrotliStream(</w:t>
        <w:br w:clear="none"/>
        <w:t xml:space="preserve">        file, CompressionMode.Decompress);</w:t>
        <w:br w:clear="none"/>
        <w:t xml:space="preserve">    }</w:t>
        <w:br w:clear="none"/>
        <w:t xml:space="preserve">    </w:t>
        <w:br w:clear="none"/>
      </w:r>
      <w:r>
        <w:rPr>
          <w:rStyle w:val="Text4"/>
        </w:rPr>
        <w:t xml:space="preserve">using</w:t>
        <w:br w:clear="none"/>
      </w:r>
      <w:r>
        <w:t xml:space="preserve"> (decompressor)</w:t>
        <w:br w:clear="none"/>
        <w:t xml:space="preserve">    </w:t>
        <w:br w:clear="none"/>
        <w:t xml:space="preserve">    </w:t>
        <w:br w:clear="none"/>
      </w:r>
      <w:r>
        <w:rPr>
          <w:rStyle w:val="Text4"/>
        </w:rPr>
        <w:t xml:space="preserve">using</w:t>
        <w:br w:clear="none"/>
      </w:r>
      <w:r>
        <w:t xml:space="preserve"> (XmlReader reader = XmlReader.Create(decompressor))</w:t>
        <w:br w:clear="none"/>
        <w:t xml:space="preserve">    </w:t>
        <w:br w:clear="none"/>
        <w:t xml:space="preserve">    </w:t>
        <w:br w:clear="none"/>
      </w:r>
      <w:r>
        <w:rPr>
          <w:rStyle w:val="Text4"/>
        </w:rPr>
        <w:t xml:space="preserve">while</w:t>
        <w:br w:clear="none"/>
      </w:r>
      <w:r>
        <w:t xml:space="preserve"> (reader.Read())</w:t>
        <w:br w:clear="none"/>
        <w:t xml:space="preserve">    {</w:t>
        <w:br w:clear="none"/>
        <w:t xml:space="preserve">      </w:t>
        <w:br w:clear="none"/>
      </w:r>
      <w:r>
        <w:rPr>
          <w:rStyle w:val="Text3"/>
        </w:rPr>
        <w:t xml:space="preserve">// Check if we are on an element node named callsign.</w:t>
        <w:br w:clear="none"/>
      </w:r>
      <w:r>
        <w:t xml:space="preserve"/>
        <w:br w:clear="none"/>
        <w:t xml:space="preserve">      </w:t>
        <w:br w:clear="none"/>
      </w:r>
      <w:r>
        <w:rPr>
          <w:rStyle w:val="Text4"/>
        </w:rPr>
        <w:t xml:space="preserve">if</w:t>
        <w:br w:clear="none"/>
      </w:r>
      <w:r>
        <w:t xml:space="preserve"> ((reader.NodeType == XmlNodeType.Element)</w:t>
        <w:br w:clear="none"/>
        <w:t xml:space="preserve">        &amp;&amp; (reader.Name == </w:t>
        <w:br w:clear="none"/>
      </w:r>
      <w:r>
        <w:rPr>
          <w:rStyle w:val="Text2"/>
        </w:rPr>
        <w:t xml:space="preserve">"callsign"</w:t>
        <w:br w:clear="none"/>
      </w:r>
      <w:r>
        <w:t xml:space="preserve">))</w:t>
        <w:br w:clear="none"/>
        <w:t xml:space="preserve">      {</w:t>
        <w:br w:clear="none"/>
        <w:t xml:space="preserve">        reader.Read(); </w:t>
        <w:br w:clear="none"/>
      </w:r>
      <w:r>
        <w:rPr>
          <w:rStyle w:val="Text3"/>
        </w:rPr>
        <w:t xml:space="preserve">// Move to the text inside element.</w:t>
        <w:br w:clear="none"/>
      </w:r>
      <w:r>
        <w:t xml:space="preserve"/>
        <w:br w:clear="none"/>
        <w:t xml:space="preserve">        WriteLine(</w:t>
        <w:br w:clear="none"/>
      </w:r>
      <w:r>
        <w:rPr>
          <w:rStyle w:val="Text2"/>
        </w:rPr>
        <w:t xml:space="preserve">$"</w:t>
        <w:br w:clear="none"/>
      </w:r>
      <w:r>
        <w:rPr>
          <w:rStyle w:val="Text8"/>
        </w:rPr>
        <w:t xml:space="preserve">{reader.Value}</w:t>
        <w:br w:clear="none"/>
      </w:r>
      <w:r>
        <w:rPr>
          <w:rStyle w:val="Text2"/>
        </w:rPr>
        <w:t xml:space="preserve">"</w:t>
        <w:br w:clear="none"/>
      </w:r>
      <w:r>
        <w:t xml:space="preserve">); </w:t>
        <w:br w:clear="none"/>
      </w:r>
      <w:r>
        <w:rPr>
          <w:rStyle w:val="Text3"/>
        </w:rPr>
        <w:t xml:space="preserve">// Read its value.</w:t>
        <w:br w:clear="none"/>
      </w:r>
      <w:r>
        <w:t xml:space="preserve"/>
        <w:br w:clear="none"/>
        <w:t xml:space="preserve">      }</w:t>
        <w:br w:clear="none"/>
        <w:t xml:space="preserve">      </w:t>
        <w:br w:clear="none"/>
      </w:r>
      <w:r>
        <w:rPr>
          <w:rStyle w:val="Text3"/>
        </w:rPr>
        <w:t xml:space="preserve">// Alternative syntax with property pattern matching:</w:t>
        <w:br w:clear="none"/>
      </w:r>
      <w:r>
        <w:t xml:space="preserve"/>
        <w:br w:clear="none"/>
        <w:t xml:space="preserve">      </w:t>
        <w:br w:clear="none"/>
      </w:r>
      <w:r>
        <w:rPr>
          <w:rStyle w:val="Text3"/>
        </w:rPr>
        <w:t xml:space="preserve">// if (reader is { NodeType: XmlNodeType.Element,</w:t>
        <w:br w:clear="none"/>
      </w:r>
      <w:r>
        <w:t xml:space="preserve"/>
        <w:br w:clear="none"/>
        <w:t xml:space="preserve">      </w:t>
        <w:br w:clear="none"/>
      </w:r>
      <w:r>
        <w:rPr>
          <w:rStyle w:val="Text3"/>
        </w:rPr>
        <w:t xml:space="preserve">//   Name: "callsign" })</w:t>
        <w:br w:clear="none"/>
      </w:r>
      <w:r>
        <w:t xml:space="preserve"/>
        <w:br w:clear="none"/>
        <w:t xml:space="preserve">    }</w:t>
        <w:br w:clear="none"/>
        <w:t xml:space="preserve">  }</w:t>
        <w:br w:clear="none"/>
        <w:t xml:space="preserve">}</w:t>
        <w:br w:clear="none"/>
      </w:r>
    </w:p>
    <w:p>
      <w:pPr>
        <w:numPr>
          <w:ilvl w:val="0"/>
          <w:numId w:val="448"/>
        </w:numPr>
        <w:pStyle w:val="Para 01"/>
      </w:pPr>
      <w:r>
        <w:t xml:space="preserve">In </w:t>
      </w:r>
      <w:r>
        <w:rPr>
          <w:rStyle w:val="Text0"/>
        </w:rPr>
        <w:t xml:space="preserve">Program.cs</w:t>
        <w:br w:clear="none"/>
      </w:r>
      <w:r>
        <w:t xml:space="preserve">, add calls to </w:t>
      </w:r>
      <w:r>
        <w:rPr>
          <w:rStyle w:val="Text0"/>
        </w:rPr>
        <w:t xml:space="preserve">Compress</w:t>
        <w:br w:clear="none"/>
      </w:r>
      <w:r>
        <w:t xml:space="preserve"> with parameters to use the </w:t>
      </w:r>
      <w:r>
        <w:rPr>
          <w:rStyle w:val="Text0"/>
        </w:rPr>
        <w:t xml:space="preserve">gzip</w:t>
        <w:br w:clear="none"/>
      </w:r>
      <w:r>
        <w:t xml:space="preserve"> and </w:t>
      </w:r>
      <w:r>
        <w:rPr>
          <w:rStyle w:val="Text0"/>
        </w:rPr>
        <w:t xml:space="preserve">brotli</w:t>
        <w:br w:clear="none"/>
      </w:r>
      <w:r>
        <w:t xml:space="preserve"> algorithms, as shown in the following code: </w:t>
      </w:r>
    </w:p>
    <w:p>
      <w:pPr>
        <w:pStyle w:val="Para 04"/>
      </w:pPr>
      <w:r>
        <w:t xml:space="preserve">SectionTitle(</w:t>
        <w:br w:clear="none"/>
      </w:r>
      <w:r>
        <w:rPr>
          <w:rStyle w:val="Text2"/>
        </w:rPr>
        <w:t xml:space="preserve">"Compressing streams"</w:t>
        <w:br w:clear="none"/>
      </w:r>
      <w:r>
        <w:t xml:space="preserve">);</w:t>
        <w:br w:clear="none"/>
        <w:t xml:space="preserve">Compress(algorithm: </w:t>
        <w:br w:clear="none"/>
      </w:r>
      <w:r>
        <w:rPr>
          <w:rStyle w:val="Text2"/>
        </w:rPr>
        <w:t xml:space="preserve">"gzip"</w:t>
        <w:br w:clear="none"/>
      </w:r>
      <w:r>
        <w:t xml:space="preserve">);</w:t>
        <w:br w:clear="none"/>
        <w:t xml:space="preserve">Compress(algorithm: </w:t>
        <w:br w:clear="none"/>
      </w:r>
      <w:r>
        <w:rPr>
          <w:rStyle w:val="Text2"/>
        </w:rPr>
        <w:t xml:space="preserve">"brotli"</w:t>
        <w:br w:clear="none"/>
      </w:r>
      <w:r>
        <w:t xml:space="preserve">);</w:t>
        <w:br w:clear="none"/>
      </w:r>
    </w:p>
    <w:p>
      <w:pPr>
        <w:numPr>
          <w:ilvl w:val="0"/>
          <w:numId w:val="448"/>
        </w:numPr>
        <w:pStyle w:val="Para 01"/>
      </w:pPr>
      <w:r>
        <w:t>Run the</w:t>
      </w:r>
      <w:r>
        <w:rPr>
          <w:rStyle w:val="Text63"/>
        </w:rPr>
        <w:bookmarkStart w:id="2250" w:name="_idIndexMarker1596"/>
        <w:t/>
        <w:bookmarkEnd w:id="2250"/>
      </w:r>
      <w:r>
        <w:t xml:space="preserve"> code, and compare the sizes of the XML file and the compressed XML file using the </w:t>
      </w:r>
      <w:r>
        <w:rPr>
          <w:rStyle w:val="Text0"/>
        </w:rPr>
        <w:t xml:space="preserve">gzip</w:t>
        <w:br w:clear="none"/>
      </w:r>
      <w:r>
        <w:t xml:space="preserve"> and </w:t>
      </w:r>
      <w:r>
        <w:rPr>
          <w:rStyle w:val="Text0"/>
        </w:rPr>
        <w:t xml:space="preserve">brotli</w:t>
        <w:br w:clear="none"/>
      </w:r>
      <w:r>
        <w:t xml:space="preserve"> algorithms, as shown in the following output: </w:t>
      </w:r>
    </w:p>
    <w:p>
      <w:pPr>
        <w:pStyle w:val="Para 05"/>
      </w:pPr>
      <w:r>
        <w:t xml:space="preserve">**** File Info ****</w:t>
        <w:br w:clear="none"/>
        <w:t xml:space="preserve">File: streams.gzip</w:t>
        <w:br w:clear="none"/>
        <w:t xml:space="preserve">Path: C:\cs12dotnet8\Chapter09\WorkingWithStreams\bin\Debug\net8.0</w:t>
        <w:br w:clear="none"/>
        <w:t xml:space="preserve">Size: 151 bytes.</w:t>
        <w:br w:clear="none"/>
        <w:t xml:space="preserve">/------------------</w:t>
        <w:br w:clear="none"/>
        <w:softHyphen/>
        <w:t xml:space="preserve">?</w:t>
        <w:br w:clear="none"/>
        <w:t xml:space="preserve">z?{??}En?BYjQqf~???????Bj^r~Jf^??RiI??????MrbNNqfz^1?i?QZ??Zd?@H?$%?&amp;gc?t,?????*????H?????t?&amp;?d??%b??H?aUPbrjIQ"??b;????9</w:t>
        <w:br w:clear="none"/>
        <w:t xml:space="preserve">------------------/</w:t>
        <w:br w:clear="none"/>
        <w:t xml:space="preserve">Reading the compressed XML file:</w:t>
        <w:br w:clear="none"/>
        <w:t xml:space="preserve">Husker</w:t>
        <w:br w:clear="none"/>
        <w:t xml:space="preserve">Starbuck</w:t>
        <w:br w:clear="none"/>
        <w:t xml:space="preserve">Apollo</w:t>
        <w:br w:clear="none"/>
        <w:t xml:space="preserve">Boomer</w:t>
        <w:br w:clear="none"/>
        <w:t xml:space="preserve">Bulldog</w:t>
        <w:br w:clear="none"/>
        <w:t xml:space="preserve">Athena</w:t>
        <w:br w:clear="none"/>
        <w:t xml:space="preserve">Helo</w:t>
        <w:br w:clear="none"/>
        <w:t xml:space="preserve">Racetrack</w:t>
        <w:br w:clear="none"/>
        <w:t xml:space="preserve">**** File Info ****</w:t>
        <w:br w:clear="none"/>
        <w:t xml:space="preserve">File: streams.brotli</w:t>
        <w:br w:clear="none"/>
        <w:t xml:space="preserve">Path: C:\cs12dotnet8\Chapter09\WorkingWithStreams\bin\Debug\net8.0</w:t>
        <w:br w:clear="none"/>
        <w:t xml:space="preserve">Size: 117 bytes.</w:t>
        <w:br w:clear="none"/>
        <w:t xml:space="preserve">/-------------------</w:t>
        <w:br w:clear="none"/>
        <w:t xml:space="preserve"> ??d?&amp;?_????\@?Gm????/?h&gt;?6????? ??^?__???wE?'?t&lt;J??]??</w:t>
        <w:br w:clear="none"/>
        <w:t xml:space="preserve">???b?\fA?&gt;?+??F??]</w:t>
        <w:br w:clear="none"/>
        <w:t xml:space="preserve">?T?\?~??A?J?Q?q6 ?-??</w:t>
        <w:br w:clear="none"/>
        <w:t xml:space="preserve">???</w:t>
        <w:br w:clear="none"/>
        <w:t xml:space="preserve">--------------------/</w:t>
        <w:br w:clear="none"/>
        <w:t xml:space="preserve">Reading the compressed XML file:</w:t>
        <w:br w:clear="none"/>
        <w:t xml:space="preserve">Husker</w:t>
        <w:br w:clear="none"/>
        <w:t xml:space="preserve">Starbuck</w:t>
        <w:br w:clear="none"/>
        <w:t xml:space="preserve">Apollo</w:t>
        <w:br w:clear="none"/>
        <w:t xml:space="preserve">Boomer</w:t>
        <w:br w:clear="none"/>
        <w:t xml:space="preserve">Bulldog</w:t>
        <w:br w:clear="none"/>
        <w:t xml:space="preserve">Athena</w:t>
        <w:br w:clear="none"/>
        <w:t xml:space="preserve">Helo</w:t>
        <w:br w:clear="none"/>
        <w:t xml:space="preserve">Racetrack</w:t>
        <w:br w:clear="none"/>
      </w:r>
    </w:p>
    <w:p>
      <w:pPr>
        <w:pStyle w:val="Normal"/>
      </w:pPr>
      <w:r>
        <w:t xml:space="preserve">To </w:t>
      </w:r>
      <w:r>
        <w:rPr>
          <w:rStyle w:val="Text63"/>
        </w:rPr>
        <w:bookmarkStart w:id="2251" w:name="_idIndexMarker1597"/>
        <w:t/>
        <w:bookmarkEnd w:id="2251"/>
      </w:r>
      <w:r>
        <w:t>summarize:</w:t>
      </w:r>
    </w:p>
    <w:p>
      <w:pPr>
        <w:pStyle w:val="Para 01"/>
      </w:pPr>
      <w:r>
        <w:t>Uncompressed: 320 bytes</w:t>
      </w:r>
    </w:p>
    <w:p>
      <w:pPr>
        <w:pStyle w:val="Para 01"/>
      </w:pPr>
      <w:r>
        <w:t xml:space="preserve">GZIP-compressed: 151 bytes </w:t>
      </w:r>
    </w:p>
    <w:p>
      <w:pPr>
        <w:pStyle w:val="Para 01"/>
      </w:pPr>
      <w:r>
        <w:t>Brotli-compressed: 117 bytes</w:t>
      </w:r>
    </w:p>
    <w:p>
      <w:pPr>
        <w:pStyle w:val="Normal"/>
      </w:pPr>
      <w:r>
        <w:t xml:space="preserve">As well as choosing a compression mode, you can also choose a compression level. You can learn more </w:t>
      </w:r>
      <w:r>
        <w:rPr>
          <w:rStyle w:val="Text63"/>
        </w:rPr>
        <w:bookmarkStart w:id="2252" w:name="_idIndexMarker1598"/>
        <w:t/>
        <w:bookmarkEnd w:id="2252"/>
      </w:r>
      <w:r>
        <w:t xml:space="preserve">about this at the following link: </w:t>
      </w:r>
      <w:hyperlink r:id="rId344">
        <w:r>
          <w:rPr>
            <w:rStyle w:val="Text6"/>
          </w:rPr>
          <w:t>https://learn.microsoft.com/en-us/dotnet/api/system.io.compression.compressionlevel</w:t>
        </w:r>
      </w:hyperlink>
      <w:r>
        <w:t>.</w:t>
      </w:r>
    </w:p>
    <w:p>
      <w:bookmarkStart w:id="2253" w:name="Reading_and_writing_with_random"/>
      <w:pPr>
        <w:pStyle w:val="Heading 2"/>
      </w:pPr>
      <w:r>
        <w:t>Reading and writing with random access handles</w:t>
      </w:r>
      <w:bookmarkEnd w:id="2253"/>
    </w:p>
    <w:p>
      <w:pPr>
        <w:pStyle w:val="Normal"/>
      </w:pPr>
      <w:r>
        <w:t>For the first 20 years</w:t>
      </w:r>
      <w:r>
        <w:rPr>
          <w:rStyle w:val="Text63"/>
        </w:rPr>
        <w:bookmarkStart w:id="2254" w:name="_idIndexMarker1599"/>
        <w:t/>
        <w:bookmarkEnd w:id="2254"/>
      </w:r>
      <w:r>
        <w:t xml:space="preserve"> of .NET’s life, the only API to work directly </w:t>
      </w:r>
      <w:r>
        <w:rPr>
          <w:rStyle w:val="Text63"/>
        </w:rPr>
        <w:bookmarkStart w:id="2255" w:name="_idIndexMarker1600"/>
        <w:t/>
        <w:bookmarkEnd w:id="2255"/>
      </w:r>
      <w:r>
        <w:t xml:space="preserve">with files was the stream classes. These work great for automated tasks that only need to process data sequentially. But when a human interacts with the data, they often want to jump around and return multiple times to the same location. </w:t>
      </w:r>
    </w:p>
    <w:p>
      <w:pPr>
        <w:pStyle w:val="Normal"/>
      </w:pPr>
      <w:r>
        <w:t>With .NET 6 and later, there is a new API for working with files without needing a file stream and in a random access way. Let’s see a simple example:</w:t>
      </w:r>
    </w:p>
    <w:p>
      <w:pPr>
        <w:numPr>
          <w:ilvl w:val="0"/>
          <w:numId w:val="449"/>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WorkingWithRandomAccess</w:t>
        <w:br w:clear="none"/>
      </w:r>
      <w:r>
        <w:t xml:space="preserve"> to the </w:t>
      </w:r>
      <w:r>
        <w:rPr>
          <w:rStyle w:val="Text0"/>
        </w:rPr>
        <w:t xml:space="preserve">Chapter09</w:t>
        <w:br w:clear="none"/>
      </w:r>
      <w:r>
        <w:t xml:space="preserve"> solution:</w:t>
      </w:r>
    </w:p>
    <w:p>
      <w:pPr>
        <w:numPr>
          <w:ilvl w:val="0"/>
          <w:numId w:val="449"/>
        </w:numPr>
        <w:pStyle w:val="Para 01"/>
      </w:pPr>
      <w:r>
        <w:t>In the</w:t>
      </w:r>
      <w:r>
        <w:rPr>
          <w:rStyle w:val="Text63"/>
        </w:rPr>
        <w:bookmarkStart w:id="2256" w:name="_idIndexMarker1601"/>
        <w:t/>
        <w:bookmarkEnd w:id="2256"/>
      </w:r>
      <w:r>
        <w:t xml:space="preserve"> project file, add an element</w:t>
      </w:r>
      <w:r>
        <w:rPr>
          <w:rStyle w:val="Text63"/>
        </w:rPr>
        <w:bookmarkStart w:id="2257" w:name="_idIndexMarker1602"/>
        <w:t/>
        <w:bookmarkEnd w:id="2257"/>
      </w:r>
      <w:r>
        <w:t xml:space="preserve"> to import the </w:t>
      </w:r>
      <w:r>
        <w:rPr>
          <w:rStyle w:val="Text0"/>
        </w:rPr>
        <w:t xml:space="preserve">System.Console</w:t>
        <w:br w:clear="none"/>
      </w:r>
      <w:r>
        <w:t xml:space="preserve"> class statically and globally.</w:t>
      </w:r>
    </w:p>
    <w:p>
      <w:pPr>
        <w:numPr>
          <w:ilvl w:val="0"/>
          <w:numId w:val="449"/>
        </w:numPr>
        <w:pStyle w:val="Para 01"/>
      </w:pPr>
      <w:r>
        <w:t xml:space="preserve">In </w:t>
      </w:r>
      <w:r>
        <w:rPr>
          <w:rStyle w:val="Text0"/>
        </w:rPr>
        <w:t xml:space="preserve">Program.cs</w:t>
        <w:br w:clear="none"/>
      </w:r>
      <w:r>
        <w:t xml:space="preserve">, delete the existing statements, and then get a handle to a file named </w:t>
      </w:r>
      <w:r>
        <w:rPr>
          <w:rStyle w:val="Text0"/>
        </w:rPr>
        <w:t xml:space="preserve">coffee.txt</w:t>
        <w:br w:clear="none"/>
      </w:r>
      <w:r>
        <w:t xml:space="preserve">, as shown in the following code: </w:t>
      </w:r>
    </w:p>
    <w:p>
      <w:pPr>
        <w:pStyle w:val="Para 04"/>
      </w:pPr>
      <w:r>
        <w:rPr>
          <w:rStyle w:val="Text4"/>
        </w:rPr>
        <w:t xml:space="preserve">using</w:t>
        <w:br w:clear="none"/>
      </w:r>
      <w:r>
        <w:t xml:space="preserve"> Microsoft.Win32.SafeHandles; </w:t>
        <w:br w:clear="none"/>
      </w:r>
      <w:r>
        <w:rPr>
          <w:rStyle w:val="Text3"/>
        </w:rPr>
        <w:t xml:space="preserve">// To use SafeFileHandle.</w:t>
        <w:br w:clear="none"/>
      </w:r>
      <w:r>
        <w:t xml:space="preserve"/>
        <w:br w:clear="none"/>
      </w:r>
      <w:r>
        <w:rPr>
          <w:rStyle w:val="Text4"/>
        </w:rPr>
        <w:t xml:space="preserve">using</w:t>
        <w:br w:clear="none"/>
      </w:r>
      <w:r>
        <w:t xml:space="preserve"> System.Text; </w:t>
        <w:br w:clear="none"/>
      </w:r>
      <w:r>
        <w:rPr>
          <w:rStyle w:val="Text3"/>
        </w:rPr>
        <w:t xml:space="preserve">// To use Encoding.</w:t>
        <w:br w:clear="none"/>
      </w:r>
      <w:r>
        <w:t xml:space="preserve"/>
        <w:br w:clear="none"/>
      </w:r>
      <w:r>
        <w:rPr>
          <w:rStyle w:val="Text4"/>
        </w:rPr>
        <w:t xml:space="preserve">using</w:t>
        <w:br w:clear="none"/>
      </w:r>
      <w:r>
        <w:t xml:space="preserve"> SafeFileHandle handle = </w:t>
        <w:br w:clear="none"/>
        <w:t xml:space="preserve">  File.OpenHandle(path: </w:t>
        <w:br w:clear="none"/>
      </w:r>
      <w:r>
        <w:rPr>
          <w:rStyle w:val="Text2"/>
        </w:rPr>
        <w:t xml:space="preserve">"coffee.txt"</w:t>
        <w:br w:clear="none"/>
      </w:r>
      <w:r>
        <w:t xml:space="preserve">, </w:t>
        <w:br w:clear="none"/>
        <w:t xml:space="preserve">    mode: FileMode.OpenOrCreate,</w:t>
        <w:br w:clear="none"/>
        <w:t xml:space="preserve">    access: FileAccess.ReadWrite);</w:t>
        <w:br w:clear="none"/>
      </w:r>
    </w:p>
    <w:p>
      <w:pPr>
        <w:numPr>
          <w:ilvl w:val="0"/>
          <w:numId w:val="449"/>
        </w:numPr>
        <w:pStyle w:val="Para 01"/>
      </w:pPr>
      <w:r>
        <w:t xml:space="preserve">Write some text encoded as a byte array, and then store it in a read-only memory buffer to the file, as shown in the following code: </w:t>
      </w:r>
    </w:p>
    <w:p>
      <w:pPr>
        <w:pStyle w:val="Para 04"/>
      </w:pPr>
      <w:r>
        <w:rPr>
          <w:rStyle w:val="Text12"/>
        </w:rPr>
        <w:t xml:space="preserve">string</w:t>
        <w:br w:clear="none"/>
      </w:r>
      <w:r>
        <w:t xml:space="preserve"> message = </w:t>
        <w:br w:clear="none"/>
      </w:r>
      <w:r>
        <w:rPr>
          <w:rStyle w:val="Text2"/>
        </w:rPr>
        <w:t xml:space="preserve">"Café £4.39"</w:t>
        <w:br w:clear="none"/>
      </w:r>
      <w:r>
        <w:t xml:space="preserve">;</w:t>
        <w:br w:clear="none"/>
        <w:t xml:space="preserve">ReadOnlyMemory&lt;</w:t>
        <w:br w:clear="none"/>
      </w:r>
      <w:r>
        <w:rPr>
          <w:rStyle w:val="Text12"/>
        </w:rPr>
        <w:t xml:space="preserve">byte</w:t>
        <w:br w:clear="none"/>
      </w:r>
      <w:r>
        <w:t xml:space="preserve">&gt; buffer = </w:t>
        <w:br w:clear="none"/>
      </w:r>
      <w:r>
        <w:rPr>
          <w:rStyle w:val="Text4"/>
        </w:rPr>
        <w:t xml:space="preserve">new</w:t>
        <w:br w:clear="none"/>
      </w:r>
      <w:r>
        <w:t xml:space="preserve">(Encoding.UTF8.GetBytes(message));</w:t>
        <w:br w:clear="none"/>
      </w:r>
      <w:r>
        <w:rPr>
          <w:rStyle w:val="Text4"/>
        </w:rPr>
        <w:t xml:space="preserve">await</w:t>
        <w:br w:clear="none"/>
      </w:r>
      <w:r>
        <w:t xml:space="preserve"> RandomAccess.WriteAsync(handle, buffer, fileOffset: </w:t>
        <w:br w:clear="none"/>
      </w:r>
      <w:r>
        <w:rPr>
          <w:rStyle w:val="Text16"/>
        </w:rPr>
        <w:t xml:space="preserve">0</w:t>
        <w:br w:clear="none"/>
      </w:r>
      <w:r>
        <w:t xml:space="preserve">);</w:t>
        <w:br w:clear="none"/>
      </w:r>
    </w:p>
    <w:p>
      <w:pPr>
        <w:numPr>
          <w:ilvl w:val="0"/>
          <w:numId w:val="449"/>
        </w:numPr>
        <w:pStyle w:val="Para 01"/>
      </w:pPr>
      <w:r>
        <w:t xml:space="preserve">To read from the file, get the length of the file, allocate a memory buffer for the contents using that length, and then read the file, as shown in the following code: </w:t>
      </w:r>
    </w:p>
    <w:p>
      <w:pPr>
        <w:pStyle w:val="Para 04"/>
      </w:pPr>
      <w:r>
        <w:rPr>
          <w:rStyle w:val="Text12"/>
        </w:rPr>
        <w:t xml:space="preserve">long</w:t>
        <w:br w:clear="none"/>
      </w:r>
      <w:r>
        <w:t xml:space="preserve"> length = RandomAccess.GetLength(handle);</w:t>
        <w:br w:clear="none"/>
        <w:t xml:space="preserve">Memory&lt;</w:t>
        <w:br w:clear="none"/>
      </w:r>
      <w:r>
        <w:rPr>
          <w:rStyle w:val="Text12"/>
        </w:rPr>
        <w:t xml:space="preserve">byte</w:t>
        <w:br w:clear="none"/>
      </w:r>
      <w:r>
        <w:t xml:space="preserve">&gt; contentBytes = </w:t>
        <w:br w:clear="none"/>
      </w:r>
      <w:r>
        <w:rPr>
          <w:rStyle w:val="Text4"/>
        </w:rPr>
        <w:t xml:space="preserve">new</w:t>
        <w:br w:clear="none"/>
      </w:r>
      <w:r>
        <w:t xml:space="preserve">(</w:t>
        <w:br w:clear="none"/>
      </w:r>
      <w:r>
        <w:rPr>
          <w:rStyle w:val="Text4"/>
        </w:rPr>
        <w:t xml:space="preserve">new</w:t>
        <w:br w:clear="none"/>
      </w:r>
      <w:r>
        <w:t xml:space="preserve"> </w:t>
        <w:br w:clear="none"/>
      </w:r>
      <w:r>
        <w:rPr>
          <w:rStyle w:val="Text12"/>
        </w:rPr>
        <w:t xml:space="preserve">byte</w:t>
        <w:br w:clear="none"/>
      </w:r>
      <w:r>
        <w:t xml:space="preserve">[length]);</w:t>
        <w:br w:clear="none"/>
      </w:r>
      <w:r>
        <w:rPr>
          <w:rStyle w:val="Text4"/>
        </w:rPr>
        <w:t xml:space="preserve">await</w:t>
        <w:br w:clear="none"/>
      </w:r>
      <w:r>
        <w:t xml:space="preserve"> RandomAccess.ReadAsync(handle, contentBytes, fileOffset: </w:t>
        <w:br w:clear="none"/>
      </w:r>
      <w:r>
        <w:rPr>
          <w:rStyle w:val="Text16"/>
        </w:rPr>
        <w:t xml:space="preserve">0</w:t>
        <w:br w:clear="none"/>
      </w:r>
      <w:r>
        <w:t xml:space="preserve">);</w:t>
        <w:br w:clear="none"/>
      </w:r>
      <w:r>
        <w:rPr>
          <w:rStyle w:val="Text12"/>
        </w:rPr>
        <w:t xml:space="preserve">string</w:t>
        <w:br w:clear="none"/>
      </w:r>
      <w:r>
        <w:t xml:space="preserve"> content = Encoding.UTF8.GetString(contentBytes.ToArray());</w:t>
        <w:br w:clear="none"/>
        <w:t xml:space="preserve">WriteLine(</w:t>
        <w:br w:clear="none"/>
      </w:r>
      <w:r>
        <w:rPr>
          <w:rStyle w:val="Text2"/>
        </w:rPr>
        <w:t xml:space="preserve">$"Content of file: </w:t>
        <w:br w:clear="none"/>
      </w:r>
      <w:r>
        <w:rPr>
          <w:rStyle w:val="Text8"/>
        </w:rPr>
        <w:t xml:space="preserve">{content}</w:t>
        <w:br w:clear="none"/>
      </w:r>
      <w:r>
        <w:rPr>
          <w:rStyle w:val="Text2"/>
        </w:rPr>
        <w:t xml:space="preserve">"</w:t>
        <w:br w:clear="none"/>
      </w:r>
      <w:r>
        <w:t xml:space="preserve">);</w:t>
        <w:br w:clear="none"/>
      </w:r>
    </w:p>
    <w:p>
      <w:pPr>
        <w:numPr>
          <w:ilvl w:val="0"/>
          <w:numId w:val="449"/>
        </w:numPr>
        <w:pStyle w:val="Para 01"/>
      </w:pPr>
      <w:r>
        <w:t xml:space="preserve">Run the code, and </w:t>
      </w:r>
      <w:r>
        <w:rPr>
          <w:rStyle w:val="Text63"/>
        </w:rPr>
        <w:bookmarkStart w:id="2258" w:name="_idIndexMarker1603"/>
        <w:t/>
        <w:bookmarkEnd w:id="2258"/>
      </w:r>
      <w:r>
        <w:t xml:space="preserve">note the content of the file, as </w:t>
      </w:r>
      <w:r>
        <w:rPr>
          <w:rStyle w:val="Text63"/>
        </w:rPr>
        <w:bookmarkStart w:id="2259" w:name="_idIndexMarker1604"/>
        <w:t/>
        <w:bookmarkEnd w:id="2259"/>
      </w:r>
      <w:r>
        <w:t xml:space="preserve">shown in the following output: </w:t>
      </w:r>
    </w:p>
    <w:p>
      <w:pPr>
        <w:pStyle w:val="Para 05"/>
      </w:pPr>
      <w:r>
        <w:t xml:space="preserve">Content of file: Café £4.39</w:t>
        <w:br w:clear="none"/>
      </w:r>
    </w:p>
    <w:p>
      <w:bookmarkStart w:id="2260" w:name="Encoding_and_decoding_text"/>
      <w:pPr>
        <w:pStyle w:val="Heading 1"/>
      </w:pPr>
      <w:r>
        <w:t>Encoding and decoding text</w:t>
      </w:r>
      <w:bookmarkEnd w:id="2260"/>
    </w:p>
    <w:p>
      <w:pPr>
        <w:pStyle w:val="Normal"/>
      </w:pPr>
      <w:r>
        <w:t xml:space="preserve">Text characters </w:t>
      </w:r>
      <w:r>
        <w:rPr>
          <w:rStyle w:val="Text63"/>
        </w:rPr>
        <w:bookmarkStart w:id="2261" w:name="_idIndexMarker1605"/>
        <w:t/>
        <w:bookmarkEnd w:id="2261"/>
      </w:r>
      <w:r>
        <w:t xml:space="preserve">can be represented in different ways. For example, the alphabet can be </w:t>
      </w:r>
      <w:r>
        <w:rPr>
          <w:rStyle w:val="Text63"/>
        </w:rPr>
        <w:bookmarkStart w:id="2262" w:name="_idIndexMarker1606"/>
        <w:t/>
        <w:bookmarkEnd w:id="2262"/>
      </w:r>
      <w:r>
        <w:t>encoded using Morse code into a series of dots and dashes for transmission over a telegraph line.</w:t>
      </w:r>
    </w:p>
    <w:p>
      <w:pPr>
        <w:pStyle w:val="Normal"/>
      </w:pPr>
      <w:r>
        <w:t>In a similar way, text inside a computer is stored as bits (ones and zeros) representing a code point within a code space. Most code points represent a single character, but they can also have other meanings like formatting.</w:t>
      </w:r>
    </w:p>
    <w:p>
      <w:pPr>
        <w:pStyle w:val="Normal"/>
      </w:pPr>
      <w:r>
        <w:t xml:space="preserve">For example, ASCII has a code space with 128 code points. .NET uses a standard called </w:t>
      </w:r>
      <w:r>
        <w:rPr>
          <w:rStyle w:val="Text1"/>
        </w:rPr>
        <w:t>Unicode</w:t>
      </w:r>
      <w:r>
        <w:t xml:space="preserve"> to encode</w:t>
      </w:r>
      <w:r>
        <w:rPr>
          <w:rStyle w:val="Text63"/>
        </w:rPr>
        <w:bookmarkStart w:id="2263" w:name="_idIndexMarker1607"/>
        <w:t/>
        <w:bookmarkEnd w:id="2263"/>
      </w:r>
      <w:r>
        <w:t xml:space="preserve"> text internally. Unicode has more than 1 million code points.</w:t>
      </w:r>
    </w:p>
    <w:p>
      <w:pPr>
        <w:pStyle w:val="Normal"/>
      </w:pPr>
      <w:r>
        <w:t>Sometimes, you will need to move text outside .NET for use by systems that do not use Unicode or a variation of it, so it is important to learn how to convert between encodings.</w:t>
      </w:r>
    </w:p>
    <w:p>
      <w:pPr>
        <w:pStyle w:val="Normal"/>
      </w:pPr>
      <w:r>
        <w:t>Some common text encodings</w:t>
      </w:r>
      <w:r>
        <w:rPr>
          <w:rStyle w:val="Text63"/>
        </w:rPr>
        <w:bookmarkStart w:id="2264" w:name="_idIndexMarker1608"/>
        <w:t/>
        <w:bookmarkEnd w:id="2264"/>
      </w:r>
      <w:r>
        <w:t xml:space="preserve"> used by computers are shown in </w:t>
      </w:r>
      <w:r>
        <w:rPr>
          <w:rStyle w:val="Text5"/>
        </w:rPr>
        <w:t>Table 9.6</w:t>
      </w:r>
      <w:r>
        <w:t>:</w:t>
      </w:r>
    </w:p>
    <w:tbl>
      <w:tblPr>
        <w:tblW w:type="auto" w:w="0"/>
      </w:tblPr>
      <w:tr>
        <w:tc>
          <w:tcPr>
            <w:tcW w:type="auto" w:w="0"/>
            <w:tcMar>
              <w:left w:type="dxa" w:w="200"/>
              <w:top w:type="dxa" w:w="200"/>
              <w:right w:type="dxa" w:w="200"/>
              <w:bottom w:type="dxa" w:w="200"/>
            </w:tcMar>
            <w:vAlign w:val="top"/>
          </w:tcPr>
          <w:p>
            <w:bookmarkStart w:id="2265" w:name="Encoding"/>
            <w:pPr>
              <w:pStyle w:val="Para 39"/>
            </w:pPr>
            <w:r>
              <w:t/>
            </w:r>
            <w:bookmarkEnd w:id="2265"/>
          </w:p>
          <w:p>
            <w:pPr>
              <w:pStyle w:val="Para 09"/>
            </w:pPr>
            <w:r>
              <w:t>Encoding</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ASCII</w:t>
            </w:r>
          </w:p>
        </w:tc>
        <w:tc>
          <w:tcPr>
            <w:tcW w:type="auto" w:w="0"/>
            <w:shd w:val="clear" w:color="auto" w:fill="EEF2F6"/>
            <w:tcMar>
              <w:left w:type="dxa" w:w="200"/>
              <w:top w:type="dxa" w:w="200"/>
              <w:right w:type="dxa" w:w="200"/>
              <w:bottom w:type="dxa" w:w="200"/>
            </w:tcMar>
            <w:vAlign w:val="top"/>
          </w:tcPr>
          <w:p>
            <w:pPr>
              <w:pStyle w:val="Para 02"/>
            </w:pPr>
            <w:r>
              <w:t xml:space="preserve">This </w:t>
            </w:r>
            <w:r>
              <w:rPr>
                <w:rStyle w:val="Text63"/>
              </w:rPr>
              <w:bookmarkStart w:id="2266" w:name="_idIndexMarker1609"/>
              <w:t/>
              <w:bookmarkEnd w:id="2266"/>
            </w:r>
            <w:r>
              <w:t>encodes a limited range of characters using the lower seven bits of a byte.</w:t>
            </w:r>
          </w:p>
        </w:tc>
      </w:tr>
    </w:tbl>
    <w:tbl>
      <w:tblPr>
        <w:tblW w:type="auto" w:w="0"/>
      </w:tblPr>
      <w:tr>
        <w:tc>
          <w:tcPr>
            <w:tcW w:type="auto" w:w="0"/>
            <w:tcMar>
              <w:left w:type="dxa" w:w="200"/>
              <w:top w:type="dxa" w:w="200"/>
              <w:right w:type="dxa" w:w="200"/>
              <w:bottom w:type="dxa" w:w="200"/>
            </w:tcMar>
            <w:vAlign w:val="top"/>
          </w:tcPr>
          <w:p>
            <w:pPr>
              <w:pStyle w:val="Para 02"/>
            </w:pPr>
            <w:r>
              <w:t>UTF-8</w:t>
            </w:r>
          </w:p>
        </w:tc>
        <w:tc>
          <w:tcPr>
            <w:tcW w:type="auto" w:w="0"/>
            <w:tcMar>
              <w:left w:type="dxa" w:w="200"/>
              <w:top w:type="dxa" w:w="200"/>
              <w:right w:type="dxa" w:w="200"/>
              <w:bottom w:type="dxa" w:w="200"/>
            </w:tcMar>
            <w:vAlign w:val="top"/>
          </w:tcPr>
          <w:p>
            <w:pPr>
              <w:pStyle w:val="Para 02"/>
            </w:pPr>
            <w:r>
              <w:t xml:space="preserve">This </w:t>
            </w:r>
            <w:r>
              <w:rPr>
                <w:rStyle w:val="Text63"/>
              </w:rPr>
              <w:bookmarkStart w:id="2267" w:name="_idIndexMarker1610"/>
              <w:t/>
              <w:bookmarkEnd w:id="2267"/>
            </w:r>
            <w:r>
              <w:t>represents each Unicode code point as a sequence of one to four bytes.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UTF-7</w:t>
            </w:r>
          </w:p>
        </w:tc>
        <w:tc>
          <w:tcPr>
            <w:tcW w:type="auto" w:w="0"/>
            <w:shd w:val="clear" w:color="auto" w:fill="EEF2F6"/>
            <w:tcMar>
              <w:left w:type="dxa" w:w="200"/>
              <w:top w:type="dxa" w:w="200"/>
              <w:right w:type="dxa" w:w="200"/>
              <w:bottom w:type="dxa" w:w="200"/>
            </w:tcMar>
            <w:vAlign w:val="top"/>
          </w:tcPr>
          <w:p>
            <w:pPr>
              <w:pStyle w:val="Para 02"/>
            </w:pPr>
            <w:r>
              <w:t xml:space="preserve">This is </w:t>
            </w:r>
            <w:r>
              <w:rPr>
                <w:rStyle w:val="Text63"/>
              </w:rPr>
              <w:bookmarkStart w:id="2268" w:name="_idIndexMarker1611"/>
              <w:t/>
              <w:bookmarkEnd w:id="2268"/>
            </w:r>
            <w:r>
              <w:t>designed to be more efficient over 7-bit channels than UTF-8, but it has security and robustness issues, so UTF-8 is recommended over UTF-7.</w:t>
            </w:r>
          </w:p>
        </w:tc>
      </w:tr>
    </w:tbl>
    <w:tbl>
      <w:tblPr>
        <w:tblW w:type="auto" w:w="0"/>
      </w:tblPr>
      <w:tr>
        <w:tc>
          <w:tcPr>
            <w:tcW w:type="auto" w:w="0"/>
            <w:tcMar>
              <w:left w:type="dxa" w:w="200"/>
              <w:top w:type="dxa" w:w="200"/>
              <w:right w:type="dxa" w:w="200"/>
              <w:bottom w:type="dxa" w:w="200"/>
            </w:tcMar>
            <w:vAlign w:val="top"/>
          </w:tcPr>
          <w:p>
            <w:pPr>
              <w:pStyle w:val="Para 02"/>
            </w:pPr>
            <w:r>
              <w:t>UTF-16</w:t>
            </w:r>
          </w:p>
        </w:tc>
        <w:tc>
          <w:tcPr>
            <w:tcW w:type="auto" w:w="0"/>
            <w:tcMar>
              <w:left w:type="dxa" w:w="200"/>
              <w:top w:type="dxa" w:w="200"/>
              <w:right w:type="dxa" w:w="200"/>
              <w:bottom w:type="dxa" w:w="200"/>
            </w:tcMar>
            <w:vAlign w:val="top"/>
          </w:tcPr>
          <w:p>
            <w:pPr>
              <w:pStyle w:val="Para 02"/>
            </w:pPr>
            <w:r>
              <w:t>This</w:t>
            </w:r>
            <w:r>
              <w:rPr>
                <w:rStyle w:val="Text63"/>
              </w:rPr>
              <w:bookmarkStart w:id="2269" w:name="_idIndexMarker1612"/>
              <w:t/>
              <w:bookmarkEnd w:id="2269"/>
            </w:r>
            <w:r>
              <w:t xml:space="preserve"> represents each Unicode code point as a sequence of one or two 16-bit integers.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UTF-32</w:t>
            </w:r>
          </w:p>
        </w:tc>
        <w:tc>
          <w:tcPr>
            <w:tcW w:type="auto" w:w="0"/>
            <w:shd w:val="clear" w:color="auto" w:fill="EEF2F6"/>
            <w:tcMar>
              <w:left w:type="dxa" w:w="200"/>
              <w:top w:type="dxa" w:w="200"/>
              <w:right w:type="dxa" w:w="200"/>
              <w:bottom w:type="dxa" w:w="200"/>
            </w:tcMar>
            <w:vAlign w:val="top"/>
          </w:tcPr>
          <w:p>
            <w:pPr>
              <w:pStyle w:val="Para 02"/>
            </w:pPr>
            <w:r>
              <w:t xml:space="preserve">This </w:t>
            </w:r>
            <w:r>
              <w:rPr>
                <w:rStyle w:val="Text63"/>
              </w:rPr>
              <w:bookmarkStart w:id="2270" w:name="_idIndexMarker1613"/>
              <w:t/>
              <w:bookmarkEnd w:id="2270"/>
            </w:r>
            <w:r>
              <w:t>represents each Unicode code point as a 32-bit integer and is, therefore, a fixed-length encoding unlike the other Unicode encodings, which are all variable-length encodings.</w:t>
            </w:r>
          </w:p>
        </w:tc>
      </w:tr>
    </w:tbl>
    <w:tbl>
      <w:tblPr>
        <w:tblW w:type="auto" w:w="0"/>
      </w:tblPr>
      <w:tr>
        <w:tc>
          <w:tcPr>
            <w:tcW w:type="auto" w:w="0"/>
            <w:tcMar>
              <w:left w:type="dxa" w:w="200"/>
              <w:top w:type="dxa" w:w="200"/>
              <w:right w:type="dxa" w:w="200"/>
              <w:bottom w:type="dxa" w:w="200"/>
            </w:tcMar>
            <w:vAlign w:val="top"/>
          </w:tcPr>
          <w:p>
            <w:pPr>
              <w:pStyle w:val="Para 02"/>
            </w:pPr>
            <w:r>
              <w:t>ANSI/ISO encodings</w:t>
            </w:r>
          </w:p>
        </w:tc>
        <w:tc>
          <w:tcPr>
            <w:tcW w:type="auto" w:w="0"/>
            <w:tcMar>
              <w:left w:type="dxa" w:w="200"/>
              <w:top w:type="dxa" w:w="200"/>
              <w:right w:type="dxa" w:w="200"/>
              <w:bottom w:type="dxa" w:w="200"/>
            </w:tcMar>
            <w:vAlign w:val="top"/>
          </w:tcPr>
          <w:p>
            <w:pPr>
              <w:pStyle w:val="Para 02"/>
            </w:pPr>
            <w:r>
              <w:t>This provides</w:t>
            </w:r>
            <w:r>
              <w:rPr>
                <w:rStyle w:val="Text63"/>
              </w:rPr>
              <w:bookmarkStart w:id="2271" w:name="_idIndexMarker1614"/>
              <w:t/>
              <w:bookmarkEnd w:id="2271"/>
            </w:r>
            <w:r>
              <w:t xml:space="preserve"> support for a variety of code pages that are used to support a specific language or group of languages.</w:t>
            </w:r>
          </w:p>
        </w:tc>
      </w:tr>
    </w:tbl>
    <w:p>
      <w:pPr>
        <w:pStyle w:val="Para 08"/>
      </w:pPr>
      <w:r>
        <w:t>Table 9.6: Common text encodings</w:t>
      </w:r>
    </w:p>
    <w:p>
      <w:pPr>
        <w:pStyle w:val="Normal"/>
      </w:pPr>
      <w:r>
        <w:rPr>
          <w:rStyle w:val="Text1"/>
        </w:rPr>
        <w:t>Good Practice</w:t>
      </w:r>
      <w:r>
        <w:t xml:space="preserve">: In most cases today, UTF-8 is a good default, which is why it is literally the default encoding, that is, </w:t>
      </w:r>
      <w:r>
        <w:rPr>
          <w:rStyle w:val="Text0"/>
        </w:rPr>
        <w:t xml:space="preserve">Encoding.Default</w:t>
        <w:br w:clear="none"/>
      </w:r>
      <w:r>
        <w:t xml:space="preserve">. You should avoid using </w:t>
      </w:r>
      <w:r>
        <w:rPr>
          <w:rStyle w:val="Text0"/>
        </w:rPr>
        <w:t xml:space="preserve">Encoding.UTF7</w:t>
        <w:br w:clear="none"/>
      </w:r>
      <w:r>
        <w:t xml:space="preserve"> because it is not secure. Due to this, the C# compiler will warn you when you try to use UTF-7. Of course, you might need to generate text using that encoding for compatibility with another system, so it needs to remain an option in .NET.</w:t>
      </w:r>
    </w:p>
    <w:p>
      <w:bookmarkStart w:id="2272" w:name="Encoding_strings_as_byte_arrays"/>
      <w:pPr>
        <w:pStyle w:val="Heading 2"/>
      </w:pPr>
      <w:r>
        <w:t>Encoding strings as byte arrays</w:t>
      </w:r>
      <w:bookmarkEnd w:id="2272"/>
    </w:p>
    <w:p>
      <w:pPr>
        <w:pStyle w:val="Normal"/>
      </w:pPr>
      <w:r>
        <w:t>Let’s explore</w:t>
      </w:r>
      <w:r>
        <w:rPr>
          <w:rStyle w:val="Text63"/>
        </w:rPr>
        <w:bookmarkStart w:id="2273" w:name="_idIndexMarker1615"/>
        <w:t/>
        <w:bookmarkEnd w:id="2273"/>
      </w:r>
      <w:r>
        <w:t xml:space="preserve"> text encodings:</w:t>
      </w:r>
    </w:p>
    <w:p>
      <w:pPr>
        <w:numPr>
          <w:ilvl w:val="0"/>
          <w:numId w:val="450"/>
        </w:numPr>
        <w:pStyle w:val="Para 01"/>
      </w:pPr>
      <w:r>
        <w:t xml:space="preserve">Use your </w:t>
      </w:r>
      <w:r>
        <w:rPr>
          <w:rStyle w:val="Text63"/>
        </w:rPr>
        <w:bookmarkStart w:id="2274" w:name="_idIndexMarker1616"/>
        <w:t/>
        <w:bookmarkEnd w:id="2274"/>
      </w:r>
      <w:r>
        <w:t xml:space="preserve">preferred code editor to add a new </w:t>
      </w:r>
      <w:r>
        <w:rPr>
          <w:rStyle w:val="Text1"/>
        </w:rPr>
        <w:t>Console App</w:t>
      </w:r>
      <w:r>
        <w:t xml:space="preserve"> / </w:t>
      </w:r>
      <w:r>
        <w:rPr>
          <w:rStyle w:val="Text0"/>
        </w:rPr>
        <w:t xml:space="preserve">console</w:t>
        <w:br w:clear="none"/>
      </w:r>
      <w:r>
        <w:t xml:space="preserve"> project</w:t>
      </w:r>
      <w:r>
        <w:rPr>
          <w:rStyle w:val="Text63"/>
        </w:rPr>
        <w:bookmarkStart w:id="2275" w:name="_idIndexMarker1617"/>
        <w:t/>
        <w:bookmarkEnd w:id="2275"/>
      </w:r>
      <w:r>
        <w:t xml:space="preserve"> named </w:t>
      </w:r>
      <w:r>
        <w:rPr>
          <w:rStyle w:val="Text0"/>
        </w:rPr>
        <w:t xml:space="preserve">WorkingWithEncodings</w:t>
        <w:br w:clear="none"/>
      </w:r>
      <w:r>
        <w:t xml:space="preserve"> to the </w:t>
      </w:r>
      <w:r>
        <w:rPr>
          <w:rStyle w:val="Text0"/>
        </w:rPr>
        <w:t xml:space="preserve">Chapter09</w:t>
        <w:br w:clear="none"/>
      </w:r>
      <w:r>
        <w:t xml:space="preserve"> solution.</w:t>
      </w:r>
    </w:p>
    <w:p>
      <w:pPr>
        <w:numPr>
          <w:ilvl w:val="0"/>
          <w:numId w:val="450"/>
        </w:numPr>
        <w:pStyle w:val="Para 01"/>
      </w:pPr>
      <w:r>
        <w:t xml:space="preserve">In the project file, add an element to statically and globally import the </w:t>
      </w:r>
      <w:r>
        <w:rPr>
          <w:rStyle w:val="Text0"/>
        </w:rPr>
        <w:t xml:space="preserve">System.Console</w:t>
        <w:br w:clear="none"/>
      </w:r>
      <w:r>
        <w:t xml:space="preserve"> class.</w:t>
      </w:r>
    </w:p>
    <w:p>
      <w:pPr>
        <w:numPr>
          <w:ilvl w:val="0"/>
          <w:numId w:val="450"/>
        </w:numPr>
        <w:pStyle w:val="Para 01"/>
      </w:pPr>
      <w:r>
        <w:t xml:space="preserve">In </w:t>
      </w:r>
      <w:r>
        <w:rPr>
          <w:rStyle w:val="Text0"/>
        </w:rPr>
        <w:t xml:space="preserve">Program.cs</w:t>
        <w:br w:clear="none"/>
      </w:r>
      <w:r>
        <w:t xml:space="preserve">, delete the existing statements, import the </w:t>
      </w:r>
      <w:r>
        <w:rPr>
          <w:rStyle w:val="Text0"/>
        </w:rPr>
        <w:t xml:space="preserve">System.Text</w:t>
        <w:br w:clear="none"/>
      </w:r>
      <w:r>
        <w:t xml:space="preserve"> namespace, add statements to encode a </w:t>
      </w:r>
      <w:r>
        <w:rPr>
          <w:rStyle w:val="Text0"/>
        </w:rPr>
        <w:t xml:space="preserve">string</w:t>
        <w:br w:clear="none"/>
      </w:r>
      <w:r>
        <w:t xml:space="preserve"> using an encoding chosen by the user, loop through each byte, and then decode it back into a </w:t>
      </w:r>
      <w:r>
        <w:rPr>
          <w:rStyle w:val="Text0"/>
        </w:rPr>
        <w:t xml:space="preserve">string</w:t>
        <w:br w:clear="none"/>
      </w:r>
      <w:r>
        <w:t xml:space="preserve"> and output it, as shown in the following code: </w:t>
      </w:r>
    </w:p>
    <w:p>
      <w:pPr>
        <w:pStyle w:val="Para 04"/>
      </w:pPr>
      <w:r>
        <w:rPr>
          <w:rStyle w:val="Text4"/>
        </w:rPr>
        <w:t xml:space="preserve">using</w:t>
        <w:br w:clear="none"/>
      </w:r>
      <w:r>
        <w:t xml:space="preserve"> System.Text; </w:t>
        <w:br w:clear="none"/>
      </w:r>
      <w:r>
        <w:rPr>
          <w:rStyle w:val="Text3"/>
        </w:rPr>
        <w:t xml:space="preserve">// To use Encoding.</w:t>
        <w:br w:clear="none"/>
      </w:r>
      <w:r>
        <w:t xml:space="preserve"/>
        <w:br w:clear="none"/>
        <w:t xml:space="preserve">WriteLine(</w:t>
        <w:br w:clear="none"/>
      </w:r>
      <w:r>
        <w:rPr>
          <w:rStyle w:val="Text2"/>
        </w:rPr>
        <w:t xml:space="preserve">"Encodings"</w:t>
        <w:br w:clear="none"/>
      </w:r>
      <w:r>
        <w:t xml:space="preserve">); </w:t>
        <w:br w:clear="none"/>
        <w:t xml:space="preserve">WriteLine(</w:t>
        <w:br w:clear="none"/>
      </w:r>
      <w:r>
        <w:rPr>
          <w:rStyle w:val="Text2"/>
        </w:rPr>
        <w:t xml:space="preserve">"[1] ASCII"</w:t>
        <w:br w:clear="none"/>
      </w:r>
      <w:r>
        <w:t xml:space="preserve">);</w:t>
        <w:br w:clear="none"/>
        <w:t xml:space="preserve">WriteLine(</w:t>
        <w:br w:clear="none"/>
      </w:r>
      <w:r>
        <w:rPr>
          <w:rStyle w:val="Text2"/>
        </w:rPr>
        <w:t xml:space="preserve">"[2] UTF-7"</w:t>
        <w:br w:clear="none"/>
      </w:r>
      <w:r>
        <w:t xml:space="preserve">);</w:t>
        <w:br w:clear="none"/>
        <w:t xml:space="preserve">WriteLine(</w:t>
        <w:br w:clear="none"/>
      </w:r>
      <w:r>
        <w:rPr>
          <w:rStyle w:val="Text2"/>
        </w:rPr>
        <w:t xml:space="preserve">"[3] UTF-8"</w:t>
        <w:br w:clear="none"/>
      </w:r>
      <w:r>
        <w:t xml:space="preserve">);</w:t>
        <w:br w:clear="none"/>
        <w:t xml:space="preserve">WriteLine(</w:t>
        <w:br w:clear="none"/>
      </w:r>
      <w:r>
        <w:rPr>
          <w:rStyle w:val="Text2"/>
        </w:rPr>
        <w:t xml:space="preserve">"[4] UTF-16 (Unicode)"</w:t>
        <w:br w:clear="none"/>
      </w:r>
      <w:r>
        <w:t xml:space="preserve">);</w:t>
        <w:br w:clear="none"/>
        <w:t xml:space="preserve">WriteLine(</w:t>
        <w:br w:clear="none"/>
      </w:r>
      <w:r>
        <w:rPr>
          <w:rStyle w:val="Text2"/>
        </w:rPr>
        <w:t xml:space="preserve">"[5] UTF-32"</w:t>
        <w:br w:clear="none"/>
      </w:r>
      <w:r>
        <w:t xml:space="preserve">);</w:t>
        <w:br w:clear="none"/>
        <w:t xml:space="preserve">WriteLine(</w:t>
        <w:br w:clear="none"/>
      </w:r>
      <w:r>
        <w:rPr>
          <w:rStyle w:val="Text2"/>
        </w:rPr>
        <w:t xml:space="preserve">"[6] Latin1"</w:t>
        <w:br w:clear="none"/>
      </w:r>
      <w:r>
        <w:t xml:space="preserve">);</w:t>
        <w:br w:clear="none"/>
        <w:t xml:space="preserve">WriteLine(</w:t>
        <w:br w:clear="none"/>
      </w:r>
      <w:r>
        <w:rPr>
          <w:rStyle w:val="Text2"/>
        </w:rPr>
        <w:t xml:space="preserve">"[any other key] Default encoding"</w:t>
        <w:br w:clear="none"/>
      </w:r>
      <w:r>
        <w:t xml:space="preserve">);</w:t>
        <w:br w:clear="none"/>
        <w:t xml:space="preserve">WriteLine();</w:t>
        <w:br w:clear="none"/>
        <w:t xml:space="preserve">Write(</w:t>
        <w:br w:clear="none"/>
      </w:r>
      <w:r>
        <w:rPr>
          <w:rStyle w:val="Text2"/>
        </w:rPr>
        <w:t xml:space="preserve">"Press a number to choose an encoding."</w:t>
        <w:br w:clear="none"/>
      </w:r>
      <w:r>
        <w:t xml:space="preserve">); </w:t>
        <w:br w:clear="none"/>
        <w:t xml:space="preserve">ConsoleKey number = ReadKey(intercept: </w:t>
        <w:br w:clear="none"/>
      </w:r>
      <w:r>
        <w:rPr>
          <w:rStyle w:val="Text22"/>
        </w:rPr>
        <w:t xml:space="preserve">true</w:t>
        <w:br w:clear="none"/>
      </w:r>
      <w:r>
        <w:t xml:space="preserve">).Key; </w:t>
        <w:br w:clear="none"/>
        <w:t xml:space="preserve">WriteLine(); WriteLine();</w:t>
        <w:br w:clear="none"/>
        <w:t xml:space="preserve">Encoding encoder = number </w:t>
        <w:br w:clear="none"/>
      </w:r>
      <w:r>
        <w:rPr>
          <w:rStyle w:val="Text4"/>
        </w:rPr>
        <w:t xml:space="preserve">switch</w:t>
        <w:br w:clear="none"/>
      </w:r>
      <w:r>
        <w:t xml:space="preserve"/>
        <w:br w:clear="none"/>
        <w:t xml:space="preserve">{</w:t>
        <w:br w:clear="none"/>
        <w:t xml:space="preserve">  ConsoleKey.D1 </w:t>
        <w:br w:clear="none"/>
      </w:r>
      <w:r>
        <w:rPr>
          <w:rStyle w:val="Text4"/>
        </w:rPr>
        <w:t xml:space="preserve">or</w:t>
        <w:br w:clear="none"/>
      </w:r>
      <w:r>
        <w:t xml:space="preserve"> ConsoleKey.NumPad1 =&gt; Encoding.ASCII,</w:t>
        <w:br w:clear="none"/>
        <w:t xml:space="preserve">  ConsoleKey.D2 </w:t>
        <w:br w:clear="none"/>
      </w:r>
      <w:r>
        <w:rPr>
          <w:rStyle w:val="Text4"/>
        </w:rPr>
        <w:t xml:space="preserve">or</w:t>
        <w:br w:clear="none"/>
      </w:r>
      <w:r>
        <w:t xml:space="preserve"> ConsoleKey.NumPad2 =&gt; Encoding.UTF7,</w:t>
        <w:br w:clear="none"/>
        <w:t xml:space="preserve">  ConsoleKey.D3 </w:t>
        <w:br w:clear="none"/>
      </w:r>
      <w:r>
        <w:rPr>
          <w:rStyle w:val="Text4"/>
        </w:rPr>
        <w:t xml:space="preserve">or</w:t>
        <w:br w:clear="none"/>
      </w:r>
      <w:r>
        <w:t xml:space="preserve"> ConsoleKey.NumPad3 =&gt; Encoding.UTF8,</w:t>
        <w:br w:clear="none"/>
        <w:t xml:space="preserve">  ConsoleKey.D4 </w:t>
        <w:br w:clear="none"/>
      </w:r>
      <w:r>
        <w:rPr>
          <w:rStyle w:val="Text4"/>
        </w:rPr>
        <w:t xml:space="preserve">or</w:t>
        <w:br w:clear="none"/>
      </w:r>
      <w:r>
        <w:t xml:space="preserve"> ConsoleKey.NumPad4 =&gt; Encoding.Unicode,</w:t>
        <w:br w:clear="none"/>
        <w:t xml:space="preserve">  ConsoleKey.D5 </w:t>
        <w:br w:clear="none"/>
      </w:r>
      <w:r>
        <w:rPr>
          <w:rStyle w:val="Text4"/>
        </w:rPr>
        <w:t xml:space="preserve">or</w:t>
        <w:br w:clear="none"/>
      </w:r>
      <w:r>
        <w:t xml:space="preserve"> ConsoleKey.NumPad5 =&gt; Encoding.UTF32,</w:t>
        <w:br w:clear="none"/>
        <w:t xml:space="preserve">  ConsoleKey.D6 </w:t>
        <w:br w:clear="none"/>
      </w:r>
      <w:r>
        <w:rPr>
          <w:rStyle w:val="Text4"/>
        </w:rPr>
        <w:t xml:space="preserve">or</w:t>
        <w:br w:clear="none"/>
      </w:r>
      <w:r>
        <w:t xml:space="preserve"> ConsoleKey.NumPad6 =&gt; Encoding.Latin1,</w:t>
        <w:br w:clear="none"/>
        <w:t xml:space="preserve">  _  =&gt; Encoding.Default</w:t>
        <w:br w:clear="none"/>
        <w:t xml:space="preserve">};</w:t>
        <w:br w:clear="none"/>
      </w:r>
      <w:r>
        <w:rPr>
          <w:rStyle w:val="Text3"/>
        </w:rPr>
        <w:t xml:space="preserve">// Define a string to encode</w:t>
        <w:br w:clear="none"/>
      </w:r>
      <w:r>
        <w:t xml:space="preserve"/>
        <w:br w:clear="none"/>
      </w:r>
      <w:r>
        <w:rPr>
          <w:rStyle w:val="Text12"/>
        </w:rPr>
        <w:t xml:space="preserve">string</w:t>
        <w:br w:clear="none"/>
      </w:r>
      <w:r>
        <w:t xml:space="preserve"> message = </w:t>
        <w:br w:clear="none"/>
      </w:r>
      <w:r>
        <w:rPr>
          <w:rStyle w:val="Text2"/>
        </w:rPr>
        <w:t xml:space="preserve">"Café £4.39"</w:t>
        <w:br w:clear="none"/>
      </w:r>
      <w:r>
        <w:t xml:space="preserve">;</w:t>
        <w:br w:clear="none"/>
        <w:t xml:space="preserve">WriteLine(</w:t>
        <w:br w:clear="none"/>
      </w:r>
      <w:r>
        <w:rPr>
          <w:rStyle w:val="Text2"/>
        </w:rPr>
        <w:t xml:space="preserve">$"Text to encode: </w:t>
        <w:br w:clear="none"/>
      </w:r>
      <w:r>
        <w:rPr>
          <w:rStyle w:val="Text8"/>
        </w:rPr>
        <w:t xml:space="preserve">{message}</w:t>
        <w:br w:clear="none"/>
      </w:r>
      <w:r>
        <w:rPr>
          <w:rStyle w:val="Text2"/>
        </w:rPr>
        <w:t xml:space="preserve">  Characters: </w:t>
        <w:br w:clear="none"/>
      </w:r>
      <w:r>
        <w:rPr>
          <w:rStyle w:val="Text8"/>
        </w:rPr>
        <w:t xml:space="preserve">{message.Length}</w:t>
        <w:br w:clear="none"/>
      </w:r>
      <w:r>
        <w:rPr>
          <w:rStyle w:val="Text2"/>
        </w:rPr>
        <w:t xml:space="preserve">."</w:t>
        <w:br w:clear="none"/>
      </w:r>
      <w:r>
        <w:t xml:space="preserve">);</w:t>
        <w:br w:clear="none"/>
      </w:r>
      <w:r>
        <w:rPr>
          <w:rStyle w:val="Text3"/>
        </w:rPr>
        <w:t xml:space="preserve">// Encode the string into a byte array.</w:t>
        <w:br w:clear="none"/>
      </w:r>
      <w:r>
        <w:t xml:space="preserve"/>
        <w:br w:clear="none"/>
      </w:r>
      <w:r>
        <w:rPr>
          <w:rStyle w:val="Text12"/>
        </w:rPr>
        <w:t xml:space="preserve">byte</w:t>
        <w:br w:clear="none"/>
      </w:r>
      <w:r>
        <w:t xml:space="preserve">[] encoded = encoder.GetBytes(message);</w:t>
        <w:br w:clear="none"/>
      </w:r>
      <w:r>
        <w:rPr>
          <w:rStyle w:val="Text3"/>
        </w:rPr>
        <w:t xml:space="preserve">// Check how many bytes the encoding needed.</w:t>
        <w:br w:clear="none"/>
      </w:r>
      <w:r>
        <w:t xml:space="preserve"/>
        <w:br w:clear="none"/>
        <w:t xml:space="preserve">WriteLine(</w:t>
        <w:br w:clear="none"/>
      </w:r>
      <w:r>
        <w:rPr>
          <w:rStyle w:val="Text2"/>
        </w:rPr>
        <w:t xml:space="preserve">"{0} used {1:N0} bytes."</w:t>
        <w:br w:clear="none"/>
      </w:r>
      <w:r>
        <w:t xml:space="preserve">,</w:t>
        <w:br w:clear="none"/>
        <w:t xml:space="preserve">  encoder.GetType().Name, encoded.Length);</w:t>
        <w:br w:clear="none"/>
        <w:t xml:space="preserve">WriteLine();</w:t>
        <w:br w:clear="none"/>
      </w:r>
      <w:r>
        <w:rPr>
          <w:rStyle w:val="Text3"/>
        </w:rPr>
        <w:t xml:space="preserve">// Enumerate each byte.</w:t>
        <w:br w:clear="none"/>
      </w:r>
      <w:r>
        <w:t xml:space="preserve"/>
        <w:br w:clear="none"/>
        <w:t xml:space="preserve">WriteLine(</w:t>
        <w:br w:clear="none"/>
      </w:r>
      <w:r>
        <w:rPr>
          <w:rStyle w:val="Text2"/>
        </w:rPr>
        <w:t xml:space="preserve">"BYTE | HEX | CHAR"</w:t>
        <w:br w:clear="none"/>
      </w:r>
      <w:r>
        <w:t xml:space="preserve">);</w:t>
        <w:br w:clear="none"/>
      </w:r>
      <w:r>
        <w:rPr>
          <w:rStyle w:val="Text4"/>
        </w:rPr>
        <w:t xml:space="preserve">foreach</w:t>
        <w:br w:clear="none"/>
      </w:r>
      <w:r>
        <w:t xml:space="preserve"> (</w:t>
        <w:br w:clear="none"/>
      </w:r>
      <w:r>
        <w:rPr>
          <w:rStyle w:val="Text12"/>
        </w:rPr>
        <w:t xml:space="preserve">byte</w:t>
        <w:br w:clear="none"/>
      </w:r>
      <w:r>
        <w:t xml:space="preserve"> b </w:t>
        <w:br w:clear="none"/>
      </w:r>
      <w:r>
        <w:rPr>
          <w:rStyle w:val="Text4"/>
        </w:rPr>
        <w:t xml:space="preserve">in</w:t>
        <w:br w:clear="none"/>
      </w:r>
      <w:r>
        <w:t xml:space="preserve"> encoded)</w:t>
        <w:br w:clear="none"/>
        <w:t xml:space="preserve">{</w:t>
        <w:br w:clear="none"/>
        <w:t xml:space="preserve">  WriteLine(</w:t>
        <w:br w:clear="none"/>
      </w:r>
      <w:r>
        <w:rPr>
          <w:rStyle w:val="Text2"/>
        </w:rPr>
        <w:t xml:space="preserve">$"</w:t>
        <w:br w:clear="none"/>
      </w:r>
      <w:r>
        <w:rPr>
          <w:rStyle w:val="Text8"/>
        </w:rPr>
        <w:t xml:space="preserve">{b,</w:t>
        <w:br w:clear="none"/>
      </w:r>
      <w:r>
        <w:rPr>
          <w:rStyle w:val="Text16"/>
        </w:rPr>
        <w:t xml:space="preserve">4</w:t>
        <w:br w:clear="none"/>
      </w:r>
      <w:r>
        <w:rPr>
          <w:rStyle w:val="Text8"/>
        </w:rPr>
        <w:t xml:space="preserve">}</w:t>
        <w:br w:clear="none"/>
      </w:r>
      <w:r>
        <w:rPr>
          <w:rStyle w:val="Text2"/>
        </w:rPr>
        <w:t xml:space="preserve"> | </w:t>
        <w:br w:clear="none"/>
      </w:r>
      <w:r>
        <w:rPr>
          <w:rStyle w:val="Text8"/>
        </w:rPr>
        <w:t xml:space="preserve">{b,</w:t>
        <w:br w:clear="none"/>
      </w:r>
      <w:r>
        <w:rPr>
          <w:rStyle w:val="Text16"/>
        </w:rPr>
        <w:t xml:space="preserve">3</w:t>
        <w:br w:clear="none"/>
      </w:r>
      <w:r>
        <w:rPr>
          <w:rStyle w:val="Text8"/>
        </w:rPr>
        <w:t xml:space="preserve">:X}</w:t>
        <w:br w:clear="none"/>
      </w:r>
      <w:r>
        <w:rPr>
          <w:rStyle w:val="Text2"/>
        </w:rPr>
        <w:t xml:space="preserve"> | </w:t>
        <w:br w:clear="none"/>
      </w:r>
      <w:r>
        <w:rPr>
          <w:rStyle w:val="Text8"/>
        </w:rPr>
        <w:t xml:space="preserve">{(</w:t>
        <w:br w:clear="none"/>
      </w:r>
      <w:r>
        <w:rPr>
          <w:rStyle w:val="Text12"/>
        </w:rPr>
        <w:t xml:space="preserve">char</w:t>
        <w:br w:clear="none"/>
      </w:r>
      <w:r>
        <w:rPr>
          <w:rStyle w:val="Text8"/>
        </w:rPr>
        <w:t xml:space="preserve">)b,</w:t>
        <w:br w:clear="none"/>
      </w:r>
      <w:r>
        <w:rPr>
          <w:rStyle w:val="Text16"/>
        </w:rPr>
        <w:t xml:space="preserve">4</w:t>
        <w:br w:clear="none"/>
      </w:r>
      <w:r>
        <w:rPr>
          <w:rStyle w:val="Text8"/>
        </w:rPr>
        <w:t xml:space="preserve">}</w:t>
        <w:br w:clear="none"/>
      </w:r>
      <w:r>
        <w:rPr>
          <w:rStyle w:val="Text2"/>
        </w:rPr>
        <w:t xml:space="preserve">"</w:t>
        <w:br w:clear="none"/>
      </w:r>
      <w:r>
        <w:t xml:space="preserve">);</w:t>
        <w:br w:clear="none"/>
        <w:t xml:space="preserve">}</w:t>
        <w:br w:clear="none"/>
      </w:r>
      <w:r>
        <w:rPr>
          <w:rStyle w:val="Text3"/>
        </w:rPr>
        <w:t xml:space="preserve">// Decode the byte array back into a string and display it.</w:t>
        <w:br w:clear="none"/>
      </w:r>
      <w:r>
        <w:t xml:space="preserve"/>
        <w:br w:clear="none"/>
      </w:r>
      <w:r>
        <w:rPr>
          <w:rStyle w:val="Text12"/>
        </w:rPr>
        <w:t xml:space="preserve">string</w:t>
        <w:br w:clear="none"/>
      </w:r>
      <w:r>
        <w:t xml:space="preserve"> decoded = encoder.GetString(encoded); </w:t>
        <w:br w:clear="none"/>
        <w:t xml:space="preserve">WriteLine(</w:t>
        <w:br w:clear="none"/>
      </w:r>
      <w:r>
        <w:rPr>
          <w:rStyle w:val="Text2"/>
        </w:rPr>
        <w:t xml:space="preserve">$"Decoded: </w:t>
        <w:br w:clear="none"/>
      </w:r>
      <w:r>
        <w:rPr>
          <w:rStyle w:val="Text8"/>
        </w:rPr>
        <w:t xml:space="preserve">{decoded}</w:t>
        <w:br w:clear="none"/>
      </w:r>
      <w:r>
        <w:rPr>
          <w:rStyle w:val="Text2"/>
        </w:rPr>
        <w:t xml:space="preserve">"</w:t>
        <w:br w:clear="none"/>
      </w:r>
      <w:r>
        <w:t xml:space="preserve">);</w:t>
        <w:br w:clear="none"/>
      </w:r>
    </w:p>
    <w:p>
      <w:pPr>
        <w:numPr>
          <w:ilvl w:val="0"/>
          <w:numId w:val="450"/>
        </w:numPr>
        <w:pStyle w:val="Para 01"/>
      </w:pPr>
      <w:r>
        <w:t xml:space="preserve">Run the </w:t>
      </w:r>
      <w:r>
        <w:rPr>
          <w:rStyle w:val="Text63"/>
        </w:rPr>
        <w:bookmarkStart w:id="2276" w:name="_idIndexMarker1618"/>
        <w:t/>
        <w:bookmarkEnd w:id="2276"/>
      </w:r>
      <w:r>
        <w:t xml:space="preserve">code, press </w:t>
      </w:r>
      <w:r>
        <w:rPr>
          <w:rStyle w:val="Text5"/>
        </w:rPr>
        <w:t>1</w:t>
      </w:r>
      <w:r>
        <w:t xml:space="preserve"> to choose ASCII, and note that </w:t>
      </w:r>
      <w:r>
        <w:rPr>
          <w:rStyle w:val="Text63"/>
        </w:rPr>
        <w:bookmarkStart w:id="2277" w:name="_idIndexMarker1619"/>
        <w:t/>
        <w:bookmarkEnd w:id="2277"/>
      </w:r>
      <w:r>
        <w:t xml:space="preserve">when outputting the bytes, the pound </w:t>
      </w:r>
      <w:r>
        <w:rPr>
          <w:rStyle w:val="Text63"/>
        </w:rPr>
        <w:bookmarkStart w:id="2278" w:name="_idIndexMarker1620"/>
        <w:t/>
        <w:bookmarkEnd w:id="2278"/>
      </w:r>
      <w:r>
        <w:t>sign (</w:t>
      </w:r>
      <w:r>
        <w:rPr>
          <w:rStyle w:val="Text0"/>
        </w:rPr>
        <w:t xml:space="preserve">£</w:t>
        <w:br w:clear="none"/>
      </w:r>
      <w:r>
        <w:t>) and accented e (</w:t>
      </w:r>
      <w:r>
        <w:rPr>
          <w:rStyle w:val="Text0"/>
        </w:rPr>
        <w:t xml:space="preserve">é</w:t>
        <w:br w:clear="none"/>
      </w:r>
      <w:r>
        <w:t xml:space="preserve">) cannot be represented in ASCII, so it uses a question mark instead: </w:t>
      </w:r>
    </w:p>
    <w:p>
      <w:pPr>
        <w:pStyle w:val="Para 05"/>
      </w:pPr>
      <w:r>
        <w:t xml:space="preserve">Text to encode: Café £4.39  Characters: 10</w:t>
        <w:br w:clear="none"/>
        <w:t xml:space="preserve">ASCIIEncodingSealed used 10 bytes.</w:t>
        <w:br w:clear="none"/>
        <w:t xml:space="preserve">BYTE | HEX | CHAR</w:t>
        <w:br w:clear="none"/>
        <w:t xml:space="preserve">  67 |  43 |    C</w:t>
        <w:br w:clear="none"/>
        <w:t xml:space="preserve">  97 |  61 |    a</w:t>
        <w:br w:clear="none"/>
        <w:t xml:space="preserve"> 102 |  66 |    f</w:t>
        <w:br w:clear="none"/>
        <w:t xml:space="preserve">  63 |  3F |    ?</w:t>
        <w:br w:clear="none"/>
        <w:t xml:space="preserve">  32 |  20 |</w:t>
        <w:br w:clear="none"/>
        <w:t xml:space="preserve">  63 |  3F |    ?</w:t>
        <w:br w:clear="none"/>
        <w:t xml:space="preserve">  52 |  34 |    4</w:t>
        <w:br w:clear="none"/>
        <w:t xml:space="preserve">  46 |  2E |    .</w:t>
        <w:br w:clear="none"/>
        <w:t xml:space="preserve">  51 |  33 |    3</w:t>
        <w:br w:clear="none"/>
        <w:t xml:space="preserve">  57 |  39 |    9</w:t>
        <w:br w:clear="none"/>
        <w:t xml:space="preserve">Decoded: Caf? ?4.39</w:t>
        <w:br w:clear="none"/>
      </w:r>
    </w:p>
    <w:p>
      <w:pPr>
        <w:numPr>
          <w:ilvl w:val="0"/>
          <w:numId w:val="450"/>
        </w:numPr>
        <w:pStyle w:val="Para 01"/>
      </w:pPr>
      <w:r>
        <w:t xml:space="preserve">Rerun the code and press </w:t>
      </w:r>
      <w:r>
        <w:rPr>
          <w:rStyle w:val="Text5"/>
        </w:rPr>
        <w:t>3</w:t>
      </w:r>
      <w:r>
        <w:t xml:space="preserve"> to choose UTF-8. Note that UTF-8 requires 2 extra bytes for the two characters that need 2 bytes each (12 bytes instead of 10 bytes in total), but it can encode and decode the </w:t>
      </w:r>
      <w:r>
        <w:rPr>
          <w:rStyle w:val="Text0"/>
        </w:rPr>
        <w:t xml:space="preserve">é</w:t>
        <w:br w:clear="none"/>
      </w:r>
      <w:r>
        <w:t xml:space="preserve"> and </w:t>
      </w:r>
      <w:r>
        <w:rPr>
          <w:rStyle w:val="Text0"/>
        </w:rPr>
        <w:t xml:space="preserve">£</w:t>
        <w:br w:clear="none"/>
      </w:r>
      <w:r>
        <w:t xml:space="preserve"> characters: </w:t>
      </w:r>
    </w:p>
    <w:p>
      <w:pPr>
        <w:pStyle w:val="Para 05"/>
      </w:pPr>
      <w:r>
        <w:t xml:space="preserve">Text to encode: Café £4.39  Characters: 10</w:t>
        <w:br w:clear="none"/>
        <w:t xml:space="preserve">UTF8EncodingSealed used 12 bytes.</w:t>
        <w:br w:clear="none"/>
        <w:t xml:space="preserve">BYTE | HEX | CHAR</w:t>
        <w:br w:clear="none"/>
        <w:t xml:space="preserve">  67 |  43 |    C</w:t>
        <w:br w:clear="none"/>
        <w:t xml:space="preserve">  97 |  61 |    a</w:t>
        <w:br w:clear="none"/>
        <w:t xml:space="preserve"> 102 |  66 |    f</w:t>
        <w:br w:clear="none"/>
        <w:t xml:space="preserve"> 195 |  C3 |    Ã</w:t>
        <w:br w:clear="none"/>
        <w:t xml:space="preserve"> 169 |  A9 |    ©</w:t>
        <w:br w:clear="none"/>
        <w:t xml:space="preserve">  32 |  20 |</w:t>
        <w:br w:clear="none"/>
        <w:t xml:space="preserve"> 194 |  C2 |    Â</w:t>
        <w:br w:clear="none"/>
        <w:t xml:space="preserve"> 163 |  A3 |    £</w:t>
        <w:br w:clear="none"/>
        <w:t xml:space="preserve">  52 |  34 |    4</w:t>
        <w:br w:clear="none"/>
        <w:t xml:space="preserve">  46 |  2E |    .</w:t>
        <w:br w:clear="none"/>
        <w:t xml:space="preserve">  51 |  33 |    3</w:t>
        <w:br w:clear="none"/>
        <w:t xml:space="preserve">  57 |  39 |    9</w:t>
        <w:br w:clear="none"/>
        <w:t xml:space="preserve">Decoded: Café £4.39</w:t>
        <w:br w:clear="none"/>
      </w:r>
    </w:p>
    <w:p>
      <w:pPr>
        <w:numPr>
          <w:ilvl w:val="0"/>
          <w:numId w:val="450"/>
        </w:numPr>
        <w:pStyle w:val="Para 01"/>
      </w:pPr>
      <w:r>
        <w:t>Rerun</w:t>
      </w:r>
      <w:r>
        <w:rPr>
          <w:rStyle w:val="Text63"/>
        </w:rPr>
        <w:bookmarkStart w:id="2279" w:name="_idIndexMarker1621"/>
        <w:t/>
        <w:bookmarkEnd w:id="2279"/>
      </w:r>
      <w:r>
        <w:t xml:space="preserve"> the code and press </w:t>
      </w:r>
      <w:r>
        <w:rPr>
          <w:rStyle w:val="Text5"/>
        </w:rPr>
        <w:t>4</w:t>
      </w:r>
      <w:r>
        <w:t xml:space="preserve"> to choose Unicode (UTF-16). Note </w:t>
      </w:r>
      <w:r>
        <w:rPr>
          <w:rStyle w:val="Text63"/>
        </w:rPr>
        <w:bookmarkStart w:id="2280" w:name="_idIndexMarker1622"/>
        <w:t/>
        <w:bookmarkEnd w:id="2280"/>
      </w:r>
      <w:r>
        <w:t xml:space="preserve">that UTF-16 requires 2 bytes for every </w:t>
      </w:r>
      <w:r>
        <w:rPr>
          <w:rStyle w:val="Text63"/>
        </w:rPr>
        <w:bookmarkStart w:id="2281" w:name="_idIndexMarker1623"/>
        <w:t/>
        <w:bookmarkEnd w:id="2281"/>
      </w:r>
      <w:r>
        <w:t xml:space="preserve">character, so 20 bytes in total, and it can encode and decode the </w:t>
      </w:r>
      <w:r>
        <w:rPr>
          <w:rStyle w:val="Text0"/>
        </w:rPr>
        <w:t xml:space="preserve">é</w:t>
        <w:br w:clear="none"/>
      </w:r>
      <w:r>
        <w:t xml:space="preserve"> and </w:t>
      </w:r>
      <w:r>
        <w:rPr>
          <w:rStyle w:val="Text0"/>
        </w:rPr>
        <w:t xml:space="preserve">£</w:t>
        <w:br w:clear="none"/>
      </w:r>
      <w:r>
        <w:t xml:space="preserve"> characters. This encoding is used internally by .NET to store </w:t>
      </w:r>
      <w:r>
        <w:rPr>
          <w:rStyle w:val="Text0"/>
        </w:rPr>
        <w:t xml:space="preserve">char</w:t>
        <w:br w:clear="none"/>
      </w:r>
      <w:r>
        <w:t xml:space="preserve"> and </w:t>
      </w:r>
      <w:r>
        <w:rPr>
          <w:rStyle w:val="Text0"/>
        </w:rPr>
        <w:t xml:space="preserve">string</w:t>
        <w:br w:clear="none"/>
      </w:r>
      <w:r>
        <w:t xml:space="preserve"> values.</w:t>
      </w:r>
    </w:p>
    <w:p>
      <w:bookmarkStart w:id="2282" w:name="Encoding_and_decoding_text_in_fi"/>
      <w:pPr>
        <w:pStyle w:val="Heading 2"/>
      </w:pPr>
      <w:r>
        <w:t>Encoding and decoding text in files</w:t>
      </w:r>
      <w:bookmarkEnd w:id="2282"/>
    </w:p>
    <w:p>
      <w:pPr>
        <w:pStyle w:val="Normal"/>
      </w:pPr>
      <w:r>
        <w:t xml:space="preserve">When using </w:t>
      </w:r>
      <w:r>
        <w:rPr>
          <w:rStyle w:val="Text63"/>
        </w:rPr>
        <w:bookmarkStart w:id="2283" w:name="_idIndexMarker1624"/>
        <w:t/>
        <w:bookmarkEnd w:id="2283"/>
      </w:r>
      <w:r>
        <w:t xml:space="preserve">stream helper classes, such as </w:t>
      </w:r>
      <w:r>
        <w:rPr>
          <w:rStyle w:val="Text0"/>
        </w:rPr>
        <w:t xml:space="preserve">StreamReader</w:t>
        <w:br w:clear="none"/>
      </w:r>
      <w:r>
        <w:t xml:space="preserve"> and </w:t>
      </w:r>
      <w:r>
        <w:rPr>
          <w:rStyle w:val="Text0"/>
        </w:rPr>
        <w:t xml:space="preserve">StreamWriter</w:t>
        <w:br w:clear="none"/>
      </w:r>
      <w:r>
        <w:t>, you can</w:t>
      </w:r>
      <w:r>
        <w:rPr>
          <w:rStyle w:val="Text63"/>
        </w:rPr>
        <w:bookmarkStart w:id="2284" w:name="_idIndexMarker1625"/>
        <w:t/>
        <w:bookmarkEnd w:id="2284"/>
      </w:r>
      <w:r>
        <w:t xml:space="preserve"> specify the encoding you want to use. As you write to the helper, the</w:t>
      </w:r>
      <w:r>
        <w:rPr>
          <w:rStyle w:val="Text63"/>
        </w:rPr>
        <w:bookmarkStart w:id="2285" w:name="_idIndexMarker1626"/>
        <w:t/>
        <w:bookmarkEnd w:id="2285"/>
      </w:r>
      <w:r>
        <w:t xml:space="preserve"> text will be automatically encoded, and as you read from</w:t>
      </w:r>
      <w:r>
        <w:rPr>
          <w:rStyle w:val="Text63"/>
        </w:rPr>
        <w:bookmarkStart w:id="2286" w:name="_idIndexMarker1627"/>
        <w:t/>
        <w:bookmarkEnd w:id="2286"/>
      </w:r>
      <w:r>
        <w:t xml:space="preserve"> the helper, the bytes will be automatically decoded.</w:t>
      </w:r>
    </w:p>
    <w:p>
      <w:pPr>
        <w:pStyle w:val="Normal"/>
      </w:pPr>
      <w:r>
        <w:t>To specify an encoding, pass the encoding as a second parameter to the helper type’s constructor, as shown in the following code:</w:t>
      </w:r>
    </w:p>
    <w:p>
      <w:pPr>
        <w:pStyle w:val="Para 04"/>
      </w:pPr>
      <w:r>
        <w:t xml:space="preserve">StreamReader reader = </w:t>
        <w:br w:clear="none"/>
      </w:r>
      <w:r>
        <w:rPr>
          <w:rStyle w:val="Text4"/>
        </w:rPr>
        <w:t xml:space="preserve">new</w:t>
        <w:br w:clear="none"/>
      </w:r>
      <w:r>
        <w:t xml:space="preserve">(stream, Encoding.UTF8); </w:t>
        <w:br w:clear="none"/>
        <w:t xml:space="preserve">StreamWriter writer = </w:t>
        <w:br w:clear="none"/>
      </w:r>
      <w:r>
        <w:rPr>
          <w:rStyle w:val="Text4"/>
        </w:rPr>
        <w:t xml:space="preserve">new</w:t>
        <w:br w:clear="none"/>
      </w:r>
      <w:r>
        <w:t xml:space="preserve">(stream, Encoding.UTF8);</w:t>
        <w:br w:clear="none"/>
      </w:r>
    </w:p>
    <w:p>
      <w:pPr>
        <w:pStyle w:val="Normal"/>
      </w:pPr>
      <w:r>
        <w:rPr>
          <w:rStyle w:val="Text1"/>
        </w:rPr>
        <w:t>Good Practice</w:t>
      </w:r>
      <w:r>
        <w:t>: Often, you won’t have the choice of which encoding to use because you will generate a file for use by another system. However, if you do, pick one that uses the least number of bytes but can store every character you need.</w:t>
      </w:r>
    </w:p>
    <w:p>
      <w:bookmarkStart w:id="2287" w:name="Serializing_object_graphs"/>
      <w:pPr>
        <w:pStyle w:val="Heading 1"/>
      </w:pPr>
      <w:r>
        <w:t>Serializing object graphs</w:t>
      </w:r>
      <w:bookmarkEnd w:id="2287"/>
    </w:p>
    <w:p>
      <w:pPr>
        <w:pStyle w:val="Normal"/>
      </w:pPr>
      <w:r>
        <w:t xml:space="preserve">An </w:t>
      </w:r>
      <w:r>
        <w:rPr>
          <w:rStyle w:val="Text1"/>
        </w:rPr>
        <w:t>object graph</w:t>
      </w:r>
      <w:r>
        <w:t xml:space="preserve"> is a</w:t>
      </w:r>
      <w:r>
        <w:rPr>
          <w:rStyle w:val="Text63"/>
        </w:rPr>
        <w:bookmarkStart w:id="2288" w:name="_idIndexMarker1628"/>
        <w:t/>
        <w:bookmarkEnd w:id="2288"/>
      </w:r>
      <w:r>
        <w:t xml:space="preserve"> structure of multiple objects that are related to each other, either through a direct reference or indirectly through a chain of references.</w:t>
      </w:r>
    </w:p>
    <w:p>
      <w:pPr>
        <w:pStyle w:val="Normal"/>
      </w:pPr>
      <w:r>
        <w:rPr>
          <w:rStyle w:val="Text1"/>
        </w:rPr>
        <w:t>Serialization</w:t>
      </w:r>
      <w:r>
        <w:t xml:space="preserve"> is the </w:t>
      </w:r>
      <w:r>
        <w:rPr>
          <w:rStyle w:val="Text63"/>
        </w:rPr>
        <w:bookmarkStart w:id="2289" w:name="_idIndexMarker1629"/>
        <w:t/>
        <w:bookmarkEnd w:id="2289"/>
      </w:r>
      <w:r>
        <w:t xml:space="preserve">process of converting a live object graph into a sequence of bytes using a specified format. </w:t>
      </w:r>
      <w:r>
        <w:rPr>
          <w:rStyle w:val="Text1"/>
        </w:rPr>
        <w:t>Deserialization</w:t>
      </w:r>
      <w:r>
        <w:t xml:space="preserve"> is the</w:t>
      </w:r>
      <w:r>
        <w:rPr>
          <w:rStyle w:val="Text63"/>
        </w:rPr>
        <w:bookmarkStart w:id="2290" w:name="_idIndexMarker1630"/>
        <w:t/>
        <w:bookmarkEnd w:id="2290"/>
      </w:r>
      <w:r>
        <w:t xml:space="preserve"> reverse process. </w:t>
      </w:r>
    </w:p>
    <w:p>
      <w:pPr>
        <w:pStyle w:val="Normal"/>
      </w:pPr>
      <w:r>
        <w:t>You would use serialization to save the current state of a live object so that you can recreate it in the future, for example, saving the current state of a game so that you can continue at the same place tomorrow. The stream produced from a serialized object is usually stored in a file or database.</w:t>
      </w:r>
    </w:p>
    <w:p>
      <w:pPr>
        <w:pStyle w:val="Normal"/>
      </w:pPr>
      <w:r>
        <w:t xml:space="preserve">There are dozens of formats you can choose for serialization, but the two most common text-based human-readable </w:t>
      </w:r>
      <w:r>
        <w:rPr>
          <w:rStyle w:val="Text63"/>
        </w:rPr>
        <w:bookmarkStart w:id="2291" w:name="_idIndexMarker1631"/>
        <w:t/>
        <w:bookmarkEnd w:id="2291"/>
      </w:r>
      <w:r>
        <w:t>formats</w:t>
      </w:r>
      <w:r>
        <w:rPr>
          <w:rStyle w:val="Text63"/>
        </w:rPr>
        <w:bookmarkStart w:id="2292" w:name="_idIndexMarker1632"/>
        <w:t/>
        <w:bookmarkEnd w:id="2292"/>
      </w:r>
      <w:r>
        <w:t xml:space="preserve"> are </w:t>
      </w:r>
      <w:r>
        <w:rPr>
          <w:rStyle w:val="Text1"/>
        </w:rPr>
        <w:t>eXtensible Markup Language</w:t>
      </w:r>
      <w:r>
        <w:t xml:space="preserve"> (</w:t>
      </w:r>
      <w:r>
        <w:rPr>
          <w:rStyle w:val="Text1"/>
        </w:rPr>
        <w:t>XML</w:t>
      </w:r>
      <w:r>
        <w:t xml:space="preserve">) and </w:t>
      </w:r>
      <w:r>
        <w:rPr>
          <w:rStyle w:val="Text1"/>
        </w:rPr>
        <w:t>JavaScript Object Notation</w:t>
      </w:r>
      <w:r>
        <w:t xml:space="preserve"> (</w:t>
      </w:r>
      <w:r>
        <w:rPr>
          <w:rStyle w:val="Text1"/>
        </w:rPr>
        <w:t>JSON</w:t>
      </w:r>
      <w:r>
        <w:t>). There are also more efficient binary formats like Protobuf used by gRPC.</w:t>
      </w:r>
    </w:p>
    <w:p>
      <w:pPr>
        <w:pStyle w:val="Normal"/>
      </w:pPr>
      <w:r>
        <w:rPr>
          <w:rStyle w:val="Text1"/>
        </w:rPr>
        <w:t>Good Practice</w:t>
      </w:r>
      <w:r>
        <w:t>: JSON is more compact and is best for web and mobile applications. XML is more verbose but is better supported in more legacy systems. Use JSON to minimize the size of serialized object graphs. JSON is also a good choice when sending object graphs to web applications and mobile applications because JSON is the native serialization format for JavaScript, and mobile apps often make calls over limited bandwidth, so the number of bytes is important.</w:t>
      </w:r>
    </w:p>
    <w:p>
      <w:pPr>
        <w:pStyle w:val="Normal"/>
      </w:pPr>
      <w:r>
        <w:t xml:space="preserve">.NET has multiple classes that will serialize to and from XML and JSON. We will start by looking at </w:t>
      </w:r>
      <w:r>
        <w:rPr>
          <w:rStyle w:val="Text0"/>
        </w:rPr>
        <w:t xml:space="preserve">XmlSerializer</w:t>
        <w:br w:clear="none"/>
      </w:r>
      <w:r>
        <w:t xml:space="preserve"> and </w:t>
      </w:r>
      <w:r>
        <w:rPr>
          <w:rStyle w:val="Text0"/>
        </w:rPr>
        <w:t xml:space="preserve">JsonSerializer</w:t>
        <w:br w:clear="none"/>
      </w:r>
      <w:r>
        <w:t>.</w:t>
      </w:r>
    </w:p>
    <w:p>
      <w:bookmarkStart w:id="2293" w:name="Serializing_as_XML"/>
      <w:pPr>
        <w:pStyle w:val="Heading 2"/>
      </w:pPr>
      <w:r>
        <w:t>Serializing as XML</w:t>
      </w:r>
      <w:bookmarkEnd w:id="2293"/>
    </w:p>
    <w:p>
      <w:pPr>
        <w:pStyle w:val="Normal"/>
      </w:pPr>
      <w:r>
        <w:t xml:space="preserve">Let’s start by looking at </w:t>
      </w:r>
      <w:r>
        <w:rPr>
          <w:rStyle w:val="Text63"/>
        </w:rPr>
        <w:bookmarkStart w:id="2294" w:name="_idIndexMarker1633"/>
        <w:t/>
        <w:bookmarkEnd w:id="2294"/>
      </w:r>
      <w:r>
        <w:t xml:space="preserve">XML, probably the world’s most used </w:t>
      </w:r>
      <w:r>
        <w:rPr>
          <w:rStyle w:val="Text63"/>
        </w:rPr>
        <w:bookmarkStart w:id="2295" w:name="_idIndexMarker1634"/>
        <w:t/>
        <w:bookmarkEnd w:id="2295"/>
      </w:r>
      <w:r>
        <w:t xml:space="preserve">serialization format (for now). To show a typical example, we will define a custom class to store information about a person and then create an object graph, using a list of </w:t>
      </w:r>
      <w:r>
        <w:rPr>
          <w:rStyle w:val="Text0"/>
        </w:rPr>
        <w:t xml:space="preserve">Person</w:t>
        <w:br w:clear="none"/>
      </w:r>
      <w:r>
        <w:t xml:space="preserve"> instances with nesting:</w:t>
      </w:r>
    </w:p>
    <w:p>
      <w:pPr>
        <w:numPr>
          <w:ilvl w:val="0"/>
          <w:numId w:val="451"/>
        </w:numPr>
        <w:pStyle w:val="Para 01"/>
      </w:pPr>
      <w:r>
        <w:t xml:space="preserve">Use your preferred code editor to add a new </w:t>
      </w:r>
      <w:r>
        <w:rPr>
          <w:rStyle w:val="Text1"/>
        </w:rPr>
        <w:t xml:space="preserve">Console App </w:t>
      </w:r>
      <w:r>
        <w:t xml:space="preserve">/ </w:t>
      </w:r>
      <w:r>
        <w:rPr>
          <w:rStyle w:val="Text0"/>
        </w:rPr>
        <w:t xml:space="preserve">console</w:t>
        <w:br w:clear="none"/>
      </w:r>
      <w:r>
        <w:t xml:space="preserve"> project named </w:t>
      </w:r>
      <w:r>
        <w:rPr>
          <w:rStyle w:val="Text0"/>
        </w:rPr>
        <w:t xml:space="preserve">WorkingWithSerialization</w:t>
        <w:br w:clear="none"/>
      </w:r>
      <w:r>
        <w:t xml:space="preserve"> to the </w:t>
      </w:r>
      <w:r>
        <w:rPr>
          <w:rStyle w:val="Text0"/>
        </w:rPr>
        <w:t xml:space="preserve">Chapter09</w:t>
        <w:br w:clear="none"/>
      </w:r>
      <w:r>
        <w:t xml:space="preserve"> solution.</w:t>
      </w:r>
    </w:p>
    <w:p>
      <w:pPr>
        <w:numPr>
          <w:ilvl w:val="0"/>
          <w:numId w:val="451"/>
        </w:numPr>
        <w:pStyle w:val="Para 01"/>
      </w:pPr>
      <w:r>
        <w:t xml:space="preserve">In the project file, add elements to statically and globally import the </w:t>
      </w:r>
      <w:r>
        <w:rPr>
          <w:rStyle w:val="Text0"/>
        </w:rPr>
        <w:t xml:space="preserve">System.Console</w:t>
        <w:br w:clear="none"/>
      </w:r>
      <w:r>
        <w:t xml:space="preserve">, </w:t>
      </w:r>
      <w:r>
        <w:rPr>
          <w:rStyle w:val="Text0"/>
        </w:rPr>
        <w:t xml:space="preserve">System.Environment</w:t>
        <w:br w:clear="none"/>
      </w:r>
      <w:r>
        <w:t xml:space="preserve">, and </w:t>
      </w:r>
      <w:r>
        <w:rPr>
          <w:rStyle w:val="Text0"/>
        </w:rPr>
        <w:t xml:space="preserve">System.IO.Path</w:t>
        <w:br w:clear="none"/>
      </w:r>
      <w:r>
        <w:t xml:space="preserve"> classes.</w:t>
      </w:r>
    </w:p>
    <w:p>
      <w:pPr>
        <w:numPr>
          <w:ilvl w:val="0"/>
          <w:numId w:val="451"/>
        </w:numPr>
        <w:pStyle w:val="Para 01"/>
      </w:pPr>
      <w:r>
        <w:t xml:space="preserve">Add a new class file named </w:t>
      </w:r>
      <w:r>
        <w:rPr>
          <w:rStyle w:val="Text0"/>
        </w:rPr>
        <w:t xml:space="preserve">Program.Helpers.cs</w:t>
        <w:br w:clear="none"/>
      </w:r>
      <w:r>
        <w:t>.</w:t>
      </w:r>
    </w:p>
    <w:p>
      <w:pPr>
        <w:numPr>
          <w:ilvl w:val="0"/>
          <w:numId w:val="451"/>
        </w:numPr>
        <w:pStyle w:val="Para 01"/>
      </w:pPr>
      <w:r>
        <w:t xml:space="preserve">In </w:t>
      </w:r>
      <w:r>
        <w:rPr>
          <w:rStyle w:val="Text0"/>
        </w:rPr>
        <w:t xml:space="preserve">Program.Helpers.cs</w:t>
        <w:br w:clear="none"/>
      </w:r>
      <w:r>
        <w:t xml:space="preserve">, add a partial </w:t>
      </w:r>
      <w:r>
        <w:rPr>
          <w:rStyle w:val="Text0"/>
        </w:rPr>
        <w:t xml:space="preserve">Program</w:t>
        <w:br w:clear="none"/>
      </w:r>
      <w:r>
        <w:t xml:space="preserve"> class with a </w:t>
      </w:r>
      <w:r>
        <w:rPr>
          <w:rStyle w:val="Text0"/>
        </w:rPr>
        <w:t xml:space="preserve">SectionTitle</w:t>
        <w:br w:clear="none"/>
      </w:r>
      <w:r>
        <w:t xml:space="preserve"> and an </w:t>
      </w:r>
      <w:r>
        <w:rPr>
          <w:rStyle w:val="Text0"/>
        </w:rPr>
        <w:t xml:space="preserve">OutputFileInfo</w:t>
        <w:br w:clear="none"/>
      </w:r>
      <w:r>
        <w:t xml:space="preserve"> method, as shown in the following code: </w:t>
      </w:r>
    </w:p>
    <w:p>
      <w:pPr>
        <w:pStyle w:val="Para 04"/>
      </w:pPr>
      <w:r>
        <w:rPr>
          <w:rStyle w:val="Text3"/>
        </w:rPr>
        <w:t xml:space="preserve">// null namespace to merge with auto-generated Program.</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SectionTitle</w:t>
        <w:br w:clear="none"/>
      </w:r>
      <w:r>
        <w:t xml:space="preserve">(</w:t>
        <w:br w:clear="none"/>
      </w:r>
      <w:r>
        <w:rPr>
          <w:rStyle w:val="Text12"/>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2"/>
        </w:rPr>
        <w:t xml:space="preserve">$"*** </w:t>
        <w:br w:clear="none"/>
      </w:r>
      <w:r>
        <w:rPr>
          <w:rStyle w:val="Text8"/>
        </w:rPr>
        <w:t xml:space="preserve">{title}</w:t>
        <w:br w:clear="none"/>
      </w:r>
      <w:r>
        <w:rPr>
          <w:rStyle w:val="Text2"/>
        </w:rPr>
        <w:t xml:space="preserve"> ***"</w:t>
        <w:br w:clear="none"/>
      </w:r>
      <w:r>
        <w:t xml:space="preserve">);</w:t>
        <w:br w:clear="none"/>
        <w:t xml:space="preserve">    ForegroundColor = previousColor;</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OutputFileInfo</w:t>
        <w:br w:clear="none"/>
      </w:r>
      <w:r>
        <w:t xml:space="preserve">(</w:t>
        <w:br w:clear="none"/>
      </w:r>
      <w:r>
        <w:rPr>
          <w:rStyle w:val="Text12"/>
        </w:rPr>
        <w:t xml:space="preserve">string</w:t>
        <w:br w:clear="none"/>
      </w:r>
      <w:r>
        <w:t xml:space="preserve"> path</w:t>
        <w:br w:clear="none"/>
        <w:t xml:space="preserve">)</w:t>
        <w:br w:clear="none"/>
        <w:t xml:space="preserve"/>
        <w:br w:clear="none"/>
        <w:t xml:space="preserve">  {</w:t>
        <w:br w:clear="none"/>
        <w:t xml:space="preserve">    WriteLine(</w:t>
        <w:br w:clear="none"/>
      </w:r>
      <w:r>
        <w:rPr>
          <w:rStyle w:val="Text2"/>
        </w:rPr>
        <w:t xml:space="preserve">"**** File Info ****"</w:t>
        <w:br w:clear="none"/>
      </w:r>
      <w:r>
        <w:t xml:space="preserve">);</w:t>
        <w:br w:clear="none"/>
        <w:t xml:space="preserve">    WriteLine(</w:t>
        <w:br w:clear="none"/>
      </w:r>
      <w:r>
        <w:rPr>
          <w:rStyle w:val="Text2"/>
        </w:rPr>
        <w:t xml:space="preserve">$"File: </w:t>
        <w:br w:clear="none"/>
      </w:r>
      <w:r>
        <w:rPr>
          <w:rStyle w:val="Text8"/>
        </w:rPr>
        <w:t xml:space="preserve">{GetFileName(path)}</w:t>
        <w:br w:clear="none"/>
      </w:r>
      <w:r>
        <w:rPr>
          <w:rStyle w:val="Text2"/>
        </w:rPr>
        <w:t xml:space="preserve">"</w:t>
        <w:br w:clear="none"/>
      </w:r>
      <w:r>
        <w:t xml:space="preserve">);</w:t>
        <w:br w:clear="none"/>
        <w:t xml:space="preserve">    WriteLine(</w:t>
        <w:br w:clear="none"/>
      </w:r>
      <w:r>
        <w:rPr>
          <w:rStyle w:val="Text2"/>
        </w:rPr>
        <w:t xml:space="preserve">$"Path: </w:t>
        <w:br w:clear="none"/>
      </w:r>
      <w:r>
        <w:rPr>
          <w:rStyle w:val="Text8"/>
        </w:rPr>
        <w:t xml:space="preserve">{GetDirectoryName(path)}</w:t>
        <w:br w:clear="none"/>
      </w:r>
      <w:r>
        <w:rPr>
          <w:rStyle w:val="Text2"/>
        </w:rPr>
        <w:t xml:space="preserve">"</w:t>
        <w:br w:clear="none"/>
      </w:r>
      <w:r>
        <w:t xml:space="preserve">);</w:t>
        <w:br w:clear="none"/>
        <w:t xml:space="preserve">    WriteLine(</w:t>
        <w:br w:clear="none"/>
      </w:r>
      <w:r>
        <w:rPr>
          <w:rStyle w:val="Text2"/>
        </w:rPr>
        <w:t xml:space="preserve">$"Size: </w:t>
        <w:br w:clear="none"/>
      </w:r>
      <w:r>
        <w:rPr>
          <w:rStyle w:val="Text8"/>
        </w:rPr>
        <w:t xml:space="preserve">{</w:t>
        <w:br w:clear="none"/>
      </w:r>
      <w:r>
        <w:rPr>
          <w:rStyle w:val="Text4"/>
        </w:rPr>
        <w:t xml:space="preserve">new</w:t>
        <w:br w:clear="none"/>
      </w:r>
      <w:r>
        <w:rPr>
          <w:rStyle w:val="Text8"/>
        </w:rPr>
        <w:t xml:space="preserve"> FileInfo(path).Length:N0}</w:t>
        <w:br w:clear="none"/>
      </w:r>
      <w:r>
        <w:rPr>
          <w:rStyle w:val="Text2"/>
        </w:rPr>
        <w:t xml:space="preserve"> bytes."</w:t>
        <w:br w:clear="none"/>
      </w:r>
      <w:r>
        <w:t xml:space="preserve">);</w:t>
        <w:br w:clear="none"/>
        <w:t xml:space="preserve">    WriteLine(</w:t>
        <w:br w:clear="none"/>
      </w:r>
      <w:r>
        <w:rPr>
          <w:rStyle w:val="Text2"/>
        </w:rPr>
        <w:t xml:space="preserve">"/------------------"</w:t>
        <w:br w:clear="none"/>
      </w:r>
      <w:r>
        <w:t xml:space="preserve">);</w:t>
        <w:br w:clear="none"/>
        <w:t xml:space="preserve">    WriteLine(File.ReadAllText(path));</w:t>
        <w:br w:clear="none"/>
        <w:t xml:space="preserve">    WriteLine(</w:t>
        <w:br w:clear="none"/>
      </w:r>
      <w:r>
        <w:rPr>
          <w:rStyle w:val="Text2"/>
        </w:rPr>
        <w:t xml:space="preserve">"------------------/"</w:t>
        <w:br w:clear="none"/>
      </w:r>
      <w:r>
        <w:t xml:space="preserve">);</w:t>
        <w:br w:clear="none"/>
        <w:t xml:space="preserve">  }</w:t>
        <w:br w:clear="none"/>
        <w:t xml:space="preserve">}</w:t>
        <w:br w:clear="none"/>
      </w:r>
    </w:p>
    <w:p>
      <w:pPr>
        <w:numPr>
          <w:ilvl w:val="0"/>
          <w:numId w:val="451"/>
        </w:numPr>
        <w:pStyle w:val="Para 01"/>
      </w:pPr>
      <w:r>
        <w:t>Add a new</w:t>
      </w:r>
      <w:r>
        <w:rPr>
          <w:rStyle w:val="Text63"/>
        </w:rPr>
        <w:bookmarkStart w:id="2296" w:name="_idIndexMarker1635"/>
        <w:t/>
        <w:bookmarkEnd w:id="2296"/>
      </w:r>
      <w:r>
        <w:t xml:space="preserve"> class file named </w:t>
      </w:r>
      <w:r>
        <w:rPr>
          <w:rStyle w:val="Text0"/>
        </w:rPr>
        <w:t xml:space="preserve">Person.cs</w:t>
        <w:br w:clear="none"/>
      </w:r>
      <w:r>
        <w:t xml:space="preserve"> to</w:t>
      </w:r>
      <w:r>
        <w:rPr>
          <w:rStyle w:val="Text63"/>
        </w:rPr>
        <w:bookmarkStart w:id="2297" w:name="_idIndexMarker1636"/>
        <w:t/>
        <w:bookmarkEnd w:id="2297"/>
      </w:r>
      <w:r>
        <w:t xml:space="preserve"> define a </w:t>
      </w:r>
      <w:r>
        <w:rPr>
          <w:rStyle w:val="Text0"/>
        </w:rPr>
        <w:t xml:space="preserve">Person</w:t>
        <w:br w:clear="none"/>
      </w:r>
      <w:r>
        <w:t xml:space="preserve"> class with a </w:t>
      </w:r>
      <w:r>
        <w:rPr>
          <w:rStyle w:val="Text0"/>
        </w:rPr>
        <w:t xml:space="preserve">Salary</w:t>
        <w:br w:clear="none"/>
      </w:r>
      <w:r>
        <w:t xml:space="preserve"> property that is </w:t>
      </w:r>
      <w:r>
        <w:rPr>
          <w:rStyle w:val="Text0"/>
        </w:rPr>
        <w:t xml:space="preserve">protected</w:t>
        <w:br w:clear="none"/>
      </w:r>
      <w:r>
        <w:t xml:space="preserve">, meaning it is only accessible to itself and derived classes. To populate the salary, the class has a constructor with a single parameter to set the initial salary, as shown in the following code: </w:t>
      </w:r>
    </w:p>
    <w:p>
      <w:pPr>
        <w:pStyle w:val="Para 04"/>
      </w:pP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Person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9"/>
        </w:rPr>
        <w:t xml:space="preserve">Person</w:t>
        <w:br w:clear="none"/>
      </w:r>
      <w:r>
        <w:t xml:space="preserve">(</w:t>
        <w:br w:clear="none"/>
      </w:r>
      <w:r>
        <w:rPr>
          <w:rStyle w:val="Text12"/>
        </w:rPr>
        <w:t xml:space="preserve">decimal</w:t>
        <w:br w:clear="none"/>
      </w:r>
      <w:r>
        <w:t xml:space="preserve"> initialSalary</w:t>
        <w:br w:clear="none"/>
        <w:t xml:space="preserve">)</w:t>
        <w:br w:clear="none"/>
        <w:t xml:space="preserve"/>
        <w:br w:clear="none"/>
        <w:t xml:space="preserve">  {</w:t>
        <w:br w:clear="none"/>
        <w:t xml:space="preserve">    Salary = initialSalary;</w:t>
        <w:br w:clear="none"/>
        <w:t xml:space="preserve">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FirstName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LastName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DateTime DateOfBirth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HashSet&lt;Person&gt;? Children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protected</w:t>
        <w:br w:clear="none"/>
      </w:r>
      <w:r>
        <w:t xml:space="preserve"> </w:t>
        <w:br w:clear="none"/>
      </w:r>
      <w:r>
        <w:rPr>
          <w:rStyle w:val="Text12"/>
        </w:rPr>
        <w:t xml:space="preserve">decimal</w:t>
        <w:br w:clear="none"/>
      </w:r>
      <w:r>
        <w:t xml:space="preserve"> Salary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451"/>
        </w:numPr>
        <w:pStyle w:val="Para 01"/>
      </w:pPr>
      <w:r>
        <w:t xml:space="preserve">In </w:t>
      </w:r>
      <w:r>
        <w:rPr>
          <w:rStyle w:val="Text0"/>
        </w:rPr>
        <w:t xml:space="preserve">Program.cs</w:t>
        <w:br w:clear="none"/>
      </w:r>
      <w:r>
        <w:t xml:space="preserve">, delete the existing statements, and then import namespaces to work with XML serialization and the </w:t>
      </w:r>
      <w:r>
        <w:rPr>
          <w:rStyle w:val="Text0"/>
        </w:rPr>
        <w:t xml:space="preserve">Person</w:t>
        <w:br w:clear="none"/>
      </w:r>
      <w:r>
        <w:t xml:space="preserve"> class, as shown in the following code: </w:t>
      </w:r>
    </w:p>
    <w:p>
      <w:pPr>
        <w:pStyle w:val="Para 04"/>
      </w:pPr>
      <w:r>
        <w:rPr>
          <w:rStyle w:val="Text4"/>
        </w:rPr>
        <w:t xml:space="preserve">using</w:t>
        <w:br w:clear="none"/>
      </w:r>
      <w:r>
        <w:t xml:space="preserve"> System.Xml.Serialization; </w:t>
        <w:br w:clear="none"/>
      </w:r>
      <w:r>
        <w:rPr>
          <w:rStyle w:val="Text3"/>
        </w:rPr>
        <w:t xml:space="preserve">// To use XmlSerializer.</w:t>
        <w:br w:clear="none"/>
      </w:r>
      <w:r>
        <w:t xml:space="preserve"/>
        <w:br w:clear="none"/>
      </w:r>
      <w:r>
        <w:rPr>
          <w:rStyle w:val="Text4"/>
        </w:rPr>
        <w:t xml:space="preserve">using</w:t>
        <w:br w:clear="none"/>
      </w:r>
      <w:r>
        <w:t xml:space="preserve"> Packt.Shared; </w:t>
        <w:br w:clear="none"/>
      </w:r>
      <w:r>
        <w:rPr>
          <w:rStyle w:val="Text3"/>
        </w:rPr>
        <w:t xml:space="preserve">// To use Person.</w:t>
        <w:br w:clear="none"/>
      </w:r>
      <w:r>
        <w:t xml:space="preserve"/>
        <w:br w:clear="none"/>
      </w:r>
    </w:p>
    <w:p>
      <w:pPr>
        <w:numPr>
          <w:ilvl w:val="0"/>
          <w:numId w:val="451"/>
        </w:numPr>
        <w:pStyle w:val="Para 01"/>
      </w:pPr>
      <w:r>
        <w:t xml:space="preserve">In </w:t>
      </w:r>
      <w:r>
        <w:rPr>
          <w:rStyle w:val="Text0"/>
        </w:rPr>
        <w:t xml:space="preserve">Program.cs</w:t>
        <w:br w:clear="none"/>
      </w:r>
      <w:r>
        <w:t xml:space="preserve">, add </w:t>
      </w:r>
      <w:r>
        <w:rPr>
          <w:rStyle w:val="Text63"/>
        </w:rPr>
        <w:bookmarkStart w:id="2298" w:name="_idIndexMarker1637"/>
        <w:t/>
        <w:bookmarkEnd w:id="2298"/>
      </w:r>
      <w:r>
        <w:t xml:space="preserve">statements to create an object graph </w:t>
      </w:r>
      <w:r>
        <w:rPr>
          <w:rStyle w:val="Text63"/>
        </w:rPr>
        <w:bookmarkStart w:id="2299" w:name="_idIndexMarker1638"/>
        <w:t/>
        <w:bookmarkEnd w:id="2299"/>
      </w:r>
      <w:r>
        <w:t xml:space="preserve">of </w:t>
      </w:r>
      <w:r>
        <w:rPr>
          <w:rStyle w:val="Text0"/>
        </w:rPr>
        <w:t xml:space="preserve">Person</w:t>
        <w:br w:clear="none"/>
      </w:r>
      <w:r>
        <w:t xml:space="preserve"> instances, as shown in the following code: </w:t>
      </w:r>
    </w:p>
    <w:p>
      <w:pPr>
        <w:pStyle w:val="Para 04"/>
      </w:pPr>
      <w:r>
        <w:t xml:space="preserve">List&lt;Person&gt; people = </w:t>
        <w:br w:clear="none"/>
      </w:r>
      <w:r>
        <w:rPr>
          <w:rStyle w:val="Text4"/>
        </w:rPr>
        <w:t xml:space="preserve">new</w:t>
        <w:br w:clear="none"/>
      </w:r>
      <w:r>
        <w:t xml:space="preserve">()</w:t>
        <w:br w:clear="none"/>
        <w:t xml:space="preserve">{</w:t>
        <w:br w:clear="none"/>
        <w:t xml:space="preserve">  </w:t>
        <w:br w:clear="none"/>
      </w:r>
      <w:r>
        <w:rPr>
          <w:rStyle w:val="Text4"/>
        </w:rPr>
        <w:t xml:space="preserve">new</w:t>
        <w:br w:clear="none"/>
      </w:r>
      <w:r>
        <w:t xml:space="preserve">(initialSalary: </w:t>
        <w:br w:clear="none"/>
      </w:r>
      <w:r>
        <w:rPr>
          <w:rStyle w:val="Text16"/>
        </w:rPr>
        <w:t xml:space="preserve">30</w:t>
        <w:br w:clear="none"/>
      </w:r>
      <w:r>
        <w:t xml:space="preserve">_000M) </w:t>
        <w:br w:clear="none"/>
        <w:t xml:space="preserve">  {</w:t>
        <w:br w:clear="none"/>
        <w:t xml:space="preserve">    FirstName = </w:t>
        <w:br w:clear="none"/>
      </w:r>
      <w:r>
        <w:rPr>
          <w:rStyle w:val="Text2"/>
        </w:rPr>
        <w:t xml:space="preserve">"Alice"</w:t>
        <w:br w:clear="none"/>
      </w:r>
      <w:r>
        <w:t xml:space="preserve">,</w:t>
        <w:br w:clear="none"/>
        <w:t xml:space="preserve">    LastName = </w:t>
        <w:br w:clear="none"/>
      </w:r>
      <w:r>
        <w:rPr>
          <w:rStyle w:val="Text2"/>
        </w:rPr>
        <w:t xml:space="preserve">"Smith"</w:t>
        <w:br w:clear="none"/>
      </w:r>
      <w:r>
        <w:t xml:space="preserve">,</w:t>
        <w:br w:clear="none"/>
        <w:t xml:space="preserve">    DateOfBirth = </w:t>
        <w:br w:clear="none"/>
      </w:r>
      <w:r>
        <w:rPr>
          <w:rStyle w:val="Text4"/>
        </w:rPr>
        <w:t xml:space="preserve">new</w:t>
        <w:br w:clear="none"/>
      </w:r>
      <w:r>
        <w:t xml:space="preserve">(year: </w:t>
        <w:br w:clear="none"/>
      </w:r>
      <w:r>
        <w:rPr>
          <w:rStyle w:val="Text16"/>
        </w:rPr>
        <w:t xml:space="preserve">1974</w:t>
        <w:br w:clear="none"/>
      </w:r>
      <w:r>
        <w:t xml:space="preserve">, month: </w:t>
        <w:br w:clear="none"/>
      </w:r>
      <w:r>
        <w:rPr>
          <w:rStyle w:val="Text16"/>
        </w:rPr>
        <w:t xml:space="preserve">3</w:t>
        <w:br w:clear="none"/>
      </w:r>
      <w:r>
        <w:t xml:space="preserve">, day: </w:t>
        <w:br w:clear="none"/>
      </w:r>
      <w:r>
        <w:rPr>
          <w:rStyle w:val="Text16"/>
        </w:rPr>
        <w:t xml:space="preserve">14</w:t>
        <w:br w:clear="none"/>
      </w:r>
      <w:r>
        <w:t xml:space="preserve">)</w:t>
        <w:br w:clear="none"/>
        <w:t xml:space="preserve">  },</w:t>
        <w:br w:clear="none"/>
        <w:t xml:space="preserve">  </w:t>
        <w:br w:clear="none"/>
      </w:r>
      <w:r>
        <w:rPr>
          <w:rStyle w:val="Text4"/>
        </w:rPr>
        <w:t xml:space="preserve">new</w:t>
        <w:br w:clear="none"/>
      </w:r>
      <w:r>
        <w:t xml:space="preserve">(initialSalary: </w:t>
        <w:br w:clear="none"/>
      </w:r>
      <w:r>
        <w:rPr>
          <w:rStyle w:val="Text16"/>
        </w:rPr>
        <w:t xml:space="preserve">40</w:t>
        <w:br w:clear="none"/>
      </w:r>
      <w:r>
        <w:t xml:space="preserve">_000M) </w:t>
        <w:br w:clear="none"/>
        <w:t xml:space="preserve">  {</w:t>
        <w:br w:clear="none"/>
        <w:t xml:space="preserve">    FirstName = </w:t>
        <w:br w:clear="none"/>
      </w:r>
      <w:r>
        <w:rPr>
          <w:rStyle w:val="Text2"/>
        </w:rPr>
        <w:t xml:space="preserve">"Bob"</w:t>
        <w:br w:clear="none"/>
      </w:r>
      <w:r>
        <w:t xml:space="preserve">,</w:t>
        <w:br w:clear="none"/>
        <w:t xml:space="preserve">    LastName = </w:t>
        <w:br w:clear="none"/>
      </w:r>
      <w:r>
        <w:rPr>
          <w:rStyle w:val="Text2"/>
        </w:rPr>
        <w:t xml:space="preserve">"Jones"</w:t>
        <w:br w:clear="none"/>
      </w:r>
      <w:r>
        <w:t xml:space="preserve">,</w:t>
        <w:br w:clear="none"/>
        <w:t xml:space="preserve">    DateOfBirth = </w:t>
        <w:br w:clear="none"/>
      </w:r>
      <w:r>
        <w:rPr>
          <w:rStyle w:val="Text4"/>
        </w:rPr>
        <w:t xml:space="preserve">new</w:t>
        <w:br w:clear="none"/>
      </w:r>
      <w:r>
        <w:t xml:space="preserve">(year: </w:t>
        <w:br w:clear="none"/>
      </w:r>
      <w:r>
        <w:rPr>
          <w:rStyle w:val="Text16"/>
        </w:rPr>
        <w:t xml:space="preserve">1969</w:t>
        <w:br w:clear="none"/>
      </w:r>
      <w:r>
        <w:t xml:space="preserve">, month: </w:t>
        <w:br w:clear="none"/>
      </w:r>
      <w:r>
        <w:rPr>
          <w:rStyle w:val="Text16"/>
        </w:rPr>
        <w:t xml:space="preserve">11</w:t>
        <w:br w:clear="none"/>
      </w:r>
      <w:r>
        <w:t xml:space="preserve">, day: </w:t>
        <w:br w:clear="none"/>
      </w:r>
      <w:r>
        <w:rPr>
          <w:rStyle w:val="Text16"/>
        </w:rPr>
        <w:t xml:space="preserve">23</w:t>
        <w:br w:clear="none"/>
      </w:r>
      <w:r>
        <w:t xml:space="preserve">)</w:t>
        <w:br w:clear="none"/>
        <w:t xml:space="preserve">  },</w:t>
        <w:br w:clear="none"/>
        <w:t xml:space="preserve">  </w:t>
        <w:br w:clear="none"/>
      </w:r>
      <w:r>
        <w:rPr>
          <w:rStyle w:val="Text4"/>
        </w:rPr>
        <w:t xml:space="preserve">new</w:t>
        <w:br w:clear="none"/>
      </w:r>
      <w:r>
        <w:t xml:space="preserve">(initialSalary: </w:t>
        <w:br w:clear="none"/>
      </w:r>
      <w:r>
        <w:rPr>
          <w:rStyle w:val="Text16"/>
        </w:rPr>
        <w:t xml:space="preserve">20</w:t>
        <w:br w:clear="none"/>
      </w:r>
      <w:r>
        <w:t xml:space="preserve">_000M)</w:t>
        <w:br w:clear="none"/>
        <w:t xml:space="preserve">  {</w:t>
        <w:br w:clear="none"/>
        <w:t xml:space="preserve">    FirstName = </w:t>
        <w:br w:clear="none"/>
      </w:r>
      <w:r>
        <w:rPr>
          <w:rStyle w:val="Text2"/>
        </w:rPr>
        <w:t xml:space="preserve">"Charlie"</w:t>
        <w:br w:clear="none"/>
      </w:r>
      <w:r>
        <w:t xml:space="preserve">,</w:t>
        <w:br w:clear="none"/>
        <w:t xml:space="preserve">    LastName = </w:t>
        <w:br w:clear="none"/>
      </w:r>
      <w:r>
        <w:rPr>
          <w:rStyle w:val="Text2"/>
        </w:rPr>
        <w:t xml:space="preserve">"Cox"</w:t>
        <w:br w:clear="none"/>
      </w:r>
      <w:r>
        <w:t xml:space="preserve">,</w:t>
        <w:br w:clear="none"/>
        <w:t xml:space="preserve">    DateOfBirth = </w:t>
        <w:br w:clear="none"/>
      </w:r>
      <w:r>
        <w:rPr>
          <w:rStyle w:val="Text4"/>
        </w:rPr>
        <w:t xml:space="preserve">new</w:t>
        <w:br w:clear="none"/>
      </w:r>
      <w:r>
        <w:t xml:space="preserve">(year: </w:t>
        <w:br w:clear="none"/>
      </w:r>
      <w:r>
        <w:rPr>
          <w:rStyle w:val="Text16"/>
        </w:rPr>
        <w:t xml:space="preserve">1984</w:t>
        <w:br w:clear="none"/>
      </w:r>
      <w:r>
        <w:t xml:space="preserve">, month: </w:t>
        <w:br w:clear="none"/>
      </w:r>
      <w:r>
        <w:rPr>
          <w:rStyle w:val="Text16"/>
        </w:rPr>
        <w:t xml:space="preserve">5</w:t>
        <w:br w:clear="none"/>
      </w:r>
      <w:r>
        <w:t xml:space="preserve">, day: </w:t>
        <w:br w:clear="none"/>
      </w:r>
      <w:r>
        <w:rPr>
          <w:rStyle w:val="Text16"/>
        </w:rPr>
        <w:t xml:space="preserve">4</w:t>
        <w:br w:clear="none"/>
      </w:r>
      <w:r>
        <w:t xml:space="preserve">),</w:t>
        <w:br w:clear="none"/>
        <w:t xml:space="preserve">    Children = </w:t>
        <w:br w:clear="none"/>
      </w:r>
      <w:r>
        <w:rPr>
          <w:rStyle w:val="Text4"/>
        </w:rPr>
        <w:t xml:space="preserve">new</w:t>
        <w:br w:clear="none"/>
      </w:r>
      <w:r>
        <w:t xml:space="preserve">()</w:t>
        <w:br w:clear="none"/>
        <w:t xml:space="preserve">    {</w:t>
        <w:br w:clear="none"/>
        <w:t xml:space="preserve">      </w:t>
        <w:br w:clear="none"/>
      </w:r>
      <w:r>
        <w:rPr>
          <w:rStyle w:val="Text4"/>
        </w:rPr>
        <w:t xml:space="preserve">new</w:t>
        <w:br w:clear="none"/>
      </w:r>
      <w:r>
        <w:t xml:space="preserve">(initialSalary: </w:t>
        <w:br w:clear="none"/>
      </w:r>
      <w:r>
        <w:rPr>
          <w:rStyle w:val="Text16"/>
        </w:rPr>
        <w:t xml:space="preserve">0</w:t>
        <w:br w:clear="none"/>
      </w:r>
      <w:r>
        <w:t xml:space="preserve">M)</w:t>
        <w:br w:clear="none"/>
        <w:t xml:space="preserve">      {</w:t>
        <w:br w:clear="none"/>
        <w:t xml:space="preserve">        FirstName = </w:t>
        <w:br w:clear="none"/>
      </w:r>
      <w:r>
        <w:rPr>
          <w:rStyle w:val="Text2"/>
        </w:rPr>
        <w:t xml:space="preserve">"Sally"</w:t>
        <w:br w:clear="none"/>
      </w:r>
      <w:r>
        <w:t xml:space="preserve">,</w:t>
        <w:br w:clear="none"/>
        <w:t xml:space="preserve">        LastName = </w:t>
        <w:br w:clear="none"/>
      </w:r>
      <w:r>
        <w:rPr>
          <w:rStyle w:val="Text2"/>
        </w:rPr>
        <w:t xml:space="preserve">"Cox"</w:t>
        <w:br w:clear="none"/>
      </w:r>
      <w:r>
        <w:t xml:space="preserve">,</w:t>
        <w:br w:clear="none"/>
        <w:t xml:space="preserve">        DateOfBirth = </w:t>
        <w:br w:clear="none"/>
      </w:r>
      <w:r>
        <w:rPr>
          <w:rStyle w:val="Text4"/>
        </w:rPr>
        <w:t xml:space="preserve">new</w:t>
        <w:br w:clear="none"/>
      </w:r>
      <w:r>
        <w:t xml:space="preserve">(year: </w:t>
        <w:br w:clear="none"/>
      </w:r>
      <w:r>
        <w:rPr>
          <w:rStyle w:val="Text16"/>
        </w:rPr>
        <w:t xml:space="preserve">2012</w:t>
        <w:br w:clear="none"/>
      </w:r>
      <w:r>
        <w:t xml:space="preserve">, month: </w:t>
        <w:br w:clear="none"/>
      </w:r>
      <w:r>
        <w:rPr>
          <w:rStyle w:val="Text16"/>
        </w:rPr>
        <w:t xml:space="preserve">7</w:t>
        <w:br w:clear="none"/>
      </w:r>
      <w:r>
        <w:t xml:space="preserve">, day: </w:t>
        <w:br w:clear="none"/>
      </w:r>
      <w:r>
        <w:rPr>
          <w:rStyle w:val="Text16"/>
        </w:rPr>
        <w:t xml:space="preserve">12</w:t>
        <w:br w:clear="none"/>
      </w:r>
      <w:r>
        <w:t xml:space="preserve">)</w:t>
        <w:br w:clear="none"/>
        <w:t xml:space="preserve">      }</w:t>
        <w:br w:clear="none"/>
        <w:t xml:space="preserve">    }</w:t>
        <w:br w:clear="none"/>
        <w:t xml:space="preserve">  }</w:t>
        <w:br w:clear="none"/>
        <w:t xml:space="preserve">};</w:t>
        <w:br w:clear="none"/>
        <w:t xml:space="preserve">SectionTitle(</w:t>
        <w:br w:clear="none"/>
      </w:r>
      <w:r>
        <w:rPr>
          <w:rStyle w:val="Text2"/>
        </w:rPr>
        <w:t xml:space="preserve">"Serializing as XML"</w:t>
        <w:br w:clear="none"/>
      </w:r>
      <w:r>
        <w:t xml:space="preserve">);</w:t>
        <w:br w:clear="none"/>
      </w:r>
      <w:r>
        <w:rPr>
          <w:rStyle w:val="Text3"/>
        </w:rPr>
        <w:t xml:space="preserve">// Create serializer to format a "List of Person" as XML.</w:t>
        <w:br w:clear="none"/>
      </w:r>
      <w:r>
        <w:t xml:space="preserve"/>
        <w:br w:clear="none"/>
        <w:t xml:space="preserve">XmlSerializer xs = </w:t>
        <w:br w:clear="none"/>
      </w:r>
      <w:r>
        <w:rPr>
          <w:rStyle w:val="Text4"/>
        </w:rPr>
        <w:t xml:space="preserve">new</w:t>
        <w:br w:clear="none"/>
      </w:r>
      <w:r>
        <w:t xml:space="preserve">(type: people.GetType());</w:t>
        <w:br w:clear="none"/>
      </w:r>
      <w:r>
        <w:rPr>
          <w:rStyle w:val="Text3"/>
        </w:rPr>
        <w:t xml:space="preserve">// Create a file to write to.</w:t>
        <w:br w:clear="none"/>
      </w:r>
      <w:r>
        <w:t xml:space="preserve"/>
        <w:br w:clear="none"/>
      </w:r>
      <w:r>
        <w:rPr>
          <w:rStyle w:val="Text12"/>
        </w:rPr>
        <w:t xml:space="preserve">string</w:t>
        <w:br w:clear="none"/>
      </w:r>
      <w:r>
        <w:t xml:space="preserve"> path = Combine(CurrentDirectory, </w:t>
        <w:br w:clear="none"/>
      </w:r>
      <w:r>
        <w:rPr>
          <w:rStyle w:val="Text2"/>
        </w:rPr>
        <w:t xml:space="preserve">"people.xml"</w:t>
        <w:br w:clear="none"/>
      </w:r>
      <w:r>
        <w:t xml:space="preserve">);</w:t>
        <w:br w:clear="none"/>
      </w:r>
      <w:r>
        <w:rPr>
          <w:rStyle w:val="Text4"/>
        </w:rPr>
        <w:t xml:space="preserve">using</w:t>
        <w:br w:clear="none"/>
      </w:r>
      <w:r>
        <w:t xml:space="preserve"> (FileStream stream = File.Create(path))</w:t>
        <w:br w:clear="none"/>
        <w:t xml:space="preserve">{</w:t>
        <w:br w:clear="none"/>
        <w:t xml:space="preserve">  </w:t>
        <w:br w:clear="none"/>
      </w:r>
      <w:r>
        <w:rPr>
          <w:rStyle w:val="Text3"/>
        </w:rPr>
        <w:t xml:space="preserve">// Serialize the object graph to the stream.</w:t>
        <w:br w:clear="none"/>
      </w:r>
      <w:r>
        <w:t xml:space="preserve"/>
        <w:br w:clear="none"/>
        <w:t xml:space="preserve">  xs.Serialize(stream, people);</w:t>
        <w:br w:clear="none"/>
        <w:t xml:space="preserve">} </w:t>
        <w:br w:clear="none"/>
      </w:r>
      <w:r>
        <w:rPr>
          <w:rStyle w:val="Text3"/>
        </w:rPr>
        <w:t xml:space="preserve">// Closes the stream.</w:t>
        <w:br w:clear="none"/>
      </w:r>
      <w:r>
        <w:t xml:space="preserve"/>
        <w:br w:clear="none"/>
        <w:t xml:space="preserve">OutputFileInfo(path);</w:t>
        <w:br w:clear="none"/>
      </w:r>
    </w:p>
    <w:p>
      <w:pPr>
        <w:numPr>
          <w:ilvl w:val="0"/>
          <w:numId w:val="451"/>
        </w:numPr>
        <w:pStyle w:val="Para 01"/>
      </w:pPr>
      <w:r>
        <w:t xml:space="preserve">Run the code, view the result, and note that an exception is thrown, as shown in the following output: </w:t>
      </w:r>
    </w:p>
    <w:p>
      <w:pPr>
        <w:pStyle w:val="Para 05"/>
      </w:pPr>
      <w:r>
        <w:t xml:space="preserve">Unhandled Exception: System.InvalidOperationException: Packt.Shared.Person cannot be serialized because it does not have a parameterless constructor.</w:t>
        <w:br w:clear="none"/>
      </w:r>
    </w:p>
    <w:p>
      <w:pPr>
        <w:numPr>
          <w:ilvl w:val="0"/>
          <w:numId w:val="451"/>
        </w:numPr>
        <w:pStyle w:val="Para 01"/>
      </w:pPr>
      <w:r>
        <w:t xml:space="preserve">In </w:t>
      </w:r>
      <w:r>
        <w:rPr>
          <w:rStyle w:val="Text0"/>
        </w:rPr>
        <w:t xml:space="preserve">Person.cs</w:t>
        <w:br w:clear="none"/>
      </w:r>
      <w:r>
        <w:t xml:space="preserve">, add a statement to define a </w:t>
      </w:r>
      <w:r>
        <w:rPr>
          <w:rStyle w:val="Text0"/>
        </w:rPr>
        <w:t xml:space="preserve">parameterless constructor</w:t>
        <w:br w:clear="none"/>
      </w:r>
      <w:r>
        <w:t xml:space="preserve">, as shown in the following code: </w:t>
      </w:r>
    </w:p>
    <w:p>
      <w:pPr>
        <w:pStyle w:val="Para 12"/>
      </w:pPr>
      <w:r>
        <w:t xml:space="preserve">// A parameterless constructor is required for XML serialization.</w:t>
        <w:br w:clear="none"/>
      </w:r>
      <w:r>
        <w:rPr>
          <w:rStyle w:val="Text7"/>
        </w:rPr>
        <w:t xml:space="preserve"/>
        <w:br w:clear="none"/>
      </w:r>
      <w:r>
        <w:rPr>
          <w:rStyle w:val="Text18"/>
        </w:rPr>
        <w:t xml:space="preserve">public</w:t>
        <w:br w:clear="none"/>
      </w:r>
      <w:r>
        <w:rPr>
          <w:rStyle w:val="Text7"/>
        </w:rPr>
        <w:t xml:space="preserve"> </w:t>
        <w:br w:clear="none"/>
      </w:r>
      <w:r>
        <w:rPr>
          <w:rStyle w:val="Text20"/>
        </w:rPr>
        <w:t xml:space="preserve">Person</w:t>
        <w:br w:clear="none"/>
      </w:r>
      <w:r>
        <w:rPr>
          <w:rStyle w:val="Text7"/>
        </w:rPr>
        <w:t xml:space="preserve">()</w:t>
        <w:br w:clear="none"/>
        <w:t xml:space="preserve"> { }</w:t>
        <w:br w:clear="none"/>
      </w:r>
    </w:p>
    <w:p>
      <w:pPr>
        <w:pStyle w:val="Normal"/>
      </w:pPr>
      <w:r>
        <w:t xml:space="preserve">The constructor does not need to do anything, but it must exist so that the </w:t>
      </w:r>
      <w:r>
        <w:rPr>
          <w:rStyle w:val="Text0"/>
        </w:rPr>
        <w:t xml:space="preserve">XmlSerializer</w:t>
        <w:br w:clear="none"/>
      </w:r>
      <w:r>
        <w:t xml:space="preserve"> can call it to instantiate new </w:t>
      </w:r>
      <w:r>
        <w:rPr>
          <w:rStyle w:val="Text0"/>
        </w:rPr>
        <w:t xml:space="preserve">Person</w:t>
        <w:br w:clear="none"/>
      </w:r>
      <w:r>
        <w:t xml:space="preserve"> instances during the deserialization process.</w:t>
      </w:r>
    </w:p>
    <w:p>
      <w:pPr>
        <w:numPr>
          <w:ilvl w:val="0"/>
          <w:numId w:val="452"/>
        </w:numPr>
        <w:pStyle w:val="Para 01"/>
      </w:pPr>
      <w:r>
        <w:t>Run the</w:t>
      </w:r>
      <w:r>
        <w:rPr>
          <w:rStyle w:val="Text63"/>
        </w:rPr>
        <w:bookmarkStart w:id="2300" w:name="_idIndexMarker1639"/>
        <w:t/>
        <w:bookmarkEnd w:id="2300"/>
      </w:r>
      <w:r>
        <w:t xml:space="preserve"> code and view the result, and note </w:t>
      </w:r>
      <w:r>
        <w:rPr>
          <w:rStyle w:val="Text63"/>
        </w:rPr>
        <w:bookmarkStart w:id="2301" w:name="_idIndexMarker1640"/>
        <w:t/>
        <w:bookmarkEnd w:id="2301"/>
      </w:r>
      <w:r>
        <w:t xml:space="preserve">that the object graph is serialized as XML elements, like </w:t>
      </w:r>
      <w:r>
        <w:rPr>
          <w:rStyle w:val="Text0"/>
        </w:rPr>
        <w:t xml:space="preserve">&lt;FirstName&gt;Bob&lt;/FirstName&gt;</w:t>
        <w:br w:clear="none"/>
      </w:r>
      <w:r>
        <w:t xml:space="preserve">, and that the </w:t>
      </w:r>
      <w:r>
        <w:rPr>
          <w:rStyle w:val="Text0"/>
        </w:rPr>
        <w:t xml:space="preserve">Salary</w:t>
        <w:br w:clear="none"/>
      </w:r>
      <w:r>
        <w:t xml:space="preserve"> property is not included because it is not a </w:t>
      </w:r>
      <w:r>
        <w:rPr>
          <w:rStyle w:val="Text0"/>
        </w:rPr>
        <w:t xml:space="preserve">public</w:t>
        <w:br w:clear="none"/>
      </w:r>
      <w:r>
        <w:t xml:space="preserve"> property, as shown in the following output: </w:t>
      </w:r>
    </w:p>
    <w:p>
      <w:pPr>
        <w:pStyle w:val="Para 05"/>
      </w:pPr>
      <w:r>
        <w:t xml:space="preserve">**** File Info ****</w:t>
        <w:br w:clear="none"/>
        <w:t xml:space="preserve">File: people.xml</w:t>
        <w:br w:clear="none"/>
        <w:t xml:space="preserve">Path: C:\cs12dotnet8\Chapter09\WorkingWithSerialization\bin\Debug\net8.0</w:t>
        <w:br w:clear="none"/>
        <w:t xml:space="preserve">Size: 793 bytes.</w:t>
        <w:br w:clear="none"/>
        <w:t xml:space="preserve">/------------------</w:t>
        <w:br w:clear="none"/>
        <w:t xml:space="preserve">&lt;?xml version="1.0" encoding="utf-8"?&gt;</w:t>
        <w:br w:clear="none"/>
        <w:t xml:space="preserve">&lt;ArrayOfPerson xmlns:xsi="http://www.w3.org/2001/XMLSchema-instance" xmlns:xsd="http://www.w3.org/2001/XMLSchema"&gt;</w:t>
        <w:br w:clear="none"/>
        <w:t xml:space="preserve">  &lt;Person&gt;</w:t>
        <w:br w:clear="none"/>
        <w:t xml:space="preserve">    &lt;FirstName&gt;Alice&lt;/FirstName&gt;</w:t>
        <w:br w:clear="none"/>
        <w:t xml:space="preserve">    &lt;LastName&gt;Smith&lt;/LastName&gt;</w:t>
        <w:br w:clear="none"/>
        <w:t xml:space="preserve">    &lt;DateOfBirth&gt;1974-03-14T00:00:00&lt;/DateOfBirth&gt;</w:t>
        <w:br w:clear="none"/>
        <w:t xml:space="preserve">  &lt;/Person&gt;</w:t>
        <w:br w:clear="none"/>
        <w:t xml:space="preserve">  &lt;Person&gt;</w:t>
        <w:br w:clear="none"/>
        <w:t xml:space="preserve">    &lt;FirstName&gt;Bob&lt;/FirstName&gt;</w:t>
        <w:br w:clear="none"/>
        <w:t xml:space="preserve">    &lt;LastName&gt;Jones&lt;/LastName&gt;</w:t>
        <w:br w:clear="none"/>
        <w:t xml:space="preserve">    &lt;DateOfBirth&gt;1969-11-23T00:00:00&lt;/DateOfBirth&gt;</w:t>
        <w:br w:clear="none"/>
        <w:t xml:space="preserve">  &lt;/Person&gt;</w:t>
        <w:br w:clear="none"/>
        <w:t xml:space="preserve">  &lt;Person&gt;</w:t>
        <w:br w:clear="none"/>
        <w:t xml:space="preserve">    &lt;FirstName&gt;Charlie&lt;/FirstName&gt;</w:t>
        <w:br w:clear="none"/>
        <w:t xml:space="preserve">    &lt;LastName&gt;Cox&lt;/LastName&gt;</w:t>
        <w:br w:clear="none"/>
        <w:t xml:space="preserve">    &lt;DateOfBirth&gt;1984-05-04T00:00:00&lt;/DateOfBirth&gt;</w:t>
        <w:br w:clear="none"/>
        <w:t xml:space="preserve">    &lt;Children&gt;</w:t>
        <w:br w:clear="none"/>
        <w:t xml:space="preserve">      &lt;Person&gt;</w:t>
        <w:br w:clear="none"/>
        <w:t xml:space="preserve">        &lt;FirstName&gt;Sally&lt;/FirstName&gt;</w:t>
        <w:br w:clear="none"/>
        <w:t xml:space="preserve">        &lt;LastName&gt;Cox&lt;/LastName&gt;</w:t>
        <w:br w:clear="none"/>
        <w:t xml:space="preserve">        &lt;DateOfBirth&gt;2012-07-12T00:00:00&lt;/DateOfBirth&gt;</w:t>
        <w:br w:clear="none"/>
        <w:t xml:space="preserve">      &lt;/Person&gt;</w:t>
        <w:br w:clear="none"/>
        <w:t xml:space="preserve">    &lt;/Children&gt;</w:t>
        <w:br w:clear="none"/>
        <w:t xml:space="preserve">  &lt;/Person&gt;</w:t>
        <w:br w:clear="none"/>
        <w:t xml:space="preserve">&lt;/ArrayOfPerson&gt;</w:t>
        <w:br w:clear="none"/>
        <w:t xml:space="preserve">------------------/</w:t>
        <w:br w:clear="none"/>
      </w:r>
    </w:p>
    <w:p>
      <w:bookmarkStart w:id="2302" w:name="Generating_compact_XML"/>
      <w:pPr>
        <w:pStyle w:val="Heading 2"/>
      </w:pPr>
      <w:r>
        <w:t>Generating compact XML</w:t>
      </w:r>
      <w:bookmarkEnd w:id="2302"/>
    </w:p>
    <w:p>
      <w:pPr>
        <w:pStyle w:val="Normal"/>
      </w:pPr>
      <w:r>
        <w:t xml:space="preserve">We could make the XML more </w:t>
      </w:r>
      <w:r>
        <w:rPr>
          <w:rStyle w:val="Text63"/>
        </w:rPr>
        <w:bookmarkStart w:id="2303" w:name="_idIndexMarker1641"/>
        <w:t/>
        <w:bookmarkEnd w:id="2303"/>
      </w:r>
      <w:r>
        <w:t>compact using attributes instead of elements for some fields:</w:t>
      </w:r>
    </w:p>
    <w:p>
      <w:pPr>
        <w:numPr>
          <w:ilvl w:val="0"/>
          <w:numId w:val="453"/>
        </w:numPr>
        <w:pStyle w:val="Para 01"/>
      </w:pPr>
      <w:r>
        <w:t xml:space="preserve">At the top of </w:t>
      </w:r>
      <w:r>
        <w:rPr>
          <w:rStyle w:val="Text0"/>
        </w:rPr>
        <w:t xml:space="preserve">Person.cs</w:t>
        <w:br w:clear="none"/>
      </w:r>
      <w:r>
        <w:t xml:space="preserve">, import the </w:t>
      </w:r>
      <w:r>
        <w:rPr>
          <w:rStyle w:val="Text0"/>
        </w:rPr>
        <w:t xml:space="preserve">System.Xml.Serialization</w:t>
        <w:br w:clear="none"/>
      </w:r>
      <w:r>
        <w:t xml:space="preserve"> namespace so that you can decorate some properties with the </w:t>
      </w:r>
      <w:r>
        <w:rPr>
          <w:rStyle w:val="Text0"/>
        </w:rPr>
        <w:t xml:space="preserve">[XmlAttribute]</w:t>
        <w:br w:clear="none"/>
      </w:r>
      <w:r>
        <w:t xml:space="preserve"> attribute, as shown in the following code: </w:t>
      </w:r>
    </w:p>
    <w:p>
      <w:pPr>
        <w:pStyle w:val="Para 04"/>
      </w:pPr>
      <w:r>
        <w:rPr>
          <w:rStyle w:val="Text4"/>
        </w:rPr>
        <w:t xml:space="preserve">using</w:t>
        <w:br w:clear="none"/>
      </w:r>
      <w:r>
        <w:t xml:space="preserve"> System.Xml.Serialization; </w:t>
        <w:br w:clear="none"/>
      </w:r>
      <w:r>
        <w:rPr>
          <w:rStyle w:val="Text3"/>
        </w:rPr>
        <w:t xml:space="preserve">// To use [XmlAttribute].</w:t>
        <w:br w:clear="none"/>
      </w:r>
      <w:r>
        <w:t xml:space="preserve"/>
        <w:br w:clear="none"/>
      </w:r>
    </w:p>
    <w:p>
      <w:pPr>
        <w:numPr>
          <w:ilvl w:val="0"/>
          <w:numId w:val="453"/>
        </w:numPr>
        <w:pStyle w:val="Para 01"/>
      </w:pPr>
      <w:r>
        <w:t xml:space="preserve">In </w:t>
      </w:r>
      <w:r>
        <w:rPr>
          <w:rStyle w:val="Text0"/>
        </w:rPr>
        <w:t xml:space="preserve">Person.cs</w:t>
        <w:br w:clear="none"/>
      </w:r>
      <w:r>
        <w:t xml:space="preserve">, decorate the first name, last name, and date of birth properties with the </w:t>
      </w:r>
      <w:r>
        <w:rPr>
          <w:rStyle w:val="Text0"/>
        </w:rPr>
        <w:t xml:space="preserve">[XmlAttribute]</w:t>
        <w:br w:clear="none"/>
      </w:r>
      <w:r>
        <w:t xml:space="preserve"> attribute, and set a short name for each property, as highlighted in the following code: </w:t>
      </w:r>
    </w:p>
    <w:p>
      <w:pPr>
        <w:pStyle w:val="Para 04"/>
      </w:pPr>
      <w:r>
        <w:rPr>
          <w:rStyle w:val="Text13"/>
        </w:rPr>
        <w:t xml:space="preserve">[</w:t>
        <w:br w:clear="none"/>
      </w:r>
      <w:r>
        <w:rPr>
          <w:rStyle w:val="Text36"/>
        </w:rPr>
        <w:t xml:space="preserve">XmlAttribute(</w:t>
        <w:br w:clear="none"/>
      </w:r>
      <w:r>
        <w:rPr>
          <w:rStyle w:val="Text25"/>
        </w:rPr>
        <w:t xml:space="preserve">"fname"</w:t>
        <w:br w:clear="none"/>
      </w:r>
      <w:r>
        <w:rPr>
          <w:rStyle w:val="Text36"/>
        </w:rPr>
        <w:t xml:space="preserve">)</w:t>
        <w:br w:clear="none"/>
      </w:r>
      <w:r>
        <w:rPr>
          <w:rStyle w:val="Text13"/>
        </w:rPr>
        <w:t xml:space="preserve">]</w:t>
        <w:br w:clear="none"/>
      </w:r>
      <w:r>
        <w:t xml:space="preserve"/>
        <w:br w:clear="none"/>
      </w:r>
      <w:r>
        <w:rPr>
          <w:rStyle w:val="Text4"/>
        </w:rPr>
        <w:t xml:space="preserve">public</w:t>
        <w:br w:clear="none"/>
      </w:r>
      <w:r>
        <w:t xml:space="preserve"> </w:t>
        <w:br w:clear="none"/>
      </w:r>
      <w:r>
        <w:rPr>
          <w:rStyle w:val="Text12"/>
        </w:rPr>
        <w:t xml:space="preserve">string</w:t>
        <w:br w:clear="none"/>
      </w:r>
      <w:r>
        <w:t xml:space="preserve">? FirstName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3"/>
        </w:rPr>
        <w:t xml:space="preserve">[</w:t>
        <w:br w:clear="none"/>
      </w:r>
      <w:r>
        <w:rPr>
          <w:rStyle w:val="Text36"/>
        </w:rPr>
        <w:t xml:space="preserve">XmlAttribute(</w:t>
        <w:br w:clear="none"/>
      </w:r>
      <w:r>
        <w:rPr>
          <w:rStyle w:val="Text25"/>
        </w:rPr>
        <w:t xml:space="preserve">"lname"</w:t>
        <w:br w:clear="none"/>
      </w:r>
      <w:r>
        <w:rPr>
          <w:rStyle w:val="Text36"/>
        </w:rPr>
        <w:t xml:space="preserve">)</w:t>
        <w:br w:clear="none"/>
      </w:r>
      <w:r>
        <w:rPr>
          <w:rStyle w:val="Text13"/>
        </w:rPr>
        <w:t xml:space="preserve">]</w:t>
        <w:br w:clear="none"/>
      </w:r>
      <w:r>
        <w:t xml:space="preserve"/>
        <w:br w:clear="none"/>
      </w:r>
      <w:r>
        <w:rPr>
          <w:rStyle w:val="Text4"/>
        </w:rPr>
        <w:t xml:space="preserve">public</w:t>
        <w:br w:clear="none"/>
      </w:r>
      <w:r>
        <w:t xml:space="preserve"> </w:t>
        <w:br w:clear="none"/>
      </w:r>
      <w:r>
        <w:rPr>
          <w:rStyle w:val="Text12"/>
        </w:rPr>
        <w:t xml:space="preserve">string</w:t>
        <w:br w:clear="none"/>
      </w:r>
      <w:r>
        <w:t xml:space="preserve">? LastName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3"/>
        </w:rPr>
        <w:t xml:space="preserve">[</w:t>
        <w:br w:clear="none"/>
      </w:r>
      <w:r>
        <w:rPr>
          <w:rStyle w:val="Text36"/>
        </w:rPr>
        <w:t xml:space="preserve">XmlAttribute(</w:t>
        <w:br w:clear="none"/>
      </w:r>
      <w:r>
        <w:rPr>
          <w:rStyle w:val="Text25"/>
        </w:rPr>
        <w:t xml:space="preserve">"dob"</w:t>
        <w:br w:clear="none"/>
      </w:r>
      <w:r>
        <w:rPr>
          <w:rStyle w:val="Text36"/>
        </w:rPr>
        <w:t xml:space="preserve">)</w:t>
        <w:br w:clear="none"/>
      </w:r>
      <w:r>
        <w:rPr>
          <w:rStyle w:val="Text13"/>
        </w:rPr>
        <w:t xml:space="preserve">]</w:t>
        <w:br w:clear="none"/>
      </w:r>
      <w:r>
        <w:t xml:space="preserve"/>
        <w:br w:clear="none"/>
      </w:r>
      <w:r>
        <w:rPr>
          <w:rStyle w:val="Text4"/>
        </w:rPr>
        <w:t xml:space="preserve">public</w:t>
        <w:br w:clear="none"/>
      </w:r>
      <w:r>
        <w:t xml:space="preserve"> DateTime DateOfBirth { </w:t>
        <w:br w:clear="none"/>
      </w:r>
      <w:r>
        <w:rPr>
          <w:rStyle w:val="Text4"/>
        </w:rPr>
        <w:t xml:space="preserve">get</w:t>
        <w:br w:clear="none"/>
      </w:r>
      <w:r>
        <w:t xml:space="preserve">; </w:t>
        <w:br w:clear="none"/>
      </w:r>
      <w:r>
        <w:rPr>
          <w:rStyle w:val="Text4"/>
        </w:rPr>
        <w:t xml:space="preserve">set</w:t>
        <w:br w:clear="none"/>
      </w:r>
      <w:r>
        <w:t xml:space="preserve">; }</w:t>
        <w:br w:clear="none"/>
      </w:r>
    </w:p>
    <w:p>
      <w:pPr>
        <w:numPr>
          <w:ilvl w:val="0"/>
          <w:numId w:val="453"/>
        </w:numPr>
        <w:pStyle w:val="Para 01"/>
      </w:pPr>
      <w:r>
        <w:t xml:space="preserve">Run the </w:t>
      </w:r>
      <w:r>
        <w:rPr>
          <w:rStyle w:val="Text63"/>
        </w:rPr>
        <w:bookmarkStart w:id="2304" w:name="_idIndexMarker1642"/>
        <w:t/>
        <w:bookmarkEnd w:id="2304"/>
      </w:r>
      <w:r>
        <w:t xml:space="preserve">code, and note that the size of the file has reduced from 793 to 488 bytes, a space-saving of more than a third. This reduction was achieved by outputting property values as XML attributes, as shown in the following output: </w:t>
      </w:r>
    </w:p>
    <w:p>
      <w:pPr>
        <w:pStyle w:val="Para 05"/>
      </w:pPr>
      <w:r>
        <w:t xml:space="preserve">**** File Info ****</w:t>
        <w:br w:clear="none"/>
        <w:t xml:space="preserve">File: people.xml</w:t>
        <w:br w:clear="none"/>
        <w:t xml:space="preserve">Path: C:\cs12dotnet8\Chapter09\WorkingWithSerialization\bin\Debug\net8.0</w:t>
        <w:br w:clear="none"/>
        <w:t xml:space="preserve">Size: 488 bytes.</w:t>
        <w:br w:clear="none"/>
        <w:t xml:space="preserve">/------------------</w:t>
        <w:br w:clear="none"/>
        <w:t xml:space="preserve">&lt;?xml version="1.0" encoding="utf-8"?&gt;</w:t>
        <w:br w:clear="none"/>
        <w:t xml:space="preserve">&lt;ArrayOfPerson xmlns:xsi="http://www.w3.org/2001/XMLSchema-instance" xmlns:xsd="http://www.w3.org/2001/XMLSchema"&gt;</w:t>
        <w:br w:clear="none"/>
        <w:t xml:space="preserve">  &lt;Person fname="Alice" lname="Smith" dob="1974-03-14T00:00:00" /&gt;</w:t>
        <w:br w:clear="none"/>
        <w:t xml:space="preserve">  &lt;Person fname="Bob" lname="Jones" dob="1969-11-23T00:00:00" /&gt;</w:t>
        <w:br w:clear="none"/>
        <w:t xml:space="preserve">  &lt;Person fname="Charlie" lname="Cox" dob="1984-05-04T00:00:00"&gt;</w:t>
        <w:br w:clear="none"/>
        <w:t xml:space="preserve">    &lt;Children&gt;</w:t>
        <w:br w:clear="none"/>
        <w:t xml:space="preserve">      &lt;Person fname="Sally" lname="Cox" dob="2012-07-12T00:00:00" /&gt;</w:t>
        <w:br w:clear="none"/>
        <w:t xml:space="preserve">    &lt;/Children&gt;</w:t>
        <w:br w:clear="none"/>
        <w:t xml:space="preserve">  &lt;/Person&gt;</w:t>
        <w:br w:clear="none"/>
        <w:t xml:space="preserve">&lt;/ArrayOfPerson&gt;</w:t>
        <w:br w:clear="none"/>
        <w:t xml:space="preserve">------------------/</w:t>
        <w:br w:clear="none"/>
      </w:r>
    </w:p>
    <w:p>
      <w:bookmarkStart w:id="2305" w:name="Deserializing_XML_files"/>
      <w:pPr>
        <w:pStyle w:val="Heading 2"/>
      </w:pPr>
      <w:r>
        <w:t>Deserializing XML files</w:t>
      </w:r>
      <w:bookmarkEnd w:id="2305"/>
    </w:p>
    <w:p>
      <w:pPr>
        <w:pStyle w:val="Normal"/>
      </w:pPr>
      <w:r>
        <w:t xml:space="preserve">Now, let’s try </w:t>
      </w:r>
      <w:r>
        <w:rPr>
          <w:rStyle w:val="Text63"/>
        </w:rPr>
        <w:bookmarkStart w:id="2306" w:name="_idIndexMarker1643"/>
        <w:t/>
        <w:bookmarkEnd w:id="2306"/>
      </w:r>
      <w:r>
        <w:t>deserializing the XML file back into live objects in memory:</w:t>
      </w:r>
    </w:p>
    <w:p>
      <w:pPr>
        <w:numPr>
          <w:ilvl w:val="0"/>
          <w:numId w:val="454"/>
        </w:numPr>
        <w:pStyle w:val="Para 01"/>
      </w:pPr>
      <w:r>
        <w:t xml:space="preserve">In </w:t>
      </w:r>
      <w:r>
        <w:rPr>
          <w:rStyle w:val="Text0"/>
        </w:rPr>
        <w:t xml:space="preserve">Program.cs</w:t>
        <w:br w:clear="none"/>
      </w:r>
      <w:r>
        <w:t xml:space="preserve">, add statements to open the XML file, and then deserialize it, as shown in the following code: </w:t>
      </w:r>
    </w:p>
    <w:p>
      <w:pPr>
        <w:pStyle w:val="Para 04"/>
      </w:pPr>
      <w:r>
        <w:t xml:space="preserve">SectionTitle(</w:t>
        <w:br w:clear="none"/>
      </w:r>
      <w:r>
        <w:rPr>
          <w:rStyle w:val="Text2"/>
        </w:rPr>
        <w:t xml:space="preserve">"Deserializing XML files"</w:t>
        <w:br w:clear="none"/>
      </w:r>
      <w:r>
        <w:t xml:space="preserve">);</w:t>
        <w:br w:clear="none"/>
      </w:r>
      <w:r>
        <w:rPr>
          <w:rStyle w:val="Text4"/>
        </w:rPr>
        <w:t xml:space="preserve">using</w:t>
        <w:br w:clear="none"/>
      </w:r>
      <w:r>
        <w:t xml:space="preserve"> (FileStream xmlLoad = File.Open(path, FileMode.Open))</w:t>
        <w:br w:clear="none"/>
        <w:t xml:space="preserve">{</w:t>
        <w:br w:clear="none"/>
        <w:t xml:space="preserve">  </w:t>
        <w:br w:clear="none"/>
      </w:r>
      <w:r>
        <w:rPr>
          <w:rStyle w:val="Text3"/>
        </w:rPr>
        <w:t xml:space="preserve">// Deserialize and cast the object graph into a "List of Person".</w:t>
        <w:br w:clear="none"/>
      </w:r>
      <w:r>
        <w:t xml:space="preserve"/>
        <w:br w:clear="none"/>
        <w:t xml:space="preserve">  List&lt;Person&gt;? loadedPeople =</w:t>
        <w:br w:clear="none"/>
        <w:t xml:space="preserve">    xs.Deserialize(xmlLoad) </w:t>
        <w:br w:clear="none"/>
      </w:r>
      <w:r>
        <w:rPr>
          <w:rStyle w:val="Text4"/>
        </w:rPr>
        <w:t xml:space="preserve">as</w:t>
        <w:br w:clear="none"/>
      </w:r>
      <w:r>
        <w:t xml:space="preserve"> List&lt;Person&gt;;</w:t>
        <w:br w:clear="none"/>
        <w:t xml:space="preserve">  </w:t>
        <w:br w:clear="none"/>
      </w:r>
      <w:r>
        <w:rPr>
          <w:rStyle w:val="Text4"/>
        </w:rPr>
        <w:t xml:space="preserve">if</w:t>
        <w:br w:clear="none"/>
      </w:r>
      <w:r>
        <w:t xml:space="preserve"> (loadedPeople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4"/>
        </w:rPr>
        <w:t xml:space="preserve">foreach</w:t>
        <w:br w:clear="none"/>
      </w:r>
      <w:r>
        <w:t xml:space="preserve"> (Person p </w:t>
        <w:br w:clear="none"/>
      </w:r>
      <w:r>
        <w:rPr>
          <w:rStyle w:val="Text4"/>
        </w:rPr>
        <w:t xml:space="preserve">in</w:t>
        <w:br w:clear="none"/>
      </w:r>
      <w:r>
        <w:t xml:space="preserve"> loadedPeople)</w:t>
        <w:br w:clear="none"/>
        <w:t xml:space="preserve">    {</w:t>
        <w:br w:clear="none"/>
        <w:t xml:space="preserve">      WriteLine(</w:t>
        <w:br w:clear="none"/>
      </w:r>
      <w:r>
        <w:rPr>
          <w:rStyle w:val="Text2"/>
        </w:rPr>
        <w:t xml:space="preserve">"{0} has {1} children."</w:t>
        <w:br w:clear="none"/>
      </w:r>
      <w:r>
        <w:t xml:space="preserve">, </w:t>
        <w:br w:clear="none"/>
        <w:t xml:space="preserve">        p.LastName, p.Children?.Count ?? </w:t>
        <w:br w:clear="none"/>
      </w:r>
      <w:r>
        <w:rPr>
          <w:rStyle w:val="Text16"/>
        </w:rPr>
        <w:t xml:space="preserve">0</w:t>
        <w:br w:clear="none"/>
      </w:r>
      <w:r>
        <w:t xml:space="preserve">);</w:t>
        <w:br w:clear="none"/>
        <w:t xml:space="preserve">    }</w:t>
        <w:br w:clear="none"/>
        <w:t xml:space="preserve">  }</w:t>
        <w:br w:clear="none"/>
        <w:t xml:space="preserve">}</w:t>
        <w:br w:clear="none"/>
      </w:r>
    </w:p>
    <w:p>
      <w:pPr>
        <w:numPr>
          <w:ilvl w:val="0"/>
          <w:numId w:val="454"/>
        </w:numPr>
        <w:pStyle w:val="Para 01"/>
      </w:pPr>
      <w:r>
        <w:t xml:space="preserve">Run the </w:t>
      </w:r>
      <w:r>
        <w:rPr>
          <w:rStyle w:val="Text63"/>
        </w:rPr>
        <w:bookmarkStart w:id="2307" w:name="_idIndexMarker1644"/>
        <w:t/>
        <w:bookmarkEnd w:id="2307"/>
      </w:r>
      <w:r>
        <w:t xml:space="preserve">code, and note that the people are loaded successfully from the XML file and then enumerated, as shown in the following output: </w:t>
      </w:r>
    </w:p>
    <w:p>
      <w:pPr>
        <w:pStyle w:val="Para 05"/>
      </w:pPr>
      <w:r>
        <w:t xml:space="preserve">Smith has 0 children.</w:t>
        <w:br w:clear="none"/>
        <w:t xml:space="preserve">Jones has 0 children.</w:t>
        <w:br w:clear="none"/>
        <w:t xml:space="preserve">Cox has 1 children.</w:t>
        <w:br w:clear="none"/>
      </w:r>
    </w:p>
    <w:p>
      <w:pPr>
        <w:pStyle w:val="Normal"/>
      </w:pPr>
      <w:r>
        <w:rPr>
          <w:rStyle w:val="Text1"/>
        </w:rPr>
        <w:t>More Information</w:t>
      </w:r>
      <w:r>
        <w:t xml:space="preserve">: There are many other attributes defined in the </w:t>
      </w:r>
      <w:r>
        <w:rPr>
          <w:rStyle w:val="Text0"/>
        </w:rPr>
        <w:t xml:space="preserve">System.Xml.Serialization</w:t>
        <w:br w:clear="none"/>
      </w:r>
      <w:r>
        <w:t xml:space="preserve"> namespace that can be used to control the XML generated. A good place to start is the official documentation for the </w:t>
      </w:r>
      <w:r>
        <w:rPr>
          <w:rStyle w:val="Text0"/>
        </w:rPr>
        <w:t xml:space="preserve">XmlAttributeAttribute</w:t>
        <w:br w:clear="none"/>
      </w:r>
      <w:r>
        <w:t xml:space="preserve"> class found here: </w:t>
      </w:r>
      <w:hyperlink r:id="rId345">
        <w:r>
          <w:rPr>
            <w:rStyle w:val="Text6"/>
          </w:rPr>
          <w:t>https://learn.microsoft.com/en-us/dotnet/api/system.xml.serialization.xmlattributeattribute</w:t>
        </w:r>
      </w:hyperlink>
      <w:r>
        <w:t xml:space="preserve">. Do not get this class confused with the </w:t>
      </w:r>
      <w:r>
        <w:rPr>
          <w:rStyle w:val="Text0"/>
        </w:rPr>
        <w:t xml:space="preserve">XmlAttribute</w:t>
        <w:br w:clear="none"/>
      </w:r>
      <w:r>
        <w:t xml:space="preserve"> class in the </w:t>
      </w:r>
      <w:r>
        <w:rPr>
          <w:rStyle w:val="Text0"/>
        </w:rPr>
        <w:t xml:space="preserve">System.Xml</w:t>
        <w:br w:clear="none"/>
      </w:r>
      <w:r>
        <w:t xml:space="preserve"> namespace. That is used to represent an XML attribute when reading and writing XML, using </w:t>
      </w:r>
      <w:r>
        <w:rPr>
          <w:rStyle w:val="Text0"/>
        </w:rPr>
        <w:t xml:space="preserve">XmlReader</w:t>
        <w:br w:clear="none"/>
      </w:r>
      <w:r>
        <w:t xml:space="preserve"> and </w:t>
      </w:r>
      <w:r>
        <w:rPr>
          <w:rStyle w:val="Text0"/>
        </w:rPr>
        <w:t xml:space="preserve">XmlWriter</w:t>
        <w:br w:clear="none"/>
      </w:r>
      <w:r>
        <w:t>.</w:t>
      </w:r>
    </w:p>
    <w:p>
      <w:pPr>
        <w:pStyle w:val="Normal"/>
      </w:pPr>
      <w:r>
        <w:t xml:space="preserve">If you don’t use any annotations, </w:t>
      </w:r>
      <w:r>
        <w:rPr>
          <w:rStyle w:val="Text0"/>
        </w:rPr>
        <w:t xml:space="preserve">XmlSerializer</w:t>
        <w:br w:clear="none"/>
      </w:r>
      <w:r>
        <w:t xml:space="preserve"> performs a case-insensitive match using the property name when deserializing.</w:t>
      </w:r>
    </w:p>
    <w:p>
      <w:pPr>
        <w:pStyle w:val="Normal"/>
      </w:pPr>
      <w:r>
        <w:rPr>
          <w:rStyle w:val="Text1"/>
        </w:rPr>
        <w:t>Good Practice</w:t>
      </w:r>
      <w:r>
        <w:t xml:space="preserve">: When using </w:t>
      </w:r>
      <w:r>
        <w:rPr>
          <w:rStyle w:val="Text0"/>
        </w:rPr>
        <w:t xml:space="preserve">XmlSerializer</w:t>
        <w:br w:clear="none"/>
      </w:r>
      <w:r>
        <w:t>, remember that only the public fields and properties are included, and the type must have a parameterless constructor. You can customize the output with attributes.</w:t>
      </w:r>
    </w:p>
    <w:p>
      <w:bookmarkStart w:id="2308" w:name="Serializing_with_JSON"/>
      <w:pPr>
        <w:pStyle w:val="Heading 2"/>
      </w:pPr>
      <w:r>
        <w:t>Serializing with JSON</w:t>
      </w:r>
      <w:bookmarkEnd w:id="2308"/>
    </w:p>
    <w:p>
      <w:pPr>
        <w:pStyle w:val="Normal"/>
      </w:pPr>
      <w:r>
        <w:t xml:space="preserve">One of the most popular .NET libraries to work with the JSON serialization format is </w:t>
      </w:r>
      <w:r>
        <w:rPr>
          <w:rStyle w:val="Text1"/>
        </w:rPr>
        <w:t>Newtonsoft.Json</w:t>
      </w:r>
      <w:r>
        <w:t xml:space="preserve">, known </w:t>
      </w:r>
      <w:r>
        <w:rPr>
          <w:rStyle w:val="Text63"/>
        </w:rPr>
        <w:bookmarkStart w:id="2309" w:name="_idIndexMarker1645"/>
        <w:t/>
        <w:bookmarkEnd w:id="2309"/>
      </w:r>
      <w:r>
        <w:t xml:space="preserve">as </w:t>
      </w:r>
      <w:r>
        <w:rPr>
          <w:rStyle w:val="Text1"/>
        </w:rPr>
        <w:t>Json.NET</w:t>
      </w:r>
      <w:r>
        <w:t>. It is</w:t>
      </w:r>
      <w:r>
        <w:rPr>
          <w:rStyle w:val="Text63"/>
        </w:rPr>
        <w:bookmarkStart w:id="2310" w:name="_idIndexMarker1646"/>
        <w:t/>
        <w:bookmarkEnd w:id="2310"/>
      </w:r>
      <w:r>
        <w:t xml:space="preserve"> mature and powerful. </w:t>
      </w:r>
    </w:p>
    <w:p>
      <w:pPr>
        <w:pStyle w:val="Normal"/>
      </w:pPr>
      <w:r>
        <w:t>Newtonsoft.Json is so popular</w:t>
      </w:r>
      <w:r>
        <w:rPr>
          <w:rStyle w:val="Text63"/>
        </w:rPr>
        <w:bookmarkStart w:id="2311" w:name="_idIndexMarker1647"/>
        <w:t/>
        <w:bookmarkEnd w:id="2311"/>
      </w:r>
      <w:r>
        <w:t xml:space="preserve"> that it overflowed the bounds of the 32-bit integer used for the download count in the NuGet package manager, as shown in the following</w:t>
      </w:r>
      <w:r>
        <w:rPr>
          <w:rStyle w:val="Text63"/>
        </w:rPr>
        <w:bookmarkStart w:id="2312" w:name="_idIndexMarker1648"/>
        <w:t/>
        <w:bookmarkEnd w:id="2312"/>
      </w:r>
      <w:r>
        <w:t xml:space="preserve"> tweet in </w:t>
      </w:r>
      <w:r>
        <w:rPr>
          <w:rStyle w:val="Text5"/>
        </w:rPr>
        <w:t>Figure 9.5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879600"/>
            <wp:effectExtent l="0" r="0" t="0" b="0"/>
            <wp:wrapTopAndBottom/>
            <wp:docPr id="111" name="B19586_09_05.png" descr="B19586_09_05.png"/>
            <wp:cNvGraphicFramePr>
              <a:graphicFrameLocks noChangeAspect="1"/>
            </wp:cNvGraphicFramePr>
            <a:graphic>
              <a:graphicData uri="http://schemas.openxmlformats.org/drawingml/2006/picture">
                <pic:pic>
                  <pic:nvPicPr>
                    <pic:cNvPr id="0" name="B19586_09_05.png" descr="B19586_09_05.png"/>
                    <pic:cNvPicPr/>
                  </pic:nvPicPr>
                  <pic:blipFill>
                    <a:blip r:embed="rId112"/>
                    <a:stretch>
                      <a:fillRect/>
                    </a:stretch>
                  </pic:blipFill>
                  <pic:spPr>
                    <a:xfrm>
                      <a:off x="0" y="0"/>
                      <a:ext cx="4749800" cy="1879600"/>
                    </a:xfrm>
                    <a:prstGeom prst="rect">
                      <a:avLst/>
                    </a:prstGeom>
                  </pic:spPr>
                </pic:pic>
              </a:graphicData>
            </a:graphic>
          </wp:anchor>
        </w:drawing>
      </w:r>
    </w:p>
    <w:p>
      <w:pPr>
        <w:pStyle w:val="Para 08"/>
      </w:pPr>
      <w:r>
        <w:t>Figure 9.5: Negative 2 billion downloads for Newtonsoft.Json in August 2022</w:t>
      </w:r>
    </w:p>
    <w:p>
      <w:pPr>
        <w:pStyle w:val="Normal"/>
      </w:pPr>
      <w:r>
        <w:t>Let’s see it in action:</w:t>
      </w:r>
    </w:p>
    <w:p>
      <w:pPr>
        <w:numPr>
          <w:ilvl w:val="0"/>
          <w:numId w:val="455"/>
        </w:numPr>
        <w:pStyle w:val="Para 01"/>
      </w:pPr>
      <w:r>
        <w:t xml:space="preserve">In the </w:t>
      </w:r>
      <w:r>
        <w:rPr>
          <w:rStyle w:val="Text0"/>
        </w:rPr>
        <w:t xml:space="preserve">WorkingWithSerialization</w:t>
        <w:br w:clear="none"/>
      </w:r>
      <w:r>
        <w:t xml:space="preserve"> project, add a package reference for the latest version of </w:t>
      </w:r>
      <w:r>
        <w:rPr>
          <w:rStyle w:val="Text0"/>
        </w:rPr>
        <w:t xml:space="preserve">Newtonsoft.Json</w:t>
        <w:br w:clear="none"/>
      </w:r>
      <w:r>
        <w:t xml:space="preserve">, as shown in the following markup: </w:t>
      </w:r>
    </w:p>
    <w:p>
      <w:pPr>
        <w:pStyle w:val="Para 04"/>
      </w:pPr>
      <w:r>
        <w:t xml:space="preserve">&lt;ItemGroup&gt;</w:t>
        <w:br w:clear="none"/>
        <w:t xml:space="preserve">  &lt;PackageReference Include=</w:t>
        <w:br w:clear="none"/>
      </w:r>
      <w:r>
        <w:rPr>
          <w:rStyle w:val="Text2"/>
        </w:rPr>
        <w:t xml:space="preserve">"Newtonsoft.Json"</w:t>
        <w:br w:clear="none"/>
      </w:r>
      <w:r>
        <w:t xml:space="preserve"> Version=</w:t>
        <w:br w:clear="none"/>
      </w:r>
      <w:r>
        <w:rPr>
          <w:rStyle w:val="Text2"/>
        </w:rPr>
        <w:t xml:space="preserve">"13.0.3"</w:t>
        <w:br w:clear="none"/>
      </w:r>
      <w:r>
        <w:t xml:space="preserve"> /&gt;</w:t>
        <w:br w:clear="none"/>
        <w:t xml:space="preserve">&lt;/ItemGroup&gt;</w:t>
        <w:br w:clear="none"/>
      </w:r>
    </w:p>
    <w:p>
      <w:pPr>
        <w:numPr>
          <w:ilvl w:val="0"/>
          <w:numId w:val="455"/>
        </w:numPr>
        <w:pStyle w:val="Para 01"/>
      </w:pPr>
      <w:r>
        <w:t xml:space="preserve">Build the </w:t>
      </w:r>
      <w:r>
        <w:rPr>
          <w:rStyle w:val="Text0"/>
        </w:rPr>
        <w:t xml:space="preserve">WorkingWithSerialization</w:t>
        <w:br w:clear="none"/>
      </w:r>
      <w:r>
        <w:t xml:space="preserve"> project to restore packages.</w:t>
      </w:r>
    </w:p>
    <w:p>
      <w:pPr>
        <w:numPr>
          <w:ilvl w:val="0"/>
          <w:numId w:val="455"/>
        </w:numPr>
        <w:pStyle w:val="Para 01"/>
      </w:pPr>
      <w:r>
        <w:t xml:space="preserve">In </w:t>
      </w:r>
      <w:r>
        <w:rPr>
          <w:rStyle w:val="Text0"/>
        </w:rPr>
        <w:t xml:space="preserve">Program.cs</w:t>
        <w:br w:clear="none"/>
      </w:r>
      <w:r>
        <w:t xml:space="preserve">, add statements to create a text file, and then serialize the people </w:t>
      </w:r>
      <w:r>
        <w:rPr>
          <w:rStyle w:val="Text63"/>
        </w:rPr>
        <w:bookmarkStart w:id="2313" w:name="_idIndexMarker1649"/>
        <w:t/>
        <w:bookmarkEnd w:id="2313"/>
      </w:r>
      <w:r>
        <w:t xml:space="preserve">into the file as JSON, as shown in the following code: </w:t>
      </w:r>
    </w:p>
    <w:p>
      <w:pPr>
        <w:pStyle w:val="Para 04"/>
      </w:pPr>
      <w:r>
        <w:t xml:space="preserve">SectionTitle(</w:t>
        <w:br w:clear="none"/>
      </w:r>
      <w:r>
        <w:rPr>
          <w:rStyle w:val="Text2"/>
        </w:rPr>
        <w:t xml:space="preserve">"Serializing with JSON"</w:t>
        <w:br w:clear="none"/>
      </w:r>
      <w:r>
        <w:t xml:space="preserve">);</w:t>
        <w:br w:clear="none"/>
      </w:r>
      <w:r>
        <w:rPr>
          <w:rStyle w:val="Text3"/>
        </w:rPr>
        <w:t xml:space="preserve">// Create a file to write to.</w:t>
        <w:br w:clear="none"/>
      </w:r>
      <w:r>
        <w:t xml:space="preserve"/>
        <w:br w:clear="none"/>
      </w:r>
      <w:r>
        <w:rPr>
          <w:rStyle w:val="Text12"/>
        </w:rPr>
        <w:t xml:space="preserve">string</w:t>
        <w:br w:clear="none"/>
      </w:r>
      <w:r>
        <w:t xml:space="preserve"> jsonPath = Combine(CurrentDirectory, </w:t>
        <w:br w:clear="none"/>
      </w:r>
      <w:r>
        <w:rPr>
          <w:rStyle w:val="Text2"/>
        </w:rPr>
        <w:t xml:space="preserve">"people.json"</w:t>
        <w:br w:clear="none"/>
      </w:r>
      <w:r>
        <w:t xml:space="preserve">);</w:t>
        <w:br w:clear="none"/>
      </w:r>
      <w:r>
        <w:rPr>
          <w:rStyle w:val="Text4"/>
        </w:rPr>
        <w:t xml:space="preserve">using</w:t>
        <w:br w:clear="none"/>
      </w:r>
      <w:r>
        <w:t xml:space="preserve"> (StreamWriter jsonStream = File.CreateText(jsonPath))</w:t>
        <w:br w:clear="none"/>
        <w:t xml:space="preserve">{</w:t>
        <w:br w:clear="none"/>
        <w:t xml:space="preserve">  Newtonsoft.Json.JsonSerializer jss = </w:t>
        <w:br w:clear="none"/>
      </w:r>
      <w:r>
        <w:rPr>
          <w:rStyle w:val="Text4"/>
        </w:rPr>
        <w:t xml:space="preserve">new</w:t>
        <w:br w:clear="none"/>
      </w:r>
      <w:r>
        <w:t xml:space="preserve">();</w:t>
        <w:br w:clear="none"/>
        <w:t xml:space="preserve">  </w:t>
        <w:br w:clear="none"/>
      </w:r>
      <w:r>
        <w:rPr>
          <w:rStyle w:val="Text3"/>
        </w:rPr>
        <w:t xml:space="preserve">// Serialize the object graph into a string.</w:t>
        <w:br w:clear="none"/>
      </w:r>
      <w:r>
        <w:t xml:space="preserve"/>
        <w:br w:clear="none"/>
        <w:t xml:space="preserve">  jss.Serialize(jsonStream, people);</w:t>
        <w:br w:clear="none"/>
        <w:t xml:space="preserve">} </w:t>
        <w:br w:clear="none"/>
      </w:r>
      <w:r>
        <w:rPr>
          <w:rStyle w:val="Text3"/>
        </w:rPr>
        <w:t xml:space="preserve">// Closes the file stream and release resources.</w:t>
        <w:br w:clear="none"/>
      </w:r>
      <w:r>
        <w:t xml:space="preserve"/>
        <w:br w:clear="none"/>
        <w:t xml:space="preserve">OutputFileInfo(jsonPath);</w:t>
        <w:br w:clear="none"/>
      </w:r>
    </w:p>
    <w:p>
      <w:pPr>
        <w:numPr>
          <w:ilvl w:val="0"/>
          <w:numId w:val="455"/>
        </w:numPr>
        <w:pStyle w:val="Para 01"/>
      </w:pPr>
      <w:r>
        <w:t>Run the code, and note that JSON requires fewer than half the number of bytes compared to XML with elements. It’s even smaller than the XML file, which uses</w:t>
      </w:r>
      <w:r>
        <w:rPr>
          <w:rStyle w:val="Text63"/>
        </w:rPr>
        <w:bookmarkStart w:id="2314" w:name="_idIndexMarker1650"/>
        <w:t/>
        <w:bookmarkEnd w:id="2314"/>
      </w:r>
      <w:r>
        <w:t xml:space="preserve"> attributes (366 compared to 488), as shown in the following output: </w:t>
      </w:r>
    </w:p>
    <w:p>
      <w:pPr>
        <w:pStyle w:val="Para 05"/>
      </w:pPr>
      <w:r>
        <w:t xml:space="preserve">**** File Info ****</w:t>
        <w:br w:clear="none"/>
        <w:t xml:space="preserve">File: people.json</w:t>
        <w:br w:clear="none"/>
        <w:t xml:space="preserve">Path: C:\cs12dotnet8\Chapter09\WorkingWithSerialization\bin\Debug\net8.0</w:t>
        <w:br w:clear="none"/>
        <w:t xml:space="preserve">Size: 366 bytes.</w:t>
        <w:br w:clear="none"/>
        <w:t xml:space="preserve">/------------------</w:t>
        <w:br w:clear="none"/>
        <w:t xml:space="preserve">[{"FirstName":"Alice","LastName":"Smith","DateOfBirth":"1974-03-14T00:00:00","Children":null},{"FirstName":"Bob","LastName":"Jones","DateOfBirth":"1969-11-23T00:00:00","Children":null},{"FirstName":"Charlie","LastName":"Cox","DateOfBirth":"1984-05-04T00:00:00","Children":[{"FirstName":"Sally","LastName":"Cox","DateOfBirth":"2012-07-12T00:00:00","Children":null}]}]</w:t>
        <w:br w:clear="none"/>
        <w:t xml:space="preserve">------------------/</w:t>
        <w:br w:clear="none"/>
      </w:r>
    </w:p>
    <w:p>
      <w:bookmarkStart w:id="2315" w:name="High_performance_JSON_processing"/>
      <w:pPr>
        <w:pStyle w:val="Heading 2"/>
      </w:pPr>
      <w:r>
        <w:t>High-performance JSON processing</w:t>
      </w:r>
      <w:bookmarkEnd w:id="2315"/>
    </w:p>
    <w:p>
      <w:pPr>
        <w:pStyle w:val="Normal"/>
      </w:pPr>
      <w:r>
        <w:t>.NET Core 3 introduced a</w:t>
      </w:r>
      <w:r>
        <w:rPr>
          <w:rStyle w:val="Text63"/>
        </w:rPr>
        <w:bookmarkStart w:id="2316" w:name="_idIndexMarker1651"/>
        <w:t/>
        <w:bookmarkEnd w:id="2316"/>
      </w:r>
      <w:r>
        <w:t xml:space="preserve"> new namespace to work with JSON, </w:t>
      </w:r>
      <w:r>
        <w:rPr>
          <w:rStyle w:val="Text0"/>
        </w:rPr>
        <w:t xml:space="preserve">System.Text.Json</w:t>
        <w:br w:clear="none"/>
      </w:r>
      <w:r>
        <w:t xml:space="preserve">, which is optimized for performance by leveraging APIs like </w:t>
      </w:r>
      <w:r>
        <w:rPr>
          <w:rStyle w:val="Text0"/>
        </w:rPr>
        <w:t xml:space="preserve">Span&lt;T&gt;</w:t>
        <w:br w:clear="none"/>
      </w:r>
      <w:r>
        <w:t>.</w:t>
      </w:r>
    </w:p>
    <w:p>
      <w:pPr>
        <w:pStyle w:val="Normal"/>
      </w:pPr>
      <w:r>
        <w:t xml:space="preserve">Also, older libraries like Json.NET are implemented by reading UTF-16. It would be more performant to read and write JSON documents using UTF-8 because most network protocols, including HTTP, use UTF-8, and you can avoid transcoding UTF-8 to and from Json.NET’s Unicode </w:t>
      </w:r>
      <w:r>
        <w:rPr>
          <w:rStyle w:val="Text0"/>
        </w:rPr>
        <w:t xml:space="preserve">string</w:t>
        <w:br w:clear="none"/>
      </w:r>
      <w:r>
        <w:t xml:space="preserve"> values.</w:t>
      </w:r>
    </w:p>
    <w:p>
      <w:pPr>
        <w:pStyle w:val="Normal"/>
      </w:pPr>
      <w:r>
        <w:t>With the new API, Microsoft achieved between 1.3x and 5x improvement, depending on the scenario.</w:t>
      </w:r>
    </w:p>
    <w:p>
      <w:pPr>
        <w:pStyle w:val="Normal"/>
      </w:pPr>
      <w:r>
        <w:t>The original author of Json.NET, James Newton-King, joined Microsoft and is working with them to develop their new JSON types. As he says in a comment discussing the new JSON APIs, “</w:t>
      </w:r>
      <w:r>
        <w:rPr>
          <w:rStyle w:val="Text5"/>
        </w:rPr>
        <w:t>Json.NET isn’t going away</w:t>
      </w:r>
      <w:r>
        <w:t xml:space="preserve">,” as shown in </w:t>
      </w:r>
      <w:r>
        <w:rPr>
          <w:rStyle w:val="Text5"/>
        </w:rPr>
        <w:t>Figure 9.6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016000"/>
            <wp:effectExtent l="0" r="0" t="0" b="0"/>
            <wp:wrapTopAndBottom/>
            <wp:docPr id="112" name="B19586_09_06.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586_09_06.png" descr="Graphical user interface, text, application, email  Description automatically generated"/>
                    <pic:cNvPicPr/>
                  </pic:nvPicPr>
                  <pic:blipFill>
                    <a:blip r:embed="rId113"/>
                    <a:stretch>
                      <a:fillRect/>
                    </a:stretch>
                  </pic:blipFill>
                  <pic:spPr>
                    <a:xfrm>
                      <a:off x="0" y="0"/>
                      <a:ext cx="4749800" cy="1016000"/>
                    </a:xfrm>
                    <a:prstGeom prst="rect">
                      <a:avLst/>
                    </a:prstGeom>
                  </pic:spPr>
                </pic:pic>
              </a:graphicData>
            </a:graphic>
          </wp:anchor>
        </w:drawing>
      </w:r>
    </w:p>
    <w:p>
      <w:pPr>
        <w:pStyle w:val="Para 08"/>
      </w:pPr>
      <w:r>
        <w:t>Figure 9.6: A comment by the original author of Json.NET</w:t>
      </w:r>
    </w:p>
    <w:p>
      <w:bookmarkStart w:id="2317" w:name="Deserializing_JSON_files"/>
      <w:pPr>
        <w:pStyle w:val="Heading 2"/>
      </w:pPr>
      <w:r>
        <w:t>Deserializing JSON files</w:t>
      </w:r>
      <w:bookmarkEnd w:id="2317"/>
    </w:p>
    <w:p>
      <w:pPr>
        <w:pStyle w:val="Normal"/>
      </w:pPr>
      <w:r>
        <w:t xml:space="preserve">Let’s see how to use the modern </w:t>
      </w:r>
      <w:r>
        <w:rPr>
          <w:rStyle w:val="Text63"/>
        </w:rPr>
        <w:bookmarkStart w:id="2318" w:name="_idIndexMarker1652"/>
        <w:t/>
        <w:bookmarkEnd w:id="2318"/>
      </w:r>
      <w:r>
        <w:t>JSON APIs to deserialize a JSON file:</w:t>
      </w:r>
    </w:p>
    <w:p>
      <w:pPr>
        <w:numPr>
          <w:ilvl w:val="0"/>
          <w:numId w:val="456"/>
        </w:numPr>
        <w:pStyle w:val="Para 01"/>
      </w:pPr>
      <w:r>
        <w:t xml:space="preserve">In the </w:t>
      </w:r>
      <w:r>
        <w:rPr>
          <w:rStyle w:val="Text0"/>
        </w:rPr>
        <w:t xml:space="preserve">WorkingWithSerialization</w:t>
        <w:br w:clear="none"/>
      </w:r>
      <w:r>
        <w:t xml:space="preserve"> project, at the top of </w:t>
      </w:r>
      <w:r>
        <w:rPr>
          <w:rStyle w:val="Text0"/>
        </w:rPr>
        <w:t xml:space="preserve">Program.cs</w:t>
        <w:br w:clear="none"/>
      </w:r>
      <w:r>
        <w:t xml:space="preserve">, import the new JSON class to perform serialization, using an alias to avoid conflicting names with the Json.NET one we used before, as shown in the following code: </w:t>
      </w:r>
    </w:p>
    <w:p>
      <w:pPr>
        <w:pStyle w:val="Para 04"/>
      </w:pPr>
      <w:r>
        <w:rPr>
          <w:rStyle w:val="Text4"/>
        </w:rPr>
        <w:t xml:space="preserve">using</w:t>
        <w:br w:clear="none"/>
      </w:r>
      <w:r>
        <w:t xml:space="preserve"> FastJson = System.Text.Json.JsonSerializer;</w:t>
        <w:br w:clear="none"/>
      </w:r>
    </w:p>
    <w:p>
      <w:pPr>
        <w:numPr>
          <w:ilvl w:val="0"/>
          <w:numId w:val="456"/>
        </w:numPr>
        <w:pStyle w:val="Para 01"/>
      </w:pPr>
      <w:r>
        <w:t xml:space="preserve">In </w:t>
      </w:r>
      <w:r>
        <w:rPr>
          <w:rStyle w:val="Text0"/>
        </w:rPr>
        <w:t xml:space="preserve">Program.cs</w:t>
        <w:br w:clear="none"/>
      </w:r>
      <w:r>
        <w:t xml:space="preserve">, add </w:t>
      </w:r>
      <w:r>
        <w:rPr>
          <w:rStyle w:val="Text63"/>
        </w:rPr>
        <w:bookmarkStart w:id="2319" w:name="_idIndexMarker1653"/>
        <w:t/>
        <w:bookmarkEnd w:id="2319"/>
      </w:r>
      <w:r>
        <w:t xml:space="preserve">statements to open the JSON file, deserialize it, and output the names and counts of the children of the people, as shown in the following code: </w:t>
      </w:r>
    </w:p>
    <w:p>
      <w:pPr>
        <w:pStyle w:val="Para 04"/>
      </w:pPr>
      <w:r>
        <w:t xml:space="preserve">SectionTitle(</w:t>
        <w:br w:clear="none"/>
      </w:r>
      <w:r>
        <w:rPr>
          <w:rStyle w:val="Text2"/>
        </w:rPr>
        <w:t xml:space="preserve">"Deserializing JSON files"</w:t>
        <w:br w:clear="none"/>
      </w:r>
      <w:r>
        <w:t xml:space="preserve">);</w:t>
        <w:br w:clear="none"/>
      </w:r>
      <w:r>
        <w:rPr>
          <w:rStyle w:val="Text4"/>
        </w:rPr>
        <w:t xml:space="preserve">await</w:t>
        <w:br w:clear="none"/>
      </w:r>
      <w:r>
        <w:t xml:space="preserve"> </w:t>
        <w:br w:clear="none"/>
      </w:r>
      <w:r>
        <w:rPr>
          <w:rStyle w:val="Text4"/>
        </w:rPr>
        <w:t xml:space="preserve">using</w:t>
        <w:br w:clear="none"/>
      </w:r>
      <w:r>
        <w:t xml:space="preserve"> (FileStream jsonLoad = File.Open(jsonPath, FileMode.Open))</w:t>
        <w:br w:clear="none"/>
        <w:t xml:space="preserve">{</w:t>
        <w:br w:clear="none"/>
        <w:t xml:space="preserve">  </w:t>
        <w:br w:clear="none"/>
      </w:r>
      <w:r>
        <w:rPr>
          <w:rStyle w:val="Text3"/>
        </w:rPr>
        <w:t xml:space="preserve">// Deserialize object graph into a "List of Person".</w:t>
        <w:br w:clear="none"/>
      </w:r>
      <w:r>
        <w:t xml:space="preserve"/>
        <w:br w:clear="none"/>
        <w:t xml:space="preserve">  List&lt;Person&gt;? loadedPeople = </w:t>
        <w:br w:clear="none"/>
        <w:t xml:space="preserve">    </w:t>
        <w:br w:clear="none"/>
      </w:r>
      <w:r>
        <w:rPr>
          <w:rStyle w:val="Text4"/>
        </w:rPr>
        <w:t xml:space="preserve">await</w:t>
        <w:br w:clear="none"/>
      </w:r>
      <w:r>
        <w:t xml:space="preserve"> FastJson.DeserializeAsync(utf8Json: jsonLoad,</w:t>
        <w:br w:clear="none"/>
        <w:t xml:space="preserve">      returnType: </w:t>
        <w:br w:clear="none"/>
      </w:r>
      <w:r>
        <w:rPr>
          <w:rStyle w:val="Text4"/>
        </w:rPr>
        <w:t xml:space="preserve">typeof</w:t>
        <w:br w:clear="none"/>
      </w:r>
      <w:r>
        <w:t xml:space="preserve">(List&lt;Person&gt;)) </w:t>
        <w:br w:clear="none"/>
      </w:r>
      <w:r>
        <w:rPr>
          <w:rStyle w:val="Text4"/>
        </w:rPr>
        <w:t xml:space="preserve">as</w:t>
        <w:br w:clear="none"/>
      </w:r>
      <w:r>
        <w:t xml:space="preserve"> List&lt;Person&gt;;</w:t>
        <w:br w:clear="none"/>
        <w:t xml:space="preserve">  </w:t>
        <w:br w:clear="none"/>
      </w:r>
      <w:r>
        <w:rPr>
          <w:rStyle w:val="Text4"/>
        </w:rPr>
        <w:t xml:space="preserve">if</w:t>
        <w:br w:clear="none"/>
      </w:r>
      <w:r>
        <w:t xml:space="preserve"> (loadedPeople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4"/>
        </w:rPr>
        <w:t xml:space="preserve">foreach</w:t>
        <w:br w:clear="none"/>
      </w:r>
      <w:r>
        <w:t xml:space="preserve"> (Person p </w:t>
        <w:br w:clear="none"/>
      </w:r>
      <w:r>
        <w:rPr>
          <w:rStyle w:val="Text4"/>
        </w:rPr>
        <w:t xml:space="preserve">in</w:t>
        <w:br w:clear="none"/>
      </w:r>
      <w:r>
        <w:t xml:space="preserve"> loadedPeople)</w:t>
        <w:br w:clear="none"/>
        <w:t xml:space="preserve">    {</w:t>
        <w:br w:clear="none"/>
        <w:t xml:space="preserve">      WriteLine(</w:t>
        <w:br w:clear="none"/>
      </w:r>
      <w:r>
        <w:rPr>
          <w:rStyle w:val="Text2"/>
        </w:rPr>
        <w:t xml:space="preserve">"{0} has {1} children."</w:t>
        <w:br w:clear="none"/>
      </w:r>
      <w:r>
        <w:t xml:space="preserve">,</w:t>
        <w:br w:clear="none"/>
        <w:t xml:space="preserve">        p.LastName, p.Children?.Count ?? </w:t>
        <w:br w:clear="none"/>
      </w:r>
      <w:r>
        <w:rPr>
          <w:rStyle w:val="Text16"/>
        </w:rPr>
        <w:t xml:space="preserve">0</w:t>
        <w:br w:clear="none"/>
      </w:r>
      <w:r>
        <w:t xml:space="preserve">);</w:t>
        <w:br w:clear="none"/>
        <w:t xml:space="preserve">    }</w:t>
        <w:br w:clear="none"/>
        <w:t xml:space="preserve">  }</w:t>
        <w:br w:clear="none"/>
        <w:t xml:space="preserve">}</w:t>
        <w:br w:clear="none"/>
      </w:r>
    </w:p>
    <w:p>
      <w:pPr>
        <w:numPr>
          <w:ilvl w:val="0"/>
          <w:numId w:val="456"/>
        </w:numPr>
        <w:pStyle w:val="Para 01"/>
      </w:pPr>
      <w:r>
        <w:t xml:space="preserve">Run the code and view the result, as shown in the following output: </w:t>
      </w:r>
    </w:p>
    <w:p>
      <w:pPr>
        <w:pStyle w:val="Para 05"/>
      </w:pPr>
      <w:r>
        <w:t xml:space="preserve">Smith has 0 children. </w:t>
        <w:br w:clear="none"/>
        <w:t xml:space="preserve">Jones has 0 children. </w:t>
        <w:br w:clear="none"/>
        <w:t xml:space="preserve">Cox has 1 children.</w:t>
        <w:br w:clear="none"/>
      </w:r>
    </w:p>
    <w:p>
      <w:pPr>
        <w:pStyle w:val="Para 14"/>
      </w:pPr>
      <w:r>
        <w:rPr>
          <w:rStyle w:val="Text27"/>
        </w:rPr>
        <w:t>Good Practice</w:t>
      </w:r>
      <w:r>
        <w:rPr>
          <w:rStyle w:val="Text14"/>
        </w:rPr>
        <w:t xml:space="preserve">: Choose Json.NET for developer productivity and a large feature set, or </w:t>
      </w:r>
      <w:r>
        <w:rPr>
          <w:rStyle w:val="Text43"/>
        </w:rPr>
        <w:t xml:space="preserve">System.Text.Json</w:t>
        <w:br w:clear="none"/>
      </w:r>
      <w:r>
        <w:rPr>
          <w:rStyle w:val="Text14"/>
        </w:rPr>
        <w:t xml:space="preserve"> for performance. You can review a list of the differences at the following link: </w:t>
      </w:r>
      <w:hyperlink r:id="rId346">
        <w:r>
          <w:t>https://learn.microsoft.com/en-us/dotnet/standard/serialization/system-text-json-migrate-from-newtonsoft-how-to#table-of-differences-between-newtonsoftjson-and-systemtextjson</w:t>
        </w:r>
      </w:hyperlink>
      <w:r>
        <w:rPr>
          <w:rStyle w:val="Text14"/>
        </w:rPr>
        <w:t>.</w:t>
      </w:r>
    </w:p>
    <w:p>
      <w:bookmarkStart w:id="2320" w:name="Controlling_JSON_processing"/>
      <w:pPr>
        <w:pStyle w:val="Heading 2"/>
      </w:pPr>
      <w:r>
        <w:t>Controlling JSON processing</w:t>
      </w:r>
      <w:bookmarkEnd w:id="2320"/>
    </w:p>
    <w:p>
      <w:pPr>
        <w:pStyle w:val="Normal"/>
      </w:pPr>
      <w:r>
        <w:t xml:space="preserve">There are many </w:t>
      </w:r>
      <w:r>
        <w:rPr>
          <w:rStyle w:val="Text63"/>
        </w:rPr>
        <w:bookmarkStart w:id="2321" w:name="_idIndexMarker1654"/>
        <w:t/>
        <w:bookmarkEnd w:id="2321"/>
      </w:r>
      <w:r>
        <w:t>options to take control of how JSON is processed, as shown in the following list:</w:t>
      </w:r>
    </w:p>
    <w:p>
      <w:pPr>
        <w:pStyle w:val="Para 01"/>
      </w:pPr>
      <w:r>
        <w:t>Including and excluding fields.</w:t>
      </w:r>
    </w:p>
    <w:p>
      <w:pPr>
        <w:pStyle w:val="Para 01"/>
      </w:pPr>
      <w:r>
        <w:t>Setting a casing policy.</w:t>
      </w:r>
    </w:p>
    <w:p>
      <w:pPr>
        <w:pStyle w:val="Para 01"/>
      </w:pPr>
      <w:r>
        <w:t>Selecting a case-sensitivity policy.</w:t>
      </w:r>
    </w:p>
    <w:p>
      <w:pPr>
        <w:pStyle w:val="Para 01"/>
      </w:pPr>
      <w:r>
        <w:t>Choosing between compact and prettified whitespace.</w:t>
      </w:r>
    </w:p>
    <w:p>
      <w:pPr>
        <w:pStyle w:val="Normal"/>
      </w:pPr>
      <w:r>
        <w:t>Let’s see some in action:</w:t>
      </w:r>
    </w:p>
    <w:p>
      <w:pPr>
        <w:numPr>
          <w:ilvl w:val="0"/>
          <w:numId w:val="457"/>
        </w:numPr>
        <w:pStyle w:val="Para 01"/>
      </w:pPr>
      <w:r>
        <w:t xml:space="preserve">Use your </w:t>
      </w:r>
      <w:r>
        <w:rPr>
          <w:rStyle w:val="Text63"/>
        </w:rPr>
        <w:bookmarkStart w:id="2322" w:name="_idIndexMarker1655"/>
        <w:t/>
        <w:bookmarkEnd w:id="2322"/>
      </w:r>
      <w:r>
        <w:t xml:space="preserve">preferred code editor to add a new </w:t>
      </w:r>
      <w:r>
        <w:rPr>
          <w:rStyle w:val="Text1"/>
        </w:rPr>
        <w:t xml:space="preserve">Console App </w:t>
      </w:r>
      <w:r>
        <w:t xml:space="preserve">/ </w:t>
      </w:r>
      <w:r>
        <w:rPr>
          <w:rStyle w:val="Text0"/>
        </w:rPr>
        <w:t xml:space="preserve">console</w:t>
        <w:br w:clear="none"/>
      </w:r>
      <w:r>
        <w:t xml:space="preserve"> project named </w:t>
      </w:r>
      <w:r>
        <w:rPr>
          <w:rStyle w:val="Text0"/>
        </w:rPr>
        <w:t xml:space="preserve">ControllingJson</w:t>
        <w:br w:clear="none"/>
      </w:r>
      <w:r>
        <w:t xml:space="preserve"> to the </w:t>
      </w:r>
      <w:r>
        <w:rPr>
          <w:rStyle w:val="Text0"/>
        </w:rPr>
        <w:t xml:space="preserve">Chapter09</w:t>
        <w:br w:clear="none"/>
      </w:r>
      <w:r>
        <w:t xml:space="preserve"> solution.</w:t>
      </w:r>
    </w:p>
    <w:p>
      <w:pPr>
        <w:numPr>
          <w:ilvl w:val="0"/>
          <w:numId w:val="457"/>
        </w:numPr>
        <w:pStyle w:val="Para 01"/>
      </w:pPr>
      <w:r>
        <w:t xml:space="preserve">In the project file, add elements to statically and globally import the </w:t>
      </w:r>
      <w:r>
        <w:rPr>
          <w:rStyle w:val="Text0"/>
        </w:rPr>
        <w:t xml:space="preserve">System.Console</w:t>
        <w:br w:clear="none"/>
      </w:r>
      <w:r>
        <w:t xml:space="preserve">, </w:t>
      </w:r>
      <w:r>
        <w:rPr>
          <w:rStyle w:val="Text0"/>
        </w:rPr>
        <w:t xml:space="preserve">System.Environment</w:t>
        <w:br w:clear="none"/>
      </w:r>
      <w:r>
        <w:t xml:space="preserve">, and </w:t>
      </w:r>
      <w:r>
        <w:rPr>
          <w:rStyle w:val="Text0"/>
        </w:rPr>
        <w:t xml:space="preserve">System.IO.Path</w:t>
        <w:br w:clear="none"/>
      </w:r>
      <w:r>
        <w:t xml:space="preserve"> classes.</w:t>
      </w:r>
    </w:p>
    <w:p>
      <w:pPr>
        <w:numPr>
          <w:ilvl w:val="0"/>
          <w:numId w:val="457"/>
        </w:numPr>
        <w:pStyle w:val="Para 01"/>
      </w:pPr>
      <w:r>
        <w:t xml:space="preserve">In the </w:t>
      </w:r>
      <w:r>
        <w:rPr>
          <w:rStyle w:val="Text0"/>
        </w:rPr>
        <w:t xml:space="preserve">ControllingJson</w:t>
        <w:br w:clear="none"/>
      </w:r>
      <w:r>
        <w:t xml:space="preserve"> project, add a new class file named </w:t>
      </w:r>
      <w:r>
        <w:rPr>
          <w:rStyle w:val="Text0"/>
        </w:rPr>
        <w:t xml:space="preserve">Book.cs</w:t>
        <w:br w:clear="none"/>
      </w:r>
      <w:r>
        <w:t>.</w:t>
      </w:r>
    </w:p>
    <w:p>
      <w:pPr>
        <w:numPr>
          <w:ilvl w:val="0"/>
          <w:numId w:val="457"/>
        </w:numPr>
        <w:pStyle w:val="Para 01"/>
      </w:pPr>
      <w:r>
        <w:t xml:space="preserve">In </w:t>
      </w:r>
      <w:r>
        <w:rPr>
          <w:rStyle w:val="Text0"/>
        </w:rPr>
        <w:t xml:space="preserve">Book.cs</w:t>
        <w:br w:clear="none"/>
      </w:r>
      <w:r>
        <w:t xml:space="preserve">, define a class named </w:t>
      </w:r>
      <w:r>
        <w:rPr>
          <w:rStyle w:val="Text0"/>
        </w:rPr>
        <w:t xml:space="preserve">Book</w:t>
        <w:br w:clear="none"/>
      </w:r>
      <w:r>
        <w:t xml:space="preserve">, as shown in the following code: </w:t>
      </w:r>
    </w:p>
    <w:p>
      <w:pPr>
        <w:pStyle w:val="Para 04"/>
      </w:pPr>
      <w:r>
        <w:rPr>
          <w:rStyle w:val="Text4"/>
        </w:rPr>
        <w:t xml:space="preserve">using</w:t>
        <w:br w:clear="none"/>
      </w:r>
      <w:r>
        <w:t xml:space="preserve"> System.Text.Json.Serialization; </w:t>
        <w:br w:clear="none"/>
      </w:r>
      <w:r>
        <w:rPr>
          <w:rStyle w:val="Text3"/>
        </w:rPr>
        <w:t xml:space="preserve">// To use [JsonInclude].</w:t>
        <w:br w:clear="none"/>
      </w:r>
      <w:r>
        <w:t xml:space="preserve"/>
        <w:br w:clear="none"/>
      </w:r>
      <w:r>
        <w:rPr>
          <w:rStyle w:val="Text4"/>
        </w:rPr>
        <w:t xml:space="preserve">namespace</w:t>
        <w:br w:clear="none"/>
      </w:r>
      <w:r>
        <w:t xml:space="preserve"> </w:t>
        <w:br w:clear="none"/>
      </w:r>
      <w:r>
        <w:rPr>
          <w:rStyle w:val="Text9"/>
        </w:rPr>
        <w:t xml:space="preserve">Packt.Shared</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Book</w:t>
        <w:br w:clear="none"/>
      </w:r>
      <w:r>
        <w:t xml:space="preserve"/>
        <w:br w:clear="none"/>
        <w:t xml:space="preserve">{</w:t>
        <w:br w:clear="none"/>
        <w:t xml:space="preserve">  </w:t>
        <w:br w:clear="none"/>
      </w:r>
      <w:r>
        <w:rPr>
          <w:rStyle w:val="Text3"/>
        </w:rPr>
        <w:t xml:space="preserve">// Constructor to set non-nullable property.</w:t>
        <w:br w:clear="none"/>
      </w:r>
      <w:r>
        <w:t xml:space="preserve"/>
        <w:br w:clear="none"/>
        <w:t xml:space="preserve">  </w:t>
        <w:br w:clear="none"/>
      </w:r>
      <w:r>
        <w:rPr>
          <w:rStyle w:val="Text4"/>
        </w:rPr>
        <w:t xml:space="preserve">public</w:t>
        <w:br w:clear="none"/>
      </w:r>
      <w:r>
        <w:t xml:space="preserve"> </w:t>
        <w:br w:clear="none"/>
      </w:r>
      <w:r>
        <w:rPr>
          <w:rStyle w:val="Text9"/>
        </w:rPr>
        <w:t xml:space="preserve">Book</w:t>
        <w:br w:clear="none"/>
      </w:r>
      <w:r>
        <w:t xml:space="preserve">(</w:t>
        <w:br w:clear="none"/>
      </w:r>
      <w:r>
        <w:rPr>
          <w:rStyle w:val="Text12"/>
        </w:rPr>
        <w:t xml:space="preserve">string</w:t>
        <w:br w:clear="none"/>
      </w:r>
      <w:r>
        <w:t xml:space="preserve"> title</w:t>
        <w:br w:clear="none"/>
        <w:t xml:space="preserve">)</w:t>
        <w:br w:clear="none"/>
        <w:t xml:space="preserve"/>
        <w:br w:clear="none"/>
        <w:t xml:space="preserve">  {</w:t>
        <w:br w:clear="none"/>
        <w:t xml:space="preserve">    Title = title;</w:t>
        <w:br w:clear="none"/>
        <w:t xml:space="preserve">  }</w:t>
        <w:br w:clear="none"/>
        <w:t xml:space="preserve">  </w:t>
        <w:br w:clear="none"/>
      </w:r>
      <w:r>
        <w:rPr>
          <w:rStyle w:val="Text3"/>
        </w:rPr>
        <w:t xml:space="preserve">// Properties.</w:t>
        <w:br w:clear="none"/>
      </w:r>
      <w:r>
        <w:t xml:space="preserve"/>
        <w:br w:clear="none"/>
        <w:t xml:space="preserve">  </w:t>
        <w:br w:clear="none"/>
      </w:r>
      <w:r>
        <w:rPr>
          <w:rStyle w:val="Text4"/>
        </w:rPr>
        <w:t xml:space="preserve">public</w:t>
        <w:br w:clear="none"/>
      </w:r>
      <w:r>
        <w:t xml:space="preserve"> </w:t>
        <w:br w:clear="none"/>
      </w:r>
      <w:r>
        <w:rPr>
          <w:rStyle w:val="Text12"/>
        </w:rPr>
        <w:t xml:space="preserve">string</w:t>
        <w:br w:clear="none"/>
      </w:r>
      <w:r>
        <w:t xml:space="preserve"> Title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Author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3"/>
        </w:rPr>
        <w:t xml:space="preserve">// Fields.</w:t>
        <w:br w:clear="none"/>
      </w:r>
      <w:r>
        <w:t xml:space="preserve"/>
        <w:br w:clear="none"/>
        <w:t xml:space="preserve">  [</w:t>
        <w:br w:clear="none"/>
      </w:r>
      <w:r>
        <w:rPr>
          <w:rStyle w:val="Text9"/>
        </w:rPr>
        <w:t xml:space="preserve">JsonInclude</w:t>
        <w:br w:clear="none"/>
      </w:r>
      <w:r>
        <w:t xml:space="preserve">] </w:t>
        <w:br w:clear="none"/>
      </w:r>
      <w:r>
        <w:rPr>
          <w:rStyle w:val="Text3"/>
        </w:rPr>
        <w:t xml:space="preserve">// Include this field.</w:t>
        <w:br w:clear="none"/>
      </w:r>
      <w:r>
        <w:t xml:space="preserve"/>
        <w:br w:clear="none"/>
        <w:t xml:space="preserve">  </w:t>
        <w:br w:clear="none"/>
      </w:r>
      <w:r>
        <w:rPr>
          <w:rStyle w:val="Text4"/>
        </w:rPr>
        <w:t xml:space="preserve">public</w:t>
        <w:br w:clear="none"/>
      </w:r>
      <w:r>
        <w:t xml:space="preserve"> DateTime PublishDate;</w:t>
        <w:br w:clear="none"/>
        <w:t xml:space="preserve">  [</w:t>
        <w:br w:clear="none"/>
      </w:r>
      <w:r>
        <w:rPr>
          <w:rStyle w:val="Text9"/>
        </w:rPr>
        <w:t xml:space="preserve">JsonInclude</w:t>
        <w:br w:clear="none"/>
      </w:r>
      <w:r>
        <w:t xml:space="preserve">] </w:t>
        <w:br w:clear="none"/>
      </w:r>
      <w:r>
        <w:rPr>
          <w:rStyle w:val="Text3"/>
        </w:rPr>
        <w:t xml:space="preserve">// Include this field.</w:t>
        <w:br w:clear="none"/>
      </w:r>
      <w:r>
        <w:t xml:space="preserve"/>
        <w:br w:clear="none"/>
        <w:t xml:space="preserve">  </w:t>
        <w:br w:clear="none"/>
      </w:r>
      <w:r>
        <w:rPr>
          <w:rStyle w:val="Text4"/>
        </w:rPr>
        <w:t xml:space="preserve">public</w:t>
        <w:br w:clear="none"/>
      </w:r>
      <w:r>
        <w:t xml:space="preserve"> DateTimeOffset Created;</w:t>
        <w:br w:clear="none"/>
        <w:t xml:space="preserve">  </w:t>
        <w:br w:clear="none"/>
      </w:r>
      <w:r>
        <w:rPr>
          <w:rStyle w:val="Text4"/>
        </w:rPr>
        <w:t xml:space="preserve">public</w:t>
        <w:br w:clear="none"/>
      </w:r>
      <w:r>
        <w:t xml:space="preserve"> </w:t>
        <w:br w:clear="none"/>
      </w:r>
      <w:r>
        <w:rPr>
          <w:rStyle w:val="Text12"/>
        </w:rPr>
        <w:t xml:space="preserve">ushort</w:t>
        <w:br w:clear="none"/>
      </w:r>
      <w:r>
        <w:t xml:space="preserve"> Pages;</w:t>
        <w:br w:clear="none"/>
        <w:t xml:space="preserve">}</w:t>
        <w:br w:clear="none"/>
      </w:r>
    </w:p>
    <w:p>
      <w:pPr>
        <w:numPr>
          <w:ilvl w:val="0"/>
          <w:numId w:val="457"/>
        </w:numPr>
        <w:pStyle w:val="Para 01"/>
      </w:pPr>
      <w:r>
        <w:t xml:space="preserve">In </w:t>
      </w:r>
      <w:r>
        <w:rPr>
          <w:rStyle w:val="Text0"/>
        </w:rPr>
        <w:t xml:space="preserve">Program.cs</w:t>
        <w:br w:clear="none"/>
      </w:r>
      <w:r>
        <w:t>, delete</w:t>
      </w:r>
      <w:r>
        <w:rPr>
          <w:rStyle w:val="Text63"/>
        </w:rPr>
        <w:bookmarkStart w:id="2323" w:name="_idIndexMarker1656"/>
        <w:t/>
        <w:bookmarkEnd w:id="2323"/>
      </w:r>
      <w:r>
        <w:t xml:space="preserve"> the existing statements, and then import the namespaces to work with high-performance JSON and </w:t>
      </w:r>
      <w:r>
        <w:rPr>
          <w:rStyle w:val="Text0"/>
        </w:rPr>
        <w:t xml:space="preserve">Book</w:t>
        <w:br w:clear="none"/>
      </w:r>
      <w:r>
        <w:t xml:space="preserve">, as shown in the following code: </w:t>
      </w:r>
    </w:p>
    <w:p>
      <w:pPr>
        <w:pStyle w:val="Para 12"/>
      </w:pPr>
      <w:r>
        <w:rPr>
          <w:rStyle w:val="Text18"/>
        </w:rPr>
        <w:t xml:space="preserve">using</w:t>
        <w:br w:clear="none"/>
      </w:r>
      <w:r>
        <w:rPr>
          <w:rStyle w:val="Text7"/>
        </w:rPr>
        <w:t xml:space="preserve"> Packt.Shared; </w:t>
        <w:br w:clear="none"/>
      </w:r>
      <w:r>
        <w:t xml:space="preserve">// To use Book.</w:t>
        <w:br w:clear="none"/>
      </w:r>
      <w:r>
        <w:rPr>
          <w:rStyle w:val="Text7"/>
        </w:rPr>
        <w:t xml:space="preserve"/>
        <w:br w:clear="none"/>
      </w:r>
      <w:r>
        <w:rPr>
          <w:rStyle w:val="Text18"/>
        </w:rPr>
        <w:t xml:space="preserve">using</w:t>
        <w:br w:clear="none"/>
      </w:r>
      <w:r>
        <w:rPr>
          <w:rStyle w:val="Text7"/>
        </w:rPr>
        <w:t xml:space="preserve"> System.Text.Json; </w:t>
        <w:br w:clear="none"/>
      </w:r>
      <w:r>
        <w:t xml:space="preserve">// To use JsonSerializer.</w:t>
        <w:br w:clear="none"/>
      </w:r>
      <w:r>
        <w:rPr>
          <w:rStyle w:val="Text7"/>
        </w:rPr>
        <w:t xml:space="preserve"/>
        <w:br w:clear="none"/>
      </w:r>
    </w:p>
    <w:p>
      <w:pPr>
        <w:numPr>
          <w:ilvl w:val="0"/>
          <w:numId w:val="457"/>
        </w:numPr>
        <w:pStyle w:val="Para 01"/>
      </w:pPr>
      <w:r>
        <w:t xml:space="preserve">In </w:t>
      </w:r>
      <w:r>
        <w:rPr>
          <w:rStyle w:val="Text0"/>
        </w:rPr>
        <w:t xml:space="preserve">Program.cs</w:t>
        <w:br w:clear="none"/>
      </w:r>
      <w:r>
        <w:t xml:space="preserve">, add statements to create an instance of the </w:t>
      </w:r>
      <w:r>
        <w:rPr>
          <w:rStyle w:val="Text0"/>
        </w:rPr>
        <w:t xml:space="preserve">Book</w:t>
        <w:br w:clear="none"/>
      </w:r>
      <w:r>
        <w:t xml:space="preserve"> class and serialize it to JSON, as shown in the following code: </w:t>
      </w:r>
    </w:p>
    <w:p>
      <w:pPr>
        <w:pStyle w:val="Para 04"/>
      </w:pPr>
      <w:r>
        <w:t xml:space="preserve">Book csharpBook = </w:t>
        <w:br w:clear="none"/>
      </w:r>
      <w:r>
        <w:rPr>
          <w:rStyle w:val="Text4"/>
        </w:rPr>
        <w:t xml:space="preserve">new</w:t>
        <w:br w:clear="none"/>
      </w:r>
      <w:r>
        <w:t xml:space="preserve">(title: </w:t>
        <w:br w:clear="none"/>
        <w:t xml:space="preserve">  </w:t>
        <w:br w:clear="none"/>
      </w:r>
      <w:r>
        <w:rPr>
          <w:rStyle w:val="Text2"/>
        </w:rPr>
        <w:t xml:space="preserve">"C# 12 and .NET 8 - Modern Cross-Platform Development Fundamentals"</w:t>
        <w:br w:clear="none"/>
      </w:r>
      <w:r>
        <w:t xml:space="preserve">)</w:t>
        <w:br w:clear="none"/>
        <w:t xml:space="preserve">{ </w:t>
        <w:br w:clear="none"/>
        <w:t xml:space="preserve">  Author = </w:t>
        <w:br w:clear="none"/>
      </w:r>
      <w:r>
        <w:rPr>
          <w:rStyle w:val="Text2"/>
        </w:rPr>
        <w:t xml:space="preserve">"Mark J Price"</w:t>
        <w:br w:clear="none"/>
      </w:r>
      <w:r>
        <w:t xml:space="preserve">,</w:t>
        <w:br w:clear="none"/>
        <w:t xml:space="preserve">  PublishDate = </w:t>
        <w:br w:clear="none"/>
      </w:r>
      <w:r>
        <w:rPr>
          <w:rStyle w:val="Text4"/>
        </w:rPr>
        <w:t xml:space="preserve">new</w:t>
        <w:br w:clear="none"/>
      </w:r>
      <w:r>
        <w:t xml:space="preserve">(year: </w:t>
        <w:br w:clear="none"/>
      </w:r>
      <w:r>
        <w:rPr>
          <w:rStyle w:val="Text16"/>
        </w:rPr>
        <w:t xml:space="preserve">2023</w:t>
        <w:br w:clear="none"/>
      </w:r>
      <w:r>
        <w:t xml:space="preserve">, month: </w:t>
        <w:br w:clear="none"/>
      </w:r>
      <w:r>
        <w:rPr>
          <w:rStyle w:val="Text16"/>
        </w:rPr>
        <w:t xml:space="preserve">11</w:t>
        <w:br w:clear="none"/>
      </w:r>
      <w:r>
        <w:t xml:space="preserve">, day: </w:t>
        <w:br w:clear="none"/>
      </w:r>
      <w:r>
        <w:rPr>
          <w:rStyle w:val="Text16"/>
        </w:rPr>
        <w:t xml:space="preserve">14</w:t>
        <w:br w:clear="none"/>
      </w:r>
      <w:r>
        <w:t xml:space="preserve">),</w:t>
        <w:br w:clear="none"/>
        <w:t xml:space="preserve">  Pages = </w:t>
        <w:br w:clear="none"/>
      </w:r>
      <w:r>
        <w:rPr>
          <w:rStyle w:val="Text16"/>
        </w:rPr>
        <w:t xml:space="preserve">823</w:t>
        <w:br w:clear="none"/>
      </w:r>
      <w:r>
        <w:t xml:space="preserve">,</w:t>
        <w:br w:clear="none"/>
        <w:t xml:space="preserve">  Created = DateTimeOffset.UtcNow,</w:t>
        <w:br w:clear="none"/>
        <w:t xml:space="preserve">};</w:t>
        <w:br w:clear="none"/>
        <w:t xml:space="preserve">JsonSerializerOptions options = </w:t>
        <w:br w:clear="none"/>
      </w:r>
      <w:r>
        <w:rPr>
          <w:rStyle w:val="Text4"/>
        </w:rPr>
        <w:t xml:space="preserve">new</w:t>
        <w:br w:clear="none"/>
      </w:r>
      <w:r>
        <w:t xml:space="preserve">()</w:t>
        <w:br w:clear="none"/>
        <w:t xml:space="preserve">{</w:t>
        <w:br w:clear="none"/>
        <w:t xml:space="preserve">  IncludeFields = </w:t>
        <w:br w:clear="none"/>
      </w:r>
      <w:r>
        <w:rPr>
          <w:rStyle w:val="Text22"/>
        </w:rPr>
        <w:t xml:space="preserve">true</w:t>
        <w:br w:clear="none"/>
      </w:r>
      <w:r>
        <w:t xml:space="preserve">, </w:t>
        <w:br w:clear="none"/>
      </w:r>
      <w:r>
        <w:rPr>
          <w:rStyle w:val="Text3"/>
        </w:rPr>
        <w:t xml:space="preserve">// Includes all fields.</w:t>
        <w:br w:clear="none"/>
      </w:r>
      <w:r>
        <w:t xml:space="preserve"/>
        <w:br w:clear="none"/>
        <w:t xml:space="preserve">  PropertyNameCaseInsensitive = </w:t>
        <w:br w:clear="none"/>
      </w:r>
      <w:r>
        <w:rPr>
          <w:rStyle w:val="Text22"/>
        </w:rPr>
        <w:t xml:space="preserve">true</w:t>
        <w:br w:clear="none"/>
      </w:r>
      <w:r>
        <w:t xml:space="preserve">,</w:t>
        <w:br w:clear="none"/>
        <w:t xml:space="preserve">  WriteIndented = </w:t>
        <w:br w:clear="none"/>
      </w:r>
      <w:r>
        <w:rPr>
          <w:rStyle w:val="Text22"/>
        </w:rPr>
        <w:t xml:space="preserve">true</w:t>
        <w:br w:clear="none"/>
      </w:r>
      <w:r>
        <w:t xml:space="preserve">,</w:t>
        <w:br w:clear="none"/>
        <w:t xml:space="preserve">  PropertyNamingPolicy = JsonNamingPolicy.CamelCase,</w:t>
        <w:br w:clear="none"/>
        <w:t xml:space="preserve">};</w:t>
        <w:br w:clear="none"/>
      </w:r>
      <w:r>
        <w:rPr>
          <w:rStyle w:val="Text12"/>
        </w:rPr>
        <w:t xml:space="preserve">string</w:t>
        <w:br w:clear="none"/>
      </w:r>
      <w:r>
        <w:t xml:space="preserve"> path = Combine(CurrentDirectory, </w:t>
        <w:br w:clear="none"/>
      </w:r>
      <w:r>
        <w:rPr>
          <w:rStyle w:val="Text2"/>
        </w:rPr>
        <w:t xml:space="preserve">"book.json"</w:t>
        <w:br w:clear="none"/>
      </w:r>
      <w:r>
        <w:t xml:space="preserve">);</w:t>
        <w:br w:clear="none"/>
      </w:r>
      <w:r>
        <w:rPr>
          <w:rStyle w:val="Text4"/>
        </w:rPr>
        <w:t xml:space="preserve">using</w:t>
        <w:br w:clear="none"/>
      </w:r>
      <w:r>
        <w:t xml:space="preserve"> (Stream fileStream = File.Create(path))</w:t>
        <w:br w:clear="none"/>
        <w:t xml:space="preserve">{</w:t>
        <w:br w:clear="none"/>
        <w:t xml:space="preserve">  JsonSerializer.Serialize(</w:t>
        <w:br w:clear="none"/>
        <w:t xml:space="preserve">    utf8Json: fileStream, </w:t>
        <w:br w:clear="none"/>
      </w:r>
      <w:r>
        <w:rPr>
          <w:rStyle w:val="Text4"/>
        </w:rPr>
        <w:t xml:space="preserve">value</w:t>
        <w:br w:clear="none"/>
      </w:r>
      <w:r>
        <w:t xml:space="preserve">: csharpBook, options);</w:t>
        <w:br w:clear="none"/>
        <w:t xml:space="preserve">}</w:t>
        <w:br w:clear="none"/>
        <w:t xml:space="preserve">WriteLine(</w:t>
        <w:br w:clear="none"/>
      </w:r>
      <w:r>
        <w:rPr>
          <w:rStyle w:val="Text2"/>
        </w:rPr>
        <w:t xml:space="preserve">"**** File Info ****"</w:t>
        <w:br w:clear="none"/>
      </w:r>
      <w:r>
        <w:t xml:space="preserve">);</w:t>
        <w:br w:clear="none"/>
        <w:t xml:space="preserve">WriteLine(</w:t>
        <w:br w:clear="none"/>
      </w:r>
      <w:r>
        <w:rPr>
          <w:rStyle w:val="Text2"/>
        </w:rPr>
        <w:t xml:space="preserve">$"File: </w:t>
        <w:br w:clear="none"/>
      </w:r>
      <w:r>
        <w:rPr>
          <w:rStyle w:val="Text8"/>
        </w:rPr>
        <w:t xml:space="preserve">{GetFileName(path)}</w:t>
        <w:br w:clear="none"/>
      </w:r>
      <w:r>
        <w:rPr>
          <w:rStyle w:val="Text2"/>
        </w:rPr>
        <w:t xml:space="preserve">"</w:t>
        <w:br w:clear="none"/>
      </w:r>
      <w:r>
        <w:t xml:space="preserve">);</w:t>
        <w:br w:clear="none"/>
        <w:t xml:space="preserve">WriteLine(</w:t>
        <w:br w:clear="none"/>
      </w:r>
      <w:r>
        <w:rPr>
          <w:rStyle w:val="Text2"/>
        </w:rPr>
        <w:t xml:space="preserve">$"Path: </w:t>
        <w:br w:clear="none"/>
      </w:r>
      <w:r>
        <w:rPr>
          <w:rStyle w:val="Text8"/>
        </w:rPr>
        <w:t xml:space="preserve">{GetDirectoryName(path)}</w:t>
        <w:br w:clear="none"/>
      </w:r>
      <w:r>
        <w:rPr>
          <w:rStyle w:val="Text2"/>
        </w:rPr>
        <w:t xml:space="preserve">"</w:t>
        <w:br w:clear="none"/>
      </w:r>
      <w:r>
        <w:t xml:space="preserve">);</w:t>
        <w:br w:clear="none"/>
        <w:t xml:space="preserve">WriteLine(</w:t>
        <w:br w:clear="none"/>
      </w:r>
      <w:r>
        <w:rPr>
          <w:rStyle w:val="Text2"/>
        </w:rPr>
        <w:t xml:space="preserve">$"Size: </w:t>
        <w:br w:clear="none"/>
      </w:r>
      <w:r>
        <w:rPr>
          <w:rStyle w:val="Text8"/>
        </w:rPr>
        <w:t xml:space="preserve">{</w:t>
        <w:br w:clear="none"/>
      </w:r>
      <w:r>
        <w:rPr>
          <w:rStyle w:val="Text4"/>
        </w:rPr>
        <w:t xml:space="preserve">new</w:t>
        <w:br w:clear="none"/>
      </w:r>
      <w:r>
        <w:rPr>
          <w:rStyle w:val="Text8"/>
        </w:rPr>
        <w:t xml:space="preserve"> FileInfo(path).Length:N0}</w:t>
        <w:br w:clear="none"/>
      </w:r>
      <w:r>
        <w:rPr>
          <w:rStyle w:val="Text2"/>
        </w:rPr>
        <w:t xml:space="preserve"> bytes."</w:t>
        <w:br w:clear="none"/>
      </w:r>
      <w:r>
        <w:t xml:space="preserve">);</w:t>
        <w:br w:clear="none"/>
        <w:t xml:space="preserve">WriteLine(</w:t>
        <w:br w:clear="none"/>
      </w:r>
      <w:r>
        <w:rPr>
          <w:rStyle w:val="Text2"/>
        </w:rPr>
        <w:t xml:space="preserve">"/------------------"</w:t>
        <w:br w:clear="none"/>
      </w:r>
      <w:r>
        <w:t xml:space="preserve">);</w:t>
        <w:br w:clear="none"/>
        <w:t xml:space="preserve">WriteLine(File.ReadAllText(path));</w:t>
        <w:br w:clear="none"/>
        <w:t xml:space="preserve">WriteLine(</w:t>
        <w:br w:clear="none"/>
      </w:r>
      <w:r>
        <w:rPr>
          <w:rStyle w:val="Text2"/>
        </w:rPr>
        <w:t xml:space="preserve">"------------------/"</w:t>
        <w:br w:clear="none"/>
      </w:r>
      <w:r>
        <w:t xml:space="preserve">);</w:t>
        <w:br w:clear="none"/>
      </w:r>
    </w:p>
    <w:p>
      <w:pPr>
        <w:numPr>
          <w:ilvl w:val="0"/>
          <w:numId w:val="457"/>
        </w:numPr>
        <w:pStyle w:val="Para 01"/>
      </w:pPr>
      <w:r>
        <w:t>Run the code</w:t>
      </w:r>
      <w:r>
        <w:rPr>
          <w:rStyle w:val="Text63"/>
        </w:rPr>
        <w:bookmarkStart w:id="2324" w:name="_idIndexMarker1657"/>
        <w:t/>
        <w:bookmarkEnd w:id="2324"/>
      </w:r>
      <w:r>
        <w:t xml:space="preserve"> and view the result, as shown in the following output: </w:t>
      </w:r>
    </w:p>
    <w:p>
      <w:pPr>
        <w:pStyle w:val="Para 05"/>
      </w:pPr>
      <w:r>
        <w:t xml:space="preserve">**** File Info ****</w:t>
        <w:br w:clear="none"/>
        <w:t xml:space="preserve">File: book.json</w:t>
        <w:br w:clear="none"/>
        <w:t xml:space="preserve">Path: C:\cs12dotnet8\Chapter09\ControllingJson\bin\Debug\net8.0</w:t>
        <w:br w:clear="none"/>
        <w:t xml:space="preserve">Size: 221 bytes.</w:t>
        <w:br w:clear="none"/>
        <w:t xml:space="preserve">/------------------</w:t>
        <w:br w:clear="none"/>
        <w:t xml:space="preserve">{</w:t>
        <w:br w:clear="none"/>
        <w:t xml:space="preserve">  "title": "C# 12 and .NET 8 - Modern Cross-Platform Development Fundamentals",</w:t>
        <w:br w:clear="none"/>
        <w:t xml:space="preserve">  "author": "Mark J Price",</w:t>
        <w:br w:clear="none"/>
        <w:t xml:space="preserve">  "publishDate": "2023-11-14T00:00:00",</w:t>
        <w:br w:clear="none"/>
        <w:t xml:space="preserve">  "created": "2023-07-13T14:29:07.119631+00:00",</w:t>
        <w:br w:clear="none"/>
        <w:t xml:space="preserve">  "pages": 823</w:t>
        <w:br w:clear="none"/>
        <w:t xml:space="preserve">}</w:t>
        <w:br w:clear="none"/>
        <w:t xml:space="preserve">------------------/</w:t>
        <w:br w:clear="none"/>
      </w:r>
    </w:p>
    <w:p>
      <w:pPr>
        <w:pStyle w:val="Normal"/>
      </w:pPr>
      <w:r>
        <w:t>Note the following:</w:t>
      </w:r>
    </w:p>
    <w:p>
      <w:pPr>
        <w:pStyle w:val="Para 01"/>
      </w:pPr>
      <w:r>
        <w:t>The JSON file is 221 bytes.</w:t>
      </w:r>
    </w:p>
    <w:p>
      <w:pPr>
        <w:pStyle w:val="Para 01"/>
      </w:pPr>
      <w:r>
        <w:t xml:space="preserve">The member names use camelCasing, for example, </w:t>
      </w:r>
      <w:r>
        <w:rPr>
          <w:rStyle w:val="Text0"/>
        </w:rPr>
        <w:t xml:space="preserve">publishDate</w:t>
        <w:br w:clear="none"/>
      </w:r>
      <w:r>
        <w:t>. This is best for subsequent processing in a browser with JavaScript.</w:t>
      </w:r>
    </w:p>
    <w:p>
      <w:pPr>
        <w:pStyle w:val="Para 01"/>
      </w:pPr>
      <w:r>
        <w:t xml:space="preserve">All fields are included due to the options set, including </w:t>
      </w:r>
      <w:r>
        <w:rPr>
          <w:rStyle w:val="Text0"/>
        </w:rPr>
        <w:t xml:space="preserve">pages</w:t>
        <w:br w:clear="none"/>
      </w:r>
      <w:r>
        <w:t>.</w:t>
      </w:r>
    </w:p>
    <w:p>
      <w:pPr>
        <w:pStyle w:val="Para 01"/>
      </w:pPr>
      <w:r>
        <w:t>JSON is prettified for easier human legibility.</w:t>
      </w:r>
    </w:p>
    <w:p>
      <w:pPr>
        <w:pStyle w:val="Para 01"/>
      </w:pPr>
      <w:r>
        <w:rPr>
          <w:rStyle w:val="Text0"/>
        </w:rPr>
        <w:t xml:space="preserve">DateTime</w:t>
        <w:br w:clear="none"/>
      </w:r>
      <w:r>
        <w:t xml:space="preserve"> and </w:t>
      </w:r>
      <w:r>
        <w:rPr>
          <w:rStyle w:val="Text0"/>
        </w:rPr>
        <w:t xml:space="preserve">DateTimeOffset</w:t>
        <w:br w:clear="none"/>
      </w:r>
      <w:r>
        <w:t xml:space="preserve"> values are stored as a single standard </w:t>
      </w:r>
      <w:r>
        <w:rPr>
          <w:rStyle w:val="Text0"/>
        </w:rPr>
        <w:t xml:space="preserve">string</w:t>
        <w:br w:clear="none"/>
      </w:r>
      <w:r>
        <w:t xml:space="preserve"> format.</w:t>
      </w:r>
    </w:p>
    <w:p>
      <w:pPr>
        <w:numPr>
          <w:ilvl w:val="0"/>
          <w:numId w:val="458"/>
        </w:numPr>
        <w:pStyle w:val="Para 01"/>
      </w:pPr>
      <w:r>
        <w:t xml:space="preserve">In </w:t>
      </w:r>
      <w:r>
        <w:rPr>
          <w:rStyle w:val="Text0"/>
        </w:rPr>
        <w:t xml:space="preserve">Program.cs</w:t>
        <w:br w:clear="none"/>
      </w:r>
      <w:r>
        <w:t xml:space="preserve">, when setting the </w:t>
      </w:r>
      <w:r>
        <w:rPr>
          <w:rStyle w:val="Text0"/>
        </w:rPr>
        <w:t xml:space="preserve">JsonSerializerOptions</w:t>
        <w:br w:clear="none"/>
      </w:r>
      <w:r>
        <w:t>, comment out the setting of a casing policy, write with an indent, and include fields.</w:t>
      </w:r>
    </w:p>
    <w:p>
      <w:pPr>
        <w:numPr>
          <w:ilvl w:val="0"/>
          <w:numId w:val="458"/>
        </w:numPr>
        <w:pStyle w:val="Para 01"/>
      </w:pPr>
      <w:r>
        <w:t xml:space="preserve">Run the code and view the result, as shown in the following output: </w:t>
      </w:r>
    </w:p>
    <w:p>
      <w:pPr>
        <w:pStyle w:val="Para 05"/>
      </w:pPr>
      <w:r>
        <w:t xml:space="preserve">**** File Info ****</w:t>
        <w:br w:clear="none"/>
        <w:t xml:space="preserve">File: book.json</w:t>
        <w:br w:clear="none"/>
        <w:t xml:space="preserve">Path: C:\cs12dotnet8\Chapter09\ControllingJson\bin\Debug\net8.0</w:t>
        <w:br w:clear="none"/>
        <w:t xml:space="preserve">Size: 184 bytes.</w:t>
        <w:br w:clear="none"/>
        <w:t xml:space="preserve">/------------------</w:t>
        <w:br w:clear="none"/>
        <w:t xml:space="preserve">{"Title":"C# 12 and .NET 8 - Modern Cross-Platform Development Fundamentals","Author":"Mark J Price","PublishDate":"2023-11-14T00:00:00","Created":"2023-07-13T14:30:29.2205861+00:00"}</w:t>
        <w:br w:clear="none"/>
        <w:t xml:space="preserve">------------------/</w:t>
        <w:br w:clear="none"/>
      </w:r>
    </w:p>
    <w:p>
      <w:pPr>
        <w:pStyle w:val="Normal"/>
      </w:pPr>
      <w:r>
        <w:t>Note the</w:t>
      </w:r>
      <w:r>
        <w:rPr>
          <w:rStyle w:val="Text63"/>
        </w:rPr>
        <w:bookmarkStart w:id="2325" w:name="_idIndexMarker1658"/>
        <w:t/>
        <w:bookmarkEnd w:id="2325"/>
      </w:r>
      <w:r>
        <w:t xml:space="preserve"> following:</w:t>
      </w:r>
    </w:p>
    <w:p>
      <w:pPr>
        <w:pStyle w:val="Para 01"/>
      </w:pPr>
      <w:r>
        <w:t>The JSON file has about a 20% reduction.</w:t>
      </w:r>
    </w:p>
    <w:p>
      <w:pPr>
        <w:pStyle w:val="Para 01"/>
      </w:pPr>
      <w:r>
        <w:t xml:space="preserve">The member names use normal casing, for example, </w:t>
      </w:r>
      <w:r>
        <w:rPr>
          <w:rStyle w:val="Text0"/>
        </w:rPr>
        <w:t xml:space="preserve">PublishDate</w:t>
        <w:br w:clear="none"/>
      </w:r>
      <w:r>
        <w:t>.</w:t>
      </w:r>
    </w:p>
    <w:p>
      <w:pPr>
        <w:pStyle w:val="Para 01"/>
      </w:pPr>
      <w:r>
        <w:t xml:space="preserve">The </w:t>
      </w:r>
      <w:r>
        <w:rPr>
          <w:rStyle w:val="Text0"/>
        </w:rPr>
        <w:t xml:space="preserve">Pages</w:t>
        <w:br w:clear="none"/>
      </w:r>
      <w:r>
        <w:t xml:space="preserve"> field is missing. The other fields are included due to the </w:t>
      </w:r>
      <w:r>
        <w:rPr>
          <w:rStyle w:val="Text0"/>
        </w:rPr>
        <w:t xml:space="preserve">[JsonInclude]</w:t>
        <w:br w:clear="none"/>
      </w:r>
      <w:r>
        <w:t xml:space="preserve"> attribute on the </w:t>
      </w:r>
      <w:r>
        <w:rPr>
          <w:rStyle w:val="Text0"/>
        </w:rPr>
        <w:t xml:space="preserve">PublishDate</w:t>
        <w:br w:clear="none"/>
      </w:r>
      <w:r>
        <w:t xml:space="preserve"> and </w:t>
      </w:r>
      <w:r>
        <w:rPr>
          <w:rStyle w:val="Text0"/>
        </w:rPr>
        <w:t xml:space="preserve">Created</w:t>
        <w:br w:clear="none"/>
      </w:r>
      <w:r>
        <w:t xml:space="preserve"> fields.</w:t>
      </w:r>
    </w:p>
    <w:p>
      <w:bookmarkStart w:id="2326" w:name="Working_with_environment_variabl"/>
      <w:pPr>
        <w:pStyle w:val="Heading 1"/>
      </w:pPr>
      <w:r>
        <w:t>Working with environment variables</w:t>
      </w:r>
      <w:bookmarkEnd w:id="2326"/>
    </w:p>
    <w:p>
      <w:pPr>
        <w:pStyle w:val="Normal"/>
      </w:pPr>
      <w:r>
        <w:t xml:space="preserve">Environment variables are </w:t>
      </w:r>
      <w:r>
        <w:rPr>
          <w:rStyle w:val="Text63"/>
        </w:rPr>
        <w:bookmarkStart w:id="2327" w:name="_idIndexMarker1659"/>
        <w:t/>
        <w:bookmarkEnd w:id="2327"/>
      </w:r>
      <w:r>
        <w:t>system and user-definable values that can affect the way running processes behave. They are commonly used to set options like toggling between development and production configurations in ASP.NET Core web projects, or to pass values needed by a process like service keys and passwords for database connection strings.</w:t>
      </w:r>
    </w:p>
    <w:p>
      <w:pPr>
        <w:pStyle w:val="Normal"/>
      </w:pPr>
      <w:r>
        <w:t xml:space="preserve">Environment variables on Windows can be set at three scope levels: machine (aka system), user, and process. The methods for setting and getting environment variables assume the process scope level by default and have overloads to specify the </w:t>
      </w:r>
      <w:r>
        <w:rPr>
          <w:rStyle w:val="Text0"/>
        </w:rPr>
        <w:t xml:space="preserve">EnvironmentVariableTarget</w:t>
        <w:br w:clear="none"/>
      </w:r>
      <w:r>
        <w:t xml:space="preserve"> of </w:t>
      </w:r>
      <w:r>
        <w:rPr>
          <w:rStyle w:val="Text0"/>
        </w:rPr>
        <w:t xml:space="preserve">Process</w:t>
        <w:br w:clear="none"/>
      </w:r>
      <w:r>
        <w:t xml:space="preserve">, </w:t>
      </w:r>
      <w:r>
        <w:rPr>
          <w:rStyle w:val="Text0"/>
        </w:rPr>
        <w:t xml:space="preserve">User</w:t>
        <w:br w:clear="none"/>
      </w:r>
      <w:r>
        <w:t xml:space="preserve">, and </w:t>
      </w:r>
      <w:r>
        <w:rPr>
          <w:rStyle w:val="Text0"/>
        </w:rPr>
        <w:t xml:space="preserve">Machine</w:t>
        <w:br w:clear="none"/>
      </w:r>
      <w:r>
        <w:t xml:space="preserve">, as shown in </w:t>
      </w:r>
      <w:r>
        <w:rPr>
          <w:rStyle w:val="Text5"/>
        </w:rPr>
        <w:t>Table 9.7</w:t>
      </w:r>
      <w:r>
        <w:t>:</w:t>
      </w:r>
    </w:p>
    <w:tbl>
      <w:tblPr>
        <w:tblW w:type="auto" w:w="0"/>
      </w:tblPr>
      <w:tr>
        <w:tc>
          <w:tcPr>
            <w:tcW w:type="auto" w:w="0"/>
            <w:tcMar>
              <w:left w:type="dxa" w:w="200"/>
              <w:top w:type="dxa" w:w="200"/>
              <w:right w:type="dxa" w:w="200"/>
              <w:bottom w:type="dxa" w:w="200"/>
            </w:tcMar>
            <w:vAlign w:val="top"/>
          </w:tcPr>
          <w:p>
            <w:bookmarkStart w:id="2328" w:name="Method_1"/>
            <w:pPr>
              <w:pStyle w:val="Para 39"/>
            </w:pPr>
            <w:r>
              <w:t/>
            </w:r>
            <w:bookmarkEnd w:id="2328"/>
          </w:p>
          <w:p>
            <w:pPr>
              <w:pStyle w:val="Para 09"/>
            </w:pPr>
            <w:r>
              <w:t>Method</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GetEnvironmentVariables</w:t>
              <w:br w:clear="none"/>
            </w:r>
          </w:p>
        </w:tc>
        <w:tc>
          <w:tcPr>
            <w:tcW w:type="auto" w:w="0"/>
            <w:shd w:val="clear" w:color="auto" w:fill="EEF2F6"/>
            <w:tcMar>
              <w:left w:type="dxa" w:w="200"/>
              <w:top w:type="dxa" w:w="200"/>
              <w:right w:type="dxa" w:w="200"/>
              <w:bottom w:type="dxa" w:w="200"/>
            </w:tcMar>
            <w:vAlign w:val="top"/>
          </w:tcPr>
          <w:p>
            <w:pPr>
              <w:pStyle w:val="Para 02"/>
            </w:pPr>
            <w:r>
              <w:t xml:space="preserve">Returns an </w:t>
            </w:r>
            <w:r>
              <w:rPr>
                <w:rStyle w:val="Text21"/>
              </w:rPr>
              <w:t xml:space="preserve">IDictionary</w:t>
              <w:br w:clear="none"/>
            </w:r>
            <w:r>
              <w:t xml:space="preserve"> of all environment variables at a specified scope level or for the current process by default.</w:t>
            </w:r>
          </w:p>
        </w:tc>
      </w:tr>
    </w:tbl>
    <w:tbl>
      <w:tblPr>
        <w:tblW w:type="auto" w:w="0"/>
      </w:tblPr>
      <w:tr>
        <w:tc>
          <w:tcPr>
            <w:tcW w:type="auto" w:w="0"/>
            <w:tcMar>
              <w:left w:type="dxa" w:w="200"/>
              <w:top w:type="dxa" w:w="200"/>
              <w:right w:type="dxa" w:w="200"/>
              <w:bottom w:type="dxa" w:w="200"/>
            </w:tcMar>
            <w:vAlign w:val="top"/>
          </w:tcPr>
          <w:p>
            <w:pPr>
              <w:pStyle w:val="Para 07"/>
            </w:pPr>
            <w:r>
              <w:t xml:space="preserve">GetEnvironmentVariable</w:t>
              <w:br w:clear="none"/>
            </w:r>
          </w:p>
        </w:tc>
        <w:tc>
          <w:tcPr>
            <w:tcW w:type="auto" w:w="0"/>
            <w:tcMar>
              <w:left w:type="dxa" w:w="200"/>
              <w:top w:type="dxa" w:w="200"/>
              <w:right w:type="dxa" w:w="200"/>
              <w:bottom w:type="dxa" w:w="200"/>
            </w:tcMar>
            <w:vAlign w:val="top"/>
          </w:tcPr>
          <w:p>
            <w:pPr>
              <w:pStyle w:val="Para 02"/>
            </w:pPr>
            <w:r>
              <w:t>Returns the value for a named environment variable.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SetEnvironmentVariable</w:t>
              <w:br w:clear="none"/>
            </w:r>
          </w:p>
        </w:tc>
        <w:tc>
          <w:tcPr>
            <w:tcW w:type="auto" w:w="0"/>
            <w:shd w:val="clear" w:color="auto" w:fill="EEF2F6"/>
            <w:tcMar>
              <w:left w:type="dxa" w:w="200"/>
              <w:top w:type="dxa" w:w="200"/>
              <w:right w:type="dxa" w:w="200"/>
              <w:bottom w:type="dxa" w:w="200"/>
            </w:tcMar>
            <w:vAlign w:val="top"/>
          </w:tcPr>
          <w:p>
            <w:pPr>
              <w:pStyle w:val="Para 02"/>
            </w:pPr>
            <w:r>
              <w:t>Sets the value for a named environment variable.</w:t>
            </w:r>
          </w:p>
        </w:tc>
      </w:tr>
    </w:tbl>
    <w:tbl>
      <w:tblPr>
        <w:tblW w:type="auto" w:w="0"/>
      </w:tblPr>
      <w:tr>
        <w:tc>
          <w:tcPr>
            <w:tcW w:type="auto" w:w="0"/>
            <w:tcMar>
              <w:left w:type="dxa" w:w="200"/>
              <w:top w:type="dxa" w:w="200"/>
              <w:right w:type="dxa" w:w="200"/>
              <w:bottom w:type="dxa" w:w="200"/>
            </w:tcMar>
            <w:vAlign w:val="top"/>
          </w:tcPr>
          <w:p>
            <w:pPr>
              <w:pStyle w:val="Para 07"/>
            </w:pPr>
            <w:r>
              <w:t xml:space="preserve">ExpandEnvironmentVariables</w:t>
              <w:br w:clear="none"/>
            </w:r>
          </w:p>
        </w:tc>
        <w:tc>
          <w:tcPr>
            <w:tcW w:type="auto" w:w="0"/>
            <w:tcMar>
              <w:left w:type="dxa" w:w="200"/>
              <w:top w:type="dxa" w:w="200"/>
              <w:right w:type="dxa" w:w="200"/>
              <w:bottom w:type="dxa" w:w="200"/>
            </w:tcMar>
            <w:vAlign w:val="top"/>
          </w:tcPr>
          <w:p>
            <w:pPr>
              <w:pStyle w:val="Para 02"/>
            </w:pPr>
            <w:r>
              <w:t xml:space="preserve">Converts any environment variables in a </w:t>
            </w:r>
            <w:r>
              <w:rPr>
                <w:rStyle w:val="Text0"/>
              </w:rPr>
              <w:t xml:space="preserve">string</w:t>
              <w:br w:clear="none"/>
            </w:r>
            <w:r>
              <w:t xml:space="preserve"> to their values identified with </w:t>
            </w:r>
            <w:r>
              <w:rPr>
                <w:rStyle w:val="Text0"/>
              </w:rPr>
              <w:t xml:space="preserve">%%</w:t>
              <w:br w:clear="none"/>
            </w:r>
            <w:r>
              <w:t xml:space="preserve">. For example, </w:t>
            </w:r>
            <w:r>
              <w:rPr>
                <w:rStyle w:val="Text0"/>
              </w:rPr>
              <w:t xml:space="preserve">"My computer is named %COMPUTER_NAME%"</w:t>
              <w:br w:clear="none"/>
            </w:r>
            <w:r>
              <w:t>.</w:t>
            </w:r>
          </w:p>
        </w:tc>
      </w:tr>
    </w:tbl>
    <w:p>
      <w:pPr>
        <w:pStyle w:val="Para 08"/>
      </w:pPr>
      <w:r>
        <w:t>Table 9.7: Methods to work with environment variables</w:t>
      </w:r>
    </w:p>
    <w:p>
      <w:bookmarkStart w:id="2329" w:name="Reading_all_environment_variable"/>
      <w:pPr>
        <w:pStyle w:val="Heading 2"/>
      </w:pPr>
      <w:r>
        <w:t>Reading all environment variables</w:t>
      </w:r>
      <w:bookmarkEnd w:id="2329"/>
    </w:p>
    <w:p>
      <w:pPr>
        <w:pStyle w:val="Normal"/>
      </w:pPr>
      <w:r>
        <w:t xml:space="preserve">Let’s start by </w:t>
      </w:r>
      <w:r>
        <w:rPr>
          <w:rStyle w:val="Text63"/>
        </w:rPr>
        <w:bookmarkStart w:id="2330" w:name="_idIndexMarker1660"/>
        <w:t/>
        <w:bookmarkEnd w:id="2330"/>
      </w:r>
      <w:r>
        <w:t>looking at how to list all current environment variables at various levels of scope:</w:t>
      </w:r>
    </w:p>
    <w:p>
      <w:pPr>
        <w:numPr>
          <w:ilvl w:val="0"/>
          <w:numId w:val="459"/>
        </w:numPr>
        <w:pStyle w:val="Para 01"/>
      </w:pPr>
      <w:r>
        <w:t xml:space="preserve">Use your preferred code editor to add a new </w:t>
      </w:r>
      <w:r>
        <w:rPr>
          <w:rStyle w:val="Text1"/>
        </w:rPr>
        <w:t xml:space="preserve">Console App </w:t>
      </w:r>
      <w:r>
        <w:t xml:space="preserve">/ </w:t>
      </w:r>
      <w:r>
        <w:rPr>
          <w:rStyle w:val="Text0"/>
        </w:rPr>
        <w:t xml:space="preserve">console</w:t>
        <w:br w:clear="none"/>
      </w:r>
      <w:r>
        <w:t xml:space="preserve"> project named </w:t>
      </w:r>
      <w:r>
        <w:rPr>
          <w:rStyle w:val="Text0"/>
        </w:rPr>
        <w:t xml:space="preserve">WorkingWithEnvVars</w:t>
        <w:br w:clear="none"/>
      </w:r>
      <w:r>
        <w:t xml:space="preserve"> to the </w:t>
      </w:r>
      <w:r>
        <w:rPr>
          <w:rStyle w:val="Text0"/>
        </w:rPr>
        <w:t xml:space="preserve">Chapter09</w:t>
        <w:br w:clear="none"/>
      </w:r>
      <w:r>
        <w:t xml:space="preserve"> solution.</w:t>
      </w:r>
    </w:p>
    <w:p>
      <w:pPr>
        <w:numPr>
          <w:ilvl w:val="0"/>
          <w:numId w:val="459"/>
        </w:numPr>
        <w:pStyle w:val="Para 01"/>
      </w:pPr>
      <w:r>
        <w:t xml:space="preserve">In the project file, add a package reference for </w:t>
      </w:r>
      <w:r>
        <w:rPr>
          <w:rStyle w:val="Text0"/>
        </w:rPr>
        <w:t xml:space="preserve">Spectre.Console</w:t>
        <w:br w:clear="none"/>
      </w:r>
      <w:r>
        <w:t xml:space="preserve">, and then add elements to statically and globally import the </w:t>
      </w:r>
      <w:r>
        <w:rPr>
          <w:rStyle w:val="Text0"/>
        </w:rPr>
        <w:t xml:space="preserve">System.Console</w:t>
        <w:br w:clear="none"/>
      </w:r>
      <w:r>
        <w:t xml:space="preserve"> and </w:t>
      </w:r>
      <w:r>
        <w:rPr>
          <w:rStyle w:val="Text0"/>
        </w:rPr>
        <w:t xml:space="preserve">System.Environment</w:t>
        <w:br w:clear="none"/>
      </w:r>
      <w:r>
        <w:t xml:space="preserve"> classes, and finally import the namespaces to work with </w:t>
      </w:r>
      <w:r>
        <w:rPr>
          <w:rStyle w:val="Text0"/>
        </w:rPr>
        <w:t xml:space="preserve">Spectre.Console</w:t>
        <w:br w:clear="none"/>
      </w:r>
      <w:r>
        <w:t xml:space="preserve"> and </w:t>
      </w:r>
      <w:r>
        <w:rPr>
          <w:rStyle w:val="Text0"/>
        </w:rPr>
        <w:t xml:space="preserve">System.Collections</w:t>
        <w:br w:clear="none"/>
      </w:r>
      <w:r>
        <w:t xml:space="preserve">, as shown in the following configuration: </w:t>
      </w:r>
    </w:p>
    <w:p>
      <w:pPr>
        <w:pStyle w:val="Para 04"/>
      </w:pPr>
      <w:r>
        <w:t xml:space="preserve">&lt;ItemGroup&gt;</w:t>
        <w:br w:clear="none"/>
        <w:t xml:space="preserve">  &lt;PackageReference Include=</w:t>
        <w:br w:clear="none"/>
      </w:r>
      <w:r>
        <w:rPr>
          <w:rStyle w:val="Text2"/>
        </w:rPr>
        <w:t xml:space="preserve">"Spectre.Console"</w:t>
        <w:br w:clear="none"/>
      </w:r>
      <w:r>
        <w:t xml:space="preserve"> Version=</w:t>
        <w:br w:clear="none"/>
      </w:r>
      <w:r>
        <w:rPr>
          <w:rStyle w:val="Text2"/>
        </w:rPr>
        <w:t xml:space="preserve">"0.47.0"</w:t>
        <w:br w:clear="none"/>
      </w:r>
      <w:r>
        <w:t xml:space="preserve"> /&gt;</w:t>
        <w:br w:clear="none"/>
        <w:t xml:space="preserve">&lt;/ItemGroup&gt;</w:t>
        <w:br w:clear="none"/>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  &lt;Using Include=</w:t>
        <w:br w:clear="none"/>
      </w:r>
      <w:r>
        <w:rPr>
          <w:rStyle w:val="Text2"/>
        </w:rPr>
        <w:t xml:space="preserve">"System.Environment"</w:t>
        <w:br w:clear="none"/>
      </w:r>
      <w:r>
        <w:t xml:space="preserve"> Static=</w:t>
        <w:br w:clear="none"/>
      </w:r>
      <w:r>
        <w:rPr>
          <w:rStyle w:val="Text2"/>
        </w:rPr>
        <w:t xml:space="preserve">"true"</w:t>
        <w:br w:clear="none"/>
      </w:r>
      <w:r>
        <w:t xml:space="preserve"> /&gt;</w:t>
        <w:br w:clear="none"/>
        <w:t xml:space="preserve">  &lt;Using Include=</w:t>
        <w:br w:clear="none"/>
      </w:r>
      <w:r>
        <w:rPr>
          <w:rStyle w:val="Text2"/>
        </w:rPr>
        <w:t xml:space="preserve">"Spectre.Console"</w:t>
        <w:br w:clear="none"/>
      </w:r>
      <w:r>
        <w:t xml:space="preserve"> /&gt;</w:t>
        <w:br w:clear="none"/>
        <w:t xml:space="preserve">  &lt;Using Include=</w:t>
        <w:br w:clear="none"/>
      </w:r>
      <w:r>
        <w:rPr>
          <w:rStyle w:val="Text2"/>
        </w:rPr>
        <w:t xml:space="preserve">"System.Collections"</w:t>
        <w:br w:clear="none"/>
      </w:r>
      <w:r>
        <w:t xml:space="preserve"> /&gt;</w:t>
        <w:br w:clear="none"/>
        <w:t xml:space="preserve">&lt;/ItemGroup&gt;</w:t>
        <w:br w:clear="none"/>
      </w:r>
    </w:p>
    <w:p>
      <w:pPr>
        <w:numPr>
          <w:ilvl w:val="0"/>
          <w:numId w:val="459"/>
        </w:numPr>
        <w:pStyle w:val="Para 01"/>
      </w:pPr>
      <w:r>
        <w:t xml:space="preserve">Add a new class file named </w:t>
      </w:r>
      <w:r>
        <w:rPr>
          <w:rStyle w:val="Text0"/>
        </w:rPr>
        <w:t xml:space="preserve">Program.Helpers.cs</w:t>
        <w:br w:clear="none"/>
      </w:r>
      <w:r>
        <w:t>.</w:t>
      </w:r>
    </w:p>
    <w:p>
      <w:pPr>
        <w:numPr>
          <w:ilvl w:val="0"/>
          <w:numId w:val="459"/>
        </w:numPr>
        <w:pStyle w:val="Para 01"/>
      </w:pPr>
      <w:r>
        <w:t xml:space="preserve">In </w:t>
      </w:r>
      <w:r>
        <w:rPr>
          <w:rStyle w:val="Text0"/>
        </w:rPr>
        <w:t xml:space="preserve">Program.Helpers.cs</w:t>
        <w:br w:clear="none"/>
      </w:r>
      <w:r>
        <w:t xml:space="preserve">, add a partial </w:t>
      </w:r>
      <w:r>
        <w:rPr>
          <w:rStyle w:val="Text0"/>
        </w:rPr>
        <w:t xml:space="preserve">Program</w:t>
        <w:br w:clear="none"/>
      </w:r>
      <w:r>
        <w:t xml:space="preserve"> class with a </w:t>
      </w:r>
      <w:r>
        <w:rPr>
          <w:rStyle w:val="Text0"/>
        </w:rPr>
        <w:t xml:space="preserve">SectionTitle</w:t>
        <w:br w:clear="none"/>
      </w:r>
      <w:r>
        <w:t xml:space="preserve"> and an </w:t>
      </w:r>
      <w:r>
        <w:rPr>
          <w:rStyle w:val="Text0"/>
        </w:rPr>
        <w:t xml:space="preserve">DictionaryToTable</w:t>
        <w:br w:clear="none"/>
      </w:r>
      <w:r>
        <w:t xml:space="preserve"> method, as shown in the following code: </w:t>
      </w:r>
    </w:p>
    <w:p>
      <w:pPr>
        <w:pStyle w:val="Para 04"/>
      </w:pPr>
      <w:r>
        <w:rPr>
          <w:rStyle w:val="Text3"/>
        </w:rPr>
        <w:t xml:space="preserve">// null namespace to merge with auto-generated Program.</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SectionTitle</w:t>
        <w:br w:clear="none"/>
      </w:r>
      <w:r>
        <w:t xml:space="preserve">(</w:t>
        <w:br w:clear="none"/>
      </w:r>
      <w:r>
        <w:rPr>
          <w:rStyle w:val="Text12"/>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2"/>
        </w:rPr>
        <w:t xml:space="preserve">$"*** </w:t>
        <w:br w:clear="none"/>
      </w:r>
      <w:r>
        <w:rPr>
          <w:rStyle w:val="Text8"/>
        </w:rPr>
        <w:t xml:space="preserve">{title}</w:t>
        <w:br w:clear="none"/>
      </w:r>
      <w:r>
        <w:rPr>
          <w:rStyle w:val="Text2"/>
        </w:rPr>
        <w:t xml:space="preserve"> ***"</w:t>
        <w:br w:clear="none"/>
      </w:r>
      <w:r>
        <w:t xml:space="preserve">);</w:t>
        <w:br w:clear="none"/>
        <w:t xml:space="preserve">    ForegroundColor = previousColor;</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DictionaryToTable</w:t>
        <w:br w:clear="none"/>
      </w:r>
      <w:r>
        <w:t xml:space="preserve">(</w:t>
        <w:br w:clear="none"/>
        <w:t xml:space="preserve">IDictionary dictionary</w:t>
        <w:br w:clear="none"/>
        <w:t xml:space="preserve">)</w:t>
        <w:br w:clear="none"/>
        <w:t xml:space="preserve"/>
        <w:br w:clear="none"/>
        <w:t xml:space="preserve">  {</w:t>
        <w:br w:clear="none"/>
        <w:t xml:space="preserve">    Table table = </w:t>
        <w:br w:clear="none"/>
      </w:r>
      <w:r>
        <w:rPr>
          <w:rStyle w:val="Text4"/>
        </w:rPr>
        <w:t xml:space="preserve">new</w:t>
        <w:br w:clear="none"/>
      </w:r>
      <w:r>
        <w:t xml:space="preserve">();</w:t>
        <w:br w:clear="none"/>
        <w:t xml:space="preserve">    table.AddColumn(</w:t>
        <w:br w:clear="none"/>
      </w:r>
      <w:r>
        <w:rPr>
          <w:rStyle w:val="Text2"/>
        </w:rPr>
        <w:t xml:space="preserve">"Key"</w:t>
        <w:br w:clear="none"/>
      </w:r>
      <w:r>
        <w:t xml:space="preserve">);</w:t>
        <w:br w:clear="none"/>
        <w:t xml:space="preserve">    table.AddColumn(</w:t>
        <w:br w:clear="none"/>
      </w:r>
      <w:r>
        <w:rPr>
          <w:rStyle w:val="Text2"/>
        </w:rPr>
        <w:t xml:space="preserve">"Value"</w:t>
        <w:br w:clear="none"/>
      </w:r>
      <w:r>
        <w:t xml:space="preserve">);</w:t>
        <w:br w:clear="none"/>
        <w:t xml:space="preserve">    </w:t>
        <w:br w:clear="none"/>
      </w:r>
      <w:r>
        <w:rPr>
          <w:rStyle w:val="Text4"/>
        </w:rPr>
        <w:t xml:space="preserve">foreach</w:t>
        <w:br w:clear="none"/>
      </w:r>
      <w:r>
        <w:t xml:space="preserve"> (</w:t>
        <w:br w:clear="none"/>
      </w:r>
      <w:r>
        <w:rPr>
          <w:rStyle w:val="Text12"/>
        </w:rPr>
        <w:t xml:space="preserve">string</w:t>
        <w:br w:clear="none"/>
      </w:r>
      <w:r>
        <w:t xml:space="preserve"> key </w:t>
        <w:br w:clear="none"/>
      </w:r>
      <w:r>
        <w:rPr>
          <w:rStyle w:val="Text4"/>
        </w:rPr>
        <w:t xml:space="preserve">in</w:t>
        <w:br w:clear="none"/>
      </w:r>
      <w:r>
        <w:t xml:space="preserve"> dictionary.Keys)</w:t>
        <w:br w:clear="none"/>
        <w:t xml:space="preserve">    {</w:t>
        <w:br w:clear="none"/>
        <w:t xml:space="preserve">      table.AddRow(key, dictionary[key]!.ToString()!);</w:t>
        <w:br w:clear="none"/>
        <w:t xml:space="preserve">    }</w:t>
        <w:br w:clear="none"/>
        <w:t xml:space="preserve">    AnsiConsole.Write(table);</w:t>
        <w:br w:clear="none"/>
        <w:t xml:space="preserve">  }</w:t>
        <w:br w:clear="none"/>
        <w:t xml:space="preserve">}</w:t>
        <w:br w:clear="none"/>
      </w:r>
    </w:p>
    <w:p>
      <w:pPr>
        <w:numPr>
          <w:ilvl w:val="0"/>
          <w:numId w:val="459"/>
        </w:numPr>
        <w:pStyle w:val="Para 01"/>
      </w:pPr>
      <w:r>
        <w:t xml:space="preserve">In </w:t>
      </w:r>
      <w:r>
        <w:rPr>
          <w:rStyle w:val="Text0"/>
        </w:rPr>
        <w:t xml:space="preserve">Program.cs</w:t>
        <w:br w:clear="none"/>
      </w:r>
      <w:r>
        <w:t>, delete</w:t>
      </w:r>
      <w:r>
        <w:rPr>
          <w:rStyle w:val="Text63"/>
        </w:rPr>
        <w:bookmarkStart w:id="2331" w:name="_idIndexMarker1661"/>
        <w:t/>
        <w:bookmarkEnd w:id="2331"/>
      </w:r>
      <w:r>
        <w:t xml:space="preserve"> any existing statements, and write statements to show all the environment variables at the three different scopes, as shown in the following code: </w:t>
      </w:r>
    </w:p>
    <w:p>
      <w:pPr>
        <w:pStyle w:val="Para 04"/>
      </w:pPr>
      <w:r>
        <w:t xml:space="preserve">SectionTitle(</w:t>
        <w:br w:clear="none"/>
      </w:r>
      <w:r>
        <w:rPr>
          <w:rStyle w:val="Text2"/>
        </w:rPr>
        <w:t xml:space="preserve">"Reading all environment variables for process"</w:t>
        <w:br w:clear="none"/>
      </w:r>
      <w:r>
        <w:t xml:space="preserve">);</w:t>
        <w:br w:clear="none"/>
        <w:t xml:space="preserve">IDictionary vars = GetEnvironmentVariables();</w:t>
        <w:br w:clear="none"/>
        <w:t xml:space="preserve">DictionaryToTable(vars);</w:t>
        <w:br w:clear="none"/>
        <w:t xml:space="preserve">SectionTitle(</w:t>
        <w:br w:clear="none"/>
      </w:r>
      <w:r>
        <w:rPr>
          <w:rStyle w:val="Text2"/>
        </w:rPr>
        <w:t xml:space="preserve">"Reading all environment variables for machine"</w:t>
        <w:br w:clear="none"/>
      </w:r>
      <w:r>
        <w:t xml:space="preserve">);</w:t>
        <w:br w:clear="none"/>
        <w:t xml:space="preserve">IDictionary varsMachine = GetEnvironmentVariables(</w:t>
        <w:br w:clear="none"/>
        <w:t xml:space="preserve">  EnvironmentVariableTarget.Machine);</w:t>
        <w:br w:clear="none"/>
        <w:t xml:space="preserve">DictionaryToTable(varsMachine);</w:t>
        <w:br w:clear="none"/>
        <w:t xml:space="preserve">SectionTitle(</w:t>
        <w:br w:clear="none"/>
      </w:r>
      <w:r>
        <w:rPr>
          <w:rStyle w:val="Text2"/>
        </w:rPr>
        <w:t xml:space="preserve">"Reading all environment variables for user"</w:t>
        <w:br w:clear="none"/>
      </w:r>
      <w:r>
        <w:t xml:space="preserve">);</w:t>
        <w:br w:clear="none"/>
        <w:t xml:space="preserve">IDictionary varsUser = GetEnvironmentVariables(</w:t>
        <w:br w:clear="none"/>
        <w:t xml:space="preserve">  EnvironmentVariableTarget.User);</w:t>
        <w:br w:clear="none"/>
        <w:t xml:space="preserve">DictionaryToTable(varsUser);</w:t>
        <w:br w:clear="none"/>
      </w:r>
    </w:p>
    <w:p>
      <w:pPr>
        <w:numPr>
          <w:ilvl w:val="0"/>
          <w:numId w:val="459"/>
        </w:numPr>
        <w:pStyle w:val="Para 01"/>
      </w:pPr>
      <w:r>
        <w:t>Run the</w:t>
      </w:r>
      <w:r>
        <w:rPr>
          <w:rStyle w:val="Text63"/>
        </w:rPr>
        <w:bookmarkStart w:id="2332" w:name="_idIndexMarker1662"/>
        <w:t/>
        <w:bookmarkEnd w:id="2332"/>
      </w:r>
      <w:r>
        <w:t xml:space="preserve"> code and view the result, as shown in the following partial output: </w:t>
      </w:r>
    </w:p>
    <w:p>
      <w:pPr>
        <w:pStyle w:val="Para 05"/>
      </w:pPr>
      <w:r>
        <w:t xml:space="preserve">*** Reading all environment variables for process ***</w:t>
        <w:br w:clear="none"/>
        <w:t xml:space="preserve">┌─────────────────┬──────────────────────────────────────────────────┐</w:t>
        <w:br w:clear="none"/>
        <w:t xml:space="preserve">│ Key             │ Value                                            │</w:t>
        <w:br w:clear="none"/>
        <w:t xml:space="preserve">├─────────────────┼──────────────────────────────────────────────────┤</w:t>
        <w:br w:clear="none"/>
        <w:t xml:space="preserve">│ HOMEPATH        │ \Users\markj                                     │</w:t>
        <w:br w:clear="none"/>
        <w:t xml:space="preserve">...</w:t>
        <w:br w:clear="none"/>
        <w:t xml:space="preserve">└─────────────────┴──────────────────────────────────────────────────┘</w:t>
        <w:br w:clear="none"/>
      </w:r>
    </w:p>
    <w:p>
      <w:bookmarkStart w:id="2333" w:name="Expanding__setting__and_getting"/>
      <w:pPr>
        <w:pStyle w:val="Heading 2"/>
      </w:pPr>
      <w:r>
        <w:t>Expanding, setting, and getting an environment variables</w:t>
      </w:r>
      <w:bookmarkEnd w:id="2333"/>
    </w:p>
    <w:p>
      <w:pPr>
        <w:pStyle w:val="Normal"/>
      </w:pPr>
      <w:r>
        <w:t xml:space="preserve">Often you need to format a </w:t>
      </w:r>
      <w:r>
        <w:rPr>
          <w:rStyle w:val="Text0"/>
        </w:rPr>
        <w:t xml:space="preserve">string</w:t>
        <w:br w:clear="none"/>
      </w:r>
      <w:r>
        <w:t xml:space="preserve"> that contains embedded environment variables. They are defined by surrounding the variable name with percent symbols, as shown in the following text:</w:t>
      </w:r>
    </w:p>
    <w:p>
      <w:pPr>
        <w:pStyle w:val="Para 05"/>
      </w:pPr>
      <w:r>
        <w:t xml:space="preserve">My username is %USERNAME%. My CPU is %PROCESSOR_IDENTIFIER%.</w:t>
        <w:br w:clear="none"/>
      </w:r>
    </w:p>
    <w:p>
      <w:pPr>
        <w:pStyle w:val="Normal"/>
      </w:pPr>
      <w:r>
        <w:t>To set an</w:t>
      </w:r>
      <w:r>
        <w:rPr>
          <w:rStyle w:val="Text63"/>
        </w:rPr>
        <w:bookmarkStart w:id="2334" w:name="_idIndexMarker1663"/>
        <w:t/>
        <w:bookmarkEnd w:id="2334"/>
      </w:r>
      <w:r>
        <w:t xml:space="preserve"> environment variable at the command prompt on Windows, use the </w:t>
      </w:r>
      <w:r>
        <w:rPr>
          <w:rStyle w:val="Text0"/>
        </w:rPr>
        <w:t xml:space="preserve">set</w:t>
        <w:br w:clear="none"/>
      </w:r>
      <w:r>
        <w:t xml:space="preserve"> or </w:t>
      </w:r>
      <w:r>
        <w:rPr>
          <w:rStyle w:val="Text0"/>
        </w:rPr>
        <w:t xml:space="preserve">setx</w:t>
        <w:br w:clear="none"/>
      </w:r>
      <w:r>
        <w:t xml:space="preserve"> command, as shown in </w:t>
      </w:r>
      <w:r>
        <w:rPr>
          <w:rStyle w:val="Text5"/>
        </w:rPr>
        <w:t>Table 9.8</w:t>
      </w:r>
      <w:r>
        <w:t>:</w:t>
      </w:r>
    </w:p>
    <w:tbl>
      <w:tblPr>
        <w:tblW w:type="auto" w:w="0"/>
      </w:tblPr>
      <w:tr>
        <w:tc>
          <w:tcPr>
            <w:tcW w:type="auto" w:w="0"/>
            <w:tcMar>
              <w:left w:type="dxa" w:w="200"/>
              <w:top w:type="dxa" w:w="200"/>
              <w:right w:type="dxa" w:w="200"/>
              <w:bottom w:type="dxa" w:w="200"/>
            </w:tcMar>
            <w:vAlign w:val="top"/>
          </w:tcPr>
          <w:p>
            <w:bookmarkStart w:id="2335" w:name="Scope_Leve"/>
            <w:pPr>
              <w:pStyle w:val="Para 39"/>
            </w:pPr>
            <w:r>
              <w:t/>
            </w:r>
            <w:bookmarkEnd w:id="2335"/>
          </w:p>
          <w:p>
            <w:pPr>
              <w:pStyle w:val="Para 09"/>
            </w:pPr>
            <w:r>
              <w:t>Scope Level</w:t>
            </w:r>
          </w:p>
        </w:tc>
        <w:tc>
          <w:tcPr>
            <w:tcW w:type="auto" w:w="0"/>
            <w:tcMar>
              <w:left w:type="dxa" w:w="200"/>
              <w:top w:type="dxa" w:w="200"/>
              <w:right w:type="dxa" w:w="200"/>
              <w:bottom w:type="dxa" w:w="200"/>
            </w:tcMar>
            <w:vAlign w:val="top"/>
          </w:tcPr>
          <w:p>
            <w:pPr>
              <w:pStyle w:val="Para 09"/>
            </w:pPr>
            <w:r>
              <w:t>Command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Session/Shell</w:t>
            </w:r>
          </w:p>
        </w:tc>
        <w:tc>
          <w:tcPr>
            <w:tcW w:type="auto" w:w="0"/>
            <w:shd w:val="clear" w:color="auto" w:fill="EEF2F6"/>
            <w:tcMar>
              <w:left w:type="dxa" w:w="200"/>
              <w:top w:type="dxa" w:w="200"/>
              <w:right w:type="dxa" w:w="200"/>
              <w:bottom w:type="dxa" w:w="200"/>
            </w:tcMar>
            <w:vAlign w:val="top"/>
          </w:tcPr>
          <w:p>
            <w:pPr>
              <w:pStyle w:val="Para 06"/>
            </w:pPr>
            <w:r>
              <w:t xml:space="preserve">set MY_ENV_VAR="Alpha"</w:t>
              <w:br w:clear="none"/>
            </w:r>
          </w:p>
        </w:tc>
      </w:tr>
    </w:tbl>
    <w:tbl>
      <w:tblPr>
        <w:tblW w:type="auto" w:w="0"/>
      </w:tblPr>
      <w:tr>
        <w:tc>
          <w:tcPr>
            <w:tcW w:type="auto" w:w="0"/>
            <w:tcMar>
              <w:left w:type="dxa" w:w="200"/>
              <w:top w:type="dxa" w:w="200"/>
              <w:right w:type="dxa" w:w="200"/>
              <w:bottom w:type="dxa" w:w="200"/>
            </w:tcMar>
            <w:vAlign w:val="top"/>
          </w:tcPr>
          <w:p>
            <w:pPr>
              <w:pStyle w:val="Para 02"/>
            </w:pPr>
            <w:r>
              <w:t>User</w:t>
            </w:r>
          </w:p>
        </w:tc>
        <w:tc>
          <w:tcPr>
            <w:tcW w:type="auto" w:w="0"/>
            <w:tcMar>
              <w:left w:type="dxa" w:w="200"/>
              <w:top w:type="dxa" w:w="200"/>
              <w:right w:type="dxa" w:w="200"/>
              <w:bottom w:type="dxa" w:w="200"/>
            </w:tcMar>
            <w:vAlign w:val="top"/>
          </w:tcPr>
          <w:p>
            <w:pPr>
              <w:pStyle w:val="Para 07"/>
            </w:pPr>
            <w:r>
              <w:t xml:space="preserve">setx MY_ENV_VAR "Beta"</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Machine</w:t>
            </w:r>
          </w:p>
        </w:tc>
        <w:tc>
          <w:tcPr>
            <w:tcW w:type="auto" w:w="0"/>
            <w:shd w:val="clear" w:color="auto" w:fill="EEF2F6"/>
            <w:tcMar>
              <w:left w:type="dxa" w:w="200"/>
              <w:top w:type="dxa" w:w="200"/>
              <w:right w:type="dxa" w:w="200"/>
              <w:bottom w:type="dxa" w:w="200"/>
            </w:tcMar>
            <w:vAlign w:val="top"/>
          </w:tcPr>
          <w:p>
            <w:pPr>
              <w:pStyle w:val="Para 06"/>
            </w:pPr>
            <w:r>
              <w:t xml:space="preserve">setx MY_ENV_VAR "Gamma" /M</w:t>
              <w:br w:clear="none"/>
            </w:r>
          </w:p>
        </w:tc>
      </w:tr>
    </w:tbl>
    <w:p>
      <w:pPr>
        <w:pStyle w:val="Para 08"/>
      </w:pPr>
      <w:r>
        <w:t>Table 9.8: Commands to set an environment variable on Windows</w:t>
      </w:r>
    </w:p>
    <w:p>
      <w:pPr>
        <w:pStyle w:val="Normal"/>
      </w:pPr>
      <w:r>
        <w:t xml:space="preserve">The </w:t>
      </w:r>
      <w:r>
        <w:rPr>
          <w:rStyle w:val="Text0"/>
        </w:rPr>
        <w:t xml:space="preserve">set</w:t>
        <w:br w:clear="none"/>
      </w:r>
      <w:r>
        <w:t xml:space="preserve"> command</w:t>
      </w:r>
      <w:r>
        <w:rPr>
          <w:rStyle w:val="Text63"/>
        </w:rPr>
        <w:bookmarkStart w:id="2336" w:name="_idIndexMarker1664"/>
        <w:t/>
        <w:bookmarkEnd w:id="2336"/>
      </w:r>
      <w:r>
        <w:t xml:space="preserve"> defines a temporary environment variable that can be read immediately in the current shell or session. Note that it uses an equal sign </w:t>
      </w:r>
      <w:r>
        <w:rPr>
          <w:rStyle w:val="Text0"/>
        </w:rPr>
        <w:t xml:space="preserve">=</w:t>
        <w:br w:clear="none"/>
      </w:r>
      <w:r>
        <w:t xml:space="preserve"> to assign the value.</w:t>
      </w:r>
    </w:p>
    <w:p>
      <w:pPr>
        <w:pStyle w:val="Normal"/>
      </w:pPr>
      <w:r>
        <w:t xml:space="preserve">The </w:t>
      </w:r>
      <w:r>
        <w:rPr>
          <w:rStyle w:val="Text0"/>
        </w:rPr>
        <w:t xml:space="preserve">setx</w:t>
        <w:br w:clear="none"/>
      </w:r>
      <w:r>
        <w:t xml:space="preserve"> command</w:t>
      </w:r>
      <w:r>
        <w:rPr>
          <w:rStyle w:val="Text63"/>
        </w:rPr>
        <w:bookmarkStart w:id="2337" w:name="_idIndexMarker1665"/>
        <w:t/>
        <w:bookmarkEnd w:id="2337"/>
      </w:r>
      <w:r>
        <w:t xml:space="preserve"> defines a permanent environment variable, but after defining it, you must close the current shell or session and restart the shell for the environment variable to be read. Note that it does </w:t>
      </w:r>
      <w:r>
        <w:rPr>
          <w:rStyle w:val="Text5"/>
        </w:rPr>
        <w:t>not</w:t>
      </w:r>
      <w:r>
        <w:t xml:space="preserve"> use an equal sign to assign the value!</w:t>
      </w:r>
    </w:p>
    <w:p>
      <w:pPr>
        <w:pStyle w:val="Para 14"/>
      </w:pPr>
      <w:r>
        <w:rPr>
          <w:rStyle w:val="Text27"/>
        </w:rPr>
        <w:t>More Information</w:t>
      </w:r>
      <w:r>
        <w:rPr>
          <w:rStyle w:val="Text14"/>
        </w:rPr>
        <w:t xml:space="preserve">: You can learn more </w:t>
      </w:r>
      <w:r>
        <w:rPr>
          <w:rStyle w:val="Text64"/>
        </w:rPr>
        <w:bookmarkStart w:id="2338" w:name="_idIndexMarker1666"/>
        <w:t/>
        <w:bookmarkEnd w:id="2338"/>
      </w:r>
      <w:r>
        <w:rPr>
          <w:rStyle w:val="Text14"/>
        </w:rPr>
        <w:t xml:space="preserve">about the </w:t>
      </w:r>
      <w:r>
        <w:rPr>
          <w:rStyle w:val="Text43"/>
        </w:rPr>
        <w:t xml:space="preserve">setx</w:t>
        <w:br w:clear="none"/>
      </w:r>
      <w:r>
        <w:rPr>
          <w:rStyle w:val="Text14"/>
        </w:rPr>
        <w:t xml:space="preserve"> command here: </w:t>
      </w:r>
      <w:hyperlink r:id="rId347">
        <w:r>
          <w:t>https://learn.microsoft.com/en-us/windows-server/administration/windows-commands/setx</w:t>
        </w:r>
      </w:hyperlink>
      <w:r>
        <w:rPr>
          <w:rStyle w:val="Text14"/>
        </w:rPr>
        <w:t>.</w:t>
      </w:r>
    </w:p>
    <w:p>
      <w:pPr>
        <w:pStyle w:val="Normal"/>
      </w:pPr>
      <w:r>
        <w:t xml:space="preserve">You can also manage environment variables with a user interface on Windows. Navigate to </w:t>
      </w:r>
      <w:r>
        <w:rPr>
          <w:rStyle w:val="Text1"/>
        </w:rPr>
        <w:t>Settings</w:t>
      </w:r>
      <w:r>
        <w:t xml:space="preserve"> | </w:t>
      </w:r>
      <w:r>
        <w:rPr>
          <w:rStyle w:val="Text1"/>
        </w:rPr>
        <w:t>System</w:t>
      </w:r>
      <w:r>
        <w:t xml:space="preserve"> | </w:t>
      </w:r>
      <w:r>
        <w:rPr>
          <w:rStyle w:val="Text1"/>
        </w:rPr>
        <w:t>About</w:t>
      </w:r>
      <w:r>
        <w:t xml:space="preserve"> | </w:t>
      </w:r>
      <w:r>
        <w:rPr>
          <w:rStyle w:val="Text1"/>
        </w:rPr>
        <w:t>Advanced system settings</w:t>
      </w:r>
      <w:r>
        <w:t xml:space="preserve">, and then in the </w:t>
      </w:r>
      <w:r>
        <w:rPr>
          <w:rStyle w:val="Text1"/>
        </w:rPr>
        <w:t>System Properties</w:t>
      </w:r>
      <w:r>
        <w:t xml:space="preserve"> dialog box, click </w:t>
      </w:r>
      <w:r>
        <w:rPr>
          <w:rStyle w:val="Text1"/>
        </w:rPr>
        <w:t>Environment Variables</w:t>
      </w:r>
      <w:r>
        <w:t>.</w:t>
      </w:r>
    </w:p>
    <w:p>
      <w:pPr>
        <w:pStyle w:val="Normal"/>
      </w:pPr>
      <w:r>
        <w:t>To temporarily</w:t>
      </w:r>
      <w:r>
        <w:rPr>
          <w:rStyle w:val="Text63"/>
        </w:rPr>
        <w:bookmarkStart w:id="2339" w:name="_idIndexMarker1667"/>
        <w:t/>
        <w:bookmarkEnd w:id="2339"/>
      </w:r>
      <w:r>
        <w:t xml:space="preserve"> set an environment variable at the command prompt or terminal on macOS or Linux, you can use the </w:t>
      </w:r>
      <w:r>
        <w:rPr>
          <w:rStyle w:val="Text0"/>
        </w:rPr>
        <w:t xml:space="preserve">export</w:t>
        <w:br w:clear="none"/>
      </w:r>
      <w:r>
        <w:t xml:space="preserve"> command, as shown in the following command:</w:t>
      </w:r>
    </w:p>
    <w:p>
      <w:pPr>
        <w:pStyle w:val="Para 05"/>
      </w:pPr>
      <w:r>
        <w:t xml:space="preserve">export MY_ENV_VAR=Delta</w:t>
        <w:br w:clear="none"/>
      </w:r>
    </w:p>
    <w:p>
      <w:pPr>
        <w:pStyle w:val="Normal"/>
      </w:pPr>
      <w:r>
        <w:rPr>
          <w:rStyle w:val="Text1"/>
        </w:rPr>
        <w:t>More Information</w:t>
      </w:r>
      <w:r>
        <w:t xml:space="preserve">: You can learn more about the </w:t>
      </w:r>
      <w:r>
        <w:rPr>
          <w:rStyle w:val="Text0"/>
        </w:rPr>
        <w:t xml:space="preserve">export</w:t>
        <w:br w:clear="none"/>
      </w:r>
      <w:r>
        <w:t xml:space="preserve"> command</w:t>
      </w:r>
      <w:r>
        <w:rPr>
          <w:rStyle w:val="Text63"/>
        </w:rPr>
        <w:bookmarkStart w:id="2340" w:name="_idIndexMarker1668"/>
        <w:t/>
        <w:bookmarkEnd w:id="2340"/>
      </w:r>
      <w:r>
        <w:t xml:space="preserve"> here: </w:t>
      </w:r>
      <w:hyperlink r:id="rId348">
        <w:r>
          <w:rPr>
            <w:rStyle w:val="Text6"/>
          </w:rPr>
          <w:t>https://ss64.com/bash/export.html</w:t>
        </w:r>
      </w:hyperlink>
      <w:r>
        <w:t>.</w:t>
      </w:r>
    </w:p>
    <w:p>
      <w:pPr>
        <w:pStyle w:val="Normal"/>
      </w:pPr>
      <w:r>
        <w:t>Let’s see some</w:t>
      </w:r>
      <w:r>
        <w:rPr>
          <w:rStyle w:val="Text63"/>
        </w:rPr>
        <w:bookmarkStart w:id="2341" w:name="_idIndexMarker1669"/>
        <w:t/>
        <w:bookmarkEnd w:id="2341"/>
      </w:r>
      <w:r>
        <w:t xml:space="preserve"> examples of</w:t>
      </w:r>
      <w:r>
        <w:rPr>
          <w:rStyle w:val="Text63"/>
        </w:rPr>
        <w:bookmarkStart w:id="2342" w:name="_idIndexMarker1670"/>
        <w:t/>
        <w:bookmarkEnd w:id="2342"/>
      </w:r>
      <w:r>
        <w:t xml:space="preserve"> expanding, setting in various ways, and getting</w:t>
      </w:r>
      <w:r>
        <w:rPr>
          <w:rStyle w:val="Text63"/>
        </w:rPr>
        <w:bookmarkStart w:id="2343" w:name="_idIndexMarker1671"/>
        <w:t/>
        <w:bookmarkEnd w:id="2343"/>
      </w:r>
      <w:r>
        <w:t xml:space="preserve"> environment variables:</w:t>
      </w:r>
    </w:p>
    <w:p>
      <w:pPr>
        <w:numPr>
          <w:ilvl w:val="0"/>
          <w:numId w:val="460"/>
        </w:numPr>
        <w:pStyle w:val="Para 01"/>
      </w:pPr>
      <w:r>
        <w:t xml:space="preserve">In </w:t>
      </w:r>
      <w:r>
        <w:rPr>
          <w:rStyle w:val="Text0"/>
        </w:rPr>
        <w:t xml:space="preserve">Program.cs</w:t>
        <w:br w:clear="none"/>
      </w:r>
      <w:r>
        <w:t xml:space="preserve">, add statements to define a </w:t>
      </w:r>
      <w:r>
        <w:rPr>
          <w:rStyle w:val="Text0"/>
        </w:rPr>
        <w:t xml:space="preserve">string</w:t>
        <w:br w:clear="none"/>
      </w:r>
      <w:r>
        <w:t xml:space="preserve"> that contains a couple of environment variables (if the ones I picked are not defined on your computer, then pick any other two that you do have defined) and then expand them and output them to the console, as shown in the following code: </w:t>
      </w:r>
    </w:p>
    <w:p>
      <w:pPr>
        <w:pStyle w:val="Para 04"/>
      </w:pPr>
      <w:r>
        <w:rPr>
          <w:rStyle w:val="Text12"/>
        </w:rPr>
        <w:t xml:space="preserve">string</w:t>
        <w:br w:clear="none"/>
      </w:r>
      <w:r>
        <w:t xml:space="preserve"> myComputer = </w:t>
        <w:br w:clear="none"/>
      </w:r>
      <w:r>
        <w:rPr>
          <w:rStyle w:val="Text2"/>
        </w:rPr>
        <w:t xml:space="preserve">"My username is %USERNAME%. My CPU is %PROCESSOR_IDENTIFIER%."</w:t>
        <w:br w:clear="none"/>
      </w:r>
      <w:r>
        <w:t xml:space="preserve">;</w:t>
        <w:br w:clear="none"/>
        <w:t xml:space="preserve">WriteLine(ExpandEnvironmentVariables(myComputer));</w:t>
        <w:br w:clear="none"/>
      </w:r>
    </w:p>
    <w:p>
      <w:pPr>
        <w:numPr>
          <w:ilvl w:val="0"/>
          <w:numId w:val="460"/>
        </w:numPr>
        <w:pStyle w:val="Para 01"/>
      </w:pPr>
      <w:r>
        <w:t xml:space="preserve">Run the code and view the result, as shown in the following output: </w:t>
      </w:r>
    </w:p>
    <w:p>
      <w:pPr>
        <w:pStyle w:val="Para 05"/>
      </w:pPr>
      <w:r>
        <w:t xml:space="preserve">My username is markj. My CPU is Intel64 Family 6 Model 140 Stepping 1, GenuineIntel.</w:t>
        <w:br w:clear="none"/>
      </w:r>
    </w:p>
    <w:p>
      <w:pPr>
        <w:numPr>
          <w:ilvl w:val="0"/>
          <w:numId w:val="460"/>
        </w:numPr>
        <w:pStyle w:val="Para 01"/>
      </w:pPr>
      <w:r>
        <w:t xml:space="preserve">In </w:t>
      </w:r>
      <w:r>
        <w:rPr>
          <w:rStyle w:val="Text0"/>
        </w:rPr>
        <w:t xml:space="preserve">Program.cs</w:t>
        <w:br w:clear="none"/>
      </w:r>
      <w:r>
        <w:t xml:space="preserve">, add statements to set a process scoped environment variable named </w:t>
      </w:r>
      <w:r>
        <w:rPr>
          <w:rStyle w:val="Text0"/>
        </w:rPr>
        <w:t xml:space="preserve">MY_PASSWORD</w:t>
        <w:br w:clear="none"/>
      </w:r>
      <w:r>
        <w:t xml:space="preserve"> and then get it and output it, as shown in the following code: </w:t>
      </w:r>
    </w:p>
    <w:p>
      <w:pPr>
        <w:pStyle w:val="Para 04"/>
      </w:pPr>
      <w:r>
        <w:rPr>
          <w:rStyle w:val="Text12"/>
        </w:rPr>
        <w:t xml:space="preserve">string</w:t>
        <w:br w:clear="none"/>
      </w:r>
      <w:r>
        <w:t xml:space="preserve"> password_key = </w:t>
        <w:br w:clear="none"/>
      </w:r>
      <w:r>
        <w:rPr>
          <w:rStyle w:val="Text2"/>
        </w:rPr>
        <w:t xml:space="preserve">"</w:t>
        <w:br w:clear="none"/>
        <w:t xml:space="preserve">MY_PASSWORD"</w:t>
        <w:br w:clear="none"/>
      </w:r>
      <w:r>
        <w:t xml:space="preserve">;</w:t>
        <w:br w:clear="none"/>
        <w:t xml:space="preserve">SetEnvironmentVariable(password_key, </w:t>
        <w:br w:clear="none"/>
      </w:r>
      <w:r>
        <w:rPr>
          <w:rStyle w:val="Text2"/>
        </w:rPr>
        <w:t xml:space="preserve">"Pa$$w0rd"</w:t>
        <w:br w:clear="none"/>
      </w:r>
      <w:r>
        <w:t xml:space="preserve">);</w:t>
        <w:br w:clear="none"/>
      </w:r>
      <w:r>
        <w:rPr>
          <w:rStyle w:val="Text12"/>
        </w:rPr>
        <w:t xml:space="preserve">string</w:t>
        <w:br w:clear="none"/>
      </w:r>
      <w:r>
        <w:t xml:space="preserve">? password = GetEnvironmentVariable(password_key);</w:t>
        <w:br w:clear="none"/>
        <w:t xml:space="preserve">WriteLine(</w:t>
        <w:br w:clear="none"/>
      </w:r>
      <w:r>
        <w:rPr>
          <w:rStyle w:val="Text2"/>
        </w:rPr>
        <w:t xml:space="preserve">$"</w:t>
        <w:br w:clear="none"/>
      </w:r>
      <w:r>
        <w:rPr>
          <w:rStyle w:val="Text8"/>
        </w:rPr>
        <w:t xml:space="preserve">{password_key}</w:t>
        <w:br w:clear="none"/>
      </w:r>
      <w:r>
        <w:rPr>
          <w:rStyle w:val="Text2"/>
        </w:rPr>
        <w:t xml:space="preserve">: </w:t>
        <w:br w:clear="none"/>
      </w:r>
      <w:r>
        <w:rPr>
          <w:rStyle w:val="Text8"/>
        </w:rPr>
        <w:t xml:space="preserve">{password}</w:t>
        <w:br w:clear="none"/>
      </w:r>
      <w:r>
        <w:rPr>
          <w:rStyle w:val="Text2"/>
        </w:rPr>
        <w:t xml:space="preserve">"</w:t>
        <w:br w:clear="none"/>
      </w:r>
      <w:r>
        <w:t xml:space="preserve">);</w:t>
        <w:br w:clear="none"/>
      </w:r>
    </w:p>
    <w:p>
      <w:pPr>
        <w:numPr>
          <w:ilvl w:val="0"/>
          <w:numId w:val="460"/>
        </w:numPr>
        <w:pStyle w:val="Para 01"/>
      </w:pPr>
      <w:r>
        <w:t xml:space="preserve">Run the </w:t>
      </w:r>
      <w:r>
        <w:rPr>
          <w:rStyle w:val="Text63"/>
        </w:rPr>
        <w:bookmarkStart w:id="2344" w:name="_idIndexMarker1672"/>
        <w:t/>
        <w:bookmarkEnd w:id="2344"/>
      </w:r>
      <w:r>
        <w:t>code and view the result, as shown</w:t>
      </w:r>
      <w:r>
        <w:rPr>
          <w:rStyle w:val="Text63"/>
        </w:rPr>
        <w:bookmarkStart w:id="2345" w:name="_idIndexMarker1673"/>
        <w:t/>
        <w:bookmarkEnd w:id="2345"/>
      </w:r>
      <w:r>
        <w:t xml:space="preserve"> in the </w:t>
      </w:r>
      <w:r>
        <w:rPr>
          <w:rStyle w:val="Text63"/>
        </w:rPr>
        <w:bookmarkStart w:id="2346" w:name="_idIndexMarker1674"/>
        <w:t/>
        <w:bookmarkEnd w:id="2346"/>
      </w:r>
      <w:r>
        <w:t xml:space="preserve">following output: </w:t>
      </w:r>
    </w:p>
    <w:p>
      <w:pPr>
        <w:pStyle w:val="Para 05"/>
      </w:pPr>
      <w:r>
        <w:t xml:space="preserve">MY_PASSWORD: Pa$$w0rd</w:t>
        <w:br w:clear="none"/>
      </w:r>
    </w:p>
    <w:p>
      <w:pPr>
        <w:pStyle w:val="Normal"/>
      </w:pPr>
      <w:r>
        <w:t>In a real-world app, you might pass an argument to the console that is then used to set the process scope environment variable on startup for reading later in the process lifetime.</w:t>
      </w:r>
    </w:p>
    <w:p>
      <w:pPr>
        <w:numPr>
          <w:ilvl w:val="0"/>
          <w:numId w:val="461"/>
        </w:numPr>
        <w:pStyle w:val="Para 01"/>
      </w:pPr>
      <w:r>
        <w:t xml:space="preserve">In </w:t>
      </w:r>
      <w:r>
        <w:rPr>
          <w:rStyle w:val="Text0"/>
        </w:rPr>
        <w:t xml:space="preserve">Program.cs</w:t>
        <w:br w:clear="none"/>
      </w:r>
      <w:r>
        <w:t xml:space="preserve">, add statements to try to get an environment variable named </w:t>
      </w:r>
      <w:r>
        <w:rPr>
          <w:rStyle w:val="Text0"/>
        </w:rPr>
        <w:t xml:space="preserve">MY_PASSWORD</w:t>
        <w:br w:clear="none"/>
      </w:r>
      <w:r>
        <w:t xml:space="preserve"> at all three potential scope levels, and then output them, as shown in the following code: </w:t>
      </w:r>
    </w:p>
    <w:p>
      <w:pPr>
        <w:pStyle w:val="Para 04"/>
      </w:pPr>
      <w:r>
        <w:rPr>
          <w:rStyle w:val="Text12"/>
        </w:rPr>
        <w:t xml:space="preserve">string</w:t>
        <w:br w:clear="none"/>
      </w:r>
      <w:r>
        <w:t xml:space="preserve"> secret_key = </w:t>
        <w:br w:clear="none"/>
      </w:r>
      <w:r>
        <w:rPr>
          <w:rStyle w:val="Text2"/>
        </w:rPr>
        <w:t xml:space="preserve">"MY_SECRET"</w:t>
        <w:br w:clear="none"/>
      </w:r>
      <w:r>
        <w:t xml:space="preserve">;</w:t>
        <w:br w:clear="none"/>
      </w:r>
      <w:r>
        <w:rPr>
          <w:rStyle w:val="Text12"/>
        </w:rPr>
        <w:t xml:space="preserve">string</w:t>
        <w:br w:clear="none"/>
      </w:r>
      <w:r>
        <w:t xml:space="preserve">? secret = GetEnvironmentVariable(secret_key, </w:t>
        <w:br w:clear="none"/>
        <w:t xml:space="preserve">  EnvironmentVariableTarget.Process);</w:t>
        <w:br w:clear="none"/>
        <w:t xml:space="preserve">WriteLine(</w:t>
        <w:br w:clear="none"/>
      </w:r>
      <w:r>
        <w:rPr>
          <w:rStyle w:val="Text2"/>
        </w:rPr>
        <w:t xml:space="preserve">$"Process - </w:t>
        <w:br w:clear="none"/>
      </w:r>
      <w:r>
        <w:rPr>
          <w:rStyle w:val="Text8"/>
        </w:rPr>
        <w:t xml:space="preserve">{secret_key}</w:t>
        <w:br w:clear="none"/>
      </w:r>
      <w:r>
        <w:rPr>
          <w:rStyle w:val="Text2"/>
        </w:rPr>
        <w:t xml:space="preserve">: </w:t>
        <w:br w:clear="none"/>
      </w:r>
      <w:r>
        <w:rPr>
          <w:rStyle w:val="Text8"/>
        </w:rPr>
        <w:t xml:space="preserve">{secret}</w:t>
        <w:br w:clear="none"/>
      </w:r>
      <w:r>
        <w:rPr>
          <w:rStyle w:val="Text2"/>
        </w:rPr>
        <w:t xml:space="preserve">"</w:t>
        <w:br w:clear="none"/>
      </w:r>
      <w:r>
        <w:t xml:space="preserve">);</w:t>
        <w:br w:clear="none"/>
        <w:t xml:space="preserve">secret = GetEnvironmentVariable(secret_key,</w:t>
        <w:br w:clear="none"/>
        <w:t xml:space="preserve">  EnvironmentVariableTarget.Machine);</w:t>
        <w:br w:clear="none"/>
        <w:t xml:space="preserve">WriteLine(</w:t>
        <w:br w:clear="none"/>
      </w:r>
      <w:r>
        <w:rPr>
          <w:rStyle w:val="Text2"/>
        </w:rPr>
        <w:t xml:space="preserve">$"Machine - </w:t>
        <w:br w:clear="none"/>
      </w:r>
      <w:r>
        <w:rPr>
          <w:rStyle w:val="Text8"/>
        </w:rPr>
        <w:t xml:space="preserve">{secret_key}</w:t>
        <w:br w:clear="none"/>
      </w:r>
      <w:r>
        <w:rPr>
          <w:rStyle w:val="Text2"/>
        </w:rPr>
        <w:t xml:space="preserve">: </w:t>
        <w:br w:clear="none"/>
      </w:r>
      <w:r>
        <w:rPr>
          <w:rStyle w:val="Text8"/>
        </w:rPr>
        <w:t xml:space="preserve">{secret}</w:t>
        <w:br w:clear="none"/>
      </w:r>
      <w:r>
        <w:rPr>
          <w:rStyle w:val="Text2"/>
        </w:rPr>
        <w:t xml:space="preserve">"</w:t>
        <w:br w:clear="none"/>
      </w:r>
      <w:r>
        <w:t xml:space="preserve">);</w:t>
        <w:br w:clear="none"/>
        <w:t xml:space="preserve">secret = GetEnvironmentVariable(secret_key,</w:t>
        <w:br w:clear="none"/>
        <w:t xml:space="preserve">  EnvironmentVariableTarget.User);</w:t>
        <w:br w:clear="none"/>
        <w:t xml:space="preserve">WriteLine(</w:t>
        <w:br w:clear="none"/>
      </w:r>
      <w:r>
        <w:rPr>
          <w:rStyle w:val="Text2"/>
        </w:rPr>
        <w:t xml:space="preserve">$"User    - </w:t>
        <w:br w:clear="none"/>
      </w:r>
      <w:r>
        <w:rPr>
          <w:rStyle w:val="Text8"/>
        </w:rPr>
        <w:t xml:space="preserve">{secret_key}</w:t>
        <w:br w:clear="none"/>
      </w:r>
      <w:r>
        <w:rPr>
          <w:rStyle w:val="Text2"/>
        </w:rPr>
        <w:t xml:space="preserve">: </w:t>
        <w:br w:clear="none"/>
      </w:r>
      <w:r>
        <w:rPr>
          <w:rStyle w:val="Text8"/>
        </w:rPr>
        <w:t xml:space="preserve">{secret}</w:t>
        <w:br w:clear="none"/>
      </w:r>
      <w:r>
        <w:rPr>
          <w:rStyle w:val="Text2"/>
        </w:rPr>
        <w:t xml:space="preserve">"</w:t>
        <w:br w:clear="none"/>
      </w:r>
      <w:r>
        <w:t xml:space="preserve">);</w:t>
        <w:br w:clear="none"/>
      </w:r>
    </w:p>
    <w:p>
      <w:pPr>
        <w:numPr>
          <w:ilvl w:val="0"/>
          <w:numId w:val="461"/>
        </w:numPr>
        <w:pStyle w:val="Para 01"/>
      </w:pPr>
      <w:r>
        <w:t xml:space="preserve">If you are using Visual Studio 2022, then navigate to </w:t>
      </w:r>
      <w:r>
        <w:rPr>
          <w:rStyle w:val="Text1"/>
        </w:rPr>
        <w:t>Project</w:t>
      </w:r>
      <w:r>
        <w:t xml:space="preserve"> | </w:t>
      </w:r>
      <w:r>
        <w:rPr>
          <w:rStyle w:val="Text1"/>
        </w:rPr>
        <w:t>WorkingWithEnvVars</w:t>
      </w:r>
      <w:r>
        <w:t xml:space="preserve"> </w:t>
      </w:r>
      <w:r>
        <w:rPr>
          <w:rStyle w:val="Text1"/>
        </w:rPr>
        <w:t>Properties</w:t>
      </w:r>
      <w:r>
        <w:t xml:space="preserve">, click the </w:t>
      </w:r>
      <w:r>
        <w:rPr>
          <w:rStyle w:val="Text1"/>
        </w:rPr>
        <w:t>Debug</w:t>
      </w:r>
      <w:r>
        <w:t xml:space="preserve"> tab, and then click </w:t>
      </w:r>
      <w:r>
        <w:rPr>
          <w:rStyle w:val="Text1"/>
        </w:rPr>
        <w:t>Open debug launch profiles UI</w:t>
      </w:r>
      <w:r>
        <w:t xml:space="preserve">. In the </w:t>
      </w:r>
      <w:r>
        <w:rPr>
          <w:rStyle w:val="Text1"/>
        </w:rPr>
        <w:t>Environment variables</w:t>
      </w:r>
      <w:r>
        <w:t xml:space="preserve"> section, add an entry with the name </w:t>
      </w:r>
      <w:r>
        <w:rPr>
          <w:rStyle w:val="Text0"/>
        </w:rPr>
        <w:t xml:space="preserve">MY_SECRET</w:t>
        <w:br w:clear="none"/>
      </w:r>
      <w:r>
        <w:t xml:space="preserve"> and a value of </w:t>
      </w:r>
      <w:r>
        <w:rPr>
          <w:rStyle w:val="Text0"/>
        </w:rPr>
        <w:t xml:space="preserve">Alpha</w:t>
        <w:br w:clear="none"/>
      </w:r>
      <w:r>
        <w:t>.</w:t>
      </w:r>
    </w:p>
    <w:p>
      <w:pPr>
        <w:numPr>
          <w:ilvl w:val="0"/>
          <w:numId w:val="461"/>
        </w:numPr>
        <w:pStyle w:val="Para 01"/>
      </w:pPr>
      <w:r>
        <w:t xml:space="preserve">In the </w:t>
      </w:r>
      <w:r>
        <w:rPr>
          <w:rStyle w:val="Text1"/>
        </w:rPr>
        <w:t>Properties</w:t>
      </w:r>
      <w:r>
        <w:t xml:space="preserve"> folder, open </w:t>
      </w:r>
      <w:r>
        <w:rPr>
          <w:rStyle w:val="Text0"/>
        </w:rPr>
        <w:t xml:space="preserve">launchSettings.json</w:t>
        <w:br w:clear="none"/>
      </w:r>
      <w:r>
        <w:t xml:space="preserve">, and note the configured environment variables, as shown in the following configuration: </w:t>
      </w:r>
    </w:p>
    <w:p>
      <w:pPr>
        <w:pStyle w:val="Para 15"/>
      </w:pPr>
      <w:r>
        <w:rPr>
          <w:rStyle w:val="Text10"/>
        </w:rPr>
        <w:t xml:space="preserve">{</w:t>
        <w:br w:clear="none"/>
        <w:t xml:space="preserve">  </w:t>
        <w:br w:clear="none"/>
      </w:r>
      <w:r>
        <w:t xml:space="preserve">"profiles"</w:t>
        <w:br w:clear="none"/>
      </w:r>
      <w:r>
        <w:rPr>
          <w:rStyle w:val="Text10"/>
        </w:rPr>
        <w:t xml:space="preserve">: {</w:t>
        <w:br w:clear="none"/>
        <w:t xml:space="preserve">    </w:t>
        <w:br w:clear="none"/>
      </w:r>
      <w:r>
        <w:t xml:space="preserve">"WorkingWithEnvVars"</w:t>
        <w:br w:clear="none"/>
      </w:r>
      <w:r>
        <w:rPr>
          <w:rStyle w:val="Text10"/>
        </w:rPr>
        <w:t xml:space="preserve">: {</w:t>
        <w:br w:clear="none"/>
        <w:t xml:space="preserve">      </w:t>
        <w:br w:clear="none"/>
      </w:r>
      <w:r>
        <w:t xml:space="preserve">"commandName"</w:t>
        <w:br w:clear="none"/>
      </w:r>
      <w:r>
        <w:rPr>
          <w:rStyle w:val="Text10"/>
        </w:rPr>
        <w:t xml:space="preserve">: </w:t>
        <w:br w:clear="none"/>
      </w:r>
      <w:r>
        <w:t xml:space="preserve">"Project"</w:t>
        <w:br w:clear="none"/>
      </w:r>
      <w:r>
        <w:rPr>
          <w:rStyle w:val="Text10"/>
        </w:rPr>
        <w:t xml:space="preserve">,</w:t>
        <w:br w:clear="none"/>
        <w:t xml:space="preserve">      </w:t>
        <w:br w:clear="none"/>
      </w:r>
      <w:r>
        <w:t xml:space="preserve">"environmentVariables"</w:t>
        <w:br w:clear="none"/>
      </w:r>
      <w:r>
        <w:rPr>
          <w:rStyle w:val="Text10"/>
        </w:rPr>
        <w:t xml:space="preserve">: {</w:t>
        <w:br w:clear="none"/>
        <w:t xml:space="preserve">        </w:t>
        <w:br w:clear="none"/>
      </w:r>
      <w:r>
        <w:t xml:space="preserve">"MY_SECRET"</w:t>
        <w:br w:clear="none"/>
      </w:r>
      <w:r>
        <w:rPr>
          <w:rStyle w:val="Text10"/>
        </w:rPr>
        <w:t xml:space="preserve">: </w:t>
        <w:br w:clear="none"/>
      </w:r>
      <w:r>
        <w:t xml:space="preserve">"Alpha"</w:t>
        <w:br w:clear="none"/>
      </w:r>
      <w:r>
        <w:rPr>
          <w:rStyle w:val="Text10"/>
        </w:rPr>
        <w:t xml:space="preserve"/>
        <w:br w:clear="none"/>
        <w:t xml:space="preserve">      }</w:t>
        <w:br w:clear="none"/>
        <w:t xml:space="preserve">    }</w:t>
        <w:br w:clear="none"/>
        <w:t xml:space="preserve">  }</w:t>
        <w:br w:clear="none"/>
        <w:t xml:space="preserve">}</w:t>
        <w:br w:clear="none"/>
      </w:r>
    </w:p>
    <w:p>
      <w:pPr>
        <w:pStyle w:val="Normal"/>
      </w:pPr>
      <w:r>
        <w:t xml:space="preserve">If you are using a different code editor, then you can manually create the </w:t>
      </w:r>
      <w:r>
        <w:rPr>
          <w:rStyle w:val="Text0"/>
        </w:rPr>
        <w:t xml:space="preserve">launchSettings.json</w:t>
        <w:br w:clear="none"/>
      </w:r>
      <w:r>
        <w:t xml:space="preserve"> file. Environment variables defined in the </w:t>
      </w:r>
      <w:r>
        <w:rPr>
          <w:rStyle w:val="Text0"/>
        </w:rPr>
        <w:t xml:space="preserve">launchSettings.json</w:t>
        <w:br w:clear="none"/>
      </w:r>
      <w:r>
        <w:t xml:space="preserve"> file are set at process scope.</w:t>
      </w:r>
    </w:p>
    <w:p>
      <w:pPr>
        <w:numPr>
          <w:ilvl w:val="0"/>
          <w:numId w:val="462"/>
        </w:numPr>
        <w:pStyle w:val="Para 01"/>
      </w:pPr>
      <w:r>
        <w:t xml:space="preserve">At the </w:t>
      </w:r>
      <w:r>
        <w:rPr>
          <w:rStyle w:val="Text63"/>
        </w:rPr>
        <w:bookmarkStart w:id="2347" w:name="_idIndexMarker1675"/>
        <w:t/>
        <w:bookmarkEnd w:id="2347"/>
      </w:r>
      <w:r>
        <w:t>command prompt or terminal with</w:t>
      </w:r>
      <w:r>
        <w:rPr>
          <w:rStyle w:val="Text63"/>
        </w:rPr>
        <w:bookmarkStart w:id="2348" w:name="_idIndexMarker1676"/>
        <w:t/>
        <w:bookmarkEnd w:id="2348"/>
      </w:r>
      <w:r>
        <w:t xml:space="preserve"> administrator permissions, set some </w:t>
      </w:r>
      <w:r>
        <w:rPr>
          <w:rStyle w:val="Text63"/>
        </w:rPr>
        <w:bookmarkStart w:id="2349" w:name="_idIndexMarker1677"/>
        <w:t/>
        <w:bookmarkEnd w:id="2349"/>
      </w:r>
      <w:r>
        <w:t xml:space="preserve">environment variables at the user and machine scope levels on Windows, as shown in the following commands: </w:t>
      </w:r>
    </w:p>
    <w:p>
      <w:pPr>
        <w:pStyle w:val="Para 05"/>
      </w:pPr>
      <w:r>
        <w:t xml:space="preserve">setx MY_SECRET "Beta"</w:t>
        <w:br w:clear="none"/>
        <w:t xml:space="preserve">setx MY_SECRET "Gamma" /M</w:t>
        <w:br w:clear="none"/>
      </w:r>
    </w:p>
    <w:p>
      <w:pPr>
        <w:numPr>
          <w:ilvl w:val="0"/>
          <w:numId w:val="462"/>
        </w:numPr>
        <w:pStyle w:val="Para 01"/>
      </w:pPr>
      <w:r>
        <w:t xml:space="preserve">Note the result for each command, as shown in the following output: </w:t>
      </w:r>
    </w:p>
    <w:p>
      <w:pPr>
        <w:pStyle w:val="Para 05"/>
      </w:pPr>
      <w:r>
        <w:t xml:space="preserve">SUCCESS: Specified value was saved.</w:t>
        <w:br w:clear="none"/>
      </w:r>
    </w:p>
    <w:p>
      <w:pPr>
        <w:pStyle w:val="Normal"/>
      </w:pPr>
      <w:r>
        <w:t xml:space="preserve">On macOS or Linux, use the </w:t>
      </w:r>
      <w:r>
        <w:rPr>
          <w:rStyle w:val="Text0"/>
        </w:rPr>
        <w:t xml:space="preserve">export</w:t>
        <w:br w:clear="none"/>
      </w:r>
      <w:r>
        <w:t xml:space="preserve"> command instead. </w:t>
      </w:r>
    </w:p>
    <w:p>
      <w:pPr>
        <w:numPr>
          <w:ilvl w:val="0"/>
          <w:numId w:val="463"/>
        </w:numPr>
        <w:pStyle w:val="Para 01"/>
      </w:pPr>
      <w:r>
        <w:t xml:space="preserve">Run the code and view the result, as shown in the following output: </w:t>
      </w:r>
    </w:p>
    <w:p>
      <w:pPr>
        <w:pStyle w:val="Para 05"/>
      </w:pPr>
      <w:r>
        <w:t xml:space="preserve">Process - MY_SECRET: Alpha</w:t>
        <w:br w:clear="none"/>
        <w:t xml:space="preserve">Machine - MY_SECRET: Gamma</w:t>
        <w:br w:clear="none"/>
        <w:t xml:space="preserve">User    - MY_SECRET: Beta</w:t>
        <w:br w:clear="none"/>
      </w:r>
    </w:p>
    <w:p>
      <w:pPr>
        <w:pStyle w:val="Normal"/>
      </w:pPr>
      <w:r>
        <w:t>Now that you have seen how to work with environment variables, we can use them in future chapters to set options like passwords rather than store those sensitive values in code.</w:t>
      </w:r>
    </w:p>
    <w:p>
      <w:bookmarkStart w:id="2350" w:name="Practicing_and_exploring_8"/>
      <w:pPr>
        <w:pStyle w:val="Heading 1"/>
      </w:pPr>
      <w:r>
        <w:t>Practicing and exploring</w:t>
      </w:r>
      <w:bookmarkEnd w:id="2350"/>
    </w:p>
    <w:p>
      <w:pPr>
        <w:pStyle w:val="Normal"/>
      </w:pPr>
      <w:r>
        <w:t>Test your knowledge and understanding by answering some questions, getting some hands-on practice, and exploring this chapter’s topics with more in-depth research.</w:t>
      </w:r>
    </w:p>
    <w:p>
      <w:bookmarkStart w:id="2351" w:name="Exercise_9_1___Test_your_knowled"/>
      <w:pPr>
        <w:pStyle w:val="Heading 2"/>
      </w:pPr>
      <w:r>
        <w:t>Exercise 9.1 – Test your knowledge</w:t>
      </w:r>
      <w:bookmarkEnd w:id="2351"/>
    </w:p>
    <w:p>
      <w:pPr>
        <w:pStyle w:val="Normal"/>
      </w:pPr>
      <w:r>
        <w:t>Answer the following questions:</w:t>
      </w:r>
    </w:p>
    <w:p>
      <w:pPr>
        <w:numPr>
          <w:ilvl w:val="0"/>
          <w:numId w:val="464"/>
        </w:numPr>
        <w:pStyle w:val="Para 01"/>
      </w:pPr>
      <w:r>
        <w:t xml:space="preserve">What is the difference between using the </w:t>
      </w:r>
      <w:r>
        <w:rPr>
          <w:rStyle w:val="Text0"/>
        </w:rPr>
        <w:t xml:space="preserve">File</w:t>
        <w:br w:clear="none"/>
      </w:r>
      <w:r>
        <w:t xml:space="preserve"> class and the </w:t>
      </w:r>
      <w:r>
        <w:rPr>
          <w:rStyle w:val="Text0"/>
        </w:rPr>
        <w:t xml:space="preserve">FileInfo</w:t>
        <w:br w:clear="none"/>
      </w:r>
      <w:r>
        <w:t xml:space="preserve"> class?</w:t>
      </w:r>
    </w:p>
    <w:p>
      <w:pPr>
        <w:numPr>
          <w:ilvl w:val="0"/>
          <w:numId w:val="464"/>
        </w:numPr>
        <w:pStyle w:val="Para 01"/>
      </w:pPr>
      <w:r>
        <w:t xml:space="preserve">What is the difference between the </w:t>
      </w:r>
      <w:r>
        <w:rPr>
          <w:rStyle w:val="Text0"/>
        </w:rPr>
        <w:t xml:space="preserve">ReadByte</w:t>
        <w:br w:clear="none"/>
      </w:r>
      <w:r>
        <w:t xml:space="preserve"> method and the </w:t>
      </w:r>
      <w:r>
        <w:rPr>
          <w:rStyle w:val="Text0"/>
        </w:rPr>
        <w:t xml:space="preserve">Read</w:t>
        <w:br w:clear="none"/>
      </w:r>
      <w:r>
        <w:t xml:space="preserve"> method of a stream?</w:t>
      </w:r>
    </w:p>
    <w:p>
      <w:pPr>
        <w:numPr>
          <w:ilvl w:val="0"/>
          <w:numId w:val="464"/>
        </w:numPr>
        <w:pStyle w:val="Para 01"/>
      </w:pPr>
      <w:r>
        <w:t xml:space="preserve">When would you use the </w:t>
      </w:r>
      <w:r>
        <w:rPr>
          <w:rStyle w:val="Text0"/>
        </w:rPr>
        <w:t xml:space="preserve">StringReader</w:t>
        <w:br w:clear="none"/>
      </w:r>
      <w:r>
        <w:t xml:space="preserve">, </w:t>
      </w:r>
      <w:r>
        <w:rPr>
          <w:rStyle w:val="Text0"/>
        </w:rPr>
        <w:t xml:space="preserve">TextReader</w:t>
        <w:br w:clear="none"/>
      </w:r>
      <w:r>
        <w:t xml:space="preserve">, and </w:t>
      </w:r>
      <w:r>
        <w:rPr>
          <w:rStyle w:val="Text0"/>
        </w:rPr>
        <w:t xml:space="preserve">StreamReader</w:t>
        <w:br w:clear="none"/>
      </w:r>
      <w:r>
        <w:t xml:space="preserve"> classes?</w:t>
      </w:r>
    </w:p>
    <w:p>
      <w:pPr>
        <w:numPr>
          <w:ilvl w:val="0"/>
          <w:numId w:val="464"/>
        </w:numPr>
        <w:pStyle w:val="Para 01"/>
      </w:pPr>
      <w:r>
        <w:t xml:space="preserve">What does the </w:t>
      </w:r>
      <w:r>
        <w:rPr>
          <w:rStyle w:val="Text0"/>
        </w:rPr>
        <w:t xml:space="preserve">DeflateStream</w:t>
        <w:br w:clear="none"/>
      </w:r>
      <w:r>
        <w:t xml:space="preserve"> type do?</w:t>
      </w:r>
    </w:p>
    <w:p>
      <w:pPr>
        <w:numPr>
          <w:ilvl w:val="0"/>
          <w:numId w:val="464"/>
        </w:numPr>
        <w:pStyle w:val="Para 01"/>
      </w:pPr>
      <w:r>
        <w:t>How many bytes per character does UTF-8 encoding use?</w:t>
      </w:r>
    </w:p>
    <w:p>
      <w:pPr>
        <w:numPr>
          <w:ilvl w:val="0"/>
          <w:numId w:val="464"/>
        </w:numPr>
        <w:pStyle w:val="Para 01"/>
      </w:pPr>
      <w:r>
        <w:t>What is an object graph?</w:t>
      </w:r>
    </w:p>
    <w:p>
      <w:pPr>
        <w:numPr>
          <w:ilvl w:val="0"/>
          <w:numId w:val="464"/>
        </w:numPr>
        <w:pStyle w:val="Para 01"/>
      </w:pPr>
      <w:r>
        <w:t>What is the best serialization format to choose to minimize space requirements?</w:t>
      </w:r>
    </w:p>
    <w:p>
      <w:pPr>
        <w:numPr>
          <w:ilvl w:val="0"/>
          <w:numId w:val="464"/>
        </w:numPr>
        <w:pStyle w:val="Para 01"/>
      </w:pPr>
      <w:r>
        <w:t>What is the best serialization format to choose for cross-platform compatibility?</w:t>
      </w:r>
    </w:p>
    <w:p>
      <w:pPr>
        <w:numPr>
          <w:ilvl w:val="0"/>
          <w:numId w:val="464"/>
        </w:numPr>
        <w:pStyle w:val="Para 01"/>
      </w:pPr>
      <w:r>
        <w:t xml:space="preserve">Why is it bad to use a </w:t>
      </w:r>
      <w:r>
        <w:rPr>
          <w:rStyle w:val="Text0"/>
        </w:rPr>
        <w:t xml:space="preserve">string</w:t>
        <w:br w:clear="none"/>
      </w:r>
      <w:r>
        <w:t xml:space="preserve"> value like </w:t>
      </w:r>
      <w:r>
        <w:rPr>
          <w:rStyle w:val="Text0"/>
        </w:rPr>
        <w:t xml:space="preserve">"\Code\Chapter01"</w:t>
        <w:br w:clear="none"/>
      </w:r>
      <w:r>
        <w:t xml:space="preserve"> to represent a path, and what should you do instead?</w:t>
      </w:r>
    </w:p>
    <w:p>
      <w:pPr>
        <w:numPr>
          <w:ilvl w:val="0"/>
          <w:numId w:val="464"/>
        </w:numPr>
        <w:pStyle w:val="Para 01"/>
      </w:pPr>
      <w:r>
        <w:t>Where can you find information about NuGet packages and their dependencies?</w:t>
      </w:r>
    </w:p>
    <w:p>
      <w:bookmarkStart w:id="2352" w:name="Exercise_9_2___Practice_serializ"/>
      <w:pPr>
        <w:pStyle w:val="Heading 2"/>
      </w:pPr>
      <w:r>
        <w:t>Exercise 9.2 – Practice serializing as XML</w:t>
      </w:r>
      <w:bookmarkEnd w:id="2352"/>
    </w:p>
    <w:p>
      <w:pPr>
        <w:pStyle w:val="Normal"/>
      </w:pPr>
      <w:r>
        <w:t xml:space="preserve">In the </w:t>
      </w:r>
      <w:r>
        <w:rPr>
          <w:rStyle w:val="Text0"/>
        </w:rPr>
        <w:t xml:space="preserve">Chapter09</w:t>
        <w:br w:clear="none"/>
      </w:r>
      <w:r>
        <w:t xml:space="preserve"> solution, create a console app named </w:t>
      </w:r>
      <w:r>
        <w:rPr>
          <w:rStyle w:val="Text0"/>
        </w:rPr>
        <w:t xml:space="preserve">Ch09Ex02SerializingShapes</w:t>
        <w:br w:clear="none"/>
      </w:r>
      <w:r>
        <w:t xml:space="preserve"> that creates a list of shapes, uses serialization to save it to the filesystem with XML, and then deserializes it back:</w:t>
      </w:r>
    </w:p>
    <w:p>
      <w:pPr>
        <w:pStyle w:val="Para 04"/>
      </w:pPr>
      <w:r>
        <w:rPr>
          <w:rStyle w:val="Text3"/>
        </w:rPr>
        <w:t xml:space="preserve">// Create a list of Shapes to serialize.</w:t>
        <w:br w:clear="none"/>
      </w:r>
      <w:r>
        <w:t xml:space="preserve"/>
        <w:br w:clear="none"/>
        <w:t xml:space="preserve">List&lt;Shape&gt; listOfShapes = </w:t>
        <w:br w:clear="none"/>
      </w:r>
      <w:r>
        <w:rPr>
          <w:rStyle w:val="Text4"/>
        </w:rPr>
        <w:t xml:space="preserve">new</w:t>
        <w:br w:clear="none"/>
      </w:r>
      <w:r>
        <w:t xml:space="preserve">()</w:t>
        <w:br w:clear="none"/>
        <w:t xml:space="preserve">{</w:t>
        <w:br w:clear="none"/>
        <w:t xml:space="preserve">  </w:t>
        <w:br w:clear="none"/>
      </w:r>
      <w:r>
        <w:rPr>
          <w:rStyle w:val="Text4"/>
        </w:rPr>
        <w:t xml:space="preserve">new</w:t>
        <w:br w:clear="none"/>
      </w:r>
      <w:r>
        <w:t xml:space="preserve"> Circle { Colour = </w:t>
        <w:br w:clear="none"/>
      </w:r>
      <w:r>
        <w:rPr>
          <w:rStyle w:val="Text2"/>
        </w:rPr>
        <w:t xml:space="preserve">"Red"</w:t>
        <w:br w:clear="none"/>
      </w:r>
      <w:r>
        <w:t xml:space="preserve">, Radius = </w:t>
        <w:br w:clear="none"/>
      </w:r>
      <w:r>
        <w:rPr>
          <w:rStyle w:val="Text16"/>
        </w:rPr>
        <w:t xml:space="preserve">2.5</w:t>
        <w:br w:clear="none"/>
      </w:r>
      <w:r>
        <w:t xml:space="preserve"> },</w:t>
        <w:br w:clear="none"/>
        <w:t xml:space="preserve">  </w:t>
        <w:br w:clear="none"/>
      </w:r>
      <w:r>
        <w:rPr>
          <w:rStyle w:val="Text4"/>
        </w:rPr>
        <w:t xml:space="preserve">new</w:t>
        <w:br w:clear="none"/>
      </w:r>
      <w:r>
        <w:t xml:space="preserve"> Rectangle { Colour = </w:t>
        <w:br w:clear="none"/>
      </w:r>
      <w:r>
        <w:rPr>
          <w:rStyle w:val="Text2"/>
        </w:rPr>
        <w:t xml:space="preserve">"Blue"</w:t>
        <w:br w:clear="none"/>
      </w:r>
      <w:r>
        <w:t xml:space="preserve">, Height = </w:t>
        <w:br w:clear="none"/>
      </w:r>
      <w:r>
        <w:rPr>
          <w:rStyle w:val="Text16"/>
        </w:rPr>
        <w:t xml:space="preserve">20.0</w:t>
        <w:br w:clear="none"/>
      </w:r>
      <w:r>
        <w:t xml:space="preserve">, Width = </w:t>
        <w:br w:clear="none"/>
      </w:r>
      <w:r>
        <w:rPr>
          <w:rStyle w:val="Text16"/>
        </w:rPr>
        <w:t xml:space="preserve">10.0</w:t>
        <w:br w:clear="none"/>
      </w:r>
      <w:r>
        <w:t xml:space="preserve"> },</w:t>
        <w:br w:clear="none"/>
        <w:t xml:space="preserve">  </w:t>
        <w:br w:clear="none"/>
      </w:r>
      <w:r>
        <w:rPr>
          <w:rStyle w:val="Text4"/>
        </w:rPr>
        <w:t xml:space="preserve">new</w:t>
        <w:br w:clear="none"/>
      </w:r>
      <w:r>
        <w:t xml:space="preserve"> Circle { Colour = </w:t>
        <w:br w:clear="none"/>
      </w:r>
      <w:r>
        <w:rPr>
          <w:rStyle w:val="Text2"/>
        </w:rPr>
        <w:t xml:space="preserve">"Green"</w:t>
        <w:br w:clear="none"/>
      </w:r>
      <w:r>
        <w:t xml:space="preserve">, Radius = </w:t>
        <w:br w:clear="none"/>
      </w:r>
      <w:r>
        <w:rPr>
          <w:rStyle w:val="Text16"/>
        </w:rPr>
        <w:t xml:space="preserve">8.0</w:t>
        <w:br w:clear="none"/>
      </w:r>
      <w:r>
        <w:t xml:space="preserve"> },</w:t>
        <w:br w:clear="none"/>
        <w:t xml:space="preserve">  </w:t>
        <w:br w:clear="none"/>
      </w:r>
      <w:r>
        <w:rPr>
          <w:rStyle w:val="Text4"/>
        </w:rPr>
        <w:t xml:space="preserve">new</w:t>
        <w:br w:clear="none"/>
      </w:r>
      <w:r>
        <w:t xml:space="preserve"> Circle { Colour = </w:t>
        <w:br w:clear="none"/>
      </w:r>
      <w:r>
        <w:rPr>
          <w:rStyle w:val="Text2"/>
        </w:rPr>
        <w:t xml:space="preserve">"Purple"</w:t>
        <w:br w:clear="none"/>
      </w:r>
      <w:r>
        <w:t xml:space="preserve">, Radius = </w:t>
        <w:br w:clear="none"/>
      </w:r>
      <w:r>
        <w:rPr>
          <w:rStyle w:val="Text16"/>
        </w:rPr>
        <w:t xml:space="preserve">12.3</w:t>
        <w:br w:clear="none"/>
      </w:r>
      <w:r>
        <w:t xml:space="preserve"> },</w:t>
        <w:br w:clear="none"/>
        <w:t xml:space="preserve">  </w:t>
        <w:br w:clear="none"/>
      </w:r>
      <w:r>
        <w:rPr>
          <w:rStyle w:val="Text4"/>
        </w:rPr>
        <w:t xml:space="preserve">new</w:t>
        <w:br w:clear="none"/>
      </w:r>
      <w:r>
        <w:t xml:space="preserve"> Rectangle { Colour = </w:t>
        <w:br w:clear="none"/>
      </w:r>
      <w:r>
        <w:rPr>
          <w:rStyle w:val="Text2"/>
        </w:rPr>
        <w:t xml:space="preserve">"Blue"</w:t>
        <w:br w:clear="none"/>
      </w:r>
      <w:r>
        <w:t xml:space="preserve">, Height = </w:t>
        <w:br w:clear="none"/>
      </w:r>
      <w:r>
        <w:rPr>
          <w:rStyle w:val="Text16"/>
        </w:rPr>
        <w:t xml:space="preserve">45.0</w:t>
        <w:br w:clear="none"/>
      </w:r>
      <w:r>
        <w:t xml:space="preserve">, Width = </w:t>
        <w:br w:clear="none"/>
      </w:r>
      <w:r>
        <w:rPr>
          <w:rStyle w:val="Text16"/>
        </w:rPr>
        <w:t xml:space="preserve">18.0</w:t>
        <w:br w:clear="none"/>
      </w:r>
      <w:r>
        <w:t xml:space="preserve"> }</w:t>
        <w:br w:clear="none"/>
        <w:t xml:space="preserve">};</w:t>
        <w:br w:clear="none"/>
      </w:r>
    </w:p>
    <w:p>
      <w:pPr>
        <w:pStyle w:val="Normal"/>
      </w:pPr>
      <w:r>
        <w:t xml:space="preserve">Shapes should have a read-only property named </w:t>
      </w:r>
      <w:r>
        <w:rPr>
          <w:rStyle w:val="Text0"/>
        </w:rPr>
        <w:t xml:space="preserve">Area</w:t>
        <w:br w:clear="none"/>
      </w:r>
      <w:r>
        <w:t xml:space="preserve"> so that when you deserialize, you can output a list of shapes, including their areas, as shown here:</w:t>
      </w:r>
    </w:p>
    <w:p>
      <w:pPr>
        <w:pStyle w:val="Para 04"/>
      </w:pPr>
      <w:r>
        <w:t xml:space="preserve">List&lt;Shape&gt; loadedShapesXml = </w:t>
        <w:br w:clear="none"/>
        <w:t xml:space="preserve">  serializerXml.Deserialize(fileXml) </w:t>
        <w:br w:clear="none"/>
      </w:r>
      <w:r>
        <w:rPr>
          <w:rStyle w:val="Text4"/>
        </w:rPr>
        <w:t xml:space="preserve">as</w:t>
        <w:br w:clear="none"/>
      </w:r>
      <w:r>
        <w:t xml:space="preserve"> List&lt;Shape&gt;;</w:t>
        <w:br w:clear="none"/>
      </w:r>
      <w:r>
        <w:rPr>
          <w:rStyle w:val="Text4"/>
        </w:rPr>
        <w:t xml:space="preserve">foreach</w:t>
        <w:br w:clear="none"/>
      </w:r>
      <w:r>
        <w:t xml:space="preserve"> (Shape item </w:t>
        <w:br w:clear="none"/>
      </w:r>
      <w:r>
        <w:rPr>
          <w:rStyle w:val="Text4"/>
        </w:rPr>
        <w:t xml:space="preserve">in</w:t>
        <w:br w:clear="none"/>
      </w:r>
      <w:r>
        <w:t xml:space="preserve"> loadedShapesXml)</w:t>
        <w:br w:clear="none"/>
        <w:t xml:space="preserve">{</w:t>
        <w:br w:clear="none"/>
        <w:t xml:space="preserve">  WriteLine(</w:t>
        <w:br w:clear="none"/>
      </w:r>
      <w:r>
        <w:rPr>
          <w:rStyle w:val="Text2"/>
        </w:rPr>
        <w:t xml:space="preserve">"{0} is {1} and has an area of {2:N2}"</w:t>
        <w:br w:clear="none"/>
      </w:r>
      <w:r>
        <w:t xml:space="preserve">,</w:t>
        <w:br w:clear="none"/>
        <w:t xml:space="preserve">    item.GetType().Name, item.Colour, item.Area);</w:t>
        <w:br w:clear="none"/>
        <w:t xml:space="preserve">}</w:t>
        <w:br w:clear="none"/>
      </w:r>
    </w:p>
    <w:p>
      <w:pPr>
        <w:pStyle w:val="Normal"/>
      </w:pPr>
      <w:r>
        <w:t>This is what your output should look like when you run your console application:</w:t>
      </w:r>
    </w:p>
    <w:p>
      <w:pPr>
        <w:pStyle w:val="Para 05"/>
      </w:pPr>
      <w:r>
        <w:t xml:space="preserve">Loading shapes from XML:</w:t>
        <w:br w:clear="none"/>
        <w:t xml:space="preserve">Circle is Red and has an area of 19.63 </w:t>
        <w:br w:clear="none"/>
        <w:t xml:space="preserve">Rectangle is Blue and has an area of 200.00 </w:t>
        <w:br w:clear="none"/>
        <w:t xml:space="preserve">Circle is Green and has an area of 201.06 </w:t>
        <w:br w:clear="none"/>
        <w:t xml:space="preserve">Circle is Purple and has an area of 475.29 </w:t>
        <w:br w:clear="none"/>
        <w:t xml:space="preserve">Rectangle is Blue and has an area of 810.00</w:t>
        <w:br w:clear="none"/>
      </w:r>
    </w:p>
    <w:p>
      <w:bookmarkStart w:id="2353" w:name="Exercise_9_3___Working_with_tar"/>
      <w:pPr>
        <w:pStyle w:val="Heading 2"/>
      </w:pPr>
      <w:r>
        <w:t>Exercise 9.3 – Working with tar archives</w:t>
      </w:r>
      <w:bookmarkEnd w:id="2353"/>
    </w:p>
    <w:p>
      <w:pPr>
        <w:pStyle w:val="Normal"/>
      </w:pPr>
      <w:r>
        <w:t>If you use Linux, then you will be interested in how to programmatically work with tar archives. I have written an online-only section to introduce you to them that is found at the following link:</w:t>
      </w:r>
    </w:p>
    <w:p>
      <w:pPr>
        <w:pStyle w:val="Para 14"/>
      </w:pPr>
      <w:hyperlink r:id="rId349">
        <w:r>
          <w:t>https://github.com/markjprice/cs12dotnet8/blob/main/docs/ch09-tar-archives.md</w:t>
        </w:r>
      </w:hyperlink>
    </w:p>
    <w:p>
      <w:bookmarkStart w:id="2354" w:name="Exercise_9_4___Migrating_from_Ne"/>
      <w:pPr>
        <w:pStyle w:val="Heading 2"/>
      </w:pPr>
      <w:r>
        <w:t>Exercise 9.4 – Migrating from Newtonsoft to new JSON</w:t>
      </w:r>
      <w:bookmarkEnd w:id="2354"/>
    </w:p>
    <w:p>
      <w:pPr>
        <w:pStyle w:val="Normal"/>
      </w:pPr>
      <w:r>
        <w:t xml:space="preserve">If you have existing code that uses the Newtonsoft Json.NET library and you want to migrate to the new </w:t>
      </w:r>
      <w:r>
        <w:rPr>
          <w:rStyle w:val="Text0"/>
        </w:rPr>
        <w:t xml:space="preserve">System.Text.Json</w:t>
        <w:br w:clear="none"/>
      </w:r>
      <w:r>
        <w:t xml:space="preserve"> namespace, then Microsoft has specific documentation for that that you can find at the following link:</w:t>
      </w:r>
    </w:p>
    <w:p>
      <w:pPr>
        <w:pStyle w:val="Para 14"/>
      </w:pPr>
      <w:hyperlink r:id="rId350">
        <w:r>
          <w:t>https://learn.microsoft.com/en-us/dotnet/standard/serialization/system-text-json-migrate-from-newtonsoft-how-to</w:t>
        </w:r>
      </w:hyperlink>
    </w:p>
    <w:p>
      <w:bookmarkStart w:id="2355" w:name="Exercise_9_5___Explore_topics"/>
      <w:pPr>
        <w:pStyle w:val="Heading 2"/>
      </w:pPr>
      <w:r>
        <w:t>Exercise 9.5 – Explore topics</w:t>
      </w:r>
      <w:bookmarkEnd w:id="2355"/>
    </w:p>
    <w:p>
      <w:pPr>
        <w:pStyle w:val="Normal"/>
      </w:pPr>
      <w:r>
        <w:t>Use the links on the following page to learn more details about the topics covered in this chapter:</w:t>
      </w:r>
    </w:p>
    <w:p>
      <w:pPr>
        <w:pStyle w:val="Para 14"/>
      </w:pPr>
      <w:hyperlink r:id="rId351">
        <w:r>
          <w:t>https://github.com/markjprice/cs12dotnet8/blob/main/docs/book-links.md#chapter-9---working-with-files-streams-and-serialization</w:t>
        </w:r>
      </w:hyperlink>
    </w:p>
    <w:p>
      <w:bookmarkStart w:id="2356" w:name="Summary_8"/>
      <w:pPr>
        <w:pStyle w:val="Heading 1"/>
      </w:pPr>
      <w:r>
        <w:t>Summary</w:t>
      </w:r>
      <w:bookmarkEnd w:id="2356"/>
    </w:p>
    <w:p>
      <w:pPr>
        <w:pStyle w:val="Normal"/>
      </w:pPr>
      <w:r>
        <w:t>In this chapter, you learned how to:</w:t>
      </w:r>
    </w:p>
    <w:p>
      <w:pPr>
        <w:pStyle w:val="Para 01"/>
      </w:pPr>
      <w:r>
        <w:t>Read from and write to text files.</w:t>
      </w:r>
    </w:p>
    <w:p>
      <w:pPr>
        <w:pStyle w:val="Para 01"/>
      </w:pPr>
      <w:r>
        <w:t>Read from and write to XML files.</w:t>
      </w:r>
    </w:p>
    <w:p>
      <w:pPr>
        <w:pStyle w:val="Para 01"/>
      </w:pPr>
      <w:r>
        <w:t>Compress and decompress files.</w:t>
      </w:r>
    </w:p>
    <w:p>
      <w:pPr>
        <w:pStyle w:val="Para 01"/>
      </w:pPr>
      <w:r>
        <w:t>Encode and decode text.</w:t>
      </w:r>
    </w:p>
    <w:p>
      <w:pPr>
        <w:pStyle w:val="Para 01"/>
      </w:pPr>
      <w:r>
        <w:t>Serialize an object graph into JSON and XML.</w:t>
      </w:r>
    </w:p>
    <w:p>
      <w:pPr>
        <w:pStyle w:val="Para 01"/>
      </w:pPr>
      <w:r>
        <w:t>Deserialize an object graph from JSON and XML.</w:t>
      </w:r>
    </w:p>
    <w:p>
      <w:pPr>
        <w:pStyle w:val="Para 01"/>
      </w:pPr>
      <w:r>
        <w:t>Work with environment variables.</w:t>
      </w:r>
    </w:p>
    <w:p>
      <w:pPr>
        <w:pStyle w:val="Normal"/>
      </w:pPr>
      <w:r>
        <w:t>In the next chapter, you will learn how to work with databases using Entity Framework Core.</w:t>
      </w:r>
    </w:p>
    <w:p>
      <w:bookmarkStart w:id="2357" w:name="10_____Working_with_Data_Using_E_1"/>
      <w:bookmarkStart w:id="2358" w:name="10_____Working_with_Data_Using_E"/>
      <w:bookmarkStart w:id="2359" w:name="10_____Working_with_Data_Using_E_2"/>
      <w:bookmarkStart w:id="2360" w:name="Top_of_Chapter_10_xhtml"/>
      <w:pPr>
        <w:pStyle w:val="Heading 1"/>
        <w:pageBreakBefore w:val="on"/>
      </w:pPr>
      <w:r>
        <w:t>10</w:t>
      </w:r>
      <w:bookmarkEnd w:id="2357"/>
      <w:bookmarkEnd w:id="2358"/>
      <w:bookmarkEnd w:id="2359"/>
      <w:bookmarkEnd w:id="2360"/>
    </w:p>
    <w:p>
      <w:bookmarkStart w:id="2361" w:name="Working_with_Data_Using_Entity_F"/>
      <w:pPr>
        <w:pStyle w:val="Para 22"/>
      </w:pPr>
      <w:r>
        <w:t>Working with Data Using Entity Framework Core</w:t>
      </w:r>
      <w:bookmarkEnd w:id="2361"/>
    </w:p>
    <w:p>
      <w:pPr>
        <w:pStyle w:val="Normal"/>
      </w:pPr>
      <w:r>
        <w:t xml:space="preserve">This chapter is about reading from and writing to relational data stores, such as SQLite and SQL Server, by using </w:t>
      </w:r>
      <w:r>
        <w:rPr>
          <w:rStyle w:val="Text63"/>
        </w:rPr>
        <w:bookmarkStart w:id="2362" w:name="_idIndexMarker1678"/>
        <w:t/>
        <w:bookmarkEnd w:id="2362"/>
      </w:r>
      <w:r>
        <w:t xml:space="preserve">the object-to-data store mapping technology named </w:t>
      </w:r>
      <w:r>
        <w:rPr>
          <w:rStyle w:val="Text1"/>
        </w:rPr>
        <w:t>Entity Framework Core</w:t>
      </w:r>
      <w:r>
        <w:t xml:space="preserve"> (</w:t>
      </w:r>
      <w:r>
        <w:rPr>
          <w:rStyle w:val="Text1"/>
        </w:rPr>
        <w:t>EF Core</w:t>
      </w:r>
      <w:r>
        <w:t>).</w:t>
      </w:r>
    </w:p>
    <w:p>
      <w:pPr>
        <w:pStyle w:val="Normal"/>
      </w:pPr>
      <w:r>
        <w:t>This chapter will cover the following topics:</w:t>
      </w:r>
    </w:p>
    <w:p>
      <w:pPr>
        <w:pStyle w:val="Para 01"/>
      </w:pPr>
      <w:r>
        <w:t>Understanding modern databases</w:t>
      </w:r>
    </w:p>
    <w:p>
      <w:pPr>
        <w:pStyle w:val="Para 01"/>
      </w:pPr>
      <w:r>
        <w:t>Setting up EF Core in a .NET project</w:t>
      </w:r>
    </w:p>
    <w:p>
      <w:pPr>
        <w:pStyle w:val="Para 01"/>
      </w:pPr>
      <w:r>
        <w:t>Defining EF Core models</w:t>
      </w:r>
    </w:p>
    <w:p>
      <w:pPr>
        <w:pStyle w:val="Para 01"/>
      </w:pPr>
      <w:r>
        <w:t>Querying EF Core models</w:t>
      </w:r>
    </w:p>
    <w:p>
      <w:pPr>
        <w:pStyle w:val="Para 01"/>
      </w:pPr>
      <w:r>
        <w:t>Loading and tracking patterns with EF Core</w:t>
      </w:r>
    </w:p>
    <w:p>
      <w:pPr>
        <w:pStyle w:val="Para 01"/>
      </w:pPr>
      <w:r>
        <w:t>Modifying data with EF Core</w:t>
      </w:r>
    </w:p>
    <w:p>
      <w:bookmarkStart w:id="2363" w:name="Understanding_modern_databases"/>
      <w:pPr>
        <w:pStyle w:val="Heading 1"/>
      </w:pPr>
      <w:r>
        <w:t>Understanding modern databases</w:t>
      </w:r>
      <w:bookmarkEnd w:id="2363"/>
    </w:p>
    <w:p>
      <w:pPr>
        <w:pStyle w:val="Normal"/>
      </w:pPr>
      <w:r>
        <w:t xml:space="preserve">Two of the most </w:t>
      </w:r>
      <w:r>
        <w:rPr>
          <w:rStyle w:val="Text63"/>
        </w:rPr>
        <w:bookmarkStart w:id="2364" w:name="_idIndexMarker1679"/>
        <w:t/>
        <w:bookmarkEnd w:id="2364"/>
      </w:r>
      <w:r>
        <w:t xml:space="preserve">common places to store data are in a </w:t>
      </w:r>
      <w:r>
        <w:rPr>
          <w:rStyle w:val="Text1"/>
        </w:rPr>
        <w:t>Relational Database Management System</w:t>
      </w:r>
      <w:r>
        <w:t xml:space="preserve"> (</w:t>
      </w:r>
      <w:r>
        <w:rPr>
          <w:rStyle w:val="Text1"/>
        </w:rPr>
        <w:t>RDBMS</w:t>
      </w:r>
      <w:r>
        <w:t xml:space="preserve">), such as SQL Server, PostgreSQL, MySQL, and </w:t>
      </w:r>
      <w:r>
        <w:rPr>
          <w:rStyle w:val="Text63"/>
        </w:rPr>
        <w:bookmarkStart w:id="2365" w:name="_idIndexMarker1680"/>
        <w:t/>
        <w:bookmarkEnd w:id="2365"/>
      </w:r>
      <w:r>
        <w:t xml:space="preserve">SQLite, or in a </w:t>
      </w:r>
      <w:r>
        <w:rPr>
          <w:rStyle w:val="Text1"/>
        </w:rPr>
        <w:t>NoSQL</w:t>
      </w:r>
      <w:r>
        <w:t xml:space="preserve"> database, such </w:t>
      </w:r>
      <w:r>
        <w:rPr>
          <w:rStyle w:val="Text63"/>
        </w:rPr>
        <w:bookmarkStart w:id="2366" w:name="_idIndexMarker1681"/>
        <w:t/>
        <w:bookmarkEnd w:id="2366"/>
      </w:r>
      <w:r>
        <w:t>as Azure Cosmos DB, Redis, MongoDB, and Apache Cassandra.</w:t>
      </w:r>
    </w:p>
    <w:p>
      <w:pPr>
        <w:pStyle w:val="Normal"/>
      </w:pPr>
      <w:r>
        <w:t xml:space="preserve">Relational databases </w:t>
      </w:r>
      <w:r>
        <w:rPr>
          <w:rStyle w:val="Text63"/>
        </w:rPr>
        <w:bookmarkStart w:id="2367" w:name="_idIndexMarker1682"/>
        <w:t/>
        <w:bookmarkEnd w:id="2367"/>
      </w:r>
      <w:r>
        <w:t xml:space="preserve">were invented in the 1970s. They are queried with </w:t>
      </w:r>
      <w:r>
        <w:rPr>
          <w:rStyle w:val="Text1"/>
        </w:rPr>
        <w:t>Structured Query Language</w:t>
      </w:r>
      <w:r>
        <w:t xml:space="preserve"> (</w:t>
      </w:r>
      <w:r>
        <w:rPr>
          <w:rStyle w:val="Text1"/>
        </w:rPr>
        <w:t>SQL</w:t>
      </w:r>
      <w:r>
        <w:t>). At the time, data storage costs were high, so they reduced data duplication as much as possible. Data is stored in tabular structures with rows and columns that are tricky to refactor once in production. They can be difficult and expensive to scale.</w:t>
      </w:r>
    </w:p>
    <w:p>
      <w:pPr>
        <w:pStyle w:val="Normal"/>
      </w:pPr>
      <w:r>
        <w:t>NoSQL databases do</w:t>
      </w:r>
      <w:r>
        <w:rPr>
          <w:rStyle w:val="Text63"/>
        </w:rPr>
        <w:bookmarkStart w:id="2368" w:name="_idIndexMarker1683"/>
        <w:t/>
        <w:bookmarkEnd w:id="2368"/>
      </w:r>
      <w:r>
        <w:t xml:space="preserve"> not just mean “no SQL;” they can also mean “not only SQL.” They were invented in the 2000s, after the internet and the web had become popular, and adopted many </w:t>
      </w:r>
      <w:r>
        <w:rPr>
          <w:rStyle w:val="Text63"/>
        </w:rPr>
        <w:bookmarkStart w:id="2369" w:name="_idIndexMarker1684"/>
        <w:t/>
        <w:bookmarkEnd w:id="2369"/>
      </w:r>
      <w:r>
        <w:t>of the learnings from that era of software. They are designed for massive scalability and high performance and to make programming easier by providing maximum flexibility and allowing schema changes at any time because they do not enforce a structure.</w:t>
      </w:r>
    </w:p>
    <w:p>
      <w:pPr>
        <w:pStyle w:val="Normal"/>
      </w:pPr>
      <w:r>
        <w:t xml:space="preserve">If you know nothing about relational databases, then you should read the database primer that I wrote at the </w:t>
      </w:r>
      <w:r>
        <w:rPr>
          <w:rStyle w:val="Text63"/>
        </w:rPr>
        <w:bookmarkStart w:id="2370" w:name="_idIndexMarker1685"/>
        <w:t/>
        <w:bookmarkEnd w:id="2370"/>
      </w:r>
      <w:r>
        <w:t>following link:</w:t>
      </w:r>
    </w:p>
    <w:p>
      <w:pPr>
        <w:pStyle w:val="Para 14"/>
      </w:pPr>
      <w:hyperlink r:id="rId352">
        <w:r>
          <w:t>https://github.com/markjprice/cs12dotnet8/blob/main/docs/ch10-database-primer.md</w:t>
        </w:r>
      </w:hyperlink>
    </w:p>
    <w:p>
      <w:bookmarkStart w:id="2371" w:name="Understanding_legacy_Entity_Fram"/>
      <w:pPr>
        <w:pStyle w:val="Heading 2"/>
      </w:pPr>
      <w:r>
        <w:t>Understanding legacy Entity Framework</w:t>
      </w:r>
      <w:bookmarkEnd w:id="2371"/>
    </w:p>
    <w:p>
      <w:pPr>
        <w:pStyle w:val="Normal"/>
      </w:pPr>
      <w:r>
        <w:rPr>
          <w:rStyle w:val="Text1"/>
        </w:rPr>
        <w:t>Entity Framework</w:t>
      </w:r>
      <w:r>
        <w:t xml:space="preserve"> (</w:t>
      </w:r>
      <w:r>
        <w:rPr>
          <w:rStyle w:val="Text1"/>
        </w:rPr>
        <w:t>EF</w:t>
      </w:r>
      <w:r>
        <w:t xml:space="preserve">) was first </w:t>
      </w:r>
      <w:r>
        <w:rPr>
          <w:rStyle w:val="Text63"/>
        </w:rPr>
        <w:bookmarkStart w:id="2372" w:name="_idIndexMarker1686"/>
        <w:t/>
        <w:bookmarkEnd w:id="2372"/>
      </w:r>
      <w:r>
        <w:t xml:space="preserve">released as part of .NET Framework 3.5 with Service Pack 1 back in late 2008. Since then, Entity Framework has evolved, as Microsoft </w:t>
      </w:r>
      <w:r>
        <w:rPr>
          <w:rStyle w:val="Text63"/>
        </w:rPr>
        <w:bookmarkStart w:id="2373" w:name="_idIndexMarker1687"/>
        <w:t/>
        <w:bookmarkEnd w:id="2373"/>
      </w:r>
      <w:r>
        <w:t xml:space="preserve">has observed how programmers use an </w:t>
      </w:r>
      <w:r>
        <w:rPr>
          <w:rStyle w:val="Text1"/>
        </w:rPr>
        <w:t>object-relational mapping</w:t>
      </w:r>
      <w:r>
        <w:t xml:space="preserve"> (</w:t>
      </w:r>
      <w:r>
        <w:rPr>
          <w:rStyle w:val="Text1"/>
        </w:rPr>
        <w:t>ORM</w:t>
      </w:r>
      <w:r>
        <w:t>) tool in the real world.</w:t>
      </w:r>
    </w:p>
    <w:p>
      <w:pPr>
        <w:pStyle w:val="Normal"/>
      </w:pPr>
      <w:r>
        <w:t>ORMs uses a mapping definition to associate columns in tables to properties in classes. Then, a programmer can interact with objects of different types in a way that they are familiar with, instead of having to deal with knowing how to store the values in a relational table or another structure provided by a NoSQL data store.</w:t>
      </w:r>
    </w:p>
    <w:p>
      <w:pPr>
        <w:pStyle w:val="Normal"/>
      </w:pPr>
      <w:r>
        <w:t xml:space="preserve">The version </w:t>
      </w:r>
      <w:r>
        <w:rPr>
          <w:rStyle w:val="Text63"/>
        </w:rPr>
        <w:bookmarkStart w:id="2374" w:name="_idIndexMarker1688"/>
        <w:t/>
        <w:bookmarkEnd w:id="2374"/>
      </w:r>
      <w:r>
        <w:t xml:space="preserve">of EF included with .NET Framework is </w:t>
      </w:r>
      <w:r>
        <w:rPr>
          <w:rStyle w:val="Text1"/>
        </w:rPr>
        <w:t>Entity Framework 6</w:t>
      </w:r>
      <w:r>
        <w:t xml:space="preserve"> (</w:t>
      </w:r>
      <w:r>
        <w:rPr>
          <w:rStyle w:val="Text1"/>
        </w:rPr>
        <w:t>EF6</w:t>
      </w:r>
      <w:r>
        <w:t>). It is mature and stable and supports an EDMX (XML file) way of defining the model, as well as complex inheritance models and a few other advanced features.</w:t>
      </w:r>
    </w:p>
    <w:p>
      <w:pPr>
        <w:pStyle w:val="Normal"/>
      </w:pPr>
      <w:r>
        <w:t>EF 6.3 and later have been extracted from .NET Framework as a separate package, so they can be supported on .NET Core 3 and later. This enables existing projects like web applications and services to be ported and run cross-platform. However, EF6 should be considered a legacy technology because it has some limitations when running cross-platform and no new features will be added to it.</w:t>
      </w:r>
    </w:p>
    <w:p>
      <w:bookmarkStart w:id="2375" w:name="Using_the_legacy_Entity_Framewor"/>
      <w:pPr>
        <w:pStyle w:val="Heading 2"/>
      </w:pPr>
      <w:r>
        <w:t>Using the legacy Entity Framework 6.3 or later</w:t>
      </w:r>
      <w:bookmarkEnd w:id="2375"/>
    </w:p>
    <w:p>
      <w:pPr>
        <w:pStyle w:val="Normal"/>
      </w:pPr>
      <w:r>
        <w:t xml:space="preserve">To use the legacy Entity Framework in a .NET Core 3 or later project, you must add a package reference to it in your </w:t>
      </w:r>
      <w:r>
        <w:rPr>
          <w:rStyle w:val="Text63"/>
        </w:rPr>
        <w:bookmarkStart w:id="2376" w:name="_idIndexMarker1689"/>
        <w:t/>
        <w:bookmarkEnd w:id="2376"/>
      </w:r>
      <w:r>
        <w:t>project file, as shown in the following markup:</w:t>
      </w:r>
    </w:p>
    <w:p>
      <w:pPr>
        <w:pStyle w:val="Para 04"/>
      </w:pPr>
      <w:r>
        <w:t xml:space="preserve">&lt;PackageReference Include=</w:t>
        <w:br w:clear="none"/>
      </w:r>
      <w:r>
        <w:rPr>
          <w:rStyle w:val="Text2"/>
        </w:rPr>
        <w:t xml:space="preserve">"EntityFramework"</w:t>
        <w:br w:clear="none"/>
      </w:r>
      <w:r>
        <w:t xml:space="preserve"> Version=</w:t>
        <w:br w:clear="none"/>
      </w:r>
      <w:r>
        <w:rPr>
          <w:rStyle w:val="Text2"/>
        </w:rPr>
        <w:t xml:space="preserve">"</w:t>
        <w:br w:clear="none"/>
        <w:t xml:space="preserve">6.4.4"</w:t>
        <w:br w:clear="none"/>
      </w:r>
      <w:r>
        <w:t xml:space="preserve"> /&gt;</w:t>
        <w:br w:clear="none"/>
      </w:r>
    </w:p>
    <w:p>
      <w:pPr>
        <w:pStyle w:val="Normal"/>
      </w:pPr>
      <w:r>
        <w:rPr>
          <w:rStyle w:val="Text1"/>
        </w:rPr>
        <w:t>Good Practice</w:t>
      </w:r>
      <w:r>
        <w:t xml:space="preserve">: Only use legacy EF6 if you must; for example, to migrate a </w:t>
      </w:r>
      <w:r>
        <w:rPr>
          <w:rStyle w:val="Text1"/>
        </w:rPr>
        <w:t>Windows Presentation Foundation</w:t>
      </w:r>
      <w:r>
        <w:t xml:space="preserve"> (</w:t>
      </w:r>
      <w:r>
        <w:rPr>
          <w:rStyle w:val="Text1"/>
        </w:rPr>
        <w:t>WPF</w:t>
      </w:r>
      <w:r>
        <w:t>) app that uses EF6 on .NET Framework to modern .NET. This book is about modern cross-platform development, so in the rest of this chapter, I will only cover the modern EF Core. You will not need to reference the legacy EF6 package as shown above in the projects for this chapter.</w:t>
      </w:r>
    </w:p>
    <w:p>
      <w:bookmarkStart w:id="2377" w:name="Understanding_Entity_Framework_C"/>
      <w:pPr>
        <w:pStyle w:val="Heading 2"/>
      </w:pPr>
      <w:r>
        <w:t>Understanding Entity Framework Core</w:t>
      </w:r>
      <w:bookmarkEnd w:id="2377"/>
    </w:p>
    <w:p>
      <w:pPr>
        <w:pStyle w:val="Normal"/>
      </w:pPr>
      <w:r>
        <w:t xml:space="preserve">The truly cross-platform version, </w:t>
      </w:r>
      <w:r>
        <w:rPr>
          <w:rStyle w:val="Text1"/>
        </w:rPr>
        <w:t>EF Core</w:t>
      </w:r>
      <w:r>
        <w:t xml:space="preserve">, is different from the legacy Entity Framework. Although </w:t>
      </w:r>
      <w:r>
        <w:rPr>
          <w:rStyle w:val="Text63"/>
        </w:rPr>
        <w:bookmarkStart w:id="2378" w:name="_idIndexMarker1690"/>
        <w:t/>
        <w:bookmarkEnd w:id="2378"/>
      </w:r>
      <w:r>
        <w:t>EF Core has a similar name, you should be aware of how it varies from EF6. The latest EF Core is version 8, to match .NET 8.</w:t>
      </w:r>
    </w:p>
    <w:p>
      <w:pPr>
        <w:pStyle w:val="Normal"/>
      </w:pPr>
      <w:r>
        <w:t>EF Core 8 targets .NET 8 or later. EF Core 9 will also target .NET 8 or later because the EF Core team wants as many developers as possible to benefit from new features in future releases even if you must target only long-term support releases of .NET. This means that you can use all the new features of EF Core 9 with either .NET 8 or .NET 9. But when EF Core 10 is released in November 2025, your projects will need to target .NET 10 to use it.</w:t>
      </w:r>
    </w:p>
    <w:p>
      <w:pPr>
        <w:pStyle w:val="Normal"/>
      </w:pPr>
      <w:r>
        <w:t>EF Core 3 and later only work with platforms that support .NET Standard 2.1, meaning .NET Core 3 and later. EF Core 3 and later do not support .NET Standard 2.0 platforms like .NET Framework 4.8.</w:t>
      </w:r>
    </w:p>
    <w:p>
      <w:pPr>
        <w:pStyle w:val="Normal"/>
      </w:pPr>
      <w:r>
        <w:t>As well as traditional RDBMSs, EF Core supports modern cloud-based, non-relational, schema-less data stores, such as Azure Cosmos DB and MongoDB, sometimes with third-party providers.</w:t>
      </w:r>
    </w:p>
    <w:p>
      <w:pPr>
        <w:pStyle w:val="Normal"/>
      </w:pPr>
      <w:r>
        <w:t xml:space="preserve">EF Core has so many improvements in each release that this chapter cannot cover them all. In this chapter, I will focus on the fundamentals that all .NET developers should know and some of the most useful new features. You can learn more about EF Core and how to use it with SQL Server in my companion </w:t>
      </w:r>
      <w:r>
        <w:rPr>
          <w:rStyle w:val="Text63"/>
        </w:rPr>
        <w:bookmarkStart w:id="2379" w:name="_idIndexMarker1691"/>
        <w:t/>
        <w:bookmarkEnd w:id="2379"/>
      </w:r>
      <w:r>
        <w:t xml:space="preserve">book, </w:t>
      </w:r>
      <w:r>
        <w:rPr>
          <w:rStyle w:val="Text5"/>
        </w:rPr>
        <w:t>Apps and Services with .NET 8</w:t>
      </w:r>
      <w:r>
        <w:t xml:space="preserve">, or by reading the official documentation, found at the following link: </w:t>
      </w:r>
      <w:hyperlink r:id="rId353">
        <w:r>
          <w:rPr>
            <w:rStyle w:val="Text6"/>
          </w:rPr>
          <w:t>https://learn.microsoft.com/en-us/ef/core/</w:t>
        </w:r>
      </w:hyperlink>
      <w:r>
        <w:t>.</w:t>
      </w:r>
    </w:p>
    <w:p>
      <w:pPr>
        <w:pStyle w:val="Normal"/>
      </w:pPr>
      <w:r>
        <w:t xml:space="preserve">You can </w:t>
      </w:r>
      <w:r>
        <w:rPr>
          <w:rStyle w:val="Text63"/>
        </w:rPr>
        <w:bookmarkStart w:id="2380" w:name="_idIndexMarker1692"/>
        <w:t/>
        <w:bookmarkEnd w:id="2380"/>
      </w:r>
      <w:r>
        <w:t xml:space="preserve">keep up with the latest EF Core news at the following link: </w:t>
      </w:r>
      <w:hyperlink r:id="rId354">
        <w:r>
          <w:rPr>
            <w:rStyle w:val="Text6"/>
          </w:rPr>
          <w:t>https://aka.ms/efnews</w:t>
        </w:r>
      </w:hyperlink>
      <w:r>
        <w:t>.</w:t>
      </w:r>
    </w:p>
    <w:p>
      <w:bookmarkStart w:id="2381" w:name="Understanding_Database_First_and"/>
      <w:pPr>
        <w:pStyle w:val="Heading 2"/>
      </w:pPr>
      <w:r>
        <w:t>Understanding Database First and Code First</w:t>
      </w:r>
      <w:bookmarkEnd w:id="2381"/>
    </w:p>
    <w:p>
      <w:pPr>
        <w:pStyle w:val="Normal"/>
      </w:pPr>
      <w:r>
        <w:t>There are two approaches to working with EF Core:</w:t>
      </w:r>
    </w:p>
    <w:p>
      <w:pPr>
        <w:pStyle w:val="Para 01"/>
      </w:pPr>
      <w:r>
        <w:rPr>
          <w:rStyle w:val="Text1"/>
        </w:rPr>
        <w:t>Database First</w:t>
      </w:r>
      <w:r>
        <w:t xml:space="preserve">: A database </w:t>
      </w:r>
      <w:r>
        <w:rPr>
          <w:rStyle w:val="Text63"/>
        </w:rPr>
        <w:bookmarkStart w:id="2382" w:name="_idIndexMarker1693"/>
        <w:t/>
        <w:bookmarkEnd w:id="2382"/>
      </w:r>
      <w:r>
        <w:t xml:space="preserve">already exists, so you build a model that matches its structure and features. This </w:t>
      </w:r>
      <w:r>
        <w:rPr>
          <w:rStyle w:val="Text63"/>
        </w:rPr>
        <w:bookmarkStart w:id="2383" w:name="_idIndexMarker1694"/>
        <w:t/>
        <w:bookmarkEnd w:id="2383"/>
      </w:r>
      <w:r>
        <w:t>is the most common scenario in real life. You will see an example of this throughout this chapter.</w:t>
      </w:r>
    </w:p>
    <w:p>
      <w:pPr>
        <w:pStyle w:val="Para 01"/>
      </w:pPr>
      <w:r>
        <w:rPr>
          <w:rStyle w:val="Text1"/>
        </w:rPr>
        <w:t>Code First</w:t>
      </w:r>
      <w:r>
        <w:t xml:space="preserve">: No </w:t>
      </w:r>
      <w:r>
        <w:rPr>
          <w:rStyle w:val="Text63"/>
        </w:rPr>
        <w:bookmarkStart w:id="2384" w:name="_idIndexMarker1695"/>
        <w:t/>
        <w:bookmarkEnd w:id="2384"/>
      </w:r>
      <w:r>
        <w:t xml:space="preserve">database exists, so you build a model and then use EF Core to create a database that matches its structure </w:t>
      </w:r>
      <w:r>
        <w:rPr>
          <w:rStyle w:val="Text63"/>
        </w:rPr>
        <w:bookmarkStart w:id="2385" w:name="_idIndexMarker1696"/>
        <w:t/>
        <w:bookmarkEnd w:id="2385"/>
      </w:r>
      <w:r>
        <w:t>and features. You will see an example of this if you complete the online-only section linked to in one of the exercises at the end of this chapter.</w:t>
      </w:r>
    </w:p>
    <w:p>
      <w:bookmarkStart w:id="2386" w:name="Performance_improvements_in_EF_C"/>
      <w:pPr>
        <w:pStyle w:val="Heading 2"/>
      </w:pPr>
      <w:r>
        <w:t>Performance improvements in EF Core</w:t>
      </w:r>
      <w:bookmarkEnd w:id="2386"/>
    </w:p>
    <w:p>
      <w:pPr>
        <w:pStyle w:val="Normal"/>
      </w:pPr>
      <w:r>
        <w:t xml:space="preserve">The EF </w:t>
      </w:r>
      <w:r>
        <w:rPr>
          <w:rStyle w:val="Text63"/>
        </w:rPr>
        <w:bookmarkStart w:id="2387" w:name="_idIndexMarker1697"/>
        <w:t/>
        <w:bookmarkEnd w:id="2387"/>
      </w:r>
      <w:r>
        <w:t xml:space="preserve">Core team continues to work hard on improving the performance of EF Core. For example, if EF Core identifies that only a single statement will be executed against the database when </w:t>
      </w:r>
      <w:r>
        <w:rPr>
          <w:rStyle w:val="Text0"/>
        </w:rPr>
        <w:t xml:space="preserve">SaveChanges</w:t>
        <w:br w:clear="none"/>
      </w:r>
      <w:r>
        <w:t xml:space="preserve"> is called, then it does not create an explicit transaction as earlier versions do. That gives a 25% performance improvement to a common scenario.</w:t>
      </w:r>
    </w:p>
    <w:p>
      <w:pPr>
        <w:pStyle w:val="Normal"/>
      </w:pPr>
      <w:r>
        <w:t>There is too much detail about all the recent performance improvements to cover in this chapter, and you get all the benefits without needing to know how they work anyway. If you are interested (and it is fascinating what they looked at and how they took advantage of some cool SQL Server features in particular), then I recommend that you read the following posts from the EF Core team:</w:t>
      </w:r>
    </w:p>
    <w:p>
      <w:pPr>
        <w:pStyle w:val="Para 19"/>
      </w:pPr>
      <w:r>
        <w:rPr>
          <w:rStyle w:val="Text14"/>
        </w:rPr>
        <w:t xml:space="preserve">Announcing </w:t>
      </w:r>
      <w:r>
        <w:rPr>
          <w:rStyle w:val="Text64"/>
        </w:rPr>
        <w:bookmarkStart w:id="2388" w:name="_idIndexMarker1698"/>
        <w:t/>
        <w:bookmarkEnd w:id="2388"/>
      </w:r>
      <w:r>
        <w:rPr>
          <w:rStyle w:val="Text14"/>
        </w:rPr>
        <w:t xml:space="preserve">Entity Framework Core 7 Preview 6: Performance Edition: </w:t>
      </w:r>
      <w:hyperlink r:id="rId355">
        <w:r>
          <w:t>https://devblogs.microsoft.com/dotnet/announcing-ef-core-7-preview6-performance-optimizations/</w:t>
        </w:r>
      </w:hyperlink>
    </w:p>
    <w:p>
      <w:pPr>
        <w:pStyle w:val="Para 19"/>
      </w:pPr>
      <w:r>
        <w:rPr>
          <w:rStyle w:val="Text14"/>
        </w:rPr>
        <w:t xml:space="preserve">Announcing </w:t>
      </w:r>
      <w:r>
        <w:rPr>
          <w:rStyle w:val="Text64"/>
        </w:rPr>
        <w:bookmarkStart w:id="2389" w:name="_idIndexMarker1699"/>
        <w:t/>
        <w:bookmarkEnd w:id="2389"/>
      </w:r>
      <w:r>
        <w:rPr>
          <w:rStyle w:val="Text14"/>
        </w:rPr>
        <w:t xml:space="preserve">Entity Framework Core 6.0 Preview 4: Performance Edition: </w:t>
      </w:r>
      <w:hyperlink r:id="rId356">
        <w:r>
          <w:t>https://devblogs.microsoft.com/dotnet/announcing-entity-framework-core-6-0-preview-4-performance-edition/</w:t>
        </w:r>
      </w:hyperlink>
    </w:p>
    <w:p>
      <w:bookmarkStart w:id="2390" w:name="Using_a_sample_relational_databa"/>
      <w:pPr>
        <w:pStyle w:val="Heading 2"/>
      </w:pPr>
      <w:r>
        <w:t>Using a sample relational database</w:t>
      </w:r>
      <w:bookmarkEnd w:id="2390"/>
    </w:p>
    <w:p>
      <w:pPr>
        <w:pStyle w:val="Normal"/>
      </w:pPr>
      <w:r>
        <w:t xml:space="preserve">To learn how to manage an RDBMS using .NET, it would be useful to have a sample one so that you can practice on one that has </w:t>
      </w:r>
      <w:r>
        <w:rPr>
          <w:rStyle w:val="Text63"/>
        </w:rPr>
        <w:bookmarkStart w:id="2391" w:name="_idIndexMarker1700"/>
        <w:t/>
        <w:bookmarkEnd w:id="2391"/>
      </w:r>
      <w:r>
        <w:t xml:space="preserve">a medium complexity and a decent number of sample records. Microsoft offers several sample databases, most of which are too complex for our needs, so instead, we will use a database that was first created in the early 1990s </w:t>
      </w:r>
      <w:r>
        <w:rPr>
          <w:rStyle w:val="Text63"/>
        </w:rPr>
        <w:bookmarkStart w:id="2392" w:name="_idIndexMarker1701"/>
        <w:t/>
        <w:bookmarkEnd w:id="2392"/>
      </w:r>
      <w:r>
        <w:t xml:space="preserve">known as </w:t>
      </w:r>
      <w:r>
        <w:rPr>
          <w:rStyle w:val="Text1"/>
        </w:rPr>
        <w:t>Northwind</w:t>
      </w:r>
      <w:r>
        <w:t>.</w:t>
      </w:r>
    </w:p>
    <w:p>
      <w:pPr>
        <w:pStyle w:val="Normal"/>
      </w:pPr>
      <w:r>
        <w:t xml:space="preserve">Let’s take a minute to look at a diagram of the Northwind database. You can use the diagram in </w:t>
      </w:r>
      <w:r>
        <w:rPr>
          <w:rStyle w:val="Text5"/>
        </w:rPr>
        <w:t>Figure 10.1</w:t>
      </w:r>
      <w:r>
        <w:t xml:space="preserve"> to refer to as we write code and queries throughout this book:</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3365500"/>
            <wp:effectExtent l="0" r="0" t="0" b="0"/>
            <wp:wrapTopAndBottom/>
            <wp:docPr id="113" name="B19586_10_01.png" descr="Diagram  Description automatically generated"/>
            <wp:cNvGraphicFramePr>
              <a:graphicFrameLocks noChangeAspect="1"/>
            </wp:cNvGraphicFramePr>
            <a:graphic>
              <a:graphicData uri="http://schemas.openxmlformats.org/drawingml/2006/picture">
                <pic:pic>
                  <pic:nvPicPr>
                    <pic:cNvPr id="0" name="B19586_10_01.png" descr="Diagram  Description automatically generated"/>
                    <pic:cNvPicPr/>
                  </pic:nvPicPr>
                  <pic:blipFill>
                    <a:blip r:embed="rId114"/>
                    <a:stretch>
                      <a:fillRect/>
                    </a:stretch>
                  </pic:blipFill>
                  <pic:spPr>
                    <a:xfrm>
                      <a:off x="0" y="0"/>
                      <a:ext cx="4749800" cy="3365500"/>
                    </a:xfrm>
                    <a:prstGeom prst="rect">
                      <a:avLst/>
                    </a:prstGeom>
                  </pic:spPr>
                </pic:pic>
              </a:graphicData>
            </a:graphic>
          </wp:anchor>
        </w:drawing>
      </w:r>
    </w:p>
    <w:p>
      <w:pPr>
        <w:pStyle w:val="Para 08"/>
      </w:pPr>
      <w:r>
        <w:t>Figure 10.1: The Northwind database tables and relationships</w:t>
      </w:r>
    </w:p>
    <w:p>
      <w:pPr>
        <w:pStyle w:val="Normal"/>
      </w:pPr>
      <w:r>
        <w:t xml:space="preserve">You will write code to work with the </w:t>
      </w:r>
      <w:r>
        <w:rPr>
          <w:rStyle w:val="Text0"/>
        </w:rPr>
        <w:t xml:space="preserve">Categories</w:t>
        <w:br w:clear="none"/>
      </w:r>
      <w:r>
        <w:t xml:space="preserve"> and </w:t>
      </w:r>
      <w:r>
        <w:rPr>
          <w:rStyle w:val="Text0"/>
        </w:rPr>
        <w:t xml:space="preserve">Products</w:t>
        <w:br w:clear="none"/>
      </w:r>
      <w:r>
        <w:t xml:space="preserve"> tables later in this chapter, and </w:t>
      </w:r>
      <w:r>
        <w:rPr>
          <w:rStyle w:val="Text63"/>
        </w:rPr>
        <w:bookmarkStart w:id="2393" w:name="_idIndexMarker1702"/>
        <w:t/>
        <w:bookmarkEnd w:id="2393"/>
      </w:r>
      <w:r>
        <w:t>other tables in</w:t>
      </w:r>
      <w:r>
        <w:rPr>
          <w:rStyle w:val="Text63"/>
        </w:rPr>
        <w:bookmarkStart w:id="2394" w:name="_idIndexMarker1703"/>
        <w:t/>
        <w:bookmarkEnd w:id="2394"/>
      </w:r>
      <w:r>
        <w:t xml:space="preserve"> later chapters. But before we do, note that:</w:t>
      </w:r>
    </w:p>
    <w:p>
      <w:pPr>
        <w:pStyle w:val="Para 01"/>
      </w:pPr>
      <w:r>
        <w:t>Each category has a unique identifier, name, description, and picture.</w:t>
      </w:r>
    </w:p>
    <w:p>
      <w:pPr>
        <w:pStyle w:val="Para 01"/>
      </w:pPr>
      <w:r>
        <w:t>Each product has a unique identifier, name, unit price, units in stock, and other fields.</w:t>
      </w:r>
    </w:p>
    <w:p>
      <w:pPr>
        <w:pStyle w:val="Para 01"/>
      </w:pPr>
      <w:r>
        <w:t>Each product is associated with a category by storing the category’s unique identifier.</w:t>
      </w:r>
    </w:p>
    <w:p>
      <w:pPr>
        <w:pStyle w:val="Para 01"/>
      </w:pPr>
      <w:r>
        <w:t xml:space="preserve">The relationship between </w:t>
      </w:r>
      <w:r>
        <w:rPr>
          <w:rStyle w:val="Text0"/>
        </w:rPr>
        <w:t xml:space="preserve">Categories</w:t>
        <w:br w:clear="none"/>
      </w:r>
      <w:r>
        <w:t xml:space="preserve"> and </w:t>
      </w:r>
      <w:r>
        <w:rPr>
          <w:rStyle w:val="Text0"/>
        </w:rPr>
        <w:t xml:space="preserve">Products</w:t>
        <w:br w:clear="none"/>
      </w:r>
      <w:r>
        <w:t xml:space="preserve"> is one-to-many, meaning each category can have zero or more products. This is indicated in </w:t>
      </w:r>
      <w:r>
        <w:rPr>
          <w:rStyle w:val="Text5"/>
        </w:rPr>
        <w:t>Figure 10.1</w:t>
      </w:r>
      <w:r>
        <w:t xml:space="preserve"> by an infinity symbol at one end (meaning many) and a yellow key at the other end (meaning one).</w:t>
      </w:r>
    </w:p>
    <w:p>
      <w:bookmarkStart w:id="2395" w:name="Using_SQLite"/>
      <w:pPr>
        <w:pStyle w:val="Heading 2"/>
      </w:pPr>
      <w:r>
        <w:t>Using SQLite</w:t>
      </w:r>
      <w:bookmarkEnd w:id="2395"/>
    </w:p>
    <w:p>
      <w:pPr>
        <w:pStyle w:val="Normal"/>
      </w:pPr>
      <w:r>
        <w:t xml:space="preserve">SQLite is a small, fast, cross-platform, self-contained RDBMS that is available in the public domain. It’s the </w:t>
      </w:r>
      <w:r>
        <w:rPr>
          <w:rStyle w:val="Text63"/>
        </w:rPr>
        <w:bookmarkStart w:id="2396" w:name="_idIndexMarker1704"/>
        <w:t/>
        <w:bookmarkEnd w:id="2396"/>
      </w:r>
      <w:r>
        <w:t>most common RDBMS for mobile platforms such as iOS (iPhone and iPad) and Android. SQLite is the most used database engine in the world and there are more than one trillion SQLite databases in active use. You can read more about this at the</w:t>
      </w:r>
      <w:r>
        <w:rPr>
          <w:rStyle w:val="Text63"/>
        </w:rPr>
        <w:bookmarkStart w:id="2397" w:name="_idIndexMarker1705"/>
        <w:t/>
        <w:bookmarkEnd w:id="2397"/>
      </w:r>
      <w:r>
        <w:t xml:space="preserve"> following link: </w:t>
      </w:r>
      <w:hyperlink r:id="rId357">
        <w:r>
          <w:rPr>
            <w:rStyle w:val="Text6"/>
          </w:rPr>
          <w:t>https://www.sqlite.org/mostdeployed.html</w:t>
        </w:r>
      </w:hyperlink>
      <w:r>
        <w:t>.</w:t>
      </w:r>
    </w:p>
    <w:p>
      <w:pPr>
        <w:pStyle w:val="Normal"/>
      </w:pPr>
      <w:r>
        <w:t>I decided to demonstrate databases using SQLite in this book, since important themes are cross-platform development and fundamental skills that only need basic database capabilities. I recommend that you initially complete the book code tasks using SQLite. If you also want to try the code tasks using SQL Server, then I provide documentation to do so in the online-only sections in the GitHub repository for this book.</w:t>
      </w:r>
    </w:p>
    <w:p>
      <w:bookmarkStart w:id="2398" w:name="Using_SQL_Server_or_other_SQL_sy"/>
      <w:pPr>
        <w:pStyle w:val="Heading 2"/>
      </w:pPr>
      <w:r>
        <w:t>Using SQL Server or other SQL systems</w:t>
      </w:r>
      <w:bookmarkEnd w:id="2398"/>
    </w:p>
    <w:p>
      <w:pPr>
        <w:pStyle w:val="Normal"/>
      </w:pPr>
      <w:r>
        <w:t xml:space="preserve">Enterprises that standardize on Windows tend to also use SQL Server as their database. If you would </w:t>
      </w:r>
      <w:r>
        <w:rPr>
          <w:rStyle w:val="Text63"/>
        </w:rPr>
        <w:bookmarkStart w:id="2399" w:name="_idIndexMarker1706"/>
        <w:t/>
        <w:bookmarkEnd w:id="2399"/>
      </w:r>
      <w:r>
        <w:t xml:space="preserve">prefer to use SQL Server, please see the online instructions </w:t>
      </w:r>
      <w:r>
        <w:rPr>
          <w:rStyle w:val="Text63"/>
        </w:rPr>
        <w:bookmarkStart w:id="2400" w:name="_idIndexMarker1707"/>
        <w:t/>
        <w:bookmarkEnd w:id="2400"/>
      </w:r>
      <w:r>
        <w:t>at the following</w:t>
      </w:r>
      <w:r>
        <w:rPr>
          <w:rStyle w:val="Text63"/>
        </w:rPr>
        <w:bookmarkStart w:id="2401" w:name="_idIndexMarker1708"/>
        <w:t/>
        <w:bookmarkEnd w:id="2401"/>
      </w:r>
      <w:r>
        <w:t xml:space="preserve"> link:</w:t>
      </w:r>
    </w:p>
    <w:p>
      <w:pPr>
        <w:pStyle w:val="Para 14"/>
      </w:pPr>
      <w:hyperlink r:id="rId358">
        <w:r>
          <w:t>https://github.com/markjprice/cs12dotnet8/blob/main/docs/sql-server/README.md</w:t>
        </w:r>
      </w:hyperlink>
    </w:p>
    <w:p>
      <w:pPr>
        <w:pStyle w:val="Normal"/>
      </w:pPr>
      <w:r>
        <w:t>If you would prefer to use a different SQL system, then the SQL scripts that I provide should work with most SQL systems, for example, PostgreSQL or MySQL, but I have not written step-by-step instructions for them and I make no guarantees they will work.</w:t>
      </w:r>
    </w:p>
    <w:p>
      <w:pPr>
        <w:pStyle w:val="Normal"/>
      </w:pPr>
      <w:r>
        <w:t>My recommendation is to complete this book using SQLite, so you focus on learning what’s taught in the book about EF Core rather than adding the complication of trying to use a different database system. Learning is hard enough; don’t bite off more than you can chew, and don’t make it harder on yourself. Once you’ve learned what’s in the book, you can always repeat it with a different database system.</w:t>
      </w:r>
    </w:p>
    <w:p>
      <w:bookmarkStart w:id="2402" w:name="Setting_up_SQLite_for_Windows"/>
      <w:pPr>
        <w:pStyle w:val="Heading 2"/>
      </w:pPr>
      <w:r>
        <w:t>Setting up SQLite for Windows</w:t>
      </w:r>
      <w:bookmarkEnd w:id="2402"/>
    </w:p>
    <w:p>
      <w:pPr>
        <w:pStyle w:val="Normal"/>
      </w:pPr>
      <w:r>
        <w:t xml:space="preserve">On Windows, we need to add the folder for SQLite to the system path so it will be found when we enter commands at a command </w:t>
      </w:r>
      <w:r>
        <w:rPr>
          <w:rStyle w:val="Text63"/>
        </w:rPr>
        <w:bookmarkStart w:id="2403" w:name="_idIndexMarker1709"/>
        <w:t/>
        <w:bookmarkEnd w:id="2403"/>
      </w:r>
      <w:r>
        <w:t>prompt or terminal:</w:t>
      </w:r>
    </w:p>
    <w:p>
      <w:pPr>
        <w:numPr>
          <w:ilvl w:val="0"/>
          <w:numId w:val="465"/>
        </w:numPr>
        <w:pStyle w:val="Para 01"/>
      </w:pPr>
      <w:r>
        <w:t xml:space="preserve">Start your favorite browser and navigate to the following link: </w:t>
      </w:r>
      <w:hyperlink r:id="rId359">
        <w:r>
          <w:rPr>
            <w:rStyle w:val="Text6"/>
          </w:rPr>
          <w:t>https://www.sqlite.org/download.html</w:t>
        </w:r>
      </w:hyperlink>
      <w:r>
        <w:t>.</w:t>
      </w:r>
    </w:p>
    <w:p>
      <w:pPr>
        <w:numPr>
          <w:ilvl w:val="0"/>
          <w:numId w:val="465"/>
        </w:numPr>
        <w:pStyle w:val="Para 01"/>
      </w:pPr>
      <w:r>
        <w:t xml:space="preserve">Scroll down the page to the </w:t>
      </w:r>
      <w:r>
        <w:rPr>
          <w:rStyle w:val="Text1"/>
        </w:rPr>
        <w:t>Precompiled Binaries for Windows</w:t>
      </w:r>
      <w:r>
        <w:t xml:space="preserve"> section.</w:t>
      </w:r>
    </w:p>
    <w:p>
      <w:pPr>
        <w:numPr>
          <w:ilvl w:val="0"/>
          <w:numId w:val="465"/>
        </w:numPr>
        <w:pStyle w:val="Para 01"/>
      </w:pPr>
      <w:r>
        <w:t xml:space="preserve">Click </w:t>
      </w:r>
      <w:r>
        <w:rPr>
          <w:rStyle w:val="Text1"/>
        </w:rPr>
        <w:t>sqlite-tools-win32-x86-3420000.zip</w:t>
      </w:r>
      <w:r>
        <w:t xml:space="preserve"> (or the file might have a higher version number), as shown in the following screenshot: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08100"/>
            <wp:effectExtent l="0" r="0" t="0" b="0"/>
            <wp:wrapTopAndBottom/>
            <wp:docPr id="114" name="B19586_10_02.png" descr="B19586_10_02.png"/>
            <wp:cNvGraphicFramePr>
              <a:graphicFrameLocks noChangeAspect="1"/>
            </wp:cNvGraphicFramePr>
            <a:graphic>
              <a:graphicData uri="http://schemas.openxmlformats.org/drawingml/2006/picture">
                <pic:pic>
                  <pic:nvPicPr>
                    <pic:cNvPr id="0" name="B19586_10_02.png" descr="B19586_10_02.png"/>
                    <pic:cNvPicPr/>
                  </pic:nvPicPr>
                  <pic:blipFill>
                    <a:blip r:embed="rId115"/>
                    <a:stretch>
                      <a:fillRect/>
                    </a:stretch>
                  </pic:blipFill>
                  <pic:spPr>
                    <a:xfrm>
                      <a:off x="0" y="0"/>
                      <a:ext cx="4406900" cy="1308100"/>
                    </a:xfrm>
                    <a:prstGeom prst="rect">
                      <a:avLst/>
                    </a:prstGeom>
                  </pic:spPr>
                </pic:pic>
              </a:graphicData>
            </a:graphic>
          </wp:anchor>
        </w:drawing>
      </w:r>
    </w:p>
    <w:p>
      <w:pPr>
        <w:pStyle w:val="Para 08"/>
      </w:pPr>
      <w:r>
        <w:t>Figure 10.2: Downloading SQLite for Windows</w:t>
      </w:r>
    </w:p>
    <w:p>
      <w:pPr>
        <w:numPr>
          <w:ilvl w:val="0"/>
          <w:numId w:val="466"/>
        </w:numPr>
        <w:pStyle w:val="Para 01"/>
      </w:pPr>
      <w:r>
        <w:t xml:space="preserve">Extract the ZIP file into a folder named </w:t>
      </w:r>
      <w:r>
        <w:rPr>
          <w:rStyle w:val="Text0"/>
        </w:rPr>
        <w:t xml:space="preserve">C:\Sqlite\</w:t>
        <w:br w:clear="none"/>
      </w:r>
      <w:r>
        <w:t xml:space="preserve">. Make sure that the three extracted files including </w:t>
      </w:r>
      <w:r>
        <w:rPr>
          <w:rStyle w:val="Text0"/>
        </w:rPr>
        <w:t xml:space="preserve">sqlite3.exe</w:t>
        <w:br w:clear="none"/>
      </w:r>
      <w:r>
        <w:t xml:space="preserve"> are directly inside the </w:t>
      </w:r>
      <w:r>
        <w:rPr>
          <w:rStyle w:val="Text0"/>
        </w:rPr>
        <w:t xml:space="preserve">C:\SQLite</w:t>
        <w:br w:clear="none"/>
      </w:r>
      <w:r>
        <w:t xml:space="preserve"> folder or the executable will not be found later when you try to use it.</w:t>
      </w:r>
    </w:p>
    <w:p>
      <w:pPr>
        <w:numPr>
          <w:ilvl w:val="0"/>
          <w:numId w:val="466"/>
        </w:numPr>
        <w:pStyle w:val="Para 01"/>
      </w:pPr>
      <w:r>
        <w:t xml:space="preserve">In the Windows </w:t>
      </w:r>
      <w:r>
        <w:rPr>
          <w:rStyle w:val="Text1"/>
        </w:rPr>
        <w:t>Start</w:t>
      </w:r>
      <w:r>
        <w:t xml:space="preserve"> menu, navigate to </w:t>
      </w:r>
      <w:r>
        <w:rPr>
          <w:rStyle w:val="Text1"/>
        </w:rPr>
        <w:t>Settings</w:t>
      </w:r>
      <w:r>
        <w:t>.</w:t>
      </w:r>
    </w:p>
    <w:p>
      <w:pPr>
        <w:numPr>
          <w:ilvl w:val="0"/>
          <w:numId w:val="466"/>
        </w:numPr>
        <w:pStyle w:val="Para 01"/>
      </w:pPr>
      <w:r>
        <w:t xml:space="preserve">Search for </w:t>
      </w:r>
      <w:r>
        <w:rPr>
          <w:rStyle w:val="Text0"/>
        </w:rPr>
        <w:t xml:space="preserve">environment</w:t>
        <w:br w:clear="none"/>
      </w:r>
      <w:r>
        <w:t xml:space="preserve"> and choose </w:t>
      </w:r>
      <w:r>
        <w:rPr>
          <w:rStyle w:val="Text1"/>
        </w:rPr>
        <w:t>Edit the system environment variables</w:t>
      </w:r>
      <w:r>
        <w:t>. On non-English versions of Windows, please search for the equivalent word in your local language to find the setting.</w:t>
      </w:r>
    </w:p>
    <w:p>
      <w:pPr>
        <w:numPr>
          <w:ilvl w:val="0"/>
          <w:numId w:val="466"/>
        </w:numPr>
        <w:pStyle w:val="Para 16"/>
      </w:pPr>
      <w:r>
        <w:rPr>
          <w:rStyle w:val="Text1"/>
        </w:rPr>
        <w:t xml:space="preserve">Click the </w:t>
      </w:r>
      <w:r>
        <w:t>Environment Variables</w:t>
      </w:r>
      <w:r>
        <w:rPr>
          <w:rStyle w:val="Text1"/>
        </w:rPr>
        <w:t xml:space="preserve"> button.</w:t>
      </w:r>
    </w:p>
    <w:p>
      <w:pPr>
        <w:numPr>
          <w:ilvl w:val="0"/>
          <w:numId w:val="466"/>
        </w:numPr>
        <w:pStyle w:val="Para 01"/>
      </w:pPr>
      <w:r>
        <w:t xml:space="preserve">In </w:t>
      </w:r>
      <w:r>
        <w:rPr>
          <w:rStyle w:val="Text1"/>
        </w:rPr>
        <w:t>System variables</w:t>
      </w:r>
      <w:r>
        <w:t xml:space="preserve">, select </w:t>
      </w:r>
      <w:r>
        <w:rPr>
          <w:rStyle w:val="Text1"/>
        </w:rPr>
        <w:t>Path</w:t>
      </w:r>
      <w:r>
        <w:t xml:space="preserve"> in the list, and then click </w:t>
      </w:r>
      <w:r>
        <w:rPr>
          <w:rStyle w:val="Text1"/>
        </w:rPr>
        <w:t>Edit…</w:t>
      </w:r>
      <w:r>
        <w:t>.</w:t>
      </w:r>
    </w:p>
    <w:p>
      <w:pPr>
        <w:numPr>
          <w:ilvl w:val="0"/>
          <w:numId w:val="466"/>
        </w:numPr>
        <w:pStyle w:val="Para 01"/>
      </w:pPr>
      <w:r>
        <w:t xml:space="preserve">If </w:t>
      </w:r>
      <w:r>
        <w:rPr>
          <w:rStyle w:val="Text0"/>
        </w:rPr>
        <w:t xml:space="preserve">C:\SQLite</w:t>
        <w:br w:clear="none"/>
      </w:r>
      <w:r>
        <w:t xml:space="preserve"> is not already in the path, then click </w:t>
      </w:r>
      <w:r>
        <w:rPr>
          <w:rStyle w:val="Text1"/>
        </w:rPr>
        <w:t>New</w:t>
      </w:r>
      <w:r>
        <w:t xml:space="preserve">, enter </w:t>
      </w:r>
      <w:r>
        <w:rPr>
          <w:rStyle w:val="Text0"/>
        </w:rPr>
        <w:t xml:space="preserve">C:\Sqlite</w:t>
        <w:br w:clear="none"/>
      </w:r>
      <w:r>
        <w:t xml:space="preserve">, and press </w:t>
      </w:r>
      <w:r>
        <w:rPr>
          <w:rStyle w:val="Text5"/>
        </w:rPr>
        <w:t>Enter</w:t>
      </w:r>
      <w:r>
        <w:t>.</w:t>
      </w:r>
    </w:p>
    <w:p>
      <w:pPr>
        <w:numPr>
          <w:ilvl w:val="0"/>
          <w:numId w:val="466"/>
        </w:numPr>
        <w:pStyle w:val="Para 01"/>
      </w:pPr>
      <w:r>
        <w:t xml:space="preserve">Click </w:t>
      </w:r>
      <w:r>
        <w:rPr>
          <w:rStyle w:val="Text1"/>
        </w:rPr>
        <w:t>OK</w:t>
      </w:r>
      <w:r>
        <w:t xml:space="preserve">, then </w:t>
      </w:r>
      <w:r>
        <w:rPr>
          <w:rStyle w:val="Text1"/>
        </w:rPr>
        <w:t>OK</w:t>
      </w:r>
      <w:r>
        <w:t xml:space="preserve">, then </w:t>
      </w:r>
      <w:r>
        <w:rPr>
          <w:rStyle w:val="Text1"/>
        </w:rPr>
        <w:t>OK</w:t>
      </w:r>
      <w:r>
        <w:t xml:space="preserve"> again, and then close </w:t>
      </w:r>
      <w:r>
        <w:rPr>
          <w:rStyle w:val="Text1"/>
        </w:rPr>
        <w:t>Settings</w:t>
      </w:r>
      <w:r>
        <w:t>.</w:t>
      </w:r>
    </w:p>
    <w:p>
      <w:pPr>
        <w:numPr>
          <w:ilvl w:val="0"/>
          <w:numId w:val="466"/>
        </w:numPr>
        <w:pStyle w:val="Para 01"/>
      </w:pPr>
      <w:r>
        <w:t xml:space="preserve">To confirm that the path to SQLite has been configured correctly, at any command prompt or terminal, enter a command to start SQLite, as shown in the following command: </w:t>
      </w:r>
    </w:p>
    <w:p>
      <w:pPr>
        <w:pStyle w:val="Para 05"/>
      </w:pPr>
      <w:r>
        <w:t xml:space="preserve">sqlite3</w:t>
        <w:br w:clear="none"/>
      </w:r>
    </w:p>
    <w:p>
      <w:pPr>
        <w:numPr>
          <w:ilvl w:val="0"/>
          <w:numId w:val="466"/>
        </w:numPr>
        <w:pStyle w:val="Para 01"/>
      </w:pPr>
      <w:r>
        <w:t xml:space="preserve">Note the result, as shown </w:t>
      </w:r>
      <w:r>
        <w:rPr>
          <w:rStyle w:val="Text63"/>
        </w:rPr>
        <w:bookmarkStart w:id="2404" w:name="_idIndexMarker1710"/>
        <w:t/>
        <w:bookmarkEnd w:id="2404"/>
      </w:r>
      <w:r>
        <w:t xml:space="preserve">in the following output: </w:t>
      </w:r>
    </w:p>
    <w:p>
      <w:pPr>
        <w:pStyle w:val="Para 05"/>
      </w:pPr>
      <w:r>
        <w:t xml:space="preserve">SQLite version 3.42.0 2023-05-16 12:36:15</w:t>
        <w:br w:clear="none"/>
        <w:t xml:space="preserve">Enter ".help" for usage hints.</w:t>
        <w:br w:clear="none"/>
        <w:t xml:space="preserve">Connected to a transient in-memory database.</w:t>
        <w:br w:clear="none"/>
        <w:t xml:space="preserve">Use ".open FILENAME" to reopen on a persistent database.</w:t>
        <w:br w:clear="none"/>
        <w:t xml:space="preserve">sqlite&gt;</w:t>
        <w:br w:clear="none"/>
      </w:r>
    </w:p>
    <w:p>
      <w:pPr>
        <w:numPr>
          <w:ilvl w:val="0"/>
          <w:numId w:val="466"/>
        </w:numPr>
        <w:pStyle w:val="Para 01"/>
      </w:pPr>
      <w:r>
        <w:t>To exit the SQLite command prompt:</w:t>
      </w:r>
    </w:p>
    <w:p>
      <w:pPr>
        <w:numPr>
          <w:ilvl w:val="1"/>
          <w:numId w:val="466"/>
        </w:numPr>
        <w:pStyle w:val="Para 01"/>
      </w:pPr>
      <w:r>
        <w:t xml:space="preserve">On Windows, press </w:t>
      </w:r>
      <w:r>
        <w:rPr>
          <w:rStyle w:val="Text5"/>
        </w:rPr>
        <w:t>Ctrl</w:t>
      </w:r>
      <w:r>
        <w:t xml:space="preserve"> + </w:t>
      </w:r>
      <w:r>
        <w:rPr>
          <w:rStyle w:val="Text5"/>
        </w:rPr>
        <w:t>C</w:t>
      </w:r>
      <w:r>
        <w:t xml:space="preserve"> twice.</w:t>
      </w:r>
    </w:p>
    <w:p>
      <w:pPr>
        <w:numPr>
          <w:ilvl w:val="1"/>
          <w:numId w:val="466"/>
        </w:numPr>
        <w:pStyle w:val="Para 01"/>
      </w:pPr>
      <w:r>
        <w:t xml:space="preserve">On macOS, press </w:t>
      </w:r>
      <w:r>
        <w:rPr>
          <w:rStyle w:val="Text5"/>
        </w:rPr>
        <w:t>Ctrl</w:t>
      </w:r>
      <w:r>
        <w:t xml:space="preserve"> + </w:t>
      </w:r>
      <w:r>
        <w:rPr>
          <w:rStyle w:val="Text5"/>
        </w:rPr>
        <w:t>D</w:t>
      </w:r>
      <w:r>
        <w:t>.</w:t>
      </w:r>
    </w:p>
    <w:p>
      <w:bookmarkStart w:id="2405" w:name="Setting_up_SQLite_for_macOS_and"/>
      <w:pPr>
        <w:pStyle w:val="Heading 2"/>
      </w:pPr>
      <w:r>
        <w:t>Setting up SQLite for macOS and Linux</w:t>
      </w:r>
      <w:bookmarkEnd w:id="2405"/>
    </w:p>
    <w:p>
      <w:pPr>
        <w:pStyle w:val="Normal"/>
      </w:pPr>
      <w:r>
        <w:t xml:space="preserve">On macOS, SQLite is </w:t>
      </w:r>
      <w:r>
        <w:rPr>
          <w:rStyle w:val="Text63"/>
        </w:rPr>
        <w:bookmarkStart w:id="2406" w:name="_idIndexMarker1711"/>
        <w:t/>
        <w:bookmarkEnd w:id="2406"/>
      </w:r>
      <w:r>
        <w:t xml:space="preserve">included in the </w:t>
      </w:r>
      <w:r>
        <w:rPr>
          <w:rStyle w:val="Text0"/>
        </w:rPr>
        <w:t xml:space="preserve">/usr/bin/</w:t>
        <w:br w:clear="none"/>
      </w:r>
      <w:r>
        <w:t xml:space="preserve"> directory as </w:t>
      </w:r>
      <w:r>
        <w:rPr>
          <w:rStyle w:val="Text63"/>
        </w:rPr>
        <w:bookmarkStart w:id="2407" w:name="_idIndexMarker1712"/>
        <w:t/>
        <w:bookmarkEnd w:id="2407"/>
      </w:r>
      <w:r>
        <w:t xml:space="preserve">a command-line application named </w:t>
      </w:r>
      <w:r>
        <w:rPr>
          <w:rStyle w:val="Text0"/>
        </w:rPr>
        <w:t xml:space="preserve">sqlite3</w:t>
        <w:br w:clear="none"/>
      </w:r>
      <w:r>
        <w:t>.</w:t>
      </w:r>
    </w:p>
    <w:p>
      <w:pPr>
        <w:pStyle w:val="Normal"/>
      </w:pPr>
      <w:r>
        <w:t>On Linux, you can get set up with SQLite using the following command:</w:t>
      </w:r>
    </w:p>
    <w:p>
      <w:pPr>
        <w:pStyle w:val="Para 05"/>
      </w:pPr>
      <w:r>
        <w:t xml:space="preserve">sudo apt-get install sqlite3</w:t>
        <w:br w:clear="none"/>
      </w:r>
    </w:p>
    <w:p>
      <w:pPr>
        <w:pStyle w:val="Normal"/>
      </w:pPr>
      <w:r>
        <w:t xml:space="preserve">SQLite can </w:t>
      </w:r>
      <w:r>
        <w:rPr>
          <w:rStyle w:val="Text63"/>
        </w:rPr>
        <w:bookmarkStart w:id="2408" w:name="_idIndexMarker1713"/>
        <w:t/>
        <w:bookmarkEnd w:id="2408"/>
      </w:r>
      <w:r>
        <w:t xml:space="preserve">be downloaded and installed for other OSs from the following link: </w:t>
      </w:r>
      <w:hyperlink r:id="rId359">
        <w:r>
          <w:rPr>
            <w:rStyle w:val="Text6"/>
          </w:rPr>
          <w:t>https://www.sqlite.org/download.html</w:t>
        </w:r>
      </w:hyperlink>
      <w:r>
        <w:t>.</w:t>
      </w:r>
    </w:p>
    <w:p>
      <w:bookmarkStart w:id="2409" w:name="Setting_up_EF_Core_in_a__NET_pro"/>
      <w:pPr>
        <w:pStyle w:val="Heading 1"/>
      </w:pPr>
      <w:r>
        <w:t>Setting up EF Core in a .NET project</w:t>
      </w:r>
      <w:bookmarkEnd w:id="2409"/>
    </w:p>
    <w:p>
      <w:pPr>
        <w:pStyle w:val="Normal"/>
      </w:pPr>
      <w:r>
        <w:t xml:space="preserve">Now that we </w:t>
      </w:r>
      <w:r>
        <w:rPr>
          <w:rStyle w:val="Text63"/>
        </w:rPr>
        <w:bookmarkStart w:id="2410" w:name="_idIndexMarker1714"/>
        <w:t/>
        <w:bookmarkEnd w:id="2410"/>
      </w:r>
      <w:r>
        <w:t xml:space="preserve">have a database </w:t>
      </w:r>
      <w:r>
        <w:rPr>
          <w:rStyle w:val="Text63"/>
        </w:rPr>
        <w:bookmarkStart w:id="2411" w:name="_idIndexMarker1715"/>
        <w:t/>
        <w:bookmarkEnd w:id="2411"/>
      </w:r>
      <w:r>
        <w:t>system set up, we can create a database and .NET project that use it.</w:t>
      </w:r>
    </w:p>
    <w:p>
      <w:bookmarkStart w:id="2412" w:name="Creating_a_console_app_for_worki"/>
      <w:pPr>
        <w:pStyle w:val="Heading 2"/>
      </w:pPr>
      <w:r>
        <w:t>Creating a console app for working with EF Core</w:t>
      </w:r>
      <w:bookmarkEnd w:id="2412"/>
    </w:p>
    <w:p>
      <w:pPr>
        <w:pStyle w:val="Normal"/>
      </w:pPr>
      <w:r>
        <w:t xml:space="preserve">First, we will </w:t>
      </w:r>
      <w:r>
        <w:rPr>
          <w:rStyle w:val="Text63"/>
        </w:rPr>
        <w:bookmarkStart w:id="2413" w:name="_idIndexMarker1716"/>
        <w:t/>
        <w:bookmarkEnd w:id="2413"/>
      </w:r>
      <w:r>
        <w:t xml:space="preserve">create a console app </w:t>
      </w:r>
      <w:r>
        <w:rPr>
          <w:rStyle w:val="Text63"/>
        </w:rPr>
        <w:bookmarkStart w:id="2414" w:name="_idIndexMarker1717"/>
        <w:t/>
        <w:bookmarkEnd w:id="2414"/>
      </w:r>
      <w:r>
        <w:t>project for this chapter:</w:t>
      </w:r>
    </w:p>
    <w:p>
      <w:pPr>
        <w:numPr>
          <w:ilvl w:val="0"/>
          <w:numId w:val="467"/>
        </w:numPr>
        <w:pStyle w:val="Para 01"/>
      </w:pPr>
      <w:r>
        <w:t>Use your preferred code editor to create a new project, as defined in the following list:</w:t>
      </w:r>
    </w:p>
    <w:p>
      <w:pPr>
        <w:numPr>
          <w:ilvl w:val="1"/>
          <w:numId w:val="467"/>
        </w:numPr>
        <w:pStyle w:val="Para 01"/>
      </w:pPr>
      <w:r>
        <w:t xml:space="preserve">Project template: </w:t>
      </w:r>
      <w:r>
        <w:rPr>
          <w:rStyle w:val="Text1"/>
        </w:rPr>
        <w:t xml:space="preserve">Console App </w:t>
      </w:r>
      <w:r>
        <w:t xml:space="preserve">/ </w:t>
      </w:r>
      <w:r>
        <w:rPr>
          <w:rStyle w:val="Text0"/>
        </w:rPr>
        <w:t xml:space="preserve">console</w:t>
        <w:br w:clear="none"/>
      </w:r>
    </w:p>
    <w:p>
      <w:pPr>
        <w:numPr>
          <w:ilvl w:val="1"/>
          <w:numId w:val="467"/>
        </w:numPr>
        <w:pStyle w:val="Para 01"/>
      </w:pPr>
      <w:r>
        <w:t xml:space="preserve">Project file and folder: </w:t>
      </w:r>
      <w:r>
        <w:rPr>
          <w:rStyle w:val="Text0"/>
        </w:rPr>
        <w:t xml:space="preserve">WorkingWithEFCore</w:t>
        <w:br w:clear="none"/>
      </w:r>
    </w:p>
    <w:p>
      <w:pPr>
        <w:numPr>
          <w:ilvl w:val="1"/>
          <w:numId w:val="467"/>
        </w:numPr>
        <w:pStyle w:val="Para 01"/>
      </w:pPr>
      <w:r>
        <w:t xml:space="preserve">Solution file and folder: </w:t>
      </w:r>
      <w:r>
        <w:rPr>
          <w:rStyle w:val="Text0"/>
        </w:rPr>
        <w:t xml:space="preserve">Chapter10</w:t>
        <w:br w:clear="none"/>
      </w:r>
    </w:p>
    <w:p>
      <w:bookmarkStart w:id="2415" w:name="Creating_the_Northwind_sample_da"/>
      <w:pPr>
        <w:pStyle w:val="Heading 2"/>
      </w:pPr>
      <w:r>
        <w:t>Creating the Northwind sample database for SQLite</w:t>
      </w:r>
      <w:bookmarkEnd w:id="2415"/>
    </w:p>
    <w:p>
      <w:pPr>
        <w:pStyle w:val="Normal"/>
      </w:pPr>
      <w:r>
        <w:t xml:space="preserve">Now </w:t>
      </w:r>
      <w:r>
        <w:rPr>
          <w:rStyle w:val="Text63"/>
        </w:rPr>
        <w:bookmarkStart w:id="2416" w:name="_idIndexMarker1718"/>
        <w:t/>
        <w:bookmarkEnd w:id="2416"/>
      </w:r>
      <w:r>
        <w:t xml:space="preserve">we can </w:t>
      </w:r>
      <w:r>
        <w:rPr>
          <w:rStyle w:val="Text63"/>
        </w:rPr>
        <w:bookmarkStart w:id="2417" w:name="_idIndexMarker1719"/>
        <w:t/>
        <w:bookmarkEnd w:id="2417"/>
      </w:r>
      <w:r>
        <w:t xml:space="preserve">create the Northwind sample </w:t>
      </w:r>
      <w:r>
        <w:rPr>
          <w:rStyle w:val="Text63"/>
        </w:rPr>
        <w:bookmarkStart w:id="2418" w:name="_idIndexMarker1720"/>
        <w:t/>
        <w:bookmarkEnd w:id="2418"/>
      </w:r>
      <w:r>
        <w:t>database for SQLite using an SQL script:</w:t>
      </w:r>
    </w:p>
    <w:p>
      <w:pPr>
        <w:numPr>
          <w:ilvl w:val="0"/>
          <w:numId w:val="468"/>
        </w:numPr>
        <w:pStyle w:val="Para 01"/>
      </w:pPr>
      <w:r>
        <w:t xml:space="preserve">If you have not previously cloned or downloaded the ZIP for the GitHub repository for this book, then do so now using the following link: </w:t>
      </w:r>
      <w:hyperlink r:id="rId166">
        <w:r>
          <w:rPr>
            <w:rStyle w:val="Text6"/>
          </w:rPr>
          <w:t>https://github.com/markjprice/cs12dotnet8</w:t>
        </w:r>
      </w:hyperlink>
      <w:r>
        <w:t>.</w:t>
      </w:r>
    </w:p>
    <w:p>
      <w:pPr>
        <w:numPr>
          <w:ilvl w:val="0"/>
          <w:numId w:val="468"/>
        </w:numPr>
        <w:pStyle w:val="Para 01"/>
      </w:pPr>
      <w:r>
        <w:t xml:space="preserve">Copy the script to create the Northwind database for SQLite from the following path in your local Git repository or where you extracted the ZIP: </w:t>
      </w:r>
      <w:r>
        <w:rPr>
          <w:rStyle w:val="Text0"/>
        </w:rPr>
        <w:t xml:space="preserve">/scripts/sql-scripts/Northwind4SQLite.sql</w:t>
        <w:br w:clear="none"/>
      </w:r>
      <w:r>
        <w:t xml:space="preserve"> into the </w:t>
      </w:r>
      <w:r>
        <w:rPr>
          <w:rStyle w:val="Text0"/>
        </w:rPr>
        <w:t xml:space="preserve">WorkingWithEFCore</w:t>
        <w:br w:clear="none"/>
      </w:r>
      <w:r>
        <w:t xml:space="preserve"> folder.</w:t>
      </w:r>
    </w:p>
    <w:p>
      <w:pPr>
        <w:numPr>
          <w:ilvl w:val="0"/>
          <w:numId w:val="468"/>
        </w:numPr>
        <w:pStyle w:val="Para 01"/>
      </w:pPr>
      <w:r>
        <w:t xml:space="preserve">Start a command prompt or terminal in the </w:t>
      </w:r>
      <w:r>
        <w:rPr>
          <w:rStyle w:val="Text0"/>
        </w:rPr>
        <w:t xml:space="preserve">WorkingWithEFCore</w:t>
        <w:br w:clear="none"/>
      </w:r>
      <w:r>
        <w:t xml:space="preserve"> project folder:</w:t>
      </w:r>
    </w:p>
    <w:p>
      <w:pPr>
        <w:numPr>
          <w:ilvl w:val="1"/>
          <w:numId w:val="468"/>
        </w:numPr>
        <w:pStyle w:val="Para 16"/>
      </w:pPr>
      <w:r>
        <w:rPr>
          <w:rStyle w:val="Text1"/>
        </w:rPr>
        <w:t xml:space="preserve">On Windows, start </w:t>
      </w:r>
      <w:r>
        <w:t>File Explorer</w:t>
      </w:r>
      <w:r>
        <w:rPr>
          <w:rStyle w:val="Text1"/>
        </w:rPr>
        <w:t xml:space="preserve">, right-click the </w:t>
      </w:r>
      <w:r>
        <w:rPr>
          <w:rStyle w:val="Text52"/>
        </w:rPr>
        <w:t xml:space="preserve">WorkingWithEFCore</w:t>
        <w:br w:clear="none"/>
      </w:r>
      <w:r>
        <w:rPr>
          <w:rStyle w:val="Text1"/>
        </w:rPr>
        <w:t xml:space="preserve"> folder, and select </w:t>
      </w:r>
      <w:r>
        <w:t>New Command Prompt at Folder</w:t>
      </w:r>
      <w:r>
        <w:rPr>
          <w:rStyle w:val="Text1"/>
        </w:rPr>
        <w:t xml:space="preserve"> or </w:t>
      </w:r>
      <w:r>
        <w:t>Open in Windows Terminal</w:t>
      </w:r>
      <w:r>
        <w:rPr>
          <w:rStyle w:val="Text1"/>
        </w:rPr>
        <w:t>.</w:t>
      </w:r>
    </w:p>
    <w:p>
      <w:pPr>
        <w:numPr>
          <w:ilvl w:val="1"/>
          <w:numId w:val="468"/>
        </w:numPr>
        <w:pStyle w:val="Para 01"/>
      </w:pPr>
      <w:r>
        <w:t xml:space="preserve">On macOS, start </w:t>
      </w:r>
      <w:r>
        <w:rPr>
          <w:rStyle w:val="Text1"/>
        </w:rPr>
        <w:t>Finder</w:t>
      </w:r>
      <w:r>
        <w:t xml:space="preserve">, right-click the </w:t>
      </w:r>
      <w:r>
        <w:rPr>
          <w:rStyle w:val="Text0"/>
        </w:rPr>
        <w:t xml:space="preserve">WorkingWithEFCore</w:t>
        <w:br w:clear="none"/>
      </w:r>
      <w:r>
        <w:t xml:space="preserve"> folder, and select </w:t>
      </w:r>
      <w:r>
        <w:rPr>
          <w:rStyle w:val="Text1"/>
        </w:rPr>
        <w:t>New Terminal at Folder</w:t>
      </w:r>
      <w:r>
        <w:t>.</w:t>
      </w:r>
    </w:p>
    <w:p>
      <w:pPr>
        <w:numPr>
          <w:ilvl w:val="0"/>
          <w:numId w:val="468"/>
        </w:numPr>
        <w:pStyle w:val="Para 01"/>
      </w:pPr>
      <w:r>
        <w:t xml:space="preserve">Enter the command to execute the SQL script using SQLite to create the </w:t>
      </w:r>
      <w:r>
        <w:rPr>
          <w:rStyle w:val="Text0"/>
        </w:rPr>
        <w:t xml:space="preserve">Northwind.db</w:t>
        <w:br w:clear="none"/>
      </w:r>
      <w:r>
        <w:t xml:space="preserve"> database, as shown here: </w:t>
      </w:r>
    </w:p>
    <w:p>
      <w:pPr>
        <w:pStyle w:val="Para 05"/>
      </w:pPr>
      <w:r>
        <w:t xml:space="preserve">sqlite3 Northwind.db -init Northwind4SQLite.sql</w:t>
        <w:br w:clear="none"/>
      </w:r>
    </w:p>
    <w:p>
      <w:pPr>
        <w:numPr>
          <w:ilvl w:val="0"/>
          <w:numId w:val="468"/>
        </w:numPr>
        <w:pStyle w:val="Para 01"/>
      </w:pPr>
      <w:r>
        <w:t xml:space="preserve">Be patient because this command might take a while to create the database structure. Eventually, you will see the SQLite command prompt, as shown in the following output: </w:t>
      </w:r>
    </w:p>
    <w:p>
      <w:pPr>
        <w:pStyle w:val="Para 05"/>
      </w:pPr>
      <w:r>
        <w:t xml:space="preserve">-- Loading resources from Northwind4SQLite.sql</w:t>
        <w:br w:clear="none"/>
        <w:t xml:space="preserve">SQLite version 3.42.0 2023-05-16 12:36:15</w:t>
        <w:br w:clear="none"/>
        <w:t xml:space="preserve">Enter ".help" for usage hints.</w:t>
        <w:br w:clear="none"/>
        <w:t xml:space="preserve">sqlite&gt;</w:t>
        <w:br w:clear="none"/>
      </w:r>
    </w:p>
    <w:p>
      <w:pPr>
        <w:numPr>
          <w:ilvl w:val="0"/>
          <w:numId w:val="468"/>
        </w:numPr>
        <w:pStyle w:val="Para 01"/>
      </w:pPr>
      <w:r>
        <w:t xml:space="preserve">To exit </w:t>
      </w:r>
      <w:r>
        <w:rPr>
          <w:rStyle w:val="Text63"/>
        </w:rPr>
        <w:bookmarkStart w:id="2419" w:name="_idIndexMarker1721"/>
        <w:t/>
        <w:bookmarkEnd w:id="2419"/>
      </w:r>
      <w:r>
        <w:t>the SQLite command prompt:</w:t>
      </w:r>
    </w:p>
    <w:p>
      <w:pPr>
        <w:numPr>
          <w:ilvl w:val="1"/>
          <w:numId w:val="468"/>
        </w:numPr>
        <w:pStyle w:val="Para 01"/>
      </w:pPr>
      <w:r>
        <w:t xml:space="preserve">On Windows, press </w:t>
      </w:r>
      <w:r>
        <w:rPr>
          <w:rStyle w:val="Text5"/>
        </w:rPr>
        <w:t>Ctrl</w:t>
      </w:r>
      <w:r>
        <w:t xml:space="preserve"> + </w:t>
      </w:r>
      <w:r>
        <w:rPr>
          <w:rStyle w:val="Text5"/>
        </w:rPr>
        <w:t>C</w:t>
      </w:r>
      <w:r>
        <w:t xml:space="preserve"> twice.</w:t>
      </w:r>
    </w:p>
    <w:p>
      <w:pPr>
        <w:numPr>
          <w:ilvl w:val="1"/>
          <w:numId w:val="468"/>
        </w:numPr>
        <w:pStyle w:val="Para 01"/>
      </w:pPr>
      <w:r>
        <w:t xml:space="preserve">On macOS or Linux, press </w:t>
      </w:r>
      <w:r>
        <w:rPr>
          <w:rStyle w:val="Text5"/>
        </w:rPr>
        <w:t>Ctrl</w:t>
      </w:r>
      <w:r>
        <w:t xml:space="preserve"> + </w:t>
      </w:r>
      <w:r>
        <w:rPr>
          <w:rStyle w:val="Text5"/>
        </w:rPr>
        <w:t>D</w:t>
      </w:r>
      <w:r>
        <w:t>.</w:t>
      </w:r>
    </w:p>
    <w:p>
      <w:pPr>
        <w:numPr>
          <w:ilvl w:val="0"/>
          <w:numId w:val="468"/>
        </w:numPr>
        <w:pStyle w:val="Para 01"/>
      </w:pPr>
      <w:r>
        <w:t xml:space="preserve">You can </w:t>
      </w:r>
      <w:r>
        <w:rPr>
          <w:rStyle w:val="Text63"/>
        </w:rPr>
        <w:bookmarkStart w:id="2420" w:name="_idIndexMarker1722"/>
        <w:t/>
        <w:bookmarkEnd w:id="2420"/>
      </w:r>
      <w:r>
        <w:t xml:space="preserve">leave the command </w:t>
      </w:r>
      <w:r>
        <w:rPr>
          <w:rStyle w:val="Text63"/>
        </w:rPr>
        <w:bookmarkStart w:id="2421" w:name="_idIndexMarker1723"/>
        <w:t/>
        <w:bookmarkEnd w:id="2421"/>
      </w:r>
      <w:r>
        <w:t>prompt or terminal window open because you will use it again soon.</w:t>
      </w:r>
    </w:p>
    <w:p>
      <w:bookmarkStart w:id="2422" w:name="If_you_are_using_Visual_Studio_2"/>
      <w:pPr>
        <w:pStyle w:val="Heading 2"/>
      </w:pPr>
      <w:r>
        <w:t>If you are using Visual Studio 2022</w:t>
      </w:r>
      <w:bookmarkEnd w:id="2422"/>
    </w:p>
    <w:p>
      <w:pPr>
        <w:pStyle w:val="Normal"/>
      </w:pPr>
      <w:r>
        <w:t xml:space="preserve">If you are using Visual Studio Code and the </w:t>
      </w:r>
      <w:r>
        <w:rPr>
          <w:rStyle w:val="Text0"/>
        </w:rPr>
        <w:t xml:space="preserve">dotnet run</w:t>
        <w:br w:clear="none"/>
      </w:r>
      <w:r>
        <w:t xml:space="preserve"> command, the compiled application </w:t>
      </w:r>
      <w:r>
        <w:rPr>
          <w:rStyle w:val="Text63"/>
        </w:rPr>
        <w:bookmarkStart w:id="2423" w:name="_idIndexMarker1724"/>
        <w:t/>
        <w:bookmarkEnd w:id="2423"/>
      </w:r>
      <w:r>
        <w:t xml:space="preserve">executes in the </w:t>
      </w:r>
      <w:r>
        <w:rPr>
          <w:rStyle w:val="Text0"/>
        </w:rPr>
        <w:t xml:space="preserve">WorkingWithEFCore</w:t>
        <w:br w:clear="none"/>
      </w:r>
      <w:r>
        <w:t xml:space="preserve"> folder, allowing it to locate the database file stored therein. But if you are using Visual Studio 2022, or JetBrains Rider, then the compiled application executes in the </w:t>
      </w:r>
      <w:r>
        <w:rPr>
          <w:rStyle w:val="Text0"/>
        </w:rPr>
        <w:t xml:space="preserve">WorkingWithEFCore\bin\Debug\net8.0</w:t>
        <w:br w:clear="none"/>
      </w:r>
      <w:r>
        <w:t xml:space="preserve"> folder, so it will not find the database file because it is not in that directory.</w:t>
      </w:r>
    </w:p>
    <w:p>
      <w:pPr>
        <w:pStyle w:val="Normal"/>
      </w:pPr>
      <w:r>
        <w:t xml:space="preserve">Let’s tell </w:t>
      </w:r>
      <w:r>
        <w:rPr>
          <w:rStyle w:val="Text63"/>
        </w:rPr>
        <w:bookmarkStart w:id="2424" w:name="_idIndexMarker1725"/>
        <w:t/>
        <w:bookmarkEnd w:id="2424"/>
      </w:r>
      <w:r>
        <w:t>Visual Studio 2022 to copy the database file to the directory that it runs the code in so that it can find the file, but only if the database file is newer or is missing so it will not overwrite any database changes we make during runtime:</w:t>
      </w:r>
    </w:p>
    <w:p>
      <w:pPr>
        <w:numPr>
          <w:ilvl w:val="0"/>
          <w:numId w:val="469"/>
        </w:numPr>
        <w:pStyle w:val="Para 01"/>
      </w:pPr>
      <w:r>
        <w:t xml:space="preserve">In </w:t>
      </w:r>
      <w:r>
        <w:rPr>
          <w:rStyle w:val="Text1"/>
        </w:rPr>
        <w:t>Solution Explorer</w:t>
      </w:r>
      <w:r>
        <w:t xml:space="preserve">, right-click the </w:t>
      </w:r>
      <w:r>
        <w:rPr>
          <w:rStyle w:val="Text0"/>
        </w:rPr>
        <w:t xml:space="preserve">Northwind.db</w:t>
        <w:br w:clear="none"/>
      </w:r>
      <w:r>
        <w:t xml:space="preserve"> file and select </w:t>
      </w:r>
      <w:r>
        <w:rPr>
          <w:rStyle w:val="Text1"/>
        </w:rPr>
        <w:t>Properties</w:t>
      </w:r>
      <w:r>
        <w:t>.</w:t>
      </w:r>
    </w:p>
    <w:p>
      <w:pPr>
        <w:numPr>
          <w:ilvl w:val="0"/>
          <w:numId w:val="469"/>
        </w:numPr>
        <w:pStyle w:val="Para 16"/>
      </w:pPr>
      <w:r>
        <w:rPr>
          <w:rStyle w:val="Text1"/>
        </w:rPr>
        <w:t xml:space="preserve">In </w:t>
      </w:r>
      <w:r>
        <w:t>Properties</w:t>
      </w:r>
      <w:r>
        <w:rPr>
          <w:rStyle w:val="Text1"/>
        </w:rPr>
        <w:t xml:space="preserve">, set </w:t>
      </w:r>
      <w:r>
        <w:t>Copy to Output Directory</w:t>
      </w:r>
      <w:r>
        <w:rPr>
          <w:rStyle w:val="Text1"/>
        </w:rPr>
        <w:t xml:space="preserve"> to </w:t>
      </w:r>
      <w:r>
        <w:t>Copy if newer</w:t>
      </w:r>
      <w:r>
        <w:rPr>
          <w:rStyle w:val="Text1"/>
        </w:rPr>
        <w:t>.</w:t>
      </w:r>
    </w:p>
    <w:p>
      <w:pPr>
        <w:numPr>
          <w:ilvl w:val="0"/>
          <w:numId w:val="469"/>
        </w:numPr>
        <w:pStyle w:val="Para 01"/>
      </w:pPr>
      <w:r>
        <w:t xml:space="preserve">In </w:t>
      </w:r>
      <w:r>
        <w:rPr>
          <w:rStyle w:val="Text0"/>
        </w:rPr>
        <w:t xml:space="preserve">WorkingWithEFCore.csproj</w:t>
        <w:br w:clear="none"/>
      </w:r>
      <w:r>
        <w:t xml:space="preserve">, note the new elements, as shown in the following markup: </w:t>
      </w:r>
    </w:p>
    <w:p>
      <w:pPr>
        <w:pStyle w:val="Para 04"/>
      </w:pPr>
      <w:r>
        <w:t xml:space="preserve">&lt;ItemGroup&gt;</w:t>
        <w:br w:clear="none"/>
        <w:t xml:space="preserve">  &lt;None Update=</w:t>
        <w:br w:clear="none"/>
      </w:r>
      <w:r>
        <w:rPr>
          <w:rStyle w:val="Text2"/>
        </w:rPr>
        <w:t xml:space="preserve">"Northwind.db"</w:t>
        <w:br w:clear="none"/>
      </w:r>
      <w:r>
        <w:t xml:space="preserve">&gt;</w:t>
        <w:br w:clear="none"/>
        <w:t xml:space="preserve">    &lt;CopyToOutputDirectory&gt;PreserveNewest&lt;/CopyToOutputDirectory&gt;</w:t>
        <w:br w:clear="none"/>
        <w:t xml:space="preserve">  &lt;/None&gt;</w:t>
        <w:br w:clear="none"/>
        <w:t xml:space="preserve">&lt;/ItemGroup&gt;</w:t>
        <w:br w:clear="none"/>
      </w:r>
    </w:p>
    <w:p>
      <w:pPr>
        <w:pStyle w:val="Normal"/>
      </w:pPr>
      <w:r>
        <w:t xml:space="preserve">If you </w:t>
      </w:r>
      <w:r>
        <w:rPr>
          <w:rStyle w:val="Text63"/>
        </w:rPr>
        <w:bookmarkStart w:id="2425" w:name="_idIndexMarker1726"/>
        <w:t/>
        <w:bookmarkEnd w:id="2425"/>
      </w:r>
      <w:r>
        <w:t xml:space="preserve">prefer to overwrite the data changes every time </w:t>
      </w:r>
      <w:r>
        <w:rPr>
          <w:rStyle w:val="Text63"/>
        </w:rPr>
        <w:bookmarkStart w:id="2426" w:name="_idIndexMarker1727"/>
        <w:t/>
        <w:bookmarkEnd w:id="2426"/>
      </w:r>
      <w:r>
        <w:t xml:space="preserve">you start the project, then set </w:t>
      </w:r>
      <w:r>
        <w:rPr>
          <w:rStyle w:val="Text1"/>
        </w:rPr>
        <w:t>CopyToOutputDirectory</w:t>
      </w:r>
      <w:r>
        <w:t xml:space="preserve"> to </w:t>
      </w:r>
      <w:r>
        <w:rPr>
          <w:rStyle w:val="Text1"/>
        </w:rPr>
        <w:t>Always</w:t>
      </w:r>
      <w:r>
        <w:t>.</w:t>
      </w:r>
    </w:p>
    <w:p>
      <w:bookmarkStart w:id="2427" w:name="Managing_the_Northwind_sample_da"/>
      <w:pPr>
        <w:pStyle w:val="Heading 2"/>
      </w:pPr>
      <w:r>
        <w:t>Managing the Northwind sample database with SQLiteStudio</w:t>
      </w:r>
      <w:bookmarkEnd w:id="2427"/>
    </w:p>
    <w:p>
      <w:pPr>
        <w:pStyle w:val="Normal"/>
      </w:pPr>
      <w:r>
        <w:t xml:space="preserve">You </w:t>
      </w:r>
      <w:r>
        <w:rPr>
          <w:rStyle w:val="Text63"/>
        </w:rPr>
        <w:bookmarkStart w:id="2428" w:name="_idIndexMarker1728"/>
        <w:t/>
        <w:bookmarkEnd w:id="2428"/>
      </w:r>
      <w:r>
        <w:t xml:space="preserve">can use a cross-platform graphical database manager named </w:t>
      </w:r>
      <w:r>
        <w:rPr>
          <w:rStyle w:val="Text1"/>
        </w:rPr>
        <w:t>SQLiteStudio</w:t>
      </w:r>
      <w:r>
        <w:t xml:space="preserve"> to </w:t>
      </w:r>
      <w:r>
        <w:rPr>
          <w:rStyle w:val="Text63"/>
        </w:rPr>
        <w:bookmarkStart w:id="2429" w:name="_idIndexMarker1729"/>
        <w:t/>
        <w:bookmarkEnd w:id="2429"/>
      </w:r>
      <w:r>
        <w:t>easily manage SQLite databases:</w:t>
      </w:r>
    </w:p>
    <w:p>
      <w:pPr>
        <w:numPr>
          <w:ilvl w:val="0"/>
          <w:numId w:val="470"/>
        </w:numPr>
        <w:pStyle w:val="Para 01"/>
      </w:pPr>
      <w:r>
        <w:t xml:space="preserve">Navigate </w:t>
      </w:r>
      <w:r>
        <w:rPr>
          <w:rStyle w:val="Text63"/>
        </w:rPr>
        <w:bookmarkStart w:id="2430" w:name="_idIndexMarker1730"/>
        <w:t/>
        <w:bookmarkEnd w:id="2430"/>
      </w:r>
      <w:r>
        <w:t xml:space="preserve">to the following link, </w:t>
      </w:r>
      <w:hyperlink r:id="rId360">
        <w:r>
          <w:rPr>
            <w:rStyle w:val="Text6"/>
          </w:rPr>
          <w:t>https://sqlitestudio.pl</w:t>
        </w:r>
      </w:hyperlink>
      <w:r>
        <w:t xml:space="preserve">, and </w:t>
      </w:r>
      <w:r>
        <w:rPr>
          <w:rStyle w:val="Text63"/>
        </w:rPr>
        <w:bookmarkStart w:id="2431" w:name="_idIndexMarker1731"/>
        <w:t/>
        <w:bookmarkEnd w:id="2431"/>
      </w:r>
      <w:r>
        <w:t>then download and install the application.</w:t>
      </w:r>
    </w:p>
    <w:p>
      <w:pPr>
        <w:numPr>
          <w:ilvl w:val="0"/>
          <w:numId w:val="470"/>
        </w:numPr>
        <w:pStyle w:val="Para 16"/>
      </w:pPr>
      <w:r>
        <w:rPr>
          <w:rStyle w:val="Text1"/>
        </w:rPr>
        <w:t xml:space="preserve">Start </w:t>
      </w:r>
      <w:r>
        <w:t>SQLiteStudio</w:t>
      </w:r>
      <w:r>
        <w:rPr>
          <w:rStyle w:val="Text1"/>
        </w:rPr>
        <w:t>.</w:t>
      </w:r>
    </w:p>
    <w:p>
      <w:pPr>
        <w:numPr>
          <w:ilvl w:val="0"/>
          <w:numId w:val="470"/>
        </w:numPr>
        <w:pStyle w:val="Para 16"/>
      </w:pPr>
      <w:r>
        <w:rPr>
          <w:rStyle w:val="Text1"/>
        </w:rPr>
        <w:t xml:space="preserve">Navigate to </w:t>
      </w:r>
      <w:r>
        <w:t>Database</w:t>
      </w:r>
      <w:r>
        <w:rPr>
          <w:rStyle w:val="Text1"/>
        </w:rPr>
        <w:t xml:space="preserve"> | </w:t>
      </w:r>
      <w:r>
        <w:t>Add a database</w:t>
      </w:r>
      <w:r>
        <w:rPr>
          <w:rStyle w:val="Text1"/>
        </w:rPr>
        <w:t>.</w:t>
      </w:r>
    </w:p>
    <w:p>
      <w:pPr>
        <w:numPr>
          <w:ilvl w:val="0"/>
          <w:numId w:val="470"/>
        </w:numPr>
        <w:pStyle w:val="Para 01"/>
      </w:pPr>
      <w:r>
        <w:t xml:space="preserve">In the </w:t>
      </w:r>
      <w:r>
        <w:rPr>
          <w:rStyle w:val="Text1"/>
        </w:rPr>
        <w:t>Database</w:t>
      </w:r>
      <w:r>
        <w:t xml:space="preserve"> dialog, in the </w:t>
      </w:r>
      <w:r>
        <w:rPr>
          <w:rStyle w:val="Text1"/>
        </w:rPr>
        <w:t>File</w:t>
      </w:r>
      <w:r>
        <w:t xml:space="preserve"> section, click on the yellow folder button to browse for an existing database file on the local computer, select the </w:t>
      </w:r>
      <w:r>
        <w:rPr>
          <w:rStyle w:val="Text0"/>
        </w:rPr>
        <w:t xml:space="preserve">Northwind.db</w:t>
        <w:br w:clear="none"/>
      </w:r>
      <w:r>
        <w:t xml:space="preserve"> file in the </w:t>
      </w:r>
      <w:r>
        <w:rPr>
          <w:rStyle w:val="Text0"/>
        </w:rPr>
        <w:t xml:space="preserve">WorkingWithEFCore</w:t>
        <w:br w:clear="none"/>
      </w:r>
      <w:r>
        <w:t xml:space="preserve"> project folder, and then click </w:t>
      </w:r>
      <w:r>
        <w:rPr>
          <w:rStyle w:val="Text1"/>
        </w:rPr>
        <w:t>OK</w:t>
      </w:r>
      <w:r>
        <w:t xml:space="preserve">, as shown in </w:t>
      </w:r>
      <w:r>
        <w:rPr>
          <w:rStyle w:val="Text5"/>
        </w:rPr>
        <w:t>Figure 10.3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35100"/>
            <wp:effectExtent l="0" r="0" t="0" b="0"/>
            <wp:wrapTopAndBottom/>
            <wp:docPr id="115" name="B19586_10_03.png" descr="B19586_10_03.png"/>
            <wp:cNvGraphicFramePr>
              <a:graphicFrameLocks noChangeAspect="1"/>
            </wp:cNvGraphicFramePr>
            <a:graphic>
              <a:graphicData uri="http://schemas.openxmlformats.org/drawingml/2006/picture">
                <pic:pic>
                  <pic:nvPicPr>
                    <pic:cNvPr id="0" name="B19586_10_03.png" descr="B19586_10_03.png"/>
                    <pic:cNvPicPr/>
                  </pic:nvPicPr>
                  <pic:blipFill>
                    <a:blip r:embed="rId116"/>
                    <a:stretch>
                      <a:fillRect/>
                    </a:stretch>
                  </pic:blipFill>
                  <pic:spPr>
                    <a:xfrm>
                      <a:off x="0" y="0"/>
                      <a:ext cx="4406900" cy="1435100"/>
                    </a:xfrm>
                    <a:prstGeom prst="rect">
                      <a:avLst/>
                    </a:prstGeom>
                  </pic:spPr>
                </pic:pic>
              </a:graphicData>
            </a:graphic>
          </wp:anchor>
        </w:drawing>
      </w:r>
    </w:p>
    <w:p>
      <w:pPr>
        <w:pStyle w:val="Para 08"/>
      </w:pPr>
      <w:r>
        <w:t>Figure 10.3: Adding the Northwind.db database file to SQLiteStudio</w:t>
      </w:r>
    </w:p>
    <w:p>
      <w:pPr>
        <w:numPr>
          <w:ilvl w:val="0"/>
          <w:numId w:val="471"/>
        </w:numPr>
        <w:pStyle w:val="Para 01"/>
      </w:pPr>
      <w:r>
        <w:t xml:space="preserve">If you cannot see the database, then navigate to </w:t>
      </w:r>
      <w:r>
        <w:rPr>
          <w:rStyle w:val="Text1"/>
        </w:rPr>
        <w:t>View</w:t>
      </w:r>
      <w:r>
        <w:t xml:space="preserve"> | </w:t>
      </w:r>
      <w:r>
        <w:rPr>
          <w:rStyle w:val="Text1"/>
        </w:rPr>
        <w:t>Databases</w:t>
      </w:r>
      <w:r>
        <w:t>.</w:t>
      </w:r>
    </w:p>
    <w:p>
      <w:pPr>
        <w:numPr>
          <w:ilvl w:val="0"/>
          <w:numId w:val="471"/>
        </w:numPr>
        <w:pStyle w:val="Para 01"/>
      </w:pPr>
      <w:r>
        <w:t xml:space="preserve">In the </w:t>
      </w:r>
      <w:r>
        <w:rPr>
          <w:rStyle w:val="Text1"/>
        </w:rPr>
        <w:t>Databases</w:t>
      </w:r>
      <w:r>
        <w:t xml:space="preserve"> window, right-click on the </w:t>
      </w:r>
      <w:r>
        <w:rPr>
          <w:rStyle w:val="Text1"/>
        </w:rPr>
        <w:t>Northwind</w:t>
      </w:r>
      <w:r>
        <w:t xml:space="preserve"> database and choose </w:t>
      </w:r>
      <w:r>
        <w:rPr>
          <w:rStyle w:val="Text1"/>
        </w:rPr>
        <w:t>Connect to the database</w:t>
      </w:r>
      <w:r>
        <w:t xml:space="preserve"> (or just double-click </w:t>
      </w:r>
      <w:r>
        <w:rPr>
          <w:rStyle w:val="Text1"/>
        </w:rPr>
        <w:t>Northwind</w:t>
      </w:r>
      <w:r>
        <w:t xml:space="preserve">). You will see the 10 tables that were created by the script. (The script for SQLite is simpler </w:t>
      </w:r>
      <w:r>
        <w:rPr>
          <w:rStyle w:val="Text63"/>
        </w:rPr>
        <w:bookmarkStart w:id="2432" w:name="_idIndexMarker1732"/>
        <w:t/>
        <w:bookmarkEnd w:id="2432"/>
      </w:r>
      <w:r>
        <w:t>than the one for SQL Server; it does not create as many tables or other database objects.)</w:t>
      </w:r>
    </w:p>
    <w:p>
      <w:pPr>
        <w:numPr>
          <w:ilvl w:val="0"/>
          <w:numId w:val="471"/>
        </w:numPr>
        <w:pStyle w:val="Para 01"/>
      </w:pPr>
      <w:r>
        <w:t xml:space="preserve">Right-click </w:t>
      </w:r>
      <w:r>
        <w:rPr>
          <w:rStyle w:val="Text63"/>
        </w:rPr>
        <w:bookmarkStart w:id="2433" w:name="_idIndexMarker1733"/>
        <w:t/>
        <w:bookmarkEnd w:id="2433"/>
      </w:r>
      <w:r>
        <w:t xml:space="preserve">on the </w:t>
      </w:r>
      <w:r>
        <w:rPr>
          <w:rStyle w:val="Text1"/>
        </w:rPr>
        <w:t>Products</w:t>
      </w:r>
      <w:r>
        <w:t xml:space="preserve"> table and choose </w:t>
      </w:r>
      <w:r>
        <w:rPr>
          <w:rStyle w:val="Text1"/>
        </w:rPr>
        <w:t>Edit the table</w:t>
      </w:r>
      <w:r>
        <w:t>, or just double-click the table.</w:t>
      </w:r>
    </w:p>
    <w:p>
      <w:pPr>
        <w:numPr>
          <w:ilvl w:val="0"/>
          <w:numId w:val="471"/>
        </w:numPr>
        <w:pStyle w:val="Para 01"/>
      </w:pPr>
      <w:r>
        <w:t xml:space="preserve">In the </w:t>
      </w:r>
      <w:r>
        <w:rPr>
          <w:rStyle w:val="Text63"/>
        </w:rPr>
        <w:bookmarkStart w:id="2434" w:name="_idIndexMarker1734"/>
        <w:t/>
        <w:bookmarkEnd w:id="2434"/>
      </w:r>
      <w:r>
        <w:t xml:space="preserve">table editor window, note the structure of the </w:t>
      </w:r>
      <w:r>
        <w:rPr>
          <w:rStyle w:val="Text0"/>
        </w:rPr>
        <w:t xml:space="preserve">Products</w:t>
        <w:br w:clear="none"/>
      </w:r>
      <w:r>
        <w:t xml:space="preserve"> table, including column names, data types, keys, and constraints, as shown in </w:t>
      </w:r>
      <w:r>
        <w:rPr>
          <w:rStyle w:val="Text5"/>
        </w:rPr>
        <w:t>Figure 10.4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16100"/>
            <wp:effectExtent l="0" r="0" t="0" b="0"/>
            <wp:wrapTopAndBottom/>
            <wp:docPr id="116" name="B19586_10_04.png" descr="B19586_10_04.png"/>
            <wp:cNvGraphicFramePr>
              <a:graphicFrameLocks noChangeAspect="1"/>
            </wp:cNvGraphicFramePr>
            <a:graphic>
              <a:graphicData uri="http://schemas.openxmlformats.org/drawingml/2006/picture">
                <pic:pic>
                  <pic:nvPicPr>
                    <pic:cNvPr id="0" name="B19586_10_04.png" descr="B19586_10_04.png"/>
                    <pic:cNvPicPr/>
                  </pic:nvPicPr>
                  <pic:blipFill>
                    <a:blip r:embed="rId117"/>
                    <a:stretch>
                      <a:fillRect/>
                    </a:stretch>
                  </pic:blipFill>
                  <pic:spPr>
                    <a:xfrm>
                      <a:off x="0" y="0"/>
                      <a:ext cx="4406900" cy="1816100"/>
                    </a:xfrm>
                    <a:prstGeom prst="rect">
                      <a:avLst/>
                    </a:prstGeom>
                  </pic:spPr>
                </pic:pic>
              </a:graphicData>
            </a:graphic>
          </wp:anchor>
        </w:drawing>
      </w:r>
    </w:p>
    <w:p>
      <w:pPr>
        <w:pStyle w:val="Para 08"/>
      </w:pPr>
      <w:r>
        <w:t>Figure 10.4: The table editor in SQLiteStudio showing the structure of the Products table</w:t>
      </w:r>
    </w:p>
    <w:p>
      <w:pPr>
        <w:numPr>
          <w:ilvl w:val="0"/>
          <w:numId w:val="472"/>
        </w:numPr>
        <w:pStyle w:val="Para 01"/>
      </w:pPr>
      <w:r>
        <w:t xml:space="preserve">In the </w:t>
      </w:r>
      <w:r>
        <w:rPr>
          <w:rStyle w:val="Text63"/>
        </w:rPr>
        <w:bookmarkStart w:id="2435" w:name="_idIndexMarker1735"/>
        <w:t/>
        <w:bookmarkEnd w:id="2435"/>
      </w:r>
      <w:r>
        <w:t xml:space="preserve">table </w:t>
      </w:r>
      <w:r>
        <w:rPr>
          <w:rStyle w:val="Text63"/>
        </w:rPr>
        <w:bookmarkStart w:id="2436" w:name="_idIndexMarker1736"/>
        <w:t/>
        <w:bookmarkEnd w:id="2436"/>
      </w:r>
      <w:r>
        <w:t xml:space="preserve">editor window, click the </w:t>
      </w:r>
      <w:r>
        <w:rPr>
          <w:rStyle w:val="Text1"/>
        </w:rPr>
        <w:t>Data</w:t>
      </w:r>
      <w:r>
        <w:t xml:space="preserve"> tab, and you will see </w:t>
      </w:r>
      <w:r>
        <w:rPr>
          <w:rStyle w:val="Text63"/>
        </w:rPr>
        <w:bookmarkStart w:id="2437" w:name="_idIndexMarker1737"/>
        <w:t/>
        <w:bookmarkEnd w:id="2437"/>
      </w:r>
      <w:r>
        <w:t xml:space="preserve">77 products, as shown in </w:t>
      </w:r>
      <w:r>
        <w:rPr>
          <w:rStyle w:val="Text5"/>
        </w:rPr>
        <w:t>Figure 10.5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46200"/>
            <wp:effectExtent l="0" r="0" t="0" b="0"/>
            <wp:wrapTopAndBottom/>
            <wp:docPr id="117" name="B19586_10_05.png" descr="B19586_10_05.png"/>
            <wp:cNvGraphicFramePr>
              <a:graphicFrameLocks noChangeAspect="1"/>
            </wp:cNvGraphicFramePr>
            <a:graphic>
              <a:graphicData uri="http://schemas.openxmlformats.org/drawingml/2006/picture">
                <pic:pic>
                  <pic:nvPicPr>
                    <pic:cNvPr id="0" name="B19586_10_05.png" descr="B19586_10_05.png"/>
                    <pic:cNvPicPr/>
                  </pic:nvPicPr>
                  <pic:blipFill>
                    <a:blip r:embed="rId118"/>
                    <a:stretch>
                      <a:fillRect/>
                    </a:stretch>
                  </pic:blipFill>
                  <pic:spPr>
                    <a:xfrm>
                      <a:off x="0" y="0"/>
                      <a:ext cx="4406900" cy="1346200"/>
                    </a:xfrm>
                    <a:prstGeom prst="rect">
                      <a:avLst/>
                    </a:prstGeom>
                  </pic:spPr>
                </pic:pic>
              </a:graphicData>
            </a:graphic>
          </wp:anchor>
        </w:drawing>
      </w:r>
    </w:p>
    <w:p>
      <w:pPr>
        <w:pStyle w:val="Para 08"/>
      </w:pPr>
      <w:r>
        <w:t>Figure 10.5: The Data tab showing the 77 rows in the Products table</w:t>
      </w:r>
    </w:p>
    <w:p>
      <w:pPr>
        <w:numPr>
          <w:ilvl w:val="0"/>
          <w:numId w:val="473"/>
        </w:numPr>
        <w:pStyle w:val="Para 16"/>
      </w:pPr>
      <w:r>
        <w:rPr>
          <w:rStyle w:val="Text1"/>
        </w:rPr>
        <w:t>In</w:t>
      </w:r>
      <w:r>
        <w:rPr>
          <w:rStyle w:val="Text65"/>
        </w:rPr>
        <w:bookmarkStart w:id="2438" w:name="_idIndexMarker1738"/>
        <w:t/>
        <w:bookmarkEnd w:id="2438"/>
      </w:r>
      <w:r>
        <w:rPr>
          <w:rStyle w:val="Text1"/>
        </w:rPr>
        <w:t xml:space="preserve"> the </w:t>
      </w:r>
      <w:r>
        <w:t>Database</w:t>
      </w:r>
      <w:r>
        <w:rPr>
          <w:rStyle w:val="Text1"/>
        </w:rPr>
        <w:t xml:space="preserve"> window, right-click </w:t>
      </w:r>
      <w:r>
        <w:t>Northwind</w:t>
      </w:r>
      <w:r>
        <w:rPr>
          <w:rStyle w:val="Text1"/>
        </w:rPr>
        <w:t xml:space="preserve"> and </w:t>
      </w:r>
      <w:r>
        <w:rPr>
          <w:rStyle w:val="Text65"/>
        </w:rPr>
        <w:bookmarkStart w:id="2439" w:name="_idIndexMarker1739"/>
        <w:t/>
        <w:bookmarkEnd w:id="2439"/>
      </w:r>
      <w:r>
        <w:rPr>
          <w:rStyle w:val="Text1"/>
        </w:rPr>
        <w:t xml:space="preserve">select </w:t>
      </w:r>
      <w:r>
        <w:t>Disconnect from the database</w:t>
      </w:r>
      <w:r>
        <w:rPr>
          <w:rStyle w:val="Text1"/>
        </w:rPr>
        <w:t>.</w:t>
      </w:r>
    </w:p>
    <w:p>
      <w:pPr>
        <w:numPr>
          <w:ilvl w:val="0"/>
          <w:numId w:val="473"/>
        </w:numPr>
        <w:pStyle w:val="Para 01"/>
      </w:pPr>
      <w:r>
        <w:t xml:space="preserve">Quit </w:t>
      </w:r>
      <w:r>
        <w:rPr>
          <w:rStyle w:val="Text63"/>
        </w:rPr>
        <w:bookmarkStart w:id="2440" w:name="_idIndexMarker1740"/>
        <w:t/>
        <w:bookmarkEnd w:id="2440"/>
      </w:r>
      <w:r>
        <w:t>SQLiteStudio.</w:t>
      </w:r>
    </w:p>
    <w:p>
      <w:bookmarkStart w:id="2441" w:name="Using_the_lightweight_ADO_NET_da"/>
      <w:pPr>
        <w:pStyle w:val="Heading 2"/>
      </w:pPr>
      <w:r>
        <w:t>Using the lightweight ADO.NET database providers</w:t>
      </w:r>
      <w:bookmarkEnd w:id="2441"/>
    </w:p>
    <w:p>
      <w:pPr>
        <w:pStyle w:val="Normal"/>
      </w:pPr>
      <w:r>
        <w:t xml:space="preserve">Before Entity Framework, there was </w:t>
      </w:r>
      <w:r>
        <w:rPr>
          <w:rStyle w:val="Text1"/>
        </w:rPr>
        <w:t>ADO.NET</w:t>
      </w:r>
      <w:r>
        <w:t xml:space="preserve">. Compared to EF, this is a simpler and more </w:t>
      </w:r>
      <w:r>
        <w:rPr>
          <w:rStyle w:val="Text63"/>
        </w:rPr>
        <w:bookmarkStart w:id="2442" w:name="_idIndexMarker1741"/>
        <w:t/>
        <w:bookmarkEnd w:id="2442"/>
      </w:r>
      <w:r>
        <w:t xml:space="preserve">efficient API for working with databases. It provides abstract classes like </w:t>
      </w:r>
      <w:r>
        <w:rPr>
          <w:rStyle w:val="Text0"/>
        </w:rPr>
        <w:t xml:space="preserve">DbConnection</w:t>
        <w:br w:clear="none"/>
      </w:r>
      <w:r>
        <w:t xml:space="preserve">, </w:t>
      </w:r>
      <w:r>
        <w:rPr>
          <w:rStyle w:val="Text0"/>
        </w:rPr>
        <w:t xml:space="preserve">DbCommand</w:t>
        <w:br w:clear="none"/>
      </w:r>
      <w:r>
        <w:t xml:space="preserve">, and </w:t>
      </w:r>
      <w:r>
        <w:rPr>
          <w:rStyle w:val="Text0"/>
        </w:rPr>
        <w:t xml:space="preserve">DbReader</w:t>
        <w:br w:clear="none"/>
      </w:r>
      <w:r>
        <w:t xml:space="preserve">, and provider-specific implementations of them like </w:t>
      </w:r>
      <w:r>
        <w:rPr>
          <w:rStyle w:val="Text0"/>
        </w:rPr>
        <w:t xml:space="preserve">SqlConnection</w:t>
        <w:br w:clear="none"/>
      </w:r>
      <w:r>
        <w:t xml:space="preserve"> and </w:t>
      </w:r>
      <w:r>
        <w:rPr>
          <w:rStyle w:val="Text0"/>
        </w:rPr>
        <w:t xml:space="preserve">SqlCommand</w:t>
        <w:br w:clear="none"/>
      </w:r>
      <w:r>
        <w:t xml:space="preserve">. </w:t>
      </w:r>
    </w:p>
    <w:p>
      <w:pPr>
        <w:pStyle w:val="Normal"/>
      </w:pPr>
      <w:r>
        <w:t xml:space="preserve">In this </w:t>
      </w:r>
      <w:r>
        <w:rPr>
          <w:rStyle w:val="Text63"/>
        </w:rPr>
        <w:bookmarkStart w:id="2443" w:name="_idIndexMarker1742"/>
        <w:t/>
        <w:bookmarkEnd w:id="2443"/>
      </w:r>
      <w:r>
        <w:t xml:space="preserve">chapter, if you choose to use SQL Server, then you should use the </w:t>
      </w:r>
      <w:r>
        <w:rPr>
          <w:rStyle w:val="Text0"/>
        </w:rPr>
        <w:t xml:space="preserve">SqlConnectionStringBuilder</w:t>
        <w:br w:clear="none"/>
      </w:r>
      <w:r>
        <w:t xml:space="preserve"> class to help write a valid connection string. This is because it has properties for all possible parts of a database connection string that you set individually and then it returns the complete string. You should also get sensitive secrets like passwords from an environment variable or a secret management system instead of writing them in your source code.</w:t>
      </w:r>
    </w:p>
    <w:p>
      <w:pPr>
        <w:pStyle w:val="Normal"/>
      </w:pPr>
      <w:r>
        <w:t xml:space="preserve">For SQLite, the connection string is so simple you do not need to use the </w:t>
      </w:r>
      <w:r>
        <w:rPr>
          <w:rStyle w:val="Text0"/>
        </w:rPr>
        <w:t xml:space="preserve">SqliteConnectionStringBuilder</w:t>
        <w:br w:clear="none"/>
      </w:r>
      <w:r>
        <w:t xml:space="preserve"> class.</w:t>
      </w:r>
    </w:p>
    <w:p>
      <w:pPr>
        <w:pStyle w:val="Normal"/>
      </w:pPr>
      <w:r>
        <w:t>The EF Core database providers for SQLite and SQL Server are built on top of the ADO.NET libraries, so EF Core is always inherently slower than ADO.NET. Furthermore, ADO.NET can be used independently for better performance because the EF Core database providers are “closer to the metal.”</w:t>
      </w:r>
    </w:p>
    <w:p>
      <w:pPr>
        <w:pStyle w:val="Normal"/>
      </w:pPr>
      <w:r>
        <w:t xml:space="preserve">If you want </w:t>
      </w:r>
      <w:r>
        <w:rPr>
          <w:rStyle w:val="Text63"/>
        </w:rPr>
        <w:bookmarkStart w:id="2444" w:name="_idIndexMarker1743"/>
        <w:t/>
        <w:bookmarkEnd w:id="2444"/>
      </w:r>
      <w:r>
        <w:t xml:space="preserve">to use native </w:t>
      </w:r>
      <w:r>
        <w:rPr>
          <w:rStyle w:val="Text1"/>
        </w:rPr>
        <w:t>ahead-of-time</w:t>
      </w:r>
      <w:r>
        <w:t xml:space="preserve"> (</w:t>
      </w:r>
      <w:r>
        <w:rPr>
          <w:rStyle w:val="Text1"/>
        </w:rPr>
        <w:t>AOT</w:t>
      </w:r>
      <w:r>
        <w:t xml:space="preserve">) publishing, be aware that EF Core does not yet support it. This means you can only use the ADO.NET libraries if you plan to compile to native code. The EF Core team is investigating </w:t>
      </w:r>
      <w:r>
        <w:rPr>
          <w:rStyle w:val="Text63"/>
        </w:rPr>
        <w:bookmarkStart w:id="2445" w:name="_idIndexMarker1744"/>
        <w:t/>
        <w:bookmarkEnd w:id="2445"/>
      </w:r>
      <w:r>
        <w:t xml:space="preserve">how they can </w:t>
      </w:r>
      <w:r>
        <w:rPr>
          <w:rStyle w:val="Text63"/>
        </w:rPr>
        <w:bookmarkStart w:id="2446" w:name="_idIndexMarker1745"/>
        <w:t/>
        <w:bookmarkEnd w:id="2446"/>
      </w:r>
      <w:r>
        <w:t>support native AOT, but it is challenging so it is unlikely to happen with EF Core 8 this year. Hopefully, it will happen for EF Core 9 in 2024 or EF Core 10 in 2025.</w:t>
      </w:r>
    </w:p>
    <w:p>
      <w:pPr>
        <w:pStyle w:val="Normal"/>
      </w:pPr>
      <w:r>
        <w:t xml:space="preserve">Apart from </w:t>
      </w:r>
      <w:r>
        <w:rPr>
          <w:rStyle w:val="Text0"/>
        </w:rPr>
        <w:t xml:space="preserve">SqlConnectionStringBuilder</w:t>
        <w:br w:clear="none"/>
      </w:r>
      <w:r>
        <w:t xml:space="preserve">, this book does not cover using the ADO.NET library, but I do cover examples of how to publish native AOT minimal API web services using the ADO.NET for SQL Server library in the companion book, </w:t>
      </w:r>
      <w:r>
        <w:rPr>
          <w:rStyle w:val="Text5"/>
        </w:rPr>
        <w:t>Apps and Services with .NET 8</w:t>
      </w:r>
      <w:r>
        <w:t xml:space="preserve">. </w:t>
      </w:r>
    </w:p>
    <w:p>
      <w:pPr>
        <w:pStyle w:val="Normal"/>
      </w:pPr>
      <w:r>
        <w:t>You can learn more about the ADO.NET for SQLite library</w:t>
      </w:r>
      <w:r>
        <w:rPr>
          <w:rStyle w:val="Text63"/>
        </w:rPr>
        <w:bookmarkStart w:id="2447" w:name="_idIndexMarker1746"/>
        <w:t/>
        <w:bookmarkEnd w:id="2447"/>
      </w:r>
      <w:r>
        <w:t xml:space="preserve"> at the following link:</w:t>
      </w:r>
    </w:p>
    <w:p>
      <w:pPr>
        <w:pStyle w:val="Para 14"/>
      </w:pPr>
      <w:hyperlink r:id="rId361">
        <w:r>
          <w:t>https://learn.microsoft.com/en-us/dotnet/standard/data/sqlite/</w:t>
        </w:r>
      </w:hyperlink>
    </w:p>
    <w:p>
      <w:pPr>
        <w:pStyle w:val="Normal"/>
      </w:pPr>
      <w:r>
        <w:t>You can learn more about the ADO.NET for SQL Server library</w:t>
      </w:r>
      <w:r>
        <w:rPr>
          <w:rStyle w:val="Text63"/>
        </w:rPr>
        <w:bookmarkStart w:id="2448" w:name="_idIndexMarker1747"/>
        <w:t/>
        <w:bookmarkEnd w:id="2448"/>
      </w:r>
      <w:r>
        <w:t xml:space="preserve"> at the following link:</w:t>
      </w:r>
    </w:p>
    <w:p>
      <w:pPr>
        <w:pStyle w:val="Para 14"/>
      </w:pPr>
      <w:hyperlink r:id="rId362">
        <w:r>
          <w:t>https://learn.microsoft.com/en-us/sql/connect/ado-net/microsoft-ado-net-sql-server</w:t>
        </w:r>
      </w:hyperlink>
    </w:p>
    <w:p>
      <w:bookmarkStart w:id="2449" w:name="Choosing_an_EF_Core_database_pro"/>
      <w:pPr>
        <w:pStyle w:val="Heading 2"/>
      </w:pPr>
      <w:r>
        <w:t>Choosing an EF Core database provider</w:t>
      </w:r>
      <w:bookmarkEnd w:id="2449"/>
    </w:p>
    <w:p>
      <w:pPr>
        <w:pStyle w:val="Normal"/>
      </w:pPr>
      <w:r>
        <w:t xml:space="preserve">Before we dive into the practicalities of managing data using EF Core, let’s briefly talk about </w:t>
      </w:r>
      <w:r>
        <w:rPr>
          <w:rStyle w:val="Text63"/>
        </w:rPr>
        <w:bookmarkStart w:id="2450" w:name="_idIndexMarker1748"/>
        <w:t/>
        <w:bookmarkEnd w:id="2450"/>
      </w:r>
      <w:r>
        <w:t>choosing between EF Core database providers. To manage data in a specific database, we need classes that know how to efficiently talk to that database.</w:t>
      </w:r>
    </w:p>
    <w:p>
      <w:pPr>
        <w:pStyle w:val="Normal"/>
      </w:pPr>
      <w:r>
        <w:t>EF Core database providers are sets of classes that are optimized for a specific data store. There is even a provider for storing the data in the memory of the current process, which can be useful for high-performance unit testing since it avoids hitting an external system.</w:t>
      </w:r>
    </w:p>
    <w:p>
      <w:pPr>
        <w:pStyle w:val="Normal"/>
      </w:pPr>
      <w:r>
        <w:t xml:space="preserve">They are distributed as NuGet packages, as shown in </w:t>
      </w:r>
      <w:r>
        <w:rPr>
          <w:rStyle w:val="Text5"/>
        </w:rPr>
        <w:t>Table 10.1</w:t>
      </w:r>
      <w:r>
        <w:t>:</w:t>
      </w:r>
    </w:p>
    <w:tbl>
      <w:tblPr>
        <w:tblW w:type="auto" w:w="0"/>
      </w:tblPr>
      <w:tr>
        <w:tc>
          <w:tcPr>
            <w:tcW w:type="auto" w:w="0"/>
            <w:tcMar>
              <w:left w:type="dxa" w:w="200"/>
              <w:top w:type="dxa" w:w="200"/>
              <w:right w:type="dxa" w:w="200"/>
              <w:bottom w:type="dxa" w:w="200"/>
            </w:tcMar>
            <w:vAlign w:val="top"/>
          </w:tcPr>
          <w:p>
            <w:bookmarkStart w:id="2451" w:name="To_manage"/>
            <w:pPr>
              <w:pStyle w:val="Para 39"/>
            </w:pPr>
            <w:r>
              <w:t/>
            </w:r>
            <w:bookmarkEnd w:id="2451"/>
          </w:p>
          <w:p>
            <w:pPr>
              <w:pStyle w:val="Para 09"/>
            </w:pPr>
            <w:r>
              <w:t>To manage this data store</w:t>
            </w:r>
          </w:p>
        </w:tc>
        <w:tc>
          <w:tcPr>
            <w:tcW w:type="auto" w:w="0"/>
            <w:tcMar>
              <w:left w:type="dxa" w:w="200"/>
              <w:top w:type="dxa" w:w="200"/>
              <w:right w:type="dxa" w:w="200"/>
              <w:bottom w:type="dxa" w:w="200"/>
            </w:tcMar>
            <w:vAlign w:val="top"/>
          </w:tcPr>
          <w:p>
            <w:pPr>
              <w:pStyle w:val="Para 09"/>
            </w:pPr>
            <w:r>
              <w:t>Reference this NuGet package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SQL Server 2012 or later</w:t>
            </w:r>
          </w:p>
        </w:tc>
        <w:tc>
          <w:tcPr>
            <w:tcW w:type="auto" w:w="0"/>
            <w:shd w:val="clear" w:color="auto" w:fill="EEF2F6"/>
            <w:tcMar>
              <w:left w:type="dxa" w:w="200"/>
              <w:top w:type="dxa" w:w="200"/>
              <w:right w:type="dxa" w:w="200"/>
              <w:bottom w:type="dxa" w:w="200"/>
            </w:tcMar>
            <w:vAlign w:val="top"/>
          </w:tcPr>
          <w:p>
            <w:pPr>
              <w:pStyle w:val="Para 06"/>
            </w:pPr>
            <w:r>
              <w:t xml:space="preserve">Microsoft.EntityFrameworkCore.SqlServer</w:t>
              <w:br w:clear="none"/>
            </w:r>
          </w:p>
        </w:tc>
      </w:tr>
    </w:tbl>
    <w:tbl>
      <w:tblPr>
        <w:tblW w:type="auto" w:w="0"/>
      </w:tblPr>
      <w:tr>
        <w:tc>
          <w:tcPr>
            <w:tcW w:type="auto" w:w="0"/>
            <w:tcMar>
              <w:left w:type="dxa" w:w="200"/>
              <w:top w:type="dxa" w:w="200"/>
              <w:right w:type="dxa" w:w="200"/>
              <w:bottom w:type="dxa" w:w="200"/>
            </w:tcMar>
            <w:vAlign w:val="top"/>
          </w:tcPr>
          <w:p>
            <w:pPr>
              <w:pStyle w:val="Para 02"/>
            </w:pPr>
            <w:r>
              <w:t>SQLite 3.7 or later</w:t>
            </w:r>
          </w:p>
        </w:tc>
        <w:tc>
          <w:tcPr>
            <w:tcW w:type="auto" w:w="0"/>
            <w:tcMar>
              <w:left w:type="dxa" w:w="200"/>
              <w:top w:type="dxa" w:w="200"/>
              <w:right w:type="dxa" w:w="200"/>
              <w:bottom w:type="dxa" w:w="200"/>
            </w:tcMar>
            <w:vAlign w:val="top"/>
          </w:tcPr>
          <w:p>
            <w:pPr>
              <w:pStyle w:val="Para 07"/>
            </w:pPr>
            <w:r>
              <w:t xml:space="preserve">Microsoft.EntityFrameworkCore.SQLite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In-memory</w:t>
            </w:r>
          </w:p>
        </w:tc>
        <w:tc>
          <w:tcPr>
            <w:tcW w:type="auto" w:w="0"/>
            <w:shd w:val="clear" w:color="auto" w:fill="EEF2F6"/>
            <w:tcMar>
              <w:left w:type="dxa" w:w="200"/>
              <w:top w:type="dxa" w:w="200"/>
              <w:right w:type="dxa" w:w="200"/>
              <w:bottom w:type="dxa" w:w="200"/>
            </w:tcMar>
            <w:vAlign w:val="top"/>
          </w:tcPr>
          <w:p>
            <w:pPr>
              <w:pStyle w:val="Para 06"/>
            </w:pPr>
            <w:r>
              <w:t xml:space="preserve">Microsoft.EntityFrameworkCore.InMemory</w:t>
              <w:br w:clear="none"/>
            </w:r>
          </w:p>
        </w:tc>
      </w:tr>
    </w:tbl>
    <w:tbl>
      <w:tblPr>
        <w:tblW w:type="auto" w:w="0"/>
      </w:tblPr>
      <w:tr>
        <w:tc>
          <w:tcPr>
            <w:tcW w:type="auto" w:w="0"/>
            <w:tcMar>
              <w:left w:type="dxa" w:w="200"/>
              <w:top w:type="dxa" w:w="200"/>
              <w:right w:type="dxa" w:w="200"/>
              <w:bottom w:type="dxa" w:w="200"/>
            </w:tcMar>
            <w:vAlign w:val="top"/>
          </w:tcPr>
          <w:p>
            <w:pPr>
              <w:pStyle w:val="Para 02"/>
            </w:pPr>
            <w:r>
              <w:t>Azure Cosmos DB SQL API</w:t>
            </w:r>
          </w:p>
        </w:tc>
        <w:tc>
          <w:tcPr>
            <w:tcW w:type="auto" w:w="0"/>
            <w:tcMar>
              <w:left w:type="dxa" w:w="200"/>
              <w:top w:type="dxa" w:w="200"/>
              <w:right w:type="dxa" w:w="200"/>
              <w:bottom w:type="dxa" w:w="200"/>
            </w:tcMar>
            <w:vAlign w:val="top"/>
          </w:tcPr>
          <w:p>
            <w:pPr>
              <w:pStyle w:val="Para 07"/>
            </w:pPr>
            <w:r>
              <w:t xml:space="preserve">Microsoft.EntityFrameworkCore.Cosmos</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MySQL</w:t>
            </w:r>
          </w:p>
        </w:tc>
        <w:tc>
          <w:tcPr>
            <w:tcW w:type="auto" w:w="0"/>
            <w:shd w:val="clear" w:color="auto" w:fill="EEF2F6"/>
            <w:tcMar>
              <w:left w:type="dxa" w:w="200"/>
              <w:top w:type="dxa" w:w="200"/>
              <w:right w:type="dxa" w:w="200"/>
              <w:bottom w:type="dxa" w:w="200"/>
            </w:tcMar>
            <w:vAlign w:val="top"/>
          </w:tcPr>
          <w:p>
            <w:pPr>
              <w:pStyle w:val="Para 06"/>
            </w:pPr>
            <w:r>
              <w:t xml:space="preserve">MySQL.EntityFrameworkCore</w:t>
              <w:br w:clear="none"/>
            </w:r>
          </w:p>
        </w:tc>
      </w:tr>
    </w:tbl>
    <w:tbl>
      <w:tblPr>
        <w:tblW w:type="auto" w:w="0"/>
      </w:tblPr>
      <w:tr>
        <w:tc>
          <w:tcPr>
            <w:tcW w:type="auto" w:w="0"/>
            <w:tcMar>
              <w:left w:type="dxa" w:w="200"/>
              <w:top w:type="dxa" w:w="200"/>
              <w:right w:type="dxa" w:w="200"/>
              <w:bottom w:type="dxa" w:w="200"/>
            </w:tcMar>
            <w:vAlign w:val="top"/>
          </w:tcPr>
          <w:p>
            <w:pPr>
              <w:pStyle w:val="Para 02"/>
            </w:pPr>
            <w:r>
              <w:t>Oracle DB 11.2</w:t>
            </w:r>
          </w:p>
        </w:tc>
        <w:tc>
          <w:tcPr>
            <w:tcW w:type="auto" w:w="0"/>
            <w:tcMar>
              <w:left w:type="dxa" w:w="200"/>
              <w:top w:type="dxa" w:w="200"/>
              <w:right w:type="dxa" w:w="200"/>
              <w:bottom w:type="dxa" w:w="200"/>
            </w:tcMar>
            <w:vAlign w:val="top"/>
          </w:tcPr>
          <w:p>
            <w:pPr>
              <w:pStyle w:val="Para 07"/>
            </w:pPr>
            <w:r>
              <w:t xml:space="preserve">Oracle.EntityFrameworkCore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PostgreSQL</w:t>
            </w:r>
          </w:p>
        </w:tc>
        <w:tc>
          <w:tcPr>
            <w:tcW w:type="auto" w:w="0"/>
            <w:shd w:val="clear" w:color="auto" w:fill="EEF2F6"/>
            <w:tcMar>
              <w:left w:type="dxa" w:w="200"/>
              <w:top w:type="dxa" w:w="200"/>
              <w:right w:type="dxa" w:w="200"/>
              <w:bottom w:type="dxa" w:w="200"/>
            </w:tcMar>
            <w:vAlign w:val="top"/>
          </w:tcPr>
          <w:p>
            <w:pPr>
              <w:pStyle w:val="Para 06"/>
            </w:pPr>
            <w:r>
              <w:t xml:space="preserve">Npgsql.EntityFrameworkCore.PostgreSQL</w:t>
              <w:br w:clear="none"/>
            </w:r>
          </w:p>
        </w:tc>
      </w:tr>
    </w:tbl>
    <w:p>
      <w:pPr>
        <w:pStyle w:val="Para 08"/>
      </w:pPr>
      <w:r>
        <w:t>Table 10.1: NuGet packages for common EF Core database providers</w:t>
      </w:r>
    </w:p>
    <w:p>
      <w:pPr>
        <w:pStyle w:val="Normal"/>
      </w:pPr>
      <w:r>
        <w:t xml:space="preserve">You </w:t>
      </w:r>
      <w:r>
        <w:rPr>
          <w:rStyle w:val="Text63"/>
        </w:rPr>
        <w:bookmarkStart w:id="2452" w:name="_idIndexMarker1749"/>
        <w:t/>
        <w:bookmarkEnd w:id="2452"/>
      </w:r>
      <w:r>
        <w:t>can reference as many EF Core database providers in the same project as you need. Each package includes the common shared types as well as provider-specific types.</w:t>
      </w:r>
    </w:p>
    <w:p>
      <w:bookmarkStart w:id="2453" w:name="Connecting_to_a_named_SQLite_dat"/>
      <w:pPr>
        <w:pStyle w:val="Heading 2"/>
      </w:pPr>
      <w:r>
        <w:t>Connecting to a named SQLite database</w:t>
      </w:r>
      <w:bookmarkEnd w:id="2453"/>
    </w:p>
    <w:p>
      <w:pPr>
        <w:pStyle w:val="Normal"/>
      </w:pPr>
      <w:r>
        <w:t xml:space="preserve">To </w:t>
      </w:r>
      <w:r>
        <w:rPr>
          <w:rStyle w:val="Text63"/>
        </w:rPr>
        <w:bookmarkStart w:id="2454" w:name="_idIndexMarker1750"/>
        <w:t/>
        <w:bookmarkEnd w:id="2454"/>
      </w:r>
      <w:r>
        <w:t xml:space="preserve">connect to an SQLite database, we just need to know the database path and filename, set using </w:t>
      </w:r>
      <w:r>
        <w:rPr>
          <w:rStyle w:val="Text63"/>
        </w:rPr>
        <w:bookmarkStart w:id="2455" w:name="_idIndexMarker1751"/>
        <w:t/>
        <w:bookmarkEnd w:id="2455"/>
      </w:r>
      <w:r>
        <w:t xml:space="preserve">the legacy parameter </w:t>
      </w:r>
      <w:r>
        <w:rPr>
          <w:rStyle w:val="Text0"/>
        </w:rPr>
        <w:t xml:space="preserve">Filename</w:t>
        <w:br w:clear="none"/>
      </w:r>
      <w:r>
        <w:t xml:space="preserve"> or the modern equivalent </w:t>
      </w:r>
      <w:r>
        <w:rPr>
          <w:rStyle w:val="Text0"/>
        </w:rPr>
        <w:t xml:space="preserve">Data Source</w:t>
        <w:br w:clear="none"/>
      </w:r>
      <w:r>
        <w:t xml:space="preserve">. The path can be relative to the current directory or an absolute path. We specify </w:t>
      </w:r>
      <w:r>
        <w:rPr>
          <w:rStyle w:val="Text63"/>
        </w:rPr>
        <w:bookmarkStart w:id="2456" w:name="_idIndexMarker1752"/>
        <w:t/>
        <w:bookmarkEnd w:id="2456"/>
      </w:r>
      <w:r>
        <w:t xml:space="preserve">this information in a </w:t>
      </w:r>
      <w:r>
        <w:rPr>
          <w:rStyle w:val="Text1"/>
        </w:rPr>
        <w:t>connection string</w:t>
      </w:r>
      <w:r>
        <w:t>.</w:t>
      </w:r>
    </w:p>
    <w:p>
      <w:bookmarkStart w:id="2457" w:name="Defining_the_Northwind_database"/>
      <w:pPr>
        <w:pStyle w:val="Heading 2"/>
      </w:pPr>
      <w:r>
        <w:t>Defining the Northwind database context class</w:t>
      </w:r>
      <w:bookmarkEnd w:id="2457"/>
    </w:p>
    <w:p>
      <w:pPr>
        <w:pStyle w:val="Normal"/>
      </w:pPr>
      <w:r>
        <w:t xml:space="preserve">A class named </w:t>
      </w:r>
      <w:r>
        <w:rPr>
          <w:rStyle w:val="Text0"/>
        </w:rPr>
        <w:t xml:space="preserve">Northwind</w:t>
        <w:br w:clear="none"/>
      </w:r>
      <w:r>
        <w:t xml:space="preserve"> will be used to represent the database. To use EF Core, the class </w:t>
      </w:r>
      <w:r>
        <w:rPr>
          <w:rStyle w:val="Text63"/>
        </w:rPr>
        <w:bookmarkStart w:id="2458" w:name="_idIndexMarker1753"/>
        <w:t/>
        <w:bookmarkEnd w:id="2458"/>
      </w:r>
      <w:r>
        <w:t xml:space="preserve">must inherit from </w:t>
      </w:r>
      <w:r>
        <w:rPr>
          <w:rStyle w:val="Text0"/>
        </w:rPr>
        <w:t xml:space="preserve">DbContext</w:t>
        <w:br w:clear="none"/>
      </w:r>
      <w:r>
        <w:t xml:space="preserve">. The </w:t>
      </w:r>
      <w:r>
        <w:rPr>
          <w:rStyle w:val="Text0"/>
        </w:rPr>
        <w:t xml:space="preserve">DbContext</w:t>
        <w:br w:clear="none"/>
      </w:r>
      <w:r>
        <w:t xml:space="preserve"> class understands how to communicate with </w:t>
      </w:r>
      <w:r>
        <w:rPr>
          <w:rStyle w:val="Text63"/>
        </w:rPr>
        <w:bookmarkStart w:id="2459" w:name="_idIndexMarker1754"/>
        <w:t/>
        <w:bookmarkEnd w:id="2459"/>
      </w:r>
      <w:r>
        <w:t>databases and dynamically generate SQL statements to query and manipulate data.</w:t>
      </w:r>
    </w:p>
    <w:p>
      <w:pPr>
        <w:pStyle w:val="Normal"/>
      </w:pPr>
      <w:r>
        <w:t xml:space="preserve">Your </w:t>
      </w:r>
      <w:r>
        <w:rPr>
          <w:rStyle w:val="Text0"/>
        </w:rPr>
        <w:t xml:space="preserve">DbContext</w:t>
        <w:br w:clear="none"/>
      </w:r>
      <w:r>
        <w:t xml:space="preserve">-derived class should have an overridden method named </w:t>
      </w:r>
      <w:r>
        <w:rPr>
          <w:rStyle w:val="Text0"/>
        </w:rPr>
        <w:t xml:space="preserve">OnConfiguring</w:t>
        <w:br w:clear="none"/>
      </w:r>
      <w:r>
        <w:t>, which will set the database connection string.</w:t>
      </w:r>
    </w:p>
    <w:p>
      <w:pPr>
        <w:pStyle w:val="Normal"/>
      </w:pPr>
      <w:r>
        <w:t>We will create a project that uses SQLite, but feel free to use SQL Server or some other database system if you feel comfortable doing so instead:</w:t>
      </w:r>
    </w:p>
    <w:p>
      <w:pPr>
        <w:numPr>
          <w:ilvl w:val="0"/>
          <w:numId w:val="474"/>
        </w:numPr>
        <w:pStyle w:val="Para 01"/>
      </w:pPr>
      <w:r>
        <w:t xml:space="preserve">In the </w:t>
      </w:r>
      <w:r>
        <w:rPr>
          <w:rStyle w:val="Text0"/>
        </w:rPr>
        <w:t xml:space="preserve">WorkingWithEFCore</w:t>
        <w:br w:clear="none"/>
      </w:r>
      <w:r>
        <w:t xml:space="preserve"> project, add a package reference to the EF Core provider for SQLite and globally and statically import the </w:t>
      </w:r>
      <w:r>
        <w:rPr>
          <w:rStyle w:val="Text0"/>
        </w:rPr>
        <w:t xml:space="preserve">System.Console</w:t>
        <w:br w:clear="none"/>
      </w:r>
      <w:r>
        <w:t xml:space="preserve"> class for all C# files,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&lt;/ItemGroup&gt;</w:t>
        <w:br w:clear="none"/>
        <w:t xml:space="preserve">&lt;ItemGroup&gt;</w:t>
        <w:br w:clear="none"/>
        <w:t xml:space="preserve">  &lt;PackageReference Version=</w:t>
        <w:br w:clear="none"/>
      </w:r>
      <w:r>
        <w:rPr>
          <w:rStyle w:val="Text2"/>
        </w:rPr>
        <w:t xml:space="preserve">"8.0.0"</w:t>
        <w:br w:clear="none"/>
      </w:r>
      <w:r>
        <w:t xml:space="preserve"/>
        <w:br w:clear="none"/>
        <w:t xml:space="preserve">    Include=</w:t>
        <w:br w:clear="none"/>
      </w:r>
      <w:r>
        <w:rPr>
          <w:rStyle w:val="Text2"/>
        </w:rPr>
        <w:t xml:space="preserve">"Microsoft.EntityFrameworkCore.Sqlite"</w:t>
        <w:br w:clear="none"/>
      </w:r>
      <w:r>
        <w:t xml:space="preserve"> /&gt;</w:t>
        <w:br w:clear="none"/>
        <w:t xml:space="preserve">&lt;/ItemGroup&gt;</w:t>
        <w:br w:clear="none"/>
      </w:r>
    </w:p>
    <w:p>
      <w:pPr>
        <w:numPr>
          <w:ilvl w:val="0"/>
          <w:numId w:val="474"/>
        </w:numPr>
        <w:pStyle w:val="Para 01"/>
      </w:pPr>
      <w:r>
        <w:t xml:space="preserve">Build the </w:t>
      </w:r>
      <w:r>
        <w:rPr>
          <w:rStyle w:val="Text0"/>
        </w:rPr>
        <w:t xml:space="preserve">WorkingWithEFCore</w:t>
        <w:br w:clear="none"/>
      </w:r>
      <w:r>
        <w:t xml:space="preserve"> project to restore packages. </w:t>
      </w:r>
    </w:p>
    <w:p>
      <w:pPr>
        <w:pStyle w:val="Normal"/>
      </w:pPr>
      <w:r>
        <w:t xml:space="preserve">After February 2024, you will be able to try out previews of EF Core 9 by specifying version </w:t>
      </w:r>
      <w:r>
        <w:rPr>
          <w:rStyle w:val="Text0"/>
        </w:rPr>
        <w:t xml:space="preserve">9.0-*</w:t>
        <w:br w:clear="none"/>
      </w:r>
      <w:r>
        <w:t xml:space="preserve">. The target framework for your project should continue to use </w:t>
      </w:r>
      <w:r>
        <w:rPr>
          <w:rStyle w:val="Text0"/>
        </w:rPr>
        <w:t xml:space="preserve">net8.0</w:t>
        <w:br w:clear="none"/>
      </w:r>
      <w:r>
        <w:t xml:space="preserve">. By using a wildcard, you will automatically download the latest monthly preview when you restore the packages for the project. Once the EF Core 9 GA version is released in November 2024, change the package version to </w:t>
      </w:r>
      <w:r>
        <w:rPr>
          <w:rStyle w:val="Text0"/>
        </w:rPr>
        <w:t xml:space="preserve">9.0.0</w:t>
        <w:br w:clear="none"/>
      </w:r>
      <w:r>
        <w:t xml:space="preserve">. After February 2025, you will be able to do the same with EF Core 10 but that will likely require a project targeting </w:t>
      </w:r>
      <w:r>
        <w:rPr>
          <w:rStyle w:val="Text0"/>
        </w:rPr>
        <w:t xml:space="preserve">net10.0</w:t>
        <w:br w:clear="none"/>
      </w:r>
      <w:r>
        <w:t>.</w:t>
      </w:r>
    </w:p>
    <w:p>
      <w:pPr>
        <w:numPr>
          <w:ilvl w:val="0"/>
          <w:numId w:val="475"/>
        </w:numPr>
        <w:pStyle w:val="Para 01"/>
      </w:pPr>
      <w:r>
        <w:t xml:space="preserve">In the </w:t>
      </w:r>
      <w:r>
        <w:rPr>
          <w:rStyle w:val="Text63"/>
        </w:rPr>
        <w:bookmarkStart w:id="2460" w:name="_idIndexMarker1755"/>
        <w:t/>
        <w:bookmarkEnd w:id="2460"/>
      </w:r>
      <w:r>
        <w:t xml:space="preserve">project folder, add a new class file named </w:t>
      </w:r>
      <w:r>
        <w:rPr>
          <w:rStyle w:val="Text0"/>
        </w:rPr>
        <w:t xml:space="preserve">NorthwindDb.cs</w:t>
        <w:br w:clear="none"/>
      </w:r>
      <w:r>
        <w:t>.</w:t>
      </w:r>
    </w:p>
    <w:p>
      <w:pPr>
        <w:numPr>
          <w:ilvl w:val="0"/>
          <w:numId w:val="475"/>
        </w:numPr>
        <w:pStyle w:val="Para 01"/>
      </w:pPr>
      <w:r>
        <w:t xml:space="preserve">In </w:t>
      </w:r>
      <w:r>
        <w:rPr>
          <w:rStyle w:val="Text0"/>
        </w:rPr>
        <w:t xml:space="preserve">NorthwindDb.cs</w:t>
        <w:br w:clear="none"/>
      </w:r>
      <w:r>
        <w:t xml:space="preserve">, import the main namespace for EF Core, define a class named </w:t>
      </w:r>
      <w:r>
        <w:rPr>
          <w:rStyle w:val="Text0"/>
        </w:rPr>
        <w:t xml:space="preserve">Northwind</w:t>
        <w:br w:clear="none"/>
      </w:r>
      <w:r>
        <w:t xml:space="preserve">, and make the class inherit from </w:t>
      </w:r>
      <w:r>
        <w:rPr>
          <w:rStyle w:val="Text0"/>
        </w:rPr>
        <w:t xml:space="preserve">DbContext</w:t>
        <w:br w:clear="none"/>
      </w:r>
      <w:r>
        <w:t xml:space="preserve">. Then, in an </w:t>
      </w:r>
      <w:r>
        <w:rPr>
          <w:rStyle w:val="Text0"/>
        </w:rPr>
        <w:t xml:space="preserve">OnConfiguring</w:t>
        <w:br w:clear="none"/>
      </w:r>
      <w:r>
        <w:t xml:space="preserve"> method, configure the options builder to use SQLite with an appropriate </w:t>
      </w:r>
      <w:r>
        <w:rPr>
          <w:rStyle w:val="Text63"/>
        </w:rPr>
        <w:bookmarkStart w:id="2461" w:name="_idIndexMarker1756"/>
        <w:t/>
        <w:bookmarkEnd w:id="2461"/>
      </w:r>
      <w:r>
        <w:t xml:space="preserve">database connection string, as shown in the following code: </w:t>
      </w:r>
    </w:p>
    <w:p>
      <w:pPr>
        <w:pStyle w:val="Para 04"/>
      </w:pPr>
      <w:r>
        <w:rPr>
          <w:rStyle w:val="Text4"/>
        </w:rPr>
        <w:t xml:space="preserve">using</w:t>
        <w:br w:clear="none"/>
      </w:r>
      <w:r>
        <w:t xml:space="preserve"> Microsoft.EntityFrameworkCore; </w:t>
        <w:br w:clear="none"/>
      </w:r>
      <w:r>
        <w:rPr>
          <w:rStyle w:val="Text3"/>
        </w:rPr>
        <w:t xml:space="preserve">// To use DbContext and so on.</w:t>
        <w:br w:clear="none"/>
      </w:r>
      <w:r>
        <w:t xml:space="preserve"/>
        <w:br w:clear="none"/>
      </w:r>
      <w:r>
        <w:rPr>
          <w:rStyle w:val="Text4"/>
        </w:rPr>
        <w:t xml:space="preserve">namespace</w:t>
        <w:br w:clear="none"/>
      </w:r>
      <w:r>
        <w:t xml:space="preserve"> </w:t>
        <w:br w:clear="none"/>
      </w:r>
      <w:r>
        <w:rPr>
          <w:rStyle w:val="Text9"/>
        </w:rPr>
        <w:t xml:space="preserve">Northwind.EntityModels</w:t>
        <w:br w:clear="none"/>
      </w:r>
      <w:r>
        <w:t xml:space="preserve">;</w:t>
        <w:br w:clear="none"/>
      </w:r>
      <w:r>
        <w:rPr>
          <w:rStyle w:val="Text3"/>
        </w:rPr>
        <w:t xml:space="preserve">// This manages interactions with the Northwind database.</w:t>
        <w:br w:clear="none"/>
      </w:r>
      <w:r>
        <w:t xml:space="preserve"/>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NorthwindDb</w:t>
        <w:br w:clear="none"/>
      </w:r>
      <w:r>
        <w:t xml:space="preserve"> : </w:t>
        <w:br w:clear="none"/>
      </w:r>
      <w:r>
        <w:rPr>
          <w:rStyle w:val="Text9"/>
        </w:rPr>
        <w:t xml:space="preserve">DbContext</w:t>
        <w:br w:clear="none"/>
      </w:r>
      <w:r>
        <w:t xml:space="preserve"/>
        <w:br w:clear="none"/>
        <w:t xml:space="preserve">{</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OnConfiguring</w:t>
        <w:br w:clear="none"/>
      </w:r>
      <w:r>
        <w:t xml:space="preserve">(</w:t>
        <w:br w:clear="none"/>
        <w:t xml:space="preserve"/>
        <w:br w:clear="none"/>
        <w:t xml:space="preserve">    DbContextOptionsBuilder optionsBuilder</w:t>
        <w:br w:clear="none"/>
        <w:t xml:space="preserve">)</w:t>
        <w:br w:clear="none"/>
        <w:t xml:space="preserve"/>
        <w:br w:clear="none"/>
        <w:t xml:space="preserve">  {</w:t>
        <w:br w:clear="none"/>
        <w:t xml:space="preserve">    </w:t>
        <w:br w:clear="none"/>
      </w:r>
      <w:r>
        <w:rPr>
          <w:rStyle w:val="Text12"/>
        </w:rPr>
        <w:t xml:space="preserve">string</w:t>
        <w:br w:clear="none"/>
      </w:r>
      <w:r>
        <w:t xml:space="preserve"> databaseFile = </w:t>
        <w:br w:clear="none"/>
      </w:r>
      <w:r>
        <w:rPr>
          <w:rStyle w:val="Text2"/>
        </w:rPr>
        <w:t xml:space="preserve">"Northwind.db"</w:t>
        <w:br w:clear="none"/>
      </w:r>
      <w:r>
        <w:t xml:space="preserve">;</w:t>
        <w:br w:clear="none"/>
        <w:t xml:space="preserve">    </w:t>
        <w:br w:clear="none"/>
      </w:r>
      <w:r>
        <w:rPr>
          <w:rStyle w:val="Text12"/>
        </w:rPr>
        <w:t xml:space="preserve">string</w:t>
        <w:br w:clear="none"/>
      </w:r>
      <w:r>
        <w:t xml:space="preserve"> path = Path.Combine(</w:t>
        <w:br w:clear="none"/>
        <w:t xml:space="preserve">      Environment.CurrentDirectory, databaseFile);</w:t>
        <w:br w:clear="none"/>
        <w:t xml:space="preserve">    </w:t>
        <w:br w:clear="none"/>
      </w:r>
      <w:r>
        <w:rPr>
          <w:rStyle w:val="Text12"/>
        </w:rPr>
        <w:t xml:space="preserve">string</w:t>
        <w:br w:clear="none"/>
      </w:r>
      <w:r>
        <w:t xml:space="preserve"> connectionString = </w:t>
        <w:br w:clear="none"/>
      </w:r>
      <w:r>
        <w:rPr>
          <w:rStyle w:val="Text2"/>
        </w:rPr>
        <w:t xml:space="preserve">$"Data Source=</w:t>
        <w:br w:clear="none"/>
      </w:r>
      <w:r>
        <w:rPr>
          <w:rStyle w:val="Text8"/>
        </w:rPr>
        <w:t xml:space="preserve">{path}</w:t>
        <w:br w:clear="none"/>
      </w:r>
      <w:r>
        <w:rPr>
          <w:rStyle w:val="Text2"/>
        </w:rPr>
        <w:t xml:space="preserve">"</w:t>
        <w:br w:clear="none"/>
      </w:r>
      <w:r>
        <w:t xml:space="preserve">;</w:t>
        <w:br w:clear="none"/>
        <w:t xml:space="preserve">    WriteLine(</w:t>
        <w:br w:clear="none"/>
      </w:r>
      <w:r>
        <w:rPr>
          <w:rStyle w:val="Text2"/>
        </w:rPr>
        <w:t xml:space="preserve">$"Connection: </w:t>
        <w:br w:clear="none"/>
      </w:r>
      <w:r>
        <w:rPr>
          <w:rStyle w:val="Text8"/>
        </w:rPr>
        <w:t xml:space="preserve">{connectionString}</w:t>
        <w:br w:clear="none"/>
      </w:r>
      <w:r>
        <w:rPr>
          <w:rStyle w:val="Text2"/>
        </w:rPr>
        <w:t xml:space="preserve">"</w:t>
        <w:br w:clear="none"/>
      </w:r>
      <w:r>
        <w:t xml:space="preserve">);</w:t>
        <w:br w:clear="none"/>
        <w:t xml:space="preserve">    optionsBuilder.UseSqlite(connectionString);</w:t>
        <w:br w:clear="none"/>
        <w:t xml:space="preserve">  }</w:t>
        <w:br w:clear="none"/>
        <w:t xml:space="preserve">}</w:t>
        <w:br w:clear="none"/>
      </w:r>
    </w:p>
    <w:p>
      <w:pPr>
        <w:numPr>
          <w:ilvl w:val="0"/>
          <w:numId w:val="475"/>
        </w:numPr>
        <w:pStyle w:val="Para 01"/>
      </w:pPr>
      <w:r>
        <w:t xml:space="preserve">In </w:t>
      </w:r>
      <w:r>
        <w:rPr>
          <w:rStyle w:val="Text0"/>
        </w:rPr>
        <w:t xml:space="preserve">Program.cs</w:t>
        <w:br w:clear="none"/>
      </w:r>
      <w:r>
        <w:t xml:space="preserve">, delete </w:t>
      </w:r>
      <w:r>
        <w:rPr>
          <w:rStyle w:val="Text63"/>
        </w:rPr>
        <w:bookmarkStart w:id="2462" w:name="_idIndexMarker1757"/>
        <w:t/>
        <w:bookmarkEnd w:id="2462"/>
      </w:r>
      <w:r>
        <w:t xml:space="preserve">the existing statements. Then, import the </w:t>
      </w:r>
      <w:r>
        <w:rPr>
          <w:rStyle w:val="Text0"/>
        </w:rPr>
        <w:t xml:space="preserve">Northwind.EntityModels</w:t>
        <w:br w:clear="none"/>
      </w:r>
      <w:r>
        <w:t xml:space="preserve"> namespace and output the database provider, as shown </w:t>
      </w:r>
      <w:r>
        <w:rPr>
          <w:rStyle w:val="Text63"/>
        </w:rPr>
        <w:bookmarkStart w:id="2463" w:name="_idIndexMarker1758"/>
        <w:t/>
        <w:bookmarkEnd w:id="2463"/>
      </w:r>
      <w:r>
        <w:t xml:space="preserve">in the following code: </w:t>
      </w:r>
    </w:p>
    <w:p>
      <w:pPr>
        <w:pStyle w:val="Para 04"/>
      </w:pPr>
      <w:r>
        <w:rPr>
          <w:rStyle w:val="Text4"/>
        </w:rPr>
        <w:t xml:space="preserve">using</w:t>
        <w:br w:clear="none"/>
      </w:r>
      <w:r>
        <w:t xml:space="preserve"> Northwind.EntityModels; </w:t>
        <w:br w:clear="none"/>
      </w:r>
      <w:r>
        <w:rPr>
          <w:rStyle w:val="Text3"/>
        </w:rPr>
        <w:t xml:space="preserve">// To use Northwind.</w:t>
        <w:br w:clear="none"/>
      </w:r>
      <w:r>
        <w:t xml:space="preserve"/>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WriteLine(</w:t>
        <w:br w:clear="none"/>
      </w:r>
      <w:r>
        <w:rPr>
          <w:rStyle w:val="Text2"/>
        </w:rPr>
        <w:t xml:space="preserve">$"Provider: </w:t>
        <w:br w:clear="none"/>
      </w:r>
      <w:r>
        <w:rPr>
          <w:rStyle w:val="Text8"/>
        </w:rPr>
        <w:t xml:space="preserve">{db.Database.ProviderName}</w:t>
        <w:br w:clear="none"/>
      </w:r>
      <w:r>
        <w:rPr>
          <w:rStyle w:val="Text2"/>
        </w:rPr>
        <w:t xml:space="preserve">"</w:t>
        <w:br w:clear="none"/>
      </w:r>
      <w:r>
        <w:t xml:space="preserve">);</w:t>
        <w:br w:clear="none"/>
      </w:r>
      <w:r>
        <w:rPr>
          <w:rStyle w:val="Text3"/>
        </w:rPr>
        <w:t xml:space="preserve">// Disposes the database context.</w:t>
        <w:br w:clear="none"/>
      </w:r>
      <w:r>
        <w:t xml:space="preserve"/>
        <w:br w:clear="none"/>
      </w:r>
    </w:p>
    <w:p>
      <w:pPr>
        <w:numPr>
          <w:ilvl w:val="0"/>
          <w:numId w:val="475"/>
        </w:numPr>
        <w:pStyle w:val="Para 01"/>
      </w:pPr>
      <w:r>
        <w:t>Run the</w:t>
      </w:r>
      <w:r>
        <w:rPr>
          <w:rStyle w:val="Text63"/>
        </w:rPr>
        <w:bookmarkStart w:id="2464" w:name="_idIndexMarker1759"/>
        <w:t/>
        <w:bookmarkEnd w:id="2464"/>
      </w:r>
      <w:r>
        <w:t xml:space="preserve"> console app and note the output showing the database connection string</w:t>
      </w:r>
      <w:r>
        <w:rPr>
          <w:rStyle w:val="Text63"/>
        </w:rPr>
        <w:bookmarkStart w:id="2465" w:name="_idIndexMarker1760"/>
        <w:t/>
        <w:bookmarkEnd w:id="2465"/>
      </w:r>
      <w:r>
        <w:t xml:space="preserve"> and which database provider you are using, as shown in the following output: </w:t>
      </w:r>
    </w:p>
    <w:p>
      <w:pPr>
        <w:pStyle w:val="Para 05"/>
      </w:pPr>
      <w:r>
        <w:t xml:space="preserve">Connection: Data Source=C:\cs12dotnet8\Chapter10\WorkingWithEFCore\bin\Debug\net8.0\Northwind.db</w:t>
        <w:br w:clear="none"/>
        <w:t xml:space="preserve">Provider: Microsoft.EntityFrameworkCore.Sqlite</w:t>
        <w:br w:clear="none"/>
      </w:r>
    </w:p>
    <w:p>
      <w:pPr>
        <w:pStyle w:val="Normal"/>
      </w:pPr>
      <w:r>
        <w:t>You now know how to connect to a database by defining an EF Core data context. Next, we need to define a model that represents the tables in the database.</w:t>
      </w:r>
    </w:p>
    <w:p>
      <w:bookmarkStart w:id="2466" w:name="Defining_EF_Core_models"/>
      <w:pPr>
        <w:pStyle w:val="Heading 1"/>
      </w:pPr>
      <w:r>
        <w:t>Defining EF Core models</w:t>
      </w:r>
      <w:bookmarkEnd w:id="2466"/>
    </w:p>
    <w:p>
      <w:pPr>
        <w:pStyle w:val="Normal"/>
      </w:pPr>
      <w:r>
        <w:t xml:space="preserve">EF Core uses a combination of </w:t>
      </w:r>
      <w:r>
        <w:rPr>
          <w:rStyle w:val="Text1"/>
        </w:rPr>
        <w:t>conventions</w:t>
      </w:r>
      <w:r>
        <w:t xml:space="preserve">, </w:t>
      </w:r>
      <w:r>
        <w:rPr>
          <w:rStyle w:val="Text1"/>
        </w:rPr>
        <w:t>annotation attributes</w:t>
      </w:r>
      <w:r>
        <w:t xml:space="preserve">, and </w:t>
      </w:r>
      <w:r>
        <w:rPr>
          <w:rStyle w:val="Text1"/>
        </w:rPr>
        <w:t>Fluent API</w:t>
      </w:r>
      <w:r>
        <w:t xml:space="preserve"> statements to build an </w:t>
      </w:r>
      <w:r>
        <w:rPr>
          <w:rStyle w:val="Text1"/>
        </w:rPr>
        <w:t>entity model</w:t>
      </w:r>
      <w:r>
        <w:t xml:space="preserve"> at runtime, which enables</w:t>
      </w:r>
      <w:r>
        <w:rPr>
          <w:rStyle w:val="Text63"/>
        </w:rPr>
        <w:bookmarkStart w:id="2467" w:name="_idIndexMarker1761"/>
        <w:t/>
        <w:bookmarkEnd w:id="2467"/>
      </w:r>
      <w:r>
        <w:t xml:space="preserve"> any actions performed on the classes to later be automatically translated into actions performed on the actual database. An </w:t>
      </w:r>
      <w:r>
        <w:rPr>
          <w:rStyle w:val="Text1"/>
        </w:rPr>
        <w:t>entity class</w:t>
      </w:r>
      <w:r>
        <w:t xml:space="preserve"> represents the structure of a</w:t>
      </w:r>
      <w:r>
        <w:rPr>
          <w:rStyle w:val="Text63"/>
        </w:rPr>
        <w:bookmarkStart w:id="2468" w:name="_idIndexMarker1762"/>
        <w:t/>
        <w:bookmarkEnd w:id="2468"/>
      </w:r>
      <w:r>
        <w:t xml:space="preserve"> table, and an instance of the class represents a row in that table.</w:t>
      </w:r>
    </w:p>
    <w:p>
      <w:pPr>
        <w:pStyle w:val="Normal"/>
      </w:pPr>
      <w:r>
        <w:t>First, we will review the three ways to define a model, with code examples, and then we will create some classes that implement those techniques.</w:t>
      </w:r>
    </w:p>
    <w:p>
      <w:bookmarkStart w:id="2469" w:name="Using_EF_Core_conventions_to_def"/>
      <w:pPr>
        <w:pStyle w:val="Heading 2"/>
      </w:pPr>
      <w:r>
        <w:t>Using EF Core conventions to define the model</w:t>
      </w:r>
      <w:bookmarkEnd w:id="2469"/>
    </w:p>
    <w:p>
      <w:pPr>
        <w:pStyle w:val="Normal"/>
      </w:pPr>
      <w:r>
        <w:t xml:space="preserve">The code we will write </w:t>
      </w:r>
      <w:r>
        <w:rPr>
          <w:rStyle w:val="Text63"/>
        </w:rPr>
        <w:bookmarkStart w:id="2470" w:name="_idIndexMarker1763"/>
        <w:t/>
        <w:bookmarkEnd w:id="2470"/>
      </w:r>
      <w:r>
        <w:t>will use the following conventions:</w:t>
      </w:r>
    </w:p>
    <w:p>
      <w:pPr>
        <w:pStyle w:val="Para 01"/>
      </w:pPr>
      <w:r>
        <w:t xml:space="preserve">The name of a table is assumed to match the name of a </w:t>
      </w:r>
      <w:r>
        <w:rPr>
          <w:rStyle w:val="Text0"/>
        </w:rPr>
        <w:t xml:space="preserve">DbSet&lt;T&gt;</w:t>
        <w:br w:clear="none"/>
      </w:r>
      <w:r>
        <w:t xml:space="preserve"> property in the </w:t>
      </w:r>
      <w:r>
        <w:rPr>
          <w:rStyle w:val="Text0"/>
        </w:rPr>
        <w:t xml:space="preserve">DbContext</w:t>
        <w:br w:clear="none"/>
      </w:r>
      <w:r>
        <w:t xml:space="preserve"> class, for example, </w:t>
      </w:r>
      <w:r>
        <w:rPr>
          <w:rStyle w:val="Text0"/>
        </w:rPr>
        <w:t xml:space="preserve">Products</w:t>
        <w:br w:clear="none"/>
      </w:r>
      <w:r>
        <w:t>.</w:t>
      </w:r>
    </w:p>
    <w:p>
      <w:pPr>
        <w:pStyle w:val="Para 01"/>
      </w:pPr>
      <w:r>
        <w:t xml:space="preserve">The names of the columns are assumed to match the names of properties in the entity model class, for example, </w:t>
      </w:r>
      <w:r>
        <w:rPr>
          <w:rStyle w:val="Text0"/>
        </w:rPr>
        <w:t xml:space="preserve">ProductId</w:t>
        <w:br w:clear="none"/>
      </w:r>
      <w:r>
        <w:t>.</w:t>
      </w:r>
    </w:p>
    <w:p>
      <w:pPr>
        <w:pStyle w:val="Para 01"/>
      </w:pPr>
      <w:r>
        <w:t xml:space="preserve">The </w:t>
      </w:r>
      <w:r>
        <w:rPr>
          <w:rStyle w:val="Text0"/>
        </w:rPr>
        <w:t xml:space="preserve">string</w:t>
        <w:br w:clear="none"/>
      </w:r>
      <w:r>
        <w:t xml:space="preserve"> .NET type is assumed to be a </w:t>
      </w:r>
      <w:r>
        <w:rPr>
          <w:rStyle w:val="Text0"/>
        </w:rPr>
        <w:t xml:space="preserve">nvarchar</w:t>
        <w:br w:clear="none"/>
      </w:r>
      <w:r>
        <w:t xml:space="preserve"> type in the database.</w:t>
      </w:r>
    </w:p>
    <w:p>
      <w:pPr>
        <w:pStyle w:val="Para 01"/>
      </w:pPr>
      <w:r>
        <w:t xml:space="preserve">The </w:t>
      </w:r>
      <w:r>
        <w:rPr>
          <w:rStyle w:val="Text0"/>
        </w:rPr>
        <w:t xml:space="preserve">int</w:t>
        <w:br w:clear="none"/>
      </w:r>
      <w:r>
        <w:t xml:space="preserve"> .NET type is assumed to be an </w:t>
      </w:r>
      <w:r>
        <w:rPr>
          <w:rStyle w:val="Text0"/>
        </w:rPr>
        <w:t xml:space="preserve">int</w:t>
        <w:br w:clear="none"/>
      </w:r>
      <w:r>
        <w:t xml:space="preserve"> type in the database.</w:t>
      </w:r>
    </w:p>
    <w:p>
      <w:pPr>
        <w:pStyle w:val="Para 01"/>
      </w:pPr>
      <w:r>
        <w:t xml:space="preserve">The primary key is assumed to be a property that is named </w:t>
      </w:r>
      <w:r>
        <w:rPr>
          <w:rStyle w:val="Text0"/>
        </w:rPr>
        <w:t xml:space="preserve">Id</w:t>
        <w:br w:clear="none"/>
      </w:r>
      <w:r>
        <w:t xml:space="preserve"> or </w:t>
      </w:r>
      <w:r>
        <w:rPr>
          <w:rStyle w:val="Text0"/>
        </w:rPr>
        <w:t xml:space="preserve">ID</w:t>
        <w:br w:clear="none"/>
      </w:r>
      <w:r>
        <w:t xml:space="preserve">, or when the entity model class is named </w:t>
      </w:r>
      <w:r>
        <w:rPr>
          <w:rStyle w:val="Text0"/>
        </w:rPr>
        <w:t xml:space="preserve">Product</w:t>
        <w:br w:clear="none"/>
      </w:r>
      <w:r>
        <w:t xml:space="preserve">, then the property can be named </w:t>
      </w:r>
      <w:r>
        <w:rPr>
          <w:rStyle w:val="Text0"/>
        </w:rPr>
        <w:t xml:space="preserve">ProductId</w:t>
        <w:br w:clear="none"/>
      </w:r>
      <w:r>
        <w:t xml:space="preserve"> or </w:t>
      </w:r>
      <w:r>
        <w:rPr>
          <w:rStyle w:val="Text0"/>
        </w:rPr>
        <w:t xml:space="preserve">ProductID</w:t>
        <w:br w:clear="none"/>
      </w:r>
      <w:r>
        <w:t xml:space="preserve">. If this property is an integer type or the </w:t>
      </w:r>
      <w:r>
        <w:rPr>
          <w:rStyle w:val="Text0"/>
        </w:rPr>
        <w:t xml:space="preserve">Guid</w:t>
        <w:br w:clear="none"/>
      </w:r>
      <w:r>
        <w:t xml:space="preserve"> type, then it is also assumed to be an </w:t>
      </w:r>
      <w:r>
        <w:rPr>
          <w:rStyle w:val="Text0"/>
        </w:rPr>
        <w:t xml:space="preserve">IDENTITY</w:t>
        <w:br w:clear="none"/>
      </w:r>
      <w:r>
        <w:t xml:space="preserve"> column (a column type that automatically </w:t>
      </w:r>
      <w:r>
        <w:rPr>
          <w:rStyle w:val="Text63"/>
        </w:rPr>
        <w:bookmarkStart w:id="2471" w:name="_idIndexMarker1764"/>
        <w:t/>
        <w:bookmarkEnd w:id="2471"/>
      </w:r>
      <w:r>
        <w:t>assigns a value when inserting).</w:t>
      </w:r>
    </w:p>
    <w:p>
      <w:pPr>
        <w:pStyle w:val="Normal"/>
      </w:pPr>
      <w:r>
        <w:rPr>
          <w:rStyle w:val="Text1"/>
        </w:rPr>
        <w:t>Good Practice</w:t>
      </w:r>
      <w:r>
        <w:t xml:space="preserve">: There are many other conventions that you should know, and you can even define your own, but that is beyond the scope of this book. You can read about them at the following link: </w:t>
      </w:r>
      <w:hyperlink r:id="rId363">
        <w:r>
          <w:rPr>
            <w:rStyle w:val="Text6"/>
          </w:rPr>
          <w:t>https://learn.microsoft.com/en-us/ef/core/modeling/</w:t>
        </w:r>
      </w:hyperlink>
      <w:r>
        <w:t>.</w:t>
      </w:r>
    </w:p>
    <w:p>
      <w:bookmarkStart w:id="2472" w:name="Using_EF_Core_annotation_attribu"/>
      <w:pPr>
        <w:pStyle w:val="Heading 2"/>
      </w:pPr>
      <w:r>
        <w:t>Using EF Core annotation attributes to define the model</w:t>
      </w:r>
      <w:bookmarkEnd w:id="2472"/>
    </w:p>
    <w:p>
      <w:pPr>
        <w:pStyle w:val="Normal"/>
      </w:pPr>
      <w:r>
        <w:t xml:space="preserve">Conventions </w:t>
      </w:r>
      <w:r>
        <w:rPr>
          <w:rStyle w:val="Text63"/>
        </w:rPr>
        <w:bookmarkStart w:id="2473" w:name="_idIndexMarker1765"/>
        <w:t/>
        <w:bookmarkEnd w:id="2473"/>
      </w:r>
      <w:r>
        <w:t xml:space="preserve">often aren’t enough to completely map the classes to the database objects. A simple way of making your model smarter is to apply annotation attributes. Some common attributes recognized by EF Core are shown in </w:t>
      </w:r>
      <w:r>
        <w:rPr>
          <w:rStyle w:val="Text5"/>
        </w:rPr>
        <w:t>Table 10.2</w:t>
      </w:r>
      <w:r>
        <w:t>:</w:t>
      </w:r>
    </w:p>
    <w:tbl>
      <w:tblPr>
        <w:tblW w:type="auto" w:w="0"/>
      </w:tblPr>
      <w:tr>
        <w:tc>
          <w:tcPr>
            <w:tcW w:type="auto" w:w="0"/>
            <w:tcMar>
              <w:left w:type="dxa" w:w="200"/>
              <w:top w:type="dxa" w:w="200"/>
              <w:right w:type="dxa" w:w="200"/>
              <w:bottom w:type="dxa" w:w="200"/>
            </w:tcMar>
            <w:vAlign w:val="top"/>
          </w:tcPr>
          <w:p>
            <w:bookmarkStart w:id="2474" w:name="Attribute"/>
            <w:pPr>
              <w:pStyle w:val="Para 39"/>
            </w:pPr>
            <w:r>
              <w:t/>
            </w:r>
            <w:bookmarkEnd w:id="2474"/>
          </w:p>
          <w:p>
            <w:pPr>
              <w:pStyle w:val="Para 09"/>
            </w:pPr>
            <w:r>
              <w:t>Attribute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[Required]</w:t>
              <w:br w:clear="none"/>
            </w:r>
          </w:p>
        </w:tc>
        <w:tc>
          <w:tcPr>
            <w:tcW w:type="auto" w:w="0"/>
            <w:shd w:val="clear" w:color="auto" w:fill="EEF2F6"/>
            <w:tcMar>
              <w:left w:type="dxa" w:w="200"/>
              <w:top w:type="dxa" w:w="200"/>
              <w:right w:type="dxa" w:w="200"/>
              <w:bottom w:type="dxa" w:w="200"/>
            </w:tcMar>
            <w:vAlign w:val="top"/>
          </w:tcPr>
          <w:p>
            <w:pPr>
              <w:pStyle w:val="Para 02"/>
            </w:pPr>
            <w:r>
              <w:t xml:space="preserve">Ensures the value is not null. In .NET 8, it has a </w:t>
            </w:r>
            <w:r>
              <w:rPr>
                <w:rStyle w:val="Text21"/>
              </w:rPr>
              <w:t xml:space="preserve">DisallowAllDefaultValues</w:t>
              <w:br w:clear="none"/>
            </w:r>
            <w:r>
              <w:t xml:space="preserve"> parameter to prevent value types having their default value. For example, an </w:t>
            </w:r>
            <w:r>
              <w:rPr>
                <w:rStyle w:val="Text21"/>
              </w:rPr>
              <w:t xml:space="preserve">int</w:t>
              <w:br w:clear="none"/>
            </w:r>
            <w:r>
              <w:t xml:space="preserve"> cannot be </w:t>
            </w:r>
            <w:r>
              <w:rPr>
                <w:rStyle w:val="Text21"/>
              </w:rPr>
              <w:t xml:space="preserve">0</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[StringLength(50)]</w:t>
              <w:br w:clear="none"/>
            </w:r>
          </w:p>
        </w:tc>
        <w:tc>
          <w:tcPr>
            <w:tcW w:type="auto" w:w="0"/>
            <w:tcMar>
              <w:left w:type="dxa" w:w="200"/>
              <w:top w:type="dxa" w:w="200"/>
              <w:right w:type="dxa" w:w="200"/>
              <w:bottom w:type="dxa" w:w="200"/>
            </w:tcMar>
            <w:vAlign w:val="top"/>
          </w:tcPr>
          <w:p>
            <w:pPr>
              <w:pStyle w:val="Para 02"/>
            </w:pPr>
            <w:r>
              <w:t>Ensures the value is up to 50 characters in length.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[Column(TypeName = "money", Name = "UnitPrice")]</w:t>
              <w:br w:clear="none"/>
            </w:r>
          </w:p>
        </w:tc>
        <w:tc>
          <w:tcPr>
            <w:tcW w:type="auto" w:w="0"/>
            <w:shd w:val="clear" w:color="auto" w:fill="EEF2F6"/>
            <w:tcMar>
              <w:left w:type="dxa" w:w="200"/>
              <w:top w:type="dxa" w:w="200"/>
              <w:right w:type="dxa" w:w="200"/>
              <w:bottom w:type="dxa" w:w="200"/>
            </w:tcMar>
            <w:vAlign w:val="top"/>
          </w:tcPr>
          <w:p>
            <w:pPr>
              <w:pStyle w:val="Para 02"/>
            </w:pPr>
            <w:r>
              <w:t>Specifies the column type and column name used in the table.</w:t>
            </w:r>
          </w:p>
        </w:tc>
      </w:tr>
    </w:tbl>
    <w:p>
      <w:pPr>
        <w:pStyle w:val="Para 08"/>
      </w:pPr>
      <w:r>
        <w:t>Table 10.2: Common EF Core annotation attributes</w:t>
      </w:r>
    </w:p>
    <w:p>
      <w:pPr>
        <w:pStyle w:val="Normal"/>
      </w:pPr>
      <w:r>
        <w:t xml:space="preserve">Some </w:t>
      </w:r>
      <w:r>
        <w:rPr>
          <w:rStyle w:val="Text63"/>
        </w:rPr>
        <w:bookmarkStart w:id="2475" w:name="_idIndexMarker1766"/>
        <w:t/>
        <w:bookmarkEnd w:id="2475"/>
      </w:r>
      <w:r>
        <w:t xml:space="preserve">additional attributes that can be used to validate entities and are recognized by platforms like ASP.NET Core and Blazor for validation are shown in </w:t>
      </w:r>
      <w:r>
        <w:rPr>
          <w:rStyle w:val="Text5"/>
        </w:rPr>
        <w:t>Table 10.3</w:t>
      </w:r>
      <w:r>
        <w:t>:</w:t>
      </w:r>
    </w:p>
    <w:tbl>
      <w:tblPr>
        <w:tblW w:type="auto" w:w="0"/>
      </w:tblPr>
      <w:tr>
        <w:tc>
          <w:tcPr>
            <w:tcW w:type="auto" w:w="0"/>
            <w:tcMar>
              <w:left w:type="dxa" w:w="200"/>
              <w:top w:type="dxa" w:w="200"/>
              <w:right w:type="dxa" w:w="200"/>
              <w:bottom w:type="dxa" w:w="200"/>
            </w:tcMar>
            <w:vAlign w:val="top"/>
          </w:tcPr>
          <w:p>
            <w:bookmarkStart w:id="2476" w:name="Attribute_1"/>
            <w:pPr>
              <w:pStyle w:val="Para 39"/>
            </w:pPr>
            <w:r>
              <w:t/>
            </w:r>
            <w:bookmarkEnd w:id="2476"/>
          </w:p>
          <w:p>
            <w:pPr>
              <w:pStyle w:val="Para 09"/>
            </w:pPr>
            <w:r>
              <w:t>Attribute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[RegularExpression(expression)]</w:t>
              <w:br w:clear="none"/>
            </w:r>
          </w:p>
        </w:tc>
        <w:tc>
          <w:tcPr>
            <w:tcW w:type="auto" w:w="0"/>
            <w:shd w:val="clear" w:color="auto" w:fill="EEF2F6"/>
            <w:tcMar>
              <w:left w:type="dxa" w:w="200"/>
              <w:top w:type="dxa" w:w="200"/>
              <w:right w:type="dxa" w:w="200"/>
              <w:bottom w:type="dxa" w:w="200"/>
            </w:tcMar>
            <w:vAlign w:val="top"/>
          </w:tcPr>
          <w:p>
            <w:pPr>
              <w:pStyle w:val="Para 02"/>
            </w:pPr>
            <w:r>
              <w:t>Ensures the value matches the specified regular expression.</w:t>
            </w:r>
          </w:p>
        </w:tc>
      </w:tr>
    </w:tbl>
    <w:tbl>
      <w:tblPr>
        <w:tblW w:type="auto" w:w="0"/>
      </w:tblPr>
      <w:tr>
        <w:tc>
          <w:tcPr>
            <w:tcW w:type="auto" w:w="0"/>
            <w:tcMar>
              <w:left w:type="dxa" w:w="200"/>
              <w:top w:type="dxa" w:w="200"/>
              <w:right w:type="dxa" w:w="200"/>
              <w:bottom w:type="dxa" w:w="200"/>
            </w:tcMar>
            <w:vAlign w:val="top"/>
          </w:tcPr>
          <w:p>
            <w:pPr>
              <w:pStyle w:val="Para 07"/>
            </w:pPr>
            <w:r>
              <w:t xml:space="preserve">[EmailAddress]</w:t>
              <w:br w:clear="none"/>
            </w:r>
          </w:p>
        </w:tc>
        <w:tc>
          <w:tcPr>
            <w:tcW w:type="auto" w:w="0"/>
            <w:tcMar>
              <w:left w:type="dxa" w:w="200"/>
              <w:top w:type="dxa" w:w="200"/>
              <w:right w:type="dxa" w:w="200"/>
              <w:bottom w:type="dxa" w:w="200"/>
            </w:tcMar>
            <w:vAlign w:val="top"/>
          </w:tcPr>
          <w:p>
            <w:pPr>
              <w:pStyle w:val="Para 02"/>
            </w:pPr>
            <w:r>
              <w:t xml:space="preserve">Ensures the value contains one </w:t>
            </w:r>
            <w:r>
              <w:rPr>
                <w:rStyle w:val="Text0"/>
              </w:rPr>
              <w:t xml:space="preserve">@</w:t>
              <w:br w:clear="none"/>
            </w:r>
            <w:r>
              <w:t xml:space="preserve"> symbol, but not as the first or last character. It does not use a regular expression.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[Range(1, 10)]</w:t>
              <w:br w:clear="none"/>
            </w:r>
          </w:p>
        </w:tc>
        <w:tc>
          <w:tcPr>
            <w:tcW w:type="auto" w:w="0"/>
            <w:shd w:val="clear" w:color="auto" w:fill="EEF2F6"/>
            <w:tcMar>
              <w:left w:type="dxa" w:w="200"/>
              <w:top w:type="dxa" w:w="200"/>
              <w:right w:type="dxa" w:w="200"/>
              <w:bottom w:type="dxa" w:w="200"/>
            </w:tcMar>
            <w:vAlign w:val="top"/>
          </w:tcPr>
          <w:p>
            <w:pPr>
              <w:pStyle w:val="Para 02"/>
            </w:pPr>
            <w:r>
              <w:t xml:space="preserve">Ensures a </w:t>
            </w:r>
            <w:r>
              <w:rPr>
                <w:rStyle w:val="Text21"/>
              </w:rPr>
              <w:t xml:space="preserve">double</w:t>
              <w:br w:clear="none"/>
            </w:r>
            <w:r>
              <w:t xml:space="preserve">, </w:t>
            </w:r>
            <w:r>
              <w:rPr>
                <w:rStyle w:val="Text21"/>
              </w:rPr>
              <w:t xml:space="preserve">int</w:t>
              <w:br w:clear="none"/>
            </w:r>
            <w:r>
              <w:t xml:space="preserve">, or </w:t>
            </w:r>
            <w:r>
              <w:rPr>
                <w:rStyle w:val="Text21"/>
              </w:rPr>
              <w:t xml:space="preserve">string</w:t>
              <w:br w:clear="none"/>
            </w:r>
            <w:r>
              <w:t xml:space="preserve"> value within a specified range. New in .NET 8 are the parameters </w:t>
            </w:r>
            <w:r>
              <w:rPr>
                <w:rStyle w:val="Text21"/>
              </w:rPr>
              <w:t xml:space="preserve">MinimumIsExclusive</w:t>
              <w:br w:clear="none"/>
            </w:r>
            <w:r>
              <w:t xml:space="preserve"> and </w:t>
            </w:r>
            <w:r>
              <w:rPr>
                <w:rStyle w:val="Text21"/>
              </w:rPr>
              <w:t xml:space="preserve">MaximumIsExclusive</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[Length(10, 20)]</w:t>
              <w:br w:clear="none"/>
            </w:r>
          </w:p>
        </w:tc>
        <w:tc>
          <w:tcPr>
            <w:tcW w:type="auto" w:w="0"/>
            <w:tcMar>
              <w:left w:type="dxa" w:w="200"/>
              <w:top w:type="dxa" w:w="200"/>
              <w:right w:type="dxa" w:w="200"/>
              <w:bottom w:type="dxa" w:w="200"/>
            </w:tcMar>
            <w:vAlign w:val="top"/>
          </w:tcPr>
          <w:p>
            <w:pPr>
              <w:pStyle w:val="Para 02"/>
            </w:pPr>
            <w:r>
              <w:t>Ensures a string or collection is within a specified length range, for example, minimum 10 characters or items, maximum 20 characters or items.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[Base64String]</w:t>
              <w:br w:clear="none"/>
            </w:r>
          </w:p>
        </w:tc>
        <w:tc>
          <w:tcPr>
            <w:tcW w:type="auto" w:w="0"/>
            <w:shd w:val="clear" w:color="auto" w:fill="EEF2F6"/>
            <w:tcMar>
              <w:left w:type="dxa" w:w="200"/>
              <w:top w:type="dxa" w:w="200"/>
              <w:right w:type="dxa" w:w="200"/>
              <w:bottom w:type="dxa" w:w="200"/>
            </w:tcMar>
            <w:vAlign w:val="top"/>
          </w:tcPr>
          <w:p>
            <w:pPr>
              <w:pStyle w:val="Para 02"/>
            </w:pPr>
            <w:r>
              <w:t>Ensures the value is a well-formed Base64 string.</w:t>
            </w:r>
          </w:p>
        </w:tc>
      </w:tr>
    </w:tbl>
    <w:tbl>
      <w:tblPr>
        <w:tblW w:type="auto" w:w="0"/>
      </w:tblPr>
      <w:tr>
        <w:tc>
          <w:tcPr>
            <w:tcW w:type="auto" w:w="0"/>
            <w:tcMar>
              <w:left w:type="dxa" w:w="200"/>
              <w:top w:type="dxa" w:w="200"/>
              <w:right w:type="dxa" w:w="200"/>
              <w:bottom w:type="dxa" w:w="200"/>
            </w:tcMar>
            <w:vAlign w:val="top"/>
          </w:tcPr>
          <w:p>
            <w:pPr>
              <w:pStyle w:val="Para 07"/>
            </w:pPr>
            <w:r>
              <w:t xml:space="preserve">[AllowedValues]</w:t>
              <w:br w:clear="none"/>
            </w:r>
          </w:p>
        </w:tc>
        <w:tc>
          <w:tcPr>
            <w:tcW w:type="auto" w:w="0"/>
            <w:tcMar>
              <w:left w:type="dxa" w:w="200"/>
              <w:top w:type="dxa" w:w="200"/>
              <w:right w:type="dxa" w:w="200"/>
              <w:bottom w:type="dxa" w:w="200"/>
            </w:tcMar>
            <w:vAlign w:val="top"/>
          </w:tcPr>
          <w:p>
            <w:pPr>
              <w:pStyle w:val="Para 02"/>
            </w:pPr>
            <w:r>
              <w:t xml:space="preserve">Ensures value is one of the items in the </w:t>
            </w:r>
            <w:r>
              <w:rPr>
                <w:rStyle w:val="Text0"/>
              </w:rPr>
              <w:t xml:space="preserve">params</w:t>
              <w:br w:clear="none"/>
            </w:r>
            <w:r>
              <w:t xml:space="preserve"> array of objects. For example, </w:t>
            </w:r>
            <w:r>
              <w:rPr>
                <w:rStyle w:val="Text0"/>
              </w:rPr>
              <w:t xml:space="preserve">"alpha"</w:t>
              <w:br w:clear="none"/>
            </w:r>
            <w:r>
              <w:t xml:space="preserve">, </w:t>
            </w:r>
            <w:r>
              <w:rPr>
                <w:rStyle w:val="Text0"/>
              </w:rPr>
              <w:t xml:space="preserve">"beta"</w:t>
              <w:br w:clear="none"/>
            </w:r>
            <w:r>
              <w:t xml:space="preserve">, </w:t>
            </w:r>
            <w:r>
              <w:rPr>
                <w:rStyle w:val="Text0"/>
              </w:rPr>
              <w:t xml:space="preserve">"gamma"</w:t>
              <w:br w:clear="none"/>
            </w:r>
            <w:r>
              <w:t xml:space="preserve">, or </w:t>
            </w:r>
            <w:r>
              <w:rPr>
                <w:rStyle w:val="Text0"/>
              </w:rPr>
              <w:t xml:space="preserve">1</w:t>
              <w:br w:clear="none"/>
            </w:r>
            <w:r>
              <w:t xml:space="preserve">, </w:t>
            </w:r>
            <w:r>
              <w:rPr>
                <w:rStyle w:val="Text0"/>
              </w:rPr>
              <w:t xml:space="preserve">2</w:t>
              <w:br w:clear="none"/>
            </w:r>
            <w:r>
              <w:t xml:space="preserve">, </w:t>
            </w:r>
            <w:r>
              <w:rPr>
                <w:rStyle w:val="Text0"/>
              </w:rPr>
              <w:t xml:space="preserve">3</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[DeniedValues]</w:t>
              <w:br w:clear="none"/>
            </w:r>
          </w:p>
        </w:tc>
        <w:tc>
          <w:tcPr>
            <w:tcW w:type="auto" w:w="0"/>
            <w:shd w:val="clear" w:color="auto" w:fill="EEF2F6"/>
            <w:tcMar>
              <w:left w:type="dxa" w:w="200"/>
              <w:top w:type="dxa" w:w="200"/>
              <w:right w:type="dxa" w:w="200"/>
              <w:bottom w:type="dxa" w:w="200"/>
            </w:tcMar>
            <w:vAlign w:val="top"/>
          </w:tcPr>
          <w:p>
            <w:pPr>
              <w:pStyle w:val="Para 02"/>
            </w:pPr>
            <w:r>
              <w:t xml:space="preserve">Ensures value is not one of the items in the </w:t>
            </w:r>
            <w:r>
              <w:rPr>
                <w:rStyle w:val="Text21"/>
              </w:rPr>
              <w:t xml:space="preserve">params</w:t>
              <w:br w:clear="none"/>
            </w:r>
            <w:r>
              <w:t xml:space="preserve"> array of objects. For example, </w:t>
            </w:r>
            <w:r>
              <w:rPr>
                <w:rStyle w:val="Text21"/>
              </w:rPr>
              <w:t xml:space="preserve">"alpha"</w:t>
              <w:br w:clear="none"/>
            </w:r>
            <w:r>
              <w:t xml:space="preserve">, </w:t>
            </w:r>
            <w:r>
              <w:rPr>
                <w:rStyle w:val="Text21"/>
              </w:rPr>
              <w:t xml:space="preserve">"beta"</w:t>
              <w:br w:clear="none"/>
            </w:r>
            <w:r>
              <w:t xml:space="preserve">, </w:t>
            </w:r>
            <w:r>
              <w:rPr>
                <w:rStyle w:val="Text21"/>
              </w:rPr>
              <w:t xml:space="preserve">"gamma"</w:t>
              <w:br w:clear="none"/>
            </w:r>
            <w:r>
              <w:t xml:space="preserve">, or </w:t>
            </w:r>
            <w:r>
              <w:rPr>
                <w:rStyle w:val="Text21"/>
              </w:rPr>
              <w:t xml:space="preserve">1</w:t>
              <w:br w:clear="none"/>
            </w:r>
            <w:r>
              <w:t xml:space="preserve">, </w:t>
            </w:r>
            <w:r>
              <w:rPr>
                <w:rStyle w:val="Text21"/>
              </w:rPr>
              <w:t xml:space="preserve">2</w:t>
              <w:br w:clear="none"/>
            </w:r>
            <w:r>
              <w:t xml:space="preserve">, </w:t>
            </w:r>
            <w:r>
              <w:rPr>
                <w:rStyle w:val="Text21"/>
              </w:rPr>
              <w:t xml:space="preserve">3</w:t>
              <w:br w:clear="none"/>
            </w:r>
            <w:r>
              <w:t>.</w:t>
            </w:r>
          </w:p>
        </w:tc>
      </w:tr>
    </w:tbl>
    <w:p>
      <w:pPr>
        <w:pStyle w:val="Para 08"/>
      </w:pPr>
      <w:r>
        <w:t>Table 10.3: Validation annotation attributes</w:t>
      </w:r>
    </w:p>
    <w:p>
      <w:pPr>
        <w:pStyle w:val="Para 08"/>
      </w:pPr>
      <w:r>
        <w:rPr>
          <w:rStyle w:val="Text5"/>
        </w:rPr>
        <w:t xml:space="preserve">Why does the </w:t>
      </w:r>
      <w:r>
        <w:rPr>
          <w:rStyle w:val="Text51"/>
        </w:rPr>
        <w:t xml:space="preserve">EmailAddress</w:t>
        <w:br w:clear="none"/>
      </w:r>
      <w:r>
        <w:rPr>
          <w:rStyle w:val="Text5"/>
        </w:rPr>
        <w:t xml:space="preserve"> attribute seem so basic? “</w:t>
      </w:r>
      <w:r>
        <w:t>The check is intentionally naive because doing something infallible is very hard. The email really should be validated in some other way, such as through an email confirmation flow where an email is actually sent. The validation attribute is designed only to catch egregiously wrong values such as for a U.I.</w:t>
      </w:r>
      <w:r>
        <w:rPr>
          <w:rStyle w:val="Text5"/>
        </w:rPr>
        <w:t xml:space="preserve">” You can read the debate at the following link: </w:t>
      </w:r>
      <w:hyperlink r:id="rId364">
        <w:r>
          <w:rPr>
            <w:rStyle w:val="Text34"/>
          </w:rPr>
          <w:t>https://github.com/dotnet/runtime/issues/27592</w:t>
        </w:r>
      </w:hyperlink>
      <w:r>
        <w:rPr>
          <w:rStyle w:val="Text5"/>
        </w:rPr>
        <w:t>.</w:t>
      </w:r>
    </w:p>
    <w:p>
      <w:pPr>
        <w:pStyle w:val="Normal"/>
      </w:pPr>
      <w:r>
        <w:t xml:space="preserve">For example, in the database, the maximum length of a product name is 40, and the value </w:t>
      </w:r>
      <w:r>
        <w:rPr>
          <w:rStyle w:val="Text63"/>
        </w:rPr>
        <w:bookmarkStart w:id="2477" w:name="_idIndexMarker1767"/>
        <w:t/>
        <w:bookmarkEnd w:id="2477"/>
      </w:r>
      <w:r>
        <w:t xml:space="preserve">cannot be null, as shown highlighted in the following </w:t>
      </w:r>
      <w:r>
        <w:rPr>
          <w:rStyle w:val="Text1"/>
        </w:rPr>
        <w:t>Data Definition Language</w:t>
      </w:r>
      <w:r>
        <w:t xml:space="preserve"> (</w:t>
      </w:r>
      <w:r>
        <w:rPr>
          <w:rStyle w:val="Text1"/>
        </w:rPr>
        <w:t>DDL</w:t>
      </w:r>
      <w:r>
        <w:t xml:space="preserve">) code from the </w:t>
      </w:r>
      <w:r>
        <w:rPr>
          <w:rStyle w:val="Text0"/>
        </w:rPr>
        <w:t xml:space="preserve">Northwind4SQLite.sql</w:t>
        <w:br w:clear="none"/>
      </w:r>
      <w:r>
        <w:t xml:space="preserve"> script file, which </w:t>
      </w:r>
      <w:r>
        <w:rPr>
          <w:rStyle w:val="Text63"/>
        </w:rPr>
        <w:bookmarkStart w:id="2478" w:name="_idIndexMarker1768"/>
        <w:t/>
        <w:bookmarkEnd w:id="2478"/>
      </w:r>
      <w:r>
        <w:t xml:space="preserve">defines how to create a table named </w:t>
      </w:r>
      <w:r>
        <w:rPr>
          <w:rStyle w:val="Text0"/>
        </w:rPr>
        <w:t xml:space="preserve">Products</w:t>
        <w:br w:clear="none"/>
      </w:r>
      <w:r>
        <w:t xml:space="preserve"> with its columns, data types, keys, and other constraints:</w:t>
      </w:r>
    </w:p>
    <w:p>
      <w:pPr>
        <w:pStyle w:val="Para 04"/>
      </w:pPr>
      <w:r>
        <w:rPr>
          <w:rStyle w:val="Text4"/>
        </w:rPr>
        <w:t xml:space="preserve">CREATE</w:t>
        <w:br w:clear="none"/>
      </w:r>
      <w:r>
        <w:t xml:space="preserve"> </w:t>
        <w:br w:clear="none"/>
      </w:r>
      <w:r>
        <w:rPr>
          <w:rStyle w:val="Text4"/>
        </w:rPr>
        <w:t xml:space="preserve">TABLE</w:t>
        <w:br w:clear="none"/>
      </w:r>
      <w:r>
        <w:t xml:space="preserve"> Products (</w:t>
        <w:br w:clear="none"/>
        <w:t xml:space="preserve">    ProductId       </w:t>
        <w:br w:clear="none"/>
      </w:r>
      <w:r>
        <w:rPr>
          <w:rStyle w:val="Text16"/>
        </w:rPr>
        <w:t xml:space="preserve">INTEGER</w:t>
        <w:br w:clear="none"/>
      </w:r>
      <w:r>
        <w:t xml:space="preserve">       </w:t>
        <w:br w:clear="none"/>
      </w:r>
      <w:r>
        <w:rPr>
          <w:rStyle w:val="Text4"/>
        </w:rPr>
        <w:t xml:space="preserve">PRIMARY</w:t>
        <w:br w:clear="none"/>
      </w:r>
      <w:r>
        <w:t xml:space="preserve"> KEY,</w:t>
        <w:br w:clear="none"/>
      </w:r>
      <w:r>
        <w:rPr>
          <w:rStyle w:val="Text13"/>
        </w:rPr>
        <w:t xml:space="preserve">    ProductName     NVARCHAR (</w:t>
        <w:br w:clear="none"/>
      </w:r>
      <w:r>
        <w:rPr>
          <w:rStyle w:val="Text48"/>
        </w:rPr>
        <w:t xml:space="preserve">40</w:t>
        <w:br w:clear="none"/>
      </w:r>
      <w:r>
        <w:rPr>
          <w:rStyle w:val="Text13"/>
        </w:rPr>
        <w:t xml:space="preserve">) </w:t>
        <w:br w:clear="none"/>
      </w:r>
      <w:r>
        <w:rPr>
          <w:rStyle w:val="Text37"/>
        </w:rPr>
        <w:t xml:space="preserve">NOT</w:t>
        <w:br w:clear="none"/>
      </w:r>
      <w:r>
        <w:rPr>
          <w:rStyle w:val="Text13"/>
        </w:rPr>
        <w:t xml:space="preserve"> </w:t>
        <w:br w:clear="none"/>
      </w:r>
      <w:r>
        <w:rPr>
          <w:rStyle w:val="Text37"/>
        </w:rPr>
        <w:t xml:space="preserve">NULL</w:t>
        <w:br w:clear="none"/>
      </w:r>
      <w:r>
        <w:rPr>
          <w:rStyle w:val="Text13"/>
        </w:rPr>
        <w:t xml:space="preserve">,</w:t>
        <w:br w:clear="none"/>
      </w:r>
      <w:r>
        <w:t xml:space="preserve"/>
        <w:br w:clear="none"/>
        <w:t xml:space="preserve">    SupplierId      "INT",</w:t>
        <w:br w:clear="none"/>
        <w:t xml:space="preserve">    CategoryId      "INT",</w:t>
        <w:br w:clear="none"/>
        <w:t xml:space="preserve">    QuantityPerUnit NVARCHAR (</w:t>
        <w:br w:clear="none"/>
      </w:r>
      <w:r>
        <w:rPr>
          <w:rStyle w:val="Text16"/>
        </w:rPr>
        <w:t xml:space="preserve">20</w:t>
        <w:br w:clear="none"/>
      </w:r>
      <w:r>
        <w:t xml:space="preserve">),</w:t>
        <w:br w:clear="none"/>
        <w:t xml:space="preserve">    UnitPrice       "MONEY"       </w:t>
        <w:br w:clear="none"/>
      </w:r>
      <w:r>
        <w:rPr>
          <w:rStyle w:val="Text4"/>
        </w:rPr>
        <w:t xml:space="preserve">CONSTRAINT</w:t>
        <w:br w:clear="none"/>
      </w:r>
      <w:r>
        <w:t xml:space="preserve"> DF_Products_UnitPrice </w:t>
        <w:br w:clear="none"/>
      </w:r>
      <w:r>
        <w:rPr>
          <w:rStyle w:val="Text4"/>
        </w:rPr>
        <w:t xml:space="preserve">DEFAULT</w:t>
        <w:br w:clear="none"/>
      </w:r>
      <w:r>
        <w:t xml:space="preserve"> (</w:t>
        <w:br w:clear="none"/>
      </w:r>
      <w:r>
        <w:rPr>
          <w:rStyle w:val="Text16"/>
        </w:rPr>
        <w:t xml:space="preserve">0</w:t>
        <w:br w:clear="none"/>
      </w:r>
      <w:r>
        <w:t xml:space="preserve">),</w:t>
        <w:br w:clear="none"/>
        <w:t xml:space="preserve">    UnitsInStock    "SMALLINT"    </w:t>
        <w:br w:clear="none"/>
      </w:r>
      <w:r>
        <w:rPr>
          <w:rStyle w:val="Text4"/>
        </w:rPr>
        <w:t xml:space="preserve">CONSTRAINT</w:t>
        <w:br w:clear="none"/>
      </w:r>
      <w:r>
        <w:t xml:space="preserve"> DF_Products_UnitsInStock </w:t>
        <w:br w:clear="none"/>
      </w:r>
      <w:r>
        <w:rPr>
          <w:rStyle w:val="Text4"/>
        </w:rPr>
        <w:t xml:space="preserve">DEFAULT</w:t>
        <w:br w:clear="none"/>
      </w:r>
      <w:r>
        <w:t xml:space="preserve"> (</w:t>
        <w:br w:clear="none"/>
      </w:r>
      <w:r>
        <w:rPr>
          <w:rStyle w:val="Text16"/>
        </w:rPr>
        <w:t xml:space="preserve">0</w:t>
        <w:br w:clear="none"/>
      </w:r>
      <w:r>
        <w:t xml:space="preserve">),</w:t>
        <w:br w:clear="none"/>
        <w:t xml:space="preserve">    UnitsOnOrder    "SMALLINT"    </w:t>
        <w:br w:clear="none"/>
      </w:r>
      <w:r>
        <w:rPr>
          <w:rStyle w:val="Text4"/>
        </w:rPr>
        <w:t xml:space="preserve">CONSTRAINT</w:t>
        <w:br w:clear="none"/>
      </w:r>
      <w:r>
        <w:t xml:space="preserve"> DF_Products_UnitsOnOrder </w:t>
        <w:br w:clear="none"/>
      </w:r>
      <w:r>
        <w:rPr>
          <w:rStyle w:val="Text4"/>
        </w:rPr>
        <w:t xml:space="preserve">DEFAULT</w:t>
        <w:br w:clear="none"/>
      </w:r>
      <w:r>
        <w:t xml:space="preserve"> (</w:t>
        <w:br w:clear="none"/>
      </w:r>
      <w:r>
        <w:rPr>
          <w:rStyle w:val="Text16"/>
        </w:rPr>
        <w:t xml:space="preserve">0</w:t>
        <w:br w:clear="none"/>
      </w:r>
      <w:r>
        <w:t xml:space="preserve">),</w:t>
        <w:br w:clear="none"/>
        <w:t xml:space="preserve">    ReorderLevel    "SMALLINT"    </w:t>
        <w:br w:clear="none"/>
      </w:r>
      <w:r>
        <w:rPr>
          <w:rStyle w:val="Text4"/>
        </w:rPr>
        <w:t xml:space="preserve">CONSTRAINT</w:t>
        <w:br w:clear="none"/>
      </w:r>
      <w:r>
        <w:t xml:space="preserve"> DF_Products_ReorderLevel </w:t>
        <w:br w:clear="none"/>
      </w:r>
      <w:r>
        <w:rPr>
          <w:rStyle w:val="Text4"/>
        </w:rPr>
        <w:t xml:space="preserve">DEFAULT</w:t>
        <w:br w:clear="none"/>
      </w:r>
      <w:r>
        <w:t xml:space="preserve"> (</w:t>
        <w:br w:clear="none"/>
      </w:r>
      <w:r>
        <w:rPr>
          <w:rStyle w:val="Text16"/>
        </w:rPr>
        <w:t xml:space="preserve">0</w:t>
        <w:br w:clear="none"/>
      </w:r>
      <w:r>
        <w:t xml:space="preserve">),</w:t>
        <w:br w:clear="none"/>
        <w:t xml:space="preserve">    Discontinued    "BIT"         </w:t>
        <w:br w:clear="none"/>
      </w:r>
      <w:r>
        <w:rPr>
          <w:rStyle w:val="Text4"/>
        </w:rPr>
        <w:t xml:space="preserve">NOT</w:t>
        <w:br w:clear="none"/>
      </w:r>
      <w:r>
        <w:t xml:space="preserve"> </w:t>
        <w:br w:clear="none"/>
      </w:r>
      <w:r>
        <w:rPr>
          <w:rStyle w:val="Text4"/>
        </w:rPr>
        <w:t xml:space="preserve">NULL</w:t>
        <w:br w:clear="none"/>
      </w:r>
      <w:r>
        <w:t xml:space="preserve"/>
        <w:br w:clear="none"/>
        <w:t xml:space="preserve">                                  </w:t>
        <w:br w:clear="none"/>
      </w:r>
      <w:r>
        <w:rPr>
          <w:rStyle w:val="Text4"/>
        </w:rPr>
        <w:t xml:space="preserve">CONSTRAINT</w:t>
        <w:br w:clear="none"/>
      </w:r>
      <w:r>
        <w:t xml:space="preserve"> DF_Products_Discontinued </w:t>
        <w:br w:clear="none"/>
      </w:r>
      <w:r>
        <w:rPr>
          <w:rStyle w:val="Text4"/>
        </w:rPr>
        <w:t xml:space="preserve">DEFAULT</w:t>
        <w:br w:clear="none"/>
      </w:r>
      <w:r>
        <w:t xml:space="preserve"> (</w:t>
        <w:br w:clear="none"/>
      </w:r>
      <w:r>
        <w:rPr>
          <w:rStyle w:val="Text16"/>
        </w:rPr>
        <w:t xml:space="preserve">0</w:t>
        <w:br w:clear="none"/>
      </w:r>
      <w:r>
        <w:t xml:space="preserve">),</w:t>
        <w:br w:clear="none"/>
        <w:t xml:space="preserve">    </w:t>
        <w:br w:clear="none"/>
      </w:r>
      <w:r>
        <w:rPr>
          <w:rStyle w:val="Text4"/>
        </w:rPr>
        <w:t xml:space="preserve">CONSTRAINT</w:t>
        <w:br w:clear="none"/>
      </w:r>
      <w:r>
        <w:t xml:space="preserve"> FK_Products_Categories </w:t>
        <w:br w:clear="none"/>
      </w:r>
      <w:r>
        <w:rPr>
          <w:rStyle w:val="Text4"/>
        </w:rPr>
        <w:t xml:space="preserve">FOREIGN</w:t>
        <w:br w:clear="none"/>
      </w:r>
      <w:r>
        <w:t xml:space="preserve"> KEY (</w:t>
        <w:br w:clear="none"/>
        <w:t xml:space="preserve">        CategoryId</w:t>
        <w:br w:clear="none"/>
        <w:t xml:space="preserve">    )</w:t>
        <w:br w:clear="none"/>
        <w:t xml:space="preserve">    </w:t>
        <w:br w:clear="none"/>
      </w:r>
      <w:r>
        <w:rPr>
          <w:rStyle w:val="Text4"/>
        </w:rPr>
        <w:t xml:space="preserve">REFERENCES</w:t>
        <w:br w:clear="none"/>
      </w:r>
      <w:r>
        <w:t xml:space="preserve"> Categories (CategoryId),</w:t>
        <w:br w:clear="none"/>
        <w:t xml:space="preserve">    </w:t>
        <w:br w:clear="none"/>
      </w:r>
      <w:r>
        <w:rPr>
          <w:rStyle w:val="Text4"/>
        </w:rPr>
        <w:t xml:space="preserve">CONSTRAINT</w:t>
        <w:br w:clear="none"/>
      </w:r>
      <w:r>
        <w:t xml:space="preserve"> FK_Products_Suppliers </w:t>
        <w:br w:clear="none"/>
      </w:r>
      <w:r>
        <w:rPr>
          <w:rStyle w:val="Text4"/>
        </w:rPr>
        <w:t xml:space="preserve">FOREIGN</w:t>
        <w:br w:clear="none"/>
      </w:r>
      <w:r>
        <w:t xml:space="preserve"> KEY (</w:t>
        <w:br w:clear="none"/>
        <w:t xml:space="preserve">        SupplierId</w:t>
        <w:br w:clear="none"/>
        <w:t xml:space="preserve">    )</w:t>
        <w:br w:clear="none"/>
        <w:t xml:space="preserve">    </w:t>
        <w:br w:clear="none"/>
      </w:r>
      <w:r>
        <w:rPr>
          <w:rStyle w:val="Text4"/>
        </w:rPr>
        <w:t xml:space="preserve">REFERENCES</w:t>
        <w:br w:clear="none"/>
      </w:r>
      <w:r>
        <w:t xml:space="preserve"> Suppliers (SupplierId),</w:t>
        <w:br w:clear="none"/>
        <w:t xml:space="preserve">    </w:t>
        <w:br w:clear="none"/>
      </w:r>
      <w:r>
        <w:rPr>
          <w:rStyle w:val="Text4"/>
        </w:rPr>
        <w:t xml:space="preserve">CONSTRAINT</w:t>
        <w:br w:clear="none"/>
      </w:r>
      <w:r>
        <w:t xml:space="preserve"> CK_Products_UnitPrice </w:t>
        <w:br w:clear="none"/>
      </w:r>
      <w:r>
        <w:rPr>
          <w:rStyle w:val="Text4"/>
        </w:rPr>
        <w:t xml:space="preserve">CHECK</w:t>
        <w:br w:clear="none"/>
      </w:r>
      <w:r>
        <w:t xml:space="preserve"> (UnitPrice </w:t>
        <w:br w:clear="none"/>
        <w:t xml:space="preserve">&gt;=</w:t>
        <w:br w:clear="none"/>
        <w:t xml:space="preserve"> </w:t>
        <w:br w:clear="none"/>
      </w:r>
      <w:r>
        <w:rPr>
          <w:rStyle w:val="Text16"/>
        </w:rPr>
        <w:t xml:space="preserve">0</w:t>
        <w:br w:clear="none"/>
      </w:r>
      <w:r>
        <w:t xml:space="preserve">),</w:t>
        <w:br w:clear="none"/>
        <w:t xml:space="preserve">    </w:t>
        <w:br w:clear="none"/>
      </w:r>
      <w:r>
        <w:rPr>
          <w:rStyle w:val="Text4"/>
        </w:rPr>
        <w:t xml:space="preserve">CONSTRAINT</w:t>
        <w:br w:clear="none"/>
      </w:r>
      <w:r>
        <w:t xml:space="preserve"> CK_ReorderLevel </w:t>
        <w:br w:clear="none"/>
      </w:r>
      <w:r>
        <w:rPr>
          <w:rStyle w:val="Text4"/>
        </w:rPr>
        <w:t xml:space="preserve">CHECK</w:t>
        <w:br w:clear="none"/>
      </w:r>
      <w:r>
        <w:t xml:space="preserve"> (ReorderLevel </w:t>
        <w:br w:clear="none"/>
        <w:t xml:space="preserve">&gt;=</w:t>
        <w:br w:clear="none"/>
        <w:t xml:space="preserve"> </w:t>
        <w:br w:clear="none"/>
      </w:r>
      <w:r>
        <w:rPr>
          <w:rStyle w:val="Text16"/>
        </w:rPr>
        <w:t xml:space="preserve">0</w:t>
        <w:br w:clear="none"/>
      </w:r>
      <w:r>
        <w:t xml:space="preserve">),</w:t>
        <w:br w:clear="none"/>
        <w:t xml:space="preserve">    </w:t>
        <w:br w:clear="none"/>
      </w:r>
      <w:r>
        <w:rPr>
          <w:rStyle w:val="Text4"/>
        </w:rPr>
        <w:t xml:space="preserve">CONSTRAINT</w:t>
        <w:br w:clear="none"/>
      </w:r>
      <w:r>
        <w:t xml:space="preserve"> CK_UnitsInStock </w:t>
        <w:br w:clear="none"/>
      </w:r>
      <w:r>
        <w:rPr>
          <w:rStyle w:val="Text4"/>
        </w:rPr>
        <w:t xml:space="preserve">CHECK</w:t>
        <w:br w:clear="none"/>
      </w:r>
      <w:r>
        <w:t xml:space="preserve"> (UnitsInStock </w:t>
        <w:br w:clear="none"/>
        <w:t xml:space="preserve">&gt;=</w:t>
        <w:br w:clear="none"/>
        <w:t xml:space="preserve"> </w:t>
        <w:br w:clear="none"/>
      </w:r>
      <w:r>
        <w:rPr>
          <w:rStyle w:val="Text16"/>
        </w:rPr>
        <w:t xml:space="preserve">0</w:t>
        <w:br w:clear="none"/>
      </w:r>
      <w:r>
        <w:t xml:space="preserve">),</w:t>
        <w:br w:clear="none"/>
        <w:t xml:space="preserve">    </w:t>
        <w:br w:clear="none"/>
      </w:r>
      <w:r>
        <w:rPr>
          <w:rStyle w:val="Text4"/>
        </w:rPr>
        <w:t xml:space="preserve">CONSTRAINT</w:t>
        <w:br w:clear="none"/>
      </w:r>
      <w:r>
        <w:t xml:space="preserve"> CK_UnitsOnOrder </w:t>
        <w:br w:clear="none"/>
      </w:r>
      <w:r>
        <w:rPr>
          <w:rStyle w:val="Text4"/>
        </w:rPr>
        <w:t xml:space="preserve">CHECK</w:t>
        <w:br w:clear="none"/>
      </w:r>
      <w:r>
        <w:t xml:space="preserve"> (UnitsOnOrder </w:t>
        <w:br w:clear="none"/>
        <w:t xml:space="preserve">&gt;=</w:t>
        <w:br w:clear="none"/>
        <w:t xml:space="preserve"> </w:t>
        <w:br w:clear="none"/>
      </w:r>
      <w:r>
        <w:rPr>
          <w:rStyle w:val="Text16"/>
        </w:rPr>
        <w:t xml:space="preserve">0</w:t>
        <w:br w:clear="none"/>
      </w:r>
      <w:r>
        <w:t xml:space="preserve">) </w:t>
        <w:br w:clear="none"/>
        <w:t xml:space="preserve">);</w:t>
        <w:br w:clear="none"/>
      </w:r>
    </w:p>
    <w:p>
      <w:pPr>
        <w:pStyle w:val="Normal"/>
      </w:pPr>
      <w:r>
        <w:t xml:space="preserve">In a </w:t>
      </w:r>
      <w:r>
        <w:rPr>
          <w:rStyle w:val="Text0"/>
        </w:rPr>
        <w:t xml:space="preserve">Product</w:t>
        <w:br w:clear="none"/>
      </w:r>
      <w:r>
        <w:t xml:space="preserve"> class, we could apply attributes to specify this, as shown in the following code:</w:t>
      </w:r>
    </w:p>
    <w:p>
      <w:pPr>
        <w:pStyle w:val="Para 04"/>
      </w:pPr>
      <w:r>
        <w:t xml:space="preserve">[</w:t>
        <w:br w:clear="none"/>
      </w:r>
      <w:r>
        <w:rPr>
          <w:rStyle w:val="Text9"/>
        </w:rPr>
        <w:t xml:space="preserve">Required</w:t>
        <w:br w:clear="none"/>
      </w:r>
      <w:r>
        <w:t xml:space="preserve">]</w:t>
        <w:br w:clear="none"/>
        <w:t xml:space="preserve">[</w:t>
        <w:br w:clear="none"/>
      </w:r>
      <w:r>
        <w:rPr>
          <w:rStyle w:val="Text9"/>
        </w:rPr>
        <w:t xml:space="preserve">StringLength(40)</w:t>
        <w:br w:clear="none"/>
      </w:r>
      <w:r>
        <w:t xml:space="preserve">]</w:t>
        <w:br w:clear="none"/>
      </w:r>
      <w:r>
        <w:rPr>
          <w:rStyle w:val="Text4"/>
        </w:rPr>
        <w:t xml:space="preserve">public</w:t>
        <w:br w:clear="none"/>
      </w:r>
      <w:r>
        <w:t xml:space="preserve"> </w:t>
        <w:br w:clear="none"/>
      </w:r>
      <w:r>
        <w:rPr>
          <w:rStyle w:val="Text12"/>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w:t>
        <w:br w:clear="none"/>
      </w:r>
    </w:p>
    <w:p>
      <w:pPr>
        <w:pStyle w:val="Normal"/>
      </w:pPr>
      <w:r>
        <w:t xml:space="preserve">When there </w:t>
      </w:r>
      <w:r>
        <w:rPr>
          <w:rStyle w:val="Text63"/>
        </w:rPr>
        <w:bookmarkStart w:id="2479" w:name="_idIndexMarker1769"/>
        <w:t/>
        <w:bookmarkEnd w:id="2479"/>
      </w:r>
      <w:r>
        <w:t>isn’t an obvious map between .NET types and database types, an attribute can be used.</w:t>
      </w:r>
    </w:p>
    <w:p>
      <w:pPr>
        <w:pStyle w:val="Normal"/>
      </w:pPr>
      <w:r>
        <w:t xml:space="preserve">For example, in the database, the column type of </w:t>
      </w:r>
      <w:r>
        <w:rPr>
          <w:rStyle w:val="Text0"/>
        </w:rPr>
        <w:t xml:space="preserve">UnitPrice</w:t>
        <w:br w:clear="none"/>
      </w:r>
      <w:r>
        <w:t xml:space="preserve"> for the </w:t>
      </w:r>
      <w:r>
        <w:rPr>
          <w:rStyle w:val="Text0"/>
        </w:rPr>
        <w:t xml:space="preserve">Products</w:t>
        <w:br w:clear="none"/>
      </w:r>
      <w:r>
        <w:t xml:space="preserve"> table is </w:t>
      </w:r>
      <w:r>
        <w:rPr>
          <w:rStyle w:val="Text0"/>
        </w:rPr>
        <w:t xml:space="preserve">money</w:t>
        <w:br w:clear="none"/>
      </w:r>
      <w:r>
        <w:t xml:space="preserve">. .NET does not have a </w:t>
      </w:r>
      <w:r>
        <w:rPr>
          <w:rStyle w:val="Text0"/>
        </w:rPr>
        <w:t xml:space="preserve">money</w:t>
        <w:br w:clear="none"/>
      </w:r>
      <w:r>
        <w:t xml:space="preserve"> type, so it should use </w:t>
      </w:r>
      <w:r>
        <w:rPr>
          <w:rStyle w:val="Text0"/>
        </w:rPr>
        <w:t xml:space="preserve">decimal</w:t>
        <w:br w:clear="none"/>
      </w:r>
      <w:r>
        <w:t xml:space="preserve"> instead, as shown in the following code:</w:t>
      </w:r>
    </w:p>
    <w:p>
      <w:pPr>
        <w:pStyle w:val="Para 04"/>
      </w:pPr>
      <w:r>
        <w:t xml:space="preserve">[</w:t>
        <w:br w:clear="none"/>
      </w:r>
      <w:r>
        <w:rPr>
          <w:rStyle w:val="Text9"/>
        </w:rPr>
        <w:t xml:space="preserve">Column(TypeName = </w:t>
        <w:br w:clear="none"/>
      </w:r>
      <w:r>
        <w:rPr>
          <w:rStyle w:val="Text2"/>
        </w:rPr>
        <w:t xml:space="preserve">"money"</w:t>
        <w:br w:clear="none"/>
      </w:r>
      <w:r>
        <w:rPr>
          <w:rStyle w:val="Text9"/>
        </w:rPr>
        <w:t xml:space="preserve">)</w:t>
        <w:br w:clear="none"/>
      </w:r>
      <w:r>
        <w:t xml:space="preserve">]</w:t>
        <w:br w:clear="none"/>
      </w:r>
      <w:r>
        <w:rPr>
          <w:rStyle w:val="Text4"/>
        </w:rPr>
        <w:t xml:space="preserve">public</w:t>
        <w:br w:clear="none"/>
      </w:r>
      <w:r>
        <w:t xml:space="preserve"> </w:t>
        <w:br w:clear="none"/>
      </w:r>
      <w:r>
        <w:rPr>
          <w:rStyle w:val="Text12"/>
        </w:rPr>
        <w:t xml:space="preserve">decimal</w:t>
        <w:br w:clear="none"/>
      </w:r>
      <w:r>
        <w:t xml:space="preserve">? UnitPrice { </w:t>
        <w:br w:clear="none"/>
      </w:r>
      <w:r>
        <w:rPr>
          <w:rStyle w:val="Text4"/>
        </w:rPr>
        <w:t xml:space="preserve">get</w:t>
        <w:br w:clear="none"/>
      </w:r>
      <w:r>
        <w:t xml:space="preserve">; </w:t>
        <w:br w:clear="none"/>
      </w:r>
      <w:r>
        <w:rPr>
          <w:rStyle w:val="Text4"/>
        </w:rPr>
        <w:t xml:space="preserve">set</w:t>
        <w:br w:clear="none"/>
      </w:r>
      <w:r>
        <w:t xml:space="preserve">; }</w:t>
        <w:br w:clear="none"/>
      </w:r>
    </w:p>
    <w:p>
      <w:bookmarkStart w:id="2480" w:name="Using_the_EF_Core_Fluent_API_to"/>
      <w:pPr>
        <w:pStyle w:val="Heading 2"/>
      </w:pPr>
      <w:r>
        <w:t>Using the EF Core Fluent API to define the model</w:t>
      </w:r>
      <w:bookmarkEnd w:id="2480"/>
    </w:p>
    <w:p>
      <w:pPr>
        <w:pStyle w:val="Normal"/>
      </w:pPr>
      <w:r>
        <w:t xml:space="preserve">The last way that the model can be defined is by using the Fluent API. This API can be used instead of attributes, as well </w:t>
      </w:r>
      <w:r>
        <w:rPr>
          <w:rStyle w:val="Text63"/>
        </w:rPr>
        <w:bookmarkStart w:id="2481" w:name="_idIndexMarker1770"/>
        <w:t/>
        <w:bookmarkEnd w:id="2481"/>
      </w:r>
      <w:r>
        <w:t xml:space="preserve">as being used in addition to them. For example, to define the </w:t>
      </w:r>
      <w:r>
        <w:rPr>
          <w:rStyle w:val="Text0"/>
        </w:rPr>
        <w:t xml:space="preserve">ProductName</w:t>
        <w:br w:clear="none"/>
      </w:r>
      <w:r>
        <w:t xml:space="preserve"> property, instead of decorating the property with two attributes, an equivalent Fluent API statement could be written in the </w:t>
      </w:r>
      <w:r>
        <w:rPr>
          <w:rStyle w:val="Text0"/>
        </w:rPr>
        <w:t xml:space="preserve">OnModelCreating</w:t>
        <w:br w:clear="none"/>
      </w:r>
      <w:r>
        <w:t xml:space="preserve"> method of the database context class, as shown in the following code:</w:t>
      </w:r>
    </w:p>
    <w:p>
      <w:pPr>
        <w:pStyle w:val="Para 04"/>
      </w:pPr>
      <w:r>
        <w:t xml:space="preserve">modelBuilder.Entity&lt;Product&gt;()</w:t>
        <w:br w:clear="none"/>
        <w:t xml:space="preserve">  .Property(product =&gt; product.ProductName)</w:t>
        <w:br w:clear="none"/>
        <w:t xml:space="preserve">  .IsRequired()</w:t>
        <w:br w:clear="none"/>
        <w:t xml:space="preserve">  .HasMaxLength(</w:t>
        <w:br w:clear="none"/>
      </w:r>
      <w:r>
        <w:rPr>
          <w:rStyle w:val="Text16"/>
        </w:rPr>
        <w:t xml:space="preserve">40</w:t>
        <w:br w:clear="none"/>
      </w:r>
      <w:r>
        <w:t xml:space="preserve">);</w:t>
        <w:br w:clear="none"/>
      </w:r>
    </w:p>
    <w:p>
      <w:pPr>
        <w:pStyle w:val="Normal"/>
      </w:pPr>
      <w:r>
        <w:t>This keeps the entity model class simpler.</w:t>
      </w:r>
    </w:p>
    <w:p>
      <w:bookmarkStart w:id="2482" w:name="Understanding_data_seeding_with"/>
      <w:pPr>
        <w:pStyle w:val="Heading 2"/>
      </w:pPr>
      <w:r>
        <w:t>Understanding data seeding with the Fluent API</w:t>
      </w:r>
      <w:bookmarkEnd w:id="2482"/>
    </w:p>
    <w:p>
      <w:pPr>
        <w:pStyle w:val="Normal"/>
      </w:pPr>
      <w:r>
        <w:t>Another benefit of the Fluent API is to provide initial data to populate a database. EF Core automatically works out what insert, update, or delete operations must be executed.</w:t>
      </w:r>
    </w:p>
    <w:p>
      <w:pPr>
        <w:pStyle w:val="Normal"/>
      </w:pPr>
      <w:r>
        <w:t xml:space="preserve">For </w:t>
      </w:r>
      <w:r>
        <w:rPr>
          <w:rStyle w:val="Text63"/>
        </w:rPr>
        <w:bookmarkStart w:id="2483" w:name="_idIndexMarker1771"/>
        <w:t/>
        <w:bookmarkEnd w:id="2483"/>
      </w:r>
      <w:r>
        <w:t xml:space="preserve">example, if we wanted to make sure that a new </w:t>
      </w:r>
      <w:r>
        <w:rPr>
          <w:rStyle w:val="Text63"/>
        </w:rPr>
        <w:bookmarkStart w:id="2484" w:name="_idIndexMarker1772"/>
        <w:t/>
        <w:bookmarkEnd w:id="2484"/>
      </w:r>
      <w:r>
        <w:t xml:space="preserve">database has at least one row in the </w:t>
      </w:r>
      <w:r>
        <w:rPr>
          <w:rStyle w:val="Text0"/>
        </w:rPr>
        <w:t xml:space="preserve">Product</w:t>
        <w:br w:clear="none"/>
      </w:r>
      <w:r>
        <w:t xml:space="preserve"> table, then we would call the </w:t>
      </w:r>
      <w:r>
        <w:rPr>
          <w:rStyle w:val="Text0"/>
        </w:rPr>
        <w:t xml:space="preserve">HasData</w:t>
        <w:br w:clear="none"/>
      </w:r>
      <w:r>
        <w:t xml:space="preserve"> method, as shown in the following code:</w:t>
      </w:r>
    </w:p>
    <w:p>
      <w:pPr>
        <w:pStyle w:val="Para 04"/>
      </w:pPr>
      <w:r>
        <w:t xml:space="preserve">modelBuilder.Entity&lt;Product&gt;()</w:t>
        <w:br w:clear="none"/>
        <w:t xml:space="preserve">  .HasData(</w:t>
        <w:br w:clear="none"/>
      </w:r>
      <w:r>
        <w:rPr>
          <w:rStyle w:val="Text4"/>
        </w:rPr>
        <w:t xml:space="preserve">new</w:t>
        <w:br w:clear="none"/>
      </w:r>
      <w:r>
        <w:t xml:space="preserve"> Product</w:t>
        <w:br w:clear="none"/>
        <w:t xml:space="preserve">  {</w:t>
        <w:br w:clear="none"/>
        <w:t xml:space="preserve">    ProductId = </w:t>
        <w:br w:clear="none"/>
      </w:r>
      <w:r>
        <w:rPr>
          <w:rStyle w:val="Text16"/>
        </w:rPr>
        <w:t xml:space="preserve">1</w:t>
        <w:br w:clear="none"/>
      </w:r>
      <w:r>
        <w:t xml:space="preserve">,</w:t>
        <w:br w:clear="none"/>
        <w:t xml:space="preserve">    ProductName = </w:t>
        <w:br w:clear="none"/>
      </w:r>
      <w:r>
        <w:rPr>
          <w:rStyle w:val="Text2"/>
        </w:rPr>
        <w:t xml:space="preserve">"Chai"</w:t>
        <w:br w:clear="none"/>
      </w:r>
      <w:r>
        <w:t xml:space="preserve">,</w:t>
        <w:br w:clear="none"/>
        <w:t xml:space="preserve">    UnitPrice = </w:t>
        <w:br w:clear="none"/>
      </w:r>
      <w:r>
        <w:rPr>
          <w:rStyle w:val="Text16"/>
        </w:rPr>
        <w:t xml:space="preserve">8.99</w:t>
        <w:br w:clear="none"/>
      </w:r>
      <w:r>
        <w:t xml:space="preserve">M</w:t>
        <w:br w:clear="none"/>
        <w:t xml:space="preserve">  });</w:t>
        <w:br w:clear="none"/>
      </w:r>
    </w:p>
    <w:p>
      <w:pPr>
        <w:pStyle w:val="Normal"/>
      </w:pPr>
      <w:r>
        <w:t xml:space="preserve">Calls to </w:t>
      </w:r>
      <w:r>
        <w:rPr>
          <w:rStyle w:val="Text0"/>
        </w:rPr>
        <w:t xml:space="preserve">HasData</w:t>
        <w:br w:clear="none"/>
      </w:r>
      <w:r>
        <w:t xml:space="preserve"> take effect either during a data migration executed by the command </w:t>
      </w:r>
      <w:r>
        <w:rPr>
          <w:rStyle w:val="Text0"/>
        </w:rPr>
        <w:t xml:space="preserve">dotnet ef database update</w:t>
        <w:br w:clear="none"/>
      </w:r>
      <w:r>
        <w:t xml:space="preserve"> or when you call the </w:t>
      </w:r>
      <w:r>
        <w:rPr>
          <w:rStyle w:val="Text0"/>
        </w:rPr>
        <w:t xml:space="preserve">Database.EnsureCreated</w:t>
        <w:br w:clear="none"/>
      </w:r>
      <w:r>
        <w:t xml:space="preserve"> method.</w:t>
      </w:r>
    </w:p>
    <w:p>
      <w:pPr>
        <w:pStyle w:val="Normal"/>
      </w:pPr>
      <w:r>
        <w:t>Our model will map to an existing database that is already populated with data, so we will not need to use this technique in our code.</w:t>
      </w:r>
    </w:p>
    <w:p>
      <w:bookmarkStart w:id="2485" w:name="Building_EF_Core_models_for_the"/>
      <w:pPr>
        <w:pStyle w:val="Heading 2"/>
      </w:pPr>
      <w:r>
        <w:t>Building EF Core models for the Northwind tables</w:t>
      </w:r>
      <w:bookmarkEnd w:id="2485"/>
    </w:p>
    <w:p>
      <w:pPr>
        <w:pStyle w:val="Normal"/>
      </w:pPr>
      <w:r>
        <w:t xml:space="preserve">Now that you’ve learned about ways to define EF Core models, let’s build models to represent two of </w:t>
      </w:r>
      <w:r>
        <w:rPr>
          <w:rStyle w:val="Text63"/>
        </w:rPr>
        <w:bookmarkStart w:id="2486" w:name="_idIndexMarker1773"/>
        <w:t/>
        <w:bookmarkEnd w:id="2486"/>
      </w:r>
      <w:r>
        <w:t xml:space="preserve">the tables </w:t>
      </w:r>
      <w:r>
        <w:rPr>
          <w:rStyle w:val="Text63"/>
        </w:rPr>
        <w:bookmarkStart w:id="2487" w:name="_idIndexMarker1774"/>
        <w:t/>
        <w:bookmarkEnd w:id="2487"/>
      </w:r>
      <w:r>
        <w:t xml:space="preserve">in the </w:t>
      </w:r>
      <w:r>
        <w:rPr>
          <w:rStyle w:val="Text0"/>
        </w:rPr>
        <w:t xml:space="preserve">Northwind</w:t>
        <w:br w:clear="none"/>
      </w:r>
      <w:r>
        <w:t xml:space="preserve"> database. For reuse, we will do this in a separate class library project.</w:t>
      </w:r>
    </w:p>
    <w:p>
      <w:pPr>
        <w:pStyle w:val="Normal"/>
      </w:pPr>
      <w:r>
        <w:t>The two entity classes will refer to each other, so to avoid compiler errors, we will create the classes without any members first:</w:t>
      </w:r>
    </w:p>
    <w:p>
      <w:pPr>
        <w:numPr>
          <w:ilvl w:val="0"/>
          <w:numId w:val="476"/>
        </w:numPr>
        <w:pStyle w:val="Para 01"/>
      </w:pPr>
      <w:r>
        <w:t>Use your preferred code editor to create a new project, as defined in the following list:</w:t>
      </w:r>
    </w:p>
    <w:p>
      <w:pPr>
        <w:numPr>
          <w:ilvl w:val="1"/>
          <w:numId w:val="476"/>
        </w:numPr>
        <w:pStyle w:val="Para 01"/>
      </w:pPr>
      <w:r>
        <w:t xml:space="preserve">Project template: </w:t>
      </w:r>
      <w:r>
        <w:rPr>
          <w:rStyle w:val="Text1"/>
        </w:rPr>
        <w:t xml:space="preserve">Class Library </w:t>
      </w:r>
      <w:r>
        <w:t xml:space="preserve">/ </w:t>
      </w:r>
      <w:r>
        <w:rPr>
          <w:rStyle w:val="Text0"/>
        </w:rPr>
        <w:t xml:space="preserve">classlib</w:t>
        <w:br w:clear="none"/>
      </w:r>
    </w:p>
    <w:p>
      <w:pPr>
        <w:numPr>
          <w:ilvl w:val="1"/>
          <w:numId w:val="476"/>
        </w:numPr>
        <w:pStyle w:val="Para 01"/>
      </w:pPr>
      <w:r>
        <w:t xml:space="preserve">Project file and folder: </w:t>
      </w:r>
      <w:r>
        <w:rPr>
          <w:rStyle w:val="Text0"/>
        </w:rPr>
        <w:t xml:space="preserve">Northwind.EntityModels</w:t>
        <w:br w:clear="none"/>
      </w:r>
    </w:p>
    <w:p>
      <w:pPr>
        <w:numPr>
          <w:ilvl w:val="1"/>
          <w:numId w:val="476"/>
        </w:numPr>
        <w:pStyle w:val="Para 01"/>
      </w:pPr>
      <w:r>
        <w:t xml:space="preserve">Solution file and folder: </w:t>
      </w:r>
      <w:r>
        <w:rPr>
          <w:rStyle w:val="Text0"/>
        </w:rPr>
        <w:t xml:space="preserve">Chapter10</w:t>
        <w:br w:clear="none"/>
      </w:r>
    </w:p>
    <w:p>
      <w:pPr>
        <w:numPr>
          <w:ilvl w:val="0"/>
          <w:numId w:val="476"/>
        </w:numPr>
        <w:pStyle w:val="Para 01"/>
      </w:pPr>
      <w:r>
        <w:t xml:space="preserve">In the </w:t>
      </w:r>
      <w:r>
        <w:rPr>
          <w:rStyle w:val="Text0"/>
        </w:rPr>
        <w:t xml:space="preserve">Northwind.EntityModels</w:t>
        <w:br w:clear="none"/>
      </w:r>
      <w:r>
        <w:t xml:space="preserve"> project, delete the file named </w:t>
      </w:r>
      <w:r>
        <w:rPr>
          <w:rStyle w:val="Text0"/>
        </w:rPr>
        <w:t xml:space="preserve">Class1.cs</w:t>
        <w:br w:clear="none"/>
      </w:r>
      <w:r>
        <w:t xml:space="preserve"> and </w:t>
      </w:r>
      <w:r>
        <w:rPr>
          <w:rStyle w:val="Text63"/>
        </w:rPr>
        <w:bookmarkStart w:id="2488" w:name="_idIndexMarker1775"/>
        <w:t/>
        <w:bookmarkEnd w:id="2488"/>
      </w:r>
      <w:r>
        <w:t xml:space="preserve">then add </w:t>
      </w:r>
      <w:r>
        <w:rPr>
          <w:rStyle w:val="Text63"/>
        </w:rPr>
        <w:bookmarkStart w:id="2489" w:name="_idIndexMarker1776"/>
        <w:t/>
        <w:bookmarkEnd w:id="2489"/>
      </w:r>
      <w:r>
        <w:t xml:space="preserve">two class files named </w:t>
      </w:r>
      <w:r>
        <w:rPr>
          <w:rStyle w:val="Text0"/>
        </w:rPr>
        <w:t xml:space="preserve">Category.cs</w:t>
        <w:br w:clear="none"/>
      </w:r>
      <w:r>
        <w:t xml:space="preserve"> and </w:t>
      </w:r>
      <w:r>
        <w:rPr>
          <w:rStyle w:val="Text0"/>
        </w:rPr>
        <w:t xml:space="preserve">Product.cs</w:t>
        <w:br w:clear="none"/>
      </w:r>
      <w:r>
        <w:t>.</w:t>
      </w:r>
    </w:p>
    <w:p>
      <w:pPr>
        <w:numPr>
          <w:ilvl w:val="0"/>
          <w:numId w:val="476"/>
        </w:numPr>
        <w:pStyle w:val="Para 01"/>
      </w:pPr>
      <w:r>
        <w:t xml:space="preserve">In </w:t>
      </w:r>
      <w:r>
        <w:rPr>
          <w:rStyle w:val="Text0"/>
        </w:rPr>
        <w:t xml:space="preserve">Category.cs</w:t>
        <w:br w:clear="none"/>
      </w:r>
      <w:r>
        <w:t xml:space="preserve">, define a class named </w:t>
      </w:r>
      <w:r>
        <w:rPr>
          <w:rStyle w:val="Text0"/>
        </w:rPr>
        <w:t xml:space="preserve">Category</w:t>
        <w:br w:clear="none"/>
      </w:r>
      <w:r>
        <w:t xml:space="preserve">, as shown in the following code: </w:t>
      </w:r>
    </w:p>
    <w:p>
      <w:pPr>
        <w:pStyle w:val="Para 18"/>
      </w:pPr>
      <w:r>
        <w:rPr>
          <w:rStyle w:val="Text4"/>
        </w:rPr>
        <w:t xml:space="preserve">namespace</w:t>
        <w:br w:clear="none"/>
      </w:r>
      <w:r>
        <w:rPr>
          <w:rStyle w:val="Text10"/>
        </w:rPr>
        <w:t xml:space="preserve"> </w:t>
        <w:br w:clear="none"/>
      </w:r>
      <w:r>
        <w:t xml:space="preserve">Northwind.EntityModels</w:t>
        <w:br w:clear="none"/>
      </w:r>
      <w:r>
        <w:rPr>
          <w:rStyle w:val="Text10"/>
        </w:rPr>
        <w:t xml:space="preserve">;</w:t>
        <w:br w:clear="none"/>
      </w:r>
      <w:r>
        <w:rPr>
          <w:rStyle w:val="Text4"/>
        </w:rPr>
        <w:t xml:space="preserve">public</w:t>
        <w:br w:clear="none"/>
      </w:r>
      <w:r>
        <w:rPr>
          <w:rStyle w:val="Text10"/>
        </w:rPr>
        <w:t xml:space="preserve"> </w:t>
        <w:br w:clear="none"/>
      </w:r>
      <w:r>
        <w:rPr>
          <w:rStyle w:val="Text4"/>
        </w:rPr>
        <w:t xml:space="preserve">class</w:t>
        <w:br w:clear="none"/>
      </w:r>
      <w:r>
        <w:rPr>
          <w:rStyle w:val="Text10"/>
        </w:rPr>
        <w:t xml:space="preserve"> </w:t>
        <w:br w:clear="none"/>
      </w:r>
      <w:r>
        <w:t xml:space="preserve">Category</w:t>
        <w:br w:clear="none"/>
      </w:r>
      <w:r>
        <w:rPr>
          <w:rStyle w:val="Text10"/>
        </w:rPr>
        <w:t xml:space="preserve"/>
        <w:br w:clear="none"/>
        <w:t xml:space="preserve">{</w:t>
        <w:br w:clear="none"/>
        <w:t xml:space="preserve">}</w:t>
        <w:br w:clear="none"/>
      </w:r>
    </w:p>
    <w:p>
      <w:pPr>
        <w:numPr>
          <w:ilvl w:val="0"/>
          <w:numId w:val="476"/>
        </w:numPr>
        <w:pStyle w:val="Para 01"/>
      </w:pPr>
      <w:r>
        <w:t xml:space="preserve">In </w:t>
      </w:r>
      <w:r>
        <w:rPr>
          <w:rStyle w:val="Text0"/>
        </w:rPr>
        <w:t xml:space="preserve">Product.cs</w:t>
        <w:br w:clear="none"/>
      </w:r>
      <w:r>
        <w:t xml:space="preserve">, define a class named </w:t>
      </w:r>
      <w:r>
        <w:rPr>
          <w:rStyle w:val="Text0"/>
        </w:rPr>
        <w:t xml:space="preserve">Product</w:t>
        <w:br w:clear="none"/>
      </w:r>
      <w:r>
        <w:t xml:space="preserve">, as shown in the following code: </w:t>
      </w:r>
    </w:p>
    <w:p>
      <w:pPr>
        <w:pStyle w:val="Para 18"/>
      </w:pPr>
      <w:r>
        <w:rPr>
          <w:rStyle w:val="Text4"/>
        </w:rPr>
        <w:t xml:space="preserve">namespace</w:t>
        <w:br w:clear="none"/>
      </w:r>
      <w:r>
        <w:rPr>
          <w:rStyle w:val="Text10"/>
        </w:rPr>
        <w:t xml:space="preserve"> </w:t>
        <w:br w:clear="none"/>
      </w:r>
      <w:r>
        <w:t xml:space="preserve">Northwind.EntityModels</w:t>
        <w:br w:clear="none"/>
      </w:r>
      <w:r>
        <w:rPr>
          <w:rStyle w:val="Text10"/>
        </w:rPr>
        <w:t xml:space="preserve">;</w:t>
        <w:br w:clear="none"/>
      </w:r>
      <w:r>
        <w:rPr>
          <w:rStyle w:val="Text4"/>
        </w:rPr>
        <w:t xml:space="preserve">public</w:t>
        <w:br w:clear="none"/>
      </w:r>
      <w:r>
        <w:rPr>
          <w:rStyle w:val="Text10"/>
        </w:rPr>
        <w:t xml:space="preserve"> </w:t>
        <w:br w:clear="none"/>
      </w:r>
      <w:r>
        <w:rPr>
          <w:rStyle w:val="Text4"/>
        </w:rPr>
        <w:t xml:space="preserve">class</w:t>
        <w:br w:clear="none"/>
      </w:r>
      <w:r>
        <w:rPr>
          <w:rStyle w:val="Text10"/>
        </w:rPr>
        <w:t xml:space="preserve"> </w:t>
        <w:br w:clear="none"/>
      </w:r>
      <w:r>
        <w:t xml:space="preserve">Product</w:t>
        <w:br w:clear="none"/>
      </w:r>
      <w:r>
        <w:rPr>
          <w:rStyle w:val="Text10"/>
        </w:rPr>
        <w:t xml:space="preserve"/>
        <w:br w:clear="none"/>
        <w:t xml:space="preserve">{</w:t>
        <w:br w:clear="none"/>
        <w:t xml:space="preserve">}</w:t>
        <w:br w:clear="none"/>
      </w:r>
    </w:p>
    <w:p>
      <w:pPr>
        <w:numPr>
          <w:ilvl w:val="0"/>
          <w:numId w:val="476"/>
        </w:numPr>
        <w:pStyle w:val="Para 01"/>
      </w:pPr>
      <w:r>
        <w:t xml:space="preserve">In </w:t>
      </w:r>
      <w:r>
        <w:rPr>
          <w:rStyle w:val="Text63"/>
        </w:rPr>
        <w:bookmarkStart w:id="2490" w:name="_idIndexMarker1777"/>
        <w:t/>
        <w:bookmarkEnd w:id="2490"/>
      </w:r>
      <w:r>
        <w:t xml:space="preserve">the </w:t>
      </w:r>
      <w:r>
        <w:rPr>
          <w:rStyle w:val="Text0"/>
        </w:rPr>
        <w:t xml:space="preserve">WorkingWithEFCore</w:t>
        <w:br w:clear="none"/>
      </w:r>
      <w:r>
        <w:t xml:space="preserve"> project, add a project reference to the </w:t>
      </w:r>
      <w:r>
        <w:rPr>
          <w:rStyle w:val="Text0"/>
        </w:rPr>
        <w:t xml:space="preserve">Northwind.EntityModels</w:t>
        <w:br w:clear="none"/>
      </w:r>
      <w:r>
        <w:t xml:space="preserve"> project, as</w:t>
      </w:r>
      <w:r>
        <w:rPr>
          <w:rStyle w:val="Text63"/>
        </w:rPr>
        <w:bookmarkStart w:id="2491" w:name="_idIndexMarker1778"/>
        <w:t/>
        <w:bookmarkEnd w:id="2491"/>
      </w:r>
      <w:r>
        <w:t xml:space="preserve"> shown in the following markup: </w:t>
      </w:r>
    </w:p>
    <w:p>
      <w:pPr>
        <w:pStyle w:val="Para 15"/>
      </w:pPr>
      <w:r>
        <w:rPr>
          <w:rStyle w:val="Text10"/>
        </w:rPr>
        <w:t xml:space="preserve">&lt;ItemGroup&gt;</w:t>
        <w:br w:clear="none"/>
        <w:t xml:space="preserve">  &lt;ProjectReference Include=</w:t>
        <w:br w:clear="none"/>
      </w:r>
      <w:r>
        <w:t xml:space="preserve">"..\Northwind.EntityModels\</w:t>
        <w:br w:clear="none"/>
      </w:r>
      <w:r>
        <w:rPr>
          <w:rStyle w:val="Text10"/>
        </w:rPr>
        <w:t xml:space="preserve"/>
        <w:br w:clear="none"/>
      </w:r>
      <w:r>
        <w:t xml:space="preserve">Northwind.EntityModels.csproj"</w:t>
        <w:br w:clear="none"/>
      </w:r>
      <w:r>
        <w:rPr>
          <w:rStyle w:val="Text10"/>
        </w:rPr>
        <w:t xml:space="preserve"> /&gt;</w:t>
        <w:br w:clear="none"/>
        <w:t xml:space="preserve">&lt;/ItemGroup&gt;</w:t>
        <w:br w:clear="none"/>
      </w:r>
    </w:p>
    <w:p>
      <w:pPr>
        <w:pStyle w:val="Normal"/>
      </w:pPr>
      <w:r>
        <w:t>The project reference path and filename must all go on one line.</w:t>
      </w:r>
    </w:p>
    <w:p>
      <w:pPr>
        <w:numPr>
          <w:ilvl w:val="0"/>
          <w:numId w:val="477"/>
        </w:numPr>
        <w:pStyle w:val="Para 01"/>
      </w:pPr>
      <w:r>
        <w:t xml:space="preserve">Build the </w:t>
      </w:r>
      <w:r>
        <w:rPr>
          <w:rStyle w:val="Text0"/>
        </w:rPr>
        <w:t xml:space="preserve">WorkingWithEFCore</w:t>
        <w:br w:clear="none"/>
      </w:r>
      <w:r>
        <w:t xml:space="preserve"> project.</w:t>
      </w:r>
    </w:p>
    <w:p>
      <w:bookmarkStart w:id="2492" w:name="Defining_the_Category_and_Produc"/>
      <w:pPr>
        <w:pStyle w:val="Heading 2"/>
      </w:pPr>
      <w:r>
        <w:t>Defining the Category and Product entity classes</w:t>
      </w:r>
      <w:bookmarkEnd w:id="2492"/>
    </w:p>
    <w:p>
      <w:pPr>
        <w:pStyle w:val="Normal"/>
      </w:pPr>
      <w:r>
        <w:t xml:space="preserve">The </w:t>
      </w:r>
      <w:r>
        <w:rPr>
          <w:rStyle w:val="Text0"/>
        </w:rPr>
        <w:t xml:space="preserve">Category</w:t>
        <w:br w:clear="none"/>
      </w:r>
      <w:r>
        <w:t xml:space="preserve"> class, also known as </w:t>
      </w:r>
      <w:r>
        <w:rPr>
          <w:rStyle w:val="Text63"/>
        </w:rPr>
        <w:bookmarkStart w:id="2493" w:name="_idIndexMarker1779"/>
        <w:t/>
        <w:bookmarkEnd w:id="2493"/>
      </w:r>
      <w:r>
        <w:t xml:space="preserve">an entity model, will be used to represent a row in the </w:t>
      </w:r>
      <w:r>
        <w:rPr>
          <w:rStyle w:val="Text0"/>
        </w:rPr>
        <w:t xml:space="preserve">Categories</w:t>
        <w:br w:clear="none"/>
      </w:r>
      <w:r>
        <w:t xml:space="preserve"> table. This </w:t>
      </w:r>
      <w:r>
        <w:rPr>
          <w:rStyle w:val="Text63"/>
        </w:rPr>
        <w:bookmarkStart w:id="2494" w:name="_idIndexMarker1780"/>
        <w:t/>
        <w:bookmarkEnd w:id="2494"/>
      </w:r>
      <w:r>
        <w:t xml:space="preserve">table has four columns, as shown in the following DDL taken from the </w:t>
      </w:r>
      <w:r>
        <w:rPr>
          <w:rStyle w:val="Text0"/>
        </w:rPr>
        <w:t xml:space="preserve">Northwind4SQLite.sql</w:t>
        <w:br w:clear="none"/>
      </w:r>
      <w:r>
        <w:t xml:space="preserve"> script file:</w:t>
      </w:r>
    </w:p>
    <w:p>
      <w:pPr>
        <w:pStyle w:val="Para 04"/>
      </w:pPr>
      <w:r>
        <w:rPr>
          <w:rStyle w:val="Text4"/>
        </w:rPr>
        <w:t xml:space="preserve">CREATE</w:t>
        <w:br w:clear="none"/>
      </w:r>
      <w:r>
        <w:t xml:space="preserve"> </w:t>
        <w:br w:clear="none"/>
      </w:r>
      <w:r>
        <w:rPr>
          <w:rStyle w:val="Text4"/>
        </w:rPr>
        <w:t xml:space="preserve">TABLE</w:t>
        <w:br w:clear="none"/>
      </w:r>
      <w:r>
        <w:t xml:space="preserve"> Categories (</w:t>
        <w:br w:clear="none"/>
        <w:t xml:space="preserve">  CategoryId   </w:t>
        <w:br w:clear="none"/>
      </w:r>
      <w:r>
        <w:rPr>
          <w:rStyle w:val="Text16"/>
        </w:rPr>
        <w:t xml:space="preserve">INTEGER</w:t>
        <w:br w:clear="none"/>
      </w:r>
      <w:r>
        <w:t xml:space="preserve">       </w:t>
        <w:br w:clear="none"/>
      </w:r>
      <w:r>
        <w:rPr>
          <w:rStyle w:val="Text4"/>
        </w:rPr>
        <w:t xml:space="preserve">PRIMARY</w:t>
        <w:br w:clear="none"/>
      </w:r>
      <w:r>
        <w:t xml:space="preserve"> KEY,</w:t>
        <w:br w:clear="none"/>
        <w:t xml:space="preserve">  CategoryName NVARCHAR (</w:t>
        <w:br w:clear="none"/>
      </w:r>
      <w:r>
        <w:rPr>
          <w:rStyle w:val="Text16"/>
        </w:rPr>
        <w:t xml:space="preserve">15</w:t>
        <w:br w:clear="none"/>
      </w:r>
      <w:r>
        <w:t xml:space="preserve">) </w:t>
        <w:br w:clear="none"/>
      </w:r>
      <w:r>
        <w:rPr>
          <w:rStyle w:val="Text4"/>
        </w:rPr>
        <w:t xml:space="preserve">NOT</w:t>
        <w:br w:clear="none"/>
      </w:r>
      <w:r>
        <w:t xml:space="preserve"> </w:t>
        <w:br w:clear="none"/>
      </w:r>
      <w:r>
        <w:rPr>
          <w:rStyle w:val="Text4"/>
        </w:rPr>
        <w:t xml:space="preserve">NULL</w:t>
        <w:br w:clear="none"/>
      </w:r>
      <w:r>
        <w:t xml:space="preserve">,</w:t>
        <w:br w:clear="none"/>
        <w:t xml:space="preserve">  Description  "NTEXT",</w:t>
        <w:br w:clear="none"/>
        <w:t xml:space="preserve">  Picture      "IMAGE"</w:t>
        <w:br w:clear="none"/>
        <w:t xml:space="preserve">);</w:t>
        <w:br w:clear="none"/>
      </w:r>
    </w:p>
    <w:p>
      <w:pPr>
        <w:pStyle w:val="Normal"/>
      </w:pPr>
      <w:r>
        <w:t>We will use conventions to define:</w:t>
      </w:r>
    </w:p>
    <w:p>
      <w:pPr>
        <w:pStyle w:val="Para 01"/>
      </w:pPr>
      <w:r>
        <w:t xml:space="preserve">Three of the four properties (we will not map the </w:t>
      </w:r>
      <w:r>
        <w:rPr>
          <w:rStyle w:val="Text0"/>
        </w:rPr>
        <w:t xml:space="preserve">Picture</w:t>
        <w:br w:clear="none"/>
      </w:r>
      <w:r>
        <w:t xml:space="preserve"> column).</w:t>
      </w:r>
    </w:p>
    <w:p>
      <w:pPr>
        <w:pStyle w:val="Para 01"/>
      </w:pPr>
      <w:r>
        <w:t>The primary key.</w:t>
      </w:r>
    </w:p>
    <w:p>
      <w:pPr>
        <w:pStyle w:val="Para 01"/>
      </w:pPr>
      <w:r>
        <w:t xml:space="preserve">The one-to-many relationship to the </w:t>
      </w:r>
      <w:r>
        <w:rPr>
          <w:rStyle w:val="Text0"/>
        </w:rPr>
        <w:t xml:space="preserve">Products</w:t>
        <w:br w:clear="none"/>
      </w:r>
      <w:r>
        <w:t xml:space="preserve"> table.</w:t>
      </w:r>
    </w:p>
    <w:p>
      <w:pPr>
        <w:pStyle w:val="Normal"/>
      </w:pPr>
      <w:r>
        <w:t xml:space="preserve">To map the </w:t>
      </w:r>
      <w:r>
        <w:rPr>
          <w:rStyle w:val="Text0"/>
        </w:rPr>
        <w:t xml:space="preserve">Description</w:t>
        <w:br w:clear="none"/>
      </w:r>
      <w:r>
        <w:t xml:space="preserve"> column to the correct database type, we will need to decorate the </w:t>
      </w:r>
      <w:r>
        <w:rPr>
          <w:rStyle w:val="Text0"/>
        </w:rPr>
        <w:t xml:space="preserve">string</w:t>
        <w:br w:clear="none"/>
      </w:r>
      <w:r>
        <w:t xml:space="preserve"> property with the </w:t>
      </w:r>
      <w:r>
        <w:rPr>
          <w:rStyle w:val="Text0"/>
        </w:rPr>
        <w:t xml:space="preserve">Column</w:t>
        <w:br w:clear="none"/>
      </w:r>
      <w:r>
        <w:t xml:space="preserve"> attribute.</w:t>
      </w:r>
    </w:p>
    <w:p>
      <w:pPr>
        <w:pStyle w:val="Normal"/>
      </w:pPr>
      <w:r>
        <w:t xml:space="preserve">Later in this chapter, we will use the Fluent API to define that </w:t>
      </w:r>
      <w:r>
        <w:rPr>
          <w:rStyle w:val="Text0"/>
        </w:rPr>
        <w:t xml:space="preserve">CategoryName</w:t>
        <w:br w:clear="none"/>
      </w:r>
      <w:r>
        <w:t xml:space="preserve"> cannot be null and is limited to a maximum of 15 characters.</w:t>
      </w:r>
    </w:p>
    <w:p>
      <w:pPr>
        <w:pStyle w:val="Normal"/>
      </w:pPr>
      <w:r>
        <w:t>Let’s go:</w:t>
      </w:r>
    </w:p>
    <w:p>
      <w:pPr>
        <w:numPr>
          <w:ilvl w:val="0"/>
          <w:numId w:val="478"/>
        </w:numPr>
        <w:pStyle w:val="Para 01"/>
      </w:pPr>
      <w:r>
        <w:t xml:space="preserve">In the </w:t>
      </w:r>
      <w:r>
        <w:rPr>
          <w:rStyle w:val="Text0"/>
        </w:rPr>
        <w:t xml:space="preserve">Northwind.EntityModels</w:t>
        <w:br w:clear="none"/>
      </w:r>
      <w:r>
        <w:t xml:space="preserve"> project, modify the </w:t>
      </w:r>
      <w:r>
        <w:rPr>
          <w:rStyle w:val="Text0"/>
        </w:rPr>
        <w:t xml:space="preserve">Category</w:t>
        <w:br w:clear="none"/>
      </w:r>
      <w:r>
        <w:t xml:space="preserve"> entity model class, as shown highlighted in the following code: </w:t>
      </w:r>
    </w:p>
    <w:p>
      <w:pPr>
        <w:pStyle w:val="Para 26"/>
      </w:pPr>
      <w:r>
        <w:rPr>
          <w:rStyle w:val="Text4"/>
        </w:rPr>
        <w:t xml:space="preserve">using</w:t>
        <w:br w:clear="none"/>
      </w:r>
      <w:r>
        <w:rPr>
          <w:rStyle w:val="Text10"/>
        </w:rPr>
        <w:t xml:space="preserve"> System.ComponentModel.DataAnnotations.Schema; </w:t>
        <w:br w:clear="none"/>
      </w:r>
      <w:r>
        <w:t xml:space="preserve">// To use [Column].</w:t>
        <w:br w:clear="none"/>
      </w:r>
      <w:r>
        <w:rPr>
          <w:rStyle w:val="Text29"/>
        </w:rPr>
        <w:t xml:space="preserve"/>
        <w:br w:clear="none"/>
      </w:r>
      <w:r>
        <w:rPr>
          <w:rStyle w:val="Text28"/>
        </w:rPr>
        <w:t xml:space="preserve">namespace</w:t>
        <w:br w:clear="none"/>
      </w:r>
      <w:r>
        <w:rPr>
          <w:rStyle w:val="Text29"/>
        </w:rPr>
        <w:t xml:space="preserve"> </w:t>
        <w:br w:clear="none"/>
      </w:r>
      <w:r>
        <w:rPr>
          <w:rStyle w:val="Text33"/>
        </w:rPr>
        <w:t xml:space="preserve">Northwind.EntityModels</w:t>
        <w:br w:clear="none"/>
      </w:r>
      <w:r>
        <w:rPr>
          <w:rStyle w:val="Text29"/>
        </w:rPr>
        <w:t xml:space="preserve">;</w:t>
        <w:br w:clear="none"/>
      </w:r>
      <w:r>
        <w:rPr>
          <w:rStyle w:val="Text28"/>
        </w:rPr>
        <w:t xml:space="preserve">public</w:t>
        <w:br w:clear="none"/>
      </w:r>
      <w:r>
        <w:rPr>
          <w:rStyle w:val="Text29"/>
        </w:rPr>
        <w:t xml:space="preserve"> </w:t>
        <w:br w:clear="none"/>
      </w:r>
      <w:r>
        <w:rPr>
          <w:rStyle w:val="Text28"/>
        </w:rPr>
        <w:t xml:space="preserve">class</w:t>
        <w:br w:clear="none"/>
      </w:r>
      <w:r>
        <w:rPr>
          <w:rStyle w:val="Text29"/>
        </w:rPr>
        <w:t xml:space="preserve"> </w:t>
        <w:br w:clear="none"/>
      </w:r>
      <w:r>
        <w:rPr>
          <w:rStyle w:val="Text33"/>
        </w:rPr>
        <w:t xml:space="preserve">Category</w:t>
        <w:br w:clear="none"/>
      </w:r>
      <w:r>
        <w:rPr>
          <w:rStyle w:val="Text29"/>
        </w:rPr>
        <w:t xml:space="preserve"/>
        <w:br w:clear="none"/>
        <w:t xml:space="preserve">{</w:t>
        <w:br w:clear="none"/>
      </w:r>
      <w:r>
        <w:rPr>
          <w:rStyle w:val="Text10"/>
        </w:rPr>
        <w:t xml:space="preserve">  </w:t>
        <w:br w:clear="none"/>
      </w:r>
      <w:r>
        <w:t xml:space="preserve">// These properties map to columns in the database.</w:t>
        <w:br w:clear="none"/>
      </w:r>
      <w:r>
        <w:rPr>
          <w:rStyle w:val="Text29"/>
        </w:rPr>
        <w:t xml:space="preserve"/>
        <w:br w:clear="none"/>
      </w:r>
      <w:r>
        <w:rPr>
          <w:rStyle w:val="Text10"/>
        </w:rPr>
        <w:t xml:space="preserve">  </w:t>
        <w:br w:clear="none"/>
      </w:r>
      <w:r>
        <w:rPr>
          <w:rStyle w:val="Text4"/>
        </w:rPr>
        <w:t xml:space="preserve">public</w:t>
        <w:br w:clear="none"/>
      </w:r>
      <w:r>
        <w:rPr>
          <w:rStyle w:val="Text10"/>
        </w:rPr>
        <w:t xml:space="preserve"> </w:t>
        <w:br w:clear="none"/>
      </w:r>
      <w:r>
        <w:rPr>
          <w:rStyle w:val="Text12"/>
        </w:rPr>
        <w:t xml:space="preserve">int</w:t>
        <w:br w:clear="none"/>
      </w:r>
      <w:r>
        <w:rPr>
          <w:rStyle w:val="Text10"/>
        </w:rPr>
        <w:t xml:space="preserve"> CategoryId { </w:t>
        <w:br w:clear="none"/>
      </w:r>
      <w:r>
        <w:rPr>
          <w:rStyle w:val="Text4"/>
        </w:rPr>
        <w:t xml:space="preserve">get</w:t>
        <w:br w:clear="none"/>
      </w:r>
      <w:r>
        <w:rPr>
          <w:rStyle w:val="Text10"/>
        </w:rPr>
        <w:t xml:space="preserve">; </w:t>
        <w:br w:clear="none"/>
      </w:r>
      <w:r>
        <w:rPr>
          <w:rStyle w:val="Text4"/>
        </w:rPr>
        <w:t xml:space="preserve">set</w:t>
        <w:br w:clear="none"/>
      </w:r>
      <w:r>
        <w:rPr>
          <w:rStyle w:val="Text10"/>
        </w:rPr>
        <w:t xml:space="preserve">; } </w:t>
        <w:br w:clear="none"/>
      </w:r>
      <w:r>
        <w:t xml:space="preserve">// The primary key.</w:t>
        <w:br w:clear="none"/>
      </w:r>
      <w:r>
        <w:rPr>
          <w:rStyle w:val="Text29"/>
        </w:rPr>
        <w:t xml:space="preserve"/>
        <w:br w:clear="none"/>
      </w:r>
      <w:r>
        <w:rPr>
          <w:rStyle w:val="Text10"/>
        </w:rPr>
        <w:t xml:space="preserve">  </w:t>
        <w:br w:clear="none"/>
      </w: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CategoryName { </w:t>
        <w:br w:clear="none"/>
      </w:r>
      <w:r>
        <w:rPr>
          <w:rStyle w:val="Text4"/>
        </w:rPr>
        <w:t xml:space="preserve">get</w:t>
        <w:br w:clear="none"/>
      </w:r>
      <w:r>
        <w:rPr>
          <w:rStyle w:val="Text10"/>
        </w:rPr>
        <w:t xml:space="preserve">; </w:t>
        <w:br w:clear="none"/>
      </w:r>
      <w:r>
        <w:rPr>
          <w:rStyle w:val="Text4"/>
        </w:rPr>
        <w:t xml:space="preserve">set</w:t>
        <w:br w:clear="none"/>
      </w:r>
      <w:r>
        <w:rPr>
          <w:rStyle w:val="Text10"/>
        </w:rPr>
        <w:t xml:space="preserve">; } = </w:t>
        <w:br w:clear="none"/>
      </w:r>
      <w:r>
        <w:rPr>
          <w:rStyle w:val="Text22"/>
        </w:rPr>
        <w:t xml:space="preserve">null</w:t>
        <w:br w:clear="none"/>
      </w:r>
      <w:r>
        <w:rPr>
          <w:rStyle w:val="Text10"/>
        </w:rPr>
        <w:t xml:space="preserve">!;</w:t>
        <w:br w:clear="none"/>
      </w:r>
      <w:r>
        <w:rPr>
          <w:rStyle w:val="Text29"/>
        </w:rPr>
        <w:t xml:space="preserve"/>
        <w:br w:clear="none"/>
      </w:r>
      <w:r>
        <w:rPr>
          <w:rStyle w:val="Text10"/>
        </w:rPr>
        <w:t xml:space="preserve">  [</w:t>
        <w:br w:clear="none"/>
      </w:r>
      <w:r>
        <w:rPr>
          <w:rStyle w:val="Text9"/>
        </w:rPr>
        <w:t xml:space="preserve">Column(TypeName = </w:t>
        <w:br w:clear="none"/>
      </w:r>
      <w:r>
        <w:rPr>
          <w:rStyle w:val="Text2"/>
        </w:rPr>
        <w:t xml:space="preserve">"ntext"</w:t>
        <w:br w:clear="none"/>
      </w:r>
      <w:r>
        <w:rPr>
          <w:rStyle w:val="Text9"/>
        </w:rPr>
        <w:t xml:space="preserve">)</w:t>
        <w:br w:clear="none"/>
      </w:r>
      <w:r>
        <w:rPr>
          <w:rStyle w:val="Text10"/>
        </w:rPr>
        <w:t xml:space="preserve">]</w:t>
        <w:br w:clear="none"/>
      </w:r>
      <w:r>
        <w:rPr>
          <w:rStyle w:val="Text29"/>
        </w:rPr>
        <w:t xml:space="preserve"/>
        <w:br w:clear="none"/>
      </w:r>
      <w:r>
        <w:rPr>
          <w:rStyle w:val="Text10"/>
        </w:rPr>
        <w:t xml:space="preserve">  </w:t>
        <w:br w:clear="none"/>
      </w: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Description { </w:t>
        <w:br w:clear="none"/>
      </w:r>
      <w:r>
        <w:rPr>
          <w:rStyle w:val="Text4"/>
        </w:rPr>
        <w:t xml:space="preserve">get</w:t>
        <w:br w:clear="none"/>
      </w:r>
      <w:r>
        <w:rPr>
          <w:rStyle w:val="Text10"/>
        </w:rPr>
        <w:t xml:space="preserve">; </w:t>
        <w:br w:clear="none"/>
      </w:r>
      <w:r>
        <w:rPr>
          <w:rStyle w:val="Text4"/>
        </w:rPr>
        <w:t xml:space="preserve">set</w:t>
        <w:br w:clear="none"/>
      </w:r>
      <w:r>
        <w:rPr>
          <w:rStyle w:val="Text10"/>
        </w:rPr>
        <w:t xml:space="preserve">; }</w:t>
        <w:br w:clear="none"/>
      </w:r>
      <w:r>
        <w:rPr>
          <w:rStyle w:val="Text29"/>
        </w:rPr>
        <w:t xml:space="preserve"/>
        <w:br w:clear="none"/>
      </w:r>
      <w:r>
        <w:rPr>
          <w:rStyle w:val="Text10"/>
        </w:rPr>
        <w:t xml:space="preserve">  </w:t>
        <w:br w:clear="none"/>
      </w:r>
      <w:r>
        <w:t xml:space="preserve">// Defines a navigation property for related rows.</w:t>
        <w:br w:clear="none"/>
      </w:r>
      <w:r>
        <w:rPr>
          <w:rStyle w:val="Text29"/>
        </w:rPr>
        <w:t xml:space="preserve"/>
        <w:br w:clear="none"/>
      </w:r>
      <w:r>
        <w:rPr>
          <w:rStyle w:val="Text10"/>
        </w:rPr>
        <w:t xml:space="preserve">  </w:t>
        <w:br w:clear="none"/>
      </w:r>
      <w:r>
        <w:rPr>
          <w:rStyle w:val="Text4"/>
        </w:rPr>
        <w:t xml:space="preserve">public</w:t>
        <w:br w:clear="none"/>
      </w:r>
      <w:r>
        <w:rPr>
          <w:rStyle w:val="Text10"/>
        </w:rPr>
        <w:t xml:space="preserve"> </w:t>
        <w:br w:clear="none"/>
      </w:r>
      <w:r>
        <w:rPr>
          <w:rStyle w:val="Text4"/>
        </w:rPr>
        <w:t xml:space="preserve">virtual</w:t>
        <w:br w:clear="none"/>
      </w:r>
      <w:r>
        <w:rPr>
          <w:rStyle w:val="Text10"/>
        </w:rPr>
        <w:t xml:space="preserve"> ICollection&lt;Product&gt; Products { </w:t>
        <w:br w:clear="none"/>
      </w:r>
      <w:r>
        <w:rPr>
          <w:rStyle w:val="Text4"/>
        </w:rPr>
        <w:t xml:space="preserve">get</w:t>
        <w:br w:clear="none"/>
      </w:r>
      <w:r>
        <w:rPr>
          <w:rStyle w:val="Text10"/>
        </w:rPr>
        <w:t xml:space="preserve">; </w:t>
        <w:br w:clear="none"/>
      </w:r>
      <w:r>
        <w:rPr>
          <w:rStyle w:val="Text4"/>
        </w:rPr>
        <w:t xml:space="preserve">set</w:t>
        <w:br w:clear="none"/>
      </w:r>
      <w:r>
        <w:rPr>
          <w:rStyle w:val="Text10"/>
        </w:rPr>
        <w:t xml:space="preserve">; }</w:t>
        <w:br w:clear="none"/>
      </w:r>
      <w:r>
        <w:rPr>
          <w:rStyle w:val="Text29"/>
        </w:rPr>
        <w:t xml:space="preserve"/>
        <w:br w:clear="none"/>
      </w:r>
      <w:r>
        <w:rPr>
          <w:rStyle w:val="Text10"/>
        </w:rPr>
        <w:t xml:space="preserve">    </w:t>
        <w:br w:clear="none"/>
      </w:r>
      <w:r>
        <w:t xml:space="preserve">// To enable developers to add products to a Category, we must</w:t>
        <w:br w:clear="none"/>
      </w:r>
      <w:r>
        <w:rPr>
          <w:rStyle w:val="Text29"/>
        </w:rPr>
        <w:t xml:space="preserve"/>
        <w:br w:clear="none"/>
      </w:r>
      <w:r>
        <w:rPr>
          <w:rStyle w:val="Text10"/>
        </w:rPr>
        <w:t xml:space="preserve">    </w:t>
        <w:br w:clear="none"/>
      </w:r>
      <w:r>
        <w:t xml:space="preserve">// initialize the navigation property to an empty collection.</w:t>
        <w:br w:clear="none"/>
      </w:r>
      <w:r>
        <w:rPr>
          <w:rStyle w:val="Text29"/>
        </w:rPr>
        <w:t xml:space="preserve"/>
        <w:br w:clear="none"/>
      </w:r>
      <w:r>
        <w:rPr>
          <w:rStyle w:val="Text10"/>
        </w:rPr>
        <w:t xml:space="preserve">    </w:t>
        <w:br w:clear="none"/>
      </w:r>
      <w:r>
        <w:t xml:space="preserve">// This also avoids an exception if we get a member like Count.</w:t>
        <w:br w:clear="none"/>
      </w:r>
      <w:r>
        <w:rPr>
          <w:rStyle w:val="Text29"/>
        </w:rPr>
        <w:t xml:space="preserve"/>
        <w:br w:clear="none"/>
      </w:r>
      <w:r>
        <w:rPr>
          <w:rStyle w:val="Text10"/>
        </w:rPr>
        <w:t xml:space="preserve">    = </w:t>
        <w:br w:clear="none"/>
      </w:r>
      <w:r>
        <w:rPr>
          <w:rStyle w:val="Text4"/>
        </w:rPr>
        <w:t xml:space="preserve">new</w:t>
        <w:br w:clear="none"/>
      </w:r>
      <w:r>
        <w:rPr>
          <w:rStyle w:val="Text10"/>
        </w:rPr>
        <w:t xml:space="preserve"> HashSet&lt;Product&gt;();</w:t>
        <w:br w:clear="none"/>
      </w:r>
      <w:r>
        <w:rPr>
          <w:rStyle w:val="Text29"/>
        </w:rPr>
        <w:t xml:space="preserve"/>
        <w:br w:clear="none"/>
        <w:t xml:space="preserve">}</w:t>
        <w:br w:clear="none"/>
      </w:r>
    </w:p>
    <w:p>
      <w:pPr>
        <w:pStyle w:val="Para 02"/>
      </w:pPr>
      <w:r>
        <w:t>Note the following:</w:t>
      </w:r>
    </w:p>
    <w:p>
      <w:pPr>
        <w:numPr>
          <w:ilvl w:val="1"/>
          <w:numId w:val="478"/>
        </w:numPr>
        <w:pStyle w:val="Para 01"/>
      </w:pPr>
      <w:r>
        <w:t xml:space="preserve">The </w:t>
      </w:r>
      <w:r>
        <w:rPr>
          <w:rStyle w:val="Text0"/>
        </w:rPr>
        <w:t xml:space="preserve">Category</w:t>
        <w:br w:clear="none"/>
      </w:r>
      <w:r>
        <w:t xml:space="preserve"> class will be in the </w:t>
      </w:r>
      <w:r>
        <w:rPr>
          <w:rStyle w:val="Text0"/>
        </w:rPr>
        <w:t xml:space="preserve">Northwind.EntityModels</w:t>
        <w:br w:clear="none"/>
      </w:r>
      <w:r>
        <w:t xml:space="preserve"> namespace.</w:t>
      </w:r>
    </w:p>
    <w:p>
      <w:pPr>
        <w:numPr>
          <w:ilvl w:val="1"/>
          <w:numId w:val="478"/>
        </w:numPr>
        <w:pStyle w:val="Para 01"/>
      </w:pPr>
      <w:r>
        <w:t xml:space="preserve">The </w:t>
      </w:r>
      <w:r>
        <w:rPr>
          <w:rStyle w:val="Text0"/>
        </w:rPr>
        <w:t xml:space="preserve">CategoryId</w:t>
        <w:br w:clear="none"/>
      </w:r>
      <w:r>
        <w:t xml:space="preserve"> property follows the primary key naming convention, so it will be mapped to a column marked as the primary key with an index.</w:t>
      </w:r>
    </w:p>
    <w:p>
      <w:pPr>
        <w:numPr>
          <w:ilvl w:val="1"/>
          <w:numId w:val="478"/>
        </w:numPr>
        <w:pStyle w:val="Para 01"/>
      </w:pPr>
      <w:r>
        <w:t xml:space="preserve">The </w:t>
      </w:r>
      <w:r>
        <w:rPr>
          <w:rStyle w:val="Text0"/>
        </w:rPr>
        <w:t xml:space="preserve">CategoryName</w:t>
        <w:br w:clear="none"/>
      </w:r>
      <w:r>
        <w:t xml:space="preserve"> property maps to a column that does not allow database </w:t>
      </w:r>
      <w:r>
        <w:rPr>
          <w:rStyle w:val="Text0"/>
        </w:rPr>
        <w:t xml:space="preserve">NULL</w:t>
        <w:br w:clear="none"/>
      </w:r>
      <w:r>
        <w:t xml:space="preserve"> values so it is a non-nullable string, and to disable nullability warnings, we have assigned the null-forgiving operator.</w:t>
      </w:r>
    </w:p>
    <w:p>
      <w:pPr>
        <w:numPr>
          <w:ilvl w:val="1"/>
          <w:numId w:val="478"/>
        </w:numPr>
        <w:pStyle w:val="Para 01"/>
      </w:pPr>
      <w:r>
        <w:t xml:space="preserve">The </w:t>
      </w:r>
      <w:r>
        <w:rPr>
          <w:rStyle w:val="Text0"/>
        </w:rPr>
        <w:t xml:space="preserve">Description</w:t>
        <w:br w:clear="none"/>
      </w:r>
      <w:r>
        <w:t xml:space="preserve"> property maps to a column with the </w:t>
      </w:r>
      <w:r>
        <w:rPr>
          <w:rStyle w:val="Text0"/>
        </w:rPr>
        <w:t xml:space="preserve">ntext</w:t>
        <w:br w:clear="none"/>
      </w:r>
      <w:r>
        <w:t xml:space="preserve"> data type instead of the default mapping for string values to </w:t>
      </w:r>
      <w:r>
        <w:rPr>
          <w:rStyle w:val="Text0"/>
        </w:rPr>
        <w:t xml:space="preserve">nvarchar</w:t>
        <w:br w:clear="none"/>
      </w:r>
      <w:r>
        <w:t>.</w:t>
      </w:r>
    </w:p>
    <w:p>
      <w:pPr>
        <w:numPr>
          <w:ilvl w:val="1"/>
          <w:numId w:val="478"/>
        </w:numPr>
        <w:pStyle w:val="Para 01"/>
      </w:pPr>
      <w:r>
        <w:t xml:space="preserve">We initialize the collection of </w:t>
      </w:r>
      <w:r>
        <w:rPr>
          <w:rStyle w:val="Text0"/>
        </w:rPr>
        <w:t xml:space="preserve">Product</w:t>
        <w:br w:clear="none"/>
      </w:r>
      <w:r>
        <w:t xml:space="preserve"> objects to a new, empty </w:t>
      </w:r>
      <w:r>
        <w:rPr>
          <w:rStyle w:val="Text0"/>
        </w:rPr>
        <w:t xml:space="preserve">HashSet</w:t>
        <w:br w:clear="none"/>
      </w:r>
      <w:r>
        <w:t xml:space="preserve">. A hash set is more efficient than a list because it is unordered. If you do not </w:t>
      </w:r>
      <w:r>
        <w:rPr>
          <w:rStyle w:val="Text63"/>
        </w:rPr>
        <w:bookmarkStart w:id="2495" w:name="_idIndexMarker1781"/>
        <w:t/>
        <w:bookmarkEnd w:id="2495"/>
      </w:r>
      <w:r>
        <w:t xml:space="preserve">initialize </w:t>
      </w:r>
      <w:r>
        <w:rPr>
          <w:rStyle w:val="Text0"/>
        </w:rPr>
        <w:t xml:space="preserve">Products</w:t>
        <w:br w:clear="none"/>
      </w:r>
      <w:r>
        <w:t xml:space="preserve">, then it will be </w:t>
      </w:r>
      <w:r>
        <w:rPr>
          <w:rStyle w:val="Text0"/>
        </w:rPr>
        <w:t xml:space="preserve">null</w:t>
        <w:br w:clear="none"/>
      </w:r>
      <w:r>
        <w:t xml:space="preserve"> and if you try to get its </w:t>
      </w:r>
      <w:r>
        <w:rPr>
          <w:rStyle w:val="Text0"/>
        </w:rPr>
        <w:t xml:space="preserve">Count</w:t>
        <w:br w:clear="none"/>
      </w:r>
      <w:r>
        <w:t xml:space="preserve"> then you will get an exception.</w:t>
      </w:r>
    </w:p>
    <w:p>
      <w:pPr>
        <w:numPr>
          <w:ilvl w:val="0"/>
          <w:numId w:val="479"/>
        </w:numPr>
        <w:pStyle w:val="Para 01"/>
      </w:pPr>
      <w:r>
        <w:t xml:space="preserve">Modify the </w:t>
      </w:r>
      <w:r>
        <w:rPr>
          <w:rStyle w:val="Text0"/>
        </w:rPr>
        <w:t xml:space="preserve">Product</w:t>
        <w:br w:clear="none"/>
      </w:r>
      <w:r>
        <w:t xml:space="preserve"> class, as shown highlighted in the following code: </w:t>
      </w:r>
    </w:p>
    <w:p>
      <w:pPr>
        <w:pStyle w:val="Para 20"/>
      </w:pPr>
      <w:r>
        <w:rPr>
          <w:rStyle w:val="Text4"/>
        </w:rPr>
        <w:t xml:space="preserve">using</w:t>
        <w:br w:clear="none"/>
      </w:r>
      <w:r>
        <w:t xml:space="preserve"> System.ComponentModel.DataAnnotations; </w:t>
        <w:br w:clear="none"/>
      </w:r>
      <w:r>
        <w:rPr>
          <w:rStyle w:val="Text24"/>
        </w:rPr>
        <w:t xml:space="preserve">// To use [Required].</w:t>
        <w:br w:clear="none"/>
      </w:r>
      <w:r>
        <w:rPr>
          <w:rStyle w:val="Text19"/>
        </w:rPr>
        <w:t xml:space="preserve"/>
        <w:br w:clear="none"/>
      </w:r>
      <w:r>
        <w:rPr>
          <w:rStyle w:val="Text4"/>
        </w:rPr>
        <w:t xml:space="preserve">using</w:t>
        <w:br w:clear="none"/>
      </w:r>
      <w:r>
        <w:t xml:space="preserve"> System.ComponentModel.DataAnnotations.Schema; </w:t>
        <w:br w:clear="none"/>
      </w:r>
      <w:r>
        <w:rPr>
          <w:rStyle w:val="Text24"/>
        </w:rPr>
        <w:t xml:space="preserve">// To use [Column].</w:t>
        <w:br w:clear="none"/>
      </w:r>
      <w:r>
        <w:rPr>
          <w:rStyle w:val="Text19"/>
        </w:rPr>
        <w:t xml:space="preserve"/>
        <w:br w:clear="none"/>
      </w:r>
      <w:r>
        <w:rPr>
          <w:rStyle w:val="Text28"/>
        </w:rPr>
        <w:t xml:space="preserve">namespace</w:t>
        <w:br w:clear="none"/>
      </w:r>
      <w:r>
        <w:rPr>
          <w:rStyle w:val="Text19"/>
        </w:rPr>
        <w:t xml:space="preserve"> </w:t>
        <w:br w:clear="none"/>
      </w:r>
      <w:r>
        <w:rPr>
          <w:rStyle w:val="Text33"/>
        </w:rPr>
        <w:t xml:space="preserve">Northwind.EntityModels</w:t>
        <w:br w:clear="none"/>
      </w:r>
      <w:r>
        <w:rPr>
          <w:rStyle w:val="Text19"/>
        </w:rPr>
        <w:t xml:space="preserve">;</w:t>
        <w:br w:clear="none"/>
      </w:r>
      <w:r>
        <w:rPr>
          <w:rStyle w:val="Text28"/>
        </w:rPr>
        <w:t xml:space="preserve">public</w:t>
        <w:br w:clear="none"/>
      </w:r>
      <w:r>
        <w:rPr>
          <w:rStyle w:val="Text19"/>
        </w:rPr>
        <w:t xml:space="preserve"> </w:t>
        <w:br w:clear="none"/>
      </w:r>
      <w:r>
        <w:rPr>
          <w:rStyle w:val="Text28"/>
        </w:rPr>
        <w:t xml:space="preserve">class</w:t>
        <w:br w:clear="none"/>
      </w:r>
      <w:r>
        <w:rPr>
          <w:rStyle w:val="Text19"/>
        </w:rPr>
        <w:t xml:space="preserve"> </w:t>
        <w:br w:clear="none"/>
      </w:r>
      <w:r>
        <w:rPr>
          <w:rStyle w:val="Text33"/>
        </w:rPr>
        <w:t xml:space="preserve">Product</w:t>
        <w:br w:clear="none"/>
      </w:r>
      <w:r>
        <w:rPr>
          <w:rStyle w:val="Text19"/>
        </w:rPr>
        <w:t xml:space="preserve"/>
        <w:br w:clear="none"/>
        <w:t xml:space="preserve">{</w:t>
        <w:br w:clear="none"/>
      </w:r>
      <w:r>
        <w:t xml:space="preserve">  </w:t>
        <w:br w:clear="none"/>
      </w:r>
      <w:r>
        <w:rPr>
          <w:rStyle w:val="Text4"/>
        </w:rPr>
        <w:t xml:space="preserve">public</w:t>
        <w:br w:clear="none"/>
      </w:r>
      <w:r>
        <w:t xml:space="preserve"> </w:t>
        <w:br w:clear="none"/>
      </w:r>
      <w:r>
        <w:rPr>
          <w:rStyle w:val="Text12"/>
        </w:rPr>
        <w:t xml:space="preserve">int</w:t>
        <w:br w:clear="none"/>
      </w:r>
      <w:r>
        <w:t xml:space="preserve"> ProductId { </w:t>
        <w:br w:clear="none"/>
      </w:r>
      <w:r>
        <w:rPr>
          <w:rStyle w:val="Text4"/>
        </w:rPr>
        <w:t xml:space="preserve">get</w:t>
        <w:br w:clear="none"/>
      </w:r>
      <w:r>
        <w:t xml:space="preserve">; </w:t>
        <w:br w:clear="none"/>
      </w:r>
      <w:r>
        <w:rPr>
          <w:rStyle w:val="Text4"/>
        </w:rPr>
        <w:t xml:space="preserve">set</w:t>
        <w:br w:clear="none"/>
      </w:r>
      <w:r>
        <w:t xml:space="preserve">; } </w:t>
        <w:br w:clear="none"/>
      </w:r>
      <w:r>
        <w:rPr>
          <w:rStyle w:val="Text24"/>
        </w:rPr>
        <w:t xml:space="preserve">// The primary key.</w:t>
        <w:br w:clear="none"/>
      </w:r>
      <w:r>
        <w:rPr>
          <w:rStyle w:val="Text19"/>
        </w:rPr>
        <w:t xml:space="preserve"/>
        <w:br w:clear="none"/>
      </w:r>
      <w:r>
        <w:t xml:space="preserve">  [</w:t>
        <w:br w:clear="none"/>
      </w:r>
      <w:r>
        <w:rPr>
          <w:rStyle w:val="Text9"/>
        </w:rPr>
        <w:t xml:space="preserve">Required</w:t>
        <w:br w:clear="none"/>
      </w:r>
      <w:r>
        <w:t xml:space="preserve">]</w:t>
        <w:br w:clear="none"/>
      </w:r>
      <w:r>
        <w:rPr>
          <w:rStyle w:val="Text19"/>
        </w:rPr>
        <w:t xml:space="preserve"/>
        <w:br w:clear="none"/>
      </w:r>
      <w:r>
        <w:t xml:space="preserve">  [</w:t>
        <w:br w:clear="none"/>
      </w:r>
      <w:r>
        <w:rPr>
          <w:rStyle w:val="Text9"/>
        </w:rPr>
        <w:t xml:space="preserve">StringLength(40)</w:t>
        <w:br w:clear="none"/>
      </w:r>
      <w:r>
        <w:t xml:space="preserve">]</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12"/>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r>
      <w:r>
        <w:rPr>
          <w:rStyle w:val="Text19"/>
        </w:rPr>
        <w:t xml:space="preserve"/>
        <w:br w:clear="none"/>
      </w:r>
      <w:r>
        <w:t xml:space="preserve">  </w:t>
        <w:br w:clear="none"/>
      </w:r>
      <w:r>
        <w:rPr>
          <w:rStyle w:val="Text24"/>
        </w:rPr>
        <w:t xml:space="preserve">// Property name is different from the column name.</w:t>
        <w:br w:clear="none"/>
      </w:r>
      <w:r>
        <w:rPr>
          <w:rStyle w:val="Text19"/>
        </w:rPr>
        <w:t xml:space="preserve"/>
        <w:br w:clear="none"/>
      </w:r>
      <w:r>
        <w:t xml:space="preserve">  [</w:t>
        <w:br w:clear="none"/>
      </w:r>
      <w:r>
        <w:rPr>
          <w:rStyle w:val="Text9"/>
        </w:rPr>
        <w:t xml:space="preserve">Column(</w:t>
        <w:br w:clear="none"/>
      </w:r>
      <w:r>
        <w:rPr>
          <w:rStyle w:val="Text2"/>
        </w:rPr>
        <w:t xml:space="preserve">"UnitPrice"</w:t>
        <w:br w:clear="none"/>
      </w:r>
      <w:r>
        <w:rPr>
          <w:rStyle w:val="Text9"/>
        </w:rPr>
        <w:t xml:space="preserve">, TypeName = </w:t>
        <w:br w:clear="none"/>
      </w:r>
      <w:r>
        <w:rPr>
          <w:rStyle w:val="Text2"/>
        </w:rPr>
        <w:t xml:space="preserve">"money"</w:t>
        <w:br w:clear="none"/>
      </w:r>
      <w:r>
        <w:rPr>
          <w:rStyle w:val="Text9"/>
        </w:rPr>
        <w:t xml:space="preserve">)</w:t>
        <w:br w:clear="none"/>
      </w:r>
      <w:r>
        <w:t xml:space="preserve">]</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12"/>
        </w:rPr>
        <w:t xml:space="preserve">decimal</w:t>
        <w:br w:clear="none"/>
      </w:r>
      <w:r>
        <w:t xml:space="preserve">? Cost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9"/>
        </w:rPr>
        <w:t xml:space="preserve"/>
        <w:br w:clear="none"/>
      </w:r>
      <w:r>
        <w:t xml:space="preserve">  [</w:t>
        <w:br w:clear="none"/>
      </w:r>
      <w:r>
        <w:rPr>
          <w:rStyle w:val="Text9"/>
        </w:rPr>
        <w:t xml:space="preserve">Column(</w:t>
        <w:br w:clear="none"/>
      </w:r>
      <w:r>
        <w:rPr>
          <w:rStyle w:val="Text2"/>
        </w:rPr>
        <w:t xml:space="preserve">"UnitsInStock"</w:t>
        <w:br w:clear="none"/>
      </w:r>
      <w:r>
        <w:rPr>
          <w:rStyle w:val="Text9"/>
        </w:rPr>
        <w:t xml:space="preserve">)</w:t>
        <w:br w:clear="none"/>
      </w:r>
      <w:r>
        <w:t xml:space="preserve">]</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12"/>
        </w:rPr>
        <w:t xml:space="preserve">short</w:t>
        <w:br w:clear="none"/>
      </w:r>
      <w:r>
        <w:t xml:space="preserve">? Stock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12"/>
        </w:rPr>
        <w:t xml:space="preserve">bool</w:t>
        <w:br w:clear="none"/>
      </w:r>
      <w:r>
        <w:t xml:space="preserve"> Discontinued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9"/>
        </w:rPr>
        <w:t xml:space="preserve"/>
        <w:br w:clear="none"/>
      </w:r>
      <w:r>
        <w:t xml:space="preserve">  </w:t>
        <w:br w:clear="none"/>
      </w:r>
      <w:r>
        <w:rPr>
          <w:rStyle w:val="Text24"/>
        </w:rPr>
        <w:t xml:space="preserve">// These two properties define the foreign key relationship</w:t>
        <w:br w:clear="none"/>
      </w:r>
      <w:r>
        <w:rPr>
          <w:rStyle w:val="Text19"/>
        </w:rPr>
        <w:t xml:space="preserve"/>
        <w:br w:clear="none"/>
      </w:r>
      <w:r>
        <w:t xml:space="preserve">  </w:t>
        <w:br w:clear="none"/>
      </w:r>
      <w:r>
        <w:rPr>
          <w:rStyle w:val="Text24"/>
        </w:rPr>
        <w:t xml:space="preserve">// to the Categories table.</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12"/>
        </w:rPr>
        <w:t xml:space="preserve">int</w:t>
        <w:br w:clear="none"/>
      </w:r>
      <w:r>
        <w:t xml:space="preserve"> CategoryId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4"/>
        </w:rPr>
        <w:t xml:space="preserve">virtual</w:t>
        <w:br w:clear="none"/>
      </w:r>
      <w:r>
        <w:t xml:space="preserve"> Category Category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r>
      <w:r>
        <w:rPr>
          <w:rStyle w:val="Text19"/>
        </w:rPr>
        <w:t xml:space="preserve"/>
        <w:br w:clear="none"/>
        <w:t xml:space="preserve">}</w:t>
        <w:br w:clear="none"/>
      </w:r>
    </w:p>
    <w:p>
      <w:pPr>
        <w:pStyle w:val="Normal"/>
      </w:pPr>
      <w:r>
        <w:t>Note the following:</w:t>
      </w:r>
    </w:p>
    <w:p>
      <w:pPr>
        <w:pStyle w:val="Para 01"/>
      </w:pPr>
      <w:r>
        <w:t xml:space="preserve">The </w:t>
      </w:r>
      <w:r>
        <w:rPr>
          <w:rStyle w:val="Text0"/>
        </w:rPr>
        <w:t xml:space="preserve">Product</w:t>
        <w:br w:clear="none"/>
      </w:r>
      <w:r>
        <w:t xml:space="preserve"> class</w:t>
      </w:r>
      <w:r>
        <w:rPr>
          <w:rStyle w:val="Text63"/>
        </w:rPr>
        <w:bookmarkStart w:id="2496" w:name="_idIndexMarker1782"/>
        <w:t/>
        <w:bookmarkEnd w:id="2496"/>
      </w:r>
      <w:r>
        <w:t xml:space="preserve"> will be used to represent a row in the </w:t>
      </w:r>
      <w:r>
        <w:rPr>
          <w:rStyle w:val="Text0"/>
        </w:rPr>
        <w:t xml:space="preserve">Products</w:t>
        <w:br w:clear="none"/>
      </w:r>
      <w:r>
        <w:t xml:space="preserve"> table, which has ten columns.</w:t>
      </w:r>
    </w:p>
    <w:p>
      <w:pPr>
        <w:pStyle w:val="Para 01"/>
      </w:pPr>
      <w:r>
        <w:t xml:space="preserve">You do not need to include all columns from a table as properties of a class. We will only map six properties: </w:t>
      </w:r>
      <w:r>
        <w:rPr>
          <w:rStyle w:val="Text0"/>
        </w:rPr>
        <w:t xml:space="preserve">ProductId</w:t>
        <w:br w:clear="none"/>
      </w:r>
      <w:r>
        <w:t xml:space="preserve">, </w:t>
      </w:r>
      <w:r>
        <w:rPr>
          <w:rStyle w:val="Text0"/>
        </w:rPr>
        <w:t xml:space="preserve">ProductName</w:t>
        <w:br w:clear="none"/>
      </w:r>
      <w:r>
        <w:t xml:space="preserve">, </w:t>
      </w:r>
      <w:r>
        <w:rPr>
          <w:rStyle w:val="Text0"/>
        </w:rPr>
        <w:t xml:space="preserve">UnitPrice</w:t>
        <w:br w:clear="none"/>
      </w:r>
      <w:r>
        <w:t xml:space="preserve">, </w:t>
      </w:r>
      <w:r>
        <w:rPr>
          <w:rStyle w:val="Text0"/>
        </w:rPr>
        <w:t xml:space="preserve">UnitsInStock</w:t>
        <w:br w:clear="none"/>
      </w:r>
      <w:r>
        <w:t xml:space="preserve">, </w:t>
      </w:r>
      <w:r>
        <w:rPr>
          <w:rStyle w:val="Text0"/>
        </w:rPr>
        <w:t xml:space="preserve">Discontinued</w:t>
        <w:br w:clear="none"/>
      </w:r>
      <w:r>
        <w:t xml:space="preserve">, and </w:t>
      </w:r>
      <w:r>
        <w:rPr>
          <w:rStyle w:val="Text0"/>
        </w:rPr>
        <w:t xml:space="preserve">CategoryId</w:t>
        <w:br w:clear="none"/>
      </w:r>
      <w:r>
        <w:t>.</w:t>
      </w:r>
    </w:p>
    <w:p>
      <w:pPr>
        <w:pStyle w:val="Para 01"/>
      </w:pPr>
      <w:r>
        <w:t xml:space="preserve">Columns </w:t>
      </w:r>
      <w:r>
        <w:rPr>
          <w:rStyle w:val="Text63"/>
        </w:rPr>
        <w:bookmarkStart w:id="2497" w:name="_idIndexMarker1783"/>
        <w:t/>
        <w:bookmarkEnd w:id="2497"/>
      </w:r>
      <w:r>
        <w:t xml:space="preserve">that are not mapped to properties cannot be read or set using the class instances. If you use the class to create a new object, then the new row in the table will have </w:t>
      </w:r>
      <w:r>
        <w:rPr>
          <w:rStyle w:val="Text0"/>
        </w:rPr>
        <w:t xml:space="preserve">NULL</w:t>
        <w:br w:clear="none"/>
      </w:r>
      <w:r>
        <w:t xml:space="preserve"> or some other default value for the unmapped column values in that row. You must make sure that those missing columns are optional or have default values set by the database or an exception will be thrown at runtime. In this scenario, the rows already have data values and I have decided that I do not need to read those values in this application.</w:t>
      </w:r>
    </w:p>
    <w:p>
      <w:pPr>
        <w:pStyle w:val="Para 01"/>
      </w:pPr>
      <w:r>
        <w:t xml:space="preserve">We can rename a column by defining a property with a different name, like </w:t>
      </w:r>
      <w:r>
        <w:rPr>
          <w:rStyle w:val="Text0"/>
        </w:rPr>
        <w:t xml:space="preserve">Cost</w:t>
        <w:br w:clear="none"/>
      </w:r>
      <w:r>
        <w:t xml:space="preserve">, and then decorating the property with the </w:t>
      </w:r>
      <w:r>
        <w:rPr>
          <w:rStyle w:val="Text0"/>
        </w:rPr>
        <w:t xml:space="preserve">[Column]</w:t>
        <w:br w:clear="none"/>
      </w:r>
      <w:r>
        <w:t xml:space="preserve"> attribute and specifying its column name, like </w:t>
      </w:r>
      <w:r>
        <w:rPr>
          <w:rStyle w:val="Text0"/>
        </w:rPr>
        <w:t xml:space="preserve">UnitPrice</w:t>
        <w:br w:clear="none"/>
      </w:r>
      <w:r>
        <w:t>.</w:t>
      </w:r>
    </w:p>
    <w:p>
      <w:pPr>
        <w:pStyle w:val="Para 01"/>
      </w:pPr>
      <w:r>
        <w:t xml:space="preserve">The final property, </w:t>
      </w:r>
      <w:r>
        <w:rPr>
          <w:rStyle w:val="Text0"/>
        </w:rPr>
        <w:t xml:space="preserve">CategoryId</w:t>
        <w:br w:clear="none"/>
      </w:r>
      <w:r>
        <w:t xml:space="preserve">, is associated with a </w:t>
      </w:r>
      <w:r>
        <w:rPr>
          <w:rStyle w:val="Text0"/>
        </w:rPr>
        <w:t xml:space="preserve">Category</w:t>
        <w:br w:clear="none"/>
      </w:r>
      <w:r>
        <w:t xml:space="preserve"> property that will be used to map each product to its parent category.</w:t>
      </w:r>
    </w:p>
    <w:p>
      <w:pPr>
        <w:pStyle w:val="Normal"/>
      </w:pPr>
      <w:r>
        <w:t>The two properties that relate</w:t>
      </w:r>
      <w:r>
        <w:rPr>
          <w:rStyle w:val="Text63"/>
        </w:rPr>
        <w:bookmarkStart w:id="2498" w:name="_idIndexMarker1784"/>
        <w:t/>
        <w:bookmarkEnd w:id="2498"/>
      </w:r>
      <w:r>
        <w:t xml:space="preserve"> the two entities, </w:t>
      </w:r>
      <w:r>
        <w:rPr>
          <w:rStyle w:val="Text0"/>
        </w:rPr>
        <w:t xml:space="preserve">Category.Products</w:t>
        <w:br w:clear="none"/>
      </w:r>
      <w:r>
        <w:t xml:space="preserve"> and </w:t>
      </w:r>
      <w:r>
        <w:rPr>
          <w:rStyle w:val="Text0"/>
        </w:rPr>
        <w:t xml:space="preserve">Product.Category</w:t>
        <w:br w:clear="none"/>
      </w:r>
      <w:r>
        <w:t xml:space="preserve">, are both marked as </w:t>
      </w:r>
      <w:r>
        <w:rPr>
          <w:rStyle w:val="Text0"/>
        </w:rPr>
        <w:t xml:space="preserve">virtual</w:t>
        <w:br w:clear="none"/>
      </w:r>
      <w:r>
        <w:t>. This allows EF Core to inherit and override the properties to provide extra features, such as lazy loading.</w:t>
      </w:r>
    </w:p>
    <w:p>
      <w:bookmarkStart w:id="2499" w:name="Adding_tables_to_the_Northwind_d"/>
      <w:pPr>
        <w:pStyle w:val="Heading 2"/>
      </w:pPr>
      <w:r>
        <w:t>Adding tables to the Northwind database context class</w:t>
      </w:r>
      <w:bookmarkEnd w:id="2499"/>
    </w:p>
    <w:p>
      <w:pPr>
        <w:pStyle w:val="Normal"/>
      </w:pPr>
      <w:r>
        <w:t xml:space="preserve">Inside your </w:t>
      </w:r>
      <w:r>
        <w:rPr>
          <w:rStyle w:val="Text0"/>
        </w:rPr>
        <w:t xml:space="preserve">DbContext</w:t>
        <w:br w:clear="none"/>
      </w:r>
      <w:r>
        <w:t xml:space="preserve">-derived </w:t>
      </w:r>
      <w:r>
        <w:rPr>
          <w:rStyle w:val="Text63"/>
        </w:rPr>
        <w:bookmarkStart w:id="2500" w:name="_idIndexMarker1785"/>
        <w:t/>
        <w:bookmarkEnd w:id="2500"/>
      </w:r>
      <w:r>
        <w:t xml:space="preserve">class, you must define at least one property of the </w:t>
      </w:r>
      <w:r>
        <w:rPr>
          <w:rStyle w:val="Text0"/>
        </w:rPr>
        <w:t xml:space="preserve">DbSet&lt;T&gt;</w:t>
        <w:br w:clear="none"/>
      </w:r>
      <w:r>
        <w:t xml:space="preserve"> type. These properties represent the tables. To tell EF Core what columns each </w:t>
      </w:r>
      <w:r>
        <w:rPr>
          <w:rStyle w:val="Text63"/>
        </w:rPr>
        <w:bookmarkStart w:id="2501" w:name="_idIndexMarker1786"/>
        <w:t/>
        <w:bookmarkEnd w:id="2501"/>
      </w:r>
      <w:r>
        <w:t xml:space="preserve">table has, the </w:t>
      </w:r>
      <w:r>
        <w:rPr>
          <w:rStyle w:val="Text0"/>
        </w:rPr>
        <w:t xml:space="preserve">DbSet&lt;T&gt;</w:t>
        <w:br w:clear="none"/>
      </w:r>
      <w:r>
        <w:t xml:space="preserve"> properties use generics to specify a class that represents a row in the table. That entity model class has properties that represent its columns.</w:t>
      </w:r>
    </w:p>
    <w:p>
      <w:pPr>
        <w:pStyle w:val="Normal"/>
      </w:pPr>
      <w:r>
        <w:t xml:space="preserve">The </w:t>
      </w:r>
      <w:r>
        <w:rPr>
          <w:rStyle w:val="Text0"/>
        </w:rPr>
        <w:t xml:space="preserve">DbContext</w:t>
        <w:br w:clear="none"/>
      </w:r>
      <w:r>
        <w:t xml:space="preserve">-derived class can optionally have an overridden method named </w:t>
      </w:r>
      <w:r>
        <w:rPr>
          <w:rStyle w:val="Text0"/>
        </w:rPr>
        <w:t xml:space="preserve">OnModelCreating</w:t>
        <w:br w:clear="none"/>
      </w:r>
      <w:r>
        <w:t>. This is where you can write Fluent API statements as an alternative to decorating your entity classes with attributes.</w:t>
      </w:r>
    </w:p>
    <w:p>
      <w:pPr>
        <w:pStyle w:val="Normal"/>
      </w:pPr>
      <w:r>
        <w:t>Let’s write the code:</w:t>
      </w:r>
    </w:p>
    <w:p>
      <w:pPr>
        <w:numPr>
          <w:ilvl w:val="0"/>
          <w:numId w:val="480"/>
        </w:numPr>
        <w:pStyle w:val="Para 01"/>
      </w:pPr>
      <w:r>
        <w:t xml:space="preserve">In the </w:t>
      </w:r>
      <w:r>
        <w:rPr>
          <w:rStyle w:val="Text0"/>
        </w:rPr>
        <w:t xml:space="preserve">WorkingWithEFCore</w:t>
        <w:br w:clear="none"/>
      </w:r>
      <w:r>
        <w:t xml:space="preserve"> project, modify the </w:t>
      </w:r>
      <w:r>
        <w:rPr>
          <w:rStyle w:val="Text0"/>
        </w:rPr>
        <w:t xml:space="preserve">NorthwindDb</w:t>
        <w:br w:clear="none"/>
      </w:r>
      <w:r>
        <w:t xml:space="preserve"> class to add statements to define two properties for the two tables and an </w:t>
      </w:r>
      <w:r>
        <w:rPr>
          <w:rStyle w:val="Text0"/>
        </w:rPr>
        <w:t xml:space="preserve">OnModelCreating</w:t>
        <w:br w:clear="none"/>
      </w:r>
      <w:r>
        <w:t xml:space="preserve"> method, as shown highlighted in the following code: </w:t>
      </w:r>
    </w:p>
    <w:p>
      <w:pPr>
        <w:pStyle w:val="Para 20"/>
      </w:pPr>
      <w:r>
        <w:rPr>
          <w:rStyle w:val="Text28"/>
        </w:rPr>
        <w:t xml:space="preserve">public</w:t>
        <w:br w:clear="none"/>
      </w:r>
      <w:r>
        <w:rPr>
          <w:rStyle w:val="Text19"/>
        </w:rPr>
        <w:t xml:space="preserve"> </w:t>
        <w:br w:clear="none"/>
      </w:r>
      <w:r>
        <w:rPr>
          <w:rStyle w:val="Text28"/>
        </w:rPr>
        <w:t xml:space="preserve">class</w:t>
        <w:br w:clear="none"/>
      </w:r>
      <w:r>
        <w:rPr>
          <w:rStyle w:val="Text19"/>
        </w:rPr>
        <w:t xml:space="preserve"> </w:t>
        <w:br w:clear="none"/>
      </w:r>
      <w:r>
        <w:rPr>
          <w:rStyle w:val="Text33"/>
        </w:rPr>
        <w:t xml:space="preserve">NorthwindDb</w:t>
        <w:br w:clear="none"/>
      </w:r>
      <w:r>
        <w:rPr>
          <w:rStyle w:val="Text19"/>
        </w:rPr>
        <w:t xml:space="preserve"> : </w:t>
        <w:br w:clear="none"/>
      </w:r>
      <w:r>
        <w:rPr>
          <w:rStyle w:val="Text33"/>
        </w:rPr>
        <w:t xml:space="preserve">DbContext</w:t>
        <w:br w:clear="none"/>
      </w:r>
      <w:r>
        <w:rPr>
          <w:rStyle w:val="Text19"/>
        </w:rPr>
        <w:t xml:space="preserve"/>
        <w:br w:clear="none"/>
        <w:t xml:space="preserve">{</w:t>
        <w:br w:clear="none"/>
      </w:r>
      <w:r>
        <w:t xml:space="preserve">  </w:t>
        <w:br w:clear="none"/>
      </w:r>
      <w:r>
        <w:rPr>
          <w:rStyle w:val="Text24"/>
        </w:rPr>
        <w:t xml:space="preserve">// These two properties map to tables in the database.</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9"/>
        </w:rPr>
        <w:t xml:space="preserve">DbSet</w:t>
        <w:br w:clear="none"/>
      </w:r>
      <w:r>
        <w:t xml:space="preserve">&lt;</w:t>
        <w:br w:clear="none"/>
      </w:r>
      <w:r>
        <w:rPr>
          <w:rStyle w:val="Text9"/>
        </w:rPr>
        <w:t xml:space="preserve">Category</w:t>
        <w:br w:clear="none"/>
      </w:r>
      <w:r>
        <w:t xml:space="preserve">&gt;? Categories</w:t>
        <w:br w:clear="none"/>
        <w:t xml:space="preserve">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9"/>
        </w:rPr>
        <w:t xml:space="preserve"/>
        <w:br w:clear="none"/>
      </w:r>
      <w:r>
        <w:t xml:space="preserve">  </w:t>
        <w:br w:clear="none"/>
      </w:r>
      <w:r>
        <w:rPr>
          <w:rStyle w:val="Text4"/>
        </w:rPr>
        <w:t xml:space="preserve">public</w:t>
        <w:br w:clear="none"/>
      </w:r>
      <w:r>
        <w:t xml:space="preserve"> </w:t>
        <w:br w:clear="none"/>
      </w:r>
      <w:r>
        <w:rPr>
          <w:rStyle w:val="Text9"/>
        </w:rPr>
        <w:t xml:space="preserve">DbSet</w:t>
        <w:br w:clear="none"/>
      </w:r>
      <w:r>
        <w:t xml:space="preserve">&lt;</w:t>
        <w:br w:clear="none"/>
      </w:r>
      <w:r>
        <w:rPr>
          <w:rStyle w:val="Text9"/>
        </w:rPr>
        <w:t xml:space="preserve">Product</w:t>
        <w:br w:clear="none"/>
      </w:r>
      <w:r>
        <w:t xml:space="preserve">&gt;? Products</w:t>
        <w:br w:clear="none"/>
        <w:t xml:space="preserve">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19"/>
        </w:rPr>
        <w:t xml:space="preserve"/>
        <w:br w:clear="none"/>
        <w:t xml:space="preserve">  </w:t>
        <w:br w:clear="none"/>
      </w:r>
      <w:r>
        <w:rPr>
          <w:rStyle w:val="Text28"/>
        </w:rPr>
        <w:t xml:space="preserve">protected</w:t>
        <w:br w:clear="none"/>
      </w:r>
      <w:r>
        <w:rPr>
          <w:rStyle w:val="Text19"/>
        </w:rPr>
        <w:t xml:space="preserve"> </w:t>
        <w:br w:clear="none"/>
      </w:r>
      <w:r>
        <w:rPr>
          <w:rStyle w:val="Text28"/>
        </w:rPr>
        <w:t xml:space="preserve">override</w:t>
        <w:br w:clear="none"/>
      </w:r>
      <w:r>
        <w:rPr>
          <w:rStyle w:val="Text19"/>
        </w:rPr>
        <w:t xml:space="preserve"> </w:t>
        <w:br w:clear="none"/>
      </w:r>
      <w:r>
        <w:rPr>
          <w:rStyle w:val="Text28"/>
        </w:rPr>
        <w:t xml:space="preserve">void</w:t>
        <w:br w:clear="none"/>
      </w:r>
      <w:r>
        <w:rPr>
          <w:rStyle w:val="Text19"/>
        </w:rPr>
        <w:t xml:space="preserve"> </w:t>
        <w:br w:clear="none"/>
      </w:r>
      <w:r>
        <w:rPr>
          <w:rStyle w:val="Text33"/>
        </w:rPr>
        <w:t xml:space="preserve">OnConfiguring</w:t>
        <w:br w:clear="none"/>
      </w:r>
      <w:r>
        <w:rPr>
          <w:rStyle w:val="Text19"/>
        </w:rPr>
        <w:t xml:space="preserve">(</w:t>
        <w:br w:clear="none"/>
        <w:t xml:space="preserve"/>
        <w:br w:clear="none"/>
        <w:t xml:space="preserve">    DbContextOptionsBuilder optionsBuilder</w:t>
        <w:br w:clear="none"/>
        <w:t xml:space="preserve">)</w:t>
        <w:br w:clear="none"/>
        <w:t xml:space="preserve"/>
        <w:br w:clear="none"/>
        <w:t xml:space="preserve">  {</w:t>
        <w:br w:clear="none"/>
        <w:t xml:space="preserve">    ...</w:t>
        <w:br w:clear="none"/>
        <w:t xml:space="preserve">  }</w:t>
        <w:br w:clear="none"/>
      </w:r>
      <w:r>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OnModelCreating</w:t>
        <w:br w:clear="none"/>
      </w:r>
      <w:r>
        <w:t xml:space="preserve">(</w:t>
        <w:br w:clear="none"/>
      </w:r>
      <w:r>
        <w:rPr>
          <w:rStyle w:val="Text19"/>
        </w:rPr>
        <w:t xml:space="preserve"/>
        <w:br w:clear="none"/>
      </w:r>
      <w:r>
        <w:t xml:space="preserve">    ModelBuilder modelBuilder</w:t>
        <w:br w:clear="none"/>
        <w:t xml:space="preserve">)</w:t>
        <w:br w:clear="none"/>
      </w:r>
      <w:r>
        <w:rPr>
          <w:rStyle w:val="Text19"/>
        </w:rPr>
        <w:t xml:space="preserve"/>
        <w:br w:clear="none"/>
      </w:r>
      <w:r>
        <w:t xml:space="preserve">  {</w:t>
        <w:br w:clear="none"/>
      </w:r>
      <w:r>
        <w:rPr>
          <w:rStyle w:val="Text19"/>
        </w:rPr>
        <w:t xml:space="preserve"/>
        <w:br w:clear="none"/>
      </w:r>
      <w:r>
        <w:t xml:space="preserve">    </w:t>
        <w:br w:clear="none"/>
      </w:r>
      <w:r>
        <w:rPr>
          <w:rStyle w:val="Text24"/>
        </w:rPr>
        <w:t xml:space="preserve">// Example of using Fluent API instead of attributes</w:t>
        <w:br w:clear="none"/>
      </w:r>
      <w:r>
        <w:rPr>
          <w:rStyle w:val="Text19"/>
        </w:rPr>
        <w:t xml:space="preserve"/>
        <w:br w:clear="none"/>
      </w:r>
      <w:r>
        <w:t xml:space="preserve">    </w:t>
        <w:br w:clear="none"/>
      </w:r>
      <w:r>
        <w:rPr>
          <w:rStyle w:val="Text24"/>
        </w:rPr>
        <w:t xml:space="preserve">// to limit the length of a category name to 15.</w:t>
        <w:br w:clear="none"/>
      </w:r>
      <w:r>
        <w:rPr>
          <w:rStyle w:val="Text19"/>
        </w:rPr>
        <w:t xml:space="preserve"/>
        <w:br w:clear="none"/>
      </w:r>
      <w:r>
        <w:t xml:space="preserve">    modelBuilder.Entity&lt;Category&gt;()</w:t>
        <w:br w:clear="none"/>
      </w:r>
      <w:r>
        <w:rPr>
          <w:rStyle w:val="Text19"/>
        </w:rPr>
        <w:t xml:space="preserve"/>
        <w:br w:clear="none"/>
      </w:r>
      <w:r>
        <w:t xml:space="preserve">      .Property(category =&gt; category.CategoryName)</w:t>
        <w:br w:clear="none"/>
      </w:r>
      <w:r>
        <w:rPr>
          <w:rStyle w:val="Text19"/>
        </w:rPr>
        <w:t xml:space="preserve"/>
        <w:br w:clear="none"/>
      </w:r>
      <w:r>
        <w:t xml:space="preserve">      .IsRequired() </w:t>
        <w:br w:clear="none"/>
      </w:r>
      <w:r>
        <w:rPr>
          <w:rStyle w:val="Text24"/>
        </w:rPr>
        <w:t xml:space="preserve">// NOT NULL</w:t>
        <w:br w:clear="none"/>
      </w:r>
      <w:r>
        <w:rPr>
          <w:rStyle w:val="Text19"/>
        </w:rPr>
        <w:t xml:space="preserve"/>
        <w:br w:clear="none"/>
      </w:r>
      <w:r>
        <w:t xml:space="preserve">      .HasMaxLength(</w:t>
        <w:br w:clear="none"/>
      </w:r>
      <w:r>
        <w:rPr>
          <w:rStyle w:val="Text16"/>
        </w:rPr>
        <w:t xml:space="preserve">15</w:t>
        <w:br w:clear="none"/>
      </w:r>
      <w:r>
        <w:t xml:space="preserve">);</w:t>
        <w:br w:clear="none"/>
      </w:r>
      <w:r>
        <w:rPr>
          <w:rStyle w:val="Text19"/>
        </w:rPr>
        <w:t xml:space="preserve"/>
        <w:br w:clear="none"/>
      </w:r>
      <w:r>
        <w:t xml:space="preserve">    </w:t>
        <w:br w:clear="none"/>
      </w:r>
      <w:r>
        <w:rPr>
          <w:rStyle w:val="Text24"/>
        </w:rPr>
        <w:t xml:space="preserve">// Some SQLite-specific configuration.</w:t>
        <w:br w:clear="none"/>
      </w:r>
      <w:r>
        <w:rPr>
          <w:rStyle w:val="Text19"/>
        </w:rPr>
        <w:t xml:space="preserve"/>
        <w:br w:clear="none"/>
      </w:r>
      <w:r>
        <w:t xml:space="preserve">    </w:t>
        <w:br w:clear="none"/>
      </w:r>
      <w:r>
        <w:rPr>
          <w:rStyle w:val="Text4"/>
        </w:rPr>
        <w:t xml:space="preserve">if</w:t>
        <w:br w:clear="none"/>
      </w:r>
      <w:r>
        <w:t xml:space="preserve"> (Database.ProviderName?.Contains(</w:t>
        <w:br w:clear="none"/>
      </w:r>
      <w:r>
        <w:rPr>
          <w:rStyle w:val="Text2"/>
        </w:rPr>
        <w:t xml:space="preserve">"Sqlite"</w:t>
        <w:br w:clear="none"/>
      </w:r>
      <w:r>
        <w:t xml:space="preserve">) ?? </w:t>
        <w:br w:clear="none"/>
      </w:r>
      <w:r>
        <w:rPr>
          <w:rStyle w:val="Text22"/>
        </w:rPr>
        <w:t xml:space="preserve">false</w:t>
        <w:br w:clear="none"/>
      </w:r>
      <w:r>
        <w:t xml:space="preserve">)</w:t>
        <w:br w:clear="none"/>
      </w:r>
      <w:r>
        <w:rPr>
          <w:rStyle w:val="Text19"/>
        </w:rPr>
        <w:t xml:space="preserve"/>
        <w:br w:clear="none"/>
      </w:r>
      <w:r>
        <w:t xml:space="preserve">    {</w:t>
        <w:br w:clear="none"/>
      </w:r>
      <w:r>
        <w:rPr>
          <w:rStyle w:val="Text19"/>
        </w:rPr>
        <w:t xml:space="preserve"/>
        <w:br w:clear="none"/>
      </w:r>
      <w:r>
        <w:t xml:space="preserve">      </w:t>
        <w:br w:clear="none"/>
      </w:r>
      <w:r>
        <w:rPr>
          <w:rStyle w:val="Text24"/>
        </w:rPr>
        <w:t xml:space="preserve">// To "fix" the lack of decimal support in SQLite.</w:t>
        <w:br w:clear="none"/>
      </w:r>
      <w:r>
        <w:rPr>
          <w:rStyle w:val="Text19"/>
        </w:rPr>
        <w:t xml:space="preserve"/>
        <w:br w:clear="none"/>
      </w:r>
      <w:r>
        <w:t xml:space="preserve">      modelBuilder.Entity&lt;Product&gt;()</w:t>
        <w:br w:clear="none"/>
      </w:r>
      <w:r>
        <w:rPr>
          <w:rStyle w:val="Text19"/>
        </w:rPr>
        <w:t xml:space="preserve"/>
        <w:br w:clear="none"/>
      </w:r>
      <w:r>
        <w:t xml:space="preserve">        .Property(product =&gt; product.Cost)</w:t>
        <w:br w:clear="none"/>
      </w:r>
      <w:r>
        <w:rPr>
          <w:rStyle w:val="Text19"/>
        </w:rPr>
        <w:t xml:space="preserve"/>
        <w:br w:clear="none"/>
      </w:r>
      <w:r>
        <w:t xml:space="preserve">        .HasConversion&lt;</w:t>
        <w:br w:clear="none"/>
      </w:r>
      <w:r>
        <w:rPr>
          <w:rStyle w:val="Text12"/>
        </w:rPr>
        <w:t xml:space="preserve">double</w:t>
        <w:br w:clear="none"/>
      </w:r>
      <w:r>
        <w:t xml:space="preserve">&gt;();</w:t>
        <w:br w:clear="none"/>
      </w:r>
      <w:r>
        <w:rPr>
          <w:rStyle w:val="Text19"/>
        </w:rPr>
        <w:t xml:space="preserve"/>
        <w:br w:clear="none"/>
      </w:r>
      <w:r>
        <w:t xml:space="preserve">    }</w:t>
        <w:br w:clear="none"/>
      </w:r>
      <w:r>
        <w:rPr>
          <w:rStyle w:val="Text19"/>
        </w:rPr>
        <w:t xml:space="preserve"/>
        <w:br w:clear="none"/>
      </w:r>
      <w:r>
        <w:t xml:space="preserve">  }</w:t>
        <w:br w:clear="none"/>
      </w:r>
      <w:r>
        <w:rPr>
          <w:rStyle w:val="Text19"/>
        </w:rPr>
        <w:t xml:space="preserve"/>
        <w:br w:clear="none"/>
        <w:t xml:space="preserve">}</w:t>
        <w:br w:clear="none"/>
      </w:r>
    </w:p>
    <w:p>
      <w:pPr>
        <w:pStyle w:val="Normal"/>
      </w:pPr>
      <w:r>
        <w:t xml:space="preserve">The </w:t>
      </w:r>
      <w:r>
        <w:rPr>
          <w:rStyle w:val="Text0"/>
        </w:rPr>
        <w:t xml:space="preserve">decimal</w:t>
        <w:br w:clear="none"/>
      </w:r>
      <w:r>
        <w:t xml:space="preserve"> type is not</w:t>
      </w:r>
      <w:r>
        <w:rPr>
          <w:rStyle w:val="Text63"/>
        </w:rPr>
        <w:bookmarkStart w:id="2502" w:name="_idIndexMarker1787"/>
        <w:t/>
        <w:bookmarkEnd w:id="2502"/>
      </w:r>
      <w:r>
        <w:t xml:space="preserve"> supported by the SQLite database provider for sorting and other operations. We can fix this by telling the model that </w:t>
      </w:r>
      <w:r>
        <w:rPr>
          <w:rStyle w:val="Text0"/>
        </w:rPr>
        <w:t xml:space="preserve">decimal</w:t>
        <w:br w:clear="none"/>
      </w:r>
      <w:r>
        <w:t xml:space="preserve"> values can be treated as </w:t>
      </w:r>
      <w:r>
        <w:rPr>
          <w:rStyle w:val="Text0"/>
        </w:rPr>
        <w:t xml:space="preserve">double</w:t>
        <w:br w:clear="none"/>
      </w:r>
      <w:r>
        <w:t xml:space="preserve"> values </w:t>
      </w:r>
      <w:r>
        <w:rPr>
          <w:rStyle w:val="Text63"/>
        </w:rPr>
        <w:bookmarkStart w:id="2503" w:name="_idIndexMarker1788"/>
        <w:t/>
        <w:bookmarkEnd w:id="2503"/>
      </w:r>
      <w:r>
        <w:t>when using the SQLite database provider. This does not actually perform any conversion at runtime.</w:t>
      </w:r>
    </w:p>
    <w:p>
      <w:pPr>
        <w:pStyle w:val="Normal"/>
      </w:pPr>
      <w:r>
        <w:t>Now that you have seen some examples of defining an entity model manually, let’s see a tool that can do some of the work for you.</w:t>
      </w:r>
    </w:p>
    <w:p>
      <w:bookmarkStart w:id="2504" w:name="Setting_up_the_dotnet_ef_tool"/>
      <w:pPr>
        <w:pStyle w:val="Heading 2"/>
      </w:pPr>
      <w:r>
        <w:t>Setting up the dotnet-ef tool</w:t>
      </w:r>
      <w:bookmarkEnd w:id="2504"/>
    </w:p>
    <w:p>
      <w:pPr>
        <w:pStyle w:val="Normal"/>
      </w:pPr>
      <w:r>
        <w:t xml:space="preserve">The .NET CLI tool named </w:t>
      </w:r>
      <w:r>
        <w:rPr>
          <w:rStyle w:val="Text0"/>
        </w:rPr>
        <w:t xml:space="preserve">dotnet</w:t>
        <w:br w:clear="none"/>
      </w:r>
      <w:r>
        <w:t xml:space="preserve"> can be extended with capabilities useful for working with EF Core. It can perform </w:t>
      </w:r>
      <w:r>
        <w:rPr>
          <w:rStyle w:val="Text63"/>
        </w:rPr>
        <w:bookmarkStart w:id="2505" w:name="_idIndexMarker1789"/>
        <w:t/>
        <w:bookmarkEnd w:id="2505"/>
      </w:r>
      <w:r>
        <w:t>design-time tasks like creating and applying migrations from an older model to a newer model and generating code for a model from an existing database.</w:t>
      </w:r>
    </w:p>
    <w:p>
      <w:pPr>
        <w:pStyle w:val="Normal"/>
      </w:pPr>
      <w:r>
        <w:t xml:space="preserve">The </w:t>
      </w:r>
      <w:r>
        <w:rPr>
          <w:rStyle w:val="Text0"/>
        </w:rPr>
        <w:t xml:space="preserve">dotnet-ef</w:t>
        <w:br w:clear="none"/>
      </w:r>
      <w:r>
        <w:t xml:space="preserve"> command-line tool is not automatically installed. You must install this package as either a </w:t>
      </w:r>
      <w:r>
        <w:rPr>
          <w:rStyle w:val="Text1"/>
        </w:rPr>
        <w:t>global</w:t>
      </w:r>
      <w:r>
        <w:t xml:space="preserve"> or </w:t>
      </w:r>
      <w:r>
        <w:rPr>
          <w:rStyle w:val="Text1"/>
        </w:rPr>
        <w:t>local tool</w:t>
      </w:r>
      <w:r>
        <w:t>. If you have already installed an older version of the tool, then you should update it to the latest version:</w:t>
      </w:r>
    </w:p>
    <w:p>
      <w:pPr>
        <w:numPr>
          <w:ilvl w:val="0"/>
          <w:numId w:val="481"/>
        </w:numPr>
        <w:pStyle w:val="Para 01"/>
      </w:pPr>
      <w:r>
        <w:t xml:space="preserve">At a command prompt or terminal, check if you have already installed </w:t>
      </w:r>
      <w:r>
        <w:rPr>
          <w:rStyle w:val="Text0"/>
        </w:rPr>
        <w:t xml:space="preserve">dotnet-ef</w:t>
        <w:br w:clear="none"/>
      </w:r>
      <w:r>
        <w:t xml:space="preserve"> as a global tool, as shown in the following command: </w:t>
      </w:r>
    </w:p>
    <w:p>
      <w:pPr>
        <w:pStyle w:val="Para 05"/>
      </w:pPr>
      <w:r>
        <w:t xml:space="preserve">dotnet tool list --global</w:t>
        <w:br w:clear="none"/>
      </w:r>
    </w:p>
    <w:p>
      <w:pPr>
        <w:numPr>
          <w:ilvl w:val="0"/>
          <w:numId w:val="481"/>
        </w:numPr>
        <w:pStyle w:val="Para 01"/>
      </w:pPr>
      <w:r>
        <w:t xml:space="preserve">Check in the list if an older version of the tool has been installed, like the one for .NET 7, as shown in the following output: </w:t>
      </w:r>
    </w:p>
    <w:p>
      <w:pPr>
        <w:pStyle w:val="Para 05"/>
      </w:pPr>
      <w:r>
        <w:t xml:space="preserve">Package Id      Version     Commands</w:t>
        <w:br w:clear="none"/>
        <w:t xml:space="preserve">-------------------------------------</w:t>
        <w:br w:clear="none"/>
        <w:t xml:space="preserve">dotnet-ef       7.0.0       dotnet-ef</w:t>
        <w:br w:clear="none"/>
      </w:r>
    </w:p>
    <w:p>
      <w:pPr>
        <w:numPr>
          <w:ilvl w:val="0"/>
          <w:numId w:val="481"/>
        </w:numPr>
        <w:pStyle w:val="Para 01"/>
      </w:pPr>
      <w:r>
        <w:t xml:space="preserve">If an </w:t>
      </w:r>
      <w:r>
        <w:rPr>
          <w:rStyle w:val="Text63"/>
        </w:rPr>
        <w:bookmarkStart w:id="2506" w:name="_idIndexMarker1790"/>
        <w:t/>
        <w:bookmarkEnd w:id="2506"/>
      </w:r>
      <w:r>
        <w:t xml:space="preserve">old version is </w:t>
      </w:r>
      <w:r>
        <w:rPr>
          <w:rStyle w:val="Text63"/>
        </w:rPr>
        <w:bookmarkStart w:id="2507" w:name="_idIndexMarker1791"/>
        <w:t/>
        <w:bookmarkEnd w:id="2507"/>
      </w:r>
      <w:r>
        <w:t xml:space="preserve">already installed, then update the tool, as shown in the following command: </w:t>
      </w:r>
    </w:p>
    <w:p>
      <w:pPr>
        <w:pStyle w:val="Para 05"/>
      </w:pPr>
      <w:r>
        <w:t xml:space="preserve">dotnet tool update --global dotnet-ef</w:t>
        <w:br w:clear="none"/>
      </w:r>
    </w:p>
    <w:p>
      <w:pPr>
        <w:numPr>
          <w:ilvl w:val="0"/>
          <w:numId w:val="481"/>
        </w:numPr>
        <w:pStyle w:val="Para 01"/>
      </w:pPr>
      <w:r>
        <w:t xml:space="preserve">If it is not already installed, then install the latest version, as shown in the following command: </w:t>
      </w:r>
    </w:p>
    <w:p>
      <w:pPr>
        <w:pStyle w:val="Para 05"/>
      </w:pPr>
      <w:r>
        <w:t xml:space="preserve">dotnet tool install --global dotnet-ef</w:t>
        <w:br w:clear="none"/>
      </w:r>
    </w:p>
    <w:p>
      <w:pPr>
        <w:pStyle w:val="Normal"/>
      </w:pPr>
      <w:r>
        <w:t xml:space="preserve">If necessary, follow any OS-specific instructions to add the </w:t>
      </w:r>
      <w:r>
        <w:rPr>
          <w:rStyle w:val="Text0"/>
        </w:rPr>
        <w:t xml:space="preserve">dotnet tools</w:t>
        <w:br w:clear="none"/>
      </w:r>
      <w:r>
        <w:t xml:space="preserve"> directory to your </w:t>
      </w:r>
      <w:r>
        <w:rPr>
          <w:rStyle w:val="Text0"/>
        </w:rPr>
        <w:t xml:space="preserve">PATH</w:t>
        <w:br w:clear="none"/>
      </w:r>
      <w:r>
        <w:t xml:space="preserve"> environment variable, as described in the output of installing the </w:t>
      </w:r>
      <w:r>
        <w:rPr>
          <w:rStyle w:val="Text0"/>
        </w:rPr>
        <w:t xml:space="preserve">dotnet-ef</w:t>
        <w:br w:clear="none"/>
      </w:r>
      <w:r>
        <w:t xml:space="preserve"> tool.</w:t>
      </w:r>
    </w:p>
    <w:p>
      <w:pPr>
        <w:pStyle w:val="Normal"/>
      </w:pPr>
      <w:r>
        <w:t xml:space="preserve">By default, the latest </w:t>
      </w:r>
      <w:r>
        <w:rPr>
          <w:rStyle w:val="Text63"/>
        </w:rPr>
        <w:bookmarkStart w:id="2508" w:name="_idIndexMarker1792"/>
        <w:t/>
        <w:bookmarkEnd w:id="2508"/>
      </w:r>
      <w:r>
        <w:t xml:space="preserve">GA release of .NET will be used to install the tool. To explicitly set a version, for example, to use a preview, add the </w:t>
      </w:r>
      <w:r>
        <w:rPr>
          <w:rStyle w:val="Text0"/>
        </w:rPr>
        <w:t xml:space="preserve">--version</w:t>
        <w:br w:clear="none"/>
      </w:r>
      <w:r>
        <w:t xml:space="preserve"> switch. For example, to update to the latest .NET 9 preview version available from February 2024 to October 2024, use the following command with a version wildcard:</w:t>
      </w:r>
    </w:p>
    <w:p>
      <w:pPr>
        <w:pStyle w:val="Para 05"/>
      </w:pPr>
      <w:r>
        <w:t xml:space="preserve">dotnet tool update --global dotnet-ef --version 9.0-*</w:t>
        <w:br w:clear="none"/>
      </w:r>
    </w:p>
    <w:p>
      <w:pPr>
        <w:pStyle w:val="Normal"/>
      </w:pPr>
      <w:r>
        <w:t xml:space="preserve">Once the .NET 9 GA release happens in November 2024, you can just use the command without the </w:t>
      </w:r>
      <w:r>
        <w:rPr>
          <w:rStyle w:val="Text0"/>
        </w:rPr>
        <w:t xml:space="preserve">--version</w:t>
        <w:br w:clear="none"/>
      </w:r>
      <w:r>
        <w:t xml:space="preserve"> switch to upgrade.</w:t>
      </w:r>
    </w:p>
    <w:p>
      <w:pPr>
        <w:pStyle w:val="Normal"/>
      </w:pPr>
      <w:r>
        <w:t>You can also remove the tool, as shown in the following command:</w:t>
      </w:r>
    </w:p>
    <w:p>
      <w:pPr>
        <w:pStyle w:val="Para 05"/>
      </w:pPr>
      <w:r>
        <w:t xml:space="preserve">dotnet tool uninstall --global dotnet-ef</w:t>
        <w:br w:clear="none"/>
      </w:r>
    </w:p>
    <w:p>
      <w:bookmarkStart w:id="2509" w:name="Scaffolding_models_using_an_exis"/>
      <w:pPr>
        <w:pStyle w:val="Heading 2"/>
      </w:pPr>
      <w:r>
        <w:t>Scaffolding models using an existing database</w:t>
      </w:r>
      <w:bookmarkEnd w:id="2509"/>
    </w:p>
    <w:p>
      <w:pPr>
        <w:pStyle w:val="Normal"/>
      </w:pPr>
      <w:r>
        <w:t>Scaffolding</w:t>
      </w:r>
      <w:r>
        <w:rPr>
          <w:rStyle w:val="Text63"/>
        </w:rPr>
        <w:bookmarkStart w:id="2510" w:name="_idIndexMarker1793"/>
        <w:t/>
        <w:bookmarkEnd w:id="2510"/>
      </w:r>
      <w:r>
        <w:t xml:space="preserve"> is the</w:t>
      </w:r>
      <w:r>
        <w:rPr>
          <w:rStyle w:val="Text63"/>
        </w:rPr>
        <w:bookmarkStart w:id="2511" w:name="_idIndexMarker1794"/>
        <w:t/>
        <w:bookmarkEnd w:id="2511"/>
      </w:r>
      <w:r>
        <w:t xml:space="preserve"> process of using a tool to create classes that represent the model of an existing database using reverse engineering. A good scaffolding tool allows you to extend the automatically generated classes because they are </w:t>
      </w:r>
      <w:r>
        <w:rPr>
          <w:rStyle w:val="Text0"/>
        </w:rPr>
        <w:t xml:space="preserve">partial</w:t>
        <w:br w:clear="none"/>
      </w:r>
      <w:r>
        <w:t xml:space="preserve"> and then regenerate those classes without losing your </w:t>
      </w:r>
      <w:r>
        <w:rPr>
          <w:rStyle w:val="Text0"/>
        </w:rPr>
        <w:t xml:space="preserve">partial</w:t>
        <w:br w:clear="none"/>
      </w:r>
      <w:r>
        <w:t xml:space="preserve"> classes.</w:t>
      </w:r>
    </w:p>
    <w:p>
      <w:pPr>
        <w:pStyle w:val="Normal"/>
      </w:pPr>
      <w:r>
        <w:t>If you know that you will never regenerate the classes using the tool, then feel free to change the code for the automatically generated classes as much as you want. The code generated by the tool is just the best approximation.</w:t>
      </w:r>
    </w:p>
    <w:p>
      <w:pPr>
        <w:pStyle w:val="Normal"/>
      </w:pPr>
      <w:r>
        <w:rPr>
          <w:rStyle w:val="Text1"/>
        </w:rPr>
        <w:t>Good Practice</w:t>
      </w:r>
      <w:r>
        <w:t>: Do not be afraid to overrule a tool when you know better.</w:t>
      </w:r>
    </w:p>
    <w:p>
      <w:pPr>
        <w:pStyle w:val="Normal"/>
      </w:pPr>
      <w:r>
        <w:t>Let’s see if the tool generates the same model as we did manually:</w:t>
      </w:r>
    </w:p>
    <w:p>
      <w:pPr>
        <w:numPr>
          <w:ilvl w:val="0"/>
          <w:numId w:val="482"/>
        </w:numPr>
        <w:pStyle w:val="Para 01"/>
      </w:pPr>
      <w:r>
        <w:t xml:space="preserve">Add the latest version of the </w:t>
      </w:r>
      <w:r>
        <w:rPr>
          <w:rStyle w:val="Text0"/>
        </w:rPr>
        <w:t xml:space="preserve">Microsoft.EntityFrameworkCore.Design</w:t>
        <w:br w:clear="none"/>
      </w:r>
      <w:r>
        <w:t xml:space="preserve"> package to the </w:t>
      </w:r>
      <w:r>
        <w:rPr>
          <w:rStyle w:val="Text0"/>
        </w:rPr>
        <w:t xml:space="preserve">WorkingWithEFCore</w:t>
        <w:br w:clear="none"/>
      </w:r>
      <w:r>
        <w:t xml:space="preserve"> project, as shown highlighted in the following markup: </w:t>
      </w:r>
    </w:p>
    <w:p>
      <w:pPr>
        <w:pStyle w:val="Para 20"/>
      </w:pPr>
      <w:r>
        <w:rPr>
          <w:rStyle w:val="Text19"/>
        </w:rPr>
        <w:t xml:space="preserve">&lt;ItemGroup&gt;</w:t>
        <w:br w:clear="none"/>
      </w:r>
      <w:r>
        <w:t xml:space="preserve">  &lt;PackageReference Version=</w:t>
        <w:br w:clear="none"/>
      </w:r>
      <w:r>
        <w:rPr>
          <w:rStyle w:val="Text2"/>
        </w:rPr>
        <w:t xml:space="preserve">"8.0.0"</w:t>
        <w:br w:clear="none"/>
      </w:r>
      <w:r>
        <w:rPr>
          <w:rStyle w:val="Text19"/>
        </w:rPr>
        <w:t xml:space="preserve"/>
        <w:br w:clear="none"/>
      </w:r>
      <w:r>
        <w:t xml:space="preserve">                    Include=</w:t>
        <w:br w:clear="none"/>
      </w:r>
      <w:r>
        <w:rPr>
          <w:rStyle w:val="Text2"/>
        </w:rPr>
        <w:t xml:space="preserve">"Microsoft.EntityFrameworkCore.Design"</w:t>
        <w:br w:clear="none"/>
      </w:r>
      <w:r>
        <w:t xml:space="preserve">&gt;</w:t>
        <w:br w:clear="none"/>
      </w:r>
      <w:r>
        <w:rPr>
          <w:rStyle w:val="Text19"/>
        </w:rPr>
        <w:t xml:space="preserve"/>
        <w:br w:clear="none"/>
      </w:r>
      <w:r>
        <w:t xml:space="preserve">    &lt;PrivateAssets&gt;all&lt;/PrivateAssets&gt;</w:t>
        <w:br w:clear="none"/>
      </w:r>
      <w:r>
        <w:rPr>
          <w:rStyle w:val="Text19"/>
        </w:rPr>
        <w:t xml:space="preserve"/>
        <w:br w:clear="none"/>
      </w:r>
      <w:r>
        <w:t xml:space="preserve">    &lt;IncludeAssets&gt;runtime; build; native; contentfiles; analyzers; buildtransitive&lt;/IncludeAssets&gt;</w:t>
        <w:br w:clear="none"/>
      </w:r>
      <w:r>
        <w:rPr>
          <w:rStyle w:val="Text19"/>
        </w:rPr>
        <w:t xml:space="preserve"/>
        <w:br w:clear="none"/>
      </w:r>
      <w:r>
        <w:t xml:space="preserve">  &lt;/PackageReference&gt;</w:t>
        <w:br w:clear="none"/>
      </w:r>
      <w:r>
        <w:rPr>
          <w:rStyle w:val="Text19"/>
        </w:rPr>
        <w:t xml:space="preserve"/>
        <w:br w:clear="none"/>
        <w:t xml:space="preserve">  &lt;PackageReference Version=</w:t>
        <w:br w:clear="none"/>
      </w:r>
      <w:r>
        <w:rPr>
          <w:rStyle w:val="Text30"/>
        </w:rPr>
        <w:t xml:space="preserve">"8.0.0"</w:t>
        <w:br w:clear="none"/>
      </w:r>
      <w:r>
        <w:rPr>
          <w:rStyle w:val="Text19"/>
        </w:rPr>
        <w:t xml:space="preserve"> </w:t>
        <w:br w:clear="none"/>
        <w:t xml:space="preserve">                    Include=</w:t>
        <w:br w:clear="none"/>
      </w:r>
      <w:r>
        <w:rPr>
          <w:rStyle w:val="Text30"/>
        </w:rPr>
        <w:t xml:space="preserve">"Microsoft.EntityFrameworkCore.Sqlite"</w:t>
        <w:br w:clear="none"/>
      </w:r>
      <w:r>
        <w:rPr>
          <w:rStyle w:val="Text19"/>
        </w:rPr>
        <w:t xml:space="preserve"> /&gt;</w:t>
        <w:br w:clear="none"/>
        <w:t xml:space="preserve">&lt;/ItemGroup&gt;</w:t>
        <w:br w:clear="none"/>
      </w:r>
    </w:p>
    <w:p>
      <w:pPr>
        <w:pStyle w:val="Para 14"/>
      </w:pPr>
      <w:r>
        <w:rPr>
          <w:rStyle w:val="Text27"/>
        </w:rPr>
        <w:t>More Information</w:t>
      </w:r>
      <w:r>
        <w:rPr>
          <w:rStyle w:val="Text14"/>
        </w:rPr>
        <w:t xml:space="preserve">: If you are unfamiliar with how packages like </w:t>
      </w:r>
      <w:r>
        <w:rPr>
          <w:rStyle w:val="Text43"/>
        </w:rPr>
        <w:t xml:space="preserve">Microsoft.EntityFrameworkCore.Design</w:t>
        <w:br w:clear="none"/>
      </w:r>
      <w:r>
        <w:rPr>
          <w:rStyle w:val="Text14"/>
        </w:rPr>
        <w:t xml:space="preserve"> can manage their assets, then you can learn more at the following link: </w:t>
      </w:r>
      <w:hyperlink r:id="rId365">
        <w:r>
          <w:t>https://learn.microsoft.com/en-us/nuget/consume-packages/package-references-in-project-files#controlling-dependency-assets</w:t>
        </w:r>
      </w:hyperlink>
      <w:r>
        <w:rPr>
          <w:rStyle w:val="Text14"/>
        </w:rPr>
        <w:t>.</w:t>
      </w:r>
    </w:p>
    <w:p>
      <w:pPr>
        <w:numPr>
          <w:ilvl w:val="0"/>
          <w:numId w:val="483"/>
        </w:numPr>
        <w:pStyle w:val="Para 01"/>
      </w:pPr>
      <w:r>
        <w:t xml:space="preserve">Build the </w:t>
      </w:r>
      <w:r>
        <w:rPr>
          <w:rStyle w:val="Text0"/>
        </w:rPr>
        <w:t xml:space="preserve">WorkingWithEFCore</w:t>
        <w:br w:clear="none"/>
      </w:r>
      <w:r>
        <w:t xml:space="preserve"> project to restore packages.</w:t>
      </w:r>
    </w:p>
    <w:p>
      <w:pPr>
        <w:numPr>
          <w:ilvl w:val="0"/>
          <w:numId w:val="483"/>
        </w:numPr>
        <w:pStyle w:val="Para 01"/>
      </w:pPr>
      <w:r>
        <w:t xml:space="preserve">Start a </w:t>
      </w:r>
      <w:r>
        <w:rPr>
          <w:rStyle w:val="Text63"/>
        </w:rPr>
        <w:bookmarkStart w:id="2512" w:name="_idIndexMarker1795"/>
        <w:t/>
        <w:bookmarkEnd w:id="2512"/>
      </w:r>
      <w:r>
        <w:t xml:space="preserve">command prompt or terminal in the </w:t>
      </w:r>
      <w:r>
        <w:rPr>
          <w:rStyle w:val="Text0"/>
        </w:rPr>
        <w:t xml:space="preserve">WorkingWithEFCore</w:t>
        <w:br w:clear="none"/>
      </w:r>
      <w:r>
        <w:t xml:space="preserve"> project folder. For example:</w:t>
      </w:r>
    </w:p>
    <w:p>
      <w:pPr>
        <w:numPr>
          <w:ilvl w:val="1"/>
          <w:numId w:val="483"/>
        </w:numPr>
        <w:pStyle w:val="Para 01"/>
      </w:pPr>
      <w:r>
        <w:t xml:space="preserve">If you are using Visual Studio 2022, in </w:t>
      </w:r>
      <w:r>
        <w:rPr>
          <w:rStyle w:val="Text1"/>
        </w:rPr>
        <w:t>Solution Explorer</w:t>
      </w:r>
      <w:r>
        <w:t xml:space="preserve">, right-click the </w:t>
      </w:r>
      <w:r>
        <w:rPr>
          <w:rStyle w:val="Text0"/>
        </w:rPr>
        <w:t xml:space="preserve">WorkingWithEFCore</w:t>
        <w:br w:clear="none"/>
      </w:r>
      <w:r>
        <w:t xml:space="preserve"> project and select </w:t>
      </w:r>
      <w:r>
        <w:rPr>
          <w:rStyle w:val="Text1"/>
        </w:rPr>
        <w:t>Open in Terminal</w:t>
      </w:r>
      <w:r>
        <w:t>.</w:t>
      </w:r>
    </w:p>
    <w:p>
      <w:pPr>
        <w:numPr>
          <w:ilvl w:val="1"/>
          <w:numId w:val="483"/>
        </w:numPr>
        <w:pStyle w:val="Para 16"/>
      </w:pPr>
      <w:r>
        <w:rPr>
          <w:rStyle w:val="Text1"/>
        </w:rPr>
        <w:t xml:space="preserve">On Windows, start </w:t>
      </w:r>
      <w:r>
        <w:t>File Explorer</w:t>
      </w:r>
      <w:r>
        <w:rPr>
          <w:rStyle w:val="Text1"/>
        </w:rPr>
        <w:t xml:space="preserve">, right-click the </w:t>
      </w:r>
      <w:r>
        <w:rPr>
          <w:rStyle w:val="Text52"/>
        </w:rPr>
        <w:t xml:space="preserve">WorkingWithEFCore</w:t>
        <w:br w:clear="none"/>
      </w:r>
      <w:r>
        <w:rPr>
          <w:rStyle w:val="Text1"/>
        </w:rPr>
        <w:t xml:space="preserve"> folder, and select </w:t>
      </w:r>
      <w:r>
        <w:t>New Command Prompt at Folder</w:t>
      </w:r>
      <w:r>
        <w:rPr>
          <w:rStyle w:val="Text1"/>
        </w:rPr>
        <w:t xml:space="preserve"> or </w:t>
      </w:r>
      <w:r>
        <w:t>Open in Windows Terminal</w:t>
      </w:r>
      <w:r>
        <w:rPr>
          <w:rStyle w:val="Text1"/>
        </w:rPr>
        <w:t>.</w:t>
      </w:r>
    </w:p>
    <w:p>
      <w:pPr>
        <w:numPr>
          <w:ilvl w:val="1"/>
          <w:numId w:val="483"/>
        </w:numPr>
        <w:pStyle w:val="Para 01"/>
      </w:pPr>
      <w:r>
        <w:t xml:space="preserve">On macOS, start </w:t>
      </w:r>
      <w:r>
        <w:rPr>
          <w:rStyle w:val="Text1"/>
        </w:rPr>
        <w:t>Finder</w:t>
      </w:r>
      <w:r>
        <w:t xml:space="preserve">, right-click the </w:t>
      </w:r>
      <w:r>
        <w:rPr>
          <w:rStyle w:val="Text0"/>
        </w:rPr>
        <w:t xml:space="preserve">WorkingWithEFCore</w:t>
        <w:br w:clear="none"/>
      </w:r>
      <w:r>
        <w:t xml:space="preserve"> folder, and select </w:t>
      </w:r>
      <w:r>
        <w:rPr>
          <w:rStyle w:val="Text1"/>
        </w:rPr>
        <w:t>New Terminal at Folder</w:t>
      </w:r>
      <w:r>
        <w:t>.</w:t>
      </w:r>
    </w:p>
    <w:p>
      <w:pPr>
        <w:numPr>
          <w:ilvl w:val="1"/>
          <w:numId w:val="483"/>
        </w:numPr>
        <w:pStyle w:val="Para 01"/>
      </w:pPr>
      <w:r>
        <w:t xml:space="preserve">If you are using JetBrains Rider, in </w:t>
      </w:r>
      <w:r>
        <w:rPr>
          <w:rStyle w:val="Text1"/>
        </w:rPr>
        <w:t>Solution Explorer</w:t>
      </w:r>
      <w:r>
        <w:t xml:space="preserve">, right-click the </w:t>
      </w:r>
      <w:r>
        <w:rPr>
          <w:rStyle w:val="Text0"/>
        </w:rPr>
        <w:t xml:space="preserve">WorkingWithEFCore</w:t>
        <w:br w:clear="none"/>
      </w:r>
      <w:r>
        <w:t xml:space="preserve"> project and select </w:t>
      </w:r>
      <w:r>
        <w:rPr>
          <w:rStyle w:val="Text1"/>
        </w:rPr>
        <w:t>Open In</w:t>
      </w:r>
      <w:r>
        <w:t xml:space="preserve"> | </w:t>
      </w:r>
      <w:r>
        <w:rPr>
          <w:rStyle w:val="Text1"/>
        </w:rPr>
        <w:t>Terminal</w:t>
      </w:r>
      <w:r>
        <w:t>.</w:t>
      </w:r>
    </w:p>
    <w:p>
      <w:pPr>
        <w:pStyle w:val="Normal"/>
      </w:pPr>
      <w:r>
        <w:rPr>
          <w:rStyle w:val="Text1"/>
        </w:rPr>
        <w:t>Warning!</w:t>
      </w:r>
      <w:r>
        <w:t xml:space="preserve"> When I say the </w:t>
      </w:r>
      <w:r>
        <w:rPr>
          <w:rStyle w:val="Text0"/>
        </w:rPr>
        <w:t xml:space="preserve">WorkingWithEFCore</w:t>
        <w:br w:clear="none"/>
      </w:r>
      <w:r>
        <w:t xml:space="preserve"> project folder, I mean the folder that contains the </w:t>
      </w:r>
      <w:r>
        <w:rPr>
          <w:rStyle w:val="Text0"/>
        </w:rPr>
        <w:t xml:space="preserve">WorkingWithEFCore.csproj</w:t>
        <w:br w:clear="none"/>
      </w:r>
      <w:r>
        <w:t xml:space="preserve"> project file. If you enter the command in a folder that does not contain a project file, then you will see the following error: </w:t>
      </w:r>
      <w:r>
        <w:rPr>
          <w:rStyle w:val="Text0"/>
        </w:rPr>
        <w:t xml:space="preserve">No project was found. Change the current working directory or use the --project option.</w:t>
        <w:br w:clear="none"/>
      </w:r>
    </w:p>
    <w:p>
      <w:pPr>
        <w:pStyle w:val="Para 02"/>
      </w:pPr>
      <w:r>
        <w:rPr>
          <w:rStyle w:val="Text1"/>
        </w:rPr>
        <w:t>Good Practice</w:t>
      </w:r>
      <w:r>
        <w:t xml:space="preserve">: You are about to enter a long command. I recommend that you type from the print book or copy and paste long commands like this from the eBook into a plain text editor like Notepad. Then make sure that the whole command is properly formatted as a single line with correct spacing. Only then should you copy and paste it into the command prompt or terminal. Copying and pasting directly from the eBook is likely to include newline characters and missing spaces that break the command if you aren’t careful. Also remember that all commands are available to copy from at the following link: </w:t>
      </w:r>
      <w:hyperlink r:id="rId199">
        <w:r>
          <w:rPr>
            <w:rStyle w:val="Text6"/>
          </w:rPr>
          <w:t>https://github.com/markjprice/cs12dotnet8/blob/main/docs/command-lines.md</w:t>
        </w:r>
      </w:hyperlink>
      <w:r>
        <w:t>.</w:t>
      </w:r>
    </w:p>
    <w:p>
      <w:pPr>
        <w:numPr>
          <w:ilvl w:val="0"/>
          <w:numId w:val="484"/>
        </w:numPr>
        <w:pStyle w:val="Para 01"/>
      </w:pPr>
      <w:r>
        <w:t>At a command</w:t>
      </w:r>
      <w:r>
        <w:rPr>
          <w:rStyle w:val="Text63"/>
        </w:rPr>
        <w:bookmarkStart w:id="2513" w:name="_idIndexMarker1796"/>
        <w:t/>
        <w:bookmarkEnd w:id="2513"/>
      </w:r>
      <w:r>
        <w:t xml:space="preserve"> prompt or terminal, use the </w:t>
      </w:r>
      <w:r>
        <w:rPr>
          <w:rStyle w:val="Text0"/>
        </w:rPr>
        <w:t xml:space="preserve">dotnet-ef</w:t>
        <w:br w:clear="none"/>
      </w:r>
      <w:r>
        <w:t xml:space="preserve"> tool to generate a model for the </w:t>
      </w:r>
      <w:r>
        <w:rPr>
          <w:rStyle w:val="Text0"/>
        </w:rPr>
        <w:t xml:space="preserve">Categories</w:t>
        <w:br w:clear="none"/>
      </w:r>
      <w:r>
        <w:t xml:space="preserve"> and </w:t>
      </w:r>
      <w:r>
        <w:rPr>
          <w:rStyle w:val="Text0"/>
        </w:rPr>
        <w:t xml:space="preserve">Products</w:t>
        <w:br w:clear="none"/>
      </w:r>
      <w:r>
        <w:t xml:space="preserve"> tables in a new folder named </w:t>
      </w:r>
      <w:r>
        <w:rPr>
          <w:rStyle w:val="Text0"/>
        </w:rPr>
        <w:t xml:space="preserve">AutoGenModels</w:t>
        <w:br w:clear="none"/>
      </w:r>
      <w:r>
        <w:t xml:space="preserve">, as shown in the following command and in </w:t>
      </w:r>
      <w:r>
        <w:rPr>
          <w:rStyle w:val="Text5"/>
        </w:rPr>
        <w:t>Figure 10.6</w:t>
      </w:r>
      <w:r>
        <w:t xml:space="preserve">: </w:t>
      </w:r>
    </w:p>
    <w:p>
      <w:pPr>
        <w:pStyle w:val="Para 05"/>
      </w:pPr>
      <w:r>
        <w:t xml:space="preserve">dotnet ef dbcontext scaffold "Data Source=Northwind.db" Microsoft.EntityFrameworkCore.Sqlite --table Categories --table Products --output-dir AutoGenModels --namespace WorkingWithEFCore.AutoGen --data-annotations --context NorthwindDb</w:t>
        <w:br w:clear="none"/>
      </w:r>
    </w:p>
    <w:p>
      <w:pPr>
        <w:pStyle w:val="Para 02"/>
      </w:pPr>
      <w:r>
        <w:t>Note the following:</w:t>
      </w:r>
    </w:p>
    <w:p>
      <w:pPr>
        <w:numPr>
          <w:ilvl w:val="1"/>
          <w:numId w:val="484"/>
        </w:numPr>
        <w:pStyle w:val="Para 01"/>
      </w:pPr>
      <w:r>
        <w:t xml:space="preserve">The command action: </w:t>
      </w:r>
      <w:r>
        <w:rPr>
          <w:rStyle w:val="Text0"/>
        </w:rPr>
        <w:t xml:space="preserve">dbcontext scaffold</w:t>
        <w:br w:clear="none"/>
      </w:r>
    </w:p>
    <w:p>
      <w:pPr>
        <w:numPr>
          <w:ilvl w:val="1"/>
          <w:numId w:val="484"/>
        </w:numPr>
        <w:pStyle w:val="Para 17"/>
      </w:pPr>
      <w:r>
        <w:rPr>
          <w:rStyle w:val="Text15"/>
        </w:rPr>
        <w:t xml:space="preserve">The connection string: </w:t>
      </w:r>
      <w:r>
        <w:t xml:space="preserve">"Data Source=Northwind.db"</w:t>
        <w:br w:clear="none"/>
      </w:r>
    </w:p>
    <w:p>
      <w:pPr>
        <w:numPr>
          <w:ilvl w:val="1"/>
          <w:numId w:val="484"/>
        </w:numPr>
        <w:pStyle w:val="Para 17"/>
      </w:pPr>
      <w:r>
        <w:rPr>
          <w:rStyle w:val="Text15"/>
        </w:rPr>
        <w:t xml:space="preserve">The database provider: </w:t>
      </w:r>
      <w:r>
        <w:t xml:space="preserve">Microsoft.EntityFrameworkCore.Sqlite</w:t>
        <w:br w:clear="none"/>
      </w:r>
    </w:p>
    <w:p>
      <w:pPr>
        <w:numPr>
          <w:ilvl w:val="1"/>
          <w:numId w:val="484"/>
        </w:numPr>
        <w:pStyle w:val="Para 01"/>
      </w:pPr>
      <w:r>
        <w:t xml:space="preserve">The tables to generate models for: </w:t>
      </w:r>
      <w:r>
        <w:rPr>
          <w:rStyle w:val="Text0"/>
        </w:rPr>
        <w:t xml:space="preserve">--table Categories --table Products</w:t>
        <w:br w:clear="none"/>
      </w:r>
    </w:p>
    <w:p>
      <w:pPr>
        <w:numPr>
          <w:ilvl w:val="1"/>
          <w:numId w:val="484"/>
        </w:numPr>
        <w:pStyle w:val="Para 17"/>
      </w:pPr>
      <w:r>
        <w:rPr>
          <w:rStyle w:val="Text15"/>
        </w:rPr>
        <w:t xml:space="preserve">The output folder: </w:t>
      </w:r>
      <w:r>
        <w:t xml:space="preserve">--output-dir AutoGenModels</w:t>
        <w:br w:clear="none"/>
      </w:r>
    </w:p>
    <w:p>
      <w:pPr>
        <w:numPr>
          <w:ilvl w:val="1"/>
          <w:numId w:val="484"/>
        </w:numPr>
        <w:pStyle w:val="Para 17"/>
      </w:pPr>
      <w:r>
        <w:rPr>
          <w:rStyle w:val="Text15"/>
        </w:rPr>
        <w:t xml:space="preserve">The namespace: </w:t>
      </w:r>
      <w:r>
        <w:t xml:space="preserve">--namespace WorkingWithEFCore.AutoGen</w:t>
        <w:br w:clear="none"/>
      </w:r>
    </w:p>
    <w:p>
      <w:pPr>
        <w:numPr>
          <w:ilvl w:val="1"/>
          <w:numId w:val="484"/>
        </w:numPr>
        <w:pStyle w:val="Para 01"/>
      </w:pPr>
      <w:r>
        <w:t xml:space="preserve">To use data annotations as well as the Fluent API: </w:t>
      </w:r>
      <w:r>
        <w:rPr>
          <w:rStyle w:val="Text0"/>
        </w:rPr>
        <w:t xml:space="preserve">--data-annotations</w:t>
        <w:br w:clear="none"/>
      </w:r>
    </w:p>
    <w:p>
      <w:pPr>
        <w:numPr>
          <w:ilvl w:val="1"/>
          <w:numId w:val="484"/>
        </w:numPr>
        <w:pStyle w:val="Para 17"/>
      </w:pPr>
      <w:r>
        <w:rPr>
          <w:rStyle w:val="Text15"/>
        </w:rPr>
        <w:t xml:space="preserve">To rename the context from </w:t>
      </w:r>
      <w:r>
        <w:t xml:space="preserve">[database_name]Context</w:t>
        <w:br w:clear="none"/>
      </w:r>
      <w:r>
        <w:rPr>
          <w:rStyle w:val="Text15"/>
        </w:rPr>
        <w:t xml:space="preserve">: </w:t>
      </w:r>
      <w:r>
        <w:t xml:space="preserve">--context NorthwindDb</w:t>
        <w:br w:clear="none"/>
      </w:r>
      <w:r>
        <w:rPr>
          <w:rStyle w:val="Text15"/>
        </w:rPr>
        <w:t xml:space="preserve"> </w:t>
      </w:r>
    </w:p>
    <w:p>
      <w:pPr>
        <w:pStyle w:val="Para 14"/>
      </w:pPr>
      <w:r>
        <w:rPr>
          <w:rStyle w:val="Text14"/>
        </w:rPr>
        <w:t xml:space="preserve">If you prefer to use SQL Server, then the equivalent command is found at the following link: </w:t>
      </w:r>
      <w:hyperlink r:id="rId366">
        <w:r>
          <w:t>https://github.com/markjprice/cs12dotnet8/blob/main/docs/sql-server/README.md#scaffolding-models-using-an-existing-database</w:t>
        </w:r>
      </w:hyperlink>
      <w:r>
        <w:rPr>
          <w:rStyle w:val="Text14"/>
        </w:rPr>
        <w:t>.</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00200"/>
            <wp:effectExtent l="0" r="0" t="0" b="0"/>
            <wp:wrapTopAndBottom/>
            <wp:docPr id="118" name="B19586_10_06.png" descr="B19586_10_06.png"/>
            <wp:cNvGraphicFramePr>
              <a:graphicFrameLocks noChangeAspect="1"/>
            </wp:cNvGraphicFramePr>
            <a:graphic>
              <a:graphicData uri="http://schemas.openxmlformats.org/drawingml/2006/picture">
                <pic:pic>
                  <pic:nvPicPr>
                    <pic:cNvPr id="0" name="B19586_10_06.png" descr="B19586_10_06.png"/>
                    <pic:cNvPicPr/>
                  </pic:nvPicPr>
                  <pic:blipFill>
                    <a:blip r:embed="rId119"/>
                    <a:stretch>
                      <a:fillRect/>
                    </a:stretch>
                  </pic:blipFill>
                  <pic:spPr>
                    <a:xfrm>
                      <a:off x="0" y="0"/>
                      <a:ext cx="4406900" cy="1600200"/>
                    </a:xfrm>
                    <a:prstGeom prst="rect">
                      <a:avLst/>
                    </a:prstGeom>
                  </pic:spPr>
                </pic:pic>
              </a:graphicData>
            </a:graphic>
          </wp:anchor>
        </w:drawing>
      </w:r>
    </w:p>
    <w:p>
      <w:pPr>
        <w:pStyle w:val="Para 21"/>
      </w:pPr>
      <w:r>
        <w:t>Figure 10.6: Entering a dotnet-ef command in the terminal using Visual Studio 2022</w:t>
      </w:r>
    </w:p>
    <w:p>
      <w:pPr>
        <w:numPr>
          <w:ilvl w:val="0"/>
          <w:numId w:val="485"/>
        </w:numPr>
        <w:pStyle w:val="Para 01"/>
      </w:pPr>
      <w:r>
        <w:t xml:space="preserve">Note the </w:t>
      </w:r>
      <w:r>
        <w:rPr>
          <w:rStyle w:val="Text63"/>
        </w:rPr>
        <w:bookmarkStart w:id="2514" w:name="_idIndexMarker1797"/>
        <w:t/>
        <w:bookmarkEnd w:id="2514"/>
      </w:r>
      <w:r>
        <w:t xml:space="preserve">build messages and warnings, as shown in the following output: </w:t>
      </w:r>
    </w:p>
    <w:p>
      <w:pPr>
        <w:pStyle w:val="Para 05"/>
      </w:pPr>
      <w:r>
        <w:t xml:space="preserve">Build started...</w:t>
        <w:br w:clear="none"/>
        <w:t xml:space="preserve">Build succeeded.</w:t>
        <w:br w:clear="none"/>
        <w:t xml:space="preserve">To protect potentially sensitive information in your connection string, you should move it out of source code. You can avoid scaffolding the connection string by using the Name= syntax to read it from configuration - see https://go.microsoft.com/fwlink/?linkid=2131148. For more guidance on storing connection strings, see http://go.microsoft.com/fwlink/?LinkId=723263.</w:t>
        <w:br w:clear="none"/>
        <w:t xml:space="preserve">Skipping foreign key with identity '0' on table 'Products' since principal table 'Suppliers' was not found in the model. This usually happens when the principal table was not included in the selection set.</w:t>
        <w:br w:clear="none"/>
      </w:r>
    </w:p>
    <w:p>
      <w:pPr>
        <w:numPr>
          <w:ilvl w:val="0"/>
          <w:numId w:val="485"/>
        </w:numPr>
        <w:pStyle w:val="Para 01"/>
      </w:pPr>
      <w:r>
        <w:t xml:space="preserve">In the </w:t>
      </w:r>
      <w:r>
        <w:rPr>
          <w:rStyle w:val="Text0"/>
        </w:rPr>
        <w:t xml:space="preserve">AutoGenModels</w:t>
        <w:br w:clear="none"/>
      </w:r>
      <w:r>
        <w:t xml:space="preserve"> folder, note the three class files that were automatically generated: </w:t>
      </w:r>
      <w:r>
        <w:rPr>
          <w:rStyle w:val="Text0"/>
        </w:rPr>
        <w:t xml:space="preserve">Category.cs</w:t>
        <w:br w:clear="none"/>
      </w:r>
      <w:r>
        <w:t xml:space="preserve">, </w:t>
      </w:r>
      <w:r>
        <w:rPr>
          <w:rStyle w:val="Text0"/>
        </w:rPr>
        <w:t xml:space="preserve">NorthwindDb.cs</w:t>
        <w:br w:clear="none"/>
      </w:r>
      <w:r>
        <w:t xml:space="preserve">, and </w:t>
      </w:r>
      <w:r>
        <w:rPr>
          <w:rStyle w:val="Text0"/>
        </w:rPr>
        <w:t xml:space="preserve">Product.cs</w:t>
        <w:br w:clear="none"/>
      </w:r>
      <w:r>
        <w:t>.</w:t>
      </w:r>
    </w:p>
    <w:p>
      <w:pPr>
        <w:numPr>
          <w:ilvl w:val="0"/>
          <w:numId w:val="485"/>
        </w:numPr>
        <w:pStyle w:val="Para 01"/>
      </w:pPr>
      <w:r>
        <w:t xml:space="preserve">In the </w:t>
      </w:r>
      <w:r>
        <w:rPr>
          <w:rStyle w:val="Text0"/>
        </w:rPr>
        <w:t xml:space="preserve">AutoGenModels</w:t>
        <w:br w:clear="none"/>
      </w:r>
      <w:r>
        <w:t xml:space="preserve"> folder, in </w:t>
      </w:r>
      <w:r>
        <w:rPr>
          <w:rStyle w:val="Text0"/>
        </w:rPr>
        <w:t xml:space="preserve">Category.cs</w:t>
        <w:br w:clear="none"/>
      </w:r>
      <w:r>
        <w:t>, note the differences compared to the one</w:t>
      </w:r>
      <w:r>
        <w:rPr>
          <w:rStyle w:val="Text63"/>
        </w:rPr>
        <w:bookmarkStart w:id="2515" w:name="_idIndexMarker1798"/>
        <w:t/>
        <w:bookmarkEnd w:id="2515"/>
      </w:r>
      <w:r>
        <w:t xml:space="preserve"> you created manually. I have not included namespace imports to save space, as shown in the following code: </w:t>
      </w:r>
    </w:p>
    <w:p>
      <w:pPr>
        <w:pStyle w:val="Para 04"/>
      </w:pPr>
      <w:r>
        <w:rPr>
          <w:rStyle w:val="Text4"/>
        </w:rPr>
        <w:t xml:space="preserve">namespace</w:t>
        <w:br w:clear="none"/>
      </w:r>
      <w:r>
        <w:t xml:space="preserve"> </w:t>
        <w:br w:clear="none"/>
      </w:r>
      <w:r>
        <w:rPr>
          <w:rStyle w:val="Text9"/>
        </w:rPr>
        <w:t xml:space="preserve">WorkingWithEFCore.AutoGen</w:t>
        <w:br w:clear="none"/>
      </w:r>
      <w:r>
        <w:t xml:space="preserve">;</w:t>
        <w:br w:clear="none"/>
        <w:t xml:space="preserve">[</w:t>
        <w:br w:clear="none"/>
      </w:r>
      <w:r>
        <w:rPr>
          <w:rStyle w:val="Text9"/>
        </w:rPr>
        <w:t xml:space="preserve">Index(</w:t>
        <w:br w:clear="none"/>
      </w:r>
      <w:r>
        <w:rPr>
          <w:rStyle w:val="Text2"/>
        </w:rPr>
        <w:t xml:space="preserve">"CategoryName"</w:t>
        <w:br w:clear="none"/>
      </w:r>
      <w:r>
        <w:rPr>
          <w:rStyle w:val="Text9"/>
        </w:rPr>
        <w:t xml:space="preserve">, Name = </w:t>
        <w:br w:clear="none"/>
      </w:r>
      <w:r>
        <w:rPr>
          <w:rStyle w:val="Text2"/>
        </w:rPr>
        <w:t xml:space="preserve">"CategoryName"</w:t>
        <w:br w:clear="none"/>
      </w:r>
      <w:r>
        <w:rPr>
          <w:rStyle w:val="Text9"/>
        </w:rPr>
        <w:t xml:space="preserve">)</w:t>
        <w:br w:clear="none"/>
      </w:r>
      <w:r>
        <w:t xml:space="preserve">]</w:t>
        <w:br w:clear="none"/>
      </w: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Category</w:t>
        <w:br w:clear="none"/>
      </w:r>
      <w:r>
        <w:t xml:space="preserve"/>
        <w:br w:clear="none"/>
        <w:t xml:space="preserve">{</w:t>
        <w:br w:clear="none"/>
        <w:t xml:space="preserve">  [</w:t>
        <w:br w:clear="none"/>
      </w:r>
      <w:r>
        <w:rPr>
          <w:rStyle w:val="Text9"/>
        </w:rPr>
        <w:t xml:space="preserve">Key</w:t>
        <w:br w:clear="none"/>
      </w:r>
      <w:r>
        <w:t xml:space="preserve">]</w:t>
        <w:br w:clear="none"/>
        <w:t xml:space="preserve">  </w:t>
        <w:br w:clear="none"/>
      </w:r>
      <w:r>
        <w:rPr>
          <w:rStyle w:val="Text4"/>
        </w:rPr>
        <w:t xml:space="preserve">public</w:t>
        <w:br w:clear="none"/>
      </w:r>
      <w:r>
        <w:t xml:space="preserve"> </w:t>
        <w:br w:clear="none"/>
      </w:r>
      <w:r>
        <w:rPr>
          <w:rStyle w:val="Text12"/>
        </w:rPr>
        <w:t xml:space="preserve">int</w:t>
        <w:br w:clear="none"/>
      </w:r>
      <w:r>
        <w:t xml:space="preserve"> CategoryId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9"/>
        </w:rPr>
        <w:t xml:space="preserve">Column(TypeName = </w:t>
        <w:br w:clear="none"/>
      </w:r>
      <w:r>
        <w:rPr>
          <w:rStyle w:val="Text2"/>
        </w:rPr>
        <w:t xml:space="preserve">"nvarchar (15)"</w:t>
        <w:br w:clear="none"/>
      </w:r>
      <w:r>
        <w:rPr>
          <w:rStyle w:val="Text9"/>
        </w:rPr>
        <w:t xml:space="preserve">)</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CategoryName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t xml:space="preserve">  [</w:t>
        <w:br w:clear="none"/>
      </w:r>
      <w:r>
        <w:rPr>
          <w:rStyle w:val="Text9"/>
        </w:rPr>
        <w:t xml:space="preserve">Column(TypeName = </w:t>
        <w:br w:clear="none"/>
      </w:r>
      <w:r>
        <w:rPr>
          <w:rStyle w:val="Text2"/>
        </w:rPr>
        <w:t xml:space="preserve">"ntext"</w:t>
        <w:br w:clear="none"/>
      </w:r>
      <w:r>
        <w:rPr>
          <w:rStyle w:val="Text9"/>
        </w:rPr>
        <w:t xml:space="preserve">)</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Description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9"/>
        </w:rPr>
        <w:t xml:space="preserve">Column(TypeName = </w:t>
        <w:br w:clear="none"/>
      </w:r>
      <w:r>
        <w:rPr>
          <w:rStyle w:val="Text2"/>
        </w:rPr>
        <w:t xml:space="preserve">"image"</w:t>
        <w:br w:clear="none"/>
      </w:r>
      <w:r>
        <w:rPr>
          <w:rStyle w:val="Text9"/>
        </w:rPr>
        <w:t xml:space="preserve">)</w:t>
        <w:br w:clear="none"/>
      </w:r>
      <w:r>
        <w:t xml:space="preserve">]</w:t>
        <w:br w:clear="none"/>
        <w:t xml:space="preserve">  </w:t>
        <w:br w:clear="none"/>
      </w:r>
      <w:r>
        <w:rPr>
          <w:rStyle w:val="Text4"/>
        </w:rPr>
        <w:t xml:space="preserve">public</w:t>
        <w:br w:clear="none"/>
      </w:r>
      <w:r>
        <w:t xml:space="preserve"> </w:t>
        <w:br w:clear="none"/>
      </w:r>
      <w:r>
        <w:rPr>
          <w:rStyle w:val="Text12"/>
        </w:rPr>
        <w:t xml:space="preserve">byte</w:t>
        <w:br w:clear="none"/>
      </w:r>
      <w:r>
        <w:t xml:space="preserve">[]? Picture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9"/>
        </w:rPr>
        <w:t xml:space="preserve">InverseProperty(</w:t>
        <w:br w:clear="none"/>
      </w:r>
      <w:r>
        <w:rPr>
          <w:rStyle w:val="Text2"/>
        </w:rPr>
        <w:t xml:space="preserve">"Category"</w:t>
        <w:br w:clear="none"/>
      </w:r>
      <w:r>
        <w:rPr>
          <w:rStyle w:val="Text9"/>
        </w:rPr>
        <w:t xml:space="preserve">)</w:t>
        <w:br w:clear="none"/>
      </w:r>
      <w:r>
        <w:t xml:space="preserve">]</w:t>
        <w:br w:clear="none"/>
        <w:t xml:space="preserve">  </w:t>
        <w:br w:clear="none"/>
      </w:r>
      <w:r>
        <w:rPr>
          <w:rStyle w:val="Text4"/>
        </w:rPr>
        <w:t xml:space="preserve">public</w:t>
        <w:br w:clear="none"/>
      </w:r>
      <w:r>
        <w:t xml:space="preserve"> </w:t>
        <w:br w:clear="none"/>
      </w:r>
      <w:r>
        <w:rPr>
          <w:rStyle w:val="Text4"/>
        </w:rPr>
        <w:t xml:space="preserve">virtual</w:t>
        <w:br w:clear="none"/>
      </w:r>
      <w:r>
        <w:t xml:space="preserve"> ICollection&lt;Product&gt; Products { </w:t>
        <w:br w:clear="none"/>
      </w:r>
      <w:r>
        <w:rPr>
          <w:rStyle w:val="Text4"/>
        </w:rPr>
        <w:t xml:space="preserve">get</w:t>
        <w:br w:clear="none"/>
      </w:r>
      <w:r>
        <w:t xml:space="preserve">; </w:t>
        <w:br w:clear="none"/>
      </w:r>
      <w:r>
        <w:rPr>
          <w:rStyle w:val="Text4"/>
        </w:rPr>
        <w:t xml:space="preserve">set</w:t>
        <w:br w:clear="none"/>
      </w:r>
      <w:r>
        <w:t xml:space="preserve">; }</w:t>
        <w:br w:clear="none"/>
        <w:t xml:space="preserve">    = </w:t>
        <w:br w:clear="none"/>
      </w:r>
      <w:r>
        <w:rPr>
          <w:rStyle w:val="Text4"/>
        </w:rPr>
        <w:t xml:space="preserve">new</w:t>
        <w:br w:clear="none"/>
      </w:r>
      <w:r>
        <w:t xml:space="preserve"> List&lt;Product&gt;();</w:t>
        <w:br w:clear="none"/>
        <w:t xml:space="preserve">}</w:t>
        <w:br w:clear="none"/>
      </w:r>
    </w:p>
    <w:p>
      <w:pPr>
        <w:pStyle w:val="Para 02"/>
      </w:pPr>
      <w:r>
        <w:t>Note the following:</w:t>
      </w:r>
    </w:p>
    <w:p>
      <w:pPr>
        <w:numPr>
          <w:ilvl w:val="1"/>
          <w:numId w:val="485"/>
        </w:numPr>
        <w:pStyle w:val="Para 01"/>
      </w:pPr>
      <w:r>
        <w:t xml:space="preserve">It decorates the entity class with the </w:t>
      </w:r>
      <w:r>
        <w:rPr>
          <w:rStyle w:val="Text0"/>
        </w:rPr>
        <w:t xml:space="preserve">[Index]</w:t>
        <w:br w:clear="none"/>
      </w:r>
      <w:r>
        <w:t xml:space="preserve"> attribute, which was introduced in EF Core 5. This indicates properties that should have an index when </w:t>
      </w:r>
      <w:r>
        <w:rPr>
          <w:rStyle w:val="Text63"/>
        </w:rPr>
        <w:bookmarkStart w:id="2516" w:name="_idIndexMarker1799"/>
        <w:t/>
        <w:bookmarkEnd w:id="2516"/>
      </w:r>
      <w:r>
        <w:t>using the Code First approach to generate a database at runtime. Since we are using Database First with an existing database, this is not needed. But if we wanted to recreate a new, empty database from our code, then this information would be needed.</w:t>
      </w:r>
    </w:p>
    <w:p>
      <w:pPr>
        <w:numPr>
          <w:ilvl w:val="1"/>
          <w:numId w:val="485"/>
        </w:numPr>
        <w:pStyle w:val="Para 01"/>
      </w:pPr>
      <w:r>
        <w:t xml:space="preserve">The table name in the database is </w:t>
      </w:r>
      <w:r>
        <w:rPr>
          <w:rStyle w:val="Text0"/>
        </w:rPr>
        <w:t xml:space="preserve">Categories</w:t>
        <w:br w:clear="none"/>
      </w:r>
      <w:r>
        <w:t xml:space="preserve"> but the </w:t>
      </w:r>
      <w:r>
        <w:rPr>
          <w:rStyle w:val="Text0"/>
        </w:rPr>
        <w:t xml:space="preserve">dotnet-ef</w:t>
        <w:br w:clear="none"/>
      </w:r>
      <w:r>
        <w:t xml:space="preserve"> tool uses the </w:t>
      </w:r>
      <w:r>
        <w:rPr>
          <w:rStyle w:val="Text1"/>
        </w:rPr>
        <w:t>Humanizer</w:t>
      </w:r>
      <w:r>
        <w:t xml:space="preserve"> third-party library</w:t>
      </w:r>
      <w:r>
        <w:rPr>
          <w:rStyle w:val="Text63"/>
        </w:rPr>
        <w:bookmarkStart w:id="2517" w:name="_idIndexMarker1800"/>
        <w:t/>
        <w:bookmarkEnd w:id="2517"/>
      </w:r>
      <w:r>
        <w:t xml:space="preserve"> to automatically singularize the class name to </w:t>
      </w:r>
      <w:r>
        <w:rPr>
          <w:rStyle w:val="Text0"/>
        </w:rPr>
        <w:t xml:space="preserve">Category</w:t>
        <w:br w:clear="none"/>
      </w:r>
      <w:r>
        <w:t>, which is a more natural name when creating a single entity that represents a row in the table.</w:t>
      </w:r>
    </w:p>
    <w:p>
      <w:pPr>
        <w:numPr>
          <w:ilvl w:val="1"/>
          <w:numId w:val="485"/>
        </w:numPr>
        <w:pStyle w:val="Para 01"/>
      </w:pPr>
      <w:r>
        <w:t xml:space="preserve">The entity class is declared using the </w:t>
      </w:r>
      <w:r>
        <w:rPr>
          <w:rStyle w:val="Text0"/>
        </w:rPr>
        <w:t xml:space="preserve">partial</w:t>
        <w:br w:clear="none"/>
      </w:r>
      <w:r>
        <w:t xml:space="preserve"> keyword so that you can create a matching </w:t>
      </w:r>
      <w:r>
        <w:rPr>
          <w:rStyle w:val="Text0"/>
        </w:rPr>
        <w:t xml:space="preserve">partial</w:t>
        <w:br w:clear="none"/>
      </w:r>
      <w:r>
        <w:t xml:space="preserve"> class for adding additional code. This allows you to rerun the tool and regenerate the entity class without losing that extra code.</w:t>
      </w:r>
    </w:p>
    <w:p>
      <w:pPr>
        <w:numPr>
          <w:ilvl w:val="1"/>
          <w:numId w:val="485"/>
        </w:numPr>
        <w:pStyle w:val="Para 01"/>
      </w:pPr>
      <w:r>
        <w:t xml:space="preserve">The </w:t>
      </w:r>
      <w:r>
        <w:rPr>
          <w:rStyle w:val="Text0"/>
        </w:rPr>
        <w:t xml:space="preserve">CategoryId</w:t>
        <w:br w:clear="none"/>
      </w:r>
      <w:r>
        <w:t xml:space="preserve"> property is decorated with the </w:t>
      </w:r>
      <w:r>
        <w:rPr>
          <w:rStyle w:val="Text0"/>
        </w:rPr>
        <w:t xml:space="preserve">[Key]</w:t>
        <w:br w:clear="none"/>
      </w:r>
      <w:r>
        <w:t xml:space="preserve"> attribute to indicate that it is the primary key for this entity. The data type for this property is </w:t>
      </w:r>
      <w:r>
        <w:rPr>
          <w:rStyle w:val="Text0"/>
        </w:rPr>
        <w:t xml:space="preserve">int</w:t>
        <w:br w:clear="none"/>
      </w:r>
      <w:r>
        <w:t xml:space="preserve"> for SQL Server and </w:t>
      </w:r>
      <w:r>
        <w:rPr>
          <w:rStyle w:val="Text0"/>
        </w:rPr>
        <w:t xml:space="preserve">long</w:t>
        <w:br w:clear="none"/>
      </w:r>
      <w:r>
        <w:t xml:space="preserve"> for SQLite. We did not do this because we followed the naming primary key convention.</w:t>
      </w:r>
    </w:p>
    <w:p>
      <w:pPr>
        <w:numPr>
          <w:ilvl w:val="1"/>
          <w:numId w:val="485"/>
        </w:numPr>
        <w:pStyle w:val="Para 01"/>
      </w:pPr>
      <w:r>
        <w:t xml:space="preserve">The </w:t>
      </w:r>
      <w:r>
        <w:rPr>
          <w:rStyle w:val="Text0"/>
        </w:rPr>
        <w:t xml:space="preserve">CategoryName</w:t>
        <w:br w:clear="none"/>
      </w:r>
      <w:r>
        <w:t xml:space="preserve"> property is decorated with the </w:t>
      </w:r>
      <w:r>
        <w:rPr>
          <w:rStyle w:val="Text0"/>
        </w:rPr>
        <w:t xml:space="preserve">[Column(TypeName = "nvarchar (15)")]</w:t>
        <w:br w:clear="none"/>
      </w:r>
      <w:r>
        <w:t xml:space="preserve"> attribute, which is only needed if you want to generate a database from the model.</w:t>
      </w:r>
    </w:p>
    <w:p>
      <w:pPr>
        <w:numPr>
          <w:ilvl w:val="1"/>
          <w:numId w:val="485"/>
        </w:numPr>
        <w:pStyle w:val="Para 01"/>
      </w:pPr>
      <w:r>
        <w:t xml:space="preserve">We chose not to include the </w:t>
      </w:r>
      <w:r>
        <w:rPr>
          <w:rStyle w:val="Text0"/>
        </w:rPr>
        <w:t xml:space="preserve">Picture</w:t>
        <w:br w:clear="none"/>
      </w:r>
      <w:r>
        <w:t xml:space="preserve"> column as a property because this is a binary object that we will not use in our console app.</w:t>
      </w:r>
    </w:p>
    <w:p>
      <w:pPr>
        <w:numPr>
          <w:ilvl w:val="1"/>
          <w:numId w:val="485"/>
        </w:numPr>
        <w:pStyle w:val="Para 01"/>
      </w:pPr>
      <w:r>
        <w:t xml:space="preserve">The </w:t>
      </w:r>
      <w:r>
        <w:rPr>
          <w:rStyle w:val="Text0"/>
        </w:rPr>
        <w:t xml:space="preserve">Products</w:t>
        <w:br w:clear="none"/>
      </w:r>
      <w:r>
        <w:t xml:space="preserve"> property uses the </w:t>
      </w:r>
      <w:r>
        <w:rPr>
          <w:rStyle w:val="Text0"/>
        </w:rPr>
        <w:t xml:space="preserve">[InverseProperty]</w:t>
        <w:br w:clear="none"/>
      </w:r>
      <w:r>
        <w:t xml:space="preserve"> attribute to define the foreign key relationship to the </w:t>
      </w:r>
      <w:r>
        <w:rPr>
          <w:rStyle w:val="Text0"/>
        </w:rPr>
        <w:t xml:space="preserve">Category</w:t>
        <w:br w:clear="none"/>
      </w:r>
      <w:r>
        <w:t xml:space="preserve"> property on the </w:t>
      </w:r>
      <w:r>
        <w:rPr>
          <w:rStyle w:val="Text0"/>
        </w:rPr>
        <w:t xml:space="preserve">Product</w:t>
        <w:br w:clear="none"/>
      </w:r>
      <w:r>
        <w:t xml:space="preserve"> entity class, and it initializes the collection to a new empty list.</w:t>
      </w:r>
    </w:p>
    <w:p>
      <w:pPr>
        <w:numPr>
          <w:ilvl w:val="0"/>
          <w:numId w:val="486"/>
        </w:numPr>
        <w:pStyle w:val="Para 01"/>
      </w:pPr>
      <w:r>
        <w:t xml:space="preserve">In the </w:t>
      </w:r>
      <w:r>
        <w:rPr>
          <w:rStyle w:val="Text0"/>
        </w:rPr>
        <w:t xml:space="preserve">AutoGenModels</w:t>
        <w:br w:clear="none"/>
      </w:r>
      <w:r>
        <w:t xml:space="preserve"> folder, in </w:t>
      </w:r>
      <w:r>
        <w:rPr>
          <w:rStyle w:val="Text0"/>
        </w:rPr>
        <w:t xml:space="preserve">Product.cs</w:t>
        <w:br w:clear="none"/>
      </w:r>
      <w:r>
        <w:t>, note the differences compared to the one you created manually.</w:t>
      </w:r>
    </w:p>
    <w:p>
      <w:pPr>
        <w:numPr>
          <w:ilvl w:val="0"/>
          <w:numId w:val="486"/>
        </w:numPr>
        <w:pStyle w:val="Para 01"/>
      </w:pPr>
      <w:r>
        <w:t xml:space="preserve">In the </w:t>
      </w:r>
      <w:r>
        <w:rPr>
          <w:rStyle w:val="Text0"/>
        </w:rPr>
        <w:t xml:space="preserve">AutoGenModels</w:t>
        <w:br w:clear="none"/>
      </w:r>
      <w:r>
        <w:t xml:space="preserve"> folder, in </w:t>
      </w:r>
      <w:r>
        <w:rPr>
          <w:rStyle w:val="Text0"/>
        </w:rPr>
        <w:t xml:space="preserve">NorthwindDb.cs</w:t>
        <w:br w:clear="none"/>
      </w:r>
      <w:r>
        <w:t xml:space="preserve">, note the differences compared </w:t>
      </w:r>
      <w:r>
        <w:rPr>
          <w:rStyle w:val="Text63"/>
        </w:rPr>
        <w:bookmarkStart w:id="2518" w:name="_idIndexMarker1801"/>
        <w:t/>
        <w:bookmarkEnd w:id="2518"/>
      </w:r>
      <w:r>
        <w:t xml:space="preserve">to the one you created manually, as shown in the following edited-for-space code: </w:t>
      </w:r>
    </w:p>
    <w:p>
      <w:pPr>
        <w:pStyle w:val="Para 04"/>
      </w:pPr>
      <w:r>
        <w:rPr>
          <w:rStyle w:val="Text4"/>
        </w:rPr>
        <w:t xml:space="preserve">using</w:t>
        <w:br w:clear="none"/>
      </w:r>
      <w:r>
        <w:t xml:space="preserve"> Microsoft.EntityFrameworkCore;</w:t>
        <w:br w:clear="none"/>
      </w:r>
      <w:r>
        <w:rPr>
          <w:rStyle w:val="Text4"/>
        </w:rPr>
        <w:t xml:space="preserve">namespace</w:t>
        <w:br w:clear="none"/>
      </w:r>
      <w:r>
        <w:t xml:space="preserve"> </w:t>
        <w:br w:clear="none"/>
      </w:r>
      <w:r>
        <w:rPr>
          <w:rStyle w:val="Text9"/>
        </w:rPr>
        <w:t xml:space="preserve">WorkingWithEFCore.AutoGen</w:t>
        <w:br w:clear="none"/>
      </w:r>
      <w:r>
        <w:t xml:space="preserve">;</w:t>
        <w:br w:clear="none"/>
      </w:r>
      <w:r>
        <w:rPr>
          <w:rStyle w:val="Text4"/>
        </w:rPr>
        <w:t xml:space="preserve">public</w:t>
        <w:br w:clear="none"/>
      </w:r>
      <w:r>
        <w:t xml:space="preserve"> </w:t>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NorthwindDb</w:t>
        <w:br w:clear="none"/>
      </w:r>
      <w:r>
        <w:t xml:space="preserve"> : </w:t>
        <w:br w:clear="none"/>
      </w:r>
      <w:r>
        <w:rPr>
          <w:rStyle w:val="Text9"/>
        </w:rPr>
        <w:t xml:space="preserve">DbContext</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9"/>
        </w:rPr>
        <w:t xml:space="preserve">NorthwindDb</w:t>
        <w:br w:clear="none"/>
      </w:r>
      <w:r>
        <w:t xml:space="preserve">()</w:t>
        <w:br w:clear="none"/>
        <w:t xml:space="preserve"/>
        <w:br w:clear="none"/>
        <w:t xml:space="preserve">  {</w:t>
        <w:br w:clear="none"/>
        <w:t xml:space="preserve">  }</w:t>
        <w:br w:clear="none"/>
        <w:t xml:space="preserve">  </w:t>
        <w:br w:clear="none"/>
      </w:r>
      <w:r>
        <w:rPr>
          <w:rStyle w:val="Text4"/>
        </w:rPr>
        <w:t xml:space="preserve">public</w:t>
        <w:br w:clear="none"/>
      </w:r>
      <w:r>
        <w:t xml:space="preserve"> </w:t>
        <w:br w:clear="none"/>
      </w:r>
      <w:r>
        <w:rPr>
          <w:rStyle w:val="Text9"/>
        </w:rPr>
        <w:t xml:space="preserve">NorthwindDb</w:t>
        <w:br w:clear="none"/>
      </w:r>
      <w:r>
        <w:t xml:space="preserve">(</w:t>
        <w:br w:clear="none"/>
        <w:t xml:space="preserve">DbContextOptions&lt;NorthwindDb&gt; options</w:t>
        <w:br w:clear="none"/>
        <w:t xml:space="preserve">)</w:t>
        <w:br w:clear="none"/>
        <w:t xml:space="preserve"/>
        <w:br w:clear="none"/>
        <w:t xml:space="preserve">      : </w:t>
        <w:br w:clear="none"/>
      </w:r>
      <w:r>
        <w:rPr>
          <w:rStyle w:val="Text9"/>
        </w:rPr>
        <w:t xml:space="preserve">base</w:t>
        <w:br w:clear="none"/>
      </w:r>
      <w:r>
        <w:t xml:space="preserve">(</w:t>
        <w:br w:clear="none"/>
        <w:t xml:space="preserve">options</w:t>
        <w:br w:clear="none"/>
        <w:t xml:space="preserve">)</w:t>
        <w:br w:clear="none"/>
        <w:t xml:space="preserve"/>
        <w:br w:clear="none"/>
        <w:t xml:space="preserve">  {</w:t>
        <w:br w:clear="none"/>
        <w:t xml:space="preserve">  }</w:t>
        <w:br w:clear="none"/>
        <w:t xml:space="preserve">  </w:t>
        <w:br w:clear="none"/>
      </w:r>
      <w:r>
        <w:rPr>
          <w:rStyle w:val="Text4"/>
        </w:rPr>
        <w:t xml:space="preserve">public</w:t>
        <w:br w:clear="none"/>
      </w:r>
      <w:r>
        <w:t xml:space="preserve"> </w:t>
        <w:br w:clear="none"/>
      </w:r>
      <w:r>
        <w:rPr>
          <w:rStyle w:val="Text4"/>
        </w:rPr>
        <w:t xml:space="preserve">virtual</w:t>
        <w:br w:clear="none"/>
      </w:r>
      <w:r>
        <w:t xml:space="preserve"> DbSet&lt;Category&gt; Categories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4"/>
        </w:rPr>
        <w:t xml:space="preserve">virtual</w:t>
        <w:br w:clear="none"/>
      </w:r>
      <w:r>
        <w:t xml:space="preserve"> DbSet&lt;Product&gt; Products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OnConfiguring</w:t>
        <w:br w:clear="none"/>
      </w:r>
      <w:r>
        <w:t xml:space="preserve">(</w:t>
        <w:br w:clear="none"/>
        <w:t xml:space="preserve">DbContextOptionsBuilder optionsBuilder</w:t>
        <w:br w:clear="none"/>
        <w:t xml:space="preserve">)</w:t>
        <w:br w:clear="none"/>
        <w:t xml:space="preserve"/>
        <w:br w:clear="none"/>
        <w:t xml:space="preserve">#warning To protect potentially sensitive information </w:t>
        <w:br w:clear="none"/>
      </w:r>
      <w:r>
        <w:rPr>
          <w:rStyle w:val="Text4"/>
        </w:rPr>
        <w:t xml:space="preserve">in</w:t>
        <w:br w:clear="none"/>
      </w:r>
      <w:r>
        <w:t xml:space="preserve"> your connection </w:t>
        <w:br w:clear="none"/>
      </w:r>
      <w:r>
        <w:rPr>
          <w:rStyle w:val="Text12"/>
        </w:rPr>
        <w:t xml:space="preserve">string</w:t>
        <w:br w:clear="none"/>
      </w:r>
      <w:r>
        <w:t xml:space="preserve">, you should move it </w:t>
        <w:br w:clear="none"/>
      </w:r>
      <w:r>
        <w:rPr>
          <w:rStyle w:val="Text4"/>
        </w:rPr>
        <w:t xml:space="preserve">out</w:t>
        <w:br w:clear="none"/>
      </w:r>
      <w:r>
        <w:t xml:space="preserve"> of source code. You can avoid scaffolding the connection </w:t>
        <w:br w:clear="none"/>
      </w:r>
      <w:r>
        <w:rPr>
          <w:rStyle w:val="Text12"/>
        </w:rPr>
        <w:t xml:space="preserve">string</w:t>
        <w:br w:clear="none"/>
      </w:r>
      <w:r>
        <w:t xml:space="preserve"> </w:t>
        <w:br w:clear="none"/>
      </w:r>
      <w:r>
        <w:rPr>
          <w:rStyle w:val="Text4"/>
        </w:rPr>
        <w:t xml:space="preserve">by</w:t>
        <w:br w:clear="none"/>
      </w:r>
      <w:r>
        <w:t xml:space="preserve"> </w:t>
        <w:br w:clear="none"/>
      </w:r>
      <w:r>
        <w:rPr>
          <w:rStyle w:val="Text4"/>
        </w:rPr>
        <w:t xml:space="preserve">using</w:t>
        <w:br w:clear="none"/>
      </w:r>
      <w:r>
        <w:t xml:space="preserve"> the Name</w:t>
        <w:br w:clear="none"/>
        <w:t xml:space="preserve">= syntax to read it </w:t>
        <w:br w:clear="none"/>
      </w:r>
      <w:r>
        <w:rPr>
          <w:rStyle w:val="Text4"/>
        </w:rPr>
        <w:t xml:space="preserve">from</w:t>
        <w:br w:clear="none"/>
      </w:r>
      <w:r>
        <w:t xml:space="preserve"> configuration - see https:</w:t>
        <w:br w:clear="none"/>
      </w:r>
      <w:r>
        <w:rPr>
          <w:rStyle w:val="Text3"/>
        </w:rPr>
        <w:t xml:space="preserve">//go.microsoft.com/fwlink/?linkid=2131148. For more guidance on storing connection strings, see http://go.microsoft.com/fwlink/?LinkId=723263.</w:t>
        <w:br w:clear="none"/>
      </w:r>
      <w:r>
        <w:t xml:space="preserve"/>
        <w:br w:clear="none"/>
        <w:t xml:space="preserve">      =&gt; optionsBuilder.UseSqlite(</w:t>
        <w:br w:clear="none"/>
      </w:r>
      <w:r>
        <w:rPr>
          <w:rStyle w:val="Text2"/>
        </w:rPr>
        <w:t xml:space="preserve">"Data Source=Northwind.db"</w:t>
        <w:br w:clear="none"/>
      </w:r>
      <w:r>
        <w:t xml:space="preserve">);</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OnModelCreating</w:t>
        <w:br w:clear="none"/>
      </w:r>
      <w:r>
        <w:t xml:space="preserve">(</w:t>
        <w:br w:clear="none"/>
        <w:t xml:space="preserve">ModelBuilder modelBuilder</w:t>
        <w:br w:clear="none"/>
        <w:t xml:space="preserve">)</w:t>
        <w:br w:clear="none"/>
        <w:t xml:space="preserve"/>
        <w:br w:clear="none"/>
        <w:t xml:space="preserve">  {</w:t>
        <w:br w:clear="none"/>
        <w:t xml:space="preserve">    modelBuilder.Entity&lt;Category&gt;(entity =&gt;</w:t>
        <w:br w:clear="none"/>
        <w:t xml:space="preserve">    {</w:t>
        <w:br w:clear="none"/>
        <w:t xml:space="preserve">      entity.Property(e =&gt; e.CategoryId).ValueGeneratedNever();</w:t>
        <w:br w:clear="none"/>
        <w:t xml:space="preserve">    });</w:t>
        <w:br w:clear="none"/>
        <w:t xml:space="preserve">    modelBuilder.Entity&lt;Product&gt;(entity =&gt;</w:t>
        <w:br w:clear="none"/>
        <w:t xml:space="preserve">    {</w:t>
        <w:br w:clear="none"/>
        <w:t xml:space="preserve">      entity.Property(e =&gt; e.ProductId).ValueGeneratedNever();</w:t>
        <w:br w:clear="none"/>
        <w:t xml:space="preserve">      entity.Property(e =&gt; e.Discontinued).HasDefaultValueSql(</w:t>
        <w:br w:clear="none"/>
      </w:r>
      <w:r>
        <w:rPr>
          <w:rStyle w:val="Text2"/>
        </w:rPr>
        <w:t xml:space="preserve">"0"</w:t>
        <w:br w:clear="none"/>
      </w:r>
      <w:r>
        <w:t xml:space="preserve">);</w:t>
        <w:br w:clear="none"/>
        <w:t xml:space="preserve">      entity.Property(e =&gt; e.ReorderLevel).HasDefaultValueSql(</w:t>
        <w:br w:clear="none"/>
      </w:r>
      <w:r>
        <w:rPr>
          <w:rStyle w:val="Text2"/>
        </w:rPr>
        <w:t xml:space="preserve">"0"</w:t>
        <w:br w:clear="none"/>
      </w:r>
      <w:r>
        <w:t xml:space="preserve">);</w:t>
        <w:br w:clear="none"/>
        <w:t xml:space="preserve">      entity.Property(e =&gt; e.UnitPrice).HasDefaultValueSql(</w:t>
        <w:br w:clear="none"/>
      </w:r>
      <w:r>
        <w:rPr>
          <w:rStyle w:val="Text2"/>
        </w:rPr>
        <w:t xml:space="preserve">"0"</w:t>
        <w:br w:clear="none"/>
      </w:r>
      <w:r>
        <w:t xml:space="preserve">);</w:t>
        <w:br w:clear="none"/>
        <w:t xml:space="preserve">      entity.Property(e =&gt; e.UnitsInStock).HasDefaultValueSql(</w:t>
        <w:br w:clear="none"/>
      </w:r>
      <w:r>
        <w:rPr>
          <w:rStyle w:val="Text2"/>
        </w:rPr>
        <w:t xml:space="preserve">"0"</w:t>
        <w:br w:clear="none"/>
      </w:r>
      <w:r>
        <w:t xml:space="preserve">);</w:t>
        <w:br w:clear="none"/>
        <w:t xml:space="preserve">      entity.Property(e =&gt; e.UnitsOnOrder).HasDefaultValueSql(</w:t>
        <w:br w:clear="none"/>
      </w:r>
      <w:r>
        <w:rPr>
          <w:rStyle w:val="Text2"/>
        </w:rPr>
        <w:t xml:space="preserve">"0"</w:t>
        <w:br w:clear="none"/>
      </w:r>
      <w:r>
        <w:t xml:space="preserve">);</w:t>
        <w:br w:clear="none"/>
        <w:t xml:space="preserve">    });</w:t>
        <w:br w:clear="none"/>
        <w:t xml:space="preserve">    OnModelCreatingPartial(modelBuilder);</w:t>
        <w:br w:clear="none"/>
        <w:t xml:space="preserve">  }</w:t>
        <w:br w:clear="none"/>
        <w:t xml:space="preserve">  </w:t>
        <w:br w:clear="none"/>
      </w:r>
      <w:r>
        <w:rPr>
          <w:rStyle w:val="Text4"/>
        </w:rPr>
        <w:t xml:space="preserve">partial</w:t>
        <w:br w:clear="none"/>
      </w:r>
      <w:r>
        <w:t xml:space="preserve"> </w:t>
        <w:br w:clear="none"/>
      </w:r>
      <w:r>
        <w:rPr>
          <w:rStyle w:val="Text4"/>
        </w:rPr>
        <w:t xml:space="preserve">void</w:t>
        <w:br w:clear="none"/>
      </w:r>
      <w:r>
        <w:t xml:space="preserve"> </w:t>
        <w:br w:clear="none"/>
      </w:r>
      <w:r>
        <w:rPr>
          <w:rStyle w:val="Text9"/>
        </w:rPr>
        <w:t xml:space="preserve">OnModelCreatingPartial</w:t>
        <w:br w:clear="none"/>
      </w:r>
      <w:r>
        <w:t xml:space="preserve">(</w:t>
        <w:br w:clear="none"/>
        <w:t xml:space="preserve">ModelBuilder modelBuilder</w:t>
        <w:br w:clear="none"/>
        <w:t xml:space="preserve">)</w:t>
        <w:br w:clear="none"/>
        <w:t xml:space="preserve">;</w:t>
        <w:br w:clear="none"/>
        <w:t xml:space="preserve">}</w:t>
        <w:br w:clear="none"/>
      </w:r>
    </w:p>
    <w:p>
      <w:pPr>
        <w:pStyle w:val="Para 02"/>
      </w:pPr>
      <w:r>
        <w:t xml:space="preserve">Note </w:t>
      </w:r>
      <w:r>
        <w:rPr>
          <w:rStyle w:val="Text63"/>
        </w:rPr>
        <w:bookmarkStart w:id="2519" w:name="_idIndexMarker1802"/>
        <w:t/>
        <w:bookmarkEnd w:id="2519"/>
      </w:r>
      <w:r>
        <w:t>the following:</w:t>
      </w:r>
    </w:p>
    <w:p>
      <w:pPr>
        <w:numPr>
          <w:ilvl w:val="1"/>
          <w:numId w:val="486"/>
        </w:numPr>
        <w:pStyle w:val="Para 01"/>
      </w:pPr>
      <w:r>
        <w:t xml:space="preserve">The </w:t>
      </w:r>
      <w:r>
        <w:rPr>
          <w:rStyle w:val="Text0"/>
        </w:rPr>
        <w:t xml:space="preserve">NorthwindDb</w:t>
        <w:br w:clear="none"/>
      </w:r>
      <w:r>
        <w:t xml:space="preserve"> data context class is </w:t>
      </w:r>
      <w:r>
        <w:rPr>
          <w:rStyle w:val="Text0"/>
        </w:rPr>
        <w:t xml:space="preserve">partial</w:t>
        <w:br w:clear="none"/>
      </w:r>
      <w:r>
        <w:t xml:space="preserve"> to allow you to extend it and regenerate it in the future.</w:t>
      </w:r>
    </w:p>
    <w:p>
      <w:pPr>
        <w:numPr>
          <w:ilvl w:val="1"/>
          <w:numId w:val="486"/>
        </w:numPr>
        <w:pStyle w:val="Para 01"/>
      </w:pPr>
      <w:r>
        <w:t>It has two constructors: a default parameter-less one and one that allows options to be passed in. This is useful in apps where you want to specify the connection string at runtime.</w:t>
      </w:r>
    </w:p>
    <w:p>
      <w:pPr>
        <w:numPr>
          <w:ilvl w:val="1"/>
          <w:numId w:val="486"/>
        </w:numPr>
        <w:pStyle w:val="Para 01"/>
      </w:pPr>
      <w:r>
        <w:t xml:space="preserve">In the </w:t>
      </w:r>
      <w:r>
        <w:rPr>
          <w:rStyle w:val="Text0"/>
        </w:rPr>
        <w:t xml:space="preserve">OnConfiguring</w:t>
        <w:br w:clear="none"/>
      </w:r>
      <w:r>
        <w:t xml:space="preserve"> method, if options have not been specified in the constructor, then it defaults to using a connection string that looks for the database file in the current folder. It has a compiler warning to remind you that you should not hardcode security information in this connection string.</w:t>
      </w:r>
    </w:p>
    <w:p>
      <w:pPr>
        <w:numPr>
          <w:ilvl w:val="1"/>
          <w:numId w:val="486"/>
        </w:numPr>
        <w:pStyle w:val="Para 01"/>
      </w:pPr>
      <w:r>
        <w:t xml:space="preserve">In the </w:t>
      </w:r>
      <w:r>
        <w:rPr>
          <w:rStyle w:val="Text0"/>
        </w:rPr>
        <w:t xml:space="preserve">OnModelCreating</w:t>
        <w:br w:clear="none"/>
      </w:r>
      <w:r>
        <w:t xml:space="preserve"> method, the Fluent API is used to configure the two entity classes, and then a </w:t>
      </w:r>
      <w:r>
        <w:rPr>
          <w:rStyle w:val="Text0"/>
        </w:rPr>
        <w:t xml:space="preserve">partial</w:t>
        <w:br w:clear="none"/>
      </w:r>
      <w:r>
        <w:t xml:space="preserve"> method named </w:t>
      </w:r>
      <w:r>
        <w:rPr>
          <w:rStyle w:val="Text0"/>
        </w:rPr>
        <w:t xml:space="preserve">OnModelCreatingPartial</w:t>
        <w:br w:clear="none"/>
      </w:r>
      <w:r>
        <w:t xml:space="preserve"> is invoked. This allows you to implement that </w:t>
      </w:r>
      <w:r>
        <w:rPr>
          <w:rStyle w:val="Text0"/>
        </w:rPr>
        <w:t xml:space="preserve">partial</w:t>
        <w:br w:clear="none"/>
      </w:r>
      <w:r>
        <w:t xml:space="preserve"> method in your own partial </w:t>
      </w:r>
      <w:r>
        <w:rPr>
          <w:rStyle w:val="Text0"/>
        </w:rPr>
        <w:t xml:space="preserve">Northwind</w:t>
        <w:br w:clear="none"/>
      </w:r>
      <w:r>
        <w:t xml:space="preserve"> class to add your own Fluent API configuration that will not be lost if you regenerate the model classes.</w:t>
      </w:r>
    </w:p>
    <w:p>
      <w:pPr>
        <w:numPr>
          <w:ilvl w:val="0"/>
          <w:numId w:val="487"/>
        </w:numPr>
        <w:pStyle w:val="Para 01"/>
      </w:pPr>
      <w:r>
        <w:t xml:space="preserve">Close the </w:t>
      </w:r>
      <w:r>
        <w:rPr>
          <w:rStyle w:val="Text63"/>
        </w:rPr>
        <w:bookmarkStart w:id="2520" w:name="_idIndexMarker1803"/>
        <w:t/>
        <w:bookmarkEnd w:id="2520"/>
      </w:r>
      <w:r>
        <w:t>automatically generated class files.</w:t>
      </w:r>
    </w:p>
    <w:p>
      <w:bookmarkStart w:id="2521" w:name="Customizing_the_reverse_engineer"/>
      <w:pPr>
        <w:pStyle w:val="Heading 2"/>
      </w:pPr>
      <w:r>
        <w:t>Customizing the reverse engineering templates</w:t>
      </w:r>
      <w:bookmarkEnd w:id="2521"/>
    </w:p>
    <w:p>
      <w:pPr>
        <w:pStyle w:val="Normal"/>
      </w:pPr>
      <w:r>
        <w:t xml:space="preserve">One </w:t>
      </w:r>
      <w:r>
        <w:rPr>
          <w:rStyle w:val="Text63"/>
        </w:rPr>
        <w:bookmarkStart w:id="2522" w:name="_idIndexMarker1804"/>
        <w:t/>
        <w:bookmarkEnd w:id="2522"/>
      </w:r>
      <w:r>
        <w:t xml:space="preserve">of the features introduced with EF Core 7 was the ability to customize the code that is automatically generated by the </w:t>
      </w:r>
      <w:r>
        <w:rPr>
          <w:rStyle w:val="Text0"/>
        </w:rPr>
        <w:t xml:space="preserve">dotnet-ef</w:t>
        <w:br w:clear="none"/>
      </w:r>
      <w:r>
        <w:t xml:space="preserve"> scaffolding tool. This is an advanced technique, so I do not cover it in this book. Usually, it is easier to just modify the code that is </w:t>
      </w:r>
      <w:r>
        <w:rPr>
          <w:rStyle w:val="Text63"/>
        </w:rPr>
        <w:bookmarkStart w:id="2523" w:name="_idIndexMarker1805"/>
        <w:t/>
        <w:bookmarkEnd w:id="2523"/>
      </w:r>
      <w:r>
        <w:t xml:space="preserve">generated by default anyway. </w:t>
      </w:r>
    </w:p>
    <w:p>
      <w:pPr>
        <w:pStyle w:val="Normal"/>
      </w:pPr>
      <w:r>
        <w:t xml:space="preserve">If you would like to learn how to modify the T4 templates used by the </w:t>
      </w:r>
      <w:r>
        <w:rPr>
          <w:rStyle w:val="Text0"/>
        </w:rPr>
        <w:t xml:space="preserve">dotnet-ef</w:t>
        <w:br w:clear="none"/>
      </w:r>
      <w:r>
        <w:t xml:space="preserve"> scaffolding tool, then you can find that information at the following link:</w:t>
      </w:r>
    </w:p>
    <w:p>
      <w:pPr>
        <w:pStyle w:val="Para 14"/>
      </w:pPr>
      <w:hyperlink r:id="rId367">
        <w:r>
          <w:t>https://learn.microsoft.com/en-us/ef/core/managing-schemas/scaffolding/templates</w:t>
        </w:r>
      </w:hyperlink>
    </w:p>
    <w:p>
      <w:bookmarkStart w:id="2524" w:name="Configuring_preconvention_models"/>
      <w:pPr>
        <w:pStyle w:val="Heading 2"/>
      </w:pPr>
      <w:r>
        <w:t>Configuring preconvention models</w:t>
      </w:r>
      <w:bookmarkEnd w:id="2524"/>
    </w:p>
    <w:p>
      <w:pPr>
        <w:pStyle w:val="Normal"/>
      </w:pPr>
      <w:r>
        <w:t xml:space="preserve">Along with support for the </w:t>
      </w:r>
      <w:r>
        <w:rPr>
          <w:rStyle w:val="Text0"/>
        </w:rPr>
        <w:t xml:space="preserve">DateOnly</w:t>
        <w:br w:clear="none"/>
      </w:r>
      <w:r>
        <w:t xml:space="preserve"> and </w:t>
      </w:r>
      <w:r>
        <w:rPr>
          <w:rStyle w:val="Text0"/>
        </w:rPr>
        <w:t xml:space="preserve">TimeOnly</w:t>
        <w:br w:clear="none"/>
      </w:r>
      <w:r>
        <w:t xml:space="preserve"> types for use with the SQLite database provider, one of the features introduced with EF Core 6 was configuring preconvention models.</w:t>
      </w:r>
    </w:p>
    <w:p>
      <w:pPr>
        <w:pStyle w:val="Normal"/>
      </w:pPr>
      <w:r>
        <w:t xml:space="preserve">As models </w:t>
      </w:r>
      <w:r>
        <w:rPr>
          <w:rStyle w:val="Text63"/>
        </w:rPr>
        <w:bookmarkStart w:id="2525" w:name="_idIndexMarker1806"/>
        <w:t/>
        <w:bookmarkEnd w:id="2525"/>
      </w:r>
      <w:r>
        <w:t>become more complex, relying on conventions to discover entity types and their properties and successfully map them to tables and columns becomes harder. It would be useful if you could configure the conventions themselves before they are used to analyze and build a model.</w:t>
      </w:r>
    </w:p>
    <w:p>
      <w:pPr>
        <w:pStyle w:val="Normal"/>
      </w:pPr>
      <w:r>
        <w:t xml:space="preserve">For example, you might want to define a convention to say that all </w:t>
      </w:r>
      <w:r>
        <w:rPr>
          <w:rStyle w:val="Text0"/>
        </w:rPr>
        <w:t xml:space="preserve">string</w:t>
        <w:br w:clear="none"/>
      </w:r>
      <w:r>
        <w:t xml:space="preserve"> properties should have a maximum length of 50 characters as a default, or any property types that implement a custom interface should not be mapped, as shown in the following code:</w:t>
      </w:r>
    </w:p>
    <w:p>
      <w:pPr>
        <w:pStyle w:val="Para 04"/>
      </w:pP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ConfigureConventions</w:t>
        <w:br w:clear="none"/>
      </w:r>
      <w:r>
        <w:t xml:space="preserve">(</w:t>
        <w:br w:clear="none"/>
        <w:t xml:space="preserve"/>
        <w:br w:clear="none"/>
        <w:t xml:space="preserve">  ModelConfigurationBuilder configurationBuilder</w:t>
        <w:br w:clear="none"/>
        <w:t xml:space="preserve">)</w:t>
        <w:br w:clear="none"/>
        <w:t xml:space="preserve"/>
        <w:br w:clear="none"/>
        <w:t xml:space="preserve">{</w:t>
        <w:br w:clear="none"/>
        <w:t xml:space="preserve">  configurationBuilder.Properties&lt;</w:t>
        <w:br w:clear="none"/>
      </w:r>
      <w:r>
        <w:rPr>
          <w:rStyle w:val="Text12"/>
        </w:rPr>
        <w:t xml:space="preserve">string</w:t>
        <w:br w:clear="none"/>
      </w:r>
      <w:r>
        <w:t xml:space="preserve">&gt;().HaveMaxLength(</w:t>
        <w:br w:clear="none"/>
      </w:r>
      <w:r>
        <w:rPr>
          <w:rStyle w:val="Text16"/>
        </w:rPr>
        <w:t xml:space="preserve">50</w:t>
        <w:br w:clear="none"/>
      </w:r>
      <w:r>
        <w:t xml:space="preserve">);</w:t>
        <w:br w:clear="none"/>
        <w:t xml:space="preserve">  configurationBuilder.IgnoreAny&lt;IDoNotMap&gt;();</w:t>
        <w:br w:clear="none"/>
        <w:t xml:space="preserve">}</w:t>
        <w:br w:clear="none"/>
      </w:r>
    </w:p>
    <w:p>
      <w:pPr>
        <w:pStyle w:val="Normal"/>
      </w:pPr>
      <w:r>
        <w:t>In the rest of this chapter, we will use the classes that you manually created.</w:t>
      </w:r>
    </w:p>
    <w:p>
      <w:bookmarkStart w:id="2526" w:name="Querying_EF_Core_models"/>
      <w:pPr>
        <w:pStyle w:val="Heading 1"/>
      </w:pPr>
      <w:r>
        <w:t>Querying EF Core models</w:t>
      </w:r>
      <w:bookmarkEnd w:id="2526"/>
    </w:p>
    <w:p>
      <w:pPr>
        <w:pStyle w:val="Normal"/>
      </w:pPr>
      <w:r>
        <w:t xml:space="preserve">Now that we </w:t>
      </w:r>
      <w:r>
        <w:rPr>
          <w:rStyle w:val="Text63"/>
        </w:rPr>
        <w:bookmarkStart w:id="2527" w:name="_idIndexMarker1807"/>
        <w:t/>
        <w:bookmarkEnd w:id="2527"/>
      </w:r>
      <w:r>
        <w:t xml:space="preserve">have a model that maps to the Northwind database and two of its tables, we can write some simple LINQ queries to fetch data. You will learn much more about writing LINQ queries in </w:t>
      </w:r>
      <w:r>
        <w:rPr>
          <w:rStyle w:val="Text5"/>
        </w:rPr>
        <w:t>Chapter 11</w:t>
      </w:r>
      <w:r>
        <w:t xml:space="preserve">, </w:t>
      </w:r>
      <w:r>
        <w:rPr>
          <w:rStyle w:val="Text5"/>
        </w:rPr>
        <w:t>Querying and Manipulating Data Using LINQ</w:t>
      </w:r>
      <w:r>
        <w:t>.</w:t>
      </w:r>
    </w:p>
    <w:p>
      <w:pPr>
        <w:pStyle w:val="Normal"/>
      </w:pPr>
      <w:r>
        <w:t>For now, just write the code and view the results:</w:t>
      </w:r>
    </w:p>
    <w:p>
      <w:pPr>
        <w:numPr>
          <w:ilvl w:val="0"/>
          <w:numId w:val="488"/>
        </w:numPr>
        <w:pStyle w:val="Para 01"/>
      </w:pPr>
      <w:r>
        <w:t xml:space="preserve">In the </w:t>
      </w:r>
      <w:r>
        <w:rPr>
          <w:rStyle w:val="Text0"/>
        </w:rPr>
        <w:t xml:space="preserve">WorkingWithEFCore</w:t>
        <w:br w:clear="none"/>
      </w:r>
      <w:r>
        <w:t xml:space="preserve"> project, add a</w:t>
      </w:r>
      <w:r>
        <w:rPr>
          <w:rStyle w:val="Text63"/>
        </w:rPr>
        <w:bookmarkStart w:id="2528" w:name="_idIndexMarker1808"/>
        <w:t/>
        <w:bookmarkEnd w:id="2528"/>
      </w:r>
      <w:r>
        <w:t xml:space="preserve"> new class file named </w:t>
      </w:r>
      <w:r>
        <w:rPr>
          <w:rStyle w:val="Text0"/>
        </w:rPr>
        <w:t xml:space="preserve">Program.Helpers.cs</w:t>
        <w:br w:clear="none"/>
      </w:r>
      <w:r>
        <w:t>.</w:t>
      </w:r>
    </w:p>
    <w:p>
      <w:pPr>
        <w:numPr>
          <w:ilvl w:val="0"/>
          <w:numId w:val="488"/>
        </w:numPr>
        <w:pStyle w:val="Para 01"/>
      </w:pPr>
      <w:r>
        <w:t xml:space="preserve">In </w:t>
      </w:r>
      <w:r>
        <w:rPr>
          <w:rStyle w:val="Text0"/>
        </w:rPr>
        <w:t xml:space="preserve">Program.Helpers.cs</w:t>
        <w:br w:clear="none"/>
      </w:r>
      <w:r>
        <w:t xml:space="preserve">, add a partial </w:t>
      </w:r>
      <w:r>
        <w:rPr>
          <w:rStyle w:val="Text0"/>
        </w:rPr>
        <w:t xml:space="preserve">Program</w:t>
        <w:br w:clear="none"/>
      </w:r>
      <w:r>
        <w:t xml:space="preserve"> class with some methods, as shown in the following code: </w:t>
      </w:r>
    </w:p>
    <w:p>
      <w:pPr>
        <w:pStyle w:val="Para 04"/>
      </w:pP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ConfigureConsole</w:t>
        <w:br w:clear="none"/>
      </w:r>
      <w:r>
        <w:t xml:space="preserve">(</w:t>
        <w:br w:clear="none"/>
      </w:r>
      <w:r>
        <w:rPr>
          <w:rStyle w:val="Text12"/>
        </w:rPr>
        <w:t xml:space="preserve">string</w:t>
        <w:br w:clear="none"/>
      </w:r>
      <w:r>
        <w:t xml:space="preserve"> culture = </w:t>
        <w:br w:clear="none"/>
      </w:r>
      <w:r>
        <w:rPr>
          <w:rStyle w:val="Text2"/>
        </w:rPr>
        <w:t xml:space="preserve">"en-US"</w:t>
        <w:br w:clear="none"/>
      </w:r>
      <w:r>
        <w:t xml:space="preserve">,</w:t>
        <w:br w:clear="none"/>
        <w:t xml:space="preserve"/>
        <w:br w:clear="none"/>
        <w:t xml:space="preserve">    </w:t>
        <w:br w:clear="none"/>
      </w:r>
      <w:r>
        <w:rPr>
          <w:rStyle w:val="Text12"/>
        </w:rPr>
        <w:t xml:space="preserve">bool</w:t>
        <w:br w:clear="none"/>
      </w:r>
      <w:r>
        <w:t xml:space="preserve"> useComputerCulture = </w:t>
        <w:br w:clear="none"/>
      </w:r>
      <w:r>
        <w:rPr>
          <w:rStyle w:val="Text22"/>
        </w:rPr>
        <w:t xml:space="preserve">false</w:t>
        <w:br w:clear="none"/>
      </w:r>
      <w:r>
        <w:t xml:space="preserve">)</w:t>
        <w:br w:clear="none"/>
        <w:t xml:space="preserve"/>
        <w:br w:clear="none"/>
        <w:t xml:space="preserve">  {</w:t>
        <w:br w:clear="none"/>
        <w:t xml:space="preserve">    </w:t>
        <w:br w:clear="none"/>
      </w:r>
      <w:r>
        <w:rPr>
          <w:rStyle w:val="Text3"/>
        </w:rPr>
        <w:t xml:space="preserve">// To enable Unicode characters like Euro symbol in the console.</w:t>
        <w:br w:clear="none"/>
      </w:r>
      <w:r>
        <w:t xml:space="preserve"/>
        <w:br w:clear="none"/>
        <w:t xml:space="preserve">    OutputEncoding = System.Text.Encoding.UTF8;</w:t>
        <w:br w:clear="none"/>
        <w:t xml:space="preserve">    </w:t>
        <w:br w:clear="none"/>
      </w:r>
      <w:r>
        <w:rPr>
          <w:rStyle w:val="Text4"/>
        </w:rPr>
        <w:t xml:space="preserve">if</w:t>
        <w:br w:clear="none"/>
      </w:r>
      <w:r>
        <w:t xml:space="preserve"> (!useComputerCulture)</w:t>
        <w:br w:clear="none"/>
        <w:t xml:space="preserve">    {</w:t>
        <w:br w:clear="none"/>
        <w:t xml:space="preserve">      CultureInfo.CurrentCulture = CultureInfo.GetCultureInfo(culture);</w:t>
        <w:br w:clear="none"/>
        <w:t xml:space="preserve">    }</w:t>
        <w:br w:clear="none"/>
        <w:t xml:space="preserve">    WriteLine(</w:t>
        <w:br w:clear="none"/>
      </w:r>
      <w:r>
        <w:rPr>
          <w:rStyle w:val="Text2"/>
        </w:rPr>
        <w:t xml:space="preserve">$"CurrentCulture: </w:t>
        <w:br w:clear="none"/>
      </w:r>
      <w:r>
        <w:rPr>
          <w:rStyle w:val="Text8"/>
        </w:rPr>
        <w:t xml:space="preserve">{CultureInfo.CurrentCulture.DisplayName}</w:t>
        <w:br w:clear="none"/>
      </w:r>
      <w:r>
        <w:rPr>
          <w:rStyle w:val="Text2"/>
        </w:rPr>
        <w:t xml:space="preserve">"</w:t>
        <w:br w:clear="none"/>
      </w:r>
      <w:r>
        <w:t xml:space="preserve">);</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WriteLineInColor</w:t>
        <w:br w:clear="none"/>
      </w:r>
      <w:r>
        <w:t xml:space="preserve">(</w:t>
        <w:br w:clear="none"/>
      </w:r>
      <w:r>
        <w:rPr>
          <w:rStyle w:val="Text12"/>
        </w:rPr>
        <w:t xml:space="preserve">string</w:t>
        <w:br w:clear="none"/>
      </w:r>
      <w:r>
        <w:t xml:space="preserve"> text, ConsoleColor color</w:t>
        <w:br w:clear="none"/>
        <w:t xml:space="preserve">)</w:t>
        <w:br w:clear="none"/>
        <w:t xml:space="preserve"/>
        <w:br w:clear="none"/>
        <w:t xml:space="preserve">  {</w:t>
        <w:br w:clear="none"/>
        <w:t xml:space="preserve">    ConsoleColor previousColor = ForegroundColor;</w:t>
        <w:br w:clear="none"/>
        <w:t xml:space="preserve">    ForegroundColor = color;</w:t>
        <w:br w:clear="none"/>
        <w:t xml:space="preserve">    WriteLine(text);</w:t>
        <w:br w:clear="none"/>
        <w:t xml:space="preserve">    ForegroundColor = previousColor;</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SectionTitle</w:t>
        <w:br w:clear="none"/>
      </w:r>
      <w:r>
        <w:t xml:space="preserve">(</w:t>
        <w:br w:clear="none"/>
      </w:r>
      <w:r>
        <w:rPr>
          <w:rStyle w:val="Text12"/>
        </w:rPr>
        <w:t xml:space="preserve">string</w:t>
        <w:br w:clear="none"/>
      </w:r>
      <w:r>
        <w:t xml:space="preserve"> title</w:t>
        <w:br w:clear="none"/>
        <w:t xml:space="preserve">)</w:t>
        <w:br w:clear="none"/>
        <w:t xml:space="preserve"/>
        <w:br w:clear="none"/>
        <w:t xml:space="preserve">  {</w:t>
        <w:br w:clear="none"/>
        <w:t xml:space="preserve">    WriteLineInColor(</w:t>
        <w:br w:clear="none"/>
      </w:r>
      <w:r>
        <w:rPr>
          <w:rStyle w:val="Text2"/>
        </w:rPr>
        <w:t xml:space="preserve">$"*** </w:t>
        <w:br w:clear="none"/>
      </w:r>
      <w:r>
        <w:rPr>
          <w:rStyle w:val="Text8"/>
        </w:rPr>
        <w:t xml:space="preserve">{title}</w:t>
        <w:br w:clear="none"/>
      </w:r>
      <w:r>
        <w:rPr>
          <w:rStyle w:val="Text2"/>
        </w:rPr>
        <w:t xml:space="preserve"> ***"</w:t>
        <w:br w:clear="none"/>
      </w:r>
      <w:r>
        <w:t xml:space="preserve">, ConsoleColor.DarkYellow);</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Fail</w:t>
        <w:br w:clear="none"/>
      </w:r>
      <w:r>
        <w:t xml:space="preserve">(</w:t>
        <w:br w:clear="none"/>
      </w:r>
      <w:r>
        <w:rPr>
          <w:rStyle w:val="Text12"/>
        </w:rPr>
        <w:t xml:space="preserve">string</w:t>
        <w:br w:clear="none"/>
      </w:r>
      <w:r>
        <w:t xml:space="preserve"> message</w:t>
        <w:br w:clear="none"/>
        <w:t xml:space="preserve">)</w:t>
        <w:br w:clear="none"/>
        <w:t xml:space="preserve"/>
        <w:br w:clear="none"/>
        <w:t xml:space="preserve">  {</w:t>
        <w:br w:clear="none"/>
        <w:t xml:space="preserve">    WriteLineInColor(</w:t>
        <w:br w:clear="none"/>
      </w:r>
      <w:r>
        <w:rPr>
          <w:rStyle w:val="Text2"/>
        </w:rPr>
        <w:t xml:space="preserve">$"Fail &gt; </w:t>
        <w:br w:clear="none"/>
      </w:r>
      <w:r>
        <w:rPr>
          <w:rStyle w:val="Text8"/>
        </w:rPr>
        <w:t xml:space="preserve">{message}</w:t>
        <w:br w:clear="none"/>
      </w:r>
      <w:r>
        <w:rPr>
          <w:rStyle w:val="Text2"/>
        </w:rPr>
        <w:t xml:space="preserve">"</w:t>
        <w:br w:clear="none"/>
      </w:r>
      <w:r>
        <w:t xml:space="preserve">, ConsoleColor.Red);</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Info</w:t>
        <w:br w:clear="none"/>
      </w:r>
      <w:r>
        <w:t xml:space="preserve">(</w:t>
        <w:br w:clear="none"/>
      </w:r>
      <w:r>
        <w:rPr>
          <w:rStyle w:val="Text12"/>
        </w:rPr>
        <w:t xml:space="preserve">string</w:t>
        <w:br w:clear="none"/>
      </w:r>
      <w:r>
        <w:t xml:space="preserve"> message</w:t>
        <w:br w:clear="none"/>
        <w:t xml:space="preserve">)</w:t>
        <w:br w:clear="none"/>
        <w:t xml:space="preserve"/>
        <w:br w:clear="none"/>
        <w:t xml:space="preserve">  {</w:t>
        <w:br w:clear="none"/>
        <w:t xml:space="preserve">    WriteLineInColor(</w:t>
        <w:br w:clear="none"/>
      </w:r>
      <w:r>
        <w:rPr>
          <w:rStyle w:val="Text2"/>
        </w:rPr>
        <w:t xml:space="preserve">$"Info &gt; </w:t>
        <w:br w:clear="none"/>
      </w:r>
      <w:r>
        <w:rPr>
          <w:rStyle w:val="Text8"/>
        </w:rPr>
        <w:t xml:space="preserve">{message}</w:t>
        <w:br w:clear="none"/>
      </w:r>
      <w:r>
        <w:rPr>
          <w:rStyle w:val="Text2"/>
        </w:rPr>
        <w:t xml:space="preserve">"</w:t>
        <w:br w:clear="none"/>
      </w:r>
      <w:r>
        <w:t xml:space="preserve">, ConsoleColor.Cyan);</w:t>
        <w:br w:clear="none"/>
        <w:t xml:space="preserve">  }</w:t>
        <w:br w:clear="none"/>
        <w:t xml:space="preserve">}</w:t>
        <w:br w:clear="none"/>
      </w:r>
    </w:p>
    <w:p>
      <w:pPr>
        <w:numPr>
          <w:ilvl w:val="0"/>
          <w:numId w:val="488"/>
        </w:numPr>
        <w:pStyle w:val="Para 01"/>
      </w:pPr>
      <w:r>
        <w:t xml:space="preserve">Add a </w:t>
      </w:r>
      <w:r>
        <w:rPr>
          <w:rStyle w:val="Text63"/>
        </w:rPr>
        <w:bookmarkStart w:id="2529" w:name="_idIndexMarker1809"/>
        <w:t/>
        <w:bookmarkEnd w:id="2529"/>
      </w:r>
      <w:r>
        <w:t xml:space="preserve">new class file named </w:t>
      </w:r>
      <w:r>
        <w:rPr>
          <w:rStyle w:val="Text0"/>
        </w:rPr>
        <w:t xml:space="preserve">Program.Queries.cs</w:t>
        <w:br w:clear="none"/>
      </w:r>
      <w:r>
        <w:t>.</w:t>
      </w:r>
    </w:p>
    <w:p>
      <w:pPr>
        <w:numPr>
          <w:ilvl w:val="0"/>
          <w:numId w:val="488"/>
        </w:numPr>
        <w:pStyle w:val="Para 01"/>
      </w:pPr>
      <w:r>
        <w:t xml:space="preserve">In </w:t>
      </w:r>
      <w:r>
        <w:rPr>
          <w:rStyle w:val="Text0"/>
        </w:rPr>
        <w:t xml:space="preserve">Program.Queries.cs</w:t>
        <w:br w:clear="none"/>
      </w:r>
      <w:r>
        <w:t xml:space="preserve">, define a partial </w:t>
      </w:r>
      <w:r>
        <w:rPr>
          <w:rStyle w:val="Text0"/>
        </w:rPr>
        <w:t xml:space="preserve">Program</w:t>
        <w:br w:clear="none"/>
      </w:r>
      <w:r>
        <w:t xml:space="preserve"> class with a </w:t>
      </w:r>
      <w:r>
        <w:rPr>
          <w:rStyle w:val="Text0"/>
        </w:rPr>
        <w:t xml:space="preserve">QueryingCategories</w:t>
        <w:br w:clear="none"/>
      </w:r>
      <w:r>
        <w:t xml:space="preserve"> method, and add statements to do these tasks, as shown in the following code:</w:t>
      </w:r>
    </w:p>
    <w:p>
      <w:pPr>
        <w:numPr>
          <w:ilvl w:val="1"/>
          <w:numId w:val="488"/>
        </w:numPr>
        <w:pStyle w:val="Para 01"/>
      </w:pPr>
      <w:r>
        <w:t xml:space="preserve">Create an instance of the </w:t>
      </w:r>
      <w:r>
        <w:rPr>
          <w:rStyle w:val="Text0"/>
        </w:rPr>
        <w:t xml:space="preserve">Northwind</w:t>
        <w:br w:clear="none"/>
      </w:r>
      <w:r>
        <w:t xml:space="preserve"> class that will manage the database. Database context instances are designed for short lifetimes in a unit of work. They should be disposed of as soon as possible. So, we will wrap our instance in a </w:t>
      </w:r>
      <w:r>
        <w:rPr>
          <w:rStyle w:val="Text0"/>
        </w:rPr>
        <w:t xml:space="preserve">using</w:t>
        <w:br w:clear="none"/>
      </w:r>
      <w:r>
        <w:t xml:space="preserve"> statement. In </w:t>
      </w:r>
      <w:r>
        <w:rPr>
          <w:rStyle w:val="Text5"/>
        </w:rPr>
        <w:t>Chapter 13</w:t>
      </w:r>
      <w:r>
        <w:t xml:space="preserve">, </w:t>
      </w:r>
      <w:r>
        <w:rPr>
          <w:rStyle w:val="Text5"/>
        </w:rPr>
        <w:t>Building Websites Using ASP.NET Core Razor Pages</w:t>
      </w:r>
      <w:r>
        <w:t>, you will learn how to get a database context using dependency injection.</w:t>
      </w:r>
    </w:p>
    <w:p>
      <w:pPr>
        <w:numPr>
          <w:ilvl w:val="1"/>
          <w:numId w:val="488"/>
        </w:numPr>
        <w:pStyle w:val="Para 01"/>
      </w:pPr>
      <w:r>
        <w:t xml:space="preserve">Create a query for all categories that includes their related products. </w:t>
      </w:r>
      <w:r>
        <w:rPr>
          <w:rStyle w:val="Text0"/>
        </w:rPr>
        <w:t xml:space="preserve">Include</w:t>
        <w:br w:clear="none"/>
      </w:r>
      <w:r>
        <w:t xml:space="preserve"> is an extension method that requires you to import the </w:t>
      </w:r>
      <w:r>
        <w:rPr>
          <w:rStyle w:val="Text0"/>
        </w:rPr>
        <w:t xml:space="preserve">Microsoft.EntityFrameworkCore</w:t>
        <w:br w:clear="none"/>
      </w:r>
      <w:r>
        <w:t xml:space="preserve"> namespace.</w:t>
      </w:r>
    </w:p>
    <w:p>
      <w:pPr>
        <w:numPr>
          <w:ilvl w:val="1"/>
          <w:numId w:val="488"/>
        </w:numPr>
        <w:pStyle w:val="Para 01"/>
      </w:pPr>
      <w:r>
        <w:t xml:space="preserve">Enumerate through the categories, outputting the name and number of products for each one: </w:t>
      </w:r>
    </w:p>
    <w:p>
      <w:pPr>
        <w:pStyle w:val="Para 04"/>
      </w:pPr>
      <w:r>
        <w:rPr>
          <w:rStyle w:val="Text4"/>
        </w:rPr>
        <w:t xml:space="preserve">using</w:t>
        <w:br w:clear="none"/>
      </w:r>
      <w:r>
        <w:t xml:space="preserve"> Microsoft.EntityFrameworkCore; </w:t>
        <w:br w:clear="none"/>
      </w:r>
      <w:r>
        <w:rPr>
          <w:rStyle w:val="Text3"/>
        </w:rPr>
        <w:t xml:space="preserve">// To use Include method.</w:t>
        <w:br w:clear="none"/>
      </w:r>
      <w:r>
        <w:t xml:space="preserve"/>
        <w:br w:clear="none"/>
      </w:r>
      <w:r>
        <w:rPr>
          <w:rStyle w:val="Text4"/>
        </w:rPr>
        <w:t xml:space="preserve">using</w:t>
        <w:br w:clear="none"/>
      </w:r>
      <w:r>
        <w:t xml:space="preserve"> Northwind.EntityModels; </w:t>
        <w:br w:clear="none"/>
      </w:r>
      <w:r>
        <w:rPr>
          <w:rStyle w:val="Text3"/>
        </w:rPr>
        <w:t xml:space="preserve">// To use Northwind, Category, Product.</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QueryingCategories</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SectionTitle(</w:t>
        <w:br w:clear="none"/>
      </w:r>
      <w:r>
        <w:rPr>
          <w:rStyle w:val="Text2"/>
        </w:rPr>
        <w:t xml:space="preserve">"Categories and how many products they have"</w:t>
        <w:br w:clear="none"/>
      </w:r>
      <w:r>
        <w:t xml:space="preserve">);</w:t>
        <w:br w:clear="none"/>
        <w:t xml:space="preserve">    </w:t>
        <w:br w:clear="none"/>
      </w:r>
      <w:r>
        <w:rPr>
          <w:rStyle w:val="Text3"/>
        </w:rPr>
        <w:t xml:space="preserve">// A query to get all categories and their related products.</w:t>
        <w:br w:clear="none"/>
      </w:r>
      <w:r>
        <w:t xml:space="preserve"/>
        <w:br w:clear="none"/>
        <w:t xml:space="preserve">    IQueryable&lt;Category&gt;? categories = db.Categories?</w:t>
        <w:br w:clear="none"/>
        <w:t xml:space="preserve">      .Include(c =&gt; c.Products);</w:t>
        <w:br w:clear="none"/>
        <w:t xml:space="preserve">    </w:t>
        <w:br w:clear="none"/>
      </w:r>
      <w:r>
        <w:rPr>
          <w:rStyle w:val="Text4"/>
        </w:rPr>
        <w:t xml:space="preserve">if</w:t>
        <w:br w:clear="none"/>
      </w:r>
      <w:r>
        <w:t xml:space="preserve"> (categories </w:t>
        <w:br w:clear="none"/>
      </w:r>
      <w:r>
        <w:rPr>
          <w:rStyle w:val="Text4"/>
        </w:rPr>
        <w:t xml:space="preserve">is</w:t>
        <w:br w:clear="none"/>
      </w:r>
      <w:r>
        <w:t xml:space="preserve"> </w:t>
        <w:br w:clear="none"/>
      </w:r>
      <w:r>
        <w:rPr>
          <w:rStyle w:val="Text22"/>
        </w:rPr>
        <w:t xml:space="preserve">null</w:t>
        <w:br w:clear="none"/>
      </w:r>
      <w:r>
        <w:t xml:space="preserve"> || !categories.Any())</w:t>
        <w:br w:clear="none"/>
        <w:t xml:space="preserve">    {</w:t>
        <w:br w:clear="none"/>
        <w:t xml:space="preserve">      Fail(</w:t>
        <w:br w:clear="none"/>
      </w:r>
      <w:r>
        <w:rPr>
          <w:rStyle w:val="Text2"/>
        </w:rPr>
        <w:t xml:space="preserve">"No categories found."</w:t>
        <w:br w:clear="none"/>
      </w:r>
      <w:r>
        <w:t xml:space="preserve">);</w:t>
        <w:br w:clear="none"/>
        <w:t xml:space="preserve">      </w:t>
        <w:br w:clear="none"/>
      </w:r>
      <w:r>
        <w:rPr>
          <w:rStyle w:val="Text4"/>
        </w:rPr>
        <w:t xml:space="preserve">return</w:t>
        <w:br w:clear="none"/>
      </w:r>
      <w:r>
        <w:t xml:space="preserve">;</w:t>
        <w:br w:clear="none"/>
        <w:t xml:space="preserve">    }</w:t>
        <w:br w:clear="none"/>
        <w:t xml:space="preserve">    </w:t>
        <w:br w:clear="none"/>
      </w:r>
      <w:r>
        <w:rPr>
          <w:rStyle w:val="Text3"/>
        </w:rPr>
        <w:t xml:space="preserve">// Execute query and enumerate results.</w:t>
        <w:br w:clear="none"/>
      </w:r>
      <w:r>
        <w:t xml:space="preserve"/>
        <w:br w:clear="none"/>
        <w:t xml:space="preserve">    </w:t>
        <w:br w:clear="none"/>
      </w:r>
      <w:r>
        <w:rPr>
          <w:rStyle w:val="Text4"/>
        </w:rPr>
        <w:t xml:space="preserve">foreach</w:t>
        <w:br w:clear="none"/>
      </w:r>
      <w:r>
        <w:t xml:space="preserve"> (Category c </w:t>
        <w:br w:clear="none"/>
      </w:r>
      <w:r>
        <w:rPr>
          <w:rStyle w:val="Text4"/>
        </w:rPr>
        <w:t xml:space="preserve">in</w:t>
        <w:br w:clear="none"/>
      </w:r>
      <w:r>
        <w:t xml:space="preserve"> categories)</w:t>
        <w:br w:clear="none"/>
        <w:t xml:space="preserve">    {</w:t>
        <w:br w:clear="none"/>
        <w:t xml:space="preserve">      WriteLine(</w:t>
        <w:br w:clear="none"/>
      </w:r>
      <w:r>
        <w:rPr>
          <w:rStyle w:val="Text2"/>
        </w:rPr>
        <w:t xml:space="preserve">$"</w:t>
        <w:br w:clear="none"/>
      </w:r>
      <w:r>
        <w:rPr>
          <w:rStyle w:val="Text8"/>
        </w:rPr>
        <w:t xml:space="preserve">{c.CategoryName}</w:t>
        <w:br w:clear="none"/>
      </w:r>
      <w:r>
        <w:rPr>
          <w:rStyle w:val="Text2"/>
        </w:rPr>
        <w:t xml:space="preserve"> has </w:t>
        <w:br w:clear="none"/>
      </w:r>
      <w:r>
        <w:rPr>
          <w:rStyle w:val="Text8"/>
        </w:rPr>
        <w:t xml:space="preserve">{c.Products.Count}</w:t>
        <w:br w:clear="none"/>
      </w:r>
      <w:r>
        <w:rPr>
          <w:rStyle w:val="Text2"/>
        </w:rPr>
        <w:t xml:space="preserve"> products."</w:t>
        <w:br w:clear="none"/>
      </w:r>
      <w:r>
        <w:t xml:space="preserve">);</w:t>
        <w:br w:clear="none"/>
        <w:t xml:space="preserve">    }</w:t>
        <w:br w:clear="none"/>
        <w:t xml:space="preserve">  }</w:t>
        <w:br w:clear="none"/>
        <w:t xml:space="preserve">}</w:t>
        <w:br w:clear="none"/>
      </w:r>
    </w:p>
    <w:p>
      <w:pPr>
        <w:pStyle w:val="Normal"/>
      </w:pPr>
      <w:r>
        <w:t xml:space="preserve">Note that the order of the clauses in the </w:t>
      </w:r>
      <w:r>
        <w:rPr>
          <w:rStyle w:val="Text0"/>
        </w:rPr>
        <w:t xml:space="preserve">if</w:t>
        <w:br w:clear="none"/>
      </w:r>
      <w:r>
        <w:t xml:space="preserve"> statement is important. We must check that </w:t>
      </w:r>
      <w:r>
        <w:rPr>
          <w:rStyle w:val="Text0"/>
        </w:rPr>
        <w:t xml:space="preserve">categories</w:t>
        <w:br w:clear="none"/>
      </w:r>
      <w:r>
        <w:t xml:space="preserve"> is </w:t>
      </w:r>
      <w:r>
        <w:rPr>
          <w:rStyle w:val="Text0"/>
        </w:rPr>
        <w:t xml:space="preserve">null</w:t>
        <w:br w:clear="none"/>
      </w:r>
      <w:r>
        <w:t xml:space="preserve"> first. If this is </w:t>
      </w:r>
      <w:r>
        <w:rPr>
          <w:rStyle w:val="Text0"/>
        </w:rPr>
        <w:t xml:space="preserve">true</w:t>
        <w:br w:clear="none"/>
      </w:r>
      <w:r>
        <w:t xml:space="preserve">, then the code will never execute the second clause and, therefore, won’t throw a </w:t>
      </w:r>
      <w:r>
        <w:rPr>
          <w:rStyle w:val="Text0"/>
        </w:rPr>
        <w:t xml:space="preserve">NullReferenceException</w:t>
        <w:br w:clear="none"/>
      </w:r>
      <w:r>
        <w:t xml:space="preserve"> when accessing the </w:t>
      </w:r>
      <w:r>
        <w:rPr>
          <w:rStyle w:val="Text0"/>
        </w:rPr>
        <w:t xml:space="preserve">Any()</w:t>
        <w:br w:clear="none"/>
      </w:r>
      <w:r>
        <w:t xml:space="preserve"> member.</w:t>
      </w:r>
    </w:p>
    <w:p>
      <w:pPr>
        <w:numPr>
          <w:ilvl w:val="0"/>
          <w:numId w:val="489"/>
        </w:numPr>
        <w:pStyle w:val="Para 01"/>
      </w:pPr>
      <w:r>
        <w:t xml:space="preserve">In </w:t>
      </w:r>
      <w:r>
        <w:rPr>
          <w:rStyle w:val="Text0"/>
        </w:rPr>
        <w:t xml:space="preserve">Program.cs</w:t>
        <w:br w:clear="none"/>
      </w:r>
      <w:r>
        <w:t xml:space="preserve">, comment out the two statements that create a Northwind instance </w:t>
      </w:r>
      <w:r>
        <w:rPr>
          <w:rStyle w:val="Text63"/>
        </w:rPr>
        <w:bookmarkStart w:id="2530" w:name="_idIndexMarker1810"/>
        <w:t/>
        <w:bookmarkEnd w:id="2530"/>
      </w:r>
      <w:r>
        <w:t xml:space="preserve">and output the database provider name, and then call the </w:t>
      </w:r>
      <w:r>
        <w:rPr>
          <w:rStyle w:val="Text0"/>
        </w:rPr>
        <w:t xml:space="preserve">ConfigureConsole</w:t>
        <w:br w:clear="none"/>
      </w:r>
      <w:r>
        <w:t xml:space="preserve"> and </w:t>
      </w:r>
      <w:r>
        <w:rPr>
          <w:rStyle w:val="Text0"/>
        </w:rPr>
        <w:t xml:space="preserve">QueryingCategories</w:t>
        <w:br w:clear="none"/>
      </w:r>
      <w:r>
        <w:t xml:space="preserve"> methods, as shown in the following code: </w:t>
      </w:r>
    </w:p>
    <w:p>
      <w:pPr>
        <w:pStyle w:val="Para 04"/>
      </w:pPr>
      <w:r>
        <w:t xml:space="preserve">ConfigureConsole();</w:t>
        <w:br w:clear="none"/>
        <w:t xml:space="preserve">QueryingCategories();</w:t>
        <w:br w:clear="none"/>
      </w:r>
    </w:p>
    <w:p>
      <w:pPr>
        <w:numPr>
          <w:ilvl w:val="0"/>
          <w:numId w:val="489"/>
        </w:numPr>
        <w:pStyle w:val="Para 01"/>
      </w:pPr>
      <w:r>
        <w:t xml:space="preserve">Run the </w:t>
      </w:r>
      <w:r>
        <w:rPr>
          <w:rStyle w:val="Text63"/>
        </w:rPr>
        <w:bookmarkStart w:id="2531" w:name="_idIndexMarker1811"/>
        <w:t/>
        <w:bookmarkEnd w:id="2531"/>
      </w:r>
      <w:r>
        <w:t xml:space="preserve">code and view the result, as shown in the following partial output: </w:t>
      </w:r>
    </w:p>
    <w:p>
      <w:pPr>
        <w:pStyle w:val="Para 05"/>
      </w:pPr>
      <w:r>
        <w:t xml:space="preserve">Beverages has 12 products.</w:t>
        <w:br w:clear="none"/>
        <w:t xml:space="preserve">Condiments has 12 products.</w:t>
        <w:br w:clear="none"/>
        <w:t xml:space="preserve">Confections has 13 products.</w:t>
        <w:br w:clear="none"/>
        <w:t xml:space="preserve">Dairy Products has 10 products.</w:t>
        <w:br w:clear="none"/>
        <w:t xml:space="preserve">Grains/Cereals has 7 products.</w:t>
        <w:br w:clear="none"/>
        <w:t xml:space="preserve">Meat/Poultry has 6 products.</w:t>
        <w:br w:clear="none"/>
        <w:t xml:space="preserve">Produce has 5 products.</w:t>
        <w:br w:clear="none"/>
        <w:t xml:space="preserve">Seafood has 12 products.</w:t>
        <w:br w:clear="none"/>
      </w:r>
    </w:p>
    <w:p>
      <w:pPr>
        <w:pStyle w:val="Normal"/>
      </w:pPr>
      <w:r>
        <w:rPr>
          <w:rStyle w:val="Text1"/>
        </w:rPr>
        <w:t>Warning!</w:t>
      </w:r>
      <w:r>
        <w:t xml:space="preserve"> If you see the following exception, the most likely problem is that the </w:t>
      </w:r>
      <w:r>
        <w:rPr>
          <w:rStyle w:val="Text0"/>
        </w:rPr>
        <w:t xml:space="preserve">Northwind.db</w:t>
        <w:br w:clear="none"/>
      </w:r>
      <w:r>
        <w:t xml:space="preserve"> file is not being copied to the output directory: </w:t>
      </w:r>
      <w:r>
        <w:rPr>
          <w:rStyle w:val="Text0"/>
        </w:rPr>
        <w:t xml:space="preserve">Unhandled exception. Microsoft.Data.Sqlite.SqliteException (0x80004005): SQLite Error 1: 'no such table: Categories'</w:t>
        <w:br w:clear="none"/>
      </w:r>
      <w:r>
        <w:t xml:space="preserve">. Make sure that </w:t>
      </w:r>
      <w:r>
        <w:rPr>
          <w:rStyle w:val="Text1"/>
        </w:rPr>
        <w:t>Copy to Output Directory</w:t>
      </w:r>
      <w:r>
        <w:t xml:space="preserve"> is set, but even when it is, some code editors do not always copy the file when they should. You might need to manually copy the </w:t>
      </w:r>
      <w:r>
        <w:rPr>
          <w:rStyle w:val="Text0"/>
        </w:rPr>
        <w:t xml:space="preserve">Northwind.db</w:t>
        <w:br w:clear="none"/>
      </w:r>
      <w:r>
        <w:t xml:space="preserve"> file to the appropriate directory.</w:t>
      </w:r>
    </w:p>
    <w:p>
      <w:bookmarkStart w:id="2532" w:name="Filtering_included_entities"/>
      <w:pPr>
        <w:pStyle w:val="Heading 2"/>
      </w:pPr>
      <w:r>
        <w:t>Filtering included entities</w:t>
      </w:r>
      <w:bookmarkEnd w:id="2532"/>
    </w:p>
    <w:p>
      <w:pPr>
        <w:pStyle w:val="Normal"/>
      </w:pPr>
      <w:r>
        <w:t xml:space="preserve">EF Core 5 </w:t>
      </w:r>
      <w:r>
        <w:rPr>
          <w:rStyle w:val="Text63"/>
        </w:rPr>
        <w:bookmarkStart w:id="2533" w:name="_idIndexMarker1812"/>
        <w:t/>
        <w:bookmarkEnd w:id="2533"/>
      </w:r>
      <w:r>
        <w:t xml:space="preserve">introduced </w:t>
      </w:r>
      <w:r>
        <w:rPr>
          <w:rStyle w:val="Text1"/>
        </w:rPr>
        <w:t>filtered includes</w:t>
      </w:r>
      <w:r>
        <w:t xml:space="preserve">, which means </w:t>
      </w:r>
      <w:r>
        <w:rPr>
          <w:rStyle w:val="Text63"/>
        </w:rPr>
        <w:bookmarkStart w:id="2534" w:name="_idIndexMarker1813"/>
        <w:t/>
        <w:bookmarkEnd w:id="2534"/>
      </w:r>
      <w:r>
        <w:t xml:space="preserve">you can specify a lambda expression in the </w:t>
      </w:r>
      <w:r>
        <w:rPr>
          <w:rStyle w:val="Text0"/>
        </w:rPr>
        <w:t xml:space="preserve">Include</w:t>
        <w:br w:clear="none"/>
      </w:r>
      <w:r>
        <w:t xml:space="preserve"> method call to filter which entities are returned in the results:</w:t>
      </w:r>
    </w:p>
    <w:p>
      <w:pPr>
        <w:numPr>
          <w:ilvl w:val="0"/>
          <w:numId w:val="490"/>
        </w:numPr>
        <w:pStyle w:val="Para 01"/>
      </w:pPr>
      <w:r>
        <w:t xml:space="preserve">In </w:t>
      </w:r>
      <w:r>
        <w:rPr>
          <w:rStyle w:val="Text0"/>
        </w:rPr>
        <w:t xml:space="preserve">Program.Queries.cs</w:t>
        <w:br w:clear="none"/>
      </w:r>
      <w:r>
        <w:t xml:space="preserve">, define a </w:t>
      </w:r>
      <w:r>
        <w:rPr>
          <w:rStyle w:val="Text0"/>
        </w:rPr>
        <w:t xml:space="preserve">FilteredIncludes</w:t>
        <w:br w:clear="none"/>
      </w:r>
      <w:r>
        <w:t xml:space="preserve"> method, and add statements to do these tasks, as shown in the following code:</w:t>
      </w:r>
    </w:p>
    <w:p>
      <w:pPr>
        <w:numPr>
          <w:ilvl w:val="1"/>
          <w:numId w:val="490"/>
        </w:numPr>
        <w:pStyle w:val="Para 01"/>
      </w:pPr>
      <w:r>
        <w:t xml:space="preserve">Create an instance of the </w:t>
      </w:r>
      <w:r>
        <w:rPr>
          <w:rStyle w:val="Text0"/>
        </w:rPr>
        <w:t xml:space="preserve">Northwind</w:t>
        <w:br w:clear="none"/>
      </w:r>
      <w:r>
        <w:t xml:space="preserve"> class that will manage the database.</w:t>
      </w:r>
    </w:p>
    <w:p>
      <w:pPr>
        <w:numPr>
          <w:ilvl w:val="1"/>
          <w:numId w:val="490"/>
        </w:numPr>
        <w:pStyle w:val="Para 01"/>
      </w:pPr>
      <w:r>
        <w:t>Prompt the user to enter a minimum value for units in stock.</w:t>
      </w:r>
    </w:p>
    <w:p>
      <w:pPr>
        <w:numPr>
          <w:ilvl w:val="1"/>
          <w:numId w:val="490"/>
        </w:numPr>
        <w:pStyle w:val="Para 01"/>
      </w:pPr>
      <w:r>
        <w:t>Create a query for categories that have products with that minimum number of units in stock.</w:t>
      </w:r>
    </w:p>
    <w:p>
      <w:pPr>
        <w:numPr>
          <w:ilvl w:val="1"/>
          <w:numId w:val="490"/>
        </w:numPr>
        <w:pStyle w:val="Para 01"/>
      </w:pPr>
      <w:r>
        <w:t xml:space="preserve">Enumerate through the categories and products, outputting the name and units in stock for each one: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FilteredIncludes</w:t>
        <w:br w:clear="none"/>
      </w:r>
      <w:r>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SectionTitle(</w:t>
        <w:br w:clear="none"/>
      </w:r>
      <w:r>
        <w:rPr>
          <w:rStyle w:val="Text2"/>
        </w:rPr>
        <w:t xml:space="preserve">"Products with a minimum number of units in stock"</w:t>
        <w:br w:clear="none"/>
      </w:r>
      <w:r>
        <w:t xml:space="preserve">);</w:t>
        <w:br w:clear="none"/>
        <w:t xml:space="preserve">  </w:t>
        <w:br w:clear="none"/>
      </w:r>
      <w:r>
        <w:rPr>
          <w:rStyle w:val="Text12"/>
        </w:rPr>
        <w:t xml:space="preserve">string</w:t>
        <w:br w:clear="none"/>
      </w:r>
      <w:r>
        <w:t xml:space="preserve">? input;</w:t>
        <w:br w:clear="none"/>
        <w:t xml:space="preserve">  </w:t>
        <w:br w:clear="none"/>
      </w:r>
      <w:r>
        <w:rPr>
          <w:rStyle w:val="Text12"/>
        </w:rPr>
        <w:t xml:space="preserve">int</w:t>
        <w:br w:clear="none"/>
      </w:r>
      <w:r>
        <w:t xml:space="preserve"> stock;</w:t>
        <w:br w:clear="none"/>
        <w:t xml:space="preserve">  </w:t>
        <w:br w:clear="none"/>
      </w:r>
      <w:r>
        <w:rPr>
          <w:rStyle w:val="Text4"/>
        </w:rPr>
        <w:t xml:space="preserve">do</w:t>
        <w:br w:clear="none"/>
      </w:r>
      <w:r>
        <w:t xml:space="preserve"/>
        <w:br w:clear="none"/>
        <w:t xml:space="preserve">  {</w:t>
        <w:br w:clear="none"/>
        <w:t xml:space="preserve">    Write(</w:t>
        <w:br w:clear="none"/>
      </w:r>
      <w:r>
        <w:rPr>
          <w:rStyle w:val="Text2"/>
        </w:rPr>
        <w:t xml:space="preserve">"Enter a minimum for units in stock: "</w:t>
        <w:br w:clear="none"/>
      </w:r>
      <w:r>
        <w:t xml:space="preserve">);</w:t>
        <w:br w:clear="none"/>
        <w:t xml:space="preserve">    input = ReadLine();</w:t>
        <w:br w:clear="none"/>
        <w:t xml:space="preserve">  } </w:t>
        <w:br w:clear="none"/>
      </w:r>
      <w:r>
        <w:rPr>
          <w:rStyle w:val="Text4"/>
        </w:rPr>
        <w:t xml:space="preserve">while</w:t>
        <w:br w:clear="none"/>
      </w:r>
      <w:r>
        <w:t xml:space="preserve"> (!</w:t>
        <w:br w:clear="none"/>
      </w:r>
      <w:r>
        <w:rPr>
          <w:rStyle w:val="Text12"/>
        </w:rPr>
        <w:t xml:space="preserve">int</w:t>
        <w:br w:clear="none"/>
      </w:r>
      <w:r>
        <w:t xml:space="preserve">.TryParse(input, </w:t>
        <w:br w:clear="none"/>
      </w:r>
      <w:r>
        <w:rPr>
          <w:rStyle w:val="Text4"/>
        </w:rPr>
        <w:t xml:space="preserve">out</w:t>
        <w:br w:clear="none"/>
      </w:r>
      <w:r>
        <w:t xml:space="preserve"> stock));</w:t>
        <w:br w:clear="none"/>
        <w:t xml:space="preserve">  IQueryable&lt;Category&gt;? categories = db.Categories?</w:t>
        <w:br w:clear="none"/>
        <w:t xml:space="preserve">    .Include(c =&gt; c.Products.Where(p =&gt; p.Stock &gt;= stock));</w:t>
        <w:br w:clear="none"/>
        <w:t xml:space="preserve">  </w:t>
        <w:br w:clear="none"/>
      </w:r>
      <w:r>
        <w:rPr>
          <w:rStyle w:val="Text4"/>
        </w:rPr>
        <w:t xml:space="preserve">if</w:t>
        <w:br w:clear="none"/>
      </w:r>
      <w:r>
        <w:t xml:space="preserve"> (categories </w:t>
        <w:br w:clear="none"/>
      </w:r>
      <w:r>
        <w:rPr>
          <w:rStyle w:val="Text4"/>
        </w:rPr>
        <w:t xml:space="preserve">is</w:t>
        <w:br w:clear="none"/>
      </w:r>
      <w:r>
        <w:t xml:space="preserve"> </w:t>
        <w:br w:clear="none"/>
      </w:r>
      <w:r>
        <w:rPr>
          <w:rStyle w:val="Text22"/>
        </w:rPr>
        <w:t xml:space="preserve">null</w:t>
        <w:br w:clear="none"/>
      </w:r>
      <w:r>
        <w:t xml:space="preserve"> || !categories.Any())</w:t>
        <w:br w:clear="none"/>
        <w:t xml:space="preserve">  {</w:t>
        <w:br w:clear="none"/>
        <w:t xml:space="preserve">    Fail(</w:t>
        <w:br w:clear="none"/>
      </w:r>
      <w:r>
        <w:rPr>
          <w:rStyle w:val="Text2"/>
        </w:rPr>
        <w:t xml:space="preserve">"No categories found."</w:t>
        <w:br w:clear="none"/>
      </w:r>
      <w:r>
        <w:t xml:space="preserve">);</w:t>
        <w:br w:clear="none"/>
        <w:t xml:space="preserve">    </w:t>
        <w:br w:clear="none"/>
      </w:r>
      <w:r>
        <w:rPr>
          <w:rStyle w:val="Text4"/>
        </w:rPr>
        <w:t xml:space="preserve">return</w:t>
        <w:br w:clear="none"/>
      </w:r>
      <w:r>
        <w:t xml:space="preserve">;</w:t>
        <w:br w:clear="none"/>
        <w:t xml:space="preserve">  }</w:t>
        <w:br w:clear="none"/>
        <w:t xml:space="preserve">  </w:t>
        <w:br w:clear="none"/>
      </w:r>
      <w:r>
        <w:rPr>
          <w:rStyle w:val="Text4"/>
        </w:rPr>
        <w:t xml:space="preserve">foreach</w:t>
        <w:br w:clear="none"/>
      </w:r>
      <w:r>
        <w:t xml:space="preserve"> (Category c </w:t>
        <w:br w:clear="none"/>
      </w:r>
      <w:r>
        <w:rPr>
          <w:rStyle w:val="Text4"/>
        </w:rPr>
        <w:t xml:space="preserve">in</w:t>
        <w:br w:clear="none"/>
      </w:r>
      <w:r>
        <w:t xml:space="preserve"> categories)</w:t>
        <w:br w:clear="none"/>
        <w:t xml:space="preserve">  {</w:t>
        <w:br w:clear="none"/>
        <w:t xml:space="preserve">    WriteLine(</w:t>
        <w:br w:clear="none"/>
        <w:t xml:space="preserve">      </w:t>
        <w:br w:clear="none"/>
      </w:r>
      <w:r>
        <w:rPr>
          <w:rStyle w:val="Text2"/>
        </w:rPr>
        <w:t xml:space="preserve">"{0} has {1} products with a minimum {2} units in stock."</w:t>
        <w:br w:clear="none"/>
      </w:r>
      <w:r>
        <w:t xml:space="preserve">,</w:t>
        <w:br w:clear="none"/>
        <w:t xml:space="preserve">      arg0: c.CategoryName, arg1: c.Products.Count, arg2: stock);</w:t>
        <w:br w:clear="none"/>
        <w:t xml:space="preserve">    </w:t>
        <w:br w:clear="none"/>
      </w:r>
      <w:r>
        <w:rPr>
          <w:rStyle w:val="Text4"/>
        </w:rPr>
        <w:t xml:space="preserve">foreach</w:t>
        <w:br w:clear="none"/>
      </w:r>
      <w:r>
        <w:t xml:space="preserve">(Product p </w:t>
        <w:br w:clear="none"/>
      </w:r>
      <w:r>
        <w:rPr>
          <w:rStyle w:val="Text4"/>
        </w:rPr>
        <w:t xml:space="preserve">in</w:t>
        <w:br w:clear="none"/>
      </w:r>
      <w:r>
        <w:t xml:space="preserve"> c.Products)</w:t>
        <w:br w:clear="none"/>
        <w:t xml:space="preserve">    {</w:t>
        <w:br w:clear="none"/>
        <w:t xml:space="preserve">      WriteLine(</w:t>
        <w:br w:clear="none"/>
      </w:r>
      <w:r>
        <w:rPr>
          <w:rStyle w:val="Text2"/>
        </w:rPr>
        <w:t xml:space="preserve">$"  </w:t>
        <w:br w:clear="none"/>
      </w:r>
      <w:r>
        <w:rPr>
          <w:rStyle w:val="Text8"/>
        </w:rPr>
        <w:t xml:space="preserve">{p.ProductName}</w:t>
        <w:br w:clear="none"/>
      </w:r>
      <w:r>
        <w:rPr>
          <w:rStyle w:val="Text2"/>
        </w:rPr>
        <w:t xml:space="preserve"> has </w:t>
        <w:br w:clear="none"/>
      </w:r>
      <w:r>
        <w:rPr>
          <w:rStyle w:val="Text8"/>
        </w:rPr>
        <w:t xml:space="preserve">{p.Stock}</w:t>
        <w:br w:clear="none"/>
      </w:r>
      <w:r>
        <w:rPr>
          <w:rStyle w:val="Text2"/>
        </w:rPr>
        <w:t xml:space="preserve"> units in stock."</w:t>
        <w:br w:clear="none"/>
      </w:r>
      <w:r>
        <w:t xml:space="preserve">);</w:t>
        <w:br w:clear="none"/>
        <w:t xml:space="preserve">    }</w:t>
        <w:br w:clear="none"/>
        <w:t xml:space="preserve">  }</w:t>
        <w:br w:clear="none"/>
        <w:t xml:space="preserve">}</w:t>
        <w:br w:clear="none"/>
      </w:r>
    </w:p>
    <w:p>
      <w:pPr>
        <w:numPr>
          <w:ilvl w:val="0"/>
          <w:numId w:val="490"/>
        </w:numPr>
        <w:pStyle w:val="Para 01"/>
      </w:pPr>
      <w:r>
        <w:t xml:space="preserve">In </w:t>
      </w:r>
      <w:r>
        <w:rPr>
          <w:rStyle w:val="Text0"/>
        </w:rPr>
        <w:t xml:space="preserve">Program.cs</w:t>
        <w:br w:clear="none"/>
      </w:r>
      <w:r>
        <w:t xml:space="preserve">, call </w:t>
      </w:r>
      <w:r>
        <w:rPr>
          <w:rStyle w:val="Text63"/>
        </w:rPr>
        <w:bookmarkStart w:id="2535" w:name="_idIndexMarker1814"/>
        <w:t/>
        <w:bookmarkEnd w:id="2535"/>
      </w:r>
      <w:r>
        <w:t xml:space="preserve">the </w:t>
      </w:r>
      <w:r>
        <w:rPr>
          <w:rStyle w:val="Text0"/>
        </w:rPr>
        <w:t xml:space="preserve">FilteredIncludes</w:t>
        <w:br w:clear="none"/>
      </w:r>
      <w:r>
        <w:t xml:space="preserve"> method, as </w:t>
      </w:r>
      <w:r>
        <w:rPr>
          <w:rStyle w:val="Text63"/>
        </w:rPr>
        <w:bookmarkStart w:id="2536" w:name="_idIndexMarker1815"/>
        <w:t/>
        <w:bookmarkEnd w:id="2536"/>
      </w:r>
      <w:r>
        <w:t xml:space="preserve">shown in the following code: </w:t>
      </w:r>
    </w:p>
    <w:p>
      <w:pPr>
        <w:pStyle w:val="Para 04"/>
      </w:pPr>
      <w:r>
        <w:t xml:space="preserve">FilteredIncludes();</w:t>
        <w:br w:clear="none"/>
      </w:r>
    </w:p>
    <w:p>
      <w:pPr>
        <w:numPr>
          <w:ilvl w:val="0"/>
          <w:numId w:val="490"/>
        </w:numPr>
        <w:pStyle w:val="Para 01"/>
      </w:pPr>
      <w:r>
        <w:t xml:space="preserve">Run the code, enter a minimum value for units in stock, like </w:t>
      </w:r>
      <w:r>
        <w:rPr>
          <w:rStyle w:val="Text0"/>
        </w:rPr>
        <w:t xml:space="preserve">100</w:t>
        <w:br w:clear="none"/>
      </w:r>
      <w:r>
        <w:t xml:space="preserve">, and view the result, as shown in the following partial output: </w:t>
      </w:r>
    </w:p>
    <w:p>
      <w:pPr>
        <w:pStyle w:val="Para 05"/>
      </w:pPr>
      <w:r>
        <w:t xml:space="preserve">Enter a minimum for units in stock: 100</w:t>
        <w:br w:clear="none"/>
        <w:t xml:space="preserve">Beverages has 2 products with a minimum of 100 units in stock.</w:t>
        <w:br w:clear="none"/>
        <w:t xml:space="preserve">  Sasquatch Ale has 111 units in stock.</w:t>
        <w:br w:clear="none"/>
        <w:t xml:space="preserve">  Rhönbräu Klosterbier has 125 units in stock.</w:t>
        <w:br w:clear="none"/>
        <w:t xml:space="preserve">Condiments has 2 products with a minimum of 100 units in stock.</w:t>
        <w:br w:clear="none"/>
        <w:t xml:space="preserve">  Grandma's Boysenberry Spread has 120 units in stock.</w:t>
        <w:br w:clear="none"/>
        <w:t xml:space="preserve">  Sirop d'érable has 113 units in stock.</w:t>
        <w:br w:clear="none"/>
        <w:t xml:space="preserve">Confections has 0 products with a minimum of 100 units in stock. </w:t>
        <w:br w:clear="none"/>
        <w:t xml:space="preserve">Dairy Products has 1 products with a minimum of 100 units in stock.</w:t>
        <w:br w:clear="none"/>
        <w:t xml:space="preserve">  Geitost has 112 units in stock.</w:t>
        <w:br w:clear="none"/>
        <w:t xml:space="preserve">Grains/Cereals has 1 products with a minimum of 100 units in stock.</w:t>
        <w:br w:clear="none"/>
        <w:t xml:space="preserve">  Gustaf's Knäckebröd has 104 units in stock.</w:t>
        <w:br w:clear="none"/>
        <w:t xml:space="preserve">Meat/Poultry has 1 products with a minimum of 100 units in stock.</w:t>
        <w:br w:clear="none"/>
        <w:t xml:space="preserve">  Pâté chinois has 115 units in stock.</w:t>
        <w:br w:clear="none"/>
        <w:t xml:space="preserve">Produce has 0 products with a minimum of 100 units in stock. </w:t>
        <w:br w:clear="none"/>
        <w:t xml:space="preserve">Seafood has 3 products with a minimum of 100 units in stock.</w:t>
        <w:br w:clear="none"/>
        <w:t xml:space="preserve">  Inlagd Sill has 112 units in stock.</w:t>
        <w:br w:clear="none"/>
        <w:t xml:space="preserve">  Boston Crab Meat has 123 units in stock. </w:t>
        <w:br w:clear="none"/>
        <w:t xml:space="preserve">  Röd Kaviar has 101 units in stock.</w:t>
        <w:br w:clear="none"/>
      </w:r>
    </w:p>
    <w:p>
      <w:pPr>
        <w:pStyle w:val="Normal"/>
      </w:pPr>
      <w:r>
        <w:rPr>
          <w:rStyle w:val="Text1"/>
        </w:rPr>
        <w:t>Unicode characters in the Windows console:</w:t>
      </w:r>
      <w:r>
        <w:t xml:space="preserve"> There is a limitation with the console provided by Microsoft on versions of Windows before the Windows 10 Fall Creators Update. By default, the console cannot display Unicode characters, for example, in the name Rhönbräu.</w:t>
      </w:r>
    </w:p>
    <w:p>
      <w:pPr>
        <w:pStyle w:val="Normal"/>
      </w:pPr>
      <w:r>
        <w:t>If you have this issue, then you can temporarily change the code page (also known as the character set) in a console to Unicode UTF-8 by entering the following command at the prompt before running the app:</w:t>
      </w:r>
    </w:p>
    <w:p>
      <w:pPr>
        <w:pStyle w:val="Para 05"/>
      </w:pPr>
      <w:r>
        <w:t xml:space="preserve">chcp 65001</w:t>
        <w:br w:clear="none"/>
      </w:r>
    </w:p>
    <w:p>
      <w:bookmarkStart w:id="2537" w:name="Filtering_and_sorting_products"/>
      <w:pPr>
        <w:pStyle w:val="Heading 2"/>
      </w:pPr>
      <w:r>
        <w:t>Filtering and sorting products</w:t>
      </w:r>
      <w:bookmarkEnd w:id="2537"/>
    </w:p>
    <w:p>
      <w:pPr>
        <w:pStyle w:val="Normal"/>
      </w:pPr>
      <w:r>
        <w:t xml:space="preserve">Let’s </w:t>
      </w:r>
      <w:r>
        <w:rPr>
          <w:rStyle w:val="Text63"/>
        </w:rPr>
        <w:bookmarkStart w:id="2538" w:name="_idIndexMarker1816"/>
        <w:t/>
        <w:bookmarkEnd w:id="2538"/>
      </w:r>
      <w:r>
        <w:t>explore a more complex query that will filter and sort data:</w:t>
      </w:r>
    </w:p>
    <w:p>
      <w:pPr>
        <w:numPr>
          <w:ilvl w:val="0"/>
          <w:numId w:val="491"/>
        </w:numPr>
        <w:pStyle w:val="Para 01"/>
      </w:pPr>
      <w:r>
        <w:t xml:space="preserve">In </w:t>
      </w:r>
      <w:r>
        <w:rPr>
          <w:rStyle w:val="Text0"/>
        </w:rPr>
        <w:t xml:space="preserve">Program.Queries.cs</w:t>
        <w:br w:clear="none"/>
      </w:r>
      <w:r>
        <w:t xml:space="preserve">, define a </w:t>
      </w:r>
      <w:r>
        <w:rPr>
          <w:rStyle w:val="Text0"/>
        </w:rPr>
        <w:t xml:space="preserve">QueryingProducts</w:t>
        <w:br w:clear="none"/>
      </w:r>
      <w:r>
        <w:t xml:space="preserve"> method, and add statements to do the following, as shown in the following code:</w:t>
      </w:r>
    </w:p>
    <w:p>
      <w:pPr>
        <w:numPr>
          <w:ilvl w:val="1"/>
          <w:numId w:val="491"/>
        </w:numPr>
        <w:pStyle w:val="Para 01"/>
      </w:pPr>
      <w:r>
        <w:t>Create</w:t>
      </w:r>
      <w:r>
        <w:rPr>
          <w:rStyle w:val="Text63"/>
        </w:rPr>
        <w:bookmarkStart w:id="2539" w:name="_idIndexMarker1817"/>
        <w:t/>
        <w:bookmarkEnd w:id="2539"/>
      </w:r>
      <w:r>
        <w:t xml:space="preserve"> an instance of the </w:t>
      </w:r>
      <w:r>
        <w:rPr>
          <w:rStyle w:val="Text0"/>
        </w:rPr>
        <w:t xml:space="preserve">Northwind</w:t>
        <w:br w:clear="none"/>
      </w:r>
      <w:r>
        <w:t xml:space="preserve"> class that will manage the database.</w:t>
      </w:r>
    </w:p>
    <w:p>
      <w:pPr>
        <w:numPr>
          <w:ilvl w:val="1"/>
          <w:numId w:val="491"/>
        </w:numPr>
        <w:pStyle w:val="Para 01"/>
      </w:pPr>
      <w:r>
        <w:t xml:space="preserve">Prompt the user for a price for products. </w:t>
      </w:r>
    </w:p>
    <w:p>
      <w:pPr>
        <w:numPr>
          <w:ilvl w:val="1"/>
          <w:numId w:val="491"/>
        </w:numPr>
        <w:pStyle w:val="Para 01"/>
      </w:pPr>
      <w:r>
        <w:t>Create a query for products that cost more than the price using LINQ.</w:t>
      </w:r>
    </w:p>
    <w:p>
      <w:pPr>
        <w:numPr>
          <w:ilvl w:val="1"/>
          <w:numId w:val="491"/>
        </w:numPr>
        <w:pStyle w:val="Para 01"/>
      </w:pPr>
      <w:r>
        <w:t xml:space="preserve">Loop through the results, outputting the ID, name, cost (formatted in US dollars), and the number of units in stock: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QueryingProducts</w:t>
        <w:br w:clear="none"/>
      </w:r>
      <w:r>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SectionTitle(</w:t>
        <w:br w:clear="none"/>
      </w:r>
      <w:r>
        <w:rPr>
          <w:rStyle w:val="Text2"/>
        </w:rPr>
        <w:t xml:space="preserve">"Products that cost more than a price, highest at top"</w:t>
        <w:br w:clear="none"/>
      </w:r>
      <w:r>
        <w:t xml:space="preserve">);</w:t>
        <w:br w:clear="none"/>
        <w:t xml:space="preserve">  </w:t>
        <w:br w:clear="none"/>
      </w:r>
      <w:r>
        <w:rPr>
          <w:rStyle w:val="Text12"/>
        </w:rPr>
        <w:t xml:space="preserve">string</w:t>
        <w:br w:clear="none"/>
      </w:r>
      <w:r>
        <w:t xml:space="preserve">? input;</w:t>
        <w:br w:clear="none"/>
        <w:t xml:space="preserve">  </w:t>
        <w:br w:clear="none"/>
      </w:r>
      <w:r>
        <w:rPr>
          <w:rStyle w:val="Text12"/>
        </w:rPr>
        <w:t xml:space="preserve">decimal</w:t>
        <w:br w:clear="none"/>
      </w:r>
      <w:r>
        <w:t xml:space="preserve"> price;</w:t>
        <w:br w:clear="none"/>
        <w:t xml:space="preserve">  </w:t>
        <w:br w:clear="none"/>
      </w:r>
      <w:r>
        <w:rPr>
          <w:rStyle w:val="Text4"/>
        </w:rPr>
        <w:t xml:space="preserve">do</w:t>
        <w:br w:clear="none"/>
      </w:r>
      <w:r>
        <w:t xml:space="preserve"/>
        <w:br w:clear="none"/>
        <w:t xml:space="preserve">  {</w:t>
        <w:br w:clear="none"/>
        <w:t xml:space="preserve">    Write(</w:t>
        <w:br w:clear="none"/>
      </w:r>
      <w:r>
        <w:rPr>
          <w:rStyle w:val="Text2"/>
        </w:rPr>
        <w:t xml:space="preserve">"Enter a product price: "</w:t>
        <w:br w:clear="none"/>
      </w:r>
      <w:r>
        <w:t xml:space="preserve">);</w:t>
        <w:br w:clear="none"/>
        <w:t xml:space="preserve">    input = ReadLine();</w:t>
        <w:br w:clear="none"/>
        <w:t xml:space="preserve">  } </w:t>
        <w:br w:clear="none"/>
      </w:r>
      <w:r>
        <w:rPr>
          <w:rStyle w:val="Text4"/>
        </w:rPr>
        <w:t xml:space="preserve">while</w:t>
        <w:br w:clear="none"/>
      </w:r>
      <w:r>
        <w:t xml:space="preserve"> (!</w:t>
        <w:br w:clear="none"/>
      </w:r>
      <w:r>
        <w:rPr>
          <w:rStyle w:val="Text12"/>
        </w:rPr>
        <w:t xml:space="preserve">decimal</w:t>
        <w:br w:clear="none"/>
      </w:r>
      <w:r>
        <w:t xml:space="preserve">.TryParse(input, </w:t>
        <w:br w:clear="none"/>
      </w:r>
      <w:r>
        <w:rPr>
          <w:rStyle w:val="Text4"/>
        </w:rPr>
        <w:t xml:space="preserve">out</w:t>
        <w:br w:clear="none"/>
      </w:r>
      <w:r>
        <w:t xml:space="preserve"> price));</w:t>
        <w:br w:clear="none"/>
        <w:t xml:space="preserve">  IQueryable&lt;Product&gt;? products = db.Products?</w:t>
        <w:br w:clear="none"/>
        <w:t xml:space="preserve">    .Where(product =&gt; product.Cost &gt; price)</w:t>
        <w:br w:clear="none"/>
        <w:t xml:space="preserve">    .OrderByDescending(product =&gt; product.Cost);</w:t>
        <w:br w:clear="none"/>
        <w:t xml:space="preserve">  </w:t>
        <w:br w:clear="none"/>
      </w:r>
      <w:r>
        <w:rPr>
          <w:rStyle w:val="Text4"/>
        </w:rPr>
        <w:t xml:space="preserve">if</w:t>
        <w:br w:clear="none"/>
      </w:r>
      <w:r>
        <w:t xml:space="preserve"> (products </w:t>
        <w:br w:clear="none"/>
      </w:r>
      <w:r>
        <w:rPr>
          <w:rStyle w:val="Text4"/>
        </w:rPr>
        <w:t xml:space="preserve">is</w:t>
        <w:br w:clear="none"/>
      </w:r>
      <w:r>
        <w:t xml:space="preserve"> </w:t>
        <w:br w:clear="none"/>
      </w:r>
      <w:r>
        <w:rPr>
          <w:rStyle w:val="Text22"/>
        </w:rPr>
        <w:t xml:space="preserve">null</w:t>
        <w:br w:clear="none"/>
      </w:r>
      <w:r>
        <w:t xml:space="preserve"> || !products.Any())</w:t>
        <w:br w:clear="none"/>
        <w:t xml:space="preserve">  {</w:t>
        <w:br w:clear="none"/>
        <w:t xml:space="preserve">    Fail(</w:t>
        <w:br w:clear="none"/>
      </w:r>
      <w:r>
        <w:rPr>
          <w:rStyle w:val="Text2"/>
        </w:rPr>
        <w:t xml:space="preserve">"No products found."</w:t>
        <w:br w:clear="none"/>
      </w:r>
      <w:r>
        <w:t xml:space="preserve">);</w:t>
        <w:br w:clear="none"/>
        <w:t xml:space="preserve">    </w:t>
        <w:br w:clear="none"/>
      </w:r>
      <w:r>
        <w:rPr>
          <w:rStyle w:val="Text4"/>
        </w:rPr>
        <w:t xml:space="preserve">return</w:t>
        <w:br w:clear="none"/>
      </w:r>
      <w:r>
        <w:t xml:space="preserve">;</w:t>
        <w:br w:clear="none"/>
        <w:t xml:space="preserve">  }</w:t>
        <w:br w:clear="none"/>
        <w:t xml:space="preserve">  </w:t>
        <w:br w:clear="none"/>
      </w:r>
      <w:r>
        <w:rPr>
          <w:rStyle w:val="Text4"/>
        </w:rPr>
        <w:t xml:space="preserve">foreach</w:t>
        <w:br w:clear="none"/>
      </w:r>
      <w:r>
        <w:t xml:space="preserve"> (Product p </w:t>
        <w:br w:clear="none"/>
      </w:r>
      <w:r>
        <w:rPr>
          <w:rStyle w:val="Text4"/>
        </w:rPr>
        <w:t xml:space="preserve">in</w:t>
        <w:br w:clear="none"/>
      </w:r>
      <w:r>
        <w:t xml:space="preserve"> products)</w:t>
        <w:br w:clear="none"/>
        <w:t xml:space="preserve">  {</w:t>
        <w:br w:clear="none"/>
        <w:t xml:space="preserve">    WriteLine(</w:t>
        <w:br w:clear="none"/>
        <w:t xml:space="preserve">      </w:t>
        <w:br w:clear="none"/>
      </w:r>
      <w:r>
        <w:rPr>
          <w:rStyle w:val="Text2"/>
        </w:rPr>
        <w:t xml:space="preserve">"{0}: {1} costs {2:$#,##0.00} and has {3} in stock."</w:t>
        <w:br w:clear="none"/>
      </w:r>
      <w:r>
        <w:t xml:space="preserve">,</w:t>
        <w:br w:clear="none"/>
        <w:t xml:space="preserve">      p.ProductId, p.ProductName, p.Cost, p.Stock);</w:t>
        <w:br w:clear="none"/>
        <w:t xml:space="preserve">  }</w:t>
        <w:br w:clear="none"/>
        <w:t xml:space="preserve">}</w:t>
        <w:br w:clear="none"/>
      </w:r>
    </w:p>
    <w:p>
      <w:pPr>
        <w:numPr>
          <w:ilvl w:val="0"/>
          <w:numId w:val="491"/>
        </w:numPr>
        <w:pStyle w:val="Para 17"/>
      </w:pPr>
      <w:r>
        <w:rPr>
          <w:rStyle w:val="Text15"/>
        </w:rPr>
        <w:t xml:space="preserve">In </w:t>
      </w:r>
      <w:r>
        <w:t xml:space="preserve">Program.cs</w:t>
        <w:br w:clear="none"/>
      </w:r>
      <w:r>
        <w:rPr>
          <w:rStyle w:val="Text15"/>
        </w:rPr>
        <w:t xml:space="preserve">, call the </w:t>
      </w:r>
      <w:r>
        <w:t xml:space="preserve">QueryingProducts</w:t>
        <w:br w:clear="none"/>
      </w:r>
      <w:r>
        <w:rPr>
          <w:rStyle w:val="Text15"/>
        </w:rPr>
        <w:t xml:space="preserve"> method.</w:t>
      </w:r>
    </w:p>
    <w:p>
      <w:pPr>
        <w:numPr>
          <w:ilvl w:val="0"/>
          <w:numId w:val="491"/>
        </w:numPr>
        <w:pStyle w:val="Para 01"/>
      </w:pPr>
      <w:r>
        <w:t xml:space="preserve">Run the </w:t>
      </w:r>
      <w:r>
        <w:rPr>
          <w:rStyle w:val="Text63"/>
        </w:rPr>
        <w:bookmarkStart w:id="2540" w:name="_idIndexMarker1818"/>
        <w:t/>
        <w:bookmarkEnd w:id="2540"/>
      </w:r>
      <w:r>
        <w:t xml:space="preserve">code, enter </w:t>
      </w:r>
      <w:r>
        <w:rPr>
          <w:rStyle w:val="Text0"/>
        </w:rPr>
        <w:t xml:space="preserve">50</w:t>
        <w:br w:clear="none"/>
      </w:r>
      <w:r>
        <w:t xml:space="preserve"> when prompted to enter a product price, view the result, and note the descending order by cost, as shown in the following partial output: </w:t>
      </w:r>
    </w:p>
    <w:p>
      <w:pPr>
        <w:pStyle w:val="Para 05"/>
      </w:pPr>
      <w:r>
        <w:t xml:space="preserve">Enter a product price: 50</w:t>
        <w:br w:clear="none"/>
        <w:t xml:space="preserve">38: Côte de Blaye costs $263.50 and has 17 in stock.</w:t>
        <w:br w:clear="none"/>
        <w:t xml:space="preserve">29: Thüringer Rostbratwurst costs $123.79 and has 0 in stock. </w:t>
        <w:br w:clear="none"/>
        <w:t xml:space="preserve">9: Mishi Kobe Niku costs $97.00 and has 29 in stock.</w:t>
        <w:br w:clear="none"/>
        <w:t xml:space="preserve">20: Sir Rodney's Marmalade costs $81.00 and has 40 in stock. </w:t>
        <w:br w:clear="none"/>
        <w:t xml:space="preserve">18: Carnarvon Tigers costs $62.50 and has 42 in stock.</w:t>
        <w:br w:clear="none"/>
        <w:t xml:space="preserve">59: Raclette Courdavault costs $55.00 and has 79 in stock. </w:t>
        <w:br w:clear="none"/>
        <w:t xml:space="preserve">51: Manjimup Dried Apples costs $53.00 and has 20 in stock.</w:t>
        <w:br w:clear="none"/>
      </w:r>
    </w:p>
    <w:p>
      <w:pPr>
        <w:numPr>
          <w:ilvl w:val="0"/>
          <w:numId w:val="491"/>
        </w:numPr>
        <w:pStyle w:val="Para 01"/>
      </w:pPr>
      <w:r>
        <w:t xml:space="preserve">Run the </w:t>
      </w:r>
      <w:r>
        <w:rPr>
          <w:rStyle w:val="Text63"/>
        </w:rPr>
        <w:bookmarkStart w:id="2541" w:name="_idIndexMarker1819"/>
        <w:t/>
        <w:bookmarkEnd w:id="2541"/>
      </w:r>
      <w:r>
        <w:t xml:space="preserve">code, enter </w:t>
      </w:r>
      <w:r>
        <w:rPr>
          <w:rStyle w:val="Text0"/>
        </w:rPr>
        <w:t xml:space="preserve">500</w:t>
        <w:br w:clear="none"/>
      </w:r>
      <w:r>
        <w:t xml:space="preserve"> when prompted to enter a product price, and view the result, as shown in the following output: </w:t>
      </w:r>
    </w:p>
    <w:p>
      <w:pPr>
        <w:pStyle w:val="Para 05"/>
      </w:pPr>
      <w:r>
        <w:t xml:space="preserve">Fail &gt; No products found.</w:t>
        <w:br w:clear="none"/>
      </w:r>
    </w:p>
    <w:p>
      <w:bookmarkStart w:id="2542" w:name="Getting_the_generated_SQL"/>
      <w:pPr>
        <w:pStyle w:val="Heading 2"/>
      </w:pPr>
      <w:r>
        <w:t>Getting the generated SQL</w:t>
      </w:r>
      <w:bookmarkEnd w:id="2542"/>
    </w:p>
    <w:p>
      <w:pPr>
        <w:pStyle w:val="Normal"/>
      </w:pPr>
      <w:r>
        <w:t xml:space="preserve">You might </w:t>
      </w:r>
      <w:r>
        <w:rPr>
          <w:rStyle w:val="Text63"/>
        </w:rPr>
        <w:bookmarkStart w:id="2543" w:name="_idIndexMarker1820"/>
        <w:t/>
        <w:bookmarkEnd w:id="2543"/>
      </w:r>
      <w:r>
        <w:t>be wondering how well written the SQL statements are that are generated from the C# queries we write. EF Core 5 introduced a quick and easy way to see the SQL generated:</w:t>
      </w:r>
    </w:p>
    <w:p>
      <w:pPr>
        <w:numPr>
          <w:ilvl w:val="0"/>
          <w:numId w:val="492"/>
        </w:numPr>
        <w:pStyle w:val="Para 01"/>
      </w:pPr>
      <w:r>
        <w:t xml:space="preserve">In the </w:t>
      </w:r>
      <w:r>
        <w:rPr>
          <w:rStyle w:val="Text0"/>
        </w:rPr>
        <w:t xml:space="preserve">FilteredIncludes</w:t>
        <w:br w:clear="none"/>
      </w:r>
      <w:r>
        <w:t xml:space="preserve"> method, before using the </w:t>
      </w:r>
      <w:r>
        <w:rPr>
          <w:rStyle w:val="Text0"/>
        </w:rPr>
        <w:t xml:space="preserve">foreach</w:t>
        <w:br w:clear="none"/>
      </w:r>
      <w:r>
        <w:t xml:space="preserve"> statement to enumerate the query, add a statement to output the generated SQL, as shown in the following code: </w:t>
      </w:r>
    </w:p>
    <w:p>
      <w:pPr>
        <w:pStyle w:val="Para 29"/>
      </w:pPr>
      <w:r>
        <w:rPr>
          <w:rStyle w:val="Text10"/>
        </w:rPr>
        <w:t xml:space="preserve">Info(</w:t>
        <w:br w:clear="none"/>
      </w:r>
      <w:r>
        <w:rPr>
          <w:rStyle w:val="Text2"/>
        </w:rPr>
        <w:t xml:space="preserve">$"ToQueryString: </w:t>
        <w:br w:clear="none"/>
      </w:r>
      <w:r>
        <w:t xml:space="preserve">{categories.ToQueryString()}</w:t>
        <w:br w:clear="none"/>
      </w:r>
      <w:r>
        <w:rPr>
          <w:rStyle w:val="Text2"/>
        </w:rPr>
        <w:t xml:space="preserve">"</w:t>
        <w:br w:clear="none"/>
      </w:r>
      <w:r>
        <w:rPr>
          <w:rStyle w:val="Text10"/>
        </w:rPr>
        <w:t xml:space="preserve">);</w:t>
        <w:br w:clear="none"/>
      </w:r>
    </w:p>
    <w:p>
      <w:pPr>
        <w:numPr>
          <w:ilvl w:val="0"/>
          <w:numId w:val="492"/>
        </w:numPr>
        <w:pStyle w:val="Para 01"/>
      </w:pPr>
      <w:r>
        <w:t xml:space="preserve">In the </w:t>
      </w:r>
      <w:r>
        <w:rPr>
          <w:rStyle w:val="Text0"/>
        </w:rPr>
        <w:t xml:space="preserve">QueryingProducts</w:t>
        <w:br w:clear="none"/>
      </w:r>
      <w:r>
        <w:t xml:space="preserve"> method, before using the </w:t>
      </w:r>
      <w:r>
        <w:rPr>
          <w:rStyle w:val="Text0"/>
        </w:rPr>
        <w:t xml:space="preserve">foreach</w:t>
        <w:br w:clear="none"/>
      </w:r>
      <w:r>
        <w:t xml:space="preserve"> statement to enumerate the query, add a statement to output the generated SQL, as shown in the following code: </w:t>
      </w:r>
    </w:p>
    <w:p>
      <w:pPr>
        <w:pStyle w:val="Para 29"/>
      </w:pPr>
      <w:r>
        <w:rPr>
          <w:rStyle w:val="Text10"/>
        </w:rPr>
        <w:t xml:space="preserve">Info(</w:t>
        <w:br w:clear="none"/>
      </w:r>
      <w:r>
        <w:rPr>
          <w:rStyle w:val="Text2"/>
        </w:rPr>
        <w:t xml:space="preserve">$"ToQueryString: </w:t>
        <w:br w:clear="none"/>
      </w:r>
      <w:r>
        <w:t xml:space="preserve">{products.ToQueryString()}</w:t>
        <w:br w:clear="none"/>
      </w:r>
      <w:r>
        <w:rPr>
          <w:rStyle w:val="Text2"/>
        </w:rPr>
        <w:t xml:space="preserve">"</w:t>
        <w:br w:clear="none"/>
      </w:r>
      <w:r>
        <w:rPr>
          <w:rStyle w:val="Text10"/>
        </w:rPr>
        <w:t xml:space="preserve">);</w:t>
        <w:br w:clear="none"/>
      </w:r>
    </w:p>
    <w:p>
      <w:pPr>
        <w:numPr>
          <w:ilvl w:val="0"/>
          <w:numId w:val="492"/>
        </w:numPr>
        <w:pStyle w:val="Para 01"/>
      </w:pPr>
      <w:r>
        <w:t xml:space="preserve">Run </w:t>
      </w:r>
      <w:r>
        <w:rPr>
          <w:rStyle w:val="Text63"/>
        </w:rPr>
        <w:bookmarkStart w:id="2544" w:name="_idIndexMarker1821"/>
        <w:t/>
        <w:bookmarkEnd w:id="2544"/>
      </w:r>
      <w:r>
        <w:t xml:space="preserve">the code, enter a minimum value for units in stock, like </w:t>
      </w:r>
      <w:r>
        <w:rPr>
          <w:rStyle w:val="Text0"/>
        </w:rPr>
        <w:t xml:space="preserve">99</w:t>
        <w:br w:clear="none"/>
      </w:r>
      <w:r>
        <w:t xml:space="preserve">, and view the result, as shown in the following partial output: </w:t>
      </w:r>
    </w:p>
    <w:p>
      <w:pPr>
        <w:pStyle w:val="Para 05"/>
      </w:pPr>
      <w:r>
        <w:t xml:space="preserve">Enter a minimum for units in stock: 95</w:t>
        <w:br w:clear="none"/>
        <w:t xml:space="preserve">Connection: Data Source=C:\cs12dotnet8\Chapter10\WorkingWithEFCore\bin\Debug\net8.0\Northwind.db</w:t>
        <w:br w:clear="none"/>
        <w:t xml:space="preserve">Info &gt; ToQueryString: .param set @__stock_0 95</w:t>
        <w:br w:clear="none"/>
        <w:t xml:space="preserve">SELECT "c"."CategoryId", "c"."CategoryName", "c"."Description", "t"."ProductId", "t"."CategoryId", "t"."UnitPrice", "t"."Discontinued", "t"."ProductName", "t"."UnitsInStock"</w:t>
        <w:br w:clear="none"/>
        <w:t xml:space="preserve">FROM "Categories" AS "c"</w:t>
        <w:br w:clear="none"/>
        <w:t xml:space="preserve">LEFT JOIN (</w:t>
        <w:br w:clear="none"/>
        <w:t xml:space="preserve">    SELECT "p"."ProductId", "p"."CategoryId", "p"."UnitPrice", "p"."Discontinued", "p"."ProductName", "p"."UnitsInStock"</w:t>
        <w:br w:clear="none"/>
        <w:t xml:space="preserve">    FROM "Products" AS "p"</w:t>
        <w:br w:clear="none"/>
        <w:t xml:space="preserve">    WHERE "p"."UnitsInStock" &gt;= @__stock_0</w:t>
        <w:br w:clear="none"/>
        <w:t xml:space="preserve">) AS "t" ON "c"."CategoryId" = "t"."CategoryId"</w:t>
        <w:br w:clear="none"/>
        <w:t xml:space="preserve">ORDER BY "c"."CategoryId"</w:t>
        <w:br w:clear="none"/>
        <w:t xml:space="preserve">Beverages has 2 products with a minimum of 95 units in stock.</w:t>
        <w:br w:clear="none"/>
        <w:t xml:space="preserve">  Sasquatch Ale has 111 units in stock.</w:t>
        <w:br w:clear="none"/>
        <w:t xml:space="preserve">  Rhönbräu Klosterbier has 125 units in stock.</w:t>
        <w:br w:clear="none"/>
        <w:t xml:space="preserve">...</w:t>
        <w:br w:clear="none"/>
      </w:r>
    </w:p>
    <w:p>
      <w:pPr>
        <w:pStyle w:val="Normal"/>
      </w:pPr>
      <w:r>
        <w:t xml:space="preserve">Note the SQL parameter named </w:t>
      </w:r>
      <w:r>
        <w:rPr>
          <w:rStyle w:val="Text0"/>
        </w:rPr>
        <w:t xml:space="preserve">@__stock_0</w:t>
        <w:br w:clear="none"/>
      </w:r>
      <w:r>
        <w:t xml:space="preserve"> has been set to a minimum stock value of </w:t>
      </w:r>
      <w:r>
        <w:rPr>
          <w:rStyle w:val="Text0"/>
        </w:rPr>
        <w:t xml:space="preserve">95</w:t>
        <w:br w:clear="none"/>
      </w:r>
      <w:r>
        <w:t>.</w:t>
      </w:r>
    </w:p>
    <w:p>
      <w:pPr>
        <w:pStyle w:val="Normal"/>
      </w:pPr>
      <w:r>
        <w:t xml:space="preserve">If you used </w:t>
      </w:r>
      <w:r>
        <w:rPr>
          <w:rStyle w:val="Text63"/>
        </w:rPr>
        <w:bookmarkStart w:id="2545" w:name="_idIndexMarker1822"/>
        <w:t/>
        <w:bookmarkEnd w:id="2545"/>
      </w:r>
      <w:r>
        <w:t>SQL Server, the generated SQL will be slightly different. For example, it uses square brackets instead of double quotes around object names, as shown in the following output:</w:t>
      </w:r>
    </w:p>
    <w:p>
      <w:pPr>
        <w:pStyle w:val="Para 05"/>
      </w:pPr>
      <w:r>
        <w:t xml:space="preserve">Info &gt; ToQueryString: DECLARE @__stock_0 smallint = CAST(95 AS smallint);</w:t>
        <w:br w:clear="none"/>
        <w:t xml:space="preserve">SELECT [c].[CategoryId], [c].[CategoryName], [c].[Description], [t].[ProductId], [t].[CategoryId], [t].[UnitPrice], [t].[Discontinued], [t].[ProductName], [t].[UnitsInStock]</w:t>
        <w:br w:clear="none"/>
        <w:t xml:space="preserve">FROM [Categories] AS [c]</w:t>
        <w:br w:clear="none"/>
        <w:t xml:space="preserve">LEFT JOIN (</w:t>
        <w:br w:clear="none"/>
        <w:t xml:space="preserve">    SELECT [p].[ProductId], [p].[CategoryId], [p].[UnitPrice], [p].[Discontinued], [p].[ProductName], [p].[UnitsInStock]</w:t>
        <w:br w:clear="none"/>
        <w:t xml:space="preserve">    FROM [Products] AS [p]</w:t>
        <w:br w:clear="none"/>
        <w:t xml:space="preserve">    WHERE [p].[UnitsInStock] &gt;= @__stock_0</w:t>
        <w:br w:clear="none"/>
        <w:t xml:space="preserve">) AS [t] ON [c].[CategoryId] = [t].[CategoryId]</w:t>
        <w:br w:clear="none"/>
        <w:t xml:space="preserve">ORDER BY [c].[CategoryId]</w:t>
        <w:br w:clear="none"/>
      </w:r>
    </w:p>
    <w:p>
      <w:bookmarkStart w:id="2546" w:name="Logging_EF_Core"/>
      <w:pPr>
        <w:pStyle w:val="Heading 2"/>
      </w:pPr>
      <w:r>
        <w:t>Logging EF Core</w:t>
      </w:r>
      <w:bookmarkEnd w:id="2546"/>
    </w:p>
    <w:p>
      <w:pPr>
        <w:pStyle w:val="Normal"/>
      </w:pPr>
      <w:r>
        <w:t xml:space="preserve">To monitor </w:t>
      </w:r>
      <w:r>
        <w:rPr>
          <w:rStyle w:val="Text63"/>
        </w:rPr>
        <w:bookmarkStart w:id="2547" w:name="_idIndexMarker1823"/>
        <w:t/>
        <w:bookmarkEnd w:id="2547"/>
      </w:r>
      <w:r>
        <w:t xml:space="preserve">the interaction between EF Core and the database, we can enable logging. Logging could be to the console, to </w:t>
      </w:r>
      <w:r>
        <w:rPr>
          <w:rStyle w:val="Text0"/>
        </w:rPr>
        <w:t xml:space="preserve">Debug</w:t>
        <w:br w:clear="none"/>
      </w:r>
      <w:r>
        <w:t xml:space="preserve"> or </w:t>
      </w:r>
      <w:r>
        <w:rPr>
          <w:rStyle w:val="Text0"/>
        </w:rPr>
        <w:t xml:space="preserve">Trace</w:t>
        <w:br w:clear="none"/>
      </w:r>
      <w:r>
        <w:t>, or to a file.</w:t>
      </w:r>
    </w:p>
    <w:p>
      <w:pPr>
        <w:pStyle w:val="Normal"/>
      </w:pPr>
      <w:r>
        <w:rPr>
          <w:rStyle w:val="Text1"/>
        </w:rPr>
        <w:t>Good Practice</w:t>
      </w:r>
      <w:r>
        <w:t xml:space="preserve">: By default, EF Core logging will exclude any data that is sensitive. You can include this data by calling the </w:t>
      </w:r>
      <w:r>
        <w:rPr>
          <w:rStyle w:val="Text0"/>
        </w:rPr>
        <w:t xml:space="preserve">EnableSensitiveDataLogging</w:t>
        <w:br w:clear="none"/>
      </w:r>
      <w:r>
        <w:t xml:space="preserve"> method, especially during development. You should disable it before deploying to production. You can also call </w:t>
      </w:r>
      <w:r>
        <w:rPr>
          <w:rStyle w:val="Text0"/>
        </w:rPr>
        <w:t xml:space="preserve">EnableDetailedErrors</w:t>
        <w:br w:clear="none"/>
      </w:r>
      <w:r>
        <w:t>.</w:t>
      </w:r>
    </w:p>
    <w:p>
      <w:pPr>
        <w:pStyle w:val="Normal"/>
      </w:pPr>
      <w:r>
        <w:t>Let’s see an example of this in action:</w:t>
      </w:r>
    </w:p>
    <w:p>
      <w:pPr>
        <w:numPr>
          <w:ilvl w:val="0"/>
          <w:numId w:val="493"/>
        </w:numPr>
        <w:pStyle w:val="Para 01"/>
      </w:pPr>
      <w:r>
        <w:t xml:space="preserve">In </w:t>
      </w:r>
      <w:r>
        <w:rPr>
          <w:rStyle w:val="Text0"/>
        </w:rPr>
        <w:t xml:space="preserve">NorthwindDb.cs</w:t>
        <w:br w:clear="none"/>
      </w:r>
      <w:r>
        <w:t xml:space="preserve">, at the bottom of the </w:t>
      </w:r>
      <w:r>
        <w:rPr>
          <w:rStyle w:val="Text0"/>
        </w:rPr>
        <w:t xml:space="preserve">OnConfiguring</w:t>
        <w:br w:clear="none"/>
      </w:r>
      <w:r>
        <w:t xml:space="preserve"> method, add statements to log to the console and to include sensitive data like parameter values for commands being sent to the database if we compile the debug configuration, as shown in the following code: </w:t>
      </w:r>
    </w:p>
    <w:p>
      <w:pPr>
        <w:pStyle w:val="Para 04"/>
      </w:pPr>
      <w:r>
        <w:t xml:space="preserve">optionsBuilder.LogTo(WriteLine) </w:t>
        <w:br w:clear="none"/>
      </w:r>
      <w:r>
        <w:rPr>
          <w:rStyle w:val="Text3"/>
        </w:rPr>
        <w:t xml:space="preserve">// This is the Console method.</w:t>
        <w:br w:clear="none"/>
      </w:r>
      <w:r>
        <w:t xml:space="preserve"/>
        <w:br w:clear="none"/>
      </w:r>
      <w:r>
        <w:rPr>
          <w:rStyle w:val="Text9"/>
        </w:rPr>
        <w:t xml:space="preserve">#</w:t>
        <w:br w:clear="none"/>
      </w:r>
      <w:r>
        <w:rPr>
          <w:rStyle w:val="Text4"/>
        </w:rPr>
        <w:t xml:space="preserve">if</w:t>
        <w:br w:clear="none"/>
      </w:r>
      <w:r>
        <w:rPr>
          <w:rStyle w:val="Text9"/>
        </w:rPr>
        <w:t xml:space="preserve"> DEBUG</w:t>
        <w:br w:clear="none"/>
      </w:r>
      <w:r>
        <w:t xml:space="preserve"/>
        <w:br w:clear="none"/>
        <w:t xml:space="preserve">  .EnableSensitiveDataLogging() </w:t>
        <w:br w:clear="none"/>
      </w:r>
      <w:r>
        <w:rPr>
          <w:rStyle w:val="Text3"/>
        </w:rPr>
        <w:t xml:space="preserve">// Include SQL parameters.</w:t>
        <w:br w:clear="none"/>
      </w:r>
      <w:r>
        <w:t xml:space="preserve"/>
        <w:br w:clear="none"/>
        <w:t xml:space="preserve">  .EnableDetailedErrors()</w:t>
        <w:br w:clear="none"/>
      </w:r>
      <w:r>
        <w:rPr>
          <w:rStyle w:val="Text9"/>
        </w:rPr>
        <w:t xml:space="preserve">#</w:t>
        <w:br w:clear="none"/>
      </w:r>
      <w:r>
        <w:rPr>
          <w:rStyle w:val="Text4"/>
        </w:rPr>
        <w:t xml:space="preserve">endif</w:t>
        <w:br w:clear="none"/>
      </w:r>
      <w:r>
        <w:t xml:space="preserve"/>
        <w:br w:clear="none"/>
        <w:t xml:space="preserve">;</w:t>
        <w:br w:clear="none"/>
      </w:r>
    </w:p>
    <w:p>
      <w:pPr>
        <w:pStyle w:val="Normal"/>
      </w:pPr>
      <w:r>
        <w:rPr>
          <w:rStyle w:val="Text0"/>
        </w:rPr>
        <w:t xml:space="preserve">LogTo</w:t>
        <w:br w:clear="none"/>
      </w:r>
      <w:r>
        <w:t xml:space="preserve"> requires an </w:t>
      </w:r>
      <w:r>
        <w:rPr>
          <w:rStyle w:val="Text0"/>
        </w:rPr>
        <w:t xml:space="preserve">Action&lt;string&gt;</w:t>
        <w:br w:clear="none"/>
      </w:r>
      <w:r>
        <w:t xml:space="preserve"> delegate. EF Core will call this delegate, passing a </w:t>
      </w:r>
      <w:r>
        <w:rPr>
          <w:rStyle w:val="Text0"/>
        </w:rPr>
        <w:t xml:space="preserve">string</w:t>
        <w:br w:clear="none"/>
      </w:r>
      <w:r>
        <w:t xml:space="preserve"> value for each log message. Passing the </w:t>
      </w:r>
      <w:r>
        <w:rPr>
          <w:rStyle w:val="Text0"/>
        </w:rPr>
        <w:t xml:space="preserve">Console</w:t>
        <w:br w:clear="none"/>
      </w:r>
      <w:r>
        <w:t xml:space="preserve"> class </w:t>
      </w:r>
      <w:r>
        <w:rPr>
          <w:rStyle w:val="Text0"/>
        </w:rPr>
        <w:t xml:space="preserve">WriteLine</w:t>
        <w:br w:clear="none"/>
      </w:r>
      <w:r>
        <w:t xml:space="preserve"> method, therefore, tells the logger to write each method to the console.</w:t>
      </w:r>
    </w:p>
    <w:p>
      <w:pPr>
        <w:numPr>
          <w:ilvl w:val="0"/>
          <w:numId w:val="494"/>
        </w:numPr>
        <w:pStyle w:val="Para 01"/>
      </w:pPr>
      <w:r>
        <w:t xml:space="preserve">Note that when the solution configuration is </w:t>
      </w:r>
      <w:r>
        <w:rPr>
          <w:rStyle w:val="Text1"/>
        </w:rPr>
        <w:t>Debug</w:t>
      </w:r>
      <w:r>
        <w:t xml:space="preserve">, the calls to the </w:t>
      </w:r>
      <w:r>
        <w:rPr>
          <w:rStyle w:val="Text0"/>
        </w:rPr>
        <w:t xml:space="preserve">EnableSensitiveDataLogging</w:t>
        <w:br w:clear="none"/>
      </w:r>
      <w:r>
        <w:t xml:space="preserve"> and </w:t>
      </w:r>
      <w:r>
        <w:rPr>
          <w:rStyle w:val="Text0"/>
        </w:rPr>
        <w:t xml:space="preserve">EnableDetailedErrors</w:t>
        <w:br w:clear="none"/>
      </w:r>
      <w:r>
        <w:t xml:space="preserve"> methods are included in </w:t>
      </w:r>
      <w:r>
        <w:rPr>
          <w:rStyle w:val="Text63"/>
        </w:rPr>
        <w:bookmarkStart w:id="2548" w:name="_idIndexMarker1824"/>
        <w:t/>
        <w:bookmarkEnd w:id="2548"/>
      </w:r>
      <w:r>
        <w:t xml:space="preserve">the compilation, but if you change the solution configuration to </w:t>
      </w:r>
      <w:r>
        <w:rPr>
          <w:rStyle w:val="Text1"/>
        </w:rPr>
        <w:t>Release</w:t>
      </w:r>
      <w:r>
        <w:t xml:space="preserve">, the method calls are grayed out to indicate that they are not compiled, as shown in </w:t>
      </w:r>
      <w:r>
        <w:rPr>
          <w:rStyle w:val="Text5"/>
        </w:rPr>
        <w:t>Figure 10.7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47800"/>
            <wp:effectExtent l="0" r="0" t="0" b="0"/>
            <wp:wrapTopAndBottom/>
            <wp:docPr id="119" name="B19586_10_07.png" descr="B19586_10_07.png"/>
            <wp:cNvGraphicFramePr>
              <a:graphicFrameLocks noChangeAspect="1"/>
            </wp:cNvGraphicFramePr>
            <a:graphic>
              <a:graphicData uri="http://schemas.openxmlformats.org/drawingml/2006/picture">
                <pic:pic>
                  <pic:nvPicPr>
                    <pic:cNvPr id="0" name="B19586_10_07.png" descr="B19586_10_07.png"/>
                    <pic:cNvPicPr/>
                  </pic:nvPicPr>
                  <pic:blipFill>
                    <a:blip r:embed="rId120"/>
                    <a:stretch>
                      <a:fillRect/>
                    </a:stretch>
                  </pic:blipFill>
                  <pic:spPr>
                    <a:xfrm>
                      <a:off x="0" y="0"/>
                      <a:ext cx="4406900" cy="1447800"/>
                    </a:xfrm>
                    <a:prstGeom prst="rect">
                      <a:avLst/>
                    </a:prstGeom>
                  </pic:spPr>
                </pic:pic>
              </a:graphicData>
            </a:graphic>
          </wp:anchor>
        </w:drawing>
      </w:r>
    </w:p>
    <w:p>
      <w:pPr>
        <w:pStyle w:val="Para 08"/>
      </w:pPr>
      <w:r>
        <w:t>Figure 10.7: Including SQL parameters in logging for debug configuration</w:t>
      </w:r>
    </w:p>
    <w:p>
      <w:pPr>
        <w:numPr>
          <w:ilvl w:val="0"/>
          <w:numId w:val="495"/>
        </w:numPr>
        <w:pStyle w:val="Para 01"/>
      </w:pPr>
      <w:r>
        <w:t xml:space="preserve">Run the code and view the log messages, which are shown in the following partial output: </w:t>
      </w:r>
    </w:p>
    <w:p>
      <w:pPr>
        <w:pStyle w:val="Para 05"/>
      </w:pPr>
      <w:r>
        <w:t xml:space="preserve">warn: 7/16/2023 14:03:40.255 CoreEventId.SensitiveDataLoggingEnabledWarning[10400] (Microsoft.EntityFrameworkCore.Infrastructure)</w:t>
        <w:br w:clear="none"/>
        <w:t xml:space="preserve">      Sensitive data logging is enabled. Log entries and exception messages may include sensitive application data; this mode should only be enabled during development.</w:t>
        <w:br w:clear="none"/>
        <w:t xml:space="preserve">...</w:t>
        <w:br w:clear="none"/>
        <w:t xml:space="preserve">dbug: 05/03/2023 12:36:11.702 RelationalEventId.ConnectionOpening[20000] (Microsoft.EntityFrameworkCore.Database.Connection)</w:t>
        <w:br w:clear="none"/>
        <w:t xml:space="preserve">      Opening connection to database 'main' on server 'C:\cs12dotnet8\Chapter10\WorkingWithEFCore\bin\Debug\net8.0\Northwind.db'.</w:t>
        <w:br w:clear="none"/>
        <w:t xml:space="preserve">dbug: 05/03/2023 12:36:11.718 RelationalEventId.ConnectionOpened[20001] (Microsoft.EntityFrameworkCore.Database.Connection)</w:t>
        <w:br w:clear="none"/>
        <w:t xml:space="preserve">      Opened connection to database 'main' on server 'C:\cs12dotnet8\Chapter10\WorkingWithEFCore\bin\Debug\net8.0\Northwind.db'.</w:t>
        <w:br w:clear="none"/>
        <w:t xml:space="preserve">dbug: 05/03/2023 12:36:11.721 RelationalEventId.CommandExecuting[20100] (Microsoft.EntityFrameworkCore.Database.Command)</w:t>
        <w:br w:clear="none"/>
        <w:t xml:space="preserve">      Executing DbCommand [Parameters=[], CommandType='Text', CommandTimeout='30']</w:t>
        <w:br w:clear="none"/>
        <w:t xml:space="preserve">      SELECT "c"."CategoryId", "c"."CategoryName", "c"."Description", "p"."ProductId", "p"."CategoryId", "p"."UnitPrice", "p"."Discontinued", "p"."ProductName", "p"."UnitsInStock"</w:t>
        <w:br w:clear="none"/>
        <w:t xml:space="preserve">      FROM "Categories" AS "c"</w:t>
        <w:br w:clear="none"/>
        <w:t xml:space="preserve">      LEFT JOIN "Products" AS "p" ON "c"."CategoryId" = "p"."CategoryId"</w:t>
        <w:br w:clear="none"/>
        <w:t xml:space="preserve">      ORDER BY "c"."CategoryId"</w:t>
        <w:br w:clear="none"/>
        <w:t xml:space="preserve">...</w:t>
        <w:br w:clear="none"/>
      </w:r>
    </w:p>
    <w:p>
      <w:pPr>
        <w:pStyle w:val="Normal"/>
      </w:pPr>
      <w:r>
        <w:t xml:space="preserve">Your logs might vary from those shown above based on your chosen database provider and code </w:t>
      </w:r>
      <w:r>
        <w:rPr>
          <w:rStyle w:val="Text63"/>
        </w:rPr>
        <w:bookmarkStart w:id="2549" w:name="_idIndexMarker1825"/>
        <w:t/>
        <w:bookmarkEnd w:id="2549"/>
      </w:r>
      <w:r>
        <w:t>editor and future improvements to EF Core. For now, note that different events like opening a connection or executing a command have different event IDs, as shown in the following list:</w:t>
      </w:r>
    </w:p>
    <w:p>
      <w:pPr>
        <w:pStyle w:val="Para 17"/>
      </w:pPr>
      <w:r>
        <w:t xml:space="preserve">20000</w:t>
        <w:br w:clear="none"/>
      </w:r>
      <w:r>
        <w:rPr>
          <w:rStyle w:val="Text15"/>
        </w:rPr>
        <w:t xml:space="preserve"> </w:t>
      </w:r>
      <w:r>
        <w:t xml:space="preserve">RelationalEventId.ConnectionOpening</w:t>
        <w:br w:clear="none"/>
      </w:r>
      <w:r>
        <w:rPr>
          <w:rStyle w:val="Text15"/>
        </w:rPr>
        <w:t>: Includes the database file path</w:t>
      </w:r>
    </w:p>
    <w:p>
      <w:pPr>
        <w:pStyle w:val="Para 17"/>
      </w:pPr>
      <w:r>
        <w:t xml:space="preserve">20001</w:t>
        <w:br w:clear="none"/>
      </w:r>
      <w:r>
        <w:rPr>
          <w:rStyle w:val="Text15"/>
        </w:rPr>
        <w:t xml:space="preserve"> </w:t>
      </w:r>
      <w:r>
        <w:t xml:space="preserve">RelationalEventId.ConnectionOpened</w:t>
        <w:br w:clear="none"/>
      </w:r>
      <w:r>
        <w:rPr>
          <w:rStyle w:val="Text15"/>
        </w:rPr>
        <w:t>: Includes the database file path</w:t>
      </w:r>
    </w:p>
    <w:p>
      <w:pPr>
        <w:pStyle w:val="Para 17"/>
      </w:pPr>
      <w:r>
        <w:t xml:space="preserve">20100</w:t>
        <w:br w:clear="none"/>
      </w:r>
      <w:r>
        <w:rPr>
          <w:rStyle w:val="Text15"/>
        </w:rPr>
        <w:t xml:space="preserve"> </w:t>
      </w:r>
      <w:r>
        <w:t xml:space="preserve">RelationalEventId.CommandExecuting</w:t>
        <w:br w:clear="none"/>
      </w:r>
      <w:r>
        <w:rPr>
          <w:rStyle w:val="Text15"/>
        </w:rPr>
        <w:t>: Includes the SQL statement</w:t>
      </w:r>
    </w:p>
    <w:p>
      <w:bookmarkStart w:id="2550" w:name="Filtering_logs_by_provider_speci"/>
      <w:pPr>
        <w:pStyle w:val="Heading 2"/>
      </w:pPr>
      <w:r>
        <w:t>Filtering logs by provider-specific values</w:t>
      </w:r>
      <w:bookmarkEnd w:id="2550"/>
    </w:p>
    <w:p>
      <w:pPr>
        <w:pStyle w:val="Normal"/>
      </w:pPr>
      <w:r>
        <w:t xml:space="preserve">The </w:t>
      </w:r>
      <w:r>
        <w:rPr>
          <w:rStyle w:val="Text63"/>
        </w:rPr>
        <w:bookmarkStart w:id="2551" w:name="_idIndexMarker1826"/>
        <w:t/>
        <w:bookmarkEnd w:id="2551"/>
      </w:r>
      <w:r>
        <w:t xml:space="preserve">event ID values and what they mean will be specific to the EF Core provider. If we want to know how the LINQ query has been translated into SQL statements and is executing, then the event ID to output has an </w:t>
      </w:r>
      <w:r>
        <w:rPr>
          <w:rStyle w:val="Text0"/>
        </w:rPr>
        <w:t xml:space="preserve">Id</w:t>
        <w:br w:clear="none"/>
      </w:r>
      <w:r>
        <w:t xml:space="preserve"> value of </w:t>
      </w:r>
      <w:r>
        <w:rPr>
          <w:rStyle w:val="Text0"/>
        </w:rPr>
        <w:t xml:space="preserve">20100</w:t>
        <w:br w:clear="none"/>
      </w:r>
      <w:r>
        <w:t>:</w:t>
      </w:r>
    </w:p>
    <w:p>
      <w:pPr>
        <w:numPr>
          <w:ilvl w:val="0"/>
          <w:numId w:val="496"/>
        </w:numPr>
        <w:pStyle w:val="Para 01"/>
      </w:pPr>
      <w:r>
        <w:t xml:space="preserve">At the top of </w:t>
      </w:r>
      <w:r>
        <w:rPr>
          <w:rStyle w:val="Text0"/>
        </w:rPr>
        <w:t xml:space="preserve">NorthwindDb.cs</w:t>
        <w:br w:clear="none"/>
      </w:r>
      <w:r>
        <w:t xml:space="preserve">, import the namespace for working for EF Core diagnostics, as shown in the following code: </w:t>
      </w:r>
    </w:p>
    <w:p>
      <w:pPr>
        <w:pStyle w:val="Para 04"/>
      </w:pPr>
      <w:r>
        <w:rPr>
          <w:rStyle w:val="Text3"/>
        </w:rPr>
        <w:t xml:space="preserve">// To use RelationalEventId.</w:t>
        <w:br w:clear="none"/>
      </w:r>
      <w:r>
        <w:t xml:space="preserve"/>
        <w:br w:clear="none"/>
      </w:r>
      <w:r>
        <w:rPr>
          <w:rStyle w:val="Text4"/>
        </w:rPr>
        <w:t xml:space="preserve">using</w:t>
        <w:br w:clear="none"/>
      </w:r>
      <w:r>
        <w:t xml:space="preserve"> Microsoft.EntityFrameworkCore.Diagnostics;</w:t>
        <w:br w:clear="none"/>
      </w:r>
    </w:p>
    <w:p>
      <w:pPr>
        <w:numPr>
          <w:ilvl w:val="0"/>
          <w:numId w:val="496"/>
        </w:numPr>
        <w:pStyle w:val="Para 01"/>
      </w:pPr>
      <w:r>
        <w:t xml:space="preserve">Modify the </w:t>
      </w:r>
      <w:r>
        <w:rPr>
          <w:rStyle w:val="Text0"/>
        </w:rPr>
        <w:t xml:space="preserve">LogTo</w:t>
        <w:br w:clear="none"/>
      </w:r>
      <w:r>
        <w:t xml:space="preserve"> method call to only output events with an </w:t>
      </w:r>
      <w:r>
        <w:rPr>
          <w:rStyle w:val="Text0"/>
        </w:rPr>
        <w:t xml:space="preserve">Id</w:t>
        <w:br w:clear="none"/>
      </w:r>
      <w:r>
        <w:t xml:space="preserve"> of </w:t>
      </w:r>
      <w:r>
        <w:rPr>
          <w:rStyle w:val="Text0"/>
        </w:rPr>
        <w:t xml:space="preserve">20100</w:t>
        <w:br w:clear="none"/>
      </w:r>
      <w:r>
        <w:t xml:space="preserve">, as shown highlighted in the following code: </w:t>
      </w:r>
    </w:p>
    <w:p>
      <w:pPr>
        <w:pStyle w:val="Para 04"/>
      </w:pPr>
      <w:r>
        <w:t xml:space="preserve">optionsBuilder.LogTo(WriteLine</w:t>
        <w:br w:clear="none"/>
      </w:r>
      <w:r>
        <w:rPr>
          <w:rStyle w:val="Text13"/>
        </w:rPr>
        <w:t xml:space="preserve">,</w:t>
        <w:br w:clear="none"/>
      </w:r>
      <w:r>
        <w:t xml:space="preserve"> </w:t>
        <w:br w:clear="none"/>
      </w:r>
      <w:r>
        <w:rPr>
          <w:rStyle w:val="Text3"/>
        </w:rPr>
        <w:t xml:space="preserve">// This is the Console method.</w:t>
        <w:br w:clear="none"/>
      </w:r>
      <w:r>
        <w:t xml:space="preserve"/>
        <w:br w:clear="none"/>
      </w:r>
      <w:r>
        <w:rPr>
          <w:rStyle w:val="Text13"/>
        </w:rPr>
        <w:t xml:space="preserve">  </w:t>
        <w:br w:clear="none"/>
      </w:r>
      <w:r>
        <w:rPr>
          <w:rStyle w:val="Text37"/>
        </w:rPr>
        <w:t xml:space="preserve">new</w:t>
        <w:br w:clear="none"/>
      </w:r>
      <w:r>
        <w:rPr>
          <w:rStyle w:val="Text13"/>
        </w:rPr>
        <w:t xml:space="preserve">[] { RelationalEventId.CommandExecuting }</w:t>
        <w:br w:clear="none"/>
      </w:r>
      <w:r>
        <w:t xml:space="preserve">)</w:t>
        <w:br w:clear="none"/>
      </w:r>
      <w:r>
        <w:rPr>
          <w:rStyle w:val="Text9"/>
        </w:rPr>
        <w:t xml:space="preserve">#</w:t>
        <w:br w:clear="none"/>
      </w:r>
      <w:r>
        <w:rPr>
          <w:rStyle w:val="Text4"/>
        </w:rPr>
        <w:t xml:space="preserve">if</w:t>
        <w:br w:clear="none"/>
      </w:r>
      <w:r>
        <w:rPr>
          <w:rStyle w:val="Text9"/>
        </w:rPr>
        <w:t xml:space="preserve"> DEBUG</w:t>
        <w:br w:clear="none"/>
      </w:r>
      <w:r>
        <w:t xml:space="preserve"/>
        <w:br w:clear="none"/>
        <w:t xml:space="preserve">  .EnableSensitiveDataLogging()</w:t>
        <w:br w:clear="none"/>
        <w:t xml:space="preserve">  .EnableDetailedErrors()</w:t>
        <w:br w:clear="none"/>
      </w:r>
      <w:r>
        <w:rPr>
          <w:rStyle w:val="Text9"/>
        </w:rPr>
        <w:t xml:space="preserve">#</w:t>
        <w:br w:clear="none"/>
      </w:r>
      <w:r>
        <w:rPr>
          <w:rStyle w:val="Text4"/>
        </w:rPr>
        <w:t xml:space="preserve">endif</w:t>
        <w:br w:clear="none"/>
      </w:r>
      <w:r>
        <w:t xml:space="preserve"/>
        <w:br w:clear="none"/>
        <w:t xml:space="preserve">;</w:t>
        <w:br w:clear="none"/>
      </w:r>
    </w:p>
    <w:p>
      <w:pPr>
        <w:numPr>
          <w:ilvl w:val="0"/>
          <w:numId w:val="496"/>
        </w:numPr>
        <w:pStyle w:val="Para 01"/>
      </w:pPr>
      <w:r>
        <w:t xml:space="preserve">Run the </w:t>
      </w:r>
      <w:r>
        <w:rPr>
          <w:rStyle w:val="Text63"/>
        </w:rPr>
        <w:bookmarkStart w:id="2552" w:name="_idIndexMarker1827"/>
        <w:t/>
        <w:bookmarkEnd w:id="2552"/>
      </w:r>
      <w:r>
        <w:t xml:space="preserve">code and note the following SQL statements that were logged, as shown in the following output, which has been edited for space: </w:t>
      </w:r>
    </w:p>
    <w:p>
      <w:pPr>
        <w:pStyle w:val="Para 05"/>
      </w:pPr>
      <w:r>
        <w:t xml:space="preserve">dbug: 05/03/2022 12:48:43.153 RelationalEventId.CommandExecuting[20100] (Microsoft.EntityFrameworkCore.Database.Command)</w:t>
        <w:br w:clear="none"/>
        <w:t xml:space="preserve">      Executing DbCommand [Parameters=[], CommandType='Text', CommandTimeout='30']</w:t>
        <w:br w:clear="none"/>
        <w:t xml:space="preserve">      SELECT "c"."CategoryId", "c"."CategoryName", "c"."Description", "p"."ProductId", "p"."CategoryId", "p"."UnitPrice", "p"."Discontinued", "p"."ProductName", "p"."UnitsInStock"</w:t>
        <w:br w:clear="none"/>
        <w:t xml:space="preserve">      FROM "Categories" AS "c"</w:t>
        <w:br w:clear="none"/>
        <w:t xml:space="preserve">      LEFT JOIN "Products" AS "p" ON "c"."CategoryId" = "p"."CategoryId"</w:t>
        <w:br w:clear="none"/>
        <w:t xml:space="preserve">      ORDER BY "c"."CategoryId"</w:t>
        <w:br w:clear="none"/>
        <w:t xml:space="preserve">Beverages has 12 products.</w:t>
        <w:br w:clear="none"/>
        <w:t xml:space="preserve">Condiments has 12 products.</w:t>
        <w:br w:clear="none"/>
        <w:t xml:space="preserve">Confections has 13 products.</w:t>
        <w:br w:clear="none"/>
        <w:t xml:space="preserve">Dairy Products has 10 products.</w:t>
        <w:br w:clear="none"/>
        <w:t xml:space="preserve">Grains/Cereals has 7 products.</w:t>
        <w:br w:clear="none"/>
        <w:t xml:space="preserve">Meat/Poultry has 6 products.</w:t>
        <w:br w:clear="none"/>
        <w:t xml:space="preserve">Produce has 5 products.</w:t>
        <w:br w:clear="none"/>
        <w:t xml:space="preserve">Seafood has 12 products.</w:t>
        <w:br w:clear="none"/>
      </w:r>
    </w:p>
    <w:p>
      <w:bookmarkStart w:id="2553" w:name="Logging_with_query_tags"/>
      <w:pPr>
        <w:pStyle w:val="Heading 2"/>
      </w:pPr>
      <w:r>
        <w:t>Logging with query tags</w:t>
      </w:r>
      <w:bookmarkEnd w:id="2553"/>
    </w:p>
    <w:p>
      <w:pPr>
        <w:pStyle w:val="Normal"/>
      </w:pPr>
      <w:r>
        <w:t>When logging LINQ queries, it can be tricky to correlate log messages in complex scenarios. EF Core 2.2 introduced the query tags feature to help by allowing you to add SQL comments to the log.</w:t>
      </w:r>
    </w:p>
    <w:p>
      <w:pPr>
        <w:pStyle w:val="Normal"/>
      </w:pPr>
      <w:r>
        <w:t xml:space="preserve">You can </w:t>
      </w:r>
      <w:r>
        <w:rPr>
          <w:rStyle w:val="Text63"/>
        </w:rPr>
        <w:bookmarkStart w:id="2554" w:name="_idIndexMarker1828"/>
        <w:t/>
        <w:bookmarkEnd w:id="2554"/>
      </w:r>
      <w:r>
        <w:t xml:space="preserve">annotate a LINQ query </w:t>
      </w:r>
      <w:r>
        <w:rPr>
          <w:rStyle w:val="Text63"/>
        </w:rPr>
        <w:bookmarkStart w:id="2555" w:name="_idIndexMarker1829"/>
        <w:t/>
        <w:bookmarkEnd w:id="2555"/>
      </w:r>
      <w:r>
        <w:t xml:space="preserve">using the </w:t>
      </w:r>
      <w:r>
        <w:rPr>
          <w:rStyle w:val="Text0"/>
        </w:rPr>
        <w:t xml:space="preserve">TagWith</w:t>
        <w:br w:clear="none"/>
      </w:r>
      <w:r>
        <w:t xml:space="preserve"> method, as shown in the following code:</w:t>
      </w:r>
    </w:p>
    <w:p>
      <w:pPr>
        <w:pStyle w:val="Para 04"/>
      </w:pPr>
      <w:r>
        <w:t xml:space="preserve">IQueryable&lt;Product&gt;? products = db.Products?</w:t>
        <w:br w:clear="none"/>
        <w:t xml:space="preserve">  .TagWith(</w:t>
        <w:br w:clear="none"/>
      </w:r>
      <w:r>
        <w:rPr>
          <w:rStyle w:val="Text2"/>
        </w:rPr>
        <w:t xml:space="preserve">"Products filtered by price and sorted."</w:t>
        <w:br w:clear="none"/>
      </w:r>
      <w:r>
        <w:t xml:space="preserve">)</w:t>
        <w:br w:clear="none"/>
        <w:t xml:space="preserve">  .Where(product =&gt; product.Cost &gt; price)</w:t>
        <w:br w:clear="none"/>
        <w:t xml:space="preserve">  .OrderByDescending(product =&gt; product.Cost);</w:t>
        <w:br w:clear="none"/>
      </w:r>
    </w:p>
    <w:p>
      <w:pPr>
        <w:pStyle w:val="Normal"/>
      </w:pPr>
      <w:r>
        <w:t>This will add a SQL comment to the log, as shown in the following output:</w:t>
      </w:r>
    </w:p>
    <w:p>
      <w:pPr>
        <w:pStyle w:val="Para 05"/>
      </w:pPr>
      <w:r>
        <w:t xml:space="preserve">-- Products filtered by price and sorted.</w:t>
        <w:br w:clear="none"/>
      </w:r>
    </w:p>
    <w:p>
      <w:bookmarkStart w:id="2556" w:name="Getting_a_single_entity"/>
      <w:pPr>
        <w:pStyle w:val="Heading 2"/>
      </w:pPr>
      <w:r>
        <w:t>Getting a single entity</w:t>
      </w:r>
      <w:bookmarkEnd w:id="2556"/>
    </w:p>
    <w:p>
      <w:pPr>
        <w:pStyle w:val="Normal"/>
      </w:pPr>
      <w:r>
        <w:t xml:space="preserve">There are two LINQ methods to get a single entity: </w:t>
      </w:r>
      <w:r>
        <w:rPr>
          <w:rStyle w:val="Text0"/>
        </w:rPr>
        <w:t xml:space="preserve">First</w:t>
        <w:br w:clear="none"/>
      </w:r>
      <w:r>
        <w:t xml:space="preserve"> and </w:t>
      </w:r>
      <w:r>
        <w:rPr>
          <w:rStyle w:val="Text0"/>
        </w:rPr>
        <w:t xml:space="preserve">Single</w:t>
        <w:br w:clear="none"/>
      </w:r>
      <w:r>
        <w:t xml:space="preserve">. It is important to understand </w:t>
      </w:r>
      <w:r>
        <w:rPr>
          <w:rStyle w:val="Text63"/>
        </w:rPr>
        <w:bookmarkStart w:id="2557" w:name="_idIndexMarker1830"/>
        <w:t/>
        <w:bookmarkEnd w:id="2557"/>
      </w:r>
      <w:r>
        <w:t xml:space="preserve">the difference between </w:t>
      </w:r>
      <w:r>
        <w:rPr>
          <w:rStyle w:val="Text63"/>
        </w:rPr>
        <w:bookmarkStart w:id="2558" w:name="_idIndexMarker1831"/>
        <w:t/>
        <w:bookmarkEnd w:id="2558"/>
      </w:r>
      <w:r>
        <w:t>them when using an EF Core database provider. Let’s see an example:</w:t>
      </w:r>
    </w:p>
    <w:p>
      <w:pPr>
        <w:numPr>
          <w:ilvl w:val="0"/>
          <w:numId w:val="497"/>
        </w:numPr>
        <w:pStyle w:val="Para 01"/>
      </w:pPr>
      <w:r>
        <w:t xml:space="preserve">In </w:t>
      </w:r>
      <w:r>
        <w:rPr>
          <w:rStyle w:val="Text0"/>
        </w:rPr>
        <w:t xml:space="preserve">Program.Queries.cs</w:t>
        <w:br w:clear="none"/>
      </w:r>
      <w:r>
        <w:t xml:space="preserve">, define a </w:t>
      </w:r>
      <w:r>
        <w:rPr>
          <w:rStyle w:val="Text0"/>
        </w:rPr>
        <w:t xml:space="preserve">GettingOneProduct</w:t>
        <w:br w:clear="none"/>
      </w:r>
      <w:r>
        <w:t xml:space="preserve"> method, and add statements to do the following, as shown in the following code:</w:t>
      </w:r>
    </w:p>
    <w:p>
      <w:pPr>
        <w:numPr>
          <w:ilvl w:val="1"/>
          <w:numId w:val="497"/>
        </w:numPr>
        <w:pStyle w:val="Para 01"/>
      </w:pPr>
      <w:r>
        <w:t xml:space="preserve">Create an instance of the </w:t>
      </w:r>
      <w:r>
        <w:rPr>
          <w:rStyle w:val="Text0"/>
        </w:rPr>
        <w:t xml:space="preserve">Northwind</w:t>
        <w:br w:clear="none"/>
      </w:r>
      <w:r>
        <w:t xml:space="preserve"> class that will manage the database.</w:t>
      </w:r>
    </w:p>
    <w:p>
      <w:pPr>
        <w:numPr>
          <w:ilvl w:val="1"/>
          <w:numId w:val="497"/>
        </w:numPr>
        <w:pStyle w:val="Para 01"/>
      </w:pPr>
      <w:r>
        <w:t xml:space="preserve">Prompt the user for a product ID. </w:t>
      </w:r>
    </w:p>
    <w:p>
      <w:pPr>
        <w:numPr>
          <w:ilvl w:val="1"/>
          <w:numId w:val="497"/>
        </w:numPr>
        <w:pStyle w:val="Para 01"/>
      </w:pPr>
      <w:r>
        <w:t xml:space="preserve">Create a query for products with that product ID using the </w:t>
      </w:r>
      <w:r>
        <w:rPr>
          <w:rStyle w:val="Text0"/>
        </w:rPr>
        <w:t xml:space="preserve">First</w:t>
        <w:br w:clear="none"/>
      </w:r>
      <w:r>
        <w:t xml:space="preserve"> and </w:t>
      </w:r>
      <w:r>
        <w:rPr>
          <w:rStyle w:val="Text0"/>
        </w:rPr>
        <w:t xml:space="preserve">Single</w:t>
        <w:br w:clear="none"/>
      </w:r>
      <w:r>
        <w:t xml:space="preserve"> methods.</w:t>
      </w:r>
    </w:p>
    <w:p>
      <w:pPr>
        <w:numPr>
          <w:ilvl w:val="1"/>
          <w:numId w:val="497"/>
        </w:numPr>
        <w:pStyle w:val="Para 01"/>
      </w:pPr>
      <w:r>
        <w:t xml:space="preserve">Write an SQL statement for each query to the console: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GettingOneProduct</w:t>
        <w:br w:clear="none"/>
      </w:r>
      <w:r>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SectionTitle(</w:t>
        <w:br w:clear="none"/>
      </w:r>
      <w:r>
        <w:rPr>
          <w:rStyle w:val="Text2"/>
        </w:rPr>
        <w:t xml:space="preserve">"Getting a single product"</w:t>
        <w:br w:clear="none"/>
      </w:r>
      <w:r>
        <w:t xml:space="preserve">);</w:t>
        <w:br w:clear="none"/>
        <w:t xml:space="preserve">  </w:t>
        <w:br w:clear="none"/>
      </w:r>
      <w:r>
        <w:rPr>
          <w:rStyle w:val="Text12"/>
        </w:rPr>
        <w:t xml:space="preserve">string</w:t>
        <w:br w:clear="none"/>
      </w:r>
      <w:r>
        <w:t xml:space="preserve">? input;</w:t>
        <w:br w:clear="none"/>
        <w:t xml:space="preserve">  </w:t>
        <w:br w:clear="none"/>
      </w:r>
      <w:r>
        <w:rPr>
          <w:rStyle w:val="Text12"/>
        </w:rPr>
        <w:t xml:space="preserve">int</w:t>
        <w:br w:clear="none"/>
      </w:r>
      <w:r>
        <w:t xml:space="preserve"> id;</w:t>
        <w:br w:clear="none"/>
        <w:t xml:space="preserve">  </w:t>
        <w:br w:clear="none"/>
      </w:r>
      <w:r>
        <w:rPr>
          <w:rStyle w:val="Text4"/>
        </w:rPr>
        <w:t xml:space="preserve">do</w:t>
        <w:br w:clear="none"/>
      </w:r>
      <w:r>
        <w:t xml:space="preserve"/>
        <w:br w:clear="none"/>
        <w:t xml:space="preserve">  {</w:t>
        <w:br w:clear="none"/>
        <w:t xml:space="preserve">    Write(</w:t>
        <w:br w:clear="none"/>
      </w:r>
      <w:r>
        <w:rPr>
          <w:rStyle w:val="Text2"/>
        </w:rPr>
        <w:t xml:space="preserve">"Enter a product ID: "</w:t>
        <w:br w:clear="none"/>
      </w:r>
      <w:r>
        <w:t xml:space="preserve">);</w:t>
        <w:br w:clear="none"/>
        <w:t xml:space="preserve">    input = ReadLine();</w:t>
        <w:br w:clear="none"/>
        <w:t xml:space="preserve">  } </w:t>
        <w:br w:clear="none"/>
      </w:r>
      <w:r>
        <w:rPr>
          <w:rStyle w:val="Text4"/>
        </w:rPr>
        <w:t xml:space="preserve">while</w:t>
        <w:br w:clear="none"/>
      </w:r>
      <w:r>
        <w:t xml:space="preserve"> (!</w:t>
        <w:br w:clear="none"/>
      </w:r>
      <w:r>
        <w:rPr>
          <w:rStyle w:val="Text12"/>
        </w:rPr>
        <w:t xml:space="preserve">int</w:t>
        <w:br w:clear="none"/>
      </w:r>
      <w:r>
        <w:t xml:space="preserve">.TryParse(input, </w:t>
        <w:br w:clear="none"/>
      </w:r>
      <w:r>
        <w:rPr>
          <w:rStyle w:val="Text4"/>
        </w:rPr>
        <w:t xml:space="preserve">out</w:t>
        <w:br w:clear="none"/>
      </w:r>
      <w:r>
        <w:t xml:space="preserve"> id));</w:t>
        <w:br w:clear="none"/>
        <w:t xml:space="preserve">  Product? product = db.Products?</w:t>
        <w:br w:clear="none"/>
        <w:t xml:space="preserve">    .First(product =&gt; product.ProductId == id);</w:t>
        <w:br w:clear="none"/>
        <w:t xml:space="preserve">  Info(</w:t>
        <w:br w:clear="none"/>
      </w:r>
      <w:r>
        <w:rPr>
          <w:rStyle w:val="Text2"/>
        </w:rPr>
        <w:t xml:space="preserve">$"First: </w:t>
        <w:br w:clear="none"/>
      </w:r>
      <w:r>
        <w:rPr>
          <w:rStyle w:val="Text8"/>
        </w:rPr>
        <w:t xml:space="preserve">{product?.ProductName}</w:t>
        <w:br w:clear="none"/>
      </w:r>
      <w:r>
        <w:rPr>
          <w:rStyle w:val="Text2"/>
        </w:rPr>
        <w:t xml:space="preserve">"</w:t>
        <w:br w:clear="none"/>
      </w:r>
      <w:r>
        <w:t xml:space="preserve">);</w:t>
        <w:br w:clear="none"/>
        <w:t xml:space="preserve">  </w:t>
        <w:br w:clear="none"/>
      </w:r>
      <w:r>
        <w:rPr>
          <w:rStyle w:val="Text4"/>
        </w:rPr>
        <w:t xml:space="preserve">if</w:t>
        <w:br w:clear="none"/>
      </w:r>
      <w:r>
        <w:t xml:space="preserve"> (product </w:t>
        <w:br w:clear="none"/>
      </w:r>
      <w:r>
        <w:rPr>
          <w:rStyle w:val="Text4"/>
        </w:rPr>
        <w:t xml:space="preserve">is</w:t>
        <w:br w:clear="none"/>
      </w:r>
      <w:r>
        <w:t xml:space="preserve"> </w:t>
        <w:br w:clear="none"/>
      </w:r>
      <w:r>
        <w:rPr>
          <w:rStyle w:val="Text22"/>
        </w:rPr>
        <w:t xml:space="preserve">null</w:t>
        <w:br w:clear="none"/>
      </w:r>
      <w:r>
        <w:t xml:space="preserve">) Fail(</w:t>
        <w:br w:clear="none"/>
      </w:r>
      <w:r>
        <w:rPr>
          <w:rStyle w:val="Text2"/>
        </w:rPr>
        <w:t xml:space="preserve">"No product found using First."</w:t>
        <w:br w:clear="none"/>
      </w:r>
      <w:r>
        <w:t xml:space="preserve">);</w:t>
        <w:br w:clear="none"/>
        <w:t xml:space="preserve">  product = db.Products?</w:t>
        <w:br w:clear="none"/>
        <w:t xml:space="preserve">    .Single(product =&gt; product.ProductId == id);</w:t>
        <w:br w:clear="none"/>
        <w:t xml:space="preserve">  Info(</w:t>
        <w:br w:clear="none"/>
      </w:r>
      <w:r>
        <w:rPr>
          <w:rStyle w:val="Text2"/>
        </w:rPr>
        <w:t xml:space="preserve">$"Single: </w:t>
        <w:br w:clear="none"/>
      </w:r>
      <w:r>
        <w:rPr>
          <w:rStyle w:val="Text8"/>
        </w:rPr>
        <w:t xml:space="preserve">{product?.ProductName}</w:t>
        <w:br w:clear="none"/>
      </w:r>
      <w:r>
        <w:rPr>
          <w:rStyle w:val="Text2"/>
        </w:rPr>
        <w:t xml:space="preserve">"</w:t>
        <w:br w:clear="none"/>
      </w:r>
      <w:r>
        <w:t xml:space="preserve">);</w:t>
        <w:br w:clear="none"/>
        <w:t xml:space="preserve">  </w:t>
        <w:br w:clear="none"/>
      </w:r>
      <w:r>
        <w:rPr>
          <w:rStyle w:val="Text4"/>
        </w:rPr>
        <w:t xml:space="preserve">if</w:t>
        <w:br w:clear="none"/>
      </w:r>
      <w:r>
        <w:t xml:space="preserve"> (product </w:t>
        <w:br w:clear="none"/>
      </w:r>
      <w:r>
        <w:rPr>
          <w:rStyle w:val="Text4"/>
        </w:rPr>
        <w:t xml:space="preserve">is</w:t>
        <w:br w:clear="none"/>
      </w:r>
      <w:r>
        <w:t xml:space="preserve"> </w:t>
        <w:br w:clear="none"/>
      </w:r>
      <w:r>
        <w:rPr>
          <w:rStyle w:val="Text22"/>
        </w:rPr>
        <w:t xml:space="preserve">null</w:t>
        <w:br w:clear="none"/>
      </w:r>
      <w:r>
        <w:t xml:space="preserve">) Fail(</w:t>
        <w:br w:clear="none"/>
      </w:r>
      <w:r>
        <w:rPr>
          <w:rStyle w:val="Text2"/>
        </w:rPr>
        <w:t xml:space="preserve">"No product found using Single."</w:t>
        <w:br w:clear="none"/>
      </w:r>
      <w:r>
        <w:t xml:space="preserve">);</w:t>
        <w:br w:clear="none"/>
        <w:t xml:space="preserve">}</w:t>
        <w:br w:clear="none"/>
      </w:r>
    </w:p>
    <w:p>
      <w:pPr>
        <w:numPr>
          <w:ilvl w:val="0"/>
          <w:numId w:val="497"/>
        </w:numPr>
        <w:pStyle w:val="Para 17"/>
      </w:pPr>
      <w:r>
        <w:rPr>
          <w:rStyle w:val="Text15"/>
        </w:rPr>
        <w:t xml:space="preserve">In </w:t>
      </w:r>
      <w:r>
        <w:t xml:space="preserve">Program.cs</w:t>
        <w:br w:clear="none"/>
      </w:r>
      <w:r>
        <w:rPr>
          <w:rStyle w:val="Text15"/>
        </w:rPr>
        <w:t xml:space="preserve">, call the </w:t>
      </w:r>
      <w:r>
        <w:t xml:space="preserve">GettingOneProduct</w:t>
        <w:br w:clear="none"/>
      </w:r>
      <w:r>
        <w:rPr>
          <w:rStyle w:val="Text15"/>
        </w:rPr>
        <w:t xml:space="preserve"> method.</w:t>
      </w:r>
    </w:p>
    <w:p>
      <w:pPr>
        <w:numPr>
          <w:ilvl w:val="0"/>
          <w:numId w:val="497"/>
        </w:numPr>
        <w:pStyle w:val="Para 01"/>
      </w:pPr>
      <w:r>
        <w:t xml:space="preserve">Run the code, enter </w:t>
      </w:r>
      <w:r>
        <w:rPr>
          <w:rStyle w:val="Text0"/>
        </w:rPr>
        <w:t xml:space="preserve">1</w:t>
        <w:br w:clear="none"/>
      </w:r>
      <w:r>
        <w:t xml:space="preserve"> when prompted to enter a product ID, view the result, and </w:t>
      </w:r>
      <w:r>
        <w:rPr>
          <w:rStyle w:val="Text63"/>
        </w:rPr>
        <w:bookmarkStart w:id="2559" w:name="_idIndexMarker1832"/>
        <w:t/>
        <w:bookmarkEnd w:id="2559"/>
      </w:r>
      <w:r>
        <w:t xml:space="preserve">note the SQL </w:t>
      </w:r>
      <w:r>
        <w:rPr>
          <w:rStyle w:val="Text63"/>
        </w:rPr>
        <w:bookmarkStart w:id="2560" w:name="_idIndexMarker1833"/>
        <w:t/>
        <w:bookmarkEnd w:id="2560"/>
      </w:r>
      <w:r>
        <w:t xml:space="preserve">statements used by </w:t>
      </w:r>
      <w:r>
        <w:rPr>
          <w:rStyle w:val="Text0"/>
        </w:rPr>
        <w:t xml:space="preserve">First</w:t>
        <w:br w:clear="none"/>
      </w:r>
      <w:r>
        <w:t xml:space="preserve"> and </w:t>
      </w:r>
      <w:r>
        <w:rPr>
          <w:rStyle w:val="Text0"/>
        </w:rPr>
        <w:t xml:space="preserve">Single</w:t>
        <w:br w:clear="none"/>
      </w:r>
      <w:r>
        <w:t xml:space="preserve">, as shown in the following output: </w:t>
      </w:r>
    </w:p>
    <w:p>
      <w:pPr>
        <w:pStyle w:val="Para 05"/>
      </w:pPr>
      <w:r>
        <w:t xml:space="preserve">Enter a product ID: 1</w:t>
        <w:br w:clear="none"/>
        <w:t xml:space="preserve">Connection: Data Source=C:\cs12dotnet8\Chapter10\WorkingWithEFCore\bin\Debug\net8.0\Northwind.db</w:t>
        <w:br w:clear="none"/>
        <w:t xml:space="preserve">dbug: 9/17/2023 18:04:14.210 RelationalEventId.CommandExecuting[20100] (Microsoft.EntityFrameworkCore.Database.Command)</w:t>
        <w:br w:clear="none"/>
        <w:t xml:space="preserve">      Executing DbCommand [Parameters=[@__id_0='1'], CommandType='Text', CommandTimeout='30']</w:t>
        <w:br w:clear="none"/>
        <w:t xml:space="preserve">      SELECT "p"."ProductId", "p"."CategoryId", "p"."UnitPrice", "p"."Discontinued", "p"."ProductName", "p"."UnitsInStock"</w:t>
        <w:br w:clear="none"/>
        <w:t xml:space="preserve">      FROM "Products" AS "p"</w:t>
        <w:br w:clear="none"/>
        <w:t xml:space="preserve">      WHERE NOT ("p"."Discontinued") AND "p"."ProductId" &gt; @__id_0</w:t>
        <w:br w:clear="none"/>
      </w:r>
      <w:r>
        <w:rPr>
          <w:rStyle w:val="Text56"/>
        </w:rPr>
        <w:t xml:space="preserve">      </w:t>
        <w:br w:clear="none"/>
      </w:r>
    </w:p>
    <w:p>
      <w:pPr>
        <w:pStyle w:val="Para 27"/>
      </w:pPr>
      <w:r>
        <w:t xml:space="preserve">LIMIT 1</w:t>
        <w:br w:clear="none"/>
      </w:r>
    </w:p>
    <w:p>
      <w:pPr>
        <w:pStyle w:val="Para 05"/>
      </w:pPr>
      <w:r>
        <w:t xml:space="preserve"/>
        <w:br w:clear="none"/>
        <w:t xml:space="preserve">Info &gt; First: Chang</w:t>
        <w:br w:clear="none"/>
        <w:t xml:space="preserve">dbug: 9/17/2023 18:04:14.286 RelationalEventId.CommandExecuting[20100] (Microsoft.EntityFrameworkCore.Database.Command)</w:t>
        <w:br w:clear="none"/>
        <w:t xml:space="preserve">      Executing DbCommand [Parameters=[@__id_0='1'], CommandType='Text', CommandTimeout='30']</w:t>
        <w:br w:clear="none"/>
        <w:t xml:space="preserve">      SELECT "p"."ProductId", "p"."CategoryId", "p"."UnitPrice", "p"."Discontinued", "p"."ProductName", "p"."UnitsInStock"</w:t>
        <w:br w:clear="none"/>
        <w:t xml:space="preserve">      FROM "Products" AS "p"</w:t>
        <w:br w:clear="none"/>
        <w:t xml:space="preserve">      WHERE NOT ("p"."Discontinued") AND "p"."ProductId" &gt; @__id_0</w:t>
        <w:br w:clear="none"/>
      </w:r>
      <w:r>
        <w:rPr>
          <w:rStyle w:val="Text56"/>
        </w:rPr>
        <w:t xml:space="preserve">      </w:t>
        <w:br w:clear="none"/>
      </w:r>
    </w:p>
    <w:p>
      <w:pPr>
        <w:pStyle w:val="Para 27"/>
      </w:pPr>
      <w:r>
        <w:t xml:space="preserve">LIMIT 2</w:t>
        <w:br w:clear="none"/>
      </w:r>
    </w:p>
    <w:p>
      <w:pPr>
        <w:pStyle w:val="Para 05"/>
      </w:pPr>
      <w:r>
        <w:t xml:space="preserve"/>
        <w:br w:clear="none"/>
        <w:t xml:space="preserve">Info &gt; Single: Chang</w:t>
        <w:br w:clear="none"/>
      </w:r>
    </w:p>
    <w:p>
      <w:pPr>
        <w:pStyle w:val="Normal"/>
      </w:pPr>
      <w:r>
        <w:t xml:space="preserve">Note that both methods execute the same SQL statement except for the </w:t>
      </w:r>
      <w:r>
        <w:rPr>
          <w:rStyle w:val="Text0"/>
        </w:rPr>
        <w:t xml:space="preserve">LIMIT</w:t>
        <w:br w:clear="none"/>
      </w:r>
      <w:r>
        <w:t xml:space="preserve"> clauses highlighted in </w:t>
      </w:r>
      <w:r>
        <w:rPr>
          <w:rStyle w:val="Text63"/>
        </w:rPr>
        <w:bookmarkStart w:id="2561" w:name="_idIndexMarker1834"/>
        <w:t/>
        <w:bookmarkEnd w:id="2561"/>
      </w:r>
      <w:r>
        <w:t xml:space="preserve">the preceding </w:t>
      </w:r>
      <w:r>
        <w:rPr>
          <w:rStyle w:val="Text63"/>
        </w:rPr>
        <w:bookmarkStart w:id="2562" w:name="_idIndexMarker1835"/>
        <w:t/>
        <w:bookmarkEnd w:id="2562"/>
      </w:r>
      <w:r>
        <w:t xml:space="preserve">code. For </w:t>
      </w:r>
      <w:r>
        <w:rPr>
          <w:rStyle w:val="Text0"/>
        </w:rPr>
        <w:t xml:space="preserve">First</w:t>
        <w:br w:clear="none"/>
      </w:r>
      <w:r>
        <w:t xml:space="preserve">, it sets </w:t>
      </w:r>
      <w:r>
        <w:rPr>
          <w:rStyle w:val="Text0"/>
        </w:rPr>
        <w:t xml:space="preserve">LIMIT 1</w:t>
        <w:br w:clear="none"/>
      </w:r>
      <w:r>
        <w:t xml:space="preserve"> but for </w:t>
      </w:r>
      <w:r>
        <w:rPr>
          <w:rStyle w:val="Text0"/>
        </w:rPr>
        <w:t xml:space="preserve">Single</w:t>
        <w:br w:clear="none"/>
      </w:r>
      <w:r>
        <w:t xml:space="preserve">, it sets </w:t>
      </w:r>
      <w:r>
        <w:rPr>
          <w:rStyle w:val="Text0"/>
        </w:rPr>
        <w:t xml:space="preserve">LIMIT 2</w:t>
        <w:br w:clear="none"/>
      </w:r>
      <w:r>
        <w:t>. Why?</w:t>
      </w:r>
    </w:p>
    <w:p>
      <w:pPr>
        <w:pStyle w:val="Normal"/>
      </w:pPr>
      <w:r>
        <w:t xml:space="preserve">For </w:t>
      </w:r>
      <w:r>
        <w:rPr>
          <w:rStyle w:val="Text0"/>
        </w:rPr>
        <w:t xml:space="preserve">First</w:t>
        <w:br w:clear="none"/>
      </w:r>
      <w:r>
        <w:t xml:space="preserve">, the query can match one or more entities and only the first will be returned. If there are no matches, an exception is thrown, but you can call </w:t>
      </w:r>
      <w:r>
        <w:rPr>
          <w:rStyle w:val="Text0"/>
        </w:rPr>
        <w:t xml:space="preserve">FirstOrDefault</w:t>
        <w:br w:clear="none"/>
      </w:r>
      <w:r>
        <w:t xml:space="preserve"> to return </w:t>
      </w:r>
      <w:r>
        <w:rPr>
          <w:rStyle w:val="Text0"/>
        </w:rPr>
        <w:t xml:space="preserve">null</w:t>
        <w:br w:clear="none"/>
      </w:r>
      <w:r>
        <w:t xml:space="preserve"> if there are no matches.</w:t>
      </w:r>
    </w:p>
    <w:p>
      <w:pPr>
        <w:pStyle w:val="Normal"/>
      </w:pPr>
      <w:r>
        <w:t xml:space="preserve">For </w:t>
      </w:r>
      <w:r>
        <w:rPr>
          <w:rStyle w:val="Text0"/>
        </w:rPr>
        <w:t xml:space="preserve">Single</w:t>
        <w:br w:clear="none"/>
      </w:r>
      <w:r>
        <w:t xml:space="preserve">, the query must match only one entity and it will be returned. If there is more than one match, an exception must be thrown. But the only way for EF Core to know if there is more than one match is to request more than one and check. So, it has to set </w:t>
      </w:r>
      <w:r>
        <w:rPr>
          <w:rStyle w:val="Text0"/>
        </w:rPr>
        <w:t xml:space="preserve">LIMIT 2</w:t>
        <w:br w:clear="none"/>
      </w:r>
      <w:r>
        <w:t xml:space="preserve"> and check if there is a second entity match.</w:t>
      </w:r>
    </w:p>
    <w:p>
      <w:pPr>
        <w:pStyle w:val="Normal"/>
      </w:pPr>
      <w:r>
        <w:rPr>
          <w:rStyle w:val="Text1"/>
        </w:rPr>
        <w:t>Good Practice</w:t>
      </w:r>
      <w:r>
        <w:t xml:space="preserve">: If you do not need to make sure that only one entity matches, use </w:t>
      </w:r>
      <w:r>
        <w:rPr>
          <w:rStyle w:val="Text0"/>
        </w:rPr>
        <w:t xml:space="preserve">First</w:t>
        <w:br w:clear="none"/>
      </w:r>
      <w:r>
        <w:t xml:space="preserve"> instead of </w:t>
      </w:r>
      <w:r>
        <w:rPr>
          <w:rStyle w:val="Text0"/>
        </w:rPr>
        <w:t xml:space="preserve">Single</w:t>
        <w:br w:clear="none"/>
      </w:r>
      <w:r>
        <w:t xml:space="preserve"> to avoid retrieving two records.</w:t>
      </w:r>
    </w:p>
    <w:p>
      <w:bookmarkStart w:id="2563" w:name="Pattern_matching_with_Like"/>
      <w:pPr>
        <w:pStyle w:val="Heading 2"/>
      </w:pPr>
      <w:r>
        <w:t>Pattern matching with Like</w:t>
      </w:r>
      <w:bookmarkEnd w:id="2563"/>
    </w:p>
    <w:p>
      <w:pPr>
        <w:pStyle w:val="Normal"/>
      </w:pPr>
      <w:r>
        <w:t xml:space="preserve">EF Core </w:t>
      </w:r>
      <w:r>
        <w:rPr>
          <w:rStyle w:val="Text63"/>
        </w:rPr>
        <w:bookmarkStart w:id="2564" w:name="_idIndexMarker1836"/>
        <w:t/>
        <w:bookmarkEnd w:id="2564"/>
      </w:r>
      <w:r>
        <w:t xml:space="preserve">supports common SQL statements including </w:t>
      </w:r>
      <w:r>
        <w:rPr>
          <w:rStyle w:val="Text0"/>
        </w:rPr>
        <w:t xml:space="preserve">Like</w:t>
        <w:br w:clear="none"/>
      </w:r>
      <w:r>
        <w:t xml:space="preserve"> for pattern matching:</w:t>
      </w:r>
    </w:p>
    <w:p>
      <w:pPr>
        <w:numPr>
          <w:ilvl w:val="0"/>
          <w:numId w:val="498"/>
        </w:numPr>
        <w:pStyle w:val="Para 01"/>
      </w:pPr>
      <w:r>
        <w:t xml:space="preserve">In </w:t>
      </w:r>
      <w:r>
        <w:rPr>
          <w:rStyle w:val="Text0"/>
        </w:rPr>
        <w:t xml:space="preserve">Program.Queries.cs</w:t>
        <w:br w:clear="none"/>
      </w:r>
      <w:r>
        <w:t xml:space="preserve">, add a method named </w:t>
      </w:r>
      <w:r>
        <w:rPr>
          <w:rStyle w:val="Text0"/>
        </w:rPr>
        <w:t xml:space="preserve">QueryingWithLike</w:t>
        <w:br w:clear="none"/>
      </w:r>
      <w:r>
        <w:t>, as shown in the following code, and note:</w:t>
      </w:r>
    </w:p>
    <w:p>
      <w:pPr>
        <w:numPr>
          <w:ilvl w:val="1"/>
          <w:numId w:val="498"/>
        </w:numPr>
        <w:pStyle w:val="Para 01"/>
      </w:pPr>
      <w:r>
        <w:t>We have enabled logging.</w:t>
      </w:r>
    </w:p>
    <w:p>
      <w:pPr>
        <w:numPr>
          <w:ilvl w:val="1"/>
          <w:numId w:val="498"/>
        </w:numPr>
        <w:pStyle w:val="Para 01"/>
      </w:pPr>
      <w:r>
        <w:t xml:space="preserve">We prompt the user to enter part of a product name and then use the </w:t>
      </w:r>
      <w:r>
        <w:rPr>
          <w:rStyle w:val="Text0"/>
        </w:rPr>
        <w:t xml:space="preserve">EF.Functions.Like</w:t>
        <w:br w:clear="none"/>
      </w:r>
      <w:r>
        <w:t xml:space="preserve"> method to search anywhere in the </w:t>
      </w:r>
      <w:r>
        <w:rPr>
          <w:rStyle w:val="Text0"/>
        </w:rPr>
        <w:t xml:space="preserve">ProductName</w:t>
        <w:br w:clear="none"/>
      </w:r>
      <w:r>
        <w:t xml:space="preserve"> property.</w:t>
      </w:r>
    </w:p>
    <w:p>
      <w:pPr>
        <w:numPr>
          <w:ilvl w:val="1"/>
          <w:numId w:val="498"/>
        </w:numPr>
        <w:pStyle w:val="Para 01"/>
      </w:pPr>
      <w:r>
        <w:t xml:space="preserve">For each matching product, we output its name, stock, and if it is discontinued: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QueryingWithLike</w:t>
        <w:br w:clear="none"/>
      </w:r>
      <w:r>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SectionTitle(</w:t>
        <w:br w:clear="none"/>
      </w:r>
      <w:r>
        <w:rPr>
          <w:rStyle w:val="Text2"/>
        </w:rPr>
        <w:t xml:space="preserve">"Pattern matching with LIKE"</w:t>
        <w:br w:clear="none"/>
      </w:r>
      <w:r>
        <w:t xml:space="preserve">);</w:t>
        <w:br w:clear="none"/>
        <w:t xml:space="preserve">  Write(</w:t>
        <w:br w:clear="none"/>
      </w:r>
      <w:r>
        <w:rPr>
          <w:rStyle w:val="Text2"/>
        </w:rPr>
        <w:t xml:space="preserve">"Enter part of a product name: "</w:t>
        <w:br w:clear="none"/>
      </w:r>
      <w:r>
        <w:t xml:space="preserve">);</w:t>
        <w:br w:clear="none"/>
        <w:t xml:space="preserve">  </w:t>
        <w:br w:clear="none"/>
      </w:r>
      <w:r>
        <w:rPr>
          <w:rStyle w:val="Text12"/>
        </w:rPr>
        <w:t xml:space="preserve">string</w:t>
        <w:br w:clear="none"/>
      </w:r>
      <w:r>
        <w:t xml:space="preserve">? input = ReadLine();</w:t>
        <w:br w:clear="none"/>
        <w:t xml:space="preserve">  </w:t>
        <w:br w:clear="none"/>
      </w:r>
      <w:r>
        <w:rPr>
          <w:rStyle w:val="Text4"/>
        </w:rPr>
        <w:t xml:space="preserve">if</w:t>
        <w:br w:clear="none"/>
      </w:r>
      <w:r>
        <w:t xml:space="preserve"> (</w:t>
        <w:br w:clear="none"/>
      </w:r>
      <w:r>
        <w:rPr>
          <w:rStyle w:val="Text12"/>
        </w:rPr>
        <w:t xml:space="preserve">string</w:t>
        <w:br w:clear="none"/>
      </w:r>
      <w:r>
        <w:t xml:space="preserve">.IsNullOrWhiteSpace(input))</w:t>
        <w:br w:clear="none"/>
        <w:t xml:space="preserve">  {</w:t>
        <w:br w:clear="none"/>
        <w:t xml:space="preserve">    Fail(</w:t>
        <w:br w:clear="none"/>
      </w:r>
      <w:r>
        <w:rPr>
          <w:rStyle w:val="Text2"/>
        </w:rPr>
        <w:t xml:space="preserve">"You did not enter part of a product name."</w:t>
        <w:br w:clear="none"/>
      </w:r>
      <w:r>
        <w:t xml:space="preserve">);</w:t>
        <w:br w:clear="none"/>
        <w:t xml:space="preserve">    </w:t>
        <w:br w:clear="none"/>
      </w:r>
      <w:r>
        <w:rPr>
          <w:rStyle w:val="Text4"/>
        </w:rPr>
        <w:t xml:space="preserve">return</w:t>
        <w:br w:clear="none"/>
      </w:r>
      <w:r>
        <w:t xml:space="preserve">;</w:t>
        <w:br w:clear="none"/>
        <w:t xml:space="preserve">  }</w:t>
        <w:br w:clear="none"/>
        <w:t xml:space="preserve">  IQueryable&lt;Product&gt;? products = db.Products?</w:t>
        <w:br w:clear="none"/>
        <w:t xml:space="preserve">    .Where(p =&gt; EF.Functions.Like(p.ProductName, </w:t>
        <w:br w:clear="none"/>
      </w:r>
      <w:r>
        <w:rPr>
          <w:rStyle w:val="Text2"/>
        </w:rPr>
        <w:t xml:space="preserve">$"%</w:t>
        <w:br w:clear="none"/>
      </w:r>
      <w:r>
        <w:rPr>
          <w:rStyle w:val="Text8"/>
        </w:rPr>
        <w:t xml:space="preserve">{input}</w:t>
        <w:br w:clear="none"/>
      </w:r>
      <w:r>
        <w:rPr>
          <w:rStyle w:val="Text2"/>
        </w:rPr>
        <w:t xml:space="preserve">%"</w:t>
        <w:br w:clear="none"/>
      </w:r>
      <w:r>
        <w:t xml:space="preserve">));</w:t>
        <w:br w:clear="none"/>
        <w:t xml:space="preserve">  </w:t>
        <w:br w:clear="none"/>
      </w:r>
      <w:r>
        <w:rPr>
          <w:rStyle w:val="Text4"/>
        </w:rPr>
        <w:t xml:space="preserve">if</w:t>
        <w:br w:clear="none"/>
      </w:r>
      <w:r>
        <w:t xml:space="preserve"> (products </w:t>
        <w:br w:clear="none"/>
      </w:r>
      <w:r>
        <w:rPr>
          <w:rStyle w:val="Text4"/>
        </w:rPr>
        <w:t xml:space="preserve">is</w:t>
        <w:br w:clear="none"/>
      </w:r>
      <w:r>
        <w:t xml:space="preserve"> </w:t>
        <w:br w:clear="none"/>
      </w:r>
      <w:r>
        <w:rPr>
          <w:rStyle w:val="Text22"/>
        </w:rPr>
        <w:t xml:space="preserve">null</w:t>
        <w:br w:clear="none"/>
      </w:r>
      <w:r>
        <w:t xml:space="preserve"> || !products.Any())</w:t>
        <w:br w:clear="none"/>
        <w:t xml:space="preserve">  {</w:t>
        <w:br w:clear="none"/>
        <w:t xml:space="preserve">    Fail(</w:t>
        <w:br w:clear="none"/>
      </w:r>
      <w:r>
        <w:rPr>
          <w:rStyle w:val="Text2"/>
        </w:rPr>
        <w:t xml:space="preserve">"No products found."</w:t>
        <w:br w:clear="none"/>
      </w:r>
      <w:r>
        <w:t xml:space="preserve">);</w:t>
        <w:br w:clear="none"/>
        <w:t xml:space="preserve">    </w:t>
        <w:br w:clear="none"/>
      </w:r>
      <w:r>
        <w:rPr>
          <w:rStyle w:val="Text4"/>
        </w:rPr>
        <w:t xml:space="preserve">return</w:t>
        <w:br w:clear="none"/>
      </w:r>
      <w:r>
        <w:t xml:space="preserve">;</w:t>
        <w:br w:clear="none"/>
        <w:t xml:space="preserve">  }</w:t>
        <w:br w:clear="none"/>
        <w:t xml:space="preserve">  </w:t>
        <w:br w:clear="none"/>
      </w:r>
      <w:r>
        <w:rPr>
          <w:rStyle w:val="Text4"/>
        </w:rPr>
        <w:t xml:space="preserve">foreach</w:t>
        <w:br w:clear="none"/>
      </w:r>
      <w:r>
        <w:t xml:space="preserve"> (Product p </w:t>
        <w:br w:clear="none"/>
      </w:r>
      <w:r>
        <w:rPr>
          <w:rStyle w:val="Text4"/>
        </w:rPr>
        <w:t xml:space="preserve">in</w:t>
        <w:br w:clear="none"/>
      </w:r>
      <w:r>
        <w:t xml:space="preserve"> products)</w:t>
        <w:br w:clear="none"/>
        <w:t xml:space="preserve">  {</w:t>
        <w:br w:clear="none"/>
        <w:t xml:space="preserve">    WriteLine(</w:t>
        <w:br w:clear="none"/>
      </w:r>
      <w:r>
        <w:rPr>
          <w:rStyle w:val="Text2"/>
        </w:rPr>
        <w:t xml:space="preserve">"{0} has {1} units in stock. Discontinued: {2}"</w:t>
        <w:br w:clear="none"/>
      </w:r>
      <w:r>
        <w:t xml:space="preserve">, </w:t>
        <w:br w:clear="none"/>
        <w:t xml:space="preserve">      p.ProductName, p.Stock, p.Discontinued);</w:t>
        <w:br w:clear="none"/>
        <w:t xml:space="preserve">  }</w:t>
        <w:br w:clear="none"/>
        <w:t xml:space="preserve">}</w:t>
        <w:br w:clear="none"/>
      </w:r>
    </w:p>
    <w:p>
      <w:pPr>
        <w:numPr>
          <w:ilvl w:val="0"/>
          <w:numId w:val="498"/>
        </w:numPr>
        <w:pStyle w:val="Para 01"/>
      </w:pPr>
      <w:r>
        <w:t xml:space="preserve">In </w:t>
      </w:r>
      <w:r>
        <w:rPr>
          <w:rStyle w:val="Text0"/>
        </w:rPr>
        <w:t xml:space="preserve">Program.cs</w:t>
        <w:br w:clear="none"/>
      </w:r>
      <w:r>
        <w:t xml:space="preserve">, comment out the existing methods and call </w:t>
      </w:r>
      <w:r>
        <w:rPr>
          <w:rStyle w:val="Text0"/>
        </w:rPr>
        <w:t xml:space="preserve">QueryingWithLike</w:t>
        <w:br w:clear="none"/>
      </w:r>
      <w:r>
        <w:t>.</w:t>
      </w:r>
    </w:p>
    <w:p>
      <w:pPr>
        <w:numPr>
          <w:ilvl w:val="0"/>
          <w:numId w:val="498"/>
        </w:numPr>
        <w:pStyle w:val="Para 01"/>
      </w:pPr>
      <w:r>
        <w:t xml:space="preserve">Run the </w:t>
      </w:r>
      <w:r>
        <w:rPr>
          <w:rStyle w:val="Text63"/>
        </w:rPr>
        <w:bookmarkStart w:id="2565" w:name="_idIndexMarker1837"/>
        <w:t/>
        <w:bookmarkEnd w:id="2565"/>
      </w:r>
      <w:r>
        <w:t xml:space="preserve">code, enter a partial product name such as </w:t>
      </w:r>
      <w:r>
        <w:rPr>
          <w:rStyle w:val="Text0"/>
        </w:rPr>
        <w:t xml:space="preserve">che</w:t>
        <w:br w:clear="none"/>
      </w:r>
      <w:r>
        <w:t xml:space="preserve">, and view the result, as shown in the following edited output: </w:t>
      </w:r>
    </w:p>
    <w:p>
      <w:pPr>
        <w:pStyle w:val="Para 05"/>
      </w:pPr>
      <w:r>
        <w:t xml:space="preserve">Enter part of a product name: che</w:t>
        <w:br w:clear="none"/>
        <w:t xml:space="preserve">dbug: 07/16/2023 13:03:42.793 RelationalEventId.CommandExecuting[20100] (Microsoft.EntityFrameworkCore.Database.Command)</w:t>
        <w:br w:clear="none"/>
        <w:t xml:space="preserve">      Executing DbCommand [Parameters=[@__Format_1='%che%' (Size = 5)], CommandType='Text', CommandTimeout='30']</w:t>
        <w:br w:clear="none"/>
        <w:t xml:space="preserve">      SELECT "p"."ProductId", "p"."CategoryId", "p"."UnitPrice", "p"."Discontinued", "p"."ProductName", "p"."UnitsInStock"</w:t>
        <w:br w:clear="none"/>
        <w:t xml:space="preserve">      FROM "Products" AS "p"</w:t>
        <w:br w:clear="none"/>
        <w:t xml:space="preserve">      WHERE "p"."ProductName" LIKE @__Format_1</w:t>
        <w:br w:clear="none"/>
        <w:t xml:space="preserve">Chef Anton's Cajun Seasoning has 53 units in stock. Discontinued: False</w:t>
        <w:br w:clear="none"/>
        <w:t xml:space="preserve">Chef Anton's Gumbo Mix has 0 units in stock. Discontinued: True</w:t>
        <w:br w:clear="none"/>
        <w:t xml:space="preserve">Queso Manchego La Pastora has 86 units in stock. Discontinued: False</w:t>
        <w:br w:clear="none"/>
      </w:r>
    </w:p>
    <w:p>
      <w:pPr>
        <w:pStyle w:val="Para 14"/>
      </w:pPr>
      <w:r>
        <w:rPr>
          <w:rStyle w:val="Text27"/>
        </w:rPr>
        <w:t>More Information</w:t>
      </w:r>
      <w:r>
        <w:rPr>
          <w:rStyle w:val="Text14"/>
        </w:rPr>
        <w:t xml:space="preserve">: You can learn </w:t>
      </w:r>
      <w:r>
        <w:rPr>
          <w:rStyle w:val="Text64"/>
        </w:rPr>
        <w:bookmarkStart w:id="2566" w:name="_idIndexMarker1838"/>
        <w:t/>
        <w:bookmarkEnd w:id="2566"/>
      </w:r>
      <w:r>
        <w:rPr>
          <w:rStyle w:val="Text14"/>
        </w:rPr>
        <w:t xml:space="preserve">more about wildcards with </w:t>
      </w:r>
      <w:r>
        <w:rPr>
          <w:rStyle w:val="Text27"/>
        </w:rPr>
        <w:t>Like</w:t>
      </w:r>
      <w:r>
        <w:rPr>
          <w:rStyle w:val="Text14"/>
        </w:rPr>
        <w:t xml:space="preserve"> at the following link: </w:t>
      </w:r>
      <w:hyperlink r:id="rId368">
        <w:r>
          <w:t>https://learn.microsoft.com/en-us/dotnet/framework/data/adonet/ef/language-reference/like-entity-sql</w:t>
        </w:r>
      </w:hyperlink>
      <w:r>
        <w:rPr>
          <w:rStyle w:val="Text14"/>
        </w:rPr>
        <w:t>.</w:t>
      </w:r>
    </w:p>
    <w:p>
      <w:bookmarkStart w:id="2567" w:name="Generating_a_random_number_in_qu"/>
      <w:pPr>
        <w:pStyle w:val="Heading 2"/>
      </w:pPr>
      <w:r>
        <w:t>Generating a random number in queries</w:t>
      </w:r>
      <w:bookmarkEnd w:id="2567"/>
    </w:p>
    <w:p>
      <w:pPr>
        <w:pStyle w:val="Normal"/>
      </w:pPr>
      <w:r>
        <w:t xml:space="preserve">EF Core 6 </w:t>
      </w:r>
      <w:r>
        <w:rPr>
          <w:rStyle w:val="Text63"/>
        </w:rPr>
        <w:bookmarkStart w:id="2568" w:name="_idIndexMarker1839"/>
        <w:t/>
        <w:bookmarkEnd w:id="2568"/>
      </w:r>
      <w:r>
        <w:t xml:space="preserve">introduced a </w:t>
      </w:r>
      <w:r>
        <w:rPr>
          <w:rStyle w:val="Text63"/>
        </w:rPr>
        <w:bookmarkStart w:id="2569" w:name="_idIndexMarker1840"/>
        <w:t/>
        <w:bookmarkEnd w:id="2569"/>
      </w:r>
      <w:r>
        <w:t xml:space="preserve">useful function, </w:t>
      </w:r>
      <w:r>
        <w:rPr>
          <w:rStyle w:val="Text0"/>
        </w:rPr>
        <w:t xml:space="preserve">EF.Functions.Random</w:t>
        <w:br w:clear="none"/>
      </w:r>
      <w:r>
        <w:t>, that maps to a database function returning a pseudo-random number between 0 and 1, exclusive. For example, you could multiply the random number by the count of rows in a table to select one random row from that table.</w:t>
      </w:r>
    </w:p>
    <w:p>
      <w:pPr>
        <w:numPr>
          <w:ilvl w:val="0"/>
          <w:numId w:val="499"/>
        </w:numPr>
        <w:pStyle w:val="Para 01"/>
      </w:pPr>
      <w:r>
        <w:t xml:space="preserve">In </w:t>
      </w:r>
      <w:r>
        <w:rPr>
          <w:rStyle w:val="Text0"/>
        </w:rPr>
        <w:t xml:space="preserve">Program.Queries.cs</w:t>
        <w:br w:clear="none"/>
      </w:r>
      <w:r>
        <w:t xml:space="preserve">, add a </w:t>
      </w:r>
      <w:r>
        <w:rPr>
          <w:rStyle w:val="Text63"/>
        </w:rPr>
        <w:bookmarkStart w:id="2570" w:name="_idIndexMarker1841"/>
        <w:t/>
        <w:bookmarkEnd w:id="2570"/>
      </w:r>
      <w:r>
        <w:t xml:space="preserve">method named </w:t>
      </w:r>
      <w:r>
        <w:rPr>
          <w:rStyle w:val="Text0"/>
        </w:rPr>
        <w:t xml:space="preserve">GetRandomProduct</w:t>
        <w:br w:clear="none"/>
      </w:r>
      <w:r>
        <w:t xml:space="preserve">, as shown in the </w:t>
      </w:r>
      <w:r>
        <w:rPr>
          <w:rStyle w:val="Text63"/>
        </w:rPr>
        <w:bookmarkStart w:id="2571" w:name="_idIndexMarker1842"/>
        <w:t/>
        <w:bookmarkEnd w:id="2571"/>
      </w:r>
      <w:r>
        <w:t xml:space="preserve">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GetRandomProduct</w:t>
        <w:br w:clear="none"/>
      </w:r>
      <w:r>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SectionTitle(</w:t>
        <w:br w:clear="none"/>
      </w:r>
      <w:r>
        <w:rPr>
          <w:rStyle w:val="Text2"/>
        </w:rPr>
        <w:t xml:space="preserve">"Get a random product"</w:t>
        <w:br w:clear="none"/>
      </w:r>
      <w:r>
        <w:t xml:space="preserve">);</w:t>
        <w:br w:clear="none"/>
        <w:t xml:space="preserve">  </w:t>
        <w:br w:clear="none"/>
      </w:r>
      <w:r>
        <w:rPr>
          <w:rStyle w:val="Text12"/>
        </w:rPr>
        <w:t xml:space="preserve">int</w:t>
        <w:br w:clear="none"/>
      </w:r>
      <w:r>
        <w:t xml:space="preserve">? rowCount = db.Products?.Count();</w:t>
        <w:br w:clear="none"/>
        <w:t xml:space="preserve">  </w:t>
        <w:br w:clear="none"/>
      </w:r>
      <w:r>
        <w:rPr>
          <w:rStyle w:val="Text4"/>
        </w:rPr>
        <w:t xml:space="preserve">if</w:t>
        <w:br w:clear="none"/>
      </w:r>
      <w:r>
        <w:t xml:space="preserve"> (rowCount </w:t>
        <w:br w:clear="none"/>
      </w:r>
      <w:r>
        <w:rPr>
          <w:rStyle w:val="Text4"/>
        </w:rPr>
        <w:t xml:space="preserve">is</w:t>
        <w:br w:clear="none"/>
      </w:r>
      <w:r>
        <w:t xml:space="preserve"> </w:t>
        <w:br w:clear="none"/>
      </w:r>
      <w:r>
        <w:rPr>
          <w:rStyle w:val="Text22"/>
        </w:rPr>
        <w:t xml:space="preserve">null</w:t>
        <w:br w:clear="none"/>
      </w:r>
      <w:r>
        <w:t xml:space="preserve">)</w:t>
        <w:br w:clear="none"/>
        <w:t xml:space="preserve">  {</w:t>
        <w:br w:clear="none"/>
        <w:t xml:space="preserve">    Fail(</w:t>
        <w:br w:clear="none"/>
      </w:r>
      <w:r>
        <w:rPr>
          <w:rStyle w:val="Text2"/>
        </w:rPr>
        <w:t xml:space="preserve">"Products table is empty."</w:t>
        <w:br w:clear="none"/>
      </w:r>
      <w:r>
        <w:t xml:space="preserve">);</w:t>
        <w:br w:clear="none"/>
        <w:t xml:space="preserve">    </w:t>
        <w:br w:clear="none"/>
      </w:r>
      <w:r>
        <w:rPr>
          <w:rStyle w:val="Text4"/>
        </w:rPr>
        <w:t xml:space="preserve">return</w:t>
        <w:br w:clear="none"/>
      </w:r>
      <w:r>
        <w:t xml:space="preserve">;</w:t>
        <w:br w:clear="none"/>
        <w:t xml:space="preserve">  }</w:t>
        <w:br w:clear="none"/>
        <w:t xml:space="preserve">  Product? p = db.Products?.FirstOrDefault(</w:t>
        <w:br w:clear="none"/>
        <w:t xml:space="preserve">    p =&gt; p.ProductId == (</w:t>
        <w:br w:clear="none"/>
      </w:r>
      <w:r>
        <w:rPr>
          <w:rStyle w:val="Text12"/>
        </w:rPr>
        <w:t xml:space="preserve">int</w:t>
        <w:br w:clear="none"/>
      </w:r>
      <w:r>
        <w:t xml:space="preserve">)(EF.Functions.Random() * rowCount));</w:t>
        <w:br w:clear="none"/>
        <w:t xml:space="preserve">  </w:t>
        <w:br w:clear="none"/>
      </w:r>
      <w:r>
        <w:rPr>
          <w:rStyle w:val="Text4"/>
        </w:rPr>
        <w:t xml:space="preserve">if</w:t>
        <w:br w:clear="none"/>
      </w:r>
      <w:r>
        <w:t xml:space="preserve"> (p </w:t>
        <w:br w:clear="none"/>
      </w:r>
      <w:r>
        <w:rPr>
          <w:rStyle w:val="Text4"/>
        </w:rPr>
        <w:t xml:space="preserve">is</w:t>
        <w:br w:clear="none"/>
      </w:r>
      <w:r>
        <w:t xml:space="preserve"> </w:t>
        <w:br w:clear="none"/>
      </w:r>
      <w:r>
        <w:rPr>
          <w:rStyle w:val="Text22"/>
        </w:rPr>
        <w:t xml:space="preserve">null</w:t>
        <w:br w:clear="none"/>
      </w:r>
      <w:r>
        <w:t xml:space="preserve">)</w:t>
        <w:br w:clear="none"/>
        <w:t xml:space="preserve">  {</w:t>
        <w:br w:clear="none"/>
        <w:t xml:space="preserve">    Fail(</w:t>
        <w:br w:clear="none"/>
      </w:r>
      <w:r>
        <w:rPr>
          <w:rStyle w:val="Text2"/>
        </w:rPr>
        <w:t xml:space="preserve">"Product not found."</w:t>
        <w:br w:clear="none"/>
      </w:r>
      <w:r>
        <w:t xml:space="preserve">);</w:t>
        <w:br w:clear="none"/>
        <w:t xml:space="preserve">    </w:t>
        <w:br w:clear="none"/>
      </w:r>
      <w:r>
        <w:rPr>
          <w:rStyle w:val="Text4"/>
        </w:rPr>
        <w:t xml:space="preserve">return</w:t>
        <w:br w:clear="none"/>
      </w:r>
      <w:r>
        <w:t xml:space="preserve">;</w:t>
        <w:br w:clear="none"/>
        <w:t xml:space="preserve">  }</w:t>
        <w:br w:clear="none"/>
        <w:t xml:space="preserve">  WriteLine(</w:t>
        <w:br w:clear="none"/>
      </w:r>
      <w:r>
        <w:rPr>
          <w:rStyle w:val="Text2"/>
        </w:rPr>
        <w:t xml:space="preserve">$"Random product: </w:t>
        <w:br w:clear="none"/>
      </w:r>
      <w:r>
        <w:rPr>
          <w:rStyle w:val="Text8"/>
        </w:rPr>
        <w:t xml:space="preserve">{p.ProductId}</w:t>
        <w:br w:clear="none"/>
      </w:r>
      <w:r>
        <w:rPr>
          <w:rStyle w:val="Text2"/>
        </w:rPr>
        <w:t xml:space="preserve"> - </w:t>
        <w:br w:clear="none"/>
      </w:r>
      <w:r>
        <w:rPr>
          <w:rStyle w:val="Text8"/>
        </w:rPr>
        <w:t xml:space="preserve">{p.ProductName}</w:t>
        <w:br w:clear="none"/>
      </w:r>
      <w:r>
        <w:rPr>
          <w:rStyle w:val="Text2"/>
        </w:rPr>
        <w:t xml:space="preserve">"</w:t>
        <w:br w:clear="none"/>
      </w:r>
      <w:r>
        <w:t xml:space="preserve">);</w:t>
        <w:br w:clear="none"/>
        <w:t xml:space="preserve">}</w:t>
        <w:br w:clear="none"/>
      </w:r>
    </w:p>
    <w:p>
      <w:pPr>
        <w:numPr>
          <w:ilvl w:val="0"/>
          <w:numId w:val="499"/>
        </w:numPr>
        <w:pStyle w:val="Para 17"/>
      </w:pPr>
      <w:r>
        <w:rPr>
          <w:rStyle w:val="Text15"/>
        </w:rPr>
        <w:t xml:space="preserve">In </w:t>
      </w:r>
      <w:r>
        <w:t xml:space="preserve">Program.cs</w:t>
        <w:br w:clear="none"/>
      </w:r>
      <w:r>
        <w:rPr>
          <w:rStyle w:val="Text15"/>
        </w:rPr>
        <w:t xml:space="preserve">, add a call to </w:t>
      </w:r>
      <w:r>
        <w:t xml:space="preserve">GetRandomProduct</w:t>
        <w:br w:clear="none"/>
      </w:r>
      <w:r>
        <w:rPr>
          <w:rStyle w:val="Text15"/>
        </w:rPr>
        <w:t>.</w:t>
      </w:r>
    </w:p>
    <w:p>
      <w:pPr>
        <w:numPr>
          <w:ilvl w:val="0"/>
          <w:numId w:val="499"/>
        </w:numPr>
        <w:pStyle w:val="Para 01"/>
      </w:pPr>
      <w:r>
        <w:t xml:space="preserve">Run the code and view the result, as shown in the following output: </w:t>
      </w:r>
    </w:p>
    <w:p>
      <w:pPr>
        <w:pStyle w:val="Para 05"/>
      </w:pPr>
      <w:r>
        <w:t xml:space="preserve">dbug: 05/03/2023 13:19:01.783 RelationalEventId.CommandExecuting[20100] (Microsoft.EntityFrameworkCore.Database.Command)</w:t>
        <w:br w:clear="none"/>
        <w:t xml:space="preserve">      Executing DbCommand [Parameters=[], CommandType='Text', CommandTimeout='30']</w:t>
        <w:br w:clear="none"/>
        <w:t xml:space="preserve">      SELECT COUNT(*)</w:t>
        <w:br w:clear="none"/>
        <w:t xml:space="preserve">      FROM "Products" AS "p"</w:t>
        <w:br w:clear="none"/>
        <w:t xml:space="preserve">dbug: 05/03/2022 13:19:01.848 RelationalEventId.CommandExecuting[20100] (Microsoft.EntityFrameworkCore.Database.Command)</w:t>
        <w:br w:clear="none"/>
        <w:t xml:space="preserve">      Executing DbCommand [Parameters=[@__p_1='77' (Nullable = true)], CommandType='Text', CommandTimeout='30']</w:t>
        <w:br w:clear="none"/>
        <w:t xml:space="preserve">      SELECT "p"."ProductId", "p"."CategoryId", "p"."UnitPrice", "p"."Discontinued", "p"."ProductName", "p"."UnitsInStock"</w:t>
        <w:br w:clear="none"/>
        <w:t xml:space="preserve">      FROM "Products" AS "p"</w:t>
        <w:br w:clear="none"/>
        <w:t xml:space="preserve">      WHERE "p"."ProductId" = CAST((abs(random() / 9.2233720368547799E+18) * @__p_1) AS INTEGER)</w:t>
        <w:br w:clear="none"/>
        <w:t xml:space="preserve">      LIMIT 1</w:t>
        <w:br w:clear="none"/>
        <w:t xml:space="preserve">Random product: 42 - Singaporean Hokkien Fried Mee</w:t>
        <w:br w:clear="none"/>
      </w:r>
    </w:p>
    <w:p>
      <w:bookmarkStart w:id="2572" w:name="Defining_global_filters"/>
      <w:pPr>
        <w:pStyle w:val="Heading 2"/>
      </w:pPr>
      <w:r>
        <w:t>Defining global filters</w:t>
      </w:r>
      <w:bookmarkEnd w:id="2572"/>
    </w:p>
    <w:p>
      <w:pPr>
        <w:pStyle w:val="Normal"/>
      </w:pPr>
      <w:r>
        <w:t xml:space="preserve">Northwind products can be discontinued, so it might be useful to ensure that discontinued </w:t>
      </w:r>
      <w:r>
        <w:rPr>
          <w:rStyle w:val="Text63"/>
        </w:rPr>
        <w:bookmarkStart w:id="2573" w:name="_idIndexMarker1843"/>
        <w:t/>
        <w:bookmarkEnd w:id="2573"/>
      </w:r>
      <w:r>
        <w:t xml:space="preserve">products are never returned in results, even if the programmer </w:t>
      </w:r>
      <w:r>
        <w:rPr>
          <w:rStyle w:val="Text63"/>
        </w:rPr>
        <w:bookmarkStart w:id="2574" w:name="_idIndexMarker1844"/>
        <w:t/>
        <w:bookmarkEnd w:id="2574"/>
      </w:r>
      <w:r>
        <w:t xml:space="preserve">does not use </w:t>
      </w:r>
      <w:r>
        <w:rPr>
          <w:rStyle w:val="Text0"/>
        </w:rPr>
        <w:t xml:space="preserve">Where</w:t>
        <w:br w:clear="none"/>
      </w:r>
      <w:r>
        <w:t xml:space="preserve"> to filter them out in their queries:</w:t>
      </w:r>
    </w:p>
    <w:p>
      <w:pPr>
        <w:numPr>
          <w:ilvl w:val="0"/>
          <w:numId w:val="500"/>
        </w:numPr>
        <w:pStyle w:val="Para 01"/>
      </w:pPr>
      <w:r>
        <w:t xml:space="preserve">In </w:t>
      </w:r>
      <w:r>
        <w:rPr>
          <w:rStyle w:val="Text0"/>
        </w:rPr>
        <w:t xml:space="preserve">NorthwindDb.cs</w:t>
        <w:br w:clear="none"/>
      </w:r>
      <w:r>
        <w:t xml:space="preserve">, at the bottom of the </w:t>
      </w:r>
      <w:r>
        <w:rPr>
          <w:rStyle w:val="Text0"/>
        </w:rPr>
        <w:t xml:space="preserve">OnModelCreating</w:t>
        <w:br w:clear="none"/>
      </w:r>
      <w:r>
        <w:t xml:space="preserve"> method, add a global filter to remove discontinued products, as shown in the following code: </w:t>
      </w:r>
    </w:p>
    <w:p>
      <w:pPr>
        <w:pStyle w:val="Para 04"/>
      </w:pPr>
      <w:r>
        <w:rPr>
          <w:rStyle w:val="Text3"/>
        </w:rPr>
        <w:t xml:space="preserve">// A global filter to remove discontinued products.</w:t>
        <w:br w:clear="none"/>
      </w:r>
      <w:r>
        <w:t xml:space="preserve"/>
        <w:br w:clear="none"/>
        <w:t xml:space="preserve">modelBuilder.Entity&lt;Product&gt;()</w:t>
        <w:br w:clear="none"/>
        <w:t xml:space="preserve">  .HasQueryFilter(p =&gt; !p.Discontinued);</w:t>
        <w:br w:clear="none"/>
      </w:r>
    </w:p>
    <w:p>
      <w:pPr>
        <w:numPr>
          <w:ilvl w:val="0"/>
          <w:numId w:val="500"/>
        </w:numPr>
        <w:pStyle w:val="Para 01"/>
      </w:pPr>
      <w:r>
        <w:t xml:space="preserve">In </w:t>
      </w:r>
      <w:r>
        <w:rPr>
          <w:rStyle w:val="Text0"/>
        </w:rPr>
        <w:t xml:space="preserve">Program.cs</w:t>
        <w:br w:clear="none"/>
      </w:r>
      <w:r>
        <w:t xml:space="preserve">, uncomment the call to </w:t>
      </w:r>
      <w:r>
        <w:rPr>
          <w:rStyle w:val="Text0"/>
        </w:rPr>
        <w:t xml:space="preserve">QueryingWithLike</w:t>
        <w:br w:clear="none"/>
      </w:r>
      <w:r>
        <w:t>, and comment out all the other method calls.</w:t>
      </w:r>
    </w:p>
    <w:p>
      <w:pPr>
        <w:numPr>
          <w:ilvl w:val="0"/>
          <w:numId w:val="500"/>
        </w:numPr>
        <w:pStyle w:val="Para 01"/>
      </w:pPr>
      <w:r>
        <w:t xml:space="preserve">Run the code, enter the partial product name </w:t>
      </w:r>
      <w:r>
        <w:rPr>
          <w:rStyle w:val="Text0"/>
        </w:rPr>
        <w:t xml:space="preserve">che</w:t>
        <w:br w:clear="none"/>
      </w:r>
      <w:r>
        <w:t xml:space="preserve">, view the result, and note that </w:t>
      </w:r>
      <w:r>
        <w:rPr>
          <w:rStyle w:val="Text1"/>
        </w:rPr>
        <w:t>Chef Anton’s Gumbo Mix</w:t>
      </w:r>
      <w:r>
        <w:t xml:space="preserve"> is now missing, because the SQL statement generated includes a filter for the </w:t>
      </w:r>
      <w:r>
        <w:rPr>
          <w:rStyle w:val="Text0"/>
        </w:rPr>
        <w:t xml:space="preserve">Discontinued</w:t>
        <w:br w:clear="none"/>
      </w:r>
      <w:r>
        <w:t xml:space="preserve"> column, as shown highlighted in the following output: </w:t>
      </w:r>
    </w:p>
    <w:p>
      <w:pPr>
        <w:pStyle w:val="Para 05"/>
      </w:pPr>
      <w:r>
        <w:t xml:space="preserve">Enter part of a product name: che</w:t>
        <w:br w:clear="none"/>
        <w:t xml:space="preserve">dbug: 05/03/2022 13:34:27.290 RelationalEventId.CommandExecuting[20100] (Microsoft.EntityFrameworkCore.Database.Command)</w:t>
        <w:br w:clear="none"/>
        <w:t xml:space="preserve">      Executing DbCommand [Parameters=[@__Format_1='%che%' (Size = 5)], CommandType='Text', CommandTimeout='30']</w:t>
        <w:br w:clear="none"/>
        <w:t xml:space="preserve">      SELECT "p"."ProductId", "p"."CategoryId", "p"."UnitPrice", "p"."Discontinued", "p"."ProductName", "p"."UnitsInStock"</w:t>
        <w:br w:clear="none"/>
        <w:t xml:space="preserve">      FROM "Products" AS "p"</w:t>
        <w:br w:clear="none"/>
        <w:t xml:space="preserve">      WHERE </w:t>
        <w:br w:clear="none"/>
      </w:r>
    </w:p>
    <w:p>
      <w:pPr>
        <w:pStyle w:val="Para 27"/>
      </w:pPr>
      <w:r>
        <w:t xml:space="preserve">NOT ("p"."Discontinued") AND</w:t>
        <w:br w:clear="none"/>
      </w:r>
    </w:p>
    <w:p>
      <w:pPr>
        <w:pStyle w:val="Para 05"/>
      </w:pPr>
      <w:r>
        <w:t xml:space="preserve"> ("p"."ProductName" LIKE @__Format_1)</w:t>
        <w:br w:clear="none"/>
        <w:t xml:space="preserve">Chef Anton's Cajun Seasoning has 53 units in stock. Discontinued? False</w:t>
        <w:br w:clear="none"/>
        <w:t xml:space="preserve">Queso Manchego La Pastora has 86 units in stock. Discontinued? False</w:t>
        <w:br w:clear="none"/>
        <w:t xml:space="preserve">Gumbär Gummibärchen has 15 units in stock. Discontinued? False</w:t>
        <w:br w:clear="none"/>
      </w:r>
    </w:p>
    <w:p>
      <w:pPr>
        <w:pStyle w:val="Normal"/>
      </w:pPr>
      <w:r>
        <w:t>You’ve now seen many common ways to query data using EF Core. Next, we will look at how data is loaded and tracked and why you might want to control how EF Core does that.</w:t>
      </w:r>
    </w:p>
    <w:p>
      <w:bookmarkStart w:id="2575" w:name="Loading_and_tracking_patterns_wi"/>
      <w:pPr>
        <w:pStyle w:val="Heading 1"/>
      </w:pPr>
      <w:r>
        <w:t>Loading and tracking patterns with EF Core</w:t>
      </w:r>
      <w:bookmarkEnd w:id="2575"/>
    </w:p>
    <w:p>
      <w:pPr>
        <w:pStyle w:val="Normal"/>
      </w:pPr>
      <w:r>
        <w:t xml:space="preserve">There are </w:t>
      </w:r>
      <w:r>
        <w:rPr>
          <w:rStyle w:val="Text63"/>
        </w:rPr>
        <w:bookmarkStart w:id="2576" w:name="_idIndexMarker1845"/>
        <w:t/>
        <w:bookmarkEnd w:id="2576"/>
      </w:r>
      <w:r>
        <w:t>three loading patterns that are commonly used with EF Core:</w:t>
      </w:r>
    </w:p>
    <w:p>
      <w:pPr>
        <w:pStyle w:val="Para 01"/>
      </w:pPr>
      <w:r>
        <w:rPr>
          <w:rStyle w:val="Text1"/>
        </w:rPr>
        <w:t>Eager loading</w:t>
      </w:r>
      <w:r>
        <w:t xml:space="preserve">: Load </w:t>
      </w:r>
      <w:r>
        <w:rPr>
          <w:rStyle w:val="Text63"/>
        </w:rPr>
        <w:bookmarkStart w:id="2577" w:name="_idIndexMarker1846"/>
        <w:t/>
        <w:bookmarkEnd w:id="2577"/>
      </w:r>
      <w:r>
        <w:t>data early.</w:t>
      </w:r>
    </w:p>
    <w:p>
      <w:pPr>
        <w:pStyle w:val="Para 01"/>
      </w:pPr>
      <w:r>
        <w:rPr>
          <w:rStyle w:val="Text1"/>
        </w:rPr>
        <w:t>Lazy loading</w:t>
      </w:r>
      <w:r>
        <w:t xml:space="preserve">: Load </w:t>
      </w:r>
      <w:r>
        <w:rPr>
          <w:rStyle w:val="Text63"/>
        </w:rPr>
        <w:bookmarkStart w:id="2578" w:name="_idIndexMarker1847"/>
        <w:t/>
        <w:bookmarkEnd w:id="2578"/>
      </w:r>
      <w:r>
        <w:t>data automatically just before it is needed.</w:t>
      </w:r>
    </w:p>
    <w:p>
      <w:pPr>
        <w:pStyle w:val="Para 01"/>
      </w:pPr>
      <w:r>
        <w:rPr>
          <w:rStyle w:val="Text1"/>
        </w:rPr>
        <w:t>Explicit loading</w:t>
      </w:r>
      <w:r>
        <w:t xml:space="preserve">: Load </w:t>
      </w:r>
      <w:r>
        <w:rPr>
          <w:rStyle w:val="Text63"/>
        </w:rPr>
        <w:bookmarkStart w:id="2579" w:name="_idIndexMarker1848"/>
        <w:t/>
        <w:bookmarkEnd w:id="2579"/>
      </w:r>
      <w:r>
        <w:t>data manually.</w:t>
      </w:r>
    </w:p>
    <w:p>
      <w:pPr>
        <w:pStyle w:val="Normal"/>
      </w:pPr>
      <w:r>
        <w:t>In this section, we’re going to introduce each of them.</w:t>
      </w:r>
    </w:p>
    <w:p>
      <w:bookmarkStart w:id="2580" w:name="Eager_loading_entities_using_the"/>
      <w:pPr>
        <w:pStyle w:val="Heading 2"/>
      </w:pPr>
      <w:r>
        <w:t>Eager loading entities using the Include extension method</w:t>
      </w:r>
      <w:bookmarkEnd w:id="2580"/>
    </w:p>
    <w:p>
      <w:pPr>
        <w:pStyle w:val="Normal"/>
      </w:pPr>
      <w:r>
        <w:t xml:space="preserve">In the </w:t>
      </w:r>
      <w:r>
        <w:rPr>
          <w:rStyle w:val="Text0"/>
        </w:rPr>
        <w:t xml:space="preserve">QueryingCategories</w:t>
        <w:br w:clear="none"/>
      </w:r>
      <w:r>
        <w:t xml:space="preserve"> method, the code currently uses the </w:t>
      </w:r>
      <w:r>
        <w:rPr>
          <w:rStyle w:val="Text0"/>
        </w:rPr>
        <w:t xml:space="preserve">Categories</w:t>
        <w:br w:clear="none"/>
      </w:r>
      <w:r>
        <w:t xml:space="preserve"> property to loop </w:t>
      </w:r>
      <w:r>
        <w:rPr>
          <w:rStyle w:val="Text63"/>
        </w:rPr>
        <w:bookmarkStart w:id="2581" w:name="_idIndexMarker1849"/>
        <w:t/>
        <w:bookmarkEnd w:id="2581"/>
      </w:r>
      <w:r>
        <w:t>through each category, outputting the category name and the number of products in that category.</w:t>
      </w:r>
    </w:p>
    <w:p>
      <w:pPr>
        <w:pStyle w:val="Normal"/>
      </w:pPr>
      <w:r>
        <w:t>This works because, when we wrote the query, we</w:t>
      </w:r>
      <w:r>
        <w:rPr>
          <w:rStyle w:val="Text63"/>
        </w:rPr>
        <w:bookmarkStart w:id="2582" w:name="_idIndexMarker1850"/>
        <w:t/>
        <w:bookmarkEnd w:id="2582"/>
      </w:r>
      <w:r>
        <w:t xml:space="preserve"> enabled eager loading by calling the </w:t>
      </w:r>
      <w:r>
        <w:rPr>
          <w:rStyle w:val="Text0"/>
        </w:rPr>
        <w:t xml:space="preserve">Include</w:t>
        <w:br w:clear="none"/>
      </w:r>
      <w:r>
        <w:t xml:space="preserve"> method for the related products.</w:t>
      </w:r>
    </w:p>
    <w:p>
      <w:pPr>
        <w:pStyle w:val="Normal"/>
      </w:pPr>
      <w:r>
        <w:t xml:space="preserve">Let’s see what happens if we do not call </w:t>
      </w:r>
      <w:r>
        <w:rPr>
          <w:rStyle w:val="Text0"/>
        </w:rPr>
        <w:t xml:space="preserve">Include</w:t>
        <w:br w:clear="none"/>
      </w:r>
      <w:r>
        <w:t>:</w:t>
      </w:r>
    </w:p>
    <w:p>
      <w:pPr>
        <w:numPr>
          <w:ilvl w:val="0"/>
          <w:numId w:val="501"/>
        </w:numPr>
        <w:pStyle w:val="Para 01"/>
      </w:pPr>
      <w:r>
        <w:t xml:space="preserve">In </w:t>
      </w:r>
      <w:r>
        <w:rPr>
          <w:rStyle w:val="Text0"/>
        </w:rPr>
        <w:t xml:space="preserve">Program.Queries.cs</w:t>
        <w:br w:clear="none"/>
      </w:r>
      <w:r>
        <w:t xml:space="preserve">, in the </w:t>
      </w:r>
      <w:r>
        <w:rPr>
          <w:rStyle w:val="Text0"/>
        </w:rPr>
        <w:t xml:space="preserve">QueryingCategories</w:t>
        <w:br w:clear="none"/>
      </w:r>
      <w:r>
        <w:t xml:space="preserve"> method, modify the query to comment out the </w:t>
      </w:r>
      <w:r>
        <w:rPr>
          <w:rStyle w:val="Text0"/>
        </w:rPr>
        <w:t xml:space="preserve">Include</w:t>
        <w:br w:clear="none"/>
      </w:r>
      <w:r>
        <w:t xml:space="preserve"> method call, as shown highlighted in the following code: </w:t>
      </w:r>
    </w:p>
    <w:p>
      <w:pPr>
        <w:pStyle w:val="Para 04"/>
      </w:pPr>
      <w:r>
        <w:t xml:space="preserve">IQueryable&lt;Category&gt;? categories = db.Categories</w:t>
        <w:br w:clear="none"/>
      </w:r>
      <w:r>
        <w:rPr>
          <w:rStyle w:val="Text13"/>
        </w:rPr>
        <w:t xml:space="preserve">;</w:t>
        <w:br w:clear="none"/>
      </w:r>
      <w:r>
        <w:t xml:space="preserve"/>
        <w:br w:clear="none"/>
      </w:r>
      <w:r>
        <w:rPr>
          <w:rStyle w:val="Text13"/>
        </w:rPr>
        <w:t xml:space="preserve">  </w:t>
        <w:br w:clear="none"/>
      </w:r>
      <w:r>
        <w:rPr>
          <w:rStyle w:val="Text31"/>
        </w:rPr>
        <w:t xml:space="preserve">//</w:t>
        <w:br w:clear="none"/>
      </w:r>
      <w:r>
        <w:rPr>
          <w:rStyle w:val="Text3"/>
        </w:rPr>
        <w:t xml:space="preserve">.Include(c =&gt; c.Products);</w:t>
        <w:br w:clear="none"/>
      </w:r>
      <w:r>
        <w:t xml:space="preserve"/>
        <w:br w:clear="none"/>
      </w:r>
    </w:p>
    <w:p>
      <w:pPr>
        <w:numPr>
          <w:ilvl w:val="0"/>
          <w:numId w:val="501"/>
        </w:numPr>
        <w:pStyle w:val="Para 01"/>
      </w:pPr>
      <w:r>
        <w:t xml:space="preserve">In </w:t>
      </w:r>
      <w:r>
        <w:rPr>
          <w:rStyle w:val="Text0"/>
        </w:rPr>
        <w:t xml:space="preserve">Program.cs</w:t>
        <w:br w:clear="none"/>
      </w:r>
      <w:r>
        <w:t xml:space="preserve">, comment out all method calls except </w:t>
      </w:r>
      <w:r>
        <w:rPr>
          <w:rStyle w:val="Text0"/>
        </w:rPr>
        <w:t xml:space="preserve">ConfigureConsole</w:t>
        <w:br w:clear="none"/>
      </w:r>
      <w:r>
        <w:t xml:space="preserve"> and </w:t>
      </w:r>
      <w:r>
        <w:rPr>
          <w:rStyle w:val="Text0"/>
        </w:rPr>
        <w:t xml:space="preserve">QueryingCategories</w:t>
        <w:br w:clear="none"/>
      </w:r>
      <w:r>
        <w:t>.</w:t>
      </w:r>
    </w:p>
    <w:p>
      <w:pPr>
        <w:numPr>
          <w:ilvl w:val="0"/>
          <w:numId w:val="501"/>
        </w:numPr>
        <w:pStyle w:val="Para 01"/>
      </w:pPr>
      <w:r>
        <w:t xml:space="preserve">Run the code and view the result, as shown in the following partial output: </w:t>
      </w:r>
    </w:p>
    <w:p>
      <w:pPr>
        <w:pStyle w:val="Para 05"/>
      </w:pPr>
      <w:r>
        <w:t xml:space="preserve">Beverages has 0 products. </w:t>
        <w:br w:clear="none"/>
        <w:t xml:space="preserve">Condiments has 0 products. </w:t>
        <w:br w:clear="none"/>
        <w:t xml:space="preserve">Confections has 0 products.</w:t>
        <w:br w:clear="none"/>
        <w:t xml:space="preserve">Dairy Products has 0 products. </w:t>
        <w:br w:clear="none"/>
        <w:t xml:space="preserve">Grains/Cereals has 0 products. </w:t>
        <w:br w:clear="none"/>
        <w:t xml:space="preserve">Meat/Poultry has 0 products.</w:t>
        <w:br w:clear="none"/>
        <w:t xml:space="preserve">Produce has 0 products. </w:t>
        <w:br w:clear="none"/>
        <w:t xml:space="preserve">Seafood has 0 products.</w:t>
        <w:br w:clear="none"/>
      </w:r>
    </w:p>
    <w:p>
      <w:pPr>
        <w:pStyle w:val="Normal"/>
      </w:pPr>
      <w:r>
        <w:t xml:space="preserve">Each item in </w:t>
      </w:r>
      <w:r>
        <w:rPr>
          <w:rStyle w:val="Text0"/>
        </w:rPr>
        <w:t xml:space="preserve">foreach</w:t>
        <w:br w:clear="none"/>
      </w:r>
      <w:r>
        <w:t xml:space="preserve"> is an instance of the </w:t>
      </w:r>
      <w:r>
        <w:rPr>
          <w:rStyle w:val="Text0"/>
        </w:rPr>
        <w:t xml:space="preserve">Category</w:t>
        <w:br w:clear="none"/>
      </w:r>
      <w:r>
        <w:t xml:space="preserve"> class, which has a property named </w:t>
      </w:r>
      <w:r>
        <w:rPr>
          <w:rStyle w:val="Text0"/>
        </w:rPr>
        <w:t xml:space="preserve">Products</w:t>
        <w:br w:clear="none"/>
      </w:r>
      <w:r>
        <w:t xml:space="preserve">, that is, the list of products in that category. Since the original query is only selected from the </w:t>
      </w:r>
      <w:r>
        <w:rPr>
          <w:rStyle w:val="Text0"/>
        </w:rPr>
        <w:t xml:space="preserve">Categories</w:t>
        <w:br w:clear="none"/>
      </w:r>
      <w:r>
        <w:t xml:space="preserve"> table, this property is empty for each category.</w:t>
      </w:r>
    </w:p>
    <w:p>
      <w:bookmarkStart w:id="2583" w:name="Enabling_lazy_loading"/>
      <w:pPr>
        <w:pStyle w:val="Heading 2"/>
      </w:pPr>
      <w:r>
        <w:t>Enabling lazy loading</w:t>
      </w:r>
      <w:bookmarkEnd w:id="2583"/>
    </w:p>
    <w:p>
      <w:pPr>
        <w:pStyle w:val="Normal"/>
      </w:pPr>
      <w:r>
        <w:t>Lazy</w:t>
      </w:r>
      <w:r>
        <w:rPr>
          <w:rStyle w:val="Text63"/>
        </w:rPr>
        <w:bookmarkStart w:id="2584" w:name="_idIndexMarker1851"/>
        <w:t/>
        <w:bookmarkEnd w:id="2584"/>
      </w:r>
      <w:r>
        <w:t xml:space="preserve"> loading was introduced </w:t>
      </w:r>
      <w:r>
        <w:rPr>
          <w:rStyle w:val="Text63"/>
        </w:rPr>
        <w:bookmarkStart w:id="2585" w:name="_idIndexMarker1852"/>
        <w:t/>
        <w:bookmarkEnd w:id="2585"/>
      </w:r>
      <w:r>
        <w:t>in EF Core 2.1, and it can automatically load missing related data. To enable lazy loading, developers must:</w:t>
      </w:r>
    </w:p>
    <w:p>
      <w:pPr>
        <w:pStyle w:val="Para 01"/>
      </w:pPr>
      <w:r>
        <w:t>Reference a NuGet package for proxies.</w:t>
      </w:r>
    </w:p>
    <w:p>
      <w:pPr>
        <w:pStyle w:val="Para 01"/>
      </w:pPr>
      <w:r>
        <w:t>Configure lazy loading to use a proxy.</w:t>
      </w:r>
    </w:p>
    <w:p>
      <w:pPr>
        <w:pStyle w:val="Normal"/>
      </w:pPr>
      <w:r>
        <w:t>Let’s see this in action:</w:t>
      </w:r>
    </w:p>
    <w:p>
      <w:pPr>
        <w:numPr>
          <w:ilvl w:val="0"/>
          <w:numId w:val="502"/>
        </w:numPr>
        <w:pStyle w:val="Para 01"/>
      </w:pPr>
      <w:r>
        <w:t xml:space="preserve">In the </w:t>
      </w:r>
      <w:r>
        <w:rPr>
          <w:rStyle w:val="Text0"/>
        </w:rPr>
        <w:t xml:space="preserve">WorkingWithEFCore</w:t>
        <w:br w:clear="none"/>
      </w:r>
      <w:r>
        <w:t xml:space="preserve"> project, add a package reference for EF Core proxies, as shown in the following markup: </w:t>
      </w:r>
    </w:p>
    <w:p>
      <w:pPr>
        <w:pStyle w:val="Para 15"/>
      </w:pPr>
      <w:r>
        <w:rPr>
          <w:rStyle w:val="Text10"/>
        </w:rPr>
        <w:t xml:space="preserve">&lt;PackageReference Version=</w:t>
        <w:br w:clear="none"/>
      </w:r>
      <w:r>
        <w:t xml:space="preserve">"8.0.0"</w:t>
        <w:br w:clear="none"/>
      </w:r>
      <w:r>
        <w:rPr>
          <w:rStyle w:val="Text10"/>
        </w:rPr>
        <w:t xml:space="preserve"/>
        <w:br w:clear="none"/>
        <w:t xml:space="preserve">  Include=</w:t>
        <w:br w:clear="none"/>
      </w:r>
      <w:r>
        <w:t xml:space="preserve">"Microsoft.EntityFrameworkCore.Proxies"</w:t>
        <w:br w:clear="none"/>
      </w:r>
      <w:r>
        <w:rPr>
          <w:rStyle w:val="Text10"/>
        </w:rPr>
        <w:t xml:space="preserve"> /&gt;</w:t>
        <w:br w:clear="none"/>
      </w:r>
    </w:p>
    <w:p>
      <w:pPr>
        <w:numPr>
          <w:ilvl w:val="0"/>
          <w:numId w:val="502"/>
        </w:numPr>
        <w:pStyle w:val="Para 01"/>
      </w:pPr>
      <w:r>
        <w:t xml:space="preserve">Build the </w:t>
      </w:r>
      <w:r>
        <w:rPr>
          <w:rStyle w:val="Text0"/>
        </w:rPr>
        <w:t xml:space="preserve">WorkingWithEFCore</w:t>
        <w:br w:clear="none"/>
      </w:r>
      <w:r>
        <w:t xml:space="preserve"> project to restore packages.</w:t>
      </w:r>
    </w:p>
    <w:p>
      <w:pPr>
        <w:numPr>
          <w:ilvl w:val="0"/>
          <w:numId w:val="502"/>
        </w:numPr>
        <w:pStyle w:val="Para 01"/>
      </w:pPr>
      <w:r>
        <w:t xml:space="preserve">In </w:t>
      </w:r>
      <w:r>
        <w:rPr>
          <w:rStyle w:val="Text0"/>
        </w:rPr>
        <w:t xml:space="preserve">NorthwindDb.cs</w:t>
        <w:br w:clear="none"/>
      </w:r>
      <w:r>
        <w:t xml:space="preserve">, at the bottom of the </w:t>
      </w:r>
      <w:r>
        <w:rPr>
          <w:rStyle w:val="Text0"/>
        </w:rPr>
        <w:t xml:space="preserve">OnConfiguring</w:t>
        <w:br w:clear="none"/>
      </w:r>
      <w:r>
        <w:t xml:space="preserve"> method, call an extension method to use lazy loading proxies, as shown in the following code: </w:t>
      </w:r>
    </w:p>
    <w:p>
      <w:pPr>
        <w:pStyle w:val="Para 04"/>
      </w:pPr>
      <w:r>
        <w:t xml:space="preserve">optionsBuilder.UseLazyLoadingProxies();</w:t>
        <w:br w:clear="none"/>
      </w:r>
    </w:p>
    <w:p>
      <w:pPr>
        <w:pStyle w:val="Para 02"/>
      </w:pPr>
      <w:r>
        <w:t xml:space="preserve">Now, every time the loop enumerates and an attempt is made to read the </w:t>
      </w:r>
      <w:r>
        <w:rPr>
          <w:rStyle w:val="Text0"/>
        </w:rPr>
        <w:t xml:space="preserve">Products</w:t>
        <w:br w:clear="none"/>
      </w:r>
      <w:r>
        <w:t xml:space="preserve"> property, the lazy loading proxy will check if they are loaded. If they’re not loaded, it will load them for us “lazily” by executing a </w:t>
      </w:r>
      <w:r>
        <w:rPr>
          <w:rStyle w:val="Text0"/>
        </w:rPr>
        <w:t xml:space="preserve">SELECT</w:t>
        <w:br w:clear="none"/>
      </w:r>
      <w:r>
        <w:t xml:space="preserve"> statement to load just that set of products for the current category, and then the correct count will be returned to the output.</w:t>
      </w:r>
    </w:p>
    <w:p>
      <w:pPr>
        <w:numPr>
          <w:ilvl w:val="0"/>
          <w:numId w:val="503"/>
        </w:numPr>
        <w:pStyle w:val="Para 01"/>
      </w:pPr>
      <w:r>
        <w:t xml:space="preserve">Run </w:t>
      </w:r>
      <w:r>
        <w:rPr>
          <w:rStyle w:val="Text63"/>
        </w:rPr>
        <w:bookmarkStart w:id="2586" w:name="_idIndexMarker1853"/>
        <w:t/>
        <w:bookmarkEnd w:id="2586"/>
      </w:r>
      <w:r>
        <w:t xml:space="preserve">the code and note that the product counts are now correct. But you will see that the </w:t>
      </w:r>
      <w:r>
        <w:rPr>
          <w:rStyle w:val="Text63"/>
        </w:rPr>
        <w:bookmarkStart w:id="2587" w:name="_idIndexMarker1854"/>
        <w:t/>
        <w:bookmarkEnd w:id="2587"/>
      </w:r>
      <w:r>
        <w:t xml:space="preserve">problem with lazy loading is that multiple round trips to the database server are required to eventually fetch all the data. For example, getting all the categories and then getting the products for the first category, </w:t>
      </w:r>
      <w:r>
        <w:rPr>
          <w:rStyle w:val="Text0"/>
        </w:rPr>
        <w:t xml:space="preserve">Beverages</w:t>
        <w:br w:clear="none"/>
      </w:r>
      <w:r>
        <w:t xml:space="preserve">, requires the execution of two SQL commands, as shown in the following partial output: </w:t>
      </w:r>
    </w:p>
    <w:p>
      <w:pPr>
        <w:pStyle w:val="Para 05"/>
      </w:pPr>
      <w:r>
        <w:t xml:space="preserve">dbug: 05/03/2022 13:41:40.221 RelationalEventId.CommandExecuting[20100] (Microsoft.EntityFrameworkCore.Database.Command)</w:t>
        <w:br w:clear="none"/>
        <w:t xml:space="preserve">      Executing DbCommand [Parameters=[], CommandType='Text', CommandTimeout='30']</w:t>
        <w:br w:clear="none"/>
        <w:t xml:space="preserve">      SELECT "c"."CategoryId", "c"."CategoryName", "c"."Description"</w:t>
        <w:br w:clear="none"/>
        <w:t xml:space="preserve">      FROM "Categories" AS "c"</w:t>
        <w:br w:clear="none"/>
        <w:t xml:space="preserve">dbug: 05/03/2022 13:41:40.331 RelationalEventId.CommandExecuting[20100] (Microsoft.EntityFrameworkCore.Database.Command)</w:t>
        <w:br w:clear="none"/>
        <w:t xml:space="preserve">      Executing DbCommand [Parameters=[@__p_0='1'], CommandType='Text', CommandTimeout='30']</w:t>
        <w:br w:clear="none"/>
        <w:t xml:space="preserve">      SELECT "p"."ProductId", "p"."CategoryId", "p"."UnitPrice", "p"."Discontinued", "p"."ProductName", "p"."UnitsInStock"</w:t>
        <w:br w:clear="none"/>
        <w:t xml:space="preserve">      FROM "Products" AS "p"</w:t>
        <w:br w:clear="none"/>
        <w:t xml:space="preserve">      WHERE NOT ("p"."Discontinued") AND "p"."CategoryId" = @__p_0</w:t>
        <w:br w:clear="none"/>
        <w:t xml:space="preserve">Beverages has 11 products.</w:t>
        <w:br w:clear="none"/>
        <w:t xml:space="preserve">...</w:t>
        <w:br w:clear="none"/>
      </w:r>
    </w:p>
    <w:p>
      <w:bookmarkStart w:id="2588" w:name="Explicit_loading_entities_using"/>
      <w:pPr>
        <w:pStyle w:val="Heading 2"/>
      </w:pPr>
      <w:r>
        <w:t>Explicit loading entities using the Load method</w:t>
      </w:r>
      <w:bookmarkEnd w:id="2588"/>
    </w:p>
    <w:p>
      <w:pPr>
        <w:pStyle w:val="Normal"/>
      </w:pPr>
      <w:r>
        <w:t xml:space="preserve">Another </w:t>
      </w:r>
      <w:r>
        <w:rPr>
          <w:rStyle w:val="Text63"/>
        </w:rPr>
        <w:bookmarkStart w:id="2589" w:name="_idIndexMarker1855"/>
        <w:t/>
        <w:bookmarkEnd w:id="2589"/>
      </w:r>
      <w:r>
        <w:t>type of loading is explicit loading. It works in a similar way to lazy loading, with the difference being that you are in control of exactly what related data is loaded and when:</w:t>
      </w:r>
    </w:p>
    <w:p>
      <w:pPr>
        <w:numPr>
          <w:ilvl w:val="0"/>
          <w:numId w:val="504"/>
        </w:numPr>
        <w:pStyle w:val="Para 01"/>
      </w:pPr>
      <w:r>
        <w:t xml:space="preserve">At the top of </w:t>
      </w:r>
      <w:r>
        <w:rPr>
          <w:rStyle w:val="Text0"/>
        </w:rPr>
        <w:t xml:space="preserve">Program.Queries.cs</w:t>
        <w:br w:clear="none"/>
      </w:r>
      <w:r>
        <w:t xml:space="preserve">, import the change tracking namespace to enable us to use the </w:t>
      </w:r>
      <w:r>
        <w:rPr>
          <w:rStyle w:val="Text0"/>
        </w:rPr>
        <w:t xml:space="preserve">CollectionEntry</w:t>
        <w:br w:clear="none"/>
      </w:r>
      <w:r>
        <w:t xml:space="preserve"> class to manually load related entities, as shown in the following code: </w:t>
      </w:r>
    </w:p>
    <w:p>
      <w:pPr>
        <w:pStyle w:val="Para 04"/>
      </w:pPr>
      <w:r>
        <w:rPr>
          <w:rStyle w:val="Text3"/>
        </w:rPr>
        <w:t xml:space="preserve">// To use CollectionEntry.</w:t>
        <w:br w:clear="none"/>
      </w:r>
      <w:r>
        <w:t xml:space="preserve"/>
        <w:br w:clear="none"/>
      </w:r>
      <w:r>
        <w:rPr>
          <w:rStyle w:val="Text4"/>
        </w:rPr>
        <w:t xml:space="preserve">using</w:t>
        <w:br w:clear="none"/>
      </w:r>
      <w:r>
        <w:t xml:space="preserve"> Microsoft.EntityFrameworkCore.ChangeTracking;</w:t>
        <w:br w:clear="none"/>
      </w:r>
    </w:p>
    <w:p>
      <w:pPr>
        <w:numPr>
          <w:ilvl w:val="0"/>
          <w:numId w:val="504"/>
        </w:numPr>
        <w:pStyle w:val="Para 01"/>
      </w:pPr>
      <w:r>
        <w:t xml:space="preserve">In </w:t>
      </w:r>
      <w:r>
        <w:rPr>
          <w:rStyle w:val="Text0"/>
        </w:rPr>
        <w:t xml:space="preserve">QueryingCategories</w:t>
        <w:br w:clear="none"/>
      </w:r>
      <w:r>
        <w:t xml:space="preserve">, modify the statements to disable lazy loading and then prompt the user as to whether they want to enable eager loading and explicit loading, as shown highlighted in the following code: </w:t>
      </w:r>
    </w:p>
    <w:p>
      <w:pPr>
        <w:pStyle w:val="Para 20"/>
      </w:pPr>
      <w:r>
        <w:rPr>
          <w:rStyle w:val="Text19"/>
        </w:rPr>
        <w:t xml:space="preserve">IQueryable&lt;Category&gt;? categories</w:t>
        <w:br w:clear="none"/>
      </w:r>
      <w:r>
        <w:t xml:space="preserve">;</w:t>
        <w:br w:clear="none"/>
      </w:r>
      <w:r>
        <w:rPr>
          <w:rStyle w:val="Text19"/>
        </w:rPr>
        <w:t xml:space="preserve"/>
        <w:br w:clear="none"/>
      </w:r>
      <w:r>
        <w:t xml:space="preserve">  </w:t>
        <w:br w:clear="none"/>
      </w:r>
      <w:r>
        <w:rPr>
          <w:rStyle w:val="Text24"/>
        </w:rPr>
        <w:t xml:space="preserve">//</w:t>
        <w:br w:clear="none"/>
      </w:r>
      <w:r>
        <w:rPr>
          <w:rStyle w:val="Text40"/>
        </w:rPr>
        <w:t xml:space="preserve"> = db.Categories;</w:t>
        <w:br w:clear="none"/>
      </w:r>
      <w:r>
        <w:rPr>
          <w:rStyle w:val="Text19"/>
        </w:rPr>
        <w:t xml:space="preserve"/>
        <w:br w:clear="none"/>
        <w:t xml:space="preserve">  </w:t>
        <w:br w:clear="none"/>
      </w:r>
      <w:r>
        <w:rPr>
          <w:rStyle w:val="Text40"/>
        </w:rPr>
        <w:t xml:space="preserve">// .Include(c =&gt; c.Products);</w:t>
        <w:br w:clear="none"/>
      </w:r>
      <w:r>
        <w:rPr>
          <w:rStyle w:val="Text19"/>
        </w:rPr>
        <w:t xml:space="preserve"/>
        <w:br w:clear="none"/>
      </w:r>
      <w:r>
        <w:t xml:space="preserve">db.ChangeTracker.LazyLoadingEnabled = </w:t>
        <w:br w:clear="none"/>
      </w:r>
      <w:r>
        <w:rPr>
          <w:rStyle w:val="Text22"/>
        </w:rPr>
        <w:t xml:space="preserve">false</w:t>
        <w:br w:clear="none"/>
      </w:r>
      <w:r>
        <w:t xml:space="preserve">;</w:t>
        <w:br w:clear="none"/>
      </w:r>
      <w:r>
        <w:rPr>
          <w:rStyle w:val="Text19"/>
        </w:rPr>
        <w:t xml:space="preserve"/>
        <w:br w:clear="none"/>
      </w:r>
      <w:r>
        <w:t xml:space="preserve">Write(</w:t>
        <w:br w:clear="none"/>
      </w:r>
      <w:r>
        <w:rPr>
          <w:rStyle w:val="Text2"/>
        </w:rPr>
        <w:t xml:space="preserve">"Enable eager loading? (Y/N): "</w:t>
        <w:br w:clear="none"/>
      </w:r>
      <w:r>
        <w:t xml:space="preserve">);</w:t>
        <w:br w:clear="none"/>
      </w:r>
      <w:r>
        <w:rPr>
          <w:rStyle w:val="Text19"/>
        </w:rPr>
        <w:t xml:space="preserve"/>
        <w:br w:clear="none"/>
      </w:r>
      <w:r>
        <w:rPr>
          <w:rStyle w:val="Text12"/>
        </w:rPr>
        <w:t xml:space="preserve">bool</w:t>
        <w:br w:clear="none"/>
      </w:r>
      <w:r>
        <w:t xml:space="preserve"> eagerLoading = (ReadKey().Key == ConsoleKey.Y); </w:t>
        <w:br w:clear="none"/>
      </w:r>
      <w:r>
        <w:rPr>
          <w:rStyle w:val="Text19"/>
        </w:rPr>
        <w:t xml:space="preserve"/>
        <w:br w:clear="none"/>
      </w:r>
      <w:r>
        <w:rPr>
          <w:rStyle w:val="Text12"/>
        </w:rPr>
        <w:t xml:space="preserve">bool</w:t>
        <w:br w:clear="none"/>
      </w:r>
      <w:r>
        <w:t xml:space="preserve"> explicitLoading = </w:t>
        <w:br w:clear="none"/>
      </w:r>
      <w:r>
        <w:rPr>
          <w:rStyle w:val="Text22"/>
        </w:rPr>
        <w:t xml:space="preserve">false</w:t>
        <w:br w:clear="none"/>
      </w:r>
      <w:r>
        <w:t xml:space="preserve">;</w:t>
        <w:br w:clear="none"/>
      </w:r>
      <w:r>
        <w:rPr>
          <w:rStyle w:val="Text19"/>
        </w:rPr>
        <w:t xml:space="preserve"/>
        <w:br w:clear="none"/>
      </w:r>
      <w:r>
        <w:t xml:space="preserve">WriteLine();</w:t>
        <w:br w:clear="none"/>
      </w:r>
      <w:r>
        <w:rPr>
          <w:rStyle w:val="Text19"/>
        </w:rPr>
        <w:t xml:space="preserve"/>
        <w:br w:clear="none"/>
      </w:r>
      <w:r>
        <w:rPr>
          <w:rStyle w:val="Text4"/>
        </w:rPr>
        <w:t xml:space="preserve">if</w:t>
        <w:br w:clear="none"/>
      </w:r>
      <w:r>
        <w:t xml:space="preserve"> (eagerLoading)</w:t>
        <w:br w:clear="none"/>
      </w:r>
      <w:r>
        <w:rPr>
          <w:rStyle w:val="Text19"/>
        </w:rPr>
        <w:t xml:space="preserve"/>
        <w:br w:clear="none"/>
      </w:r>
      <w:r>
        <w:t xml:space="preserve">{</w:t>
        <w:br w:clear="none"/>
      </w:r>
      <w:r>
        <w:rPr>
          <w:rStyle w:val="Text19"/>
        </w:rPr>
        <w:t xml:space="preserve"/>
        <w:br w:clear="none"/>
      </w:r>
      <w:r>
        <w:t xml:space="preserve">  categories = db.Categories?.Include(c =&gt; c.Products);</w:t>
        <w:br w:clear="none"/>
      </w:r>
      <w:r>
        <w:rPr>
          <w:rStyle w:val="Text19"/>
        </w:rPr>
        <w:t xml:space="preserve"/>
        <w:br w:clear="none"/>
      </w:r>
      <w:r>
        <w:t xml:space="preserve">}</w:t>
        <w:br w:clear="none"/>
      </w:r>
      <w:r>
        <w:rPr>
          <w:rStyle w:val="Text19"/>
        </w:rPr>
        <w:t xml:space="preserve"/>
        <w:br w:clear="none"/>
      </w:r>
      <w:r>
        <w:rPr>
          <w:rStyle w:val="Text4"/>
        </w:rPr>
        <w:t xml:space="preserve">else</w:t>
        <w:br w:clear="none"/>
      </w:r>
      <w:r>
        <w:rPr>
          <w:rStyle w:val="Text19"/>
        </w:rPr>
        <w:t xml:space="preserve"/>
        <w:br w:clear="none"/>
      </w:r>
      <w:r>
        <w:t xml:space="preserve">{</w:t>
        <w:br w:clear="none"/>
      </w:r>
      <w:r>
        <w:rPr>
          <w:rStyle w:val="Text19"/>
        </w:rPr>
        <w:t xml:space="preserve"/>
        <w:br w:clear="none"/>
      </w:r>
      <w:r>
        <w:t xml:space="preserve">  categories = db.Categories;</w:t>
        <w:br w:clear="none"/>
      </w:r>
      <w:r>
        <w:rPr>
          <w:rStyle w:val="Text19"/>
        </w:rPr>
        <w:t xml:space="preserve"/>
        <w:br w:clear="none"/>
      </w:r>
      <w:r>
        <w:t xml:space="preserve">  Write(</w:t>
        <w:br w:clear="none"/>
      </w:r>
      <w:r>
        <w:rPr>
          <w:rStyle w:val="Text2"/>
        </w:rPr>
        <w:t xml:space="preserve">"Enable explicit loading? (Y/N): "</w:t>
        <w:br w:clear="none"/>
      </w:r>
      <w:r>
        <w:t xml:space="preserve">);</w:t>
        <w:br w:clear="none"/>
      </w:r>
      <w:r>
        <w:rPr>
          <w:rStyle w:val="Text19"/>
        </w:rPr>
        <w:t xml:space="preserve"/>
        <w:br w:clear="none"/>
      </w:r>
      <w:r>
        <w:t xml:space="preserve">  explicitLoading = (ReadKey().Key == ConsoleKey.Y);</w:t>
        <w:br w:clear="none"/>
      </w:r>
      <w:r>
        <w:rPr>
          <w:rStyle w:val="Text19"/>
        </w:rPr>
        <w:t xml:space="preserve"/>
        <w:br w:clear="none"/>
      </w:r>
      <w:r>
        <w:t xml:space="preserve">  WriteLine();</w:t>
        <w:br w:clear="none"/>
      </w:r>
      <w:r>
        <w:rPr>
          <w:rStyle w:val="Text19"/>
        </w:rPr>
        <w:t xml:space="preserve"/>
        <w:br w:clear="none"/>
      </w:r>
      <w:r>
        <w:t xml:space="preserve">}</w:t>
        <w:br w:clear="none"/>
      </w:r>
      <w:r>
        <w:rPr>
          <w:rStyle w:val="Text19"/>
        </w:rPr>
        <w:t xml:space="preserve"/>
        <w:br w:clear="none"/>
      </w:r>
    </w:p>
    <w:p>
      <w:pPr>
        <w:numPr>
          <w:ilvl w:val="0"/>
          <w:numId w:val="504"/>
        </w:numPr>
        <w:pStyle w:val="Para 01"/>
      </w:pPr>
      <w:r>
        <w:t xml:space="preserve">In the </w:t>
      </w:r>
      <w:r>
        <w:rPr>
          <w:rStyle w:val="Text0"/>
        </w:rPr>
        <w:t xml:space="preserve">foreach</w:t>
        <w:br w:clear="none"/>
      </w:r>
      <w:r>
        <w:t xml:space="preserve"> loop, before the </w:t>
      </w:r>
      <w:r>
        <w:rPr>
          <w:rStyle w:val="Text0"/>
        </w:rPr>
        <w:t xml:space="preserve">WriteLine</w:t>
        <w:br w:clear="none"/>
      </w:r>
      <w:r>
        <w:t xml:space="preserve"> method call, add statements to check </w:t>
      </w:r>
      <w:r>
        <w:rPr>
          <w:rStyle w:val="Text63"/>
        </w:rPr>
        <w:bookmarkStart w:id="2590" w:name="_idIndexMarker1856"/>
        <w:t/>
        <w:bookmarkEnd w:id="2590"/>
      </w:r>
      <w:r>
        <w:t xml:space="preserve">if explicit loading is enabled, and if so, prompt the user as to whether they want to explicitly load each individual category, as shown in the following code: </w:t>
      </w:r>
    </w:p>
    <w:p>
      <w:pPr>
        <w:pStyle w:val="Para 04"/>
      </w:pPr>
      <w:r>
        <w:rPr>
          <w:rStyle w:val="Text4"/>
        </w:rPr>
        <w:t xml:space="preserve">if</w:t>
        <w:br w:clear="none"/>
      </w:r>
      <w:r>
        <w:t xml:space="preserve"> (explicitLoading)</w:t>
        <w:br w:clear="none"/>
        <w:t xml:space="preserve">{</w:t>
        <w:br w:clear="none"/>
        <w:t xml:space="preserve">  Write(</w:t>
        <w:br w:clear="none"/>
      </w:r>
      <w:r>
        <w:rPr>
          <w:rStyle w:val="Text2"/>
        </w:rPr>
        <w:t xml:space="preserve">$"Explicitly load products for </w:t>
        <w:br w:clear="none"/>
      </w:r>
      <w:r>
        <w:rPr>
          <w:rStyle w:val="Text8"/>
        </w:rPr>
        <w:t xml:space="preserve">{c.CategoryName}</w:t>
        <w:br w:clear="none"/>
      </w:r>
      <w:r>
        <w:rPr>
          <w:rStyle w:val="Text2"/>
        </w:rPr>
        <w:t xml:space="preserve">? (Y/N): "</w:t>
        <w:br w:clear="none"/>
      </w:r>
      <w:r>
        <w:t xml:space="preserve">); </w:t>
        <w:br w:clear="none"/>
        <w:t xml:space="preserve">  ConsoleKeyInfo key = ReadKey();</w:t>
        <w:br w:clear="none"/>
        <w:t xml:space="preserve">  WriteLine();</w:t>
        <w:br w:clear="none"/>
        <w:t xml:space="preserve">  </w:t>
        <w:br w:clear="none"/>
      </w:r>
      <w:r>
        <w:rPr>
          <w:rStyle w:val="Text4"/>
        </w:rPr>
        <w:t xml:space="preserve">if</w:t>
        <w:br w:clear="none"/>
      </w:r>
      <w:r>
        <w:t xml:space="preserve"> (key.Key == ConsoleKey.Y)</w:t>
        <w:br w:clear="none"/>
        <w:t xml:space="preserve">  {</w:t>
        <w:br w:clear="none"/>
        <w:t xml:space="preserve">    CollectionEntry&lt;Category, Product&gt; products =</w:t>
        <w:br w:clear="none"/>
        <w:t xml:space="preserve">      db.Entry(c).Collection(c2 =&gt; c2.Products);</w:t>
        <w:br w:clear="none"/>
        <w:t xml:space="preserve">    </w:t>
        <w:br w:clear="none"/>
      </w:r>
      <w:r>
        <w:rPr>
          <w:rStyle w:val="Text4"/>
        </w:rPr>
        <w:t xml:space="preserve">if</w:t>
        <w:br w:clear="none"/>
      </w:r>
      <w:r>
        <w:t xml:space="preserve"> (!products.IsLoaded) products.Load();</w:t>
        <w:br w:clear="none"/>
        <w:t xml:space="preserve">  }</w:t>
        <w:br w:clear="none"/>
        <w:t xml:space="preserve">}</w:t>
        <w:br w:clear="none"/>
      </w:r>
    </w:p>
    <w:p>
      <w:pPr>
        <w:numPr>
          <w:ilvl w:val="0"/>
          <w:numId w:val="504"/>
        </w:numPr>
        <w:pStyle w:val="Para 01"/>
      </w:pPr>
      <w:r>
        <w:t>Run the code:</w:t>
      </w:r>
    </w:p>
    <w:p>
      <w:pPr>
        <w:numPr>
          <w:ilvl w:val="1"/>
          <w:numId w:val="504"/>
        </w:numPr>
        <w:pStyle w:val="Para 01"/>
      </w:pPr>
      <w:r>
        <w:t xml:space="preserve">Press </w:t>
      </w:r>
      <w:r>
        <w:rPr>
          <w:rStyle w:val="Text5"/>
        </w:rPr>
        <w:t>N</w:t>
      </w:r>
      <w:r>
        <w:t xml:space="preserve"> to disable eager loading.</w:t>
      </w:r>
    </w:p>
    <w:p>
      <w:pPr>
        <w:numPr>
          <w:ilvl w:val="1"/>
          <w:numId w:val="504"/>
        </w:numPr>
        <w:pStyle w:val="Para 01"/>
      </w:pPr>
      <w:r>
        <w:t xml:space="preserve">Then, press </w:t>
      </w:r>
      <w:r>
        <w:rPr>
          <w:rStyle w:val="Text5"/>
        </w:rPr>
        <w:t>Y</w:t>
      </w:r>
      <w:r>
        <w:t xml:space="preserve"> to enable explicit loading.</w:t>
      </w:r>
    </w:p>
    <w:p>
      <w:pPr>
        <w:numPr>
          <w:ilvl w:val="1"/>
          <w:numId w:val="504"/>
        </w:numPr>
        <w:pStyle w:val="Para 01"/>
      </w:pPr>
      <w:r>
        <w:t xml:space="preserve">For each category, press </w:t>
      </w:r>
      <w:r>
        <w:rPr>
          <w:rStyle w:val="Text5"/>
        </w:rPr>
        <w:t>Y</w:t>
      </w:r>
      <w:r>
        <w:t xml:space="preserve"> or </w:t>
      </w:r>
      <w:r>
        <w:rPr>
          <w:rStyle w:val="Text5"/>
        </w:rPr>
        <w:t>N</w:t>
      </w:r>
      <w:r>
        <w:t xml:space="preserve"> to load its products as you wish.</w:t>
      </w:r>
    </w:p>
    <w:p>
      <w:pPr>
        <w:pStyle w:val="Normal"/>
      </w:pPr>
      <w:r>
        <w:t xml:space="preserve">I chose to load </w:t>
      </w:r>
      <w:r>
        <w:rPr>
          <w:rStyle w:val="Text63"/>
        </w:rPr>
        <w:bookmarkStart w:id="2591" w:name="_idIndexMarker1857"/>
        <w:t/>
        <w:bookmarkEnd w:id="2591"/>
      </w:r>
      <w:r>
        <w:t xml:space="preserve">products for only two of the eight categories, </w:t>
      </w:r>
      <w:r>
        <w:rPr>
          <w:rStyle w:val="Text0"/>
        </w:rPr>
        <w:t xml:space="preserve">Beverages</w:t>
        <w:br w:clear="none"/>
      </w:r>
      <w:r>
        <w:t xml:space="preserve"> and </w:t>
      </w:r>
      <w:r>
        <w:rPr>
          <w:rStyle w:val="Text0"/>
        </w:rPr>
        <w:t xml:space="preserve">Seafood</w:t>
        <w:br w:clear="none"/>
      </w:r>
      <w:r>
        <w:t>, as shown in the following output, which has been edited for space:</w:t>
      </w:r>
    </w:p>
    <w:p>
      <w:pPr>
        <w:pStyle w:val="Para 05"/>
      </w:pPr>
      <w:r>
        <w:t xml:space="preserve">Enable eager loading? (Y/N): n</w:t>
        <w:br w:clear="none"/>
        <w:t xml:space="preserve">Enable explicit loading? (Y/N): y</w:t>
        <w:br w:clear="none"/>
        <w:t xml:space="preserve">dbug: 05/03/2023 13:48:48.541 RelationalEventId.CommandExecuting[20100] (Microsoft.EntityFrameworkCore.Database.Command)</w:t>
        <w:br w:clear="none"/>
        <w:t xml:space="preserve">      Executing DbCommand [Parameters=[], CommandType='Text', CommandTimeout='30']</w:t>
        <w:br w:clear="none"/>
        <w:t xml:space="preserve">      SELECT "c"."CategoryId", "c"."CategoryName", "c"."Description"</w:t>
        <w:br w:clear="none"/>
        <w:t xml:space="preserve">      FROM "Categories" AS "c"</w:t>
        <w:br w:clear="none"/>
        <w:t xml:space="preserve">Explicitly load products for Beverages? (Y/N): y</w:t>
        <w:br w:clear="none"/>
        <w:t xml:space="preserve">dbug: 05/03/2023 13:49:07.416 RelationalEventId.CommandExecuting[20100] (Microsoft.EntityFrameworkCore.Database.Command)</w:t>
        <w:br w:clear="none"/>
        <w:t xml:space="preserve">      Executing DbCommand [Parameters=[@__p_0='1'], CommandType='Text', CommandTimeout='30']</w:t>
        <w:br w:clear="none"/>
        <w:t xml:space="preserve">      SELECT "p"."ProductId", "p"."CategoryId", "p"."UnitPrice", "p"."Discontinued", "p"."ProductName", "p"."UnitsInStock"</w:t>
        <w:br w:clear="none"/>
        <w:t xml:space="preserve">      FROM "Products" AS "p"</w:t>
        <w:br w:clear="none"/>
        <w:t xml:space="preserve">      WHERE NOT ("p"."Discontinued") AND "p"."CategoryId" = @__p_0</w:t>
        <w:br w:clear="none"/>
        <w:t xml:space="preserve">Beverages has 11 products.</w:t>
        <w:br w:clear="none"/>
        <w:t xml:space="preserve">Explicitly load products for Condiments? (Y/N): n</w:t>
        <w:br w:clear="none"/>
        <w:t xml:space="preserve">Condiments has 0 products.</w:t>
        <w:br w:clear="none"/>
        <w:t xml:space="preserve">Explicitly load products for Confections? (Y/N): n</w:t>
        <w:br w:clear="none"/>
        <w:t xml:space="preserve">Confections has 0 products.</w:t>
        <w:br w:clear="none"/>
        <w:t xml:space="preserve">Explicitly load products for Dairy Products? (Y/N): n</w:t>
        <w:br w:clear="none"/>
        <w:t xml:space="preserve">Dairy Products has 0 products.</w:t>
        <w:br w:clear="none"/>
        <w:t xml:space="preserve">Explicitly load products for Grains/Cereals? (Y/N): n</w:t>
        <w:br w:clear="none"/>
        <w:t xml:space="preserve">Grains/Cereals has 0 products.</w:t>
        <w:br w:clear="none"/>
        <w:t xml:space="preserve">Explicitly load products for Meat/Poultry? (Y/N): n</w:t>
        <w:br w:clear="none"/>
        <w:t xml:space="preserve">Meat/Poultry has 0 products.</w:t>
        <w:br w:clear="none"/>
        <w:t xml:space="preserve">Explicitly load products for Produce? (Y/N): n</w:t>
        <w:br w:clear="none"/>
        <w:t xml:space="preserve">Produce has 0 products.</w:t>
        <w:br w:clear="none"/>
        <w:t xml:space="preserve">Explicitly load products for Seafood? (Y/N): y</w:t>
        <w:br w:clear="none"/>
        <w:t xml:space="preserve">dbug: 05/03/2023 13:49:16.682 RelationalEventId.CommandExecuting[20100] (Microsoft.EntityFrameworkCore.Database.Command)</w:t>
        <w:br w:clear="none"/>
        <w:t xml:space="preserve">      Executing DbCommand [Parameters=[@__p_0='8'], CommandType='Text', CommandTimeout='30']</w:t>
        <w:br w:clear="none"/>
        <w:t xml:space="preserve">      SELECT "p"."ProductId", "p"."CategoryId", "p"."UnitPrice", "p"."Discontinued", "p"."ProductName", "p"."UnitsInStock"</w:t>
        <w:br w:clear="none"/>
        <w:t xml:space="preserve">      FROM "Products" AS "p"</w:t>
        <w:br w:clear="none"/>
        <w:t xml:space="preserve">      WHERE NOT ("p"."Discontinued") AND "p"."CategoryId" = @__p_0</w:t>
        <w:br w:clear="none"/>
        <w:t xml:space="preserve">Seafood has 12 products.</w:t>
        <w:br w:clear="none"/>
      </w:r>
    </w:p>
    <w:p>
      <w:pPr>
        <w:pStyle w:val="Normal"/>
      </w:pPr>
      <w:r>
        <w:rPr>
          <w:rStyle w:val="Text1"/>
        </w:rPr>
        <w:t>Good Practice</w:t>
      </w:r>
      <w:r>
        <w:t xml:space="preserve">: Carefully consider which loading pattern is best for your code. Lazy loading </w:t>
      </w:r>
      <w:r>
        <w:rPr>
          <w:rStyle w:val="Text63"/>
        </w:rPr>
        <w:bookmarkStart w:id="2592" w:name="_idIndexMarker1858"/>
        <w:t/>
        <w:bookmarkEnd w:id="2592"/>
      </w:r>
      <w:r>
        <w:t xml:space="preserve">could literally make you a lazy database developer! Read more about loading patterns at the following link: </w:t>
      </w:r>
      <w:hyperlink r:id="rId369">
        <w:r>
          <w:rPr>
            <w:rStyle w:val="Text6"/>
          </w:rPr>
          <w:t>https://learn.microsoft.com/en-us/ef/core/querying/related-data</w:t>
        </w:r>
      </w:hyperlink>
      <w:r>
        <w:t>.</w:t>
      </w:r>
    </w:p>
    <w:p>
      <w:bookmarkStart w:id="2593" w:name="Controlling_the_tracking_of_enti"/>
      <w:pPr>
        <w:pStyle w:val="Heading 2"/>
      </w:pPr>
      <w:r>
        <w:t>Controlling the tracking of entities</w:t>
      </w:r>
      <w:bookmarkEnd w:id="2593"/>
    </w:p>
    <w:p>
      <w:pPr>
        <w:pStyle w:val="Normal"/>
      </w:pPr>
      <w:r>
        <w:t xml:space="preserve">We need to start with the definition of entity </w:t>
      </w:r>
      <w:r>
        <w:rPr>
          <w:rStyle w:val="Text1"/>
        </w:rPr>
        <w:t>identity resolution</w:t>
      </w:r>
      <w:r>
        <w:t xml:space="preserve">. EF Core resolves each entity instance </w:t>
      </w:r>
      <w:r>
        <w:rPr>
          <w:rStyle w:val="Text63"/>
        </w:rPr>
        <w:bookmarkStart w:id="2594" w:name="_idIndexMarker1859"/>
        <w:t/>
        <w:bookmarkEnd w:id="2594"/>
      </w:r>
      <w:r>
        <w:t>by reading its unique primary key value. This ensures no ambiguities about the identities of entities or relationships between them.</w:t>
      </w:r>
    </w:p>
    <w:p>
      <w:pPr>
        <w:pStyle w:val="Normal"/>
      </w:pPr>
      <w:r>
        <w:t xml:space="preserve">By default, EF Core assumes that you want to track entities in local memory so that if you make changes, like adding a new entity, modifying an existing entity, or removing an existing entity, then you can call </w:t>
      </w:r>
      <w:r>
        <w:rPr>
          <w:rStyle w:val="Text0"/>
        </w:rPr>
        <w:t xml:space="preserve">SaveChanges</w:t>
        <w:br w:clear="none"/>
      </w:r>
      <w:r>
        <w:t xml:space="preserve"> and all those changes will be made in the underlying data store.</w:t>
      </w:r>
    </w:p>
    <w:p>
      <w:pPr>
        <w:pStyle w:val="Normal"/>
      </w:pPr>
      <w:r>
        <w:t>EF Core can only track entities with keys because it uses the key to uniquely identify the entity in the database. Keyless entities, like those returned by views, are never tracked in any scenario.</w:t>
      </w:r>
    </w:p>
    <w:p>
      <w:pPr>
        <w:pStyle w:val="Normal"/>
      </w:pPr>
      <w:r>
        <w:t xml:space="preserve">In the Northwind database, in the </w:t>
      </w:r>
      <w:r>
        <w:rPr>
          <w:rStyle w:val="Text0"/>
        </w:rPr>
        <w:t xml:space="preserve">Customers</w:t>
        <w:br w:clear="none"/>
      </w:r>
      <w:r>
        <w:t xml:space="preserve"> table, there is a customer, as shown in the following record:</w:t>
      </w:r>
    </w:p>
    <w:p>
      <w:pPr>
        <w:pStyle w:val="Para 04"/>
      </w:pPr>
      <w:r>
        <w:t xml:space="preserve">CustomerId: ALFKI</w:t>
        <w:br w:clear="none"/>
        <w:t xml:space="preserve">CompanyName: Alfreds Futterkiste</w:t>
        <w:br w:clear="none"/>
        <w:t xml:space="preserve">Country: Germany</w:t>
        <w:br w:clear="none"/>
        <w:t xml:space="preserve">Phone: </w:t>
        <w:br w:clear="none"/>
      </w:r>
      <w:r>
        <w:rPr>
          <w:rStyle w:val="Text16"/>
        </w:rPr>
        <w:t xml:space="preserve">030-0074321</w:t>
        <w:br w:clear="none"/>
      </w:r>
      <w:r>
        <w:t xml:space="preserve"/>
        <w:br w:clear="none"/>
      </w:r>
    </w:p>
    <w:p>
      <w:pPr>
        <w:pStyle w:val="Normal"/>
      </w:pPr>
      <w:r>
        <w:t>If you execute a query within a data context, like getting all customers in Germany, and then execute another query within the same data context, like getting all customers whose name starts with A, if one of those customer entities already exists in the context, it will be identified and not loaded again, which improves performance.</w:t>
      </w:r>
    </w:p>
    <w:p>
      <w:pPr>
        <w:pStyle w:val="Normal"/>
      </w:pPr>
      <w:r>
        <w:t>However, if the telephone number of that customer is updated in the database between the executions of the two queries, then the entity being tracked in the data context is not refreshed with the new telephone number.</w:t>
      </w:r>
    </w:p>
    <w:p>
      <w:pPr>
        <w:pStyle w:val="Normal"/>
      </w:pPr>
      <w:r>
        <w:t>If you do not need to track local changes, or you want to load new instances of an entity for every query execution with the latest data values, even if the entity is already loaded, then you can disable tracking.</w:t>
      </w:r>
    </w:p>
    <w:p>
      <w:pPr>
        <w:pStyle w:val="Normal"/>
      </w:pPr>
      <w:r>
        <w:t xml:space="preserve">To disable tracking for an individual query, call the </w:t>
      </w:r>
      <w:r>
        <w:rPr>
          <w:rStyle w:val="Text0"/>
        </w:rPr>
        <w:t xml:space="preserve">AsNoTracking</w:t>
        <w:br w:clear="none"/>
      </w:r>
      <w:r>
        <w:t xml:space="preserve"> method as part of the query, as shown in the following code:</w:t>
      </w:r>
    </w:p>
    <w:p>
      <w:pPr>
        <w:pStyle w:val="Para 04"/>
      </w:pPr>
      <w:r>
        <w:rPr>
          <w:rStyle w:val="Text4"/>
        </w:rPr>
        <w:t xml:space="preserve">var</w:t>
        <w:br w:clear="none"/>
      </w:r>
      <w:r>
        <w:t xml:space="preserve"> products = db.Products</w:t>
        <w:br w:clear="none"/>
        <w:t xml:space="preserve">  .AsNoTracking()</w:t>
        <w:br w:clear="none"/>
        <w:t xml:space="preserve">  .Where(p =&gt; p.UnitPrice &gt; price)</w:t>
        <w:br w:clear="none"/>
        <w:t xml:space="preserve">  .Select(p =&gt; </w:t>
        <w:br w:clear="none"/>
      </w:r>
      <w:r>
        <w:rPr>
          <w:rStyle w:val="Text4"/>
        </w:rPr>
        <w:t xml:space="preserve">new</w:t>
        <w:br w:clear="none"/>
      </w:r>
      <w:r>
        <w:t xml:space="preserve"> { p.ProductId, p.ProductName, p.UnitPrice });</w:t>
        <w:br w:clear="none"/>
      </w:r>
    </w:p>
    <w:p>
      <w:pPr>
        <w:pStyle w:val="Normal"/>
      </w:pPr>
      <w:r>
        <w:t xml:space="preserve">To </w:t>
      </w:r>
      <w:r>
        <w:rPr>
          <w:rStyle w:val="Text63"/>
        </w:rPr>
        <w:bookmarkStart w:id="2595" w:name="_idIndexMarker1860"/>
        <w:t/>
        <w:bookmarkEnd w:id="2595"/>
      </w:r>
      <w:r>
        <w:t xml:space="preserve">disable tracking by default for an instance of a data context, set the change tracker’s query-tracking behavior to </w:t>
      </w:r>
      <w:r>
        <w:rPr>
          <w:rStyle w:val="Text0"/>
        </w:rPr>
        <w:t xml:space="preserve">NoTracking</w:t>
        <w:br w:clear="none"/>
      </w:r>
      <w:r>
        <w:t>, as shown in the following code:</w:t>
      </w:r>
    </w:p>
    <w:p>
      <w:pPr>
        <w:pStyle w:val="Para 04"/>
      </w:pPr>
      <w:r>
        <w:t xml:space="preserve">db.ChangeTracker.QueryTrackingBehavior = QueryTrackingBehavior.NoTracking;</w:t>
        <w:br w:clear="none"/>
      </w:r>
    </w:p>
    <w:p>
      <w:pPr>
        <w:pStyle w:val="Normal"/>
      </w:pPr>
      <w:r>
        <w:t xml:space="preserve">To disable tracking for an individual query but retain identity resolution, call the </w:t>
      </w:r>
      <w:r>
        <w:rPr>
          <w:rStyle w:val="Text0"/>
        </w:rPr>
        <w:t xml:space="preserve">AsNoTrackingWithIdentityResolution</w:t>
        <w:br w:clear="none"/>
      </w:r>
      <w:r>
        <w:t xml:space="preserve"> method as part of the query, as shown in the following code:</w:t>
      </w:r>
    </w:p>
    <w:p>
      <w:pPr>
        <w:pStyle w:val="Para 04"/>
      </w:pPr>
      <w:r>
        <w:rPr>
          <w:rStyle w:val="Text4"/>
        </w:rPr>
        <w:t xml:space="preserve">var</w:t>
        <w:br w:clear="none"/>
      </w:r>
      <w:r>
        <w:t xml:space="preserve"> products = db.Products</w:t>
        <w:br w:clear="none"/>
        <w:t xml:space="preserve">  .AsNoTrackingWithIdentityResolution()</w:t>
        <w:br w:clear="none"/>
        <w:t xml:space="preserve">  .Where(p =&gt; p.UnitPrice &gt; price)</w:t>
        <w:br w:clear="none"/>
        <w:t xml:space="preserve">  .Select(p =&gt; </w:t>
        <w:br w:clear="none"/>
      </w:r>
      <w:r>
        <w:rPr>
          <w:rStyle w:val="Text4"/>
        </w:rPr>
        <w:t xml:space="preserve">new</w:t>
        <w:br w:clear="none"/>
      </w:r>
      <w:r>
        <w:t xml:space="preserve"> { p.ProductId, p.ProductName, p.UnitPrice });</w:t>
        <w:br w:clear="none"/>
      </w:r>
    </w:p>
    <w:p>
      <w:pPr>
        <w:pStyle w:val="Normal"/>
      </w:pPr>
      <w:r>
        <w:t xml:space="preserve">To disable tracking but perform identity resolution by default for an instance of a data context, set the change tracker’s query tracking behavior to </w:t>
      </w:r>
      <w:r>
        <w:rPr>
          <w:rStyle w:val="Text0"/>
        </w:rPr>
        <w:t xml:space="preserve">NoTrackingWithIdentityResolution</w:t>
        <w:br w:clear="none"/>
      </w:r>
      <w:r>
        <w:t>, as shown in the following code:</w:t>
      </w:r>
    </w:p>
    <w:p>
      <w:pPr>
        <w:pStyle w:val="Para 04"/>
      </w:pPr>
      <w:r>
        <w:t xml:space="preserve">db.ChangeTracker.QueryTrackingBehavior = </w:t>
        <w:br w:clear="none"/>
        <w:t xml:space="preserve">  QueryTrackingBehavior.NoTrackingWithIdentityResolution;</w:t>
        <w:br w:clear="none"/>
      </w:r>
    </w:p>
    <w:p>
      <w:pPr>
        <w:pStyle w:val="Normal"/>
      </w:pPr>
      <w:r>
        <w:t xml:space="preserve">To set </w:t>
      </w:r>
      <w:r>
        <w:rPr>
          <w:rStyle w:val="Text63"/>
        </w:rPr>
        <w:bookmarkStart w:id="2596" w:name="_idIndexMarker1861"/>
        <w:t/>
        <w:bookmarkEnd w:id="2596"/>
      </w:r>
      <w:r>
        <w:t xml:space="preserve">defaults for all new instances of a data context, in its </w:t>
      </w:r>
      <w:r>
        <w:rPr>
          <w:rStyle w:val="Text0"/>
        </w:rPr>
        <w:t xml:space="preserve">OnConfiguring</w:t>
        <w:br w:clear="none"/>
      </w:r>
      <w:r>
        <w:t xml:space="preserve"> method, call the </w:t>
      </w:r>
      <w:r>
        <w:rPr>
          <w:rStyle w:val="Text0"/>
        </w:rPr>
        <w:t xml:space="preserve">UseQueryTrackingBehavior</w:t>
        <w:br w:clear="none"/>
      </w:r>
      <w:r>
        <w:t xml:space="preserve"> method, as shown in the following code:</w:t>
      </w:r>
    </w:p>
    <w:p>
      <w:pPr>
        <w:pStyle w:val="Para 04"/>
      </w:pP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OnConfiguring</w:t>
        <w:br w:clear="none"/>
      </w:r>
      <w:r>
        <w:t xml:space="preserve">(</w:t>
        <w:br w:clear="none"/>
        <w:t xml:space="preserve">DbContextOptionsBuilder optionsBuilder</w:t>
        <w:br w:clear="none"/>
        <w:t xml:space="preserve">)</w:t>
        <w:br w:clear="none"/>
        <w:t xml:space="preserve"/>
        <w:br w:clear="none"/>
        <w:t xml:space="preserve">{</w:t>
        <w:br w:clear="none"/>
        <w:t xml:space="preserve">  optionsBuilder.UseSqlServer(connectionString)</w:t>
        <w:br w:clear="none"/>
        <w:t xml:space="preserve">    .UseQueryTrackingBehavior(QueryTrackingBehavior.NoTracking);</w:t>
        <w:br w:clear="none"/>
        <w:t xml:space="preserve">}</w:t>
        <w:br w:clear="none"/>
      </w:r>
    </w:p>
    <w:p>
      <w:bookmarkStart w:id="2597" w:name="Three_tracking_scenarios"/>
      <w:pPr>
        <w:pStyle w:val="Heading 2"/>
      </w:pPr>
      <w:r>
        <w:t>Three tracking scenarios</w:t>
      </w:r>
      <w:bookmarkEnd w:id="2597"/>
    </w:p>
    <w:p>
      <w:pPr>
        <w:pStyle w:val="Normal"/>
      </w:pPr>
      <w:r>
        <w:t xml:space="preserve">First, let’s review a scenario using default tracking. The default is tracking with identity resolution. Once an entity is loaded into the data context, underlying changes are not reflected </w:t>
      </w:r>
      <w:r>
        <w:rPr>
          <w:rStyle w:val="Text63"/>
        </w:rPr>
        <w:bookmarkStart w:id="2598" w:name="_idIndexMarker1862"/>
        <w:t/>
        <w:bookmarkEnd w:id="2598"/>
      </w:r>
      <w:r>
        <w:t xml:space="preserve">and only one copy exists locally. Entities have local changes tracked and a call to </w:t>
      </w:r>
      <w:r>
        <w:rPr>
          <w:rStyle w:val="Text0"/>
        </w:rPr>
        <w:t xml:space="preserve">SaveChanges</w:t>
        <w:br w:clear="none"/>
      </w:r>
      <w:r>
        <w:t xml:space="preserve"> updates the database. Actions and states for scenario 1 are illustrated in </w:t>
      </w:r>
      <w:r>
        <w:rPr>
          <w:rStyle w:val="Text5"/>
        </w:rPr>
        <w:t>Table 10.4</w:t>
      </w:r>
      <w:r>
        <w:t>:</w:t>
      </w:r>
    </w:p>
    <w:tbl>
      <w:tblPr>
        <w:tblW w:type="auto" w:w="0"/>
      </w:tblPr>
      <w:tr>
        <w:tc>
          <w:tcPr>
            <w:tcW w:type="auto" w:w="0"/>
            <w:tcMar>
              <w:left w:type="dxa" w:w="200"/>
              <w:top w:type="dxa" w:w="200"/>
              <w:right w:type="dxa" w:w="200"/>
              <w:bottom w:type="dxa" w:w="200"/>
            </w:tcMar>
            <w:vAlign w:val="top"/>
          </w:tcPr>
          <w:p>
            <w:bookmarkStart w:id="2599" w:name="Action"/>
            <w:pPr>
              <w:pStyle w:val="Para 39"/>
            </w:pPr>
            <w:r>
              <w:t/>
            </w:r>
            <w:bookmarkEnd w:id="2599"/>
          </w:p>
          <w:p>
            <w:pPr>
              <w:pStyle w:val="Para 09"/>
            </w:pPr>
            <w:r>
              <w:t>Action</w:t>
            </w:r>
          </w:p>
        </w:tc>
        <w:tc>
          <w:tcPr>
            <w:tcW w:type="auto" w:w="0"/>
            <w:tcMar>
              <w:left w:type="dxa" w:w="200"/>
              <w:top w:type="dxa" w:w="200"/>
              <w:right w:type="dxa" w:w="200"/>
              <w:bottom w:type="dxa" w:w="200"/>
            </w:tcMar>
            <w:vAlign w:val="top"/>
          </w:tcPr>
          <w:p>
            <w:pPr>
              <w:pStyle w:val="Para 09"/>
            </w:pPr>
            <w:r>
              <w:t>Entity in data context</w:t>
            </w:r>
          </w:p>
        </w:tc>
        <w:tc>
          <w:tcPr>
            <w:tcW w:type="auto" w:w="0"/>
            <w:tcMar>
              <w:left w:type="dxa" w:w="200"/>
              <w:top w:type="dxa" w:w="200"/>
              <w:right w:type="dxa" w:w="200"/>
              <w:bottom w:type="dxa" w:w="200"/>
            </w:tcMar>
            <w:vAlign w:val="top"/>
          </w:tcPr>
          <w:p>
            <w:pPr>
              <w:pStyle w:val="Para 09"/>
            </w:pPr>
            <w:r>
              <w:t>Row in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in Germany</w:t>
            </w:r>
          </w:p>
        </w:tc>
        <w:tc>
          <w:tcPr>
            <w:tcW w:type="auto" w:w="0"/>
            <w:shd w:val="clear" w:color="auto" w:fill="EEF2F6"/>
            <w:tcMar>
              <w:left w:type="dxa" w:w="200"/>
              <w:top w:type="dxa" w:w="200"/>
              <w:right w:type="dxa" w:w="200"/>
              <w:bottom w:type="dxa" w:w="200"/>
            </w:tcMar>
            <w:vAlign w:val="top"/>
          </w:tcPr>
          <w:p>
            <w:pPr>
              <w:pStyle w:val="Para 02"/>
            </w:pPr>
            <w:r>
              <w:t>Alfreds Futterkiste, 030-7432</w:t>
            </w:r>
          </w:p>
        </w:tc>
        <w:tc>
          <w:tcPr>
            <w:tcW w:type="auto" w:w="0"/>
            <w:shd w:val="clear" w:color="auto" w:fill="EEF2F6"/>
            <w:tcMar>
              <w:left w:type="dxa" w:w="200"/>
              <w:top w:type="dxa" w:w="200"/>
              <w:right w:type="dxa" w:w="200"/>
              <w:bottom w:type="dxa" w:w="200"/>
            </w:tcMar>
            <w:vAlign w:val="top"/>
          </w:tcPr>
          <w:p>
            <w:pPr>
              <w:pStyle w:val="Para 02"/>
            </w:pPr>
            <w:r>
              <w:t>Alfreds Futterkiste, 030-7432</w:t>
            </w:r>
          </w:p>
        </w:tc>
      </w:tr>
    </w:tbl>
    <w:tbl>
      <w:tblPr>
        <w:tblW w:type="auto" w:w="0"/>
      </w:tblPr>
      <w:tr>
        <w:tc>
          <w:tcPr>
            <w:tcW w:type="auto" w:w="0"/>
            <w:tcMar>
              <w:left w:type="dxa" w:w="200"/>
              <w:top w:type="dxa" w:w="200"/>
              <w:right w:type="dxa" w:w="200"/>
              <w:bottom w:type="dxa" w:w="200"/>
            </w:tcMar>
            <w:vAlign w:val="top"/>
          </w:tcPr>
          <w:p>
            <w:pPr>
              <w:pStyle w:val="Para 02"/>
            </w:pPr>
            <w:r>
              <w:t>Change telephone in database</w:t>
            </w:r>
          </w:p>
        </w:tc>
        <w:tc>
          <w:tcPr>
            <w:tcW w:type="auto" w:w="0"/>
            <w:tcMar>
              <w:left w:type="dxa" w:w="200"/>
              <w:top w:type="dxa" w:w="200"/>
              <w:right w:type="dxa" w:w="200"/>
              <w:bottom w:type="dxa" w:w="200"/>
            </w:tcMar>
            <w:vAlign w:val="top"/>
          </w:tcPr>
          <w:p>
            <w:pPr>
              <w:pStyle w:val="Para 02"/>
            </w:pPr>
            <w:r>
              <w:t>Alfreds Futterkiste, 030-7432</w:t>
            </w:r>
          </w:p>
        </w:tc>
        <w:tc>
          <w:tcPr>
            <w:tcW w:type="auto" w:w="0"/>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starting with A</w:t>
            </w:r>
          </w:p>
        </w:tc>
        <w:tc>
          <w:tcPr>
            <w:tcW w:type="auto" w:w="0"/>
            <w:shd w:val="clear" w:color="auto" w:fill="EEF2F6"/>
            <w:tcMar>
              <w:left w:type="dxa" w:w="200"/>
              <w:top w:type="dxa" w:w="200"/>
              <w:right w:type="dxa" w:w="200"/>
              <w:bottom w:type="dxa" w:w="200"/>
            </w:tcMar>
            <w:vAlign w:val="top"/>
          </w:tcPr>
          <w:p>
            <w:pPr>
              <w:pStyle w:val="Para 02"/>
            </w:pPr>
            <w:r>
              <w:t>Alfreds Futterkiste, 030-7432</w:t>
            </w:r>
          </w:p>
        </w:tc>
        <w:tc>
          <w:tcPr>
            <w:tcW w:type="auto" w:w="0"/>
            <w:shd w:val="clear" w:color="auto" w:fill="EEF2F6"/>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tcMar>
              <w:left w:type="dxa" w:w="200"/>
              <w:top w:type="dxa" w:w="200"/>
              <w:right w:type="dxa" w:w="200"/>
              <w:bottom w:type="dxa" w:w="200"/>
            </w:tcMar>
            <w:vAlign w:val="top"/>
          </w:tcPr>
          <w:p>
            <w:pPr>
              <w:pStyle w:val="Para 02"/>
            </w:pPr>
            <w:r>
              <w:t>Query for customers in Germany</w:t>
            </w:r>
          </w:p>
        </w:tc>
        <w:tc>
          <w:tcPr>
            <w:tcW w:type="auto" w:w="0"/>
            <w:tcMar>
              <w:left w:type="dxa" w:w="200"/>
              <w:top w:type="dxa" w:w="200"/>
              <w:right w:type="dxa" w:w="200"/>
              <w:bottom w:type="dxa" w:w="200"/>
            </w:tcMar>
            <w:vAlign w:val="top"/>
          </w:tcPr>
          <w:p>
            <w:pPr>
              <w:pStyle w:val="Para 02"/>
            </w:pPr>
            <w:r>
              <w:t>Alfreds Futterkiste, 030-7432</w:t>
            </w:r>
          </w:p>
        </w:tc>
        <w:tc>
          <w:tcPr>
            <w:tcW w:type="auto" w:w="0"/>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Change telephone in local entity</w:t>
            </w:r>
          </w:p>
        </w:tc>
        <w:tc>
          <w:tcPr>
            <w:tcW w:type="auto" w:w="0"/>
            <w:shd w:val="clear" w:color="auto" w:fill="EEF2F6"/>
            <w:tcMar>
              <w:left w:type="dxa" w:w="200"/>
              <w:top w:type="dxa" w:w="200"/>
              <w:right w:type="dxa" w:w="200"/>
              <w:bottom w:type="dxa" w:w="200"/>
            </w:tcMar>
            <w:vAlign w:val="top"/>
          </w:tcPr>
          <w:p>
            <w:pPr>
              <w:pStyle w:val="Para 02"/>
            </w:pPr>
            <w:r>
              <w:t>Alfreds Futterkiste, 030-1928</w:t>
            </w:r>
          </w:p>
        </w:tc>
        <w:tc>
          <w:tcPr>
            <w:tcW w:type="auto" w:w="0"/>
            <w:shd w:val="clear" w:color="auto" w:fill="EEF2F6"/>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tcMar>
              <w:left w:type="dxa" w:w="200"/>
              <w:top w:type="dxa" w:w="200"/>
              <w:right w:type="dxa" w:w="200"/>
              <w:bottom w:type="dxa" w:w="200"/>
            </w:tcMar>
            <w:vAlign w:val="top"/>
          </w:tcPr>
          <w:p>
            <w:pPr>
              <w:pStyle w:val="Para 02"/>
            </w:pPr>
            <w:r>
              <w:t>Save changes</w:t>
            </w:r>
          </w:p>
        </w:tc>
        <w:tc>
          <w:tcPr>
            <w:tcW w:type="auto" w:w="0"/>
            <w:tcMar>
              <w:left w:type="dxa" w:w="200"/>
              <w:top w:type="dxa" w:w="200"/>
              <w:right w:type="dxa" w:w="200"/>
              <w:bottom w:type="dxa" w:w="200"/>
            </w:tcMar>
            <w:vAlign w:val="top"/>
          </w:tcPr>
          <w:p>
            <w:pPr>
              <w:pStyle w:val="Para 02"/>
            </w:pPr>
            <w:r>
              <w:t>Alfreds Futterkiste, 030-1928</w:t>
            </w:r>
          </w:p>
        </w:tc>
        <w:tc>
          <w:tcPr>
            <w:tcW w:type="auto" w:w="0"/>
            <w:tcMar>
              <w:left w:type="dxa" w:w="200"/>
              <w:top w:type="dxa" w:w="200"/>
              <w:right w:type="dxa" w:w="200"/>
              <w:bottom w:type="dxa" w:w="200"/>
            </w:tcMar>
            <w:vAlign w:val="top"/>
          </w:tcPr>
          <w:p>
            <w:pPr>
              <w:pStyle w:val="Para 02"/>
            </w:pPr>
            <w:r>
              <w:t>Alfreds Futterkiste, 030-1928</w:t>
            </w:r>
          </w:p>
        </w:tc>
      </w:tr>
    </w:tbl>
    <w:p>
      <w:pPr>
        <w:pStyle w:val="Para 08"/>
      </w:pPr>
      <w:r>
        <w:t>Table 10.4: Scenario 1, change tracking with identity resolution</w:t>
      </w:r>
    </w:p>
    <w:p>
      <w:pPr>
        <w:pStyle w:val="Normal"/>
      </w:pPr>
      <w:r>
        <w:t xml:space="preserve">Second, let’s compare the same set of actions using no tracking and no identity resolution. Every query loads another instance of a database row into the data context, including underlying changes, allowing duplicates and mixed out-of-date and updated data. No local entity changes are tracked, so </w:t>
      </w:r>
      <w:r>
        <w:rPr>
          <w:rStyle w:val="Text0"/>
        </w:rPr>
        <w:t xml:space="preserve">SaveChanges</w:t>
        <w:br w:clear="none"/>
      </w:r>
      <w:r>
        <w:t xml:space="preserve"> does nothing. Actions and states for scenario 2 are illustrated in </w:t>
      </w:r>
      <w:r>
        <w:rPr>
          <w:rStyle w:val="Text5"/>
        </w:rPr>
        <w:t>Table 10.5</w:t>
      </w:r>
      <w:r>
        <w:t>:</w:t>
      </w:r>
    </w:p>
    <w:tbl>
      <w:tblPr>
        <w:tblW w:type="auto" w:w="0"/>
      </w:tblPr>
      <w:tr>
        <w:tc>
          <w:tcPr>
            <w:tcW w:type="auto" w:w="0"/>
            <w:tcMar>
              <w:left w:type="dxa" w:w="200"/>
              <w:top w:type="dxa" w:w="200"/>
              <w:right w:type="dxa" w:w="200"/>
              <w:bottom w:type="dxa" w:w="200"/>
            </w:tcMar>
            <w:vAlign w:val="top"/>
          </w:tcPr>
          <w:p>
            <w:bookmarkStart w:id="2600" w:name="Action_1"/>
            <w:pPr>
              <w:pStyle w:val="Para 39"/>
            </w:pPr>
            <w:r>
              <w:t/>
            </w:r>
            <w:bookmarkEnd w:id="2600"/>
          </w:p>
          <w:p>
            <w:pPr>
              <w:pStyle w:val="Para 09"/>
            </w:pPr>
            <w:r>
              <w:t>Action</w:t>
            </w:r>
          </w:p>
        </w:tc>
        <w:tc>
          <w:tcPr>
            <w:tcW w:type="auto" w:w="0"/>
            <w:tcMar>
              <w:left w:type="dxa" w:w="200"/>
              <w:top w:type="dxa" w:w="200"/>
              <w:right w:type="dxa" w:w="200"/>
              <w:bottom w:type="dxa" w:w="200"/>
            </w:tcMar>
            <w:vAlign w:val="top"/>
          </w:tcPr>
          <w:p>
            <w:pPr>
              <w:pStyle w:val="Para 09"/>
            </w:pPr>
            <w:r>
              <w:t>Entities in data context</w:t>
            </w:r>
          </w:p>
        </w:tc>
        <w:tc>
          <w:tcPr>
            <w:tcW w:type="auto" w:w="0"/>
            <w:tcMar>
              <w:left w:type="dxa" w:w="200"/>
              <w:top w:type="dxa" w:w="200"/>
              <w:right w:type="dxa" w:w="200"/>
              <w:bottom w:type="dxa" w:w="200"/>
            </w:tcMar>
            <w:vAlign w:val="top"/>
          </w:tcPr>
          <w:p>
            <w:pPr>
              <w:pStyle w:val="Para 09"/>
            </w:pPr>
            <w:r>
              <w:t>Row in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in Germany</w:t>
            </w:r>
          </w:p>
        </w:tc>
        <w:tc>
          <w:tcPr>
            <w:tcW w:type="auto" w:w="0"/>
            <w:shd w:val="clear" w:color="auto" w:fill="EEF2F6"/>
            <w:tcMar>
              <w:left w:type="dxa" w:w="200"/>
              <w:top w:type="dxa" w:w="200"/>
              <w:right w:type="dxa" w:w="200"/>
              <w:bottom w:type="dxa" w:w="200"/>
            </w:tcMar>
            <w:vAlign w:val="top"/>
          </w:tcPr>
          <w:p>
            <w:pPr>
              <w:pStyle w:val="Para 02"/>
            </w:pPr>
            <w:r>
              <w:t>Alfreds Futterkiste, 030-7432</w:t>
            </w:r>
          </w:p>
        </w:tc>
        <w:tc>
          <w:tcPr>
            <w:tcW w:type="auto" w:w="0"/>
            <w:shd w:val="clear" w:color="auto" w:fill="EEF2F6"/>
            <w:tcMar>
              <w:left w:type="dxa" w:w="200"/>
              <w:top w:type="dxa" w:w="200"/>
              <w:right w:type="dxa" w:w="200"/>
              <w:bottom w:type="dxa" w:w="200"/>
            </w:tcMar>
            <w:vAlign w:val="top"/>
          </w:tcPr>
          <w:p>
            <w:pPr>
              <w:pStyle w:val="Para 02"/>
            </w:pPr>
            <w:r>
              <w:t>Alfreds Futterkiste, 030-7432</w:t>
            </w:r>
          </w:p>
        </w:tc>
      </w:tr>
    </w:tbl>
    <w:tbl>
      <w:tblPr>
        <w:tblW w:type="auto" w:w="0"/>
      </w:tblPr>
      <w:tr>
        <w:tc>
          <w:tcPr>
            <w:tcW w:type="auto" w:w="0"/>
            <w:tcMar>
              <w:left w:type="dxa" w:w="200"/>
              <w:top w:type="dxa" w:w="200"/>
              <w:right w:type="dxa" w:w="200"/>
              <w:bottom w:type="dxa" w:w="200"/>
            </w:tcMar>
            <w:vAlign w:val="top"/>
          </w:tcPr>
          <w:p>
            <w:pPr>
              <w:pStyle w:val="Para 02"/>
            </w:pPr>
            <w:r>
              <w:t>Change telephone in database</w:t>
            </w:r>
          </w:p>
        </w:tc>
        <w:tc>
          <w:tcPr>
            <w:tcW w:type="auto" w:w="0"/>
            <w:tcMar>
              <w:left w:type="dxa" w:w="200"/>
              <w:top w:type="dxa" w:w="200"/>
              <w:right w:type="dxa" w:w="200"/>
              <w:bottom w:type="dxa" w:w="200"/>
            </w:tcMar>
            <w:vAlign w:val="top"/>
          </w:tcPr>
          <w:p>
            <w:pPr>
              <w:pStyle w:val="Para 02"/>
            </w:pPr>
            <w:r>
              <w:t>Alfreds Futterkiste, 030-7432</w:t>
            </w:r>
          </w:p>
        </w:tc>
        <w:tc>
          <w:tcPr>
            <w:tcW w:type="auto" w:w="0"/>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starting with A</w:t>
            </w:r>
          </w:p>
        </w:tc>
        <w:tc>
          <w:tcPr>
            <w:tcW w:type="auto" w:w="0"/>
            <w:shd w:val="clear" w:color="auto" w:fill="EEF2F6"/>
            <w:tcMar>
              <w:left w:type="dxa" w:w="200"/>
              <w:top w:type="dxa" w:w="200"/>
              <w:right w:type="dxa" w:w="200"/>
              <w:bottom w:type="dxa" w:w="200"/>
            </w:tcMar>
            <w:vAlign w:val="top"/>
          </w:tcPr>
          <w:p>
            <w:pPr>
              <w:pStyle w:val="Para 02"/>
            </w:pPr>
            <w:r>
              <w:t>Alfreds Futterkiste, 030-7432</w:t>
            </w:r>
          </w:p>
          <w:p>
            <w:pPr>
              <w:pStyle w:val="Para 02"/>
            </w:pPr>
            <w:r>
              <w:t>Alfreds Futterkiste, 030-9876</w:t>
            </w:r>
          </w:p>
        </w:tc>
        <w:tc>
          <w:tcPr>
            <w:tcW w:type="auto" w:w="0"/>
            <w:shd w:val="clear" w:color="auto" w:fill="EEF2F6"/>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tcMar>
              <w:left w:type="dxa" w:w="200"/>
              <w:top w:type="dxa" w:w="200"/>
              <w:right w:type="dxa" w:w="200"/>
              <w:bottom w:type="dxa" w:w="200"/>
            </w:tcMar>
            <w:vAlign w:val="top"/>
          </w:tcPr>
          <w:p>
            <w:pPr>
              <w:pStyle w:val="Para 02"/>
            </w:pPr>
            <w:r>
              <w:t>Query for customers in Germany</w:t>
            </w:r>
          </w:p>
        </w:tc>
        <w:tc>
          <w:tcPr>
            <w:tcW w:type="auto" w:w="0"/>
            <w:tcMar>
              <w:left w:type="dxa" w:w="200"/>
              <w:top w:type="dxa" w:w="200"/>
              <w:right w:type="dxa" w:w="200"/>
              <w:bottom w:type="dxa" w:w="200"/>
            </w:tcMar>
            <w:vAlign w:val="top"/>
          </w:tcPr>
          <w:p>
            <w:pPr>
              <w:pStyle w:val="Para 02"/>
            </w:pPr>
            <w:r>
              <w:t>Alfreds Futterkiste, 030-7432</w:t>
            </w:r>
          </w:p>
          <w:p>
            <w:pPr>
              <w:pStyle w:val="Para 02"/>
            </w:pPr>
            <w:r>
              <w:t>Alfreds Futterkiste, 030-9876</w:t>
            </w:r>
          </w:p>
          <w:p>
            <w:pPr>
              <w:pStyle w:val="Para 02"/>
            </w:pPr>
            <w:r>
              <w:t>Alfreds Futterkiste, 030-9876</w:t>
            </w:r>
          </w:p>
        </w:tc>
        <w:tc>
          <w:tcPr>
            <w:tcW w:type="auto" w:w="0"/>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Change telephone in local entity</w:t>
            </w:r>
          </w:p>
        </w:tc>
        <w:tc>
          <w:tcPr>
            <w:tcW w:type="auto" w:w="0"/>
            <w:shd w:val="clear" w:color="auto" w:fill="EEF2F6"/>
            <w:tcMar>
              <w:left w:type="dxa" w:w="200"/>
              <w:top w:type="dxa" w:w="200"/>
              <w:right w:type="dxa" w:w="200"/>
              <w:bottom w:type="dxa" w:w="200"/>
            </w:tcMar>
            <w:vAlign w:val="top"/>
          </w:tcPr>
          <w:p>
            <w:pPr>
              <w:pStyle w:val="Para 02"/>
            </w:pPr>
            <w:r>
              <w:t>Alfreds Futterkiste, 030-7432</w:t>
            </w:r>
          </w:p>
          <w:p>
            <w:pPr>
              <w:pStyle w:val="Para 02"/>
            </w:pPr>
            <w:r>
              <w:t>Alfreds Futterkiste, 030-9876</w:t>
            </w:r>
          </w:p>
          <w:p>
            <w:pPr>
              <w:pStyle w:val="Para 02"/>
            </w:pPr>
            <w:r>
              <w:t>Alfreds Futterkiste, 030-1928</w:t>
            </w:r>
          </w:p>
        </w:tc>
        <w:tc>
          <w:tcPr>
            <w:tcW w:type="auto" w:w="0"/>
            <w:shd w:val="clear" w:color="auto" w:fill="EEF2F6"/>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tcMar>
              <w:left w:type="dxa" w:w="200"/>
              <w:top w:type="dxa" w:w="200"/>
              <w:right w:type="dxa" w:w="200"/>
              <w:bottom w:type="dxa" w:w="200"/>
            </w:tcMar>
            <w:vAlign w:val="top"/>
          </w:tcPr>
          <w:p>
            <w:pPr>
              <w:pStyle w:val="Para 02"/>
            </w:pPr>
            <w:r>
              <w:t>Save changes</w:t>
            </w:r>
          </w:p>
        </w:tc>
        <w:tc>
          <w:tcPr>
            <w:tcW w:type="auto" w:w="0"/>
            <w:tcMar>
              <w:left w:type="dxa" w:w="200"/>
              <w:top w:type="dxa" w:w="200"/>
              <w:right w:type="dxa" w:w="200"/>
              <w:bottom w:type="dxa" w:w="200"/>
            </w:tcMar>
            <w:vAlign w:val="top"/>
          </w:tcPr>
          <w:p>
            <w:pPr>
              <w:pStyle w:val="Para 02"/>
            </w:pPr>
            <w:r>
              <w:t>Alfreds Futterkiste, 030-7432</w:t>
            </w:r>
          </w:p>
          <w:p>
            <w:pPr>
              <w:pStyle w:val="Para 02"/>
            </w:pPr>
            <w:r>
              <w:t>Alfreds Futterkiste, 030-9876</w:t>
            </w:r>
          </w:p>
          <w:p>
            <w:pPr>
              <w:pStyle w:val="Para 02"/>
            </w:pPr>
            <w:r>
              <w:t>Alfreds Futterkiste, 030-1928</w:t>
            </w:r>
          </w:p>
        </w:tc>
        <w:tc>
          <w:tcPr>
            <w:tcW w:type="auto" w:w="0"/>
            <w:tcMar>
              <w:left w:type="dxa" w:w="200"/>
              <w:top w:type="dxa" w:w="200"/>
              <w:right w:type="dxa" w:w="200"/>
              <w:bottom w:type="dxa" w:w="200"/>
            </w:tcMar>
            <w:vAlign w:val="top"/>
          </w:tcPr>
          <w:p>
            <w:pPr>
              <w:pStyle w:val="Para 02"/>
            </w:pPr>
            <w:r>
              <w:t>Alfreds Futterkiste, 030-9876</w:t>
            </w:r>
          </w:p>
        </w:tc>
      </w:tr>
    </w:tbl>
    <w:p>
      <w:pPr>
        <w:pStyle w:val="Para 08"/>
      </w:pPr>
      <w:r>
        <w:t>Table 10.5: Scenario 2, no change tracking with no identity resolution</w:t>
      </w:r>
    </w:p>
    <w:p>
      <w:pPr>
        <w:pStyle w:val="Normal"/>
      </w:pPr>
      <w:r>
        <w:t xml:space="preserve">Third, let’s compare the same set of actions using no tracking with identity resolution. Once an entity is loaded into the data context, underlying changes are not reflected and only one </w:t>
      </w:r>
      <w:r>
        <w:rPr>
          <w:rStyle w:val="Text63"/>
        </w:rPr>
        <w:bookmarkStart w:id="2601" w:name="_idIndexMarker1863"/>
        <w:t/>
        <w:bookmarkEnd w:id="2601"/>
      </w:r>
      <w:r>
        <w:t xml:space="preserve">copy exists. No local entity changes are tracked, so </w:t>
      </w:r>
      <w:r>
        <w:rPr>
          <w:rStyle w:val="Text0"/>
        </w:rPr>
        <w:t xml:space="preserve">SaveChanges</w:t>
        <w:br w:clear="none"/>
      </w:r>
      <w:r>
        <w:t xml:space="preserve"> does nothing. Actions and states for scenario 3 are illustrated in </w:t>
      </w:r>
      <w:r>
        <w:rPr>
          <w:rStyle w:val="Text5"/>
        </w:rPr>
        <w:t>Table 10.6</w:t>
      </w:r>
      <w:r>
        <w:t>:</w:t>
      </w:r>
    </w:p>
    <w:tbl>
      <w:tblPr>
        <w:tblW w:type="auto" w:w="0"/>
      </w:tblPr>
      <w:tr>
        <w:tc>
          <w:tcPr>
            <w:tcW w:type="auto" w:w="0"/>
            <w:tcMar>
              <w:left w:type="dxa" w:w="200"/>
              <w:top w:type="dxa" w:w="200"/>
              <w:right w:type="dxa" w:w="200"/>
              <w:bottom w:type="dxa" w:w="200"/>
            </w:tcMar>
            <w:vAlign w:val="top"/>
          </w:tcPr>
          <w:p>
            <w:bookmarkStart w:id="2602" w:name="Action_2"/>
            <w:pPr>
              <w:pStyle w:val="Para 39"/>
            </w:pPr>
            <w:r>
              <w:t/>
            </w:r>
            <w:bookmarkEnd w:id="2602"/>
          </w:p>
          <w:p>
            <w:pPr>
              <w:pStyle w:val="Para 09"/>
            </w:pPr>
            <w:r>
              <w:t>Action</w:t>
            </w:r>
          </w:p>
        </w:tc>
        <w:tc>
          <w:tcPr>
            <w:tcW w:type="auto" w:w="0"/>
            <w:tcMar>
              <w:left w:type="dxa" w:w="200"/>
              <w:top w:type="dxa" w:w="200"/>
              <w:right w:type="dxa" w:w="200"/>
              <w:bottom w:type="dxa" w:w="200"/>
            </w:tcMar>
            <w:vAlign w:val="top"/>
          </w:tcPr>
          <w:p>
            <w:pPr>
              <w:pStyle w:val="Para 09"/>
            </w:pPr>
            <w:r>
              <w:t>Entities in data context</w:t>
            </w:r>
          </w:p>
        </w:tc>
        <w:tc>
          <w:tcPr>
            <w:tcW w:type="auto" w:w="0"/>
            <w:tcMar>
              <w:left w:type="dxa" w:w="200"/>
              <w:top w:type="dxa" w:w="200"/>
              <w:right w:type="dxa" w:w="200"/>
              <w:bottom w:type="dxa" w:w="200"/>
            </w:tcMar>
            <w:vAlign w:val="top"/>
          </w:tcPr>
          <w:p>
            <w:pPr>
              <w:pStyle w:val="Para 09"/>
            </w:pPr>
            <w:r>
              <w:t>Row in database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in Germany</w:t>
            </w:r>
          </w:p>
        </w:tc>
        <w:tc>
          <w:tcPr>
            <w:tcW w:type="auto" w:w="0"/>
            <w:shd w:val="clear" w:color="auto" w:fill="EEF2F6"/>
            <w:tcMar>
              <w:left w:type="dxa" w:w="200"/>
              <w:top w:type="dxa" w:w="200"/>
              <w:right w:type="dxa" w:w="200"/>
              <w:bottom w:type="dxa" w:w="200"/>
            </w:tcMar>
            <w:vAlign w:val="top"/>
          </w:tcPr>
          <w:p>
            <w:pPr>
              <w:pStyle w:val="Para 02"/>
            </w:pPr>
            <w:r>
              <w:t>Alfreds Futterkiste, 030-7432</w:t>
            </w:r>
          </w:p>
        </w:tc>
        <w:tc>
          <w:tcPr>
            <w:tcW w:type="auto" w:w="0"/>
            <w:shd w:val="clear" w:color="auto" w:fill="EEF2F6"/>
            <w:tcMar>
              <w:left w:type="dxa" w:w="200"/>
              <w:top w:type="dxa" w:w="200"/>
              <w:right w:type="dxa" w:w="200"/>
              <w:bottom w:type="dxa" w:w="200"/>
            </w:tcMar>
            <w:vAlign w:val="top"/>
          </w:tcPr>
          <w:p>
            <w:pPr>
              <w:pStyle w:val="Para 02"/>
            </w:pPr>
            <w:r>
              <w:t>Alfreds Futterkiste, 030-7432</w:t>
            </w:r>
          </w:p>
        </w:tc>
      </w:tr>
    </w:tbl>
    <w:tbl>
      <w:tblPr>
        <w:tblW w:type="auto" w:w="0"/>
      </w:tblPr>
      <w:tr>
        <w:tc>
          <w:tcPr>
            <w:tcW w:type="auto" w:w="0"/>
            <w:tcMar>
              <w:left w:type="dxa" w:w="200"/>
              <w:top w:type="dxa" w:w="200"/>
              <w:right w:type="dxa" w:w="200"/>
              <w:bottom w:type="dxa" w:w="200"/>
            </w:tcMar>
            <w:vAlign w:val="top"/>
          </w:tcPr>
          <w:p>
            <w:pPr>
              <w:pStyle w:val="Para 02"/>
            </w:pPr>
            <w:r>
              <w:t>Change telephone in database</w:t>
            </w:r>
          </w:p>
        </w:tc>
        <w:tc>
          <w:tcPr>
            <w:tcW w:type="auto" w:w="0"/>
            <w:tcMar>
              <w:left w:type="dxa" w:w="200"/>
              <w:top w:type="dxa" w:w="200"/>
              <w:right w:type="dxa" w:w="200"/>
              <w:bottom w:type="dxa" w:w="200"/>
            </w:tcMar>
            <w:vAlign w:val="top"/>
          </w:tcPr>
          <w:p>
            <w:pPr>
              <w:pStyle w:val="Para 02"/>
            </w:pPr>
            <w:r>
              <w:t>Alfreds Futterkiste, 030-7432</w:t>
            </w:r>
          </w:p>
        </w:tc>
        <w:tc>
          <w:tcPr>
            <w:tcW w:type="auto" w:w="0"/>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Query for customers starting with A</w:t>
            </w:r>
          </w:p>
        </w:tc>
        <w:tc>
          <w:tcPr>
            <w:tcW w:type="auto" w:w="0"/>
            <w:shd w:val="clear" w:color="auto" w:fill="EEF2F6"/>
            <w:tcMar>
              <w:left w:type="dxa" w:w="200"/>
              <w:top w:type="dxa" w:w="200"/>
              <w:right w:type="dxa" w:w="200"/>
              <w:bottom w:type="dxa" w:w="200"/>
            </w:tcMar>
            <w:vAlign w:val="top"/>
          </w:tcPr>
          <w:p>
            <w:pPr>
              <w:pStyle w:val="Para 02"/>
            </w:pPr>
            <w:r>
              <w:t>Alfreds Futterkiste, 030-7432</w:t>
            </w:r>
          </w:p>
        </w:tc>
        <w:tc>
          <w:tcPr>
            <w:tcW w:type="auto" w:w="0"/>
            <w:shd w:val="clear" w:color="auto" w:fill="EEF2F6"/>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tcMar>
              <w:left w:type="dxa" w:w="200"/>
              <w:top w:type="dxa" w:w="200"/>
              <w:right w:type="dxa" w:w="200"/>
              <w:bottom w:type="dxa" w:w="200"/>
            </w:tcMar>
            <w:vAlign w:val="top"/>
          </w:tcPr>
          <w:p>
            <w:pPr>
              <w:pStyle w:val="Para 02"/>
            </w:pPr>
            <w:r>
              <w:t>Query for customers in Germany</w:t>
            </w:r>
          </w:p>
        </w:tc>
        <w:tc>
          <w:tcPr>
            <w:tcW w:type="auto" w:w="0"/>
            <w:tcMar>
              <w:left w:type="dxa" w:w="200"/>
              <w:top w:type="dxa" w:w="200"/>
              <w:right w:type="dxa" w:w="200"/>
              <w:bottom w:type="dxa" w:w="200"/>
            </w:tcMar>
            <w:vAlign w:val="top"/>
          </w:tcPr>
          <w:p>
            <w:pPr>
              <w:pStyle w:val="Para 02"/>
            </w:pPr>
            <w:r>
              <w:t>Alfreds Futterkiste, 030-7432</w:t>
            </w:r>
          </w:p>
        </w:tc>
        <w:tc>
          <w:tcPr>
            <w:tcW w:type="auto" w:w="0"/>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Change telephone in local entity</w:t>
            </w:r>
          </w:p>
        </w:tc>
        <w:tc>
          <w:tcPr>
            <w:tcW w:type="auto" w:w="0"/>
            <w:shd w:val="clear" w:color="auto" w:fill="EEF2F6"/>
            <w:tcMar>
              <w:left w:type="dxa" w:w="200"/>
              <w:top w:type="dxa" w:w="200"/>
              <w:right w:type="dxa" w:w="200"/>
              <w:bottom w:type="dxa" w:w="200"/>
            </w:tcMar>
            <w:vAlign w:val="top"/>
          </w:tcPr>
          <w:p>
            <w:pPr>
              <w:pStyle w:val="Para 02"/>
            </w:pPr>
            <w:r>
              <w:t>Alfreds Futterkiste, 030-1928</w:t>
            </w:r>
          </w:p>
        </w:tc>
        <w:tc>
          <w:tcPr>
            <w:tcW w:type="auto" w:w="0"/>
            <w:shd w:val="clear" w:color="auto" w:fill="EEF2F6"/>
            <w:tcMar>
              <w:left w:type="dxa" w:w="200"/>
              <w:top w:type="dxa" w:w="200"/>
              <w:right w:type="dxa" w:w="200"/>
              <w:bottom w:type="dxa" w:w="200"/>
            </w:tcMar>
            <w:vAlign w:val="top"/>
          </w:tcPr>
          <w:p>
            <w:pPr>
              <w:pStyle w:val="Para 02"/>
            </w:pPr>
            <w:r>
              <w:t>Alfreds Futterkiste, 030-9876</w:t>
            </w:r>
          </w:p>
        </w:tc>
      </w:tr>
    </w:tbl>
    <w:tbl>
      <w:tblPr>
        <w:tblW w:type="auto" w:w="0"/>
      </w:tblPr>
      <w:tr>
        <w:tc>
          <w:tcPr>
            <w:tcW w:type="auto" w:w="0"/>
            <w:tcMar>
              <w:left w:type="dxa" w:w="200"/>
              <w:top w:type="dxa" w:w="200"/>
              <w:right w:type="dxa" w:w="200"/>
              <w:bottom w:type="dxa" w:w="200"/>
            </w:tcMar>
            <w:vAlign w:val="top"/>
          </w:tcPr>
          <w:p>
            <w:pPr>
              <w:pStyle w:val="Para 02"/>
            </w:pPr>
            <w:r>
              <w:t>Save changes</w:t>
            </w:r>
          </w:p>
        </w:tc>
        <w:tc>
          <w:tcPr>
            <w:tcW w:type="auto" w:w="0"/>
            <w:tcMar>
              <w:left w:type="dxa" w:w="200"/>
              <w:top w:type="dxa" w:w="200"/>
              <w:right w:type="dxa" w:w="200"/>
              <w:bottom w:type="dxa" w:w="200"/>
            </w:tcMar>
            <w:vAlign w:val="top"/>
          </w:tcPr>
          <w:p>
            <w:pPr>
              <w:pStyle w:val="Para 02"/>
            </w:pPr>
            <w:r>
              <w:t>Alfreds Futterkiste, 030-1928</w:t>
            </w:r>
          </w:p>
        </w:tc>
        <w:tc>
          <w:tcPr>
            <w:tcW w:type="auto" w:w="0"/>
            <w:tcMar>
              <w:left w:type="dxa" w:w="200"/>
              <w:top w:type="dxa" w:w="200"/>
              <w:right w:type="dxa" w:w="200"/>
              <w:bottom w:type="dxa" w:w="200"/>
            </w:tcMar>
            <w:vAlign w:val="top"/>
          </w:tcPr>
          <w:p>
            <w:pPr>
              <w:pStyle w:val="Para 02"/>
            </w:pPr>
            <w:r>
              <w:t>Alfreds Futterkiste, 030-9876</w:t>
            </w:r>
          </w:p>
        </w:tc>
      </w:tr>
    </w:tbl>
    <w:p>
      <w:pPr>
        <w:pStyle w:val="Para 08"/>
      </w:pPr>
      <w:r>
        <w:t>Table 10.6: Scenario 3, no change tracking with identity resolution</w:t>
      </w:r>
    </w:p>
    <w:p>
      <w:bookmarkStart w:id="2603" w:name="Lazy_loading_for_no_tracking_que"/>
      <w:pPr>
        <w:pStyle w:val="Heading 2"/>
      </w:pPr>
      <w:r>
        <w:t>Lazy loading for no tracking queries</w:t>
      </w:r>
      <w:bookmarkEnd w:id="2603"/>
    </w:p>
    <w:p>
      <w:pPr>
        <w:pStyle w:val="Normal"/>
      </w:pPr>
      <w:r>
        <w:t xml:space="preserve">In EF </w:t>
      </w:r>
      <w:r>
        <w:rPr>
          <w:rStyle w:val="Text63"/>
        </w:rPr>
        <w:bookmarkStart w:id="2604" w:name="_idIndexMarker1864"/>
        <w:t/>
        <w:bookmarkEnd w:id="2604"/>
      </w:r>
      <w:r>
        <w:t>Core 7 or earlier, if you enable no tracking, then you cannot use the lazy loading pattern. If you try, then you will see the following exception at runtime:</w:t>
      </w:r>
    </w:p>
    <w:p>
      <w:pPr>
        <w:pStyle w:val="Para 05"/>
      </w:pPr>
      <w:r>
        <w:t xml:space="preserve">Unhandled exception. System.InvalidOperationException: An error was generated for warning 'Microsoft.EntityFrameworkCore.Infrastructure.DetachedLazyLoadingWarning': An attempt was made to lazy-load navigation 'Category' on a detached entity of type 'ProductProxy'. Lazy loading is not supported for detached entities or entities that are loaded with 'AsNoTracking'. This exception can be suppressed or logged by passing event ID 'CoreEventId.DetachedLazyLoadingWarning' to the 'ConfigureWarnings' method in 'DbContext.OnConfiguring' or 'AddDbContext'.</w:t>
        <w:br w:clear="none"/>
      </w:r>
    </w:p>
    <w:p>
      <w:pPr>
        <w:pStyle w:val="Normal"/>
      </w:pPr>
      <w:r>
        <w:t>EF Core 8 enables support for the lazy loading of entities that are not being tracked.</w:t>
      </w:r>
    </w:p>
    <w:p>
      <w:pPr>
        <w:pStyle w:val="Normal"/>
      </w:pPr>
      <w:r>
        <w:t>Let’s try an example:</w:t>
      </w:r>
    </w:p>
    <w:p>
      <w:pPr>
        <w:numPr>
          <w:ilvl w:val="0"/>
          <w:numId w:val="505"/>
        </w:numPr>
        <w:pStyle w:val="Para 01"/>
      </w:pPr>
      <w:r>
        <w:t xml:space="preserve">In </w:t>
      </w:r>
      <w:r>
        <w:rPr>
          <w:rStyle w:val="Text0"/>
        </w:rPr>
        <w:t xml:space="preserve">Program.Queries.cs</w:t>
        <w:br w:clear="none"/>
      </w:r>
      <w:r>
        <w:t xml:space="preserve">, add a method to request a no tracking query for products, and when you enumerate the products, use lazy loading to fetch the related category name,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LazyLoadingWithNoTracking</w:t>
        <w:br w:clear="none"/>
      </w:r>
      <w:r>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SectionTitle(</w:t>
        <w:br w:clear="none"/>
      </w:r>
      <w:r>
        <w:rPr>
          <w:rStyle w:val="Text2"/>
        </w:rPr>
        <w:t xml:space="preserve">"Lazy-loading with no tracking"</w:t>
        <w:br w:clear="none"/>
      </w:r>
      <w:r>
        <w:t xml:space="preserve">);</w:t>
        <w:br w:clear="none"/>
        <w:t xml:space="preserve">  IQueryable&lt;Product&gt;? products = db.Products?.AsNoTracking();</w:t>
        <w:br w:clear="none"/>
        <w:t xml:space="preserve">  </w:t>
        <w:br w:clear="none"/>
      </w:r>
      <w:r>
        <w:rPr>
          <w:rStyle w:val="Text4"/>
        </w:rPr>
        <w:t xml:space="preserve">if</w:t>
        <w:br w:clear="none"/>
      </w:r>
      <w:r>
        <w:t xml:space="preserve"> (products </w:t>
        <w:br w:clear="none"/>
      </w:r>
      <w:r>
        <w:rPr>
          <w:rStyle w:val="Text4"/>
        </w:rPr>
        <w:t xml:space="preserve">is</w:t>
        <w:br w:clear="none"/>
      </w:r>
      <w:r>
        <w:t xml:space="preserve"> </w:t>
        <w:br w:clear="none"/>
      </w:r>
      <w:r>
        <w:rPr>
          <w:rStyle w:val="Text22"/>
        </w:rPr>
        <w:t xml:space="preserve">null</w:t>
        <w:br w:clear="none"/>
      </w:r>
      <w:r>
        <w:t xml:space="preserve"> || !products.Any())</w:t>
        <w:br w:clear="none"/>
        <w:t xml:space="preserve">  {</w:t>
        <w:br w:clear="none"/>
        <w:t xml:space="preserve">    Fail(</w:t>
        <w:br w:clear="none"/>
      </w:r>
      <w:r>
        <w:rPr>
          <w:rStyle w:val="Text2"/>
        </w:rPr>
        <w:t xml:space="preserve">"No products found."</w:t>
        <w:br w:clear="none"/>
      </w:r>
      <w:r>
        <w:t xml:space="preserve">);</w:t>
        <w:br w:clear="none"/>
        <w:t xml:space="preserve">    </w:t>
        <w:br w:clear="none"/>
      </w:r>
      <w:r>
        <w:rPr>
          <w:rStyle w:val="Text4"/>
        </w:rPr>
        <w:t xml:space="preserve">return</w:t>
        <w:br w:clear="none"/>
      </w:r>
      <w:r>
        <w:t xml:space="preserve">;</w:t>
        <w:br w:clear="none"/>
        <w:t xml:space="preserve">  }</w:t>
        <w:br w:clear="none"/>
        <w:t xml:space="preserve">  </w:t>
        <w:br w:clear="none"/>
      </w:r>
      <w:r>
        <w:rPr>
          <w:rStyle w:val="Text4"/>
        </w:rPr>
        <w:t xml:space="preserve">foreach</w:t>
        <w:br w:clear="none"/>
      </w:r>
      <w:r>
        <w:t xml:space="preserve"> (Product p </w:t>
        <w:br w:clear="none"/>
      </w:r>
      <w:r>
        <w:rPr>
          <w:rStyle w:val="Text4"/>
        </w:rPr>
        <w:t xml:space="preserve">in</w:t>
        <w:br w:clear="none"/>
      </w:r>
      <w:r>
        <w:t xml:space="preserve"> products)</w:t>
        <w:br w:clear="none"/>
        <w:t xml:space="preserve">  {</w:t>
        <w:br w:clear="none"/>
        <w:t xml:space="preserve">    WriteLine(</w:t>
        <w:br w:clear="none"/>
      </w:r>
      <w:r>
        <w:rPr>
          <w:rStyle w:val="Text2"/>
        </w:rPr>
        <w:t xml:space="preserve">"{0} is in category named {1}."</w:t>
        <w:br w:clear="none"/>
      </w:r>
      <w:r>
        <w:t xml:space="preserve">,</w:t>
        <w:br w:clear="none"/>
        <w:t xml:space="preserve">      p.ProductName, p.Category.CategoryName);</w:t>
        <w:br w:clear="none"/>
        <w:t xml:space="preserve">  }</w:t>
        <w:br w:clear="none"/>
        <w:t xml:space="preserve">}</w:t>
        <w:br w:clear="none"/>
      </w:r>
    </w:p>
    <w:p>
      <w:pPr>
        <w:numPr>
          <w:ilvl w:val="0"/>
          <w:numId w:val="505"/>
        </w:numPr>
        <w:pStyle w:val="Para 01"/>
      </w:pPr>
      <w:r>
        <w:t xml:space="preserve">In </w:t>
      </w:r>
      <w:r>
        <w:rPr>
          <w:rStyle w:val="Text0"/>
        </w:rPr>
        <w:t xml:space="preserve">Program.cs</w:t>
        <w:br w:clear="none"/>
      </w:r>
      <w:r>
        <w:t xml:space="preserve">, add a call to </w:t>
      </w:r>
      <w:r>
        <w:rPr>
          <w:rStyle w:val="Text0"/>
        </w:rPr>
        <w:t xml:space="preserve">LazyLoadingWithNoTracking</w:t>
        <w:br w:clear="none"/>
      </w:r>
      <w:r>
        <w:t xml:space="preserve">. You might want to comment out any other method calls except </w:t>
      </w:r>
      <w:r>
        <w:rPr>
          <w:rStyle w:val="Text0"/>
        </w:rPr>
        <w:t xml:space="preserve">ConfigureConsole</w:t>
        <w:br w:clear="none"/>
      </w:r>
      <w:r>
        <w:t>, which ensures you see the same currency and other formatting as shown in the book.</w:t>
      </w:r>
    </w:p>
    <w:p>
      <w:pPr>
        <w:numPr>
          <w:ilvl w:val="0"/>
          <w:numId w:val="505"/>
        </w:numPr>
        <w:pStyle w:val="Para 01"/>
      </w:pPr>
      <w:r>
        <w:t xml:space="preserve">Run the </w:t>
      </w:r>
      <w:r>
        <w:rPr>
          <w:rStyle w:val="Text63"/>
        </w:rPr>
        <w:bookmarkStart w:id="2605" w:name="_idIndexMarker1865"/>
        <w:t/>
        <w:bookmarkEnd w:id="2605"/>
      </w:r>
      <w:r>
        <w:t xml:space="preserve">code and note that it works without throwing an exception as it would have done with previous versions of EF Core. </w:t>
      </w:r>
    </w:p>
    <w:p>
      <w:pPr>
        <w:pStyle w:val="Normal"/>
      </w:pPr>
      <w:r>
        <w:t>If you want to see the runtime exception for yourself, in the project file, change the version numbers of the three EF Core packages from 8.0.0 to any older package version, like 7.0.0 or 6.0.0.</w:t>
      </w:r>
    </w:p>
    <w:p>
      <w:bookmarkStart w:id="2606" w:name="Summary_of_tracking"/>
      <w:pPr>
        <w:pStyle w:val="Heading 2"/>
      </w:pPr>
      <w:r>
        <w:t>Summary of tracking</w:t>
      </w:r>
      <w:bookmarkEnd w:id="2606"/>
    </w:p>
    <w:p>
      <w:pPr>
        <w:pStyle w:val="Normal"/>
      </w:pPr>
      <w:r>
        <w:t>Which should you choose? Of course, it depends on your specific scenarios.</w:t>
      </w:r>
    </w:p>
    <w:p>
      <w:pPr>
        <w:pStyle w:val="Normal"/>
      </w:pPr>
      <w:r>
        <w:t xml:space="preserve">You will </w:t>
      </w:r>
      <w:r>
        <w:rPr>
          <w:rStyle w:val="Text63"/>
        </w:rPr>
        <w:bookmarkStart w:id="2607" w:name="_idIndexMarker1866"/>
        <w:t/>
        <w:bookmarkEnd w:id="2607"/>
      </w:r>
      <w:r>
        <w:t xml:space="preserve">sometimes read blogs or LinkedIn posts that excitedly tell you that “no one knows this one amazing trick to dramatically improve your EF Core queries” by calling </w:t>
      </w:r>
      <w:r>
        <w:rPr>
          <w:rStyle w:val="Text0"/>
        </w:rPr>
        <w:t xml:space="preserve">AsNoTracking</w:t>
        <w:br w:clear="none"/>
      </w:r>
      <w:r>
        <w:t xml:space="preserve">. But if you run a query that returns thousands of entities, and then run the same query again within the same data context, you’ll now have thousands of duplicates! This wastes memory and negatively impacts performance, so the advice to “call </w:t>
      </w:r>
      <w:r>
        <w:rPr>
          <w:rStyle w:val="Text0"/>
        </w:rPr>
        <w:t xml:space="preserve">AsNoTracking</w:t>
        <w:br w:clear="none"/>
      </w:r>
      <w:r>
        <w:t>" to improve performance is not always true.</w:t>
      </w:r>
    </w:p>
    <w:p>
      <w:pPr>
        <w:pStyle w:val="Normal"/>
      </w:pPr>
      <w:r>
        <w:t>Understand how the three tracking choices work and select the best for your data context or individual queries.</w:t>
      </w:r>
    </w:p>
    <w:p>
      <w:bookmarkStart w:id="2608" w:name="Modifying_data_with_EF_Core"/>
      <w:pPr>
        <w:pStyle w:val="Heading 1"/>
      </w:pPr>
      <w:r>
        <w:t>Modifying data with EF Core</w:t>
      </w:r>
      <w:bookmarkEnd w:id="2608"/>
    </w:p>
    <w:p>
      <w:pPr>
        <w:pStyle w:val="Normal"/>
      </w:pPr>
      <w:r>
        <w:t xml:space="preserve">Inserting, updating, and deleting entities using EF Core is an easy task to accomplish. This is </w:t>
      </w:r>
      <w:r>
        <w:rPr>
          <w:rStyle w:val="Text63"/>
        </w:rPr>
        <w:bookmarkStart w:id="2609" w:name="_idIndexMarker1867"/>
        <w:t/>
        <w:bookmarkEnd w:id="2609"/>
      </w:r>
      <w:r>
        <w:t xml:space="preserve">often referred to </w:t>
      </w:r>
      <w:r>
        <w:rPr>
          <w:rStyle w:val="Text63"/>
        </w:rPr>
        <w:bookmarkStart w:id="2610" w:name="_idIndexMarker1868"/>
        <w:t/>
        <w:bookmarkEnd w:id="2610"/>
      </w:r>
      <w:r>
        <w:t xml:space="preserve">as </w:t>
      </w:r>
      <w:r>
        <w:rPr>
          <w:rStyle w:val="Text1"/>
        </w:rPr>
        <w:t>CRUD</w:t>
      </w:r>
      <w:r>
        <w:t>, an acronym that includes the following operations:</w:t>
      </w:r>
    </w:p>
    <w:p>
      <w:pPr>
        <w:pStyle w:val="Para 16"/>
      </w:pPr>
      <w:r>
        <w:t>C</w:t>
      </w:r>
      <w:r>
        <w:rPr>
          <w:rStyle w:val="Text1"/>
        </w:rPr>
        <w:t xml:space="preserve"> for </w:t>
      </w:r>
      <w:r>
        <w:t>Create</w:t>
      </w:r>
    </w:p>
    <w:p>
      <w:pPr>
        <w:pStyle w:val="Para 16"/>
      </w:pPr>
      <w:r>
        <w:t>R</w:t>
      </w:r>
      <w:r>
        <w:rPr>
          <w:rStyle w:val="Text1"/>
        </w:rPr>
        <w:t xml:space="preserve"> for </w:t>
      </w:r>
      <w:r>
        <w:t>Retrieve</w:t>
      </w:r>
      <w:r>
        <w:rPr>
          <w:rStyle w:val="Text1"/>
        </w:rPr>
        <w:t xml:space="preserve"> (or </w:t>
      </w:r>
      <w:r>
        <w:t>Read</w:t>
      </w:r>
      <w:r>
        <w:rPr>
          <w:rStyle w:val="Text1"/>
        </w:rPr>
        <w:t>)</w:t>
      </w:r>
    </w:p>
    <w:p>
      <w:pPr>
        <w:pStyle w:val="Para 16"/>
      </w:pPr>
      <w:r>
        <w:t>U</w:t>
      </w:r>
      <w:r>
        <w:rPr>
          <w:rStyle w:val="Text1"/>
        </w:rPr>
        <w:t xml:space="preserve"> for </w:t>
      </w:r>
      <w:r>
        <w:t>Update</w:t>
      </w:r>
    </w:p>
    <w:p>
      <w:pPr>
        <w:pStyle w:val="Para 16"/>
      </w:pPr>
      <w:r>
        <w:t>D</w:t>
      </w:r>
      <w:r>
        <w:rPr>
          <w:rStyle w:val="Text1"/>
        </w:rPr>
        <w:t xml:space="preserve"> for </w:t>
      </w:r>
      <w:r>
        <w:rPr>
          <w:rStyle w:val="Text63"/>
        </w:rPr>
        <w:bookmarkStart w:id="2611" w:name="_idIndexMarker1869"/>
        <w:t/>
        <w:bookmarkEnd w:id="2611"/>
      </w:r>
      <w:r>
        <w:t>Delete</w:t>
      </w:r>
    </w:p>
    <w:p>
      <w:pPr>
        <w:pStyle w:val="Normal"/>
      </w:pPr>
      <w:r>
        <w:t xml:space="preserve">By default, </w:t>
      </w:r>
      <w:r>
        <w:rPr>
          <w:rStyle w:val="Text0"/>
        </w:rPr>
        <w:t xml:space="preserve">DbContext</w:t>
        <w:br w:clear="none"/>
      </w:r>
      <w:r>
        <w:t xml:space="preserve"> maintains change tracking automatically, so the local entities can have multiple changes tracked, including adding new entities, modifying existing entities, and removing entities.</w:t>
      </w:r>
    </w:p>
    <w:p>
      <w:pPr>
        <w:pStyle w:val="Normal"/>
      </w:pPr>
      <w:r>
        <w:t xml:space="preserve">When you are ready to send those changes to the underlying database, call the </w:t>
      </w:r>
      <w:r>
        <w:rPr>
          <w:rStyle w:val="Text0"/>
        </w:rPr>
        <w:t xml:space="preserve">SaveChanges</w:t>
        <w:br w:clear="none"/>
      </w:r>
      <w:r>
        <w:t xml:space="preserve"> method. The number of entities successfully changed will be returned.</w:t>
      </w:r>
    </w:p>
    <w:p>
      <w:bookmarkStart w:id="2612" w:name="Inserting_entities"/>
      <w:pPr>
        <w:pStyle w:val="Heading 2"/>
      </w:pPr>
      <w:r>
        <w:t>Inserting entities</w:t>
      </w:r>
      <w:bookmarkEnd w:id="2612"/>
    </w:p>
    <w:p>
      <w:pPr>
        <w:pStyle w:val="Normal"/>
      </w:pPr>
      <w:r>
        <w:t xml:space="preserve">Let’s start </w:t>
      </w:r>
      <w:r>
        <w:rPr>
          <w:rStyle w:val="Text63"/>
        </w:rPr>
        <w:bookmarkStart w:id="2613" w:name="_idIndexMarker1870"/>
        <w:t/>
        <w:bookmarkEnd w:id="2613"/>
      </w:r>
      <w:r>
        <w:t>by looking at how to add a new row to a table:</w:t>
      </w:r>
    </w:p>
    <w:p>
      <w:pPr>
        <w:numPr>
          <w:ilvl w:val="0"/>
          <w:numId w:val="506"/>
        </w:numPr>
        <w:pStyle w:val="Para 01"/>
      </w:pPr>
      <w:r>
        <w:t xml:space="preserve">In the </w:t>
      </w:r>
      <w:r>
        <w:rPr>
          <w:rStyle w:val="Text0"/>
        </w:rPr>
        <w:t xml:space="preserve">WorkingWithEFCore</w:t>
        <w:br w:clear="none"/>
      </w:r>
      <w:r>
        <w:t xml:space="preserve"> project, add a new class file named </w:t>
      </w:r>
      <w:r>
        <w:rPr>
          <w:rStyle w:val="Text0"/>
        </w:rPr>
        <w:t xml:space="preserve">Program.Modifications.cs</w:t>
        <w:br w:clear="none"/>
      </w:r>
      <w:r>
        <w:t>.</w:t>
      </w:r>
    </w:p>
    <w:p>
      <w:pPr>
        <w:numPr>
          <w:ilvl w:val="0"/>
          <w:numId w:val="506"/>
        </w:numPr>
        <w:pStyle w:val="Para 01"/>
      </w:pPr>
      <w:r>
        <w:t xml:space="preserve">In </w:t>
      </w:r>
      <w:r>
        <w:rPr>
          <w:rStyle w:val="Text0"/>
        </w:rPr>
        <w:t xml:space="preserve">Program.Modifications.cs</w:t>
        <w:br w:clear="none"/>
      </w:r>
      <w:r>
        <w:t xml:space="preserve">, create a partial </w:t>
      </w:r>
      <w:r>
        <w:rPr>
          <w:rStyle w:val="Text0"/>
        </w:rPr>
        <w:t xml:space="preserve">Program</w:t>
        <w:br w:clear="none"/>
      </w:r>
      <w:r>
        <w:t xml:space="preserve"> class with a method named</w:t>
      </w:r>
      <w:r>
        <w:rPr>
          <w:rStyle w:val="Text0"/>
        </w:rPr>
        <w:t xml:space="preserve"> ListProducts</w:t>
        <w:br w:clear="none"/>
      </w:r>
      <w:r>
        <w:t xml:space="preserve"> that outputs the ID, name, cost, stock, and discontinued properties of each product, sorted with the costliest first, and highlights any that match an array of </w:t>
      </w:r>
      <w:r>
        <w:rPr>
          <w:rStyle w:val="Text0"/>
        </w:rPr>
        <w:t xml:space="preserve">int</w:t>
        <w:br w:clear="none"/>
      </w:r>
      <w:r>
        <w:t xml:space="preserve"> values that can be optionally passed to the method, as shown in the following code: </w:t>
      </w:r>
    </w:p>
    <w:p>
      <w:pPr>
        <w:pStyle w:val="Para 04"/>
      </w:pPr>
      <w:r>
        <w:rPr>
          <w:rStyle w:val="Text4"/>
        </w:rPr>
        <w:t xml:space="preserve">using</w:t>
        <w:br w:clear="none"/>
      </w:r>
      <w:r>
        <w:t xml:space="preserve"> Microsoft.EntityFrameworkCore; </w:t>
        <w:br w:clear="none"/>
      </w:r>
      <w:r>
        <w:rPr>
          <w:rStyle w:val="Text3"/>
        </w:rPr>
        <w:t xml:space="preserve">// To use ExecuteUpdate, ExecuteDelete.</w:t>
        <w:br w:clear="none"/>
      </w:r>
      <w:r>
        <w:t xml:space="preserve"/>
        <w:br w:clear="none"/>
      </w:r>
      <w:r>
        <w:rPr>
          <w:rStyle w:val="Text4"/>
        </w:rPr>
        <w:t xml:space="preserve">using</w:t>
        <w:br w:clear="none"/>
      </w:r>
      <w:r>
        <w:t xml:space="preserve"> Microsoft.EntityFrameworkCore.ChangeTracking; </w:t>
        <w:br w:clear="none"/>
      </w:r>
      <w:r>
        <w:rPr>
          <w:rStyle w:val="Text3"/>
        </w:rPr>
        <w:t xml:space="preserve">// To use EntityEntry&lt;T&gt;.</w:t>
        <w:br w:clear="none"/>
      </w:r>
      <w:r>
        <w:t xml:space="preserve"/>
        <w:br w:clear="none"/>
      </w:r>
      <w:r>
        <w:rPr>
          <w:rStyle w:val="Text4"/>
        </w:rPr>
        <w:t xml:space="preserve">using</w:t>
        <w:br w:clear="none"/>
      </w:r>
      <w:r>
        <w:t xml:space="preserve"> Northwind.EntityModels; </w:t>
        <w:br w:clear="none"/>
      </w:r>
      <w:r>
        <w:rPr>
          <w:rStyle w:val="Text3"/>
        </w:rPr>
        <w:t xml:space="preserve">// To use Northwind, Product.</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ListProducts</w:t>
        <w:br w:clear="none"/>
      </w:r>
      <w:r>
        <w:t xml:space="preserve">(</w:t>
        <w:br w:clear="none"/>
        <w:t xml:space="preserve"/>
        <w:br w:clear="none"/>
        <w:t xml:space="preserve">    </w:t>
        <w:br w:clear="none"/>
      </w:r>
      <w:r>
        <w:rPr>
          <w:rStyle w:val="Text12"/>
        </w:rPr>
        <w:t xml:space="preserve">int</w:t>
        <w:br w:clear="none"/>
      </w:r>
      <w:r>
        <w:t xml:space="preserve">[]? productIdsToHighlight = </w:t>
        <w:br w:clear="none"/>
      </w:r>
      <w:r>
        <w:rPr>
          <w:rStyle w:val="Text22"/>
        </w:rPr>
        <w:t xml:space="preserve">null</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4"/>
        </w:rPr>
        <w:t xml:space="preserve">if</w:t>
        <w:br w:clear="none"/>
      </w:r>
      <w:r>
        <w:t xml:space="preserve"> (db.Products </w:t>
        <w:br w:clear="none"/>
      </w:r>
      <w:r>
        <w:rPr>
          <w:rStyle w:val="Text4"/>
        </w:rPr>
        <w:t xml:space="preserve">is</w:t>
        <w:br w:clear="none"/>
      </w:r>
      <w:r>
        <w:t xml:space="preserve"> </w:t>
        <w:br w:clear="none"/>
      </w:r>
      <w:r>
        <w:rPr>
          <w:rStyle w:val="Text22"/>
        </w:rPr>
        <w:t xml:space="preserve">null</w:t>
        <w:br w:clear="none"/>
      </w:r>
      <w:r>
        <w:t xml:space="preserve"> || !db.Products.Any())</w:t>
        <w:br w:clear="none"/>
        <w:t xml:space="preserve">    {</w:t>
        <w:br w:clear="none"/>
        <w:t xml:space="preserve">      Fail(</w:t>
        <w:br w:clear="none"/>
      </w:r>
      <w:r>
        <w:rPr>
          <w:rStyle w:val="Text2"/>
        </w:rPr>
        <w:t xml:space="preserve">"There are no products."</w:t>
        <w:br w:clear="none"/>
      </w:r>
      <w:r>
        <w:t xml:space="preserve">);</w:t>
        <w:br w:clear="none"/>
        <w:t xml:space="preserve">      </w:t>
        <w:br w:clear="none"/>
      </w:r>
      <w:r>
        <w:rPr>
          <w:rStyle w:val="Text4"/>
        </w:rPr>
        <w:t xml:space="preserve">return</w:t>
        <w:br w:clear="none"/>
      </w:r>
      <w:r>
        <w:t xml:space="preserve">;</w:t>
        <w:br w:clear="none"/>
        <w:t xml:space="preserve">    }</w:t>
        <w:br w:clear="none"/>
        <w:t xml:space="preserve">    WriteLine(</w:t>
        <w:br w:clear="none"/>
      </w:r>
      <w:r>
        <w:rPr>
          <w:rStyle w:val="Text2"/>
        </w:rPr>
        <w:t xml:space="preserve">"| {0,-3} | {1,-35} | {2,8} | {3,5} | {4} |"</w:t>
        <w:br w:clear="none"/>
      </w:r>
      <w:r>
        <w:t xml:space="preserve">,</w:t>
        <w:br w:clear="none"/>
        <w:t xml:space="preserve">      </w:t>
        <w:br w:clear="none"/>
      </w:r>
      <w:r>
        <w:rPr>
          <w:rStyle w:val="Text2"/>
        </w:rPr>
        <w:t xml:space="preserve">"Id"</w:t>
        <w:br w:clear="none"/>
      </w:r>
      <w:r>
        <w:t xml:space="preserve">, </w:t>
        <w:br w:clear="none"/>
      </w:r>
      <w:r>
        <w:rPr>
          <w:rStyle w:val="Text2"/>
        </w:rPr>
        <w:t xml:space="preserve">"Product Name"</w:t>
        <w:br w:clear="none"/>
      </w:r>
      <w:r>
        <w:t xml:space="preserve">, </w:t>
        <w:br w:clear="none"/>
      </w:r>
      <w:r>
        <w:rPr>
          <w:rStyle w:val="Text2"/>
        </w:rPr>
        <w:t xml:space="preserve">"Cost"</w:t>
        <w:br w:clear="none"/>
      </w:r>
      <w:r>
        <w:t xml:space="preserve">, </w:t>
        <w:br w:clear="none"/>
      </w:r>
      <w:r>
        <w:rPr>
          <w:rStyle w:val="Text2"/>
        </w:rPr>
        <w:t xml:space="preserve">"Stock"</w:t>
        <w:br w:clear="none"/>
      </w:r>
      <w:r>
        <w:t xml:space="preserve">, </w:t>
        <w:br w:clear="none"/>
      </w:r>
      <w:r>
        <w:rPr>
          <w:rStyle w:val="Text2"/>
        </w:rPr>
        <w:t xml:space="preserve">"Disc."</w:t>
        <w:br w:clear="none"/>
      </w:r>
      <w:r>
        <w:t xml:space="preserve">);</w:t>
        <w:br w:clear="none"/>
        <w:t xml:space="preserve">    </w:t>
        <w:br w:clear="none"/>
      </w:r>
      <w:r>
        <w:rPr>
          <w:rStyle w:val="Text4"/>
        </w:rPr>
        <w:t xml:space="preserve">foreach</w:t>
        <w:br w:clear="none"/>
      </w:r>
      <w:r>
        <w:t xml:space="preserve"> (Product p </w:t>
        <w:br w:clear="none"/>
      </w:r>
      <w:r>
        <w:rPr>
          <w:rStyle w:val="Text4"/>
        </w:rPr>
        <w:t xml:space="preserve">in</w:t>
        <w:br w:clear="none"/>
      </w:r>
      <w:r>
        <w:t xml:space="preserve"> db.Products)</w:t>
        <w:br w:clear="none"/>
        <w:t xml:space="preserve">    {</w:t>
        <w:br w:clear="none"/>
        <w:t xml:space="preserve">      ConsoleColor previousColor = ForegroundColor;</w:t>
        <w:br w:clear="none"/>
        <w:t xml:space="preserve">      </w:t>
        <w:br w:clear="none"/>
      </w:r>
      <w:r>
        <w:rPr>
          <w:rStyle w:val="Text4"/>
        </w:rPr>
        <w:t xml:space="preserve">if</w:t>
        <w:br w:clear="none"/>
      </w:r>
      <w:r>
        <w:t xml:space="preserve"> (productIdsToHighlight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w:t>
        <w:br w:clear="none"/>
        <w:t xml:space="preserve">        productIdsToHighlight.Contains(p.ProductId))</w:t>
        <w:br w:clear="none"/>
        <w:t xml:space="preserve">      {</w:t>
        <w:br w:clear="none"/>
        <w:t xml:space="preserve">        ForegroundColor = ConsoleColor.Green;</w:t>
        <w:br w:clear="none"/>
        <w:t xml:space="preserve">      }</w:t>
        <w:br w:clear="none"/>
        <w:t xml:space="preserve">      WriteLine(</w:t>
        <w:br w:clear="none"/>
      </w:r>
      <w:r>
        <w:rPr>
          <w:rStyle w:val="Text2"/>
        </w:rPr>
        <w:t xml:space="preserve">"| {0:000} | {1,-35} | {2,8:$#,##0.00} | {3,5} | {4} |"</w:t>
        <w:br w:clear="none"/>
      </w:r>
      <w:r>
        <w:t xml:space="preserve">,</w:t>
        <w:br w:clear="none"/>
        <w:t xml:space="preserve">        p.ProductId, p.ProductName, p.Cost, p.Stock, p.Discontinued);</w:t>
        <w:br w:clear="none"/>
        <w:t xml:space="preserve">      ForegroundColor = previousColor;</w:t>
        <w:br w:clear="none"/>
        <w:t xml:space="preserve">    }</w:t>
        <w:br w:clear="none"/>
        <w:t xml:space="preserve">  }</w:t>
        <w:br w:clear="none"/>
        <w:t xml:space="preserve">}</w:t>
        <w:br w:clear="none"/>
      </w:r>
    </w:p>
    <w:p>
      <w:pPr>
        <w:pStyle w:val="Normal"/>
      </w:pPr>
      <w:r>
        <w:t xml:space="preserve">Remember that </w:t>
      </w:r>
      <w:r>
        <w:rPr>
          <w:rStyle w:val="Text0"/>
        </w:rPr>
        <w:t xml:space="preserve">{1,-35}</w:t>
        <w:br w:clear="none"/>
      </w:r>
      <w:r>
        <w:t xml:space="preserve"> means left-align argument 1 within a 35-character-wide column, and </w:t>
      </w:r>
      <w:r>
        <w:rPr>
          <w:rStyle w:val="Text0"/>
        </w:rPr>
        <w:t xml:space="preserve">{3,5}</w:t>
        <w:br w:clear="none"/>
      </w:r>
      <w:r>
        <w:t xml:space="preserve"> means right-align argument 3 within a 5-character-wide column.</w:t>
      </w:r>
    </w:p>
    <w:p>
      <w:pPr>
        <w:numPr>
          <w:ilvl w:val="0"/>
          <w:numId w:val="507"/>
        </w:numPr>
        <w:pStyle w:val="Para 01"/>
      </w:pPr>
      <w:r>
        <w:t xml:space="preserve">In </w:t>
      </w:r>
      <w:r>
        <w:rPr>
          <w:rStyle w:val="Text0"/>
        </w:rPr>
        <w:t xml:space="preserve">Program.Modifications.cs</w:t>
        <w:br w:clear="none"/>
      </w:r>
      <w:r>
        <w:t xml:space="preserve">, add a method named </w:t>
      </w:r>
      <w:r>
        <w:rPr>
          <w:rStyle w:val="Text0"/>
        </w:rPr>
        <w:t xml:space="preserve">AddProduct</w:t>
        <w:br w:clear="none"/>
      </w:r>
      <w:r>
        <w:t xml:space="preserve"> that returns a </w:t>
      </w:r>
      <w:r>
        <w:rPr>
          <w:rStyle w:val="Text63"/>
        </w:rPr>
        <w:bookmarkStart w:id="2614" w:name="_idIndexMarker1871"/>
        <w:t/>
        <w:bookmarkEnd w:id="2614"/>
      </w:r>
      <w:r>
        <w:t xml:space="preserve">two-integer tuple,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12"/>
        </w:rPr>
        <w:t xml:space="preserve">int</w:t>
        <w:br w:clear="none"/>
      </w:r>
      <w:r>
        <w:t xml:space="preserve"> affected, </w:t>
        <w:br w:clear="none"/>
      </w:r>
      <w:r>
        <w:rPr>
          <w:rStyle w:val="Text12"/>
        </w:rPr>
        <w:t xml:space="preserve">int</w:t>
        <w:br w:clear="none"/>
      </w:r>
      <w:r>
        <w:t xml:space="preserve"> productId</w:t>
        <w:br w:clear="none"/>
        <w:t xml:space="preserve">) </w:t>
        <w:br w:clear="none"/>
      </w:r>
      <w:r>
        <w:rPr>
          <w:rStyle w:val="Text9"/>
        </w:rPr>
        <w:t xml:space="preserve">AddProduct</w:t>
        <w:br w:clear="none"/>
      </w:r>
      <w:r>
        <w:t xml:space="preserve">(</w:t>
        <w:br w:clear="none"/>
        <w:t xml:space="preserve"/>
        <w:br w:clear="none"/>
        <w:t xml:space="preserve">  </w:t>
        <w:br w:clear="none"/>
      </w:r>
      <w:r>
        <w:rPr>
          <w:rStyle w:val="Text12"/>
        </w:rPr>
        <w:t xml:space="preserve">int</w:t>
        <w:br w:clear="none"/>
      </w:r>
      <w:r>
        <w:t xml:space="preserve"> categoryId, </w:t>
        <w:br w:clear="none"/>
      </w:r>
      <w:r>
        <w:rPr>
          <w:rStyle w:val="Text12"/>
        </w:rPr>
        <w:t xml:space="preserve">string</w:t>
        <w:br w:clear="none"/>
      </w:r>
      <w:r>
        <w:t xml:space="preserve"> productName, </w:t>
        <w:br w:clear="none"/>
      </w:r>
      <w:r>
        <w:rPr>
          <w:rStyle w:val="Text12"/>
        </w:rPr>
        <w:t xml:space="preserve">decimal</w:t>
        <w:br w:clear="none"/>
      </w:r>
      <w:r>
        <w:t xml:space="preserve">? price, </w:t>
        <w:br w:clear="none"/>
      </w:r>
      <w:r>
        <w:rPr>
          <w:rStyle w:val="Text12"/>
        </w:rPr>
        <w:t xml:space="preserve">short</w:t>
        <w:br w:clear="none"/>
      </w:r>
      <w:r>
        <w:t xml:space="preserve">? stock</w:t>
        <w:br w:clear="none"/>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4"/>
        </w:rPr>
        <w:t xml:space="preserve">if</w:t>
        <w:br w:clear="none"/>
      </w:r>
      <w:r>
        <w:t xml:space="preserve"> (db.Products </w:t>
        <w:br w:clear="none"/>
      </w:r>
      <w:r>
        <w:rPr>
          <w:rStyle w:val="Text4"/>
        </w:rPr>
        <w:t xml:space="preserve">is</w:t>
        <w:br w:clear="none"/>
      </w:r>
      <w:r>
        <w:t xml:space="preserve"> </w:t>
        <w:br w:clear="none"/>
      </w:r>
      <w:r>
        <w:rPr>
          <w:rStyle w:val="Text22"/>
        </w:rPr>
        <w:t xml:space="preserve">null</w:t>
        <w:br w:clear="none"/>
      </w:r>
      <w:r>
        <w:t xml:space="preserve">) </w:t>
        <w:br w:clear="none"/>
      </w:r>
      <w:r>
        <w:rPr>
          <w:rStyle w:val="Text4"/>
        </w:rPr>
        <w:t xml:space="preserve">return</w:t>
        <w:br w:clear="none"/>
      </w:r>
      <w:r>
        <w:t xml:space="preserve"> (</w:t>
        <w:br w:clear="none"/>
      </w:r>
      <w:r>
        <w:rPr>
          <w:rStyle w:val="Text16"/>
        </w:rPr>
        <w:t xml:space="preserve">0</w:t>
        <w:br w:clear="none"/>
      </w:r>
      <w:r>
        <w:t xml:space="preserve">, </w:t>
        <w:br w:clear="none"/>
      </w:r>
      <w:r>
        <w:rPr>
          <w:rStyle w:val="Text16"/>
        </w:rPr>
        <w:t xml:space="preserve">0</w:t>
        <w:br w:clear="none"/>
      </w:r>
      <w:r>
        <w:t xml:space="preserve">);</w:t>
        <w:br w:clear="none"/>
        <w:t xml:space="preserve">  Product p = </w:t>
        <w:br w:clear="none"/>
      </w:r>
      <w:r>
        <w:rPr>
          <w:rStyle w:val="Text4"/>
        </w:rPr>
        <w:t xml:space="preserve">new</w:t>
        <w:br w:clear="none"/>
      </w:r>
      <w:r>
        <w:t xml:space="preserve">()</w:t>
        <w:br w:clear="none"/>
        <w:t xml:space="preserve">  {</w:t>
        <w:br w:clear="none"/>
        <w:t xml:space="preserve">    CategoryId = categoryId,</w:t>
        <w:br w:clear="none"/>
        <w:t xml:space="preserve">    ProductName = productName,</w:t>
        <w:br w:clear="none"/>
        <w:t xml:space="preserve">    Cost = price,</w:t>
        <w:br w:clear="none"/>
        <w:t xml:space="preserve">    Stock = stock</w:t>
        <w:br w:clear="none"/>
        <w:t xml:space="preserve">  };</w:t>
        <w:br w:clear="none"/>
        <w:t xml:space="preserve">  </w:t>
        <w:br w:clear="none"/>
      </w:r>
      <w:r>
        <w:rPr>
          <w:rStyle w:val="Text3"/>
        </w:rPr>
        <w:t xml:space="preserve">// Set product as added in change tracking.</w:t>
        <w:br w:clear="none"/>
      </w:r>
      <w:r>
        <w:t xml:space="preserve"/>
        <w:br w:clear="none"/>
        <w:t xml:space="preserve">  EntityEntry&lt;Product&gt; entity = db.Products.Add(p);</w:t>
        <w:br w:clear="none"/>
        <w:t xml:space="preserve">  WriteLine(</w:t>
        <w:br w:clear="none"/>
      </w:r>
      <w:r>
        <w:rPr>
          <w:rStyle w:val="Text2"/>
        </w:rPr>
        <w:t xml:space="preserve">$"State: </w:t>
        <w:br w:clear="none"/>
      </w:r>
      <w:r>
        <w:rPr>
          <w:rStyle w:val="Text8"/>
        </w:rPr>
        <w:t xml:space="preserve">{entity.State}</w:t>
        <w:br w:clear="none"/>
      </w:r>
      <w:r>
        <w:rPr>
          <w:rStyle w:val="Text2"/>
        </w:rPr>
        <w:t xml:space="preserve">, ProductId: </w:t>
        <w:br w:clear="none"/>
      </w:r>
      <w:r>
        <w:rPr>
          <w:rStyle w:val="Text8"/>
        </w:rPr>
        <w:t xml:space="preserve">{p.ProductId}</w:t>
        <w:br w:clear="none"/>
      </w:r>
      <w:r>
        <w:rPr>
          <w:rStyle w:val="Text2"/>
        </w:rPr>
        <w:t xml:space="preserve">"</w:t>
        <w:br w:clear="none"/>
      </w:r>
      <w:r>
        <w:t xml:space="preserve">);</w:t>
        <w:br w:clear="none"/>
        <w:t xml:space="preserve">  </w:t>
        <w:br w:clear="none"/>
      </w:r>
      <w:r>
        <w:rPr>
          <w:rStyle w:val="Text3"/>
        </w:rPr>
        <w:t xml:space="preserve">// Save tracked change to database.</w:t>
        <w:br w:clear="none"/>
      </w:r>
      <w:r>
        <w:t xml:space="preserve"/>
        <w:br w:clear="none"/>
        <w:t xml:space="preserve">  </w:t>
        <w:br w:clear="none"/>
      </w:r>
      <w:r>
        <w:rPr>
          <w:rStyle w:val="Text12"/>
        </w:rPr>
        <w:t xml:space="preserve">int</w:t>
        <w:br w:clear="none"/>
      </w:r>
      <w:r>
        <w:t xml:space="preserve"> affected = db.SaveChanges();</w:t>
        <w:br w:clear="none"/>
        <w:t xml:space="preserve">  WriteLine(</w:t>
        <w:br w:clear="none"/>
      </w:r>
      <w:r>
        <w:rPr>
          <w:rStyle w:val="Text2"/>
        </w:rPr>
        <w:t xml:space="preserve">$"State: </w:t>
        <w:br w:clear="none"/>
      </w:r>
      <w:r>
        <w:rPr>
          <w:rStyle w:val="Text8"/>
        </w:rPr>
        <w:t xml:space="preserve">{entity.State}</w:t>
        <w:br w:clear="none"/>
      </w:r>
      <w:r>
        <w:rPr>
          <w:rStyle w:val="Text2"/>
        </w:rPr>
        <w:t xml:space="preserve">, ProductId: </w:t>
        <w:br w:clear="none"/>
      </w:r>
      <w:r>
        <w:rPr>
          <w:rStyle w:val="Text8"/>
        </w:rPr>
        <w:t xml:space="preserve">{p.ProductId}</w:t>
        <w:br w:clear="none"/>
      </w:r>
      <w:r>
        <w:rPr>
          <w:rStyle w:val="Text2"/>
        </w:rPr>
        <w:t xml:space="preserve">"</w:t>
        <w:br w:clear="none"/>
      </w:r>
      <w:r>
        <w:t xml:space="preserve">);</w:t>
        <w:br w:clear="none"/>
        <w:t xml:space="preserve">  </w:t>
        <w:br w:clear="none"/>
      </w:r>
      <w:r>
        <w:rPr>
          <w:rStyle w:val="Text4"/>
        </w:rPr>
        <w:t xml:space="preserve">return</w:t>
        <w:br w:clear="none"/>
      </w:r>
      <w:r>
        <w:t xml:space="preserve"> (affected, p.ProductId);</w:t>
        <w:br w:clear="none"/>
        <w:t xml:space="preserve">}</w:t>
        <w:br w:clear="none"/>
      </w:r>
    </w:p>
    <w:p>
      <w:pPr>
        <w:numPr>
          <w:ilvl w:val="0"/>
          <w:numId w:val="507"/>
        </w:numPr>
        <w:pStyle w:val="Para 01"/>
      </w:pPr>
      <w:r>
        <w:t xml:space="preserve">In </w:t>
      </w:r>
      <w:r>
        <w:rPr>
          <w:rStyle w:val="Text0"/>
        </w:rPr>
        <w:t xml:space="preserve">Program.cs</w:t>
        <w:br w:clear="none"/>
      </w:r>
      <w:r>
        <w:t xml:space="preserve">, comment </w:t>
      </w:r>
      <w:r>
        <w:rPr>
          <w:rStyle w:val="Text63"/>
        </w:rPr>
        <w:bookmarkStart w:id="2615" w:name="_idIndexMarker1872"/>
        <w:t/>
        <w:bookmarkEnd w:id="2615"/>
      </w:r>
      <w:r>
        <w:t xml:space="preserve">out previous method calls, and then call </w:t>
      </w:r>
      <w:r>
        <w:rPr>
          <w:rStyle w:val="Text0"/>
        </w:rPr>
        <w:t xml:space="preserve">AddProduct</w:t>
        <w:br w:clear="none"/>
      </w:r>
      <w:r>
        <w:t xml:space="preserve"> and </w:t>
      </w:r>
      <w:r>
        <w:rPr>
          <w:rStyle w:val="Text0"/>
        </w:rPr>
        <w:t xml:space="preserve">ListProducts</w:t>
        <w:br w:clear="none"/>
      </w:r>
      <w:r>
        <w:t xml:space="preserve">, as shown in the following code: </w:t>
      </w:r>
    </w:p>
    <w:p>
      <w:pPr>
        <w:pStyle w:val="Para 04"/>
      </w:pPr>
      <w:r>
        <w:rPr>
          <w:rStyle w:val="Text4"/>
        </w:rPr>
        <w:t xml:space="preserve">var</w:t>
        <w:br w:clear="none"/>
      </w:r>
      <w:r>
        <w:t xml:space="preserve"> resultAdd = AddProduct(categoryId: </w:t>
        <w:br w:clear="none"/>
      </w:r>
      <w:r>
        <w:rPr>
          <w:rStyle w:val="Text16"/>
        </w:rPr>
        <w:t xml:space="preserve">6</w:t>
        <w:br w:clear="none"/>
      </w:r>
      <w:r>
        <w:t xml:space="preserve">,</w:t>
        <w:br w:clear="none"/>
        <w:t xml:space="preserve">  productName: </w:t>
        <w:br w:clear="none"/>
      </w:r>
      <w:r>
        <w:rPr>
          <w:rStyle w:val="Text2"/>
        </w:rPr>
        <w:t xml:space="preserve">"Bob's Burgers"</w:t>
        <w:br w:clear="none"/>
      </w:r>
      <w:r>
        <w:t xml:space="preserve">, price: </w:t>
        <w:br w:clear="none"/>
      </w:r>
      <w:r>
        <w:rPr>
          <w:rStyle w:val="Text16"/>
        </w:rPr>
        <w:t xml:space="preserve">500</w:t>
        <w:br w:clear="none"/>
      </w:r>
      <w:r>
        <w:t xml:space="preserve">M, stock: </w:t>
        <w:br w:clear="none"/>
      </w:r>
      <w:r>
        <w:rPr>
          <w:rStyle w:val="Text16"/>
        </w:rPr>
        <w:t xml:space="preserve">72</w:t>
        <w:br w:clear="none"/>
      </w:r>
      <w:r>
        <w:t xml:space="preserve">);</w:t>
        <w:br w:clear="none"/>
      </w:r>
      <w:r>
        <w:rPr>
          <w:rStyle w:val="Text4"/>
        </w:rPr>
        <w:t xml:space="preserve">if</w:t>
        <w:br w:clear="none"/>
      </w:r>
      <w:r>
        <w:t xml:space="preserve"> (resultAdd.affected == </w:t>
        <w:br w:clear="none"/>
      </w:r>
      <w:r>
        <w:rPr>
          <w:rStyle w:val="Text16"/>
        </w:rPr>
        <w:t xml:space="preserve">1</w:t>
        <w:br w:clear="none"/>
      </w:r>
      <w:r>
        <w:t xml:space="preserve">)</w:t>
        <w:br w:clear="none"/>
        <w:t xml:space="preserve">{</w:t>
        <w:br w:clear="none"/>
        <w:t xml:space="preserve">  WriteLine(</w:t>
        <w:br w:clear="none"/>
      </w:r>
      <w:r>
        <w:rPr>
          <w:rStyle w:val="Text2"/>
        </w:rPr>
        <w:t xml:space="preserve">$"Add product successful with ID: </w:t>
        <w:br w:clear="none"/>
      </w:r>
      <w:r>
        <w:rPr>
          <w:rStyle w:val="Text8"/>
        </w:rPr>
        <w:t xml:space="preserve">{resultAdd.productId}</w:t>
        <w:br w:clear="none"/>
      </w:r>
      <w:r>
        <w:rPr>
          <w:rStyle w:val="Text2"/>
        </w:rPr>
        <w:t xml:space="preserve">."</w:t>
        <w:br w:clear="none"/>
      </w:r>
      <w:r>
        <w:t xml:space="preserve">);</w:t>
        <w:br w:clear="none"/>
        <w:t xml:space="preserve">}</w:t>
        <w:br w:clear="none"/>
        <w:t xml:space="preserve">ListProducts(productIdsToHighlight: </w:t>
        <w:br w:clear="none"/>
      </w:r>
      <w:r>
        <w:rPr>
          <w:rStyle w:val="Text4"/>
        </w:rPr>
        <w:t xml:space="preserve">new</w:t>
        <w:br w:clear="none"/>
      </w:r>
      <w:r>
        <w:t xml:space="preserve">[] { resultAdd.productId });</w:t>
        <w:br w:clear="none"/>
      </w:r>
    </w:p>
    <w:p>
      <w:pPr>
        <w:numPr>
          <w:ilvl w:val="0"/>
          <w:numId w:val="507"/>
        </w:numPr>
        <w:pStyle w:val="Para 01"/>
      </w:pPr>
      <w:r>
        <w:t xml:space="preserve">Run the code, view the result, and note the new product has been added, as shown in </w:t>
      </w:r>
      <w:r>
        <w:rPr>
          <w:rStyle w:val="Text63"/>
        </w:rPr>
        <w:bookmarkStart w:id="2616" w:name="_idIndexMarker1873"/>
        <w:t/>
        <w:bookmarkEnd w:id="2616"/>
      </w:r>
      <w:r>
        <w:t xml:space="preserve">the following partial output: </w:t>
      </w:r>
    </w:p>
    <w:p>
      <w:pPr>
        <w:pStyle w:val="Para 05"/>
      </w:pPr>
      <w:r>
        <w:t xml:space="preserve">State: Added, ProductId: 0</w:t>
        <w:br w:clear="none"/>
        <w:t xml:space="preserve">dbug: 05/03/2022 14:21:37.818 RelationalEventId.CommandExecuting[20100] (Microsoft.EntityFrameworkCore.Database.Command)</w:t>
        <w:br w:clear="none"/>
        <w:t xml:space="preserve">      Executing DbCommand [Parameters=[@p0='6', @p1='500' (Nullable = true), @p2='False', @p3='Bob's Burgers' (Nullable = false) (Size = 13), @p4=NULL (DbType = Int16)], CommandType='Text', CommandTimeout='30']</w:t>
        <w:br w:clear="none"/>
        <w:t xml:space="preserve">      INSERT INTO "Products" ("CategoryId", "UnitPrice", "Discontinued", "ProductName", "UnitsInStock")</w:t>
        <w:br w:clear="none"/>
        <w:t xml:space="preserve">      VALUES (@p0, @p1, @p2, @p3, @p4);</w:t>
        <w:br w:clear="none"/>
        <w:t xml:space="preserve">      SELECT "ProductId"</w:t>
        <w:br w:clear="none"/>
        <w:t xml:space="preserve">      FROM "Products"</w:t>
        <w:br w:clear="none"/>
        <w:t xml:space="preserve">      WHERE changes() = 1 AND "rowid" = last_insert_rowid();</w:t>
        <w:br w:clear="none"/>
        <w:t xml:space="preserve">State: Unchanged, ProductId: 78</w:t>
        <w:br w:clear="none"/>
        <w:t xml:space="preserve">Add product successful with ID: 78.</w:t>
        <w:br w:clear="none"/>
        <w:t xml:space="preserve">| Id  | Product Name                        |     Cost | Stock | Disc. |</w:t>
        <w:br w:clear="none"/>
        <w:t xml:space="preserve">| 001 | Chai                                |   $18.00 |    39 | False |</w:t>
        <w:br w:clear="none"/>
        <w:t xml:space="preserve">| 002 | Chang                               |   $19.00 |    17 | False | </w:t>
        <w:br w:clear="none"/>
        <w:t xml:space="preserve">...</w:t>
        <w:br w:clear="none"/>
        <w:t xml:space="preserve">| 078 | Bob's Burgers                       |  $500.00 |    72 | False |</w:t>
        <w:br w:clear="none"/>
      </w:r>
    </w:p>
    <w:p>
      <w:pPr>
        <w:pStyle w:val="Normal"/>
      </w:pPr>
      <w:r>
        <w:t xml:space="preserve">When the new product is first created in memory and tracked by the EF Core change tracker, it has a state of </w:t>
      </w:r>
      <w:r>
        <w:rPr>
          <w:rStyle w:val="Text0"/>
        </w:rPr>
        <w:t xml:space="preserve">Added</w:t>
        <w:br w:clear="none"/>
      </w:r>
      <w:r>
        <w:t xml:space="preserve"> and its ID is </w:t>
      </w:r>
      <w:r>
        <w:rPr>
          <w:rStyle w:val="Text0"/>
        </w:rPr>
        <w:t xml:space="preserve">0</w:t>
        <w:br w:clear="none"/>
      </w:r>
      <w:r>
        <w:t xml:space="preserve">. After the call to </w:t>
      </w:r>
      <w:r>
        <w:rPr>
          <w:rStyle w:val="Text0"/>
        </w:rPr>
        <w:t xml:space="preserve">SaveChanges</w:t>
        <w:br w:clear="none"/>
      </w:r>
      <w:r>
        <w:t xml:space="preserve">, it has a state of </w:t>
      </w:r>
      <w:r>
        <w:rPr>
          <w:rStyle w:val="Text0"/>
        </w:rPr>
        <w:t xml:space="preserve">Unchanged</w:t>
        <w:br w:clear="none"/>
      </w:r>
      <w:r>
        <w:t xml:space="preserve"> and its ID is </w:t>
      </w:r>
      <w:r>
        <w:rPr>
          <w:rStyle w:val="Text0"/>
        </w:rPr>
        <w:t xml:space="preserve">78</w:t>
        <w:br w:clear="none"/>
      </w:r>
      <w:r>
        <w:t>, the value assigned by the database.</w:t>
      </w:r>
    </w:p>
    <w:p>
      <w:bookmarkStart w:id="2617" w:name="Updating_entities"/>
      <w:pPr>
        <w:pStyle w:val="Heading 2"/>
      </w:pPr>
      <w:r>
        <w:t>Updating entities</w:t>
      </w:r>
      <w:bookmarkEnd w:id="2617"/>
    </w:p>
    <w:p>
      <w:pPr>
        <w:pStyle w:val="Normal"/>
      </w:pPr>
      <w:r>
        <w:t>Now, let’s modify an existing row in a table.</w:t>
      </w:r>
    </w:p>
    <w:p>
      <w:pPr>
        <w:pStyle w:val="Normal"/>
      </w:pPr>
      <w:r>
        <w:t xml:space="preserve">We will </w:t>
      </w:r>
      <w:r>
        <w:rPr>
          <w:rStyle w:val="Text63"/>
        </w:rPr>
        <w:bookmarkStart w:id="2618" w:name="_idIndexMarker1874"/>
        <w:t/>
        <w:bookmarkEnd w:id="2618"/>
      </w:r>
      <w:r>
        <w:t xml:space="preserve">find a product to update by specifying the start of a product name and only return the first match. In a real application, if you need to update a specific product, then you must use a unique identifier like </w:t>
      </w:r>
      <w:r>
        <w:rPr>
          <w:rStyle w:val="Text0"/>
        </w:rPr>
        <w:t xml:space="preserve">ProductId</w:t>
        <w:br w:clear="none"/>
      </w:r>
      <w:r>
        <w:t>.</w:t>
      </w:r>
    </w:p>
    <w:p>
      <w:pPr>
        <w:pStyle w:val="Normal"/>
      </w:pPr>
      <w:r>
        <w:t xml:space="preserve">I do not know what the product ID will be for the products that you add. I do know that there are no products that start with “Bob” in the existing Northwind database. Finding a product to update using its name avoids having to tell you to first discover what the product ID is for a product that you’ve added. It is likely to be </w:t>
      </w:r>
      <w:r>
        <w:rPr>
          <w:rStyle w:val="Text0"/>
        </w:rPr>
        <w:t xml:space="preserve">78</w:t>
        <w:br w:clear="none"/>
      </w:r>
      <w:r>
        <w:t xml:space="preserve"> because there are already 77 products in the table, but once you’ve added that and then deleted it, the next product to be added would be </w:t>
      </w:r>
      <w:r>
        <w:rPr>
          <w:rStyle w:val="Text0"/>
        </w:rPr>
        <w:t xml:space="preserve">79</w:t>
        <w:br w:clear="none"/>
      </w:r>
      <w:r>
        <w:t xml:space="preserve"> and it all gets out of sync.</w:t>
      </w:r>
    </w:p>
    <w:p>
      <w:pPr>
        <w:pStyle w:val="Normal"/>
      </w:pPr>
      <w:r>
        <w:t>Let’s go:</w:t>
      </w:r>
    </w:p>
    <w:p>
      <w:pPr>
        <w:numPr>
          <w:ilvl w:val="0"/>
          <w:numId w:val="508"/>
        </w:numPr>
        <w:pStyle w:val="Para 01"/>
      </w:pPr>
      <w:r>
        <w:t xml:space="preserve">In </w:t>
      </w:r>
      <w:r>
        <w:rPr>
          <w:rStyle w:val="Text0"/>
        </w:rPr>
        <w:t xml:space="preserve">Program.Modifications.cs</w:t>
        <w:br w:clear="none"/>
      </w:r>
      <w:r>
        <w:t xml:space="preserve">, add a method to increase the price of the first product with a name that begins with a specified value (we’ll use </w:t>
      </w:r>
      <w:r>
        <w:rPr>
          <w:rStyle w:val="Text0"/>
        </w:rPr>
        <w:t xml:space="preserve">Bob</w:t>
        <w:br w:clear="none"/>
      </w:r>
      <w:r>
        <w:t xml:space="preserve"> in our example) by a specified amount, like </w:t>
      </w:r>
      <w:r>
        <w:rPr>
          <w:rStyle w:val="Text0"/>
        </w:rPr>
        <w:t xml:space="preserve">$20</w:t>
        <w:br w:clear="none"/>
      </w:r>
      <w:r>
        <w:t xml:space="preserve">,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12"/>
        </w:rPr>
        <w:t xml:space="preserve">int</w:t>
        <w:br w:clear="none"/>
      </w:r>
      <w:r>
        <w:t xml:space="preserve"> affected, </w:t>
        <w:br w:clear="none"/>
      </w:r>
      <w:r>
        <w:rPr>
          <w:rStyle w:val="Text12"/>
        </w:rPr>
        <w:t xml:space="preserve">int</w:t>
        <w:br w:clear="none"/>
      </w:r>
      <w:r>
        <w:t xml:space="preserve"> productId</w:t>
        <w:br w:clear="none"/>
        <w:t xml:space="preserve">) </w:t>
        <w:br w:clear="none"/>
      </w:r>
      <w:r>
        <w:rPr>
          <w:rStyle w:val="Text9"/>
        </w:rPr>
        <w:t xml:space="preserve">IncreaseProductPrice</w:t>
        <w:br w:clear="none"/>
      </w:r>
      <w:r>
        <w:t xml:space="preserve">(</w:t>
        <w:br w:clear="none"/>
        <w:t xml:space="preserve"/>
        <w:br w:clear="none"/>
        <w:t xml:space="preserve">  </w:t>
        <w:br w:clear="none"/>
      </w:r>
      <w:r>
        <w:rPr>
          <w:rStyle w:val="Text12"/>
        </w:rPr>
        <w:t xml:space="preserve">string</w:t>
        <w:br w:clear="none"/>
      </w:r>
      <w:r>
        <w:t xml:space="preserve"> productNameStartsWith, </w:t>
        <w:br w:clear="none"/>
      </w:r>
      <w:r>
        <w:rPr>
          <w:rStyle w:val="Text12"/>
        </w:rPr>
        <w:t xml:space="preserve">decimal</w:t>
        <w:br w:clear="none"/>
      </w:r>
      <w:r>
        <w:t xml:space="preserve"> amount</w:t>
        <w:br w:clear="none"/>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4"/>
        </w:rPr>
        <w:t xml:space="preserve">if</w:t>
        <w:br w:clear="none"/>
      </w:r>
      <w:r>
        <w:t xml:space="preserve"> (db.Products </w:t>
        <w:br w:clear="none"/>
      </w:r>
      <w:r>
        <w:rPr>
          <w:rStyle w:val="Text4"/>
        </w:rPr>
        <w:t xml:space="preserve">is</w:t>
        <w:br w:clear="none"/>
      </w:r>
      <w:r>
        <w:t xml:space="preserve"> </w:t>
        <w:br w:clear="none"/>
      </w:r>
      <w:r>
        <w:rPr>
          <w:rStyle w:val="Text22"/>
        </w:rPr>
        <w:t xml:space="preserve">null</w:t>
        <w:br w:clear="none"/>
      </w:r>
      <w:r>
        <w:t xml:space="preserve">) </w:t>
        <w:br w:clear="none"/>
      </w:r>
      <w:r>
        <w:rPr>
          <w:rStyle w:val="Text4"/>
        </w:rPr>
        <w:t xml:space="preserve">return</w:t>
        <w:br w:clear="none"/>
      </w:r>
      <w:r>
        <w:t xml:space="preserve"> (</w:t>
        <w:br w:clear="none"/>
      </w:r>
      <w:r>
        <w:rPr>
          <w:rStyle w:val="Text16"/>
        </w:rPr>
        <w:t xml:space="preserve">0</w:t>
        <w:br w:clear="none"/>
      </w:r>
      <w:r>
        <w:t xml:space="preserve">, </w:t>
        <w:br w:clear="none"/>
      </w:r>
      <w:r>
        <w:rPr>
          <w:rStyle w:val="Text16"/>
        </w:rPr>
        <w:t xml:space="preserve">0</w:t>
        <w:br w:clear="none"/>
      </w:r>
      <w:r>
        <w:t xml:space="preserve">);</w:t>
        <w:br w:clear="none"/>
        <w:t xml:space="preserve">  </w:t>
        <w:br w:clear="none"/>
      </w:r>
      <w:r>
        <w:rPr>
          <w:rStyle w:val="Text3"/>
        </w:rPr>
        <w:t xml:space="preserve">// Get the first product whose name starts with the parameter value.</w:t>
        <w:br w:clear="none"/>
      </w:r>
      <w:r>
        <w:t xml:space="preserve"/>
        <w:br w:clear="none"/>
        <w:t xml:space="preserve">  Product updateProduct = db.Products.First(</w:t>
        <w:br w:clear="none"/>
        <w:t xml:space="preserve">    p =&gt; p.ProductName.StartsWith(productNameStartsWith));</w:t>
        <w:br w:clear="none"/>
        <w:t xml:space="preserve">  updateProduct.Cost += amount;</w:t>
        <w:br w:clear="none"/>
        <w:t xml:space="preserve">  </w:t>
        <w:br w:clear="none"/>
      </w:r>
      <w:r>
        <w:rPr>
          <w:rStyle w:val="Text12"/>
        </w:rPr>
        <w:t xml:space="preserve">int</w:t>
        <w:br w:clear="none"/>
      </w:r>
      <w:r>
        <w:t xml:space="preserve"> affected = db.SaveChanges();</w:t>
        <w:br w:clear="none"/>
        <w:t xml:space="preserve">  </w:t>
        <w:br w:clear="none"/>
      </w:r>
      <w:r>
        <w:rPr>
          <w:rStyle w:val="Text4"/>
        </w:rPr>
        <w:t xml:space="preserve">return</w:t>
        <w:br w:clear="none"/>
      </w:r>
      <w:r>
        <w:t xml:space="preserve"> (affected, updateProduct.ProductId);</w:t>
        <w:br w:clear="none"/>
        <w:t xml:space="preserve">}</w:t>
        <w:br w:clear="none"/>
      </w:r>
    </w:p>
    <w:p>
      <w:pPr>
        <w:numPr>
          <w:ilvl w:val="0"/>
          <w:numId w:val="508"/>
        </w:numPr>
        <w:pStyle w:val="Para 01"/>
      </w:pPr>
      <w:r>
        <w:t xml:space="preserve">In </w:t>
      </w:r>
      <w:r>
        <w:rPr>
          <w:rStyle w:val="Text0"/>
        </w:rPr>
        <w:t xml:space="preserve">Program.cs</w:t>
        <w:br w:clear="none"/>
      </w:r>
      <w:r>
        <w:t xml:space="preserve">, comment out the statements to add a new product, and then add </w:t>
      </w:r>
      <w:r>
        <w:rPr>
          <w:rStyle w:val="Text63"/>
        </w:rPr>
        <w:bookmarkStart w:id="2619" w:name="_idIndexMarker1875"/>
        <w:t/>
        <w:bookmarkEnd w:id="2619"/>
      </w:r>
      <w:r>
        <w:t xml:space="preserve">statements to call </w:t>
      </w:r>
      <w:r>
        <w:rPr>
          <w:rStyle w:val="Text0"/>
        </w:rPr>
        <w:t xml:space="preserve">IncreaseProductPrice</w:t>
        <w:br w:clear="none"/>
      </w:r>
      <w:r>
        <w:t xml:space="preserve"> and then </w:t>
      </w:r>
      <w:r>
        <w:rPr>
          <w:rStyle w:val="Text0"/>
        </w:rPr>
        <w:t xml:space="preserve">ListProducts</w:t>
        <w:br w:clear="none"/>
      </w:r>
      <w:r>
        <w:t xml:space="preserve">, as shown in the following code: </w:t>
      </w:r>
    </w:p>
    <w:p>
      <w:pPr>
        <w:pStyle w:val="Para 04"/>
      </w:pPr>
      <w:r>
        <w:rPr>
          <w:rStyle w:val="Text4"/>
        </w:rPr>
        <w:t xml:space="preserve">var</w:t>
        <w:br w:clear="none"/>
      </w:r>
      <w:r>
        <w:t xml:space="preserve"> resultUpdate = IncreaseProductPrice(</w:t>
        <w:br w:clear="none"/>
        <w:t xml:space="preserve">  productNameStartsWith: </w:t>
        <w:br w:clear="none"/>
      </w:r>
      <w:r>
        <w:rPr>
          <w:rStyle w:val="Text2"/>
        </w:rPr>
        <w:t xml:space="preserve">"Bob"</w:t>
        <w:br w:clear="none"/>
      </w:r>
      <w:r>
        <w:t xml:space="preserve">, amount: </w:t>
        <w:br w:clear="none"/>
      </w:r>
      <w:r>
        <w:rPr>
          <w:rStyle w:val="Text16"/>
        </w:rPr>
        <w:t xml:space="preserve">20</w:t>
        <w:br w:clear="none"/>
      </w:r>
      <w:r>
        <w:t xml:space="preserve">M);</w:t>
        <w:br w:clear="none"/>
      </w:r>
      <w:r>
        <w:rPr>
          <w:rStyle w:val="Text4"/>
        </w:rPr>
        <w:t xml:space="preserve">if</w:t>
        <w:br w:clear="none"/>
      </w:r>
      <w:r>
        <w:t xml:space="preserve"> (resultUpdate.affected == </w:t>
        <w:br w:clear="none"/>
      </w:r>
      <w:r>
        <w:rPr>
          <w:rStyle w:val="Text16"/>
        </w:rPr>
        <w:t xml:space="preserve">1</w:t>
        <w:br w:clear="none"/>
      </w:r>
      <w:r>
        <w:t xml:space="preserve">)</w:t>
        <w:br w:clear="none"/>
        <w:t xml:space="preserve">{</w:t>
        <w:br w:clear="none"/>
        <w:t xml:space="preserve">  WriteLine(</w:t>
        <w:br w:clear="none"/>
      </w:r>
      <w:r>
        <w:rPr>
          <w:rStyle w:val="Text2"/>
        </w:rPr>
        <w:t xml:space="preserve">$"Increase price success for ID: </w:t>
        <w:br w:clear="none"/>
      </w:r>
      <w:r>
        <w:rPr>
          <w:rStyle w:val="Text8"/>
        </w:rPr>
        <w:t xml:space="preserve">{resultUpdate.productId}</w:t>
        <w:br w:clear="none"/>
      </w:r>
      <w:r>
        <w:rPr>
          <w:rStyle w:val="Text2"/>
        </w:rPr>
        <w:t xml:space="preserve">."</w:t>
        <w:br w:clear="none"/>
      </w:r>
      <w:r>
        <w:t xml:space="preserve">);</w:t>
        <w:br w:clear="none"/>
        <w:t xml:space="preserve">}</w:t>
        <w:br w:clear="none"/>
        <w:t xml:space="preserve">ListProducts(productIdsToHighlight: </w:t>
        <w:br w:clear="none"/>
      </w:r>
      <w:r>
        <w:rPr>
          <w:rStyle w:val="Text4"/>
        </w:rPr>
        <w:t xml:space="preserve">new</w:t>
        <w:br w:clear="none"/>
      </w:r>
      <w:r>
        <w:t xml:space="preserve">[] { resultUpdate.productId });</w:t>
        <w:br w:clear="none"/>
      </w:r>
    </w:p>
    <w:p>
      <w:pPr>
        <w:numPr>
          <w:ilvl w:val="0"/>
          <w:numId w:val="508"/>
        </w:numPr>
        <w:pStyle w:val="Para 01"/>
      </w:pPr>
      <w:r>
        <w:t>Run the code, view the</w:t>
      </w:r>
      <w:r>
        <w:rPr>
          <w:rStyle w:val="Text63"/>
        </w:rPr>
        <w:bookmarkStart w:id="2620" w:name="_idIndexMarker1876"/>
        <w:t/>
        <w:bookmarkEnd w:id="2620"/>
      </w:r>
      <w:r>
        <w:t xml:space="preserve"> result, and note that the existing entity for </w:t>
      </w:r>
      <w:r>
        <w:rPr>
          <w:rStyle w:val="Text5"/>
        </w:rPr>
        <w:t xml:space="preserve">Bob’s Burgers </w:t>
      </w:r>
      <w:r>
        <w:t xml:space="preserve">has increased in price by $20, as shown in the following partial output: </w:t>
      </w:r>
    </w:p>
    <w:p>
      <w:pPr>
        <w:pStyle w:val="Para 05"/>
      </w:pPr>
      <w:r>
        <w:t xml:space="preserve">dbug: 05/03/2022 14:44:47.024 RelationalEventId.CommandExecuting[20100] (Microsoft.EntityFrameworkCore.Database.Command)</w:t>
        <w:br w:clear="none"/>
        <w:t xml:space="preserve">      Executing DbCommand [Parameters=[@__productNameStartsWith_0='Bob' (Size = 3)], CommandType='Text', CommandTimeout='30']</w:t>
        <w:br w:clear="none"/>
        <w:t xml:space="preserve">      SELECT "p"."ProductId", "p"."CategoryId", "p"."UnitPrice", "p"."Discontinued", "p"."ProductName", "p"."UnitsInStock"</w:t>
        <w:br w:clear="none"/>
        <w:t xml:space="preserve">      FROM "Products" AS "p"</w:t>
        <w:br w:clear="none"/>
        <w:t xml:space="preserve">      WHERE NOT ("p"."Discontinued") AND (@__productNameStartsWith_0 = '' OR (("p"."ProductName" LIKE @__productNameStartsWith_0 || '%') AND substr("p"."ProductName", 1, length(@__productNameStartsWith_0)) = @__productNameStartsWith_0) OR @__productNameStartsWith_0 = '')</w:t>
        <w:br w:clear="none"/>
        <w:t xml:space="preserve">      LIMIT 1</w:t>
        <w:br w:clear="none"/>
        <w:t xml:space="preserve">dbug: 05/03/2022 14:44:47.028 RelationalEventId.CommandExecuting[20100] (Microsoft.EntityFrameworkCore.Database.Command)</w:t>
        <w:br w:clear="none"/>
        <w:t xml:space="preserve">      Executing DbCommand [Parameters=[@p1='78', @p0='520' (Nullable = true)], CommandType='Text', CommandTimeout='30']</w:t>
        <w:br w:clear="none"/>
        <w:t xml:space="preserve">      UPDATE "Products" SET "UnitPrice" = @p0</w:t>
        <w:br w:clear="none"/>
        <w:t xml:space="preserve">      WHERE "ProductId" = @p1;</w:t>
        <w:br w:clear="none"/>
        <w:t xml:space="preserve">      SELECT changes(); </w:t>
        <w:br w:clear="none"/>
        <w:t xml:space="preserve">Increase price success for ID: 78.</w:t>
        <w:br w:clear="none"/>
        <w:t xml:space="preserve">| Id  | Product Name                        |     Cost | Stock | Disc. |</w:t>
        <w:br w:clear="none"/>
        <w:t xml:space="preserve">| 001 | Chai                                |   $18.00 |    39 | False |</w:t>
        <w:br w:clear="none"/>
        <w:t xml:space="preserve">...</w:t>
        <w:br w:clear="none"/>
        <w:t xml:space="preserve">| 078 | Bob's Burgers                       |  $520.00 |    72 | False |</w:t>
        <w:br w:clear="none"/>
      </w:r>
    </w:p>
    <w:p>
      <w:bookmarkStart w:id="2621" w:name="Deleting_entities"/>
      <w:pPr>
        <w:pStyle w:val="Heading 2"/>
      </w:pPr>
      <w:r>
        <w:t>Deleting entities</w:t>
      </w:r>
      <w:bookmarkEnd w:id="2621"/>
    </w:p>
    <w:p>
      <w:pPr>
        <w:pStyle w:val="Normal"/>
      </w:pPr>
      <w:r>
        <w:t xml:space="preserve">You can </w:t>
      </w:r>
      <w:r>
        <w:rPr>
          <w:rStyle w:val="Text63"/>
        </w:rPr>
        <w:bookmarkStart w:id="2622" w:name="_idIndexMarker1877"/>
        <w:t/>
        <w:bookmarkEnd w:id="2622"/>
      </w:r>
      <w:r>
        <w:t xml:space="preserve">remove individual entities with the </w:t>
      </w:r>
      <w:r>
        <w:rPr>
          <w:rStyle w:val="Text0"/>
        </w:rPr>
        <w:t xml:space="preserve">Remove</w:t>
        <w:br w:clear="none"/>
      </w:r>
      <w:r>
        <w:t xml:space="preserve"> method. </w:t>
      </w:r>
      <w:r>
        <w:rPr>
          <w:rStyle w:val="Text0"/>
        </w:rPr>
        <w:t xml:space="preserve">RemoveRange</w:t>
        <w:br w:clear="none"/>
      </w:r>
      <w:r>
        <w:t xml:space="preserve"> is more efficient when you want to delete multiple entities.</w:t>
      </w:r>
    </w:p>
    <w:p>
      <w:pPr>
        <w:pStyle w:val="Normal"/>
      </w:pPr>
      <w:r>
        <w:t>Let’s see how to delete rows from a table:</w:t>
      </w:r>
    </w:p>
    <w:p>
      <w:pPr>
        <w:numPr>
          <w:ilvl w:val="0"/>
          <w:numId w:val="509"/>
        </w:numPr>
        <w:pStyle w:val="Para 01"/>
      </w:pPr>
      <w:r>
        <w:t xml:space="preserve">In </w:t>
      </w:r>
      <w:r>
        <w:rPr>
          <w:rStyle w:val="Text0"/>
        </w:rPr>
        <w:t xml:space="preserve">Program.Modifications.cs</w:t>
        <w:br w:clear="none"/>
      </w:r>
      <w:r>
        <w:t>, add a method to delete all products with a name that begins with a specified value (</w:t>
      </w:r>
      <w:r>
        <w:rPr>
          <w:rStyle w:val="Text0"/>
        </w:rPr>
        <w:t xml:space="preserve">Bob</w:t>
        <w:br w:clear="none"/>
      </w:r>
      <w:r>
        <w:t xml:space="preserve"> in our example),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12"/>
        </w:rPr>
        <w:t xml:space="preserve">int</w:t>
        <w:br w:clear="none"/>
      </w:r>
      <w:r>
        <w:t xml:space="preserve"> </w:t>
        <w:br w:clear="none"/>
      </w:r>
      <w:r>
        <w:rPr>
          <w:rStyle w:val="Text9"/>
        </w:rPr>
        <w:t xml:space="preserve">DeleteProducts</w:t>
        <w:br w:clear="none"/>
      </w:r>
      <w:r>
        <w:t xml:space="preserve">(</w:t>
        <w:br w:clear="none"/>
      </w:r>
      <w:r>
        <w:rPr>
          <w:rStyle w:val="Text12"/>
        </w:rPr>
        <w:t xml:space="preserve">string</w:t>
        <w:br w:clear="none"/>
      </w:r>
      <w:r>
        <w:t xml:space="preserve"> productNameStartsWith</w:t>
        <w:br w:clear="none"/>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IQueryable&lt;Product&gt;? products = db.Products?.Where(</w:t>
        <w:br w:clear="none"/>
        <w:t xml:space="preserve">    p =&gt; p.ProductName.StartsWith(productNameStartsWith));</w:t>
        <w:br w:clear="none"/>
        <w:t xml:space="preserve">  </w:t>
        <w:br w:clear="none"/>
      </w:r>
      <w:r>
        <w:rPr>
          <w:rStyle w:val="Text4"/>
        </w:rPr>
        <w:t xml:space="preserve">if</w:t>
        <w:br w:clear="none"/>
      </w:r>
      <w:r>
        <w:t xml:space="preserve"> (products </w:t>
        <w:br w:clear="none"/>
      </w:r>
      <w:r>
        <w:rPr>
          <w:rStyle w:val="Text4"/>
        </w:rPr>
        <w:t xml:space="preserve">is</w:t>
        <w:br w:clear="none"/>
      </w:r>
      <w:r>
        <w:t xml:space="preserve"> </w:t>
        <w:br w:clear="none"/>
      </w:r>
      <w:r>
        <w:rPr>
          <w:rStyle w:val="Text22"/>
        </w:rPr>
        <w:t xml:space="preserve">null</w:t>
        <w:br w:clear="none"/>
      </w:r>
      <w:r>
        <w:t xml:space="preserve"> || !products.Any())</w:t>
        <w:br w:clear="none"/>
        <w:t xml:space="preserve">  {</w:t>
        <w:br w:clear="none"/>
        <w:t xml:space="preserve">    WriteLine(</w:t>
        <w:br w:clear="none"/>
      </w:r>
      <w:r>
        <w:rPr>
          <w:rStyle w:val="Text2"/>
        </w:rPr>
        <w:t xml:space="preserve">"No products found to delete."</w:t>
        <w:br w:clear="none"/>
      </w:r>
      <w:r>
        <w:t xml:space="preserve">);</w:t>
        <w:br w:clear="none"/>
        <w:t xml:space="preserve">    </w:t>
        <w:br w:clear="none"/>
      </w:r>
      <w:r>
        <w:rPr>
          <w:rStyle w:val="Text4"/>
        </w:rPr>
        <w:t xml:space="preserve">return</w:t>
        <w:br w:clear="none"/>
      </w:r>
      <w:r>
        <w:t xml:space="preserve"> </w:t>
        <w:br w:clear="none"/>
      </w:r>
      <w:r>
        <w:rPr>
          <w:rStyle w:val="Text16"/>
        </w:rPr>
        <w:t xml:space="preserve">0</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if</w:t>
        <w:br w:clear="none"/>
      </w:r>
      <w:r>
        <w:t xml:space="preserve"> (db.Products </w:t>
        <w:br w:clear="none"/>
      </w:r>
      <w:r>
        <w:rPr>
          <w:rStyle w:val="Text4"/>
        </w:rPr>
        <w:t xml:space="preserve">is</w:t>
        <w:br w:clear="none"/>
      </w:r>
      <w:r>
        <w:t xml:space="preserve"> </w:t>
        <w:br w:clear="none"/>
      </w:r>
      <w:r>
        <w:rPr>
          <w:rStyle w:val="Text22"/>
        </w:rPr>
        <w:t xml:space="preserve">null</w:t>
        <w:br w:clear="none"/>
      </w:r>
      <w:r>
        <w:t xml:space="preserve">) </w:t>
        <w:br w:clear="none"/>
      </w:r>
      <w:r>
        <w:rPr>
          <w:rStyle w:val="Text4"/>
        </w:rPr>
        <w:t xml:space="preserve">return</w:t>
        <w:br w:clear="none"/>
      </w:r>
      <w:r>
        <w:t xml:space="preserve"> </w:t>
        <w:br w:clear="none"/>
      </w:r>
      <w:r>
        <w:rPr>
          <w:rStyle w:val="Text16"/>
        </w:rPr>
        <w:t xml:space="preserve">0</w:t>
        <w:br w:clear="none"/>
      </w:r>
      <w:r>
        <w:t xml:space="preserve">;</w:t>
        <w:br w:clear="none"/>
        <w:t xml:space="preserve">    db.Products.RemoveRange(products);</w:t>
        <w:br w:clear="none"/>
        <w:t xml:space="preserve">  }</w:t>
        <w:br w:clear="none"/>
        <w:t xml:space="preserve">  </w:t>
        <w:br w:clear="none"/>
      </w:r>
      <w:r>
        <w:rPr>
          <w:rStyle w:val="Text12"/>
        </w:rPr>
        <w:t xml:space="preserve">int</w:t>
        <w:br w:clear="none"/>
      </w:r>
      <w:r>
        <w:t xml:space="preserve"> affected = db.SaveChanges();</w:t>
        <w:br w:clear="none"/>
        <w:t xml:space="preserve">  </w:t>
        <w:br w:clear="none"/>
      </w:r>
      <w:r>
        <w:rPr>
          <w:rStyle w:val="Text4"/>
        </w:rPr>
        <w:t xml:space="preserve">return</w:t>
        <w:br w:clear="none"/>
      </w:r>
      <w:r>
        <w:t xml:space="preserve"> affected;</w:t>
        <w:br w:clear="none"/>
        <w:t xml:space="preserve">}</w:t>
        <w:br w:clear="none"/>
      </w:r>
    </w:p>
    <w:p>
      <w:pPr>
        <w:numPr>
          <w:ilvl w:val="0"/>
          <w:numId w:val="509"/>
        </w:numPr>
        <w:pStyle w:val="Para 01"/>
      </w:pPr>
      <w:r>
        <w:t xml:space="preserve">In </w:t>
      </w:r>
      <w:r>
        <w:rPr>
          <w:rStyle w:val="Text0"/>
        </w:rPr>
        <w:t xml:space="preserve">Program.cs</w:t>
        <w:br w:clear="none"/>
      </w:r>
      <w:r>
        <w:t xml:space="preserve">, comment out the statements to update the product, and then add statements to call </w:t>
      </w:r>
      <w:r>
        <w:rPr>
          <w:rStyle w:val="Text0"/>
        </w:rPr>
        <w:t xml:space="preserve">DeleteProducts</w:t>
        <w:br w:clear="none"/>
      </w:r>
      <w:r>
        <w:t xml:space="preserve">, as shown in the following code: </w:t>
      </w:r>
    </w:p>
    <w:p>
      <w:pPr>
        <w:pStyle w:val="Para 15"/>
      </w:pPr>
      <w:r>
        <w:rPr>
          <w:rStyle w:val="Text10"/>
        </w:rPr>
        <w:t xml:space="preserve">WriteLine(</w:t>
        <w:br w:clear="none"/>
      </w:r>
      <w:r>
        <w:t xml:space="preserve">"About to delete all products whose name starts with Bob."</w:t>
        <w:br w:clear="none"/>
      </w:r>
      <w:r>
        <w:rPr>
          <w:rStyle w:val="Text10"/>
        </w:rPr>
        <w:t xml:space="preserve">);</w:t>
        <w:br w:clear="none"/>
        <w:t xml:space="preserve">Write(</w:t>
        <w:br w:clear="none"/>
      </w:r>
      <w:r>
        <w:t xml:space="preserve">"Press Enter to continue or any other key to exit: "</w:t>
        <w:br w:clear="none"/>
      </w:r>
      <w:r>
        <w:rPr>
          <w:rStyle w:val="Text10"/>
        </w:rPr>
        <w:t xml:space="preserve">);</w:t>
        <w:br w:clear="none"/>
      </w:r>
      <w:r>
        <w:rPr>
          <w:rStyle w:val="Text4"/>
        </w:rPr>
        <w:t xml:space="preserve">if</w:t>
        <w:br w:clear="none"/>
      </w:r>
      <w:r>
        <w:rPr>
          <w:rStyle w:val="Text10"/>
        </w:rPr>
        <w:t xml:space="preserve"> (ReadKey(intercept: </w:t>
        <w:br w:clear="none"/>
      </w:r>
      <w:r>
        <w:rPr>
          <w:rStyle w:val="Text22"/>
        </w:rPr>
        <w:t xml:space="preserve">true</w:t>
        <w:br w:clear="none"/>
      </w:r>
      <w:r>
        <w:rPr>
          <w:rStyle w:val="Text10"/>
        </w:rPr>
        <w:t xml:space="preserve">).Key == ConsoleKey.Enter)</w:t>
        <w:br w:clear="none"/>
        <w:t xml:space="preserve">{</w:t>
        <w:br w:clear="none"/>
        <w:t xml:space="preserve">  </w:t>
        <w:br w:clear="none"/>
      </w:r>
      <w:r>
        <w:rPr>
          <w:rStyle w:val="Text12"/>
        </w:rPr>
        <w:t xml:space="preserve">int</w:t>
        <w:br w:clear="none"/>
      </w:r>
      <w:r>
        <w:rPr>
          <w:rStyle w:val="Text10"/>
        </w:rPr>
        <w:t xml:space="preserve"> deleted = DeleteProducts(productNameStartsWith: </w:t>
        <w:br w:clear="none"/>
      </w:r>
      <w:r>
        <w:t xml:space="preserve">"Bob"</w:t>
        <w:br w:clear="none"/>
      </w:r>
      <w:r>
        <w:rPr>
          <w:rStyle w:val="Text10"/>
        </w:rPr>
        <w:t xml:space="preserve">);</w:t>
        <w:br w:clear="none"/>
        <w:t xml:space="preserve">  WriteLine(</w:t>
        <w:br w:clear="none"/>
      </w:r>
      <w:r>
        <w:t xml:space="preserve">$"</w:t>
        <w:br w:clear="none"/>
      </w:r>
      <w:r>
        <w:rPr>
          <w:rStyle w:val="Text8"/>
        </w:rPr>
        <w:t xml:space="preserve">{deleted}</w:t>
        <w:br w:clear="none"/>
      </w:r>
      <w:r>
        <w:t xml:space="preserve"> product(s) were deleted."</w:t>
        <w:br w:clear="none"/>
      </w:r>
      <w:r>
        <w:rPr>
          <w:rStyle w:val="Text10"/>
        </w:rPr>
        <w:t xml:space="preserve">);</w:t>
        <w:br w:clear="none"/>
        <w:t xml:space="preserve">}</w:t>
        <w:br w:clear="none"/>
      </w:r>
      <w:r>
        <w:rPr>
          <w:rStyle w:val="Text4"/>
        </w:rPr>
        <w:t xml:space="preserve">else</w:t>
        <w:br w:clear="none"/>
      </w:r>
      <w:r>
        <w:rPr>
          <w:rStyle w:val="Text10"/>
        </w:rPr>
        <w:t xml:space="preserve"/>
        <w:br w:clear="none"/>
        <w:t xml:space="preserve">{</w:t>
        <w:br w:clear="none"/>
        <w:t xml:space="preserve">  WriteLine(</w:t>
        <w:br w:clear="none"/>
      </w:r>
      <w:r>
        <w:t xml:space="preserve">"</w:t>
        <w:br w:clear="none"/>
        <w:t xml:space="preserve">Delete was canceled."</w:t>
        <w:br w:clear="none"/>
      </w:r>
      <w:r>
        <w:rPr>
          <w:rStyle w:val="Text10"/>
        </w:rPr>
        <w:t xml:space="preserve">);</w:t>
        <w:br w:clear="none"/>
        <w:t xml:space="preserve">}</w:t>
        <w:br w:clear="none"/>
      </w:r>
    </w:p>
    <w:p>
      <w:pPr>
        <w:numPr>
          <w:ilvl w:val="0"/>
          <w:numId w:val="509"/>
        </w:numPr>
        <w:pStyle w:val="Para 01"/>
      </w:pPr>
      <w:r>
        <w:t xml:space="preserve">Run the </w:t>
      </w:r>
      <w:r>
        <w:rPr>
          <w:rStyle w:val="Text63"/>
        </w:rPr>
        <w:bookmarkStart w:id="2623" w:name="_idIndexMarker1878"/>
        <w:t/>
        <w:bookmarkEnd w:id="2623"/>
      </w:r>
      <w:r>
        <w:t xml:space="preserve">code, press </w:t>
      </w:r>
      <w:r>
        <w:rPr>
          <w:rStyle w:val="Text5"/>
        </w:rPr>
        <w:t>Enter</w:t>
      </w:r>
      <w:r>
        <w:t xml:space="preserve">, and view the result, as shown in the following partial output: </w:t>
      </w:r>
    </w:p>
    <w:p>
      <w:pPr>
        <w:pStyle w:val="Para 05"/>
      </w:pPr>
      <w:r>
        <w:t xml:space="preserve">1 product(s) were deleted.</w:t>
        <w:br w:clear="none"/>
      </w:r>
    </w:p>
    <w:p>
      <w:pPr>
        <w:pStyle w:val="Normal"/>
      </w:pPr>
      <w:r>
        <w:t xml:space="preserve">If multiple product names started with </w:t>
      </w:r>
      <w:r>
        <w:rPr>
          <w:rStyle w:val="Text0"/>
        </w:rPr>
        <w:t xml:space="preserve">Bob</w:t>
        <w:br w:clear="none"/>
      </w:r>
      <w:r>
        <w:t xml:space="preserve">, then they would all be deleted. As an optional challenge, modify the statements to add three new products that start with </w:t>
      </w:r>
      <w:r>
        <w:rPr>
          <w:rStyle w:val="Text0"/>
        </w:rPr>
        <w:t xml:space="preserve">Bob</w:t>
        <w:br w:clear="none"/>
      </w:r>
      <w:r>
        <w:t xml:space="preserve"> and then delete them.</w:t>
      </w:r>
    </w:p>
    <w:p>
      <w:bookmarkStart w:id="2624" w:name="More_efficient_updates_and_delet"/>
      <w:pPr>
        <w:pStyle w:val="Heading 2"/>
      </w:pPr>
      <w:r>
        <w:t>More efficient updates and deletes</w:t>
      </w:r>
      <w:bookmarkEnd w:id="2624"/>
    </w:p>
    <w:p>
      <w:pPr>
        <w:pStyle w:val="Normal"/>
      </w:pPr>
      <w:r>
        <w:t xml:space="preserve">You have </w:t>
      </w:r>
      <w:r>
        <w:rPr>
          <w:rStyle w:val="Text63"/>
        </w:rPr>
        <w:bookmarkStart w:id="2625" w:name="_idIndexMarker1879"/>
        <w:t/>
        <w:bookmarkEnd w:id="2625"/>
      </w:r>
      <w:r>
        <w:t>now seen the traditional way of modifying data using EF Core, as summarized in the following steps:</w:t>
      </w:r>
    </w:p>
    <w:p>
      <w:pPr>
        <w:numPr>
          <w:ilvl w:val="0"/>
          <w:numId w:val="510"/>
        </w:numPr>
        <w:pStyle w:val="Para 01"/>
      </w:pPr>
      <w:r>
        <w:t>Create a database context. Change tracking is enabled by default.</w:t>
      </w:r>
    </w:p>
    <w:p>
      <w:pPr>
        <w:numPr>
          <w:ilvl w:val="0"/>
          <w:numId w:val="510"/>
        </w:numPr>
        <w:pStyle w:val="Para 01"/>
      </w:pPr>
      <w:r>
        <w:t xml:space="preserve">To insert data, create a new instance of an entity class and then pass it as an argument to the </w:t>
      </w:r>
      <w:r>
        <w:rPr>
          <w:rStyle w:val="Text0"/>
        </w:rPr>
        <w:t xml:space="preserve">Add</w:t>
        <w:br w:clear="none"/>
      </w:r>
      <w:r>
        <w:t xml:space="preserve"> method of the appropriate collection, for example, </w:t>
      </w:r>
      <w:r>
        <w:rPr>
          <w:rStyle w:val="Text0"/>
        </w:rPr>
        <w:t xml:space="preserve">db.Products.Add(product)</w:t>
        <w:br w:clear="none"/>
      </w:r>
      <w:r>
        <w:t>.</w:t>
      </w:r>
    </w:p>
    <w:p>
      <w:pPr>
        <w:numPr>
          <w:ilvl w:val="0"/>
          <w:numId w:val="510"/>
        </w:numPr>
        <w:pStyle w:val="Para 01"/>
      </w:pPr>
      <w:r>
        <w:t>To update data, retrieve the entities that you want to modify and then change their properties.</w:t>
      </w:r>
    </w:p>
    <w:p>
      <w:pPr>
        <w:numPr>
          <w:ilvl w:val="0"/>
          <w:numId w:val="510"/>
        </w:numPr>
        <w:pStyle w:val="Para 01"/>
      </w:pPr>
      <w:r>
        <w:t xml:space="preserve">To delete data, retrieve the entities that you want to remove and then pass them as an argument to the </w:t>
      </w:r>
      <w:r>
        <w:rPr>
          <w:rStyle w:val="Text0"/>
        </w:rPr>
        <w:t xml:space="preserve">Remove</w:t>
        <w:br w:clear="none"/>
      </w:r>
      <w:r>
        <w:t xml:space="preserve"> or </w:t>
      </w:r>
      <w:r>
        <w:rPr>
          <w:rStyle w:val="Text0"/>
        </w:rPr>
        <w:t xml:space="preserve">RemoveRange</w:t>
        <w:br w:clear="none"/>
      </w:r>
      <w:r>
        <w:t xml:space="preserve"> methods of the appropriate collection, for example, </w:t>
      </w:r>
      <w:r>
        <w:rPr>
          <w:rStyle w:val="Text0"/>
        </w:rPr>
        <w:t xml:space="preserve">db.Products.Remove(product)</w:t>
        <w:br w:clear="none"/>
      </w:r>
      <w:r>
        <w:t>.</w:t>
      </w:r>
    </w:p>
    <w:p>
      <w:pPr>
        <w:numPr>
          <w:ilvl w:val="0"/>
          <w:numId w:val="510"/>
        </w:numPr>
        <w:pStyle w:val="Para 01"/>
      </w:pPr>
      <w:r>
        <w:t xml:space="preserve">Call the </w:t>
      </w:r>
      <w:r>
        <w:rPr>
          <w:rStyle w:val="Text0"/>
        </w:rPr>
        <w:t xml:space="preserve">SaveChanges</w:t>
        <w:br w:clear="none"/>
      </w:r>
      <w:r>
        <w:t xml:space="preserve"> method of the database context. This uses the change tracker to generate SQL statements to perform the needed inserts, updates, and deletes, and then returns the number of entities affected.</w:t>
      </w:r>
    </w:p>
    <w:p>
      <w:pPr>
        <w:pStyle w:val="Normal"/>
      </w:pPr>
      <w:r>
        <w:t xml:space="preserve">EF Core 7 introduced two methods that can make updates and deletes more efficient because they do not require entities to be loaded into memory and have their changes tracked. The methods are named </w:t>
      </w:r>
      <w:r>
        <w:rPr>
          <w:rStyle w:val="Text0"/>
        </w:rPr>
        <w:t xml:space="preserve">ExecuteDelete</w:t>
        <w:br w:clear="none"/>
      </w:r>
      <w:r>
        <w:t xml:space="preserve"> and </w:t>
      </w:r>
      <w:r>
        <w:rPr>
          <w:rStyle w:val="Text0"/>
        </w:rPr>
        <w:t xml:space="preserve">ExecuteUpdate</w:t>
        <w:br w:clear="none"/>
      </w:r>
      <w:r>
        <w:t xml:space="preserve"> (and their </w:t>
      </w:r>
      <w:r>
        <w:rPr>
          <w:rStyle w:val="Text0"/>
        </w:rPr>
        <w:t xml:space="preserve">Async</w:t>
        <w:br w:clear="none"/>
      </w:r>
      <w:r>
        <w:t xml:space="preserve"> equivalents). They are called on a LINQ query and affect the entities in the query result, although the query is not used to retrieve entities, so no entities are loaded into the data context.</w:t>
      </w:r>
    </w:p>
    <w:p>
      <w:pPr>
        <w:pStyle w:val="Normal"/>
      </w:pPr>
      <w:r>
        <w:t xml:space="preserve">For example, to delete all products, call the </w:t>
      </w:r>
      <w:r>
        <w:rPr>
          <w:rStyle w:val="Text0"/>
        </w:rPr>
        <w:t xml:space="preserve">ExecuteDelete</w:t>
        <w:br w:clear="none"/>
      </w:r>
      <w:r>
        <w:t xml:space="preserve"> or </w:t>
      </w:r>
      <w:r>
        <w:rPr>
          <w:rStyle w:val="Text0"/>
        </w:rPr>
        <w:t xml:space="preserve">ExecuteDeleteAsync</w:t>
        <w:br w:clear="none"/>
      </w:r>
      <w:r>
        <w:t xml:space="preserve"> method on any table, as shown in the following code:</w:t>
      </w:r>
    </w:p>
    <w:p>
      <w:pPr>
        <w:pStyle w:val="Para 04"/>
      </w:pPr>
      <w:r>
        <w:rPr>
          <w:rStyle w:val="Text4"/>
        </w:rPr>
        <w:t xml:space="preserve">await</w:t>
        <w:br w:clear="none"/>
      </w:r>
      <w:r>
        <w:t xml:space="preserve"> db.Products.ExecuteDeleteAsync();</w:t>
        <w:br w:clear="none"/>
      </w:r>
    </w:p>
    <w:p>
      <w:pPr>
        <w:pStyle w:val="Normal"/>
      </w:pPr>
      <w:r>
        <w:t>The preceding code would execute an SQL statement in the database, as shown in the following code:</w:t>
      </w:r>
    </w:p>
    <w:p>
      <w:pPr>
        <w:pStyle w:val="Para 24"/>
      </w:pPr>
      <w:r>
        <w:t xml:space="preserve">DELETE</w:t>
        <w:br w:clear="none"/>
      </w:r>
      <w:r>
        <w:rPr>
          <w:rStyle w:val="Text10"/>
        </w:rPr>
        <w:t xml:space="preserve"> </w:t>
        <w:br w:clear="none"/>
      </w:r>
      <w:r>
        <w:t xml:space="preserve">FROM</w:t>
        <w:br w:clear="none"/>
      </w:r>
      <w:r>
        <w:rPr>
          <w:rStyle w:val="Text10"/>
        </w:rPr>
        <w:t xml:space="preserve"> Products</w:t>
        <w:br w:clear="none"/>
      </w:r>
    </w:p>
    <w:p>
      <w:pPr>
        <w:pStyle w:val="Normal"/>
      </w:pPr>
      <w:r>
        <w:t>To delete all products that have a unit price greater than 50, use the following code:</w:t>
      </w:r>
    </w:p>
    <w:p>
      <w:pPr>
        <w:pStyle w:val="Para 04"/>
      </w:pPr>
      <w:r>
        <w:rPr>
          <w:rStyle w:val="Text4"/>
        </w:rPr>
        <w:t xml:space="preserve">await</w:t>
        <w:br w:clear="none"/>
      </w:r>
      <w:r>
        <w:t xml:space="preserve"> db.Products</w:t>
        <w:br w:clear="none"/>
        <w:t xml:space="preserve">  .Where(product =&gt; product.UnitPrice &gt; </w:t>
        <w:br w:clear="none"/>
      </w:r>
      <w:r>
        <w:rPr>
          <w:rStyle w:val="Text16"/>
        </w:rPr>
        <w:t xml:space="preserve">50</w:t>
        <w:br w:clear="none"/>
      </w:r>
      <w:r>
        <w:t xml:space="preserve">)</w:t>
        <w:br w:clear="none"/>
        <w:t xml:space="preserve">  .ExecuteDeleteAsync();</w:t>
        <w:br w:clear="none"/>
      </w:r>
    </w:p>
    <w:p>
      <w:pPr>
        <w:pStyle w:val="Normal"/>
      </w:pPr>
      <w:r>
        <w:t>The preceding code would execute an SQL statement in the database, as shown in the following code:</w:t>
      </w:r>
    </w:p>
    <w:p>
      <w:pPr>
        <w:pStyle w:val="Para 04"/>
      </w:pPr>
      <w:r>
        <w:rPr>
          <w:rStyle w:val="Text4"/>
        </w:rPr>
        <w:t xml:space="preserve">DELETE</w:t>
        <w:br w:clear="none"/>
      </w:r>
      <w:r>
        <w:t xml:space="preserve"> </w:t>
        <w:br w:clear="none"/>
      </w:r>
      <w:r>
        <w:rPr>
          <w:rStyle w:val="Text4"/>
        </w:rPr>
        <w:t xml:space="preserve">FROM</w:t>
        <w:br w:clear="none"/>
      </w:r>
      <w:r>
        <w:t xml:space="preserve"> Products p </w:t>
        <w:br w:clear="none"/>
      </w:r>
      <w:r>
        <w:rPr>
          <w:rStyle w:val="Text4"/>
        </w:rPr>
        <w:t xml:space="preserve">WHERE</w:t>
        <w:br w:clear="none"/>
      </w:r>
      <w:r>
        <w:t xml:space="preserve"> p.UnitPrice </w:t>
        <w:br w:clear="none"/>
        <w:t xml:space="preserve">&gt;</w:t>
        <w:br w:clear="none"/>
        <w:t xml:space="preserve"> </w:t>
        <w:br w:clear="none"/>
      </w:r>
      <w:r>
        <w:rPr>
          <w:rStyle w:val="Text16"/>
        </w:rPr>
        <w:t xml:space="preserve">50</w:t>
        <w:br w:clear="none"/>
      </w:r>
      <w:r>
        <w:t xml:space="preserve"/>
        <w:br w:clear="none"/>
      </w:r>
    </w:p>
    <w:p>
      <w:pPr>
        <w:pStyle w:val="Normal"/>
      </w:pPr>
      <w:r>
        <w:rPr>
          <w:rStyle w:val="Text0"/>
        </w:rPr>
        <w:t xml:space="preserve">ExecuteUpdate</w:t>
        <w:br w:clear="none"/>
      </w:r>
      <w:r>
        <w:t xml:space="preserve"> and </w:t>
      </w:r>
      <w:r>
        <w:rPr>
          <w:rStyle w:val="Text0"/>
        </w:rPr>
        <w:t xml:space="preserve">ExecuteDelete</w:t>
        <w:br w:clear="none"/>
      </w:r>
      <w:r>
        <w:t xml:space="preserve"> can only act on a single table, so although you can write quite complex LINQ queries, they can only update or delete from a single table.</w:t>
      </w:r>
    </w:p>
    <w:p>
      <w:pPr>
        <w:pStyle w:val="Normal"/>
      </w:pPr>
      <w:r>
        <w:t xml:space="preserve">To update </w:t>
      </w:r>
      <w:r>
        <w:rPr>
          <w:rStyle w:val="Text63"/>
        </w:rPr>
        <w:bookmarkStart w:id="2626" w:name="_idIndexMarker1880"/>
        <w:t/>
        <w:bookmarkEnd w:id="2626"/>
      </w:r>
      <w:r>
        <w:t>all products that are not discontinued to increase their unit price by 10% due to inflation, use the following code:</w:t>
      </w:r>
    </w:p>
    <w:p>
      <w:pPr>
        <w:pStyle w:val="Para 04"/>
      </w:pPr>
      <w:r>
        <w:rPr>
          <w:rStyle w:val="Text4"/>
        </w:rPr>
        <w:t xml:space="preserve">await</w:t>
        <w:br w:clear="none"/>
      </w:r>
      <w:r>
        <w:t xml:space="preserve"> db.Products</w:t>
        <w:br w:clear="none"/>
        <w:t xml:space="preserve">  .Where(product =&gt; !product.Discontinued)</w:t>
        <w:br w:clear="none"/>
        <w:t xml:space="preserve">  .ExecuteUpdateAsync(s =&gt; s.SetProperty(</w:t>
        <w:br w:clear="none"/>
        <w:t xml:space="preserve">    p =&gt; p.UnitPrice, </w:t>
        <w:br w:clear="none"/>
      </w:r>
      <w:r>
        <w:rPr>
          <w:rStyle w:val="Text3"/>
        </w:rPr>
        <w:t xml:space="preserve">// Selects the property to update.</w:t>
        <w:br w:clear="none"/>
      </w:r>
      <w:r>
        <w:t xml:space="preserve"/>
        <w:br w:clear="none"/>
        <w:t xml:space="preserve">    p =&gt; p.UnitPrice * </w:t>
        <w:br w:clear="none"/>
      </w:r>
      <w:r>
        <w:rPr>
          <w:rStyle w:val="Text16"/>
        </w:rPr>
        <w:t xml:space="preserve">0.1</w:t>
        <w:br w:clear="none"/>
      </w:r>
      <w:r>
        <w:t xml:space="preserve">)); </w:t>
        <w:br w:clear="none"/>
      </w:r>
      <w:r>
        <w:rPr>
          <w:rStyle w:val="Text3"/>
        </w:rPr>
        <w:t xml:space="preserve">// Sets the value to update it to.</w:t>
        <w:br w:clear="none"/>
      </w:r>
      <w:r>
        <w:t xml:space="preserve"/>
        <w:br w:clear="none"/>
      </w:r>
    </w:p>
    <w:p>
      <w:pPr>
        <w:pStyle w:val="Normal"/>
      </w:pPr>
      <w:r>
        <w:t xml:space="preserve">You can chain multiple calls to </w:t>
      </w:r>
      <w:r>
        <w:rPr>
          <w:rStyle w:val="Text0"/>
        </w:rPr>
        <w:t xml:space="preserve">SetProperty</w:t>
        <w:br w:clear="none"/>
      </w:r>
      <w:r>
        <w:t xml:space="preserve"> in the same query to update multiple properties in one command.</w:t>
      </w:r>
    </w:p>
    <w:p>
      <w:pPr>
        <w:pStyle w:val="Normal"/>
      </w:pPr>
      <w:r>
        <w:t>Let’s see some examples:</w:t>
      </w:r>
    </w:p>
    <w:p>
      <w:pPr>
        <w:numPr>
          <w:ilvl w:val="0"/>
          <w:numId w:val="511"/>
        </w:numPr>
        <w:pStyle w:val="Para 01"/>
      </w:pPr>
      <w:r>
        <w:t xml:space="preserve">In </w:t>
      </w:r>
      <w:r>
        <w:rPr>
          <w:rStyle w:val="Text0"/>
        </w:rPr>
        <w:t xml:space="preserve">Program.Modifications.cs</w:t>
        <w:br w:clear="none"/>
      </w:r>
      <w:r>
        <w:t xml:space="preserve">, add a method to update all products with a name that begins with a specified value using </w:t>
      </w:r>
      <w:r>
        <w:rPr>
          <w:rStyle w:val="Text0"/>
        </w:rPr>
        <w:t xml:space="preserve">ExecuteUpdate</w:t>
        <w:br w:clear="none"/>
      </w:r>
      <w:r>
        <w:t xml:space="preserve">,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12"/>
        </w:rPr>
        <w:t xml:space="preserve">int</w:t>
        <w:br w:clear="none"/>
      </w:r>
      <w:r>
        <w:t xml:space="preserve"> affected, </w:t>
        <w:br w:clear="none"/>
      </w:r>
      <w:r>
        <w:rPr>
          <w:rStyle w:val="Text12"/>
        </w:rPr>
        <w:t xml:space="preserve">int</w:t>
        <w:br w:clear="none"/>
      </w:r>
      <w:r>
        <w:t xml:space="preserve">[]? productIds</w:t>
        <w:br w:clear="none"/>
        <w:t xml:space="preserve">)</w:t>
        <w:br w:clear="none"/>
        <w:t xml:space="preserve"/>
        <w:br w:clear="none"/>
        <w:t xml:space="preserve">  </w:t>
        <w:br w:clear="none"/>
      </w:r>
      <w:r>
        <w:rPr>
          <w:rStyle w:val="Text9"/>
        </w:rPr>
        <w:t xml:space="preserve">IncreaseProductPricesBetter</w:t>
        <w:br w:clear="none"/>
      </w:r>
      <w:r>
        <w:t xml:space="preserve">(</w:t>
        <w:br w:clear="none"/>
        <w:t xml:space="preserve"/>
        <w:br w:clear="none"/>
        <w:t xml:space="preserve">  </w:t>
        <w:br w:clear="none"/>
      </w:r>
      <w:r>
        <w:rPr>
          <w:rStyle w:val="Text12"/>
        </w:rPr>
        <w:t xml:space="preserve">string</w:t>
        <w:br w:clear="none"/>
      </w:r>
      <w:r>
        <w:t xml:space="preserve"> productNameStartsWith, </w:t>
        <w:br w:clear="none"/>
      </w:r>
      <w:r>
        <w:rPr>
          <w:rStyle w:val="Text12"/>
        </w:rPr>
        <w:t xml:space="preserve">decimal</w:t>
        <w:br w:clear="none"/>
      </w:r>
      <w:r>
        <w:t xml:space="preserve"> amount</w:t>
        <w:br w:clear="none"/>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4"/>
        </w:rPr>
        <w:t xml:space="preserve">if</w:t>
        <w:br w:clear="none"/>
      </w:r>
      <w:r>
        <w:t xml:space="preserve"> (db.Products </w:t>
        <w:br w:clear="none"/>
      </w:r>
      <w:r>
        <w:rPr>
          <w:rStyle w:val="Text4"/>
        </w:rPr>
        <w:t xml:space="preserve">is</w:t>
        <w:br w:clear="none"/>
      </w:r>
      <w:r>
        <w:t xml:space="preserve"> </w:t>
        <w:br w:clear="none"/>
      </w:r>
      <w:r>
        <w:rPr>
          <w:rStyle w:val="Text22"/>
        </w:rPr>
        <w:t xml:space="preserve">null</w:t>
        <w:br w:clear="none"/>
      </w:r>
      <w:r>
        <w:t xml:space="preserve">) </w:t>
        <w:br w:clear="none"/>
      </w:r>
      <w:r>
        <w:rPr>
          <w:rStyle w:val="Text4"/>
        </w:rPr>
        <w:t xml:space="preserve">return</w:t>
        <w:br w:clear="none"/>
      </w:r>
      <w:r>
        <w:t xml:space="preserve"> (</w:t>
        <w:br w:clear="none"/>
      </w:r>
      <w:r>
        <w:rPr>
          <w:rStyle w:val="Text16"/>
        </w:rPr>
        <w:t xml:space="preserve">0</w:t>
        <w:br w:clear="none"/>
      </w:r>
      <w:r>
        <w:t xml:space="preserve">, </w:t>
        <w:br w:clear="none"/>
      </w:r>
      <w:r>
        <w:rPr>
          <w:rStyle w:val="Text22"/>
        </w:rPr>
        <w:t xml:space="preserve">null</w:t>
        <w:br w:clear="none"/>
      </w:r>
      <w:r>
        <w:t xml:space="preserve">);</w:t>
        <w:br w:clear="none"/>
        <w:t xml:space="preserve">  </w:t>
        <w:br w:clear="none"/>
      </w:r>
      <w:r>
        <w:rPr>
          <w:rStyle w:val="Text3"/>
        </w:rPr>
        <w:t xml:space="preserve">// Get products whose name starts with the parameter value.</w:t>
        <w:br w:clear="none"/>
      </w:r>
      <w:r>
        <w:t xml:space="preserve"/>
        <w:br w:clear="none"/>
        <w:t xml:space="preserve">  IQueryable&lt;Product&gt;? products = db.Products.Where(</w:t>
        <w:br w:clear="none"/>
        <w:t xml:space="preserve">    p =&gt; p.ProductName.StartsWith(productNameStartsWith));</w:t>
        <w:br w:clear="none"/>
        <w:t xml:space="preserve">  </w:t>
        <w:br w:clear="none"/>
      </w:r>
      <w:r>
        <w:rPr>
          <w:rStyle w:val="Text12"/>
        </w:rPr>
        <w:t xml:space="preserve">int</w:t>
        <w:br w:clear="none"/>
      </w:r>
      <w:r>
        <w:t xml:space="preserve"> affected = products.ExecuteUpdate(s =&gt; s.SetProperty(</w:t>
        <w:br w:clear="none"/>
        <w:t xml:space="preserve">    p =&gt; p.Cost, </w:t>
        <w:br w:clear="none"/>
      </w:r>
      <w:r>
        <w:rPr>
          <w:rStyle w:val="Text3"/>
        </w:rPr>
        <w:t xml:space="preserve">// Property selector lambda expression.</w:t>
        <w:br w:clear="none"/>
      </w:r>
      <w:r>
        <w:t xml:space="preserve"/>
        <w:br w:clear="none"/>
        <w:t xml:space="preserve">    p =&gt; p.Cost + amount)); </w:t>
        <w:br w:clear="none"/>
      </w:r>
      <w:r>
        <w:rPr>
          <w:rStyle w:val="Text3"/>
        </w:rPr>
        <w:t xml:space="preserve">// Value to update to lambda expression.</w:t>
        <w:br w:clear="none"/>
      </w:r>
      <w:r>
        <w:t xml:space="preserve"/>
        <w:br w:clear="none"/>
        <w:t xml:space="preserve">  </w:t>
        <w:br w:clear="none"/>
      </w:r>
      <w:r>
        <w:rPr>
          <w:rStyle w:val="Text12"/>
        </w:rPr>
        <w:t xml:space="preserve">int</w:t>
        <w:br w:clear="none"/>
      </w:r>
      <w:r>
        <w:t xml:space="preserve">[] productIds = products.Select(p =&gt; p.ProductId).ToArray();</w:t>
        <w:br w:clear="none"/>
        <w:t xml:space="preserve">  </w:t>
        <w:br w:clear="none"/>
      </w:r>
      <w:r>
        <w:rPr>
          <w:rStyle w:val="Text4"/>
        </w:rPr>
        <w:t xml:space="preserve">return</w:t>
        <w:br w:clear="none"/>
      </w:r>
      <w:r>
        <w:t xml:space="preserve"> (affected, productIds);</w:t>
        <w:br w:clear="none"/>
        <w:t xml:space="preserve">}</w:t>
        <w:br w:clear="none"/>
      </w:r>
    </w:p>
    <w:p>
      <w:pPr>
        <w:numPr>
          <w:ilvl w:val="0"/>
          <w:numId w:val="511"/>
        </w:numPr>
        <w:pStyle w:val="Para 01"/>
      </w:pPr>
      <w:r>
        <w:t xml:space="preserve">In </w:t>
      </w:r>
      <w:r>
        <w:rPr>
          <w:rStyle w:val="Text0"/>
        </w:rPr>
        <w:t xml:space="preserve">Program.cs</w:t>
        <w:br w:clear="none"/>
      </w:r>
      <w:r>
        <w:t xml:space="preserve">, comment out the statements to delete products, and then add </w:t>
      </w:r>
      <w:r>
        <w:rPr>
          <w:rStyle w:val="Text63"/>
        </w:rPr>
        <w:bookmarkStart w:id="2627" w:name="_idIndexMarker1881"/>
        <w:t/>
        <w:bookmarkEnd w:id="2627"/>
      </w:r>
      <w:r>
        <w:t xml:space="preserve">statements to call </w:t>
      </w:r>
      <w:r>
        <w:rPr>
          <w:rStyle w:val="Text0"/>
        </w:rPr>
        <w:t xml:space="preserve">IncreaseProductPricesBetter</w:t>
        <w:br w:clear="none"/>
      </w:r>
      <w:r>
        <w:t xml:space="preserve">, as shown in the following code: </w:t>
      </w:r>
    </w:p>
    <w:p>
      <w:pPr>
        <w:pStyle w:val="Para 04"/>
      </w:pPr>
      <w:r>
        <w:rPr>
          <w:rStyle w:val="Text4"/>
        </w:rPr>
        <w:t xml:space="preserve">var</w:t>
        <w:br w:clear="none"/>
      </w:r>
      <w:r>
        <w:t xml:space="preserve"> resultUpdateBetter = IncreaseProductPricesBetter(</w:t>
        <w:br w:clear="none"/>
        <w:t xml:space="preserve">  productNameStartsWith: </w:t>
        <w:br w:clear="none"/>
      </w:r>
      <w:r>
        <w:rPr>
          <w:rStyle w:val="Text2"/>
        </w:rPr>
        <w:t xml:space="preserve">"Bob"</w:t>
        <w:br w:clear="none"/>
      </w:r>
      <w:r>
        <w:t xml:space="preserve">, amount: </w:t>
        <w:br w:clear="none"/>
      </w:r>
      <w:r>
        <w:rPr>
          <w:rStyle w:val="Text16"/>
        </w:rPr>
        <w:t xml:space="preserve">20</w:t>
        <w:br w:clear="none"/>
      </w:r>
      <w:r>
        <w:t xml:space="preserve">M);</w:t>
        <w:br w:clear="none"/>
      </w:r>
      <w:r>
        <w:rPr>
          <w:rStyle w:val="Text4"/>
        </w:rPr>
        <w:t xml:space="preserve">if</w:t>
        <w:br w:clear="none"/>
      </w:r>
      <w:r>
        <w:t xml:space="preserve"> (resultUpdateBetter.affected &gt; </w:t>
        <w:br w:clear="none"/>
      </w:r>
      <w:r>
        <w:rPr>
          <w:rStyle w:val="Text16"/>
        </w:rPr>
        <w:t xml:space="preserve">0</w:t>
        <w:br w:clear="none"/>
      </w:r>
      <w:r>
        <w:t xml:space="preserve">)</w:t>
        <w:br w:clear="none"/>
        <w:t xml:space="preserve">{</w:t>
        <w:br w:clear="none"/>
        <w:t xml:space="preserve">  WriteLine(</w:t>
        <w:br w:clear="none"/>
      </w:r>
      <w:r>
        <w:rPr>
          <w:rStyle w:val="Text2"/>
        </w:rPr>
        <w:t xml:space="preserve">"Increase product price successful."</w:t>
        <w:br w:clear="none"/>
      </w:r>
      <w:r>
        <w:t xml:space="preserve">);</w:t>
        <w:br w:clear="none"/>
        <w:t xml:space="preserve">}</w:t>
        <w:br w:clear="none"/>
        <w:t xml:space="preserve">ListProducts(productIdsToHighlight: resultUpdateBetter.productIds);</w:t>
        <w:br w:clear="none"/>
      </w:r>
    </w:p>
    <w:p>
      <w:pPr>
        <w:numPr>
          <w:ilvl w:val="0"/>
          <w:numId w:val="511"/>
        </w:numPr>
        <w:pStyle w:val="Para 01"/>
      </w:pPr>
      <w:r>
        <w:t>Uncomment the statements that add a new product.</w:t>
      </w:r>
    </w:p>
    <w:p>
      <w:pPr>
        <w:numPr>
          <w:ilvl w:val="0"/>
          <w:numId w:val="511"/>
        </w:numPr>
        <w:pStyle w:val="Para 01"/>
      </w:pPr>
      <w:r>
        <w:t xml:space="preserve">Run the console app multiple times and note that, each time, the existing products with the </w:t>
      </w:r>
      <w:r>
        <w:rPr>
          <w:rStyle w:val="Text0"/>
        </w:rPr>
        <w:t xml:space="preserve">Bob</w:t>
        <w:br w:clear="none"/>
      </w:r>
      <w:r>
        <w:t xml:space="preserve"> prefix are each updated with an incrementing cost, as shown in the following output: </w:t>
      </w:r>
    </w:p>
    <w:p>
      <w:pPr>
        <w:pStyle w:val="Para 05"/>
      </w:pPr>
      <w:r>
        <w:t xml:space="preserve">...</w:t>
        <w:br w:clear="none"/>
        <w:t xml:space="preserve">| 078 | Bob's Burgers                       |  $560.00 |    72 | False |</w:t>
        <w:br w:clear="none"/>
        <w:t xml:space="preserve">| 079 | Bob's Burgers                       |  $540.00 |    72 | False |</w:t>
        <w:br w:clear="none"/>
        <w:t xml:space="preserve">| 080 | Bob's Burgers                       |  $520.00 |    72 | False |</w:t>
        <w:br w:clear="none"/>
      </w:r>
    </w:p>
    <w:p>
      <w:pPr>
        <w:numPr>
          <w:ilvl w:val="0"/>
          <w:numId w:val="511"/>
        </w:numPr>
        <w:pStyle w:val="Para 01"/>
      </w:pPr>
      <w:r>
        <w:t xml:space="preserve">In </w:t>
      </w:r>
      <w:r>
        <w:rPr>
          <w:rStyle w:val="Text0"/>
        </w:rPr>
        <w:t xml:space="preserve">Program.Modifications.cs</w:t>
        <w:br w:clear="none"/>
      </w:r>
      <w:r>
        <w:t xml:space="preserve">, add a method to delete any products with a name </w:t>
      </w:r>
      <w:r>
        <w:rPr>
          <w:rStyle w:val="Text63"/>
        </w:rPr>
        <w:bookmarkStart w:id="2628" w:name="_idIndexMarker1882"/>
        <w:t/>
        <w:bookmarkEnd w:id="2628"/>
      </w:r>
      <w:r>
        <w:t xml:space="preserve">that begins with a specified value using </w:t>
      </w:r>
      <w:r>
        <w:rPr>
          <w:rStyle w:val="Text0"/>
        </w:rPr>
        <w:t xml:space="preserve">ExecuteDelete</w:t>
        <w:br w:clear="none"/>
      </w:r>
      <w:r>
        <w:t xml:space="preserve">,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12"/>
        </w:rPr>
        <w:t xml:space="preserve">int</w:t>
        <w:br w:clear="none"/>
      </w:r>
      <w:r>
        <w:t xml:space="preserve"> </w:t>
        <w:br w:clear="none"/>
      </w:r>
      <w:r>
        <w:rPr>
          <w:rStyle w:val="Text9"/>
        </w:rPr>
        <w:t xml:space="preserve">DeleteProductsBetter</w:t>
        <w:br w:clear="none"/>
      </w:r>
      <w:r>
        <w:t xml:space="preserve">(</w:t>
        <w:br w:clear="none"/>
        <w:t xml:space="preserve"/>
        <w:br w:clear="none"/>
        <w:t xml:space="preserve">  </w:t>
        <w:br w:clear="none"/>
      </w:r>
      <w:r>
        <w:rPr>
          <w:rStyle w:val="Text12"/>
        </w:rPr>
        <w:t xml:space="preserve">string</w:t>
        <w:br w:clear="none"/>
      </w:r>
      <w:r>
        <w:t xml:space="preserve"> productNameStartsWith</w:t>
        <w:br w:clear="none"/>
        <w:t xml:space="preserve">)</w:t>
        <w:br w:clear="none"/>
        <w:t xml:space="preserve"/>
        <w:br w:clear="none"/>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12"/>
        </w:rPr>
        <w:t xml:space="preserve">int</w:t>
        <w:br w:clear="none"/>
      </w:r>
      <w:r>
        <w:t xml:space="preserve"> affected = </w:t>
        <w:br w:clear="none"/>
      </w:r>
      <w:r>
        <w:rPr>
          <w:rStyle w:val="Text16"/>
        </w:rPr>
        <w:t xml:space="preserve">0</w:t>
        <w:br w:clear="none"/>
      </w:r>
      <w:r>
        <w:t xml:space="preserve">;</w:t>
        <w:br w:clear="none"/>
        <w:t xml:space="preserve">  IQueryable&lt;Product&gt;? products = db.Products?.Where(</w:t>
        <w:br w:clear="none"/>
        <w:t xml:space="preserve">    p =&gt; p.ProductName.StartsWith(productNameStartsWith));</w:t>
        <w:br w:clear="none"/>
        <w:t xml:space="preserve">  </w:t>
        <w:br w:clear="none"/>
      </w:r>
      <w:r>
        <w:rPr>
          <w:rStyle w:val="Text4"/>
        </w:rPr>
        <w:t xml:space="preserve">if</w:t>
        <w:br w:clear="none"/>
      </w:r>
      <w:r>
        <w:t xml:space="preserve"> (products </w:t>
        <w:br w:clear="none"/>
      </w:r>
      <w:r>
        <w:rPr>
          <w:rStyle w:val="Text4"/>
        </w:rPr>
        <w:t xml:space="preserve">is</w:t>
        <w:br w:clear="none"/>
      </w:r>
      <w:r>
        <w:t xml:space="preserve"> </w:t>
        <w:br w:clear="none"/>
      </w:r>
      <w:r>
        <w:rPr>
          <w:rStyle w:val="Text22"/>
        </w:rPr>
        <w:t xml:space="preserve">null</w:t>
        <w:br w:clear="none"/>
      </w:r>
      <w:r>
        <w:t xml:space="preserve"> || !products.Any())</w:t>
        <w:br w:clear="none"/>
        <w:t xml:space="preserve">  {</w:t>
        <w:br w:clear="none"/>
        <w:t xml:space="preserve">    WriteLine(</w:t>
        <w:br w:clear="none"/>
      </w:r>
      <w:r>
        <w:rPr>
          <w:rStyle w:val="Text2"/>
        </w:rPr>
        <w:t xml:space="preserve">"No products found to delete."</w:t>
        <w:br w:clear="none"/>
      </w:r>
      <w:r>
        <w:t xml:space="preserve">);</w:t>
        <w:br w:clear="none"/>
        <w:t xml:space="preserve">    </w:t>
        <w:br w:clear="none"/>
      </w:r>
      <w:r>
        <w:rPr>
          <w:rStyle w:val="Text4"/>
        </w:rPr>
        <w:t xml:space="preserve">return</w:t>
        <w:br w:clear="none"/>
      </w:r>
      <w:r>
        <w:t xml:space="preserve"> </w:t>
        <w:br w:clear="none"/>
      </w:r>
      <w:r>
        <w:rPr>
          <w:rStyle w:val="Text16"/>
        </w:rPr>
        <w:t xml:space="preserve">0</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affected = products.ExecuteDelete();</w:t>
        <w:br w:clear="none"/>
        <w:t xml:space="preserve">  }</w:t>
        <w:br w:clear="none"/>
        <w:t xml:space="preserve">  </w:t>
        <w:br w:clear="none"/>
      </w:r>
      <w:r>
        <w:rPr>
          <w:rStyle w:val="Text4"/>
        </w:rPr>
        <w:t xml:space="preserve">return</w:t>
        <w:br w:clear="none"/>
      </w:r>
      <w:r>
        <w:t xml:space="preserve"> affected;</w:t>
        <w:br w:clear="none"/>
        <w:t xml:space="preserve">}</w:t>
        <w:br w:clear="none"/>
      </w:r>
    </w:p>
    <w:p>
      <w:pPr>
        <w:numPr>
          <w:ilvl w:val="0"/>
          <w:numId w:val="511"/>
        </w:numPr>
        <w:pStyle w:val="Para 01"/>
      </w:pPr>
      <w:r>
        <w:t xml:space="preserve">In </w:t>
      </w:r>
      <w:r>
        <w:rPr>
          <w:rStyle w:val="Text0"/>
        </w:rPr>
        <w:t xml:space="preserve">Program.cs</w:t>
        <w:br w:clear="none"/>
      </w:r>
      <w:r>
        <w:t xml:space="preserve">, comment out previous method calls except </w:t>
      </w:r>
      <w:r>
        <w:rPr>
          <w:rStyle w:val="Text0"/>
        </w:rPr>
        <w:t xml:space="preserve">ConfigureConsole</w:t>
        <w:br w:clear="none"/>
      </w:r>
      <w:r>
        <w:t xml:space="preserve">, and then add statements to call </w:t>
      </w:r>
      <w:r>
        <w:rPr>
          <w:rStyle w:val="Text0"/>
        </w:rPr>
        <w:t xml:space="preserve">DeleteProductsBetter</w:t>
        <w:br w:clear="none"/>
      </w:r>
      <w:r>
        <w:t xml:space="preserve">, as shown in the following code: </w:t>
      </w:r>
    </w:p>
    <w:p>
      <w:pPr>
        <w:pStyle w:val="Para 15"/>
      </w:pPr>
      <w:r>
        <w:rPr>
          <w:rStyle w:val="Text10"/>
        </w:rPr>
        <w:t xml:space="preserve">WriteLine(</w:t>
        <w:br w:clear="none"/>
      </w:r>
      <w:r>
        <w:t xml:space="preserve">"About to delete all products whose name starts with Bob."</w:t>
        <w:br w:clear="none"/>
      </w:r>
      <w:r>
        <w:rPr>
          <w:rStyle w:val="Text10"/>
        </w:rPr>
        <w:t xml:space="preserve">);</w:t>
        <w:br w:clear="none"/>
        <w:t xml:space="preserve">Write(</w:t>
        <w:br w:clear="none"/>
      </w:r>
      <w:r>
        <w:t xml:space="preserve">"Press Enter to continue or any other key to exit: "</w:t>
        <w:br w:clear="none"/>
      </w:r>
      <w:r>
        <w:rPr>
          <w:rStyle w:val="Text10"/>
        </w:rPr>
        <w:t xml:space="preserve">);</w:t>
        <w:br w:clear="none"/>
      </w:r>
      <w:r>
        <w:rPr>
          <w:rStyle w:val="Text4"/>
        </w:rPr>
        <w:t xml:space="preserve">if</w:t>
        <w:br w:clear="none"/>
      </w:r>
      <w:r>
        <w:rPr>
          <w:rStyle w:val="Text10"/>
        </w:rPr>
        <w:t xml:space="preserve"> (ReadKey(intercept: </w:t>
        <w:br w:clear="none"/>
      </w:r>
      <w:r>
        <w:rPr>
          <w:rStyle w:val="Text22"/>
        </w:rPr>
        <w:t xml:space="preserve">true</w:t>
        <w:br w:clear="none"/>
      </w:r>
      <w:r>
        <w:rPr>
          <w:rStyle w:val="Text10"/>
        </w:rPr>
        <w:t xml:space="preserve">).Key == ConsoleKey.Enter)</w:t>
        <w:br w:clear="none"/>
        <w:t xml:space="preserve">{</w:t>
        <w:br w:clear="none"/>
        <w:t xml:space="preserve">  </w:t>
        <w:br w:clear="none"/>
      </w:r>
      <w:r>
        <w:rPr>
          <w:rStyle w:val="Text12"/>
        </w:rPr>
        <w:t xml:space="preserve">int</w:t>
        <w:br w:clear="none"/>
      </w:r>
      <w:r>
        <w:rPr>
          <w:rStyle w:val="Text10"/>
        </w:rPr>
        <w:t xml:space="preserve"> deleted = DeleteProductsBetter(productNameStartsWith: </w:t>
        <w:br w:clear="none"/>
      </w:r>
      <w:r>
        <w:t xml:space="preserve">"Bob"</w:t>
        <w:br w:clear="none"/>
      </w:r>
      <w:r>
        <w:rPr>
          <w:rStyle w:val="Text10"/>
        </w:rPr>
        <w:t xml:space="preserve">);</w:t>
        <w:br w:clear="none"/>
        <w:t xml:space="preserve">  WriteLine(</w:t>
        <w:br w:clear="none"/>
      </w:r>
      <w:r>
        <w:t xml:space="preserve">$"</w:t>
        <w:br w:clear="none"/>
      </w:r>
      <w:r>
        <w:rPr>
          <w:rStyle w:val="Text8"/>
        </w:rPr>
        <w:t xml:space="preserve">{deleted}</w:t>
        <w:br w:clear="none"/>
      </w:r>
      <w:r>
        <w:t xml:space="preserve"> product(s) were deleted."</w:t>
        <w:br w:clear="none"/>
      </w:r>
      <w:r>
        <w:rPr>
          <w:rStyle w:val="Text10"/>
        </w:rPr>
        <w:t xml:space="preserve">);</w:t>
        <w:br w:clear="none"/>
        <w:t xml:space="preserve">}</w:t>
        <w:br w:clear="none"/>
      </w:r>
      <w:r>
        <w:rPr>
          <w:rStyle w:val="Text4"/>
        </w:rPr>
        <w:t xml:space="preserve">else</w:t>
        <w:br w:clear="none"/>
      </w:r>
      <w:r>
        <w:rPr>
          <w:rStyle w:val="Text10"/>
        </w:rPr>
        <w:t xml:space="preserve"/>
        <w:br w:clear="none"/>
        <w:t xml:space="preserve">{</w:t>
        <w:br w:clear="none"/>
        <w:t xml:space="preserve">  WriteLine(</w:t>
        <w:br w:clear="none"/>
      </w:r>
      <w:r>
        <w:t xml:space="preserve">"Delete was canceled."</w:t>
        <w:br w:clear="none"/>
      </w:r>
      <w:r>
        <w:rPr>
          <w:rStyle w:val="Text10"/>
        </w:rPr>
        <w:t xml:space="preserve">);</w:t>
        <w:br w:clear="none"/>
        <w:t xml:space="preserve">}</w:t>
        <w:br w:clear="none"/>
      </w:r>
    </w:p>
    <w:p>
      <w:pPr>
        <w:numPr>
          <w:ilvl w:val="0"/>
          <w:numId w:val="511"/>
        </w:numPr>
        <w:pStyle w:val="Para 01"/>
      </w:pPr>
      <w:r>
        <w:t xml:space="preserve">Run the </w:t>
      </w:r>
      <w:r>
        <w:rPr>
          <w:rStyle w:val="Text63"/>
        </w:rPr>
        <w:bookmarkStart w:id="2629" w:name="_idIndexMarker1883"/>
        <w:t/>
        <w:bookmarkEnd w:id="2629"/>
      </w:r>
      <w:r>
        <w:t xml:space="preserve">console app and confirm that the products are deleted, as shown in the following output: </w:t>
      </w:r>
    </w:p>
    <w:p>
      <w:pPr>
        <w:pStyle w:val="Para 05"/>
      </w:pPr>
      <w:r>
        <w:t xml:space="preserve">3 product(s) were deleted.</w:t>
        <w:br w:clear="none"/>
      </w:r>
    </w:p>
    <w:p>
      <w:pPr>
        <w:pStyle w:val="Para 02"/>
      </w:pPr>
      <w:r>
        <w:rPr>
          <w:rStyle w:val="Text1"/>
        </w:rPr>
        <w:t>Warning!</w:t>
      </w:r>
      <w:r>
        <w:t xml:space="preserve"> If you mix traditional tracked changes with the </w:t>
      </w:r>
      <w:r>
        <w:rPr>
          <w:rStyle w:val="Text0"/>
        </w:rPr>
        <w:t xml:space="preserve">ExecuteUpdate</w:t>
        <w:br w:clear="none"/>
      </w:r>
      <w:r>
        <w:t xml:space="preserve"> and </w:t>
      </w:r>
      <w:r>
        <w:rPr>
          <w:rStyle w:val="Text0"/>
        </w:rPr>
        <w:t xml:space="preserve">ExecuteDelete</w:t>
        <w:br w:clear="none"/>
      </w:r>
      <w:r>
        <w:t xml:space="preserve"> methods, then note that they are not kept synchronized. The change tracker will not know what you have updated and deleted using those methods.</w:t>
      </w:r>
    </w:p>
    <w:p>
      <w:bookmarkStart w:id="2630" w:name="Pooling_database_contexts"/>
      <w:pPr>
        <w:pStyle w:val="Heading 2"/>
      </w:pPr>
      <w:r>
        <w:t>Pooling database contexts</w:t>
      </w:r>
      <w:bookmarkEnd w:id="2630"/>
    </w:p>
    <w:p>
      <w:pPr>
        <w:pStyle w:val="Normal"/>
      </w:pPr>
      <w:r>
        <w:t xml:space="preserve">The </w:t>
      </w:r>
      <w:r>
        <w:rPr>
          <w:rStyle w:val="Text0"/>
        </w:rPr>
        <w:t xml:space="preserve">DbContext</w:t>
        <w:br w:clear="none"/>
      </w:r>
      <w:r>
        <w:t xml:space="preserve"> class is disposable and is designed following the single-unit-of-work principle. In </w:t>
      </w:r>
      <w:r>
        <w:rPr>
          <w:rStyle w:val="Text63"/>
        </w:rPr>
        <w:bookmarkStart w:id="2631" w:name="_idIndexMarker1884"/>
        <w:t/>
        <w:bookmarkEnd w:id="2631"/>
      </w:r>
      <w:r>
        <w:t xml:space="preserve">the previous code examples, we created all the </w:t>
      </w:r>
      <w:r>
        <w:rPr>
          <w:rStyle w:val="Text0"/>
        </w:rPr>
        <w:t xml:space="preserve">DbContext</w:t>
        <w:br w:clear="none"/>
      </w:r>
      <w:r>
        <w:t xml:space="preserve">-derived </w:t>
      </w:r>
      <w:r>
        <w:rPr>
          <w:rStyle w:val="Text0"/>
        </w:rPr>
        <w:t xml:space="preserve">NorthwindDb</w:t>
        <w:br w:clear="none"/>
      </w:r>
      <w:r>
        <w:t xml:space="preserve"> instances in a </w:t>
      </w:r>
      <w:r>
        <w:rPr>
          <w:rStyle w:val="Text0"/>
        </w:rPr>
        <w:t xml:space="preserve">using</w:t>
        <w:br w:clear="none"/>
      </w:r>
      <w:r>
        <w:t xml:space="preserve"> block so that </w:t>
      </w:r>
      <w:r>
        <w:rPr>
          <w:rStyle w:val="Text0"/>
        </w:rPr>
        <w:t xml:space="preserve">Dispose</w:t>
        <w:br w:clear="none"/>
      </w:r>
      <w:r>
        <w:t xml:space="preserve"> is properly called at the end of each unit of work.</w:t>
      </w:r>
    </w:p>
    <w:p>
      <w:pPr>
        <w:pStyle w:val="Normal"/>
      </w:pPr>
      <w:r>
        <w:t xml:space="preserve">A feature of </w:t>
      </w:r>
      <w:r>
        <w:rPr>
          <w:rStyle w:val="Text63"/>
        </w:rPr>
        <w:bookmarkStart w:id="2632" w:name="_idIndexMarker1885"/>
        <w:t/>
        <w:bookmarkEnd w:id="2632"/>
      </w:r>
      <w:r>
        <w:t xml:space="preserve">ASP.NET Core that is related to EF Core is that it makes your code more efficient by pooling database contexts when building websites and services. This allows you to create and dispose of as many </w:t>
      </w:r>
      <w:r>
        <w:rPr>
          <w:rStyle w:val="Text0"/>
        </w:rPr>
        <w:t xml:space="preserve">DbContext</w:t>
        <w:br w:clear="none"/>
      </w:r>
      <w:r>
        <w:t>-derived objects as you want, knowing that your code is still as efficient as possible.</w:t>
      </w:r>
    </w:p>
    <w:p>
      <w:bookmarkStart w:id="2633" w:name="Practicing_and_exploring_9"/>
      <w:pPr>
        <w:pStyle w:val="Heading 1"/>
      </w:pPr>
      <w:r>
        <w:t>Practicing and exploring</w:t>
      </w:r>
      <w:bookmarkEnd w:id="2633"/>
    </w:p>
    <w:p>
      <w:pPr>
        <w:pStyle w:val="Normal"/>
      </w:pPr>
      <w:r>
        <w:t>Test your knowledge and understanding by answering some questions, getting some hands-on practice, and exploring this chapter’s topics with deeper research.</w:t>
      </w:r>
    </w:p>
    <w:p>
      <w:bookmarkStart w:id="2634" w:name="Exercise_10_1___Test_your_knowle"/>
      <w:pPr>
        <w:pStyle w:val="Heading 2"/>
      </w:pPr>
      <w:r>
        <w:t>Exercise 10.1 – Test your knowledge</w:t>
      </w:r>
      <w:bookmarkEnd w:id="2634"/>
    </w:p>
    <w:p>
      <w:pPr>
        <w:pStyle w:val="Normal"/>
      </w:pPr>
      <w:r>
        <w:t>Answer the following questions:</w:t>
      </w:r>
    </w:p>
    <w:p>
      <w:pPr>
        <w:numPr>
          <w:ilvl w:val="0"/>
          <w:numId w:val="512"/>
        </w:numPr>
        <w:pStyle w:val="Para 01"/>
      </w:pPr>
      <w:r>
        <w:t xml:space="preserve">What type would you use for the property that represents a table, for example, the </w:t>
      </w:r>
      <w:r>
        <w:rPr>
          <w:rStyle w:val="Text0"/>
        </w:rPr>
        <w:t xml:space="preserve">Products</w:t>
        <w:br w:clear="none"/>
      </w:r>
      <w:r>
        <w:t xml:space="preserve"> property of a database context?</w:t>
      </w:r>
    </w:p>
    <w:p>
      <w:pPr>
        <w:numPr>
          <w:ilvl w:val="0"/>
          <w:numId w:val="512"/>
        </w:numPr>
        <w:pStyle w:val="Para 01"/>
      </w:pPr>
      <w:r>
        <w:t xml:space="preserve">What type would you use for the property that represents a one-to-many relationship, for example, the </w:t>
      </w:r>
      <w:r>
        <w:rPr>
          <w:rStyle w:val="Text0"/>
        </w:rPr>
        <w:t xml:space="preserve">Products</w:t>
        <w:br w:clear="none"/>
      </w:r>
      <w:r>
        <w:t xml:space="preserve"> property of a </w:t>
      </w:r>
      <w:r>
        <w:rPr>
          <w:rStyle w:val="Text0"/>
        </w:rPr>
        <w:t xml:space="preserve">Category</w:t>
        <w:br w:clear="none"/>
      </w:r>
      <w:r>
        <w:t xml:space="preserve"> entity?</w:t>
      </w:r>
    </w:p>
    <w:p>
      <w:pPr>
        <w:numPr>
          <w:ilvl w:val="0"/>
          <w:numId w:val="512"/>
        </w:numPr>
        <w:pStyle w:val="Para 01"/>
      </w:pPr>
      <w:r>
        <w:t>What is the EF Core convention for primary keys?</w:t>
      </w:r>
    </w:p>
    <w:p>
      <w:pPr>
        <w:numPr>
          <w:ilvl w:val="0"/>
          <w:numId w:val="512"/>
        </w:numPr>
        <w:pStyle w:val="Para 01"/>
      </w:pPr>
      <w:r>
        <w:t>When might you use an annotation attribute in an entity class?</w:t>
      </w:r>
    </w:p>
    <w:p>
      <w:pPr>
        <w:numPr>
          <w:ilvl w:val="0"/>
          <w:numId w:val="512"/>
        </w:numPr>
        <w:pStyle w:val="Para 01"/>
      </w:pPr>
      <w:r>
        <w:t>Why might you choose the Fluent API in preference to annotation attributes?</w:t>
      </w:r>
    </w:p>
    <w:p>
      <w:pPr>
        <w:numPr>
          <w:ilvl w:val="0"/>
          <w:numId w:val="512"/>
        </w:numPr>
        <w:pStyle w:val="Para 01"/>
      </w:pPr>
      <w:r>
        <w:t xml:space="preserve">What does a transaction isolation level of </w:t>
      </w:r>
      <w:r>
        <w:rPr>
          <w:rStyle w:val="Text0"/>
        </w:rPr>
        <w:t xml:space="preserve">Serializable</w:t>
        <w:br w:clear="none"/>
      </w:r>
      <w:r>
        <w:t xml:space="preserve"> mean?</w:t>
      </w:r>
    </w:p>
    <w:p>
      <w:pPr>
        <w:numPr>
          <w:ilvl w:val="0"/>
          <w:numId w:val="512"/>
        </w:numPr>
        <w:pStyle w:val="Para 01"/>
      </w:pPr>
      <w:r>
        <w:t xml:space="preserve">What does the </w:t>
      </w:r>
      <w:r>
        <w:rPr>
          <w:rStyle w:val="Text0"/>
        </w:rPr>
        <w:t xml:space="preserve">DbContext.SaveChanges()</w:t>
        <w:br w:clear="none"/>
      </w:r>
      <w:r>
        <w:t xml:space="preserve"> method return?</w:t>
      </w:r>
    </w:p>
    <w:p>
      <w:pPr>
        <w:numPr>
          <w:ilvl w:val="0"/>
          <w:numId w:val="512"/>
        </w:numPr>
        <w:pStyle w:val="Para 01"/>
      </w:pPr>
      <w:r>
        <w:t>What is the difference between eager loading and explicit loading?</w:t>
      </w:r>
    </w:p>
    <w:p>
      <w:pPr>
        <w:numPr>
          <w:ilvl w:val="0"/>
          <w:numId w:val="512"/>
        </w:numPr>
        <w:pStyle w:val="Para 01"/>
      </w:pPr>
      <w:r>
        <w:t xml:space="preserve">How should you define an EF Core entity class to match the following table? </w:t>
      </w:r>
    </w:p>
    <w:p>
      <w:pPr>
        <w:pStyle w:val="Para 04"/>
      </w:pPr>
      <w:r>
        <w:rPr>
          <w:rStyle w:val="Text4"/>
        </w:rPr>
        <w:t xml:space="preserve">CREATE</w:t>
        <w:br w:clear="none"/>
      </w:r>
      <w:r>
        <w:t xml:space="preserve"> </w:t>
        <w:br w:clear="none"/>
      </w:r>
      <w:r>
        <w:rPr>
          <w:rStyle w:val="Text4"/>
        </w:rPr>
        <w:t xml:space="preserve">TABLE</w:t>
        <w:br w:clear="none"/>
      </w:r>
      <w:r>
        <w:t xml:space="preserve"> Employees(</w:t>
        <w:br w:clear="none"/>
        <w:t xml:space="preserve">  EmpId </w:t>
        <w:br w:clear="none"/>
      </w:r>
      <w:r>
        <w:rPr>
          <w:rStyle w:val="Text16"/>
        </w:rPr>
        <w:t xml:space="preserve">INT</w:t>
        <w:br w:clear="none"/>
      </w:r>
      <w:r>
        <w:t xml:space="preserve"> </w:t>
        <w:br w:clear="none"/>
      </w:r>
      <w:r>
        <w:rPr>
          <w:rStyle w:val="Text4"/>
        </w:rPr>
        <w:t xml:space="preserve">IDENTITY</w:t>
        <w:br w:clear="none"/>
      </w:r>
      <w:r>
        <w:t xml:space="preserve">,</w:t>
        <w:br w:clear="none"/>
        <w:t xml:space="preserve">  FirstName NVARCHAR(</w:t>
        <w:br w:clear="none"/>
      </w:r>
      <w:r>
        <w:rPr>
          <w:rStyle w:val="Text16"/>
        </w:rPr>
        <w:t xml:space="preserve">40</w:t>
        <w:br w:clear="none"/>
      </w:r>
      <w:r>
        <w:t xml:space="preserve">) </w:t>
        <w:br w:clear="none"/>
      </w:r>
      <w:r>
        <w:rPr>
          <w:rStyle w:val="Text4"/>
        </w:rPr>
        <w:t xml:space="preserve">NOT</w:t>
        <w:br w:clear="none"/>
      </w:r>
      <w:r>
        <w:t xml:space="preserve"> </w:t>
        <w:br w:clear="none"/>
      </w:r>
      <w:r>
        <w:rPr>
          <w:rStyle w:val="Text4"/>
        </w:rPr>
        <w:t xml:space="preserve">NULL</w:t>
        <w:br w:clear="none"/>
      </w:r>
      <w:r>
        <w:t xml:space="preserve">,</w:t>
        <w:br w:clear="none"/>
        <w:t xml:space="preserve">  Salary MONEY</w:t>
        <w:br w:clear="none"/>
        <w:t xml:space="preserve">)</w:t>
        <w:br w:clear="none"/>
      </w:r>
    </w:p>
    <w:p>
      <w:pPr>
        <w:numPr>
          <w:ilvl w:val="0"/>
          <w:numId w:val="512"/>
        </w:numPr>
        <w:pStyle w:val="Para 01"/>
      </w:pPr>
      <w:r>
        <w:t xml:space="preserve">What benefit do you get from declaring entity navigation properties as </w:t>
      </w:r>
      <w:r>
        <w:rPr>
          <w:rStyle w:val="Text0"/>
        </w:rPr>
        <w:t xml:space="preserve">virtual</w:t>
        <w:br w:clear="none"/>
      </w:r>
      <w:r>
        <w:t>?</w:t>
      </w:r>
    </w:p>
    <w:p>
      <w:bookmarkStart w:id="2635" w:name="Exercise_10_2___Exporting_data_u"/>
      <w:pPr>
        <w:pStyle w:val="Heading 2"/>
      </w:pPr>
      <w:r>
        <w:t>Exercise 10.2 – Exporting data using different serialization formats</w:t>
      </w:r>
      <w:bookmarkEnd w:id="2635"/>
    </w:p>
    <w:p>
      <w:pPr>
        <w:pStyle w:val="Normal"/>
      </w:pPr>
      <w:r>
        <w:t xml:space="preserve">In the </w:t>
      </w:r>
      <w:r>
        <w:rPr>
          <w:rStyle w:val="Text0"/>
        </w:rPr>
        <w:t xml:space="preserve">Chapter10</w:t>
        <w:br w:clear="none"/>
      </w:r>
      <w:r>
        <w:t xml:space="preserve"> solution, create a console app named </w:t>
      </w:r>
      <w:r>
        <w:rPr>
          <w:rStyle w:val="Text0"/>
        </w:rPr>
        <w:t xml:space="preserve">Ch10Ex02DataSerialization</w:t>
        <w:br w:clear="none"/>
      </w:r>
      <w:r>
        <w:t xml:space="preserve"> that queries the Northwind database for all the categories and products, and then serializes the data using at least three formats of serialization available to .NET. Which format of serialization uses the least number of bytes?</w:t>
      </w:r>
    </w:p>
    <w:p>
      <w:bookmarkStart w:id="2636" w:name="Exercise_10_3___Working_with_tra"/>
      <w:pPr>
        <w:pStyle w:val="Heading 2"/>
      </w:pPr>
      <w:r>
        <w:t>Exercise 10.3 – Working with transactions</w:t>
      </w:r>
      <w:bookmarkEnd w:id="2636"/>
    </w:p>
    <w:p>
      <w:pPr>
        <w:pStyle w:val="Para 14"/>
      </w:pPr>
      <w:r>
        <w:rPr>
          <w:rStyle w:val="Text14"/>
        </w:rPr>
        <w:t xml:space="preserve">Add transactions to the modification code: </w:t>
      </w:r>
      <w:hyperlink r:id="rId370">
        <w:r>
          <w:t>https://github.com/markjprice/cs12dotnet8/blob/main/docs/ch10-transactions.md</w:t>
        </w:r>
      </w:hyperlink>
      <w:r>
        <w:rPr>
          <w:rStyle w:val="Text14"/>
        </w:rPr>
        <w:t>.</w:t>
      </w:r>
    </w:p>
    <w:p>
      <w:bookmarkStart w:id="2637" w:name="Exercise_10_4___Explore_a_Code_F"/>
      <w:pPr>
        <w:pStyle w:val="Heading 2"/>
      </w:pPr>
      <w:r>
        <w:t>Exercise 10.4 – Explore a Code First EF Core model</w:t>
      </w:r>
      <w:bookmarkEnd w:id="2637"/>
    </w:p>
    <w:p>
      <w:pPr>
        <w:pStyle w:val="Normal"/>
      </w:pPr>
      <w:r>
        <w:t xml:space="preserve">Work through an example of a Code First model that generates an empty database, seeds it with sample data, and then queries the data: </w:t>
      </w:r>
      <w:hyperlink r:id="rId371">
        <w:r>
          <w:rPr>
            <w:rStyle w:val="Text6"/>
          </w:rPr>
          <w:t>https://github.com/markjprice/cs12dotnet8/blob/main/docs/ch10-code-first.md</w:t>
        </w:r>
      </w:hyperlink>
      <w:r>
        <w:t>.</w:t>
      </w:r>
    </w:p>
    <w:p>
      <w:bookmarkStart w:id="2638" w:name="Exercise_10_5___Explore_app_secr"/>
      <w:pPr>
        <w:pStyle w:val="Heading 2"/>
      </w:pPr>
      <w:r>
        <w:t>Exercise 10.5 – Explore app secrets</w:t>
      </w:r>
      <w:bookmarkEnd w:id="2638"/>
    </w:p>
    <w:p>
      <w:pPr>
        <w:pStyle w:val="Normal"/>
      </w:pPr>
      <w:r>
        <w:t>When connecting to a database, you often need to include sensitive secret values like a username or password. These values should never be stored in source code or even in a separate file that might be added to a code repository.</w:t>
      </w:r>
    </w:p>
    <w:p>
      <w:pPr>
        <w:pStyle w:val="Normal"/>
      </w:pPr>
      <w:r>
        <w:t xml:space="preserve">Secrets should be stored locally during development and in secure systems for production. You can use </w:t>
      </w:r>
      <w:r>
        <w:rPr>
          <w:rStyle w:val="Text1"/>
        </w:rPr>
        <w:t>Secret Manager</w:t>
      </w:r>
      <w:r>
        <w:t xml:space="preserve"> during local development and </w:t>
      </w:r>
      <w:r>
        <w:rPr>
          <w:rStyle w:val="Text1"/>
        </w:rPr>
        <w:t>Azure Key Vault</w:t>
      </w:r>
      <w:r>
        <w:t xml:space="preserve"> for cloud production systems. To learn more about app secrets, I have written an online-only section that you can read at the following link:</w:t>
      </w:r>
    </w:p>
    <w:p>
      <w:pPr>
        <w:pStyle w:val="Para 14"/>
      </w:pPr>
      <w:hyperlink r:id="rId372">
        <w:r>
          <w:t>https://github.com/markjprice/cs12dotnet8/blob/main/docs/ch10-app-secrets.md</w:t>
        </w:r>
      </w:hyperlink>
    </w:p>
    <w:p>
      <w:bookmarkStart w:id="2639" w:name="Exercise_10_6___Explore_topics"/>
      <w:pPr>
        <w:pStyle w:val="Heading 2"/>
      </w:pPr>
      <w:r>
        <w:t>Exercise 10.6 – Explore topics</w:t>
      </w:r>
      <w:bookmarkEnd w:id="2639"/>
    </w:p>
    <w:p>
      <w:pPr>
        <w:pStyle w:val="Normal"/>
      </w:pPr>
      <w:r>
        <w:t>Use the links on the following page to learn more details about the topics covered in this chapter:</w:t>
      </w:r>
    </w:p>
    <w:p>
      <w:pPr>
        <w:pStyle w:val="Para 14"/>
      </w:pPr>
      <w:hyperlink r:id="rId373">
        <w:r>
          <w:t>https://github.com/markjprice/cs12dotnet8/blob/main/docs/book-links.md#chapter-10---working-with-data-using-entity-framework-core</w:t>
        </w:r>
      </w:hyperlink>
    </w:p>
    <w:p>
      <w:bookmarkStart w:id="2640" w:name="Exercise_10_7___Explore_NoSQL_da"/>
      <w:pPr>
        <w:pStyle w:val="Heading 2"/>
      </w:pPr>
      <w:r>
        <w:t>Exercise 10.7 – Explore NoSQL databases</w:t>
      </w:r>
      <w:bookmarkEnd w:id="2640"/>
    </w:p>
    <w:p>
      <w:pPr>
        <w:pStyle w:val="Normal"/>
      </w:pPr>
      <w:r>
        <w:t>This chapter focused on RDBMSs such as SQL Server and SQLite. If you wish to learn more about NoSQL databases, such as Cosmos DB and MongoDB, and how to use them with EF Core, then I recommend the following links:</w:t>
      </w:r>
    </w:p>
    <w:p>
      <w:pPr>
        <w:pStyle w:val="Para 19"/>
      </w:pPr>
      <w:r>
        <w:rPr>
          <w:rStyle w:val="Text27"/>
        </w:rPr>
        <w:t>Welcome to Azure Cosmos DB</w:t>
      </w:r>
      <w:r>
        <w:rPr>
          <w:rStyle w:val="Text14"/>
        </w:rPr>
        <w:t xml:space="preserve">: </w:t>
      </w:r>
      <w:hyperlink r:id="rId374">
        <w:r>
          <w:t>https://learn.microsoft.com/en-us/azure/cosmos-db/introduction</w:t>
        </w:r>
      </w:hyperlink>
    </w:p>
    <w:p>
      <w:pPr>
        <w:pStyle w:val="Para 19"/>
      </w:pPr>
      <w:r>
        <w:rPr>
          <w:rStyle w:val="Text27"/>
        </w:rPr>
        <w:t>Use NoSQL databases as a persistence infrastructure</w:t>
      </w:r>
      <w:r>
        <w:rPr>
          <w:rStyle w:val="Text14"/>
        </w:rPr>
        <w:t xml:space="preserve">: </w:t>
      </w:r>
      <w:hyperlink r:id="rId375">
        <w:r>
          <w:t>https://learn.microsoft.com/en-us/dotnet/standard/microservices-architecture/microservice-ddd-cqrs-patterns/nosql-database-persistence-infrastructure</w:t>
        </w:r>
      </w:hyperlink>
    </w:p>
    <w:p>
      <w:pPr>
        <w:pStyle w:val="Para 19"/>
      </w:pPr>
      <w:r>
        <w:rPr>
          <w:rStyle w:val="Text27"/>
        </w:rPr>
        <w:t>Document database providers for Entity Framework Core</w:t>
      </w:r>
      <w:r>
        <w:rPr>
          <w:rStyle w:val="Text14"/>
        </w:rPr>
        <w:t xml:space="preserve">: </w:t>
      </w:r>
      <w:hyperlink r:id="rId376">
        <w:r>
          <w:t>https://github.com/BlueshiftSoftware/EntityFrameworkCore</w:t>
        </w:r>
      </w:hyperlink>
    </w:p>
    <w:p>
      <w:bookmarkStart w:id="2641" w:name="Summary_9"/>
      <w:pPr>
        <w:pStyle w:val="Heading 1"/>
      </w:pPr>
      <w:r>
        <w:t>Summary</w:t>
      </w:r>
      <w:bookmarkEnd w:id="2641"/>
    </w:p>
    <w:p>
      <w:pPr>
        <w:pStyle w:val="Normal"/>
      </w:pPr>
      <w:r>
        <w:t>In this chapter, you learned how to:</w:t>
      </w:r>
    </w:p>
    <w:p>
      <w:pPr>
        <w:pStyle w:val="Para 01"/>
      </w:pPr>
      <w:r>
        <w:t>Connect to and build entity data models for an existing database.</w:t>
      </w:r>
    </w:p>
    <w:p>
      <w:pPr>
        <w:pStyle w:val="Para 01"/>
      </w:pPr>
      <w:r>
        <w:t>Execute a simple LINQ query and process the results.</w:t>
      </w:r>
    </w:p>
    <w:p>
      <w:pPr>
        <w:pStyle w:val="Para 01"/>
      </w:pPr>
      <w:r>
        <w:t>Use filtered includes.</w:t>
      </w:r>
    </w:p>
    <w:p>
      <w:pPr>
        <w:pStyle w:val="Para 01"/>
      </w:pPr>
      <w:r>
        <w:t>Control loading and tracking patterns.</w:t>
      </w:r>
    </w:p>
    <w:p>
      <w:pPr>
        <w:pStyle w:val="Para 01"/>
      </w:pPr>
      <w:r>
        <w:t>Add, modify, and delete data.</w:t>
      </w:r>
    </w:p>
    <w:p>
      <w:pPr>
        <w:pStyle w:val="Normal"/>
      </w:pPr>
      <w:r>
        <w:t>In the next chapter, you will learn how to write more advanced LINQ queries to select, filter, sort, join, and group.</w:t>
      </w:r>
    </w:p>
    <w:p>
      <w:bookmarkStart w:id="2642" w:name="11_____Querying_and_Manipulating"/>
      <w:bookmarkStart w:id="2643" w:name="11_____Querying_and_Manipulating_1"/>
      <w:bookmarkStart w:id="2644" w:name="Top_of_Chapter_11_xhtml"/>
      <w:bookmarkStart w:id="2645" w:name="11_____Querying_and_Manipulating_2"/>
      <w:pPr>
        <w:pStyle w:val="Heading 1"/>
        <w:pageBreakBefore w:val="on"/>
      </w:pPr>
      <w:r>
        <w:t>11</w:t>
      </w:r>
      <w:bookmarkEnd w:id="2642"/>
      <w:bookmarkEnd w:id="2643"/>
      <w:bookmarkEnd w:id="2644"/>
      <w:bookmarkEnd w:id="2645"/>
    </w:p>
    <w:p>
      <w:bookmarkStart w:id="2646" w:name="Querying_and_Manipulating_Data_U"/>
      <w:pPr>
        <w:pStyle w:val="Para 22"/>
      </w:pPr>
      <w:r>
        <w:t>Querying and Manipulating Data Using LINQ</w:t>
      </w:r>
      <w:bookmarkEnd w:id="2646"/>
    </w:p>
    <w:p>
      <w:pPr>
        <w:pStyle w:val="Normal"/>
      </w:pPr>
      <w:r>
        <w:t>This</w:t>
      </w:r>
      <w:r>
        <w:rPr>
          <w:rStyle w:val="Text63"/>
        </w:rPr>
        <w:bookmarkStart w:id="2647" w:name="_idIndexMarker1886"/>
        <w:t/>
        <w:bookmarkEnd w:id="2647"/>
      </w:r>
      <w:r>
        <w:t xml:space="preserve"> chapter is about </w:t>
      </w:r>
      <w:r>
        <w:rPr>
          <w:rStyle w:val="Text1"/>
        </w:rPr>
        <w:t>Language INtegrated Query</w:t>
      </w:r>
      <w:r>
        <w:t xml:space="preserve"> (</w:t>
      </w:r>
      <w:r>
        <w:rPr>
          <w:rStyle w:val="Text1"/>
        </w:rPr>
        <w:t>LINQ</w:t>
      </w:r>
      <w:r>
        <w:t xml:space="preserve">) expressions. LINQ is </w:t>
      </w:r>
      <w:r>
        <w:rPr>
          <w:rStyle w:val="Text63"/>
        </w:rPr>
        <w:bookmarkStart w:id="2648" w:name="_idIndexMarker1887"/>
        <w:t/>
        <w:bookmarkEnd w:id="2648"/>
      </w:r>
      <w:r>
        <w:t>a set of language extensions that add the ability to work with sequences of data and then filter, sort, and project them into different outputs.</w:t>
      </w:r>
    </w:p>
    <w:p>
      <w:pPr>
        <w:pStyle w:val="Normal"/>
      </w:pPr>
      <w:r>
        <w:t>This chapter will cover the following topics:</w:t>
      </w:r>
    </w:p>
    <w:p>
      <w:pPr>
        <w:pStyle w:val="Para 01"/>
      </w:pPr>
      <w:r>
        <w:t>Writing LINQ expressions</w:t>
      </w:r>
    </w:p>
    <w:p>
      <w:pPr>
        <w:pStyle w:val="Para 01"/>
      </w:pPr>
      <w:r>
        <w:t>LINQ in practice</w:t>
      </w:r>
    </w:p>
    <w:p>
      <w:pPr>
        <w:pStyle w:val="Para 01"/>
      </w:pPr>
      <w:r>
        <w:t>Sorting and more</w:t>
      </w:r>
    </w:p>
    <w:p>
      <w:pPr>
        <w:pStyle w:val="Para 01"/>
      </w:pPr>
      <w:r>
        <w:t>Using LINQ with EF Core</w:t>
      </w:r>
    </w:p>
    <w:p>
      <w:pPr>
        <w:pStyle w:val="Para 01"/>
      </w:pPr>
      <w:r>
        <w:t>Joining, grouping, and lookups</w:t>
      </w:r>
    </w:p>
    <w:p>
      <w:pPr>
        <w:pStyle w:val="Para 01"/>
      </w:pPr>
      <w:r>
        <w:t>Aggregating and paging sequences</w:t>
      </w:r>
    </w:p>
    <w:p>
      <w:bookmarkStart w:id="2649" w:name="Writing_LINQ_expressions"/>
      <w:pPr>
        <w:pStyle w:val="Heading 1"/>
      </w:pPr>
      <w:r>
        <w:t>Writing LINQ expressions</w:t>
      </w:r>
      <w:bookmarkEnd w:id="2649"/>
    </w:p>
    <w:p>
      <w:pPr>
        <w:pStyle w:val="Normal"/>
      </w:pPr>
      <w:r>
        <w:t>The</w:t>
      </w:r>
      <w:r>
        <w:rPr>
          <w:rStyle w:val="Text63"/>
        </w:rPr>
        <w:bookmarkStart w:id="2650" w:name="_idIndexMarker1888"/>
        <w:t/>
        <w:bookmarkEnd w:id="2650"/>
      </w:r>
      <w:r>
        <w:t xml:space="preserve"> first question we need to answer is a fundamental one: </w:t>
      </w:r>
      <w:r>
        <w:rPr>
          <w:rStyle w:val="Text5"/>
        </w:rPr>
        <w:t>why does LINQ exist?</w:t>
      </w:r>
    </w:p>
    <w:p>
      <w:bookmarkStart w:id="2651" w:name="Comparing_imperative_and_declara"/>
      <w:pPr>
        <w:pStyle w:val="Heading 2"/>
      </w:pPr>
      <w:r>
        <w:t>Comparing imperative and declarative language features</w:t>
      </w:r>
      <w:bookmarkEnd w:id="2651"/>
    </w:p>
    <w:p>
      <w:pPr>
        <w:pStyle w:val="Normal"/>
      </w:pPr>
      <w:r>
        <w:t xml:space="preserve">LINQ was </w:t>
      </w:r>
      <w:r>
        <w:rPr>
          <w:rStyle w:val="Text63"/>
        </w:rPr>
        <w:bookmarkStart w:id="2652" w:name="_idIndexMarker1889"/>
        <w:t/>
        <w:bookmarkEnd w:id="2652"/>
      </w:r>
      <w:r>
        <w:t>introduced</w:t>
      </w:r>
      <w:r>
        <w:rPr>
          <w:rStyle w:val="Text63"/>
        </w:rPr>
        <w:bookmarkStart w:id="2653" w:name="_idIndexMarker1890"/>
        <w:t/>
        <w:bookmarkEnd w:id="2653"/>
      </w:r>
      <w:r>
        <w:t xml:space="preserve"> in </w:t>
      </w:r>
      <w:r>
        <w:rPr>
          <w:rStyle w:val="Text63"/>
        </w:rPr>
        <w:bookmarkStart w:id="2654" w:name="_idIndexMarker1891"/>
        <w:t/>
        <w:bookmarkEnd w:id="2654"/>
      </w:r>
      <w:r>
        <w:t>2008 with C# 3 and .NET Framework 3. Before that, if a C# and .NET programmer wanted to process a sequence of items, they had to use procedural, aka imperative, code statements. For example, a loop:</w:t>
      </w:r>
    </w:p>
    <w:p>
      <w:pPr>
        <w:numPr>
          <w:ilvl w:val="0"/>
          <w:numId w:val="513"/>
        </w:numPr>
        <w:pStyle w:val="Para 01"/>
      </w:pPr>
      <w:r>
        <w:t>Set the current position to the first item.</w:t>
      </w:r>
    </w:p>
    <w:p>
      <w:pPr>
        <w:numPr>
          <w:ilvl w:val="0"/>
          <w:numId w:val="513"/>
        </w:numPr>
        <w:pStyle w:val="Para 01"/>
      </w:pPr>
      <w:r>
        <w:t>Check if the item is one that should be processed by comparing one or more properties against specified values. For example, is the unit price greater than 50, or is the country equal to Belgium?</w:t>
      </w:r>
    </w:p>
    <w:p>
      <w:pPr>
        <w:numPr>
          <w:ilvl w:val="0"/>
          <w:numId w:val="513"/>
        </w:numPr>
        <w:pStyle w:val="Para 01"/>
      </w:pPr>
      <w:r>
        <w:t>If there’s a match, process that item. For example, output one or more of its properties to the user, update one or more properties to new values, delete the item, or perform an aggregate calculation like counting or summing values.</w:t>
      </w:r>
    </w:p>
    <w:p>
      <w:pPr>
        <w:numPr>
          <w:ilvl w:val="0"/>
          <w:numId w:val="513"/>
        </w:numPr>
        <w:pStyle w:val="Para 01"/>
      </w:pPr>
      <w:r>
        <w:t>Move on to the next item. Repeat until all items have been processed.</w:t>
      </w:r>
    </w:p>
    <w:p>
      <w:pPr>
        <w:pStyle w:val="Normal"/>
      </w:pPr>
      <w:r>
        <w:t xml:space="preserve">Procedural code tells the compiler </w:t>
      </w:r>
      <w:r>
        <w:rPr>
          <w:rStyle w:val="Text5"/>
        </w:rPr>
        <w:t>how</w:t>
      </w:r>
      <w:r>
        <w:t xml:space="preserve"> to achieve a goal. Do this, then do that. Since the compiler does not know what you are trying to achieve, it cannot help you as much. You are 100% responsible for ensuring that every </w:t>
      </w:r>
      <w:r>
        <w:rPr>
          <w:rStyle w:val="Text5"/>
        </w:rPr>
        <w:t>how-to</w:t>
      </w:r>
      <w:r>
        <w:t xml:space="preserve"> step is correct.</w:t>
      </w:r>
    </w:p>
    <w:p>
      <w:pPr>
        <w:pStyle w:val="Normal"/>
      </w:pPr>
      <w:r>
        <w:t xml:space="preserve">LINQ </w:t>
      </w:r>
      <w:r>
        <w:rPr>
          <w:rStyle w:val="Text63"/>
        </w:rPr>
        <w:bookmarkStart w:id="2655" w:name="_idIndexMarker1892"/>
        <w:t/>
        <w:bookmarkEnd w:id="2655"/>
      </w:r>
      <w:r>
        <w:t xml:space="preserve">makes these common tasks much easier with less opportunity to introduce subtle bugs. Instead of needing to explicitly state each individual action, like move, read, update, and so on, LINQ enables the programmer to use a declarative aka functional style of writing statements. </w:t>
      </w:r>
    </w:p>
    <w:p>
      <w:pPr>
        <w:pStyle w:val="Normal"/>
      </w:pPr>
      <w:r>
        <w:t xml:space="preserve">Declarative, aka </w:t>
      </w:r>
      <w:r>
        <w:rPr>
          <w:rStyle w:val="Text63"/>
        </w:rPr>
        <w:bookmarkStart w:id="2656" w:name="_idIndexMarker1893"/>
        <w:t/>
        <w:bookmarkEnd w:id="2656"/>
      </w:r>
      <w:r>
        <w:t xml:space="preserve">functional, code </w:t>
      </w:r>
      <w:r>
        <w:rPr>
          <w:rStyle w:val="Text63"/>
        </w:rPr>
        <w:bookmarkStart w:id="2657" w:name="_idIndexMarker1894"/>
        <w:t/>
        <w:bookmarkEnd w:id="2657"/>
      </w:r>
      <w:r>
        <w:t xml:space="preserve">tells the compiler </w:t>
      </w:r>
      <w:r>
        <w:rPr>
          <w:rStyle w:val="Text5"/>
        </w:rPr>
        <w:t>what</w:t>
      </w:r>
      <w:r>
        <w:t xml:space="preserve"> goal to achieve. The compiler works out the best way to achieve the goal. The statements also tend to be more concise.</w:t>
      </w:r>
    </w:p>
    <w:p>
      <w:pPr>
        <w:pStyle w:val="Normal"/>
      </w:pPr>
      <w:r>
        <w:rPr>
          <w:rStyle w:val="Text1"/>
        </w:rPr>
        <w:t>Good Practice</w:t>
      </w:r>
      <w:r>
        <w:t>: If you do not fully understand how LINQ works, then the statements you write can introduce their own subtle bugs! A code teaser doing the rounds in 2022 involves a sequence of tasks and understanding when they are executed (</w:t>
      </w:r>
      <w:hyperlink r:id="rId377">
        <w:r>
          <w:rPr>
            <w:rStyle w:val="Text6"/>
          </w:rPr>
          <w:t>https://twitter.com/amantinband/status/1559187912218099714</w:t>
        </w:r>
      </w:hyperlink>
      <w:r>
        <w:t xml:space="preserve">). Most experienced developers got it wrong! To be fair, it is the combination of LINQ behavior with multi-threading behavior that confused most. But by the end of this chapter, you will be better informed to understand why the code was dangerous due to LINQ behavior. </w:t>
      </w:r>
    </w:p>
    <w:p>
      <w:pPr>
        <w:pStyle w:val="Normal"/>
      </w:pPr>
      <w:r>
        <w:t xml:space="preserve">Although we wrote a few LINQ expressions in </w:t>
      </w:r>
      <w:r>
        <w:rPr>
          <w:rStyle w:val="Text5"/>
        </w:rPr>
        <w:t>Chapter 10</w:t>
      </w:r>
      <w:r>
        <w:t xml:space="preserve">, </w:t>
      </w:r>
      <w:r>
        <w:rPr>
          <w:rStyle w:val="Text5"/>
        </w:rPr>
        <w:t>Working with Data Using Entity Framework Core</w:t>
      </w:r>
      <w:r>
        <w:t>, they weren’t the focus, so I didn’t properly explain how LINQ works. Let’s now take the time to properly understand them.</w:t>
      </w:r>
    </w:p>
    <w:p>
      <w:bookmarkStart w:id="2658" w:name="LINQ_components"/>
      <w:pPr>
        <w:pStyle w:val="Heading 2"/>
      </w:pPr>
      <w:r>
        <w:t>LINQ components</w:t>
      </w:r>
      <w:bookmarkEnd w:id="2658"/>
    </w:p>
    <w:p>
      <w:pPr>
        <w:pStyle w:val="Normal"/>
      </w:pPr>
      <w:r>
        <w:t>LINQ has</w:t>
      </w:r>
      <w:r>
        <w:rPr>
          <w:rStyle w:val="Text63"/>
        </w:rPr>
        <w:bookmarkStart w:id="2659" w:name="_idIndexMarker1895"/>
        <w:t/>
        <w:bookmarkEnd w:id="2659"/>
      </w:r>
      <w:r>
        <w:t xml:space="preserve"> several parts; some are required, and some are optional:</w:t>
      </w:r>
    </w:p>
    <w:p>
      <w:pPr>
        <w:pStyle w:val="Para 01"/>
      </w:pPr>
      <w:r>
        <w:rPr>
          <w:rStyle w:val="Text1"/>
        </w:rPr>
        <w:t xml:space="preserve">Extension methods </w:t>
      </w:r>
      <w:r>
        <w:t>(</w:t>
      </w:r>
      <w:r>
        <w:rPr>
          <w:rStyle w:val="Text1"/>
        </w:rPr>
        <w:t>required</w:t>
      </w:r>
      <w:r>
        <w:t xml:space="preserve">): These include </w:t>
      </w:r>
      <w:r>
        <w:rPr>
          <w:rStyle w:val="Text63"/>
        </w:rPr>
        <w:bookmarkStart w:id="2660" w:name="_idIndexMarker1896"/>
        <w:t/>
        <w:bookmarkEnd w:id="2660"/>
      </w:r>
      <w:r>
        <w:t xml:space="preserve">examples such as </w:t>
      </w:r>
      <w:r>
        <w:rPr>
          <w:rStyle w:val="Text0"/>
        </w:rPr>
        <w:t xml:space="preserve">Where</w:t>
        <w:br w:clear="none"/>
      </w:r>
      <w:r>
        <w:t xml:space="preserve">, </w:t>
      </w:r>
      <w:r>
        <w:rPr>
          <w:rStyle w:val="Text0"/>
        </w:rPr>
        <w:t xml:space="preserve">OrderBy</w:t>
        <w:br w:clear="none"/>
      </w:r>
      <w:r>
        <w:t xml:space="preserve">, and </w:t>
      </w:r>
      <w:r>
        <w:rPr>
          <w:rStyle w:val="Text0"/>
        </w:rPr>
        <w:t xml:space="preserve">Select</w:t>
        <w:br w:clear="none"/>
      </w:r>
      <w:r>
        <w:t>. These</w:t>
      </w:r>
      <w:r>
        <w:rPr>
          <w:rStyle w:val="Text63"/>
        </w:rPr>
        <w:bookmarkStart w:id="2661" w:name="_idIndexMarker1897"/>
        <w:t/>
        <w:bookmarkEnd w:id="2661"/>
      </w:r>
      <w:r>
        <w:t xml:space="preserve"> are what provide the functionality of LINQ.</w:t>
      </w:r>
    </w:p>
    <w:p>
      <w:pPr>
        <w:pStyle w:val="Para 01"/>
      </w:pPr>
      <w:r>
        <w:rPr>
          <w:rStyle w:val="Text1"/>
        </w:rPr>
        <w:t xml:space="preserve">LINQ providers </w:t>
      </w:r>
      <w:r>
        <w:t>(</w:t>
      </w:r>
      <w:r>
        <w:rPr>
          <w:rStyle w:val="Text1"/>
        </w:rPr>
        <w:t>required</w:t>
      </w:r>
      <w:r>
        <w:t xml:space="preserve">): These include </w:t>
      </w:r>
      <w:r>
        <w:rPr>
          <w:rStyle w:val="Text1"/>
        </w:rPr>
        <w:t>LINQ to Objects</w:t>
      </w:r>
      <w:r>
        <w:t xml:space="preserve"> for</w:t>
      </w:r>
      <w:r>
        <w:rPr>
          <w:rStyle w:val="Text63"/>
        </w:rPr>
        <w:bookmarkStart w:id="2662" w:name="_idIndexMarker1898"/>
        <w:t/>
        <w:bookmarkEnd w:id="2662"/>
      </w:r>
      <w:r>
        <w:t xml:space="preserve"> processing in-memory objects, </w:t>
      </w:r>
      <w:r>
        <w:rPr>
          <w:rStyle w:val="Text1"/>
        </w:rPr>
        <w:t>LINQ to Entities</w:t>
      </w:r>
      <w:r>
        <w:t xml:space="preserve"> for processing data stored in </w:t>
      </w:r>
      <w:r>
        <w:rPr>
          <w:rStyle w:val="Text63"/>
        </w:rPr>
        <w:bookmarkStart w:id="2663" w:name="_idIndexMarker1899"/>
        <w:t/>
        <w:bookmarkEnd w:id="2663"/>
      </w:r>
      <w:r>
        <w:t xml:space="preserve">external </w:t>
      </w:r>
      <w:r>
        <w:rPr>
          <w:rStyle w:val="Text63"/>
        </w:rPr>
        <w:bookmarkStart w:id="2664" w:name="_idIndexMarker1900"/>
        <w:t/>
        <w:bookmarkEnd w:id="2664"/>
      </w:r>
      <w:r>
        <w:t xml:space="preserve">databases and modeled with EF Core, and </w:t>
      </w:r>
      <w:r>
        <w:rPr>
          <w:rStyle w:val="Text1"/>
        </w:rPr>
        <w:t>LINQ to XML</w:t>
      </w:r>
      <w:r>
        <w:t xml:space="preserve"> for </w:t>
      </w:r>
      <w:r>
        <w:rPr>
          <w:rStyle w:val="Text63"/>
        </w:rPr>
        <w:bookmarkStart w:id="2665" w:name="_idIndexMarker1901"/>
        <w:t/>
        <w:bookmarkEnd w:id="2665"/>
      </w:r>
      <w:r>
        <w:t>processing data stored as XML. These providers are the part of LINQ that executes LINQ expressions in a way specific to different types of data.</w:t>
      </w:r>
    </w:p>
    <w:p>
      <w:pPr>
        <w:pStyle w:val="Para 01"/>
      </w:pPr>
      <w:r>
        <w:rPr>
          <w:rStyle w:val="Text1"/>
        </w:rPr>
        <w:t>Lambda expressions</w:t>
      </w:r>
      <w:r>
        <w:t xml:space="preserve"> (</w:t>
      </w:r>
      <w:r>
        <w:rPr>
          <w:rStyle w:val="Text1"/>
        </w:rPr>
        <w:t>optional</w:t>
      </w:r>
      <w:r>
        <w:t xml:space="preserve">): These can be used instead of named methods to </w:t>
      </w:r>
      <w:r>
        <w:rPr>
          <w:rStyle w:val="Text63"/>
        </w:rPr>
        <w:bookmarkStart w:id="2666" w:name="_idIndexMarker1902"/>
        <w:t/>
        <w:bookmarkEnd w:id="2666"/>
      </w:r>
      <w:r>
        <w:t>simplify LINQ</w:t>
      </w:r>
      <w:r>
        <w:rPr>
          <w:rStyle w:val="Text63"/>
        </w:rPr>
        <w:bookmarkStart w:id="2667" w:name="_idIndexMarker1903"/>
        <w:t/>
        <w:bookmarkEnd w:id="2667"/>
      </w:r>
      <w:r>
        <w:t xml:space="preserve"> queries, for example, for the conditional logic of the </w:t>
      </w:r>
      <w:r>
        <w:rPr>
          <w:rStyle w:val="Text0"/>
        </w:rPr>
        <w:t xml:space="preserve">Where</w:t>
        <w:br w:clear="none"/>
      </w:r>
      <w:r>
        <w:t xml:space="preserve"> method for filtering.</w:t>
      </w:r>
    </w:p>
    <w:p>
      <w:pPr>
        <w:pStyle w:val="Para 01"/>
      </w:pPr>
      <w:r>
        <w:rPr>
          <w:rStyle w:val="Text1"/>
        </w:rPr>
        <w:t xml:space="preserve">LINQ query comprehension syntax </w:t>
      </w:r>
      <w:r>
        <w:t>(</w:t>
      </w:r>
      <w:r>
        <w:rPr>
          <w:rStyle w:val="Text1"/>
        </w:rPr>
        <w:t>optional</w:t>
      </w:r>
      <w:r>
        <w:t xml:space="preserve">): These include C# keywords like </w:t>
      </w:r>
      <w:r>
        <w:rPr>
          <w:rStyle w:val="Text0"/>
        </w:rPr>
        <w:t xml:space="preserve">from</w:t>
        <w:br w:clear="none"/>
      </w:r>
      <w:r>
        <w:t xml:space="preserve">, </w:t>
      </w:r>
      <w:r>
        <w:rPr>
          <w:rStyle w:val="Text0"/>
        </w:rPr>
        <w:t xml:space="preserve">in</w:t>
        <w:br w:clear="none"/>
      </w:r>
      <w:r>
        <w:t xml:space="preserve">, </w:t>
      </w:r>
      <w:r>
        <w:rPr>
          <w:rStyle w:val="Text0"/>
        </w:rPr>
        <w:t xml:space="preserve">where</w:t>
        <w:br w:clear="none"/>
      </w:r>
      <w:r>
        <w:t xml:space="preserve">, </w:t>
      </w:r>
      <w:r>
        <w:rPr>
          <w:rStyle w:val="Text0"/>
        </w:rPr>
        <w:t xml:space="preserve">orderby</w:t>
        <w:br w:clear="none"/>
      </w:r>
      <w:r>
        <w:t xml:space="preserve">, </w:t>
      </w:r>
      <w:r>
        <w:rPr>
          <w:rStyle w:val="Text0"/>
        </w:rPr>
        <w:t xml:space="preserve">descending</w:t>
        <w:br w:clear="none"/>
      </w:r>
      <w:r>
        <w:t xml:space="preserve">, and </w:t>
      </w:r>
      <w:r>
        <w:rPr>
          <w:rStyle w:val="Text0"/>
        </w:rPr>
        <w:t xml:space="preserve">select</w:t>
        <w:br w:clear="none"/>
      </w:r>
      <w:r>
        <w:t xml:space="preserve">. These are aliases for some of the </w:t>
      </w:r>
      <w:r>
        <w:rPr>
          <w:rStyle w:val="Text63"/>
        </w:rPr>
        <w:bookmarkStart w:id="2668" w:name="_idIndexMarker1904"/>
        <w:t/>
        <w:bookmarkEnd w:id="2668"/>
      </w:r>
      <w:r>
        <w:t xml:space="preserve">LINQ extension methods, and their use can simplify the queries you write, especially if you already have experience with </w:t>
      </w:r>
      <w:r>
        <w:rPr>
          <w:rStyle w:val="Text63"/>
        </w:rPr>
        <w:bookmarkStart w:id="2669" w:name="_idIndexMarker1905"/>
        <w:t/>
        <w:bookmarkEnd w:id="2669"/>
      </w:r>
      <w:r>
        <w:t xml:space="preserve">other query languages, such as </w:t>
      </w:r>
      <w:r>
        <w:rPr>
          <w:rStyle w:val="Text1"/>
        </w:rPr>
        <w:t>Structured Query Language</w:t>
      </w:r>
      <w:r>
        <w:t xml:space="preserve"> (</w:t>
      </w:r>
      <w:r>
        <w:rPr>
          <w:rStyle w:val="Text1"/>
        </w:rPr>
        <w:t>SQL</w:t>
      </w:r>
      <w:r>
        <w:t>).</w:t>
      </w:r>
    </w:p>
    <w:p>
      <w:pPr>
        <w:pStyle w:val="Normal"/>
      </w:pPr>
      <w:r>
        <w:t>When programmers are first introduced to LINQ, they often believe that LINQ query comprehension syntax is LINQ but, ironically, that is one of the parts of LINQ that is optional!</w:t>
      </w:r>
    </w:p>
    <w:p>
      <w:bookmarkStart w:id="2670" w:name="Building_LINQ_expressions_with_t"/>
      <w:pPr>
        <w:pStyle w:val="Heading 2"/>
      </w:pPr>
      <w:r>
        <w:t>Building LINQ expressions with the Enumerable class</w:t>
      </w:r>
      <w:bookmarkEnd w:id="2670"/>
    </w:p>
    <w:p>
      <w:pPr>
        <w:pStyle w:val="Normal"/>
      </w:pPr>
      <w:r>
        <w:t>The</w:t>
      </w:r>
      <w:r>
        <w:rPr>
          <w:rStyle w:val="Text63"/>
        </w:rPr>
        <w:bookmarkStart w:id="2671" w:name="_idIndexMarker1906"/>
        <w:t/>
        <w:bookmarkEnd w:id="2671"/>
      </w:r>
      <w:r>
        <w:t xml:space="preserve"> LINQ </w:t>
      </w:r>
      <w:r>
        <w:rPr>
          <w:rStyle w:val="Text63"/>
        </w:rPr>
        <w:bookmarkStart w:id="2672" w:name="_idIndexMarker1907"/>
        <w:t/>
        <w:bookmarkEnd w:id="2672"/>
      </w:r>
      <w:r>
        <w:t xml:space="preserve">extension methods, such as </w:t>
      </w:r>
      <w:r>
        <w:rPr>
          <w:rStyle w:val="Text0"/>
        </w:rPr>
        <w:t xml:space="preserve">Where</w:t>
        <w:br w:clear="none"/>
      </w:r>
      <w:r>
        <w:t xml:space="preserve"> and </w:t>
      </w:r>
      <w:r>
        <w:rPr>
          <w:rStyle w:val="Text0"/>
        </w:rPr>
        <w:t xml:space="preserve">Select</w:t>
        <w:br w:clear="none"/>
      </w:r>
      <w:r>
        <w:t xml:space="preserve">, are appended by the </w:t>
      </w:r>
      <w:r>
        <w:rPr>
          <w:rStyle w:val="Text0"/>
        </w:rPr>
        <w:t xml:space="preserve">Enumerable</w:t>
        <w:br w:clear="none"/>
      </w:r>
      <w:r>
        <w:t xml:space="preserve"> static class to any type, known</w:t>
      </w:r>
      <w:r>
        <w:rPr>
          <w:rStyle w:val="Text63"/>
        </w:rPr>
        <w:bookmarkStart w:id="2673" w:name="_idIndexMarker1908"/>
        <w:t/>
        <w:bookmarkEnd w:id="2673"/>
      </w:r>
      <w:r>
        <w:t xml:space="preserve"> as a </w:t>
      </w:r>
      <w:r>
        <w:rPr>
          <w:rStyle w:val="Text1"/>
        </w:rPr>
        <w:t>sequence</w:t>
      </w:r>
      <w:r>
        <w:t xml:space="preserve">, that implements </w:t>
      </w:r>
      <w:r>
        <w:rPr>
          <w:rStyle w:val="Text0"/>
        </w:rPr>
        <w:t xml:space="preserve">IEnumerable&lt;T&gt;</w:t>
        <w:br w:clear="none"/>
      </w:r>
      <w:r>
        <w:t>. A sequence contains zero, one, or more items.</w:t>
      </w:r>
    </w:p>
    <w:p>
      <w:pPr>
        <w:pStyle w:val="Normal"/>
      </w:pPr>
      <w:r>
        <w:t>For example, an</w:t>
      </w:r>
      <w:r>
        <w:rPr>
          <w:rStyle w:val="Text63"/>
        </w:rPr>
        <w:bookmarkStart w:id="2674" w:name="_idIndexMarker1909"/>
        <w:t/>
        <w:bookmarkEnd w:id="2674"/>
      </w:r>
      <w:r>
        <w:t xml:space="preserve"> array</w:t>
      </w:r>
      <w:r>
        <w:rPr>
          <w:rStyle w:val="Text63"/>
        </w:rPr>
        <w:bookmarkStart w:id="2675" w:name="_idIndexMarker1910"/>
        <w:t/>
        <w:bookmarkEnd w:id="2675"/>
      </w:r>
      <w:r>
        <w:t xml:space="preserve"> of any type implements the </w:t>
      </w:r>
      <w:r>
        <w:rPr>
          <w:rStyle w:val="Text0"/>
        </w:rPr>
        <w:t xml:space="preserve">IEnumerable&lt;T&gt;</w:t>
        <w:br w:clear="none"/>
      </w:r>
      <w:r>
        <w:t xml:space="preserve"> class, where </w:t>
      </w:r>
      <w:r>
        <w:rPr>
          <w:rStyle w:val="Text0"/>
        </w:rPr>
        <w:t xml:space="preserve">T</w:t>
        <w:br w:clear="none"/>
      </w:r>
      <w:r>
        <w:t xml:space="preserve"> is the type of item in the array. This means that all arrays support LINQ to query and manipulate them.</w:t>
      </w:r>
    </w:p>
    <w:p>
      <w:pPr>
        <w:pStyle w:val="Normal"/>
      </w:pPr>
      <w:r>
        <w:t xml:space="preserve">All generic collections, such as </w:t>
      </w:r>
      <w:r>
        <w:rPr>
          <w:rStyle w:val="Text0"/>
        </w:rPr>
        <w:t xml:space="preserve">List&lt;T&gt;</w:t>
        <w:br w:clear="none"/>
      </w:r>
      <w:r>
        <w:t xml:space="preserve">, </w:t>
      </w:r>
      <w:r>
        <w:rPr>
          <w:rStyle w:val="Text0"/>
        </w:rPr>
        <w:t xml:space="preserve">Dictionary&lt;TKey, TValue&gt;</w:t>
        <w:br w:clear="none"/>
      </w:r>
      <w:r>
        <w:t xml:space="preserve">, </w:t>
      </w:r>
      <w:r>
        <w:rPr>
          <w:rStyle w:val="Text0"/>
        </w:rPr>
        <w:t xml:space="preserve">Stack&lt;T&gt;</w:t>
        <w:br w:clear="none"/>
      </w:r>
      <w:r>
        <w:t xml:space="preserve">, and </w:t>
      </w:r>
      <w:r>
        <w:rPr>
          <w:rStyle w:val="Text0"/>
        </w:rPr>
        <w:t xml:space="preserve">Queue&lt;T&gt;</w:t>
        <w:br w:clear="none"/>
      </w:r>
      <w:r>
        <w:t xml:space="preserve">, implement </w:t>
      </w:r>
      <w:r>
        <w:rPr>
          <w:rStyle w:val="Text0"/>
        </w:rPr>
        <w:t xml:space="preserve">IEnumerable&lt;T&gt;</w:t>
        <w:br w:clear="none"/>
      </w:r>
      <w:r>
        <w:t>, so they can be queried and manipulated with LINQ too.</w:t>
      </w:r>
    </w:p>
    <w:p>
      <w:pPr>
        <w:pStyle w:val="Normal"/>
      </w:pPr>
      <w:r>
        <w:rPr>
          <w:rStyle w:val="Text0"/>
        </w:rPr>
        <w:t xml:space="preserve">Enumerable</w:t>
        <w:br w:clear="none"/>
      </w:r>
      <w:r>
        <w:t xml:space="preserve"> defines more than 50 extension methods, as summarized in </w:t>
      </w:r>
      <w:r>
        <w:rPr>
          <w:rStyle w:val="Text5"/>
        </w:rPr>
        <w:t>Table 11.1</w:t>
      </w:r>
      <w:r>
        <w:t>:</w:t>
      </w:r>
    </w:p>
    <w:p>
      <w:pPr>
        <w:pStyle w:val="Normal"/>
      </w:pPr>
      <w:r>
        <w:t xml:space="preserve">This table will be useful for you for future reference, but for now, you might want to briefly scan it to get a feel for what extension methods exist and come back later to review it properly. An online version of this table is available at the following link: </w:t>
      </w:r>
      <w:hyperlink r:id="rId378">
        <w:r>
          <w:rPr>
            <w:rStyle w:val="Text6"/>
          </w:rPr>
          <w:t>https://github.com/markjprice/cs12dotnet8/blob/main/docs/ch11-linq-methods.md</w:t>
        </w:r>
      </w:hyperlink>
      <w:r>
        <w:t>.</w:t>
      </w:r>
    </w:p>
    <w:tbl>
      <w:tblPr>
        <w:tblW w:type="auto" w:w="0"/>
      </w:tblPr>
      <w:tr>
        <w:tc>
          <w:tcPr>
            <w:tcW w:type="auto" w:w="0"/>
            <w:tcMar>
              <w:left w:type="dxa" w:w="200"/>
              <w:top w:type="dxa" w:w="200"/>
              <w:right w:type="dxa" w:w="200"/>
              <w:bottom w:type="dxa" w:w="200"/>
            </w:tcMar>
            <w:vAlign w:val="top"/>
          </w:tcPr>
          <w:p>
            <w:bookmarkStart w:id="2676" w:name="Method_s"/>
            <w:pPr>
              <w:pStyle w:val="Para 39"/>
            </w:pPr>
            <w:r>
              <w:t/>
            </w:r>
            <w:bookmarkEnd w:id="2676"/>
          </w:p>
          <w:p>
            <w:pPr>
              <w:pStyle w:val="Para 09"/>
            </w:pPr>
            <w:r>
              <w:t>Method(s)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First</w:t>
              <w:br w:clear="none"/>
            </w:r>
            <w:r>
              <w:rPr>
                <w:rStyle w:val="Text15"/>
              </w:rPr>
              <w:t xml:space="preserve">, </w:t>
            </w:r>
            <w:r>
              <w:t xml:space="preserve">FirstOrDefault</w:t>
              <w:br w:clear="none"/>
            </w:r>
            <w:r>
              <w:rPr>
                <w:rStyle w:val="Text15"/>
              </w:rPr>
              <w:t xml:space="preserve">, </w:t>
            </w:r>
            <w:r>
              <w:t xml:space="preserve">Last</w:t>
              <w:br w:clear="none"/>
            </w:r>
            <w:r>
              <w:rPr>
                <w:rStyle w:val="Text15"/>
              </w:rPr>
              <w:t xml:space="preserve">, </w:t>
            </w:r>
            <w:r>
              <w:t xml:space="preserve">LastOrDefault</w:t>
              <w:br w:clear="none"/>
            </w:r>
          </w:p>
        </w:tc>
        <w:tc>
          <w:tcPr>
            <w:tcW w:type="auto" w:w="0"/>
            <w:shd w:val="clear" w:color="auto" w:fill="EEF2F6"/>
            <w:tcMar>
              <w:left w:type="dxa" w:w="200"/>
              <w:top w:type="dxa" w:w="200"/>
              <w:right w:type="dxa" w:w="200"/>
              <w:bottom w:type="dxa" w:w="200"/>
            </w:tcMar>
            <w:vAlign w:val="top"/>
          </w:tcPr>
          <w:p>
            <w:pPr>
              <w:pStyle w:val="Para 02"/>
            </w:pPr>
            <w:r>
              <w:t xml:space="preserve">Get the </w:t>
            </w:r>
            <w:r>
              <w:rPr>
                <w:rStyle w:val="Text63"/>
              </w:rPr>
              <w:bookmarkStart w:id="2677" w:name="_idIndexMarker1911"/>
              <w:t/>
              <w:bookmarkEnd w:id="2677"/>
            </w:r>
            <w:r>
              <w:t xml:space="preserve">first or last item in the </w:t>
            </w:r>
            <w:r>
              <w:rPr>
                <w:rStyle w:val="Text63"/>
              </w:rPr>
              <w:bookmarkStart w:id="2678" w:name="_idIndexMarker1912"/>
              <w:t/>
              <w:bookmarkEnd w:id="2678"/>
            </w:r>
            <w:r>
              <w:t xml:space="preserve">sequence or throw an exception, or return the default value for the type, for example, </w:t>
            </w:r>
            <w:r>
              <w:rPr>
                <w:rStyle w:val="Text21"/>
              </w:rPr>
              <w:t xml:space="preserve">0</w:t>
              <w:br w:clear="none"/>
            </w:r>
            <w:r>
              <w:t xml:space="preserve"> for an </w:t>
            </w:r>
            <w:r>
              <w:rPr>
                <w:rStyle w:val="Text21"/>
              </w:rPr>
              <w:t xml:space="preserve">int</w:t>
              <w:br w:clear="none"/>
            </w:r>
            <w:r>
              <w:t xml:space="preserve"> and </w:t>
            </w:r>
            <w:r>
              <w:rPr>
                <w:rStyle w:val="Text21"/>
              </w:rPr>
              <w:t xml:space="preserve">nu</w:t>
              <w:br w:clear="none"/>
              <w:t xml:space="preserve">ll</w:t>
              <w:br w:clear="none"/>
            </w:r>
            <w:r>
              <w:t xml:space="preserve"> for a reference type, if there is not a first or last item.</w:t>
            </w:r>
          </w:p>
        </w:tc>
      </w:tr>
    </w:tbl>
    <w:tbl>
      <w:tblPr>
        <w:tblW w:type="auto" w:w="0"/>
      </w:tblPr>
      <w:tr>
        <w:tc>
          <w:tcPr>
            <w:tcW w:type="auto" w:w="0"/>
            <w:tcMar>
              <w:left w:type="dxa" w:w="200"/>
              <w:top w:type="dxa" w:w="200"/>
              <w:right w:type="dxa" w:w="200"/>
              <w:bottom w:type="dxa" w:w="200"/>
            </w:tcMar>
            <w:vAlign w:val="top"/>
          </w:tcPr>
          <w:p>
            <w:pPr>
              <w:pStyle w:val="Para 07"/>
            </w:pPr>
            <w:r>
              <w:t xml:space="preserve">Where</w:t>
              <w:br w:clear="none"/>
            </w:r>
          </w:p>
        </w:tc>
        <w:tc>
          <w:tcPr>
            <w:tcW w:type="auto" w:w="0"/>
            <w:tcMar>
              <w:left w:type="dxa" w:w="200"/>
              <w:top w:type="dxa" w:w="200"/>
              <w:right w:type="dxa" w:w="200"/>
              <w:bottom w:type="dxa" w:w="200"/>
            </w:tcMar>
            <w:vAlign w:val="top"/>
          </w:tcPr>
          <w:p>
            <w:pPr>
              <w:pStyle w:val="Para 02"/>
            </w:pPr>
            <w:r>
              <w:t>Return a sequence of items that match a specified filter.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Single</w:t>
              <w:br w:clear="none"/>
            </w:r>
            <w:r>
              <w:rPr>
                <w:rStyle w:val="Text15"/>
              </w:rPr>
              <w:t xml:space="preserve">, </w:t>
            </w:r>
            <w:r>
              <w:t xml:space="preserve">SingleOrDefault</w:t>
              <w:br w:clear="none"/>
            </w:r>
          </w:p>
        </w:tc>
        <w:tc>
          <w:tcPr>
            <w:tcW w:type="auto" w:w="0"/>
            <w:shd w:val="clear" w:color="auto" w:fill="EEF2F6"/>
            <w:tcMar>
              <w:left w:type="dxa" w:w="200"/>
              <w:top w:type="dxa" w:w="200"/>
              <w:right w:type="dxa" w:w="200"/>
              <w:bottom w:type="dxa" w:w="200"/>
            </w:tcMar>
            <w:vAlign w:val="top"/>
          </w:tcPr>
          <w:p>
            <w:pPr>
              <w:pStyle w:val="Para 02"/>
            </w:pPr>
            <w:r>
              <w:t>Return an item that matches a specific filter or throw an exception, or return the default value for the type if there is not exactly one match.</w:t>
            </w:r>
          </w:p>
        </w:tc>
      </w:tr>
    </w:tbl>
    <w:tbl>
      <w:tblPr>
        <w:tblW w:type="auto" w:w="0"/>
      </w:tblPr>
      <w:tr>
        <w:tc>
          <w:tcPr>
            <w:tcW w:type="auto" w:w="0"/>
            <w:tcMar>
              <w:left w:type="dxa" w:w="200"/>
              <w:top w:type="dxa" w:w="200"/>
              <w:right w:type="dxa" w:w="200"/>
              <w:bottom w:type="dxa" w:w="200"/>
            </w:tcMar>
            <w:vAlign w:val="top"/>
          </w:tcPr>
          <w:p>
            <w:pPr>
              <w:pStyle w:val="Para 07"/>
            </w:pPr>
            <w:r>
              <w:t xml:space="preserve">ElementAt</w:t>
              <w:br w:clear="none"/>
            </w:r>
            <w:r>
              <w:rPr>
                <w:rStyle w:val="Text15"/>
              </w:rPr>
              <w:t xml:space="preserve">, </w:t>
            </w:r>
            <w:r>
              <w:t xml:space="preserve">ElementAtOrDefault</w:t>
              <w:br w:clear="none"/>
            </w:r>
          </w:p>
        </w:tc>
        <w:tc>
          <w:tcPr>
            <w:tcW w:type="auto" w:w="0"/>
            <w:tcMar>
              <w:left w:type="dxa" w:w="200"/>
              <w:top w:type="dxa" w:w="200"/>
              <w:right w:type="dxa" w:w="200"/>
              <w:bottom w:type="dxa" w:w="200"/>
            </w:tcMar>
            <w:vAlign w:val="top"/>
          </w:tcPr>
          <w:p>
            <w:pPr>
              <w:pStyle w:val="Para 02"/>
            </w:pPr>
            <w:r>
              <w:t xml:space="preserve">Return an item at a specified index position or throw an exception, or return the default value for the type if there is not an item at that position. Introduced in .NET 6 are overloads that can be passed an </w:t>
            </w:r>
            <w:r>
              <w:rPr>
                <w:rStyle w:val="Text0"/>
              </w:rPr>
              <w:t xml:space="preserve">Index</w:t>
              <w:br w:clear="none"/>
            </w:r>
            <w:r>
              <w:t xml:space="preserve"> instead of an </w:t>
            </w:r>
            <w:r>
              <w:rPr>
                <w:rStyle w:val="Text0"/>
              </w:rPr>
              <w:t xml:space="preserve">int</w:t>
              <w:br w:clear="none"/>
            </w:r>
            <w:r>
              <w:t xml:space="preserve">, which is more efficient when working with </w:t>
            </w:r>
            <w:r>
              <w:rPr>
                <w:rStyle w:val="Text0"/>
              </w:rPr>
              <w:t xml:space="preserve">Span&lt;T&gt;</w:t>
              <w:br w:clear="none"/>
            </w:r>
            <w:r>
              <w:t xml:space="preserve"> sequences.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Select</w:t>
              <w:br w:clear="none"/>
            </w:r>
            <w:r>
              <w:rPr>
                <w:rStyle w:val="Text15"/>
              </w:rPr>
              <w:t xml:space="preserve">, </w:t>
            </w:r>
            <w:r>
              <w:t xml:space="preserve">SelectMany</w:t>
              <w:br w:clear="none"/>
            </w:r>
          </w:p>
        </w:tc>
        <w:tc>
          <w:tcPr>
            <w:tcW w:type="auto" w:w="0"/>
            <w:shd w:val="clear" w:color="auto" w:fill="EEF2F6"/>
            <w:tcMar>
              <w:left w:type="dxa" w:w="200"/>
              <w:top w:type="dxa" w:w="200"/>
              <w:right w:type="dxa" w:w="200"/>
              <w:bottom w:type="dxa" w:w="200"/>
            </w:tcMar>
            <w:vAlign w:val="top"/>
          </w:tcPr>
          <w:p>
            <w:pPr>
              <w:pStyle w:val="Para 02"/>
            </w:pPr>
            <w:r>
              <w:t>Project items into a different shape, that is, a different type, and flatten a nested hierarchy of items.</w:t>
            </w:r>
          </w:p>
        </w:tc>
      </w:tr>
    </w:tbl>
    <w:tbl>
      <w:tblPr>
        <w:tblW w:type="auto" w:w="0"/>
      </w:tblPr>
      <w:tr>
        <w:tc>
          <w:tcPr>
            <w:tcW w:type="auto" w:w="0"/>
            <w:tcMar>
              <w:left w:type="dxa" w:w="200"/>
              <w:top w:type="dxa" w:w="200"/>
              <w:right w:type="dxa" w:w="200"/>
              <w:bottom w:type="dxa" w:w="200"/>
            </w:tcMar>
            <w:vAlign w:val="top"/>
          </w:tcPr>
          <w:p>
            <w:pPr>
              <w:pStyle w:val="Para 07"/>
            </w:pPr>
            <w:r>
              <w:t xml:space="preserve">OrderBy</w:t>
              <w:br w:clear="none"/>
            </w:r>
            <w:r>
              <w:rPr>
                <w:rStyle w:val="Text15"/>
              </w:rPr>
              <w:t xml:space="preserve">, </w:t>
            </w:r>
            <w:r>
              <w:t xml:space="preserve">OrderByDescending</w:t>
              <w:br w:clear="none"/>
            </w:r>
            <w:r>
              <w:rPr>
                <w:rStyle w:val="Text15"/>
              </w:rPr>
              <w:t xml:space="preserve">, </w:t>
            </w:r>
            <w:r>
              <w:t xml:space="preserve">ThenBy</w:t>
              <w:br w:clear="none"/>
            </w:r>
            <w:r>
              <w:rPr>
                <w:rStyle w:val="Text15"/>
              </w:rPr>
              <w:t xml:space="preserve">, </w:t>
            </w:r>
            <w:r>
              <w:t xml:space="preserve">ThenByDescending</w:t>
              <w:br w:clear="none"/>
            </w:r>
          </w:p>
        </w:tc>
        <w:tc>
          <w:tcPr>
            <w:tcW w:type="auto" w:w="0"/>
            <w:tcMar>
              <w:left w:type="dxa" w:w="200"/>
              <w:top w:type="dxa" w:w="200"/>
              <w:right w:type="dxa" w:w="200"/>
              <w:bottom w:type="dxa" w:w="200"/>
            </w:tcMar>
            <w:vAlign w:val="top"/>
          </w:tcPr>
          <w:p>
            <w:pPr>
              <w:pStyle w:val="Para 02"/>
            </w:pPr>
            <w:r>
              <w:t>Sort items by a specified field or property.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Order</w:t>
              <w:br w:clear="none"/>
            </w:r>
            <w:r>
              <w:rPr>
                <w:rStyle w:val="Text15"/>
              </w:rPr>
              <w:t xml:space="preserve">, </w:t>
            </w:r>
            <w:r>
              <w:t xml:space="preserve">OrderDescending</w:t>
              <w:br w:clear="none"/>
            </w:r>
          </w:p>
        </w:tc>
        <w:tc>
          <w:tcPr>
            <w:tcW w:type="auto" w:w="0"/>
            <w:shd w:val="clear" w:color="auto" w:fill="EEF2F6"/>
            <w:tcMar>
              <w:left w:type="dxa" w:w="200"/>
              <w:top w:type="dxa" w:w="200"/>
              <w:right w:type="dxa" w:w="200"/>
              <w:bottom w:type="dxa" w:w="200"/>
            </w:tcMar>
            <w:vAlign w:val="top"/>
          </w:tcPr>
          <w:p>
            <w:pPr>
              <w:pStyle w:val="Para 02"/>
            </w:pPr>
            <w:r>
              <w:t>Sort items by the item itself.</w:t>
            </w:r>
          </w:p>
        </w:tc>
      </w:tr>
    </w:tbl>
    <w:tbl>
      <w:tblPr>
        <w:tblW w:type="auto" w:w="0"/>
      </w:tblPr>
      <w:tr>
        <w:tc>
          <w:tcPr>
            <w:tcW w:type="auto" w:w="0"/>
            <w:tcMar>
              <w:left w:type="dxa" w:w="200"/>
              <w:top w:type="dxa" w:w="200"/>
              <w:right w:type="dxa" w:w="200"/>
              <w:bottom w:type="dxa" w:w="200"/>
            </w:tcMar>
            <w:vAlign w:val="top"/>
          </w:tcPr>
          <w:p>
            <w:pPr>
              <w:pStyle w:val="Para 07"/>
            </w:pPr>
            <w:r>
              <w:t xml:space="preserve">Reverse</w:t>
              <w:br w:clear="none"/>
            </w:r>
          </w:p>
        </w:tc>
        <w:tc>
          <w:tcPr>
            <w:tcW w:type="auto" w:w="0"/>
            <w:tcMar>
              <w:left w:type="dxa" w:w="200"/>
              <w:top w:type="dxa" w:w="200"/>
              <w:right w:type="dxa" w:w="200"/>
              <w:bottom w:type="dxa" w:w="200"/>
            </w:tcMar>
            <w:vAlign w:val="top"/>
          </w:tcPr>
          <w:p>
            <w:pPr>
              <w:pStyle w:val="Para 02"/>
            </w:pPr>
            <w:r>
              <w:t>Reverse the order of the items.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GroupBy</w:t>
              <w:br w:clear="none"/>
            </w:r>
            <w:r>
              <w:rPr>
                <w:rStyle w:val="Text15"/>
              </w:rPr>
              <w:t xml:space="preserve">, </w:t>
            </w:r>
            <w:r>
              <w:t xml:space="preserve">GroupJoin</w:t>
              <w:br w:clear="none"/>
            </w:r>
            <w:r>
              <w:rPr>
                <w:rStyle w:val="Text15"/>
              </w:rPr>
              <w:t xml:space="preserve">, </w:t>
            </w:r>
            <w:r>
              <w:t xml:space="preserve">Join</w:t>
              <w:br w:clear="none"/>
            </w:r>
          </w:p>
        </w:tc>
        <w:tc>
          <w:tcPr>
            <w:tcW w:type="auto" w:w="0"/>
            <w:shd w:val="clear" w:color="auto" w:fill="EEF2F6"/>
            <w:tcMar>
              <w:left w:type="dxa" w:w="200"/>
              <w:top w:type="dxa" w:w="200"/>
              <w:right w:type="dxa" w:w="200"/>
              <w:bottom w:type="dxa" w:w="200"/>
            </w:tcMar>
            <w:vAlign w:val="top"/>
          </w:tcPr>
          <w:p>
            <w:pPr>
              <w:pStyle w:val="Para 02"/>
            </w:pPr>
            <w:r>
              <w:t>Group and/or join two sequences.</w:t>
            </w:r>
          </w:p>
        </w:tc>
      </w:tr>
    </w:tbl>
    <w:tbl>
      <w:tblPr>
        <w:tblW w:type="auto" w:w="0"/>
      </w:tblPr>
      <w:tr>
        <w:tc>
          <w:tcPr>
            <w:tcW w:type="auto" w:w="0"/>
            <w:tcMar>
              <w:left w:type="dxa" w:w="200"/>
              <w:top w:type="dxa" w:w="200"/>
              <w:right w:type="dxa" w:w="200"/>
              <w:bottom w:type="dxa" w:w="200"/>
            </w:tcMar>
            <w:vAlign w:val="top"/>
          </w:tcPr>
          <w:p>
            <w:pPr>
              <w:pStyle w:val="Para 07"/>
            </w:pPr>
            <w:r>
              <w:t xml:space="preserve">Skip</w:t>
              <w:br w:clear="none"/>
            </w:r>
            <w:r>
              <w:rPr>
                <w:rStyle w:val="Text15"/>
              </w:rPr>
              <w:t xml:space="preserve">, </w:t>
            </w:r>
            <w:r>
              <w:t xml:space="preserve">SkipWhile</w:t>
              <w:br w:clear="none"/>
            </w:r>
          </w:p>
        </w:tc>
        <w:tc>
          <w:tcPr>
            <w:tcW w:type="auto" w:w="0"/>
            <w:tcMar>
              <w:left w:type="dxa" w:w="200"/>
              <w:top w:type="dxa" w:w="200"/>
              <w:right w:type="dxa" w:w="200"/>
              <w:bottom w:type="dxa" w:w="200"/>
            </w:tcMar>
            <w:vAlign w:val="top"/>
          </w:tcPr>
          <w:p>
            <w:pPr>
              <w:pStyle w:val="Para 02"/>
            </w:pPr>
            <w:r>
              <w:t xml:space="preserve">Skip a number of items; or skip when an expression is </w:t>
            </w:r>
            <w:r>
              <w:rPr>
                <w:rStyle w:val="Text0"/>
              </w:rPr>
              <w:t xml:space="preserve">true</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Take</w:t>
              <w:br w:clear="none"/>
            </w:r>
            <w:r>
              <w:rPr>
                <w:rStyle w:val="Text15"/>
              </w:rPr>
              <w:t xml:space="preserve">, </w:t>
            </w:r>
            <w:r>
              <w:t xml:space="preserve">TakeWhile</w:t>
              <w:br w:clear="none"/>
            </w:r>
          </w:p>
        </w:tc>
        <w:tc>
          <w:tcPr>
            <w:tcW w:type="auto" w:w="0"/>
            <w:shd w:val="clear" w:color="auto" w:fill="EEF2F6"/>
            <w:tcMar>
              <w:left w:type="dxa" w:w="200"/>
              <w:top w:type="dxa" w:w="200"/>
              <w:right w:type="dxa" w:w="200"/>
              <w:bottom w:type="dxa" w:w="200"/>
            </w:tcMar>
            <w:vAlign w:val="top"/>
          </w:tcPr>
          <w:p>
            <w:pPr>
              <w:pStyle w:val="Para 02"/>
            </w:pPr>
            <w:r>
              <w:t xml:space="preserve">Take a number of items, or take items while an expression is </w:t>
            </w:r>
            <w:r>
              <w:rPr>
                <w:rStyle w:val="Text21"/>
              </w:rPr>
              <w:t xml:space="preserve">true</w:t>
              <w:br w:clear="none"/>
            </w:r>
            <w:r>
              <w:t xml:space="preserve">. Introduced in .NET 6 is an overload that can be passed a </w:t>
            </w:r>
            <w:r>
              <w:rPr>
                <w:rStyle w:val="Text21"/>
              </w:rPr>
              <w:t xml:space="preserve">Range</w:t>
              <w:br w:clear="none"/>
            </w:r>
            <w:r>
              <w:t xml:space="preserve">, for example, </w:t>
            </w:r>
            <w:r>
              <w:rPr>
                <w:rStyle w:val="Text21"/>
              </w:rPr>
              <w:t xml:space="preserve">Take(range: 3..^5)</w:t>
              <w:br w:clear="none"/>
            </w:r>
            <w:r>
              <w:t xml:space="preserve">, meaning take a subset starting 3 items in from the start and ending 5 items in from the end, or instead of </w:t>
            </w:r>
            <w:r>
              <w:rPr>
                <w:rStyle w:val="Text21"/>
              </w:rPr>
              <w:t xml:space="preserve">Skip(4)</w:t>
              <w:br w:clear="none"/>
            </w:r>
            <w:r>
              <w:t xml:space="preserve"> you could use </w:t>
            </w:r>
            <w:r>
              <w:rPr>
                <w:rStyle w:val="Text21"/>
              </w:rPr>
              <w:t xml:space="preserve">Take(4..)</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Aggregate</w:t>
              <w:br w:clear="none"/>
            </w:r>
            <w:r>
              <w:rPr>
                <w:rStyle w:val="Text15"/>
              </w:rPr>
              <w:t xml:space="preserve">, </w:t>
            </w:r>
            <w:r>
              <w:t xml:space="preserve">Average</w:t>
              <w:br w:clear="none"/>
            </w:r>
            <w:r>
              <w:rPr>
                <w:rStyle w:val="Text15"/>
              </w:rPr>
              <w:t xml:space="preserve">, </w:t>
            </w:r>
            <w:r>
              <w:t xml:space="preserve">Count</w:t>
              <w:br w:clear="none"/>
            </w:r>
            <w:r>
              <w:rPr>
                <w:rStyle w:val="Text15"/>
              </w:rPr>
              <w:t xml:space="preserve">, </w:t>
            </w:r>
            <w:r>
              <w:t xml:space="preserve">LongCount</w:t>
              <w:br w:clear="none"/>
            </w:r>
            <w:r>
              <w:rPr>
                <w:rStyle w:val="Text15"/>
              </w:rPr>
              <w:t xml:space="preserve">, </w:t>
            </w:r>
            <w:r>
              <w:t xml:space="preserve">Max</w:t>
              <w:br w:clear="none"/>
            </w:r>
            <w:r>
              <w:rPr>
                <w:rStyle w:val="Text15"/>
              </w:rPr>
              <w:t xml:space="preserve">, </w:t>
            </w:r>
            <w:r>
              <w:t xml:space="preserve">Min</w:t>
              <w:br w:clear="none"/>
            </w:r>
            <w:r>
              <w:rPr>
                <w:rStyle w:val="Text15"/>
              </w:rPr>
              <w:t xml:space="preserve">, </w:t>
            </w:r>
            <w:r>
              <w:t xml:space="preserve">Sum</w:t>
              <w:br w:clear="none"/>
            </w:r>
          </w:p>
        </w:tc>
        <w:tc>
          <w:tcPr>
            <w:tcW w:type="auto" w:w="0"/>
            <w:tcMar>
              <w:left w:type="dxa" w:w="200"/>
              <w:top w:type="dxa" w:w="200"/>
              <w:right w:type="dxa" w:w="200"/>
              <w:bottom w:type="dxa" w:w="200"/>
            </w:tcMar>
            <w:vAlign w:val="top"/>
          </w:tcPr>
          <w:p>
            <w:pPr>
              <w:pStyle w:val="Para 02"/>
            </w:pPr>
            <w:r>
              <w:t>Calculate aggregate values.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TryGetNonEnumeratedCount</w:t>
              <w:br w:clear="none"/>
            </w:r>
          </w:p>
        </w:tc>
        <w:tc>
          <w:tcPr>
            <w:tcW w:type="auto" w:w="0"/>
            <w:shd w:val="clear" w:color="auto" w:fill="EEF2F6"/>
            <w:tcMar>
              <w:left w:type="dxa" w:w="200"/>
              <w:top w:type="dxa" w:w="200"/>
              <w:right w:type="dxa" w:w="200"/>
              <w:bottom w:type="dxa" w:w="200"/>
            </w:tcMar>
            <w:vAlign w:val="top"/>
          </w:tcPr>
          <w:p>
            <w:pPr>
              <w:pStyle w:val="Para 02"/>
            </w:pPr>
            <w:r>
              <w:rPr>
                <w:rStyle w:val="Text21"/>
              </w:rPr>
              <w:t xml:space="preserve">Count()</w:t>
              <w:br w:clear="none"/>
            </w:r>
            <w:r>
              <w:t xml:space="preserve"> checks</w:t>
            </w:r>
            <w:r>
              <w:rPr>
                <w:rStyle w:val="Text63"/>
              </w:rPr>
              <w:bookmarkStart w:id="2679" w:name="_idIndexMarker1913"/>
              <w:t/>
              <w:bookmarkEnd w:id="2679"/>
            </w:r>
            <w:r>
              <w:t xml:space="preserve"> if a </w:t>
            </w:r>
            <w:r>
              <w:rPr>
                <w:rStyle w:val="Text21"/>
              </w:rPr>
              <w:t xml:space="preserve">Count</w:t>
              <w:br w:clear="none"/>
            </w:r>
            <w:r>
              <w:t xml:space="preserve"> property is implemented on the sequence and returns its value, or it enumerates the entire sequence to count its</w:t>
            </w:r>
            <w:r>
              <w:rPr>
                <w:rStyle w:val="Text63"/>
              </w:rPr>
              <w:bookmarkStart w:id="2680" w:name="_idIndexMarker1914"/>
              <w:t/>
              <w:bookmarkEnd w:id="2680"/>
            </w:r>
            <w:r>
              <w:t xml:space="preserve"> items. Introduced in .NET 6, this method only checks for </w:t>
            </w:r>
            <w:r>
              <w:rPr>
                <w:rStyle w:val="Text21"/>
              </w:rPr>
              <w:t xml:space="preserve">Count</w:t>
              <w:br w:clear="none"/>
            </w:r>
            <w:r>
              <w:t xml:space="preserve">; if it is missing, it returns </w:t>
            </w:r>
            <w:r>
              <w:rPr>
                <w:rStyle w:val="Text21"/>
              </w:rPr>
              <w:t xml:space="preserve">false</w:t>
              <w:br w:clear="none"/>
            </w:r>
            <w:r>
              <w:t xml:space="preserve"> and sets the </w:t>
            </w:r>
            <w:r>
              <w:rPr>
                <w:rStyle w:val="Text21"/>
              </w:rPr>
              <w:t xml:space="preserve">out</w:t>
              <w:br w:clear="none"/>
            </w:r>
            <w:r>
              <w:t xml:space="preserve"> parameter to </w:t>
            </w:r>
            <w:r>
              <w:rPr>
                <w:rStyle w:val="Text21"/>
              </w:rPr>
              <w:t xml:space="preserve">0</w:t>
              <w:br w:clear="none"/>
            </w:r>
            <w:r>
              <w:t xml:space="preserve"> to avoid a potentially poor-performing operation.</w:t>
            </w:r>
          </w:p>
        </w:tc>
      </w:tr>
    </w:tbl>
    <w:tbl>
      <w:tblPr>
        <w:tblW w:type="auto" w:w="0"/>
      </w:tblPr>
      <w:tr>
        <w:tc>
          <w:tcPr>
            <w:tcW w:type="auto" w:w="0"/>
            <w:tcMar>
              <w:left w:type="dxa" w:w="200"/>
              <w:top w:type="dxa" w:w="200"/>
              <w:right w:type="dxa" w:w="200"/>
              <w:bottom w:type="dxa" w:w="200"/>
            </w:tcMar>
            <w:vAlign w:val="top"/>
          </w:tcPr>
          <w:p>
            <w:pPr>
              <w:pStyle w:val="Para 07"/>
            </w:pPr>
            <w:r>
              <w:t xml:space="preserve">All</w:t>
              <w:br w:clear="none"/>
            </w:r>
            <w:r>
              <w:rPr>
                <w:rStyle w:val="Text15"/>
              </w:rPr>
              <w:t xml:space="preserve">, </w:t>
            </w:r>
            <w:r>
              <w:t xml:space="preserve">Any</w:t>
              <w:br w:clear="none"/>
            </w:r>
            <w:r>
              <w:rPr>
                <w:rStyle w:val="Text15"/>
              </w:rPr>
              <w:t xml:space="preserve">, </w:t>
            </w:r>
            <w:r>
              <w:t xml:space="preserve">Contains</w:t>
              <w:br w:clear="none"/>
            </w:r>
          </w:p>
        </w:tc>
        <w:tc>
          <w:tcPr>
            <w:tcW w:type="auto" w:w="0"/>
            <w:tcMar>
              <w:left w:type="dxa" w:w="200"/>
              <w:top w:type="dxa" w:w="200"/>
              <w:right w:type="dxa" w:w="200"/>
              <w:bottom w:type="dxa" w:w="200"/>
            </w:tcMar>
            <w:vAlign w:val="top"/>
          </w:tcPr>
          <w:p>
            <w:pPr>
              <w:pStyle w:val="Para 02"/>
            </w:pPr>
            <w:r>
              <w:t xml:space="preserve">Return </w:t>
            </w:r>
            <w:r>
              <w:rPr>
                <w:rStyle w:val="Text0"/>
              </w:rPr>
              <w:t xml:space="preserve">true</w:t>
              <w:br w:clear="none"/>
            </w:r>
            <w:r>
              <w:t xml:space="preserve"> if all or any of the items match the filter, or if the sequence contains a specified item.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Cast&lt;T&gt;</w:t>
              <w:br w:clear="none"/>
            </w:r>
          </w:p>
        </w:tc>
        <w:tc>
          <w:tcPr>
            <w:tcW w:type="auto" w:w="0"/>
            <w:shd w:val="clear" w:color="auto" w:fill="EEF2F6"/>
            <w:tcMar>
              <w:left w:type="dxa" w:w="200"/>
              <w:top w:type="dxa" w:w="200"/>
              <w:right w:type="dxa" w:w="200"/>
              <w:bottom w:type="dxa" w:w="200"/>
            </w:tcMar>
            <w:vAlign w:val="top"/>
          </w:tcPr>
          <w:p>
            <w:pPr>
              <w:pStyle w:val="Para 02"/>
            </w:pPr>
            <w:r>
              <w:t>Cast items into a specified type. It is useful to convert non-generic objects in to a generic type in scenarios where the compiler would otherwise complain.</w:t>
            </w:r>
          </w:p>
        </w:tc>
      </w:tr>
    </w:tbl>
    <w:tbl>
      <w:tblPr>
        <w:tblW w:type="auto" w:w="0"/>
      </w:tblPr>
      <w:tr>
        <w:tc>
          <w:tcPr>
            <w:tcW w:type="auto" w:w="0"/>
            <w:tcMar>
              <w:left w:type="dxa" w:w="200"/>
              <w:top w:type="dxa" w:w="200"/>
              <w:right w:type="dxa" w:w="200"/>
              <w:bottom w:type="dxa" w:w="200"/>
            </w:tcMar>
            <w:vAlign w:val="top"/>
          </w:tcPr>
          <w:p>
            <w:pPr>
              <w:pStyle w:val="Para 07"/>
            </w:pPr>
            <w:r>
              <w:t xml:space="preserve">OfType&lt;T&gt;</w:t>
              <w:br w:clear="none"/>
            </w:r>
          </w:p>
        </w:tc>
        <w:tc>
          <w:tcPr>
            <w:tcW w:type="auto" w:w="0"/>
            <w:tcMar>
              <w:left w:type="dxa" w:w="200"/>
              <w:top w:type="dxa" w:w="200"/>
              <w:right w:type="dxa" w:w="200"/>
              <w:bottom w:type="dxa" w:w="200"/>
            </w:tcMar>
            <w:vAlign w:val="top"/>
          </w:tcPr>
          <w:p>
            <w:pPr>
              <w:pStyle w:val="Para 02"/>
            </w:pPr>
            <w:r>
              <w:t>Remove items that do not match a specified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Distinct</w:t>
              <w:br w:clear="none"/>
            </w:r>
          </w:p>
        </w:tc>
        <w:tc>
          <w:tcPr>
            <w:tcW w:type="auto" w:w="0"/>
            <w:shd w:val="clear" w:color="auto" w:fill="EEF2F6"/>
            <w:tcMar>
              <w:left w:type="dxa" w:w="200"/>
              <w:top w:type="dxa" w:w="200"/>
              <w:right w:type="dxa" w:w="200"/>
              <w:bottom w:type="dxa" w:w="200"/>
            </w:tcMar>
            <w:vAlign w:val="top"/>
          </w:tcPr>
          <w:p>
            <w:pPr>
              <w:pStyle w:val="Para 02"/>
            </w:pPr>
            <w:r>
              <w:t>Remove duplicate items.</w:t>
            </w:r>
          </w:p>
        </w:tc>
      </w:tr>
    </w:tbl>
    <w:tbl>
      <w:tblPr>
        <w:tblW w:type="auto" w:w="0"/>
      </w:tblPr>
      <w:tr>
        <w:tc>
          <w:tcPr>
            <w:tcW w:type="auto" w:w="0"/>
            <w:tcMar>
              <w:left w:type="dxa" w:w="200"/>
              <w:top w:type="dxa" w:w="200"/>
              <w:right w:type="dxa" w:w="200"/>
              <w:bottom w:type="dxa" w:w="200"/>
            </w:tcMar>
            <w:vAlign w:val="top"/>
          </w:tcPr>
          <w:p>
            <w:pPr>
              <w:pStyle w:val="Para 07"/>
            </w:pPr>
            <w:r>
              <w:t xml:space="preserve">Except</w:t>
              <w:br w:clear="none"/>
            </w:r>
            <w:r>
              <w:rPr>
                <w:rStyle w:val="Text15"/>
              </w:rPr>
              <w:t xml:space="preserve">, </w:t>
            </w:r>
            <w:r>
              <w:t xml:space="preserve">Intersect</w:t>
              <w:br w:clear="none"/>
            </w:r>
            <w:r>
              <w:rPr>
                <w:rStyle w:val="Text15"/>
              </w:rPr>
              <w:t xml:space="preserve">, </w:t>
            </w:r>
            <w:r>
              <w:t xml:space="preserve">Union</w:t>
              <w:br w:clear="none"/>
            </w:r>
          </w:p>
        </w:tc>
        <w:tc>
          <w:tcPr>
            <w:tcW w:type="auto" w:w="0"/>
            <w:tcMar>
              <w:left w:type="dxa" w:w="200"/>
              <w:top w:type="dxa" w:w="200"/>
              <w:right w:type="dxa" w:w="200"/>
              <w:bottom w:type="dxa" w:w="200"/>
            </w:tcMar>
            <w:vAlign w:val="top"/>
          </w:tcPr>
          <w:p>
            <w:pPr>
              <w:pStyle w:val="Para 02"/>
            </w:pPr>
            <w:r>
              <w:t>Perform operations that return sets. Sets cannot have duplicate items. Although the inputs can be any sequence and so the inputs can have duplicates, the result is always a set.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DistinctBy</w:t>
              <w:br w:clear="none"/>
            </w:r>
            <w:r>
              <w:rPr>
                <w:rStyle w:val="Text15"/>
              </w:rPr>
              <w:t xml:space="preserve">, </w:t>
            </w:r>
            <w:r>
              <w:t xml:space="preserve">ExceptBy</w:t>
              <w:br w:clear="none"/>
            </w:r>
            <w:r>
              <w:rPr>
                <w:rStyle w:val="Text15"/>
              </w:rPr>
              <w:t xml:space="preserve">, </w:t>
            </w:r>
            <w:r>
              <w:t xml:space="preserve">IntersectBy</w:t>
              <w:br w:clear="none"/>
            </w:r>
            <w:r>
              <w:rPr>
                <w:rStyle w:val="Text15"/>
              </w:rPr>
              <w:t xml:space="preserve">, </w:t>
            </w:r>
            <w:r>
              <w:t xml:space="preserve">UnionBy</w:t>
              <w:br w:clear="none"/>
            </w:r>
            <w:r>
              <w:rPr>
                <w:rStyle w:val="Text15"/>
              </w:rPr>
              <w:t xml:space="preserve">, </w:t>
            </w:r>
            <w:r>
              <w:t xml:space="preserve">MinBy</w:t>
              <w:br w:clear="none"/>
            </w:r>
            <w:r>
              <w:rPr>
                <w:rStyle w:val="Text15"/>
              </w:rPr>
              <w:t xml:space="preserve">, </w:t>
            </w:r>
            <w:r>
              <w:t xml:space="preserve">MaxBy</w:t>
              <w:br w:clear="none"/>
            </w:r>
          </w:p>
        </w:tc>
        <w:tc>
          <w:tcPr>
            <w:tcW w:type="auto" w:w="0"/>
            <w:shd w:val="clear" w:color="auto" w:fill="EEF2F6"/>
            <w:tcMar>
              <w:left w:type="dxa" w:w="200"/>
              <w:top w:type="dxa" w:w="200"/>
              <w:right w:type="dxa" w:w="200"/>
              <w:bottom w:type="dxa" w:w="200"/>
            </w:tcMar>
            <w:vAlign w:val="top"/>
          </w:tcPr>
          <w:p>
            <w:pPr>
              <w:pStyle w:val="Para 02"/>
            </w:pPr>
            <w:r>
              <w:t xml:space="preserve">Allow the comparison to be performed on a subset of the items rather than all the items. For example, instead of removing duplicates with </w:t>
            </w:r>
            <w:r>
              <w:rPr>
                <w:rStyle w:val="Text21"/>
              </w:rPr>
              <w:t xml:space="preserve">Distinct</w:t>
              <w:br w:clear="none"/>
            </w:r>
            <w:r>
              <w:t xml:space="preserve"> by comparing an entire </w:t>
            </w:r>
            <w:r>
              <w:rPr>
                <w:rStyle w:val="Text21"/>
              </w:rPr>
              <w:t xml:space="preserve">Person</w:t>
              <w:br w:clear="none"/>
            </w:r>
            <w:r>
              <w:t xml:space="preserve"> object, you could remove duplicates with </w:t>
            </w:r>
            <w:r>
              <w:rPr>
                <w:rStyle w:val="Text21"/>
              </w:rPr>
              <w:t xml:space="preserve">DistinctBy</w:t>
              <w:br w:clear="none"/>
            </w:r>
            <w:r>
              <w:t xml:space="preserve"> by comparing just their </w:t>
            </w:r>
            <w:r>
              <w:rPr>
                <w:rStyle w:val="Text21"/>
              </w:rPr>
              <w:t xml:space="preserve">LastName</w:t>
              <w:br w:clear="none"/>
            </w:r>
            <w:r>
              <w:t xml:space="preserve"> and </w:t>
            </w:r>
            <w:r>
              <w:rPr>
                <w:rStyle w:val="Text21"/>
              </w:rPr>
              <w:t xml:space="preserve">DateOfBirth</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Chunk</w:t>
              <w:br w:clear="none"/>
            </w:r>
          </w:p>
        </w:tc>
        <w:tc>
          <w:tcPr>
            <w:tcW w:type="auto" w:w="0"/>
            <w:tcMar>
              <w:left w:type="dxa" w:w="200"/>
              <w:top w:type="dxa" w:w="200"/>
              <w:right w:type="dxa" w:w="200"/>
              <w:bottom w:type="dxa" w:w="200"/>
            </w:tcMar>
            <w:vAlign w:val="top"/>
          </w:tcPr>
          <w:p>
            <w:pPr>
              <w:pStyle w:val="Para 02"/>
            </w:pPr>
            <w:r>
              <w:t xml:space="preserve">Divide a sequence into sized batches. The </w:t>
            </w:r>
            <w:r>
              <w:rPr>
                <w:rStyle w:val="Text0"/>
              </w:rPr>
              <w:t xml:space="preserve">size</w:t>
              <w:br w:clear="none"/>
            </w:r>
            <w:r>
              <w:t xml:space="preserve"> parameter specified the number of items in each chunk. The last chunk will contain the remaining items and could be less than </w:t>
            </w:r>
            <w:r>
              <w:rPr>
                <w:rStyle w:val="Text0"/>
              </w:rPr>
              <w:t xml:space="preserve">size</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Append</w:t>
              <w:br w:clear="none"/>
            </w:r>
            <w:r>
              <w:rPr>
                <w:rStyle w:val="Text15"/>
              </w:rPr>
              <w:t xml:space="preserve">, </w:t>
            </w:r>
            <w:r>
              <w:t xml:space="preserve">Concat</w:t>
              <w:br w:clear="none"/>
            </w:r>
            <w:r>
              <w:rPr>
                <w:rStyle w:val="Text15"/>
              </w:rPr>
              <w:t xml:space="preserve">, </w:t>
            </w:r>
            <w:r>
              <w:t xml:space="preserve">Prepend</w:t>
              <w:br w:clear="none"/>
            </w:r>
          </w:p>
        </w:tc>
        <w:tc>
          <w:tcPr>
            <w:tcW w:type="auto" w:w="0"/>
            <w:shd w:val="clear" w:color="auto" w:fill="EEF2F6"/>
            <w:tcMar>
              <w:left w:type="dxa" w:w="200"/>
              <w:top w:type="dxa" w:w="200"/>
              <w:right w:type="dxa" w:w="200"/>
              <w:bottom w:type="dxa" w:w="200"/>
            </w:tcMar>
            <w:vAlign w:val="top"/>
          </w:tcPr>
          <w:p>
            <w:pPr>
              <w:pStyle w:val="Para 02"/>
            </w:pPr>
            <w:r>
              <w:t>Perform sequence-combining operations.</w:t>
            </w:r>
          </w:p>
        </w:tc>
      </w:tr>
    </w:tbl>
    <w:tbl>
      <w:tblPr>
        <w:tblW w:type="auto" w:w="0"/>
      </w:tblPr>
      <w:tr>
        <w:tc>
          <w:tcPr>
            <w:tcW w:type="auto" w:w="0"/>
            <w:tcMar>
              <w:left w:type="dxa" w:w="200"/>
              <w:top w:type="dxa" w:w="200"/>
              <w:right w:type="dxa" w:w="200"/>
              <w:bottom w:type="dxa" w:w="200"/>
            </w:tcMar>
            <w:vAlign w:val="top"/>
          </w:tcPr>
          <w:p>
            <w:pPr>
              <w:pStyle w:val="Para 07"/>
            </w:pPr>
            <w:r>
              <w:t xml:space="preserve">Zip</w:t>
              <w:br w:clear="none"/>
            </w:r>
          </w:p>
        </w:tc>
        <w:tc>
          <w:tcPr>
            <w:tcW w:type="auto" w:w="0"/>
            <w:tcMar>
              <w:left w:type="dxa" w:w="200"/>
              <w:top w:type="dxa" w:w="200"/>
              <w:right w:type="dxa" w:w="200"/>
              <w:bottom w:type="dxa" w:w="200"/>
            </w:tcMar>
            <w:vAlign w:val="top"/>
          </w:tcPr>
          <w:p>
            <w:pPr>
              <w:pStyle w:val="Para 02"/>
            </w:pPr>
            <w:r>
              <w:t>Perform a match operation on two or three sequences based on the position of items, for example, the item at position 1 in the first sequence matches the item at position 1 in the second sequence.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ToArray</w:t>
              <w:br w:clear="none"/>
            </w:r>
            <w:r>
              <w:rPr>
                <w:rStyle w:val="Text15"/>
              </w:rPr>
              <w:t xml:space="preserve">, </w:t>
            </w:r>
            <w:r>
              <w:t xml:space="preserve">ToList</w:t>
              <w:br w:clear="none"/>
            </w:r>
            <w:r>
              <w:rPr>
                <w:rStyle w:val="Text15"/>
              </w:rPr>
              <w:t xml:space="preserve">, </w:t>
            </w:r>
            <w:r>
              <w:t xml:space="preserve">ToDictionary</w:t>
              <w:br w:clear="none"/>
            </w:r>
            <w:r>
              <w:rPr>
                <w:rStyle w:val="Text15"/>
              </w:rPr>
              <w:t xml:space="preserve">, </w:t>
            </w:r>
            <w:r>
              <w:t xml:space="preserve">ToHashSet</w:t>
              <w:br w:clear="none"/>
            </w:r>
            <w:r>
              <w:rPr>
                <w:rStyle w:val="Text15"/>
              </w:rPr>
              <w:t xml:space="preserve">, </w:t>
            </w:r>
            <w:r>
              <w:t xml:space="preserve">ToLookup</w:t>
              <w:br w:clear="none"/>
            </w:r>
          </w:p>
        </w:tc>
        <w:tc>
          <w:tcPr>
            <w:tcW w:type="auto" w:w="0"/>
            <w:shd w:val="clear" w:color="auto" w:fill="EEF2F6"/>
            <w:tcMar>
              <w:left w:type="dxa" w:w="200"/>
              <w:top w:type="dxa" w:w="200"/>
              <w:right w:type="dxa" w:w="200"/>
              <w:bottom w:type="dxa" w:w="200"/>
            </w:tcMar>
            <w:vAlign w:val="top"/>
          </w:tcPr>
          <w:p>
            <w:pPr>
              <w:pStyle w:val="Para 02"/>
            </w:pPr>
            <w:r>
              <w:t>Convert</w:t>
            </w:r>
            <w:r>
              <w:rPr>
                <w:rStyle w:val="Text63"/>
              </w:rPr>
              <w:bookmarkStart w:id="2681" w:name="_idIndexMarker1915"/>
              <w:t/>
              <w:bookmarkEnd w:id="2681"/>
            </w:r>
            <w:r>
              <w:t xml:space="preserve"> the sequence into an array or</w:t>
            </w:r>
            <w:r>
              <w:rPr>
                <w:rStyle w:val="Text63"/>
              </w:rPr>
              <w:bookmarkStart w:id="2682" w:name="_idIndexMarker1916"/>
              <w:t/>
              <w:bookmarkEnd w:id="2682"/>
            </w:r>
            <w:r>
              <w:t xml:space="preserve"> collection. These are the only extension methods that force the execution of a LINQ expression immediately rather than wait for deferred execution, which you will learn about shortly.</w:t>
            </w:r>
          </w:p>
        </w:tc>
      </w:tr>
    </w:tbl>
    <w:p>
      <w:pPr>
        <w:pStyle w:val="Para 08"/>
      </w:pPr>
      <w:r>
        <w:t>Table 11.1: LINQ extension methods</w:t>
      </w:r>
    </w:p>
    <w:p>
      <w:pPr>
        <w:pStyle w:val="Normal"/>
      </w:pPr>
      <w:r>
        <w:rPr>
          <w:rStyle w:val="Text1"/>
        </w:rPr>
        <w:t>Good Practice</w:t>
      </w:r>
      <w:r>
        <w:t xml:space="preserve">: Make sure that you understand and remember the difference between LINQ extension methods that start with </w:t>
      </w:r>
      <w:r>
        <w:rPr>
          <w:rStyle w:val="Text0"/>
        </w:rPr>
        <w:t xml:space="preserve">As</w:t>
        <w:br w:clear="none"/>
      </w:r>
      <w:r>
        <w:t xml:space="preserve"> and </w:t>
      </w:r>
      <w:r>
        <w:rPr>
          <w:rStyle w:val="Text0"/>
        </w:rPr>
        <w:t xml:space="preserve">To</w:t>
        <w:br w:clear="none"/>
      </w:r>
      <w:r>
        <w:t xml:space="preserve">. Methods that start with </w:t>
      </w:r>
      <w:r>
        <w:rPr>
          <w:rStyle w:val="Text0"/>
        </w:rPr>
        <w:t xml:space="preserve">As</w:t>
        <w:br w:clear="none"/>
      </w:r>
      <w:r>
        <w:t xml:space="preserve">, like </w:t>
      </w:r>
      <w:r>
        <w:rPr>
          <w:rStyle w:val="Text0"/>
        </w:rPr>
        <w:t xml:space="preserve">AsEnumerable</w:t>
        <w:br w:clear="none"/>
      </w:r>
      <w:r>
        <w:t xml:space="preserve">, cast the sequence into a different type but do not allocate memory so those methods are fast. Methods that start with </w:t>
      </w:r>
      <w:r>
        <w:rPr>
          <w:rStyle w:val="Text0"/>
        </w:rPr>
        <w:t xml:space="preserve">To</w:t>
        <w:br w:clear="none"/>
      </w:r>
      <w:r>
        <w:t xml:space="preserve">, like </w:t>
      </w:r>
      <w:r>
        <w:rPr>
          <w:rStyle w:val="Text0"/>
        </w:rPr>
        <w:t xml:space="preserve">ToList</w:t>
        <w:br w:clear="none"/>
      </w:r>
      <w:r>
        <w:t>, allocate memory for a new sequence of items so they can be slow and will always use more memory resources.</w:t>
      </w:r>
    </w:p>
    <w:p>
      <w:pPr>
        <w:pStyle w:val="Normal"/>
      </w:pPr>
      <w:r>
        <w:t xml:space="preserve">The </w:t>
      </w:r>
      <w:r>
        <w:rPr>
          <w:rStyle w:val="Text0"/>
        </w:rPr>
        <w:t xml:space="preserve">Enumerable</w:t>
        <w:br w:clear="none"/>
      </w:r>
      <w:r>
        <w:t xml:space="preserve"> class also </w:t>
      </w:r>
      <w:r>
        <w:rPr>
          <w:rStyle w:val="Text63"/>
        </w:rPr>
        <w:bookmarkStart w:id="2683" w:name="_idIndexMarker1917"/>
        <w:t/>
        <w:bookmarkEnd w:id="2683"/>
      </w:r>
      <w:r>
        <w:t xml:space="preserve">has some methods that are not </w:t>
      </w:r>
      <w:r>
        <w:rPr>
          <w:rStyle w:val="Text63"/>
        </w:rPr>
        <w:bookmarkStart w:id="2684" w:name="_idIndexMarker1918"/>
        <w:t/>
        <w:bookmarkEnd w:id="2684"/>
      </w:r>
      <w:r>
        <w:t xml:space="preserve">extension methods, as shown in </w:t>
      </w:r>
      <w:r>
        <w:rPr>
          <w:rStyle w:val="Text5"/>
        </w:rPr>
        <w:t>Table 11.2</w:t>
      </w:r>
      <w:r>
        <w:t>:</w:t>
      </w:r>
    </w:p>
    <w:tbl>
      <w:tblPr>
        <w:tblW w:type="auto" w:w="0"/>
      </w:tblPr>
      <w:tr>
        <w:tc>
          <w:tcPr>
            <w:tcW w:type="auto" w:w="0"/>
            <w:tcMar>
              <w:left w:type="dxa" w:w="200"/>
              <w:top w:type="dxa" w:w="200"/>
              <w:right w:type="dxa" w:w="200"/>
              <w:bottom w:type="dxa" w:w="200"/>
            </w:tcMar>
            <w:vAlign w:val="top"/>
          </w:tcPr>
          <w:p>
            <w:bookmarkStart w:id="2685" w:name="Method_2"/>
            <w:pPr>
              <w:pStyle w:val="Para 39"/>
            </w:pPr>
            <w:r>
              <w:t/>
            </w:r>
            <w:bookmarkEnd w:id="2685"/>
          </w:p>
          <w:p>
            <w:pPr>
              <w:pStyle w:val="Para 09"/>
            </w:pPr>
            <w:r>
              <w:t>Method</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Empty&lt;T&gt;</w:t>
              <w:br w:clear="none"/>
            </w:r>
          </w:p>
        </w:tc>
        <w:tc>
          <w:tcPr>
            <w:tcW w:type="auto" w:w="0"/>
            <w:shd w:val="clear" w:color="auto" w:fill="EEF2F6"/>
            <w:tcMar>
              <w:left w:type="dxa" w:w="200"/>
              <w:top w:type="dxa" w:w="200"/>
              <w:right w:type="dxa" w:w="200"/>
              <w:bottom w:type="dxa" w:w="200"/>
            </w:tcMar>
            <w:vAlign w:val="top"/>
          </w:tcPr>
          <w:p>
            <w:pPr>
              <w:pStyle w:val="Para 02"/>
            </w:pPr>
            <w:r>
              <w:t xml:space="preserve">Returns an empty sequence of the specified type </w:t>
            </w:r>
            <w:r>
              <w:rPr>
                <w:rStyle w:val="Text21"/>
              </w:rPr>
              <w:t xml:space="preserve">T</w:t>
              <w:br w:clear="none"/>
            </w:r>
            <w:r>
              <w:t xml:space="preserve">. It is useful for passing an empty sequence to a method that requires an </w:t>
            </w:r>
            <w:r>
              <w:rPr>
                <w:rStyle w:val="Text21"/>
              </w:rPr>
              <w:t xml:space="preserve">IEnumerable&lt;T&gt;</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Range</w:t>
              <w:br w:clear="none"/>
            </w:r>
          </w:p>
        </w:tc>
        <w:tc>
          <w:tcPr>
            <w:tcW w:type="auto" w:w="0"/>
            <w:tcMar>
              <w:left w:type="dxa" w:w="200"/>
              <w:top w:type="dxa" w:w="200"/>
              <w:right w:type="dxa" w:w="200"/>
              <w:bottom w:type="dxa" w:w="200"/>
            </w:tcMar>
            <w:vAlign w:val="top"/>
          </w:tcPr>
          <w:p>
            <w:pPr>
              <w:pStyle w:val="Para 02"/>
            </w:pPr>
            <w:r>
              <w:t xml:space="preserve">Returns a sequence of integers from the </w:t>
            </w:r>
            <w:r>
              <w:rPr>
                <w:rStyle w:val="Text0"/>
              </w:rPr>
              <w:t xml:space="preserve">start</w:t>
              <w:br w:clear="none"/>
            </w:r>
            <w:r>
              <w:t xml:space="preserve"> value with </w:t>
            </w:r>
            <w:r>
              <w:rPr>
                <w:rStyle w:val="Text0"/>
              </w:rPr>
              <w:t xml:space="preserve">count</w:t>
              <w:br w:clear="none"/>
            </w:r>
            <w:r>
              <w:t xml:space="preserve"> items. For example, </w:t>
            </w:r>
            <w:r>
              <w:rPr>
                <w:rStyle w:val="Text0"/>
              </w:rPr>
              <w:t xml:space="preserve">Enumerable.Range(start: 5, count: 3)</w:t>
              <w:br w:clear="none"/>
            </w:r>
            <w:r>
              <w:t xml:space="preserve"> would contain the integers 5, 6, and 7.</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Repeat</w:t>
              <w:br w:clear="none"/>
            </w:r>
          </w:p>
        </w:tc>
        <w:tc>
          <w:tcPr>
            <w:tcW w:type="auto" w:w="0"/>
            <w:shd w:val="clear" w:color="auto" w:fill="EEF2F6"/>
            <w:tcMar>
              <w:left w:type="dxa" w:w="200"/>
              <w:top w:type="dxa" w:w="200"/>
              <w:right w:type="dxa" w:w="200"/>
              <w:bottom w:type="dxa" w:w="200"/>
            </w:tcMar>
            <w:vAlign w:val="top"/>
          </w:tcPr>
          <w:p>
            <w:pPr>
              <w:pStyle w:val="Para 02"/>
            </w:pPr>
            <w:r>
              <w:t xml:space="preserve">Returns a sequence that contains the same element repeated </w:t>
            </w:r>
            <w:r>
              <w:rPr>
                <w:rStyle w:val="Text21"/>
              </w:rPr>
              <w:t xml:space="preserve">count</w:t>
              <w:br w:clear="none"/>
            </w:r>
            <w:r>
              <w:t xml:space="preserve"> times. For example, </w:t>
            </w:r>
            <w:r>
              <w:rPr>
                <w:rStyle w:val="Text21"/>
              </w:rPr>
              <w:t xml:space="preserve">Enumerable.Repeat(element: "5", count: 3)</w:t>
              <w:br w:clear="none"/>
            </w:r>
            <w:r>
              <w:t xml:space="preserve"> would contain the </w:t>
            </w:r>
            <w:r>
              <w:rPr>
                <w:rStyle w:val="Text21"/>
              </w:rPr>
              <w:t xml:space="preserve">string</w:t>
              <w:br w:clear="none"/>
            </w:r>
            <w:r>
              <w:t xml:space="preserve"> values </w:t>
            </w:r>
            <w:r>
              <w:rPr>
                <w:rStyle w:val="Text21"/>
              </w:rPr>
              <w:t xml:space="preserve">"5"</w:t>
              <w:br w:clear="none"/>
            </w:r>
            <w:r>
              <w:t xml:space="preserve">, </w:t>
            </w:r>
            <w:r>
              <w:rPr>
                <w:rStyle w:val="Text21"/>
              </w:rPr>
              <w:t xml:space="preserve">"5"</w:t>
              <w:br w:clear="none"/>
            </w:r>
            <w:r>
              <w:t xml:space="preserve">, and </w:t>
            </w:r>
            <w:r>
              <w:rPr>
                <w:rStyle w:val="Text21"/>
              </w:rPr>
              <w:t xml:space="preserve">"5"</w:t>
              <w:br w:clear="none"/>
            </w:r>
            <w:r>
              <w:t>.</w:t>
            </w:r>
          </w:p>
        </w:tc>
      </w:tr>
    </w:tbl>
    <w:p>
      <w:pPr>
        <w:pStyle w:val="Para 08"/>
      </w:pPr>
      <w:r>
        <w:t>Table 11.2: Enumerable non-extension methods</w:t>
      </w:r>
    </w:p>
    <w:p>
      <w:bookmarkStart w:id="2686" w:name="LINQ_in_practice"/>
      <w:pPr>
        <w:pStyle w:val="Heading 1"/>
      </w:pPr>
      <w:r>
        <w:t>LINQ in practice</w:t>
      </w:r>
      <w:bookmarkEnd w:id="2686"/>
    </w:p>
    <w:p>
      <w:pPr>
        <w:pStyle w:val="Normal"/>
      </w:pPr>
      <w:r>
        <w:t>Now we can build a console app to explore practical examples of using LINQ.</w:t>
      </w:r>
    </w:p>
    <w:p>
      <w:bookmarkStart w:id="2687" w:name="Understanding_deferred_execution"/>
      <w:pPr>
        <w:pStyle w:val="Heading 2"/>
      </w:pPr>
      <w:r>
        <w:t>Understanding deferred execution</w:t>
      </w:r>
      <w:bookmarkEnd w:id="2687"/>
    </w:p>
    <w:p>
      <w:pPr>
        <w:pStyle w:val="Normal"/>
      </w:pPr>
      <w:r>
        <w:t xml:space="preserve">LINQ uses </w:t>
      </w:r>
      <w:r>
        <w:rPr>
          <w:rStyle w:val="Text1"/>
        </w:rPr>
        <w:t>deferred execution</w:t>
      </w:r>
      <w:r>
        <w:t>. It is</w:t>
      </w:r>
      <w:r>
        <w:rPr>
          <w:rStyle w:val="Text63"/>
        </w:rPr>
        <w:bookmarkStart w:id="2688" w:name="_idIndexMarker1919"/>
        <w:t/>
        <w:bookmarkEnd w:id="2688"/>
      </w:r>
      <w:r>
        <w:t xml:space="preserve"> important to understand that calling most of the above extension</w:t>
      </w:r>
      <w:r>
        <w:rPr>
          <w:rStyle w:val="Text63"/>
        </w:rPr>
        <w:bookmarkStart w:id="2689" w:name="_idIndexMarker1920"/>
        <w:t/>
        <w:bookmarkEnd w:id="2689"/>
      </w:r>
      <w:r>
        <w:t xml:space="preserve"> methods does not execute the query and get the results. Most of these extension methods return a LINQ expression that represents a </w:t>
      </w:r>
      <w:r>
        <w:rPr>
          <w:rStyle w:val="Text5"/>
        </w:rPr>
        <w:t>question</w:t>
      </w:r>
      <w:r>
        <w:t xml:space="preserve">, not an </w:t>
      </w:r>
      <w:r>
        <w:rPr>
          <w:rStyle w:val="Text5"/>
        </w:rPr>
        <w:t>answer</w:t>
      </w:r>
      <w:r>
        <w:t>. Let’s explore:</w:t>
      </w:r>
    </w:p>
    <w:p>
      <w:pPr>
        <w:numPr>
          <w:ilvl w:val="0"/>
          <w:numId w:val="514"/>
        </w:numPr>
        <w:pStyle w:val="Para 01"/>
      </w:pPr>
      <w:r>
        <w:t>Use your</w:t>
      </w:r>
      <w:r>
        <w:rPr>
          <w:rStyle w:val="Text63"/>
        </w:rPr>
        <w:bookmarkStart w:id="2690" w:name="_idIndexMarker1921"/>
        <w:t/>
        <w:bookmarkEnd w:id="2690"/>
      </w:r>
      <w:r>
        <w:t xml:space="preserve"> preferred code</w:t>
      </w:r>
      <w:r>
        <w:rPr>
          <w:rStyle w:val="Text63"/>
        </w:rPr>
        <w:bookmarkStart w:id="2691" w:name="_idIndexMarker1922"/>
        <w:t/>
        <w:bookmarkEnd w:id="2691"/>
      </w:r>
      <w:r>
        <w:t xml:space="preserve"> editor to create a new project, as defined in the following list:</w:t>
      </w:r>
    </w:p>
    <w:p>
      <w:pPr>
        <w:numPr>
          <w:ilvl w:val="1"/>
          <w:numId w:val="514"/>
        </w:numPr>
        <w:pStyle w:val="Para 01"/>
      </w:pPr>
      <w:r>
        <w:t xml:space="preserve">Project template: </w:t>
      </w:r>
      <w:r>
        <w:rPr>
          <w:rStyle w:val="Text1"/>
        </w:rPr>
        <w:t>Console App</w:t>
      </w:r>
      <w:r>
        <w:t xml:space="preserve"> / </w:t>
      </w:r>
      <w:r>
        <w:rPr>
          <w:rStyle w:val="Text0"/>
        </w:rPr>
        <w:t xml:space="preserve">console</w:t>
        <w:br w:clear="none"/>
      </w:r>
    </w:p>
    <w:p>
      <w:pPr>
        <w:numPr>
          <w:ilvl w:val="1"/>
          <w:numId w:val="514"/>
        </w:numPr>
        <w:pStyle w:val="Para 01"/>
      </w:pPr>
      <w:r>
        <w:t xml:space="preserve">Project file and folder: </w:t>
      </w:r>
      <w:r>
        <w:rPr>
          <w:rStyle w:val="Text0"/>
        </w:rPr>
        <w:t xml:space="preserve">LinqWithObjects</w:t>
        <w:br w:clear="none"/>
      </w:r>
    </w:p>
    <w:p>
      <w:pPr>
        <w:numPr>
          <w:ilvl w:val="1"/>
          <w:numId w:val="514"/>
        </w:numPr>
        <w:pStyle w:val="Para 01"/>
      </w:pPr>
      <w:r>
        <w:t xml:space="preserve">Solution file and folder: </w:t>
      </w:r>
      <w:r>
        <w:rPr>
          <w:rStyle w:val="Text0"/>
        </w:rPr>
        <w:t xml:space="preserve">Chapter11</w:t>
        <w:br w:clear="none"/>
      </w:r>
    </w:p>
    <w:p>
      <w:pPr>
        <w:numPr>
          <w:ilvl w:val="0"/>
          <w:numId w:val="514"/>
        </w:numPr>
        <w:pStyle w:val="Para 01"/>
      </w:pPr>
      <w:r>
        <w:t xml:space="preserve">In the project file, globally and statically import the </w:t>
      </w:r>
      <w:r>
        <w:rPr>
          <w:rStyle w:val="Text0"/>
        </w:rPr>
        <w:t xml:space="preserve">System.Console</w:t>
        <w:br w:clear="none"/>
      </w:r>
      <w:r>
        <w:t xml:space="preserve"> class.</w:t>
      </w:r>
    </w:p>
    <w:p>
      <w:pPr>
        <w:numPr>
          <w:ilvl w:val="0"/>
          <w:numId w:val="514"/>
        </w:numPr>
        <w:pStyle w:val="Para 01"/>
      </w:pPr>
      <w:r>
        <w:t xml:space="preserve">Add a new class file named </w:t>
      </w:r>
      <w:r>
        <w:rPr>
          <w:rStyle w:val="Text0"/>
        </w:rPr>
        <w:t xml:space="preserve">Program.Helpers.cs</w:t>
        <w:br w:clear="none"/>
      </w:r>
      <w:r>
        <w:t>.</w:t>
      </w:r>
    </w:p>
    <w:p>
      <w:pPr>
        <w:numPr>
          <w:ilvl w:val="0"/>
          <w:numId w:val="514"/>
        </w:numPr>
        <w:pStyle w:val="Para 01"/>
      </w:pPr>
      <w:r>
        <w:t xml:space="preserve">In </w:t>
      </w:r>
      <w:r>
        <w:rPr>
          <w:rStyle w:val="Text0"/>
        </w:rPr>
        <w:t xml:space="preserve">Program.Helpers.cs</w:t>
        <w:br w:clear="none"/>
      </w:r>
      <w:r>
        <w:t xml:space="preserve">, delete any existing statements and then define a partial </w:t>
      </w:r>
      <w:r>
        <w:rPr>
          <w:rStyle w:val="Text0"/>
        </w:rPr>
        <w:t xml:space="preserve">Program</w:t>
        <w:br w:clear="none"/>
      </w:r>
      <w:r>
        <w:t xml:space="preserve"> class with a method to output a section title, as shown in the following code: </w:t>
      </w:r>
    </w:p>
    <w:p>
      <w:pPr>
        <w:pStyle w:val="Para 04"/>
      </w:pP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SectionTitle</w:t>
        <w:br w:clear="none"/>
      </w:r>
      <w:r>
        <w:t xml:space="preserve">(</w:t>
        <w:br w:clear="none"/>
      </w:r>
      <w:r>
        <w:rPr>
          <w:rStyle w:val="Text12"/>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2"/>
        </w:rPr>
        <w:t xml:space="preserve">$"*** </w:t>
        <w:br w:clear="none"/>
      </w:r>
      <w:r>
        <w:rPr>
          <w:rStyle w:val="Text8"/>
        </w:rPr>
        <w:t xml:space="preserve">{title}</w:t>
        <w:br w:clear="none"/>
      </w:r>
      <w:r>
        <w:rPr>
          <w:rStyle w:val="Text2"/>
        </w:rPr>
        <w:t xml:space="preserve"> ***"</w:t>
        <w:br w:clear="none"/>
      </w:r>
      <w:r>
        <w:t xml:space="preserve">);</w:t>
        <w:br w:clear="none"/>
        <w:t xml:space="preserve">    ForegroundColor = previousColor;</w:t>
        <w:br w:clear="none"/>
        <w:t xml:space="preserve">  }</w:t>
        <w:br w:clear="none"/>
        <w:t xml:space="preserve">}</w:t>
        <w:br w:clear="none"/>
      </w:r>
    </w:p>
    <w:p>
      <w:pPr>
        <w:numPr>
          <w:ilvl w:val="0"/>
          <w:numId w:val="514"/>
        </w:numPr>
        <w:pStyle w:val="Para 01"/>
      </w:pPr>
      <w:r>
        <w:t xml:space="preserve">Add a new class file named </w:t>
      </w:r>
      <w:r>
        <w:rPr>
          <w:rStyle w:val="Text0"/>
        </w:rPr>
        <w:t xml:space="preserve">Program.Functions.cs</w:t>
        <w:br w:clear="none"/>
      </w:r>
      <w:r>
        <w:t>.</w:t>
      </w:r>
    </w:p>
    <w:p>
      <w:pPr>
        <w:numPr>
          <w:ilvl w:val="0"/>
          <w:numId w:val="514"/>
        </w:numPr>
        <w:pStyle w:val="Para 01"/>
      </w:pPr>
      <w:r>
        <w:t xml:space="preserve">In </w:t>
      </w:r>
      <w:r>
        <w:rPr>
          <w:rStyle w:val="Text0"/>
        </w:rPr>
        <w:t xml:space="preserve">Program.Functions.cs</w:t>
        <w:br w:clear="none"/>
      </w:r>
      <w:r>
        <w:t xml:space="preserve">, delete any existing statements and then define a partial </w:t>
      </w:r>
      <w:r>
        <w:rPr>
          <w:rStyle w:val="Text0"/>
        </w:rPr>
        <w:t xml:space="preserve">Program</w:t>
        <w:br w:clear="none"/>
      </w:r>
      <w:r>
        <w:t xml:space="preserve"> class with a method named </w:t>
      </w:r>
      <w:r>
        <w:rPr>
          <w:rStyle w:val="Text0"/>
        </w:rPr>
        <w:t xml:space="preserve">DeferredExecution</w:t>
        <w:br w:clear="none"/>
      </w:r>
      <w:r>
        <w:t xml:space="preserve"> that is passed an array of </w:t>
      </w:r>
      <w:r>
        <w:rPr>
          <w:rStyle w:val="Text0"/>
        </w:rPr>
        <w:t xml:space="preserve">string</w:t>
        <w:br w:clear="none"/>
      </w:r>
      <w:r>
        <w:t xml:space="preserve"> values, and then define two queries, as shown in the following code: </w:t>
      </w:r>
    </w:p>
    <w:p>
      <w:pPr>
        <w:pStyle w:val="Para 04"/>
      </w:pP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DeferredExecution</w:t>
        <w:br w:clear="none"/>
      </w:r>
      <w:r>
        <w:t xml:space="preserve">(</w:t>
        <w:br w:clear="none"/>
      </w:r>
      <w:r>
        <w:rPr>
          <w:rStyle w:val="Text12"/>
        </w:rPr>
        <w:t xml:space="preserve">string</w:t>
        <w:br w:clear="none"/>
      </w:r>
      <w:r>
        <w:t xml:space="preserve">[] names</w:t>
        <w:br w:clear="none"/>
        <w:t xml:space="preserve">)</w:t>
        <w:br w:clear="none"/>
        <w:t xml:space="preserve"/>
        <w:br w:clear="none"/>
        <w:t xml:space="preserve">  {</w:t>
        <w:br w:clear="none"/>
        <w:t xml:space="preserve">    SectionTitle(</w:t>
        <w:br w:clear="none"/>
      </w:r>
      <w:r>
        <w:rPr>
          <w:rStyle w:val="Text2"/>
        </w:rPr>
        <w:t xml:space="preserve">"Deferred execution"</w:t>
        <w:br w:clear="none"/>
      </w:r>
      <w:r>
        <w:t xml:space="preserve">);</w:t>
        <w:br w:clear="none"/>
        <w:t xml:space="preserve">    </w:t>
        <w:br w:clear="none"/>
      </w:r>
      <w:r>
        <w:rPr>
          <w:rStyle w:val="Text3"/>
        </w:rPr>
        <w:t xml:space="preserve">// Question: Which names end with an M?</w:t>
        <w:br w:clear="none"/>
      </w:r>
      <w:r>
        <w:t xml:space="preserve"/>
        <w:br w:clear="none"/>
        <w:t xml:space="preserve">    </w:t>
        <w:br w:clear="none"/>
      </w:r>
      <w:r>
        <w:rPr>
          <w:rStyle w:val="Text3"/>
        </w:rPr>
        <w:t xml:space="preserve">// (using a LINQ extension method)</w:t>
        <w:br w:clear="none"/>
      </w:r>
      <w:r>
        <w:t xml:space="preserve"/>
        <w:br w:clear="none"/>
        <w:t xml:space="preserve">    </w:t>
        <w:br w:clear="none"/>
      </w:r>
      <w:r>
        <w:rPr>
          <w:rStyle w:val="Text4"/>
        </w:rPr>
        <w:t xml:space="preserve">var</w:t>
        <w:br w:clear="none"/>
      </w:r>
      <w:r>
        <w:t xml:space="preserve"> query1 = names.Where(name =&gt; name.EndsWith(</w:t>
        <w:br w:clear="none"/>
      </w:r>
      <w:r>
        <w:rPr>
          <w:rStyle w:val="Text2"/>
        </w:rPr>
        <w:t xml:space="preserve">"m"</w:t>
        <w:br w:clear="none"/>
      </w:r>
      <w:r>
        <w:t xml:space="preserve">));</w:t>
        <w:br w:clear="none"/>
        <w:t xml:space="preserve">    </w:t>
        <w:br w:clear="none"/>
      </w:r>
      <w:r>
        <w:rPr>
          <w:rStyle w:val="Text3"/>
        </w:rPr>
        <w:t xml:space="preserve">// Question: Which names end with an M?</w:t>
        <w:br w:clear="none"/>
      </w:r>
      <w:r>
        <w:t xml:space="preserve"/>
        <w:br w:clear="none"/>
        <w:t xml:space="preserve">    </w:t>
        <w:br w:clear="none"/>
      </w:r>
      <w:r>
        <w:rPr>
          <w:rStyle w:val="Text3"/>
        </w:rPr>
        <w:t xml:space="preserve">// (using LINQ query comprehension syntax)</w:t>
        <w:br w:clear="none"/>
      </w:r>
      <w:r>
        <w:t xml:space="preserve"/>
        <w:br w:clear="none"/>
        <w:t xml:space="preserve">    </w:t>
        <w:br w:clear="none"/>
      </w:r>
      <w:r>
        <w:rPr>
          <w:rStyle w:val="Text4"/>
        </w:rPr>
        <w:t xml:space="preserve">var</w:t>
        <w:br w:clear="none"/>
      </w:r>
      <w:r>
        <w:t xml:space="preserve"> query2 = </w:t>
        <w:br w:clear="none"/>
      </w:r>
      <w:r>
        <w:rPr>
          <w:rStyle w:val="Text4"/>
        </w:rPr>
        <w:t xml:space="preserve">from</w:t>
        <w:br w:clear="none"/>
      </w:r>
      <w:r>
        <w:t xml:space="preserve"> name </w:t>
        <w:br w:clear="none"/>
      </w:r>
      <w:r>
        <w:rPr>
          <w:rStyle w:val="Text4"/>
        </w:rPr>
        <w:t xml:space="preserve">in</w:t>
        <w:br w:clear="none"/>
      </w:r>
      <w:r>
        <w:t xml:space="preserve"> names </w:t>
        <w:br w:clear="none"/>
      </w:r>
      <w:r>
        <w:rPr>
          <w:rStyle w:val="Text4"/>
        </w:rPr>
        <w:t xml:space="preserve">where</w:t>
        <w:br w:clear="none"/>
      </w:r>
      <w:r>
        <w:t xml:space="preserve"> name.EndsWith(</w:t>
        <w:br w:clear="none"/>
      </w:r>
      <w:r>
        <w:rPr>
          <w:rStyle w:val="Text2"/>
        </w:rPr>
        <w:t xml:space="preserve">"m"</w:t>
        <w:br w:clear="none"/>
      </w:r>
      <w:r>
        <w:t xml:space="preserve">) </w:t>
        <w:br w:clear="none"/>
      </w:r>
      <w:r>
        <w:rPr>
          <w:rStyle w:val="Text4"/>
        </w:rPr>
        <w:t xml:space="preserve">select</w:t>
        <w:br w:clear="none"/>
      </w:r>
      <w:r>
        <w:t xml:space="preserve"> name;</w:t>
        <w:br w:clear="none"/>
        <w:t xml:space="preserve">  }</w:t>
        <w:br w:clear="none"/>
        <w:t xml:space="preserve">}</w:t>
        <w:br w:clear="none"/>
      </w:r>
    </w:p>
    <w:p>
      <w:pPr>
        <w:numPr>
          <w:ilvl w:val="0"/>
          <w:numId w:val="514"/>
        </w:numPr>
        <w:pStyle w:val="Para 01"/>
      </w:pPr>
      <w:r>
        <w:t xml:space="preserve">In </w:t>
      </w:r>
      <w:r>
        <w:rPr>
          <w:rStyle w:val="Text0"/>
        </w:rPr>
        <w:t xml:space="preserve">Program.cs</w:t>
        <w:br w:clear="none"/>
      </w:r>
      <w:r>
        <w:t xml:space="preserve">, delete the existing statements and then add statements to define a sequence of </w:t>
      </w:r>
      <w:r>
        <w:rPr>
          <w:rStyle w:val="Text0"/>
        </w:rPr>
        <w:t xml:space="preserve">string</w:t>
        <w:br w:clear="none"/>
      </w:r>
      <w:r>
        <w:t xml:space="preserve"> values for people who work in an office, and then pass it as an argument to the </w:t>
      </w:r>
      <w:r>
        <w:rPr>
          <w:rStyle w:val="Text0"/>
        </w:rPr>
        <w:t xml:space="preserve">DeferredExecution</w:t>
        <w:br w:clear="none"/>
      </w:r>
      <w:r>
        <w:t xml:space="preserve"> method, as shown in the following code: </w:t>
      </w:r>
    </w:p>
    <w:p>
      <w:pPr>
        <w:pStyle w:val="Para 12"/>
      </w:pPr>
      <w:r>
        <w:t xml:space="preserve">// A string array is a sequence that implements IEnumerable&lt;string&gt;.</w:t>
        <w:br w:clear="none"/>
      </w:r>
      <w:r>
        <w:rPr>
          <w:rStyle w:val="Text7"/>
        </w:rPr>
        <w:t xml:space="preserve"/>
        <w:br w:clear="none"/>
      </w:r>
      <w:r>
        <w:rPr>
          <w:rStyle w:val="Text23"/>
        </w:rPr>
        <w:t xml:space="preserve">string</w:t>
        <w:br w:clear="none"/>
      </w:r>
      <w:r>
        <w:rPr>
          <w:rStyle w:val="Text7"/>
        </w:rPr>
        <w:t xml:space="preserve">[] names = { </w:t>
        <w:br w:clear="none"/>
      </w:r>
      <w:r>
        <w:rPr>
          <w:rStyle w:val="Text17"/>
        </w:rPr>
        <w:t xml:space="preserve">"Michael"</w:t>
        <w:br w:clear="none"/>
      </w:r>
      <w:r>
        <w:rPr>
          <w:rStyle w:val="Text7"/>
        </w:rPr>
        <w:t xml:space="preserve">, </w:t>
        <w:br w:clear="none"/>
      </w:r>
      <w:r>
        <w:rPr>
          <w:rStyle w:val="Text17"/>
        </w:rPr>
        <w:t xml:space="preserve">"Pam"</w:t>
        <w:br w:clear="none"/>
      </w:r>
      <w:r>
        <w:rPr>
          <w:rStyle w:val="Text7"/>
        </w:rPr>
        <w:t xml:space="preserve">, </w:t>
        <w:br w:clear="none"/>
      </w:r>
      <w:r>
        <w:rPr>
          <w:rStyle w:val="Text17"/>
        </w:rPr>
        <w:t xml:space="preserve">"Jim"</w:t>
        <w:br w:clear="none"/>
      </w:r>
      <w:r>
        <w:rPr>
          <w:rStyle w:val="Text7"/>
        </w:rPr>
        <w:t xml:space="preserve">, </w:t>
        <w:br w:clear="none"/>
      </w:r>
      <w:r>
        <w:rPr>
          <w:rStyle w:val="Text17"/>
        </w:rPr>
        <w:t xml:space="preserve">"Dwight"</w:t>
        <w:br w:clear="none"/>
      </w:r>
      <w:r>
        <w:rPr>
          <w:rStyle w:val="Text7"/>
        </w:rPr>
        <w:t xml:space="preserve">, </w:t>
        <w:br w:clear="none"/>
        <w:t xml:space="preserve">  </w:t>
        <w:br w:clear="none"/>
      </w:r>
      <w:r>
        <w:rPr>
          <w:rStyle w:val="Text17"/>
        </w:rPr>
        <w:t xml:space="preserve">"Angela"</w:t>
        <w:br w:clear="none"/>
      </w:r>
      <w:r>
        <w:rPr>
          <w:rStyle w:val="Text7"/>
        </w:rPr>
        <w:t xml:space="preserve">, </w:t>
        <w:br w:clear="none"/>
      </w:r>
      <w:r>
        <w:rPr>
          <w:rStyle w:val="Text17"/>
        </w:rPr>
        <w:t xml:space="preserve">"Kevin"</w:t>
        <w:br w:clear="none"/>
      </w:r>
      <w:r>
        <w:rPr>
          <w:rStyle w:val="Text7"/>
        </w:rPr>
        <w:t xml:space="preserve">, </w:t>
        <w:br w:clear="none"/>
      </w:r>
      <w:r>
        <w:rPr>
          <w:rStyle w:val="Text17"/>
        </w:rPr>
        <w:t xml:space="preserve">"Toby"</w:t>
        <w:br w:clear="none"/>
      </w:r>
      <w:r>
        <w:rPr>
          <w:rStyle w:val="Text7"/>
        </w:rPr>
        <w:t xml:space="preserve">, </w:t>
        <w:br w:clear="none"/>
      </w:r>
      <w:r>
        <w:rPr>
          <w:rStyle w:val="Text17"/>
        </w:rPr>
        <w:t xml:space="preserve">"</w:t>
        <w:br w:clear="none"/>
        <w:t xml:space="preserve">Creed"</w:t>
        <w:br w:clear="none"/>
      </w:r>
      <w:r>
        <w:rPr>
          <w:rStyle w:val="Text7"/>
        </w:rPr>
        <w:t xml:space="preserve"> };</w:t>
        <w:br w:clear="none"/>
        <w:t xml:space="preserve">DeferredExecution(names);</w:t>
        <w:br w:clear="none"/>
      </w:r>
    </w:p>
    <w:p>
      <w:pPr>
        <w:numPr>
          <w:ilvl w:val="0"/>
          <w:numId w:val="514"/>
        </w:numPr>
        <w:pStyle w:val="Para 01"/>
      </w:pPr>
      <w:r>
        <w:t xml:space="preserve">In </w:t>
      </w:r>
      <w:r>
        <w:rPr>
          <w:rStyle w:val="Text0"/>
        </w:rPr>
        <w:t xml:space="preserve">Program.Functions.cs</w:t>
        <w:br w:clear="none"/>
      </w:r>
      <w:r>
        <w:t xml:space="preserve">, in the </w:t>
      </w:r>
      <w:r>
        <w:rPr>
          <w:rStyle w:val="Text0"/>
        </w:rPr>
        <w:t xml:space="preserve">DeferredExecution</w:t>
        <w:br w:clear="none"/>
      </w:r>
      <w:r>
        <w:t xml:space="preserve"> method, to get the answer – in other words, to execute the query – you must </w:t>
      </w:r>
      <w:r>
        <w:rPr>
          <w:rStyle w:val="Text1"/>
        </w:rPr>
        <w:t>materialize</w:t>
      </w:r>
      <w:r>
        <w:t xml:space="preserve"> it by either calling one of the </w:t>
      </w:r>
      <w:r>
        <w:rPr>
          <w:rStyle w:val="Text0"/>
        </w:rPr>
        <w:t xml:space="preserve">To</w:t>
        <w:br w:clear="none"/>
      </w:r>
      <w:r>
        <w:t xml:space="preserve"> methods like </w:t>
      </w:r>
      <w:r>
        <w:rPr>
          <w:rStyle w:val="Text0"/>
        </w:rPr>
        <w:t xml:space="preserve">ToArray</w:t>
        <w:br w:clear="none"/>
      </w:r>
      <w:r>
        <w:t xml:space="preserve">, </w:t>
      </w:r>
      <w:r>
        <w:rPr>
          <w:rStyle w:val="Text0"/>
        </w:rPr>
        <w:t xml:space="preserve">ToDictionary</w:t>
        <w:br w:clear="none"/>
      </w:r>
      <w:r>
        <w:t xml:space="preserve">, or </w:t>
      </w:r>
      <w:r>
        <w:rPr>
          <w:rStyle w:val="Text0"/>
        </w:rPr>
        <w:t xml:space="preserve">ToLookup</w:t>
        <w:br w:clear="none"/>
      </w:r>
      <w:r>
        <w:t>, or by enumerating the query. Add statements to do this, as shown in the</w:t>
      </w:r>
      <w:r>
        <w:rPr>
          <w:rStyle w:val="Text63"/>
        </w:rPr>
        <w:bookmarkStart w:id="2692" w:name="_idIndexMarker1923"/>
        <w:t/>
        <w:bookmarkEnd w:id="2692"/>
      </w:r>
      <w:r>
        <w:t xml:space="preserve"> following</w:t>
      </w:r>
      <w:r>
        <w:rPr>
          <w:rStyle w:val="Text63"/>
        </w:rPr>
        <w:bookmarkStart w:id="2693" w:name="_idIndexMarker1924"/>
        <w:t/>
        <w:bookmarkEnd w:id="2693"/>
      </w:r>
      <w:r>
        <w:t xml:space="preserve"> code: </w:t>
      </w:r>
    </w:p>
    <w:p>
      <w:pPr>
        <w:pStyle w:val="Para 12"/>
      </w:pPr>
      <w:r>
        <w:t xml:space="preserve">// Answer returned as an array of strings containing Pam and Jim.</w:t>
        <w:br w:clear="none"/>
      </w:r>
      <w:r>
        <w:rPr>
          <w:rStyle w:val="Text7"/>
        </w:rPr>
        <w:t xml:space="preserve"/>
        <w:br w:clear="none"/>
      </w:r>
      <w:r>
        <w:rPr>
          <w:rStyle w:val="Text23"/>
        </w:rPr>
        <w:t xml:space="preserve">string</w:t>
        <w:br w:clear="none"/>
      </w:r>
      <w:r>
        <w:rPr>
          <w:rStyle w:val="Text7"/>
        </w:rPr>
        <w:t xml:space="preserve">[] result1 = query1.ToArray();</w:t>
        <w:br w:clear="none"/>
      </w:r>
      <w:r>
        <w:t xml:space="preserve">// Answer returned as a list of strings containing Pam and Jim.</w:t>
        <w:br w:clear="none"/>
      </w:r>
      <w:r>
        <w:rPr>
          <w:rStyle w:val="Text7"/>
        </w:rPr>
        <w:t xml:space="preserve"/>
        <w:br w:clear="none"/>
        <w:t xml:space="preserve">List&lt;</w:t>
        <w:br w:clear="none"/>
      </w:r>
      <w:r>
        <w:rPr>
          <w:rStyle w:val="Text23"/>
        </w:rPr>
        <w:t xml:space="preserve">string</w:t>
        <w:br w:clear="none"/>
      </w:r>
      <w:r>
        <w:rPr>
          <w:rStyle w:val="Text7"/>
        </w:rPr>
        <w:t xml:space="preserve">&gt; result2 = query2.ToList();</w:t>
        <w:br w:clear="none"/>
      </w:r>
      <w:r>
        <w:t xml:space="preserve">// Answer returned as we enumerate over the results.</w:t>
        <w:br w:clear="none"/>
      </w:r>
      <w:r>
        <w:rPr>
          <w:rStyle w:val="Text7"/>
        </w:rPr>
        <w:t xml:space="preserve"/>
        <w:br w:clear="none"/>
      </w:r>
      <w:r>
        <w:rPr>
          <w:rStyle w:val="Text18"/>
        </w:rPr>
        <w:t xml:space="preserve">foreach</w:t>
        <w:br w:clear="none"/>
      </w:r>
      <w:r>
        <w:rPr>
          <w:rStyle w:val="Text7"/>
        </w:rPr>
        <w:t xml:space="preserve"> (</w:t>
        <w:br w:clear="none"/>
      </w:r>
      <w:r>
        <w:rPr>
          <w:rStyle w:val="Text23"/>
        </w:rPr>
        <w:t xml:space="preserve">string</w:t>
        <w:br w:clear="none"/>
      </w:r>
      <w:r>
        <w:rPr>
          <w:rStyle w:val="Text7"/>
        </w:rPr>
        <w:t xml:space="preserve"> name </w:t>
        <w:br w:clear="none"/>
      </w:r>
      <w:r>
        <w:rPr>
          <w:rStyle w:val="Text18"/>
        </w:rPr>
        <w:t xml:space="preserve">in</w:t>
        <w:br w:clear="none"/>
      </w:r>
      <w:r>
        <w:rPr>
          <w:rStyle w:val="Text7"/>
        </w:rPr>
        <w:t xml:space="preserve"> query1)</w:t>
        <w:br w:clear="none"/>
        <w:t xml:space="preserve">{</w:t>
        <w:br w:clear="none"/>
        <w:t xml:space="preserve">  WriteLine(name); </w:t>
        <w:br w:clear="none"/>
      </w:r>
      <w:r>
        <w:t xml:space="preserve">// outputs Pam</w:t>
        <w:br w:clear="none"/>
      </w:r>
      <w:r>
        <w:rPr>
          <w:rStyle w:val="Text7"/>
        </w:rPr>
        <w:t xml:space="preserve"/>
        <w:br w:clear="none"/>
        <w:t xml:space="preserve">  names[</w:t>
        <w:br w:clear="none"/>
      </w:r>
      <w:r>
        <w:rPr>
          <w:rStyle w:val="Text38"/>
        </w:rPr>
        <w:t xml:space="preserve">2</w:t>
        <w:br w:clear="none"/>
      </w:r>
      <w:r>
        <w:rPr>
          <w:rStyle w:val="Text7"/>
        </w:rPr>
        <w:t xml:space="preserve">] = </w:t>
        <w:br w:clear="none"/>
      </w:r>
      <w:r>
        <w:rPr>
          <w:rStyle w:val="Text17"/>
        </w:rPr>
        <w:t xml:space="preserve">"Jimmy"</w:t>
        <w:br w:clear="none"/>
      </w:r>
      <w:r>
        <w:rPr>
          <w:rStyle w:val="Text7"/>
        </w:rPr>
        <w:t xml:space="preserve">; </w:t>
        <w:br w:clear="none"/>
      </w:r>
      <w:r>
        <w:t xml:space="preserve">// Change Jim to Jimmy.</w:t>
        <w:br w:clear="none"/>
      </w:r>
      <w:r>
        <w:rPr>
          <w:rStyle w:val="Text7"/>
        </w:rPr>
        <w:t xml:space="preserve"/>
        <w:br w:clear="none"/>
        <w:t xml:space="preserve">  </w:t>
        <w:br w:clear="none"/>
      </w:r>
      <w:r>
        <w:t xml:space="preserve">// On the second iteration Jimmy does not </w:t>
        <w:br w:clear="none"/>
      </w:r>
      <w:r>
        <w:rPr>
          <w:rStyle w:val="Text7"/>
        </w:rPr>
        <w:t xml:space="preserve"/>
        <w:br w:clear="none"/>
        <w:t xml:space="preserve">  </w:t>
        <w:br w:clear="none"/>
      </w:r>
      <w:r>
        <w:t xml:space="preserve">// end with an "m" so it does not get output.</w:t>
        <w:br w:clear="none"/>
      </w:r>
      <w:r>
        <w:rPr>
          <w:rStyle w:val="Text7"/>
        </w:rPr>
        <w:t xml:space="preserve"/>
        <w:br w:clear="none"/>
        <w:t xml:space="preserve">}</w:t>
        <w:br w:clear="none"/>
      </w:r>
    </w:p>
    <w:p>
      <w:pPr>
        <w:numPr>
          <w:ilvl w:val="0"/>
          <w:numId w:val="514"/>
        </w:numPr>
        <w:pStyle w:val="Para 01"/>
      </w:pPr>
      <w:r>
        <w:t xml:space="preserve">Run the console app and note the result, as shown in the following output: </w:t>
      </w:r>
    </w:p>
    <w:p>
      <w:pPr>
        <w:pStyle w:val="Para 05"/>
      </w:pPr>
      <w:r>
        <w:t xml:space="preserve">*** Deferred execution ***</w:t>
        <w:br w:clear="none"/>
        <w:t xml:space="preserve">Pam</w:t>
        <w:br w:clear="none"/>
      </w:r>
    </w:p>
    <w:p>
      <w:pPr>
        <w:pStyle w:val="Normal"/>
      </w:pPr>
      <w:r>
        <w:t xml:space="preserve">Due to </w:t>
      </w:r>
      <w:r>
        <w:rPr>
          <w:rStyle w:val="Text63"/>
        </w:rPr>
        <w:bookmarkStart w:id="2694" w:name="_idIndexMarker1925"/>
        <w:t/>
        <w:bookmarkEnd w:id="2694"/>
      </w:r>
      <w:r>
        <w:t>deferred execution, after</w:t>
      </w:r>
      <w:r>
        <w:rPr>
          <w:rStyle w:val="Text63"/>
        </w:rPr>
        <w:bookmarkStart w:id="2695" w:name="_idIndexMarker1926"/>
        <w:t/>
        <w:bookmarkEnd w:id="2695"/>
      </w:r>
      <w:r>
        <w:t xml:space="preserve"> outputting the first result, </w:t>
      </w:r>
      <w:r>
        <w:rPr>
          <w:rStyle w:val="Text0"/>
        </w:rPr>
        <w:t xml:space="preserve">Pam</w:t>
        <w:br w:clear="none"/>
      </w:r>
      <w:r>
        <w:t xml:space="preserve">, if the original array values change, then by the time we loop back around, there are no more matches because </w:t>
      </w:r>
      <w:r>
        <w:rPr>
          <w:rStyle w:val="Text0"/>
        </w:rPr>
        <w:t xml:space="preserve">Jim</w:t>
        <w:br w:clear="none"/>
      </w:r>
      <w:r>
        <w:t xml:space="preserve"> has become </w:t>
      </w:r>
      <w:r>
        <w:rPr>
          <w:rStyle w:val="Text0"/>
        </w:rPr>
        <w:t xml:space="preserve">Jimmy</w:t>
        <w:br w:clear="none"/>
      </w:r>
      <w:r>
        <w:t xml:space="preserve"> and does not end with an </w:t>
      </w:r>
      <w:r>
        <w:rPr>
          <w:rStyle w:val="Text0"/>
        </w:rPr>
        <w:t xml:space="preserve">m</w:t>
        <w:br w:clear="none"/>
      </w:r>
      <w:r>
        <w:t xml:space="preserve">, so only </w:t>
      </w:r>
      <w:r>
        <w:rPr>
          <w:rStyle w:val="Text0"/>
        </w:rPr>
        <w:t xml:space="preserve">Pam</w:t>
        <w:br w:clear="none"/>
      </w:r>
      <w:r>
        <w:t xml:space="preserve"> is output.</w:t>
      </w:r>
    </w:p>
    <w:p>
      <w:pPr>
        <w:pStyle w:val="Normal"/>
      </w:pPr>
      <w:r>
        <w:t>Before we get too deep into the weeds, let’s slow down and look at some common LINQ extension methods and how to use them, one at a time.</w:t>
      </w:r>
    </w:p>
    <w:p>
      <w:bookmarkStart w:id="2696" w:name="Filtering_entities_using_Where"/>
      <w:pPr>
        <w:pStyle w:val="Heading 2"/>
      </w:pPr>
      <w:r>
        <w:t>Filtering entities using Where</w:t>
      </w:r>
      <w:bookmarkEnd w:id="2696"/>
    </w:p>
    <w:p>
      <w:pPr>
        <w:pStyle w:val="Normal"/>
      </w:pPr>
      <w:r>
        <w:t>The most common</w:t>
      </w:r>
      <w:r>
        <w:rPr>
          <w:rStyle w:val="Text63"/>
        </w:rPr>
        <w:bookmarkStart w:id="2697" w:name="_idIndexMarker1927"/>
        <w:t/>
        <w:bookmarkEnd w:id="2697"/>
      </w:r>
      <w:r>
        <w:t xml:space="preserve"> reason</w:t>
      </w:r>
      <w:r>
        <w:rPr>
          <w:rStyle w:val="Text63"/>
        </w:rPr>
        <w:bookmarkStart w:id="2698" w:name="_idIndexMarker1928"/>
        <w:t/>
        <w:bookmarkEnd w:id="2698"/>
      </w:r>
      <w:r>
        <w:t xml:space="preserve"> for using LINQ is to filter items in a </w:t>
      </w:r>
      <w:r>
        <w:rPr>
          <w:rStyle w:val="Text63"/>
        </w:rPr>
        <w:bookmarkStart w:id="2699" w:name="_idIndexMarker1929"/>
        <w:t/>
        <w:bookmarkEnd w:id="2699"/>
      </w:r>
      <w:r>
        <w:t xml:space="preserve">sequence using the </w:t>
      </w:r>
      <w:r>
        <w:rPr>
          <w:rStyle w:val="Text0"/>
        </w:rPr>
        <w:t xml:space="preserve">Where</w:t>
        <w:br w:clear="none"/>
      </w:r>
      <w:r>
        <w:t xml:space="preserve"> extension method. Let’s explore filtering by defining a sequence of names and then applying LINQ operations to it:</w:t>
      </w:r>
    </w:p>
    <w:p>
      <w:pPr>
        <w:numPr>
          <w:ilvl w:val="0"/>
          <w:numId w:val="515"/>
        </w:numPr>
        <w:pStyle w:val="Para 01"/>
      </w:pPr>
      <w:r>
        <w:t xml:space="preserve">In the project file, add an element to remove the </w:t>
      </w:r>
      <w:r>
        <w:rPr>
          <w:rStyle w:val="Text0"/>
        </w:rPr>
        <w:t xml:space="preserve">System.Linq</w:t>
        <w:br w:clear="none"/>
      </w:r>
      <w:r>
        <w:t xml:space="preserve"> namespace from automatically being imported globally, as shown highlighted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r>
      <w:r>
        <w:rPr>
          <w:rStyle w:val="Text13"/>
        </w:rPr>
        <w:t xml:space="preserve">  &lt;Using Remove=</w:t>
        <w:br w:clear="none"/>
      </w:r>
      <w:r>
        <w:rPr>
          <w:rStyle w:val="Text25"/>
        </w:rPr>
        <w:t xml:space="preserve">"System.Linq"</w:t>
        <w:br w:clear="none"/>
      </w:r>
      <w:r>
        <w:rPr>
          <w:rStyle w:val="Text13"/>
        </w:rPr>
        <w:t xml:space="preserve"> /&gt;</w:t>
        <w:br w:clear="none"/>
      </w:r>
      <w:r>
        <w:t xml:space="preserve"/>
        <w:br w:clear="none"/>
        <w:t xml:space="preserve">&lt;/ItemGroup&gt;</w:t>
        <w:br w:clear="none"/>
      </w:r>
    </w:p>
    <w:p>
      <w:pPr>
        <w:numPr>
          <w:ilvl w:val="0"/>
          <w:numId w:val="515"/>
        </w:numPr>
        <w:pStyle w:val="Para 01"/>
      </w:pPr>
      <w:r>
        <w:t xml:space="preserve">In </w:t>
      </w:r>
      <w:r>
        <w:rPr>
          <w:rStyle w:val="Text0"/>
        </w:rPr>
        <w:t xml:space="preserve">Program.Functions.cs</w:t>
        <w:br w:clear="none"/>
      </w:r>
      <w:r>
        <w:t xml:space="preserve">, add a new method named </w:t>
      </w:r>
      <w:r>
        <w:rPr>
          <w:rStyle w:val="Text0"/>
        </w:rPr>
        <w:t xml:space="preserve">FilteringUsingWhere</w:t>
        <w:br w:clear="none"/>
      </w:r>
      <w:r>
        <w:t xml:space="preserve">, as shown in the following code: </w:t>
      </w:r>
    </w:p>
    <w:p>
      <w:pPr>
        <w:pStyle w:val="Para 18"/>
      </w:pPr>
      <w:r>
        <w:rPr>
          <w:rStyle w:val="Text4"/>
        </w:rPr>
        <w:t xml:space="preserve">private</w:t>
        <w:br w:clear="none"/>
      </w:r>
      <w:r>
        <w:rPr>
          <w:rStyle w:val="Text10"/>
        </w:rPr>
        <w:t xml:space="preserve"> </w:t>
        <w:br w:clear="none"/>
      </w:r>
      <w:r>
        <w:rPr>
          <w:rStyle w:val="Text4"/>
        </w:rPr>
        <w:t xml:space="preserve">static</w:t>
        <w:br w:clear="none"/>
      </w:r>
      <w:r>
        <w:rPr>
          <w:rStyle w:val="Text10"/>
        </w:rPr>
        <w:t xml:space="preserve"> </w:t>
        <w:br w:clear="none"/>
      </w:r>
      <w:r>
        <w:rPr>
          <w:rStyle w:val="Text4"/>
        </w:rPr>
        <w:t xml:space="preserve">void</w:t>
        <w:br w:clear="none"/>
      </w:r>
      <w:r>
        <w:rPr>
          <w:rStyle w:val="Text10"/>
        </w:rPr>
        <w:t xml:space="preserve"> </w:t>
        <w:br w:clear="none"/>
      </w:r>
      <w:r>
        <w:t xml:space="preserve">FilteringUsingWhere</w:t>
        <w:br w:clear="none"/>
      </w:r>
      <w:r>
        <w:rPr>
          <w:rStyle w:val="Text10"/>
        </w:rPr>
        <w:t xml:space="preserve">(</w:t>
        <w:br w:clear="none"/>
      </w:r>
      <w:r>
        <w:rPr>
          <w:rStyle w:val="Text12"/>
        </w:rPr>
        <w:t xml:space="preserve">string</w:t>
        <w:br w:clear="none"/>
      </w:r>
      <w:r>
        <w:rPr>
          <w:rStyle w:val="Text10"/>
        </w:rPr>
        <w:t xml:space="preserve">[] names</w:t>
        <w:br w:clear="none"/>
        <w:t xml:space="preserve">)</w:t>
        <w:br w:clear="none"/>
        <w:t xml:space="preserve"/>
        <w:br w:clear="none"/>
        <w:t xml:space="preserve">{</w:t>
        <w:br w:clear="none"/>
        <w:t xml:space="preserve">}</w:t>
        <w:br w:clear="none"/>
      </w:r>
    </w:p>
    <w:p>
      <w:pPr>
        <w:numPr>
          <w:ilvl w:val="0"/>
          <w:numId w:val="515"/>
        </w:numPr>
        <w:pStyle w:val="Para 01"/>
      </w:pPr>
      <w:r>
        <w:t xml:space="preserve">If you are using Visual Studio 2022, navigate to </w:t>
      </w:r>
      <w:r>
        <w:rPr>
          <w:rStyle w:val="Text1"/>
        </w:rPr>
        <w:t>Tools</w:t>
      </w:r>
      <w:r>
        <w:t xml:space="preserve"> | </w:t>
      </w:r>
      <w:r>
        <w:rPr>
          <w:rStyle w:val="Text1"/>
        </w:rPr>
        <w:t>Options</w:t>
      </w:r>
      <w:r>
        <w:t xml:space="preserve">, in the </w:t>
      </w:r>
      <w:r>
        <w:rPr>
          <w:rStyle w:val="Text1"/>
        </w:rPr>
        <w:t>Options</w:t>
      </w:r>
      <w:r>
        <w:t xml:space="preserve"> dialog box, navigate to </w:t>
      </w:r>
      <w:r>
        <w:rPr>
          <w:rStyle w:val="Text1"/>
        </w:rPr>
        <w:t>Text Editor</w:t>
      </w:r>
      <w:r>
        <w:t xml:space="preserve"> | </w:t>
      </w:r>
      <w:r>
        <w:rPr>
          <w:rStyle w:val="Text1"/>
        </w:rPr>
        <w:t>C#</w:t>
      </w:r>
      <w:r>
        <w:t xml:space="preserve"> | </w:t>
      </w:r>
      <w:r>
        <w:rPr>
          <w:rStyle w:val="Text1"/>
        </w:rPr>
        <w:t>IntelliSense</w:t>
      </w:r>
      <w:r>
        <w:t xml:space="preserve">, clear the </w:t>
      </w:r>
      <w:r>
        <w:rPr>
          <w:rStyle w:val="Text1"/>
        </w:rPr>
        <w:t>Show items from unimported namespaces</w:t>
      </w:r>
      <w:r>
        <w:t xml:space="preserve"> check box, and then click </w:t>
      </w:r>
      <w:r>
        <w:rPr>
          <w:rStyle w:val="Text1"/>
        </w:rPr>
        <w:t>OK</w:t>
      </w:r>
      <w:r>
        <w:t>.</w:t>
      </w:r>
    </w:p>
    <w:p>
      <w:pPr>
        <w:numPr>
          <w:ilvl w:val="0"/>
          <w:numId w:val="515"/>
        </w:numPr>
        <w:pStyle w:val="Para 01"/>
      </w:pPr>
      <w:r>
        <w:t xml:space="preserve">In </w:t>
      </w:r>
      <w:r>
        <w:rPr>
          <w:rStyle w:val="Text0"/>
        </w:rPr>
        <w:t xml:space="preserve">FilteringUsingWhere</w:t>
        <w:br w:clear="none"/>
      </w:r>
      <w:r>
        <w:t xml:space="preserve">, attempt to call the </w:t>
      </w:r>
      <w:r>
        <w:rPr>
          <w:rStyle w:val="Text0"/>
        </w:rPr>
        <w:t xml:space="preserve">Where</w:t>
        <w:br w:clear="none"/>
      </w:r>
      <w:r>
        <w:t xml:space="preserve"> extension method on the array of names, as shown in the following code: </w:t>
      </w:r>
    </w:p>
    <w:p>
      <w:pPr>
        <w:pStyle w:val="Para 15"/>
      </w:pPr>
      <w:r>
        <w:rPr>
          <w:rStyle w:val="Text10"/>
        </w:rPr>
        <w:t xml:space="preserve">SectionTitle(</w:t>
        <w:br w:clear="none"/>
      </w:r>
      <w:r>
        <w:t xml:space="preserve">"Filtering entities using Where"</w:t>
        <w:br w:clear="none"/>
      </w:r>
      <w:r>
        <w:rPr>
          <w:rStyle w:val="Text10"/>
        </w:rPr>
        <w:t xml:space="preserve">);</w:t>
        <w:br w:clear="none"/>
      </w:r>
      <w:r>
        <w:rPr>
          <w:rStyle w:val="Text4"/>
        </w:rPr>
        <w:t xml:space="preserve">var</w:t>
        <w:br w:clear="none"/>
      </w:r>
      <w:r>
        <w:rPr>
          <w:rStyle w:val="Text10"/>
        </w:rPr>
        <w:t xml:space="preserve"> query = names.W</w:t>
        <w:br w:clear="none"/>
      </w:r>
    </w:p>
    <w:p>
      <w:pPr>
        <w:numPr>
          <w:ilvl w:val="0"/>
          <w:numId w:val="515"/>
        </w:numPr>
        <w:pStyle w:val="Para 01"/>
      </w:pPr>
      <w:r>
        <w:t xml:space="preserve">As you type the </w:t>
      </w:r>
      <w:r>
        <w:rPr>
          <w:rStyle w:val="Text0"/>
        </w:rPr>
        <w:t xml:space="preserve">W</w:t>
        <w:br w:clear="none"/>
      </w:r>
      <w:r>
        <w:t xml:space="preserve">, note that in older code editors (or code editors with the option to show items from unimported namespaces disabled) the </w:t>
      </w:r>
      <w:r>
        <w:rPr>
          <w:rStyle w:val="Text0"/>
        </w:rPr>
        <w:t xml:space="preserve">Where</w:t>
        <w:br w:clear="none"/>
      </w:r>
      <w:r>
        <w:t xml:space="preserve"> method is missing</w:t>
      </w:r>
      <w:r>
        <w:rPr>
          <w:rStyle w:val="Text63"/>
        </w:rPr>
        <w:bookmarkStart w:id="2700" w:name="_idIndexMarker1930"/>
        <w:t/>
        <w:bookmarkEnd w:id="2700"/>
      </w:r>
      <w:r>
        <w:t xml:space="preserve"> from the IntelliSense list of members of a </w:t>
      </w:r>
      <w:r>
        <w:rPr>
          <w:rStyle w:val="Text0"/>
        </w:rPr>
        <w:t xml:space="preserve">string</w:t>
        <w:br w:clear="none"/>
      </w:r>
      <w:r>
        <w:t xml:space="preserve"> array, as</w:t>
      </w:r>
      <w:r>
        <w:rPr>
          <w:rStyle w:val="Text63"/>
        </w:rPr>
        <w:bookmarkStart w:id="2701" w:name="_idIndexMarker1931"/>
        <w:t/>
        <w:bookmarkEnd w:id="2701"/>
      </w:r>
      <w:r>
        <w:t xml:space="preserve"> shown</w:t>
      </w:r>
      <w:r>
        <w:rPr>
          <w:rStyle w:val="Text63"/>
        </w:rPr>
        <w:bookmarkStart w:id="2702" w:name="_idIndexMarker1932"/>
        <w:t/>
        <w:bookmarkEnd w:id="2702"/>
      </w:r>
      <w:r>
        <w:t xml:space="preserve"> in </w:t>
      </w:r>
      <w:r>
        <w:rPr>
          <w:rStyle w:val="Text5"/>
        </w:rPr>
        <w:t>Figure 11.1</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74800"/>
            <wp:effectExtent l="0" r="0" t="0" b="0"/>
            <wp:wrapTopAndBottom/>
            <wp:docPr id="120" name="B19586_11_01.png" descr="B19586_11_01.png"/>
            <wp:cNvGraphicFramePr>
              <a:graphicFrameLocks noChangeAspect="1"/>
            </wp:cNvGraphicFramePr>
            <a:graphic>
              <a:graphicData uri="http://schemas.openxmlformats.org/drawingml/2006/picture">
                <pic:pic>
                  <pic:nvPicPr>
                    <pic:cNvPr id="0" name="B19586_11_01.png" descr="B19586_11_01.png"/>
                    <pic:cNvPicPr/>
                  </pic:nvPicPr>
                  <pic:blipFill>
                    <a:blip r:embed="rId121"/>
                    <a:stretch>
                      <a:fillRect/>
                    </a:stretch>
                  </pic:blipFill>
                  <pic:spPr>
                    <a:xfrm>
                      <a:off x="0" y="0"/>
                      <a:ext cx="4406900" cy="1574800"/>
                    </a:xfrm>
                    <a:prstGeom prst="rect">
                      <a:avLst/>
                    </a:prstGeom>
                  </pic:spPr>
                </pic:pic>
              </a:graphicData>
            </a:graphic>
          </wp:anchor>
        </w:drawing>
      </w:r>
    </w:p>
    <w:p>
      <w:pPr>
        <w:pStyle w:val="Para 21"/>
      </w:pPr>
      <w:r>
        <w:t>Figure 11.1: IntelliSense with the Where extension method missing</w:t>
      </w:r>
    </w:p>
    <w:p>
      <w:pPr>
        <w:pStyle w:val="Normal"/>
      </w:pPr>
      <w:r>
        <w:t xml:space="preserve">This is because </w:t>
      </w:r>
      <w:r>
        <w:rPr>
          <w:rStyle w:val="Text0"/>
        </w:rPr>
        <w:t xml:space="preserve">Where</w:t>
        <w:br w:clear="none"/>
      </w:r>
      <w:r>
        <w:t xml:space="preserve"> is an extension method. It does not exist on the array type. To make the </w:t>
      </w:r>
      <w:r>
        <w:rPr>
          <w:rStyle w:val="Text0"/>
        </w:rPr>
        <w:t xml:space="preserve">Where</w:t>
        <w:br w:clear="none"/>
      </w:r>
      <w:r>
        <w:t xml:space="preserve"> extension method available, we must import the </w:t>
      </w:r>
      <w:r>
        <w:rPr>
          <w:rStyle w:val="Text0"/>
        </w:rPr>
        <w:t xml:space="preserve">System.Linq</w:t>
        <w:br w:clear="none"/>
      </w:r>
      <w:r>
        <w:t xml:space="preserve"> namespace. This is implicitly imported by default in new .NET 6 and later projects, but we removed it to illustrate the point. Recent versions of code editors are smart enough to suggest using the </w:t>
      </w:r>
      <w:r>
        <w:rPr>
          <w:rStyle w:val="Text0"/>
        </w:rPr>
        <w:t xml:space="preserve">Where</w:t>
        <w:br w:clear="none"/>
      </w:r>
      <w:r>
        <w:t xml:space="preserve"> method anyway and indicate that they will import the </w:t>
      </w:r>
      <w:r>
        <w:rPr>
          <w:rStyle w:val="Text0"/>
        </w:rPr>
        <w:t xml:space="preserve">System.Linq</w:t>
        <w:br w:clear="none"/>
      </w:r>
      <w:r>
        <w:t xml:space="preserve"> namespace for you automatically.</w:t>
      </w:r>
    </w:p>
    <w:p>
      <w:pPr>
        <w:numPr>
          <w:ilvl w:val="0"/>
          <w:numId w:val="516"/>
        </w:numPr>
        <w:pStyle w:val="Para 01"/>
      </w:pPr>
      <w:r>
        <w:t xml:space="preserve">If you are using Visual Studio 2022, navigate to </w:t>
      </w:r>
      <w:r>
        <w:rPr>
          <w:rStyle w:val="Text1"/>
        </w:rPr>
        <w:t>Tools</w:t>
      </w:r>
      <w:r>
        <w:t xml:space="preserve"> | </w:t>
      </w:r>
      <w:r>
        <w:rPr>
          <w:rStyle w:val="Text1"/>
        </w:rPr>
        <w:t>Options</w:t>
      </w:r>
      <w:r>
        <w:t xml:space="preserve">. In the </w:t>
      </w:r>
      <w:r>
        <w:rPr>
          <w:rStyle w:val="Text1"/>
        </w:rPr>
        <w:t>Options</w:t>
      </w:r>
      <w:r>
        <w:t xml:space="preserve"> dialog box, navigate to </w:t>
      </w:r>
      <w:r>
        <w:rPr>
          <w:rStyle w:val="Text1"/>
        </w:rPr>
        <w:t>Text Editor</w:t>
      </w:r>
      <w:r>
        <w:t xml:space="preserve"> | </w:t>
      </w:r>
      <w:r>
        <w:rPr>
          <w:rStyle w:val="Text1"/>
        </w:rPr>
        <w:t>C#</w:t>
      </w:r>
      <w:r>
        <w:t xml:space="preserve"> | </w:t>
      </w:r>
      <w:r>
        <w:rPr>
          <w:rStyle w:val="Text1"/>
        </w:rPr>
        <w:t>IntelliSense</w:t>
      </w:r>
      <w:r>
        <w:t xml:space="preserve">, select the </w:t>
      </w:r>
      <w:r>
        <w:rPr>
          <w:rStyle w:val="Text1"/>
        </w:rPr>
        <w:t>Show items from unimported namespaces</w:t>
      </w:r>
      <w:r>
        <w:t xml:space="preserve"> check box, and then click </w:t>
      </w:r>
      <w:r>
        <w:rPr>
          <w:rStyle w:val="Text1"/>
        </w:rPr>
        <w:t>OK</w:t>
      </w:r>
      <w:r>
        <w:t>.</w:t>
      </w:r>
    </w:p>
    <w:p>
      <w:pPr>
        <w:numPr>
          <w:ilvl w:val="0"/>
          <w:numId w:val="516"/>
        </w:numPr>
        <w:pStyle w:val="Para 01"/>
      </w:pPr>
      <w:r>
        <w:t xml:space="preserve">In the project file, comment out the element that removed </w:t>
      </w:r>
      <w:r>
        <w:rPr>
          <w:rStyle w:val="Text0"/>
        </w:rPr>
        <w:t xml:space="preserve">System.Linq</w:t>
        <w:br w:clear="none"/>
      </w:r>
      <w:r>
        <w:t xml:space="preserve">, as shown in the following code: </w:t>
      </w:r>
    </w:p>
    <w:p>
      <w:pPr>
        <w:pStyle w:val="Para 04"/>
      </w:pPr>
      <w:r>
        <w:t xml:space="preserve">&lt;!--&lt;Using Remove=</w:t>
        <w:br w:clear="none"/>
      </w:r>
      <w:r>
        <w:rPr>
          <w:rStyle w:val="Text2"/>
        </w:rPr>
        <w:t xml:space="preserve">"</w:t>
        <w:br w:clear="none"/>
        <w:t xml:space="preserve">System.Linq"</w:t>
        <w:br w:clear="none"/>
      </w:r>
      <w:r>
        <w:t xml:space="preserve"> /&gt;--&gt;</w:t>
        <w:br w:clear="none"/>
      </w:r>
    </w:p>
    <w:p>
      <w:pPr>
        <w:numPr>
          <w:ilvl w:val="0"/>
          <w:numId w:val="516"/>
        </w:numPr>
        <w:pStyle w:val="Para 01"/>
      </w:pPr>
      <w:r>
        <w:t>Save the</w:t>
      </w:r>
      <w:r>
        <w:rPr>
          <w:rStyle w:val="Text63"/>
        </w:rPr>
        <w:bookmarkStart w:id="2703" w:name="_idIndexMarker1933"/>
        <w:t/>
        <w:bookmarkEnd w:id="2703"/>
      </w:r>
      <w:r>
        <w:t xml:space="preserve"> change and build the project.</w:t>
      </w:r>
    </w:p>
    <w:p>
      <w:pPr>
        <w:numPr>
          <w:ilvl w:val="0"/>
          <w:numId w:val="516"/>
        </w:numPr>
        <w:pStyle w:val="Para 01"/>
      </w:pPr>
      <w:r>
        <w:t>Retype</w:t>
      </w:r>
      <w:r>
        <w:rPr>
          <w:rStyle w:val="Text63"/>
        </w:rPr>
        <w:bookmarkStart w:id="2704" w:name="_idIndexMarker1934"/>
        <w:t/>
        <w:bookmarkEnd w:id="2704"/>
      </w:r>
      <w:r>
        <w:t xml:space="preserve"> the </w:t>
      </w:r>
      <w:r>
        <w:rPr>
          <w:rStyle w:val="Text0"/>
        </w:rPr>
        <w:t xml:space="preserve">W</w:t>
        <w:br w:clear="none"/>
      </w:r>
      <w:r>
        <w:t xml:space="preserve"> for the </w:t>
      </w:r>
      <w:r>
        <w:rPr>
          <w:rStyle w:val="Text0"/>
        </w:rPr>
        <w:t xml:space="preserve">Where</w:t>
        <w:br w:clear="none"/>
      </w:r>
      <w:r>
        <w:t xml:space="preserve"> method </w:t>
      </w:r>
      <w:r>
        <w:rPr>
          <w:rStyle w:val="Text63"/>
        </w:rPr>
        <w:bookmarkStart w:id="2705" w:name="_idIndexMarker1935"/>
        <w:t/>
        <w:bookmarkEnd w:id="2705"/>
      </w:r>
      <w:r>
        <w:t xml:space="preserve">and note that the IntelliSense list now includes the extension methods added by the </w:t>
      </w:r>
      <w:r>
        <w:rPr>
          <w:rStyle w:val="Text0"/>
        </w:rPr>
        <w:t xml:space="preserve">Enumerable</w:t>
        <w:br w:clear="none"/>
      </w:r>
      <w:r>
        <w:t xml:space="preserve"> class, as shown in </w:t>
      </w:r>
      <w:r>
        <w:rPr>
          <w:rStyle w:val="Text5"/>
        </w:rPr>
        <w:t>Figure 11.2</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74800"/>
            <wp:effectExtent l="0" r="0" t="0" b="0"/>
            <wp:wrapTopAndBottom/>
            <wp:docPr id="121" name="B19586_11_02.png" descr="B19586_11_02.png"/>
            <wp:cNvGraphicFramePr>
              <a:graphicFrameLocks noChangeAspect="1"/>
            </wp:cNvGraphicFramePr>
            <a:graphic>
              <a:graphicData uri="http://schemas.openxmlformats.org/drawingml/2006/picture">
                <pic:pic>
                  <pic:nvPicPr>
                    <pic:cNvPr id="0" name="B19586_11_02.png" descr="B19586_11_02.png"/>
                    <pic:cNvPicPr/>
                  </pic:nvPicPr>
                  <pic:blipFill>
                    <a:blip r:embed="rId122"/>
                    <a:stretch>
                      <a:fillRect/>
                    </a:stretch>
                  </pic:blipFill>
                  <pic:spPr>
                    <a:xfrm>
                      <a:off x="0" y="0"/>
                      <a:ext cx="4406900" cy="1574800"/>
                    </a:xfrm>
                    <a:prstGeom prst="rect">
                      <a:avLst/>
                    </a:prstGeom>
                  </pic:spPr>
                </pic:pic>
              </a:graphicData>
            </a:graphic>
          </wp:anchor>
        </w:drawing>
      </w:r>
    </w:p>
    <w:p>
      <w:pPr>
        <w:pStyle w:val="Para 21"/>
      </w:pPr>
      <w:r>
        <w:t>Figure 11.2: IntelliSense showing LINQ extension methods when System.Linq is imported</w:t>
      </w:r>
    </w:p>
    <w:p>
      <w:pPr>
        <w:pStyle w:val="Normal"/>
      </w:pPr>
      <w:r>
        <w:t xml:space="preserve">Interestingly, as you can see in the screenshot of Visual Studio 2022 on my computer, GitHub Copilot is even suggesting autocompleting with a lambda expression very similar to the one that we will eventually end up writing. But there are some important intermediate steps you need to see before we get to that so do not press </w:t>
      </w:r>
      <w:r>
        <w:rPr>
          <w:rStyle w:val="Text5"/>
        </w:rPr>
        <w:t>Tab</w:t>
      </w:r>
      <w:r>
        <w:t xml:space="preserve">, </w:t>
      </w:r>
      <w:r>
        <w:rPr>
          <w:rStyle w:val="Text5"/>
        </w:rPr>
        <w:t>Tab</w:t>
      </w:r>
      <w:r>
        <w:t xml:space="preserve"> to insert any GitHub Copilot suggestions if you have that feature enabled.</w:t>
      </w:r>
    </w:p>
    <w:p>
      <w:pPr>
        <w:numPr>
          <w:ilvl w:val="0"/>
          <w:numId w:val="517"/>
        </w:numPr>
        <w:pStyle w:val="Para 01"/>
      </w:pPr>
      <w:r>
        <w:t xml:space="preserve">As you type the parentheses for the </w:t>
      </w:r>
      <w:r>
        <w:rPr>
          <w:rStyle w:val="Text0"/>
        </w:rPr>
        <w:t xml:space="preserve">Where</w:t>
        <w:br w:clear="none"/>
      </w:r>
      <w:r>
        <w:t xml:space="preserve"> method, IntelliSense tells us that, to call </w:t>
      </w:r>
      <w:r>
        <w:rPr>
          <w:rStyle w:val="Text0"/>
        </w:rPr>
        <w:t xml:space="preserve">Where</w:t>
        <w:br w:clear="none"/>
      </w:r>
      <w:r>
        <w:t xml:space="preserve">, we must pass in an instance of a </w:t>
      </w:r>
      <w:r>
        <w:rPr>
          <w:rStyle w:val="Text0"/>
        </w:rPr>
        <w:t xml:space="preserve">Func&lt;string, bool&gt;</w:t>
        <w:br w:clear="none"/>
      </w:r>
      <w:r>
        <w:t xml:space="preserve"> delegate.</w:t>
      </w:r>
    </w:p>
    <w:p>
      <w:pPr>
        <w:numPr>
          <w:ilvl w:val="0"/>
          <w:numId w:val="517"/>
        </w:numPr>
        <w:pStyle w:val="Para 01"/>
      </w:pPr>
      <w:r>
        <w:t xml:space="preserve">Enter an expression to create a new instance of a </w:t>
      </w:r>
      <w:r>
        <w:rPr>
          <w:rStyle w:val="Text0"/>
        </w:rPr>
        <w:t xml:space="preserve">Func&lt;string, bool&gt;</w:t>
        <w:br w:clear="none"/>
      </w:r>
      <w:r>
        <w:t xml:space="preserve"> delegate, and for now note that we have not yet supplied a method name because we will define it in the next step, as shown in the following code: </w:t>
      </w:r>
    </w:p>
    <w:p>
      <w:pPr>
        <w:pStyle w:val="Para 04"/>
      </w:pPr>
      <w:r>
        <w:rPr>
          <w:rStyle w:val="Text4"/>
        </w:rPr>
        <w:t xml:space="preserve">var</w:t>
        <w:br w:clear="none"/>
      </w:r>
      <w:r>
        <w:t xml:space="preserve"> query = names.Where(</w:t>
        <w:br w:clear="none"/>
      </w:r>
      <w:r>
        <w:rPr>
          <w:rStyle w:val="Text4"/>
        </w:rPr>
        <w:t xml:space="preserve">new</w:t>
        <w:br w:clear="none"/>
      </w:r>
      <w:r>
        <w:t xml:space="preserve"> Func&lt;</w:t>
        <w:br w:clear="none"/>
      </w:r>
      <w:r>
        <w:rPr>
          <w:rStyle w:val="Text12"/>
        </w:rPr>
        <w:t xml:space="preserve">string</w:t>
        <w:br w:clear="none"/>
      </w:r>
      <w:r>
        <w:t xml:space="preserve">, </w:t>
        <w:br w:clear="none"/>
      </w:r>
      <w:r>
        <w:rPr>
          <w:rStyle w:val="Text12"/>
        </w:rPr>
        <w:t xml:space="preserve">bool</w:t>
        <w:br w:clear="none"/>
      </w:r>
      <w:r>
        <w:t xml:space="preserve">&gt;( ))</w:t>
        <w:br w:clear="none"/>
      </w:r>
    </w:p>
    <w:p>
      <w:pPr>
        <w:numPr>
          <w:ilvl w:val="0"/>
          <w:numId w:val="517"/>
        </w:numPr>
        <w:pStyle w:val="Para 01"/>
      </w:pPr>
      <w:r>
        <w:t>Leave</w:t>
      </w:r>
      <w:r>
        <w:rPr>
          <w:rStyle w:val="Text63"/>
        </w:rPr>
        <w:bookmarkStart w:id="2706" w:name="_idIndexMarker1936"/>
        <w:t/>
        <w:bookmarkEnd w:id="2706"/>
      </w:r>
      <w:r>
        <w:t xml:space="preserve"> the</w:t>
      </w:r>
      <w:r>
        <w:rPr>
          <w:rStyle w:val="Text63"/>
        </w:rPr>
        <w:bookmarkStart w:id="2707" w:name="_idIndexMarker1937"/>
        <w:t/>
        <w:bookmarkEnd w:id="2707"/>
      </w:r>
      <w:r>
        <w:t xml:space="preserve"> statement</w:t>
      </w:r>
      <w:r>
        <w:rPr>
          <w:rStyle w:val="Text63"/>
        </w:rPr>
        <w:bookmarkStart w:id="2708" w:name="_idIndexMarker1938"/>
        <w:t/>
        <w:bookmarkEnd w:id="2708"/>
      </w:r>
      <w:r>
        <w:t xml:space="preserve"> unfinished for now.</w:t>
      </w:r>
    </w:p>
    <w:p>
      <w:pPr>
        <w:pStyle w:val="Normal"/>
      </w:pPr>
      <w:r>
        <w:t xml:space="preserve">The </w:t>
      </w:r>
      <w:r>
        <w:rPr>
          <w:rStyle w:val="Text0"/>
        </w:rPr>
        <w:t xml:space="preserve">Func&lt;string, bool&gt;</w:t>
        <w:br w:clear="none"/>
      </w:r>
      <w:r>
        <w:t xml:space="preserve"> delegate tells us that for each </w:t>
      </w:r>
      <w:r>
        <w:rPr>
          <w:rStyle w:val="Text0"/>
        </w:rPr>
        <w:t xml:space="preserve">string</w:t>
        <w:br w:clear="none"/>
      </w:r>
      <w:r>
        <w:t xml:space="preserve"> variable passed to the method, the method must return a </w:t>
      </w:r>
      <w:r>
        <w:rPr>
          <w:rStyle w:val="Text0"/>
        </w:rPr>
        <w:t xml:space="preserve">bool</w:t>
        <w:br w:clear="none"/>
      </w:r>
      <w:r>
        <w:t xml:space="preserve"> value. If the method returns </w:t>
      </w:r>
      <w:r>
        <w:rPr>
          <w:rStyle w:val="Text0"/>
        </w:rPr>
        <w:t xml:space="preserve">true</w:t>
        <w:br w:clear="none"/>
      </w:r>
      <w:r>
        <w:t xml:space="preserve">, it indicates that we should include the </w:t>
      </w:r>
      <w:r>
        <w:rPr>
          <w:rStyle w:val="Text0"/>
        </w:rPr>
        <w:t xml:space="preserve">string</w:t>
        <w:br w:clear="none"/>
      </w:r>
      <w:r>
        <w:t xml:space="preserve"> in the results, and if the method returns </w:t>
      </w:r>
      <w:r>
        <w:rPr>
          <w:rStyle w:val="Text0"/>
        </w:rPr>
        <w:t xml:space="preserve">false</w:t>
        <w:br w:clear="none"/>
      </w:r>
      <w:r>
        <w:t>, it indicates that we should exclude it.</w:t>
      </w:r>
    </w:p>
    <w:p>
      <w:bookmarkStart w:id="2709" w:name="Targeting_a_named_method"/>
      <w:pPr>
        <w:pStyle w:val="Heading 2"/>
      </w:pPr>
      <w:r>
        <w:t>Targeting a named method</w:t>
      </w:r>
      <w:bookmarkEnd w:id="2709"/>
    </w:p>
    <w:p>
      <w:pPr>
        <w:pStyle w:val="Normal"/>
      </w:pPr>
      <w:r>
        <w:t xml:space="preserve">Let’s define a </w:t>
      </w:r>
      <w:r>
        <w:rPr>
          <w:rStyle w:val="Text63"/>
        </w:rPr>
        <w:bookmarkStart w:id="2710" w:name="_idIndexMarker1939"/>
        <w:t/>
        <w:bookmarkEnd w:id="2710"/>
      </w:r>
      <w:r>
        <w:t xml:space="preserve">method that only </w:t>
      </w:r>
      <w:r>
        <w:rPr>
          <w:rStyle w:val="Text63"/>
        </w:rPr>
        <w:bookmarkStart w:id="2711" w:name="_idIndexMarker1940"/>
        <w:t/>
        <w:bookmarkEnd w:id="2711"/>
      </w:r>
      <w:r>
        <w:t>includes names that are longer than four characters:</w:t>
      </w:r>
    </w:p>
    <w:p>
      <w:pPr>
        <w:numPr>
          <w:ilvl w:val="0"/>
          <w:numId w:val="518"/>
        </w:numPr>
        <w:pStyle w:val="Para 01"/>
      </w:pPr>
      <w:r>
        <w:t xml:space="preserve">In </w:t>
      </w:r>
      <w:r>
        <w:rPr>
          <w:rStyle w:val="Text0"/>
        </w:rPr>
        <w:t xml:space="preserve">Program.Functions.cs</w:t>
        <w:br w:clear="none"/>
      </w:r>
      <w:r>
        <w:t xml:space="preserve">, add a method that will return </w:t>
      </w:r>
      <w:r>
        <w:rPr>
          <w:rStyle w:val="Text0"/>
        </w:rPr>
        <w:t xml:space="preserve">true</w:t>
        <w:br w:clear="none"/>
      </w:r>
      <w:r>
        <w:t xml:space="preserve"> only for names longer than four characters, as shown in the following code: </w:t>
      </w:r>
    </w:p>
    <w:p>
      <w:pPr>
        <w:pStyle w:val="Para 12"/>
      </w:pPr>
      <w:r>
        <w:rPr>
          <w:rStyle w:val="Text18"/>
        </w:rPr>
        <w:t xml:space="preserve">static</w:t>
        <w:br w:clear="none"/>
      </w:r>
      <w:r>
        <w:rPr>
          <w:rStyle w:val="Text7"/>
        </w:rPr>
        <w:t xml:space="preserve"> </w:t>
        <w:br w:clear="none"/>
      </w:r>
      <w:r>
        <w:rPr>
          <w:rStyle w:val="Text23"/>
        </w:rPr>
        <w:t xml:space="preserve">bool</w:t>
        <w:br w:clear="none"/>
      </w:r>
      <w:r>
        <w:rPr>
          <w:rStyle w:val="Text7"/>
        </w:rPr>
        <w:t xml:space="preserve"> </w:t>
        <w:br w:clear="none"/>
      </w:r>
      <w:r>
        <w:rPr>
          <w:rStyle w:val="Text20"/>
        </w:rPr>
        <w:t xml:space="preserve">NameLongerThanFour</w:t>
        <w:br w:clear="none"/>
      </w:r>
      <w:r>
        <w:rPr>
          <w:rStyle w:val="Text7"/>
        </w:rPr>
        <w:t xml:space="preserve">(</w:t>
        <w:br w:clear="none"/>
      </w:r>
      <w:r>
        <w:rPr>
          <w:rStyle w:val="Text23"/>
        </w:rPr>
        <w:t xml:space="preserve">string</w:t>
        <w:br w:clear="none"/>
      </w:r>
      <w:r>
        <w:rPr>
          <w:rStyle w:val="Text7"/>
        </w:rPr>
        <w:t xml:space="preserve"> name</w:t>
        <w:br w:clear="none"/>
        <w:t xml:space="preserve">)</w:t>
        <w:br w:clear="none"/>
        <w:t xml:space="preserve"/>
        <w:br w:clear="none"/>
        <w:t xml:space="preserve">{</w:t>
        <w:br w:clear="none"/>
        <w:t xml:space="preserve">  </w:t>
        <w:br w:clear="none"/>
      </w:r>
      <w:r>
        <w:t xml:space="preserve">// Returns true for a name longer than four characters.</w:t>
        <w:br w:clear="none"/>
      </w:r>
      <w:r>
        <w:rPr>
          <w:rStyle w:val="Text7"/>
        </w:rPr>
        <w:t xml:space="preserve"/>
        <w:br w:clear="none"/>
        <w:t xml:space="preserve">  </w:t>
        <w:br w:clear="none"/>
      </w:r>
      <w:r>
        <w:rPr>
          <w:rStyle w:val="Text18"/>
        </w:rPr>
        <w:t xml:space="preserve">return</w:t>
        <w:br w:clear="none"/>
      </w:r>
      <w:r>
        <w:rPr>
          <w:rStyle w:val="Text7"/>
        </w:rPr>
        <w:t xml:space="preserve"> name.Length &gt; </w:t>
        <w:br w:clear="none"/>
      </w:r>
      <w:r>
        <w:rPr>
          <w:rStyle w:val="Text38"/>
        </w:rPr>
        <w:t xml:space="preserve">4</w:t>
        <w:br w:clear="none"/>
      </w:r>
      <w:r>
        <w:rPr>
          <w:rStyle w:val="Text7"/>
        </w:rPr>
        <w:t xml:space="preserve">;</w:t>
        <w:br w:clear="none"/>
        <w:t xml:space="preserve">}</w:t>
        <w:br w:clear="none"/>
      </w:r>
    </w:p>
    <w:p>
      <w:pPr>
        <w:numPr>
          <w:ilvl w:val="0"/>
          <w:numId w:val="518"/>
        </w:numPr>
        <w:pStyle w:val="Para 01"/>
      </w:pPr>
      <w:r>
        <w:t xml:space="preserve">In the </w:t>
      </w:r>
      <w:r>
        <w:rPr>
          <w:rStyle w:val="Text0"/>
        </w:rPr>
        <w:t xml:space="preserve">FilteringUsingWhere</w:t>
        <w:br w:clear="none"/>
      </w:r>
      <w:r>
        <w:t xml:space="preserve"> method, pass the method’s name into the </w:t>
      </w:r>
      <w:r>
        <w:rPr>
          <w:rStyle w:val="Text0"/>
        </w:rPr>
        <w:t xml:space="preserve">Func&lt;string, bool&gt;</w:t>
        <w:br w:clear="none"/>
      </w:r>
      <w:r>
        <w:t xml:space="preserve"> delegate, as shown highlighted in the following code: </w:t>
      </w:r>
    </w:p>
    <w:p>
      <w:pPr>
        <w:pStyle w:val="Para 04"/>
      </w:pPr>
      <w:r>
        <w:rPr>
          <w:rStyle w:val="Text4"/>
        </w:rPr>
        <w:t xml:space="preserve">var</w:t>
        <w:br w:clear="none"/>
      </w:r>
      <w:r>
        <w:t xml:space="preserve"> query = names.Where(</w:t>
        <w:br w:clear="none"/>
        <w:t xml:space="preserve">  </w:t>
        <w:br w:clear="none"/>
      </w:r>
      <w:r>
        <w:rPr>
          <w:rStyle w:val="Text4"/>
        </w:rPr>
        <w:t xml:space="preserve">new</w:t>
        <w:br w:clear="none"/>
      </w:r>
      <w:r>
        <w:t xml:space="preserve"> Func&lt;</w:t>
        <w:br w:clear="none"/>
      </w:r>
      <w:r>
        <w:rPr>
          <w:rStyle w:val="Text12"/>
        </w:rPr>
        <w:t xml:space="preserve">string</w:t>
        <w:br w:clear="none"/>
      </w:r>
      <w:r>
        <w:t xml:space="preserve">, </w:t>
        <w:br w:clear="none"/>
      </w:r>
      <w:r>
        <w:rPr>
          <w:rStyle w:val="Text12"/>
        </w:rPr>
        <w:t xml:space="preserve">bool</w:t>
        <w:br w:clear="none"/>
      </w:r>
      <w:r>
        <w:t xml:space="preserve">&gt;(</w:t>
        <w:br w:clear="none"/>
      </w:r>
      <w:r>
        <w:rPr>
          <w:rStyle w:val="Text13"/>
        </w:rPr>
        <w:t xml:space="preserve">NameLongerThanFour</w:t>
        <w:br w:clear="none"/>
      </w:r>
      <w:r>
        <w:t xml:space="preserve">));</w:t>
        <w:br w:clear="none"/>
      </w:r>
    </w:p>
    <w:p>
      <w:pPr>
        <w:numPr>
          <w:ilvl w:val="0"/>
          <w:numId w:val="518"/>
        </w:numPr>
        <w:pStyle w:val="Para 01"/>
      </w:pPr>
      <w:r>
        <w:t xml:space="preserve">In the </w:t>
      </w:r>
      <w:r>
        <w:rPr>
          <w:rStyle w:val="Text0"/>
        </w:rPr>
        <w:t xml:space="preserve">FilteringUsingWhere</w:t>
        <w:br w:clear="none"/>
      </w:r>
      <w:r>
        <w:t xml:space="preserve"> method, add statements to enumerate the </w:t>
      </w:r>
      <w:r>
        <w:rPr>
          <w:rStyle w:val="Text0"/>
        </w:rPr>
        <w:t xml:space="preserve">names</w:t>
        <w:br w:clear="none"/>
      </w:r>
      <w:r>
        <w:t xml:space="preserve"> array using </w:t>
      </w:r>
      <w:r>
        <w:rPr>
          <w:rStyle w:val="Text0"/>
        </w:rPr>
        <w:t xml:space="preserve">foreach</w:t>
        <w:br w:clear="none"/>
      </w:r>
      <w:r>
        <w:t xml:space="preserve">, as shown in the following code: </w:t>
      </w:r>
    </w:p>
    <w:p>
      <w:pPr>
        <w:pStyle w:val="Para 04"/>
      </w:pPr>
      <w:r>
        <w:rPr>
          <w:rStyle w:val="Text4"/>
        </w:rPr>
        <w:t xml:space="preserve">foreach</w:t>
        <w:br w:clear="none"/>
      </w:r>
      <w:r>
        <w:t xml:space="preserve"> (</w:t>
        <w:br w:clear="none"/>
      </w:r>
      <w:r>
        <w:rPr>
          <w:rStyle w:val="Text12"/>
        </w:rPr>
        <w:t xml:space="preserve">string</w:t>
        <w:br w:clear="none"/>
      </w:r>
      <w:r>
        <w:t xml:space="preserve"> item </w:t>
        <w:br w:clear="none"/>
      </w:r>
      <w:r>
        <w:rPr>
          <w:rStyle w:val="Text4"/>
        </w:rPr>
        <w:t xml:space="preserve">in</w:t>
        <w:br w:clear="none"/>
      </w:r>
      <w:r>
        <w:t xml:space="preserve"> query)</w:t>
        <w:br w:clear="none"/>
        <w:t xml:space="preserve">{</w:t>
        <w:br w:clear="none"/>
        <w:t xml:space="preserve">  WriteLine(item);</w:t>
        <w:br w:clear="none"/>
        <w:t xml:space="preserve">}</w:t>
        <w:br w:clear="none"/>
      </w:r>
    </w:p>
    <w:p>
      <w:pPr>
        <w:numPr>
          <w:ilvl w:val="0"/>
          <w:numId w:val="518"/>
        </w:numPr>
        <w:pStyle w:val="Para 01"/>
      </w:pPr>
      <w:r>
        <w:t xml:space="preserve">In </w:t>
      </w:r>
      <w:r>
        <w:rPr>
          <w:rStyle w:val="Text0"/>
        </w:rPr>
        <w:t xml:space="preserve">Program.cs</w:t>
        <w:br w:clear="none"/>
      </w:r>
      <w:r>
        <w:t xml:space="preserve">, comment out the call to </w:t>
      </w:r>
      <w:r>
        <w:rPr>
          <w:rStyle w:val="Text0"/>
        </w:rPr>
        <w:t xml:space="preserve">DeferredExecution</w:t>
        <w:br w:clear="none"/>
      </w:r>
      <w:r>
        <w:t xml:space="preserve"> and then pass </w:t>
      </w:r>
      <w:r>
        <w:rPr>
          <w:rStyle w:val="Text0"/>
        </w:rPr>
        <w:t xml:space="preserve">names</w:t>
        <w:br w:clear="none"/>
      </w:r>
      <w:r>
        <w:t xml:space="preserve"> as an argument to the </w:t>
      </w:r>
      <w:r>
        <w:rPr>
          <w:rStyle w:val="Text0"/>
        </w:rPr>
        <w:t xml:space="preserve">FilteringUsingWhere</w:t>
        <w:br w:clear="none"/>
      </w:r>
      <w:r>
        <w:t xml:space="preserve"> method, as shown in the following code: </w:t>
      </w:r>
    </w:p>
    <w:p>
      <w:pPr>
        <w:pStyle w:val="Para 12"/>
      </w:pPr>
      <w:r>
        <w:t xml:space="preserve">// DeferredExecution(names);</w:t>
        <w:br w:clear="none"/>
      </w:r>
      <w:r>
        <w:rPr>
          <w:rStyle w:val="Text7"/>
        </w:rPr>
        <w:t xml:space="preserve"/>
        <w:br w:clear="none"/>
        <w:t xml:space="preserve">FilteringUsingWhere(names);</w:t>
        <w:br w:clear="none"/>
      </w:r>
    </w:p>
    <w:p>
      <w:pPr>
        <w:numPr>
          <w:ilvl w:val="0"/>
          <w:numId w:val="518"/>
        </w:numPr>
        <w:pStyle w:val="Para 01"/>
      </w:pPr>
      <w:r>
        <w:t xml:space="preserve">Run the </w:t>
      </w:r>
      <w:r>
        <w:rPr>
          <w:rStyle w:val="Text63"/>
        </w:rPr>
        <w:bookmarkStart w:id="2712" w:name="_idIndexMarker1941"/>
        <w:t/>
        <w:bookmarkEnd w:id="2712"/>
      </w:r>
      <w:r>
        <w:t>code and view</w:t>
      </w:r>
      <w:r>
        <w:rPr>
          <w:rStyle w:val="Text63"/>
        </w:rPr>
        <w:bookmarkStart w:id="2713" w:name="_idIndexMarker1942"/>
        <w:t/>
        <w:bookmarkEnd w:id="2713"/>
      </w:r>
      <w:r>
        <w:t xml:space="preserve"> the results, noting that only names longer than four letters are listed, as shown in the following output: </w:t>
      </w:r>
    </w:p>
    <w:p>
      <w:pPr>
        <w:pStyle w:val="Para 05"/>
      </w:pPr>
      <w:r>
        <w:t xml:space="preserve">Michael </w:t>
        <w:br w:clear="none"/>
        <w:t xml:space="preserve">Dwight </w:t>
        <w:br w:clear="none"/>
        <w:t xml:space="preserve">Angela </w:t>
        <w:br w:clear="none"/>
        <w:t xml:space="preserve">Kevin </w:t>
        <w:br w:clear="none"/>
        <w:t xml:space="preserve">Creed</w:t>
        <w:br w:clear="none"/>
      </w:r>
    </w:p>
    <w:p>
      <w:bookmarkStart w:id="2714" w:name="Simplifying_the_code_by_removing"/>
      <w:pPr>
        <w:pStyle w:val="Heading 2"/>
      </w:pPr>
      <w:r>
        <w:t>Simplifying the code by removing the explicit delegate instantiation</w:t>
      </w:r>
      <w:bookmarkEnd w:id="2714"/>
    </w:p>
    <w:p>
      <w:pPr>
        <w:pStyle w:val="Normal"/>
      </w:pPr>
      <w:r>
        <w:t xml:space="preserve">We can simplify the </w:t>
      </w:r>
      <w:r>
        <w:rPr>
          <w:rStyle w:val="Text63"/>
        </w:rPr>
        <w:bookmarkStart w:id="2715" w:name="_idIndexMarker1943"/>
        <w:t/>
        <w:bookmarkEnd w:id="2715"/>
      </w:r>
      <w:r>
        <w:t xml:space="preserve">code by deleting the explicit instantiation of the </w:t>
      </w:r>
      <w:r>
        <w:rPr>
          <w:rStyle w:val="Text0"/>
        </w:rPr>
        <w:t xml:space="preserve">Func&lt;string, bool&gt;</w:t>
        <w:br w:clear="none"/>
      </w:r>
      <w:r>
        <w:t xml:space="preserve"> delegate because the C# compiler can instantiate the delegate for us:</w:t>
      </w:r>
    </w:p>
    <w:p>
      <w:pPr>
        <w:numPr>
          <w:ilvl w:val="0"/>
          <w:numId w:val="519"/>
        </w:numPr>
        <w:pStyle w:val="Para 01"/>
      </w:pPr>
      <w:r>
        <w:t xml:space="preserve">To help you learn by seeing progressively improved code, in the </w:t>
      </w:r>
      <w:r>
        <w:rPr>
          <w:rStyle w:val="Text0"/>
        </w:rPr>
        <w:t xml:space="preserve">FilteringUsingWhere</w:t>
        <w:br w:clear="none"/>
      </w:r>
      <w:r>
        <w:t xml:space="preserve"> method, comment out the query and add a comment about how it works, as shown in the following code: </w:t>
      </w:r>
    </w:p>
    <w:p>
      <w:pPr>
        <w:pStyle w:val="Para 12"/>
      </w:pPr>
      <w:r>
        <w:t xml:space="preserve">// Explicitly creating the required delegate.</w:t>
        <w:br w:clear="none"/>
      </w:r>
      <w:r>
        <w:rPr>
          <w:rStyle w:val="Text7"/>
        </w:rPr>
        <w:t xml:space="preserve"/>
        <w:br w:clear="none"/>
      </w:r>
      <w:r>
        <w:t xml:space="preserve">// var query = names.Where(</w:t>
        <w:br w:clear="none"/>
      </w:r>
      <w:r>
        <w:rPr>
          <w:rStyle w:val="Text7"/>
        </w:rPr>
        <w:t xml:space="preserve"/>
        <w:br w:clear="none"/>
      </w:r>
      <w:r>
        <w:t xml:space="preserve">//   new Func&lt;string, bool&gt;(NameLongerThanFour));</w:t>
        <w:br w:clear="none"/>
      </w:r>
      <w:r>
        <w:rPr>
          <w:rStyle w:val="Text7"/>
        </w:rPr>
        <w:t xml:space="preserve"/>
        <w:br w:clear="none"/>
      </w:r>
    </w:p>
    <w:p>
      <w:pPr>
        <w:numPr>
          <w:ilvl w:val="0"/>
          <w:numId w:val="519"/>
        </w:numPr>
        <w:pStyle w:val="Para 01"/>
      </w:pPr>
      <w:r>
        <w:t xml:space="preserve">Enter the query a second time, but this time without the explicit instantiation of the delegate, as shown in the following code: </w:t>
      </w:r>
    </w:p>
    <w:p>
      <w:pPr>
        <w:pStyle w:val="Para 12"/>
      </w:pPr>
      <w:r>
        <w:t xml:space="preserve">// The compiler creates the delegate automatically.</w:t>
        <w:br w:clear="none"/>
      </w:r>
      <w:r>
        <w:rPr>
          <w:rStyle w:val="Text7"/>
        </w:rPr>
        <w:t xml:space="preserve"/>
        <w:br w:clear="none"/>
      </w:r>
      <w:r>
        <w:rPr>
          <w:rStyle w:val="Text18"/>
        </w:rPr>
        <w:t xml:space="preserve">var</w:t>
        <w:br w:clear="none"/>
      </w:r>
      <w:r>
        <w:rPr>
          <w:rStyle w:val="Text7"/>
        </w:rPr>
        <w:t xml:space="preserve"> query = names.Where(NameLongerThanFour);</w:t>
        <w:br w:clear="none"/>
      </w:r>
    </w:p>
    <w:p>
      <w:pPr>
        <w:numPr>
          <w:ilvl w:val="0"/>
          <w:numId w:val="519"/>
        </w:numPr>
        <w:pStyle w:val="Para 01"/>
      </w:pPr>
      <w:r>
        <w:t xml:space="preserve">Run the </w:t>
      </w:r>
      <w:r>
        <w:rPr>
          <w:rStyle w:val="Text63"/>
        </w:rPr>
        <w:bookmarkStart w:id="2716" w:name="_idIndexMarker1944"/>
        <w:t/>
        <w:bookmarkEnd w:id="2716"/>
      </w:r>
      <w:r>
        <w:t>code and note that it has the same behavior.</w:t>
      </w:r>
    </w:p>
    <w:p>
      <w:bookmarkStart w:id="2717" w:name="Targeting_a_lambda_expression"/>
      <w:pPr>
        <w:pStyle w:val="Heading 2"/>
      </w:pPr>
      <w:r>
        <w:t>Targeting a lambda expression</w:t>
      </w:r>
      <w:bookmarkEnd w:id="2717"/>
    </w:p>
    <w:p>
      <w:pPr>
        <w:pStyle w:val="Normal"/>
      </w:pPr>
      <w:r>
        <w:t>We can simplify our code even</w:t>
      </w:r>
      <w:r>
        <w:rPr>
          <w:rStyle w:val="Text63"/>
        </w:rPr>
        <w:bookmarkStart w:id="2718" w:name="_idIndexMarker1945"/>
        <w:t/>
        <w:bookmarkEnd w:id="2718"/>
      </w:r>
      <w:r>
        <w:t xml:space="preserve"> further using a </w:t>
      </w:r>
      <w:r>
        <w:rPr>
          <w:rStyle w:val="Text1"/>
        </w:rPr>
        <w:t>lambda expression</w:t>
      </w:r>
      <w:r>
        <w:t xml:space="preserve"> in place of a named method.</w:t>
      </w:r>
    </w:p>
    <w:p>
      <w:pPr>
        <w:pStyle w:val="Normal"/>
      </w:pPr>
      <w:r>
        <w:t xml:space="preserve">Although it can look complicated at first, a lambda expression is simply a </w:t>
      </w:r>
      <w:r>
        <w:rPr>
          <w:rStyle w:val="Text5"/>
        </w:rPr>
        <w:t>nameless function</w:t>
      </w:r>
      <w:r>
        <w:t xml:space="preserve">. It uses the </w:t>
      </w:r>
      <w:r>
        <w:rPr>
          <w:rStyle w:val="Text0"/>
        </w:rPr>
        <w:t xml:space="preserve">=&gt;</w:t>
        <w:br w:clear="none"/>
      </w:r>
      <w:r>
        <w:t xml:space="preserve"> (read as “goes to”) symbol to indicate the return value:</w:t>
      </w:r>
    </w:p>
    <w:p>
      <w:pPr>
        <w:numPr>
          <w:ilvl w:val="0"/>
          <w:numId w:val="520"/>
        </w:numPr>
        <w:pStyle w:val="Para 01"/>
      </w:pPr>
      <w:r>
        <w:t xml:space="preserve">Comment out the second query, and then add a third version of the query that uses a lambda expression, as shown in the following code: </w:t>
      </w:r>
    </w:p>
    <w:p>
      <w:pPr>
        <w:pStyle w:val="Para 12"/>
      </w:pPr>
      <w:r>
        <w:t xml:space="preserve">// Using a lambda expression instead of a named method.</w:t>
        <w:br w:clear="none"/>
      </w:r>
      <w:r>
        <w:rPr>
          <w:rStyle w:val="Text7"/>
        </w:rPr>
        <w:t xml:space="preserve"/>
        <w:br w:clear="none"/>
      </w:r>
      <w:r>
        <w:rPr>
          <w:rStyle w:val="Text18"/>
        </w:rPr>
        <w:t xml:space="preserve">var</w:t>
        <w:br w:clear="none"/>
      </w:r>
      <w:r>
        <w:rPr>
          <w:rStyle w:val="Text7"/>
        </w:rPr>
        <w:t xml:space="preserve"> query = names.Where(name =&gt; name.Length &gt; </w:t>
        <w:br w:clear="none"/>
      </w:r>
      <w:r>
        <w:rPr>
          <w:rStyle w:val="Text38"/>
        </w:rPr>
        <w:t xml:space="preserve">4</w:t>
        <w:br w:clear="none"/>
      </w:r>
      <w:r>
        <w:rPr>
          <w:rStyle w:val="Text7"/>
        </w:rPr>
        <w:t xml:space="preserve">);</w:t>
        <w:br w:clear="none"/>
      </w:r>
    </w:p>
    <w:p>
      <w:pPr>
        <w:pStyle w:val="Para 02"/>
      </w:pPr>
      <w:r>
        <w:t xml:space="preserve">Note that the syntax for a lambda expression includes all the important parts of the </w:t>
      </w:r>
      <w:r>
        <w:rPr>
          <w:rStyle w:val="Text0"/>
        </w:rPr>
        <w:t xml:space="preserve">NameLongerThanFour</w:t>
        <w:br w:clear="none"/>
      </w:r>
      <w:r>
        <w:t xml:space="preserve"> method, but nothing more. A lambda expression only needs to define the following:</w:t>
      </w:r>
    </w:p>
    <w:p>
      <w:pPr>
        <w:numPr>
          <w:ilvl w:val="1"/>
          <w:numId w:val="520"/>
        </w:numPr>
        <w:pStyle w:val="Para 01"/>
      </w:pPr>
      <w:r>
        <w:t xml:space="preserve">The names of input parameters: </w:t>
      </w:r>
      <w:r>
        <w:rPr>
          <w:rStyle w:val="Text0"/>
        </w:rPr>
        <w:t xml:space="preserve">name</w:t>
        <w:br w:clear="none"/>
      </w:r>
    </w:p>
    <w:p>
      <w:pPr>
        <w:numPr>
          <w:ilvl w:val="1"/>
          <w:numId w:val="520"/>
        </w:numPr>
        <w:pStyle w:val="Para 01"/>
      </w:pPr>
      <w:r>
        <w:t xml:space="preserve">A return value expression: </w:t>
      </w:r>
      <w:r>
        <w:rPr>
          <w:rStyle w:val="Text0"/>
        </w:rPr>
        <w:t xml:space="preserve">name.Length &gt; 4</w:t>
        <w:br w:clear="none"/>
      </w:r>
    </w:p>
    <w:p>
      <w:pPr>
        <w:pStyle w:val="Para 02"/>
      </w:pPr>
      <w:r>
        <w:t xml:space="preserve">The type of the </w:t>
      </w:r>
      <w:r>
        <w:rPr>
          <w:rStyle w:val="Text0"/>
        </w:rPr>
        <w:t xml:space="preserve">name</w:t>
        <w:br w:clear="none"/>
      </w:r>
      <w:r>
        <w:t xml:space="preserve"> input parameter is inferred from the fact that the sequence contains </w:t>
      </w:r>
      <w:r>
        <w:rPr>
          <w:rStyle w:val="Text0"/>
        </w:rPr>
        <w:t xml:space="preserve">string</w:t>
        <w:br w:clear="none"/>
      </w:r>
      <w:r>
        <w:t xml:space="preserve"> values, and the return type must be a </w:t>
      </w:r>
      <w:r>
        <w:rPr>
          <w:rStyle w:val="Text0"/>
        </w:rPr>
        <w:t xml:space="preserve">bool</w:t>
        <w:br w:clear="none"/>
      </w:r>
      <w:r>
        <w:t xml:space="preserve"> value, as defined by the delegate, for </w:t>
      </w:r>
      <w:r>
        <w:rPr>
          <w:rStyle w:val="Text0"/>
        </w:rPr>
        <w:t xml:space="preserve">Where</w:t>
        <w:br w:clear="none"/>
      </w:r>
      <w:r>
        <w:t xml:space="preserve"> to work, so the expression after the </w:t>
      </w:r>
      <w:r>
        <w:rPr>
          <w:rStyle w:val="Text0"/>
        </w:rPr>
        <w:t xml:space="preserve">=&gt;</w:t>
        <w:br w:clear="none"/>
      </w:r>
      <w:r>
        <w:t xml:space="preserve"> symbol must return a </w:t>
      </w:r>
      <w:r>
        <w:rPr>
          <w:rStyle w:val="Text0"/>
        </w:rPr>
        <w:t xml:space="preserve">bool</w:t>
        <w:br w:clear="none"/>
      </w:r>
      <w:r>
        <w:t xml:space="preserve"> value. The compiler does most of the work for us, so our code can be as concise as possible.</w:t>
      </w:r>
    </w:p>
    <w:p>
      <w:pPr>
        <w:numPr>
          <w:ilvl w:val="0"/>
          <w:numId w:val="521"/>
        </w:numPr>
        <w:pStyle w:val="Para 01"/>
      </w:pPr>
      <w:r>
        <w:t>Run the code and note that it has the same behavior.</w:t>
      </w:r>
    </w:p>
    <w:p>
      <w:bookmarkStart w:id="2719" w:name="Lambda_expressions_with_default"/>
      <w:pPr>
        <w:pStyle w:val="Heading 2"/>
      </w:pPr>
      <w:r>
        <w:t>Lambda expressions with default parameter values</w:t>
      </w:r>
      <w:bookmarkEnd w:id="2719"/>
    </w:p>
    <w:p>
      <w:pPr>
        <w:pStyle w:val="Normal"/>
      </w:pPr>
      <w:r>
        <w:t xml:space="preserve">Introduced with C# 12, you can now provide </w:t>
      </w:r>
      <w:r>
        <w:rPr>
          <w:rStyle w:val="Text63"/>
        </w:rPr>
        <w:bookmarkStart w:id="2720" w:name="_idIndexMarker1946"/>
        <w:t/>
        <w:bookmarkEnd w:id="2720"/>
      </w:r>
      <w:r>
        <w:t>default values for parameters in lambda expressions, as shown in the following code:</w:t>
      </w:r>
    </w:p>
    <w:p>
      <w:pPr>
        <w:pStyle w:val="Para 04"/>
      </w:pPr>
      <w:r>
        <w:rPr>
          <w:rStyle w:val="Text4"/>
        </w:rPr>
        <w:t xml:space="preserve">var</w:t>
        <w:br w:clear="none"/>
      </w:r>
      <w:r>
        <w:t xml:space="preserve"> query = names.Where((</w:t>
        <w:br w:clear="none"/>
      </w:r>
      <w:r>
        <w:rPr>
          <w:rStyle w:val="Text12"/>
        </w:rPr>
        <w:t xml:space="preserve">string</w:t>
        <w:br w:clear="none"/>
      </w:r>
      <w:r>
        <w:t xml:space="preserve"> name = </w:t>
        <w:br w:clear="none"/>
      </w:r>
      <w:r>
        <w:rPr>
          <w:rStyle w:val="Text2"/>
        </w:rPr>
        <w:t xml:space="preserve">"Bob"</w:t>
        <w:br w:clear="none"/>
      </w:r>
      <w:r>
        <w:t xml:space="preserve">) =&gt; name.Length &gt; </w:t>
        <w:br w:clear="none"/>
      </w:r>
      <w:r>
        <w:rPr>
          <w:rStyle w:val="Text16"/>
        </w:rPr>
        <w:t xml:space="preserve">4</w:t>
        <w:br w:clear="none"/>
      </w:r>
      <w:r>
        <w:t xml:space="preserve">);</w:t>
        <w:br w:clear="none"/>
      </w:r>
    </w:p>
    <w:p>
      <w:pPr>
        <w:pStyle w:val="Normal"/>
      </w:pPr>
      <w:r>
        <w:t>For what we are using this lambda expression for, setting a default value is not necessary, but later you will see more useful examples.</w:t>
      </w:r>
    </w:p>
    <w:p>
      <w:bookmarkStart w:id="2721" w:name="Sorting_and_more"/>
      <w:pPr>
        <w:pStyle w:val="Heading 1"/>
      </w:pPr>
      <w:r>
        <w:t>Sorting and more</w:t>
      </w:r>
      <w:bookmarkEnd w:id="2721"/>
    </w:p>
    <w:p>
      <w:pPr>
        <w:pStyle w:val="Normal"/>
      </w:pPr>
      <w:r>
        <w:t xml:space="preserve">Other commonly used extension methods are </w:t>
      </w:r>
      <w:r>
        <w:rPr>
          <w:rStyle w:val="Text0"/>
        </w:rPr>
        <w:t xml:space="preserve">OrderBy</w:t>
        <w:br w:clear="none"/>
      </w:r>
      <w:r>
        <w:t xml:space="preserve"> and </w:t>
      </w:r>
      <w:r>
        <w:rPr>
          <w:rStyle w:val="Text0"/>
        </w:rPr>
        <w:t xml:space="preserve">ThenBy</w:t>
        <w:br w:clear="none"/>
      </w:r>
      <w:r>
        <w:t>, used for sorting a sequence.</w:t>
      </w:r>
    </w:p>
    <w:p>
      <w:bookmarkStart w:id="2722" w:name="Sorting_by_a_single_property_usi"/>
      <w:pPr>
        <w:pStyle w:val="Heading 2"/>
      </w:pPr>
      <w:r>
        <w:t>Sorting by a single property using OrderBy</w:t>
      </w:r>
      <w:bookmarkEnd w:id="2722"/>
    </w:p>
    <w:p>
      <w:pPr>
        <w:pStyle w:val="Normal"/>
      </w:pPr>
      <w:r>
        <w:t xml:space="preserve">Extension </w:t>
      </w:r>
      <w:r>
        <w:rPr>
          <w:rStyle w:val="Text63"/>
        </w:rPr>
        <w:bookmarkStart w:id="2723" w:name="_idIndexMarker1947"/>
        <w:t/>
        <w:bookmarkEnd w:id="2723"/>
      </w:r>
      <w:r>
        <w:t>methods can be</w:t>
      </w:r>
      <w:r>
        <w:rPr>
          <w:rStyle w:val="Text63"/>
        </w:rPr>
        <w:bookmarkStart w:id="2724" w:name="_idIndexMarker1948"/>
        <w:t/>
        <w:bookmarkEnd w:id="2724"/>
      </w:r>
      <w:r>
        <w:t xml:space="preserve"> chained if the previous method returns another sequence, that is, a type that implements the </w:t>
      </w:r>
      <w:r>
        <w:rPr>
          <w:rStyle w:val="Text0"/>
        </w:rPr>
        <w:t xml:space="preserve">IEnumerable&lt;T&gt;</w:t>
        <w:br w:clear="none"/>
      </w:r>
      <w:r>
        <w:t xml:space="preserve"> interface.</w:t>
      </w:r>
    </w:p>
    <w:p>
      <w:pPr>
        <w:pStyle w:val="Normal"/>
      </w:pPr>
      <w:r>
        <w:t>Let’s continue working with the current project to explore sorting:</w:t>
      </w:r>
    </w:p>
    <w:p>
      <w:pPr>
        <w:numPr>
          <w:ilvl w:val="0"/>
          <w:numId w:val="522"/>
        </w:numPr>
        <w:pStyle w:val="Para 01"/>
      </w:pPr>
      <w:r>
        <w:t xml:space="preserve">In the </w:t>
      </w:r>
      <w:r>
        <w:rPr>
          <w:rStyle w:val="Text0"/>
        </w:rPr>
        <w:t xml:space="preserve">FilteringUsingWhere</w:t>
        <w:br w:clear="none"/>
      </w:r>
      <w:r>
        <w:t xml:space="preserve"> method, append a call to </w:t>
      </w:r>
      <w:r>
        <w:rPr>
          <w:rStyle w:val="Text0"/>
        </w:rPr>
        <w:t xml:space="preserve">OrderBy</w:t>
        <w:br w:clear="none"/>
      </w:r>
      <w:r>
        <w:t xml:space="preserve"> to the end of the existing query, as shown in the following code: </w:t>
      </w:r>
    </w:p>
    <w:p>
      <w:pPr>
        <w:pStyle w:val="Para 04"/>
      </w:pPr>
      <w:r>
        <w:rPr>
          <w:rStyle w:val="Text4"/>
        </w:rPr>
        <w:t xml:space="preserve">var</w:t>
        <w:br w:clear="none"/>
      </w:r>
      <w:r>
        <w:t xml:space="preserve"> query = names</w:t>
        <w:br w:clear="none"/>
        <w:t xml:space="preserve">  .Where(name =&gt; name.Length &gt; </w:t>
        <w:br w:clear="none"/>
      </w:r>
      <w:r>
        <w:rPr>
          <w:rStyle w:val="Text16"/>
        </w:rPr>
        <w:t xml:space="preserve">4</w:t>
        <w:br w:clear="none"/>
      </w:r>
      <w:r>
        <w:t xml:space="preserve">)</w:t>
        <w:br w:clear="none"/>
        <w:t xml:space="preserve">  .OrderBy(name =&gt; name.Length);</w:t>
        <w:br w:clear="none"/>
      </w:r>
    </w:p>
    <w:p>
      <w:pPr>
        <w:pStyle w:val="Para 02"/>
      </w:pPr>
      <w:r>
        <w:rPr>
          <w:rStyle w:val="Text1"/>
        </w:rPr>
        <w:t>Good Practice</w:t>
      </w:r>
      <w:r>
        <w:t>: Format the LINQ statement so that each extension method call happens on its own line, to make it easier to read.</w:t>
      </w:r>
    </w:p>
    <w:p>
      <w:pPr>
        <w:numPr>
          <w:ilvl w:val="0"/>
          <w:numId w:val="523"/>
        </w:numPr>
        <w:pStyle w:val="Para 01"/>
      </w:pPr>
      <w:r>
        <w:t xml:space="preserve">Run the code and note that the names are now sorted by shortest first, as shown in the following output: </w:t>
      </w:r>
    </w:p>
    <w:p>
      <w:pPr>
        <w:pStyle w:val="Para 05"/>
      </w:pPr>
      <w:r>
        <w:t xml:space="preserve">Kevin </w:t>
        <w:br w:clear="none"/>
        <w:t xml:space="preserve">Creed </w:t>
        <w:br w:clear="none"/>
        <w:t xml:space="preserve">Dwight </w:t>
        <w:br w:clear="none"/>
        <w:t xml:space="preserve">Angela </w:t>
        <w:br w:clear="none"/>
        <w:t xml:space="preserve">Michael</w:t>
        <w:br w:clear="none"/>
      </w:r>
    </w:p>
    <w:p>
      <w:pPr>
        <w:pStyle w:val="Normal"/>
      </w:pPr>
      <w:r>
        <w:t xml:space="preserve">To put the longest </w:t>
      </w:r>
      <w:r>
        <w:rPr>
          <w:rStyle w:val="Text63"/>
        </w:rPr>
        <w:bookmarkStart w:id="2725" w:name="_idIndexMarker1949"/>
        <w:t/>
        <w:bookmarkEnd w:id="2725"/>
      </w:r>
      <w:r>
        <w:t>name first, you</w:t>
      </w:r>
      <w:r>
        <w:rPr>
          <w:rStyle w:val="Text63"/>
        </w:rPr>
        <w:bookmarkStart w:id="2726" w:name="_idIndexMarker1950"/>
        <w:t/>
        <w:bookmarkEnd w:id="2726"/>
      </w:r>
      <w:r>
        <w:t xml:space="preserve"> would use </w:t>
      </w:r>
      <w:r>
        <w:rPr>
          <w:rStyle w:val="Text0"/>
        </w:rPr>
        <w:t xml:space="preserve">OrderByDescending</w:t>
        <w:br w:clear="none"/>
      </w:r>
      <w:r>
        <w:t>.</w:t>
      </w:r>
    </w:p>
    <w:p>
      <w:bookmarkStart w:id="2727" w:name="Sorting_by_a_subsequent_property"/>
      <w:pPr>
        <w:pStyle w:val="Heading 2"/>
      </w:pPr>
      <w:r>
        <w:t>Sorting by a subsequent property using ThenBy</w:t>
      </w:r>
      <w:bookmarkEnd w:id="2727"/>
    </w:p>
    <w:p>
      <w:pPr>
        <w:pStyle w:val="Normal"/>
      </w:pPr>
      <w:r>
        <w:t>We might want to</w:t>
      </w:r>
      <w:r>
        <w:rPr>
          <w:rStyle w:val="Text63"/>
        </w:rPr>
        <w:bookmarkStart w:id="2728" w:name="_idIndexMarker1951"/>
        <w:t/>
        <w:bookmarkEnd w:id="2728"/>
      </w:r>
      <w:r>
        <w:t xml:space="preserve"> sort by </w:t>
      </w:r>
      <w:r>
        <w:rPr>
          <w:rStyle w:val="Text63"/>
        </w:rPr>
        <w:bookmarkStart w:id="2729" w:name="_idIndexMarker1952"/>
        <w:t/>
        <w:bookmarkEnd w:id="2729"/>
      </w:r>
      <w:r>
        <w:t>more than one property, for example, to sort names of the same length in alphabetical order:</w:t>
      </w:r>
    </w:p>
    <w:p>
      <w:pPr>
        <w:numPr>
          <w:ilvl w:val="0"/>
          <w:numId w:val="524"/>
        </w:numPr>
        <w:pStyle w:val="Para 01"/>
      </w:pPr>
      <w:r>
        <w:t xml:space="preserve">In the </w:t>
      </w:r>
      <w:r>
        <w:rPr>
          <w:rStyle w:val="Text0"/>
        </w:rPr>
        <w:t xml:space="preserve">FilteringUsingWhere</w:t>
        <w:br w:clear="none"/>
      </w:r>
      <w:r>
        <w:t xml:space="preserve"> method, append a call to the </w:t>
      </w:r>
      <w:r>
        <w:rPr>
          <w:rStyle w:val="Text0"/>
        </w:rPr>
        <w:t xml:space="preserve">ThenBy</w:t>
        <w:br w:clear="none"/>
      </w:r>
      <w:r>
        <w:t xml:space="preserve"> method at the end of the existing query, as highlighted in the following code: </w:t>
      </w:r>
    </w:p>
    <w:p>
      <w:pPr>
        <w:pStyle w:val="Para 04"/>
      </w:pPr>
      <w:r>
        <w:rPr>
          <w:rStyle w:val="Text4"/>
        </w:rPr>
        <w:t xml:space="preserve">var</w:t>
        <w:br w:clear="none"/>
      </w:r>
      <w:r>
        <w:t xml:space="preserve"> query = names</w:t>
        <w:br w:clear="none"/>
        <w:t xml:space="preserve">  .Where(name =&gt; name.Length &gt; </w:t>
        <w:br w:clear="none"/>
      </w:r>
      <w:r>
        <w:rPr>
          <w:rStyle w:val="Text16"/>
        </w:rPr>
        <w:t xml:space="preserve">4</w:t>
        <w:br w:clear="none"/>
      </w:r>
      <w:r>
        <w:t xml:space="preserve">)</w:t>
        <w:br w:clear="none"/>
        <w:t xml:space="preserve">  .OrderBy(name =&gt; name.Length)</w:t>
        <w:br w:clear="none"/>
        <w:t xml:space="preserve">  </w:t>
        <w:br w:clear="none"/>
      </w:r>
      <w:r>
        <w:rPr>
          <w:rStyle w:val="Text13"/>
        </w:rPr>
        <w:t xml:space="preserve">.ThenBy(name =&gt; name)</w:t>
        <w:br w:clear="none"/>
      </w:r>
      <w:r>
        <w:t xml:space="preserve">;</w:t>
        <w:br w:clear="none"/>
      </w:r>
    </w:p>
    <w:p>
      <w:pPr>
        <w:numPr>
          <w:ilvl w:val="0"/>
          <w:numId w:val="524"/>
        </w:numPr>
        <w:pStyle w:val="Para 01"/>
      </w:pPr>
      <w:r>
        <w:t xml:space="preserve">Run the code and note the slight difference in the following sort order. Within a group of names of the same length, the names are sorted alphabetically by the full value of the </w:t>
      </w:r>
      <w:r>
        <w:rPr>
          <w:rStyle w:val="Text0"/>
        </w:rPr>
        <w:t xml:space="preserve">string</w:t>
        <w:br w:clear="none"/>
      </w:r>
      <w:r>
        <w:t xml:space="preserve">, so </w:t>
      </w:r>
      <w:r>
        <w:rPr>
          <w:rStyle w:val="Text0"/>
        </w:rPr>
        <w:t xml:space="preserve">Creed</w:t>
        <w:br w:clear="none"/>
      </w:r>
      <w:r>
        <w:t xml:space="preserve"> comes before </w:t>
      </w:r>
      <w:r>
        <w:rPr>
          <w:rStyle w:val="Text0"/>
        </w:rPr>
        <w:t xml:space="preserve">Kevin</w:t>
        <w:br w:clear="none"/>
      </w:r>
      <w:r>
        <w:t xml:space="preserve">, and </w:t>
      </w:r>
      <w:r>
        <w:rPr>
          <w:rStyle w:val="Text0"/>
        </w:rPr>
        <w:t xml:space="preserve">Angela</w:t>
        <w:br w:clear="none"/>
      </w:r>
      <w:r>
        <w:t xml:space="preserve"> comes before </w:t>
      </w:r>
      <w:r>
        <w:rPr>
          <w:rStyle w:val="Text0"/>
        </w:rPr>
        <w:t xml:space="preserve">Dwight</w:t>
        <w:br w:clear="none"/>
      </w:r>
      <w:r>
        <w:t xml:space="preserve">, as shown in the following output: </w:t>
      </w:r>
    </w:p>
    <w:p>
      <w:pPr>
        <w:pStyle w:val="Para 05"/>
      </w:pPr>
      <w:r>
        <w:t xml:space="preserve">Creed</w:t>
        <w:br w:clear="none"/>
        <w:t xml:space="preserve">Kevin</w:t>
        <w:br w:clear="none"/>
        <w:t xml:space="preserve">Angela</w:t>
        <w:br w:clear="none"/>
        <w:t xml:space="preserve">Dwight</w:t>
        <w:br w:clear="none"/>
        <w:t xml:space="preserve">Michael</w:t>
        <w:br w:clear="none"/>
      </w:r>
    </w:p>
    <w:p>
      <w:bookmarkStart w:id="2730" w:name="Sorting_by_the_item_itself"/>
      <w:pPr>
        <w:pStyle w:val="Heading 2"/>
      </w:pPr>
      <w:r>
        <w:t>Sorting by the item itself</w:t>
      </w:r>
      <w:bookmarkEnd w:id="2730"/>
    </w:p>
    <w:p>
      <w:pPr>
        <w:pStyle w:val="Normal"/>
      </w:pPr>
      <w:r>
        <w:t xml:space="preserve">Introduced in .NET 7 are </w:t>
      </w:r>
      <w:r>
        <w:rPr>
          <w:rStyle w:val="Text63"/>
        </w:rPr>
        <w:bookmarkStart w:id="2731" w:name="_idIndexMarker1953"/>
        <w:t/>
        <w:bookmarkEnd w:id="2731"/>
      </w:r>
      <w:r>
        <w:t xml:space="preserve">the </w:t>
      </w:r>
      <w:r>
        <w:rPr>
          <w:rStyle w:val="Text0"/>
        </w:rPr>
        <w:t xml:space="preserve">Order</w:t>
        <w:br w:clear="none"/>
      </w:r>
      <w:r>
        <w:t xml:space="preserve"> and </w:t>
      </w:r>
      <w:r>
        <w:rPr>
          <w:rStyle w:val="Text0"/>
        </w:rPr>
        <w:t xml:space="preserve">OrderDescending</w:t>
        <w:br w:clear="none"/>
      </w:r>
      <w:r>
        <w:t xml:space="preserve"> extension methods. These simplify ordering by the item itself. For example, if you have a sequence of </w:t>
      </w:r>
      <w:r>
        <w:rPr>
          <w:rStyle w:val="Text0"/>
        </w:rPr>
        <w:t xml:space="preserve">string</w:t>
        <w:br w:clear="none"/>
      </w:r>
      <w:r>
        <w:t xml:space="preserve"> values, then before .NET 7 you would have to call the </w:t>
      </w:r>
      <w:r>
        <w:rPr>
          <w:rStyle w:val="Text0"/>
        </w:rPr>
        <w:t xml:space="preserve">OrderBy</w:t>
        <w:br w:clear="none"/>
      </w:r>
      <w:r>
        <w:t xml:space="preserve"> method and pass a lambda that selects the items themselves, as shown in the following code:</w:t>
      </w:r>
    </w:p>
    <w:p>
      <w:pPr>
        <w:pStyle w:val="Para 04"/>
      </w:pPr>
      <w:r>
        <w:rPr>
          <w:rStyle w:val="Text4"/>
        </w:rPr>
        <w:t xml:space="preserve">var</w:t>
        <w:br w:clear="none"/>
      </w:r>
      <w:r>
        <w:t xml:space="preserve"> query = names.OrderBy(name =&gt; name);</w:t>
        <w:br w:clear="none"/>
      </w:r>
    </w:p>
    <w:p>
      <w:pPr>
        <w:pStyle w:val="Normal"/>
      </w:pPr>
      <w:r>
        <w:t>With .NET 7 or later, we can simplify the statement, as shown in the following code:</w:t>
      </w:r>
    </w:p>
    <w:p>
      <w:pPr>
        <w:pStyle w:val="Para 04"/>
      </w:pPr>
      <w:r>
        <w:rPr>
          <w:rStyle w:val="Text4"/>
        </w:rPr>
        <w:t xml:space="preserve">var</w:t>
        <w:br w:clear="none"/>
      </w:r>
      <w:r>
        <w:t xml:space="preserve"> query = names.Order();</w:t>
        <w:br w:clear="none"/>
      </w:r>
    </w:p>
    <w:p>
      <w:pPr>
        <w:pStyle w:val="Normal"/>
      </w:pPr>
      <w:r>
        <w:rPr>
          <w:rStyle w:val="Text0"/>
        </w:rPr>
        <w:t xml:space="preserve">OrderDescending</w:t>
        <w:br w:clear="none"/>
      </w:r>
      <w:r>
        <w:t xml:space="preserve"> does a similar thing but in descending order.</w:t>
      </w:r>
    </w:p>
    <w:p>
      <w:pPr>
        <w:pStyle w:val="Normal"/>
      </w:pPr>
      <w:r>
        <w:t xml:space="preserve">Remember that the </w:t>
      </w:r>
      <w:r>
        <w:rPr>
          <w:rStyle w:val="Text0"/>
        </w:rPr>
        <w:t xml:space="preserve">names</w:t>
        <w:br w:clear="none"/>
      </w:r>
      <w:r>
        <w:t xml:space="preserve"> array </w:t>
      </w:r>
      <w:r>
        <w:rPr>
          <w:rStyle w:val="Text63"/>
        </w:rPr>
        <w:bookmarkStart w:id="2732" w:name="_idIndexMarker1954"/>
        <w:t/>
        <w:bookmarkEnd w:id="2732"/>
      </w:r>
      <w:r>
        <w:t xml:space="preserve">contains instances of the </w:t>
      </w:r>
      <w:r>
        <w:rPr>
          <w:rStyle w:val="Text0"/>
        </w:rPr>
        <w:t xml:space="preserve">string</w:t>
        <w:br w:clear="none"/>
      </w:r>
      <w:r>
        <w:t xml:space="preserve"> type, which implements the </w:t>
      </w:r>
      <w:r>
        <w:rPr>
          <w:rStyle w:val="Text0"/>
        </w:rPr>
        <w:t xml:space="preserve">IComparable</w:t>
        <w:br w:clear="none"/>
      </w:r>
      <w:r>
        <w:t xml:space="preserve"> interface. This is why they can be ordered, aka sorted. If the array contained instances of a complex type like </w:t>
      </w:r>
      <w:r>
        <w:rPr>
          <w:rStyle w:val="Text0"/>
        </w:rPr>
        <w:t xml:space="preserve">Person</w:t>
        <w:br w:clear="none"/>
      </w:r>
      <w:r>
        <w:t xml:space="preserve"> or </w:t>
      </w:r>
      <w:r>
        <w:rPr>
          <w:rStyle w:val="Text0"/>
        </w:rPr>
        <w:t xml:space="preserve">Product</w:t>
        <w:br w:clear="none"/>
      </w:r>
      <w:r>
        <w:t xml:space="preserve">, then those types would have to implement the </w:t>
      </w:r>
      <w:r>
        <w:rPr>
          <w:rStyle w:val="Text0"/>
        </w:rPr>
        <w:t xml:space="preserve">IComparable</w:t>
        <w:br w:clear="none"/>
      </w:r>
      <w:r>
        <w:t xml:space="preserve"> interface so they could be ordered too.</w:t>
      </w:r>
    </w:p>
    <w:p>
      <w:bookmarkStart w:id="2733" w:name="Declaring_a_query_using_var_or_a"/>
      <w:pPr>
        <w:pStyle w:val="Heading 2"/>
      </w:pPr>
      <w:r>
        <w:t>Declaring a query using var or a specified type</w:t>
      </w:r>
      <w:bookmarkEnd w:id="2733"/>
    </w:p>
    <w:p>
      <w:pPr>
        <w:pStyle w:val="Normal"/>
      </w:pPr>
      <w:r>
        <w:t>While writing a LINQ</w:t>
      </w:r>
      <w:r>
        <w:rPr>
          <w:rStyle w:val="Text63"/>
        </w:rPr>
        <w:bookmarkStart w:id="2734" w:name="_idIndexMarker1955"/>
        <w:t/>
        <w:bookmarkEnd w:id="2734"/>
      </w:r>
      <w:r>
        <w:t xml:space="preserve"> expression, it is convenient to use </w:t>
      </w:r>
      <w:r>
        <w:rPr>
          <w:rStyle w:val="Text0"/>
        </w:rPr>
        <w:t xml:space="preserve">var</w:t>
        <w:br w:clear="none"/>
      </w:r>
      <w:r>
        <w:t xml:space="preserve"> to declare the query object. This is because the return type frequently changes as you work on a LINQ expression. For example, our query started as an </w:t>
      </w:r>
      <w:r>
        <w:rPr>
          <w:rStyle w:val="Text0"/>
        </w:rPr>
        <w:t xml:space="preserve">IEnumerable&lt;string&gt;</w:t>
        <w:br w:clear="none"/>
      </w:r>
      <w:r>
        <w:t xml:space="preserve"> and is currently an </w:t>
      </w:r>
      <w:r>
        <w:rPr>
          <w:rStyle w:val="Text0"/>
        </w:rPr>
        <w:t xml:space="preserve">IOrderedEnumerable&lt;string&gt;</w:t>
        <w:br w:clear="none"/>
      </w:r>
      <w:r>
        <w:t>:</w:t>
      </w:r>
    </w:p>
    <w:p>
      <w:pPr>
        <w:numPr>
          <w:ilvl w:val="0"/>
          <w:numId w:val="525"/>
        </w:numPr>
        <w:pStyle w:val="Para 01"/>
      </w:pPr>
      <w:r>
        <w:t xml:space="preserve">Hover your mouse over the </w:t>
      </w:r>
      <w:r>
        <w:rPr>
          <w:rStyle w:val="Text0"/>
        </w:rPr>
        <w:t xml:space="preserve">var</w:t>
        <w:br w:clear="none"/>
      </w:r>
      <w:r>
        <w:t xml:space="preserve"> keyword and note that its type is </w:t>
      </w:r>
      <w:r>
        <w:rPr>
          <w:rStyle w:val="Text0"/>
        </w:rPr>
        <w:t xml:space="preserve">IOrderedEnumerable&lt;string&gt;</w:t>
        <w:br w:clear="none"/>
      </w:r>
      <w:r>
        <w:t xml:space="preserve">, as shown in </w:t>
      </w:r>
      <w:r>
        <w:rPr>
          <w:rStyle w:val="Text5"/>
        </w:rPr>
        <w:t>Figure 11.3</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60500"/>
            <wp:effectExtent l="0" r="0" t="0" b="0"/>
            <wp:wrapTopAndBottom/>
            <wp:docPr id="122" name="B19586_11_03.png" descr="B19586_11_03.png"/>
            <wp:cNvGraphicFramePr>
              <a:graphicFrameLocks noChangeAspect="1"/>
            </wp:cNvGraphicFramePr>
            <a:graphic>
              <a:graphicData uri="http://schemas.openxmlformats.org/drawingml/2006/picture">
                <pic:pic>
                  <pic:nvPicPr>
                    <pic:cNvPr id="0" name="B19586_11_03.png" descr="B19586_11_03.png"/>
                    <pic:cNvPicPr/>
                  </pic:nvPicPr>
                  <pic:blipFill>
                    <a:blip r:embed="rId123"/>
                    <a:stretch>
                      <a:fillRect/>
                    </a:stretch>
                  </pic:blipFill>
                  <pic:spPr>
                    <a:xfrm>
                      <a:off x="0" y="0"/>
                      <a:ext cx="4406900" cy="1460500"/>
                    </a:xfrm>
                    <a:prstGeom prst="rect">
                      <a:avLst/>
                    </a:prstGeom>
                  </pic:spPr>
                </pic:pic>
              </a:graphicData>
            </a:graphic>
          </wp:anchor>
        </w:drawing>
      </w:r>
    </w:p>
    <w:p>
      <w:pPr>
        <w:pStyle w:val="Para 21"/>
      </w:pPr>
      <w:r>
        <w:t>Figure 11.3: Hover over var to see the actual implied type of the query expression</w:t>
      </w:r>
    </w:p>
    <w:p>
      <w:pPr>
        <w:pStyle w:val="Normal"/>
      </w:pPr>
      <w:r>
        <w:t xml:space="preserve">In </w:t>
      </w:r>
      <w:r>
        <w:rPr>
          <w:rStyle w:val="Text5"/>
        </w:rPr>
        <w:t>Figure 11.3</w:t>
      </w:r>
      <w:r>
        <w:t xml:space="preserve">, I added extra vertical space between </w:t>
      </w:r>
      <w:r>
        <w:rPr>
          <w:rStyle w:val="Text0"/>
        </w:rPr>
        <w:t xml:space="preserve">names</w:t>
        <w:br w:clear="none"/>
      </w:r>
      <w:r>
        <w:t xml:space="preserve"> and </w:t>
      </w:r>
      <w:r>
        <w:rPr>
          <w:rStyle w:val="Text0"/>
        </w:rPr>
        <w:t xml:space="preserve">.Where</w:t>
        <w:br w:clear="none"/>
      </w:r>
      <w:r>
        <w:t xml:space="preserve"> so that the tooltip did not cover up the query.</w:t>
      </w:r>
    </w:p>
    <w:p>
      <w:pPr>
        <w:numPr>
          <w:ilvl w:val="0"/>
          <w:numId w:val="526"/>
        </w:numPr>
        <w:pStyle w:val="Para 01"/>
      </w:pPr>
      <w:r>
        <w:t xml:space="preserve">Replace </w:t>
      </w:r>
      <w:r>
        <w:rPr>
          <w:rStyle w:val="Text0"/>
        </w:rPr>
        <w:t xml:space="preserve">var</w:t>
        <w:br w:clear="none"/>
      </w:r>
      <w:r>
        <w:t xml:space="preserve"> with the </w:t>
      </w:r>
      <w:r>
        <w:rPr>
          <w:rStyle w:val="Text63"/>
        </w:rPr>
        <w:bookmarkStart w:id="2735" w:name="_idIndexMarker1956"/>
        <w:t/>
        <w:bookmarkEnd w:id="2735"/>
      </w:r>
      <w:r>
        <w:t xml:space="preserve">actual type, as shown highlighted in the following code: </w:t>
      </w:r>
    </w:p>
    <w:p>
      <w:pPr>
        <w:pStyle w:val="Para 04"/>
      </w:pPr>
      <w:r>
        <w:rPr>
          <w:rStyle w:val="Text13"/>
        </w:rPr>
        <w:t xml:space="preserve">IOrderedEnumerable&lt;</w:t>
        <w:br w:clear="none"/>
      </w:r>
      <w:r>
        <w:rPr>
          <w:rStyle w:val="Text54"/>
        </w:rPr>
        <w:t xml:space="preserve">string</w:t>
        <w:br w:clear="none"/>
      </w:r>
      <w:r>
        <w:rPr>
          <w:rStyle w:val="Text13"/>
        </w:rPr>
        <w:t xml:space="preserve">&gt;</w:t>
        <w:br w:clear="none"/>
      </w:r>
      <w:r>
        <w:t xml:space="preserve"> query = names</w:t>
        <w:br w:clear="none"/>
        <w:t xml:space="preserve">  .Where(name =&gt; name.Length &gt; </w:t>
        <w:br w:clear="none"/>
      </w:r>
      <w:r>
        <w:rPr>
          <w:rStyle w:val="Text16"/>
        </w:rPr>
        <w:t xml:space="preserve">4</w:t>
        <w:br w:clear="none"/>
      </w:r>
      <w:r>
        <w:t xml:space="preserve">)</w:t>
        <w:br w:clear="none"/>
        <w:t xml:space="preserve">  .OrderBy(name =&gt; name.Length)</w:t>
        <w:br w:clear="none"/>
        <w:t xml:space="preserve">  .ThenBy(name =&gt; name);</w:t>
        <w:br w:clear="none"/>
      </w:r>
    </w:p>
    <w:p>
      <w:pPr>
        <w:pStyle w:val="Para 02"/>
      </w:pPr>
      <w:r>
        <w:rPr>
          <w:rStyle w:val="Text1"/>
        </w:rPr>
        <w:t>Good practice</w:t>
      </w:r>
      <w:r>
        <w:t xml:space="preserve">: Once you have finished working on a query, you could change the declared type from </w:t>
      </w:r>
      <w:r>
        <w:rPr>
          <w:rStyle w:val="Text0"/>
        </w:rPr>
        <w:t xml:space="preserve">var</w:t>
        <w:br w:clear="none"/>
      </w:r>
      <w:r>
        <w:t xml:space="preserve"> to the actual type to make it clearer what the type is. This is easy because your code editor can tell you what it is. Doing this is just for clarity. It has no effect on performance because C# changes all </w:t>
      </w:r>
      <w:r>
        <w:rPr>
          <w:rStyle w:val="Text0"/>
        </w:rPr>
        <w:t xml:space="preserve">var</w:t>
        <w:br w:clear="none"/>
      </w:r>
      <w:r>
        <w:t xml:space="preserve"> declarations to the actual types at compile time.</w:t>
      </w:r>
    </w:p>
    <w:p>
      <w:pPr>
        <w:numPr>
          <w:ilvl w:val="0"/>
          <w:numId w:val="527"/>
        </w:numPr>
        <w:pStyle w:val="Para 01"/>
      </w:pPr>
      <w:r>
        <w:t>Run the code and note that it has the same behavior.</w:t>
      </w:r>
    </w:p>
    <w:p>
      <w:bookmarkStart w:id="2736" w:name="Filtering_by_type"/>
      <w:pPr>
        <w:pStyle w:val="Heading 2"/>
      </w:pPr>
      <w:r>
        <w:t>Filtering by type</w:t>
      </w:r>
      <w:bookmarkEnd w:id="2736"/>
    </w:p>
    <w:p>
      <w:pPr>
        <w:pStyle w:val="Normal"/>
      </w:pPr>
      <w:r>
        <w:t xml:space="preserve">The </w:t>
      </w:r>
      <w:r>
        <w:rPr>
          <w:rStyle w:val="Text0"/>
        </w:rPr>
        <w:t xml:space="preserve">Where</w:t>
        <w:br w:clear="none"/>
      </w:r>
      <w:r>
        <w:t xml:space="preserve"> extension </w:t>
      </w:r>
      <w:r>
        <w:rPr>
          <w:rStyle w:val="Text63"/>
        </w:rPr>
        <w:bookmarkStart w:id="2737" w:name="_idIndexMarker1957"/>
        <w:t/>
        <w:bookmarkEnd w:id="2737"/>
      </w:r>
      <w:r>
        <w:t>method is great for filtering by values, such as text and numbers. But what if the sequence contains multiple types, and you want to filter by a specific type and respect any inheritance hierarchy?</w:t>
      </w:r>
    </w:p>
    <w:p>
      <w:pPr>
        <w:pStyle w:val="Normal"/>
      </w:pPr>
      <w:r>
        <w:t xml:space="preserve">Imagine that you have a sequence of exceptions. There are hundreds of exception types that form a complex inheritance hierarchy, as partially shown in </w:t>
      </w:r>
      <w:r>
        <w:rPr>
          <w:rStyle w:val="Text5"/>
        </w:rPr>
        <w:t>Figure 11.4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1346200"/>
            <wp:effectExtent l="0" r="0" t="0" b="0"/>
            <wp:wrapTopAndBottom/>
            <wp:docPr id="123" name="B19586_11_04.png" descr="Diagram  Description automatically generated"/>
            <wp:cNvGraphicFramePr>
              <a:graphicFrameLocks noChangeAspect="1"/>
            </wp:cNvGraphicFramePr>
            <a:graphic>
              <a:graphicData uri="http://schemas.openxmlformats.org/drawingml/2006/picture">
                <pic:pic>
                  <pic:nvPicPr>
                    <pic:cNvPr id="0" name="B19586_11_04.png" descr="Diagram  Description automatically generated"/>
                    <pic:cNvPicPr/>
                  </pic:nvPicPr>
                  <pic:blipFill>
                    <a:blip r:embed="rId124"/>
                    <a:stretch>
                      <a:fillRect/>
                    </a:stretch>
                  </pic:blipFill>
                  <pic:spPr>
                    <a:xfrm>
                      <a:off x="0" y="0"/>
                      <a:ext cx="4749800" cy="1346200"/>
                    </a:xfrm>
                    <a:prstGeom prst="rect">
                      <a:avLst/>
                    </a:prstGeom>
                  </pic:spPr>
                </pic:pic>
              </a:graphicData>
            </a:graphic>
          </wp:anchor>
        </w:drawing>
      </w:r>
    </w:p>
    <w:p>
      <w:pPr>
        <w:pStyle w:val="Para 08"/>
      </w:pPr>
      <w:r>
        <w:t>Figure 11.4: A partial exception inheritance hierarchy</w:t>
      </w:r>
    </w:p>
    <w:p>
      <w:pPr>
        <w:pStyle w:val="Normal"/>
      </w:pPr>
      <w:r>
        <w:t xml:space="preserve">Let’s explore </w:t>
      </w:r>
      <w:r>
        <w:rPr>
          <w:rStyle w:val="Text63"/>
        </w:rPr>
        <w:bookmarkStart w:id="2738" w:name="_idIndexMarker1958"/>
        <w:t/>
        <w:bookmarkEnd w:id="2738"/>
      </w:r>
      <w:r>
        <w:t>filtering by type:</w:t>
      </w:r>
    </w:p>
    <w:p>
      <w:pPr>
        <w:numPr>
          <w:ilvl w:val="0"/>
          <w:numId w:val="528"/>
        </w:numPr>
        <w:pStyle w:val="Para 01"/>
      </w:pPr>
      <w:r>
        <w:t xml:space="preserve">In </w:t>
      </w:r>
      <w:r>
        <w:rPr>
          <w:rStyle w:val="Text0"/>
        </w:rPr>
        <w:t xml:space="preserve">Program.Functions.cs</w:t>
        <w:br w:clear="none"/>
      </w:r>
      <w:r>
        <w:t xml:space="preserve">, define a new method to list and then filter exception-derived objects using the </w:t>
      </w:r>
      <w:r>
        <w:rPr>
          <w:rStyle w:val="Text0"/>
        </w:rPr>
        <w:t xml:space="preserve">OfType&lt;T&gt;</w:t>
        <w:br w:clear="none"/>
      </w:r>
      <w:r>
        <w:t xml:space="preserve"> extension method to remove exceptions that are not arithmetic exceptions and write only the arithmetic exceptions to the console, as shown in the following code: </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FilteringByType</w:t>
        <w:br w:clear="none"/>
      </w:r>
      <w:r>
        <w:t xml:space="preserve">()</w:t>
        <w:br w:clear="none"/>
        <w:t xml:space="preserve"/>
        <w:br w:clear="none"/>
        <w:t xml:space="preserve">{</w:t>
        <w:br w:clear="none"/>
        <w:t xml:space="preserve">  SectionTitle(</w:t>
        <w:br w:clear="none"/>
      </w:r>
      <w:r>
        <w:rPr>
          <w:rStyle w:val="Text2"/>
        </w:rPr>
        <w:t xml:space="preserve">"Filtering by type"</w:t>
        <w:br w:clear="none"/>
      </w:r>
      <w:r>
        <w:t xml:space="preserve">);</w:t>
        <w:br w:clear="none"/>
        <w:t xml:space="preserve">  List&lt;Exception&gt; exceptions = </w:t>
        <w:br w:clear="none"/>
      </w:r>
      <w:r>
        <w:rPr>
          <w:rStyle w:val="Text4"/>
        </w:rPr>
        <w:t xml:space="preserve">new</w:t>
        <w:br w:clear="none"/>
      </w:r>
      <w:r>
        <w:t xml:space="preserve">()</w:t>
        <w:br w:clear="none"/>
        <w:t xml:space="preserve">  {</w:t>
        <w:br w:clear="none"/>
        <w:t xml:space="preserve">    </w:t>
        <w:br w:clear="none"/>
      </w:r>
      <w:r>
        <w:rPr>
          <w:rStyle w:val="Text4"/>
        </w:rPr>
        <w:t xml:space="preserve">new</w:t>
        <w:br w:clear="none"/>
      </w:r>
      <w:r>
        <w:t xml:space="preserve"> ArgumentException(), </w:t>
        <w:br w:clear="none"/>
      </w:r>
      <w:r>
        <w:rPr>
          <w:rStyle w:val="Text4"/>
        </w:rPr>
        <w:t xml:space="preserve">new</w:t>
        <w:br w:clear="none"/>
      </w:r>
      <w:r>
        <w:t xml:space="preserve"> SystemException(),</w:t>
        <w:br w:clear="none"/>
        <w:t xml:space="preserve">    </w:t>
        <w:br w:clear="none"/>
      </w:r>
      <w:r>
        <w:rPr>
          <w:rStyle w:val="Text4"/>
        </w:rPr>
        <w:t xml:space="preserve">new</w:t>
        <w:br w:clear="none"/>
      </w:r>
      <w:r>
        <w:t xml:space="preserve"> IndexOutOfRangeException(), </w:t>
        <w:br w:clear="none"/>
      </w:r>
      <w:r>
        <w:rPr>
          <w:rStyle w:val="Text4"/>
        </w:rPr>
        <w:t xml:space="preserve">new</w:t>
        <w:br w:clear="none"/>
      </w:r>
      <w:r>
        <w:t xml:space="preserve"> InvalidOperationException(),</w:t>
        <w:br w:clear="none"/>
        <w:t xml:space="preserve">    </w:t>
        <w:br w:clear="none"/>
      </w:r>
      <w:r>
        <w:rPr>
          <w:rStyle w:val="Text4"/>
        </w:rPr>
        <w:t xml:space="preserve">new</w:t>
        <w:br w:clear="none"/>
      </w:r>
      <w:r>
        <w:t xml:space="preserve"> NullReferenceException(), </w:t>
        <w:br w:clear="none"/>
      </w:r>
      <w:r>
        <w:rPr>
          <w:rStyle w:val="Text4"/>
        </w:rPr>
        <w:t xml:space="preserve">new</w:t>
        <w:br w:clear="none"/>
      </w:r>
      <w:r>
        <w:t xml:space="preserve"> InvalidCastException(),</w:t>
        <w:br w:clear="none"/>
        <w:t xml:space="preserve">    </w:t>
        <w:br w:clear="none"/>
      </w:r>
      <w:r>
        <w:rPr>
          <w:rStyle w:val="Text4"/>
        </w:rPr>
        <w:t xml:space="preserve">new</w:t>
        <w:br w:clear="none"/>
      </w:r>
      <w:r>
        <w:t xml:space="preserve"> OverflowException(), </w:t>
        <w:br w:clear="none"/>
      </w:r>
      <w:r>
        <w:rPr>
          <w:rStyle w:val="Text4"/>
        </w:rPr>
        <w:t xml:space="preserve">new</w:t>
        <w:br w:clear="none"/>
      </w:r>
      <w:r>
        <w:t xml:space="preserve"> DivideByZeroException(),</w:t>
        <w:br w:clear="none"/>
        <w:t xml:space="preserve">    </w:t>
        <w:br w:clear="none"/>
      </w:r>
      <w:r>
        <w:rPr>
          <w:rStyle w:val="Text4"/>
        </w:rPr>
        <w:t xml:space="preserve">new</w:t>
        <w:br w:clear="none"/>
      </w:r>
      <w:r>
        <w:t xml:space="preserve"> ApplicationException()</w:t>
        <w:br w:clear="none"/>
        <w:t xml:space="preserve">  };</w:t>
        <w:br w:clear="none"/>
        <w:t xml:space="preserve">  IEnumerable&lt;ArithmeticException&gt; arithmeticExceptionsQuery = </w:t>
        <w:br w:clear="none"/>
        <w:t xml:space="preserve">    exceptions.OfType&lt;ArithmeticException&gt;();</w:t>
        <w:br w:clear="none"/>
        <w:t xml:space="preserve">  </w:t>
        <w:br w:clear="none"/>
      </w:r>
      <w:r>
        <w:rPr>
          <w:rStyle w:val="Text4"/>
        </w:rPr>
        <w:t xml:space="preserve">foreach</w:t>
        <w:br w:clear="none"/>
      </w:r>
      <w:r>
        <w:t xml:space="preserve"> (ArithmeticException exception </w:t>
        <w:br w:clear="none"/>
      </w:r>
      <w:r>
        <w:rPr>
          <w:rStyle w:val="Text4"/>
        </w:rPr>
        <w:t xml:space="preserve">in</w:t>
        <w:br w:clear="none"/>
      </w:r>
      <w:r>
        <w:t xml:space="preserve"> arithmeticExceptionsQuery)</w:t>
        <w:br w:clear="none"/>
        <w:t xml:space="preserve">  {</w:t>
        <w:br w:clear="none"/>
        <w:t xml:space="preserve">    WriteLine(exception);</w:t>
        <w:br w:clear="none"/>
        <w:t xml:space="preserve">  }</w:t>
        <w:br w:clear="none"/>
        <w:t xml:space="preserve">}</w:t>
        <w:br w:clear="none"/>
      </w:r>
    </w:p>
    <w:p>
      <w:pPr>
        <w:numPr>
          <w:ilvl w:val="0"/>
          <w:numId w:val="528"/>
        </w:numPr>
        <w:pStyle w:val="Para 01"/>
      </w:pPr>
      <w:r>
        <w:t xml:space="preserve">In </w:t>
      </w:r>
      <w:r>
        <w:rPr>
          <w:rStyle w:val="Text0"/>
        </w:rPr>
        <w:t xml:space="preserve">Program.cs</w:t>
        <w:br w:clear="none"/>
      </w:r>
      <w:r>
        <w:t xml:space="preserve">, comment out the call to </w:t>
      </w:r>
      <w:r>
        <w:rPr>
          <w:rStyle w:val="Text0"/>
        </w:rPr>
        <w:t xml:space="preserve">FilteringUsingWhere</w:t>
        <w:br w:clear="none"/>
      </w:r>
      <w:r>
        <w:t xml:space="preserve">, and then add a call to the </w:t>
      </w:r>
      <w:r>
        <w:rPr>
          <w:rStyle w:val="Text0"/>
        </w:rPr>
        <w:t xml:space="preserve">FilteringByType</w:t>
        <w:br w:clear="none"/>
      </w:r>
      <w:r>
        <w:t xml:space="preserve"> method, as shown in the following code: </w:t>
      </w:r>
    </w:p>
    <w:p>
      <w:pPr>
        <w:pStyle w:val="Para 12"/>
      </w:pPr>
      <w:r>
        <w:t xml:space="preserve">// FilteringUsingWhere(names);</w:t>
        <w:br w:clear="none"/>
      </w:r>
      <w:r>
        <w:rPr>
          <w:rStyle w:val="Text7"/>
        </w:rPr>
        <w:t xml:space="preserve"/>
        <w:br w:clear="none"/>
        <w:t xml:space="preserve">FilteringByType();</w:t>
        <w:br w:clear="none"/>
      </w:r>
    </w:p>
    <w:p>
      <w:pPr>
        <w:numPr>
          <w:ilvl w:val="0"/>
          <w:numId w:val="528"/>
        </w:numPr>
        <w:pStyle w:val="Para 01"/>
      </w:pPr>
      <w:r>
        <w:t xml:space="preserve">Run the code and note that the results only include exceptions of the </w:t>
      </w:r>
      <w:r>
        <w:rPr>
          <w:rStyle w:val="Text0"/>
        </w:rPr>
        <w:t xml:space="preserve">ArithmeticException</w:t>
        <w:br w:clear="none"/>
      </w:r>
      <w:r>
        <w:t xml:space="preserve"> type, or the </w:t>
      </w:r>
      <w:r>
        <w:rPr>
          <w:rStyle w:val="Text0"/>
        </w:rPr>
        <w:t xml:space="preserve">ArithmeticException</w:t>
        <w:br w:clear="none"/>
      </w:r>
      <w:r>
        <w:t xml:space="preserve">-derived types, as shown </w:t>
      </w:r>
      <w:r>
        <w:rPr>
          <w:rStyle w:val="Text63"/>
        </w:rPr>
        <w:bookmarkStart w:id="2739" w:name="_idIndexMarker1959"/>
        <w:t/>
        <w:bookmarkEnd w:id="2739"/>
      </w:r>
      <w:r>
        <w:t xml:space="preserve">in the following output: </w:t>
      </w:r>
    </w:p>
    <w:p>
      <w:pPr>
        <w:pStyle w:val="Para 05"/>
      </w:pPr>
      <w:r>
        <w:t xml:space="preserve">System.OverflowException: Arithmetic operation resulted in an overflow.</w:t>
        <w:br w:clear="none"/>
        <w:t xml:space="preserve">System.DivideByZeroException: Attempted to divide by zero.</w:t>
        <w:br w:clear="none"/>
      </w:r>
    </w:p>
    <w:p>
      <w:bookmarkStart w:id="2740" w:name="Working_with_sets_and_bags"/>
      <w:pPr>
        <w:pStyle w:val="Heading 2"/>
      </w:pPr>
      <w:r>
        <w:t>Working with sets and bags</w:t>
      </w:r>
      <w:bookmarkEnd w:id="2740"/>
    </w:p>
    <w:p>
      <w:pPr>
        <w:pStyle w:val="Normal"/>
      </w:pPr>
      <w:r>
        <w:t>Sets</w:t>
      </w:r>
      <w:r>
        <w:rPr>
          <w:rStyle w:val="Text63"/>
        </w:rPr>
        <w:bookmarkStart w:id="2741" w:name="_idIndexMarker1960"/>
        <w:t/>
        <w:bookmarkEnd w:id="2741"/>
      </w:r>
      <w:r>
        <w:t xml:space="preserve"> are one of the most </w:t>
      </w:r>
      <w:r>
        <w:rPr>
          <w:rStyle w:val="Text63"/>
        </w:rPr>
        <w:bookmarkStart w:id="2742" w:name="_idIndexMarker1961"/>
        <w:t/>
        <w:bookmarkEnd w:id="2742"/>
      </w:r>
      <w:r>
        <w:t xml:space="preserve">fundamental concepts in mathematics. A </w:t>
      </w:r>
      <w:r>
        <w:rPr>
          <w:rStyle w:val="Text1"/>
        </w:rPr>
        <w:t>set</w:t>
      </w:r>
      <w:r>
        <w:t xml:space="preserve"> is a collection of one or more unique objects. A </w:t>
      </w:r>
      <w:r>
        <w:rPr>
          <w:rStyle w:val="Text1"/>
        </w:rPr>
        <w:t>multiset</w:t>
      </w:r>
      <w:r>
        <w:t xml:space="preserve">, aka a </w:t>
      </w:r>
      <w:r>
        <w:rPr>
          <w:rStyle w:val="Text1"/>
        </w:rPr>
        <w:t>bag</w:t>
      </w:r>
      <w:r>
        <w:t xml:space="preserve">, is a collection of one or more </w:t>
      </w:r>
      <w:r>
        <w:rPr>
          <w:rStyle w:val="Text63"/>
        </w:rPr>
        <w:bookmarkStart w:id="2743" w:name="_idIndexMarker1962"/>
        <w:t/>
        <w:bookmarkEnd w:id="2743"/>
      </w:r>
      <w:r>
        <w:t>objects that can have duplicates.</w:t>
      </w:r>
    </w:p>
    <w:p>
      <w:pPr>
        <w:pStyle w:val="Normal"/>
      </w:pPr>
      <w:r>
        <w:t xml:space="preserve">You might remember being taught about Venn diagrams in school. Common set operations include the </w:t>
      </w:r>
      <w:r>
        <w:rPr>
          <w:rStyle w:val="Text1"/>
        </w:rPr>
        <w:t>intersect</w:t>
      </w:r>
      <w:r>
        <w:t xml:space="preserve"> or </w:t>
      </w:r>
      <w:r>
        <w:rPr>
          <w:rStyle w:val="Text1"/>
        </w:rPr>
        <w:t>union</w:t>
      </w:r>
      <w:r>
        <w:t xml:space="preserve"> between sets.</w:t>
      </w:r>
    </w:p>
    <w:p>
      <w:pPr>
        <w:pStyle w:val="Normal"/>
      </w:pPr>
      <w:r>
        <w:t xml:space="preserve">Let’s write some code that will define three arrays of </w:t>
      </w:r>
      <w:r>
        <w:rPr>
          <w:rStyle w:val="Text0"/>
        </w:rPr>
        <w:t xml:space="preserve">string</w:t>
        <w:br w:clear="none"/>
      </w:r>
      <w:r>
        <w:t xml:space="preserve"> values for cohorts of apprentices and then perform</w:t>
      </w:r>
      <w:r>
        <w:rPr>
          <w:rStyle w:val="Text63"/>
        </w:rPr>
        <w:bookmarkStart w:id="2744" w:name="_idIndexMarker1963"/>
        <w:t/>
        <w:bookmarkEnd w:id="2744"/>
      </w:r>
      <w:r>
        <w:t xml:space="preserve"> some common set and multiset operations on them:</w:t>
      </w:r>
    </w:p>
    <w:p>
      <w:pPr>
        <w:numPr>
          <w:ilvl w:val="0"/>
          <w:numId w:val="529"/>
        </w:numPr>
        <w:pStyle w:val="Para 01"/>
      </w:pPr>
      <w:r>
        <w:t xml:space="preserve">In </w:t>
      </w:r>
      <w:r>
        <w:rPr>
          <w:rStyle w:val="Text0"/>
        </w:rPr>
        <w:t xml:space="preserve">Program.Functions.cs</w:t>
        <w:br w:clear="none"/>
      </w:r>
      <w:r>
        <w:t xml:space="preserve">, add a method that outputs any sequence of </w:t>
      </w:r>
      <w:r>
        <w:rPr>
          <w:rStyle w:val="Text0"/>
        </w:rPr>
        <w:t xml:space="preserve">string</w:t>
        <w:br w:clear="none"/>
      </w:r>
      <w:r>
        <w:t xml:space="preserve"> variables as a comma-separated single </w:t>
      </w:r>
      <w:r>
        <w:rPr>
          <w:rStyle w:val="Text0"/>
        </w:rPr>
        <w:t xml:space="preserve">string</w:t>
        <w:br w:clear="none"/>
      </w:r>
      <w:r>
        <w:t xml:space="preserve"> to the console output, along with an optional description, as shown in the following code: </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Output</w:t>
        <w:br w:clear="none"/>
      </w:r>
      <w:r>
        <w:t xml:space="preserve">(</w:t>
        <w:br w:clear="none"/>
        <w:t xml:space="preserve">IEnumerable&lt;</w:t>
        <w:br w:clear="none"/>
      </w:r>
      <w:r>
        <w:rPr>
          <w:rStyle w:val="Text12"/>
        </w:rPr>
        <w:t xml:space="preserve">string</w:t>
        <w:br w:clear="none"/>
      </w:r>
      <w:r>
        <w:t xml:space="preserve">&gt; cohort, </w:t>
        <w:br w:clear="none"/>
      </w:r>
      <w:r>
        <w:rPr>
          <w:rStyle w:val="Text12"/>
        </w:rPr>
        <w:t xml:space="preserve">string</w:t>
        <w:br w:clear="none"/>
      </w:r>
      <w:r>
        <w:t xml:space="preserve"> description = </w:t>
        <w:br w:clear="none"/>
      </w:r>
      <w:r>
        <w:rPr>
          <w:rStyle w:val="Text2"/>
        </w:rPr>
        <w:t xml:space="preserve">""</w:t>
        <w:br w:clear="none"/>
      </w:r>
      <w:r>
        <w:t xml:space="preserve">)</w:t>
        <w:br w:clear="none"/>
        <w:t xml:space="preserve"/>
        <w:br w:clear="none"/>
        <w:t xml:space="preserve">{</w:t>
        <w:br w:clear="none"/>
        <w:t xml:space="preserve">  </w:t>
        <w:br w:clear="none"/>
      </w:r>
      <w:r>
        <w:rPr>
          <w:rStyle w:val="Text4"/>
        </w:rPr>
        <w:t xml:space="preserve">if</w:t>
        <w:br w:clear="none"/>
      </w:r>
      <w:r>
        <w:t xml:space="preserve"> (!</w:t>
        <w:br w:clear="none"/>
      </w:r>
      <w:r>
        <w:rPr>
          <w:rStyle w:val="Text12"/>
        </w:rPr>
        <w:t xml:space="preserve">string</w:t>
        <w:br w:clear="none"/>
      </w:r>
      <w:r>
        <w:t xml:space="preserve">.IsNullOrEmpty(description))</w:t>
        <w:br w:clear="none"/>
        <w:t xml:space="preserve">  {</w:t>
        <w:br w:clear="none"/>
        <w:t xml:space="preserve">    WriteLine(description);</w:t>
        <w:br w:clear="none"/>
        <w:t xml:space="preserve">  }</w:t>
        <w:br w:clear="none"/>
        <w:t xml:space="preserve">  Write(</w:t>
        <w:br w:clear="none"/>
      </w:r>
      <w:r>
        <w:rPr>
          <w:rStyle w:val="Text2"/>
        </w:rPr>
        <w:t xml:space="preserve">" "</w:t>
        <w:br w:clear="none"/>
      </w:r>
      <w:r>
        <w:t xml:space="preserve">);</w:t>
        <w:br w:clear="none"/>
        <w:t xml:space="preserve">  WriteLine(</w:t>
        <w:br w:clear="none"/>
      </w:r>
      <w:r>
        <w:rPr>
          <w:rStyle w:val="Text12"/>
        </w:rPr>
        <w:t xml:space="preserve">string</w:t>
        <w:br w:clear="none"/>
      </w:r>
      <w:r>
        <w:t xml:space="preserve">.Join(</w:t>
        <w:br w:clear="none"/>
      </w:r>
      <w:r>
        <w:rPr>
          <w:rStyle w:val="Text2"/>
        </w:rPr>
        <w:t xml:space="preserve">", "</w:t>
        <w:br w:clear="none"/>
      </w:r>
      <w:r>
        <w:t xml:space="preserve">, cohort.ToArray()));</w:t>
        <w:br w:clear="none"/>
        <w:t xml:space="preserve">  WriteLine();</w:t>
        <w:br w:clear="none"/>
        <w:t xml:space="preserve">}</w:t>
        <w:br w:clear="none"/>
      </w:r>
    </w:p>
    <w:p>
      <w:pPr>
        <w:numPr>
          <w:ilvl w:val="0"/>
          <w:numId w:val="529"/>
        </w:numPr>
        <w:pStyle w:val="Para 01"/>
      </w:pPr>
      <w:r>
        <w:t xml:space="preserve">In </w:t>
      </w:r>
      <w:r>
        <w:rPr>
          <w:rStyle w:val="Text0"/>
        </w:rPr>
        <w:t xml:space="preserve">Program.Functions.cs</w:t>
        <w:br w:clear="none"/>
      </w:r>
      <w:r>
        <w:t xml:space="preserve">, add a method that defines three arrays of names, outputs them, and then performs various set operations on them, as shown in the following code: </w:t>
      </w:r>
    </w:p>
    <w:p>
      <w:pPr>
        <w:pStyle w:val="Para 04"/>
      </w:pP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WorkingWithSets</w:t>
        <w:br w:clear="none"/>
      </w:r>
      <w:r>
        <w:t xml:space="preserve">()</w:t>
        <w:br w:clear="none"/>
        <w:t xml:space="preserve"/>
        <w:br w:clear="none"/>
        <w:t xml:space="preserve">{</w:t>
        <w:br w:clear="none"/>
        <w:t xml:space="preserve">  </w:t>
        <w:br w:clear="none"/>
      </w:r>
      <w:r>
        <w:rPr>
          <w:rStyle w:val="Text12"/>
        </w:rPr>
        <w:t xml:space="preserve">string</w:t>
        <w:br w:clear="none"/>
      </w:r>
      <w:r>
        <w:t xml:space="preserve">[] cohort1 =</w:t>
        <w:br w:clear="none"/>
        <w:t xml:space="preserve">    { </w:t>
        <w:br w:clear="none"/>
      </w:r>
      <w:r>
        <w:rPr>
          <w:rStyle w:val="Text2"/>
        </w:rPr>
        <w:t xml:space="preserve">"Rachel"</w:t>
        <w:br w:clear="none"/>
      </w:r>
      <w:r>
        <w:t xml:space="preserve">, </w:t>
        <w:br w:clear="none"/>
      </w:r>
      <w:r>
        <w:rPr>
          <w:rStyle w:val="Text2"/>
        </w:rPr>
        <w:t xml:space="preserve">"Gareth"</w:t>
        <w:br w:clear="none"/>
      </w:r>
      <w:r>
        <w:t xml:space="preserve">, </w:t>
        <w:br w:clear="none"/>
      </w:r>
      <w:r>
        <w:rPr>
          <w:rStyle w:val="Text2"/>
        </w:rPr>
        <w:t xml:space="preserve">"Jonathan"</w:t>
        <w:br w:clear="none"/>
      </w:r>
      <w:r>
        <w:t xml:space="preserve">, </w:t>
        <w:br w:clear="none"/>
      </w:r>
      <w:r>
        <w:rPr>
          <w:rStyle w:val="Text2"/>
        </w:rPr>
        <w:t xml:space="preserve">"George"</w:t>
        <w:br w:clear="none"/>
      </w:r>
      <w:r>
        <w:t xml:space="preserve"> };</w:t>
        <w:br w:clear="none"/>
        <w:t xml:space="preserve">  </w:t>
        <w:br w:clear="none"/>
      </w:r>
      <w:r>
        <w:rPr>
          <w:rStyle w:val="Text12"/>
        </w:rPr>
        <w:t xml:space="preserve">string</w:t>
        <w:br w:clear="none"/>
      </w:r>
      <w:r>
        <w:t xml:space="preserve">[] cohort2 =</w:t>
        <w:br w:clear="none"/>
        <w:t xml:space="preserve">    { </w:t>
        <w:br w:clear="none"/>
      </w:r>
      <w:r>
        <w:rPr>
          <w:rStyle w:val="Text2"/>
        </w:rPr>
        <w:t xml:space="preserve">"Jack"</w:t>
        <w:br w:clear="none"/>
      </w:r>
      <w:r>
        <w:t xml:space="preserve">, </w:t>
        <w:br w:clear="none"/>
      </w:r>
      <w:r>
        <w:rPr>
          <w:rStyle w:val="Text2"/>
        </w:rPr>
        <w:t xml:space="preserve">"Stephen"</w:t>
        <w:br w:clear="none"/>
      </w:r>
      <w:r>
        <w:t xml:space="preserve">, </w:t>
        <w:br w:clear="none"/>
      </w:r>
      <w:r>
        <w:rPr>
          <w:rStyle w:val="Text2"/>
        </w:rPr>
        <w:t xml:space="preserve">"Daniel"</w:t>
        <w:br w:clear="none"/>
      </w:r>
      <w:r>
        <w:t xml:space="preserve">, </w:t>
        <w:br w:clear="none"/>
      </w:r>
      <w:r>
        <w:rPr>
          <w:rStyle w:val="Text2"/>
        </w:rPr>
        <w:t xml:space="preserve">"Jack"</w:t>
        <w:br w:clear="none"/>
      </w:r>
      <w:r>
        <w:t xml:space="preserve">, </w:t>
        <w:br w:clear="none"/>
      </w:r>
      <w:r>
        <w:rPr>
          <w:rStyle w:val="Text2"/>
        </w:rPr>
        <w:t xml:space="preserve">"Jared"</w:t>
        <w:br w:clear="none"/>
      </w:r>
      <w:r>
        <w:t xml:space="preserve"> };</w:t>
        <w:br w:clear="none"/>
        <w:t xml:space="preserve">  </w:t>
        <w:br w:clear="none"/>
      </w:r>
      <w:r>
        <w:rPr>
          <w:rStyle w:val="Text12"/>
        </w:rPr>
        <w:t xml:space="preserve">string</w:t>
        <w:br w:clear="none"/>
      </w:r>
      <w:r>
        <w:t xml:space="preserve">[] cohort3 =</w:t>
        <w:br w:clear="none"/>
        <w:t xml:space="preserve">    { </w:t>
        <w:br w:clear="none"/>
      </w:r>
      <w:r>
        <w:rPr>
          <w:rStyle w:val="Text2"/>
        </w:rPr>
        <w:t xml:space="preserve">"Declan"</w:t>
        <w:br w:clear="none"/>
      </w:r>
      <w:r>
        <w:t xml:space="preserve">, </w:t>
        <w:br w:clear="none"/>
      </w:r>
      <w:r>
        <w:rPr>
          <w:rStyle w:val="Text2"/>
        </w:rPr>
        <w:t xml:space="preserve">"Jack"</w:t>
        <w:br w:clear="none"/>
      </w:r>
      <w:r>
        <w:t xml:space="preserve">, </w:t>
        <w:br w:clear="none"/>
      </w:r>
      <w:r>
        <w:rPr>
          <w:rStyle w:val="Text2"/>
        </w:rPr>
        <w:t xml:space="preserve">"Jack"</w:t>
        <w:br w:clear="none"/>
      </w:r>
      <w:r>
        <w:t xml:space="preserve">, </w:t>
        <w:br w:clear="none"/>
      </w:r>
      <w:r>
        <w:rPr>
          <w:rStyle w:val="Text2"/>
        </w:rPr>
        <w:t xml:space="preserve">"Jasmine"</w:t>
        <w:br w:clear="none"/>
      </w:r>
      <w:r>
        <w:t xml:space="preserve">, </w:t>
        <w:br w:clear="none"/>
      </w:r>
      <w:r>
        <w:rPr>
          <w:rStyle w:val="Text2"/>
        </w:rPr>
        <w:t xml:space="preserve">"Conor"</w:t>
        <w:br w:clear="none"/>
      </w:r>
      <w:r>
        <w:t xml:space="preserve"> };</w:t>
        <w:br w:clear="none"/>
        <w:t xml:space="preserve">  SectionTitle(</w:t>
        <w:br w:clear="none"/>
      </w:r>
      <w:r>
        <w:rPr>
          <w:rStyle w:val="Text2"/>
        </w:rPr>
        <w:t xml:space="preserve">"The cohorts"</w:t>
        <w:br w:clear="none"/>
      </w:r>
      <w:r>
        <w:t xml:space="preserve">);</w:t>
        <w:br w:clear="none"/>
        <w:t xml:space="preserve">  Output(cohort1, </w:t>
        <w:br w:clear="none"/>
      </w:r>
      <w:r>
        <w:rPr>
          <w:rStyle w:val="Text2"/>
        </w:rPr>
        <w:t xml:space="preserve">"Cohort 1"</w:t>
        <w:br w:clear="none"/>
      </w:r>
      <w:r>
        <w:t xml:space="preserve">);</w:t>
        <w:br w:clear="none"/>
        <w:t xml:space="preserve">  Output(cohort2, </w:t>
        <w:br w:clear="none"/>
      </w:r>
      <w:r>
        <w:rPr>
          <w:rStyle w:val="Text2"/>
        </w:rPr>
        <w:t xml:space="preserve">"Cohort 2"</w:t>
        <w:br w:clear="none"/>
      </w:r>
      <w:r>
        <w:t xml:space="preserve">);</w:t>
        <w:br w:clear="none"/>
        <w:t xml:space="preserve">  Output(cohort3, </w:t>
        <w:br w:clear="none"/>
      </w:r>
      <w:r>
        <w:rPr>
          <w:rStyle w:val="Text2"/>
        </w:rPr>
        <w:t xml:space="preserve">"Cohort 3"</w:t>
        <w:br w:clear="none"/>
      </w:r>
      <w:r>
        <w:t xml:space="preserve">);</w:t>
        <w:br w:clear="none"/>
        <w:t xml:space="preserve">  SectionTitle(</w:t>
        <w:br w:clear="none"/>
      </w:r>
      <w:r>
        <w:rPr>
          <w:rStyle w:val="Text2"/>
        </w:rPr>
        <w:t xml:space="preserve">"Set operations"</w:t>
        <w:br w:clear="none"/>
      </w:r>
      <w:r>
        <w:t xml:space="preserve">);</w:t>
        <w:br w:clear="none"/>
        <w:t xml:space="preserve">  Output(cohort2.Distinct(), </w:t>
        <w:br w:clear="none"/>
      </w:r>
      <w:r>
        <w:rPr>
          <w:rStyle w:val="Text2"/>
        </w:rPr>
        <w:t xml:space="preserve">"cohort2.Distinct()"</w:t>
        <w:br w:clear="none"/>
      </w:r>
      <w:r>
        <w:t xml:space="preserve">); </w:t>
        <w:br w:clear="none"/>
        <w:t xml:space="preserve">  Output(cohort2.DistinctBy(name =&gt; name.Substring(</w:t>
        <w:br w:clear="none"/>
      </w:r>
      <w:r>
        <w:rPr>
          <w:rStyle w:val="Text16"/>
        </w:rPr>
        <w:t xml:space="preserve">0</w:t>
        <w:br w:clear="none"/>
      </w:r>
      <w:r>
        <w:t xml:space="preserve">, </w:t>
        <w:br w:clear="none"/>
      </w:r>
      <w:r>
        <w:rPr>
          <w:rStyle w:val="Text16"/>
        </w:rPr>
        <w:t xml:space="preserve">2</w:t>
        <w:br w:clear="none"/>
      </w:r>
      <w:r>
        <w:t xml:space="preserve">)), </w:t>
        <w:br w:clear="none"/>
        <w:t xml:space="preserve">    </w:t>
        <w:br w:clear="none"/>
      </w:r>
      <w:r>
        <w:rPr>
          <w:rStyle w:val="Text2"/>
        </w:rPr>
        <w:t xml:space="preserve">"cohort2.DistinctBy(name =&gt; name.Substring(0, 2)):"</w:t>
        <w:br w:clear="none"/>
      </w:r>
      <w:r>
        <w:t xml:space="preserve">);</w:t>
        <w:br w:clear="none"/>
        <w:t xml:space="preserve">  Output(cohort2.Union(cohort3), </w:t>
        <w:br w:clear="none"/>
      </w:r>
      <w:r>
        <w:rPr>
          <w:rStyle w:val="Text2"/>
        </w:rPr>
        <w:t xml:space="preserve">"cohort2.Union(cohort3)"</w:t>
        <w:br w:clear="none"/>
      </w:r>
      <w:r>
        <w:t xml:space="preserve">); </w:t>
        <w:br w:clear="none"/>
        <w:t xml:space="preserve">  Output(cohort2.Concat(cohort3), </w:t>
        <w:br w:clear="none"/>
      </w:r>
      <w:r>
        <w:rPr>
          <w:rStyle w:val="Text2"/>
        </w:rPr>
        <w:t xml:space="preserve">"cohort2.Concat(cohort3)"</w:t>
        <w:br w:clear="none"/>
      </w:r>
      <w:r>
        <w:t xml:space="preserve">); </w:t>
        <w:br w:clear="none"/>
        <w:t xml:space="preserve">  Output(cohort2.Intersect(cohort3), </w:t>
        <w:br w:clear="none"/>
      </w:r>
      <w:r>
        <w:rPr>
          <w:rStyle w:val="Text2"/>
        </w:rPr>
        <w:t xml:space="preserve">"cohort2.Intersect(cohort3)"</w:t>
        <w:br w:clear="none"/>
      </w:r>
      <w:r>
        <w:t xml:space="preserve">); </w:t>
        <w:br w:clear="none"/>
        <w:t xml:space="preserve">  Output(cohort2.Except(cohort3), </w:t>
        <w:br w:clear="none"/>
      </w:r>
      <w:r>
        <w:rPr>
          <w:rStyle w:val="Text2"/>
        </w:rPr>
        <w:t xml:space="preserve">"cohort2.Except(cohort3)"</w:t>
        <w:br w:clear="none"/>
      </w:r>
      <w:r>
        <w:t xml:space="preserve">); </w:t>
        <w:br w:clear="none"/>
        <w:t xml:space="preserve">  Output(cohort1.Zip(cohort2,(c1, c2) =&gt; </w:t>
        <w:br w:clear="none"/>
      </w:r>
      <w:r>
        <w:rPr>
          <w:rStyle w:val="Text2"/>
        </w:rPr>
        <w:t xml:space="preserve">$"</w:t>
        <w:br w:clear="none"/>
      </w:r>
      <w:r>
        <w:rPr>
          <w:rStyle w:val="Text8"/>
        </w:rPr>
        <w:t xml:space="preserve">{c1}</w:t>
        <w:br w:clear="none"/>
      </w:r>
      <w:r>
        <w:rPr>
          <w:rStyle w:val="Text2"/>
        </w:rPr>
        <w:t xml:space="preserve"> matched with </w:t>
        <w:br w:clear="none"/>
      </w:r>
      <w:r>
        <w:rPr>
          <w:rStyle w:val="Text8"/>
        </w:rPr>
        <w:t xml:space="preserve">{c2}</w:t>
        <w:br w:clear="none"/>
      </w:r>
      <w:r>
        <w:rPr>
          <w:rStyle w:val="Text2"/>
        </w:rPr>
        <w:t xml:space="preserve">"</w:t>
        <w:br w:clear="none"/>
      </w:r>
      <w:r>
        <w:t xml:space="preserve">), </w:t>
        <w:br w:clear="none"/>
        <w:t xml:space="preserve">    </w:t>
        <w:br w:clear="none"/>
      </w:r>
      <w:r>
        <w:rPr>
          <w:rStyle w:val="Text2"/>
        </w:rPr>
        <w:t xml:space="preserve">"cohort1.Zip(cohort2)"</w:t>
        <w:br w:clear="none"/>
      </w:r>
      <w:r>
        <w:t xml:space="preserve">);</w:t>
        <w:br w:clear="none"/>
        <w:t xml:space="preserve">}</w:t>
        <w:br w:clear="none"/>
      </w:r>
    </w:p>
    <w:p>
      <w:pPr>
        <w:numPr>
          <w:ilvl w:val="0"/>
          <w:numId w:val="529"/>
        </w:numPr>
        <w:pStyle w:val="Para 01"/>
      </w:pPr>
      <w:r>
        <w:t xml:space="preserve">In </w:t>
      </w:r>
      <w:r>
        <w:rPr>
          <w:rStyle w:val="Text0"/>
        </w:rPr>
        <w:t xml:space="preserve">Program.cs</w:t>
        <w:br w:clear="none"/>
      </w:r>
      <w:r>
        <w:t xml:space="preserve">, comment </w:t>
      </w:r>
      <w:r>
        <w:rPr>
          <w:rStyle w:val="Text63"/>
        </w:rPr>
        <w:bookmarkStart w:id="2745" w:name="_idIndexMarker1964"/>
        <w:t/>
        <w:bookmarkEnd w:id="2745"/>
      </w:r>
      <w:r>
        <w:t xml:space="preserve">out the call to </w:t>
      </w:r>
      <w:r>
        <w:rPr>
          <w:rStyle w:val="Text0"/>
        </w:rPr>
        <w:t xml:space="preserve">FilteringByType</w:t>
        <w:br w:clear="none"/>
      </w:r>
      <w:r>
        <w:t xml:space="preserve">, and then add a call to the </w:t>
      </w:r>
      <w:r>
        <w:rPr>
          <w:rStyle w:val="Text0"/>
        </w:rPr>
        <w:t xml:space="preserve">WorkingWithSets</w:t>
        <w:br w:clear="none"/>
      </w:r>
      <w:r>
        <w:t xml:space="preserve"> method, as shown in the following code: </w:t>
      </w:r>
    </w:p>
    <w:p>
      <w:pPr>
        <w:pStyle w:val="Para 12"/>
      </w:pPr>
      <w:r>
        <w:t xml:space="preserve">// FilteringByType();</w:t>
        <w:br w:clear="none"/>
      </w:r>
      <w:r>
        <w:rPr>
          <w:rStyle w:val="Text7"/>
        </w:rPr>
        <w:t xml:space="preserve"/>
        <w:br w:clear="none"/>
        <w:t xml:space="preserve">WorkingWithSets();</w:t>
        <w:br w:clear="none"/>
      </w:r>
    </w:p>
    <w:p>
      <w:pPr>
        <w:numPr>
          <w:ilvl w:val="0"/>
          <w:numId w:val="529"/>
        </w:numPr>
        <w:pStyle w:val="Para 01"/>
      </w:pPr>
      <w:r>
        <w:t xml:space="preserve">Run the code and view the results, as shown in the following output: </w:t>
      </w:r>
    </w:p>
    <w:p>
      <w:pPr>
        <w:pStyle w:val="Para 05"/>
      </w:pPr>
      <w:r>
        <w:t xml:space="preserve">Cohort 1</w:t>
        <w:br w:clear="none"/>
        <w:t xml:space="preserve">  Rachel, Gareth, Jonathan, George </w:t>
        <w:br w:clear="none"/>
        <w:t xml:space="preserve">Cohort 2</w:t>
        <w:br w:clear="none"/>
        <w:t xml:space="preserve">  Jack, Stephen, Daniel, Jack, Jared </w:t>
        <w:br w:clear="none"/>
        <w:t xml:space="preserve">Cohort 3</w:t>
        <w:br w:clear="none"/>
        <w:t xml:space="preserve">  Declan, Jack, Jack, Jasmine, Conor</w:t>
        <w:br w:clear="none"/>
        <w:t xml:space="preserve">cohort2.Distinct()</w:t>
        <w:br w:clear="none"/>
        <w:t xml:space="preserve">  Jack, Stephen, Daniel, Jared </w:t>
        <w:br w:clear="none"/>
        <w:t xml:space="preserve">cohort2.DistinctBy(name =&gt; name.Substring(0, 2)):</w:t>
        <w:br w:clear="none"/>
        <w:t xml:space="preserve">  Jack, Stephen, Daniel </w:t>
        <w:br w:clear="none"/>
        <w:t xml:space="preserve">cohort2.Union(cohort3)</w:t>
        <w:br w:clear="none"/>
        <w:t xml:space="preserve">  Jack, Stephen, Daniel, Jared, Declan, Jasmine, Conor </w:t>
        <w:br w:clear="none"/>
        <w:t xml:space="preserve">cohort2.Concat(cohort3)</w:t>
        <w:br w:clear="none"/>
        <w:t xml:space="preserve">  Jack, Stephen, Daniel, Jack, Jared, Declan, Jack, Jack, Jasmine, Conor </w:t>
        <w:br w:clear="none"/>
        <w:t xml:space="preserve">cohort2.Intersect(cohort3)</w:t>
        <w:br w:clear="none"/>
        <w:t xml:space="preserve">  Jack </w:t>
        <w:br w:clear="none"/>
        <w:t xml:space="preserve">cohort2.Except(cohort3)</w:t>
        <w:br w:clear="none"/>
        <w:t xml:space="preserve">  Stephen, Daniel, Jared </w:t>
        <w:br w:clear="none"/>
        <w:t xml:space="preserve">cohort1.Zip(cohort2)</w:t>
        <w:br w:clear="none"/>
        <w:t xml:space="preserve">  Rachel matched with Jack, Gareth matched with Stephen, Jonathan matched with Daniel, George matched with Jack</w:t>
        <w:br w:clear="none"/>
      </w:r>
    </w:p>
    <w:p>
      <w:pPr>
        <w:pStyle w:val="Normal"/>
      </w:pPr>
      <w:r>
        <w:t xml:space="preserve">With </w:t>
      </w:r>
      <w:r>
        <w:rPr>
          <w:rStyle w:val="Text0"/>
        </w:rPr>
        <w:t xml:space="preserve">Zip</w:t>
        <w:br w:clear="none"/>
      </w:r>
      <w:r>
        <w:t>, if there are</w:t>
      </w:r>
      <w:r>
        <w:rPr>
          <w:rStyle w:val="Text63"/>
        </w:rPr>
        <w:bookmarkStart w:id="2746" w:name="_idIndexMarker1965"/>
        <w:t/>
        <w:bookmarkEnd w:id="2746"/>
      </w:r>
      <w:r>
        <w:t xml:space="preserve"> unequal numbers of items in the two sequences, then some items will not have a matching partner. Those without a partner, like </w:t>
      </w:r>
      <w:r>
        <w:rPr>
          <w:rStyle w:val="Text0"/>
        </w:rPr>
        <w:t xml:space="preserve">Jared</w:t>
        <w:br w:clear="none"/>
      </w:r>
      <w:r>
        <w:t>, will not be included in the result.</w:t>
      </w:r>
    </w:p>
    <w:p>
      <w:pPr>
        <w:pStyle w:val="Normal"/>
      </w:pPr>
      <w:r>
        <w:t xml:space="preserve">For the </w:t>
      </w:r>
      <w:r>
        <w:rPr>
          <w:rStyle w:val="Text0"/>
        </w:rPr>
        <w:t xml:space="preserve">DistinctBy</w:t>
        <w:br w:clear="none"/>
      </w:r>
      <w:r>
        <w:t xml:space="preserve"> example, instead of removing duplicates by comparing the whole name, we define a lambda key selector to remove duplicates by comparing the first two characters, so </w:t>
      </w:r>
      <w:r>
        <w:rPr>
          <w:rStyle w:val="Text0"/>
        </w:rPr>
        <w:t xml:space="preserve">Jared</w:t>
        <w:br w:clear="none"/>
      </w:r>
      <w:r>
        <w:t xml:space="preserve"> is removed because </w:t>
      </w:r>
      <w:r>
        <w:rPr>
          <w:rStyle w:val="Text0"/>
        </w:rPr>
        <w:t xml:space="preserve">Jack</w:t>
        <w:br w:clear="none"/>
      </w:r>
      <w:r>
        <w:t xml:space="preserve"> already is a name that starts with </w:t>
      </w:r>
      <w:r>
        <w:rPr>
          <w:rStyle w:val="Text0"/>
        </w:rPr>
        <w:t xml:space="preserve">Ja</w:t>
        <w:br w:clear="none"/>
      </w:r>
      <w:r>
        <w:t>.</w:t>
      </w:r>
    </w:p>
    <w:p>
      <w:pPr>
        <w:pStyle w:val="Normal"/>
      </w:pPr>
      <w:r>
        <w:t>So far, we have used the LINQ to Objects provider to work with in-memory objects. Next, we will use the LINQ to Entities provider to work with entities stored in a database.</w:t>
      </w:r>
    </w:p>
    <w:p>
      <w:bookmarkStart w:id="2747" w:name="Using_LINQ_with_EF_Core"/>
      <w:pPr>
        <w:pStyle w:val="Heading 1"/>
      </w:pPr>
      <w:r>
        <w:t>Using LINQ with EF Core</w:t>
      </w:r>
      <w:bookmarkEnd w:id="2747"/>
    </w:p>
    <w:p>
      <w:pPr>
        <w:pStyle w:val="Normal"/>
      </w:pPr>
      <w:r>
        <w:t xml:space="preserve">We have looked at LINQ </w:t>
      </w:r>
      <w:r>
        <w:rPr>
          <w:rStyle w:val="Text63"/>
        </w:rPr>
        <w:bookmarkStart w:id="2748" w:name="_idIndexMarker1966"/>
        <w:t/>
        <w:bookmarkEnd w:id="2748"/>
      </w:r>
      <w:r>
        <w:t xml:space="preserve">queries that filter and sort, but none that change the shape of the items in the sequence. This is called </w:t>
      </w:r>
      <w:r>
        <w:rPr>
          <w:rStyle w:val="Text1"/>
        </w:rPr>
        <w:t>projection</w:t>
      </w:r>
      <w:r>
        <w:t xml:space="preserve"> because it’s about projecting items of one</w:t>
      </w:r>
      <w:r>
        <w:rPr>
          <w:rStyle w:val="Text63"/>
        </w:rPr>
        <w:bookmarkStart w:id="2749" w:name="_idIndexMarker1967"/>
        <w:t/>
        <w:bookmarkEnd w:id="2749"/>
      </w:r>
      <w:r>
        <w:t xml:space="preserve"> shape into another shape. To </w:t>
      </w:r>
      <w:r>
        <w:rPr>
          <w:rStyle w:val="Text63"/>
        </w:rPr>
        <w:bookmarkStart w:id="2750" w:name="_idIndexMarker1968"/>
        <w:t/>
        <w:bookmarkEnd w:id="2750"/>
      </w:r>
      <w:r>
        <w:t xml:space="preserve">learn about projection, it is best to have some more complex types to work with, so in the next project, instead of using </w:t>
      </w:r>
      <w:r>
        <w:rPr>
          <w:rStyle w:val="Text0"/>
        </w:rPr>
        <w:t xml:space="preserve">string</w:t>
        <w:br w:clear="none"/>
      </w:r>
      <w:r>
        <w:t xml:space="preserve"> sequences, we will use sequences of entities from the Northwind sample database that you were introduced to in </w:t>
      </w:r>
      <w:r>
        <w:rPr>
          <w:rStyle w:val="Text5"/>
        </w:rPr>
        <w:t>Chapter 10</w:t>
      </w:r>
      <w:r>
        <w:t xml:space="preserve">, </w:t>
      </w:r>
      <w:r>
        <w:rPr>
          <w:rStyle w:val="Text5"/>
        </w:rPr>
        <w:t>Working with Data Using Entity Framework Core</w:t>
      </w:r>
      <w:r>
        <w:t>.</w:t>
      </w:r>
    </w:p>
    <w:p>
      <w:pPr>
        <w:pStyle w:val="Normal"/>
      </w:pPr>
      <w:r>
        <w:t>I will give instructions to use SQLite because it is cross-platform, but if you prefer to use SQL Server then feel free to do so. I have included some commented code to enable SQL Server if you choose.</w:t>
      </w:r>
    </w:p>
    <w:p>
      <w:bookmarkStart w:id="2751" w:name="Creating_a_console_app_for_explo"/>
      <w:pPr>
        <w:pStyle w:val="Heading 2"/>
      </w:pPr>
      <w:r>
        <w:t>Creating a console app for exploring LINQ to Entities</w:t>
      </w:r>
      <w:bookmarkEnd w:id="2751"/>
    </w:p>
    <w:p>
      <w:pPr>
        <w:pStyle w:val="Normal"/>
      </w:pPr>
      <w:r>
        <w:t xml:space="preserve">First, we must create a </w:t>
      </w:r>
      <w:r>
        <w:rPr>
          <w:rStyle w:val="Text63"/>
        </w:rPr>
        <w:bookmarkStart w:id="2752" w:name="_idIndexMarker1969"/>
        <w:t/>
        <w:bookmarkEnd w:id="2752"/>
      </w:r>
      <w:r>
        <w:t>console app and Northwind database to work with:</w:t>
      </w:r>
    </w:p>
    <w:p>
      <w:pPr>
        <w:numPr>
          <w:ilvl w:val="0"/>
          <w:numId w:val="530"/>
        </w:numPr>
        <w:pStyle w:val="Para 01"/>
      </w:pPr>
      <w:r>
        <w:t xml:space="preserve">Use your preferred code editor to add a new </w:t>
      </w:r>
      <w:r>
        <w:rPr>
          <w:rStyle w:val="Text1"/>
        </w:rPr>
        <w:t>Console App</w:t>
      </w:r>
      <w:r>
        <w:t xml:space="preserve"> / </w:t>
      </w:r>
      <w:r>
        <w:rPr>
          <w:rStyle w:val="Text0"/>
        </w:rPr>
        <w:t xml:space="preserve">console</w:t>
        <w:br w:clear="none"/>
      </w:r>
      <w:r>
        <w:t xml:space="preserve"> project named </w:t>
      </w:r>
      <w:r>
        <w:rPr>
          <w:rStyle w:val="Text0"/>
        </w:rPr>
        <w:t xml:space="preserve">LinqWithEFCore</w:t>
        <w:br w:clear="none"/>
      </w:r>
      <w:r>
        <w:t xml:space="preserve"> to the </w:t>
      </w:r>
      <w:r>
        <w:rPr>
          <w:rStyle w:val="Text0"/>
        </w:rPr>
        <w:t xml:space="preserve">Chapter11</w:t>
        <w:br w:clear="none"/>
      </w:r>
      <w:r>
        <w:t xml:space="preserve"> solution.</w:t>
      </w:r>
    </w:p>
    <w:p>
      <w:pPr>
        <w:numPr>
          <w:ilvl w:val="0"/>
          <w:numId w:val="530"/>
        </w:numPr>
        <w:pStyle w:val="Para 01"/>
      </w:pPr>
      <w:r>
        <w:t xml:space="preserve">In the project file, globally and statically import the </w:t>
      </w:r>
      <w:r>
        <w:rPr>
          <w:rStyle w:val="Text0"/>
        </w:rPr>
        <w:t xml:space="preserve">System.Console</w:t>
        <w:br w:clear="none"/>
      </w:r>
      <w:r>
        <w:t xml:space="preserve"> class.</w:t>
      </w:r>
    </w:p>
    <w:p>
      <w:pPr>
        <w:numPr>
          <w:ilvl w:val="0"/>
          <w:numId w:val="530"/>
        </w:numPr>
        <w:pStyle w:val="Para 01"/>
      </w:pPr>
      <w:r>
        <w:t xml:space="preserve">In the </w:t>
      </w:r>
      <w:r>
        <w:rPr>
          <w:rStyle w:val="Text0"/>
        </w:rPr>
        <w:t xml:space="preserve">LinqWithEFCore</w:t>
        <w:br w:clear="none"/>
      </w:r>
      <w:r>
        <w:t xml:space="preserve"> project, add a package reference to the EF Core provider for SQLite and/or SQL Server, as shown in the following markup: </w:t>
      </w:r>
    </w:p>
    <w:p>
      <w:pPr>
        <w:pStyle w:val="Para 04"/>
      </w:pPr>
      <w:r>
        <w:t xml:space="preserve">&lt;ItemGroup&gt;</w:t>
        <w:br w:clear="none"/>
        <w:t xml:space="preserve">  &lt;!--To use SQLite--&gt;</w:t>
        <w:br w:clear="none"/>
        <w:t xml:space="preserve">  &lt;PackageReference Version=</w:t>
        <w:br w:clear="none"/>
      </w:r>
      <w:r>
        <w:rPr>
          <w:rStyle w:val="Text2"/>
        </w:rPr>
        <w:t xml:space="preserve">"8.0.0"</w:t>
        <w:br w:clear="none"/>
      </w:r>
      <w:r>
        <w:t xml:space="preserve"/>
        <w:br w:clear="none"/>
        <w:t xml:space="preserve">    Include=</w:t>
        <w:br w:clear="none"/>
      </w:r>
      <w:r>
        <w:rPr>
          <w:rStyle w:val="Text2"/>
        </w:rPr>
        <w:t xml:space="preserve">"Microsoft.EntityFrameworkCore.Sqlite"</w:t>
        <w:br w:clear="none"/>
      </w:r>
      <w:r>
        <w:t xml:space="preserve"> /&gt;</w:t>
        <w:br w:clear="none"/>
        <w:t xml:space="preserve">  &lt;!--To use SQL Server--&gt;</w:t>
        <w:br w:clear="none"/>
        <w:t xml:space="preserve">  &lt;PackageReference Version=</w:t>
        <w:br w:clear="none"/>
      </w:r>
      <w:r>
        <w:rPr>
          <w:rStyle w:val="Text2"/>
        </w:rPr>
        <w:t xml:space="preserve">"8.0.0"</w:t>
        <w:br w:clear="none"/>
      </w:r>
      <w:r>
        <w:t xml:space="preserve"/>
        <w:br w:clear="none"/>
        <w:t xml:space="preserve">    Include=</w:t>
        <w:br w:clear="none"/>
      </w:r>
      <w:r>
        <w:rPr>
          <w:rStyle w:val="Text2"/>
        </w:rPr>
        <w:t xml:space="preserve">"Microsoft.EntityFrameworkCore.SqlServer"</w:t>
        <w:br w:clear="none"/>
      </w:r>
      <w:r>
        <w:t xml:space="preserve"> /&gt;</w:t>
        <w:br w:clear="none"/>
        <w:t xml:space="preserve">  &lt;PackageReference Version=</w:t>
        <w:br w:clear="none"/>
      </w:r>
      <w:r>
        <w:rPr>
          <w:rStyle w:val="Text2"/>
        </w:rPr>
        <w:t xml:space="preserve">"5.1.1"</w:t>
        <w:br w:clear="none"/>
      </w:r>
      <w:r>
        <w:t xml:space="preserve"/>
        <w:br w:clear="none"/>
        <w:t xml:space="preserve">    Include=</w:t>
        <w:br w:clear="none"/>
      </w:r>
      <w:r>
        <w:rPr>
          <w:rStyle w:val="Text2"/>
        </w:rPr>
        <w:t xml:space="preserve">"Microsoft.Data.SqlClient"</w:t>
        <w:br w:clear="none"/>
      </w:r>
      <w:r>
        <w:t xml:space="preserve"> /&gt;</w:t>
        <w:br w:clear="none"/>
        <w:t xml:space="preserve">&lt;/ItemGroup&gt;</w:t>
        <w:br w:clear="none"/>
      </w:r>
    </w:p>
    <w:p>
      <w:pPr>
        <w:numPr>
          <w:ilvl w:val="0"/>
          <w:numId w:val="530"/>
        </w:numPr>
        <w:pStyle w:val="Para 01"/>
      </w:pPr>
      <w:r>
        <w:t xml:space="preserve">Build the </w:t>
      </w:r>
      <w:r>
        <w:rPr>
          <w:rStyle w:val="Text0"/>
        </w:rPr>
        <w:t xml:space="preserve">LinqWithEFCore</w:t>
        <w:br w:clear="none"/>
      </w:r>
      <w:r>
        <w:t xml:space="preserve"> project to restore packages.</w:t>
      </w:r>
    </w:p>
    <w:p>
      <w:pPr>
        <w:numPr>
          <w:ilvl w:val="0"/>
          <w:numId w:val="530"/>
        </w:numPr>
        <w:pStyle w:val="Para 17"/>
      </w:pPr>
      <w:r>
        <w:rPr>
          <w:rStyle w:val="Text15"/>
        </w:rPr>
        <w:t xml:space="preserve">Copy the </w:t>
      </w:r>
      <w:r>
        <w:t xml:space="preserve">Northwind4Sqlite.sql</w:t>
        <w:br w:clear="none"/>
      </w:r>
      <w:r>
        <w:rPr>
          <w:rStyle w:val="Text15"/>
        </w:rPr>
        <w:t xml:space="preserve"> file to the </w:t>
      </w:r>
      <w:r>
        <w:t xml:space="preserve">LinqWithEFCore</w:t>
        <w:br w:clear="none"/>
      </w:r>
      <w:r>
        <w:rPr>
          <w:rStyle w:val="Text15"/>
        </w:rPr>
        <w:t xml:space="preserve"> folder.</w:t>
      </w:r>
    </w:p>
    <w:p>
      <w:pPr>
        <w:numPr>
          <w:ilvl w:val="0"/>
          <w:numId w:val="530"/>
        </w:numPr>
        <w:pStyle w:val="Para 01"/>
      </w:pPr>
      <w:r>
        <w:t xml:space="preserve">At a command prompt or terminal in the </w:t>
      </w:r>
      <w:r>
        <w:rPr>
          <w:rStyle w:val="Text0"/>
        </w:rPr>
        <w:t xml:space="preserve">LinqWithEFCore</w:t>
        <w:br w:clear="none"/>
      </w:r>
      <w:r>
        <w:t xml:space="preserve"> folder, create the Northwind database by executing the following command: </w:t>
      </w:r>
    </w:p>
    <w:p>
      <w:pPr>
        <w:pStyle w:val="Para 05"/>
      </w:pPr>
      <w:r>
        <w:t xml:space="preserve">sqlite3 Northwind.db -init Northwind4Sqlite.sql</w:t>
        <w:br w:clear="none"/>
      </w:r>
    </w:p>
    <w:p>
      <w:pPr>
        <w:numPr>
          <w:ilvl w:val="0"/>
          <w:numId w:val="530"/>
        </w:numPr>
        <w:pStyle w:val="Para 01"/>
      </w:pPr>
      <w:r>
        <w:t xml:space="preserve">Be patient because this command might take a while to create the database structure. Eventually, you will see the SQLite command prompt, as shown in the following output: </w:t>
      </w:r>
    </w:p>
    <w:p>
      <w:pPr>
        <w:pStyle w:val="Para 05"/>
      </w:pPr>
      <w:r>
        <w:t xml:space="preserve"> -- Loading resources from Northwind4Sqlite.sql </w:t>
        <w:br w:clear="none"/>
        <w:t xml:space="preserve">SQLite version 3.38.0 2022-02-22 15:20:15</w:t>
        <w:br w:clear="none"/>
        <w:t xml:space="preserve">Enter ".help" for usage hints.</w:t>
        <w:br w:clear="none"/>
        <w:t xml:space="preserve">sqlite&gt;</w:t>
        <w:br w:clear="none"/>
      </w:r>
    </w:p>
    <w:p>
      <w:pPr>
        <w:numPr>
          <w:ilvl w:val="0"/>
          <w:numId w:val="530"/>
        </w:numPr>
        <w:pStyle w:val="Para 01"/>
      </w:pPr>
      <w:r>
        <w:t xml:space="preserve">To exit SQLite command mode, press </w:t>
      </w:r>
      <w:r>
        <w:rPr>
          <w:rStyle w:val="Text5"/>
        </w:rPr>
        <w:t>Ctrl</w:t>
      </w:r>
      <w:r>
        <w:t xml:space="preserve"> + </w:t>
      </w:r>
      <w:r>
        <w:rPr>
          <w:rStyle w:val="Text5"/>
        </w:rPr>
        <w:t>C</w:t>
      </w:r>
      <w:r>
        <w:t xml:space="preserve"> twice on Windows or </w:t>
      </w:r>
      <w:r>
        <w:rPr>
          <w:rStyle w:val="Text5"/>
        </w:rPr>
        <w:t>Cmd</w:t>
      </w:r>
      <w:r>
        <w:t xml:space="preserve"> + </w:t>
      </w:r>
      <w:r>
        <w:rPr>
          <w:rStyle w:val="Text5"/>
        </w:rPr>
        <w:t>D</w:t>
      </w:r>
      <w:r>
        <w:t xml:space="preserve"> on macOS or Linux.</w:t>
      </w:r>
    </w:p>
    <w:p>
      <w:pPr>
        <w:numPr>
          <w:ilvl w:val="0"/>
          <w:numId w:val="530"/>
        </w:numPr>
        <w:pStyle w:val="Para 01"/>
      </w:pPr>
      <w:r>
        <w:t xml:space="preserve">If you </w:t>
      </w:r>
      <w:r>
        <w:rPr>
          <w:rStyle w:val="Text63"/>
        </w:rPr>
        <w:bookmarkStart w:id="2753" w:name="_idIndexMarker1970"/>
        <w:t/>
        <w:bookmarkEnd w:id="2753"/>
      </w:r>
      <w:r>
        <w:t>prefer to work with SQL Server, then you should already have the Northwind database created in SQL Server from the previous chapter.</w:t>
      </w:r>
    </w:p>
    <w:p>
      <w:bookmarkStart w:id="2754" w:name="Building_an_EF_Core_model"/>
      <w:pPr>
        <w:pStyle w:val="Heading 2"/>
      </w:pPr>
      <w:r>
        <w:t>Building an EF Core model</w:t>
      </w:r>
      <w:bookmarkEnd w:id="2754"/>
    </w:p>
    <w:p>
      <w:pPr>
        <w:pStyle w:val="Normal"/>
      </w:pPr>
      <w:r>
        <w:t xml:space="preserve">We must define an </w:t>
      </w:r>
      <w:r>
        <w:rPr>
          <w:rStyle w:val="Text63"/>
        </w:rPr>
        <w:bookmarkStart w:id="2755" w:name="_idIndexMarker1971"/>
        <w:t/>
        <w:bookmarkEnd w:id="2755"/>
      </w:r>
      <w:r>
        <w:t xml:space="preserve">EF Core model to represent the database and tables that we will work with. We will define the model manually to take complete control and to prevent a relationship from being automatically defined between the </w:t>
      </w:r>
      <w:r>
        <w:rPr>
          <w:rStyle w:val="Text0"/>
        </w:rPr>
        <w:t xml:space="preserve">Categories</w:t>
        <w:br w:clear="none"/>
      </w:r>
      <w:r>
        <w:t xml:space="preserve"> and </w:t>
      </w:r>
      <w:r>
        <w:rPr>
          <w:rStyle w:val="Text0"/>
        </w:rPr>
        <w:t xml:space="preserve">Products</w:t>
        <w:br w:clear="none"/>
      </w:r>
      <w:r>
        <w:t xml:space="preserve"> tables. Later, you will use LINQ to join the two entity sets:</w:t>
      </w:r>
    </w:p>
    <w:p>
      <w:pPr>
        <w:numPr>
          <w:ilvl w:val="0"/>
          <w:numId w:val="531"/>
        </w:numPr>
        <w:pStyle w:val="Para 01"/>
      </w:pPr>
      <w:r>
        <w:t xml:space="preserve">In the </w:t>
      </w:r>
      <w:r>
        <w:rPr>
          <w:rStyle w:val="Text0"/>
        </w:rPr>
        <w:t xml:space="preserve">LinqWithEFCore</w:t>
        <w:br w:clear="none"/>
      </w:r>
      <w:r>
        <w:t xml:space="preserve"> project, add a new folder named </w:t>
      </w:r>
      <w:r>
        <w:rPr>
          <w:rStyle w:val="Text0"/>
        </w:rPr>
        <w:t xml:space="preserve">EntityModels</w:t>
        <w:br w:clear="none"/>
      </w:r>
      <w:r>
        <w:t>.</w:t>
      </w:r>
    </w:p>
    <w:p>
      <w:pPr>
        <w:numPr>
          <w:ilvl w:val="0"/>
          <w:numId w:val="531"/>
        </w:numPr>
        <w:pStyle w:val="Para 01"/>
      </w:pPr>
      <w:r>
        <w:t xml:space="preserve">In the </w:t>
      </w:r>
      <w:r>
        <w:rPr>
          <w:rStyle w:val="Text0"/>
        </w:rPr>
        <w:t xml:space="preserve">EntityModels</w:t>
        <w:br w:clear="none"/>
      </w:r>
      <w:r>
        <w:t xml:space="preserve"> folder, add three class files to the project, named </w:t>
      </w:r>
      <w:r>
        <w:rPr>
          <w:rStyle w:val="Text0"/>
        </w:rPr>
        <w:t xml:space="preserve">NorthwindDb.cs</w:t>
        <w:br w:clear="none"/>
      </w:r>
      <w:r>
        <w:t xml:space="preserve">, </w:t>
      </w:r>
      <w:r>
        <w:rPr>
          <w:rStyle w:val="Text0"/>
        </w:rPr>
        <w:t xml:space="preserve">Category.cs</w:t>
        <w:br w:clear="none"/>
      </w:r>
      <w:r>
        <w:t xml:space="preserve">, and </w:t>
      </w:r>
      <w:r>
        <w:rPr>
          <w:rStyle w:val="Text0"/>
        </w:rPr>
        <w:t xml:space="preserve">Product.cs</w:t>
        <w:br w:clear="none"/>
      </w:r>
      <w:r>
        <w:t>.</w:t>
      </w:r>
    </w:p>
    <w:p>
      <w:pPr>
        <w:numPr>
          <w:ilvl w:val="0"/>
          <w:numId w:val="531"/>
        </w:numPr>
        <w:pStyle w:val="Para 01"/>
      </w:pPr>
      <w:r>
        <w:t xml:space="preserve">Modify the class file named </w:t>
      </w:r>
      <w:r>
        <w:rPr>
          <w:rStyle w:val="Text0"/>
        </w:rPr>
        <w:t xml:space="preserve">Category.cs</w:t>
        <w:br w:clear="none"/>
      </w:r>
      <w:r>
        <w:t xml:space="preserve">, as shown in the following code: </w:t>
      </w:r>
    </w:p>
    <w:p>
      <w:pPr>
        <w:pStyle w:val="Para 04"/>
      </w:pPr>
      <w:r>
        <w:rPr>
          <w:rStyle w:val="Text3"/>
        </w:rPr>
        <w:t xml:space="preserve">// To use [Required] and [StringLength].</w:t>
        <w:br w:clear="none"/>
      </w:r>
      <w:r>
        <w:t xml:space="preserve"/>
        <w:br w:clear="none"/>
      </w:r>
      <w:r>
        <w:rPr>
          <w:rStyle w:val="Text4"/>
        </w:rPr>
        <w:t xml:space="preserve">using</w:t>
        <w:br w:clear="none"/>
      </w:r>
      <w:r>
        <w:t xml:space="preserve"> System.ComponentModel.DataAnnotations;</w:t>
        <w:br w:clear="none"/>
      </w:r>
      <w:r>
        <w:rPr>
          <w:rStyle w:val="Text4"/>
        </w:rPr>
        <w:t xml:space="preserve">namespace</w:t>
        <w:br w:clear="none"/>
      </w:r>
      <w:r>
        <w:t xml:space="preserve"> </w:t>
        <w:br w:clear="none"/>
      </w:r>
      <w:r>
        <w:rPr>
          <w:rStyle w:val="Text9"/>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Category</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int</w:t>
        <w:br w:clear="none"/>
      </w:r>
      <w:r>
        <w:t xml:space="preserve"> CategoryId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9"/>
        </w:rPr>
        <w:t xml:space="preserve">Required</w:t>
        <w:br w:clear="none"/>
      </w:r>
      <w:r>
        <w:t xml:space="preserve">]</w:t>
        <w:br w:clear="none"/>
        <w:t xml:space="preserve">  [</w:t>
        <w:br w:clear="none"/>
      </w:r>
      <w:r>
        <w:rPr>
          <w:rStyle w:val="Text9"/>
        </w:rPr>
        <w:t xml:space="preserve">StringLength(15)</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CategoryName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Description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numPr>
          <w:ilvl w:val="0"/>
          <w:numId w:val="531"/>
        </w:numPr>
        <w:pStyle w:val="Para 01"/>
      </w:pPr>
      <w:r>
        <w:t xml:space="preserve">Modify the class file named </w:t>
      </w:r>
      <w:r>
        <w:rPr>
          <w:rStyle w:val="Text0"/>
        </w:rPr>
        <w:t xml:space="preserve">Product.cs</w:t>
        <w:br w:clear="none"/>
      </w:r>
      <w:r>
        <w:t xml:space="preserve">, as shown in the following code: </w:t>
      </w:r>
    </w:p>
    <w:p>
      <w:pPr>
        <w:pStyle w:val="Para 04"/>
      </w:pPr>
      <w:r>
        <w:rPr>
          <w:rStyle w:val="Text3"/>
        </w:rPr>
        <w:t xml:space="preserve">// To use [Required] and [StringLength].</w:t>
        <w:br w:clear="none"/>
      </w:r>
      <w:r>
        <w:t xml:space="preserve"/>
        <w:br w:clear="none"/>
      </w:r>
      <w:r>
        <w:rPr>
          <w:rStyle w:val="Text4"/>
        </w:rPr>
        <w:t xml:space="preserve">using</w:t>
        <w:br w:clear="none"/>
      </w:r>
      <w:r>
        <w:t xml:space="preserve"> System.ComponentModel.DataAnnotations; </w:t>
        <w:br w:clear="none"/>
      </w:r>
      <w:r>
        <w:rPr>
          <w:rStyle w:val="Text3"/>
        </w:rPr>
        <w:t xml:space="preserve">// To use [Column].</w:t>
        <w:br w:clear="none"/>
      </w:r>
      <w:r>
        <w:t xml:space="preserve"/>
        <w:br w:clear="none"/>
      </w:r>
      <w:r>
        <w:rPr>
          <w:rStyle w:val="Text4"/>
        </w:rPr>
        <w:t xml:space="preserve">using</w:t>
        <w:br w:clear="none"/>
      </w:r>
      <w:r>
        <w:t xml:space="preserve"> System.ComponentModel.DataAnnotations.Schema;</w:t>
        <w:br w:clear="none"/>
      </w:r>
      <w:r>
        <w:rPr>
          <w:rStyle w:val="Text4"/>
        </w:rPr>
        <w:t xml:space="preserve">namespace</w:t>
        <w:br w:clear="none"/>
      </w:r>
      <w:r>
        <w:t xml:space="preserve"> </w:t>
        <w:br w:clear="none"/>
      </w:r>
      <w:r>
        <w:rPr>
          <w:rStyle w:val="Text9"/>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Product</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int</w:t>
        <w:br w:clear="none"/>
      </w:r>
      <w:r>
        <w:t xml:space="preserve"> ProductId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9"/>
        </w:rPr>
        <w:t xml:space="preserve">Required</w:t>
        <w:br w:clear="none"/>
      </w:r>
      <w:r>
        <w:t xml:space="preserve">]</w:t>
        <w:br w:clear="none"/>
        <w:t xml:space="preserve">  [</w:t>
        <w:br w:clear="none"/>
      </w:r>
      <w:r>
        <w:rPr>
          <w:rStyle w:val="Text9"/>
        </w:rPr>
        <w:t xml:space="preserve">StringLength(40)</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ProductName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t xml:space="preserve">  </w:t>
        <w:br w:clear="none"/>
      </w:r>
      <w:r>
        <w:rPr>
          <w:rStyle w:val="Text4"/>
        </w:rPr>
        <w:t xml:space="preserve">public</w:t>
        <w:br w:clear="none"/>
      </w:r>
      <w:r>
        <w:t xml:space="preserve"> </w:t>
        <w:br w:clear="none"/>
      </w:r>
      <w:r>
        <w:rPr>
          <w:rStyle w:val="Text12"/>
        </w:rPr>
        <w:t xml:space="preserve">int</w:t>
        <w:br w:clear="none"/>
      </w:r>
      <w:r>
        <w:t xml:space="preserve">? SupplierId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int</w:t>
        <w:br w:clear="none"/>
      </w:r>
      <w:r>
        <w:t xml:space="preserve">? CategoryId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9"/>
        </w:rPr>
        <w:t xml:space="preserve">StringLength(20)</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QuantityPerUnit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3"/>
        </w:rPr>
        <w:t xml:space="preserve">// Required for SQL Server provider.</w:t>
        <w:br w:clear="none"/>
      </w:r>
      <w:r>
        <w:t xml:space="preserve"/>
        <w:br w:clear="none"/>
        <w:t xml:space="preserve">  [</w:t>
        <w:br w:clear="none"/>
      </w:r>
      <w:r>
        <w:rPr>
          <w:rStyle w:val="Text9"/>
        </w:rPr>
        <w:t xml:space="preserve">Column(TypeName = </w:t>
        <w:br w:clear="none"/>
      </w:r>
      <w:r>
        <w:rPr>
          <w:rStyle w:val="Text2"/>
        </w:rPr>
        <w:t xml:space="preserve">"money"</w:t>
        <w:br w:clear="none"/>
      </w:r>
      <w:r>
        <w:rPr>
          <w:rStyle w:val="Text9"/>
        </w:rPr>
        <w:t xml:space="preserve">)</w:t>
        <w:br w:clear="none"/>
      </w:r>
      <w:r>
        <w:t xml:space="preserve">]</w:t>
        <w:br w:clear="none"/>
        <w:t xml:space="preserve">  </w:t>
        <w:br w:clear="none"/>
      </w:r>
      <w:r>
        <w:rPr>
          <w:rStyle w:val="Text4"/>
        </w:rPr>
        <w:t xml:space="preserve">public</w:t>
        <w:br w:clear="none"/>
      </w:r>
      <w:r>
        <w:t xml:space="preserve"> </w:t>
        <w:br w:clear="none"/>
      </w:r>
      <w:r>
        <w:rPr>
          <w:rStyle w:val="Text12"/>
        </w:rPr>
        <w:t xml:space="preserve">decimal</w:t>
        <w:br w:clear="none"/>
      </w:r>
      <w:r>
        <w:t xml:space="preserve">? UnitPrice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short</w:t>
        <w:br w:clear="none"/>
      </w:r>
      <w:r>
        <w:t xml:space="preserve">? UnitsInStock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short</w:t>
        <w:br w:clear="none"/>
      </w:r>
      <w:r>
        <w:t xml:space="preserve">? UnitsOnOrder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short</w:t>
        <w:br w:clear="none"/>
      </w:r>
      <w:r>
        <w:t xml:space="preserve">? ReorderLevel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bool</w:t>
        <w:br w:clear="none"/>
      </w:r>
      <w:r>
        <w:t xml:space="preserve"> Discontinued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Normal"/>
      </w:pPr>
      <w:r>
        <w:t xml:space="preserve">We have deliberately not defined any relationships between </w:t>
      </w:r>
      <w:r>
        <w:rPr>
          <w:rStyle w:val="Text0"/>
        </w:rPr>
        <w:t xml:space="preserve">Category</w:t>
        <w:br w:clear="none"/>
      </w:r>
      <w:r>
        <w:t xml:space="preserve"> and </w:t>
      </w:r>
      <w:r>
        <w:rPr>
          <w:rStyle w:val="Text0"/>
        </w:rPr>
        <w:t xml:space="preserve">Product</w:t>
        <w:br w:clear="none"/>
      </w:r>
      <w:r>
        <w:t xml:space="preserve"> so that we can see how to manually associate them with each other using LINQ later.</w:t>
      </w:r>
    </w:p>
    <w:p>
      <w:pPr>
        <w:numPr>
          <w:ilvl w:val="0"/>
          <w:numId w:val="532"/>
        </w:numPr>
        <w:pStyle w:val="Para 01"/>
      </w:pPr>
      <w:r>
        <w:t>Modify the</w:t>
      </w:r>
      <w:r>
        <w:rPr>
          <w:rStyle w:val="Text63"/>
        </w:rPr>
        <w:bookmarkStart w:id="2756" w:name="_idIndexMarker1972"/>
        <w:t/>
        <w:bookmarkEnd w:id="2756"/>
      </w:r>
      <w:r>
        <w:t xml:space="preserve"> class file named </w:t>
      </w:r>
      <w:r>
        <w:rPr>
          <w:rStyle w:val="Text0"/>
        </w:rPr>
        <w:t xml:space="preserve">NorthwindDb.cs</w:t>
        <w:br w:clear="none"/>
      </w:r>
      <w:r>
        <w:t xml:space="preserve">, as shown in the following code: </w:t>
      </w:r>
    </w:p>
    <w:p>
      <w:pPr>
        <w:pStyle w:val="Para 04"/>
      </w:pPr>
      <w:r>
        <w:rPr>
          <w:rStyle w:val="Text4"/>
        </w:rPr>
        <w:t xml:space="preserve">using</w:t>
        <w:br w:clear="none"/>
      </w:r>
      <w:r>
        <w:t xml:space="preserve"> Microsoft.Data.SqlClient; </w:t>
        <w:br w:clear="none"/>
      </w:r>
      <w:r>
        <w:rPr>
          <w:rStyle w:val="Text3"/>
        </w:rPr>
        <w:t xml:space="preserve">// To use SqlConnectionStringBuilder.</w:t>
        <w:br w:clear="none"/>
      </w:r>
      <w:r>
        <w:t xml:space="preserve"/>
        <w:br w:clear="none"/>
      </w:r>
      <w:r>
        <w:rPr>
          <w:rStyle w:val="Text4"/>
        </w:rPr>
        <w:t xml:space="preserve">using</w:t>
        <w:br w:clear="none"/>
      </w:r>
      <w:r>
        <w:t xml:space="preserve"> Microsoft.EntityFrameworkCore; </w:t>
        <w:br w:clear="none"/>
      </w:r>
      <w:r>
        <w:rPr>
          <w:rStyle w:val="Text3"/>
        </w:rPr>
        <w:t xml:space="preserve">// To use DbContext, DbSet&lt;T&gt;.</w:t>
        <w:br w:clear="none"/>
      </w:r>
      <w:r>
        <w:t xml:space="preserve"/>
        <w:br w:clear="none"/>
      </w:r>
      <w:r>
        <w:rPr>
          <w:rStyle w:val="Text4"/>
        </w:rPr>
        <w:t xml:space="preserve">namespace</w:t>
        <w:br w:clear="none"/>
      </w:r>
      <w:r>
        <w:t xml:space="preserve"> </w:t>
        <w:br w:clear="none"/>
      </w:r>
      <w:r>
        <w:rPr>
          <w:rStyle w:val="Text9"/>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NorthwindDb</w:t>
        <w:br w:clear="none"/>
      </w:r>
      <w:r>
        <w:t xml:space="preserve"> : </w:t>
        <w:br w:clear="none"/>
      </w:r>
      <w:r>
        <w:rPr>
          <w:rStyle w:val="Text9"/>
        </w:rPr>
        <w:t xml:space="preserve">DbContext</w:t>
        <w:br w:clear="none"/>
      </w:r>
      <w:r>
        <w:t xml:space="preserve"/>
        <w:br w:clear="none"/>
        <w:t xml:space="preserve">{</w:t>
        <w:br w:clear="none"/>
        <w:t xml:space="preserve">  </w:t>
        <w:br w:clear="none"/>
      </w:r>
      <w:r>
        <w:rPr>
          <w:rStyle w:val="Text4"/>
        </w:rPr>
        <w:t xml:space="preserve">public</w:t>
        <w:br w:clear="none"/>
      </w:r>
      <w:r>
        <w:t xml:space="preserve"> DbSet&lt;Category&gt; Categories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t xml:space="preserve">  </w:t>
        <w:br w:clear="none"/>
      </w:r>
      <w:r>
        <w:rPr>
          <w:rStyle w:val="Text4"/>
        </w:rPr>
        <w:t xml:space="preserve">public</w:t>
        <w:br w:clear="none"/>
      </w:r>
      <w:r>
        <w:t xml:space="preserve"> DbSet&lt;Product&gt; Products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OnConfiguring</w:t>
        <w:br w:clear="none"/>
      </w:r>
      <w:r>
        <w:t xml:space="preserve">(</w:t>
        <w:br w:clear="none"/>
        <w:t xml:space="preserve"/>
        <w:br w:clear="none"/>
        <w:t xml:space="preserve">    DbContextOptionsBuilder optionsBuilder</w:t>
        <w:br w:clear="none"/>
        <w:t xml:space="preserve">)</w:t>
        <w:br w:clear="none"/>
        <w:t xml:space="preserve"/>
        <w:br w:clear="none"/>
        <w:t xml:space="preserve">  {</w:t>
        <w:br w:clear="none"/>
        <w:t xml:space="preserve">    </w:t>
        <w:br w:clear="none"/>
      </w:r>
      <w:r>
        <w:rPr>
          <w:rStyle w:val="Text9"/>
        </w:rPr>
        <w:t xml:space="preserve">#</w:t>
        <w:br w:clear="none"/>
      </w:r>
      <w:r>
        <w:rPr>
          <w:rStyle w:val="Text4"/>
        </w:rPr>
        <w:t xml:space="preserve">region</w:t>
        <w:br w:clear="none"/>
      </w:r>
      <w:r>
        <w:rPr>
          <w:rStyle w:val="Text9"/>
        </w:rPr>
        <w:t xml:space="preserve"> To use SQLite</w:t>
        <w:br w:clear="none"/>
      </w:r>
      <w:r>
        <w:t xml:space="preserve"/>
        <w:br w:clear="none"/>
        <w:t xml:space="preserve">    </w:t>
        <w:br w:clear="none"/>
      </w:r>
      <w:r>
        <w:rPr>
          <w:rStyle w:val="Text12"/>
        </w:rPr>
        <w:t xml:space="preserve">string</w:t>
        <w:br w:clear="none"/>
      </w:r>
      <w:r>
        <w:t xml:space="preserve"> database = </w:t>
        <w:br w:clear="none"/>
      </w:r>
      <w:r>
        <w:rPr>
          <w:rStyle w:val="Text2"/>
        </w:rPr>
        <w:t xml:space="preserve">"</w:t>
        <w:br w:clear="none"/>
        <w:t xml:space="preserve">Northwind.db"</w:t>
        <w:br w:clear="none"/>
      </w:r>
      <w:r>
        <w:t xml:space="preserve">;</w:t>
        <w:br w:clear="none"/>
        <w:t xml:space="preserve">    </w:t>
        <w:br w:clear="none"/>
      </w:r>
      <w:r>
        <w:rPr>
          <w:rStyle w:val="Text12"/>
        </w:rPr>
        <w:t xml:space="preserve">string</w:t>
        <w:br w:clear="none"/>
      </w:r>
      <w:r>
        <w:t xml:space="preserve"> dir = Environment.CurrentDirectory;</w:t>
        <w:br w:clear="none"/>
        <w:t xml:space="preserve">    </w:t>
        <w:br w:clear="none"/>
      </w:r>
      <w:r>
        <w:rPr>
          <w:rStyle w:val="Text12"/>
        </w:rPr>
        <w:t xml:space="preserve">string</w:t>
        <w:br w:clear="none"/>
      </w:r>
      <w:r>
        <w:t xml:space="preserve"> path = </w:t>
        <w:br w:clear="none"/>
      </w:r>
      <w:r>
        <w:rPr>
          <w:rStyle w:val="Text12"/>
        </w:rPr>
        <w:t xml:space="preserve">string</w:t>
        <w:br w:clear="none"/>
      </w:r>
      <w:r>
        <w:t xml:space="preserve">.Empty;</w:t>
        <w:br w:clear="none"/>
        <w:t xml:space="preserve">    </w:t>
        <w:br w:clear="none"/>
      </w:r>
      <w:r>
        <w:rPr>
          <w:rStyle w:val="Text3"/>
        </w:rPr>
        <w:t xml:space="preserve">// The database file will stay in the project folder.</w:t>
        <w:br w:clear="none"/>
      </w:r>
      <w:r>
        <w:t xml:space="preserve"/>
        <w:br w:clear="none"/>
        <w:t xml:space="preserve">    </w:t>
        <w:br w:clear="none"/>
      </w:r>
      <w:r>
        <w:rPr>
          <w:rStyle w:val="Text3"/>
        </w:rPr>
        <w:t xml:space="preserve">// We will automatically adjust the relative path to </w:t>
        <w:br w:clear="none"/>
      </w:r>
      <w:r>
        <w:t xml:space="preserve"/>
        <w:br w:clear="none"/>
        <w:t xml:space="preserve">    </w:t>
        <w:br w:clear="none"/>
      </w:r>
      <w:r>
        <w:rPr>
          <w:rStyle w:val="Text3"/>
        </w:rPr>
        <w:t xml:space="preserve">// account for running in VS2022 or from terminal.</w:t>
        <w:br w:clear="none"/>
      </w:r>
      <w:r>
        <w:t xml:space="preserve"/>
        <w:br w:clear="none"/>
        <w:t xml:space="preserve">    </w:t>
        <w:br w:clear="none"/>
      </w:r>
      <w:r>
        <w:rPr>
          <w:rStyle w:val="Text4"/>
        </w:rPr>
        <w:t xml:space="preserve">if</w:t>
        <w:br w:clear="none"/>
      </w:r>
      <w:r>
        <w:t xml:space="preserve"> (dir.EndsWith(</w:t>
        <w:br w:clear="none"/>
      </w:r>
      <w:r>
        <w:rPr>
          <w:rStyle w:val="Text2"/>
        </w:rPr>
        <w:t xml:space="preserve">"net8.0"</w:t>
        <w:br w:clear="none"/>
      </w:r>
      <w:r>
        <w:t xml:space="preserve">))</w:t>
        <w:br w:clear="none"/>
        <w:t xml:space="preserve">    {</w:t>
        <w:br w:clear="none"/>
        <w:t xml:space="preserve">      </w:t>
        <w:br w:clear="none"/>
      </w:r>
      <w:r>
        <w:rPr>
          <w:rStyle w:val="Text3"/>
        </w:rPr>
        <w:t xml:space="preserve">// Running in the &lt;project&gt;\bin\&lt;Debug|Release&gt;\net8.0 directory.</w:t>
        <w:br w:clear="none"/>
      </w:r>
      <w:r>
        <w:t xml:space="preserve"/>
        <w:br w:clear="none"/>
        <w:t xml:space="preserve">      path = Path.Combine(</w:t>
        <w:br w:clear="none"/>
      </w:r>
      <w:r>
        <w:rPr>
          <w:rStyle w:val="Text2"/>
        </w:rPr>
        <w:t xml:space="preserve">"</w:t>
        <w:br w:clear="none"/>
        <w:t xml:space="preserve">.."</w:t>
        <w:br w:clear="none"/>
      </w:r>
      <w:r>
        <w:t xml:space="preserve">, </w:t>
        <w:br w:clear="none"/>
      </w:r>
      <w:r>
        <w:rPr>
          <w:rStyle w:val="Text2"/>
        </w:rPr>
        <w:t xml:space="preserve">".."</w:t>
        <w:br w:clear="none"/>
      </w:r>
      <w:r>
        <w:t xml:space="preserve">, </w:t>
        <w:br w:clear="none"/>
      </w:r>
      <w:r>
        <w:rPr>
          <w:rStyle w:val="Text2"/>
        </w:rPr>
        <w:t xml:space="preserve">".."</w:t>
        <w:br w:clear="none"/>
      </w:r>
      <w:r>
        <w:t xml:space="preserve">, database);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3"/>
        </w:rPr>
        <w:t xml:space="preserve">// Running in the &lt;project&gt; directory.</w:t>
        <w:br w:clear="none"/>
      </w:r>
      <w:r>
        <w:t xml:space="preserve"/>
        <w:br w:clear="none"/>
        <w:t xml:space="preserve">      path = database;</w:t>
        <w:br w:clear="none"/>
        <w:t xml:space="preserve">    }</w:t>
        <w:br w:clear="none"/>
        <w:t xml:space="preserve">    path = Path.GetFullPath(path); </w:t>
        <w:br w:clear="none"/>
      </w:r>
      <w:r>
        <w:rPr>
          <w:rStyle w:val="Text3"/>
        </w:rPr>
        <w:t xml:space="preserve">// Convert to absolute path.</w:t>
        <w:br w:clear="none"/>
      </w:r>
      <w:r>
        <w:t xml:space="preserve"/>
        <w:br w:clear="none"/>
        <w:t xml:space="preserve">    WriteLine(</w:t>
        <w:br w:clear="none"/>
      </w:r>
      <w:r>
        <w:rPr>
          <w:rStyle w:val="Text2"/>
        </w:rPr>
        <w:t xml:space="preserve">$"SQLite database path: </w:t>
        <w:br w:clear="none"/>
      </w:r>
      <w:r>
        <w:rPr>
          <w:rStyle w:val="Text8"/>
        </w:rPr>
        <w:t xml:space="preserve">{path}</w:t>
        <w:br w:clear="none"/>
      </w:r>
      <w:r>
        <w:rPr>
          <w:rStyle w:val="Text2"/>
        </w:rPr>
        <w:t xml:space="preserve">"</w:t>
        <w:br w:clear="none"/>
      </w:r>
      <w:r>
        <w:t xml:space="preserve">);</w:t>
        <w:br w:clear="none"/>
        <w:t xml:space="preserve">    </w:t>
        <w:br w:clear="none"/>
      </w:r>
      <w:r>
        <w:rPr>
          <w:rStyle w:val="Text4"/>
        </w:rPr>
        <w:t xml:space="preserve">if</w:t>
        <w:br w:clear="none"/>
      </w:r>
      <w:r>
        <w:t xml:space="preserve"> (!File.Exists(path))</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FileNotFoundException(</w:t>
        <w:br w:clear="none"/>
        <w:t xml:space="preserve">        message: </w:t>
        <w:br w:clear="none"/>
      </w:r>
      <w:r>
        <w:rPr>
          <w:rStyle w:val="Text2"/>
        </w:rPr>
        <w:t xml:space="preserve">$"</w:t>
        <w:br w:clear="none"/>
      </w:r>
      <w:r>
        <w:rPr>
          <w:rStyle w:val="Text8"/>
        </w:rPr>
        <w:t xml:space="preserve">{path}</w:t>
        <w:br w:clear="none"/>
      </w:r>
      <w:r>
        <w:rPr>
          <w:rStyle w:val="Text2"/>
        </w:rPr>
        <w:t xml:space="preserve"> not found."</w:t>
        <w:br w:clear="none"/>
      </w:r>
      <w:r>
        <w:t xml:space="preserve">, fileName: path);</w:t>
        <w:br w:clear="none"/>
        <w:t xml:space="preserve">    }</w:t>
        <w:br w:clear="none"/>
        <w:t xml:space="preserve">    </w:t>
        <w:br w:clear="none"/>
      </w:r>
      <w:r>
        <w:rPr>
          <w:rStyle w:val="Text3"/>
        </w:rPr>
        <w:t xml:space="preserve">// To use SQLite.</w:t>
        <w:br w:clear="none"/>
      </w:r>
      <w:r>
        <w:t xml:space="preserve"/>
        <w:br w:clear="none"/>
        <w:t xml:space="preserve">    optionsBuilder.UseSqlite(</w:t>
        <w:br w:clear="none"/>
      </w:r>
      <w:r>
        <w:rPr>
          <w:rStyle w:val="Text2"/>
        </w:rPr>
        <w:t xml:space="preserve">$"Data Source=</w:t>
        <w:br w:clear="none"/>
      </w:r>
      <w:r>
        <w:rPr>
          <w:rStyle w:val="Text8"/>
        </w:rPr>
        <w:t xml:space="preserve">{path}</w:t>
        <w:br w:clear="none"/>
      </w:r>
      <w:r>
        <w:rPr>
          <w:rStyle w:val="Text2"/>
        </w:rPr>
        <w:t xml:space="preserve">"</w:t>
        <w:br w:clear="none"/>
      </w:r>
      <w:r>
        <w:t xml:space="preserve">);</w:t>
        <w:br w:clear="none"/>
        <w:t xml:space="preserve">    </w:t>
        <w:br w:clear="none"/>
      </w:r>
      <w:r>
        <w:rPr>
          <w:rStyle w:val="Text9"/>
        </w:rPr>
        <w:t xml:space="preserve">#</w:t>
        <w:br w:clear="none"/>
      </w:r>
      <w:r>
        <w:rPr>
          <w:rStyle w:val="Text4"/>
        </w:rPr>
        <w:t xml:space="preserve">endregion</w:t>
        <w:br w:clear="none"/>
      </w:r>
      <w:r>
        <w:t xml:space="preserve"/>
        <w:br w:clear="none"/>
        <w:t xml:space="preserve">    </w:t>
        <w:br w:clear="none"/>
      </w:r>
      <w:r>
        <w:rPr>
          <w:rStyle w:val="Text9"/>
        </w:rPr>
        <w:t xml:space="preserve">#</w:t>
        <w:br w:clear="none"/>
      </w:r>
      <w:r>
        <w:rPr>
          <w:rStyle w:val="Text4"/>
        </w:rPr>
        <w:t xml:space="preserve">region</w:t>
        <w:br w:clear="none"/>
      </w:r>
      <w:r>
        <w:rPr>
          <w:rStyle w:val="Text9"/>
        </w:rPr>
        <w:t xml:space="preserve"> To use SQL Server</w:t>
        <w:br w:clear="none"/>
      </w:r>
      <w:r>
        <w:t xml:space="preserve"/>
        <w:br w:clear="none"/>
        <w:t xml:space="preserve">    SqlConnectionStringBuilder builder = </w:t>
        <w:br w:clear="none"/>
      </w:r>
      <w:r>
        <w:rPr>
          <w:rStyle w:val="Text4"/>
        </w:rPr>
        <w:t xml:space="preserve">new</w:t>
        <w:br w:clear="none"/>
      </w:r>
      <w:r>
        <w:t xml:space="preserve">();</w:t>
        <w:br w:clear="none"/>
        <w:t xml:space="preserve">    builder.DataSource = </w:t>
        <w:br w:clear="none"/>
      </w:r>
      <w:r>
        <w:rPr>
          <w:rStyle w:val="Text2"/>
        </w:rPr>
        <w:t xml:space="preserve">"."</w:t>
        <w:br w:clear="none"/>
      </w:r>
      <w:r>
        <w:t xml:space="preserve">;</w:t>
        <w:br w:clear="none"/>
        <w:t xml:space="preserve">    builder.InitialCatalog = </w:t>
        <w:br w:clear="none"/>
      </w:r>
      <w:r>
        <w:rPr>
          <w:rStyle w:val="Text2"/>
        </w:rPr>
        <w:t xml:space="preserve">"Northwind"</w:t>
        <w:br w:clear="none"/>
      </w:r>
      <w:r>
        <w:t xml:space="preserve">;</w:t>
        <w:br w:clear="none"/>
        <w:t xml:space="preserve">    builder.IntegratedSecurity = </w:t>
        <w:br w:clear="none"/>
      </w:r>
      <w:r>
        <w:rPr>
          <w:rStyle w:val="Text22"/>
        </w:rPr>
        <w:t xml:space="preserve">true</w:t>
        <w:br w:clear="none"/>
      </w:r>
      <w:r>
        <w:t xml:space="preserve">;</w:t>
        <w:br w:clear="none"/>
        <w:t xml:space="preserve">    builder.Encrypt = </w:t>
        <w:br w:clear="none"/>
      </w:r>
      <w:r>
        <w:rPr>
          <w:rStyle w:val="Text22"/>
        </w:rPr>
        <w:t xml:space="preserve">true</w:t>
        <w:br w:clear="none"/>
      </w:r>
      <w:r>
        <w:t xml:space="preserve">;</w:t>
        <w:br w:clear="none"/>
        <w:t xml:space="preserve">    builder.TrustServerCertificate = </w:t>
        <w:br w:clear="none"/>
      </w:r>
      <w:r>
        <w:rPr>
          <w:rStyle w:val="Text22"/>
        </w:rPr>
        <w:t xml:space="preserve">true</w:t>
        <w:br w:clear="none"/>
      </w:r>
      <w:r>
        <w:t xml:space="preserve">;</w:t>
        <w:br w:clear="none"/>
        <w:t xml:space="preserve">    builder.MultipleActiveResultSets = </w:t>
        <w:br w:clear="none"/>
      </w:r>
      <w:r>
        <w:rPr>
          <w:rStyle w:val="Text22"/>
        </w:rPr>
        <w:t xml:space="preserve">true</w:t>
        <w:br w:clear="none"/>
      </w:r>
      <w:r>
        <w:t xml:space="preserve">;</w:t>
        <w:br w:clear="none"/>
        <w:t xml:space="preserve">    </w:t>
        <w:br w:clear="none"/>
      </w:r>
      <w:r>
        <w:rPr>
          <w:rStyle w:val="Text12"/>
        </w:rPr>
        <w:t xml:space="preserve">string</w:t>
        <w:br w:clear="none"/>
      </w:r>
      <w:r>
        <w:t xml:space="preserve"> connection = builder.ConnectionString;</w:t>
        <w:br w:clear="none"/>
        <w:t xml:space="preserve">    </w:t>
        <w:br w:clear="none"/>
      </w:r>
      <w:r>
        <w:rPr>
          <w:rStyle w:val="Text3"/>
        </w:rPr>
        <w:t xml:space="preserve">// WriteLine($"SQL Server connection: {connection}");</w:t>
        <w:br w:clear="none"/>
      </w:r>
      <w:r>
        <w:t xml:space="preserve"/>
        <w:br w:clear="none"/>
        <w:t xml:space="preserve">    </w:t>
        <w:br w:clear="none"/>
      </w:r>
      <w:r>
        <w:rPr>
          <w:rStyle w:val="Text3"/>
        </w:rPr>
        <w:t xml:space="preserve">// To use SQL Server.</w:t>
        <w:br w:clear="none"/>
      </w:r>
      <w:r>
        <w:t xml:space="preserve"/>
        <w:br w:clear="none"/>
        <w:t xml:space="preserve">    </w:t>
        <w:br w:clear="none"/>
      </w:r>
      <w:r>
        <w:rPr>
          <w:rStyle w:val="Text3"/>
        </w:rPr>
        <w:t xml:space="preserve">// optionsBuilder.UseSqlServer(connection);</w:t>
        <w:br w:clear="none"/>
      </w:r>
      <w:r>
        <w:t xml:space="preserve"/>
        <w:br w:clear="none"/>
        <w:t xml:space="preserve">    </w:t>
        <w:br w:clear="none"/>
      </w:r>
      <w:r>
        <w:rPr>
          <w:rStyle w:val="Text9"/>
        </w:rPr>
        <w:t xml:space="preserve">#</w:t>
        <w:br w:clear="none"/>
      </w:r>
      <w:r>
        <w:rPr>
          <w:rStyle w:val="Text4"/>
        </w:rPr>
        <w:t xml:space="preserve">endregion</w:t>
        <w:br w:clear="none"/>
      </w:r>
      <w:r>
        <w:t xml:space="preserve"/>
        <w:br w:clear="none"/>
        <w:t xml:space="preserve">  }</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OnModelCreating</w:t>
        <w:br w:clear="none"/>
      </w:r>
      <w:r>
        <w:t xml:space="preserve">(</w:t>
        <w:br w:clear="none"/>
        <w:t xml:space="preserve"/>
        <w:br w:clear="none"/>
        <w:t xml:space="preserve">    ModelBuilder modelBuilder</w:t>
        <w:br w:clear="none"/>
        <w:t xml:space="preserve">)</w:t>
        <w:br w:clear="none"/>
        <w:t xml:space="preserve"/>
        <w:br w:clear="none"/>
        <w:t xml:space="preserve">  {</w:t>
        <w:br w:clear="none"/>
        <w:t xml:space="preserve">    </w:t>
        <w:br w:clear="none"/>
      </w:r>
      <w:r>
        <w:rPr>
          <w:rStyle w:val="Text4"/>
        </w:rPr>
        <w:t xml:space="preserve">if</w:t>
        <w:br w:clear="none"/>
      </w:r>
      <w:r>
        <w:t xml:space="preserve"> (Database.ProviderName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w:t>
        <w:br w:clear="none"/>
        <w:t xml:space="preserve">      Database.ProviderName.Contains(</w:t>
        <w:br w:clear="none"/>
      </w:r>
      <w:r>
        <w:rPr>
          <w:rStyle w:val="Text2"/>
        </w:rPr>
        <w:t xml:space="preserve">"Sqlite"</w:t>
        <w:br w:clear="none"/>
      </w:r>
      <w:r>
        <w:t xml:space="preserve">))</w:t>
        <w:br w:clear="none"/>
        <w:t xml:space="preserve">    {</w:t>
        <w:br w:clear="none"/>
        <w:t xml:space="preserve">      </w:t>
        <w:br w:clear="none"/>
      </w:r>
      <w:r>
        <w:rPr>
          <w:rStyle w:val="Text3"/>
        </w:rPr>
        <w:t xml:space="preserve">// SQLite data provider does not directly support the</w:t>
        <w:br w:clear="none"/>
      </w:r>
      <w:r>
        <w:t xml:space="preserve"/>
        <w:br w:clear="none"/>
        <w:t xml:space="preserve">      </w:t>
        <w:br w:clear="none"/>
      </w:r>
      <w:r>
        <w:rPr>
          <w:rStyle w:val="Text3"/>
        </w:rPr>
        <w:t xml:space="preserve">// decimal type so we can convert to double instead.</w:t>
        <w:br w:clear="none"/>
      </w:r>
      <w:r>
        <w:t xml:space="preserve"/>
        <w:br w:clear="none"/>
        <w:t xml:space="preserve">      modelBuilder.Entity&lt;Product&gt;()</w:t>
        <w:br w:clear="none"/>
        <w:t xml:space="preserve">        .Property(product =&gt; product.UnitPrice)</w:t>
        <w:br w:clear="none"/>
        <w:t xml:space="preserve">        .HasConversion&lt;</w:t>
        <w:br w:clear="none"/>
      </w:r>
      <w:r>
        <w:rPr>
          <w:rStyle w:val="Text12"/>
        </w:rPr>
        <w:t xml:space="preserve">double</w:t>
        <w:br w:clear="none"/>
      </w:r>
      <w:r>
        <w:t xml:space="preserve">&gt;();</w:t>
        <w:br w:clear="none"/>
        <w:t xml:space="preserve">    }</w:t>
        <w:br w:clear="none"/>
        <w:t xml:space="preserve">  }</w:t>
        <w:br w:clear="none"/>
        <w:t xml:space="preserve">}</w:t>
        <w:br w:clear="none"/>
      </w:r>
    </w:p>
    <w:p>
      <w:pPr>
        <w:pStyle w:val="Normal"/>
      </w:pPr>
      <w:r>
        <w:t xml:space="preserve">If you want to use SQL Server, then comment out the statement that calls </w:t>
      </w:r>
      <w:r>
        <w:rPr>
          <w:rStyle w:val="Text0"/>
        </w:rPr>
        <w:t xml:space="preserve">UseSqlite</w:t>
        <w:br w:clear="none"/>
      </w:r>
      <w:r>
        <w:t xml:space="preserve"> and uncomment the statement that calls </w:t>
      </w:r>
      <w:r>
        <w:rPr>
          <w:rStyle w:val="Text0"/>
        </w:rPr>
        <w:t xml:space="preserve">UseSqlServer</w:t>
        <w:br w:clear="none"/>
      </w:r>
      <w:r>
        <w:t>.</w:t>
      </w:r>
    </w:p>
    <w:p>
      <w:pPr>
        <w:numPr>
          <w:ilvl w:val="0"/>
          <w:numId w:val="533"/>
        </w:numPr>
        <w:pStyle w:val="Para 01"/>
      </w:pPr>
      <w:r>
        <w:t>Build the</w:t>
      </w:r>
      <w:r>
        <w:rPr>
          <w:rStyle w:val="Text63"/>
        </w:rPr>
        <w:bookmarkStart w:id="2757" w:name="_idIndexMarker1973"/>
        <w:t/>
        <w:bookmarkEnd w:id="2757"/>
      </w:r>
      <w:r>
        <w:t xml:space="preserve"> project and fix any compiler errors.</w:t>
      </w:r>
    </w:p>
    <w:p>
      <w:bookmarkStart w:id="2758" w:name="Filtering_and_sorting_sequences"/>
      <w:pPr>
        <w:pStyle w:val="Heading 2"/>
      </w:pPr>
      <w:r>
        <w:t>Filtering and sorting sequences</w:t>
      </w:r>
      <w:bookmarkEnd w:id="2758"/>
    </w:p>
    <w:p>
      <w:pPr>
        <w:pStyle w:val="Normal"/>
      </w:pPr>
      <w:r>
        <w:t xml:space="preserve">Now let’s write statements </w:t>
      </w:r>
      <w:r>
        <w:rPr>
          <w:rStyle w:val="Text63"/>
        </w:rPr>
        <w:bookmarkStart w:id="2759" w:name="_idIndexMarker1974"/>
        <w:t/>
        <w:bookmarkEnd w:id="2759"/>
      </w:r>
      <w:r>
        <w:t>to filter and sort sequences of rows from the tables:</w:t>
      </w:r>
    </w:p>
    <w:p>
      <w:pPr>
        <w:numPr>
          <w:ilvl w:val="0"/>
          <w:numId w:val="534"/>
        </w:numPr>
        <w:pStyle w:val="Para 01"/>
      </w:pPr>
      <w:r>
        <w:t xml:space="preserve">In the </w:t>
      </w:r>
      <w:r>
        <w:rPr>
          <w:rStyle w:val="Text0"/>
        </w:rPr>
        <w:t xml:space="preserve">LinqWithEFCore</w:t>
        <w:br w:clear="none"/>
      </w:r>
      <w:r>
        <w:t xml:space="preserve"> project, add</w:t>
      </w:r>
      <w:r>
        <w:rPr>
          <w:rStyle w:val="Text63"/>
        </w:rPr>
        <w:bookmarkStart w:id="2760" w:name="_idIndexMarker1975"/>
        <w:t/>
        <w:bookmarkEnd w:id="2760"/>
      </w:r>
      <w:r>
        <w:t xml:space="preserve"> a new class file named </w:t>
      </w:r>
      <w:r>
        <w:rPr>
          <w:rStyle w:val="Text0"/>
        </w:rPr>
        <w:t xml:space="preserve">Program.Helpers.cs</w:t>
        <w:br w:clear="none"/>
      </w:r>
      <w:r>
        <w:t>.</w:t>
      </w:r>
    </w:p>
    <w:p>
      <w:pPr>
        <w:numPr>
          <w:ilvl w:val="0"/>
          <w:numId w:val="534"/>
        </w:numPr>
        <w:pStyle w:val="Para 01"/>
      </w:pPr>
      <w:r>
        <w:t xml:space="preserve">In </w:t>
      </w:r>
      <w:r>
        <w:rPr>
          <w:rStyle w:val="Text0"/>
        </w:rPr>
        <w:t xml:space="preserve">Program.Helpers.cs</w:t>
        <w:br w:clear="none"/>
      </w:r>
      <w:r>
        <w:t xml:space="preserve">, define a partial </w:t>
      </w:r>
      <w:r>
        <w:rPr>
          <w:rStyle w:val="Text0"/>
        </w:rPr>
        <w:t xml:space="preserve">Program</w:t>
        <w:br w:clear="none"/>
      </w:r>
      <w:r>
        <w:t xml:space="preserve"> class with a method to configure the console to support special characters like the Euro currency symbol and control the current culture, and a method to output a section title, as shown in the following code: </w:t>
      </w:r>
    </w:p>
    <w:p>
      <w:pPr>
        <w:pStyle w:val="Para 04"/>
      </w:pPr>
      <w:r>
        <w:rPr>
          <w:rStyle w:val="Text4"/>
        </w:rPr>
        <w:t xml:space="preserve">using</w:t>
        <w:br w:clear="none"/>
      </w:r>
      <w:r>
        <w:t xml:space="preserve"> System.Globalization; </w:t>
        <w:br w:clear="none"/>
      </w:r>
      <w:r>
        <w:rPr>
          <w:rStyle w:val="Text3"/>
        </w:rPr>
        <w:t xml:space="preserve">// To use CultureInfo.</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ConfigureConsole</w:t>
        <w:br w:clear="none"/>
      </w:r>
      <w:r>
        <w:t xml:space="preserve">(</w:t>
        <w:br w:clear="none"/>
      </w:r>
      <w:r>
        <w:rPr>
          <w:rStyle w:val="Text12"/>
        </w:rPr>
        <w:t xml:space="preserve">string</w:t>
        <w:br w:clear="none"/>
      </w:r>
      <w:r>
        <w:t xml:space="preserve"> culture = </w:t>
        <w:br w:clear="none"/>
      </w:r>
      <w:r>
        <w:rPr>
          <w:rStyle w:val="Text2"/>
        </w:rPr>
        <w:t xml:space="preserve">"en-US"</w:t>
        <w:br w:clear="none"/>
      </w:r>
      <w:r>
        <w:t xml:space="preserve">,</w:t>
        <w:br w:clear="none"/>
        <w:t xml:space="preserve"/>
        <w:br w:clear="none"/>
        <w:t xml:space="preserve">    </w:t>
        <w:br w:clear="none"/>
      </w:r>
      <w:r>
        <w:rPr>
          <w:rStyle w:val="Text12"/>
        </w:rPr>
        <w:t xml:space="preserve">bool</w:t>
        <w:br w:clear="none"/>
      </w:r>
      <w:r>
        <w:t xml:space="preserve"> useComputerCulture = </w:t>
        <w:br w:clear="none"/>
      </w:r>
      <w:r>
        <w:rPr>
          <w:rStyle w:val="Text22"/>
        </w:rPr>
        <w:t xml:space="preserve">false</w:t>
        <w:br w:clear="none"/>
      </w:r>
      <w:r>
        <w:t xml:space="preserve">)</w:t>
        <w:br w:clear="none"/>
        <w:t xml:space="preserve"/>
        <w:br w:clear="none"/>
        <w:t xml:space="preserve">  {</w:t>
        <w:br w:clear="none"/>
        <w:t xml:space="preserve">    </w:t>
        <w:br w:clear="none"/>
      </w:r>
      <w:r>
        <w:rPr>
          <w:rStyle w:val="Text3"/>
        </w:rPr>
        <w:t xml:space="preserve">// To enable Unicode characters like Euro symbol in the console.</w:t>
        <w:br w:clear="none"/>
      </w:r>
      <w:r>
        <w:t xml:space="preserve"/>
        <w:br w:clear="none"/>
        <w:t xml:space="preserve">    OutputEncoding = System.Text.Encoding.UTF8;</w:t>
        <w:br w:clear="none"/>
        <w:t xml:space="preserve">    </w:t>
        <w:br w:clear="none"/>
      </w:r>
      <w:r>
        <w:rPr>
          <w:rStyle w:val="Text4"/>
        </w:rPr>
        <w:t xml:space="preserve">if</w:t>
        <w:br w:clear="none"/>
      </w:r>
      <w:r>
        <w:t xml:space="preserve"> (!useComputerCulture)</w:t>
        <w:br w:clear="none"/>
        <w:t xml:space="preserve">    {</w:t>
        <w:br w:clear="none"/>
        <w:t xml:space="preserve">      CultureInfo.CurrentCulture = CultureInfo.GetCultureInfo(culture);</w:t>
        <w:br w:clear="none"/>
        <w:t xml:space="preserve">    }</w:t>
        <w:br w:clear="none"/>
        <w:t xml:space="preserve">    WriteLine(</w:t>
        <w:br w:clear="none"/>
      </w:r>
      <w:r>
        <w:rPr>
          <w:rStyle w:val="Text2"/>
        </w:rPr>
        <w:t xml:space="preserve">$"CurrentCulture: </w:t>
        <w:br w:clear="none"/>
      </w:r>
      <w:r>
        <w:rPr>
          <w:rStyle w:val="Text8"/>
        </w:rPr>
        <w:t xml:space="preserve">{CultureInfo.CurrentCulture.DisplayName}</w:t>
        <w:br w:clear="none"/>
      </w:r>
      <w:r>
        <w:rPr>
          <w:rStyle w:val="Text2"/>
        </w:rPr>
        <w:t xml:space="preserve">"</w:t>
        <w:br w:clear="none"/>
      </w:r>
      <w:r>
        <w:t xml:space="preserve">);</w:t>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SectionTitle</w:t>
        <w:br w:clear="none"/>
      </w:r>
      <w:r>
        <w:t xml:space="preserve">(</w:t>
        <w:br w:clear="none"/>
      </w:r>
      <w:r>
        <w:rPr>
          <w:rStyle w:val="Text12"/>
        </w:rPr>
        <w:t xml:space="preserve">string</w:t>
        <w:br w:clear="none"/>
      </w:r>
      <w:r>
        <w:t xml:space="preserve"> title</w:t>
        <w:br w:clear="none"/>
        <w:t xml:space="preserve">)</w:t>
        <w:br w:clear="none"/>
        <w:t xml:space="preserve"/>
        <w:br w:clear="none"/>
        <w:t xml:space="preserve">  {</w:t>
        <w:br w:clear="none"/>
        <w:t xml:space="preserve">    ConsoleColor previousColor = ForegroundColor;</w:t>
        <w:br w:clear="none"/>
        <w:t xml:space="preserve">    ForegroundColor = ConsoleColor.DarkYellow;</w:t>
        <w:br w:clear="none"/>
        <w:t xml:space="preserve">    WriteLine(</w:t>
        <w:br w:clear="none"/>
      </w:r>
      <w:r>
        <w:rPr>
          <w:rStyle w:val="Text2"/>
        </w:rPr>
        <w:t xml:space="preserve">$"*** </w:t>
        <w:br w:clear="none"/>
      </w:r>
      <w:r>
        <w:rPr>
          <w:rStyle w:val="Text8"/>
        </w:rPr>
        <w:t xml:space="preserve">{title}</w:t>
        <w:br w:clear="none"/>
      </w:r>
      <w:r>
        <w:rPr>
          <w:rStyle w:val="Text2"/>
        </w:rPr>
        <w:t xml:space="preserve"> ***"</w:t>
        <w:br w:clear="none"/>
      </w:r>
      <w:r>
        <w:t xml:space="preserve">);</w:t>
        <w:br w:clear="none"/>
        <w:t xml:space="preserve">    ForegroundColor = previousColor;</w:t>
        <w:br w:clear="none"/>
        <w:t xml:space="preserve">  }</w:t>
        <w:br w:clear="none"/>
        <w:t xml:space="preserve">}</w:t>
        <w:br w:clear="none"/>
      </w:r>
    </w:p>
    <w:p>
      <w:pPr>
        <w:numPr>
          <w:ilvl w:val="0"/>
          <w:numId w:val="534"/>
        </w:numPr>
        <w:pStyle w:val="Para 01"/>
      </w:pPr>
      <w:r>
        <w:t xml:space="preserve">In the </w:t>
      </w:r>
      <w:r>
        <w:rPr>
          <w:rStyle w:val="Text0"/>
        </w:rPr>
        <w:t xml:space="preserve">LinqWithEFCore</w:t>
        <w:br w:clear="none"/>
      </w:r>
      <w:r>
        <w:t xml:space="preserve"> project, add a new class file named </w:t>
      </w:r>
      <w:r>
        <w:rPr>
          <w:rStyle w:val="Text0"/>
        </w:rPr>
        <w:t xml:space="preserve">Program.Functions.cs</w:t>
        <w:br w:clear="none"/>
      </w:r>
      <w:r>
        <w:t>.</w:t>
      </w:r>
    </w:p>
    <w:p>
      <w:pPr>
        <w:numPr>
          <w:ilvl w:val="0"/>
          <w:numId w:val="534"/>
        </w:numPr>
        <w:pStyle w:val="Para 01"/>
      </w:pPr>
      <w:r>
        <w:t xml:space="preserve">In </w:t>
      </w:r>
      <w:r>
        <w:rPr>
          <w:rStyle w:val="Text0"/>
        </w:rPr>
        <w:t xml:space="preserve">Program.Functions.cs</w:t>
        <w:br w:clear="none"/>
      </w:r>
      <w:r>
        <w:t xml:space="preserve">, define a partial </w:t>
      </w:r>
      <w:r>
        <w:rPr>
          <w:rStyle w:val="Text0"/>
        </w:rPr>
        <w:t xml:space="preserve">Program</w:t>
        <w:br w:clear="none"/>
      </w:r>
      <w:r>
        <w:t xml:space="preserve"> class and add a method to filter and sort products, as shown in the following code: </w:t>
      </w:r>
    </w:p>
    <w:p>
      <w:pPr>
        <w:pStyle w:val="Para 04"/>
      </w:pPr>
      <w:r>
        <w:rPr>
          <w:rStyle w:val="Text4"/>
        </w:rPr>
        <w:t xml:space="preserve">using</w:t>
        <w:br w:clear="none"/>
      </w:r>
      <w:r>
        <w:t xml:space="preserve"> Northwind.EntityModels; </w:t>
        <w:br w:clear="none"/>
      </w:r>
      <w:r>
        <w:rPr>
          <w:rStyle w:val="Text3"/>
        </w:rPr>
        <w:t xml:space="preserve">// To use NorthwindDb, Category, Product.</w:t>
        <w:br w:clear="none"/>
      </w:r>
      <w:r>
        <w:t xml:space="preserve"/>
        <w:br w:clear="none"/>
      </w:r>
      <w:r>
        <w:rPr>
          <w:rStyle w:val="Text4"/>
        </w:rPr>
        <w:t xml:space="preserve">using</w:t>
        <w:br w:clear="none"/>
      </w:r>
      <w:r>
        <w:t xml:space="preserve"> Microsoft.EntityFrameworkCore; </w:t>
        <w:br w:clear="none"/>
      </w:r>
      <w:r>
        <w:rPr>
          <w:rStyle w:val="Text3"/>
        </w:rPr>
        <w:t xml:space="preserve">// To use DbSet&lt;T&gt;.</w:t>
        <w:br w:clear="none"/>
      </w:r>
      <w:r>
        <w:t xml:space="preserve"/>
        <w:br w:clear="none"/>
      </w:r>
      <w:r>
        <w:rPr>
          <w:rStyle w:val="Text4"/>
        </w:rPr>
        <w:t xml:space="preserve">partial</w:t>
        <w:br w:clear="none"/>
      </w:r>
      <w:r>
        <w:t xml:space="preserve"> </w:t>
        <w:br w:clear="none"/>
      </w:r>
      <w:r>
        <w:rPr>
          <w:rStyle w:val="Text4"/>
        </w:rPr>
        <w:t xml:space="preserve">class</w:t>
        <w:br w:clear="none"/>
      </w:r>
      <w:r>
        <w:t xml:space="preserve"> </w:t>
        <w:br w:clear="none"/>
      </w:r>
      <w:r>
        <w:rPr>
          <w:rStyle w:val="Text9"/>
        </w:rPr>
        <w:t xml:space="preserve">Program</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FilterAndSort</w:t>
        <w:br w:clear="none"/>
      </w:r>
      <w:r>
        <w:t xml:space="preserve">()</w:t>
        <w:br w:clear="none"/>
        <w:t xml:space="preserve"/>
        <w:br w:clear="none"/>
        <w:t xml:space="preserve">  {</w:t>
        <w:br w:clear="none"/>
        <w:t xml:space="preserve">    SectionTitle(</w:t>
        <w:br w:clear="none"/>
      </w:r>
      <w:r>
        <w:rPr>
          <w:rStyle w:val="Text2"/>
        </w:rPr>
        <w:t xml:space="preserve">"Filter and sort"</w:t>
        <w:br w:clear="none"/>
      </w:r>
      <w:r>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DbSet&lt;Product&gt; allProducts = db.Products;</w:t>
        <w:br w:clear="none"/>
        <w:t xml:space="preserve">    IQueryable&lt;Product&gt; filteredProducts = </w:t>
        <w:br w:clear="none"/>
        <w:t xml:space="preserve">      allProducts.Where(product =&gt; product.UnitPrice &lt; </w:t>
        <w:br w:clear="none"/>
      </w:r>
      <w:r>
        <w:rPr>
          <w:rStyle w:val="Text16"/>
        </w:rPr>
        <w:t xml:space="preserve">10</w:t>
        <w:br w:clear="none"/>
      </w:r>
      <w:r>
        <w:t xml:space="preserve">M);</w:t>
        <w:br w:clear="none"/>
        <w:t xml:space="preserve">    IOrderedQueryable&lt;Product&gt; sortedAndFilteredProducts = </w:t>
        <w:br w:clear="none"/>
        <w:t xml:space="preserve">      filteredProducts.OrderByDescending(product =&gt; product.UnitPrice);</w:t>
        <w:br w:clear="none"/>
        <w:t xml:space="preserve">    WriteLine(</w:t>
        <w:br w:clear="none"/>
      </w:r>
      <w:r>
        <w:rPr>
          <w:rStyle w:val="Text2"/>
        </w:rPr>
        <w:t xml:space="preserve">"Products that cost less than $10:"</w:t>
        <w:br w:clear="none"/>
      </w:r>
      <w:r>
        <w:t xml:space="preserve">);</w:t>
        <w:br w:clear="none"/>
        <w:t xml:space="preserve">    </w:t>
        <w:br w:clear="none"/>
      </w:r>
      <w:r>
        <w:rPr>
          <w:rStyle w:val="Text4"/>
        </w:rPr>
        <w:t xml:space="preserve">foreach</w:t>
        <w:br w:clear="none"/>
      </w:r>
      <w:r>
        <w:t xml:space="preserve"> (Product p </w:t>
        <w:br w:clear="none"/>
      </w:r>
      <w:r>
        <w:rPr>
          <w:rStyle w:val="Text4"/>
        </w:rPr>
        <w:t xml:space="preserve">in</w:t>
        <w:br w:clear="none"/>
      </w:r>
      <w:r>
        <w:t xml:space="preserve"> sortedAndFilteredProducts)</w:t>
        <w:br w:clear="none"/>
        <w:t xml:space="preserve">    {</w:t>
        <w:br w:clear="none"/>
        <w:t xml:space="preserve">      WriteLine(</w:t>
        <w:br w:clear="none"/>
      </w:r>
      <w:r>
        <w:rPr>
          <w:rStyle w:val="Text2"/>
        </w:rPr>
        <w:t xml:space="preserve">"{0}: {1} costs {2:$#,##0.00}"</w:t>
        <w:br w:clear="none"/>
      </w:r>
      <w:r>
        <w:t xml:space="preserve">,</w:t>
        <w:br w:clear="none"/>
        <w:t xml:space="preserve">        p.ProductId, p.ProductName, p.UnitPrice);</w:t>
        <w:br w:clear="none"/>
        <w:t xml:space="preserve">    }</w:t>
        <w:br w:clear="none"/>
        <w:t xml:space="preserve">    WriteLine();</w:t>
        <w:br w:clear="none"/>
        <w:t xml:space="preserve">  }</w:t>
        <w:br w:clear="none"/>
        <w:t xml:space="preserve">}</w:t>
        <w:br w:clear="none"/>
      </w:r>
    </w:p>
    <w:p>
      <w:pPr>
        <w:pStyle w:val="Para 02"/>
      </w:pPr>
      <w:r>
        <w:t xml:space="preserve">Note the following </w:t>
      </w:r>
      <w:r>
        <w:rPr>
          <w:rStyle w:val="Text63"/>
        </w:rPr>
        <w:bookmarkStart w:id="2761" w:name="_idIndexMarker1976"/>
        <w:t/>
        <w:bookmarkEnd w:id="2761"/>
      </w:r>
      <w:r>
        <w:t>about the preceding code:</w:t>
      </w:r>
    </w:p>
    <w:p>
      <w:pPr>
        <w:numPr>
          <w:ilvl w:val="1"/>
          <w:numId w:val="534"/>
        </w:numPr>
        <w:pStyle w:val="Para 01"/>
      </w:pPr>
      <w:r>
        <w:rPr>
          <w:rStyle w:val="Text0"/>
        </w:rPr>
        <w:t xml:space="preserve">DbSet&lt;T&gt;</w:t>
        <w:br w:clear="none"/>
      </w:r>
      <w:r>
        <w:t xml:space="preserve"> implements </w:t>
      </w:r>
      <w:r>
        <w:rPr>
          <w:rStyle w:val="Text0"/>
        </w:rPr>
        <w:t xml:space="preserve">IEnumerable&lt;T&gt;</w:t>
        <w:br w:clear="none"/>
      </w:r>
      <w:r>
        <w:t xml:space="preserve">, so LINQ can be used to query and manipulate sequences of entities in models built for EF Core. (Actually, I should say </w:t>
      </w:r>
      <w:r>
        <w:rPr>
          <w:rStyle w:val="Text0"/>
        </w:rPr>
        <w:t xml:space="preserve">TEntity</w:t>
        <w:br w:clear="none"/>
      </w:r>
      <w:r>
        <w:t xml:space="preserve"> instead of </w:t>
      </w:r>
      <w:r>
        <w:rPr>
          <w:rStyle w:val="Text0"/>
        </w:rPr>
        <w:t xml:space="preserve">T</w:t>
        <w:br w:clear="none"/>
      </w:r>
      <w:r>
        <w:t xml:space="preserve">, but the name of this generic type has no functional effect. The only requirement is that the type is a </w:t>
      </w:r>
      <w:r>
        <w:rPr>
          <w:rStyle w:val="Text0"/>
        </w:rPr>
        <w:t xml:space="preserve">class</w:t>
        <w:br w:clear="none"/>
      </w:r>
      <w:r>
        <w:t>. The name just indicates the class is expected to be an entity model.)</w:t>
      </w:r>
    </w:p>
    <w:p>
      <w:pPr>
        <w:numPr>
          <w:ilvl w:val="1"/>
          <w:numId w:val="534"/>
        </w:numPr>
        <w:pStyle w:val="Para 01"/>
      </w:pPr>
      <w:r>
        <w:t xml:space="preserve">The sequences implement </w:t>
      </w:r>
      <w:r>
        <w:rPr>
          <w:rStyle w:val="Text0"/>
        </w:rPr>
        <w:t xml:space="preserve">IQueryable&lt;T&gt;</w:t>
        <w:br w:clear="none"/>
      </w:r>
      <w:r>
        <w:t xml:space="preserve"> (or </w:t>
      </w:r>
      <w:r>
        <w:rPr>
          <w:rStyle w:val="Text0"/>
        </w:rPr>
        <w:t xml:space="preserve">IOrderedQueryable&lt;T&gt;</w:t>
        <w:br w:clear="none"/>
      </w:r>
      <w:r>
        <w:t xml:space="preserve"> after a call to an ordering LINQ method) instead of </w:t>
      </w:r>
      <w:r>
        <w:rPr>
          <w:rStyle w:val="Text0"/>
        </w:rPr>
        <w:t xml:space="preserve">IEnumerable&lt;T&gt;</w:t>
        <w:br w:clear="none"/>
      </w:r>
      <w:r>
        <w:t xml:space="preserve"> or </w:t>
      </w:r>
      <w:r>
        <w:rPr>
          <w:rStyle w:val="Text0"/>
        </w:rPr>
        <w:t xml:space="preserve">IOrderedEnumerable&lt;T&gt;</w:t>
        <w:br w:clear="none"/>
      </w:r>
      <w:r>
        <w:t>. This is an indication that we are using a LINQ provider that builds the query using expression trees. They represent code in a tree-like data structure and enable the creation of dynamic queries, which is useful for building LINQ queries for external data providers like SQLite.</w:t>
      </w:r>
    </w:p>
    <w:p>
      <w:pPr>
        <w:numPr>
          <w:ilvl w:val="1"/>
          <w:numId w:val="534"/>
        </w:numPr>
        <w:pStyle w:val="Para 01"/>
      </w:pPr>
      <w:r>
        <w:t xml:space="preserve">The LINQ expression will be converted into another query language, such as SQL. Enumerating the query with </w:t>
      </w:r>
      <w:r>
        <w:rPr>
          <w:rStyle w:val="Text0"/>
        </w:rPr>
        <w:t xml:space="preserve">foreach</w:t>
        <w:br w:clear="none"/>
      </w:r>
      <w:r>
        <w:t xml:space="preserve"> or calling a method such as </w:t>
      </w:r>
      <w:r>
        <w:rPr>
          <w:rStyle w:val="Text0"/>
        </w:rPr>
        <w:t xml:space="preserve">ToArray</w:t>
        <w:br w:clear="none"/>
      </w:r>
      <w:r>
        <w:t xml:space="preserve"> will force the execution of the query and materialize the results.</w:t>
      </w:r>
    </w:p>
    <w:p>
      <w:pPr>
        <w:numPr>
          <w:ilvl w:val="0"/>
          <w:numId w:val="535"/>
        </w:numPr>
        <w:pStyle w:val="Para 01"/>
      </w:pPr>
      <w:r>
        <w:t xml:space="preserve">In </w:t>
      </w:r>
      <w:r>
        <w:rPr>
          <w:rStyle w:val="Text0"/>
        </w:rPr>
        <w:t xml:space="preserve">Program.cs</w:t>
        <w:br w:clear="none"/>
      </w:r>
      <w:r>
        <w:t>, delete</w:t>
      </w:r>
      <w:r>
        <w:rPr>
          <w:rStyle w:val="Text63"/>
        </w:rPr>
        <w:bookmarkStart w:id="2762" w:name="_idIndexMarker1977"/>
        <w:t/>
        <w:bookmarkEnd w:id="2762"/>
      </w:r>
      <w:r>
        <w:t xml:space="preserve"> any existing statements and then call the </w:t>
      </w:r>
      <w:r>
        <w:rPr>
          <w:rStyle w:val="Text0"/>
        </w:rPr>
        <w:t xml:space="preserve">ConfigureConsole</w:t>
        <w:br w:clear="none"/>
      </w:r>
      <w:r>
        <w:t xml:space="preserve"> and </w:t>
      </w:r>
      <w:r>
        <w:rPr>
          <w:rStyle w:val="Text0"/>
        </w:rPr>
        <w:t xml:space="preserve">FilterAndSort</w:t>
        <w:br w:clear="none"/>
      </w:r>
      <w:r>
        <w:t xml:space="preserve"> methods, as shown in the following code: </w:t>
      </w:r>
    </w:p>
    <w:p>
      <w:pPr>
        <w:pStyle w:val="Para 04"/>
      </w:pPr>
      <w:r>
        <w:t xml:space="preserve">ConfigureConsole(); </w:t>
        <w:br w:clear="none"/>
      </w:r>
      <w:r>
        <w:rPr>
          <w:rStyle w:val="Text3"/>
        </w:rPr>
        <w:t xml:space="preserve">// Sets US English by default.</w:t>
        <w:br w:clear="none"/>
      </w:r>
      <w:r>
        <w:t xml:space="preserve"/>
        <w:br w:clear="none"/>
        <w:t xml:space="preserve">FilterAndSort();</w:t>
        <w:br w:clear="none"/>
      </w:r>
    </w:p>
    <w:p>
      <w:pPr>
        <w:numPr>
          <w:ilvl w:val="0"/>
          <w:numId w:val="535"/>
        </w:numPr>
        <w:pStyle w:val="Para 01"/>
      </w:pPr>
      <w:r>
        <w:t xml:space="preserve">Run the project and view the result, as shown in the following output: </w:t>
      </w:r>
    </w:p>
    <w:p>
      <w:pPr>
        <w:pStyle w:val="Para 05"/>
      </w:pPr>
      <w:r>
        <w:t xml:space="preserve">CurrentCulture: English (United States)</w:t>
        <w:br w:clear="none"/>
        <w:t xml:space="preserve">*** Filter and sort ***</w:t>
        <w:br w:clear="none"/>
        <w:t xml:space="preserve">SQLite database path: C:\cs12dotnet8\Chapter11\LinqWithEFCore\Northwind.db</w:t>
        <w:br w:clear="none"/>
        <w:t xml:space="preserve">Products that cost less than $10:</w:t>
        <w:br w:clear="none"/>
        <w:t xml:space="preserve">41: Jack's New England Clam Chowder costs $9.65 </w:t>
        <w:br w:clear="none"/>
        <w:t xml:space="preserve">45: Rogede sild costs $9.50</w:t>
        <w:br w:clear="none"/>
        <w:t xml:space="preserve">47: Zaanse koeken costs $9.50</w:t>
        <w:br w:clear="none"/>
        <w:t xml:space="preserve">19: Teatime Chocolate Biscuits costs $9.20 </w:t>
        <w:br w:clear="none"/>
        <w:t xml:space="preserve">23: Tunnbröd costs $9.00</w:t>
        <w:br w:clear="none"/>
        <w:t xml:space="preserve">75: Rhönbräu Klosterbier costs $7.75 </w:t>
        <w:br w:clear="none"/>
        <w:t xml:space="preserve">54: Tourtière costs $7.45</w:t>
        <w:br w:clear="none"/>
        <w:t xml:space="preserve">52: Filo Mix costs $7.00 </w:t>
        <w:br w:clear="none"/>
        <w:t xml:space="preserve">13: Konbu costs $6.00</w:t>
        <w:br w:clear="none"/>
        <w:t xml:space="preserve">24: Guaraná Fantástica costs $4.50 </w:t>
        <w:br w:clear="none"/>
        <w:t xml:space="preserve">33: Geitost costs $2.50</w:t>
        <w:br w:clear="none"/>
      </w:r>
    </w:p>
    <w:p>
      <w:pPr>
        <w:pStyle w:val="Para 02"/>
      </w:pPr>
      <w:r>
        <w:t xml:space="preserve">Although this query outputs the information we want, it does so inefficiently because it gets all columns from the </w:t>
      </w:r>
      <w:r>
        <w:rPr>
          <w:rStyle w:val="Text0"/>
        </w:rPr>
        <w:t xml:space="preserve">Products</w:t>
        <w:br w:clear="none"/>
      </w:r>
      <w:r>
        <w:t xml:space="preserve"> table instead of just the three columns we need. Let’s log the generated SQL.</w:t>
      </w:r>
    </w:p>
    <w:p>
      <w:pPr>
        <w:numPr>
          <w:ilvl w:val="0"/>
          <w:numId w:val="536"/>
        </w:numPr>
        <w:pStyle w:val="Para 01"/>
      </w:pPr>
      <w:r>
        <w:t xml:space="preserve">In the </w:t>
      </w:r>
      <w:r>
        <w:rPr>
          <w:rStyle w:val="Text0"/>
        </w:rPr>
        <w:t xml:space="preserve">FilterAndSort</w:t>
        <w:br w:clear="none"/>
      </w:r>
      <w:r>
        <w:t xml:space="preserve"> method, before enumerating the results using </w:t>
      </w:r>
      <w:r>
        <w:rPr>
          <w:rStyle w:val="Text0"/>
        </w:rPr>
        <w:t xml:space="preserve">foreach</w:t>
        <w:br w:clear="none"/>
      </w:r>
      <w:r>
        <w:t xml:space="preserve">, add a statement to output the SQL, as shown highlighted in the following code: </w:t>
      </w:r>
    </w:p>
    <w:p>
      <w:pPr>
        <w:pStyle w:val="Para 20"/>
      </w:pPr>
      <w:r>
        <w:rPr>
          <w:rStyle w:val="Text19"/>
        </w:rPr>
        <w:t xml:space="preserve">WriteLine(</w:t>
        <w:br w:clear="none"/>
      </w:r>
      <w:r>
        <w:rPr>
          <w:rStyle w:val="Text30"/>
        </w:rPr>
        <w:t xml:space="preserve">"Products that cost less than $10:"</w:t>
        <w:br w:clear="none"/>
      </w:r>
      <w:r>
        <w:rPr>
          <w:rStyle w:val="Text19"/>
        </w:rPr>
        <w:t xml:space="preserve">);</w:t>
        <w:br w:clear="none"/>
      </w:r>
      <w:r>
        <w:t xml:space="preserve">WriteLine(sortedAndFilteredProducts.ToQueryString());</w:t>
        <w:br w:clear="none"/>
      </w:r>
      <w:r>
        <w:rPr>
          <w:rStyle w:val="Text19"/>
        </w:rPr>
        <w:t xml:space="preserve"/>
        <w:br w:clear="none"/>
      </w:r>
    </w:p>
    <w:p>
      <w:pPr>
        <w:numPr>
          <w:ilvl w:val="0"/>
          <w:numId w:val="536"/>
        </w:numPr>
        <w:pStyle w:val="Para 01"/>
      </w:pPr>
      <w:r>
        <w:t xml:space="preserve">Run the </w:t>
      </w:r>
      <w:r>
        <w:rPr>
          <w:rStyle w:val="Text63"/>
        </w:rPr>
        <w:bookmarkStart w:id="2763" w:name="_idIndexMarker1978"/>
        <w:t/>
        <w:bookmarkEnd w:id="2763"/>
      </w:r>
      <w:r>
        <w:t xml:space="preserve">code and view the result that shows the SQL executed before the product details, as shown in the following partial output: </w:t>
      </w:r>
    </w:p>
    <w:p>
      <w:pPr>
        <w:pStyle w:val="Para 05"/>
      </w:pPr>
      <w:r>
        <w:t xml:space="preserve">Products that cost less than $10:</w:t>
        <w:br w:clear="none"/>
        <w:t xml:space="preserve">SELECT "p"."ProductId", "p"."CategoryId", "p"."Discontinued", "p"."ProductName", "p"."QuantityPerUnit", "p"."ReorderLevel", "p"."SupplierId", "p"."UnitPrice", "p"."UnitsInStock", "p"."UnitsOnOrder"</w:t>
        <w:br w:clear="none"/>
        <w:t xml:space="preserve">FROM "Products" AS "p"</w:t>
        <w:br w:clear="none"/>
        <w:t xml:space="preserve">WHERE "p"."UnitPrice" &lt; 10.0</w:t>
        <w:br w:clear="none"/>
        <w:t xml:space="preserve">ORDER BY "p"."UnitPrice" DESC</w:t>
        <w:br w:clear="none"/>
        <w:t xml:space="preserve">41: Jack's New England Clam Chowder costs $9.65</w:t>
        <w:br w:clear="none"/>
        <w:t xml:space="preserve">...</w:t>
        <w:br w:clear="none"/>
      </w:r>
    </w:p>
    <w:p>
      <w:bookmarkStart w:id="2764" w:name="Projecting_sequences_into_new_ty"/>
      <w:pPr>
        <w:pStyle w:val="Heading 2"/>
      </w:pPr>
      <w:r>
        <w:t>Projecting sequences into new types</w:t>
      </w:r>
      <w:bookmarkEnd w:id="2764"/>
    </w:p>
    <w:p>
      <w:pPr>
        <w:pStyle w:val="Normal"/>
      </w:pPr>
      <w:r>
        <w:t xml:space="preserve">Before we look at </w:t>
      </w:r>
      <w:r>
        <w:rPr>
          <w:rStyle w:val="Text1"/>
        </w:rPr>
        <w:t>projection</w:t>
      </w:r>
      <w:r>
        <w:t>, we</w:t>
      </w:r>
      <w:r>
        <w:rPr>
          <w:rStyle w:val="Text63"/>
        </w:rPr>
        <w:bookmarkStart w:id="2765" w:name="_idIndexMarker1979"/>
        <w:t/>
        <w:bookmarkEnd w:id="2765"/>
      </w:r>
      <w:r>
        <w:t xml:space="preserve"> should review object initialization syntax. If you have a</w:t>
      </w:r>
      <w:r>
        <w:rPr>
          <w:rStyle w:val="Text63"/>
        </w:rPr>
        <w:bookmarkStart w:id="2766" w:name="_idIndexMarker1980"/>
        <w:t/>
        <w:bookmarkEnd w:id="2766"/>
      </w:r>
      <w:r>
        <w:t xml:space="preserve"> class defined, then you can instantiate an object using the class name, </w:t>
      </w:r>
      <w:r>
        <w:rPr>
          <w:rStyle w:val="Text0"/>
        </w:rPr>
        <w:t xml:space="preserve">new()</w:t>
        <w:br w:clear="none"/>
      </w:r>
      <w:r>
        <w:t>, and curly braces to set initial values for fields and properties, as shown in the following code:</w:t>
      </w:r>
    </w:p>
    <w:p>
      <w:pPr>
        <w:pStyle w:val="Para 04"/>
      </w:pPr>
      <w:r>
        <w:rPr>
          <w:rStyle w:val="Text3"/>
        </w:rPr>
        <w:t xml:space="preserve">// Person.cs</w:t>
        <w:br w:clear="none"/>
      </w:r>
      <w:r>
        <w:t xml:space="preserve"/>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Person</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DateTime DateOfBirth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r>
        <w:rPr>
          <w:rStyle w:val="Text3"/>
        </w:rPr>
        <w:t xml:space="preserve">// Program.cs</w:t>
        <w:br w:clear="none"/>
      </w:r>
      <w:r>
        <w:t xml:space="preserve"/>
        <w:br w:clear="none"/>
        <w:t xml:space="preserve">Person knownTypeObject = </w:t>
        <w:br w:clear="none"/>
      </w:r>
      <w:r>
        <w:rPr>
          <w:rStyle w:val="Text4"/>
        </w:rPr>
        <w:t xml:space="preserve">new</w:t>
        <w:br w:clear="none"/>
      </w:r>
      <w:r>
        <w:t xml:space="preserve">()</w:t>
        <w:br w:clear="none"/>
        <w:t xml:space="preserve">{</w:t>
        <w:br w:clear="none"/>
        <w:t xml:space="preserve">  Name = </w:t>
        <w:br w:clear="none"/>
      </w:r>
      <w:r>
        <w:rPr>
          <w:rStyle w:val="Text2"/>
        </w:rPr>
        <w:t xml:space="preserve">"Boris Johnson"</w:t>
        <w:br w:clear="none"/>
      </w:r>
      <w:r>
        <w:t xml:space="preserve">,</w:t>
        <w:br w:clear="none"/>
        <w:t xml:space="preserve">  DateOfBirth = </w:t>
        <w:br w:clear="none"/>
      </w:r>
      <w:r>
        <w:rPr>
          <w:rStyle w:val="Text4"/>
        </w:rPr>
        <w:t xml:space="preserve">new</w:t>
        <w:br w:clear="none"/>
      </w:r>
      <w:r>
        <w:t xml:space="preserve">(year: </w:t>
        <w:br w:clear="none"/>
      </w:r>
      <w:r>
        <w:rPr>
          <w:rStyle w:val="Text16"/>
        </w:rPr>
        <w:t xml:space="preserve">1964</w:t>
        <w:br w:clear="none"/>
      </w:r>
      <w:r>
        <w:t xml:space="preserve">, month: </w:t>
        <w:br w:clear="none"/>
      </w:r>
      <w:r>
        <w:rPr>
          <w:rStyle w:val="Text16"/>
        </w:rPr>
        <w:t xml:space="preserve">6</w:t>
        <w:br w:clear="none"/>
      </w:r>
      <w:r>
        <w:t xml:space="preserve">, day: </w:t>
        <w:br w:clear="none"/>
      </w:r>
      <w:r>
        <w:rPr>
          <w:rStyle w:val="Text16"/>
        </w:rPr>
        <w:t xml:space="preserve">19</w:t>
        <w:br w:clear="none"/>
      </w:r>
      <w:r>
        <w:t xml:space="preserve">)</w:t>
        <w:br w:clear="none"/>
        <w:t xml:space="preserve">};</w:t>
        <w:br w:clear="none"/>
      </w:r>
    </w:p>
    <w:p>
      <w:pPr>
        <w:pStyle w:val="Normal"/>
      </w:pPr>
      <w:r>
        <w:t xml:space="preserve">C# 3 and later allow instances of </w:t>
      </w:r>
      <w:r>
        <w:rPr>
          <w:rStyle w:val="Text1"/>
        </w:rPr>
        <w:t>anonymous types</w:t>
      </w:r>
      <w:r>
        <w:t xml:space="preserve"> to </w:t>
      </w:r>
      <w:r>
        <w:rPr>
          <w:rStyle w:val="Text63"/>
        </w:rPr>
        <w:bookmarkStart w:id="2767" w:name="_idIndexMarker1981"/>
        <w:t/>
        <w:bookmarkEnd w:id="2767"/>
      </w:r>
      <w:r>
        <w:t xml:space="preserve">be instantiated using the </w:t>
      </w:r>
      <w:r>
        <w:rPr>
          <w:rStyle w:val="Text0"/>
        </w:rPr>
        <w:t xml:space="preserve">var</w:t>
        <w:br w:clear="none"/>
      </w:r>
      <w:r>
        <w:t xml:space="preserve"> keyword, as shown in the following code:</w:t>
      </w:r>
    </w:p>
    <w:p>
      <w:pPr>
        <w:pStyle w:val="Para 04"/>
      </w:pPr>
      <w:r>
        <w:rPr>
          <w:rStyle w:val="Text4"/>
        </w:rPr>
        <w:t xml:space="preserve">var</w:t>
        <w:br w:clear="none"/>
      </w:r>
      <w:r>
        <w:t xml:space="preserve"> anonymouslyTypedObject = </w:t>
        <w:br w:clear="none"/>
      </w:r>
      <w:r>
        <w:rPr>
          <w:rStyle w:val="Text4"/>
        </w:rPr>
        <w:t xml:space="preserve">new</w:t>
        <w:br w:clear="none"/>
      </w:r>
      <w:r>
        <w:t xml:space="preserve"/>
        <w:br w:clear="none"/>
        <w:t xml:space="preserve">{</w:t>
        <w:br w:clear="none"/>
        <w:t xml:space="preserve">  Name = </w:t>
        <w:br w:clear="none"/>
      </w:r>
      <w:r>
        <w:rPr>
          <w:rStyle w:val="Text2"/>
        </w:rPr>
        <w:t xml:space="preserve">"Boris Johnson"</w:t>
        <w:br w:clear="none"/>
      </w:r>
      <w:r>
        <w:t xml:space="preserve">,</w:t>
        <w:br w:clear="none"/>
        <w:t xml:space="preserve">  DateOfBirth = </w:t>
        <w:br w:clear="none"/>
      </w:r>
      <w:r>
        <w:rPr>
          <w:rStyle w:val="Text4"/>
        </w:rPr>
        <w:t xml:space="preserve">new</w:t>
        <w:br w:clear="none"/>
      </w:r>
      <w:r>
        <w:t xml:space="preserve"> DateTime(year: </w:t>
        <w:br w:clear="none"/>
      </w:r>
      <w:r>
        <w:rPr>
          <w:rStyle w:val="Text16"/>
        </w:rPr>
        <w:t xml:space="preserve">1964</w:t>
        <w:br w:clear="none"/>
      </w:r>
      <w:r>
        <w:t xml:space="preserve">, month: </w:t>
        <w:br w:clear="none"/>
      </w:r>
      <w:r>
        <w:rPr>
          <w:rStyle w:val="Text16"/>
        </w:rPr>
        <w:t xml:space="preserve">6</w:t>
        <w:br w:clear="none"/>
      </w:r>
      <w:r>
        <w:t xml:space="preserve">, day: </w:t>
        <w:br w:clear="none"/>
      </w:r>
      <w:r>
        <w:rPr>
          <w:rStyle w:val="Text16"/>
        </w:rPr>
        <w:t xml:space="preserve">19</w:t>
        <w:br w:clear="none"/>
      </w:r>
      <w:r>
        <w:t xml:space="preserve">)</w:t>
        <w:br w:clear="none"/>
        <w:t xml:space="preserve">};</w:t>
        <w:br w:clear="none"/>
      </w:r>
    </w:p>
    <w:p>
      <w:pPr>
        <w:pStyle w:val="Normal"/>
      </w:pPr>
      <w:r>
        <w:t xml:space="preserve">Although we did not specify a type, the compiler can infer an anonymous type from the setting of two properties named </w:t>
      </w:r>
      <w:r>
        <w:rPr>
          <w:rStyle w:val="Text0"/>
        </w:rPr>
        <w:t xml:space="preserve">Name</w:t>
        <w:br w:clear="none"/>
      </w:r>
      <w:r>
        <w:t xml:space="preserve"> and </w:t>
      </w:r>
      <w:r>
        <w:rPr>
          <w:rStyle w:val="Text0"/>
        </w:rPr>
        <w:t xml:space="preserve">DateOfBirth</w:t>
        <w:br w:clear="none"/>
      </w:r>
      <w:r>
        <w:t xml:space="preserve">. The compiler can infer the types of the two properties from the values assigned: a literal </w:t>
      </w:r>
      <w:r>
        <w:rPr>
          <w:rStyle w:val="Text0"/>
        </w:rPr>
        <w:t xml:space="preserve">string</w:t>
        <w:br w:clear="none"/>
      </w:r>
      <w:r>
        <w:t xml:space="preserve"> and a new instance of a date/time value.</w:t>
      </w:r>
    </w:p>
    <w:p>
      <w:pPr>
        <w:pStyle w:val="Normal"/>
      </w:pPr>
      <w:r>
        <w:t xml:space="preserve">This capability is especially useful when writing LINQ queries to project an existing type into a new type without having to explicitly define the new type. Since the type is anonymous, this can only work with </w:t>
      </w:r>
      <w:r>
        <w:rPr>
          <w:rStyle w:val="Text0"/>
        </w:rPr>
        <w:t xml:space="preserve">var</w:t>
        <w:br w:clear="none"/>
      </w:r>
      <w:r>
        <w:t>-declared local variables.</w:t>
      </w:r>
    </w:p>
    <w:p>
      <w:pPr>
        <w:pStyle w:val="Normal"/>
      </w:pPr>
      <w:r>
        <w:t xml:space="preserve">Let’s make the SQL </w:t>
      </w:r>
      <w:r>
        <w:rPr>
          <w:rStyle w:val="Text63"/>
        </w:rPr>
        <w:bookmarkStart w:id="2768" w:name="_idIndexMarker1982"/>
        <w:t/>
        <w:bookmarkEnd w:id="2768"/>
      </w:r>
      <w:r>
        <w:t xml:space="preserve">command executed against the database table more efficient by adding a call to the </w:t>
      </w:r>
      <w:r>
        <w:rPr>
          <w:rStyle w:val="Text0"/>
        </w:rPr>
        <w:t xml:space="preserve">Select</w:t>
        <w:br w:clear="none"/>
      </w:r>
      <w:r>
        <w:t xml:space="preserve"> method to project instances of the </w:t>
      </w:r>
      <w:r>
        <w:rPr>
          <w:rStyle w:val="Text0"/>
        </w:rPr>
        <w:t xml:space="preserve">Product</w:t>
        <w:br w:clear="none"/>
      </w:r>
      <w:r>
        <w:t xml:space="preserve"> class into instances of a new anonymous type with only three properties:</w:t>
      </w:r>
    </w:p>
    <w:p>
      <w:pPr>
        <w:numPr>
          <w:ilvl w:val="0"/>
          <w:numId w:val="537"/>
        </w:numPr>
        <w:pStyle w:val="Para 01"/>
      </w:pPr>
      <w:r>
        <w:t xml:space="preserve">In </w:t>
      </w:r>
      <w:r>
        <w:rPr>
          <w:rStyle w:val="Text0"/>
        </w:rPr>
        <w:t xml:space="preserve">Program.Functions.cs</w:t>
        <w:br w:clear="none"/>
      </w:r>
      <w:r>
        <w:t xml:space="preserve">, in the </w:t>
      </w:r>
      <w:r>
        <w:rPr>
          <w:rStyle w:val="Text0"/>
        </w:rPr>
        <w:t xml:space="preserve">FilterAndSort</w:t>
        <w:br w:clear="none"/>
      </w:r>
      <w:r>
        <w:t xml:space="preserve"> method, add a statement to extend the LINQ query to use the </w:t>
      </w:r>
      <w:r>
        <w:rPr>
          <w:rStyle w:val="Text0"/>
        </w:rPr>
        <w:t xml:space="preserve">Select</w:t>
        <w:br w:clear="none"/>
      </w:r>
      <w:r>
        <w:t xml:space="preserve"> method to return only the three properties (that is, table columns) that we need, and modify the call to </w:t>
      </w:r>
      <w:r>
        <w:rPr>
          <w:rStyle w:val="Text0"/>
        </w:rPr>
        <w:t xml:space="preserve">ToQueryString</w:t>
        <w:br w:clear="none"/>
      </w:r>
      <w:r>
        <w:t xml:space="preserve"> to use the new </w:t>
      </w:r>
      <w:r>
        <w:rPr>
          <w:rStyle w:val="Text0"/>
        </w:rPr>
        <w:t xml:space="preserve">projectedProducts</w:t>
        <w:br w:clear="none"/>
      </w:r>
      <w:r>
        <w:t xml:space="preserve"> query, and the </w:t>
      </w:r>
      <w:r>
        <w:rPr>
          <w:rStyle w:val="Text0"/>
        </w:rPr>
        <w:t xml:space="preserve">foreach</w:t>
        <w:br w:clear="none"/>
      </w:r>
      <w:r>
        <w:t xml:space="preserve"> statement to use the </w:t>
      </w:r>
      <w:r>
        <w:rPr>
          <w:rStyle w:val="Text0"/>
        </w:rPr>
        <w:t xml:space="preserve">var</w:t>
        <w:br w:clear="none"/>
      </w:r>
      <w:r>
        <w:t xml:space="preserve"> keyword and the new </w:t>
      </w:r>
      <w:r>
        <w:rPr>
          <w:rStyle w:val="Text0"/>
        </w:rPr>
        <w:t xml:space="preserve">projectedProducts</w:t>
        <w:br w:clear="none"/>
      </w:r>
      <w:r>
        <w:t xml:space="preserve"> query, as shown highlighted in the following code: </w:t>
      </w:r>
    </w:p>
    <w:p>
      <w:pPr>
        <w:pStyle w:val="Para 20"/>
      </w:pPr>
      <w:r>
        <w:rPr>
          <w:rStyle w:val="Text19"/>
        </w:rPr>
        <w:t xml:space="preserve">IOrderedQueryable&lt;Product&gt; sortedAndFilteredProducts = </w:t>
        <w:br w:clear="none"/>
        <w:t xml:space="preserve">  filteredProducts.OrderByDescending(product =&gt; product.UnitPrice);</w:t>
        <w:br w:clear="none"/>
      </w:r>
      <w:r>
        <w:rPr>
          <w:rStyle w:val="Text4"/>
        </w:rPr>
        <w:t xml:space="preserve">var</w:t>
        <w:br w:clear="none"/>
      </w:r>
      <w:r>
        <w:t xml:space="preserve"> projectedProducts = sortedAndFilteredProducts</w:t>
        <w:br w:clear="none"/>
      </w:r>
      <w:r>
        <w:rPr>
          <w:rStyle w:val="Text19"/>
        </w:rPr>
        <w:t xml:space="preserve"/>
        <w:br w:clear="none"/>
      </w:r>
      <w:r>
        <w:t xml:space="preserve">  .Select(product =&gt; </w:t>
        <w:br w:clear="none"/>
      </w:r>
      <w:r>
        <w:rPr>
          <w:rStyle w:val="Text4"/>
        </w:rPr>
        <w:t xml:space="preserve">new</w:t>
        <w:br w:clear="none"/>
      </w:r>
      <w:r>
        <w:t xml:space="preserve"> </w:t>
        <w:br w:clear="none"/>
      </w:r>
      <w:r>
        <w:rPr>
          <w:rStyle w:val="Text24"/>
        </w:rPr>
        <w:t xml:space="preserve">// Anonymous type.</w:t>
        <w:br w:clear="none"/>
      </w:r>
      <w:r>
        <w:rPr>
          <w:rStyle w:val="Text19"/>
        </w:rPr>
        <w:t xml:space="preserve"/>
        <w:br w:clear="none"/>
      </w:r>
      <w:r>
        <w:t xml:space="preserve">  {</w:t>
        <w:br w:clear="none"/>
      </w:r>
      <w:r>
        <w:rPr>
          <w:rStyle w:val="Text19"/>
        </w:rPr>
        <w:t xml:space="preserve"/>
        <w:br w:clear="none"/>
      </w:r>
      <w:r>
        <w:t xml:space="preserve">    product.ProductId,</w:t>
        <w:br w:clear="none"/>
      </w:r>
      <w:r>
        <w:rPr>
          <w:rStyle w:val="Text19"/>
        </w:rPr>
        <w:t xml:space="preserve"/>
        <w:br w:clear="none"/>
      </w:r>
      <w:r>
        <w:t xml:space="preserve">    product.ProductName, </w:t>
        <w:br w:clear="none"/>
      </w:r>
      <w:r>
        <w:rPr>
          <w:rStyle w:val="Text19"/>
        </w:rPr>
        <w:t xml:space="preserve"/>
        <w:br w:clear="none"/>
      </w:r>
      <w:r>
        <w:t xml:space="preserve">    product.UnitPrice</w:t>
        <w:br w:clear="none"/>
      </w:r>
      <w:r>
        <w:rPr>
          <w:rStyle w:val="Text19"/>
        </w:rPr>
        <w:t xml:space="preserve"/>
        <w:br w:clear="none"/>
      </w:r>
      <w:r>
        <w:t xml:space="preserve">  });</w:t>
        <w:br w:clear="none"/>
      </w:r>
      <w:r>
        <w:rPr>
          <w:rStyle w:val="Text19"/>
        </w:rPr>
        <w:t xml:space="preserve"/>
        <w:br w:clear="none"/>
        <w:t xml:space="preserve">WriteLine(</w:t>
        <w:br w:clear="none"/>
      </w:r>
      <w:r>
        <w:rPr>
          <w:rStyle w:val="Text30"/>
        </w:rPr>
        <w:t xml:space="preserve">"Products that cost less than $10:"</w:t>
        <w:br w:clear="none"/>
      </w:r>
      <w:r>
        <w:rPr>
          <w:rStyle w:val="Text19"/>
        </w:rPr>
        <w:t xml:space="preserve">);</w:t>
        <w:br w:clear="none"/>
        <w:t xml:space="preserve">WriteLine(</w:t>
        <w:br w:clear="none"/>
      </w:r>
      <w:r>
        <w:t xml:space="preserve">projectedProducts</w:t>
        <w:br w:clear="none"/>
      </w:r>
      <w:r>
        <w:rPr>
          <w:rStyle w:val="Text19"/>
        </w:rPr>
        <w:t xml:space="preserve">.ToQueryString());</w:t>
        <w:br w:clear="none"/>
      </w:r>
      <w:r>
        <w:rPr>
          <w:rStyle w:val="Text28"/>
        </w:rPr>
        <w:t xml:space="preserve">foreach</w:t>
        <w:br w:clear="none"/>
      </w:r>
      <w:r>
        <w:rPr>
          <w:rStyle w:val="Text19"/>
        </w:rPr>
        <w:t xml:space="preserve"> (</w:t>
        <w:br w:clear="none"/>
      </w:r>
      <w:r>
        <w:rPr>
          <w:rStyle w:val="Text4"/>
        </w:rPr>
        <w:t xml:space="preserve">var</w:t>
        <w:br w:clear="none"/>
      </w:r>
      <w:r>
        <w:rPr>
          <w:rStyle w:val="Text19"/>
        </w:rPr>
        <w:t xml:space="preserve"> p </w:t>
        <w:br w:clear="none"/>
      </w:r>
      <w:r>
        <w:rPr>
          <w:rStyle w:val="Text28"/>
        </w:rPr>
        <w:t xml:space="preserve">in</w:t>
        <w:br w:clear="none"/>
      </w:r>
      <w:r>
        <w:rPr>
          <w:rStyle w:val="Text19"/>
        </w:rPr>
        <w:t xml:space="preserve"> </w:t>
        <w:br w:clear="none"/>
      </w:r>
      <w:r>
        <w:t xml:space="preserve">projectedProducts</w:t>
        <w:br w:clear="none"/>
      </w:r>
      <w:r>
        <w:rPr>
          <w:rStyle w:val="Text19"/>
        </w:rPr>
        <w:t xml:space="preserve">)</w:t>
        <w:br w:clear="none"/>
        <w:t xml:space="preserve">{</w:t>
        <w:br w:clear="none"/>
      </w:r>
    </w:p>
    <w:p>
      <w:pPr>
        <w:numPr>
          <w:ilvl w:val="0"/>
          <w:numId w:val="537"/>
        </w:numPr>
        <w:pStyle w:val="Para 01"/>
      </w:pPr>
      <w:r>
        <w:t xml:space="preserve">Hover your mouse over the </w:t>
      </w:r>
      <w:r>
        <w:rPr>
          <w:rStyle w:val="Text0"/>
        </w:rPr>
        <w:t xml:space="preserve">new</w:t>
        <w:br w:clear="none"/>
      </w:r>
      <w:r>
        <w:t xml:space="preserve"> keyword in the </w:t>
      </w:r>
      <w:r>
        <w:rPr>
          <w:rStyle w:val="Text0"/>
        </w:rPr>
        <w:t xml:space="preserve">Select</w:t>
        <w:br w:clear="none"/>
      </w:r>
      <w:r>
        <w:t xml:space="preserve"> method call, or the </w:t>
      </w:r>
      <w:r>
        <w:rPr>
          <w:rStyle w:val="Text0"/>
        </w:rPr>
        <w:t xml:space="preserve">var</w:t>
        <w:br w:clear="none"/>
      </w:r>
      <w:r>
        <w:t xml:space="preserve"> keyword in the </w:t>
      </w:r>
      <w:r>
        <w:rPr>
          <w:rStyle w:val="Text0"/>
        </w:rPr>
        <w:t xml:space="preserve">foreach</w:t>
        <w:br w:clear="none"/>
      </w:r>
      <w:r>
        <w:t xml:space="preserve"> statement, and note that it is an anonymous type, as shown in </w:t>
      </w:r>
      <w:r>
        <w:rPr>
          <w:rStyle w:val="Text5"/>
        </w:rPr>
        <w:t>Figure 11.5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498600"/>
            <wp:effectExtent l="0" r="0" t="0" b="0"/>
            <wp:wrapTopAndBottom/>
            <wp:docPr id="124" name="B19586_11_05.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586_11_05.png" descr="Graphical user interface, text, application, email  Description automatically generated"/>
                    <pic:cNvPicPr/>
                  </pic:nvPicPr>
                  <pic:blipFill>
                    <a:blip r:embed="rId125"/>
                    <a:stretch>
                      <a:fillRect/>
                    </a:stretch>
                  </pic:blipFill>
                  <pic:spPr>
                    <a:xfrm>
                      <a:off x="0" y="0"/>
                      <a:ext cx="4406900" cy="1498600"/>
                    </a:xfrm>
                    <a:prstGeom prst="rect">
                      <a:avLst/>
                    </a:prstGeom>
                  </pic:spPr>
                </pic:pic>
              </a:graphicData>
            </a:graphic>
          </wp:anchor>
        </w:drawing>
      </w:r>
    </w:p>
    <w:p>
      <w:pPr>
        <w:pStyle w:val="Para 08"/>
      </w:pPr>
      <w:r>
        <w:t>Figure 11.5: An anonymous type used during LINQ projection</w:t>
      </w:r>
    </w:p>
    <w:p>
      <w:pPr>
        <w:numPr>
          <w:ilvl w:val="0"/>
          <w:numId w:val="538"/>
        </w:numPr>
        <w:pStyle w:val="Para 01"/>
      </w:pPr>
      <w:r>
        <w:t>Run the</w:t>
      </w:r>
      <w:r>
        <w:rPr>
          <w:rStyle w:val="Text63"/>
        </w:rPr>
        <w:bookmarkStart w:id="2769" w:name="_idIndexMarker1983"/>
        <w:t/>
        <w:bookmarkEnd w:id="2769"/>
      </w:r>
      <w:r>
        <w:t xml:space="preserve"> project and confirm that the output is the same as before and the generated SQL is more efficient, as shown in the following output: </w:t>
      </w:r>
    </w:p>
    <w:p>
      <w:pPr>
        <w:pStyle w:val="Para 04"/>
      </w:pPr>
      <w:r>
        <w:rPr>
          <w:rStyle w:val="Text4"/>
        </w:rPr>
        <w:t xml:space="preserve">SELECT</w:t>
        <w:br w:clear="none"/>
      </w:r>
      <w:r>
        <w:t xml:space="preserve"> "p"."ProductId", "p"."ProductName", "p"."UnitPrice"</w:t>
        <w:br w:clear="none"/>
      </w:r>
      <w:r>
        <w:rPr>
          <w:rStyle w:val="Text4"/>
        </w:rPr>
        <w:t xml:space="preserve">FROM</w:t>
        <w:br w:clear="none"/>
      </w:r>
      <w:r>
        <w:t xml:space="preserve"> "Products" </w:t>
        <w:br w:clear="none"/>
      </w:r>
      <w:r>
        <w:rPr>
          <w:rStyle w:val="Text4"/>
        </w:rPr>
        <w:t xml:space="preserve">AS</w:t>
        <w:br w:clear="none"/>
      </w:r>
      <w:r>
        <w:t xml:space="preserve"> "p"</w:t>
        <w:br w:clear="none"/>
      </w:r>
      <w:r>
        <w:rPr>
          <w:rStyle w:val="Text4"/>
        </w:rPr>
        <w:t xml:space="preserve">WHERE</w:t>
        <w:br w:clear="none"/>
      </w:r>
      <w:r>
        <w:t xml:space="preserve"> "p"."UnitPrice" </w:t>
        <w:br w:clear="none"/>
        <w:t xml:space="preserve">&lt;</w:t>
        <w:br w:clear="none"/>
        <w:t xml:space="preserve"> </w:t>
        <w:br w:clear="none"/>
      </w:r>
      <w:r>
        <w:rPr>
          <w:rStyle w:val="Text16"/>
        </w:rPr>
        <w:t xml:space="preserve">10.0</w:t>
        <w:br w:clear="none"/>
      </w:r>
      <w:r>
        <w:t xml:space="preserve"/>
        <w:br w:clear="none"/>
      </w:r>
      <w:r>
        <w:rPr>
          <w:rStyle w:val="Text4"/>
        </w:rPr>
        <w:t xml:space="preserve">ORDER</w:t>
        <w:br w:clear="none"/>
      </w:r>
      <w:r>
        <w:t xml:space="preserve"> </w:t>
        <w:br w:clear="none"/>
      </w:r>
      <w:r>
        <w:rPr>
          <w:rStyle w:val="Text4"/>
        </w:rPr>
        <w:t xml:space="preserve">BY</w:t>
        <w:br w:clear="none"/>
      </w:r>
      <w:r>
        <w:t xml:space="preserve"> "p"."UnitPrice" </w:t>
        <w:br w:clear="none"/>
      </w:r>
      <w:r>
        <w:rPr>
          <w:rStyle w:val="Text4"/>
        </w:rPr>
        <w:t xml:space="preserve">DESC</w:t>
        <w:br w:clear="none"/>
      </w:r>
      <w:r>
        <w:t xml:space="preserve"/>
        <w:br w:clear="none"/>
      </w:r>
    </w:p>
    <w:p>
      <w:pPr>
        <w:pStyle w:val="Para 14"/>
      </w:pPr>
      <w:r>
        <w:rPr>
          <w:rStyle w:val="Text27"/>
        </w:rPr>
        <w:t>More Information</w:t>
      </w:r>
      <w:r>
        <w:rPr>
          <w:rStyle w:val="Text14"/>
        </w:rPr>
        <w:t>: You can learn more about projection</w:t>
      </w:r>
      <w:r>
        <w:rPr>
          <w:rStyle w:val="Text64"/>
        </w:rPr>
        <w:bookmarkStart w:id="2770" w:name="_idIndexMarker1984"/>
        <w:t/>
        <w:bookmarkEnd w:id="2770"/>
      </w:r>
      <w:r>
        <w:rPr>
          <w:rStyle w:val="Text14"/>
        </w:rPr>
        <w:t xml:space="preserve"> using the </w:t>
      </w:r>
      <w:r>
        <w:rPr>
          <w:rStyle w:val="Text43"/>
        </w:rPr>
        <w:t xml:space="preserve">Select</w:t>
        <w:br w:clear="none"/>
      </w:r>
      <w:r>
        <w:rPr>
          <w:rStyle w:val="Text14"/>
        </w:rPr>
        <w:t xml:space="preserve"> method at the following link: </w:t>
      </w:r>
      <w:hyperlink r:id="rId379">
        <w:r>
          <w:t>https://learn.microsoft.com/en-us/dotnet/csharp/programming-guide/concepts/linq/projection-operations</w:t>
        </w:r>
      </w:hyperlink>
      <w:r>
        <w:rPr>
          <w:rStyle w:val="Text14"/>
        </w:rPr>
        <w:t>.</w:t>
      </w:r>
    </w:p>
    <w:p>
      <w:pPr>
        <w:pStyle w:val="Normal"/>
      </w:pPr>
      <w:r>
        <w:t>Let’s continue to look at common LINQ queries by learning how to join, group, and perform lookups.</w:t>
      </w:r>
    </w:p>
    <w:p>
      <w:bookmarkStart w:id="2771" w:name="Joining__grouping__and_lookups"/>
      <w:pPr>
        <w:pStyle w:val="Heading 1"/>
      </w:pPr>
      <w:r>
        <w:t>Joining, grouping, and lookups</w:t>
      </w:r>
      <w:bookmarkEnd w:id="2771"/>
    </w:p>
    <w:p>
      <w:pPr>
        <w:pStyle w:val="Normal"/>
      </w:pPr>
      <w:r>
        <w:t>There are three extension methods for joining, grouping, and creating grouped lookups:</w:t>
      </w:r>
    </w:p>
    <w:p>
      <w:pPr>
        <w:pStyle w:val="Para 01"/>
      </w:pPr>
      <w:r>
        <w:rPr>
          <w:rStyle w:val="Text0"/>
        </w:rPr>
        <w:t xml:space="preserve">Join</w:t>
        <w:br w:clear="none"/>
      </w:r>
      <w:r>
        <w:t>: This</w:t>
      </w:r>
      <w:r>
        <w:rPr>
          <w:rStyle w:val="Text63"/>
        </w:rPr>
        <w:bookmarkStart w:id="2772" w:name="_idIndexMarker1985"/>
        <w:t/>
        <w:bookmarkEnd w:id="2772"/>
      </w:r>
      <w:r>
        <w:t xml:space="preserve"> method has four parameters: the sequence that you want to join with, the property or properties on the </w:t>
      </w:r>
      <w:r>
        <w:rPr>
          <w:rStyle w:val="Text5"/>
        </w:rPr>
        <w:t>left</w:t>
      </w:r>
      <w:r>
        <w:t xml:space="preserve"> sequence to match on, the property or properties on the </w:t>
      </w:r>
      <w:r>
        <w:rPr>
          <w:rStyle w:val="Text5"/>
        </w:rPr>
        <w:t>right</w:t>
      </w:r>
      <w:r>
        <w:t xml:space="preserve"> sequence to match on, and a projection.</w:t>
      </w:r>
    </w:p>
    <w:p>
      <w:pPr>
        <w:pStyle w:val="Para 01"/>
      </w:pPr>
      <w:r>
        <w:rPr>
          <w:rStyle w:val="Text0"/>
        </w:rPr>
        <w:t xml:space="preserve">GroupJoin</w:t>
        <w:br w:clear="none"/>
      </w:r>
      <w:r>
        <w:t>: This</w:t>
      </w:r>
      <w:r>
        <w:rPr>
          <w:rStyle w:val="Text63"/>
        </w:rPr>
        <w:bookmarkStart w:id="2773" w:name="_idIndexMarker1986"/>
        <w:t/>
        <w:bookmarkEnd w:id="2773"/>
      </w:r>
      <w:r>
        <w:t xml:space="preserve"> method has the same parameters, but it combines the matches into a group object with a </w:t>
      </w:r>
      <w:r>
        <w:rPr>
          <w:rStyle w:val="Text0"/>
        </w:rPr>
        <w:t xml:space="preserve">Key</w:t>
        <w:br w:clear="none"/>
      </w:r>
      <w:r>
        <w:t xml:space="preserve"> property for the matching value and an </w:t>
      </w:r>
      <w:r>
        <w:rPr>
          <w:rStyle w:val="Text0"/>
        </w:rPr>
        <w:t xml:space="preserve">IEnumerable&lt;T&gt;</w:t>
        <w:br w:clear="none"/>
      </w:r>
      <w:r>
        <w:t xml:space="preserve"> type for the multiple matches.</w:t>
      </w:r>
    </w:p>
    <w:p>
      <w:pPr>
        <w:pStyle w:val="Para 01"/>
      </w:pPr>
      <w:r>
        <w:rPr>
          <w:rStyle w:val="Text0"/>
        </w:rPr>
        <w:t xml:space="preserve">ToLookup</w:t>
        <w:br w:clear="none"/>
      </w:r>
      <w:r>
        <w:t>: This</w:t>
      </w:r>
      <w:r>
        <w:rPr>
          <w:rStyle w:val="Text63"/>
        </w:rPr>
        <w:bookmarkStart w:id="2774" w:name="_idIndexMarker1987"/>
        <w:t/>
        <w:bookmarkEnd w:id="2774"/>
      </w:r>
      <w:r>
        <w:t xml:space="preserve"> method creates a new data structure with the sequence grouped by a key.</w:t>
      </w:r>
    </w:p>
    <w:p>
      <w:bookmarkStart w:id="2775" w:name="Joining_sequences"/>
      <w:pPr>
        <w:pStyle w:val="Heading 2"/>
      </w:pPr>
      <w:r>
        <w:t>Joining sequences</w:t>
      </w:r>
      <w:bookmarkEnd w:id="2775"/>
    </w:p>
    <w:p>
      <w:pPr>
        <w:pStyle w:val="Normal"/>
      </w:pPr>
      <w:r>
        <w:t xml:space="preserve">Let’s explore these methods </w:t>
      </w:r>
      <w:r>
        <w:rPr>
          <w:rStyle w:val="Text63"/>
        </w:rPr>
        <w:bookmarkStart w:id="2776" w:name="_idIndexMarker1988"/>
        <w:t/>
        <w:bookmarkEnd w:id="2776"/>
      </w:r>
      <w:r>
        <w:t xml:space="preserve">when working with two tables, </w:t>
      </w:r>
      <w:r>
        <w:rPr>
          <w:rStyle w:val="Text0"/>
        </w:rPr>
        <w:t xml:space="preserve">Categories</w:t>
        <w:br w:clear="none"/>
      </w:r>
      <w:r>
        <w:t xml:space="preserve"> and </w:t>
      </w:r>
      <w:r>
        <w:rPr>
          <w:rStyle w:val="Text0"/>
        </w:rPr>
        <w:t xml:space="preserve">Products</w:t>
        <w:br w:clear="none"/>
      </w:r>
      <w:r>
        <w:t>:</w:t>
      </w:r>
    </w:p>
    <w:p>
      <w:pPr>
        <w:numPr>
          <w:ilvl w:val="0"/>
          <w:numId w:val="539"/>
        </w:numPr>
        <w:pStyle w:val="Para 01"/>
      </w:pPr>
      <w:r>
        <w:t xml:space="preserve">In </w:t>
      </w:r>
      <w:r>
        <w:rPr>
          <w:rStyle w:val="Text0"/>
        </w:rPr>
        <w:t xml:space="preserve">Program.Functions.cs</w:t>
        <w:br w:clear="none"/>
      </w:r>
      <w:r>
        <w:t xml:space="preserve">, add a method to select categories and products, join them, and output them,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JoinCategoriesAndProducts</w:t>
        <w:br w:clear="none"/>
      </w:r>
      <w:r>
        <w:t xml:space="preserve">()</w:t>
        <w:br w:clear="none"/>
        <w:t xml:space="preserve"/>
        <w:br w:clear="none"/>
        <w:t xml:space="preserve">{</w:t>
        <w:br w:clear="none"/>
        <w:t xml:space="preserve">  SectionTitle(</w:t>
        <w:br w:clear="none"/>
      </w:r>
      <w:r>
        <w:rPr>
          <w:rStyle w:val="Text2"/>
        </w:rPr>
        <w:t xml:space="preserve">"Join categories and products"</w:t>
        <w:br w:clear="none"/>
      </w:r>
      <w:r>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3"/>
        </w:rPr>
        <w:t xml:space="preserve">// Join every product to its category to return 77 matches.</w:t>
        <w:br w:clear="none"/>
      </w:r>
      <w:r>
        <w:t xml:space="preserve"/>
        <w:br w:clear="none"/>
        <w:t xml:space="preserve">  </w:t>
        <w:br w:clear="none"/>
      </w:r>
      <w:r>
        <w:rPr>
          <w:rStyle w:val="Text4"/>
        </w:rPr>
        <w:t xml:space="preserve">var</w:t>
        <w:br w:clear="none"/>
      </w:r>
      <w:r>
        <w:t xml:space="preserve"> queryJoin = db.Categories.Join(</w:t>
        <w:br w:clear="none"/>
        <w:t xml:space="preserve">    inner: db.Products,</w:t>
        <w:br w:clear="none"/>
        <w:t xml:space="preserve">    outerKeySelector: category =&gt; category.CategoryId,</w:t>
        <w:br w:clear="none"/>
        <w:t xml:space="preserve">    innerKeySelector: product =&gt; product.CategoryId,</w:t>
        <w:br w:clear="none"/>
        <w:t xml:space="preserve">    resultSelector: (c, p) =&gt;</w:t>
        <w:br w:clear="none"/>
        <w:t xml:space="preserve">      </w:t>
        <w:br w:clear="none"/>
      </w:r>
      <w:r>
        <w:rPr>
          <w:rStyle w:val="Text4"/>
        </w:rPr>
        <w:t xml:space="preserve">new</w:t>
        <w:br w:clear="none"/>
      </w:r>
      <w:r>
        <w:t xml:space="preserve"> { c.CategoryName, p.ProductName, p.ProductId });</w:t>
        <w:br w:clear="none"/>
        <w:t xml:space="preserve">  </w:t>
        <w:br w:clear="none"/>
      </w:r>
      <w:r>
        <w:rPr>
          <w:rStyle w:val="Text4"/>
        </w:rPr>
        <w:t xml:space="preserve">foreach</w:t>
        <w:br w:clear="none"/>
      </w:r>
      <w:r>
        <w:t xml:space="preserve"> (</w:t>
        <w:br w:clear="none"/>
      </w:r>
      <w:r>
        <w:rPr>
          <w:rStyle w:val="Text4"/>
        </w:rPr>
        <w:t xml:space="preserve">var</w:t>
        <w:br w:clear="none"/>
      </w:r>
      <w:r>
        <w:t xml:space="preserve"> p </w:t>
        <w:br w:clear="none"/>
      </w:r>
      <w:r>
        <w:rPr>
          <w:rStyle w:val="Text4"/>
        </w:rPr>
        <w:t xml:space="preserve">in</w:t>
        <w:br w:clear="none"/>
      </w:r>
      <w:r>
        <w:t xml:space="preserve"> queryJoin)</w:t>
        <w:br w:clear="none"/>
        <w:t xml:space="preserve">  {</w:t>
        <w:br w:clear="none"/>
        <w:t xml:space="preserve">    WriteLine(</w:t>
        <w:br w:clear="none"/>
      </w:r>
      <w:r>
        <w:rPr>
          <w:rStyle w:val="Text2"/>
        </w:rPr>
        <w:t xml:space="preserve">$"</w:t>
        <w:br w:clear="none"/>
      </w:r>
      <w:r>
        <w:rPr>
          <w:rStyle w:val="Text8"/>
        </w:rPr>
        <w:t xml:space="preserve">{p.ProductId}</w:t>
        <w:br w:clear="none"/>
      </w:r>
      <w:r>
        <w:rPr>
          <w:rStyle w:val="Text2"/>
        </w:rPr>
        <w:t xml:space="preserve">: </w:t>
        <w:br w:clear="none"/>
      </w:r>
      <w:r>
        <w:rPr>
          <w:rStyle w:val="Text8"/>
        </w:rPr>
        <w:t xml:space="preserve">{p.ProductName}</w:t>
        <w:br w:clear="none"/>
      </w:r>
      <w:r>
        <w:rPr>
          <w:rStyle w:val="Text2"/>
        </w:rPr>
        <w:t xml:space="preserve"> in </w:t>
        <w:br w:clear="none"/>
      </w:r>
      <w:r>
        <w:rPr>
          <w:rStyle w:val="Text8"/>
        </w:rPr>
        <w:t xml:space="preserve">{p.CategoryName}</w:t>
        <w:br w:clear="none"/>
      </w:r>
      <w:r>
        <w:rPr>
          <w:rStyle w:val="Text2"/>
        </w:rPr>
        <w:t xml:space="preserve">."</w:t>
        <w:br w:clear="none"/>
      </w:r>
      <w:r>
        <w:t xml:space="preserve">);</w:t>
        <w:br w:clear="none"/>
        <w:t xml:space="preserve">  }</w:t>
        <w:br w:clear="none"/>
        <w:t xml:space="preserve">}</w:t>
        <w:br w:clear="none"/>
      </w:r>
    </w:p>
    <w:p>
      <w:pPr>
        <w:pStyle w:val="Normal"/>
      </w:pPr>
      <w:r>
        <w:t xml:space="preserve">In a join, there are two sequences, </w:t>
      </w:r>
      <w:r>
        <w:rPr>
          <w:rStyle w:val="Text0"/>
        </w:rPr>
        <w:t xml:space="preserve">outer</w:t>
        <w:br w:clear="none"/>
      </w:r>
      <w:r>
        <w:t xml:space="preserve"> and </w:t>
      </w:r>
      <w:r>
        <w:rPr>
          <w:rStyle w:val="Text0"/>
        </w:rPr>
        <w:t xml:space="preserve">inner</w:t>
        <w:br w:clear="none"/>
      </w:r>
      <w:r>
        <w:t xml:space="preserve">. In the preceding example, </w:t>
      </w:r>
      <w:r>
        <w:rPr>
          <w:rStyle w:val="Text0"/>
        </w:rPr>
        <w:t xml:space="preserve">categories</w:t>
        <w:br w:clear="none"/>
      </w:r>
      <w:r>
        <w:t xml:space="preserve"> is the outer sequence and </w:t>
      </w:r>
      <w:r>
        <w:rPr>
          <w:rStyle w:val="Text0"/>
        </w:rPr>
        <w:t xml:space="preserve">products</w:t>
        <w:br w:clear="none"/>
      </w:r>
      <w:r>
        <w:t xml:space="preserve"> is the inner sequence.</w:t>
      </w:r>
    </w:p>
    <w:p>
      <w:pPr>
        <w:numPr>
          <w:ilvl w:val="0"/>
          <w:numId w:val="540"/>
        </w:numPr>
        <w:pStyle w:val="Para 01"/>
      </w:pPr>
      <w:r>
        <w:t xml:space="preserve">In </w:t>
      </w:r>
      <w:r>
        <w:rPr>
          <w:rStyle w:val="Text0"/>
        </w:rPr>
        <w:t xml:space="preserve">Program.cs</w:t>
        <w:br w:clear="none"/>
      </w:r>
      <w:r>
        <w:t xml:space="preserve">, comment out the call to </w:t>
      </w:r>
      <w:r>
        <w:rPr>
          <w:rStyle w:val="Text0"/>
        </w:rPr>
        <w:t xml:space="preserve">FilterAndSort</w:t>
        <w:br w:clear="none"/>
      </w:r>
      <w:r>
        <w:t xml:space="preserve">, and then call the </w:t>
      </w:r>
      <w:r>
        <w:rPr>
          <w:rStyle w:val="Text0"/>
        </w:rPr>
        <w:t xml:space="preserve">JoinCategoriesAndProducts</w:t>
        <w:br w:clear="none"/>
      </w:r>
      <w:r>
        <w:t xml:space="preserve"> method, as shown highlighted in the following code: </w:t>
      </w:r>
    </w:p>
    <w:p>
      <w:pPr>
        <w:pStyle w:val="Para 12"/>
      </w:pPr>
      <w:r>
        <w:rPr>
          <w:rStyle w:val="Text7"/>
        </w:rPr>
        <w:t xml:space="preserve">ConfigureConsole(); </w:t>
        <w:br w:clear="none"/>
      </w:r>
      <w:r>
        <w:t xml:space="preserve">// Sets US English by default.</w:t>
        <w:br w:clear="none"/>
      </w:r>
      <w:r>
        <w:rPr>
          <w:rStyle w:val="Text7"/>
        </w:rPr>
        <w:t xml:space="preserve"/>
        <w:br w:clear="none"/>
      </w:r>
      <w:r>
        <w:rPr>
          <w:rStyle w:val="Text42"/>
        </w:rPr>
        <w:t xml:space="preserve">//</w:t>
        <w:br w:clear="none"/>
      </w:r>
      <w:r>
        <w:t xml:space="preserve"> FilterAndSort();</w:t>
        <w:br w:clear="none"/>
      </w:r>
      <w:r>
        <w:rPr>
          <w:rStyle w:val="Text7"/>
        </w:rPr>
        <w:t xml:space="preserve"/>
        <w:br w:clear="none"/>
      </w:r>
      <w:r>
        <w:rPr>
          <w:rStyle w:val="Text35"/>
        </w:rPr>
        <w:t xml:space="preserve">JoinCategoriesAndProducts();</w:t>
        <w:br w:clear="none"/>
      </w:r>
      <w:r>
        <w:rPr>
          <w:rStyle w:val="Text7"/>
        </w:rPr>
        <w:t xml:space="preserve"/>
        <w:br w:clear="none"/>
      </w:r>
    </w:p>
    <w:p>
      <w:pPr>
        <w:numPr>
          <w:ilvl w:val="0"/>
          <w:numId w:val="540"/>
        </w:numPr>
        <w:pStyle w:val="Para 01"/>
      </w:pPr>
      <w:r>
        <w:t xml:space="preserve">Run the code and view the results. Note that there is a single line of output for each of the 77 products, as shown in the following output (edited to only include the first four items): </w:t>
      </w:r>
    </w:p>
    <w:p>
      <w:pPr>
        <w:pStyle w:val="Para 05"/>
      </w:pPr>
      <w:r>
        <w:t xml:space="preserve">1: Chai in Beverages. </w:t>
        <w:br w:clear="none"/>
        <w:t xml:space="preserve">2: Chang in Beverages.</w:t>
        <w:br w:clear="none"/>
        <w:t xml:space="preserve">3: Aniseed Syrup in Condiments.</w:t>
        <w:br w:clear="none"/>
        <w:t xml:space="preserve">4: Chef Anton's Cajun Seasoning in Condiments. </w:t>
        <w:br w:clear="none"/>
        <w:t xml:space="preserve">...</w:t>
        <w:br w:clear="none"/>
      </w:r>
    </w:p>
    <w:p>
      <w:pPr>
        <w:numPr>
          <w:ilvl w:val="0"/>
          <w:numId w:val="540"/>
        </w:numPr>
        <w:pStyle w:val="Para 01"/>
      </w:pPr>
      <w:r>
        <w:t xml:space="preserve">In </w:t>
      </w:r>
      <w:r>
        <w:rPr>
          <w:rStyle w:val="Text0"/>
        </w:rPr>
        <w:t xml:space="preserve">Program.Functions.cs</w:t>
        <w:br w:clear="none"/>
      </w:r>
      <w:r>
        <w:t xml:space="preserve">, in the </w:t>
      </w:r>
      <w:r>
        <w:rPr>
          <w:rStyle w:val="Text0"/>
        </w:rPr>
        <w:t xml:space="preserve">JoinCategoriesAndProducts</w:t>
        <w:br w:clear="none"/>
      </w:r>
      <w:r>
        <w:t xml:space="preserve"> method, at the end of the existing </w:t>
      </w:r>
      <w:r>
        <w:rPr>
          <w:rStyle w:val="Text63"/>
        </w:rPr>
        <w:bookmarkStart w:id="2777" w:name="_idIndexMarker1989"/>
        <w:t/>
        <w:bookmarkEnd w:id="2777"/>
      </w:r>
      <w:r>
        <w:t xml:space="preserve">query, call the </w:t>
      </w:r>
      <w:r>
        <w:rPr>
          <w:rStyle w:val="Text0"/>
        </w:rPr>
        <w:t xml:space="preserve">OrderBy</w:t>
        <w:br w:clear="none"/>
      </w:r>
      <w:r>
        <w:t xml:space="preserve"> method to sort by </w:t>
      </w:r>
      <w:r>
        <w:rPr>
          <w:rStyle w:val="Text0"/>
        </w:rPr>
        <w:t xml:space="preserve">CategoryName</w:t>
        <w:br w:clear="none"/>
      </w:r>
      <w:r>
        <w:t xml:space="preserve">, as shown highlighted in the following code: </w:t>
      </w:r>
    </w:p>
    <w:p>
      <w:pPr>
        <w:pStyle w:val="Para 04"/>
      </w:pPr>
      <w:r>
        <w:rPr>
          <w:rStyle w:val="Text4"/>
        </w:rPr>
        <w:t xml:space="preserve">var</w:t>
        <w:br w:clear="none"/>
      </w:r>
      <w:r>
        <w:t xml:space="preserve"> queryJoin = db.Categories.Join(</w:t>
        <w:br w:clear="none"/>
        <w:t xml:space="preserve">  inner: db.Products,</w:t>
        <w:br w:clear="none"/>
        <w:t xml:space="preserve">  outerKeySelector: category =&gt; category.CategoryId,</w:t>
        <w:br w:clear="none"/>
        <w:t xml:space="preserve">  innerKeySelector: product =&gt; product.CategoryId,</w:t>
        <w:br w:clear="none"/>
        <w:t xml:space="preserve">  resultSelector: (c, p) =&gt;</w:t>
        <w:br w:clear="none"/>
        <w:t xml:space="preserve">    </w:t>
        <w:br w:clear="none"/>
      </w:r>
      <w:r>
        <w:rPr>
          <w:rStyle w:val="Text4"/>
        </w:rPr>
        <w:t xml:space="preserve">new</w:t>
        <w:br w:clear="none"/>
      </w:r>
      <w:r>
        <w:t xml:space="preserve"> { c.CategoryName, p.ProductName, p.ProductId })</w:t>
        <w:br w:clear="none"/>
        <w:t xml:space="preserve">  </w:t>
        <w:br w:clear="none"/>
      </w:r>
      <w:r>
        <w:rPr>
          <w:rStyle w:val="Text13"/>
        </w:rPr>
        <w:t xml:space="preserve">.OrderBy(cp =&gt; cp.CategoryName)</w:t>
        <w:br w:clear="none"/>
      </w:r>
      <w:r>
        <w:t xml:space="preserve">;</w:t>
        <w:br w:clear="none"/>
      </w:r>
    </w:p>
    <w:p>
      <w:pPr>
        <w:numPr>
          <w:ilvl w:val="0"/>
          <w:numId w:val="540"/>
        </w:numPr>
        <w:pStyle w:val="Para 01"/>
      </w:pPr>
      <w:r>
        <w:t xml:space="preserve">Run the code and view the results. Note that there is a single line of output for each of the 77 products, and the results show all products in the </w:t>
      </w:r>
      <w:r>
        <w:rPr>
          <w:rStyle w:val="Text0"/>
        </w:rPr>
        <w:t xml:space="preserve">Beverages</w:t>
        <w:br w:clear="none"/>
      </w:r>
      <w:r>
        <w:t xml:space="preserve"> category first, then the </w:t>
      </w:r>
      <w:r>
        <w:rPr>
          <w:rStyle w:val="Text0"/>
        </w:rPr>
        <w:t xml:space="preserve">Condiments</w:t>
        <w:br w:clear="none"/>
      </w:r>
      <w:r>
        <w:t xml:space="preserve"> category, and so on, as shown in the </w:t>
      </w:r>
      <w:r>
        <w:rPr>
          <w:rStyle w:val="Text63"/>
        </w:rPr>
        <w:bookmarkStart w:id="2778" w:name="_idIndexMarker1990"/>
        <w:t/>
        <w:bookmarkEnd w:id="2778"/>
      </w:r>
      <w:r>
        <w:t xml:space="preserve">following partial output: </w:t>
      </w:r>
    </w:p>
    <w:p>
      <w:pPr>
        <w:pStyle w:val="Para 05"/>
      </w:pPr>
      <w:r>
        <w:t xml:space="preserve">1: Chai in Beverages. </w:t>
        <w:br w:clear="none"/>
        <w:t xml:space="preserve">2: Chang in Beverages.</w:t>
        <w:br w:clear="none"/>
        <w:t xml:space="preserve">24: Guaraná Fantástica in Beverages. </w:t>
        <w:br w:clear="none"/>
        <w:t xml:space="preserve">34: Sasquatch Ale in Beverages.</w:t>
        <w:br w:clear="none"/>
        <w:t xml:space="preserve">...</w:t>
        <w:br w:clear="none"/>
      </w:r>
    </w:p>
    <w:p>
      <w:bookmarkStart w:id="2779" w:name="Group_joining_sequences"/>
      <w:pPr>
        <w:pStyle w:val="Heading 2"/>
      </w:pPr>
      <w:r>
        <w:t>Group-joining sequences</w:t>
      </w:r>
      <w:bookmarkEnd w:id="2779"/>
    </w:p>
    <w:p>
      <w:pPr>
        <w:pStyle w:val="Normal"/>
      </w:pPr>
      <w:r>
        <w:t>Let’s explore group joining</w:t>
      </w:r>
      <w:r>
        <w:rPr>
          <w:rStyle w:val="Text63"/>
        </w:rPr>
        <w:bookmarkStart w:id="2780" w:name="_idIndexMarker1991"/>
        <w:t/>
        <w:bookmarkEnd w:id="2780"/>
      </w:r>
      <w:r>
        <w:t xml:space="preserve"> when working with the same two tables as we used to explore joining, </w:t>
      </w:r>
      <w:r>
        <w:rPr>
          <w:rStyle w:val="Text0"/>
        </w:rPr>
        <w:t xml:space="preserve">Categories</w:t>
        <w:br w:clear="none"/>
      </w:r>
      <w:r>
        <w:t xml:space="preserve"> and </w:t>
      </w:r>
      <w:r>
        <w:rPr>
          <w:rStyle w:val="Text0"/>
        </w:rPr>
        <w:t xml:space="preserve">Products</w:t>
        <w:br w:clear="none"/>
      </w:r>
      <w:r>
        <w:t>, so we can compare the subtle differences:</w:t>
      </w:r>
    </w:p>
    <w:p>
      <w:pPr>
        <w:numPr>
          <w:ilvl w:val="0"/>
          <w:numId w:val="541"/>
        </w:numPr>
        <w:pStyle w:val="Para 01"/>
      </w:pPr>
      <w:r>
        <w:t xml:space="preserve">In </w:t>
      </w:r>
      <w:r>
        <w:rPr>
          <w:rStyle w:val="Text0"/>
        </w:rPr>
        <w:t xml:space="preserve">Program.Functions.cs</w:t>
        <w:br w:clear="none"/>
      </w:r>
      <w:r>
        <w:t xml:space="preserve">, add a method to group and join, show the group name, and then show all the items within each group,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GroupJoinCategoriesAndProducts</w:t>
        <w:br w:clear="none"/>
      </w:r>
      <w:r>
        <w:t xml:space="preserve">()</w:t>
        <w:br w:clear="none"/>
        <w:t xml:space="preserve"/>
        <w:br w:clear="none"/>
        <w:t xml:space="preserve">{</w:t>
        <w:br w:clear="none"/>
        <w:t xml:space="preserve">  SectionTitle(</w:t>
        <w:br w:clear="none"/>
      </w:r>
      <w:r>
        <w:rPr>
          <w:rStyle w:val="Text2"/>
        </w:rPr>
        <w:t xml:space="preserve">"Group join categories and products"</w:t>
        <w:br w:clear="none"/>
      </w:r>
      <w:r>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3"/>
        </w:rPr>
        <w:t xml:space="preserve">// Group all products by their category to return 8 matches.</w:t>
        <w:br w:clear="none"/>
      </w:r>
      <w:r>
        <w:t xml:space="preserve"/>
        <w:br w:clear="none"/>
        <w:t xml:space="preserve">  </w:t>
        <w:br w:clear="none"/>
      </w:r>
      <w:r>
        <w:rPr>
          <w:rStyle w:val="Text4"/>
        </w:rPr>
        <w:t xml:space="preserve">var</w:t>
        <w:br w:clear="none"/>
      </w:r>
      <w:r>
        <w:t xml:space="preserve"> queryGroup = db.Categories.AsEnumerable().GroupJoin(</w:t>
        <w:br w:clear="none"/>
        <w:t xml:space="preserve">    inner: db.Products,</w:t>
        <w:br w:clear="none"/>
        <w:t xml:space="preserve">    outerKeySelector: category =&gt; category.CategoryId,</w:t>
        <w:br w:clear="none"/>
        <w:t xml:space="preserve">    innerKeySelector: product =&gt; product.CategoryId,</w:t>
        <w:br w:clear="none"/>
        <w:t xml:space="preserve">    resultSelector: (c, matchingProducts) =&gt; </w:t>
        <w:br w:clear="none"/>
      </w:r>
      <w:r>
        <w:rPr>
          <w:rStyle w:val="Text4"/>
        </w:rPr>
        <w:t xml:space="preserve">new</w:t>
        <w:br w:clear="none"/>
      </w:r>
      <w:r>
        <w:t xml:space="preserve"/>
        <w:br w:clear="none"/>
        <w:t xml:space="preserve">    {</w:t>
        <w:br w:clear="none"/>
        <w:t xml:space="preserve">      c.CategoryName,</w:t>
        <w:br w:clear="none"/>
        <w:t xml:space="preserve">      Products = matchingProducts.OrderBy(p =&gt; p.ProductName)</w:t>
        <w:br w:clear="none"/>
        <w:t xml:space="preserve">    });</w:t>
        <w:br w:clear="none"/>
        <w:t xml:space="preserve">  </w:t>
        <w:br w:clear="none"/>
      </w:r>
      <w:r>
        <w:rPr>
          <w:rStyle w:val="Text4"/>
        </w:rPr>
        <w:t xml:space="preserve">foreach</w:t>
        <w:br w:clear="none"/>
      </w:r>
      <w:r>
        <w:t xml:space="preserve"> (</w:t>
        <w:br w:clear="none"/>
      </w:r>
      <w:r>
        <w:rPr>
          <w:rStyle w:val="Text4"/>
        </w:rPr>
        <w:t xml:space="preserve">var</w:t>
        <w:br w:clear="none"/>
      </w:r>
      <w:r>
        <w:t xml:space="preserve"> c </w:t>
        <w:br w:clear="none"/>
      </w:r>
      <w:r>
        <w:rPr>
          <w:rStyle w:val="Text4"/>
        </w:rPr>
        <w:t xml:space="preserve">in</w:t>
        <w:br w:clear="none"/>
      </w:r>
      <w:r>
        <w:t xml:space="preserve"> queryGroup)</w:t>
        <w:br w:clear="none"/>
        <w:t xml:space="preserve">  {</w:t>
        <w:br w:clear="none"/>
        <w:t xml:space="preserve">    WriteLine(</w:t>
        <w:br w:clear="none"/>
      </w:r>
      <w:r>
        <w:rPr>
          <w:rStyle w:val="Text2"/>
        </w:rPr>
        <w:t xml:space="preserve">$"</w:t>
        <w:br w:clear="none"/>
      </w:r>
      <w:r>
        <w:rPr>
          <w:rStyle w:val="Text8"/>
        </w:rPr>
        <w:t xml:space="preserve">{c.CategoryName}</w:t>
        <w:br w:clear="none"/>
      </w:r>
      <w:r>
        <w:rPr>
          <w:rStyle w:val="Text2"/>
        </w:rPr>
        <w:t xml:space="preserve"> has </w:t>
        <w:br w:clear="none"/>
      </w:r>
      <w:r>
        <w:rPr>
          <w:rStyle w:val="Text8"/>
        </w:rPr>
        <w:t xml:space="preserve">{c.Products.Count()}</w:t>
        <w:br w:clear="none"/>
      </w:r>
      <w:r>
        <w:rPr>
          <w:rStyle w:val="Text2"/>
        </w:rPr>
        <w:t xml:space="preserve"> products."</w:t>
        <w:br w:clear="none"/>
      </w:r>
      <w:r>
        <w:t xml:space="preserve">);</w:t>
        <w:br w:clear="none"/>
        <w:t xml:space="preserve">    </w:t>
        <w:br w:clear="none"/>
      </w:r>
      <w:r>
        <w:rPr>
          <w:rStyle w:val="Text4"/>
        </w:rPr>
        <w:t xml:space="preserve">foreach</w:t>
        <w:br w:clear="none"/>
      </w:r>
      <w:r>
        <w:t xml:space="preserve"> (</w:t>
        <w:br w:clear="none"/>
      </w:r>
      <w:r>
        <w:rPr>
          <w:rStyle w:val="Text4"/>
        </w:rPr>
        <w:t xml:space="preserve">var</w:t>
        <w:br w:clear="none"/>
      </w:r>
      <w:r>
        <w:t xml:space="preserve"> product </w:t>
        <w:br w:clear="none"/>
      </w:r>
      <w:r>
        <w:rPr>
          <w:rStyle w:val="Text4"/>
        </w:rPr>
        <w:t xml:space="preserve">in</w:t>
        <w:br w:clear="none"/>
      </w:r>
      <w:r>
        <w:t xml:space="preserve"> c.Products)</w:t>
        <w:br w:clear="none"/>
        <w:t xml:space="preserve">    {</w:t>
        <w:br w:clear="none"/>
        <w:t xml:space="preserve">      WriteLine(</w:t>
        <w:br w:clear="none"/>
      </w:r>
      <w:r>
        <w:rPr>
          <w:rStyle w:val="Text2"/>
        </w:rPr>
        <w:t xml:space="preserve">$"  </w:t>
        <w:br w:clear="none"/>
      </w:r>
      <w:r>
        <w:rPr>
          <w:rStyle w:val="Text8"/>
        </w:rPr>
        <w:t xml:space="preserve">{product.ProductName}</w:t>
        <w:br w:clear="none"/>
      </w:r>
      <w:r>
        <w:rPr>
          <w:rStyle w:val="Text2"/>
        </w:rPr>
        <w:t xml:space="preserve">"</w:t>
        <w:br w:clear="none"/>
      </w:r>
      <w:r>
        <w:t xml:space="preserve">);</w:t>
        <w:br w:clear="none"/>
        <w:t xml:space="preserve">    }</w:t>
        <w:br w:clear="none"/>
        <w:t xml:space="preserve">  }</w:t>
        <w:br w:clear="none"/>
        <w:t xml:space="preserve">}</w:t>
        <w:br w:clear="none"/>
      </w:r>
    </w:p>
    <w:p>
      <w:pPr>
        <w:pStyle w:val="Para 02"/>
      </w:pPr>
      <w:r>
        <w:t xml:space="preserve">If we had not called the </w:t>
      </w:r>
      <w:r>
        <w:rPr>
          <w:rStyle w:val="Text0"/>
        </w:rPr>
        <w:t xml:space="preserve">AsEnumerable</w:t>
        <w:br w:clear="none"/>
      </w:r>
      <w:r>
        <w:t xml:space="preserve"> method, then a runtime exception would have been thrown, as shown in the following output:</w:t>
      </w:r>
    </w:p>
    <w:p>
      <w:pPr>
        <w:pStyle w:val="Para 05"/>
      </w:pPr>
      <w:r>
        <w:t xml:space="preserve">Unhandled exception. System.ArgumentException:  Argument type 'System.Linq.IOrderedQueryable`1[Packt.Shared.Product]' does not match the corresponding member type 'System.Linq.IOrderedEnumerable`1[Packt.Shared.Product]' (Parameter 'arguments[1]')</w:t>
        <w:br w:clear="none"/>
      </w:r>
    </w:p>
    <w:p>
      <w:pPr>
        <w:pStyle w:val="Para 02"/>
      </w:pPr>
      <w:r>
        <w:t xml:space="preserve">This is because not all LINQ extension methods can be converted from expression trees into some other query syntax like SQL. In these cases, we can convert from </w:t>
      </w:r>
      <w:r>
        <w:rPr>
          <w:rStyle w:val="Text0"/>
        </w:rPr>
        <w:t xml:space="preserve">IQueryable&lt;T&gt;</w:t>
        <w:br w:clear="none"/>
      </w:r>
      <w:r>
        <w:t xml:space="preserve"> to </w:t>
      </w:r>
      <w:r>
        <w:rPr>
          <w:rStyle w:val="Text0"/>
        </w:rPr>
        <w:t xml:space="preserve">IEnumerable&lt;T&gt;</w:t>
        <w:br w:clear="none"/>
      </w:r>
      <w:r>
        <w:t xml:space="preserve"> by calling the </w:t>
      </w:r>
      <w:r>
        <w:rPr>
          <w:rStyle w:val="Text0"/>
        </w:rPr>
        <w:t xml:space="preserve">AsEnumerable</w:t>
        <w:br w:clear="none"/>
      </w:r>
      <w:r>
        <w:t xml:space="preserve"> method, which forces query processing to use LINQ to EF Core only to bring the data into the application, and then use LINQ to Objects to execute </w:t>
      </w:r>
      <w:r>
        <w:rPr>
          <w:rStyle w:val="Text63"/>
        </w:rPr>
        <w:bookmarkStart w:id="2781" w:name="_idIndexMarker1992"/>
        <w:t/>
        <w:bookmarkEnd w:id="2781"/>
      </w:r>
      <w:r>
        <w:t>more complex processing in memory. But, often, this is less efficient.</w:t>
      </w:r>
    </w:p>
    <w:p>
      <w:pPr>
        <w:numPr>
          <w:ilvl w:val="0"/>
          <w:numId w:val="542"/>
        </w:numPr>
        <w:pStyle w:val="Para 17"/>
      </w:pPr>
      <w:r>
        <w:rPr>
          <w:rStyle w:val="Text15"/>
        </w:rPr>
        <w:t xml:space="preserve">In </w:t>
      </w:r>
      <w:r>
        <w:t xml:space="preserve">Program.cs</w:t>
        <w:br w:clear="none"/>
      </w:r>
      <w:r>
        <w:rPr>
          <w:rStyle w:val="Text15"/>
        </w:rPr>
        <w:t xml:space="preserve">, call the </w:t>
      </w:r>
      <w:r>
        <w:t xml:space="preserve">GroupJoinCategoriesAndProducts</w:t>
        <w:br w:clear="none"/>
      </w:r>
      <w:r>
        <w:rPr>
          <w:rStyle w:val="Text15"/>
        </w:rPr>
        <w:t xml:space="preserve"> method.</w:t>
      </w:r>
    </w:p>
    <w:p>
      <w:pPr>
        <w:numPr>
          <w:ilvl w:val="0"/>
          <w:numId w:val="542"/>
        </w:numPr>
        <w:pStyle w:val="Para 01"/>
      </w:pPr>
      <w:r>
        <w:t xml:space="preserve">Run the code, view the results, and note that the products inside each category have been sorted by their name, as defined in the query, and as shown in the following partial output: </w:t>
      </w:r>
    </w:p>
    <w:p>
      <w:pPr>
        <w:pStyle w:val="Para 05"/>
      </w:pPr>
      <w:r>
        <w:t xml:space="preserve">Beverages has 12 products.</w:t>
        <w:br w:clear="none"/>
        <w:t xml:space="preserve">  Chai</w:t>
        <w:br w:clear="none"/>
        <w:t xml:space="preserve">  Chang</w:t>
        <w:br w:clear="none"/>
        <w:t xml:space="preserve">  ...</w:t>
        <w:br w:clear="none"/>
        <w:t xml:space="preserve">Condiments has 12 products.</w:t>
        <w:br w:clear="none"/>
        <w:t xml:space="preserve">  Aniseed Syrup</w:t>
        <w:br w:clear="none"/>
        <w:t xml:space="preserve">  Chef Anton's Cajun Seasoning</w:t>
        <w:br w:clear="none"/>
        <w:t xml:space="preserve">  ...</w:t>
        <w:br w:clear="none"/>
      </w:r>
    </w:p>
    <w:p>
      <w:bookmarkStart w:id="2782" w:name="Grouping_for_lookups"/>
      <w:pPr>
        <w:pStyle w:val="Heading 2"/>
      </w:pPr>
      <w:r>
        <w:t>Grouping for lookups</w:t>
      </w:r>
      <w:bookmarkEnd w:id="2782"/>
    </w:p>
    <w:p>
      <w:pPr>
        <w:pStyle w:val="Normal"/>
      </w:pPr>
      <w:r>
        <w:t>Instead of writing a LINQ query</w:t>
      </w:r>
      <w:r>
        <w:rPr>
          <w:rStyle w:val="Text63"/>
        </w:rPr>
        <w:bookmarkStart w:id="2783" w:name="_idIndexMarker1993"/>
        <w:t/>
        <w:bookmarkEnd w:id="2783"/>
      </w:r>
      <w:r>
        <w:t xml:space="preserve"> expression to join and group and running it once, you might want to use a LINQ extension method to create and then store a reusable in-memory collection that has entities that have been grouped.</w:t>
      </w:r>
    </w:p>
    <w:p>
      <w:pPr>
        <w:pStyle w:val="Normal"/>
      </w:pPr>
      <w:r>
        <w:t xml:space="preserve">We have a table named </w:t>
      </w:r>
      <w:r>
        <w:rPr>
          <w:rStyle w:val="Text0"/>
        </w:rPr>
        <w:t xml:space="preserve">Products</w:t>
        <w:br w:clear="none"/>
      </w:r>
      <w:r>
        <w:t xml:space="preserve"> in the Northwind database that includes a column for the category that they reside in, as shown in </w:t>
      </w:r>
      <w:r>
        <w:rPr>
          <w:rStyle w:val="Text5"/>
        </w:rPr>
        <w:t>Table 11.3</w:t>
      </w:r>
      <w:r>
        <w:t>:</w:t>
      </w:r>
    </w:p>
    <w:tbl>
      <w:tblPr>
        <w:tblW w:type="auto" w:w="0"/>
      </w:tblPr>
      <w:tr>
        <w:tc>
          <w:tcPr>
            <w:tcW w:type="auto" w:w="0"/>
            <w:tcMar>
              <w:left w:type="dxa" w:w="200"/>
              <w:top w:type="dxa" w:w="200"/>
              <w:right w:type="dxa" w:w="200"/>
              <w:bottom w:type="dxa" w:w="200"/>
            </w:tcMar>
            <w:vAlign w:val="top"/>
          </w:tcPr>
          <w:p>
            <w:bookmarkStart w:id="2784" w:name="ProductNam"/>
            <w:pPr>
              <w:pStyle w:val="Para 39"/>
            </w:pPr>
            <w:r>
              <w:t/>
            </w:r>
            <w:bookmarkEnd w:id="2784"/>
          </w:p>
          <w:p>
            <w:pPr>
              <w:pStyle w:val="Para 09"/>
            </w:pPr>
            <w:r>
              <w:t>ProductName</w:t>
            </w:r>
          </w:p>
        </w:tc>
        <w:tc>
          <w:tcPr>
            <w:tcW w:type="auto" w:w="0"/>
            <w:tcMar>
              <w:left w:type="dxa" w:w="200"/>
              <w:top w:type="dxa" w:w="200"/>
              <w:right w:type="dxa" w:w="200"/>
              <w:bottom w:type="dxa" w:w="200"/>
            </w:tcMar>
            <w:vAlign w:val="top"/>
          </w:tcPr>
          <w:p>
            <w:pPr>
              <w:pStyle w:val="Para 09"/>
            </w:pPr>
            <w:r>
              <w:t>CategoryID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Chai</w:t>
            </w:r>
          </w:p>
        </w:tc>
        <w:tc>
          <w:tcPr>
            <w:tcW w:type="auto" w:w="0"/>
            <w:shd w:val="clear" w:color="auto" w:fill="EEF2F6"/>
            <w:tcMar>
              <w:left w:type="dxa" w:w="200"/>
              <w:top w:type="dxa" w:w="200"/>
              <w:right w:type="dxa" w:w="200"/>
              <w:bottom w:type="dxa" w:w="200"/>
            </w:tcMar>
            <w:vAlign w:val="top"/>
          </w:tcPr>
          <w:p>
            <w:pPr>
              <w:pStyle w:val="Para 02"/>
            </w:pPr>
            <w:r>
              <w:t>1</w:t>
            </w:r>
          </w:p>
        </w:tc>
      </w:tr>
    </w:tbl>
    <w:tbl>
      <w:tblPr>
        <w:tblW w:type="auto" w:w="0"/>
      </w:tblPr>
      <w:tr>
        <w:tc>
          <w:tcPr>
            <w:tcW w:type="auto" w:w="0"/>
            <w:tcMar>
              <w:left w:type="dxa" w:w="200"/>
              <w:top w:type="dxa" w:w="200"/>
              <w:right w:type="dxa" w:w="200"/>
              <w:bottom w:type="dxa" w:w="200"/>
            </w:tcMar>
            <w:vAlign w:val="top"/>
          </w:tcPr>
          <w:p>
            <w:pPr>
              <w:pStyle w:val="Para 02"/>
            </w:pPr>
            <w:r>
              <w:t>Chang</w:t>
            </w:r>
          </w:p>
        </w:tc>
        <w:tc>
          <w:tcPr>
            <w:tcW w:type="auto" w:w="0"/>
            <w:tcMar>
              <w:left w:type="dxa" w:w="200"/>
              <w:top w:type="dxa" w:w="200"/>
              <w:right w:type="dxa" w:w="200"/>
              <w:bottom w:type="dxa" w:w="200"/>
            </w:tcMar>
            <w:vAlign w:val="top"/>
          </w:tcPr>
          <w:p>
            <w:pPr>
              <w:pStyle w:val="Para 02"/>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Aniseed Syrup</w:t>
            </w:r>
          </w:p>
        </w:tc>
        <w:tc>
          <w:tcPr>
            <w:tcW w:type="auto" w:w="0"/>
            <w:shd w:val="clear" w:color="auto" w:fill="EEF2F6"/>
            <w:tcMar>
              <w:left w:type="dxa" w:w="200"/>
              <w:top w:type="dxa" w:w="200"/>
              <w:right w:type="dxa" w:w="200"/>
              <w:bottom w:type="dxa" w:w="200"/>
            </w:tcMar>
            <w:vAlign w:val="top"/>
          </w:tcPr>
          <w:p>
            <w:pPr>
              <w:pStyle w:val="Para 02"/>
            </w:pPr>
            <w:r>
              <w:t>2</w:t>
            </w:r>
          </w:p>
        </w:tc>
      </w:tr>
    </w:tbl>
    <w:tbl>
      <w:tblPr>
        <w:tblW w:type="auto" w:w="0"/>
      </w:tblPr>
      <w:tr>
        <w:tc>
          <w:tcPr>
            <w:tcW w:type="auto" w:w="0"/>
            <w:tcMar>
              <w:left w:type="dxa" w:w="200"/>
              <w:top w:type="dxa" w:w="200"/>
              <w:right w:type="dxa" w:w="200"/>
              <w:bottom w:type="dxa" w:w="200"/>
            </w:tcMar>
            <w:vAlign w:val="top"/>
          </w:tcPr>
          <w:p>
            <w:pPr>
              <w:pStyle w:val="Para 02"/>
            </w:pPr>
            <w:r>
              <w:t>Chef Anton’s Cajun Seasoning</w:t>
            </w:r>
          </w:p>
        </w:tc>
        <w:tc>
          <w:tcPr>
            <w:tcW w:type="auto" w:w="0"/>
            <w:tcMar>
              <w:left w:type="dxa" w:w="200"/>
              <w:top w:type="dxa" w:w="200"/>
              <w:right w:type="dxa" w:w="200"/>
              <w:bottom w:type="dxa" w:w="200"/>
            </w:tcMar>
            <w:vAlign w:val="top"/>
          </w:tcPr>
          <w:p>
            <w:pPr>
              <w:pStyle w:val="Para 02"/>
            </w:pPr>
            <w: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Chef Anton’s Gumbo Mix</w:t>
            </w:r>
          </w:p>
        </w:tc>
        <w:tc>
          <w:tcPr>
            <w:tcW w:type="auto" w:w="0"/>
            <w:shd w:val="clear" w:color="auto" w:fill="EEF2F6"/>
            <w:tcMar>
              <w:left w:type="dxa" w:w="200"/>
              <w:top w:type="dxa" w:w="200"/>
              <w:right w:type="dxa" w:w="200"/>
              <w:bottom w:type="dxa" w:w="200"/>
            </w:tcMar>
            <w:vAlign w:val="top"/>
          </w:tcPr>
          <w:p>
            <w:pPr>
              <w:pStyle w:val="Para 02"/>
            </w:pPr>
            <w:r>
              <w:t>2</w:t>
            </w:r>
          </w:p>
        </w:tc>
      </w:tr>
    </w:tbl>
    <w:tbl>
      <w:tblPr>
        <w:tblW w:type="auto" w:w="0"/>
      </w:tblPr>
      <w:tr>
        <w:tc>
          <w:tcPr>
            <w:tcW w:type="auto" w:w="0"/>
            <w:tcMar>
              <w:left w:type="dxa" w:w="200"/>
              <w:top w:type="dxa" w:w="200"/>
              <w:right w:type="dxa" w:w="200"/>
              <w:bottom w:type="dxa" w:w="200"/>
            </w:tcMar>
            <w:vAlign w:val="top"/>
          </w:tcPr>
          <w:p>
            <w:pPr>
              <w:pStyle w:val="Para 02"/>
            </w:pPr>
            <w:r>
              <w:t>...</w:t>
            </w:r>
          </w:p>
        </w:tc>
        <w:tc>
          <w:tcPr>
            <w:tcW w:type="auto" w:w="0"/>
            <w:tcMar>
              <w:left w:type="dxa" w:w="200"/>
              <w:top w:type="dxa" w:w="200"/>
              <w:right w:type="dxa" w:w="200"/>
              <w:bottom w:type="dxa" w:w="200"/>
            </w:tcMar>
            <w:vAlign w:val="top"/>
          </w:tcPr>
          <w:p>
            <w:pPr>
              <w:pStyle w:val="Para 02"/>
            </w:pPr>
            <w:r>
              <w:t>...</w:t>
            </w:r>
          </w:p>
        </w:tc>
      </w:tr>
    </w:tbl>
    <w:p>
      <w:pPr>
        <w:pStyle w:val="Para 08"/>
      </w:pPr>
      <w:r>
        <w:t>Table 11.3: Simplified Products table</w:t>
      </w:r>
    </w:p>
    <w:p>
      <w:pPr>
        <w:pStyle w:val="Normal"/>
      </w:pPr>
      <w:r>
        <w:t xml:space="preserve">You might want to create a data structure in memory that can group the </w:t>
      </w:r>
      <w:r>
        <w:rPr>
          <w:rStyle w:val="Text0"/>
        </w:rPr>
        <w:t xml:space="preserve">Product</w:t>
        <w:br w:clear="none"/>
      </w:r>
      <w:r>
        <w:t xml:space="preserve"> entities by their category, and then provide a quick way to look up all the products in a specific category. </w:t>
      </w:r>
    </w:p>
    <w:p>
      <w:pPr>
        <w:pStyle w:val="Normal"/>
      </w:pPr>
      <w:r>
        <w:t xml:space="preserve">You can create this using the </w:t>
      </w:r>
      <w:r>
        <w:rPr>
          <w:rStyle w:val="Text0"/>
        </w:rPr>
        <w:t xml:space="preserve">ToLookup</w:t>
        <w:br w:clear="none"/>
      </w:r>
      <w:r>
        <w:t xml:space="preserve"> LINQ method, as shown in the following code:</w:t>
      </w:r>
    </w:p>
    <w:p>
      <w:pPr>
        <w:pStyle w:val="Para 04"/>
      </w:pPr>
      <w:r>
        <w:t xml:space="preserve">ILookup&lt;</w:t>
        <w:br w:clear="none"/>
      </w:r>
      <w:r>
        <w:rPr>
          <w:rStyle w:val="Text12"/>
        </w:rPr>
        <w:t xml:space="preserve">int</w:t>
        <w:br w:clear="none"/>
      </w:r>
      <w:r>
        <w:t xml:space="preserve">, Product&gt;? productsByCategoryId = </w:t>
        <w:br w:clear="none"/>
        <w:t xml:space="preserve">  db.Products.ToLookup(keySelector: category =&gt; category.CategoryId);</w:t>
        <w:br w:clear="none"/>
      </w:r>
    </w:p>
    <w:p>
      <w:pPr>
        <w:pStyle w:val="Normal"/>
      </w:pPr>
      <w:r>
        <w:t xml:space="preserve">When you call the </w:t>
      </w:r>
      <w:r>
        <w:rPr>
          <w:rStyle w:val="Text0"/>
        </w:rPr>
        <w:t xml:space="preserve">ToLookup</w:t>
        <w:br w:clear="none"/>
      </w:r>
      <w:r>
        <w:t xml:space="preserve"> method, you must specify a </w:t>
      </w:r>
      <w:r>
        <w:rPr>
          <w:rStyle w:val="Text1"/>
        </w:rPr>
        <w:t>key selector</w:t>
      </w:r>
      <w:r>
        <w:t xml:space="preserve"> to choose what value you want to group by. This value can then later be used to look up the group and its items.</w:t>
      </w:r>
    </w:p>
    <w:p>
      <w:pPr>
        <w:pStyle w:val="Normal"/>
      </w:pPr>
      <w:r>
        <w:t xml:space="preserve">The </w:t>
      </w:r>
      <w:r>
        <w:rPr>
          <w:rStyle w:val="Text0"/>
        </w:rPr>
        <w:t xml:space="preserve">ToLookup</w:t>
        <w:br w:clear="none"/>
      </w:r>
      <w:r>
        <w:t xml:space="preserve"> method creates a dictionary-like data structure of key-value pairs in memory that has unique category IDs for the key and a collection of </w:t>
      </w:r>
      <w:r>
        <w:rPr>
          <w:rStyle w:val="Text0"/>
        </w:rPr>
        <w:t xml:space="preserve">Product</w:t>
        <w:br w:clear="none"/>
      </w:r>
      <w:r>
        <w:t xml:space="preserve"> objects for the value, as shown in </w:t>
      </w:r>
      <w:r>
        <w:rPr>
          <w:rStyle w:val="Text5"/>
        </w:rPr>
        <w:t>Table 11.4</w:t>
      </w:r>
      <w:r>
        <w:t>:</w:t>
      </w:r>
    </w:p>
    <w:tbl>
      <w:tblPr>
        <w:tblW w:type="auto" w:w="0"/>
      </w:tblPr>
      <w:tr>
        <w:tc>
          <w:tcPr>
            <w:tcW w:type="auto" w:w="0"/>
            <w:tcMar>
              <w:left w:type="dxa" w:w="200"/>
              <w:top w:type="dxa" w:w="200"/>
              <w:right w:type="dxa" w:w="200"/>
              <w:bottom w:type="dxa" w:w="200"/>
            </w:tcMar>
            <w:vAlign w:val="top"/>
          </w:tcPr>
          <w:p>
            <w:bookmarkStart w:id="2785" w:name="Key_1"/>
            <w:pPr>
              <w:pStyle w:val="Para 39"/>
            </w:pPr>
            <w:r>
              <w:t/>
            </w:r>
            <w:bookmarkEnd w:id="2785"/>
          </w:p>
          <w:p>
            <w:pPr>
              <w:pStyle w:val="Para 09"/>
            </w:pPr>
            <w:r>
              <w:t>Key</w:t>
            </w:r>
          </w:p>
        </w:tc>
        <w:tc>
          <w:tcPr>
            <w:tcW w:type="auto" w:w="0"/>
            <w:tcMar>
              <w:left w:type="dxa" w:w="200"/>
              <w:top w:type="dxa" w:w="200"/>
              <w:right w:type="dxa" w:w="200"/>
              <w:bottom w:type="dxa" w:w="200"/>
            </w:tcMar>
            <w:vAlign w:val="top"/>
          </w:tcPr>
          <w:p>
            <w:pPr>
              <w:pStyle w:val="Para 09"/>
            </w:pPr>
            <w:r>
              <w:t>Value (each one is a collection of Product objects)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[Chai] [Chang] and so on.</w:t>
            </w:r>
          </w:p>
        </w:tc>
      </w:tr>
    </w:tbl>
    <w:tbl>
      <w:tblPr>
        <w:tblW w:type="auto" w:w="0"/>
      </w:tblPr>
      <w:tr>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[Aniseed Syrup] [Chef Anton’s Cajun Seasoning] [Chef Anton’s Gumbo Mix] and so 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w:t>
            </w:r>
          </w:p>
        </w:tc>
        <w:tc>
          <w:tcPr>
            <w:tcW w:type="auto" w:w="0"/>
            <w:shd w:val="clear" w:color="auto" w:fill="EEF2F6"/>
            <w:tcMar>
              <w:left w:type="dxa" w:w="200"/>
              <w:top w:type="dxa" w:w="200"/>
              <w:right w:type="dxa" w:w="200"/>
              <w:bottom w:type="dxa" w:w="200"/>
            </w:tcMar>
            <w:vAlign w:val="top"/>
          </w:tcPr>
          <w:p>
            <w:pPr>
              <w:pStyle w:val="Para 02"/>
            </w:pPr>
            <w:r>
              <w:t>...</w:t>
            </w:r>
          </w:p>
        </w:tc>
      </w:tr>
    </w:tbl>
    <w:p>
      <w:pPr>
        <w:pStyle w:val="Para 08"/>
      </w:pPr>
      <w:r>
        <w:t>Table 11.4: Simplified product lookup</w:t>
      </w:r>
    </w:p>
    <w:p>
      <w:pPr>
        <w:pStyle w:val="Normal"/>
      </w:pPr>
      <w:r>
        <w:t>Note the product names in square brackets, such as [</w:t>
      </w:r>
      <w:r>
        <w:rPr>
          <w:rStyle w:val="Text0"/>
        </w:rPr>
        <w:t xml:space="preserve">Chai</w:t>
        <w:br w:clear="none"/>
      </w:r>
      <w:r>
        <w:t xml:space="preserve">], represent an entire </w:t>
      </w:r>
      <w:r>
        <w:rPr>
          <w:rStyle w:val="Text0"/>
        </w:rPr>
        <w:t xml:space="preserve">Product</w:t>
        <w:br w:clear="none"/>
      </w:r>
      <w:r>
        <w:t xml:space="preserve"> object.</w:t>
      </w:r>
    </w:p>
    <w:p>
      <w:pPr>
        <w:pStyle w:val="Normal"/>
      </w:pPr>
      <w:r>
        <w:t xml:space="preserve">Instead of using the </w:t>
      </w:r>
      <w:r>
        <w:rPr>
          <w:rStyle w:val="Text0"/>
        </w:rPr>
        <w:t xml:space="preserve">CategoryId</w:t>
        <w:br w:clear="none"/>
      </w:r>
      <w:r>
        <w:t xml:space="preserve"> values as the key to the lookup, we could use the category names from the related categories table.</w:t>
      </w:r>
    </w:p>
    <w:p>
      <w:pPr>
        <w:pStyle w:val="Normal"/>
      </w:pPr>
      <w:r>
        <w:t>Let’s do this in a code example:</w:t>
      </w:r>
    </w:p>
    <w:p>
      <w:pPr>
        <w:numPr>
          <w:ilvl w:val="0"/>
          <w:numId w:val="543"/>
        </w:numPr>
        <w:pStyle w:val="Para 01"/>
      </w:pPr>
      <w:r>
        <w:t xml:space="preserve">In </w:t>
      </w:r>
      <w:r>
        <w:rPr>
          <w:rStyle w:val="Text0"/>
        </w:rPr>
        <w:t xml:space="preserve">Program.Functions.cs</w:t>
        <w:br w:clear="none"/>
      </w:r>
      <w:r>
        <w:t>, add a</w:t>
      </w:r>
      <w:r>
        <w:rPr>
          <w:rStyle w:val="Text63"/>
        </w:rPr>
        <w:bookmarkStart w:id="2786" w:name="_idIndexMarker1994"/>
        <w:t/>
        <w:bookmarkEnd w:id="2786"/>
      </w:r>
      <w:r>
        <w:t xml:space="preserve"> method to join products to category names, and then convert them into a lookup, enumerate through the whole lookup, using an </w:t>
      </w:r>
      <w:r>
        <w:rPr>
          <w:rStyle w:val="Text0"/>
        </w:rPr>
        <w:t xml:space="preserve">IGrouping&lt;string, Product&gt;</w:t>
        <w:br w:clear="none"/>
      </w:r>
      <w:r>
        <w:t xml:space="preserve"> to represent each row in the lookup dictionary, and then look up an individual collection of products for a specific category,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ProductsLookup</w:t>
        <w:br w:clear="none"/>
      </w:r>
      <w:r>
        <w:t xml:space="preserve">()</w:t>
        <w:br w:clear="none"/>
        <w:t xml:space="preserve"/>
        <w:br w:clear="none"/>
        <w:t xml:space="preserve">{</w:t>
        <w:br w:clear="none"/>
        <w:t xml:space="preserve">  SectionTitle(</w:t>
        <w:br w:clear="none"/>
      </w:r>
      <w:r>
        <w:rPr>
          <w:rStyle w:val="Text2"/>
        </w:rPr>
        <w:t xml:space="preserve">"Products lookup"</w:t>
        <w:br w:clear="none"/>
      </w:r>
      <w:r>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3"/>
        </w:rPr>
        <w:t xml:space="preserve">// Join all products to their category to return 77 matches.</w:t>
        <w:br w:clear="none"/>
      </w:r>
      <w:r>
        <w:t xml:space="preserve"/>
        <w:br w:clear="none"/>
        <w:t xml:space="preserve">  </w:t>
        <w:br w:clear="none"/>
      </w:r>
      <w:r>
        <w:rPr>
          <w:rStyle w:val="Text4"/>
        </w:rPr>
        <w:t xml:space="preserve">var</w:t>
        <w:br w:clear="none"/>
      </w:r>
      <w:r>
        <w:t xml:space="preserve"> productQuery = db.Categories.Join(</w:t>
        <w:br w:clear="none"/>
        <w:t xml:space="preserve">    inner: db.Products,</w:t>
        <w:br w:clear="none"/>
        <w:t xml:space="preserve">    outerKeySelector: category =&gt; category.CategoryId,</w:t>
        <w:br w:clear="none"/>
        <w:t xml:space="preserve">    innerKeySelector: product =&gt; product.CategoryId,</w:t>
        <w:br w:clear="none"/>
        <w:t xml:space="preserve">    resultSelector: (c, p) =&gt; </w:t>
        <w:br w:clear="none"/>
      </w:r>
      <w:r>
        <w:rPr>
          <w:rStyle w:val="Text4"/>
        </w:rPr>
        <w:t xml:space="preserve">new</w:t>
        <w:br w:clear="none"/>
      </w:r>
      <w:r>
        <w:t xml:space="preserve"> { c.CategoryName, Product = p });</w:t>
        <w:br w:clear="none"/>
        <w:t xml:space="preserve">  ILookup&lt;</w:t>
        <w:br w:clear="none"/>
      </w:r>
      <w:r>
        <w:rPr>
          <w:rStyle w:val="Text12"/>
        </w:rPr>
        <w:t xml:space="preserve">string</w:t>
        <w:br w:clear="none"/>
      </w:r>
      <w:r>
        <w:t xml:space="preserve">, Product&gt; productLookup = productQuery.ToLookup(</w:t>
        <w:br w:clear="none"/>
        <w:t xml:space="preserve">    keySelector: cp =&gt; cp.CategoryName, </w:t>
        <w:br w:clear="none"/>
        <w:t xml:space="preserve">    elementSelector: cp =&gt; cp.Product);</w:t>
        <w:br w:clear="none"/>
        <w:t xml:space="preserve">  </w:t>
        <w:br w:clear="none"/>
      </w:r>
      <w:r>
        <w:rPr>
          <w:rStyle w:val="Text4"/>
        </w:rPr>
        <w:t xml:space="preserve">foreach</w:t>
        <w:br w:clear="none"/>
      </w:r>
      <w:r>
        <w:t xml:space="preserve"> (IGrouping&lt;</w:t>
        <w:br w:clear="none"/>
      </w:r>
      <w:r>
        <w:rPr>
          <w:rStyle w:val="Text12"/>
        </w:rPr>
        <w:t xml:space="preserve">string</w:t>
        <w:br w:clear="none"/>
      </w:r>
      <w:r>
        <w:t xml:space="preserve">, Product&gt; </w:t>
        <w:br w:clear="none"/>
      </w:r>
      <w:r>
        <w:rPr>
          <w:rStyle w:val="Text4"/>
        </w:rPr>
        <w:t xml:space="preserve">group</w:t>
        <w:br w:clear="none"/>
      </w:r>
      <w:r>
        <w:t xml:space="preserve"> </w:t>
        <w:br w:clear="none"/>
      </w:r>
      <w:r>
        <w:rPr>
          <w:rStyle w:val="Text4"/>
        </w:rPr>
        <w:t xml:space="preserve">in</w:t>
        <w:br w:clear="none"/>
      </w:r>
      <w:r>
        <w:t xml:space="preserve"> productLookup)</w:t>
        <w:br w:clear="none"/>
        <w:t xml:space="preserve">  {</w:t>
        <w:br w:clear="none"/>
        <w:t xml:space="preserve">    </w:t>
        <w:br w:clear="none"/>
      </w:r>
      <w:r>
        <w:rPr>
          <w:rStyle w:val="Text3"/>
        </w:rPr>
        <w:t xml:space="preserve">// Key is Beverages, Condiments, and so on.</w:t>
        <w:br w:clear="none"/>
      </w:r>
      <w:r>
        <w:t xml:space="preserve"/>
        <w:br w:clear="none"/>
        <w:t xml:space="preserve">    WriteLine(</w:t>
        <w:br w:clear="none"/>
      </w:r>
      <w:r>
        <w:rPr>
          <w:rStyle w:val="Text2"/>
        </w:rPr>
        <w:t xml:space="preserve">$"</w:t>
        <w:br w:clear="none"/>
      </w:r>
      <w:r>
        <w:rPr>
          <w:rStyle w:val="Text8"/>
        </w:rPr>
        <w:t xml:space="preserve">{</w:t>
        <w:br w:clear="none"/>
      </w:r>
      <w:r>
        <w:rPr>
          <w:rStyle w:val="Text4"/>
        </w:rPr>
        <w:t xml:space="preserve">group</w:t>
        <w:br w:clear="none"/>
      </w:r>
      <w:r>
        <w:rPr>
          <w:rStyle w:val="Text8"/>
        </w:rPr>
        <w:t xml:space="preserve">.Key}</w:t>
        <w:br w:clear="none"/>
      </w:r>
      <w:r>
        <w:rPr>
          <w:rStyle w:val="Text2"/>
        </w:rPr>
        <w:t xml:space="preserve"> has </w:t>
        <w:br w:clear="none"/>
      </w:r>
      <w:r>
        <w:rPr>
          <w:rStyle w:val="Text8"/>
        </w:rPr>
        <w:t xml:space="preserve">{</w:t>
        <w:br w:clear="none"/>
      </w:r>
      <w:r>
        <w:rPr>
          <w:rStyle w:val="Text4"/>
        </w:rPr>
        <w:t xml:space="preserve">group</w:t>
        <w:br w:clear="none"/>
      </w:r>
      <w:r>
        <w:rPr>
          <w:rStyle w:val="Text8"/>
        </w:rPr>
        <w:t xml:space="preserve">.Count()}</w:t>
        <w:br w:clear="none"/>
      </w:r>
      <w:r>
        <w:rPr>
          <w:rStyle w:val="Text2"/>
        </w:rPr>
        <w:t xml:space="preserve"> products."</w:t>
        <w:br w:clear="none"/>
      </w:r>
      <w:r>
        <w:t xml:space="preserve">);</w:t>
        <w:br w:clear="none"/>
        <w:t xml:space="preserve">    </w:t>
        <w:br w:clear="none"/>
      </w:r>
      <w:r>
        <w:rPr>
          <w:rStyle w:val="Text4"/>
        </w:rPr>
        <w:t xml:space="preserve">foreach</w:t>
        <w:br w:clear="none"/>
      </w:r>
      <w:r>
        <w:t xml:space="preserve"> (Product product </w:t>
        <w:br w:clear="none"/>
      </w:r>
      <w:r>
        <w:rPr>
          <w:rStyle w:val="Text4"/>
        </w:rPr>
        <w:t xml:space="preserve">in</w:t>
        <w:br w:clear="none"/>
      </w:r>
      <w:r>
        <w:t xml:space="preserve"> </w:t>
        <w:br w:clear="none"/>
      </w:r>
      <w:r>
        <w:rPr>
          <w:rStyle w:val="Text4"/>
        </w:rPr>
        <w:t xml:space="preserve">group</w:t>
        <w:br w:clear="none"/>
      </w:r>
      <w:r>
        <w:t xml:space="preserve">)</w:t>
        <w:br w:clear="none"/>
        <w:t xml:space="preserve">    {</w:t>
        <w:br w:clear="none"/>
        <w:t xml:space="preserve">      WriteLine(</w:t>
        <w:br w:clear="none"/>
      </w:r>
      <w:r>
        <w:rPr>
          <w:rStyle w:val="Text2"/>
        </w:rPr>
        <w:t xml:space="preserve">$" </w:t>
        <w:br w:clear="none"/>
      </w:r>
      <w:r>
        <w:rPr>
          <w:rStyle w:val="Text8"/>
        </w:rPr>
        <w:t xml:space="preserve">{product.ProductName}</w:t>
        <w:br w:clear="none"/>
      </w:r>
      <w:r>
        <w:rPr>
          <w:rStyle w:val="Text2"/>
        </w:rPr>
        <w:t xml:space="preserve">"</w:t>
        <w:br w:clear="none"/>
      </w:r>
      <w:r>
        <w:t xml:space="preserve">);</w:t>
        <w:br w:clear="none"/>
        <w:t xml:space="preserve">    }</w:t>
        <w:br w:clear="none"/>
        <w:t xml:space="preserve">  }</w:t>
        <w:br w:clear="none"/>
        <w:t xml:space="preserve">  </w:t>
        <w:br w:clear="none"/>
      </w:r>
      <w:r>
        <w:rPr>
          <w:rStyle w:val="Text3"/>
        </w:rPr>
        <w:t xml:space="preserve">// We can look up the products by a category name.</w:t>
        <w:br w:clear="none"/>
      </w:r>
      <w:r>
        <w:t xml:space="preserve"/>
        <w:br w:clear="none"/>
        <w:t xml:space="preserve">  Write(</w:t>
        <w:br w:clear="none"/>
      </w:r>
      <w:r>
        <w:rPr>
          <w:rStyle w:val="Text2"/>
        </w:rPr>
        <w:t xml:space="preserve">"Enter a category name: "</w:t>
        <w:br w:clear="none"/>
      </w:r>
      <w:r>
        <w:t xml:space="preserve">);</w:t>
        <w:br w:clear="none"/>
        <w:t xml:space="preserve">  </w:t>
        <w:br w:clear="none"/>
      </w:r>
      <w:r>
        <w:rPr>
          <w:rStyle w:val="Text12"/>
        </w:rPr>
        <w:t xml:space="preserve">string</w:t>
        <w:br w:clear="none"/>
      </w:r>
      <w:r>
        <w:t xml:space="preserve"> categoryName = ReadLine()!;</w:t>
        <w:br w:clear="none"/>
        <w:t xml:space="preserve">  WriteLine();</w:t>
        <w:br w:clear="none"/>
        <w:t xml:space="preserve">  WriteLine(</w:t>
        <w:br w:clear="none"/>
      </w:r>
      <w:r>
        <w:rPr>
          <w:rStyle w:val="Text2"/>
        </w:rPr>
        <w:t xml:space="preserve">$"Products in </w:t>
        <w:br w:clear="none"/>
      </w:r>
      <w:r>
        <w:rPr>
          <w:rStyle w:val="Text8"/>
        </w:rPr>
        <w:t xml:space="preserve">{categoryName}</w:t>
        <w:br w:clear="none"/>
      </w:r>
      <w:r>
        <w:rPr>
          <w:rStyle w:val="Text2"/>
        </w:rPr>
        <w:t xml:space="preserve">:"</w:t>
        <w:br w:clear="none"/>
      </w:r>
      <w:r>
        <w:t xml:space="preserve">);</w:t>
        <w:br w:clear="none"/>
        <w:t xml:space="preserve">  IEnumerable&lt;Product&gt; productsInCategory = productLookup[categoryName];</w:t>
        <w:br w:clear="none"/>
        <w:t xml:space="preserve">  </w:t>
        <w:br w:clear="none"/>
      </w:r>
      <w:r>
        <w:rPr>
          <w:rStyle w:val="Text4"/>
        </w:rPr>
        <w:t xml:space="preserve">foreach</w:t>
        <w:br w:clear="none"/>
      </w:r>
      <w:r>
        <w:t xml:space="preserve"> (Product product </w:t>
        <w:br w:clear="none"/>
      </w:r>
      <w:r>
        <w:rPr>
          <w:rStyle w:val="Text4"/>
        </w:rPr>
        <w:t xml:space="preserve">in</w:t>
        <w:br w:clear="none"/>
      </w:r>
      <w:r>
        <w:t xml:space="preserve"> productsInCategory)</w:t>
        <w:br w:clear="none"/>
        <w:t xml:space="preserve">  {</w:t>
        <w:br w:clear="none"/>
        <w:t xml:space="preserve">    WriteLine(</w:t>
        <w:br w:clear="none"/>
      </w:r>
      <w:r>
        <w:rPr>
          <w:rStyle w:val="Text2"/>
        </w:rPr>
        <w:t xml:space="preserve">$"  </w:t>
        <w:br w:clear="none"/>
      </w:r>
      <w:r>
        <w:rPr>
          <w:rStyle w:val="Text8"/>
        </w:rPr>
        <w:t xml:space="preserve">{product.ProductName}</w:t>
        <w:br w:clear="none"/>
      </w:r>
      <w:r>
        <w:rPr>
          <w:rStyle w:val="Text2"/>
        </w:rPr>
        <w:t xml:space="preserve">"</w:t>
        <w:br w:clear="none"/>
      </w:r>
      <w:r>
        <w:t xml:space="preserve">);</w:t>
        <w:br w:clear="none"/>
        <w:t xml:space="preserve">  }</w:t>
        <w:br w:clear="none"/>
        <w:t xml:space="preserve">}</w:t>
        <w:br w:clear="none"/>
      </w:r>
    </w:p>
    <w:p>
      <w:pPr>
        <w:pStyle w:val="Normal"/>
      </w:pPr>
      <w:r>
        <w:rPr>
          <w:rStyle w:val="Text1"/>
        </w:rPr>
        <w:t>Selector</w:t>
      </w:r>
      <w:r>
        <w:t xml:space="preserve"> parameters</w:t>
      </w:r>
      <w:r>
        <w:rPr>
          <w:rStyle w:val="Text63"/>
        </w:rPr>
        <w:bookmarkStart w:id="2787" w:name="_idIndexMarker1995"/>
        <w:t/>
        <w:bookmarkEnd w:id="2787"/>
      </w:r>
      <w:r>
        <w:t xml:space="preserve"> are lambda expressions that select sub-elements for different purposes. For example, </w:t>
      </w:r>
      <w:r>
        <w:rPr>
          <w:rStyle w:val="Text0"/>
        </w:rPr>
        <w:t xml:space="preserve">ToLookup</w:t>
        <w:br w:clear="none"/>
      </w:r>
      <w:r>
        <w:t xml:space="preserve"> has a </w:t>
      </w:r>
      <w:r>
        <w:rPr>
          <w:rStyle w:val="Text0"/>
        </w:rPr>
        <w:t xml:space="preserve">keySelector</w:t>
        <w:br w:clear="none"/>
      </w:r>
      <w:r>
        <w:t xml:space="preserve"> to select the part of each item that will be the key and an </w:t>
      </w:r>
      <w:r>
        <w:rPr>
          <w:rStyle w:val="Text0"/>
        </w:rPr>
        <w:t xml:space="preserve">elementSelector</w:t>
        <w:br w:clear="none"/>
      </w:r>
      <w:r>
        <w:t xml:space="preserve"> to select the part of each item that will be the value. You can learn more at the following link: </w:t>
      </w:r>
      <w:hyperlink r:id="rId380">
        <w:r>
          <w:rPr>
            <w:rStyle w:val="Text6"/>
          </w:rPr>
          <w:t>https://learn.microsoft.com/en-us/dotnet/api/system.linq.enumerable.tolookup</w:t>
        </w:r>
      </w:hyperlink>
      <w:r>
        <w:t>.</w:t>
      </w:r>
    </w:p>
    <w:p>
      <w:pPr>
        <w:numPr>
          <w:ilvl w:val="0"/>
          <w:numId w:val="544"/>
        </w:numPr>
        <w:pStyle w:val="Para 17"/>
      </w:pPr>
      <w:r>
        <w:rPr>
          <w:rStyle w:val="Text15"/>
        </w:rPr>
        <w:t xml:space="preserve">In </w:t>
      </w:r>
      <w:r>
        <w:t xml:space="preserve">Program.cs</w:t>
        <w:br w:clear="none"/>
      </w:r>
      <w:r>
        <w:rPr>
          <w:rStyle w:val="Text15"/>
        </w:rPr>
        <w:t xml:space="preserve">, call the </w:t>
      </w:r>
      <w:r>
        <w:t xml:space="preserve">ProductsLookup</w:t>
        <w:br w:clear="none"/>
      </w:r>
      <w:r>
        <w:rPr>
          <w:rStyle w:val="Text15"/>
        </w:rPr>
        <w:t xml:space="preserve"> method.</w:t>
      </w:r>
    </w:p>
    <w:p>
      <w:pPr>
        <w:numPr>
          <w:ilvl w:val="0"/>
          <w:numId w:val="544"/>
        </w:numPr>
        <w:pStyle w:val="Para 01"/>
      </w:pPr>
      <w:r>
        <w:t>Run the code, view</w:t>
      </w:r>
      <w:r>
        <w:rPr>
          <w:rStyle w:val="Text63"/>
        </w:rPr>
        <w:bookmarkStart w:id="2788" w:name="_idIndexMarker1996"/>
        <w:t/>
        <w:bookmarkEnd w:id="2788"/>
      </w:r>
      <w:r>
        <w:t xml:space="preserve"> the results, enter a category name like </w:t>
      </w:r>
      <w:r>
        <w:rPr>
          <w:rStyle w:val="Text0"/>
        </w:rPr>
        <w:t xml:space="preserve">Seafoods</w:t>
        <w:br w:clear="none"/>
      </w:r>
      <w:r>
        <w:t xml:space="preserve">, and note that the products are looked up and listed for that category, as shown in the following partial output: </w:t>
      </w:r>
    </w:p>
    <w:p>
      <w:pPr>
        <w:pStyle w:val="Para 05"/>
      </w:pPr>
      <w:r>
        <w:t xml:space="preserve">Beverages has 12 products.</w:t>
        <w:br w:clear="none"/>
        <w:t xml:space="preserve">  Chai</w:t>
        <w:br w:clear="none"/>
        <w:t xml:space="preserve">  Chang</w:t>
        <w:br w:clear="none"/>
        <w:t xml:space="preserve">  ...</w:t>
        <w:br w:clear="none"/>
        <w:t xml:space="preserve">Condiments has 12 products.</w:t>
        <w:br w:clear="none"/>
        <w:t xml:space="preserve">  Aniseed Syrup</w:t>
        <w:br w:clear="none"/>
        <w:t xml:space="preserve">  Chef Anton's Cajun Seasoning</w:t>
        <w:br w:clear="none"/>
        <w:t xml:space="preserve">  ...</w:t>
        <w:br w:clear="none"/>
        <w:t xml:space="preserve">Enter a category name: Seafood</w:t>
        <w:br w:clear="none"/>
        <w:t xml:space="preserve">Products in Seafood:</w:t>
        <w:br w:clear="none"/>
        <w:t xml:space="preserve">  Ikura</w:t>
        <w:br w:clear="none"/>
        <w:t xml:space="preserve">  Konbu</w:t>
        <w:br w:clear="none"/>
        <w:t xml:space="preserve">  Carnarvon Tigers</w:t>
        <w:br w:clear="none"/>
        <w:t xml:space="preserve">  Nord-Ost Matjeshering</w:t>
        <w:br w:clear="none"/>
        <w:t xml:space="preserve">  Inlagd Sill</w:t>
        <w:br w:clear="none"/>
        <w:t xml:space="preserve">  Gravad lax</w:t>
        <w:br w:clear="none"/>
        <w:t xml:space="preserve">  Boston Crab Meat</w:t>
        <w:br w:clear="none"/>
        <w:t xml:space="preserve">  Jack's New England Clam Chowder</w:t>
        <w:br w:clear="none"/>
        <w:t xml:space="preserve">  Rogede sild</w:t>
        <w:br w:clear="none"/>
        <w:t xml:space="preserve">  Spegesild</w:t>
        <w:br w:clear="none"/>
        <w:t xml:space="preserve">  Escargots de Bourgogne</w:t>
        <w:br w:clear="none"/>
        <w:t xml:space="preserve">  Röd Kaviar</w:t>
        <w:br w:clear="none"/>
      </w:r>
    </w:p>
    <w:p>
      <w:bookmarkStart w:id="2789" w:name="Aggregating_and_paging_sequences"/>
      <w:pPr>
        <w:pStyle w:val="Heading 1"/>
      </w:pPr>
      <w:r>
        <w:t>Aggregating and paging sequences</w:t>
      </w:r>
      <w:bookmarkEnd w:id="2789"/>
    </w:p>
    <w:p>
      <w:pPr>
        <w:pStyle w:val="Normal"/>
      </w:pPr>
      <w:r>
        <w:t>There are LINQ</w:t>
      </w:r>
      <w:r>
        <w:rPr>
          <w:rStyle w:val="Text63"/>
        </w:rPr>
        <w:bookmarkStart w:id="2790" w:name="_idIndexMarker1997"/>
        <w:t/>
        <w:bookmarkEnd w:id="2790"/>
      </w:r>
      <w:r>
        <w:t xml:space="preserve"> extension methods to perform aggregation functions, such as </w:t>
      </w:r>
      <w:r>
        <w:rPr>
          <w:rStyle w:val="Text0"/>
        </w:rPr>
        <w:t xml:space="preserve">Average</w:t>
        <w:br w:clear="none"/>
      </w:r>
      <w:r>
        <w:t xml:space="preserve"> and </w:t>
      </w:r>
      <w:r>
        <w:rPr>
          <w:rStyle w:val="Text0"/>
        </w:rPr>
        <w:t xml:space="preserve">Sum</w:t>
        <w:br w:clear="none"/>
      </w:r>
      <w:r>
        <w:t xml:space="preserve">. Let’s write some code to see some of these methods in action, aggregating </w:t>
      </w:r>
      <w:r>
        <w:rPr>
          <w:rStyle w:val="Text63"/>
        </w:rPr>
        <w:bookmarkStart w:id="2791" w:name="_idIndexMarker1998"/>
        <w:t/>
        <w:bookmarkEnd w:id="2791"/>
      </w:r>
      <w:r>
        <w:t xml:space="preserve">information from the </w:t>
      </w:r>
      <w:r>
        <w:rPr>
          <w:rStyle w:val="Text0"/>
        </w:rPr>
        <w:t xml:space="preserve">Products</w:t>
        <w:br w:clear="none"/>
      </w:r>
      <w:r>
        <w:t xml:space="preserve"> table:</w:t>
      </w:r>
    </w:p>
    <w:p>
      <w:pPr>
        <w:numPr>
          <w:ilvl w:val="0"/>
          <w:numId w:val="545"/>
        </w:numPr>
        <w:pStyle w:val="Para 01"/>
      </w:pPr>
      <w:r>
        <w:t xml:space="preserve">In </w:t>
      </w:r>
      <w:r>
        <w:rPr>
          <w:rStyle w:val="Text0"/>
        </w:rPr>
        <w:t xml:space="preserve">Program.Functions.cs</w:t>
        <w:br w:clear="none"/>
      </w:r>
      <w:r>
        <w:t xml:space="preserve">, add a method to show the use of the aggregation extension methods,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AggregateProducts</w:t>
        <w:br w:clear="none"/>
      </w:r>
      <w:r>
        <w:t xml:space="preserve">()</w:t>
        <w:br w:clear="none"/>
        <w:t xml:space="preserve"/>
        <w:br w:clear="none"/>
        <w:t xml:space="preserve">{</w:t>
        <w:br w:clear="none"/>
        <w:t xml:space="preserve">  SectionTitle(</w:t>
        <w:br w:clear="none"/>
      </w:r>
      <w:r>
        <w:rPr>
          <w:rStyle w:val="Text2"/>
        </w:rPr>
        <w:t xml:space="preserve">"Aggregate products"</w:t>
        <w:br w:clear="none"/>
      </w:r>
      <w:r>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3"/>
        </w:rPr>
        <w:t xml:space="preserve">// Try to get an efficient count from EF Core DbSet&lt;T&gt;.</w:t>
        <w:br w:clear="none"/>
      </w:r>
      <w:r>
        <w:t xml:space="preserve"/>
        <w:br w:clear="none"/>
        <w:t xml:space="preserve">  </w:t>
        <w:br w:clear="none"/>
      </w:r>
      <w:r>
        <w:rPr>
          <w:rStyle w:val="Text4"/>
        </w:rPr>
        <w:t xml:space="preserve">if</w:t>
        <w:br w:clear="none"/>
      </w:r>
      <w:r>
        <w:t xml:space="preserve"> (db.Products.TryGetNonEnumeratedCount(</w:t>
        <w:br w:clear="none"/>
      </w:r>
      <w:r>
        <w:rPr>
          <w:rStyle w:val="Text4"/>
        </w:rPr>
        <w:t xml:space="preserve">out</w:t>
        <w:br w:clear="none"/>
      </w:r>
      <w:r>
        <w:t xml:space="preserve"> </w:t>
        <w:br w:clear="none"/>
      </w:r>
      <w:r>
        <w:rPr>
          <w:rStyle w:val="Text12"/>
        </w:rPr>
        <w:t xml:space="preserve">int</w:t>
        <w:br w:clear="none"/>
      </w:r>
      <w:r>
        <w:t xml:space="preserve"> countDbSet))</w:t>
        <w:br w:clear="none"/>
        <w:t xml:space="preserve">  {</w:t>
        <w:br w:clear="none"/>
        <w:t xml:space="preserve">    WriteLine(</w:t>
        <w:br w:clear="none"/>
      </w:r>
      <w:r>
        <w:rPr>
          <w:rStyle w:val="Text2"/>
        </w:rPr>
        <w:t xml:space="preserve">$"</w:t>
        <w:br w:clear="none"/>
      </w:r>
      <w:r>
        <w:rPr>
          <w:rStyle w:val="Text8"/>
        </w:rPr>
        <w:t xml:space="preserve">{</w:t>
        <w:br w:clear="none"/>
      </w:r>
      <w:r>
        <w:rPr>
          <w:rStyle w:val="Text2"/>
        </w:rPr>
        <w:t xml:space="preserve">"</w:t>
        <w:br w:clear="none"/>
        <w:t xml:space="preserve">Product count from DbSet:"</w:t>
        <w:br w:clear="none"/>
      </w:r>
      <w:r>
        <w:rPr>
          <w:rStyle w:val="Text8"/>
        </w:rPr>
        <w:t xml:space="preserve">,</w:t>
        <w:br w:clear="none"/>
      </w:r>
      <w:r>
        <w:rPr>
          <w:rStyle w:val="Text16"/>
        </w:rPr>
        <w:t xml:space="preserve">-25</w:t>
        <w:br w:clear="none"/>
      </w:r>
      <w:r>
        <w:rPr>
          <w:rStyle w:val="Text8"/>
        </w:rPr>
        <w:t xml:space="preserve">}</w:t>
        <w:br w:clear="none"/>
      </w:r>
      <w:r>
        <w:rPr>
          <w:rStyle w:val="Text2"/>
        </w:rPr>
        <w:t xml:space="preserve"> </w:t>
        <w:br w:clear="none"/>
      </w:r>
      <w:r>
        <w:rPr>
          <w:rStyle w:val="Text8"/>
        </w:rPr>
        <w:t xml:space="preserve">{countDbSet,</w:t>
        <w:br w:clear="none"/>
      </w:r>
      <w:r>
        <w:rPr>
          <w:rStyle w:val="Text16"/>
        </w:rPr>
        <w:t xml:space="preserve">10</w:t>
        <w:br w:clear="none"/>
      </w:r>
      <w:r>
        <w:rPr>
          <w:rStyle w:val="Text8"/>
        </w:rPr>
        <w:t xml:space="preserve">}</w:t>
        <w:br w:clear="none"/>
      </w:r>
      <w:r>
        <w:rPr>
          <w:rStyle w:val="Text2"/>
        </w:rPr>
        <w:t xml:space="preserve">"</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WriteLine(</w:t>
        <w:br w:clear="none"/>
      </w:r>
      <w:r>
        <w:rPr>
          <w:rStyle w:val="Text2"/>
        </w:rPr>
        <w:t xml:space="preserve">"Products DbSet does not have a Count property."</w:t>
        <w:br w:clear="none"/>
      </w:r>
      <w:r>
        <w:t xml:space="preserve">);</w:t>
        <w:br w:clear="none"/>
        <w:t xml:space="preserve">  }</w:t>
        <w:br w:clear="none"/>
        <w:t xml:space="preserve">  </w:t>
        <w:br w:clear="none"/>
      </w:r>
      <w:r>
        <w:rPr>
          <w:rStyle w:val="Text3"/>
        </w:rPr>
        <w:t xml:space="preserve">// Try to get an efficient count from a List&lt;T&gt;.</w:t>
        <w:br w:clear="none"/>
      </w:r>
      <w:r>
        <w:t xml:space="preserve"/>
        <w:br w:clear="none"/>
        <w:t xml:space="preserve">  List&lt;Product&gt; products = db.Products.ToList();</w:t>
        <w:br w:clear="none"/>
        <w:t xml:space="preserve">  </w:t>
        <w:br w:clear="none"/>
      </w:r>
      <w:r>
        <w:rPr>
          <w:rStyle w:val="Text4"/>
        </w:rPr>
        <w:t xml:space="preserve">if</w:t>
        <w:br w:clear="none"/>
      </w:r>
      <w:r>
        <w:t xml:space="preserve"> (products.TryGetNonEnumeratedCount(</w:t>
        <w:br w:clear="none"/>
      </w:r>
      <w:r>
        <w:rPr>
          <w:rStyle w:val="Text4"/>
        </w:rPr>
        <w:t xml:space="preserve">out</w:t>
        <w:br w:clear="none"/>
      </w:r>
      <w:r>
        <w:t xml:space="preserve"> </w:t>
        <w:br w:clear="none"/>
      </w:r>
      <w:r>
        <w:rPr>
          <w:rStyle w:val="Text12"/>
        </w:rPr>
        <w:t xml:space="preserve">int</w:t>
        <w:br w:clear="none"/>
      </w:r>
      <w:r>
        <w:t xml:space="preserve"> countList))</w:t>
        <w:br w:clear="none"/>
        <w:t xml:space="preserve">  {</w:t>
        <w:br w:clear="none"/>
        <w:t xml:space="preserve">    WriteLine(</w:t>
        <w:br w:clear="none"/>
      </w:r>
      <w:r>
        <w:rPr>
          <w:rStyle w:val="Text2"/>
        </w:rPr>
        <w:t xml:space="preserve">$"</w:t>
        <w:br w:clear="none"/>
      </w:r>
      <w:r>
        <w:rPr>
          <w:rStyle w:val="Text8"/>
        </w:rPr>
        <w:t xml:space="preserve">{</w:t>
        <w:br w:clear="none"/>
      </w:r>
      <w:r>
        <w:rPr>
          <w:rStyle w:val="Text2"/>
        </w:rPr>
        <w:t xml:space="preserve">"Product count from list:"</w:t>
        <w:br w:clear="none"/>
      </w:r>
      <w:r>
        <w:rPr>
          <w:rStyle w:val="Text8"/>
        </w:rPr>
        <w:t xml:space="preserve">,</w:t>
        <w:br w:clear="none"/>
      </w:r>
      <w:r>
        <w:rPr>
          <w:rStyle w:val="Text16"/>
        </w:rPr>
        <w:t xml:space="preserve">-25</w:t>
        <w:br w:clear="none"/>
      </w:r>
      <w:r>
        <w:rPr>
          <w:rStyle w:val="Text8"/>
        </w:rPr>
        <w:t xml:space="preserve">}</w:t>
        <w:br w:clear="none"/>
      </w:r>
      <w:r>
        <w:rPr>
          <w:rStyle w:val="Text2"/>
        </w:rPr>
        <w:t xml:space="preserve"> </w:t>
        <w:br w:clear="none"/>
      </w:r>
      <w:r>
        <w:rPr>
          <w:rStyle w:val="Text8"/>
        </w:rPr>
        <w:t xml:space="preserve">{countList,</w:t>
        <w:br w:clear="none"/>
      </w:r>
      <w:r>
        <w:rPr>
          <w:rStyle w:val="Text16"/>
        </w:rPr>
        <w:t xml:space="preserve">10</w:t>
        <w:br w:clear="none"/>
      </w:r>
      <w:r>
        <w:rPr>
          <w:rStyle w:val="Text8"/>
        </w:rPr>
        <w:t xml:space="preserve">}</w:t>
        <w:br w:clear="none"/>
      </w:r>
      <w:r>
        <w:rPr>
          <w:rStyle w:val="Text2"/>
        </w:rPr>
        <w:t xml:space="preserve">"</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WriteLine(</w:t>
        <w:br w:clear="none"/>
      </w:r>
      <w:r>
        <w:rPr>
          <w:rStyle w:val="Text2"/>
        </w:rPr>
        <w:t xml:space="preserve">"Products list does not have a Count property."</w:t>
        <w:br w:clear="none"/>
      </w:r>
      <w:r>
        <w:t xml:space="preserve">);</w:t>
        <w:br w:clear="none"/>
        <w:t xml:space="preserve">  }</w:t>
        <w:br w:clear="none"/>
        <w:t xml:space="preserve">  WriteLine(</w:t>
        <w:br w:clear="none"/>
      </w:r>
      <w:r>
        <w:rPr>
          <w:rStyle w:val="Text2"/>
        </w:rPr>
        <w:t xml:space="preserve">$"</w:t>
        <w:br w:clear="none"/>
      </w:r>
      <w:r>
        <w:rPr>
          <w:rStyle w:val="Text8"/>
        </w:rPr>
        <w:t xml:space="preserve">{</w:t>
        <w:br w:clear="none"/>
      </w:r>
      <w:r>
        <w:rPr>
          <w:rStyle w:val="Text2"/>
        </w:rPr>
        <w:t xml:space="preserve">"</w:t>
        <w:br w:clear="none"/>
        <w:t xml:space="preserve">Product count:"</w:t>
        <w:br w:clear="none"/>
      </w:r>
      <w:r>
        <w:rPr>
          <w:rStyle w:val="Text8"/>
        </w:rPr>
        <w:t xml:space="preserve">,</w:t>
        <w:br w:clear="none"/>
      </w:r>
      <w:r>
        <w:rPr>
          <w:rStyle w:val="Text16"/>
        </w:rPr>
        <w:t xml:space="preserve">-25</w:t>
        <w:br w:clear="none"/>
      </w:r>
      <w:r>
        <w:rPr>
          <w:rStyle w:val="Text8"/>
        </w:rPr>
        <w:t xml:space="preserve">}</w:t>
        <w:br w:clear="none"/>
      </w:r>
      <w:r>
        <w:rPr>
          <w:rStyle w:val="Text2"/>
        </w:rPr>
        <w:t xml:space="preserve"> </w:t>
        <w:br w:clear="none"/>
      </w:r>
      <w:r>
        <w:rPr>
          <w:rStyle w:val="Text8"/>
        </w:rPr>
        <w:t xml:space="preserve">{db.Products.Count(),</w:t>
        <w:br w:clear="none"/>
      </w:r>
      <w:r>
        <w:rPr>
          <w:rStyle w:val="Text16"/>
        </w:rPr>
        <w:t xml:space="preserve">10</w:t>
        <w:br w:clear="none"/>
      </w:r>
      <w:r>
        <w:rPr>
          <w:rStyle w:val="Text8"/>
        </w:rPr>
        <w:t xml:space="preserve">}</w:t>
        <w:br w:clear="none"/>
      </w:r>
      <w:r>
        <w:rPr>
          <w:rStyle w:val="Text2"/>
        </w:rPr>
        <w:t xml:space="preserve">"</w:t>
        <w:br w:clear="none"/>
      </w:r>
      <w:r>
        <w:t xml:space="preserve">);</w:t>
        <w:br w:clear="none"/>
        <w:t xml:space="preserve">  WriteLine(</w:t>
        <w:br w:clear="none"/>
      </w:r>
      <w:r>
        <w:rPr>
          <w:rStyle w:val="Text2"/>
        </w:rPr>
        <w:t xml:space="preserve">$"</w:t>
        <w:br w:clear="none"/>
      </w:r>
      <w:r>
        <w:rPr>
          <w:rStyle w:val="Text8"/>
        </w:rPr>
        <w:t xml:space="preserve">{</w:t>
        <w:br w:clear="none"/>
      </w:r>
      <w:r>
        <w:rPr>
          <w:rStyle w:val="Text2"/>
        </w:rPr>
        <w:t xml:space="preserve">"Discontinued product count:"</w:t>
        <w:br w:clear="none"/>
      </w:r>
      <w:r>
        <w:rPr>
          <w:rStyle w:val="Text8"/>
        </w:rPr>
        <w:t xml:space="preserve">,</w:t>
        <w:br w:clear="none"/>
      </w:r>
      <w:r>
        <w:rPr>
          <w:rStyle w:val="Text16"/>
        </w:rPr>
        <w:t xml:space="preserve">-27</w:t>
        <w:br w:clear="none"/>
      </w:r>
      <w:r>
        <w:rPr>
          <w:rStyle w:val="Text8"/>
        </w:rPr>
        <w:t xml:space="preserve">}</w:t>
        <w:br w:clear="none"/>
      </w:r>
      <w:r>
        <w:rPr>
          <w:rStyle w:val="Text2"/>
        </w:rPr>
        <w:t xml:space="preserve"> </w:t>
        <w:br w:clear="none"/>
      </w:r>
      <w:r>
        <w:rPr>
          <w:rStyle w:val="Text8"/>
        </w:rPr>
        <w:t xml:space="preserve">{db.Products</w:t>
        <w:br w:clear="none"/>
      </w:r>
      <w:r>
        <w:t xml:space="preserve"/>
        <w:br w:clear="none"/>
      </w:r>
      <w:r>
        <w:rPr>
          <w:rStyle w:val="Text8"/>
        </w:rPr>
        <w:t xml:space="preserve">    .Count(product =&gt; product.Discontinued),</w:t>
        <w:br w:clear="none"/>
      </w:r>
      <w:r>
        <w:rPr>
          <w:rStyle w:val="Text16"/>
        </w:rPr>
        <w:t xml:space="preserve">8</w:t>
        <w:br w:clear="none"/>
      </w:r>
      <w:r>
        <w:rPr>
          <w:rStyle w:val="Text8"/>
        </w:rPr>
        <w:t xml:space="preserve">}</w:t>
        <w:br w:clear="none"/>
      </w:r>
      <w:r>
        <w:rPr>
          <w:rStyle w:val="Text2"/>
        </w:rPr>
        <w:t xml:space="preserve">"</w:t>
        <w:br w:clear="none"/>
      </w:r>
      <w:r>
        <w:t xml:space="preserve">);</w:t>
        <w:br w:clear="none"/>
        <w:t xml:space="preserve">  WriteLine(</w:t>
        <w:br w:clear="none"/>
      </w:r>
      <w:r>
        <w:rPr>
          <w:rStyle w:val="Text2"/>
        </w:rPr>
        <w:t xml:space="preserve">$"</w:t>
        <w:br w:clear="none"/>
      </w:r>
      <w:r>
        <w:rPr>
          <w:rStyle w:val="Text8"/>
        </w:rPr>
        <w:t xml:space="preserve">{</w:t>
        <w:br w:clear="none"/>
      </w:r>
      <w:r>
        <w:rPr>
          <w:rStyle w:val="Text2"/>
        </w:rPr>
        <w:t xml:space="preserve">"Highest product price:"</w:t>
        <w:br w:clear="none"/>
      </w:r>
      <w:r>
        <w:rPr>
          <w:rStyle w:val="Text8"/>
        </w:rPr>
        <w:t xml:space="preserve">,</w:t>
        <w:br w:clear="none"/>
      </w:r>
      <w:r>
        <w:rPr>
          <w:rStyle w:val="Text16"/>
        </w:rPr>
        <w:t xml:space="preserve">-25</w:t>
        <w:br w:clear="none"/>
      </w:r>
      <w:r>
        <w:rPr>
          <w:rStyle w:val="Text8"/>
        </w:rPr>
        <w:t xml:space="preserve">}</w:t>
        <w:br w:clear="none"/>
      </w:r>
      <w:r>
        <w:rPr>
          <w:rStyle w:val="Text2"/>
        </w:rPr>
        <w:t xml:space="preserve"> </w:t>
        <w:br w:clear="none"/>
      </w:r>
      <w:r>
        <w:rPr>
          <w:rStyle w:val="Text8"/>
        </w:rPr>
        <w:t xml:space="preserve">{db.Products</w:t>
        <w:br w:clear="none"/>
      </w:r>
      <w:r>
        <w:t xml:space="preserve"/>
        <w:br w:clear="none"/>
      </w:r>
      <w:r>
        <w:rPr>
          <w:rStyle w:val="Text8"/>
        </w:rPr>
        <w:t xml:space="preserve">    .Max(p =&gt; p.UnitPrice),</w:t>
        <w:br w:clear="none"/>
      </w:r>
      <w:r>
        <w:rPr>
          <w:rStyle w:val="Text16"/>
        </w:rPr>
        <w:t xml:space="preserve">10</w:t>
        <w:br w:clear="none"/>
      </w:r>
      <w:r>
        <w:rPr>
          <w:rStyle w:val="Text8"/>
        </w:rPr>
        <w:t xml:space="preserve">:$#,##</w:t>
        <w:br w:clear="none"/>
      </w:r>
      <w:r>
        <w:rPr>
          <w:rStyle w:val="Text16"/>
        </w:rPr>
        <w:t xml:space="preserve">0.00</w:t>
        <w:br w:clear="none"/>
      </w:r>
      <w:r>
        <w:rPr>
          <w:rStyle w:val="Text8"/>
        </w:rPr>
        <w:t xml:space="preserve">}</w:t>
        <w:br w:clear="none"/>
      </w:r>
      <w:r>
        <w:rPr>
          <w:rStyle w:val="Text2"/>
        </w:rPr>
        <w:t xml:space="preserve">"</w:t>
        <w:br w:clear="none"/>
      </w:r>
      <w:r>
        <w:t xml:space="preserve">);</w:t>
        <w:br w:clear="none"/>
        <w:t xml:space="preserve">  WriteLine(</w:t>
        <w:br w:clear="none"/>
      </w:r>
      <w:r>
        <w:rPr>
          <w:rStyle w:val="Text2"/>
        </w:rPr>
        <w:t xml:space="preserve">$"</w:t>
        <w:br w:clear="none"/>
      </w:r>
      <w:r>
        <w:rPr>
          <w:rStyle w:val="Text8"/>
        </w:rPr>
        <w:t xml:space="preserve">{</w:t>
        <w:br w:clear="none"/>
      </w:r>
      <w:r>
        <w:rPr>
          <w:rStyle w:val="Text2"/>
        </w:rPr>
        <w:t xml:space="preserve">"Sum of units in stock:"</w:t>
        <w:br w:clear="none"/>
      </w:r>
      <w:r>
        <w:rPr>
          <w:rStyle w:val="Text8"/>
        </w:rPr>
        <w:t xml:space="preserve">,</w:t>
        <w:br w:clear="none"/>
      </w:r>
      <w:r>
        <w:rPr>
          <w:rStyle w:val="Text16"/>
        </w:rPr>
        <w:t xml:space="preserve">-25</w:t>
        <w:br w:clear="none"/>
      </w:r>
      <w:r>
        <w:rPr>
          <w:rStyle w:val="Text8"/>
        </w:rPr>
        <w:t xml:space="preserve">}</w:t>
        <w:br w:clear="none"/>
      </w:r>
      <w:r>
        <w:rPr>
          <w:rStyle w:val="Text2"/>
        </w:rPr>
        <w:t xml:space="preserve"> </w:t>
        <w:br w:clear="none"/>
      </w:r>
      <w:r>
        <w:rPr>
          <w:rStyle w:val="Text8"/>
        </w:rPr>
        <w:t xml:space="preserve">{db.Products</w:t>
        <w:br w:clear="none"/>
      </w:r>
      <w:r>
        <w:t xml:space="preserve"/>
        <w:br w:clear="none"/>
      </w:r>
      <w:r>
        <w:rPr>
          <w:rStyle w:val="Text8"/>
        </w:rPr>
        <w:t xml:space="preserve">    .Sum(p =&gt; p.UnitsInStock),</w:t>
        <w:br w:clear="none"/>
      </w:r>
      <w:r>
        <w:rPr>
          <w:rStyle w:val="Text16"/>
        </w:rPr>
        <w:t xml:space="preserve">10</w:t>
        <w:br w:clear="none"/>
      </w:r>
      <w:r>
        <w:rPr>
          <w:rStyle w:val="Text8"/>
        </w:rPr>
        <w:t xml:space="preserve">:N0}</w:t>
        <w:br w:clear="none"/>
      </w:r>
      <w:r>
        <w:rPr>
          <w:rStyle w:val="Text2"/>
        </w:rPr>
        <w:t xml:space="preserve">"</w:t>
        <w:br w:clear="none"/>
      </w:r>
      <w:r>
        <w:t xml:space="preserve">);</w:t>
        <w:br w:clear="none"/>
        <w:t xml:space="preserve">  WriteLine(</w:t>
        <w:br w:clear="none"/>
      </w:r>
      <w:r>
        <w:rPr>
          <w:rStyle w:val="Text2"/>
        </w:rPr>
        <w:t xml:space="preserve">$"</w:t>
        <w:br w:clear="none"/>
      </w:r>
      <w:r>
        <w:rPr>
          <w:rStyle w:val="Text8"/>
        </w:rPr>
        <w:t xml:space="preserve">{</w:t>
        <w:br w:clear="none"/>
      </w:r>
      <w:r>
        <w:rPr>
          <w:rStyle w:val="Text2"/>
        </w:rPr>
        <w:t xml:space="preserve">"Sum of units on order:"</w:t>
        <w:br w:clear="none"/>
      </w:r>
      <w:r>
        <w:rPr>
          <w:rStyle w:val="Text8"/>
        </w:rPr>
        <w:t xml:space="preserve">,</w:t>
        <w:br w:clear="none"/>
      </w:r>
      <w:r>
        <w:rPr>
          <w:rStyle w:val="Text16"/>
        </w:rPr>
        <w:t xml:space="preserve">-25</w:t>
        <w:br w:clear="none"/>
      </w:r>
      <w:r>
        <w:rPr>
          <w:rStyle w:val="Text8"/>
        </w:rPr>
        <w:t xml:space="preserve">}</w:t>
        <w:br w:clear="none"/>
      </w:r>
      <w:r>
        <w:rPr>
          <w:rStyle w:val="Text2"/>
        </w:rPr>
        <w:t xml:space="preserve"> </w:t>
        <w:br w:clear="none"/>
      </w:r>
      <w:r>
        <w:rPr>
          <w:rStyle w:val="Text8"/>
        </w:rPr>
        <w:t xml:space="preserve">{db.Products</w:t>
        <w:br w:clear="none"/>
      </w:r>
      <w:r>
        <w:t xml:space="preserve"/>
        <w:br w:clear="none"/>
      </w:r>
      <w:r>
        <w:rPr>
          <w:rStyle w:val="Text8"/>
        </w:rPr>
        <w:t xml:space="preserve">    .Sum(p =&gt; p.UnitsOnOrder),</w:t>
        <w:br w:clear="none"/>
      </w:r>
      <w:r>
        <w:rPr>
          <w:rStyle w:val="Text16"/>
        </w:rPr>
        <w:t xml:space="preserve">10</w:t>
        <w:br w:clear="none"/>
      </w:r>
      <w:r>
        <w:rPr>
          <w:rStyle w:val="Text8"/>
        </w:rPr>
        <w:t xml:space="preserve">:N0}</w:t>
        <w:br w:clear="none"/>
      </w:r>
      <w:r>
        <w:rPr>
          <w:rStyle w:val="Text2"/>
        </w:rPr>
        <w:t xml:space="preserve">"</w:t>
        <w:br w:clear="none"/>
      </w:r>
      <w:r>
        <w:t xml:space="preserve">);</w:t>
        <w:br w:clear="none"/>
        <w:t xml:space="preserve">  WriteLine(</w:t>
        <w:br w:clear="none"/>
      </w:r>
      <w:r>
        <w:rPr>
          <w:rStyle w:val="Text2"/>
        </w:rPr>
        <w:t xml:space="preserve">$"</w:t>
        <w:br w:clear="none"/>
      </w:r>
      <w:r>
        <w:rPr>
          <w:rStyle w:val="Text8"/>
        </w:rPr>
        <w:t xml:space="preserve">{</w:t>
        <w:br w:clear="none"/>
      </w:r>
      <w:r>
        <w:rPr>
          <w:rStyle w:val="Text2"/>
        </w:rPr>
        <w:t xml:space="preserve">"Average unit price:"</w:t>
        <w:br w:clear="none"/>
      </w:r>
      <w:r>
        <w:rPr>
          <w:rStyle w:val="Text8"/>
        </w:rPr>
        <w:t xml:space="preserve">,</w:t>
        <w:br w:clear="none"/>
      </w:r>
      <w:r>
        <w:rPr>
          <w:rStyle w:val="Text16"/>
        </w:rPr>
        <w:t xml:space="preserve">-25</w:t>
        <w:br w:clear="none"/>
      </w:r>
      <w:r>
        <w:rPr>
          <w:rStyle w:val="Text8"/>
        </w:rPr>
        <w:t xml:space="preserve">}</w:t>
        <w:br w:clear="none"/>
      </w:r>
      <w:r>
        <w:rPr>
          <w:rStyle w:val="Text2"/>
        </w:rPr>
        <w:t xml:space="preserve"> </w:t>
        <w:br w:clear="none"/>
      </w:r>
      <w:r>
        <w:rPr>
          <w:rStyle w:val="Text8"/>
        </w:rPr>
        <w:t xml:space="preserve">{db.Products</w:t>
        <w:br w:clear="none"/>
      </w:r>
      <w:r>
        <w:t xml:space="preserve"/>
        <w:br w:clear="none"/>
      </w:r>
      <w:r>
        <w:rPr>
          <w:rStyle w:val="Text8"/>
        </w:rPr>
        <w:t xml:space="preserve">    .Average(p =&gt; p.UnitPrice),</w:t>
        <w:br w:clear="none"/>
      </w:r>
      <w:r>
        <w:rPr>
          <w:rStyle w:val="Text16"/>
        </w:rPr>
        <w:t xml:space="preserve">10</w:t>
        <w:br w:clear="none"/>
      </w:r>
      <w:r>
        <w:rPr>
          <w:rStyle w:val="Text8"/>
        </w:rPr>
        <w:t xml:space="preserve">:$#,##</w:t>
        <w:br w:clear="none"/>
      </w:r>
      <w:r>
        <w:rPr>
          <w:rStyle w:val="Text16"/>
        </w:rPr>
        <w:t xml:space="preserve">0.00</w:t>
        <w:br w:clear="none"/>
      </w:r>
      <w:r>
        <w:rPr>
          <w:rStyle w:val="Text8"/>
        </w:rPr>
        <w:t xml:space="preserve">}</w:t>
        <w:br w:clear="none"/>
      </w:r>
      <w:r>
        <w:rPr>
          <w:rStyle w:val="Text2"/>
        </w:rPr>
        <w:t xml:space="preserve">"</w:t>
        <w:br w:clear="none"/>
      </w:r>
      <w:r>
        <w:t xml:space="preserve">);</w:t>
        <w:br w:clear="none"/>
        <w:t xml:space="preserve">  WriteLine(</w:t>
        <w:br w:clear="none"/>
      </w:r>
      <w:r>
        <w:rPr>
          <w:rStyle w:val="Text2"/>
        </w:rPr>
        <w:t xml:space="preserve">$"</w:t>
        <w:br w:clear="none"/>
      </w:r>
      <w:r>
        <w:rPr>
          <w:rStyle w:val="Text8"/>
        </w:rPr>
        <w:t xml:space="preserve">{</w:t>
        <w:br w:clear="none"/>
      </w:r>
      <w:r>
        <w:rPr>
          <w:rStyle w:val="Text2"/>
        </w:rPr>
        <w:t xml:space="preserve">"Value of units in stock:"</w:t>
        <w:br w:clear="none"/>
      </w:r>
      <w:r>
        <w:rPr>
          <w:rStyle w:val="Text8"/>
        </w:rPr>
        <w:t xml:space="preserve">,</w:t>
        <w:br w:clear="none"/>
      </w:r>
      <w:r>
        <w:rPr>
          <w:rStyle w:val="Text16"/>
        </w:rPr>
        <w:t xml:space="preserve">-25</w:t>
        <w:br w:clear="none"/>
      </w:r>
      <w:r>
        <w:rPr>
          <w:rStyle w:val="Text8"/>
        </w:rPr>
        <w:t xml:space="preserve">}</w:t>
        <w:br w:clear="none"/>
      </w:r>
      <w:r>
        <w:rPr>
          <w:rStyle w:val="Text2"/>
        </w:rPr>
        <w:t xml:space="preserve"> </w:t>
        <w:br w:clear="none"/>
      </w:r>
      <w:r>
        <w:rPr>
          <w:rStyle w:val="Text8"/>
        </w:rPr>
        <w:t xml:space="preserve">{db.Products</w:t>
        <w:br w:clear="none"/>
      </w:r>
      <w:r>
        <w:t xml:space="preserve"/>
        <w:br w:clear="none"/>
      </w:r>
      <w:r>
        <w:rPr>
          <w:rStyle w:val="Text8"/>
        </w:rPr>
        <w:t xml:space="preserve">    .Sum(p =&gt; p.UnitPrice * p.UnitsInStock),</w:t>
        <w:br w:clear="none"/>
      </w:r>
      <w:r>
        <w:rPr>
          <w:rStyle w:val="Text16"/>
        </w:rPr>
        <w:t xml:space="preserve">10</w:t>
        <w:br w:clear="none"/>
      </w:r>
      <w:r>
        <w:rPr>
          <w:rStyle w:val="Text8"/>
        </w:rPr>
        <w:t xml:space="preserve">:$#,##</w:t>
        <w:br w:clear="none"/>
      </w:r>
      <w:r>
        <w:rPr>
          <w:rStyle w:val="Text16"/>
        </w:rPr>
        <w:t xml:space="preserve">0.00</w:t>
        <w:br w:clear="none"/>
      </w:r>
      <w:r>
        <w:rPr>
          <w:rStyle w:val="Text8"/>
        </w:rPr>
        <w:t xml:space="preserve">}</w:t>
        <w:br w:clear="none"/>
      </w:r>
      <w:r>
        <w:rPr>
          <w:rStyle w:val="Text2"/>
        </w:rPr>
        <w:t xml:space="preserve">"</w:t>
        <w:br w:clear="none"/>
      </w:r>
      <w:r>
        <w:t xml:space="preserve">);</w:t>
        <w:br w:clear="none"/>
        <w:t xml:space="preserve">}</w:t>
        <w:br w:clear="none"/>
      </w:r>
    </w:p>
    <w:p>
      <w:pPr>
        <w:pStyle w:val="Para 02"/>
      </w:pPr>
      <w:r>
        <w:rPr>
          <w:rStyle w:val="Text1"/>
        </w:rPr>
        <w:t>Good Practice</w:t>
      </w:r>
      <w:r>
        <w:t xml:space="preserve">: Getting a count can seem like a simple operation but counting can be costly. A </w:t>
      </w:r>
      <w:r>
        <w:rPr>
          <w:rStyle w:val="Text0"/>
        </w:rPr>
        <w:t xml:space="preserve">DbSet&lt;T&gt;</w:t>
        <w:br w:clear="none"/>
      </w:r>
      <w:r>
        <w:t xml:space="preserve"> like </w:t>
      </w:r>
      <w:r>
        <w:rPr>
          <w:rStyle w:val="Text0"/>
        </w:rPr>
        <w:t xml:space="preserve">Products</w:t>
        <w:br w:clear="none"/>
      </w:r>
      <w:r>
        <w:t xml:space="preserve"> does not have a </w:t>
      </w:r>
      <w:r>
        <w:rPr>
          <w:rStyle w:val="Text0"/>
        </w:rPr>
        <w:t xml:space="preserve">Count</w:t>
        <w:br w:clear="none"/>
      </w:r>
      <w:r>
        <w:t xml:space="preserve"> property so </w:t>
      </w:r>
      <w:r>
        <w:rPr>
          <w:rStyle w:val="Text0"/>
        </w:rPr>
        <w:t xml:space="preserve">TryGetNonEnumeratedCount</w:t>
        <w:br w:clear="none"/>
      </w:r>
      <w:r>
        <w:t xml:space="preserve"> returns </w:t>
      </w:r>
      <w:r>
        <w:rPr>
          <w:rStyle w:val="Text0"/>
        </w:rPr>
        <w:t xml:space="preserve">false</w:t>
        <w:br w:clear="none"/>
      </w:r>
      <w:r>
        <w:t xml:space="preserve">. A </w:t>
      </w:r>
      <w:r>
        <w:rPr>
          <w:rStyle w:val="Text0"/>
        </w:rPr>
        <w:t xml:space="preserve">List&lt;T&gt;</w:t>
        <w:br w:clear="none"/>
      </w:r>
      <w:r>
        <w:t xml:space="preserve"> like </w:t>
      </w:r>
      <w:r>
        <w:rPr>
          <w:rStyle w:val="Text0"/>
        </w:rPr>
        <w:t xml:space="preserve">products</w:t>
        <w:br w:clear="none"/>
      </w:r>
      <w:r>
        <w:t xml:space="preserve"> does have a </w:t>
      </w:r>
      <w:r>
        <w:rPr>
          <w:rStyle w:val="Text0"/>
        </w:rPr>
        <w:t xml:space="preserve">Count</w:t>
        <w:br w:clear="none"/>
      </w:r>
      <w:r>
        <w:t xml:space="preserve"> property because it implements </w:t>
      </w:r>
      <w:r>
        <w:rPr>
          <w:rStyle w:val="Text0"/>
        </w:rPr>
        <w:t xml:space="preserve">ICollection</w:t>
        <w:br w:clear="none"/>
      </w:r>
      <w:r>
        <w:t xml:space="preserve"> so </w:t>
      </w:r>
      <w:r>
        <w:rPr>
          <w:rStyle w:val="Text0"/>
        </w:rPr>
        <w:t xml:space="preserve">TryGetNonEnumeratedCount</w:t>
        <w:br w:clear="none"/>
      </w:r>
      <w:r>
        <w:t xml:space="preserve"> returns </w:t>
      </w:r>
      <w:r>
        <w:rPr>
          <w:rStyle w:val="Text0"/>
        </w:rPr>
        <w:t xml:space="preserve">true</w:t>
        <w:br w:clear="none"/>
      </w:r>
      <w:r>
        <w:t xml:space="preserve">. (In this case, we had to instantiate a list, which is itself a costly operation, but if you already have a list and need to know the number of items, then this would be efficient.) You can always call </w:t>
      </w:r>
      <w:r>
        <w:rPr>
          <w:rStyle w:val="Text0"/>
        </w:rPr>
        <w:t xml:space="preserve">Count()</w:t>
        <w:br w:clear="none"/>
      </w:r>
      <w:r>
        <w:t xml:space="preserve"> on a </w:t>
      </w:r>
      <w:r>
        <w:rPr>
          <w:rStyle w:val="Text0"/>
        </w:rPr>
        <w:t xml:space="preserve">DbSet&lt;T&gt;</w:t>
        <w:br w:clear="none"/>
      </w:r>
      <w:r>
        <w:t xml:space="preserve">, but it can be slow because it might have to enumerate the sequence depending on the data provider implementation. For any array, use the </w:t>
      </w:r>
      <w:r>
        <w:rPr>
          <w:rStyle w:val="Text0"/>
        </w:rPr>
        <w:t xml:space="preserve">Length</w:t>
        <w:br w:clear="none"/>
      </w:r>
      <w:r>
        <w:t xml:space="preserve"> property to get a count. You can pass a lambda expression to </w:t>
      </w:r>
      <w:r>
        <w:rPr>
          <w:rStyle w:val="Text0"/>
        </w:rPr>
        <w:t xml:space="preserve">Count()</w:t>
        <w:br w:clear="none"/>
      </w:r>
      <w:r>
        <w:t xml:space="preserve"> to filter which items in the sequence should be counted, which you cannot do with either the </w:t>
      </w:r>
      <w:r>
        <w:rPr>
          <w:rStyle w:val="Text0"/>
        </w:rPr>
        <w:t xml:space="preserve">Count</w:t>
        <w:br w:clear="none"/>
      </w:r>
      <w:r>
        <w:t xml:space="preserve"> or </w:t>
      </w:r>
      <w:r>
        <w:rPr>
          <w:rStyle w:val="Text0"/>
        </w:rPr>
        <w:t xml:space="preserve">Length</w:t>
        <w:br w:clear="none"/>
      </w:r>
      <w:r>
        <w:t xml:space="preserve"> properties.</w:t>
      </w:r>
    </w:p>
    <w:p>
      <w:pPr>
        <w:numPr>
          <w:ilvl w:val="0"/>
          <w:numId w:val="546"/>
        </w:numPr>
        <w:pStyle w:val="Para 17"/>
      </w:pPr>
      <w:r>
        <w:rPr>
          <w:rStyle w:val="Text15"/>
        </w:rPr>
        <w:t xml:space="preserve">In </w:t>
      </w:r>
      <w:r>
        <w:t xml:space="preserve">Program.cs</w:t>
        <w:br w:clear="none"/>
      </w:r>
      <w:r>
        <w:rPr>
          <w:rStyle w:val="Text15"/>
        </w:rPr>
        <w:t xml:space="preserve">, call the </w:t>
      </w:r>
      <w:r>
        <w:t xml:space="preserve">AggregateProducts</w:t>
        <w:br w:clear="none"/>
      </w:r>
      <w:r>
        <w:rPr>
          <w:rStyle w:val="Text15"/>
        </w:rPr>
        <w:t xml:space="preserve"> method.</w:t>
      </w:r>
    </w:p>
    <w:p>
      <w:pPr>
        <w:numPr>
          <w:ilvl w:val="0"/>
          <w:numId w:val="546"/>
        </w:numPr>
        <w:pStyle w:val="Para 01"/>
      </w:pPr>
      <w:r>
        <w:t xml:space="preserve">Run the </w:t>
      </w:r>
      <w:r>
        <w:rPr>
          <w:rStyle w:val="Text63"/>
        </w:rPr>
        <w:bookmarkStart w:id="2792" w:name="_idIndexMarker1999"/>
        <w:t/>
        <w:bookmarkEnd w:id="2792"/>
      </w:r>
      <w:r>
        <w:t>code and view the result, as shown in the following</w:t>
      </w:r>
      <w:r>
        <w:rPr>
          <w:rStyle w:val="Text63"/>
        </w:rPr>
        <w:bookmarkStart w:id="2793" w:name="_idIndexMarker2000"/>
        <w:t/>
        <w:bookmarkEnd w:id="2793"/>
      </w:r>
      <w:r>
        <w:t xml:space="preserve"> output: </w:t>
      </w:r>
    </w:p>
    <w:p>
      <w:pPr>
        <w:pStyle w:val="Para 05"/>
      </w:pPr>
      <w:r>
        <w:t xml:space="preserve">Products DbSet does not have a Count property.</w:t>
        <w:br w:clear="none"/>
        <w:t xml:space="preserve">Product count from list:          77</w:t>
        <w:br w:clear="none"/>
        <w:t xml:space="preserve">Product count:                    77</w:t>
        <w:br w:clear="none"/>
        <w:t xml:space="preserve">Discontinued product count:        8</w:t>
        <w:br w:clear="none"/>
        <w:t xml:space="preserve">Highest product price:       $263.50</w:t>
        <w:br w:clear="none"/>
        <w:t xml:space="preserve">Sum of units in stock:         3,119</w:t>
        <w:br w:clear="none"/>
        <w:t xml:space="preserve">Sum of units on order:           780</w:t>
        <w:br w:clear="none"/>
        <w:t xml:space="preserve">Average unit price:           $28.87</w:t>
        <w:br w:clear="none"/>
        <w:t xml:space="preserve">Value of units in stock:  $74,050.85</w:t>
        <w:br w:clear="none"/>
      </w:r>
    </w:p>
    <w:p>
      <w:bookmarkStart w:id="2794" w:name="Checking_for_an_empty_sequence"/>
      <w:pPr>
        <w:pStyle w:val="Heading 2"/>
      </w:pPr>
      <w:r>
        <w:t>Checking for an empty sequence</w:t>
      </w:r>
      <w:bookmarkEnd w:id="2794"/>
    </w:p>
    <w:p>
      <w:pPr>
        <w:pStyle w:val="Normal"/>
      </w:pPr>
      <w:r>
        <w:t>There are multiple ways to</w:t>
      </w:r>
      <w:r>
        <w:rPr>
          <w:rStyle w:val="Text63"/>
        </w:rPr>
        <w:bookmarkStart w:id="2795" w:name="_idIndexMarker2001"/>
        <w:t/>
        <w:bookmarkEnd w:id="2795"/>
      </w:r>
      <w:r>
        <w:t xml:space="preserve"> check if a sequence is empty or it contains any items:</w:t>
      </w:r>
    </w:p>
    <w:p>
      <w:pPr>
        <w:pStyle w:val="Para 01"/>
      </w:pPr>
      <w:r>
        <w:t xml:space="preserve">Call the LINQ </w:t>
      </w:r>
      <w:r>
        <w:rPr>
          <w:rStyle w:val="Text0"/>
        </w:rPr>
        <w:t xml:space="preserve">Count()</w:t>
        <w:br w:clear="none"/>
      </w:r>
      <w:r>
        <w:t xml:space="preserve"> method and see if it is greater than zero. This is sometimes the worst way if it must enumerate the whole sequence to count the items. You will see more about this in the next section. But as we saw when we used ILSpy to decompile the </w:t>
      </w:r>
      <w:r>
        <w:rPr>
          <w:rStyle w:val="Text0"/>
        </w:rPr>
        <w:t xml:space="preserve">Count</w:t>
        <w:br w:clear="none"/>
      </w:r>
      <w:r>
        <w:t xml:space="preserve"> method implementation, it is smart enough to check if the sequence implements </w:t>
      </w:r>
      <w:r>
        <w:rPr>
          <w:rStyle w:val="Text0"/>
        </w:rPr>
        <w:t xml:space="preserve">ICollection</w:t>
        <w:br w:clear="none"/>
      </w:r>
      <w:r>
        <w:t xml:space="preserve"> or </w:t>
      </w:r>
      <w:r>
        <w:rPr>
          <w:rStyle w:val="Text0"/>
        </w:rPr>
        <w:t xml:space="preserve">ICollection&lt;T&gt;</w:t>
        <w:br w:clear="none"/>
      </w:r>
      <w:r>
        <w:t xml:space="preserve"> and therefore has a more efficient </w:t>
      </w:r>
      <w:r>
        <w:rPr>
          <w:rStyle w:val="Text0"/>
        </w:rPr>
        <w:t xml:space="preserve">Count</w:t>
        <w:br w:clear="none"/>
      </w:r>
      <w:r>
        <w:t xml:space="preserve"> property.</w:t>
      </w:r>
    </w:p>
    <w:p>
      <w:pPr>
        <w:pStyle w:val="Para 01"/>
      </w:pPr>
      <w:r>
        <w:t xml:space="preserve">Call the LINQ </w:t>
      </w:r>
      <w:r>
        <w:rPr>
          <w:rStyle w:val="Text0"/>
        </w:rPr>
        <w:t xml:space="preserve">Any()</w:t>
        <w:br w:clear="none"/>
      </w:r>
      <w:r>
        <w:t xml:space="preserve"> method and see if it returns </w:t>
      </w:r>
      <w:r>
        <w:rPr>
          <w:rStyle w:val="Text0"/>
        </w:rPr>
        <w:t xml:space="preserve">true</w:t>
        <w:br w:clear="none"/>
      </w:r>
      <w:r>
        <w:t xml:space="preserve">. This is better than </w:t>
      </w:r>
      <w:r>
        <w:rPr>
          <w:rStyle w:val="Text0"/>
        </w:rPr>
        <w:t xml:space="preserve">Count()</w:t>
        <w:br w:clear="none"/>
      </w:r>
      <w:r>
        <w:t xml:space="preserve"> but not as good as either of the next two options.</w:t>
      </w:r>
    </w:p>
    <w:p>
      <w:pPr>
        <w:pStyle w:val="Para 01"/>
      </w:pPr>
      <w:r>
        <w:t xml:space="preserve">Get the sequence’s </w:t>
      </w:r>
      <w:r>
        <w:rPr>
          <w:rStyle w:val="Text0"/>
        </w:rPr>
        <w:t xml:space="preserve">Count</w:t>
        <w:br w:clear="none"/>
      </w:r>
      <w:r>
        <w:t xml:space="preserve"> property (if it has one) and see if it is greater than zero. Any sequence that implements </w:t>
      </w:r>
      <w:r>
        <w:rPr>
          <w:rStyle w:val="Text0"/>
        </w:rPr>
        <w:t xml:space="preserve">ICollection</w:t>
        <w:br w:clear="none"/>
      </w:r>
      <w:r>
        <w:t xml:space="preserve"> or </w:t>
      </w:r>
      <w:r>
        <w:rPr>
          <w:rStyle w:val="Text0"/>
        </w:rPr>
        <w:t xml:space="preserve">ICollection&lt;T&gt;</w:t>
        <w:br w:clear="none"/>
      </w:r>
      <w:r>
        <w:t xml:space="preserve"> will have a </w:t>
      </w:r>
      <w:r>
        <w:rPr>
          <w:rStyle w:val="Text0"/>
        </w:rPr>
        <w:t xml:space="preserve">Count</w:t>
        <w:br w:clear="none"/>
      </w:r>
      <w:r>
        <w:t xml:space="preserve"> property.</w:t>
      </w:r>
    </w:p>
    <w:p>
      <w:pPr>
        <w:pStyle w:val="Para 01"/>
      </w:pPr>
      <w:r>
        <w:t xml:space="preserve">Get the sequence’s </w:t>
      </w:r>
      <w:r>
        <w:rPr>
          <w:rStyle w:val="Text0"/>
        </w:rPr>
        <w:t xml:space="preserve">Length</w:t>
        <w:br w:clear="none"/>
      </w:r>
      <w:r>
        <w:t xml:space="preserve"> property (if it has one) and see if it is greater than zero. Any </w:t>
      </w:r>
      <w:r>
        <w:rPr>
          <w:rStyle w:val="Text63"/>
        </w:rPr>
        <w:bookmarkStart w:id="2796" w:name="_idIndexMarker2002"/>
        <w:t/>
        <w:bookmarkEnd w:id="2796"/>
      </w:r>
      <w:r>
        <w:t xml:space="preserve">array will have a </w:t>
      </w:r>
      <w:r>
        <w:rPr>
          <w:rStyle w:val="Text0"/>
        </w:rPr>
        <w:t xml:space="preserve">Length</w:t>
        <w:br w:clear="none"/>
      </w:r>
      <w:r>
        <w:t xml:space="preserve"> property.</w:t>
      </w:r>
    </w:p>
    <w:p>
      <w:bookmarkStart w:id="2797" w:name="Be_careful_with_Count"/>
      <w:pPr>
        <w:pStyle w:val="Heading 2"/>
      </w:pPr>
      <w:r>
        <w:t>Be careful with Count!</w:t>
      </w:r>
      <w:bookmarkEnd w:id="2797"/>
    </w:p>
    <w:p>
      <w:pPr>
        <w:pStyle w:val="Normal"/>
      </w:pPr>
      <w:r>
        <w:t>Amichai Mantinband is a software engineer at Microsoft, and he does a great job of highlighting interesting parts of the C# and .NET developer stack.</w:t>
      </w:r>
    </w:p>
    <w:p>
      <w:pPr>
        <w:pStyle w:val="Normal"/>
      </w:pPr>
      <w:r>
        <w:t xml:space="preserve">In 2022, he posted a code teaser on Twitter, LinkedIn, and YouTube, with a poll to find out what developers thought the code would do. </w:t>
      </w:r>
    </w:p>
    <w:p>
      <w:pPr>
        <w:pStyle w:val="Normal"/>
      </w:pPr>
      <w:r>
        <w:t>Here’s the code:</w:t>
      </w:r>
    </w:p>
    <w:p>
      <w:pPr>
        <w:pStyle w:val="Para 04"/>
      </w:pPr>
      <w:r>
        <w:t xml:space="preserve">IEnumerable&lt;Task&gt; tasks = Enumerable.Range(</w:t>
        <w:br w:clear="none"/>
      </w:r>
      <w:r>
        <w:rPr>
          <w:rStyle w:val="Text16"/>
        </w:rPr>
        <w:t xml:space="preserve">0</w:t>
        <w:br w:clear="none"/>
      </w:r>
      <w:r>
        <w:t xml:space="preserve">, </w:t>
        <w:br w:clear="none"/>
      </w:r>
      <w:r>
        <w:rPr>
          <w:rStyle w:val="Text16"/>
        </w:rPr>
        <w:t xml:space="preserve">2</w:t>
        <w:br w:clear="none"/>
      </w:r>
      <w:r>
        <w:t xml:space="preserve">)</w:t>
        <w:br w:clear="none"/>
        <w:t xml:space="preserve">  .Select(_ =&gt; Task.Run(() =&gt; Console.WriteLine(</w:t>
        <w:br w:clear="none"/>
      </w:r>
      <w:r>
        <w:rPr>
          <w:rStyle w:val="Text2"/>
        </w:rPr>
        <w:t xml:space="preserve">"*"</w:t>
        <w:br w:clear="none"/>
      </w:r>
      <w:r>
        <w:t xml:space="preserve">)));</w:t>
        <w:br w:clear="none"/>
      </w:r>
      <w:r>
        <w:rPr>
          <w:rStyle w:val="Text4"/>
        </w:rPr>
        <w:t xml:space="preserve">await</w:t>
        <w:br w:clear="none"/>
      </w:r>
      <w:r>
        <w:t xml:space="preserve"> Task.WhenAll(tasks);</w:t>
        <w:br w:clear="none"/>
        <w:t xml:space="preserve">Console.WriteLine(</w:t>
        <w:br w:clear="none"/>
      </w:r>
      <w:r>
        <w:rPr>
          <w:rStyle w:val="Text2"/>
        </w:rPr>
        <w:t xml:space="preserve">$"</w:t>
        <w:br w:clear="none"/>
      </w:r>
      <w:r>
        <w:rPr>
          <w:rStyle w:val="Text8"/>
        </w:rPr>
        <w:t xml:space="preserve">{tasks.Count()}</w:t>
        <w:br w:clear="none"/>
      </w:r>
      <w:r>
        <w:rPr>
          <w:rStyle w:val="Text2"/>
        </w:rPr>
        <w:t xml:space="preserve"> stars!"</w:t>
        <w:br w:clear="none"/>
      </w:r>
      <w:r>
        <w:t xml:space="preserve">);</w:t>
        <w:br w:clear="none"/>
      </w:r>
    </w:p>
    <w:p>
      <w:pPr>
        <w:pStyle w:val="Normal"/>
      </w:pPr>
      <w:r>
        <w:t>Which of the following four will the output be?</w:t>
      </w:r>
    </w:p>
    <w:p>
      <w:pPr>
        <w:pStyle w:val="Para 05"/>
      </w:pPr>
      <w:r>
        <w:t xml:space="preserve">**2 stars!</w:t>
        <w:br w:clear="none"/>
        <w:t xml:space="preserve">**2 stars!**</w:t>
        <w:br w:clear="none"/>
        <w:t xml:space="preserve">****2 stars!</w:t>
        <w:br w:clear="none"/>
        <w:t xml:space="preserve">Something else</w:t>
        <w:br w:clear="none"/>
      </w:r>
    </w:p>
    <w:p>
      <w:pPr>
        <w:pStyle w:val="Normal"/>
      </w:pPr>
      <w:r>
        <w:t xml:space="preserve">Most got it wrong, as shown in </w:t>
      </w:r>
      <w:r>
        <w:rPr>
          <w:rStyle w:val="Text5"/>
        </w:rPr>
        <w:t>Figure 11.6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019300"/>
            <wp:effectExtent l="0" r="0" t="0" b="0"/>
            <wp:wrapTopAndBottom/>
            <wp:docPr id="125" name="B19586_11_06.png" descr="B19586_11_06.png"/>
            <wp:cNvGraphicFramePr>
              <a:graphicFrameLocks noChangeAspect="1"/>
            </wp:cNvGraphicFramePr>
            <a:graphic>
              <a:graphicData uri="http://schemas.openxmlformats.org/drawingml/2006/picture">
                <pic:pic>
                  <pic:nvPicPr>
                    <pic:cNvPr id="0" name="B19586_11_06.png" descr="B19586_11_06.png"/>
                    <pic:cNvPicPr/>
                  </pic:nvPicPr>
                  <pic:blipFill>
                    <a:blip r:embed="rId126"/>
                    <a:stretch>
                      <a:fillRect/>
                    </a:stretch>
                  </pic:blipFill>
                  <pic:spPr>
                    <a:xfrm>
                      <a:off x="0" y="0"/>
                      <a:ext cx="4762500" cy="2019300"/>
                    </a:xfrm>
                    <a:prstGeom prst="rect">
                      <a:avLst/>
                    </a:prstGeom>
                  </pic:spPr>
                </pic:pic>
              </a:graphicData>
            </a:graphic>
          </wp:anchor>
        </w:drawing>
      </w:r>
    </w:p>
    <w:p>
      <w:pPr>
        <w:pStyle w:val="Para 08"/>
      </w:pPr>
      <w:r>
        <w:t>Figure 11.6: A tricky LINQ and Task code teaser from Amichai Mantinband</w:t>
      </w:r>
    </w:p>
    <w:p>
      <w:pPr>
        <w:pStyle w:val="Normal"/>
      </w:pPr>
      <w:r>
        <w:t xml:space="preserve">By this point in this chapter, I would hope that you understand the LINQ parts of this tricky question. Don’t worry! I would not expect you to understand the subtleties of multi-threading with tasks. It is still worth breaking down the code to make sure you understand the LINQ parts, as shown in </w:t>
      </w:r>
      <w:r>
        <w:rPr>
          <w:rStyle w:val="Text5"/>
        </w:rPr>
        <w:t>Table 11.5</w:t>
      </w:r>
      <w:r>
        <w:t>:</w:t>
      </w:r>
    </w:p>
    <w:tbl>
      <w:tblPr>
        <w:tblW w:type="auto" w:w="0"/>
      </w:tblPr>
      <w:tr>
        <w:tc>
          <w:tcPr>
            <w:tcW w:type="auto" w:w="0"/>
            <w:tcMar>
              <w:left w:type="dxa" w:w="200"/>
              <w:top w:type="dxa" w:w="200"/>
              <w:right w:type="dxa" w:w="200"/>
              <w:bottom w:type="dxa" w:w="200"/>
            </w:tcMar>
            <w:vAlign w:val="top"/>
          </w:tcPr>
          <w:p>
            <w:bookmarkStart w:id="2798" w:name="Code_1"/>
            <w:pPr>
              <w:pStyle w:val="Para 39"/>
            </w:pPr>
            <w:r>
              <w:t/>
            </w:r>
            <w:bookmarkEnd w:id="2798"/>
          </w:p>
          <w:p>
            <w:pPr>
              <w:pStyle w:val="Para 09"/>
            </w:pPr>
            <w:r>
              <w:t>Code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Enumerable.Range(0, 2)</w:t>
              <w:br w:clear="none"/>
            </w:r>
          </w:p>
        </w:tc>
        <w:tc>
          <w:tcPr>
            <w:tcW w:type="auto" w:w="0"/>
            <w:shd w:val="clear" w:color="auto" w:fill="EEF2F6"/>
            <w:tcMar>
              <w:left w:type="dxa" w:w="200"/>
              <w:top w:type="dxa" w:w="200"/>
              <w:right w:type="dxa" w:w="200"/>
              <w:bottom w:type="dxa" w:w="200"/>
            </w:tcMar>
            <w:vAlign w:val="top"/>
          </w:tcPr>
          <w:p>
            <w:pPr>
              <w:pStyle w:val="Para 02"/>
            </w:pPr>
            <w:r>
              <w:t xml:space="preserve">Returns a sequence of two integers, </w:t>
            </w:r>
            <w:r>
              <w:rPr>
                <w:rStyle w:val="Text21"/>
              </w:rPr>
              <w:t xml:space="preserve">0</w:t>
              <w:br w:clear="none"/>
            </w:r>
            <w:r>
              <w:t xml:space="preserve"> and </w:t>
            </w:r>
            <w:r>
              <w:rPr>
                <w:rStyle w:val="Text21"/>
              </w:rPr>
              <w:t xml:space="preserve">1</w:t>
              <w:br w:clear="none"/>
            </w:r>
            <w:r>
              <w:t xml:space="preserve">. In production code, you should add named parameters to make this clearer, as shown in the following code: </w:t>
            </w:r>
            <w:r>
              <w:rPr>
                <w:rStyle w:val="Text21"/>
              </w:rPr>
              <w:t xml:space="preserve">Enumerable.Range(start: 0, count: 2)</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Select(_ =&gt; Task.Run(...)</w:t>
              <w:br w:clear="none"/>
            </w:r>
          </w:p>
        </w:tc>
        <w:tc>
          <w:tcPr>
            <w:tcW w:type="auto" w:w="0"/>
            <w:tcMar>
              <w:left w:type="dxa" w:w="200"/>
              <w:top w:type="dxa" w:w="200"/>
              <w:right w:type="dxa" w:w="200"/>
              <w:bottom w:type="dxa" w:w="200"/>
            </w:tcMar>
            <w:vAlign w:val="top"/>
          </w:tcPr>
          <w:p>
            <w:pPr>
              <w:pStyle w:val="Para 02"/>
            </w:pPr>
            <w:r>
              <w:t xml:space="preserve">Creates a task with its own thread for each of the two numbers. The </w:t>
            </w:r>
            <w:r>
              <w:rPr>
                <w:rStyle w:val="Text0"/>
              </w:rPr>
              <w:t xml:space="preserve">_</w:t>
              <w:br w:clear="none"/>
            </w:r>
            <w:r>
              <w:t xml:space="preserve"> parameter discards the number value. Each task outputs a star </w:t>
            </w:r>
            <w:r>
              <w:rPr>
                <w:rStyle w:val="Text0"/>
              </w:rPr>
              <w:t xml:space="preserve">*</w:t>
              <w:br w:clear="none"/>
            </w:r>
            <w:r>
              <w:t xml:space="preserve"> to the console.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await Task.WhenAll(tasks);</w:t>
              <w:br w:clear="none"/>
            </w:r>
          </w:p>
        </w:tc>
        <w:tc>
          <w:tcPr>
            <w:tcW w:type="auto" w:w="0"/>
            <w:shd w:val="clear" w:color="auto" w:fill="EEF2F6"/>
            <w:tcMar>
              <w:left w:type="dxa" w:w="200"/>
              <w:top w:type="dxa" w:w="200"/>
              <w:right w:type="dxa" w:w="200"/>
              <w:bottom w:type="dxa" w:w="200"/>
            </w:tcMar>
            <w:vAlign w:val="top"/>
          </w:tcPr>
          <w:p>
            <w:pPr>
              <w:pStyle w:val="Para 02"/>
            </w:pPr>
            <w:r>
              <w:t xml:space="preserve">Blocks the main thread until both of the two tasks have completed. So, at this point, we know that two stars </w:t>
            </w:r>
            <w:r>
              <w:rPr>
                <w:rStyle w:val="Text21"/>
              </w:rPr>
              <w:t xml:space="preserve">**</w:t>
              <w:br w:clear="none"/>
            </w:r>
            <w:r>
              <w:t xml:space="preserve"> have been output to the console.</w:t>
            </w:r>
          </w:p>
        </w:tc>
      </w:tr>
    </w:tbl>
    <w:tbl>
      <w:tblPr>
        <w:tblW w:type="auto" w:w="0"/>
      </w:tblPr>
      <w:tr>
        <w:tc>
          <w:tcPr>
            <w:tcW w:type="auto" w:w="0"/>
            <w:tcMar>
              <w:left w:type="dxa" w:w="200"/>
              <w:top w:type="dxa" w:w="200"/>
              <w:right w:type="dxa" w:w="200"/>
              <w:bottom w:type="dxa" w:w="200"/>
            </w:tcMar>
            <w:vAlign w:val="top"/>
          </w:tcPr>
          <w:p>
            <w:pPr>
              <w:pStyle w:val="Para 07"/>
            </w:pPr>
            <w:r>
              <w:t xml:space="preserve">tasks.Count()</w:t>
              <w:br w:clear="none"/>
            </w:r>
          </w:p>
        </w:tc>
        <w:tc>
          <w:tcPr>
            <w:tcW w:type="auto" w:w="0"/>
            <w:tcMar>
              <w:left w:type="dxa" w:w="200"/>
              <w:top w:type="dxa" w:w="200"/>
              <w:right w:type="dxa" w:w="200"/>
              <w:bottom w:type="dxa" w:w="200"/>
            </w:tcMar>
            <w:vAlign w:val="top"/>
          </w:tcPr>
          <w:p>
            <w:pPr>
              <w:pStyle w:val="Para 02"/>
            </w:pPr>
            <w:r>
              <w:t xml:space="preserve">For the LINQ </w:t>
            </w:r>
            <w:r>
              <w:rPr>
                <w:rStyle w:val="Text0"/>
              </w:rPr>
              <w:t xml:space="preserve">Count()</w:t>
              <w:br w:clear="none"/>
            </w:r>
            <w:r>
              <w:t xml:space="preserve"> extension method to work in this scenario, it must </w:t>
            </w:r>
            <w:r>
              <w:rPr>
                <w:rStyle w:val="Text5"/>
              </w:rPr>
              <w:t>enumerate the sequence</w:t>
            </w:r>
            <w:r>
              <w:t>. This triggers the two tasks to execute again! But we do not know when those two tasks will execute. The value 2 is returned from the method call.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Console.WriteLine(</w:t>
              <w:br w:clear="none"/>
            </w:r>
          </w:p>
          <w:p>
            <w:pPr>
              <w:pStyle w:val="Para 06"/>
            </w:pPr>
            <w:r>
              <w:t xml:space="preserve"> $"... stars!");</w:t>
              <w:br w:clear="none"/>
            </w:r>
          </w:p>
        </w:tc>
        <w:tc>
          <w:tcPr>
            <w:tcW w:type="auto" w:w="0"/>
            <w:shd w:val="clear" w:color="auto" w:fill="EEF2F6"/>
            <w:tcMar>
              <w:left w:type="dxa" w:w="200"/>
              <w:top w:type="dxa" w:w="200"/>
              <w:right w:type="dxa" w:w="200"/>
              <w:bottom w:type="dxa" w:w="200"/>
            </w:tcMar>
            <w:vAlign w:val="top"/>
          </w:tcPr>
          <w:p>
            <w:pPr>
              <w:pStyle w:val="Para 02"/>
            </w:pPr>
            <w:r>
              <w:rPr>
                <w:rStyle w:val="Text21"/>
              </w:rPr>
              <w:t xml:space="preserve">2 stars!</w:t>
              <w:br w:clear="none"/>
            </w:r>
            <w:r>
              <w:t xml:space="preserve"> is output to the console.</w:t>
            </w:r>
          </w:p>
        </w:tc>
      </w:tr>
    </w:tbl>
    <w:p>
      <w:pPr>
        <w:pStyle w:val="Para 08"/>
      </w:pPr>
      <w:r>
        <w:t>Table 11.5: Code teaser steps explanation</w:t>
      </w:r>
    </w:p>
    <w:p>
      <w:pPr>
        <w:pStyle w:val="Normal"/>
      </w:pPr>
      <w:r>
        <w:t xml:space="preserve">So, we know that </w:t>
      </w:r>
      <w:r>
        <w:rPr>
          <w:rStyle w:val="Text0"/>
        </w:rPr>
        <w:t xml:space="preserve">**</w:t>
        <w:br w:clear="none"/>
      </w:r>
      <w:r>
        <w:t xml:space="preserve"> is output to the console first, then one or both tasks might output their star, then </w:t>
      </w:r>
      <w:r>
        <w:rPr>
          <w:rStyle w:val="Text0"/>
        </w:rPr>
        <w:t xml:space="preserve">2 stars!</w:t>
        <w:br w:clear="none"/>
      </w:r>
      <w:r>
        <w:t xml:space="preserve"> is output, and finally one or both tasks might output their star if they did not have time to do so before, or the main thread might end, terminating the console app before either task can output their star:</w:t>
      </w:r>
    </w:p>
    <w:p>
      <w:pPr>
        <w:pStyle w:val="Para 05"/>
      </w:pPr>
      <w:r>
        <w:t xml:space="preserve">**[each task could output * here]2 stars![each task could output * here]</w:t>
        <w:br w:clear="none"/>
      </w:r>
    </w:p>
    <w:p>
      <w:pPr>
        <w:pStyle w:val="Normal"/>
      </w:pPr>
      <w:r>
        <w:t>So, the best answer to Amichai’s teaser is “Something else.”</w:t>
      </w:r>
    </w:p>
    <w:p>
      <w:pPr>
        <w:pStyle w:val="Normal"/>
      </w:pPr>
      <w:r>
        <w:rPr>
          <w:rStyle w:val="Text1"/>
        </w:rPr>
        <w:t>Good Practice</w:t>
      </w:r>
      <w:r>
        <w:t xml:space="preserve">: Be careful when calling LINQ extension methods like </w:t>
      </w:r>
      <w:r>
        <w:rPr>
          <w:rStyle w:val="Text0"/>
        </w:rPr>
        <w:t xml:space="preserve">Count</w:t>
        <w:br w:clear="none"/>
      </w:r>
      <w:r>
        <w:t xml:space="preserve"> that need to enumerate over the sequence to calculate their return value. Even if you are not working with a sequence of executable objects like tasks, re-enumerating the sequence is likely to be inefficient.</w:t>
      </w:r>
    </w:p>
    <w:p>
      <w:bookmarkStart w:id="2799" w:name="Paging_with_LINQ"/>
      <w:pPr>
        <w:pStyle w:val="Heading 2"/>
      </w:pPr>
      <w:r>
        <w:t>Paging with LINQ</w:t>
      </w:r>
      <w:bookmarkEnd w:id="2799"/>
    </w:p>
    <w:p>
      <w:pPr>
        <w:pStyle w:val="Normal"/>
      </w:pPr>
      <w:r>
        <w:t>Let’s see how we could implement</w:t>
      </w:r>
      <w:r>
        <w:rPr>
          <w:rStyle w:val="Text63"/>
        </w:rPr>
        <w:bookmarkStart w:id="2800" w:name="_idIndexMarker2003"/>
        <w:t/>
        <w:bookmarkEnd w:id="2800"/>
      </w:r>
      <w:r>
        <w:t xml:space="preserve"> paging using the </w:t>
      </w:r>
      <w:r>
        <w:rPr>
          <w:rStyle w:val="Text0"/>
        </w:rPr>
        <w:t xml:space="preserve">Skip</w:t>
        <w:br w:clear="none"/>
      </w:r>
      <w:r>
        <w:t xml:space="preserve"> and </w:t>
      </w:r>
      <w:r>
        <w:rPr>
          <w:rStyle w:val="Text0"/>
        </w:rPr>
        <w:t xml:space="preserve">Take</w:t>
        <w:br w:clear="none"/>
      </w:r>
      <w:r>
        <w:t xml:space="preserve"> extension</w:t>
      </w:r>
      <w:r>
        <w:rPr>
          <w:rStyle w:val="Text63"/>
        </w:rPr>
        <w:bookmarkStart w:id="2801" w:name="_idIndexMarker2004"/>
        <w:t/>
        <w:bookmarkEnd w:id="2801"/>
      </w:r>
      <w:r>
        <w:t xml:space="preserve"> methods:</w:t>
      </w:r>
    </w:p>
    <w:p>
      <w:pPr>
        <w:numPr>
          <w:ilvl w:val="0"/>
          <w:numId w:val="547"/>
        </w:numPr>
        <w:pStyle w:val="Para 01"/>
      </w:pPr>
      <w:r>
        <w:t xml:space="preserve">In </w:t>
      </w:r>
      <w:r>
        <w:rPr>
          <w:rStyle w:val="Text0"/>
        </w:rPr>
        <w:t xml:space="preserve">Program.Functions.cs</w:t>
        <w:br w:clear="none"/>
      </w:r>
      <w:r>
        <w:t xml:space="preserve">, add a method to output to the console a table of products passed as an array, as shown in 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OutputTableOfProducts</w:t>
        <w:br w:clear="none"/>
      </w:r>
      <w:r>
        <w:t xml:space="preserve">(</w:t>
        <w:br w:clear="none"/>
        <w:t xml:space="preserve">Product[] products, </w:t>
        <w:br w:clear="none"/>
        <w:t xml:space="preserve"/>
        <w:br w:clear="none"/>
        <w:t xml:space="preserve">  </w:t>
        <w:br w:clear="none"/>
      </w:r>
      <w:r>
        <w:rPr>
          <w:rStyle w:val="Text12"/>
        </w:rPr>
        <w:t xml:space="preserve">int</w:t>
        <w:br w:clear="none"/>
      </w:r>
      <w:r>
        <w:t xml:space="preserve"> currentPage, </w:t>
        <w:br w:clear="none"/>
      </w:r>
      <w:r>
        <w:rPr>
          <w:rStyle w:val="Text12"/>
        </w:rPr>
        <w:t xml:space="preserve">int</w:t>
        <w:br w:clear="none"/>
      </w:r>
      <w:r>
        <w:t xml:space="preserve"> totalPages</w:t>
        <w:br w:clear="none"/>
        <w:t xml:space="preserve">)</w:t>
        <w:br w:clear="none"/>
        <w:t xml:space="preserve"/>
        <w:br w:clear="none"/>
        <w:t xml:space="preserve">{</w:t>
        <w:br w:clear="none"/>
        <w:t xml:space="preserve">  </w:t>
        <w:br w:clear="none"/>
      </w:r>
      <w:r>
        <w:rPr>
          <w:rStyle w:val="Text12"/>
        </w:rPr>
        <w:t xml:space="preserve">string</w:t>
        <w:br w:clear="none"/>
      </w:r>
      <w:r>
        <w:t xml:space="preserve"> line = </w:t>
        <w:br w:clear="none"/>
      </w:r>
      <w:r>
        <w:rPr>
          <w:rStyle w:val="Text4"/>
        </w:rPr>
        <w:t xml:space="preserve">new</w:t>
        <w:br w:clear="none"/>
      </w:r>
      <w:r>
        <w:t xml:space="preserve">(</w:t>
        <w:br w:clear="none"/>
      </w:r>
      <w:r>
        <w:rPr>
          <w:rStyle w:val="Text2"/>
        </w:rPr>
        <w:t xml:space="preserve">'-'</w:t>
        <w:br w:clear="none"/>
      </w:r>
      <w:r>
        <w:t xml:space="preserve">, count: </w:t>
        <w:br w:clear="none"/>
      </w:r>
      <w:r>
        <w:rPr>
          <w:rStyle w:val="Text16"/>
        </w:rPr>
        <w:t xml:space="preserve">73</w:t>
        <w:br w:clear="none"/>
      </w:r>
      <w:r>
        <w:t xml:space="preserve">);</w:t>
        <w:br w:clear="none"/>
        <w:t xml:space="preserve">  </w:t>
        <w:br w:clear="none"/>
      </w:r>
      <w:r>
        <w:rPr>
          <w:rStyle w:val="Text12"/>
        </w:rPr>
        <w:t xml:space="preserve">string</w:t>
        <w:br w:clear="none"/>
      </w:r>
      <w:r>
        <w:t xml:space="preserve"> lineHalf = </w:t>
        <w:br w:clear="none"/>
      </w:r>
      <w:r>
        <w:rPr>
          <w:rStyle w:val="Text4"/>
        </w:rPr>
        <w:t xml:space="preserve">new</w:t>
        <w:br w:clear="none"/>
      </w:r>
      <w:r>
        <w:t xml:space="preserve">(</w:t>
        <w:br w:clear="none"/>
      </w:r>
      <w:r>
        <w:rPr>
          <w:rStyle w:val="Text2"/>
        </w:rPr>
        <w:t xml:space="preserve">'-'</w:t>
        <w:br w:clear="none"/>
      </w:r>
      <w:r>
        <w:t xml:space="preserve">, count: </w:t>
        <w:br w:clear="none"/>
      </w:r>
      <w:r>
        <w:rPr>
          <w:rStyle w:val="Text16"/>
        </w:rPr>
        <w:t xml:space="preserve">30</w:t>
        <w:br w:clear="none"/>
      </w:r>
      <w:r>
        <w:t xml:space="preserve">);</w:t>
        <w:br w:clear="none"/>
        <w:t xml:space="preserve">  WriteLine(line);</w:t>
        <w:br w:clear="none"/>
        <w:t xml:space="preserve">  WriteLine(</w:t>
        <w:br w:clear="none"/>
      </w:r>
      <w:r>
        <w:rPr>
          <w:rStyle w:val="Text2"/>
        </w:rPr>
        <w:t xml:space="preserve">"{0,4} {1,-40} {2,12} {3,-15}"</w:t>
        <w:br w:clear="none"/>
      </w:r>
      <w:r>
        <w:t xml:space="preserve">,</w:t>
        <w:br w:clear="none"/>
        <w:t xml:space="preserve">    </w:t>
        <w:br w:clear="none"/>
      </w:r>
      <w:r>
        <w:rPr>
          <w:rStyle w:val="Text2"/>
        </w:rPr>
        <w:t xml:space="preserve">"ID"</w:t>
        <w:br w:clear="none"/>
      </w:r>
      <w:r>
        <w:t xml:space="preserve">, </w:t>
        <w:br w:clear="none"/>
      </w:r>
      <w:r>
        <w:rPr>
          <w:rStyle w:val="Text2"/>
        </w:rPr>
        <w:t xml:space="preserve">"Product Name"</w:t>
        <w:br w:clear="none"/>
      </w:r>
      <w:r>
        <w:t xml:space="preserve">, </w:t>
        <w:br w:clear="none"/>
      </w:r>
      <w:r>
        <w:rPr>
          <w:rStyle w:val="Text2"/>
        </w:rPr>
        <w:t xml:space="preserve">"Unit Price"</w:t>
        <w:br w:clear="none"/>
      </w:r>
      <w:r>
        <w:t xml:space="preserve">, </w:t>
        <w:br w:clear="none"/>
      </w:r>
      <w:r>
        <w:rPr>
          <w:rStyle w:val="Text2"/>
        </w:rPr>
        <w:t xml:space="preserve">"Discontinued"</w:t>
        <w:br w:clear="none"/>
      </w:r>
      <w:r>
        <w:t xml:space="preserve">);</w:t>
        <w:br w:clear="none"/>
        <w:t xml:space="preserve">  WriteLine(line);</w:t>
        <w:br w:clear="none"/>
        <w:t xml:space="preserve">  </w:t>
        <w:br w:clear="none"/>
      </w:r>
      <w:r>
        <w:rPr>
          <w:rStyle w:val="Text4"/>
        </w:rPr>
        <w:t xml:space="preserve">foreach</w:t>
        <w:br w:clear="none"/>
      </w:r>
      <w:r>
        <w:t xml:space="preserve"> (Product p </w:t>
        <w:br w:clear="none"/>
      </w:r>
      <w:r>
        <w:rPr>
          <w:rStyle w:val="Text4"/>
        </w:rPr>
        <w:t xml:space="preserve">in</w:t>
        <w:br w:clear="none"/>
      </w:r>
      <w:r>
        <w:t xml:space="preserve"> products)</w:t>
        <w:br w:clear="none"/>
        <w:t xml:space="preserve">  {</w:t>
        <w:br w:clear="none"/>
        <w:t xml:space="preserve">    WriteLine(</w:t>
        <w:br w:clear="none"/>
      </w:r>
      <w:r>
        <w:rPr>
          <w:rStyle w:val="Text2"/>
        </w:rPr>
        <w:t xml:space="preserve">"{0,4} {1,-40} {2,12:C} {3,-15}"</w:t>
        <w:br w:clear="none"/>
      </w:r>
      <w:r>
        <w:t xml:space="preserve">,</w:t>
        <w:br w:clear="none"/>
        <w:t xml:space="preserve">      p.ProductId, p.ProductName, p.UnitPrice, p.Discontinued);</w:t>
        <w:br w:clear="none"/>
        <w:t xml:space="preserve">  }</w:t>
        <w:br w:clear="none"/>
        <w:t xml:space="preserve">  WriteLine(</w:t>
        <w:br w:clear="none"/>
      </w:r>
      <w:r>
        <w:rPr>
          <w:rStyle w:val="Text2"/>
        </w:rPr>
        <w:t xml:space="preserve">"{0} Page {1} of {2} {3}"</w:t>
        <w:br w:clear="none"/>
      </w:r>
      <w:r>
        <w:t xml:space="preserve">,</w:t>
        <w:br w:clear="none"/>
        <w:t xml:space="preserve">    lineHalf, currentPage + </w:t>
        <w:br w:clear="none"/>
      </w:r>
      <w:r>
        <w:rPr>
          <w:rStyle w:val="Text16"/>
        </w:rPr>
        <w:t xml:space="preserve">1</w:t>
        <w:br w:clear="none"/>
      </w:r>
      <w:r>
        <w:t xml:space="preserve">, totalPages + </w:t>
        <w:br w:clear="none"/>
      </w:r>
      <w:r>
        <w:rPr>
          <w:rStyle w:val="Text16"/>
        </w:rPr>
        <w:t xml:space="preserve">1</w:t>
        <w:br w:clear="none"/>
      </w:r>
      <w:r>
        <w:t xml:space="preserve">, lineHalf);</w:t>
        <w:br w:clear="none"/>
        <w:t xml:space="preserve">}</w:t>
        <w:br w:clear="none"/>
      </w:r>
    </w:p>
    <w:p>
      <w:pPr>
        <w:pStyle w:val="Normal"/>
      </w:pPr>
      <w:r>
        <w:t xml:space="preserve">As usual in computing, our code will start counting from 0, so we need to add 1 to both the </w:t>
      </w:r>
      <w:r>
        <w:rPr>
          <w:rStyle w:val="Text0"/>
        </w:rPr>
        <w:t xml:space="preserve">currentPage</w:t>
        <w:br w:clear="none"/>
      </w:r>
      <w:r>
        <w:t xml:space="preserve"> count and </w:t>
      </w:r>
      <w:r>
        <w:rPr>
          <w:rStyle w:val="Text0"/>
        </w:rPr>
        <w:t xml:space="preserve">totalPages</w:t>
        <w:br w:clear="none"/>
      </w:r>
      <w:r>
        <w:t xml:space="preserve"> count before showing these values in a user interface.</w:t>
      </w:r>
    </w:p>
    <w:p>
      <w:pPr>
        <w:numPr>
          <w:ilvl w:val="0"/>
          <w:numId w:val="548"/>
        </w:numPr>
        <w:pStyle w:val="Para 01"/>
      </w:pPr>
      <w:r>
        <w:t xml:space="preserve">In </w:t>
      </w:r>
      <w:r>
        <w:rPr>
          <w:rStyle w:val="Text0"/>
        </w:rPr>
        <w:t xml:space="preserve">Program.Functions.cs</w:t>
        <w:br w:clear="none"/>
      </w:r>
      <w:r>
        <w:t xml:space="preserve">, add a method to create a LINQ query that creates a page of products, outputs the SQL generated from it, and then passes the results as an array of products to the method that outputs a table of </w:t>
      </w:r>
      <w:r>
        <w:rPr>
          <w:rStyle w:val="Text63"/>
        </w:rPr>
        <w:bookmarkStart w:id="2802" w:name="_idIndexMarker2005"/>
        <w:t/>
        <w:bookmarkEnd w:id="2802"/>
      </w:r>
      <w:r>
        <w:t xml:space="preserve">products, as shown in the </w:t>
      </w:r>
      <w:r>
        <w:rPr>
          <w:rStyle w:val="Text63"/>
        </w:rPr>
        <w:bookmarkStart w:id="2803" w:name="_idIndexMarker2006"/>
        <w:t/>
        <w:bookmarkEnd w:id="2803"/>
      </w:r>
      <w:r>
        <w:t xml:space="preserve">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OutputPageOfProducts</w:t>
        <w:br w:clear="none"/>
      </w:r>
      <w:r>
        <w:t xml:space="preserve">(</w:t>
        <w:br w:clear="none"/>
        <w:t xml:space="preserve">IQueryable&lt;Product&gt; products,</w:t>
        <w:br w:clear="none"/>
        <w:t xml:space="preserve"/>
        <w:br w:clear="none"/>
        <w:t xml:space="preserve">  </w:t>
        <w:br w:clear="none"/>
      </w:r>
      <w:r>
        <w:rPr>
          <w:rStyle w:val="Text12"/>
        </w:rPr>
        <w:t xml:space="preserve">int</w:t>
        <w:br w:clear="none"/>
      </w:r>
      <w:r>
        <w:t xml:space="preserve"> pageSize, </w:t>
        <w:br w:clear="none"/>
      </w:r>
      <w:r>
        <w:rPr>
          <w:rStyle w:val="Text12"/>
        </w:rPr>
        <w:t xml:space="preserve">int</w:t>
        <w:br w:clear="none"/>
      </w:r>
      <w:r>
        <w:t xml:space="preserve"> currentPage, </w:t>
        <w:br w:clear="none"/>
      </w:r>
      <w:r>
        <w:rPr>
          <w:rStyle w:val="Text12"/>
        </w:rPr>
        <w:t xml:space="preserve">int</w:t>
        <w:br w:clear="none"/>
      </w:r>
      <w:r>
        <w:t xml:space="preserve"> totalPages</w:t>
        <w:br w:clear="none"/>
        <w:t xml:space="preserve">)</w:t>
        <w:br w:clear="none"/>
        <w:t xml:space="preserve"/>
        <w:br w:clear="none"/>
        <w:t xml:space="preserve">{</w:t>
        <w:br w:clear="none"/>
        <w:t xml:space="preserve">  </w:t>
        <w:br w:clear="none"/>
      </w:r>
      <w:r>
        <w:rPr>
          <w:rStyle w:val="Text3"/>
        </w:rPr>
        <w:t xml:space="preserve">// We must order data before skipping and taking to ensure</w:t>
        <w:br w:clear="none"/>
      </w:r>
      <w:r>
        <w:t xml:space="preserve"/>
        <w:br w:clear="none"/>
        <w:t xml:space="preserve">  </w:t>
        <w:br w:clear="none"/>
      </w:r>
      <w:r>
        <w:rPr>
          <w:rStyle w:val="Text3"/>
        </w:rPr>
        <w:t xml:space="preserve">// the data is not randomly sorted in each page.</w:t>
        <w:br w:clear="none"/>
      </w:r>
      <w:r>
        <w:t xml:space="preserve"/>
        <w:br w:clear="none"/>
        <w:t xml:space="preserve">  </w:t>
        <w:br w:clear="none"/>
      </w:r>
      <w:r>
        <w:rPr>
          <w:rStyle w:val="Text4"/>
        </w:rPr>
        <w:t xml:space="preserve">var</w:t>
        <w:br w:clear="none"/>
      </w:r>
      <w:r>
        <w:t xml:space="preserve"> pagingQuery = products.OrderBy(p =&gt; p.ProductId)</w:t>
        <w:br w:clear="none"/>
        <w:t xml:space="preserve">    .Skip(currentPage * pageSize).Take(pageSize);</w:t>
        <w:br w:clear="none"/>
        <w:t xml:space="preserve">  Clear(); </w:t>
        <w:br w:clear="none"/>
      </w:r>
      <w:r>
        <w:rPr>
          <w:rStyle w:val="Text3"/>
        </w:rPr>
        <w:t xml:space="preserve">// Clear the console/screen.</w:t>
        <w:br w:clear="none"/>
      </w:r>
      <w:r>
        <w:t xml:space="preserve"/>
        <w:br w:clear="none"/>
        <w:t xml:space="preserve">  SectionTitle(pagingQuery.ToQueryString());</w:t>
        <w:br w:clear="none"/>
        <w:t xml:space="preserve">  OutputTableOfProducts(pagingQuery.ToArray(), </w:t>
        <w:br w:clear="none"/>
        <w:t xml:space="preserve">    currentPage, totalPages);</w:t>
        <w:br w:clear="none"/>
        <w:t xml:space="preserve">}</w:t>
        <w:br w:clear="none"/>
      </w:r>
    </w:p>
    <w:p>
      <w:pPr>
        <w:pStyle w:val="Normal"/>
      </w:pPr>
      <w:r>
        <w:t xml:space="preserve">Why order when paging? The EF Core team gave a good example at the following link: </w:t>
      </w:r>
      <w:hyperlink r:id="rId381">
        <w:r>
          <w:rPr>
            <w:rStyle w:val="Text6"/>
          </w:rPr>
          <w:t>https://devblogs.microsoft.com/dotnet/announcing-ef7-preview7-entity-framework/#linq-expression-tree-interception</w:t>
        </w:r>
      </w:hyperlink>
      <w:r>
        <w:t xml:space="preserve">. I also cover ordering when paging in the companion book </w:t>
      </w:r>
      <w:r>
        <w:rPr>
          <w:rStyle w:val="Text5"/>
        </w:rPr>
        <w:t>Apps and Services with .NET 8</w:t>
      </w:r>
      <w:r>
        <w:t>.</w:t>
      </w:r>
    </w:p>
    <w:p>
      <w:pPr>
        <w:numPr>
          <w:ilvl w:val="0"/>
          <w:numId w:val="549"/>
        </w:numPr>
        <w:pStyle w:val="Para 01"/>
      </w:pPr>
      <w:r>
        <w:t xml:space="preserve">In </w:t>
      </w:r>
      <w:r>
        <w:rPr>
          <w:rStyle w:val="Text0"/>
        </w:rPr>
        <w:t xml:space="preserve">Program.Functions.cs</w:t>
        <w:br w:clear="none"/>
      </w:r>
      <w:r>
        <w:t>, add a method to loop while the user presses either the left or right arrow to page through the products in the database, showing one</w:t>
      </w:r>
      <w:r>
        <w:rPr>
          <w:rStyle w:val="Text63"/>
        </w:rPr>
        <w:bookmarkStart w:id="2804" w:name="_idIndexMarker2007"/>
        <w:t/>
        <w:bookmarkEnd w:id="2804"/>
      </w:r>
      <w:r>
        <w:t xml:space="preserve"> page at a time, as shown in </w:t>
      </w:r>
      <w:r>
        <w:rPr>
          <w:rStyle w:val="Text63"/>
        </w:rPr>
        <w:bookmarkStart w:id="2805" w:name="_idIndexMarker2008"/>
        <w:t/>
        <w:bookmarkEnd w:id="2805"/>
      </w:r>
      <w:r>
        <w:t xml:space="preserve">the following code: </w:t>
      </w:r>
    </w:p>
    <w:p>
      <w:pPr>
        <w:pStyle w:val="Para 04"/>
      </w:pP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PagingProducts</w:t>
        <w:br w:clear="none"/>
      </w:r>
      <w:r>
        <w:t xml:space="preserve">()</w:t>
        <w:br w:clear="none"/>
        <w:t xml:space="preserve"/>
        <w:br w:clear="none"/>
        <w:t xml:space="preserve">{</w:t>
        <w:br w:clear="none"/>
        <w:t xml:space="preserve">  SectionTitle(</w:t>
        <w:br w:clear="none"/>
      </w:r>
      <w:r>
        <w:rPr>
          <w:rStyle w:val="Text2"/>
        </w:rPr>
        <w:t xml:space="preserve">"Paging products"</w:t>
        <w:br w:clear="none"/>
      </w:r>
      <w:r>
        <w:t xml:space="preserve">);</w:t>
        <w:br w:clear="none"/>
        <w:t xml:space="preserve">  </w:t>
        <w:br w:clear="none"/>
      </w:r>
      <w:r>
        <w:rPr>
          <w:rStyle w:val="Text4"/>
        </w:rPr>
        <w:t xml:space="preserve">using</w:t>
        <w:br w:clear="none"/>
      </w:r>
      <w:r>
        <w:t xml:space="preserve"> NorthwindDb db = </w:t>
        <w:br w:clear="none"/>
      </w:r>
      <w:r>
        <w:rPr>
          <w:rStyle w:val="Text4"/>
        </w:rPr>
        <w:t xml:space="preserve">new</w:t>
        <w:br w:clear="none"/>
      </w:r>
      <w:r>
        <w:t xml:space="preserve">();</w:t>
        <w:br w:clear="none"/>
        <w:t xml:space="preserve">  </w:t>
        <w:br w:clear="none"/>
      </w:r>
      <w:r>
        <w:rPr>
          <w:rStyle w:val="Text12"/>
        </w:rPr>
        <w:t xml:space="preserve">int</w:t>
        <w:br w:clear="none"/>
      </w:r>
      <w:r>
        <w:t xml:space="preserve"> pageSize = </w:t>
        <w:br w:clear="none"/>
      </w:r>
      <w:r>
        <w:rPr>
          <w:rStyle w:val="Text16"/>
        </w:rPr>
        <w:t xml:space="preserve">10</w:t>
        <w:br w:clear="none"/>
      </w:r>
      <w:r>
        <w:t xml:space="preserve">;</w:t>
        <w:br w:clear="none"/>
        <w:t xml:space="preserve">  </w:t>
        <w:br w:clear="none"/>
      </w:r>
      <w:r>
        <w:rPr>
          <w:rStyle w:val="Text12"/>
        </w:rPr>
        <w:t xml:space="preserve">int</w:t>
        <w:br w:clear="none"/>
      </w:r>
      <w:r>
        <w:t xml:space="preserve"> currentPage = </w:t>
        <w:br w:clear="none"/>
      </w:r>
      <w:r>
        <w:rPr>
          <w:rStyle w:val="Text16"/>
        </w:rPr>
        <w:t xml:space="preserve">0</w:t>
        <w:br w:clear="none"/>
      </w:r>
      <w:r>
        <w:t xml:space="preserve">;</w:t>
        <w:br w:clear="none"/>
        <w:t xml:space="preserve">  </w:t>
        <w:br w:clear="none"/>
      </w:r>
      <w:r>
        <w:rPr>
          <w:rStyle w:val="Text12"/>
        </w:rPr>
        <w:t xml:space="preserve">int</w:t>
        <w:br w:clear="none"/>
      </w:r>
      <w:r>
        <w:t xml:space="preserve"> productCount = db.Products.Count();</w:t>
        <w:br w:clear="none"/>
        <w:t xml:space="preserve">  </w:t>
        <w:br w:clear="none"/>
      </w:r>
      <w:r>
        <w:rPr>
          <w:rStyle w:val="Text12"/>
        </w:rPr>
        <w:t xml:space="preserve">int</w:t>
        <w:br w:clear="none"/>
      </w:r>
      <w:r>
        <w:t xml:space="preserve"> totalPages = productCount / pageSize;</w:t>
        <w:br w:clear="none"/>
        <w:t xml:space="preserve">  </w:t>
        <w:br w:clear="none"/>
      </w:r>
      <w:r>
        <w:rPr>
          <w:rStyle w:val="Text4"/>
        </w:rPr>
        <w:t xml:space="preserve">while</w:t>
        <w:br w:clear="none"/>
      </w:r>
      <w:r>
        <w:t xml:space="preserve"> (</w:t>
        <w:br w:clear="none"/>
      </w:r>
      <w:r>
        <w:rPr>
          <w:rStyle w:val="Text22"/>
        </w:rPr>
        <w:t xml:space="preserve">true</w:t>
        <w:br w:clear="none"/>
      </w:r>
      <w:r>
        <w:t xml:space="preserve">) </w:t>
        <w:br w:clear="none"/>
      </w:r>
      <w:r>
        <w:rPr>
          <w:rStyle w:val="Text3"/>
        </w:rPr>
        <w:t xml:space="preserve">// Use break to escape this infinite loop.</w:t>
        <w:br w:clear="none"/>
      </w:r>
      <w:r>
        <w:t xml:space="preserve"/>
        <w:br w:clear="none"/>
        <w:t xml:space="preserve">  {</w:t>
        <w:br w:clear="none"/>
        <w:t xml:space="preserve">    OutputPageOfProducts(db.Products, pageSize, currentPage, totalPages);</w:t>
        <w:br w:clear="none"/>
        <w:t xml:space="preserve">    Write(</w:t>
        <w:br w:clear="none"/>
      </w:r>
      <w:r>
        <w:rPr>
          <w:rStyle w:val="Text2"/>
        </w:rPr>
        <w:t xml:space="preserve">"Press &lt;- to page back, press -&gt; to page forward, any key to exit."</w:t>
        <w:br w:clear="none"/>
      </w:r>
      <w:r>
        <w:t xml:space="preserve">);</w:t>
        <w:br w:clear="none"/>
        <w:t xml:space="preserve">    ConsoleKey key = ReadKey().Key;</w:t>
        <w:br w:clear="none"/>
        <w:t xml:space="preserve">    </w:t>
        <w:br w:clear="none"/>
      </w:r>
      <w:r>
        <w:rPr>
          <w:rStyle w:val="Text4"/>
        </w:rPr>
        <w:t xml:space="preserve">if</w:t>
        <w:br w:clear="none"/>
      </w:r>
      <w:r>
        <w:t xml:space="preserve"> (key == ConsoleKey.LeftArrow)</w:t>
        <w:br w:clear="none"/>
        <w:t xml:space="preserve">      currentPage = currentPage == </w:t>
        <w:br w:clear="none"/>
      </w:r>
      <w:r>
        <w:rPr>
          <w:rStyle w:val="Text16"/>
        </w:rPr>
        <w:t xml:space="preserve">0</w:t>
        <w:br w:clear="none"/>
      </w:r>
      <w:r>
        <w:t xml:space="preserve"> ? totalPages : currentPage - </w:t>
        <w:br w:clear="none"/>
      </w:r>
      <w:r>
        <w:rPr>
          <w:rStyle w:val="Text16"/>
        </w:rPr>
        <w:t xml:space="preserve">1</w:t>
        <w:br w:clear="none"/>
      </w:r>
      <w:r>
        <w:t xml:space="preserve">;</w:t>
        <w:br w:clear="none"/>
        <w:t xml:space="preserve">    </w:t>
        <w:br w:clear="none"/>
      </w:r>
      <w:r>
        <w:rPr>
          <w:rStyle w:val="Text4"/>
        </w:rPr>
        <w:t xml:space="preserve">else</w:t>
        <w:br w:clear="none"/>
      </w:r>
      <w:r>
        <w:t xml:space="preserve"> </w:t>
        <w:br w:clear="none"/>
      </w:r>
      <w:r>
        <w:rPr>
          <w:rStyle w:val="Text4"/>
        </w:rPr>
        <w:t xml:space="preserve">if</w:t>
        <w:br w:clear="none"/>
      </w:r>
      <w:r>
        <w:t xml:space="preserve"> (key == ConsoleKey.RightArrow)</w:t>
        <w:br w:clear="none"/>
        <w:t xml:space="preserve">      currentPage = currentPage == totalPages ? </w:t>
        <w:br w:clear="none"/>
      </w:r>
      <w:r>
        <w:rPr>
          <w:rStyle w:val="Text16"/>
        </w:rPr>
        <w:t xml:space="preserve">0</w:t>
        <w:br w:clear="none"/>
      </w:r>
      <w:r>
        <w:t xml:space="preserve"> : currentPage + </w:t>
        <w:br w:clear="none"/>
      </w:r>
      <w:r>
        <w:rPr>
          <w:rStyle w:val="Text16"/>
        </w:rPr>
        <w:t xml:space="preserve">1</w:t>
        <w:br w:clear="none"/>
      </w:r>
      <w:r>
        <w:t xml:space="preserve">;</w:t>
        <w:br w:clear="none"/>
        <w:t xml:space="preserve">    </w:t>
        <w:br w:clear="none"/>
      </w:r>
      <w:r>
        <w:rPr>
          <w:rStyle w:val="Text4"/>
        </w:rPr>
        <w:t xml:space="preserve">else</w:t>
        <w:br w:clear="none"/>
      </w:r>
      <w:r>
        <w:t xml:space="preserve"/>
        <w:br w:clear="none"/>
        <w:t xml:space="preserve">      </w:t>
        <w:br w:clear="none"/>
      </w:r>
      <w:r>
        <w:rPr>
          <w:rStyle w:val="Text4"/>
        </w:rPr>
        <w:t xml:space="preserve">break</w:t>
        <w:br w:clear="none"/>
      </w:r>
      <w:r>
        <w:t xml:space="preserve">; </w:t>
        <w:br w:clear="none"/>
      </w:r>
      <w:r>
        <w:rPr>
          <w:rStyle w:val="Text3"/>
        </w:rPr>
        <w:t xml:space="preserve">// Break out of the while loop.</w:t>
        <w:br w:clear="none"/>
      </w:r>
      <w:r>
        <w:t xml:space="preserve"/>
        <w:br w:clear="none"/>
        <w:t xml:space="preserve">    WriteLine();</w:t>
        <w:br w:clear="none"/>
        <w:t xml:space="preserve">  }</w:t>
        <w:br w:clear="none"/>
        <w:t xml:space="preserve">}</w:t>
        <w:br w:clear="none"/>
      </w:r>
    </w:p>
    <w:p>
      <w:pPr>
        <w:numPr>
          <w:ilvl w:val="0"/>
          <w:numId w:val="549"/>
        </w:numPr>
        <w:pStyle w:val="Para 01"/>
      </w:pPr>
      <w:r>
        <w:t xml:space="preserve">In </w:t>
      </w:r>
      <w:r>
        <w:rPr>
          <w:rStyle w:val="Text0"/>
        </w:rPr>
        <w:t xml:space="preserve">Program.cs</w:t>
        <w:br w:clear="none"/>
      </w:r>
      <w:r>
        <w:t xml:space="preserve">, comment out any other methods and then call the </w:t>
      </w:r>
      <w:r>
        <w:rPr>
          <w:rStyle w:val="Text0"/>
        </w:rPr>
        <w:t xml:space="preserve">PagingProducts</w:t>
        <w:br w:clear="none"/>
      </w:r>
      <w:r>
        <w:t xml:space="preserve"> method.</w:t>
      </w:r>
    </w:p>
    <w:p>
      <w:pPr>
        <w:numPr>
          <w:ilvl w:val="0"/>
          <w:numId w:val="549"/>
        </w:numPr>
        <w:pStyle w:val="Para 01"/>
      </w:pPr>
      <w:r>
        <w:t xml:space="preserve">Run the </w:t>
      </w:r>
      <w:r>
        <w:rPr>
          <w:rStyle w:val="Text63"/>
        </w:rPr>
        <w:bookmarkStart w:id="2806" w:name="_idIndexMarker2009"/>
        <w:t/>
        <w:bookmarkEnd w:id="2806"/>
      </w:r>
      <w:r>
        <w:t>code and view the result, as</w:t>
      </w:r>
      <w:r>
        <w:rPr>
          <w:rStyle w:val="Text63"/>
        </w:rPr>
        <w:bookmarkStart w:id="2807" w:name="_idIndexMarker2010"/>
        <w:t/>
        <w:bookmarkEnd w:id="2807"/>
      </w:r>
      <w:r>
        <w:t xml:space="preserve"> shown in the following output: </w:t>
      </w:r>
    </w:p>
    <w:p>
      <w:pPr>
        <w:pStyle w:val="Para 05"/>
      </w:pPr>
      <w:r>
        <w:t xml:space="preserve">-------------------------------------------------------------------------</w:t>
        <w:br w:clear="none"/>
        <w:t xml:space="preserve">  ID Product Name                               Unit Price Discontinued</w:t>
        <w:br w:clear="none"/>
        <w:t xml:space="preserve">-------------------------------------------------------------------------</w:t>
        <w:br w:clear="none"/>
        <w:t xml:space="preserve">   1 Chai                                           £18.00 False</w:t>
        <w:br w:clear="none"/>
        <w:t xml:space="preserve">   2 Chang                                          £19.00 False</w:t>
        <w:br w:clear="none"/>
        <w:t xml:space="preserve">   3 Aniseed Syrup                                  £10.00 False</w:t>
        <w:br w:clear="none"/>
        <w:t xml:space="preserve">   4 Chef Anton's Cajun Seasoning                   £22.00 False</w:t>
        <w:br w:clear="none"/>
        <w:t xml:space="preserve">   5 Chef Anton's Gumbo Mix                         £21.35 True</w:t>
        <w:br w:clear="none"/>
        <w:t xml:space="preserve">   6 Grandma's Boysenberry Spread                   £25.00 False</w:t>
        <w:br w:clear="none"/>
        <w:t xml:space="preserve">   7 Uncle Bob's Organic Dried Pears                £30.00 False</w:t>
        <w:br w:clear="none"/>
        <w:t xml:space="preserve">   8 Northwoods Cranberry Sauce                     £40.00 False</w:t>
        <w:br w:clear="none"/>
        <w:t xml:space="preserve">   9 Mishi Kobe Niku                                £97.00 True</w:t>
        <w:br w:clear="none"/>
        <w:t xml:space="preserve">  10 Ikura                                          £31.00 False</w:t>
        <w:br w:clear="none"/>
        <w:t xml:space="preserve">------------------------------ Page 1 of 8 ------------------------------</w:t>
        <w:br w:clear="none"/>
        <w:t xml:space="preserve">Press &lt;- to page back, press -&gt; to page forward.</w:t>
        <w:br w:clear="none"/>
      </w:r>
    </w:p>
    <w:p>
      <w:pPr>
        <w:pStyle w:val="Normal"/>
      </w:pPr>
      <w:r>
        <w:t xml:space="preserve">The preceding output excludes the SQL statement used to efficiently get the page of products by using </w:t>
      </w:r>
      <w:r>
        <w:rPr>
          <w:rStyle w:val="Text0"/>
        </w:rPr>
        <w:t xml:space="preserve">ORDER BY</w:t>
        <w:br w:clear="none"/>
      </w:r>
      <w:r>
        <w:t xml:space="preserve">, </w:t>
      </w:r>
      <w:r>
        <w:rPr>
          <w:rStyle w:val="Text0"/>
        </w:rPr>
        <w:t xml:space="preserve">LIMIT</w:t>
        <w:br w:clear="none"/>
      </w:r>
      <w:r>
        <w:t xml:space="preserve">, and </w:t>
      </w:r>
      <w:r>
        <w:rPr>
          <w:rStyle w:val="Text0"/>
        </w:rPr>
        <w:t xml:space="preserve">OFFSET</w:t>
        <w:br w:clear="none"/>
      </w:r>
      <w:r>
        <w:t>, as shown in the following code:</w:t>
      </w:r>
    </w:p>
    <w:p>
      <w:pPr>
        <w:pStyle w:val="Para 04"/>
      </w:pPr>
      <w:r>
        <w:t xml:space="preserve">.param </w:t>
        <w:br w:clear="none"/>
      </w:r>
      <w:r>
        <w:rPr>
          <w:rStyle w:val="Text4"/>
        </w:rPr>
        <w:t xml:space="preserve">set</w:t>
        <w:br w:clear="none"/>
      </w:r>
      <w:r>
        <w:t xml:space="preserve"> @__p_1 </w:t>
        <w:br w:clear="none"/>
      </w:r>
      <w:r>
        <w:rPr>
          <w:rStyle w:val="Text16"/>
        </w:rPr>
        <w:t xml:space="preserve">10</w:t>
        <w:br w:clear="none"/>
      </w:r>
      <w:r>
        <w:t xml:space="preserve"/>
        <w:br w:clear="none"/>
        <w:t xml:space="preserve">.param </w:t>
        <w:br w:clear="none"/>
      </w:r>
      <w:r>
        <w:rPr>
          <w:rStyle w:val="Text4"/>
        </w:rPr>
        <w:t xml:space="preserve">set</w:t>
        <w:br w:clear="none"/>
      </w:r>
      <w:r>
        <w:t xml:space="preserve"> @__p_0 </w:t>
        <w:br w:clear="none"/>
      </w:r>
      <w:r>
        <w:rPr>
          <w:rStyle w:val="Text16"/>
        </w:rPr>
        <w:t xml:space="preserve">0</w:t>
        <w:br w:clear="none"/>
      </w:r>
      <w:r>
        <w:t xml:space="preserve"/>
        <w:br w:clear="none"/>
      </w:r>
      <w:r>
        <w:rPr>
          <w:rStyle w:val="Text4"/>
        </w:rPr>
        <w:t xml:space="preserve">SELECT</w:t>
        <w:br w:clear="none"/>
      </w:r>
      <w:r>
        <w:t xml:space="preserve"> "p"."ProductId", "p"."CategoryId", "p"."Discontinued", "p"."ProductName", "p"."QuantityPerUnit", "p"."ReorderLevel", "p"."SupplierId", "p"."UnitPrice", "p"."UnitsInStock", "p"."UnitsOnOrder"</w:t>
        <w:br w:clear="none"/>
      </w:r>
      <w:r>
        <w:rPr>
          <w:rStyle w:val="Text4"/>
        </w:rPr>
        <w:t xml:space="preserve">FROM</w:t>
        <w:br w:clear="none"/>
      </w:r>
      <w:r>
        <w:t xml:space="preserve"> "Products" </w:t>
        <w:br w:clear="none"/>
      </w:r>
      <w:r>
        <w:rPr>
          <w:rStyle w:val="Text4"/>
        </w:rPr>
        <w:t xml:space="preserve">AS</w:t>
        <w:br w:clear="none"/>
      </w:r>
      <w:r>
        <w:t xml:space="preserve"> "p"</w:t>
        <w:br w:clear="none"/>
      </w:r>
      <w:r>
        <w:rPr>
          <w:rStyle w:val="Text4"/>
        </w:rPr>
        <w:t xml:space="preserve">ORDER</w:t>
        <w:br w:clear="none"/>
      </w:r>
      <w:r>
        <w:t xml:space="preserve"> </w:t>
        <w:br w:clear="none"/>
      </w:r>
      <w:r>
        <w:rPr>
          <w:rStyle w:val="Text4"/>
        </w:rPr>
        <w:t xml:space="preserve">BY</w:t>
        <w:br w:clear="none"/>
      </w:r>
      <w:r>
        <w:t xml:space="preserve"> "p"."ProductId"</w:t>
        <w:br w:clear="none"/>
        <w:t xml:space="preserve">LIMIT @__p_1 </w:t>
        <w:br w:clear="none"/>
      </w:r>
      <w:r>
        <w:rPr>
          <w:rStyle w:val="Text4"/>
        </w:rPr>
        <w:t xml:space="preserve">OFFSET</w:t>
        <w:br w:clear="none"/>
      </w:r>
      <w:r>
        <w:t xml:space="preserve"> @__p_0</w:t>
        <w:br w:clear="none"/>
      </w:r>
    </w:p>
    <w:p>
      <w:pPr>
        <w:pStyle w:val="Para 02"/>
      </w:pPr>
      <w:r>
        <w:t>Make sure the command prompt or terminal window has the focus when you press keys.</w:t>
      </w:r>
    </w:p>
    <w:p>
      <w:pPr>
        <w:numPr>
          <w:ilvl w:val="0"/>
          <w:numId w:val="550"/>
        </w:numPr>
        <w:pStyle w:val="Para 01"/>
      </w:pPr>
      <w:r>
        <w:t>Press the</w:t>
      </w:r>
      <w:r>
        <w:rPr>
          <w:rStyle w:val="Text63"/>
        </w:rPr>
        <w:bookmarkStart w:id="2808" w:name="_idIndexMarker2011"/>
        <w:t/>
        <w:bookmarkEnd w:id="2808"/>
      </w:r>
      <w:r>
        <w:t xml:space="preserve"> right arrow and note the </w:t>
      </w:r>
      <w:r>
        <w:rPr>
          <w:rStyle w:val="Text63"/>
        </w:rPr>
        <w:bookmarkStart w:id="2809" w:name="_idIndexMarker2012"/>
        <w:t/>
        <w:bookmarkEnd w:id="2809"/>
      </w:r>
      <w:r>
        <w:t xml:space="preserve">second page of results, as shown in the following output: </w:t>
      </w:r>
    </w:p>
    <w:p>
      <w:pPr>
        <w:pStyle w:val="Para 05"/>
      </w:pPr>
      <w:r>
        <w:t xml:space="preserve">-------------------------------------------------------------------------</w:t>
        <w:br w:clear="none"/>
        <w:t xml:space="preserve">  ID Product Name                               Unit Price Discontinued</w:t>
        <w:br w:clear="none"/>
        <w:t xml:space="preserve">-------------------------------------------------------------------------</w:t>
        <w:br w:clear="none"/>
        <w:t xml:space="preserve">  11 Queso Cabrales                                 £21.00 False</w:t>
        <w:br w:clear="none"/>
        <w:t xml:space="preserve">  12 Queso Manchego La Pastora                      £38.00 False</w:t>
        <w:br w:clear="none"/>
        <w:t xml:space="preserve">  13 Konbu                                           £6.00 False</w:t>
        <w:br w:clear="none"/>
        <w:t xml:space="preserve">  14 Tofu                                           £23.25 False</w:t>
        <w:br w:clear="none"/>
        <w:t xml:space="preserve">  15 Genen Shouyu                                   £15.50 False</w:t>
        <w:br w:clear="none"/>
        <w:t xml:space="preserve">  16 Pavlova                                        £17.45 False</w:t>
        <w:br w:clear="none"/>
        <w:t xml:space="preserve">  17 Alice Mutton                                   £39.00 True</w:t>
        <w:br w:clear="none"/>
        <w:t xml:space="preserve">  18 Carnarvon Tigers                               £62.50 False</w:t>
        <w:br w:clear="none"/>
        <w:t xml:space="preserve">  19 Teatime Chocolate Biscuits                      £9.20 False</w:t>
        <w:br w:clear="none"/>
        <w:t xml:space="preserve">  20 Sir Rodney's Marmalade                         £81.00 False</w:t>
        <w:br w:clear="none"/>
        <w:t xml:space="preserve">------------------------------ Page 2 of 8 ------------------------------</w:t>
        <w:br w:clear="none"/>
        <w:t xml:space="preserve">Press &lt;- to page back, press -&gt; to page forward.</w:t>
        <w:br w:clear="none"/>
      </w:r>
    </w:p>
    <w:p>
      <w:pPr>
        <w:numPr>
          <w:ilvl w:val="0"/>
          <w:numId w:val="550"/>
        </w:numPr>
        <w:pStyle w:val="Para 01"/>
      </w:pPr>
      <w:r>
        <w:t xml:space="preserve">Press the left arrow twice and note it loops around to the last page of results, as shown in the following output: </w:t>
      </w:r>
    </w:p>
    <w:p>
      <w:pPr>
        <w:pStyle w:val="Para 05"/>
      </w:pPr>
      <w:r>
        <w:t xml:space="preserve">-------------------------------------------------------------------------</w:t>
        <w:br w:clear="none"/>
        <w:t xml:space="preserve">  ID Product Name                               Unit Price Discontinued</w:t>
        <w:br w:clear="none"/>
        <w:t xml:space="preserve">-------------------------------------------------------------------------</w:t>
        <w:br w:clear="none"/>
        <w:t xml:space="preserve">  71 Flotemysost                                    £21.50 False</w:t>
        <w:br w:clear="none"/>
        <w:t xml:space="preserve">  72 Mozzarella di Giovanni                         £34.80 False</w:t>
        <w:br w:clear="none"/>
        <w:t xml:space="preserve">  73 Röd Kaviar                                     £15.00 False</w:t>
        <w:br w:clear="none"/>
        <w:t xml:space="preserve">  74 Longlife Tofu                                  £10.00 False</w:t>
        <w:br w:clear="none"/>
        <w:t xml:space="preserve">  75 Rhönbräu Klosterbier                            £7.75 False</w:t>
        <w:br w:clear="none"/>
        <w:t xml:space="preserve">  76 Lakkalikööri                                   £18.00 False</w:t>
        <w:br w:clear="none"/>
        <w:t xml:space="preserve">  77 Original Frankfurter grüne Soße                £13.00 False</w:t>
        <w:br w:clear="none"/>
        <w:t xml:space="preserve">------------------------------ Page 8 of 8 ------------------------------</w:t>
        <w:br w:clear="none"/>
        <w:t xml:space="preserve">Press &lt;- to page back, press -&gt; to page forward.</w:t>
        <w:br w:clear="none"/>
      </w:r>
    </w:p>
    <w:p>
      <w:pPr>
        <w:numPr>
          <w:ilvl w:val="0"/>
          <w:numId w:val="550"/>
        </w:numPr>
        <w:pStyle w:val="Para 01"/>
      </w:pPr>
      <w:r>
        <w:t>Press any other key to end the loop.</w:t>
      </w:r>
    </w:p>
    <w:p>
      <w:pPr>
        <w:numPr>
          <w:ilvl w:val="0"/>
          <w:numId w:val="550"/>
        </w:numPr>
        <w:pStyle w:val="Para 01"/>
      </w:pPr>
      <w:r>
        <w:t xml:space="preserve">Optionally, in </w:t>
      </w:r>
      <w:r>
        <w:rPr>
          <w:rStyle w:val="Text0"/>
        </w:rPr>
        <w:t xml:space="preserve">Program.Functions.cs</w:t>
        <w:br w:clear="none"/>
      </w:r>
      <w:r>
        <w:t xml:space="preserve">, in the </w:t>
      </w:r>
      <w:r>
        <w:rPr>
          <w:rStyle w:val="Text0"/>
        </w:rPr>
        <w:t xml:space="preserve">OutputPageOfProducts</w:t>
        <w:br w:clear="none"/>
      </w:r>
      <w:r>
        <w:t xml:space="preserve"> method, comment out the statement to output the SQL used, as shown highlighted </w:t>
      </w:r>
      <w:r>
        <w:rPr>
          <w:rStyle w:val="Text63"/>
        </w:rPr>
        <w:bookmarkStart w:id="2810" w:name="_idIndexMarker2013"/>
        <w:t/>
        <w:bookmarkEnd w:id="2810"/>
      </w:r>
      <w:r>
        <w:t xml:space="preserve">in the following </w:t>
      </w:r>
      <w:r>
        <w:rPr>
          <w:rStyle w:val="Text63"/>
        </w:rPr>
        <w:bookmarkStart w:id="2811" w:name="_idIndexMarker2014"/>
        <w:t/>
        <w:bookmarkEnd w:id="2811"/>
      </w:r>
      <w:r>
        <w:t xml:space="preserve">code: </w:t>
      </w:r>
    </w:p>
    <w:p>
      <w:pPr>
        <w:pStyle w:val="Para 12"/>
      </w:pPr>
      <w:r>
        <w:rPr>
          <w:rStyle w:val="Text42"/>
        </w:rPr>
        <w:t xml:space="preserve">//</w:t>
        <w:br w:clear="none"/>
      </w:r>
      <w:r>
        <w:t xml:space="preserve"> SectionTitle(pagingQuery.ToQueryString());</w:t>
        <w:br w:clear="none"/>
      </w:r>
      <w:r>
        <w:rPr>
          <w:rStyle w:val="Text7"/>
        </w:rPr>
        <w:t xml:space="preserve"/>
        <w:br w:clear="none"/>
      </w:r>
    </w:p>
    <w:p>
      <w:pPr>
        <w:pStyle w:val="Normal"/>
      </w:pPr>
      <w:r>
        <w:t xml:space="preserve">As an optional task, explore how you might use the </w:t>
      </w:r>
      <w:r>
        <w:rPr>
          <w:rStyle w:val="Text0"/>
        </w:rPr>
        <w:t xml:space="preserve">Chunk</w:t>
        <w:br w:clear="none"/>
      </w:r>
      <w:r>
        <w:t xml:space="preserve"> method to output pages of products. You can read more about partitioning items in a sequence using </w:t>
      </w:r>
      <w:r>
        <w:rPr>
          <w:rStyle w:val="Text0"/>
        </w:rPr>
        <w:t xml:space="preserve">Skip</w:t>
        <w:br w:clear="none"/>
      </w:r>
      <w:r>
        <w:t xml:space="preserve">, </w:t>
      </w:r>
      <w:r>
        <w:rPr>
          <w:rStyle w:val="Text0"/>
        </w:rPr>
        <w:t xml:space="preserve">Take</w:t>
        <w:br w:clear="none"/>
      </w:r>
      <w:r>
        <w:t xml:space="preserve">, and </w:t>
      </w:r>
      <w:r>
        <w:rPr>
          <w:rStyle w:val="Text0"/>
        </w:rPr>
        <w:t xml:space="preserve">Chunk</w:t>
        <w:br w:clear="none"/>
      </w:r>
      <w:r>
        <w:t xml:space="preserve"> at the following link: </w:t>
      </w:r>
      <w:hyperlink r:id="rId382">
        <w:r>
          <w:rPr>
            <w:rStyle w:val="Text6"/>
          </w:rPr>
          <w:t>https://learn.microsoft.com/en-us/dotnet/csharp/programming-guide/concepts/linq/partitioning-data</w:t>
        </w:r>
      </w:hyperlink>
      <w:r>
        <w:t>.</w:t>
      </w:r>
    </w:p>
    <w:p>
      <w:pPr>
        <w:pStyle w:val="Normal"/>
      </w:pPr>
      <w:r>
        <w:rPr>
          <w:rStyle w:val="Text1"/>
        </w:rPr>
        <w:t>Good Practice</w:t>
      </w:r>
      <w:r>
        <w:t xml:space="preserve">: You should always order data before calling </w:t>
      </w:r>
      <w:r>
        <w:rPr>
          <w:rStyle w:val="Text0"/>
        </w:rPr>
        <w:t xml:space="preserve">Skip</w:t>
        <w:br w:clear="none"/>
      </w:r>
      <w:r>
        <w:t xml:space="preserve"> and </w:t>
      </w:r>
      <w:r>
        <w:rPr>
          <w:rStyle w:val="Text0"/>
        </w:rPr>
        <w:t xml:space="preserve">Take</w:t>
        <w:br w:clear="none"/>
      </w:r>
      <w:r>
        <w:t xml:space="preserve"> if you want to implement paging. This is because each time you execute a query, the LINQ provider does not have to guarantee to return the data in the same order unless you have specified it. Therefore, if the SQLite provider wanted to, the first time you request a page of products, they might be in </w:t>
      </w:r>
      <w:r>
        <w:rPr>
          <w:rStyle w:val="Text0"/>
        </w:rPr>
        <w:t xml:space="preserve">ProductId</w:t>
        <w:br w:clear="none"/>
      </w:r>
      <w:r>
        <w:t xml:space="preserve"> order, but the next time you request a page of products, they might be in </w:t>
      </w:r>
      <w:r>
        <w:rPr>
          <w:rStyle w:val="Text0"/>
        </w:rPr>
        <w:t xml:space="preserve">UnitPrice</w:t>
        <w:br w:clear="none"/>
      </w:r>
      <w:r>
        <w:t xml:space="preserve"> order, or a random order, and that would confuse the users! In practice, at least for relational databases, the default order is usually by its index on the primary key.</w:t>
      </w:r>
    </w:p>
    <w:p>
      <w:bookmarkStart w:id="2812" w:name="Sweetening_LINQ_syntax_with_synt"/>
      <w:pPr>
        <w:pStyle w:val="Heading 2"/>
      </w:pPr>
      <w:r>
        <w:t>Sweetening LINQ syntax with syntactic sugar</w:t>
      </w:r>
      <w:bookmarkEnd w:id="2812"/>
    </w:p>
    <w:p>
      <w:pPr>
        <w:pStyle w:val="Normal"/>
      </w:pPr>
      <w:r>
        <w:t xml:space="preserve">C# 3 introduced </w:t>
      </w:r>
      <w:r>
        <w:rPr>
          <w:rStyle w:val="Text63"/>
        </w:rPr>
        <w:bookmarkStart w:id="2813" w:name="_idIndexMarker2015"/>
        <w:t/>
        <w:bookmarkEnd w:id="2813"/>
      </w:r>
      <w:r>
        <w:t>some new language keywords in 2008 to make it</w:t>
      </w:r>
      <w:r>
        <w:rPr>
          <w:rStyle w:val="Text63"/>
        </w:rPr>
        <w:bookmarkStart w:id="2814" w:name="_idIndexMarker2016"/>
        <w:t/>
        <w:bookmarkEnd w:id="2814"/>
      </w:r>
      <w:r>
        <w:t xml:space="preserve"> easier for programmers with experience with SQL to write LINQ queries. This syntactic sugar is sometimes called </w:t>
      </w:r>
      <w:r>
        <w:rPr>
          <w:rStyle w:val="Text63"/>
        </w:rPr>
        <w:bookmarkStart w:id="2815" w:name="_idIndexMarker2017"/>
        <w:t/>
        <w:bookmarkEnd w:id="2815"/>
      </w:r>
      <w:r>
        <w:t xml:space="preserve">the </w:t>
      </w:r>
      <w:r>
        <w:rPr>
          <w:rStyle w:val="Text1"/>
        </w:rPr>
        <w:t>LINQ query comprehension syntax</w:t>
      </w:r>
      <w:r>
        <w:t>.</w:t>
      </w:r>
    </w:p>
    <w:p>
      <w:pPr>
        <w:pStyle w:val="Normal"/>
      </w:pPr>
      <w:r>
        <w:t xml:space="preserve">Consider the following array of </w:t>
      </w:r>
      <w:r>
        <w:rPr>
          <w:rStyle w:val="Text0"/>
        </w:rPr>
        <w:t xml:space="preserve">string</w:t>
        <w:br w:clear="none"/>
      </w:r>
      <w:r>
        <w:t xml:space="preserve"> values:</w:t>
      </w:r>
    </w:p>
    <w:p>
      <w:pPr>
        <w:pStyle w:val="Para 15"/>
      </w:pPr>
      <w:r>
        <w:rPr>
          <w:rStyle w:val="Text12"/>
        </w:rPr>
        <w:t xml:space="preserve">string</w:t>
        <w:br w:clear="none"/>
      </w:r>
      <w:r>
        <w:rPr>
          <w:rStyle w:val="Text10"/>
        </w:rPr>
        <w:t xml:space="preserve">[] names = </w:t>
        <w:br w:clear="none"/>
      </w:r>
      <w:r>
        <w:rPr>
          <w:rStyle w:val="Text4"/>
        </w:rPr>
        <w:t xml:space="preserve">new</w:t>
        <w:br w:clear="none"/>
      </w:r>
      <w:r>
        <w:rPr>
          <w:rStyle w:val="Text10"/>
        </w:rPr>
        <w:t xml:space="preserve">[] { </w:t>
        <w:br w:clear="none"/>
      </w:r>
      <w:r>
        <w:t xml:space="preserve">"Michael"</w:t>
        <w:br w:clear="none"/>
      </w:r>
      <w:r>
        <w:rPr>
          <w:rStyle w:val="Text10"/>
        </w:rPr>
        <w:t xml:space="preserve">, </w:t>
        <w:br w:clear="none"/>
      </w:r>
      <w:r>
        <w:t xml:space="preserve">"Pam"</w:t>
        <w:br w:clear="none"/>
      </w:r>
      <w:r>
        <w:rPr>
          <w:rStyle w:val="Text10"/>
        </w:rPr>
        <w:t xml:space="preserve">, </w:t>
        <w:br w:clear="none"/>
      </w:r>
      <w:r>
        <w:t xml:space="preserve">"Jim"</w:t>
        <w:br w:clear="none"/>
      </w:r>
      <w:r>
        <w:rPr>
          <w:rStyle w:val="Text10"/>
        </w:rPr>
        <w:t xml:space="preserve">, </w:t>
        <w:br w:clear="none"/>
      </w:r>
      <w:r>
        <w:t xml:space="preserve">"Dwight"</w:t>
        <w:br w:clear="none"/>
      </w:r>
      <w:r>
        <w:rPr>
          <w:rStyle w:val="Text10"/>
        </w:rPr>
        <w:t xml:space="preserve">, </w:t>
        <w:br w:clear="none"/>
        <w:t xml:space="preserve">  </w:t>
        <w:br w:clear="none"/>
      </w:r>
      <w:r>
        <w:t xml:space="preserve">"Angela"</w:t>
        <w:br w:clear="none"/>
      </w:r>
      <w:r>
        <w:rPr>
          <w:rStyle w:val="Text10"/>
        </w:rPr>
        <w:t xml:space="preserve">, </w:t>
        <w:br w:clear="none"/>
      </w:r>
      <w:r>
        <w:t xml:space="preserve">"Kevin"</w:t>
        <w:br w:clear="none"/>
      </w:r>
      <w:r>
        <w:rPr>
          <w:rStyle w:val="Text10"/>
        </w:rPr>
        <w:t xml:space="preserve">, </w:t>
        <w:br w:clear="none"/>
      </w:r>
      <w:r>
        <w:t xml:space="preserve">"Toby"</w:t>
        <w:br w:clear="none"/>
      </w:r>
      <w:r>
        <w:rPr>
          <w:rStyle w:val="Text10"/>
        </w:rPr>
        <w:t xml:space="preserve">, </w:t>
        <w:br w:clear="none"/>
      </w:r>
      <w:r>
        <w:t xml:space="preserve">"Creed"</w:t>
        <w:br w:clear="none"/>
      </w:r>
      <w:r>
        <w:rPr>
          <w:rStyle w:val="Text10"/>
        </w:rPr>
        <w:t xml:space="preserve"> };</w:t>
        <w:br w:clear="none"/>
      </w:r>
    </w:p>
    <w:p>
      <w:pPr>
        <w:pStyle w:val="Normal"/>
      </w:pPr>
      <w:r>
        <w:t>To filter and sort the names, you could use extension methods and lambda expressions, as shown in the following code:</w:t>
      </w:r>
    </w:p>
    <w:p>
      <w:pPr>
        <w:pStyle w:val="Para 04"/>
      </w:pPr>
      <w:r>
        <w:rPr>
          <w:rStyle w:val="Text4"/>
        </w:rPr>
        <w:t xml:space="preserve">var</w:t>
        <w:br w:clear="none"/>
      </w:r>
      <w:r>
        <w:t xml:space="preserve"> query = names</w:t>
        <w:br w:clear="none"/>
        <w:t xml:space="preserve">  .Where(name =&gt; name.Length &gt; </w:t>
        <w:br w:clear="none"/>
      </w:r>
      <w:r>
        <w:rPr>
          <w:rStyle w:val="Text16"/>
        </w:rPr>
        <w:t xml:space="preserve">4</w:t>
        <w:br w:clear="none"/>
      </w:r>
      <w:r>
        <w:t xml:space="preserve">)</w:t>
        <w:br w:clear="none"/>
        <w:t xml:space="preserve">  .OrderBy(name =&gt; name.Length)</w:t>
        <w:br w:clear="none"/>
        <w:t xml:space="preserve">  .ThenBy(name =&gt; name);</w:t>
        <w:br w:clear="none"/>
      </w:r>
    </w:p>
    <w:p>
      <w:pPr>
        <w:pStyle w:val="Normal"/>
      </w:pPr>
      <w:r>
        <w:t>Or you could achieve the same results by using query comprehension syntax, as shown in the following code:</w:t>
      </w:r>
    </w:p>
    <w:p>
      <w:pPr>
        <w:pStyle w:val="Para 04"/>
      </w:pPr>
      <w:r>
        <w:rPr>
          <w:rStyle w:val="Text4"/>
        </w:rPr>
        <w:t xml:space="preserve">var</w:t>
        <w:br w:clear="none"/>
      </w:r>
      <w:r>
        <w:t xml:space="preserve"> query = </w:t>
        <w:br w:clear="none"/>
      </w:r>
      <w:r>
        <w:rPr>
          <w:rStyle w:val="Text4"/>
        </w:rPr>
        <w:t xml:space="preserve">from</w:t>
        <w:br w:clear="none"/>
      </w:r>
      <w:r>
        <w:t xml:space="preserve"> name </w:t>
        <w:br w:clear="none"/>
      </w:r>
      <w:r>
        <w:rPr>
          <w:rStyle w:val="Text4"/>
        </w:rPr>
        <w:t xml:space="preserve">in</w:t>
        <w:br w:clear="none"/>
      </w:r>
      <w:r>
        <w:t xml:space="preserve"> names</w:t>
        <w:br w:clear="none"/>
        <w:t xml:space="preserve">  </w:t>
        <w:br w:clear="none"/>
      </w:r>
      <w:r>
        <w:rPr>
          <w:rStyle w:val="Text4"/>
        </w:rPr>
        <w:t xml:space="preserve">where</w:t>
        <w:br w:clear="none"/>
      </w:r>
      <w:r>
        <w:t xml:space="preserve"> name.Length &gt; </w:t>
        <w:br w:clear="none"/>
      </w:r>
      <w:r>
        <w:rPr>
          <w:rStyle w:val="Text16"/>
        </w:rPr>
        <w:t xml:space="preserve">4</w:t>
        <w:br w:clear="none"/>
      </w:r>
      <w:r>
        <w:t xml:space="preserve"/>
        <w:br w:clear="none"/>
        <w:t xml:space="preserve">  </w:t>
        <w:br w:clear="none"/>
      </w:r>
      <w:r>
        <w:rPr>
          <w:rStyle w:val="Text4"/>
        </w:rPr>
        <w:t xml:space="preserve">orderby</w:t>
        <w:br w:clear="none"/>
      </w:r>
      <w:r>
        <w:t xml:space="preserve"> name.Length, name </w:t>
        <w:br w:clear="none"/>
        <w:t xml:space="preserve">  </w:t>
        <w:br w:clear="none"/>
      </w:r>
      <w:r>
        <w:rPr>
          <w:rStyle w:val="Text4"/>
        </w:rPr>
        <w:t xml:space="preserve">select</w:t>
        <w:br w:clear="none"/>
      </w:r>
      <w:r>
        <w:t xml:space="preserve"> name;</w:t>
        <w:br w:clear="none"/>
      </w:r>
    </w:p>
    <w:p>
      <w:pPr>
        <w:pStyle w:val="Normal"/>
      </w:pPr>
      <w:r>
        <w:t>The compiler changes the query comprehension syntax to the equivalent extension methods and lambda expressions for you.</w:t>
      </w:r>
    </w:p>
    <w:p>
      <w:pPr>
        <w:pStyle w:val="Normal"/>
      </w:pPr>
      <w:r>
        <w:t xml:space="preserve">The </w:t>
      </w:r>
      <w:r>
        <w:rPr>
          <w:rStyle w:val="Text0"/>
        </w:rPr>
        <w:t xml:space="preserve">select</w:t>
        <w:br w:clear="none"/>
      </w:r>
      <w:r>
        <w:t xml:space="preserve"> keyword is always required for LINQ query comprehension syntax. The </w:t>
      </w:r>
      <w:r>
        <w:rPr>
          <w:rStyle w:val="Text0"/>
        </w:rPr>
        <w:t xml:space="preserve">Select</w:t>
        <w:br w:clear="none"/>
      </w:r>
      <w:r>
        <w:t xml:space="preserve"> extension method is optional when using extension methods and lambda expressions because if you do not call </w:t>
      </w:r>
      <w:r>
        <w:rPr>
          <w:rStyle w:val="Text0"/>
        </w:rPr>
        <w:t xml:space="preserve">Select</w:t>
        <w:br w:clear="none"/>
      </w:r>
      <w:r>
        <w:t>, then the whole item is implicitly selected.</w:t>
      </w:r>
    </w:p>
    <w:p>
      <w:pPr>
        <w:pStyle w:val="Normal"/>
      </w:pPr>
      <w:r>
        <w:t xml:space="preserve">Not all extension methods have a C# keyword equivalent, for example, the </w:t>
      </w:r>
      <w:r>
        <w:rPr>
          <w:rStyle w:val="Text0"/>
        </w:rPr>
        <w:t xml:space="preserve">Skip</w:t>
        <w:br w:clear="none"/>
      </w:r>
      <w:r>
        <w:t xml:space="preserve"> and </w:t>
      </w:r>
      <w:r>
        <w:rPr>
          <w:rStyle w:val="Text0"/>
        </w:rPr>
        <w:t xml:space="preserve">Take</w:t>
        <w:br w:clear="none"/>
      </w:r>
      <w:r>
        <w:t xml:space="preserve"> extension methods, which are commonly used to implement paging for lots of data.</w:t>
      </w:r>
    </w:p>
    <w:p>
      <w:pPr>
        <w:pStyle w:val="Normal"/>
      </w:pPr>
      <w:r>
        <w:t>A query that skips</w:t>
      </w:r>
      <w:r>
        <w:rPr>
          <w:rStyle w:val="Text63"/>
        </w:rPr>
        <w:bookmarkStart w:id="2816" w:name="_idIndexMarker2018"/>
        <w:t/>
        <w:bookmarkEnd w:id="2816"/>
      </w:r>
      <w:r>
        <w:t xml:space="preserve"> and takes cannot be written using</w:t>
      </w:r>
      <w:r>
        <w:rPr>
          <w:rStyle w:val="Text63"/>
        </w:rPr>
        <w:bookmarkStart w:id="2817" w:name="_idIndexMarker2019"/>
        <w:t/>
        <w:bookmarkEnd w:id="2817"/>
      </w:r>
      <w:r>
        <w:t xml:space="preserve"> only the query comprehension syntax, so we could write the query using all extension methods, as shown in the following code:</w:t>
      </w:r>
    </w:p>
    <w:p>
      <w:pPr>
        <w:pStyle w:val="Para 04"/>
      </w:pPr>
      <w:r>
        <w:rPr>
          <w:rStyle w:val="Text4"/>
        </w:rPr>
        <w:t xml:space="preserve">var</w:t>
        <w:br w:clear="none"/>
      </w:r>
      <w:r>
        <w:t xml:space="preserve"> query = names</w:t>
        <w:br w:clear="none"/>
        <w:t xml:space="preserve">  .Where(name =&gt; name.Length &gt; </w:t>
        <w:br w:clear="none"/>
      </w:r>
      <w:r>
        <w:rPr>
          <w:rStyle w:val="Text16"/>
        </w:rPr>
        <w:t xml:space="preserve">4</w:t>
        <w:br w:clear="none"/>
      </w:r>
      <w:r>
        <w:t xml:space="preserve">)</w:t>
        <w:br w:clear="none"/>
        <w:t xml:space="preserve">  .Skip(</w:t>
        <w:br w:clear="none"/>
      </w:r>
      <w:r>
        <w:rPr>
          <w:rStyle w:val="Text16"/>
        </w:rPr>
        <w:t xml:space="preserve">80</w:t>
        <w:br w:clear="none"/>
      </w:r>
      <w:r>
        <w:t xml:space="preserve">)</w:t>
        <w:br w:clear="none"/>
        <w:t xml:space="preserve">  .Take(</w:t>
        <w:br w:clear="none"/>
      </w:r>
      <w:r>
        <w:rPr>
          <w:rStyle w:val="Text16"/>
        </w:rPr>
        <w:t xml:space="preserve">10</w:t>
        <w:br w:clear="none"/>
      </w:r>
      <w:r>
        <w:t xml:space="preserve">);</w:t>
        <w:br w:clear="none"/>
      </w:r>
    </w:p>
    <w:p>
      <w:pPr>
        <w:pStyle w:val="Normal"/>
      </w:pPr>
      <w:r>
        <w:t>Or, we could wrap query comprehension syntax in parentheses and then switch to using extension methods, as shown in the following code:</w:t>
      </w:r>
    </w:p>
    <w:p>
      <w:pPr>
        <w:pStyle w:val="Para 04"/>
      </w:pPr>
      <w:r>
        <w:rPr>
          <w:rStyle w:val="Text4"/>
        </w:rPr>
        <w:t xml:space="preserve">var</w:t>
        <w:br w:clear="none"/>
      </w:r>
      <w:r>
        <w:t xml:space="preserve"> query = (</w:t>
        <w:br w:clear="none"/>
      </w:r>
      <w:r>
        <w:rPr>
          <w:rStyle w:val="Text4"/>
        </w:rPr>
        <w:t xml:space="preserve">from</w:t>
        <w:br w:clear="none"/>
      </w:r>
      <w:r>
        <w:t xml:space="preserve"> name </w:t>
        <w:br w:clear="none"/>
      </w:r>
      <w:r>
        <w:rPr>
          <w:rStyle w:val="Text4"/>
        </w:rPr>
        <w:t xml:space="preserve">in</w:t>
        <w:br w:clear="none"/>
      </w:r>
      <w:r>
        <w:t xml:space="preserve"> names</w:t>
        <w:br w:clear="none"/>
        <w:t xml:space="preserve">  </w:t>
        <w:br w:clear="none"/>
      </w:r>
      <w:r>
        <w:rPr>
          <w:rStyle w:val="Text4"/>
        </w:rPr>
        <w:t xml:space="preserve">where</w:t>
        <w:br w:clear="none"/>
      </w:r>
      <w:r>
        <w:t xml:space="preserve"> name.Length &gt; </w:t>
        <w:br w:clear="none"/>
      </w:r>
      <w:r>
        <w:rPr>
          <w:rStyle w:val="Text16"/>
        </w:rPr>
        <w:t xml:space="preserve">4</w:t>
        <w:br w:clear="none"/>
      </w:r>
      <w:r>
        <w:t xml:space="preserve"/>
        <w:br w:clear="none"/>
        <w:t xml:space="preserve">  </w:t>
        <w:br w:clear="none"/>
      </w:r>
      <w:r>
        <w:rPr>
          <w:rStyle w:val="Text4"/>
        </w:rPr>
        <w:t xml:space="preserve">select</w:t>
        <w:br w:clear="none"/>
      </w:r>
      <w:r>
        <w:t xml:space="preserve"> name)</w:t>
        <w:br w:clear="none"/>
        <w:t xml:space="preserve">  .Skip(</w:t>
        <w:br w:clear="none"/>
      </w:r>
      <w:r>
        <w:rPr>
          <w:rStyle w:val="Text16"/>
        </w:rPr>
        <w:t xml:space="preserve">80</w:t>
        <w:br w:clear="none"/>
      </w:r>
      <w:r>
        <w:t xml:space="preserve">)</w:t>
        <w:br w:clear="none"/>
        <w:t xml:space="preserve">  .Take(</w:t>
        <w:br w:clear="none"/>
      </w:r>
      <w:r>
        <w:rPr>
          <w:rStyle w:val="Text16"/>
        </w:rPr>
        <w:t xml:space="preserve">10</w:t>
        <w:br w:clear="none"/>
      </w:r>
      <w:r>
        <w:t xml:space="preserve">);</w:t>
        <w:br w:clear="none"/>
      </w:r>
    </w:p>
    <w:p>
      <w:pPr>
        <w:pStyle w:val="Normal"/>
      </w:pPr>
      <w:r>
        <w:rPr>
          <w:rStyle w:val="Text1"/>
        </w:rPr>
        <w:t>Good Practice</w:t>
      </w:r>
      <w:r>
        <w:t>: Learn both extension methods with lambda expressions and the query comprehension syntax ways of writing LINQ queries, because you are likely to have to maintain code that uses both.</w:t>
      </w:r>
    </w:p>
    <w:p>
      <w:bookmarkStart w:id="2818" w:name="Practicing_and_exploring_10"/>
      <w:pPr>
        <w:pStyle w:val="Heading 1"/>
      </w:pPr>
      <w:r>
        <w:t>Practicing and exploring</w:t>
      </w:r>
      <w:bookmarkEnd w:id="2818"/>
    </w:p>
    <w:p>
      <w:pPr>
        <w:pStyle w:val="Normal"/>
      </w:pPr>
      <w:r>
        <w:t>Test your knowledge and understanding by answering some questions, getting some hands-on practice, and exploring with deeper research the topics covered in this chapter.</w:t>
      </w:r>
    </w:p>
    <w:p>
      <w:bookmarkStart w:id="2819" w:name="Exercise_11_1___Test_your_knowle"/>
      <w:pPr>
        <w:pStyle w:val="Heading 2"/>
      </w:pPr>
      <w:r>
        <w:t>Exercise 11.1 – Test your knowledge</w:t>
      </w:r>
      <w:bookmarkEnd w:id="2819"/>
    </w:p>
    <w:p>
      <w:pPr>
        <w:pStyle w:val="Normal"/>
      </w:pPr>
      <w:r>
        <w:t>Answer the following questions:</w:t>
      </w:r>
    </w:p>
    <w:p>
      <w:pPr>
        <w:numPr>
          <w:ilvl w:val="0"/>
          <w:numId w:val="551"/>
        </w:numPr>
        <w:pStyle w:val="Para 01"/>
      </w:pPr>
      <w:r>
        <w:t>What are the two required parts of LINQ?</w:t>
      </w:r>
    </w:p>
    <w:p>
      <w:pPr>
        <w:numPr>
          <w:ilvl w:val="0"/>
          <w:numId w:val="551"/>
        </w:numPr>
        <w:pStyle w:val="Para 01"/>
      </w:pPr>
      <w:r>
        <w:t>Which LINQ extension method would you use to return a subset of properties from a type?</w:t>
      </w:r>
    </w:p>
    <w:p>
      <w:pPr>
        <w:numPr>
          <w:ilvl w:val="0"/>
          <w:numId w:val="551"/>
        </w:numPr>
        <w:pStyle w:val="Para 01"/>
      </w:pPr>
      <w:r>
        <w:t>Which LINQ extension method would you use to filter a sequence?</w:t>
      </w:r>
    </w:p>
    <w:p>
      <w:pPr>
        <w:numPr>
          <w:ilvl w:val="0"/>
          <w:numId w:val="551"/>
        </w:numPr>
        <w:pStyle w:val="Para 01"/>
      </w:pPr>
      <w:r>
        <w:t>List five LINQ extension methods that perform aggregation.</w:t>
      </w:r>
    </w:p>
    <w:p>
      <w:pPr>
        <w:numPr>
          <w:ilvl w:val="0"/>
          <w:numId w:val="551"/>
        </w:numPr>
        <w:pStyle w:val="Para 01"/>
      </w:pPr>
      <w:r>
        <w:t xml:space="preserve">What is the difference between the </w:t>
      </w:r>
      <w:r>
        <w:rPr>
          <w:rStyle w:val="Text0"/>
        </w:rPr>
        <w:t xml:space="preserve">Select</w:t>
        <w:br w:clear="none"/>
      </w:r>
      <w:r>
        <w:t xml:space="preserve"> and </w:t>
      </w:r>
      <w:r>
        <w:rPr>
          <w:rStyle w:val="Text0"/>
        </w:rPr>
        <w:t xml:space="preserve">SelectMany</w:t>
        <w:br w:clear="none"/>
      </w:r>
      <w:r>
        <w:t xml:space="preserve"> extension methods?</w:t>
      </w:r>
    </w:p>
    <w:p>
      <w:pPr>
        <w:numPr>
          <w:ilvl w:val="0"/>
          <w:numId w:val="551"/>
        </w:numPr>
        <w:pStyle w:val="Para 01"/>
      </w:pPr>
      <w:r>
        <w:t xml:space="preserve">What is the difference between </w:t>
      </w:r>
      <w:r>
        <w:rPr>
          <w:rStyle w:val="Text0"/>
        </w:rPr>
        <w:t xml:space="preserve">IEnumerable&lt;T&gt;</w:t>
        <w:br w:clear="none"/>
      </w:r>
      <w:r>
        <w:t xml:space="preserve"> and </w:t>
      </w:r>
      <w:r>
        <w:rPr>
          <w:rStyle w:val="Text0"/>
        </w:rPr>
        <w:t xml:space="preserve">IQueryable&lt;T&gt;</w:t>
        <w:br w:clear="none"/>
      </w:r>
      <w:r>
        <w:t>? How do you switch between them?</w:t>
      </w:r>
    </w:p>
    <w:p>
      <w:pPr>
        <w:numPr>
          <w:ilvl w:val="0"/>
          <w:numId w:val="551"/>
        </w:numPr>
        <w:pStyle w:val="Para 01"/>
      </w:pPr>
      <w:r>
        <w:t xml:space="preserve">What does the last type parameter </w:t>
      </w:r>
      <w:r>
        <w:rPr>
          <w:rStyle w:val="Text0"/>
        </w:rPr>
        <w:t xml:space="preserve">T</w:t>
        <w:br w:clear="none"/>
      </w:r>
      <w:r>
        <w:t xml:space="preserve"> in generic </w:t>
      </w:r>
      <w:r>
        <w:rPr>
          <w:rStyle w:val="Text0"/>
        </w:rPr>
        <w:t xml:space="preserve">Func</w:t>
        <w:br w:clear="none"/>
      </w:r>
      <w:r>
        <w:t xml:space="preserve"> delegates like </w:t>
      </w:r>
      <w:r>
        <w:rPr>
          <w:rStyle w:val="Text0"/>
        </w:rPr>
        <w:t xml:space="preserve">Func&lt;T1, T2, T&gt;</w:t>
        <w:br w:clear="none"/>
      </w:r>
      <w:r>
        <w:t xml:space="preserve"> represent?</w:t>
      </w:r>
    </w:p>
    <w:p>
      <w:pPr>
        <w:numPr>
          <w:ilvl w:val="0"/>
          <w:numId w:val="551"/>
        </w:numPr>
        <w:pStyle w:val="Para 01"/>
      </w:pPr>
      <w:r>
        <w:t xml:space="preserve">What is the benefit of a LINQ extension method that ends with </w:t>
      </w:r>
      <w:r>
        <w:rPr>
          <w:rStyle w:val="Text0"/>
        </w:rPr>
        <w:t xml:space="preserve">OrDefault</w:t>
        <w:br w:clear="none"/>
      </w:r>
      <w:r>
        <w:t>?</w:t>
      </w:r>
    </w:p>
    <w:p>
      <w:pPr>
        <w:numPr>
          <w:ilvl w:val="0"/>
          <w:numId w:val="551"/>
        </w:numPr>
        <w:pStyle w:val="Para 01"/>
      </w:pPr>
      <w:r>
        <w:t>Why is query comprehension syntax optional?</w:t>
      </w:r>
    </w:p>
    <w:p>
      <w:pPr>
        <w:numPr>
          <w:ilvl w:val="0"/>
          <w:numId w:val="551"/>
        </w:numPr>
        <w:pStyle w:val="Para 01"/>
      </w:pPr>
      <w:r>
        <w:t>How can you create your own LINQ extension methods?</w:t>
      </w:r>
    </w:p>
    <w:p>
      <w:bookmarkStart w:id="2820" w:name="Exercise_11_2___Practice_queryin"/>
      <w:pPr>
        <w:pStyle w:val="Heading 2"/>
      </w:pPr>
      <w:r>
        <w:t>Exercise 11.2 – Practice querying with LINQ</w:t>
      </w:r>
      <w:bookmarkEnd w:id="2820"/>
    </w:p>
    <w:p>
      <w:pPr>
        <w:pStyle w:val="Normal"/>
      </w:pPr>
      <w:r>
        <w:t xml:space="preserve">In the </w:t>
      </w:r>
      <w:r>
        <w:rPr>
          <w:rStyle w:val="Text0"/>
        </w:rPr>
        <w:t xml:space="preserve">Chapter11</w:t>
        <w:br w:clear="none"/>
      </w:r>
      <w:r>
        <w:t xml:space="preserve"> solution, create a console application, named </w:t>
      </w:r>
      <w:r>
        <w:rPr>
          <w:rStyle w:val="Text0"/>
        </w:rPr>
        <w:t xml:space="preserve">Ch11Ex02LinqQueries</w:t>
        <w:br w:clear="none"/>
      </w:r>
      <w:r>
        <w:t>, that prompts the user for a city and then lists the company names for Northwind customers in that city, as shown in the following output:</w:t>
      </w:r>
    </w:p>
    <w:p>
      <w:pPr>
        <w:pStyle w:val="Para 05"/>
      </w:pPr>
      <w:r>
        <w:t xml:space="preserve">Enter the name of a city: London </w:t>
        <w:br w:clear="none"/>
        <w:t xml:space="preserve">There are 6 customers in London: </w:t>
        <w:br w:clear="none"/>
        <w:t xml:space="preserve">  Around the Horn</w:t>
        <w:br w:clear="none"/>
        <w:t xml:space="preserve">  B's Beverages </w:t>
        <w:br w:clear="none"/>
        <w:t xml:space="preserve">  Consolidated Holdings </w:t>
        <w:br w:clear="none"/>
        <w:t xml:space="preserve">  Eastern Connection </w:t>
        <w:br w:clear="none"/>
        <w:t xml:space="preserve">  North/South</w:t>
        <w:br w:clear="none"/>
        <w:t xml:space="preserve">  Seven Seas Imports</w:t>
        <w:br w:clear="none"/>
      </w:r>
    </w:p>
    <w:p>
      <w:pPr>
        <w:pStyle w:val="Normal"/>
      </w:pPr>
      <w:r>
        <w:t>Then, enhance the application by displaying a list of all unique cities that customers already reside in as a prompt to the user before they enter their preferred city, as shown in the following output:</w:t>
      </w:r>
    </w:p>
    <w:p>
      <w:pPr>
        <w:pStyle w:val="Para 05"/>
      </w:pPr>
      <w:r>
        <w:t xml:space="preserve">Aachen, Albuquerque, Anchorage, Århus, Barcelona, Barquisimeto, Bergamo, Berlin, Bern, Boise, Bräcke, Brandenburg, Bruxelles, Buenos Aires, Butte, Campinas, Caracas, Charleroi, Cork, Cowes, Cunewalde, Elgin, Eugene, Frankfurt a.M., Genève, Graz, Helsinki, I. de Margarita, Kirkland, Kobenhavn, Köln, Lander, Leipzig, Lille, Lisboa, London, Luleå, Lyon, Madrid, Mannheim, Marseille, México D.F., Montréal, München, Münster, Nantes, Oulu, Paris, Portland, Reggio Emilia, Reims, Resende, Rio de Janeiro, Salzburg, San Cristóbal, San Francisco, Sao Paulo, Seattle, Sevilla, Stavern, Strasbourg, Stuttgart, Torino, Toulouse, Tsawassen, Vancouver, Versailles, Walla Walla, Warszawa</w:t>
        <w:br w:clear="none"/>
      </w:r>
    </w:p>
    <w:p>
      <w:bookmarkStart w:id="2821" w:name="Exercise_11_3___Using_multiple_t"/>
      <w:pPr>
        <w:pStyle w:val="Heading 2"/>
      </w:pPr>
      <w:r>
        <w:t>Exercise 11.3 – Using multiple threads with parallel LINQ</w:t>
      </w:r>
      <w:bookmarkEnd w:id="2821"/>
    </w:p>
    <w:p>
      <w:pPr>
        <w:pStyle w:val="Normal"/>
      </w:pPr>
      <w:r>
        <w:t>You can improve performance and scalability by using multiple threads to run LINQ queries. Learn how by completing the online-only section found at the following link:</w:t>
      </w:r>
    </w:p>
    <w:p>
      <w:pPr>
        <w:pStyle w:val="Para 14"/>
      </w:pPr>
      <w:hyperlink r:id="rId383">
        <w:r>
          <w:t>https://github.com/markjprice/cs12dotnet8/blob/main/docs/ch11-plinq.md</w:t>
        </w:r>
      </w:hyperlink>
    </w:p>
    <w:p>
      <w:bookmarkStart w:id="2822" w:name="Exercise_11_4___Working_with_LIN"/>
      <w:pPr>
        <w:pStyle w:val="Heading 2"/>
      </w:pPr>
      <w:r>
        <w:t>Exercise 11.4 – Working with LINQ to XML</w:t>
      </w:r>
      <w:bookmarkEnd w:id="2822"/>
    </w:p>
    <w:p>
      <w:pPr>
        <w:pStyle w:val="Normal"/>
      </w:pPr>
      <w:r>
        <w:t>If you want to process or generate XML using LINQ, then you can learn the basics of how by completing the online-only section found at the following link:</w:t>
      </w:r>
    </w:p>
    <w:p>
      <w:pPr>
        <w:pStyle w:val="Para 14"/>
      </w:pPr>
      <w:hyperlink r:id="rId384">
        <w:r>
          <w:t>https://github.com/markjprice/cs12dotnet8/blob/main/docs/ch11-linq-to-xml.md</w:t>
        </w:r>
      </w:hyperlink>
    </w:p>
    <w:p>
      <w:bookmarkStart w:id="2823" w:name="Exercise_11_5___Creating_your_ow"/>
      <w:pPr>
        <w:pStyle w:val="Heading 2"/>
      </w:pPr>
      <w:r>
        <w:t>Exercise 11.5 – Creating your own LINQ extension methods</w:t>
      </w:r>
      <w:bookmarkEnd w:id="2823"/>
    </w:p>
    <w:p>
      <w:pPr>
        <w:pStyle w:val="Normal"/>
      </w:pPr>
      <w:r>
        <w:t>If you want to create your own LINQ extension methods, then you can learn the basics of how by completing the online-only section found at the following link:</w:t>
      </w:r>
    </w:p>
    <w:p>
      <w:pPr>
        <w:pStyle w:val="Para 14"/>
      </w:pPr>
      <w:hyperlink r:id="rId385">
        <w:r>
          <w:t>https://github.com/markjprice/cs12dotnet8/blob/main/docs/ch11-custom-linq-methods.md</w:t>
        </w:r>
      </w:hyperlink>
    </w:p>
    <w:p>
      <w:bookmarkStart w:id="2824" w:name="Exercise_11_6___Explore_topics"/>
      <w:pPr>
        <w:pStyle w:val="Heading 2"/>
      </w:pPr>
      <w:r>
        <w:t>Exercise 11.6 – Explore topics</w:t>
      </w:r>
      <w:bookmarkEnd w:id="2824"/>
    </w:p>
    <w:p>
      <w:pPr>
        <w:pStyle w:val="Normal"/>
      </w:pPr>
      <w:r>
        <w:t>Use the links on the following page to learn more details about the topics covered in this chapter:</w:t>
      </w:r>
    </w:p>
    <w:p>
      <w:pPr>
        <w:pStyle w:val="Para 14"/>
      </w:pPr>
      <w:hyperlink r:id="rId386">
        <w:r>
          <w:t>https://github.com/markjprice/cs12dotnet8/blob/main/docs/book-links.md#chapter-11---querying-and-manipulating-data-using-linq</w:t>
        </w:r>
      </w:hyperlink>
    </w:p>
    <w:p>
      <w:bookmarkStart w:id="2825" w:name="Summary_10"/>
      <w:pPr>
        <w:pStyle w:val="Heading 1"/>
      </w:pPr>
      <w:r>
        <w:t>Summary</w:t>
      </w:r>
      <w:bookmarkEnd w:id="2825"/>
    </w:p>
    <w:p>
      <w:pPr>
        <w:pStyle w:val="Normal"/>
      </w:pPr>
      <w:r>
        <w:t>In this chapter, you learned how to write LINQ queries to perform common tasks like:</w:t>
      </w:r>
    </w:p>
    <w:p>
      <w:pPr>
        <w:pStyle w:val="Para 01"/>
      </w:pPr>
      <w:r>
        <w:t>Selecting just the properties of an item that you need.</w:t>
      </w:r>
    </w:p>
    <w:p>
      <w:pPr>
        <w:pStyle w:val="Para 01"/>
      </w:pPr>
      <w:r>
        <w:t>Filtering items based on conditions.</w:t>
      </w:r>
    </w:p>
    <w:p>
      <w:pPr>
        <w:pStyle w:val="Para 01"/>
      </w:pPr>
      <w:r>
        <w:t>Sorting items.</w:t>
      </w:r>
    </w:p>
    <w:p>
      <w:pPr>
        <w:pStyle w:val="Para 01"/>
      </w:pPr>
      <w:r>
        <w:t>Projecting items into different types.</w:t>
      </w:r>
    </w:p>
    <w:p>
      <w:pPr>
        <w:pStyle w:val="Para 01"/>
      </w:pPr>
      <w:r>
        <w:t>Joining and grouping items.</w:t>
      </w:r>
    </w:p>
    <w:p>
      <w:pPr>
        <w:pStyle w:val="Para 01"/>
      </w:pPr>
      <w:r>
        <w:t>Aggregating items.</w:t>
      </w:r>
    </w:p>
    <w:p>
      <w:pPr>
        <w:pStyle w:val="Normal"/>
      </w:pPr>
      <w:r>
        <w:t>In the next chapter, you will be introduced to web development using ASP.NET Core. In the remaining chapters, you will learn how to implement major components of ASP.NET Core like Razor Pages, MVC, Web API, and Blazor.</w:t>
      </w:r>
    </w:p>
    <w:p>
      <w:bookmarkStart w:id="2826" w:name="12_____Introducing_Web_Developme_2"/>
      <w:bookmarkStart w:id="2827" w:name="12_____Introducing_Web_Developme"/>
      <w:bookmarkStart w:id="2828" w:name="12_____Introducing_Web_Developme_1"/>
      <w:bookmarkStart w:id="2829" w:name="Top_of_Chapter_12_xhtml"/>
      <w:pPr>
        <w:pStyle w:val="Heading 1"/>
        <w:pageBreakBefore w:val="on"/>
      </w:pPr>
      <w:r>
        <w:t>12</w:t>
      </w:r>
      <w:bookmarkEnd w:id="2826"/>
      <w:bookmarkEnd w:id="2827"/>
      <w:bookmarkEnd w:id="2828"/>
      <w:bookmarkEnd w:id="2829"/>
    </w:p>
    <w:p>
      <w:bookmarkStart w:id="2830" w:name="Introducing_Web_Development_Usin"/>
      <w:pPr>
        <w:pStyle w:val="Para 22"/>
      </w:pPr>
      <w:r>
        <w:t>Introducing Web Development Using ASP.NET Core</w:t>
      </w:r>
      <w:bookmarkEnd w:id="2830"/>
    </w:p>
    <w:p>
      <w:pPr>
        <w:pStyle w:val="Normal"/>
      </w:pPr>
      <w:r>
        <w:t>The third and final part of this book is about web development using ASP.NET Core. You will learn how to build cross-platform projects such as websites, web services, and web browser apps.</w:t>
      </w:r>
    </w:p>
    <w:p>
      <w:pPr>
        <w:pStyle w:val="Normal"/>
      </w:pPr>
      <w:r>
        <w:t xml:space="preserve">Microsoft calls platforms for building applications </w:t>
      </w:r>
      <w:r>
        <w:rPr>
          <w:rStyle w:val="Text1"/>
        </w:rPr>
        <w:t>app models</w:t>
      </w:r>
      <w:r>
        <w:t xml:space="preserve"> or </w:t>
      </w:r>
      <w:r>
        <w:rPr>
          <w:rStyle w:val="Text1"/>
        </w:rPr>
        <w:t>workloads</w:t>
      </w:r>
      <w:r>
        <w:t>.</w:t>
      </w:r>
    </w:p>
    <w:p>
      <w:pPr>
        <w:pStyle w:val="Normal"/>
      </w:pPr>
      <w:r>
        <w:t>I recommend that you work through this and subsequent chapters sequentially because later chapters will reference projects in earlier chapters, and you will build up sufficient knowledge and skills to tackle the trickier problems in later chapters.</w:t>
      </w:r>
    </w:p>
    <w:p>
      <w:pPr>
        <w:pStyle w:val="Normal"/>
      </w:pPr>
      <w:r>
        <w:t>In this chapter, we will cover the following topics:</w:t>
      </w:r>
    </w:p>
    <w:p>
      <w:pPr>
        <w:pStyle w:val="Para 01"/>
      </w:pPr>
      <w:r>
        <w:t>Understanding ASP.NET Core</w:t>
      </w:r>
    </w:p>
    <w:p>
      <w:pPr>
        <w:pStyle w:val="Para 01"/>
      </w:pPr>
      <w:r>
        <w:t>New features in ASP.NET Core</w:t>
      </w:r>
    </w:p>
    <w:p>
      <w:pPr>
        <w:pStyle w:val="Para 01"/>
      </w:pPr>
      <w:r>
        <w:t>Structuring projects</w:t>
      </w:r>
    </w:p>
    <w:p>
      <w:pPr>
        <w:pStyle w:val="Para 01"/>
      </w:pPr>
      <w:r>
        <w:t>Building an entity model for use in the rest of the book</w:t>
      </w:r>
    </w:p>
    <w:p>
      <w:pPr>
        <w:pStyle w:val="Para 01"/>
      </w:pPr>
      <w:r>
        <w:t>Understanding web development</w:t>
      </w:r>
    </w:p>
    <w:p>
      <w:bookmarkStart w:id="2831" w:name="Understanding_ASP_NET_Core"/>
      <w:pPr>
        <w:pStyle w:val="Heading 1"/>
      </w:pPr>
      <w:r>
        <w:t>Understanding ASP.NET Core</w:t>
      </w:r>
      <w:bookmarkEnd w:id="2831"/>
    </w:p>
    <w:p>
      <w:pPr>
        <w:pStyle w:val="Normal"/>
      </w:pPr>
      <w:r>
        <w:t xml:space="preserve">Since this </w:t>
      </w:r>
      <w:r>
        <w:rPr>
          <w:rStyle w:val="Text63"/>
        </w:rPr>
        <w:bookmarkStart w:id="2832" w:name="_idIndexMarker2020"/>
        <w:t/>
        <w:bookmarkEnd w:id="2832"/>
      </w:r>
      <w:r>
        <w:t>book is about C# and .NET, we will learn about app models that use them to build the practical applications that we will encounter in the remaining chapters of this book.</w:t>
      </w:r>
    </w:p>
    <w:p>
      <w:pPr>
        <w:pStyle w:val="Normal"/>
      </w:pPr>
      <w:r>
        <w:rPr>
          <w:rStyle w:val="Text1"/>
        </w:rPr>
        <w:t>More Information</w:t>
      </w:r>
      <w:r>
        <w:t xml:space="preserve">: Microsoft has </w:t>
      </w:r>
      <w:r>
        <w:rPr>
          <w:rStyle w:val="Text63"/>
        </w:rPr>
        <w:bookmarkStart w:id="2833" w:name="_idIndexMarker2021"/>
        <w:t/>
        <w:bookmarkEnd w:id="2833"/>
      </w:r>
      <w:r>
        <w:t xml:space="preserve">extensive guidance for implementing app models in its </w:t>
      </w:r>
      <w:r>
        <w:rPr>
          <w:rStyle w:val="Text5"/>
        </w:rPr>
        <w:t>.NET Architecture Guides</w:t>
      </w:r>
      <w:r>
        <w:t xml:space="preserve"> documentation, which you can read at the following link: </w:t>
      </w:r>
      <w:hyperlink r:id="rId387">
        <w:r>
          <w:rPr>
            <w:rStyle w:val="Text6"/>
          </w:rPr>
          <w:t>https://dotnet.microsoft.com/en-us/learn/dotnet/architecture-guides</w:t>
        </w:r>
      </w:hyperlink>
      <w:r>
        <w:t>.</w:t>
      </w:r>
    </w:p>
    <w:p>
      <w:pPr>
        <w:pStyle w:val="Normal"/>
      </w:pPr>
      <w:r>
        <w:t xml:space="preserve">Microsoft ASP.NET Core </w:t>
      </w:r>
      <w:r>
        <w:rPr>
          <w:rStyle w:val="Text63"/>
        </w:rPr>
        <w:bookmarkStart w:id="2834" w:name="_idIndexMarker2022"/>
        <w:t/>
        <w:bookmarkEnd w:id="2834"/>
      </w:r>
      <w:r>
        <w:t>is part of a history of Microsoft technologies used to build websites and services that have evolved over the years:</w:t>
      </w:r>
    </w:p>
    <w:p>
      <w:pPr>
        <w:pStyle w:val="Para 01"/>
      </w:pPr>
      <w:r>
        <w:rPr>
          <w:rStyle w:val="Text1"/>
        </w:rPr>
        <w:t>Active Server Pages</w:t>
      </w:r>
      <w:r>
        <w:t xml:space="preserve"> (</w:t>
      </w:r>
      <w:r>
        <w:rPr>
          <w:rStyle w:val="Text1"/>
        </w:rPr>
        <w:t>ASP</w:t>
      </w:r>
      <w:r>
        <w:t xml:space="preserve">) was </w:t>
      </w:r>
      <w:r>
        <w:rPr>
          <w:rStyle w:val="Text63"/>
        </w:rPr>
        <w:bookmarkStart w:id="2835" w:name="_idIndexMarker2023"/>
        <w:t/>
        <w:bookmarkEnd w:id="2835"/>
      </w:r>
      <w:r>
        <w:t>released in 1996 and was Microsoft’s first attempt at a platform for dynamic server-side execution of website code. ASP files contain a mix of HTML and code that execute on the server written in the VBScript language.</w:t>
      </w:r>
    </w:p>
    <w:p>
      <w:pPr>
        <w:pStyle w:val="Para 01"/>
      </w:pPr>
      <w:r>
        <w:rPr>
          <w:rStyle w:val="Text1"/>
        </w:rPr>
        <w:t>ASP.NET Web Forms</w:t>
      </w:r>
      <w:r>
        <w:t xml:space="preserve"> was </w:t>
      </w:r>
      <w:r>
        <w:rPr>
          <w:rStyle w:val="Text63"/>
        </w:rPr>
        <w:bookmarkStart w:id="2836" w:name="_idIndexMarker2024"/>
        <w:t/>
        <w:bookmarkEnd w:id="2836"/>
      </w:r>
      <w:r>
        <w:t>released in 2002 with the .NET Framework and was designed to enable non-web developers, such as those familiar with Visual Basic, to quickly create websites by dragging and dropping visual components and writing event-driven code in Visual Basic or C#. Web Forms should be avoided for new .NET Framework web projects in favor of ASP.NET MVC.</w:t>
      </w:r>
    </w:p>
    <w:p>
      <w:pPr>
        <w:pStyle w:val="Para 01"/>
      </w:pPr>
      <w:r>
        <w:rPr>
          <w:rStyle w:val="Text1"/>
        </w:rPr>
        <w:t>Windows Communication Foundation</w:t>
      </w:r>
      <w:r>
        <w:t xml:space="preserve"> (</w:t>
      </w:r>
      <w:r>
        <w:rPr>
          <w:rStyle w:val="Text1"/>
        </w:rPr>
        <w:t>WCF</w:t>
      </w:r>
      <w:r>
        <w:t xml:space="preserve">) was released in 2006 and enables developers to build </w:t>
      </w:r>
      <w:r>
        <w:rPr>
          <w:rStyle w:val="Text63"/>
        </w:rPr>
        <w:bookmarkStart w:id="2837" w:name="_idIndexMarker2025"/>
        <w:t/>
        <w:bookmarkEnd w:id="2837"/>
      </w:r>
      <w:r>
        <w:t>SOAP and REST services. SOAP is powerful but complex, so it should be avoided unless you need advanced features, such as distributed transactions and complex messaging topologies.</w:t>
      </w:r>
    </w:p>
    <w:p>
      <w:pPr>
        <w:pStyle w:val="Para 01"/>
      </w:pPr>
      <w:r>
        <w:rPr>
          <w:rStyle w:val="Text1"/>
        </w:rPr>
        <w:t>ASP.NET MVC</w:t>
      </w:r>
      <w:r>
        <w:t xml:space="preserve"> was</w:t>
      </w:r>
      <w:r>
        <w:rPr>
          <w:rStyle w:val="Text63"/>
        </w:rPr>
        <w:bookmarkStart w:id="2838" w:name="_idIndexMarker2026"/>
        <w:t/>
        <w:bookmarkEnd w:id="2838"/>
      </w:r>
      <w:r>
        <w:t xml:space="preserve"> released in 2009 to cleanly separate the concerns of web developers between</w:t>
      </w:r>
      <w:r>
        <w:rPr>
          <w:rStyle w:val="Text63"/>
        </w:rPr>
        <w:bookmarkStart w:id="2839" w:name="_idIndexMarker2027"/>
        <w:t/>
        <w:bookmarkEnd w:id="2839"/>
      </w:r>
      <w:r>
        <w:t xml:space="preserve"> the </w:t>
      </w:r>
      <w:r>
        <w:rPr>
          <w:rStyle w:val="Text1"/>
        </w:rPr>
        <w:t>models</w:t>
      </w:r>
      <w:r>
        <w:t>, which temporarily store the</w:t>
      </w:r>
      <w:r>
        <w:rPr>
          <w:rStyle w:val="Text63"/>
        </w:rPr>
        <w:bookmarkStart w:id="2840" w:name="_idIndexMarker2028"/>
        <w:t/>
        <w:bookmarkEnd w:id="2840"/>
      </w:r>
      <w:r>
        <w:t xml:space="preserve"> data; the </w:t>
      </w:r>
      <w:r>
        <w:rPr>
          <w:rStyle w:val="Text1"/>
        </w:rPr>
        <w:t>views</w:t>
      </w:r>
      <w:r>
        <w:t xml:space="preserve">, which present the data using various formats in the UI; and the </w:t>
      </w:r>
      <w:r>
        <w:rPr>
          <w:rStyle w:val="Text1"/>
        </w:rPr>
        <w:t>controllers</w:t>
      </w:r>
      <w:r>
        <w:t xml:space="preserve">, which fetch the model and pass it to a view. This separation </w:t>
      </w:r>
      <w:r>
        <w:rPr>
          <w:rStyle w:val="Text63"/>
        </w:rPr>
        <w:bookmarkStart w:id="2841" w:name="_idIndexMarker2029"/>
        <w:t/>
        <w:bookmarkEnd w:id="2841"/>
      </w:r>
      <w:r>
        <w:t>enables improved reuse and unit testing.</w:t>
      </w:r>
    </w:p>
    <w:p>
      <w:pPr>
        <w:pStyle w:val="Para 01"/>
      </w:pPr>
      <w:r>
        <w:rPr>
          <w:rStyle w:val="Text1"/>
        </w:rPr>
        <w:t>ASP.NET Web API</w:t>
      </w:r>
      <w:r>
        <w:t xml:space="preserve"> was </w:t>
      </w:r>
      <w:r>
        <w:rPr>
          <w:rStyle w:val="Text63"/>
        </w:rPr>
        <w:bookmarkStart w:id="2842" w:name="_idIndexMarker2030"/>
        <w:t/>
        <w:bookmarkEnd w:id="2842"/>
      </w:r>
      <w:r>
        <w:t>released in 2012 and enables developers to create HTTP services (aka REST services) that are simpler and more scalable than SOAP services.</w:t>
      </w:r>
    </w:p>
    <w:p>
      <w:pPr>
        <w:pStyle w:val="Para 01"/>
      </w:pPr>
      <w:r>
        <w:rPr>
          <w:rStyle w:val="Text1"/>
        </w:rPr>
        <w:t>ASP.NET SignalR</w:t>
      </w:r>
      <w:r>
        <w:t xml:space="preserve"> was</w:t>
      </w:r>
      <w:r>
        <w:rPr>
          <w:rStyle w:val="Text63"/>
        </w:rPr>
        <w:bookmarkStart w:id="2843" w:name="_idIndexMarker2031"/>
        <w:t/>
        <w:bookmarkEnd w:id="2843"/>
      </w:r>
      <w:r>
        <w:t xml:space="preserve"> released in 2013 and enables real-time communication for websites by abstracting underlying technologies and techniques, such as WebSockets and long polling. This enables website features such as live chat or updates to time-sensitive data such as stock prices across a wide variety of web browsers, even when they do not support an underlying technology such as WebSockets.</w:t>
      </w:r>
    </w:p>
    <w:p>
      <w:pPr>
        <w:pStyle w:val="Para 01"/>
      </w:pPr>
      <w:r>
        <w:rPr>
          <w:rStyle w:val="Text1"/>
        </w:rPr>
        <w:t>ASP.NET Core</w:t>
      </w:r>
      <w:r>
        <w:t xml:space="preserve"> was</w:t>
      </w:r>
      <w:r>
        <w:rPr>
          <w:rStyle w:val="Text63"/>
        </w:rPr>
        <w:bookmarkStart w:id="2844" w:name="_idIndexMarker2032"/>
        <w:t/>
        <w:bookmarkEnd w:id="2844"/>
      </w:r>
      <w:r>
        <w:t xml:space="preserve"> released in 2016 and combines modern implementations of .NET Framework technologies such as MVC, Web API, and SignalR with newer technologies such as Razor Pages, gRPC, and Blazor, all running on modern .NET. Therefore, it can execute cross-platform. ASP.NET Core has many project templates to get you started with its supported technologies.</w:t>
      </w:r>
    </w:p>
    <w:p>
      <w:pPr>
        <w:pStyle w:val="Normal"/>
      </w:pPr>
      <w:r>
        <w:rPr>
          <w:rStyle w:val="Text1"/>
        </w:rPr>
        <w:t>Good Practice</w:t>
      </w:r>
      <w:r>
        <w:t>: Choose ASP.NET Core to develop websites and web services because it includes web-related technologies that are modern and cross-platform.</w:t>
      </w:r>
    </w:p>
    <w:p>
      <w:bookmarkStart w:id="2845" w:name="Classic_ASP_NET_versus_modern_AS"/>
      <w:pPr>
        <w:pStyle w:val="Heading 2"/>
      </w:pPr>
      <w:r>
        <w:t>Classic ASP.NET versus modern ASP.NET Core</w:t>
      </w:r>
      <w:bookmarkEnd w:id="2845"/>
    </w:p>
    <w:p>
      <w:pPr>
        <w:pStyle w:val="Normal"/>
      </w:pPr>
      <w:r>
        <w:t xml:space="preserve">Until modern .NET, ASP.NET was built on top of a </w:t>
      </w:r>
      <w:r>
        <w:rPr>
          <w:rStyle w:val="Text63"/>
        </w:rPr>
        <w:bookmarkStart w:id="2846" w:name="_idIndexMarker2033"/>
        <w:t/>
        <w:bookmarkEnd w:id="2846"/>
      </w:r>
      <w:r>
        <w:t xml:space="preserve">large assembly </w:t>
      </w:r>
      <w:r>
        <w:rPr>
          <w:rStyle w:val="Text63"/>
        </w:rPr>
        <w:bookmarkStart w:id="2847" w:name="_idIndexMarker2034"/>
        <w:t/>
        <w:bookmarkEnd w:id="2847"/>
      </w:r>
      <w:r>
        <w:t xml:space="preserve">in .NET Framework named </w:t>
      </w:r>
      <w:r>
        <w:rPr>
          <w:rStyle w:val="Text0"/>
        </w:rPr>
        <w:t xml:space="preserve">System.Web.dll</w:t>
        <w:br w:clear="none"/>
      </w:r>
      <w:r>
        <w:t xml:space="preserve"> and it was tightly coupled to Microsoft’s Windows-only web server</w:t>
      </w:r>
      <w:r>
        <w:rPr>
          <w:rStyle w:val="Text63"/>
        </w:rPr>
        <w:bookmarkStart w:id="2848" w:name="_idIndexMarker2035"/>
        <w:t/>
        <w:bookmarkEnd w:id="2848"/>
      </w:r>
      <w:r>
        <w:t xml:space="preserve"> named </w:t>
      </w:r>
      <w:r>
        <w:rPr>
          <w:rStyle w:val="Text1"/>
        </w:rPr>
        <w:t>Internet Information Services</w:t>
      </w:r>
      <w:r>
        <w:t xml:space="preserve"> (</w:t>
      </w:r>
      <w:r>
        <w:rPr>
          <w:rStyle w:val="Text1"/>
        </w:rPr>
        <w:t>IIS</w:t>
      </w:r>
      <w:r>
        <w:t>). Over the years, this assembly has accumulated a lot of features, many of which are not suitable for modern cross-platform development.</w:t>
      </w:r>
    </w:p>
    <w:p>
      <w:pPr>
        <w:pStyle w:val="Normal"/>
      </w:pPr>
      <w:r>
        <w:t xml:space="preserve">ASP.NET Core is a major redesign of ASP.NET. It removes the dependency on the </w:t>
      </w:r>
      <w:r>
        <w:rPr>
          <w:rStyle w:val="Text0"/>
        </w:rPr>
        <w:t xml:space="preserve">System.Web.dll</w:t>
        <w:br w:clear="none"/>
      </w:r>
      <w:r>
        <w:t xml:space="preserve"> assembly and IIS and is composed of modular lightweight packages, just like the rest of modern .NET. Using IIS as the web server is still supported by ASP.NET Core, but there is a better option.</w:t>
      </w:r>
    </w:p>
    <w:p>
      <w:pPr>
        <w:pStyle w:val="Normal"/>
      </w:pPr>
      <w:r>
        <w:t xml:space="preserve">You can develop and run ASP.NET Core applications cross-platform on Windows, macOS, and Linux. Microsoft has even </w:t>
      </w:r>
      <w:r>
        <w:rPr>
          <w:rStyle w:val="Text63"/>
        </w:rPr>
        <w:bookmarkStart w:id="2849" w:name="_idIndexMarker2036"/>
        <w:t/>
        <w:bookmarkEnd w:id="2849"/>
      </w:r>
      <w:r>
        <w:t xml:space="preserve">created a cross-platform, super-performant web server named </w:t>
      </w:r>
      <w:r>
        <w:rPr>
          <w:rStyle w:val="Text1"/>
        </w:rPr>
        <w:t>Kestrel</w:t>
      </w:r>
      <w:r>
        <w:t>, and the entire stack is open source.</w:t>
      </w:r>
    </w:p>
    <w:p>
      <w:pPr>
        <w:pStyle w:val="Normal"/>
      </w:pPr>
      <w:r>
        <w:t>ASP.NET Core 2.2 or later projects default to the new in-process hosting model. This gives a 400% performance improvement when hosting in Microsoft IIS, but Microsoft still recommends using Kestrel for even better performance.</w:t>
      </w:r>
    </w:p>
    <w:p>
      <w:bookmarkStart w:id="2850" w:name="Building_websites_using_ASP_NET"/>
      <w:pPr>
        <w:pStyle w:val="Heading 2"/>
      </w:pPr>
      <w:r>
        <w:t>Building websites using ASP.NET Core</w:t>
      </w:r>
      <w:bookmarkEnd w:id="2850"/>
    </w:p>
    <w:p>
      <w:pPr>
        <w:pStyle w:val="Normal"/>
      </w:pPr>
      <w:r>
        <w:t xml:space="preserve">Websites are </w:t>
      </w:r>
      <w:r>
        <w:rPr>
          <w:rStyle w:val="Text63"/>
        </w:rPr>
        <w:bookmarkStart w:id="2851" w:name="_idIndexMarker2037"/>
        <w:t/>
        <w:bookmarkEnd w:id="2851"/>
      </w:r>
      <w:r>
        <w:t xml:space="preserve">made up of multiple web pages loaded statically from the filesystem or generated dynamically by a server-side technology such as ASP.NET Core. A web </w:t>
      </w:r>
      <w:r>
        <w:rPr>
          <w:rStyle w:val="Text63"/>
        </w:rPr>
        <w:bookmarkStart w:id="2852" w:name="_idIndexMarker2038"/>
        <w:t/>
        <w:bookmarkEnd w:id="2852"/>
      </w:r>
      <w:r>
        <w:t xml:space="preserve">browser </w:t>
      </w:r>
      <w:r>
        <w:rPr>
          <w:rStyle w:val="Text63"/>
        </w:rPr>
        <w:bookmarkStart w:id="2853" w:name="_idIndexMarker2039"/>
        <w:t/>
        <w:bookmarkEnd w:id="2853"/>
      </w:r>
      <w:r>
        <w:t xml:space="preserve">makes </w:t>
      </w:r>
      <w:r>
        <w:rPr>
          <w:rStyle w:val="Text0"/>
        </w:rPr>
        <w:t xml:space="preserve">GET</w:t>
        <w:br w:clear="none"/>
      </w:r>
      <w:r>
        <w:t xml:space="preserve"> requests </w:t>
      </w:r>
      <w:r>
        <w:rPr>
          <w:rStyle w:val="Text63"/>
        </w:rPr>
        <w:bookmarkStart w:id="2854" w:name="_idIndexMarker2040"/>
        <w:t/>
        <w:bookmarkEnd w:id="2854"/>
      </w:r>
      <w:r>
        <w:t xml:space="preserve">using </w:t>
      </w:r>
      <w:r>
        <w:rPr>
          <w:rStyle w:val="Text1"/>
        </w:rPr>
        <w:t>Unique Resource Locators</w:t>
      </w:r>
      <w:r>
        <w:t xml:space="preserve"> (</w:t>
      </w:r>
      <w:r>
        <w:rPr>
          <w:rStyle w:val="Text1"/>
        </w:rPr>
        <w:t>URLs</w:t>
      </w:r>
      <w:r>
        <w:t xml:space="preserve">) that identify each page and can manipulate data stored on the server using </w:t>
      </w:r>
      <w:r>
        <w:rPr>
          <w:rStyle w:val="Text0"/>
        </w:rPr>
        <w:t xml:space="preserve">POST</w:t>
        <w:br w:clear="none"/>
      </w:r>
      <w:r>
        <w:t xml:space="preserve">, </w:t>
      </w:r>
      <w:r>
        <w:rPr>
          <w:rStyle w:val="Text0"/>
        </w:rPr>
        <w:t xml:space="preserve">PUT</w:t>
        <w:br w:clear="none"/>
      </w:r>
      <w:r>
        <w:t xml:space="preserve">, and </w:t>
      </w:r>
      <w:r>
        <w:rPr>
          <w:rStyle w:val="Text0"/>
        </w:rPr>
        <w:t xml:space="preserve">DELETE</w:t>
        <w:br w:clear="none"/>
      </w:r>
      <w:r>
        <w:t xml:space="preserve"> requests.</w:t>
      </w:r>
    </w:p>
    <w:p>
      <w:pPr>
        <w:pStyle w:val="Normal"/>
      </w:pPr>
      <w:r>
        <w:t>With many websites, the web browser is treated as a presentation layer, with almost all the processing performed on the server side. Some JavaScript might be used on the client side to implement form validation warnings and some presentation features, such as carousels.</w:t>
      </w:r>
    </w:p>
    <w:p>
      <w:pPr>
        <w:pStyle w:val="Normal"/>
      </w:pPr>
      <w:r>
        <w:t>ASP.NET Core provides multiple technologies for building the user interface for websites:</w:t>
      </w:r>
    </w:p>
    <w:p>
      <w:pPr>
        <w:pStyle w:val="Para 01"/>
      </w:pPr>
      <w:r>
        <w:rPr>
          <w:rStyle w:val="Text1"/>
        </w:rPr>
        <w:t>ASP.NET Core Razor Pages</w:t>
      </w:r>
      <w:r>
        <w:t xml:space="preserve"> is </w:t>
      </w:r>
      <w:r>
        <w:rPr>
          <w:rStyle w:val="Text63"/>
        </w:rPr>
        <w:bookmarkStart w:id="2855" w:name="_idIndexMarker2041"/>
        <w:t/>
        <w:bookmarkEnd w:id="2855"/>
      </w:r>
      <w:r>
        <w:t xml:space="preserve">a simple way to dynamically generate HTML for simple websites. You will learn about them in detail in </w:t>
      </w:r>
      <w:r>
        <w:rPr>
          <w:rStyle w:val="Text5"/>
        </w:rPr>
        <w:t>Chapter 13</w:t>
      </w:r>
      <w:r>
        <w:t xml:space="preserve">, </w:t>
      </w:r>
      <w:r>
        <w:rPr>
          <w:rStyle w:val="Text5"/>
        </w:rPr>
        <w:t>Building Websites Using ASP.NET Core Razor Pages</w:t>
      </w:r>
      <w:r>
        <w:t>.</w:t>
      </w:r>
    </w:p>
    <w:p>
      <w:pPr>
        <w:pStyle w:val="Para 01"/>
      </w:pPr>
      <w:r>
        <w:rPr>
          <w:rStyle w:val="Text1"/>
        </w:rPr>
        <w:t>ASP.NET Core MVC</w:t>
      </w:r>
      <w:r>
        <w:t xml:space="preserve"> is an</w:t>
      </w:r>
      <w:r>
        <w:rPr>
          <w:rStyle w:val="Text63"/>
        </w:rPr>
        <w:bookmarkStart w:id="2856" w:name="_idIndexMarker2042"/>
        <w:t/>
        <w:bookmarkEnd w:id="2856"/>
      </w:r>
      <w:r>
        <w:t xml:space="preserve"> implementation of the </w:t>
      </w:r>
      <w:r>
        <w:rPr>
          <w:rStyle w:val="Text1"/>
        </w:rPr>
        <w:t>Model-View-Controller</w:t>
      </w:r>
      <w:r>
        <w:t xml:space="preserve"> (</w:t>
      </w:r>
      <w:r>
        <w:rPr>
          <w:rStyle w:val="Text1"/>
        </w:rPr>
        <w:t>MVC</w:t>
      </w:r>
      <w:r>
        <w:t>) design pattern</w:t>
      </w:r>
      <w:r>
        <w:rPr>
          <w:rStyle w:val="Text63"/>
        </w:rPr>
        <w:bookmarkStart w:id="2857" w:name="_idIndexMarker2043"/>
        <w:t/>
        <w:bookmarkEnd w:id="2857"/>
      </w:r>
      <w:r>
        <w:t xml:space="preserve"> that is popular for developing complex websites. </w:t>
      </w:r>
    </w:p>
    <w:p>
      <w:pPr>
        <w:pStyle w:val="Para 01"/>
      </w:pPr>
      <w:r>
        <w:rPr>
          <w:rStyle w:val="Text1"/>
        </w:rPr>
        <w:t>Blazor</w:t>
      </w:r>
      <w:r>
        <w:t xml:space="preserve"> lets you build </w:t>
      </w:r>
      <w:r>
        <w:rPr>
          <w:rStyle w:val="Text63"/>
        </w:rPr>
        <w:bookmarkStart w:id="2858" w:name="_idIndexMarker2044"/>
        <w:t/>
        <w:bookmarkEnd w:id="2858"/>
      </w:r>
      <w:r>
        <w:t xml:space="preserve">user interface components using C# and .NET instead of a JavaScript-based UI framework like Angular, React, and Vue. Early versions of Blazor required a developer to </w:t>
      </w:r>
      <w:r>
        <w:rPr>
          <w:rStyle w:val="Text63"/>
        </w:rPr>
        <w:bookmarkStart w:id="2859" w:name="_idIndexMarker2045"/>
        <w:t/>
        <w:bookmarkEnd w:id="2859"/>
      </w:r>
      <w:r>
        <w:t xml:space="preserve">choose a </w:t>
      </w:r>
      <w:r>
        <w:rPr>
          <w:rStyle w:val="Text1"/>
        </w:rPr>
        <w:t>hosting model</w:t>
      </w:r>
      <w:r>
        <w:t xml:space="preserve">. The </w:t>
      </w:r>
      <w:r>
        <w:rPr>
          <w:rStyle w:val="Text1"/>
        </w:rPr>
        <w:t>Blazor WebAssembly</w:t>
      </w:r>
      <w:r>
        <w:t xml:space="preserve"> hosting model</w:t>
      </w:r>
      <w:r>
        <w:rPr>
          <w:rStyle w:val="Text63"/>
        </w:rPr>
        <w:bookmarkStart w:id="2860" w:name="_idIndexMarker2046"/>
        <w:t/>
        <w:bookmarkEnd w:id="2860"/>
      </w:r>
      <w:r>
        <w:t xml:space="preserve"> runs your code in the browser like a JavaScript-based framework would. The </w:t>
      </w:r>
      <w:r>
        <w:rPr>
          <w:rStyle w:val="Text1"/>
        </w:rPr>
        <w:t>Blazor Server</w:t>
      </w:r>
      <w:r>
        <w:t xml:space="preserve"> hosting model</w:t>
      </w:r>
      <w:r>
        <w:rPr>
          <w:rStyle w:val="Text63"/>
        </w:rPr>
        <w:bookmarkStart w:id="2861" w:name="_idIndexMarker2047"/>
        <w:t/>
        <w:bookmarkEnd w:id="2861"/>
      </w:r>
      <w:r>
        <w:t xml:space="preserve"> runs your code on the server and updates the web page dynamically. Introduced with .NET 8 is a unified, full-stack hosting model that allows individual components to execute either on the server or client side, or even adapt dynamically at runtime. You will learn about Blazor in detail in </w:t>
      </w:r>
      <w:r>
        <w:rPr>
          <w:rStyle w:val="Text5"/>
        </w:rPr>
        <w:t>Chapter 15</w:t>
      </w:r>
      <w:r>
        <w:t xml:space="preserve">, </w:t>
      </w:r>
      <w:r>
        <w:rPr>
          <w:rStyle w:val="Text5"/>
        </w:rPr>
        <w:t>Building User Interfaces Using Blazor</w:t>
      </w:r>
      <w:r>
        <w:t>.</w:t>
      </w:r>
    </w:p>
    <w:p>
      <w:bookmarkStart w:id="2862" w:name="Comparison_of_file_types_used_in"/>
      <w:pPr>
        <w:pStyle w:val="Heading 2"/>
      </w:pPr>
      <w:r>
        <w:t>Comparison of file types used in ASP.NET Core</w:t>
      </w:r>
      <w:bookmarkEnd w:id="2862"/>
    </w:p>
    <w:p>
      <w:pPr>
        <w:pStyle w:val="Normal"/>
      </w:pPr>
      <w:r>
        <w:t>It is useful to summarize the file</w:t>
      </w:r>
      <w:r>
        <w:rPr>
          <w:rStyle w:val="Text63"/>
        </w:rPr>
        <w:bookmarkStart w:id="2863" w:name="_idIndexMarker2048"/>
        <w:t/>
        <w:bookmarkEnd w:id="2863"/>
      </w:r>
      <w:r>
        <w:t xml:space="preserve"> types used by these technologies because they are similar but different. If the reader does not understand some subtle but important differences, it can cause much confusion when trying to implement their own projects. Please note the differences in </w:t>
      </w:r>
      <w:r>
        <w:rPr>
          <w:rStyle w:val="Text5"/>
        </w:rPr>
        <w:t>Table 12.1</w:t>
      </w:r>
      <w:r>
        <w:t>:</w:t>
      </w:r>
    </w:p>
    <w:tbl>
      <w:tblPr>
        <w:tblW w:type="auto" w:w="0"/>
      </w:tblPr>
      <w:tr>
        <w:tc>
          <w:tcPr>
            <w:tcW w:type="auto" w:w="0"/>
            <w:tcMar>
              <w:left w:type="dxa" w:w="200"/>
              <w:top w:type="dxa" w:w="200"/>
              <w:right w:type="dxa" w:w="200"/>
              <w:bottom w:type="dxa" w:w="200"/>
            </w:tcMar>
            <w:vAlign w:val="top"/>
          </w:tcPr>
          <w:p>
            <w:bookmarkStart w:id="2864" w:name="Technology_1"/>
            <w:pPr>
              <w:pStyle w:val="Para 39"/>
            </w:pPr>
            <w:r>
              <w:t/>
            </w:r>
            <w:bookmarkEnd w:id="2864"/>
          </w:p>
          <w:p>
            <w:pPr>
              <w:pStyle w:val="Para 09"/>
            </w:pPr>
            <w:r>
              <w:t>Technology</w:t>
            </w:r>
          </w:p>
        </w:tc>
        <w:tc>
          <w:tcPr>
            <w:tcW w:type="auto" w:w="0"/>
            <w:tcMar>
              <w:left w:type="dxa" w:w="200"/>
              <w:top w:type="dxa" w:w="200"/>
              <w:right w:type="dxa" w:w="200"/>
              <w:bottom w:type="dxa" w:w="200"/>
            </w:tcMar>
            <w:vAlign w:val="top"/>
          </w:tcPr>
          <w:p>
            <w:pPr>
              <w:pStyle w:val="Para 09"/>
            </w:pPr>
            <w:r>
              <w:t>Special filename</w:t>
            </w:r>
          </w:p>
        </w:tc>
        <w:tc>
          <w:tcPr>
            <w:tcW w:type="auto" w:w="0"/>
            <w:tcMar>
              <w:left w:type="dxa" w:w="200"/>
              <w:top w:type="dxa" w:w="200"/>
              <w:right w:type="dxa" w:w="200"/>
              <w:bottom w:type="dxa" w:w="200"/>
            </w:tcMar>
            <w:vAlign w:val="top"/>
          </w:tcPr>
          <w:p>
            <w:pPr>
              <w:pStyle w:val="Para 09"/>
            </w:pPr>
            <w:r>
              <w:t>File extension</w:t>
            </w:r>
          </w:p>
        </w:tc>
        <w:tc>
          <w:tcPr>
            <w:tcW w:type="auto" w:w="0"/>
            <w:tcMar>
              <w:left w:type="dxa" w:w="200"/>
              <w:top w:type="dxa" w:w="200"/>
              <w:right w:type="dxa" w:w="200"/>
              <w:bottom w:type="dxa" w:w="200"/>
            </w:tcMar>
            <w:vAlign w:val="top"/>
          </w:tcPr>
          <w:p>
            <w:pPr>
              <w:pStyle w:val="Para 09"/>
            </w:pPr>
            <w:r>
              <w:t>Directive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Component (Blazor)</w:t>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.razor</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2"/>
            </w:pPr>
            <w:r>
              <w:t>Razor Component (Blazor with page routing)</w:t>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7"/>
            </w:pPr>
            <w:r>
              <w:t xml:space="preserve">.razor</w:t>
              <w:br w:clear="none"/>
            </w:r>
          </w:p>
        </w:tc>
        <w:tc>
          <w:tcPr>
            <w:tcW w:type="auto" w:w="0"/>
            <w:tcMar>
              <w:left w:type="dxa" w:w="200"/>
              <w:top w:type="dxa" w:w="200"/>
              <w:right w:type="dxa" w:w="200"/>
              <w:bottom w:type="dxa" w:w="200"/>
            </w:tcMar>
            <w:vAlign w:val="top"/>
          </w:tcPr>
          <w:p>
            <w:pPr>
              <w:pStyle w:val="Para 07"/>
            </w:pPr>
            <w:r>
              <w:t xml:space="preserve">@page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Page</w:t>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.cshtml</w:t>
              <w:br w:clear="none"/>
            </w:r>
          </w:p>
        </w:tc>
        <w:tc>
          <w:tcPr>
            <w:tcW w:type="auto" w:w="0"/>
            <w:shd w:val="clear" w:color="auto" w:fill="EEF2F6"/>
            <w:tcMar>
              <w:left w:type="dxa" w:w="200"/>
              <w:top w:type="dxa" w:w="200"/>
              <w:right w:type="dxa" w:w="200"/>
              <w:bottom w:type="dxa" w:w="200"/>
            </w:tcMar>
            <w:vAlign w:val="top"/>
          </w:tcPr>
          <w:p>
            <w:pPr>
              <w:pStyle w:val="Para 06"/>
            </w:pPr>
            <w:r>
              <w:t xml:space="preserve">@page</w:t>
              <w:br w:clear="none"/>
            </w:r>
          </w:p>
        </w:tc>
      </w:tr>
    </w:tbl>
    <w:tbl>
      <w:tblPr>
        <w:tblW w:type="auto" w:w="0"/>
      </w:tblPr>
      <w:tr>
        <w:tc>
          <w:tcPr>
            <w:tcW w:type="auto" w:w="0"/>
            <w:tcMar>
              <w:left w:type="dxa" w:w="200"/>
              <w:top w:type="dxa" w:w="200"/>
              <w:right w:type="dxa" w:w="200"/>
              <w:bottom w:type="dxa" w:w="200"/>
            </w:tcMar>
            <w:vAlign w:val="top"/>
          </w:tcPr>
          <w:p>
            <w:pPr>
              <w:pStyle w:val="Para 02"/>
            </w:pPr>
            <w:r>
              <w:t>Razor View (MVC)</w:t>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Para 07"/>
            </w:pPr>
            <w:r>
              <w:t xml:space="preserve">.cshtml</w:t>
              <w:br w:clear="none"/>
            </w:r>
          </w:p>
        </w:tc>
        <w:tc>
          <w:tcPr>
            <w:tcW w:type="auto" w:w="0"/>
            <w:tcMar>
              <w:left w:type="dxa" w:w="200"/>
              <w:top w:type="dxa" w:w="200"/>
              <w:right w:type="dxa" w:w="200"/>
              <w:bottom w:type="dxa" w:w="200"/>
            </w:tcMar>
            <w:vAlign w:val="top"/>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Layout</w:t>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Para 06"/>
            </w:pPr>
            <w:r>
              <w:t xml:space="preserve">.cshtml</w:t>
              <w:br w:clear="none"/>
            </w: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2"/>
            </w:pPr>
            <w:r>
              <w:t>Razor View Start</w:t>
            </w:r>
          </w:p>
        </w:tc>
        <w:tc>
          <w:tcPr>
            <w:tcW w:type="auto" w:w="0"/>
            <w:tcMar>
              <w:left w:type="dxa" w:w="200"/>
              <w:top w:type="dxa" w:w="200"/>
              <w:right w:type="dxa" w:w="200"/>
              <w:bottom w:type="dxa" w:w="200"/>
            </w:tcMar>
            <w:vAlign w:val="top"/>
          </w:tcPr>
          <w:p>
            <w:pPr>
              <w:pStyle w:val="Para 07"/>
            </w:pPr>
            <w:r>
              <w:t xml:space="preserve">_ViewStart</w:t>
              <w:br w:clear="none"/>
            </w:r>
          </w:p>
        </w:tc>
        <w:tc>
          <w:tcPr>
            <w:tcW w:type="auto" w:w="0"/>
            <w:tcMar>
              <w:left w:type="dxa" w:w="200"/>
              <w:top w:type="dxa" w:w="200"/>
              <w:right w:type="dxa" w:w="200"/>
              <w:bottom w:type="dxa" w:w="200"/>
            </w:tcMar>
            <w:vAlign w:val="top"/>
          </w:tcPr>
          <w:p>
            <w:pPr>
              <w:pStyle w:val="Para 07"/>
            </w:pPr>
            <w:r>
              <w:t xml:space="preserve">.cshtml</w:t>
              <w:br w:clear="none"/>
            </w:r>
          </w:p>
        </w:tc>
        <w:tc>
          <w:tcPr>
            <w:tcW w:type="auto" w:w="0"/>
            <w:tcMar>
              <w:left w:type="dxa" w:w="200"/>
              <w:top w:type="dxa" w:w="200"/>
              <w:right w:type="dxa" w:w="200"/>
              <w:bottom w:type="dxa" w:w="200"/>
            </w:tcMar>
            <w:vAlign w:val="top"/>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Razor View Imports</w:t>
            </w:r>
          </w:p>
        </w:tc>
        <w:tc>
          <w:tcPr>
            <w:tcW w:type="auto" w:w="0"/>
            <w:shd w:val="clear" w:color="auto" w:fill="EEF2F6"/>
            <w:tcMar>
              <w:left w:type="dxa" w:w="200"/>
              <w:top w:type="dxa" w:w="200"/>
              <w:right w:type="dxa" w:w="200"/>
              <w:bottom w:type="dxa" w:w="200"/>
            </w:tcMar>
            <w:vAlign w:val="top"/>
          </w:tcPr>
          <w:p>
            <w:pPr>
              <w:pStyle w:val="Para 06"/>
            </w:pPr>
            <w:r>
              <w:t xml:space="preserve">_ViewImports</w:t>
              <w:br w:clear="none"/>
            </w:r>
          </w:p>
        </w:tc>
        <w:tc>
          <w:tcPr>
            <w:tcW w:type="auto" w:w="0"/>
            <w:shd w:val="clear" w:color="auto" w:fill="EEF2F6"/>
            <w:tcMar>
              <w:left w:type="dxa" w:w="200"/>
              <w:top w:type="dxa" w:w="200"/>
              <w:right w:type="dxa" w:w="200"/>
              <w:bottom w:type="dxa" w:w="200"/>
            </w:tcMar>
            <w:vAlign w:val="top"/>
          </w:tcPr>
          <w:p>
            <w:pPr>
              <w:pStyle w:val="Para 06"/>
            </w:pPr>
            <w:r>
              <w:t xml:space="preserve">.cshtml</w:t>
              <w:br w:clear="none"/>
            </w:r>
          </w:p>
        </w:tc>
        <w:tc>
          <w:tcPr>
            <w:tcW w:type="auto" w:w="0"/>
            <w:shd w:val="clear" w:color="auto" w:fill="EEF2F6"/>
            <w:tcMar>
              <w:left w:type="dxa" w:w="200"/>
              <w:top w:type="dxa" w:w="200"/>
              <w:right w:type="dxa" w:w="200"/>
              <w:bottom w:type="dxa" w:w="200"/>
            </w:tcMar>
            <w:vAlign w:val="top"/>
          </w:tcPr>
          <w:p>
            <w:pPr>
              <w:pStyle w:val="1 Block"/>
            </w:pPr>
          </w:p>
        </w:tc>
      </w:tr>
    </w:tbl>
    <w:p>
      <w:pPr>
        <w:pStyle w:val="Para 08"/>
      </w:pPr>
      <w:r>
        <w:t>Table 12.1: Comparison of file types used in ASP.NET Core</w:t>
      </w:r>
    </w:p>
    <w:p>
      <w:pPr>
        <w:pStyle w:val="Normal"/>
      </w:pPr>
      <w:r>
        <w:t>Directives</w:t>
      </w:r>
      <w:r>
        <w:rPr>
          <w:rStyle w:val="Text63"/>
        </w:rPr>
        <w:bookmarkStart w:id="2865" w:name="_idIndexMarker2049"/>
        <w:t/>
        <w:bookmarkEnd w:id="2865"/>
      </w:r>
      <w:r>
        <w:t xml:space="preserve"> like </w:t>
      </w:r>
      <w:r>
        <w:rPr>
          <w:rStyle w:val="Text0"/>
        </w:rPr>
        <w:t xml:space="preserve">@page</w:t>
        <w:br w:clear="none"/>
      </w:r>
      <w:r>
        <w:t xml:space="preserve"> are added to the top of a file’s contents.</w:t>
      </w:r>
    </w:p>
    <w:p>
      <w:pPr>
        <w:pStyle w:val="Normal"/>
      </w:pPr>
      <w:r>
        <w:t xml:space="preserve">If a file does not have a special filename, then it can be named anything. For example, you might create a Razor Component for use in a Blazor project named </w:t>
      </w:r>
      <w:r>
        <w:rPr>
          <w:rStyle w:val="Text0"/>
        </w:rPr>
        <w:t xml:space="preserve">Customer.razor</w:t>
        <w:br w:clear="none"/>
      </w:r>
      <w:r>
        <w:t xml:space="preserve">, or you might create a Razor Layout for use in an MVC or Razor Pages project named </w:t>
      </w:r>
      <w:r>
        <w:rPr>
          <w:rStyle w:val="Text0"/>
        </w:rPr>
        <w:t xml:space="preserve">_MobileLayout.cshtml</w:t>
        <w:br w:clear="none"/>
      </w:r>
      <w:r>
        <w:t>.</w:t>
      </w:r>
    </w:p>
    <w:p>
      <w:pPr>
        <w:pStyle w:val="Normal"/>
      </w:pPr>
      <w:r>
        <w:t xml:space="preserve">The naming convention for shared Razor files like layouts and partial views is to prefix with an underscore </w:t>
      </w:r>
      <w:r>
        <w:rPr>
          <w:rStyle w:val="Text0"/>
        </w:rPr>
        <w:t xml:space="preserve">_</w:t>
        <w:br w:clear="none"/>
      </w:r>
      <w:r>
        <w:t xml:space="preserve">. For example, </w:t>
      </w:r>
      <w:r>
        <w:rPr>
          <w:rStyle w:val="Text0"/>
        </w:rPr>
        <w:t xml:space="preserve">_ViewStart.cshtml</w:t>
        <w:br w:clear="none"/>
      </w:r>
      <w:r>
        <w:t xml:space="preserve">, </w:t>
      </w:r>
      <w:r>
        <w:rPr>
          <w:rStyle w:val="Text0"/>
        </w:rPr>
        <w:t xml:space="preserve">_Layout.cshtml</w:t>
        <w:br w:clear="none"/>
      </w:r>
      <w:r>
        <w:t xml:space="preserve">, or </w:t>
      </w:r>
      <w:r>
        <w:rPr>
          <w:rStyle w:val="Text0"/>
        </w:rPr>
        <w:t xml:space="preserve">_Product.cshtml</w:t>
        <w:br w:clear="none"/>
      </w:r>
      <w:r>
        <w:t xml:space="preserve"> (this might be a partial view for rendering a product).</w:t>
      </w:r>
    </w:p>
    <w:p>
      <w:pPr>
        <w:pStyle w:val="Normal"/>
      </w:pPr>
      <w:r>
        <w:t xml:space="preserve">A Razor Layout file like </w:t>
      </w:r>
      <w:r>
        <w:rPr>
          <w:rStyle w:val="Text0"/>
        </w:rPr>
        <w:t xml:space="preserve">_MyCustomLayout.cshtml</w:t>
        <w:br w:clear="none"/>
      </w:r>
      <w:r>
        <w:t xml:space="preserve"> is identical to a Razor View. What makes the file a layout is being set as the </w:t>
      </w:r>
      <w:r>
        <w:rPr>
          <w:rStyle w:val="Text0"/>
        </w:rPr>
        <w:t xml:space="preserve">Layout</w:t>
        <w:br w:clear="none"/>
      </w:r>
      <w:r>
        <w:t xml:space="preserve"> property of another Razor file, as shown in the following code:</w:t>
      </w:r>
    </w:p>
    <w:p>
      <w:pPr>
        <w:pStyle w:val="Para 12"/>
      </w:pPr>
      <w:r>
        <w:rPr>
          <w:rStyle w:val="Text7"/>
        </w:rPr>
        <w:t xml:space="preserve">@{</w:t>
        <w:br w:clear="none"/>
        <w:t xml:space="preserve">  Layout = </w:t>
        <w:br w:clear="none"/>
      </w:r>
      <w:r>
        <w:rPr>
          <w:rStyle w:val="Text17"/>
        </w:rPr>
        <w:t xml:space="preserve">"</w:t>
        <w:br w:clear="none"/>
        <w:t xml:space="preserve">_MyCustomLayout"</w:t>
        <w:br w:clear="none"/>
      </w:r>
      <w:r>
        <w:rPr>
          <w:rStyle w:val="Text7"/>
        </w:rPr>
        <w:t xml:space="preserve">; </w:t>
        <w:br w:clear="none"/>
      </w:r>
      <w:r>
        <w:t xml:space="preserve">// File extension is not needed.</w:t>
        <w:br w:clear="none"/>
      </w:r>
      <w:r>
        <w:rPr>
          <w:rStyle w:val="Text7"/>
        </w:rPr>
        <w:t xml:space="preserve"/>
        <w:br w:clear="none"/>
        <w:t xml:space="preserve">}</w:t>
        <w:br w:clear="none"/>
      </w:r>
    </w:p>
    <w:p>
      <w:pPr>
        <w:pStyle w:val="Normal"/>
      </w:pPr>
      <w:r>
        <w:rPr>
          <w:rStyle w:val="Text1"/>
        </w:rPr>
        <w:t>Warning!</w:t>
      </w:r>
      <w:r>
        <w:t xml:space="preserve"> Be careful to use the correct file extension and directive at the top of the file or you will get unexpected behavior.</w:t>
      </w:r>
    </w:p>
    <w:p>
      <w:bookmarkStart w:id="2866" w:name="Building_websites_using_a_conten"/>
      <w:pPr>
        <w:pStyle w:val="Heading 2"/>
      </w:pPr>
      <w:r>
        <w:t>Building websites using a content management system</w:t>
      </w:r>
      <w:bookmarkEnd w:id="2866"/>
    </w:p>
    <w:p>
      <w:pPr>
        <w:pStyle w:val="Normal"/>
      </w:pPr>
      <w:r>
        <w:t xml:space="preserve">Most websites </w:t>
      </w:r>
      <w:r>
        <w:rPr>
          <w:rStyle w:val="Text63"/>
        </w:rPr>
        <w:bookmarkStart w:id="2867" w:name="_idIndexMarker2050"/>
        <w:t/>
        <w:bookmarkEnd w:id="2867"/>
      </w:r>
      <w:r>
        <w:t xml:space="preserve">have a lot of content, and if developers had to be involved every time some content needed to be changed, that would not scale well. </w:t>
      </w:r>
    </w:p>
    <w:p>
      <w:pPr>
        <w:pStyle w:val="Normal"/>
      </w:pPr>
      <w:r>
        <w:t xml:space="preserve">A </w:t>
      </w:r>
      <w:r>
        <w:rPr>
          <w:rStyle w:val="Text1"/>
        </w:rPr>
        <w:t>Content Management System</w:t>
      </w:r>
      <w:r>
        <w:t xml:space="preserve"> (</w:t>
      </w:r>
      <w:r>
        <w:rPr>
          <w:rStyle w:val="Text1"/>
        </w:rPr>
        <w:t>CMS</w:t>
      </w:r>
      <w:r>
        <w:t>) enables</w:t>
      </w:r>
      <w:r>
        <w:rPr>
          <w:rStyle w:val="Text63"/>
        </w:rPr>
        <w:bookmarkStart w:id="2868" w:name="_idIndexMarker2051"/>
        <w:t/>
        <w:bookmarkEnd w:id="2868"/>
      </w:r>
      <w:r>
        <w:t xml:space="preserve"> developers to define content structure and templates to provide consistency and good design while making it easy for a non-technical content owner to manage the actual content. They can create new pages or blocks of content, and update existing content, knowing it will look great for visitors with minimal effort.</w:t>
      </w:r>
    </w:p>
    <w:p>
      <w:pPr>
        <w:pStyle w:val="Normal"/>
      </w:pPr>
      <w:r>
        <w:t xml:space="preserve">There are a </w:t>
      </w:r>
      <w:r>
        <w:rPr>
          <w:rStyle w:val="Text63"/>
        </w:rPr>
        <w:bookmarkStart w:id="2869" w:name="_idIndexMarker2052"/>
        <w:t/>
        <w:bookmarkEnd w:id="2869"/>
      </w:r>
      <w:r>
        <w:t>multitude of CMSs available for all web platforms, like WordPress for PHP or Django CMS for Python. CMSs that support modern .NET include Optimizely Content Cloud, Umbraco, Piranha CMS, and Orchard Core.</w:t>
      </w:r>
    </w:p>
    <w:p>
      <w:pPr>
        <w:pStyle w:val="Normal"/>
      </w:pPr>
      <w:r>
        <w:t>The key benefit of using a CMS is that it provides a friendly content management user interface. Content owners log in to the website and manage the content themselves. The content is then rendered and returned to visitors using ASP.NET Core MVC controllers and views, or via web service endpoints, known</w:t>
      </w:r>
      <w:r>
        <w:rPr>
          <w:rStyle w:val="Text63"/>
        </w:rPr>
        <w:bookmarkStart w:id="2870" w:name="_idIndexMarker2053"/>
        <w:t/>
        <w:bookmarkEnd w:id="2870"/>
      </w:r>
      <w:r>
        <w:t xml:space="preserve"> as a </w:t>
      </w:r>
      <w:r>
        <w:rPr>
          <w:rStyle w:val="Text1"/>
        </w:rPr>
        <w:t>headless CMS</w:t>
      </w:r>
      <w:r>
        <w:t>, to provide that content to “heads” implemented as mobile or desktop apps, in-store touchpoints, or clients built with JavaScript frameworks or Blazor.</w:t>
      </w:r>
    </w:p>
    <w:p>
      <w:pPr>
        <w:pStyle w:val="Normal"/>
      </w:pPr>
      <w:r>
        <w:t>This book does not</w:t>
      </w:r>
      <w:r>
        <w:rPr>
          <w:rStyle w:val="Text63"/>
        </w:rPr>
        <w:bookmarkStart w:id="2871" w:name="_idIndexMarker2054"/>
        <w:t/>
        <w:bookmarkEnd w:id="2871"/>
      </w:r>
      <w:r>
        <w:t xml:space="preserve"> cover .NET CMSs, so I have included links where you can learn more about them in the GitHub repository: </w:t>
      </w:r>
      <w:hyperlink r:id="rId388">
        <w:r>
          <w:rPr>
            <w:rStyle w:val="Text6"/>
          </w:rPr>
          <w:t>https://github.com/markjprice/cs12dotnet8/blob/main/docs/book-links.md#net-content-management-systems</w:t>
        </w:r>
      </w:hyperlink>
      <w:r>
        <w:t>.</w:t>
      </w:r>
    </w:p>
    <w:p>
      <w:bookmarkStart w:id="2872" w:name="Building_web_applications_using"/>
      <w:pPr>
        <w:pStyle w:val="Heading 2"/>
      </w:pPr>
      <w:r>
        <w:t>Building web applications using SPA frameworks</w:t>
      </w:r>
      <w:bookmarkEnd w:id="2872"/>
    </w:p>
    <w:p>
      <w:pPr>
        <w:pStyle w:val="Normal"/>
      </w:pPr>
      <w:r>
        <w:t xml:space="preserve">Web </w:t>
      </w:r>
      <w:r>
        <w:rPr>
          <w:rStyle w:val="Text63"/>
        </w:rPr>
        <w:bookmarkStart w:id="2873" w:name="_idIndexMarker2055"/>
        <w:t/>
        <w:bookmarkEnd w:id="2873"/>
      </w:r>
      <w:r>
        <w:t xml:space="preserve">applications are often built using technologies </w:t>
      </w:r>
      <w:r>
        <w:rPr>
          <w:rStyle w:val="Text63"/>
        </w:rPr>
        <w:bookmarkStart w:id="2874" w:name="_idIndexMarker2056"/>
        <w:t/>
        <w:bookmarkEnd w:id="2874"/>
      </w:r>
      <w:r>
        <w:t xml:space="preserve">known as </w:t>
      </w:r>
      <w:r>
        <w:rPr>
          <w:rStyle w:val="Text1"/>
        </w:rPr>
        <w:t>Single-Page Application</w:t>
      </w:r>
      <w:r>
        <w:t xml:space="preserve"> (</w:t>
      </w:r>
      <w:r>
        <w:rPr>
          <w:rStyle w:val="Text1"/>
        </w:rPr>
        <w:t>SPA</w:t>
      </w:r>
      <w:r>
        <w:t>) frameworks, such as Blazor, Angular, React, Vue, or a proprietary JavaScript library. They can make requests to a backend web service to get more data when needed and post updated data using common serialization formats such as XML and JSON. The canonical examples are Google web apps like Gmail, Maps, and Docs.</w:t>
      </w:r>
    </w:p>
    <w:p>
      <w:pPr>
        <w:pStyle w:val="Normal"/>
      </w:pPr>
      <w:r>
        <w:t>With a web application, the client side uses JavaScript frameworks or Blazor to implement sophisticated user interactions, but most of the important processing and data access still happens on the server side, because the web browser has limited access to local system resources.</w:t>
      </w:r>
    </w:p>
    <w:p>
      <w:pPr>
        <w:pStyle w:val="Normal"/>
      </w:pPr>
      <w:r>
        <w:t>JavaScript is loosely typed and is not designed for complex projects, so most JavaScript libraries these days use TypeScript, which adds strong typing to JavaScript and is designed with many modern language features for handling complex implementations.</w:t>
      </w:r>
    </w:p>
    <w:p>
      <w:pPr>
        <w:pStyle w:val="Normal"/>
      </w:pPr>
      <w:r>
        <w:t xml:space="preserve">.NET SDK has project templates for JavaScript and TypeScript-based SPAs, but we will not spend any time learning how to build JavaScript and TypeScript-based SPAs in this book. Even though these SPAs are commonly used with ASP.NET Core as the backend, the focus of </w:t>
      </w:r>
      <w:r>
        <w:rPr>
          <w:rStyle w:val="Text63"/>
        </w:rPr>
        <w:bookmarkStart w:id="2875" w:name="_idIndexMarker2057"/>
        <w:t/>
        <w:bookmarkEnd w:id="2875"/>
      </w:r>
      <w:r>
        <w:t>this book is on C# and not on other</w:t>
      </w:r>
      <w:r>
        <w:rPr>
          <w:rStyle w:val="Text63"/>
        </w:rPr>
        <w:bookmarkStart w:id="2876" w:name="_idIndexMarker2058"/>
        <w:t/>
        <w:bookmarkEnd w:id="2876"/>
      </w:r>
      <w:r>
        <w:t xml:space="preserve"> languages.</w:t>
      </w:r>
    </w:p>
    <w:p>
      <w:pPr>
        <w:pStyle w:val="Normal"/>
      </w:pPr>
      <w:r>
        <w:t xml:space="preserve">In summary, C# and .NET can be used on both the server side and the client side to build websites, as shown in </w:t>
      </w:r>
      <w:r>
        <w:rPr>
          <w:rStyle w:val="Text5"/>
        </w:rPr>
        <w:t>Figure 12.1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1663700"/>
            <wp:effectExtent l="0" r="0" t="0" b="0"/>
            <wp:wrapTopAndBottom/>
            <wp:docPr id="126" name="B19586_12_01.png" descr="Timeline  Description automatically generated"/>
            <wp:cNvGraphicFramePr>
              <a:graphicFrameLocks noChangeAspect="1"/>
            </wp:cNvGraphicFramePr>
            <a:graphic>
              <a:graphicData uri="http://schemas.openxmlformats.org/drawingml/2006/picture">
                <pic:pic>
                  <pic:nvPicPr>
                    <pic:cNvPr id="0" name="B19586_12_01.png" descr="Timeline  Description automatically generated"/>
                    <pic:cNvPicPr/>
                  </pic:nvPicPr>
                  <pic:blipFill>
                    <a:blip r:embed="rId127"/>
                    <a:stretch>
                      <a:fillRect/>
                    </a:stretch>
                  </pic:blipFill>
                  <pic:spPr>
                    <a:xfrm>
                      <a:off x="0" y="0"/>
                      <a:ext cx="4762500" cy="1663700"/>
                    </a:xfrm>
                    <a:prstGeom prst="rect">
                      <a:avLst/>
                    </a:prstGeom>
                  </pic:spPr>
                </pic:pic>
              </a:graphicData>
            </a:graphic>
          </wp:anchor>
        </w:drawing>
      </w:r>
    </w:p>
    <w:p>
      <w:pPr>
        <w:pStyle w:val="Para 08"/>
      </w:pPr>
      <w:r>
        <w:t>Figure 12.1: The use of C# and .NET to build websites on both the server and client side</w:t>
      </w:r>
    </w:p>
    <w:p>
      <w:bookmarkStart w:id="2877" w:name="Building_web_and_other_services"/>
      <w:pPr>
        <w:pStyle w:val="Heading 2"/>
      </w:pPr>
      <w:r>
        <w:t>Building web and other services</w:t>
      </w:r>
      <w:bookmarkEnd w:id="2877"/>
    </w:p>
    <w:p>
      <w:pPr>
        <w:pStyle w:val="Normal"/>
      </w:pPr>
      <w:r>
        <w:t>Although we will not learn about JavaScript and TypeScript-based SPAs, we will learn how to build a web service</w:t>
      </w:r>
      <w:r>
        <w:rPr>
          <w:rStyle w:val="Text63"/>
        </w:rPr>
        <w:bookmarkStart w:id="2878" w:name="_idIndexMarker2059"/>
        <w:t/>
        <w:bookmarkEnd w:id="2878"/>
      </w:r>
      <w:r>
        <w:t xml:space="preserve"> using</w:t>
      </w:r>
      <w:r>
        <w:rPr>
          <w:rStyle w:val="Text63"/>
        </w:rPr>
        <w:bookmarkStart w:id="2879" w:name="_idIndexMarker2060"/>
        <w:t/>
        <w:bookmarkEnd w:id="2879"/>
      </w:r>
      <w:r>
        <w:t xml:space="preserve"> the </w:t>
      </w:r>
      <w:r>
        <w:rPr>
          <w:rStyle w:val="Text1"/>
        </w:rPr>
        <w:t>ASP.NET Core Web API</w:t>
      </w:r>
      <w:r>
        <w:t>, and then call that web service from the server-side code in our ASP.NET Core websites. Later, we will call that web service from Blazor components.</w:t>
      </w:r>
    </w:p>
    <w:p>
      <w:pPr>
        <w:pStyle w:val="Normal"/>
      </w:pPr>
      <w:r>
        <w:t>There are no formal definitions, but services are sometimes described based on their complexity:</w:t>
      </w:r>
    </w:p>
    <w:p>
      <w:pPr>
        <w:pStyle w:val="Para 01"/>
      </w:pPr>
      <w:r>
        <w:rPr>
          <w:rStyle w:val="Text1"/>
        </w:rPr>
        <w:t>Service</w:t>
      </w:r>
      <w:r>
        <w:t xml:space="preserve">: All functionality </w:t>
      </w:r>
      <w:r>
        <w:rPr>
          <w:rStyle w:val="Text63"/>
        </w:rPr>
        <w:bookmarkStart w:id="2880" w:name="_idIndexMarker2061"/>
        <w:t/>
        <w:bookmarkEnd w:id="2880"/>
      </w:r>
      <w:r>
        <w:t>needed by a client app in one monolithic service.</w:t>
      </w:r>
    </w:p>
    <w:p>
      <w:pPr>
        <w:pStyle w:val="Para 01"/>
      </w:pPr>
      <w:r>
        <w:rPr>
          <w:rStyle w:val="Text1"/>
        </w:rPr>
        <w:t>Microservice</w:t>
      </w:r>
      <w:r>
        <w:t xml:space="preserve">: Multiple </w:t>
      </w:r>
      <w:r>
        <w:rPr>
          <w:rStyle w:val="Text63"/>
        </w:rPr>
        <w:bookmarkStart w:id="2881" w:name="_idIndexMarker2062"/>
        <w:t/>
        <w:bookmarkEnd w:id="2881"/>
      </w:r>
      <w:r>
        <w:t>services that each focus on a smaller set of functionalities.</w:t>
      </w:r>
    </w:p>
    <w:p>
      <w:pPr>
        <w:pStyle w:val="Para 01"/>
      </w:pPr>
      <w:r>
        <w:rPr>
          <w:rStyle w:val="Text1"/>
        </w:rPr>
        <w:t>Nanoservice</w:t>
      </w:r>
      <w:r>
        <w:t xml:space="preserve">: A single </w:t>
      </w:r>
      <w:r>
        <w:rPr>
          <w:rStyle w:val="Text63"/>
        </w:rPr>
        <w:bookmarkStart w:id="2882" w:name="_idIndexMarker2063"/>
        <w:t/>
        <w:bookmarkEnd w:id="2882"/>
      </w:r>
      <w:r>
        <w:t>function provided as a service. Unlike services and microservices that are hosted 24/7/365, nanoservices are often inactive until called upon to reduce resources and costs.</w:t>
      </w:r>
    </w:p>
    <w:p>
      <w:pPr>
        <w:pStyle w:val="Normal"/>
      </w:pPr>
      <w:r>
        <w:t>At the start of the first part of this book, we briefly reviewed C# language features and in which versions they were introduced. At the start of the second part of this book, we briefly reviewed .NET library features and in which versions they were introduced. Now, in the third and final part of this book, we will briefly review ASP.NET Core features and in which versions they were introduced.</w:t>
      </w:r>
    </w:p>
    <w:p>
      <w:pPr>
        <w:pStyle w:val="Normal"/>
      </w:pPr>
      <w:r>
        <w:t xml:space="preserve">You can read this information in the GitHub repository at the following link: </w:t>
      </w:r>
      <w:hyperlink r:id="rId389">
        <w:r>
          <w:rPr>
            <w:rStyle w:val="Text6"/>
          </w:rPr>
          <w:t>https://github.com/markjprice/cs12dotnet8/blob/main/docs/ch12-features.md</w:t>
        </w:r>
      </w:hyperlink>
      <w:r>
        <w:t>.</w:t>
      </w:r>
    </w:p>
    <w:p>
      <w:bookmarkStart w:id="2883" w:name="Structuring_projects"/>
      <w:pPr>
        <w:pStyle w:val="Heading 1"/>
      </w:pPr>
      <w:r>
        <w:t>Structuring projects</w:t>
      </w:r>
      <w:bookmarkEnd w:id="2883"/>
    </w:p>
    <w:p>
      <w:pPr>
        <w:pStyle w:val="Normal"/>
      </w:pPr>
      <w:r>
        <w:t xml:space="preserve">How should you structure your </w:t>
      </w:r>
      <w:r>
        <w:rPr>
          <w:rStyle w:val="Text63"/>
        </w:rPr>
        <w:bookmarkStart w:id="2884" w:name="_idIndexMarker2064"/>
        <w:t/>
        <w:bookmarkEnd w:id="2884"/>
      </w:r>
      <w:r>
        <w:t>projects? So far, we have mostly built small individual console apps to illustrate language or library features, with the occasional class library and unit test project to support them. In the rest of this book, we will build multiple projects using different technologies that work together to provide a single solution.</w:t>
      </w:r>
    </w:p>
    <w:p>
      <w:pPr>
        <w:pStyle w:val="Normal"/>
      </w:pPr>
      <w:r>
        <w:t>With large, complex solutions, it can be difficult to navigate through all the code. So, the primary reason to structure your projects is to make it easier to find components. It is good to have an overall name for your solution that reflects the application or solution.</w:t>
      </w:r>
    </w:p>
    <w:p>
      <w:pPr>
        <w:pStyle w:val="Normal"/>
      </w:pPr>
      <w:r>
        <w:t xml:space="preserve">We will build multiple projects for a fictional company named </w:t>
      </w:r>
      <w:r>
        <w:rPr>
          <w:rStyle w:val="Text1"/>
        </w:rPr>
        <w:t>Northwind</w:t>
      </w:r>
      <w:r>
        <w:t xml:space="preserve">. We will name the solution </w:t>
      </w:r>
      <w:r>
        <w:rPr>
          <w:rStyle w:val="Text0"/>
        </w:rPr>
        <w:t xml:space="preserve">PracticalApps</w:t>
        <w:br w:clear="none"/>
      </w:r>
      <w:r>
        <w:t xml:space="preserve"> and use the name </w:t>
      </w:r>
      <w:r>
        <w:rPr>
          <w:rStyle w:val="Text0"/>
        </w:rPr>
        <w:t xml:space="preserve">Northwind</w:t>
        <w:br w:clear="none"/>
      </w:r>
      <w:r>
        <w:t xml:space="preserve"> as a prefix for all the project names.</w:t>
      </w:r>
    </w:p>
    <w:p>
      <w:pPr>
        <w:pStyle w:val="Normal"/>
      </w:pPr>
      <w:r>
        <w:t>There are many ways to structure and name projects and solutions, for example, using a folder hierarchy as well as a naming convention. If you work in a team, make sure you know how your team does it.</w:t>
      </w:r>
    </w:p>
    <w:p>
      <w:bookmarkStart w:id="2885" w:name="Structuring_projects_in_a_soluti"/>
      <w:pPr>
        <w:pStyle w:val="Heading 2"/>
      </w:pPr>
      <w:r>
        <w:t>Structuring projects in a solution</w:t>
      </w:r>
      <w:bookmarkEnd w:id="2885"/>
    </w:p>
    <w:p>
      <w:pPr>
        <w:pStyle w:val="Normal"/>
      </w:pPr>
      <w:r>
        <w:t xml:space="preserve">It is good to have a </w:t>
      </w:r>
      <w:r>
        <w:rPr>
          <w:rStyle w:val="Text63"/>
        </w:rPr>
        <w:bookmarkStart w:id="2886" w:name="_idIndexMarker2065"/>
        <w:t/>
        <w:bookmarkEnd w:id="2886"/>
      </w:r>
      <w:r>
        <w:t>naming convention for your</w:t>
      </w:r>
      <w:r>
        <w:rPr>
          <w:rStyle w:val="Text63"/>
        </w:rPr>
        <w:bookmarkStart w:id="2887" w:name="_idIndexMarker2066"/>
        <w:t/>
        <w:bookmarkEnd w:id="2887"/>
      </w:r>
      <w:r>
        <w:t xml:space="preserve"> projects in a solution so that any developer can tell what each one does instantly. A common choice is to use the type of project, for example, class library, console app, website, and so on.</w:t>
      </w:r>
    </w:p>
    <w:p>
      <w:pPr>
        <w:pStyle w:val="Normal"/>
      </w:pPr>
      <w:r>
        <w:t xml:space="preserve">Since you might want to run multiple web projects at the same time, and they will be hosted on a local web server, we need to differentiate each project by assigning different port numbers for their endpoints for both HTTP and HTTPS. </w:t>
      </w:r>
    </w:p>
    <w:p>
      <w:pPr>
        <w:pStyle w:val="Normal"/>
      </w:pPr>
      <w:r>
        <w:t xml:space="preserve">Commonly assigned local port numbers are </w:t>
      </w:r>
      <w:r>
        <w:rPr>
          <w:rStyle w:val="Text0"/>
        </w:rPr>
        <w:t xml:space="preserve">5000</w:t>
        <w:br w:clear="none"/>
      </w:r>
      <w:r>
        <w:t xml:space="preserve"> for HTTP and </w:t>
      </w:r>
      <w:r>
        <w:rPr>
          <w:rStyle w:val="Text0"/>
        </w:rPr>
        <w:t xml:space="preserve">5001</w:t>
        <w:br w:clear="none"/>
      </w:r>
      <w:r>
        <w:t xml:space="preserve"> for HTTPS. We will use a numbering convention of </w:t>
      </w:r>
      <w:r>
        <w:rPr>
          <w:rStyle w:val="Text0"/>
        </w:rPr>
        <w:t xml:space="preserve">5&lt;chapter&gt;0</w:t>
        <w:br w:clear="none"/>
      </w:r>
      <w:r>
        <w:t xml:space="preserve"> for HTTP and </w:t>
      </w:r>
      <w:r>
        <w:rPr>
          <w:rStyle w:val="Text0"/>
        </w:rPr>
        <w:t xml:space="preserve">5&lt;chapter&gt;1</w:t>
        <w:br w:clear="none"/>
      </w:r>
      <w:r>
        <w:t xml:space="preserve"> for HTTPS. For example, for a </w:t>
      </w:r>
      <w:r>
        <w:rPr>
          <w:rStyle w:val="Text63"/>
        </w:rPr>
        <w:bookmarkStart w:id="2888" w:name="_idIndexMarker2067"/>
        <w:t/>
        <w:bookmarkEnd w:id="2888"/>
      </w:r>
      <w:r>
        <w:t xml:space="preserve">website project we will create in </w:t>
      </w:r>
      <w:r>
        <w:rPr>
          <w:rStyle w:val="Text5"/>
        </w:rPr>
        <w:t>Chapter 13</w:t>
      </w:r>
      <w:r>
        <w:t xml:space="preserve">, we </w:t>
      </w:r>
      <w:r>
        <w:rPr>
          <w:rStyle w:val="Text63"/>
        </w:rPr>
        <w:bookmarkStart w:id="2889" w:name="_idIndexMarker2068"/>
        <w:t/>
        <w:bookmarkEnd w:id="2889"/>
      </w:r>
      <w:r>
        <w:t xml:space="preserve">will assign </w:t>
      </w:r>
      <w:r>
        <w:rPr>
          <w:rStyle w:val="Text0"/>
        </w:rPr>
        <w:t xml:space="preserve">5130</w:t>
        <w:br w:clear="none"/>
      </w:r>
      <w:r>
        <w:t xml:space="preserve"> for HTTP and </w:t>
      </w:r>
      <w:r>
        <w:rPr>
          <w:rStyle w:val="Text0"/>
        </w:rPr>
        <w:t xml:space="preserve">5131</w:t>
        <w:br w:clear="none"/>
      </w:r>
      <w:r>
        <w:t xml:space="preserve"> for HTTPS.</w:t>
      </w:r>
    </w:p>
    <w:p>
      <w:pPr>
        <w:pStyle w:val="Normal"/>
      </w:pPr>
      <w:r>
        <w:t xml:space="preserve">We will therefore use the following project names and port numbers, as shown in </w:t>
      </w:r>
      <w:r>
        <w:rPr>
          <w:rStyle w:val="Text5"/>
        </w:rPr>
        <w:t>Table 12.2</w:t>
      </w:r>
      <w:r>
        <w:t>:</w:t>
      </w:r>
    </w:p>
    <w:tbl>
      <w:tblPr>
        <w:tblW w:type="auto" w:w="0"/>
      </w:tblPr>
      <w:tr>
        <w:tc>
          <w:tcPr>
            <w:tcW w:type="auto" w:w="0"/>
            <w:tcMar>
              <w:left w:type="dxa" w:w="200"/>
              <w:top w:type="dxa" w:w="200"/>
              <w:right w:type="dxa" w:w="200"/>
              <w:bottom w:type="dxa" w:w="200"/>
            </w:tcMar>
            <w:vAlign w:val="top"/>
          </w:tcPr>
          <w:p>
            <w:bookmarkStart w:id="2890" w:name="Name"/>
            <w:pPr>
              <w:pStyle w:val="Para 39"/>
            </w:pPr>
            <w:r>
              <w:t/>
            </w:r>
            <w:bookmarkEnd w:id="2890"/>
          </w:p>
          <w:p>
            <w:pPr>
              <w:pStyle w:val="Para 09"/>
            </w:pPr>
            <w:r>
              <w:t>Name</w:t>
            </w:r>
          </w:p>
        </w:tc>
        <w:tc>
          <w:tcPr>
            <w:tcW w:type="auto" w:w="0"/>
            <w:tcMar>
              <w:left w:type="dxa" w:w="200"/>
              <w:top w:type="dxa" w:w="200"/>
              <w:right w:type="dxa" w:w="200"/>
              <w:bottom w:type="dxa" w:w="200"/>
            </w:tcMar>
            <w:vAlign w:val="top"/>
          </w:tcPr>
          <w:p>
            <w:pPr>
              <w:pStyle w:val="Para 09"/>
            </w:pPr>
            <w:r>
              <w:t>Ports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Northwind.Common</w:t>
              <w:br w:clear="none"/>
            </w:r>
          </w:p>
        </w:tc>
        <w:tc>
          <w:tcPr>
            <w:tcW w:type="auto" w:w="0"/>
            <w:shd w:val="clear" w:color="auto" w:fill="EEF2F6"/>
            <w:tcMar>
              <w:left w:type="dxa" w:w="200"/>
              <w:top w:type="dxa" w:w="200"/>
              <w:right w:type="dxa" w:w="200"/>
              <w:bottom w:type="dxa" w:w="200"/>
            </w:tcMar>
            <w:vAlign w:val="top"/>
          </w:tcPr>
          <w:p>
            <w:pPr>
              <w:pStyle w:val="Para 02"/>
            </w:pPr>
            <w:r>
              <w:t>N/A</w:t>
            </w:r>
          </w:p>
        </w:tc>
        <w:tc>
          <w:tcPr>
            <w:tcW w:type="auto" w:w="0"/>
            <w:shd w:val="clear" w:color="auto" w:fill="EEF2F6"/>
            <w:tcMar>
              <w:left w:type="dxa" w:w="200"/>
              <w:top w:type="dxa" w:w="200"/>
              <w:right w:type="dxa" w:w="200"/>
              <w:bottom w:type="dxa" w:w="200"/>
            </w:tcMar>
            <w:vAlign w:val="top"/>
          </w:tcPr>
          <w:p>
            <w:pPr>
              <w:pStyle w:val="Para 02"/>
            </w:pPr>
            <w:r>
              <w:t>A class library project for common types like interfaces, enums, classes, records, and structs, used across multiple projects.</w:t>
            </w:r>
          </w:p>
        </w:tc>
      </w:tr>
    </w:tbl>
    <w:tbl>
      <w:tblPr>
        <w:tblW w:type="auto" w:w="0"/>
      </w:tblPr>
      <w:tr>
        <w:tc>
          <w:tcPr>
            <w:tcW w:type="auto" w:w="0"/>
            <w:tcMar>
              <w:left w:type="dxa" w:w="200"/>
              <w:top w:type="dxa" w:w="200"/>
              <w:right w:type="dxa" w:w="200"/>
              <w:bottom w:type="dxa" w:w="200"/>
            </w:tcMar>
            <w:vAlign w:val="top"/>
          </w:tcPr>
          <w:p>
            <w:pPr>
              <w:pStyle w:val="Para 07"/>
            </w:pPr>
            <w:r>
              <w:t xml:space="preserve">Northwind.EntityModels</w:t>
              <w:br w:clear="none"/>
            </w:r>
          </w:p>
        </w:tc>
        <w:tc>
          <w:tcPr>
            <w:tcW w:type="auto" w:w="0"/>
            <w:tcMar>
              <w:left w:type="dxa" w:w="200"/>
              <w:top w:type="dxa" w:w="200"/>
              <w:right w:type="dxa" w:w="200"/>
              <w:bottom w:type="dxa" w:w="200"/>
            </w:tcMar>
            <w:vAlign w:val="top"/>
          </w:tcPr>
          <w:p>
            <w:pPr>
              <w:pStyle w:val="Para 02"/>
            </w:pPr>
            <w:r>
              <w:t>N/A</w:t>
            </w:r>
          </w:p>
        </w:tc>
        <w:tc>
          <w:tcPr>
            <w:tcW w:type="auto" w:w="0"/>
            <w:tcMar>
              <w:left w:type="dxa" w:w="200"/>
              <w:top w:type="dxa" w:w="200"/>
              <w:right w:type="dxa" w:w="200"/>
              <w:bottom w:type="dxa" w:w="200"/>
            </w:tcMar>
            <w:vAlign w:val="top"/>
          </w:tcPr>
          <w:p>
            <w:pPr>
              <w:pStyle w:val="Para 02"/>
            </w:pPr>
            <w:r>
              <w:t>A class library project for common EF Core entity models. Entity models are often used on both the server and client side, so it is best to separate dependencies on specific database providers.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Northwind.DataContext</w:t>
              <w:br w:clear="none"/>
            </w:r>
          </w:p>
        </w:tc>
        <w:tc>
          <w:tcPr>
            <w:tcW w:type="auto" w:w="0"/>
            <w:shd w:val="clear" w:color="auto" w:fill="EEF2F6"/>
            <w:tcMar>
              <w:left w:type="dxa" w:w="200"/>
              <w:top w:type="dxa" w:w="200"/>
              <w:right w:type="dxa" w:w="200"/>
              <w:bottom w:type="dxa" w:w="200"/>
            </w:tcMar>
            <w:vAlign w:val="top"/>
          </w:tcPr>
          <w:p>
            <w:pPr>
              <w:pStyle w:val="Para 02"/>
            </w:pPr>
            <w:r>
              <w:t>N/A</w:t>
            </w:r>
          </w:p>
        </w:tc>
        <w:tc>
          <w:tcPr>
            <w:tcW w:type="auto" w:w="0"/>
            <w:shd w:val="clear" w:color="auto" w:fill="EEF2F6"/>
            <w:tcMar>
              <w:left w:type="dxa" w:w="200"/>
              <w:top w:type="dxa" w:w="200"/>
              <w:right w:type="dxa" w:w="200"/>
              <w:bottom w:type="dxa" w:w="200"/>
            </w:tcMar>
            <w:vAlign w:val="top"/>
          </w:tcPr>
          <w:p>
            <w:pPr>
              <w:pStyle w:val="Para 02"/>
            </w:pPr>
            <w:r>
              <w:t>A class library project for the EF Core database context with dependencies on specific database providers.</w:t>
            </w:r>
          </w:p>
        </w:tc>
      </w:tr>
    </w:tbl>
    <w:tbl>
      <w:tblPr>
        <w:tblW w:type="auto" w:w="0"/>
      </w:tblPr>
      <w:tr>
        <w:tc>
          <w:tcPr>
            <w:tcW w:type="auto" w:w="0"/>
            <w:tcMar>
              <w:left w:type="dxa" w:w="200"/>
              <w:top w:type="dxa" w:w="200"/>
              <w:right w:type="dxa" w:w="200"/>
              <w:bottom w:type="dxa" w:w="200"/>
            </w:tcMar>
            <w:vAlign w:val="top"/>
          </w:tcPr>
          <w:p>
            <w:pPr>
              <w:pStyle w:val="Para 07"/>
            </w:pPr>
            <w:r>
              <w:t xml:space="preserve">Northwind.UnitTests</w:t>
              <w:br w:clear="none"/>
            </w:r>
          </w:p>
        </w:tc>
        <w:tc>
          <w:tcPr>
            <w:tcW w:type="auto" w:w="0"/>
            <w:tcMar>
              <w:left w:type="dxa" w:w="200"/>
              <w:top w:type="dxa" w:w="200"/>
              <w:right w:type="dxa" w:w="200"/>
              <w:bottom w:type="dxa" w:w="200"/>
            </w:tcMar>
            <w:vAlign w:val="top"/>
          </w:tcPr>
          <w:p>
            <w:pPr>
              <w:pStyle w:val="Para 02"/>
            </w:pPr>
            <w:r>
              <w:t>N/A</w:t>
            </w:r>
          </w:p>
        </w:tc>
        <w:tc>
          <w:tcPr>
            <w:tcW w:type="auto" w:w="0"/>
            <w:tcMar>
              <w:left w:type="dxa" w:w="200"/>
              <w:top w:type="dxa" w:w="200"/>
              <w:right w:type="dxa" w:w="200"/>
              <w:bottom w:type="dxa" w:w="200"/>
            </w:tcMar>
            <w:vAlign w:val="top"/>
          </w:tcPr>
          <w:p>
            <w:pPr>
              <w:pStyle w:val="Para 02"/>
            </w:pPr>
            <w:r>
              <w:t>An xUnit test project for the solution.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Northwind.Web</w:t>
              <w:br w:clear="none"/>
            </w:r>
          </w:p>
        </w:tc>
        <w:tc>
          <w:tcPr>
            <w:tcW w:type="auto" w:w="0"/>
            <w:shd w:val="clear" w:color="auto" w:fill="EEF2F6"/>
            <w:tcMar>
              <w:left w:type="dxa" w:w="200"/>
              <w:top w:type="dxa" w:w="200"/>
              <w:right w:type="dxa" w:w="200"/>
              <w:bottom w:type="dxa" w:w="200"/>
            </w:tcMar>
            <w:vAlign w:val="top"/>
          </w:tcPr>
          <w:p>
            <w:pPr>
              <w:pStyle w:val="Para 06"/>
            </w:pPr>
            <w:r>
              <w:t xml:space="preserve">http</w:t>
              <w:br w:clear="none"/>
            </w:r>
            <w:r>
              <w:rPr>
                <w:rStyle w:val="Text15"/>
              </w:rPr>
              <w:t xml:space="preserve"> </w:t>
            </w:r>
            <w:r>
              <w:t xml:space="preserve">5130</w:t>
              <w:br w:clear="none"/>
            </w:r>
            <w:r>
              <w:rPr>
                <w:rStyle w:val="Text15"/>
              </w:rPr>
              <w:t xml:space="preserve">, </w:t>
            </w:r>
          </w:p>
          <w:p>
            <w:pPr>
              <w:pStyle w:val="Para 06"/>
            </w:pPr>
            <w:r>
              <w:t xml:space="preserve">https</w:t>
              <w:br w:clear="none"/>
            </w:r>
            <w:r>
              <w:rPr>
                <w:rStyle w:val="Text15"/>
              </w:rPr>
              <w:t xml:space="preserve"> </w:t>
            </w:r>
            <w:r>
              <w:t xml:space="preserve">5131</w:t>
              <w:br w:clear="none"/>
            </w:r>
          </w:p>
        </w:tc>
        <w:tc>
          <w:tcPr>
            <w:tcW w:type="auto" w:w="0"/>
            <w:shd w:val="clear" w:color="auto" w:fill="EEF2F6"/>
            <w:tcMar>
              <w:left w:type="dxa" w:w="200"/>
              <w:top w:type="dxa" w:w="200"/>
              <w:right w:type="dxa" w:w="200"/>
              <w:bottom w:type="dxa" w:w="200"/>
            </w:tcMar>
            <w:vAlign w:val="top"/>
          </w:tcPr>
          <w:p>
            <w:pPr>
              <w:pStyle w:val="Para 02"/>
            </w:pPr>
            <w:r>
              <w:t>An ASP.NET Core project for a simple website that uses a mixture of static HTML files and dynamic Razor Pages.</w:t>
            </w:r>
          </w:p>
        </w:tc>
      </w:tr>
    </w:tbl>
    <w:tbl>
      <w:tblPr>
        <w:tblW w:type="auto" w:w="0"/>
      </w:tblPr>
      <w:tr>
        <w:tc>
          <w:tcPr>
            <w:tcW w:type="auto" w:w="0"/>
            <w:tcMar>
              <w:left w:type="dxa" w:w="200"/>
              <w:top w:type="dxa" w:w="200"/>
              <w:right w:type="dxa" w:w="200"/>
              <w:bottom w:type="dxa" w:w="200"/>
            </w:tcMar>
            <w:vAlign w:val="top"/>
          </w:tcPr>
          <w:p>
            <w:pPr>
              <w:pStyle w:val="Para 07"/>
            </w:pPr>
            <w:r>
              <w:t xml:space="preserve">Northwind.Mvc</w:t>
              <w:br w:clear="none"/>
            </w:r>
          </w:p>
        </w:tc>
        <w:tc>
          <w:tcPr>
            <w:tcW w:type="auto" w:w="0"/>
            <w:tcMar>
              <w:left w:type="dxa" w:w="200"/>
              <w:top w:type="dxa" w:w="200"/>
              <w:right w:type="dxa" w:w="200"/>
              <w:bottom w:type="dxa" w:w="200"/>
            </w:tcMar>
            <w:vAlign w:val="top"/>
          </w:tcPr>
          <w:p>
            <w:pPr>
              <w:pStyle w:val="Para 07"/>
            </w:pPr>
            <w:r>
              <w:t xml:space="preserve">http</w:t>
              <w:br w:clear="none"/>
            </w:r>
            <w:r>
              <w:rPr>
                <w:rStyle w:val="Text15"/>
              </w:rPr>
              <w:t xml:space="preserve"> </w:t>
            </w:r>
            <w:r>
              <w:t xml:space="preserve">5140</w:t>
              <w:br w:clear="none"/>
            </w:r>
            <w:r>
              <w:rPr>
                <w:rStyle w:val="Text15"/>
              </w:rPr>
              <w:t xml:space="preserve">, </w:t>
            </w:r>
          </w:p>
          <w:p>
            <w:pPr>
              <w:pStyle w:val="Para 07"/>
            </w:pPr>
            <w:r>
              <w:t xml:space="preserve">https</w:t>
              <w:br w:clear="none"/>
            </w:r>
            <w:r>
              <w:rPr>
                <w:rStyle w:val="Text15"/>
              </w:rPr>
              <w:t xml:space="preserve"> </w:t>
            </w:r>
            <w:r>
              <w:t xml:space="preserve">5141</w:t>
              <w:br w:clear="none"/>
            </w:r>
          </w:p>
        </w:tc>
        <w:tc>
          <w:tcPr>
            <w:tcW w:type="auto" w:w="0"/>
            <w:tcMar>
              <w:left w:type="dxa" w:w="200"/>
              <w:top w:type="dxa" w:w="200"/>
              <w:right w:type="dxa" w:w="200"/>
              <w:bottom w:type="dxa" w:w="200"/>
            </w:tcMar>
            <w:vAlign w:val="top"/>
          </w:tcPr>
          <w:p>
            <w:pPr>
              <w:pStyle w:val="Para 02"/>
            </w:pPr>
            <w:r>
              <w:t>An ASP.NET Core project for a complex website that uses the MVC pattern and can be more easily unit tested.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Northwind.WebApi</w:t>
              <w:br w:clear="none"/>
            </w:r>
          </w:p>
        </w:tc>
        <w:tc>
          <w:tcPr>
            <w:tcW w:type="auto" w:w="0"/>
            <w:shd w:val="clear" w:color="auto" w:fill="EEF2F6"/>
            <w:tcMar>
              <w:left w:type="dxa" w:w="200"/>
              <w:top w:type="dxa" w:w="200"/>
              <w:right w:type="dxa" w:w="200"/>
              <w:bottom w:type="dxa" w:w="200"/>
            </w:tcMar>
            <w:vAlign w:val="top"/>
          </w:tcPr>
          <w:p>
            <w:pPr>
              <w:pStyle w:val="Para 06"/>
            </w:pPr>
            <w:r>
              <w:t xml:space="preserve">http</w:t>
              <w:br w:clear="none"/>
            </w:r>
            <w:r>
              <w:rPr>
                <w:rStyle w:val="Text15"/>
              </w:rPr>
              <w:t xml:space="preserve"> </w:t>
            </w:r>
            <w:r>
              <w:t xml:space="preserve">5150</w:t>
              <w:br w:clear="none"/>
            </w:r>
            <w:r>
              <w:rPr>
                <w:rStyle w:val="Text15"/>
              </w:rPr>
              <w:t xml:space="preserve">, </w:t>
            </w:r>
          </w:p>
          <w:p>
            <w:pPr>
              <w:pStyle w:val="Para 06"/>
            </w:pPr>
            <w:r>
              <w:t xml:space="preserve">https</w:t>
              <w:br w:clear="none"/>
            </w:r>
            <w:r>
              <w:rPr>
                <w:rStyle w:val="Text15"/>
              </w:rPr>
              <w:t xml:space="preserve"> </w:t>
            </w:r>
            <w:r>
              <w:t xml:space="preserve">5151</w:t>
              <w:br w:clear="none"/>
            </w:r>
          </w:p>
        </w:tc>
        <w:tc>
          <w:tcPr>
            <w:tcW w:type="auto" w:w="0"/>
            <w:shd w:val="clear" w:color="auto" w:fill="EEF2F6"/>
            <w:tcMar>
              <w:left w:type="dxa" w:w="200"/>
              <w:top w:type="dxa" w:w="200"/>
              <w:right w:type="dxa" w:w="200"/>
              <w:bottom w:type="dxa" w:w="200"/>
            </w:tcMar>
            <w:vAlign w:val="top"/>
          </w:tcPr>
          <w:p>
            <w:pPr>
              <w:pStyle w:val="Para 02"/>
            </w:pPr>
            <w:r>
              <w:t>An ASP.NET Core project for a Web API aka HTTP service. A good choice for integrating with websites because it can use any JavaScript library or Blazor to interact with the service.</w:t>
            </w:r>
          </w:p>
        </w:tc>
      </w:tr>
    </w:tbl>
    <w:tbl>
      <w:tblPr>
        <w:tblW w:type="auto" w:w="0"/>
      </w:tblPr>
      <w:tr>
        <w:tc>
          <w:tcPr>
            <w:tcW w:type="auto" w:w="0"/>
            <w:tcMar>
              <w:left w:type="dxa" w:w="200"/>
              <w:top w:type="dxa" w:w="200"/>
              <w:right w:type="dxa" w:w="200"/>
              <w:bottom w:type="dxa" w:w="200"/>
            </w:tcMar>
            <w:vAlign w:val="top"/>
          </w:tcPr>
          <w:p>
            <w:pPr>
              <w:pStyle w:val="Para 07"/>
            </w:pPr>
            <w:r>
              <w:t xml:space="preserve">Northwind.MinimalApi</w:t>
              <w:br w:clear="none"/>
            </w:r>
          </w:p>
        </w:tc>
        <w:tc>
          <w:tcPr>
            <w:tcW w:type="auto" w:w="0"/>
            <w:tcMar>
              <w:left w:type="dxa" w:w="200"/>
              <w:top w:type="dxa" w:w="200"/>
              <w:right w:type="dxa" w:w="200"/>
              <w:bottom w:type="dxa" w:w="200"/>
            </w:tcMar>
            <w:vAlign w:val="top"/>
          </w:tcPr>
          <w:p>
            <w:pPr>
              <w:pStyle w:val="Para 07"/>
            </w:pPr>
            <w:r>
              <w:t xml:space="preserve">http</w:t>
              <w:br w:clear="none"/>
            </w:r>
            <w:r>
              <w:rPr>
                <w:rStyle w:val="Text15"/>
              </w:rPr>
              <w:t xml:space="preserve"> </w:t>
            </w:r>
            <w:r>
              <w:t xml:space="preserve">5152</w:t>
              <w:br w:clear="none"/>
            </w:r>
          </w:p>
        </w:tc>
        <w:tc>
          <w:tcPr>
            <w:tcW w:type="auto" w:w="0"/>
            <w:tcMar>
              <w:left w:type="dxa" w:w="200"/>
              <w:top w:type="dxa" w:w="200"/>
              <w:right w:type="dxa" w:w="200"/>
              <w:bottom w:type="dxa" w:w="200"/>
            </w:tcMar>
            <w:vAlign w:val="top"/>
          </w:tcPr>
          <w:p>
            <w:pPr>
              <w:pStyle w:val="Para 02"/>
            </w:pPr>
            <w:r>
              <w:t>An ASP.NET Core project for a Minimal API aka HTTP service. Unlike Web API projects, these can be compiled using native AOT for improved startup time and reduced memory footprint.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Northwind.Blazor</w:t>
              <w:br w:clear="none"/>
            </w:r>
          </w:p>
        </w:tc>
        <w:tc>
          <w:tcPr>
            <w:tcW w:type="auto" w:w="0"/>
            <w:shd w:val="clear" w:color="auto" w:fill="EEF2F6"/>
            <w:tcMar>
              <w:left w:type="dxa" w:w="200"/>
              <w:top w:type="dxa" w:w="200"/>
              <w:right w:type="dxa" w:w="200"/>
              <w:bottom w:type="dxa" w:w="200"/>
            </w:tcMar>
            <w:vAlign w:val="top"/>
          </w:tcPr>
          <w:p>
            <w:pPr>
              <w:pStyle w:val="Para 06"/>
            </w:pPr>
            <w:r>
              <w:t xml:space="preserve">http</w:t>
              <w:br w:clear="none"/>
            </w:r>
            <w:r>
              <w:rPr>
                <w:rStyle w:val="Text15"/>
              </w:rPr>
              <w:t xml:space="preserve"> </w:t>
            </w:r>
            <w:r>
              <w:t xml:space="preserve">5160</w:t>
              <w:br w:clear="none"/>
            </w:r>
            <w:r>
              <w:rPr>
                <w:rStyle w:val="Text15"/>
              </w:rPr>
              <w:t xml:space="preserve">, </w:t>
            </w:r>
          </w:p>
          <w:p>
            <w:pPr>
              <w:pStyle w:val="Para 06"/>
            </w:pPr>
            <w:r>
              <w:t xml:space="preserve">https</w:t>
              <w:br w:clear="none"/>
            </w:r>
            <w:r>
              <w:rPr>
                <w:rStyle w:val="Text15"/>
              </w:rPr>
              <w:t xml:space="preserve"> </w:t>
            </w:r>
            <w:r>
              <w:t xml:space="preserve">5161</w:t>
              <w:br w:clear="none"/>
            </w:r>
          </w:p>
        </w:tc>
        <w:tc>
          <w:tcPr>
            <w:tcW w:type="auto" w:w="0"/>
            <w:shd w:val="clear" w:color="auto" w:fill="EEF2F6"/>
            <w:tcMar>
              <w:left w:type="dxa" w:w="200"/>
              <w:top w:type="dxa" w:w="200"/>
              <w:right w:type="dxa" w:w="200"/>
              <w:bottom w:type="dxa" w:w="200"/>
            </w:tcMar>
            <w:vAlign w:val="top"/>
          </w:tcPr>
          <w:p>
            <w:pPr>
              <w:pStyle w:val="Para 02"/>
            </w:pPr>
            <w:r>
              <w:t>An ASP.NET Core Blazor project.</w:t>
            </w:r>
          </w:p>
        </w:tc>
      </w:tr>
    </w:tbl>
    <w:p>
      <w:pPr>
        <w:pStyle w:val="Para 08"/>
      </w:pPr>
      <w:r>
        <w:t>Table 12.2: Example project names for various project types</w:t>
      </w:r>
    </w:p>
    <w:p>
      <w:bookmarkStart w:id="2891" w:name="Building_an_entity_model_for_use"/>
      <w:pPr>
        <w:pStyle w:val="Heading 1"/>
      </w:pPr>
      <w:r>
        <w:t>Building an entity model for use in the rest of the book</w:t>
      </w:r>
      <w:bookmarkEnd w:id="2891"/>
    </w:p>
    <w:p>
      <w:pPr>
        <w:pStyle w:val="Normal"/>
      </w:pPr>
      <w:r>
        <w:t xml:space="preserve">Practical applications usually </w:t>
      </w:r>
      <w:r>
        <w:rPr>
          <w:rStyle w:val="Text63"/>
        </w:rPr>
        <w:bookmarkStart w:id="2892" w:name="_idIndexMarker2069"/>
        <w:t/>
        <w:bookmarkEnd w:id="2892"/>
      </w:r>
      <w:r>
        <w:t>need to work with data in a relational database or another data store. In this section, we will define an entity data model for the Northwind database stored in SQL Server or SQLite. It will be used in most of the apps that we create in subsequent chapters.</w:t>
      </w:r>
    </w:p>
    <w:p>
      <w:bookmarkStart w:id="2893" w:name="Creating_the_Northwind_database"/>
      <w:pPr>
        <w:pStyle w:val="Heading 2"/>
      </w:pPr>
      <w:r>
        <w:t>Creating the Northwind database</w:t>
      </w:r>
      <w:bookmarkEnd w:id="2893"/>
    </w:p>
    <w:p>
      <w:pPr>
        <w:pStyle w:val="Normal"/>
      </w:pPr>
      <w:r>
        <w:t xml:space="preserve">The script files for creating the </w:t>
      </w:r>
      <w:r>
        <w:rPr>
          <w:rStyle w:val="Text63"/>
        </w:rPr>
        <w:bookmarkStart w:id="2894" w:name="_idIndexMarker2070"/>
        <w:t/>
        <w:bookmarkEnd w:id="2894"/>
      </w:r>
      <w:r>
        <w:t>Northwind database for SQLite and SQL Server are different. The script for SQL Server creates 13 tables as well as related views and stored procedures. The script for SQLite is a simplified version that only creates 10 tables because SQLite does not support as many features. The main projects in this book only need those 10 tables so you can complete every task in this book with either database.</w:t>
      </w:r>
    </w:p>
    <w:p>
      <w:pPr>
        <w:pStyle w:val="Para 14"/>
      </w:pPr>
      <w:r>
        <w:rPr>
          <w:rStyle w:val="Text14"/>
        </w:rPr>
        <w:t xml:space="preserve">The SQL scripts are found at the following link: </w:t>
      </w:r>
      <w:hyperlink r:id="rId390">
        <w:r>
          <w:t>https://github.com/markjprice/cs12dotnet8/tree/main/scripts/sql-scripts</w:t>
        </w:r>
      </w:hyperlink>
      <w:r>
        <w:rPr>
          <w:rStyle w:val="Text14"/>
        </w:rPr>
        <w:t>.</w:t>
      </w:r>
    </w:p>
    <w:p>
      <w:pPr>
        <w:pStyle w:val="Normal"/>
      </w:pPr>
      <w:r>
        <w:t>There are multiple SQL scripts to choose from, as described in the following list:</w:t>
      </w:r>
    </w:p>
    <w:p>
      <w:pPr>
        <w:pStyle w:val="Para 01"/>
      </w:pPr>
      <w:r>
        <w:rPr>
          <w:rStyle w:val="Text0"/>
        </w:rPr>
        <w:t xml:space="preserve">Northwind4Sqlite.sql</w:t>
        <w:br w:clear="none"/>
      </w:r>
      <w:r>
        <w:t xml:space="preserve"> script: To use SQLite on a local Windows, macOS, or Linux computer. This script could probably also be used for other SQL systems like PostgreSQL or MySQL but has not been tested for use with those!</w:t>
      </w:r>
    </w:p>
    <w:p>
      <w:pPr>
        <w:pStyle w:val="Para 01"/>
      </w:pPr>
      <w:r>
        <w:rPr>
          <w:rStyle w:val="Text0"/>
        </w:rPr>
        <w:t xml:space="preserve">Northwind4SqlServer.sql</w:t>
        <w:br w:clear="none"/>
      </w:r>
      <w:r>
        <w:t xml:space="preserve"> script: To use SQL Server on a local Windows computer. The script checks if the Northwind database already exists and drops it before creating it.</w:t>
      </w:r>
    </w:p>
    <w:p>
      <w:pPr>
        <w:pStyle w:val="Para 01"/>
      </w:pPr>
      <w:r>
        <w:rPr>
          <w:rStyle w:val="Text0"/>
        </w:rPr>
        <w:t xml:space="preserve">Northwind4AzureSqlDatabaseCloud.sql</w:t>
        <w:br w:clear="none"/>
      </w:r>
      <w:r>
        <w:t xml:space="preserve"> script: To use SQL Server with an Azure SQL Database resource created in the Azure cloud. These resources cost money as long as they exist! The script does not drop or create the Northwind database because you should manually create the Northwind database using the Azure portal user interface.</w:t>
      </w:r>
    </w:p>
    <w:p>
      <w:pPr>
        <w:pStyle w:val="Para 01"/>
      </w:pPr>
      <w:r>
        <w:rPr>
          <w:rStyle w:val="Text0"/>
        </w:rPr>
        <w:t xml:space="preserve">Northwind4AzureSqlEdgeDocker.sql</w:t>
        <w:br w:clear="none"/>
      </w:r>
      <w:r>
        <w:t xml:space="preserve"> script: To use SQL Server on a local computer in Docker. The script creates the Northwind database. It does not drop it if it already exists because the Docker container should be empty anyway as a fresh</w:t>
      </w:r>
      <w:r>
        <w:rPr>
          <w:rStyle w:val="Text63"/>
        </w:rPr>
        <w:bookmarkStart w:id="2895" w:name="_idIndexMarker2071"/>
        <w:t/>
        <w:bookmarkEnd w:id="2895"/>
      </w:r>
      <w:r>
        <w:t xml:space="preserve"> one will be spun up each time.</w:t>
      </w:r>
    </w:p>
    <w:p>
      <w:pPr>
        <w:pStyle w:val="Normal"/>
      </w:pPr>
      <w:r>
        <w:t xml:space="preserve">Instructions to install SQLite can be found in </w:t>
      </w:r>
      <w:r>
        <w:rPr>
          <w:rStyle w:val="Text5"/>
        </w:rPr>
        <w:t>Chapter 10</w:t>
      </w:r>
      <w:r>
        <w:t xml:space="preserve">, </w:t>
      </w:r>
      <w:r>
        <w:rPr>
          <w:rStyle w:val="Text5"/>
        </w:rPr>
        <w:t>Working with Data Using Entity Framework Core</w:t>
      </w:r>
      <w:r>
        <w:t xml:space="preserve">. In that chapter, you will also find instructions for installing the </w:t>
      </w:r>
      <w:r>
        <w:rPr>
          <w:rStyle w:val="Text0"/>
        </w:rPr>
        <w:t xml:space="preserve">dotnet-ef</w:t>
        <w:br w:clear="none"/>
      </w:r>
      <w:r>
        <w:t xml:space="preserve"> tool, which you will use to scaffold an entity model from an existing database.</w:t>
      </w:r>
    </w:p>
    <w:p>
      <w:pPr>
        <w:pStyle w:val="Normal"/>
      </w:pPr>
      <w:r>
        <w:t xml:space="preserve">Instructions to install SQL Server Developer Edition (free) on your local Windows computer can be found in the GitHub repository for this book at the following link: </w:t>
      </w:r>
      <w:hyperlink r:id="rId358">
        <w:r>
          <w:rPr>
            <w:rStyle w:val="Text6"/>
          </w:rPr>
          <w:t>https://github.com/markjprice/cs12dotnet8/blob/main/docs/sql-server/README.md</w:t>
        </w:r>
      </w:hyperlink>
      <w:r>
        <w:t>.</w:t>
      </w:r>
    </w:p>
    <w:p>
      <w:pPr>
        <w:pStyle w:val="Normal"/>
      </w:pPr>
      <w:r>
        <w:t xml:space="preserve">Instructions to set up Azure SQL Edge in Docker for Windows, macOS, or Linux can be found in the GitHub repository for the companion book at the following link: </w:t>
      </w:r>
      <w:hyperlink r:id="rId391">
        <w:r>
          <w:rPr>
            <w:rStyle w:val="Text6"/>
          </w:rPr>
          <w:t>https://github.com/markjprice/apps-services-net8/blob/main/docs/ch02-sql-edge.md</w:t>
        </w:r>
      </w:hyperlink>
      <w:r>
        <w:t>.</w:t>
      </w:r>
    </w:p>
    <w:p>
      <w:bookmarkStart w:id="2896" w:name="Creating_a_class_library_for_ent"/>
      <w:pPr>
        <w:pStyle w:val="Heading 2"/>
      </w:pPr>
      <w:r>
        <w:t>Creating a class library for entity models using SQLite</w:t>
      </w:r>
      <w:bookmarkEnd w:id="2896"/>
    </w:p>
    <w:p>
      <w:pPr>
        <w:pStyle w:val="Normal"/>
      </w:pPr>
      <w:r>
        <w:t>You will now define entity data</w:t>
      </w:r>
      <w:r>
        <w:rPr>
          <w:rStyle w:val="Text63"/>
        </w:rPr>
        <w:bookmarkStart w:id="2897" w:name="_idIndexMarker2072"/>
        <w:t/>
        <w:bookmarkEnd w:id="2897"/>
      </w:r>
      <w:r>
        <w:t xml:space="preserve"> models in a class library</w:t>
      </w:r>
      <w:r>
        <w:rPr>
          <w:rStyle w:val="Text63"/>
        </w:rPr>
        <w:bookmarkStart w:id="2898" w:name="_idIndexMarker2073"/>
        <w:t/>
        <w:bookmarkEnd w:id="2898"/>
      </w:r>
      <w:r>
        <w:t xml:space="preserve"> so that they can be reused in other types of projects including client-side app models.</w:t>
      </w:r>
    </w:p>
    <w:p>
      <w:pPr>
        <w:pStyle w:val="Normal"/>
      </w:pPr>
      <w:r>
        <w:rPr>
          <w:rStyle w:val="Text1"/>
        </w:rPr>
        <w:t>Good Practice</w:t>
      </w:r>
      <w:r>
        <w:t>: You should create a separate class library project for your entity data models. This allows easier sharing between backend web servers and frontend desktop, mobile, and Blazor clients.</w:t>
      </w:r>
    </w:p>
    <w:p>
      <w:pPr>
        <w:pStyle w:val="Normal"/>
      </w:pPr>
      <w:r>
        <w:t>We will</w:t>
      </w:r>
      <w:r>
        <w:rPr>
          <w:rStyle w:val="Text63"/>
        </w:rPr>
        <w:bookmarkStart w:id="2899" w:name="_idIndexMarker2074"/>
        <w:t/>
        <w:bookmarkEnd w:id="2899"/>
      </w:r>
      <w:r>
        <w:t xml:space="preserve"> automatically generate some entity</w:t>
      </w:r>
      <w:r>
        <w:rPr>
          <w:rStyle w:val="Text63"/>
        </w:rPr>
        <w:bookmarkStart w:id="2900" w:name="_idIndexMarker2075"/>
        <w:t/>
        <w:bookmarkEnd w:id="2900"/>
      </w:r>
      <w:r>
        <w:t xml:space="preserve"> models using the EF Core command-line tool:</w:t>
      </w:r>
    </w:p>
    <w:p>
      <w:pPr>
        <w:numPr>
          <w:ilvl w:val="0"/>
          <w:numId w:val="552"/>
        </w:numPr>
        <w:pStyle w:val="Para 01"/>
      </w:pPr>
      <w:r>
        <w:t>Use your preferred code editor to create a new project and solution, as defined in the following list:</w:t>
      </w:r>
    </w:p>
    <w:p>
      <w:pPr>
        <w:numPr>
          <w:ilvl w:val="1"/>
          <w:numId w:val="552"/>
        </w:numPr>
        <w:pStyle w:val="Para 01"/>
      </w:pPr>
      <w:r>
        <w:t xml:space="preserve">Project template: </w:t>
      </w:r>
      <w:r>
        <w:rPr>
          <w:rStyle w:val="Text1"/>
        </w:rPr>
        <w:t>Class Library</w:t>
      </w:r>
      <w:r>
        <w:t xml:space="preserve"> / </w:t>
      </w:r>
      <w:r>
        <w:rPr>
          <w:rStyle w:val="Text0"/>
        </w:rPr>
        <w:t xml:space="preserve">classlib</w:t>
        <w:br w:clear="none"/>
      </w:r>
    </w:p>
    <w:p>
      <w:pPr>
        <w:numPr>
          <w:ilvl w:val="1"/>
          <w:numId w:val="552"/>
        </w:numPr>
        <w:pStyle w:val="Para 17"/>
      </w:pPr>
      <w:r>
        <w:rPr>
          <w:rStyle w:val="Text15"/>
        </w:rPr>
        <w:t xml:space="preserve">Project file and folder: </w:t>
      </w:r>
      <w:r>
        <w:t xml:space="preserve">Northwind.EntityModels.Sqlite</w:t>
        <w:br w:clear="none"/>
      </w:r>
    </w:p>
    <w:p>
      <w:pPr>
        <w:numPr>
          <w:ilvl w:val="1"/>
          <w:numId w:val="552"/>
        </w:numPr>
        <w:pStyle w:val="Para 01"/>
      </w:pPr>
      <w:r>
        <w:t xml:space="preserve">Solution file and folder: </w:t>
      </w:r>
      <w:r>
        <w:rPr>
          <w:rStyle w:val="Text0"/>
        </w:rPr>
        <w:t xml:space="preserve">PracticalApps</w:t>
        <w:br w:clear="none"/>
      </w:r>
    </w:p>
    <w:p>
      <w:pPr>
        <w:numPr>
          <w:ilvl w:val="0"/>
          <w:numId w:val="552"/>
        </w:numPr>
        <w:pStyle w:val="Para 01"/>
      </w:pPr>
      <w:r>
        <w:t xml:space="preserve">In the </w:t>
      </w:r>
      <w:r>
        <w:rPr>
          <w:rStyle w:val="Text0"/>
        </w:rPr>
        <w:t xml:space="preserve">Northwind.EntityModels.Sqlite</w:t>
        <w:br w:clear="none"/>
      </w:r>
      <w:r>
        <w:t xml:space="preserve"> project, add package references for the SQLite database provider and EF Core design-time support, as shown in the following markup: </w:t>
      </w:r>
    </w:p>
    <w:p>
      <w:pPr>
        <w:pStyle w:val="Para 04"/>
      </w:pPr>
      <w:r>
        <w:t xml:space="preserve">&lt;ItemGroup&gt;</w:t>
        <w:br w:clear="none"/>
        <w:t xml:space="preserve">  &lt;PackageReference Version=</w:t>
        <w:br w:clear="none"/>
      </w:r>
      <w:r>
        <w:rPr>
          <w:rStyle w:val="Text2"/>
        </w:rPr>
        <w:t xml:space="preserve">"8.0.0"</w:t>
        <w:br w:clear="none"/>
      </w:r>
      <w:r>
        <w:t xml:space="preserve"/>
        <w:br w:clear="none"/>
        <w:t xml:space="preserve">    Include=</w:t>
        <w:br w:clear="none"/>
      </w:r>
      <w:r>
        <w:rPr>
          <w:rStyle w:val="Text2"/>
        </w:rPr>
        <w:t xml:space="preserve">"Microsoft.EntityFrameworkCore.Sqlite"</w:t>
        <w:br w:clear="none"/>
      </w:r>
      <w:r>
        <w:t xml:space="preserve"> /&gt;</w:t>
        <w:br w:clear="none"/>
        <w:t xml:space="preserve">  &lt;PackageReference Version=</w:t>
        <w:br w:clear="none"/>
      </w:r>
      <w:r>
        <w:rPr>
          <w:rStyle w:val="Text2"/>
        </w:rPr>
        <w:t xml:space="preserve">"8.0.0"</w:t>
        <w:br w:clear="none"/>
      </w:r>
      <w:r>
        <w:t xml:space="preserve"/>
        <w:br w:clear="none"/>
        <w:t xml:space="preserve">    Include=</w:t>
        <w:br w:clear="none"/>
      </w:r>
      <w:r>
        <w:rPr>
          <w:rStyle w:val="Text2"/>
        </w:rPr>
        <w:t xml:space="preserve">"Microsoft.EntityFrameworkCore.Design"</w:t>
        <w:br w:clear="none"/>
      </w:r>
      <w:r>
        <w:t xml:space="preserve">&gt;</w:t>
        <w:br w:clear="none"/>
        <w:t xml:space="preserve">    &lt;PrivateAssets&gt;all&lt;/PrivateAssets&gt;</w:t>
        <w:br w:clear="none"/>
        <w:t xml:space="preserve">    &lt;IncludeAssets&gt;runtime; build; native; contentfiles; analyzers; buildtransitive&lt;/IncludeAssets&gt;</w:t>
        <w:br w:clear="none"/>
        <w:t xml:space="preserve">  &lt;/PackageReference&gt;  </w:t>
        <w:br w:clear="none"/>
        <w:t xml:space="preserve">&lt;/ItemGroup&gt;</w:t>
        <w:br w:clear="none"/>
      </w:r>
    </w:p>
    <w:p>
      <w:pPr>
        <w:numPr>
          <w:ilvl w:val="0"/>
          <w:numId w:val="552"/>
        </w:numPr>
        <w:pStyle w:val="Para 01"/>
      </w:pPr>
      <w:r>
        <w:t xml:space="preserve">Delete the </w:t>
      </w:r>
      <w:r>
        <w:rPr>
          <w:rStyle w:val="Text0"/>
        </w:rPr>
        <w:t xml:space="preserve">Class1.cs</w:t>
        <w:br w:clear="none"/>
      </w:r>
      <w:r>
        <w:t xml:space="preserve"> file.</w:t>
      </w:r>
    </w:p>
    <w:p>
      <w:pPr>
        <w:numPr>
          <w:ilvl w:val="0"/>
          <w:numId w:val="552"/>
        </w:numPr>
        <w:pStyle w:val="Para 01"/>
      </w:pPr>
      <w:r>
        <w:t xml:space="preserve">Build the </w:t>
      </w:r>
      <w:r>
        <w:rPr>
          <w:rStyle w:val="Text0"/>
        </w:rPr>
        <w:t xml:space="preserve">Northwind.EntityModels.Sqlite</w:t>
        <w:br w:clear="none"/>
      </w:r>
      <w:r>
        <w:t xml:space="preserve"> project to restore packages.</w:t>
      </w:r>
    </w:p>
    <w:p>
      <w:pPr>
        <w:numPr>
          <w:ilvl w:val="0"/>
          <w:numId w:val="552"/>
        </w:numPr>
        <w:pStyle w:val="Para 01"/>
      </w:pPr>
      <w:r>
        <w:t xml:space="preserve">Copy the </w:t>
      </w:r>
      <w:r>
        <w:rPr>
          <w:rStyle w:val="Text0"/>
        </w:rPr>
        <w:t xml:space="preserve">Northwind4Sqlite.sql</w:t>
        <w:br w:clear="none"/>
      </w:r>
      <w:r>
        <w:t xml:space="preserve"> file into the </w:t>
      </w:r>
      <w:r>
        <w:rPr>
          <w:rStyle w:val="Text0"/>
        </w:rPr>
        <w:t xml:space="preserve">PracticalApps</w:t>
        <w:br w:clear="none"/>
      </w:r>
      <w:r>
        <w:t xml:space="preserve"> solution folder (not the project folder!).</w:t>
      </w:r>
    </w:p>
    <w:p>
      <w:pPr>
        <w:numPr>
          <w:ilvl w:val="0"/>
          <w:numId w:val="552"/>
        </w:numPr>
        <w:pStyle w:val="Para 01"/>
      </w:pPr>
      <w:r>
        <w:t xml:space="preserve">At a command prompt or terminal in the </w:t>
      </w:r>
      <w:r>
        <w:rPr>
          <w:rStyle w:val="Text0"/>
        </w:rPr>
        <w:t xml:space="preserve">PracticalApps</w:t>
        <w:br w:clear="none"/>
      </w:r>
      <w:r>
        <w:t xml:space="preserve"> folder, enter a command to create the </w:t>
      </w:r>
      <w:r>
        <w:rPr>
          <w:rStyle w:val="Text0"/>
        </w:rPr>
        <w:t xml:space="preserve">Northwind.db</w:t>
        <w:br w:clear="none"/>
      </w:r>
      <w:r>
        <w:t xml:space="preserve"> file for SQLite, as shown in the following command: </w:t>
      </w:r>
    </w:p>
    <w:p>
      <w:pPr>
        <w:pStyle w:val="Para 05"/>
      </w:pPr>
      <w:r>
        <w:t xml:space="preserve">sqlite3 Northwind.db -init Northwind4SQLite.sql</w:t>
        <w:br w:clear="none"/>
      </w:r>
    </w:p>
    <w:p>
      <w:pPr>
        <w:pStyle w:val="Para 02"/>
      </w:pPr>
      <w:r>
        <w:t>Be patient because this command might take a while to create the database structure.</w:t>
      </w:r>
    </w:p>
    <w:p>
      <w:pPr>
        <w:numPr>
          <w:ilvl w:val="0"/>
          <w:numId w:val="553"/>
        </w:numPr>
        <w:pStyle w:val="Para 01"/>
      </w:pPr>
      <w:r>
        <w:t xml:space="preserve">To exit SQLite command mode, press </w:t>
      </w:r>
      <w:r>
        <w:rPr>
          <w:rStyle w:val="Text5"/>
        </w:rPr>
        <w:t>Ctrl</w:t>
      </w:r>
      <w:r>
        <w:t xml:space="preserve"> + </w:t>
      </w:r>
      <w:r>
        <w:rPr>
          <w:rStyle w:val="Text5"/>
        </w:rPr>
        <w:t>C</w:t>
      </w:r>
      <w:r>
        <w:t xml:space="preserve"> twice on Windows or </w:t>
      </w:r>
      <w:r>
        <w:rPr>
          <w:rStyle w:val="Text5"/>
        </w:rPr>
        <w:t>Cmd</w:t>
      </w:r>
      <w:r>
        <w:t xml:space="preserve"> + </w:t>
      </w:r>
      <w:r>
        <w:rPr>
          <w:rStyle w:val="Text5"/>
        </w:rPr>
        <w:t>D</w:t>
      </w:r>
      <w:r>
        <w:t xml:space="preserve"> on macOS or Linux.</w:t>
      </w:r>
    </w:p>
    <w:p>
      <w:pPr>
        <w:numPr>
          <w:ilvl w:val="0"/>
          <w:numId w:val="553"/>
        </w:numPr>
        <w:pStyle w:val="Para 01"/>
      </w:pPr>
      <w:r>
        <w:t xml:space="preserve">At a command prompt or terminal in the </w:t>
      </w:r>
      <w:r>
        <w:rPr>
          <w:rStyle w:val="Text0"/>
        </w:rPr>
        <w:t xml:space="preserve">Northwind.EntityModels.Sqlite</w:t>
        <w:br w:clear="none"/>
      </w:r>
      <w:r>
        <w:t xml:space="preserve"> project folder (the folder that contains the </w:t>
      </w:r>
      <w:r>
        <w:rPr>
          <w:rStyle w:val="Text0"/>
        </w:rPr>
        <w:t xml:space="preserve">.csproj</w:t>
        <w:br w:clear="none"/>
      </w:r>
      <w:r>
        <w:t xml:space="preserve"> project file), generate entity class models for all tables, as shown in the following command: </w:t>
      </w:r>
    </w:p>
    <w:p>
      <w:pPr>
        <w:pStyle w:val="Para 05"/>
      </w:pPr>
      <w:r>
        <w:t xml:space="preserve">dotnet ef dbcontext scaffold "Data Source=../Northwind.db" Microsoft.EntityFrameworkCore.Sqlite --namespace Northwind.EntityModels --data-annotations</w:t>
        <w:br w:clear="none"/>
      </w:r>
    </w:p>
    <w:p>
      <w:pPr>
        <w:pStyle w:val="Para 02"/>
      </w:pPr>
      <w:r>
        <w:t>Note the following:</w:t>
      </w:r>
    </w:p>
    <w:p>
      <w:pPr>
        <w:numPr>
          <w:ilvl w:val="1"/>
          <w:numId w:val="553"/>
        </w:numPr>
        <w:pStyle w:val="Para 01"/>
      </w:pPr>
      <w:r>
        <w:t xml:space="preserve">The </w:t>
      </w:r>
      <w:r>
        <w:rPr>
          <w:rStyle w:val="Text63"/>
        </w:rPr>
        <w:bookmarkStart w:id="2901" w:name="_idIndexMarker2076"/>
        <w:t/>
        <w:bookmarkEnd w:id="2901"/>
      </w:r>
      <w:r>
        <w:t xml:space="preserve">command to perform: </w:t>
      </w:r>
      <w:r>
        <w:rPr>
          <w:rStyle w:val="Text0"/>
        </w:rPr>
        <w:t xml:space="preserve">dbcontext scaffold</w:t>
        <w:br w:clear="none"/>
      </w:r>
    </w:p>
    <w:p>
      <w:pPr>
        <w:numPr>
          <w:ilvl w:val="1"/>
          <w:numId w:val="553"/>
        </w:numPr>
        <w:pStyle w:val="Para 01"/>
      </w:pPr>
      <w:r>
        <w:t xml:space="preserve">The connection string refers to the database file in the solution folder, which is one folder up from the current project folder: </w:t>
      </w:r>
      <w:r>
        <w:rPr>
          <w:rStyle w:val="Text0"/>
        </w:rPr>
        <w:t xml:space="preserve">"Data Source=../Northwind.db"</w:t>
        <w:br w:clear="none"/>
      </w:r>
    </w:p>
    <w:p>
      <w:pPr>
        <w:numPr>
          <w:ilvl w:val="1"/>
          <w:numId w:val="553"/>
        </w:numPr>
        <w:pStyle w:val="Para 17"/>
      </w:pPr>
      <w:r>
        <w:rPr>
          <w:rStyle w:val="Text15"/>
        </w:rPr>
        <w:t>The database</w:t>
      </w:r>
      <w:r>
        <w:rPr>
          <w:rStyle w:val="Text66"/>
        </w:rPr>
        <w:bookmarkStart w:id="2902" w:name="_idIndexMarker2077"/>
        <w:t/>
        <w:bookmarkEnd w:id="2902"/>
      </w:r>
      <w:r>
        <w:rPr>
          <w:rStyle w:val="Text15"/>
        </w:rPr>
        <w:t xml:space="preserve"> provider: </w:t>
      </w:r>
      <w:r>
        <w:t xml:space="preserve">Microsoft.EntityFrameworkCore.Sqlite</w:t>
        <w:br w:clear="none"/>
      </w:r>
    </w:p>
    <w:p>
      <w:pPr>
        <w:numPr>
          <w:ilvl w:val="1"/>
          <w:numId w:val="553"/>
        </w:numPr>
        <w:pStyle w:val="Para 17"/>
      </w:pPr>
      <w:r>
        <w:rPr>
          <w:rStyle w:val="Text15"/>
        </w:rPr>
        <w:t xml:space="preserve">The namespace: </w:t>
      </w:r>
      <w:r>
        <w:t xml:space="preserve">--namespace Northwind.EntityModels</w:t>
        <w:br w:clear="none"/>
      </w:r>
    </w:p>
    <w:p>
      <w:pPr>
        <w:numPr>
          <w:ilvl w:val="1"/>
          <w:numId w:val="553"/>
        </w:numPr>
        <w:pStyle w:val="Para 01"/>
      </w:pPr>
      <w:r>
        <w:t>To use data</w:t>
      </w:r>
      <w:r>
        <w:rPr>
          <w:rStyle w:val="Text63"/>
        </w:rPr>
        <w:bookmarkStart w:id="2903" w:name="_idIndexMarker2078"/>
        <w:t/>
        <w:bookmarkEnd w:id="2903"/>
      </w:r>
      <w:r>
        <w:t xml:space="preserve"> annotations as well as the Fluent API: </w:t>
      </w:r>
      <w:r>
        <w:rPr>
          <w:rStyle w:val="Text0"/>
        </w:rPr>
        <w:t xml:space="preserve">--data-annotations</w:t>
        <w:br w:clear="none"/>
      </w:r>
    </w:p>
    <w:p>
      <w:pPr>
        <w:pStyle w:val="Para 02"/>
      </w:pPr>
      <w:r>
        <w:rPr>
          <w:rStyle w:val="Text1"/>
        </w:rPr>
        <w:t>Warning!</w:t>
      </w:r>
      <w:r>
        <w:t xml:space="preserve"> </w:t>
      </w:r>
      <w:r>
        <w:rPr>
          <w:rStyle w:val="Text0"/>
        </w:rPr>
        <w:t xml:space="preserve">dotnet-ef</w:t>
        <w:br w:clear="none"/>
      </w:r>
      <w:r>
        <w:t xml:space="preserve"> commands must be entered all on one line and in a folder that contains a project, or you will see the following error: </w:t>
      </w:r>
      <w:r>
        <w:rPr>
          <w:rStyle w:val="Text0"/>
        </w:rPr>
        <w:t xml:space="preserve">No project was found. Change the current working directory or use the --project option.</w:t>
        <w:br w:clear="none"/>
      </w:r>
      <w:r>
        <w:t xml:space="preserve"> Remember that all command lines can be found at and copied from the following link: </w:t>
      </w:r>
      <w:hyperlink r:id="rId199">
        <w:r>
          <w:rPr>
            <w:rStyle w:val="Text6"/>
          </w:rPr>
          <w:t>https://github.com/markjprice/cs12dotnet8/blob/main/docs/command-lines.md</w:t>
        </w:r>
      </w:hyperlink>
      <w:r>
        <w:t>.</w:t>
      </w:r>
    </w:p>
    <w:p>
      <w:pPr>
        <w:pStyle w:val="Normal"/>
      </w:pPr>
      <w:r>
        <w:t xml:space="preserve">If you use SQLite, then you will see warnings about incompatible type mappings between the table columns and properties in the entity class models. For example, </w:t>
      </w:r>
      <w:r>
        <w:rPr>
          <w:rStyle w:val="Text0"/>
        </w:rPr>
        <w:t xml:space="preserve">The column 'BirthDate' on table 'Employees' should map to a property of type 'DateOnly', but its values are in an incompatible format. Using a different type</w:t>
        <w:br w:clear="none"/>
      </w:r>
      <w:r>
        <w:t>. This is due to SQLite using dynamic types. We will fix those issues in the next section.</w:t>
      </w:r>
    </w:p>
    <w:p>
      <w:bookmarkStart w:id="2904" w:name="Creating_a_class_library_for_a_d"/>
      <w:pPr>
        <w:pStyle w:val="Heading 2"/>
      </w:pPr>
      <w:r>
        <w:t>Creating a class library for a database context using SQLite</w:t>
      </w:r>
      <w:bookmarkEnd w:id="2904"/>
    </w:p>
    <w:p>
      <w:pPr>
        <w:pStyle w:val="Normal"/>
      </w:pPr>
      <w:r>
        <w:t xml:space="preserve">You </w:t>
      </w:r>
      <w:r>
        <w:rPr>
          <w:rStyle w:val="Text63"/>
        </w:rPr>
        <w:bookmarkStart w:id="2905" w:name="_idIndexMarker2079"/>
        <w:t/>
        <w:bookmarkEnd w:id="2905"/>
      </w:r>
      <w:r>
        <w:t xml:space="preserve">will now </w:t>
      </w:r>
      <w:r>
        <w:rPr>
          <w:rStyle w:val="Text63"/>
        </w:rPr>
        <w:bookmarkStart w:id="2906" w:name="_idIndexMarker2080"/>
        <w:t/>
        <w:bookmarkEnd w:id="2906"/>
      </w:r>
      <w:r>
        <w:t>define a database context class library:</w:t>
      </w:r>
    </w:p>
    <w:p>
      <w:pPr>
        <w:numPr>
          <w:ilvl w:val="0"/>
          <w:numId w:val="554"/>
        </w:numPr>
        <w:pStyle w:val="Para 01"/>
      </w:pPr>
      <w:r>
        <w:t>Add a new project to the solution, as defined in the following list:</w:t>
      </w:r>
    </w:p>
    <w:p>
      <w:pPr>
        <w:numPr>
          <w:ilvl w:val="1"/>
          <w:numId w:val="554"/>
        </w:numPr>
        <w:pStyle w:val="Para 01"/>
      </w:pPr>
      <w:r>
        <w:t xml:space="preserve">Project template: </w:t>
      </w:r>
      <w:r>
        <w:rPr>
          <w:rStyle w:val="Text1"/>
        </w:rPr>
        <w:t>Class Library</w:t>
      </w:r>
      <w:r>
        <w:t xml:space="preserve"> / </w:t>
      </w:r>
      <w:r>
        <w:rPr>
          <w:rStyle w:val="Text0"/>
        </w:rPr>
        <w:t xml:space="preserve">classlib</w:t>
        <w:br w:clear="none"/>
      </w:r>
    </w:p>
    <w:p>
      <w:pPr>
        <w:numPr>
          <w:ilvl w:val="1"/>
          <w:numId w:val="554"/>
        </w:numPr>
        <w:pStyle w:val="Para 17"/>
      </w:pPr>
      <w:r>
        <w:rPr>
          <w:rStyle w:val="Text15"/>
        </w:rPr>
        <w:t xml:space="preserve">Project file and folder: </w:t>
      </w:r>
      <w:r>
        <w:t xml:space="preserve">Northwind.DataContext.Sqlite</w:t>
        <w:br w:clear="none"/>
      </w:r>
    </w:p>
    <w:p>
      <w:pPr>
        <w:numPr>
          <w:ilvl w:val="1"/>
          <w:numId w:val="554"/>
        </w:numPr>
        <w:pStyle w:val="Para 01"/>
      </w:pPr>
      <w:r>
        <w:t xml:space="preserve">Solution file and folder: </w:t>
      </w:r>
      <w:r>
        <w:rPr>
          <w:rStyle w:val="Text0"/>
        </w:rPr>
        <w:t xml:space="preserve">PracticalApps</w:t>
        <w:br w:clear="none"/>
      </w:r>
    </w:p>
    <w:p>
      <w:pPr>
        <w:numPr>
          <w:ilvl w:val="0"/>
          <w:numId w:val="554"/>
        </w:numPr>
        <w:pStyle w:val="Para 01"/>
      </w:pPr>
      <w:r>
        <w:t xml:space="preserve">In the </w:t>
      </w:r>
      <w:r>
        <w:rPr>
          <w:rStyle w:val="Text0"/>
        </w:rPr>
        <w:t xml:space="preserve">Northwind.DataContext.Sqlite</w:t>
        <w:br w:clear="none"/>
      </w:r>
      <w:r>
        <w:t xml:space="preserve"> project, statically and globally import the </w:t>
      </w:r>
      <w:r>
        <w:rPr>
          <w:rStyle w:val="Text0"/>
        </w:rPr>
        <w:t xml:space="preserve">Console</w:t>
        <w:br w:clear="none"/>
      </w:r>
      <w:r>
        <w:t xml:space="preserve"> class, add a package reference to the EF Core data provider for SQLite, and add a project reference to the </w:t>
      </w:r>
      <w:r>
        <w:rPr>
          <w:rStyle w:val="Text0"/>
        </w:rPr>
        <w:t xml:space="preserve">Northwind.EntityModels.Sqlite</w:t>
        <w:br w:clear="none"/>
      </w:r>
      <w:r>
        <w:t xml:space="preserve"> project, as shown in the following markup: </w:t>
      </w:r>
    </w:p>
    <w:p>
      <w:pPr>
        <w:pStyle w:val="Para 04"/>
      </w:pPr>
      <w:r>
        <w:t xml:space="preserve">&lt;ItemGroup&gt;</w:t>
        <w:br w:clear="none"/>
        <w:t xml:space="preserve">  &lt;Using Include=</w:t>
        <w:br w:clear="none"/>
      </w:r>
      <w:r>
        <w:rPr>
          <w:rStyle w:val="Text2"/>
        </w:rPr>
        <w:t xml:space="preserve">"System.Console"</w:t>
        <w:br w:clear="none"/>
      </w:r>
      <w:r>
        <w:t xml:space="preserve"> Static=</w:t>
        <w:br w:clear="none"/>
      </w:r>
      <w:r>
        <w:rPr>
          <w:rStyle w:val="Text2"/>
        </w:rPr>
        <w:t xml:space="preserve">"true"</w:t>
        <w:br w:clear="none"/>
      </w:r>
      <w:r>
        <w:t xml:space="preserve"> /&gt;</w:t>
        <w:br w:clear="none"/>
        <w:t xml:space="preserve">&lt;/ItemGroup&gt;</w:t>
        <w:br w:clear="none"/>
        <w:t xml:space="preserve">&lt;ItemGroup&gt;</w:t>
        <w:br w:clear="none"/>
        <w:t xml:space="preserve">  &lt;PackageReference Version=</w:t>
        <w:br w:clear="none"/>
      </w:r>
      <w:r>
        <w:rPr>
          <w:rStyle w:val="Text2"/>
        </w:rPr>
        <w:t xml:space="preserve">"8.0.0"</w:t>
        <w:br w:clear="none"/>
      </w:r>
      <w:r>
        <w:t xml:space="preserve"/>
        <w:br w:clear="none"/>
        <w:t xml:space="preserve">    Include=</w:t>
        <w:br w:clear="none"/>
      </w:r>
      <w:r>
        <w:rPr>
          <w:rStyle w:val="Text2"/>
        </w:rPr>
        <w:t xml:space="preserve">"</w:t>
        <w:br w:clear="none"/>
        <w:t xml:space="preserve">Microsoft.EntityFrameworkCore.Sqlite"</w:t>
        <w:br w:clear="none"/>
      </w:r>
      <w:r>
        <w:t xml:space="preserve"> /&gt;</w:t>
        <w:br w:clear="none"/>
        <w:t xml:space="preserve">&lt;/ItemGroup&gt;</w:t>
        <w:br w:clear="none"/>
        <w:t xml:space="preserve">&lt;ItemGroup&gt;</w:t>
        <w:br w:clear="none"/>
        <w:t xml:space="preserve">  &lt;ProjectReference Include=</w:t>
        <w:br w:clear="none"/>
      </w:r>
      <w:r>
        <w:rPr>
          <w:rStyle w:val="Text2"/>
        </w:rPr>
        <w:t xml:space="preserve">"..\Northwind.EntityModels.Sqlite</w:t>
        <w:br w:clear="none"/>
      </w:r>
      <w:r>
        <w:t xml:space="preserve"/>
        <w:br w:clear="none"/>
      </w:r>
      <w:r>
        <w:rPr>
          <w:rStyle w:val="Text2"/>
        </w:rPr>
        <w:t xml:space="preserve">\Northwind.EntityModels.Sqlite.csproj"</w:t>
        <w:br w:clear="none"/>
      </w:r>
      <w:r>
        <w:t xml:space="preserve"> /&gt;</w:t>
        <w:br w:clear="none"/>
        <w:t xml:space="preserve">&lt;/ItemGroup&gt;</w:t>
        <w:br w:clear="none"/>
      </w:r>
    </w:p>
    <w:p>
      <w:pPr>
        <w:pStyle w:val="Para 02"/>
      </w:pPr>
      <w:r>
        <w:rPr>
          <w:rStyle w:val="Text1"/>
        </w:rPr>
        <w:t>Warning!</w:t>
      </w:r>
      <w:r>
        <w:t xml:space="preserve"> The path to the project reference should not have a line break in your project file.</w:t>
      </w:r>
    </w:p>
    <w:p>
      <w:pPr>
        <w:numPr>
          <w:ilvl w:val="0"/>
          <w:numId w:val="555"/>
        </w:numPr>
        <w:pStyle w:val="Para 17"/>
      </w:pPr>
      <w:r>
        <w:rPr>
          <w:rStyle w:val="Text15"/>
        </w:rPr>
        <w:t xml:space="preserve">In the </w:t>
      </w:r>
      <w:r>
        <w:t xml:space="preserve">Northwind.DataContext.Sqlite</w:t>
        <w:br w:clear="none"/>
      </w:r>
      <w:r>
        <w:rPr>
          <w:rStyle w:val="Text15"/>
        </w:rPr>
        <w:t xml:space="preserve"> project, delete the </w:t>
      </w:r>
      <w:r>
        <w:t xml:space="preserve">Class1.cs</w:t>
        <w:br w:clear="none"/>
      </w:r>
      <w:r>
        <w:rPr>
          <w:rStyle w:val="Text15"/>
        </w:rPr>
        <w:t xml:space="preserve"> file.</w:t>
      </w:r>
    </w:p>
    <w:p>
      <w:pPr>
        <w:numPr>
          <w:ilvl w:val="0"/>
          <w:numId w:val="555"/>
        </w:numPr>
        <w:pStyle w:val="Para 01"/>
      </w:pPr>
      <w:r>
        <w:t xml:space="preserve">Build the </w:t>
      </w:r>
      <w:r>
        <w:rPr>
          <w:rStyle w:val="Text0"/>
        </w:rPr>
        <w:t xml:space="preserve">Northwind.DataContext.Sqlite</w:t>
        <w:br w:clear="none"/>
      </w:r>
      <w:r>
        <w:t xml:space="preserve"> project to restore packages.</w:t>
      </w:r>
    </w:p>
    <w:p>
      <w:pPr>
        <w:numPr>
          <w:ilvl w:val="0"/>
          <w:numId w:val="555"/>
        </w:numPr>
        <w:pStyle w:val="Para 17"/>
      </w:pPr>
      <w:r>
        <w:rPr>
          <w:rStyle w:val="Text15"/>
        </w:rPr>
        <w:t xml:space="preserve">In the </w:t>
      </w:r>
      <w:r>
        <w:t xml:space="preserve">Northwind.DataContext.Sqlite</w:t>
        <w:br w:clear="none"/>
      </w:r>
      <w:r>
        <w:rPr>
          <w:rStyle w:val="Text15"/>
        </w:rPr>
        <w:t xml:space="preserve"> project, add a class named </w:t>
      </w:r>
      <w:r>
        <w:t xml:space="preserve">NorthwindContextLogger.cs</w:t>
        <w:br w:clear="none"/>
      </w:r>
      <w:r>
        <w:rPr>
          <w:rStyle w:val="Text15"/>
        </w:rPr>
        <w:t xml:space="preserve">. </w:t>
      </w:r>
    </w:p>
    <w:p>
      <w:pPr>
        <w:numPr>
          <w:ilvl w:val="0"/>
          <w:numId w:val="555"/>
        </w:numPr>
        <w:pStyle w:val="Para 01"/>
      </w:pPr>
      <w:r>
        <w:t xml:space="preserve">Modify its contents to define a static method named </w:t>
      </w:r>
      <w:r>
        <w:rPr>
          <w:rStyle w:val="Text0"/>
        </w:rPr>
        <w:t xml:space="preserve">WriteLine</w:t>
        <w:br w:clear="none"/>
      </w:r>
      <w:r>
        <w:t xml:space="preserve"> that appends a string to the end of a text file named </w:t>
      </w:r>
      <w:r>
        <w:rPr>
          <w:rStyle w:val="Text0"/>
        </w:rPr>
        <w:t xml:space="preserve">northwindlog.txt</w:t>
        <w:br w:clear="none"/>
      </w:r>
      <w:r>
        <w:t xml:space="preserve"> on the desktop, as shown in the following code: </w:t>
      </w:r>
    </w:p>
    <w:p>
      <w:pPr>
        <w:pStyle w:val="Para 04"/>
      </w:pPr>
      <w:r>
        <w:rPr>
          <w:rStyle w:val="Text4"/>
        </w:rPr>
        <w:t xml:space="preserve">using</w:t>
        <w:br w:clear="none"/>
      </w:r>
      <w:r>
        <w:t xml:space="preserve"> </w:t>
        <w:br w:clear="none"/>
      </w:r>
      <w:r>
        <w:rPr>
          <w:rStyle w:val="Text4"/>
        </w:rPr>
        <w:t xml:space="preserve">static</w:t>
        <w:br w:clear="none"/>
      </w:r>
      <w:r>
        <w:t xml:space="preserve"> System.Environment;</w:t>
        <w:br w:clear="none"/>
      </w:r>
      <w:r>
        <w:rPr>
          <w:rStyle w:val="Text4"/>
        </w:rPr>
        <w:t xml:space="preserve">namespace</w:t>
        <w:br w:clear="none"/>
      </w:r>
      <w:r>
        <w:t xml:space="preserve"> </w:t>
        <w:br w:clear="none"/>
      </w:r>
      <w:r>
        <w:rPr>
          <w:rStyle w:val="Text9"/>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NorthwindContextLogger</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void</w:t>
        <w:br w:clear="none"/>
      </w:r>
      <w:r>
        <w:t xml:space="preserve"> </w:t>
        <w:br w:clear="none"/>
      </w:r>
      <w:r>
        <w:rPr>
          <w:rStyle w:val="Text9"/>
        </w:rPr>
        <w:t xml:space="preserve">WriteLine</w:t>
        <w:br w:clear="none"/>
      </w:r>
      <w:r>
        <w:t xml:space="preserve">(</w:t>
        <w:br w:clear="none"/>
      </w:r>
      <w:r>
        <w:rPr>
          <w:rStyle w:val="Text12"/>
        </w:rPr>
        <w:t xml:space="preserve">string</w:t>
        <w:br w:clear="none"/>
      </w:r>
      <w:r>
        <w:t xml:space="preserve"> message</w:t>
        <w:br w:clear="none"/>
        <w:t xml:space="preserve">)</w:t>
        <w:br w:clear="none"/>
        <w:t xml:space="preserve"/>
        <w:br w:clear="none"/>
        <w:t xml:space="preserve">  {</w:t>
        <w:br w:clear="none"/>
        <w:t xml:space="preserve">    </w:t>
        <w:br w:clear="none"/>
      </w:r>
      <w:r>
        <w:rPr>
          <w:rStyle w:val="Text12"/>
        </w:rPr>
        <w:t xml:space="preserve">string</w:t>
        <w:br w:clear="none"/>
      </w:r>
      <w:r>
        <w:t xml:space="preserve"> path = Path.Combine(GetFolderPath(</w:t>
        <w:br w:clear="none"/>
        <w:t xml:space="preserve">      SpecialFolder.DesktopDirectory), </w:t>
        <w:br w:clear="none"/>
      </w:r>
      <w:r>
        <w:rPr>
          <w:rStyle w:val="Text2"/>
        </w:rPr>
        <w:t xml:space="preserve">"northwindlog.txt"</w:t>
        <w:br w:clear="none"/>
      </w:r>
      <w:r>
        <w:t xml:space="preserve">);</w:t>
        <w:br w:clear="none"/>
        <w:t xml:space="preserve">    StreamWriter textFile = File.AppendText(path);</w:t>
        <w:br w:clear="none"/>
        <w:t xml:space="preserve">    textFile.WriteLine(message);</w:t>
        <w:br w:clear="none"/>
        <w:t xml:space="preserve">    textFile.Close();</w:t>
        <w:br w:clear="none"/>
        <w:t xml:space="preserve">  }</w:t>
        <w:br w:clear="none"/>
        <w:t xml:space="preserve">}</w:t>
        <w:br w:clear="none"/>
      </w:r>
    </w:p>
    <w:p>
      <w:pPr>
        <w:numPr>
          <w:ilvl w:val="0"/>
          <w:numId w:val="555"/>
        </w:numPr>
        <w:pStyle w:val="Para 17"/>
      </w:pPr>
      <w:r>
        <w:rPr>
          <w:rStyle w:val="Text15"/>
        </w:rPr>
        <w:t xml:space="preserve">Move the </w:t>
      </w:r>
      <w:r>
        <w:t xml:space="preserve">NorthwindContext.cs</w:t>
        <w:br w:clear="none"/>
      </w:r>
      <w:r>
        <w:rPr>
          <w:rStyle w:val="Text15"/>
        </w:rPr>
        <w:t xml:space="preserve"> file from the </w:t>
      </w:r>
      <w:r>
        <w:t xml:space="preserve">Northwind.EntityModels.Sqlite</w:t>
        <w:br w:clear="none"/>
      </w:r>
      <w:r>
        <w:rPr>
          <w:rStyle w:val="Text15"/>
        </w:rPr>
        <w:t xml:space="preserve"> project/folder to the </w:t>
      </w:r>
      <w:r>
        <w:t xml:space="preserve">Northwind.DataContext.Sqlite</w:t>
        <w:br w:clear="none"/>
      </w:r>
      <w:r>
        <w:rPr>
          <w:rStyle w:val="Text15"/>
        </w:rPr>
        <w:t xml:space="preserve"> project/folder. </w:t>
      </w:r>
    </w:p>
    <w:p>
      <w:pPr>
        <w:pStyle w:val="Normal"/>
      </w:pPr>
      <w:r>
        <w:t xml:space="preserve">In Visual Studio 2022 </w:t>
      </w:r>
      <w:r>
        <w:rPr>
          <w:rStyle w:val="Text1"/>
        </w:rPr>
        <w:t>Solution Explorer</w:t>
      </w:r>
      <w:r>
        <w:t xml:space="preserve">, if you drag and drop a file between projects, it will be copied. If you hold down </w:t>
      </w:r>
      <w:r>
        <w:rPr>
          <w:rStyle w:val="Text5"/>
        </w:rPr>
        <w:t>Shift</w:t>
      </w:r>
      <w:r>
        <w:t xml:space="preserve"> while dragging and dropping, it will be moved. In Visual Studio Code </w:t>
      </w:r>
      <w:r>
        <w:rPr>
          <w:rStyle w:val="Text1"/>
        </w:rPr>
        <w:t>EXPLORER</w:t>
      </w:r>
      <w:r>
        <w:t xml:space="preserve">, if you drag and drop a file between projects, it will be moved. If you hold down </w:t>
      </w:r>
      <w:r>
        <w:rPr>
          <w:rStyle w:val="Text5"/>
        </w:rPr>
        <w:t>Ctrl</w:t>
      </w:r>
      <w:r>
        <w:t xml:space="preserve"> while dragging and dropping, it will be copied.</w:t>
      </w:r>
    </w:p>
    <w:p>
      <w:pPr>
        <w:numPr>
          <w:ilvl w:val="0"/>
          <w:numId w:val="556"/>
        </w:numPr>
        <w:pStyle w:val="Para 01"/>
      </w:pPr>
      <w:r>
        <w:t xml:space="preserve">In </w:t>
      </w:r>
      <w:r>
        <w:rPr>
          <w:rStyle w:val="Text0"/>
        </w:rPr>
        <w:t xml:space="preserve">NorthwindContext.cs</w:t>
        <w:br w:clear="none"/>
      </w:r>
      <w:r>
        <w:t xml:space="preserve">, note </w:t>
      </w:r>
      <w:r>
        <w:rPr>
          <w:rStyle w:val="Text63"/>
        </w:rPr>
        <w:bookmarkStart w:id="2907" w:name="_idIndexMarker2081"/>
        <w:t/>
        <w:bookmarkEnd w:id="2907"/>
      </w:r>
      <w:r>
        <w:t>the</w:t>
      </w:r>
      <w:r>
        <w:rPr>
          <w:rStyle w:val="Text63"/>
        </w:rPr>
        <w:bookmarkStart w:id="2908" w:name="_idIndexMarker2082"/>
        <w:t/>
        <w:bookmarkEnd w:id="2908"/>
      </w:r>
      <w:r>
        <w:t xml:space="preserve"> second constructor can have </w:t>
      </w:r>
      <w:r>
        <w:rPr>
          <w:rStyle w:val="Text0"/>
        </w:rPr>
        <w:t xml:space="preserve">options</w:t>
        <w:br w:clear="none"/>
      </w:r>
      <w:r>
        <w:t xml:space="preserve"> passed as a parameter, which allows us to override the default database connection string in any projects such as websites that need to work with the Northwind database, as shown in the following code: </w:t>
      </w:r>
    </w:p>
    <w:p>
      <w:pPr>
        <w:pStyle w:val="Para 04"/>
      </w:pPr>
      <w:r>
        <w:rPr>
          <w:rStyle w:val="Text4"/>
        </w:rPr>
        <w:t xml:space="preserve">public</w:t>
        <w:br w:clear="none"/>
      </w:r>
      <w:r>
        <w:t xml:space="preserve"> </w:t>
        <w:br w:clear="none"/>
      </w:r>
      <w:r>
        <w:rPr>
          <w:rStyle w:val="Text9"/>
        </w:rPr>
        <w:t xml:space="preserve">NorthwindContext</w:t>
        <w:br w:clear="none"/>
      </w:r>
      <w:r>
        <w:t xml:space="preserve">(</w:t>
        <w:br w:clear="none"/>
        <w:t xml:space="preserve">DbContextOptions&lt;NorthwindContext&gt; options</w:t>
        <w:br w:clear="none"/>
        <w:t xml:space="preserve">)</w:t>
        <w:br w:clear="none"/>
        <w:t xml:space="preserve"/>
        <w:br w:clear="none"/>
        <w:t xml:space="preserve">  : </w:t>
        <w:br w:clear="none"/>
      </w:r>
      <w:r>
        <w:rPr>
          <w:rStyle w:val="Text9"/>
        </w:rPr>
        <w:t xml:space="preserve">base</w:t>
        <w:br w:clear="none"/>
      </w:r>
      <w:r>
        <w:t xml:space="preserve">(</w:t>
        <w:br w:clear="none"/>
        <w:t xml:space="preserve">options</w:t>
        <w:br w:clear="none"/>
        <w:t xml:space="preserve">)</w:t>
        <w:br w:clear="none"/>
        <w:t xml:space="preserve"/>
        <w:br w:clear="none"/>
        <w:t xml:space="preserve">{</w:t>
        <w:br w:clear="none"/>
        <w:t xml:space="preserve">}</w:t>
        <w:br w:clear="none"/>
      </w:r>
    </w:p>
    <w:p>
      <w:pPr>
        <w:numPr>
          <w:ilvl w:val="0"/>
          <w:numId w:val="556"/>
        </w:numPr>
        <w:pStyle w:val="Para 01"/>
      </w:pPr>
      <w:r>
        <w:t xml:space="preserve">In </w:t>
      </w:r>
      <w:r>
        <w:rPr>
          <w:rStyle w:val="Text0"/>
        </w:rPr>
        <w:t xml:space="preserve">NorthwindContext.cs</w:t>
        <w:br w:clear="none"/>
      </w:r>
      <w:r>
        <w:t xml:space="preserve">, in the </w:t>
      </w:r>
      <w:r>
        <w:rPr>
          <w:rStyle w:val="Text0"/>
        </w:rPr>
        <w:t xml:space="preserve">OnConfiguring</w:t>
        <w:br w:clear="none"/>
      </w:r>
      <w:r>
        <w:t xml:space="preserve"> method, remove the compiler </w:t>
      </w:r>
      <w:r>
        <w:rPr>
          <w:rStyle w:val="Text0"/>
        </w:rPr>
        <w:t xml:space="preserve">#warning</w:t>
        <w:br w:clear="none"/>
      </w:r>
      <w:r>
        <w:t xml:space="preserve"> about the connection string and then add statements to check the end of the current directory to adjust for when running in Visual Studio 2022 compared to the command prompt with Visual Studio Code, as shown in the </w:t>
      </w:r>
      <w:r>
        <w:rPr>
          <w:rStyle w:val="Text63"/>
        </w:rPr>
        <w:bookmarkStart w:id="2909" w:name="_idIndexMarker2083"/>
        <w:t/>
        <w:bookmarkEnd w:id="2909"/>
      </w:r>
      <w:r>
        <w:t>following</w:t>
      </w:r>
      <w:r>
        <w:rPr>
          <w:rStyle w:val="Text63"/>
        </w:rPr>
        <w:bookmarkStart w:id="2910" w:name="_idIndexMarker2084"/>
        <w:t/>
        <w:bookmarkEnd w:id="2910"/>
      </w:r>
      <w:r>
        <w:t xml:space="preserve"> code: </w:t>
      </w:r>
    </w:p>
    <w:p>
      <w:pPr>
        <w:pStyle w:val="Para 04"/>
      </w:pP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OnConfiguring</w:t>
        <w:br w:clear="none"/>
      </w:r>
      <w:r>
        <w:t xml:space="preserve">(</w:t>
        <w:br w:clear="none"/>
        <w:t xml:space="preserve">DbContextOptionsBuilder optionsBuilder</w:t>
        <w:br w:clear="none"/>
        <w:t xml:space="preserve">)</w:t>
        <w:br w:clear="none"/>
        <w:t xml:space="preserve"/>
        <w:br w:clear="none"/>
        <w:t xml:space="preserve">{</w:t>
        <w:br w:clear="none"/>
        <w:t xml:space="preserve">  </w:t>
        <w:br w:clear="none"/>
      </w:r>
      <w:r>
        <w:rPr>
          <w:rStyle w:val="Text4"/>
        </w:rPr>
        <w:t xml:space="preserve">if</w:t>
        <w:br w:clear="none"/>
      </w:r>
      <w:r>
        <w:t xml:space="preserve"> (!optionsBuilder.IsConfigured)</w:t>
        <w:br w:clear="none"/>
        <w:t xml:space="preserve">  {</w:t>
        <w:br w:clear="none"/>
        <w:t xml:space="preserve">    </w:t>
        <w:br w:clear="none"/>
      </w:r>
      <w:r>
        <w:rPr>
          <w:rStyle w:val="Text12"/>
        </w:rPr>
        <w:t xml:space="preserve">string</w:t>
        <w:br w:clear="none"/>
      </w:r>
      <w:r>
        <w:t xml:space="preserve"> database = </w:t>
        <w:br w:clear="none"/>
      </w:r>
      <w:r>
        <w:rPr>
          <w:rStyle w:val="Text2"/>
        </w:rPr>
        <w:t xml:space="preserve">"Northwind.db"</w:t>
        <w:br w:clear="none"/>
      </w:r>
      <w:r>
        <w:t xml:space="preserve">;</w:t>
        <w:br w:clear="none"/>
        <w:t xml:space="preserve">    </w:t>
        <w:br w:clear="none"/>
      </w:r>
      <w:r>
        <w:rPr>
          <w:rStyle w:val="Text12"/>
        </w:rPr>
        <w:t xml:space="preserve">string</w:t>
        <w:br w:clear="none"/>
      </w:r>
      <w:r>
        <w:t xml:space="preserve"> dir = Environment.CurrentDirectory;</w:t>
        <w:br w:clear="none"/>
        <w:t xml:space="preserve">    </w:t>
        <w:br w:clear="none"/>
      </w:r>
      <w:r>
        <w:rPr>
          <w:rStyle w:val="Text12"/>
        </w:rPr>
        <w:t xml:space="preserve">string</w:t>
        <w:br w:clear="none"/>
      </w:r>
      <w:r>
        <w:t xml:space="preserve"> path = </w:t>
        <w:br w:clear="none"/>
      </w:r>
      <w:r>
        <w:rPr>
          <w:rStyle w:val="Text12"/>
        </w:rPr>
        <w:t xml:space="preserve">string</w:t>
        <w:br w:clear="none"/>
      </w:r>
      <w:r>
        <w:t xml:space="preserve">.Empty;</w:t>
        <w:br w:clear="none"/>
        <w:t xml:space="preserve">    </w:t>
        <w:br w:clear="none"/>
      </w:r>
      <w:r>
        <w:rPr>
          <w:rStyle w:val="Text4"/>
        </w:rPr>
        <w:t xml:space="preserve">if</w:t>
        <w:br w:clear="none"/>
      </w:r>
      <w:r>
        <w:t xml:space="preserve"> (dir.EndsWith(</w:t>
        <w:br w:clear="none"/>
      </w:r>
      <w:r>
        <w:rPr>
          <w:rStyle w:val="Text2"/>
        </w:rPr>
        <w:t xml:space="preserve">"net8.0"</w:t>
        <w:br w:clear="none"/>
      </w:r>
      <w:r>
        <w:t xml:space="preserve">))</w:t>
        <w:br w:clear="none"/>
        <w:t xml:space="preserve">    {</w:t>
        <w:br w:clear="none"/>
        <w:t xml:space="preserve">      </w:t>
        <w:br w:clear="none"/>
      </w:r>
      <w:r>
        <w:rPr>
          <w:rStyle w:val="Text3"/>
        </w:rPr>
        <w:t xml:space="preserve">// In the &lt;project&gt;\bin\&lt;Debug|Release&gt;\net8.0 directory.</w:t>
        <w:br w:clear="none"/>
      </w:r>
      <w:r>
        <w:t xml:space="preserve"/>
        <w:br w:clear="none"/>
        <w:t xml:space="preserve">      path = Path.Combine(</w:t>
        <w:br w:clear="none"/>
      </w:r>
      <w:r>
        <w:rPr>
          <w:rStyle w:val="Text2"/>
        </w:rPr>
        <w:t xml:space="preserve">".."</w:t>
        <w:br w:clear="none"/>
      </w:r>
      <w:r>
        <w:t xml:space="preserve">, </w:t>
        <w:br w:clear="none"/>
      </w:r>
      <w:r>
        <w:rPr>
          <w:rStyle w:val="Text2"/>
        </w:rPr>
        <w:t xml:space="preserve">".."</w:t>
        <w:br w:clear="none"/>
      </w:r>
      <w:r>
        <w:t xml:space="preserve">, </w:t>
        <w:br w:clear="none"/>
      </w:r>
      <w:r>
        <w:rPr>
          <w:rStyle w:val="Text2"/>
        </w:rPr>
        <w:t xml:space="preserve">".."</w:t>
        <w:br w:clear="none"/>
      </w:r>
      <w:r>
        <w:t xml:space="preserve">, </w:t>
        <w:br w:clear="none"/>
      </w:r>
      <w:r>
        <w:rPr>
          <w:rStyle w:val="Text2"/>
        </w:rPr>
        <w:t xml:space="preserve">".."</w:t>
        <w:br w:clear="none"/>
      </w:r>
      <w:r>
        <w:t xml:space="preserve">, database);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3"/>
        </w:rPr>
        <w:t xml:space="preserve">// In the &lt;project&gt; directory.</w:t>
        <w:br w:clear="none"/>
      </w:r>
      <w:r>
        <w:t xml:space="preserve"/>
        <w:br w:clear="none"/>
        <w:t xml:space="preserve">      path = Path.Combine(</w:t>
        <w:br w:clear="none"/>
      </w:r>
      <w:r>
        <w:rPr>
          <w:rStyle w:val="Text2"/>
        </w:rPr>
        <w:t xml:space="preserve">".."</w:t>
        <w:br w:clear="none"/>
      </w:r>
      <w:r>
        <w:t xml:space="preserve">, database);</w:t>
        <w:br w:clear="none"/>
        <w:t xml:space="preserve">    }</w:t>
        <w:br w:clear="none"/>
        <w:t xml:space="preserve">    path = Path.GetFullPath(path); </w:t>
        <w:br w:clear="none"/>
      </w:r>
      <w:r>
        <w:rPr>
          <w:rStyle w:val="Text3"/>
        </w:rPr>
        <w:t xml:space="preserve">// Convert to absolute path.</w:t>
        <w:br w:clear="none"/>
      </w:r>
      <w:r>
        <w:t xml:space="preserve"/>
        <w:br w:clear="none"/>
        <w:t xml:space="preserve">    NorthwindContextLogger.WriteLine(</w:t>
        <w:br w:clear="none"/>
      </w:r>
      <w:r>
        <w:rPr>
          <w:rStyle w:val="Text2"/>
        </w:rPr>
        <w:t xml:space="preserve">$"Database path: </w:t>
        <w:br w:clear="none"/>
      </w:r>
      <w:r>
        <w:rPr>
          <w:rStyle w:val="Text8"/>
        </w:rPr>
        <w:t xml:space="preserve">{path}</w:t>
        <w:br w:clear="none"/>
      </w:r>
      <w:r>
        <w:rPr>
          <w:rStyle w:val="Text2"/>
        </w:rPr>
        <w:t xml:space="preserve">"</w:t>
        <w:br w:clear="none"/>
      </w:r>
      <w:r>
        <w:t xml:space="preserve">);</w:t>
        <w:br w:clear="none"/>
        <w:t xml:space="preserve">    </w:t>
        <w:br w:clear="none"/>
      </w:r>
      <w:r>
        <w:rPr>
          <w:rStyle w:val="Text4"/>
        </w:rPr>
        <w:t xml:space="preserve">if</w:t>
        <w:br w:clear="none"/>
      </w:r>
      <w:r>
        <w:t xml:space="preserve"> (!File.Exists(path))</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FileNotFoundException(</w:t>
        <w:br w:clear="none"/>
        <w:t xml:space="preserve">        message: </w:t>
        <w:br w:clear="none"/>
      </w:r>
      <w:r>
        <w:rPr>
          <w:rStyle w:val="Text2"/>
        </w:rPr>
        <w:t xml:space="preserve">$"</w:t>
        <w:br w:clear="none"/>
      </w:r>
      <w:r>
        <w:rPr>
          <w:rStyle w:val="Text8"/>
        </w:rPr>
        <w:t xml:space="preserve">{path}</w:t>
        <w:br w:clear="none"/>
      </w:r>
      <w:r>
        <w:rPr>
          <w:rStyle w:val="Text2"/>
        </w:rPr>
        <w:t xml:space="preserve"> not found."</w:t>
        <w:br w:clear="none"/>
      </w:r>
      <w:r>
        <w:t xml:space="preserve">, fileName: path);</w:t>
        <w:br w:clear="none"/>
        <w:t xml:space="preserve">    }</w:t>
        <w:br w:clear="none"/>
        <w:t xml:space="preserve">    optionsBuilder.UseSqlite(</w:t>
        <w:br w:clear="none"/>
      </w:r>
      <w:r>
        <w:rPr>
          <w:rStyle w:val="Text2"/>
        </w:rPr>
        <w:t xml:space="preserve">$"Data Source=</w:t>
        <w:br w:clear="none"/>
      </w:r>
      <w:r>
        <w:rPr>
          <w:rStyle w:val="Text8"/>
        </w:rPr>
        <w:t xml:space="preserve">{path}</w:t>
        <w:br w:clear="none"/>
      </w:r>
      <w:r>
        <w:rPr>
          <w:rStyle w:val="Text2"/>
        </w:rPr>
        <w:t xml:space="preserve">"</w:t>
        <w:br w:clear="none"/>
      </w:r>
      <w:r>
        <w:t xml:space="preserve">);</w:t>
        <w:br w:clear="none"/>
        <w:t xml:space="preserve">    optionsBuilder.LogTo(NorthwindContextLogger.WriteLine,</w:t>
        <w:br w:clear="none"/>
        <w:t xml:space="preserve">      </w:t>
        <w:br w:clear="none"/>
      </w:r>
      <w:r>
        <w:rPr>
          <w:rStyle w:val="Text4"/>
        </w:rPr>
        <w:t xml:space="preserve">new</w:t>
        <w:br w:clear="none"/>
      </w:r>
      <w:r>
        <w:t xml:space="preserve">[] { Microsoft.EntityFrameworkCore</w:t>
        <w:br w:clear="none"/>
        <w:t xml:space="preserve">        .Diagnostics.RelationalEventId.CommandExecuting });</w:t>
        <w:br w:clear="none"/>
        <w:t xml:space="preserve">  }</w:t>
        <w:br w:clear="none"/>
        <w:t xml:space="preserve">}</w:t>
        <w:br w:clear="none"/>
      </w:r>
    </w:p>
    <w:p>
      <w:pPr>
        <w:pStyle w:val="Normal"/>
      </w:pPr>
      <w:r>
        <w:t>The throwing of the exception is important because if the database file is missing, then the SQLite database provider will create an empty database file, and so if you test connecting to it, it works. But if you query it, then you will see an exception related to missing tables because it does not have any tables! After converting the relative path in to an absolute path, you can set a breakpoint while debugging to more easily see where the database file is expected to be or add a statement to log that path.</w:t>
      </w:r>
    </w:p>
    <w:p>
      <w:bookmarkStart w:id="2911" w:name="Customizing_the_model_and_defini"/>
      <w:pPr>
        <w:pStyle w:val="Heading 2"/>
      </w:pPr>
      <w:r>
        <w:t>Customizing the model and defining an extension method</w:t>
      </w:r>
      <w:bookmarkEnd w:id="2911"/>
    </w:p>
    <w:p>
      <w:pPr>
        <w:pStyle w:val="Normal"/>
      </w:pPr>
      <w:r>
        <w:t xml:space="preserve">Now, we will </w:t>
      </w:r>
      <w:r>
        <w:rPr>
          <w:rStyle w:val="Text63"/>
        </w:rPr>
        <w:bookmarkStart w:id="2912" w:name="_idIndexMarker2085"/>
        <w:t/>
        <w:bookmarkEnd w:id="2912"/>
      </w:r>
      <w:r>
        <w:t xml:space="preserve">simplify the </w:t>
      </w:r>
      <w:r>
        <w:rPr>
          <w:rStyle w:val="Text0"/>
        </w:rPr>
        <w:t xml:space="preserve">OnModelCreating</w:t>
        <w:br w:clear="none"/>
      </w:r>
      <w:r>
        <w:t xml:space="preserve"> method. I will briefly explain the individual steps and then show the complete final method. You can either try to perform the individual steps or just </w:t>
      </w:r>
      <w:r>
        <w:rPr>
          <w:rStyle w:val="Text63"/>
        </w:rPr>
        <w:bookmarkStart w:id="2913" w:name="_idIndexMarker2086"/>
        <w:t/>
        <w:bookmarkEnd w:id="2913"/>
      </w:r>
      <w:r>
        <w:t>use the final method code:</w:t>
      </w:r>
    </w:p>
    <w:p>
      <w:pPr>
        <w:numPr>
          <w:ilvl w:val="0"/>
          <w:numId w:val="557"/>
        </w:numPr>
        <w:pStyle w:val="Para 01"/>
      </w:pPr>
      <w:r>
        <w:t xml:space="preserve">In the </w:t>
      </w:r>
      <w:r>
        <w:rPr>
          <w:rStyle w:val="Text0"/>
        </w:rPr>
        <w:t xml:space="preserve">OnModelCreating</w:t>
        <w:br w:clear="none"/>
      </w:r>
      <w:r>
        <w:t xml:space="preserve"> method, remove all Fluent API statements that call the </w:t>
      </w:r>
      <w:r>
        <w:rPr>
          <w:rStyle w:val="Text0"/>
        </w:rPr>
        <w:t xml:space="preserve">ValueGeneratedNever</w:t>
        <w:br w:clear="none"/>
      </w:r>
      <w:r>
        <w:t xml:space="preserve"> method, like the one shown in the following code. This will configure primary key properties like </w:t>
      </w:r>
      <w:r>
        <w:rPr>
          <w:rStyle w:val="Text0"/>
        </w:rPr>
        <w:t xml:space="preserve">CategoryId</w:t>
        <w:br w:clear="none"/>
      </w:r>
      <w:r>
        <w:t xml:space="preserve"> to never generate a value automatically or call the </w:t>
      </w:r>
      <w:r>
        <w:rPr>
          <w:rStyle w:val="Text0"/>
        </w:rPr>
        <w:t xml:space="preserve">HasDefaultValueSql</w:t>
        <w:br w:clear="none"/>
      </w:r>
      <w:r>
        <w:t xml:space="preserve"> method: </w:t>
      </w:r>
    </w:p>
    <w:p>
      <w:pPr>
        <w:pStyle w:val="Para 04"/>
      </w:pPr>
      <w:r>
        <w:t xml:space="preserve">modelBuilder.Entity&lt;Category&gt;(entity =&gt;</w:t>
        <w:br w:clear="none"/>
        <w:t xml:space="preserve">{</w:t>
        <w:br w:clear="none"/>
        <w:t xml:space="preserve">  entity.Property(e =&gt; e. CategoryId).ValueGeneratedNever();</w:t>
        <w:br w:clear="none"/>
        <w:t xml:space="preserve">});</w:t>
        <w:br w:clear="none"/>
      </w:r>
    </w:p>
    <w:p>
      <w:pPr>
        <w:pStyle w:val="Normal"/>
      </w:pPr>
      <w:r>
        <w:t xml:space="preserve">If we do not remove the configuration like the statements above, then when we add new suppliers, the </w:t>
      </w:r>
      <w:r>
        <w:rPr>
          <w:rStyle w:val="Text0"/>
        </w:rPr>
        <w:t xml:space="preserve">CategoryId</w:t>
        <w:br w:clear="none"/>
      </w:r>
      <w:r>
        <w:t xml:space="preserve"> value will always be </w:t>
      </w:r>
      <w:r>
        <w:rPr>
          <w:rStyle w:val="Text0"/>
        </w:rPr>
        <w:t xml:space="preserve">0</w:t>
        <w:br w:clear="none"/>
      </w:r>
      <w:r>
        <w:t xml:space="preserve"> and we will only be able to add one supplier with that value; all other attempts will throw an exception. You can compare your </w:t>
      </w:r>
      <w:r>
        <w:rPr>
          <w:rStyle w:val="Text0"/>
        </w:rPr>
        <w:t xml:space="preserve">NorthwindContext.cs</w:t>
        <w:br w:clear="none"/>
      </w:r>
      <w:r>
        <w:t xml:space="preserve"> to the one in the GitHub repository at the following link: </w:t>
      </w:r>
      <w:hyperlink r:id="rId392">
        <w:r>
          <w:rPr>
            <w:rStyle w:val="Text6"/>
          </w:rPr>
          <w:t>https://github.com/markjprice/cs12dotnet8/blob/main/code/PracticalApps/Northwind.DataContext.Sqlite/NorthwindContext.cs</w:t>
        </w:r>
      </w:hyperlink>
      <w:r>
        <w:t>.</w:t>
      </w:r>
    </w:p>
    <w:p>
      <w:pPr>
        <w:numPr>
          <w:ilvl w:val="0"/>
          <w:numId w:val="558"/>
        </w:numPr>
        <w:pStyle w:val="Para 01"/>
      </w:pPr>
      <w:r>
        <w:t xml:space="preserve">In the </w:t>
      </w:r>
      <w:r>
        <w:rPr>
          <w:rStyle w:val="Text0"/>
        </w:rPr>
        <w:t xml:space="preserve">OnModelCreating</w:t>
        <w:br w:clear="none"/>
      </w:r>
      <w:r>
        <w:t xml:space="preserve"> method, for the </w:t>
      </w:r>
      <w:r>
        <w:rPr>
          <w:rStyle w:val="Text0"/>
        </w:rPr>
        <w:t xml:space="preserve">Product</w:t>
        <w:br w:clear="none"/>
      </w:r>
      <w:r>
        <w:t xml:space="preserve"> entity, tell SQLite that the </w:t>
      </w:r>
      <w:r>
        <w:rPr>
          <w:rStyle w:val="Text0"/>
        </w:rPr>
        <w:t xml:space="preserve">UnitPrice</w:t>
        <w:br w:clear="none"/>
      </w:r>
      <w:r>
        <w:t xml:space="preserve"> can be converted from </w:t>
      </w:r>
      <w:r>
        <w:rPr>
          <w:rStyle w:val="Text0"/>
        </w:rPr>
        <w:t xml:space="preserve">decimal</w:t>
        <w:br w:clear="none"/>
      </w:r>
      <w:r>
        <w:t xml:space="preserve"> to </w:t>
      </w:r>
      <w:r>
        <w:rPr>
          <w:rStyle w:val="Text0"/>
        </w:rPr>
        <w:t xml:space="preserve">double</w:t>
        <w:br w:clear="none"/>
      </w:r>
      <w:r>
        <w:t>, as shown in the following</w:t>
      </w:r>
      <w:r>
        <w:rPr>
          <w:rStyle w:val="Text63"/>
        </w:rPr>
        <w:bookmarkStart w:id="2914" w:name="_idIndexMarker2087"/>
        <w:t/>
        <w:bookmarkEnd w:id="2914"/>
      </w:r>
      <w:r>
        <w:t xml:space="preserve"> code: </w:t>
      </w:r>
    </w:p>
    <w:p>
      <w:pPr>
        <w:pStyle w:val="Para 04"/>
      </w:pPr>
      <w:r>
        <w:t xml:space="preserve">entity.Property(product =&gt; product.UnitPrice)</w:t>
        <w:br w:clear="none"/>
        <w:t xml:space="preserve">  .HasConversion&lt;</w:t>
        <w:br w:clear="none"/>
      </w:r>
      <w:r>
        <w:rPr>
          <w:rStyle w:val="Text12"/>
        </w:rPr>
        <w:t xml:space="preserve">double</w:t>
        <w:br w:clear="none"/>
      </w:r>
      <w:r>
        <w:t xml:space="preserve">&gt;();</w:t>
        <w:br w:clear="none"/>
      </w:r>
    </w:p>
    <w:p>
      <w:pPr>
        <w:numPr>
          <w:ilvl w:val="0"/>
          <w:numId w:val="558"/>
        </w:numPr>
        <w:pStyle w:val="Para 01"/>
      </w:pPr>
      <w:r>
        <w:t xml:space="preserve">The </w:t>
      </w:r>
      <w:r>
        <w:rPr>
          <w:rStyle w:val="Text0"/>
        </w:rPr>
        <w:t xml:space="preserve">OnModelCreating</w:t>
        <w:br w:clear="none"/>
      </w:r>
      <w:r>
        <w:t xml:space="preserve"> method </w:t>
      </w:r>
      <w:r>
        <w:rPr>
          <w:rStyle w:val="Text63"/>
        </w:rPr>
        <w:bookmarkStart w:id="2915" w:name="_idIndexMarker2088"/>
        <w:t/>
        <w:bookmarkEnd w:id="2915"/>
      </w:r>
      <w:r>
        <w:t xml:space="preserve">should now be simpler, as shown in the following code: </w:t>
      </w:r>
    </w:p>
    <w:p>
      <w:pPr>
        <w:pStyle w:val="Para 04"/>
      </w:pP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OnModelCreating</w:t>
        <w:br w:clear="none"/>
      </w:r>
      <w:r>
        <w:t xml:space="preserve">(</w:t>
        <w:br w:clear="none"/>
        <w:t xml:space="preserve">ModelBuilder modelBuilder</w:t>
        <w:br w:clear="none"/>
        <w:t xml:space="preserve">)</w:t>
        <w:br w:clear="none"/>
        <w:t xml:space="preserve"/>
        <w:br w:clear="none"/>
        <w:t xml:space="preserve">{</w:t>
        <w:br w:clear="none"/>
        <w:t xml:space="preserve">  modelBuilder.Entity&lt;Order&gt;(entity =&gt;</w:t>
        <w:br w:clear="none"/>
        <w:t xml:space="preserve">  {</w:t>
        <w:br w:clear="none"/>
        <w:t xml:space="preserve">    entity.Property(e =&gt; e.Freight).HasDefaultValueSql(</w:t>
        <w:br w:clear="none"/>
      </w:r>
      <w:r>
        <w:rPr>
          <w:rStyle w:val="Text2"/>
        </w:rPr>
        <w:t xml:space="preserve">"0"</w:t>
        <w:br w:clear="none"/>
      </w:r>
      <w:r>
        <w:t xml:space="preserve">);</w:t>
        <w:br w:clear="none"/>
        <w:t xml:space="preserve">  });</w:t>
        <w:br w:clear="none"/>
        <w:t xml:space="preserve">  modelBuilder.Entity&lt;OrderDetail&gt;(entity =&gt;</w:t>
        <w:br w:clear="none"/>
        <w:t xml:space="preserve">  {</w:t>
        <w:br w:clear="none"/>
        <w:t xml:space="preserve">    entity.Property(e =&gt; e.Quantity).HasDefaultValueSql(</w:t>
        <w:br w:clear="none"/>
      </w:r>
      <w:r>
        <w:rPr>
          <w:rStyle w:val="Text2"/>
        </w:rPr>
        <w:t xml:space="preserve">"1"</w:t>
        <w:br w:clear="none"/>
      </w:r>
      <w:r>
        <w:t xml:space="preserve">);</w:t>
        <w:br w:clear="none"/>
        <w:t xml:space="preserve">    entity.Property(e =&gt; e.UnitPrice).HasDefaultValueSql(</w:t>
        <w:br w:clear="none"/>
      </w:r>
      <w:r>
        <w:rPr>
          <w:rStyle w:val="Text2"/>
        </w:rPr>
        <w:t xml:space="preserve">"0"</w:t>
        <w:br w:clear="none"/>
      </w:r>
      <w:r>
        <w:t xml:space="preserve">);</w:t>
        <w:br w:clear="none"/>
        <w:t xml:space="preserve">    entity.HasOne(d =&gt; d.Order).WithMany(p =&gt; </w:t>
        <w:br w:clear="none"/>
        <w:t xml:space="preserve">      p.OrderDetails).OnDelete(DeleteBehavior.ClientSetNull);</w:t>
        <w:br w:clear="none"/>
        <w:t xml:space="preserve">    entity.HasOne(d =&gt; d.Product).WithMany(p =&gt; </w:t>
        <w:br w:clear="none"/>
        <w:t xml:space="preserve">      p.OrderDetails).OnDelete(DeleteBehavior.ClientSetNull);</w:t>
        <w:br w:clear="none"/>
        <w:t xml:space="preserve">  });</w:t>
        <w:br w:clear="none"/>
        <w:t xml:space="preserve">  modelBuilder.Entity&lt;Product&gt;(entity =&gt;</w:t>
        <w:br w:clear="none"/>
        <w:t xml:space="preserve">  {</w:t>
        <w:br w:clear="none"/>
        <w:t xml:space="preserve">    entity.Property(e =&gt; e.Discontinued).HasDefaultValueSql(</w:t>
        <w:br w:clear="none"/>
      </w:r>
      <w:r>
        <w:rPr>
          <w:rStyle w:val="Text2"/>
        </w:rPr>
        <w:t xml:space="preserve">"0"</w:t>
        <w:br w:clear="none"/>
      </w:r>
      <w:r>
        <w:t xml:space="preserve">);</w:t>
        <w:br w:clear="none"/>
        <w:t xml:space="preserve">    entity.Property(e =&gt; e.ReorderLevel).HasDefaultValueSql(</w:t>
        <w:br w:clear="none"/>
      </w:r>
      <w:r>
        <w:rPr>
          <w:rStyle w:val="Text2"/>
        </w:rPr>
        <w:t xml:space="preserve">"0"</w:t>
        <w:br w:clear="none"/>
      </w:r>
      <w:r>
        <w:t xml:space="preserve">);</w:t>
        <w:br w:clear="none"/>
        <w:t xml:space="preserve">    entity.Property(e =&gt; e.UnitPrice).HasDefaultValueSql(</w:t>
        <w:br w:clear="none"/>
      </w:r>
      <w:r>
        <w:rPr>
          <w:rStyle w:val="Text2"/>
        </w:rPr>
        <w:t xml:space="preserve">"</w:t>
        <w:br w:clear="none"/>
        <w:t xml:space="preserve">0"</w:t>
        <w:br w:clear="none"/>
      </w:r>
      <w:r>
        <w:t xml:space="preserve">);</w:t>
        <w:br w:clear="none"/>
        <w:t xml:space="preserve">    entity.Property(e =&gt; e.UnitsInStock).HasDefaultValueSql(</w:t>
        <w:br w:clear="none"/>
      </w:r>
      <w:r>
        <w:rPr>
          <w:rStyle w:val="Text2"/>
        </w:rPr>
        <w:t xml:space="preserve">"0"</w:t>
        <w:br w:clear="none"/>
      </w:r>
      <w:r>
        <w:t xml:space="preserve">);</w:t>
        <w:br w:clear="none"/>
        <w:t xml:space="preserve">    entity.Property(e =&gt; e.UnitsOnOrder).HasDefaultValueSql(</w:t>
        <w:br w:clear="none"/>
      </w:r>
      <w:r>
        <w:rPr>
          <w:rStyle w:val="Text2"/>
        </w:rPr>
        <w:t xml:space="preserve">"0"</w:t>
        <w:br w:clear="none"/>
      </w:r>
      <w:r>
        <w:t xml:space="preserve">);</w:t>
        <w:br w:clear="none"/>
        <w:t xml:space="preserve">    entity.Property(product =&gt; product.UnitPrice)</w:t>
        <w:br w:clear="none"/>
        <w:t xml:space="preserve">      .HasConversion&lt;</w:t>
        <w:br w:clear="none"/>
      </w:r>
      <w:r>
        <w:rPr>
          <w:rStyle w:val="Text12"/>
        </w:rPr>
        <w:t xml:space="preserve">double</w:t>
        <w:br w:clear="none"/>
      </w:r>
      <w:r>
        <w:t xml:space="preserve">&gt;();</w:t>
        <w:br w:clear="none"/>
        <w:t xml:space="preserve">  });</w:t>
        <w:br w:clear="none"/>
        <w:t xml:space="preserve">  OnModelCreatingPartial(modelBuilder);</w:t>
        <w:br w:clear="none"/>
        <w:t xml:space="preserve">}</w:t>
        <w:br w:clear="none"/>
      </w:r>
    </w:p>
    <w:p>
      <w:pPr>
        <w:numPr>
          <w:ilvl w:val="0"/>
          <w:numId w:val="558"/>
        </w:numPr>
        <w:pStyle w:val="Para 01"/>
      </w:pPr>
      <w:r>
        <w:t xml:space="preserve">In the </w:t>
      </w:r>
      <w:r>
        <w:rPr>
          <w:rStyle w:val="Text0"/>
        </w:rPr>
        <w:t xml:space="preserve">Northwind.DataContext.Sqlite</w:t>
        <w:br w:clear="none"/>
      </w:r>
      <w:r>
        <w:t xml:space="preserve"> project, add a class named </w:t>
      </w:r>
      <w:r>
        <w:rPr>
          <w:rStyle w:val="Text0"/>
        </w:rPr>
        <w:t xml:space="preserve">NorthwindContextExtensions.cs</w:t>
        <w:br w:clear="none"/>
      </w:r>
      <w:r>
        <w:t>. Modify its contents to define an extension method that adds the Northwind database context to a collection of dependency</w:t>
      </w:r>
      <w:r>
        <w:rPr>
          <w:rStyle w:val="Text63"/>
        </w:rPr>
        <w:bookmarkStart w:id="2916" w:name="_idIndexMarker2089"/>
        <w:t/>
        <w:bookmarkEnd w:id="2916"/>
      </w:r>
      <w:r>
        <w:t xml:space="preserve"> services, as shown in the following </w:t>
      </w:r>
      <w:r>
        <w:rPr>
          <w:rStyle w:val="Text63"/>
        </w:rPr>
        <w:bookmarkStart w:id="2917" w:name="_idIndexMarker2090"/>
        <w:t/>
        <w:bookmarkEnd w:id="2917"/>
      </w:r>
      <w:r>
        <w:t xml:space="preserve">code: </w:t>
      </w:r>
    </w:p>
    <w:p>
      <w:pPr>
        <w:pStyle w:val="Para 04"/>
      </w:pPr>
      <w:r>
        <w:rPr>
          <w:rStyle w:val="Text4"/>
        </w:rPr>
        <w:t xml:space="preserve">using</w:t>
        <w:br w:clear="none"/>
      </w:r>
      <w:r>
        <w:t xml:space="preserve"> Microsoft.EntityFrameworkCore; </w:t>
        <w:br w:clear="none"/>
      </w:r>
      <w:r>
        <w:rPr>
          <w:rStyle w:val="Text3"/>
        </w:rPr>
        <w:t xml:space="preserve">// To use UseSqlite.</w:t>
        <w:br w:clear="none"/>
      </w:r>
      <w:r>
        <w:t xml:space="preserve"/>
        <w:br w:clear="none"/>
      </w:r>
      <w:r>
        <w:rPr>
          <w:rStyle w:val="Text4"/>
        </w:rPr>
        <w:t xml:space="preserve">using</w:t>
        <w:br w:clear="none"/>
      </w:r>
      <w:r>
        <w:t xml:space="preserve"> Microsoft.Extensions.DependencyInjection; </w:t>
        <w:br w:clear="none"/>
      </w:r>
      <w:r>
        <w:rPr>
          <w:rStyle w:val="Text3"/>
        </w:rPr>
        <w:t xml:space="preserve">// To use IServiceCollection.</w:t>
        <w:br w:clear="none"/>
      </w:r>
      <w:r>
        <w:t xml:space="preserve"/>
        <w:br w:clear="none"/>
      </w:r>
      <w:r>
        <w:rPr>
          <w:rStyle w:val="Text4"/>
        </w:rPr>
        <w:t xml:space="preserve">namespace</w:t>
        <w:br w:clear="none"/>
      </w:r>
      <w:r>
        <w:t xml:space="preserve"> </w:t>
        <w:br w:clear="none"/>
      </w:r>
      <w:r>
        <w:rPr>
          <w:rStyle w:val="Text9"/>
        </w:rPr>
        <w:t xml:space="preserve">Northwind.EntityModels</w:t>
        <w:br w:clear="none"/>
      </w:r>
      <w:r>
        <w:t xml:space="preserve">;</w:t>
        <w:br w:clear="none"/>
      </w:r>
      <w:r>
        <w:rPr>
          <w:rStyle w:val="Text4"/>
        </w:rPr>
        <w:t xml:space="preserve">public</w:t>
        <w:br w:clear="none"/>
      </w:r>
      <w:r>
        <w:t xml:space="preserve"> </w:t>
        <w:br w:clear="none"/>
      </w:r>
      <w:r>
        <w:rPr>
          <w:rStyle w:val="Text4"/>
        </w:rPr>
        <w:t xml:space="preserve">static</w:t>
        <w:br w:clear="none"/>
      </w:r>
      <w:r>
        <w:t xml:space="preserve"> </w:t>
        <w:br w:clear="none"/>
      </w:r>
      <w:r>
        <w:rPr>
          <w:rStyle w:val="Text4"/>
        </w:rPr>
        <w:t xml:space="preserve">class</w:t>
        <w:br w:clear="none"/>
      </w:r>
      <w:r>
        <w:t xml:space="preserve"> </w:t>
        <w:br w:clear="none"/>
      </w:r>
      <w:r>
        <w:rPr>
          <w:rStyle w:val="Text9"/>
        </w:rPr>
        <w:t xml:space="preserve">NorthwindContextExtensions</w:t>
        <w:br w:clear="none"/>
      </w:r>
      <w:r>
        <w:t xml:space="preserve"/>
        <w:br w:clear="none"/>
        <w:t xml:space="preserve">{</w:t>
        <w:br w:clear="none"/>
        <w:t xml:space="preserve">  </w:t>
        <w:br w:clear="none"/>
      </w:r>
      <w:r>
        <w:rPr>
          <w:rStyle w:val="Text4"/>
        </w:rPr>
        <w:t xml:space="preserve">///</w:t>
        <w:br w:clear="none"/>
      </w:r>
      <w:r>
        <w:rPr>
          <w:rStyle w:val="Text3"/>
        </w:rPr>
        <w:t xml:space="preserve"> </w:t>
        <w:br w:clear="none"/>
      </w:r>
      <w:r>
        <w:rPr>
          <w:rStyle w:val="Text4"/>
        </w:rPr>
        <w:t xml:space="preserve">&lt;summary&gt;</w:t>
        <w:br w:clear="none"/>
      </w:r>
      <w:r>
        <w:t xml:space="preserve"/>
        <w:br w:clear="none"/>
        <w:t xml:space="preserve">  </w:t>
        <w:br w:clear="none"/>
      </w:r>
      <w:r>
        <w:rPr>
          <w:rStyle w:val="Text4"/>
        </w:rPr>
        <w:t xml:space="preserve">///</w:t>
        <w:br w:clear="none"/>
      </w:r>
      <w:r>
        <w:rPr>
          <w:rStyle w:val="Text3"/>
        </w:rPr>
        <w:t xml:space="preserve"> Adds NorthwindContext to the specified IServiceCollection. Uses the Sqlite database provider.</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&lt;/summary&gt;</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&lt;param name="services"&gt;</w:t>
        <w:br w:clear="none"/>
      </w:r>
      <w:r>
        <w:rPr>
          <w:rStyle w:val="Text3"/>
        </w:rPr>
        <w:t xml:space="preserve">The service collection.</w:t>
        <w:br w:clear="none"/>
      </w:r>
      <w:r>
        <w:rPr>
          <w:rStyle w:val="Text4"/>
        </w:rPr>
        <w:t xml:space="preserve">&lt;/param&gt;</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&lt;param name="relativePath"&gt;</w:t>
        <w:br w:clear="none"/>
      </w:r>
      <w:r>
        <w:rPr>
          <w:rStyle w:val="Text3"/>
        </w:rPr>
        <w:t xml:space="preserve">Default is ".."</w:t>
        <w:br w:clear="none"/>
      </w:r>
      <w:r>
        <w:rPr>
          <w:rStyle w:val="Text4"/>
        </w:rPr>
        <w:t xml:space="preserve">&lt;/param&gt;</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&lt;param name="databaseName"&gt;</w:t>
        <w:br w:clear="none"/>
      </w:r>
      <w:r>
        <w:rPr>
          <w:rStyle w:val="Text3"/>
        </w:rPr>
        <w:t xml:space="preserve">Default is "Northwind.db"</w:t>
        <w:br w:clear="none"/>
      </w:r>
      <w:r>
        <w:rPr>
          <w:rStyle w:val="Text4"/>
        </w:rPr>
        <w:t xml:space="preserve">&lt;/param&gt;</w:t>
        <w:br w:clear="none"/>
      </w:r>
      <w:r>
        <w:t xml:space="preserve"/>
        <w:br w:clear="none"/>
        <w:t xml:space="preserve">  </w:t>
        <w:br w:clear="none"/>
      </w:r>
      <w:r>
        <w:rPr>
          <w:rStyle w:val="Text4"/>
        </w:rPr>
        <w:t xml:space="preserve">///</w:t>
        <w:br w:clear="none"/>
      </w:r>
      <w:r>
        <w:rPr>
          <w:rStyle w:val="Text3"/>
        </w:rPr>
        <w:t xml:space="preserve"> </w:t>
        <w:br w:clear="none"/>
      </w:r>
      <w:r>
        <w:rPr>
          <w:rStyle w:val="Text4"/>
        </w:rPr>
        <w:t xml:space="preserve">&lt;returns&gt;</w:t>
        <w:br w:clear="none"/>
      </w:r>
      <w:r>
        <w:rPr>
          <w:rStyle w:val="Text3"/>
        </w:rPr>
        <w:t xml:space="preserve">An IServiceCollection that can be used to add more services.</w:t>
        <w:br w:clear="none"/>
      </w:r>
      <w:r>
        <w:rPr>
          <w:rStyle w:val="Text4"/>
        </w:rPr>
        <w:t xml:space="preserve">&lt;/returns&gt;</w:t>
        <w:br w:clear="none"/>
      </w:r>
      <w:r>
        <w:t xml:space="preserve"/>
        <w:br w:clear="none"/>
        <w:t xml:space="preserve">  </w:t>
        <w:br w:clear="none"/>
      </w:r>
      <w:r>
        <w:rPr>
          <w:rStyle w:val="Text4"/>
        </w:rPr>
        <w:t xml:space="preserve">public</w:t>
        <w:br w:clear="none"/>
      </w:r>
      <w:r>
        <w:t xml:space="preserve"> </w:t>
        <w:br w:clear="none"/>
      </w:r>
      <w:r>
        <w:rPr>
          <w:rStyle w:val="Text4"/>
        </w:rPr>
        <w:t xml:space="preserve">static</w:t>
        <w:br w:clear="none"/>
      </w:r>
      <w:r>
        <w:t xml:space="preserve"> IServiceCollection </w:t>
        <w:br w:clear="none"/>
      </w:r>
      <w:r>
        <w:rPr>
          <w:rStyle w:val="Text9"/>
        </w:rPr>
        <w:t xml:space="preserve">AddNorthwindContext</w:t>
        <w:br w:clear="none"/>
      </w:r>
      <w:r>
        <w:t xml:space="preserve">(</w:t>
        <w:br w:clear="none"/>
        <w:t xml:space="preserve"/>
        <w:br w:clear="none"/>
        <w:t xml:space="preserve">    </w:t>
        <w:br w:clear="none"/>
      </w:r>
      <w:r>
        <w:rPr>
          <w:rStyle w:val="Text4"/>
        </w:rPr>
        <w:t xml:space="preserve">this</w:t>
        <w:br w:clear="none"/>
      </w:r>
      <w:r>
        <w:t xml:space="preserve"> IServiceCollection services, // The type to extend.</w:t>
        <w:br w:clear="none"/>
        <w:t xml:space="preserve"/>
        <w:br w:clear="none"/>
        <w:t xml:space="preserve">    </w:t>
        <w:br w:clear="none"/>
      </w:r>
      <w:r>
        <w:rPr>
          <w:rStyle w:val="Text12"/>
        </w:rPr>
        <w:t xml:space="preserve">string</w:t>
        <w:br w:clear="none"/>
      </w:r>
      <w:r>
        <w:t xml:space="preserve"> relativePath = </w:t>
        <w:br w:clear="none"/>
      </w:r>
      <w:r>
        <w:rPr>
          <w:rStyle w:val="Text2"/>
        </w:rPr>
        <w:t xml:space="preserve">".."</w:t>
        <w:br w:clear="none"/>
      </w:r>
      <w:r>
        <w:t xml:space="preserve">,</w:t>
        <w:br w:clear="none"/>
        <w:t xml:space="preserve"/>
        <w:br w:clear="none"/>
        <w:t xml:space="preserve">    </w:t>
        <w:br w:clear="none"/>
      </w:r>
      <w:r>
        <w:rPr>
          <w:rStyle w:val="Text12"/>
        </w:rPr>
        <w:t xml:space="preserve">string</w:t>
        <w:br w:clear="none"/>
      </w:r>
      <w:r>
        <w:t xml:space="preserve"> databaseName = </w:t>
        <w:br w:clear="none"/>
      </w:r>
      <w:r>
        <w:rPr>
          <w:rStyle w:val="Text2"/>
        </w:rPr>
        <w:t xml:space="preserve">"Northwind.db"</w:t>
        <w:br w:clear="none"/>
      </w:r>
      <w:r>
        <w:t xml:space="preserve">)</w:t>
        <w:br w:clear="none"/>
        <w:t xml:space="preserve"/>
        <w:br w:clear="none"/>
        <w:t xml:space="preserve">  {</w:t>
        <w:br w:clear="none"/>
        <w:t xml:space="preserve">    </w:t>
        <w:br w:clear="none"/>
      </w:r>
      <w:r>
        <w:rPr>
          <w:rStyle w:val="Text12"/>
        </w:rPr>
        <w:t xml:space="preserve">string</w:t>
        <w:br w:clear="none"/>
      </w:r>
      <w:r>
        <w:t xml:space="preserve"> path = Path.Combine(relativePath, databaseName);</w:t>
        <w:br w:clear="none"/>
        <w:t xml:space="preserve">    path = Path.GetFullPath(path);</w:t>
        <w:br w:clear="none"/>
        <w:t xml:space="preserve">    NorthwindContextLogger.WriteLine(</w:t>
        <w:br w:clear="none"/>
      </w:r>
      <w:r>
        <w:rPr>
          <w:rStyle w:val="Text2"/>
        </w:rPr>
        <w:t xml:space="preserve">$"Database path: </w:t>
        <w:br w:clear="none"/>
      </w:r>
      <w:r>
        <w:rPr>
          <w:rStyle w:val="Text8"/>
        </w:rPr>
        <w:t xml:space="preserve">{path}</w:t>
        <w:br w:clear="none"/>
      </w:r>
      <w:r>
        <w:rPr>
          <w:rStyle w:val="Text2"/>
        </w:rPr>
        <w:t xml:space="preserve">"</w:t>
        <w:br w:clear="none"/>
      </w:r>
      <w:r>
        <w:t xml:space="preserve">);</w:t>
        <w:br w:clear="none"/>
        <w:t xml:space="preserve">    </w:t>
        <w:br w:clear="none"/>
      </w:r>
      <w:r>
        <w:rPr>
          <w:rStyle w:val="Text4"/>
        </w:rPr>
        <w:t xml:space="preserve">if</w:t>
        <w:br w:clear="none"/>
      </w:r>
      <w:r>
        <w:t xml:space="preserve"> (!File.Exists(path))</w:t>
        <w:br w:clear="none"/>
        <w:t xml:space="preserve">    {</w:t>
        <w:br w:clear="none"/>
        <w:t xml:space="preserve">      </w:t>
        <w:br w:clear="none"/>
      </w:r>
      <w:r>
        <w:rPr>
          <w:rStyle w:val="Text4"/>
        </w:rPr>
        <w:t xml:space="preserve">throw</w:t>
        <w:br w:clear="none"/>
      </w:r>
      <w:r>
        <w:t xml:space="preserve"> </w:t>
        <w:br w:clear="none"/>
      </w:r>
      <w:r>
        <w:rPr>
          <w:rStyle w:val="Text4"/>
        </w:rPr>
        <w:t xml:space="preserve">new</w:t>
        <w:br w:clear="none"/>
      </w:r>
      <w:r>
        <w:t xml:space="preserve"> FileNotFoundException(</w:t>
        <w:br w:clear="none"/>
        <w:t xml:space="preserve">        message: </w:t>
        <w:br w:clear="none"/>
      </w:r>
      <w:r>
        <w:rPr>
          <w:rStyle w:val="Text2"/>
        </w:rPr>
        <w:t xml:space="preserve">$"</w:t>
        <w:br w:clear="none"/>
      </w:r>
      <w:r>
        <w:rPr>
          <w:rStyle w:val="Text8"/>
        </w:rPr>
        <w:t xml:space="preserve">{path}</w:t>
        <w:br w:clear="none"/>
      </w:r>
      <w:r>
        <w:rPr>
          <w:rStyle w:val="Text2"/>
        </w:rPr>
        <w:t xml:space="preserve"> not found."</w:t>
        <w:br w:clear="none"/>
      </w:r>
      <w:r>
        <w:t xml:space="preserve">, fileName: path);</w:t>
        <w:br w:clear="none"/>
        <w:t xml:space="preserve">    }</w:t>
        <w:br w:clear="none"/>
        <w:t xml:space="preserve">    services.AddDbContext&lt;NorthwindContext&gt;(options =&gt;</w:t>
        <w:br w:clear="none"/>
        <w:t xml:space="preserve">    {</w:t>
        <w:br w:clear="none"/>
        <w:t xml:space="preserve">      </w:t>
        <w:br w:clear="none"/>
      </w:r>
      <w:r>
        <w:rPr>
          <w:rStyle w:val="Text3"/>
        </w:rPr>
        <w:t xml:space="preserve">// Data Source is the modern equivalent of Filename.</w:t>
        <w:br w:clear="none"/>
      </w:r>
      <w:r>
        <w:t xml:space="preserve"/>
        <w:br w:clear="none"/>
        <w:t xml:space="preserve">      Options.UseSqlite(</w:t>
        <w:br w:clear="none"/>
      </w:r>
      <w:r>
        <w:rPr>
          <w:rStyle w:val="Text2"/>
        </w:rPr>
        <w:t xml:space="preserve">$"Data Source=</w:t>
        <w:br w:clear="none"/>
      </w:r>
      <w:r>
        <w:rPr>
          <w:rStyle w:val="Text8"/>
        </w:rPr>
        <w:t xml:space="preserve">{path}</w:t>
        <w:br w:clear="none"/>
      </w:r>
      <w:r>
        <w:rPr>
          <w:rStyle w:val="Text2"/>
        </w:rPr>
        <w:t xml:space="preserve">"</w:t>
        <w:br w:clear="none"/>
      </w:r>
      <w:r>
        <w:t xml:space="preserve">);</w:t>
        <w:br w:clear="none"/>
        <w:t xml:space="preserve">      options.LogTo(NorthwindContextLogger.WriteLine,</w:t>
        <w:br w:clear="none"/>
        <w:t xml:space="preserve">        </w:t>
        <w:br w:clear="none"/>
      </w:r>
      <w:r>
        <w:rPr>
          <w:rStyle w:val="Text4"/>
        </w:rPr>
        <w:t xml:space="preserve">new</w:t>
        <w:br w:clear="none"/>
      </w:r>
      <w:r>
        <w:t xml:space="preserve">[] { Microsoft.EntityFrameworkCore</w:t>
        <w:br w:clear="none"/>
        <w:t xml:space="preserve">          .Diagnostics.RelationalEventId.CommandExecuting });</w:t>
        <w:br w:clear="none"/>
        <w:t xml:space="preserve">    },</w:t>
        <w:br w:clear="none"/>
        <w:t xml:space="preserve">    </w:t>
        <w:br w:clear="none"/>
      </w:r>
      <w:r>
        <w:rPr>
          <w:rStyle w:val="Text3"/>
        </w:rPr>
        <w:t xml:space="preserve">// Register with a transient lifetime to avoid concurrency </w:t>
        <w:br w:clear="none"/>
      </w:r>
      <w:r>
        <w:t xml:space="preserve"/>
        <w:br w:clear="none"/>
        <w:t xml:space="preserve">    </w:t>
        <w:br w:clear="none"/>
      </w:r>
      <w:r>
        <w:rPr>
          <w:rStyle w:val="Text3"/>
        </w:rPr>
        <w:t xml:space="preserve">// issues in Blazor server-side projects.</w:t>
        <w:br w:clear="none"/>
      </w:r>
      <w:r>
        <w:t xml:space="preserve"/>
        <w:br w:clear="none"/>
        <w:t xml:space="preserve">    contextLifetime: ServiceLifetime.Transient, </w:t>
        <w:br w:clear="none"/>
        <w:t xml:space="preserve">    optionsLifetime: ServiceLifetime.Transient);</w:t>
        <w:br w:clear="none"/>
        <w:t xml:space="preserve">    </w:t>
        <w:br w:clear="none"/>
      </w:r>
      <w:r>
        <w:rPr>
          <w:rStyle w:val="Text4"/>
        </w:rPr>
        <w:t xml:space="preserve">return</w:t>
        <w:br w:clear="none"/>
      </w:r>
      <w:r>
        <w:t xml:space="preserve"> services;</w:t>
        <w:br w:clear="none"/>
        <w:t xml:space="preserve">  }</w:t>
        <w:br w:clear="none"/>
        <w:t xml:space="preserve">}</w:t>
        <w:br w:clear="none"/>
      </w:r>
    </w:p>
    <w:p>
      <w:pPr>
        <w:numPr>
          <w:ilvl w:val="0"/>
          <w:numId w:val="558"/>
        </w:numPr>
        <w:pStyle w:val="Para 01"/>
      </w:pPr>
      <w:r>
        <w:t xml:space="preserve">Build the </w:t>
      </w:r>
      <w:r>
        <w:rPr>
          <w:rStyle w:val="Text63"/>
        </w:rPr>
        <w:bookmarkStart w:id="2918" w:name="_idIndexMarker2091"/>
        <w:t/>
        <w:bookmarkEnd w:id="2918"/>
      </w:r>
      <w:r>
        <w:t xml:space="preserve">two class libraries and fix any compiler </w:t>
      </w:r>
      <w:r>
        <w:rPr>
          <w:rStyle w:val="Text63"/>
        </w:rPr>
        <w:bookmarkStart w:id="2919" w:name="_idIndexMarker2092"/>
        <w:t/>
        <w:bookmarkEnd w:id="2919"/>
      </w:r>
      <w:r>
        <w:t>errors.</w:t>
      </w:r>
    </w:p>
    <w:p>
      <w:bookmarkStart w:id="2920" w:name="Registering_the_scope_of_a_depen"/>
      <w:pPr>
        <w:pStyle w:val="Heading 2"/>
      </w:pPr>
      <w:r>
        <w:t>Registering the scope of a dependency service</w:t>
      </w:r>
      <w:bookmarkEnd w:id="2920"/>
    </w:p>
    <w:p>
      <w:pPr>
        <w:pStyle w:val="Normal"/>
      </w:pPr>
      <w:r>
        <w:t xml:space="preserve">By default, a </w:t>
      </w:r>
      <w:r>
        <w:rPr>
          <w:rStyle w:val="Text0"/>
        </w:rPr>
        <w:t xml:space="preserve">DbContext</w:t>
        <w:br w:clear="none"/>
      </w:r>
      <w:r>
        <w:t xml:space="preserve"> class </w:t>
      </w:r>
      <w:r>
        <w:rPr>
          <w:rStyle w:val="Text63"/>
        </w:rPr>
        <w:bookmarkStart w:id="2921" w:name="_idIndexMarker2093"/>
        <w:t/>
        <w:bookmarkEnd w:id="2921"/>
      </w:r>
      <w:r>
        <w:t xml:space="preserve">is registered using the </w:t>
      </w:r>
      <w:r>
        <w:rPr>
          <w:rStyle w:val="Text0"/>
        </w:rPr>
        <w:t xml:space="preserve">Scope</w:t>
        <w:br w:clear="none"/>
      </w:r>
      <w:r>
        <w:t xml:space="preserve"> lifetime, meaning that multiple threads can share the same instance. But </w:t>
      </w:r>
      <w:r>
        <w:rPr>
          <w:rStyle w:val="Text0"/>
        </w:rPr>
        <w:t xml:space="preserve">DbContext</w:t>
        <w:br w:clear="none"/>
      </w:r>
      <w:r>
        <w:t xml:space="preserve"> does not support multiple threads. If more than one thread attempts to use the same </w:t>
      </w:r>
      <w:r>
        <w:rPr>
          <w:rStyle w:val="Text0"/>
        </w:rPr>
        <w:t xml:space="preserve">NorthwindContext</w:t>
        <w:br w:clear="none"/>
      </w:r>
      <w:r>
        <w:t xml:space="preserve"> class instance at the same time, then you will see the following runtime exception thrown: </w:t>
      </w:r>
      <w:r>
        <w:rPr>
          <w:rStyle w:val="Text0"/>
        </w:rPr>
        <w:t xml:space="preserve">A second operation started on this context before a previous operation completed. This is usually caused by different threads using the same instance of a DbContext, however instance members are not guaranteed to be thread safe</w:t>
        <w:br w:clear="none"/>
      </w:r>
      <w:r>
        <w:t>.</w:t>
      </w:r>
    </w:p>
    <w:p>
      <w:pPr>
        <w:pStyle w:val="Normal"/>
      </w:pPr>
      <w:r>
        <w:t>This happens in Blazor projects with components set to run on the server side because, whenever interactions on the client side happen, a SignalR call is made back to the server where a single instance of the database context is shared between multiple clients. This issue does not occur if a component is set to run on the client side.</w:t>
      </w:r>
    </w:p>
    <w:p>
      <w:bookmarkStart w:id="2922" w:name="Creating_class_libraries_for_ent"/>
      <w:pPr>
        <w:pStyle w:val="Heading 2"/>
      </w:pPr>
      <w:r>
        <w:t>Creating class libraries for entity models using SQL Server</w:t>
      </w:r>
      <w:bookmarkEnd w:id="2922"/>
    </w:p>
    <w:p>
      <w:pPr>
        <w:pStyle w:val="Normal"/>
      </w:pPr>
      <w:r>
        <w:t>If you would like to</w:t>
      </w:r>
      <w:r>
        <w:rPr>
          <w:rStyle w:val="Text63"/>
        </w:rPr>
        <w:bookmarkStart w:id="2923" w:name="_idIndexMarker2094"/>
        <w:t/>
        <w:bookmarkEnd w:id="2923"/>
      </w:r>
      <w:r>
        <w:t xml:space="preserve"> use SQL Server instead of SQLite, then there are </w:t>
      </w:r>
      <w:r>
        <w:rPr>
          <w:rStyle w:val="Text63"/>
        </w:rPr>
        <w:bookmarkStart w:id="2924" w:name="_idIndexMarker2095"/>
        <w:t/>
        <w:bookmarkEnd w:id="2924"/>
      </w:r>
      <w:r>
        <w:t>instructions at the following link:</w:t>
      </w:r>
    </w:p>
    <w:p>
      <w:pPr>
        <w:pStyle w:val="Para 14"/>
      </w:pPr>
      <w:hyperlink r:id="rId393">
        <w:r>
          <w:t>https://github.com/markjprice/cs12dotnet8/blob/main/docs/sql-server/README.md#chapter-12---introducing-web-development-using-aspnet-core</w:t>
        </w:r>
      </w:hyperlink>
    </w:p>
    <w:p>
      <w:bookmarkStart w:id="2925" w:name="Improving_the_class_to_table_map"/>
      <w:pPr>
        <w:pStyle w:val="Heading 2"/>
      </w:pPr>
      <w:r>
        <w:t>Improving the class-to-table mapping</w:t>
      </w:r>
      <w:bookmarkEnd w:id="2925"/>
    </w:p>
    <w:p>
      <w:pPr>
        <w:pStyle w:val="Normal"/>
      </w:pPr>
      <w:r>
        <w:t xml:space="preserve">The </w:t>
      </w:r>
      <w:r>
        <w:rPr>
          <w:rStyle w:val="Text0"/>
        </w:rPr>
        <w:t xml:space="preserve">dotnet-ef</w:t>
        <w:br w:clear="none"/>
      </w:r>
      <w:r>
        <w:t xml:space="preserve"> command-line tool</w:t>
      </w:r>
      <w:r>
        <w:rPr>
          <w:rStyle w:val="Text63"/>
        </w:rPr>
        <w:bookmarkStart w:id="2926" w:name="_idIndexMarker2096"/>
        <w:t/>
        <w:bookmarkEnd w:id="2926"/>
      </w:r>
      <w:r>
        <w:t xml:space="preserve"> generates different code for SQL</w:t>
      </w:r>
      <w:r>
        <w:rPr>
          <w:rStyle w:val="Text63"/>
        </w:rPr>
        <w:bookmarkStart w:id="2927" w:name="_idIndexMarker2097"/>
        <w:t/>
        <w:bookmarkEnd w:id="2927"/>
      </w:r>
      <w:r>
        <w:t xml:space="preserve"> Server and SQLite because they support different levels of functionality, and SQLite uses dynamic typing. For example, with EF Core 7, all integer columns in SQLite were mapped to nullable </w:t>
      </w:r>
      <w:r>
        <w:rPr>
          <w:rStyle w:val="Text0"/>
        </w:rPr>
        <w:t xml:space="preserve">long</w:t>
        <w:br w:clear="none"/>
      </w:r>
      <w:r>
        <w:t xml:space="preserve"> properties for maximum flexibility.</w:t>
      </w:r>
    </w:p>
    <w:p>
      <w:pPr>
        <w:pStyle w:val="Normal"/>
      </w:pPr>
      <w:r>
        <w:t xml:space="preserve">With EF Core 8 and later, the actual stored values are checked and if they are all storable in an </w:t>
      </w:r>
      <w:r>
        <w:rPr>
          <w:rStyle w:val="Text0"/>
        </w:rPr>
        <w:t xml:space="preserve">int</w:t>
        <w:br w:clear="none"/>
      </w:r>
      <w:r>
        <w:t xml:space="preserve">, it will declare the mapped property as an </w:t>
      </w:r>
      <w:r>
        <w:rPr>
          <w:rStyle w:val="Text0"/>
        </w:rPr>
        <w:t xml:space="preserve">int</w:t>
        <w:br w:clear="none"/>
      </w:r>
      <w:r>
        <w:t xml:space="preserve">. If they are all column values storable in a </w:t>
      </w:r>
      <w:r>
        <w:rPr>
          <w:rStyle w:val="Text0"/>
        </w:rPr>
        <w:t xml:space="preserve">short</w:t>
        <w:br w:clear="none"/>
      </w:r>
      <w:r>
        <w:t xml:space="preserve">, it will declare the mapped property as a </w:t>
      </w:r>
      <w:r>
        <w:rPr>
          <w:rStyle w:val="Text0"/>
        </w:rPr>
        <w:t xml:space="preserve">short</w:t>
        <w:br w:clear="none"/>
      </w:r>
      <w:r>
        <w:t>.</w:t>
      </w:r>
    </w:p>
    <w:p>
      <w:pPr>
        <w:pStyle w:val="Normal"/>
      </w:pPr>
      <w:r>
        <w:t>In this edition, we need to do less work to improve the mapping. Hooray!</w:t>
      </w:r>
    </w:p>
    <w:p>
      <w:pPr>
        <w:pStyle w:val="Normal"/>
      </w:pPr>
      <w:r>
        <w:t xml:space="preserve">As another example, SQL Server text columns can have limits on the number of characters. SQLite does not support this. So, </w:t>
      </w:r>
      <w:r>
        <w:rPr>
          <w:rStyle w:val="Text0"/>
        </w:rPr>
        <w:t xml:space="preserve">dotnet-ef</w:t>
        <w:br w:clear="none"/>
      </w:r>
      <w:r>
        <w:t xml:space="preserve"> will generate validation attributes to ensure </w:t>
      </w:r>
      <w:r>
        <w:rPr>
          <w:rStyle w:val="Text0"/>
        </w:rPr>
        <w:t xml:space="preserve">string</w:t>
        <w:br w:clear="none"/>
      </w:r>
      <w:r>
        <w:t xml:space="preserve"> properties are limited to a specified number of characters for SQL Server but not for SQLite, as shown in the following code:</w:t>
      </w:r>
    </w:p>
    <w:p>
      <w:pPr>
        <w:pStyle w:val="Para 12"/>
      </w:pPr>
      <w:r>
        <w:t xml:space="preserve">// SQLite database provider-generated code.</w:t>
        <w:br w:clear="none"/>
      </w:r>
      <w:r>
        <w:rPr>
          <w:rStyle w:val="Text7"/>
        </w:rPr>
        <w:t xml:space="preserve"/>
        <w:br w:clear="none"/>
        <w:t xml:space="preserve">[</w:t>
        <w:br w:clear="none"/>
      </w:r>
      <w:r>
        <w:rPr>
          <w:rStyle w:val="Text20"/>
        </w:rPr>
        <w:t xml:space="preserve">Column(TypeName = </w:t>
        <w:br w:clear="none"/>
      </w:r>
      <w:r>
        <w:rPr>
          <w:rStyle w:val="Text17"/>
        </w:rPr>
        <w:t xml:space="preserve">"nvarchar (15)"</w:t>
        <w:br w:clear="none"/>
      </w:r>
      <w:r>
        <w:rPr>
          <w:rStyle w:val="Text20"/>
        </w:rPr>
        <w:t xml:space="preserve">)</w:t>
        <w:br w:clear="none"/>
      </w:r>
      <w:r>
        <w:rPr>
          <w:rStyle w:val="Text7"/>
        </w:rPr>
        <w:t xml:space="preserve">] </w:t>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CategoryName { </w:t>
        <w:br w:clear="none"/>
      </w:r>
      <w:r>
        <w:rPr>
          <w:rStyle w:val="Text18"/>
        </w:rPr>
        <w:t xml:space="preserve">get</w:t>
        <w:br w:clear="none"/>
      </w:r>
      <w:r>
        <w:rPr>
          <w:rStyle w:val="Text7"/>
        </w:rPr>
        <w:t xml:space="preserve">; </w:t>
        <w:br w:clear="none"/>
      </w:r>
      <w:r>
        <w:rPr>
          <w:rStyle w:val="Text18"/>
        </w:rPr>
        <w:t xml:space="preserve">set</w:t>
        <w:br w:clear="none"/>
      </w:r>
      <w:r>
        <w:rPr>
          <w:rStyle w:val="Text7"/>
        </w:rPr>
        <w:t xml:space="preserve">; } = </w:t>
        <w:br w:clear="none"/>
      </w:r>
      <w:r>
        <w:rPr>
          <w:rStyle w:val="Text49"/>
        </w:rPr>
        <w:t xml:space="preserve">null</w:t>
        <w:br w:clear="none"/>
      </w:r>
      <w:r>
        <w:rPr>
          <w:rStyle w:val="Text7"/>
        </w:rPr>
        <w:t xml:space="preserve">!;</w:t>
        <w:br w:clear="none"/>
      </w:r>
      <w:r>
        <w:t xml:space="preserve">// SQL Server database provider-generated code.</w:t>
        <w:br w:clear="none"/>
      </w:r>
      <w:r>
        <w:rPr>
          <w:rStyle w:val="Text7"/>
        </w:rPr>
        <w:t xml:space="preserve"/>
        <w:br w:clear="none"/>
        <w:t xml:space="preserve">[</w:t>
        <w:br w:clear="none"/>
      </w:r>
      <w:r>
        <w:rPr>
          <w:rStyle w:val="Text20"/>
        </w:rPr>
        <w:t xml:space="preserve">StringLength(15)</w:t>
        <w:br w:clear="none"/>
      </w:r>
      <w:r>
        <w:rPr>
          <w:rStyle w:val="Text7"/>
        </w:rPr>
        <w:t xml:space="preserve">]</w:t>
        <w:br w:clear="none"/>
      </w:r>
      <w:r>
        <w:rPr>
          <w:rStyle w:val="Text18"/>
        </w:rPr>
        <w:t xml:space="preserve">public</w:t>
        <w:br w:clear="none"/>
      </w:r>
      <w:r>
        <w:rPr>
          <w:rStyle w:val="Text7"/>
        </w:rPr>
        <w:t xml:space="preserve"> </w:t>
        <w:br w:clear="none"/>
      </w:r>
      <w:r>
        <w:rPr>
          <w:rStyle w:val="Text23"/>
        </w:rPr>
        <w:t xml:space="preserve">string</w:t>
        <w:br w:clear="none"/>
      </w:r>
      <w:r>
        <w:rPr>
          <w:rStyle w:val="Text7"/>
        </w:rPr>
        <w:t xml:space="preserve"> CategoryName { </w:t>
        <w:br w:clear="none"/>
      </w:r>
      <w:r>
        <w:rPr>
          <w:rStyle w:val="Text18"/>
        </w:rPr>
        <w:t xml:space="preserve">get</w:t>
        <w:br w:clear="none"/>
      </w:r>
      <w:r>
        <w:rPr>
          <w:rStyle w:val="Text7"/>
        </w:rPr>
        <w:t xml:space="preserve">; </w:t>
        <w:br w:clear="none"/>
      </w:r>
      <w:r>
        <w:rPr>
          <w:rStyle w:val="Text18"/>
        </w:rPr>
        <w:t xml:space="preserve">set</w:t>
        <w:br w:clear="none"/>
      </w:r>
      <w:r>
        <w:rPr>
          <w:rStyle w:val="Text7"/>
        </w:rPr>
        <w:t xml:space="preserve">; } = </w:t>
        <w:br w:clear="none"/>
      </w:r>
      <w:r>
        <w:rPr>
          <w:rStyle w:val="Text49"/>
        </w:rPr>
        <w:t xml:space="preserve">null</w:t>
        <w:br w:clear="none"/>
      </w:r>
      <w:r>
        <w:rPr>
          <w:rStyle w:val="Text7"/>
        </w:rPr>
        <w:t xml:space="preserve">!;</w:t>
        <w:br w:clear="none"/>
      </w:r>
    </w:p>
    <w:p>
      <w:pPr>
        <w:pStyle w:val="Normal"/>
      </w:pPr>
      <w:r>
        <w:t>We will make some small changes to improve the entity model mapping and validation rules for SQLite. Similar ones for SQL Server are in the online-only instructions.</w:t>
      </w:r>
    </w:p>
    <w:p>
      <w:pPr>
        <w:pStyle w:val="Normal"/>
      </w:pPr>
      <w:r>
        <w:t xml:space="preserve">Remember that all code is available in the GitHub repository for the book. Although you will learn more by typing the code yourself, you never have to. Go to the following link and press </w:t>
      </w:r>
      <w:r>
        <w:rPr>
          <w:rStyle w:val="Text5"/>
        </w:rPr>
        <w:t>.</w:t>
      </w:r>
      <w:r>
        <w:t xml:space="preserve"> to get a live code editor in your browser: </w:t>
      </w:r>
      <w:hyperlink r:id="rId166">
        <w:r>
          <w:rPr>
            <w:rStyle w:val="Text6"/>
          </w:rPr>
          <w:t>https://github.com/markjprice/cs12dotnet8</w:t>
        </w:r>
      </w:hyperlink>
      <w:r>
        <w:t>.</w:t>
      </w:r>
    </w:p>
    <w:p>
      <w:pPr>
        <w:pStyle w:val="Normal"/>
      </w:pPr>
      <w:r>
        <w:t xml:space="preserve">First, we will add a regular expression to validate that a </w:t>
      </w:r>
      <w:r>
        <w:rPr>
          <w:rStyle w:val="Text0"/>
        </w:rPr>
        <w:t xml:space="preserve">CustomerId</w:t>
        <w:br w:clear="none"/>
      </w:r>
      <w:r>
        <w:t xml:space="preserve"> value is exactly five uppercase letters. Second, we will add string length requirements to validate that multiple properties throughout</w:t>
      </w:r>
      <w:r>
        <w:rPr>
          <w:rStyle w:val="Text63"/>
        </w:rPr>
        <w:bookmarkStart w:id="2928" w:name="_idIndexMarker2098"/>
        <w:t/>
        <w:bookmarkEnd w:id="2928"/>
      </w:r>
      <w:r>
        <w:t xml:space="preserve"> the entity models know the maximum length allowed for their text values:</w:t>
      </w:r>
    </w:p>
    <w:p>
      <w:pPr>
        <w:numPr>
          <w:ilvl w:val="0"/>
          <w:numId w:val="559"/>
        </w:numPr>
        <w:pStyle w:val="Para 01"/>
      </w:pPr>
      <w:r>
        <w:t xml:space="preserve">Activate your code editor’s </w:t>
      </w:r>
      <w:r>
        <w:rPr>
          <w:rStyle w:val="Text1"/>
        </w:rPr>
        <w:t>Find and Replace</w:t>
      </w:r>
      <w:r>
        <w:t xml:space="preserve"> feature:</w:t>
      </w:r>
    </w:p>
    <w:p>
      <w:pPr>
        <w:numPr>
          <w:ilvl w:val="1"/>
          <w:numId w:val="559"/>
        </w:numPr>
        <w:pStyle w:val="Para 01"/>
      </w:pPr>
      <w:r>
        <w:t xml:space="preserve">In Visual Studio 2022, navigate to </w:t>
      </w:r>
      <w:r>
        <w:rPr>
          <w:rStyle w:val="Text1"/>
        </w:rPr>
        <w:t>Edit</w:t>
      </w:r>
      <w:r>
        <w:t xml:space="preserve"> | </w:t>
      </w:r>
      <w:r>
        <w:rPr>
          <w:rStyle w:val="Text1"/>
        </w:rPr>
        <w:t>Find and Replace</w:t>
      </w:r>
      <w:r>
        <w:t xml:space="preserve"> | </w:t>
      </w:r>
      <w:r>
        <w:rPr>
          <w:rStyle w:val="Text1"/>
        </w:rPr>
        <w:t>Quick Replace</w:t>
      </w:r>
      <w:r>
        <w:t xml:space="preserve">, and then toggle on </w:t>
      </w:r>
      <w:r>
        <w:rPr>
          <w:rStyle w:val="Text1"/>
        </w:rPr>
        <w:t>Use Regular Expressions</w:t>
      </w:r>
      <w:r>
        <w:t>.</w:t>
      </w:r>
    </w:p>
    <w:p>
      <w:pPr>
        <w:numPr>
          <w:ilvl w:val="0"/>
          <w:numId w:val="559"/>
        </w:numPr>
        <w:pStyle w:val="Para 01"/>
      </w:pPr>
      <w:r>
        <w:t xml:space="preserve">Type a regular expression in the </w:t>
      </w:r>
      <w:r>
        <w:rPr>
          <w:rStyle w:val="Text1"/>
        </w:rPr>
        <w:t>Find</w:t>
      </w:r>
      <w:r>
        <w:t xml:space="preserve"> box, as shown in </w:t>
      </w:r>
      <w:r>
        <w:rPr>
          <w:rStyle w:val="Text5"/>
        </w:rPr>
        <w:t>Figure 12.2</w:t>
      </w:r>
      <w:r>
        <w:t xml:space="preserve"> and in the following expression: </w:t>
      </w:r>
    </w:p>
    <w:p>
      <w:pPr>
        <w:pStyle w:val="Para 15"/>
      </w:pPr>
      <w:r>
        <w:rPr>
          <w:rStyle w:val="Text10"/>
        </w:rPr>
        <w:t xml:space="preserve">\[Column\(TypeName = </w:t>
        <w:br w:clear="none"/>
      </w:r>
      <w:r>
        <w:t xml:space="preserve">"(nchar|nvarchar) \((.*)\)"</w:t>
        <w:br w:clear="none"/>
      </w:r>
      <w:r>
        <w:rPr>
          <w:rStyle w:val="Text10"/>
        </w:rPr>
        <w:t xml:space="preserve">\)\]</w:t>
        <w:br w:clear="none"/>
      </w:r>
    </w:p>
    <w:p>
      <w:pPr>
        <w:numPr>
          <w:ilvl w:val="0"/>
          <w:numId w:val="559"/>
        </w:numPr>
        <w:pStyle w:val="Para 01"/>
      </w:pPr>
      <w:r>
        <w:t xml:space="preserve">In the </w:t>
      </w:r>
      <w:r>
        <w:rPr>
          <w:rStyle w:val="Text1"/>
        </w:rPr>
        <w:t xml:space="preserve">Replace </w:t>
      </w:r>
      <w:r>
        <w:t xml:space="preserve">box, type a replacement regular expression, as shown in the following expression: </w:t>
      </w:r>
    </w:p>
    <w:p>
      <w:pPr>
        <w:pStyle w:val="Para 04"/>
      </w:pPr>
      <w:r>
        <w:t xml:space="preserve">$</w:t>
        <w:br w:clear="none"/>
      </w:r>
      <w:r>
        <w:rPr>
          <w:rStyle w:val="Text16"/>
        </w:rPr>
        <w:t xml:space="preserve">0</w:t>
        <w:br w:clear="none"/>
      </w:r>
      <w:r>
        <w:t xml:space="preserve">\n    [StringLength($</w:t>
        <w:br w:clear="none"/>
      </w:r>
      <w:r>
        <w:rPr>
          <w:rStyle w:val="Text16"/>
        </w:rPr>
        <w:t xml:space="preserve">2</w:t>
        <w:br w:clear="none"/>
      </w:r>
      <w:r>
        <w:t xml:space="preserve">)]</w:t>
        <w:br w:clear="none"/>
      </w:r>
    </w:p>
    <w:p>
      <w:pPr>
        <w:pStyle w:val="Para 02"/>
      </w:pPr>
      <w:r>
        <w:t xml:space="preserve">After the newline character, </w:t>
      </w:r>
      <w:r>
        <w:rPr>
          <w:rStyle w:val="Text0"/>
        </w:rPr>
        <w:t xml:space="preserve">\n</w:t>
        <w:br w:clear="none"/>
      </w:r>
      <w:r>
        <w:t>, I have included four space characters to indent correctly on my system, which uses two space characters per indentation level. You can insert as many as you wish.</w:t>
      </w:r>
    </w:p>
    <w:p>
      <w:pPr>
        <w:numPr>
          <w:ilvl w:val="0"/>
          <w:numId w:val="560"/>
        </w:numPr>
        <w:pStyle w:val="Para 01"/>
      </w:pPr>
      <w:r>
        <w:t xml:space="preserve">Set the </w:t>
      </w:r>
      <w:r>
        <w:rPr>
          <w:rStyle w:val="Text1"/>
        </w:rPr>
        <w:t>Find and Replace</w:t>
      </w:r>
      <w:r>
        <w:t xml:space="preserve"> to search files in the </w:t>
      </w:r>
      <w:r>
        <w:rPr>
          <w:rStyle w:val="Text1"/>
        </w:rPr>
        <w:t>Current project</w:t>
      </w:r>
      <w:r>
        <w:t>.</w:t>
      </w:r>
    </w:p>
    <w:p>
      <w:pPr>
        <w:numPr>
          <w:ilvl w:val="0"/>
          <w:numId w:val="560"/>
        </w:numPr>
        <w:pStyle w:val="Para 01"/>
      </w:pPr>
      <w:r>
        <w:t xml:space="preserve">Execute the </w:t>
      </w:r>
      <w:r>
        <w:rPr>
          <w:rStyle w:val="Text1"/>
        </w:rPr>
        <w:t>Find and Replace</w:t>
      </w:r>
      <w:r>
        <w:t xml:space="preserve"> to replace all, as shown in </w:t>
      </w:r>
      <w:r>
        <w:rPr>
          <w:rStyle w:val="Text5"/>
        </w:rPr>
        <w:t>Figure 12.2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43100"/>
            <wp:effectExtent l="0" r="0" t="0" b="0"/>
            <wp:wrapTopAndBottom/>
            <wp:docPr id="127" name="B19586_12_02.png" descr="B19586_12_02.png"/>
            <wp:cNvGraphicFramePr>
              <a:graphicFrameLocks noChangeAspect="1"/>
            </wp:cNvGraphicFramePr>
            <a:graphic>
              <a:graphicData uri="http://schemas.openxmlformats.org/drawingml/2006/picture">
                <pic:pic>
                  <pic:nvPicPr>
                    <pic:cNvPr id="0" name="B19586_12_02.png" descr="B19586_12_02.png"/>
                    <pic:cNvPicPr/>
                  </pic:nvPicPr>
                  <pic:blipFill>
                    <a:blip r:embed="rId128"/>
                    <a:stretch>
                      <a:fillRect/>
                    </a:stretch>
                  </pic:blipFill>
                  <pic:spPr>
                    <a:xfrm>
                      <a:off x="0" y="0"/>
                      <a:ext cx="4406900" cy="1943100"/>
                    </a:xfrm>
                    <a:prstGeom prst="rect">
                      <a:avLst/>
                    </a:prstGeom>
                  </pic:spPr>
                </pic:pic>
              </a:graphicData>
            </a:graphic>
          </wp:anchor>
        </w:drawing>
      </w:r>
    </w:p>
    <w:p>
      <w:pPr>
        <w:pStyle w:val="Para 08"/>
      </w:pPr>
      <w:r>
        <w:t>Figure 12.2: Find and replace all matches using regular expressions in Visual Studio 2022</w:t>
      </w:r>
    </w:p>
    <w:p>
      <w:pPr>
        <w:numPr>
          <w:ilvl w:val="0"/>
          <w:numId w:val="561"/>
        </w:numPr>
        <w:pStyle w:val="Para 01"/>
      </w:pPr>
      <w:r>
        <w:t xml:space="preserve">Change any date/time </w:t>
      </w:r>
      <w:r>
        <w:rPr>
          <w:rStyle w:val="Text63"/>
        </w:rPr>
        <w:bookmarkStart w:id="2929" w:name="_idIndexMarker2099"/>
        <w:t/>
        <w:bookmarkEnd w:id="2929"/>
      </w:r>
      <w:r>
        <w:t xml:space="preserve">columns, for example, in </w:t>
      </w:r>
      <w:r>
        <w:rPr>
          <w:rStyle w:val="Text0"/>
        </w:rPr>
        <w:t xml:space="preserve">Employee.cs</w:t>
        <w:br w:clear="none"/>
      </w:r>
      <w:r>
        <w:t xml:space="preserve">, to use a nullable </w:t>
      </w:r>
      <w:r>
        <w:rPr>
          <w:rStyle w:val="Text0"/>
        </w:rPr>
        <w:t xml:space="preserve">DateTime</w:t>
        <w:br w:clear="none"/>
      </w:r>
      <w:r>
        <w:t xml:space="preserve"> instead of a string, as shown in the following code: </w:t>
      </w:r>
    </w:p>
    <w:p>
      <w:pPr>
        <w:pStyle w:val="Para 04"/>
      </w:pPr>
      <w:r>
        <w:rPr>
          <w:rStyle w:val="Text3"/>
        </w:rPr>
        <w:t xml:space="preserve">// Before:</w:t>
        <w:br w:clear="none"/>
      </w:r>
      <w:r>
        <w:t xml:space="preserve"/>
        <w:br w:clear="none"/>
        <w:t xml:space="preserve">[</w:t>
        <w:br w:clear="none"/>
      </w:r>
      <w:r>
        <w:rPr>
          <w:rStyle w:val="Text9"/>
        </w:rPr>
        <w:t xml:space="preserve">Column(TypeName = </w:t>
        <w:br w:clear="none"/>
      </w:r>
      <w:r>
        <w:rPr>
          <w:rStyle w:val="Text2"/>
        </w:rPr>
        <w:t xml:space="preserve">"datetime"</w:t>
        <w:br w:clear="none"/>
      </w:r>
      <w:r>
        <w:rPr>
          <w:rStyle w:val="Text9"/>
        </w:rPr>
        <w:t xml:space="preserve">)</w:t>
        <w:br w:clear="none"/>
      </w:r>
      <w:r>
        <w:t xml:space="preserve">] </w:t>
        <w:br w:clear="none"/>
      </w:r>
      <w:r>
        <w:rPr>
          <w:rStyle w:val="Text4"/>
        </w:rPr>
        <w:t xml:space="preserve">public</w:t>
        <w:br w:clear="none"/>
      </w:r>
      <w:r>
        <w:t xml:space="preserve"> </w:t>
        <w:br w:clear="none"/>
      </w:r>
      <w:r>
        <w:rPr>
          <w:rStyle w:val="Text12"/>
        </w:rPr>
        <w:t xml:space="preserve">string</w:t>
        <w:br w:clear="none"/>
      </w:r>
      <w:r>
        <w:t xml:space="preserve">? BirthDate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3"/>
        </w:rPr>
        <w:t xml:space="preserve">// After:</w:t>
        <w:br w:clear="none"/>
      </w:r>
      <w:r>
        <w:t xml:space="preserve"/>
        <w:br w:clear="none"/>
        <w:t xml:space="preserve">[</w:t>
        <w:br w:clear="none"/>
      </w:r>
      <w:r>
        <w:rPr>
          <w:rStyle w:val="Text9"/>
        </w:rPr>
        <w:t xml:space="preserve">Column(TypeName = </w:t>
        <w:br w:clear="none"/>
      </w:r>
      <w:r>
        <w:rPr>
          <w:rStyle w:val="Text2"/>
        </w:rPr>
        <w:t xml:space="preserve">"datetime"</w:t>
        <w:br w:clear="none"/>
      </w:r>
      <w:r>
        <w:rPr>
          <w:rStyle w:val="Text9"/>
        </w:rPr>
        <w:t xml:space="preserve">)</w:t>
        <w:br w:clear="none"/>
      </w:r>
      <w:r>
        <w:t xml:space="preserve">]</w:t>
        <w:br w:clear="none"/>
      </w:r>
      <w:r>
        <w:rPr>
          <w:rStyle w:val="Text4"/>
        </w:rPr>
        <w:t xml:space="preserve">public</w:t>
        <w:br w:clear="none"/>
      </w:r>
      <w:r>
        <w:t xml:space="preserve"> DateTime? BirthDate { </w:t>
        <w:br w:clear="none"/>
      </w:r>
      <w:r>
        <w:rPr>
          <w:rStyle w:val="Text4"/>
        </w:rPr>
        <w:t xml:space="preserve">get</w:t>
        <w:br w:clear="none"/>
      </w:r>
      <w:r>
        <w:t xml:space="preserve">; </w:t>
        <w:br w:clear="none"/>
      </w:r>
      <w:r>
        <w:rPr>
          <w:rStyle w:val="Text4"/>
        </w:rPr>
        <w:t xml:space="preserve">set</w:t>
        <w:br w:clear="none"/>
      </w:r>
      <w:r>
        <w:t xml:space="preserve">; }</w:t>
        <w:br w:clear="none"/>
      </w:r>
    </w:p>
    <w:p>
      <w:pPr>
        <w:pStyle w:val="Para 02"/>
      </w:pPr>
      <w:r>
        <w:t xml:space="preserve">Use your code editor’s </w:t>
      </w:r>
      <w:r>
        <w:rPr>
          <w:rStyle w:val="Text1"/>
        </w:rPr>
        <w:t>Find</w:t>
      </w:r>
      <w:r>
        <w:t xml:space="preserve"> feature to search for </w:t>
      </w:r>
      <w:r>
        <w:rPr>
          <w:rStyle w:val="Text0"/>
        </w:rPr>
        <w:t xml:space="preserve">"datetime"</w:t>
        <w:br w:clear="none"/>
      </w:r>
      <w:r>
        <w:t xml:space="preserve"> to find all the properties that need changing. There should be two in </w:t>
      </w:r>
      <w:r>
        <w:rPr>
          <w:rStyle w:val="Text0"/>
        </w:rPr>
        <w:t xml:space="preserve">Employee.cs</w:t>
        <w:br w:clear="none"/>
      </w:r>
      <w:r>
        <w:t xml:space="preserve"> and three in </w:t>
      </w:r>
      <w:r>
        <w:rPr>
          <w:rStyle w:val="Text0"/>
        </w:rPr>
        <w:t xml:space="preserve">Order.cs</w:t>
        <w:br w:clear="none"/>
      </w:r>
      <w:r>
        <w:t>.</w:t>
      </w:r>
    </w:p>
    <w:p>
      <w:pPr>
        <w:numPr>
          <w:ilvl w:val="0"/>
          <w:numId w:val="562"/>
        </w:numPr>
        <w:pStyle w:val="Para 01"/>
      </w:pPr>
      <w:r>
        <w:t xml:space="preserve">Change any </w:t>
      </w:r>
      <w:r>
        <w:rPr>
          <w:rStyle w:val="Text0"/>
        </w:rPr>
        <w:t xml:space="preserve">money</w:t>
        <w:br w:clear="none"/>
      </w:r>
      <w:r>
        <w:t xml:space="preserve"> columns, for example, in </w:t>
      </w:r>
      <w:r>
        <w:rPr>
          <w:rStyle w:val="Text0"/>
        </w:rPr>
        <w:t xml:space="preserve">Order.cs</w:t>
        <w:br w:clear="none"/>
      </w:r>
      <w:r>
        <w:t xml:space="preserve">, to use a nullable </w:t>
      </w:r>
      <w:r>
        <w:rPr>
          <w:rStyle w:val="Text0"/>
        </w:rPr>
        <w:t xml:space="preserve">decimal</w:t>
        <w:br w:clear="none"/>
      </w:r>
      <w:r>
        <w:t xml:space="preserve"> instead of a </w:t>
      </w:r>
      <w:r>
        <w:rPr>
          <w:rStyle w:val="Text0"/>
        </w:rPr>
        <w:t xml:space="preserve">double</w:t>
        <w:br w:clear="none"/>
      </w:r>
      <w:r>
        <w:t xml:space="preserve">, as shown in the following code: </w:t>
      </w:r>
    </w:p>
    <w:p>
      <w:pPr>
        <w:pStyle w:val="Para 04"/>
      </w:pPr>
      <w:r>
        <w:rPr>
          <w:rStyle w:val="Text3"/>
        </w:rPr>
        <w:t xml:space="preserve">// Before:</w:t>
        <w:br w:clear="none"/>
      </w:r>
      <w:r>
        <w:t xml:space="preserve"/>
        <w:br w:clear="none"/>
        <w:t xml:space="preserve">[</w:t>
        <w:br w:clear="none"/>
      </w:r>
      <w:r>
        <w:rPr>
          <w:rStyle w:val="Text9"/>
        </w:rPr>
        <w:t xml:space="preserve">Column(TypeName =  </w:t>
        <w:br w:clear="none"/>
      </w:r>
      <w:r>
        <w:rPr>
          <w:rStyle w:val="Text2"/>
        </w:rPr>
        <w:t xml:space="preserve">"money"</w:t>
        <w:br w:clear="none"/>
      </w:r>
      <w:r>
        <w:rPr>
          <w:rStyle w:val="Text9"/>
        </w:rPr>
        <w:t xml:space="preserve">)</w:t>
        <w:br w:clear="none"/>
      </w:r>
      <w:r>
        <w:t xml:space="preserve">] </w:t>
        <w:br w:clear="none"/>
      </w:r>
      <w:r>
        <w:rPr>
          <w:rStyle w:val="Text4"/>
        </w:rPr>
        <w:t xml:space="preserve">public</w:t>
        <w:br w:clear="none"/>
      </w:r>
      <w:r>
        <w:t xml:space="preserve"> </w:t>
        <w:br w:clear="none"/>
      </w:r>
      <w:r>
        <w:rPr>
          <w:rStyle w:val="Text12"/>
        </w:rPr>
        <w:t xml:space="preserve">double</w:t>
        <w:br w:clear="none"/>
      </w:r>
      <w:r>
        <w:t xml:space="preserve">? Freight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3"/>
        </w:rPr>
        <w:t xml:space="preserve">// After:</w:t>
        <w:br w:clear="none"/>
      </w:r>
      <w:r>
        <w:t xml:space="preserve"/>
        <w:br w:clear="none"/>
        <w:t xml:space="preserve">[</w:t>
        <w:br w:clear="none"/>
      </w:r>
      <w:r>
        <w:rPr>
          <w:rStyle w:val="Text9"/>
        </w:rPr>
        <w:t xml:space="preserve">Column(TypeName = </w:t>
        <w:br w:clear="none"/>
      </w:r>
      <w:r>
        <w:rPr>
          <w:rStyle w:val="Text2"/>
        </w:rPr>
        <w:t xml:space="preserve">"money"</w:t>
        <w:br w:clear="none"/>
      </w:r>
      <w:r>
        <w:rPr>
          <w:rStyle w:val="Text9"/>
        </w:rPr>
        <w:t xml:space="preserve">)</w:t>
        <w:br w:clear="none"/>
      </w:r>
      <w:r>
        <w:t xml:space="preserve">]</w:t>
        <w:br w:clear="none"/>
      </w:r>
      <w:r>
        <w:rPr>
          <w:rStyle w:val="Text4"/>
        </w:rPr>
        <w:t xml:space="preserve">public</w:t>
        <w:br w:clear="none"/>
      </w:r>
      <w:r>
        <w:t xml:space="preserve"> </w:t>
        <w:br w:clear="none"/>
      </w:r>
      <w:r>
        <w:rPr>
          <w:rStyle w:val="Text12"/>
        </w:rPr>
        <w:t xml:space="preserve">decimal</w:t>
        <w:br w:clear="none"/>
      </w:r>
      <w:r>
        <w:t xml:space="preserve">? Freight { </w:t>
        <w:br w:clear="none"/>
      </w:r>
      <w:r>
        <w:rPr>
          <w:rStyle w:val="Text4"/>
        </w:rPr>
        <w:t xml:space="preserve">get</w:t>
        <w:br w:clear="none"/>
      </w:r>
      <w:r>
        <w:t xml:space="preserve">; </w:t>
        <w:br w:clear="none"/>
      </w:r>
      <w:r>
        <w:rPr>
          <w:rStyle w:val="Text4"/>
        </w:rPr>
        <w:t xml:space="preserve">set</w:t>
        <w:br w:clear="none"/>
      </w:r>
      <w:r>
        <w:t xml:space="preserve">; }</w:t>
        <w:br w:clear="none"/>
      </w:r>
    </w:p>
    <w:p>
      <w:pPr>
        <w:pStyle w:val="Para 02"/>
      </w:pPr>
      <w:r>
        <w:t xml:space="preserve">Use your code editor’s </w:t>
      </w:r>
      <w:r>
        <w:rPr>
          <w:rStyle w:val="Text1"/>
        </w:rPr>
        <w:t>Find</w:t>
      </w:r>
      <w:r>
        <w:t xml:space="preserve"> feature to search for </w:t>
      </w:r>
      <w:r>
        <w:rPr>
          <w:rStyle w:val="Text0"/>
        </w:rPr>
        <w:t xml:space="preserve">"money"</w:t>
        <w:br w:clear="none"/>
      </w:r>
      <w:r>
        <w:t xml:space="preserve"> to find all the properties that need changing. There should be one in </w:t>
      </w:r>
      <w:r>
        <w:rPr>
          <w:rStyle w:val="Text0"/>
        </w:rPr>
        <w:t xml:space="preserve">Order.cs</w:t>
        <w:br w:clear="none"/>
      </w:r>
      <w:r>
        <w:t xml:space="preserve">, one in </w:t>
      </w:r>
      <w:r>
        <w:rPr>
          <w:rStyle w:val="Text0"/>
        </w:rPr>
        <w:t xml:space="preserve">Orderdetail.cs</w:t>
        <w:br w:clear="none"/>
      </w:r>
      <w:r>
        <w:t xml:space="preserve">, and one in </w:t>
      </w:r>
      <w:r>
        <w:rPr>
          <w:rStyle w:val="Text0"/>
        </w:rPr>
        <w:t xml:space="preserve">Product.cs</w:t>
        <w:br w:clear="none"/>
      </w:r>
      <w:r>
        <w:t>.</w:t>
      </w:r>
    </w:p>
    <w:p>
      <w:pPr>
        <w:numPr>
          <w:ilvl w:val="0"/>
          <w:numId w:val="563"/>
        </w:numPr>
        <w:pStyle w:val="Para 01"/>
      </w:pPr>
      <w:r>
        <w:t xml:space="preserve">In </w:t>
      </w:r>
      <w:r>
        <w:rPr>
          <w:rStyle w:val="Text0"/>
        </w:rPr>
        <w:t xml:space="preserve">Category.cs</w:t>
        <w:br w:clear="none"/>
      </w:r>
      <w:r>
        <w:t>, make</w:t>
      </w:r>
      <w:r>
        <w:rPr>
          <w:rStyle w:val="Text63"/>
        </w:rPr>
        <w:bookmarkStart w:id="2930" w:name="_idIndexMarker2100"/>
        <w:t/>
        <w:bookmarkEnd w:id="2930"/>
      </w:r>
      <w:r>
        <w:t xml:space="preserve"> the </w:t>
      </w:r>
      <w:r>
        <w:rPr>
          <w:rStyle w:val="Text0"/>
        </w:rPr>
        <w:t xml:space="preserve">CategoryName</w:t>
        <w:br w:clear="none"/>
      </w:r>
      <w:r>
        <w:t xml:space="preserve"> property required, as shown highlighted in the following code: </w:t>
      </w:r>
    </w:p>
    <w:p>
      <w:pPr>
        <w:pStyle w:val="Para 18"/>
      </w:pPr>
      <w:r>
        <w:rPr>
          <w:rStyle w:val="Text32"/>
        </w:rPr>
        <w:t xml:space="preserve">[</w:t>
        <w:br w:clear="none"/>
      </w:r>
      <w:r>
        <w:rPr>
          <w:rStyle w:val="Text13"/>
        </w:rPr>
        <w:t xml:space="preserve">Required</w:t>
        <w:br w:clear="none"/>
      </w:r>
      <w:r>
        <w:rPr>
          <w:rStyle w:val="Text32"/>
        </w:rPr>
        <w:t xml:space="preserve">]</w:t>
        <w:br w:clear="none"/>
      </w:r>
      <w:r>
        <w:rPr>
          <w:rStyle w:val="Text10"/>
        </w:rPr>
        <w:t xml:space="preserve"/>
        <w:br w:clear="none"/>
        <w:t xml:space="preserve">[</w:t>
        <w:br w:clear="none"/>
      </w:r>
      <w:r>
        <w:t xml:space="preserve">Column(TypeName = </w:t>
        <w:br w:clear="none"/>
      </w:r>
      <w:r>
        <w:rPr>
          <w:rStyle w:val="Text2"/>
        </w:rPr>
        <w:t xml:space="preserve">"nvarchar (15)"</w:t>
        <w:br w:clear="none"/>
      </w:r>
      <w:r>
        <w:t xml:space="preserve">)</w:t>
        <w:br w:clear="none"/>
      </w:r>
      <w:r>
        <w:rPr>
          <w:rStyle w:val="Text10"/>
        </w:rPr>
        <w:t xml:space="preserve">]</w:t>
        <w:br w:clear="none"/>
        <w:t xml:space="preserve">[</w:t>
        <w:br w:clear="none"/>
      </w:r>
      <w:r>
        <w:t xml:space="preserve">StringLength(15)</w:t>
        <w:br w:clear="none"/>
      </w:r>
      <w:r>
        <w:rPr>
          <w:rStyle w:val="Text10"/>
        </w:rPr>
        <w:t xml:space="preserve">]</w:t>
        <w:br w:clear="none"/>
      </w: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CategoryName { </w:t>
        <w:br w:clear="none"/>
      </w:r>
      <w:r>
        <w:rPr>
          <w:rStyle w:val="Text4"/>
        </w:rPr>
        <w:t xml:space="preserve">get</w:t>
        <w:br w:clear="none"/>
      </w:r>
      <w:r>
        <w:rPr>
          <w:rStyle w:val="Text10"/>
        </w:rPr>
        <w:t xml:space="preserve">; </w:t>
        <w:br w:clear="none"/>
      </w:r>
      <w:r>
        <w:rPr>
          <w:rStyle w:val="Text4"/>
        </w:rPr>
        <w:t xml:space="preserve">set</w:t>
        <w:br w:clear="none"/>
      </w:r>
      <w:r>
        <w:rPr>
          <w:rStyle w:val="Text10"/>
        </w:rPr>
        <w:t xml:space="preserve">; }</w:t>
        <w:br w:clear="none"/>
      </w:r>
    </w:p>
    <w:p>
      <w:pPr>
        <w:numPr>
          <w:ilvl w:val="0"/>
          <w:numId w:val="563"/>
        </w:numPr>
        <w:pStyle w:val="Para 01"/>
      </w:pPr>
      <w:r>
        <w:t xml:space="preserve">In </w:t>
      </w:r>
      <w:r>
        <w:rPr>
          <w:rStyle w:val="Text0"/>
        </w:rPr>
        <w:t xml:space="preserve">Customer.cs</w:t>
        <w:br w:clear="none"/>
      </w:r>
      <w:r>
        <w:t xml:space="preserve">, add a regular expression to validate its primary key </w:t>
      </w:r>
      <w:r>
        <w:rPr>
          <w:rStyle w:val="Text0"/>
        </w:rPr>
        <w:t xml:space="preserve">CustomerId</w:t>
        <w:br w:clear="none"/>
      </w:r>
      <w:r>
        <w:t xml:space="preserve"> to only allow uppercase Western characters and make the </w:t>
      </w:r>
      <w:r>
        <w:rPr>
          <w:rStyle w:val="Text0"/>
        </w:rPr>
        <w:t xml:space="preserve">CompanyName</w:t>
        <w:br w:clear="none"/>
      </w:r>
      <w:r>
        <w:t xml:space="preserve"> property required, as shown highlighted in the following code: </w:t>
      </w:r>
    </w:p>
    <w:p>
      <w:pPr>
        <w:pStyle w:val="Para 18"/>
      </w:pPr>
      <w:r>
        <w:rPr>
          <w:rStyle w:val="Text10"/>
        </w:rPr>
        <w:t xml:space="preserve">[</w:t>
        <w:br w:clear="none"/>
      </w:r>
      <w:r>
        <w:t xml:space="preserve">Key</w:t>
        <w:br w:clear="none"/>
      </w:r>
      <w:r>
        <w:rPr>
          <w:rStyle w:val="Text10"/>
        </w:rPr>
        <w:t xml:space="preserve">]</w:t>
        <w:br w:clear="none"/>
        <w:t xml:space="preserve">[</w:t>
        <w:br w:clear="none"/>
      </w:r>
      <w:r>
        <w:t xml:space="preserve">Column(TypeName = </w:t>
        <w:br w:clear="none"/>
      </w:r>
      <w:r>
        <w:rPr>
          <w:rStyle w:val="Text2"/>
        </w:rPr>
        <w:t xml:space="preserve">"nchar (5)"</w:t>
        <w:br w:clear="none"/>
      </w:r>
      <w:r>
        <w:t xml:space="preserve">)</w:t>
        <w:br w:clear="none"/>
      </w:r>
      <w:r>
        <w:rPr>
          <w:rStyle w:val="Text10"/>
        </w:rPr>
        <w:t xml:space="preserve">]</w:t>
        <w:br w:clear="none"/>
        <w:t xml:space="preserve">[</w:t>
        <w:br w:clear="none"/>
      </w:r>
      <w:r>
        <w:t xml:space="preserve">StringLength(5)</w:t>
        <w:br w:clear="none"/>
      </w:r>
      <w:r>
        <w:rPr>
          <w:rStyle w:val="Text10"/>
        </w:rPr>
        <w:t xml:space="preserve">]</w:t>
        <w:br w:clear="none"/>
      </w:r>
      <w:r>
        <w:rPr>
          <w:rStyle w:val="Text32"/>
        </w:rPr>
        <w:t xml:space="preserve">[</w:t>
        <w:br w:clear="none"/>
      </w:r>
      <w:r>
        <w:rPr>
          <w:rStyle w:val="Text13"/>
        </w:rPr>
        <w:t xml:space="preserve">RegularExpression(</w:t>
        <w:br w:clear="none"/>
      </w:r>
      <w:r>
        <w:rPr>
          <w:rStyle w:val="Text25"/>
        </w:rPr>
        <w:t xml:space="preserve">"[A-Z]{5}"</w:t>
        <w:br w:clear="none"/>
      </w:r>
      <w:r>
        <w:rPr>
          <w:rStyle w:val="Text13"/>
        </w:rPr>
        <w:t xml:space="preserve">)</w:t>
        <w:br w:clear="none"/>
      </w:r>
      <w:r>
        <w:rPr>
          <w:rStyle w:val="Text32"/>
        </w:rPr>
        <w:t xml:space="preserve">]</w:t>
        <w:br w:clear="none"/>
      </w:r>
      <w:r>
        <w:rPr>
          <w:rStyle w:val="Text10"/>
        </w:rPr>
        <w:t xml:space="preserve"/>
        <w:br w:clear="none"/>
      </w: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CustomerId { </w:t>
        <w:br w:clear="none"/>
      </w:r>
      <w:r>
        <w:rPr>
          <w:rStyle w:val="Text4"/>
        </w:rPr>
        <w:t xml:space="preserve">get</w:t>
        <w:br w:clear="none"/>
      </w:r>
      <w:r>
        <w:rPr>
          <w:rStyle w:val="Text10"/>
        </w:rPr>
        <w:t xml:space="preserve">; </w:t>
        <w:br w:clear="none"/>
      </w:r>
      <w:r>
        <w:rPr>
          <w:rStyle w:val="Text4"/>
        </w:rPr>
        <w:t xml:space="preserve">set</w:t>
        <w:br w:clear="none"/>
      </w:r>
      <w:r>
        <w:rPr>
          <w:rStyle w:val="Text10"/>
        </w:rPr>
        <w:t xml:space="preserve">; } = </w:t>
        <w:br w:clear="none"/>
      </w:r>
      <w:r>
        <w:rPr>
          <w:rStyle w:val="Text22"/>
        </w:rPr>
        <w:t xml:space="preserve">null</w:t>
        <w:br w:clear="none"/>
      </w:r>
      <w:r>
        <w:rPr>
          <w:rStyle w:val="Text10"/>
        </w:rPr>
        <w:t xml:space="preserve">!;</w:t>
        <w:br w:clear="none"/>
      </w:r>
      <w:r>
        <w:rPr>
          <w:rStyle w:val="Text32"/>
        </w:rPr>
        <w:t xml:space="preserve">[</w:t>
        <w:br w:clear="none"/>
      </w:r>
      <w:r>
        <w:rPr>
          <w:rStyle w:val="Text13"/>
        </w:rPr>
        <w:t xml:space="preserve">Required</w:t>
        <w:br w:clear="none"/>
      </w:r>
      <w:r>
        <w:rPr>
          <w:rStyle w:val="Text32"/>
        </w:rPr>
        <w:t xml:space="preserve">]</w:t>
        <w:br w:clear="none"/>
      </w:r>
      <w:r>
        <w:rPr>
          <w:rStyle w:val="Text10"/>
        </w:rPr>
        <w:t xml:space="preserve"/>
        <w:br w:clear="none"/>
        <w:t xml:space="preserve">[</w:t>
        <w:br w:clear="none"/>
      </w:r>
      <w:r>
        <w:t xml:space="preserve">Column(TypeName = </w:t>
        <w:br w:clear="none"/>
      </w:r>
      <w:r>
        <w:rPr>
          <w:rStyle w:val="Text2"/>
        </w:rPr>
        <w:t xml:space="preserve">"nvarchar (40)"</w:t>
        <w:br w:clear="none"/>
      </w:r>
      <w:r>
        <w:t xml:space="preserve">)</w:t>
        <w:br w:clear="none"/>
      </w:r>
      <w:r>
        <w:rPr>
          <w:rStyle w:val="Text10"/>
        </w:rPr>
        <w:t xml:space="preserve">]</w:t>
        <w:br w:clear="none"/>
        <w:t xml:space="preserve">[</w:t>
        <w:br w:clear="none"/>
      </w:r>
      <w:r>
        <w:t xml:space="preserve">StringLength(40)</w:t>
        <w:br w:clear="none"/>
      </w:r>
      <w:r>
        <w:rPr>
          <w:rStyle w:val="Text10"/>
        </w:rPr>
        <w:t xml:space="preserve">]</w:t>
        <w:br w:clear="none"/>
      </w:r>
      <w:r>
        <w:rPr>
          <w:rStyle w:val="Text4"/>
        </w:rPr>
        <w:t xml:space="preserve">public</w:t>
        <w:br w:clear="none"/>
      </w:r>
      <w:r>
        <w:rPr>
          <w:rStyle w:val="Text10"/>
        </w:rPr>
        <w:t xml:space="preserve"> </w:t>
        <w:br w:clear="none"/>
      </w:r>
      <w:r>
        <w:rPr>
          <w:rStyle w:val="Text12"/>
        </w:rPr>
        <w:t xml:space="preserve">string</w:t>
        <w:br w:clear="none"/>
      </w:r>
      <w:r>
        <w:rPr>
          <w:rStyle w:val="Text10"/>
        </w:rPr>
        <w:t xml:space="preserve"> CompanyName { </w:t>
        <w:br w:clear="none"/>
      </w:r>
      <w:r>
        <w:rPr>
          <w:rStyle w:val="Text4"/>
        </w:rPr>
        <w:t xml:space="preserve">get</w:t>
        <w:br w:clear="none"/>
      </w:r>
      <w:r>
        <w:rPr>
          <w:rStyle w:val="Text10"/>
        </w:rPr>
        <w:t xml:space="preserve">; </w:t>
        <w:br w:clear="none"/>
      </w:r>
      <w:r>
        <w:rPr>
          <w:rStyle w:val="Text4"/>
        </w:rPr>
        <w:t xml:space="preserve">set</w:t>
        <w:br w:clear="none"/>
      </w:r>
      <w:r>
        <w:rPr>
          <w:rStyle w:val="Text10"/>
        </w:rPr>
        <w:t xml:space="preserve">; }</w:t>
        <w:br w:clear="none"/>
      </w:r>
    </w:p>
    <w:p>
      <w:pPr>
        <w:numPr>
          <w:ilvl w:val="0"/>
          <w:numId w:val="563"/>
        </w:numPr>
        <w:pStyle w:val="Para 01"/>
      </w:pPr>
      <w:r>
        <w:t xml:space="preserve">In </w:t>
      </w:r>
      <w:r>
        <w:rPr>
          <w:rStyle w:val="Text0"/>
        </w:rPr>
        <w:t xml:space="preserve">Employee.cs</w:t>
        <w:br w:clear="none"/>
      </w:r>
      <w:r>
        <w:t xml:space="preserve">, make the </w:t>
      </w:r>
      <w:r>
        <w:rPr>
          <w:rStyle w:val="Text0"/>
        </w:rPr>
        <w:t xml:space="preserve">FirstName</w:t>
        <w:br w:clear="none"/>
      </w:r>
      <w:r>
        <w:t xml:space="preserve"> and </w:t>
      </w:r>
      <w:r>
        <w:rPr>
          <w:rStyle w:val="Text0"/>
        </w:rPr>
        <w:t xml:space="preserve">LastName</w:t>
        <w:br w:clear="none"/>
      </w:r>
      <w:r>
        <w:t xml:space="preserve"> properties required.</w:t>
      </w:r>
    </w:p>
    <w:p>
      <w:pPr>
        <w:numPr>
          <w:ilvl w:val="0"/>
          <w:numId w:val="563"/>
        </w:numPr>
        <w:pStyle w:val="Para 01"/>
      </w:pPr>
      <w:r>
        <w:t xml:space="preserve">In </w:t>
      </w:r>
      <w:r>
        <w:rPr>
          <w:rStyle w:val="Text0"/>
        </w:rPr>
        <w:t xml:space="preserve">EmployeeTerritory.cs</w:t>
        <w:br w:clear="none"/>
      </w:r>
      <w:r>
        <w:t xml:space="preserve">, make the </w:t>
      </w:r>
      <w:r>
        <w:rPr>
          <w:rStyle w:val="Text0"/>
        </w:rPr>
        <w:t xml:space="preserve">TerritoryId</w:t>
        <w:br w:clear="none"/>
      </w:r>
      <w:r>
        <w:t xml:space="preserve"> property required.</w:t>
      </w:r>
    </w:p>
    <w:p>
      <w:pPr>
        <w:numPr>
          <w:ilvl w:val="0"/>
          <w:numId w:val="563"/>
        </w:numPr>
        <w:pStyle w:val="Para 01"/>
      </w:pPr>
      <w:r>
        <w:t xml:space="preserve">In </w:t>
      </w:r>
      <w:r>
        <w:rPr>
          <w:rStyle w:val="Text0"/>
        </w:rPr>
        <w:t xml:space="preserve">Order.cs</w:t>
        <w:br w:clear="none"/>
      </w:r>
      <w:r>
        <w:t xml:space="preserve">, decorate the </w:t>
      </w:r>
      <w:r>
        <w:rPr>
          <w:rStyle w:val="Text0"/>
        </w:rPr>
        <w:t xml:space="preserve">CustomerId</w:t>
        <w:br w:clear="none"/>
      </w:r>
      <w:r>
        <w:t xml:space="preserve"> property with a regular expression to enforce five uppercase characters.</w:t>
      </w:r>
    </w:p>
    <w:p>
      <w:pPr>
        <w:numPr>
          <w:ilvl w:val="0"/>
          <w:numId w:val="563"/>
        </w:numPr>
        <w:pStyle w:val="Para 01"/>
      </w:pPr>
      <w:r>
        <w:t xml:space="preserve">In </w:t>
      </w:r>
      <w:r>
        <w:rPr>
          <w:rStyle w:val="Text0"/>
        </w:rPr>
        <w:t xml:space="preserve">Product.cs</w:t>
        <w:br w:clear="none"/>
      </w:r>
      <w:r>
        <w:t xml:space="preserve">, make the </w:t>
      </w:r>
      <w:r>
        <w:rPr>
          <w:rStyle w:val="Text0"/>
        </w:rPr>
        <w:t xml:space="preserve">ProductName</w:t>
        <w:br w:clear="none"/>
      </w:r>
      <w:r>
        <w:t xml:space="preserve"> property required.</w:t>
      </w:r>
    </w:p>
    <w:p>
      <w:pPr>
        <w:numPr>
          <w:ilvl w:val="0"/>
          <w:numId w:val="563"/>
        </w:numPr>
        <w:pStyle w:val="Para 01"/>
      </w:pPr>
      <w:r>
        <w:t xml:space="preserve">In </w:t>
      </w:r>
      <w:r>
        <w:rPr>
          <w:rStyle w:val="Text0"/>
        </w:rPr>
        <w:t xml:space="preserve">Shipper.cs</w:t>
        <w:br w:clear="none"/>
      </w:r>
      <w:r>
        <w:t xml:space="preserve">, make the </w:t>
      </w:r>
      <w:r>
        <w:rPr>
          <w:rStyle w:val="Text0"/>
        </w:rPr>
        <w:t xml:space="preserve">CompanyName</w:t>
        <w:br w:clear="none"/>
      </w:r>
      <w:r>
        <w:t xml:space="preserve"> property required.</w:t>
      </w:r>
    </w:p>
    <w:p>
      <w:pPr>
        <w:numPr>
          <w:ilvl w:val="0"/>
          <w:numId w:val="563"/>
        </w:numPr>
        <w:pStyle w:val="Para 01"/>
      </w:pPr>
      <w:r>
        <w:t xml:space="preserve">In </w:t>
      </w:r>
      <w:r>
        <w:rPr>
          <w:rStyle w:val="Text0"/>
        </w:rPr>
        <w:t xml:space="preserve">Supplier.cs</w:t>
        <w:br w:clear="none"/>
      </w:r>
      <w:r>
        <w:t>, make</w:t>
      </w:r>
      <w:r>
        <w:rPr>
          <w:rStyle w:val="Text63"/>
        </w:rPr>
        <w:bookmarkStart w:id="2931" w:name="_idIndexMarker2101"/>
        <w:t/>
        <w:bookmarkEnd w:id="2931"/>
      </w:r>
      <w:r>
        <w:t xml:space="preserve"> the </w:t>
      </w:r>
      <w:r>
        <w:rPr>
          <w:rStyle w:val="Text0"/>
        </w:rPr>
        <w:t xml:space="preserve">CompanyName</w:t>
        <w:br w:clear="none"/>
      </w:r>
      <w:r>
        <w:t xml:space="preserve"> property required.</w:t>
      </w:r>
    </w:p>
    <w:p>
      <w:pPr>
        <w:numPr>
          <w:ilvl w:val="0"/>
          <w:numId w:val="563"/>
        </w:numPr>
        <w:pStyle w:val="Para 17"/>
      </w:pPr>
      <w:r>
        <w:rPr>
          <w:rStyle w:val="Text15"/>
        </w:rPr>
        <w:t xml:space="preserve">In </w:t>
      </w:r>
      <w:r>
        <w:t xml:space="preserve">Territory.cs</w:t>
        <w:br w:clear="none"/>
      </w:r>
      <w:r>
        <w:rPr>
          <w:rStyle w:val="Text15"/>
        </w:rPr>
        <w:t xml:space="preserve">, make the </w:t>
      </w:r>
      <w:r>
        <w:t xml:space="preserve">TerritoryId</w:t>
        <w:br w:clear="none"/>
      </w:r>
      <w:r>
        <w:rPr>
          <w:rStyle w:val="Text15"/>
        </w:rPr>
        <w:t xml:space="preserve"> and </w:t>
      </w:r>
      <w:r>
        <w:t xml:space="preserve">TerritoryDescription</w:t>
        <w:br w:clear="none"/>
      </w:r>
      <w:r>
        <w:rPr>
          <w:rStyle w:val="Text15"/>
        </w:rPr>
        <w:t xml:space="preserve"> properties required.</w:t>
      </w:r>
    </w:p>
    <w:p>
      <w:bookmarkStart w:id="2932" w:name="Testing_the_class_libraries"/>
      <w:pPr>
        <w:pStyle w:val="Heading 2"/>
      </w:pPr>
      <w:r>
        <w:t>Testing the class libraries</w:t>
      </w:r>
      <w:bookmarkEnd w:id="2932"/>
    </w:p>
    <w:p>
      <w:pPr>
        <w:pStyle w:val="Normal"/>
      </w:pPr>
      <w:r>
        <w:t xml:space="preserve">Now let’s build some unit tests to </w:t>
      </w:r>
      <w:r>
        <w:rPr>
          <w:rStyle w:val="Text63"/>
        </w:rPr>
        <w:bookmarkStart w:id="2933" w:name="_idIndexMarker2102"/>
        <w:t/>
        <w:bookmarkEnd w:id="2933"/>
      </w:r>
      <w:r>
        <w:t>ensure the class libraries are working correctly.</w:t>
      </w:r>
    </w:p>
    <w:p>
      <w:pPr>
        <w:pStyle w:val="Normal"/>
      </w:pPr>
      <w:r>
        <w:rPr>
          <w:rStyle w:val="Text1"/>
        </w:rPr>
        <w:t>Warning!</w:t>
      </w:r>
      <w:r>
        <w:t xml:space="preserve"> If you are using the SQLite database provider, then when you call the </w:t>
      </w:r>
      <w:r>
        <w:rPr>
          <w:rStyle w:val="Text0"/>
        </w:rPr>
        <w:t xml:space="preserve">CanConnect</w:t>
        <w:br w:clear="none"/>
      </w:r>
      <w:r>
        <w:t xml:space="preserve"> method with a wrong or missing database file, the provider creates a </w:t>
      </w:r>
      <w:r>
        <w:rPr>
          <w:rStyle w:val="Text0"/>
        </w:rPr>
        <w:t xml:space="preserve">Northwind.db</w:t>
        <w:br w:clear="none"/>
      </w:r>
      <w:r>
        <w:t xml:space="preserve"> with 0 bytes! This is why it is so important that, in our </w:t>
      </w:r>
      <w:r>
        <w:rPr>
          <w:rStyle w:val="Text0"/>
        </w:rPr>
        <w:t xml:space="preserve">NorthwindContext</w:t>
        <w:br w:clear="none"/>
      </w:r>
      <w:r>
        <w:t xml:space="preserve"> class, we explicitly check if the database file exists and throw an exception when it is instantiated if it does not exist to prevent this behavior.</w:t>
      </w:r>
    </w:p>
    <w:p>
      <w:pPr>
        <w:pStyle w:val="Normal"/>
      </w:pPr>
      <w:r>
        <w:t>Let’s write the tests:</w:t>
      </w:r>
    </w:p>
    <w:p>
      <w:pPr>
        <w:numPr>
          <w:ilvl w:val="0"/>
          <w:numId w:val="564"/>
        </w:numPr>
        <w:pStyle w:val="Para 01"/>
      </w:pPr>
      <w:r>
        <w:t xml:space="preserve">Use your preferred coding tool to add a new </w:t>
      </w:r>
      <w:r>
        <w:rPr>
          <w:rStyle w:val="Text1"/>
        </w:rPr>
        <w:t>xUnit Test Project [C#]</w:t>
      </w:r>
      <w:r>
        <w:t xml:space="preserve"> / </w:t>
      </w:r>
      <w:r>
        <w:rPr>
          <w:rStyle w:val="Text0"/>
        </w:rPr>
        <w:t xml:space="preserve">xunit</w:t>
        <w:br w:clear="none"/>
      </w:r>
      <w:r>
        <w:t xml:space="preserve"> project named </w:t>
      </w:r>
      <w:r>
        <w:rPr>
          <w:rStyle w:val="Text0"/>
        </w:rPr>
        <w:t xml:space="preserve">Northwind.UnitTests</w:t>
        <w:br w:clear="none"/>
      </w:r>
      <w:r>
        <w:t xml:space="preserve"> to the </w:t>
      </w:r>
      <w:r>
        <w:rPr>
          <w:rStyle w:val="Text0"/>
        </w:rPr>
        <w:t xml:space="preserve">PracticalApps</w:t>
        <w:br w:clear="none"/>
      </w:r>
      <w:r>
        <w:t xml:space="preserve"> solution.</w:t>
      </w:r>
    </w:p>
    <w:p>
      <w:pPr>
        <w:numPr>
          <w:ilvl w:val="0"/>
          <w:numId w:val="564"/>
        </w:numPr>
        <w:pStyle w:val="Para 01"/>
      </w:pPr>
      <w:r>
        <w:t xml:space="preserve">In the </w:t>
      </w:r>
      <w:r>
        <w:rPr>
          <w:rStyle w:val="Text0"/>
        </w:rPr>
        <w:t xml:space="preserve">Northwind.UnitTests</w:t>
        <w:br w:clear="none"/>
      </w:r>
      <w:r>
        <w:t xml:space="preserve"> project, add a project reference to the </w:t>
      </w:r>
      <w:r>
        <w:rPr>
          <w:rStyle w:val="Text0"/>
        </w:rPr>
        <w:t xml:space="preserve">Northwind.DataContext</w:t>
        <w:br w:clear="none"/>
      </w:r>
      <w:r>
        <w:t xml:space="preserve"> project for either SQLite or SQL Server, as shown highlighted in the following configuration: </w:t>
      </w:r>
    </w:p>
    <w:p>
      <w:pPr>
        <w:pStyle w:val="Para 20"/>
      </w:pPr>
      <w:r>
        <w:rPr>
          <w:rStyle w:val="Text19"/>
        </w:rPr>
        <w:t xml:space="preserve">&lt;ItemGroup&gt;</w:t>
        <w:br w:clear="none"/>
      </w:r>
      <w:r>
        <w:t xml:space="preserve">  &lt;!-- change Sqlite to SqlServer </w:t>
        <w:br w:clear="none"/>
      </w:r>
      <w:r>
        <w:rPr>
          <w:rStyle w:val="Text4"/>
        </w:rPr>
        <w:t xml:space="preserve">if</w:t>
        <w:br w:clear="none"/>
      </w:r>
      <w:r>
        <w:t xml:space="preserve"> you prefer --&gt;</w:t>
        <w:br w:clear="none"/>
      </w:r>
      <w:r>
        <w:rPr>
          <w:rStyle w:val="Text19"/>
        </w:rPr>
        <w:t xml:space="preserve"/>
        <w:br w:clear="none"/>
      </w:r>
      <w:r>
        <w:t xml:space="preserve">  &lt;ProjectReference Include=</w:t>
        <w:br w:clear="none"/>
      </w:r>
      <w:r>
        <w:rPr>
          <w:rStyle w:val="Text2"/>
        </w:rPr>
        <w:t xml:space="preserve">"..\Northwind.DataContext</w:t>
        <w:br w:clear="none"/>
      </w:r>
      <w:r>
        <w:rPr>
          <w:rStyle w:val="Text19"/>
        </w:rPr>
        <w:t xml:space="preserve"/>
        <w:br w:clear="none"/>
      </w:r>
      <w:r>
        <w:rPr>
          <w:rStyle w:val="Text2"/>
        </w:rPr>
        <w:t xml:space="preserve">.Sqlite\Northwind.DataContext.Sqlite.csproj"</w:t>
        <w:br w:clear="none"/>
      </w:r>
      <w:r>
        <w:t xml:space="preserve"> /&gt;</w:t>
        <w:br w:clear="none"/>
      </w:r>
      <w:r>
        <w:rPr>
          <w:rStyle w:val="Text19"/>
        </w:rPr>
        <w:t xml:space="preserve"/>
        <w:br w:clear="none"/>
        <w:t xml:space="preserve">&lt;/ItemGroup&gt;</w:t>
        <w:br w:clear="none"/>
      </w:r>
    </w:p>
    <w:p>
      <w:pPr>
        <w:pStyle w:val="Para 02"/>
      </w:pPr>
      <w:r>
        <w:rPr>
          <w:rStyle w:val="Text1"/>
        </w:rPr>
        <w:t>Warning!</w:t>
      </w:r>
      <w:r>
        <w:t xml:space="preserve"> The project reference must go all on one line with no line break.</w:t>
      </w:r>
    </w:p>
    <w:p>
      <w:pPr>
        <w:numPr>
          <w:ilvl w:val="0"/>
          <w:numId w:val="565"/>
        </w:numPr>
        <w:pStyle w:val="Para 01"/>
      </w:pPr>
      <w:r>
        <w:t xml:space="preserve">Build the </w:t>
      </w:r>
      <w:r>
        <w:rPr>
          <w:rStyle w:val="Text0"/>
        </w:rPr>
        <w:t xml:space="preserve">Northwind.UnitTests</w:t>
        <w:br w:clear="none"/>
      </w:r>
      <w:r>
        <w:t xml:space="preserve"> project to build referenced projects.</w:t>
      </w:r>
    </w:p>
    <w:p>
      <w:pPr>
        <w:numPr>
          <w:ilvl w:val="0"/>
          <w:numId w:val="565"/>
        </w:numPr>
        <w:pStyle w:val="Para 17"/>
      </w:pPr>
      <w:r>
        <w:rPr>
          <w:rStyle w:val="Text15"/>
        </w:rPr>
        <w:t xml:space="preserve">Rename </w:t>
      </w:r>
      <w:r>
        <w:t xml:space="preserve">UnitTest1.cs</w:t>
        <w:br w:clear="none"/>
      </w:r>
      <w:r>
        <w:rPr>
          <w:rStyle w:val="Text15"/>
        </w:rPr>
        <w:t xml:space="preserve"> to </w:t>
      </w:r>
      <w:r>
        <w:t xml:space="preserve">EntityModelTests.cs</w:t>
        <w:br w:clear="none"/>
      </w:r>
      <w:r>
        <w:rPr>
          <w:rStyle w:val="Text15"/>
        </w:rPr>
        <w:t>.</w:t>
      </w:r>
    </w:p>
    <w:p>
      <w:pPr>
        <w:numPr>
          <w:ilvl w:val="0"/>
          <w:numId w:val="565"/>
        </w:numPr>
        <w:pStyle w:val="Para 01"/>
      </w:pPr>
      <w:r>
        <w:t xml:space="preserve">Modify the contents of the file to define two tests, the first to connect to the database and the second to confirm there are eight categories in the database, as shown in the following code: </w:t>
      </w:r>
    </w:p>
    <w:p>
      <w:pPr>
        <w:pStyle w:val="Para 04"/>
      </w:pPr>
      <w:r>
        <w:rPr>
          <w:rStyle w:val="Text4"/>
        </w:rPr>
        <w:t xml:space="preserve">using</w:t>
        <w:br w:clear="none"/>
      </w:r>
      <w:r>
        <w:t xml:space="preserve"> Northwind.EntityModels; </w:t>
        <w:br w:clear="none"/>
      </w:r>
      <w:r>
        <w:rPr>
          <w:rStyle w:val="Text3"/>
        </w:rPr>
        <w:t xml:space="preserve">// To use NorthwindContext.</w:t>
        <w:br w:clear="none"/>
      </w:r>
      <w:r>
        <w:t xml:space="preserve"/>
        <w:br w:clear="none"/>
      </w:r>
      <w:r>
        <w:rPr>
          <w:rStyle w:val="Text4"/>
        </w:rPr>
        <w:t xml:space="preserve">namespace</w:t>
        <w:br w:clear="none"/>
      </w:r>
      <w:r>
        <w:t xml:space="preserve"> </w:t>
        <w:br w:clear="none"/>
      </w:r>
      <w:r>
        <w:rPr>
          <w:rStyle w:val="Text9"/>
        </w:rPr>
        <w:t xml:space="preserve">Northwind.UnitTests</w:t>
        <w:br w:clear="none"/>
      </w:r>
      <w:r>
        <w:t xml:space="preserve"/>
        <w:br w:clear="none"/>
        <w:t xml:space="preserve">{</w:t>
        <w:br w:clear="none"/>
        <w:t xml:space="preserve">  </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EntityModelTests</w:t>
        <w:br w:clear="none"/>
      </w:r>
      <w:r>
        <w:t xml:space="preserve"/>
        <w:br w:clear="none"/>
        <w:t xml:space="preserve">  {</w:t>
        <w:br w:clear="none"/>
        <w:t xml:space="preserve">    [</w:t>
        <w:br w:clear="none"/>
      </w:r>
      <w:r>
        <w:rPr>
          <w:rStyle w:val="Text9"/>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DatabaseConnectTest</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NorthwindContext db = </w:t>
        <w:br w:clear="none"/>
      </w:r>
      <w:r>
        <w:rPr>
          <w:rStyle w:val="Text4"/>
        </w:rPr>
        <w:t xml:space="preserve">new</w:t>
        <w:br w:clear="none"/>
      </w:r>
      <w:r>
        <w:t xml:space="preserve">();</w:t>
        <w:br w:clear="none"/>
        <w:t xml:space="preserve">      Assert.True(db.Database.CanConnect());</w:t>
        <w:br w:clear="none"/>
        <w:t xml:space="preserve">    }</w:t>
        <w:br w:clear="none"/>
        <w:t xml:space="preserve">    [</w:t>
        <w:br w:clear="none"/>
      </w:r>
      <w:r>
        <w:rPr>
          <w:rStyle w:val="Text9"/>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CategoryCountTest</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NorthwindContext db = </w:t>
        <w:br w:clear="none"/>
      </w:r>
      <w:r>
        <w:rPr>
          <w:rStyle w:val="Text4"/>
        </w:rPr>
        <w:t xml:space="preserve">new</w:t>
        <w:br w:clear="none"/>
      </w:r>
      <w:r>
        <w:t xml:space="preserve">();</w:t>
        <w:br w:clear="none"/>
        <w:t xml:space="preserve">      </w:t>
        <w:br w:clear="none"/>
      </w:r>
      <w:r>
        <w:rPr>
          <w:rStyle w:val="Text12"/>
        </w:rPr>
        <w:t xml:space="preserve">int</w:t>
        <w:br w:clear="none"/>
      </w:r>
      <w:r>
        <w:t xml:space="preserve"> expected = </w:t>
        <w:br w:clear="none"/>
      </w:r>
      <w:r>
        <w:rPr>
          <w:rStyle w:val="Text16"/>
        </w:rPr>
        <w:t xml:space="preserve">8</w:t>
        <w:br w:clear="none"/>
      </w:r>
      <w:r>
        <w:t xml:space="preserve">;</w:t>
        <w:br w:clear="none"/>
        <w:t xml:space="preserve">      </w:t>
        <w:br w:clear="none"/>
      </w:r>
      <w:r>
        <w:rPr>
          <w:rStyle w:val="Text12"/>
        </w:rPr>
        <w:t xml:space="preserve">int</w:t>
        <w:br w:clear="none"/>
      </w:r>
      <w:r>
        <w:t xml:space="preserve"> actual = db.Categories.Count();</w:t>
        <w:br w:clear="none"/>
        <w:t xml:space="preserve">      Assert.Equal(expected, actual);</w:t>
        <w:br w:clear="none"/>
        <w:t xml:space="preserve">    }</w:t>
        <w:br w:clear="none"/>
        <w:t xml:space="preserve">    [</w:t>
        <w:br w:clear="none"/>
      </w:r>
      <w:r>
        <w:rPr>
          <w:rStyle w:val="Text9"/>
        </w:rPr>
        <w:t xml:space="preserve">Fact</w:t>
        <w:br w:clear="none"/>
      </w:r>
      <w:r>
        <w:t xml:space="preserve">]</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ProductId1IsChaiTest</w:t>
        <w:br w:clear="none"/>
      </w:r>
      <w:r>
        <w:t xml:space="preserve">()</w:t>
        <w:br w:clear="none"/>
        <w:t xml:space="preserve"/>
        <w:br w:clear="none"/>
        <w:t xml:space="preserve">    {</w:t>
        <w:br w:clear="none"/>
        <w:t xml:space="preserve">      </w:t>
        <w:br w:clear="none"/>
      </w:r>
      <w:r>
        <w:rPr>
          <w:rStyle w:val="Text4"/>
        </w:rPr>
        <w:t xml:space="preserve">using</w:t>
        <w:br w:clear="none"/>
      </w:r>
      <w:r>
        <w:t xml:space="preserve"> NorthwindContext db = </w:t>
        <w:br w:clear="none"/>
      </w:r>
      <w:r>
        <w:rPr>
          <w:rStyle w:val="Text4"/>
        </w:rPr>
        <w:t xml:space="preserve">new</w:t>
        <w:br w:clear="none"/>
      </w:r>
      <w:r>
        <w:t xml:space="preserve">();</w:t>
        <w:br w:clear="none"/>
        <w:t xml:space="preserve">      </w:t>
        <w:br w:clear="none"/>
      </w:r>
      <w:r>
        <w:rPr>
          <w:rStyle w:val="Text12"/>
        </w:rPr>
        <w:t xml:space="preserve">string</w:t>
        <w:br w:clear="none"/>
      </w:r>
      <w:r>
        <w:t xml:space="preserve"> expected = </w:t>
        <w:br w:clear="none"/>
      </w:r>
      <w:r>
        <w:rPr>
          <w:rStyle w:val="Text2"/>
        </w:rPr>
        <w:t xml:space="preserve">"Chai"</w:t>
        <w:br w:clear="none"/>
      </w:r>
      <w:r>
        <w:t xml:space="preserve">;</w:t>
        <w:br w:clear="none"/>
        <w:t xml:space="preserve">      Product? product = db.Products.Find(keyValues: </w:t>
        <w:br w:clear="none"/>
      </w:r>
      <w:r>
        <w:rPr>
          <w:rStyle w:val="Text16"/>
        </w:rPr>
        <w:t xml:space="preserve">1</w:t>
        <w:br w:clear="none"/>
      </w:r>
      <w:r>
        <w:t xml:space="preserve">);</w:t>
        <w:br w:clear="none"/>
        <w:t xml:space="preserve">      </w:t>
        <w:br w:clear="none"/>
      </w:r>
      <w:r>
        <w:rPr>
          <w:rStyle w:val="Text12"/>
        </w:rPr>
        <w:t xml:space="preserve">string</w:t>
        <w:br w:clear="none"/>
      </w:r>
      <w:r>
        <w:t xml:space="preserve"> actual = product?.ProductName ?? </w:t>
        <w:br w:clear="none"/>
      </w:r>
      <w:r>
        <w:rPr>
          <w:rStyle w:val="Text12"/>
        </w:rPr>
        <w:t xml:space="preserve">string</w:t>
        <w:br w:clear="none"/>
      </w:r>
      <w:r>
        <w:t xml:space="preserve">.Empty;</w:t>
        <w:br w:clear="none"/>
        <w:t xml:space="preserve">      Assert.Equal(expected, actual);</w:t>
        <w:br w:clear="none"/>
        <w:t xml:space="preserve">    }</w:t>
        <w:br w:clear="none"/>
        <w:t xml:space="preserve">  }</w:t>
        <w:br w:clear="none"/>
        <w:t xml:space="preserve">}</w:t>
        <w:br w:clear="none"/>
      </w:r>
    </w:p>
    <w:p>
      <w:pPr>
        <w:numPr>
          <w:ilvl w:val="0"/>
          <w:numId w:val="565"/>
        </w:numPr>
        <w:pStyle w:val="Para 01"/>
      </w:pPr>
      <w:r>
        <w:t xml:space="preserve">Run the </w:t>
      </w:r>
      <w:r>
        <w:rPr>
          <w:rStyle w:val="Text63"/>
        </w:rPr>
        <w:bookmarkStart w:id="2934" w:name="_idIndexMarker2103"/>
        <w:t/>
        <w:bookmarkEnd w:id="2934"/>
      </w:r>
      <w:r>
        <w:t>unit tests:</w:t>
      </w:r>
    </w:p>
    <w:p>
      <w:pPr>
        <w:numPr>
          <w:ilvl w:val="1"/>
          <w:numId w:val="565"/>
        </w:numPr>
        <w:pStyle w:val="Para 01"/>
      </w:pPr>
      <w:r>
        <w:t xml:space="preserve">If you are using Visual Studio 2022, then navigate to </w:t>
      </w:r>
      <w:r>
        <w:rPr>
          <w:rStyle w:val="Text1"/>
        </w:rPr>
        <w:t>Test</w:t>
      </w:r>
      <w:r>
        <w:t xml:space="preserve"> | </w:t>
      </w:r>
      <w:r>
        <w:rPr>
          <w:rStyle w:val="Text1"/>
        </w:rPr>
        <w:t>Run All Tests</w:t>
      </w:r>
      <w:r>
        <w:t xml:space="preserve">, and then view the results in </w:t>
      </w:r>
      <w:r>
        <w:rPr>
          <w:rStyle w:val="Text1"/>
        </w:rPr>
        <w:t>Test Explorer</w:t>
      </w:r>
      <w:r>
        <w:t>.</w:t>
      </w:r>
    </w:p>
    <w:p>
      <w:pPr>
        <w:numPr>
          <w:ilvl w:val="1"/>
          <w:numId w:val="565"/>
        </w:numPr>
        <w:pStyle w:val="Para 01"/>
      </w:pPr>
      <w:r>
        <w:t xml:space="preserve">If you are using Visual Studio Code, then in the </w:t>
      </w:r>
      <w:r>
        <w:rPr>
          <w:rStyle w:val="Text0"/>
        </w:rPr>
        <w:t xml:space="preserve">Northwind.UnitTests</w:t>
        <w:br w:clear="none"/>
      </w:r>
      <w:r>
        <w:t xml:space="preserve"> project’s </w:t>
      </w:r>
      <w:r>
        <w:rPr>
          <w:rStyle w:val="Text1"/>
        </w:rPr>
        <w:t>TERMINAL</w:t>
      </w:r>
      <w:r>
        <w:t xml:space="preserve"> window, run the tests, as shown in the following command: </w:t>
      </w:r>
      <w:r>
        <w:rPr>
          <w:rStyle w:val="Text0"/>
        </w:rPr>
        <w:t xml:space="preserve">dotnet test</w:t>
        <w:br w:clear="none"/>
      </w:r>
      <w:r>
        <w:t xml:space="preserve">. Alternatively, use the </w:t>
      </w:r>
      <w:r>
        <w:rPr>
          <w:rStyle w:val="Text1"/>
        </w:rPr>
        <w:t>TESTING</w:t>
      </w:r>
      <w:r>
        <w:t xml:space="preserve"> window if you have installed C# Dev Kit.</w:t>
      </w:r>
    </w:p>
    <w:p>
      <w:pPr>
        <w:numPr>
          <w:ilvl w:val="0"/>
          <w:numId w:val="565"/>
        </w:numPr>
        <w:pStyle w:val="Para 01"/>
      </w:pPr>
      <w:r>
        <w:t xml:space="preserve">Note that the results should indicate that three tests ran, and all passed. If any of the tests fail, then fix the issue. For example, if you are using SQLite, then check that the </w:t>
      </w:r>
      <w:r>
        <w:rPr>
          <w:rStyle w:val="Text0"/>
        </w:rPr>
        <w:t xml:space="preserve">Northwind.db</w:t>
        <w:br w:clear="none"/>
      </w:r>
      <w:r>
        <w:t xml:space="preserve"> file is in the solution directory (one up from the project directories). Check the database path in the </w:t>
      </w:r>
      <w:r>
        <w:rPr>
          <w:rStyle w:val="Text0"/>
        </w:rPr>
        <w:t xml:space="preserve">northwindlog.txt</w:t>
        <w:br w:clear="none"/>
      </w:r>
      <w:r>
        <w:t xml:space="preserve"> file on your desktop, which should output the database path it used three</w:t>
      </w:r>
      <w:r>
        <w:rPr>
          <w:rStyle w:val="Text63"/>
        </w:rPr>
        <w:bookmarkStart w:id="2935" w:name="_idIndexMarker2104"/>
        <w:t/>
        <w:bookmarkEnd w:id="2935"/>
      </w:r>
      <w:r>
        <w:t xml:space="preserve"> times for the three tests, as shown in the following log: </w:t>
      </w:r>
    </w:p>
    <w:p>
      <w:pPr>
        <w:pStyle w:val="Para 05"/>
      </w:pPr>
      <w:r>
        <w:t xml:space="preserve">Database path: C:\cs12dotnet8\PracticalApps\Northwind.db</w:t>
        <w:br w:clear="none"/>
        <w:t xml:space="preserve">Database path: C:\cs12dotnet8\PracticalApps\Northwind.db</w:t>
        <w:br w:clear="none"/>
        <w:t xml:space="preserve">dbug: 18/09/2023 14:20:16.712 RelationalEventId.CommandExecuting[20100] (Microsoft.EntityFrameworkCore.Database.Command) </w:t>
        <w:br w:clear="none"/>
        <w:t xml:space="preserve">      Executing DbCommand [Parameters=[@__p_0='?' (DbType = Int32)], CommandType='Text', CommandTimeout='30']</w:t>
        <w:br w:clear="none"/>
        <w:t xml:space="preserve">      SELECT "p"."ProductId", "p"."CategoryId", "p"."Discontinued", "p"."ProductName", "p"."QuantityPerUnit", "p"."ReorderLevel", "p"."SupplierId", "p"."UnitPrice", "p"."UnitsInStock", "p"."UnitsOnOrder"</w:t>
        <w:br w:clear="none"/>
        <w:t xml:space="preserve">      FROM "Products" AS "p"</w:t>
        <w:br w:clear="none"/>
        <w:t xml:space="preserve">      WHERE "p"."ProductId" = @__p_0</w:t>
        <w:br w:clear="none"/>
        <w:t xml:space="preserve">      LIMIT 1</w:t>
        <w:br w:clear="none"/>
        <w:t xml:space="preserve">Database path: C:\cs12dotnet8\PracticalApps\Northwind.db</w:t>
        <w:br w:clear="none"/>
        <w:t xml:space="preserve">dbug: 18/09/2023 14:20:16.832 RelationalEventId.CommandExecuting[20100] (Microsoft.EntityFrameworkCore.Database.Command) </w:t>
        <w:br w:clear="none"/>
        <w:t xml:space="preserve">      Executing DbCommand [Parameters=[], CommandType='Text', CommandTimeout='30']</w:t>
        <w:br w:clear="none"/>
        <w:t xml:space="preserve">      SELECT COUNT(*)</w:t>
        <w:br w:clear="none"/>
        <w:t xml:space="preserve">      FROM "Categories" AS "c"</w:t>
        <w:br w:clear="none"/>
      </w:r>
    </w:p>
    <w:p>
      <w:pPr>
        <w:pStyle w:val="Normal"/>
      </w:pPr>
      <w:r>
        <w:t>Finally, in this chapter, let’s review some key concepts about web development so we will be better prepared to dive into ASP.NET Core Razor Pages in the next chapter.</w:t>
      </w:r>
    </w:p>
    <w:p>
      <w:bookmarkStart w:id="2936" w:name="Understanding_web_development"/>
      <w:pPr>
        <w:pStyle w:val="Heading 1"/>
      </w:pPr>
      <w:r>
        <w:t>Understanding web development</w:t>
      </w:r>
      <w:bookmarkEnd w:id="2936"/>
    </w:p>
    <w:p>
      <w:pPr>
        <w:pStyle w:val="Normal"/>
      </w:pPr>
      <w:r>
        <w:t xml:space="preserve">Developing for the </w:t>
      </w:r>
      <w:r>
        <w:rPr>
          <w:rStyle w:val="Text63"/>
        </w:rPr>
        <w:bookmarkStart w:id="2937" w:name="_idIndexMarker2105"/>
        <w:t/>
        <w:bookmarkEnd w:id="2937"/>
      </w:r>
      <w:r>
        <w:t xml:space="preserve">web means developing with the </w:t>
      </w:r>
      <w:r>
        <w:rPr>
          <w:rStyle w:val="Text1"/>
        </w:rPr>
        <w:t>Hypertext Transfer Protocol</w:t>
      </w:r>
      <w:r>
        <w:t xml:space="preserve"> (</w:t>
      </w:r>
      <w:r>
        <w:rPr>
          <w:rStyle w:val="Text1"/>
        </w:rPr>
        <w:t>HTTP</w:t>
      </w:r>
      <w:r>
        <w:t>), so we will start by reviewing this important foundational technology.</w:t>
      </w:r>
    </w:p>
    <w:p>
      <w:bookmarkStart w:id="2938" w:name="Understanding_the_Hypertext_Tran"/>
      <w:pPr>
        <w:pStyle w:val="Heading 2"/>
      </w:pPr>
      <w:r>
        <w:t>Understanding the Hypertext Transfer Protocol</w:t>
      </w:r>
      <w:bookmarkEnd w:id="2938"/>
    </w:p>
    <w:p>
      <w:pPr>
        <w:pStyle w:val="Normal"/>
      </w:pPr>
      <w:r>
        <w:t>To communicate with a web</w:t>
      </w:r>
      <w:r>
        <w:rPr>
          <w:rStyle w:val="Text63"/>
        </w:rPr>
        <w:bookmarkStart w:id="2939" w:name="_idIndexMarker2106"/>
        <w:t/>
        <w:bookmarkEnd w:id="2939"/>
      </w:r>
      <w:r>
        <w:t xml:space="preserve"> server, the client, also known as the </w:t>
      </w:r>
      <w:r>
        <w:rPr>
          <w:rStyle w:val="Text1"/>
        </w:rPr>
        <w:t>user agent</w:t>
      </w:r>
      <w:r>
        <w:t>, makes</w:t>
      </w:r>
      <w:r>
        <w:rPr>
          <w:rStyle w:val="Text63"/>
        </w:rPr>
        <w:bookmarkStart w:id="2940" w:name="_idIndexMarker2107"/>
        <w:t/>
        <w:bookmarkEnd w:id="2940"/>
      </w:r>
      <w:r>
        <w:t xml:space="preserve"> calls over the network using HTTP. As such, HTTP is the technical underpinning of the web. So, when we talk about websites and web services, we mean that they use HTTP to communicate between a client (often a web browser) and a server.</w:t>
      </w:r>
    </w:p>
    <w:p>
      <w:pPr>
        <w:pStyle w:val="Normal"/>
      </w:pPr>
      <w:r>
        <w:t xml:space="preserve">A client makes an HTTP request for a resource, such as a page, uniquely identified by a </w:t>
      </w:r>
      <w:r>
        <w:rPr>
          <w:rStyle w:val="Text1"/>
        </w:rPr>
        <w:t>Uniform Resource Locator</w:t>
      </w:r>
      <w:r>
        <w:t xml:space="preserve"> (</w:t>
      </w:r>
      <w:r>
        <w:rPr>
          <w:rStyle w:val="Text1"/>
        </w:rPr>
        <w:t>URL</w:t>
      </w:r>
      <w:r>
        <w:t>), and the</w:t>
      </w:r>
      <w:r>
        <w:rPr>
          <w:rStyle w:val="Text63"/>
        </w:rPr>
        <w:bookmarkStart w:id="2941" w:name="_idIndexMarker2108"/>
        <w:t/>
        <w:bookmarkEnd w:id="2941"/>
      </w:r>
      <w:r>
        <w:t xml:space="preserve"> server sends back an HTTP response, as shown in </w:t>
      </w:r>
      <w:r>
        <w:rPr>
          <w:rStyle w:val="Text5"/>
        </w:rPr>
        <w:t>Figure 12.3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49800" cy="2070100"/>
            <wp:effectExtent l="0" r="0" t="0" b="0"/>
            <wp:wrapTopAndBottom/>
            <wp:docPr id="128" name="B19586_12_03.png" descr="Graphical user interface, text  Description automatically generated"/>
            <wp:cNvGraphicFramePr>
              <a:graphicFrameLocks noChangeAspect="1"/>
            </wp:cNvGraphicFramePr>
            <a:graphic>
              <a:graphicData uri="http://schemas.openxmlformats.org/drawingml/2006/picture">
                <pic:pic>
                  <pic:nvPicPr>
                    <pic:cNvPr id="0" name="B19586_12_03.png" descr="Graphical user interface, text  Description automatically generated"/>
                    <pic:cNvPicPr/>
                  </pic:nvPicPr>
                  <pic:blipFill>
                    <a:blip r:embed="rId129"/>
                    <a:stretch>
                      <a:fillRect/>
                    </a:stretch>
                  </pic:blipFill>
                  <pic:spPr>
                    <a:xfrm>
                      <a:off x="0" y="0"/>
                      <a:ext cx="4749800" cy="2070100"/>
                    </a:xfrm>
                    <a:prstGeom prst="rect">
                      <a:avLst/>
                    </a:prstGeom>
                  </pic:spPr>
                </pic:pic>
              </a:graphicData>
            </a:graphic>
          </wp:anchor>
        </w:drawing>
      </w:r>
    </w:p>
    <w:p>
      <w:pPr>
        <w:pStyle w:val="Para 08"/>
      </w:pPr>
      <w:r>
        <w:t>Figure 12.3: An HTTP request and response</w:t>
      </w:r>
    </w:p>
    <w:p>
      <w:pPr>
        <w:pStyle w:val="Normal"/>
      </w:pPr>
      <w:r>
        <w:t>You can use Google Chrome and other browsers to record requests and responses.</w:t>
      </w:r>
    </w:p>
    <w:p>
      <w:pPr>
        <w:pStyle w:val="Normal"/>
      </w:pPr>
      <w:r>
        <w:rPr>
          <w:rStyle w:val="Text1"/>
        </w:rPr>
        <w:t>Good Practice</w:t>
      </w:r>
      <w:r>
        <w:t>: Google Chrome is currently used by about two-thirds of website visitors worldwide, and it has powerful, built-in developer tools, so it is a good first choice for testing your websites. Test your websites with Chrome and at least two other browsers, for example, Firefox and Safari for macOS and iPhone. Microsoft Edge switched from using Microsoft’s own rendering engine to using Chromium in 2019, so it is less important to test with it, although some say Edge has the best developer tools. If Microsoft’s Internet Explorer is used at all, it tends to mostly be inside organizations for intranets.</w:t>
      </w:r>
    </w:p>
    <w:p>
      <w:bookmarkStart w:id="2942" w:name="Understanding_the_components_of"/>
      <w:pPr>
        <w:pStyle w:val="Heading 2"/>
      </w:pPr>
      <w:r>
        <w:t>Understanding the components of a URL</w:t>
      </w:r>
      <w:bookmarkEnd w:id="2942"/>
    </w:p>
    <w:p>
      <w:pPr>
        <w:pStyle w:val="Normal"/>
      </w:pPr>
      <w:r>
        <w:t xml:space="preserve">A </w:t>
      </w:r>
      <w:r>
        <w:rPr>
          <w:rStyle w:val="Text1"/>
        </w:rPr>
        <w:t>URL</w:t>
      </w:r>
      <w:r>
        <w:t xml:space="preserve"> is </w:t>
      </w:r>
      <w:r>
        <w:rPr>
          <w:rStyle w:val="Text63"/>
        </w:rPr>
        <w:bookmarkStart w:id="2943" w:name="_idIndexMarker2109"/>
        <w:t/>
        <w:bookmarkEnd w:id="2943"/>
      </w:r>
      <w:r>
        <w:t>made up of several components:</w:t>
      </w:r>
    </w:p>
    <w:p>
      <w:pPr>
        <w:pStyle w:val="Para 01"/>
      </w:pPr>
      <w:r>
        <w:rPr>
          <w:rStyle w:val="Text1"/>
        </w:rPr>
        <w:t>Scheme</w:t>
      </w:r>
      <w:r>
        <w:t xml:space="preserve">: </w:t>
      </w:r>
      <w:r>
        <w:rPr>
          <w:rStyle w:val="Text0"/>
        </w:rPr>
        <w:t xml:space="preserve">http</w:t>
        <w:br w:clear="none"/>
      </w:r>
      <w:r>
        <w:t xml:space="preserve"> (clear </w:t>
      </w:r>
      <w:r>
        <w:rPr>
          <w:rStyle w:val="Text63"/>
        </w:rPr>
        <w:bookmarkStart w:id="2944" w:name="_idIndexMarker2110"/>
        <w:t/>
        <w:bookmarkEnd w:id="2944"/>
      </w:r>
      <w:r>
        <w:t xml:space="preserve">text) or </w:t>
      </w:r>
      <w:r>
        <w:rPr>
          <w:rStyle w:val="Text0"/>
        </w:rPr>
        <w:t xml:space="preserve">https</w:t>
        <w:br w:clear="none"/>
      </w:r>
      <w:r>
        <w:t xml:space="preserve"> (encrypted).</w:t>
      </w:r>
    </w:p>
    <w:p>
      <w:pPr>
        <w:pStyle w:val="Para 01"/>
      </w:pPr>
      <w:r>
        <w:rPr>
          <w:rStyle w:val="Text1"/>
        </w:rPr>
        <w:t>Domain</w:t>
      </w:r>
      <w:r>
        <w:t>: For a</w:t>
      </w:r>
      <w:r>
        <w:rPr>
          <w:rStyle w:val="Text63"/>
        </w:rPr>
        <w:bookmarkStart w:id="2945" w:name="_idIndexMarker2111"/>
        <w:t/>
        <w:bookmarkEnd w:id="2945"/>
      </w:r>
      <w:r>
        <w:t xml:space="preserve"> production website or </w:t>
      </w:r>
      <w:r>
        <w:rPr>
          <w:rStyle w:val="Text63"/>
        </w:rPr>
        <w:bookmarkStart w:id="2946" w:name="_idIndexMarker2112"/>
        <w:t/>
        <w:bookmarkEnd w:id="2946"/>
      </w:r>
      <w:r>
        <w:t xml:space="preserve">service, the </w:t>
      </w:r>
      <w:r>
        <w:rPr>
          <w:rStyle w:val="Text1"/>
        </w:rPr>
        <w:t>top-level domain</w:t>
      </w:r>
      <w:r>
        <w:t xml:space="preserve"> (</w:t>
      </w:r>
      <w:r>
        <w:rPr>
          <w:rStyle w:val="Text1"/>
        </w:rPr>
        <w:t>TLD</w:t>
      </w:r>
      <w:r>
        <w:t xml:space="preserve">) might be </w:t>
      </w:r>
      <w:r>
        <w:rPr>
          <w:rStyle w:val="Text0"/>
        </w:rPr>
        <w:t xml:space="preserve">example.com</w:t>
        <w:br w:clear="none"/>
      </w:r>
      <w:r>
        <w:t xml:space="preserve">. You might have subdomains such as </w:t>
      </w:r>
      <w:r>
        <w:rPr>
          <w:rStyle w:val="Text0"/>
        </w:rPr>
        <w:t xml:space="preserve">www</w:t>
        <w:br w:clear="none"/>
      </w:r>
      <w:r>
        <w:t xml:space="preserve">, </w:t>
      </w:r>
      <w:r>
        <w:rPr>
          <w:rStyle w:val="Text0"/>
        </w:rPr>
        <w:t xml:space="preserve">jobs</w:t>
        <w:br w:clear="none"/>
      </w:r>
      <w:r>
        <w:t xml:space="preserve">, or </w:t>
      </w:r>
      <w:r>
        <w:rPr>
          <w:rStyle w:val="Text0"/>
        </w:rPr>
        <w:t xml:space="preserve">extranet</w:t>
        <w:br w:clear="none"/>
      </w:r>
      <w:r>
        <w:t xml:space="preserve">. During development, you typically use </w:t>
      </w:r>
      <w:r>
        <w:rPr>
          <w:rStyle w:val="Text0"/>
        </w:rPr>
        <w:t xml:space="preserve">localhost</w:t>
        <w:br w:clear="none"/>
      </w:r>
      <w:r>
        <w:t xml:space="preserve"> for all websites and services.</w:t>
      </w:r>
    </w:p>
    <w:p>
      <w:pPr>
        <w:pStyle w:val="Para 01"/>
      </w:pPr>
      <w:r>
        <w:rPr>
          <w:rStyle w:val="Text1"/>
        </w:rPr>
        <w:t>Port number</w:t>
      </w:r>
      <w:r>
        <w:t>: For a</w:t>
      </w:r>
      <w:r>
        <w:rPr>
          <w:rStyle w:val="Text63"/>
        </w:rPr>
        <w:bookmarkStart w:id="2947" w:name="_idIndexMarker2113"/>
        <w:t/>
        <w:bookmarkEnd w:id="2947"/>
      </w:r>
      <w:r>
        <w:t xml:space="preserve"> production website or service, </w:t>
      </w:r>
      <w:r>
        <w:rPr>
          <w:rStyle w:val="Text0"/>
        </w:rPr>
        <w:t xml:space="preserve">80</w:t>
        <w:br w:clear="none"/>
      </w:r>
      <w:r>
        <w:t xml:space="preserve"> for </w:t>
      </w:r>
      <w:r>
        <w:rPr>
          <w:rStyle w:val="Text0"/>
        </w:rPr>
        <w:t xml:space="preserve">http</w:t>
        <w:br w:clear="none"/>
      </w:r>
      <w:r>
        <w:t xml:space="preserve">, </w:t>
      </w:r>
      <w:r>
        <w:rPr>
          <w:rStyle w:val="Text0"/>
        </w:rPr>
        <w:t xml:space="preserve">443</w:t>
        <w:br w:clear="none"/>
      </w:r>
      <w:r>
        <w:t xml:space="preserve"> for </w:t>
      </w:r>
      <w:r>
        <w:rPr>
          <w:rStyle w:val="Text0"/>
        </w:rPr>
        <w:t xml:space="preserve">https</w:t>
        <w:br w:clear="none"/>
      </w:r>
      <w:r>
        <w:t xml:space="preserve">. These port numbers are usually inferred from the scheme. During development, other port numbers are commonly used, such as </w:t>
      </w:r>
      <w:r>
        <w:rPr>
          <w:rStyle w:val="Text0"/>
        </w:rPr>
        <w:t xml:space="preserve">5000</w:t>
        <w:br w:clear="none"/>
      </w:r>
      <w:r>
        <w:t xml:space="preserve">, </w:t>
      </w:r>
      <w:r>
        <w:rPr>
          <w:rStyle w:val="Text0"/>
        </w:rPr>
        <w:t xml:space="preserve">5001</w:t>
        <w:br w:clear="none"/>
      </w:r>
      <w:r>
        <w:t xml:space="preserve">, and so on, to differentiate between websites and services that all use the shared domain </w:t>
      </w:r>
      <w:r>
        <w:rPr>
          <w:rStyle w:val="Text0"/>
        </w:rPr>
        <w:t xml:space="preserve">localhost</w:t>
        <w:br w:clear="none"/>
      </w:r>
      <w:r>
        <w:t>.</w:t>
      </w:r>
    </w:p>
    <w:p>
      <w:pPr>
        <w:pStyle w:val="Para 01"/>
      </w:pPr>
      <w:r>
        <w:rPr>
          <w:rStyle w:val="Text1"/>
        </w:rPr>
        <w:t>Path</w:t>
      </w:r>
      <w:r>
        <w:t>: A relative path</w:t>
      </w:r>
      <w:r>
        <w:rPr>
          <w:rStyle w:val="Text63"/>
        </w:rPr>
        <w:bookmarkStart w:id="2948" w:name="_idIndexMarker2114"/>
        <w:t/>
        <w:bookmarkEnd w:id="2948"/>
      </w:r>
      <w:r>
        <w:t xml:space="preserve"> to a resource, for example, </w:t>
      </w:r>
      <w:r>
        <w:rPr>
          <w:rStyle w:val="Text0"/>
        </w:rPr>
        <w:t xml:space="preserve">/customers/germany</w:t>
        <w:br w:clear="none"/>
      </w:r>
      <w:r>
        <w:t>.</w:t>
      </w:r>
    </w:p>
    <w:p>
      <w:pPr>
        <w:pStyle w:val="Para 01"/>
      </w:pPr>
      <w:r>
        <w:rPr>
          <w:rStyle w:val="Text1"/>
        </w:rPr>
        <w:t>Query string</w:t>
      </w:r>
      <w:r>
        <w:t>: A way to</w:t>
      </w:r>
      <w:r>
        <w:rPr>
          <w:rStyle w:val="Text63"/>
        </w:rPr>
        <w:bookmarkStart w:id="2949" w:name="_idIndexMarker2115"/>
        <w:t/>
        <w:bookmarkEnd w:id="2949"/>
      </w:r>
      <w:r>
        <w:t xml:space="preserve"> pass parameter values, for example, </w:t>
      </w:r>
      <w:r>
        <w:rPr>
          <w:rStyle w:val="Text0"/>
        </w:rPr>
        <w:t xml:space="preserve">?country=Germany&amp;searchtext=shoes</w:t>
        <w:br w:clear="none"/>
      </w:r>
      <w:r>
        <w:t>.</w:t>
      </w:r>
    </w:p>
    <w:p>
      <w:pPr>
        <w:pStyle w:val="Para 01"/>
      </w:pPr>
      <w:r>
        <w:rPr>
          <w:rStyle w:val="Text1"/>
        </w:rPr>
        <w:t>Fragment</w:t>
      </w:r>
      <w:r>
        <w:t>: A reference</w:t>
      </w:r>
      <w:r>
        <w:rPr>
          <w:rStyle w:val="Text63"/>
        </w:rPr>
        <w:bookmarkStart w:id="2950" w:name="_idIndexMarker2116"/>
        <w:t/>
        <w:bookmarkEnd w:id="2950"/>
      </w:r>
      <w:r>
        <w:t xml:space="preserve"> to an element on a web</w:t>
      </w:r>
      <w:r>
        <w:rPr>
          <w:rStyle w:val="Text63"/>
        </w:rPr>
        <w:bookmarkStart w:id="2951" w:name="_idIndexMarker2117"/>
        <w:t/>
        <w:bookmarkEnd w:id="2951"/>
      </w:r>
      <w:r>
        <w:t xml:space="preserve"> page using its </w:t>
      </w:r>
      <w:r>
        <w:rPr>
          <w:rStyle w:val="Text0"/>
        </w:rPr>
        <w:t xml:space="preserve">id</w:t>
        <w:br w:clear="none"/>
      </w:r>
      <w:r>
        <w:t xml:space="preserve">, for example, </w:t>
      </w:r>
      <w:r>
        <w:rPr>
          <w:rStyle w:val="Text0"/>
        </w:rPr>
        <w:t xml:space="preserve">#toc</w:t>
        <w:br w:clear="none"/>
      </w:r>
      <w:r>
        <w:t>.</w:t>
      </w:r>
    </w:p>
    <w:p>
      <w:pPr>
        <w:pStyle w:val="Normal"/>
      </w:pPr>
      <w:r>
        <w:t xml:space="preserve">A URL is a subset of a </w:t>
      </w:r>
      <w:r>
        <w:rPr>
          <w:rStyle w:val="Text1"/>
        </w:rPr>
        <w:t xml:space="preserve">Uniform Resource Identifier </w:t>
      </w:r>
      <w:r>
        <w:t>(</w:t>
      </w:r>
      <w:r>
        <w:rPr>
          <w:rStyle w:val="Text1"/>
        </w:rPr>
        <w:t>URI</w:t>
      </w:r>
      <w:r>
        <w:t>). A URL specifies where a resource is located and</w:t>
      </w:r>
      <w:r>
        <w:rPr>
          <w:rStyle w:val="Text63"/>
        </w:rPr>
        <w:bookmarkStart w:id="2952" w:name="_idIndexMarker2118"/>
        <w:t/>
        <w:bookmarkEnd w:id="2952"/>
      </w:r>
      <w:r>
        <w:t xml:space="preserve"> how to get</w:t>
      </w:r>
      <w:r>
        <w:rPr>
          <w:rStyle w:val="Text63"/>
        </w:rPr>
        <w:bookmarkStart w:id="2953" w:name="_idIndexMarker2119"/>
        <w:t/>
        <w:bookmarkEnd w:id="2953"/>
      </w:r>
      <w:r>
        <w:t xml:space="preserve"> it. A URI identifies a resource either by URL or </w:t>
      </w:r>
      <w:r>
        <w:rPr>
          <w:rStyle w:val="Text1"/>
        </w:rPr>
        <w:t>URN</w:t>
      </w:r>
      <w:r>
        <w:t xml:space="preserve"> (</w:t>
      </w:r>
      <w:r>
        <w:rPr>
          <w:rStyle w:val="Text1"/>
        </w:rPr>
        <w:t>Uniform Resource Name</w:t>
      </w:r>
      <w:r>
        <w:t>).</w:t>
      </w:r>
    </w:p>
    <w:p>
      <w:bookmarkStart w:id="2954" w:name="Using_Google_Chrome_to_make_HTTP"/>
      <w:pPr>
        <w:pStyle w:val="Heading 2"/>
      </w:pPr>
      <w:r>
        <w:t>Using Google Chrome to make HTTP requests</w:t>
      </w:r>
      <w:bookmarkEnd w:id="2954"/>
    </w:p>
    <w:p>
      <w:pPr>
        <w:pStyle w:val="Normal"/>
      </w:pPr>
      <w:r>
        <w:t xml:space="preserve">Let’s explore </w:t>
      </w:r>
      <w:r>
        <w:rPr>
          <w:rStyle w:val="Text63"/>
        </w:rPr>
        <w:bookmarkStart w:id="2955" w:name="_idIndexMarker2120"/>
        <w:t/>
        <w:bookmarkEnd w:id="2955"/>
      </w:r>
      <w:r>
        <w:t xml:space="preserve">how to use Google Chrome to make </w:t>
      </w:r>
      <w:r>
        <w:rPr>
          <w:rStyle w:val="Text63"/>
        </w:rPr>
        <w:bookmarkStart w:id="2956" w:name="_idIndexMarker2121"/>
        <w:t/>
        <w:bookmarkEnd w:id="2956"/>
      </w:r>
      <w:r>
        <w:t>HTTP requests:</w:t>
      </w:r>
    </w:p>
    <w:p>
      <w:pPr>
        <w:numPr>
          <w:ilvl w:val="0"/>
          <w:numId w:val="566"/>
        </w:numPr>
        <w:pStyle w:val="Para 01"/>
      </w:pPr>
      <w:r>
        <w:t>Start Google Chrome.</w:t>
      </w:r>
    </w:p>
    <w:p>
      <w:pPr>
        <w:numPr>
          <w:ilvl w:val="0"/>
          <w:numId w:val="566"/>
        </w:numPr>
        <w:pStyle w:val="Para 16"/>
      </w:pPr>
      <w:r>
        <w:rPr>
          <w:rStyle w:val="Text1"/>
        </w:rPr>
        <w:t xml:space="preserve">Navigate to </w:t>
      </w:r>
      <w:r>
        <w:t>More tools</w:t>
      </w:r>
      <w:r>
        <w:rPr>
          <w:rStyle w:val="Text1"/>
        </w:rPr>
        <w:t xml:space="preserve"> | </w:t>
      </w:r>
      <w:r>
        <w:t>Developer tools</w:t>
      </w:r>
      <w:r>
        <w:rPr>
          <w:rStyle w:val="Text1"/>
        </w:rPr>
        <w:t>.</w:t>
      </w:r>
    </w:p>
    <w:p>
      <w:pPr>
        <w:numPr>
          <w:ilvl w:val="0"/>
          <w:numId w:val="566"/>
        </w:numPr>
        <w:pStyle w:val="Para 01"/>
      </w:pPr>
      <w:r>
        <w:t xml:space="preserve">Click the </w:t>
      </w:r>
      <w:r>
        <w:rPr>
          <w:rStyle w:val="Text1"/>
        </w:rPr>
        <w:t>Network</w:t>
      </w:r>
      <w:r>
        <w:t xml:space="preserve"> tab, and Chrome should immediately start recording the network traffic between your browser and any web servers (note the red circle), as shown in </w:t>
      </w:r>
      <w:r>
        <w:rPr>
          <w:rStyle w:val="Text5"/>
        </w:rPr>
        <w:t>Figure 12.4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260600"/>
            <wp:effectExtent l="0" r="0" t="0" b="0"/>
            <wp:wrapTopAndBottom/>
            <wp:docPr id="129" name="B19586_12_04.png" descr="Graphical user interface, text, application, email  Description automatically generated"/>
            <wp:cNvGraphicFramePr>
              <a:graphicFrameLocks noChangeAspect="1"/>
            </wp:cNvGraphicFramePr>
            <a:graphic>
              <a:graphicData uri="http://schemas.openxmlformats.org/drawingml/2006/picture">
                <pic:pic>
                  <pic:nvPicPr>
                    <pic:cNvPr id="0" name="B19586_12_04.png" descr="Graphical user interface, text, application, email  Description automatically generated"/>
                    <pic:cNvPicPr/>
                  </pic:nvPicPr>
                  <pic:blipFill>
                    <a:blip r:embed="rId130"/>
                    <a:stretch>
                      <a:fillRect/>
                    </a:stretch>
                  </pic:blipFill>
                  <pic:spPr>
                    <a:xfrm>
                      <a:off x="0" y="0"/>
                      <a:ext cx="4406900" cy="2260600"/>
                    </a:xfrm>
                    <a:prstGeom prst="rect">
                      <a:avLst/>
                    </a:prstGeom>
                  </pic:spPr>
                </pic:pic>
              </a:graphicData>
            </a:graphic>
          </wp:anchor>
        </w:drawing>
      </w:r>
    </w:p>
    <w:p>
      <w:pPr>
        <w:pStyle w:val="Para 08"/>
      </w:pPr>
      <w:r>
        <w:t>Figure 12.4: Chrome Developer tools recording network traffic</w:t>
      </w:r>
    </w:p>
    <w:p>
      <w:pPr>
        <w:numPr>
          <w:ilvl w:val="0"/>
          <w:numId w:val="567"/>
        </w:numPr>
        <w:pStyle w:val="Para 01"/>
      </w:pPr>
      <w:r>
        <w:t xml:space="preserve">In Chrome’s address box, enter the address of Microsoft’s website for learning ASP.NET, as shown in the following URL: </w:t>
      </w:r>
    </w:p>
    <w:p>
      <w:pPr>
        <w:pStyle w:val="Para 31"/>
      </w:pPr>
      <w:hyperlink r:id="rId394">
        <w:r>
          <w:t>https://dotnet.microsoft.com/en-us/learn/aspnet</w:t>
        </w:r>
      </w:hyperlink>
    </w:p>
    <w:p>
      <w:pPr>
        <w:numPr>
          <w:ilvl w:val="0"/>
          <w:numId w:val="568"/>
        </w:numPr>
        <w:pStyle w:val="Para 01"/>
      </w:pPr>
      <w:r>
        <w:t xml:space="preserve">In </w:t>
      </w:r>
      <w:r>
        <w:rPr>
          <w:rStyle w:val="Text1"/>
        </w:rPr>
        <w:t>Developer Tools</w:t>
      </w:r>
      <w:r>
        <w:t xml:space="preserve">, in the list of recorded requests, scroll to the top and click on the first entry, the row where the </w:t>
      </w:r>
      <w:r>
        <w:rPr>
          <w:rStyle w:val="Text1"/>
        </w:rPr>
        <w:t>Type</w:t>
      </w:r>
      <w:r>
        <w:t xml:space="preserve"> is </w:t>
      </w:r>
      <w:r>
        <w:rPr>
          <w:rStyle w:val="Text1"/>
        </w:rPr>
        <w:t>document</w:t>
      </w:r>
      <w:r>
        <w:t xml:space="preserve">, as shown in </w:t>
      </w:r>
      <w:r>
        <w:rPr>
          <w:rStyle w:val="Text5"/>
        </w:rPr>
        <w:t>Figure 12.5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51000"/>
            <wp:effectExtent l="0" r="0" t="0" b="0"/>
            <wp:wrapTopAndBottom/>
            <wp:docPr id="130" name="B19586_12_05.png" descr="Graphical user interface, application  Description automatically generated"/>
            <wp:cNvGraphicFramePr>
              <a:graphicFrameLocks noChangeAspect="1"/>
            </wp:cNvGraphicFramePr>
            <a:graphic>
              <a:graphicData uri="http://schemas.openxmlformats.org/drawingml/2006/picture">
                <pic:pic>
                  <pic:nvPicPr>
                    <pic:cNvPr id="0" name="B19586_12_05.png" descr="Graphical user interface, application  Description automatically generated"/>
                    <pic:cNvPicPr/>
                  </pic:nvPicPr>
                  <pic:blipFill>
                    <a:blip r:embed="rId131"/>
                    <a:stretch>
                      <a:fillRect/>
                    </a:stretch>
                  </pic:blipFill>
                  <pic:spPr>
                    <a:xfrm>
                      <a:off x="0" y="0"/>
                      <a:ext cx="4406900" cy="1651000"/>
                    </a:xfrm>
                    <a:prstGeom prst="rect">
                      <a:avLst/>
                    </a:prstGeom>
                  </pic:spPr>
                </pic:pic>
              </a:graphicData>
            </a:graphic>
          </wp:anchor>
        </w:drawing>
      </w:r>
    </w:p>
    <w:p>
      <w:pPr>
        <w:pStyle w:val="Para 08"/>
      </w:pPr>
      <w:r>
        <w:t>Figure 12.5: Recorded requests in Developer Tools</w:t>
      </w:r>
    </w:p>
    <w:p>
      <w:pPr>
        <w:numPr>
          <w:ilvl w:val="0"/>
          <w:numId w:val="569"/>
        </w:numPr>
        <w:pStyle w:val="Para 01"/>
      </w:pPr>
      <w:r>
        <w:t xml:space="preserve">On the right-hand </w:t>
      </w:r>
      <w:r>
        <w:rPr>
          <w:rStyle w:val="Text63"/>
        </w:rPr>
        <w:bookmarkStart w:id="2957" w:name="_idIndexMarker2122"/>
        <w:t/>
        <w:bookmarkEnd w:id="2957"/>
      </w:r>
      <w:r>
        <w:t xml:space="preserve">side, click on </w:t>
      </w:r>
      <w:r>
        <w:rPr>
          <w:rStyle w:val="Text63"/>
        </w:rPr>
        <w:bookmarkStart w:id="2958" w:name="_idIndexMarker2123"/>
        <w:t/>
        <w:bookmarkEnd w:id="2958"/>
      </w:r>
      <w:r>
        <w:t xml:space="preserve">the </w:t>
      </w:r>
      <w:r>
        <w:rPr>
          <w:rStyle w:val="Text1"/>
        </w:rPr>
        <w:t>Headers</w:t>
      </w:r>
      <w:r>
        <w:t xml:space="preserve"> tab, and you will see details about </w:t>
      </w:r>
      <w:r>
        <w:rPr>
          <w:rStyle w:val="Text1"/>
        </w:rPr>
        <w:t>Request Headers</w:t>
      </w:r>
      <w:r>
        <w:t xml:space="preserve"> and </w:t>
      </w:r>
      <w:r>
        <w:rPr>
          <w:rStyle w:val="Text1"/>
        </w:rPr>
        <w:t>Response Headers</w:t>
      </w:r>
      <w:r>
        <w:t xml:space="preserve">, as shown in </w:t>
      </w:r>
      <w:r>
        <w:rPr>
          <w:rStyle w:val="Text5"/>
        </w:rPr>
        <w:t>Figure 12.6</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3022600"/>
            <wp:effectExtent l="0" r="0" t="0" b="0"/>
            <wp:wrapTopAndBottom/>
            <wp:docPr id="131" name="B19586_12_06.png" descr="Graphical user interface, application  Description automatically generated"/>
            <wp:cNvGraphicFramePr>
              <a:graphicFrameLocks noChangeAspect="1"/>
            </wp:cNvGraphicFramePr>
            <a:graphic>
              <a:graphicData uri="http://schemas.openxmlformats.org/drawingml/2006/picture">
                <pic:pic>
                  <pic:nvPicPr>
                    <pic:cNvPr id="0" name="B19586_12_06.png" descr="Graphical user interface, application  Description automatically generated"/>
                    <pic:cNvPicPr/>
                  </pic:nvPicPr>
                  <pic:blipFill>
                    <a:blip r:embed="rId132"/>
                    <a:stretch>
                      <a:fillRect/>
                    </a:stretch>
                  </pic:blipFill>
                  <pic:spPr>
                    <a:xfrm>
                      <a:off x="0" y="0"/>
                      <a:ext cx="4406900" cy="3022600"/>
                    </a:xfrm>
                    <a:prstGeom prst="rect">
                      <a:avLst/>
                    </a:prstGeom>
                  </pic:spPr>
                </pic:pic>
              </a:graphicData>
            </a:graphic>
          </wp:anchor>
        </w:drawing>
      </w:r>
    </w:p>
    <w:p>
      <w:pPr>
        <w:pStyle w:val="Para 21"/>
      </w:pPr>
      <w:r>
        <w:t>Figure 12.6: Request and response headers</w:t>
      </w:r>
    </w:p>
    <w:p>
      <w:pPr>
        <w:pStyle w:val="Para 02"/>
      </w:pPr>
      <w:r>
        <w:t>Note</w:t>
      </w:r>
      <w:r>
        <w:rPr>
          <w:rStyle w:val="Text63"/>
        </w:rPr>
        <w:bookmarkStart w:id="2959" w:name="_idIndexMarker2124"/>
        <w:t/>
        <w:bookmarkEnd w:id="2959"/>
      </w:r>
      <w:r>
        <w:t xml:space="preserve"> the </w:t>
      </w:r>
      <w:r>
        <w:rPr>
          <w:rStyle w:val="Text63"/>
        </w:rPr>
        <w:bookmarkStart w:id="2960" w:name="_idIndexMarker2125"/>
        <w:t/>
        <w:bookmarkEnd w:id="2960"/>
      </w:r>
      <w:r>
        <w:t>following aspects:</w:t>
      </w:r>
    </w:p>
    <w:p>
      <w:pPr>
        <w:numPr>
          <w:ilvl w:val="1"/>
          <w:numId w:val="569"/>
        </w:numPr>
        <w:pStyle w:val="Para 01"/>
      </w:pPr>
      <w:r>
        <w:rPr>
          <w:rStyle w:val="Text1"/>
        </w:rPr>
        <w:t>Request Method</w:t>
      </w:r>
      <w:r>
        <w:t xml:space="preserve"> is </w:t>
      </w:r>
      <w:r>
        <w:rPr>
          <w:rStyle w:val="Text0"/>
        </w:rPr>
        <w:t xml:space="preserve">GET</w:t>
        <w:br w:clear="none"/>
      </w:r>
      <w:r>
        <w:t xml:space="preserve">. Other HTTP methods that you could see here include </w:t>
      </w:r>
      <w:r>
        <w:rPr>
          <w:rStyle w:val="Text0"/>
        </w:rPr>
        <w:t xml:space="preserve">POST</w:t>
        <w:br w:clear="none"/>
      </w:r>
      <w:r>
        <w:t xml:space="preserve">, </w:t>
      </w:r>
      <w:r>
        <w:rPr>
          <w:rStyle w:val="Text0"/>
        </w:rPr>
        <w:t xml:space="preserve">PUT</w:t>
        <w:br w:clear="none"/>
      </w:r>
      <w:r>
        <w:t xml:space="preserve">, </w:t>
      </w:r>
      <w:r>
        <w:rPr>
          <w:rStyle w:val="Text0"/>
        </w:rPr>
        <w:t xml:space="preserve">DELETE</w:t>
        <w:br w:clear="none"/>
      </w:r>
      <w:r>
        <w:t xml:space="preserve">, </w:t>
      </w:r>
      <w:r>
        <w:rPr>
          <w:rStyle w:val="Text0"/>
        </w:rPr>
        <w:t xml:space="preserve">HEAD</w:t>
        <w:br w:clear="none"/>
      </w:r>
      <w:r>
        <w:t xml:space="preserve">, and </w:t>
      </w:r>
      <w:r>
        <w:rPr>
          <w:rStyle w:val="Text0"/>
        </w:rPr>
        <w:t xml:space="preserve">PATCH</w:t>
        <w:br w:clear="none"/>
      </w:r>
      <w:r>
        <w:t>.</w:t>
      </w:r>
    </w:p>
    <w:p>
      <w:pPr>
        <w:numPr>
          <w:ilvl w:val="1"/>
          <w:numId w:val="569"/>
        </w:numPr>
        <w:pStyle w:val="Para 01"/>
      </w:pPr>
      <w:r>
        <w:rPr>
          <w:rStyle w:val="Text1"/>
        </w:rPr>
        <w:t>Status Code</w:t>
      </w:r>
      <w:r>
        <w:t xml:space="preserve"> is </w:t>
      </w:r>
      <w:r>
        <w:rPr>
          <w:rStyle w:val="Text0"/>
        </w:rPr>
        <w:t xml:space="preserve">200 </w:t>
        <w:br w:clear="none"/>
      </w:r>
      <w:r>
        <w:t xml:space="preserve">OK. This means that the server found the resource that the browser requested and has returned it in the body of the response. Other status codes that you might see in response to a </w:t>
      </w:r>
      <w:r>
        <w:rPr>
          <w:rStyle w:val="Text0"/>
        </w:rPr>
        <w:t xml:space="preserve">GET</w:t>
        <w:br w:clear="none"/>
      </w:r>
      <w:r>
        <w:t xml:space="preserve"> request include </w:t>
      </w:r>
      <w:r>
        <w:rPr>
          <w:rStyle w:val="Text0"/>
        </w:rPr>
        <w:t xml:space="preserve">301 Moved Permanently</w:t>
        <w:br w:clear="none"/>
      </w:r>
      <w:r>
        <w:t xml:space="preserve">, </w:t>
      </w:r>
      <w:r>
        <w:rPr>
          <w:rStyle w:val="Text0"/>
        </w:rPr>
        <w:t xml:space="preserve">400 Bad Request</w:t>
        <w:br w:clear="none"/>
      </w:r>
      <w:r>
        <w:t xml:space="preserve">, </w:t>
      </w:r>
      <w:r>
        <w:rPr>
          <w:rStyle w:val="Text0"/>
        </w:rPr>
        <w:t xml:space="preserve">401 Unauthorized</w:t>
        <w:br w:clear="none"/>
      </w:r>
      <w:r>
        <w:t xml:space="preserve">, and </w:t>
      </w:r>
      <w:r>
        <w:rPr>
          <w:rStyle w:val="Text0"/>
        </w:rPr>
        <w:t xml:space="preserve">404 Not Found</w:t>
        <w:br w:clear="none"/>
      </w:r>
      <w:r>
        <w:t>.</w:t>
      </w:r>
    </w:p>
    <w:p>
      <w:pPr>
        <w:numPr>
          <w:ilvl w:val="1"/>
          <w:numId w:val="569"/>
        </w:numPr>
        <w:pStyle w:val="Para 01"/>
      </w:pPr>
      <w:r>
        <w:rPr>
          <w:rStyle w:val="Text1"/>
        </w:rPr>
        <w:t>Request Headers</w:t>
      </w:r>
      <w:r>
        <w:t xml:space="preserve"> sent by the browser to the web server include:</w:t>
      </w:r>
    </w:p>
    <w:p>
      <w:pPr>
        <w:numPr>
          <w:ilvl w:val="2"/>
          <w:numId w:val="569"/>
        </w:numPr>
        <w:pStyle w:val="Para 01"/>
      </w:pPr>
      <w:r>
        <w:rPr>
          <w:rStyle w:val="Text1"/>
        </w:rPr>
        <w:t>accept</w:t>
      </w:r>
      <w:r>
        <w:t xml:space="preserve">, which lists what formats the browser accepts. In this case, the browser is saying it understands </w:t>
      </w:r>
      <w:r>
        <w:rPr>
          <w:rStyle w:val="Text0"/>
        </w:rPr>
        <w:t xml:space="preserve">HTML</w:t>
        <w:br w:clear="none"/>
      </w:r>
      <w:r>
        <w:t xml:space="preserve">, </w:t>
      </w:r>
      <w:r>
        <w:rPr>
          <w:rStyle w:val="Text0"/>
        </w:rPr>
        <w:t xml:space="preserve">XHTML</w:t>
        <w:br w:clear="none"/>
      </w:r>
      <w:r>
        <w:t xml:space="preserve">, </w:t>
      </w:r>
      <w:r>
        <w:rPr>
          <w:rStyle w:val="Text0"/>
        </w:rPr>
        <w:t xml:space="preserve">XML</w:t>
        <w:br w:clear="none"/>
      </w:r>
      <w:r>
        <w:t>, and some image formats, but it will accept all other files (</w:t>
      </w:r>
      <w:r>
        <w:rPr>
          <w:rStyle w:val="Text0"/>
        </w:rPr>
        <w:t xml:space="preserve">*/*</w:t>
        <w:br w:clear="none"/>
      </w:r>
      <w:r>
        <w:t xml:space="preserve">). Default weightings, also known as quality values, are </w:t>
      </w:r>
      <w:r>
        <w:rPr>
          <w:rStyle w:val="Text0"/>
        </w:rPr>
        <w:t xml:space="preserve">1.0</w:t>
        <w:br w:clear="none"/>
      </w:r>
      <w:r>
        <w:t xml:space="preserve">. XML is specified with a quality value of </w:t>
      </w:r>
      <w:r>
        <w:rPr>
          <w:rStyle w:val="Text0"/>
        </w:rPr>
        <w:t xml:space="preserve">0.9</w:t>
        <w:br w:clear="none"/>
      </w:r>
      <w:r>
        <w:t xml:space="preserve"> so it is preferred less than HTML or XHTML. All other file types are given a quality value of </w:t>
      </w:r>
      <w:r>
        <w:rPr>
          <w:rStyle w:val="Text0"/>
        </w:rPr>
        <w:t xml:space="preserve">0.8</w:t>
        <w:br w:clear="none"/>
      </w:r>
      <w:r>
        <w:t xml:space="preserve"> so are least preferred.</w:t>
      </w:r>
    </w:p>
    <w:p>
      <w:pPr>
        <w:numPr>
          <w:ilvl w:val="2"/>
          <w:numId w:val="569"/>
        </w:numPr>
        <w:pStyle w:val="Para 01"/>
      </w:pPr>
      <w:r>
        <w:rPr>
          <w:rStyle w:val="Text1"/>
        </w:rPr>
        <w:t>accept-encoding</w:t>
      </w:r>
      <w:r>
        <w:t xml:space="preserve">, which lists what compression algorithms the browser understands, in this case, </w:t>
      </w:r>
      <w:r>
        <w:rPr>
          <w:rStyle w:val="Text0"/>
        </w:rPr>
        <w:t xml:space="preserve">GZIP</w:t>
        <w:br w:clear="none"/>
      </w:r>
      <w:r>
        <w:t xml:space="preserve">, </w:t>
      </w:r>
      <w:r>
        <w:rPr>
          <w:rStyle w:val="Text0"/>
        </w:rPr>
        <w:t xml:space="preserve">DEFLATE</w:t>
        <w:br w:clear="none"/>
      </w:r>
      <w:r>
        <w:t xml:space="preserve">, and </w:t>
      </w:r>
      <w:r>
        <w:rPr>
          <w:rStyle w:val="Text0"/>
        </w:rPr>
        <w:t xml:space="preserve">Brotli</w:t>
        <w:br w:clear="none"/>
      </w:r>
      <w:r>
        <w:t>.</w:t>
      </w:r>
    </w:p>
    <w:p>
      <w:pPr>
        <w:numPr>
          <w:ilvl w:val="2"/>
          <w:numId w:val="569"/>
        </w:numPr>
        <w:pStyle w:val="Para 01"/>
      </w:pPr>
      <w:r>
        <w:rPr>
          <w:rStyle w:val="Text1"/>
        </w:rPr>
        <w:t>accept-language</w:t>
      </w:r>
      <w:r>
        <w:t xml:space="preserve">, which lists the human languages it would prefer the content to use. In this case, US English, which has a default quality value of </w:t>
      </w:r>
      <w:r>
        <w:rPr>
          <w:rStyle w:val="Text0"/>
        </w:rPr>
        <w:t xml:space="preserve">1.0</w:t>
        <w:br w:clear="none"/>
      </w:r>
      <w:r>
        <w:t xml:space="preserve">, then any dialect of English, which has an explicitly specified quality value of </w:t>
      </w:r>
      <w:r>
        <w:rPr>
          <w:rStyle w:val="Text0"/>
        </w:rPr>
        <w:t xml:space="preserve">0.9</w:t>
        <w:br w:clear="none"/>
      </w:r>
      <w:r>
        <w:t xml:space="preserve">, and then any dialect of Swedish, which has an explicitly specified quality value of </w:t>
      </w:r>
      <w:r>
        <w:rPr>
          <w:rStyle w:val="Text0"/>
        </w:rPr>
        <w:t xml:space="preserve">0.8</w:t>
        <w:br w:clear="none"/>
      </w:r>
      <w:r>
        <w:t>.</w:t>
      </w:r>
    </w:p>
    <w:p>
      <w:pPr>
        <w:numPr>
          <w:ilvl w:val="1"/>
          <w:numId w:val="569"/>
        </w:numPr>
        <w:pStyle w:val="Para 01"/>
      </w:pPr>
      <w:r>
        <w:rPr>
          <w:rStyle w:val="Text1"/>
        </w:rPr>
        <w:t>Response Headers</w:t>
      </w:r>
      <w:r>
        <w:t xml:space="preserve">, </w:t>
      </w:r>
      <w:r>
        <w:rPr>
          <w:rStyle w:val="Text0"/>
        </w:rPr>
        <w:t xml:space="preserve">content-encoding</w:t>
        <w:br w:clear="none"/>
      </w:r>
      <w:r>
        <w:t xml:space="preserve">, which tells me the server has sent back the HTML web page response compressed using the </w:t>
      </w:r>
      <w:r>
        <w:rPr>
          <w:rStyle w:val="Text0"/>
        </w:rPr>
        <w:t xml:space="preserve">GZIP</w:t>
        <w:br w:clear="none"/>
      </w:r>
      <w:r>
        <w:t xml:space="preserve"> algorithm because it knows that the client can decompress that format. (This is not visible in </w:t>
      </w:r>
      <w:r>
        <w:rPr>
          <w:rStyle w:val="Text5"/>
        </w:rPr>
        <w:t>Figure 12.6</w:t>
      </w:r>
      <w:r>
        <w:t xml:space="preserve"> because there is not enough</w:t>
      </w:r>
      <w:r>
        <w:rPr>
          <w:rStyle w:val="Text63"/>
        </w:rPr>
        <w:bookmarkStart w:id="2961" w:name="_idIndexMarker2126"/>
        <w:t/>
        <w:bookmarkEnd w:id="2961"/>
      </w:r>
      <w:r>
        <w:t xml:space="preserve"> space to </w:t>
      </w:r>
      <w:r>
        <w:rPr>
          <w:rStyle w:val="Text63"/>
        </w:rPr>
        <w:bookmarkStart w:id="2962" w:name="_idIndexMarker2127"/>
        <w:t/>
        <w:bookmarkEnd w:id="2962"/>
      </w:r>
      <w:r>
        <w:t xml:space="preserve">expand the </w:t>
      </w:r>
      <w:r>
        <w:rPr>
          <w:rStyle w:val="Text1"/>
        </w:rPr>
        <w:t>Response Headers</w:t>
      </w:r>
      <w:r>
        <w:t xml:space="preserve"> section.)</w:t>
      </w:r>
    </w:p>
    <w:p>
      <w:pPr>
        <w:numPr>
          <w:ilvl w:val="0"/>
          <w:numId w:val="570"/>
        </w:numPr>
        <w:pStyle w:val="Para 01"/>
      </w:pPr>
      <w:r>
        <w:t>Close Chrome.</w:t>
      </w:r>
    </w:p>
    <w:p>
      <w:bookmarkStart w:id="2963" w:name="Understanding_client_side_web_de"/>
      <w:pPr>
        <w:pStyle w:val="Heading 2"/>
      </w:pPr>
      <w:r>
        <w:t>Understanding client-side web development technologies</w:t>
      </w:r>
      <w:bookmarkEnd w:id="2963"/>
    </w:p>
    <w:p>
      <w:pPr>
        <w:pStyle w:val="Normal"/>
      </w:pPr>
      <w:r>
        <w:t xml:space="preserve">When building websites, a </w:t>
      </w:r>
      <w:r>
        <w:rPr>
          <w:rStyle w:val="Text63"/>
        </w:rPr>
        <w:bookmarkStart w:id="2964" w:name="_idIndexMarker2128"/>
        <w:t/>
        <w:bookmarkEnd w:id="2964"/>
      </w:r>
      <w:r>
        <w:t>developer needs to know more than just C# and .NET. On the client (that is, in the web browser), you will use a combination of the following technologies:</w:t>
      </w:r>
    </w:p>
    <w:p>
      <w:pPr>
        <w:pStyle w:val="Para 01"/>
      </w:pPr>
      <w:r>
        <w:rPr>
          <w:rStyle w:val="Text1"/>
        </w:rPr>
        <w:t>HTML5</w:t>
      </w:r>
      <w:r>
        <w:t xml:space="preserve">: This is </w:t>
      </w:r>
      <w:r>
        <w:rPr>
          <w:rStyle w:val="Text63"/>
        </w:rPr>
        <w:bookmarkStart w:id="2965" w:name="_idIndexMarker2129"/>
        <w:t/>
        <w:bookmarkEnd w:id="2965"/>
      </w:r>
      <w:r>
        <w:t>used for the content and structure of a web page.</w:t>
      </w:r>
    </w:p>
    <w:p>
      <w:pPr>
        <w:pStyle w:val="Para 01"/>
      </w:pPr>
      <w:r>
        <w:rPr>
          <w:rStyle w:val="Text1"/>
        </w:rPr>
        <w:t>CSS3</w:t>
      </w:r>
      <w:r>
        <w:t xml:space="preserve">: This is </w:t>
      </w:r>
      <w:r>
        <w:rPr>
          <w:rStyle w:val="Text63"/>
        </w:rPr>
        <w:bookmarkStart w:id="2966" w:name="_idIndexMarker2130"/>
        <w:t/>
        <w:bookmarkEnd w:id="2966"/>
      </w:r>
      <w:r>
        <w:t>used for the styles applied to elements on the web page.</w:t>
      </w:r>
    </w:p>
    <w:p>
      <w:pPr>
        <w:pStyle w:val="Para 01"/>
      </w:pPr>
      <w:r>
        <w:rPr>
          <w:rStyle w:val="Text1"/>
        </w:rPr>
        <w:t>JavaScript</w:t>
      </w:r>
      <w:r>
        <w:t xml:space="preserve">: This is </w:t>
      </w:r>
      <w:r>
        <w:rPr>
          <w:rStyle w:val="Text63"/>
        </w:rPr>
        <w:bookmarkStart w:id="2967" w:name="_idIndexMarker2131"/>
        <w:t/>
        <w:bookmarkEnd w:id="2967"/>
      </w:r>
      <w:r>
        <w:t>used to code any business logic needed on the web page, for example, validating form input or making calls to a web service to fetch more data needed by the web page.</w:t>
      </w:r>
    </w:p>
    <w:p>
      <w:pPr>
        <w:pStyle w:val="Normal"/>
      </w:pPr>
      <w:r>
        <w:t xml:space="preserve">Although HTML5, CSS3, and JavaScript are the fundamental components of frontend web development, there are many additional technologies that can make frontend web development more </w:t>
      </w:r>
      <w:r>
        <w:rPr>
          <w:rStyle w:val="Text63"/>
        </w:rPr>
        <w:bookmarkStart w:id="2968" w:name="_idIndexMarker2132"/>
        <w:t/>
        <w:bookmarkEnd w:id="2968"/>
      </w:r>
      <w:r>
        <w:t>productive, including:</w:t>
      </w:r>
    </w:p>
    <w:p>
      <w:pPr>
        <w:pStyle w:val="Para 01"/>
      </w:pPr>
      <w:r>
        <w:rPr>
          <w:rStyle w:val="Text1"/>
        </w:rPr>
        <w:t>Bootstrap</w:t>
      </w:r>
      <w:r>
        <w:t xml:space="preserve">, the world’s </w:t>
      </w:r>
      <w:r>
        <w:rPr>
          <w:rStyle w:val="Text63"/>
        </w:rPr>
        <w:bookmarkStart w:id="2969" w:name="_idIndexMarker2133"/>
        <w:t/>
        <w:bookmarkEnd w:id="2969"/>
      </w:r>
      <w:r>
        <w:t>most popular frontend open-source toolkit.</w:t>
      </w:r>
    </w:p>
    <w:p>
      <w:pPr>
        <w:pStyle w:val="Para 01"/>
      </w:pPr>
      <w:r>
        <w:rPr>
          <w:rStyle w:val="Text1"/>
        </w:rPr>
        <w:t>SASS</w:t>
      </w:r>
      <w:r>
        <w:t xml:space="preserve"> and </w:t>
      </w:r>
      <w:r>
        <w:rPr>
          <w:rStyle w:val="Text1"/>
        </w:rPr>
        <w:t>LESS</w:t>
      </w:r>
      <w:r>
        <w:t xml:space="preserve">, CSS </w:t>
      </w:r>
      <w:r>
        <w:rPr>
          <w:rStyle w:val="Text63"/>
        </w:rPr>
        <w:bookmarkStart w:id="2970" w:name="_idIndexMarker2134"/>
        <w:t/>
        <w:bookmarkEnd w:id="2970"/>
      </w:r>
      <w:r>
        <w:t>preprocessors</w:t>
      </w:r>
      <w:r>
        <w:rPr>
          <w:rStyle w:val="Text63"/>
        </w:rPr>
        <w:bookmarkStart w:id="2971" w:name="_idIndexMarker2135"/>
        <w:t/>
        <w:bookmarkEnd w:id="2971"/>
      </w:r>
      <w:r>
        <w:t xml:space="preserve"> for styling.</w:t>
      </w:r>
    </w:p>
    <w:p>
      <w:pPr>
        <w:pStyle w:val="Para 01"/>
      </w:pPr>
      <w:r>
        <w:t xml:space="preserve">Microsoft’s </w:t>
      </w:r>
      <w:r>
        <w:rPr>
          <w:rStyle w:val="Text1"/>
        </w:rPr>
        <w:t>TypeScript</w:t>
      </w:r>
      <w:r>
        <w:t xml:space="preserve"> language </w:t>
      </w:r>
      <w:r>
        <w:rPr>
          <w:rStyle w:val="Text63"/>
        </w:rPr>
        <w:bookmarkStart w:id="2972" w:name="_idIndexMarker2136"/>
        <w:t/>
        <w:bookmarkEnd w:id="2972"/>
      </w:r>
      <w:r>
        <w:t xml:space="preserve">for writing </w:t>
      </w:r>
      <w:r>
        <w:rPr>
          <w:rStyle w:val="Text63"/>
        </w:rPr>
        <w:bookmarkStart w:id="2973" w:name="_idIndexMarker2137"/>
        <w:t/>
        <w:bookmarkEnd w:id="2973"/>
      </w:r>
      <w:r>
        <w:t>more robust code.</w:t>
      </w:r>
    </w:p>
    <w:p>
      <w:pPr>
        <w:pStyle w:val="Para 01"/>
      </w:pPr>
      <w:r>
        <w:t xml:space="preserve">JavaScript </w:t>
      </w:r>
      <w:r>
        <w:rPr>
          <w:rStyle w:val="Text63"/>
        </w:rPr>
        <w:bookmarkStart w:id="2974" w:name="_idIndexMarker2138"/>
        <w:t/>
        <w:bookmarkEnd w:id="2974"/>
      </w:r>
      <w:r>
        <w:t>libraries</w:t>
      </w:r>
      <w:r>
        <w:rPr>
          <w:rStyle w:val="Text63"/>
        </w:rPr>
        <w:bookmarkStart w:id="2975" w:name="_idIndexMarker2139"/>
        <w:t/>
        <w:bookmarkEnd w:id="2975"/>
      </w:r>
      <w:r>
        <w:t xml:space="preserve"> such </w:t>
      </w:r>
      <w:r>
        <w:rPr>
          <w:rStyle w:val="Text63"/>
        </w:rPr>
        <w:bookmarkStart w:id="2976" w:name="_idIndexMarker2140"/>
        <w:t/>
        <w:bookmarkEnd w:id="2976"/>
      </w:r>
      <w:r>
        <w:t xml:space="preserve">as </w:t>
      </w:r>
      <w:r>
        <w:rPr>
          <w:rStyle w:val="Text1"/>
        </w:rPr>
        <w:t>Angular</w:t>
      </w:r>
      <w:r>
        <w:t xml:space="preserve">, </w:t>
      </w:r>
      <w:r>
        <w:rPr>
          <w:rStyle w:val="Text1"/>
        </w:rPr>
        <w:t>jQuery</w:t>
      </w:r>
      <w:r>
        <w:t xml:space="preserve">, </w:t>
      </w:r>
      <w:r>
        <w:rPr>
          <w:rStyle w:val="Text1"/>
        </w:rPr>
        <w:t>React</w:t>
      </w:r>
      <w:r>
        <w:t xml:space="preserve">, and </w:t>
      </w:r>
      <w:r>
        <w:rPr>
          <w:rStyle w:val="Text1"/>
        </w:rPr>
        <w:t>Vue</w:t>
      </w:r>
      <w:r>
        <w:t>.</w:t>
      </w:r>
    </w:p>
    <w:p>
      <w:pPr>
        <w:pStyle w:val="Normal"/>
      </w:pPr>
      <w:r>
        <w:t>All these higher-level technologies ultimately translate or compile to the underlying three core technologies, so they work across all modern browsers.</w:t>
      </w:r>
    </w:p>
    <w:p>
      <w:pPr>
        <w:pStyle w:val="Normal"/>
      </w:pPr>
      <w:r>
        <w:t>As part of the build and deploy process, you will likely use technologies such as:</w:t>
      </w:r>
    </w:p>
    <w:p>
      <w:pPr>
        <w:pStyle w:val="Para 01"/>
      </w:pPr>
      <w:r>
        <w:rPr>
          <w:rStyle w:val="Text1"/>
        </w:rPr>
        <w:t>Node.js</w:t>
      </w:r>
      <w:r>
        <w:t>, a</w:t>
      </w:r>
      <w:r>
        <w:rPr>
          <w:rStyle w:val="Text63"/>
        </w:rPr>
        <w:bookmarkStart w:id="2977" w:name="_idIndexMarker2141"/>
        <w:t/>
        <w:bookmarkEnd w:id="2977"/>
      </w:r>
      <w:r>
        <w:t xml:space="preserve"> framework for server-side development using JavaScript.</w:t>
      </w:r>
    </w:p>
    <w:p>
      <w:pPr>
        <w:pStyle w:val="Para 01"/>
      </w:pPr>
      <w:r>
        <w:rPr>
          <w:rStyle w:val="Text1"/>
        </w:rPr>
        <w:t>Node Package Manager</w:t>
      </w:r>
      <w:r>
        <w:t xml:space="preserve"> (</w:t>
      </w:r>
      <w:r>
        <w:rPr>
          <w:rStyle w:val="Text1"/>
        </w:rPr>
        <w:t>npm</w:t>
      </w:r>
      <w:r>
        <w:t xml:space="preserve">) and </w:t>
      </w:r>
      <w:r>
        <w:rPr>
          <w:rStyle w:val="Text1"/>
        </w:rPr>
        <w:t>Yarn</w:t>
      </w:r>
      <w:r>
        <w:t>, both</w:t>
      </w:r>
      <w:r>
        <w:rPr>
          <w:rStyle w:val="Text63"/>
        </w:rPr>
        <w:bookmarkStart w:id="2978" w:name="_idIndexMarker2142"/>
        <w:t/>
        <w:bookmarkEnd w:id="2978"/>
      </w:r>
      <w:r>
        <w:t xml:space="preserve"> client-side package </w:t>
      </w:r>
      <w:r>
        <w:rPr>
          <w:rStyle w:val="Text63"/>
        </w:rPr>
        <w:bookmarkStart w:id="2979" w:name="_idIndexMarker2143"/>
        <w:t/>
        <w:bookmarkEnd w:id="2979"/>
      </w:r>
      <w:r>
        <w:t>managers.</w:t>
      </w:r>
    </w:p>
    <w:p>
      <w:pPr>
        <w:pStyle w:val="Para 01"/>
      </w:pPr>
      <w:r>
        <w:rPr>
          <w:rStyle w:val="Text1"/>
        </w:rPr>
        <w:t>Webpack</w:t>
      </w:r>
      <w:r>
        <w:t>, a</w:t>
      </w:r>
      <w:r>
        <w:rPr>
          <w:rStyle w:val="Text63"/>
        </w:rPr>
        <w:bookmarkStart w:id="2980" w:name="_idIndexMarker2144"/>
        <w:t/>
        <w:bookmarkEnd w:id="2980"/>
      </w:r>
      <w:r>
        <w:t xml:space="preserve"> popular module bundler, and a tool for compiling, transforming, and</w:t>
      </w:r>
      <w:r>
        <w:rPr>
          <w:rStyle w:val="Text63"/>
        </w:rPr>
        <w:bookmarkStart w:id="2981" w:name="_idIndexMarker2145"/>
        <w:t/>
        <w:bookmarkEnd w:id="2981"/>
      </w:r>
      <w:r>
        <w:t xml:space="preserve"> bundling website source files.</w:t>
      </w:r>
    </w:p>
    <w:p>
      <w:bookmarkStart w:id="2982" w:name="Practicing_and_exploring_11"/>
      <w:pPr>
        <w:pStyle w:val="Heading 1"/>
      </w:pPr>
      <w:r>
        <w:t>Practicing and exploring</w:t>
      </w:r>
      <w:bookmarkEnd w:id="2982"/>
    </w:p>
    <w:p>
      <w:pPr>
        <w:pStyle w:val="Normal"/>
      </w:pPr>
      <w:r>
        <w:t>Test your knowledge and understanding by answering some questions and exploring this chapter’s topics with deeper research.</w:t>
      </w:r>
    </w:p>
    <w:p>
      <w:bookmarkStart w:id="2983" w:name="Exercise_12_1___Test_your_knowle"/>
      <w:pPr>
        <w:pStyle w:val="Heading 2"/>
      </w:pPr>
      <w:r>
        <w:t>Exercise 12.1 – Test your knowledge</w:t>
      </w:r>
      <w:bookmarkEnd w:id="2983"/>
    </w:p>
    <w:p>
      <w:pPr>
        <w:pStyle w:val="Normal"/>
      </w:pPr>
      <w:r>
        <w:t>Answer the following questions:</w:t>
      </w:r>
    </w:p>
    <w:p>
      <w:pPr>
        <w:numPr>
          <w:ilvl w:val="0"/>
          <w:numId w:val="571"/>
        </w:numPr>
        <w:pStyle w:val="Para 01"/>
      </w:pPr>
      <w:r>
        <w:t>What was the name of Microsoft’s first dynamic server-side-executed web page technology and why is it still useful to know this history today?</w:t>
      </w:r>
    </w:p>
    <w:p>
      <w:pPr>
        <w:numPr>
          <w:ilvl w:val="0"/>
          <w:numId w:val="571"/>
        </w:numPr>
        <w:pStyle w:val="Para 01"/>
      </w:pPr>
      <w:r>
        <w:t>What are the names of two Microsoft web servers?</w:t>
      </w:r>
    </w:p>
    <w:p>
      <w:pPr>
        <w:numPr>
          <w:ilvl w:val="0"/>
          <w:numId w:val="571"/>
        </w:numPr>
        <w:pStyle w:val="Para 01"/>
      </w:pPr>
      <w:r>
        <w:t>What are some differences between a microservice and a nanoservice?</w:t>
      </w:r>
    </w:p>
    <w:p>
      <w:pPr>
        <w:numPr>
          <w:ilvl w:val="0"/>
          <w:numId w:val="571"/>
        </w:numPr>
        <w:pStyle w:val="Para 01"/>
      </w:pPr>
      <w:r>
        <w:t>What is Blazor?</w:t>
      </w:r>
    </w:p>
    <w:p>
      <w:pPr>
        <w:numPr>
          <w:ilvl w:val="0"/>
          <w:numId w:val="571"/>
        </w:numPr>
        <w:pStyle w:val="Para 01"/>
      </w:pPr>
      <w:r>
        <w:t>What was the first version of ASP.NET Core that could not be hosted on .NET Framework?</w:t>
      </w:r>
    </w:p>
    <w:p>
      <w:pPr>
        <w:numPr>
          <w:ilvl w:val="0"/>
          <w:numId w:val="571"/>
        </w:numPr>
        <w:pStyle w:val="Para 01"/>
      </w:pPr>
      <w:r>
        <w:t>What is a user agent?</w:t>
      </w:r>
    </w:p>
    <w:p>
      <w:pPr>
        <w:numPr>
          <w:ilvl w:val="0"/>
          <w:numId w:val="571"/>
        </w:numPr>
        <w:pStyle w:val="Para 01"/>
      </w:pPr>
      <w:r>
        <w:t>What impact does the HTTP request-response communication model have on web developers?</w:t>
      </w:r>
    </w:p>
    <w:p>
      <w:pPr>
        <w:numPr>
          <w:ilvl w:val="0"/>
          <w:numId w:val="571"/>
        </w:numPr>
        <w:pStyle w:val="Para 01"/>
      </w:pPr>
      <w:r>
        <w:t>Name and describe four components of a URL.</w:t>
      </w:r>
    </w:p>
    <w:p>
      <w:pPr>
        <w:numPr>
          <w:ilvl w:val="0"/>
          <w:numId w:val="571"/>
        </w:numPr>
        <w:pStyle w:val="Para 01"/>
      </w:pPr>
      <w:r>
        <w:t>What capabilities does Developer Tools give you?</w:t>
      </w:r>
    </w:p>
    <w:p>
      <w:pPr>
        <w:numPr>
          <w:ilvl w:val="0"/>
          <w:numId w:val="571"/>
        </w:numPr>
        <w:pStyle w:val="Para 01"/>
      </w:pPr>
      <w:r>
        <w:t>What are the three main client-side web development technologies and what do they do?</w:t>
      </w:r>
    </w:p>
    <w:p>
      <w:bookmarkStart w:id="2984" w:name="Exercise_12_2___Know_your_webbre"/>
      <w:pPr>
        <w:pStyle w:val="Heading 2"/>
      </w:pPr>
      <w:r>
        <w:t>Exercise 12.2 – Know your webbreviations</w:t>
      </w:r>
      <w:bookmarkEnd w:id="2984"/>
    </w:p>
    <w:p>
      <w:pPr>
        <w:pStyle w:val="Normal"/>
      </w:pPr>
      <w:r>
        <w:t>What do the following web abbreviations stand for and what do they do?</w:t>
      </w:r>
    </w:p>
    <w:p>
      <w:pPr>
        <w:numPr>
          <w:ilvl w:val="0"/>
          <w:numId w:val="572"/>
        </w:numPr>
        <w:pStyle w:val="Para 01"/>
      </w:pPr>
      <w:r>
        <w:t>URI</w:t>
      </w:r>
    </w:p>
    <w:p>
      <w:pPr>
        <w:numPr>
          <w:ilvl w:val="0"/>
          <w:numId w:val="572"/>
        </w:numPr>
        <w:pStyle w:val="Para 01"/>
      </w:pPr>
      <w:r>
        <w:t>URL</w:t>
      </w:r>
    </w:p>
    <w:p>
      <w:pPr>
        <w:numPr>
          <w:ilvl w:val="0"/>
          <w:numId w:val="572"/>
        </w:numPr>
        <w:pStyle w:val="Para 01"/>
      </w:pPr>
      <w:r>
        <w:t>WCF</w:t>
      </w:r>
    </w:p>
    <w:p>
      <w:pPr>
        <w:numPr>
          <w:ilvl w:val="0"/>
          <w:numId w:val="572"/>
        </w:numPr>
        <w:pStyle w:val="Para 01"/>
      </w:pPr>
      <w:r>
        <w:t>TLD</w:t>
      </w:r>
    </w:p>
    <w:p>
      <w:pPr>
        <w:numPr>
          <w:ilvl w:val="0"/>
          <w:numId w:val="572"/>
        </w:numPr>
        <w:pStyle w:val="Para 01"/>
      </w:pPr>
      <w:r>
        <w:t>API</w:t>
      </w:r>
    </w:p>
    <w:p>
      <w:pPr>
        <w:numPr>
          <w:ilvl w:val="0"/>
          <w:numId w:val="572"/>
        </w:numPr>
        <w:pStyle w:val="Para 01"/>
      </w:pPr>
      <w:r>
        <w:t>SPA</w:t>
      </w:r>
    </w:p>
    <w:p>
      <w:pPr>
        <w:numPr>
          <w:ilvl w:val="0"/>
          <w:numId w:val="572"/>
        </w:numPr>
        <w:pStyle w:val="Para 01"/>
      </w:pPr>
      <w:r>
        <w:t>CMS</w:t>
      </w:r>
    </w:p>
    <w:p>
      <w:pPr>
        <w:numPr>
          <w:ilvl w:val="0"/>
          <w:numId w:val="572"/>
        </w:numPr>
        <w:pStyle w:val="Para 01"/>
      </w:pPr>
      <w:r>
        <w:t>Wasm</w:t>
      </w:r>
    </w:p>
    <w:p>
      <w:pPr>
        <w:numPr>
          <w:ilvl w:val="0"/>
          <w:numId w:val="572"/>
        </w:numPr>
        <w:pStyle w:val="Para 01"/>
      </w:pPr>
      <w:r>
        <w:t>SASS</w:t>
      </w:r>
    </w:p>
    <w:p>
      <w:pPr>
        <w:numPr>
          <w:ilvl w:val="0"/>
          <w:numId w:val="572"/>
        </w:numPr>
        <w:pStyle w:val="Para 01"/>
      </w:pPr>
      <w:r>
        <w:t>REST</w:t>
      </w:r>
    </w:p>
    <w:p>
      <w:bookmarkStart w:id="2985" w:name="Exercise_12_3___Explore_topics"/>
      <w:pPr>
        <w:pStyle w:val="Heading 2"/>
      </w:pPr>
      <w:r>
        <w:t>Exercise 12.3 – Explore topics</w:t>
      </w:r>
      <w:bookmarkEnd w:id="2985"/>
    </w:p>
    <w:p>
      <w:pPr>
        <w:pStyle w:val="Normal"/>
      </w:pPr>
      <w:r>
        <w:t>Use the links on the following page to learn more details about the topics covered in this chapter:</w:t>
      </w:r>
    </w:p>
    <w:p>
      <w:pPr>
        <w:pStyle w:val="Para 14"/>
      </w:pPr>
      <w:hyperlink r:id="rId395">
        <w:r>
          <w:t>https://github.com/markjprice/cs12dotnet8/blob/main/docs/book-links.md#chapter-12---introducing-web-development-using-aspnet-core</w:t>
        </w:r>
      </w:hyperlink>
    </w:p>
    <w:p>
      <w:bookmarkStart w:id="2986" w:name="Summary_11"/>
      <w:pPr>
        <w:pStyle w:val="Heading 1"/>
      </w:pPr>
      <w:r>
        <w:t>Summary</w:t>
      </w:r>
      <w:bookmarkEnd w:id="2986"/>
    </w:p>
    <w:p>
      <w:pPr>
        <w:pStyle w:val="Normal"/>
      </w:pPr>
      <w:r>
        <w:t>In this chapter, you have:</w:t>
      </w:r>
    </w:p>
    <w:p>
      <w:pPr>
        <w:pStyle w:val="Para 01"/>
      </w:pPr>
      <w:r>
        <w:t>Been introduced to some of the app models that you can use to build websites and web services using C# and .NET.</w:t>
      </w:r>
    </w:p>
    <w:p>
      <w:pPr>
        <w:pStyle w:val="Para 01"/>
      </w:pPr>
      <w:r>
        <w:t>Created class libraries to define an entity data model for working with the Northwind database using SQLite, SQL Server, or both.</w:t>
      </w:r>
    </w:p>
    <w:p>
      <w:pPr>
        <w:pStyle w:val="Normal"/>
      </w:pPr>
      <w:r>
        <w:t>In the following chapters, you will learn the details about how to build the following:</w:t>
      </w:r>
    </w:p>
    <w:p>
      <w:pPr>
        <w:pStyle w:val="Para 01"/>
      </w:pPr>
      <w:r>
        <w:t>Simple websites using static HTML pages and dynamic Razor Pages.</w:t>
      </w:r>
    </w:p>
    <w:p>
      <w:pPr>
        <w:pStyle w:val="Para 01"/>
      </w:pPr>
      <w:r>
        <w:t>Complex websites using the MVC design pattern in an online-only section.</w:t>
      </w:r>
    </w:p>
    <w:p>
      <w:pPr>
        <w:pStyle w:val="Para 01"/>
      </w:pPr>
      <w:r>
        <w:t>Web services that can be called by any platform that can make an HTTP request, and client websites that call those web services.</w:t>
      </w:r>
    </w:p>
    <w:p>
      <w:pPr>
        <w:pStyle w:val="Para 01"/>
      </w:pPr>
      <w:r>
        <w:t>Blazor user interface components that can be hosted on a web server, in the browser, or on hybrid web-native mobile and desktop apps.</w:t>
      </w:r>
    </w:p>
    <w:p>
      <w:bookmarkStart w:id="2987" w:name="Learn_more_on_Discord_3"/>
      <w:pPr>
        <w:pStyle w:val="Heading 1"/>
      </w:pPr>
      <w:r>
        <w:t>Learn more on Discord</w:t>
      </w:r>
      <w:bookmarkEnd w:id="2987"/>
    </w:p>
    <w:p>
      <w:pPr>
        <w:pStyle w:val="Normal"/>
      </w:pPr>
      <w:r>
        <w:t>To join the Discord community for this book – where you can share feedback, ask questions to the author, and learn about new releases – follow the QR code below:</w:t>
      </w:r>
    </w:p>
    <w:p>
      <w:pPr>
        <w:pStyle w:val="Para 14"/>
      </w:pPr>
      <w:hyperlink r:id="rId165">
        <w:r>
          <w:t>https://packt.link/csharp12dotnet8</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952500"/>
            <wp:effectExtent l="0" r="0" t="0" b="0"/>
            <wp:wrapTopAndBottom/>
            <wp:docPr id="132" name="QR_Code31844992189153375.png" descr="QR_Code31844992189153375.png"/>
            <wp:cNvGraphicFramePr>
              <a:graphicFrameLocks noChangeAspect="1"/>
            </wp:cNvGraphicFramePr>
            <a:graphic>
              <a:graphicData uri="http://schemas.openxmlformats.org/drawingml/2006/picture">
                <pic:pic>
                  <pic:nvPicPr>
                    <pic:cNvPr id="0" name="QR_Code31844992189153375.png" descr="QR_Code31844992189153375.png"/>
                    <pic:cNvPicPr/>
                  </pic:nvPicPr>
                  <pic:blipFill>
                    <a:blip r:embed="rId6"/>
                    <a:stretch>
                      <a:fillRect/>
                    </a:stretch>
                  </pic:blipFill>
                  <pic:spPr>
                    <a:xfrm>
                      <a:off x="0" y="0"/>
                      <a:ext cx="952500" cy="952500"/>
                    </a:xfrm>
                    <a:prstGeom prst="rect">
                      <a:avLst/>
                    </a:prstGeom>
                  </pic:spPr>
                </pic:pic>
              </a:graphicData>
            </a:graphic>
          </wp:anchor>
        </w:drawing>
      </w:r>
    </w:p>
    <w:p>
      <w:bookmarkStart w:id="2988" w:name="13_____Building_Websites_Using_A_1"/>
      <w:bookmarkStart w:id="2989" w:name="13_____Building_Websites_Using_A"/>
      <w:bookmarkStart w:id="2990" w:name="13_____Building_Websites_Using_A_2"/>
      <w:bookmarkStart w:id="2991" w:name="Top_of_Chapter_13_xhtml"/>
      <w:pPr>
        <w:pStyle w:val="Heading 1"/>
        <w:pageBreakBefore w:val="on"/>
      </w:pPr>
      <w:r>
        <w:t>13</w:t>
      </w:r>
      <w:bookmarkEnd w:id="2988"/>
      <w:bookmarkEnd w:id="2989"/>
      <w:bookmarkEnd w:id="2990"/>
      <w:bookmarkEnd w:id="2991"/>
    </w:p>
    <w:p>
      <w:bookmarkStart w:id="2992" w:name="Building_Websites_Using_ASP_NET"/>
      <w:pPr>
        <w:pStyle w:val="Para 22"/>
      </w:pPr>
      <w:r>
        <w:t>Building Websites Using ASP.NET Core Razor Pages</w:t>
      </w:r>
      <w:bookmarkEnd w:id="2992"/>
    </w:p>
    <w:p>
      <w:pPr>
        <w:pStyle w:val="Normal"/>
      </w:pPr>
      <w:r>
        <w:t>This chapter is about building websites with a modern HTTP architecture on the server side using Microsoft ASP.NET Core. You will learn about building simple websites using the ASP.NET Core Razor Pages feature introduced with ASP.NET Core 2 and the Razor class library feature introduced with ASP.NET Core 2.1.</w:t>
      </w:r>
    </w:p>
    <w:p>
      <w:pPr>
        <w:pStyle w:val="Normal"/>
      </w:pPr>
      <w:r>
        <w:t>This chapter covers the following topics:</w:t>
      </w:r>
    </w:p>
    <w:p>
      <w:pPr>
        <w:pStyle w:val="Para 01"/>
      </w:pPr>
      <w:r>
        <w:t>Exploring ASP.NET Core</w:t>
      </w:r>
    </w:p>
    <w:p>
      <w:pPr>
        <w:pStyle w:val="Para 01"/>
      </w:pPr>
      <w:r>
        <w:t>Exploring ASP.NET Core Razor Pages</w:t>
      </w:r>
    </w:p>
    <w:p>
      <w:pPr>
        <w:pStyle w:val="Para 01"/>
      </w:pPr>
      <w:r>
        <w:t>Using Entity Framework Core with ASP.NET Core</w:t>
      </w:r>
    </w:p>
    <w:p>
      <w:pPr>
        <w:pStyle w:val="Para 01"/>
      </w:pPr>
      <w:r>
        <w:t>Configuring services and the HTTP request pipeline</w:t>
      </w:r>
    </w:p>
    <w:p>
      <w:bookmarkStart w:id="2993" w:name="Exploring_ASP_NET_Core"/>
      <w:pPr>
        <w:pStyle w:val="Heading 1"/>
      </w:pPr>
      <w:r>
        <w:t>Exploring ASP.NET Core</w:t>
      </w:r>
      <w:bookmarkEnd w:id="2993"/>
    </w:p>
    <w:p>
      <w:pPr>
        <w:pStyle w:val="Normal"/>
      </w:pPr>
      <w:r>
        <w:t>We will start by creating an empty ASP.NET Core project and explore how to enable it to serve simple web pages.</w:t>
      </w:r>
    </w:p>
    <w:p>
      <w:bookmarkStart w:id="2994" w:name="Creating_an_empty_ASP_NET_Core_p"/>
      <w:pPr>
        <w:pStyle w:val="Heading 2"/>
      </w:pPr>
      <w:r>
        <w:t>Creating an empty ASP.NET Core project</w:t>
      </w:r>
      <w:bookmarkEnd w:id="2994"/>
    </w:p>
    <w:p>
      <w:pPr>
        <w:pStyle w:val="Normal"/>
      </w:pPr>
      <w:r>
        <w:t>We</w:t>
      </w:r>
      <w:r>
        <w:rPr>
          <w:rStyle w:val="Text63"/>
        </w:rPr>
        <w:bookmarkStart w:id="2995" w:name="_idIndexMarker2146"/>
        <w:t/>
        <w:bookmarkEnd w:id="2995"/>
      </w:r>
      <w:r>
        <w:t xml:space="preserve"> will create an ASP.NET Core project that will show a list of suppliers from the Northwind database.</w:t>
      </w:r>
    </w:p>
    <w:p>
      <w:pPr>
        <w:pStyle w:val="Normal"/>
      </w:pPr>
      <w:r>
        <w:t xml:space="preserve">The </w:t>
      </w:r>
      <w:r>
        <w:rPr>
          <w:rStyle w:val="Text0"/>
        </w:rPr>
        <w:t xml:space="preserve">dotnet</w:t>
        <w:br w:clear="none"/>
      </w:r>
      <w:r>
        <w:t xml:space="preserve"> tool has many project templates that do a lot of work for you, but it can be difficult to know which works best for a given situation, so we will start with the empty website project template and then add features step by step so that you can understand all the pieces:</w:t>
      </w:r>
    </w:p>
    <w:p>
      <w:pPr>
        <w:numPr>
          <w:ilvl w:val="0"/>
          <w:numId w:val="573"/>
        </w:numPr>
        <w:pStyle w:val="Para 01"/>
      </w:pPr>
      <w:r>
        <w:t xml:space="preserve">Use your preferred code editor to open the </w:t>
      </w:r>
      <w:r>
        <w:rPr>
          <w:rStyle w:val="Text0"/>
        </w:rPr>
        <w:t xml:space="preserve">PracticalApps</w:t>
        <w:br w:clear="none"/>
      </w:r>
      <w:r>
        <w:t xml:space="preserve"> solution and then add a new project, as defined in the following list:</w:t>
      </w:r>
    </w:p>
    <w:p>
      <w:pPr>
        <w:numPr>
          <w:ilvl w:val="1"/>
          <w:numId w:val="573"/>
        </w:numPr>
        <w:pStyle w:val="Para 01"/>
      </w:pPr>
      <w:r>
        <w:t xml:space="preserve">Project template: </w:t>
      </w:r>
      <w:r>
        <w:rPr>
          <w:rStyle w:val="Text1"/>
        </w:rPr>
        <w:t>ASP.NET Core Empty [C#]</w:t>
      </w:r>
      <w:r>
        <w:t xml:space="preserve"> / </w:t>
      </w:r>
      <w:r>
        <w:rPr>
          <w:rStyle w:val="Text0"/>
        </w:rPr>
        <w:t xml:space="preserve">web</w:t>
        <w:br w:clear="none"/>
      </w:r>
      <w:r>
        <w:t xml:space="preserve">. For JetBrains Rider, select the project template named </w:t>
      </w:r>
      <w:r>
        <w:rPr>
          <w:rStyle w:val="Text1"/>
        </w:rPr>
        <w:t>ASP.NET Core Web Application</w:t>
      </w:r>
      <w:r>
        <w:t xml:space="preserve">, and then set </w:t>
      </w:r>
      <w:r>
        <w:rPr>
          <w:rStyle w:val="Text1"/>
        </w:rPr>
        <w:t>Type</w:t>
      </w:r>
      <w:r>
        <w:t xml:space="preserve"> to </w:t>
      </w:r>
      <w:r>
        <w:rPr>
          <w:rStyle w:val="Text1"/>
        </w:rPr>
        <w:t>Empty</w:t>
      </w:r>
      <w:r>
        <w:t>.</w:t>
      </w:r>
    </w:p>
    <w:p>
      <w:pPr>
        <w:numPr>
          <w:ilvl w:val="1"/>
          <w:numId w:val="573"/>
        </w:numPr>
        <w:pStyle w:val="Para 01"/>
      </w:pPr>
      <w:r>
        <w:t xml:space="preserve">Project file and folder: </w:t>
      </w:r>
      <w:r>
        <w:rPr>
          <w:rStyle w:val="Text0"/>
        </w:rPr>
        <w:t xml:space="preserve">Northwind.Web</w:t>
        <w:br w:clear="none"/>
      </w:r>
      <w:r>
        <w:t>.</w:t>
      </w:r>
    </w:p>
    <w:p>
      <w:pPr>
        <w:numPr>
          <w:ilvl w:val="1"/>
          <w:numId w:val="573"/>
        </w:numPr>
        <w:pStyle w:val="Para 01"/>
      </w:pPr>
      <w:r>
        <w:t xml:space="preserve">Solution file and folder: </w:t>
      </w:r>
      <w:r>
        <w:rPr>
          <w:rStyle w:val="Text0"/>
        </w:rPr>
        <w:t xml:space="preserve">PracticalApps</w:t>
        <w:br w:clear="none"/>
      </w:r>
      <w:r>
        <w:t>.</w:t>
      </w:r>
    </w:p>
    <w:p>
      <w:pPr>
        <w:numPr>
          <w:ilvl w:val="1"/>
          <w:numId w:val="573"/>
        </w:numPr>
        <w:pStyle w:val="Para 01"/>
      </w:pPr>
      <w:r>
        <w:t xml:space="preserve">For Visual Studio 2022, leave all other options as their defaults, for example, </w:t>
      </w:r>
      <w:r>
        <w:rPr>
          <w:rStyle w:val="Text1"/>
        </w:rPr>
        <w:t>Framework</w:t>
      </w:r>
      <w:r>
        <w:t xml:space="preserve">: </w:t>
      </w:r>
      <w:r>
        <w:rPr>
          <w:rStyle w:val="Text1"/>
        </w:rPr>
        <w:t>.NET 8.0 (Long Term Support)</w:t>
      </w:r>
      <w:r>
        <w:t xml:space="preserve">, </w:t>
      </w:r>
      <w:r>
        <w:rPr>
          <w:rStyle w:val="Text1"/>
        </w:rPr>
        <w:t>Configure for HTTPS</w:t>
      </w:r>
      <w:r>
        <w:t xml:space="preserve">: selected, </w:t>
      </w:r>
      <w:r>
        <w:rPr>
          <w:rStyle w:val="Text1"/>
        </w:rPr>
        <w:t>Enable Docker</w:t>
      </w:r>
      <w:r>
        <w:t xml:space="preserve">: cleared, and </w:t>
      </w:r>
      <w:r>
        <w:rPr>
          <w:rStyle w:val="Text1"/>
        </w:rPr>
        <w:t>Do not use top-level statements</w:t>
      </w:r>
      <w:r>
        <w:t>: cleared.</w:t>
      </w:r>
    </w:p>
    <w:p>
      <w:pPr>
        <w:numPr>
          <w:ilvl w:val="1"/>
          <w:numId w:val="573"/>
        </w:numPr>
        <w:pStyle w:val="Para 01"/>
      </w:pPr>
      <w:r>
        <w:t xml:space="preserve">For Visual Studio Code and the </w:t>
      </w:r>
      <w:r>
        <w:rPr>
          <w:rStyle w:val="Text0"/>
        </w:rPr>
        <w:t xml:space="preserve">dotnet new web</w:t>
        <w:br w:clear="none"/>
      </w:r>
      <w:r>
        <w:t xml:space="preserve"> command, the defaults are the options we want. In future projects, if you want to change from top-level statements to the old </w:t>
      </w:r>
      <w:r>
        <w:rPr>
          <w:rStyle w:val="Text0"/>
        </w:rPr>
        <w:t xml:space="preserve">Program</w:t>
        <w:br w:clear="none"/>
      </w:r>
      <w:r>
        <w:t xml:space="preserve"> class style, then </w:t>
      </w:r>
      <w:r>
        <w:rPr>
          <w:rStyle w:val="Text63"/>
        </w:rPr>
        <w:bookmarkStart w:id="2996" w:name="_idIndexMarker2147"/>
        <w:t/>
        <w:bookmarkEnd w:id="2996"/>
      </w:r>
      <w:r>
        <w:t xml:space="preserve">specify the switch </w:t>
      </w:r>
      <w:r>
        <w:rPr>
          <w:rStyle w:val="Text0"/>
        </w:rPr>
        <w:t xml:space="preserve">--use-program-main</w:t>
        <w:br w:clear="none"/>
      </w:r>
      <w:r>
        <w:t>.</w:t>
      </w:r>
    </w:p>
    <w:p>
      <w:pPr>
        <w:pStyle w:val="Normal"/>
      </w:pPr>
      <w:r>
        <w:t xml:space="preserve">Summaries of Visual Studio 2022 and </w:t>
      </w:r>
      <w:r>
        <w:rPr>
          <w:rStyle w:val="Text0"/>
        </w:rPr>
        <w:t xml:space="preserve">dotnet new</w:t>
        <w:br w:clear="none"/>
      </w:r>
      <w:r>
        <w:t xml:space="preserve"> options when creating new projects can be found in the GitHub repository at the following link: </w:t>
      </w:r>
      <w:hyperlink r:id="rId204">
        <w:r>
          <w:rPr>
            <w:rStyle w:val="Text6"/>
          </w:rPr>
          <w:t>https://github.com/markjprice/cs12dotnet8/blob/main/docs/ch01-project-options.md</w:t>
        </w:r>
      </w:hyperlink>
      <w:r>
        <w:t>.</w:t>
      </w:r>
    </w:p>
    <w:p>
      <w:pPr>
        <w:numPr>
          <w:ilvl w:val="0"/>
          <w:numId w:val="574"/>
        </w:numPr>
        <w:pStyle w:val="Para 01"/>
      </w:pPr>
      <w:r>
        <w:t xml:space="preserve">Build the </w:t>
      </w:r>
      <w:r>
        <w:rPr>
          <w:rStyle w:val="Text0"/>
        </w:rPr>
        <w:t xml:space="preserve">Northwind.Web</w:t>
        <w:br w:clear="none"/>
      </w:r>
      <w:r>
        <w:t xml:space="preserve"> project.</w:t>
      </w:r>
    </w:p>
    <w:p>
      <w:pPr>
        <w:numPr>
          <w:ilvl w:val="0"/>
          <w:numId w:val="574"/>
        </w:numPr>
        <w:pStyle w:val="Para 01"/>
      </w:pPr>
      <w:r>
        <w:t xml:space="preserve">In </w:t>
      </w:r>
      <w:r>
        <w:rPr>
          <w:rStyle w:val="Text0"/>
        </w:rPr>
        <w:t xml:space="preserve">Northwind.Web.csproj</w:t>
        <w:br w:clear="none"/>
      </w:r>
      <w:r>
        <w:t xml:space="preserve">, note the project is like a class library except that the SDK is </w:t>
      </w:r>
      <w:r>
        <w:rPr>
          <w:rStyle w:val="Text0"/>
        </w:rPr>
        <w:t xml:space="preserve">Microsoft.NET.Sdk.Web</w:t>
        <w:br w:clear="none"/>
      </w:r>
      <w:r>
        <w:t xml:space="preserve">, as shown highlighted in the following markup: </w:t>
      </w:r>
    </w:p>
    <w:p>
      <w:pPr>
        <w:pStyle w:val="Para 04"/>
      </w:pPr>
      <w:r>
        <w:t xml:space="preserve">&lt;Project </w:t>
        <w:br w:clear="none"/>
      </w:r>
      <w:r>
        <w:rPr>
          <w:rStyle w:val="Text13"/>
        </w:rPr>
        <w:t xml:space="preserve">Sdk=</w:t>
        <w:br w:clear="none"/>
      </w:r>
      <w:r>
        <w:rPr>
          <w:rStyle w:val="Text25"/>
        </w:rPr>
        <w:t xml:space="preserve">"Microsoft.NET.Sdk.Web"</w:t>
        <w:br w:clear="none"/>
      </w:r>
      <w:r>
        <w:t xml:space="preserve">&gt;</w:t>
        <w:br w:clear="none"/>
        <w:t xml:space="preserve">  &lt;PropertyGroup&gt;</w:t>
        <w:br w:clear="none"/>
        <w:t xml:space="preserve">    &lt;TargetFramework&gt;net8</w:t>
        <w:br w:clear="none"/>
      </w:r>
      <w:r>
        <w:rPr>
          <w:rStyle w:val="Text16"/>
        </w:rPr>
        <w:t xml:space="preserve">.0</w:t>
        <w:br w:clear="none"/>
      </w:r>
      <w:r>
        <w:t xml:space="preserve">&lt;/TargetFramework&gt;</w:t>
        <w:br w:clear="none"/>
        <w:t xml:space="preserve">    &lt;Nullable&gt;enable&lt;/Nullable&gt;</w:t>
        <w:br w:clear="none"/>
        <w:t xml:space="preserve">    &lt;ImplicitUsings&gt;enable&lt;/ImplicitUsings&gt;</w:t>
        <w:br w:clear="none"/>
        <w:t xml:space="preserve">  &lt;/PropertyGroup&gt;</w:t>
        <w:br w:clear="none"/>
        <w:t xml:space="preserve">&lt;/Project&gt;</w:t>
        <w:br w:clear="none"/>
      </w:r>
    </w:p>
    <w:p>
      <w:pPr>
        <w:numPr>
          <w:ilvl w:val="0"/>
          <w:numId w:val="574"/>
        </w:numPr>
        <w:pStyle w:val="Para 01"/>
      </w:pPr>
      <w:r>
        <w:t xml:space="preserve">Add an </w:t>
      </w:r>
      <w:r>
        <w:rPr>
          <w:rStyle w:val="Text63"/>
        </w:rPr>
        <w:bookmarkStart w:id="2997" w:name="_idIndexMarker2148"/>
        <w:t/>
        <w:bookmarkEnd w:id="2997"/>
      </w:r>
      <w:r>
        <w:t xml:space="preserve">element to import the </w:t>
      </w:r>
      <w:r>
        <w:rPr>
          <w:rStyle w:val="Text0"/>
        </w:rPr>
        <w:t xml:space="preserve">System.Console</w:t>
        <w:br w:clear="none"/>
      </w:r>
      <w:r>
        <w:t xml:space="preserve"> class globally and statically.</w:t>
      </w:r>
    </w:p>
    <w:p>
      <w:pPr>
        <w:numPr>
          <w:ilvl w:val="0"/>
          <w:numId w:val="574"/>
        </w:numPr>
        <w:pStyle w:val="Para 01"/>
      </w:pPr>
      <w:r>
        <w:t xml:space="preserve">If you are using Visual Studio 2022, in </w:t>
      </w:r>
      <w:r>
        <w:rPr>
          <w:rStyle w:val="Text1"/>
        </w:rPr>
        <w:t>Solution Explorer</w:t>
      </w:r>
      <w:r>
        <w:t xml:space="preserve">, toggle </w:t>
      </w:r>
      <w:r>
        <w:rPr>
          <w:rStyle w:val="Text1"/>
        </w:rPr>
        <w:t>Show All Files</w:t>
      </w:r>
      <w:r>
        <w:t xml:space="preserve">. If you are using JetBrains Rider, then mouse cursor over the </w:t>
      </w:r>
      <w:r>
        <w:rPr>
          <w:rStyle w:val="Text1"/>
        </w:rPr>
        <w:t>Solution</w:t>
      </w:r>
      <w:r>
        <w:t xml:space="preserve"> pane, then click the “eyeball” icon.</w:t>
      </w:r>
    </w:p>
    <w:p>
      <w:pPr>
        <w:numPr>
          <w:ilvl w:val="0"/>
          <w:numId w:val="574"/>
        </w:numPr>
        <w:pStyle w:val="Para 01"/>
      </w:pPr>
      <w:r>
        <w:t xml:space="preserve">Expand the </w:t>
      </w:r>
      <w:r>
        <w:rPr>
          <w:rStyle w:val="Text0"/>
        </w:rPr>
        <w:t xml:space="preserve">obj</w:t>
        <w:br w:clear="none"/>
      </w:r>
      <w:r>
        <w:t xml:space="preserve"> folder, expand the </w:t>
      </w:r>
      <w:r>
        <w:rPr>
          <w:rStyle w:val="Text0"/>
        </w:rPr>
        <w:t xml:space="preserve">Debug</w:t>
        <w:br w:clear="none"/>
      </w:r>
      <w:r>
        <w:t xml:space="preserve"> folder, expand the </w:t>
      </w:r>
      <w:r>
        <w:rPr>
          <w:rStyle w:val="Text0"/>
        </w:rPr>
        <w:t xml:space="preserve">net8.0</w:t>
        <w:br w:clear="none"/>
      </w:r>
      <w:r>
        <w:t xml:space="preserve"> folder, select the </w:t>
      </w:r>
      <w:r>
        <w:rPr>
          <w:rStyle w:val="Text0"/>
        </w:rPr>
        <w:t xml:space="preserve">Northwind.Web.GlobalUsings.g.cs</w:t>
        <w:br w:clear="none"/>
      </w:r>
      <w:r>
        <w:t xml:space="preserve"> file, and note how the implicitly imported namespaces include all the ones for a console app or class library, as well as some ASP.NET Core ones, such as </w:t>
      </w:r>
      <w:r>
        <w:rPr>
          <w:rStyle w:val="Text0"/>
        </w:rPr>
        <w:t xml:space="preserve">Microsoft.AspNetCore.Builder</w:t>
        <w:br w:clear="none"/>
      </w:r>
      <w:r>
        <w:t xml:space="preserve">, as shown in the following code: </w:t>
      </w:r>
    </w:p>
    <w:p>
      <w:pPr>
        <w:pStyle w:val="Para 04"/>
      </w:pPr>
      <w:r>
        <w:rPr>
          <w:rStyle w:val="Text3"/>
        </w:rPr>
        <w:t xml:space="preserve">// &lt;autogenerated /&gt;</w:t>
        <w:br w:clear="none"/>
      </w:r>
      <w:r>
        <w:t xml:space="preserve"/>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::Microsoft.AspNetCore.Builder;</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::Microsoft.AspNetCore.Hosting;</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::Microsoft.AspNetCore.Http;</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::Microsoft.AspNetCore.Routing;</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::Microsoft.Extensions.Configuration;</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::Microsoft.Extensions.DependencyInjection;</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::Microsoft.Extensions.Hosting;</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::Microsoft.Extensions.Logging;</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::System.Collections.Generic;</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::System.IO;</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::System.Linq;</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::System.Net.Http;</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::System.Net.Http.Json;</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::System.Threading;</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global</w:t>
        <w:br w:clear="none"/>
      </w:r>
      <w:r>
        <w:t xml:space="preserve">::System.Threading.Tasks;</w:t>
        <w:br w:clear="none"/>
      </w:r>
      <w:r>
        <w:rPr>
          <w:rStyle w:val="Text4"/>
        </w:rPr>
        <w:t xml:space="preserve">global</w:t>
        <w:br w:clear="none"/>
      </w:r>
      <w:r>
        <w:t xml:space="preserve"> </w:t>
        <w:br w:clear="none"/>
      </w:r>
      <w:r>
        <w:rPr>
          <w:rStyle w:val="Text4"/>
        </w:rPr>
        <w:t xml:space="preserve">using</w:t>
        <w:br w:clear="none"/>
      </w:r>
      <w:r>
        <w:t xml:space="preserve"> </w:t>
        <w:br w:clear="none"/>
      </w:r>
      <w:r>
        <w:rPr>
          <w:rStyle w:val="Text4"/>
        </w:rPr>
        <w:t xml:space="preserve">static</w:t>
        <w:br w:clear="none"/>
      </w:r>
      <w:r>
        <w:t xml:space="preserve"> </w:t>
        <w:br w:clear="none"/>
      </w:r>
      <w:r>
        <w:rPr>
          <w:rStyle w:val="Text4"/>
        </w:rPr>
        <w:t xml:space="preserve">global</w:t>
        <w:br w:clear="none"/>
      </w:r>
      <w:r>
        <w:t xml:space="preserve">::System.Console;</w:t>
        <w:br w:clear="none"/>
      </w:r>
    </w:p>
    <w:p>
      <w:pPr>
        <w:numPr>
          <w:ilvl w:val="0"/>
          <w:numId w:val="574"/>
        </w:numPr>
        <w:pStyle w:val="Para 01"/>
      </w:pPr>
      <w:r>
        <w:t xml:space="preserve">Close the file and collapse the </w:t>
      </w:r>
      <w:r>
        <w:rPr>
          <w:rStyle w:val="Text0"/>
        </w:rPr>
        <w:t xml:space="preserve">obj</w:t>
        <w:br w:clear="none"/>
      </w:r>
      <w:r>
        <w:t xml:space="preserve"> folder.</w:t>
      </w:r>
    </w:p>
    <w:p>
      <w:pPr>
        <w:numPr>
          <w:ilvl w:val="0"/>
          <w:numId w:val="574"/>
        </w:numPr>
        <w:pStyle w:val="Para 01"/>
      </w:pPr>
      <w:r>
        <w:t xml:space="preserve">In the </w:t>
      </w:r>
      <w:r>
        <w:rPr>
          <w:rStyle w:val="Text0"/>
        </w:rPr>
        <w:t xml:space="preserve">Northwind.Web</w:t>
        <w:br w:clear="none"/>
      </w:r>
      <w:r>
        <w:t xml:space="preserve"> project/folder, expand the folder named </w:t>
      </w:r>
      <w:r>
        <w:rPr>
          <w:rStyle w:val="Text0"/>
        </w:rPr>
        <w:t xml:space="preserve">Properties</w:t>
        <w:br w:clear="none"/>
      </w:r>
      <w:r>
        <w:t xml:space="preserve">, open the file named </w:t>
      </w:r>
      <w:r>
        <w:rPr>
          <w:rStyle w:val="Text0"/>
        </w:rPr>
        <w:t xml:space="preserve">launchSettings.json</w:t>
        <w:br w:clear="none"/>
      </w:r>
      <w:r>
        <w:t xml:space="preserve">, and note the profiles named </w:t>
      </w:r>
      <w:r>
        <w:rPr>
          <w:rStyle w:val="Text0"/>
        </w:rPr>
        <w:t xml:space="preserve">http</w:t>
        <w:br w:clear="none"/>
      </w:r>
      <w:r>
        <w:t xml:space="preserve"> and </w:t>
      </w:r>
      <w:r>
        <w:rPr>
          <w:rStyle w:val="Text0"/>
        </w:rPr>
        <w:t xml:space="preserve">https</w:t>
        <w:br w:clear="none"/>
      </w:r>
      <w:r>
        <w:t xml:space="preserve">. They have randomly assigned port numbers that you will change in the next step, so for now just note their locations, as shown highlighted in the following configuration: </w:t>
      </w:r>
    </w:p>
    <w:p>
      <w:pPr>
        <w:pStyle w:val="Para 15"/>
      </w:pPr>
      <w:r>
        <w:rPr>
          <w:rStyle w:val="Text10"/>
        </w:rPr>
        <w:t xml:space="preserve">{</w:t>
        <w:br w:clear="none"/>
        <w:t xml:space="preserve">  </w:t>
        <w:br w:clear="none"/>
      </w:r>
      <w:r>
        <w:t xml:space="preserve">"$schema"</w:t>
        <w:br w:clear="none"/>
      </w:r>
      <w:r>
        <w:rPr>
          <w:rStyle w:val="Text10"/>
        </w:rPr>
        <w:t xml:space="preserve">: </w:t>
        <w:br w:clear="none"/>
      </w:r>
      <w:r>
        <w:t xml:space="preserve">"http://json.schemastore.org/launchsettings.json"</w:t>
        <w:br w:clear="none"/>
      </w:r>
      <w:r>
        <w:rPr>
          <w:rStyle w:val="Text10"/>
        </w:rPr>
        <w:t xml:space="preserve">,</w:t>
        <w:br w:clear="none"/>
        <w:t xml:space="preserve">  </w:t>
        <w:br w:clear="none"/>
      </w:r>
      <w:r>
        <w:t xml:space="preserve">"iisSettings"</w:t>
        <w:br w:clear="none"/>
      </w:r>
      <w:r>
        <w:rPr>
          <w:rStyle w:val="Text10"/>
        </w:rPr>
        <w:t xml:space="preserve">: {</w:t>
        <w:br w:clear="none"/>
        <w:t xml:space="preserve">    </w:t>
        <w:br w:clear="none"/>
      </w:r>
      <w:r>
        <w:t xml:space="preserve">"windowsAuthentication"</w:t>
        <w:br w:clear="none"/>
      </w:r>
      <w:r>
        <w:rPr>
          <w:rStyle w:val="Text10"/>
        </w:rPr>
        <w:t xml:space="preserve">: </w:t>
        <w:br w:clear="none"/>
      </w:r>
      <w:r>
        <w:rPr>
          <w:rStyle w:val="Text22"/>
        </w:rPr>
        <w:t xml:space="preserve">false</w:t>
        <w:br w:clear="none"/>
      </w:r>
      <w:r>
        <w:rPr>
          <w:rStyle w:val="Text10"/>
        </w:rPr>
        <w:t xml:space="preserve">,</w:t>
        <w:br w:clear="none"/>
        <w:t xml:space="preserve">    </w:t>
        <w:br w:clear="none"/>
      </w:r>
      <w:r>
        <w:t xml:space="preserve">"anonymousAuthentication"</w:t>
        <w:br w:clear="none"/>
      </w:r>
      <w:r>
        <w:rPr>
          <w:rStyle w:val="Text10"/>
        </w:rPr>
        <w:t xml:space="preserve">: </w:t>
        <w:br w:clear="none"/>
      </w:r>
      <w:r>
        <w:rPr>
          <w:rStyle w:val="Text22"/>
        </w:rPr>
        <w:t xml:space="preserve">true</w:t>
        <w:br w:clear="none"/>
      </w:r>
      <w:r>
        <w:rPr>
          <w:rStyle w:val="Text10"/>
        </w:rPr>
        <w:t xml:space="preserve">,</w:t>
        <w:br w:clear="none"/>
        <w:t xml:space="preserve">    </w:t>
        <w:br w:clear="none"/>
      </w:r>
      <w:r>
        <w:t xml:space="preserve">"iisExpress"</w:t>
        <w:br w:clear="none"/>
      </w:r>
      <w:r>
        <w:rPr>
          <w:rStyle w:val="Text10"/>
        </w:rPr>
        <w:t xml:space="preserve">: {</w:t>
        <w:br w:clear="none"/>
        <w:t xml:space="preserve">      </w:t>
        <w:br w:clear="none"/>
      </w:r>
      <w:r>
        <w:t xml:space="preserve">"applicationUrl"</w:t>
        <w:br w:clear="none"/>
      </w:r>
      <w:r>
        <w:rPr>
          <w:rStyle w:val="Text10"/>
        </w:rPr>
        <w:t xml:space="preserve">: </w:t>
        <w:br w:clear="none"/>
      </w:r>
      <w:r>
        <w:t xml:space="preserve">"http://localhost:14842"</w:t>
        <w:br w:clear="none"/>
      </w:r>
      <w:r>
        <w:rPr>
          <w:rStyle w:val="Text10"/>
        </w:rPr>
        <w:t xml:space="preserve">,</w:t>
        <w:br w:clear="none"/>
        <w:t xml:space="preserve">      </w:t>
        <w:br w:clear="none"/>
      </w:r>
      <w:r>
        <w:t xml:space="preserve">"sslPort"</w:t>
        <w:br w:clear="none"/>
      </w:r>
      <w:r>
        <w:rPr>
          <w:rStyle w:val="Text10"/>
        </w:rPr>
        <w:t xml:space="preserve">: </w:t>
        <w:br w:clear="none"/>
      </w:r>
      <w:r>
        <w:rPr>
          <w:rStyle w:val="Text16"/>
        </w:rPr>
        <w:t xml:space="preserve">44352</w:t>
        <w:br w:clear="none"/>
      </w:r>
      <w:r>
        <w:rPr>
          <w:rStyle w:val="Text10"/>
        </w:rPr>
        <w:t xml:space="preserve"/>
        <w:br w:clear="none"/>
        <w:t xml:space="preserve">    }</w:t>
        <w:br w:clear="none"/>
        <w:t xml:space="preserve">  },</w:t>
        <w:br w:clear="none"/>
        <w:t xml:space="preserve">  </w:t>
        <w:br w:clear="none"/>
      </w:r>
      <w:r>
        <w:t xml:space="preserve">"profiles"</w:t>
        <w:br w:clear="none"/>
      </w:r>
      <w:r>
        <w:rPr>
          <w:rStyle w:val="Text10"/>
        </w:rPr>
        <w:t xml:space="preserve">: {</w:t>
        <w:br w:clear="none"/>
        <w:t xml:space="preserve">    </w:t>
        <w:br w:clear="none"/>
      </w:r>
      <w:r>
        <w:t xml:space="preserve">"</w:t>
        <w:br w:clear="none"/>
      </w:r>
      <w:r>
        <w:rPr>
          <w:rStyle w:val="Text13"/>
        </w:rPr>
        <w:t xml:space="preserve">http</w:t>
        <w:br w:clear="none"/>
      </w:r>
      <w:r>
        <w:t xml:space="preserve">"</w:t>
        <w:br w:clear="none"/>
      </w:r>
      <w:r>
        <w:rPr>
          <w:rStyle w:val="Text10"/>
        </w:rPr>
        <w:t xml:space="preserve">: {</w:t>
        <w:br w:clear="none"/>
        <w:t xml:space="preserve">      </w:t>
        <w:br w:clear="none"/>
      </w:r>
      <w:r>
        <w:t xml:space="preserve">"commandName"</w:t>
        <w:br w:clear="none"/>
      </w:r>
      <w:r>
        <w:rPr>
          <w:rStyle w:val="Text10"/>
        </w:rPr>
        <w:t xml:space="preserve">: </w:t>
        <w:br w:clear="none"/>
      </w:r>
      <w:r>
        <w:t xml:space="preserve">"Project"</w:t>
        <w:br w:clear="none"/>
      </w:r>
      <w:r>
        <w:rPr>
          <w:rStyle w:val="Text10"/>
        </w:rPr>
        <w:t xml:space="preserve">,</w:t>
        <w:br w:clear="none"/>
        <w:t xml:space="preserve">      </w:t>
        <w:br w:clear="none"/>
      </w:r>
      <w:r>
        <w:t xml:space="preserve">"dotnetRunMessages"</w:t>
        <w:br w:clear="none"/>
      </w:r>
      <w:r>
        <w:rPr>
          <w:rStyle w:val="Text10"/>
        </w:rPr>
        <w:t xml:space="preserve">: </w:t>
        <w:br w:clear="none"/>
      </w:r>
      <w:r>
        <w:rPr>
          <w:rStyle w:val="Text22"/>
        </w:rPr>
        <w:t xml:space="preserve">true</w:t>
        <w:br w:clear="none"/>
      </w:r>
      <w:r>
        <w:rPr>
          <w:rStyle w:val="Text10"/>
        </w:rPr>
        <w:t xml:space="preserve">,</w:t>
        <w:br w:clear="none"/>
        <w:t xml:space="preserve">      </w:t>
        <w:br w:clear="none"/>
      </w:r>
      <w:r>
        <w:t xml:space="preserve">"launchBrowser"</w:t>
        <w:br w:clear="none"/>
      </w:r>
      <w:r>
        <w:rPr>
          <w:rStyle w:val="Text10"/>
        </w:rPr>
        <w:t xml:space="preserve">: </w:t>
        <w:br w:clear="none"/>
      </w:r>
      <w:r>
        <w:rPr>
          <w:rStyle w:val="Text22"/>
        </w:rPr>
        <w:t xml:space="preserve">true</w:t>
        <w:br w:clear="none"/>
      </w:r>
      <w:r>
        <w:rPr>
          <w:rStyle w:val="Text10"/>
        </w:rPr>
        <w:t xml:space="preserve">,</w:t>
        <w:br w:clear="none"/>
        <w:t xml:space="preserve">      </w:t>
        <w:br w:clear="none"/>
      </w:r>
      <w:r>
        <w:rPr>
          <w:rStyle w:val="Text13"/>
        </w:rPr>
        <w:t xml:space="preserve">"applicationUrl"</w:t>
        <w:br w:clear="none"/>
      </w:r>
      <w:r>
        <w:rPr>
          <w:rStyle w:val="Text32"/>
        </w:rPr>
        <w:t xml:space="preserve">: </w:t>
        <w:br w:clear="none"/>
      </w:r>
      <w:r>
        <w:rPr>
          <w:rStyle w:val="Text13"/>
        </w:rPr>
        <w:t xml:space="preserve">"http://localhost:5122"</w:t>
        <w:br w:clear="none"/>
      </w:r>
      <w:r>
        <w:rPr>
          <w:rStyle w:val="Text10"/>
        </w:rPr>
        <w:t xml:space="preserve">,</w:t>
        <w:br w:clear="none"/>
        <w:t xml:space="preserve">      </w:t>
        <w:br w:clear="none"/>
      </w:r>
      <w:r>
        <w:t xml:space="preserve">"environmentVariables"</w:t>
        <w:br w:clear="none"/>
      </w:r>
      <w:r>
        <w:rPr>
          <w:rStyle w:val="Text10"/>
        </w:rPr>
        <w:t xml:space="preserve">: {</w:t>
        <w:br w:clear="none"/>
        <w:t xml:space="preserve">        </w:t>
        <w:br w:clear="none"/>
      </w:r>
      <w:r>
        <w:t xml:space="preserve">"ASPNETCORE_ENVIRONMENT"</w:t>
        <w:br w:clear="none"/>
      </w:r>
      <w:r>
        <w:rPr>
          <w:rStyle w:val="Text10"/>
        </w:rPr>
        <w:t xml:space="preserve">: </w:t>
        <w:br w:clear="none"/>
      </w:r>
      <w:r>
        <w:t xml:space="preserve">"Development"</w:t>
        <w:br w:clear="none"/>
      </w:r>
      <w:r>
        <w:rPr>
          <w:rStyle w:val="Text10"/>
        </w:rPr>
        <w:t xml:space="preserve"/>
        <w:br w:clear="none"/>
        <w:t xml:space="preserve">      }</w:t>
        <w:br w:clear="none"/>
        <w:t xml:space="preserve">    },</w:t>
        <w:br w:clear="none"/>
        <w:t xml:space="preserve">    </w:t>
        <w:br w:clear="none"/>
      </w:r>
      <w:r>
        <w:t xml:space="preserve">"</w:t>
        <w:br w:clear="none"/>
      </w:r>
      <w:r>
        <w:rPr>
          <w:rStyle w:val="Text13"/>
        </w:rPr>
        <w:t xml:space="preserve">https</w:t>
        <w:br w:clear="none"/>
      </w:r>
      <w:r>
        <w:t xml:space="preserve">"</w:t>
        <w:br w:clear="none"/>
      </w:r>
      <w:r>
        <w:rPr>
          <w:rStyle w:val="Text10"/>
        </w:rPr>
        <w:t xml:space="preserve">: {</w:t>
        <w:br w:clear="none"/>
        <w:t xml:space="preserve">      </w:t>
        <w:br w:clear="none"/>
      </w:r>
      <w:r>
        <w:t xml:space="preserve">"commandName"</w:t>
        <w:br w:clear="none"/>
      </w:r>
      <w:r>
        <w:rPr>
          <w:rStyle w:val="Text10"/>
        </w:rPr>
        <w:t xml:space="preserve">: </w:t>
        <w:br w:clear="none"/>
      </w:r>
      <w:r>
        <w:t xml:space="preserve">"Project"</w:t>
        <w:br w:clear="none"/>
      </w:r>
      <w:r>
        <w:rPr>
          <w:rStyle w:val="Text10"/>
        </w:rPr>
        <w:t xml:space="preserve">,</w:t>
        <w:br w:clear="none"/>
        <w:t xml:space="preserve">      </w:t>
        <w:br w:clear="none"/>
      </w:r>
      <w:r>
        <w:t xml:space="preserve">"dotnetRunMessages"</w:t>
        <w:br w:clear="none"/>
      </w:r>
      <w:r>
        <w:rPr>
          <w:rStyle w:val="Text10"/>
        </w:rPr>
        <w:t xml:space="preserve">: </w:t>
        <w:br w:clear="none"/>
      </w:r>
      <w:r>
        <w:rPr>
          <w:rStyle w:val="Text22"/>
        </w:rPr>
        <w:t xml:space="preserve">true</w:t>
        <w:br w:clear="none"/>
      </w:r>
      <w:r>
        <w:rPr>
          <w:rStyle w:val="Text10"/>
        </w:rPr>
        <w:t xml:space="preserve">,</w:t>
        <w:br w:clear="none"/>
        <w:t xml:space="preserve">      </w:t>
        <w:br w:clear="none"/>
      </w:r>
      <w:r>
        <w:t xml:space="preserve">"launchBrowser"</w:t>
        <w:br w:clear="none"/>
      </w:r>
      <w:r>
        <w:rPr>
          <w:rStyle w:val="Text10"/>
        </w:rPr>
        <w:t xml:space="preserve">: </w:t>
        <w:br w:clear="none"/>
      </w:r>
      <w:r>
        <w:rPr>
          <w:rStyle w:val="Text22"/>
        </w:rPr>
        <w:t xml:space="preserve">true</w:t>
        <w:br w:clear="none"/>
      </w:r>
      <w:r>
        <w:rPr>
          <w:rStyle w:val="Text10"/>
        </w:rPr>
        <w:t xml:space="preserve">,</w:t>
        <w:br w:clear="none"/>
        <w:t xml:space="preserve">      </w:t>
        <w:br w:clear="none"/>
      </w:r>
      <w:r>
        <w:rPr>
          <w:rStyle w:val="Text13"/>
        </w:rPr>
        <w:t xml:space="preserve">"applicationUrl"</w:t>
        <w:br w:clear="none"/>
      </w:r>
      <w:r>
        <w:rPr>
          <w:rStyle w:val="Text32"/>
        </w:rPr>
        <w:t xml:space="preserve">: </w:t>
        <w:br w:clear="none"/>
      </w:r>
      <w:r>
        <w:rPr>
          <w:rStyle w:val="Text13"/>
        </w:rPr>
        <w:t xml:space="preserve">"https://localhost:7155;http://localhost:5122"</w:t>
        <w:br w:clear="none"/>
      </w:r>
      <w:r>
        <w:rPr>
          <w:rStyle w:val="Text10"/>
        </w:rPr>
        <w:t xml:space="preserve">,</w:t>
        <w:br w:clear="none"/>
        <w:t xml:space="preserve">      </w:t>
        <w:br w:clear="none"/>
      </w:r>
      <w:r>
        <w:t xml:space="preserve">"environmentVariables"</w:t>
        <w:br w:clear="none"/>
      </w:r>
      <w:r>
        <w:rPr>
          <w:rStyle w:val="Text10"/>
        </w:rPr>
        <w:t xml:space="preserve">: {</w:t>
        <w:br w:clear="none"/>
        <w:t xml:space="preserve">        </w:t>
        <w:br w:clear="none"/>
      </w:r>
      <w:r>
        <w:t xml:space="preserve">"ASPNETCORE_ENVIRONMENT"</w:t>
        <w:br w:clear="none"/>
      </w:r>
      <w:r>
        <w:rPr>
          <w:rStyle w:val="Text10"/>
        </w:rPr>
        <w:t xml:space="preserve">: </w:t>
        <w:br w:clear="none"/>
      </w:r>
      <w:r>
        <w:t xml:space="preserve">"Development"</w:t>
        <w:br w:clear="none"/>
      </w:r>
      <w:r>
        <w:rPr>
          <w:rStyle w:val="Text10"/>
        </w:rPr>
        <w:t xml:space="preserve"/>
        <w:br w:clear="none"/>
        <w:t xml:space="preserve">      }</w:t>
        <w:br w:clear="none"/>
        <w:t xml:space="preserve">    },</w:t>
        <w:br w:clear="none"/>
        <w:t xml:space="preserve">    </w:t>
        <w:br w:clear="none"/>
      </w:r>
      <w:r>
        <w:t xml:space="preserve">"IIS Express"</w:t>
        <w:br w:clear="none"/>
      </w:r>
      <w:r>
        <w:rPr>
          <w:rStyle w:val="Text10"/>
        </w:rPr>
        <w:t xml:space="preserve">: {</w:t>
        <w:br w:clear="none"/>
        <w:t xml:space="preserve">      </w:t>
        <w:br w:clear="none"/>
      </w:r>
      <w:r>
        <w:t xml:space="preserve">"commandName"</w:t>
        <w:br w:clear="none"/>
      </w:r>
      <w:r>
        <w:rPr>
          <w:rStyle w:val="Text10"/>
        </w:rPr>
        <w:t xml:space="preserve">: </w:t>
        <w:br w:clear="none"/>
      </w:r>
      <w:r>
        <w:t xml:space="preserve">"IISExpress"</w:t>
        <w:br w:clear="none"/>
      </w:r>
      <w:r>
        <w:rPr>
          <w:rStyle w:val="Text10"/>
        </w:rPr>
        <w:t xml:space="preserve">,</w:t>
        <w:br w:clear="none"/>
        <w:t xml:space="preserve">      </w:t>
        <w:br w:clear="none"/>
      </w:r>
      <w:r>
        <w:t xml:space="preserve">"launchBrowser"</w:t>
        <w:br w:clear="none"/>
      </w:r>
      <w:r>
        <w:rPr>
          <w:rStyle w:val="Text10"/>
        </w:rPr>
        <w:t xml:space="preserve">: </w:t>
        <w:br w:clear="none"/>
      </w:r>
      <w:r>
        <w:rPr>
          <w:rStyle w:val="Text22"/>
        </w:rPr>
        <w:t xml:space="preserve">true</w:t>
        <w:br w:clear="none"/>
      </w:r>
      <w:r>
        <w:rPr>
          <w:rStyle w:val="Text10"/>
        </w:rPr>
        <w:t xml:space="preserve">,</w:t>
        <w:br w:clear="none"/>
        <w:t xml:space="preserve">      </w:t>
        <w:br w:clear="none"/>
      </w:r>
      <w:r>
        <w:t xml:space="preserve">"environmentVariables"</w:t>
        <w:br w:clear="none"/>
      </w:r>
      <w:r>
        <w:rPr>
          <w:rStyle w:val="Text10"/>
        </w:rPr>
        <w:t xml:space="preserve">: {</w:t>
        <w:br w:clear="none"/>
        <w:t xml:space="preserve">        </w:t>
        <w:br w:clear="none"/>
      </w:r>
      <w:r>
        <w:t xml:space="preserve">"ASPNETCORE_ENVIRONMENT"</w:t>
        <w:br w:clear="none"/>
      </w:r>
      <w:r>
        <w:rPr>
          <w:rStyle w:val="Text10"/>
        </w:rPr>
        <w:t xml:space="preserve">: </w:t>
        <w:br w:clear="none"/>
      </w:r>
      <w:r>
        <w:t xml:space="preserve">"Development"</w:t>
        <w:br w:clear="none"/>
      </w:r>
      <w:r>
        <w:rPr>
          <w:rStyle w:val="Text10"/>
        </w:rPr>
        <w:t xml:space="preserve"/>
        <w:br w:clear="none"/>
        <w:t xml:space="preserve">      }</w:t>
        <w:br w:clear="none"/>
        <w:t xml:space="preserve">    }</w:t>
        <w:br w:clear="none"/>
        <w:t xml:space="preserve">  }</w:t>
        <w:br w:clear="none"/>
        <w:t xml:space="preserve">}</w:t>
        <w:br w:clear="none"/>
      </w:r>
    </w:p>
    <w:p>
      <w:pPr>
        <w:pStyle w:val="Normal"/>
      </w:pPr>
      <w:r>
        <w:t xml:space="preserve">The </w:t>
      </w:r>
      <w:r>
        <w:rPr>
          <w:rStyle w:val="Text0"/>
        </w:rPr>
        <w:t xml:space="preserve">launchSettings.json</w:t>
        <w:br w:clear="none"/>
      </w:r>
      <w:r>
        <w:t xml:space="preserve"> file is only for use during development. It has no effect on the build process. It is not deployed with the compiled website project, so it has no effect on the production runtime. It is only processed by code editors like Visual Studio 2022 and JetBrains Rider to set up environment variables and define URLs for the web server to listen on when the project is started by a code editor.</w:t>
      </w:r>
    </w:p>
    <w:p>
      <w:pPr>
        <w:numPr>
          <w:ilvl w:val="0"/>
          <w:numId w:val="575"/>
        </w:numPr>
        <w:pStyle w:val="Para 01"/>
      </w:pPr>
      <w:r>
        <w:t xml:space="preserve">For the </w:t>
      </w:r>
      <w:r>
        <w:rPr>
          <w:rStyle w:val="Text0"/>
        </w:rPr>
        <w:t xml:space="preserve">https</w:t>
        <w:br w:clear="none"/>
      </w:r>
      <w:r>
        <w:t xml:space="preserve"> profile, for its </w:t>
      </w:r>
      <w:r>
        <w:rPr>
          <w:rStyle w:val="Text0"/>
        </w:rPr>
        <w:t xml:space="preserve">applicationUrl</w:t>
        <w:br w:clear="none"/>
      </w:r>
      <w:r>
        <w:t>, change the assigned port numbers</w:t>
      </w:r>
      <w:r>
        <w:rPr>
          <w:rStyle w:val="Text63"/>
        </w:rPr>
        <w:bookmarkStart w:id="2998" w:name="_idIndexMarker2149"/>
        <w:t/>
        <w:bookmarkEnd w:id="2998"/>
      </w:r>
      <w:r>
        <w:t xml:space="preserve"> for </w:t>
      </w:r>
      <w:r>
        <w:rPr>
          <w:rStyle w:val="Text0"/>
        </w:rPr>
        <w:t xml:space="preserve">http</w:t>
        <w:br w:clear="none"/>
      </w:r>
      <w:r>
        <w:t xml:space="preserve"> to </w:t>
      </w:r>
      <w:r>
        <w:rPr>
          <w:rStyle w:val="Text0"/>
        </w:rPr>
        <w:t xml:space="preserve">5130</w:t>
        <w:br w:clear="none"/>
      </w:r>
      <w:r>
        <w:t xml:space="preserve"> and </w:t>
      </w:r>
      <w:r>
        <w:rPr>
          <w:rStyle w:val="Text0"/>
        </w:rPr>
        <w:t xml:space="preserve">https</w:t>
        <w:br w:clear="none"/>
      </w:r>
      <w:r>
        <w:t xml:space="preserve"> to </w:t>
      </w:r>
      <w:r>
        <w:rPr>
          <w:rStyle w:val="Text0"/>
        </w:rPr>
        <w:t xml:space="preserve">5131</w:t>
        <w:br w:clear="none"/>
      </w:r>
      <w:r>
        <w:t xml:space="preserve">, and swap the order so </w:t>
      </w:r>
      <w:r>
        <w:rPr>
          <w:rStyle w:val="Text0"/>
        </w:rPr>
        <w:t xml:space="preserve">http</w:t>
        <w:br w:clear="none"/>
      </w:r>
      <w:r>
        <w:t xml:space="preserve"> is first in the list so it will be used by default, as shown highlighted in the following markup: </w:t>
      </w:r>
    </w:p>
    <w:p>
      <w:pPr>
        <w:pStyle w:val="Para 30"/>
      </w:pPr>
      <w:r>
        <w:rPr>
          <w:rStyle w:val="Text19"/>
        </w:rPr>
        <w:t xml:space="preserve">"applicationUrl"</w:t>
        <w:br w:clear="none"/>
      </w:r>
      <w:r>
        <w:rPr>
          <w:rStyle w:val="Text29"/>
        </w:rPr>
        <w:t xml:space="preserve">: </w:t>
        <w:br w:clear="none"/>
      </w:r>
      <w:r>
        <w:rPr>
          <w:rStyle w:val="Text19"/>
        </w:rPr>
        <w:t xml:space="preserve">"</w:t>
        <w:br w:clear="none"/>
      </w:r>
      <w:r>
        <w:t xml:space="preserve">http://localhost:5130;https://localhost:5131</w:t>
        <w:br w:clear="none"/>
      </w:r>
      <w:r>
        <w:rPr>
          <w:rStyle w:val="Text19"/>
        </w:rPr>
        <w:t xml:space="preserve">"</w:t>
        <w:br w:clear="none"/>
      </w:r>
      <w:r>
        <w:rPr>
          <w:rStyle w:val="Text29"/>
        </w:rPr>
        <w:t xml:space="preserve">,</w:t>
        <w:br w:clear="none"/>
      </w:r>
    </w:p>
    <w:p>
      <w:pPr>
        <w:pStyle w:val="Normal"/>
      </w:pPr>
      <w:r>
        <w:t xml:space="preserve">The </w:t>
      </w:r>
      <w:r>
        <w:rPr>
          <w:rStyle w:val="Text0"/>
        </w:rPr>
        <w:t xml:space="preserve">http</w:t>
        <w:br w:clear="none"/>
      </w:r>
      <w:r>
        <w:t xml:space="preserve"> and </w:t>
      </w:r>
      <w:r>
        <w:rPr>
          <w:rStyle w:val="Text0"/>
        </w:rPr>
        <w:t xml:space="preserve">https</w:t>
        <w:br w:clear="none"/>
      </w:r>
      <w:r>
        <w:t xml:space="preserve"> launch profiles have a </w:t>
      </w:r>
      <w:r>
        <w:rPr>
          <w:rStyle w:val="Text0"/>
        </w:rPr>
        <w:t xml:space="preserve">commandName</w:t>
        <w:br w:clear="none"/>
      </w:r>
      <w:r>
        <w:t xml:space="preserve"> of </w:t>
      </w:r>
      <w:r>
        <w:rPr>
          <w:rStyle w:val="Text0"/>
        </w:rPr>
        <w:t xml:space="preserve">Project</w:t>
        <w:br w:clear="none"/>
      </w:r>
      <w:r>
        <w:t xml:space="preserve">, meaning they use the web server configured in the project to host the website, which is Kestrel by default. There is also a profile and settings for IIS, which is a Windows-only web server. In this book, we will only use Kestrel as the web server since it is cross-platform. To declutter your </w:t>
      </w:r>
      <w:r>
        <w:rPr>
          <w:rStyle w:val="Text0"/>
        </w:rPr>
        <w:t xml:space="preserve">launchSettings.json</w:t>
        <w:br w:clear="none"/>
      </w:r>
      <w:r>
        <w:t xml:space="preserve"> file, you could even delete the </w:t>
      </w:r>
      <w:r>
        <w:rPr>
          <w:rStyle w:val="Text0"/>
        </w:rPr>
        <w:t xml:space="preserve">iisSettings</w:t>
        <w:br w:clear="none"/>
      </w:r>
      <w:r>
        <w:t xml:space="preserve"> and </w:t>
      </w:r>
      <w:r>
        <w:rPr>
          <w:rStyle w:val="Text0"/>
        </w:rPr>
        <w:t xml:space="preserve">IIS Express</w:t>
        <w:br w:clear="none"/>
      </w:r>
      <w:r>
        <w:t xml:space="preserve"> sections.</w:t>
      </w:r>
    </w:p>
    <w:p>
      <w:pPr>
        <w:numPr>
          <w:ilvl w:val="0"/>
          <w:numId w:val="576"/>
        </w:numPr>
        <w:pStyle w:val="Para 01"/>
      </w:pPr>
      <w:r>
        <w:t xml:space="preserve">In </w:t>
      </w:r>
      <w:r>
        <w:rPr>
          <w:rStyle w:val="Text0"/>
        </w:rPr>
        <w:t xml:space="preserve">Program.cs</w:t>
        <w:br w:clear="none"/>
      </w:r>
      <w:r>
        <w:t>, note the following:</w:t>
      </w:r>
    </w:p>
    <w:p>
      <w:pPr>
        <w:numPr>
          <w:ilvl w:val="1"/>
          <w:numId w:val="576"/>
        </w:numPr>
        <w:pStyle w:val="Para 01"/>
      </w:pPr>
      <w:r>
        <w:t xml:space="preserve">An ASP.NET Core project is like a top-level console app, with a hidden </w:t>
      </w:r>
      <w:r>
        <w:rPr>
          <w:rStyle w:val="Text0"/>
        </w:rPr>
        <w:t xml:space="preserve">&lt;Main&gt;$</w:t>
        <w:br w:clear="none"/>
      </w:r>
      <w:r>
        <w:t xml:space="preserve"> method as its entry point that has an argument passed using the name </w:t>
      </w:r>
      <w:r>
        <w:rPr>
          <w:rStyle w:val="Text0"/>
        </w:rPr>
        <w:t xml:space="preserve">args</w:t>
        <w:br w:clear="none"/>
      </w:r>
      <w:r>
        <w:t>.</w:t>
      </w:r>
    </w:p>
    <w:p>
      <w:pPr>
        <w:numPr>
          <w:ilvl w:val="1"/>
          <w:numId w:val="576"/>
        </w:numPr>
        <w:pStyle w:val="Para 01"/>
      </w:pPr>
      <w:r>
        <w:t xml:space="preserve">It calls </w:t>
      </w:r>
      <w:r>
        <w:rPr>
          <w:rStyle w:val="Text0"/>
        </w:rPr>
        <w:t xml:space="preserve">WebApplication.CreateBuilder</w:t>
        <w:br w:clear="none"/>
      </w:r>
      <w:r>
        <w:t>, which creates a host for the website using defaults for a web host that is then built.</w:t>
      </w:r>
    </w:p>
    <w:p>
      <w:pPr>
        <w:numPr>
          <w:ilvl w:val="1"/>
          <w:numId w:val="576"/>
        </w:numPr>
        <w:pStyle w:val="Para 01"/>
      </w:pPr>
      <w:r>
        <w:t xml:space="preserve">The website will respond to all HTTP </w:t>
      </w:r>
      <w:r>
        <w:rPr>
          <w:rStyle w:val="Text0"/>
        </w:rPr>
        <w:t xml:space="preserve">GET</w:t>
        <w:br w:clear="none"/>
      </w:r>
      <w:r>
        <w:t xml:space="preserve"> requests with plain text: </w:t>
      </w:r>
      <w:r>
        <w:rPr>
          <w:rStyle w:val="Text0"/>
        </w:rPr>
        <w:t xml:space="preserve">Hello World!</w:t>
        <w:br w:clear="none"/>
      </w:r>
      <w:r>
        <w:t>.</w:t>
      </w:r>
    </w:p>
    <w:p>
      <w:pPr>
        <w:numPr>
          <w:ilvl w:val="1"/>
          <w:numId w:val="576"/>
        </w:numPr>
        <w:pStyle w:val="Para 01"/>
      </w:pPr>
      <w:r>
        <w:t xml:space="preserve">The call to the </w:t>
      </w:r>
      <w:r>
        <w:rPr>
          <w:rStyle w:val="Text0"/>
        </w:rPr>
        <w:t xml:space="preserve">Run</w:t>
        <w:br w:clear="none"/>
      </w:r>
      <w:r>
        <w:t xml:space="preserve"> method is a blocking call, so the hidden </w:t>
      </w:r>
      <w:r>
        <w:rPr>
          <w:rStyle w:val="Text0"/>
        </w:rPr>
        <w:t xml:space="preserve">&lt;Main&gt;$</w:t>
        <w:br w:clear="none"/>
      </w:r>
      <w:r>
        <w:t xml:space="preserve"> method does not return until the web server stops running.</w:t>
      </w:r>
    </w:p>
    <w:p>
      <w:pPr>
        <w:pStyle w:val="Para 02"/>
      </w:pPr>
      <w:r>
        <w:t xml:space="preserve">The contents of </w:t>
      </w:r>
      <w:r>
        <w:rPr>
          <w:rStyle w:val="Text0"/>
        </w:rPr>
        <w:t xml:space="preserve">Program.cs</w:t>
        <w:br w:clear="none"/>
      </w:r>
      <w:r>
        <w:t xml:space="preserve"> are shown in the following code:</w:t>
      </w:r>
    </w:p>
    <w:p>
      <w:pPr>
        <w:pStyle w:val="Para 04"/>
      </w:pPr>
      <w:r>
        <w:rPr>
          <w:rStyle w:val="Text4"/>
        </w:rPr>
        <w:t xml:space="preserve">var</w:t>
        <w:br w:clear="none"/>
      </w:r>
      <w:r>
        <w:t xml:space="preserve"> builder = WebApplication.CreateBuilder(args);</w:t>
        <w:br w:clear="none"/>
      </w:r>
      <w:r>
        <w:rPr>
          <w:rStyle w:val="Text4"/>
        </w:rPr>
        <w:t xml:space="preserve">var</w:t>
        <w:br w:clear="none"/>
      </w:r>
      <w:r>
        <w:t xml:space="preserve"> app = builder.Build();</w:t>
        <w:br w:clear="none"/>
        <w:t xml:space="preserve">app.MapGet(</w:t>
        <w:br w:clear="none"/>
      </w:r>
      <w:r>
        <w:rPr>
          <w:rStyle w:val="Text2"/>
        </w:rPr>
        <w:t xml:space="preserve">"/"</w:t>
        <w:br w:clear="none"/>
      </w:r>
      <w:r>
        <w:t xml:space="preserve">, () =&gt; </w:t>
        <w:br w:clear="none"/>
      </w:r>
      <w:r>
        <w:rPr>
          <w:rStyle w:val="Text2"/>
        </w:rPr>
        <w:t xml:space="preserve">"Hello World!"</w:t>
        <w:br w:clear="none"/>
      </w:r>
      <w:r>
        <w:t xml:space="preserve">);</w:t>
        <w:br w:clear="none"/>
        <w:t xml:space="preserve">app.Run();</w:t>
        <w:br w:clear="none"/>
      </w:r>
    </w:p>
    <w:p>
      <w:pPr>
        <w:numPr>
          <w:ilvl w:val="0"/>
          <w:numId w:val="577"/>
        </w:numPr>
        <w:pStyle w:val="Para 01"/>
      </w:pPr>
      <w:r>
        <w:t xml:space="preserve">At the </w:t>
      </w:r>
      <w:r>
        <w:rPr>
          <w:rStyle w:val="Text63"/>
        </w:rPr>
        <w:bookmarkStart w:id="2999" w:name="_idIndexMarker2150"/>
        <w:t/>
        <w:bookmarkEnd w:id="2999"/>
      </w:r>
      <w:r>
        <w:t xml:space="preserve">bottom of </w:t>
      </w:r>
      <w:r>
        <w:rPr>
          <w:rStyle w:val="Text0"/>
        </w:rPr>
        <w:t xml:space="preserve">Program.cs</w:t>
        <w:br w:clear="none"/>
      </w:r>
      <w:r>
        <w:t xml:space="preserve">, add a comment to explain the </w:t>
      </w:r>
      <w:r>
        <w:rPr>
          <w:rStyle w:val="Text0"/>
        </w:rPr>
        <w:t xml:space="preserve">Run</w:t>
        <w:br w:clear="none"/>
      </w:r>
      <w:r>
        <w:t xml:space="preserve"> method and a statement to write a message to the console after </w:t>
      </w:r>
      <w:r>
        <w:rPr>
          <w:rStyle w:val="Text0"/>
        </w:rPr>
        <w:t xml:space="preserve">Run</w:t>
        <w:br w:clear="none"/>
      </w:r>
      <w:r>
        <w:t xml:space="preserve"> and therefore after the web server has stopped, as shown highlighted in the following code: </w:t>
      </w:r>
    </w:p>
    <w:p>
      <w:pPr>
        <w:pStyle w:val="Para 26"/>
      </w:pPr>
      <w:r>
        <w:t xml:space="preserve">// Start the web server, host the website, and wait for requests.</w:t>
        <w:br w:clear="none"/>
      </w:r>
      <w:r>
        <w:rPr>
          <w:rStyle w:val="Text29"/>
        </w:rPr>
        <w:t xml:space="preserve"/>
        <w:br w:clear="none"/>
        <w:t xml:space="preserve">app.Run(); </w:t>
        <w:br w:clear="none"/>
      </w:r>
      <w:r>
        <w:t xml:space="preserve">// This is a thread-blocking call.</w:t>
        <w:br w:clear="none"/>
      </w:r>
      <w:r>
        <w:rPr>
          <w:rStyle w:val="Text29"/>
        </w:rPr>
        <w:t xml:space="preserve"/>
        <w:br w:clear="none"/>
      </w:r>
      <w:r>
        <w:rPr>
          <w:rStyle w:val="Text10"/>
        </w:rPr>
        <w:t xml:space="preserve">WriteLine(</w:t>
        <w:br w:clear="none"/>
      </w:r>
      <w:r>
        <w:rPr>
          <w:rStyle w:val="Text2"/>
        </w:rPr>
        <w:t xml:space="preserve">"This executes after the web server has stopped!"</w:t>
        <w:br w:clear="none"/>
      </w:r>
      <w:r>
        <w:rPr>
          <w:rStyle w:val="Text10"/>
        </w:rPr>
        <w:t xml:space="preserve">);</w:t>
        <w:br w:clear="none"/>
      </w:r>
      <w:r>
        <w:rPr>
          <w:rStyle w:val="Text29"/>
        </w:rPr>
        <w:t xml:space="preserve"/>
        <w:br w:clear="none"/>
      </w:r>
    </w:p>
    <w:p>
      <w:bookmarkStart w:id="3000" w:name="Testing_and_securing_the_website"/>
      <w:pPr>
        <w:pStyle w:val="Heading 2"/>
      </w:pPr>
      <w:r>
        <w:t>Testing and securing the website</w:t>
      </w:r>
      <w:bookmarkEnd w:id="3000"/>
    </w:p>
    <w:p>
      <w:pPr>
        <w:pStyle w:val="Normal"/>
      </w:pPr>
      <w:r>
        <w:t>We</w:t>
      </w:r>
      <w:r>
        <w:rPr>
          <w:rStyle w:val="Text63"/>
        </w:rPr>
        <w:bookmarkStart w:id="3001" w:name="_idIndexMarker2151"/>
        <w:t/>
        <w:bookmarkEnd w:id="3001"/>
      </w:r>
      <w:r>
        <w:t xml:space="preserve"> will now test the functionality </w:t>
      </w:r>
      <w:r>
        <w:rPr>
          <w:rStyle w:val="Text63"/>
        </w:rPr>
        <w:bookmarkStart w:id="3002" w:name="_idIndexMarker2152"/>
        <w:t/>
        <w:bookmarkEnd w:id="3002"/>
      </w:r>
      <w:r>
        <w:t>of the ASP.NET Core Empty website project. We will also enable encryption of all traffic between the browser and web server for privacy by switching from HTTP to HTTPS. HTTPS is the secure encrypted version of HTTP.</w:t>
      </w:r>
    </w:p>
    <w:p>
      <w:pPr>
        <w:numPr>
          <w:ilvl w:val="0"/>
          <w:numId w:val="578"/>
        </w:numPr>
        <w:pStyle w:val="Para 01"/>
      </w:pPr>
      <w:r>
        <w:t>For Visual Studio 2022:</w:t>
      </w:r>
    </w:p>
    <w:p>
      <w:pPr>
        <w:numPr>
          <w:ilvl w:val="2"/>
          <w:numId w:val="578"/>
        </w:numPr>
        <w:pStyle w:val="Para 01"/>
      </w:pPr>
      <w:r>
        <w:t xml:space="preserve">In the toolbar, make sure that the </w:t>
      </w:r>
      <w:r>
        <w:rPr>
          <w:rStyle w:val="Text1"/>
        </w:rPr>
        <w:t>https</w:t>
      </w:r>
      <w:r>
        <w:t xml:space="preserve"> profile is selected (rather than </w:t>
      </w:r>
      <w:r>
        <w:rPr>
          <w:rStyle w:val="Text1"/>
        </w:rPr>
        <w:t>http</w:t>
      </w:r>
      <w:r>
        <w:t xml:space="preserve">, </w:t>
      </w:r>
      <w:r>
        <w:rPr>
          <w:rStyle w:val="Text1"/>
        </w:rPr>
        <w:t>IIS Express</w:t>
      </w:r>
      <w:r>
        <w:t xml:space="preserve">, or </w:t>
      </w:r>
      <w:r>
        <w:rPr>
          <w:rStyle w:val="Text1"/>
        </w:rPr>
        <w:t>WSL</w:t>
      </w:r>
      <w:r>
        <w:t xml:space="preserve">), and then change </w:t>
      </w:r>
      <w:r>
        <w:rPr>
          <w:rStyle w:val="Text1"/>
        </w:rPr>
        <w:t>Web Browser</w:t>
      </w:r>
      <w:r>
        <w:t xml:space="preserve"> to </w:t>
      </w:r>
      <w:r>
        <w:rPr>
          <w:rStyle w:val="Text1"/>
        </w:rPr>
        <w:t>Google Chrome</w:t>
      </w:r>
      <w:r>
        <w:t xml:space="preserve">, as shown in </w:t>
      </w:r>
      <w:r>
        <w:rPr>
          <w:rStyle w:val="Text5"/>
        </w:rPr>
        <w:t>Figure 13.1</w:t>
      </w:r>
      <w:r>
        <w:t>:</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38600" cy="1549400"/>
            <wp:effectExtent l="0" r="0" t="0" b="0"/>
            <wp:wrapTopAndBottom/>
            <wp:docPr id="133" name="B19586_13_01.png" descr="B19586_13_01.png"/>
            <wp:cNvGraphicFramePr>
              <a:graphicFrameLocks noChangeAspect="1"/>
            </wp:cNvGraphicFramePr>
            <a:graphic>
              <a:graphicData uri="http://schemas.openxmlformats.org/drawingml/2006/picture">
                <pic:pic>
                  <pic:nvPicPr>
                    <pic:cNvPr id="0" name="B19586_13_01.png" descr="B19586_13_01.png"/>
                    <pic:cNvPicPr/>
                  </pic:nvPicPr>
                  <pic:blipFill>
                    <a:blip r:embed="rId133"/>
                    <a:stretch>
                      <a:fillRect/>
                    </a:stretch>
                  </pic:blipFill>
                  <pic:spPr>
                    <a:xfrm>
                      <a:off x="0" y="0"/>
                      <a:ext cx="4038600" cy="1549400"/>
                    </a:xfrm>
                    <a:prstGeom prst="rect">
                      <a:avLst/>
                    </a:prstGeom>
                  </pic:spPr>
                </pic:pic>
              </a:graphicData>
            </a:graphic>
          </wp:anchor>
        </w:drawing>
      </w:r>
    </w:p>
    <w:p>
      <w:pPr>
        <w:pStyle w:val="Para 21"/>
      </w:pPr>
      <w:r>
        <w:t>Figure 13.1: Selecting the https profile with its Kestrel web server in Visual Studio</w:t>
      </w:r>
    </w:p>
    <w:p>
      <w:pPr>
        <w:numPr>
          <w:ilvl w:val="2"/>
          <w:numId w:val="578"/>
        </w:numPr>
        <w:pStyle w:val="Para 16"/>
      </w:pPr>
      <w:r>
        <w:rPr>
          <w:rStyle w:val="Text1"/>
        </w:rPr>
        <w:t xml:space="preserve">Navigate to </w:t>
      </w:r>
      <w:r>
        <w:t>Debug</w:t>
      </w:r>
      <w:r>
        <w:rPr>
          <w:rStyle w:val="Text1"/>
        </w:rPr>
        <w:t xml:space="preserve"> |</w:t>
      </w:r>
      <w:r>
        <w:t xml:space="preserve"> Start Without Debugging….</w:t>
      </w:r>
    </w:p>
    <w:p>
      <w:pPr>
        <w:numPr>
          <w:ilvl w:val="2"/>
          <w:numId w:val="578"/>
        </w:numPr>
        <w:pStyle w:val="Para 16"/>
      </w:pPr>
      <w:r>
        <w:rPr>
          <w:rStyle w:val="Text1"/>
        </w:rPr>
        <w:t xml:space="preserve">On Windows, if you see a </w:t>
      </w:r>
      <w:r>
        <w:t>Windows Security Alert</w:t>
      </w:r>
      <w:r>
        <w:rPr>
          <w:rStyle w:val="Text1"/>
        </w:rPr>
        <w:t xml:space="preserve"> saying </w:t>
      </w:r>
      <w:r>
        <w:t>Windows Defender Firewall has blocked some features of this app</w:t>
      </w:r>
      <w:r>
        <w:rPr>
          <w:rStyle w:val="Text1"/>
        </w:rPr>
        <w:t xml:space="preserve">, then click the </w:t>
      </w:r>
      <w:r>
        <w:t>Allow access</w:t>
      </w:r>
      <w:r>
        <w:rPr>
          <w:rStyle w:val="Text1"/>
        </w:rPr>
        <w:t xml:space="preserve"> button.</w:t>
      </w:r>
    </w:p>
    <w:p>
      <w:pPr>
        <w:numPr>
          <w:ilvl w:val="2"/>
          <w:numId w:val="578"/>
        </w:numPr>
        <w:pStyle w:val="Para 01"/>
      </w:pPr>
      <w:r>
        <w:t xml:space="preserve">The first time you start a secure website, you might be prompted that your project is configured to use SSL, and to avoid warnings in the browser, you can choose to trust the self-signed certificate that ASP.NET Core has generated. Click </w:t>
      </w:r>
      <w:r>
        <w:rPr>
          <w:rStyle w:val="Text1"/>
        </w:rPr>
        <w:t>Yes</w:t>
      </w:r>
      <w:r>
        <w:t xml:space="preserve">. When you see the </w:t>
      </w:r>
      <w:r>
        <w:rPr>
          <w:rStyle w:val="Text1"/>
        </w:rPr>
        <w:t>Security Warning</w:t>
      </w:r>
      <w:r>
        <w:t xml:space="preserve"> dialog box, click </w:t>
      </w:r>
      <w:r>
        <w:rPr>
          <w:rStyle w:val="Text1"/>
        </w:rPr>
        <w:t>Yes</w:t>
      </w:r>
      <w:r>
        <w:t xml:space="preserve"> again.</w:t>
      </w:r>
    </w:p>
    <w:p>
      <w:pPr>
        <w:numPr>
          <w:ilvl w:val="0"/>
          <w:numId w:val="578"/>
        </w:numPr>
        <w:pStyle w:val="Para 01"/>
      </w:pPr>
      <w:r>
        <w:t xml:space="preserve">For </w:t>
      </w:r>
      <w:r>
        <w:rPr>
          <w:rStyle w:val="Text63"/>
        </w:rPr>
        <w:bookmarkStart w:id="3003" w:name="_idIndexMarker2153"/>
        <w:t/>
        <w:bookmarkEnd w:id="3003"/>
      </w:r>
      <w:r>
        <w:t xml:space="preserve">Visual Studio Code, enter </w:t>
      </w:r>
      <w:r>
        <w:rPr>
          <w:rStyle w:val="Text63"/>
        </w:rPr>
        <w:bookmarkStart w:id="3004" w:name="_idIndexMarker2154"/>
        <w:t/>
        <w:bookmarkEnd w:id="3004"/>
      </w:r>
      <w:r>
        <w:t xml:space="preserve">the command to start the project with the </w:t>
      </w:r>
      <w:r>
        <w:rPr>
          <w:rStyle w:val="Text0"/>
        </w:rPr>
        <w:t xml:space="preserve">https</w:t>
        <w:br w:clear="none"/>
      </w:r>
      <w:r>
        <w:t xml:space="preserve"> profile, like this: </w:t>
      </w:r>
      <w:r>
        <w:rPr>
          <w:rStyle w:val="Text0"/>
        </w:rPr>
        <w:t xml:space="preserve">dotnet run --launch-profile https</w:t>
        <w:br w:clear="none"/>
      </w:r>
      <w:r>
        <w:t>. Then start Chrome.</w:t>
      </w:r>
    </w:p>
    <w:p>
      <w:pPr>
        <w:numPr>
          <w:ilvl w:val="0"/>
          <w:numId w:val="578"/>
        </w:numPr>
        <w:pStyle w:val="Para 01"/>
      </w:pPr>
      <w:r>
        <w:t>For JetBrains Rider:</w:t>
      </w:r>
    </w:p>
    <w:p>
      <w:pPr>
        <w:numPr>
          <w:ilvl w:val="2"/>
          <w:numId w:val="578"/>
        </w:numPr>
        <w:pStyle w:val="Para 16"/>
      </w:pPr>
      <w:r>
        <w:rPr>
          <w:rStyle w:val="Text1"/>
        </w:rPr>
        <w:t xml:space="preserve">Navigate to </w:t>
      </w:r>
      <w:r>
        <w:t>Run</w:t>
      </w:r>
      <w:r>
        <w:rPr>
          <w:rStyle w:val="Text1"/>
        </w:rPr>
        <w:t xml:space="preserve"> | </w:t>
      </w:r>
      <w:r>
        <w:t>Edit Configurations…</w:t>
      </w:r>
      <w:r>
        <w:rPr>
          <w:rStyle w:val="Text1"/>
        </w:rPr>
        <w:t>.</w:t>
      </w:r>
    </w:p>
    <w:p>
      <w:pPr>
        <w:numPr>
          <w:ilvl w:val="2"/>
          <w:numId w:val="578"/>
        </w:numPr>
        <w:pStyle w:val="Para 16"/>
      </w:pPr>
      <w:r>
        <w:rPr>
          <w:rStyle w:val="Text1"/>
        </w:rPr>
        <w:t xml:space="preserve">In the </w:t>
      </w:r>
      <w:r>
        <w:t>Run/Debug Configurations</w:t>
      </w:r>
      <w:r>
        <w:rPr>
          <w:rStyle w:val="Text1"/>
        </w:rPr>
        <w:t xml:space="preserve"> dialog box, select </w:t>
      </w:r>
      <w:r>
        <w:t>Northwind.Web: https</w:t>
      </w:r>
      <w:r>
        <w:rPr>
          <w:rStyle w:val="Text1"/>
        </w:rPr>
        <w:t>.</w:t>
      </w:r>
    </w:p>
    <w:p>
      <w:pPr>
        <w:numPr>
          <w:ilvl w:val="2"/>
          <w:numId w:val="578"/>
        </w:numPr>
        <w:pStyle w:val="Para 01"/>
      </w:pPr>
      <w:r>
        <w:t xml:space="preserve">At the bottom of the dialog box, to the right of the </w:t>
      </w:r>
      <w:r>
        <w:rPr>
          <w:rStyle w:val="Text1"/>
        </w:rPr>
        <w:t>After launch</w:t>
      </w:r>
      <w:r>
        <w:t xml:space="preserve"> check box, select </w:t>
      </w:r>
      <w:r>
        <w:rPr>
          <w:rStyle w:val="Text1"/>
        </w:rPr>
        <w:t>Chrome</w:t>
      </w:r>
      <w:r>
        <w:t xml:space="preserve"> and then click </w:t>
      </w:r>
      <w:r>
        <w:rPr>
          <w:rStyle w:val="Text1"/>
        </w:rPr>
        <w:t>OK</w:t>
      </w:r>
      <w:r>
        <w:t>.</w:t>
      </w:r>
    </w:p>
    <w:p>
      <w:pPr>
        <w:numPr>
          <w:ilvl w:val="2"/>
          <w:numId w:val="578"/>
        </w:numPr>
        <w:pStyle w:val="Para 16"/>
      </w:pPr>
      <w:r>
        <w:rPr>
          <w:rStyle w:val="Text1"/>
        </w:rPr>
        <w:t xml:space="preserve">Navigate to </w:t>
      </w:r>
      <w:r>
        <w:t>Run</w:t>
      </w:r>
      <w:r>
        <w:rPr>
          <w:rStyle w:val="Text1"/>
        </w:rPr>
        <w:t xml:space="preserve"> | </w:t>
      </w:r>
      <w:r>
        <w:t>Run ‘Northwind.Web: https’</w:t>
      </w:r>
      <w:r>
        <w:rPr>
          <w:rStyle w:val="Text1"/>
        </w:rPr>
        <w:t>.</w:t>
      </w:r>
    </w:p>
    <w:p>
      <w:pPr>
        <w:numPr>
          <w:ilvl w:val="0"/>
          <w:numId w:val="578"/>
        </w:numPr>
        <w:pStyle w:val="Para 01"/>
      </w:pPr>
      <w:r>
        <w:t>In either Visual Studio’s command prompt window or Visual Studio Code’s terminal, note the following, as shown in the following output:</w:t>
      </w:r>
    </w:p>
    <w:p>
      <w:pPr>
        <w:numPr>
          <w:ilvl w:val="1"/>
          <w:numId w:val="578"/>
        </w:numPr>
        <w:pStyle w:val="Para 01"/>
      </w:pPr>
      <w:r>
        <w:t>The web server has started listening on the ports we assigned for HTTP and HTTPS.</w:t>
      </w:r>
    </w:p>
    <w:p>
      <w:pPr>
        <w:numPr>
          <w:ilvl w:val="1"/>
          <w:numId w:val="578"/>
        </w:numPr>
        <w:pStyle w:val="Para 01"/>
      </w:pPr>
      <w:r>
        <w:t xml:space="preserve">You can press </w:t>
      </w:r>
      <w:r>
        <w:rPr>
          <w:rStyle w:val="Text5"/>
        </w:rPr>
        <w:t>Ctrl</w:t>
      </w:r>
      <w:r>
        <w:t xml:space="preserve"> +</w:t>
      </w:r>
      <w:r>
        <w:rPr>
          <w:rStyle w:val="Text5"/>
        </w:rPr>
        <w:t xml:space="preserve"> </w:t>
        <w:t>C</w:t>
      </w:r>
      <w:r>
        <w:t xml:space="preserve"> to shut down the Kestrel web server.</w:t>
      </w:r>
    </w:p>
    <w:p>
      <w:pPr>
        <w:numPr>
          <w:ilvl w:val="1"/>
          <w:numId w:val="578"/>
        </w:numPr>
        <w:pStyle w:val="Para 01"/>
      </w:pPr>
      <w:r>
        <w:t xml:space="preserve">The hosting environment is </w:t>
      </w:r>
      <w:r>
        <w:rPr>
          <w:rStyle w:val="Text0"/>
        </w:rPr>
        <w:t xml:space="preserve">Development</w:t>
        <w:br w:clear="none"/>
      </w:r>
      <w:r>
        <w:t>.</w:t>
      </w:r>
    </w:p>
    <w:p>
      <w:pPr>
        <w:pStyle w:val="Para 05"/>
      </w:pPr>
      <w:r>
        <w:t xml:space="preserve">info: Microsoft.Hosting.Lifetime[14]</w:t>
        <w:br w:clear="none"/>
        <w:t xml:space="preserve">  Now listening on: http://localhost:5130</w:t>
        <w:br w:clear="none"/>
        <w:t xml:space="preserve">info: Microsoft.Hosting.Lifetime[14]</w:t>
        <w:br w:clear="none"/>
        <w:t xml:space="preserve">  Now listening on: https://localhost:5131</w:t>
        <w:br w:clear="none"/>
        <w:t xml:space="preserve">info: Microsoft.Hosting.Lifetime[0]</w:t>
        <w:br w:clear="none"/>
        <w:t xml:space="preserve">  Application started. Press Ctrl+C to shut down.</w:t>
        <w:br w:clear="none"/>
        <w:t xml:space="preserve">info: Microsoft.Hosting.Lifetime[0]</w:t>
        <w:br w:clear="none"/>
        <w:t xml:space="preserve">  Hosting environment: Development</w:t>
        <w:br w:clear="none"/>
        <w:t xml:space="preserve">info: Microsoft.Hosting.Lifetime[0]</w:t>
        <w:br w:clear="none"/>
        <w:t xml:space="preserve">  Content root path: C:\cs12dotnet8\PracticalApps\Northwind.Web</w:t>
        <w:br w:clear="none"/>
      </w:r>
    </w:p>
    <w:p>
      <w:pPr>
        <w:pStyle w:val="Normal"/>
      </w:pPr>
      <w:r>
        <w:t>Visual Studio 2022 will also start your chosen browser automatically and navigate to the first URL. If you are using Visual Studio Code, you will have to start Chrome manually.</w:t>
      </w:r>
    </w:p>
    <w:p>
      <w:pPr>
        <w:numPr>
          <w:ilvl w:val="0"/>
          <w:numId w:val="579"/>
        </w:numPr>
        <w:pStyle w:val="Para 01"/>
      </w:pPr>
      <w:r>
        <w:t>Leave the</w:t>
      </w:r>
      <w:r>
        <w:rPr>
          <w:rStyle w:val="Text63"/>
        </w:rPr>
        <w:bookmarkStart w:id="3005" w:name="_idIndexMarker2155"/>
        <w:t/>
        <w:bookmarkEnd w:id="3005"/>
      </w:r>
      <w:r>
        <w:t xml:space="preserve"> Kestrel web server</w:t>
      </w:r>
      <w:r>
        <w:rPr>
          <w:rStyle w:val="Text63"/>
        </w:rPr>
        <w:bookmarkStart w:id="3006" w:name="_idIndexMarker2156"/>
        <w:t/>
        <w:bookmarkEnd w:id="3006"/>
      </w:r>
      <w:r>
        <w:t xml:space="preserve"> running in the command prompt or terminal.</w:t>
      </w:r>
    </w:p>
    <w:p>
      <w:pPr>
        <w:numPr>
          <w:ilvl w:val="0"/>
          <w:numId w:val="579"/>
        </w:numPr>
        <w:pStyle w:val="Para 01"/>
      </w:pPr>
      <w:r>
        <w:t xml:space="preserve">In Chrome, show </w:t>
      </w:r>
      <w:r>
        <w:rPr>
          <w:rStyle w:val="Text1"/>
        </w:rPr>
        <w:t>Developer Tools</w:t>
      </w:r>
      <w:r>
        <w:t xml:space="preserve">, and click the </w:t>
      </w:r>
      <w:r>
        <w:rPr>
          <w:rStyle w:val="Text1"/>
        </w:rPr>
        <w:t>Network</w:t>
      </w:r>
      <w:r>
        <w:t xml:space="preserve"> tab.</w:t>
      </w:r>
    </w:p>
    <w:p>
      <w:pPr>
        <w:numPr>
          <w:ilvl w:val="0"/>
          <w:numId w:val="579"/>
        </w:numPr>
        <w:pStyle w:val="Para 01"/>
      </w:pPr>
      <w:r>
        <w:t>Request the home page for the website project:</w:t>
      </w:r>
    </w:p>
    <w:p>
      <w:pPr>
        <w:numPr>
          <w:ilvl w:val="1"/>
          <w:numId w:val="579"/>
        </w:numPr>
        <w:pStyle w:val="Para 01"/>
      </w:pPr>
      <w:r>
        <w:t xml:space="preserve">If you are using Visual Studio 2022 and Chrome launched automatically with the URL already entered for you, then click the </w:t>
      </w:r>
      <w:r>
        <w:rPr>
          <w:rStyle w:val="Text1"/>
        </w:rPr>
        <w:t>Reload this page</w:t>
      </w:r>
      <w:r>
        <w:t xml:space="preserve"> button or press </w:t>
      </w:r>
      <w:r>
        <w:rPr>
          <w:rStyle w:val="Text5"/>
        </w:rPr>
        <w:t>F5</w:t>
      </w:r>
      <w:r>
        <w:t>.</w:t>
      </w:r>
    </w:p>
    <w:p>
      <w:pPr>
        <w:numPr>
          <w:ilvl w:val="1"/>
          <w:numId w:val="579"/>
        </w:numPr>
        <w:pStyle w:val="Para 01"/>
      </w:pPr>
      <w:r>
        <w:t xml:space="preserve">If you are using Visual Studio Code and the command prompt or terminal, then in the Chrome address bar, manually enter the address </w:t>
      </w:r>
      <w:r>
        <w:rPr>
          <w:rStyle w:val="Text0"/>
        </w:rPr>
        <w:t xml:space="preserve">http://localhost:5130/</w:t>
        <w:br w:clear="none"/>
      </w:r>
      <w:r>
        <w:t>.</w:t>
      </w:r>
    </w:p>
    <w:p>
      <w:pPr>
        <w:numPr>
          <w:ilvl w:val="0"/>
          <w:numId w:val="579"/>
        </w:numPr>
        <w:pStyle w:val="Para 01"/>
      </w:pPr>
      <w:r>
        <w:t xml:space="preserve">In the </w:t>
      </w:r>
      <w:r>
        <w:rPr>
          <w:rStyle w:val="Text1"/>
        </w:rPr>
        <w:t>Network</w:t>
      </w:r>
      <w:r>
        <w:t xml:space="preserve"> tab, click </w:t>
      </w:r>
      <w:r>
        <w:rPr>
          <w:rStyle w:val="Text1"/>
        </w:rPr>
        <w:t>localhost</w:t>
      </w:r>
      <w:r>
        <w:t xml:space="preserve">, and note the response is </w:t>
      </w:r>
      <w:r>
        <w:rPr>
          <w:rStyle w:val="Text1"/>
        </w:rPr>
        <w:t>Hello World!</w:t>
      </w:r>
      <w:r>
        <w:t xml:space="preserve"> in plain text, from the cross-platform Kestrel web server, as shown in </w:t>
      </w:r>
      <w:r>
        <w:rPr>
          <w:rStyle w:val="Text5"/>
        </w:rPr>
        <w:t>Figure 13.2</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51000"/>
            <wp:effectExtent l="0" r="0" t="0" b="0"/>
            <wp:wrapTopAndBottom/>
            <wp:docPr id="134" name="B19586_13_02.png" descr="B19586_13_02.png"/>
            <wp:cNvGraphicFramePr>
              <a:graphicFrameLocks noChangeAspect="1"/>
            </wp:cNvGraphicFramePr>
            <a:graphic>
              <a:graphicData uri="http://schemas.openxmlformats.org/drawingml/2006/picture">
                <pic:pic>
                  <pic:nvPicPr>
                    <pic:cNvPr id="0" name="B19586_13_02.png" descr="B19586_13_02.png"/>
                    <pic:cNvPicPr/>
                  </pic:nvPicPr>
                  <pic:blipFill>
                    <a:blip r:embed="rId134"/>
                    <a:stretch>
                      <a:fillRect/>
                    </a:stretch>
                  </pic:blipFill>
                  <pic:spPr>
                    <a:xfrm>
                      <a:off x="0" y="0"/>
                      <a:ext cx="4406900" cy="1651000"/>
                    </a:xfrm>
                    <a:prstGeom prst="rect">
                      <a:avLst/>
                    </a:prstGeom>
                  </pic:spPr>
                </pic:pic>
              </a:graphicData>
            </a:graphic>
          </wp:anchor>
        </w:drawing>
      </w:r>
    </w:p>
    <w:p>
      <w:pPr>
        <w:pStyle w:val="Para 21"/>
      </w:pPr>
      <w:r>
        <w:t>Figure 13.2: Plain text response from the website project</w:t>
      </w:r>
    </w:p>
    <w:p>
      <w:pPr>
        <w:pStyle w:val="Normal"/>
      </w:pPr>
      <w:r>
        <w:t xml:space="preserve">Browsers like Chrome might also request a </w:t>
      </w:r>
      <w:r>
        <w:rPr>
          <w:rStyle w:val="Text0"/>
        </w:rPr>
        <w:t xml:space="preserve">favicon.ico</w:t>
        <w:br w:clear="none"/>
      </w:r>
      <w:r>
        <w:t xml:space="preserve"> file to show in their browser window or tab, but this file does not exist in our project, so it shows as a </w:t>
      </w:r>
      <w:r>
        <w:rPr>
          <w:rStyle w:val="Text1"/>
        </w:rPr>
        <w:t>404 Not Found</w:t>
      </w:r>
      <w:r>
        <w:t xml:space="preserve"> error. If this annoys you, then you can generate a </w:t>
      </w:r>
      <w:r>
        <w:rPr>
          <w:rStyle w:val="Text0"/>
        </w:rPr>
        <w:t xml:space="preserve">favicon.ico</w:t>
        <w:br w:clear="none"/>
      </w:r>
      <w:r>
        <w:t xml:space="preserve"> file for free at the following link and put it in the project folder: </w:t>
      </w:r>
      <w:hyperlink r:id="rId396">
        <w:r>
          <w:rPr>
            <w:rStyle w:val="Text6"/>
          </w:rPr>
          <w:t>https://favicon.io/</w:t>
        </w:r>
      </w:hyperlink>
      <w:r>
        <w:t>. On a web page, you can also specify one in the meta tags, for example, a blank one using Base64 encoding, as shown in the following markup:</w:t>
      </w:r>
    </w:p>
    <w:p>
      <w:pPr>
        <w:pStyle w:val="Para 25"/>
      </w:pPr>
      <w:r>
        <w:t xml:space="preserve">&lt;link rel="icon" href="data:;base64,iVBORw0KGgo="&gt;</w:t>
        <w:br w:clear="none"/>
      </w:r>
    </w:p>
    <w:p>
      <w:pPr>
        <w:numPr>
          <w:ilvl w:val="0"/>
          <w:numId w:val="580"/>
        </w:numPr>
        <w:pStyle w:val="Para 01"/>
      </w:pPr>
      <w:r>
        <w:t xml:space="preserve">Enter the address </w:t>
      </w:r>
      <w:r>
        <w:rPr>
          <w:rStyle w:val="Text0"/>
        </w:rPr>
        <w:t xml:space="preserve">https://localhost:5131/</w:t>
        <w:br w:clear="none"/>
      </w:r>
      <w:r>
        <w:t xml:space="preserve"> and note that if you are not using Visual Studio 2022 or if you clicked </w:t>
      </w:r>
      <w:r>
        <w:rPr>
          <w:rStyle w:val="Text1"/>
        </w:rPr>
        <w:t>No</w:t>
      </w:r>
      <w:r>
        <w:t xml:space="preserve"> when prompted to trust the SSL certificate, then the response is a privacy error. You will see this error when you have not configured a certificate that the browser can trust to encrypt and decrypt HTTPS traffic (if you do not see this error, it is because you have already configured a certificate). In a production environment, you would want to pay a company such as Verisign for an SSL certificate because they provide liability protection and technical support. During development, you can tell your OS to trust a temporary development certificate provided by ASP.NET Core.</w:t>
      </w:r>
    </w:p>
    <w:p>
      <w:pPr>
        <w:pStyle w:val="Para 02"/>
      </w:pPr>
      <w:r>
        <w:rPr>
          <w:rStyle w:val="Text1"/>
        </w:rPr>
        <w:t>For Linux Developers</w:t>
      </w:r>
      <w:r>
        <w:t xml:space="preserve">: If you use a Linux variant that cannot create self-signed certificates or you do not mind reapplying for a new certificate every 90 days, then you can get a free certificate from the following link: </w:t>
      </w:r>
      <w:hyperlink r:id="rId397">
        <w:r>
          <w:rPr>
            <w:rStyle w:val="Text6"/>
          </w:rPr>
          <w:t>https://letsencrypt.org</w:t>
        </w:r>
      </w:hyperlink>
      <w:r>
        <w:t>.</w:t>
      </w:r>
    </w:p>
    <w:p>
      <w:pPr>
        <w:numPr>
          <w:ilvl w:val="0"/>
          <w:numId w:val="581"/>
        </w:numPr>
        <w:pStyle w:val="Para 01"/>
      </w:pPr>
      <w:r>
        <w:t>At the</w:t>
      </w:r>
      <w:r>
        <w:rPr>
          <w:rStyle w:val="Text63"/>
        </w:rPr>
        <w:bookmarkStart w:id="3007" w:name="_idIndexMarker2157"/>
        <w:t/>
        <w:bookmarkEnd w:id="3007"/>
      </w:r>
      <w:r>
        <w:t xml:space="preserve"> command prompt </w:t>
      </w:r>
      <w:r>
        <w:rPr>
          <w:rStyle w:val="Text63"/>
        </w:rPr>
        <w:bookmarkStart w:id="3008" w:name="_idIndexMarker2158"/>
        <w:t/>
        <w:bookmarkEnd w:id="3008"/>
      </w:r>
      <w:r>
        <w:t xml:space="preserve">or terminal, press </w:t>
      </w:r>
      <w:r>
        <w:rPr>
          <w:rStyle w:val="Text5"/>
        </w:rPr>
        <w:t>Ctrl</w:t>
        <w:t xml:space="preserve"> </w:t>
      </w:r>
      <w:r>
        <w:t xml:space="preserve">+ </w:t>
      </w:r>
      <w:r>
        <w:rPr>
          <w:rStyle w:val="Text5"/>
        </w:rPr>
        <w:t>C</w:t>
      </w:r>
      <w:r>
        <w:t xml:space="preserve"> to shut down the web server, and note the message that is written, as shown highlighted in the following output: </w:t>
      </w:r>
    </w:p>
    <w:p>
      <w:pPr>
        <w:pStyle w:val="Para 05"/>
      </w:pPr>
      <w:r>
        <w:t xml:space="preserve">info: Microsoft.Hosting.Lifetime[0]</w:t>
        <w:br w:clear="none"/>
        <w:t xml:space="preserve">      Application is shutting down...</w:t>
        <w:br w:clear="none"/>
      </w:r>
    </w:p>
    <w:p>
      <w:pPr>
        <w:pStyle w:val="Para 27"/>
      </w:pPr>
      <w:r>
        <w:t xml:space="preserve">This executes after the web server has stopped!</w:t>
        <w:br w:clear="none"/>
      </w:r>
    </w:p>
    <w:p>
      <w:pPr>
        <w:pStyle w:val="Para 05"/>
      </w:pPr>
      <w:r>
        <w:t xml:space="preserve"/>
        <w:br w:clear="none"/>
        <w:t xml:space="preserve">C:\cs12dotnet8\PracticalApps\Northwind.Web\bin\Debug\net8.0\Northwind.Web.exe (process 19888) exited with code 0.</w:t>
        <w:br w:clear="none"/>
      </w:r>
    </w:p>
    <w:p>
      <w:pPr>
        <w:numPr>
          <w:ilvl w:val="0"/>
          <w:numId w:val="581"/>
        </w:numPr>
        <w:pStyle w:val="Para 01"/>
      </w:pPr>
      <w:r>
        <w:t xml:space="preserve">If you need to trust a local self-signed SSL certificate, then at the command line or terminal, enter the following command: </w:t>
      </w:r>
      <w:r>
        <w:rPr>
          <w:rStyle w:val="Text0"/>
        </w:rPr>
        <w:t xml:space="preserve">dotnet dev-certs https --trust</w:t>
        <w:br w:clear="none"/>
      </w:r>
      <w:r>
        <w:t>.</w:t>
      </w:r>
    </w:p>
    <w:p>
      <w:pPr>
        <w:numPr>
          <w:ilvl w:val="0"/>
          <w:numId w:val="581"/>
        </w:numPr>
        <w:pStyle w:val="Para 01"/>
      </w:pPr>
      <w:r>
        <w:t xml:space="preserve">Note the </w:t>
      </w:r>
      <w:r>
        <w:rPr>
          <w:rStyle w:val="Text63"/>
        </w:rPr>
        <w:bookmarkStart w:id="3009" w:name="_idIndexMarker2159"/>
        <w:t/>
        <w:bookmarkEnd w:id="3009"/>
      </w:r>
      <w:r>
        <w:t xml:space="preserve">message </w:t>
      </w:r>
      <w:r>
        <w:rPr>
          <w:rStyle w:val="Text1"/>
        </w:rPr>
        <w:t>Trusting the HTTPS development certificate was requested</w:t>
      </w:r>
      <w:r>
        <w:t>. You might be prompted</w:t>
      </w:r>
      <w:r>
        <w:rPr>
          <w:rStyle w:val="Text63"/>
        </w:rPr>
        <w:bookmarkStart w:id="3010" w:name="_idIndexMarker2160"/>
        <w:t/>
        <w:bookmarkEnd w:id="3010"/>
      </w:r>
      <w:r>
        <w:t xml:space="preserve"> to enter your password and a valid HTTPS certificate may already be present.</w:t>
      </w:r>
    </w:p>
    <w:p>
      <w:bookmarkStart w:id="3011" w:name="Enabling_stronger_security_and_r"/>
      <w:pPr>
        <w:pStyle w:val="Heading 2"/>
      </w:pPr>
      <w:r>
        <w:t>Enabling stronger security and redirecting to a secure connection</w:t>
      </w:r>
      <w:bookmarkEnd w:id="3011"/>
    </w:p>
    <w:p>
      <w:pPr>
        <w:pStyle w:val="Normal"/>
      </w:pPr>
      <w:r>
        <w:t xml:space="preserve">It is good </w:t>
      </w:r>
      <w:r>
        <w:rPr>
          <w:rStyle w:val="Text63"/>
        </w:rPr>
        <w:bookmarkStart w:id="3012" w:name="_idIndexMarker2161"/>
        <w:t/>
        <w:bookmarkEnd w:id="3012"/>
      </w:r>
      <w:r>
        <w:t>practice to enable stricter security and automatically redirect requests for HTTP to HTTPS.</w:t>
      </w:r>
    </w:p>
    <w:p>
      <w:pPr>
        <w:pStyle w:val="Normal"/>
      </w:pPr>
      <w:r>
        <w:rPr>
          <w:rStyle w:val="Text1"/>
        </w:rPr>
        <w:t>Good Practice</w:t>
      </w:r>
      <w:r>
        <w:t xml:space="preserve">: An optional but recommended security enhancement is </w:t>
      </w:r>
      <w:r>
        <w:rPr>
          <w:rStyle w:val="Text1"/>
        </w:rPr>
        <w:t>HTTP Strict Transport Security</w:t>
      </w:r>
      <w:r>
        <w:t xml:space="preserve"> (</w:t>
      </w:r>
      <w:r>
        <w:rPr>
          <w:rStyle w:val="Text1"/>
        </w:rPr>
        <w:t>HSTS</w:t>
      </w:r>
      <w:r>
        <w:t>), which you</w:t>
      </w:r>
      <w:r>
        <w:rPr>
          <w:rStyle w:val="Text63"/>
        </w:rPr>
        <w:bookmarkStart w:id="3013" w:name="_idIndexMarker2162"/>
        <w:t/>
        <w:bookmarkEnd w:id="3013"/>
      </w:r>
      <w:r>
        <w:t xml:space="preserve"> should always enable. If a website specifies it and a browser supports it, then it forces all communication over HTTPS and prevents the visitor from using untrusted or invalid certificates.</w:t>
      </w:r>
    </w:p>
    <w:p>
      <w:pPr>
        <w:pStyle w:val="Normal"/>
      </w:pPr>
      <w:r>
        <w:t>Let’s do that now:</w:t>
      </w:r>
    </w:p>
    <w:p>
      <w:pPr>
        <w:numPr>
          <w:ilvl w:val="0"/>
          <w:numId w:val="582"/>
        </w:numPr>
        <w:pStyle w:val="Para 01"/>
      </w:pPr>
      <w:r>
        <w:t xml:space="preserve">In </w:t>
      </w:r>
      <w:r>
        <w:rPr>
          <w:rStyle w:val="Text0"/>
        </w:rPr>
        <w:t xml:space="preserve">Program.cs</w:t>
        <w:br w:clear="none"/>
      </w:r>
      <w:r>
        <w:t xml:space="preserve">, after the statement that builds the </w:t>
      </w:r>
      <w:r>
        <w:rPr>
          <w:rStyle w:val="Text0"/>
        </w:rPr>
        <w:t xml:space="preserve">app</w:t>
        <w:br w:clear="none"/>
      </w:r>
      <w:r>
        <w:t xml:space="preserve">, add a region and an </w:t>
      </w:r>
      <w:r>
        <w:rPr>
          <w:rStyle w:val="Text0"/>
        </w:rPr>
        <w:t xml:space="preserve">if</w:t>
        <w:br w:clear="none"/>
      </w:r>
      <w:r>
        <w:t xml:space="preserve"> statement to enable HSTS when </w:t>
      </w:r>
      <w:r>
        <w:rPr>
          <w:rStyle w:val="Text5"/>
        </w:rPr>
        <w:t>not</w:t>
      </w:r>
      <w:r>
        <w:t xml:space="preserve"> in development, and redirect HTTP requests to HTTPS, as shown highlighted in the following code: </w:t>
      </w:r>
    </w:p>
    <w:p>
      <w:pPr>
        <w:pStyle w:val="Para 04"/>
      </w:pPr>
      <w:r>
        <w:rPr>
          <w:rStyle w:val="Text4"/>
        </w:rPr>
        <w:t xml:space="preserve">var</w:t>
        <w:br w:clear="none"/>
      </w:r>
      <w:r>
        <w:t xml:space="preserve"> builder = WebApplication.CreateBuilder(args);</w:t>
        <w:br w:clear="none"/>
      </w:r>
      <w:r>
        <w:rPr>
          <w:rStyle w:val="Text4"/>
        </w:rPr>
        <w:t xml:space="preserve">var</w:t>
        <w:br w:clear="none"/>
      </w:r>
      <w:r>
        <w:t xml:space="preserve"> app = builder.Build();</w:t>
        <w:br w:clear="none"/>
      </w:r>
      <w:r>
        <w:rPr>
          <w:rStyle w:val="Text36"/>
        </w:rPr>
        <w:t xml:space="preserve">#</w:t>
        <w:br w:clear="none"/>
      </w:r>
      <w:r>
        <w:rPr>
          <w:rStyle w:val="Text37"/>
        </w:rPr>
        <w:t xml:space="preserve">region</w:t>
        <w:br w:clear="none"/>
      </w:r>
      <w:r>
        <w:rPr>
          <w:rStyle w:val="Text36"/>
        </w:rPr>
        <w:t xml:space="preserve"> Configure the HTTP pipeline and routes</w:t>
        <w:br w:clear="none"/>
      </w:r>
      <w:r>
        <w:t xml:space="preserve"/>
        <w:br w:clear="none"/>
      </w:r>
      <w:r>
        <w:rPr>
          <w:rStyle w:val="Text37"/>
        </w:rPr>
        <w:t xml:space="preserve">if</w:t>
        <w:br w:clear="none"/>
      </w:r>
      <w:r>
        <w:rPr>
          <w:rStyle w:val="Text13"/>
        </w:rPr>
        <w:t xml:space="preserve"> (!app.Environment.IsDevelopment())</w:t>
        <w:br w:clear="none"/>
      </w:r>
      <w:r>
        <w:t xml:space="preserve"/>
        <w:br w:clear="none"/>
      </w:r>
      <w:r>
        <w:rPr>
          <w:rStyle w:val="Text13"/>
        </w:rPr>
        <w:t xml:space="preserve">{</w:t>
        <w:br w:clear="none"/>
      </w:r>
      <w:r>
        <w:t xml:space="preserve"/>
        <w:br w:clear="none"/>
      </w:r>
      <w:r>
        <w:rPr>
          <w:rStyle w:val="Text13"/>
        </w:rPr>
        <w:t xml:space="preserve">  app.UseHsts();</w:t>
        <w:br w:clear="none"/>
      </w:r>
      <w:r>
        <w:t xml:space="preserve"/>
        <w:br w:clear="none"/>
      </w:r>
      <w:r>
        <w:rPr>
          <w:rStyle w:val="Text13"/>
        </w:rPr>
        <w:t xml:space="preserve">}</w:t>
        <w:br w:clear="none"/>
      </w:r>
      <w:r>
        <w:t xml:space="preserve"/>
        <w:br w:clear="none"/>
      </w:r>
      <w:r>
        <w:rPr>
          <w:rStyle w:val="Text13"/>
        </w:rPr>
        <w:t xml:space="preserve">app.UseHttpsRedirection();</w:t>
        <w:br w:clear="none"/>
      </w:r>
      <w:r>
        <w:t xml:space="preserve"/>
        <w:br w:clear="none"/>
        <w:t xml:space="preserve">app.MapGet(</w:t>
        <w:br w:clear="none"/>
      </w:r>
      <w:r>
        <w:rPr>
          <w:rStyle w:val="Text2"/>
        </w:rPr>
        <w:t xml:space="preserve">"</w:t>
        <w:br w:clear="none"/>
        <w:t xml:space="preserve">/"</w:t>
        <w:br w:clear="none"/>
      </w:r>
      <w:r>
        <w:t xml:space="preserve">, () =&gt; </w:t>
        <w:br w:clear="none"/>
      </w:r>
      <w:r>
        <w:rPr>
          <w:rStyle w:val="Text2"/>
        </w:rPr>
        <w:t xml:space="preserve">"Hello World!"</w:t>
        <w:br w:clear="none"/>
      </w:r>
      <w:r>
        <w:t xml:space="preserve">);</w:t>
        <w:br w:clear="none"/>
      </w:r>
      <w:r>
        <w:rPr>
          <w:rStyle w:val="Text36"/>
        </w:rPr>
        <w:t xml:space="preserve">#</w:t>
        <w:br w:clear="none"/>
      </w:r>
      <w:r>
        <w:rPr>
          <w:rStyle w:val="Text37"/>
        </w:rPr>
        <w:t xml:space="preserve">endregion</w:t>
        <w:br w:clear="none"/>
      </w:r>
      <w:r>
        <w:t xml:space="preserve"/>
        <w:br w:clear="none"/>
      </w:r>
      <w:r>
        <w:rPr>
          <w:rStyle w:val="Text3"/>
        </w:rPr>
        <w:t xml:space="preserve">// Start the web server, host the website, and wait for requests.</w:t>
        <w:br w:clear="none"/>
      </w:r>
      <w:r>
        <w:t xml:space="preserve"/>
        <w:br w:clear="none"/>
        <w:t xml:space="preserve">app.Run(); </w:t>
        <w:br w:clear="none"/>
      </w:r>
      <w:r>
        <w:rPr>
          <w:rStyle w:val="Text3"/>
        </w:rPr>
        <w:t xml:space="preserve">// This is a thread-blocking call.</w:t>
        <w:br w:clear="none"/>
      </w:r>
      <w:r>
        <w:t xml:space="preserve"/>
        <w:br w:clear="none"/>
        <w:t xml:space="preserve">WriteLine(</w:t>
        <w:br w:clear="none"/>
      </w:r>
      <w:r>
        <w:rPr>
          <w:rStyle w:val="Text2"/>
        </w:rPr>
        <w:t xml:space="preserve">"This executes after the web server has stopped!"</w:t>
        <w:br w:clear="none"/>
      </w:r>
      <w:r>
        <w:t xml:space="preserve">);</w:t>
        <w:br w:clear="none"/>
      </w:r>
    </w:p>
    <w:p>
      <w:pPr>
        <w:numPr>
          <w:ilvl w:val="0"/>
          <w:numId w:val="582"/>
        </w:numPr>
        <w:pStyle w:val="Para 01"/>
      </w:pPr>
      <w:r>
        <w:t xml:space="preserve">Start the </w:t>
      </w:r>
      <w:r>
        <w:rPr>
          <w:rStyle w:val="Text0"/>
        </w:rPr>
        <w:t xml:space="preserve">Northwind.Web</w:t>
        <w:br w:clear="none"/>
      </w:r>
      <w:r>
        <w:t xml:space="preserve"> website project without debugging using the </w:t>
      </w:r>
      <w:r>
        <w:rPr>
          <w:rStyle w:val="Text0"/>
        </w:rPr>
        <w:t xml:space="preserve">https</w:t>
        <w:br w:clear="none"/>
      </w:r>
      <w:r>
        <w:t xml:space="preserve"> launch profile.</w:t>
      </w:r>
    </w:p>
    <w:p>
      <w:pPr>
        <w:numPr>
          <w:ilvl w:val="0"/>
          <w:numId w:val="582"/>
        </w:numPr>
        <w:pStyle w:val="Para 01"/>
      </w:pPr>
      <w:r>
        <w:t>If Chrome is still running, close and restart it.</w:t>
      </w:r>
    </w:p>
    <w:p>
      <w:pPr>
        <w:numPr>
          <w:ilvl w:val="0"/>
          <w:numId w:val="582"/>
        </w:numPr>
        <w:pStyle w:val="Para 01"/>
      </w:pPr>
      <w:r>
        <w:t xml:space="preserve">In Chrome, show </w:t>
      </w:r>
      <w:r>
        <w:rPr>
          <w:rStyle w:val="Text1"/>
        </w:rPr>
        <w:t>Developer Tools</w:t>
      </w:r>
      <w:r>
        <w:t xml:space="preserve">, and click the </w:t>
      </w:r>
      <w:r>
        <w:rPr>
          <w:rStyle w:val="Text1"/>
        </w:rPr>
        <w:t>Network</w:t>
      </w:r>
      <w:r>
        <w:t xml:space="preserve"> tab.</w:t>
      </w:r>
    </w:p>
    <w:p>
      <w:pPr>
        <w:numPr>
          <w:ilvl w:val="0"/>
          <w:numId w:val="582"/>
        </w:numPr>
        <w:pStyle w:val="Para 01"/>
      </w:pPr>
      <w:r>
        <w:t xml:space="preserve">Enter the address </w:t>
      </w:r>
      <w:r>
        <w:rPr>
          <w:rStyle w:val="Text0"/>
        </w:rPr>
        <w:t xml:space="preserve">http://localhost:5130/</w:t>
        <w:br w:clear="none"/>
      </w:r>
      <w:r>
        <w:t xml:space="preserve">, and note how the server responds with a </w:t>
      </w:r>
      <w:r>
        <w:rPr>
          <w:rStyle w:val="Text1"/>
        </w:rPr>
        <w:t>307 Temporary Redirect</w:t>
      </w:r>
      <w:r>
        <w:t xml:space="preserve"> to </w:t>
      </w:r>
      <w:r>
        <w:rPr>
          <w:rStyle w:val="Text0"/>
        </w:rPr>
        <w:t xml:space="preserve">https://localhost:5131/</w:t>
        <w:br w:clear="none"/>
      </w:r>
      <w:r>
        <w:t>, and that the certificate</w:t>
      </w:r>
      <w:r>
        <w:rPr>
          <w:rStyle w:val="Text63"/>
        </w:rPr>
        <w:bookmarkStart w:id="3014" w:name="_idIndexMarker2163"/>
        <w:t/>
        <w:bookmarkEnd w:id="3014"/>
      </w:r>
      <w:r>
        <w:t xml:space="preserve"> is valid and trusted, as shown in </w:t>
      </w:r>
      <w:r>
        <w:rPr>
          <w:rStyle w:val="Text5"/>
        </w:rPr>
        <w:t>Figure 13.3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63700"/>
            <wp:effectExtent l="0" r="0" t="0" b="0"/>
            <wp:wrapTopAndBottom/>
            <wp:docPr id="135" name="B19586_13_03.png" descr="B19586_13_03.png"/>
            <wp:cNvGraphicFramePr>
              <a:graphicFrameLocks noChangeAspect="1"/>
            </wp:cNvGraphicFramePr>
            <a:graphic>
              <a:graphicData uri="http://schemas.openxmlformats.org/drawingml/2006/picture">
                <pic:pic>
                  <pic:nvPicPr>
                    <pic:cNvPr id="0" name="B19586_13_03.png" descr="B19586_13_03.png"/>
                    <pic:cNvPicPr/>
                  </pic:nvPicPr>
                  <pic:blipFill>
                    <a:blip r:embed="rId135"/>
                    <a:stretch>
                      <a:fillRect/>
                    </a:stretch>
                  </pic:blipFill>
                  <pic:spPr>
                    <a:xfrm>
                      <a:off x="0" y="0"/>
                      <a:ext cx="4406900" cy="1663700"/>
                    </a:xfrm>
                    <a:prstGeom prst="rect">
                      <a:avLst/>
                    </a:prstGeom>
                  </pic:spPr>
                </pic:pic>
              </a:graphicData>
            </a:graphic>
          </wp:anchor>
        </w:drawing>
      </w:r>
    </w:p>
    <w:p>
      <w:pPr>
        <w:pStyle w:val="Para 08"/>
      </w:pPr>
      <w:r>
        <w:t>Figure 13.3: The connection is now secured using a valid certificate and a 307 redirect</w:t>
      </w:r>
    </w:p>
    <w:p>
      <w:pPr>
        <w:numPr>
          <w:ilvl w:val="0"/>
          <w:numId w:val="583"/>
        </w:numPr>
        <w:pStyle w:val="Para 01"/>
      </w:pPr>
      <w:r>
        <w:t>Close Chrome and</w:t>
      </w:r>
      <w:r>
        <w:rPr>
          <w:rStyle w:val="Text63"/>
        </w:rPr>
        <w:bookmarkStart w:id="3015" w:name="_idIndexMarker2164"/>
        <w:t/>
        <w:bookmarkEnd w:id="3015"/>
      </w:r>
      <w:r>
        <w:t xml:space="preserve"> shut down the web server.</w:t>
      </w:r>
    </w:p>
    <w:p>
      <w:pPr>
        <w:pStyle w:val="Normal"/>
      </w:pPr>
      <w:r>
        <w:rPr>
          <w:rStyle w:val="Text1"/>
        </w:rPr>
        <w:t>Good Practice</w:t>
      </w:r>
      <w:r>
        <w:t xml:space="preserve">: Remember to shut down the Kestrel web server by switching to the command prompt or terminal and pressing </w:t>
      </w:r>
      <w:r>
        <w:rPr>
          <w:rStyle w:val="Text5"/>
        </w:rPr>
        <w:t>Ctrl</w:t>
      </w:r>
      <w:r>
        <w:t xml:space="preserve"> + </w:t>
      </w:r>
      <w:r>
        <w:rPr>
          <w:rStyle w:val="Text5"/>
        </w:rPr>
        <w:t>C</w:t>
      </w:r>
      <w:r>
        <w:t xml:space="preserve"> whenever you have finished testing a website.</w:t>
      </w:r>
    </w:p>
    <w:p>
      <w:bookmarkStart w:id="3016" w:name="Controlling_the_hosting_environm"/>
      <w:pPr>
        <w:pStyle w:val="Heading 2"/>
      </w:pPr>
      <w:r>
        <w:t>Controlling the hosting environment</w:t>
      </w:r>
      <w:bookmarkEnd w:id="3016"/>
    </w:p>
    <w:p>
      <w:pPr>
        <w:pStyle w:val="Normal"/>
      </w:pPr>
      <w:r>
        <w:t>In ASP.NET Core 5 and earlier, the</w:t>
      </w:r>
      <w:r>
        <w:rPr>
          <w:rStyle w:val="Text63"/>
        </w:rPr>
        <w:bookmarkStart w:id="3017" w:name="_idIndexMarker2165"/>
        <w:t/>
        <w:bookmarkEnd w:id="3017"/>
      </w:r>
      <w:r>
        <w:t xml:space="preserve"> project template sets a rule to say that while in development mode, any unhandled exceptions will be shown in the browser window for the developer to see the details of the exception, as shown in the following code:</w:t>
      </w:r>
    </w:p>
    <w:p>
      <w:pPr>
        <w:pStyle w:val="Para 04"/>
      </w:pPr>
      <w:r>
        <w:rPr>
          <w:rStyle w:val="Text4"/>
        </w:rPr>
        <w:t xml:space="preserve">if</w:t>
        <w:br w:clear="none"/>
      </w:r>
      <w:r>
        <w:t xml:space="preserve"> (app.Environment.IsDevelopment())</w:t>
        <w:br w:clear="none"/>
        <w:t xml:space="preserve">{</w:t>
        <w:br w:clear="none"/>
        <w:t xml:space="preserve">  app.UseDeveloperExceptionPage();</w:t>
        <w:br w:clear="none"/>
        <w:t xml:space="preserve">}</w:t>
        <w:br w:clear="none"/>
      </w:r>
    </w:p>
    <w:p>
      <w:pPr>
        <w:pStyle w:val="Normal"/>
      </w:pPr>
      <w:r>
        <w:t xml:space="preserve">With ASP.NET Core 6 and later, this code is executed automatically so it is no longer included in the project template </w:t>
      </w:r>
      <w:r>
        <w:rPr>
          <w:rStyle w:val="Text0"/>
        </w:rPr>
        <w:t xml:space="preserve">Program.cs</w:t>
        <w:br w:clear="none"/>
      </w:r>
      <w:r>
        <w:t xml:space="preserve"> source code.</w:t>
      </w:r>
    </w:p>
    <w:p>
      <w:pPr>
        <w:pStyle w:val="Normal"/>
      </w:pPr>
      <w:r>
        <w:t xml:space="preserve">How does ASP.NET Core know when we are running in development mode so that the </w:t>
      </w:r>
      <w:r>
        <w:rPr>
          <w:rStyle w:val="Text0"/>
        </w:rPr>
        <w:t xml:space="preserve">IsDevelopment</w:t>
        <w:br w:clear="none"/>
      </w:r>
      <w:r>
        <w:t xml:space="preserve"> method returns </w:t>
      </w:r>
      <w:r>
        <w:rPr>
          <w:rStyle w:val="Text0"/>
        </w:rPr>
        <w:t xml:space="preserve">true</w:t>
        <w:br w:clear="none"/>
      </w:r>
      <w:r>
        <w:t>, and this extra code executes to set up the developer exception page? Let’s find out.</w:t>
      </w:r>
    </w:p>
    <w:p>
      <w:pPr>
        <w:pStyle w:val="Normal"/>
      </w:pPr>
      <w:r>
        <w:t xml:space="preserve">ASP.NET Core can read from settings files and environment variables to determine what hosting environment to use, for example, </w:t>
      </w:r>
      <w:r>
        <w:rPr>
          <w:rStyle w:val="Text0"/>
        </w:rPr>
        <w:t xml:space="preserve">DOTNET_ENVIRONMENT</w:t>
        <w:br w:clear="none"/>
      </w:r>
      <w:r>
        <w:t xml:space="preserve"> or </w:t>
      </w:r>
      <w:r>
        <w:rPr>
          <w:rStyle w:val="Text0"/>
        </w:rPr>
        <w:t xml:space="preserve">ASPNETCORE_ENVIRONMENT</w:t>
        <w:br w:clear="none"/>
      </w:r>
      <w:r>
        <w:t>.</w:t>
      </w:r>
    </w:p>
    <w:p>
      <w:pPr>
        <w:pStyle w:val="Normal"/>
      </w:pPr>
      <w:r>
        <w:t>You can override these settings during local development:</w:t>
      </w:r>
    </w:p>
    <w:p>
      <w:pPr>
        <w:numPr>
          <w:ilvl w:val="0"/>
          <w:numId w:val="584"/>
        </w:numPr>
        <w:pStyle w:val="Para 01"/>
      </w:pPr>
      <w:r>
        <w:t xml:space="preserve">In the </w:t>
      </w:r>
      <w:r>
        <w:rPr>
          <w:rStyle w:val="Text0"/>
        </w:rPr>
        <w:t xml:space="preserve">Northwind.Web</w:t>
        <w:br w:clear="none"/>
      </w:r>
      <w:r>
        <w:t xml:space="preserve"> folder, expand the folder named </w:t>
      </w:r>
      <w:r>
        <w:rPr>
          <w:rStyle w:val="Text0"/>
        </w:rPr>
        <w:t xml:space="preserve">Properties</w:t>
        <w:br w:clear="none"/>
      </w:r>
      <w:r>
        <w:t xml:space="preserve">, and open the file named </w:t>
      </w:r>
      <w:r>
        <w:rPr>
          <w:rStyle w:val="Text0"/>
        </w:rPr>
        <w:t xml:space="preserve">launchSettings.json</w:t>
        <w:br w:clear="none"/>
      </w:r>
      <w:r>
        <w:t xml:space="preserve">. Note the </w:t>
      </w:r>
      <w:r>
        <w:rPr>
          <w:rStyle w:val="Text0"/>
        </w:rPr>
        <w:t xml:space="preserve">https</w:t>
        <w:br w:clear="none"/>
      </w:r>
      <w:r>
        <w:t xml:space="preserve"> launch profile sets the environment variable for the hosting environment to </w:t>
      </w:r>
      <w:r>
        <w:rPr>
          <w:rStyle w:val="Text0"/>
        </w:rPr>
        <w:t xml:space="preserve">Development</w:t>
        <w:br w:clear="none"/>
      </w:r>
      <w:r>
        <w:t xml:space="preserve">, as shown highlighted in the following configuration: </w:t>
      </w:r>
    </w:p>
    <w:p>
      <w:pPr>
        <w:pStyle w:val="Para 15"/>
      </w:pPr>
      <w:r>
        <w:t xml:space="preserve">"https"</w:t>
        <w:br w:clear="none"/>
      </w:r>
      <w:r>
        <w:rPr>
          <w:rStyle w:val="Text10"/>
        </w:rPr>
        <w:t xml:space="preserve">: {</w:t>
        <w:br w:clear="none"/>
        <w:t xml:space="preserve">  </w:t>
        <w:br w:clear="none"/>
      </w:r>
      <w:r>
        <w:t xml:space="preserve">"commandName"</w:t>
        <w:br w:clear="none"/>
      </w:r>
      <w:r>
        <w:rPr>
          <w:rStyle w:val="Text10"/>
        </w:rPr>
        <w:t xml:space="preserve">: </w:t>
        <w:br w:clear="none"/>
      </w:r>
      <w:r>
        <w:t xml:space="preserve">"Project"</w:t>
        <w:br w:clear="none"/>
      </w:r>
      <w:r>
        <w:rPr>
          <w:rStyle w:val="Text10"/>
        </w:rPr>
        <w:t xml:space="preserve">,</w:t>
        <w:br w:clear="none"/>
        <w:t xml:space="preserve">  </w:t>
        <w:br w:clear="none"/>
      </w:r>
      <w:r>
        <w:t xml:space="preserve">"dotnetRunMessages"</w:t>
        <w:br w:clear="none"/>
      </w:r>
      <w:r>
        <w:rPr>
          <w:rStyle w:val="Text10"/>
        </w:rPr>
        <w:t xml:space="preserve">: </w:t>
        <w:br w:clear="none"/>
      </w:r>
      <w:r>
        <w:rPr>
          <w:rStyle w:val="Text22"/>
        </w:rPr>
        <w:t xml:space="preserve">true</w:t>
        <w:br w:clear="none"/>
      </w:r>
      <w:r>
        <w:rPr>
          <w:rStyle w:val="Text10"/>
        </w:rPr>
        <w:t xml:space="preserve">,</w:t>
        <w:br w:clear="none"/>
        <w:t xml:space="preserve">  </w:t>
        <w:br w:clear="none"/>
      </w:r>
      <w:r>
        <w:t xml:space="preserve">"launchBrowser"</w:t>
        <w:br w:clear="none"/>
      </w:r>
      <w:r>
        <w:rPr>
          <w:rStyle w:val="Text10"/>
        </w:rPr>
        <w:t xml:space="preserve">: </w:t>
        <w:br w:clear="none"/>
      </w:r>
      <w:r>
        <w:rPr>
          <w:rStyle w:val="Text22"/>
        </w:rPr>
        <w:t xml:space="preserve">true</w:t>
        <w:br w:clear="none"/>
      </w:r>
      <w:r>
        <w:rPr>
          <w:rStyle w:val="Text10"/>
        </w:rPr>
        <w:t xml:space="preserve">,</w:t>
        <w:br w:clear="none"/>
        <w:t xml:space="preserve">  </w:t>
        <w:br w:clear="none"/>
      </w:r>
      <w:r>
        <w:t xml:space="preserve">"applicationUrl"</w:t>
        <w:br w:clear="none"/>
      </w:r>
      <w:r>
        <w:rPr>
          <w:rStyle w:val="Text10"/>
        </w:rPr>
        <w:t xml:space="preserve">: </w:t>
        <w:br w:clear="none"/>
      </w:r>
      <w:r>
        <w:t xml:space="preserve">"https://localhost:5131;http://localhost:5130"</w:t>
        <w:br w:clear="none"/>
      </w:r>
      <w:r>
        <w:rPr>
          <w:rStyle w:val="Text10"/>
        </w:rPr>
        <w:t xml:space="preserve">,</w:t>
        <w:br w:clear="none"/>
      </w:r>
      <w:r>
        <w:rPr>
          <w:rStyle w:val="Text32"/>
        </w:rPr>
        <w:t xml:space="preserve">  </w:t>
        <w:br w:clear="none"/>
      </w:r>
      <w:r>
        <w:rPr>
          <w:rStyle w:val="Text13"/>
        </w:rPr>
        <w:t xml:space="preserve">"environmentVariables"</w:t>
        <w:br w:clear="none"/>
      </w:r>
      <w:r>
        <w:rPr>
          <w:rStyle w:val="Text32"/>
        </w:rPr>
        <w:t xml:space="preserve">: {</w:t>
        <w:br w:clear="none"/>
      </w:r>
      <w:r>
        <w:rPr>
          <w:rStyle w:val="Text10"/>
        </w:rPr>
        <w:t xml:space="preserve"/>
        <w:br w:clear="none"/>
      </w:r>
      <w:r>
        <w:rPr>
          <w:rStyle w:val="Text32"/>
        </w:rPr>
        <w:t xml:space="preserve">    </w:t>
        <w:br w:clear="none"/>
      </w:r>
      <w:r>
        <w:rPr>
          <w:rStyle w:val="Text13"/>
        </w:rPr>
        <w:t xml:space="preserve">"ASPNETCORE_ENVIRONMENT"</w:t>
        <w:br w:clear="none"/>
      </w:r>
      <w:r>
        <w:rPr>
          <w:rStyle w:val="Text32"/>
        </w:rPr>
        <w:t xml:space="preserve">: </w:t>
        <w:br w:clear="none"/>
      </w:r>
      <w:r>
        <w:rPr>
          <w:rStyle w:val="Text13"/>
        </w:rPr>
        <w:t xml:space="preserve">"Development"</w:t>
        <w:br w:clear="none"/>
      </w:r>
      <w:r>
        <w:rPr>
          <w:rStyle w:val="Text10"/>
        </w:rPr>
        <w:t xml:space="preserve"/>
        <w:br w:clear="none"/>
      </w:r>
      <w:r>
        <w:rPr>
          <w:rStyle w:val="Text32"/>
        </w:rPr>
        <w:t xml:space="preserve">  }</w:t>
        <w:br w:clear="none"/>
      </w:r>
      <w:r>
        <w:rPr>
          <w:rStyle w:val="Text10"/>
        </w:rPr>
        <w:t xml:space="preserve"/>
        <w:br w:clear="none"/>
        <w:t xml:space="preserve">},</w:t>
        <w:br w:clear="none"/>
      </w:r>
    </w:p>
    <w:p>
      <w:pPr>
        <w:numPr>
          <w:ilvl w:val="0"/>
          <w:numId w:val="584"/>
        </w:numPr>
        <w:pStyle w:val="Para 01"/>
      </w:pPr>
      <w:r>
        <w:t xml:space="preserve">Change the </w:t>
      </w:r>
      <w:r>
        <w:rPr>
          <w:rStyle w:val="Text0"/>
        </w:rPr>
        <w:t xml:space="preserve">ASPNETCORE_ENVIRONMENT</w:t>
        <w:br w:clear="none"/>
      </w:r>
      <w:r>
        <w:t xml:space="preserve"> environment variable from </w:t>
      </w:r>
      <w:r>
        <w:rPr>
          <w:rStyle w:val="Text0"/>
        </w:rPr>
        <w:t xml:space="preserve">Development</w:t>
        <w:br w:clear="none"/>
      </w:r>
      <w:r>
        <w:t xml:space="preserve"> to </w:t>
      </w:r>
      <w:r>
        <w:rPr>
          <w:rStyle w:val="Text0"/>
        </w:rPr>
        <w:t xml:space="preserve">Production</w:t>
        <w:br w:clear="none"/>
      </w:r>
      <w:r>
        <w:t>.</w:t>
      </w:r>
    </w:p>
    <w:p>
      <w:pPr>
        <w:numPr>
          <w:ilvl w:val="0"/>
          <w:numId w:val="584"/>
        </w:numPr>
        <w:pStyle w:val="Para 01"/>
      </w:pPr>
      <w:r>
        <w:t xml:space="preserve">If you </w:t>
      </w:r>
      <w:r>
        <w:rPr>
          <w:rStyle w:val="Text63"/>
        </w:rPr>
        <w:bookmarkStart w:id="3018" w:name="_idIndexMarker2166"/>
        <w:t/>
        <w:bookmarkEnd w:id="3018"/>
      </w:r>
      <w:r>
        <w:t xml:space="preserve">are using Visual Studio 2022, optionally, change </w:t>
      </w:r>
      <w:r>
        <w:rPr>
          <w:rStyle w:val="Text0"/>
        </w:rPr>
        <w:t xml:space="preserve">launchBrowser</w:t>
        <w:br w:clear="none"/>
      </w:r>
      <w:r>
        <w:t xml:space="preserve"> to </w:t>
      </w:r>
      <w:r>
        <w:rPr>
          <w:rStyle w:val="Text0"/>
        </w:rPr>
        <w:t xml:space="preserve">false</w:t>
        <w:br w:clear="none"/>
      </w:r>
      <w:r>
        <w:t xml:space="preserve"> to prevent Visual Studio from automatically launching a browser. This setting is ignored when you start a website project using </w:t>
      </w:r>
      <w:r>
        <w:rPr>
          <w:rStyle w:val="Text0"/>
        </w:rPr>
        <w:t xml:space="preserve">dotnet run</w:t>
        <w:br w:clear="none"/>
      </w:r>
      <w:r>
        <w:t xml:space="preserve"> or JetBrains Rider.</w:t>
      </w:r>
    </w:p>
    <w:p>
      <w:pPr>
        <w:numPr>
          <w:ilvl w:val="0"/>
          <w:numId w:val="584"/>
        </w:numPr>
        <w:pStyle w:val="Para 01"/>
      </w:pPr>
      <w:r>
        <w:t xml:space="preserve">In </w:t>
      </w:r>
      <w:r>
        <w:rPr>
          <w:rStyle w:val="Text0"/>
        </w:rPr>
        <w:t xml:space="preserve">Program.cs</w:t>
        <w:br w:clear="none"/>
      </w:r>
      <w:r>
        <w:t xml:space="preserve">, modify the </w:t>
      </w:r>
      <w:r>
        <w:rPr>
          <w:rStyle w:val="Text0"/>
        </w:rPr>
        <w:t xml:space="preserve">MapGet</w:t>
        <w:br w:clear="none"/>
      </w:r>
      <w:r>
        <w:t xml:space="preserve"> statement, as shown highlighted in the following code: </w:t>
      </w:r>
    </w:p>
    <w:p>
      <w:pPr>
        <w:pStyle w:val="Para 35"/>
      </w:pPr>
      <w:r>
        <w:rPr>
          <w:rStyle w:val="Text29"/>
        </w:rPr>
        <w:t xml:space="preserve">app.MapGet(</w:t>
        <w:br w:clear="none"/>
      </w:r>
      <w:r>
        <w:rPr>
          <w:rStyle w:val="Text30"/>
        </w:rPr>
        <w:t xml:space="preserve">"/"</w:t>
        <w:br w:clear="none"/>
      </w:r>
      <w:r>
        <w:rPr>
          <w:rStyle w:val="Text29"/>
        </w:rPr>
        <w:t xml:space="preserve">, () =&gt; </w:t>
        <w:br w:clear="none"/>
        <w:t xml:space="preserve">  </w:t>
        <w:br w:clear="none"/>
      </w:r>
      <w:r>
        <w:rPr>
          <w:rStyle w:val="Text2"/>
        </w:rPr>
        <w:t xml:space="preserve">$"Environment is </w:t>
        <w:br w:clear="none"/>
      </w:r>
      <w:r>
        <w:t xml:space="preserve">{app.Environment.EnvironmentName}</w:t>
        <w:br w:clear="none"/>
      </w:r>
      <w:r>
        <w:rPr>
          <w:rStyle w:val="Text2"/>
        </w:rPr>
        <w:t xml:space="preserve">"</w:t>
        <w:br w:clear="none"/>
      </w:r>
      <w:r>
        <w:rPr>
          <w:rStyle w:val="Text29"/>
        </w:rPr>
        <w:t xml:space="preserve">);</w:t>
        <w:br w:clear="none"/>
      </w:r>
    </w:p>
    <w:p>
      <w:pPr>
        <w:numPr>
          <w:ilvl w:val="0"/>
          <w:numId w:val="584"/>
        </w:numPr>
        <w:pStyle w:val="Para 01"/>
      </w:pPr>
      <w:r>
        <w:t xml:space="preserve">Start the website project using the </w:t>
      </w:r>
      <w:r>
        <w:rPr>
          <w:rStyle w:val="Text0"/>
        </w:rPr>
        <w:t xml:space="preserve">https</w:t>
        <w:br w:clear="none"/>
      </w:r>
      <w:r>
        <w:t xml:space="preserve"> launch profile and note the hosting environment is </w:t>
      </w:r>
      <w:r>
        <w:rPr>
          <w:rStyle w:val="Text0"/>
        </w:rPr>
        <w:t xml:space="preserve">Production</w:t>
        <w:br w:clear="none"/>
      </w:r>
      <w:r>
        <w:t xml:space="preserve">, as shown in the following output: </w:t>
      </w:r>
    </w:p>
    <w:p>
      <w:pPr>
        <w:pStyle w:val="Para 05"/>
      </w:pPr>
      <w:r>
        <w:t xml:space="preserve">info: Microsoft.Hosting.Lifetime[0]</w:t>
        <w:br w:clear="none"/>
        <w:t xml:space="preserve">  Hosting environment: Production</w:t>
        <w:br w:clear="none"/>
      </w:r>
    </w:p>
    <w:p>
      <w:pPr>
        <w:numPr>
          <w:ilvl w:val="0"/>
          <w:numId w:val="584"/>
        </w:numPr>
        <w:pStyle w:val="Para 01"/>
      </w:pPr>
      <w:r>
        <w:t xml:space="preserve">In Chrome, note that the plain text is </w:t>
      </w:r>
      <w:r>
        <w:rPr>
          <w:rStyle w:val="Text0"/>
        </w:rPr>
        <w:t xml:space="preserve">Environment is Production</w:t>
        <w:br w:clear="none"/>
      </w:r>
      <w:r>
        <w:t>.</w:t>
      </w:r>
    </w:p>
    <w:p>
      <w:pPr>
        <w:numPr>
          <w:ilvl w:val="0"/>
          <w:numId w:val="584"/>
        </w:numPr>
        <w:pStyle w:val="Para 01"/>
      </w:pPr>
      <w:r>
        <w:t>Shut down the web server.</w:t>
      </w:r>
    </w:p>
    <w:p>
      <w:pPr>
        <w:numPr>
          <w:ilvl w:val="0"/>
          <w:numId w:val="584"/>
        </w:numPr>
        <w:pStyle w:val="Para 01"/>
      </w:pPr>
      <w:r>
        <w:t xml:space="preserve">In </w:t>
      </w:r>
      <w:r>
        <w:rPr>
          <w:rStyle w:val="Text0"/>
        </w:rPr>
        <w:t xml:space="preserve">launchSettings.json</w:t>
        <w:br w:clear="none"/>
      </w:r>
      <w:r>
        <w:t xml:space="preserve">, change </w:t>
      </w:r>
      <w:r>
        <w:rPr>
          <w:rStyle w:val="Text63"/>
        </w:rPr>
        <w:bookmarkStart w:id="3019" w:name="_idIndexMarker2167"/>
        <w:t/>
        <w:bookmarkEnd w:id="3019"/>
      </w:r>
      <w:r>
        <w:t xml:space="preserve">the environment variable back to </w:t>
      </w:r>
      <w:r>
        <w:rPr>
          <w:rStyle w:val="Text0"/>
        </w:rPr>
        <w:t xml:space="preserve">Development</w:t>
        <w:br w:clear="none"/>
      </w:r>
      <w:r>
        <w:t>.</w:t>
      </w:r>
    </w:p>
    <w:p>
      <w:pPr>
        <w:pStyle w:val="Para 14"/>
      </w:pPr>
      <w:r>
        <w:rPr>
          <w:rStyle w:val="Text27"/>
        </w:rPr>
        <w:t>More Information</w:t>
      </w:r>
      <w:r>
        <w:rPr>
          <w:rStyle w:val="Text14"/>
        </w:rPr>
        <w:t>: You can learn more about environments</w:t>
      </w:r>
      <w:r>
        <w:rPr>
          <w:rStyle w:val="Text64"/>
        </w:rPr>
        <w:bookmarkStart w:id="3020" w:name="_idIndexMarker2168"/>
        <w:t/>
        <w:bookmarkEnd w:id="3020"/>
      </w:r>
      <w:r>
        <w:rPr>
          <w:rStyle w:val="Text14"/>
        </w:rPr>
        <w:t xml:space="preserve"> at the following link: </w:t>
      </w:r>
      <w:hyperlink r:id="rId398">
        <w:r>
          <w:t>https://learn.microsoft.com/en-us/aspnet/core/fundamentals/environments</w:t>
        </w:r>
      </w:hyperlink>
      <w:r>
        <w:rPr>
          <w:rStyle w:val="Text14"/>
        </w:rPr>
        <w:t>.</w:t>
      </w:r>
    </w:p>
    <w:p>
      <w:bookmarkStart w:id="3021" w:name="Enabling_a_website_to_serve_stat"/>
      <w:pPr>
        <w:pStyle w:val="Heading 2"/>
      </w:pPr>
      <w:r>
        <w:t>Enabling a website to serve static content</w:t>
      </w:r>
      <w:bookmarkEnd w:id="3021"/>
    </w:p>
    <w:p>
      <w:pPr>
        <w:pStyle w:val="Normal"/>
      </w:pPr>
      <w:r>
        <w:t xml:space="preserve">A </w:t>
      </w:r>
      <w:r>
        <w:rPr>
          <w:rStyle w:val="Text63"/>
        </w:rPr>
        <w:bookmarkStart w:id="3022" w:name="_idIndexMarker2169"/>
        <w:t/>
        <w:bookmarkEnd w:id="3022"/>
      </w:r>
      <w:r>
        <w:t>website that only ever returns a single plain text message isn’t very useful!</w:t>
      </w:r>
    </w:p>
    <w:p>
      <w:pPr>
        <w:pStyle w:val="Normal"/>
      </w:pPr>
      <w:r>
        <w:t>At a minimum, it ought to return static HTML pages, CSS that the web pages will use for styling, and any other static resources, such as images and videos.</w:t>
      </w:r>
    </w:p>
    <w:p>
      <w:pPr>
        <w:pStyle w:val="Normal"/>
      </w:pPr>
      <w:r>
        <w:t xml:space="preserve">By convention, these files should be stored in a directory named </w:t>
      </w:r>
      <w:r>
        <w:rPr>
          <w:rStyle w:val="Text0"/>
        </w:rPr>
        <w:t xml:space="preserve">wwwroot</w:t>
        <w:br w:clear="none"/>
      </w:r>
      <w:r>
        <w:t xml:space="preserve"> to keep them separate from the dynamically executing parts of your website project.</w:t>
      </w:r>
    </w:p>
    <w:p>
      <w:bookmarkStart w:id="3023" w:name="Creating_a_folder_for_static_fil"/>
      <w:pPr>
        <w:pStyle w:val="Heading 2"/>
      </w:pPr>
      <w:r>
        <w:t>Creating a folder for static files and a web page</w:t>
      </w:r>
      <w:bookmarkEnd w:id="3023"/>
    </w:p>
    <w:p>
      <w:pPr>
        <w:pStyle w:val="Normal"/>
      </w:pPr>
      <w:r>
        <w:t>You will now</w:t>
      </w:r>
      <w:r>
        <w:rPr>
          <w:rStyle w:val="Text63"/>
        </w:rPr>
        <w:bookmarkStart w:id="3024" w:name="_idIndexMarker2170"/>
        <w:t/>
        <w:bookmarkEnd w:id="3024"/>
      </w:r>
      <w:r>
        <w:t xml:space="preserve"> create a folder for your static website resources and a basic index page that uses Bootstrap for styling:</w:t>
      </w:r>
    </w:p>
    <w:p>
      <w:pPr>
        <w:numPr>
          <w:ilvl w:val="0"/>
          <w:numId w:val="585"/>
        </w:numPr>
        <w:pStyle w:val="Para 01"/>
      </w:pPr>
      <w:r>
        <w:t xml:space="preserve">In the </w:t>
      </w:r>
      <w:r>
        <w:rPr>
          <w:rStyle w:val="Text0"/>
        </w:rPr>
        <w:t xml:space="preserve">Northwind.Web</w:t>
        <w:br w:clear="none"/>
      </w:r>
      <w:r>
        <w:t xml:space="preserve"> project/folder, create a folder named </w:t>
      </w:r>
      <w:r>
        <w:rPr>
          <w:rStyle w:val="Text0"/>
        </w:rPr>
        <w:t xml:space="preserve">wwwroot</w:t>
        <w:br w:clear="none"/>
      </w:r>
      <w:r>
        <w:t xml:space="preserve">. Note that Visual Studio 2022 recognizes it as a special type of folder by giving it a globe icon </w:t>
        <w:drawing>
          <wp:inline>
            <wp:extent cx="127000" cy="127000"/>
            <wp:effectExtent l="0" r="0" t="0" b="0"/>
            <wp:docPr id="136" name="globe-icon.png" descr="globe-icon.png"/>
            <wp:cNvGraphicFramePr>
              <a:graphicFrameLocks noChangeAspect="1"/>
            </wp:cNvGraphicFramePr>
            <a:graphic>
              <a:graphicData uri="http://schemas.openxmlformats.org/drawingml/2006/picture">
                <pic:pic>
                  <pic:nvPicPr>
                    <pic:cNvPr id="0" name="globe-icon.png" descr="globe-icon.png"/>
                    <pic:cNvPicPr/>
                  </pic:nvPicPr>
                  <pic:blipFill>
                    <a:blip r:embed="rId136"/>
                    <a:stretch>
                      <a:fillRect/>
                    </a:stretch>
                  </pic:blipFill>
                  <pic:spPr>
                    <a:xfrm>
                      <a:off x="0" y="0"/>
                      <a:ext cx="127000" cy="127000"/>
                    </a:xfrm>
                    <a:prstGeom prst="rect">
                      <a:avLst/>
                    </a:prstGeom>
                  </pic:spPr>
                </pic:pic>
              </a:graphicData>
            </a:graphic>
          </wp:inline>
        </w:drawing>
        <w:t>.</w:t>
      </w:r>
    </w:p>
    <w:p>
      <w:pPr>
        <w:numPr>
          <w:ilvl w:val="0"/>
          <w:numId w:val="585"/>
        </w:numPr>
        <w:pStyle w:val="Para 01"/>
      </w:pPr>
      <w:r>
        <w:t xml:space="preserve">In the </w:t>
      </w:r>
      <w:r>
        <w:rPr>
          <w:rStyle w:val="Text0"/>
        </w:rPr>
        <w:t xml:space="preserve">wwwroot</w:t>
        <w:br w:clear="none"/>
      </w:r>
      <w:r>
        <w:t xml:space="preserve"> folder, add a new file named </w:t>
      </w:r>
      <w:r>
        <w:rPr>
          <w:rStyle w:val="Text0"/>
        </w:rPr>
        <w:t xml:space="preserve">index.html</w:t>
        <w:br w:clear="none"/>
      </w:r>
      <w:r>
        <w:t xml:space="preserve">. (In Visual Studio 2022, the project item template is named </w:t>
      </w:r>
      <w:r>
        <w:rPr>
          <w:rStyle w:val="Text1"/>
        </w:rPr>
        <w:t>HTML Page</w:t>
      </w:r>
      <w:r>
        <w:t>.)</w:t>
      </w:r>
    </w:p>
    <w:p>
      <w:pPr>
        <w:numPr>
          <w:ilvl w:val="0"/>
          <w:numId w:val="585"/>
        </w:numPr>
        <w:pStyle w:val="Para 01"/>
      </w:pPr>
      <w:r>
        <w:t xml:space="preserve">In </w:t>
      </w:r>
      <w:r>
        <w:rPr>
          <w:rStyle w:val="Text0"/>
        </w:rPr>
        <w:t xml:space="preserve">index.html</w:t>
        <w:br w:clear="none"/>
      </w:r>
      <w:r>
        <w:t xml:space="preserve">, modify its markup to link to CDN-hosted Bootstrap for styling, and use modern good practices such as setting the viewport, as shown in the following markup: </w:t>
      </w:r>
    </w:p>
    <w:p>
      <w:pPr>
        <w:pStyle w:val="Para 04"/>
      </w:pPr>
      <w:r>
        <w:rPr>
          <w:rStyle w:val="Text9"/>
        </w:rPr>
        <w:t xml:space="preserve">&lt;!doctype </w:t>
        <w:br w:clear="none"/>
      </w:r>
      <w:r>
        <w:rPr>
          <w:rStyle w:val="Text4"/>
        </w:rPr>
        <w:t xml:space="preserve">html</w:t>
        <w:br w:clear="none"/>
      </w:r>
      <w:r>
        <w:rPr>
          <w:rStyle w:val="Text9"/>
        </w:rPr>
        <w:t xml:space="preserve">&gt;</w:t>
        <w:br w:clear="none"/>
      </w:r>
      <w:r>
        <w:t xml:space="preserve"/>
        <w:br w:clear="none"/>
        <w:t xml:space="preserve">&lt;</w:t>
        <w:br w:clear="none"/>
      </w:r>
      <w:r>
        <w:rPr>
          <w:rStyle w:val="Text8"/>
        </w:rPr>
        <w:t xml:space="preserve">html</w:t>
        <w:br w:clear="none"/>
      </w:r>
      <w:r>
        <w:t xml:space="preserve"> </w:t>
        <w:br w:clear="none"/>
      </w:r>
      <w:r>
        <w:rPr>
          <w:rStyle w:val="Text16"/>
        </w:rPr>
        <w:t xml:space="preserve">lang</w:t>
        <w:br w:clear="none"/>
      </w:r>
      <w:r>
        <w:t xml:space="preserve">=</w:t>
        <w:br w:clear="none"/>
      </w:r>
      <w:r>
        <w:rPr>
          <w:rStyle w:val="Text2"/>
        </w:rPr>
        <w:t xml:space="preserve">"en"</w:t>
        <w:br w:clear="none"/>
      </w:r>
      <w:r>
        <w:t xml:space="preserve">&gt;</w:t>
        <w:br w:clear="none"/>
        <w:t xml:space="preserve"/>
        <w:br w:clear="none"/>
        <w:t xml:space="preserve">&lt;</w:t>
        <w:br w:clear="none"/>
      </w:r>
      <w:r>
        <w:rPr>
          <w:rStyle w:val="Text8"/>
        </w:rPr>
        <w:t xml:space="preserve">head</w:t>
        <w:br w:clear="none"/>
      </w:r>
      <w:r>
        <w:t xml:space="preserve">&gt;</w:t>
        <w:br w:clear="none"/>
        <w:t xml:space="preserve"/>
        <w:br w:clear="none"/>
        <w:t xml:space="preserve">  </w:t>
        <w:br w:clear="none"/>
      </w:r>
      <w:r>
        <w:rPr>
          <w:rStyle w:val="Text3"/>
        </w:rPr>
        <w:t xml:space="preserve">&lt;!-- Required meta tags --&gt;</w:t>
        <w:br w:clear="none"/>
      </w:r>
      <w:r>
        <w:t xml:space="preserve"/>
        <w:br w:clear="none"/>
        <w:t xml:space="preserve">  </w:t>
        <w:br w:clear="none"/>
        <w:t xml:space="preserve">&lt;</w:t>
        <w:br w:clear="none"/>
      </w:r>
      <w:r>
        <w:rPr>
          <w:rStyle w:val="Text8"/>
        </w:rPr>
        <w:t xml:space="preserve">meta</w:t>
        <w:br w:clear="none"/>
      </w:r>
      <w:r>
        <w:t xml:space="preserve"> </w:t>
        <w:br w:clear="none"/>
      </w:r>
      <w:r>
        <w:rPr>
          <w:rStyle w:val="Text16"/>
        </w:rPr>
        <w:t xml:space="preserve">charset</w:t>
        <w:br w:clear="none"/>
      </w:r>
      <w:r>
        <w:t xml:space="preserve">=</w:t>
        <w:br w:clear="none"/>
      </w:r>
      <w:r>
        <w:rPr>
          <w:rStyle w:val="Text2"/>
        </w:rPr>
        <w:t xml:space="preserve">"utf-8"</w:t>
        <w:br w:clear="none"/>
      </w:r>
      <w:r>
        <w:t xml:space="preserve"> /&gt;</w:t>
        <w:br w:clear="none"/>
        <w:t xml:space="preserve"/>
        <w:br w:clear="none"/>
        <w:t xml:space="preserve">  </w:t>
        <w:br w:clear="none"/>
        <w:t xml:space="preserve">&lt;</w:t>
        <w:br w:clear="none"/>
      </w:r>
      <w:r>
        <w:rPr>
          <w:rStyle w:val="Text8"/>
        </w:rPr>
        <w:t xml:space="preserve">meta</w:t>
        <w:br w:clear="none"/>
      </w:r>
      <w:r>
        <w:t xml:space="preserve"> </w:t>
        <w:br w:clear="none"/>
      </w:r>
      <w:r>
        <w:rPr>
          <w:rStyle w:val="Text16"/>
        </w:rPr>
        <w:t xml:space="preserve">name</w:t>
        <w:br w:clear="none"/>
      </w:r>
      <w:r>
        <w:t xml:space="preserve">=</w:t>
        <w:br w:clear="none"/>
      </w:r>
      <w:r>
        <w:rPr>
          <w:rStyle w:val="Text2"/>
        </w:rPr>
        <w:t xml:space="preserve">"viewport"</w:t>
        <w:br w:clear="none"/>
      </w:r>
      <w:r>
        <w:t xml:space="preserve"> </w:t>
        <w:br w:clear="none"/>
      </w:r>
      <w:r>
        <w:rPr>
          <w:rStyle w:val="Text16"/>
        </w:rPr>
        <w:t xml:space="preserve">content</w:t>
        <w:br w:clear="none"/>
      </w:r>
      <w:r>
        <w:t xml:space="preserve">=</w:t>
        <w:br w:clear="none"/>
        <w:t xml:space="preserve"/>
        <w:br w:clear="none"/>
        <w:t xml:space="preserve">    </w:t>
        <w:br w:clear="none"/>
      </w:r>
      <w:r>
        <w:rPr>
          <w:rStyle w:val="Text2"/>
        </w:rPr>
        <w:t xml:space="preserve">"width=device-width, initial-scale=1, shrink-to-fit=no"</w:t>
        <w:br w:clear="none"/>
      </w:r>
      <w:r>
        <w:t xml:space="preserve"> /&gt;</w:t>
        <w:br w:clear="none"/>
        <w:t xml:space="preserve"/>
        <w:br w:clear="none"/>
        <w:t xml:space="preserve">  </w:t>
        <w:br w:clear="none"/>
      </w:r>
      <w:r>
        <w:rPr>
          <w:rStyle w:val="Text3"/>
        </w:rPr>
        <w:t xml:space="preserve">&lt;!-- Bootstrap CSS --&gt;</w:t>
        <w:br w:clear="none"/>
      </w:r>
      <w:r>
        <w:t xml:space="preserve"/>
        <w:br w:clear="none"/>
        <w:t xml:space="preserve">  </w:t>
        <w:br w:clear="none"/>
        <w:t xml:space="preserve">&lt;</w:t>
        <w:br w:clear="none"/>
      </w:r>
      <w:r>
        <w:rPr>
          <w:rStyle w:val="Text8"/>
        </w:rPr>
        <w:t xml:space="preserve">link</w:t>
        <w:br w:clear="none"/>
      </w:r>
      <w:r>
        <w:t xml:space="preserve"> </w:t>
        <w:br w:clear="none"/>
      </w:r>
      <w:r>
        <w:rPr>
          <w:rStyle w:val="Text16"/>
        </w:rPr>
        <w:t xml:space="preserve">href</w:t>
        <w:br w:clear="none"/>
      </w:r>
      <w:r>
        <w:t xml:space="preserve">=</w:t>
        <w:br w:clear="none"/>
      </w:r>
      <w:r>
        <w:rPr>
          <w:rStyle w:val="Text2"/>
        </w:rPr>
        <w:t xml:space="preserve">"</w:t>
        <w:br w:clear="none"/>
        <w:t xml:space="preserve">https://cdn.jsdelivr.net/npm/bootstrap@5.3.0/dist/css/bootstrap.min.css"</w:t>
        <w:br w:clear="none"/>
      </w:r>
      <w:r>
        <w:t xml:space="preserve"> </w:t>
        <w:br w:clear="none"/>
      </w:r>
      <w:r>
        <w:rPr>
          <w:rStyle w:val="Text16"/>
        </w:rPr>
        <w:t xml:space="preserve">rel</w:t>
        <w:br w:clear="none"/>
      </w:r>
      <w:r>
        <w:t xml:space="preserve">=</w:t>
        <w:br w:clear="none"/>
      </w:r>
      <w:r>
        <w:rPr>
          <w:rStyle w:val="Text2"/>
        </w:rPr>
        <w:t xml:space="preserve">"stylesheet"</w:t>
        <w:br w:clear="none"/>
      </w:r>
      <w:r>
        <w:t xml:space="preserve"> </w:t>
        <w:br w:clear="none"/>
      </w:r>
      <w:r>
        <w:rPr>
          <w:rStyle w:val="Text16"/>
        </w:rPr>
        <w:t xml:space="preserve">integrity</w:t>
        <w:br w:clear="none"/>
      </w:r>
      <w:r>
        <w:t xml:space="preserve">=</w:t>
        <w:br w:clear="none"/>
      </w:r>
      <w:r>
        <w:rPr>
          <w:rStyle w:val="Text2"/>
        </w:rPr>
        <w:t xml:space="preserve">"sha384-9ndCyUaIbzAi2FUVXJi0CjmCapSmO7SnpJef0486qhLnuZ2cdeRhO02iuK6FUUVM"</w:t>
        <w:br w:clear="none"/>
      </w:r>
      <w:r>
        <w:t xml:space="preserve"> </w:t>
        <w:br w:clear="none"/>
      </w:r>
      <w:r>
        <w:rPr>
          <w:rStyle w:val="Text16"/>
        </w:rPr>
        <w:t xml:space="preserve">crossorigin</w:t>
        <w:br w:clear="none"/>
      </w:r>
      <w:r>
        <w:t xml:space="preserve">=</w:t>
        <w:br w:clear="none"/>
      </w:r>
      <w:r>
        <w:rPr>
          <w:rStyle w:val="Text2"/>
        </w:rPr>
        <w:t xml:space="preserve">"anonymous"</w:t>
        <w:br w:clear="none"/>
      </w:r>
      <w:r>
        <w:t xml:space="preserve">&gt;</w:t>
        <w:br w:clear="none"/>
        <w:t xml:space="preserve"/>
        <w:br w:clear="none"/>
        <w:t xml:space="preserve">  </w:t>
        <w:br w:clear="none"/>
        <w:t xml:space="preserve">&lt;</w:t>
        <w:br w:clear="none"/>
      </w:r>
      <w:r>
        <w:rPr>
          <w:rStyle w:val="Text8"/>
        </w:rPr>
        <w:t xml:space="preserve">title</w:t>
        <w:br w:clear="none"/>
      </w:r>
      <w:r>
        <w:t xml:space="preserve">&gt;</w:t>
        <w:br w:clear="none"/>
        <w:t xml:space="preserve">Welcome ASP.NET Core!</w:t>
        <w:br w:clear="none"/>
        <w:t xml:space="preserve">&lt;/</w:t>
        <w:br w:clear="none"/>
      </w:r>
      <w:r>
        <w:rPr>
          <w:rStyle w:val="Text8"/>
        </w:rPr>
        <w:t xml:space="preserve">title</w:t>
        <w:br w:clear="none"/>
      </w:r>
      <w:r>
        <w:t xml:space="preserve">&gt;</w:t>
        <w:br w:clear="none"/>
        <w:t xml:space="preserve"/>
        <w:br w:clear="none"/>
        <w:t xml:space="preserve">&lt;/</w:t>
        <w:br w:clear="none"/>
      </w:r>
      <w:r>
        <w:rPr>
          <w:rStyle w:val="Text8"/>
        </w:rPr>
        <w:t xml:space="preserve">head</w:t>
        <w:br w:clear="none"/>
      </w:r>
      <w:r>
        <w:t xml:space="preserve">&gt;</w:t>
        <w:br w:clear="none"/>
        <w:t xml:space="preserve"/>
        <w:br w:clear="none"/>
        <w:t xml:space="preserve">&lt;</w:t>
        <w:br w:clear="none"/>
      </w:r>
      <w:r>
        <w:rPr>
          <w:rStyle w:val="Text8"/>
        </w:rPr>
        <w:t xml:space="preserve">body</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"container"</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"jumbotron"</w:t>
        <w:br w:clear="none"/>
      </w:r>
      <w:r>
        <w:t xml:space="preserve">&gt;</w:t>
        <w:br w:clear="none"/>
        <w:t xml:space="preserve"/>
        <w:br w:clear="none"/>
        <w:t xml:space="preserve">      </w:t>
        <w:br w:clear="none"/>
        <w:t xml:space="preserve">&lt;</w:t>
        <w:br w:clear="none"/>
      </w:r>
      <w:r>
        <w:rPr>
          <w:rStyle w:val="Text8"/>
        </w:rPr>
        <w:t xml:space="preserve">h1</w:t>
        <w:br w:clear="none"/>
      </w:r>
      <w:r>
        <w:t xml:space="preserve"> </w:t>
        <w:br w:clear="none"/>
      </w:r>
      <w:r>
        <w:rPr>
          <w:rStyle w:val="Text16"/>
        </w:rPr>
        <w:t xml:space="preserve">class</w:t>
        <w:br w:clear="none"/>
      </w:r>
      <w:r>
        <w:t xml:space="preserve">=</w:t>
        <w:br w:clear="none"/>
      </w:r>
      <w:r>
        <w:rPr>
          <w:rStyle w:val="Text2"/>
        </w:rPr>
        <w:t xml:space="preserve">"display-3"</w:t>
        <w:br w:clear="none"/>
      </w:r>
      <w:r>
        <w:t xml:space="preserve">&gt;</w:t>
        <w:br w:clear="none"/>
        <w:t xml:space="preserve">Welcome to Northwind B2B</w:t>
        <w:br w:clear="none"/>
        <w:t xml:space="preserve">&lt;/</w:t>
        <w:br w:clear="none"/>
      </w:r>
      <w:r>
        <w:rPr>
          <w:rStyle w:val="Text8"/>
        </w:rPr>
        <w:t xml:space="preserve">h1</w:t>
        <w:br w:clear="none"/>
      </w:r>
      <w:r>
        <w:t xml:space="preserve">&gt;</w:t>
        <w:br w:clear="none"/>
        <w:t xml:space="preserve"/>
        <w:br w:clear="none"/>
        <w:t xml:space="preserve">      </w:t>
        <w:br w:clear="none"/>
        <w:t xml:space="preserve">&lt;</w:t>
        <w:br w:clear="none"/>
      </w:r>
      <w:r>
        <w:rPr>
          <w:rStyle w:val="Text8"/>
        </w:rPr>
        <w:t xml:space="preserve">p</w:t>
        <w:br w:clear="none"/>
      </w:r>
      <w:r>
        <w:t xml:space="preserve"> </w:t>
        <w:br w:clear="none"/>
      </w:r>
      <w:r>
        <w:rPr>
          <w:rStyle w:val="Text16"/>
        </w:rPr>
        <w:t xml:space="preserve">class</w:t>
        <w:br w:clear="none"/>
      </w:r>
      <w:r>
        <w:t xml:space="preserve">=</w:t>
        <w:br w:clear="none"/>
      </w:r>
      <w:r>
        <w:rPr>
          <w:rStyle w:val="Text2"/>
        </w:rPr>
        <w:t xml:space="preserve">"lead"</w:t>
        <w:br w:clear="none"/>
      </w:r>
      <w:r>
        <w:t xml:space="preserve">&gt;</w:t>
        <w:br w:clear="none"/>
        <w:t xml:space="preserve">We supply products to our customers.</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hr</w:t>
        <w:br w:clear="none"/>
      </w:r>
      <w:r>
        <w:t xml:space="preserve"> /&gt;</w:t>
        <w:br w:clear="none"/>
        <w:t xml:space="preserve"/>
        <w:br w:clear="none"/>
        <w:t xml:space="preserve">      </w:t>
        <w:br w:clear="none"/>
        <w:t xml:space="preserve">&lt;</w:t>
        <w:br w:clear="none"/>
      </w:r>
      <w:r>
        <w:rPr>
          <w:rStyle w:val="Text8"/>
        </w:rPr>
        <w:t xml:space="preserve">h2</w:t>
        <w:br w:clear="none"/>
      </w:r>
      <w:r>
        <w:t xml:space="preserve">&gt;</w:t>
        <w:br w:clear="none"/>
        <w:t xml:space="preserve">This is a static HTML page.</w:t>
        <w:br w:clear="none"/>
        <w:t xml:space="preserve">&lt;/</w:t>
        <w:br w:clear="none"/>
      </w:r>
      <w:r>
        <w:rPr>
          <w:rStyle w:val="Text8"/>
        </w:rPr>
        <w:t xml:space="preserve">h2</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Our customers include restaurants, hotels, and cruise lines.</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a</w:t>
        <w:br w:clear="none"/>
      </w:r>
      <w:r>
        <w:t xml:space="preserve"> </w:t>
        <w:br w:clear="none"/>
      </w:r>
      <w:r>
        <w:rPr>
          <w:rStyle w:val="Text16"/>
        </w:rPr>
        <w:t xml:space="preserve">class</w:t>
        <w:br w:clear="none"/>
      </w:r>
      <w:r>
        <w:t xml:space="preserve">=</w:t>
        <w:br w:clear="none"/>
      </w:r>
      <w:r>
        <w:rPr>
          <w:rStyle w:val="Text2"/>
        </w:rPr>
        <w:t xml:space="preserve">"btn btn-primary"</w:t>
        <w:br w:clear="none"/>
      </w:r>
      <w:r>
        <w:t xml:space="preserve"> </w:t>
        <w:br w:clear="none"/>
        <w:t xml:space="preserve"/>
        <w:br w:clear="none"/>
        <w:t xml:space="preserve">          </w:t>
        <w:br w:clear="none"/>
      </w:r>
      <w:r>
        <w:rPr>
          <w:rStyle w:val="Text16"/>
        </w:rPr>
        <w:t xml:space="preserve">href</w:t>
        <w:br w:clear="none"/>
      </w:r>
      <w:r>
        <w:t xml:space="preserve">=</w:t>
        <w:br w:clear="none"/>
      </w:r>
      <w:r>
        <w:rPr>
          <w:rStyle w:val="Text2"/>
        </w:rPr>
        <w:t xml:space="preserve">"https://www.asp.net/"</w:t>
        <w:br w:clear="none"/>
      </w:r>
      <w:r>
        <w:t xml:space="preserve">&gt;</w:t>
        <w:br w:clear="none"/>
        <w:t xml:space="preserve">Learn more</w:t>
        <w:br w:clear="none"/>
        <w:t xml:space="preserve">&lt;/</w:t>
        <w:br w:clear="none"/>
      </w:r>
      <w:r>
        <w:rPr>
          <w:rStyle w:val="Text8"/>
        </w:rPr>
        <w:t xml:space="preserve">a</w:t>
        <w:br w:clear="none"/>
      </w:r>
      <w:r>
        <w:t xml:space="preserve">&gt;</w:t>
        <w:br w:clear="none"/>
        <w:t xml:space="preserve"/>
        <w:br w:clear="none"/>
        <w:t xml:space="preserve">      </w:t>
        <w:br w:clear="none"/>
        <w:t xml:space="preserve">&lt;/</w:t>
        <w:br w:clear="none"/>
      </w:r>
      <w:r>
        <w:rPr>
          <w:rStyle w:val="Text8"/>
        </w:rPr>
        <w:t xml:space="preserve">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&lt;/</w:t>
        <w:br w:clear="none"/>
      </w:r>
      <w:r>
        <w:rPr>
          <w:rStyle w:val="Text8"/>
        </w:rPr>
        <w:t xml:space="preserve">body</w:t>
        <w:br w:clear="none"/>
      </w:r>
      <w:r>
        <w:t xml:space="preserve">&gt;</w:t>
        <w:br w:clear="none"/>
        <w:t xml:space="preserve"/>
        <w:br w:clear="none"/>
        <w:t xml:space="preserve">&lt;/</w:t>
        <w:br w:clear="none"/>
      </w:r>
      <w:r>
        <w:rPr>
          <w:rStyle w:val="Text8"/>
        </w:rPr>
        <w:t xml:space="preserve">html</w:t>
        <w:br w:clear="none"/>
      </w:r>
      <w:r>
        <w:t xml:space="preserve">&gt;</w:t>
        <w:br w:clear="none"/>
        <w:t xml:space="preserve"/>
        <w:br w:clear="none"/>
      </w:r>
    </w:p>
    <w:p>
      <w:pPr>
        <w:pStyle w:val="Normal"/>
      </w:pPr>
      <w:r>
        <w:rPr>
          <w:rStyle w:val="Text1"/>
        </w:rPr>
        <w:t>Good Practice</w:t>
      </w:r>
      <w:r>
        <w:t xml:space="preserve">: Check the latest version at the following link: </w:t>
      </w:r>
      <w:hyperlink r:id="rId399">
        <w:r>
          <w:rPr>
            <w:rStyle w:val="Text6"/>
          </w:rPr>
          <w:t>https://getbootstrap.com/docs/versions/</w:t>
        </w:r>
      </w:hyperlink>
      <w:r>
        <w:t xml:space="preserve">. Click the latest version to go to its </w:t>
      </w:r>
      <w:r>
        <w:rPr>
          <w:rStyle w:val="Text1"/>
        </w:rPr>
        <w:t>Get started with Bootstrap</w:t>
      </w:r>
      <w:r>
        <w:t xml:space="preserve"> page. Scroll down the page to Step 2 to find the latest </w:t>
      </w:r>
      <w:r>
        <w:rPr>
          <w:rStyle w:val="Text0"/>
        </w:rPr>
        <w:t xml:space="preserve">&lt;link&gt;</w:t>
        <w:br w:clear="none"/>
      </w:r>
      <w:r>
        <w:t xml:space="preserve"> and </w:t>
      </w:r>
      <w:r>
        <w:rPr>
          <w:rStyle w:val="Text0"/>
        </w:rPr>
        <w:t xml:space="preserve">&lt;script&gt;</w:t>
        <w:br w:clear="none"/>
      </w:r>
      <w:r>
        <w:t xml:space="preserve"> elements, which you can then copy and paste.</w:t>
      </w:r>
    </w:p>
    <w:p>
      <w:bookmarkStart w:id="3025" w:name="Enabling_static_and_default_file"/>
      <w:pPr>
        <w:pStyle w:val="Heading 2"/>
      </w:pPr>
      <w:r>
        <w:t>Enabling static and default files</w:t>
      </w:r>
      <w:bookmarkEnd w:id="3025"/>
    </w:p>
    <w:p>
      <w:pPr>
        <w:pStyle w:val="Normal"/>
      </w:pPr>
      <w:r>
        <w:t>If you were</w:t>
      </w:r>
      <w:r>
        <w:rPr>
          <w:rStyle w:val="Text63"/>
        </w:rPr>
        <w:bookmarkStart w:id="3026" w:name="_idIndexMarker2171"/>
        <w:t/>
        <w:bookmarkEnd w:id="3026"/>
      </w:r>
      <w:r>
        <w:t xml:space="preserve"> to start the website now and enter </w:t>
      </w:r>
      <w:r>
        <w:rPr>
          <w:rStyle w:val="Text0"/>
        </w:rPr>
        <w:t xml:space="preserve">http://localhost:5130/index.html</w:t>
        <w:br w:clear="none"/>
      </w:r>
      <w:r>
        <w:t xml:space="preserve"> or </w:t>
      </w:r>
      <w:r>
        <w:rPr>
          <w:rStyle w:val="Text0"/>
        </w:rPr>
        <w:t xml:space="preserve">https://localhost:5131/index.html</w:t>
        <w:br w:clear="none"/>
      </w:r>
      <w:r>
        <w:t xml:space="preserve"> in the address box, the website would return a </w:t>
      </w:r>
      <w:r>
        <w:rPr>
          <w:rStyle w:val="Text0"/>
        </w:rPr>
        <w:t xml:space="preserve">404 Not Found</w:t>
        <w:br w:clear="none"/>
      </w:r>
      <w:r>
        <w:t xml:space="preserve"> error saying no web page was found. To enable the website to return static files such as </w:t>
      </w:r>
      <w:r>
        <w:rPr>
          <w:rStyle w:val="Text0"/>
        </w:rPr>
        <w:t xml:space="preserve">index.html</w:t>
        <w:br w:clear="none"/>
      </w:r>
      <w:r>
        <w:t>, we must explicitly configure that feature.</w:t>
      </w:r>
    </w:p>
    <w:p>
      <w:pPr>
        <w:pStyle w:val="Normal"/>
      </w:pPr>
      <w:r>
        <w:t xml:space="preserve">Even if we enable static files, if you were to start the website and enter </w:t>
      </w:r>
      <w:r>
        <w:rPr>
          <w:rStyle w:val="Text0"/>
        </w:rPr>
        <w:t xml:space="preserve">http://localhost:5130/</w:t>
        <w:br w:clear="none"/>
      </w:r>
      <w:r>
        <w:t xml:space="preserve"> or </w:t>
      </w:r>
      <w:r>
        <w:rPr>
          <w:rStyle w:val="Text0"/>
        </w:rPr>
        <w:t xml:space="preserve">https://localhost:5131/</w:t>
        <w:br w:clear="none"/>
      </w:r>
      <w:r>
        <w:t xml:space="preserve"> in the address box, the website would still return a </w:t>
      </w:r>
      <w:r>
        <w:rPr>
          <w:rStyle w:val="Text0"/>
        </w:rPr>
        <w:t xml:space="preserve">404 Not Found</w:t>
        <w:br w:clear="none"/>
      </w:r>
      <w:r>
        <w:t xml:space="preserve"> error because the web server does not know what to return by default if no named file is requested.</w:t>
      </w:r>
    </w:p>
    <w:p>
      <w:pPr>
        <w:pStyle w:val="Normal"/>
      </w:pPr>
      <w:r>
        <w:t>You will now enable static files, explicitly configure default files, and change the URL path registered that returns the plain text response:</w:t>
      </w:r>
    </w:p>
    <w:p>
      <w:pPr>
        <w:numPr>
          <w:ilvl w:val="0"/>
          <w:numId w:val="586"/>
        </w:numPr>
        <w:pStyle w:val="Para 01"/>
      </w:pPr>
      <w:r>
        <w:t xml:space="preserve">In </w:t>
      </w:r>
      <w:r>
        <w:rPr>
          <w:rStyle w:val="Text0"/>
        </w:rPr>
        <w:t xml:space="preserve">Program.cs</w:t>
        <w:br w:clear="none"/>
      </w:r>
      <w:r>
        <w:t xml:space="preserve">, add statements after enabling HTTPS redirection to enable static files and default files. Also, modify the statement that maps a </w:t>
      </w:r>
      <w:r>
        <w:rPr>
          <w:rStyle w:val="Text0"/>
        </w:rPr>
        <w:t xml:space="preserve">GET</w:t>
        <w:br w:clear="none"/>
      </w:r>
      <w:r>
        <w:t xml:space="preserve"> request to return the plain text response containing the environment name to only respond to the URL path </w:t>
      </w:r>
      <w:r>
        <w:rPr>
          <w:rStyle w:val="Text0"/>
        </w:rPr>
        <w:t xml:space="preserve">/hello</w:t>
        <w:br w:clear="none"/>
      </w:r>
      <w:r>
        <w:t xml:space="preserve">, as shown highlighted in the following code: </w:t>
      </w:r>
    </w:p>
    <w:p>
      <w:pPr>
        <w:pStyle w:val="Para 20"/>
      </w:pPr>
      <w:r>
        <w:t xml:space="preserve">app.UseDefaultFiles(); </w:t>
        <w:br w:clear="none"/>
      </w:r>
      <w:r>
        <w:rPr>
          <w:rStyle w:val="Text24"/>
        </w:rPr>
        <w:t xml:space="preserve">// index.html, default.html, and so on.</w:t>
        <w:br w:clear="none"/>
      </w:r>
      <w:r>
        <w:rPr>
          <w:rStyle w:val="Text19"/>
        </w:rPr>
        <w:t xml:space="preserve"/>
        <w:br w:clear="none"/>
      </w:r>
      <w:r>
        <w:t xml:space="preserve">app.UseStaticFiles();</w:t>
        <w:br w:clear="none"/>
      </w:r>
      <w:r>
        <w:rPr>
          <w:rStyle w:val="Text19"/>
        </w:rPr>
        <w:t xml:space="preserve"/>
        <w:br w:clear="none"/>
        <w:t xml:space="preserve">app.MapGet(</w:t>
        <w:br w:clear="none"/>
      </w:r>
      <w:r>
        <w:rPr>
          <w:rStyle w:val="Text30"/>
        </w:rPr>
        <w:t xml:space="preserve">"/</w:t>
        <w:br w:clear="none"/>
      </w:r>
      <w:r>
        <w:rPr>
          <w:rStyle w:val="Text2"/>
        </w:rPr>
        <w:t xml:space="preserve">hello</w:t>
        <w:br w:clear="none"/>
      </w:r>
      <w:r>
        <w:rPr>
          <w:rStyle w:val="Text30"/>
        </w:rPr>
        <w:t xml:space="preserve">"</w:t>
        <w:br w:clear="none"/>
      </w:r>
      <w:r>
        <w:rPr>
          <w:rStyle w:val="Text19"/>
        </w:rPr>
        <w:t xml:space="preserve">, () =&gt; </w:t>
        <w:br w:clear="none"/>
        <w:t xml:space="preserve">  </w:t>
        <w:br w:clear="none"/>
      </w:r>
      <w:r>
        <w:rPr>
          <w:rStyle w:val="Text30"/>
        </w:rPr>
        <w:t xml:space="preserve">$"Environment is </w:t>
        <w:br w:clear="none"/>
      </w:r>
      <w:r>
        <w:rPr>
          <w:rStyle w:val="Text45"/>
        </w:rPr>
        <w:t xml:space="preserve">{app.Environment.EnvironmentName}</w:t>
        <w:br w:clear="none"/>
      </w:r>
      <w:r>
        <w:rPr>
          <w:rStyle w:val="Text30"/>
        </w:rPr>
        <w:t xml:space="preserve">"</w:t>
        <w:br w:clear="none"/>
      </w:r>
      <w:r>
        <w:rPr>
          <w:rStyle w:val="Text19"/>
        </w:rPr>
        <w:t xml:space="preserve">);</w:t>
        <w:br w:clear="none"/>
      </w:r>
    </w:p>
    <w:p>
      <w:pPr>
        <w:pStyle w:val="Para 02"/>
      </w:pPr>
      <w:r>
        <w:rPr>
          <w:rStyle w:val="Text1"/>
        </w:rPr>
        <w:t>Warning!</w:t>
      </w:r>
      <w:r>
        <w:t xml:space="preserve"> The call to </w:t>
      </w:r>
      <w:r>
        <w:rPr>
          <w:rStyle w:val="Text0"/>
        </w:rPr>
        <w:t xml:space="preserve">UseDefaultFiles</w:t>
        <w:br w:clear="none"/>
      </w:r>
      <w:r>
        <w:t xml:space="preserve"> must come before the call to </w:t>
      </w:r>
      <w:r>
        <w:rPr>
          <w:rStyle w:val="Text0"/>
        </w:rPr>
        <w:t xml:space="preserve">UseStaticFiles</w:t>
        <w:br w:clear="none"/>
      </w:r>
      <w:r>
        <w:t>, or it will not work! You will learn more about the ordering of middleware and endpoint routing at the end of this chapter.</w:t>
      </w:r>
    </w:p>
    <w:p>
      <w:pPr>
        <w:numPr>
          <w:ilvl w:val="0"/>
          <w:numId w:val="587"/>
        </w:numPr>
        <w:pStyle w:val="Para 01"/>
      </w:pPr>
      <w:r>
        <w:t>Start the website.</w:t>
      </w:r>
    </w:p>
    <w:p>
      <w:pPr>
        <w:numPr>
          <w:ilvl w:val="0"/>
          <w:numId w:val="587"/>
        </w:numPr>
        <w:pStyle w:val="Para 01"/>
      </w:pPr>
      <w:r>
        <w:t xml:space="preserve">Start Chrome and show </w:t>
      </w:r>
      <w:r>
        <w:rPr>
          <w:rStyle w:val="Text1"/>
        </w:rPr>
        <w:t>Developer Tools</w:t>
      </w:r>
      <w:r>
        <w:t>.</w:t>
      </w:r>
    </w:p>
    <w:p>
      <w:pPr>
        <w:numPr>
          <w:ilvl w:val="0"/>
          <w:numId w:val="587"/>
        </w:numPr>
        <w:pStyle w:val="Para 01"/>
      </w:pPr>
      <w:r>
        <w:t xml:space="preserve">In Chrome, enter </w:t>
      </w:r>
      <w:r>
        <w:rPr>
          <w:rStyle w:val="Text0"/>
        </w:rPr>
        <w:t xml:space="preserve">http://localhost:5130/</w:t>
        <w:br w:clear="none"/>
      </w:r>
      <w:r>
        <w:t xml:space="preserve"> and note that you are redirected to the HTTPS address on port </w:t>
      </w:r>
      <w:r>
        <w:rPr>
          <w:rStyle w:val="Text0"/>
        </w:rPr>
        <w:t xml:space="preserve">5131</w:t>
        <w:br w:clear="none"/>
      </w:r>
      <w:r>
        <w:t xml:space="preserve">, and the </w:t>
      </w:r>
      <w:r>
        <w:rPr>
          <w:rStyle w:val="Text0"/>
        </w:rPr>
        <w:t xml:space="preserve">index.html</w:t>
        <w:br w:clear="none"/>
      </w:r>
      <w:r>
        <w:t xml:space="preserve"> file is now returned over that secure connection because it is one of the possible default files for this website and it was the first match found in the </w:t>
      </w:r>
      <w:r>
        <w:rPr>
          <w:rStyle w:val="Text0"/>
        </w:rPr>
        <w:t xml:space="preserve">wwwroot</w:t>
        <w:br w:clear="none"/>
      </w:r>
      <w:r>
        <w:t xml:space="preserve"> folder.</w:t>
      </w:r>
    </w:p>
    <w:p>
      <w:pPr>
        <w:numPr>
          <w:ilvl w:val="0"/>
          <w:numId w:val="587"/>
        </w:numPr>
        <w:pStyle w:val="Para 01"/>
      </w:pPr>
      <w:r>
        <w:t xml:space="preserve">In </w:t>
      </w:r>
      <w:r>
        <w:rPr>
          <w:rStyle w:val="Text1"/>
        </w:rPr>
        <w:t>Developer Tools</w:t>
      </w:r>
      <w:r>
        <w:t>, note the request for the Bootstrap stylesheet.</w:t>
      </w:r>
    </w:p>
    <w:p>
      <w:pPr>
        <w:numPr>
          <w:ilvl w:val="0"/>
          <w:numId w:val="587"/>
        </w:numPr>
        <w:pStyle w:val="Para 01"/>
      </w:pPr>
      <w:r>
        <w:t xml:space="preserve">In Chrome, enter </w:t>
      </w:r>
      <w:r>
        <w:rPr>
          <w:rStyle w:val="Text0"/>
        </w:rPr>
        <w:t xml:space="preserve">http://localhost:5130/hello</w:t>
        <w:br w:clear="none"/>
      </w:r>
      <w:r>
        <w:t xml:space="preserve"> and note that it returns the plain text environment name as before.</w:t>
      </w:r>
    </w:p>
    <w:p>
      <w:pPr>
        <w:numPr>
          <w:ilvl w:val="0"/>
          <w:numId w:val="587"/>
        </w:numPr>
        <w:pStyle w:val="Para 01"/>
      </w:pPr>
      <w:r>
        <w:t>Close</w:t>
      </w:r>
      <w:r>
        <w:rPr>
          <w:rStyle w:val="Text63"/>
        </w:rPr>
        <w:bookmarkStart w:id="3027" w:name="_idIndexMarker2172"/>
        <w:t/>
        <w:bookmarkEnd w:id="3027"/>
      </w:r>
      <w:r>
        <w:t xml:space="preserve"> Chrome and shut down the web server.</w:t>
      </w:r>
    </w:p>
    <w:p>
      <w:pPr>
        <w:pStyle w:val="Normal"/>
      </w:pPr>
      <w:r>
        <w:t>If all web pages are static, that is, they only get changed manually by a web editor, then our website programming work is complete. But almost all websites need dynamic content, which means a web page that is generated at runtime by executing code.</w:t>
      </w:r>
    </w:p>
    <w:p>
      <w:pPr>
        <w:pStyle w:val="Normal"/>
      </w:pPr>
      <w:r>
        <w:t>The easiest way to do that is to use a feature of ASP.NET Core</w:t>
      </w:r>
      <w:r>
        <w:rPr>
          <w:rStyle w:val="Text63"/>
        </w:rPr>
        <w:bookmarkStart w:id="3028" w:name="_idIndexMarker2173"/>
        <w:t/>
        <w:bookmarkEnd w:id="3028"/>
      </w:r>
      <w:r>
        <w:t xml:space="preserve"> named </w:t>
      </w:r>
      <w:r>
        <w:rPr>
          <w:rStyle w:val="Text1"/>
        </w:rPr>
        <w:t>Razor Pages</w:t>
      </w:r>
      <w:r>
        <w:t xml:space="preserve">. But before that, let’s understand why you might see additional requests in tools </w:t>
      </w:r>
      <w:r>
        <w:rPr>
          <w:rStyle w:val="Text63"/>
        </w:rPr>
        <w:bookmarkStart w:id="3029" w:name="_idIndexMarker2174"/>
        <w:t/>
        <w:bookmarkEnd w:id="3029"/>
      </w:r>
      <w:r>
        <w:t xml:space="preserve">like </w:t>
      </w:r>
      <w:r>
        <w:rPr>
          <w:rStyle w:val="Text1"/>
        </w:rPr>
        <w:t>Developer Tools</w:t>
      </w:r>
      <w:r>
        <w:t xml:space="preserve"> that you don’t expect.</w:t>
      </w:r>
    </w:p>
    <w:p>
      <w:bookmarkStart w:id="3030" w:name="Understanding_browser_requests_d"/>
      <w:pPr>
        <w:pStyle w:val="Heading 2"/>
      </w:pPr>
      <w:r>
        <w:t>Understanding browser requests during development</w:t>
      </w:r>
      <w:bookmarkEnd w:id="3030"/>
    </w:p>
    <w:p>
      <w:pPr>
        <w:pStyle w:val="Normal"/>
      </w:pPr>
      <w:r>
        <w:t xml:space="preserve">In </w:t>
      </w:r>
      <w:r>
        <w:rPr>
          <w:rStyle w:val="Text1"/>
        </w:rPr>
        <w:t>Developer Tools</w:t>
      </w:r>
      <w:r>
        <w:t xml:space="preserve">, we </w:t>
      </w:r>
      <w:r>
        <w:rPr>
          <w:rStyle w:val="Text63"/>
        </w:rPr>
        <w:bookmarkStart w:id="3031" w:name="_idIndexMarker2175"/>
        <w:t/>
        <w:bookmarkEnd w:id="3031"/>
      </w:r>
      <w:r>
        <w:t>can see all the requests made by the browser. Some will be requests that you expect, for example:</w:t>
      </w:r>
    </w:p>
    <w:p>
      <w:pPr>
        <w:pStyle w:val="Para 01"/>
      </w:pPr>
      <w:r>
        <w:rPr>
          <w:rStyle w:val="Text1"/>
        </w:rPr>
        <w:t>localhost</w:t>
      </w:r>
      <w:r>
        <w:t xml:space="preserve">: This is the request for the home page in the website project. For our current project, the address will be </w:t>
      </w:r>
      <w:r>
        <w:rPr>
          <w:rStyle w:val="Text0"/>
        </w:rPr>
        <w:t xml:space="preserve">http://localhost:5130/</w:t>
        <w:br w:clear="none"/>
      </w:r>
      <w:r>
        <w:t xml:space="preserve"> or </w:t>
      </w:r>
      <w:r>
        <w:rPr>
          <w:rStyle w:val="Text0"/>
        </w:rPr>
        <w:t xml:space="preserve">https://localhost:5131/</w:t>
        <w:br w:clear="none"/>
      </w:r>
      <w:r>
        <w:t>.</w:t>
      </w:r>
    </w:p>
    <w:p>
      <w:pPr>
        <w:pStyle w:val="Para 01"/>
      </w:pPr>
      <w:r>
        <w:rPr>
          <w:rStyle w:val="Text1"/>
        </w:rPr>
        <w:t>bootstrap.min.css</w:t>
      </w:r>
      <w:r>
        <w:t xml:space="preserve">: This is the request for Bootstrap’s styles. We added a reference to this on the home page, so the browser then made this request for the stylesheet. </w:t>
      </w:r>
    </w:p>
    <w:p>
      <w:pPr>
        <w:pStyle w:val="Para 02"/>
      </w:pPr>
      <w:r>
        <w:t xml:space="preserve">Some of the requests are made only during development and are determined by the code editor that you use. You can usually ignore them if you see them in </w:t>
      </w:r>
      <w:r>
        <w:rPr>
          <w:rStyle w:val="Text1"/>
        </w:rPr>
        <w:t>Developer Tools</w:t>
      </w:r>
      <w:r>
        <w:t>. For example:</w:t>
      </w:r>
    </w:p>
    <w:p>
      <w:pPr>
        <w:pStyle w:val="Para 01"/>
      </w:pPr>
      <w:r>
        <w:rPr>
          <w:rStyle w:val="Text1"/>
        </w:rPr>
        <w:t>browserLink</w:t>
      </w:r>
      <w:r>
        <w:t xml:space="preserve"> and </w:t>
      </w:r>
      <w:r>
        <w:rPr>
          <w:rStyle w:val="Text1"/>
        </w:rPr>
        <w:t>aspnetcore-browser-refresh.js</w:t>
      </w:r>
      <w:r>
        <w:t xml:space="preserve">: These are requests made by Visual Studio 2022 to connect the browser to Visual Studio for debugging and Hot Reload. For example: </w:t>
      </w:r>
      <w:r>
        <w:rPr>
          <w:rStyle w:val="Text0"/>
        </w:rPr>
        <w:t xml:space="preserve">https://localhost:5131/_vs/browserLink</w:t>
        <w:br w:clear="none"/>
      </w:r>
      <w:r>
        <w:t xml:space="preserve"> and </w:t>
      </w:r>
      <w:r>
        <w:rPr>
          <w:rStyle w:val="Text0"/>
        </w:rPr>
        <w:t xml:space="preserve">https://localhost:5131/_framework/aspnetcore-browser-refresh.js</w:t>
        <w:br w:clear="none"/>
      </w:r>
      <w:r>
        <w:t>.</w:t>
      </w:r>
    </w:p>
    <w:p>
      <w:pPr>
        <w:pStyle w:val="Para 01"/>
      </w:pPr>
      <w:r>
        <w:rPr>
          <w:rStyle w:val="Text1"/>
        </w:rPr>
        <w:t>negotiate?requestUrl</w:t>
      </w:r>
      <w:r>
        <w:t xml:space="preserve">, </w:t>
      </w:r>
      <w:r>
        <w:rPr>
          <w:rStyle w:val="Text1"/>
        </w:rPr>
        <w:t>connect?transport</w:t>
      </w:r>
      <w:r>
        <w:t xml:space="preserve">, </w:t>
      </w:r>
      <w:r>
        <w:rPr>
          <w:rStyle w:val="Text1"/>
        </w:rPr>
        <w:t>abort?Transport</w:t>
      </w:r>
      <w:r>
        <w:t>, and so on: These are additional requests used to connect Visual Studio 2022 with the browser.</w:t>
      </w:r>
    </w:p>
    <w:p>
      <w:pPr>
        <w:pStyle w:val="Para 01"/>
      </w:pPr>
      <w:r>
        <w:rPr>
          <w:rStyle w:val="Text1"/>
        </w:rPr>
        <w:t>Northwind.Web/</w:t>
      </w:r>
      <w:r>
        <w:t xml:space="preserve">: This is a secure WebSockets request related to SignalR used to connect Visual </w:t>
      </w:r>
      <w:r>
        <w:rPr>
          <w:rStyle w:val="Text63"/>
        </w:rPr>
        <w:bookmarkStart w:id="3032" w:name="_idIndexMarker2176"/>
        <w:t/>
        <w:bookmarkEnd w:id="3032"/>
      </w:r>
      <w:r>
        <w:t xml:space="preserve">Studio 2022 with the browser: </w:t>
      </w:r>
      <w:r>
        <w:rPr>
          <w:rStyle w:val="Text0"/>
        </w:rPr>
        <w:t xml:space="preserve">wss://localhost:44396/Northwind.Web/</w:t>
        <w:br w:clear="none"/>
      </w:r>
      <w:r>
        <w:t>.</w:t>
      </w:r>
    </w:p>
    <w:p>
      <w:pPr>
        <w:pStyle w:val="Normal"/>
      </w:pPr>
      <w:r>
        <w:t>Now that you have seen how to set up a basic website with support for static files like HTML web pages and CSS stylesheets, let’s make it more interesting by adding support for dynamic web pages. The simplest technology for dynamic web pages is ASP.NET Core Razor Pages.</w:t>
      </w:r>
    </w:p>
    <w:p>
      <w:bookmarkStart w:id="3033" w:name="Exploring_ASP_NET_Core_Razor_Pag"/>
      <w:pPr>
        <w:pStyle w:val="Heading 1"/>
      </w:pPr>
      <w:r>
        <w:t>Exploring ASP.NET Core Razor Pages</w:t>
      </w:r>
      <w:bookmarkEnd w:id="3033"/>
    </w:p>
    <w:p>
      <w:pPr>
        <w:pStyle w:val="Normal"/>
      </w:pPr>
      <w:r>
        <w:t xml:space="preserve">ASP.NET Core Razor Pages allow a developer to easily mix C# code statements with HTML markup to make the generated web page dynamic. That is why Razor Pages use the </w:t>
      </w:r>
      <w:r>
        <w:rPr>
          <w:rStyle w:val="Text0"/>
        </w:rPr>
        <w:t xml:space="preserve">.cshtml</w:t>
        <w:br w:clear="none"/>
      </w:r>
      <w:r>
        <w:t xml:space="preserve"> file extension.</w:t>
      </w:r>
    </w:p>
    <w:p>
      <w:pPr>
        <w:pStyle w:val="Normal"/>
      </w:pPr>
      <w:r>
        <w:t xml:space="preserve">By convention, ASP.NET Core looks for Razor Pages in a folder named </w:t>
      </w:r>
      <w:r>
        <w:rPr>
          <w:rStyle w:val="Text0"/>
        </w:rPr>
        <w:t xml:space="preserve">Pages</w:t>
        <w:br w:clear="none"/>
      </w:r>
      <w:r>
        <w:t>.</w:t>
      </w:r>
    </w:p>
    <w:p>
      <w:bookmarkStart w:id="3034" w:name="Enabling_Razor_Pages"/>
      <w:pPr>
        <w:pStyle w:val="Heading 2"/>
      </w:pPr>
      <w:r>
        <w:t>Enabling Razor Pages</w:t>
      </w:r>
      <w:bookmarkEnd w:id="3034"/>
    </w:p>
    <w:p>
      <w:pPr>
        <w:pStyle w:val="Normal"/>
      </w:pPr>
      <w:r>
        <w:t xml:space="preserve">You will now copy and change the static </w:t>
      </w:r>
      <w:r>
        <w:rPr>
          <w:rStyle w:val="Text63"/>
        </w:rPr>
        <w:bookmarkStart w:id="3035" w:name="_idIndexMarker2177"/>
        <w:t/>
        <w:bookmarkEnd w:id="3035"/>
      </w:r>
      <w:r>
        <w:t>HTML page into a dynamic Razor Page, and then add and enable the Razor Pages service:</w:t>
      </w:r>
    </w:p>
    <w:p>
      <w:pPr>
        <w:numPr>
          <w:ilvl w:val="0"/>
          <w:numId w:val="588"/>
        </w:numPr>
        <w:pStyle w:val="Para 01"/>
      </w:pPr>
      <w:r>
        <w:t xml:space="preserve">In the </w:t>
      </w:r>
      <w:r>
        <w:rPr>
          <w:rStyle w:val="Text0"/>
        </w:rPr>
        <w:t xml:space="preserve">Northwind.Web</w:t>
        <w:br w:clear="none"/>
      </w:r>
      <w:r>
        <w:t xml:space="preserve"> project folder, create a folder named </w:t>
      </w:r>
      <w:r>
        <w:rPr>
          <w:rStyle w:val="Text0"/>
        </w:rPr>
        <w:t xml:space="preserve">Pages</w:t>
        <w:br w:clear="none"/>
      </w:r>
      <w:r>
        <w:t>.</w:t>
      </w:r>
    </w:p>
    <w:p>
      <w:pPr>
        <w:numPr>
          <w:ilvl w:val="0"/>
          <w:numId w:val="588"/>
        </w:numPr>
        <w:pStyle w:val="Para 01"/>
      </w:pPr>
      <w:r>
        <w:t xml:space="preserve">Copy the </w:t>
      </w:r>
      <w:r>
        <w:rPr>
          <w:rStyle w:val="Text0"/>
        </w:rPr>
        <w:t xml:space="preserve">index.html</w:t>
        <w:br w:clear="none"/>
      </w:r>
      <w:r>
        <w:t xml:space="preserve"> file into the </w:t>
      </w:r>
      <w:r>
        <w:rPr>
          <w:rStyle w:val="Text0"/>
        </w:rPr>
        <w:t xml:space="preserve">Pages</w:t>
        <w:br w:clear="none"/>
      </w:r>
      <w:r>
        <w:t xml:space="preserve"> folder. (In Visual Studio 2022 or JetBrains Rider, hold down </w:t>
      </w:r>
      <w:r>
        <w:rPr>
          <w:rStyle w:val="Text5"/>
        </w:rPr>
        <w:t>Ctrl</w:t>
      </w:r>
      <w:r>
        <w:t xml:space="preserve"> while dragging and dropping.)</w:t>
      </w:r>
    </w:p>
    <w:p>
      <w:pPr>
        <w:numPr>
          <w:ilvl w:val="0"/>
          <w:numId w:val="588"/>
        </w:numPr>
        <w:pStyle w:val="Para 01"/>
      </w:pPr>
      <w:r>
        <w:t xml:space="preserve">For the file in the </w:t>
      </w:r>
      <w:r>
        <w:rPr>
          <w:rStyle w:val="Text0"/>
        </w:rPr>
        <w:t xml:space="preserve">Pages</w:t>
        <w:br w:clear="none"/>
      </w:r>
      <w:r>
        <w:t xml:space="preserve"> folder, rename the file extension for </w:t>
      </w:r>
      <w:r>
        <w:rPr>
          <w:rStyle w:val="Text0"/>
        </w:rPr>
        <w:t xml:space="preserve">index.html</w:t>
        <w:br w:clear="none"/>
      </w:r>
      <w:r>
        <w:t xml:space="preserve"> from </w:t>
      </w:r>
      <w:r>
        <w:rPr>
          <w:rStyle w:val="Text0"/>
        </w:rPr>
        <w:t xml:space="preserve">.html</w:t>
        <w:br w:clear="none"/>
      </w:r>
      <w:r>
        <w:t xml:space="preserve"> to </w:t>
      </w:r>
      <w:r>
        <w:rPr>
          <w:rStyle w:val="Text0"/>
        </w:rPr>
        <w:t xml:space="preserve">.cshtml</w:t>
        <w:br w:clear="none"/>
      </w:r>
      <w:r>
        <w:t>.</w:t>
      </w:r>
    </w:p>
    <w:p>
      <w:pPr>
        <w:numPr>
          <w:ilvl w:val="0"/>
          <w:numId w:val="588"/>
        </w:numPr>
        <w:pStyle w:val="Para 01"/>
      </w:pPr>
      <w:r>
        <w:t xml:space="preserve">In the </w:t>
      </w:r>
      <w:r>
        <w:rPr>
          <w:rStyle w:val="Text0"/>
        </w:rPr>
        <w:t xml:space="preserve">Pages</w:t>
        <w:br w:clear="none"/>
      </w:r>
      <w:r>
        <w:t xml:space="preserve"> folder, in </w:t>
      </w:r>
      <w:r>
        <w:rPr>
          <w:rStyle w:val="Text0"/>
        </w:rPr>
        <w:t xml:space="preserve">index.cshtml</w:t>
        <w:br w:clear="none"/>
      </w:r>
      <w:r>
        <w:t xml:space="preserve">, add the </w:t>
      </w:r>
      <w:r>
        <w:rPr>
          <w:rStyle w:val="Text0"/>
        </w:rPr>
        <w:t xml:space="preserve">@page</w:t>
        <w:br w:clear="none"/>
      </w:r>
      <w:r>
        <w:t xml:space="preserve"> directive to the top of the file.</w:t>
      </w:r>
    </w:p>
    <w:p>
      <w:pPr>
        <w:numPr>
          <w:ilvl w:val="0"/>
          <w:numId w:val="588"/>
        </w:numPr>
        <w:pStyle w:val="Para 01"/>
      </w:pPr>
      <w:r>
        <w:t xml:space="preserve">In </w:t>
      </w:r>
      <w:r>
        <w:rPr>
          <w:rStyle w:val="Text0"/>
        </w:rPr>
        <w:t xml:space="preserve">index.cshtml</w:t>
        <w:br w:clear="none"/>
      </w:r>
      <w:r>
        <w:t xml:space="preserve">, remove the </w:t>
      </w:r>
      <w:r>
        <w:rPr>
          <w:rStyle w:val="Text0"/>
        </w:rPr>
        <w:t xml:space="preserve">&lt;h2&gt;</w:t>
        <w:br w:clear="none"/>
      </w:r>
      <w:r>
        <w:t xml:space="preserve"> element that says that this is a static HTML page.</w:t>
      </w:r>
    </w:p>
    <w:p>
      <w:pPr>
        <w:numPr>
          <w:ilvl w:val="0"/>
          <w:numId w:val="588"/>
        </w:numPr>
        <w:pStyle w:val="Para 01"/>
      </w:pPr>
      <w:r>
        <w:t xml:space="preserve">In </w:t>
      </w:r>
      <w:r>
        <w:rPr>
          <w:rStyle w:val="Text0"/>
        </w:rPr>
        <w:t xml:space="preserve">Program.cs</w:t>
        <w:br w:clear="none"/>
      </w:r>
      <w:r>
        <w:t xml:space="preserve">, after the statement that creates the </w:t>
      </w:r>
      <w:r>
        <w:rPr>
          <w:rStyle w:val="Text0"/>
        </w:rPr>
        <w:t xml:space="preserve">builder</w:t>
        <w:br w:clear="none"/>
      </w:r>
      <w:r>
        <w:t xml:space="preserve">, add a statement to add </w:t>
      </w:r>
      <w:r>
        <w:rPr>
          <w:rStyle w:val="Text63"/>
        </w:rPr>
        <w:bookmarkStart w:id="3036" w:name="_idIndexMarker2178"/>
        <w:t/>
        <w:bookmarkEnd w:id="3036"/>
      </w:r>
      <w:r>
        <w:t xml:space="preserve">ASP.NET Core Razor Pages and its related services, such as model binding, authorization, anti-forgery, views, and tag helpers, and optionally define a </w:t>
      </w:r>
      <w:r>
        <w:rPr>
          <w:rStyle w:val="Text0"/>
        </w:rPr>
        <w:t xml:space="preserve">#region</w:t>
        <w:br w:clear="none"/>
      </w:r>
      <w:r>
        <w:t xml:space="preserve">, as shown in the following code: </w:t>
      </w:r>
    </w:p>
    <w:p>
      <w:pPr>
        <w:pStyle w:val="Para 04"/>
      </w:pPr>
      <w:r>
        <w:rPr>
          <w:rStyle w:val="Text36"/>
        </w:rPr>
        <w:t xml:space="preserve">#</w:t>
        <w:br w:clear="none"/>
      </w:r>
      <w:r>
        <w:rPr>
          <w:rStyle w:val="Text37"/>
        </w:rPr>
        <w:t xml:space="preserve">region</w:t>
        <w:br w:clear="none"/>
      </w:r>
      <w:r>
        <w:rPr>
          <w:rStyle w:val="Text36"/>
        </w:rPr>
        <w:t xml:space="preserve"> Configure the web server host and services.</w:t>
        <w:br w:clear="none"/>
      </w:r>
      <w:r>
        <w:t xml:space="preserve"/>
        <w:br w:clear="none"/>
      </w:r>
      <w:r>
        <w:rPr>
          <w:rStyle w:val="Text4"/>
        </w:rPr>
        <w:t xml:space="preserve">var</w:t>
        <w:br w:clear="none"/>
      </w:r>
      <w:r>
        <w:t xml:space="preserve"> builder = WebApplication.CreateBuilder(args);</w:t>
        <w:br w:clear="none"/>
      </w:r>
      <w:r>
        <w:rPr>
          <w:rStyle w:val="Text13"/>
        </w:rPr>
        <w:t xml:space="preserve">builder.Services.AddRazorPages();</w:t>
        <w:br w:clear="none"/>
      </w:r>
      <w:r>
        <w:t xml:space="preserve"/>
        <w:br w:clear="none"/>
      </w:r>
      <w:r>
        <w:rPr>
          <w:rStyle w:val="Text4"/>
        </w:rPr>
        <w:t xml:space="preserve">var</w:t>
        <w:br w:clear="none"/>
      </w:r>
      <w:r>
        <w:t xml:space="preserve"> app = builder.Build();</w:t>
        <w:br w:clear="none"/>
      </w:r>
      <w:r>
        <w:rPr>
          <w:rStyle w:val="Text36"/>
        </w:rPr>
        <w:t xml:space="preserve">#</w:t>
        <w:br w:clear="none"/>
      </w:r>
      <w:r>
        <w:rPr>
          <w:rStyle w:val="Text37"/>
        </w:rPr>
        <w:t xml:space="preserve">endregion</w:t>
        <w:br w:clear="none"/>
      </w:r>
      <w:r>
        <w:t xml:space="preserve"/>
        <w:br w:clear="none"/>
      </w:r>
    </w:p>
    <w:p>
      <w:pPr>
        <w:numPr>
          <w:ilvl w:val="0"/>
          <w:numId w:val="588"/>
        </w:numPr>
        <w:pStyle w:val="Para 01"/>
      </w:pPr>
      <w:r>
        <w:t xml:space="preserve">In </w:t>
      </w:r>
      <w:r>
        <w:rPr>
          <w:rStyle w:val="Text0"/>
        </w:rPr>
        <w:t xml:space="preserve">Program.cs</w:t>
        <w:br w:clear="none"/>
      </w:r>
      <w:r>
        <w:t xml:space="preserve">, before the statement that maps an HTTP </w:t>
      </w:r>
      <w:r>
        <w:rPr>
          <w:rStyle w:val="Text0"/>
        </w:rPr>
        <w:t xml:space="preserve">GET</w:t>
        <w:br w:clear="none"/>
      </w:r>
      <w:r>
        <w:t xml:space="preserve"> request for the path </w:t>
      </w:r>
      <w:r>
        <w:rPr>
          <w:rStyle w:val="Text0"/>
        </w:rPr>
        <w:t xml:space="preserve">/hello</w:t>
        <w:br w:clear="none"/>
      </w:r>
      <w:r>
        <w:t xml:space="preserve">, add a statement to call the </w:t>
      </w:r>
      <w:r>
        <w:rPr>
          <w:rStyle w:val="Text0"/>
        </w:rPr>
        <w:t xml:space="preserve">MapRazorPages</w:t>
        <w:br w:clear="none"/>
      </w:r>
      <w:r>
        <w:t xml:space="preserve"> method, as shown highlighted in the following code: </w:t>
      </w:r>
    </w:p>
    <w:p>
      <w:pPr>
        <w:pStyle w:val="Para 29"/>
      </w:pPr>
      <w:r>
        <w:rPr>
          <w:rStyle w:val="Text32"/>
        </w:rPr>
        <w:t xml:space="preserve">app.MapRazorPages();</w:t>
        <w:br w:clear="none"/>
      </w:r>
      <w:r>
        <w:rPr>
          <w:rStyle w:val="Text10"/>
        </w:rPr>
        <w:t xml:space="preserve"/>
        <w:br w:clear="none"/>
        <w:t xml:space="preserve">app.MapGet(</w:t>
        <w:br w:clear="none"/>
      </w:r>
      <w:r>
        <w:rPr>
          <w:rStyle w:val="Text2"/>
        </w:rPr>
        <w:t xml:space="preserve">"/"</w:t>
        <w:br w:clear="none"/>
      </w:r>
      <w:r>
        <w:rPr>
          <w:rStyle w:val="Text10"/>
        </w:rPr>
        <w:t xml:space="preserve">, () =&gt; </w:t>
        <w:br w:clear="none"/>
        <w:t xml:space="preserve">  </w:t>
        <w:br w:clear="none"/>
      </w:r>
      <w:r>
        <w:rPr>
          <w:rStyle w:val="Text2"/>
        </w:rPr>
        <w:t xml:space="preserve">$"Environment is </w:t>
        <w:br w:clear="none"/>
      </w:r>
      <w:r>
        <w:t xml:space="preserve">{app.Environment.EnvironmentName}</w:t>
        <w:br w:clear="none"/>
      </w:r>
      <w:r>
        <w:rPr>
          <w:rStyle w:val="Text2"/>
        </w:rPr>
        <w:t xml:space="preserve">"</w:t>
        <w:br w:clear="none"/>
      </w:r>
      <w:r>
        <w:rPr>
          <w:rStyle w:val="Text10"/>
        </w:rPr>
        <w:t xml:space="preserve">);</w:t>
        <w:br w:clear="none"/>
      </w:r>
    </w:p>
    <w:p>
      <w:pPr>
        <w:pStyle w:val="Para 02"/>
      </w:pPr>
      <w:r>
        <w:rPr>
          <w:rStyle w:val="Text1"/>
        </w:rPr>
        <w:t>Warning!</w:t>
      </w:r>
      <w:r>
        <w:t xml:space="preserve"> If you have installed ReSharper for Visual Studio, or you use JetBrains Rider, then they might give warnings like “Cannot resolve symbol” in your Razor Pages, Razor views, and Blazor components. This does not always mean there is an actual problem. If the file compiles, then you can ignore their errors. Sometimes the poor things get confused and needlessly worry developers.</w:t>
      </w:r>
    </w:p>
    <w:p>
      <w:pPr>
        <w:numPr>
          <w:ilvl w:val="0"/>
          <w:numId w:val="589"/>
        </w:numPr>
        <w:pStyle w:val="Para 01"/>
      </w:pPr>
      <w:r>
        <w:t xml:space="preserve">Start the website project using the </w:t>
      </w:r>
      <w:r>
        <w:rPr>
          <w:rStyle w:val="Text0"/>
        </w:rPr>
        <w:t xml:space="preserve">https</w:t>
        <w:br w:clear="none"/>
      </w:r>
      <w:r>
        <w:t xml:space="preserve"> launch profile.</w:t>
      </w:r>
    </w:p>
    <w:p>
      <w:pPr>
        <w:numPr>
          <w:ilvl w:val="0"/>
          <w:numId w:val="589"/>
        </w:numPr>
        <w:pStyle w:val="Para 01"/>
      </w:pPr>
      <w:r>
        <w:t xml:space="preserve">In Chrome, enter </w:t>
      </w:r>
      <w:r>
        <w:rPr>
          <w:rStyle w:val="Text0"/>
        </w:rPr>
        <w:t xml:space="preserve">https://localhost:5131/</w:t>
        <w:br w:clear="none"/>
      </w:r>
      <w:r>
        <w:t xml:space="preserve"> and note the element that says that this is a static HTML page is gone. If it is still there, then you might have to empty the browser cache. View </w:t>
      </w:r>
      <w:r>
        <w:rPr>
          <w:rStyle w:val="Text1"/>
        </w:rPr>
        <w:t>Developer Tools</w:t>
      </w:r>
      <w:r>
        <w:t xml:space="preserve">, click and hold on the </w:t>
      </w:r>
      <w:r>
        <w:rPr>
          <w:rStyle w:val="Text1"/>
        </w:rPr>
        <w:t>Reload this page</w:t>
      </w:r>
      <w:r>
        <w:t xml:space="preserve"> button, and</w:t>
      </w:r>
      <w:r>
        <w:rPr>
          <w:rStyle w:val="Text63"/>
        </w:rPr>
        <w:bookmarkStart w:id="3037" w:name="_idIndexMarker2179"/>
        <w:t/>
        <w:bookmarkEnd w:id="3037"/>
      </w:r>
      <w:r>
        <w:t xml:space="preserve"> then select </w:t>
      </w:r>
      <w:r>
        <w:rPr>
          <w:rStyle w:val="Text1"/>
        </w:rPr>
        <w:t>Empty cache and hard reload</w:t>
      </w:r>
      <w:r>
        <w:t xml:space="preserve">, as shown in </w:t>
      </w:r>
      <w:r>
        <w:rPr>
          <w:rStyle w:val="Text5"/>
        </w:rPr>
        <w:t>Figure 13.4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749300"/>
            <wp:effectExtent l="0" r="0" t="0" b="0"/>
            <wp:wrapTopAndBottom/>
            <wp:docPr id="137" name="B19586_13_04.png" descr="B19586_13_04.png"/>
            <wp:cNvGraphicFramePr>
              <a:graphicFrameLocks noChangeAspect="1"/>
            </wp:cNvGraphicFramePr>
            <a:graphic>
              <a:graphicData uri="http://schemas.openxmlformats.org/drawingml/2006/picture">
                <pic:pic>
                  <pic:nvPicPr>
                    <pic:cNvPr id="0" name="B19586_13_04.png" descr="B19586_13_04.png"/>
                    <pic:cNvPicPr/>
                  </pic:nvPicPr>
                  <pic:blipFill>
                    <a:blip r:embed="rId137"/>
                    <a:stretch>
                      <a:fillRect/>
                    </a:stretch>
                  </pic:blipFill>
                  <pic:spPr>
                    <a:xfrm>
                      <a:off x="0" y="0"/>
                      <a:ext cx="4406900" cy="749300"/>
                    </a:xfrm>
                    <a:prstGeom prst="rect">
                      <a:avLst/>
                    </a:prstGeom>
                  </pic:spPr>
                </pic:pic>
              </a:graphicData>
            </a:graphic>
          </wp:anchor>
        </w:drawing>
      </w:r>
    </w:p>
    <w:p>
      <w:pPr>
        <w:pStyle w:val="Para 08"/>
      </w:pPr>
      <w:r>
        <w:t>Figure 13.4: View Developer Tools, then click and hold the Reload this page button to see more commands</w:t>
      </w:r>
    </w:p>
    <w:p>
      <w:bookmarkStart w:id="3038" w:name="Adding_code_to_a_Razor_Page"/>
      <w:pPr>
        <w:pStyle w:val="Heading 2"/>
      </w:pPr>
      <w:r>
        <w:t>Adding code to a Razor Page</w:t>
      </w:r>
      <w:bookmarkEnd w:id="3038"/>
    </w:p>
    <w:p>
      <w:pPr>
        <w:pStyle w:val="Normal"/>
      </w:pPr>
      <w:r>
        <w:t>In the HTML</w:t>
      </w:r>
      <w:r>
        <w:rPr>
          <w:rStyle w:val="Text63"/>
        </w:rPr>
        <w:bookmarkStart w:id="3039" w:name="_idIndexMarker2180"/>
        <w:t/>
        <w:bookmarkEnd w:id="3039"/>
      </w:r>
      <w:r>
        <w:t xml:space="preserve"> markup of a web page, Razor syntax is indicated by the </w:t>
      </w:r>
      <w:r>
        <w:rPr>
          <w:rStyle w:val="Text0"/>
        </w:rPr>
        <w:t xml:space="preserve">@</w:t>
        <w:br w:clear="none"/>
      </w:r>
      <w:r>
        <w:t xml:space="preserve"> symbol. Razor Pages can be described as follows:</w:t>
      </w:r>
    </w:p>
    <w:p>
      <w:pPr>
        <w:pStyle w:val="Para 01"/>
      </w:pPr>
      <w:r>
        <w:t xml:space="preserve">Razor Pages requires the </w:t>
      </w:r>
      <w:r>
        <w:rPr>
          <w:rStyle w:val="Text0"/>
        </w:rPr>
        <w:t xml:space="preserve">@page</w:t>
        <w:br w:clear="none"/>
      </w:r>
      <w:r>
        <w:t xml:space="preserve"> directive at the top of the file. </w:t>
      </w:r>
    </w:p>
    <w:p>
      <w:pPr>
        <w:pStyle w:val="Para 02"/>
      </w:pPr>
      <w:r>
        <w:rPr>
          <w:rStyle w:val="Text1"/>
        </w:rPr>
        <w:t>Warning!</w:t>
      </w:r>
      <w:r>
        <w:t xml:space="preserve"> </w:t>
      </w:r>
      <w:r>
        <w:rPr>
          <w:rStyle w:val="Text5"/>
        </w:rPr>
        <w:t>Razor Pages</w:t>
      </w:r>
      <w:r>
        <w:t xml:space="preserve"> are different from </w:t>
      </w:r>
      <w:r>
        <w:rPr>
          <w:rStyle w:val="Text5"/>
        </w:rPr>
        <w:t>Razor Views</w:t>
      </w:r>
      <w:r>
        <w:t xml:space="preserve"> (used in ASP.NET Core MVC) but they share the same </w:t>
      </w:r>
      <w:r>
        <w:rPr>
          <w:rStyle w:val="Text0"/>
        </w:rPr>
        <w:t xml:space="preserve">.cshtml</w:t>
        <w:br w:clear="none"/>
      </w:r>
      <w:r>
        <w:t xml:space="preserve"> file extension. </w:t>
      </w:r>
      <w:r>
        <w:rPr>
          <w:rStyle w:val="Text5"/>
        </w:rPr>
        <w:t>Razor Pages</w:t>
      </w:r>
      <w:r>
        <w:t xml:space="preserve"> must have the </w:t>
      </w:r>
      <w:r>
        <w:rPr>
          <w:rStyle w:val="Text0"/>
        </w:rPr>
        <w:t xml:space="preserve">@page</w:t>
        <w:br w:clear="none"/>
      </w:r>
      <w:r>
        <w:t xml:space="preserve"> directive. </w:t>
      </w:r>
      <w:r>
        <w:rPr>
          <w:rStyle w:val="Text5"/>
        </w:rPr>
        <w:t>Razor Views</w:t>
      </w:r>
      <w:r>
        <w:t xml:space="preserve"> must not use the </w:t>
      </w:r>
      <w:r>
        <w:rPr>
          <w:rStyle w:val="Text0"/>
        </w:rPr>
        <w:t xml:space="preserve">@page</w:t>
        <w:br w:clear="none"/>
      </w:r>
      <w:r>
        <w:t xml:space="preserve"> directive.</w:t>
      </w:r>
    </w:p>
    <w:p>
      <w:pPr>
        <w:pStyle w:val="Para 01"/>
      </w:pPr>
      <w:r>
        <w:t xml:space="preserve">Razor Pages can optionally have an </w:t>
      </w:r>
      <w:r>
        <w:rPr>
          <w:rStyle w:val="Text0"/>
        </w:rPr>
        <w:t xml:space="preserve">@functions</w:t>
        <w:br w:clear="none"/>
      </w:r>
      <w:r>
        <w:t xml:space="preserve"> section that defines any of the following:</w:t>
      </w:r>
    </w:p>
    <w:p>
      <w:pPr>
        <w:numPr>
          <w:ilvl w:val="0"/>
          <w:numId w:val="590"/>
        </w:numPr>
        <w:pStyle w:val="Para 01"/>
      </w:pPr>
      <w:r>
        <w:t xml:space="preserve">Properties for storing data values, like in a class definition. An instance of that class is automatically instantiated, named </w:t>
      </w:r>
      <w:r>
        <w:rPr>
          <w:rStyle w:val="Text0"/>
        </w:rPr>
        <w:t xml:space="preserve">Model</w:t>
        <w:br w:clear="none"/>
      </w:r>
      <w:r>
        <w:t>, which can have its properties set in special methods, and you can get the property values in the HTML.</w:t>
      </w:r>
    </w:p>
    <w:p>
      <w:pPr>
        <w:numPr>
          <w:ilvl w:val="0"/>
          <w:numId w:val="590"/>
        </w:numPr>
        <w:pStyle w:val="Para 01"/>
      </w:pPr>
      <w:r>
        <w:t xml:space="preserve">Methods named </w:t>
      </w:r>
      <w:r>
        <w:rPr>
          <w:rStyle w:val="Text0"/>
        </w:rPr>
        <w:t xml:space="preserve">OnGet</w:t>
        <w:br w:clear="none"/>
      </w:r>
      <w:r>
        <w:t xml:space="preserve">, </w:t>
      </w:r>
      <w:r>
        <w:rPr>
          <w:rStyle w:val="Text0"/>
        </w:rPr>
        <w:t xml:space="preserve">OnPost</w:t>
        <w:br w:clear="none"/>
      </w:r>
      <w:r>
        <w:t xml:space="preserve">, </w:t>
      </w:r>
      <w:r>
        <w:rPr>
          <w:rStyle w:val="Text0"/>
        </w:rPr>
        <w:t xml:space="preserve">OnDelete</w:t>
        <w:br w:clear="none"/>
      </w:r>
      <w:r>
        <w:t xml:space="preserve">, and so on that execute when HTTP requests are made, such as </w:t>
      </w:r>
      <w:r>
        <w:rPr>
          <w:rStyle w:val="Text0"/>
        </w:rPr>
        <w:t xml:space="preserve">GET</w:t>
        <w:br w:clear="none"/>
      </w:r>
      <w:r>
        <w:t xml:space="preserve">, </w:t>
      </w:r>
      <w:r>
        <w:rPr>
          <w:rStyle w:val="Text0"/>
        </w:rPr>
        <w:t xml:space="preserve">POST</w:t>
        <w:br w:clear="none"/>
      </w:r>
      <w:r>
        <w:t xml:space="preserve">, and </w:t>
      </w:r>
      <w:r>
        <w:rPr>
          <w:rStyle w:val="Text0"/>
        </w:rPr>
        <w:t xml:space="preserve">DELETE</w:t>
        <w:br w:clear="none"/>
      </w:r>
      <w:r>
        <w:t>.</w:t>
      </w:r>
    </w:p>
    <w:p>
      <w:pPr>
        <w:pStyle w:val="Para 01"/>
      </w:pPr>
      <w:r>
        <w:t xml:space="preserve">Razor Pages markup can have comments using </w:t>
      </w:r>
      <w:r>
        <w:rPr>
          <w:rStyle w:val="Text0"/>
        </w:rPr>
        <w:t xml:space="preserve">@*</w:t>
        <w:br w:clear="none"/>
      </w:r>
      <w:r>
        <w:t xml:space="preserve"> and </w:t>
      </w:r>
      <w:r>
        <w:rPr>
          <w:rStyle w:val="Text0"/>
        </w:rPr>
        <w:t xml:space="preserve">*@</w:t>
        <w:br w:clear="none"/>
      </w:r>
      <w:r>
        <w:t xml:space="preserve">, as shown in the following code: </w:t>
      </w:r>
      <w:r>
        <w:rPr>
          <w:rStyle w:val="Text0"/>
        </w:rPr>
        <w:t xml:space="preserve">@* This is a comment. *@</w:t>
        <w:br w:clear="none"/>
      </w:r>
      <w:r>
        <w:t>.</w:t>
      </w:r>
    </w:p>
    <w:p>
      <w:pPr>
        <w:pStyle w:val="Normal"/>
      </w:pPr>
      <w:r>
        <w:t xml:space="preserve">Let’s now add some </w:t>
      </w:r>
      <w:r>
        <w:rPr>
          <w:rStyle w:val="Text63"/>
        </w:rPr>
        <w:bookmarkStart w:id="3040" w:name="_idIndexMarker2181"/>
        <w:t/>
        <w:bookmarkEnd w:id="3040"/>
      </w:r>
      <w:r>
        <w:t xml:space="preserve">dynamic content to the Razor Page using an </w:t>
      </w:r>
      <w:r>
        <w:rPr>
          <w:rStyle w:val="Text0"/>
        </w:rPr>
        <w:t xml:space="preserve">@functions</w:t>
        <w:br w:clear="none"/>
      </w:r>
      <w:r>
        <w:t xml:space="preserve"> code block:</w:t>
      </w:r>
    </w:p>
    <w:p>
      <w:pPr>
        <w:numPr>
          <w:ilvl w:val="0"/>
          <w:numId w:val="591"/>
        </w:numPr>
        <w:pStyle w:val="Para 01"/>
      </w:pPr>
      <w:r>
        <w:t xml:space="preserve">In the </w:t>
      </w:r>
      <w:r>
        <w:rPr>
          <w:rStyle w:val="Text0"/>
        </w:rPr>
        <w:t xml:space="preserve">Pages</w:t>
        <w:br w:clear="none"/>
      </w:r>
      <w:r>
        <w:t xml:space="preserve"> folder, in </w:t>
      </w:r>
      <w:r>
        <w:rPr>
          <w:rStyle w:val="Text0"/>
        </w:rPr>
        <w:t xml:space="preserve">index.cshtml</w:t>
        <w:br w:clear="none"/>
      </w:r>
      <w:r>
        <w:t xml:space="preserve">, make </w:t>
      </w:r>
      <w:r>
        <w:rPr>
          <w:rStyle w:val="Text63"/>
        </w:rPr>
        <w:bookmarkStart w:id="3041" w:name="_idIndexMarker2182"/>
        <w:t/>
        <w:bookmarkEnd w:id="3041"/>
      </w:r>
      <w:r>
        <w:t>modifications as specified in the following list:</w:t>
      </w:r>
    </w:p>
    <w:p>
      <w:pPr>
        <w:numPr>
          <w:ilvl w:val="2"/>
          <w:numId w:val="591"/>
        </w:numPr>
        <w:pStyle w:val="Para 01"/>
      </w:pPr>
      <w:r>
        <w:t xml:space="preserve">After the </w:t>
      </w:r>
      <w:r>
        <w:rPr>
          <w:rStyle w:val="Text0"/>
        </w:rPr>
        <w:t xml:space="preserve">@page</w:t>
        <w:br w:clear="none"/>
      </w:r>
      <w:r>
        <w:t xml:space="preserve"> directive, add an </w:t>
      </w:r>
      <w:r>
        <w:rPr>
          <w:rStyle w:val="Text0"/>
        </w:rPr>
        <w:t xml:space="preserve">@functions</w:t>
        <w:br w:clear="none"/>
      </w:r>
      <w:r>
        <w:t xml:space="preserve"> statement block.</w:t>
      </w:r>
    </w:p>
    <w:p>
      <w:pPr>
        <w:numPr>
          <w:ilvl w:val="2"/>
          <w:numId w:val="591"/>
        </w:numPr>
        <w:pStyle w:val="Para 01"/>
      </w:pPr>
      <w:r>
        <w:t xml:space="preserve">Define a property to store the name of the current day as a </w:t>
      </w:r>
      <w:r>
        <w:rPr>
          <w:rStyle w:val="Text0"/>
        </w:rPr>
        <w:t xml:space="preserve">string</w:t>
        <w:br w:clear="none"/>
      </w:r>
      <w:r>
        <w:t xml:space="preserve"> value.</w:t>
      </w:r>
    </w:p>
    <w:p>
      <w:pPr>
        <w:numPr>
          <w:ilvl w:val="2"/>
          <w:numId w:val="591"/>
        </w:numPr>
        <w:pStyle w:val="Para 01"/>
      </w:pPr>
      <w:r>
        <w:t xml:space="preserve">Define a method to set </w:t>
      </w:r>
      <w:r>
        <w:rPr>
          <w:rStyle w:val="Text0"/>
        </w:rPr>
        <w:t xml:space="preserve">DayName</w:t>
        <w:br w:clear="none"/>
      </w:r>
      <w:r>
        <w:t xml:space="preserve"> that executes when a </w:t>
      </w:r>
      <w:r>
        <w:rPr>
          <w:rStyle w:val="Text0"/>
        </w:rPr>
        <w:t xml:space="preserve">GET</w:t>
        <w:br w:clear="none"/>
      </w:r>
      <w:r>
        <w:t xml:space="preserve"> request is made for the page, as shown in the following code: </w:t>
      </w:r>
    </w:p>
    <w:p>
      <w:pPr>
        <w:pStyle w:val="Para 04"/>
      </w:pPr>
      <w:r>
        <w:t xml:space="preserve">@page</w:t>
        <w:br w:clear="none"/>
        <w:t xml:space="preserve">@functions</w:t>
        <w:br w:clear="none"/>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DayName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OnGet</w:t>
        <w:br w:clear="none"/>
      </w:r>
      <w:r>
        <w:t xml:space="preserve">()</w:t>
        <w:br w:clear="none"/>
        <w:t xml:space="preserve"/>
        <w:br w:clear="none"/>
        <w:t xml:space="preserve">  {</w:t>
        <w:br w:clear="none"/>
        <w:t xml:space="preserve">    DayName = DateTime.Now.ToString(</w:t>
        <w:br w:clear="none"/>
      </w:r>
      <w:r>
        <w:rPr>
          <w:rStyle w:val="Text2"/>
        </w:rPr>
        <w:t xml:space="preserve">"dddd"</w:t>
        <w:br w:clear="none"/>
      </w:r>
      <w:r>
        <w:t xml:space="preserve">);</w:t>
        <w:br w:clear="none"/>
        <w:t xml:space="preserve">  }</w:t>
        <w:br w:clear="none"/>
        <w:t xml:space="preserve">}</w:t>
        <w:br w:clear="none"/>
      </w:r>
    </w:p>
    <w:p>
      <w:pPr>
        <w:numPr>
          <w:ilvl w:val="0"/>
          <w:numId w:val="591"/>
        </w:numPr>
        <w:pStyle w:val="Para 01"/>
      </w:pPr>
      <w:r>
        <w:t xml:space="preserve">In the second HTML paragraph, </w:t>
      </w:r>
      <w:r>
        <w:rPr>
          <w:rStyle w:val="Text0"/>
        </w:rPr>
        <w:t xml:space="preserve">&lt;p&gt;</w:t>
        <w:br w:clear="none"/>
      </w:r>
      <w:r>
        <w:t xml:space="preserve">, render the day name, as shown highlighted in the following markup: </w:t>
      </w:r>
    </w:p>
    <w:p>
      <w:pPr>
        <w:pStyle w:val="Para 04"/>
      </w:pPr>
      <w:r>
        <w:t xml:space="preserve">&lt;</w:t>
        <w:br w:clear="none"/>
      </w:r>
      <w:r>
        <w:rPr>
          <w:rStyle w:val="Text8"/>
        </w:rPr>
        <w:t xml:space="preserve">p</w:t>
        <w:br w:clear="none"/>
      </w:r>
      <w:r>
        <w:t xml:space="preserve">&gt;</w:t>
        <w:br w:clear="none"/>
      </w:r>
      <w:r>
        <w:rPr>
          <w:rStyle w:val="Text13"/>
        </w:rPr>
        <w:t xml:space="preserve">It's @DayName!</w:t>
        <w:br w:clear="none"/>
      </w:r>
      <w:r>
        <w:t xml:space="preserve"> Our customers include restaurants, hotels, and cruise lines.</w:t>
        <w:br w:clear="none"/>
        <w:t xml:space="preserve">&lt;/</w:t>
        <w:br w:clear="none"/>
      </w:r>
      <w:r>
        <w:rPr>
          <w:rStyle w:val="Text8"/>
        </w:rPr>
        <w:t xml:space="preserve">p</w:t>
        <w:br w:clear="none"/>
      </w:r>
      <w:r>
        <w:t xml:space="preserve">&gt;</w:t>
        <w:br w:clear="none"/>
        <w:t xml:space="preserve"/>
        <w:br w:clear="none"/>
      </w:r>
    </w:p>
    <w:p>
      <w:pPr>
        <w:pStyle w:val="Normal"/>
      </w:pPr>
      <w:r>
        <w:t xml:space="preserve">When you define properties in a </w:t>
      </w:r>
      <w:r>
        <w:rPr>
          <w:rStyle w:val="Text0"/>
        </w:rPr>
        <w:t xml:space="preserve">@functions</w:t>
        <w:br w:clear="none"/>
      </w:r>
      <w:r>
        <w:t xml:space="preserve"> block, you are adding code to an automatically generated class named </w:t>
      </w:r>
      <w:r>
        <w:rPr>
          <w:rStyle w:val="Text0"/>
        </w:rPr>
        <w:t xml:space="preserve">Pages_&lt;razorpagename&gt;</w:t>
        <w:br w:clear="none"/>
      </w:r>
      <w:r>
        <w:t xml:space="preserve">. In this case, the class name would be </w:t>
      </w:r>
      <w:r>
        <w:rPr>
          <w:rStyle w:val="Text0"/>
        </w:rPr>
        <w:t xml:space="preserve">Pages_index</w:t>
        <w:br w:clear="none"/>
      </w:r>
      <w:r>
        <w:t xml:space="preserve">. The class is automatically given a property named </w:t>
      </w:r>
      <w:r>
        <w:rPr>
          <w:rStyle w:val="Text0"/>
        </w:rPr>
        <w:t xml:space="preserve">Model</w:t>
        <w:br w:clear="none"/>
      </w:r>
      <w:r>
        <w:t xml:space="preserve"> that represents itself. You can use </w:t>
      </w:r>
      <w:r>
        <w:rPr>
          <w:rStyle w:val="Text0"/>
        </w:rPr>
        <w:t xml:space="preserve">DayName</w:t>
        <w:br w:clear="none"/>
      </w:r>
      <w:r>
        <w:t xml:space="preserve">, </w:t>
      </w:r>
      <w:r>
        <w:rPr>
          <w:rStyle w:val="Text0"/>
        </w:rPr>
        <w:t xml:space="preserve">this.DayName</w:t>
        <w:br w:clear="none"/>
      </w:r>
      <w:r>
        <w:t xml:space="preserve">, or </w:t>
      </w:r>
      <w:r>
        <w:rPr>
          <w:rStyle w:val="Text0"/>
        </w:rPr>
        <w:t xml:space="preserve">Model.DayName</w:t>
        <w:br w:clear="none"/>
      </w:r>
      <w:r>
        <w:t xml:space="preserve"> to refer to the property in the code or in the HTML markup. However, JetBrains Rider and ReSharper will give errors if you use </w:t>
      </w:r>
      <w:r>
        <w:rPr>
          <w:rStyle w:val="Text0"/>
        </w:rPr>
        <w:t xml:space="preserve">Model.DayName</w:t>
        <w:br w:clear="none"/>
      </w:r>
      <w:r>
        <w:t xml:space="preserve"> even though that syntax is valid, compiles, and runs.</w:t>
      </w:r>
    </w:p>
    <w:p>
      <w:pPr>
        <w:numPr>
          <w:ilvl w:val="0"/>
          <w:numId w:val="592"/>
        </w:numPr>
        <w:pStyle w:val="Para 01"/>
      </w:pPr>
      <w:r>
        <w:t xml:space="preserve">Start the </w:t>
      </w:r>
      <w:r>
        <w:rPr>
          <w:rStyle w:val="Text63"/>
        </w:rPr>
        <w:bookmarkStart w:id="3042" w:name="_idIndexMarker2183"/>
        <w:t/>
        <w:bookmarkEnd w:id="3042"/>
      </w:r>
      <w:r>
        <w:t xml:space="preserve">website project using the </w:t>
      </w:r>
      <w:r>
        <w:rPr>
          <w:rStyle w:val="Text0"/>
        </w:rPr>
        <w:t xml:space="preserve">https</w:t>
        <w:br w:clear="none"/>
      </w:r>
      <w:r>
        <w:t xml:space="preserve"> profile.</w:t>
      </w:r>
    </w:p>
    <w:p>
      <w:pPr>
        <w:numPr>
          <w:ilvl w:val="0"/>
          <w:numId w:val="592"/>
        </w:numPr>
        <w:pStyle w:val="Para 01"/>
      </w:pPr>
      <w:r>
        <w:t xml:space="preserve">In Chrome, if necessary, enter </w:t>
      </w:r>
      <w:r>
        <w:rPr>
          <w:rStyle w:val="Text0"/>
        </w:rPr>
        <w:t xml:space="preserve">https://localhost:5131/</w:t>
        <w:br w:clear="none"/>
      </w:r>
      <w:r>
        <w:t xml:space="preserve">, and note the current day name is output on the page, as shown in </w:t>
      </w:r>
      <w:r>
        <w:rPr>
          <w:rStyle w:val="Text5"/>
        </w:rPr>
        <w:t>Figure 13.5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20800"/>
            <wp:effectExtent l="0" r="0" t="0" b="0"/>
            <wp:wrapTopAndBottom/>
            <wp:docPr id="138" name="B19586_13_05.png" descr="B19586_13_05.png"/>
            <wp:cNvGraphicFramePr>
              <a:graphicFrameLocks noChangeAspect="1"/>
            </wp:cNvGraphicFramePr>
            <a:graphic>
              <a:graphicData uri="http://schemas.openxmlformats.org/drawingml/2006/picture">
                <pic:pic>
                  <pic:nvPicPr>
                    <pic:cNvPr id="0" name="B19586_13_05.png" descr="B19586_13_05.png"/>
                    <pic:cNvPicPr/>
                  </pic:nvPicPr>
                  <pic:blipFill>
                    <a:blip r:embed="rId138"/>
                    <a:stretch>
                      <a:fillRect/>
                    </a:stretch>
                  </pic:blipFill>
                  <pic:spPr>
                    <a:xfrm>
                      <a:off x="0" y="0"/>
                      <a:ext cx="4406900" cy="1320800"/>
                    </a:xfrm>
                    <a:prstGeom prst="rect">
                      <a:avLst/>
                    </a:prstGeom>
                  </pic:spPr>
                </pic:pic>
              </a:graphicData>
            </a:graphic>
          </wp:anchor>
        </w:drawing>
      </w:r>
    </w:p>
    <w:p>
      <w:pPr>
        <w:pStyle w:val="Para 08"/>
      </w:pPr>
      <w:r>
        <w:t>Figure 13.5: Welcome to Northwind page showing the current day</w:t>
      </w:r>
    </w:p>
    <w:p>
      <w:pPr>
        <w:numPr>
          <w:ilvl w:val="0"/>
          <w:numId w:val="593"/>
        </w:numPr>
        <w:pStyle w:val="Para 01"/>
      </w:pPr>
      <w:r>
        <w:t xml:space="preserve">In Chrome, enter </w:t>
      </w:r>
      <w:r>
        <w:rPr>
          <w:rStyle w:val="Text0"/>
        </w:rPr>
        <w:t xml:space="preserve">https://localhost:5131/index.html</w:t>
        <w:br w:clear="none"/>
      </w:r>
      <w:r>
        <w:t>, which exactly matches the static filename, and note that it returns the static HTML page as before.</w:t>
      </w:r>
    </w:p>
    <w:p>
      <w:pPr>
        <w:numPr>
          <w:ilvl w:val="0"/>
          <w:numId w:val="593"/>
        </w:numPr>
        <w:pStyle w:val="Para 01"/>
      </w:pPr>
      <w:r>
        <w:t xml:space="preserve">In Chrome, enter </w:t>
      </w:r>
      <w:r>
        <w:rPr>
          <w:rStyle w:val="Text0"/>
        </w:rPr>
        <w:t xml:space="preserve">https://localhost:5131/hello</w:t>
        <w:br w:clear="none"/>
      </w:r>
      <w:r>
        <w:t>, which exactly matches the endpoint route that returns plain text, and note that it returns the plain text</w:t>
      </w:r>
      <w:r>
        <w:rPr>
          <w:rStyle w:val="Text1"/>
        </w:rPr>
        <w:t xml:space="preserve"> </w:t>
      </w:r>
      <w:r>
        <w:t>as before.</w:t>
      </w:r>
    </w:p>
    <w:p>
      <w:pPr>
        <w:numPr>
          <w:ilvl w:val="0"/>
          <w:numId w:val="593"/>
        </w:numPr>
        <w:pStyle w:val="Para 01"/>
      </w:pPr>
      <w:r>
        <w:t>Close</w:t>
      </w:r>
      <w:r>
        <w:rPr>
          <w:rStyle w:val="Text63"/>
        </w:rPr>
        <w:bookmarkStart w:id="3043" w:name="_idIndexMarker2184"/>
        <w:t/>
        <w:bookmarkEnd w:id="3043"/>
      </w:r>
      <w:r>
        <w:t xml:space="preserve"> Chrome and shut down the web server.</w:t>
      </w:r>
    </w:p>
    <w:p>
      <w:bookmarkStart w:id="3044" w:name="Using_shared_layouts_with_Razor"/>
      <w:pPr>
        <w:pStyle w:val="Heading 2"/>
      </w:pPr>
      <w:r>
        <w:t>Using shared layouts with Razor Pages</w:t>
      </w:r>
      <w:bookmarkEnd w:id="3044"/>
    </w:p>
    <w:p>
      <w:pPr>
        <w:pStyle w:val="Normal"/>
      </w:pPr>
      <w:r>
        <w:t>Most websites have</w:t>
      </w:r>
      <w:r>
        <w:rPr>
          <w:rStyle w:val="Text63"/>
        </w:rPr>
        <w:bookmarkStart w:id="3045" w:name="_idIndexMarker2185"/>
        <w:t/>
        <w:bookmarkEnd w:id="3045"/>
      </w:r>
      <w:r>
        <w:t xml:space="preserve"> more than one page. If every page had to </w:t>
      </w:r>
      <w:r>
        <w:rPr>
          <w:rStyle w:val="Text63"/>
        </w:rPr>
        <w:bookmarkStart w:id="3046" w:name="_idIndexMarker2186"/>
        <w:t/>
        <w:bookmarkEnd w:id="3046"/>
      </w:r>
      <w:r>
        <w:t xml:space="preserve">contain all of the boilerplate markup that is currently in </w:t>
      </w:r>
      <w:r>
        <w:rPr>
          <w:rStyle w:val="Text0"/>
        </w:rPr>
        <w:t xml:space="preserve">index.cshtml</w:t>
        <w:br w:clear="none"/>
      </w:r>
      <w:r>
        <w:t xml:space="preserve">, that would become a pain to manage. So, ASP.NET Core has a feature </w:t>
      </w:r>
      <w:r>
        <w:rPr>
          <w:rStyle w:val="Text63"/>
        </w:rPr>
        <w:bookmarkStart w:id="3047" w:name="_idIndexMarker2187"/>
        <w:t/>
        <w:bookmarkEnd w:id="3047"/>
      </w:r>
      <w:r>
        <w:t xml:space="preserve">named </w:t>
      </w:r>
      <w:r>
        <w:rPr>
          <w:rStyle w:val="Text1"/>
        </w:rPr>
        <w:t>layouts</w:t>
      </w:r>
      <w:r>
        <w:t>.</w:t>
      </w:r>
    </w:p>
    <w:p>
      <w:pPr>
        <w:pStyle w:val="Normal"/>
      </w:pPr>
      <w:r>
        <w:t xml:space="preserve">To use layouts, we must create a Razor file to define the default layout for all Razor Pages (and all MVC views) and store it in a </w:t>
      </w:r>
      <w:r>
        <w:rPr>
          <w:rStyle w:val="Text0"/>
        </w:rPr>
        <w:t xml:space="preserve">Shared</w:t>
        <w:br w:clear="none"/>
      </w:r>
      <w:r>
        <w:t xml:space="preserve"> folder so that it can be easily found by convention. The name of this file can be anything, because we will specify it, but </w:t>
      </w:r>
      <w:r>
        <w:rPr>
          <w:rStyle w:val="Text0"/>
        </w:rPr>
        <w:t xml:space="preserve">_Layout.cshtml</w:t>
        <w:br w:clear="none"/>
      </w:r>
      <w:r>
        <w:t xml:space="preserve"> is good practice.</w:t>
      </w:r>
    </w:p>
    <w:p>
      <w:pPr>
        <w:pStyle w:val="Normal"/>
      </w:pPr>
      <w:r>
        <w:t xml:space="preserve">We must also create a specially named file to set the default layout file for all Razor Pages (and all MVC views). This file </w:t>
      </w:r>
      <w:r>
        <w:rPr>
          <w:rStyle w:val="Text5"/>
        </w:rPr>
        <w:t>must</w:t>
      </w:r>
      <w:r>
        <w:t xml:space="preserve"> be named </w:t>
      </w:r>
      <w:r>
        <w:rPr>
          <w:rStyle w:val="Text0"/>
        </w:rPr>
        <w:t xml:space="preserve">_ViewStart.cshtml</w:t>
        <w:br w:clear="none"/>
      </w:r>
      <w:r>
        <w:t>.</w:t>
      </w:r>
    </w:p>
    <w:p>
      <w:pPr>
        <w:pStyle w:val="Normal"/>
      </w:pPr>
      <w:r>
        <w:t>Let’s see layouts in action:</w:t>
      </w:r>
    </w:p>
    <w:p>
      <w:pPr>
        <w:numPr>
          <w:ilvl w:val="0"/>
          <w:numId w:val="594"/>
        </w:numPr>
        <w:pStyle w:val="Para 01"/>
      </w:pPr>
      <w:r>
        <w:t xml:space="preserve">In the </w:t>
      </w:r>
      <w:r>
        <w:rPr>
          <w:rStyle w:val="Text0"/>
        </w:rPr>
        <w:t xml:space="preserve">Pages</w:t>
        <w:br w:clear="none"/>
      </w:r>
      <w:r>
        <w:t xml:space="preserve"> folder, add a file named </w:t>
      </w:r>
      <w:r>
        <w:rPr>
          <w:rStyle w:val="Text0"/>
        </w:rPr>
        <w:t xml:space="preserve">_ViewStart.cshtml</w:t>
        <w:br w:clear="none"/>
      </w:r>
      <w:r>
        <w:t xml:space="preserve">. (The Visual Studio 2022 project item template is named </w:t>
      </w:r>
      <w:r>
        <w:rPr>
          <w:rStyle w:val="Text1"/>
        </w:rPr>
        <w:t>Razor View Start</w:t>
      </w:r>
      <w:r>
        <w:t>.)</w:t>
      </w:r>
    </w:p>
    <w:p>
      <w:pPr>
        <w:numPr>
          <w:ilvl w:val="0"/>
          <w:numId w:val="594"/>
        </w:numPr>
        <w:pStyle w:val="Para 01"/>
      </w:pPr>
      <w:r>
        <w:t xml:space="preserve">If you are using Visual Studio Code, modify the </w:t>
      </w:r>
      <w:r>
        <w:rPr>
          <w:rStyle w:val="Text0"/>
        </w:rPr>
        <w:t xml:space="preserve">_ViewStart.cshtml</w:t>
        <w:br w:clear="none"/>
      </w:r>
      <w:r>
        <w:t xml:space="preserve"> file content, as shown in the following markup: </w:t>
      </w:r>
    </w:p>
    <w:p>
      <w:pPr>
        <w:pStyle w:val="Para 04"/>
      </w:pPr>
      <w:r>
        <w:t xml:space="preserve">@{</w:t>
        <w:br w:clear="none"/>
        <w:t xml:space="preserve">  Layout = </w:t>
        <w:br w:clear="none"/>
      </w:r>
      <w:r>
        <w:rPr>
          <w:rStyle w:val="Text2"/>
        </w:rPr>
        <w:t xml:space="preserve">"_Layout"</w:t>
        <w:br w:clear="none"/>
      </w:r>
      <w:r>
        <w:t xml:space="preserve">;</w:t>
        <w:br w:clear="none"/>
        <w:t xml:space="preserve">}</w:t>
        <w:br w:clear="none"/>
      </w:r>
    </w:p>
    <w:p>
      <w:pPr>
        <w:numPr>
          <w:ilvl w:val="0"/>
          <w:numId w:val="594"/>
        </w:numPr>
        <w:pStyle w:val="Para 01"/>
      </w:pPr>
      <w:r>
        <w:t xml:space="preserve">In the </w:t>
      </w:r>
      <w:r>
        <w:rPr>
          <w:rStyle w:val="Text0"/>
        </w:rPr>
        <w:t xml:space="preserve">Pages</w:t>
        <w:br w:clear="none"/>
      </w:r>
      <w:r>
        <w:t xml:space="preserve"> folder, create</w:t>
      </w:r>
      <w:r>
        <w:rPr>
          <w:rStyle w:val="Text63"/>
        </w:rPr>
        <w:bookmarkStart w:id="3048" w:name="_idIndexMarker2188"/>
        <w:t/>
        <w:bookmarkEnd w:id="3048"/>
      </w:r>
      <w:r>
        <w:t xml:space="preserve"> a folder</w:t>
      </w:r>
      <w:r>
        <w:rPr>
          <w:rStyle w:val="Text63"/>
        </w:rPr>
        <w:bookmarkStart w:id="3049" w:name="_idIndexMarker2189"/>
        <w:t/>
        <w:bookmarkEnd w:id="3049"/>
      </w:r>
      <w:r>
        <w:t xml:space="preserve"> named </w:t>
      </w:r>
      <w:r>
        <w:rPr>
          <w:rStyle w:val="Text0"/>
        </w:rPr>
        <w:t xml:space="preserve">Shared</w:t>
        <w:br w:clear="none"/>
      </w:r>
      <w:r>
        <w:t>.</w:t>
      </w:r>
    </w:p>
    <w:p>
      <w:pPr>
        <w:numPr>
          <w:ilvl w:val="0"/>
          <w:numId w:val="594"/>
        </w:numPr>
        <w:pStyle w:val="Para 01"/>
      </w:pPr>
      <w:r>
        <w:t xml:space="preserve">In the </w:t>
      </w:r>
      <w:r>
        <w:rPr>
          <w:rStyle w:val="Text0"/>
        </w:rPr>
        <w:t xml:space="preserve">Shared</w:t>
        <w:br w:clear="none"/>
      </w:r>
      <w:r>
        <w:t xml:space="preserve"> folder, create a file named </w:t>
      </w:r>
      <w:r>
        <w:rPr>
          <w:rStyle w:val="Text0"/>
        </w:rPr>
        <w:t xml:space="preserve">_Layout.cshtml</w:t>
        <w:br w:clear="none"/>
      </w:r>
      <w:r>
        <w:t xml:space="preserve">. (The Visual Studio item template is named </w:t>
      </w:r>
      <w:r>
        <w:rPr>
          <w:rStyle w:val="Text1"/>
        </w:rPr>
        <w:t>Razor Layout</w:t>
      </w:r>
      <w:r>
        <w:t>.)</w:t>
      </w:r>
    </w:p>
    <w:p>
      <w:pPr>
        <w:numPr>
          <w:ilvl w:val="0"/>
          <w:numId w:val="594"/>
        </w:numPr>
        <w:pStyle w:val="Para 01"/>
      </w:pPr>
      <w:r>
        <w:t xml:space="preserve">Modify the content of </w:t>
      </w:r>
      <w:r>
        <w:rPr>
          <w:rStyle w:val="Text0"/>
        </w:rPr>
        <w:t xml:space="preserve">_Layout.cshtml</w:t>
        <w:br w:clear="none"/>
      </w:r>
      <w:r>
        <w:t xml:space="preserve">. It is similar to </w:t>
      </w:r>
      <w:r>
        <w:rPr>
          <w:rStyle w:val="Text0"/>
        </w:rPr>
        <w:t xml:space="preserve">index.cshtml</w:t>
        <w:br w:clear="none"/>
      </w:r>
      <w:r>
        <w:t xml:space="preserve">, so you can copy and paste the HTML markup from there, and then make the changes, as shown highlighted in the following markup: </w:t>
      </w:r>
    </w:p>
    <w:p>
      <w:pPr>
        <w:pStyle w:val="Para 15"/>
      </w:pPr>
      <w:r>
        <w:rPr>
          <w:rStyle w:val="Text9"/>
        </w:rPr>
        <w:t xml:space="preserve">&lt;!doctype </w:t>
        <w:br w:clear="none"/>
      </w:r>
      <w:r>
        <w:rPr>
          <w:rStyle w:val="Text4"/>
        </w:rPr>
        <w:t xml:space="preserve">html</w:t>
        <w:br w:clear="none"/>
      </w:r>
      <w:r>
        <w:rPr>
          <w:rStyle w:val="Text9"/>
        </w:rPr>
        <w:t xml:space="preserve">&gt;</w:t>
        <w:br w:clear="none"/>
      </w:r>
      <w:r>
        <w:rPr>
          <w:rStyle w:val="Text10"/>
        </w:rPr>
        <w:t xml:space="preserve"/>
        <w:br w:clear="none"/>
        <w:t xml:space="preserve">&lt;</w:t>
        <w:br w:clear="none"/>
      </w:r>
      <w:r>
        <w:rPr>
          <w:rStyle w:val="Text8"/>
        </w:rPr>
        <w:t xml:space="preserve">html</w:t>
        <w:br w:clear="none"/>
      </w:r>
      <w:r>
        <w:rPr>
          <w:rStyle w:val="Text10"/>
        </w:rPr>
        <w:t xml:space="preserve"> </w:t>
        <w:br w:clear="none"/>
      </w:r>
      <w:r>
        <w:rPr>
          <w:rStyle w:val="Text16"/>
        </w:rPr>
        <w:t xml:space="preserve">lang</w:t>
        <w:br w:clear="none"/>
      </w:r>
      <w:r>
        <w:rPr>
          <w:rStyle w:val="Text10"/>
        </w:rPr>
        <w:t xml:space="preserve">=</w:t>
        <w:br w:clear="none"/>
      </w:r>
      <w:r>
        <w:t xml:space="preserve">"en"</w:t>
        <w:br w:clear="none"/>
      </w:r>
      <w:r>
        <w:rPr>
          <w:rStyle w:val="Text10"/>
        </w:rPr>
        <w:t xml:space="preserve">&gt;</w:t>
        <w:br w:clear="none"/>
        <w:t xml:space="preserve"/>
        <w:br w:clear="none"/>
        <w:t xml:space="preserve">&lt;</w:t>
        <w:br w:clear="none"/>
      </w:r>
      <w:r>
        <w:rPr>
          <w:rStyle w:val="Text8"/>
        </w:rPr>
        <w:t xml:space="preserve">head</w:t>
        <w:br w:clear="none"/>
      </w:r>
      <w:r>
        <w:rPr>
          <w:rStyle w:val="Text10"/>
        </w:rPr>
        <w:t xml:space="preserve">&gt;</w:t>
        <w:br w:clear="none"/>
        <w:t xml:space="preserve"/>
        <w:br w:clear="none"/>
        <w:t xml:space="preserve">  </w:t>
        <w:br w:clear="none"/>
      </w:r>
      <w:r>
        <w:rPr>
          <w:rStyle w:val="Text3"/>
        </w:rPr>
        <w:t xml:space="preserve">&lt;!-- Required meta tags --&gt;</w:t>
        <w:br w:clear="none"/>
      </w:r>
      <w:r>
        <w:rPr>
          <w:rStyle w:val="Text10"/>
        </w:rPr>
        <w:t xml:space="preserve"/>
        <w:br w:clear="none"/>
        <w:t xml:space="preserve">  </w:t>
        <w:br w:clear="none"/>
        <w:t xml:space="preserve">&lt;</w:t>
        <w:br w:clear="none"/>
      </w:r>
      <w:r>
        <w:rPr>
          <w:rStyle w:val="Text8"/>
        </w:rPr>
        <w:t xml:space="preserve">meta</w:t>
        <w:br w:clear="none"/>
      </w:r>
      <w:r>
        <w:rPr>
          <w:rStyle w:val="Text10"/>
        </w:rPr>
        <w:t xml:space="preserve"> </w:t>
        <w:br w:clear="none"/>
      </w:r>
      <w:r>
        <w:rPr>
          <w:rStyle w:val="Text16"/>
        </w:rPr>
        <w:t xml:space="preserve">charset</w:t>
        <w:br w:clear="none"/>
      </w:r>
      <w:r>
        <w:rPr>
          <w:rStyle w:val="Text10"/>
        </w:rPr>
        <w:t xml:space="preserve">=</w:t>
        <w:br w:clear="none"/>
      </w:r>
      <w:r>
        <w:t xml:space="preserve">"utf-8"</w:t>
        <w:br w:clear="none"/>
      </w:r>
      <w:r>
        <w:rPr>
          <w:rStyle w:val="Text10"/>
        </w:rPr>
        <w:t xml:space="preserve"> /&gt;</w:t>
        <w:br w:clear="none"/>
        <w:t xml:space="preserve"/>
        <w:br w:clear="none"/>
        <w:t xml:space="preserve">  </w:t>
        <w:br w:clear="none"/>
        <w:t xml:space="preserve">&lt;</w:t>
        <w:br w:clear="none"/>
      </w:r>
      <w:r>
        <w:rPr>
          <w:rStyle w:val="Text8"/>
        </w:rPr>
        <w:t xml:space="preserve">meta</w:t>
        <w:br w:clear="none"/>
      </w:r>
      <w:r>
        <w:rPr>
          <w:rStyle w:val="Text10"/>
        </w:rPr>
        <w:t xml:space="preserve"> </w:t>
        <w:br w:clear="none"/>
      </w:r>
      <w:r>
        <w:rPr>
          <w:rStyle w:val="Text16"/>
        </w:rPr>
        <w:t xml:space="preserve">name</w:t>
        <w:br w:clear="none"/>
      </w:r>
      <w:r>
        <w:rPr>
          <w:rStyle w:val="Text10"/>
        </w:rPr>
        <w:t xml:space="preserve">=</w:t>
        <w:br w:clear="none"/>
      </w:r>
      <w:r>
        <w:t xml:space="preserve">"viewport"</w:t>
        <w:br w:clear="none"/>
      </w:r>
      <w:r>
        <w:rPr>
          <w:rStyle w:val="Text10"/>
        </w:rPr>
        <w:t xml:space="preserve"> </w:t>
        <w:br w:clear="none"/>
      </w:r>
      <w:r>
        <w:rPr>
          <w:rStyle w:val="Text16"/>
        </w:rPr>
        <w:t xml:space="preserve">content</w:t>
        <w:br w:clear="none"/>
      </w:r>
      <w:r>
        <w:rPr>
          <w:rStyle w:val="Text10"/>
        </w:rPr>
        <w:t xml:space="preserve">=</w:t>
        <w:br w:clear="none"/>
        <w:t xml:space="preserve"/>
        <w:br w:clear="none"/>
        <w:t xml:space="preserve">    </w:t>
        <w:br w:clear="none"/>
      </w:r>
      <w:r>
        <w:t xml:space="preserve">"</w:t>
        <w:br w:clear="none"/>
        <w:t xml:space="preserve">width=device-width, initial-scale=1, shrink-to-fit=no"</w:t>
        <w:br w:clear="none"/>
      </w:r>
      <w:r>
        <w:rPr>
          <w:rStyle w:val="Text10"/>
        </w:rPr>
        <w:t xml:space="preserve"> /&gt;</w:t>
        <w:br w:clear="none"/>
        <w:t xml:space="preserve"/>
        <w:br w:clear="none"/>
        <w:t xml:space="preserve">  </w:t>
        <w:br w:clear="none"/>
      </w:r>
      <w:r>
        <w:rPr>
          <w:rStyle w:val="Text3"/>
        </w:rPr>
        <w:t xml:space="preserve">&lt;!-- Bootstrap CSS --&gt;</w:t>
        <w:br w:clear="none"/>
      </w:r>
      <w:r>
        <w:rPr>
          <w:rStyle w:val="Text10"/>
        </w:rPr>
        <w:t xml:space="preserve"/>
        <w:br w:clear="none"/>
        <w:t xml:space="preserve">  </w:t>
        <w:br w:clear="none"/>
        <w:t xml:space="preserve">&lt;</w:t>
        <w:br w:clear="none"/>
      </w:r>
      <w:r>
        <w:rPr>
          <w:rStyle w:val="Text8"/>
        </w:rPr>
        <w:t xml:space="preserve">link</w:t>
        <w:br w:clear="none"/>
      </w:r>
      <w:r>
        <w:rPr>
          <w:rStyle w:val="Text10"/>
        </w:rPr>
        <w:t xml:space="preserve"> </w:t>
        <w:br w:clear="none"/>
      </w:r>
      <w:r>
        <w:rPr>
          <w:rStyle w:val="Text16"/>
        </w:rPr>
        <w:t xml:space="preserve">href</w:t>
        <w:br w:clear="none"/>
      </w:r>
      <w:r>
        <w:rPr>
          <w:rStyle w:val="Text10"/>
        </w:rPr>
        <w:t xml:space="preserve">=</w:t>
        <w:br w:clear="none"/>
      </w:r>
      <w:r>
        <w:t xml:space="preserve">"https://cdn.jsdelivr.net/npm/bootstrap@5.3.0/dist/css/bootstrap.min.css"</w:t>
        <w:br w:clear="none"/>
      </w:r>
      <w:r>
        <w:rPr>
          <w:rStyle w:val="Text10"/>
        </w:rPr>
        <w:t xml:space="preserve"> </w:t>
        <w:br w:clear="none"/>
      </w:r>
      <w:r>
        <w:rPr>
          <w:rStyle w:val="Text16"/>
        </w:rPr>
        <w:t xml:space="preserve">rel</w:t>
        <w:br w:clear="none"/>
      </w:r>
      <w:r>
        <w:rPr>
          <w:rStyle w:val="Text10"/>
        </w:rPr>
        <w:t xml:space="preserve">=</w:t>
        <w:br w:clear="none"/>
      </w:r>
      <w:r>
        <w:t xml:space="preserve">"stylesheet"</w:t>
        <w:br w:clear="none"/>
      </w:r>
      <w:r>
        <w:rPr>
          <w:rStyle w:val="Text10"/>
        </w:rPr>
        <w:t xml:space="preserve"> </w:t>
        <w:br w:clear="none"/>
      </w:r>
      <w:r>
        <w:rPr>
          <w:rStyle w:val="Text16"/>
        </w:rPr>
        <w:t xml:space="preserve">integrity</w:t>
        <w:br w:clear="none"/>
      </w:r>
      <w:r>
        <w:rPr>
          <w:rStyle w:val="Text10"/>
        </w:rPr>
        <w:t xml:space="preserve">=</w:t>
        <w:br w:clear="none"/>
      </w:r>
      <w:r>
        <w:t xml:space="preserve">"sha384-9ndCyUaIbzAi2FUVXJi0CjmCapSmO7SnpJef0486qhLnuZ2cdeRhO02iuK6FUUVM"</w:t>
        <w:br w:clear="none"/>
      </w:r>
      <w:r>
        <w:rPr>
          <w:rStyle w:val="Text10"/>
        </w:rPr>
        <w:t xml:space="preserve"> </w:t>
        <w:br w:clear="none"/>
      </w:r>
      <w:r>
        <w:rPr>
          <w:rStyle w:val="Text16"/>
        </w:rPr>
        <w:t xml:space="preserve">crossorigin</w:t>
        <w:br w:clear="none"/>
      </w:r>
      <w:r>
        <w:rPr>
          <w:rStyle w:val="Text10"/>
        </w:rPr>
        <w:t xml:space="preserve">=</w:t>
        <w:br w:clear="none"/>
      </w:r>
      <w:r>
        <w:t xml:space="preserve">"anonymous"</w:t>
        <w:br w:clear="none"/>
      </w:r>
      <w:r>
        <w:rPr>
          <w:rStyle w:val="Text10"/>
        </w:rPr>
        <w:t xml:space="preserve">&gt;</w:t>
        <w:br w:clear="none"/>
        <w:t xml:space="preserve"/>
        <w:br w:clear="none"/>
        <w:t xml:space="preserve">  </w:t>
        <w:br w:clear="none"/>
        <w:t xml:space="preserve">&lt;</w:t>
        <w:br w:clear="none"/>
      </w:r>
      <w:r>
        <w:rPr>
          <w:rStyle w:val="Text8"/>
        </w:rPr>
        <w:t xml:space="preserve">title</w:t>
        <w:br w:clear="none"/>
      </w:r>
      <w:r>
        <w:rPr>
          <w:rStyle w:val="Text10"/>
        </w:rPr>
        <w:t xml:space="preserve">&gt;</w:t>
        <w:br w:clear="none"/>
      </w:r>
      <w:r>
        <w:rPr>
          <w:rStyle w:val="Text32"/>
        </w:rPr>
        <w:t xml:space="preserve">@ViewData["Title"]</w:t>
        <w:br w:clear="none"/>
      </w:r>
      <w:r>
        <w:rPr>
          <w:rStyle w:val="Text10"/>
        </w:rPr>
        <w:t xml:space="preserve">&lt;/</w:t>
        <w:br w:clear="none"/>
      </w:r>
      <w:r>
        <w:rPr>
          <w:rStyle w:val="Text8"/>
        </w:rPr>
        <w:t xml:space="preserve">title</w:t>
        <w:br w:clear="none"/>
      </w:r>
      <w:r>
        <w:rPr>
          <w:rStyle w:val="Text10"/>
        </w:rPr>
        <w:t xml:space="preserve">&gt;</w:t>
        <w:br w:clear="none"/>
        <w:t xml:space="preserve"/>
        <w:br w:clear="none"/>
        <w:t xml:space="preserve">&lt;/</w:t>
        <w:br w:clear="none"/>
      </w:r>
      <w:r>
        <w:rPr>
          <w:rStyle w:val="Text8"/>
        </w:rPr>
        <w:t xml:space="preserve">head</w:t>
        <w:br w:clear="none"/>
      </w:r>
      <w:r>
        <w:rPr>
          <w:rStyle w:val="Text10"/>
        </w:rPr>
        <w:t xml:space="preserve">&gt;</w:t>
        <w:br w:clear="none"/>
        <w:t xml:space="preserve"/>
        <w:br w:clear="none"/>
        <w:t xml:space="preserve">&lt;</w:t>
        <w:br w:clear="none"/>
      </w:r>
      <w:r>
        <w:rPr>
          <w:rStyle w:val="Text8"/>
        </w:rPr>
        <w:t xml:space="preserve">body</w:t>
        <w:br w:clear="none"/>
      </w:r>
      <w:r>
        <w:rPr>
          <w:rStyle w:val="Text10"/>
        </w:rPr>
        <w:t xml:space="preserve">&gt;</w:t>
        <w:br w:clear="none"/>
        <w:t xml:space="preserve"/>
        <w:br w:clear="none"/>
        <w:t xml:space="preserve">  </w:t>
        <w:br w:clear="none"/>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"container"</w:t>
        <w:br w:clear="none"/>
      </w:r>
      <w:r>
        <w:rPr>
          <w:rStyle w:val="Text10"/>
        </w:rPr>
        <w:t xml:space="preserve">&gt;</w:t>
        <w:br w:clear="none"/>
        <w:t xml:space="preserve"/>
        <w:br w:clear="none"/>
      </w:r>
      <w:r>
        <w:rPr>
          <w:rStyle w:val="Text32"/>
        </w:rPr>
        <w:t xml:space="preserve">    @RenderBody()</w:t>
        <w:br w:clear="none"/>
      </w:r>
      <w:r>
        <w:rPr>
          <w:rStyle w:val="Text10"/>
        </w:rPr>
        <w:t xml:space="preserve"/>
        <w:br w:clear="none"/>
      </w:r>
      <w:r>
        <w:rPr>
          <w:rStyle w:val="Text32"/>
        </w:rPr>
        <w:t xml:space="preserve">    </w:t>
        <w:br w:clear="none"/>
        <w:t xml:space="preserve">&lt;</w:t>
        <w:br w:clear="none"/>
      </w:r>
      <w:r>
        <w:rPr>
          <w:rStyle w:val="Text44"/>
        </w:rPr>
        <w:t xml:space="preserve">hr</w:t>
        <w:br w:clear="none"/>
      </w:r>
      <w:r>
        <w:rPr>
          <w:rStyle w:val="Text32"/>
        </w:rPr>
        <w:t xml:space="preserve"> /&gt;</w:t>
        <w:br w:clear="none"/>
      </w:r>
      <w:r>
        <w:rPr>
          <w:rStyle w:val="Text10"/>
        </w:rPr>
        <w:t xml:space="preserve"/>
        <w:br w:clear="none"/>
      </w:r>
      <w:r>
        <w:rPr>
          <w:rStyle w:val="Text32"/>
        </w:rPr>
        <w:t xml:space="preserve">    </w:t>
        <w:br w:clear="none"/>
        <w:t xml:space="preserve">&lt;</w:t>
        <w:br w:clear="none"/>
      </w:r>
      <w:r>
        <w:rPr>
          <w:rStyle w:val="Text44"/>
        </w:rPr>
        <w:t xml:space="preserve">footer</w:t>
        <w:br w:clear="none"/>
      </w:r>
      <w:r>
        <w:rPr>
          <w:rStyle w:val="Text32"/>
        </w:rPr>
        <w:t xml:space="preserve">&gt;</w:t>
        <w:br w:clear="none"/>
      </w:r>
      <w:r>
        <w:rPr>
          <w:rStyle w:val="Text10"/>
        </w:rPr>
        <w:t xml:space="preserve"/>
        <w:br w:clear="none"/>
      </w:r>
      <w:r>
        <w:rPr>
          <w:rStyle w:val="Text32"/>
        </w:rPr>
        <w:t xml:space="preserve">      </w:t>
        <w:br w:clear="none"/>
        <w:t xml:space="preserve">&lt;</w:t>
        <w:br w:clear="none"/>
      </w:r>
      <w:r>
        <w:rPr>
          <w:rStyle w:val="Text44"/>
        </w:rPr>
        <w:t xml:space="preserve">p</w:t>
        <w:br w:clear="none"/>
      </w:r>
      <w:r>
        <w:rPr>
          <w:rStyle w:val="Text32"/>
        </w:rPr>
        <w:t xml:space="preserve">&gt;</w:t>
        <w:br w:clear="none"/>
        <w:t xml:space="preserve">Copyright </w:t>
        <w:br w:clear="none"/>
      </w:r>
      <w:r>
        <w:rPr>
          <w:rStyle w:val="Text36"/>
        </w:rPr>
        <w:t xml:space="preserve">&amp;copy;</w:t>
        <w:br w:clear="none"/>
      </w:r>
      <w:r>
        <w:rPr>
          <w:rStyle w:val="Text32"/>
        </w:rPr>
        <w:t xml:space="preserve"> 2023 - @ViewData["Title"]</w:t>
        <w:br w:clear="none"/>
        <w:t xml:space="preserve">&lt;/</w:t>
        <w:br w:clear="none"/>
      </w:r>
      <w:r>
        <w:rPr>
          <w:rStyle w:val="Text44"/>
        </w:rPr>
        <w:t xml:space="preserve">p</w:t>
        <w:br w:clear="none"/>
      </w:r>
      <w:r>
        <w:rPr>
          <w:rStyle w:val="Text32"/>
        </w:rPr>
        <w:t xml:space="preserve">&gt;</w:t>
        <w:br w:clear="none"/>
      </w:r>
      <w:r>
        <w:rPr>
          <w:rStyle w:val="Text10"/>
        </w:rPr>
        <w:t xml:space="preserve"/>
        <w:br w:clear="none"/>
      </w:r>
      <w:r>
        <w:rPr>
          <w:rStyle w:val="Text32"/>
        </w:rPr>
        <w:t xml:space="preserve">    </w:t>
        <w:br w:clear="none"/>
        <w:t xml:space="preserve">&lt;/</w:t>
        <w:br w:clear="none"/>
      </w:r>
      <w:r>
        <w:rPr>
          <w:rStyle w:val="Text44"/>
        </w:rPr>
        <w:t xml:space="preserve">footer</w:t>
        <w:br w:clear="none"/>
      </w:r>
      <w:r>
        <w:rPr>
          <w:rStyle w:val="Text32"/>
        </w:rPr>
        <w:t xml:space="preserve">&gt;</w:t>
        <w:br w:clear="none"/>
      </w:r>
      <w:r>
        <w:rPr>
          <w:rStyle w:val="Text10"/>
        </w:rPr>
        <w:t xml:space="preserve"/>
        <w:br w:clear="none"/>
      </w:r>
      <w:r>
        <w:rPr>
          <w:rStyle w:val="Text32"/>
        </w:rPr>
        <w:t xml:space="preserve">  </w:t>
        <w:br w:clear="none"/>
        <w:t xml:space="preserve">&lt;/</w:t>
        <w:br w:clear="none"/>
      </w:r>
      <w:r>
        <w:rPr>
          <w:rStyle w:val="Text44"/>
        </w:rPr>
        <w:t xml:space="preserve">div</w:t>
        <w:br w:clear="none"/>
      </w:r>
      <w:r>
        <w:rPr>
          <w:rStyle w:val="Text32"/>
        </w:rPr>
        <w:t xml:space="preserve">&gt;</w:t>
        <w:br w:clear="none"/>
      </w:r>
      <w:r>
        <w:rPr>
          <w:rStyle w:val="Text10"/>
        </w:rPr>
        <w:t xml:space="preserve"/>
        <w:br w:clear="none"/>
      </w:r>
      <w:r>
        <w:rPr>
          <w:rStyle w:val="Text32"/>
        </w:rPr>
        <w:t xml:space="preserve">  </w:t>
        <w:br w:clear="none"/>
      </w:r>
      <w:r>
        <w:rPr>
          <w:rStyle w:val="Text31"/>
        </w:rPr>
        <w:t xml:space="preserve">&lt;!-- JavaScript to enable features like carousel --&gt;</w:t>
        <w:br w:clear="none"/>
      </w:r>
      <w:r>
        <w:rPr>
          <w:rStyle w:val="Text10"/>
        </w:rPr>
        <w:t xml:space="preserve"/>
        <w:br w:clear="none"/>
      </w:r>
      <w:r>
        <w:rPr>
          <w:rStyle w:val="Text32"/>
        </w:rPr>
        <w:t xml:space="preserve">  </w:t>
        <w:br w:clear="none"/>
        <w:t xml:space="preserve">&lt;</w:t>
        <w:br w:clear="none"/>
      </w:r>
      <w:r>
        <w:rPr>
          <w:rStyle w:val="Text44"/>
        </w:rPr>
        <w:t xml:space="preserve">script</w:t>
        <w:br w:clear="none"/>
      </w:r>
      <w:r>
        <w:rPr>
          <w:rStyle w:val="Text32"/>
        </w:rPr>
        <w:t xml:space="preserve"> </w:t>
        <w:br w:clear="none"/>
      </w:r>
      <w:r>
        <w:rPr>
          <w:rStyle w:val="Text48"/>
        </w:rPr>
        <w:t xml:space="preserve">src</w:t>
        <w:br w:clear="none"/>
      </w:r>
      <w:r>
        <w:rPr>
          <w:rStyle w:val="Text32"/>
        </w:rPr>
        <w:t xml:space="preserve">=</w:t>
        <w:br w:clear="none"/>
      </w:r>
      <w:r>
        <w:rPr>
          <w:rStyle w:val="Text13"/>
        </w:rPr>
        <w:t xml:space="preserve">"https://cdn.jsdelivr.net/npm/bootstrap@5.3.0/dist/js/bootstrap.bundle.min.js"</w:t>
        <w:br w:clear="none"/>
      </w:r>
      <w:r>
        <w:rPr>
          <w:rStyle w:val="Text32"/>
        </w:rPr>
        <w:t xml:space="preserve"> </w:t>
        <w:br w:clear="none"/>
      </w:r>
      <w:r>
        <w:rPr>
          <w:rStyle w:val="Text48"/>
        </w:rPr>
        <w:t xml:space="preserve">integrity</w:t>
        <w:br w:clear="none"/>
      </w:r>
      <w:r>
        <w:rPr>
          <w:rStyle w:val="Text32"/>
        </w:rPr>
        <w:t xml:space="preserve">=</w:t>
        <w:br w:clear="none"/>
      </w:r>
      <w:r>
        <w:rPr>
          <w:rStyle w:val="Text13"/>
        </w:rPr>
        <w:t xml:space="preserve">"sha384-geWF76RCwLtnZ8qwWowPQNguL3RmwHVBC9FhGdlKrxdiJJigb/j/68SIy3Te4Bkz"</w:t>
        <w:br w:clear="none"/>
      </w:r>
      <w:r>
        <w:rPr>
          <w:rStyle w:val="Text32"/>
        </w:rPr>
        <w:t xml:space="preserve"> </w:t>
        <w:br w:clear="none"/>
      </w:r>
      <w:r>
        <w:rPr>
          <w:rStyle w:val="Text48"/>
        </w:rPr>
        <w:t xml:space="preserve">crossorigin</w:t>
        <w:br w:clear="none"/>
      </w:r>
      <w:r>
        <w:rPr>
          <w:rStyle w:val="Text32"/>
        </w:rPr>
        <w:t xml:space="preserve">=</w:t>
        <w:br w:clear="none"/>
      </w:r>
      <w:r>
        <w:rPr>
          <w:rStyle w:val="Text13"/>
        </w:rPr>
        <w:t xml:space="preserve">"anonymous"</w:t>
        <w:br w:clear="none"/>
      </w:r>
      <w:r>
        <w:rPr>
          <w:rStyle w:val="Text32"/>
        </w:rPr>
        <w:t xml:space="preserve">&gt;&lt;/</w:t>
        <w:br w:clear="none"/>
      </w:r>
      <w:r>
        <w:rPr>
          <w:rStyle w:val="Text44"/>
        </w:rPr>
        <w:t xml:space="preserve">script</w:t>
        <w:br w:clear="none"/>
      </w:r>
      <w:r>
        <w:rPr>
          <w:rStyle w:val="Text32"/>
        </w:rPr>
        <w:t xml:space="preserve">&gt;</w:t>
        <w:br w:clear="none"/>
      </w:r>
      <w:r>
        <w:rPr>
          <w:rStyle w:val="Text10"/>
        </w:rPr>
        <w:t xml:space="preserve"/>
        <w:br w:clear="none"/>
      </w:r>
      <w:r>
        <w:rPr>
          <w:rStyle w:val="Text32"/>
        </w:rPr>
        <w:t xml:space="preserve">  @RenderSection("Scripts", required: false)</w:t>
        <w:br w:clear="none"/>
      </w:r>
      <w:r>
        <w:rPr>
          <w:rStyle w:val="Text10"/>
        </w:rPr>
        <w:t xml:space="preserve"/>
        <w:br w:clear="none"/>
        <w:t xml:space="preserve">&lt;/</w:t>
        <w:br w:clear="none"/>
      </w:r>
      <w:r>
        <w:rPr>
          <w:rStyle w:val="Text8"/>
        </w:rPr>
        <w:t xml:space="preserve">body</w:t>
        <w:br w:clear="none"/>
      </w:r>
      <w:r>
        <w:rPr>
          <w:rStyle w:val="Text10"/>
        </w:rPr>
        <w:t xml:space="preserve">&gt;</w:t>
        <w:br w:clear="none"/>
        <w:t xml:space="preserve"/>
        <w:br w:clear="none"/>
        <w:t xml:space="preserve">&lt;/</w:t>
        <w:br w:clear="none"/>
      </w:r>
      <w:r>
        <w:rPr>
          <w:rStyle w:val="Text8"/>
        </w:rPr>
        <w:t xml:space="preserve">html</w:t>
        <w:br w:clear="none"/>
      </w:r>
      <w:r>
        <w:rPr>
          <w:rStyle w:val="Text10"/>
        </w:rPr>
        <w:t xml:space="preserve">&gt;</w:t>
        <w:br w:clear="none"/>
        <w:t xml:space="preserve"/>
        <w:br w:clear="none"/>
      </w:r>
    </w:p>
    <w:p>
      <w:pPr>
        <w:pStyle w:val="Para 02"/>
      </w:pPr>
      <w:r>
        <w:t xml:space="preserve">While </w:t>
      </w:r>
      <w:r>
        <w:rPr>
          <w:rStyle w:val="Text63"/>
        </w:rPr>
        <w:bookmarkStart w:id="3050" w:name="_idIndexMarker2190"/>
        <w:t/>
        <w:bookmarkEnd w:id="3050"/>
      </w:r>
      <w:r>
        <w:t>reviewing the preceding markup, note</w:t>
      </w:r>
      <w:r>
        <w:rPr>
          <w:rStyle w:val="Text63"/>
        </w:rPr>
        <w:bookmarkStart w:id="3051" w:name="_idIndexMarker2191"/>
        <w:t/>
        <w:bookmarkEnd w:id="3051"/>
      </w:r>
      <w:r>
        <w:t xml:space="preserve"> the following:</w:t>
      </w:r>
    </w:p>
    <w:p>
      <w:pPr>
        <w:numPr>
          <w:ilvl w:val="1"/>
          <w:numId w:val="594"/>
        </w:numPr>
        <w:pStyle w:val="Para 01"/>
      </w:pPr>
      <w:r>
        <w:rPr>
          <w:rStyle w:val="Text0"/>
        </w:rPr>
        <w:t xml:space="preserve">&lt;title&gt;</w:t>
        <w:br w:clear="none"/>
      </w:r>
      <w:r>
        <w:t xml:space="preserve"> is set dynamically using server-side code by reading from a dictionary named </w:t>
      </w:r>
      <w:r>
        <w:rPr>
          <w:rStyle w:val="Text0"/>
        </w:rPr>
        <w:t xml:space="preserve">ViewData</w:t>
        <w:br w:clear="none"/>
      </w:r>
      <w:r>
        <w:t>. This is a simple way to pass data between different parts of an ASP.NET Core website. In this case, the title value will be set in a Razor Page class file and then output in the shared layout.</w:t>
      </w:r>
    </w:p>
    <w:p>
      <w:pPr>
        <w:numPr>
          <w:ilvl w:val="1"/>
          <w:numId w:val="594"/>
        </w:numPr>
        <w:pStyle w:val="Para 01"/>
      </w:pPr>
      <w:r>
        <w:rPr>
          <w:rStyle w:val="Text0"/>
        </w:rPr>
        <w:t xml:space="preserve">@RenderBody()</w:t>
        <w:br w:clear="none"/>
      </w:r>
      <w:r>
        <w:t xml:space="preserve"> marks the insertion point for the view being requested.</w:t>
      </w:r>
    </w:p>
    <w:p>
      <w:pPr>
        <w:numPr>
          <w:ilvl w:val="1"/>
          <w:numId w:val="594"/>
        </w:numPr>
        <w:pStyle w:val="Para 01"/>
      </w:pPr>
      <w:r>
        <w:t>A horizontal rule and footer will appear at the bottom of each page.</w:t>
      </w:r>
    </w:p>
    <w:p>
      <w:pPr>
        <w:numPr>
          <w:ilvl w:val="1"/>
          <w:numId w:val="594"/>
        </w:numPr>
        <w:pStyle w:val="Para 01"/>
      </w:pPr>
      <w:r>
        <w:t>At the bottom of the layout is a script to implement some cool features of Bootstrap that we can use later, such as a carousel of images.</w:t>
      </w:r>
    </w:p>
    <w:p>
      <w:pPr>
        <w:numPr>
          <w:ilvl w:val="1"/>
          <w:numId w:val="594"/>
        </w:numPr>
        <w:pStyle w:val="Para 01"/>
      </w:pPr>
      <w:r>
        <w:t xml:space="preserve">After the </w:t>
      </w:r>
      <w:r>
        <w:rPr>
          <w:rStyle w:val="Text0"/>
        </w:rPr>
        <w:t xml:space="preserve">&lt;script&gt;</w:t>
        <w:br w:clear="none"/>
      </w:r>
      <w:r>
        <w:t xml:space="preserve"> elements for Bootstrap, we have defined a section named </w:t>
      </w:r>
      <w:r>
        <w:rPr>
          <w:rStyle w:val="Text0"/>
        </w:rPr>
        <w:t xml:space="preserve">Scripts</w:t>
        <w:br w:clear="none"/>
      </w:r>
      <w:r>
        <w:t xml:space="preserve"> so that a Razor Page can optionally inject additional scripts that it needs.</w:t>
      </w:r>
    </w:p>
    <w:p>
      <w:pPr>
        <w:numPr>
          <w:ilvl w:val="0"/>
          <w:numId w:val="595"/>
        </w:numPr>
        <w:pStyle w:val="Para 01"/>
      </w:pPr>
      <w:r>
        <w:t xml:space="preserve">In </w:t>
      </w:r>
      <w:r>
        <w:rPr>
          <w:rStyle w:val="Text0"/>
        </w:rPr>
        <w:t xml:space="preserve">index.cshtml</w:t>
        <w:br w:clear="none"/>
      </w:r>
      <w:r>
        <w:t xml:space="preserve">, remove all HTML markup except </w:t>
      </w:r>
      <w:r>
        <w:rPr>
          <w:rStyle w:val="Text0"/>
        </w:rPr>
        <w:t xml:space="preserve">&lt;div class="jumbotron"&gt;</w:t>
        <w:br w:clear="none"/>
      </w:r>
      <w:r>
        <w:t xml:space="preserve"> and its contents, and leave the C# code in the </w:t>
      </w:r>
      <w:r>
        <w:rPr>
          <w:rStyle w:val="Text0"/>
        </w:rPr>
        <w:t xml:space="preserve">@functions</w:t>
        <w:br w:clear="none"/>
      </w:r>
      <w:r>
        <w:t xml:space="preserve"> block that you added earlier. Add a statement to the </w:t>
      </w:r>
      <w:r>
        <w:rPr>
          <w:rStyle w:val="Text0"/>
        </w:rPr>
        <w:t xml:space="preserve">OnGet</w:t>
        <w:br w:clear="none"/>
      </w:r>
      <w:r>
        <w:t xml:space="preserve"> method to set a page title in the </w:t>
      </w:r>
      <w:r>
        <w:rPr>
          <w:rStyle w:val="Text0"/>
        </w:rPr>
        <w:t xml:space="preserve">ViewData</w:t>
        <w:br w:clear="none"/>
      </w:r>
      <w:r>
        <w:t xml:space="preserve"> dictionary, and modify the button to navigate to a suppliers page (which we will create in the next section), as shown </w:t>
      </w:r>
      <w:r>
        <w:rPr>
          <w:rStyle w:val="Text63"/>
        </w:rPr>
        <w:bookmarkStart w:id="3052" w:name="_idIndexMarker2192"/>
        <w:t/>
        <w:bookmarkEnd w:id="3052"/>
      </w:r>
      <w:r>
        <w:t xml:space="preserve">highlighted </w:t>
      </w:r>
      <w:r>
        <w:rPr>
          <w:rStyle w:val="Text63"/>
        </w:rPr>
        <w:bookmarkStart w:id="3053" w:name="_idIndexMarker2193"/>
        <w:t/>
        <w:bookmarkEnd w:id="3053"/>
      </w:r>
      <w:r>
        <w:t xml:space="preserve">in the following markup: </w:t>
      </w:r>
    </w:p>
    <w:p>
      <w:pPr>
        <w:pStyle w:val="Para 04"/>
      </w:pPr>
      <w:r>
        <w:t xml:space="preserve">@page </w:t>
        <w:br w:clear="none"/>
        <w:t xml:space="preserve">@functions</w:t>
        <w:br w:clear="none"/>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DayName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OnGet</w:t>
        <w:br w:clear="none"/>
      </w:r>
      <w:r>
        <w:t xml:space="preserve">()</w:t>
        <w:br w:clear="none"/>
        <w:t xml:space="preserve"/>
        <w:br w:clear="none"/>
        <w:t xml:space="preserve">  {</w:t>
        <w:br w:clear="none"/>
      </w:r>
      <w:r>
        <w:rPr>
          <w:rStyle w:val="Text13"/>
        </w:rPr>
        <w:t xml:space="preserve">    ViewData[</w:t>
        <w:br w:clear="none"/>
      </w:r>
      <w:r>
        <w:rPr>
          <w:rStyle w:val="Text25"/>
        </w:rPr>
        <w:t xml:space="preserve">"Title"</w:t>
        <w:br w:clear="none"/>
      </w:r>
      <w:r>
        <w:rPr>
          <w:rStyle w:val="Text13"/>
        </w:rPr>
        <w:t xml:space="preserve">] = </w:t>
        <w:br w:clear="none"/>
      </w:r>
      <w:r>
        <w:rPr>
          <w:rStyle w:val="Text25"/>
        </w:rPr>
        <w:t xml:space="preserve">"Northwind B2B"</w:t>
        <w:br w:clear="none"/>
      </w:r>
      <w:r>
        <w:rPr>
          <w:rStyle w:val="Text13"/>
        </w:rPr>
        <w:t xml:space="preserve">;</w:t>
        <w:br w:clear="none"/>
      </w:r>
      <w:r>
        <w:t xml:space="preserve"/>
        <w:br w:clear="none"/>
        <w:t xml:space="preserve">    DayName = DateTime.Now.ToString(</w:t>
        <w:br w:clear="none"/>
      </w:r>
      <w:r>
        <w:rPr>
          <w:rStyle w:val="Text2"/>
        </w:rPr>
        <w:t xml:space="preserve">"dddd"</w:t>
        <w:br w:clear="none"/>
      </w:r>
      <w:r>
        <w:t xml:space="preserve">);</w:t>
        <w:br w:clear="none"/>
        <w:t xml:space="preserve">  }</w:t>
        <w:br w:clear="none"/>
        <w:t xml:space="preserve">}</w:t>
        <w:br w:clear="none"/>
        <w:t xml:space="preserve">&lt;div </w:t>
        <w:br w:clear="none"/>
      </w:r>
      <w:r>
        <w:rPr>
          <w:rStyle w:val="Text4"/>
        </w:rPr>
        <w:t xml:space="preserve">class</w:t>
        <w:br w:clear="none"/>
      </w:r>
      <w:r>
        <w:t xml:space="preserve">=</w:t>
        <w:br w:clear="none"/>
      </w:r>
      <w:r>
        <w:rPr>
          <w:rStyle w:val="Text2"/>
        </w:rPr>
        <w:t xml:space="preserve">"jumbotron"</w:t>
        <w:br w:clear="none"/>
      </w:r>
      <w:r>
        <w:t xml:space="preserve">&gt;</w:t>
        <w:br w:clear="none"/>
        <w:t xml:space="preserve">  &lt;h1 </w:t>
        <w:br w:clear="none"/>
      </w:r>
      <w:r>
        <w:rPr>
          <w:rStyle w:val="Text4"/>
        </w:rPr>
        <w:t xml:space="preserve">class</w:t>
        <w:br w:clear="none"/>
      </w:r>
      <w:r>
        <w:t xml:space="preserve">=</w:t>
        <w:br w:clear="none"/>
      </w:r>
      <w:r>
        <w:rPr>
          <w:rStyle w:val="Text2"/>
        </w:rPr>
        <w:t xml:space="preserve">"display-3"</w:t>
        <w:br w:clear="none"/>
      </w:r>
      <w:r>
        <w:t xml:space="preserve">&gt;Welcome to </w:t>
        <w:br w:clear="none"/>
      </w:r>
      <w:r>
        <w:rPr>
          <w:rStyle w:val="Text13"/>
        </w:rPr>
        <w:t xml:space="preserve">@ViewData[</w:t>
        <w:br w:clear="none"/>
      </w:r>
      <w:r>
        <w:rPr>
          <w:rStyle w:val="Text25"/>
        </w:rPr>
        <w:t xml:space="preserve">"Title"</w:t>
        <w:br w:clear="none"/>
      </w:r>
      <w:r>
        <w:rPr>
          <w:rStyle w:val="Text13"/>
        </w:rPr>
        <w:t xml:space="preserve">]</w:t>
        <w:br w:clear="none"/>
      </w:r>
      <w:r>
        <w:t xml:space="preserve">&lt;/h1&gt;</w:t>
        <w:br w:clear="none"/>
        <w:t xml:space="preserve">  &lt;p </w:t>
        <w:br w:clear="none"/>
      </w:r>
      <w:r>
        <w:rPr>
          <w:rStyle w:val="Text4"/>
        </w:rPr>
        <w:t xml:space="preserve">class</w:t>
        <w:br w:clear="none"/>
      </w:r>
      <w:r>
        <w:t xml:space="preserve">=</w:t>
        <w:br w:clear="none"/>
      </w:r>
      <w:r>
        <w:rPr>
          <w:rStyle w:val="Text2"/>
        </w:rPr>
        <w:t xml:space="preserve">"lead"</w:t>
        <w:br w:clear="none"/>
      </w:r>
      <w:r>
        <w:t xml:space="preserve">&gt;We supply products to our customers.&lt;/p&gt;</w:t>
        <w:br w:clear="none"/>
        <w:t xml:space="preserve">  &lt;hr /&gt;</w:t>
        <w:br w:clear="none"/>
        <w:t xml:space="preserve">  &lt;p&gt;It</w:t>
        <w:br w:clear="none"/>
      </w:r>
      <w:r>
        <w:rPr>
          <w:rStyle w:val="Text2"/>
        </w:rPr>
        <w:t xml:space="preserve">'s @DayName! Our customers include restaurants, hotels, and cruise lines.&lt;/p&gt;</w:t>
        <w:br w:clear="none"/>
      </w:r>
      <w:r>
        <w:t xml:space="preserve"/>
        <w:br w:clear="none"/>
      </w:r>
      <w:r>
        <w:rPr>
          <w:rStyle w:val="Text2"/>
        </w:rPr>
        <w:t xml:space="preserve">  &lt;p&gt;</w:t>
        <w:br w:clear="none"/>
      </w:r>
      <w:r>
        <w:t xml:space="preserve"/>
        <w:br w:clear="none"/>
      </w:r>
      <w:r>
        <w:rPr>
          <w:rStyle w:val="Text25"/>
        </w:rPr>
        <w:t xml:space="preserve">    &lt;a class="btn btn-primary" href="suppliers"&gt;</w:t>
        <w:br w:clear="none"/>
      </w:r>
      <w:r>
        <w:t xml:space="preserve"/>
        <w:br w:clear="none"/>
      </w:r>
      <w:r>
        <w:rPr>
          <w:rStyle w:val="Text25"/>
        </w:rPr>
        <w:t xml:space="preserve">      Learn more about our suppliers</w:t>
        <w:br w:clear="none"/>
      </w:r>
      <w:r>
        <w:t xml:space="preserve"/>
        <w:br w:clear="none"/>
      </w:r>
      <w:r>
        <w:rPr>
          <w:rStyle w:val="Text25"/>
        </w:rPr>
        <w:t xml:space="preserve">    &lt;/a&gt;</w:t>
        <w:br w:clear="none"/>
      </w:r>
      <w:r>
        <w:t xml:space="preserve"/>
        <w:br w:clear="none"/>
      </w:r>
      <w:r>
        <w:rPr>
          <w:rStyle w:val="Text2"/>
        </w:rPr>
        <w:t xml:space="preserve">  &lt;/p&gt;</w:t>
        <w:br w:clear="none"/>
      </w:r>
      <w:r>
        <w:t xml:space="preserve"/>
        <w:br w:clear="none"/>
      </w:r>
      <w:r>
        <w:rPr>
          <w:rStyle w:val="Text2"/>
        </w:rPr>
        <w:t xml:space="preserve">&lt;/div&gt;</w:t>
        <w:br w:clear="none"/>
      </w:r>
      <w:r>
        <w:t xml:space="preserve"/>
        <w:br w:clear="none"/>
      </w:r>
    </w:p>
    <w:p>
      <w:pPr>
        <w:numPr>
          <w:ilvl w:val="0"/>
          <w:numId w:val="595"/>
        </w:numPr>
        <w:pStyle w:val="Para 01"/>
      </w:pPr>
      <w:r>
        <w:t xml:space="preserve">Start the website using the </w:t>
      </w:r>
      <w:r>
        <w:rPr>
          <w:rStyle w:val="Text0"/>
        </w:rPr>
        <w:t xml:space="preserve">https</w:t>
        <w:br w:clear="none"/>
      </w:r>
      <w:r>
        <w:t xml:space="preserve"> launch profile.</w:t>
      </w:r>
    </w:p>
    <w:p>
      <w:pPr>
        <w:numPr>
          <w:ilvl w:val="0"/>
          <w:numId w:val="595"/>
        </w:numPr>
        <w:pStyle w:val="Para 01"/>
      </w:pPr>
      <w:r>
        <w:t xml:space="preserve">Visit it with Chrome and note that it has a similar behavior to before, although clicking the button for suppliers will give a </w:t>
      </w:r>
      <w:r>
        <w:rPr>
          <w:rStyle w:val="Text0"/>
        </w:rPr>
        <w:t xml:space="preserve">404 Not Found</w:t>
        <w:br w:clear="none"/>
      </w:r>
      <w:r>
        <w:t xml:space="preserve"> error because we have not created that page yet.</w:t>
      </w:r>
    </w:p>
    <w:p>
      <w:pPr>
        <w:numPr>
          <w:ilvl w:val="0"/>
          <w:numId w:val="595"/>
        </w:numPr>
        <w:pStyle w:val="Para 01"/>
      </w:pPr>
      <w:r>
        <w:t xml:space="preserve">Close </w:t>
      </w:r>
      <w:r>
        <w:rPr>
          <w:rStyle w:val="Text63"/>
        </w:rPr>
        <w:bookmarkStart w:id="3054" w:name="_idIndexMarker2194"/>
        <w:t/>
        <w:bookmarkEnd w:id="3054"/>
      </w:r>
      <w:r>
        <w:t>Chrome</w:t>
      </w:r>
      <w:r>
        <w:rPr>
          <w:rStyle w:val="Text63"/>
        </w:rPr>
        <w:bookmarkStart w:id="3055" w:name="_idIndexMarker2195"/>
        <w:t/>
        <w:bookmarkEnd w:id="3055"/>
      </w:r>
      <w:r>
        <w:t xml:space="preserve"> and shut down the web server.</w:t>
      </w:r>
    </w:p>
    <w:p>
      <w:bookmarkStart w:id="3056" w:name="Temporarily_storing_data"/>
      <w:pPr>
        <w:pStyle w:val="Heading 2"/>
      </w:pPr>
      <w:r>
        <w:t>Temporarily storing data</w:t>
      </w:r>
      <w:bookmarkEnd w:id="3056"/>
    </w:p>
    <w:p>
      <w:pPr>
        <w:pStyle w:val="Normal"/>
      </w:pPr>
      <w:r>
        <w:t xml:space="preserve">You often need to </w:t>
      </w:r>
      <w:r>
        <w:rPr>
          <w:rStyle w:val="Text63"/>
        </w:rPr>
        <w:bookmarkStart w:id="3057" w:name="_idIndexMarker2196"/>
        <w:t/>
        <w:bookmarkEnd w:id="3057"/>
      </w:r>
      <w:r>
        <w:t>temporarily store data in a shared location that can then be accessed in other components of the website. This allows one part of the website to share data with another. For example, a specific page could share data with a layout for it to render, or one page could share data with another.</w:t>
      </w:r>
    </w:p>
    <w:p>
      <w:pPr>
        <w:pStyle w:val="Normal"/>
      </w:pPr>
      <w:r>
        <w:t>There are two useful dictionaries that you can write to and read from:</w:t>
      </w:r>
    </w:p>
    <w:p>
      <w:pPr>
        <w:pStyle w:val="Para 01"/>
      </w:pPr>
      <w:r>
        <w:rPr>
          <w:rStyle w:val="Text0"/>
        </w:rPr>
        <w:t xml:space="preserve">ViewData</w:t>
        <w:br w:clear="none"/>
      </w:r>
      <w:r>
        <w:t xml:space="preserve">: This dictionary exists during the lifetime of a single HTTP request. A component of the website, like a controller or a specific page, can store some data in it that can then be read by another component of the website, like a view or a shared layout, that executes later in that same request process. It is named </w:t>
      </w:r>
      <w:r>
        <w:rPr>
          <w:rStyle w:val="Text0"/>
        </w:rPr>
        <w:t xml:space="preserve">ViewData</w:t>
        <w:br w:clear="none"/>
      </w:r>
      <w:r>
        <w:t xml:space="preserve"> because it is mostly used to store information that will later be needed for rendering in a Razor page or view.</w:t>
      </w:r>
    </w:p>
    <w:p>
      <w:pPr>
        <w:pStyle w:val="Para 01"/>
      </w:pPr>
      <w:r>
        <w:rPr>
          <w:rStyle w:val="Text0"/>
        </w:rPr>
        <w:t xml:space="preserve">TempData</w:t>
        <w:br w:clear="none"/>
      </w:r>
      <w:r>
        <w:t>: This dictionary exists during the lifetime of an HTTP request and the next HTTP request from the same browser. This allows a part of the website, like a controller, to store some data in it, respond to the browser with a redirect, and then another part of the website can read the data on the second request. Only the browser that made the original request can access this data.</w:t>
      </w:r>
    </w:p>
    <w:p>
      <w:pPr>
        <w:pStyle w:val="Normal"/>
      </w:pPr>
      <w:r>
        <w:t xml:space="preserve">For example, a typical </w:t>
      </w:r>
      <w:r>
        <w:rPr>
          <w:rStyle w:val="Text0"/>
        </w:rPr>
        <w:t xml:space="preserve">ViewData</w:t>
        <w:br w:clear="none"/>
      </w:r>
      <w:r>
        <w:t xml:space="preserve"> scenario </w:t>
      </w:r>
      <w:r>
        <w:rPr>
          <w:rStyle w:val="Text63"/>
        </w:rPr>
        <w:bookmarkStart w:id="3058" w:name="_idIndexMarker2197"/>
        <w:t/>
        <w:bookmarkEnd w:id="3058"/>
      </w:r>
      <w:r>
        <w:t xml:space="preserve">is shown in </w:t>
      </w:r>
      <w:r>
        <w:rPr>
          <w:rStyle w:val="Text5"/>
        </w:rPr>
        <w:t>Figure 13.6</w:t>
      </w:r>
      <w:r>
        <w:t xml:space="preserve"> and includes the following steps:</w:t>
      </w:r>
    </w:p>
    <w:p>
      <w:pPr>
        <w:numPr>
          <w:ilvl w:val="0"/>
          <w:numId w:val="596"/>
        </w:numPr>
        <w:pStyle w:val="Para 01"/>
      </w:pPr>
      <w:r>
        <w:t>A browser makes a request for a page like the home page.</w:t>
      </w:r>
    </w:p>
    <w:p>
      <w:pPr>
        <w:numPr>
          <w:ilvl w:val="0"/>
          <w:numId w:val="596"/>
        </w:numPr>
        <w:pStyle w:val="Para 01"/>
      </w:pPr>
      <w:r>
        <w:t xml:space="preserve">Middleware could store some information about the request in the </w:t>
      </w:r>
      <w:r>
        <w:rPr>
          <w:rStyle w:val="Text0"/>
        </w:rPr>
        <w:t xml:space="preserve">ViewData</w:t>
        <w:br w:clear="none"/>
      </w:r>
      <w:r>
        <w:t xml:space="preserve"> dictionary. (You will learn more about middleware later in this chapter.)</w:t>
      </w:r>
    </w:p>
    <w:p>
      <w:pPr>
        <w:numPr>
          <w:ilvl w:val="0"/>
          <w:numId w:val="596"/>
        </w:numPr>
        <w:pStyle w:val="Para 01"/>
      </w:pPr>
      <w:r>
        <w:t xml:space="preserve">An MVC controller could store some data needed by the request, like a list of categories, in the </w:t>
      </w:r>
      <w:r>
        <w:rPr>
          <w:rStyle w:val="Text0"/>
        </w:rPr>
        <w:t xml:space="preserve">ViewData</w:t>
        <w:br w:clear="none"/>
      </w:r>
      <w:r>
        <w:t xml:space="preserve"> dictionary. </w:t>
      </w:r>
    </w:p>
    <w:p>
      <w:pPr>
        <w:numPr>
          <w:ilvl w:val="0"/>
          <w:numId w:val="596"/>
        </w:numPr>
        <w:pStyle w:val="Para 01"/>
      </w:pPr>
      <w:r>
        <w:t xml:space="preserve">The home page could store its title in the </w:t>
      </w:r>
      <w:r>
        <w:rPr>
          <w:rStyle w:val="Text0"/>
        </w:rPr>
        <w:t xml:space="preserve">ViewData</w:t>
        <w:br w:clear="none"/>
      </w:r>
      <w:r>
        <w:t xml:space="preserve"> dictionary.</w:t>
      </w:r>
    </w:p>
    <w:p>
      <w:pPr>
        <w:numPr>
          <w:ilvl w:val="0"/>
          <w:numId w:val="596"/>
        </w:numPr>
        <w:pStyle w:val="Para 01"/>
      </w:pPr>
      <w:r>
        <w:t xml:space="preserve">The shared layout could read the title from the </w:t>
      </w:r>
      <w:r>
        <w:rPr>
          <w:rStyle w:val="Text0"/>
        </w:rPr>
        <w:t xml:space="preserve">ViewData</w:t>
        <w:br w:clear="none"/>
      </w:r>
      <w:r>
        <w:t xml:space="preserve"> dictionary and render it in the </w:t>
      </w:r>
      <w:r>
        <w:rPr>
          <w:rStyle w:val="Text0"/>
        </w:rPr>
        <w:t xml:space="preserve">&lt;title&gt;</w:t>
        <w:br w:clear="none"/>
      </w:r>
      <w:r>
        <w:t xml:space="preserve"> element in the </w:t>
      </w:r>
      <w:r>
        <w:rPr>
          <w:rStyle w:val="Text0"/>
        </w:rPr>
        <w:t xml:space="preserve">&lt;head&gt;</w:t>
        <w:br w:clear="none"/>
      </w:r>
      <w:r>
        <w:t xml:space="preserve"> section of the web page.</w:t>
      </w:r>
    </w:p>
    <w:p>
      <w:pPr>
        <w:numPr>
          <w:ilvl w:val="0"/>
          <w:numId w:val="596"/>
        </w:numPr>
        <w:pStyle w:val="Para 01"/>
      </w:pPr>
      <w:r>
        <w:t xml:space="preserve">The home page could read the information about the request and the data from the </w:t>
      </w:r>
      <w:r>
        <w:rPr>
          <w:rStyle w:val="Text0"/>
        </w:rPr>
        <w:t xml:space="preserve">ViewData</w:t>
        <w:br w:clear="none"/>
      </w:r>
      <w:r>
        <w:t xml:space="preserve"> dictionary and render it in appropriate elements of the web page.</w:t>
      </w:r>
    </w:p>
    <w:p>
      <w:pPr>
        <w:numPr>
          <w:ilvl w:val="0"/>
          <w:numId w:val="596"/>
        </w:numPr>
        <w:pStyle w:val="Para 01"/>
      </w:pPr>
      <w:r>
        <w:t>The web page is returned as HTML to the browser.</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387600"/>
            <wp:effectExtent l="0" r="0" t="0" b="0"/>
            <wp:wrapTopAndBottom/>
            <wp:docPr id="139" name="B19586_13_06.png" descr="A screenshot of a computer program  Description automatically generated"/>
            <wp:cNvGraphicFramePr>
              <a:graphicFrameLocks noChangeAspect="1"/>
            </wp:cNvGraphicFramePr>
            <a:graphic>
              <a:graphicData uri="http://schemas.openxmlformats.org/drawingml/2006/picture">
                <pic:pic>
                  <pic:nvPicPr>
                    <pic:cNvPr id="0" name="B19586_13_06.png" descr="A screenshot of a computer program  Description automatically generated"/>
                    <pic:cNvPicPr/>
                  </pic:nvPicPr>
                  <pic:blipFill>
                    <a:blip r:embed="rId139"/>
                    <a:stretch>
                      <a:fillRect/>
                    </a:stretch>
                  </pic:blipFill>
                  <pic:spPr>
                    <a:xfrm>
                      <a:off x="0" y="0"/>
                      <a:ext cx="4406900" cy="2387600"/>
                    </a:xfrm>
                    <a:prstGeom prst="rect">
                      <a:avLst/>
                    </a:prstGeom>
                  </pic:spPr>
                </pic:pic>
              </a:graphicData>
            </a:graphic>
          </wp:anchor>
        </w:drawing>
      </w:r>
    </w:p>
    <w:p>
      <w:pPr>
        <w:pStyle w:val="Para 08"/>
      </w:pPr>
      <w:r>
        <w:t>Figure 13.6: Using ViewData to share information during a single request</w:t>
      </w:r>
    </w:p>
    <w:p>
      <w:pPr>
        <w:pStyle w:val="Normal"/>
      </w:pPr>
      <w:r>
        <w:t>For example, a</w:t>
      </w:r>
      <w:r>
        <w:rPr>
          <w:rStyle w:val="Text63"/>
        </w:rPr>
        <w:bookmarkStart w:id="3059" w:name="_idIndexMarker2198"/>
        <w:t/>
        <w:bookmarkEnd w:id="3059"/>
      </w:r>
      <w:r>
        <w:t xml:space="preserve"> typical </w:t>
      </w:r>
      <w:r>
        <w:rPr>
          <w:rStyle w:val="Text0"/>
        </w:rPr>
        <w:t xml:space="preserve">TempData</w:t>
        <w:br w:clear="none"/>
      </w:r>
      <w:r>
        <w:t xml:space="preserve"> scenario is shown in </w:t>
      </w:r>
      <w:r>
        <w:rPr>
          <w:rStyle w:val="Text5"/>
        </w:rPr>
        <w:t>Figure 13.7</w:t>
      </w:r>
      <w:r>
        <w:t xml:space="preserve"> and includes the following steps:</w:t>
      </w:r>
    </w:p>
    <w:p>
      <w:pPr>
        <w:numPr>
          <w:ilvl w:val="0"/>
          <w:numId w:val="597"/>
        </w:numPr>
        <w:pStyle w:val="Para 01"/>
      </w:pPr>
      <w:r>
        <w:t>A browser makes a request for a page like the home page.</w:t>
      </w:r>
    </w:p>
    <w:p>
      <w:pPr>
        <w:numPr>
          <w:ilvl w:val="0"/>
          <w:numId w:val="597"/>
        </w:numPr>
        <w:pStyle w:val="Para 01"/>
      </w:pPr>
      <w:r>
        <w:t xml:space="preserve">Middleware or an MVC controller could store some information about the request in the </w:t>
      </w:r>
      <w:r>
        <w:rPr>
          <w:rStyle w:val="Text0"/>
        </w:rPr>
        <w:t xml:space="preserve">TempData</w:t>
        <w:br w:clear="none"/>
      </w:r>
      <w:r>
        <w:t xml:space="preserve"> dictionary and then respond with status code 307 to tell the browser to make a second request.</w:t>
      </w:r>
    </w:p>
    <w:p>
      <w:pPr>
        <w:numPr>
          <w:ilvl w:val="0"/>
          <w:numId w:val="597"/>
        </w:numPr>
        <w:pStyle w:val="Para 01"/>
      </w:pPr>
      <w:r>
        <w:t>The browser makes a second request, for example, for the page of orders.</w:t>
      </w:r>
    </w:p>
    <w:p>
      <w:pPr>
        <w:numPr>
          <w:ilvl w:val="0"/>
          <w:numId w:val="597"/>
        </w:numPr>
        <w:pStyle w:val="Para 01"/>
      </w:pPr>
      <w:r>
        <w:t xml:space="preserve">An MVC controller could read the data stored in </w:t>
      </w:r>
      <w:r>
        <w:rPr>
          <w:rStyle w:val="Text0"/>
        </w:rPr>
        <w:t xml:space="preserve">TempData</w:t>
        <w:br w:clear="none"/>
      </w:r>
      <w:r>
        <w:t xml:space="preserve"> to process the request.</w:t>
      </w:r>
    </w:p>
    <w:p>
      <w:pPr>
        <w:numPr>
          <w:ilvl w:val="0"/>
          <w:numId w:val="597"/>
        </w:numPr>
        <w:pStyle w:val="Para 01"/>
      </w:pPr>
      <w:r>
        <w:t xml:space="preserve">A Razor Page, Razor View, or Razor Layout could read the data stored in </w:t>
      </w:r>
      <w:r>
        <w:rPr>
          <w:rStyle w:val="Text0"/>
        </w:rPr>
        <w:t xml:space="preserve">TempData</w:t>
        <w:br w:clear="none"/>
      </w:r>
      <w:r>
        <w:t xml:space="preserve"> and </w:t>
      </w:r>
      <w:r>
        <w:rPr>
          <w:rStyle w:val="Text63"/>
        </w:rPr>
        <w:bookmarkStart w:id="3060" w:name="_idIndexMarker2199"/>
        <w:t/>
        <w:bookmarkEnd w:id="3060"/>
      </w:r>
      <w:r>
        <w:t>render it to HTML.</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00200"/>
            <wp:effectExtent l="0" r="0" t="0" b="0"/>
            <wp:wrapTopAndBottom/>
            <wp:docPr id="140" name="B19586_13_07.png" descr="B19586_13_07.png"/>
            <wp:cNvGraphicFramePr>
              <a:graphicFrameLocks noChangeAspect="1"/>
            </wp:cNvGraphicFramePr>
            <a:graphic>
              <a:graphicData uri="http://schemas.openxmlformats.org/drawingml/2006/picture">
                <pic:pic>
                  <pic:nvPicPr>
                    <pic:cNvPr id="0" name="B19586_13_07.png" descr="B19586_13_07.png"/>
                    <pic:cNvPicPr/>
                  </pic:nvPicPr>
                  <pic:blipFill>
                    <a:blip r:embed="rId140"/>
                    <a:stretch>
                      <a:fillRect/>
                    </a:stretch>
                  </pic:blipFill>
                  <pic:spPr>
                    <a:xfrm>
                      <a:off x="0" y="0"/>
                      <a:ext cx="4406900" cy="1600200"/>
                    </a:xfrm>
                    <a:prstGeom prst="rect">
                      <a:avLst/>
                    </a:prstGeom>
                  </pic:spPr>
                </pic:pic>
              </a:graphicData>
            </a:graphic>
          </wp:anchor>
        </w:drawing>
      </w:r>
    </w:p>
    <w:p>
      <w:pPr>
        <w:pStyle w:val="Para 08"/>
      </w:pPr>
      <w:r>
        <w:t>Figure 13.7: Using TempData to share information across two requests</w:t>
      </w:r>
    </w:p>
    <w:p>
      <w:bookmarkStart w:id="3061" w:name="Using_code_behind_files_with_Raz"/>
      <w:pPr>
        <w:pStyle w:val="Heading 2"/>
      </w:pPr>
      <w:r>
        <w:t>Using code-behind files with Razor Pages</w:t>
      </w:r>
      <w:bookmarkEnd w:id="3061"/>
    </w:p>
    <w:p>
      <w:pPr>
        <w:pStyle w:val="Normal"/>
      </w:pPr>
      <w:r>
        <w:t>Sometimes, it is</w:t>
      </w:r>
      <w:r>
        <w:rPr>
          <w:rStyle w:val="Text63"/>
        </w:rPr>
        <w:bookmarkStart w:id="3062" w:name="_idIndexMarker2200"/>
        <w:t/>
        <w:bookmarkEnd w:id="3062"/>
      </w:r>
      <w:r>
        <w:t xml:space="preserve"> better to separate the HTML markup from the data and executable code because it is more organized that way. Razor Pages allows you to do this by putting the C# code in </w:t>
      </w:r>
      <w:r>
        <w:rPr>
          <w:rStyle w:val="Text1"/>
        </w:rPr>
        <w:t>code-behind</w:t>
      </w:r>
      <w:r>
        <w:t xml:space="preserve"> class files. They have the same name as the </w:t>
      </w:r>
      <w:r>
        <w:rPr>
          <w:rStyle w:val="Text0"/>
        </w:rPr>
        <w:t xml:space="preserve">.cshtml</w:t>
        <w:br w:clear="none"/>
      </w:r>
      <w:r>
        <w:t xml:space="preserve"> file but end with </w:t>
      </w:r>
      <w:r>
        <w:rPr>
          <w:rStyle w:val="Text0"/>
        </w:rPr>
        <w:t xml:space="preserve">.cshtml.cs</w:t>
        <w:br w:clear="none"/>
      </w:r>
      <w:r>
        <w:t>.</w:t>
      </w:r>
    </w:p>
    <w:p>
      <w:pPr>
        <w:pStyle w:val="Normal"/>
      </w:pPr>
      <w:r>
        <w:t xml:space="preserve">You will now create a Razor Page that shows a list of suppliers. In this example, we are focusing on learning about code-behind files. In the next topic, we will load the list of suppliers from a database, but for now, we will simulate that with a hardcoded array of </w:t>
      </w:r>
      <w:r>
        <w:rPr>
          <w:rStyle w:val="Text0"/>
        </w:rPr>
        <w:t xml:space="preserve">string</w:t>
        <w:br w:clear="none"/>
      </w:r>
      <w:r>
        <w:t xml:space="preserve"> values:</w:t>
      </w:r>
    </w:p>
    <w:p>
      <w:pPr>
        <w:numPr>
          <w:ilvl w:val="0"/>
          <w:numId w:val="598"/>
        </w:numPr>
        <w:pStyle w:val="Para 01"/>
      </w:pPr>
      <w:r>
        <w:t xml:space="preserve">In the </w:t>
      </w:r>
      <w:r>
        <w:rPr>
          <w:rStyle w:val="Text0"/>
        </w:rPr>
        <w:t xml:space="preserve">Pages</w:t>
        <w:br w:clear="none"/>
      </w:r>
      <w:r>
        <w:t xml:space="preserve"> folder, add a new Razor Page file named </w:t>
      </w:r>
      <w:r>
        <w:rPr>
          <w:rStyle w:val="Text0"/>
        </w:rPr>
        <w:t xml:space="preserve">Suppliers.cshtml</w:t>
        <w:br w:clear="none"/>
      </w:r>
      <w:r>
        <w:t>:</w:t>
      </w:r>
    </w:p>
    <w:p>
      <w:pPr>
        <w:numPr>
          <w:ilvl w:val="1"/>
          <w:numId w:val="598"/>
        </w:numPr>
        <w:pStyle w:val="Para 01"/>
      </w:pPr>
      <w:r>
        <w:t xml:space="preserve">If you are using Visual Studio 2022 or JetBrains Rider, then the project item template is named </w:t>
      </w:r>
      <w:r>
        <w:rPr>
          <w:rStyle w:val="Text1"/>
        </w:rPr>
        <w:t>Razor Page - Empty</w:t>
      </w:r>
      <w:r>
        <w:t xml:space="preserve"> and it creates both a markup file and a code-behind file named </w:t>
      </w:r>
      <w:r>
        <w:rPr>
          <w:rStyle w:val="Text0"/>
        </w:rPr>
        <w:t xml:space="preserve">Suppliers.cshtml</w:t>
        <w:br w:clear="none"/>
      </w:r>
      <w:r>
        <w:t xml:space="preserve"> and </w:t>
      </w:r>
      <w:r>
        <w:rPr>
          <w:rStyle w:val="Text0"/>
        </w:rPr>
        <w:t xml:space="preserve">Suppliers.cshtml.cs</w:t>
        <w:br w:clear="none"/>
      </w:r>
      <w:r>
        <w:t xml:space="preserve"> respectively.</w:t>
      </w:r>
    </w:p>
    <w:p>
      <w:pPr>
        <w:numPr>
          <w:ilvl w:val="1"/>
          <w:numId w:val="598"/>
        </w:numPr>
        <w:pStyle w:val="Para 01"/>
      </w:pPr>
      <w:r>
        <w:t xml:space="preserve">If you are using Visual Studio Code, then you will need to create two new files named </w:t>
      </w:r>
      <w:r>
        <w:rPr>
          <w:rStyle w:val="Text0"/>
        </w:rPr>
        <w:t xml:space="preserve">Suppliers.cshtml</w:t>
        <w:br w:clear="none"/>
      </w:r>
      <w:r>
        <w:t xml:space="preserve"> and </w:t>
      </w:r>
      <w:r>
        <w:rPr>
          <w:rStyle w:val="Text0"/>
        </w:rPr>
        <w:t xml:space="preserve">Suppliers.cshtml.cs</w:t>
        <w:br w:clear="none"/>
      </w:r>
      <w:r>
        <w:t xml:space="preserve"> manually, or you can use </w:t>
      </w:r>
      <w:r>
        <w:rPr>
          <w:rStyle w:val="Text0"/>
        </w:rPr>
        <w:t xml:space="preserve">dotnet new</w:t>
        <w:br w:clear="none"/>
      </w:r>
      <w:r>
        <w:t xml:space="preserve"> in the </w:t>
      </w:r>
      <w:r>
        <w:rPr>
          <w:rStyle w:val="Text0"/>
        </w:rPr>
        <w:t xml:space="preserve">Pages</w:t>
        <w:br w:clear="none"/>
      </w:r>
      <w:r>
        <w:t xml:space="preserve"> folder, as shown in the following command: </w:t>
      </w:r>
    </w:p>
    <w:p>
      <w:pPr>
        <w:pStyle w:val="Para 05"/>
      </w:pPr>
      <w:r>
        <w:t xml:space="preserve">dotnet new page -n Suppliers --namespace Northwind.Web.Pages</w:t>
        <w:br w:clear="none"/>
      </w:r>
    </w:p>
    <w:p>
      <w:pPr>
        <w:numPr>
          <w:ilvl w:val="0"/>
          <w:numId w:val="598"/>
        </w:numPr>
        <w:pStyle w:val="Para 01"/>
      </w:pPr>
      <w:r>
        <w:t xml:space="preserve">In </w:t>
      </w:r>
      <w:r>
        <w:rPr>
          <w:rStyle w:val="Text0"/>
        </w:rPr>
        <w:t xml:space="preserve">Suppliers.cshtml.cs</w:t>
        <w:br w:clear="none"/>
      </w:r>
      <w:r>
        <w:t xml:space="preserve">, add statements to define a property to store a list of supplier company names and populate it when an HTTP </w:t>
      </w:r>
      <w:r>
        <w:rPr>
          <w:rStyle w:val="Text0"/>
        </w:rPr>
        <w:t xml:space="preserve">GET</w:t>
        <w:br w:clear="none"/>
      </w:r>
      <w:r>
        <w:t xml:space="preserve"> request for this page is made, as shown in the following code: </w:t>
      </w:r>
    </w:p>
    <w:p>
      <w:pPr>
        <w:pStyle w:val="Para 04"/>
      </w:pPr>
      <w:r>
        <w:rPr>
          <w:rStyle w:val="Text4"/>
        </w:rPr>
        <w:t xml:space="preserve">using</w:t>
        <w:br w:clear="none"/>
      </w:r>
      <w:r>
        <w:t xml:space="preserve"> Microsoft.AspNetCore.Mvc.RazorPages; </w:t>
        <w:br w:clear="none"/>
      </w:r>
      <w:r>
        <w:rPr>
          <w:rStyle w:val="Text3"/>
        </w:rPr>
        <w:t xml:space="preserve">// To use PageModel.</w:t>
        <w:br w:clear="none"/>
      </w:r>
      <w:r>
        <w:t xml:space="preserve"/>
        <w:br w:clear="none"/>
      </w:r>
      <w:r>
        <w:rPr>
          <w:rStyle w:val="Text4"/>
        </w:rPr>
        <w:t xml:space="preserve">namespace</w:t>
        <w:br w:clear="none"/>
      </w:r>
      <w:r>
        <w:t xml:space="preserve"> </w:t>
        <w:br w:clear="none"/>
      </w:r>
      <w:r>
        <w:rPr>
          <w:rStyle w:val="Text9"/>
        </w:rPr>
        <w:t xml:space="preserve">Northwind.Web.Pages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SuppliersModel</w:t>
        <w:br w:clear="none"/>
      </w:r>
      <w:r>
        <w:t xml:space="preserve"> : </w:t>
        <w:br w:clear="none"/>
      </w:r>
      <w:r>
        <w:rPr>
          <w:rStyle w:val="Text9"/>
        </w:rPr>
        <w:t xml:space="preserve">PageModel</w:t>
        <w:br w:clear="none"/>
      </w:r>
      <w:r>
        <w:t xml:space="preserve"/>
        <w:br w:clear="none"/>
        <w:t xml:space="preserve">{</w:t>
        <w:br w:clear="none"/>
        <w:t xml:space="preserve">  </w:t>
        <w:br w:clear="none"/>
      </w:r>
      <w:r>
        <w:rPr>
          <w:rStyle w:val="Text4"/>
        </w:rPr>
        <w:t xml:space="preserve">public</w:t>
        <w:br w:clear="none"/>
      </w:r>
      <w:r>
        <w:t xml:space="preserve"> IEnumerable&lt;</w:t>
        <w:br w:clear="none"/>
      </w:r>
      <w:r>
        <w:rPr>
          <w:rStyle w:val="Text12"/>
        </w:rPr>
        <w:t xml:space="preserve">string</w:t>
        <w:br w:clear="none"/>
      </w:r>
      <w:r>
        <w:t xml:space="preserve">&gt;? Suppliers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4"/>
        </w:rPr>
        <w:t xml:space="preserve">void</w:t>
        <w:br w:clear="none"/>
      </w:r>
      <w:r>
        <w:t xml:space="preserve"> </w:t>
        <w:br w:clear="none"/>
      </w:r>
      <w:r>
        <w:rPr>
          <w:rStyle w:val="Text9"/>
        </w:rPr>
        <w:t xml:space="preserve">OnGet</w:t>
        <w:br w:clear="none"/>
      </w:r>
      <w:r>
        <w:t xml:space="preserve">()</w:t>
        <w:br w:clear="none"/>
        <w:t xml:space="preserve"/>
        <w:br w:clear="none"/>
        <w:t xml:space="preserve">  {</w:t>
        <w:br w:clear="none"/>
        <w:t xml:space="preserve">    ViewData[</w:t>
        <w:br w:clear="none"/>
      </w:r>
      <w:r>
        <w:rPr>
          <w:rStyle w:val="Text2"/>
        </w:rPr>
        <w:t xml:space="preserve">"Title"</w:t>
        <w:br w:clear="none"/>
      </w:r>
      <w:r>
        <w:t xml:space="preserve">] = </w:t>
        <w:br w:clear="none"/>
      </w:r>
      <w:r>
        <w:rPr>
          <w:rStyle w:val="Text2"/>
        </w:rPr>
        <w:t xml:space="preserve">"Northwind B2B - Suppliers"</w:t>
        <w:br w:clear="none"/>
      </w:r>
      <w:r>
        <w:t xml:space="preserve">;</w:t>
        <w:br w:clear="none"/>
        <w:t xml:space="preserve">    Suppliers = </w:t>
        <w:br w:clear="none"/>
      </w:r>
      <w:r>
        <w:rPr>
          <w:rStyle w:val="Text4"/>
        </w:rPr>
        <w:t xml:space="preserve">new</w:t>
        <w:br w:clear="none"/>
      </w:r>
      <w:r>
        <w:t xml:space="preserve">[]</w:t>
        <w:br w:clear="none"/>
        <w:t xml:space="preserve">    {</w:t>
        <w:br w:clear="none"/>
        <w:t xml:space="preserve">      </w:t>
        <w:br w:clear="none"/>
      </w:r>
      <w:r>
        <w:rPr>
          <w:rStyle w:val="Text2"/>
        </w:rPr>
        <w:t xml:space="preserve">"Alpha Co"</w:t>
        <w:br w:clear="none"/>
      </w:r>
      <w:r>
        <w:t xml:space="preserve">, </w:t>
        <w:br w:clear="none"/>
      </w:r>
      <w:r>
        <w:rPr>
          <w:rStyle w:val="Text2"/>
        </w:rPr>
        <w:t xml:space="preserve">"Beta Limited"</w:t>
        <w:br w:clear="none"/>
      </w:r>
      <w:r>
        <w:t xml:space="preserve">, </w:t>
        <w:br w:clear="none"/>
      </w:r>
      <w:r>
        <w:rPr>
          <w:rStyle w:val="Text2"/>
        </w:rPr>
        <w:t xml:space="preserve">"Gamma Corp"</w:t>
        <w:br w:clear="none"/>
      </w:r>
      <w:r>
        <w:t xml:space="preserve"/>
        <w:br w:clear="none"/>
        <w:t xml:space="preserve">    };</w:t>
        <w:br w:clear="none"/>
        <w:t xml:space="preserve">  }</w:t>
        <w:br w:clear="none"/>
        <w:t xml:space="preserve">}</w:t>
        <w:br w:clear="none"/>
      </w:r>
    </w:p>
    <w:p>
      <w:pPr>
        <w:pStyle w:val="Para 02"/>
      </w:pPr>
      <w:r>
        <w:rPr>
          <w:rStyle w:val="Text1"/>
        </w:rPr>
        <w:t>Warning!</w:t>
      </w:r>
      <w:r>
        <w:t xml:space="preserve"> If you are using JetBrains Rider, then it names the class </w:t>
      </w:r>
      <w:r>
        <w:rPr>
          <w:rStyle w:val="Text0"/>
        </w:rPr>
        <w:t xml:space="preserve">Suppliers</w:t>
        <w:br w:clear="none"/>
      </w:r>
      <w:r>
        <w:t xml:space="preserve">. I recommend that you rename it </w:t>
      </w:r>
      <w:r>
        <w:rPr>
          <w:rStyle w:val="Text0"/>
        </w:rPr>
        <w:t xml:space="preserve">SuppliersModel</w:t>
        <w:br w:clear="none"/>
      </w:r>
      <w:r>
        <w:t>.</w:t>
      </w:r>
    </w:p>
    <w:p>
      <w:pPr>
        <w:pStyle w:val="Para 02"/>
      </w:pPr>
      <w:r>
        <w:t xml:space="preserve">While reviewing </w:t>
      </w:r>
      <w:r>
        <w:rPr>
          <w:rStyle w:val="Text63"/>
        </w:rPr>
        <w:bookmarkStart w:id="3063" w:name="_idIndexMarker2201"/>
        <w:t/>
        <w:bookmarkEnd w:id="3063"/>
      </w:r>
      <w:r>
        <w:t>the preceding markup, note the following:</w:t>
      </w:r>
    </w:p>
    <w:p>
      <w:pPr>
        <w:pStyle w:val="Para 01"/>
      </w:pPr>
      <w:r>
        <w:rPr>
          <w:rStyle w:val="Text0"/>
        </w:rPr>
        <w:t xml:space="preserve">SuppliersModel</w:t>
        <w:br w:clear="none"/>
      </w:r>
      <w:r>
        <w:t xml:space="preserve"> inherits from </w:t>
      </w:r>
      <w:r>
        <w:rPr>
          <w:rStyle w:val="Text0"/>
        </w:rPr>
        <w:t xml:space="preserve">PageModel</w:t>
        <w:br w:clear="none"/>
      </w:r>
      <w:r>
        <w:t xml:space="preserve">, so it has members such as the </w:t>
      </w:r>
      <w:r>
        <w:rPr>
          <w:rStyle w:val="Text0"/>
        </w:rPr>
        <w:t xml:space="preserve">ViewData</w:t>
        <w:br w:clear="none"/>
      </w:r>
      <w:r>
        <w:t xml:space="preserve"> dictionary for sharing data. You can right-click on </w:t>
      </w:r>
      <w:r>
        <w:rPr>
          <w:rStyle w:val="Text0"/>
        </w:rPr>
        <w:t xml:space="preserve">PageModel</w:t>
        <w:br w:clear="none"/>
      </w:r>
      <w:r>
        <w:t xml:space="preserve"> and select </w:t>
      </w:r>
      <w:r>
        <w:rPr>
          <w:rStyle w:val="Text1"/>
        </w:rPr>
        <w:t>Go To Definition</w:t>
      </w:r>
      <w:r>
        <w:t xml:space="preserve"> to see that it has lots more useful features, such as the entire </w:t>
      </w:r>
      <w:r>
        <w:rPr>
          <w:rStyle w:val="Text0"/>
        </w:rPr>
        <w:t xml:space="preserve">HttpContext</w:t>
        <w:br w:clear="none"/>
      </w:r>
      <w:r>
        <w:t xml:space="preserve"> of the current request.</w:t>
      </w:r>
    </w:p>
    <w:p>
      <w:pPr>
        <w:pStyle w:val="Para 01"/>
      </w:pPr>
      <w:r>
        <w:rPr>
          <w:rStyle w:val="Text0"/>
        </w:rPr>
        <w:t xml:space="preserve">SuppliersModel</w:t>
        <w:br w:clear="none"/>
      </w:r>
      <w:r>
        <w:t xml:space="preserve"> defines a property for storing a collection of </w:t>
      </w:r>
      <w:r>
        <w:rPr>
          <w:rStyle w:val="Text0"/>
        </w:rPr>
        <w:t xml:space="preserve">string</w:t>
        <w:br w:clear="none"/>
      </w:r>
      <w:r>
        <w:t xml:space="preserve"> values named </w:t>
      </w:r>
      <w:r>
        <w:rPr>
          <w:rStyle w:val="Text0"/>
        </w:rPr>
        <w:t xml:space="preserve">Suppliers</w:t>
        <w:br w:clear="none"/>
      </w:r>
      <w:r>
        <w:t>.</w:t>
      </w:r>
    </w:p>
    <w:p>
      <w:pPr>
        <w:pStyle w:val="Para 01"/>
      </w:pPr>
      <w:r>
        <w:t xml:space="preserve">When an HTTP </w:t>
      </w:r>
      <w:r>
        <w:rPr>
          <w:rStyle w:val="Text0"/>
        </w:rPr>
        <w:t xml:space="preserve">GET</w:t>
        <w:br w:clear="none"/>
      </w:r>
      <w:r>
        <w:t xml:space="preserve"> request is made for this Razor Page, the </w:t>
      </w:r>
      <w:r>
        <w:rPr>
          <w:rStyle w:val="Text0"/>
        </w:rPr>
        <w:t xml:space="preserve">OnGet</w:t>
        <w:br w:clear="none"/>
      </w:r>
      <w:r>
        <w:t xml:space="preserve"> method executes and the </w:t>
      </w:r>
      <w:r>
        <w:rPr>
          <w:rStyle w:val="Text0"/>
        </w:rPr>
        <w:t xml:space="preserve">Suppliers</w:t>
        <w:br w:clear="none"/>
      </w:r>
      <w:r>
        <w:t xml:space="preserve"> property is populated with some example supplier names from an array of </w:t>
      </w:r>
      <w:r>
        <w:rPr>
          <w:rStyle w:val="Text0"/>
        </w:rPr>
        <w:t xml:space="preserve">string</w:t>
        <w:br w:clear="none"/>
      </w:r>
      <w:r>
        <w:t xml:space="preserve"> values. Later, we will populate this from the Northwind database.</w:t>
      </w:r>
    </w:p>
    <w:p>
      <w:pPr>
        <w:numPr>
          <w:ilvl w:val="0"/>
          <w:numId w:val="599"/>
        </w:numPr>
        <w:pStyle w:val="Para 01"/>
      </w:pPr>
      <w:r>
        <w:t xml:space="preserve">In </w:t>
      </w:r>
      <w:r>
        <w:rPr>
          <w:rStyle w:val="Text0"/>
        </w:rPr>
        <w:t xml:space="preserve">Suppliers.cshtml</w:t>
        <w:br w:clear="none"/>
      </w:r>
      <w:r>
        <w:t>, replace</w:t>
      </w:r>
      <w:r>
        <w:rPr>
          <w:rStyle w:val="Text63"/>
        </w:rPr>
        <w:bookmarkStart w:id="3064" w:name="_idIndexMarker2202"/>
        <w:t/>
        <w:bookmarkEnd w:id="3064"/>
      </w:r>
      <w:r>
        <w:t xml:space="preserve"> the existing contents with markup to render a heading and an HTML table containing the supplier company names, as shown in the following markup: </w:t>
      </w:r>
    </w:p>
    <w:p>
      <w:pPr>
        <w:pStyle w:val="Para 04"/>
      </w:pPr>
      <w:r>
        <w:t xml:space="preserve">@page</w:t>
        <w:br w:clear="none"/>
        <w:t xml:space="preserve">@model Northwind.Web.Pages.SuppliersModel</w:t>
        <w:br w:clear="none"/>
        <w:t xml:space="preserve">&lt;div </w:t>
        <w:br w:clear="none"/>
      </w:r>
      <w:r>
        <w:rPr>
          <w:rStyle w:val="Text4"/>
        </w:rPr>
        <w:t xml:space="preserve">class</w:t>
        <w:br w:clear="none"/>
      </w:r>
      <w:r>
        <w:t xml:space="preserve">=</w:t>
        <w:br w:clear="none"/>
      </w:r>
      <w:r>
        <w:rPr>
          <w:rStyle w:val="Text2"/>
        </w:rPr>
        <w:t xml:space="preserve">"row"</w:t>
        <w:br w:clear="none"/>
      </w:r>
      <w:r>
        <w:t xml:space="preserve">&gt;</w:t>
        <w:br w:clear="none"/>
        <w:t xml:space="preserve">  &lt;h1 </w:t>
        <w:br w:clear="none"/>
      </w:r>
      <w:r>
        <w:rPr>
          <w:rStyle w:val="Text4"/>
        </w:rPr>
        <w:t xml:space="preserve">class</w:t>
        <w:br w:clear="none"/>
      </w:r>
      <w:r>
        <w:t xml:space="preserve">=</w:t>
        <w:br w:clear="none"/>
      </w:r>
      <w:r>
        <w:rPr>
          <w:rStyle w:val="Text2"/>
        </w:rPr>
        <w:t xml:space="preserve">"display-2"</w:t>
        <w:br w:clear="none"/>
      </w:r>
      <w:r>
        <w:t xml:space="preserve">&gt;Suppliers&lt;/h1&gt;</w:t>
        <w:br w:clear="none"/>
        <w:t xml:space="preserve">  &lt;table </w:t>
        <w:br w:clear="none"/>
      </w:r>
      <w:r>
        <w:rPr>
          <w:rStyle w:val="Text4"/>
        </w:rPr>
        <w:t xml:space="preserve">class</w:t>
        <w:br w:clear="none"/>
      </w:r>
      <w:r>
        <w:t xml:space="preserve">=</w:t>
        <w:br w:clear="none"/>
      </w:r>
      <w:r>
        <w:rPr>
          <w:rStyle w:val="Text2"/>
        </w:rPr>
        <w:t xml:space="preserve">"table"</w:t>
        <w:br w:clear="none"/>
      </w:r>
      <w:r>
        <w:t xml:space="preserve">&gt;</w:t>
        <w:br w:clear="none"/>
        <w:t xml:space="preserve">    &lt;thead </w:t>
        <w:br w:clear="none"/>
      </w:r>
      <w:r>
        <w:rPr>
          <w:rStyle w:val="Text4"/>
        </w:rPr>
        <w:t xml:space="preserve">class</w:t>
        <w:br w:clear="none"/>
      </w:r>
      <w:r>
        <w:t xml:space="preserve">=</w:t>
        <w:br w:clear="none"/>
      </w:r>
      <w:r>
        <w:rPr>
          <w:rStyle w:val="Text2"/>
        </w:rPr>
        <w:t xml:space="preserve">"</w:t>
        <w:br w:clear="none"/>
        <w:t xml:space="preserve">thead-inverse"</w:t>
        <w:br w:clear="none"/>
      </w:r>
      <w:r>
        <w:t xml:space="preserve">&gt;</w:t>
        <w:br w:clear="none"/>
        <w:t xml:space="preserve">      &lt;tr&gt;</w:t>
        <w:br w:clear="none"/>
        <w:t xml:space="preserve">        &lt;th&gt;Company Name&lt;/th&gt;</w:t>
        <w:br w:clear="none"/>
        <w:t xml:space="preserve">      &lt;/tr&gt;</w:t>
        <w:br w:clear="none"/>
        <w:t xml:space="preserve">    &lt;/thead&gt;</w:t>
        <w:br w:clear="none"/>
        <w:t xml:space="preserve">    &lt;tbody&gt;</w:t>
        <w:br w:clear="none"/>
        <w:t xml:space="preserve">    @if (Model.Suppliers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@foreach(</w:t>
        <w:br w:clear="none"/>
      </w:r>
      <w:r>
        <w:rPr>
          <w:rStyle w:val="Text12"/>
        </w:rPr>
        <w:t xml:space="preserve">string</w:t>
        <w:br w:clear="none"/>
      </w:r>
      <w:r>
        <w:t xml:space="preserve"> name </w:t>
        <w:br w:clear="none"/>
      </w:r>
      <w:r>
        <w:rPr>
          <w:rStyle w:val="Text4"/>
        </w:rPr>
        <w:t xml:space="preserve">in</w:t>
        <w:br w:clear="none"/>
      </w:r>
      <w:r>
        <w:t xml:space="preserve"> Model.Suppliers)</w:t>
        <w:br w:clear="none"/>
        <w:t xml:space="preserve">      {</w:t>
        <w:br w:clear="none"/>
        <w:t xml:space="preserve">        &lt;tr&gt;</w:t>
        <w:br w:clear="none"/>
        <w:t xml:space="preserve">          &lt;td&gt;@name&lt;/td&gt;</w:t>
        <w:br w:clear="none"/>
        <w:t xml:space="preserve">        &lt;/tr&gt;</w:t>
        <w:br w:clear="none"/>
        <w:t xml:space="preserve">      }</w:t>
        <w:br w:clear="none"/>
        <w:t xml:space="preserve">    }</w:t>
        <w:br w:clear="none"/>
        <w:t xml:space="preserve">    &lt;/tbody&gt;</w:t>
        <w:br w:clear="none"/>
        <w:t xml:space="preserve">  &lt;/table&gt;</w:t>
        <w:br w:clear="none"/>
        <w:t xml:space="preserve">&lt;/div&gt;</w:t>
        <w:br w:clear="none"/>
      </w:r>
    </w:p>
    <w:p>
      <w:pPr>
        <w:pStyle w:val="Para 02"/>
      </w:pPr>
      <w:r>
        <w:t>While reviewing the preceding markup, note the following:</w:t>
      </w:r>
    </w:p>
    <w:p>
      <w:pPr>
        <w:numPr>
          <w:ilvl w:val="1"/>
          <w:numId w:val="599"/>
        </w:numPr>
        <w:pStyle w:val="Para 01"/>
      </w:pPr>
      <w:r>
        <w:t xml:space="preserve">The model type for this Razor Page is set to </w:t>
      </w:r>
      <w:r>
        <w:rPr>
          <w:rStyle w:val="Text0"/>
        </w:rPr>
        <w:t xml:space="preserve">SuppliersModel</w:t>
        <w:br w:clear="none"/>
      </w:r>
      <w:r>
        <w:t xml:space="preserve">. This is the type for the property named </w:t>
      </w:r>
      <w:r>
        <w:rPr>
          <w:rStyle w:val="Text0"/>
        </w:rPr>
        <w:t xml:space="preserve">Model</w:t>
        <w:br w:clear="none"/>
      </w:r>
      <w:r>
        <w:t>, which we can access anywhere within the HTML markup.</w:t>
      </w:r>
    </w:p>
    <w:p>
      <w:pPr>
        <w:numPr>
          <w:ilvl w:val="1"/>
          <w:numId w:val="599"/>
        </w:numPr>
        <w:pStyle w:val="Para 01"/>
      </w:pPr>
      <w:r>
        <w:t>The page outputs an HTML table with Bootstrap styles.</w:t>
      </w:r>
    </w:p>
    <w:p>
      <w:pPr>
        <w:numPr>
          <w:ilvl w:val="1"/>
          <w:numId w:val="599"/>
        </w:numPr>
        <w:pStyle w:val="Para 01"/>
      </w:pPr>
      <w:r>
        <w:t xml:space="preserve">The page uses Razor syntax </w:t>
      </w:r>
      <w:r>
        <w:rPr>
          <w:rStyle w:val="Text0"/>
        </w:rPr>
        <w:t xml:space="preserve">@if</w:t>
        <w:br w:clear="none"/>
      </w:r>
      <w:r>
        <w:t xml:space="preserve"> and </w:t>
      </w:r>
      <w:r>
        <w:rPr>
          <w:rStyle w:val="Text0"/>
        </w:rPr>
        <w:t xml:space="preserve">@for</w:t>
        <w:br w:clear="none"/>
      </w:r>
      <w:r>
        <w:t xml:space="preserve"> statements to embed C# code in HTML.</w:t>
      </w:r>
    </w:p>
    <w:p>
      <w:pPr>
        <w:numPr>
          <w:ilvl w:val="1"/>
          <w:numId w:val="599"/>
        </w:numPr>
        <w:pStyle w:val="Para 01"/>
      </w:pPr>
      <w:r>
        <w:t xml:space="preserve">The data rows in the table are generated by looping through the </w:t>
      </w:r>
      <w:r>
        <w:rPr>
          <w:rStyle w:val="Text0"/>
        </w:rPr>
        <w:t xml:space="preserve">Suppliers</w:t>
        <w:br w:clear="none"/>
      </w:r>
      <w:r>
        <w:t xml:space="preserve"> property of </w:t>
      </w:r>
      <w:r>
        <w:rPr>
          <w:rStyle w:val="Text0"/>
        </w:rPr>
        <w:t xml:space="preserve">Model</w:t>
        <w:br w:clear="none"/>
      </w:r>
      <w:r>
        <w:t xml:space="preserve"> if it is not </w:t>
      </w:r>
      <w:r>
        <w:rPr>
          <w:rStyle w:val="Text0"/>
        </w:rPr>
        <w:t xml:space="preserve">null</w:t>
        <w:br w:clear="none"/>
      </w:r>
      <w:r>
        <w:t>.</w:t>
      </w:r>
    </w:p>
    <w:p>
      <w:pPr>
        <w:numPr>
          <w:ilvl w:val="0"/>
          <w:numId w:val="600"/>
        </w:numPr>
        <w:pStyle w:val="Para 01"/>
      </w:pPr>
      <w:r>
        <w:t xml:space="preserve">Start the </w:t>
      </w:r>
      <w:r>
        <w:rPr>
          <w:rStyle w:val="Text63"/>
        </w:rPr>
        <w:bookmarkStart w:id="3065" w:name="_idIndexMarker2203"/>
        <w:t/>
        <w:bookmarkEnd w:id="3065"/>
      </w:r>
      <w:r>
        <w:t xml:space="preserve">website using the </w:t>
      </w:r>
      <w:r>
        <w:rPr>
          <w:rStyle w:val="Text0"/>
        </w:rPr>
        <w:t xml:space="preserve">https</w:t>
        <w:br w:clear="none"/>
      </w:r>
      <w:r>
        <w:t xml:space="preserve"> launch profile and visit it using Chrome.</w:t>
      </w:r>
    </w:p>
    <w:p>
      <w:pPr>
        <w:numPr>
          <w:ilvl w:val="0"/>
          <w:numId w:val="600"/>
        </w:numPr>
        <w:pStyle w:val="Para 01"/>
      </w:pPr>
      <w:r>
        <w:t xml:space="preserve">Click on the button to learn more about suppliers, and note the table of suppliers, as shown in </w:t>
      </w:r>
      <w:r>
        <w:rPr>
          <w:rStyle w:val="Text5"/>
        </w:rPr>
        <w:t>Figure 13.8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727200"/>
            <wp:effectExtent l="0" r="0" t="0" b="0"/>
            <wp:wrapTopAndBottom/>
            <wp:docPr id="141" name="B19586_13_08.png" descr="B19586_13_08.png"/>
            <wp:cNvGraphicFramePr>
              <a:graphicFrameLocks noChangeAspect="1"/>
            </wp:cNvGraphicFramePr>
            <a:graphic>
              <a:graphicData uri="http://schemas.openxmlformats.org/drawingml/2006/picture">
                <pic:pic>
                  <pic:nvPicPr>
                    <pic:cNvPr id="0" name="B19586_13_08.png" descr="B19586_13_08.png"/>
                    <pic:cNvPicPr/>
                  </pic:nvPicPr>
                  <pic:blipFill>
                    <a:blip r:embed="rId141"/>
                    <a:stretch>
                      <a:fillRect/>
                    </a:stretch>
                  </pic:blipFill>
                  <pic:spPr>
                    <a:xfrm>
                      <a:off x="0" y="0"/>
                      <a:ext cx="4406900" cy="1727200"/>
                    </a:xfrm>
                    <a:prstGeom prst="rect">
                      <a:avLst/>
                    </a:prstGeom>
                  </pic:spPr>
                </pic:pic>
              </a:graphicData>
            </a:graphic>
          </wp:anchor>
        </w:drawing>
      </w:r>
    </w:p>
    <w:p>
      <w:pPr>
        <w:pStyle w:val="Para 08"/>
      </w:pPr>
      <w:r>
        <w:t>Figure 13.8: The table of suppliers loaded from an array of strings</w:t>
      </w:r>
    </w:p>
    <w:p>
      <w:bookmarkStart w:id="3066" w:name="Configuring_files_included_in_an"/>
      <w:pPr>
        <w:pStyle w:val="Heading 2"/>
      </w:pPr>
      <w:r>
        <w:t>Configuring files included in an ASP.NET Core project</w:t>
      </w:r>
      <w:bookmarkEnd w:id="3066"/>
    </w:p>
    <w:p>
      <w:pPr>
        <w:pStyle w:val="Normal"/>
      </w:pPr>
      <w:r>
        <w:t xml:space="preserve">Until now, most of our </w:t>
      </w:r>
      <w:r>
        <w:rPr>
          <w:rStyle w:val="Text63"/>
        </w:rPr>
        <w:bookmarkStart w:id="3067" w:name="_idIndexMarker2204"/>
        <w:t/>
        <w:bookmarkEnd w:id="3067"/>
      </w:r>
      <w:r>
        <w:t xml:space="preserve">projects have been simple console apps and class libraries with a few C# class files. By default, when we compiled those projects, all </w:t>
      </w:r>
      <w:r>
        <w:rPr>
          <w:rStyle w:val="Text0"/>
        </w:rPr>
        <w:t xml:space="preserve">.cs</w:t>
        <w:br w:clear="none"/>
      </w:r>
      <w:r>
        <w:t xml:space="preserve"> files in the project folder or subfolders were automatically included in the build at compile time.</w:t>
      </w:r>
    </w:p>
    <w:p>
      <w:pPr>
        <w:pStyle w:val="Normal"/>
      </w:pPr>
      <w:r>
        <w:t>ASP.NET Core projects get more complicated. There are many more file types; some of them can be compiled at runtime instead of compile time, and some of them are just content that does not need to be compiled but does need to be deployed along with the compiled assemblies.</w:t>
      </w:r>
    </w:p>
    <w:p>
      <w:pPr>
        <w:pStyle w:val="Normal"/>
      </w:pPr>
      <w:r>
        <w:t xml:space="preserve">You can control how files are processed during a build, and which are included or excluded from a deployment, by putting elements in the project file. These are processed by </w:t>
      </w:r>
      <w:r>
        <w:rPr>
          <w:rStyle w:val="Text1"/>
        </w:rPr>
        <w:t>MS Build</w:t>
      </w:r>
      <w:r>
        <w:t xml:space="preserve"> and other tools during builds and deployments.</w:t>
      </w:r>
    </w:p>
    <w:p>
      <w:pPr>
        <w:pStyle w:val="Normal"/>
      </w:pPr>
      <w:r>
        <w:t xml:space="preserve">You declare items in the </w:t>
      </w:r>
      <w:r>
        <w:rPr>
          <w:rStyle w:val="Text63"/>
        </w:rPr>
        <w:bookmarkStart w:id="3068" w:name="_idIndexMarker2205"/>
        <w:t/>
        <w:bookmarkEnd w:id="3068"/>
      </w:r>
      <w:r>
        <w:t xml:space="preserve">project file as child elements of an </w:t>
      </w:r>
      <w:r>
        <w:rPr>
          <w:rStyle w:val="Text0"/>
        </w:rPr>
        <w:t xml:space="preserve">&lt;ItemGroup&gt;</w:t>
        <w:br w:clear="none"/>
      </w:r>
      <w:r>
        <w:t xml:space="preserve"> element. For example:</w:t>
      </w:r>
    </w:p>
    <w:p>
      <w:pPr>
        <w:pStyle w:val="Para 04"/>
      </w:pPr>
      <w:r>
        <w:t xml:space="preserve">&lt;--Include the greet.proto file </w:t>
        <w:br w:clear="none"/>
      </w:r>
      <w:r>
        <w:rPr>
          <w:rStyle w:val="Text4"/>
        </w:rPr>
        <w:t xml:space="preserve">in</w:t>
        <w:br w:clear="none"/>
      </w:r>
      <w:r>
        <w:t xml:space="preserve"> the build process.--&gt;</w:t>
        <w:br w:clear="none"/>
        <w:t xml:space="preserve">&lt;ItemGroup&gt;</w:t>
        <w:br w:clear="none"/>
        <w:t xml:space="preserve">  &lt;Protobuf Include=</w:t>
        <w:br w:clear="none"/>
      </w:r>
      <w:r>
        <w:rPr>
          <w:rStyle w:val="Text2"/>
        </w:rPr>
        <w:t xml:space="preserve">"Protos\greet.proto"</w:t>
        <w:br w:clear="none"/>
      </w:r>
      <w:r>
        <w:t xml:space="preserve"> GrpcServices=</w:t>
        <w:br w:clear="none"/>
      </w:r>
      <w:r>
        <w:rPr>
          <w:rStyle w:val="Text2"/>
        </w:rPr>
        <w:t xml:space="preserve">"Server"</w:t>
        <w:br w:clear="none"/>
      </w:r>
      <w:r>
        <w:t xml:space="preserve"> /&gt;</w:t>
        <w:br w:clear="none"/>
        <w:t xml:space="preserve">&lt;/ItemGroup&gt;</w:t>
        <w:br w:clear="none"/>
        <w:t xml:space="preserve">&lt;--Remove the stylecop.json file </w:t>
        <w:br w:clear="none"/>
      </w:r>
      <w:r>
        <w:rPr>
          <w:rStyle w:val="Text4"/>
        </w:rPr>
        <w:t xml:space="preserve">from</w:t>
        <w:br w:clear="none"/>
      </w:r>
      <w:r>
        <w:t xml:space="preserve"> the build process.--&gt;</w:t>
        <w:br w:clear="none"/>
        <w:t xml:space="preserve">&lt;ItemGroup&gt;</w:t>
        <w:br w:clear="none"/>
        <w:t xml:space="preserve">  &lt;None Remove=</w:t>
        <w:br w:clear="none"/>
      </w:r>
      <w:r>
        <w:rPr>
          <w:rStyle w:val="Text2"/>
        </w:rPr>
        <w:t xml:space="preserve">"stylecop.json"</w:t>
        <w:br w:clear="none"/>
      </w:r>
      <w:r>
        <w:t xml:space="preserve"> /&gt;</w:t>
        <w:br w:clear="none"/>
        <w:t xml:space="preserve">&lt;/ItemGroup&gt;</w:t>
        <w:br w:clear="none"/>
        <w:t xml:space="preserve">&lt;--Include the stylecop.json file </w:t>
        <w:br w:clear="none"/>
      </w:r>
      <w:r>
        <w:rPr>
          <w:rStyle w:val="Text4"/>
        </w:rPr>
        <w:t xml:space="preserve">in</w:t>
        <w:br w:clear="none"/>
      </w:r>
      <w:r>
        <w:t xml:space="preserve"> the deployment.--&gt;</w:t>
        <w:br w:clear="none"/>
        <w:t xml:space="preserve">&lt;ItemGroup&gt;</w:t>
        <w:br w:clear="none"/>
        <w:t xml:space="preserve">  &lt;AdditionalFiles Include=</w:t>
        <w:br w:clear="none"/>
      </w:r>
      <w:r>
        <w:rPr>
          <w:rStyle w:val="Text2"/>
        </w:rPr>
        <w:t xml:space="preserve">"stylecop.json"</w:t>
        <w:br w:clear="none"/>
      </w:r>
      <w:r>
        <w:t xml:space="preserve"> /&gt;</w:t>
        <w:br w:clear="none"/>
        <w:t xml:space="preserve">&lt;/ItemGroup&gt;</w:t>
        <w:br w:clear="none"/>
      </w:r>
    </w:p>
    <w:p>
      <w:pPr>
        <w:pStyle w:val="Normal"/>
      </w:pPr>
      <w:r>
        <w:t xml:space="preserve">You can have as many </w:t>
      </w:r>
      <w:r>
        <w:rPr>
          <w:rStyle w:val="Text0"/>
        </w:rPr>
        <w:t xml:space="preserve">&lt;ItemGroup&gt;</w:t>
        <w:br w:clear="none"/>
      </w:r>
      <w:r>
        <w:t xml:space="preserve"> elements as you want, so it is good practice to use them to logically divide elements by type. They are merged automatically by build tools.</w:t>
      </w:r>
    </w:p>
    <w:p>
      <w:pPr>
        <w:pStyle w:val="Normal"/>
      </w:pPr>
      <w:r>
        <w:t>Usually, you manually add these elements when you know you need to use them, but unfortunately, Visual Studio 2022 and other code editors sometimes mess things up by trying to be helpful.</w:t>
      </w:r>
    </w:p>
    <w:p>
      <w:pPr>
        <w:pStyle w:val="Normal"/>
      </w:pPr>
      <w:r>
        <w:t xml:space="preserve">In one scenario, you might have added a new Razor Page file in the </w:t>
      </w:r>
      <w:r>
        <w:rPr>
          <w:rStyle w:val="Text0"/>
        </w:rPr>
        <w:t xml:space="preserve">Pages</w:t>
        <w:br w:clear="none"/>
      </w:r>
      <w:r>
        <w:t xml:space="preserve"> folder named </w:t>
      </w:r>
      <w:r>
        <w:rPr>
          <w:rStyle w:val="Text0"/>
        </w:rPr>
        <w:t xml:space="preserve">index.cshtml</w:t>
        <w:br w:clear="none"/>
      </w:r>
      <w:r>
        <w:t xml:space="preserve">. You start the web server, but the page does not appear. Or, you are working on a GraphQL service, and you add a file named </w:t>
      </w:r>
      <w:r>
        <w:rPr>
          <w:rStyle w:val="Text0"/>
        </w:rPr>
        <w:t xml:space="preserve">seafoodProducts.graphql</w:t>
        <w:br w:clear="none"/>
      </w:r>
      <w:r>
        <w:t>. But when you run the GraphQL tool to auto-generate client-side proxies, it fails.</w:t>
      </w:r>
    </w:p>
    <w:p>
      <w:pPr>
        <w:pStyle w:val="Normal"/>
      </w:pPr>
      <w:r>
        <w:t>These are both common indications that your code editor has decided that the new file should not be part of the project. It has automatically added an element to the project file to remove the file from the build process without telling you.</w:t>
      </w:r>
    </w:p>
    <w:p>
      <w:pPr>
        <w:pStyle w:val="Normal"/>
      </w:pPr>
      <w:r>
        <w:t>To solve this type of problem, review the project file for unexpected entries like the following, and delete them:</w:t>
      </w:r>
    </w:p>
    <w:p>
      <w:pPr>
        <w:pStyle w:val="Para 04"/>
      </w:pPr>
      <w:r>
        <w:t xml:space="preserve">&lt;ItemGroup&gt;</w:t>
        <w:br w:clear="none"/>
        <w:t xml:space="preserve">  &lt;Content Remove=</w:t>
        <w:br w:clear="none"/>
      </w:r>
      <w:r>
        <w:rPr>
          <w:rStyle w:val="Text2"/>
        </w:rPr>
        <w:t xml:space="preserve">"Pages\index.cshtml"</w:t>
        <w:br w:clear="none"/>
      </w:r>
      <w:r>
        <w:t xml:space="preserve"> /&gt;</w:t>
        <w:br w:clear="none"/>
        <w:t xml:space="preserve">&lt;/ItemGroup&gt;</w:t>
        <w:br w:clear="none"/>
        <w:t xml:space="preserve">&lt;ItemGroup&gt;</w:t>
        <w:br w:clear="none"/>
        <w:t xml:space="preserve">  &lt;GraphQL Remove=</w:t>
        <w:br w:clear="none"/>
      </w:r>
      <w:r>
        <w:rPr>
          <w:rStyle w:val="Text2"/>
        </w:rPr>
        <w:t xml:space="preserve">"seafoodProducts.graphql"</w:t>
        <w:br w:clear="none"/>
      </w:r>
      <w:r>
        <w:t xml:space="preserve"> /&gt;</w:t>
        <w:br w:clear="none"/>
        <w:t xml:space="preserve">&lt;/ItemGroup&gt;</w:t>
        <w:br w:clear="none"/>
      </w:r>
    </w:p>
    <w:p>
      <w:pPr>
        <w:pStyle w:val="Normal"/>
      </w:pPr>
      <w:r>
        <w:rPr>
          <w:rStyle w:val="Text1"/>
        </w:rPr>
        <w:t>Good Practice</w:t>
      </w:r>
      <w:r>
        <w:t>: When using tools that automatically “fix” problems without telling you, review your project file for unexpected elements when unexpected results happen.</w:t>
      </w:r>
    </w:p>
    <w:p>
      <w:pPr>
        <w:pStyle w:val="Normal"/>
      </w:pPr>
      <w:r>
        <w:rPr>
          <w:rStyle w:val="Text1"/>
        </w:rPr>
        <w:t>More Information</w:t>
      </w:r>
      <w:r>
        <w:t xml:space="preserve">: You can read more about managing MS Build items at the following link: </w:t>
      </w:r>
      <w:hyperlink r:id="rId400">
        <w:r>
          <w:rPr>
            <w:rStyle w:val="Text6"/>
          </w:rPr>
          <w:t>https://learn.microsoft.com/en-us/visualstudio/msbuild/msbuild-items</w:t>
        </w:r>
      </w:hyperlink>
      <w:r>
        <w:t>.</w:t>
      </w:r>
    </w:p>
    <w:p>
      <w:bookmarkStart w:id="3069" w:name="Project_file_build_actions"/>
      <w:pPr>
        <w:pStyle w:val="Heading 2"/>
      </w:pPr>
      <w:r>
        <w:t>Project file build actions</w:t>
      </w:r>
      <w:bookmarkEnd w:id="3069"/>
    </w:p>
    <w:p>
      <w:pPr>
        <w:pStyle w:val="Normal"/>
      </w:pPr>
      <w:r>
        <w:t xml:space="preserve">As we have just seen, it is important that </w:t>
      </w:r>
      <w:r>
        <w:rPr>
          <w:rStyle w:val="Text63"/>
        </w:rPr>
        <w:bookmarkStart w:id="3070" w:name="_idIndexMarker2206"/>
        <w:t/>
        <w:bookmarkEnd w:id="3070"/>
      </w:r>
      <w:r>
        <w:t>ASP.NET Core developers understand how project build actions affect compilation.</w:t>
      </w:r>
    </w:p>
    <w:p>
      <w:pPr>
        <w:pStyle w:val="Normal"/>
      </w:pPr>
      <w:r>
        <w:t xml:space="preserve">All files in a .NET SDK project have a build action. Most are set implicitly based on their file extension. You can override the default behavior by explicitly setting a build action. You can do this either by directly editing the </w:t>
      </w:r>
      <w:r>
        <w:rPr>
          <w:rStyle w:val="Text0"/>
        </w:rPr>
        <w:t xml:space="preserve">.csproj</w:t>
        <w:br w:clear="none"/>
      </w:r>
      <w:r>
        <w:t xml:space="preserve"> project file or by using your code editor’s </w:t>
      </w:r>
      <w:r>
        <w:rPr>
          <w:rStyle w:val="Text1"/>
        </w:rPr>
        <w:t>Properties</w:t>
      </w:r>
      <w:r>
        <w:t xml:space="preserve"> window, as shown in </w:t>
      </w:r>
      <w:r>
        <w:rPr>
          <w:rStyle w:val="Text5"/>
        </w:rPr>
        <w:t>Figure 13.9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032000"/>
            <wp:effectExtent l="0" r="0" t="0" b="0"/>
            <wp:wrapTopAndBottom/>
            <wp:docPr id="142" name="B19586_13_09.png" descr="A screenshot of a computer  Description automatically generated"/>
            <wp:cNvGraphicFramePr>
              <a:graphicFrameLocks noChangeAspect="1"/>
            </wp:cNvGraphicFramePr>
            <a:graphic>
              <a:graphicData uri="http://schemas.openxmlformats.org/drawingml/2006/picture">
                <pic:pic>
                  <pic:nvPicPr>
                    <pic:cNvPr id="0" name="B19586_13_09.png" descr="A screenshot of a computer  Description automatically generated"/>
                    <pic:cNvPicPr/>
                  </pic:nvPicPr>
                  <pic:blipFill>
                    <a:blip r:embed="rId142"/>
                    <a:stretch>
                      <a:fillRect/>
                    </a:stretch>
                  </pic:blipFill>
                  <pic:spPr>
                    <a:xfrm>
                      <a:off x="0" y="0"/>
                      <a:ext cx="4762500" cy="2032000"/>
                    </a:xfrm>
                    <a:prstGeom prst="rect">
                      <a:avLst/>
                    </a:prstGeom>
                  </pic:spPr>
                </pic:pic>
              </a:graphicData>
            </a:graphic>
          </wp:anchor>
        </w:drawing>
      </w:r>
    </w:p>
    <w:p>
      <w:pPr>
        <w:pStyle w:val="Para 08"/>
      </w:pPr>
      <w:r>
        <w:t>Figure 13.9: Properties of Suppliers.cshtml.cs show its default Build Action is C# compiler</w:t>
      </w:r>
    </w:p>
    <w:p>
      <w:pPr>
        <w:pStyle w:val="Normal"/>
      </w:pPr>
      <w:r>
        <w:t xml:space="preserve">Common build </w:t>
      </w:r>
      <w:r>
        <w:rPr>
          <w:rStyle w:val="Text63"/>
        </w:rPr>
        <w:bookmarkStart w:id="3071" w:name="_idIndexMarker2207"/>
        <w:t/>
        <w:bookmarkEnd w:id="3071"/>
      </w:r>
      <w:r>
        <w:t xml:space="preserve">actions for ASP.NET Core project files are shown in </w:t>
      </w:r>
      <w:r>
        <w:rPr>
          <w:rStyle w:val="Text5"/>
        </w:rPr>
        <w:t>Table 13.1</w:t>
      </w:r>
      <w:r>
        <w:t>:</w:t>
      </w:r>
    </w:p>
    <w:tbl>
      <w:tblPr>
        <w:tblW w:type="auto" w:w="0"/>
      </w:tblPr>
      <w:tr>
        <w:tc>
          <w:tcPr>
            <w:tcW w:type="auto" w:w="0"/>
            <w:tcMar>
              <w:left w:type="dxa" w:w="200"/>
              <w:top w:type="dxa" w:w="200"/>
              <w:right w:type="dxa" w:w="200"/>
              <w:bottom w:type="dxa" w:w="200"/>
            </w:tcMar>
            <w:vAlign w:val="top"/>
          </w:tcPr>
          <w:p>
            <w:bookmarkStart w:id="3072" w:name="Build_acti"/>
            <w:pPr>
              <w:pStyle w:val="Para 39"/>
            </w:pPr>
            <w:r>
              <w:t/>
            </w:r>
            <w:bookmarkEnd w:id="3072"/>
          </w:p>
          <w:p>
            <w:pPr>
              <w:pStyle w:val="Para 09"/>
            </w:pPr>
            <w:r>
              <w:t>Build action</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AdditionalFiles</w:t>
            </w:r>
          </w:p>
        </w:tc>
        <w:tc>
          <w:tcPr>
            <w:tcW w:type="auto" w:w="0"/>
            <w:shd w:val="clear" w:color="auto" w:fill="EEF2F6"/>
            <w:tcMar>
              <w:left w:type="dxa" w:w="200"/>
              <w:top w:type="dxa" w:w="200"/>
              <w:right w:type="dxa" w:w="200"/>
              <w:bottom w:type="dxa" w:w="200"/>
            </w:tcMar>
            <w:vAlign w:val="top"/>
          </w:tcPr>
          <w:p>
            <w:pPr>
              <w:pStyle w:val="Para 02"/>
            </w:pPr>
            <w:r>
              <w:t>Provides inputs to analyzers to verify code quality.</w:t>
            </w:r>
          </w:p>
        </w:tc>
      </w:tr>
    </w:tbl>
    <w:tbl>
      <w:tblPr>
        <w:tblW w:type="auto" w:w="0"/>
      </w:tblPr>
      <w:tr>
        <w:tc>
          <w:tcPr>
            <w:tcW w:type="auto" w:w="0"/>
            <w:tcMar>
              <w:left w:type="dxa" w:w="200"/>
              <w:top w:type="dxa" w:w="200"/>
              <w:right w:type="dxa" w:w="200"/>
              <w:bottom w:type="dxa" w:w="200"/>
            </w:tcMar>
            <w:vAlign w:val="top"/>
          </w:tcPr>
          <w:p>
            <w:pPr>
              <w:pStyle w:val="Para 09"/>
            </w:pPr>
            <w:r>
              <w:t>Compile</w:t>
            </w:r>
            <w:r>
              <w:rPr>
                <w:rStyle w:val="Text1"/>
              </w:rPr>
              <w:t xml:space="preserve"> or </w:t>
            </w:r>
            <w:r>
              <w:t>C# compiler</w:t>
            </w:r>
          </w:p>
        </w:tc>
        <w:tc>
          <w:tcPr>
            <w:tcW w:type="auto" w:w="0"/>
            <w:tcMar>
              <w:left w:type="dxa" w:w="200"/>
              <w:top w:type="dxa" w:w="200"/>
              <w:right w:type="dxa" w:w="200"/>
              <w:bottom w:type="dxa" w:w="200"/>
            </w:tcMar>
            <w:vAlign w:val="top"/>
          </w:tcPr>
          <w:p>
            <w:pPr>
              <w:pStyle w:val="Para 02"/>
            </w:pPr>
            <w:r>
              <w:t>Passed to the compiler as a source file.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Content</w:t>
            </w:r>
          </w:p>
        </w:tc>
        <w:tc>
          <w:tcPr>
            <w:tcW w:type="auto" w:w="0"/>
            <w:shd w:val="clear" w:color="auto" w:fill="EEF2F6"/>
            <w:tcMar>
              <w:left w:type="dxa" w:w="200"/>
              <w:top w:type="dxa" w:w="200"/>
              <w:right w:type="dxa" w:w="200"/>
              <w:bottom w:type="dxa" w:w="200"/>
            </w:tcMar>
            <w:vAlign w:val="top"/>
          </w:tcPr>
          <w:p>
            <w:pPr>
              <w:pStyle w:val="Para 02"/>
            </w:pPr>
            <w:r>
              <w:t>Included as part of the website when it’s deployed.</w:t>
            </w:r>
          </w:p>
        </w:tc>
      </w:tr>
    </w:tbl>
    <w:tbl>
      <w:tblPr>
        <w:tblW w:type="auto" w:w="0"/>
      </w:tblPr>
      <w:tr>
        <w:tc>
          <w:tcPr>
            <w:tcW w:type="auto" w:w="0"/>
            <w:tcMar>
              <w:left w:type="dxa" w:w="200"/>
              <w:top w:type="dxa" w:w="200"/>
              <w:right w:type="dxa" w:w="200"/>
              <w:bottom w:type="dxa" w:w="200"/>
            </w:tcMar>
            <w:vAlign w:val="top"/>
          </w:tcPr>
          <w:p>
            <w:pPr>
              <w:pStyle w:val="Para 09"/>
            </w:pPr>
            <w:r>
              <w:t>Embedded Resource</w:t>
            </w:r>
          </w:p>
        </w:tc>
        <w:tc>
          <w:tcPr>
            <w:tcW w:type="auto" w:w="0"/>
            <w:tcMar>
              <w:left w:type="dxa" w:w="200"/>
              <w:top w:type="dxa" w:w="200"/>
              <w:right w:type="dxa" w:w="200"/>
              <w:bottom w:type="dxa" w:w="200"/>
            </w:tcMar>
            <w:vAlign w:val="top"/>
          </w:tcPr>
          <w:p>
            <w:pPr>
              <w:pStyle w:val="Para 02"/>
            </w:pPr>
            <w:r>
              <w:t>Passed to the compiler as a resource to be embedded in the assembly.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None</w:t>
            </w:r>
          </w:p>
        </w:tc>
        <w:tc>
          <w:tcPr>
            <w:tcW w:type="auto" w:w="0"/>
            <w:shd w:val="clear" w:color="auto" w:fill="EEF2F6"/>
            <w:tcMar>
              <w:left w:type="dxa" w:w="200"/>
              <w:top w:type="dxa" w:w="200"/>
              <w:right w:type="dxa" w:w="200"/>
              <w:bottom w:type="dxa" w:w="200"/>
            </w:tcMar>
            <w:vAlign w:val="top"/>
          </w:tcPr>
          <w:p>
            <w:pPr>
              <w:pStyle w:val="Para 02"/>
            </w:pPr>
            <w:r>
              <w:t>Not part of the build. This value can be used for documentation and other files that should not be deployed with the website.</w:t>
            </w:r>
          </w:p>
        </w:tc>
      </w:tr>
    </w:tbl>
    <w:p>
      <w:pPr>
        <w:pStyle w:val="Para 08"/>
      </w:pPr>
      <w:r>
        <w:t>Table 13.1: Common build actions for ASP.NET Core project files</w:t>
      </w:r>
    </w:p>
    <w:p>
      <w:pPr>
        <w:pStyle w:val="Normal"/>
      </w:pPr>
      <w:r>
        <w:rPr>
          <w:rStyle w:val="Text1"/>
        </w:rPr>
        <w:t>More Information</w:t>
      </w:r>
      <w:r>
        <w:t xml:space="preserve">: You can learn more about </w:t>
      </w:r>
      <w:r>
        <w:rPr>
          <w:rStyle w:val="Text1"/>
        </w:rPr>
        <w:t>Build Action</w:t>
      </w:r>
      <w:r>
        <w:t xml:space="preserve"> and </w:t>
      </w:r>
      <w:r>
        <w:rPr>
          <w:rStyle w:val="Text0"/>
        </w:rPr>
        <w:t xml:space="preserve">.csproj</w:t>
        <w:br w:clear="none"/>
      </w:r>
      <w:r>
        <w:t xml:space="preserve"> entries at the following link: </w:t>
      </w:r>
      <w:hyperlink r:id="rId401">
        <w:r>
          <w:rPr>
            <w:rStyle w:val="Text6"/>
          </w:rPr>
          <w:t>https://learn.microsoft.com/en-us/visualstudio/ide/build-actions</w:t>
        </w:r>
      </w:hyperlink>
      <w:r>
        <w:t>.</w:t>
      </w:r>
    </w:p>
    <w:p>
      <w:bookmarkStart w:id="3073" w:name="Using_Entity_Framework_Core_with"/>
      <w:pPr>
        <w:pStyle w:val="Heading 1"/>
      </w:pPr>
      <w:r>
        <w:t>Using Entity Framework Core with ASP.NET Core</w:t>
      </w:r>
      <w:bookmarkEnd w:id="3073"/>
    </w:p>
    <w:p>
      <w:pPr>
        <w:pStyle w:val="Normal"/>
      </w:pPr>
      <w:r>
        <w:t>Entity Framework Core is</w:t>
      </w:r>
      <w:r>
        <w:rPr>
          <w:rStyle w:val="Text63"/>
        </w:rPr>
        <w:bookmarkStart w:id="3074" w:name="_idIndexMarker2208"/>
        <w:t/>
        <w:bookmarkEnd w:id="3074"/>
      </w:r>
      <w:r>
        <w:t xml:space="preserve"> a natural way to get real </w:t>
      </w:r>
      <w:r>
        <w:rPr>
          <w:rStyle w:val="Text63"/>
        </w:rPr>
        <w:bookmarkStart w:id="3075" w:name="_idIndexMarker2209"/>
        <w:t/>
        <w:bookmarkEnd w:id="3075"/>
      </w:r>
      <w:r>
        <w:t xml:space="preserve">data onto a website. In </w:t>
      </w:r>
      <w:r>
        <w:rPr>
          <w:rStyle w:val="Text5"/>
        </w:rPr>
        <w:t>Chapter 12</w:t>
      </w:r>
      <w:r>
        <w:t xml:space="preserve">, </w:t>
      </w:r>
      <w:r>
        <w:rPr>
          <w:rStyle w:val="Text5"/>
        </w:rPr>
        <w:t>Introducing Web Development Using ASP.NET Core</w:t>
      </w:r>
      <w:r>
        <w:t>, you created two pairs of class libraries: one for the entity models and one for the Northwind database context, for SQL Server and SQLite. You will now use them in your website project.</w:t>
      </w:r>
    </w:p>
    <w:p>
      <w:bookmarkStart w:id="3076" w:name="Configuring_Entity_Framework_Cor"/>
      <w:pPr>
        <w:pStyle w:val="Heading 2"/>
      </w:pPr>
      <w:r>
        <w:t>Configuring Entity Framework Core as a service</w:t>
      </w:r>
      <w:bookmarkEnd w:id="3076"/>
    </w:p>
    <w:p>
      <w:pPr>
        <w:pStyle w:val="Normal"/>
      </w:pPr>
      <w:r>
        <w:t xml:space="preserve">Functionality, such </w:t>
      </w:r>
      <w:r>
        <w:rPr>
          <w:rStyle w:val="Text63"/>
        </w:rPr>
        <w:bookmarkStart w:id="3077" w:name="_idIndexMarker2210"/>
        <w:t/>
        <w:bookmarkEnd w:id="3077"/>
      </w:r>
      <w:r>
        <w:t>as Entity Framework Core database contexts, that is needed by an ASP.NET Core project should be registered as a dependency service during website startup. The code in the GitHub repository solution and below uses SQLite, but you can easily use SQL Server if you prefer.</w:t>
      </w:r>
    </w:p>
    <w:p>
      <w:pPr>
        <w:pStyle w:val="Normal"/>
      </w:pPr>
      <w:r>
        <w:t>Let’s see how:</w:t>
      </w:r>
    </w:p>
    <w:p>
      <w:pPr>
        <w:numPr>
          <w:ilvl w:val="0"/>
          <w:numId w:val="601"/>
        </w:numPr>
        <w:pStyle w:val="Para 01"/>
      </w:pPr>
      <w:r>
        <w:t xml:space="preserve">In the </w:t>
      </w:r>
      <w:r>
        <w:rPr>
          <w:rStyle w:val="Text0"/>
        </w:rPr>
        <w:t xml:space="preserve">Northwind.Web</w:t>
        <w:br w:clear="none"/>
      </w:r>
      <w:r>
        <w:t xml:space="preserve"> project, add a project reference to the </w:t>
      </w:r>
      <w:r>
        <w:rPr>
          <w:rStyle w:val="Text0"/>
        </w:rPr>
        <w:t xml:space="preserve">Northwind.DataContext</w:t>
        <w:br w:clear="none"/>
      </w:r>
      <w:r>
        <w:t xml:space="preserve"> project for either SQLite or SQL Server, as shown in the following markup: </w:t>
      </w:r>
    </w:p>
    <w:p>
      <w:pPr>
        <w:pStyle w:val="Para 04"/>
      </w:pPr>
      <w:r>
        <w:t xml:space="preserve">&lt;!-- Change Sqlite to SqlServer </w:t>
        <w:br w:clear="none"/>
      </w:r>
      <w:r>
        <w:rPr>
          <w:rStyle w:val="Text4"/>
        </w:rPr>
        <w:t xml:space="preserve">if</w:t>
        <w:br w:clear="none"/>
      </w:r>
      <w:r>
        <w:t xml:space="preserve"> you prefer. --&gt;</w:t>
        <w:br w:clear="none"/>
        <w:t xml:space="preserve">&lt;ItemGroup&gt;</w:t>
        <w:br w:clear="none"/>
        <w:t xml:space="preserve">  &lt;ProjectReference Include=</w:t>
        <w:br w:clear="none"/>
      </w:r>
      <w:r>
        <w:rPr>
          <w:rStyle w:val="Text2"/>
        </w:rPr>
        <w:t xml:space="preserve">"..\Northwind.DataContext.Sqlite\</w:t>
        <w:br w:clear="none"/>
      </w:r>
      <w:r>
        <w:t xml:space="preserve"/>
        <w:br w:clear="none"/>
      </w:r>
      <w:r>
        <w:rPr>
          <w:rStyle w:val="Text2"/>
        </w:rPr>
        <w:t xml:space="preserve">Northwind.DataContext.Sqlite.csproj"</w:t>
        <w:br w:clear="none"/>
      </w:r>
      <w:r>
        <w:t xml:space="preserve"> /&gt;</w:t>
        <w:br w:clear="none"/>
        <w:t xml:space="preserve">&lt;/ItemGroup&gt;</w:t>
        <w:br w:clear="none"/>
      </w:r>
    </w:p>
    <w:p>
      <w:pPr>
        <w:pStyle w:val="Para 02"/>
      </w:pPr>
      <w:r>
        <w:rPr>
          <w:rStyle w:val="Text1"/>
        </w:rPr>
        <w:t>Warning!</w:t>
      </w:r>
      <w:r>
        <w:t xml:space="preserve"> The project reference must go all on one line with no line break.</w:t>
      </w:r>
    </w:p>
    <w:p>
      <w:pPr>
        <w:numPr>
          <w:ilvl w:val="0"/>
          <w:numId w:val="602"/>
        </w:numPr>
        <w:pStyle w:val="Para 01"/>
      </w:pPr>
      <w:r>
        <w:t xml:space="preserve">Build the </w:t>
      </w:r>
      <w:r>
        <w:rPr>
          <w:rStyle w:val="Text0"/>
        </w:rPr>
        <w:t xml:space="preserve">Northwind.Web</w:t>
        <w:br w:clear="none"/>
      </w:r>
      <w:r>
        <w:t xml:space="preserve"> project.</w:t>
      </w:r>
    </w:p>
    <w:p>
      <w:pPr>
        <w:numPr>
          <w:ilvl w:val="0"/>
          <w:numId w:val="602"/>
        </w:numPr>
        <w:pStyle w:val="Para 01"/>
      </w:pPr>
      <w:r>
        <w:t xml:space="preserve">In </w:t>
      </w:r>
      <w:r>
        <w:rPr>
          <w:rStyle w:val="Text0"/>
        </w:rPr>
        <w:t xml:space="preserve">Program.cs</w:t>
        <w:br w:clear="none"/>
      </w:r>
      <w:r>
        <w:t xml:space="preserve">, import </w:t>
      </w:r>
      <w:r>
        <w:rPr>
          <w:rStyle w:val="Text63"/>
        </w:rPr>
        <w:bookmarkStart w:id="3078" w:name="_idIndexMarker2211"/>
        <w:t/>
        <w:bookmarkEnd w:id="3078"/>
      </w:r>
      <w:r>
        <w:t xml:space="preserve">the namespace to work with your entity model types, as shown in the following code: </w:t>
      </w:r>
    </w:p>
    <w:p>
      <w:pPr>
        <w:pStyle w:val="Para 12"/>
      </w:pPr>
      <w:r>
        <w:rPr>
          <w:rStyle w:val="Text18"/>
        </w:rPr>
        <w:t xml:space="preserve">using</w:t>
        <w:br w:clear="none"/>
      </w:r>
      <w:r>
        <w:rPr>
          <w:rStyle w:val="Text7"/>
        </w:rPr>
        <w:t xml:space="preserve"> Northwind.EntityModels; </w:t>
        <w:br w:clear="none"/>
      </w:r>
      <w:r>
        <w:t xml:space="preserve">// To use AddNorthwindContext method.</w:t>
        <w:br w:clear="none"/>
      </w:r>
      <w:r>
        <w:rPr>
          <w:rStyle w:val="Text7"/>
        </w:rPr>
        <w:t xml:space="preserve"/>
        <w:br w:clear="none"/>
      </w:r>
    </w:p>
    <w:p>
      <w:pPr>
        <w:numPr>
          <w:ilvl w:val="0"/>
          <w:numId w:val="602"/>
        </w:numPr>
        <w:pStyle w:val="Para 01"/>
      </w:pPr>
      <w:r>
        <w:t xml:space="preserve">In </w:t>
      </w:r>
      <w:r>
        <w:rPr>
          <w:rStyle w:val="Text0"/>
        </w:rPr>
        <w:t xml:space="preserve">Program.cs</w:t>
        <w:br w:clear="none"/>
      </w:r>
      <w:r>
        <w:t xml:space="preserve">, after the statement that adds Razor Pages to the registered services, add a statement to register the </w:t>
      </w:r>
      <w:r>
        <w:rPr>
          <w:rStyle w:val="Text0"/>
        </w:rPr>
        <w:t xml:space="preserve">Northwind</w:t>
        <w:br w:clear="none"/>
      </w:r>
      <w:r>
        <w:t xml:space="preserve"> database context class, as shown in the following code: </w:t>
      </w:r>
    </w:p>
    <w:p>
      <w:pPr>
        <w:pStyle w:val="Para 04"/>
      </w:pPr>
      <w:r>
        <w:t xml:space="preserve">builder.Services.AddNorthwindContext();</w:t>
        <w:br w:clear="none"/>
      </w:r>
    </w:p>
    <w:p>
      <w:pPr>
        <w:numPr>
          <w:ilvl w:val="0"/>
          <w:numId w:val="602"/>
        </w:numPr>
        <w:pStyle w:val="Para 01"/>
      </w:pPr>
      <w:r>
        <w:t xml:space="preserve">In the </w:t>
      </w:r>
      <w:r>
        <w:rPr>
          <w:rStyle w:val="Text0"/>
        </w:rPr>
        <w:t xml:space="preserve">Pages</w:t>
        <w:br w:clear="none"/>
      </w:r>
      <w:r>
        <w:t xml:space="preserve"> folder, in </w:t>
      </w:r>
      <w:r>
        <w:rPr>
          <w:rStyle w:val="Text0"/>
        </w:rPr>
        <w:t xml:space="preserve">Suppliers.cshtml.cs</w:t>
        <w:br w:clear="none"/>
      </w:r>
      <w:r>
        <w:t xml:space="preserve">, import the namespace for our database context, as shown in the following code: </w:t>
      </w:r>
    </w:p>
    <w:p>
      <w:pPr>
        <w:pStyle w:val="Para 12"/>
      </w:pPr>
      <w:r>
        <w:rPr>
          <w:rStyle w:val="Text18"/>
        </w:rPr>
        <w:t xml:space="preserve">using</w:t>
        <w:br w:clear="none"/>
      </w:r>
      <w:r>
        <w:rPr>
          <w:rStyle w:val="Text7"/>
        </w:rPr>
        <w:t xml:space="preserve"> Northwind.EntityModels; </w:t>
        <w:br w:clear="none"/>
      </w:r>
      <w:r>
        <w:t xml:space="preserve">// To use NorthwindContext.</w:t>
        <w:br w:clear="none"/>
      </w:r>
      <w:r>
        <w:rPr>
          <w:rStyle w:val="Text7"/>
        </w:rPr>
        <w:t xml:space="preserve"/>
        <w:br w:clear="none"/>
      </w:r>
    </w:p>
    <w:p>
      <w:pPr>
        <w:numPr>
          <w:ilvl w:val="0"/>
          <w:numId w:val="602"/>
        </w:numPr>
        <w:pStyle w:val="Para 01"/>
      </w:pPr>
      <w:r>
        <w:t xml:space="preserve">In the </w:t>
      </w:r>
      <w:r>
        <w:rPr>
          <w:rStyle w:val="Text0"/>
        </w:rPr>
        <w:t xml:space="preserve">SuppliersModel</w:t>
        <w:br w:clear="none"/>
      </w:r>
      <w:r>
        <w:t xml:space="preserve"> class, add a private field to store the </w:t>
      </w:r>
      <w:r>
        <w:rPr>
          <w:rStyle w:val="Text0"/>
        </w:rPr>
        <w:t xml:space="preserve">Northwind</w:t>
        <w:br w:clear="none"/>
      </w:r>
      <w:r>
        <w:t xml:space="preserve"> database context and a constructor to set it, as shown in the following code: </w:t>
      </w:r>
    </w:p>
    <w:p>
      <w:pPr>
        <w:pStyle w:val="Para 04"/>
      </w:pPr>
      <w:r>
        <w:rPr>
          <w:rStyle w:val="Text4"/>
        </w:rPr>
        <w:t xml:space="preserve">private</w:t>
        <w:br w:clear="none"/>
      </w:r>
      <w:r>
        <w:t xml:space="preserve"> NorthwindContext _db;</w:t>
        <w:br w:clear="none"/>
      </w:r>
      <w:r>
        <w:rPr>
          <w:rStyle w:val="Text4"/>
        </w:rPr>
        <w:t xml:space="preserve">public</w:t>
        <w:br w:clear="none"/>
      </w:r>
      <w:r>
        <w:t xml:space="preserve"> </w:t>
        <w:br w:clear="none"/>
      </w:r>
      <w:r>
        <w:rPr>
          <w:rStyle w:val="Text9"/>
        </w:rPr>
        <w:t xml:space="preserve">SuppliersModel</w:t>
        <w:br w:clear="none"/>
      </w:r>
      <w:r>
        <w:t xml:space="preserve">(</w:t>
        <w:br w:clear="none"/>
        <w:t xml:space="preserve">NorthwindContext db</w:t>
        <w:br w:clear="none"/>
        <w:t xml:space="preserve">)</w:t>
        <w:br w:clear="none"/>
        <w:t xml:space="preserve"/>
        <w:br w:clear="none"/>
        <w:t xml:space="preserve">{</w:t>
        <w:br w:clear="none"/>
        <w:t xml:space="preserve">  _db = db;</w:t>
        <w:br w:clear="none"/>
        <w:t xml:space="preserve">}</w:t>
        <w:br w:clear="none"/>
      </w:r>
    </w:p>
    <w:p>
      <w:pPr>
        <w:numPr>
          <w:ilvl w:val="0"/>
          <w:numId w:val="602"/>
        </w:numPr>
        <w:pStyle w:val="Para 01"/>
      </w:pPr>
      <w:r>
        <w:t xml:space="preserve">Change the </w:t>
      </w:r>
      <w:r>
        <w:rPr>
          <w:rStyle w:val="Text0"/>
        </w:rPr>
        <w:t xml:space="preserve">Suppliers</w:t>
        <w:br w:clear="none"/>
      </w:r>
      <w:r>
        <w:t xml:space="preserve"> property to be declared as a sequence of </w:t>
      </w:r>
      <w:r>
        <w:rPr>
          <w:rStyle w:val="Text0"/>
        </w:rPr>
        <w:t xml:space="preserve">Supplier</w:t>
        <w:br w:clear="none"/>
      </w:r>
      <w:r>
        <w:t xml:space="preserve"> objects instead of </w:t>
      </w:r>
      <w:r>
        <w:rPr>
          <w:rStyle w:val="Text0"/>
        </w:rPr>
        <w:t xml:space="preserve">string</w:t>
        <w:br w:clear="none"/>
      </w:r>
      <w:r>
        <w:t xml:space="preserve"> values, as shown highlighted in the following code: </w:t>
      </w:r>
    </w:p>
    <w:p>
      <w:pPr>
        <w:pStyle w:val="Para 04"/>
      </w:pPr>
      <w:r>
        <w:rPr>
          <w:rStyle w:val="Text4"/>
        </w:rPr>
        <w:t xml:space="preserve">public</w:t>
        <w:br w:clear="none"/>
      </w:r>
      <w:r>
        <w:t xml:space="preserve"> IEnumerable&lt;</w:t>
        <w:br w:clear="none"/>
      </w:r>
      <w:r>
        <w:rPr>
          <w:rStyle w:val="Text13"/>
        </w:rPr>
        <w:t xml:space="preserve">Supplier</w:t>
        <w:br w:clear="none"/>
      </w:r>
      <w:r>
        <w:t xml:space="preserve">&gt;? Suppliers { </w:t>
        <w:br w:clear="none"/>
      </w:r>
      <w:r>
        <w:rPr>
          <w:rStyle w:val="Text4"/>
        </w:rPr>
        <w:t xml:space="preserve">get</w:t>
        <w:br w:clear="none"/>
      </w:r>
      <w:r>
        <w:t xml:space="preserve">; </w:t>
        <w:br w:clear="none"/>
      </w:r>
      <w:r>
        <w:rPr>
          <w:rStyle w:val="Text4"/>
        </w:rPr>
        <w:t xml:space="preserve">set</w:t>
        <w:br w:clear="none"/>
      </w:r>
      <w:r>
        <w:t xml:space="preserve">; }</w:t>
        <w:br w:clear="none"/>
      </w:r>
    </w:p>
    <w:p>
      <w:pPr>
        <w:numPr>
          <w:ilvl w:val="0"/>
          <w:numId w:val="602"/>
        </w:numPr>
        <w:pStyle w:val="Para 01"/>
      </w:pPr>
      <w:r>
        <w:t xml:space="preserve">In the </w:t>
      </w:r>
      <w:r>
        <w:rPr>
          <w:rStyle w:val="Text0"/>
        </w:rPr>
        <w:t xml:space="preserve">OnGet</w:t>
        <w:br w:clear="none"/>
      </w:r>
      <w:r>
        <w:t xml:space="preserve"> method, modify</w:t>
      </w:r>
      <w:r>
        <w:rPr>
          <w:rStyle w:val="Text63"/>
        </w:rPr>
        <w:bookmarkStart w:id="3079" w:name="_idIndexMarker2212"/>
        <w:t/>
        <w:bookmarkEnd w:id="3079"/>
      </w:r>
      <w:r>
        <w:t xml:space="preserve"> the statements to set the </w:t>
      </w:r>
      <w:r>
        <w:rPr>
          <w:rStyle w:val="Text0"/>
        </w:rPr>
        <w:t xml:space="preserve">Suppliers</w:t>
        <w:br w:clear="none"/>
      </w:r>
      <w:r>
        <w:t xml:space="preserve"> property of the model from the </w:t>
      </w:r>
      <w:r>
        <w:rPr>
          <w:rStyle w:val="Text0"/>
        </w:rPr>
        <w:t xml:space="preserve">Suppliers</w:t>
        <w:br w:clear="none"/>
      </w:r>
      <w:r>
        <w:t xml:space="preserve"> property of the database context, sorted by country and then company name, as shown highlighted in the following code: </w:t>
      </w:r>
    </w:p>
    <w:p>
      <w:pPr>
        <w:pStyle w:val="Para 20"/>
      </w:pPr>
      <w:r>
        <w:rPr>
          <w:rStyle w:val="Text28"/>
        </w:rPr>
        <w:t xml:space="preserve">public</w:t>
        <w:br w:clear="none"/>
      </w:r>
      <w:r>
        <w:rPr>
          <w:rStyle w:val="Text19"/>
        </w:rPr>
        <w:t xml:space="preserve"> </w:t>
        <w:br w:clear="none"/>
      </w:r>
      <w:r>
        <w:rPr>
          <w:rStyle w:val="Text28"/>
        </w:rPr>
        <w:t xml:space="preserve">void</w:t>
        <w:br w:clear="none"/>
      </w:r>
      <w:r>
        <w:rPr>
          <w:rStyle w:val="Text19"/>
        </w:rPr>
        <w:t xml:space="preserve"> </w:t>
        <w:br w:clear="none"/>
      </w:r>
      <w:r>
        <w:rPr>
          <w:rStyle w:val="Text33"/>
        </w:rPr>
        <w:t xml:space="preserve">OnGet</w:t>
        <w:br w:clear="none"/>
      </w:r>
      <w:r>
        <w:rPr>
          <w:rStyle w:val="Text19"/>
        </w:rPr>
        <w:t xml:space="preserve">()</w:t>
        <w:br w:clear="none"/>
        <w:t xml:space="preserve"/>
        <w:br w:clear="none"/>
        <w:t xml:space="preserve">{</w:t>
        <w:br w:clear="none"/>
        <w:t xml:space="preserve">  ViewData[</w:t>
        <w:br w:clear="none"/>
      </w:r>
      <w:r>
        <w:rPr>
          <w:rStyle w:val="Text30"/>
        </w:rPr>
        <w:t xml:space="preserve">"Title"</w:t>
        <w:br w:clear="none"/>
      </w:r>
      <w:r>
        <w:rPr>
          <w:rStyle w:val="Text19"/>
        </w:rPr>
        <w:t xml:space="preserve">] = </w:t>
        <w:br w:clear="none"/>
      </w:r>
      <w:r>
        <w:rPr>
          <w:rStyle w:val="Text30"/>
        </w:rPr>
        <w:t xml:space="preserve">"Northwind B2B - Suppliers"</w:t>
        <w:br w:clear="none"/>
      </w:r>
      <w:r>
        <w:rPr>
          <w:rStyle w:val="Text19"/>
        </w:rPr>
        <w:t xml:space="preserve">;</w:t>
        <w:br w:clear="none"/>
        <w:t xml:space="preserve">  Suppliers = </w:t>
        <w:br w:clear="none"/>
      </w:r>
      <w:r>
        <w:t xml:space="preserve">_db.Suppliers</w:t>
        <w:br w:clear="none"/>
      </w:r>
      <w:r>
        <w:rPr>
          <w:rStyle w:val="Text19"/>
        </w:rPr>
        <w:t xml:space="preserve"/>
        <w:br w:clear="none"/>
      </w:r>
      <w:r>
        <w:t xml:space="preserve">    .OrderBy(c =&gt; c.Country)</w:t>
        <w:br w:clear="none"/>
      </w:r>
      <w:r>
        <w:rPr>
          <w:rStyle w:val="Text19"/>
        </w:rPr>
        <w:t xml:space="preserve"/>
        <w:br w:clear="none"/>
      </w:r>
      <w:r>
        <w:t xml:space="preserve">    .ThenBy(c =&gt; c.CompanyName);</w:t>
        <w:br w:clear="none"/>
      </w:r>
      <w:r>
        <w:rPr>
          <w:rStyle w:val="Text19"/>
        </w:rPr>
        <w:t xml:space="preserve"/>
        <w:br w:clear="none"/>
        <w:t xml:space="preserve">}</w:t>
        <w:br w:clear="none"/>
      </w:r>
    </w:p>
    <w:p>
      <w:pPr>
        <w:numPr>
          <w:ilvl w:val="0"/>
          <w:numId w:val="602"/>
        </w:numPr>
        <w:pStyle w:val="Para 01"/>
      </w:pPr>
      <w:r>
        <w:t xml:space="preserve">Modify the contents of </w:t>
      </w:r>
      <w:r>
        <w:rPr>
          <w:rStyle w:val="Text0"/>
        </w:rPr>
        <w:t xml:space="preserve">Suppliers.cshtml</w:t>
        <w:br w:clear="none"/>
      </w:r>
      <w:r>
        <w:t xml:space="preserve"> to import the namespace for Northwind entity models and render multiple columns for each supplier, as shown highlighted in the following markup: </w:t>
      </w:r>
    </w:p>
    <w:p>
      <w:pPr>
        <w:pStyle w:val="Para 04"/>
      </w:pPr>
      <w:r>
        <w:t xml:space="preserve">@page</w:t>
        <w:br w:clear="none"/>
      </w:r>
      <w:r>
        <w:rPr>
          <w:rStyle w:val="Text13"/>
        </w:rPr>
        <w:t xml:space="preserve">@using Northwind.EntityModels</w:t>
        <w:br w:clear="none"/>
      </w:r>
      <w:r>
        <w:t xml:space="preserve"/>
        <w:br w:clear="none"/>
        <w:t xml:space="preserve">@model Northwind.Web.Pages.SuppliersModel</w:t>
        <w:br w:clear="none"/>
        <w:t xml:space="preserve">&lt;div </w:t>
        <w:br w:clear="none"/>
      </w:r>
      <w:r>
        <w:rPr>
          <w:rStyle w:val="Text4"/>
        </w:rPr>
        <w:t xml:space="preserve">class</w:t>
        <w:br w:clear="none"/>
      </w:r>
      <w:r>
        <w:t xml:space="preserve">=</w:t>
        <w:br w:clear="none"/>
      </w:r>
      <w:r>
        <w:rPr>
          <w:rStyle w:val="Text2"/>
        </w:rPr>
        <w:t xml:space="preserve">"row"</w:t>
        <w:br w:clear="none"/>
      </w:r>
      <w:r>
        <w:t xml:space="preserve">&gt;</w:t>
        <w:br w:clear="none"/>
        <w:t xml:space="preserve">  &lt;h1 </w:t>
        <w:br w:clear="none"/>
      </w:r>
      <w:r>
        <w:rPr>
          <w:rStyle w:val="Text4"/>
        </w:rPr>
        <w:t xml:space="preserve">class</w:t>
        <w:br w:clear="none"/>
      </w:r>
      <w:r>
        <w:t xml:space="preserve">=</w:t>
        <w:br w:clear="none"/>
      </w:r>
      <w:r>
        <w:rPr>
          <w:rStyle w:val="Text2"/>
        </w:rPr>
        <w:t xml:space="preserve">"display-2"</w:t>
        <w:br w:clear="none"/>
      </w:r>
      <w:r>
        <w:t xml:space="preserve">&gt;Suppliers&lt;/h1&gt;</w:t>
        <w:br w:clear="none"/>
        <w:t xml:space="preserve">  &lt;table </w:t>
        <w:br w:clear="none"/>
      </w:r>
      <w:r>
        <w:rPr>
          <w:rStyle w:val="Text4"/>
        </w:rPr>
        <w:t xml:space="preserve">class</w:t>
        <w:br w:clear="none"/>
      </w:r>
      <w:r>
        <w:t xml:space="preserve">=</w:t>
        <w:br w:clear="none"/>
      </w:r>
      <w:r>
        <w:rPr>
          <w:rStyle w:val="Text2"/>
        </w:rPr>
        <w:t xml:space="preserve">"table"</w:t>
        <w:br w:clear="none"/>
      </w:r>
      <w:r>
        <w:t xml:space="preserve">&gt;</w:t>
        <w:br w:clear="none"/>
        <w:t xml:space="preserve">    &lt;thead </w:t>
        <w:br w:clear="none"/>
      </w:r>
      <w:r>
        <w:rPr>
          <w:rStyle w:val="Text4"/>
        </w:rPr>
        <w:t xml:space="preserve">class</w:t>
        <w:br w:clear="none"/>
      </w:r>
      <w:r>
        <w:t xml:space="preserve">=</w:t>
        <w:br w:clear="none"/>
      </w:r>
      <w:r>
        <w:rPr>
          <w:rStyle w:val="Text2"/>
        </w:rPr>
        <w:t xml:space="preserve">"thead-inverse"</w:t>
        <w:br w:clear="none"/>
      </w:r>
      <w:r>
        <w:t xml:space="preserve">&gt;</w:t>
        <w:br w:clear="none"/>
        <w:t xml:space="preserve">      &lt;tr&gt;</w:t>
        <w:br w:clear="none"/>
        <w:t xml:space="preserve">        &lt;th&gt;Company Name&lt;/th&gt;</w:t>
        <w:br w:clear="none"/>
      </w:r>
      <w:r>
        <w:rPr>
          <w:rStyle w:val="Text13"/>
        </w:rPr>
        <w:t xml:space="preserve">        &lt;th&gt;Country&lt;/th&gt;</w:t>
        <w:br w:clear="none"/>
      </w:r>
      <w:r>
        <w:t xml:space="preserve"/>
        <w:br w:clear="none"/>
      </w:r>
      <w:r>
        <w:rPr>
          <w:rStyle w:val="Text13"/>
        </w:rPr>
        <w:t xml:space="preserve">        &lt;th&gt;Phone&lt;/th&gt;</w:t>
        <w:br w:clear="none"/>
      </w:r>
      <w:r>
        <w:t xml:space="preserve"/>
        <w:br w:clear="none"/>
        <w:t xml:space="preserve">      &lt;/tr&gt;</w:t>
        <w:br w:clear="none"/>
        <w:t xml:space="preserve">    &lt;/thead&gt;</w:t>
        <w:br w:clear="none"/>
        <w:t xml:space="preserve">    &lt;tbody&gt;</w:t>
        <w:br w:clear="none"/>
        <w:t xml:space="preserve">    @if (Model.Suppliers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r>
      <w:r>
        <w:rPr>
          <w:rStyle w:val="Text13"/>
        </w:rPr>
        <w:t xml:space="preserve">      @foreach(Supplier s </w:t>
        <w:br w:clear="none"/>
      </w:r>
      <w:r>
        <w:rPr>
          <w:rStyle w:val="Text37"/>
        </w:rPr>
        <w:t xml:space="preserve">in</w:t>
        <w:br w:clear="none"/>
      </w:r>
      <w:r>
        <w:rPr>
          <w:rStyle w:val="Text13"/>
        </w:rPr>
        <w:t xml:space="preserve"> Model.Suppliers)</w:t>
        <w:br w:clear="none"/>
      </w:r>
      <w:r>
        <w:t xml:space="preserve"/>
        <w:br w:clear="none"/>
      </w:r>
      <w:r>
        <w:rPr>
          <w:rStyle w:val="Text13"/>
        </w:rPr>
        <w:t xml:space="preserve">      {</w:t>
        <w:br w:clear="none"/>
      </w:r>
      <w:r>
        <w:t xml:space="preserve"/>
        <w:br w:clear="none"/>
        <w:t xml:space="preserve">        &lt;tr&gt;</w:t>
        <w:br w:clear="none"/>
        <w:t xml:space="preserve">          &lt;td&gt;</w:t>
        <w:br w:clear="none"/>
      </w:r>
      <w:r>
        <w:rPr>
          <w:rStyle w:val="Text13"/>
        </w:rPr>
        <w:t xml:space="preserve">@s.CompanyName</w:t>
        <w:br w:clear="none"/>
      </w:r>
      <w:r>
        <w:t xml:space="preserve">&lt;/td&gt;</w:t>
        <w:br w:clear="none"/>
      </w:r>
      <w:r>
        <w:rPr>
          <w:rStyle w:val="Text13"/>
        </w:rPr>
        <w:t xml:space="preserve">          &lt;td&gt;@s.Country&lt;/td&gt;</w:t>
        <w:br w:clear="none"/>
      </w:r>
      <w:r>
        <w:t xml:space="preserve"/>
        <w:br w:clear="none"/>
      </w:r>
      <w:r>
        <w:rPr>
          <w:rStyle w:val="Text13"/>
        </w:rPr>
        <w:t xml:space="preserve">          &lt;td&gt;@s.Phone&lt;/td&gt;</w:t>
        <w:br w:clear="none"/>
      </w:r>
      <w:r>
        <w:t xml:space="preserve"/>
        <w:br w:clear="none"/>
        <w:t xml:space="preserve">        &lt;/tr&gt;</w:t>
        <w:br w:clear="none"/>
      </w:r>
      <w:r>
        <w:rPr>
          <w:rStyle w:val="Text13"/>
        </w:rPr>
        <w:t xml:space="preserve">      }</w:t>
        <w:br w:clear="none"/>
      </w:r>
      <w:r>
        <w:t xml:space="preserve"/>
        <w:br w:clear="none"/>
        <w:t xml:space="preserve">    }</w:t>
        <w:br w:clear="none"/>
        <w:t xml:space="preserve">    &lt;/tbody&gt;</w:t>
        <w:br w:clear="none"/>
        <w:t xml:space="preserve">  &lt;/table&gt;</w:t>
        <w:br w:clear="none"/>
        <w:t xml:space="preserve">&lt;/div&gt;</w:t>
        <w:br w:clear="none"/>
      </w:r>
    </w:p>
    <w:p>
      <w:pPr>
        <w:numPr>
          <w:ilvl w:val="0"/>
          <w:numId w:val="602"/>
        </w:numPr>
        <w:pStyle w:val="Para 01"/>
      </w:pPr>
      <w:r>
        <w:t xml:space="preserve">Start the website using the </w:t>
      </w:r>
      <w:r>
        <w:rPr>
          <w:rStyle w:val="Text0"/>
        </w:rPr>
        <w:t xml:space="preserve">https</w:t>
        <w:br w:clear="none"/>
      </w:r>
      <w:r>
        <w:t xml:space="preserve"> launch profile and go to the website home page.</w:t>
      </w:r>
    </w:p>
    <w:p>
      <w:pPr>
        <w:numPr>
          <w:ilvl w:val="0"/>
          <w:numId w:val="602"/>
        </w:numPr>
        <w:pStyle w:val="Para 01"/>
      </w:pPr>
      <w:r>
        <w:t xml:space="preserve">Click </w:t>
      </w:r>
      <w:r>
        <w:rPr>
          <w:rStyle w:val="Text1"/>
        </w:rPr>
        <w:t>Learn more about our suppliers</w:t>
      </w:r>
      <w:r>
        <w:t xml:space="preserve"> and note that the supplier table now loads from the database and the data is sorted first by country and then by company </w:t>
      </w:r>
      <w:r>
        <w:rPr>
          <w:rStyle w:val="Text63"/>
        </w:rPr>
        <w:bookmarkStart w:id="3080" w:name="_idIndexMarker2213"/>
        <w:t/>
        <w:bookmarkEnd w:id="3080"/>
      </w:r>
      <w:r>
        <w:t xml:space="preserve">name, as shown in </w:t>
      </w:r>
      <w:r>
        <w:rPr>
          <w:rStyle w:val="Text5"/>
        </w:rPr>
        <w:t>Figure 13.10</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11300"/>
            <wp:effectExtent l="0" r="0" t="0" b="0"/>
            <wp:wrapTopAndBottom/>
            <wp:docPr id="143" name="B19586_13_10.png" descr="B19586_13_10.png"/>
            <wp:cNvGraphicFramePr>
              <a:graphicFrameLocks noChangeAspect="1"/>
            </wp:cNvGraphicFramePr>
            <a:graphic>
              <a:graphicData uri="http://schemas.openxmlformats.org/drawingml/2006/picture">
                <pic:pic>
                  <pic:nvPicPr>
                    <pic:cNvPr id="0" name="B19586_13_10.png" descr="B19586_13_10.png"/>
                    <pic:cNvPicPr/>
                  </pic:nvPicPr>
                  <pic:blipFill>
                    <a:blip r:embed="rId143"/>
                    <a:stretch>
                      <a:fillRect/>
                    </a:stretch>
                  </pic:blipFill>
                  <pic:spPr>
                    <a:xfrm>
                      <a:off x="0" y="0"/>
                      <a:ext cx="4406900" cy="1511300"/>
                    </a:xfrm>
                    <a:prstGeom prst="rect">
                      <a:avLst/>
                    </a:prstGeom>
                  </pic:spPr>
                </pic:pic>
              </a:graphicData>
            </a:graphic>
          </wp:anchor>
        </w:drawing>
      </w:r>
    </w:p>
    <w:p>
      <w:pPr>
        <w:pStyle w:val="Para 08"/>
      </w:pPr>
      <w:r>
        <w:t>Figure 13.10: The suppliers table loaded from the Northwind database</w:t>
      </w:r>
    </w:p>
    <w:p>
      <w:bookmarkStart w:id="3081" w:name="Enabling_a_model_to_insert_entit"/>
      <w:pPr>
        <w:pStyle w:val="Heading 2"/>
      </w:pPr>
      <w:r>
        <w:t>Enabling a model to insert entities</w:t>
      </w:r>
      <w:bookmarkEnd w:id="3081"/>
    </w:p>
    <w:p>
      <w:pPr>
        <w:pStyle w:val="Normal"/>
      </w:pPr>
      <w:r>
        <w:t>You will now</w:t>
      </w:r>
      <w:r>
        <w:rPr>
          <w:rStyle w:val="Text63"/>
        </w:rPr>
        <w:bookmarkStart w:id="3082" w:name="_idIndexMarker2214"/>
        <w:t/>
        <w:bookmarkEnd w:id="3082"/>
      </w:r>
      <w:r>
        <w:t xml:space="preserve"> add functionality to insert a new supplier. First, you will modify the supplier model so that it responds to HTTP </w:t>
      </w:r>
      <w:r>
        <w:rPr>
          <w:rStyle w:val="Text0"/>
        </w:rPr>
        <w:t xml:space="preserve">POST</w:t>
        <w:br w:clear="none"/>
      </w:r>
      <w:r>
        <w:t xml:space="preserve"> requests when a visitor submits a form to insert a new supplier:</w:t>
      </w:r>
    </w:p>
    <w:p>
      <w:pPr>
        <w:numPr>
          <w:ilvl w:val="0"/>
          <w:numId w:val="603"/>
        </w:numPr>
        <w:pStyle w:val="Para 01"/>
      </w:pPr>
      <w:r>
        <w:t xml:space="preserve">In the </w:t>
      </w:r>
      <w:r>
        <w:rPr>
          <w:rStyle w:val="Text0"/>
        </w:rPr>
        <w:t xml:space="preserve">Pages</w:t>
        <w:br w:clear="none"/>
      </w:r>
      <w:r>
        <w:t xml:space="preserve"> folder, in </w:t>
      </w:r>
      <w:r>
        <w:rPr>
          <w:rStyle w:val="Text0"/>
        </w:rPr>
        <w:t xml:space="preserve">Suppliers.cshtml.cs</w:t>
        <w:br w:clear="none"/>
      </w:r>
      <w:r>
        <w:t xml:space="preserve">, import the following namespace: </w:t>
      </w:r>
    </w:p>
    <w:p>
      <w:pPr>
        <w:pStyle w:val="Para 12"/>
      </w:pPr>
      <w:r>
        <w:rPr>
          <w:rStyle w:val="Text18"/>
        </w:rPr>
        <w:t xml:space="preserve">using</w:t>
        <w:br w:clear="none"/>
      </w:r>
      <w:r>
        <w:rPr>
          <w:rStyle w:val="Text7"/>
        </w:rPr>
        <w:t xml:space="preserve"> Microsoft.AspNetCore.Mvc; </w:t>
        <w:br w:clear="none"/>
      </w:r>
      <w:r>
        <w:t xml:space="preserve">// To use [BindProperty], IActionResult.</w:t>
        <w:br w:clear="none"/>
      </w:r>
      <w:r>
        <w:rPr>
          <w:rStyle w:val="Text7"/>
        </w:rPr>
        <w:t xml:space="preserve"/>
        <w:br w:clear="none"/>
      </w:r>
    </w:p>
    <w:p>
      <w:pPr>
        <w:numPr>
          <w:ilvl w:val="0"/>
          <w:numId w:val="603"/>
        </w:numPr>
        <w:pStyle w:val="Para 01"/>
      </w:pPr>
      <w:r>
        <w:t xml:space="preserve">In the </w:t>
      </w:r>
      <w:r>
        <w:rPr>
          <w:rStyle w:val="Text0"/>
        </w:rPr>
        <w:t xml:space="preserve">SuppliersModel</w:t>
        <w:br w:clear="none"/>
      </w:r>
      <w:r>
        <w:t xml:space="preserve"> class, add a property to store a single supplier and a method named </w:t>
      </w:r>
      <w:r>
        <w:rPr>
          <w:rStyle w:val="Text0"/>
        </w:rPr>
        <w:t xml:space="preserve">OnPost</w:t>
        <w:br w:clear="none"/>
      </w:r>
      <w:r>
        <w:t xml:space="preserve"> that adds the supplier to the </w:t>
      </w:r>
      <w:r>
        <w:rPr>
          <w:rStyle w:val="Text0"/>
        </w:rPr>
        <w:t xml:space="preserve">Suppliers</w:t>
        <w:br w:clear="none"/>
      </w:r>
      <w:r>
        <w:t xml:space="preserve"> table in the Northwind database if its model is valid, as shown in the following code: </w:t>
      </w:r>
    </w:p>
    <w:p>
      <w:pPr>
        <w:pStyle w:val="Para 04"/>
      </w:pPr>
      <w:r>
        <w:t xml:space="preserve">[</w:t>
        <w:br w:clear="none"/>
      </w:r>
      <w:r>
        <w:rPr>
          <w:rStyle w:val="Text9"/>
        </w:rPr>
        <w:t xml:space="preserve">BindProperty</w:t>
        <w:br w:clear="none"/>
      </w:r>
      <w:r>
        <w:t xml:space="preserve">]</w:t>
        <w:br w:clear="none"/>
      </w:r>
      <w:r>
        <w:rPr>
          <w:rStyle w:val="Text4"/>
        </w:rPr>
        <w:t xml:space="preserve">public</w:t>
        <w:br w:clear="none"/>
      </w:r>
      <w:r>
        <w:t xml:space="preserve"> Supplier? Supplier { </w:t>
        <w:br w:clear="none"/>
      </w:r>
      <w:r>
        <w:rPr>
          <w:rStyle w:val="Text4"/>
        </w:rPr>
        <w:t xml:space="preserve">get</w:t>
        <w:br w:clear="none"/>
      </w:r>
      <w:r>
        <w:t xml:space="preserve">; </w:t>
        <w:br w:clear="none"/>
      </w:r>
      <w:r>
        <w:rPr>
          <w:rStyle w:val="Text4"/>
        </w:rPr>
        <w:t xml:space="preserve">set</w:t>
        <w:br w:clear="none"/>
      </w:r>
      <w:r>
        <w:t xml:space="preserve">; }</w:t>
        <w:br w:clear="none"/>
      </w:r>
      <w:r>
        <w:rPr>
          <w:rStyle w:val="Text4"/>
        </w:rPr>
        <w:t xml:space="preserve">public</w:t>
        <w:br w:clear="none"/>
      </w:r>
      <w:r>
        <w:t xml:space="preserve"> IActionResult </w:t>
        <w:br w:clear="none"/>
      </w:r>
      <w:r>
        <w:rPr>
          <w:rStyle w:val="Text9"/>
        </w:rPr>
        <w:t xml:space="preserve">OnPost</w:t>
        <w:br w:clear="none"/>
      </w:r>
      <w:r>
        <w:t xml:space="preserve">()</w:t>
        <w:br w:clear="none"/>
        <w:t xml:space="preserve"/>
        <w:br w:clear="none"/>
        <w:t xml:space="preserve">{</w:t>
        <w:br w:clear="none"/>
        <w:t xml:space="preserve">  </w:t>
        <w:br w:clear="none"/>
      </w:r>
      <w:r>
        <w:rPr>
          <w:rStyle w:val="Text4"/>
        </w:rPr>
        <w:t xml:space="preserve">if</w:t>
        <w:br w:clear="none"/>
      </w:r>
      <w:r>
        <w:t xml:space="preserve"> (Supplier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 &amp;&amp; ModelState.IsValid)</w:t>
        <w:br w:clear="none"/>
        <w:t xml:space="preserve">  {</w:t>
        <w:br w:clear="none"/>
        <w:t xml:space="preserve">    _db.Suppliers.Add(Supplier);</w:t>
        <w:br w:clear="none"/>
        <w:t xml:space="preserve">    _db.SaveChanges();</w:t>
        <w:br w:clear="none"/>
        <w:t xml:space="preserve">    </w:t>
        <w:br w:clear="none"/>
      </w:r>
      <w:r>
        <w:rPr>
          <w:rStyle w:val="Text4"/>
        </w:rPr>
        <w:t xml:space="preserve">return</w:t>
        <w:br w:clear="none"/>
      </w:r>
      <w:r>
        <w:t xml:space="preserve"> RedirectToPage(</w:t>
        <w:br w:clear="none"/>
      </w:r>
      <w:r>
        <w:rPr>
          <w:rStyle w:val="Text2"/>
        </w:rPr>
        <w:t xml:space="preserve">"/suppliers"</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return</w:t>
        <w:br w:clear="none"/>
      </w:r>
      <w:r>
        <w:t xml:space="preserve"> Page(); </w:t>
        <w:br w:clear="none"/>
      </w:r>
      <w:r>
        <w:rPr>
          <w:rStyle w:val="Text3"/>
        </w:rPr>
        <w:t xml:space="preserve">// Return to original page.</w:t>
        <w:br w:clear="none"/>
      </w:r>
      <w:r>
        <w:t xml:space="preserve"/>
        <w:br w:clear="none"/>
        <w:t xml:space="preserve">  }</w:t>
        <w:br w:clear="none"/>
        <w:t xml:space="preserve">}</w:t>
        <w:br w:clear="none"/>
      </w:r>
    </w:p>
    <w:p>
      <w:pPr>
        <w:pStyle w:val="Normal"/>
      </w:pPr>
      <w:r>
        <w:t>While reviewing the preceding code, note the following:</w:t>
      </w:r>
    </w:p>
    <w:p>
      <w:pPr>
        <w:pStyle w:val="Para 01"/>
      </w:pPr>
      <w:r>
        <w:t xml:space="preserve">We added a property named </w:t>
      </w:r>
      <w:r>
        <w:rPr>
          <w:rStyle w:val="Text0"/>
        </w:rPr>
        <w:t xml:space="preserve">Supplier</w:t>
        <w:br w:clear="none"/>
      </w:r>
      <w:r>
        <w:t xml:space="preserve"> that is decorated with the </w:t>
      </w:r>
      <w:r>
        <w:rPr>
          <w:rStyle w:val="Text0"/>
        </w:rPr>
        <w:t xml:space="preserve">[BindProperty]</w:t>
        <w:br w:clear="none"/>
      </w:r>
      <w:r>
        <w:t xml:space="preserve"> attribute so that we can easily connect HTML elements on the web page to properties in the </w:t>
      </w:r>
      <w:r>
        <w:rPr>
          <w:rStyle w:val="Text0"/>
        </w:rPr>
        <w:t xml:space="preserve">Supplier</w:t>
        <w:br w:clear="none"/>
      </w:r>
      <w:r>
        <w:t xml:space="preserve"> class.</w:t>
      </w:r>
    </w:p>
    <w:p>
      <w:pPr>
        <w:pStyle w:val="Para 01"/>
      </w:pPr>
      <w:r>
        <w:t xml:space="preserve">We added a method that responds to HTTP </w:t>
      </w:r>
      <w:r>
        <w:rPr>
          <w:rStyle w:val="Text0"/>
        </w:rPr>
        <w:t xml:space="preserve">POST</w:t>
        <w:br w:clear="none"/>
      </w:r>
      <w:r>
        <w:t xml:space="preserve"> requests. It checks that all property values conform to validation rules on the </w:t>
      </w:r>
      <w:r>
        <w:rPr>
          <w:rStyle w:val="Text0"/>
        </w:rPr>
        <w:t xml:space="preserve">Supplier</w:t>
        <w:br w:clear="none"/>
      </w:r>
      <w:r>
        <w:t xml:space="preserve"> class entity model (such as </w:t>
      </w:r>
      <w:r>
        <w:rPr>
          <w:rStyle w:val="Text0"/>
        </w:rPr>
        <w:t xml:space="preserve">[Required]</w:t>
        <w:br w:clear="none"/>
      </w:r>
      <w:r>
        <w:t xml:space="preserve"> and </w:t>
      </w:r>
      <w:r>
        <w:rPr>
          <w:rStyle w:val="Text0"/>
        </w:rPr>
        <w:t xml:space="preserve">[StringLength]</w:t>
        <w:br w:clear="none"/>
      </w:r>
      <w:r>
        <w:t>) and then adds the supplier to the existing table and saves the changes to the database context. This will generate a SQL statement to perform the insert into the database. Then, it redirects</w:t>
      </w:r>
      <w:r>
        <w:rPr>
          <w:rStyle w:val="Text63"/>
        </w:rPr>
        <w:bookmarkStart w:id="3083" w:name="_idIndexMarker2215"/>
        <w:t/>
        <w:bookmarkEnd w:id="3083"/>
      </w:r>
      <w:r>
        <w:t xml:space="preserve"> to the </w:t>
      </w:r>
      <w:r>
        <w:rPr>
          <w:rStyle w:val="Text0"/>
        </w:rPr>
        <w:t xml:space="preserve">Suppliers</w:t>
        <w:br w:clear="none"/>
      </w:r>
      <w:r>
        <w:t xml:space="preserve"> page so that the visitor sees the newly added supplier.</w:t>
      </w:r>
    </w:p>
    <w:p>
      <w:bookmarkStart w:id="3084" w:name="Defining_a_form_to_insert_a_new"/>
      <w:pPr>
        <w:pStyle w:val="Heading 2"/>
      </w:pPr>
      <w:r>
        <w:t>Defining a form to insert a new supplier</w:t>
      </w:r>
      <w:bookmarkEnd w:id="3084"/>
    </w:p>
    <w:p>
      <w:pPr>
        <w:pStyle w:val="Normal"/>
      </w:pPr>
      <w:r>
        <w:t>Next, you will</w:t>
      </w:r>
      <w:r>
        <w:rPr>
          <w:rStyle w:val="Text63"/>
        </w:rPr>
        <w:bookmarkStart w:id="3085" w:name="_idIndexMarker2216"/>
        <w:t/>
        <w:bookmarkEnd w:id="3085"/>
      </w:r>
      <w:r>
        <w:t xml:space="preserve"> modify the Razor Page to define a form that a visitor can fill in and submit to insert a new supplier:</w:t>
      </w:r>
    </w:p>
    <w:p>
      <w:pPr>
        <w:numPr>
          <w:ilvl w:val="0"/>
          <w:numId w:val="604"/>
        </w:numPr>
        <w:pStyle w:val="Para 01"/>
      </w:pPr>
      <w:r>
        <w:t xml:space="preserve">In </w:t>
      </w:r>
      <w:r>
        <w:rPr>
          <w:rStyle w:val="Text0"/>
        </w:rPr>
        <w:t xml:space="preserve">Suppliers.cshtml</w:t>
        <w:br w:clear="none"/>
      </w:r>
      <w:r>
        <w:t xml:space="preserve">, after the </w:t>
      </w:r>
      <w:r>
        <w:rPr>
          <w:rStyle w:val="Text0"/>
        </w:rPr>
        <w:t xml:space="preserve">@model</w:t>
        <w:br w:clear="none"/>
      </w:r>
      <w:r>
        <w:t xml:space="preserve"> declaration, add Microsoft common tag helpers so that we can use the tag helper </w:t>
      </w:r>
      <w:r>
        <w:rPr>
          <w:rStyle w:val="Text0"/>
        </w:rPr>
        <w:t xml:space="preserve">asp-for</w:t>
        <w:br w:clear="none"/>
      </w:r>
      <w:r>
        <w:t xml:space="preserve"> on this Razor Page, as shown in the following markup: </w:t>
      </w:r>
    </w:p>
    <w:p>
      <w:pPr>
        <w:pStyle w:val="Para 04"/>
      </w:pPr>
      <w:r>
        <w:t xml:space="preserve">@addTagHelper *, Microsoft.AspNetCore.Mvc.TagHelpers</w:t>
        <w:br w:clear="none"/>
      </w:r>
    </w:p>
    <w:p>
      <w:pPr>
        <w:numPr>
          <w:ilvl w:val="0"/>
          <w:numId w:val="604"/>
        </w:numPr>
        <w:pStyle w:val="Para 01"/>
      </w:pPr>
      <w:r>
        <w:t xml:space="preserve">At the bottom of the file, add a form to insert a new supplier, and use the </w:t>
      </w:r>
      <w:r>
        <w:rPr>
          <w:rStyle w:val="Text0"/>
        </w:rPr>
        <w:t xml:space="preserve">asp-for</w:t>
        <w:br w:clear="none"/>
      </w:r>
      <w:r>
        <w:t xml:space="preserve"> tag helper to bind the </w:t>
      </w:r>
      <w:r>
        <w:rPr>
          <w:rStyle w:val="Text0"/>
        </w:rPr>
        <w:t xml:space="preserve">CompanyName</w:t>
        <w:br w:clear="none"/>
      </w:r>
      <w:r>
        <w:t xml:space="preserve">, </w:t>
      </w:r>
      <w:r>
        <w:rPr>
          <w:rStyle w:val="Text0"/>
        </w:rPr>
        <w:t xml:space="preserve">Country</w:t>
        <w:br w:clear="none"/>
      </w:r>
      <w:r>
        <w:t xml:space="preserve">, and </w:t>
      </w:r>
      <w:r>
        <w:rPr>
          <w:rStyle w:val="Text0"/>
        </w:rPr>
        <w:t xml:space="preserve">Phone</w:t>
        <w:br w:clear="none"/>
      </w:r>
      <w:r>
        <w:t xml:space="preserve"> properties of the </w:t>
      </w:r>
      <w:r>
        <w:rPr>
          <w:rStyle w:val="Text0"/>
        </w:rPr>
        <w:t xml:space="preserve">Supplier</w:t>
        <w:br w:clear="none"/>
      </w:r>
      <w:r>
        <w:t xml:space="preserve"> class to the input box, as shown in the following markup: </w:t>
      </w:r>
    </w:p>
    <w:p>
      <w:pPr>
        <w:pStyle w:val="Para 04"/>
      </w:pPr>
      <w:r>
        <w:t xml:space="preserve">&lt;div </w:t>
        <w:br w:clear="none"/>
      </w:r>
      <w:r>
        <w:rPr>
          <w:rStyle w:val="Text4"/>
        </w:rPr>
        <w:t xml:space="preserve">class</w:t>
        <w:br w:clear="none"/>
      </w:r>
      <w:r>
        <w:t xml:space="preserve">=</w:t>
        <w:br w:clear="none"/>
      </w:r>
      <w:r>
        <w:rPr>
          <w:rStyle w:val="Text2"/>
        </w:rPr>
        <w:t xml:space="preserve">"row"</w:t>
        <w:br w:clear="none"/>
      </w:r>
      <w:r>
        <w:t xml:space="preserve">&gt;</w:t>
        <w:br w:clear="none"/>
        <w:t xml:space="preserve">  &lt;p&gt;Enter details </w:t>
        <w:br w:clear="none"/>
      </w:r>
      <w:r>
        <w:rPr>
          <w:rStyle w:val="Text4"/>
        </w:rPr>
        <w:t xml:space="preserve">for</w:t>
        <w:br w:clear="none"/>
      </w:r>
      <w:r>
        <w:t xml:space="preserve"> a </w:t>
        <w:br w:clear="none"/>
      </w:r>
      <w:r>
        <w:rPr>
          <w:rStyle w:val="Text4"/>
        </w:rPr>
        <w:t xml:space="preserve">new</w:t>
        <w:br w:clear="none"/>
      </w:r>
      <w:r>
        <w:t xml:space="preserve"> supplier:&lt;/p&gt;</w:t>
        <w:br w:clear="none"/>
        <w:t xml:space="preserve">  &lt;form method=</w:t>
        <w:br w:clear="none"/>
      </w:r>
      <w:r>
        <w:rPr>
          <w:rStyle w:val="Text2"/>
        </w:rPr>
        <w:t xml:space="preserve">"POST"</w:t>
        <w:br w:clear="none"/>
      </w:r>
      <w:r>
        <w:t xml:space="preserve">&gt;</w:t>
        <w:br w:clear="none"/>
        <w:t xml:space="preserve">    &lt;div&gt;&lt;input asp-</w:t>
        <w:br w:clear="none"/>
      </w:r>
      <w:r>
        <w:rPr>
          <w:rStyle w:val="Text4"/>
        </w:rPr>
        <w:t xml:space="preserve">for</w:t>
        <w:br w:clear="none"/>
      </w:r>
      <w:r>
        <w:t xml:space="preserve">=</w:t>
        <w:br w:clear="none"/>
      </w:r>
      <w:r>
        <w:rPr>
          <w:rStyle w:val="Text2"/>
        </w:rPr>
        <w:t xml:space="preserve">"Supplier.CompanyName"</w:t>
        <w:br w:clear="none"/>
      </w:r>
      <w:r>
        <w:t xml:space="preserve"> </w:t>
        <w:br w:clear="none"/>
        <w:t xml:space="preserve">                placeholder=</w:t>
        <w:br w:clear="none"/>
      </w:r>
      <w:r>
        <w:rPr>
          <w:rStyle w:val="Text2"/>
        </w:rPr>
        <w:t xml:space="preserve">"Company Name"</w:t>
        <w:br w:clear="none"/>
      </w:r>
      <w:r>
        <w:t xml:space="preserve"> /&gt;&lt;/div&gt;</w:t>
        <w:br w:clear="none"/>
        <w:t xml:space="preserve">    &lt;div&gt;&lt;input asp-</w:t>
        <w:br w:clear="none"/>
      </w:r>
      <w:r>
        <w:rPr>
          <w:rStyle w:val="Text4"/>
        </w:rPr>
        <w:t xml:space="preserve">for</w:t>
        <w:br w:clear="none"/>
      </w:r>
      <w:r>
        <w:t xml:space="preserve">=</w:t>
        <w:br w:clear="none"/>
      </w:r>
      <w:r>
        <w:rPr>
          <w:rStyle w:val="Text2"/>
        </w:rPr>
        <w:t xml:space="preserve">"Supplier.Country"</w:t>
        <w:br w:clear="none"/>
      </w:r>
      <w:r>
        <w:t xml:space="preserve"> </w:t>
        <w:br w:clear="none"/>
        <w:t xml:space="preserve">                placeholder=</w:t>
        <w:br w:clear="none"/>
      </w:r>
      <w:r>
        <w:rPr>
          <w:rStyle w:val="Text2"/>
        </w:rPr>
        <w:t xml:space="preserve">"Country"</w:t>
        <w:br w:clear="none"/>
      </w:r>
      <w:r>
        <w:t xml:space="preserve"> /&gt;&lt;/div&gt;</w:t>
        <w:br w:clear="none"/>
        <w:t xml:space="preserve">    &lt;div&gt;&lt;input asp-</w:t>
        <w:br w:clear="none"/>
      </w:r>
      <w:r>
        <w:rPr>
          <w:rStyle w:val="Text4"/>
        </w:rPr>
        <w:t xml:space="preserve">for</w:t>
        <w:br w:clear="none"/>
      </w:r>
      <w:r>
        <w:t xml:space="preserve">=</w:t>
        <w:br w:clear="none"/>
      </w:r>
      <w:r>
        <w:rPr>
          <w:rStyle w:val="Text2"/>
        </w:rPr>
        <w:t xml:space="preserve">"Supplier.Phone"</w:t>
        <w:br w:clear="none"/>
      </w:r>
      <w:r>
        <w:t xml:space="preserve"> </w:t>
        <w:br w:clear="none"/>
        <w:t xml:space="preserve">                placeholder=</w:t>
        <w:br w:clear="none"/>
      </w:r>
      <w:r>
        <w:rPr>
          <w:rStyle w:val="Text2"/>
        </w:rPr>
        <w:t xml:space="preserve">"Phone"</w:t>
        <w:br w:clear="none"/>
      </w:r>
      <w:r>
        <w:t xml:space="preserve"> /&gt;&lt;/div&gt;</w:t>
        <w:br w:clear="none"/>
        <w:t xml:space="preserve">    &lt;input type=</w:t>
        <w:br w:clear="none"/>
      </w:r>
      <w:r>
        <w:rPr>
          <w:rStyle w:val="Text2"/>
        </w:rPr>
        <w:t xml:space="preserve">"submit"</w:t>
        <w:br w:clear="none"/>
      </w:r>
      <w:r>
        <w:t xml:space="preserve"> /&gt;</w:t>
        <w:br w:clear="none"/>
        <w:t xml:space="preserve">  &lt;/form&gt;</w:t>
        <w:br w:clear="none"/>
        <w:t xml:space="preserve">&lt;/div&gt;</w:t>
        <w:br w:clear="none"/>
      </w:r>
    </w:p>
    <w:p>
      <w:pPr>
        <w:pStyle w:val="Para 02"/>
      </w:pPr>
      <w:r>
        <w:t>While reviewing the preceding markup, note the following:</w:t>
      </w:r>
    </w:p>
    <w:p>
      <w:pPr>
        <w:numPr>
          <w:ilvl w:val="1"/>
          <w:numId w:val="604"/>
        </w:numPr>
        <w:pStyle w:val="Para 01"/>
      </w:pPr>
      <w:r>
        <w:t xml:space="preserve">The </w:t>
      </w:r>
      <w:r>
        <w:rPr>
          <w:rStyle w:val="Text0"/>
        </w:rPr>
        <w:t xml:space="preserve">&lt;form&gt;</w:t>
        <w:br w:clear="none"/>
      </w:r>
      <w:r>
        <w:t xml:space="preserve"> element with a </w:t>
      </w:r>
      <w:r>
        <w:rPr>
          <w:rStyle w:val="Text0"/>
        </w:rPr>
        <w:t xml:space="preserve">POST</w:t>
        <w:br w:clear="none"/>
      </w:r>
      <w:r>
        <w:t xml:space="preserve"> method is ordinary HTML, so an </w:t>
      </w:r>
      <w:r>
        <w:rPr>
          <w:rStyle w:val="Text0"/>
        </w:rPr>
        <w:t xml:space="preserve">&lt;input type="submit" /&gt;</w:t>
        <w:br w:clear="none"/>
      </w:r>
      <w:r>
        <w:t xml:space="preserve"> element inside it will make an HTTP </w:t>
      </w:r>
      <w:r>
        <w:rPr>
          <w:rStyle w:val="Text0"/>
        </w:rPr>
        <w:t xml:space="preserve">POST</w:t>
        <w:br w:clear="none"/>
      </w:r>
      <w:r>
        <w:t xml:space="preserve"> request back to the current page with values of any other elements inside that form.</w:t>
      </w:r>
    </w:p>
    <w:p>
      <w:pPr>
        <w:numPr>
          <w:ilvl w:val="1"/>
          <w:numId w:val="604"/>
        </w:numPr>
        <w:pStyle w:val="Para 01"/>
      </w:pPr>
      <w:r>
        <w:t xml:space="preserve">An </w:t>
      </w:r>
      <w:r>
        <w:rPr>
          <w:rStyle w:val="Text0"/>
        </w:rPr>
        <w:t xml:space="preserve">&lt;input&gt;</w:t>
        <w:br w:clear="none"/>
      </w:r>
      <w:r>
        <w:t xml:space="preserve"> element with a tag helper named </w:t>
      </w:r>
      <w:r>
        <w:rPr>
          <w:rStyle w:val="Text0"/>
        </w:rPr>
        <w:t xml:space="preserve">asp-for</w:t>
        <w:br w:clear="none"/>
      </w:r>
      <w:r>
        <w:t xml:space="preserve"> enables data binding to the model behind the Razor Page.</w:t>
      </w:r>
    </w:p>
    <w:p>
      <w:pPr>
        <w:numPr>
          <w:ilvl w:val="1"/>
          <w:numId w:val="604"/>
        </w:numPr>
        <w:pStyle w:val="Para 01"/>
      </w:pPr>
      <w:r>
        <w:t xml:space="preserve">JetBrains Rider can be overzealous with null warnings. If you get them in the model binding expressions, you can apply the null-forgiving operator, as shown in the following code expression: </w:t>
      </w:r>
      <w:r>
        <w:rPr>
          <w:rStyle w:val="Text0"/>
        </w:rPr>
        <w:t xml:space="preserve">Supplier!.CompanyName</w:t>
        <w:br w:clear="none"/>
      </w:r>
      <w:r>
        <w:t>.</w:t>
      </w:r>
    </w:p>
    <w:p>
      <w:pPr>
        <w:numPr>
          <w:ilvl w:val="0"/>
          <w:numId w:val="605"/>
        </w:numPr>
        <w:pStyle w:val="Para 01"/>
      </w:pPr>
      <w:r>
        <w:t xml:space="preserve">Start the website using the </w:t>
      </w:r>
      <w:r>
        <w:rPr>
          <w:rStyle w:val="Text0"/>
        </w:rPr>
        <w:t xml:space="preserve">https</w:t>
        <w:br w:clear="none"/>
      </w:r>
      <w:r>
        <w:t xml:space="preserve"> launch profile and navigate to the website home page.</w:t>
      </w:r>
    </w:p>
    <w:p>
      <w:pPr>
        <w:numPr>
          <w:ilvl w:val="0"/>
          <w:numId w:val="605"/>
        </w:numPr>
        <w:pStyle w:val="Para 01"/>
      </w:pPr>
      <w:r>
        <w:t xml:space="preserve">Click </w:t>
      </w:r>
      <w:r>
        <w:rPr>
          <w:rStyle w:val="Text1"/>
        </w:rPr>
        <w:t>Learn more about our suppliers</w:t>
      </w:r>
      <w:r>
        <w:t xml:space="preserve">, scroll down to the bottom of the page, enter </w:t>
      </w:r>
      <w:r>
        <w:rPr>
          <w:rStyle w:val="Text0"/>
        </w:rPr>
        <w:t xml:space="preserve">Bob's Burgers</w:t>
        <w:br w:clear="none"/>
      </w:r>
      <w:r>
        <w:t xml:space="preserve">, </w:t>
      </w:r>
      <w:r>
        <w:rPr>
          <w:rStyle w:val="Text0"/>
        </w:rPr>
        <w:t xml:space="preserve">USA</w:t>
        <w:br w:clear="none"/>
      </w:r>
      <w:r>
        <w:t xml:space="preserve">, and </w:t>
      </w:r>
      <w:r>
        <w:rPr>
          <w:rStyle w:val="Text0"/>
        </w:rPr>
        <w:t xml:space="preserve">(603) 555-4567</w:t>
        <w:br w:clear="none"/>
      </w:r>
      <w:r>
        <w:t xml:space="preserve">, and then click </w:t>
      </w:r>
      <w:r>
        <w:rPr>
          <w:rStyle w:val="Text1"/>
        </w:rPr>
        <w:t>Submit</w:t>
      </w:r>
      <w:r>
        <w:t>.</w:t>
      </w:r>
    </w:p>
    <w:p>
      <w:pPr>
        <w:numPr>
          <w:ilvl w:val="0"/>
          <w:numId w:val="605"/>
        </w:numPr>
        <w:pStyle w:val="Para 01"/>
      </w:pPr>
      <w:r>
        <w:t xml:space="preserve">Note that </w:t>
      </w:r>
      <w:r>
        <w:rPr>
          <w:rStyle w:val="Text63"/>
        </w:rPr>
        <w:bookmarkStart w:id="3086" w:name="_idIndexMarker2217"/>
        <w:t/>
        <w:bookmarkEnd w:id="3086"/>
      </w:r>
      <w:r>
        <w:t>you see a refreshed suppliers table with the new supplier added near the bottom because it is sorted by USA suppliers.</w:t>
      </w:r>
    </w:p>
    <w:p>
      <w:pPr>
        <w:numPr>
          <w:ilvl w:val="0"/>
          <w:numId w:val="605"/>
        </w:numPr>
        <w:pStyle w:val="Para 01"/>
      </w:pPr>
      <w:r>
        <w:t>Close Chrome and shut down the web server.</w:t>
      </w:r>
    </w:p>
    <w:p>
      <w:bookmarkStart w:id="3087" w:name="Injecting_a_dependency_service_i"/>
      <w:pPr>
        <w:pStyle w:val="Heading 2"/>
      </w:pPr>
      <w:r>
        <w:t>Injecting a dependency service into a Razor Page</w:t>
      </w:r>
      <w:bookmarkEnd w:id="3087"/>
    </w:p>
    <w:p>
      <w:pPr>
        <w:pStyle w:val="Normal"/>
      </w:pPr>
      <w:r>
        <w:t xml:space="preserve">If you have a </w:t>
      </w:r>
      <w:r>
        <w:rPr>
          <w:rStyle w:val="Text0"/>
        </w:rPr>
        <w:t xml:space="preserve">.cshtml</w:t>
        <w:br w:clear="none"/>
      </w:r>
      <w:r>
        <w:t xml:space="preserve"> Razor Page file that does not have a code-behind file, then you can inject a </w:t>
      </w:r>
      <w:r>
        <w:rPr>
          <w:rStyle w:val="Text63"/>
        </w:rPr>
        <w:bookmarkStart w:id="3088" w:name="_idIndexMarker2218"/>
        <w:t/>
        <w:bookmarkEnd w:id="3088"/>
      </w:r>
      <w:r>
        <w:t xml:space="preserve">dependency service using the </w:t>
      </w:r>
      <w:r>
        <w:rPr>
          <w:rStyle w:val="Text0"/>
        </w:rPr>
        <w:t xml:space="preserve">@inject</w:t>
        <w:br w:clear="none"/>
      </w:r>
      <w:r>
        <w:t xml:space="preserve"> directive instead of constructor parameter injection, and then directly reference the injected database context using Razor syntax in the middle of the markup.</w:t>
      </w:r>
    </w:p>
    <w:p>
      <w:pPr>
        <w:pStyle w:val="Normal"/>
      </w:pPr>
      <w:r>
        <w:t>Let’s create a simple example:</w:t>
      </w:r>
    </w:p>
    <w:p>
      <w:pPr>
        <w:numPr>
          <w:ilvl w:val="0"/>
          <w:numId w:val="606"/>
        </w:numPr>
        <w:pStyle w:val="Para 01"/>
      </w:pPr>
      <w:r>
        <w:t xml:space="preserve">In the </w:t>
      </w:r>
      <w:r>
        <w:rPr>
          <w:rStyle w:val="Text0"/>
        </w:rPr>
        <w:t xml:space="preserve">Pages</w:t>
        <w:br w:clear="none"/>
      </w:r>
      <w:r>
        <w:t xml:space="preserve"> folder, add a new file named </w:t>
      </w:r>
      <w:r>
        <w:rPr>
          <w:rStyle w:val="Text0"/>
        </w:rPr>
        <w:t xml:space="preserve">Orders.cshtml</w:t>
        <w:br w:clear="none"/>
      </w:r>
      <w:r>
        <w:t xml:space="preserve">. (The Visual Studio 2022 item template is named </w:t>
      </w:r>
      <w:r>
        <w:rPr>
          <w:rStyle w:val="Text1"/>
        </w:rPr>
        <w:t>Razor Page - Empty</w:t>
      </w:r>
      <w:r>
        <w:t xml:space="preserve"> and it creates two files. Delete the </w:t>
      </w:r>
      <w:r>
        <w:rPr>
          <w:rStyle w:val="Text0"/>
        </w:rPr>
        <w:t xml:space="preserve">.cshtml.cs</w:t>
        <w:br w:clear="none"/>
      </w:r>
      <w:r>
        <w:t xml:space="preserve"> file.)</w:t>
      </w:r>
    </w:p>
    <w:p>
      <w:pPr>
        <w:numPr>
          <w:ilvl w:val="0"/>
          <w:numId w:val="606"/>
        </w:numPr>
        <w:pStyle w:val="Para 01"/>
      </w:pPr>
      <w:r>
        <w:t xml:space="preserve">In </w:t>
      </w:r>
      <w:r>
        <w:rPr>
          <w:rStyle w:val="Text0"/>
        </w:rPr>
        <w:t xml:space="preserve">Orders.cshtml</w:t>
        <w:br w:clear="none"/>
      </w:r>
      <w:r>
        <w:t xml:space="preserve">, replace the existing code with markup to output the number of orders in the Northwind database, as shown in the following markup: </w:t>
      </w:r>
    </w:p>
    <w:p>
      <w:pPr>
        <w:pStyle w:val="Para 04"/>
      </w:pPr>
      <w:r>
        <w:t xml:space="preserve">@page</w:t>
        <w:br w:clear="none"/>
        <w:t xml:space="preserve">@using Northwind.EntityModels</w:t>
        <w:br w:clear="none"/>
        <w:t xml:space="preserve">@inject NorthwindContext _db</w:t>
        <w:br w:clear="none"/>
        <w:t xml:space="preserve">@{</w:t>
        <w:br w:clear="none"/>
        <w:t xml:space="preserve">  </w:t>
        <w:br w:clear="none"/>
      </w:r>
      <w:r>
        <w:rPr>
          <w:rStyle w:val="Text12"/>
        </w:rPr>
        <w:t xml:space="preserve">string</w:t>
        <w:br w:clear="none"/>
      </w:r>
      <w:r>
        <w:t xml:space="preserve"> title = </w:t>
        <w:br w:clear="none"/>
      </w:r>
      <w:r>
        <w:rPr>
          <w:rStyle w:val="Text2"/>
        </w:rPr>
        <w:t xml:space="preserve">"Orders"</w:t>
        <w:br w:clear="none"/>
      </w:r>
      <w:r>
        <w:t xml:space="preserve">;</w:t>
        <w:br w:clear="none"/>
        <w:t xml:space="preserve">  ViewData[</w:t>
        <w:br w:clear="none"/>
      </w:r>
      <w:r>
        <w:rPr>
          <w:rStyle w:val="Text2"/>
        </w:rPr>
        <w:t xml:space="preserve">"Title"</w:t>
        <w:br w:clear="none"/>
      </w:r>
      <w:r>
        <w:t xml:space="preserve">] = </w:t>
        <w:br w:clear="none"/>
      </w:r>
      <w:r>
        <w:rPr>
          <w:rStyle w:val="Text2"/>
        </w:rPr>
        <w:t xml:space="preserve">$"Northwind B2B - </w:t>
        <w:br w:clear="none"/>
      </w:r>
      <w:r>
        <w:rPr>
          <w:rStyle w:val="Text8"/>
        </w:rPr>
        <w:t xml:space="preserve">{title}</w:t>
        <w:br w:clear="none"/>
      </w:r>
      <w:r>
        <w:rPr>
          <w:rStyle w:val="Text2"/>
        </w:rPr>
        <w:t xml:space="preserve">"</w:t>
        <w:br w:clear="none"/>
      </w:r>
      <w:r>
        <w:t xml:space="preserve">;</w:t>
        <w:br w:clear="none"/>
        <w:t xml:space="preserve">}</w:t>
        <w:br w:clear="none"/>
        <w:t xml:space="preserve">&lt;div </w:t>
        <w:br w:clear="none"/>
      </w:r>
      <w:r>
        <w:rPr>
          <w:rStyle w:val="Text4"/>
        </w:rPr>
        <w:t xml:space="preserve">class</w:t>
        <w:br w:clear="none"/>
      </w:r>
      <w:r>
        <w:t xml:space="preserve">=</w:t>
        <w:br w:clear="none"/>
      </w:r>
      <w:r>
        <w:rPr>
          <w:rStyle w:val="Text2"/>
        </w:rPr>
        <w:t xml:space="preserve">"row"</w:t>
        <w:br w:clear="none"/>
      </w:r>
      <w:r>
        <w:t xml:space="preserve">&gt;</w:t>
        <w:br w:clear="none"/>
        <w:t xml:space="preserve">  &lt;h1 </w:t>
        <w:br w:clear="none"/>
      </w:r>
      <w:r>
        <w:rPr>
          <w:rStyle w:val="Text4"/>
        </w:rPr>
        <w:t xml:space="preserve">class</w:t>
        <w:br w:clear="none"/>
      </w:r>
      <w:r>
        <w:t xml:space="preserve">=</w:t>
        <w:br w:clear="none"/>
      </w:r>
      <w:r>
        <w:rPr>
          <w:rStyle w:val="Text2"/>
        </w:rPr>
        <w:t xml:space="preserve">"display-2"</w:t>
        <w:br w:clear="none"/>
      </w:r>
      <w:r>
        <w:t xml:space="preserve">&gt;@title&lt;/h1&gt;</w:t>
        <w:br w:clear="none"/>
        <w:t xml:space="preserve">  &lt;p&gt;</w:t>
        <w:br w:clear="none"/>
        <w:t xml:space="preserve">    There are @_db.Orders.Count() orders </w:t>
        <w:br w:clear="none"/>
      </w:r>
      <w:r>
        <w:rPr>
          <w:rStyle w:val="Text4"/>
        </w:rPr>
        <w:t xml:space="preserve">in</w:t>
        <w:br w:clear="none"/>
      </w:r>
      <w:r>
        <w:t xml:space="preserve"> the Northwind database.</w:t>
        <w:br w:clear="none"/>
        <w:t xml:space="preserve">  &lt;/p&gt;</w:t>
        <w:br w:clear="none"/>
        <w:t xml:space="preserve">&lt;/div&gt;</w:t>
        <w:br w:clear="none"/>
      </w:r>
    </w:p>
    <w:p>
      <w:pPr>
        <w:numPr>
          <w:ilvl w:val="0"/>
          <w:numId w:val="606"/>
        </w:numPr>
        <w:pStyle w:val="Para 01"/>
      </w:pPr>
      <w:r>
        <w:t xml:space="preserve">Start the website using the </w:t>
      </w:r>
      <w:r>
        <w:rPr>
          <w:rStyle w:val="Text0"/>
        </w:rPr>
        <w:t xml:space="preserve">https</w:t>
        <w:br w:clear="none"/>
      </w:r>
      <w:r>
        <w:t xml:space="preserve"> launch profile and navigate to the website home page.</w:t>
      </w:r>
    </w:p>
    <w:p>
      <w:pPr>
        <w:numPr>
          <w:ilvl w:val="0"/>
          <w:numId w:val="606"/>
        </w:numPr>
        <w:pStyle w:val="Para 01"/>
      </w:pPr>
      <w:r>
        <w:t xml:space="preserve">In the browser address bar, navigate to the relative address, </w:t>
      </w:r>
      <w:r>
        <w:rPr>
          <w:rStyle w:val="Text0"/>
        </w:rPr>
        <w:t xml:space="preserve">/orders</w:t>
        <w:br w:clear="none"/>
      </w:r>
      <w:r>
        <w:t>, and you will see that there are 830 orders in the Northwind database.</w:t>
      </w:r>
    </w:p>
    <w:p>
      <w:pPr>
        <w:numPr>
          <w:ilvl w:val="0"/>
          <w:numId w:val="606"/>
        </w:numPr>
        <w:pStyle w:val="Para 01"/>
      </w:pPr>
      <w:r>
        <w:t>Close</w:t>
      </w:r>
      <w:r>
        <w:rPr>
          <w:rStyle w:val="Text63"/>
        </w:rPr>
        <w:bookmarkStart w:id="3089" w:name="_idIndexMarker2219"/>
        <w:t/>
        <w:bookmarkEnd w:id="3089"/>
      </w:r>
      <w:r>
        <w:t xml:space="preserve"> Chrome and shut down the web server.</w:t>
      </w:r>
    </w:p>
    <w:p>
      <w:bookmarkStart w:id="3090" w:name="Configuring_services_and_the_HTT"/>
      <w:pPr>
        <w:pStyle w:val="Heading 1"/>
      </w:pPr>
      <w:r>
        <w:t>Configuring services and the HTTP request pipeline</w:t>
      </w:r>
      <w:bookmarkEnd w:id="3090"/>
    </w:p>
    <w:p>
      <w:pPr>
        <w:pStyle w:val="Normal"/>
      </w:pPr>
      <w:r>
        <w:t>Now that we have built a website that reads and writes to a database, we will return to the website configuration and review how services and the HTTP request pipeline work in more detail.</w:t>
      </w:r>
    </w:p>
    <w:p>
      <w:bookmarkStart w:id="3091" w:name="Understanding_endpoint_routing"/>
      <w:pPr>
        <w:pStyle w:val="Heading 2"/>
      </w:pPr>
      <w:r>
        <w:t>Understanding endpoint routing</w:t>
      </w:r>
      <w:bookmarkEnd w:id="3091"/>
    </w:p>
    <w:p>
      <w:pPr>
        <w:pStyle w:val="Normal"/>
      </w:pPr>
      <w:r>
        <w:t xml:space="preserve">Endpoint routing is </w:t>
      </w:r>
      <w:r>
        <w:rPr>
          <w:rStyle w:val="Text63"/>
        </w:rPr>
        <w:bookmarkStart w:id="3092" w:name="_idIndexMarker2220"/>
        <w:t/>
        <w:bookmarkEnd w:id="3092"/>
      </w:r>
      <w:r>
        <w:t>designed to enable better interoperability between frameworks that need routing, such as Razor Pages, MVC, or Web APIs, and middleware that needs to understand how routing affects them, such as localization, authorization, and so on.</w:t>
      </w:r>
    </w:p>
    <w:p>
      <w:pPr>
        <w:pStyle w:val="Normal"/>
      </w:pPr>
      <w:r>
        <w:t>Endpoint routing gets its name because it represents the route table as a compiled tree of endpoints that can be walked efficiently by the routing system. One of the biggest improvements is the performance of routing and action method selection.</w:t>
      </w:r>
    </w:p>
    <w:p>
      <w:bookmarkStart w:id="3093" w:name="Configuring_endpoint_routing"/>
      <w:pPr>
        <w:pStyle w:val="Heading 2"/>
      </w:pPr>
      <w:r>
        <w:t>Configuring endpoint routing</w:t>
      </w:r>
      <w:bookmarkEnd w:id="3093"/>
    </w:p>
    <w:p>
      <w:pPr>
        <w:pStyle w:val="Normal"/>
      </w:pPr>
      <w:r>
        <w:t>For more complex</w:t>
      </w:r>
      <w:r>
        <w:rPr>
          <w:rStyle w:val="Text63"/>
        </w:rPr>
        <w:bookmarkStart w:id="3094" w:name="_idIndexMarker2221"/>
        <w:t/>
        <w:bookmarkEnd w:id="3094"/>
      </w:r>
      <w:r>
        <w:t xml:space="preserve"> scenarios than we have seen so far, endpoint routing can use a pair of calls to the </w:t>
      </w:r>
      <w:r>
        <w:rPr>
          <w:rStyle w:val="Text0"/>
        </w:rPr>
        <w:t xml:space="preserve">UseRouting</w:t>
        <w:br w:clear="none"/>
      </w:r>
      <w:r>
        <w:t xml:space="preserve"> and </w:t>
      </w:r>
      <w:r>
        <w:rPr>
          <w:rStyle w:val="Text0"/>
        </w:rPr>
        <w:t xml:space="preserve">UseEndpoints</w:t>
        <w:br w:clear="none"/>
      </w:r>
      <w:r>
        <w:t xml:space="preserve"> methods:</w:t>
      </w:r>
    </w:p>
    <w:p>
      <w:pPr>
        <w:pStyle w:val="Para 01"/>
      </w:pPr>
      <w:r>
        <w:rPr>
          <w:rStyle w:val="Text0"/>
        </w:rPr>
        <w:t xml:space="preserve">UseRouting</w:t>
        <w:br w:clear="none"/>
      </w:r>
      <w:r>
        <w:t xml:space="preserve"> marks the pipeline position where a routing decision is made.</w:t>
      </w:r>
    </w:p>
    <w:p>
      <w:pPr>
        <w:pStyle w:val="Para 01"/>
      </w:pPr>
      <w:r>
        <w:rPr>
          <w:rStyle w:val="Text0"/>
        </w:rPr>
        <w:t xml:space="preserve">UseEndpoints</w:t>
        <w:br w:clear="none"/>
      </w:r>
      <w:r>
        <w:t xml:space="preserve"> marks the pipeline position where the selected endpoint is executed.</w:t>
      </w:r>
    </w:p>
    <w:p>
      <w:pPr>
        <w:pStyle w:val="Normal"/>
      </w:pPr>
      <w:r>
        <w:t>Middleware</w:t>
      </w:r>
      <w:r>
        <w:rPr>
          <w:rStyle w:val="Text63"/>
        </w:rPr>
        <w:bookmarkStart w:id="3095" w:name="_idIndexMarker2222"/>
        <w:t/>
        <w:bookmarkEnd w:id="3095"/>
      </w:r>
      <w:r>
        <w:t xml:space="preserve"> such as the localization that runs in between these methods can see the selected endpoint and switch to a different endpoint if necessary.</w:t>
      </w:r>
    </w:p>
    <w:p>
      <w:pPr>
        <w:pStyle w:val="Normal"/>
      </w:pPr>
      <w:r>
        <w:t>Endpoint routing</w:t>
      </w:r>
      <w:r>
        <w:rPr>
          <w:rStyle w:val="Text63"/>
        </w:rPr>
        <w:bookmarkStart w:id="3096" w:name="_idIndexMarker2223"/>
        <w:t/>
        <w:bookmarkEnd w:id="3096"/>
      </w:r>
      <w:r>
        <w:t xml:space="preserve"> uses the same route template syntax that has been used in ASP.NET MVC since 2010 and the </w:t>
      </w:r>
      <w:r>
        <w:rPr>
          <w:rStyle w:val="Text0"/>
        </w:rPr>
        <w:t xml:space="preserve">[Route]</w:t>
        <w:br w:clear="none"/>
      </w:r>
      <w:r>
        <w:t xml:space="preserve"> attribute introduced with ASP.NET MVC 5 in 2013.</w:t>
      </w:r>
    </w:p>
    <w:p>
      <w:bookmarkStart w:id="3097" w:name="Reviewing_the_endpoint_routing_c"/>
      <w:pPr>
        <w:pStyle w:val="Heading 2"/>
      </w:pPr>
      <w:r>
        <w:t>Reviewing the endpoint routing configuration in our project</w:t>
      </w:r>
      <w:bookmarkEnd w:id="3097"/>
    </w:p>
    <w:p>
      <w:pPr>
        <w:pStyle w:val="Normal"/>
      </w:pPr>
      <w:r>
        <w:t>Review the</w:t>
      </w:r>
      <w:r>
        <w:rPr>
          <w:rStyle w:val="Text63"/>
        </w:rPr>
        <w:bookmarkStart w:id="3098" w:name="_idIndexMarker2224"/>
        <w:t/>
        <w:bookmarkEnd w:id="3098"/>
      </w:r>
      <w:r>
        <w:t xml:space="preserve"> statements in </w:t>
      </w:r>
      <w:r>
        <w:rPr>
          <w:rStyle w:val="Text0"/>
        </w:rPr>
        <w:t xml:space="preserve">Program.cs</w:t>
        <w:br w:clear="none"/>
      </w:r>
      <w:r>
        <w:t>, as shown in the following code:</w:t>
      </w:r>
    </w:p>
    <w:p>
      <w:pPr>
        <w:pStyle w:val="Para 04"/>
      </w:pPr>
      <w:r>
        <w:rPr>
          <w:rStyle w:val="Text4"/>
        </w:rPr>
        <w:t xml:space="preserve">using</w:t>
        <w:br w:clear="none"/>
      </w:r>
      <w:r>
        <w:t xml:space="preserve"> Northwind.EntityModels; </w:t>
        <w:br w:clear="none"/>
      </w:r>
      <w:r>
        <w:rPr>
          <w:rStyle w:val="Text3"/>
        </w:rPr>
        <w:t xml:space="preserve">// To use AddNorthwindContext method.</w:t>
        <w:br w:clear="none"/>
      </w:r>
      <w:r>
        <w:t xml:space="preserve"/>
        <w:br w:clear="none"/>
      </w:r>
      <w:r>
        <w:rPr>
          <w:rStyle w:val="Text9"/>
        </w:rPr>
        <w:t xml:space="preserve">#</w:t>
        <w:br w:clear="none"/>
      </w:r>
      <w:r>
        <w:rPr>
          <w:rStyle w:val="Text4"/>
        </w:rPr>
        <w:t xml:space="preserve">region</w:t>
        <w:br w:clear="none"/>
      </w:r>
      <w:r>
        <w:rPr>
          <w:rStyle w:val="Text9"/>
        </w:rPr>
        <w:t xml:space="preserve"> Configure the web server host and services</w:t>
        <w:br w:clear="none"/>
      </w:r>
      <w:r>
        <w:t xml:space="preserve"/>
        <w:br w:clear="none"/>
      </w:r>
      <w:r>
        <w:rPr>
          <w:rStyle w:val="Text4"/>
        </w:rPr>
        <w:t xml:space="preserve">var</w:t>
        <w:br w:clear="none"/>
      </w:r>
      <w:r>
        <w:t xml:space="preserve"> builder = WebApplication.CreateBuilder(args);</w:t>
        <w:br w:clear="none"/>
        <w:t xml:space="preserve">builder.Services.AddRazorPages();</w:t>
        <w:br w:clear="none"/>
        <w:t xml:space="preserve">builder.Services.AddNorthwindContext();</w:t>
        <w:br w:clear="none"/>
      </w:r>
      <w:r>
        <w:rPr>
          <w:rStyle w:val="Text4"/>
        </w:rPr>
        <w:t xml:space="preserve">var</w:t>
        <w:br w:clear="none"/>
      </w:r>
      <w:r>
        <w:t xml:space="preserve"> app = builder.Build();</w:t>
        <w:br w:clear="none"/>
      </w:r>
      <w:r>
        <w:rPr>
          <w:rStyle w:val="Text9"/>
        </w:rPr>
        <w:t xml:space="preserve">#</w:t>
        <w:br w:clear="none"/>
      </w:r>
      <w:r>
        <w:rPr>
          <w:rStyle w:val="Text4"/>
        </w:rPr>
        <w:t xml:space="preserve">endregion</w:t>
        <w:br w:clear="none"/>
      </w:r>
      <w:r>
        <w:t xml:space="preserve"/>
        <w:br w:clear="none"/>
      </w:r>
      <w:r>
        <w:rPr>
          <w:rStyle w:val="Text9"/>
        </w:rPr>
        <w:t xml:space="preserve">#</w:t>
        <w:br w:clear="none"/>
      </w:r>
      <w:r>
        <w:rPr>
          <w:rStyle w:val="Text4"/>
        </w:rPr>
        <w:t xml:space="preserve">region</w:t>
        <w:br w:clear="none"/>
      </w:r>
      <w:r>
        <w:rPr>
          <w:rStyle w:val="Text9"/>
        </w:rPr>
        <w:t xml:space="preserve"> Configure the HTTP pipeline and routes</w:t>
        <w:br w:clear="none"/>
      </w:r>
      <w:r>
        <w:t xml:space="preserve"/>
        <w:br w:clear="none"/>
      </w:r>
      <w:r>
        <w:rPr>
          <w:rStyle w:val="Text4"/>
        </w:rPr>
        <w:t xml:space="preserve">if</w:t>
        <w:br w:clear="none"/>
      </w:r>
      <w:r>
        <w:t xml:space="preserve"> (!app.Environment.IsDevelopment())</w:t>
        <w:br w:clear="none"/>
        <w:t xml:space="preserve">{</w:t>
        <w:br w:clear="none"/>
        <w:t xml:space="preserve">  app.UseHsts();</w:t>
        <w:br w:clear="none"/>
        <w:t xml:space="preserve">}</w:t>
        <w:br w:clear="none"/>
        <w:t xml:space="preserve">app.UseHttpsRedirection();</w:t>
        <w:br w:clear="none"/>
        <w:t xml:space="preserve">app.UseDefaultFiles(); </w:t>
        <w:br w:clear="none"/>
      </w:r>
      <w:r>
        <w:rPr>
          <w:rStyle w:val="Text3"/>
        </w:rPr>
        <w:t xml:space="preserve">// index.html, default.html, and so on.</w:t>
        <w:br w:clear="none"/>
      </w:r>
      <w:r>
        <w:t xml:space="preserve"/>
        <w:br w:clear="none"/>
        <w:t xml:space="preserve">app.UseStaticFiles();</w:t>
        <w:br w:clear="none"/>
        <w:t xml:space="preserve">app.MapRazorPages();</w:t>
        <w:br w:clear="none"/>
        <w:t xml:space="preserve">app.MapGet(</w:t>
        <w:br w:clear="none"/>
      </w:r>
      <w:r>
        <w:rPr>
          <w:rStyle w:val="Text2"/>
        </w:rPr>
        <w:t xml:space="preserve">"/"</w:t>
        <w:br w:clear="none"/>
      </w:r>
      <w:r>
        <w:t xml:space="preserve">, () =&gt; </w:t>
        <w:br w:clear="none"/>
        <w:t xml:space="preserve">  </w:t>
        <w:br w:clear="none"/>
      </w:r>
      <w:r>
        <w:rPr>
          <w:rStyle w:val="Text2"/>
        </w:rPr>
        <w:t xml:space="preserve">$"Environment is </w:t>
        <w:br w:clear="none"/>
      </w:r>
      <w:r>
        <w:rPr>
          <w:rStyle w:val="Text8"/>
        </w:rPr>
        <w:t xml:space="preserve">{app.Environment.EnvironmentName}</w:t>
        <w:br w:clear="none"/>
      </w:r>
      <w:r>
        <w:rPr>
          <w:rStyle w:val="Text2"/>
        </w:rPr>
        <w:t xml:space="preserve">"</w:t>
        <w:br w:clear="none"/>
      </w:r>
      <w:r>
        <w:t xml:space="preserve">);</w:t>
        <w:br w:clear="none"/>
      </w:r>
      <w:r>
        <w:rPr>
          <w:rStyle w:val="Text9"/>
        </w:rPr>
        <w:t xml:space="preserve">#</w:t>
        <w:br w:clear="none"/>
      </w:r>
      <w:r>
        <w:rPr>
          <w:rStyle w:val="Text4"/>
        </w:rPr>
        <w:t xml:space="preserve">endregion</w:t>
        <w:br w:clear="none"/>
      </w:r>
      <w:r>
        <w:t xml:space="preserve"/>
        <w:br w:clear="none"/>
      </w:r>
      <w:r>
        <w:rPr>
          <w:rStyle w:val="Text3"/>
        </w:rPr>
        <w:t xml:space="preserve">// Start the web server, host the website, and wait for requests.</w:t>
        <w:br w:clear="none"/>
      </w:r>
      <w:r>
        <w:t xml:space="preserve"/>
        <w:br w:clear="none"/>
        <w:t xml:space="preserve">app.Run(); </w:t>
        <w:br w:clear="none"/>
      </w:r>
      <w:r>
        <w:rPr>
          <w:rStyle w:val="Text3"/>
        </w:rPr>
        <w:t xml:space="preserve">// This is a thread-blocking call.</w:t>
        <w:br w:clear="none"/>
      </w:r>
      <w:r>
        <w:t xml:space="preserve"/>
        <w:br w:clear="none"/>
        <w:t xml:space="preserve">WriteLine(</w:t>
        <w:br w:clear="none"/>
      </w:r>
      <w:r>
        <w:rPr>
          <w:rStyle w:val="Text2"/>
        </w:rPr>
        <w:t xml:space="preserve">"This executes after the web server has stopped!"</w:t>
        <w:br w:clear="none"/>
      </w:r>
      <w:r>
        <w:t xml:space="preserve">);</w:t>
        <w:br w:clear="none"/>
      </w:r>
    </w:p>
    <w:p>
      <w:pPr>
        <w:pStyle w:val="Normal"/>
      </w:pPr>
      <w:r>
        <w:t>The web</w:t>
      </w:r>
      <w:r>
        <w:rPr>
          <w:rStyle w:val="Text63"/>
        </w:rPr>
        <w:bookmarkStart w:id="3099" w:name="_idIndexMarker2225"/>
        <w:t/>
        <w:bookmarkEnd w:id="3099"/>
      </w:r>
      <w:r>
        <w:t xml:space="preserve"> application </w:t>
      </w:r>
      <w:r>
        <w:rPr>
          <w:rStyle w:val="Text0"/>
        </w:rPr>
        <w:t xml:space="preserve">builder</w:t>
        <w:br w:clear="none"/>
      </w:r>
      <w:r>
        <w:t xml:space="preserve"> registers services that can then be retrieved when the functionality they provide is needed using dependency injection. The naming convention for a method that registers a service is </w:t>
      </w:r>
      <w:r>
        <w:rPr>
          <w:rStyle w:val="Text0"/>
        </w:rPr>
        <w:t xml:space="preserve">AddService</w:t>
        <w:br w:clear="none"/>
      </w:r>
      <w:r>
        <w:t xml:space="preserve"> where </w:t>
      </w:r>
      <w:r>
        <w:rPr>
          <w:rStyle w:val="Text0"/>
        </w:rPr>
        <w:t xml:space="preserve">Service</w:t>
        <w:br w:clear="none"/>
      </w:r>
      <w:r>
        <w:t xml:space="preserve"> is the service name, for example, </w:t>
      </w:r>
      <w:r>
        <w:rPr>
          <w:rStyle w:val="Text0"/>
        </w:rPr>
        <w:t xml:space="preserve">AddRazorPages</w:t>
        <w:br w:clear="none"/>
      </w:r>
      <w:r>
        <w:t xml:space="preserve"> or </w:t>
      </w:r>
      <w:r>
        <w:rPr>
          <w:rStyle w:val="Text0"/>
        </w:rPr>
        <w:t xml:space="preserve">AddNorthwindContext</w:t>
        <w:br w:clear="none"/>
      </w:r>
      <w:r>
        <w:t>. Our code registers two services: Razor Pages and an EF Core database context.</w:t>
      </w:r>
    </w:p>
    <w:p>
      <w:pPr>
        <w:pStyle w:val="Normal"/>
      </w:pPr>
      <w:r>
        <w:t xml:space="preserve">Common methods that register dependency services, including services that combine other method calls that register services, are shown in </w:t>
      </w:r>
      <w:r>
        <w:rPr>
          <w:rStyle w:val="Text5"/>
        </w:rPr>
        <w:t>Table 13.2</w:t>
      </w:r>
      <w:r>
        <w:t>:</w:t>
      </w:r>
    </w:p>
    <w:tbl>
      <w:tblPr>
        <w:tblW w:type="auto" w:w="0"/>
      </w:tblPr>
      <w:tr>
        <w:tc>
          <w:tcPr>
            <w:tcW w:type="auto" w:w="0"/>
            <w:tcMar>
              <w:left w:type="dxa" w:w="200"/>
              <w:top w:type="dxa" w:w="200"/>
              <w:right w:type="dxa" w:w="200"/>
              <w:bottom w:type="dxa" w:w="200"/>
            </w:tcMar>
            <w:vAlign w:val="top"/>
          </w:tcPr>
          <w:p>
            <w:bookmarkStart w:id="3100" w:name="Method_3"/>
            <w:pPr>
              <w:pStyle w:val="Para 39"/>
            </w:pPr>
            <w:r>
              <w:t/>
            </w:r>
            <w:bookmarkEnd w:id="3100"/>
          </w:p>
          <w:p>
            <w:pPr>
              <w:pStyle w:val="Para 09"/>
            </w:pPr>
            <w:r>
              <w:t>Method</w:t>
            </w:r>
          </w:p>
        </w:tc>
        <w:tc>
          <w:tcPr>
            <w:tcW w:type="auto" w:w="0"/>
            <w:tcMar>
              <w:left w:type="dxa" w:w="200"/>
              <w:top w:type="dxa" w:w="200"/>
              <w:right w:type="dxa" w:w="200"/>
              <w:bottom w:type="dxa" w:w="200"/>
            </w:tcMar>
            <w:vAlign w:val="top"/>
          </w:tcPr>
          <w:p>
            <w:pPr>
              <w:pStyle w:val="Para 09"/>
            </w:pPr>
            <w:r>
              <w:t>Services that it registers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AddMvcCore</w:t>
              <w:br w:clear="none"/>
            </w:r>
          </w:p>
        </w:tc>
        <w:tc>
          <w:tcPr>
            <w:tcW w:type="auto" w:w="0"/>
            <w:shd w:val="clear" w:color="auto" w:fill="EEF2F6"/>
            <w:tcMar>
              <w:left w:type="dxa" w:w="200"/>
              <w:top w:type="dxa" w:w="200"/>
              <w:right w:type="dxa" w:w="200"/>
              <w:bottom w:type="dxa" w:w="200"/>
            </w:tcMar>
            <w:vAlign w:val="top"/>
          </w:tcPr>
          <w:p>
            <w:pPr>
              <w:pStyle w:val="Para 02"/>
            </w:pPr>
            <w:r>
              <w:t>Minimum set of services necessary to route requests and invoke controllers. Most websites will need more configuration than this.</w:t>
            </w:r>
          </w:p>
        </w:tc>
      </w:tr>
    </w:tbl>
    <w:tbl>
      <w:tblPr>
        <w:tblW w:type="auto" w:w="0"/>
      </w:tblPr>
      <w:tr>
        <w:tc>
          <w:tcPr>
            <w:tcW w:type="auto" w:w="0"/>
            <w:tcMar>
              <w:left w:type="dxa" w:w="200"/>
              <w:top w:type="dxa" w:w="200"/>
              <w:right w:type="dxa" w:w="200"/>
              <w:bottom w:type="dxa" w:w="200"/>
            </w:tcMar>
            <w:vAlign w:val="top"/>
          </w:tcPr>
          <w:p>
            <w:pPr>
              <w:pStyle w:val="Para 07"/>
            </w:pPr>
            <w:r>
              <w:t xml:space="preserve">AddAuthorization</w:t>
              <w:br w:clear="none"/>
            </w:r>
          </w:p>
        </w:tc>
        <w:tc>
          <w:tcPr>
            <w:tcW w:type="auto" w:w="0"/>
            <w:tcMar>
              <w:left w:type="dxa" w:w="200"/>
              <w:top w:type="dxa" w:w="200"/>
              <w:right w:type="dxa" w:w="200"/>
              <w:bottom w:type="dxa" w:w="200"/>
            </w:tcMar>
            <w:vAlign w:val="top"/>
          </w:tcPr>
          <w:p>
            <w:pPr>
              <w:pStyle w:val="Para 02"/>
            </w:pPr>
            <w:r>
              <w:t>Authentication and authorization services.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AddDataAnnotations</w:t>
              <w:br w:clear="none"/>
            </w:r>
          </w:p>
        </w:tc>
        <w:tc>
          <w:tcPr>
            <w:tcW w:type="auto" w:w="0"/>
            <w:shd w:val="clear" w:color="auto" w:fill="EEF2F6"/>
            <w:tcMar>
              <w:left w:type="dxa" w:w="200"/>
              <w:top w:type="dxa" w:w="200"/>
              <w:right w:type="dxa" w:w="200"/>
              <w:bottom w:type="dxa" w:w="200"/>
            </w:tcMar>
            <w:vAlign w:val="top"/>
          </w:tcPr>
          <w:p>
            <w:pPr>
              <w:pStyle w:val="Para 02"/>
            </w:pPr>
            <w:r>
              <w:t>MVC data annotations service.</w:t>
            </w:r>
          </w:p>
        </w:tc>
      </w:tr>
    </w:tbl>
    <w:tbl>
      <w:tblPr>
        <w:tblW w:type="auto" w:w="0"/>
      </w:tblPr>
      <w:tr>
        <w:tc>
          <w:tcPr>
            <w:tcW w:type="auto" w:w="0"/>
            <w:tcMar>
              <w:left w:type="dxa" w:w="200"/>
              <w:top w:type="dxa" w:w="200"/>
              <w:right w:type="dxa" w:w="200"/>
              <w:bottom w:type="dxa" w:w="200"/>
            </w:tcMar>
            <w:vAlign w:val="top"/>
          </w:tcPr>
          <w:p>
            <w:pPr>
              <w:pStyle w:val="Para 07"/>
            </w:pPr>
            <w:r>
              <w:t xml:space="preserve">AddCacheTagHelper</w:t>
              <w:br w:clear="none"/>
            </w:r>
          </w:p>
        </w:tc>
        <w:tc>
          <w:tcPr>
            <w:tcW w:type="auto" w:w="0"/>
            <w:tcMar>
              <w:left w:type="dxa" w:w="200"/>
              <w:top w:type="dxa" w:w="200"/>
              <w:right w:type="dxa" w:w="200"/>
              <w:bottom w:type="dxa" w:w="200"/>
            </w:tcMar>
            <w:vAlign w:val="top"/>
          </w:tcPr>
          <w:p>
            <w:pPr>
              <w:pStyle w:val="Para 02"/>
            </w:pPr>
            <w:r>
              <w:t>MVC cache tag helper service.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AddRazorPages</w:t>
              <w:br w:clear="none"/>
            </w:r>
          </w:p>
        </w:tc>
        <w:tc>
          <w:tcPr>
            <w:tcW w:type="auto" w:w="0"/>
            <w:shd w:val="clear" w:color="auto" w:fill="EEF2F6"/>
            <w:tcMar>
              <w:left w:type="dxa" w:w="200"/>
              <w:top w:type="dxa" w:w="200"/>
              <w:right w:type="dxa" w:w="200"/>
              <w:bottom w:type="dxa" w:w="200"/>
            </w:tcMar>
            <w:vAlign w:val="top"/>
          </w:tcPr>
          <w:p>
            <w:pPr>
              <w:pStyle w:val="Para 02"/>
            </w:pPr>
            <w:r>
              <w:t>Razor Pages service, including the Razor view engine. Commonly used in simple website projects. It calls the following additional methods:</w:t>
            </w:r>
          </w:p>
          <w:p>
            <w:pPr>
              <w:pStyle w:val="Para 06"/>
            </w:pPr>
            <w:r>
              <w:t xml:space="preserve">AddMvcCore</w:t>
              <w:br w:clear="none"/>
            </w:r>
          </w:p>
          <w:p>
            <w:pPr>
              <w:pStyle w:val="Para 06"/>
            </w:pPr>
            <w:r>
              <w:t xml:space="preserve">AddAuthorization</w:t>
              <w:br w:clear="none"/>
            </w:r>
          </w:p>
          <w:p>
            <w:pPr>
              <w:pStyle w:val="Para 06"/>
            </w:pPr>
            <w:r>
              <w:t xml:space="preserve">AddDataAnnotations</w:t>
              <w:br w:clear="none"/>
            </w:r>
          </w:p>
          <w:p>
            <w:pPr>
              <w:pStyle w:val="Para 06"/>
            </w:pPr>
            <w:r>
              <w:t xml:space="preserve">AddCacheTagHelper</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AddApiExplorer</w:t>
              <w:br w:clear="none"/>
            </w:r>
          </w:p>
        </w:tc>
        <w:tc>
          <w:tcPr>
            <w:tcW w:type="auto" w:w="0"/>
            <w:tcMar>
              <w:left w:type="dxa" w:w="200"/>
              <w:top w:type="dxa" w:w="200"/>
              <w:right w:type="dxa" w:w="200"/>
              <w:bottom w:type="dxa" w:w="200"/>
            </w:tcMar>
            <w:vAlign w:val="top"/>
          </w:tcPr>
          <w:p>
            <w:pPr>
              <w:pStyle w:val="Para 02"/>
            </w:pPr>
            <w:r>
              <w:t>Web API explorer service.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AddCors</w:t>
              <w:br w:clear="none"/>
            </w:r>
          </w:p>
        </w:tc>
        <w:tc>
          <w:tcPr>
            <w:tcW w:type="auto" w:w="0"/>
            <w:shd w:val="clear" w:color="auto" w:fill="EEF2F6"/>
            <w:tcMar>
              <w:left w:type="dxa" w:w="200"/>
              <w:top w:type="dxa" w:w="200"/>
              <w:right w:type="dxa" w:w="200"/>
              <w:bottom w:type="dxa" w:w="200"/>
            </w:tcMar>
            <w:vAlign w:val="top"/>
          </w:tcPr>
          <w:p>
            <w:pPr>
              <w:pStyle w:val="Para 02"/>
            </w:pPr>
            <w:r>
              <w:t>Cross-origin resource sharing (CORS) support for enhanced security.</w:t>
            </w:r>
          </w:p>
        </w:tc>
      </w:tr>
    </w:tbl>
    <w:tbl>
      <w:tblPr>
        <w:tblW w:type="auto" w:w="0"/>
      </w:tblPr>
      <w:tr>
        <w:tc>
          <w:tcPr>
            <w:tcW w:type="auto" w:w="0"/>
            <w:tcMar>
              <w:left w:type="dxa" w:w="200"/>
              <w:top w:type="dxa" w:w="200"/>
              <w:right w:type="dxa" w:w="200"/>
              <w:bottom w:type="dxa" w:w="200"/>
            </w:tcMar>
            <w:vAlign w:val="top"/>
          </w:tcPr>
          <w:p>
            <w:pPr>
              <w:pStyle w:val="Para 07"/>
            </w:pPr>
            <w:r>
              <w:t xml:space="preserve">AddFormatterMappings</w:t>
              <w:br w:clear="none"/>
            </w:r>
          </w:p>
        </w:tc>
        <w:tc>
          <w:tcPr>
            <w:tcW w:type="auto" w:w="0"/>
            <w:tcMar>
              <w:left w:type="dxa" w:w="200"/>
              <w:top w:type="dxa" w:w="200"/>
              <w:right w:type="dxa" w:w="200"/>
              <w:bottom w:type="dxa" w:w="200"/>
            </w:tcMar>
            <w:vAlign w:val="top"/>
          </w:tcPr>
          <w:p>
            <w:pPr>
              <w:pStyle w:val="Para 02"/>
            </w:pPr>
            <w:r>
              <w:t>Mappings between a URL format and its corresponding media type.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AddControllers</w:t>
              <w:br w:clear="none"/>
            </w:r>
          </w:p>
        </w:tc>
        <w:tc>
          <w:tcPr>
            <w:tcW w:type="auto" w:w="0"/>
            <w:shd w:val="clear" w:color="auto" w:fill="EEF2F6"/>
            <w:tcMar>
              <w:left w:type="dxa" w:w="200"/>
              <w:top w:type="dxa" w:w="200"/>
              <w:right w:type="dxa" w:w="200"/>
              <w:bottom w:type="dxa" w:w="200"/>
            </w:tcMar>
            <w:vAlign w:val="top"/>
          </w:tcPr>
          <w:p>
            <w:pPr>
              <w:pStyle w:val="Para 02"/>
            </w:pPr>
            <w:r>
              <w:t>Controller services but not services for views or pages. Commonly used in ASP.NET Core Web API projects. It calls the following additional methods:</w:t>
            </w:r>
          </w:p>
          <w:p>
            <w:pPr>
              <w:pStyle w:val="Para 06"/>
            </w:pPr>
            <w:r>
              <w:t xml:space="preserve">AddMvcCore</w:t>
              <w:br w:clear="none"/>
            </w:r>
          </w:p>
          <w:p>
            <w:pPr>
              <w:pStyle w:val="Para 06"/>
            </w:pPr>
            <w:r>
              <w:t xml:space="preserve">AddAuthorization</w:t>
              <w:br w:clear="none"/>
            </w:r>
          </w:p>
          <w:p>
            <w:pPr>
              <w:pStyle w:val="Para 06"/>
            </w:pPr>
            <w:r>
              <w:t xml:space="preserve">AddDataAnnotations</w:t>
              <w:br w:clear="none"/>
            </w:r>
          </w:p>
          <w:p>
            <w:pPr>
              <w:pStyle w:val="Para 06"/>
            </w:pPr>
            <w:r>
              <w:t xml:space="preserve">AddCacheTagHelper</w:t>
              <w:br w:clear="none"/>
            </w:r>
          </w:p>
          <w:p>
            <w:pPr>
              <w:pStyle w:val="Para 06"/>
            </w:pPr>
            <w:r>
              <w:t xml:space="preserve">AddApiExplorer</w:t>
              <w:br w:clear="none"/>
            </w:r>
          </w:p>
          <w:p>
            <w:pPr>
              <w:pStyle w:val="Para 06"/>
            </w:pPr>
            <w:r>
              <w:t xml:space="preserve">AddCors</w:t>
              <w:br w:clear="none"/>
            </w:r>
          </w:p>
          <w:p>
            <w:pPr>
              <w:pStyle w:val="Para 06"/>
            </w:pPr>
            <w:r>
              <w:t xml:space="preserve">AddFormatterMappings</w:t>
              <w:br w:clear="none"/>
            </w:r>
          </w:p>
        </w:tc>
      </w:tr>
    </w:tbl>
    <w:tbl>
      <w:tblPr>
        <w:tblW w:type="auto" w:w="0"/>
      </w:tblPr>
      <w:tr>
        <w:tc>
          <w:tcPr>
            <w:tcW w:type="auto" w:w="0"/>
            <w:tcMar>
              <w:left w:type="dxa" w:w="200"/>
              <w:top w:type="dxa" w:w="200"/>
              <w:right w:type="dxa" w:w="200"/>
              <w:bottom w:type="dxa" w:w="200"/>
            </w:tcMar>
            <w:vAlign w:val="top"/>
          </w:tcPr>
          <w:p>
            <w:pPr>
              <w:pStyle w:val="Para 07"/>
            </w:pPr>
            <w:r>
              <w:t xml:space="preserve">AddViews</w:t>
              <w:br w:clear="none"/>
            </w:r>
          </w:p>
        </w:tc>
        <w:tc>
          <w:tcPr>
            <w:tcW w:type="auto" w:w="0"/>
            <w:tcMar>
              <w:left w:type="dxa" w:w="200"/>
              <w:top w:type="dxa" w:w="200"/>
              <w:right w:type="dxa" w:w="200"/>
              <w:bottom w:type="dxa" w:w="200"/>
            </w:tcMar>
            <w:vAlign w:val="top"/>
          </w:tcPr>
          <w:p>
            <w:pPr>
              <w:pStyle w:val="Para 02"/>
            </w:pPr>
            <w:r>
              <w:t xml:space="preserve">Support for </w:t>
            </w:r>
            <w:r>
              <w:rPr>
                <w:rStyle w:val="Text0"/>
              </w:rPr>
              <w:t xml:space="preserve">.cshtml</w:t>
              <w:br w:clear="none"/>
            </w:r>
            <w:r>
              <w:t xml:space="preserve"> views including default conventions.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AddRazorViewEngine</w:t>
              <w:br w:clear="none"/>
            </w:r>
          </w:p>
        </w:tc>
        <w:tc>
          <w:tcPr>
            <w:tcW w:type="auto" w:w="0"/>
            <w:shd w:val="clear" w:color="auto" w:fill="EEF2F6"/>
            <w:tcMar>
              <w:left w:type="dxa" w:w="200"/>
              <w:top w:type="dxa" w:w="200"/>
              <w:right w:type="dxa" w:w="200"/>
              <w:bottom w:type="dxa" w:w="200"/>
            </w:tcMar>
            <w:vAlign w:val="top"/>
          </w:tcPr>
          <w:p>
            <w:pPr>
              <w:pStyle w:val="Para 02"/>
            </w:pPr>
            <w:r>
              <w:t xml:space="preserve">Support for the Razor view engine including processing the </w:t>
            </w:r>
            <w:r>
              <w:rPr>
                <w:rStyle w:val="Text21"/>
              </w:rPr>
              <w:t xml:space="preserve">@</w:t>
              <w:br w:clear="none"/>
            </w:r>
            <w:r>
              <w:t xml:space="preserve"> symbol.</w:t>
            </w:r>
          </w:p>
        </w:tc>
      </w:tr>
    </w:tbl>
    <w:tbl>
      <w:tblPr>
        <w:tblW w:type="auto" w:w="0"/>
      </w:tblPr>
      <w:tr>
        <w:tc>
          <w:tcPr>
            <w:tcW w:type="auto" w:w="0"/>
            <w:tcMar>
              <w:left w:type="dxa" w:w="200"/>
              <w:top w:type="dxa" w:w="200"/>
              <w:right w:type="dxa" w:w="200"/>
              <w:bottom w:type="dxa" w:w="200"/>
            </w:tcMar>
            <w:vAlign w:val="top"/>
          </w:tcPr>
          <w:p>
            <w:pPr>
              <w:pStyle w:val="Para 07"/>
            </w:pPr>
            <w:r>
              <w:t xml:space="preserve">AddControllersWithViews</w:t>
              <w:br w:clear="none"/>
            </w:r>
          </w:p>
        </w:tc>
        <w:tc>
          <w:tcPr>
            <w:tcW w:type="auto" w:w="0"/>
            <w:tcMar>
              <w:left w:type="dxa" w:w="200"/>
              <w:top w:type="dxa" w:w="200"/>
              <w:right w:type="dxa" w:w="200"/>
              <w:bottom w:type="dxa" w:w="200"/>
            </w:tcMar>
            <w:vAlign w:val="top"/>
          </w:tcPr>
          <w:p>
            <w:pPr>
              <w:pStyle w:val="Para 02"/>
            </w:pPr>
            <w:r>
              <w:t>Controller, view, and page services. Commonly used in ASP.NET Core MVC website projects. It calls the following additional methods:</w:t>
            </w:r>
          </w:p>
          <w:p>
            <w:pPr>
              <w:pStyle w:val="Para 07"/>
            </w:pPr>
            <w:r>
              <w:t xml:space="preserve">AddMvcCore</w:t>
              <w:br w:clear="none"/>
            </w:r>
          </w:p>
          <w:p>
            <w:pPr>
              <w:pStyle w:val="Para 07"/>
            </w:pPr>
            <w:r>
              <w:t xml:space="preserve">AddAuthorization</w:t>
              <w:br w:clear="none"/>
            </w:r>
          </w:p>
          <w:p>
            <w:pPr>
              <w:pStyle w:val="Para 07"/>
            </w:pPr>
            <w:r>
              <w:t xml:space="preserve">AddDataAnnotations</w:t>
              <w:br w:clear="none"/>
            </w:r>
          </w:p>
          <w:p>
            <w:pPr>
              <w:pStyle w:val="Para 07"/>
            </w:pPr>
            <w:r>
              <w:t xml:space="preserve">AddCacheTagHelper</w:t>
              <w:br w:clear="none"/>
            </w:r>
          </w:p>
          <w:p>
            <w:pPr>
              <w:pStyle w:val="Para 07"/>
            </w:pPr>
            <w:r>
              <w:t xml:space="preserve">AddApiExplorer</w:t>
              <w:br w:clear="none"/>
            </w:r>
          </w:p>
          <w:p>
            <w:pPr>
              <w:pStyle w:val="Para 07"/>
            </w:pPr>
            <w:r>
              <w:t xml:space="preserve">AddCors</w:t>
              <w:br w:clear="none"/>
            </w:r>
          </w:p>
          <w:p>
            <w:pPr>
              <w:pStyle w:val="Para 07"/>
            </w:pPr>
            <w:r>
              <w:t xml:space="preserve">AddFormatterMappings</w:t>
              <w:br w:clear="none"/>
            </w:r>
          </w:p>
          <w:p>
            <w:pPr>
              <w:pStyle w:val="Para 07"/>
            </w:pPr>
            <w:r>
              <w:t xml:space="preserve">AddViews</w:t>
              <w:br w:clear="none"/>
            </w:r>
          </w:p>
          <w:p>
            <w:pPr>
              <w:pStyle w:val="Para 07"/>
            </w:pPr>
            <w:r>
              <w:t xml:space="preserve">AddRazorViewEngine</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AddMvc</w:t>
              <w:br w:clear="none"/>
            </w:r>
          </w:p>
        </w:tc>
        <w:tc>
          <w:tcPr>
            <w:tcW w:type="auto" w:w="0"/>
            <w:shd w:val="clear" w:color="auto" w:fill="EEF2F6"/>
            <w:tcMar>
              <w:left w:type="dxa" w:w="200"/>
              <w:top w:type="dxa" w:w="200"/>
              <w:right w:type="dxa" w:w="200"/>
              <w:bottom w:type="dxa" w:w="200"/>
            </w:tcMar>
            <w:vAlign w:val="top"/>
          </w:tcPr>
          <w:p>
            <w:pPr>
              <w:pStyle w:val="Para 02"/>
            </w:pPr>
            <w:r>
              <w:t xml:space="preserve">Similar to </w:t>
            </w:r>
            <w:r>
              <w:rPr>
                <w:rStyle w:val="Text21"/>
              </w:rPr>
              <w:t xml:space="preserve">AddControllersWithViews</w:t>
              <w:br w:clear="none"/>
            </w:r>
            <w:r>
              <w:t>, but you should only use it for backward compatibility.</w:t>
            </w:r>
          </w:p>
        </w:tc>
      </w:tr>
    </w:tbl>
    <w:tbl>
      <w:tblPr>
        <w:tblW w:type="auto" w:w="0"/>
      </w:tblPr>
      <w:tr>
        <w:tc>
          <w:tcPr>
            <w:tcW w:type="auto" w:w="0"/>
            <w:tcMar>
              <w:left w:type="dxa" w:w="200"/>
              <w:top w:type="dxa" w:w="200"/>
              <w:right w:type="dxa" w:w="200"/>
              <w:bottom w:type="dxa" w:w="200"/>
            </w:tcMar>
            <w:vAlign w:val="top"/>
          </w:tcPr>
          <w:p>
            <w:pPr>
              <w:pStyle w:val="Para 07"/>
            </w:pPr>
            <w:r>
              <w:t xml:space="preserve">AddDbContext&lt;T&gt;</w:t>
              <w:br w:clear="none"/>
            </w:r>
          </w:p>
        </w:tc>
        <w:tc>
          <w:tcPr>
            <w:tcW w:type="auto" w:w="0"/>
            <w:tcMar>
              <w:left w:type="dxa" w:w="200"/>
              <w:top w:type="dxa" w:w="200"/>
              <w:right w:type="dxa" w:w="200"/>
              <w:bottom w:type="dxa" w:w="200"/>
            </w:tcMar>
            <w:vAlign w:val="top"/>
          </w:tcPr>
          <w:p>
            <w:pPr>
              <w:pStyle w:val="Para 07"/>
            </w:pPr>
            <w:r>
              <w:rPr>
                <w:rStyle w:val="Text15"/>
              </w:rPr>
              <w:t xml:space="preserve">Your </w:t>
            </w:r>
            <w:r>
              <w:t xml:space="preserve">DbContext</w:t>
              <w:br w:clear="none"/>
            </w:r>
            <w:r>
              <w:rPr>
                <w:rStyle w:val="Text15"/>
              </w:rPr>
              <w:t xml:space="preserve"> type and its optional </w:t>
            </w:r>
            <w:r>
              <w:t xml:space="preserve">DbContextOptions&lt;TContext&gt;</w:t>
              <w:br w:clear="none"/>
            </w:r>
            <w:r>
              <w:rPr>
                <w:rStyle w:val="Text15"/>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AddNorthwindContext</w:t>
              <w:br w:clear="none"/>
            </w:r>
          </w:p>
        </w:tc>
        <w:tc>
          <w:tcPr>
            <w:tcW w:type="auto" w:w="0"/>
            <w:shd w:val="clear" w:color="auto" w:fill="EEF2F6"/>
            <w:tcMar>
              <w:left w:type="dxa" w:w="200"/>
              <w:top w:type="dxa" w:w="200"/>
              <w:right w:type="dxa" w:w="200"/>
              <w:bottom w:type="dxa" w:w="200"/>
            </w:tcMar>
            <w:vAlign w:val="top"/>
          </w:tcPr>
          <w:p>
            <w:pPr>
              <w:pStyle w:val="Para 02"/>
            </w:pPr>
            <w:r>
              <w:t xml:space="preserve">A custom extension method we created to make it easier to register the </w:t>
            </w:r>
            <w:r>
              <w:rPr>
                <w:rStyle w:val="Text21"/>
              </w:rPr>
              <w:t xml:space="preserve">NorthwindContext</w:t>
              <w:br w:clear="none"/>
            </w:r>
            <w:r>
              <w:t xml:space="preserve"> class for either SQLite or SQL Server based on the project referenced.</w:t>
            </w:r>
          </w:p>
        </w:tc>
      </w:tr>
    </w:tbl>
    <w:p>
      <w:pPr>
        <w:pStyle w:val="Para 08"/>
      </w:pPr>
      <w:r>
        <w:t>Table 13.2: Common methods that register dependency services</w:t>
      </w:r>
    </w:p>
    <w:p>
      <w:pPr>
        <w:pStyle w:val="Normal"/>
      </w:pPr>
      <w:r>
        <w:t xml:space="preserve">You will see </w:t>
      </w:r>
      <w:r>
        <w:rPr>
          <w:rStyle w:val="Text63"/>
        </w:rPr>
        <w:bookmarkStart w:id="3101" w:name="_idIndexMarker2226"/>
        <w:t/>
        <w:bookmarkEnd w:id="3101"/>
      </w:r>
      <w:r>
        <w:t>more examples of using these extension methods to register services in the next few chapters when working with ASP.NET Core MVC and ASP.NET Core Web API services.</w:t>
      </w:r>
    </w:p>
    <w:p>
      <w:bookmarkStart w:id="3102" w:name="Setting_up_the_HTTP_pipeline"/>
      <w:pPr>
        <w:pStyle w:val="Heading 2"/>
      </w:pPr>
      <w:r>
        <w:t>Setting up the HTTP pipeline</w:t>
      </w:r>
      <w:bookmarkEnd w:id="3102"/>
    </w:p>
    <w:p>
      <w:pPr>
        <w:pStyle w:val="Normal"/>
      </w:pPr>
      <w:r>
        <w:t>After building the web application</w:t>
      </w:r>
      <w:r>
        <w:rPr>
          <w:rStyle w:val="Text63"/>
        </w:rPr>
        <w:bookmarkStart w:id="3103" w:name="_idIndexMarker2227"/>
        <w:t/>
        <w:bookmarkEnd w:id="3103"/>
      </w:r>
      <w:r>
        <w:t xml:space="preserve"> and its services, the next statements configure the HTTP pipeline through which HTTP requests and responses flow in and out. The pipeline is made up of a connected sequence of delegates that can perform processing and then decide to either return a response themselves or pass processing on to the next delegate in the pipeline. Responses that come back can also be manipulated.</w:t>
      </w:r>
    </w:p>
    <w:p>
      <w:pPr>
        <w:pStyle w:val="Normal"/>
      </w:pPr>
      <w:r>
        <w:t xml:space="preserve">Remember that delegates define a method signature that a delegate implementation can plug into. You might want to refer to </w:t>
      </w:r>
      <w:r>
        <w:rPr>
          <w:rStyle w:val="Text5"/>
        </w:rPr>
        <w:t>Chapter 6</w:t>
      </w:r>
      <w:r>
        <w:t xml:space="preserve">, </w:t>
      </w:r>
      <w:r>
        <w:rPr>
          <w:rStyle w:val="Text5"/>
        </w:rPr>
        <w:t>Implementing Interfaces and Inheriting Classes</w:t>
      </w:r>
      <w:r>
        <w:t>, to refresh your understanding of delegates.</w:t>
      </w:r>
    </w:p>
    <w:p>
      <w:pPr>
        <w:pStyle w:val="Normal"/>
      </w:pPr>
      <w:r>
        <w:t>The delegate for the HTTP request pipeline is simple, as shown in the following code:</w:t>
      </w:r>
    </w:p>
    <w:p>
      <w:pPr>
        <w:pStyle w:val="Para 04"/>
      </w:pPr>
      <w:r>
        <w:rPr>
          <w:rStyle w:val="Text4"/>
        </w:rPr>
        <w:t xml:space="preserve">public</w:t>
        <w:br w:clear="none"/>
      </w:r>
      <w:r>
        <w:t xml:space="preserve"> </w:t>
        <w:br w:clear="none"/>
      </w:r>
      <w:r>
        <w:rPr>
          <w:rStyle w:val="Text12"/>
        </w:rPr>
        <w:t xml:space="preserve">delegate</w:t>
        <w:br w:clear="none"/>
      </w:r>
      <w:r>
        <w:t xml:space="preserve"> Task </w:t>
        <w:br w:clear="none"/>
      </w:r>
      <w:r>
        <w:rPr>
          <w:rStyle w:val="Text9"/>
        </w:rPr>
        <w:t xml:space="preserve">RequestDelegate</w:t>
        <w:br w:clear="none"/>
      </w:r>
      <w:r>
        <w:t xml:space="preserve">(</w:t>
        <w:br w:clear="none"/>
        <w:t xml:space="preserve">HttpContext context</w:t>
        <w:br w:clear="none"/>
        <w:t xml:space="preserve">)</w:t>
        <w:br w:clear="none"/>
        <w:t xml:space="preserve">;</w:t>
        <w:br w:clear="none"/>
      </w:r>
    </w:p>
    <w:p>
      <w:pPr>
        <w:pStyle w:val="Normal"/>
      </w:pPr>
      <w:r>
        <w:t xml:space="preserve">You can see that the input parameter is an </w:t>
      </w:r>
      <w:r>
        <w:rPr>
          <w:rStyle w:val="Text0"/>
        </w:rPr>
        <w:t xml:space="preserve">HttpContext</w:t>
        <w:br w:clear="none"/>
      </w:r>
      <w:r>
        <w:t>. This provides access to everything you might need to process the incoming HTTP request, including the URL path, query string parameters, cookies, and user agent.</w:t>
      </w:r>
    </w:p>
    <w:p>
      <w:pPr>
        <w:pStyle w:val="Normal"/>
      </w:pPr>
      <w:r>
        <w:t>These delegates are</w:t>
      </w:r>
      <w:r>
        <w:rPr>
          <w:rStyle w:val="Text63"/>
        </w:rPr>
        <w:bookmarkStart w:id="3104" w:name="_idIndexMarker2228"/>
        <w:t/>
        <w:bookmarkEnd w:id="3104"/>
      </w:r>
      <w:r>
        <w:t xml:space="preserve"> often called </w:t>
      </w:r>
      <w:r>
        <w:rPr>
          <w:rStyle w:val="Text1"/>
        </w:rPr>
        <w:t>middleware</w:t>
      </w:r>
      <w:r>
        <w:t xml:space="preserve"> because they sit in between the browser client and the website or web service.</w:t>
      </w:r>
    </w:p>
    <w:p>
      <w:pPr>
        <w:pStyle w:val="Normal"/>
      </w:pPr>
      <w:r>
        <w:t>Middleware delegates are configured using one of the following methods or a custom method that calls them itself:</w:t>
      </w:r>
    </w:p>
    <w:p>
      <w:pPr>
        <w:pStyle w:val="Para 01"/>
      </w:pPr>
      <w:r>
        <w:rPr>
          <w:rStyle w:val="Text0"/>
        </w:rPr>
        <w:t xml:space="preserve">Run</w:t>
        <w:br w:clear="none"/>
      </w:r>
      <w:r>
        <w:t>: Adds a middleware delegate that terminates the pipeline by immediately returning a response instead of calling the next middleware delegate.</w:t>
      </w:r>
    </w:p>
    <w:p>
      <w:pPr>
        <w:pStyle w:val="Para 01"/>
      </w:pPr>
      <w:r>
        <w:rPr>
          <w:rStyle w:val="Text0"/>
        </w:rPr>
        <w:t xml:space="preserve">Map</w:t>
        <w:br w:clear="none"/>
      </w:r>
      <w:r>
        <w:t xml:space="preserve">: Adds a middleware delegate that creates a branch in the pipeline when there is a matching request usually based on a URL path like </w:t>
      </w:r>
      <w:r>
        <w:rPr>
          <w:rStyle w:val="Text0"/>
        </w:rPr>
        <w:t xml:space="preserve">/hello</w:t>
        <w:br w:clear="none"/>
      </w:r>
      <w:r>
        <w:t>.</w:t>
      </w:r>
    </w:p>
    <w:p>
      <w:pPr>
        <w:pStyle w:val="Para 01"/>
      </w:pPr>
      <w:r>
        <w:rPr>
          <w:rStyle w:val="Text0"/>
        </w:rPr>
        <w:t xml:space="preserve">Use</w:t>
        <w:br w:clear="none"/>
      </w:r>
      <w:r>
        <w:t>: Adds a middleware delegate that forms part of the pipeline so it can decide if it wants to pass the request to the next delegate in the pipeline. It can modify the request and response before and after the next delegate.</w:t>
      </w:r>
    </w:p>
    <w:p>
      <w:pPr>
        <w:pStyle w:val="Normal"/>
      </w:pPr>
      <w:r>
        <w:t xml:space="preserve">For convenience, there are </w:t>
      </w:r>
      <w:r>
        <w:rPr>
          <w:rStyle w:val="Text63"/>
        </w:rPr>
        <w:bookmarkStart w:id="3105" w:name="_idIndexMarker2229"/>
        <w:t/>
        <w:bookmarkEnd w:id="3105"/>
      </w:r>
      <w:r>
        <w:t xml:space="preserve">many extension methods that make it easier to build the pipeline, for example, </w:t>
      </w:r>
      <w:r>
        <w:rPr>
          <w:rStyle w:val="Text0"/>
        </w:rPr>
        <w:t xml:space="preserve">UseMiddleware&lt;T&gt;</w:t>
        <w:br w:clear="none"/>
      </w:r>
      <w:r>
        <w:t xml:space="preserve">, where </w:t>
      </w:r>
      <w:r>
        <w:rPr>
          <w:rStyle w:val="Text0"/>
        </w:rPr>
        <w:t xml:space="preserve">T</w:t>
        <w:br w:clear="none"/>
      </w:r>
      <w:r>
        <w:t xml:space="preserve"> is a class that has:</w:t>
      </w:r>
    </w:p>
    <w:p>
      <w:pPr>
        <w:pStyle w:val="Para 01"/>
      </w:pPr>
      <w:r>
        <w:t xml:space="preserve">A constructor with a </w:t>
      </w:r>
      <w:r>
        <w:rPr>
          <w:rStyle w:val="Text0"/>
        </w:rPr>
        <w:t xml:space="preserve">RequestDelegate</w:t>
        <w:br w:clear="none"/>
      </w:r>
      <w:r>
        <w:t xml:space="preserve"> parameter that will be passed to the next pipeline component.</w:t>
      </w:r>
    </w:p>
    <w:p>
      <w:pPr>
        <w:pStyle w:val="Para 01"/>
      </w:pPr>
      <w:r>
        <w:t xml:space="preserve">An </w:t>
      </w:r>
      <w:r>
        <w:rPr>
          <w:rStyle w:val="Text0"/>
        </w:rPr>
        <w:t xml:space="preserve">Invoke</w:t>
        <w:br w:clear="none"/>
      </w:r>
      <w:r>
        <w:t xml:space="preserve"> method with an </w:t>
      </w:r>
      <w:r>
        <w:rPr>
          <w:rStyle w:val="Text0"/>
        </w:rPr>
        <w:t xml:space="preserve">HttpContext</w:t>
        <w:br w:clear="none"/>
      </w:r>
      <w:r>
        <w:t xml:space="preserve"> parameter and returns a </w:t>
      </w:r>
      <w:r>
        <w:rPr>
          <w:rStyle w:val="Text0"/>
        </w:rPr>
        <w:t xml:space="preserve">Task</w:t>
        <w:br w:clear="none"/>
      </w:r>
      <w:r>
        <w:t>.</w:t>
      </w:r>
    </w:p>
    <w:p>
      <w:bookmarkStart w:id="3106" w:name="Summarizing_key_middleware_exten"/>
      <w:pPr>
        <w:pStyle w:val="Heading 2"/>
      </w:pPr>
      <w:r>
        <w:t>Summarizing key middleware extension methods</w:t>
      </w:r>
      <w:bookmarkEnd w:id="3106"/>
    </w:p>
    <w:p>
      <w:pPr>
        <w:pStyle w:val="Normal"/>
      </w:pPr>
      <w:r>
        <w:t xml:space="preserve">Key middleware extension methods </w:t>
      </w:r>
      <w:r>
        <w:rPr>
          <w:rStyle w:val="Text63"/>
        </w:rPr>
        <w:bookmarkStart w:id="3107" w:name="_idIndexMarker2230"/>
        <w:t/>
        <w:bookmarkEnd w:id="3107"/>
      </w:r>
      <w:r>
        <w:t>used in our code include the following:</w:t>
      </w:r>
    </w:p>
    <w:p>
      <w:pPr>
        <w:pStyle w:val="Para 01"/>
      </w:pPr>
      <w:r>
        <w:rPr>
          <w:rStyle w:val="Text0"/>
        </w:rPr>
        <w:t xml:space="preserve">UseHsts</w:t>
        <w:br w:clear="none"/>
      </w:r>
      <w:r>
        <w:t xml:space="preserve">: Adds middleware for using HSTS, which adds the </w:t>
      </w:r>
      <w:r>
        <w:rPr>
          <w:rStyle w:val="Text0"/>
        </w:rPr>
        <w:t xml:space="preserve">Strict-Transport-Security</w:t>
        <w:br w:clear="none"/>
      </w:r>
      <w:r>
        <w:t xml:space="preserve"> header.</w:t>
      </w:r>
    </w:p>
    <w:p>
      <w:pPr>
        <w:pStyle w:val="Para 01"/>
      </w:pPr>
      <w:r>
        <w:rPr>
          <w:rStyle w:val="Text0"/>
        </w:rPr>
        <w:t xml:space="preserve">UseHttpsRedirection</w:t>
        <w:br w:clear="none"/>
      </w:r>
      <w:r>
        <w:t xml:space="preserve">: Adds middleware for redirecting HTTP requests to HTTPS, so in our code a request for </w:t>
      </w:r>
      <w:r>
        <w:rPr>
          <w:rStyle w:val="Text0"/>
        </w:rPr>
        <w:t xml:space="preserve">http://localhost:5130</w:t>
        <w:br w:clear="none"/>
      </w:r>
      <w:r>
        <w:t xml:space="preserve"> would receive a 307 response telling the browser to request </w:t>
      </w:r>
      <w:r>
        <w:rPr>
          <w:rStyle w:val="Text0"/>
        </w:rPr>
        <w:t xml:space="preserve">https://localhost:5131</w:t>
        <w:br w:clear="none"/>
      </w:r>
      <w:r>
        <w:t>.</w:t>
      </w:r>
    </w:p>
    <w:p>
      <w:pPr>
        <w:pStyle w:val="Para 01"/>
      </w:pPr>
      <w:r>
        <w:rPr>
          <w:rStyle w:val="Text0"/>
        </w:rPr>
        <w:t xml:space="preserve">UseDefaultFiles</w:t>
        <w:br w:clear="none"/>
      </w:r>
      <w:r>
        <w:t xml:space="preserve">: Adds middleware that enables default file mapping on the current path, so in our code it would identify files such as </w:t>
      </w:r>
      <w:r>
        <w:rPr>
          <w:rStyle w:val="Text0"/>
        </w:rPr>
        <w:t xml:space="preserve">index.html</w:t>
        <w:br w:clear="none"/>
      </w:r>
      <w:r>
        <w:t xml:space="preserve"> or </w:t>
      </w:r>
      <w:r>
        <w:rPr>
          <w:rStyle w:val="Text0"/>
        </w:rPr>
        <w:t xml:space="preserve">default.html</w:t>
        <w:br w:clear="none"/>
      </w:r>
      <w:r>
        <w:t>.</w:t>
      </w:r>
    </w:p>
    <w:p>
      <w:pPr>
        <w:pStyle w:val="Para 01"/>
      </w:pPr>
      <w:r>
        <w:rPr>
          <w:rStyle w:val="Text0"/>
        </w:rPr>
        <w:t xml:space="preserve">UseStaticFiles</w:t>
        <w:br w:clear="none"/>
      </w:r>
      <w:r>
        <w:t xml:space="preserve">: Adds middleware that looks in </w:t>
      </w:r>
      <w:r>
        <w:rPr>
          <w:rStyle w:val="Text0"/>
        </w:rPr>
        <w:t xml:space="preserve">wwwroot</w:t>
        <w:br w:clear="none"/>
      </w:r>
      <w:r>
        <w:t xml:space="preserve"> for static files to return in the HTTP response.</w:t>
      </w:r>
    </w:p>
    <w:p>
      <w:pPr>
        <w:pStyle w:val="Para 01"/>
      </w:pPr>
      <w:r>
        <w:rPr>
          <w:rStyle w:val="Text0"/>
        </w:rPr>
        <w:t xml:space="preserve">MapRazorPages</w:t>
        <w:br w:clear="none"/>
      </w:r>
      <w:r>
        <w:t xml:space="preserve">: Adds middleware that will map URL paths such as </w:t>
      </w:r>
      <w:r>
        <w:rPr>
          <w:rStyle w:val="Text0"/>
        </w:rPr>
        <w:t xml:space="preserve">/suppliers</w:t>
        <w:br w:clear="none"/>
      </w:r>
      <w:r>
        <w:t xml:space="preserve"> to a Razor Page file in the </w:t>
      </w:r>
      <w:r>
        <w:rPr>
          <w:rStyle w:val="Text0"/>
        </w:rPr>
        <w:t xml:space="preserve">/Pages</w:t>
        <w:br w:clear="none"/>
      </w:r>
      <w:r>
        <w:t xml:space="preserve"> folder named </w:t>
      </w:r>
      <w:r>
        <w:rPr>
          <w:rStyle w:val="Text0"/>
        </w:rPr>
        <w:t xml:space="preserve">suppliers.cshtml</w:t>
        <w:br w:clear="none"/>
      </w:r>
      <w:r>
        <w:t xml:space="preserve"> and return the results as the HTTP response.</w:t>
      </w:r>
    </w:p>
    <w:p>
      <w:pPr>
        <w:pStyle w:val="Para 01"/>
      </w:pPr>
      <w:r>
        <w:rPr>
          <w:rStyle w:val="Text0"/>
        </w:rPr>
        <w:t xml:space="preserve">MapGet</w:t>
        <w:br w:clear="none"/>
      </w:r>
      <w:r>
        <w:t xml:space="preserve">: Adds middleware that will map URL paths such as </w:t>
      </w:r>
      <w:r>
        <w:rPr>
          <w:rStyle w:val="Text0"/>
        </w:rPr>
        <w:t xml:space="preserve">/hello</w:t>
        <w:br w:clear="none"/>
      </w:r>
      <w:r>
        <w:t xml:space="preserve"> to an inline delegate that </w:t>
      </w:r>
      <w:r>
        <w:rPr>
          <w:rStyle w:val="Text63"/>
        </w:rPr>
        <w:bookmarkStart w:id="3108" w:name="_idIndexMarker2231"/>
        <w:t/>
        <w:bookmarkEnd w:id="3108"/>
      </w:r>
      <w:r>
        <w:t>writes plain text directly to the HTTP response.</w:t>
      </w:r>
    </w:p>
    <w:p>
      <w:pPr>
        <w:pStyle w:val="Normal"/>
      </w:pPr>
      <w:r>
        <w:t>If we had chosen a different project template that supports more complex routing scenarios, for example, the ASP.NET Core MVC website project template, then we would have seen other common middleware extension methods, which include the following:</w:t>
      </w:r>
    </w:p>
    <w:p>
      <w:pPr>
        <w:pStyle w:val="Para 01"/>
      </w:pPr>
      <w:r>
        <w:rPr>
          <w:rStyle w:val="Text0"/>
        </w:rPr>
        <w:t xml:space="preserve">UseRouting</w:t>
        <w:br w:clear="none"/>
      </w:r>
      <w:r>
        <w:t xml:space="preserve">: Adds middleware that defines a point in the pipeline where routing decisions are made and must be combined with a call to </w:t>
      </w:r>
      <w:r>
        <w:rPr>
          <w:rStyle w:val="Text0"/>
        </w:rPr>
        <w:t xml:space="preserve">UseEndpoints</w:t>
        <w:br w:clear="none"/>
      </w:r>
      <w:r>
        <w:t xml:space="preserve"> where the processing is then executed</w:t>
      </w:r>
    </w:p>
    <w:p>
      <w:pPr>
        <w:pStyle w:val="Para 01"/>
      </w:pPr>
      <w:r>
        <w:rPr>
          <w:rStyle w:val="Text0"/>
        </w:rPr>
        <w:t xml:space="preserve">UseEndpoints</w:t>
        <w:br w:clear="none"/>
      </w:r>
      <w:r>
        <w:t>: Adds middleware to execute to generate responses from decisions made</w:t>
      </w:r>
      <w:r>
        <w:rPr>
          <w:rStyle w:val="Text63"/>
        </w:rPr>
        <w:bookmarkStart w:id="3109" w:name="_idIndexMarker2232"/>
        <w:t/>
        <w:bookmarkEnd w:id="3109"/>
      </w:r>
      <w:r>
        <w:t xml:space="preserve"> earlier in the pipeline</w:t>
      </w:r>
    </w:p>
    <w:p>
      <w:bookmarkStart w:id="3110" w:name="Visualizing_the_HTTP_pipeline"/>
      <w:pPr>
        <w:pStyle w:val="Heading 2"/>
      </w:pPr>
      <w:r>
        <w:t>Visualizing the HTTP pipeline</w:t>
      </w:r>
      <w:bookmarkEnd w:id="3110"/>
    </w:p>
    <w:p>
      <w:pPr>
        <w:pStyle w:val="Normal"/>
      </w:pPr>
      <w:r>
        <w:t xml:space="preserve">The HTTP request and response pipeline </w:t>
      </w:r>
      <w:r>
        <w:rPr>
          <w:rStyle w:val="Text63"/>
        </w:rPr>
        <w:bookmarkStart w:id="3111" w:name="_idIndexMarker2233"/>
        <w:t/>
        <w:bookmarkEnd w:id="3111"/>
      </w:r>
      <w:r>
        <w:t xml:space="preserve">can be visualized as a sequence of request delegates, called one after the other in a chain or pipeline, as shown in the simplified diagram shown in </w:t>
      </w:r>
      <w:r>
        <w:rPr>
          <w:rStyle w:val="Text5"/>
        </w:rPr>
        <w:t>Figure 13.11</w:t>
      </w:r>
      <w:r>
        <w:t xml:space="preserve">, which excludes some middleware delegates, such as </w:t>
      </w:r>
      <w:r>
        <w:rPr>
          <w:rStyle w:val="Text0"/>
        </w:rPr>
        <w:t xml:space="preserve">UseHsts</w:t>
        <w:br w:clear="none"/>
      </w:r>
      <w:r>
        <w:t xml:space="preserve"> and </w:t>
      </w:r>
      <w:r>
        <w:rPr>
          <w:rStyle w:val="Text0"/>
        </w:rPr>
        <w:t xml:space="preserve">MapGet</w:t>
        <w:br w:clear="none"/>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311400"/>
            <wp:effectExtent l="0" r="0" t="0" b="0"/>
            <wp:wrapTopAndBottom/>
            <wp:docPr id="144" name="B19586_13_11.png" descr="B19586_13_11.png"/>
            <wp:cNvGraphicFramePr>
              <a:graphicFrameLocks noChangeAspect="1"/>
            </wp:cNvGraphicFramePr>
            <a:graphic>
              <a:graphicData uri="http://schemas.openxmlformats.org/drawingml/2006/picture">
                <pic:pic>
                  <pic:nvPicPr>
                    <pic:cNvPr id="0" name="B19586_13_11.png" descr="B19586_13_11.png"/>
                    <pic:cNvPicPr/>
                  </pic:nvPicPr>
                  <pic:blipFill>
                    <a:blip r:embed="rId144"/>
                    <a:stretch>
                      <a:fillRect/>
                    </a:stretch>
                  </pic:blipFill>
                  <pic:spPr>
                    <a:xfrm>
                      <a:off x="0" y="0"/>
                      <a:ext cx="4762500" cy="2311400"/>
                    </a:xfrm>
                    <a:prstGeom prst="rect">
                      <a:avLst/>
                    </a:prstGeom>
                  </pic:spPr>
                </pic:pic>
              </a:graphicData>
            </a:graphic>
          </wp:anchor>
        </w:drawing>
      </w:r>
    </w:p>
    <w:p>
      <w:pPr>
        <w:pStyle w:val="Para 08"/>
      </w:pPr>
      <w:r>
        <w:t>Figure 13.11: The HTTP request and response pipeline</w:t>
      </w:r>
    </w:p>
    <w:p>
      <w:pPr>
        <w:pStyle w:val="Normal"/>
      </w:pPr>
      <w:r>
        <w:t>The diagram shows two HTTP requests, as described in the following list:</w:t>
      </w:r>
    </w:p>
    <w:p>
      <w:pPr>
        <w:pStyle w:val="Para 01"/>
      </w:pPr>
      <w:r>
        <w:t xml:space="preserve">First, in yellow, an HTTP request is made for the static file </w:t>
      </w:r>
      <w:r>
        <w:rPr>
          <w:rStyle w:val="Text0"/>
        </w:rPr>
        <w:t xml:space="preserve">index.html</w:t>
        <w:br w:clear="none"/>
      </w:r>
      <w:r>
        <w:t xml:space="preserve">. The first middleware to process this request is HTTPS redirection, which detects that the request is not for HTTPS and responds with a </w:t>
      </w:r>
      <w:r>
        <w:rPr>
          <w:rStyle w:val="Text0"/>
        </w:rPr>
        <w:t xml:space="preserve">307</w:t>
        <w:br w:clear="none"/>
      </w:r>
      <w:r>
        <w:t xml:space="preserve"> status code and the URL for the secure version of the resource. The browser then makes another request using HTTPS, which gets past the HTTPS redirection middleware and is passed on to the </w:t>
      </w:r>
      <w:r>
        <w:rPr>
          <w:rStyle w:val="Text0"/>
        </w:rPr>
        <w:t xml:space="preserve">UseDefaultFiles</w:t>
        <w:br w:clear="none"/>
      </w:r>
      <w:r>
        <w:t xml:space="preserve"> and </w:t>
      </w:r>
      <w:r>
        <w:rPr>
          <w:rStyle w:val="Text0"/>
        </w:rPr>
        <w:t xml:space="preserve">UseStaticFiles</w:t>
        <w:br w:clear="none"/>
      </w:r>
      <w:r>
        <w:t xml:space="preserve"> middleware. This finds a matching static file in the </w:t>
      </w:r>
      <w:r>
        <w:rPr>
          <w:rStyle w:val="Text0"/>
        </w:rPr>
        <w:t xml:space="preserve">wwwroot</w:t>
        <w:br w:clear="none"/>
      </w:r>
      <w:r>
        <w:t xml:space="preserve"> folder and returns it.</w:t>
      </w:r>
    </w:p>
    <w:p>
      <w:pPr>
        <w:pStyle w:val="Para 01"/>
      </w:pPr>
      <w:r>
        <w:t xml:space="preserve">Second, in blue, an HTTPS request is made for the relative path </w:t>
      </w:r>
      <w:r>
        <w:rPr>
          <w:rStyle w:val="Text0"/>
        </w:rPr>
        <w:t xml:space="preserve">index</w:t>
        <w:br w:clear="none"/>
      </w:r>
      <w:r>
        <w:t xml:space="preserve">. The request uses HTTPS, so the HTTPS redirection middleware passes it through to the next middleware component. No matching static file is found in the </w:t>
      </w:r>
      <w:r>
        <w:rPr>
          <w:rStyle w:val="Text0"/>
        </w:rPr>
        <w:t xml:space="preserve">wwwroot</w:t>
        <w:br w:clear="none"/>
      </w:r>
      <w:r>
        <w:t xml:space="preserve"> folder, so the static file’s middleware passes the request through to the next middleware in the pipeline. A match is found in the </w:t>
      </w:r>
      <w:r>
        <w:rPr>
          <w:rStyle w:val="Text0"/>
        </w:rPr>
        <w:t xml:space="preserve">Pages</w:t>
        <w:br w:clear="none"/>
      </w:r>
      <w:r>
        <w:t xml:space="preserve"> folder for the Razor Page file </w:t>
      </w:r>
      <w:r>
        <w:rPr>
          <w:rStyle w:val="Text0"/>
        </w:rPr>
        <w:t xml:space="preserve">index.cshtml</w:t>
        <w:br w:clear="none"/>
      </w:r>
      <w:r>
        <w:t>. The Razor Page is executed to generate an HTML page that is returned as the HTTP response. Any code in the middleware that is part of the pipeline could make changes to this HTTP response as it</w:t>
      </w:r>
      <w:r>
        <w:rPr>
          <w:rStyle w:val="Text63"/>
        </w:rPr>
        <w:bookmarkStart w:id="3112" w:name="_idIndexMarker2234"/>
        <w:t/>
        <w:bookmarkEnd w:id="3112"/>
      </w:r>
      <w:r>
        <w:t xml:space="preserve"> flows back through them if needed, although in this scenario none of them do.</w:t>
      </w:r>
    </w:p>
    <w:p>
      <w:bookmarkStart w:id="3113" w:name="Implementing_an_anonymous_inline"/>
      <w:pPr>
        <w:pStyle w:val="Heading 2"/>
      </w:pPr>
      <w:r>
        <w:t>Implementing an anonymous inline delegate as middleware</w:t>
      </w:r>
      <w:bookmarkEnd w:id="3113"/>
    </w:p>
    <w:p>
      <w:pPr>
        <w:pStyle w:val="Normal"/>
      </w:pPr>
      <w:r>
        <w:t>A delegate can be</w:t>
      </w:r>
      <w:r>
        <w:rPr>
          <w:rStyle w:val="Text63"/>
        </w:rPr>
        <w:bookmarkStart w:id="3114" w:name="_idIndexMarker2235"/>
        <w:t/>
        <w:bookmarkEnd w:id="3114"/>
      </w:r>
      <w:r>
        <w:t xml:space="preserve"> specified as an inline</w:t>
      </w:r>
      <w:r>
        <w:rPr>
          <w:rStyle w:val="Text63"/>
        </w:rPr>
        <w:bookmarkStart w:id="3115" w:name="_idIndexMarker2236"/>
        <w:t/>
        <w:bookmarkEnd w:id="3115"/>
      </w:r>
      <w:r>
        <w:t xml:space="preserve"> anonymous method. We will register one that plugs into the pipeline after routing decisions for endpoints have been made.</w:t>
      </w:r>
    </w:p>
    <w:p>
      <w:pPr>
        <w:pStyle w:val="Normal"/>
      </w:pPr>
      <w:r>
        <w:t xml:space="preserve">It will output which endpoint was chosen, as well as handling one specific route: </w:t>
      </w:r>
      <w:r>
        <w:rPr>
          <w:rStyle w:val="Text0"/>
        </w:rPr>
        <w:t xml:space="preserve">/bonjour</w:t>
        <w:br w:clear="none"/>
      </w:r>
      <w:r>
        <w:t>. If that route is matched, it will respond with plain text, without calling any further into the pipeline to find a match:</w:t>
      </w:r>
    </w:p>
    <w:p>
      <w:pPr>
        <w:numPr>
          <w:ilvl w:val="0"/>
          <w:numId w:val="607"/>
        </w:numPr>
        <w:pStyle w:val="Para 01"/>
      </w:pPr>
      <w:r>
        <w:t xml:space="preserve">In </w:t>
      </w:r>
      <w:r>
        <w:rPr>
          <w:rStyle w:val="Text0"/>
        </w:rPr>
        <w:t xml:space="preserve">Program.cs</w:t>
        <w:br w:clear="none"/>
      </w:r>
      <w:r>
        <w:t xml:space="preserve">, add statements before the call to </w:t>
      </w:r>
      <w:r>
        <w:rPr>
          <w:rStyle w:val="Text0"/>
        </w:rPr>
        <w:t xml:space="preserve">UseHttpsRedirection</w:t>
        <w:br w:clear="none"/>
      </w:r>
      <w:r>
        <w:t xml:space="preserve"> to use an anonymous method as a middleware delegate, as shown in the following code: </w:t>
      </w:r>
    </w:p>
    <w:p>
      <w:pPr>
        <w:pStyle w:val="Para 12"/>
      </w:pPr>
      <w:r>
        <w:t xml:space="preserve">// Implementing an anonymous inline delegate as middleware</w:t>
        <w:br w:clear="none"/>
      </w:r>
      <w:r>
        <w:rPr>
          <w:rStyle w:val="Text7"/>
        </w:rPr>
        <w:t xml:space="preserve"/>
        <w:br w:clear="none"/>
      </w:r>
      <w:r>
        <w:t xml:space="preserve">// to intercept HTTP requests and responses.</w:t>
        <w:br w:clear="none"/>
      </w:r>
      <w:r>
        <w:rPr>
          <w:rStyle w:val="Text7"/>
        </w:rPr>
        <w:t xml:space="preserve"/>
        <w:br w:clear="none"/>
        <w:t xml:space="preserve">app.Use(</w:t>
        <w:br w:clear="none"/>
      </w:r>
      <w:r>
        <w:rPr>
          <w:rStyle w:val="Text18"/>
        </w:rPr>
        <w:t xml:space="preserve">async</w:t>
        <w:br w:clear="none"/>
      </w:r>
      <w:r>
        <w:rPr>
          <w:rStyle w:val="Text7"/>
        </w:rPr>
        <w:t xml:space="preserve"> (HttpContext context, Func&lt;Task&gt; next) =&gt;</w:t>
        <w:br w:clear="none"/>
        <w:t xml:space="preserve">{</w:t>
        <w:br w:clear="none"/>
        <w:t xml:space="preserve">  RouteEndpoint? rep = context.GetEndpoint() </w:t>
        <w:br w:clear="none"/>
      </w:r>
      <w:r>
        <w:rPr>
          <w:rStyle w:val="Text18"/>
        </w:rPr>
        <w:t xml:space="preserve">as</w:t>
        <w:br w:clear="none"/>
      </w:r>
      <w:r>
        <w:rPr>
          <w:rStyle w:val="Text7"/>
        </w:rPr>
        <w:t xml:space="preserve"> RouteEndpoint;</w:t>
        <w:br w:clear="none"/>
        <w:t xml:space="preserve">  </w:t>
        <w:br w:clear="none"/>
      </w:r>
      <w:r>
        <w:rPr>
          <w:rStyle w:val="Text18"/>
        </w:rPr>
        <w:t xml:space="preserve">if</w:t>
        <w:br w:clear="none"/>
      </w:r>
      <w:r>
        <w:rPr>
          <w:rStyle w:val="Text7"/>
        </w:rPr>
        <w:t xml:space="preserve"> (rep </w:t>
        <w:br w:clear="none"/>
      </w:r>
      <w:r>
        <w:rPr>
          <w:rStyle w:val="Text18"/>
        </w:rPr>
        <w:t xml:space="preserve">is</w:t>
        <w:br w:clear="none"/>
      </w:r>
      <w:r>
        <w:rPr>
          <w:rStyle w:val="Text7"/>
        </w:rPr>
        <w:t xml:space="preserve"> </w:t>
        <w:br w:clear="none"/>
      </w:r>
      <w:r>
        <w:rPr>
          <w:rStyle w:val="Text18"/>
        </w:rPr>
        <w:t xml:space="preserve">not</w:t>
        <w:br w:clear="none"/>
      </w:r>
      <w:r>
        <w:rPr>
          <w:rStyle w:val="Text7"/>
        </w:rPr>
        <w:t xml:space="preserve"> </w:t>
        <w:br w:clear="none"/>
      </w:r>
      <w:r>
        <w:rPr>
          <w:rStyle w:val="Text49"/>
        </w:rPr>
        <w:t xml:space="preserve">null</w:t>
        <w:br w:clear="none"/>
      </w:r>
      <w:r>
        <w:rPr>
          <w:rStyle w:val="Text7"/>
        </w:rPr>
        <w:t xml:space="preserve">)</w:t>
        <w:br w:clear="none"/>
        <w:t xml:space="preserve">  {</w:t>
        <w:br w:clear="none"/>
        <w:t xml:space="preserve">    WriteLine(</w:t>
        <w:br w:clear="none"/>
      </w:r>
      <w:r>
        <w:rPr>
          <w:rStyle w:val="Text17"/>
        </w:rPr>
        <w:t xml:space="preserve">$"Endpoint name: </w:t>
        <w:br w:clear="none"/>
      </w:r>
      <w:r>
        <w:rPr>
          <w:rStyle w:val="Text26"/>
        </w:rPr>
        <w:t xml:space="preserve">{rep.DisplayName}</w:t>
        <w:br w:clear="none"/>
      </w:r>
      <w:r>
        <w:rPr>
          <w:rStyle w:val="Text17"/>
        </w:rPr>
        <w:t xml:space="preserve">"</w:t>
        <w:br w:clear="none"/>
      </w:r>
      <w:r>
        <w:rPr>
          <w:rStyle w:val="Text7"/>
        </w:rPr>
        <w:t xml:space="preserve">);</w:t>
        <w:br w:clear="none"/>
        <w:t xml:space="preserve">    WriteLine(</w:t>
        <w:br w:clear="none"/>
      </w:r>
      <w:r>
        <w:rPr>
          <w:rStyle w:val="Text17"/>
        </w:rPr>
        <w:t xml:space="preserve">$"Endpoint route pattern: </w:t>
        <w:br w:clear="none"/>
      </w:r>
      <w:r>
        <w:rPr>
          <w:rStyle w:val="Text26"/>
        </w:rPr>
        <w:t xml:space="preserve">{rep.RoutePattern.RawText}</w:t>
        <w:br w:clear="none"/>
      </w:r>
      <w:r>
        <w:rPr>
          <w:rStyle w:val="Text17"/>
        </w:rPr>
        <w:t xml:space="preserve">"</w:t>
        <w:br w:clear="none"/>
      </w:r>
      <w:r>
        <w:rPr>
          <w:rStyle w:val="Text7"/>
        </w:rPr>
        <w:t xml:space="preserve">);</w:t>
        <w:br w:clear="none"/>
        <w:t xml:space="preserve">  }</w:t>
        <w:br w:clear="none"/>
        <w:t xml:space="preserve">  </w:t>
        <w:br w:clear="none"/>
      </w:r>
      <w:r>
        <w:rPr>
          <w:rStyle w:val="Text18"/>
        </w:rPr>
        <w:t xml:space="preserve">if</w:t>
        <w:br w:clear="none"/>
      </w:r>
      <w:r>
        <w:rPr>
          <w:rStyle w:val="Text7"/>
        </w:rPr>
        <w:t xml:space="preserve"> (context.Request.Path == </w:t>
        <w:br w:clear="none"/>
      </w:r>
      <w:r>
        <w:rPr>
          <w:rStyle w:val="Text17"/>
        </w:rPr>
        <w:t xml:space="preserve">"/bonjour"</w:t>
        <w:br w:clear="none"/>
      </w:r>
      <w:r>
        <w:rPr>
          <w:rStyle w:val="Text7"/>
        </w:rPr>
        <w:t xml:space="preserve">)</w:t>
        <w:br w:clear="none"/>
        <w:t xml:space="preserve">  {</w:t>
        <w:br w:clear="none"/>
        <w:t xml:space="preserve">    </w:t>
        <w:br w:clear="none"/>
      </w:r>
      <w:r>
        <w:t xml:space="preserve">// In the case of a match on URL path, this becomes a terminating</w:t>
        <w:br w:clear="none"/>
      </w:r>
      <w:r>
        <w:rPr>
          <w:rStyle w:val="Text7"/>
        </w:rPr>
        <w:t xml:space="preserve"/>
        <w:br w:clear="none"/>
        <w:t xml:space="preserve">    </w:t>
        <w:br w:clear="none"/>
      </w:r>
      <w:r>
        <w:t xml:space="preserve">// delegate that returns so does not call the next delegate.</w:t>
        <w:br w:clear="none"/>
      </w:r>
      <w:r>
        <w:rPr>
          <w:rStyle w:val="Text7"/>
        </w:rPr>
        <w:t xml:space="preserve"/>
        <w:br w:clear="none"/>
        <w:t xml:space="preserve">    </w:t>
        <w:br w:clear="none"/>
      </w:r>
      <w:r>
        <w:rPr>
          <w:rStyle w:val="Text18"/>
        </w:rPr>
        <w:t xml:space="preserve">await</w:t>
        <w:br w:clear="none"/>
      </w:r>
      <w:r>
        <w:rPr>
          <w:rStyle w:val="Text7"/>
        </w:rPr>
        <w:t xml:space="preserve"> context.Response.WriteAsync(</w:t>
        <w:br w:clear="none"/>
      </w:r>
      <w:r>
        <w:rPr>
          <w:rStyle w:val="Text17"/>
        </w:rPr>
        <w:t xml:space="preserve">"Bonjour Monde!"</w:t>
        <w:br w:clear="none"/>
      </w:r>
      <w:r>
        <w:rPr>
          <w:rStyle w:val="Text7"/>
        </w:rPr>
        <w:t xml:space="preserve">);</w:t>
        <w:br w:clear="none"/>
        <w:t xml:space="preserve">    </w:t>
        <w:br w:clear="none"/>
      </w:r>
      <w:r>
        <w:rPr>
          <w:rStyle w:val="Text18"/>
        </w:rPr>
        <w:t xml:space="preserve">return</w:t>
        <w:br w:clear="none"/>
      </w:r>
      <w:r>
        <w:rPr>
          <w:rStyle w:val="Text7"/>
        </w:rPr>
        <w:t xml:space="preserve">;</w:t>
        <w:br w:clear="none"/>
        <w:t xml:space="preserve">  }</w:t>
        <w:br w:clear="none"/>
        <w:t xml:space="preserve">  </w:t>
        <w:br w:clear="none"/>
      </w:r>
      <w:r>
        <w:t xml:space="preserve">// We could modify the request before calling the next delegate.</w:t>
        <w:br w:clear="none"/>
      </w:r>
      <w:r>
        <w:rPr>
          <w:rStyle w:val="Text7"/>
        </w:rPr>
        <w:t xml:space="preserve"/>
        <w:br w:clear="none"/>
        <w:t xml:space="preserve">  </w:t>
        <w:br w:clear="none"/>
      </w:r>
      <w:r>
        <w:rPr>
          <w:rStyle w:val="Text18"/>
        </w:rPr>
        <w:t xml:space="preserve">await</w:t>
        <w:br w:clear="none"/>
      </w:r>
      <w:r>
        <w:rPr>
          <w:rStyle w:val="Text7"/>
        </w:rPr>
        <w:t xml:space="preserve"> next();</w:t>
        <w:br w:clear="none"/>
        <w:t xml:space="preserve">  </w:t>
        <w:br w:clear="none"/>
      </w:r>
      <w:r>
        <w:t xml:space="preserve">// We could modify the response after calling the next delegate.</w:t>
        <w:br w:clear="none"/>
      </w:r>
      <w:r>
        <w:rPr>
          <w:rStyle w:val="Text7"/>
        </w:rPr>
        <w:t xml:space="preserve"/>
        <w:br w:clear="none"/>
        <w:t xml:space="preserve">});</w:t>
        <w:br w:clear="none"/>
      </w:r>
    </w:p>
    <w:p>
      <w:pPr>
        <w:numPr>
          <w:ilvl w:val="0"/>
          <w:numId w:val="607"/>
        </w:numPr>
        <w:pStyle w:val="Para 01"/>
      </w:pPr>
      <w:r>
        <w:t xml:space="preserve">Start the </w:t>
      </w:r>
      <w:r>
        <w:rPr>
          <w:rStyle w:val="Text63"/>
        </w:rPr>
        <w:bookmarkStart w:id="3116" w:name="_idIndexMarker2237"/>
        <w:t/>
        <w:bookmarkEnd w:id="3116"/>
      </w:r>
      <w:r>
        <w:t>website using</w:t>
      </w:r>
      <w:r>
        <w:rPr>
          <w:rStyle w:val="Text63"/>
        </w:rPr>
        <w:bookmarkStart w:id="3117" w:name="_idIndexMarker2238"/>
        <w:t/>
        <w:bookmarkEnd w:id="3117"/>
      </w:r>
      <w:r>
        <w:t xml:space="preserve"> the </w:t>
      </w:r>
      <w:r>
        <w:rPr>
          <w:rStyle w:val="Text0"/>
        </w:rPr>
        <w:t xml:space="preserve">https</w:t>
        <w:br w:clear="none"/>
      </w:r>
      <w:r>
        <w:t xml:space="preserve"> launch profile.</w:t>
      </w:r>
    </w:p>
    <w:p>
      <w:pPr>
        <w:numPr>
          <w:ilvl w:val="0"/>
          <w:numId w:val="607"/>
        </w:numPr>
        <w:pStyle w:val="Para 01"/>
      </w:pPr>
      <w:r>
        <w:t>Arrange the command prompt or terminal and the browser window so that you can see both.</w:t>
      </w:r>
    </w:p>
    <w:p>
      <w:pPr>
        <w:numPr>
          <w:ilvl w:val="0"/>
          <w:numId w:val="607"/>
        </w:numPr>
        <w:pStyle w:val="Para 01"/>
      </w:pPr>
      <w:r>
        <w:t xml:space="preserve">In Chrome, navigate to </w:t>
      </w:r>
      <w:r>
        <w:rPr>
          <w:rStyle w:val="Text0"/>
        </w:rPr>
        <w:t xml:space="preserve">https://localhost:5131/</w:t>
        <w:br w:clear="none"/>
      </w:r>
      <w:r>
        <w:t xml:space="preserve">, look at the console output, and note that there was a match on an endpoint route </w:t>
      </w:r>
      <w:r>
        <w:rPr>
          <w:rStyle w:val="Text0"/>
        </w:rPr>
        <w:t xml:space="preserve">/</w:t>
        <w:br w:clear="none"/>
      </w:r>
      <w:r>
        <w:t xml:space="preserve">; it was processed as </w:t>
      </w:r>
      <w:r>
        <w:rPr>
          <w:rStyle w:val="Text0"/>
        </w:rPr>
        <w:t xml:space="preserve">/index</w:t>
        <w:br w:clear="none"/>
      </w:r>
      <w:r>
        <w:t xml:space="preserve">, and the </w:t>
      </w:r>
      <w:r>
        <w:rPr>
          <w:rStyle w:val="Text0"/>
        </w:rPr>
        <w:t xml:space="preserve">Index.cshtml</w:t>
        <w:br w:clear="none"/>
      </w:r>
      <w:r>
        <w:t xml:space="preserve"> Razor Page was executed to return the response, as shown in the following output: </w:t>
      </w:r>
    </w:p>
    <w:p>
      <w:pPr>
        <w:pStyle w:val="Para 05"/>
      </w:pPr>
      <w:r>
        <w:t xml:space="preserve">Endpoint name: /index </w:t>
        <w:br w:clear="none"/>
        <w:t xml:space="preserve">Endpoint route pattern:</w:t>
        <w:br w:clear="none"/>
      </w:r>
    </w:p>
    <w:p>
      <w:pPr>
        <w:numPr>
          <w:ilvl w:val="0"/>
          <w:numId w:val="607"/>
        </w:numPr>
        <w:pStyle w:val="Para 01"/>
      </w:pPr>
      <w:r>
        <w:t xml:space="preserve">Navigate to </w:t>
      </w:r>
      <w:r>
        <w:rPr>
          <w:rStyle w:val="Text0"/>
        </w:rPr>
        <w:t xml:space="preserve">https://localhost:5131/suppliers</w:t>
        <w:br w:clear="none"/>
      </w:r>
      <w:r>
        <w:t xml:space="preserve"> and note that you can see that there was a match on an endpoint route </w:t>
      </w:r>
      <w:r>
        <w:rPr>
          <w:rStyle w:val="Text0"/>
        </w:rPr>
        <w:t xml:space="preserve">/Suppliers</w:t>
        <w:br w:clear="none"/>
      </w:r>
      <w:r>
        <w:t xml:space="preserve">, and the </w:t>
      </w:r>
      <w:r>
        <w:rPr>
          <w:rStyle w:val="Text0"/>
        </w:rPr>
        <w:t xml:space="preserve">Suppliers.cshtml</w:t>
        <w:br w:clear="none"/>
      </w:r>
      <w:r>
        <w:t xml:space="preserve"> Razor Page was executed to return the response, as shown in the following output: </w:t>
      </w:r>
    </w:p>
    <w:p>
      <w:pPr>
        <w:pStyle w:val="Para 05"/>
      </w:pPr>
      <w:r>
        <w:t xml:space="preserve">Endpoint name: /Suppliers </w:t>
        <w:br w:clear="none"/>
        <w:t xml:space="preserve">Endpoint route pattern: Suppliers</w:t>
        <w:br w:clear="none"/>
      </w:r>
    </w:p>
    <w:p>
      <w:pPr>
        <w:numPr>
          <w:ilvl w:val="0"/>
          <w:numId w:val="607"/>
        </w:numPr>
        <w:pStyle w:val="Para 01"/>
      </w:pPr>
      <w:r>
        <w:t xml:space="preserve">Navigate to </w:t>
      </w:r>
      <w:r>
        <w:rPr>
          <w:rStyle w:val="Text0"/>
        </w:rPr>
        <w:t xml:space="preserve">https://localhost:5131/index</w:t>
        <w:br w:clear="none"/>
      </w:r>
      <w:r>
        <w:t xml:space="preserve"> and note that there was a match on an endpoint route </w:t>
      </w:r>
      <w:r>
        <w:rPr>
          <w:rStyle w:val="Text0"/>
        </w:rPr>
        <w:t xml:space="preserve">/index</w:t>
        <w:br w:clear="none"/>
      </w:r>
      <w:r>
        <w:t xml:space="preserve">, and the </w:t>
      </w:r>
      <w:r>
        <w:rPr>
          <w:rStyle w:val="Text0"/>
        </w:rPr>
        <w:t xml:space="preserve">Index.cshtml</w:t>
        <w:br w:clear="none"/>
      </w:r>
      <w:r>
        <w:t xml:space="preserve"> Razor Page was executed to return the response, as shown in the following output: </w:t>
      </w:r>
    </w:p>
    <w:p>
      <w:pPr>
        <w:pStyle w:val="Para 05"/>
      </w:pPr>
      <w:r>
        <w:t xml:space="preserve">Endpoint name: /index </w:t>
        <w:br w:clear="none"/>
        <w:t xml:space="preserve">Endpoint route pattern: index</w:t>
        <w:br w:clear="none"/>
      </w:r>
    </w:p>
    <w:p>
      <w:pPr>
        <w:numPr>
          <w:ilvl w:val="0"/>
          <w:numId w:val="607"/>
        </w:numPr>
        <w:pStyle w:val="Para 01"/>
      </w:pPr>
      <w:r>
        <w:t xml:space="preserve">Navigate to </w:t>
      </w:r>
      <w:r>
        <w:rPr>
          <w:rStyle w:val="Text0"/>
        </w:rPr>
        <w:t xml:space="preserve">https://localhost:5131/index.html</w:t>
        <w:br w:clear="none"/>
      </w:r>
      <w:r>
        <w:t xml:space="preserve"> and note that there is no output written to the console because there was no match on an endpoint route, but there was a match for a static file, so it was returned as the response.</w:t>
      </w:r>
    </w:p>
    <w:p>
      <w:pPr>
        <w:numPr>
          <w:ilvl w:val="0"/>
          <w:numId w:val="607"/>
        </w:numPr>
        <w:pStyle w:val="Para 01"/>
      </w:pPr>
      <w:r>
        <w:t xml:space="preserve">Navigate to </w:t>
      </w:r>
      <w:r>
        <w:rPr>
          <w:rStyle w:val="Text0"/>
        </w:rPr>
        <w:t xml:space="preserve">https://localhost:5131/bonjour</w:t>
        <w:br w:clear="none"/>
      </w:r>
      <w:r>
        <w:t xml:space="preserve"> and note that there is no output written to the console because there was no match on an endpoint route. Instead, our delegate matched on </w:t>
      </w:r>
      <w:r>
        <w:rPr>
          <w:rStyle w:val="Text0"/>
        </w:rPr>
        <w:t xml:space="preserve">/bonjour</w:t>
        <w:br w:clear="none"/>
      </w:r>
      <w:r>
        <w:t xml:space="preserve">, wrote directly to the response </w:t>
      </w:r>
      <w:r>
        <w:rPr>
          <w:rStyle w:val="Text63"/>
        </w:rPr>
        <w:bookmarkStart w:id="3118" w:name="_idIndexMarker2239"/>
        <w:t/>
        <w:bookmarkEnd w:id="3118"/>
      </w:r>
      <w:r>
        <w:t xml:space="preserve">stream, and </w:t>
      </w:r>
      <w:r>
        <w:rPr>
          <w:rStyle w:val="Text63"/>
        </w:rPr>
        <w:bookmarkStart w:id="3119" w:name="_idIndexMarker2240"/>
        <w:t/>
        <w:bookmarkEnd w:id="3119"/>
      </w:r>
      <w:r>
        <w:t>returned with no further processing.</w:t>
      </w:r>
    </w:p>
    <w:p>
      <w:pPr>
        <w:numPr>
          <w:ilvl w:val="0"/>
          <w:numId w:val="607"/>
        </w:numPr>
        <w:pStyle w:val="Para 01"/>
      </w:pPr>
      <w:r>
        <w:t>Close Chrome and shut down the web server.</w:t>
      </w:r>
    </w:p>
    <w:p>
      <w:pPr>
        <w:pStyle w:val="Normal"/>
      </w:pPr>
      <w:r>
        <w:rPr>
          <w:rStyle w:val="Text1"/>
        </w:rPr>
        <w:t>More Information</w:t>
      </w:r>
      <w:r>
        <w:t>: You can learn</w:t>
      </w:r>
      <w:r>
        <w:rPr>
          <w:rStyle w:val="Text63"/>
        </w:rPr>
        <w:bookmarkStart w:id="3120" w:name="_idIndexMarker2241"/>
        <w:t/>
        <w:bookmarkEnd w:id="3120"/>
      </w:r>
      <w:r>
        <w:t xml:space="preserve"> more about the HTTP pipeline and middleware order at the following link: </w:t>
      </w:r>
      <w:hyperlink r:id="rId402">
        <w:r>
          <w:rPr>
            <w:rStyle w:val="Text6"/>
          </w:rPr>
          <w:t>https://learn.microsoft.com/en-us/aspnet/core/fundamentals/middleware/#middleware-order</w:t>
        </w:r>
      </w:hyperlink>
      <w:r>
        <w:t>.</w:t>
      </w:r>
    </w:p>
    <w:p>
      <w:bookmarkStart w:id="3121" w:name="Practicing_and_exploring_12"/>
      <w:pPr>
        <w:pStyle w:val="Heading 1"/>
      </w:pPr>
      <w:r>
        <w:t>Practicing and exploring</w:t>
      </w:r>
      <w:bookmarkEnd w:id="3121"/>
    </w:p>
    <w:p>
      <w:pPr>
        <w:pStyle w:val="Normal"/>
      </w:pPr>
      <w:r>
        <w:t>Test your knowledge and understanding by answering some questions, getting some hands-on practice, and exploring this chapter’s topics with deeper research.</w:t>
      </w:r>
    </w:p>
    <w:p>
      <w:bookmarkStart w:id="3122" w:name="Exercise_13_1___Test_your_knowle"/>
      <w:pPr>
        <w:pStyle w:val="Heading 2"/>
      </w:pPr>
      <w:r>
        <w:t>Exercise 13.1 – Test your knowledge</w:t>
      </w:r>
      <w:bookmarkEnd w:id="3122"/>
    </w:p>
    <w:p>
      <w:pPr>
        <w:pStyle w:val="Normal"/>
      </w:pPr>
      <w:r>
        <w:t>Answer the following questions:</w:t>
      </w:r>
    </w:p>
    <w:p>
      <w:pPr>
        <w:numPr>
          <w:ilvl w:val="0"/>
          <w:numId w:val="608"/>
        </w:numPr>
        <w:pStyle w:val="Para 01"/>
      </w:pPr>
      <w:r>
        <w:t>List six method names that can be specified in an HTTP request.</w:t>
      </w:r>
    </w:p>
    <w:p>
      <w:pPr>
        <w:numPr>
          <w:ilvl w:val="0"/>
          <w:numId w:val="608"/>
        </w:numPr>
        <w:pStyle w:val="Para 01"/>
      </w:pPr>
      <w:r>
        <w:t>List six status codes and their descriptions that can be returned in an HTTP response.</w:t>
      </w:r>
    </w:p>
    <w:p>
      <w:pPr>
        <w:numPr>
          <w:ilvl w:val="0"/>
          <w:numId w:val="608"/>
        </w:numPr>
        <w:pStyle w:val="Para 01"/>
      </w:pPr>
      <w:r>
        <w:t xml:space="preserve">In ASP.NET Core, what is the </w:t>
      </w:r>
      <w:r>
        <w:rPr>
          <w:rStyle w:val="Text0"/>
        </w:rPr>
        <w:t xml:space="preserve">Program</w:t>
        <w:br w:clear="none"/>
      </w:r>
      <w:r>
        <w:t xml:space="preserve"> class used for?</w:t>
      </w:r>
    </w:p>
    <w:p>
      <w:pPr>
        <w:numPr>
          <w:ilvl w:val="0"/>
          <w:numId w:val="608"/>
        </w:numPr>
        <w:pStyle w:val="Para 01"/>
      </w:pPr>
      <w:r>
        <w:t>What does the acronym HSTS stand for and what does it do?</w:t>
      </w:r>
    </w:p>
    <w:p>
      <w:pPr>
        <w:numPr>
          <w:ilvl w:val="0"/>
          <w:numId w:val="608"/>
        </w:numPr>
        <w:pStyle w:val="Para 01"/>
      </w:pPr>
      <w:r>
        <w:t>How do you enable static HTML pages for a website?</w:t>
      </w:r>
    </w:p>
    <w:p>
      <w:pPr>
        <w:numPr>
          <w:ilvl w:val="0"/>
          <w:numId w:val="608"/>
        </w:numPr>
        <w:pStyle w:val="Para 01"/>
      </w:pPr>
      <w:r>
        <w:t>How do you mix C# code into the middle of HTML to create a dynamic page?</w:t>
      </w:r>
    </w:p>
    <w:p>
      <w:pPr>
        <w:numPr>
          <w:ilvl w:val="0"/>
          <w:numId w:val="608"/>
        </w:numPr>
        <w:pStyle w:val="Para 01"/>
      </w:pPr>
      <w:r>
        <w:t>How can you define shared layouts for Razor Pages?</w:t>
      </w:r>
    </w:p>
    <w:p>
      <w:pPr>
        <w:numPr>
          <w:ilvl w:val="0"/>
          <w:numId w:val="608"/>
        </w:numPr>
        <w:pStyle w:val="Para 01"/>
      </w:pPr>
      <w:r>
        <w:t>How can you separate the markup from the code-behind in a Razor Page?</w:t>
      </w:r>
    </w:p>
    <w:p>
      <w:pPr>
        <w:numPr>
          <w:ilvl w:val="0"/>
          <w:numId w:val="608"/>
        </w:numPr>
        <w:pStyle w:val="Para 01"/>
      </w:pPr>
      <w:r>
        <w:t>How do you configure an Entity Framework Core data context for use with an ASP.NET Core website?</w:t>
      </w:r>
    </w:p>
    <w:p>
      <w:pPr>
        <w:numPr>
          <w:ilvl w:val="0"/>
          <w:numId w:val="608"/>
        </w:numPr>
        <w:pStyle w:val="Para 01"/>
      </w:pPr>
      <w:r>
        <w:t>How can you reuse Razor Pages with ASP.NET Core 2.2 or later?</w:t>
      </w:r>
    </w:p>
    <w:p>
      <w:bookmarkStart w:id="3123" w:name="Exercise_13_2___Using_Razor_clas"/>
      <w:pPr>
        <w:pStyle w:val="Heading 2"/>
      </w:pPr>
      <w:r>
        <w:t>Exercise 13.2 – Using Razor class libraries</w:t>
      </w:r>
      <w:bookmarkEnd w:id="3123"/>
    </w:p>
    <w:p>
      <w:pPr>
        <w:pStyle w:val="Normal"/>
      </w:pPr>
      <w:r>
        <w:t xml:space="preserve">Everything related to a Razor Page can be compiled into a class library for easier reuse in multiple projects. I have written an online-only section showing how to build a Razor class library and use it in an ASP.NET Core project like </w:t>
      </w:r>
      <w:r>
        <w:rPr>
          <w:rStyle w:val="Text0"/>
        </w:rPr>
        <w:t xml:space="preserve">Northwind.Web</w:t>
        <w:br w:clear="none"/>
      </w:r>
      <w:r>
        <w:t>. You can read it at the following link:</w:t>
      </w:r>
    </w:p>
    <w:p>
      <w:pPr>
        <w:pStyle w:val="Para 14"/>
      </w:pPr>
      <w:hyperlink r:id="rId403">
        <w:r>
          <w:t>https://github.com/markjprice/cs12dotnet8/blob/main/docs/ch13-razor-library.md</w:t>
        </w:r>
      </w:hyperlink>
    </w:p>
    <w:p>
      <w:bookmarkStart w:id="3124" w:name="Exercise_13_3___Enabling_HTTP_3"/>
      <w:pPr>
        <w:pStyle w:val="Heading 2"/>
      </w:pPr>
      <w:r>
        <w:t>Exercise 13.3 – Enabling HTTP/3 and request decompression support</w:t>
      </w:r>
      <w:bookmarkEnd w:id="3124"/>
    </w:p>
    <w:p>
      <w:pPr>
        <w:pStyle w:val="Normal"/>
      </w:pPr>
      <w:r>
        <w:t xml:space="preserve">HTTP/3 brings benefits to all internet-connected apps, but especially mobile. I have written an online-only section introducing HTTP/3 and showing how to enable it in an ASP.NET Core project like </w:t>
      </w:r>
      <w:r>
        <w:rPr>
          <w:rStyle w:val="Text0"/>
        </w:rPr>
        <w:t xml:space="preserve">Northwind.Web</w:t>
        <w:br w:clear="none"/>
      </w:r>
      <w:r>
        <w:t xml:space="preserve"> when targeting .NET 7 or later. </w:t>
      </w:r>
    </w:p>
    <w:p>
      <w:pPr>
        <w:pStyle w:val="Normal"/>
      </w:pPr>
      <w:r>
        <w:t>In previews of .NET 8, HTTP/3 was enabled by default, but the Microsoft team decided to revert to disabling HTTP/3 by default. They did this due to a bad experience caused by some anti-virus software. Hopefully in ASP.NET Core 9 they will resolve this issue and re-enable HTTP/3 by default. You can read more about their decision at the following link:</w:t>
      </w:r>
    </w:p>
    <w:p>
      <w:pPr>
        <w:pStyle w:val="Para 14"/>
      </w:pPr>
      <w:hyperlink r:id="rId404">
        <w:r>
          <w:t>https://devblogs.microsoft.com/dotnet/asp-net-core-updates-in-dotnet-8-rc-1/#http-3-disabled-by-default</w:t>
        </w:r>
      </w:hyperlink>
    </w:p>
    <w:p>
      <w:pPr>
        <w:pStyle w:val="Normal"/>
      </w:pPr>
      <w:r>
        <w:t>The page also includes a section about enabling request decompression support. You can read the page at the following link:</w:t>
      </w:r>
    </w:p>
    <w:p>
      <w:pPr>
        <w:pStyle w:val="Para 14"/>
      </w:pPr>
      <w:hyperlink r:id="rId405">
        <w:r>
          <w:t>https://github.com/markjprice/cs12dotnet8/blob/main/docs/ch13-enabling-http3.md</w:t>
        </w:r>
      </w:hyperlink>
    </w:p>
    <w:p>
      <w:bookmarkStart w:id="3125" w:name="Exercise_13_4___Practice_buildin"/>
      <w:pPr>
        <w:pStyle w:val="Heading 2"/>
      </w:pPr>
      <w:r>
        <w:t>Exercise 13.4 – Practice building a data-driven web page</w:t>
      </w:r>
      <w:bookmarkEnd w:id="3125"/>
    </w:p>
    <w:p>
      <w:pPr>
        <w:pStyle w:val="Normal"/>
      </w:pPr>
      <w:r>
        <w:t xml:space="preserve">Add a Razor Page to the </w:t>
      </w:r>
      <w:r>
        <w:rPr>
          <w:rStyle w:val="Text0"/>
        </w:rPr>
        <w:t xml:space="preserve">Northwind.Web</w:t>
        <w:br w:clear="none"/>
      </w:r>
      <w:r>
        <w:t xml:space="preserve"> website that enables the user to see a list of customers grouped by country. When the user clicks on a customer record, they should then see a page showing the full contact details of that customer and a list of their orders.</w:t>
      </w:r>
    </w:p>
    <w:p>
      <w:pPr>
        <w:pStyle w:val="Normal"/>
      </w:pPr>
      <w:r>
        <w:t xml:space="preserve">My suggested solution can be found at the following links: </w:t>
      </w:r>
    </w:p>
    <w:p>
      <w:pPr>
        <w:pStyle w:val="Para 19"/>
      </w:pPr>
      <w:hyperlink r:id="rId406">
        <w:r>
          <w:t>https://github.com/markjprice/cs12dotnet8/blob/main/code/PracticalApps/Northwind.Web/Pages/Customers.cshtml</w:t>
        </w:r>
      </w:hyperlink>
    </w:p>
    <w:p>
      <w:pPr>
        <w:pStyle w:val="Para 19"/>
      </w:pPr>
      <w:hyperlink r:id="rId407">
        <w:r>
          <w:t>https://github.com/markjprice/cs12dotnet8/blob/main/code/PracticalApps/Northwind.Web/Pages/Customers.cshtml.cs</w:t>
        </w:r>
      </w:hyperlink>
    </w:p>
    <w:p>
      <w:pPr>
        <w:pStyle w:val="Para 19"/>
      </w:pPr>
      <w:hyperlink r:id="rId408">
        <w:r>
          <w:t>https://github.com/markjprice/cs12dotnet8/blob/main/code/PracticalApps/Northwind.Web/Pages/CustomerOrders.cshtml</w:t>
        </w:r>
      </w:hyperlink>
    </w:p>
    <w:p>
      <w:pPr>
        <w:pStyle w:val="Para 19"/>
      </w:pPr>
      <w:hyperlink r:id="rId409">
        <w:r>
          <w:t>https://github.com/markjprice/cs12dotnet8/blob/main/code/PracticalApps/Northwind.Web/Pages/CustomerOrders.cshtml.cs</w:t>
        </w:r>
      </w:hyperlink>
    </w:p>
    <w:p>
      <w:bookmarkStart w:id="3126" w:name="Exercise_13_5___Practice_buildin"/>
      <w:pPr>
        <w:pStyle w:val="Heading 2"/>
      </w:pPr>
      <w:r>
        <w:t>Exercise 13.5 – Practice building web pages for functions</w:t>
      </w:r>
      <w:bookmarkEnd w:id="3126"/>
    </w:p>
    <w:p>
      <w:pPr>
        <w:pStyle w:val="Normal"/>
      </w:pPr>
      <w:r>
        <w:t xml:space="preserve">Reimplement some of the console apps from earlier chapters as Razor Pages; for example, from </w:t>
      </w:r>
      <w:r>
        <w:rPr>
          <w:rStyle w:val="Text5"/>
        </w:rPr>
        <w:t>Chapter 4</w:t>
        <w:t>, Writing, Debugging, and Testing Functions</w:t>
      </w:r>
      <w:r>
        <w:t>, provide a web user interface to output times tables, calculate tax, and generate factorials and the Fibonacci sequence.</w:t>
      </w:r>
    </w:p>
    <w:p>
      <w:pPr>
        <w:pStyle w:val="Normal"/>
      </w:pPr>
      <w:r>
        <w:t xml:space="preserve">My suggested solution can be found at the following links: </w:t>
      </w:r>
    </w:p>
    <w:p>
      <w:pPr>
        <w:pStyle w:val="Para 19"/>
      </w:pPr>
      <w:hyperlink r:id="rId410">
        <w:r>
          <w:t>https://github.com/markjprice/cs12dotnet8/blob/main/code/PracticalApps/Northwind.Web/Pages/Functions.cshtml</w:t>
        </w:r>
      </w:hyperlink>
    </w:p>
    <w:p>
      <w:pPr>
        <w:pStyle w:val="Para 19"/>
      </w:pPr>
      <w:hyperlink r:id="rId411">
        <w:r>
          <w:t>https://github.com/markjprice/cs12dotnet8/blob/main/code/PracticalApps/Northwind.Web/Pages/Functions.cshtml.cs</w:t>
        </w:r>
      </w:hyperlink>
    </w:p>
    <w:p>
      <w:bookmarkStart w:id="3127" w:name="Exercise_13_6___Introducing_Boot"/>
      <w:pPr>
        <w:pStyle w:val="Heading 2"/>
      </w:pPr>
      <w:r>
        <w:t>Exercise 13.6 – Introducing Bootstrap</w:t>
      </w:r>
      <w:bookmarkEnd w:id="3127"/>
    </w:p>
    <w:p>
      <w:pPr>
        <w:pStyle w:val="Normal"/>
      </w:pPr>
      <w:r>
        <w:t xml:space="preserve">Bootstrap is the world’s most popular framework for building responsive, mobile-first websites. For the companion book, </w:t>
      </w:r>
      <w:r>
        <w:rPr>
          <w:rStyle w:val="Text5"/>
        </w:rPr>
        <w:t>Apps and Services with .NET 8</w:t>
      </w:r>
      <w:r>
        <w:t>, I wrote an online-only section introducing some of Bootstrap’s most important features. You can read it at the following link:</w:t>
      </w:r>
    </w:p>
    <w:p>
      <w:pPr>
        <w:pStyle w:val="Para 14"/>
      </w:pPr>
      <w:hyperlink r:id="rId412">
        <w:r>
          <w:t>https://github.com/markjprice/apps-services-net8/blob/main/docs/ch14-bootstrap.md</w:t>
        </w:r>
      </w:hyperlink>
    </w:p>
    <w:p>
      <w:bookmarkStart w:id="3128" w:name="Exercise_13_7___Explore_topics"/>
      <w:pPr>
        <w:pStyle w:val="Heading 2"/>
      </w:pPr>
      <w:r>
        <w:t>Exercise 13.7 – Explore topics</w:t>
      </w:r>
      <w:bookmarkEnd w:id="3128"/>
    </w:p>
    <w:p>
      <w:pPr>
        <w:pStyle w:val="Normal"/>
      </w:pPr>
      <w:r>
        <w:t>Use the links on the following page to learn more about the topics covered in this chapter:</w:t>
      </w:r>
    </w:p>
    <w:p>
      <w:pPr>
        <w:pStyle w:val="Para 14"/>
      </w:pPr>
      <w:hyperlink r:id="rId413">
        <w:r>
          <w:t>https://github.com/markjprice/cs12dotnet8/blob/main/docs/book-links.md#chapter-13---building-websites-using-aspnet-core-razor-pages</w:t>
        </w:r>
      </w:hyperlink>
    </w:p>
    <w:p>
      <w:bookmarkStart w:id="3129" w:name="Exercise_13_8___Building_Website"/>
      <w:pPr>
        <w:pStyle w:val="Heading 2"/>
      </w:pPr>
      <w:r>
        <w:t>Exercise 13.8 – Building Websites Using the Model-View-Controller Pattern</w:t>
      </w:r>
      <w:bookmarkEnd w:id="3129"/>
    </w:p>
    <w:p>
      <w:pPr>
        <w:pStyle w:val="Normal"/>
      </w:pPr>
      <w:r>
        <w:t xml:space="preserve">In this online-only chapter, you will learn how to build more complex websites using ASP.NET Core MVC, which separates the technical concerns of building a website into models, views, and controllers to make them easier to manage: </w:t>
      </w:r>
      <w:hyperlink r:id="rId414">
        <w:r>
          <w:rPr>
            <w:rStyle w:val="Text6"/>
          </w:rPr>
          <w:t>https://github.com/markjprice/cs12dotnet8/blob/main/docs/aspnetcoremvc.md</w:t>
        </w:r>
      </w:hyperlink>
    </w:p>
    <w:p>
      <w:bookmarkStart w:id="3130" w:name="Summary_12"/>
      <w:pPr>
        <w:pStyle w:val="Heading 1"/>
      </w:pPr>
      <w:r>
        <w:t>Summary</w:t>
      </w:r>
      <w:bookmarkEnd w:id="3130"/>
    </w:p>
    <w:p>
      <w:pPr>
        <w:pStyle w:val="Normal"/>
      </w:pPr>
      <w:r>
        <w:t>In this chapter, you learned:</w:t>
      </w:r>
    </w:p>
    <w:p>
      <w:pPr>
        <w:pStyle w:val="Para 01"/>
      </w:pPr>
      <w:r>
        <w:t>About the foundations of web development using HTTP.</w:t>
      </w:r>
    </w:p>
    <w:p>
      <w:pPr>
        <w:pStyle w:val="Para 01"/>
      </w:pPr>
      <w:r>
        <w:t>How to build a simple website that returns static files.</w:t>
      </w:r>
    </w:p>
    <w:p>
      <w:pPr>
        <w:pStyle w:val="Para 01"/>
      </w:pPr>
      <w:r>
        <w:t>How to use ASP.NET Core Razor Pages with Entity Framework Core to create web pages that are dynamically generated from information in a database.</w:t>
      </w:r>
    </w:p>
    <w:p>
      <w:pPr>
        <w:pStyle w:val="Para 01"/>
      </w:pPr>
      <w:r>
        <w:t>How to configure the HTTP request and response pipeline, what the helper extension methods do, and how you can add your own middleware that affects processing.</w:t>
      </w:r>
    </w:p>
    <w:p>
      <w:pPr>
        <w:pStyle w:val="Normal"/>
      </w:pPr>
      <w:r>
        <w:t>In the next chapter, you will learn how to build and consume services that use HTTP as the communication layer, aka web services.</w:t>
      </w:r>
    </w:p>
    <w:p>
      <w:bookmarkStart w:id="3131" w:name="14_____Building_and_Consuming_We_1"/>
      <w:bookmarkStart w:id="3132" w:name="14_____Building_and_Consuming_We_2"/>
      <w:bookmarkStart w:id="3133" w:name="Top_of_Chapter_14_xhtml"/>
      <w:bookmarkStart w:id="3134" w:name="14_____Building_and_Consuming_We"/>
      <w:pPr>
        <w:pStyle w:val="Heading 1"/>
        <w:pageBreakBefore w:val="on"/>
      </w:pPr>
      <w:r>
        <w:t>14</w:t>
      </w:r>
      <w:bookmarkEnd w:id="3131"/>
      <w:bookmarkEnd w:id="3132"/>
      <w:bookmarkEnd w:id="3133"/>
      <w:bookmarkEnd w:id="3134"/>
    </w:p>
    <w:p>
      <w:bookmarkStart w:id="3135" w:name="Building_and_Consuming_Web_Servi"/>
      <w:pPr>
        <w:pStyle w:val="Para 22"/>
      </w:pPr>
      <w:r>
        <w:t>Building and Consuming Web Services</w:t>
      </w:r>
      <w:bookmarkEnd w:id="3135"/>
    </w:p>
    <w:p>
      <w:pPr>
        <w:pStyle w:val="Normal"/>
      </w:pPr>
      <w:r>
        <w:t xml:space="preserve">This chapter is about learning how to build web services (aka HTTP or </w:t>
      </w:r>
      <w:r>
        <w:rPr>
          <w:rStyle w:val="Text1"/>
        </w:rPr>
        <w:t>Representational State Transfer</w:t>
      </w:r>
      <w:r>
        <w:t xml:space="preserve"> (</w:t>
      </w:r>
      <w:r>
        <w:rPr>
          <w:rStyle w:val="Text1"/>
        </w:rPr>
        <w:t>REST</w:t>
      </w:r>
      <w:r>
        <w:t>) services) using the ASP.NET Core Web API. You will then learn how to consume web services using HTTP clients, which could be any other type of .NET app, including a website or a mobile or desktop app.</w:t>
      </w:r>
    </w:p>
    <w:p>
      <w:pPr>
        <w:pStyle w:val="Normal"/>
      </w:pPr>
      <w:r>
        <w:t xml:space="preserve">This chapter requires the knowledge and skills that you learned in </w:t>
      </w:r>
      <w:r>
        <w:rPr>
          <w:rStyle w:val="Text5"/>
        </w:rPr>
        <w:t>Chapter 10</w:t>
      </w:r>
      <w:r>
        <w:t xml:space="preserve">, </w:t>
      </w:r>
      <w:r>
        <w:rPr>
          <w:rStyle w:val="Text5"/>
        </w:rPr>
        <w:t>Working with Data Using Entity Framework Core</w:t>
      </w:r>
      <w:r>
        <w:t xml:space="preserve">, and </w:t>
      </w:r>
      <w:r>
        <w:rPr>
          <w:rStyle w:val="Text5"/>
        </w:rPr>
        <w:t>Chapters 12</w:t>
      </w:r>
      <w:r>
        <w:t xml:space="preserve"> to </w:t>
      </w:r>
      <w:r>
        <w:rPr>
          <w:rStyle w:val="Text5"/>
        </w:rPr>
        <w:t>13</w:t>
      </w:r>
      <w:r>
        <w:t>, about building websites using ASP.NET Core.</w:t>
      </w:r>
    </w:p>
    <w:p>
      <w:pPr>
        <w:pStyle w:val="Normal"/>
      </w:pPr>
      <w:r>
        <w:t>In this chapter, we will cover the following topics:</w:t>
      </w:r>
    </w:p>
    <w:p>
      <w:pPr>
        <w:pStyle w:val="Para 01"/>
      </w:pPr>
      <w:r>
        <w:t>Building web services using the ASP.NET Core Web API</w:t>
      </w:r>
    </w:p>
    <w:p>
      <w:pPr>
        <w:pStyle w:val="Para 01"/>
      </w:pPr>
      <w:r>
        <w:t>Creating a web service for the Northwind database</w:t>
      </w:r>
    </w:p>
    <w:p>
      <w:pPr>
        <w:pStyle w:val="Para 01"/>
      </w:pPr>
      <w:r>
        <w:t>Documenting and testing web services</w:t>
      </w:r>
    </w:p>
    <w:p>
      <w:pPr>
        <w:pStyle w:val="Para 01"/>
      </w:pPr>
      <w:r>
        <w:t>Consuming web services using HTTP clients</w:t>
      </w:r>
    </w:p>
    <w:p>
      <w:bookmarkStart w:id="3136" w:name="Building_web_services_using_the"/>
      <w:pPr>
        <w:pStyle w:val="Heading 1"/>
      </w:pPr>
      <w:r>
        <w:t>Building web services using the ASP.NET Core Web API</w:t>
      </w:r>
      <w:bookmarkEnd w:id="3136"/>
    </w:p>
    <w:p>
      <w:pPr>
        <w:pStyle w:val="Normal"/>
      </w:pPr>
      <w:r>
        <w:t>Before</w:t>
      </w:r>
      <w:r>
        <w:rPr>
          <w:rStyle w:val="Text63"/>
        </w:rPr>
        <w:bookmarkStart w:id="3137" w:name="_idIndexMarker2242"/>
        <w:t/>
        <w:bookmarkEnd w:id="3137"/>
      </w:r>
      <w:r>
        <w:t xml:space="preserve"> we </w:t>
      </w:r>
      <w:r>
        <w:rPr>
          <w:rStyle w:val="Text63"/>
        </w:rPr>
        <w:bookmarkStart w:id="3138" w:name="_idIndexMarker2243"/>
        <w:t/>
        <w:bookmarkEnd w:id="3138"/>
      </w:r>
      <w:r>
        <w:t>build a modern web service, we need to cover some background to set the context for this chapter.</w:t>
      </w:r>
    </w:p>
    <w:p>
      <w:bookmarkStart w:id="3139" w:name="Understanding_web_service_acrony"/>
      <w:pPr>
        <w:pStyle w:val="Heading 2"/>
      </w:pPr>
      <w:r>
        <w:t>Understanding web service acronyms</w:t>
      </w:r>
      <w:bookmarkEnd w:id="3139"/>
    </w:p>
    <w:p>
      <w:pPr>
        <w:pStyle w:val="Normal"/>
      </w:pPr>
      <w:r>
        <w:t>Although HTTP</w:t>
      </w:r>
      <w:r>
        <w:rPr>
          <w:rStyle w:val="Text63"/>
        </w:rPr>
        <w:bookmarkStart w:id="3140" w:name="_idIndexMarker2244"/>
        <w:t/>
        <w:bookmarkEnd w:id="3140"/>
      </w:r>
      <w:r>
        <w:t xml:space="preserve"> was originally designed to request and respond with HTML and other resources for humans to look at, it is also good for building services.</w:t>
      </w:r>
    </w:p>
    <w:p>
      <w:pPr>
        <w:pStyle w:val="Normal"/>
      </w:pPr>
      <w:r>
        <w:t>Roy Fielding stated in his doctoral dissertation, describing the REST architectural style, that the HTTP standard would be good for building services because it defines the following:</w:t>
      </w:r>
    </w:p>
    <w:p>
      <w:pPr>
        <w:pStyle w:val="Para 01"/>
      </w:pPr>
      <w:r>
        <w:t xml:space="preserve">URIs to uniquely identify resources, like </w:t>
      </w:r>
      <w:r>
        <w:rPr>
          <w:rStyle w:val="Text0"/>
        </w:rPr>
        <w:t xml:space="preserve">https://localhost:5151/api/products/23</w:t>
        <w:br w:clear="none"/>
      </w:r>
      <w:r>
        <w:t>.</w:t>
      </w:r>
    </w:p>
    <w:p>
      <w:pPr>
        <w:pStyle w:val="Para 01"/>
      </w:pPr>
      <w:r>
        <w:t xml:space="preserve">Methods for performing common tasks on those resources, like </w:t>
      </w:r>
      <w:r>
        <w:rPr>
          <w:rStyle w:val="Text0"/>
        </w:rPr>
        <w:t xml:space="preserve">GET</w:t>
        <w:br w:clear="none"/>
      </w:r>
      <w:r>
        <w:t xml:space="preserve">, </w:t>
      </w:r>
      <w:r>
        <w:rPr>
          <w:rStyle w:val="Text0"/>
        </w:rPr>
        <w:t xml:space="preserve">POST</w:t>
        <w:br w:clear="none"/>
      </w:r>
      <w:r>
        <w:t xml:space="preserve">, </w:t>
      </w:r>
      <w:r>
        <w:rPr>
          <w:rStyle w:val="Text0"/>
        </w:rPr>
        <w:t xml:space="preserve">PUT</w:t>
        <w:br w:clear="none"/>
      </w:r>
      <w:r>
        <w:t xml:space="preserve">, and </w:t>
      </w:r>
      <w:r>
        <w:rPr>
          <w:rStyle w:val="Text0"/>
        </w:rPr>
        <w:t xml:space="preserve">DELETE</w:t>
        <w:br w:clear="none"/>
      </w:r>
      <w:r>
        <w:t>.</w:t>
      </w:r>
    </w:p>
    <w:p>
      <w:pPr>
        <w:pStyle w:val="Para 01"/>
      </w:pPr>
      <w:r>
        <w:t xml:space="preserve">The ability to negotiate the media type of content exchanged in requests and responses, such as XML and JSON. Content negotiation happens when the client specifies a request header like </w:t>
      </w:r>
      <w:r>
        <w:rPr>
          <w:rStyle w:val="Text0"/>
        </w:rPr>
        <w:t xml:space="preserve">Accept: application/xml,*/*;q=0.8</w:t>
        <w:br w:clear="none"/>
      </w:r>
      <w:r>
        <w:t xml:space="preserve">. The default response format used by the ASP.NET Core Web API is JSON, which means one of the response headers would be </w:t>
      </w:r>
      <w:r>
        <w:rPr>
          <w:rStyle w:val="Text0"/>
        </w:rPr>
        <w:t xml:space="preserve">Content-Type: application/json; charset=utf-8</w:t>
        <w:br w:clear="none"/>
      </w:r>
      <w:r>
        <w:t>.</w:t>
      </w:r>
    </w:p>
    <w:p>
      <w:pPr>
        <w:pStyle w:val="Normal"/>
      </w:pPr>
      <w:r>
        <w:rPr>
          <w:rStyle w:val="Text1"/>
        </w:rPr>
        <w:t>Web services</w:t>
      </w:r>
      <w:r>
        <w:t>, aka Web APIs, use the HTTP communication standard, so they are sometimes called HTTP or RESTful services. HTTP or RESTful services are what this chapter is about.</w:t>
      </w:r>
    </w:p>
    <w:p>
      <w:bookmarkStart w:id="3141" w:name="Understanding_HTTP_requests_and"/>
      <w:pPr>
        <w:pStyle w:val="Heading 2"/>
      </w:pPr>
      <w:r>
        <w:t>Understanding HTTP requests and responses for Web APIs</w:t>
      </w:r>
      <w:bookmarkEnd w:id="3141"/>
    </w:p>
    <w:p>
      <w:pPr>
        <w:pStyle w:val="Normal"/>
      </w:pPr>
      <w:r>
        <w:t xml:space="preserve">HTTP defines </w:t>
      </w:r>
      <w:r>
        <w:rPr>
          <w:rStyle w:val="Text63"/>
        </w:rPr>
        <w:bookmarkStart w:id="3142" w:name="_idIndexMarker2245"/>
        <w:t/>
        <w:bookmarkEnd w:id="3142"/>
      </w:r>
      <w:r>
        <w:t>standard types of requests and standard codes to indicate a type of response. Most of them can be used to implement Web API services.</w:t>
      </w:r>
    </w:p>
    <w:p>
      <w:pPr>
        <w:pStyle w:val="Normal"/>
      </w:pPr>
      <w:r>
        <w:t>The most common</w:t>
      </w:r>
      <w:r>
        <w:rPr>
          <w:rStyle w:val="Text63"/>
        </w:rPr>
        <w:bookmarkStart w:id="3143" w:name="_idIndexMarker2246"/>
        <w:t/>
        <w:bookmarkEnd w:id="3143"/>
      </w:r>
      <w:r>
        <w:t xml:space="preserve"> type of request is </w:t>
      </w:r>
      <w:r>
        <w:rPr>
          <w:rStyle w:val="Text0"/>
        </w:rPr>
        <w:t xml:space="preserve">GET</w:t>
        <w:br w:clear="none"/>
      </w:r>
      <w:r>
        <w:t xml:space="preserve">, to retrieve a resource identified by a unique path, with additional options like what media type is acceptable set as a request header, like </w:t>
      </w:r>
      <w:r>
        <w:rPr>
          <w:rStyle w:val="Text0"/>
        </w:rPr>
        <w:t xml:space="preserve">Accept</w:t>
        <w:br w:clear="none"/>
      </w:r>
      <w:r>
        <w:t>, as shown in the following example:</w:t>
      </w:r>
    </w:p>
    <w:p>
      <w:pPr>
        <w:pStyle w:val="Para 05"/>
      </w:pPr>
      <w:r>
        <w:t xml:space="preserve">GET /path/to/resource</w:t>
        <w:br w:clear="none"/>
        <w:t xml:space="preserve">Accept: application/json</w:t>
        <w:br w:clear="none"/>
      </w:r>
    </w:p>
    <w:p>
      <w:pPr>
        <w:pStyle w:val="Normal"/>
      </w:pPr>
      <w:r>
        <w:t xml:space="preserve">Common responses include success and multiple types of failure, as shown in </w:t>
      </w:r>
      <w:r>
        <w:rPr>
          <w:rStyle w:val="Text5"/>
        </w:rPr>
        <w:t>Table 14.1</w:t>
      </w:r>
      <w:r>
        <w:t>:</w:t>
      </w:r>
    </w:p>
    <w:tbl>
      <w:tblPr>
        <w:tblW w:type="auto" w:w="0"/>
      </w:tblPr>
      <w:tr>
        <w:tc>
          <w:tcPr>
            <w:tcW w:type="auto" w:w="0"/>
            <w:tcMar>
              <w:left w:type="dxa" w:w="200"/>
              <w:top w:type="dxa" w:w="200"/>
              <w:right w:type="dxa" w:w="200"/>
              <w:bottom w:type="dxa" w:w="200"/>
            </w:tcMar>
            <w:vAlign w:val="top"/>
          </w:tcPr>
          <w:p>
            <w:bookmarkStart w:id="3144" w:name="Status_cod"/>
            <w:pPr>
              <w:pStyle w:val="Para 39"/>
            </w:pPr>
            <w:r>
              <w:t/>
            </w:r>
            <w:bookmarkEnd w:id="3144"/>
          </w:p>
          <w:p>
            <w:pPr>
              <w:pStyle w:val="Para 09"/>
            </w:pPr>
            <w:r>
              <w:t>Status code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101 Switching Protocols</w:t>
              <w:br w:clear="none"/>
            </w:r>
          </w:p>
        </w:tc>
        <w:tc>
          <w:tcPr>
            <w:tcW w:type="auto" w:w="0"/>
            <w:shd w:val="clear" w:color="auto" w:fill="EEF2F6"/>
            <w:tcMar>
              <w:left w:type="dxa" w:w="200"/>
              <w:top w:type="dxa" w:w="200"/>
              <w:right w:type="dxa" w:w="200"/>
              <w:bottom w:type="dxa" w:w="200"/>
            </w:tcMar>
            <w:vAlign w:val="top"/>
          </w:tcPr>
          <w:p>
            <w:pPr>
              <w:pStyle w:val="Para 02"/>
            </w:pPr>
            <w:r>
              <w:t xml:space="preserve">The requester has asked the server to switch protocols and the server has agreed to do so. For example, it is common to switch from HTTP to </w:t>
            </w:r>
            <w:r>
              <w:rPr>
                <w:rStyle w:val="Text1"/>
              </w:rPr>
              <w:t>WebSockets</w:t>
            </w:r>
            <w:r>
              <w:t xml:space="preserve"> (</w:t>
            </w:r>
            <w:r>
              <w:rPr>
                <w:rStyle w:val="Text1"/>
              </w:rPr>
              <w:t>WS</w:t>
            </w:r>
            <w:r>
              <w:t>) for more efficient communication.</w:t>
            </w:r>
          </w:p>
        </w:tc>
      </w:tr>
    </w:tbl>
    <w:tbl>
      <w:tblPr>
        <w:tblW w:type="auto" w:w="0"/>
      </w:tblPr>
      <w:tr>
        <w:tc>
          <w:tcPr>
            <w:tcW w:type="auto" w:w="0"/>
            <w:tcMar>
              <w:left w:type="dxa" w:w="200"/>
              <w:top w:type="dxa" w:w="200"/>
              <w:right w:type="dxa" w:w="200"/>
              <w:bottom w:type="dxa" w:w="200"/>
            </w:tcMar>
            <w:vAlign w:val="top"/>
          </w:tcPr>
          <w:p>
            <w:pPr>
              <w:pStyle w:val="Para 07"/>
            </w:pPr>
            <w:r>
              <w:t xml:space="preserve">103 Early Hints</w:t>
              <w:br w:clear="none"/>
            </w:r>
          </w:p>
        </w:tc>
        <w:tc>
          <w:tcPr>
            <w:tcW w:type="auto" w:w="0"/>
            <w:tcMar>
              <w:left w:type="dxa" w:w="200"/>
              <w:top w:type="dxa" w:w="200"/>
              <w:right w:type="dxa" w:w="200"/>
              <w:bottom w:type="dxa" w:w="200"/>
            </w:tcMar>
            <w:vAlign w:val="top"/>
          </w:tcPr>
          <w:p>
            <w:pPr>
              <w:pStyle w:val="Para 02"/>
            </w:pPr>
            <w:r>
              <w:t xml:space="preserve">Used to convey hints that help a client make preparations to process the final response. For example, the server might send the following response before then sending a normal </w:t>
            </w:r>
            <w:r>
              <w:rPr>
                <w:rStyle w:val="Text0"/>
              </w:rPr>
              <w:t xml:space="preserve">200 OK</w:t>
              <w:br w:clear="none"/>
            </w:r>
            <w:r>
              <w:t xml:space="preserve"> response for a web page that uses a stylesheet and JavaScript file:</w:t>
            </w:r>
          </w:p>
          <w:p>
            <w:pPr>
              <w:pStyle w:val="Para 36"/>
            </w:pPr>
            <w:r>
              <w:t xml:space="preserve">HTTP/1.1 103 Early Hints</w:t>
              <w:br w:clear="none"/>
              <w:t xml:space="preserve">Link: &lt;/style.css&gt;; rel=preload; as=style</w:t>
              <w:br w:clear="none"/>
              <w:t xml:space="preserve">Link: &lt;/script.js&gt;; rel=preload; as=script</w:t>
              <w:br w:clear="none"/>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200 OK</w:t>
              <w:br w:clear="none"/>
            </w:r>
          </w:p>
        </w:tc>
        <w:tc>
          <w:tcPr>
            <w:tcW w:type="auto" w:w="0"/>
            <w:shd w:val="clear" w:color="auto" w:fill="EEF2F6"/>
            <w:tcMar>
              <w:left w:type="dxa" w:w="200"/>
              <w:top w:type="dxa" w:w="200"/>
              <w:right w:type="dxa" w:w="200"/>
              <w:bottom w:type="dxa" w:w="200"/>
            </w:tcMar>
            <w:vAlign w:val="top"/>
          </w:tcPr>
          <w:p>
            <w:pPr>
              <w:pStyle w:val="Para 02"/>
            </w:pPr>
            <w:r>
              <w:t xml:space="preserve">The path was correctly formed, the resource was successfully found, serialized into an acceptable media type, and then returned in the response body. The response headers specify the </w:t>
            </w:r>
            <w:r>
              <w:rPr>
                <w:rStyle w:val="Text21"/>
              </w:rPr>
              <w:t xml:space="preserve">Content-Type</w:t>
              <w:br w:clear="none"/>
            </w:r>
            <w:r>
              <w:t xml:space="preserve">, </w:t>
            </w:r>
            <w:r>
              <w:rPr>
                <w:rStyle w:val="Text21"/>
              </w:rPr>
              <w:t xml:space="preserve">Content-Length</w:t>
              <w:br w:clear="none"/>
            </w:r>
            <w:r>
              <w:t xml:space="preserve">, and </w:t>
            </w:r>
            <w:r>
              <w:rPr>
                <w:rStyle w:val="Text21"/>
              </w:rPr>
              <w:t xml:space="preserve">Content-Encoding</w:t>
              <w:br w:clear="none"/>
            </w:r>
            <w:r>
              <w:t xml:space="preserve">, for example, </w:t>
            </w:r>
            <w:r>
              <w:rPr>
                <w:rStyle w:val="Text21"/>
              </w:rPr>
              <w:t xml:space="preserve">GZIP</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301 Moved Permanently</w:t>
              <w:br w:clear="none"/>
            </w:r>
          </w:p>
        </w:tc>
        <w:tc>
          <w:tcPr>
            <w:tcW w:type="auto" w:w="0"/>
            <w:tcMar>
              <w:left w:type="dxa" w:w="200"/>
              <w:top w:type="dxa" w:w="200"/>
              <w:right w:type="dxa" w:w="200"/>
              <w:bottom w:type="dxa" w:w="200"/>
            </w:tcMar>
            <w:vAlign w:val="top"/>
          </w:tcPr>
          <w:p>
            <w:pPr>
              <w:pStyle w:val="Para 02"/>
            </w:pPr>
            <w:r>
              <w:t xml:space="preserve">Over time, a web service may change its resource model, including the path used to identify an existing resource. The web service can indicate the new path by returning this status code and a response header named </w:t>
            </w:r>
            <w:r>
              <w:rPr>
                <w:rStyle w:val="Text0"/>
              </w:rPr>
              <w:t xml:space="preserve">Location</w:t>
              <w:br w:clear="none"/>
            </w:r>
            <w:r>
              <w:t xml:space="preserve"> that has the new path.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302 Found</w:t>
              <w:br w:clear="none"/>
            </w:r>
          </w:p>
        </w:tc>
        <w:tc>
          <w:tcPr>
            <w:tcW w:type="auto" w:w="0"/>
            <w:shd w:val="clear" w:color="auto" w:fill="EEF2F6"/>
            <w:tcMar>
              <w:left w:type="dxa" w:w="200"/>
              <w:top w:type="dxa" w:w="200"/>
              <w:right w:type="dxa" w:w="200"/>
              <w:bottom w:type="dxa" w:w="200"/>
            </w:tcMar>
            <w:vAlign w:val="top"/>
          </w:tcPr>
          <w:p>
            <w:pPr>
              <w:pStyle w:val="Para 02"/>
            </w:pPr>
            <w:r>
              <w:t xml:space="preserve">Like </w:t>
            </w:r>
            <w:r>
              <w:rPr>
                <w:rStyle w:val="Text21"/>
              </w:rPr>
              <w:t xml:space="preserve">301</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304 Not Modified</w:t>
              <w:br w:clear="none"/>
            </w:r>
          </w:p>
        </w:tc>
        <w:tc>
          <w:tcPr>
            <w:tcW w:type="auto" w:w="0"/>
            <w:tcMar>
              <w:left w:type="dxa" w:w="200"/>
              <w:top w:type="dxa" w:w="200"/>
              <w:right w:type="dxa" w:w="200"/>
              <w:bottom w:type="dxa" w:w="200"/>
            </w:tcMar>
            <w:vAlign w:val="top"/>
          </w:tcPr>
          <w:p>
            <w:pPr>
              <w:pStyle w:val="Para 02"/>
            </w:pPr>
            <w:r>
              <w:t xml:space="preserve">If the request includes the </w:t>
            </w:r>
            <w:r>
              <w:rPr>
                <w:rStyle w:val="Text0"/>
              </w:rPr>
              <w:t xml:space="preserve">If-Modified-Since</w:t>
              <w:br w:clear="none"/>
            </w:r>
            <w:r>
              <w:t xml:space="preserve"> header, then the web service can respond with this status code. The response body is empty because the client should use its cached copy of the resource.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307 Temporary Redirect</w:t>
              <w:br w:clear="none"/>
            </w:r>
          </w:p>
        </w:tc>
        <w:tc>
          <w:tcPr>
            <w:tcW w:type="auto" w:w="0"/>
            <w:shd w:val="clear" w:color="auto" w:fill="EEF2F6"/>
            <w:tcMar>
              <w:left w:type="dxa" w:w="200"/>
              <w:top w:type="dxa" w:w="200"/>
              <w:right w:type="dxa" w:w="200"/>
              <w:bottom w:type="dxa" w:w="200"/>
            </w:tcMar>
            <w:vAlign w:val="top"/>
          </w:tcPr>
          <w:p>
            <w:pPr>
              <w:pStyle w:val="Para 02"/>
            </w:pPr>
            <w:r>
              <w:t xml:space="preserve">The requested resource has been temporarily moved to the URL in the </w:t>
            </w:r>
            <w:r>
              <w:rPr>
                <w:rStyle w:val="Text21"/>
              </w:rPr>
              <w:t xml:space="preserve">Location</w:t>
              <w:br w:clear="none"/>
            </w:r>
            <w:r>
              <w:t xml:space="preserve"> header. The browser should make a new request using that URL. For example, this is what happens if you enable </w:t>
            </w:r>
            <w:r>
              <w:rPr>
                <w:rStyle w:val="Text21"/>
              </w:rPr>
              <w:t xml:space="preserve">UseHttpsRedirection</w:t>
              <w:br w:clear="none"/>
            </w:r>
            <w:r>
              <w:t xml:space="preserve"> and a client makes an HTTP request.</w:t>
            </w:r>
          </w:p>
        </w:tc>
      </w:tr>
    </w:tbl>
    <w:tbl>
      <w:tblPr>
        <w:tblW w:type="auto" w:w="0"/>
      </w:tblPr>
      <w:tr>
        <w:tc>
          <w:tcPr>
            <w:tcW w:type="auto" w:w="0"/>
            <w:tcMar>
              <w:left w:type="dxa" w:w="200"/>
              <w:top w:type="dxa" w:w="200"/>
              <w:right w:type="dxa" w:w="200"/>
              <w:bottom w:type="dxa" w:w="200"/>
            </w:tcMar>
            <w:vAlign w:val="top"/>
          </w:tcPr>
          <w:p>
            <w:pPr>
              <w:pStyle w:val="Para 07"/>
            </w:pPr>
            <w:r>
              <w:t xml:space="preserve">400 Bad Request</w:t>
              <w:br w:clear="none"/>
            </w:r>
          </w:p>
        </w:tc>
        <w:tc>
          <w:tcPr>
            <w:tcW w:type="auto" w:w="0"/>
            <w:tcMar>
              <w:left w:type="dxa" w:w="200"/>
              <w:top w:type="dxa" w:w="200"/>
              <w:right w:type="dxa" w:w="200"/>
              <w:bottom w:type="dxa" w:w="200"/>
            </w:tcMar>
            <w:vAlign w:val="top"/>
          </w:tcPr>
          <w:p>
            <w:pPr>
              <w:pStyle w:val="Para 02"/>
            </w:pPr>
            <w:r>
              <w:t>The request was invalid, for example, it used a path for a product using an integer ID where the ID value is missing.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401 Unauthorized</w:t>
              <w:br w:clear="none"/>
            </w:r>
          </w:p>
        </w:tc>
        <w:tc>
          <w:tcPr>
            <w:tcW w:type="auto" w:w="0"/>
            <w:shd w:val="clear" w:color="auto" w:fill="EEF2F6"/>
            <w:tcMar>
              <w:left w:type="dxa" w:w="200"/>
              <w:top w:type="dxa" w:w="200"/>
              <w:right w:type="dxa" w:w="200"/>
              <w:bottom w:type="dxa" w:w="200"/>
            </w:tcMar>
            <w:vAlign w:val="top"/>
          </w:tcPr>
          <w:p>
            <w:pPr>
              <w:pStyle w:val="Para 02"/>
            </w:pPr>
            <w:r>
              <w:t xml:space="preserve">The request was valid and the resource was found, but the client did not supply credentials or is not authorized to access that resource. Re-authenticating may enable access, for example, by adding or changing the </w:t>
            </w:r>
            <w:r>
              <w:rPr>
                <w:rStyle w:val="Text21"/>
              </w:rPr>
              <w:t xml:space="preserve">Authorization</w:t>
              <w:br w:clear="none"/>
            </w:r>
            <w:r>
              <w:t xml:space="preserve"> request header.</w:t>
            </w:r>
          </w:p>
        </w:tc>
      </w:tr>
    </w:tbl>
    <w:tbl>
      <w:tblPr>
        <w:tblW w:type="auto" w:w="0"/>
      </w:tblPr>
      <w:tr>
        <w:tc>
          <w:tcPr>
            <w:tcW w:type="auto" w:w="0"/>
            <w:tcMar>
              <w:left w:type="dxa" w:w="200"/>
              <w:top w:type="dxa" w:w="200"/>
              <w:right w:type="dxa" w:w="200"/>
              <w:bottom w:type="dxa" w:w="200"/>
            </w:tcMar>
            <w:vAlign w:val="top"/>
          </w:tcPr>
          <w:p>
            <w:pPr>
              <w:pStyle w:val="Para 07"/>
            </w:pPr>
            <w:r>
              <w:t xml:space="preserve">403 Forbidden</w:t>
              <w:br w:clear="none"/>
            </w:r>
          </w:p>
        </w:tc>
        <w:tc>
          <w:tcPr>
            <w:tcW w:type="auto" w:w="0"/>
            <w:tcMar>
              <w:left w:type="dxa" w:w="200"/>
              <w:top w:type="dxa" w:w="200"/>
              <w:right w:type="dxa" w:w="200"/>
              <w:bottom w:type="dxa" w:w="200"/>
            </w:tcMar>
            <w:vAlign w:val="top"/>
          </w:tcPr>
          <w:p>
            <w:pPr>
              <w:pStyle w:val="Para 02"/>
            </w:pPr>
            <w:r>
              <w:t>The request was valid and the resource was found, but the client is not authorized to access that resource. Re-authenticating will not fix the issue.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404 Not Found</w:t>
              <w:br w:clear="none"/>
            </w:r>
          </w:p>
        </w:tc>
        <w:tc>
          <w:tcPr>
            <w:tcW w:type="auto" w:w="0"/>
            <w:shd w:val="clear" w:color="auto" w:fill="EEF2F6"/>
            <w:tcMar>
              <w:left w:type="dxa" w:w="200"/>
              <w:top w:type="dxa" w:w="200"/>
              <w:right w:type="dxa" w:w="200"/>
              <w:bottom w:type="dxa" w:w="200"/>
            </w:tcMar>
            <w:vAlign w:val="top"/>
          </w:tcPr>
          <w:p>
            <w:pPr>
              <w:pStyle w:val="Para 02"/>
            </w:pPr>
            <w:r>
              <w:t xml:space="preserve">The request was valid, but the resource was not found. The resource may be found if the request is repeated later. To indicate that a resource will never be found, return </w:t>
            </w:r>
            <w:r>
              <w:rPr>
                <w:rStyle w:val="Text21"/>
              </w:rPr>
              <w:t xml:space="preserve">410 Gone</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406 Not Acceptable</w:t>
              <w:br w:clear="none"/>
            </w:r>
          </w:p>
        </w:tc>
        <w:tc>
          <w:tcPr>
            <w:tcW w:type="auto" w:w="0"/>
            <w:tcMar>
              <w:left w:type="dxa" w:w="200"/>
              <w:top w:type="dxa" w:w="200"/>
              <w:right w:type="dxa" w:w="200"/>
              <w:bottom w:type="dxa" w:w="200"/>
            </w:tcMar>
            <w:vAlign w:val="top"/>
          </w:tcPr>
          <w:p>
            <w:pPr>
              <w:pStyle w:val="Para 02"/>
            </w:pPr>
            <w:r>
              <w:t xml:space="preserve">If the request has an </w:t>
            </w:r>
            <w:r>
              <w:rPr>
                <w:rStyle w:val="Text0"/>
              </w:rPr>
              <w:t xml:space="preserve">Accept</w:t>
              <w:br w:clear="none"/>
            </w:r>
            <w:r>
              <w:t xml:space="preserve"> header that only lists media types that the web service does not support. For example, if the client requests JSON but the web service can only return XML.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451 Unavailable for Legal Reasons</w:t>
              <w:br w:clear="none"/>
            </w:r>
          </w:p>
        </w:tc>
        <w:tc>
          <w:tcPr>
            <w:tcW w:type="auto" w:w="0"/>
            <w:shd w:val="clear" w:color="auto" w:fill="EEF2F6"/>
            <w:tcMar>
              <w:left w:type="dxa" w:w="200"/>
              <w:top w:type="dxa" w:w="200"/>
              <w:right w:type="dxa" w:w="200"/>
              <w:bottom w:type="dxa" w:w="200"/>
            </w:tcMar>
            <w:vAlign w:val="top"/>
          </w:tcPr>
          <w:p>
            <w:pPr>
              <w:pStyle w:val="Para 02"/>
            </w:pPr>
            <w:r>
              <w:t xml:space="preserve">A website hosted in the USA might return this for requests coming from Europe to avoid having to comply with the </w:t>
            </w:r>
            <w:r>
              <w:rPr>
                <w:rStyle w:val="Text1"/>
              </w:rPr>
              <w:t>General Data Protection Regulation</w:t>
            </w:r>
            <w:r>
              <w:t xml:space="preserve"> (</w:t>
            </w:r>
            <w:r>
              <w:rPr>
                <w:rStyle w:val="Text1"/>
              </w:rPr>
              <w:t>GDPR</w:t>
            </w:r>
            <w:r>
              <w:t>). The number was chosen as a reference to the novel Fahrenheit 451, in which books are banned and burned.</w:t>
            </w:r>
          </w:p>
        </w:tc>
      </w:tr>
    </w:tbl>
    <w:tbl>
      <w:tblPr>
        <w:tblW w:type="auto" w:w="0"/>
      </w:tblPr>
      <w:tr>
        <w:tc>
          <w:tcPr>
            <w:tcW w:type="auto" w:w="0"/>
            <w:tcMar>
              <w:left w:type="dxa" w:w="200"/>
              <w:top w:type="dxa" w:w="200"/>
              <w:right w:type="dxa" w:w="200"/>
              <w:bottom w:type="dxa" w:w="200"/>
            </w:tcMar>
            <w:vAlign w:val="top"/>
          </w:tcPr>
          <w:p>
            <w:pPr>
              <w:pStyle w:val="Para 07"/>
            </w:pPr>
            <w:r>
              <w:t xml:space="preserve">500 Server Error</w:t>
              <w:br w:clear="none"/>
            </w:r>
          </w:p>
        </w:tc>
        <w:tc>
          <w:tcPr>
            <w:tcW w:type="auto" w:w="0"/>
            <w:tcMar>
              <w:left w:type="dxa" w:w="200"/>
              <w:top w:type="dxa" w:w="200"/>
              <w:right w:type="dxa" w:w="200"/>
              <w:bottom w:type="dxa" w:w="200"/>
            </w:tcMar>
            <w:vAlign w:val="top"/>
          </w:tcPr>
          <w:p>
            <w:pPr>
              <w:pStyle w:val="Para 02"/>
            </w:pPr>
            <w:r>
              <w:t>The request was valid, but something went wrong on the server side while processing the request. Retrying again later might work.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503 Service Unavailable</w:t>
              <w:br w:clear="none"/>
            </w:r>
          </w:p>
        </w:tc>
        <w:tc>
          <w:tcPr>
            <w:tcW w:type="auto" w:w="0"/>
            <w:shd w:val="clear" w:color="auto" w:fill="EEF2F6"/>
            <w:tcMar>
              <w:left w:type="dxa" w:w="200"/>
              <w:top w:type="dxa" w:w="200"/>
              <w:right w:type="dxa" w:w="200"/>
              <w:bottom w:type="dxa" w:w="200"/>
            </w:tcMar>
            <w:vAlign w:val="top"/>
          </w:tcPr>
          <w:p>
            <w:pPr>
              <w:pStyle w:val="Para 02"/>
            </w:pPr>
            <w:r>
              <w:t>The web service is busy and cannot handle the request. Trying again later might work.</w:t>
            </w:r>
          </w:p>
        </w:tc>
      </w:tr>
    </w:tbl>
    <w:p>
      <w:pPr>
        <w:pStyle w:val="Para 08"/>
      </w:pPr>
      <w:r>
        <w:t>Table 14.1: Common HTTP status code responses to the GET method</w:t>
      </w:r>
    </w:p>
    <w:p>
      <w:pPr>
        <w:pStyle w:val="Normal"/>
      </w:pPr>
      <w:r>
        <w:t xml:space="preserve">Other </w:t>
      </w:r>
      <w:r>
        <w:rPr>
          <w:rStyle w:val="Text63"/>
        </w:rPr>
        <w:bookmarkStart w:id="3145" w:name="_idIndexMarker2247"/>
        <w:t/>
        <w:bookmarkEnd w:id="3145"/>
      </w:r>
      <w:r>
        <w:t xml:space="preserve">common types of HTTP requests include </w:t>
      </w:r>
      <w:r>
        <w:rPr>
          <w:rStyle w:val="Text0"/>
        </w:rPr>
        <w:t xml:space="preserve">POST</w:t>
        <w:br w:clear="none"/>
      </w:r>
      <w:r>
        <w:t xml:space="preserve">, </w:t>
      </w:r>
      <w:r>
        <w:rPr>
          <w:rStyle w:val="Text0"/>
        </w:rPr>
        <w:t xml:space="preserve">PUT</w:t>
        <w:br w:clear="none"/>
      </w:r>
      <w:r>
        <w:t xml:space="preserve">, </w:t>
      </w:r>
      <w:r>
        <w:rPr>
          <w:rStyle w:val="Text0"/>
        </w:rPr>
        <w:t xml:space="preserve">PATCH</w:t>
        <w:br w:clear="none"/>
      </w:r>
      <w:r>
        <w:t xml:space="preserve">, or </w:t>
      </w:r>
      <w:r>
        <w:rPr>
          <w:rStyle w:val="Text0"/>
        </w:rPr>
        <w:t xml:space="preserve">DELETE</w:t>
        <w:br w:clear="none"/>
      </w:r>
      <w:r>
        <w:t>, which create, modify, or delete resources.</w:t>
      </w:r>
    </w:p>
    <w:p>
      <w:pPr>
        <w:pStyle w:val="Normal"/>
      </w:pPr>
      <w:r>
        <w:t xml:space="preserve">To create a </w:t>
      </w:r>
      <w:r>
        <w:rPr>
          <w:rStyle w:val="Text63"/>
        </w:rPr>
        <w:bookmarkStart w:id="3146" w:name="_idIndexMarker2248"/>
        <w:t/>
        <w:bookmarkEnd w:id="3146"/>
      </w:r>
      <w:r>
        <w:t xml:space="preserve">new resource, you might make a </w:t>
      </w:r>
      <w:r>
        <w:rPr>
          <w:rStyle w:val="Text0"/>
        </w:rPr>
        <w:t xml:space="preserve">POST</w:t>
        <w:br w:clear="none"/>
      </w:r>
      <w:r>
        <w:t xml:space="preserve"> request with a body that contains the new resource, as shown in the following code:</w:t>
      </w:r>
    </w:p>
    <w:p>
      <w:pPr>
        <w:pStyle w:val="Para 05"/>
      </w:pPr>
      <w:r>
        <w:t xml:space="preserve">POST /path/to/resource</w:t>
        <w:br w:clear="none"/>
        <w:t xml:space="preserve">Content-Length: 123</w:t>
        <w:br w:clear="none"/>
        <w:t xml:space="preserve">Content-Type: application/json</w:t>
        <w:br w:clear="none"/>
      </w:r>
    </w:p>
    <w:p>
      <w:pPr>
        <w:pStyle w:val="Normal"/>
      </w:pPr>
      <w:r>
        <w:t xml:space="preserve">To create a new resource or update an existing resource, you might make a </w:t>
      </w:r>
      <w:r>
        <w:rPr>
          <w:rStyle w:val="Text0"/>
        </w:rPr>
        <w:t xml:space="preserve">PUT</w:t>
        <w:br w:clear="none"/>
      </w:r>
      <w:r>
        <w:t xml:space="preserve"> request with a body that contains a whole new version of the existing resource, and if the resource does not exist, it is created, or if it does exist, it is replaced (sometimes called an </w:t>
      </w:r>
      <w:r>
        <w:rPr>
          <w:rStyle w:val="Text1"/>
        </w:rPr>
        <w:t>upsert</w:t>
      </w:r>
      <w:r>
        <w:t xml:space="preserve"> operation), as shown in the following code:</w:t>
      </w:r>
    </w:p>
    <w:p>
      <w:pPr>
        <w:pStyle w:val="Para 05"/>
      </w:pPr>
      <w:r>
        <w:t xml:space="preserve">PUT /path/to/resource</w:t>
        <w:br w:clear="none"/>
        <w:t xml:space="preserve">Content-Length: 123</w:t>
        <w:br w:clear="none"/>
        <w:t xml:space="preserve">Content-Type: application/json</w:t>
        <w:br w:clear="none"/>
      </w:r>
    </w:p>
    <w:p>
      <w:pPr>
        <w:pStyle w:val="Normal"/>
      </w:pPr>
      <w:r>
        <w:t xml:space="preserve">To </w:t>
      </w:r>
      <w:r>
        <w:rPr>
          <w:rStyle w:val="Text63"/>
        </w:rPr>
        <w:bookmarkStart w:id="3147" w:name="_idIndexMarker2249"/>
        <w:t/>
        <w:bookmarkEnd w:id="3147"/>
      </w:r>
      <w:r>
        <w:t xml:space="preserve">update an </w:t>
      </w:r>
      <w:r>
        <w:rPr>
          <w:rStyle w:val="Text63"/>
        </w:rPr>
        <w:bookmarkStart w:id="3148" w:name="_idIndexMarker2250"/>
        <w:t/>
        <w:bookmarkEnd w:id="3148"/>
      </w:r>
      <w:r>
        <w:t xml:space="preserve">existing resource more efficiently, you might make a </w:t>
      </w:r>
      <w:r>
        <w:rPr>
          <w:rStyle w:val="Text0"/>
        </w:rPr>
        <w:t xml:space="preserve">PATCH</w:t>
        <w:br w:clear="none"/>
      </w:r>
      <w:r>
        <w:t xml:space="preserve"> request with a body that contains an object with only the properties that need changing, as shown in the following code:</w:t>
      </w:r>
    </w:p>
    <w:p>
      <w:pPr>
        <w:pStyle w:val="Para 05"/>
      </w:pPr>
      <w:r>
        <w:t xml:space="preserve">PATCH /path/to/resource</w:t>
        <w:br w:clear="none"/>
        <w:t xml:space="preserve">Content-Length: 123</w:t>
        <w:br w:clear="none"/>
        <w:t xml:space="preserve">Content-Type: application/json</w:t>
        <w:br w:clear="none"/>
      </w:r>
    </w:p>
    <w:p>
      <w:pPr>
        <w:pStyle w:val="Normal"/>
      </w:pPr>
      <w:r>
        <w:t xml:space="preserve">To delete an existing resource, you might make a </w:t>
      </w:r>
      <w:r>
        <w:rPr>
          <w:rStyle w:val="Text0"/>
        </w:rPr>
        <w:t xml:space="preserve">DELETE</w:t>
        <w:br w:clear="none"/>
      </w:r>
      <w:r>
        <w:t xml:space="preserve"> request, as shown in the following code:</w:t>
      </w:r>
    </w:p>
    <w:p>
      <w:pPr>
        <w:pStyle w:val="Para 05"/>
      </w:pPr>
      <w:r>
        <w:t xml:space="preserve">DELETE /path/to/resource</w:t>
        <w:br w:clear="none"/>
      </w:r>
    </w:p>
    <w:p>
      <w:pPr>
        <w:pStyle w:val="Normal"/>
      </w:pPr>
      <w:r>
        <w:t xml:space="preserve">As well as the responses shown in the table above for a </w:t>
      </w:r>
      <w:r>
        <w:rPr>
          <w:rStyle w:val="Text0"/>
        </w:rPr>
        <w:t xml:space="preserve">GET</w:t>
        <w:br w:clear="none"/>
      </w:r>
      <w:r>
        <w:t xml:space="preserve"> request, all the types of requests that create, modify, or delete a resource have additional possible common responses, as shown in </w:t>
      </w:r>
      <w:r>
        <w:rPr>
          <w:rStyle w:val="Text5"/>
        </w:rPr>
        <w:t>Table 14.2</w:t>
      </w:r>
      <w:r>
        <w:t>:</w:t>
      </w:r>
    </w:p>
    <w:tbl>
      <w:tblPr>
        <w:tblW w:type="auto" w:w="0"/>
      </w:tblPr>
      <w:tr>
        <w:tc>
          <w:tcPr>
            <w:tcW w:type="auto" w:w="0"/>
            <w:tcMar>
              <w:left w:type="dxa" w:w="200"/>
              <w:top w:type="dxa" w:w="200"/>
              <w:right w:type="dxa" w:w="200"/>
              <w:bottom w:type="dxa" w:w="200"/>
            </w:tcMar>
            <w:vAlign w:val="top"/>
          </w:tcPr>
          <w:p>
            <w:bookmarkStart w:id="3149" w:name="Status_cod_1"/>
            <w:pPr>
              <w:pStyle w:val="Para 39"/>
            </w:pPr>
            <w:r>
              <w:t/>
            </w:r>
            <w:bookmarkEnd w:id="3149"/>
          </w:p>
          <w:p>
            <w:pPr>
              <w:pStyle w:val="Para 09"/>
            </w:pPr>
            <w:r>
              <w:t>Status code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201 Created</w:t>
              <w:br w:clear="none"/>
            </w:r>
          </w:p>
        </w:tc>
        <w:tc>
          <w:tcPr>
            <w:tcW w:type="auto" w:w="0"/>
            <w:shd w:val="clear" w:color="auto" w:fill="EEF2F6"/>
            <w:tcMar>
              <w:left w:type="dxa" w:w="200"/>
              <w:top w:type="dxa" w:w="200"/>
              <w:right w:type="dxa" w:w="200"/>
              <w:bottom w:type="dxa" w:w="200"/>
            </w:tcMar>
            <w:vAlign w:val="top"/>
          </w:tcPr>
          <w:p>
            <w:pPr>
              <w:pStyle w:val="Para 02"/>
            </w:pPr>
            <w:r>
              <w:t xml:space="preserve">The new resource was created successfully, the response header named </w:t>
            </w:r>
            <w:r>
              <w:rPr>
                <w:rStyle w:val="Text21"/>
              </w:rPr>
              <w:t xml:space="preserve">Location</w:t>
              <w:br w:clear="none"/>
            </w:r>
            <w:r>
              <w:t xml:space="preserve"> contains its path, and the response body contains the newly created resource. Immediately </w:t>
            </w:r>
            <w:r>
              <w:rPr>
                <w:rStyle w:val="Text21"/>
              </w:rPr>
              <w:t xml:space="preserve">GET</w:t>
              <w:br w:clear="none"/>
            </w:r>
            <w:r>
              <w:t xml:space="preserve">-ing the resource should return </w:t>
            </w:r>
            <w:r>
              <w:rPr>
                <w:rStyle w:val="Text21"/>
              </w:rPr>
              <w:t xml:space="preserve">200</w:t>
              <w:br w:clear="none"/>
            </w:r>
            <w:r>
              <w:t>.</w:t>
            </w:r>
          </w:p>
        </w:tc>
      </w:tr>
    </w:tbl>
    <w:tbl>
      <w:tblPr>
        <w:tblW w:type="auto" w:w="0"/>
      </w:tblPr>
      <w:tr>
        <w:tc>
          <w:tcPr>
            <w:tcW w:type="auto" w:w="0"/>
            <w:tcMar>
              <w:left w:type="dxa" w:w="200"/>
              <w:top w:type="dxa" w:w="200"/>
              <w:right w:type="dxa" w:w="200"/>
              <w:bottom w:type="dxa" w:w="200"/>
            </w:tcMar>
            <w:vAlign w:val="top"/>
          </w:tcPr>
          <w:p>
            <w:pPr>
              <w:pStyle w:val="Para 07"/>
            </w:pPr>
            <w:r>
              <w:t xml:space="preserve">202 Accepted</w:t>
              <w:br w:clear="none"/>
            </w:r>
          </w:p>
        </w:tc>
        <w:tc>
          <w:tcPr>
            <w:tcW w:type="auto" w:w="0"/>
            <w:tcMar>
              <w:left w:type="dxa" w:w="200"/>
              <w:top w:type="dxa" w:w="200"/>
              <w:right w:type="dxa" w:w="200"/>
              <w:bottom w:type="dxa" w:w="200"/>
            </w:tcMar>
            <w:vAlign w:val="top"/>
          </w:tcPr>
          <w:p>
            <w:pPr>
              <w:pStyle w:val="Para 02"/>
            </w:pPr>
            <w:r>
              <w:t xml:space="preserve">The new resource cannot be created immediately so the request is queued for later processing and immediately </w:t>
            </w:r>
            <w:r>
              <w:rPr>
                <w:rStyle w:val="Text0"/>
              </w:rPr>
              <w:t xml:space="preserve">GET</w:t>
              <w:br w:clear="none"/>
            </w:r>
            <w:r>
              <w:t xml:space="preserve">-ing the resource might return </w:t>
            </w:r>
            <w:r>
              <w:rPr>
                <w:rStyle w:val="Text0"/>
              </w:rPr>
              <w:t xml:space="preserve">404</w:t>
              <w:br w:clear="none"/>
            </w:r>
            <w:r>
              <w:t>. The body can contain a resource that points to some form of status checker or an estimate of when the resource will become available.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204 No Content</w:t>
              <w:br w:clear="none"/>
            </w:r>
          </w:p>
        </w:tc>
        <w:tc>
          <w:tcPr>
            <w:tcW w:type="auto" w:w="0"/>
            <w:shd w:val="clear" w:color="auto" w:fill="EEF2F6"/>
            <w:tcMar>
              <w:left w:type="dxa" w:w="200"/>
              <w:top w:type="dxa" w:w="200"/>
              <w:right w:type="dxa" w:w="200"/>
              <w:bottom w:type="dxa" w:w="200"/>
            </w:tcMar>
            <w:vAlign w:val="top"/>
          </w:tcPr>
          <w:p>
            <w:pPr>
              <w:pStyle w:val="Para 02"/>
            </w:pPr>
            <w:r>
              <w:t xml:space="preserve">Commonly used in response to a </w:t>
            </w:r>
            <w:r>
              <w:rPr>
                <w:rStyle w:val="Text21"/>
              </w:rPr>
              <w:t xml:space="preserve">DELETE</w:t>
              <w:br w:clear="none"/>
            </w:r>
            <w:r>
              <w:t xml:space="preserve"> request since returning the resource in the body after deleting it does not usually make sense! Sometimes used in response to </w:t>
            </w:r>
            <w:r>
              <w:rPr>
                <w:rStyle w:val="Text21"/>
              </w:rPr>
              <w:t xml:space="preserve">POST</w:t>
              <w:br w:clear="none"/>
            </w:r>
            <w:r>
              <w:t xml:space="preserve">, </w:t>
            </w:r>
            <w:r>
              <w:rPr>
                <w:rStyle w:val="Text21"/>
              </w:rPr>
              <w:t xml:space="preserve">PUT</w:t>
              <w:br w:clear="none"/>
            </w:r>
            <w:r>
              <w:t xml:space="preserve">, or </w:t>
            </w:r>
            <w:r>
              <w:rPr>
                <w:rStyle w:val="Text21"/>
              </w:rPr>
              <w:t xml:space="preserve">PATCH</w:t>
              <w:br w:clear="none"/>
            </w:r>
            <w:r>
              <w:t xml:space="preserve"> requests if the client does not need to confirm that the request was processed correctly.</w:t>
            </w:r>
          </w:p>
        </w:tc>
      </w:tr>
    </w:tbl>
    <w:tbl>
      <w:tblPr>
        <w:tblW w:type="auto" w:w="0"/>
      </w:tblPr>
      <w:tr>
        <w:tc>
          <w:tcPr>
            <w:tcW w:type="auto" w:w="0"/>
            <w:tcMar>
              <w:left w:type="dxa" w:w="200"/>
              <w:top w:type="dxa" w:w="200"/>
              <w:right w:type="dxa" w:w="200"/>
              <w:bottom w:type="dxa" w:w="200"/>
            </w:tcMar>
            <w:vAlign w:val="top"/>
          </w:tcPr>
          <w:p>
            <w:pPr>
              <w:pStyle w:val="Para 07"/>
            </w:pPr>
            <w:r>
              <w:t xml:space="preserve">405 Method Not Allowed</w:t>
              <w:br w:clear="none"/>
            </w:r>
          </w:p>
        </w:tc>
        <w:tc>
          <w:tcPr>
            <w:tcW w:type="auto" w:w="0"/>
            <w:tcMar>
              <w:left w:type="dxa" w:w="200"/>
              <w:top w:type="dxa" w:w="200"/>
              <w:right w:type="dxa" w:w="200"/>
              <w:bottom w:type="dxa" w:w="200"/>
            </w:tcMar>
            <w:vAlign w:val="top"/>
          </w:tcPr>
          <w:p>
            <w:pPr>
              <w:pStyle w:val="Para 02"/>
            </w:pPr>
            <w:r>
              <w:t xml:space="preserve">Returned when the request used a method that is not supported. For example, a web service designed to be read-only may explicitly disallow </w:t>
            </w:r>
            <w:r>
              <w:rPr>
                <w:rStyle w:val="Text0"/>
              </w:rPr>
              <w:t xml:space="preserve">PUT</w:t>
              <w:br w:clear="none"/>
            </w:r>
            <w:r>
              <w:t xml:space="preserve">, </w:t>
            </w:r>
            <w:r>
              <w:rPr>
                <w:rStyle w:val="Text0"/>
              </w:rPr>
              <w:t xml:space="preserve">DELETE</w:t>
              <w:br w:clear="none"/>
            </w:r>
            <w:r>
              <w:t>, and so 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415 Unsupported Media Type</w:t>
              <w:br w:clear="none"/>
            </w:r>
          </w:p>
        </w:tc>
        <w:tc>
          <w:tcPr>
            <w:tcW w:type="auto" w:w="0"/>
            <w:shd w:val="clear" w:color="auto" w:fill="EEF2F6"/>
            <w:tcMar>
              <w:left w:type="dxa" w:w="200"/>
              <w:top w:type="dxa" w:w="200"/>
              <w:right w:type="dxa" w:w="200"/>
              <w:bottom w:type="dxa" w:w="200"/>
            </w:tcMar>
            <w:vAlign w:val="top"/>
          </w:tcPr>
          <w:p>
            <w:pPr>
              <w:pStyle w:val="Para 02"/>
            </w:pPr>
            <w:r>
              <w:t>Returned when the resource in the request body uses a media type that the web service cannot handle. For example, if the body contains a resource in XML format but the web service can only process JSON.</w:t>
            </w:r>
          </w:p>
        </w:tc>
      </w:tr>
    </w:tbl>
    <w:p>
      <w:pPr>
        <w:pStyle w:val="Para 08"/>
      </w:pPr>
      <w:r>
        <w:t>Table 14.2: Common HTTP status code responses to other methods like POST and PUT</w:t>
      </w:r>
    </w:p>
    <w:p>
      <w:bookmarkStart w:id="3150" w:name="Creating_an_ASP_NET_Core_Web_API"/>
      <w:pPr>
        <w:pStyle w:val="Heading 2"/>
      </w:pPr>
      <w:r>
        <w:t>Creating an ASP.NET Core Web API project</w:t>
      </w:r>
      <w:bookmarkEnd w:id="3150"/>
    </w:p>
    <w:p>
      <w:pPr>
        <w:pStyle w:val="Normal"/>
      </w:pPr>
      <w:r>
        <w:t xml:space="preserve">We will build a </w:t>
      </w:r>
      <w:r>
        <w:rPr>
          <w:rStyle w:val="Text63"/>
        </w:rPr>
        <w:bookmarkStart w:id="3151" w:name="_idIndexMarker2251"/>
        <w:t/>
        <w:bookmarkEnd w:id="3151"/>
      </w:r>
      <w:r>
        <w:t>web service that provides a way to work with data in the Northwind database using ASP.NET Core so that the data can be used by any client application on any platform that can make HTTP requests and receive HTTP responses.</w:t>
      </w:r>
    </w:p>
    <w:p>
      <w:pPr>
        <w:pStyle w:val="Normal"/>
      </w:pPr>
      <w:r>
        <w:t xml:space="preserve">Traditionally, you use the </w:t>
      </w:r>
      <w:r>
        <w:rPr>
          <w:rStyle w:val="Text1"/>
        </w:rPr>
        <w:t>ASP.NET Core Web API</w:t>
      </w:r>
      <w:r>
        <w:t xml:space="preserve"> / </w:t>
      </w:r>
      <w:r>
        <w:rPr>
          <w:rStyle w:val="Text0"/>
        </w:rPr>
        <w:t xml:space="preserve">dotnet new webapi</w:t>
        <w:br w:clear="none"/>
      </w:r>
      <w:r>
        <w:t xml:space="preserve"> project template. This allows the creation of a web service implemented using either controllers like MVC or the newer Minimal APIs. Those are what we will use in this chapter because they provide maximum flexibility.</w:t>
      </w:r>
    </w:p>
    <w:p>
      <w:pPr>
        <w:pStyle w:val="Normal"/>
      </w:pPr>
      <w:r>
        <w:rPr>
          <w:rStyle w:val="Text1"/>
        </w:rPr>
        <w:t>Warning!</w:t>
      </w:r>
      <w:r>
        <w:t xml:space="preserve"> With .NET 6 and .NET 7, the </w:t>
      </w:r>
      <w:r>
        <w:rPr>
          <w:rStyle w:val="Text0"/>
        </w:rPr>
        <w:t xml:space="preserve">dotnet new webapi</w:t>
        <w:br w:clear="none"/>
      </w:r>
      <w:r>
        <w:t xml:space="preserve"> command creates a service implemented using controllers. To implement the service using Minimal APIs, you need to add the </w:t>
      </w:r>
      <w:r>
        <w:rPr>
          <w:rStyle w:val="Text0"/>
        </w:rPr>
        <w:t xml:space="preserve">--use-minimal-apis</w:t>
        <w:br w:clear="none"/>
      </w:r>
      <w:r>
        <w:t xml:space="preserve"> switch to the command. Using .NET 8, the </w:t>
      </w:r>
      <w:r>
        <w:rPr>
          <w:rStyle w:val="Text0"/>
        </w:rPr>
        <w:t xml:space="preserve">dotnet new webapi</w:t>
        <w:br w:clear="none"/>
      </w:r>
      <w:r>
        <w:t xml:space="preserve"> command creates a service implemented using Minimal APIs. To implement the service using controllers, you need to add the </w:t>
      </w:r>
      <w:r>
        <w:rPr>
          <w:rStyle w:val="Text0"/>
        </w:rPr>
        <w:t xml:space="preserve">--use-controllers</w:t>
        <w:br w:clear="none"/>
      </w:r>
      <w:r>
        <w:t xml:space="preserve"> switch.</w:t>
      </w:r>
    </w:p>
    <w:p>
      <w:pPr>
        <w:pStyle w:val="Normal"/>
      </w:pPr>
      <w:r>
        <w:t xml:space="preserve">.NET 8 introduces the </w:t>
      </w:r>
      <w:r>
        <w:rPr>
          <w:rStyle w:val="Text1"/>
        </w:rPr>
        <w:t>ASP.NET Core Web API (native AOT)</w:t>
      </w:r>
      <w:r>
        <w:t xml:space="preserve"> / </w:t>
      </w:r>
      <w:r>
        <w:rPr>
          <w:rStyle w:val="Text0"/>
        </w:rPr>
        <w:t xml:space="preserve">dotnet new webapiaot</w:t>
        <w:br w:clear="none"/>
      </w:r>
      <w:r>
        <w:t xml:space="preserve"> project template, which only uses Minimal APIs and supports native AOT publishing. If you would like to see this in action, then there is an optional online-only section that you can complete at the end of this chapter.</w:t>
      </w:r>
    </w:p>
    <w:p>
      <w:pPr>
        <w:pStyle w:val="Normal"/>
      </w:pPr>
      <w:r>
        <w:t>For the print chapter, we will build on your experience with MVC by creating a Web API service using controllers. Let’s go:</w:t>
      </w:r>
    </w:p>
    <w:p>
      <w:pPr>
        <w:numPr>
          <w:ilvl w:val="0"/>
          <w:numId w:val="609"/>
        </w:numPr>
        <w:pStyle w:val="Para 01"/>
      </w:pPr>
      <w:r>
        <w:t xml:space="preserve">Use your preferred code editor to open the </w:t>
      </w:r>
      <w:r>
        <w:rPr>
          <w:rStyle w:val="Text0"/>
        </w:rPr>
        <w:t xml:space="preserve">PracticalApps</w:t>
        <w:br w:clear="none"/>
      </w:r>
      <w:r>
        <w:t xml:space="preserve"> solution and then add a new project, as defined in the following list:</w:t>
      </w:r>
    </w:p>
    <w:p>
      <w:pPr>
        <w:numPr>
          <w:ilvl w:val="1"/>
          <w:numId w:val="609"/>
        </w:numPr>
        <w:pStyle w:val="Para 17"/>
      </w:pPr>
      <w:r>
        <w:rPr>
          <w:rStyle w:val="Text15"/>
        </w:rPr>
        <w:t xml:space="preserve">Project template: </w:t>
      </w:r>
      <w:r>
        <w:rPr>
          <w:rStyle w:val="Text50"/>
        </w:rPr>
        <w:t>ASP.NET Core Web API</w:t>
      </w:r>
      <w:r>
        <w:rPr>
          <w:rStyle w:val="Text15"/>
        </w:rPr>
        <w:t xml:space="preserve"> / </w:t>
      </w:r>
      <w:r>
        <w:t xml:space="preserve">webapi --use-controllers</w:t>
        <w:br w:clear="none"/>
      </w:r>
    </w:p>
    <w:p>
      <w:pPr>
        <w:numPr>
          <w:ilvl w:val="1"/>
          <w:numId w:val="609"/>
        </w:numPr>
        <w:pStyle w:val="Para 01"/>
      </w:pPr>
      <w:r>
        <w:t xml:space="preserve">Solution file and folder: </w:t>
      </w:r>
      <w:r>
        <w:rPr>
          <w:rStyle w:val="Text0"/>
        </w:rPr>
        <w:t xml:space="preserve">PracticalApps</w:t>
        <w:br w:clear="none"/>
      </w:r>
    </w:p>
    <w:p>
      <w:pPr>
        <w:numPr>
          <w:ilvl w:val="1"/>
          <w:numId w:val="609"/>
        </w:numPr>
        <w:pStyle w:val="Para 01"/>
      </w:pPr>
      <w:r>
        <w:t xml:space="preserve">Project file and folder: </w:t>
      </w:r>
      <w:r>
        <w:rPr>
          <w:rStyle w:val="Text0"/>
        </w:rPr>
        <w:t xml:space="preserve">Northwind.WebApi</w:t>
        <w:br w:clear="none"/>
      </w:r>
    </w:p>
    <w:p>
      <w:pPr>
        <w:numPr>
          <w:ilvl w:val="0"/>
          <w:numId w:val="609"/>
        </w:numPr>
        <w:pStyle w:val="Para 01"/>
      </w:pPr>
      <w:r>
        <w:t xml:space="preserve">If you </w:t>
      </w:r>
      <w:r>
        <w:rPr>
          <w:rStyle w:val="Text63"/>
        </w:rPr>
        <w:bookmarkStart w:id="3152" w:name="_idIndexMarker2252"/>
        <w:t/>
        <w:bookmarkEnd w:id="3152"/>
      </w:r>
      <w:r>
        <w:t>are using Visual Studio 2022, then confirm the following defaults have been chosen:</w:t>
      </w:r>
    </w:p>
    <w:p>
      <w:pPr>
        <w:numPr>
          <w:ilvl w:val="1"/>
          <w:numId w:val="609"/>
        </w:numPr>
        <w:pStyle w:val="Para 16"/>
      </w:pPr>
      <w:r>
        <w:t>Authentication type</w:t>
      </w:r>
      <w:r>
        <w:rPr>
          <w:rStyle w:val="Text1"/>
        </w:rPr>
        <w:t>: None</w:t>
      </w:r>
    </w:p>
    <w:p>
      <w:pPr>
        <w:numPr>
          <w:ilvl w:val="1"/>
          <w:numId w:val="609"/>
        </w:numPr>
        <w:pStyle w:val="Para 16"/>
      </w:pPr>
      <w:r>
        <w:t>Configure for HTTPS</w:t>
      </w:r>
      <w:r>
        <w:rPr>
          <w:rStyle w:val="Text1"/>
        </w:rPr>
        <w:t>: Selected</w:t>
      </w:r>
    </w:p>
    <w:p>
      <w:pPr>
        <w:numPr>
          <w:ilvl w:val="1"/>
          <w:numId w:val="609"/>
        </w:numPr>
        <w:pStyle w:val="Para 16"/>
      </w:pPr>
      <w:r>
        <w:t>Enable Docker</w:t>
      </w:r>
      <w:r>
        <w:rPr>
          <w:rStyle w:val="Text1"/>
        </w:rPr>
        <w:t>: Cleared</w:t>
      </w:r>
    </w:p>
    <w:p>
      <w:pPr>
        <w:numPr>
          <w:ilvl w:val="1"/>
          <w:numId w:val="609"/>
        </w:numPr>
        <w:pStyle w:val="Para 16"/>
      </w:pPr>
      <w:r>
        <w:t>Enable OpenAPI support</w:t>
      </w:r>
      <w:r>
        <w:rPr>
          <w:rStyle w:val="Text1"/>
        </w:rPr>
        <w:t>: Selected</w:t>
      </w:r>
    </w:p>
    <w:p>
      <w:pPr>
        <w:numPr>
          <w:ilvl w:val="1"/>
          <w:numId w:val="609"/>
        </w:numPr>
        <w:pStyle w:val="Para 16"/>
      </w:pPr>
      <w:r>
        <w:t>Do not use top-level statements</w:t>
      </w:r>
      <w:r>
        <w:rPr>
          <w:rStyle w:val="Text1"/>
        </w:rPr>
        <w:t>: Cleared</w:t>
      </w:r>
    </w:p>
    <w:p>
      <w:pPr>
        <w:numPr>
          <w:ilvl w:val="1"/>
          <w:numId w:val="609"/>
        </w:numPr>
        <w:pStyle w:val="Para 16"/>
      </w:pPr>
      <w:r>
        <w:t>Use controllers</w:t>
      </w:r>
      <w:r>
        <w:rPr>
          <w:rStyle w:val="Text1"/>
        </w:rPr>
        <w:t>: Selected</w:t>
      </w:r>
    </w:p>
    <w:p>
      <w:pPr>
        <w:pStyle w:val="Normal"/>
      </w:pPr>
      <w:r>
        <w:t xml:space="preserve">Make sure to select the </w:t>
      </w:r>
      <w:r>
        <w:rPr>
          <w:rStyle w:val="Text1"/>
        </w:rPr>
        <w:t>Use controllers</w:t>
      </w:r>
      <w:r>
        <w:t xml:space="preserve"> check box or your code will look very different!</w:t>
      </w:r>
    </w:p>
    <w:p>
      <w:pPr>
        <w:numPr>
          <w:ilvl w:val="0"/>
          <w:numId w:val="610"/>
        </w:numPr>
        <w:pStyle w:val="Para 01"/>
      </w:pPr>
      <w:r>
        <w:t xml:space="preserve">If you are using Visual Studio Code or JetBrains Rider, then in the </w:t>
      </w:r>
      <w:r>
        <w:rPr>
          <w:rStyle w:val="Text0"/>
        </w:rPr>
        <w:t xml:space="preserve">PracticalApps</w:t>
        <w:br w:clear="none"/>
      </w:r>
      <w:r>
        <w:t xml:space="preserve"> directory, at the command prompt or terminal, enter the following: </w:t>
      </w:r>
    </w:p>
    <w:p>
      <w:pPr>
        <w:pStyle w:val="Para 05"/>
      </w:pPr>
      <w:r>
        <w:t xml:space="preserve">dotnet new webapi ––use-controllers -o Northwind.WebApi</w:t>
        <w:br w:clear="none"/>
      </w:r>
    </w:p>
    <w:p>
      <w:pPr>
        <w:pStyle w:val="Normal"/>
      </w:pPr>
      <w:r>
        <w:t xml:space="preserve">The JetBrains Rider new project dialog box does not provide an option to select the equivalent of </w:t>
      </w:r>
      <w:r>
        <w:rPr>
          <w:rStyle w:val="Text1"/>
        </w:rPr>
        <w:t>Use controllers</w:t>
      </w:r>
      <w:r>
        <w:t xml:space="preserve"> / </w:t>
      </w:r>
      <w:r>
        <w:rPr>
          <w:rStyle w:val="Text0"/>
        </w:rPr>
        <w:t xml:space="preserve">--use-controllers</w:t>
        <w:br w:clear="none"/>
      </w:r>
      <w:r>
        <w:t xml:space="preserve"> or </w:t>
      </w:r>
      <w:r>
        <w:rPr>
          <w:rStyle w:val="Text0"/>
        </w:rPr>
        <w:t xml:space="preserve">-controllers</w:t>
        <w:br w:clear="none"/>
      </w:r>
      <w:r>
        <w:t>.</w:t>
      </w:r>
    </w:p>
    <w:p>
      <w:pPr>
        <w:numPr>
          <w:ilvl w:val="0"/>
          <w:numId w:val="611"/>
        </w:numPr>
        <w:pStyle w:val="Para 01"/>
      </w:pPr>
      <w:r>
        <w:t xml:space="preserve">Build the </w:t>
      </w:r>
      <w:r>
        <w:rPr>
          <w:rStyle w:val="Text0"/>
        </w:rPr>
        <w:t xml:space="preserve">Northwind.WebApi</w:t>
        <w:br w:clear="none"/>
      </w:r>
      <w:r>
        <w:t xml:space="preserve"> project.</w:t>
      </w:r>
    </w:p>
    <w:p>
      <w:pPr>
        <w:numPr>
          <w:ilvl w:val="0"/>
          <w:numId w:val="611"/>
        </w:numPr>
        <w:pStyle w:val="Para 01"/>
      </w:pPr>
      <w:r>
        <w:t xml:space="preserve">In the project file, change invariant globalization to </w:t>
      </w:r>
      <w:r>
        <w:rPr>
          <w:rStyle w:val="Text0"/>
        </w:rPr>
        <w:t xml:space="preserve">false</w:t>
        <w:br w:clear="none"/>
      </w:r>
      <w:r>
        <w:t xml:space="preserve"> in the </w:t>
      </w:r>
      <w:r>
        <w:rPr>
          <w:rStyle w:val="Text0"/>
        </w:rPr>
        <w:t xml:space="preserve">&lt;PropertyGroup&gt;</w:t>
        <w:br w:clear="none"/>
      </w:r>
      <w:r>
        <w:t xml:space="preserve">, as shown in the following markup: </w:t>
      </w:r>
    </w:p>
    <w:p>
      <w:pPr>
        <w:pStyle w:val="Para 29"/>
      </w:pPr>
      <w:r>
        <w:rPr>
          <w:rStyle w:val="Text10"/>
        </w:rPr>
        <w:t xml:space="preserve">&lt;</w:t>
        <w:br w:clear="none"/>
      </w:r>
      <w:r>
        <w:t xml:space="preserve">InvariantGlobalization</w:t>
        <w:br w:clear="none"/>
      </w:r>
      <w:r>
        <w:rPr>
          <w:rStyle w:val="Text10"/>
        </w:rPr>
        <w:t xml:space="preserve">&gt;</w:t>
        <w:br w:clear="none"/>
      </w:r>
      <w:r>
        <w:rPr>
          <w:rStyle w:val="Text32"/>
        </w:rPr>
        <w:t xml:space="preserve">false</w:t>
        <w:br w:clear="none"/>
      </w:r>
      <w:r>
        <w:rPr>
          <w:rStyle w:val="Text10"/>
        </w:rPr>
        <w:t xml:space="preserve">&lt;/</w:t>
        <w:br w:clear="none"/>
      </w:r>
      <w:r>
        <w:t xml:space="preserve">InvariantGlobalization</w:t>
        <w:br w:clear="none"/>
      </w:r>
      <w:r>
        <w:rPr>
          <w:rStyle w:val="Text10"/>
        </w:rPr>
        <w:t xml:space="preserve">&gt;</w:t>
        <w:br w:clear="none"/>
        <w:t xml:space="preserve"/>
        <w:br w:clear="none"/>
      </w:r>
    </w:p>
    <w:p>
      <w:pPr>
        <w:pStyle w:val="Normal"/>
      </w:pPr>
      <w:r>
        <w:t xml:space="preserve">Explicitly setting invariant globalization to </w:t>
      </w:r>
      <w:r>
        <w:rPr>
          <w:rStyle w:val="Text0"/>
        </w:rPr>
        <w:t xml:space="preserve">true</w:t>
        <w:br w:clear="none"/>
      </w:r>
      <w:r>
        <w:t xml:space="preserve"> is new in the ASP.NET Core Web API project template with .NET 8. It is designed to make a web service non-culture-specific so it can be deployed anywhere in the world and have the same behavior. By setting this property to </w:t>
      </w:r>
      <w:r>
        <w:rPr>
          <w:rStyle w:val="Text0"/>
        </w:rPr>
        <w:t xml:space="preserve">false</w:t>
        <w:br w:clear="none"/>
      </w:r>
      <w:r>
        <w:t xml:space="preserve">, the web service will default to the culture of the current computer it is hosted on. You can read more about invariant globalization mode at the following link: </w:t>
      </w:r>
      <w:hyperlink r:id="rId304">
        <w:r>
          <w:rPr>
            <w:rStyle w:val="Text6"/>
          </w:rPr>
          <w:t>https://github.com/dotnet/runtime/blob/main/docs/design/features/globalization-invariant-mode.md</w:t>
        </w:r>
      </w:hyperlink>
      <w:r>
        <w:t>.</w:t>
      </w:r>
    </w:p>
    <w:p>
      <w:pPr>
        <w:numPr>
          <w:ilvl w:val="0"/>
          <w:numId w:val="612"/>
        </w:numPr>
        <w:pStyle w:val="Para 01"/>
      </w:pPr>
      <w:r>
        <w:t xml:space="preserve">In </w:t>
      </w:r>
      <w:r>
        <w:rPr>
          <w:rStyle w:val="Text63"/>
        </w:rPr>
        <w:bookmarkStart w:id="3153" w:name="_idIndexMarker2253"/>
        <w:t/>
        <w:bookmarkEnd w:id="3153"/>
      </w:r>
      <w:r>
        <w:t xml:space="preserve">the </w:t>
      </w:r>
      <w:r>
        <w:rPr>
          <w:rStyle w:val="Text0"/>
        </w:rPr>
        <w:t xml:space="preserve">Controllers</w:t>
        <w:br w:clear="none"/>
      </w:r>
      <w:r>
        <w:t xml:space="preserve"> folder, open and review </w:t>
      </w:r>
      <w:r>
        <w:rPr>
          <w:rStyle w:val="Text0"/>
        </w:rPr>
        <w:t xml:space="preserve">WeatherForecastController.cs</w:t>
        <w:br w:clear="none"/>
      </w:r>
      <w:r>
        <w:t xml:space="preserve">, as shown in the following code: </w:t>
      </w:r>
    </w:p>
    <w:p>
      <w:pPr>
        <w:pStyle w:val="Para 04"/>
      </w:pPr>
      <w:r>
        <w:rPr>
          <w:rStyle w:val="Text4"/>
        </w:rPr>
        <w:t xml:space="preserve">using</w:t>
        <w:br w:clear="none"/>
      </w:r>
      <w:r>
        <w:t xml:space="preserve"> Microsoft.AspNetCore.Mvc;</w:t>
        <w:br w:clear="none"/>
      </w:r>
      <w:r>
        <w:rPr>
          <w:rStyle w:val="Text4"/>
        </w:rPr>
        <w:t xml:space="preserve">namespace</w:t>
        <w:br w:clear="none"/>
      </w:r>
      <w:r>
        <w:t xml:space="preserve"> </w:t>
        <w:br w:clear="none"/>
      </w:r>
      <w:r>
        <w:rPr>
          <w:rStyle w:val="Text9"/>
        </w:rPr>
        <w:t xml:space="preserve">Northwind.WebApi.Controllers</w:t>
        <w:br w:clear="none"/>
      </w:r>
      <w:r>
        <w:t xml:space="preserve"/>
        <w:br w:clear="none"/>
        <w:t xml:space="preserve">{</w:t>
        <w:br w:clear="none"/>
        <w:t xml:space="preserve">  [</w:t>
        <w:br w:clear="none"/>
      </w:r>
      <w:r>
        <w:rPr>
          <w:rStyle w:val="Text9"/>
        </w:rPr>
        <w:t xml:space="preserve">ApiController</w:t>
        <w:br w:clear="none"/>
      </w:r>
      <w:r>
        <w:t xml:space="preserve">]</w:t>
        <w:br w:clear="none"/>
        <w:t xml:space="preserve">  [</w:t>
        <w:br w:clear="none"/>
      </w:r>
      <w:r>
        <w:rPr>
          <w:rStyle w:val="Text9"/>
        </w:rPr>
        <w:t xml:space="preserve">Route(</w:t>
        <w:br w:clear="none"/>
      </w:r>
      <w:r>
        <w:rPr>
          <w:rStyle w:val="Text2"/>
        </w:rPr>
        <w:t xml:space="preserve">"[controller]"</w:t>
        <w:br w:clear="none"/>
      </w:r>
      <w:r>
        <w:rPr>
          <w:rStyle w:val="Text9"/>
        </w:rPr>
        <w:t xml:space="preserve">)</w:t>
        <w:br w:clear="none"/>
      </w:r>
      <w:r>
        <w:t xml:space="preserve">]</w:t>
        <w:br w:clear="none"/>
        <w:t xml:space="preserve">  </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WeatherForecastController</w:t>
        <w:br w:clear="none"/>
      </w:r>
      <w:r>
        <w:t xml:space="preserve"> : </w:t>
        <w:br w:clear="none"/>
      </w:r>
      <w:r>
        <w:rPr>
          <w:rStyle w:val="Text9"/>
        </w:rPr>
        <w:t xml:space="preserve">ControllerBase</w:t>
        <w:br w:clear="none"/>
      </w:r>
      <w:r>
        <w:t xml:space="preserve"/>
        <w:br w:clear="none"/>
        <w:t xml:space="preserve">  {</w:t>
        <w:br w:clear="none"/>
        <w:t xml:space="preserve">    </w:t>
        <w:br w:clear="none"/>
      </w:r>
      <w:r>
        <w:rPr>
          <w:rStyle w:val="Text4"/>
        </w:rPr>
        <w:t xml:space="preserve">private</w:t>
        <w:br w:clear="none"/>
      </w:r>
      <w:r>
        <w:t xml:space="preserve"> </w:t>
        <w:br w:clear="none"/>
      </w:r>
      <w:r>
        <w:rPr>
          <w:rStyle w:val="Text4"/>
        </w:rPr>
        <w:t xml:space="preserve">static</w:t>
        <w:br w:clear="none"/>
      </w:r>
      <w:r>
        <w:t xml:space="preserve"> </w:t>
        <w:br w:clear="none"/>
      </w:r>
      <w:r>
        <w:rPr>
          <w:rStyle w:val="Text4"/>
        </w:rPr>
        <w:t xml:space="preserve">readonly</w:t>
        <w:br w:clear="none"/>
      </w:r>
      <w:r>
        <w:t xml:space="preserve"> </w:t>
        <w:br w:clear="none"/>
      </w:r>
      <w:r>
        <w:rPr>
          <w:rStyle w:val="Text12"/>
        </w:rPr>
        <w:t xml:space="preserve">string</w:t>
        <w:br w:clear="none"/>
      </w:r>
      <w:r>
        <w:t xml:space="preserve">[] Summaries = </w:t>
        <w:br w:clear="none"/>
      </w:r>
      <w:r>
        <w:rPr>
          <w:rStyle w:val="Text4"/>
        </w:rPr>
        <w:t xml:space="preserve">new</w:t>
        <w:br w:clear="none"/>
      </w:r>
      <w:r>
        <w:t xml:space="preserve">[]</w:t>
        <w:br w:clear="none"/>
        <w:t xml:space="preserve">    {</w:t>
        <w:br w:clear="none"/>
        <w:t xml:space="preserve">      </w:t>
        <w:br w:clear="none"/>
      </w:r>
      <w:r>
        <w:rPr>
          <w:rStyle w:val="Text2"/>
        </w:rPr>
        <w:t xml:space="preserve">"Freezing"</w:t>
        <w:br w:clear="none"/>
      </w:r>
      <w:r>
        <w:t xml:space="preserve">, </w:t>
        <w:br w:clear="none"/>
      </w:r>
      <w:r>
        <w:rPr>
          <w:rStyle w:val="Text2"/>
        </w:rPr>
        <w:t xml:space="preserve">"Bracing"</w:t>
        <w:br w:clear="none"/>
      </w:r>
      <w:r>
        <w:t xml:space="preserve">, </w:t>
        <w:br w:clear="none"/>
      </w:r>
      <w:r>
        <w:rPr>
          <w:rStyle w:val="Text2"/>
        </w:rPr>
        <w:t xml:space="preserve">"Chilly"</w:t>
        <w:br w:clear="none"/>
      </w:r>
      <w:r>
        <w:t xml:space="preserve">, </w:t>
        <w:br w:clear="none"/>
      </w:r>
      <w:r>
        <w:rPr>
          <w:rStyle w:val="Text2"/>
        </w:rPr>
        <w:t xml:space="preserve">"Cool"</w:t>
        <w:br w:clear="none"/>
      </w:r>
      <w:r>
        <w:t xml:space="preserve">, </w:t>
        <w:br w:clear="none"/>
      </w:r>
      <w:r>
        <w:rPr>
          <w:rStyle w:val="Text2"/>
        </w:rPr>
        <w:t xml:space="preserve">"Mild"</w:t>
        <w:br w:clear="none"/>
      </w:r>
      <w:r>
        <w:t xml:space="preserve">,</w:t>
        <w:br w:clear="none"/>
        <w:t xml:space="preserve">      </w:t>
        <w:br w:clear="none"/>
      </w:r>
      <w:r>
        <w:rPr>
          <w:rStyle w:val="Text2"/>
        </w:rPr>
        <w:t xml:space="preserve">"Warm"</w:t>
        <w:br w:clear="none"/>
      </w:r>
      <w:r>
        <w:t xml:space="preserve">, </w:t>
        <w:br w:clear="none"/>
      </w:r>
      <w:r>
        <w:rPr>
          <w:rStyle w:val="Text2"/>
        </w:rPr>
        <w:t xml:space="preserve">"Balmy"</w:t>
        <w:br w:clear="none"/>
      </w:r>
      <w:r>
        <w:t xml:space="preserve">, </w:t>
        <w:br w:clear="none"/>
      </w:r>
      <w:r>
        <w:rPr>
          <w:rStyle w:val="Text2"/>
        </w:rPr>
        <w:t xml:space="preserve">"Hot"</w:t>
        <w:br w:clear="none"/>
      </w:r>
      <w:r>
        <w:t xml:space="preserve">, </w:t>
        <w:br w:clear="none"/>
      </w:r>
      <w:r>
        <w:rPr>
          <w:rStyle w:val="Text2"/>
        </w:rPr>
        <w:t xml:space="preserve">"Sweltering"</w:t>
        <w:br w:clear="none"/>
      </w:r>
      <w:r>
        <w:t xml:space="preserve">, </w:t>
        <w:br w:clear="none"/>
      </w:r>
      <w:r>
        <w:rPr>
          <w:rStyle w:val="Text2"/>
        </w:rPr>
        <w:t xml:space="preserve">"Scorching"</w:t>
        <w:br w:clear="none"/>
      </w:r>
      <w:r>
        <w:t xml:space="preserve"/>
        <w:br w:clear="none"/>
        <w:t xml:space="preserve">    };</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ILogger&lt;WeatherForecastController&gt; _logger;</w:t>
        <w:br w:clear="none"/>
        <w:t xml:space="preserve">    </w:t>
        <w:br w:clear="none"/>
      </w:r>
      <w:r>
        <w:rPr>
          <w:rStyle w:val="Text4"/>
        </w:rPr>
        <w:t xml:space="preserve">public</w:t>
        <w:br w:clear="none"/>
      </w:r>
      <w:r>
        <w:t xml:space="preserve"> </w:t>
        <w:br w:clear="none"/>
      </w:r>
      <w:r>
        <w:rPr>
          <w:rStyle w:val="Text9"/>
        </w:rPr>
        <w:t xml:space="preserve">WeatherForecastController</w:t>
        <w:br w:clear="none"/>
      </w:r>
      <w:r>
        <w:t xml:space="preserve">(</w:t>
        <w:br w:clear="none"/>
        <w:t xml:space="preserve"/>
        <w:br w:clear="none"/>
        <w:t xml:space="preserve">      ILogger&lt;WeatherForecastController&gt; logger</w:t>
        <w:br w:clear="none"/>
        <w:t xml:space="preserve">)</w:t>
        <w:br w:clear="none"/>
        <w:t xml:space="preserve"/>
        <w:br w:clear="none"/>
        <w:t xml:space="preserve">    {</w:t>
        <w:br w:clear="none"/>
        <w:t xml:space="preserve">      _logger = logger;</w:t>
        <w:br w:clear="none"/>
        <w:t xml:space="preserve">    }</w:t>
        <w:br w:clear="none"/>
        <w:t xml:space="preserve">    [</w:t>
        <w:br w:clear="none"/>
      </w:r>
      <w:r>
        <w:rPr>
          <w:rStyle w:val="Text9"/>
        </w:rPr>
        <w:t xml:space="preserve">HttpGet(Name = </w:t>
        <w:br w:clear="none"/>
      </w:r>
      <w:r>
        <w:rPr>
          <w:rStyle w:val="Text2"/>
        </w:rPr>
        <w:t xml:space="preserve">"GetWeatherForecast"</w:t>
        <w:br w:clear="none"/>
      </w:r>
      <w:r>
        <w:rPr>
          <w:rStyle w:val="Text9"/>
        </w:rPr>
        <w:t xml:space="preserve">)</w:t>
        <w:br w:clear="none"/>
      </w:r>
      <w:r>
        <w:t xml:space="preserve">]</w:t>
        <w:br w:clear="none"/>
        <w:t xml:space="preserve">    </w:t>
        <w:br w:clear="none"/>
      </w:r>
      <w:r>
        <w:rPr>
          <w:rStyle w:val="Text4"/>
        </w:rPr>
        <w:t xml:space="preserve">public</w:t>
        <w:br w:clear="none"/>
      </w:r>
      <w:r>
        <w:t xml:space="preserve"> IEnumerable&lt;WeatherForecast&gt; </w:t>
        <w:br w:clear="none"/>
      </w:r>
      <w:r>
        <w:rPr>
          <w:rStyle w:val="Text9"/>
        </w:rPr>
        <w:t xml:space="preserve">Get</w:t>
        <w:br w:clear="none"/>
      </w:r>
      <w:r>
        <w:t xml:space="preserve">()</w:t>
        <w:br w:clear="none"/>
        <w:t xml:space="preserve"/>
        <w:br w:clear="none"/>
        <w:t xml:space="preserve">    {</w:t>
        <w:br w:clear="none"/>
        <w:t xml:space="preserve">      </w:t>
        <w:br w:clear="none"/>
      </w:r>
      <w:r>
        <w:rPr>
          <w:rStyle w:val="Text4"/>
        </w:rPr>
        <w:t xml:space="preserve">return</w:t>
        <w:br w:clear="none"/>
      </w:r>
      <w:r>
        <w:t xml:space="preserve"> Enumerable.Range(</w:t>
        <w:br w:clear="none"/>
      </w:r>
      <w:r>
        <w:rPr>
          <w:rStyle w:val="Text16"/>
        </w:rPr>
        <w:t xml:space="preserve">1</w:t>
        <w:br w:clear="none"/>
      </w:r>
      <w:r>
        <w:t xml:space="preserve">, </w:t>
        <w:br w:clear="none"/>
      </w:r>
      <w:r>
        <w:rPr>
          <w:rStyle w:val="Text16"/>
        </w:rPr>
        <w:t xml:space="preserve">5</w:t>
        <w:br w:clear="none"/>
      </w:r>
      <w:r>
        <w:t xml:space="preserve">).Select(index =&gt; </w:t>
        <w:br w:clear="none"/>
      </w:r>
      <w:r>
        <w:rPr>
          <w:rStyle w:val="Text4"/>
        </w:rPr>
        <w:t xml:space="preserve">new</w:t>
        <w:br w:clear="none"/>
      </w:r>
      <w:r>
        <w:t xml:space="preserve"> WeatherForecast</w:t>
        <w:br w:clear="none"/>
        <w:t xml:space="preserve">      {</w:t>
        <w:br w:clear="none"/>
        <w:t xml:space="preserve">        Date = DateOnly.FromDateTime(DateTime.Now.AddDays(index)),</w:t>
        <w:br w:clear="none"/>
        <w:t xml:space="preserve">        TemperatureC = Random.Shared.Next(</w:t>
        <w:br w:clear="none"/>
      </w:r>
      <w:r>
        <w:rPr>
          <w:rStyle w:val="Text16"/>
        </w:rPr>
        <w:t xml:space="preserve">-20</w:t>
        <w:br w:clear="none"/>
      </w:r>
      <w:r>
        <w:t xml:space="preserve">, </w:t>
        <w:br w:clear="none"/>
      </w:r>
      <w:r>
        <w:rPr>
          <w:rStyle w:val="Text16"/>
        </w:rPr>
        <w:t xml:space="preserve">55</w:t>
        <w:br w:clear="none"/>
      </w:r>
      <w:r>
        <w:t xml:space="preserve">),</w:t>
        <w:br w:clear="none"/>
        <w:t xml:space="preserve">        Summary = Summaries[Random.Shared.Next(Summaries.Length)]</w:t>
        <w:br w:clear="none"/>
        <w:t xml:space="preserve">      })</w:t>
        <w:br w:clear="none"/>
        <w:t xml:space="preserve">      .ToArray();</w:t>
        <w:br w:clear="none"/>
        <w:t xml:space="preserve">    }</w:t>
        <w:br w:clear="none"/>
        <w:t xml:space="preserve">  }</w:t>
        <w:br w:clear="none"/>
        <w:t xml:space="preserve">}</w:t>
        <w:br w:clear="none"/>
      </w:r>
    </w:p>
    <w:p>
      <w:pPr>
        <w:pStyle w:val="Para 02"/>
      </w:pPr>
      <w:r>
        <w:t xml:space="preserve">While </w:t>
      </w:r>
      <w:r>
        <w:rPr>
          <w:rStyle w:val="Text63"/>
        </w:rPr>
        <w:bookmarkStart w:id="3154" w:name="_idIndexMarker2254"/>
        <w:t/>
        <w:bookmarkEnd w:id="3154"/>
      </w:r>
      <w:r>
        <w:t>reviewing the preceding code, note the following:</w:t>
      </w:r>
    </w:p>
    <w:p>
      <w:pPr>
        <w:numPr>
          <w:ilvl w:val="1"/>
          <w:numId w:val="612"/>
        </w:numPr>
        <w:pStyle w:val="Para 01"/>
      </w:pPr>
      <w:r>
        <w:t xml:space="preserve">The </w:t>
      </w:r>
      <w:r>
        <w:rPr>
          <w:rStyle w:val="Text0"/>
        </w:rPr>
        <w:t xml:space="preserve">Controller</w:t>
        <w:br w:clear="none"/>
      </w:r>
      <w:r>
        <w:t xml:space="preserve"> class inherits from </w:t>
      </w:r>
      <w:r>
        <w:rPr>
          <w:rStyle w:val="Text0"/>
        </w:rPr>
        <w:t xml:space="preserve">ControllerBase</w:t>
        <w:br w:clear="none"/>
      </w:r>
      <w:r>
        <w:t xml:space="preserve">. This is simpler than the </w:t>
      </w:r>
      <w:r>
        <w:rPr>
          <w:rStyle w:val="Text0"/>
        </w:rPr>
        <w:t xml:space="preserve">Controller</w:t>
        <w:br w:clear="none"/>
      </w:r>
      <w:r>
        <w:t xml:space="preserve"> class used in MVC because it does not have methods like </w:t>
      </w:r>
      <w:r>
        <w:rPr>
          <w:rStyle w:val="Text0"/>
        </w:rPr>
        <w:t xml:space="preserve">View</w:t>
        <w:br w:clear="none"/>
      </w:r>
      <w:r>
        <w:t xml:space="preserve"> to generate HTML responses by passing a view model to a Razor file.</w:t>
      </w:r>
    </w:p>
    <w:p>
      <w:pPr>
        <w:numPr>
          <w:ilvl w:val="1"/>
          <w:numId w:val="612"/>
        </w:numPr>
        <w:pStyle w:val="Para 01"/>
      </w:pPr>
      <w:r>
        <w:t xml:space="preserve">The </w:t>
      </w:r>
      <w:r>
        <w:rPr>
          <w:rStyle w:val="Text0"/>
        </w:rPr>
        <w:t xml:space="preserve">[Route]</w:t>
        <w:br w:clear="none"/>
      </w:r>
      <w:r>
        <w:t xml:space="preserve"> attribute registers the </w:t>
      </w:r>
      <w:r>
        <w:rPr>
          <w:rStyle w:val="Text0"/>
        </w:rPr>
        <w:t xml:space="preserve">/weatherforecast</w:t>
        <w:br w:clear="none"/>
      </w:r>
      <w:r>
        <w:t xml:space="preserve"> relative URL for clients to use to make HTTP requests that will be handled by this controller. For example, an HTTP request for </w:t>
      </w:r>
      <w:r>
        <w:rPr>
          <w:rStyle w:val="Text0"/>
        </w:rPr>
        <w:t xml:space="preserve">https://localhost:5001/weatherforecast/</w:t>
        <w:br w:clear="none"/>
      </w:r>
      <w:r>
        <w:t xml:space="preserve"> would be handled by this controller. Some developers like to prefix the controller name with </w:t>
      </w:r>
      <w:r>
        <w:rPr>
          <w:rStyle w:val="Text0"/>
        </w:rPr>
        <w:t xml:space="preserve">api/</w:t>
        <w:br w:clear="none"/>
      </w:r>
      <w:r>
        <w:t xml:space="preserve">, which is a convention to differentiate between MVCs and Web APIs in mixed projects. If you use </w:t>
      </w:r>
      <w:r>
        <w:rPr>
          <w:rStyle w:val="Text0"/>
        </w:rPr>
        <w:t xml:space="preserve">[controller]</w:t>
        <w:br w:clear="none"/>
      </w:r>
      <w:r>
        <w:t xml:space="preserve"> as shown, it uses the characters before </w:t>
      </w:r>
      <w:r>
        <w:rPr>
          <w:rStyle w:val="Text0"/>
        </w:rPr>
        <w:t xml:space="preserve">Controller</w:t>
        <w:br w:clear="none"/>
      </w:r>
      <w:r>
        <w:t xml:space="preserve"> in the class name, in this case, </w:t>
      </w:r>
      <w:r>
        <w:rPr>
          <w:rStyle w:val="Text0"/>
        </w:rPr>
        <w:t xml:space="preserve">WeatherForecast</w:t>
        <w:br w:clear="none"/>
      </w:r>
      <w:r>
        <w:t xml:space="preserve">, or you can simply enter a different name without the square brackets, for example, </w:t>
      </w:r>
      <w:r>
        <w:rPr>
          <w:rStyle w:val="Text0"/>
        </w:rPr>
        <w:t xml:space="preserve">[Route("api/forecast")]</w:t>
        <w:br w:clear="none"/>
      </w:r>
      <w:r>
        <w:t>.</w:t>
      </w:r>
    </w:p>
    <w:p>
      <w:pPr>
        <w:pStyle w:val="Para 02"/>
      </w:pPr>
      <w:r>
        <w:rPr>
          <w:rStyle w:val="Text1"/>
        </w:rPr>
        <w:t>Good Practice</w:t>
      </w:r>
      <w:r>
        <w:t>: Specifying a route using a literal string like this is poor practice. I am only doing so here to keep the example simple. It would be better in practice to define a static class with string constant values and use those instead. Then, you have a central place to change routes if needed in the future.</w:t>
      </w:r>
    </w:p>
    <w:p>
      <w:pPr>
        <w:numPr>
          <w:ilvl w:val="1"/>
          <w:numId w:val="612"/>
        </w:numPr>
        <w:pStyle w:val="Para 01"/>
      </w:pPr>
      <w:r>
        <w:t xml:space="preserve">The </w:t>
      </w:r>
      <w:r>
        <w:rPr>
          <w:rStyle w:val="Text0"/>
        </w:rPr>
        <w:t xml:space="preserve">[ApiController]</w:t>
        <w:br w:clear="none"/>
      </w:r>
      <w:r>
        <w:t xml:space="preserve"> attribute was introduced with ASP.NET Core 2.1 and it enables REST-specific behavior for controllers, like automatic HTTP </w:t>
      </w:r>
      <w:r>
        <w:rPr>
          <w:rStyle w:val="Text0"/>
        </w:rPr>
        <w:t xml:space="preserve">400</w:t>
        <w:br w:clear="none"/>
      </w:r>
      <w:r>
        <w:t xml:space="preserve"> responses for invalid models, as you will see later in this chapter.</w:t>
      </w:r>
    </w:p>
    <w:p>
      <w:pPr>
        <w:numPr>
          <w:ilvl w:val="1"/>
          <w:numId w:val="612"/>
        </w:numPr>
        <w:pStyle w:val="Para 01"/>
      </w:pPr>
      <w:r>
        <w:t xml:space="preserve">The </w:t>
      </w:r>
      <w:r>
        <w:rPr>
          <w:rStyle w:val="Text0"/>
        </w:rPr>
        <w:t xml:space="preserve">[HttpGet]</w:t>
        <w:br w:clear="none"/>
      </w:r>
      <w:r>
        <w:t xml:space="preserve"> attribute registers the </w:t>
      </w:r>
      <w:r>
        <w:rPr>
          <w:rStyle w:val="Text0"/>
        </w:rPr>
        <w:t xml:space="preserve">Get</w:t>
        <w:br w:clear="none"/>
      </w:r>
      <w:r>
        <w:t xml:space="preserve"> method in the </w:t>
      </w:r>
      <w:r>
        <w:rPr>
          <w:rStyle w:val="Text0"/>
        </w:rPr>
        <w:t xml:space="preserve">Controller</w:t>
        <w:br w:clear="none"/>
      </w:r>
      <w:r>
        <w:t xml:space="preserve"> class to respond to HTTP </w:t>
      </w:r>
      <w:r>
        <w:rPr>
          <w:rStyle w:val="Text0"/>
        </w:rPr>
        <w:t xml:space="preserve">GET</w:t>
        <w:br w:clear="none"/>
      </w:r>
      <w:r>
        <w:t xml:space="preserve"> requests, and its implementation uses the shared </w:t>
      </w:r>
      <w:r>
        <w:rPr>
          <w:rStyle w:val="Text0"/>
        </w:rPr>
        <w:t xml:space="preserve">Random</w:t>
        <w:br w:clear="none"/>
      </w:r>
      <w:r>
        <w:t xml:space="preserve"> object to return an array of </w:t>
      </w:r>
      <w:r>
        <w:rPr>
          <w:rStyle w:val="Text0"/>
        </w:rPr>
        <w:t xml:space="preserve">WeatherForecast</w:t>
        <w:br w:clear="none"/>
      </w:r>
      <w:r>
        <w:t xml:space="preserve"> objects with random temperatures and summaries like </w:t>
      </w:r>
      <w:r>
        <w:rPr>
          <w:rStyle w:val="Text0"/>
        </w:rPr>
        <w:t xml:space="preserve">Bracing</w:t>
        <w:br w:clear="none"/>
      </w:r>
      <w:r>
        <w:t xml:space="preserve"> or </w:t>
      </w:r>
      <w:r>
        <w:rPr>
          <w:rStyle w:val="Text0"/>
        </w:rPr>
        <w:t xml:space="preserve">Balmy</w:t>
        <w:br w:clear="none"/>
      </w:r>
      <w:r>
        <w:t xml:space="preserve"> for the next five days of weather.</w:t>
      </w:r>
    </w:p>
    <w:p>
      <w:pPr>
        <w:numPr>
          <w:ilvl w:val="0"/>
          <w:numId w:val="613"/>
        </w:numPr>
        <w:pStyle w:val="Para 01"/>
      </w:pPr>
      <w:r>
        <w:t xml:space="preserve">In </w:t>
      </w:r>
      <w:r>
        <w:rPr>
          <w:rStyle w:val="Text0"/>
        </w:rPr>
        <w:t xml:space="preserve">WeatherForecastController.cs</w:t>
        <w:br w:clear="none"/>
      </w:r>
      <w:r>
        <w:t xml:space="preserve">, add a second </w:t>
      </w:r>
      <w:r>
        <w:rPr>
          <w:rStyle w:val="Text0"/>
        </w:rPr>
        <w:t xml:space="preserve">Get</w:t>
        <w:br w:clear="none"/>
      </w:r>
      <w:r>
        <w:t xml:space="preserve"> method that allows the</w:t>
      </w:r>
      <w:r>
        <w:rPr>
          <w:rStyle w:val="Text63"/>
        </w:rPr>
        <w:bookmarkStart w:id="3155" w:name="_idIndexMarker2255"/>
        <w:t/>
        <w:bookmarkEnd w:id="3155"/>
      </w:r>
      <w:r>
        <w:t xml:space="preserve"> call to specify how many days ahead the forecast should be by implementing the following:</w:t>
      </w:r>
    </w:p>
    <w:p>
      <w:pPr>
        <w:numPr>
          <w:ilvl w:val="1"/>
          <w:numId w:val="613"/>
        </w:numPr>
        <w:pStyle w:val="Para 01"/>
      </w:pPr>
      <w:r>
        <w:t>Add a comment above the original method to show the action method and URL path that it responds to.</w:t>
      </w:r>
    </w:p>
    <w:p>
      <w:pPr>
        <w:numPr>
          <w:ilvl w:val="1"/>
          <w:numId w:val="613"/>
        </w:numPr>
        <w:pStyle w:val="Para 01"/>
      </w:pPr>
      <w:r>
        <w:t xml:space="preserve">Add a new method with an integer parameter named </w:t>
      </w:r>
      <w:r>
        <w:rPr>
          <w:rStyle w:val="Text0"/>
        </w:rPr>
        <w:t xml:space="preserve">days</w:t>
        <w:br w:clear="none"/>
      </w:r>
      <w:r>
        <w:t>.</w:t>
      </w:r>
    </w:p>
    <w:p>
      <w:pPr>
        <w:numPr>
          <w:ilvl w:val="1"/>
          <w:numId w:val="613"/>
        </w:numPr>
        <w:pStyle w:val="Para 01"/>
      </w:pPr>
      <w:r>
        <w:t xml:space="preserve">Cut and paste the original </w:t>
      </w:r>
      <w:r>
        <w:rPr>
          <w:rStyle w:val="Text0"/>
        </w:rPr>
        <w:t xml:space="preserve">Get</w:t>
        <w:br w:clear="none"/>
      </w:r>
      <w:r>
        <w:t xml:space="preserve"> method implementation code statements into the new </w:t>
      </w:r>
      <w:r>
        <w:rPr>
          <w:rStyle w:val="Text0"/>
        </w:rPr>
        <w:t xml:space="preserve">Get</w:t>
        <w:br w:clear="none"/>
      </w:r>
      <w:r>
        <w:t xml:space="preserve"> method. We are cutting because we need to move the statements from the original method to the new method.</w:t>
      </w:r>
    </w:p>
    <w:p>
      <w:pPr>
        <w:numPr>
          <w:ilvl w:val="1"/>
          <w:numId w:val="613"/>
        </w:numPr>
        <w:pStyle w:val="Para 01"/>
      </w:pPr>
      <w:r>
        <w:t xml:space="preserve">Modify the new method to create an </w:t>
      </w:r>
      <w:r>
        <w:rPr>
          <w:rStyle w:val="Text0"/>
        </w:rPr>
        <w:t xml:space="preserve">IEnumerable</w:t>
        <w:br w:clear="none"/>
      </w:r>
      <w:r>
        <w:t xml:space="preserve"> of integers up to the number of days requested.</w:t>
      </w:r>
    </w:p>
    <w:p>
      <w:pPr>
        <w:numPr>
          <w:ilvl w:val="1"/>
          <w:numId w:val="613"/>
        </w:numPr>
        <w:pStyle w:val="Para 01"/>
      </w:pPr>
      <w:r>
        <w:t xml:space="preserve">Modify the original </w:t>
      </w:r>
      <w:r>
        <w:rPr>
          <w:rStyle w:val="Text0"/>
        </w:rPr>
        <w:t xml:space="preserve">Get</w:t>
        <w:br w:clear="none"/>
      </w:r>
      <w:r>
        <w:t xml:space="preserve"> method to call the new </w:t>
      </w:r>
      <w:r>
        <w:rPr>
          <w:rStyle w:val="Text0"/>
        </w:rPr>
        <w:t xml:space="preserve">Get</w:t>
        <w:br w:clear="none"/>
      </w:r>
      <w:r>
        <w:t xml:space="preserve"> method and pass the value </w:t>
      </w:r>
      <w:r>
        <w:rPr>
          <w:rStyle w:val="Text0"/>
        </w:rPr>
        <w:t xml:space="preserve">5</w:t>
        <w:br w:clear="none"/>
      </w:r>
      <w:r>
        <w:t>.</w:t>
      </w:r>
    </w:p>
    <w:p>
      <w:pPr>
        <w:numPr>
          <w:ilvl w:val="1"/>
          <w:numId w:val="613"/>
        </w:numPr>
        <w:pStyle w:val="Para 01"/>
      </w:pPr>
      <w:r>
        <w:t xml:space="preserve">Modify the registered name of the original </w:t>
      </w:r>
      <w:r>
        <w:rPr>
          <w:rStyle w:val="Text0"/>
        </w:rPr>
        <w:t xml:space="preserve">Get</w:t>
        <w:br w:clear="none"/>
      </w:r>
      <w:r>
        <w:t xml:space="preserve"> method to </w:t>
      </w:r>
      <w:r>
        <w:rPr>
          <w:rStyle w:val="Text0"/>
        </w:rPr>
        <w:t xml:space="preserve">GetWeatherForecastFiveDays</w:t>
        <w:br w:clear="none"/>
      </w:r>
      <w:r>
        <w:t>.</w:t>
      </w:r>
    </w:p>
    <w:p>
      <w:pPr>
        <w:pStyle w:val="Normal"/>
      </w:pPr>
      <w:r>
        <w:t>Your modifications and additions should be as shown highlighted in the following code:</w:t>
      </w:r>
    </w:p>
    <w:p>
      <w:pPr>
        <w:pStyle w:val="Para 04"/>
      </w:pPr>
      <w:r>
        <w:rPr>
          <w:rStyle w:val="Text31"/>
        </w:rPr>
        <w:t xml:space="preserve">// GET /weatherforecast</w:t>
        <w:br w:clear="none"/>
      </w:r>
      <w:r>
        <w:t xml:space="preserve"/>
        <w:br w:clear="none"/>
        <w:t xml:space="preserve">[</w:t>
        <w:br w:clear="none"/>
      </w:r>
      <w:r>
        <w:rPr>
          <w:rStyle w:val="Text9"/>
        </w:rPr>
        <w:t xml:space="preserve">HttpGet(Name = </w:t>
        <w:br w:clear="none"/>
      </w:r>
      <w:r>
        <w:rPr>
          <w:rStyle w:val="Text2"/>
        </w:rPr>
        <w:t xml:space="preserve">"GetWeatherForecast</w:t>
        <w:br w:clear="none"/>
      </w:r>
      <w:r>
        <w:rPr>
          <w:rStyle w:val="Text25"/>
        </w:rPr>
        <w:t xml:space="preserve">FiveDays</w:t>
        <w:br w:clear="none"/>
      </w:r>
      <w:r>
        <w:rPr>
          <w:rStyle w:val="Text2"/>
        </w:rPr>
        <w:t xml:space="preserve">"</w:t>
        <w:br w:clear="none"/>
      </w:r>
      <w:r>
        <w:rPr>
          <w:rStyle w:val="Text9"/>
        </w:rPr>
        <w:t xml:space="preserve">)</w:t>
        <w:br w:clear="none"/>
      </w:r>
      <w:r>
        <w:t xml:space="preserve">]</w:t>
        <w:br w:clear="none"/>
      </w:r>
      <w:r>
        <w:rPr>
          <w:rStyle w:val="Text4"/>
        </w:rPr>
        <w:t xml:space="preserve">public</w:t>
        <w:br w:clear="none"/>
      </w:r>
      <w:r>
        <w:t xml:space="preserve"> IEnumerable&lt;WeatherForecast&gt; </w:t>
        <w:br w:clear="none"/>
      </w:r>
      <w:r>
        <w:rPr>
          <w:rStyle w:val="Text9"/>
        </w:rPr>
        <w:t xml:space="preserve">Get</w:t>
        <w:br w:clear="none"/>
      </w:r>
      <w:r>
        <w:t xml:space="preserve">()</w:t>
        <w:br w:clear="none"/>
        <w:t xml:space="preserve"/>
        <w:br w:clear="none"/>
        <w:t xml:space="preserve">{</w:t>
        <w:br w:clear="none"/>
        <w:t xml:space="preserve">  </w:t>
        <w:br w:clear="none"/>
      </w:r>
      <w:r>
        <w:rPr>
          <w:rStyle w:val="Text37"/>
        </w:rPr>
        <w:t xml:space="preserve">return</w:t>
        <w:br w:clear="none"/>
      </w:r>
      <w:r>
        <w:rPr>
          <w:rStyle w:val="Text13"/>
        </w:rPr>
        <w:t xml:space="preserve"> Get(days: </w:t>
        <w:br w:clear="none"/>
      </w:r>
      <w:r>
        <w:rPr>
          <w:rStyle w:val="Text48"/>
        </w:rPr>
        <w:t xml:space="preserve">5</w:t>
        <w:br w:clear="none"/>
      </w:r>
      <w:r>
        <w:rPr>
          <w:rStyle w:val="Text13"/>
        </w:rPr>
        <w:t xml:space="preserve">); </w:t>
        <w:br w:clear="none"/>
      </w:r>
      <w:r>
        <w:rPr>
          <w:rStyle w:val="Text31"/>
        </w:rPr>
        <w:t xml:space="preserve">// Five-day forecast.</w:t>
        <w:br w:clear="none"/>
      </w:r>
      <w:r>
        <w:t xml:space="preserve"/>
        <w:br w:clear="none"/>
        <w:t xml:space="preserve">}</w:t>
        <w:br w:clear="none"/>
      </w:r>
      <w:r>
        <w:rPr>
          <w:rStyle w:val="Text31"/>
        </w:rPr>
        <w:t xml:space="preserve">// GET /weatherforecast/7</w:t>
        <w:br w:clear="none"/>
      </w:r>
      <w:r>
        <w:t xml:space="preserve"/>
        <w:br w:clear="none"/>
      </w:r>
      <w:r>
        <w:rPr>
          <w:rStyle w:val="Text13"/>
        </w:rPr>
        <w:t xml:space="preserve">[</w:t>
        <w:br w:clear="none"/>
      </w:r>
      <w:r>
        <w:rPr>
          <w:rStyle w:val="Text36"/>
        </w:rPr>
        <w:t xml:space="preserve">HttpGet(template: </w:t>
        <w:br w:clear="none"/>
      </w:r>
      <w:r>
        <w:rPr>
          <w:rStyle w:val="Text25"/>
        </w:rPr>
        <w:t xml:space="preserve">"{days:int}"</w:t>
        <w:br w:clear="none"/>
      </w:r>
      <w:r>
        <w:rPr>
          <w:rStyle w:val="Text36"/>
        </w:rPr>
        <w:t xml:space="preserve">, Name = </w:t>
        <w:br w:clear="none"/>
      </w:r>
      <w:r>
        <w:rPr>
          <w:rStyle w:val="Text25"/>
        </w:rPr>
        <w:t xml:space="preserve">"GetWeatherForecast"</w:t>
        <w:br w:clear="none"/>
      </w:r>
      <w:r>
        <w:rPr>
          <w:rStyle w:val="Text36"/>
        </w:rPr>
        <w:t xml:space="preserve">)</w:t>
        <w:br w:clear="none"/>
      </w:r>
      <w:r>
        <w:rPr>
          <w:rStyle w:val="Text13"/>
        </w:rPr>
        <w:t xml:space="preserve">]</w:t>
        <w:br w:clear="none"/>
      </w:r>
      <w:r>
        <w:t xml:space="preserve"/>
        <w:br w:clear="none"/>
      </w:r>
      <w:r>
        <w:rPr>
          <w:rStyle w:val="Text37"/>
        </w:rPr>
        <w:t xml:space="preserve">public</w:t>
        <w:br w:clear="none"/>
      </w:r>
      <w:r>
        <w:rPr>
          <w:rStyle w:val="Text13"/>
        </w:rPr>
        <w:t xml:space="preserve"> IEnumerable&lt;WeatherForecast&gt; </w:t>
        <w:br w:clear="none"/>
      </w:r>
      <w:r>
        <w:rPr>
          <w:rStyle w:val="Text36"/>
        </w:rPr>
        <w:t xml:space="preserve">Get</w:t>
        <w:br w:clear="none"/>
      </w:r>
      <w:r>
        <w:rPr>
          <w:rStyle w:val="Text13"/>
        </w:rPr>
        <w:t xml:space="preserve">(</w:t>
        <w:br w:clear="none"/>
      </w:r>
      <w:r>
        <w:rPr>
          <w:rStyle w:val="Text54"/>
        </w:rPr>
        <w:t xml:space="preserve">int</w:t>
        <w:br w:clear="none"/>
      </w:r>
      <w:r>
        <w:rPr>
          <w:rStyle w:val="Text13"/>
        </w:rPr>
        <w:t xml:space="preserve"> days</w:t>
        <w:br w:clear="none"/>
        <w:t xml:space="preserve">)</w:t>
        <w:br w:clear="none"/>
      </w:r>
      <w:r>
        <w:t xml:space="preserve"/>
        <w:br w:clear="none"/>
      </w:r>
      <w:r>
        <w:rPr>
          <w:rStyle w:val="Text13"/>
        </w:rPr>
        <w:t xml:space="preserve">{</w:t>
        <w:br w:clear="none"/>
      </w:r>
      <w:r>
        <w:t xml:space="preserve"/>
        <w:br w:clear="none"/>
        <w:t xml:space="preserve">  </w:t>
        <w:br w:clear="none"/>
      </w:r>
      <w:r>
        <w:rPr>
          <w:rStyle w:val="Text4"/>
        </w:rPr>
        <w:t xml:space="preserve">return</w:t>
        <w:br w:clear="none"/>
      </w:r>
      <w:r>
        <w:t xml:space="preserve"> Enumerable.Range(</w:t>
        <w:br w:clear="none"/>
      </w:r>
      <w:r>
        <w:rPr>
          <w:rStyle w:val="Text16"/>
        </w:rPr>
        <w:t xml:space="preserve">1</w:t>
        <w:br w:clear="none"/>
      </w:r>
      <w:r>
        <w:t xml:space="preserve">, </w:t>
        <w:br w:clear="none"/>
      </w:r>
      <w:r>
        <w:rPr>
          <w:rStyle w:val="Text13"/>
        </w:rPr>
        <w:t xml:space="preserve">days</w:t>
        <w:br w:clear="none"/>
      </w:r>
      <w:r>
        <w:t xml:space="preserve">).Select(index =&gt; </w:t>
        <w:br w:clear="none"/>
      </w:r>
      <w:r>
        <w:rPr>
          <w:rStyle w:val="Text4"/>
        </w:rPr>
        <w:t xml:space="preserve">new</w:t>
        <w:br w:clear="none"/>
      </w:r>
      <w:r>
        <w:t xml:space="preserve"> WeatherForecast</w:t>
        <w:br w:clear="none"/>
        <w:t xml:space="preserve">    {</w:t>
        <w:br w:clear="none"/>
        <w:t xml:space="preserve">      Date = DateOnly.FromDateTime(DateTime.Now.AddDays(index)),</w:t>
        <w:br w:clear="none"/>
        <w:t xml:space="preserve">      TemperatureC = Random.Shared.Next(</w:t>
        <w:br w:clear="none"/>
      </w:r>
      <w:r>
        <w:rPr>
          <w:rStyle w:val="Text16"/>
        </w:rPr>
        <w:t xml:space="preserve">-20</w:t>
        <w:br w:clear="none"/>
      </w:r>
      <w:r>
        <w:t xml:space="preserve">, </w:t>
        <w:br w:clear="none"/>
      </w:r>
      <w:r>
        <w:rPr>
          <w:rStyle w:val="Text16"/>
        </w:rPr>
        <w:t xml:space="preserve">55</w:t>
        <w:br w:clear="none"/>
      </w:r>
      <w:r>
        <w:t xml:space="preserve">),</w:t>
        <w:br w:clear="none"/>
        <w:t xml:space="preserve">      Summary = Summaries[Random.Shared.Next(Summaries.Length)]</w:t>
        <w:br w:clear="none"/>
        <w:t xml:space="preserve">    })</w:t>
        <w:br w:clear="none"/>
        <w:t xml:space="preserve">    .ToArray();</w:t>
        <w:br w:clear="none"/>
      </w:r>
      <w:r>
        <w:rPr>
          <w:rStyle w:val="Text13"/>
        </w:rPr>
        <w:t xml:space="preserve">}</w:t>
        <w:br w:clear="none"/>
      </w:r>
      <w:r>
        <w:t xml:space="preserve"/>
        <w:br w:clear="none"/>
      </w:r>
    </w:p>
    <w:p>
      <w:pPr>
        <w:pStyle w:val="Normal"/>
      </w:pPr>
      <w:r>
        <w:t xml:space="preserve">In the </w:t>
      </w:r>
      <w:r>
        <w:rPr>
          <w:rStyle w:val="Text0"/>
        </w:rPr>
        <w:t xml:space="preserve">[HttpGet]</w:t>
        <w:br w:clear="none"/>
      </w:r>
      <w:r>
        <w:t xml:space="preserve"> attribute, note the route template pattern </w:t>
      </w:r>
      <w:r>
        <w:rPr>
          <w:rStyle w:val="Text0"/>
        </w:rPr>
        <w:t xml:space="preserve">{days:int}</w:t>
        <w:br w:clear="none"/>
      </w:r>
      <w:r>
        <w:t xml:space="preserve"> constrains the </w:t>
      </w:r>
      <w:r>
        <w:rPr>
          <w:rStyle w:val="Text0"/>
        </w:rPr>
        <w:t xml:space="preserve">days</w:t>
        <w:br w:clear="none"/>
      </w:r>
      <w:r>
        <w:t xml:space="preserve"> parameter to </w:t>
      </w:r>
      <w:r>
        <w:rPr>
          <w:rStyle w:val="Text0"/>
        </w:rPr>
        <w:t xml:space="preserve">int</w:t>
        <w:br w:clear="none"/>
      </w:r>
      <w:r>
        <w:t xml:space="preserve"> values.</w:t>
      </w:r>
    </w:p>
    <w:p>
      <w:bookmarkStart w:id="3156" w:name="Reviewing_the_web_service_s_func"/>
      <w:pPr>
        <w:pStyle w:val="Heading 2"/>
      </w:pPr>
      <w:r>
        <w:t>Reviewing the web service’s functionality</w:t>
      </w:r>
      <w:bookmarkEnd w:id="3156"/>
    </w:p>
    <w:p>
      <w:pPr>
        <w:pStyle w:val="Normal"/>
      </w:pPr>
      <w:r>
        <w:t xml:space="preserve">Now, we </w:t>
      </w:r>
      <w:r>
        <w:rPr>
          <w:rStyle w:val="Text63"/>
        </w:rPr>
        <w:bookmarkStart w:id="3157" w:name="_idIndexMarker2256"/>
        <w:t/>
        <w:bookmarkEnd w:id="3157"/>
      </w:r>
      <w:r>
        <w:t>will test the web service’s functionality:</w:t>
      </w:r>
    </w:p>
    <w:p>
      <w:pPr>
        <w:numPr>
          <w:ilvl w:val="0"/>
          <w:numId w:val="614"/>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note that by default, if you are using Visual Studio 2022, the </w:t>
      </w:r>
      <w:r>
        <w:rPr>
          <w:rStyle w:val="Text0"/>
        </w:rPr>
        <w:t xml:space="preserve">https</w:t>
        <w:br w:clear="none"/>
      </w:r>
      <w:r>
        <w:t xml:space="preserve"> profile will launch the browser and navigate to the </w:t>
      </w:r>
      <w:r>
        <w:rPr>
          <w:rStyle w:val="Text0"/>
        </w:rPr>
        <w:t xml:space="preserve">/swagger</w:t>
        <w:br w:clear="none"/>
      </w:r>
      <w:r>
        <w:t xml:space="preserve"> relative URL path, as shown highlighted in the following markup: </w:t>
      </w:r>
    </w:p>
    <w:p>
      <w:pPr>
        <w:pStyle w:val="Para 37"/>
      </w:pPr>
      <w:r>
        <w:t xml:space="preserve">"https"</w:t>
        <w:br w:clear="none"/>
      </w:r>
      <w:r>
        <w:rPr>
          <w:rStyle w:val="Text10"/>
        </w:rPr>
        <w:t xml:space="preserve">:</w:t>
        <w:br w:clear="none"/>
        <w:t xml:space="preserve"> </w:t>
        <w:br w:clear="none"/>
        <w:t xml:space="preserve">{</w:t>
        <w:br w:clear="none"/>
        <w:t xml:space="preserve"/>
        <w:br w:clear="none"/>
        <w:t xml:space="preserve">  </w:t>
        <w:br w:clear="none"/>
      </w:r>
      <w:r>
        <w:t xml:space="preserve">"commandName"</w:t>
        <w:br w:clear="none"/>
      </w:r>
      <w:r>
        <w:rPr>
          <w:rStyle w:val="Text10"/>
        </w:rPr>
        <w:t xml:space="preserve">:</w:t>
        <w:br w:clear="none"/>
        <w:t xml:space="preserve"> </w:t>
        <w:br w:clear="none"/>
      </w:r>
      <w:r>
        <w:rPr>
          <w:rStyle w:val="Text2"/>
        </w:rPr>
        <w:t xml:space="preserve">"Project"</w:t>
        <w:br w:clear="none"/>
      </w:r>
      <w:r>
        <w:rPr>
          <w:rStyle w:val="Text10"/>
        </w:rPr>
        <w:t xml:space="preserve">,</w:t>
        <w:br w:clear="none"/>
        <w:t xml:space="preserve"/>
        <w:br w:clear="none"/>
        <w:t xml:space="preserve">  </w:t>
        <w:br w:clear="none"/>
      </w:r>
      <w:r>
        <w:t xml:space="preserve">"dotnetRunMessages"</w:t>
        <w:br w:clear="none"/>
      </w:r>
      <w:r>
        <w:rPr>
          <w:rStyle w:val="Text10"/>
        </w:rPr>
        <w:t xml:space="preserve">:</w:t>
        <w:br w:clear="none"/>
        <w:t xml:space="preserve"> </w:t>
        <w:br w:clear="none"/>
      </w:r>
      <w:r>
        <w:rPr>
          <w:rStyle w:val="Text4"/>
        </w:rPr>
        <w:t xml:space="preserve">true</w:t>
        <w:br w:clear="none"/>
      </w:r>
      <w:r>
        <w:rPr>
          <w:rStyle w:val="Text10"/>
        </w:rPr>
        <w:t xml:space="preserve">,</w:t>
        <w:br w:clear="none"/>
        <w:t xml:space="preserve"/>
        <w:br w:clear="none"/>
      </w:r>
      <w:r>
        <w:rPr>
          <w:rStyle w:val="Text32"/>
        </w:rPr>
        <w:t xml:space="preserve">  </w:t>
        <w:br w:clear="none"/>
      </w:r>
      <w:r>
        <w:rPr>
          <w:rStyle w:val="Text13"/>
        </w:rPr>
        <w:t xml:space="preserve">"launchBrowser"</w:t>
        <w:br w:clear="none"/>
      </w:r>
      <w:r>
        <w:rPr>
          <w:rStyle w:val="Text32"/>
        </w:rPr>
        <w:t xml:space="preserve">:</w:t>
        <w:br w:clear="none"/>
        <w:t xml:space="preserve"> </w:t>
        <w:br w:clear="none"/>
      </w:r>
      <w:r>
        <w:rPr>
          <w:rStyle w:val="Text37"/>
        </w:rPr>
        <w:t xml:space="preserve">true</w:t>
        <w:br w:clear="none"/>
      </w:r>
      <w:r>
        <w:rPr>
          <w:rStyle w:val="Text32"/>
        </w:rPr>
        <w:t xml:space="preserve">,</w:t>
        <w:br w:clear="none"/>
      </w:r>
      <w:r>
        <w:rPr>
          <w:rStyle w:val="Text10"/>
        </w:rPr>
        <w:t xml:space="preserve"/>
        <w:br w:clear="none"/>
      </w:r>
      <w:r>
        <w:rPr>
          <w:rStyle w:val="Text32"/>
        </w:rPr>
        <w:t xml:space="preserve">  </w:t>
        <w:br w:clear="none"/>
      </w:r>
      <w:r>
        <w:rPr>
          <w:rStyle w:val="Text13"/>
        </w:rPr>
        <w:t xml:space="preserve">"launchUrl"</w:t>
        <w:br w:clear="none"/>
      </w:r>
      <w:r>
        <w:rPr>
          <w:rStyle w:val="Text32"/>
        </w:rPr>
        <w:t xml:space="preserve">:</w:t>
        <w:br w:clear="none"/>
        <w:t xml:space="preserve"> </w:t>
        <w:br w:clear="none"/>
      </w:r>
      <w:r>
        <w:rPr>
          <w:rStyle w:val="Text25"/>
        </w:rPr>
        <w:t xml:space="preserve">"swagger"</w:t>
        <w:br w:clear="none"/>
      </w:r>
      <w:r>
        <w:rPr>
          <w:rStyle w:val="Text10"/>
        </w:rPr>
        <w:t xml:space="preserve">,</w:t>
        <w:br w:clear="none"/>
        <w:t xml:space="preserve"/>
        <w:br w:clear="none"/>
      </w:r>
    </w:p>
    <w:p>
      <w:pPr>
        <w:numPr>
          <w:ilvl w:val="0"/>
          <w:numId w:val="614"/>
        </w:numPr>
        <w:pStyle w:val="Para 01"/>
      </w:pPr>
      <w:r>
        <w:t xml:space="preserve">For the </w:t>
      </w:r>
      <w:r>
        <w:rPr>
          <w:rStyle w:val="Text0"/>
        </w:rPr>
        <w:t xml:space="preserve">https</w:t>
        <w:br w:clear="none"/>
      </w:r>
      <w:r>
        <w:t xml:space="preserve"> profile, for its </w:t>
      </w:r>
      <w:r>
        <w:rPr>
          <w:rStyle w:val="Text0"/>
        </w:rPr>
        <w:t xml:space="preserve">applicationUrl</w:t>
        <w:br w:clear="none"/>
      </w:r>
      <w:r>
        <w:t xml:space="preserve">, change the random port number for HTTPS to </w:t>
      </w:r>
      <w:r>
        <w:rPr>
          <w:rStyle w:val="Text0"/>
        </w:rPr>
        <w:t xml:space="preserve">5151</w:t>
        <w:br w:clear="none"/>
      </w:r>
      <w:r>
        <w:t xml:space="preserve"> and for HTTP to </w:t>
      </w:r>
      <w:r>
        <w:rPr>
          <w:rStyle w:val="Text0"/>
        </w:rPr>
        <w:t xml:space="preserve">5150</w:t>
        <w:br w:clear="none"/>
      </w:r>
      <w:r>
        <w:t xml:space="preserve">, as shown highlighted in the following markup: </w:t>
      </w:r>
    </w:p>
    <w:p>
      <w:pPr>
        <w:pStyle w:val="Para 15"/>
      </w:pPr>
      <w:r>
        <w:t xml:space="preserve">"applicationUrl"</w:t>
        <w:br w:clear="none"/>
      </w:r>
      <w:r>
        <w:rPr>
          <w:rStyle w:val="Text10"/>
        </w:rPr>
        <w:t xml:space="preserve">: </w:t>
        <w:br w:clear="none"/>
      </w:r>
      <w:r>
        <w:t xml:space="preserve">"https://localhost:</w:t>
        <w:br w:clear="none"/>
      </w:r>
      <w:r>
        <w:rPr>
          <w:rStyle w:val="Text13"/>
        </w:rPr>
        <w:t xml:space="preserve">5151</w:t>
        <w:br w:clear="none"/>
      </w:r>
      <w:r>
        <w:t xml:space="preserve">;http://localhost:</w:t>
        <w:br w:clear="none"/>
      </w:r>
      <w:r>
        <w:rPr>
          <w:rStyle w:val="Text13"/>
        </w:rPr>
        <w:t xml:space="preserve">5150</w:t>
        <w:br w:clear="none"/>
      </w:r>
      <w:r>
        <w:t xml:space="preserve">"</w:t>
        <w:br w:clear="none"/>
      </w:r>
      <w:r>
        <w:rPr>
          <w:rStyle w:val="Text10"/>
        </w:rPr>
        <w:t xml:space="preserve">,</w:t>
        <w:br w:clear="none"/>
      </w:r>
    </w:p>
    <w:p>
      <w:pPr>
        <w:numPr>
          <w:ilvl w:val="0"/>
          <w:numId w:val="614"/>
        </w:numPr>
        <w:pStyle w:val="Para 01"/>
      </w:pPr>
      <w:r>
        <w:t>Save changes to all modified files.</w:t>
      </w:r>
    </w:p>
    <w:p>
      <w:pPr>
        <w:numPr>
          <w:ilvl w:val="0"/>
          <w:numId w:val="614"/>
        </w:numPr>
        <w:pStyle w:val="Para 01"/>
      </w:pPr>
      <w:r>
        <w:t xml:space="preserve">Start the </w:t>
      </w:r>
      <w:r>
        <w:rPr>
          <w:rStyle w:val="Text0"/>
        </w:rPr>
        <w:t xml:space="preserve">Northwind.WebApi</w:t>
        <w:br w:clear="none"/>
      </w:r>
      <w:r>
        <w:t xml:space="preserve"> web service project using the </w:t>
      </w:r>
      <w:r>
        <w:rPr>
          <w:rStyle w:val="Text0"/>
        </w:rPr>
        <w:t xml:space="preserve">https</w:t>
        <w:br w:clear="none"/>
      </w:r>
      <w:r>
        <w:t xml:space="preserve"> launch profile.</w:t>
      </w:r>
    </w:p>
    <w:p>
      <w:pPr>
        <w:numPr>
          <w:ilvl w:val="0"/>
          <w:numId w:val="614"/>
        </w:numPr>
        <w:pStyle w:val="Para 16"/>
      </w:pPr>
      <w:r>
        <w:rPr>
          <w:rStyle w:val="Text1"/>
        </w:rPr>
        <w:t xml:space="preserve">On Windows, if you see a </w:t>
      </w:r>
      <w:r>
        <w:t>Windows Security Alert</w:t>
      </w:r>
      <w:r>
        <w:rPr>
          <w:rStyle w:val="Text1"/>
        </w:rPr>
        <w:t xml:space="preserve"> dialog box saying </w:t>
      </w:r>
      <w:r>
        <w:t>Windows Defender Firewall has blocked some features of this app</w:t>
      </w:r>
      <w:r>
        <w:rPr>
          <w:rStyle w:val="Text1"/>
        </w:rPr>
        <w:t xml:space="preserve">, then click the </w:t>
      </w:r>
      <w:r>
        <w:t>Allow access</w:t>
      </w:r>
      <w:r>
        <w:rPr>
          <w:rStyle w:val="Text1"/>
        </w:rPr>
        <w:t xml:space="preserve"> button.</w:t>
      </w:r>
    </w:p>
    <w:p>
      <w:pPr>
        <w:numPr>
          <w:ilvl w:val="0"/>
          <w:numId w:val="614"/>
        </w:numPr>
        <w:pStyle w:val="Para 01"/>
      </w:pPr>
      <w:r>
        <w:t xml:space="preserve">Start Chrome, navigate to </w:t>
      </w:r>
      <w:r>
        <w:rPr>
          <w:rStyle w:val="Text0"/>
        </w:rPr>
        <w:t xml:space="preserve">https://localhost:5151/</w:t>
        <w:br w:clear="none"/>
      </w:r>
      <w:r>
        <w:t xml:space="preserve">, and note you will get a </w:t>
      </w:r>
      <w:r>
        <w:rPr>
          <w:rStyle w:val="Text0"/>
        </w:rPr>
        <w:t xml:space="preserve">404</w:t>
        <w:br w:clear="none"/>
      </w:r>
      <w:r>
        <w:t xml:space="preserve"> status code response because we have not enabled static files and there is not an </w:t>
      </w:r>
      <w:r>
        <w:rPr>
          <w:rStyle w:val="Text0"/>
        </w:rPr>
        <w:t xml:space="preserve">index.html</w:t>
        <w:br w:clear="none"/>
      </w:r>
      <w:r>
        <w:t>, nor is there an MVC controller with a route configured. Remember that this project is not designed for a human to view and interact with, so this is expected behavior for a web service.</w:t>
      </w:r>
    </w:p>
    <w:p>
      <w:pPr>
        <w:numPr>
          <w:ilvl w:val="0"/>
          <w:numId w:val="614"/>
        </w:numPr>
        <w:pStyle w:val="Para 01"/>
      </w:pPr>
      <w:r>
        <w:t xml:space="preserve">In Chrome, show </w:t>
      </w:r>
      <w:r>
        <w:rPr>
          <w:rStyle w:val="Text1"/>
        </w:rPr>
        <w:t>Developer Tools</w:t>
      </w:r>
      <w:r>
        <w:t>.</w:t>
      </w:r>
    </w:p>
    <w:p>
      <w:pPr>
        <w:numPr>
          <w:ilvl w:val="0"/>
          <w:numId w:val="614"/>
        </w:numPr>
        <w:pStyle w:val="Para 01"/>
      </w:pPr>
      <w:r>
        <w:t xml:space="preserve">Navigate to </w:t>
      </w:r>
      <w:r>
        <w:rPr>
          <w:rStyle w:val="Text0"/>
        </w:rPr>
        <w:t xml:space="preserve">https://localhost:5151/weatherforecast</w:t>
        <w:br w:clear="none"/>
      </w:r>
      <w:r>
        <w:t xml:space="preserve"> and note the Web API service</w:t>
      </w:r>
      <w:r>
        <w:rPr>
          <w:rStyle w:val="Text63"/>
        </w:rPr>
        <w:bookmarkStart w:id="3158" w:name="_idIndexMarker2257"/>
        <w:t/>
        <w:bookmarkEnd w:id="3158"/>
      </w:r>
      <w:r>
        <w:t xml:space="preserve"> should return a JSON document with five random weather forecast objects in an array, as shown in </w:t>
      </w:r>
      <w:r>
        <w:rPr>
          <w:rStyle w:val="Text5"/>
        </w:rPr>
        <w:t>Figure 14.1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05000"/>
            <wp:effectExtent l="0" r="0" t="0" b="0"/>
            <wp:wrapTopAndBottom/>
            <wp:docPr id="145" name="B19586_15_01.png" descr="B19586_15_01.png"/>
            <wp:cNvGraphicFramePr>
              <a:graphicFrameLocks noChangeAspect="1"/>
            </wp:cNvGraphicFramePr>
            <a:graphic>
              <a:graphicData uri="http://schemas.openxmlformats.org/drawingml/2006/picture">
                <pic:pic>
                  <pic:nvPicPr>
                    <pic:cNvPr id="0" name="B19586_15_01.png" descr="B19586_15_01.png"/>
                    <pic:cNvPicPr/>
                  </pic:nvPicPr>
                  <pic:blipFill>
                    <a:blip r:embed="rId145"/>
                    <a:stretch>
                      <a:fillRect/>
                    </a:stretch>
                  </pic:blipFill>
                  <pic:spPr>
                    <a:xfrm>
                      <a:off x="0" y="0"/>
                      <a:ext cx="4406900" cy="1905000"/>
                    </a:xfrm>
                    <a:prstGeom prst="rect">
                      <a:avLst/>
                    </a:prstGeom>
                  </pic:spPr>
                </pic:pic>
              </a:graphicData>
            </a:graphic>
          </wp:anchor>
        </w:drawing>
      </w:r>
    </w:p>
    <w:p>
      <w:pPr>
        <w:pStyle w:val="Para 08"/>
      </w:pPr>
      <w:r>
        <w:t>Figure 14.1: A request and response from a weather forecast web service</w:t>
      </w:r>
    </w:p>
    <w:p>
      <w:pPr>
        <w:numPr>
          <w:ilvl w:val="0"/>
          <w:numId w:val="615"/>
        </w:numPr>
        <w:pStyle w:val="Para 01"/>
      </w:pPr>
      <w:r>
        <w:t xml:space="preserve">Note that browsers like Chrome will attempt to request a </w:t>
      </w:r>
      <w:r>
        <w:rPr>
          <w:rStyle w:val="Text0"/>
        </w:rPr>
        <w:t xml:space="preserve">favicon.ico</w:t>
        <w:br w:clear="none"/>
      </w:r>
      <w:r>
        <w:t xml:space="preserve"> file to show in the browser tab. If the 404 errors annoy you, then you could create one, but we are only using the browser for basic web service testing at this time.</w:t>
      </w:r>
    </w:p>
    <w:p>
      <w:pPr>
        <w:numPr>
          <w:ilvl w:val="0"/>
          <w:numId w:val="615"/>
        </w:numPr>
        <w:pStyle w:val="Para 16"/>
      </w:pPr>
      <w:r>
        <w:rPr>
          <w:rStyle w:val="Text1"/>
        </w:rPr>
        <w:t xml:space="preserve">Close </w:t>
      </w:r>
      <w:r>
        <w:t>Developer Tools</w:t>
      </w:r>
      <w:r>
        <w:rPr>
          <w:rStyle w:val="Text1"/>
        </w:rPr>
        <w:t>.</w:t>
      </w:r>
    </w:p>
    <w:p>
      <w:pPr>
        <w:numPr>
          <w:ilvl w:val="0"/>
          <w:numId w:val="615"/>
        </w:numPr>
        <w:pStyle w:val="Para 01"/>
      </w:pPr>
      <w:r>
        <w:t xml:space="preserve">Navigate to </w:t>
      </w:r>
      <w:r>
        <w:rPr>
          <w:rStyle w:val="Text0"/>
        </w:rPr>
        <w:t xml:space="preserve">https://localhost:5151/weatherforecast/14</w:t>
        <w:br w:clear="none"/>
      </w:r>
      <w:r>
        <w:t xml:space="preserve"> and note that the response when requesting a two-week weather forecast contains 14 forecasts.</w:t>
      </w:r>
    </w:p>
    <w:p>
      <w:pPr>
        <w:numPr>
          <w:ilvl w:val="0"/>
          <w:numId w:val="615"/>
        </w:numPr>
        <w:pStyle w:val="Para 01"/>
      </w:pPr>
      <w:r>
        <w:t>Close Chrome and shut down the web server.</w:t>
      </w:r>
    </w:p>
    <w:p>
      <w:bookmarkStart w:id="3159" w:name="Creating_a_web_service_for_the_N"/>
      <w:pPr>
        <w:pStyle w:val="Heading 1"/>
      </w:pPr>
      <w:r>
        <w:t>Creating a web service for the Northwind database</w:t>
      </w:r>
      <w:bookmarkEnd w:id="3159"/>
    </w:p>
    <w:p>
      <w:pPr>
        <w:pStyle w:val="Normal"/>
      </w:pPr>
      <w:r>
        <w:t xml:space="preserve">Unlike </w:t>
      </w:r>
      <w:r>
        <w:rPr>
          <w:rStyle w:val="Text63"/>
        </w:rPr>
        <w:bookmarkStart w:id="3160" w:name="_idIndexMarker2258"/>
        <w:t/>
        <w:bookmarkEnd w:id="3160"/>
      </w:r>
      <w:r>
        <w:t xml:space="preserve">MVC controllers, Web API controllers do not call Razor views to return HTML responses for website visitors to see in browsers. Instead, they use </w:t>
      </w:r>
      <w:r>
        <w:rPr>
          <w:rStyle w:val="Text1"/>
        </w:rPr>
        <w:t>content negotiation</w:t>
      </w:r>
      <w:r>
        <w:t xml:space="preserve"> with the client application that made the HTTP request to return data in formats such as XML, JSON, or X-WWW-FORM-URLENCODED in their HTTP response, which looks like the following:</w:t>
      </w:r>
    </w:p>
    <w:p>
      <w:pPr>
        <w:pStyle w:val="Para 04"/>
      </w:pPr>
      <w:r>
        <w:t xml:space="preserve">firstName=Mark&amp;lastName=Price&amp;jobtitle=Author</w:t>
        <w:br w:clear="none"/>
      </w:r>
    </w:p>
    <w:p>
      <w:pPr>
        <w:pStyle w:val="Normal"/>
      </w:pPr>
      <w:r>
        <w:t xml:space="preserve">The client application must then deserialize the data from the negotiated format. The most used format for modern web services is </w:t>
      </w:r>
      <w:r>
        <w:rPr>
          <w:rStyle w:val="Text1"/>
        </w:rPr>
        <w:t>JavaScript Object Notation</w:t>
      </w:r>
      <w:r>
        <w:t xml:space="preserve"> (</w:t>
      </w:r>
      <w:r>
        <w:rPr>
          <w:rStyle w:val="Text1"/>
        </w:rPr>
        <w:t>JSON</w:t>
      </w:r>
      <w:r>
        <w:t xml:space="preserve">) because it is compact and works natively with JavaScript in a browser when building </w:t>
      </w:r>
      <w:r>
        <w:rPr>
          <w:rStyle w:val="Text1"/>
        </w:rPr>
        <w:t xml:space="preserve">Single-Page Applications </w:t>
      </w:r>
      <w:r>
        <w:t>(</w:t>
      </w:r>
      <w:r>
        <w:rPr>
          <w:rStyle w:val="Text1"/>
        </w:rPr>
        <w:t>SPAs</w:t>
      </w:r>
      <w:r>
        <w:t>) with client-side technologies like Angular, React, and Vue.</w:t>
      </w:r>
    </w:p>
    <w:p>
      <w:pPr>
        <w:pStyle w:val="Normal"/>
      </w:pPr>
      <w:r>
        <w:t xml:space="preserve">We will reference the Entity Framework Core entity data model for the Northwind database that you created in </w:t>
      </w:r>
      <w:r>
        <w:rPr>
          <w:rStyle w:val="Text5"/>
        </w:rPr>
        <w:t>Chapter 12</w:t>
      </w:r>
      <w:r>
        <w:t>,</w:t>
      </w:r>
      <w:r>
        <w:rPr>
          <w:rStyle w:val="Text5"/>
        </w:rPr>
        <w:t xml:space="preserve"> Introducing Web Development Using ASP.NET Core</w:t>
      </w:r>
      <w:r>
        <w:t>:</w:t>
      </w:r>
    </w:p>
    <w:p>
      <w:pPr>
        <w:numPr>
          <w:ilvl w:val="0"/>
          <w:numId w:val="616"/>
        </w:numPr>
        <w:pStyle w:val="Para 01"/>
      </w:pPr>
      <w:r>
        <w:t xml:space="preserve">In the </w:t>
      </w:r>
      <w:r>
        <w:rPr>
          <w:rStyle w:val="Text0"/>
        </w:rPr>
        <w:t xml:space="preserve">Northwind.WebApi</w:t>
        <w:br w:clear="none"/>
      </w:r>
      <w:r>
        <w:t xml:space="preserve"> project, add a project reference to the Northwind data context class library for either SQLite or SQL Server, as shown in the following markup: </w:t>
      </w:r>
    </w:p>
    <w:p>
      <w:pPr>
        <w:pStyle w:val="Para 04"/>
      </w:pPr>
      <w:r>
        <w:t xml:space="preserve">&lt;ItemGroup&gt;</w:t>
        <w:br w:clear="none"/>
        <w:t xml:space="preserve">  &lt;!-- change Sqlite to SqlServer </w:t>
        <w:br w:clear="none"/>
      </w:r>
      <w:r>
        <w:rPr>
          <w:rStyle w:val="Text4"/>
        </w:rPr>
        <w:t xml:space="preserve">if</w:t>
        <w:br w:clear="none"/>
      </w:r>
      <w:r>
        <w:t xml:space="preserve"> you prefer --&gt;</w:t>
        <w:br w:clear="none"/>
        <w:t xml:space="preserve">  &lt;ProjectReference Include=</w:t>
        <w:br w:clear="none"/>
      </w:r>
      <w:r>
        <w:rPr>
          <w:rStyle w:val="Text2"/>
        </w:rPr>
        <w:t xml:space="preserve">"..\Northwind.DataContext.Sqlite\Northwind.DataContext.Sqlite.csproj"</w:t>
        <w:br w:clear="none"/>
      </w:r>
      <w:r>
        <w:t xml:space="preserve"> /&gt;</w:t>
        <w:br w:clear="none"/>
        <w:t xml:space="preserve">&lt;/ItemGroup&gt;</w:t>
        <w:br w:clear="none"/>
      </w:r>
    </w:p>
    <w:p>
      <w:pPr>
        <w:numPr>
          <w:ilvl w:val="0"/>
          <w:numId w:val="616"/>
        </w:numPr>
        <w:pStyle w:val="Para 01"/>
      </w:pPr>
      <w:r>
        <w:t xml:space="preserve">In the </w:t>
      </w:r>
      <w:r>
        <w:rPr>
          <w:rStyle w:val="Text0"/>
        </w:rPr>
        <w:t xml:space="preserve">Northwind.WebApi</w:t>
        <w:br w:clear="none"/>
      </w:r>
      <w:r>
        <w:t xml:space="preserve"> project, globally and statically import the </w:t>
      </w:r>
      <w:r>
        <w:rPr>
          <w:rStyle w:val="Text0"/>
        </w:rPr>
        <w:t xml:space="preserve">System.Console</w:t>
        <w:br w:clear="none"/>
      </w:r>
      <w:r>
        <w:t xml:space="preserve"> class.</w:t>
      </w:r>
    </w:p>
    <w:p>
      <w:pPr>
        <w:numPr>
          <w:ilvl w:val="0"/>
          <w:numId w:val="616"/>
        </w:numPr>
        <w:pStyle w:val="Para 01"/>
      </w:pPr>
      <w:r>
        <w:t xml:space="preserve">Build the </w:t>
      </w:r>
      <w:r>
        <w:rPr>
          <w:rStyle w:val="Text0"/>
        </w:rPr>
        <w:t xml:space="preserve">Northwind.WebApi</w:t>
        <w:br w:clear="none"/>
      </w:r>
      <w:r>
        <w:t xml:space="preserve"> project and fix any compile errors in your code.</w:t>
      </w:r>
    </w:p>
    <w:p>
      <w:pPr>
        <w:numPr>
          <w:ilvl w:val="0"/>
          <w:numId w:val="616"/>
        </w:numPr>
        <w:pStyle w:val="Para 01"/>
      </w:pPr>
      <w:r>
        <w:t xml:space="preserve">In </w:t>
      </w:r>
      <w:r>
        <w:rPr>
          <w:rStyle w:val="Text0"/>
        </w:rPr>
        <w:t xml:space="preserve">Program.cs</w:t>
        <w:br w:clear="none"/>
      </w:r>
      <w:r>
        <w:t xml:space="preserve">, import namespaces for working with web media formatters and the shared Packt classes, as shown in the following code: </w:t>
      </w:r>
    </w:p>
    <w:p>
      <w:pPr>
        <w:pStyle w:val="Para 12"/>
      </w:pPr>
      <w:r>
        <w:rPr>
          <w:rStyle w:val="Text18"/>
        </w:rPr>
        <w:t xml:space="preserve">using</w:t>
        <w:br w:clear="none"/>
      </w:r>
      <w:r>
        <w:rPr>
          <w:rStyle w:val="Text7"/>
        </w:rPr>
        <w:t xml:space="preserve"> Microsoft.AspNetCore.Mvc.Formatters; </w:t>
        <w:br w:clear="none"/>
      </w:r>
      <w:r>
        <w:t xml:space="preserve">// To use IOutputFormatter.</w:t>
        <w:br w:clear="none"/>
      </w:r>
      <w:r>
        <w:rPr>
          <w:rStyle w:val="Text7"/>
        </w:rPr>
        <w:t xml:space="preserve"/>
        <w:br w:clear="none"/>
      </w:r>
      <w:r>
        <w:rPr>
          <w:rStyle w:val="Text18"/>
        </w:rPr>
        <w:t xml:space="preserve">using</w:t>
        <w:br w:clear="none"/>
      </w:r>
      <w:r>
        <w:rPr>
          <w:rStyle w:val="Text7"/>
        </w:rPr>
        <w:t xml:space="preserve"> Northwind.EntityModels; </w:t>
        <w:br w:clear="none"/>
      </w:r>
      <w:r>
        <w:t xml:space="preserve">// To use AddNorthwindContext method.</w:t>
        <w:br w:clear="none"/>
      </w:r>
      <w:r>
        <w:rPr>
          <w:rStyle w:val="Text7"/>
        </w:rPr>
        <w:t xml:space="preserve"/>
        <w:br w:clear="none"/>
      </w:r>
    </w:p>
    <w:p>
      <w:pPr>
        <w:numPr>
          <w:ilvl w:val="0"/>
          <w:numId w:val="616"/>
        </w:numPr>
        <w:pStyle w:val="Para 01"/>
      </w:pPr>
      <w:r>
        <w:t xml:space="preserve">In </w:t>
      </w:r>
      <w:r>
        <w:rPr>
          <w:rStyle w:val="Text0"/>
        </w:rPr>
        <w:t xml:space="preserve">Program.cs</w:t>
        <w:br w:clear="none"/>
      </w:r>
      <w:r>
        <w:t xml:space="preserve">, add a statement before the call to </w:t>
      </w:r>
      <w:r>
        <w:rPr>
          <w:rStyle w:val="Text0"/>
        </w:rPr>
        <w:t xml:space="preserve">AddControllers</w:t>
        <w:br w:clear="none"/>
      </w:r>
      <w:r>
        <w:t xml:space="preserve"> to register the </w:t>
      </w:r>
      <w:r>
        <w:rPr>
          <w:rStyle w:val="Text0"/>
        </w:rPr>
        <w:t xml:space="preserve">Northwind</w:t>
        <w:br w:clear="none"/>
      </w:r>
      <w:r>
        <w:t xml:space="preserve"> database context class (it will use either SQLite or SQL Server depending on which database provider you referenced in the project file), as shown in the following code: </w:t>
      </w:r>
    </w:p>
    <w:p>
      <w:pPr>
        <w:pStyle w:val="Para 04"/>
      </w:pPr>
      <w:r>
        <w:t xml:space="preserve">builder.Services.AddNorthwindContext();</w:t>
        <w:br w:clear="none"/>
      </w:r>
    </w:p>
    <w:p>
      <w:pPr>
        <w:numPr>
          <w:ilvl w:val="0"/>
          <w:numId w:val="616"/>
        </w:numPr>
        <w:pStyle w:val="Para 01"/>
      </w:pPr>
      <w:r>
        <w:t>In</w:t>
      </w:r>
      <w:r>
        <w:rPr>
          <w:rStyle w:val="Text63"/>
        </w:rPr>
        <w:bookmarkStart w:id="3161" w:name="_idIndexMarker2259"/>
        <w:t/>
        <w:bookmarkEnd w:id="3161"/>
      </w:r>
      <w:r>
        <w:t xml:space="preserve"> the call to </w:t>
      </w:r>
      <w:r>
        <w:rPr>
          <w:rStyle w:val="Text0"/>
        </w:rPr>
        <w:t xml:space="preserve">AddControllers</w:t>
        <w:br w:clear="none"/>
      </w:r>
      <w:r>
        <w:t xml:space="preserve">, add a lambda block with statements to write the names and supported media types of the default output formatters to the console, and then add XML serializer formatters, as shown in the following code: </w:t>
      </w:r>
    </w:p>
    <w:p>
      <w:pPr>
        <w:pStyle w:val="Para 04"/>
      </w:pPr>
      <w:r>
        <w:t xml:space="preserve">builder.Services.AddControllers(options =&gt;</w:t>
        <w:br w:clear="none"/>
        <w:t xml:space="preserve">{</w:t>
        <w:br w:clear="none"/>
        <w:t xml:space="preserve">  WriteLine(</w:t>
        <w:br w:clear="none"/>
      </w:r>
      <w:r>
        <w:rPr>
          <w:rStyle w:val="Text2"/>
        </w:rPr>
        <w:t xml:space="preserve">"Default output formatters:"</w:t>
        <w:br w:clear="none"/>
      </w:r>
      <w:r>
        <w:t xml:space="preserve">);</w:t>
        <w:br w:clear="none"/>
        <w:t xml:space="preserve">  </w:t>
        <w:br w:clear="none"/>
      </w:r>
      <w:r>
        <w:rPr>
          <w:rStyle w:val="Text4"/>
        </w:rPr>
        <w:t xml:space="preserve">foreach</w:t>
        <w:br w:clear="none"/>
      </w:r>
      <w:r>
        <w:t xml:space="preserve"> (IOutputFormatter formatter </w:t>
        <w:br w:clear="none"/>
      </w:r>
      <w:r>
        <w:rPr>
          <w:rStyle w:val="Text4"/>
        </w:rPr>
        <w:t xml:space="preserve">in</w:t>
        <w:br w:clear="none"/>
      </w:r>
      <w:r>
        <w:t xml:space="preserve"> options.OutputFormatters)</w:t>
        <w:br w:clear="none"/>
        <w:t xml:space="preserve">  {</w:t>
        <w:br w:clear="none"/>
        <w:t xml:space="preserve">    OutputFormatter? mediaFormatter = formatter </w:t>
        <w:br w:clear="none"/>
      </w:r>
      <w:r>
        <w:rPr>
          <w:rStyle w:val="Text4"/>
        </w:rPr>
        <w:t xml:space="preserve">as</w:t>
        <w:br w:clear="none"/>
      </w:r>
      <w:r>
        <w:t xml:space="preserve"> OutputFormatter;</w:t>
        <w:br w:clear="none"/>
        <w:t xml:space="preserve">    </w:t>
        <w:br w:clear="none"/>
      </w:r>
      <w:r>
        <w:rPr>
          <w:rStyle w:val="Text4"/>
        </w:rPr>
        <w:t xml:space="preserve">if</w:t>
        <w:br w:clear="none"/>
      </w:r>
      <w:r>
        <w:t xml:space="preserve"> (mediaFormatter </w:t>
        <w:br w:clear="none"/>
      </w:r>
      <w:r>
        <w:rPr>
          <w:rStyle w:val="Text4"/>
        </w:rPr>
        <w:t xml:space="preserve">is</w:t>
        <w:br w:clear="none"/>
      </w:r>
      <w:r>
        <w:t xml:space="preserve"> </w:t>
        <w:br w:clear="none"/>
      </w:r>
      <w:r>
        <w:rPr>
          <w:rStyle w:val="Text22"/>
        </w:rPr>
        <w:t xml:space="preserve">null</w:t>
        <w:br w:clear="none"/>
      </w:r>
      <w:r>
        <w:t xml:space="preserve">)</w:t>
        <w:br w:clear="none"/>
        <w:t xml:space="preserve">    {</w:t>
        <w:br w:clear="none"/>
        <w:t xml:space="preserve">      WriteLine(</w:t>
        <w:br w:clear="none"/>
      </w:r>
      <w:r>
        <w:rPr>
          <w:rStyle w:val="Text2"/>
        </w:rPr>
        <w:t xml:space="preserve">$"  </w:t>
        <w:br w:clear="none"/>
      </w:r>
      <w:r>
        <w:rPr>
          <w:rStyle w:val="Text8"/>
        </w:rPr>
        <w:t xml:space="preserve">{formatter.GetType().Name}</w:t>
        <w:br w:clear="none"/>
      </w:r>
      <w:r>
        <w:rPr>
          <w:rStyle w:val="Text2"/>
        </w:rPr>
        <w:t xml:space="preserve">"</w:t>
        <w:br w:clear="none"/>
      </w:r>
      <w:r>
        <w:t xml:space="preserve">);</w:t>
        <w:br w:clear="none"/>
        <w:t xml:space="preserve">    }</w:t>
        <w:br w:clear="none"/>
        <w:t xml:space="preserve">    </w:t>
        <w:br w:clear="none"/>
      </w:r>
      <w:r>
        <w:rPr>
          <w:rStyle w:val="Text4"/>
        </w:rPr>
        <w:t xml:space="preserve">else</w:t>
        <w:br w:clear="none"/>
      </w:r>
      <w:r>
        <w:t xml:space="preserve"> </w:t>
        <w:br w:clear="none"/>
      </w:r>
      <w:r>
        <w:rPr>
          <w:rStyle w:val="Text3"/>
        </w:rPr>
        <w:t xml:space="preserve">// OutputFormatter class has SupportedMediaTypes.</w:t>
        <w:br w:clear="none"/>
      </w:r>
      <w:r>
        <w:t xml:space="preserve"/>
        <w:br w:clear="none"/>
        <w:t xml:space="preserve">    {</w:t>
        <w:br w:clear="none"/>
        <w:t xml:space="preserve">      WriteLine(</w:t>
        <w:br w:clear="none"/>
      </w:r>
      <w:r>
        <w:rPr>
          <w:rStyle w:val="Text2"/>
        </w:rPr>
        <w:t xml:space="preserve">"  {0}, Media types: {1}"</w:t>
        <w:br w:clear="none"/>
      </w:r>
      <w:r>
        <w:t xml:space="preserve">,</w:t>
        <w:br w:clear="none"/>
        <w:t xml:space="preserve">        arg0: mediaFormatter.GetType().Name,</w:t>
        <w:br w:clear="none"/>
        <w:t xml:space="preserve">        arg1: </w:t>
        <w:br w:clear="none"/>
      </w:r>
      <w:r>
        <w:rPr>
          <w:rStyle w:val="Text12"/>
        </w:rPr>
        <w:t xml:space="preserve">string</w:t>
        <w:br w:clear="none"/>
      </w:r>
      <w:r>
        <w:t xml:space="preserve">.Join(</w:t>
        <w:br w:clear="none"/>
      </w:r>
      <w:r>
        <w:rPr>
          <w:rStyle w:val="Text2"/>
        </w:rPr>
        <w:t xml:space="preserve">", "</w:t>
        <w:br w:clear="none"/>
      </w:r>
      <w:r>
        <w:t xml:space="preserve">,</w:t>
        <w:br w:clear="none"/>
        <w:t xml:space="preserve">          mediaFormatter.SupportedMediaTypes));</w:t>
        <w:br w:clear="none"/>
        <w:t xml:space="preserve">    }</w:t>
        <w:br w:clear="none"/>
        <w:t xml:space="preserve">  }</w:t>
        <w:br w:clear="none"/>
        <w:t xml:space="preserve">})</w:t>
        <w:br w:clear="none"/>
        <w:t xml:space="preserve">.AddXmlDataContractSerializerFormatters()</w:t>
        <w:br w:clear="none"/>
        <w:t xml:space="preserve">.AddXmlSerializerFormatters();</w:t>
        <w:br w:clear="none"/>
      </w:r>
    </w:p>
    <w:p>
      <w:pPr>
        <w:numPr>
          <w:ilvl w:val="0"/>
          <w:numId w:val="616"/>
        </w:numPr>
        <w:pStyle w:val="Para 01"/>
      </w:pPr>
      <w:r>
        <w:t xml:space="preserve">Start the </w:t>
      </w:r>
      <w:r>
        <w:rPr>
          <w:rStyle w:val="Text0"/>
        </w:rPr>
        <w:t xml:space="preserve">Northwind.WebApi</w:t>
        <w:br w:clear="none"/>
      </w:r>
      <w:r>
        <w:t xml:space="preserve"> web service project using the </w:t>
      </w:r>
      <w:r>
        <w:rPr>
          <w:rStyle w:val="Text0"/>
        </w:rPr>
        <w:t xml:space="preserve">https</w:t>
        <w:br w:clear="none"/>
      </w:r>
      <w:r>
        <w:t xml:space="preserve"> launch profile.</w:t>
      </w:r>
    </w:p>
    <w:p>
      <w:pPr>
        <w:numPr>
          <w:ilvl w:val="0"/>
          <w:numId w:val="616"/>
        </w:numPr>
        <w:pStyle w:val="Para 01"/>
      </w:pPr>
      <w:r>
        <w:t xml:space="preserve">In the command prompt or terminal, note that there are four default output formatters, including ones that convert </w:t>
      </w:r>
      <w:r>
        <w:rPr>
          <w:rStyle w:val="Text0"/>
        </w:rPr>
        <w:t xml:space="preserve">null</w:t>
        <w:br w:clear="none"/>
      </w:r>
      <w:r>
        <w:t xml:space="preserve"> values into </w:t>
      </w:r>
      <w:r>
        <w:rPr>
          <w:rStyle w:val="Text0"/>
        </w:rPr>
        <w:t xml:space="preserve">204 No Content</w:t>
        <w:br w:clear="none"/>
      </w:r>
      <w:r>
        <w:t xml:space="preserve"> and ones to support responses that are plain text, byte streams, and JSON, as shown in the following output: </w:t>
      </w:r>
    </w:p>
    <w:p>
      <w:pPr>
        <w:pStyle w:val="Para 05"/>
      </w:pPr>
      <w:r>
        <w:t xml:space="preserve">Default output formatters: </w:t>
        <w:br w:clear="none"/>
        <w:t xml:space="preserve">  HttpNoContentOutputFormatter</w:t>
        <w:br w:clear="none"/>
        <w:t xml:space="preserve">  StringOutputFormatter, Media types: text/plain</w:t>
        <w:br w:clear="none"/>
        <w:t xml:space="preserve">  StreamOutputFormatter</w:t>
        <w:br w:clear="none"/>
        <w:t xml:space="preserve">  SystemTextJsonOutputFormatter, Media types: application/json, text/json, application/*+json</w:t>
        <w:br w:clear="none"/>
      </w:r>
    </w:p>
    <w:p>
      <w:pPr>
        <w:numPr>
          <w:ilvl w:val="0"/>
          <w:numId w:val="616"/>
        </w:numPr>
        <w:pStyle w:val="Para 01"/>
      </w:pPr>
      <w:r>
        <w:t>Shut down the web server.</w:t>
      </w:r>
    </w:p>
    <w:p>
      <w:bookmarkStart w:id="3162" w:name="Registering_dependency_services"/>
      <w:pPr>
        <w:pStyle w:val="Heading 2"/>
      </w:pPr>
      <w:r>
        <w:t>Registering dependency services</w:t>
      </w:r>
      <w:bookmarkEnd w:id="3162"/>
    </w:p>
    <w:p>
      <w:pPr>
        <w:pStyle w:val="Normal"/>
      </w:pPr>
      <w:r>
        <w:t>You can</w:t>
      </w:r>
      <w:r>
        <w:rPr>
          <w:rStyle w:val="Text63"/>
        </w:rPr>
        <w:bookmarkStart w:id="3163" w:name="_idIndexMarker2260"/>
        <w:t/>
        <w:bookmarkEnd w:id="3163"/>
      </w:r>
      <w:r>
        <w:t xml:space="preserve"> register dependency services with different lifetimes, as shown in the following list:</w:t>
      </w:r>
    </w:p>
    <w:p>
      <w:pPr>
        <w:pStyle w:val="Para 01"/>
      </w:pPr>
      <w:r>
        <w:rPr>
          <w:rStyle w:val="Text1"/>
        </w:rPr>
        <w:t>Transient</w:t>
      </w:r>
      <w:r>
        <w:t>: These services are created each time they’re requested. Transient services should be lightweight and stateless.</w:t>
      </w:r>
    </w:p>
    <w:p>
      <w:pPr>
        <w:pStyle w:val="Para 01"/>
      </w:pPr>
      <w:r>
        <w:rPr>
          <w:rStyle w:val="Text1"/>
        </w:rPr>
        <w:t>Scoped</w:t>
      </w:r>
      <w:r>
        <w:t>: These services are created once per client request and are disposed of then the response returns to the client.</w:t>
      </w:r>
    </w:p>
    <w:p>
      <w:pPr>
        <w:pStyle w:val="Para 01"/>
      </w:pPr>
      <w:r>
        <w:rPr>
          <w:rStyle w:val="Text1"/>
        </w:rPr>
        <w:t>Singleton</w:t>
      </w:r>
      <w:r>
        <w:t>: These services are usually created the first time they are requested and then shared, although you can provide an instance at the time of registration too.</w:t>
      </w:r>
    </w:p>
    <w:p>
      <w:pPr>
        <w:pStyle w:val="Normal"/>
      </w:pPr>
      <w:r>
        <w:t>Introduced in .NET 8 is the ability to set a key for a dependency service. This allows multiple services to be registered with different keys and then retrieved later using that key.</w:t>
      </w:r>
    </w:p>
    <w:p>
      <w:pPr>
        <w:pStyle w:val="Para 04"/>
      </w:pPr>
      <w:r>
        <w:t xml:space="preserve">builder.Services.AddKeyedsingleton&lt;IMemoryCache, BigCache&gt;(</w:t>
        <w:br w:clear="none"/>
      </w:r>
      <w:r>
        <w:rPr>
          <w:rStyle w:val="Text2"/>
        </w:rPr>
        <w:t xml:space="preserve">"big"</w:t>
        <w:br w:clear="none"/>
      </w:r>
      <w:r>
        <w:t xml:space="preserve">);</w:t>
        <w:br w:clear="none"/>
        <w:t xml:space="preserve">builder.Services.AddKeyedSingleton&lt;IMemoryCache, SmallCache&gt;(</w:t>
        <w:br w:clear="none"/>
      </w:r>
      <w:r>
        <w:rPr>
          <w:rStyle w:val="Text2"/>
        </w:rPr>
        <w:t xml:space="preserve">"small"</w:t>
        <w:br w:clear="none"/>
      </w:r>
      <w:r>
        <w:t xml:space="preserve">);</w:t>
        <w:br w:clear="none"/>
      </w:r>
      <w:r>
        <w:rPr>
          <w:rStyle w:val="Text4"/>
        </w:rPr>
        <w:t xml:space="preserve">class</w:t>
        <w:br w:clear="none"/>
      </w:r>
      <w:r>
        <w:t xml:space="preserve"> </w:t>
        <w:br w:clear="none"/>
      </w:r>
      <w:r>
        <w:rPr>
          <w:rStyle w:val="Text9"/>
        </w:rPr>
        <w:t xml:space="preserve">BigCacheConsumer</w:t>
        <w:br w:clear="none"/>
      </w:r>
      <w:r>
        <w:t xml:space="preserve">([</w:t>
        <w:br w:clear="none"/>
      </w:r>
      <w:r>
        <w:rPr>
          <w:rStyle w:val="Text9"/>
        </w:rPr>
        <w:t xml:space="preserve">FromKeyedServices</w:t>
        <w:br w:clear="none"/>
      </w:r>
      <w:r>
        <w:t xml:space="preserve">("</w:t>
        <w:br w:clear="none"/>
      </w:r>
      <w:r>
        <w:rPr>
          <w:rStyle w:val="Text9"/>
        </w:rPr>
        <w:t xml:space="preserve">big</w:t>
        <w:br w:clear="none"/>
      </w:r>
      <w:r>
        <w:t xml:space="preserve">")] </w:t>
        <w:br w:clear="none"/>
      </w:r>
      <w:r>
        <w:rPr>
          <w:rStyle w:val="Text9"/>
        </w:rPr>
        <w:t xml:space="preserve">IMemoryCache</w:t>
        <w:br w:clear="none"/>
      </w:r>
      <w:r>
        <w:t xml:space="preserve"> </w:t>
        <w:br w:clear="none"/>
      </w:r>
      <w:r>
        <w:rPr>
          <w:rStyle w:val="Text9"/>
        </w:rPr>
        <w:t xml:space="preserve">cache</w:t>
        <w:br w:clear="none"/>
      </w:r>
      <w:r>
        <w:t xml:space="preserve">)</w:t>
        <w:br w:clear="none"/>
        <w:t xml:space="preserve">{</w:t>
        <w:br w:clear="none"/>
        <w:t xml:space="preserve">  </w:t>
        <w:br w:clear="none"/>
      </w:r>
      <w:r>
        <w:rPr>
          <w:rStyle w:val="Text4"/>
        </w:rPr>
        <w:t xml:space="preserve">public</w:t>
        <w:br w:clear="none"/>
      </w:r>
      <w:r>
        <w:t xml:space="preserve"> </w:t>
        <w:br w:clear="none"/>
      </w:r>
      <w:r>
        <w:rPr>
          <w:rStyle w:val="Text12"/>
        </w:rPr>
        <w:t xml:space="preserve">object</w:t>
        <w:br w:clear="none"/>
      </w:r>
      <w:r>
        <w:t xml:space="preserve">? GetData() =&gt; cache.Get(</w:t>
        <w:br w:clear="none"/>
      </w:r>
      <w:r>
        <w:rPr>
          <w:rStyle w:val="Text2"/>
        </w:rPr>
        <w:t xml:space="preserve">"data"</w:t>
        <w:br w:clear="none"/>
      </w:r>
      <w:r>
        <w:t xml:space="preserve">);</w:t>
        <w:br w:clear="none"/>
        <w:t xml:space="preserve">}</w:t>
        <w:br w:clear="none"/>
      </w:r>
      <w:r>
        <w:rPr>
          <w:rStyle w:val="Text4"/>
        </w:rPr>
        <w:t xml:space="preserve">class</w:t>
        <w:br w:clear="none"/>
      </w:r>
      <w:r>
        <w:t xml:space="preserve"> </w:t>
        <w:br w:clear="none"/>
      </w:r>
      <w:r>
        <w:rPr>
          <w:rStyle w:val="Text9"/>
        </w:rPr>
        <w:t xml:space="preserve">SmallCacheConsumer</w:t>
        <w:br w:clear="none"/>
      </w:r>
      <w:r>
        <w:t xml:space="preserve">(</w:t>
        <w:br w:clear="none"/>
      </w:r>
      <w:r>
        <w:rPr>
          <w:rStyle w:val="Text9"/>
        </w:rPr>
        <w:t xml:space="preserve">IKeyedServiceProvider</w:t>
        <w:br w:clear="none"/>
      </w:r>
      <w:r>
        <w:t xml:space="preserve"> </w:t>
        <w:br w:clear="none"/>
      </w:r>
      <w:r>
        <w:rPr>
          <w:rStyle w:val="Text9"/>
        </w:rPr>
        <w:t xml:space="preserve">keyedServiceProvider</w:t>
        <w:br w:clear="none"/>
      </w:r>
      <w:r>
        <w:t xml:space="preserve">)</w:t>
        <w:br w:clear="none"/>
        <w:t xml:space="preserve">{</w:t>
        <w:br w:clear="none"/>
        <w:t xml:space="preserve">  </w:t>
        <w:br w:clear="none"/>
      </w:r>
      <w:r>
        <w:rPr>
          <w:rStyle w:val="Text4"/>
        </w:rPr>
        <w:t xml:space="preserve">public</w:t>
        <w:br w:clear="none"/>
      </w:r>
      <w:r>
        <w:t xml:space="preserve"> </w:t>
        <w:br w:clear="none"/>
      </w:r>
      <w:r>
        <w:rPr>
          <w:rStyle w:val="Text12"/>
        </w:rPr>
        <w:t xml:space="preserve">object</w:t>
        <w:br w:clear="none"/>
      </w:r>
      <w:r>
        <w:t xml:space="preserve">? GetData() =&gt; keyedServiceProvider</w:t>
        <w:br w:clear="none"/>
        <w:t xml:space="preserve">    .GetRequiredKeyedService&lt;IMemoryCache&gt;(</w:t>
        <w:br w:clear="none"/>
      </w:r>
      <w:r>
        <w:rPr>
          <w:rStyle w:val="Text2"/>
        </w:rPr>
        <w:t xml:space="preserve">"small"</w:t>
        <w:br w:clear="none"/>
      </w:r>
      <w:r>
        <w:t xml:space="preserve">);</w:t>
        <w:br w:clear="none"/>
        <w:t xml:space="preserve">}</w:t>
        <w:br w:clear="none"/>
      </w:r>
    </w:p>
    <w:p>
      <w:pPr>
        <w:pStyle w:val="Normal"/>
      </w:pPr>
      <w:r>
        <w:t>In this book, you will use all three types of lifetime but we will not need to use keyed services.</w:t>
      </w:r>
    </w:p>
    <w:p>
      <w:bookmarkStart w:id="3164" w:name="Creating_data_repositories_with"/>
      <w:pPr>
        <w:pStyle w:val="Heading 2"/>
      </w:pPr>
      <w:r>
        <w:t>Creating data repositories with caching for entities</w:t>
      </w:r>
      <w:bookmarkEnd w:id="3164"/>
    </w:p>
    <w:p>
      <w:pPr>
        <w:pStyle w:val="Normal"/>
      </w:pPr>
      <w:r>
        <w:t>Defining</w:t>
      </w:r>
      <w:r>
        <w:rPr>
          <w:rStyle w:val="Text63"/>
        </w:rPr>
        <w:bookmarkStart w:id="3165" w:name="_idIndexMarker2261"/>
        <w:t/>
        <w:bookmarkEnd w:id="3165"/>
      </w:r>
      <w:r>
        <w:t xml:space="preserve"> and implementing a data repository to provide CRUD operations is good practice. We will create a data repository for the </w:t>
      </w:r>
      <w:r>
        <w:rPr>
          <w:rStyle w:val="Text0"/>
        </w:rPr>
        <w:t xml:space="preserve">Customers</w:t>
        <w:br w:clear="none"/>
      </w:r>
      <w:r>
        <w:t xml:space="preserve"> table in Northwind. There are only 91 customers in this table, so we will cache a copy of the whole table in memory to improve scalability and performance when reading customer records.</w:t>
      </w:r>
    </w:p>
    <w:p>
      <w:pPr>
        <w:pStyle w:val="Normal"/>
      </w:pPr>
      <w:r>
        <w:rPr>
          <w:rStyle w:val="Text1"/>
        </w:rPr>
        <w:t>Good Practice</w:t>
      </w:r>
      <w:r>
        <w:t xml:space="preserve">: In a real web service, you should use a distributed cache like Redis, an open-source data structure store that can be used as a high-performance, high-availability database, cache, or message broker. You can learn about this at the following link: </w:t>
      </w:r>
      <w:hyperlink r:id="rId415">
        <w:r>
          <w:rPr>
            <w:rStyle w:val="Text6"/>
          </w:rPr>
          <w:t>https://learn.microsoft.com/en-us/aspnet/core/performance/caching/distributed</w:t>
        </w:r>
      </w:hyperlink>
      <w:r>
        <w:t>.</w:t>
      </w:r>
    </w:p>
    <w:p>
      <w:pPr>
        <w:pStyle w:val="Normal"/>
      </w:pPr>
      <w:r>
        <w:t xml:space="preserve">We will follow a modern good practice and make the repository API asynchronous. It will be instantiated by a </w:t>
      </w:r>
      <w:r>
        <w:rPr>
          <w:rStyle w:val="Text0"/>
        </w:rPr>
        <w:t xml:space="preserve">Controller</w:t>
        <w:br w:clear="none"/>
      </w:r>
      <w:r>
        <w:t xml:space="preserve"> class using constructor parameter injection, so a new instance is created to handle every HTTP request. It will use a singleton instance of an in-memory cache. Let’s go:</w:t>
      </w:r>
    </w:p>
    <w:p>
      <w:pPr>
        <w:numPr>
          <w:ilvl w:val="0"/>
          <w:numId w:val="617"/>
        </w:numPr>
        <w:pStyle w:val="Para 01"/>
      </w:pPr>
      <w:r>
        <w:t xml:space="preserve">In the </w:t>
      </w:r>
      <w:r>
        <w:rPr>
          <w:rStyle w:val="Text0"/>
        </w:rPr>
        <w:t xml:space="preserve">Northwind.WebApi</w:t>
        <w:br w:clear="none"/>
      </w:r>
      <w:r>
        <w:t xml:space="preserve"> project, in </w:t>
      </w:r>
      <w:r>
        <w:rPr>
          <w:rStyle w:val="Text0"/>
        </w:rPr>
        <w:t xml:space="preserve">Program.cs</w:t>
        <w:br w:clear="none"/>
      </w:r>
      <w:r>
        <w:t xml:space="preserve">, import the namespace for working with an in-memory cache, as shown in the following code: </w:t>
      </w:r>
    </w:p>
    <w:p>
      <w:pPr>
        <w:pStyle w:val="Para 04"/>
      </w:pPr>
      <w:r>
        <w:rPr>
          <w:rStyle w:val="Text4"/>
        </w:rPr>
        <w:t xml:space="preserve">using</w:t>
        <w:br w:clear="none"/>
      </w:r>
      <w:r>
        <w:t xml:space="preserve"> Microsoft.Extensions.Caching.Memory; </w:t>
        <w:br w:clear="none"/>
      </w:r>
      <w:r>
        <w:rPr>
          <w:rStyle w:val="Text3"/>
        </w:rPr>
        <w:t xml:space="preserve">// To use IMemoryCache and so on.</w:t>
        <w:br w:clear="none"/>
      </w:r>
      <w:r>
        <w:t xml:space="preserve"/>
        <w:br w:clear="none"/>
      </w:r>
    </w:p>
    <w:p>
      <w:pPr>
        <w:numPr>
          <w:ilvl w:val="0"/>
          <w:numId w:val="617"/>
        </w:numPr>
        <w:pStyle w:val="Para 01"/>
      </w:pPr>
      <w:r>
        <w:t xml:space="preserve">In </w:t>
      </w:r>
      <w:r>
        <w:rPr>
          <w:rStyle w:val="Text0"/>
        </w:rPr>
        <w:t xml:space="preserve">Program.cs</w:t>
        <w:br w:clear="none"/>
      </w:r>
      <w:r>
        <w:t xml:space="preserve">, after the call to </w:t>
      </w:r>
      <w:r>
        <w:rPr>
          <w:rStyle w:val="Text0"/>
        </w:rPr>
        <w:t xml:space="preserve">CreateBuilder</w:t>
        <w:br w:clear="none"/>
      </w:r>
      <w:r>
        <w:t xml:space="preserve">, in the section for configuring services, register an implementation for the in-memory cache as a singleton instance that is constructed immediately, as shown in the following code: </w:t>
      </w:r>
    </w:p>
    <w:p>
      <w:pPr>
        <w:pStyle w:val="Para 04"/>
      </w:pPr>
      <w:r>
        <w:t xml:space="preserve">builder.Services.AddSingleton&lt;IMemoryCache&gt;(</w:t>
        <w:br w:clear="none"/>
        <w:t xml:space="preserve">  </w:t>
        <w:br w:clear="none"/>
      </w:r>
      <w:r>
        <w:rPr>
          <w:rStyle w:val="Text4"/>
        </w:rPr>
        <w:t xml:space="preserve">new</w:t>
        <w:br w:clear="none"/>
      </w:r>
      <w:r>
        <w:t xml:space="preserve"> MemoryCache(</w:t>
        <w:br w:clear="none"/>
      </w:r>
      <w:r>
        <w:rPr>
          <w:rStyle w:val="Text4"/>
        </w:rPr>
        <w:t xml:space="preserve">new</w:t>
        <w:br w:clear="none"/>
      </w:r>
      <w:r>
        <w:t xml:space="preserve"> MemoryCacheOptions()));</w:t>
        <w:br w:clear="none"/>
      </w:r>
    </w:p>
    <w:p>
      <w:pPr>
        <w:numPr>
          <w:ilvl w:val="0"/>
          <w:numId w:val="617"/>
        </w:numPr>
        <w:pStyle w:val="Para 01"/>
      </w:pPr>
      <w:r>
        <w:t xml:space="preserve">In the </w:t>
      </w:r>
      <w:r>
        <w:rPr>
          <w:rStyle w:val="Text0"/>
        </w:rPr>
        <w:t xml:space="preserve">Northwind.WebApi</w:t>
        <w:br w:clear="none"/>
      </w:r>
      <w:r>
        <w:t xml:space="preserve"> project, create a folder named </w:t>
      </w:r>
      <w:r>
        <w:rPr>
          <w:rStyle w:val="Text0"/>
        </w:rPr>
        <w:t xml:space="preserve">Repositories</w:t>
        <w:br w:clear="none"/>
      </w:r>
      <w:r>
        <w:t>.</w:t>
      </w:r>
    </w:p>
    <w:p>
      <w:pPr>
        <w:numPr>
          <w:ilvl w:val="0"/>
          <w:numId w:val="617"/>
        </w:numPr>
        <w:pStyle w:val="Para 01"/>
      </w:pPr>
      <w:r>
        <w:t xml:space="preserve">Add a new interface file and a class file to the </w:t>
      </w:r>
      <w:r>
        <w:rPr>
          <w:rStyle w:val="Text0"/>
        </w:rPr>
        <w:t xml:space="preserve">Repositories</w:t>
        <w:br w:clear="none"/>
      </w:r>
      <w:r>
        <w:t xml:space="preserve"> folder named </w:t>
      </w:r>
      <w:r>
        <w:rPr>
          <w:rStyle w:val="Text0"/>
        </w:rPr>
        <w:t xml:space="preserve">ICustomerRepository.cs</w:t>
        <w:br w:clear="none"/>
      </w:r>
      <w:r>
        <w:t xml:space="preserve"> and </w:t>
      </w:r>
      <w:r>
        <w:rPr>
          <w:rStyle w:val="Text0"/>
        </w:rPr>
        <w:t xml:space="preserve">CustomerRepository.cs</w:t>
        <w:br w:clear="none"/>
      </w:r>
      <w:r>
        <w:t>.</w:t>
      </w:r>
    </w:p>
    <w:p>
      <w:pPr>
        <w:numPr>
          <w:ilvl w:val="0"/>
          <w:numId w:val="617"/>
        </w:numPr>
        <w:pStyle w:val="Para 01"/>
      </w:pPr>
      <w:r>
        <w:t xml:space="preserve">In </w:t>
      </w:r>
      <w:r>
        <w:rPr>
          <w:rStyle w:val="Text0"/>
        </w:rPr>
        <w:t xml:space="preserve">ICustomerRepository.cs</w:t>
        <w:br w:clear="none"/>
      </w:r>
      <w:r>
        <w:t xml:space="preserve">, define an interface with five CRUD methods, as shown in the following code: </w:t>
      </w:r>
    </w:p>
    <w:p>
      <w:pPr>
        <w:pStyle w:val="Para 04"/>
      </w:pPr>
      <w:r>
        <w:rPr>
          <w:rStyle w:val="Text4"/>
        </w:rPr>
        <w:t xml:space="preserve">using</w:t>
        <w:br w:clear="none"/>
      </w:r>
      <w:r>
        <w:t xml:space="preserve"> Northwind.EntityModels; </w:t>
        <w:br w:clear="none"/>
      </w:r>
      <w:r>
        <w:rPr>
          <w:rStyle w:val="Text3"/>
        </w:rPr>
        <w:t xml:space="preserve">// To use Customer.</w:t>
        <w:br w:clear="none"/>
      </w:r>
      <w:r>
        <w:t xml:space="preserve"/>
        <w:br w:clear="none"/>
      </w:r>
      <w:r>
        <w:rPr>
          <w:rStyle w:val="Text4"/>
        </w:rPr>
        <w:t xml:space="preserve">namespace</w:t>
        <w:br w:clear="none"/>
      </w:r>
      <w:r>
        <w:t xml:space="preserve"> </w:t>
        <w:br w:clear="none"/>
      </w:r>
      <w:r>
        <w:rPr>
          <w:rStyle w:val="Text9"/>
        </w:rPr>
        <w:t xml:space="preserve">Northwind.WebApi.Repositories</w:t>
        <w:br w:clear="none"/>
      </w:r>
      <w:r>
        <w:t xml:space="preserve">;</w:t>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9"/>
        </w:rPr>
        <w:t xml:space="preserve">ICustomerRepository</w:t>
        <w:br w:clear="none"/>
      </w:r>
      <w:r>
        <w:t xml:space="preserve"/>
        <w:br w:clear="none"/>
        <w:t xml:space="preserve">{</w:t>
        <w:br w:clear="none"/>
        <w:t xml:space="preserve">  Task&lt;Customer?&gt; CreateAsync(Customer c);</w:t>
        <w:br w:clear="none"/>
        <w:t xml:space="preserve">  Task&lt;Customer[]&gt; RetrieveAllAsync();</w:t>
        <w:br w:clear="none"/>
        <w:t xml:space="preserve">  Task&lt;Customer?&gt; RetrieveAsync(</w:t>
        <w:br w:clear="none"/>
      </w:r>
      <w:r>
        <w:rPr>
          <w:rStyle w:val="Text12"/>
        </w:rPr>
        <w:t xml:space="preserve">string</w:t>
        <w:br w:clear="none"/>
      </w:r>
      <w:r>
        <w:t xml:space="preserve"> id);</w:t>
        <w:br w:clear="none"/>
        <w:t xml:space="preserve">  Task&lt;Customer?&gt; UpdateAsync(Customer c);</w:t>
        <w:br w:clear="none"/>
        <w:t xml:space="preserve">  Task&lt;</w:t>
        <w:br w:clear="none"/>
      </w:r>
      <w:r>
        <w:rPr>
          <w:rStyle w:val="Text12"/>
        </w:rPr>
        <w:t xml:space="preserve">bool</w:t>
        <w:br w:clear="none"/>
      </w:r>
      <w:r>
        <w:t xml:space="preserve">?&gt; DeleteAsync(</w:t>
        <w:br w:clear="none"/>
      </w:r>
      <w:r>
        <w:rPr>
          <w:rStyle w:val="Text12"/>
        </w:rPr>
        <w:t xml:space="preserve">string</w:t>
        <w:br w:clear="none"/>
      </w:r>
      <w:r>
        <w:t xml:space="preserve"> id);</w:t>
        <w:br w:clear="none"/>
        <w:t xml:space="preserve">}</w:t>
        <w:br w:clear="none"/>
      </w:r>
    </w:p>
    <w:p>
      <w:pPr>
        <w:numPr>
          <w:ilvl w:val="0"/>
          <w:numId w:val="617"/>
        </w:numPr>
        <w:pStyle w:val="Para 01"/>
      </w:pPr>
      <w:r>
        <w:t xml:space="preserve">In </w:t>
      </w:r>
      <w:r>
        <w:rPr>
          <w:rStyle w:val="Text0"/>
        </w:rPr>
        <w:t xml:space="preserve">CustomerRepository.cs</w:t>
        <w:br w:clear="none"/>
      </w:r>
      <w:r>
        <w:t>, define a class that will implement the interface and uses</w:t>
      </w:r>
      <w:r>
        <w:rPr>
          <w:rStyle w:val="Text63"/>
        </w:rPr>
        <w:bookmarkStart w:id="3166" w:name="_idIndexMarker2262"/>
        <w:t/>
        <w:bookmarkEnd w:id="3166"/>
      </w:r>
      <w:r>
        <w:t xml:space="preserve"> the singleton in-memory cache with a 30-minute sliding expiration for its cache entries (its methods will be implemented over the next few steps), as shown in the following code: </w:t>
      </w:r>
    </w:p>
    <w:p>
      <w:pPr>
        <w:pStyle w:val="Para 04"/>
      </w:pPr>
      <w:r>
        <w:rPr>
          <w:rStyle w:val="Text4"/>
        </w:rPr>
        <w:t xml:space="preserve">using</w:t>
        <w:br w:clear="none"/>
      </w:r>
      <w:r>
        <w:t xml:space="preserve"> Microsoft.EntityFrameworkCore.ChangeTracking; </w:t>
        <w:br w:clear="none"/>
      </w:r>
      <w:r>
        <w:rPr>
          <w:rStyle w:val="Text3"/>
        </w:rPr>
        <w:t xml:space="preserve">// To use EntityEntry&lt;T&gt;.</w:t>
        <w:br w:clear="none"/>
      </w:r>
      <w:r>
        <w:t xml:space="preserve"/>
        <w:br w:clear="none"/>
      </w:r>
      <w:r>
        <w:rPr>
          <w:rStyle w:val="Text4"/>
        </w:rPr>
        <w:t xml:space="preserve">using</w:t>
        <w:br w:clear="none"/>
      </w:r>
      <w:r>
        <w:t xml:space="preserve"> Northwind.EntityModels; </w:t>
        <w:br w:clear="none"/>
      </w:r>
      <w:r>
        <w:rPr>
          <w:rStyle w:val="Text3"/>
        </w:rPr>
        <w:t xml:space="preserve">// To use Customer.</w:t>
        <w:br w:clear="none"/>
      </w:r>
      <w:r>
        <w:t xml:space="preserve"/>
        <w:br w:clear="none"/>
      </w:r>
      <w:r>
        <w:rPr>
          <w:rStyle w:val="Text4"/>
        </w:rPr>
        <w:t xml:space="preserve">using</w:t>
        <w:br w:clear="none"/>
      </w:r>
      <w:r>
        <w:t xml:space="preserve"> Microsoft.Extensions.Caching.Memory; </w:t>
        <w:br w:clear="none"/>
      </w:r>
      <w:r>
        <w:rPr>
          <w:rStyle w:val="Text3"/>
        </w:rPr>
        <w:t xml:space="preserve">// To use IMemoryCache.</w:t>
        <w:br w:clear="none"/>
      </w:r>
      <w:r>
        <w:t xml:space="preserve"/>
        <w:br w:clear="none"/>
      </w:r>
      <w:r>
        <w:rPr>
          <w:rStyle w:val="Text4"/>
        </w:rPr>
        <w:t xml:space="preserve">using</w:t>
        <w:br w:clear="none"/>
      </w:r>
      <w:r>
        <w:t xml:space="preserve"> Microsoft.EntityFrameworkCore; </w:t>
        <w:br w:clear="none"/>
      </w:r>
      <w:r>
        <w:rPr>
          <w:rStyle w:val="Text3"/>
        </w:rPr>
        <w:t xml:space="preserve">// To use ToArrayAsync.</w:t>
        <w:br w:clear="none"/>
      </w:r>
      <w:r>
        <w:t xml:space="preserve"/>
        <w:br w:clear="none"/>
      </w:r>
      <w:r>
        <w:rPr>
          <w:rStyle w:val="Text4"/>
        </w:rPr>
        <w:t xml:space="preserve">namespace</w:t>
        <w:br w:clear="none"/>
      </w:r>
      <w:r>
        <w:t xml:space="preserve"> </w:t>
        <w:br w:clear="none"/>
      </w:r>
      <w:r>
        <w:rPr>
          <w:rStyle w:val="Text9"/>
        </w:rPr>
        <w:t xml:space="preserve">Northwind.WebApi.Repositories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CustomerRepository</w:t>
        <w:br w:clear="none"/>
      </w:r>
      <w:r>
        <w:t xml:space="preserve"> : </w:t>
        <w:br w:clear="none"/>
      </w:r>
      <w:r>
        <w:rPr>
          <w:rStyle w:val="Text9"/>
        </w:rPr>
        <w:t xml:space="preserve">ICustomerRepository</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IMemoryCache _memoryCache;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MemoryCacheEntryOptions _cacheEntryOptions = </w:t>
        <w:br w:clear="none"/>
      </w:r>
      <w:r>
        <w:rPr>
          <w:rStyle w:val="Text4"/>
        </w:rPr>
        <w:t xml:space="preserve">new</w:t>
        <w:br w:clear="none"/>
      </w:r>
      <w:r>
        <w:t xml:space="preserve">()</w:t>
        <w:br w:clear="none"/>
        <w:t xml:space="preserve">  {</w:t>
        <w:br w:clear="none"/>
        <w:t xml:space="preserve">    SlidingExpiration = TimeSpan.FromMinutes(</w:t>
        <w:br w:clear="none"/>
      </w:r>
      <w:r>
        <w:rPr>
          <w:rStyle w:val="Text16"/>
        </w:rPr>
        <w:t xml:space="preserve">30</w:t>
        <w:br w:clear="none"/>
      </w:r>
      <w:r>
        <w:t xml:space="preserve">)</w:t>
        <w:br w:clear="none"/>
        <w:t xml:space="preserve">  };</w:t>
        <w:br w:clear="none"/>
        <w:t xml:space="preserve">  </w:t>
        <w:br w:clear="none"/>
      </w:r>
      <w:r>
        <w:rPr>
          <w:rStyle w:val="Text3"/>
        </w:rPr>
        <w:t xml:space="preserve">// Use an instance data context field because it should not be</w:t>
        <w:br w:clear="none"/>
      </w:r>
      <w:r>
        <w:t xml:space="preserve"/>
        <w:br w:clear="none"/>
        <w:t xml:space="preserve">  </w:t>
        <w:br w:clear="none"/>
      </w:r>
      <w:r>
        <w:rPr>
          <w:rStyle w:val="Text3"/>
        </w:rPr>
        <w:t xml:space="preserve">// cached due to the data context having internal caching.</w:t>
        <w:br w:clear="none"/>
      </w:r>
      <w:r>
        <w:t xml:space="preserve"/>
        <w:br w:clear="none"/>
        <w:t xml:space="preserve">  </w:t>
        <w:br w:clear="none"/>
      </w:r>
      <w:r>
        <w:rPr>
          <w:rStyle w:val="Text4"/>
        </w:rPr>
        <w:t xml:space="preserve">private</w:t>
        <w:br w:clear="none"/>
      </w:r>
      <w:r>
        <w:t xml:space="preserve"> NorthwindContext _db;</w:t>
        <w:br w:clear="none"/>
        <w:t xml:space="preserve">  </w:t>
        <w:br w:clear="none"/>
      </w:r>
      <w:r>
        <w:rPr>
          <w:rStyle w:val="Text4"/>
        </w:rPr>
        <w:t xml:space="preserve">public</w:t>
        <w:br w:clear="none"/>
      </w:r>
      <w:r>
        <w:t xml:space="preserve"> </w:t>
        <w:br w:clear="none"/>
      </w:r>
      <w:r>
        <w:rPr>
          <w:rStyle w:val="Text9"/>
        </w:rPr>
        <w:t xml:space="preserve">CustomerRepository</w:t>
        <w:br w:clear="none"/>
      </w:r>
      <w:r>
        <w:t xml:space="preserve">(</w:t>
        <w:br w:clear="none"/>
        <w:t xml:space="preserve">NorthwindContext db,</w:t>
        <w:br w:clear="none"/>
        <w:t xml:space="preserve"/>
        <w:br w:clear="none"/>
        <w:t xml:space="preserve">    IMemoryCache memoryCache</w:t>
        <w:br w:clear="none"/>
        <w:t xml:space="preserve">)</w:t>
        <w:br w:clear="none"/>
        <w:t xml:space="preserve"/>
        <w:br w:clear="none"/>
        <w:t xml:space="preserve">  {</w:t>
        <w:br w:clear="none"/>
        <w:t xml:space="preserve">    _db = db;</w:t>
        <w:br w:clear="none"/>
        <w:t xml:space="preserve">    _memoryCache = memoryCache;</w:t>
        <w:br w:clear="none"/>
        <w:t xml:space="preserve">  }</w:t>
        <w:br w:clear="none"/>
        <w:t xml:space="preserve">}</w:t>
        <w:br w:clear="none"/>
      </w:r>
    </w:p>
    <w:p>
      <w:pPr>
        <w:pStyle w:val="Para 07"/>
      </w:pPr>
      <w:r>
        <w:rPr>
          <w:rStyle w:val="Text50"/>
        </w:rPr>
        <w:t>Warning!</w:t>
      </w:r>
      <w:r>
        <w:rPr>
          <w:rStyle w:val="Text15"/>
        </w:rPr>
        <w:t xml:space="preserve"> Make sure you use </w:t>
      </w:r>
      <w:r>
        <w:t xml:space="preserve">MemoryCacheEntryOptions</w:t>
        <w:br w:clear="none"/>
      </w:r>
      <w:r>
        <w:rPr>
          <w:rStyle w:val="Text15"/>
        </w:rPr>
        <w:t xml:space="preserve"> and not </w:t>
      </w:r>
      <w:r>
        <w:t xml:space="preserve">MemoryCacheOptions</w:t>
        <w:br w:clear="none"/>
      </w:r>
      <w:r>
        <w:rPr>
          <w:rStyle w:val="Text15"/>
        </w:rPr>
        <w:t>!</w:t>
      </w:r>
    </w:p>
    <w:p>
      <w:pPr>
        <w:numPr>
          <w:ilvl w:val="0"/>
          <w:numId w:val="618"/>
        </w:numPr>
        <w:pStyle w:val="Para 01"/>
      </w:pPr>
      <w:r>
        <w:t>Implement</w:t>
      </w:r>
      <w:r>
        <w:rPr>
          <w:rStyle w:val="Text63"/>
        </w:rPr>
        <w:bookmarkStart w:id="3167" w:name="_idIndexMarker2263"/>
        <w:t/>
        <w:bookmarkEnd w:id="3167"/>
      </w:r>
      <w:r>
        <w:t xml:space="preserve"> the create method, as shown in the following code: </w:t>
      </w:r>
    </w:p>
    <w:p>
      <w:pPr>
        <w:pStyle w:val="Para 04"/>
      </w:pPr>
      <w:r>
        <w:rPr>
          <w:rStyle w:val="Text4"/>
        </w:rPr>
        <w:t xml:space="preserve">public</w:t>
        <w:br w:clear="none"/>
      </w:r>
      <w:r>
        <w:t xml:space="preserve"> </w:t>
        <w:br w:clear="none"/>
      </w:r>
      <w:r>
        <w:rPr>
          <w:rStyle w:val="Text4"/>
        </w:rPr>
        <w:t xml:space="preserve">async</w:t>
        <w:br w:clear="none"/>
      </w:r>
      <w:r>
        <w:t xml:space="preserve"> Task&lt;Customer?&gt; CreateAsync(Customer c)</w:t>
        <w:br w:clear="none"/>
        <w:t xml:space="preserve">{</w:t>
        <w:br w:clear="none"/>
        <w:t xml:space="preserve">  c.CustomerId = c.CustomerId.ToUpper(); </w:t>
        <w:br w:clear="none"/>
      </w:r>
      <w:r>
        <w:rPr>
          <w:rStyle w:val="Text3"/>
        </w:rPr>
        <w:t xml:space="preserve">// Normalize to uppercase.</w:t>
        <w:br w:clear="none"/>
      </w:r>
      <w:r>
        <w:t xml:space="preserve"/>
        <w:br w:clear="none"/>
        <w:t xml:space="preserve">  </w:t>
        <w:br w:clear="none"/>
      </w:r>
      <w:r>
        <w:rPr>
          <w:rStyle w:val="Text3"/>
        </w:rPr>
        <w:t xml:space="preserve">// Add to database using EF Core.</w:t>
        <w:br w:clear="none"/>
      </w:r>
      <w:r>
        <w:t xml:space="preserve"/>
        <w:br w:clear="none"/>
        <w:t xml:space="preserve">  EntityEntry&lt;Customer&gt; added = </w:t>
        <w:br w:clear="none"/>
      </w:r>
      <w:r>
        <w:rPr>
          <w:rStyle w:val="Text4"/>
        </w:rPr>
        <w:t xml:space="preserve">await</w:t>
        <w:br w:clear="none"/>
      </w:r>
      <w:r>
        <w:t xml:space="preserve"> _db.Customers.AddAsync(c);</w:t>
        <w:br w:clear="none"/>
        <w:t xml:space="preserve">  </w:t>
        <w:br w:clear="none"/>
      </w:r>
      <w:r>
        <w:rPr>
          <w:rStyle w:val="Text12"/>
        </w:rPr>
        <w:t xml:space="preserve">int</w:t>
        <w:br w:clear="none"/>
      </w:r>
      <w:r>
        <w:t xml:space="preserve"> affected = </w:t>
        <w:br w:clear="none"/>
      </w:r>
      <w:r>
        <w:rPr>
          <w:rStyle w:val="Text4"/>
        </w:rPr>
        <w:t xml:space="preserve">await</w:t>
        <w:br w:clear="none"/>
      </w:r>
      <w:r>
        <w:t xml:space="preserve"> _db.SaveChangesAsync();</w:t>
        <w:br w:clear="none"/>
        <w:t xml:space="preserve">  </w:t>
        <w:br w:clear="none"/>
      </w:r>
      <w:r>
        <w:rPr>
          <w:rStyle w:val="Text4"/>
        </w:rPr>
        <w:t xml:space="preserve">if</w:t>
        <w:br w:clear="none"/>
      </w:r>
      <w:r>
        <w:t xml:space="preserve"> (affected == </w:t>
        <w:br w:clear="none"/>
      </w:r>
      <w:r>
        <w:rPr>
          <w:rStyle w:val="Text16"/>
        </w:rPr>
        <w:t xml:space="preserve">1</w:t>
        <w:br w:clear="none"/>
      </w:r>
      <w:r>
        <w:t xml:space="preserve">)</w:t>
        <w:br w:clear="none"/>
        <w:t xml:space="preserve">  {</w:t>
        <w:br w:clear="none"/>
        <w:t xml:space="preserve">    </w:t>
        <w:br w:clear="none"/>
      </w:r>
      <w:r>
        <w:rPr>
          <w:rStyle w:val="Text3"/>
        </w:rPr>
        <w:t xml:space="preserve">// If saved to database then store in cache.</w:t>
        <w:br w:clear="none"/>
      </w:r>
      <w:r>
        <w:t xml:space="preserve"/>
        <w:br w:clear="none"/>
        <w:t xml:space="preserve">    _memoryCache.Set(c.CustomerId, c, _cacheEntryOptions);</w:t>
        <w:br w:clear="none"/>
        <w:t xml:space="preserve">    </w:t>
        <w:br w:clear="none"/>
      </w:r>
      <w:r>
        <w:rPr>
          <w:rStyle w:val="Text4"/>
        </w:rPr>
        <w:t xml:space="preserve">return</w:t>
        <w:br w:clear="none"/>
      </w:r>
      <w:r>
        <w:t xml:space="preserve"> c;</w:t>
        <w:br w:clear="none"/>
        <w:t xml:space="preserve">  }</w:t>
        <w:br w:clear="none"/>
        <w:t xml:space="preserve">  </w:t>
        <w:br w:clear="none"/>
      </w:r>
      <w:r>
        <w:rPr>
          <w:rStyle w:val="Text4"/>
        </w:rPr>
        <w:t xml:space="preserve">return</w:t>
        <w:br w:clear="none"/>
      </w:r>
      <w:r>
        <w:t xml:space="preserve"> </w:t>
        <w:br w:clear="none"/>
      </w:r>
      <w:r>
        <w:rPr>
          <w:rStyle w:val="Text22"/>
        </w:rPr>
        <w:t xml:space="preserve">null</w:t>
        <w:br w:clear="none"/>
      </w:r>
      <w:r>
        <w:t xml:space="preserve">;</w:t>
        <w:br w:clear="none"/>
        <w:t xml:space="preserve">}</w:t>
        <w:br w:clear="none"/>
      </w:r>
    </w:p>
    <w:p>
      <w:pPr>
        <w:numPr>
          <w:ilvl w:val="0"/>
          <w:numId w:val="618"/>
        </w:numPr>
        <w:pStyle w:val="Para 01"/>
      </w:pPr>
      <w:r>
        <w:t xml:space="preserve">Implement the retrieve all method to always read the latest customers from the database, as shown in the following code: </w:t>
      </w:r>
    </w:p>
    <w:p>
      <w:pPr>
        <w:pStyle w:val="Para 04"/>
      </w:pPr>
      <w:r>
        <w:rPr>
          <w:rStyle w:val="Text4"/>
        </w:rPr>
        <w:t xml:space="preserve">public</w:t>
        <w:br w:clear="none"/>
      </w:r>
      <w:r>
        <w:t xml:space="preserve"> Task&lt;Customer[]&gt; RetrieveAllAsync()</w:t>
        <w:br w:clear="none"/>
        <w:t xml:space="preserve">{</w:t>
        <w:br w:clear="none"/>
        <w:t xml:space="preserve">  </w:t>
        <w:br w:clear="none"/>
      </w:r>
      <w:r>
        <w:rPr>
          <w:rStyle w:val="Text4"/>
        </w:rPr>
        <w:t xml:space="preserve">return</w:t>
        <w:br w:clear="none"/>
      </w:r>
      <w:r>
        <w:t xml:space="preserve"> _db.Customers.ToArrayAsync();.</w:t>
        <w:br w:clear="none"/>
        <w:t xml:space="preserve">}</w:t>
        <w:br w:clear="none"/>
      </w:r>
    </w:p>
    <w:p>
      <w:pPr>
        <w:numPr>
          <w:ilvl w:val="0"/>
          <w:numId w:val="618"/>
        </w:numPr>
        <w:pStyle w:val="Para 01"/>
      </w:pPr>
      <w:r>
        <w:t xml:space="preserve">Implement the retrieve method to use the in-memory cache if possible, as shown in the following code: </w:t>
      </w:r>
    </w:p>
    <w:p>
      <w:pPr>
        <w:pStyle w:val="Para 04"/>
      </w:pPr>
      <w:r>
        <w:rPr>
          <w:rStyle w:val="Text4"/>
        </w:rPr>
        <w:t xml:space="preserve">public</w:t>
        <w:br w:clear="none"/>
      </w:r>
      <w:r>
        <w:t xml:space="preserve"> Task&lt;Customer?&gt; RetrieveAsync(</w:t>
        <w:br w:clear="none"/>
      </w:r>
      <w:r>
        <w:rPr>
          <w:rStyle w:val="Text12"/>
        </w:rPr>
        <w:t xml:space="preserve">string</w:t>
        <w:br w:clear="none"/>
      </w:r>
      <w:r>
        <w:t xml:space="preserve"> id)</w:t>
        <w:br w:clear="none"/>
        <w:t xml:space="preserve">{</w:t>
        <w:br w:clear="none"/>
        <w:t xml:space="preserve">  id = id.ToUpper(); </w:t>
        <w:br w:clear="none"/>
      </w:r>
      <w:r>
        <w:rPr>
          <w:rStyle w:val="Text3"/>
        </w:rPr>
        <w:t xml:space="preserve">// Normalize to uppercase.</w:t>
        <w:br w:clear="none"/>
      </w:r>
      <w:r>
        <w:t xml:space="preserve"/>
        <w:br w:clear="none"/>
        <w:t xml:space="preserve">  </w:t>
        <w:br w:clear="none"/>
      </w:r>
      <w:r>
        <w:rPr>
          <w:rStyle w:val="Text3"/>
        </w:rPr>
        <w:t xml:space="preserve">// Try to get from the cache first.</w:t>
        <w:br w:clear="none"/>
      </w:r>
      <w:r>
        <w:t xml:space="preserve"/>
        <w:br w:clear="none"/>
        <w:t xml:space="preserve">  </w:t>
        <w:br w:clear="none"/>
      </w:r>
      <w:r>
        <w:rPr>
          <w:rStyle w:val="Text4"/>
        </w:rPr>
        <w:t xml:space="preserve">if</w:t>
        <w:br w:clear="none"/>
      </w:r>
      <w:r>
        <w:t xml:space="preserve"> (_memoryCache.TryGetValue(id, </w:t>
        <w:br w:clear="none"/>
      </w:r>
      <w:r>
        <w:rPr>
          <w:rStyle w:val="Text4"/>
        </w:rPr>
        <w:t xml:space="preserve">out</w:t>
        <w:br w:clear="none"/>
      </w:r>
      <w:r>
        <w:t xml:space="preserve"> Customer? fromCache))</w:t>
        <w:br w:clear="none"/>
        <w:t xml:space="preserve">    </w:t>
        <w:br w:clear="none"/>
      </w:r>
      <w:r>
        <w:rPr>
          <w:rStyle w:val="Text4"/>
        </w:rPr>
        <w:t xml:space="preserve">return</w:t>
        <w:br w:clear="none"/>
      </w:r>
      <w:r>
        <w:t xml:space="preserve"> Task.FromResult(fromCache);</w:t>
        <w:br w:clear="none"/>
        <w:t xml:space="preserve">  </w:t>
        <w:br w:clear="none"/>
      </w:r>
      <w:r>
        <w:rPr>
          <w:rStyle w:val="Text3"/>
        </w:rPr>
        <w:t xml:space="preserve">// If not in the cache, then try to get it from the database.</w:t>
        <w:br w:clear="none"/>
      </w:r>
      <w:r>
        <w:t xml:space="preserve"/>
        <w:br w:clear="none"/>
        <w:t xml:space="preserve">  Customer? fromDb = _db.Customers.FirstOrDefault(c =&gt; c.CustomerId == id);</w:t>
        <w:br w:clear="none"/>
        <w:t xml:space="preserve">  </w:t>
        <w:br w:clear="none"/>
      </w:r>
      <w:r>
        <w:rPr>
          <w:rStyle w:val="Text3"/>
        </w:rPr>
        <w:t xml:space="preserve">// If not -in database then return null result.</w:t>
        <w:br w:clear="none"/>
      </w:r>
      <w:r>
        <w:t xml:space="preserve"/>
        <w:br w:clear="none"/>
        <w:t xml:space="preserve">  </w:t>
        <w:br w:clear="none"/>
      </w:r>
      <w:r>
        <w:rPr>
          <w:rStyle w:val="Text4"/>
        </w:rPr>
        <w:t xml:space="preserve">if</w:t>
        <w:br w:clear="none"/>
      </w:r>
      <w:r>
        <w:t xml:space="preserve"> (fromDb </w:t>
        <w:br w:clear="none"/>
      </w:r>
      <w:r>
        <w:rPr>
          <w:rStyle w:val="Text4"/>
        </w:rPr>
        <w:t xml:space="preserve">is</w:t>
        <w:br w:clear="none"/>
      </w:r>
      <w:r>
        <w:t xml:space="preserve"> </w:t>
        <w:br w:clear="none"/>
      </w:r>
      <w:r>
        <w:rPr>
          <w:rStyle w:val="Text22"/>
        </w:rPr>
        <w:t xml:space="preserve">null</w:t>
        <w:br w:clear="none"/>
      </w:r>
      <w:r>
        <w:t xml:space="preserve">) </w:t>
        <w:br w:clear="none"/>
      </w:r>
      <w:r>
        <w:rPr>
          <w:rStyle w:val="Text4"/>
        </w:rPr>
        <w:t xml:space="preserve">return</w:t>
        <w:br w:clear="none"/>
      </w:r>
      <w:r>
        <w:t xml:space="preserve"> Task.FromResult(fromDb);</w:t>
        <w:br w:clear="none"/>
        <w:t xml:space="preserve">  </w:t>
        <w:br w:clear="none"/>
      </w:r>
      <w:r>
        <w:rPr>
          <w:rStyle w:val="Text3"/>
        </w:rPr>
        <w:t xml:space="preserve">// If in the database, then store in the cache and return customer.</w:t>
        <w:br w:clear="none"/>
      </w:r>
      <w:r>
        <w:t xml:space="preserve"/>
        <w:br w:clear="none"/>
        <w:t xml:space="preserve">  _memoryCache.Set(fromDb.CustomerId, fromDb, _cacheEntryOptions);</w:t>
        <w:br w:clear="none"/>
        <w:t xml:space="preserve">  </w:t>
        <w:br w:clear="none"/>
      </w:r>
      <w:r>
        <w:rPr>
          <w:rStyle w:val="Text4"/>
        </w:rPr>
        <w:t xml:space="preserve">return</w:t>
        <w:br w:clear="none"/>
      </w:r>
      <w:r>
        <w:t xml:space="preserve"> Task.FromResult(fromDb)!;</w:t>
        <w:br w:clear="none"/>
        <w:t xml:space="preserve">}</w:t>
        <w:br w:clear="none"/>
      </w:r>
    </w:p>
    <w:p>
      <w:pPr>
        <w:numPr>
          <w:ilvl w:val="0"/>
          <w:numId w:val="618"/>
        </w:numPr>
        <w:pStyle w:val="Para 01"/>
      </w:pPr>
      <w:r>
        <w:t xml:space="preserve">Implement </w:t>
      </w:r>
      <w:r>
        <w:rPr>
          <w:rStyle w:val="Text63"/>
        </w:rPr>
        <w:bookmarkStart w:id="3168" w:name="_idIndexMarker2264"/>
        <w:t/>
        <w:bookmarkEnd w:id="3168"/>
      </w:r>
      <w:r>
        <w:t xml:space="preserve">the update method to update the database and if successful then update the cached customer as well, as shown in the following code: </w:t>
      </w:r>
    </w:p>
    <w:p>
      <w:pPr>
        <w:pStyle w:val="Para 04"/>
      </w:pPr>
      <w:r>
        <w:rPr>
          <w:rStyle w:val="Text4"/>
        </w:rPr>
        <w:t xml:space="preserve">public</w:t>
        <w:br w:clear="none"/>
      </w:r>
      <w:r>
        <w:t xml:space="preserve"> </w:t>
        <w:br w:clear="none"/>
      </w:r>
      <w:r>
        <w:rPr>
          <w:rStyle w:val="Text4"/>
        </w:rPr>
        <w:t xml:space="preserve">async</w:t>
        <w:br w:clear="none"/>
      </w:r>
      <w:r>
        <w:t xml:space="preserve"> Task&lt;Customer?&gt; UpdateAsync(Customer c)</w:t>
        <w:br w:clear="none"/>
        <w:t xml:space="preserve">{</w:t>
        <w:br w:clear="none"/>
        <w:t xml:space="preserve">  c.CustomerId = c.CustomerId.ToUpper();</w:t>
        <w:br w:clear="none"/>
        <w:t xml:space="preserve">  _db.Customers.Update(c);</w:t>
        <w:br w:clear="none"/>
        <w:t xml:space="preserve">  </w:t>
        <w:br w:clear="none"/>
      </w:r>
      <w:r>
        <w:rPr>
          <w:rStyle w:val="Text12"/>
        </w:rPr>
        <w:t xml:space="preserve">int</w:t>
        <w:br w:clear="none"/>
      </w:r>
      <w:r>
        <w:t xml:space="preserve"> affected = </w:t>
        <w:br w:clear="none"/>
      </w:r>
      <w:r>
        <w:rPr>
          <w:rStyle w:val="Text4"/>
        </w:rPr>
        <w:t xml:space="preserve">await</w:t>
        <w:br w:clear="none"/>
      </w:r>
      <w:r>
        <w:t xml:space="preserve"> _db.SaveChangesAsync();</w:t>
        <w:br w:clear="none"/>
        <w:t xml:space="preserve">  </w:t>
        <w:br w:clear="none"/>
      </w:r>
      <w:r>
        <w:rPr>
          <w:rStyle w:val="Text4"/>
        </w:rPr>
        <w:t xml:space="preserve">if</w:t>
        <w:br w:clear="none"/>
      </w:r>
      <w:r>
        <w:t xml:space="preserve"> (affected == </w:t>
        <w:br w:clear="none"/>
      </w:r>
      <w:r>
        <w:rPr>
          <w:rStyle w:val="Text16"/>
        </w:rPr>
        <w:t xml:space="preserve">1</w:t>
        <w:br w:clear="none"/>
      </w:r>
      <w:r>
        <w:t xml:space="preserve">)</w:t>
        <w:br w:clear="none"/>
        <w:t xml:space="preserve">  {</w:t>
        <w:br w:clear="none"/>
        <w:t xml:space="preserve">    _memoryCache.Set(c.CustomerId, c, _cacheEntryOptions);</w:t>
        <w:br w:clear="none"/>
        <w:t xml:space="preserve">    </w:t>
        <w:br w:clear="none"/>
      </w:r>
      <w:r>
        <w:rPr>
          <w:rStyle w:val="Text4"/>
        </w:rPr>
        <w:t xml:space="preserve">return</w:t>
        <w:br w:clear="none"/>
      </w:r>
      <w:r>
        <w:t xml:space="preserve"> c;</w:t>
        <w:br w:clear="none"/>
        <w:t xml:space="preserve">  }</w:t>
        <w:br w:clear="none"/>
        <w:t xml:space="preserve">  </w:t>
        <w:br w:clear="none"/>
      </w:r>
      <w:r>
        <w:rPr>
          <w:rStyle w:val="Text4"/>
        </w:rPr>
        <w:t xml:space="preserve">return</w:t>
        <w:br w:clear="none"/>
      </w:r>
      <w:r>
        <w:t xml:space="preserve"> </w:t>
        <w:br w:clear="none"/>
      </w:r>
      <w:r>
        <w:rPr>
          <w:rStyle w:val="Text22"/>
        </w:rPr>
        <w:t xml:space="preserve">null</w:t>
        <w:br w:clear="none"/>
      </w:r>
      <w:r>
        <w:t xml:space="preserve">;</w:t>
        <w:br w:clear="none"/>
        <w:t xml:space="preserve">}</w:t>
        <w:br w:clear="none"/>
      </w:r>
    </w:p>
    <w:p>
      <w:pPr>
        <w:numPr>
          <w:ilvl w:val="0"/>
          <w:numId w:val="618"/>
        </w:numPr>
        <w:pStyle w:val="Para 01"/>
      </w:pPr>
      <w:r>
        <w:t xml:space="preserve">Implement the delete method to delete the customer from the database and if successful then remove the cached customer as well, as shown in the following </w:t>
      </w:r>
      <w:r>
        <w:rPr>
          <w:rStyle w:val="Text63"/>
        </w:rPr>
        <w:bookmarkStart w:id="3169" w:name="_idIndexMarker2265"/>
        <w:t/>
        <w:bookmarkEnd w:id="3169"/>
      </w:r>
      <w:r>
        <w:t xml:space="preserve">code: </w:t>
      </w:r>
    </w:p>
    <w:p>
      <w:pPr>
        <w:pStyle w:val="Para 04"/>
      </w:pPr>
      <w:r>
        <w:rPr>
          <w:rStyle w:val="Text4"/>
        </w:rPr>
        <w:t xml:space="preserve">public</w:t>
        <w:br w:clear="none"/>
      </w:r>
      <w:r>
        <w:t xml:space="preserve"> </w:t>
        <w:br w:clear="none"/>
      </w:r>
      <w:r>
        <w:rPr>
          <w:rStyle w:val="Text4"/>
        </w:rPr>
        <w:t xml:space="preserve">async</w:t>
        <w:br w:clear="none"/>
      </w:r>
      <w:r>
        <w:t xml:space="preserve"> Task&lt;</w:t>
        <w:br w:clear="none"/>
      </w:r>
      <w:r>
        <w:rPr>
          <w:rStyle w:val="Text12"/>
        </w:rPr>
        <w:t xml:space="preserve">bool</w:t>
        <w:br w:clear="none"/>
      </w:r>
      <w:r>
        <w:t xml:space="preserve">?&gt; DeleteAsync(</w:t>
        <w:br w:clear="none"/>
      </w:r>
      <w:r>
        <w:rPr>
          <w:rStyle w:val="Text12"/>
        </w:rPr>
        <w:t xml:space="preserve">string</w:t>
        <w:br w:clear="none"/>
      </w:r>
      <w:r>
        <w:t xml:space="preserve"> id)</w:t>
        <w:br w:clear="none"/>
        <w:t xml:space="preserve">{</w:t>
        <w:br w:clear="none"/>
        <w:t xml:space="preserve">  id = id.ToUpper();</w:t>
        <w:br w:clear="none"/>
        <w:t xml:space="preserve">  Customer? c = </w:t>
        <w:br w:clear="none"/>
      </w:r>
      <w:r>
        <w:rPr>
          <w:rStyle w:val="Text4"/>
        </w:rPr>
        <w:t xml:space="preserve">await</w:t>
        <w:br w:clear="none"/>
      </w:r>
      <w:r>
        <w:t xml:space="preserve"> _db.Customers.FindAsync(id);</w:t>
        <w:br w:clear="none"/>
        <w:t xml:space="preserve">  </w:t>
        <w:br w:clear="none"/>
      </w:r>
      <w:r>
        <w:rPr>
          <w:rStyle w:val="Text4"/>
        </w:rPr>
        <w:t xml:space="preserve">if</w:t>
        <w:br w:clear="none"/>
      </w:r>
      <w:r>
        <w:t xml:space="preserve"> (c </w:t>
        <w:br w:clear="none"/>
      </w:r>
      <w:r>
        <w:rPr>
          <w:rStyle w:val="Text4"/>
        </w:rPr>
        <w:t xml:space="preserve">is</w:t>
        <w:br w:clear="none"/>
      </w:r>
      <w:r>
        <w:t xml:space="preserve"> </w:t>
        <w:br w:clear="none"/>
      </w:r>
      <w:r>
        <w:rPr>
          <w:rStyle w:val="Text22"/>
        </w:rPr>
        <w:t xml:space="preserve">null</w:t>
        <w:br w:clear="none"/>
      </w:r>
      <w:r>
        <w:t xml:space="preserve">) </w:t>
        <w:br w:clear="none"/>
      </w:r>
      <w:r>
        <w:rPr>
          <w:rStyle w:val="Text4"/>
        </w:rPr>
        <w:t xml:space="preserve">return</w:t>
        <w:br w:clear="none"/>
      </w:r>
      <w:r>
        <w:t xml:space="preserve"> </w:t>
        <w:br w:clear="none"/>
      </w:r>
      <w:r>
        <w:rPr>
          <w:rStyle w:val="Text22"/>
        </w:rPr>
        <w:t xml:space="preserve">null</w:t>
        <w:br w:clear="none"/>
      </w:r>
      <w:r>
        <w:t xml:space="preserve">;</w:t>
        <w:br w:clear="none"/>
        <w:t xml:space="preserve">  _db.Customers.Remove(c);</w:t>
        <w:br w:clear="none"/>
        <w:t xml:space="preserve">  </w:t>
        <w:br w:clear="none"/>
      </w:r>
      <w:r>
        <w:rPr>
          <w:rStyle w:val="Text12"/>
        </w:rPr>
        <w:t xml:space="preserve">int</w:t>
        <w:br w:clear="none"/>
      </w:r>
      <w:r>
        <w:t xml:space="preserve"> affected = </w:t>
        <w:br w:clear="none"/>
      </w:r>
      <w:r>
        <w:rPr>
          <w:rStyle w:val="Text4"/>
        </w:rPr>
        <w:t xml:space="preserve">await</w:t>
        <w:br w:clear="none"/>
      </w:r>
      <w:r>
        <w:t xml:space="preserve"> _db.SaveChangesAsync();</w:t>
        <w:br w:clear="none"/>
        <w:t xml:space="preserve">  </w:t>
        <w:br w:clear="none"/>
      </w:r>
      <w:r>
        <w:rPr>
          <w:rStyle w:val="Text4"/>
        </w:rPr>
        <w:t xml:space="preserve">if</w:t>
        <w:br w:clear="none"/>
      </w:r>
      <w:r>
        <w:t xml:space="preserve"> (affected == </w:t>
        <w:br w:clear="none"/>
      </w:r>
      <w:r>
        <w:rPr>
          <w:rStyle w:val="Text16"/>
        </w:rPr>
        <w:t xml:space="preserve">1</w:t>
        <w:br w:clear="none"/>
      </w:r>
      <w:r>
        <w:t xml:space="preserve">)</w:t>
        <w:br w:clear="none"/>
        <w:t xml:space="preserve">  {</w:t>
        <w:br w:clear="none"/>
        <w:t xml:space="preserve">    _memoryCache.Remove(c.CustomerId);</w:t>
        <w:br w:clear="none"/>
        <w:t xml:space="preserve">    </w:t>
        <w:br w:clear="none"/>
      </w:r>
      <w:r>
        <w:rPr>
          <w:rStyle w:val="Text4"/>
        </w:rPr>
        <w:t xml:space="preserve">return</w:t>
        <w:br w:clear="none"/>
      </w:r>
      <w:r>
        <w:t xml:space="preserve"> </w:t>
        <w:br w:clear="none"/>
      </w:r>
      <w:r>
        <w:rPr>
          <w:rStyle w:val="Text22"/>
        </w:rPr>
        <w:t xml:space="preserve">true</w:t>
        <w:br w:clear="none"/>
      </w:r>
      <w:r>
        <w:t xml:space="preserve">;</w:t>
        <w:br w:clear="none"/>
        <w:t xml:space="preserve">  }</w:t>
        <w:br w:clear="none"/>
        <w:t xml:space="preserve">  </w:t>
        <w:br w:clear="none"/>
      </w:r>
      <w:r>
        <w:rPr>
          <w:rStyle w:val="Text4"/>
        </w:rPr>
        <w:t xml:space="preserve">return</w:t>
        <w:br w:clear="none"/>
      </w:r>
      <w:r>
        <w:t xml:space="preserve"> </w:t>
        <w:br w:clear="none"/>
      </w:r>
      <w:r>
        <w:rPr>
          <w:rStyle w:val="Text22"/>
        </w:rPr>
        <w:t xml:space="preserve">null</w:t>
        <w:br w:clear="none"/>
      </w:r>
      <w:r>
        <w:t xml:space="preserve">;</w:t>
        <w:br w:clear="none"/>
        <w:t xml:space="preserve">}</w:t>
        <w:br w:clear="none"/>
      </w:r>
    </w:p>
    <w:p>
      <w:bookmarkStart w:id="3170" w:name="Routing_web_services"/>
      <w:pPr>
        <w:pStyle w:val="Heading 2"/>
      </w:pPr>
      <w:r>
        <w:t>Routing web services</w:t>
      </w:r>
      <w:bookmarkEnd w:id="3170"/>
    </w:p>
    <w:p>
      <w:pPr>
        <w:pStyle w:val="Normal"/>
      </w:pPr>
      <w:r>
        <w:t xml:space="preserve">With </w:t>
      </w:r>
      <w:r>
        <w:rPr>
          <w:rStyle w:val="Text63"/>
        </w:rPr>
        <w:bookmarkStart w:id="3171" w:name="_idIndexMarker2266"/>
        <w:t/>
        <w:bookmarkEnd w:id="3171"/>
      </w:r>
      <w:r>
        <w:t xml:space="preserve">MVC controllers, a route like </w:t>
      </w:r>
      <w:r>
        <w:rPr>
          <w:rStyle w:val="Text0"/>
        </w:rPr>
        <w:t xml:space="preserve">/home/index</w:t>
        <w:br w:clear="none"/>
      </w:r>
      <w:r>
        <w:t xml:space="preserve"> tells us the controller class name and the action method name, for example, the </w:t>
      </w:r>
      <w:r>
        <w:rPr>
          <w:rStyle w:val="Text0"/>
        </w:rPr>
        <w:t xml:space="preserve">HomeController</w:t>
        <w:br w:clear="none"/>
      </w:r>
      <w:r>
        <w:t xml:space="preserve"> class and the </w:t>
      </w:r>
      <w:r>
        <w:rPr>
          <w:rStyle w:val="Text0"/>
        </w:rPr>
        <w:t xml:space="preserve">Index</w:t>
        <w:br w:clear="none"/>
      </w:r>
      <w:r>
        <w:t xml:space="preserve"> action method.</w:t>
      </w:r>
    </w:p>
    <w:p>
      <w:pPr>
        <w:pStyle w:val="Normal"/>
      </w:pPr>
      <w:r>
        <w:t xml:space="preserve">With Web API controllers, a route like </w:t>
      </w:r>
      <w:r>
        <w:rPr>
          <w:rStyle w:val="Text0"/>
        </w:rPr>
        <w:t xml:space="preserve">/weatherforecast</w:t>
        <w:br w:clear="none"/>
      </w:r>
      <w:r>
        <w:t xml:space="preserve"> only tells us the controller class name, for example, </w:t>
      </w:r>
      <w:r>
        <w:rPr>
          <w:rStyle w:val="Text0"/>
        </w:rPr>
        <w:t xml:space="preserve">WeatherForecastController</w:t>
        <w:br w:clear="none"/>
      </w:r>
      <w:r>
        <w:t xml:space="preserve">. To determine the action method name to execute, we must map HTTP methods like </w:t>
      </w:r>
      <w:r>
        <w:rPr>
          <w:rStyle w:val="Text0"/>
        </w:rPr>
        <w:t xml:space="preserve">GET</w:t>
        <w:br w:clear="none"/>
      </w:r>
      <w:r>
        <w:t xml:space="preserve"> and </w:t>
      </w:r>
      <w:r>
        <w:rPr>
          <w:rStyle w:val="Text0"/>
        </w:rPr>
        <w:t xml:space="preserve">POST</w:t>
        <w:br w:clear="none"/>
      </w:r>
      <w:r>
        <w:t xml:space="preserve"> to methods in the controller class.</w:t>
      </w:r>
    </w:p>
    <w:p>
      <w:pPr>
        <w:pStyle w:val="Normal"/>
      </w:pPr>
      <w:r>
        <w:t>You should decorate controller methods with the following attributes to indicate the HTTP method that they will respond to:</w:t>
      </w:r>
    </w:p>
    <w:p>
      <w:pPr>
        <w:pStyle w:val="Para 01"/>
      </w:pPr>
      <w:r>
        <w:rPr>
          <w:rStyle w:val="Text0"/>
        </w:rPr>
        <w:t xml:space="preserve">[HttpGet]</w:t>
        <w:br w:clear="none"/>
      </w:r>
      <w:r>
        <w:t xml:space="preserve"> and </w:t>
      </w:r>
      <w:r>
        <w:rPr>
          <w:rStyle w:val="Text0"/>
        </w:rPr>
        <w:t xml:space="preserve">[HttpHead]</w:t>
        <w:br w:clear="none"/>
      </w:r>
      <w:r>
        <w:t xml:space="preserve">: These action methods respond to </w:t>
      </w:r>
      <w:r>
        <w:rPr>
          <w:rStyle w:val="Text0"/>
        </w:rPr>
        <w:t xml:space="preserve">GET</w:t>
        <w:br w:clear="none"/>
      </w:r>
      <w:r>
        <w:t xml:space="preserve"> or </w:t>
      </w:r>
      <w:r>
        <w:rPr>
          <w:rStyle w:val="Text0"/>
        </w:rPr>
        <w:t xml:space="preserve">HEAD</w:t>
        <w:br w:clear="none"/>
      </w:r>
      <w:r>
        <w:t xml:space="preserve"> requests to retrieve a resource and return either the resource and its response headers or just the response headers.</w:t>
      </w:r>
    </w:p>
    <w:p>
      <w:pPr>
        <w:pStyle w:val="Para 01"/>
      </w:pPr>
      <w:r>
        <w:rPr>
          <w:rStyle w:val="Text0"/>
        </w:rPr>
        <w:t xml:space="preserve">[HttpPost]</w:t>
        <w:br w:clear="none"/>
      </w:r>
      <w:r>
        <w:t xml:space="preserve">: This action method responds to </w:t>
      </w:r>
      <w:r>
        <w:rPr>
          <w:rStyle w:val="Text0"/>
        </w:rPr>
        <w:t xml:space="preserve">POST</w:t>
        <w:br w:clear="none"/>
      </w:r>
      <w:r>
        <w:t xml:space="preserve"> requests to create a new resource or perform some other action defined by the service.</w:t>
      </w:r>
    </w:p>
    <w:p>
      <w:pPr>
        <w:pStyle w:val="Para 01"/>
      </w:pPr>
      <w:r>
        <w:rPr>
          <w:rStyle w:val="Text0"/>
        </w:rPr>
        <w:t xml:space="preserve">[HttpPut]</w:t>
        <w:br w:clear="none"/>
      </w:r>
      <w:r>
        <w:t xml:space="preserve"> and </w:t>
      </w:r>
      <w:r>
        <w:rPr>
          <w:rStyle w:val="Text0"/>
        </w:rPr>
        <w:t xml:space="preserve">[HttpPatch]</w:t>
        <w:br w:clear="none"/>
      </w:r>
      <w:r>
        <w:t xml:space="preserve">: These action methods respond to </w:t>
      </w:r>
      <w:r>
        <w:rPr>
          <w:rStyle w:val="Text0"/>
        </w:rPr>
        <w:t xml:space="preserve">PUT</w:t>
        <w:br w:clear="none"/>
      </w:r>
      <w:r>
        <w:t xml:space="preserve"> or </w:t>
      </w:r>
      <w:r>
        <w:rPr>
          <w:rStyle w:val="Text0"/>
        </w:rPr>
        <w:t xml:space="preserve">PATCH</w:t>
        <w:br w:clear="none"/>
      </w:r>
      <w:r>
        <w:t xml:space="preserve"> requests to update an existing resource either by replacing it or updating a subset of its properties.</w:t>
      </w:r>
    </w:p>
    <w:p>
      <w:pPr>
        <w:pStyle w:val="Para 01"/>
      </w:pPr>
      <w:r>
        <w:rPr>
          <w:rStyle w:val="Text0"/>
        </w:rPr>
        <w:t xml:space="preserve">[HttpDelete]</w:t>
        <w:br w:clear="none"/>
      </w:r>
      <w:r>
        <w:t xml:space="preserve">: This action method responds to </w:t>
      </w:r>
      <w:r>
        <w:rPr>
          <w:rStyle w:val="Text0"/>
        </w:rPr>
        <w:t xml:space="preserve">DELETE</w:t>
        <w:br w:clear="none"/>
      </w:r>
      <w:r>
        <w:t xml:space="preserve"> requests to remove a resource.</w:t>
      </w:r>
    </w:p>
    <w:p>
      <w:pPr>
        <w:pStyle w:val="Para 01"/>
      </w:pPr>
      <w:r>
        <w:rPr>
          <w:rStyle w:val="Text0"/>
        </w:rPr>
        <w:t xml:space="preserve">[HttpOptions]</w:t>
        <w:br w:clear="none"/>
      </w:r>
      <w:r>
        <w:t xml:space="preserve">: This action method responds to </w:t>
      </w:r>
      <w:r>
        <w:rPr>
          <w:rStyle w:val="Text0"/>
        </w:rPr>
        <w:t xml:space="preserve">OPTIONS</w:t>
        <w:br w:clear="none"/>
      </w:r>
      <w:r>
        <w:t xml:space="preserve"> requests.</w:t>
      </w:r>
    </w:p>
    <w:p>
      <w:bookmarkStart w:id="3172" w:name="Route_constraints"/>
      <w:pPr>
        <w:pStyle w:val="Heading 2"/>
      </w:pPr>
      <w:r>
        <w:t>Route constraints</w:t>
      </w:r>
      <w:bookmarkEnd w:id="3172"/>
    </w:p>
    <w:p>
      <w:pPr>
        <w:pStyle w:val="Normal"/>
      </w:pPr>
      <w:r>
        <w:t xml:space="preserve">Route constraints </w:t>
      </w:r>
      <w:r>
        <w:rPr>
          <w:rStyle w:val="Text63"/>
        </w:rPr>
        <w:bookmarkStart w:id="3173" w:name="_idIndexMarker2267"/>
        <w:t/>
        <w:bookmarkEnd w:id="3173"/>
      </w:r>
      <w:r>
        <w:t xml:space="preserve">allow us to control matches based on data types and other validation. They are summarized in </w:t>
      </w:r>
      <w:r>
        <w:rPr>
          <w:rStyle w:val="Text5"/>
        </w:rPr>
        <w:t>Table 14.3</w:t>
      </w:r>
      <w:r>
        <w:t>:</w:t>
      </w:r>
    </w:p>
    <w:tbl>
      <w:tblPr>
        <w:tblW w:type="auto" w:w="0"/>
      </w:tblPr>
      <w:tr>
        <w:tc>
          <w:tcPr>
            <w:tcW w:type="auto" w:w="0"/>
            <w:tcMar>
              <w:left w:type="dxa" w:w="200"/>
              <w:top w:type="dxa" w:w="200"/>
              <w:right w:type="dxa" w:w="200"/>
              <w:bottom w:type="dxa" w:w="200"/>
            </w:tcMar>
            <w:vAlign w:val="top"/>
          </w:tcPr>
          <w:p>
            <w:bookmarkStart w:id="3174" w:name="Constraint"/>
            <w:pPr>
              <w:pStyle w:val="Para 39"/>
            </w:pPr>
            <w:r>
              <w:t/>
            </w:r>
            <w:bookmarkEnd w:id="3174"/>
          </w:p>
          <w:p>
            <w:pPr>
              <w:pStyle w:val="Para 09"/>
            </w:pPr>
            <w:r>
              <w:t>Constraint</w:t>
            </w:r>
          </w:p>
        </w:tc>
        <w:tc>
          <w:tcPr>
            <w:tcW w:type="auto" w:w="0"/>
            <w:tcMar>
              <w:left w:type="dxa" w:w="200"/>
              <w:top w:type="dxa" w:w="200"/>
              <w:right w:type="dxa" w:w="200"/>
              <w:bottom w:type="dxa" w:w="200"/>
            </w:tcMar>
            <w:vAlign w:val="top"/>
          </w:tcPr>
          <w:p>
            <w:pPr>
              <w:pStyle w:val="Para 09"/>
            </w:pPr>
            <w:r>
              <w:t>Example</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required</w:t>
              <w:br w:clear="none"/>
            </w:r>
          </w:p>
        </w:tc>
        <w:tc>
          <w:tcPr>
            <w:tcW w:type="auto" w:w="0"/>
            <w:shd w:val="clear" w:color="auto" w:fill="EEF2F6"/>
            <w:tcMar>
              <w:left w:type="dxa" w:w="200"/>
              <w:top w:type="dxa" w:w="200"/>
              <w:right w:type="dxa" w:w="200"/>
              <w:bottom w:type="dxa" w:w="200"/>
            </w:tcMar>
            <w:vAlign w:val="top"/>
          </w:tcPr>
          <w:p>
            <w:pPr>
              <w:pStyle w:val="Para 06"/>
            </w:pPr>
            <w:r>
              <w:t xml:space="preserve">{id:required}</w:t>
              <w:br w:clear="none"/>
            </w:r>
          </w:p>
        </w:tc>
        <w:tc>
          <w:tcPr>
            <w:tcW w:type="auto" w:w="0"/>
            <w:shd w:val="clear" w:color="auto" w:fill="EEF2F6"/>
            <w:tcMar>
              <w:left w:type="dxa" w:w="200"/>
              <w:top w:type="dxa" w:w="200"/>
              <w:right w:type="dxa" w:w="200"/>
              <w:bottom w:type="dxa" w:w="200"/>
            </w:tcMar>
            <w:vAlign w:val="top"/>
          </w:tcPr>
          <w:p>
            <w:pPr>
              <w:pStyle w:val="Para 02"/>
            </w:pPr>
            <w:r>
              <w:t>The parameter has been provided.</w:t>
            </w:r>
          </w:p>
        </w:tc>
      </w:tr>
    </w:tbl>
    <w:tbl>
      <w:tblPr>
        <w:tblW w:type="auto" w:w="0"/>
      </w:tblPr>
      <w:tr>
        <w:tc>
          <w:tcPr>
            <w:tcW w:type="auto" w:w="0"/>
            <w:tcMar>
              <w:left w:type="dxa" w:w="200"/>
              <w:top w:type="dxa" w:w="200"/>
              <w:right w:type="dxa" w:w="200"/>
              <w:bottom w:type="dxa" w:w="200"/>
            </w:tcMar>
            <w:vAlign w:val="top"/>
          </w:tcPr>
          <w:p>
            <w:pPr>
              <w:pStyle w:val="Para 07"/>
            </w:pPr>
            <w:r>
              <w:t xml:space="preserve">int</w:t>
              <w:br w:clear="none"/>
            </w:r>
            <w:r>
              <w:rPr>
                <w:rStyle w:val="Text15"/>
              </w:rPr>
              <w:t xml:space="preserve"> and </w:t>
            </w:r>
            <w:r>
              <w:t xml:space="preserve">long</w:t>
              <w:br w:clear="none"/>
            </w:r>
          </w:p>
        </w:tc>
        <w:tc>
          <w:tcPr>
            <w:tcW w:type="auto" w:w="0"/>
            <w:tcMar>
              <w:left w:type="dxa" w:w="200"/>
              <w:top w:type="dxa" w:w="200"/>
              <w:right w:type="dxa" w:w="200"/>
              <w:bottom w:type="dxa" w:w="200"/>
            </w:tcMar>
            <w:vAlign w:val="top"/>
          </w:tcPr>
          <w:p>
            <w:pPr>
              <w:pStyle w:val="Para 07"/>
            </w:pPr>
            <w:r>
              <w:t xml:space="preserve">{id:int}</w:t>
              <w:br w:clear="none"/>
            </w:r>
          </w:p>
        </w:tc>
        <w:tc>
          <w:tcPr>
            <w:tcW w:type="auto" w:w="0"/>
            <w:tcMar>
              <w:left w:type="dxa" w:w="200"/>
              <w:top w:type="dxa" w:w="200"/>
              <w:right w:type="dxa" w:w="200"/>
              <w:bottom w:type="dxa" w:w="200"/>
            </w:tcMar>
            <w:vAlign w:val="top"/>
          </w:tcPr>
          <w:p>
            <w:pPr>
              <w:pStyle w:val="Para 02"/>
            </w:pPr>
            <w:r>
              <w:t>Any integer of the correct size.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decimal</w:t>
              <w:br w:clear="none"/>
            </w:r>
            <w:r>
              <w:rPr>
                <w:rStyle w:val="Text15"/>
              </w:rPr>
              <w:t xml:space="preserve">, </w:t>
            </w:r>
            <w:r>
              <w:t xml:space="preserve">double</w:t>
              <w:br w:clear="none"/>
            </w:r>
            <w:r>
              <w:rPr>
                <w:rStyle w:val="Text15"/>
              </w:rPr>
              <w:t xml:space="preserve">, and </w:t>
            </w:r>
            <w:r>
              <w:t xml:space="preserve">float</w:t>
              <w:br w:clear="none"/>
            </w:r>
          </w:p>
        </w:tc>
        <w:tc>
          <w:tcPr>
            <w:tcW w:type="auto" w:w="0"/>
            <w:shd w:val="clear" w:color="auto" w:fill="EEF2F6"/>
            <w:tcMar>
              <w:left w:type="dxa" w:w="200"/>
              <w:top w:type="dxa" w:w="200"/>
              <w:right w:type="dxa" w:w="200"/>
              <w:bottom w:type="dxa" w:w="200"/>
            </w:tcMar>
            <w:vAlign w:val="top"/>
          </w:tcPr>
          <w:p>
            <w:pPr>
              <w:pStyle w:val="Para 06"/>
            </w:pPr>
            <w:r>
              <w:t xml:space="preserve">{unitprice:decimal}</w:t>
              <w:br w:clear="none"/>
            </w:r>
          </w:p>
        </w:tc>
        <w:tc>
          <w:tcPr>
            <w:tcW w:type="auto" w:w="0"/>
            <w:shd w:val="clear" w:color="auto" w:fill="EEF2F6"/>
            <w:tcMar>
              <w:left w:type="dxa" w:w="200"/>
              <w:top w:type="dxa" w:w="200"/>
              <w:right w:type="dxa" w:w="200"/>
              <w:bottom w:type="dxa" w:w="200"/>
            </w:tcMar>
            <w:vAlign w:val="top"/>
          </w:tcPr>
          <w:p>
            <w:pPr>
              <w:pStyle w:val="Para 02"/>
            </w:pPr>
            <w:r>
              <w:t>Any real number of the correct size.</w:t>
            </w:r>
          </w:p>
        </w:tc>
      </w:tr>
    </w:tbl>
    <w:tbl>
      <w:tblPr>
        <w:tblW w:type="auto" w:w="0"/>
      </w:tblPr>
      <w:tr>
        <w:tc>
          <w:tcPr>
            <w:tcW w:type="auto" w:w="0"/>
            <w:tcMar>
              <w:left w:type="dxa" w:w="200"/>
              <w:top w:type="dxa" w:w="200"/>
              <w:right w:type="dxa" w:w="200"/>
              <w:bottom w:type="dxa" w:w="200"/>
            </w:tcMar>
            <w:vAlign w:val="top"/>
          </w:tcPr>
          <w:p>
            <w:pPr>
              <w:pStyle w:val="Para 07"/>
            </w:pPr>
            <w:r>
              <w:t xml:space="preserve">bool</w:t>
              <w:br w:clear="none"/>
            </w:r>
          </w:p>
        </w:tc>
        <w:tc>
          <w:tcPr>
            <w:tcW w:type="auto" w:w="0"/>
            <w:tcMar>
              <w:left w:type="dxa" w:w="200"/>
              <w:top w:type="dxa" w:w="200"/>
              <w:right w:type="dxa" w:w="200"/>
              <w:bottom w:type="dxa" w:w="200"/>
            </w:tcMar>
            <w:vAlign w:val="top"/>
          </w:tcPr>
          <w:p>
            <w:pPr>
              <w:pStyle w:val="Para 07"/>
            </w:pPr>
            <w:r>
              <w:t xml:space="preserve">{discontinued:bool}</w:t>
              <w:br w:clear="none"/>
            </w:r>
          </w:p>
        </w:tc>
        <w:tc>
          <w:tcPr>
            <w:tcW w:type="auto" w:w="0"/>
            <w:tcMar>
              <w:left w:type="dxa" w:w="200"/>
              <w:top w:type="dxa" w:w="200"/>
              <w:right w:type="dxa" w:w="200"/>
              <w:bottom w:type="dxa" w:w="200"/>
            </w:tcMar>
            <w:vAlign w:val="top"/>
          </w:tcPr>
          <w:p>
            <w:pPr>
              <w:pStyle w:val="Para 02"/>
            </w:pPr>
            <w:r>
              <w:t xml:space="preserve">Case-insensitive match on </w:t>
            </w:r>
            <w:r>
              <w:rPr>
                <w:rStyle w:val="Text0"/>
              </w:rPr>
              <w:t xml:space="preserve">true</w:t>
              <w:br w:clear="none"/>
            </w:r>
            <w:r>
              <w:t xml:space="preserve"> or </w:t>
            </w:r>
            <w:r>
              <w:rPr>
                <w:rStyle w:val="Text0"/>
              </w:rPr>
              <w:t xml:space="preserve">false</w:t>
              <w:br w:clear="none"/>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datetime</w:t>
              <w:br w:clear="none"/>
            </w:r>
          </w:p>
        </w:tc>
        <w:tc>
          <w:tcPr>
            <w:tcW w:type="auto" w:w="0"/>
            <w:shd w:val="clear" w:color="auto" w:fill="EEF2F6"/>
            <w:tcMar>
              <w:left w:type="dxa" w:w="200"/>
              <w:top w:type="dxa" w:w="200"/>
              <w:right w:type="dxa" w:w="200"/>
              <w:bottom w:type="dxa" w:w="200"/>
            </w:tcMar>
            <w:vAlign w:val="top"/>
          </w:tcPr>
          <w:p>
            <w:pPr>
              <w:pStyle w:val="Para 06"/>
            </w:pPr>
            <w:r>
              <w:t xml:space="preserve">{hired:datetime}</w:t>
              <w:br w:clear="none"/>
            </w:r>
          </w:p>
        </w:tc>
        <w:tc>
          <w:tcPr>
            <w:tcW w:type="auto" w:w="0"/>
            <w:shd w:val="clear" w:color="auto" w:fill="EEF2F6"/>
            <w:tcMar>
              <w:left w:type="dxa" w:w="200"/>
              <w:top w:type="dxa" w:w="200"/>
              <w:right w:type="dxa" w:w="200"/>
              <w:bottom w:type="dxa" w:w="200"/>
            </w:tcMar>
            <w:vAlign w:val="top"/>
          </w:tcPr>
          <w:p>
            <w:pPr>
              <w:pStyle w:val="Para 02"/>
            </w:pPr>
            <w:r>
              <w:t>An invariant culture date/time.</w:t>
            </w:r>
          </w:p>
        </w:tc>
      </w:tr>
    </w:tbl>
    <w:tbl>
      <w:tblPr>
        <w:tblW w:type="auto" w:w="0"/>
      </w:tblPr>
      <w:tr>
        <w:tc>
          <w:tcPr>
            <w:tcW w:type="auto" w:w="0"/>
            <w:tcMar>
              <w:left w:type="dxa" w:w="200"/>
              <w:top w:type="dxa" w:w="200"/>
              <w:right w:type="dxa" w:w="200"/>
              <w:bottom w:type="dxa" w:w="200"/>
            </w:tcMar>
            <w:vAlign w:val="top"/>
          </w:tcPr>
          <w:p>
            <w:pPr>
              <w:pStyle w:val="Para 07"/>
            </w:pPr>
            <w:r>
              <w:t xml:space="preserve">guid</w:t>
              <w:br w:clear="none"/>
            </w:r>
          </w:p>
        </w:tc>
        <w:tc>
          <w:tcPr>
            <w:tcW w:type="auto" w:w="0"/>
            <w:tcMar>
              <w:left w:type="dxa" w:w="200"/>
              <w:top w:type="dxa" w:w="200"/>
              <w:right w:type="dxa" w:w="200"/>
              <w:bottom w:type="dxa" w:w="200"/>
            </w:tcMar>
            <w:vAlign w:val="top"/>
          </w:tcPr>
          <w:p>
            <w:pPr>
              <w:pStyle w:val="Para 07"/>
            </w:pPr>
            <w:r>
              <w:t xml:space="preserve">{id:guid}</w:t>
              <w:br w:clear="none"/>
            </w:r>
          </w:p>
        </w:tc>
        <w:tc>
          <w:tcPr>
            <w:tcW w:type="auto" w:w="0"/>
            <w:tcMar>
              <w:left w:type="dxa" w:w="200"/>
              <w:top w:type="dxa" w:w="200"/>
              <w:right w:type="dxa" w:w="200"/>
              <w:bottom w:type="dxa" w:w="200"/>
            </w:tcMar>
            <w:vAlign w:val="top"/>
          </w:tcPr>
          <w:p>
            <w:pPr>
              <w:pStyle w:val="Para 02"/>
            </w:pPr>
            <w:r>
              <w:t>A GUID value.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minlength(n)</w:t>
              <w:br w:clear="none"/>
            </w:r>
            <w:r>
              <w:rPr>
                <w:rStyle w:val="Text15"/>
              </w:rPr>
              <w:t xml:space="preserve">, </w:t>
            </w:r>
            <w:r>
              <w:t xml:space="preserve">maxlength(n)</w:t>
              <w:br w:clear="none"/>
            </w:r>
            <w:r>
              <w:rPr>
                <w:rStyle w:val="Text15"/>
              </w:rPr>
              <w:t xml:space="preserve">, </w:t>
            </w:r>
            <w:r>
              <w:t xml:space="preserve">length(n)</w:t>
              <w:br w:clear="none"/>
            </w:r>
            <w:r>
              <w:rPr>
                <w:rStyle w:val="Text15"/>
              </w:rPr>
              <w:t xml:space="preserve">, and </w:t>
            </w:r>
            <w:r>
              <w:t xml:space="preserve">length(n, m)</w:t>
              <w:br w:clear="none"/>
            </w:r>
          </w:p>
        </w:tc>
        <w:tc>
          <w:tcPr>
            <w:tcW w:type="auto" w:w="0"/>
            <w:shd w:val="clear" w:color="auto" w:fill="EEF2F6"/>
            <w:tcMar>
              <w:left w:type="dxa" w:w="200"/>
              <w:top w:type="dxa" w:w="200"/>
              <w:right w:type="dxa" w:w="200"/>
              <w:bottom w:type="dxa" w:w="200"/>
            </w:tcMar>
            <w:vAlign w:val="top"/>
          </w:tcPr>
          <w:p>
            <w:pPr>
              <w:pStyle w:val="Para 06"/>
            </w:pPr>
            <w:r>
              <w:t xml:space="preserve">{title:minlength(5)}</w:t>
              <w:br w:clear="none"/>
            </w:r>
            <w:r>
              <w:rPr>
                <w:rStyle w:val="Text15"/>
              </w:rPr>
              <w:t xml:space="preserve">, </w:t>
            </w:r>
            <w:r>
              <w:t xml:space="preserve">{title:length(5, 25)}</w:t>
              <w:br w:clear="none"/>
            </w:r>
          </w:p>
        </w:tc>
        <w:tc>
          <w:tcPr>
            <w:tcW w:type="auto" w:w="0"/>
            <w:shd w:val="clear" w:color="auto" w:fill="EEF2F6"/>
            <w:tcMar>
              <w:left w:type="dxa" w:w="200"/>
              <w:top w:type="dxa" w:w="200"/>
              <w:right w:type="dxa" w:w="200"/>
              <w:bottom w:type="dxa" w:w="200"/>
            </w:tcMar>
            <w:vAlign w:val="top"/>
          </w:tcPr>
          <w:p>
            <w:pPr>
              <w:pStyle w:val="Para 02"/>
            </w:pPr>
            <w:r>
              <w:t>The text must have the defined minimum and/or maximum length.</w:t>
            </w:r>
          </w:p>
        </w:tc>
      </w:tr>
    </w:tbl>
    <w:tbl>
      <w:tblPr>
        <w:tblW w:type="auto" w:w="0"/>
      </w:tblPr>
      <w:tr>
        <w:tc>
          <w:tcPr>
            <w:tcW w:type="auto" w:w="0"/>
            <w:tcMar>
              <w:left w:type="dxa" w:w="200"/>
              <w:top w:type="dxa" w:w="200"/>
              <w:right w:type="dxa" w:w="200"/>
              <w:bottom w:type="dxa" w:w="200"/>
            </w:tcMar>
            <w:vAlign w:val="top"/>
          </w:tcPr>
          <w:p>
            <w:pPr>
              <w:pStyle w:val="Para 07"/>
            </w:pPr>
            <w:r>
              <w:t xml:space="preserve">min(n)</w:t>
              <w:br w:clear="none"/>
            </w:r>
            <w:r>
              <w:rPr>
                <w:rStyle w:val="Text15"/>
              </w:rPr>
              <w:t xml:space="preserve">, </w:t>
            </w:r>
            <w:r>
              <w:t xml:space="preserve">max(n)</w:t>
              <w:br w:clear="none"/>
            </w:r>
            <w:r>
              <w:rPr>
                <w:rStyle w:val="Text15"/>
              </w:rPr>
              <w:t xml:space="preserve">, and </w:t>
            </w:r>
            <w:r>
              <w:t xml:space="preserve">range(n, m)</w:t>
              <w:br w:clear="none"/>
            </w:r>
          </w:p>
        </w:tc>
        <w:tc>
          <w:tcPr>
            <w:tcW w:type="auto" w:w="0"/>
            <w:tcMar>
              <w:left w:type="dxa" w:w="200"/>
              <w:top w:type="dxa" w:w="200"/>
              <w:right w:type="dxa" w:w="200"/>
              <w:bottom w:type="dxa" w:w="200"/>
            </w:tcMar>
            <w:vAlign w:val="top"/>
          </w:tcPr>
          <w:p>
            <w:pPr>
              <w:pStyle w:val="Para 07"/>
            </w:pPr>
            <w:r>
              <w:t xml:space="preserve">{age:range(18, 65)}</w:t>
              <w:br w:clear="none"/>
            </w:r>
          </w:p>
        </w:tc>
        <w:tc>
          <w:tcPr>
            <w:tcW w:type="auto" w:w="0"/>
            <w:tcMar>
              <w:left w:type="dxa" w:w="200"/>
              <w:top w:type="dxa" w:w="200"/>
              <w:right w:type="dxa" w:w="200"/>
              <w:bottom w:type="dxa" w:w="200"/>
            </w:tcMar>
            <w:vAlign w:val="top"/>
          </w:tcPr>
          <w:p>
            <w:pPr>
              <w:pStyle w:val="Para 02"/>
            </w:pPr>
            <w:r>
              <w:t>The integer must be within the defined minimum and/or maximum range.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alpha</w:t>
              <w:br w:clear="none"/>
            </w:r>
            <w:r>
              <w:rPr>
                <w:rStyle w:val="Text15"/>
              </w:rPr>
              <w:t xml:space="preserve">, </w:t>
            </w:r>
            <w:r>
              <w:t xml:space="preserve">regex</w:t>
              <w:br w:clear="none"/>
            </w:r>
          </w:p>
        </w:tc>
        <w:tc>
          <w:tcPr>
            <w:tcW w:type="auto" w:w="0"/>
            <w:shd w:val="clear" w:color="auto" w:fill="EEF2F6"/>
            <w:tcMar>
              <w:left w:type="dxa" w:w="200"/>
              <w:top w:type="dxa" w:w="200"/>
              <w:right w:type="dxa" w:w="200"/>
              <w:bottom w:type="dxa" w:w="200"/>
            </w:tcMar>
            <w:vAlign w:val="top"/>
          </w:tcPr>
          <w:p>
            <w:pPr>
              <w:pStyle w:val="Para 06"/>
            </w:pPr>
            <w:r>
              <w:t xml:space="preserve">{firstname:alpha}</w:t>
              <w:br w:clear="none"/>
            </w:r>
            <w:r>
              <w:rPr>
                <w:rStyle w:val="Text15"/>
              </w:rPr>
              <w:t xml:space="preserve">, </w:t>
            </w:r>
            <w:r>
              <w:t xml:space="preserve">{id:regex(^[A-Z]{{5}}$)}</w:t>
              <w:br w:clear="none"/>
            </w:r>
          </w:p>
        </w:tc>
        <w:tc>
          <w:tcPr>
            <w:tcW w:type="auto" w:w="0"/>
            <w:shd w:val="clear" w:color="auto" w:fill="EEF2F6"/>
            <w:tcMar>
              <w:left w:type="dxa" w:w="200"/>
              <w:top w:type="dxa" w:w="200"/>
              <w:right w:type="dxa" w:w="200"/>
              <w:bottom w:type="dxa" w:w="200"/>
            </w:tcMar>
            <w:vAlign w:val="top"/>
          </w:tcPr>
          <w:p>
            <w:pPr>
              <w:pStyle w:val="Para 02"/>
            </w:pPr>
            <w:r>
              <w:t xml:space="preserve">The parameter must match one or more alphabetic characters or the regular expression. </w:t>
            </w:r>
          </w:p>
        </w:tc>
      </w:tr>
    </w:tbl>
    <w:p>
      <w:pPr>
        <w:pStyle w:val="Para 08"/>
      </w:pPr>
      <w:r>
        <w:t>Table 14.3: Route constraints with examples and descriptions</w:t>
      </w:r>
    </w:p>
    <w:p>
      <w:pPr>
        <w:pStyle w:val="Normal"/>
      </w:pPr>
      <w:r>
        <w:t>Use colons to separate multiple constraints, as shown in the following example:</w:t>
      </w:r>
    </w:p>
    <w:p>
      <w:pPr>
        <w:pStyle w:val="Para 15"/>
      </w:pPr>
      <w:r>
        <w:rPr>
          <w:rStyle w:val="Text10"/>
        </w:rPr>
        <w:t xml:space="preserve">[</w:t>
        <w:br w:clear="none"/>
      </w:r>
      <w:r>
        <w:rPr>
          <w:rStyle w:val="Text9"/>
        </w:rPr>
        <w:t xml:space="preserve">Route(</w:t>
        <w:br w:clear="none"/>
      </w:r>
      <w:r>
        <w:t xml:space="preserve">"employees/{years:int:minlength(3)}"</w:t>
        <w:br w:clear="none"/>
      </w:r>
      <w:r>
        <w:rPr>
          <w:rStyle w:val="Text9"/>
        </w:rPr>
        <w:t xml:space="preserve">)</w:t>
        <w:br w:clear="none"/>
      </w:r>
      <w:r>
        <w:rPr>
          <w:rStyle w:val="Text10"/>
        </w:rPr>
        <w:t xml:space="preserve">]</w:t>
        <w:br w:clear="none"/>
      </w:r>
      <w:r>
        <w:rPr>
          <w:rStyle w:val="Text4"/>
        </w:rPr>
        <w:t xml:space="preserve">public</w:t>
        <w:br w:clear="none"/>
      </w:r>
      <w:r>
        <w:rPr>
          <w:rStyle w:val="Text10"/>
        </w:rPr>
        <w:t xml:space="preserve"> Employees[] </w:t>
        <w:br w:clear="none"/>
      </w:r>
      <w:r>
        <w:rPr>
          <w:rStyle w:val="Text9"/>
        </w:rPr>
        <w:t xml:space="preserve">GetLoyalEmployees</w:t>
        <w:br w:clear="none"/>
      </w:r>
      <w:r>
        <w:rPr>
          <w:rStyle w:val="Text10"/>
        </w:rPr>
        <w:t xml:space="preserve">(</w:t>
        <w:br w:clear="none"/>
      </w:r>
      <w:r>
        <w:rPr>
          <w:rStyle w:val="Text12"/>
        </w:rPr>
        <w:t xml:space="preserve">int</w:t>
        <w:br w:clear="none"/>
      </w:r>
      <w:r>
        <w:rPr>
          <w:rStyle w:val="Text10"/>
        </w:rPr>
        <w:t xml:space="preserve"> years</w:t>
        <w:br w:clear="none"/>
        <w:t xml:space="preserve">)</w:t>
        <w:br w:clear="none"/>
        <w:t xml:space="preserve"/>
        <w:br w:clear="none"/>
      </w:r>
    </w:p>
    <w:p>
      <w:pPr>
        <w:pStyle w:val="Normal"/>
      </w:pPr>
      <w:r>
        <w:t>For</w:t>
      </w:r>
      <w:r>
        <w:rPr>
          <w:rStyle w:val="Text63"/>
        </w:rPr>
        <w:bookmarkStart w:id="3175" w:name="_idIndexMarker2268"/>
        <w:t/>
        <w:bookmarkEnd w:id="3175"/>
      </w:r>
      <w:r>
        <w:t xml:space="preserve"> regular expressions, </w:t>
      </w:r>
      <w:r>
        <w:rPr>
          <w:rStyle w:val="Text0"/>
        </w:rPr>
        <w:t xml:space="preserve">RegexOptions.IgnoreCase | RegexOptions.Compiled | RegexOptions.CultureInvariant</w:t>
        <w:br w:clear="none"/>
      </w:r>
      <w:r>
        <w:t xml:space="preserve"> is added automatically. Regular expression tokens must be escaped (replace </w:t>
      </w:r>
      <w:r>
        <w:rPr>
          <w:rStyle w:val="Text0"/>
        </w:rPr>
        <w:t xml:space="preserve">\</w:t>
        <w:br w:clear="none"/>
      </w:r>
      <w:r>
        <w:t xml:space="preserve"> with </w:t>
      </w:r>
      <w:r>
        <w:rPr>
          <w:rStyle w:val="Text0"/>
        </w:rPr>
        <w:t xml:space="preserve">\\</w:t>
        <w:br w:clear="none"/>
      </w:r>
      <w:r>
        <w:t xml:space="preserve">, </w:t>
      </w:r>
      <w:r>
        <w:rPr>
          <w:rStyle w:val="Text0"/>
        </w:rPr>
        <w:t xml:space="preserve">{</w:t>
        <w:br w:clear="none"/>
      </w:r>
      <w:r>
        <w:t xml:space="preserve"> with </w:t>
      </w:r>
      <w:r>
        <w:rPr>
          <w:rStyle w:val="Text0"/>
        </w:rPr>
        <w:t xml:space="preserve">{{</w:t>
        <w:br w:clear="none"/>
      </w:r>
      <w:r>
        <w:t xml:space="preserve">, and </w:t>
      </w:r>
      <w:r>
        <w:rPr>
          <w:rStyle w:val="Text0"/>
        </w:rPr>
        <w:t xml:space="preserve">}</w:t>
        <w:br w:clear="none"/>
      </w:r>
      <w:r>
        <w:t xml:space="preserve"> with </w:t>
      </w:r>
      <w:r>
        <w:rPr>
          <w:rStyle w:val="Text0"/>
        </w:rPr>
        <w:t xml:space="preserve">}}</w:t>
        <w:br w:clear="none"/>
      </w:r>
      <w:r>
        <w:t>) or use verbatim string literals.</w:t>
      </w:r>
    </w:p>
    <w:p>
      <w:pPr>
        <w:pStyle w:val="Normal"/>
      </w:pPr>
      <w:r>
        <w:t xml:space="preserve">You can create custom route constraints by defining a class that implements </w:t>
      </w:r>
      <w:r>
        <w:rPr>
          <w:rStyle w:val="Text0"/>
        </w:rPr>
        <w:t xml:space="preserve">IRouteConstraint</w:t>
        <w:br w:clear="none"/>
      </w:r>
      <w:r>
        <w:t xml:space="preserve">. This is beyond the scope of this book and you can read about it at the following link: </w:t>
      </w:r>
      <w:hyperlink r:id="rId416">
        <w:r>
          <w:rPr>
            <w:rStyle w:val="Text6"/>
          </w:rPr>
          <w:t>https://learn.microsoft.com/en-us/aspnet/core/fundamentals/routing#custom-route-constraints</w:t>
        </w:r>
      </w:hyperlink>
      <w:r>
        <w:t>.</w:t>
      </w:r>
    </w:p>
    <w:p>
      <w:bookmarkStart w:id="3176" w:name="Short_circuit_routes_in_ASP_NET"/>
      <w:pPr>
        <w:pStyle w:val="Heading 2"/>
      </w:pPr>
      <w:r>
        <w:t>Short-circuit routes in ASP.NET Core 8</w:t>
      </w:r>
      <w:bookmarkEnd w:id="3176"/>
    </w:p>
    <w:p>
      <w:pPr>
        <w:pStyle w:val="Normal"/>
      </w:pPr>
      <w:r>
        <w:t xml:space="preserve">When </w:t>
      </w:r>
      <w:r>
        <w:rPr>
          <w:rStyle w:val="Text63"/>
        </w:rPr>
        <w:bookmarkStart w:id="3177" w:name="_idIndexMarker2269"/>
        <w:t/>
        <w:bookmarkEnd w:id="3177"/>
      </w:r>
      <w:r>
        <w:t>routing matches a request to an endpoint, it lets the rest of the middleware pipeline run before invoking the endpoint logic. That takes time, so in ASP.NET Core 8, you can invoke the endpoint immediately and return the response.</w:t>
      </w:r>
    </w:p>
    <w:p>
      <w:pPr>
        <w:pStyle w:val="Normal"/>
      </w:pPr>
      <w:r>
        <w:t xml:space="preserve">You do this by calling the </w:t>
      </w:r>
      <w:r>
        <w:rPr>
          <w:rStyle w:val="Text0"/>
        </w:rPr>
        <w:t xml:space="preserve">ShortCircuit</w:t>
        <w:br w:clear="none"/>
      </w:r>
      <w:r>
        <w:t xml:space="preserve"> method on a mapped endpoint route, as shown in the following code:</w:t>
      </w:r>
    </w:p>
    <w:p>
      <w:pPr>
        <w:pStyle w:val="Para 04"/>
      </w:pPr>
      <w:r>
        <w:t xml:space="preserve">app.MapGet(</w:t>
        <w:br w:clear="none"/>
      </w:r>
      <w:r>
        <w:rPr>
          <w:rStyle w:val="Text2"/>
        </w:rPr>
        <w:t xml:space="preserve">"/"</w:t>
        <w:br w:clear="none"/>
      </w:r>
      <w:r>
        <w:t xml:space="preserve">, () =&gt; </w:t>
        <w:br w:clear="none"/>
      </w:r>
      <w:r>
        <w:rPr>
          <w:rStyle w:val="Text2"/>
        </w:rPr>
        <w:t xml:space="preserve">"Hello World"</w:t>
        <w:br w:clear="none"/>
      </w:r>
      <w:r>
        <w:t xml:space="preserve">).ShortCircuit();</w:t>
        <w:br w:clear="none"/>
      </w:r>
    </w:p>
    <w:p>
      <w:pPr>
        <w:pStyle w:val="Normal"/>
      </w:pPr>
      <w:r>
        <w:t xml:space="preserve">Alternatively, you can call the </w:t>
      </w:r>
      <w:r>
        <w:rPr>
          <w:rStyle w:val="Text0"/>
        </w:rPr>
        <w:t xml:space="preserve">MapShortCircuit</w:t>
        <w:br w:clear="none"/>
      </w:r>
      <w:r>
        <w:t xml:space="preserve"> method to respond with a </w:t>
      </w:r>
      <w:r>
        <w:rPr>
          <w:rStyle w:val="Text0"/>
        </w:rPr>
        <w:t xml:space="preserve">404 Missing Resource</w:t>
        <w:br w:clear="none"/>
      </w:r>
      <w:r>
        <w:t xml:space="preserve"> or other status code for resources that don’t need further processing, as shown in the following code:</w:t>
      </w:r>
    </w:p>
    <w:p>
      <w:pPr>
        <w:pStyle w:val="Para 04"/>
      </w:pPr>
      <w:r>
        <w:t xml:space="preserve">app.MapShortCircuit(</w:t>
        <w:br w:clear="none"/>
      </w:r>
      <w:r>
        <w:rPr>
          <w:rStyle w:val="Text16"/>
        </w:rPr>
        <w:t xml:space="preserve">404</w:t>
        <w:br w:clear="none"/>
      </w:r>
      <w:r>
        <w:t xml:space="preserve">, </w:t>
        <w:br w:clear="none"/>
      </w:r>
      <w:r>
        <w:rPr>
          <w:rStyle w:val="Text2"/>
        </w:rPr>
        <w:t xml:space="preserve">"robots.txt"</w:t>
        <w:br w:clear="none"/>
      </w:r>
      <w:r>
        <w:t xml:space="preserve">, </w:t>
        <w:br w:clear="none"/>
      </w:r>
      <w:r>
        <w:rPr>
          <w:rStyle w:val="Text2"/>
        </w:rPr>
        <w:t xml:space="preserve">"favicon.ico"</w:t>
        <w:br w:clear="none"/>
      </w:r>
      <w:r>
        <w:t xml:space="preserve">);</w:t>
        <w:br w:clear="none"/>
      </w:r>
    </w:p>
    <w:p>
      <w:bookmarkStart w:id="3178" w:name="Improved_route_tooling_in_ASP_NE"/>
      <w:pPr>
        <w:pStyle w:val="Heading 2"/>
      </w:pPr>
      <w:r>
        <w:t>Improved route tooling in ASP.NET Core 8</w:t>
      </w:r>
      <w:bookmarkEnd w:id="3178"/>
    </w:p>
    <w:p>
      <w:pPr>
        <w:pStyle w:val="Normal"/>
      </w:pPr>
      <w:r>
        <w:t xml:space="preserve">For .NET 8, Microsoft </w:t>
      </w:r>
      <w:r>
        <w:rPr>
          <w:rStyle w:val="Text63"/>
        </w:rPr>
        <w:bookmarkStart w:id="3179" w:name="_idIndexMarker2270"/>
        <w:t/>
        <w:bookmarkEnd w:id="3179"/>
      </w:r>
      <w:r>
        <w:t>has improved the tooling for working with routes for all ASP.NET Core technologies including Minimal APIs, Web APIs, and Blazor. The features include the following list:</w:t>
      </w:r>
    </w:p>
    <w:p>
      <w:pPr>
        <w:pStyle w:val="Para 01"/>
      </w:pPr>
      <w:r>
        <w:rPr>
          <w:rStyle w:val="Text1"/>
        </w:rPr>
        <w:t>Route syntax highlighting</w:t>
      </w:r>
      <w:r>
        <w:t xml:space="preserve">: Different parts of routes are now highlighted in your code editor. </w:t>
      </w:r>
    </w:p>
    <w:p>
      <w:pPr>
        <w:pStyle w:val="Para 01"/>
      </w:pPr>
      <w:r>
        <w:rPr>
          <w:rStyle w:val="Text1"/>
        </w:rPr>
        <w:t>Autocompletion</w:t>
      </w:r>
      <w:r>
        <w:t xml:space="preserve"> of parameter and route names, and route constraints.</w:t>
      </w:r>
    </w:p>
    <w:p>
      <w:pPr>
        <w:pStyle w:val="Para 01"/>
      </w:pPr>
      <w:r>
        <w:rPr>
          <w:rStyle w:val="Text1"/>
        </w:rPr>
        <w:t>Route analyzers and fixers</w:t>
      </w:r>
      <w:r>
        <w:t>: These address the common problems that developers have when implementing their routes.</w:t>
      </w:r>
    </w:p>
    <w:p>
      <w:pPr>
        <w:pStyle w:val="Normal"/>
      </w:pPr>
      <w:r>
        <w:t xml:space="preserve">You can </w:t>
      </w:r>
      <w:r>
        <w:rPr>
          <w:rStyle w:val="Text63"/>
        </w:rPr>
        <w:bookmarkStart w:id="3180" w:name="_idIndexMarker2271"/>
        <w:t/>
        <w:bookmarkEnd w:id="3180"/>
      </w:r>
      <w:r>
        <w:t xml:space="preserve">read about them in the blog article </w:t>
      </w:r>
      <w:r>
        <w:rPr>
          <w:rStyle w:val="Text5"/>
        </w:rPr>
        <w:t>ASP.NET Core Route Tooling Enhancements in .NET 8</w:t>
      </w:r>
      <w:r>
        <w:t xml:space="preserve">, found at the following link: </w:t>
      </w:r>
      <w:hyperlink r:id="rId417">
        <w:r>
          <w:rPr>
            <w:rStyle w:val="Text6"/>
          </w:rPr>
          <w:t>https://devblogs.microsoft.com/dotnet/aspnet-core-route-tooling-dotnet-8/</w:t>
        </w:r>
      </w:hyperlink>
      <w:r>
        <w:t>.</w:t>
      </w:r>
    </w:p>
    <w:p>
      <w:bookmarkStart w:id="3181" w:name="Understanding_action_method_retu"/>
      <w:pPr>
        <w:pStyle w:val="Heading 2"/>
      </w:pPr>
      <w:r>
        <w:t>Understanding action method return types</w:t>
      </w:r>
      <w:bookmarkEnd w:id="3181"/>
    </w:p>
    <w:p>
      <w:pPr>
        <w:pStyle w:val="Normal"/>
      </w:pPr>
      <w:r>
        <w:t xml:space="preserve">An </w:t>
      </w:r>
      <w:r>
        <w:rPr>
          <w:rStyle w:val="Text63"/>
        </w:rPr>
        <w:bookmarkStart w:id="3182" w:name="_idIndexMarker2272"/>
        <w:t/>
        <w:bookmarkEnd w:id="3182"/>
      </w:r>
      <w:r>
        <w:t xml:space="preserve">action method can return .NET types like a single </w:t>
      </w:r>
      <w:r>
        <w:rPr>
          <w:rStyle w:val="Text0"/>
        </w:rPr>
        <w:t xml:space="preserve">string</w:t>
        <w:br w:clear="none"/>
      </w:r>
      <w:r>
        <w:t xml:space="preserve"> value; complex objects defined by a </w:t>
      </w:r>
      <w:r>
        <w:rPr>
          <w:rStyle w:val="Text0"/>
        </w:rPr>
        <w:t xml:space="preserve">class</w:t>
        <w:br w:clear="none"/>
      </w:r>
      <w:r>
        <w:t xml:space="preserve">, </w:t>
      </w:r>
      <w:r>
        <w:rPr>
          <w:rStyle w:val="Text0"/>
        </w:rPr>
        <w:t xml:space="preserve">record</w:t>
        <w:br w:clear="none"/>
      </w:r>
      <w:r>
        <w:t xml:space="preserve">, or </w:t>
      </w:r>
      <w:r>
        <w:rPr>
          <w:rStyle w:val="Text0"/>
        </w:rPr>
        <w:t xml:space="preserve">struct</w:t>
        <w:br w:clear="none"/>
      </w:r>
      <w:r>
        <w:t xml:space="preserve">; or collections of complex objects. ASP.NET Core will serialize them into the requested data format set in the HTTP request </w:t>
      </w:r>
      <w:r>
        <w:rPr>
          <w:rStyle w:val="Text0"/>
        </w:rPr>
        <w:t xml:space="preserve">Accept</w:t>
        <w:br w:clear="none"/>
      </w:r>
      <w:r>
        <w:t xml:space="preserve"> header, for example, JSON, if a suitable serializer has been registered.</w:t>
      </w:r>
    </w:p>
    <w:p>
      <w:pPr>
        <w:pStyle w:val="Normal"/>
      </w:pPr>
      <w:r>
        <w:t xml:space="preserve">For more control over the response, there are helper methods that return an </w:t>
      </w:r>
      <w:r>
        <w:rPr>
          <w:rStyle w:val="Text0"/>
        </w:rPr>
        <w:t xml:space="preserve">ActionResult</w:t>
        <w:br w:clear="none"/>
      </w:r>
      <w:r>
        <w:t xml:space="preserve"> wrapper around the .NET type.</w:t>
      </w:r>
    </w:p>
    <w:p>
      <w:pPr>
        <w:pStyle w:val="Normal"/>
      </w:pPr>
      <w:r>
        <w:t xml:space="preserve">Declare the action method’s return type to be </w:t>
      </w:r>
      <w:r>
        <w:rPr>
          <w:rStyle w:val="Text0"/>
        </w:rPr>
        <w:t xml:space="preserve">IActionResult</w:t>
        <w:br w:clear="none"/>
      </w:r>
      <w:r>
        <w:t xml:space="preserve"> if it could return different return types based on the input or other variables. Declare the action method’s return type to be </w:t>
      </w:r>
      <w:r>
        <w:rPr>
          <w:rStyle w:val="Text0"/>
        </w:rPr>
        <w:t xml:space="preserve">ActionResult&lt;T&gt;</w:t>
        <w:br w:clear="none"/>
      </w:r>
      <w:r>
        <w:t xml:space="preserve"> if it will only return a single type but with different status codes.</w:t>
      </w:r>
    </w:p>
    <w:p>
      <w:pPr>
        <w:pStyle w:val="Normal"/>
      </w:pPr>
      <w:r>
        <w:rPr>
          <w:rStyle w:val="Text1"/>
        </w:rPr>
        <w:t>Good Practice</w:t>
      </w:r>
      <w:r>
        <w:t xml:space="preserve">: Decorate action methods with the </w:t>
      </w:r>
      <w:r>
        <w:rPr>
          <w:rStyle w:val="Text0"/>
        </w:rPr>
        <w:t xml:space="preserve">[ProducesResponseType]</w:t>
        <w:br w:clear="none"/>
      </w:r>
      <w:r>
        <w:t xml:space="preserve"> attribute to indicate all the known types and HTTP status codes that the client should expect in a response. This information can then be publicly exposed to document how a client should interact with your web service. Think of it as part of your formal documentation. Later in this chapter, you will learn how you can install a code analyzer to give you warnings when you do not decorate your action methods like this.</w:t>
      </w:r>
    </w:p>
    <w:p>
      <w:pPr>
        <w:pStyle w:val="Normal"/>
      </w:pPr>
      <w:r>
        <w:t xml:space="preserve">For example, an action method that gets a product based on an </w:t>
      </w:r>
      <w:r>
        <w:rPr>
          <w:rStyle w:val="Text0"/>
        </w:rPr>
        <w:t xml:space="preserve">id</w:t>
        <w:br w:clear="none"/>
      </w:r>
      <w:r>
        <w:t xml:space="preserve"> parameter will be decorated with three attributes—one to indicate that it responds to </w:t>
      </w:r>
      <w:r>
        <w:rPr>
          <w:rStyle w:val="Text0"/>
        </w:rPr>
        <w:t xml:space="preserve">GET</w:t>
        <w:br w:clear="none"/>
      </w:r>
      <w:r>
        <w:t xml:space="preserve"> requests and has an </w:t>
      </w:r>
      <w:r>
        <w:rPr>
          <w:rStyle w:val="Text0"/>
        </w:rPr>
        <w:t xml:space="preserve">id</w:t>
        <w:br w:clear="none"/>
      </w:r>
      <w:r>
        <w:t xml:space="preserve"> parameter and two to indicate what happens when it succeeds and when the client has supplied an invalid product ID, as shown in the following code:</w:t>
      </w:r>
    </w:p>
    <w:p>
      <w:pPr>
        <w:pStyle w:val="Para 18"/>
      </w:pPr>
      <w:r>
        <w:rPr>
          <w:rStyle w:val="Text10"/>
        </w:rPr>
        <w:t xml:space="preserve">[</w:t>
        <w:br w:clear="none"/>
      </w:r>
      <w:r>
        <w:t xml:space="preserve">HttpGet(</w:t>
        <w:br w:clear="none"/>
      </w:r>
      <w:r>
        <w:rPr>
          <w:rStyle w:val="Text2"/>
        </w:rPr>
        <w:t xml:space="preserve">"{id}"</w:t>
        <w:br w:clear="none"/>
      </w:r>
      <w:r>
        <w:t xml:space="preserve">)</w:t>
        <w:br w:clear="none"/>
      </w:r>
      <w:r>
        <w:rPr>
          <w:rStyle w:val="Text10"/>
        </w:rPr>
        <w:t xml:space="preserve">]</w:t>
        <w:br w:clear="none"/>
        <w:t xml:space="preserve">[</w:t>
        <w:br w:clear="none"/>
      </w:r>
      <w:r>
        <w:t xml:space="preserve">ProducesResponseType(200, Type = typeof(Product))</w:t>
        <w:br w:clear="none"/>
      </w:r>
      <w:r>
        <w:rPr>
          <w:rStyle w:val="Text10"/>
        </w:rPr>
        <w:t xml:space="preserve">] </w:t>
        <w:br w:clear="none"/>
        <w:t xml:space="preserve">[</w:t>
        <w:br w:clear="none"/>
      </w:r>
      <w:r>
        <w:t xml:space="preserve">ProducesResponseType(404)</w:t>
        <w:br w:clear="none"/>
      </w:r>
      <w:r>
        <w:rPr>
          <w:rStyle w:val="Text10"/>
        </w:rPr>
        <w:t xml:space="preserve">]</w:t>
        <w:br w:clear="none"/>
      </w:r>
      <w:r>
        <w:rPr>
          <w:rStyle w:val="Text4"/>
        </w:rPr>
        <w:t xml:space="preserve">public</w:t>
        <w:br w:clear="none"/>
      </w:r>
      <w:r>
        <w:rPr>
          <w:rStyle w:val="Text10"/>
        </w:rPr>
        <w:t xml:space="preserve"> IActionResult </w:t>
        <w:br w:clear="none"/>
      </w:r>
      <w:r>
        <w:t xml:space="preserve">Get</w:t>
        <w:br w:clear="none"/>
      </w:r>
      <w:r>
        <w:rPr>
          <w:rStyle w:val="Text10"/>
        </w:rPr>
        <w:t xml:space="preserve">(</w:t>
        <w:br w:clear="none"/>
      </w:r>
      <w:r>
        <w:rPr>
          <w:rStyle w:val="Text12"/>
        </w:rPr>
        <w:t xml:space="preserve">string</w:t>
        <w:br w:clear="none"/>
      </w:r>
      <w:r>
        <w:rPr>
          <w:rStyle w:val="Text10"/>
        </w:rPr>
        <w:t xml:space="preserve"> id</w:t>
        <w:br w:clear="none"/>
        <w:t xml:space="preserve">)</w:t>
        <w:br w:clear="none"/>
        <w:t xml:space="preserve"/>
        <w:br w:clear="none"/>
      </w:r>
    </w:p>
    <w:p>
      <w:pPr>
        <w:pStyle w:val="Normal"/>
      </w:pPr>
      <w:r>
        <w:t xml:space="preserve">The </w:t>
      </w:r>
      <w:r>
        <w:rPr>
          <w:rStyle w:val="Text0"/>
        </w:rPr>
        <w:t xml:space="preserve">ControllerBase</w:t>
        <w:br w:clear="none"/>
      </w:r>
      <w:r>
        <w:t xml:space="preserve"> class </w:t>
      </w:r>
      <w:r>
        <w:rPr>
          <w:rStyle w:val="Text63"/>
        </w:rPr>
        <w:bookmarkStart w:id="3183" w:name="_idIndexMarker2273"/>
        <w:t/>
        <w:bookmarkEnd w:id="3183"/>
      </w:r>
      <w:r>
        <w:t xml:space="preserve">has methods to make it easy to return different responses, as shown in </w:t>
      </w:r>
      <w:r>
        <w:rPr>
          <w:rStyle w:val="Text5"/>
        </w:rPr>
        <w:t>Table 14.4</w:t>
      </w:r>
      <w:r>
        <w:t>:</w:t>
      </w:r>
    </w:p>
    <w:tbl>
      <w:tblPr>
        <w:tblW w:type="auto" w:w="0"/>
      </w:tblPr>
      <w:tr>
        <w:tc>
          <w:tcPr>
            <w:tcW w:type="auto" w:w="0"/>
            <w:tcMar>
              <w:left w:type="dxa" w:w="200"/>
              <w:top w:type="dxa" w:w="200"/>
              <w:right w:type="dxa" w:w="200"/>
              <w:bottom w:type="dxa" w:w="200"/>
            </w:tcMar>
            <w:vAlign w:val="top"/>
          </w:tcPr>
          <w:p>
            <w:bookmarkStart w:id="3184" w:name="Method_4"/>
            <w:pPr>
              <w:pStyle w:val="Para 39"/>
            </w:pPr>
            <w:r>
              <w:t/>
            </w:r>
            <w:bookmarkEnd w:id="3184"/>
          </w:p>
          <w:p>
            <w:pPr>
              <w:pStyle w:val="Para 09"/>
            </w:pPr>
            <w:r>
              <w:t>Method</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Ok</w:t>
              <w:br w:clear="none"/>
            </w:r>
          </w:p>
        </w:tc>
        <w:tc>
          <w:tcPr>
            <w:tcW w:type="auto" w:w="0"/>
            <w:shd w:val="clear" w:color="auto" w:fill="EEF2F6"/>
            <w:tcMar>
              <w:left w:type="dxa" w:w="200"/>
              <w:top w:type="dxa" w:w="200"/>
              <w:right w:type="dxa" w:w="200"/>
              <w:bottom w:type="dxa" w:w="200"/>
            </w:tcMar>
            <w:vAlign w:val="top"/>
          </w:tcPr>
          <w:p>
            <w:pPr>
              <w:pStyle w:val="Para 02"/>
            </w:pPr>
            <w:r>
              <w:t xml:space="preserve">Returns a </w:t>
            </w:r>
            <w:r>
              <w:rPr>
                <w:rStyle w:val="Text21"/>
              </w:rPr>
              <w:t xml:space="preserve">200</w:t>
              <w:br w:clear="none"/>
            </w:r>
            <w:r>
              <w:t xml:space="preserve"> status code and a resource converted into the client’s preferred format, like JSON or XML. Commonly used in response to a </w:t>
            </w:r>
            <w:r>
              <w:rPr>
                <w:rStyle w:val="Text21"/>
              </w:rPr>
              <w:t xml:space="preserve">GET</w:t>
              <w:br w:clear="none"/>
            </w:r>
            <w:r>
              <w:t xml:space="preserve"> request.</w:t>
            </w:r>
          </w:p>
        </w:tc>
      </w:tr>
    </w:tbl>
    <w:tbl>
      <w:tblPr>
        <w:tblW w:type="auto" w:w="0"/>
      </w:tblPr>
      <w:tr>
        <w:tc>
          <w:tcPr>
            <w:tcW w:type="auto" w:w="0"/>
            <w:tcMar>
              <w:left w:type="dxa" w:w="200"/>
              <w:top w:type="dxa" w:w="200"/>
              <w:right w:type="dxa" w:w="200"/>
              <w:bottom w:type="dxa" w:w="200"/>
            </w:tcMar>
            <w:vAlign w:val="top"/>
          </w:tcPr>
          <w:p>
            <w:pPr>
              <w:pStyle w:val="Para 07"/>
            </w:pPr>
            <w:r>
              <w:t xml:space="preserve">CreatedAtRoute</w:t>
              <w:br w:clear="none"/>
            </w:r>
          </w:p>
        </w:tc>
        <w:tc>
          <w:tcPr>
            <w:tcW w:type="auto" w:w="0"/>
            <w:tcMar>
              <w:left w:type="dxa" w:w="200"/>
              <w:top w:type="dxa" w:w="200"/>
              <w:right w:type="dxa" w:w="200"/>
              <w:bottom w:type="dxa" w:w="200"/>
            </w:tcMar>
            <w:vAlign w:val="top"/>
          </w:tcPr>
          <w:p>
            <w:pPr>
              <w:pStyle w:val="Para 02"/>
            </w:pPr>
            <w:r>
              <w:t xml:space="preserve">Returns a </w:t>
            </w:r>
            <w:r>
              <w:rPr>
                <w:rStyle w:val="Text0"/>
              </w:rPr>
              <w:t xml:space="preserve">201</w:t>
              <w:br w:clear="none"/>
            </w:r>
            <w:r>
              <w:t xml:space="preserve"> status code and the path to the new resource. Commonly used in response to a </w:t>
            </w:r>
            <w:r>
              <w:rPr>
                <w:rStyle w:val="Text0"/>
              </w:rPr>
              <w:t xml:space="preserve">POST</w:t>
              <w:br w:clear="none"/>
            </w:r>
            <w:r>
              <w:t xml:space="preserve"> request to create a resource that can be created quickly.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Accepted</w:t>
              <w:br w:clear="none"/>
            </w:r>
          </w:p>
        </w:tc>
        <w:tc>
          <w:tcPr>
            <w:tcW w:type="auto" w:w="0"/>
            <w:shd w:val="clear" w:color="auto" w:fill="EEF2F6"/>
            <w:tcMar>
              <w:left w:type="dxa" w:w="200"/>
              <w:top w:type="dxa" w:w="200"/>
              <w:right w:type="dxa" w:w="200"/>
              <w:bottom w:type="dxa" w:w="200"/>
            </w:tcMar>
            <w:vAlign w:val="top"/>
          </w:tcPr>
          <w:p>
            <w:pPr>
              <w:pStyle w:val="Para 02"/>
            </w:pPr>
            <w:r>
              <w:t xml:space="preserve">Returns a </w:t>
            </w:r>
            <w:r>
              <w:rPr>
                <w:rStyle w:val="Text21"/>
              </w:rPr>
              <w:t xml:space="preserve">202</w:t>
              <w:br w:clear="none"/>
            </w:r>
            <w:r>
              <w:t xml:space="preserve"> status code to indicate the request is being processed but has not been completed. Commonly used in response to a </w:t>
            </w:r>
            <w:r>
              <w:rPr>
                <w:rStyle w:val="Text21"/>
              </w:rPr>
              <w:t xml:space="preserve">POST</w:t>
              <w:br w:clear="none"/>
            </w:r>
            <w:r>
              <w:t xml:space="preserve">, </w:t>
            </w:r>
            <w:r>
              <w:rPr>
                <w:rStyle w:val="Text21"/>
              </w:rPr>
              <w:t xml:space="preserve">PUT</w:t>
              <w:br w:clear="none"/>
            </w:r>
            <w:r>
              <w:t xml:space="preserve">, </w:t>
            </w:r>
            <w:r>
              <w:rPr>
                <w:rStyle w:val="Text21"/>
              </w:rPr>
              <w:t xml:space="preserve">PATCH</w:t>
              <w:br w:clear="none"/>
            </w:r>
            <w:r>
              <w:t xml:space="preserve">, or </w:t>
            </w:r>
            <w:r>
              <w:rPr>
                <w:rStyle w:val="Text21"/>
              </w:rPr>
              <w:t xml:space="preserve">DELETE</w:t>
              <w:br w:clear="none"/>
            </w:r>
            <w:r>
              <w:t xml:space="preserve"> request that triggers a background process that takes a long time to complete.</w:t>
            </w:r>
          </w:p>
        </w:tc>
      </w:tr>
    </w:tbl>
    <w:tbl>
      <w:tblPr>
        <w:tblW w:type="auto" w:w="0"/>
      </w:tblPr>
      <w:tr>
        <w:tc>
          <w:tcPr>
            <w:tcW w:type="auto" w:w="0"/>
            <w:tcMar>
              <w:left w:type="dxa" w:w="200"/>
              <w:top w:type="dxa" w:w="200"/>
              <w:right w:type="dxa" w:w="200"/>
              <w:bottom w:type="dxa" w:w="200"/>
            </w:tcMar>
            <w:vAlign w:val="top"/>
          </w:tcPr>
          <w:p>
            <w:pPr>
              <w:pStyle w:val="Para 07"/>
            </w:pPr>
            <w:r>
              <w:t xml:space="preserve">NoContentResult</w:t>
              <w:br w:clear="none"/>
            </w:r>
          </w:p>
        </w:tc>
        <w:tc>
          <w:tcPr>
            <w:tcW w:type="auto" w:w="0"/>
            <w:tcMar>
              <w:left w:type="dxa" w:w="200"/>
              <w:top w:type="dxa" w:w="200"/>
              <w:right w:type="dxa" w:w="200"/>
              <w:bottom w:type="dxa" w:w="200"/>
            </w:tcMar>
            <w:vAlign w:val="top"/>
          </w:tcPr>
          <w:p>
            <w:pPr>
              <w:pStyle w:val="Para 02"/>
            </w:pPr>
            <w:r>
              <w:t xml:space="preserve">Returns a </w:t>
            </w:r>
            <w:r>
              <w:rPr>
                <w:rStyle w:val="Text0"/>
              </w:rPr>
              <w:t xml:space="preserve">204</w:t>
              <w:br w:clear="none"/>
            </w:r>
            <w:r>
              <w:t xml:space="preserve"> status code and an empty response body. Commonly used in response to a </w:t>
            </w:r>
            <w:r>
              <w:rPr>
                <w:rStyle w:val="Text0"/>
              </w:rPr>
              <w:t xml:space="preserve">PUT</w:t>
              <w:br w:clear="none"/>
            </w:r>
            <w:r>
              <w:t xml:space="preserve">, </w:t>
            </w:r>
            <w:r>
              <w:rPr>
                <w:rStyle w:val="Text0"/>
              </w:rPr>
              <w:t xml:space="preserve">PATCH</w:t>
              <w:br w:clear="none"/>
            </w:r>
            <w:r>
              <w:t xml:space="preserve">, or </w:t>
            </w:r>
            <w:r>
              <w:rPr>
                <w:rStyle w:val="Text0"/>
              </w:rPr>
              <w:t xml:space="preserve">DELETE</w:t>
              <w:br w:clear="none"/>
            </w:r>
            <w:r>
              <w:t xml:space="preserve"> request when the response does not need to contain the affected resource.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BadRequest</w:t>
              <w:br w:clear="none"/>
            </w:r>
          </w:p>
        </w:tc>
        <w:tc>
          <w:tcPr>
            <w:tcW w:type="auto" w:w="0"/>
            <w:shd w:val="clear" w:color="auto" w:fill="EEF2F6"/>
            <w:tcMar>
              <w:left w:type="dxa" w:w="200"/>
              <w:top w:type="dxa" w:w="200"/>
              <w:right w:type="dxa" w:w="200"/>
              <w:bottom w:type="dxa" w:w="200"/>
            </w:tcMar>
            <w:vAlign w:val="top"/>
          </w:tcPr>
          <w:p>
            <w:pPr>
              <w:pStyle w:val="Para 02"/>
            </w:pPr>
            <w:r>
              <w:t xml:space="preserve">Returns a </w:t>
            </w:r>
            <w:r>
              <w:rPr>
                <w:rStyle w:val="Text21"/>
              </w:rPr>
              <w:t xml:space="preserve">400</w:t>
              <w:br w:clear="none"/>
            </w:r>
            <w:r>
              <w:t xml:space="preserve"> status code and an optional message string with more details.</w:t>
            </w:r>
          </w:p>
        </w:tc>
      </w:tr>
    </w:tbl>
    <w:tbl>
      <w:tblPr>
        <w:tblW w:type="auto" w:w="0"/>
      </w:tblPr>
      <w:tr>
        <w:tc>
          <w:tcPr>
            <w:tcW w:type="auto" w:w="0"/>
            <w:tcMar>
              <w:left w:type="dxa" w:w="200"/>
              <w:top w:type="dxa" w:w="200"/>
              <w:right w:type="dxa" w:w="200"/>
              <w:bottom w:type="dxa" w:w="200"/>
            </w:tcMar>
            <w:vAlign w:val="top"/>
          </w:tcPr>
          <w:p>
            <w:pPr>
              <w:pStyle w:val="Para 07"/>
            </w:pPr>
            <w:r>
              <w:t xml:space="preserve">NotFound</w:t>
              <w:br w:clear="none"/>
            </w:r>
          </w:p>
        </w:tc>
        <w:tc>
          <w:tcPr>
            <w:tcW w:type="auto" w:w="0"/>
            <w:tcMar>
              <w:left w:type="dxa" w:w="200"/>
              <w:top w:type="dxa" w:w="200"/>
              <w:right w:type="dxa" w:w="200"/>
              <w:bottom w:type="dxa" w:w="200"/>
            </w:tcMar>
            <w:vAlign w:val="top"/>
          </w:tcPr>
          <w:p>
            <w:pPr>
              <w:pStyle w:val="Para 02"/>
            </w:pPr>
            <w:r>
              <w:t xml:space="preserve">Returns an </w:t>
            </w:r>
            <w:r>
              <w:rPr>
                <w:rStyle w:val="Text0"/>
              </w:rPr>
              <w:t xml:space="preserve">e</w:t>
              <w:br w:clear="none"/>
            </w:r>
            <w:r>
              <w:t xml:space="preserve"> status code and automatically populates the </w:t>
            </w:r>
            <w:r>
              <w:rPr>
                <w:rStyle w:val="Text0"/>
              </w:rPr>
              <w:t xml:space="preserve">ProblemDetails</w:t>
              <w:br w:clear="none"/>
            </w:r>
            <w:r>
              <w:t xml:space="preserve"> body (requires a compatibility version of 2.2 or later).</w:t>
            </w:r>
          </w:p>
        </w:tc>
      </w:tr>
    </w:tbl>
    <w:p>
      <w:pPr>
        <w:pStyle w:val="Para 08"/>
      </w:pPr>
      <w:r>
        <w:t>Table 14.4: ControllerBase helper methods that return a response</w:t>
      </w:r>
    </w:p>
    <w:p>
      <w:bookmarkStart w:id="3185" w:name="Configuring_the_customer_reposit"/>
      <w:pPr>
        <w:pStyle w:val="Heading 2"/>
      </w:pPr>
      <w:r>
        <w:t>Configuring the customer repository and Web API controller</w:t>
      </w:r>
      <w:bookmarkEnd w:id="3185"/>
    </w:p>
    <w:p>
      <w:pPr>
        <w:pStyle w:val="Normal"/>
      </w:pPr>
      <w:r>
        <w:t xml:space="preserve">Now that you’ve </w:t>
      </w:r>
      <w:r>
        <w:rPr>
          <w:rStyle w:val="Text63"/>
        </w:rPr>
        <w:bookmarkStart w:id="3186" w:name="_idIndexMarker2274"/>
        <w:t/>
        <w:bookmarkEnd w:id="3186"/>
      </w:r>
      <w:r>
        <w:t xml:space="preserve">learned </w:t>
      </w:r>
      <w:r>
        <w:rPr>
          <w:rStyle w:val="Text63"/>
        </w:rPr>
        <w:bookmarkStart w:id="3187" w:name="_idIndexMarker2275"/>
        <w:t/>
        <w:bookmarkEnd w:id="3187"/>
      </w:r>
      <w:r>
        <w:t>enough theory, you will put it into practice to configure the repository so that it can be called from within a Web API controller.</w:t>
      </w:r>
    </w:p>
    <w:p>
      <w:pPr>
        <w:pStyle w:val="Normal"/>
      </w:pPr>
      <w:r>
        <w:t>You will register a scoped dependency service implementation for the repository when the web service starts up, and then use constructor parameter injection to get it in a new Web API controller for working with customers.</w:t>
      </w:r>
    </w:p>
    <w:p>
      <w:pPr>
        <w:pStyle w:val="Normal"/>
      </w:pPr>
      <w:r>
        <w:t xml:space="preserve">It will have </w:t>
      </w:r>
      <w:r>
        <w:rPr>
          <w:rStyle w:val="Text63"/>
        </w:rPr>
        <w:bookmarkStart w:id="3188" w:name="_idIndexMarker2276"/>
        <w:t/>
        <w:bookmarkEnd w:id="3188"/>
      </w:r>
      <w:r>
        <w:t xml:space="preserve">five action methods to perform CRUD operations on customers—two </w:t>
      </w:r>
      <w:r>
        <w:rPr>
          <w:rStyle w:val="Text0"/>
        </w:rPr>
        <w:t xml:space="preserve">GET</w:t>
        <w:br w:clear="none"/>
      </w:r>
      <w:r>
        <w:t xml:space="preserve"> methods (for all customers or one customer), </w:t>
      </w:r>
      <w:r>
        <w:rPr>
          <w:rStyle w:val="Text0"/>
        </w:rPr>
        <w:t xml:space="preserve">POST</w:t>
        <w:br w:clear="none"/>
      </w:r>
      <w:r>
        <w:t xml:space="preserve"> (create), </w:t>
      </w:r>
      <w:r>
        <w:rPr>
          <w:rStyle w:val="Text0"/>
        </w:rPr>
        <w:t xml:space="preserve">PUT</w:t>
        <w:br w:clear="none"/>
      </w:r>
      <w:r>
        <w:t xml:space="preserve"> (update), and </w:t>
      </w:r>
      <w:r>
        <w:rPr>
          <w:rStyle w:val="Text0"/>
        </w:rPr>
        <w:t xml:space="preserve">DELETE</w:t>
        <w:br w:clear="none"/>
      </w:r>
      <w:r>
        <w:t>.</w:t>
      </w:r>
    </w:p>
    <w:p>
      <w:pPr>
        <w:pStyle w:val="Normal"/>
      </w:pPr>
      <w:r>
        <w:t>To show an</w:t>
      </w:r>
      <w:r>
        <w:rPr>
          <w:rStyle w:val="Text63"/>
        </w:rPr>
        <w:bookmarkStart w:id="3189" w:name="_idIndexMarker2277"/>
        <w:t/>
        <w:bookmarkEnd w:id="3189"/>
      </w:r>
      <w:r>
        <w:t xml:space="preserve"> example of differentiating between MVC and Web API controllers using routes, we will use the common </w:t>
      </w:r>
      <w:r>
        <w:rPr>
          <w:rStyle w:val="Text0"/>
        </w:rPr>
        <w:t xml:space="preserve">/api</w:t>
        <w:br w:clear="none"/>
      </w:r>
      <w:r>
        <w:t xml:space="preserve"> URL prefix convention for the customer controller:</w:t>
      </w:r>
    </w:p>
    <w:p>
      <w:pPr>
        <w:numPr>
          <w:ilvl w:val="0"/>
          <w:numId w:val="619"/>
        </w:numPr>
        <w:pStyle w:val="Para 01"/>
      </w:pPr>
      <w:r>
        <w:t xml:space="preserve">In </w:t>
      </w:r>
      <w:r>
        <w:rPr>
          <w:rStyle w:val="Text0"/>
        </w:rPr>
        <w:t xml:space="preserve">Program.cs</w:t>
        <w:br w:clear="none"/>
      </w:r>
      <w:r>
        <w:t xml:space="preserve">, import the namespace for working with our customer repository, as shown in the following code: </w:t>
      </w:r>
    </w:p>
    <w:p>
      <w:pPr>
        <w:pStyle w:val="Para 04"/>
      </w:pPr>
      <w:r>
        <w:rPr>
          <w:rStyle w:val="Text4"/>
        </w:rPr>
        <w:t xml:space="preserve">using</w:t>
        <w:br w:clear="none"/>
      </w:r>
      <w:r>
        <w:t xml:space="preserve"> Northwind.WebApi.Repositories; </w:t>
        <w:br w:clear="none"/>
      </w:r>
      <w:r>
        <w:rPr>
          <w:rStyle w:val="Text3"/>
        </w:rPr>
        <w:t xml:space="preserve">// To use ICustomerRepository.</w:t>
        <w:br w:clear="none"/>
      </w:r>
      <w:r>
        <w:t xml:space="preserve"/>
        <w:br w:clear="none"/>
      </w:r>
    </w:p>
    <w:p>
      <w:pPr>
        <w:numPr>
          <w:ilvl w:val="0"/>
          <w:numId w:val="619"/>
        </w:numPr>
        <w:pStyle w:val="Para 01"/>
      </w:pPr>
      <w:r>
        <w:t xml:space="preserve">In </w:t>
      </w:r>
      <w:r>
        <w:rPr>
          <w:rStyle w:val="Text0"/>
        </w:rPr>
        <w:t xml:space="preserve">Program.cs</w:t>
        <w:br w:clear="none"/>
      </w:r>
      <w:r>
        <w:t xml:space="preserve">, add a statement before the call to the </w:t>
      </w:r>
      <w:r>
        <w:rPr>
          <w:rStyle w:val="Text0"/>
        </w:rPr>
        <w:t xml:space="preserve">Build</w:t>
        <w:br w:clear="none"/>
      </w:r>
      <w:r>
        <w:t xml:space="preserve"> method, which will register the </w:t>
      </w:r>
      <w:r>
        <w:rPr>
          <w:rStyle w:val="Text0"/>
        </w:rPr>
        <w:t xml:space="preserve">CustomerRepository</w:t>
        <w:br w:clear="none"/>
      </w:r>
      <w:r>
        <w:t xml:space="preserve"> for use at runtime as a scoped dependency, as shown in the following code: </w:t>
      </w:r>
    </w:p>
    <w:p>
      <w:pPr>
        <w:pStyle w:val="Para 04"/>
      </w:pPr>
      <w:r>
        <w:t xml:space="preserve">builder.Services.AddScoped&lt;ICustomerRepository, CustomerRepository&gt;();</w:t>
        <w:br w:clear="none"/>
      </w:r>
    </w:p>
    <w:p>
      <w:pPr>
        <w:pStyle w:val="Para 02"/>
      </w:pPr>
      <w:r>
        <w:rPr>
          <w:rStyle w:val="Text1"/>
        </w:rPr>
        <w:t>Good Practice</w:t>
      </w:r>
      <w:r>
        <w:t xml:space="preserve">: Our repository uses a database context that is registered as a scoped dependency. You can only use scoped dependencies inside other scoped dependencies, so we cannot register the repository as a singleton. You can read more about this at the following link: </w:t>
      </w:r>
      <w:hyperlink r:id="rId418">
        <w:r>
          <w:rPr>
            <w:rStyle w:val="Text6"/>
          </w:rPr>
          <w:t>https://learn.microsoft.com/en-us/dotnet/core/extensions/dependency-injection#scoped</w:t>
        </w:r>
      </w:hyperlink>
      <w:r>
        <w:t>.</w:t>
      </w:r>
    </w:p>
    <w:p>
      <w:pPr>
        <w:numPr>
          <w:ilvl w:val="0"/>
          <w:numId w:val="620"/>
        </w:numPr>
        <w:pStyle w:val="Para 01"/>
      </w:pPr>
      <w:r>
        <w:t xml:space="preserve">In the </w:t>
      </w:r>
      <w:r>
        <w:rPr>
          <w:rStyle w:val="Text0"/>
        </w:rPr>
        <w:t xml:space="preserve">Controllers</w:t>
        <w:br w:clear="none"/>
      </w:r>
      <w:r>
        <w:t xml:space="preserve"> folder, add a new class named </w:t>
      </w:r>
      <w:r>
        <w:rPr>
          <w:rStyle w:val="Text0"/>
        </w:rPr>
        <w:t xml:space="preserve">CustomersController.cs</w:t>
        <w:br w:clear="none"/>
      </w:r>
      <w:r>
        <w:t xml:space="preserve">. If you are using Visual Studio 2022, then you can choose the </w:t>
      </w:r>
      <w:r>
        <w:rPr>
          <w:rStyle w:val="Text1"/>
        </w:rPr>
        <w:t>MVC Controller - Empty</w:t>
      </w:r>
      <w:r>
        <w:t xml:space="preserve"> project item template.</w:t>
      </w:r>
    </w:p>
    <w:p>
      <w:pPr>
        <w:numPr>
          <w:ilvl w:val="0"/>
          <w:numId w:val="620"/>
        </w:numPr>
        <w:pStyle w:val="Para 01"/>
      </w:pPr>
      <w:r>
        <w:t xml:space="preserve">In </w:t>
      </w:r>
      <w:r>
        <w:rPr>
          <w:rStyle w:val="Text0"/>
        </w:rPr>
        <w:t xml:space="preserve">CustomersController.cs</w:t>
        <w:br w:clear="none"/>
      </w:r>
      <w:r>
        <w:t xml:space="preserve">, add statements to define a Web API controller class to work with customers, as shown in the following code: </w:t>
      </w:r>
    </w:p>
    <w:p>
      <w:pPr>
        <w:pStyle w:val="Para 12"/>
      </w:pPr>
      <w:r>
        <w:t xml:space="preserve">// To use [Route], [ApiController], ControllerBase and so on.</w:t>
        <w:br w:clear="none"/>
      </w:r>
      <w:r>
        <w:rPr>
          <w:rStyle w:val="Text7"/>
        </w:rPr>
        <w:t xml:space="preserve"/>
        <w:br w:clear="none"/>
      </w:r>
      <w:r>
        <w:rPr>
          <w:rStyle w:val="Text18"/>
        </w:rPr>
        <w:t xml:space="preserve">using</w:t>
        <w:br w:clear="none"/>
      </w:r>
      <w:r>
        <w:rPr>
          <w:rStyle w:val="Text7"/>
        </w:rPr>
        <w:t xml:space="preserve"> Microsoft.AspNetCore.Mvc;</w:t>
        <w:br w:clear="none"/>
      </w:r>
      <w:r>
        <w:rPr>
          <w:rStyle w:val="Text18"/>
        </w:rPr>
        <w:t xml:space="preserve">using</w:t>
        <w:br w:clear="none"/>
      </w:r>
      <w:r>
        <w:rPr>
          <w:rStyle w:val="Text7"/>
        </w:rPr>
        <w:t xml:space="preserve"> Northwind.EntityModels; </w:t>
        <w:br w:clear="none"/>
      </w:r>
      <w:r>
        <w:t xml:space="preserve">// To use Customer.</w:t>
        <w:br w:clear="none"/>
      </w:r>
      <w:r>
        <w:rPr>
          <w:rStyle w:val="Text7"/>
        </w:rPr>
        <w:t xml:space="preserve"/>
        <w:br w:clear="none"/>
      </w:r>
      <w:r>
        <w:rPr>
          <w:rStyle w:val="Text18"/>
        </w:rPr>
        <w:t xml:space="preserve">using</w:t>
        <w:br w:clear="none"/>
      </w:r>
      <w:r>
        <w:rPr>
          <w:rStyle w:val="Text7"/>
        </w:rPr>
        <w:t xml:space="preserve"> Northwind.WebApi.Repositories; </w:t>
        <w:br w:clear="none"/>
      </w:r>
      <w:r>
        <w:t xml:space="preserve">// To use ICustomerRepository.</w:t>
        <w:br w:clear="none"/>
      </w:r>
      <w:r>
        <w:rPr>
          <w:rStyle w:val="Text7"/>
        </w:rPr>
        <w:t xml:space="preserve"/>
        <w:br w:clear="none"/>
      </w:r>
      <w:r>
        <w:rPr>
          <w:rStyle w:val="Text18"/>
        </w:rPr>
        <w:t xml:space="preserve">namespace</w:t>
        <w:br w:clear="none"/>
      </w:r>
      <w:r>
        <w:rPr>
          <w:rStyle w:val="Text7"/>
        </w:rPr>
        <w:t xml:space="preserve"> </w:t>
        <w:br w:clear="none"/>
      </w:r>
      <w:r>
        <w:rPr>
          <w:rStyle w:val="Text20"/>
        </w:rPr>
        <w:t xml:space="preserve">Northwind.WebApi.Controllers</w:t>
        <w:br w:clear="none"/>
      </w:r>
      <w:r>
        <w:rPr>
          <w:rStyle w:val="Text7"/>
        </w:rPr>
        <w:t xml:space="preserve">;</w:t>
        <w:br w:clear="none"/>
      </w:r>
      <w:r>
        <w:t xml:space="preserve">// Base address: api/customers</w:t>
        <w:br w:clear="none"/>
      </w:r>
      <w:r>
        <w:rPr>
          <w:rStyle w:val="Text7"/>
        </w:rPr>
        <w:t xml:space="preserve"/>
        <w:br w:clear="none"/>
        <w:t xml:space="preserve">[</w:t>
        <w:br w:clear="none"/>
      </w:r>
      <w:r>
        <w:rPr>
          <w:rStyle w:val="Text20"/>
        </w:rPr>
        <w:t xml:space="preserve">Route(</w:t>
        <w:br w:clear="none"/>
      </w:r>
      <w:r>
        <w:rPr>
          <w:rStyle w:val="Text17"/>
        </w:rPr>
        <w:t xml:space="preserve">"api/[controller]"</w:t>
        <w:br w:clear="none"/>
      </w:r>
      <w:r>
        <w:rPr>
          <w:rStyle w:val="Text20"/>
        </w:rPr>
        <w:t xml:space="preserve">)</w:t>
        <w:br w:clear="none"/>
      </w:r>
      <w:r>
        <w:rPr>
          <w:rStyle w:val="Text7"/>
        </w:rPr>
        <w:t xml:space="preserve">]</w:t>
        <w:br w:clear="none"/>
        <w:t xml:space="preserve">[</w:t>
        <w:br w:clear="none"/>
      </w:r>
      <w:r>
        <w:rPr>
          <w:rStyle w:val="Text20"/>
        </w:rPr>
        <w:t xml:space="preserve">ApiController</w:t>
        <w:br w:clear="none"/>
      </w:r>
      <w:r>
        <w:rPr>
          <w:rStyle w:val="Text7"/>
        </w:rPr>
        <w:t xml:space="preserve">]</w:t>
        <w:br w:clear="none"/>
      </w:r>
      <w:r>
        <w:rPr>
          <w:rStyle w:val="Text18"/>
        </w:rPr>
        <w:t xml:space="preserve">public</w:t>
        <w:br w:clear="none"/>
      </w:r>
      <w:r>
        <w:rPr>
          <w:rStyle w:val="Text7"/>
        </w:rPr>
        <w:t xml:space="preserve"> </w:t>
        <w:br w:clear="none"/>
      </w:r>
      <w:r>
        <w:rPr>
          <w:rStyle w:val="Text18"/>
        </w:rPr>
        <w:t xml:space="preserve">class</w:t>
        <w:br w:clear="none"/>
      </w:r>
      <w:r>
        <w:rPr>
          <w:rStyle w:val="Text7"/>
        </w:rPr>
        <w:t xml:space="preserve"> </w:t>
        <w:br w:clear="none"/>
      </w:r>
      <w:r>
        <w:rPr>
          <w:rStyle w:val="Text20"/>
        </w:rPr>
        <w:t xml:space="preserve">CustomersController</w:t>
        <w:br w:clear="none"/>
      </w:r>
      <w:r>
        <w:rPr>
          <w:rStyle w:val="Text7"/>
        </w:rPr>
        <w:t xml:space="preserve"> : </w:t>
        <w:br w:clear="none"/>
      </w:r>
      <w:r>
        <w:rPr>
          <w:rStyle w:val="Text20"/>
        </w:rPr>
        <w:t xml:space="preserve">ControllerBase</w:t>
        <w:br w:clear="none"/>
      </w:r>
      <w:r>
        <w:rPr>
          <w:rStyle w:val="Text7"/>
        </w:rPr>
        <w:t xml:space="preserve"/>
        <w:br w:clear="none"/>
        <w:t xml:space="preserve">{</w:t>
        <w:br w:clear="none"/>
        <w:t xml:space="preserve">  </w:t>
        <w:br w:clear="none"/>
      </w:r>
      <w:r>
        <w:rPr>
          <w:rStyle w:val="Text18"/>
        </w:rPr>
        <w:t xml:space="preserve">private</w:t>
        <w:br w:clear="none"/>
      </w:r>
      <w:r>
        <w:rPr>
          <w:rStyle w:val="Text7"/>
        </w:rPr>
        <w:t xml:space="preserve"> </w:t>
        <w:br w:clear="none"/>
      </w:r>
      <w:r>
        <w:rPr>
          <w:rStyle w:val="Text18"/>
        </w:rPr>
        <w:t xml:space="preserve">readonly</w:t>
        <w:br w:clear="none"/>
      </w:r>
      <w:r>
        <w:rPr>
          <w:rStyle w:val="Text7"/>
        </w:rPr>
        <w:t xml:space="preserve"> ICustomerRepository _repo;</w:t>
        <w:br w:clear="none"/>
        <w:t xml:space="preserve">  </w:t>
        <w:br w:clear="none"/>
      </w:r>
      <w:r>
        <w:t xml:space="preserve">// Constructor injects repository registered in Program.cs.</w:t>
        <w:br w:clear="none"/>
      </w:r>
      <w:r>
        <w:rPr>
          <w:rStyle w:val="Text7"/>
        </w:rPr>
        <w:t xml:space="preserve"/>
        <w:br w:clear="none"/>
        <w:t xml:space="preserve">  </w:t>
        <w:br w:clear="none"/>
      </w:r>
      <w:r>
        <w:rPr>
          <w:rStyle w:val="Text18"/>
        </w:rPr>
        <w:t xml:space="preserve">public</w:t>
        <w:br w:clear="none"/>
      </w:r>
      <w:r>
        <w:rPr>
          <w:rStyle w:val="Text7"/>
        </w:rPr>
        <w:t xml:space="preserve"> </w:t>
        <w:br w:clear="none"/>
      </w:r>
      <w:r>
        <w:rPr>
          <w:rStyle w:val="Text20"/>
        </w:rPr>
        <w:t xml:space="preserve">CustomersController</w:t>
        <w:br w:clear="none"/>
      </w:r>
      <w:r>
        <w:rPr>
          <w:rStyle w:val="Text7"/>
        </w:rPr>
        <w:t xml:space="preserve">(</w:t>
        <w:br w:clear="none"/>
        <w:t xml:space="preserve">ICustomerRepository repo</w:t>
        <w:br w:clear="none"/>
        <w:t xml:space="preserve">)</w:t>
        <w:br w:clear="none"/>
        <w:t xml:space="preserve"/>
        <w:br w:clear="none"/>
        <w:t xml:space="preserve">  {</w:t>
        <w:br w:clear="none"/>
        <w:t xml:space="preserve">    _repo = repo;</w:t>
        <w:br w:clear="none"/>
        <w:t xml:space="preserve">  }</w:t>
        <w:br w:clear="none"/>
        <w:t xml:space="preserve">}</w:t>
        <w:br w:clear="none"/>
      </w:r>
    </w:p>
    <w:p>
      <w:pPr>
        <w:pStyle w:val="Normal"/>
      </w:pPr>
      <w:r>
        <w:t xml:space="preserve">The </w:t>
      </w:r>
      <w:r>
        <w:rPr>
          <w:rStyle w:val="Text0"/>
        </w:rPr>
        <w:t xml:space="preserve">Controller</w:t>
        <w:br w:clear="none"/>
      </w:r>
      <w:r>
        <w:t xml:space="preserve"> class registers a route using the </w:t>
      </w:r>
      <w:r>
        <w:rPr>
          <w:rStyle w:val="Text0"/>
        </w:rPr>
        <w:t xml:space="preserve">[Route]</w:t>
        <w:br w:clear="none"/>
      </w:r>
      <w:r>
        <w:t xml:space="preserve"> attribute that starts with </w:t>
      </w:r>
      <w:r>
        <w:rPr>
          <w:rStyle w:val="Text0"/>
        </w:rPr>
        <w:t xml:space="preserve">api/</w:t>
        <w:br w:clear="none"/>
      </w:r>
      <w:r>
        <w:t xml:space="preserve"> and includes the name of the controller, that is, </w:t>
      </w:r>
      <w:r>
        <w:rPr>
          <w:rStyle w:val="Text0"/>
        </w:rPr>
        <w:t xml:space="preserve">api/customers</w:t>
        <w:br w:clear="none"/>
      </w:r>
      <w:r>
        <w:t xml:space="preserve">. The </w:t>
      </w:r>
      <w:r>
        <w:rPr>
          <w:rStyle w:val="Text0"/>
        </w:rPr>
        <w:t xml:space="preserve">[controller]</w:t>
        <w:br w:clear="none"/>
      </w:r>
      <w:r>
        <w:t xml:space="preserve"> part is automatically replaced with the class name with the </w:t>
      </w:r>
      <w:r>
        <w:rPr>
          <w:rStyle w:val="Text0"/>
        </w:rPr>
        <w:t xml:space="preserve">Controller</w:t>
        <w:br w:clear="none"/>
      </w:r>
      <w:r>
        <w:t xml:space="preserve"> suffix removed. Therefore, the base address of the route to the </w:t>
      </w:r>
      <w:r>
        <w:rPr>
          <w:rStyle w:val="Text0"/>
        </w:rPr>
        <w:t xml:space="preserve">CustomersController</w:t>
        <w:br w:clear="none"/>
      </w:r>
      <w:r>
        <w:t xml:space="preserve"> is </w:t>
      </w:r>
      <w:r>
        <w:rPr>
          <w:rStyle w:val="Text0"/>
        </w:rPr>
        <w:t xml:space="preserve">api/customers</w:t>
        <w:br w:clear="none"/>
      </w:r>
      <w:r>
        <w:t>. The constructor uses dependency injection to get the registered repository for working with customers.</w:t>
      </w:r>
    </w:p>
    <w:p>
      <w:pPr>
        <w:numPr>
          <w:ilvl w:val="0"/>
          <w:numId w:val="621"/>
        </w:numPr>
        <w:pStyle w:val="Para 01"/>
      </w:pPr>
      <w:r>
        <w:t xml:space="preserve">In </w:t>
      </w:r>
      <w:r>
        <w:rPr>
          <w:rStyle w:val="Text0"/>
        </w:rPr>
        <w:t xml:space="preserve">CustomersController.cs</w:t>
        <w:br w:clear="none"/>
      </w:r>
      <w:r>
        <w:t>, add</w:t>
      </w:r>
      <w:r>
        <w:rPr>
          <w:rStyle w:val="Text63"/>
        </w:rPr>
        <w:bookmarkStart w:id="3190" w:name="_idIndexMarker2278"/>
        <w:t/>
        <w:bookmarkEnd w:id="3190"/>
      </w:r>
      <w:r>
        <w:t xml:space="preserve"> statements to define an action method that</w:t>
      </w:r>
      <w:r>
        <w:rPr>
          <w:rStyle w:val="Text63"/>
        </w:rPr>
        <w:bookmarkStart w:id="3191" w:name="_idIndexMarker2279"/>
        <w:t/>
        <w:bookmarkEnd w:id="3191"/>
      </w:r>
      <w:r>
        <w:t xml:space="preserve"> responds to HTTP </w:t>
      </w:r>
      <w:r>
        <w:rPr>
          <w:rStyle w:val="Text0"/>
        </w:rPr>
        <w:t xml:space="preserve">GET</w:t>
        <w:br w:clear="none"/>
      </w:r>
      <w:r>
        <w:t xml:space="preserve"> requests for all customers, as shown in the following code: </w:t>
      </w:r>
    </w:p>
    <w:p>
      <w:pPr>
        <w:pStyle w:val="Para 04"/>
      </w:pPr>
      <w:r>
        <w:rPr>
          <w:rStyle w:val="Text3"/>
        </w:rPr>
        <w:t xml:space="preserve">// GET: api/customers</w:t>
        <w:br w:clear="none"/>
      </w:r>
      <w:r>
        <w:t xml:space="preserve"/>
        <w:br w:clear="none"/>
      </w:r>
      <w:r>
        <w:rPr>
          <w:rStyle w:val="Text3"/>
        </w:rPr>
        <w:t xml:space="preserve">// GET: api/customers/?country=[country]</w:t>
        <w:br w:clear="none"/>
      </w:r>
      <w:r>
        <w:t xml:space="preserve"/>
        <w:br w:clear="none"/>
      </w:r>
      <w:r>
        <w:rPr>
          <w:rStyle w:val="Text3"/>
        </w:rPr>
        <w:t xml:space="preserve">// this will always return a list of customers (but it might be empty)</w:t>
        <w:br w:clear="none"/>
      </w:r>
      <w:r>
        <w:t xml:space="preserve"/>
        <w:br w:clear="none"/>
        <w:t xml:space="preserve">[</w:t>
        <w:br w:clear="none"/>
      </w:r>
      <w:r>
        <w:rPr>
          <w:rStyle w:val="Text9"/>
        </w:rPr>
        <w:t xml:space="preserve">HttpGet</w:t>
        <w:br w:clear="none"/>
      </w:r>
      <w:r>
        <w:t xml:space="preserve">]</w:t>
        <w:br w:clear="none"/>
        <w:t xml:space="preserve">[</w:t>
        <w:br w:clear="none"/>
      </w:r>
      <w:r>
        <w:rPr>
          <w:rStyle w:val="Text9"/>
        </w:rPr>
        <w:t xml:space="preserve">ProducesResponseType(200, Type = typeof(IEnumerable&lt;Customer&gt;))</w:t>
        <w:br w:clear="none"/>
      </w:r>
      <w:r>
        <w:t xml:space="preserve">]</w:t>
        <w:br w:clear="none"/>
      </w:r>
      <w:r>
        <w:rPr>
          <w:rStyle w:val="Text4"/>
        </w:rPr>
        <w:t xml:space="preserve">public</w:t>
        <w:br w:clear="none"/>
      </w:r>
      <w:r>
        <w:t xml:space="preserve"> </w:t>
        <w:br w:clear="none"/>
      </w:r>
      <w:r>
        <w:rPr>
          <w:rStyle w:val="Text4"/>
        </w:rPr>
        <w:t xml:space="preserve">async</w:t>
        <w:br w:clear="none"/>
      </w:r>
      <w:r>
        <w:t xml:space="preserve"> Task&lt;IEnumerable&lt;Customer&gt;&gt; GetCustomers(</w:t>
        <w:br w:clear="none"/>
      </w:r>
      <w:r>
        <w:rPr>
          <w:rStyle w:val="Text12"/>
        </w:rPr>
        <w:t xml:space="preserve">string</w:t>
        <w:br w:clear="none"/>
      </w:r>
      <w:r>
        <w:t xml:space="preserve">? country)</w:t>
        <w:br w:clear="none"/>
        <w:t xml:space="preserve">{</w:t>
        <w:br w:clear="none"/>
        <w:t xml:space="preserve">  </w:t>
        <w:br w:clear="none"/>
      </w:r>
      <w:r>
        <w:rPr>
          <w:rStyle w:val="Text4"/>
        </w:rPr>
        <w:t xml:space="preserve">if</w:t>
        <w:br w:clear="none"/>
      </w:r>
      <w:r>
        <w:t xml:space="preserve"> (</w:t>
        <w:br w:clear="none"/>
      </w:r>
      <w:r>
        <w:rPr>
          <w:rStyle w:val="Text12"/>
        </w:rPr>
        <w:t xml:space="preserve">string</w:t>
        <w:br w:clear="none"/>
      </w:r>
      <w:r>
        <w:t xml:space="preserve">.IsNullOrWhiteSpace(country))</w:t>
        <w:br w:clear="none"/>
        <w:t xml:space="preserve">  {</w:t>
        <w:br w:clear="none"/>
        <w:t xml:space="preserve">    </w:t>
        <w:br w:clear="none"/>
      </w:r>
      <w:r>
        <w:rPr>
          <w:rStyle w:val="Text4"/>
        </w:rPr>
        <w:t xml:space="preserve">return</w:t>
        <w:br w:clear="none"/>
      </w:r>
      <w:r>
        <w:t xml:space="preserve"> </w:t>
        <w:br w:clear="none"/>
      </w:r>
      <w:r>
        <w:rPr>
          <w:rStyle w:val="Text4"/>
        </w:rPr>
        <w:t xml:space="preserve">await</w:t>
        <w:br w:clear="none"/>
      </w:r>
      <w:r>
        <w:t xml:space="preserve"> _repo.RetrieveAllAsync();</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return</w:t>
        <w:br w:clear="none"/>
      </w:r>
      <w:r>
        <w:t xml:space="preserve"> (</w:t>
        <w:br w:clear="none"/>
      </w:r>
      <w:r>
        <w:rPr>
          <w:rStyle w:val="Text4"/>
        </w:rPr>
        <w:t xml:space="preserve">await</w:t>
        <w:br w:clear="none"/>
      </w:r>
      <w:r>
        <w:t xml:space="preserve"> _repo.RetrieveAllAsync())</w:t>
        <w:br w:clear="none"/>
        <w:t xml:space="preserve">      .Where(customer =&gt; customer.Country == country);</w:t>
        <w:br w:clear="none"/>
        <w:t xml:space="preserve">  }</w:t>
        <w:br w:clear="none"/>
        <w:t xml:space="preserve">}</w:t>
        <w:br w:clear="none"/>
      </w:r>
    </w:p>
    <w:p>
      <w:pPr>
        <w:pStyle w:val="Normal"/>
      </w:pPr>
      <w:r>
        <w:t xml:space="preserve">The </w:t>
      </w:r>
      <w:r>
        <w:rPr>
          <w:rStyle w:val="Text0"/>
        </w:rPr>
        <w:t xml:space="preserve">GetCustomers</w:t>
        <w:br w:clear="none"/>
      </w:r>
      <w:r>
        <w:t xml:space="preserve"> method can have a </w:t>
      </w:r>
      <w:r>
        <w:rPr>
          <w:rStyle w:val="Text0"/>
        </w:rPr>
        <w:t xml:space="preserve">string</w:t>
        <w:br w:clear="none"/>
      </w:r>
      <w:r>
        <w:t xml:space="preserve"> parameter passed with a country name. If it is missing, all customers are returned. If it is present, it is used to filter customers by country.</w:t>
      </w:r>
    </w:p>
    <w:p>
      <w:pPr>
        <w:numPr>
          <w:ilvl w:val="0"/>
          <w:numId w:val="622"/>
        </w:numPr>
        <w:pStyle w:val="Para 01"/>
      </w:pPr>
      <w:r>
        <w:t xml:space="preserve">In </w:t>
      </w:r>
      <w:r>
        <w:rPr>
          <w:rStyle w:val="Text0"/>
        </w:rPr>
        <w:t xml:space="preserve">CustomersController.cs</w:t>
        <w:br w:clear="none"/>
      </w:r>
      <w:r>
        <w:t xml:space="preserve">, add statements to define an action method that </w:t>
      </w:r>
      <w:r>
        <w:rPr>
          <w:rStyle w:val="Text63"/>
        </w:rPr>
        <w:bookmarkStart w:id="3192" w:name="_idIndexMarker2280"/>
        <w:t/>
        <w:bookmarkEnd w:id="3192"/>
      </w:r>
      <w:r>
        <w:t xml:space="preserve">responds </w:t>
      </w:r>
      <w:r>
        <w:rPr>
          <w:rStyle w:val="Text63"/>
        </w:rPr>
        <w:bookmarkStart w:id="3193" w:name="_idIndexMarker2281"/>
        <w:t/>
        <w:bookmarkEnd w:id="3193"/>
      </w:r>
      <w:r>
        <w:t xml:space="preserve">to HTTP </w:t>
      </w:r>
      <w:r>
        <w:rPr>
          <w:rStyle w:val="Text0"/>
        </w:rPr>
        <w:t xml:space="preserve">GET</w:t>
        <w:br w:clear="none"/>
      </w:r>
      <w:r>
        <w:t xml:space="preserve"> requests for an individual customer, as shown in the following code: </w:t>
      </w:r>
    </w:p>
    <w:p>
      <w:pPr>
        <w:pStyle w:val="Para 18"/>
      </w:pPr>
      <w:r>
        <w:rPr>
          <w:rStyle w:val="Text3"/>
        </w:rPr>
        <w:t xml:space="preserve">// GET: api/customers/[id]</w:t>
        <w:br w:clear="none"/>
      </w:r>
      <w:r>
        <w:rPr>
          <w:rStyle w:val="Text10"/>
        </w:rPr>
        <w:t xml:space="preserve"/>
        <w:br w:clear="none"/>
        <w:t xml:space="preserve">[</w:t>
        <w:br w:clear="none"/>
      </w:r>
      <w:r>
        <w:t xml:space="preserve">HttpGet(</w:t>
        <w:br w:clear="none"/>
      </w:r>
      <w:r>
        <w:rPr>
          <w:rStyle w:val="Text2"/>
        </w:rPr>
        <w:t xml:space="preserve">"</w:t>
        <w:br w:clear="none"/>
        <w:t xml:space="preserve">{id}"</w:t>
        <w:br w:clear="none"/>
      </w:r>
      <w:r>
        <w:t xml:space="preserve">, Name = nameof(GetCustomer))</w:t>
        <w:br w:clear="none"/>
      </w:r>
      <w:r>
        <w:rPr>
          <w:rStyle w:val="Text10"/>
        </w:rPr>
        <w:t xml:space="preserve">] </w:t>
        <w:br w:clear="none"/>
      </w:r>
      <w:r>
        <w:rPr>
          <w:rStyle w:val="Text3"/>
        </w:rPr>
        <w:t xml:space="preserve">// Named route.</w:t>
        <w:br w:clear="none"/>
      </w:r>
      <w:r>
        <w:rPr>
          <w:rStyle w:val="Text10"/>
        </w:rPr>
        <w:t xml:space="preserve"/>
        <w:br w:clear="none"/>
        <w:t xml:space="preserve">[</w:t>
        <w:br w:clear="none"/>
      </w:r>
      <w:r>
        <w:t xml:space="preserve">ProducesResponseType(200, Type = typeof(Customer))</w:t>
        <w:br w:clear="none"/>
      </w:r>
      <w:r>
        <w:rPr>
          <w:rStyle w:val="Text10"/>
        </w:rPr>
        <w:t xml:space="preserve">]</w:t>
        <w:br w:clear="none"/>
        <w:t xml:space="preserve">[</w:t>
        <w:br w:clear="none"/>
      </w:r>
      <w:r>
        <w:t xml:space="preserve">ProducesResponseType(404)</w:t>
        <w:br w:clear="none"/>
      </w:r>
      <w:r>
        <w:rPr>
          <w:rStyle w:val="Text10"/>
        </w:rPr>
        <w:t xml:space="preserve">]</w:t>
        <w:br w:clear="none"/>
      </w:r>
      <w:r>
        <w:rPr>
          <w:rStyle w:val="Text4"/>
        </w:rPr>
        <w:t xml:space="preserve">public</w:t>
        <w:br w:clear="none"/>
      </w:r>
      <w:r>
        <w:rPr>
          <w:rStyle w:val="Text10"/>
        </w:rPr>
        <w:t xml:space="preserve"> </w:t>
        <w:br w:clear="none"/>
      </w:r>
      <w:r>
        <w:rPr>
          <w:rStyle w:val="Text4"/>
        </w:rPr>
        <w:t xml:space="preserve">async</w:t>
        <w:br w:clear="none"/>
      </w:r>
      <w:r>
        <w:rPr>
          <w:rStyle w:val="Text10"/>
        </w:rPr>
        <w:t xml:space="preserve"> Task&lt;IActionResult&gt; </w:t>
        <w:br w:clear="none"/>
      </w:r>
      <w:r>
        <w:t xml:space="preserve">GetCustomer</w:t>
        <w:br w:clear="none"/>
      </w:r>
      <w:r>
        <w:rPr>
          <w:rStyle w:val="Text10"/>
        </w:rPr>
        <w:t xml:space="preserve">(</w:t>
        <w:br w:clear="none"/>
      </w:r>
      <w:r>
        <w:rPr>
          <w:rStyle w:val="Text12"/>
        </w:rPr>
        <w:t xml:space="preserve">string</w:t>
        <w:br w:clear="none"/>
      </w:r>
      <w:r>
        <w:rPr>
          <w:rStyle w:val="Text10"/>
        </w:rPr>
        <w:t xml:space="preserve"> id</w:t>
        <w:br w:clear="none"/>
        <w:t xml:space="preserve">)</w:t>
        <w:br w:clear="none"/>
        <w:t xml:space="preserve"/>
        <w:br w:clear="none"/>
        <w:t xml:space="preserve">{</w:t>
        <w:br w:clear="none"/>
        <w:t xml:space="preserve">  Customer? c = </w:t>
        <w:br w:clear="none"/>
      </w:r>
      <w:r>
        <w:rPr>
          <w:rStyle w:val="Text4"/>
        </w:rPr>
        <w:t xml:space="preserve">await</w:t>
        <w:br w:clear="none"/>
      </w:r>
      <w:r>
        <w:rPr>
          <w:rStyle w:val="Text10"/>
        </w:rPr>
        <w:t xml:space="preserve"> _repo.RetrieveAsync(id);</w:t>
        <w:br w:clear="none"/>
        <w:t xml:space="preserve">  </w:t>
        <w:br w:clear="none"/>
      </w:r>
      <w:r>
        <w:rPr>
          <w:rStyle w:val="Text4"/>
        </w:rPr>
        <w:t xml:space="preserve">if</w:t>
        <w:br w:clear="none"/>
      </w:r>
      <w:r>
        <w:rPr>
          <w:rStyle w:val="Text10"/>
        </w:rPr>
        <w:t xml:space="preserve"> (c == </w:t>
        <w:br w:clear="none"/>
      </w:r>
      <w:r>
        <w:rPr>
          <w:rStyle w:val="Text22"/>
        </w:rPr>
        <w:t xml:space="preserve">null</w:t>
        <w:br w:clear="none"/>
      </w:r>
      <w:r>
        <w:rPr>
          <w:rStyle w:val="Text10"/>
        </w:rPr>
        <w:t xml:space="preserve">)</w:t>
        <w:br w:clear="none"/>
        <w:t xml:space="preserve">  {</w:t>
        <w:br w:clear="none"/>
        <w:t xml:space="preserve">    </w:t>
        <w:br w:clear="none"/>
      </w:r>
      <w:r>
        <w:rPr>
          <w:rStyle w:val="Text4"/>
        </w:rPr>
        <w:t xml:space="preserve">return</w:t>
        <w:br w:clear="none"/>
      </w:r>
      <w:r>
        <w:rPr>
          <w:rStyle w:val="Text10"/>
        </w:rPr>
        <w:t xml:space="preserve"> NotFound(); </w:t>
        <w:br w:clear="none"/>
      </w:r>
      <w:r>
        <w:rPr>
          <w:rStyle w:val="Text3"/>
        </w:rPr>
        <w:t xml:space="preserve">// 404 Resource not found.</w:t>
        <w:br w:clear="none"/>
      </w:r>
      <w:r>
        <w:rPr>
          <w:rStyle w:val="Text10"/>
        </w:rPr>
        <w:t xml:space="preserve"/>
        <w:br w:clear="none"/>
        <w:t xml:space="preserve">  }</w:t>
        <w:br w:clear="none"/>
        <w:t xml:space="preserve">  </w:t>
        <w:br w:clear="none"/>
      </w:r>
      <w:r>
        <w:rPr>
          <w:rStyle w:val="Text4"/>
        </w:rPr>
        <w:t xml:space="preserve">return</w:t>
        <w:br w:clear="none"/>
      </w:r>
      <w:r>
        <w:rPr>
          <w:rStyle w:val="Text10"/>
        </w:rPr>
        <w:t xml:space="preserve"> Ok(c); </w:t>
        <w:br w:clear="none"/>
      </w:r>
      <w:r>
        <w:rPr>
          <w:rStyle w:val="Text3"/>
        </w:rPr>
        <w:t xml:space="preserve">// 200 OK with customer in body</w:t>
        <w:br w:clear="none"/>
      </w:r>
      <w:r>
        <w:rPr>
          <w:rStyle w:val="Text10"/>
        </w:rPr>
        <w:t xml:space="preserve"/>
        <w:br w:clear="none"/>
        <w:t xml:space="preserve">}</w:t>
        <w:br w:clear="none"/>
      </w:r>
    </w:p>
    <w:p>
      <w:pPr>
        <w:pStyle w:val="Normal"/>
      </w:pPr>
      <w:r>
        <w:t xml:space="preserve">The </w:t>
      </w:r>
      <w:r>
        <w:rPr>
          <w:rStyle w:val="Text0"/>
        </w:rPr>
        <w:t xml:space="preserve">GetCustomer</w:t>
        <w:br w:clear="none"/>
      </w:r>
      <w:r>
        <w:t xml:space="preserve"> method has a route explicitly named </w:t>
      </w:r>
      <w:r>
        <w:rPr>
          <w:rStyle w:val="Text0"/>
        </w:rPr>
        <w:t xml:space="preserve">GetCustomer</w:t>
        <w:br w:clear="none"/>
      </w:r>
      <w:r>
        <w:t xml:space="preserve"> so that it can be used to generate a URL after inserting a new customer.</w:t>
      </w:r>
    </w:p>
    <w:p>
      <w:pPr>
        <w:numPr>
          <w:ilvl w:val="0"/>
          <w:numId w:val="623"/>
        </w:numPr>
        <w:pStyle w:val="Para 01"/>
      </w:pPr>
      <w:r>
        <w:t xml:space="preserve">In </w:t>
      </w:r>
      <w:r>
        <w:rPr>
          <w:rStyle w:val="Text0"/>
        </w:rPr>
        <w:t xml:space="preserve">CustomersController.cs</w:t>
        <w:br w:clear="none"/>
      </w:r>
      <w:r>
        <w:t xml:space="preserve">, add statements to define an action method that </w:t>
      </w:r>
      <w:r>
        <w:rPr>
          <w:rStyle w:val="Text63"/>
        </w:rPr>
        <w:bookmarkStart w:id="3194" w:name="_idIndexMarker2282"/>
        <w:t/>
        <w:bookmarkEnd w:id="3194"/>
      </w:r>
      <w:r>
        <w:t xml:space="preserve">responds to HTTP </w:t>
      </w:r>
      <w:r>
        <w:rPr>
          <w:rStyle w:val="Text0"/>
        </w:rPr>
        <w:t xml:space="preserve">POST</w:t>
        <w:br w:clear="none"/>
      </w:r>
      <w:r>
        <w:t xml:space="preserve"> requests to insert a new customer entity, as shown in the following code: </w:t>
      </w:r>
    </w:p>
    <w:p>
      <w:pPr>
        <w:pStyle w:val="Para 04"/>
      </w:pPr>
      <w:r>
        <w:rPr>
          <w:rStyle w:val="Text3"/>
        </w:rPr>
        <w:t xml:space="preserve">// POST: api/customers</w:t>
        <w:br w:clear="none"/>
      </w:r>
      <w:r>
        <w:t xml:space="preserve"/>
        <w:br w:clear="none"/>
      </w:r>
      <w:r>
        <w:rPr>
          <w:rStyle w:val="Text3"/>
        </w:rPr>
        <w:t xml:space="preserve">// BODY: Customer (JSON, XML)</w:t>
        <w:br w:clear="none"/>
      </w:r>
      <w:r>
        <w:t xml:space="preserve"/>
        <w:br w:clear="none"/>
        <w:t xml:space="preserve">[</w:t>
        <w:br w:clear="none"/>
      </w:r>
      <w:r>
        <w:rPr>
          <w:rStyle w:val="Text9"/>
        </w:rPr>
        <w:t xml:space="preserve">HttpPost</w:t>
        <w:br w:clear="none"/>
      </w:r>
      <w:r>
        <w:t xml:space="preserve">]</w:t>
        <w:br w:clear="none"/>
        <w:t xml:space="preserve">[</w:t>
        <w:br w:clear="none"/>
      </w:r>
      <w:r>
        <w:rPr>
          <w:rStyle w:val="Text9"/>
        </w:rPr>
        <w:t xml:space="preserve">ProducesResponseType(201, Type = typeof(Customer))</w:t>
        <w:br w:clear="none"/>
      </w:r>
      <w:r>
        <w:t xml:space="preserve">]</w:t>
        <w:br w:clear="none"/>
        <w:t xml:space="preserve">[</w:t>
        <w:br w:clear="none"/>
      </w:r>
      <w:r>
        <w:rPr>
          <w:rStyle w:val="Text9"/>
        </w:rPr>
        <w:t xml:space="preserve">ProducesResponseType(400)</w:t>
        <w:br w:clear="none"/>
      </w:r>
      <w:r>
        <w:t xml:space="preserve">]</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9"/>
        </w:rPr>
        <w:t xml:space="preserve">Create</w:t>
        <w:br w:clear="none"/>
      </w:r>
      <w:r>
        <w:t xml:space="preserve">(</w:t>
        <w:br w:clear="none"/>
        <w:t xml:space="preserve">[FromBody] Customer c</w:t>
        <w:br w:clear="none"/>
        <w:t xml:space="preserve">)</w:t>
        <w:br w:clear="none"/>
        <w:t xml:space="preserve"/>
        <w:br w:clear="none"/>
        <w:t xml:space="preserve">{</w:t>
        <w:br w:clear="none"/>
        <w:t xml:space="preserve">  </w:t>
        <w:br w:clear="none"/>
      </w:r>
      <w:r>
        <w:rPr>
          <w:rStyle w:val="Text4"/>
        </w:rPr>
        <w:t xml:space="preserve">if</w:t>
        <w:br w:clear="none"/>
      </w:r>
      <w:r>
        <w:t xml:space="preserve"> (c == </w:t>
        <w:br w:clear="none"/>
      </w:r>
      <w:r>
        <w:rPr>
          <w:rStyle w:val="Text22"/>
        </w:rPr>
        <w:t xml:space="preserve">null</w:t>
        <w:br w:clear="none"/>
      </w:r>
      <w:r>
        <w:t xml:space="preserve">)</w:t>
        <w:br w:clear="none"/>
        <w:t xml:space="preserve">  {</w:t>
        <w:br w:clear="none"/>
        <w:t xml:space="preserve">    </w:t>
        <w:br w:clear="none"/>
      </w:r>
      <w:r>
        <w:rPr>
          <w:rStyle w:val="Text4"/>
        </w:rPr>
        <w:t xml:space="preserve">return</w:t>
        <w:br w:clear="none"/>
      </w:r>
      <w:r>
        <w:t xml:space="preserve"> BadRequest(); </w:t>
        <w:br w:clear="none"/>
      </w:r>
      <w:r>
        <w:rPr>
          <w:rStyle w:val="Text3"/>
        </w:rPr>
        <w:t xml:space="preserve">// 400 Bad request.</w:t>
        <w:br w:clear="none"/>
      </w:r>
      <w:r>
        <w:t xml:space="preserve"/>
        <w:br w:clear="none"/>
        <w:t xml:space="preserve">  }</w:t>
        <w:br w:clear="none"/>
        <w:t xml:space="preserve">  Customer? addedCustomer = </w:t>
        <w:br w:clear="none"/>
      </w:r>
      <w:r>
        <w:rPr>
          <w:rStyle w:val="Text4"/>
        </w:rPr>
        <w:t xml:space="preserve">await</w:t>
        <w:br w:clear="none"/>
      </w:r>
      <w:r>
        <w:t xml:space="preserve"> _repo.CreateAsync(c);</w:t>
        <w:br w:clear="none"/>
        <w:t xml:space="preserve">  </w:t>
        <w:br w:clear="none"/>
      </w:r>
      <w:r>
        <w:rPr>
          <w:rStyle w:val="Text4"/>
        </w:rPr>
        <w:t xml:space="preserve">if</w:t>
        <w:br w:clear="none"/>
      </w:r>
      <w:r>
        <w:t xml:space="preserve"> (addedCustomer == </w:t>
        <w:br w:clear="none"/>
      </w:r>
      <w:r>
        <w:rPr>
          <w:rStyle w:val="Text22"/>
        </w:rPr>
        <w:t xml:space="preserve">null</w:t>
        <w:br w:clear="none"/>
      </w:r>
      <w:r>
        <w:t xml:space="preserve">)</w:t>
        <w:br w:clear="none"/>
        <w:t xml:space="preserve">  {</w:t>
        <w:br w:clear="none"/>
        <w:t xml:space="preserve">    </w:t>
        <w:br w:clear="none"/>
      </w:r>
      <w:r>
        <w:rPr>
          <w:rStyle w:val="Text4"/>
        </w:rPr>
        <w:t xml:space="preserve">return</w:t>
        <w:br w:clear="none"/>
      </w:r>
      <w:r>
        <w:t xml:space="preserve"> BadRequest(</w:t>
        <w:br w:clear="none"/>
      </w:r>
      <w:r>
        <w:rPr>
          <w:rStyle w:val="Text2"/>
        </w:rPr>
        <w:t xml:space="preserve">"Repository failed to create customer."</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return</w:t>
        <w:br w:clear="none"/>
      </w:r>
      <w:r>
        <w:t xml:space="preserve"> CreatedAtRoute( </w:t>
        <w:br w:clear="none"/>
      </w:r>
      <w:r>
        <w:rPr>
          <w:rStyle w:val="Text3"/>
        </w:rPr>
        <w:t xml:space="preserve">// 201 Created.</w:t>
        <w:br w:clear="none"/>
      </w:r>
      <w:r>
        <w:t xml:space="preserve"/>
        <w:br w:clear="none"/>
        <w:t xml:space="preserve">      routeName: </w:t>
        <w:br w:clear="none"/>
      </w:r>
      <w:r>
        <w:rPr>
          <w:rStyle w:val="Text4"/>
        </w:rPr>
        <w:t xml:space="preserve">nameof</w:t>
        <w:br w:clear="none"/>
      </w:r>
      <w:r>
        <w:t xml:space="preserve">(GetCustomer),</w:t>
        <w:br w:clear="none"/>
        <w:t xml:space="preserve">      routeValues: </w:t>
        <w:br w:clear="none"/>
      </w:r>
      <w:r>
        <w:rPr>
          <w:rStyle w:val="Text4"/>
        </w:rPr>
        <w:t xml:space="preserve">new</w:t>
        <w:br w:clear="none"/>
      </w:r>
      <w:r>
        <w:t xml:space="preserve"> { id = addedCustomer.CustomerId.ToLower() },</w:t>
        <w:br w:clear="none"/>
        <w:t xml:space="preserve">      </w:t>
        <w:br w:clear="none"/>
      </w:r>
      <w:r>
        <w:rPr>
          <w:rStyle w:val="Text4"/>
        </w:rPr>
        <w:t xml:space="preserve">value</w:t>
        <w:br w:clear="none"/>
      </w:r>
      <w:r>
        <w:t xml:space="preserve">: addedCustomer);</w:t>
        <w:br w:clear="none"/>
        <w:t xml:space="preserve">  }</w:t>
        <w:br w:clear="none"/>
        <w:t xml:space="preserve">}</w:t>
        <w:br w:clear="none"/>
      </w:r>
    </w:p>
    <w:p>
      <w:pPr>
        <w:numPr>
          <w:ilvl w:val="0"/>
          <w:numId w:val="623"/>
        </w:numPr>
        <w:pStyle w:val="Para 01"/>
      </w:pPr>
      <w:r>
        <w:t xml:space="preserve">In </w:t>
      </w:r>
      <w:r>
        <w:rPr>
          <w:rStyle w:val="Text0"/>
        </w:rPr>
        <w:t xml:space="preserve">CustomersController.cs</w:t>
        <w:br w:clear="none"/>
      </w:r>
      <w:r>
        <w:t xml:space="preserve">, add </w:t>
      </w:r>
      <w:r>
        <w:rPr>
          <w:rStyle w:val="Text63"/>
        </w:rPr>
        <w:bookmarkStart w:id="3195" w:name="_idIndexMarker2283"/>
        <w:t/>
        <w:bookmarkEnd w:id="3195"/>
      </w:r>
      <w:r>
        <w:t xml:space="preserve">statements to define an action method that responds to HTTP </w:t>
      </w:r>
      <w:r>
        <w:rPr>
          <w:rStyle w:val="Text0"/>
        </w:rPr>
        <w:t xml:space="preserve">PUT</w:t>
        <w:br w:clear="none"/>
      </w:r>
      <w:r>
        <w:t xml:space="preserve"> requests, as shown in the following code: </w:t>
      </w:r>
    </w:p>
    <w:p>
      <w:pPr>
        <w:pStyle w:val="Para 04"/>
      </w:pPr>
      <w:r>
        <w:rPr>
          <w:rStyle w:val="Text3"/>
        </w:rPr>
        <w:t xml:space="preserve">// PUT: api/customers/[id]</w:t>
        <w:br w:clear="none"/>
      </w:r>
      <w:r>
        <w:t xml:space="preserve"/>
        <w:br w:clear="none"/>
      </w:r>
      <w:r>
        <w:rPr>
          <w:rStyle w:val="Text3"/>
        </w:rPr>
        <w:t xml:space="preserve">// BODY: Customer (JSON, XML)</w:t>
        <w:br w:clear="none"/>
      </w:r>
      <w:r>
        <w:t xml:space="preserve"/>
        <w:br w:clear="none"/>
        <w:t xml:space="preserve">[</w:t>
        <w:br w:clear="none"/>
      </w:r>
      <w:r>
        <w:rPr>
          <w:rStyle w:val="Text9"/>
        </w:rPr>
        <w:t xml:space="preserve">HttpPut(</w:t>
        <w:br w:clear="none"/>
      </w:r>
      <w:r>
        <w:rPr>
          <w:rStyle w:val="Text2"/>
        </w:rPr>
        <w:t xml:space="preserve">"{id}"</w:t>
        <w:br w:clear="none"/>
      </w:r>
      <w:r>
        <w:rPr>
          <w:rStyle w:val="Text9"/>
        </w:rPr>
        <w:t xml:space="preserve">)</w:t>
        <w:br w:clear="none"/>
      </w:r>
      <w:r>
        <w:t xml:space="preserve">]</w:t>
        <w:br w:clear="none"/>
        <w:t xml:space="preserve">[</w:t>
        <w:br w:clear="none"/>
      </w:r>
      <w:r>
        <w:rPr>
          <w:rStyle w:val="Text9"/>
        </w:rPr>
        <w:t xml:space="preserve">ProducesResponseType(204)</w:t>
        <w:br w:clear="none"/>
      </w:r>
      <w:r>
        <w:t xml:space="preserve">]</w:t>
        <w:br w:clear="none"/>
        <w:t xml:space="preserve">[</w:t>
        <w:br w:clear="none"/>
      </w:r>
      <w:r>
        <w:rPr>
          <w:rStyle w:val="Text9"/>
        </w:rPr>
        <w:t xml:space="preserve">ProducesResponseType(400)</w:t>
        <w:br w:clear="none"/>
      </w:r>
      <w:r>
        <w:t xml:space="preserve">]</w:t>
        <w:br w:clear="none"/>
        <w:t xml:space="preserve">[</w:t>
        <w:br w:clear="none"/>
      </w:r>
      <w:r>
        <w:rPr>
          <w:rStyle w:val="Text9"/>
        </w:rPr>
        <w:t xml:space="preserve">ProducesResponseType(404)</w:t>
        <w:br w:clear="none"/>
      </w:r>
      <w:r>
        <w:t xml:space="preserve">]</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9"/>
        </w:rPr>
        <w:t xml:space="preserve">Update</w:t>
        <w:br w:clear="none"/>
      </w:r>
      <w:r>
        <w:t xml:space="preserve">(</w:t>
        <w:br w:clear="none"/>
        <w:t xml:space="preserve"/>
        <w:br w:clear="none"/>
        <w:t xml:space="preserve">  </w:t>
        <w:br w:clear="none"/>
      </w:r>
      <w:r>
        <w:rPr>
          <w:rStyle w:val="Text12"/>
        </w:rPr>
        <w:t xml:space="preserve">string</w:t>
        <w:br w:clear="none"/>
      </w:r>
      <w:r>
        <w:t xml:space="preserve"> id, [FromBody] Customer c</w:t>
        <w:br w:clear="none"/>
        <w:t xml:space="preserve">)</w:t>
        <w:br w:clear="none"/>
        <w:t xml:space="preserve"/>
        <w:br w:clear="none"/>
        <w:t xml:space="preserve">{</w:t>
        <w:br w:clear="none"/>
        <w:t xml:space="preserve">  id = id.ToUpper();</w:t>
        <w:br w:clear="none"/>
        <w:t xml:space="preserve">  c.CustomerId = c.CustomerId.ToUpper();</w:t>
        <w:br w:clear="none"/>
        <w:t xml:space="preserve">  </w:t>
        <w:br w:clear="none"/>
      </w:r>
      <w:r>
        <w:rPr>
          <w:rStyle w:val="Text4"/>
        </w:rPr>
        <w:t xml:space="preserve">if</w:t>
        <w:br w:clear="none"/>
      </w:r>
      <w:r>
        <w:t xml:space="preserve"> (c == </w:t>
        <w:br w:clear="none"/>
      </w:r>
      <w:r>
        <w:rPr>
          <w:rStyle w:val="Text22"/>
        </w:rPr>
        <w:t xml:space="preserve">null</w:t>
        <w:br w:clear="none"/>
      </w:r>
      <w:r>
        <w:t xml:space="preserve"> || c.CustomerId != id)</w:t>
        <w:br w:clear="none"/>
        <w:t xml:space="preserve">  {</w:t>
        <w:br w:clear="none"/>
        <w:t xml:space="preserve">    </w:t>
        <w:br w:clear="none"/>
      </w:r>
      <w:r>
        <w:rPr>
          <w:rStyle w:val="Text4"/>
        </w:rPr>
        <w:t xml:space="preserve">return</w:t>
        <w:br w:clear="none"/>
      </w:r>
      <w:r>
        <w:t xml:space="preserve"> BadRequest(); </w:t>
        <w:br w:clear="none"/>
      </w:r>
      <w:r>
        <w:rPr>
          <w:rStyle w:val="Text3"/>
        </w:rPr>
        <w:t xml:space="preserve">// 400 Bad request.</w:t>
        <w:br w:clear="none"/>
      </w:r>
      <w:r>
        <w:t xml:space="preserve"/>
        <w:br w:clear="none"/>
        <w:t xml:space="preserve">  }</w:t>
        <w:br w:clear="none"/>
        <w:t xml:space="preserve">  Customer? existing = </w:t>
        <w:br w:clear="none"/>
      </w:r>
      <w:r>
        <w:rPr>
          <w:rStyle w:val="Text4"/>
        </w:rPr>
        <w:t xml:space="preserve">await</w:t>
        <w:br w:clear="none"/>
      </w:r>
      <w:r>
        <w:t xml:space="preserve"> _repo.RetrieveAsync(id);</w:t>
        <w:br w:clear="none"/>
        <w:t xml:space="preserve">  </w:t>
        <w:br w:clear="none"/>
      </w:r>
      <w:r>
        <w:rPr>
          <w:rStyle w:val="Text4"/>
        </w:rPr>
        <w:t xml:space="preserve">if</w:t>
        <w:br w:clear="none"/>
      </w:r>
      <w:r>
        <w:t xml:space="preserve"> (existing == </w:t>
        <w:br w:clear="none"/>
      </w:r>
      <w:r>
        <w:rPr>
          <w:rStyle w:val="Text22"/>
        </w:rPr>
        <w:t xml:space="preserve">null</w:t>
        <w:br w:clear="none"/>
      </w:r>
      <w:r>
        <w:t xml:space="preserve">)</w:t>
        <w:br w:clear="none"/>
        <w:t xml:space="preserve">  {</w:t>
        <w:br w:clear="none"/>
        <w:t xml:space="preserve">    </w:t>
        <w:br w:clear="none"/>
      </w:r>
      <w:r>
        <w:rPr>
          <w:rStyle w:val="Text4"/>
        </w:rPr>
        <w:t xml:space="preserve">return</w:t>
        <w:br w:clear="none"/>
      </w:r>
      <w:r>
        <w:t xml:space="preserve"> NotFound(); </w:t>
        <w:br w:clear="none"/>
      </w:r>
      <w:r>
        <w:rPr>
          <w:rStyle w:val="Text3"/>
        </w:rPr>
        <w:t xml:space="preserve">// 404 Resource not found.</w:t>
        <w:br w:clear="none"/>
      </w:r>
      <w:r>
        <w:t xml:space="preserve"/>
        <w:br w:clear="none"/>
        <w:t xml:space="preserve">  }</w:t>
        <w:br w:clear="none"/>
        <w:t xml:space="preserve">  </w:t>
        <w:br w:clear="none"/>
      </w:r>
      <w:r>
        <w:rPr>
          <w:rStyle w:val="Text4"/>
        </w:rPr>
        <w:t xml:space="preserve">await</w:t>
        <w:br w:clear="none"/>
      </w:r>
      <w:r>
        <w:t xml:space="preserve"> _repo.UpdateAsync(c);</w:t>
        <w:br w:clear="none"/>
        <w:t xml:space="preserve">  </w:t>
        <w:br w:clear="none"/>
      </w:r>
      <w:r>
        <w:rPr>
          <w:rStyle w:val="Text4"/>
        </w:rPr>
        <w:t xml:space="preserve">return</w:t>
        <w:br w:clear="none"/>
      </w:r>
      <w:r>
        <w:t xml:space="preserve"> </w:t>
        <w:br w:clear="none"/>
      </w:r>
      <w:r>
        <w:rPr>
          <w:rStyle w:val="Text4"/>
        </w:rPr>
        <w:t xml:space="preserve">new</w:t>
        <w:br w:clear="none"/>
      </w:r>
      <w:r>
        <w:t xml:space="preserve"> NoContentResult(); </w:t>
        <w:br w:clear="none"/>
      </w:r>
      <w:r>
        <w:rPr>
          <w:rStyle w:val="Text3"/>
        </w:rPr>
        <w:t xml:space="preserve">// 204 No content.</w:t>
        <w:br w:clear="none"/>
      </w:r>
      <w:r>
        <w:t xml:space="preserve"/>
        <w:br w:clear="none"/>
        <w:t xml:space="preserve">}</w:t>
        <w:br w:clear="none"/>
      </w:r>
    </w:p>
    <w:p>
      <w:pPr>
        <w:pStyle w:val="Normal"/>
      </w:pPr>
      <w:r>
        <w:t>Note the following:</w:t>
      </w:r>
    </w:p>
    <w:p>
      <w:pPr>
        <w:pStyle w:val="Para 01"/>
      </w:pPr>
      <w:r>
        <w:t xml:space="preserve">The </w:t>
      </w:r>
      <w:r>
        <w:rPr>
          <w:rStyle w:val="Text0"/>
        </w:rPr>
        <w:t xml:space="preserve">Create</w:t>
        <w:br w:clear="none"/>
      </w:r>
      <w:r>
        <w:t xml:space="preserve"> and </w:t>
      </w:r>
      <w:r>
        <w:rPr>
          <w:rStyle w:val="Text0"/>
        </w:rPr>
        <w:t xml:space="preserve">Update</w:t>
        <w:br w:clear="none"/>
      </w:r>
      <w:r>
        <w:t xml:space="preserve"> methods both decorate the </w:t>
      </w:r>
      <w:r>
        <w:rPr>
          <w:rStyle w:val="Text0"/>
        </w:rPr>
        <w:t xml:space="preserve">customer</w:t>
        <w:br w:clear="none"/>
      </w:r>
      <w:r>
        <w:t xml:space="preserve"> parameter with </w:t>
      </w:r>
      <w:r>
        <w:rPr>
          <w:rStyle w:val="Text0"/>
        </w:rPr>
        <w:t xml:space="preserve">[FromBody]</w:t>
        <w:br w:clear="none"/>
      </w:r>
      <w:r>
        <w:t xml:space="preserve"> to tell the model binder to populate it with values from the body of the </w:t>
      </w:r>
      <w:r>
        <w:rPr>
          <w:rStyle w:val="Text0"/>
        </w:rPr>
        <w:t xml:space="preserve">POST</w:t>
        <w:br w:clear="none"/>
      </w:r>
      <w:r>
        <w:t xml:space="preserve"> request.</w:t>
      </w:r>
    </w:p>
    <w:p>
      <w:pPr>
        <w:pStyle w:val="Para 01"/>
      </w:pPr>
      <w:r>
        <w:t xml:space="preserve">The </w:t>
      </w:r>
      <w:r>
        <w:rPr>
          <w:rStyle w:val="Text0"/>
        </w:rPr>
        <w:t xml:space="preserve">Create</w:t>
        <w:br w:clear="none"/>
      </w:r>
      <w:r>
        <w:t xml:space="preserve"> method returns a response that uses the </w:t>
      </w:r>
      <w:r>
        <w:rPr>
          <w:rStyle w:val="Text0"/>
        </w:rPr>
        <w:t xml:space="preserve">GetCustomer</w:t>
        <w:br w:clear="none"/>
      </w:r>
      <w:r>
        <w:t xml:space="preserve"> route so that the client knows how to get the newly created resource in the future. We are matching up two methods to create and then get a customer.</w:t>
      </w:r>
    </w:p>
    <w:p>
      <w:pPr>
        <w:pStyle w:val="Para 01"/>
      </w:pPr>
      <w:r>
        <w:t xml:space="preserve">In the past, the </w:t>
      </w:r>
      <w:r>
        <w:rPr>
          <w:rStyle w:val="Text0"/>
        </w:rPr>
        <w:t xml:space="preserve">Create</w:t>
        <w:br w:clear="none"/>
      </w:r>
      <w:r>
        <w:t xml:space="preserve"> and </w:t>
      </w:r>
      <w:r>
        <w:rPr>
          <w:rStyle w:val="Text0"/>
        </w:rPr>
        <w:t xml:space="preserve">Update</w:t>
        <w:br w:clear="none"/>
      </w:r>
      <w:r>
        <w:t xml:space="preserve"> methods would need to check the model state of the customer passed in the body of the HTTP request. If it is invalid, they should return a </w:t>
      </w:r>
      <w:r>
        <w:rPr>
          <w:rStyle w:val="Text0"/>
        </w:rPr>
        <w:t xml:space="preserve">400 Bad Request</w:t>
        <w:br w:clear="none"/>
      </w:r>
      <w:r>
        <w:t xml:space="preserve"> containing details of the model validation errors. This happens automatically now because the controller is decorated with </w:t>
      </w:r>
      <w:r>
        <w:rPr>
          <w:rStyle w:val="Text0"/>
        </w:rPr>
        <w:t xml:space="preserve">[ApiController]</w:t>
        <w:br w:clear="none"/>
      </w:r>
      <w:r>
        <w:t>.</w:t>
      </w:r>
    </w:p>
    <w:p>
      <w:pPr>
        <w:numPr>
          <w:ilvl w:val="0"/>
          <w:numId w:val="624"/>
        </w:numPr>
        <w:pStyle w:val="Para 01"/>
      </w:pPr>
      <w:r>
        <w:t xml:space="preserve">In </w:t>
      </w:r>
      <w:r>
        <w:rPr>
          <w:rStyle w:val="Text0"/>
        </w:rPr>
        <w:t xml:space="preserve">CustomersController.cs</w:t>
        <w:br w:clear="none"/>
      </w:r>
      <w:r>
        <w:t>, add</w:t>
      </w:r>
      <w:r>
        <w:rPr>
          <w:rStyle w:val="Text63"/>
        </w:rPr>
        <w:bookmarkStart w:id="3196" w:name="_idIndexMarker2284"/>
        <w:t/>
        <w:bookmarkEnd w:id="3196"/>
      </w:r>
      <w:r>
        <w:t xml:space="preserve"> statements to define an action method that responds</w:t>
      </w:r>
      <w:r>
        <w:rPr>
          <w:rStyle w:val="Text63"/>
        </w:rPr>
        <w:bookmarkStart w:id="3197" w:name="_idIndexMarker2285"/>
        <w:t/>
        <w:bookmarkEnd w:id="3197"/>
      </w:r>
      <w:r>
        <w:t xml:space="preserve"> to HTTP </w:t>
      </w:r>
      <w:r>
        <w:rPr>
          <w:rStyle w:val="Text0"/>
        </w:rPr>
        <w:t xml:space="preserve">DELETE</w:t>
        <w:br w:clear="none"/>
      </w:r>
      <w:r>
        <w:t xml:space="preserve"> requests, as shown in the following code: </w:t>
      </w:r>
    </w:p>
    <w:p>
      <w:pPr>
        <w:pStyle w:val="Para 04"/>
      </w:pPr>
      <w:r>
        <w:rPr>
          <w:rStyle w:val="Text3"/>
        </w:rPr>
        <w:t xml:space="preserve">// DELETE: api/customers/[id]</w:t>
        <w:br w:clear="none"/>
      </w:r>
      <w:r>
        <w:t xml:space="preserve"/>
        <w:br w:clear="none"/>
        <w:t xml:space="preserve">[</w:t>
        <w:br w:clear="none"/>
      </w:r>
      <w:r>
        <w:rPr>
          <w:rStyle w:val="Text9"/>
        </w:rPr>
        <w:t xml:space="preserve">HttpDelete(</w:t>
        <w:br w:clear="none"/>
      </w:r>
      <w:r>
        <w:rPr>
          <w:rStyle w:val="Text2"/>
        </w:rPr>
        <w:t xml:space="preserve">"</w:t>
        <w:br w:clear="none"/>
        <w:t xml:space="preserve">{id}"</w:t>
        <w:br w:clear="none"/>
      </w:r>
      <w:r>
        <w:rPr>
          <w:rStyle w:val="Text9"/>
        </w:rPr>
        <w:t xml:space="preserve">)</w:t>
        <w:br w:clear="none"/>
      </w:r>
      <w:r>
        <w:t xml:space="preserve">]</w:t>
        <w:br w:clear="none"/>
        <w:t xml:space="preserve">[</w:t>
        <w:br w:clear="none"/>
      </w:r>
      <w:r>
        <w:rPr>
          <w:rStyle w:val="Text9"/>
        </w:rPr>
        <w:t xml:space="preserve">ProducesResponseType(204)</w:t>
        <w:br w:clear="none"/>
      </w:r>
      <w:r>
        <w:t xml:space="preserve">]</w:t>
        <w:br w:clear="none"/>
        <w:t xml:space="preserve">[</w:t>
        <w:br w:clear="none"/>
      </w:r>
      <w:r>
        <w:rPr>
          <w:rStyle w:val="Text9"/>
        </w:rPr>
        <w:t xml:space="preserve">ProducesResponseType(400)</w:t>
        <w:br w:clear="none"/>
      </w:r>
      <w:r>
        <w:t xml:space="preserve">]</w:t>
        <w:br w:clear="none"/>
        <w:t xml:space="preserve">[</w:t>
        <w:br w:clear="none"/>
      </w:r>
      <w:r>
        <w:rPr>
          <w:rStyle w:val="Text9"/>
        </w:rPr>
        <w:t xml:space="preserve">ProducesResponseType(404)</w:t>
        <w:br w:clear="none"/>
      </w:r>
      <w:r>
        <w:t xml:space="preserve">]</w:t>
        <w:br w:clear="none"/>
      </w: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9"/>
        </w:rPr>
        <w:t xml:space="preserve">Delete</w:t>
        <w:br w:clear="none"/>
      </w:r>
      <w:r>
        <w:t xml:space="preserve">(</w:t>
        <w:br w:clear="none"/>
      </w:r>
      <w:r>
        <w:rPr>
          <w:rStyle w:val="Text12"/>
        </w:rPr>
        <w:t xml:space="preserve">string</w:t>
        <w:br w:clear="none"/>
      </w:r>
      <w:r>
        <w:t xml:space="preserve"> id</w:t>
        <w:br w:clear="none"/>
        <w:t xml:space="preserve">)</w:t>
        <w:br w:clear="none"/>
        <w:t xml:space="preserve"/>
        <w:br w:clear="none"/>
        <w:t xml:space="preserve">{</w:t>
        <w:br w:clear="none"/>
        <w:t xml:space="preserve">  Customer? existing = </w:t>
        <w:br w:clear="none"/>
      </w:r>
      <w:r>
        <w:rPr>
          <w:rStyle w:val="Text4"/>
        </w:rPr>
        <w:t xml:space="preserve">await</w:t>
        <w:br w:clear="none"/>
      </w:r>
      <w:r>
        <w:t xml:space="preserve"> _repo.RetrieveAsync(id);</w:t>
        <w:br w:clear="none"/>
        <w:t xml:space="preserve">  </w:t>
        <w:br w:clear="none"/>
      </w:r>
      <w:r>
        <w:rPr>
          <w:rStyle w:val="Text4"/>
        </w:rPr>
        <w:t xml:space="preserve">if</w:t>
        <w:br w:clear="none"/>
      </w:r>
      <w:r>
        <w:t xml:space="preserve"> (existing == </w:t>
        <w:br w:clear="none"/>
      </w:r>
      <w:r>
        <w:rPr>
          <w:rStyle w:val="Text22"/>
        </w:rPr>
        <w:t xml:space="preserve">null</w:t>
        <w:br w:clear="none"/>
      </w:r>
      <w:r>
        <w:t xml:space="preserve">)</w:t>
        <w:br w:clear="none"/>
        <w:t xml:space="preserve">  {</w:t>
        <w:br w:clear="none"/>
        <w:t xml:space="preserve">    </w:t>
        <w:br w:clear="none"/>
      </w:r>
      <w:r>
        <w:rPr>
          <w:rStyle w:val="Text4"/>
        </w:rPr>
        <w:t xml:space="preserve">return</w:t>
        <w:br w:clear="none"/>
      </w:r>
      <w:r>
        <w:t xml:space="preserve"> NotFound(); </w:t>
        <w:br w:clear="none"/>
      </w:r>
      <w:r>
        <w:rPr>
          <w:rStyle w:val="Text3"/>
        </w:rPr>
        <w:t xml:space="preserve">// 404 Resource not found.</w:t>
        <w:br w:clear="none"/>
      </w:r>
      <w:r>
        <w:t xml:space="preserve"/>
        <w:br w:clear="none"/>
        <w:t xml:space="preserve">  }</w:t>
        <w:br w:clear="none"/>
        <w:t xml:space="preserve">  </w:t>
        <w:br w:clear="none"/>
      </w:r>
      <w:r>
        <w:rPr>
          <w:rStyle w:val="Text12"/>
        </w:rPr>
        <w:t xml:space="preserve">bool</w:t>
        <w:br w:clear="none"/>
      </w:r>
      <w:r>
        <w:t xml:space="preserve">? deleted = </w:t>
        <w:br w:clear="none"/>
      </w:r>
      <w:r>
        <w:rPr>
          <w:rStyle w:val="Text4"/>
        </w:rPr>
        <w:t xml:space="preserve">await</w:t>
        <w:br w:clear="none"/>
      </w:r>
      <w:r>
        <w:t xml:space="preserve"> _repo.DeleteAsync(id);</w:t>
        <w:br w:clear="none"/>
        <w:t xml:space="preserve">  </w:t>
        <w:br w:clear="none"/>
      </w:r>
      <w:r>
        <w:rPr>
          <w:rStyle w:val="Text4"/>
        </w:rPr>
        <w:t xml:space="preserve">if</w:t>
        <w:br w:clear="none"/>
      </w:r>
      <w:r>
        <w:t xml:space="preserve"> (deleted.HasValue &amp;&amp; deleted.Value) </w:t>
        <w:br w:clear="none"/>
      </w:r>
      <w:r>
        <w:rPr>
          <w:rStyle w:val="Text3"/>
        </w:rPr>
        <w:t xml:space="preserve">// Short circuit AND.</w:t>
        <w:br w:clear="none"/>
      </w:r>
      <w:r>
        <w:t xml:space="preserve"/>
        <w:br w:clear="none"/>
        <w:t xml:space="preserve">  {</w:t>
        <w:br w:clear="none"/>
        <w:t xml:space="preserve">    </w:t>
        <w:br w:clear="none"/>
      </w:r>
      <w:r>
        <w:rPr>
          <w:rStyle w:val="Text4"/>
        </w:rPr>
        <w:t xml:space="preserve">return</w:t>
        <w:br w:clear="none"/>
      </w:r>
      <w:r>
        <w:t xml:space="preserve"> </w:t>
        <w:br w:clear="none"/>
      </w:r>
      <w:r>
        <w:rPr>
          <w:rStyle w:val="Text4"/>
        </w:rPr>
        <w:t xml:space="preserve">new</w:t>
        <w:br w:clear="none"/>
      </w:r>
      <w:r>
        <w:t xml:space="preserve"> NoContentResult(); </w:t>
        <w:br w:clear="none"/>
      </w:r>
      <w:r>
        <w:rPr>
          <w:rStyle w:val="Text3"/>
        </w:rPr>
        <w:t xml:space="preserve">// 204 No content.</w:t>
        <w:br w:clear="none"/>
      </w:r>
      <w:r>
        <w:t xml:space="preserve"/>
        <w:br w:clear="none"/>
        <w:t xml:space="preserve">  }</w:t>
        <w:br w:clear="none"/>
        <w:t xml:space="preserve">  </w:t>
        <w:br w:clear="none"/>
      </w:r>
      <w:r>
        <w:rPr>
          <w:rStyle w:val="Text4"/>
        </w:rPr>
        <w:t xml:space="preserve">else</w:t>
        <w:br w:clear="none"/>
      </w:r>
      <w:r>
        <w:t xml:space="preserve"/>
        <w:br w:clear="none"/>
        <w:t xml:space="preserve">  {</w:t>
        <w:br w:clear="none"/>
        <w:t xml:space="preserve">    </w:t>
        <w:br w:clear="none"/>
      </w:r>
      <w:r>
        <w:rPr>
          <w:rStyle w:val="Text4"/>
        </w:rPr>
        <w:t xml:space="preserve">return</w:t>
        <w:br w:clear="none"/>
      </w:r>
      <w:r>
        <w:t xml:space="preserve"> BadRequest( </w:t>
        <w:br w:clear="none"/>
      </w:r>
      <w:r>
        <w:rPr>
          <w:rStyle w:val="Text3"/>
        </w:rPr>
        <w:t xml:space="preserve">// 400 Bad request.</w:t>
        <w:br w:clear="none"/>
      </w:r>
      <w:r>
        <w:t xml:space="preserve"/>
        <w:br w:clear="none"/>
        <w:t xml:space="preserve">      </w:t>
        <w:br w:clear="none"/>
      </w:r>
      <w:r>
        <w:rPr>
          <w:rStyle w:val="Text2"/>
        </w:rPr>
        <w:t xml:space="preserve">$"Customer </w:t>
        <w:br w:clear="none"/>
      </w:r>
      <w:r>
        <w:rPr>
          <w:rStyle w:val="Text8"/>
        </w:rPr>
        <w:t xml:space="preserve">{id}</w:t>
        <w:br w:clear="none"/>
      </w:r>
      <w:r>
        <w:rPr>
          <w:rStyle w:val="Text2"/>
        </w:rPr>
        <w:t xml:space="preserve"> was found but failed to delete."</w:t>
        <w:br w:clear="none"/>
      </w:r>
      <w:r>
        <w:t xml:space="preserve">);</w:t>
        <w:br w:clear="none"/>
        <w:t xml:space="preserve">  }</w:t>
        <w:br w:clear="none"/>
        <w:t xml:space="preserve">}</w:t>
        <w:br w:clear="none"/>
      </w:r>
    </w:p>
    <w:p>
      <w:pPr>
        <w:numPr>
          <w:ilvl w:val="0"/>
          <w:numId w:val="624"/>
        </w:numPr>
        <w:pStyle w:val="Para 01"/>
      </w:pPr>
      <w:r>
        <w:t>Save all the changes.</w:t>
      </w:r>
    </w:p>
    <w:p>
      <w:pPr>
        <w:pStyle w:val="Normal"/>
      </w:pPr>
      <w:r>
        <w:t>When an HTTP request</w:t>
      </w:r>
      <w:r>
        <w:rPr>
          <w:rStyle w:val="Text63"/>
        </w:rPr>
        <w:bookmarkStart w:id="3198" w:name="_idIndexMarker2286"/>
        <w:t/>
        <w:bookmarkEnd w:id="3198"/>
      </w:r>
      <w:r>
        <w:t xml:space="preserve"> is received </w:t>
      </w:r>
      <w:r>
        <w:rPr>
          <w:rStyle w:val="Text63"/>
        </w:rPr>
        <w:bookmarkStart w:id="3199" w:name="_idIndexMarker2287"/>
        <w:t/>
        <w:bookmarkEnd w:id="3199"/>
      </w:r>
      <w:r>
        <w:t xml:space="preserve">by the service, it will create an instance of the </w:t>
      </w:r>
      <w:r>
        <w:rPr>
          <w:rStyle w:val="Text0"/>
        </w:rPr>
        <w:t xml:space="preserve">Controller</w:t>
        <w:br w:clear="none"/>
      </w:r>
      <w:r>
        <w:t xml:space="preserve"> class, call the appropriate action method, return the response in the format preferred by the client, and release the resources used by the controller, including the repository and its data context.</w:t>
      </w:r>
    </w:p>
    <w:p>
      <w:bookmarkStart w:id="3200" w:name="Specifying_problem_details"/>
      <w:pPr>
        <w:pStyle w:val="Heading 2"/>
      </w:pPr>
      <w:r>
        <w:t>Specifying problem details</w:t>
      </w:r>
      <w:bookmarkEnd w:id="3200"/>
    </w:p>
    <w:p>
      <w:pPr>
        <w:pStyle w:val="Normal"/>
      </w:pPr>
      <w:r>
        <w:t>A</w:t>
      </w:r>
      <w:r>
        <w:rPr>
          <w:rStyle w:val="Text63"/>
        </w:rPr>
        <w:bookmarkStart w:id="3201" w:name="_idIndexMarker2288"/>
        <w:t/>
        <w:bookmarkEnd w:id="3201"/>
      </w:r>
      <w:r>
        <w:t xml:space="preserve"> feature added in ASP.NET Core 2.1 and later is an implementation of a web standard for specifying problem details. In Web API controllers decorated with </w:t>
      </w:r>
      <w:r>
        <w:rPr>
          <w:rStyle w:val="Text0"/>
        </w:rPr>
        <w:t xml:space="preserve">[ApiController]</w:t>
        <w:br w:clear="none"/>
      </w:r>
      <w:r>
        <w:t xml:space="preserve"> in a project where compatibility with ASP.NET Core 2.2 or later is enabled, action methods that return </w:t>
      </w:r>
      <w:r>
        <w:rPr>
          <w:rStyle w:val="Text0"/>
        </w:rPr>
        <w:t xml:space="preserve">IActionResult</w:t>
        <w:br w:clear="none"/>
      </w:r>
      <w:r>
        <w:t xml:space="preserve"> and return a client error status code, that is, </w:t>
      </w:r>
      <w:r>
        <w:rPr>
          <w:rStyle w:val="Text0"/>
        </w:rPr>
        <w:t xml:space="preserve">4xx</w:t>
        <w:br w:clear="none"/>
      </w:r>
      <w:r>
        <w:t xml:space="preserve">, will automatically include a serialized instance of the </w:t>
      </w:r>
      <w:r>
        <w:rPr>
          <w:rStyle w:val="Text0"/>
        </w:rPr>
        <w:t xml:space="preserve">ProblemDetails</w:t>
        <w:br w:clear="none"/>
      </w:r>
      <w:r>
        <w:t xml:space="preserve"> class in the response body.</w:t>
      </w:r>
    </w:p>
    <w:p>
      <w:pPr>
        <w:pStyle w:val="Normal"/>
      </w:pPr>
      <w:r>
        <w:t xml:space="preserve">If you want to take control, then you can create a </w:t>
      </w:r>
      <w:r>
        <w:rPr>
          <w:rStyle w:val="Text0"/>
        </w:rPr>
        <w:t xml:space="preserve">ProblemDetails</w:t>
        <w:br w:clear="none"/>
      </w:r>
      <w:r>
        <w:t xml:space="preserve"> instance yourself and include additional information.</w:t>
      </w:r>
    </w:p>
    <w:p>
      <w:pPr>
        <w:pStyle w:val="Normal"/>
      </w:pPr>
      <w:r>
        <w:t xml:space="preserve">Let’s </w:t>
      </w:r>
      <w:r>
        <w:rPr>
          <w:rStyle w:val="Text63"/>
        </w:rPr>
        <w:bookmarkStart w:id="3202" w:name="_idIndexMarker2289"/>
        <w:t/>
        <w:bookmarkEnd w:id="3202"/>
      </w:r>
      <w:r>
        <w:t>simulate a bad request that needs custom data returned to the client:</w:t>
      </w:r>
    </w:p>
    <w:p>
      <w:pPr>
        <w:numPr>
          <w:ilvl w:val="0"/>
          <w:numId w:val="625"/>
        </w:numPr>
        <w:pStyle w:val="Para 01"/>
      </w:pPr>
      <w:r>
        <w:t xml:space="preserve">At the top of the implementation of the </w:t>
      </w:r>
      <w:r>
        <w:rPr>
          <w:rStyle w:val="Text0"/>
        </w:rPr>
        <w:t xml:space="preserve">Delete</w:t>
        <w:br w:clear="none"/>
      </w:r>
      <w:r>
        <w:t xml:space="preserve"> action method, add statements to check if the </w:t>
      </w:r>
      <w:r>
        <w:rPr>
          <w:rStyle w:val="Text0"/>
        </w:rPr>
        <w:t xml:space="preserve">id</w:t>
        <w:br w:clear="none"/>
      </w:r>
      <w:r>
        <w:t xml:space="preserve"> matches the literal string value </w:t>
      </w:r>
      <w:r>
        <w:rPr>
          <w:rStyle w:val="Text0"/>
        </w:rPr>
        <w:t xml:space="preserve">"bad"</w:t>
        <w:br w:clear="none"/>
      </w:r>
      <w:r>
        <w:t xml:space="preserve">, and if so, then return a custom </w:t>
      </w:r>
      <w:r>
        <w:rPr>
          <w:rStyle w:val="Text0"/>
        </w:rPr>
        <w:t xml:space="preserve">ProblemDetails</w:t>
        <w:br w:clear="none"/>
      </w:r>
      <w:r>
        <w:t xml:space="preserve"> object, as shown in the following code: </w:t>
      </w:r>
    </w:p>
    <w:p>
      <w:pPr>
        <w:pStyle w:val="Para 04"/>
      </w:pPr>
      <w:r>
        <w:rPr>
          <w:rStyle w:val="Text3"/>
        </w:rPr>
        <w:t xml:space="preserve">// Take control of problem details.</w:t>
        <w:br w:clear="none"/>
      </w:r>
      <w:r>
        <w:t xml:space="preserve"/>
        <w:br w:clear="none"/>
      </w:r>
      <w:r>
        <w:rPr>
          <w:rStyle w:val="Text4"/>
        </w:rPr>
        <w:t xml:space="preserve">if</w:t>
        <w:br w:clear="none"/>
      </w:r>
      <w:r>
        <w:t xml:space="preserve"> (id == </w:t>
        <w:br w:clear="none"/>
      </w:r>
      <w:r>
        <w:rPr>
          <w:rStyle w:val="Text2"/>
        </w:rPr>
        <w:t xml:space="preserve">"bad"</w:t>
        <w:br w:clear="none"/>
      </w:r>
      <w:r>
        <w:t xml:space="preserve">)</w:t>
        <w:br w:clear="none"/>
        <w:t xml:space="preserve">{</w:t>
        <w:br w:clear="none"/>
        <w:t xml:space="preserve">  ProblemDetails problemDetails = </w:t>
        <w:br w:clear="none"/>
      </w:r>
      <w:r>
        <w:rPr>
          <w:rStyle w:val="Text4"/>
        </w:rPr>
        <w:t xml:space="preserve">new</w:t>
        <w:br w:clear="none"/>
      </w:r>
      <w:r>
        <w:t xml:space="preserve">()</w:t>
        <w:br w:clear="none"/>
        <w:t xml:space="preserve">  {</w:t>
        <w:br w:clear="none"/>
        <w:t xml:space="preserve">    Status = StatusCodes.Status400BadRequest,</w:t>
        <w:br w:clear="none"/>
        <w:t xml:space="preserve">    Type = </w:t>
        <w:br w:clear="none"/>
      </w:r>
      <w:r>
        <w:rPr>
          <w:rStyle w:val="Text2"/>
        </w:rPr>
        <w:t xml:space="preserve">"https://localhost:5151/customers/failed-to-delete"</w:t>
        <w:br w:clear="none"/>
      </w:r>
      <w:r>
        <w:t xml:space="preserve">,</w:t>
        <w:br w:clear="none"/>
        <w:t xml:space="preserve">    Title = </w:t>
        <w:br w:clear="none"/>
      </w:r>
      <w:r>
        <w:rPr>
          <w:rStyle w:val="Text2"/>
        </w:rPr>
        <w:t xml:space="preserve">$"Customer ID </w:t>
        <w:br w:clear="none"/>
      </w:r>
      <w:r>
        <w:rPr>
          <w:rStyle w:val="Text8"/>
        </w:rPr>
        <w:t xml:space="preserve">{id}</w:t>
        <w:br w:clear="none"/>
      </w:r>
      <w:r>
        <w:rPr>
          <w:rStyle w:val="Text2"/>
        </w:rPr>
        <w:t xml:space="preserve"> found but failed to delete."</w:t>
        <w:br w:clear="none"/>
      </w:r>
      <w:r>
        <w:t xml:space="preserve">,</w:t>
        <w:br w:clear="none"/>
        <w:t xml:space="preserve">    Detail = </w:t>
        <w:br w:clear="none"/>
      </w:r>
      <w:r>
        <w:rPr>
          <w:rStyle w:val="Text2"/>
        </w:rPr>
        <w:t xml:space="preserve">"More details like Company Name, Country and so on."</w:t>
        <w:br w:clear="none"/>
      </w:r>
      <w:r>
        <w:t xml:space="preserve">,</w:t>
        <w:br w:clear="none"/>
        <w:t xml:space="preserve">    Instance = HttpContext.Request.Path</w:t>
        <w:br w:clear="none"/>
        <w:t xml:space="preserve">  };</w:t>
        <w:br w:clear="none"/>
        <w:t xml:space="preserve">  </w:t>
        <w:br w:clear="none"/>
      </w:r>
      <w:r>
        <w:rPr>
          <w:rStyle w:val="Text4"/>
        </w:rPr>
        <w:t xml:space="preserve">return</w:t>
        <w:br w:clear="none"/>
      </w:r>
      <w:r>
        <w:t xml:space="preserve"> BadRequest(problemDetails); </w:t>
        <w:br w:clear="none"/>
      </w:r>
      <w:r>
        <w:rPr>
          <w:rStyle w:val="Text3"/>
        </w:rPr>
        <w:t xml:space="preserve">// 400 Bad Request</w:t>
        <w:br w:clear="none"/>
      </w:r>
      <w:r>
        <w:t xml:space="preserve"/>
        <w:br w:clear="none"/>
        <w:t xml:space="preserve">}</w:t>
        <w:br w:clear="none"/>
      </w:r>
    </w:p>
    <w:p>
      <w:pPr>
        <w:numPr>
          <w:ilvl w:val="0"/>
          <w:numId w:val="625"/>
        </w:numPr>
        <w:pStyle w:val="Para 01"/>
      </w:pPr>
      <w:r>
        <w:t>You will test this functionality later.</w:t>
      </w:r>
    </w:p>
    <w:p>
      <w:bookmarkStart w:id="3203" w:name="Controlling_XML_serialization"/>
      <w:pPr>
        <w:pStyle w:val="Heading 2"/>
      </w:pPr>
      <w:r>
        <w:t>Controlling XML serialization</w:t>
      </w:r>
      <w:bookmarkEnd w:id="3203"/>
    </w:p>
    <w:p>
      <w:pPr>
        <w:pStyle w:val="Normal"/>
      </w:pPr>
      <w:r>
        <w:t xml:space="preserve">In </w:t>
      </w:r>
      <w:r>
        <w:rPr>
          <w:rStyle w:val="Text0"/>
        </w:rPr>
        <w:t xml:space="preserve">Program.cs</w:t>
        <w:br w:clear="none"/>
      </w:r>
      <w:r>
        <w:t>, we</w:t>
      </w:r>
      <w:r>
        <w:rPr>
          <w:rStyle w:val="Text63"/>
        </w:rPr>
        <w:bookmarkStart w:id="3204" w:name="_idIndexMarker2290"/>
        <w:t/>
        <w:bookmarkEnd w:id="3204"/>
      </w:r>
      <w:r>
        <w:t xml:space="preserve"> added the </w:t>
      </w:r>
      <w:r>
        <w:rPr>
          <w:rStyle w:val="Text0"/>
        </w:rPr>
        <w:t xml:space="preserve">XmlSerializer</w:t>
        <w:br w:clear="none"/>
      </w:r>
      <w:r>
        <w:t xml:space="preserve"> so that our Web API service can return XML as well as JSON if the client requests that.</w:t>
      </w:r>
    </w:p>
    <w:p>
      <w:pPr>
        <w:pStyle w:val="Normal"/>
      </w:pPr>
      <w:r>
        <w:t xml:space="preserve">However, the </w:t>
      </w:r>
      <w:r>
        <w:rPr>
          <w:rStyle w:val="Text0"/>
        </w:rPr>
        <w:t xml:space="preserve">XmlSerializer</w:t>
        <w:br w:clear="none"/>
      </w:r>
      <w:r>
        <w:t xml:space="preserve"> cannot serialize interfaces, and our entity classes use </w:t>
      </w:r>
      <w:r>
        <w:rPr>
          <w:rStyle w:val="Text0"/>
        </w:rPr>
        <w:t xml:space="preserve">ICollection&lt;T&gt;</w:t>
        <w:br w:clear="none"/>
      </w:r>
      <w:r>
        <w:t xml:space="preserve"> to define related child entities. This causes a warning at runtime, for example, for the </w:t>
      </w:r>
      <w:r>
        <w:rPr>
          <w:rStyle w:val="Text0"/>
        </w:rPr>
        <w:t xml:space="preserve">Customer</w:t>
        <w:br w:clear="none"/>
      </w:r>
      <w:r>
        <w:t xml:space="preserve"> class and its </w:t>
      </w:r>
      <w:r>
        <w:rPr>
          <w:rStyle w:val="Text0"/>
        </w:rPr>
        <w:t xml:space="preserve">Orders</w:t>
        <w:br w:clear="none"/>
      </w:r>
      <w:r>
        <w:t xml:space="preserve"> property, as shown in the following output:</w:t>
      </w:r>
    </w:p>
    <w:p>
      <w:pPr>
        <w:pStyle w:val="Para 05"/>
      </w:pPr>
      <w:r>
        <w:t xml:space="preserve">warn: Microsoft.AspNetCore.Mvc.Formatters.XmlSerializerOutputFormatter[1]</w:t>
        <w:br w:clear="none"/>
        <w:t xml:space="preserve">An error occurred while trying to create an XmlSerializer for the type 'Northwind.EntityModels.Customer'.</w:t>
        <w:br w:clear="none"/>
        <w:t xml:space="preserve">System.InvalidOperationException: There was an error reflecting type 'Northwind.EntityModels.Customer'.</w:t>
        <w:br w:clear="none"/>
        <w:t xml:space="preserve">---&gt; System.InvalidOperationException: Cannot serialize member 'Northwind.EntityModels.Customer.Orders' of type 'System.Collections.Generic.ICollection`1[[Northwind.EntityModels.Order, Northwind.EntityModels, Version=1.0.0.0, Culture=neutral, PublicKeyToken=null]]', see inner exception for more details.</w:t>
        <w:br w:clear="none"/>
      </w:r>
    </w:p>
    <w:p>
      <w:pPr>
        <w:pStyle w:val="Normal"/>
      </w:pPr>
      <w:r>
        <w:t xml:space="preserve">We can </w:t>
      </w:r>
      <w:r>
        <w:rPr>
          <w:rStyle w:val="Text63"/>
        </w:rPr>
        <w:bookmarkStart w:id="3205" w:name="_idIndexMarker2291"/>
        <w:t/>
        <w:bookmarkEnd w:id="3205"/>
      </w:r>
      <w:r>
        <w:t xml:space="preserve">prevent this warning by excluding the </w:t>
      </w:r>
      <w:r>
        <w:rPr>
          <w:rStyle w:val="Text0"/>
        </w:rPr>
        <w:t xml:space="preserve">Orders</w:t>
        <w:br w:clear="none"/>
      </w:r>
      <w:r>
        <w:t xml:space="preserve"> property when serializing a </w:t>
      </w:r>
      <w:r>
        <w:rPr>
          <w:rStyle w:val="Text0"/>
        </w:rPr>
        <w:t xml:space="preserve">Customer</w:t>
        <w:br w:clear="none"/>
      </w:r>
      <w:r>
        <w:t xml:space="preserve"> into XML:</w:t>
      </w:r>
    </w:p>
    <w:p>
      <w:pPr>
        <w:numPr>
          <w:ilvl w:val="0"/>
          <w:numId w:val="626"/>
        </w:numPr>
        <w:pStyle w:val="Para 17"/>
      </w:pPr>
      <w:r>
        <w:rPr>
          <w:rStyle w:val="Text15"/>
        </w:rPr>
        <w:t xml:space="preserve">In the </w:t>
      </w:r>
      <w:r>
        <w:t xml:space="preserve">Northwind.EntityModels.Sqlite</w:t>
        <w:br w:clear="none"/>
      </w:r>
      <w:r>
        <w:rPr>
          <w:rStyle w:val="Text15"/>
        </w:rPr>
        <w:t xml:space="preserve"> and </w:t>
      </w:r>
      <w:r>
        <w:t xml:space="preserve">Northwind.EntityModels.SqlServer</w:t>
        <w:br w:clear="none"/>
      </w:r>
      <w:r>
        <w:rPr>
          <w:rStyle w:val="Text15"/>
        </w:rPr>
        <w:t xml:space="preserve"> projects (if you created both), open </w:t>
      </w:r>
      <w:r>
        <w:t xml:space="preserve">Customer.cs</w:t>
        <w:br w:clear="none"/>
      </w:r>
      <w:r>
        <w:rPr>
          <w:rStyle w:val="Text15"/>
        </w:rPr>
        <w:t>.</w:t>
      </w:r>
    </w:p>
    <w:p>
      <w:pPr>
        <w:numPr>
          <w:ilvl w:val="0"/>
          <w:numId w:val="626"/>
        </w:numPr>
        <w:pStyle w:val="Para 01"/>
      </w:pPr>
      <w:r>
        <w:t xml:space="preserve">Import the namespace so that we can use the </w:t>
      </w:r>
      <w:r>
        <w:rPr>
          <w:rStyle w:val="Text0"/>
        </w:rPr>
        <w:t xml:space="preserve">[XmlIgnore]</w:t>
        <w:br w:clear="none"/>
      </w:r>
      <w:r>
        <w:t xml:space="preserve"> attribute, as shown in the following code: </w:t>
      </w:r>
    </w:p>
    <w:p>
      <w:pPr>
        <w:pStyle w:val="Para 04"/>
      </w:pPr>
      <w:r>
        <w:rPr>
          <w:rStyle w:val="Text4"/>
        </w:rPr>
        <w:t xml:space="preserve">using</w:t>
        <w:br w:clear="none"/>
      </w:r>
      <w:r>
        <w:t xml:space="preserve"> System.Xml.Serialization; </w:t>
        <w:br w:clear="none"/>
      </w:r>
      <w:r>
        <w:rPr>
          <w:rStyle w:val="Text3"/>
        </w:rPr>
        <w:t xml:space="preserve">// To use [XmlIgnore].</w:t>
        <w:br w:clear="none"/>
      </w:r>
      <w:r>
        <w:t xml:space="preserve"/>
        <w:br w:clear="none"/>
      </w:r>
    </w:p>
    <w:p>
      <w:pPr>
        <w:numPr>
          <w:ilvl w:val="0"/>
          <w:numId w:val="626"/>
        </w:numPr>
        <w:pStyle w:val="Para 01"/>
      </w:pPr>
      <w:r>
        <w:t xml:space="preserve">Decorate the </w:t>
      </w:r>
      <w:r>
        <w:rPr>
          <w:rStyle w:val="Text0"/>
        </w:rPr>
        <w:t xml:space="preserve">Orders</w:t>
        <w:br w:clear="none"/>
      </w:r>
      <w:r>
        <w:t xml:space="preserve"> property with an attribute to ignore it when serializing, as shown highlighted in the following code: </w:t>
      </w:r>
    </w:p>
    <w:p>
      <w:pPr>
        <w:pStyle w:val="Para 04"/>
      </w:pPr>
      <w:r>
        <w:t xml:space="preserve">[</w:t>
        <w:br w:clear="none"/>
      </w:r>
      <w:r>
        <w:rPr>
          <w:rStyle w:val="Text9"/>
        </w:rPr>
        <w:t xml:space="preserve">InverseProperty(nameof(Order.Customer))</w:t>
        <w:br w:clear="none"/>
      </w:r>
      <w:r>
        <w:t xml:space="preserve">]</w:t>
        <w:br w:clear="none"/>
      </w:r>
      <w:r>
        <w:rPr>
          <w:rStyle w:val="Text13"/>
        </w:rPr>
        <w:t xml:space="preserve">[</w:t>
        <w:br w:clear="none"/>
      </w:r>
      <w:r>
        <w:rPr>
          <w:rStyle w:val="Text36"/>
        </w:rPr>
        <w:t xml:space="preserve">XmlIgnore</w:t>
        <w:br w:clear="none"/>
      </w:r>
      <w:r>
        <w:rPr>
          <w:rStyle w:val="Text13"/>
        </w:rPr>
        <w:t xml:space="preserve">]</w:t>
        <w:br w:clear="none"/>
      </w:r>
      <w:r>
        <w:t xml:space="preserve"/>
        <w:br w:clear="none"/>
      </w:r>
      <w:r>
        <w:rPr>
          <w:rStyle w:val="Text4"/>
        </w:rPr>
        <w:t xml:space="preserve">public</w:t>
        <w:br w:clear="none"/>
      </w:r>
      <w:r>
        <w:t xml:space="preserve"> </w:t>
        <w:br w:clear="none"/>
      </w:r>
      <w:r>
        <w:rPr>
          <w:rStyle w:val="Text4"/>
        </w:rPr>
        <w:t xml:space="preserve">virtual</w:t>
        <w:br w:clear="none"/>
      </w:r>
      <w:r>
        <w:t xml:space="preserve"> ICollection&lt;Order&gt; Orders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4"/>
        </w:rPr>
        <w:t xml:space="preserve">new</w:t>
        <w:br w:clear="none"/>
      </w:r>
      <w:r>
        <w:t xml:space="preserve"> List&lt;Order&gt;();</w:t>
        <w:br w:clear="none"/>
      </w:r>
    </w:p>
    <w:p>
      <w:pPr>
        <w:numPr>
          <w:ilvl w:val="0"/>
          <w:numId w:val="626"/>
        </w:numPr>
        <w:pStyle w:val="Para 01"/>
      </w:pPr>
      <w:r>
        <w:t xml:space="preserve">In the </w:t>
      </w:r>
      <w:r>
        <w:rPr>
          <w:rStyle w:val="Text0"/>
        </w:rPr>
        <w:t xml:space="preserve">Northwind.EntityModels.SqlServer</w:t>
        <w:br w:clear="none"/>
      </w:r>
      <w:r>
        <w:t xml:space="preserve"> project, in </w:t>
      </w:r>
      <w:r>
        <w:rPr>
          <w:rStyle w:val="Text0"/>
        </w:rPr>
        <w:t xml:space="preserve">Customer.cs</w:t>
        <w:br w:clear="none"/>
      </w:r>
      <w:r>
        <w:t xml:space="preserve">, decorate the </w:t>
      </w:r>
      <w:r>
        <w:rPr>
          <w:rStyle w:val="Text0"/>
        </w:rPr>
        <w:t xml:space="preserve">CustomerTypes</w:t>
        <w:br w:clear="none"/>
      </w:r>
      <w:r>
        <w:t xml:space="preserve"> property with </w:t>
      </w:r>
      <w:r>
        <w:rPr>
          <w:rStyle w:val="Text0"/>
        </w:rPr>
        <w:t xml:space="preserve">[XmlIgnore]</w:t>
        <w:br w:clear="none"/>
      </w:r>
      <w:r>
        <w:t xml:space="preserve"> too, as shown highlighted in the following code: </w:t>
      </w:r>
    </w:p>
    <w:p>
      <w:pPr>
        <w:pStyle w:val="Para 04"/>
      </w:pPr>
      <w:r>
        <w:t xml:space="preserve">[</w:t>
        <w:br w:clear="none"/>
      </w:r>
      <w:r>
        <w:rPr>
          <w:rStyle w:val="Text9"/>
        </w:rPr>
        <w:t xml:space="preserve">ForeignKey(</w:t>
        <w:br w:clear="none"/>
      </w:r>
      <w:r>
        <w:rPr>
          <w:rStyle w:val="Text2"/>
        </w:rPr>
        <w:t xml:space="preserve">"CustomerId"</w:t>
        <w:br w:clear="none"/>
      </w:r>
      <w:r>
        <w:rPr>
          <w:rStyle w:val="Text9"/>
        </w:rPr>
        <w:t xml:space="preserve">)</w:t>
        <w:br w:clear="none"/>
      </w:r>
      <w:r>
        <w:t xml:space="preserve">]</w:t>
        <w:br w:clear="none"/>
        <w:t xml:space="preserve">[</w:t>
        <w:br w:clear="none"/>
      </w:r>
      <w:r>
        <w:rPr>
          <w:rStyle w:val="Text9"/>
        </w:rPr>
        <w:t xml:space="preserve">InverseProperty(</w:t>
        <w:br w:clear="none"/>
      </w:r>
      <w:r>
        <w:rPr>
          <w:rStyle w:val="Text2"/>
        </w:rPr>
        <w:t xml:space="preserve">"Customers"</w:t>
        <w:br w:clear="none"/>
      </w:r>
      <w:r>
        <w:rPr>
          <w:rStyle w:val="Text9"/>
        </w:rPr>
        <w:t xml:space="preserve">)</w:t>
        <w:br w:clear="none"/>
      </w:r>
      <w:r>
        <w:t xml:space="preserve">]</w:t>
        <w:br w:clear="none"/>
      </w:r>
      <w:r>
        <w:rPr>
          <w:rStyle w:val="Text13"/>
        </w:rPr>
        <w:t xml:space="preserve">[</w:t>
        <w:br w:clear="none"/>
      </w:r>
      <w:r>
        <w:rPr>
          <w:rStyle w:val="Text36"/>
        </w:rPr>
        <w:t xml:space="preserve">XmlIgnore</w:t>
        <w:br w:clear="none"/>
      </w:r>
      <w:r>
        <w:rPr>
          <w:rStyle w:val="Text13"/>
        </w:rPr>
        <w:t xml:space="preserve">]</w:t>
        <w:br w:clear="none"/>
      </w:r>
      <w:r>
        <w:t xml:space="preserve"/>
        <w:br w:clear="none"/>
      </w:r>
      <w:r>
        <w:rPr>
          <w:rStyle w:val="Text4"/>
        </w:rPr>
        <w:t xml:space="preserve">public</w:t>
        <w:br w:clear="none"/>
      </w:r>
      <w:r>
        <w:t xml:space="preserve"> </w:t>
        <w:br w:clear="none"/>
      </w:r>
      <w:r>
        <w:rPr>
          <w:rStyle w:val="Text4"/>
        </w:rPr>
        <w:t xml:space="preserve">virtual</w:t>
        <w:br w:clear="none"/>
      </w:r>
      <w:r>
        <w:t xml:space="preserve"> ICollection&lt;CustomerDemographic&gt; CustomerTypes </w:t>
        <w:br w:clear="none"/>
        <w:t xml:space="preserve">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4"/>
        </w:rPr>
        <w:t xml:space="preserve">new</w:t>
        <w:br w:clear="none"/>
      </w:r>
      <w:r>
        <w:t xml:space="preserve"> List&lt;CustomerDemographic&gt;();</w:t>
        <w:br w:clear="none"/>
      </w:r>
    </w:p>
    <w:p>
      <w:bookmarkStart w:id="3206" w:name="Documenting_and_testing_web_serv"/>
      <w:pPr>
        <w:pStyle w:val="Heading 1"/>
      </w:pPr>
      <w:r>
        <w:t>Documenting and testing web services</w:t>
      </w:r>
      <w:bookmarkEnd w:id="3206"/>
    </w:p>
    <w:p>
      <w:pPr>
        <w:pStyle w:val="Normal"/>
      </w:pPr>
      <w:r>
        <w:t>You can</w:t>
      </w:r>
      <w:r>
        <w:rPr>
          <w:rStyle w:val="Text63"/>
        </w:rPr>
        <w:bookmarkStart w:id="3207" w:name="_idIndexMarker2292"/>
        <w:t/>
        <w:bookmarkEnd w:id="3207"/>
      </w:r>
      <w:r>
        <w:t xml:space="preserve"> easily test a web service by making HTTP </w:t>
      </w:r>
      <w:r>
        <w:rPr>
          <w:rStyle w:val="Text0"/>
        </w:rPr>
        <w:t xml:space="preserve">GET</w:t>
        <w:br w:clear="none"/>
      </w:r>
      <w:r>
        <w:t xml:space="preserve"> requests using a browser. To test other HTTP methods, we need a more advanced tool.</w:t>
      </w:r>
    </w:p>
    <w:p>
      <w:bookmarkStart w:id="3208" w:name="Testing_GET_requests_using_a_bro"/>
      <w:pPr>
        <w:pStyle w:val="Heading 2"/>
      </w:pPr>
      <w:r>
        <w:t>Testing GET requests using a browser</w:t>
      </w:r>
      <w:bookmarkEnd w:id="3208"/>
    </w:p>
    <w:p>
      <w:pPr>
        <w:pStyle w:val="Normal"/>
      </w:pPr>
      <w:r>
        <w:t xml:space="preserve">You will use </w:t>
      </w:r>
      <w:r>
        <w:rPr>
          <w:rStyle w:val="Text63"/>
        </w:rPr>
        <w:bookmarkStart w:id="3209" w:name="_idIndexMarker2293"/>
        <w:t/>
        <w:bookmarkEnd w:id="3209"/>
      </w:r>
      <w:r>
        <w:t xml:space="preserve">Chrome to test the three implementations of a </w:t>
      </w:r>
      <w:r>
        <w:rPr>
          <w:rStyle w:val="Text0"/>
        </w:rPr>
        <w:t xml:space="preserve">GET</w:t>
        <w:br w:clear="none"/>
      </w:r>
      <w:r>
        <w:t xml:space="preserve"> request—for all customers, for customers in a specified country, and for a single customer using their unique customer ID:</w:t>
      </w:r>
    </w:p>
    <w:p>
      <w:pPr>
        <w:numPr>
          <w:ilvl w:val="0"/>
          <w:numId w:val="627"/>
        </w:numPr>
        <w:pStyle w:val="Para 01"/>
      </w:pPr>
      <w:r>
        <w:t xml:space="preserve">Start the </w:t>
      </w:r>
      <w:r>
        <w:rPr>
          <w:rStyle w:val="Text0"/>
        </w:rPr>
        <w:t xml:space="preserve">Northwind.WebApi</w:t>
        <w:br w:clear="none"/>
      </w:r>
      <w:r>
        <w:t xml:space="preserve"> web service project using the </w:t>
      </w:r>
      <w:r>
        <w:rPr>
          <w:rStyle w:val="Text0"/>
        </w:rPr>
        <w:t xml:space="preserve">https</w:t>
        <w:br w:clear="none"/>
      </w:r>
      <w:r>
        <w:t xml:space="preserve"> launch profile.</w:t>
      </w:r>
    </w:p>
    <w:p>
      <w:pPr>
        <w:numPr>
          <w:ilvl w:val="0"/>
          <w:numId w:val="627"/>
        </w:numPr>
        <w:pStyle w:val="Para 01"/>
      </w:pPr>
      <w:r>
        <w:t xml:space="preserve">Start Chrome, navigate to </w:t>
      </w:r>
      <w:r>
        <w:rPr>
          <w:rStyle w:val="Text0"/>
        </w:rPr>
        <w:t xml:space="preserve">https://localhost:5151/api/customers</w:t>
        <w:br w:clear="none"/>
      </w:r>
      <w:r>
        <w:t xml:space="preserve">, and note the JSON document returned, containing all 91 customers in the Northwind database (unsorted), as shown in </w:t>
      </w:r>
      <w:r>
        <w:rPr>
          <w:rStyle w:val="Text5"/>
        </w:rPr>
        <w:t>Figure 14.2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673100"/>
            <wp:effectExtent l="0" r="0" t="0" b="0"/>
            <wp:wrapTopAndBottom/>
            <wp:docPr id="146" name="B19586_15_02.png" descr="B19586_15_02.png"/>
            <wp:cNvGraphicFramePr>
              <a:graphicFrameLocks noChangeAspect="1"/>
            </wp:cNvGraphicFramePr>
            <a:graphic>
              <a:graphicData uri="http://schemas.openxmlformats.org/drawingml/2006/picture">
                <pic:pic>
                  <pic:nvPicPr>
                    <pic:cNvPr id="0" name="B19586_15_02.png" descr="B19586_15_02.png"/>
                    <pic:cNvPicPr/>
                  </pic:nvPicPr>
                  <pic:blipFill>
                    <a:blip r:embed="rId146"/>
                    <a:stretch>
                      <a:fillRect/>
                    </a:stretch>
                  </pic:blipFill>
                  <pic:spPr>
                    <a:xfrm>
                      <a:off x="0" y="0"/>
                      <a:ext cx="4406900" cy="673100"/>
                    </a:xfrm>
                    <a:prstGeom prst="rect">
                      <a:avLst/>
                    </a:prstGeom>
                  </pic:spPr>
                </pic:pic>
              </a:graphicData>
            </a:graphic>
          </wp:anchor>
        </w:drawing>
      </w:r>
    </w:p>
    <w:p>
      <w:pPr>
        <w:pStyle w:val="Para 08"/>
      </w:pPr>
      <w:r>
        <w:t>Figure 14.2: Customers from the Northwind database as a JSON document</w:t>
      </w:r>
    </w:p>
    <w:p>
      <w:pPr>
        <w:numPr>
          <w:ilvl w:val="0"/>
          <w:numId w:val="628"/>
        </w:numPr>
        <w:pStyle w:val="Para 01"/>
      </w:pPr>
      <w:r>
        <w:t xml:space="preserve">Navigate to </w:t>
      </w:r>
      <w:r>
        <w:rPr>
          <w:rStyle w:val="Text0"/>
        </w:rPr>
        <w:t xml:space="preserve">https://localhost:5151/api/customers?country=Germany</w:t>
        <w:br w:clear="none"/>
      </w:r>
      <w:r>
        <w:t xml:space="preserve"> and note the JSON document returned, containing only the customers in Germany. </w:t>
      </w:r>
    </w:p>
    <w:p>
      <w:pPr>
        <w:pStyle w:val="Normal"/>
      </w:pPr>
      <w:r>
        <w:t xml:space="preserve">If you get an empty array returned, then make sure you have entered the country name using the correct casing, because the database query is case-sensitive. For example, compare the results of </w:t>
      </w:r>
      <w:r>
        <w:rPr>
          <w:rStyle w:val="Text0"/>
        </w:rPr>
        <w:t xml:space="preserve">uk</w:t>
        <w:br w:clear="none"/>
      </w:r>
      <w:r>
        <w:t xml:space="preserve"> and </w:t>
      </w:r>
      <w:r>
        <w:rPr>
          <w:rStyle w:val="Text0"/>
        </w:rPr>
        <w:t xml:space="preserve">UK</w:t>
        <w:br w:clear="none"/>
      </w:r>
      <w:r>
        <w:t>.</w:t>
      </w:r>
    </w:p>
    <w:p>
      <w:pPr>
        <w:numPr>
          <w:ilvl w:val="0"/>
          <w:numId w:val="629"/>
        </w:numPr>
        <w:pStyle w:val="Para 01"/>
      </w:pPr>
      <w:r>
        <w:t xml:space="preserve">Navigate to </w:t>
      </w:r>
      <w:r>
        <w:rPr>
          <w:rStyle w:val="Text0"/>
        </w:rPr>
        <w:t xml:space="preserve">https://localhost:5151/api/customers/alfki</w:t>
        <w:br w:clear="none"/>
      </w:r>
      <w:r>
        <w:t xml:space="preserve"> and note the JSON document returned containing only the customer named </w:t>
      </w:r>
      <w:r>
        <w:rPr>
          <w:rStyle w:val="Text1"/>
        </w:rPr>
        <w:t>Alfreds Futterkiste</w:t>
      </w:r>
      <w:r>
        <w:t>.</w:t>
      </w:r>
    </w:p>
    <w:p>
      <w:pPr>
        <w:pStyle w:val="Normal"/>
      </w:pPr>
      <w:r>
        <w:t xml:space="preserve">Unlike country names, we do not need to worry about casing for the customer </w:t>
      </w:r>
      <w:r>
        <w:rPr>
          <w:rStyle w:val="Text0"/>
        </w:rPr>
        <w:t xml:space="preserve">id</w:t>
        <w:br w:clear="none"/>
      </w:r>
      <w:r>
        <w:t xml:space="preserve"> value because, in the customer repository implementation, we normalized the </w:t>
      </w:r>
      <w:r>
        <w:rPr>
          <w:rStyle w:val="Text0"/>
        </w:rPr>
        <w:t xml:space="preserve">string</w:t>
        <w:br w:clear="none"/>
      </w:r>
      <w:r>
        <w:t xml:space="preserve"> value as uppercase.</w:t>
      </w:r>
    </w:p>
    <w:p>
      <w:pPr>
        <w:pStyle w:val="Normal"/>
      </w:pPr>
      <w:r>
        <w:t xml:space="preserve">But how </w:t>
      </w:r>
      <w:r>
        <w:rPr>
          <w:rStyle w:val="Text63"/>
        </w:rPr>
        <w:bookmarkStart w:id="3210" w:name="_idIndexMarker2294"/>
        <w:t/>
        <w:bookmarkEnd w:id="3210"/>
      </w:r>
      <w:r>
        <w:t xml:space="preserve">can we test the other HTTP methods, such as </w:t>
      </w:r>
      <w:r>
        <w:rPr>
          <w:rStyle w:val="Text0"/>
        </w:rPr>
        <w:t xml:space="preserve">POST</w:t>
        <w:br w:clear="none"/>
      </w:r>
      <w:r>
        <w:t xml:space="preserve">, </w:t>
      </w:r>
      <w:r>
        <w:rPr>
          <w:rStyle w:val="Text0"/>
        </w:rPr>
        <w:t xml:space="preserve">PUT</w:t>
        <w:br w:clear="none"/>
      </w:r>
      <w:r>
        <w:t xml:space="preserve">, and </w:t>
      </w:r>
      <w:r>
        <w:rPr>
          <w:rStyle w:val="Text0"/>
        </w:rPr>
        <w:t xml:space="preserve">DELETE</w:t>
        <w:br w:clear="none"/>
      </w:r>
      <w:r>
        <w:t>? And how can we document our web service so it’s easy for anyone to understand how to interact with it?</w:t>
      </w:r>
    </w:p>
    <w:p>
      <w:pPr>
        <w:pStyle w:val="Normal"/>
      </w:pPr>
      <w:r>
        <w:t>There are many tools for testing Web APIs, for</w:t>
      </w:r>
      <w:r>
        <w:rPr>
          <w:rStyle w:val="Text63"/>
        </w:rPr>
        <w:bookmarkStart w:id="3211" w:name="_idIndexMarker2295"/>
        <w:t/>
        <w:bookmarkEnd w:id="3211"/>
      </w:r>
      <w:r>
        <w:t xml:space="preserve"> example, </w:t>
      </w:r>
      <w:r>
        <w:rPr>
          <w:rStyle w:val="Text1"/>
        </w:rPr>
        <w:t>Postman</w:t>
      </w:r>
      <w:r>
        <w:t>. Although</w:t>
      </w:r>
      <w:r>
        <w:rPr>
          <w:rStyle w:val="Text63"/>
        </w:rPr>
        <w:bookmarkStart w:id="3212" w:name="_idIndexMarker2296"/>
        <w:t/>
        <w:bookmarkEnd w:id="3212"/>
      </w:r>
      <w:r>
        <w:t xml:space="preserve"> Postman is popular, I prefer tools like </w:t>
      </w:r>
      <w:r>
        <w:rPr>
          <w:rStyle w:val="Text1"/>
        </w:rPr>
        <w:t>HTTP Editor</w:t>
      </w:r>
      <w:r>
        <w:t xml:space="preserve"> in Visual Studio 2022 or </w:t>
      </w:r>
      <w:r>
        <w:rPr>
          <w:rStyle w:val="Text1"/>
        </w:rPr>
        <w:t>REST Client</w:t>
      </w:r>
      <w:r>
        <w:t xml:space="preserve"> in </w:t>
      </w:r>
      <w:r>
        <w:rPr>
          <w:rStyle w:val="Text63"/>
        </w:rPr>
        <w:bookmarkStart w:id="3213" w:name="_idIndexMarker2297"/>
        <w:t/>
        <w:bookmarkEnd w:id="3213"/>
      </w:r>
      <w:r>
        <w:t xml:space="preserve">Visual Studio Code because they do not hide what is happening. I feel Postman is too GUI-y. But I encourage you to explore different tools and find the ones that fit your style. You can learn more about Postman at the following link: </w:t>
      </w:r>
      <w:hyperlink r:id="rId419">
        <w:r>
          <w:rPr>
            <w:rStyle w:val="Text6"/>
          </w:rPr>
          <w:t>https://www.postman.com/</w:t>
        </w:r>
      </w:hyperlink>
      <w:r>
        <w:t>.</w:t>
      </w:r>
    </w:p>
    <w:p>
      <w:pPr>
        <w:pStyle w:val="Normal"/>
      </w:pPr>
      <w:r>
        <w:t xml:space="preserve">To solve the first problem, we can use the </w:t>
      </w:r>
      <w:r>
        <w:rPr>
          <w:rStyle w:val="Text1"/>
        </w:rPr>
        <w:t>HTTP Editor</w:t>
      </w:r>
      <w:r>
        <w:t xml:space="preserve"> tool built into Visual Studio 2022 and install a Visual Studio Code extension named </w:t>
      </w:r>
      <w:r>
        <w:rPr>
          <w:rStyle w:val="Text1"/>
        </w:rPr>
        <w:t>REST Client</w:t>
      </w:r>
      <w:r>
        <w:t>. JetBrains Rider has its own equivalent. These are tools that allow you to send any type of HTTP request and view the response in your code editor.</w:t>
      </w:r>
    </w:p>
    <w:p>
      <w:pPr>
        <w:pStyle w:val="Normal"/>
      </w:pPr>
      <w:r>
        <w:t xml:space="preserve">To solve the second problem, we can use </w:t>
      </w:r>
      <w:r>
        <w:rPr>
          <w:rStyle w:val="Text1"/>
        </w:rPr>
        <w:t>Swagger</w:t>
      </w:r>
      <w:r>
        <w:t>, the world’s most popular technology for documenting and testing HTTP APIs. But first, let’s see what is possible with the code editor HTTP/REST tools.</w:t>
      </w:r>
    </w:p>
    <w:p>
      <w:bookmarkStart w:id="3214" w:name="Making_GET_requests_using_HTTP_R"/>
      <w:pPr>
        <w:pStyle w:val="Heading 2"/>
      </w:pPr>
      <w:r>
        <w:t>Making GET requests using HTTP/REST tools</w:t>
      </w:r>
      <w:bookmarkEnd w:id="3214"/>
    </w:p>
    <w:p>
      <w:pPr>
        <w:pStyle w:val="Normal"/>
      </w:pPr>
      <w:r>
        <w:t xml:space="preserve">We will start </w:t>
      </w:r>
      <w:r>
        <w:rPr>
          <w:rStyle w:val="Text63"/>
        </w:rPr>
        <w:bookmarkStart w:id="3215" w:name="_idIndexMarker2298"/>
        <w:t/>
        <w:bookmarkEnd w:id="3215"/>
      </w:r>
      <w:r>
        <w:t xml:space="preserve">by creating a file for testing </w:t>
      </w:r>
      <w:r>
        <w:rPr>
          <w:rStyle w:val="Text0"/>
        </w:rPr>
        <w:t xml:space="preserve">GET</w:t>
        <w:br w:clear="none"/>
      </w:r>
      <w:r>
        <w:t xml:space="preserve"> requests:</w:t>
      </w:r>
    </w:p>
    <w:p>
      <w:pPr>
        <w:numPr>
          <w:ilvl w:val="0"/>
          <w:numId w:val="630"/>
        </w:numPr>
        <w:pStyle w:val="Para 01"/>
      </w:pPr>
      <w:r>
        <w:t>If you have not already installed REST Client by Huachao Mao (</w:t>
      </w:r>
      <w:r>
        <w:rPr>
          <w:rStyle w:val="Text0"/>
        </w:rPr>
        <w:t xml:space="preserve">humao.rest-client</w:t>
        <w:br w:clear="none"/>
      </w:r>
      <w:r>
        <w:t>), then install it in Visual Studio Code now.</w:t>
      </w:r>
    </w:p>
    <w:p>
      <w:pPr>
        <w:numPr>
          <w:ilvl w:val="0"/>
          <w:numId w:val="630"/>
        </w:numPr>
        <w:pStyle w:val="Para 01"/>
      </w:pPr>
      <w:r>
        <w:t xml:space="preserve">In your preferred code editor, open the </w:t>
      </w:r>
      <w:r>
        <w:rPr>
          <w:rStyle w:val="Text0"/>
        </w:rPr>
        <w:t xml:space="preserve">PracticalApps</w:t>
        <w:br w:clear="none"/>
      </w:r>
      <w:r>
        <w:t xml:space="preserve"> solution and then start the </w:t>
      </w:r>
      <w:r>
        <w:rPr>
          <w:rStyle w:val="Text0"/>
        </w:rPr>
        <w:t xml:space="preserve">Northwind.WebApi</w:t>
        <w:br w:clear="none"/>
      </w:r>
      <w:r>
        <w:t xml:space="preserve"> project web service.</w:t>
      </w:r>
    </w:p>
    <w:p>
      <w:pPr>
        <w:numPr>
          <w:ilvl w:val="0"/>
          <w:numId w:val="630"/>
        </w:numPr>
        <w:pStyle w:val="Para 01"/>
      </w:pPr>
      <w:r>
        <w:t xml:space="preserve">In </w:t>
      </w:r>
      <w:r>
        <w:rPr>
          <w:rStyle w:val="Text1"/>
        </w:rPr>
        <w:t>File Explorer</w:t>
      </w:r>
      <w:r>
        <w:t xml:space="preserve">, </w:t>
      </w:r>
      <w:r>
        <w:rPr>
          <w:rStyle w:val="Text1"/>
        </w:rPr>
        <w:t>Finder</w:t>
      </w:r>
      <w:r>
        <w:t xml:space="preserve">, or your favorite Linux file tool, in the </w:t>
      </w:r>
      <w:r>
        <w:rPr>
          <w:rStyle w:val="Text0"/>
        </w:rPr>
        <w:t xml:space="preserve">PracticalApps</w:t>
        <w:br w:clear="none"/>
      </w:r>
      <w:r>
        <w:t xml:space="preserve"> folder, create an </w:t>
      </w:r>
      <w:r>
        <w:rPr>
          <w:rStyle w:val="Text0"/>
        </w:rPr>
        <w:t xml:space="preserve">HttpRequests</w:t>
        <w:br w:clear="none"/>
      </w:r>
      <w:r>
        <w:t xml:space="preserve"> folder.</w:t>
      </w:r>
    </w:p>
    <w:p>
      <w:pPr>
        <w:numPr>
          <w:ilvl w:val="0"/>
          <w:numId w:val="630"/>
        </w:numPr>
        <w:pStyle w:val="Para 01"/>
      </w:pPr>
      <w:r>
        <w:t xml:space="preserve">In the </w:t>
      </w:r>
      <w:r>
        <w:rPr>
          <w:rStyle w:val="Text0"/>
        </w:rPr>
        <w:t xml:space="preserve">HttpRequests</w:t>
        <w:br w:clear="none"/>
      </w:r>
      <w:r>
        <w:t xml:space="preserve"> folder, create a file named </w:t>
      </w:r>
      <w:r>
        <w:rPr>
          <w:rStyle w:val="Text0"/>
        </w:rPr>
        <w:t xml:space="preserve">get-customers.http</w:t>
        <w:br w:clear="none"/>
      </w:r>
      <w:r>
        <w:t>, and open it in your preferred code editor.</w:t>
      </w:r>
    </w:p>
    <w:p>
      <w:pPr>
        <w:numPr>
          <w:ilvl w:val="0"/>
          <w:numId w:val="630"/>
        </w:numPr>
        <w:pStyle w:val="Para 01"/>
      </w:pPr>
      <w:r>
        <w:t xml:space="preserve">In </w:t>
      </w:r>
      <w:r>
        <w:rPr>
          <w:rStyle w:val="Text0"/>
        </w:rPr>
        <w:t xml:space="preserve">get-customers.http</w:t>
        <w:br w:clear="none"/>
      </w:r>
      <w:r>
        <w:t xml:space="preserve">, modify its contents to contain an HTTP </w:t>
      </w:r>
      <w:r>
        <w:rPr>
          <w:rStyle w:val="Text0"/>
        </w:rPr>
        <w:t xml:space="preserve">GET</w:t>
        <w:br w:clear="none"/>
      </w:r>
      <w:r>
        <w:t xml:space="preserve"> request to retrieve all customers, as shown in the following code: </w:t>
      </w:r>
    </w:p>
    <w:p>
      <w:pPr>
        <w:pStyle w:val="Para 04"/>
      </w:pPr>
      <w:r>
        <w:t xml:space="preserve">### Configure a variable for the web service base address.</w:t>
        <w:br w:clear="none"/>
        <w:t xml:space="preserve">@base_address = https://localhost:5151/api/customers/</w:t>
        <w:br w:clear="none"/>
        <w:t xml:space="preserve">### Make a GET request to the base address.</w:t>
        <w:br w:clear="none"/>
        <w:t xml:space="preserve">GET {{base_address}}</w:t>
        <w:br w:clear="none"/>
      </w:r>
    </w:p>
    <w:p>
      <w:pPr>
        <w:numPr>
          <w:ilvl w:val="0"/>
          <w:numId w:val="630"/>
        </w:numPr>
        <w:pStyle w:val="Para 01"/>
      </w:pPr>
      <w:r>
        <w:t>Above</w:t>
      </w:r>
      <w:r>
        <w:rPr>
          <w:rStyle w:val="Text63"/>
        </w:rPr>
        <w:bookmarkStart w:id="3216" w:name="_idIndexMarker2299"/>
        <w:t/>
        <w:bookmarkEnd w:id="3216"/>
      </w:r>
      <w:r>
        <w:t xml:space="preserve"> the HTTP </w:t>
      </w:r>
      <w:r>
        <w:rPr>
          <w:rStyle w:val="Text0"/>
        </w:rPr>
        <w:t xml:space="preserve">GET</w:t>
        <w:br w:clear="none"/>
      </w:r>
      <w:r>
        <w:t xml:space="preserve"> request, click </w:t>
      </w:r>
      <w:r>
        <w:rPr>
          <w:rStyle w:val="Text1"/>
        </w:rPr>
        <w:t>Send request</w:t>
      </w:r>
      <w:r>
        <w:t xml:space="preserve">, as shown in </w:t>
      </w:r>
      <w:r>
        <w:rPr>
          <w:rStyle w:val="Text5"/>
        </w:rPr>
        <w:t>Figure 14.3</w:t>
      </w:r>
      <w:r>
        <w:t>.</w:t>
      </w:r>
    </w:p>
    <w:p>
      <w:pPr>
        <w:numPr>
          <w:ilvl w:val="0"/>
          <w:numId w:val="630"/>
        </w:numPr>
        <w:pStyle w:val="Para 01"/>
      </w:pPr>
      <w:r>
        <w:t>Note the response is shown in a new tabbed window.</w:t>
      </w:r>
    </w:p>
    <w:p>
      <w:pPr>
        <w:numPr>
          <w:ilvl w:val="0"/>
          <w:numId w:val="630"/>
        </w:numPr>
        <w:pStyle w:val="Para 01"/>
      </w:pPr>
      <w:r>
        <w:t xml:space="preserve">If you are using Visual Studio 2022, then click the </w:t>
      </w:r>
      <w:r>
        <w:rPr>
          <w:rStyle w:val="Text1"/>
        </w:rPr>
        <w:t>Raw</w:t>
      </w:r>
      <w:r>
        <w:t xml:space="preserve"> tab, and note the JSON that was returned, as shown in </w:t>
      </w:r>
      <w:r>
        <w:rPr>
          <w:rStyle w:val="Text5"/>
        </w:rPr>
        <w:t>Figure 14.3</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93900"/>
            <wp:effectExtent l="0" r="0" t="0" b="0"/>
            <wp:wrapTopAndBottom/>
            <wp:docPr id="147" name="B19586_15_03.png" descr="B19586_15_03.png"/>
            <wp:cNvGraphicFramePr>
              <a:graphicFrameLocks noChangeAspect="1"/>
            </wp:cNvGraphicFramePr>
            <a:graphic>
              <a:graphicData uri="http://schemas.openxmlformats.org/drawingml/2006/picture">
                <pic:pic>
                  <pic:nvPicPr>
                    <pic:cNvPr id="0" name="B19586_15_03.png" descr="B19586_15_03.png"/>
                    <pic:cNvPicPr/>
                  </pic:nvPicPr>
                  <pic:blipFill>
                    <a:blip r:embed="rId147"/>
                    <a:stretch>
                      <a:fillRect/>
                    </a:stretch>
                  </pic:blipFill>
                  <pic:spPr>
                    <a:xfrm>
                      <a:off x="0" y="0"/>
                      <a:ext cx="4406900" cy="1993900"/>
                    </a:xfrm>
                    <a:prstGeom prst="rect">
                      <a:avLst/>
                    </a:prstGeom>
                  </pic:spPr>
                </pic:pic>
              </a:graphicData>
            </a:graphic>
          </wp:anchor>
        </w:drawing>
      </w:r>
    </w:p>
    <w:p>
      <w:pPr>
        <w:pStyle w:val="Para 21"/>
      </w:pPr>
      <w:r>
        <w:t>Figure 14.3: Sending an HTTP GET request using Visual Studio 2022</w:t>
      </w:r>
    </w:p>
    <w:p>
      <w:pPr>
        <w:pStyle w:val="Normal"/>
      </w:pPr>
      <w:r>
        <w:t>HTTP Editor in</w:t>
      </w:r>
      <w:r>
        <w:rPr>
          <w:rStyle w:val="Text63"/>
        </w:rPr>
        <w:bookmarkStart w:id="3217" w:name="_idIndexMarker2300"/>
        <w:t/>
        <w:bookmarkEnd w:id="3217"/>
      </w:r>
      <w:r>
        <w:t xml:space="preserve"> Visual Studio 2022 is a new feature designed to add REST Client-like capabilities and its user interface is likely to evolve rapidly as it catches up. You can read its official documentation at the following link: </w:t>
      </w:r>
      <w:hyperlink r:id="rId420">
        <w:r>
          <w:rPr>
            <w:rStyle w:val="Text6"/>
          </w:rPr>
          <w:t>https://learn.microsoft.com/en-us/aspnet/core/test/http-files</w:t>
        </w:r>
      </w:hyperlink>
      <w:r>
        <w:t>.</w:t>
      </w:r>
    </w:p>
    <w:p>
      <w:pPr>
        <w:numPr>
          <w:ilvl w:val="0"/>
          <w:numId w:val="631"/>
        </w:numPr>
        <w:pStyle w:val="Para 01"/>
      </w:pPr>
      <w:r>
        <w:t xml:space="preserve">In </w:t>
      </w:r>
      <w:r>
        <w:rPr>
          <w:rStyle w:val="Text0"/>
        </w:rPr>
        <w:t xml:space="preserve">get-customers.http</w:t>
        <w:br w:clear="none"/>
      </w:r>
      <w:r>
        <w:t xml:space="preserve">, add more </w:t>
      </w:r>
      <w:r>
        <w:rPr>
          <w:rStyle w:val="Text0"/>
        </w:rPr>
        <w:t xml:space="preserve">GET</w:t>
        <w:br w:clear="none"/>
      </w:r>
      <w:r>
        <w:t xml:space="preserve"> requests, each separated by three hash symbols, to test getting customers in various countries and getting a single customer using their ID, as shown in the following code: </w:t>
      </w:r>
    </w:p>
    <w:p>
      <w:pPr>
        <w:pStyle w:val="Para 04"/>
      </w:pPr>
      <w:r>
        <w:rPr>
          <w:rStyle w:val="Text9"/>
        </w:rPr>
        <w:t xml:space="preserve">### Get customers in Germany</w:t>
        <w:br w:clear="none"/>
      </w:r>
      <w:r>
        <w:t xml:space="preserve"/>
        <w:br w:clear="none"/>
        <w:t xml:space="preserve">GET {{base_address}}?country=Germany</w:t>
        <w:br w:clear="none"/>
      </w:r>
      <w:r>
        <w:rPr>
          <w:rStyle w:val="Text9"/>
        </w:rPr>
        <w:t xml:space="preserve">### Get customers in USA in XML format</w:t>
        <w:br w:clear="none"/>
      </w:r>
      <w:r>
        <w:t xml:space="preserve"/>
        <w:br w:clear="none"/>
        <w:t xml:space="preserve">GET {{base_address}}?country=USA</w:t>
        <w:br w:clear="none"/>
        <w:t xml:space="preserve">Accept: application/xml</w:t>
        <w:br w:clear="none"/>
      </w:r>
      <w:r>
        <w:rPr>
          <w:rStyle w:val="Text9"/>
        </w:rPr>
        <w:t xml:space="preserve">### Get Alfreds Futterkiste</w:t>
        <w:br w:clear="none"/>
      </w:r>
      <w:r>
        <w:t xml:space="preserve"/>
        <w:br w:clear="none"/>
        <w:t xml:space="preserve">GET {{base_address}}ALFKI</w:t>
        <w:br w:clear="none"/>
      </w:r>
      <w:r>
        <w:rPr>
          <w:rStyle w:val="Text9"/>
        </w:rPr>
        <w:t xml:space="preserve">### Get a non-existant customer</w:t>
        <w:br w:clear="none"/>
      </w:r>
      <w:r>
        <w:t xml:space="preserve"/>
        <w:br w:clear="none"/>
        <w:t xml:space="preserve">GET {{base_address}}abcxy</w:t>
        <w:br w:clear="none"/>
      </w:r>
    </w:p>
    <w:p>
      <w:pPr>
        <w:numPr>
          <w:ilvl w:val="0"/>
          <w:numId w:val="631"/>
        </w:numPr>
        <w:pStyle w:val="Para 01"/>
      </w:pPr>
      <w:r>
        <w:t xml:space="preserve">Click </w:t>
      </w:r>
      <w:r>
        <w:rPr>
          <w:rStyle w:val="Text63"/>
        </w:rPr>
        <w:bookmarkStart w:id="3218" w:name="_idIndexMarker2301"/>
        <w:t/>
        <w:bookmarkEnd w:id="3218"/>
      </w:r>
      <w:r>
        <w:t xml:space="preserve">the </w:t>
      </w:r>
      <w:r>
        <w:rPr>
          <w:rStyle w:val="Text1"/>
        </w:rPr>
        <w:t>Send Request</w:t>
      </w:r>
      <w:r>
        <w:t xml:space="preserve"> link above each request to send it; for example, the </w:t>
      </w:r>
      <w:r>
        <w:rPr>
          <w:rStyle w:val="Text0"/>
        </w:rPr>
        <w:t xml:space="preserve">GET</w:t>
        <w:br w:clear="none"/>
      </w:r>
      <w:r>
        <w:t xml:space="preserve"> that has a request header to request customers in the USA as XML instead of JSON using the Visual Studio Code extension REST Client, as shown in </w:t>
      </w:r>
      <w:r>
        <w:rPr>
          <w:rStyle w:val="Text5"/>
        </w:rPr>
        <w:t>Figure 14.4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828800"/>
            <wp:effectExtent l="0" r="0" t="0" b="0"/>
            <wp:wrapTopAndBottom/>
            <wp:docPr id="148" name="B19586_15_04.png" descr="B19586_15_04.png"/>
            <wp:cNvGraphicFramePr>
              <a:graphicFrameLocks noChangeAspect="1"/>
            </wp:cNvGraphicFramePr>
            <a:graphic>
              <a:graphicData uri="http://schemas.openxmlformats.org/drawingml/2006/picture">
                <pic:pic>
                  <pic:nvPicPr>
                    <pic:cNvPr id="0" name="B19586_15_04.png" descr="B19586_15_04.png"/>
                    <pic:cNvPicPr/>
                  </pic:nvPicPr>
                  <pic:blipFill>
                    <a:blip r:embed="rId148"/>
                    <a:stretch>
                      <a:fillRect/>
                    </a:stretch>
                  </pic:blipFill>
                  <pic:spPr>
                    <a:xfrm>
                      <a:off x="0" y="0"/>
                      <a:ext cx="4406900" cy="1828800"/>
                    </a:xfrm>
                    <a:prstGeom prst="rect">
                      <a:avLst/>
                    </a:prstGeom>
                  </pic:spPr>
                </pic:pic>
              </a:graphicData>
            </a:graphic>
          </wp:anchor>
        </w:drawing>
      </w:r>
    </w:p>
    <w:p>
      <w:pPr>
        <w:pStyle w:val="Para 08"/>
      </w:pPr>
      <w:r>
        <w:t>Figure 14.4: Sending a request for XML and getting a response using REST Client</w:t>
      </w:r>
    </w:p>
    <w:p>
      <w:bookmarkStart w:id="3219" w:name="Making_other_requests_using_HTTP"/>
      <w:pPr>
        <w:pStyle w:val="Heading 2"/>
      </w:pPr>
      <w:r>
        <w:t>Making other requests using HTTP/REST tools</w:t>
      </w:r>
      <w:bookmarkEnd w:id="3219"/>
    </w:p>
    <w:p>
      <w:pPr>
        <w:pStyle w:val="Normal"/>
      </w:pPr>
      <w:r>
        <w:t xml:space="preserve">Next, we will </w:t>
      </w:r>
      <w:r>
        <w:rPr>
          <w:rStyle w:val="Text63"/>
        </w:rPr>
        <w:bookmarkStart w:id="3220" w:name="_idIndexMarker2302"/>
        <w:t/>
        <w:bookmarkEnd w:id="3220"/>
      </w:r>
      <w:r>
        <w:t xml:space="preserve">create a file for testing other requests like </w:t>
      </w:r>
      <w:r>
        <w:rPr>
          <w:rStyle w:val="Text0"/>
        </w:rPr>
        <w:t xml:space="preserve">POST</w:t>
        <w:br w:clear="none"/>
      </w:r>
      <w:r>
        <w:t>:</w:t>
      </w:r>
    </w:p>
    <w:p>
      <w:pPr>
        <w:numPr>
          <w:ilvl w:val="0"/>
          <w:numId w:val="632"/>
        </w:numPr>
        <w:pStyle w:val="Para 01"/>
      </w:pPr>
      <w:r>
        <w:t xml:space="preserve">In the </w:t>
      </w:r>
      <w:r>
        <w:rPr>
          <w:rStyle w:val="Text0"/>
        </w:rPr>
        <w:t xml:space="preserve">HttpRequests</w:t>
        <w:br w:clear="none"/>
      </w:r>
      <w:r>
        <w:t xml:space="preserve"> folder, create a file named </w:t>
      </w:r>
      <w:r>
        <w:rPr>
          <w:rStyle w:val="Text0"/>
        </w:rPr>
        <w:t xml:space="preserve">create-customer.http</w:t>
        <w:br w:clear="none"/>
      </w:r>
      <w:r>
        <w:t xml:space="preserve"> and modify its contents to define a </w:t>
      </w:r>
      <w:r>
        <w:rPr>
          <w:rStyle w:val="Text0"/>
        </w:rPr>
        <w:t xml:space="preserve">POST</w:t>
        <w:br w:clear="none"/>
      </w:r>
      <w:r>
        <w:t xml:space="preserve"> request to create a new customer, as shown in the following code: </w:t>
      </w:r>
    </w:p>
    <w:p>
      <w:pPr>
        <w:pStyle w:val="Para 15"/>
      </w:pPr>
      <w:r>
        <w:rPr>
          <w:rStyle w:val="Text9"/>
        </w:rPr>
        <w:t xml:space="preserve">### Configure a variable for the web service base address.</w:t>
        <w:br w:clear="none"/>
      </w:r>
      <w:r>
        <w:rPr>
          <w:rStyle w:val="Text10"/>
        </w:rPr>
        <w:t xml:space="preserve"/>
        <w:br w:clear="none"/>
        <w:t xml:space="preserve">@base_address = https:</w:t>
        <w:br w:clear="none"/>
      </w:r>
      <w:r>
        <w:rPr>
          <w:rStyle w:val="Text3"/>
        </w:rPr>
        <w:t xml:space="preserve">//localhost:5151/api/customers/</w:t>
        <w:br w:clear="none"/>
      </w:r>
      <w:r>
        <w:rPr>
          <w:rStyle w:val="Text10"/>
        </w:rPr>
        <w:t xml:space="preserve"/>
        <w:br w:clear="none"/>
      </w:r>
      <w:r>
        <w:rPr>
          <w:rStyle w:val="Text9"/>
        </w:rPr>
        <w:t xml:space="preserve">### Make a POST request to the base address.</w:t>
        <w:br w:clear="none"/>
      </w:r>
      <w:r>
        <w:rPr>
          <w:rStyle w:val="Text10"/>
        </w:rPr>
        <w:t xml:space="preserve"/>
        <w:br w:clear="none"/>
        <w:t xml:space="preserve">POST {{base_address}}</w:t>
        <w:br w:clear="none"/>
        <w:t xml:space="preserve">Content-Type: application/json</w:t>
        <w:br w:clear="none"/>
        <w:t xml:space="preserve">{</w:t>
        <w:br w:clear="none"/>
        <w:t xml:space="preserve">  </w:t>
        <w:br w:clear="none"/>
      </w:r>
      <w:r>
        <w:t xml:space="preserve">"customerID"</w:t>
        <w:br w:clear="none"/>
      </w:r>
      <w:r>
        <w:rPr>
          <w:rStyle w:val="Text10"/>
        </w:rPr>
        <w:t xml:space="preserve">: </w:t>
        <w:br w:clear="none"/>
      </w:r>
      <w:r>
        <w:t xml:space="preserve">"ABCXY"</w:t>
        <w:br w:clear="none"/>
      </w:r>
      <w:r>
        <w:rPr>
          <w:rStyle w:val="Text10"/>
        </w:rPr>
        <w:t xml:space="preserve">,</w:t>
        <w:br w:clear="none"/>
        <w:t xml:space="preserve">  </w:t>
        <w:br w:clear="none"/>
      </w:r>
      <w:r>
        <w:t xml:space="preserve">"companyName"</w:t>
        <w:br w:clear="none"/>
      </w:r>
      <w:r>
        <w:rPr>
          <w:rStyle w:val="Text10"/>
        </w:rPr>
        <w:t xml:space="preserve">: </w:t>
        <w:br w:clear="none"/>
      </w:r>
      <w:r>
        <w:t xml:space="preserve">"ABC Corp"</w:t>
        <w:br w:clear="none"/>
      </w:r>
      <w:r>
        <w:rPr>
          <w:rStyle w:val="Text10"/>
        </w:rPr>
        <w:t xml:space="preserve">,</w:t>
        <w:br w:clear="none"/>
        <w:t xml:space="preserve">  </w:t>
        <w:br w:clear="none"/>
      </w:r>
      <w:r>
        <w:t xml:space="preserve">"</w:t>
        <w:br w:clear="none"/>
        <w:t xml:space="preserve">contactName"</w:t>
        <w:br w:clear="none"/>
      </w:r>
      <w:r>
        <w:rPr>
          <w:rStyle w:val="Text10"/>
        </w:rPr>
        <w:t xml:space="preserve">: </w:t>
        <w:br w:clear="none"/>
      </w:r>
      <w:r>
        <w:t xml:space="preserve">"John Smith"</w:t>
        <w:br w:clear="none"/>
      </w:r>
      <w:r>
        <w:rPr>
          <w:rStyle w:val="Text10"/>
        </w:rPr>
        <w:t xml:space="preserve">,</w:t>
        <w:br w:clear="none"/>
        <w:t xml:space="preserve">  </w:t>
        <w:br w:clear="none"/>
      </w:r>
      <w:r>
        <w:t xml:space="preserve">"contactTitle"</w:t>
        <w:br w:clear="none"/>
      </w:r>
      <w:r>
        <w:rPr>
          <w:rStyle w:val="Text10"/>
        </w:rPr>
        <w:t xml:space="preserve">: </w:t>
        <w:br w:clear="none"/>
      </w:r>
      <w:r>
        <w:t xml:space="preserve">"Sir"</w:t>
        <w:br w:clear="none"/>
      </w:r>
      <w:r>
        <w:rPr>
          <w:rStyle w:val="Text10"/>
        </w:rPr>
        <w:t xml:space="preserve">,</w:t>
        <w:br w:clear="none"/>
        <w:t xml:space="preserve">  </w:t>
        <w:br w:clear="none"/>
      </w:r>
      <w:r>
        <w:t xml:space="preserve">"address"</w:t>
        <w:br w:clear="none"/>
      </w:r>
      <w:r>
        <w:rPr>
          <w:rStyle w:val="Text10"/>
        </w:rPr>
        <w:t xml:space="preserve">: </w:t>
        <w:br w:clear="none"/>
      </w:r>
      <w:r>
        <w:t xml:space="preserve">"Main Street"</w:t>
        <w:br w:clear="none"/>
      </w:r>
      <w:r>
        <w:rPr>
          <w:rStyle w:val="Text10"/>
        </w:rPr>
        <w:t xml:space="preserve">,</w:t>
        <w:br w:clear="none"/>
        <w:t xml:space="preserve">  </w:t>
        <w:br w:clear="none"/>
      </w:r>
      <w:r>
        <w:t xml:space="preserve">"city"</w:t>
        <w:br w:clear="none"/>
      </w:r>
      <w:r>
        <w:rPr>
          <w:rStyle w:val="Text10"/>
        </w:rPr>
        <w:t xml:space="preserve">: </w:t>
        <w:br w:clear="none"/>
      </w:r>
      <w:r>
        <w:t xml:space="preserve">"New York"</w:t>
        <w:br w:clear="none"/>
      </w:r>
      <w:r>
        <w:rPr>
          <w:rStyle w:val="Text10"/>
        </w:rPr>
        <w:t xml:space="preserve">,</w:t>
        <w:br w:clear="none"/>
        <w:t xml:space="preserve">  </w:t>
        <w:br w:clear="none"/>
      </w:r>
      <w:r>
        <w:t xml:space="preserve">"region"</w:t>
        <w:br w:clear="none"/>
      </w:r>
      <w:r>
        <w:rPr>
          <w:rStyle w:val="Text10"/>
        </w:rPr>
        <w:t xml:space="preserve">: </w:t>
        <w:br w:clear="none"/>
      </w:r>
      <w:r>
        <w:t xml:space="preserve">"NY"</w:t>
        <w:br w:clear="none"/>
      </w:r>
      <w:r>
        <w:rPr>
          <w:rStyle w:val="Text10"/>
        </w:rPr>
        <w:t xml:space="preserve">,</w:t>
        <w:br w:clear="none"/>
        <w:t xml:space="preserve">  </w:t>
        <w:br w:clear="none"/>
      </w:r>
      <w:r>
        <w:t xml:space="preserve">"</w:t>
        <w:br w:clear="none"/>
        <w:t xml:space="preserve">postalCode"</w:t>
        <w:br w:clear="none"/>
      </w:r>
      <w:r>
        <w:rPr>
          <w:rStyle w:val="Text10"/>
        </w:rPr>
        <w:t xml:space="preserve">: </w:t>
        <w:br w:clear="none"/>
      </w:r>
      <w:r>
        <w:t xml:space="preserve">"90210"</w:t>
        <w:br w:clear="none"/>
      </w:r>
      <w:r>
        <w:rPr>
          <w:rStyle w:val="Text10"/>
        </w:rPr>
        <w:t xml:space="preserve">,</w:t>
        <w:br w:clear="none"/>
        <w:t xml:space="preserve">  </w:t>
        <w:br w:clear="none"/>
      </w:r>
      <w:r>
        <w:t xml:space="preserve">"country"</w:t>
        <w:br w:clear="none"/>
      </w:r>
      <w:r>
        <w:rPr>
          <w:rStyle w:val="Text10"/>
        </w:rPr>
        <w:t xml:space="preserve">:  </w:t>
        <w:br w:clear="none"/>
      </w:r>
      <w:r>
        <w:t xml:space="preserve">"USA"</w:t>
        <w:br w:clear="none"/>
      </w:r>
      <w:r>
        <w:rPr>
          <w:rStyle w:val="Text10"/>
        </w:rPr>
        <w:t xml:space="preserve">,</w:t>
        <w:br w:clear="none"/>
        <w:t xml:space="preserve">  </w:t>
        <w:br w:clear="none"/>
      </w:r>
      <w:r>
        <w:t xml:space="preserve">"phone"</w:t>
        <w:br w:clear="none"/>
      </w:r>
      <w:r>
        <w:rPr>
          <w:rStyle w:val="Text10"/>
        </w:rPr>
        <w:t xml:space="preserve">: </w:t>
        <w:br w:clear="none"/>
      </w:r>
      <w:r>
        <w:t xml:space="preserve">"(123) 555-1234"</w:t>
        <w:br w:clear="none"/>
      </w:r>
      <w:r>
        <w:rPr>
          <w:rStyle w:val="Text10"/>
        </w:rPr>
        <w:t xml:space="preserve"/>
        <w:br w:clear="none"/>
        <w:t xml:space="preserve">}</w:t>
        <w:br w:clear="none"/>
      </w:r>
    </w:p>
    <w:p>
      <w:pPr>
        <w:numPr>
          <w:ilvl w:val="0"/>
          <w:numId w:val="632"/>
        </w:numPr>
        <w:pStyle w:val="Para 01"/>
      </w:pPr>
      <w:r>
        <w:t xml:space="preserve">Send the request and note the response is </w:t>
      </w:r>
      <w:r>
        <w:rPr>
          <w:rStyle w:val="Text0"/>
        </w:rPr>
        <w:t xml:space="preserve">201 Created</w:t>
        <w:br w:clear="none"/>
      </w:r>
      <w:r>
        <w:t xml:space="preserve">. Also note the location (that is, the URL) of the newly created customer is </w:t>
      </w:r>
      <w:r>
        <w:rPr>
          <w:rStyle w:val="Text0"/>
        </w:rPr>
        <w:t xml:space="preserve">https://localhost:5151/api/Customers/abcxy</w:t>
        <w:br w:clear="none"/>
      </w:r>
      <w:r>
        <w:t xml:space="preserve"> and includes the newly created customer in the response body, as shown in </w:t>
      </w:r>
      <w:r>
        <w:rPr>
          <w:rStyle w:val="Text5"/>
        </w:rPr>
        <w:t>Figure 14.5</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62100"/>
            <wp:effectExtent l="0" r="0" t="0" b="0"/>
            <wp:wrapTopAndBottom/>
            <wp:docPr id="149" name="B19586_15_05.png" descr="B19586_15_05.png"/>
            <wp:cNvGraphicFramePr>
              <a:graphicFrameLocks noChangeAspect="1"/>
            </wp:cNvGraphicFramePr>
            <a:graphic>
              <a:graphicData uri="http://schemas.openxmlformats.org/drawingml/2006/picture">
                <pic:pic>
                  <pic:nvPicPr>
                    <pic:cNvPr id="0" name="B19586_15_05.png" descr="B19586_15_05.png"/>
                    <pic:cNvPicPr/>
                  </pic:nvPicPr>
                  <pic:blipFill>
                    <a:blip r:embed="rId149"/>
                    <a:stretch>
                      <a:fillRect/>
                    </a:stretch>
                  </pic:blipFill>
                  <pic:spPr>
                    <a:xfrm>
                      <a:off x="0" y="0"/>
                      <a:ext cx="4406900" cy="1562100"/>
                    </a:xfrm>
                    <a:prstGeom prst="rect">
                      <a:avLst/>
                    </a:prstGeom>
                  </pic:spPr>
                </pic:pic>
              </a:graphicData>
            </a:graphic>
          </wp:anchor>
        </w:drawing>
      </w:r>
    </w:p>
    <w:p>
      <w:pPr>
        <w:pStyle w:val="Para 08"/>
      </w:pPr>
      <w:r>
        <w:t>Figure 14.5: Adding a new customer by POSTing to the Web API service</w:t>
      </w:r>
    </w:p>
    <w:p>
      <w:pPr>
        <w:pStyle w:val="Normal"/>
      </w:pPr>
      <w:r>
        <w:t xml:space="preserve">I will leave you an </w:t>
      </w:r>
      <w:r>
        <w:rPr>
          <w:rStyle w:val="Text63"/>
        </w:rPr>
        <w:bookmarkStart w:id="3221" w:name="_idIndexMarker2303"/>
        <w:t/>
        <w:bookmarkEnd w:id="3221"/>
      </w:r>
      <w:r>
        <w:t xml:space="preserve">optional challenge to create </w:t>
      </w:r>
      <w:r>
        <w:rPr>
          <w:rStyle w:val="Text0"/>
        </w:rPr>
        <w:t xml:space="preserve">.http</w:t>
        <w:br w:clear="none"/>
      </w:r>
      <w:r>
        <w:t xml:space="preserve"> files that test updating a customer (using </w:t>
      </w:r>
      <w:r>
        <w:rPr>
          <w:rStyle w:val="Text0"/>
        </w:rPr>
        <w:t xml:space="preserve">PUT</w:t>
        <w:br w:clear="none"/>
      </w:r>
      <w:r>
        <w:t xml:space="preserve">) and deleting a customer (using </w:t>
      </w:r>
      <w:r>
        <w:rPr>
          <w:rStyle w:val="Text0"/>
        </w:rPr>
        <w:t xml:space="preserve">DELETE</w:t>
        <w:br w:clear="none"/>
      </w:r>
      <w:r>
        <w:t>). Try them on customers that do exist as well as customers that do not. Solutions are in the GitHub repository for this book at the following link:</w:t>
      </w:r>
    </w:p>
    <w:p>
      <w:pPr>
        <w:pStyle w:val="Para 14"/>
      </w:pPr>
      <w:hyperlink r:id="rId421">
        <w:r>
          <w:t>https://github.com/markjprice/cs12dotnet8/tree/main/code/PracticalApps/HttpRequests</w:t>
        </w:r>
      </w:hyperlink>
    </w:p>
    <w:p>
      <w:bookmarkStart w:id="3222" w:name="Passing_environment_variables"/>
      <w:pPr>
        <w:pStyle w:val="Heading 2"/>
      </w:pPr>
      <w:r>
        <w:t>Passing environment variables</w:t>
      </w:r>
      <w:bookmarkEnd w:id="3222"/>
    </w:p>
    <w:p>
      <w:pPr>
        <w:pStyle w:val="Normal"/>
      </w:pPr>
      <w:r>
        <w:t>To get an</w:t>
      </w:r>
      <w:r>
        <w:rPr>
          <w:rStyle w:val="Text63"/>
        </w:rPr>
        <w:bookmarkStart w:id="3223" w:name="_idIndexMarker2304"/>
        <w:t/>
        <w:bookmarkEnd w:id="3223"/>
      </w:r>
      <w:r>
        <w:t xml:space="preserve"> environment variable, use </w:t>
      </w:r>
      <w:r>
        <w:rPr>
          <w:rStyle w:val="Text0"/>
        </w:rPr>
        <w:t xml:space="preserve">$processenv</w:t>
        <w:br w:clear="none"/>
      </w:r>
      <w:r>
        <w:t>, as shown in the following command:</w:t>
      </w:r>
    </w:p>
    <w:p>
      <w:pPr>
        <w:pStyle w:val="Para 04"/>
      </w:pPr>
      <w:r>
        <w:t xml:space="preserve">{{$processEnv [%]envVarName}}</w:t>
        <w:br w:clear="none"/>
      </w:r>
    </w:p>
    <w:p>
      <w:pPr>
        <w:pStyle w:val="Normal"/>
      </w:pPr>
      <w:r>
        <w:t>For example, if you have set an environment variable to store a secret value like a password to connect to a SQL Server database that must be kept out of any files committed to a GitHub repository, you can use the following command:</w:t>
      </w:r>
    </w:p>
    <w:p>
      <w:pPr>
        <w:pStyle w:val="Para 04"/>
      </w:pPr>
      <w:r>
        <w:t xml:space="preserve">{{$processEnv MY_SQL_PWD}}</w:t>
        <w:br w:clear="none"/>
      </w:r>
    </w:p>
    <w:p>
      <w:pPr>
        <w:pStyle w:val="Normal"/>
      </w:pPr>
      <w:r>
        <w:rPr>
          <w:rStyle w:val="Text1"/>
        </w:rPr>
        <w:t>More Information</w:t>
      </w:r>
      <w:r>
        <w:t xml:space="preserve">: You can learn more about using environment variables with REST Client at the following link: </w:t>
      </w:r>
      <w:hyperlink r:id="rId422">
        <w:r>
          <w:rPr>
            <w:rStyle w:val="Text6"/>
          </w:rPr>
          <w:t>https://marketplace.visualstudio.com/items?itemName=humao.rest-client#environments</w:t>
        </w:r>
      </w:hyperlink>
      <w:r>
        <w:t xml:space="preserve">. You can learn more about using environment variables and Secret Manager with HTTP Editor at the following link: </w:t>
      </w:r>
      <w:hyperlink r:id="rId423">
        <w:r>
          <w:rPr>
            <w:rStyle w:val="Text6"/>
          </w:rPr>
          <w:t>https://devblogs.microsoft.com/visualstudio/safely-use-secrets-in-http-requests-in-visual-studio-2022/</w:t>
        </w:r>
      </w:hyperlink>
      <w:r>
        <w:t>.</w:t>
      </w:r>
    </w:p>
    <w:p>
      <w:pPr>
        <w:pStyle w:val="Normal"/>
      </w:pPr>
      <w:r>
        <w:t xml:space="preserve">Now </w:t>
      </w:r>
      <w:r>
        <w:rPr>
          <w:rStyle w:val="Text63"/>
        </w:rPr>
        <w:bookmarkStart w:id="3224" w:name="_idIndexMarker2305"/>
        <w:t/>
        <w:bookmarkEnd w:id="3224"/>
      </w:r>
      <w:r>
        <w:t>that we’ve seen a quick and easy way to test our service, which also happens to be a great way to learn HTTP, what about external developers? We want it to be as easy as possible for them to learn about and then call our service. For that purpose, we will use Swagger.</w:t>
      </w:r>
    </w:p>
    <w:p>
      <w:bookmarkStart w:id="3225" w:name="Understanding_Swagger"/>
      <w:pPr>
        <w:pStyle w:val="Heading 2"/>
      </w:pPr>
      <w:r>
        <w:t>Understanding Swagger</w:t>
      </w:r>
      <w:bookmarkEnd w:id="3225"/>
    </w:p>
    <w:p>
      <w:pPr>
        <w:pStyle w:val="Normal"/>
      </w:pPr>
      <w:r>
        <w:t xml:space="preserve">The most </w:t>
      </w:r>
      <w:r>
        <w:rPr>
          <w:rStyle w:val="Text63"/>
        </w:rPr>
        <w:bookmarkStart w:id="3226" w:name="_idIndexMarker2306"/>
        <w:t/>
        <w:bookmarkEnd w:id="3226"/>
      </w:r>
      <w:r>
        <w:t xml:space="preserve">important part of Swagger is the </w:t>
      </w:r>
      <w:r>
        <w:rPr>
          <w:rStyle w:val="Text1"/>
        </w:rPr>
        <w:t>OpenAPI Specification</w:t>
      </w:r>
      <w:r>
        <w:t>, which defines a</w:t>
      </w:r>
      <w:r>
        <w:rPr>
          <w:rStyle w:val="Text63"/>
        </w:rPr>
        <w:bookmarkStart w:id="3227" w:name="_idIndexMarker2307"/>
        <w:t/>
        <w:bookmarkEnd w:id="3227"/>
      </w:r>
      <w:r>
        <w:t xml:space="preserve"> REST-style contract for your API, detailing all its resources and operations in a human- and machine-readable format for easy development, discovery, and integration.</w:t>
      </w:r>
    </w:p>
    <w:p>
      <w:pPr>
        <w:pStyle w:val="Normal"/>
      </w:pPr>
      <w:r>
        <w:t>Developers can use the OpenAPI Specification for a Web API to automatically generate strongly typed client-side code in their preferred language or library.</w:t>
      </w:r>
    </w:p>
    <w:p>
      <w:pPr>
        <w:pStyle w:val="Normal"/>
      </w:pPr>
      <w:r>
        <w:t>For us, another useful feature</w:t>
      </w:r>
      <w:r>
        <w:rPr>
          <w:rStyle w:val="Text63"/>
        </w:rPr>
        <w:bookmarkStart w:id="3228" w:name="_idIndexMarker2308"/>
        <w:t/>
        <w:bookmarkEnd w:id="3228"/>
      </w:r>
      <w:r>
        <w:t xml:space="preserve"> is </w:t>
      </w:r>
      <w:r>
        <w:rPr>
          <w:rStyle w:val="Text1"/>
        </w:rPr>
        <w:t>Swagger UI</w:t>
      </w:r>
      <w:r>
        <w:t>, because it automatically generates documentation for your API with built-in visual testing capabilities.</w:t>
      </w:r>
    </w:p>
    <w:p>
      <w:pPr>
        <w:pStyle w:val="Normal"/>
      </w:pPr>
      <w:r>
        <w:t xml:space="preserve">Let’s review </w:t>
      </w:r>
      <w:r>
        <w:rPr>
          <w:rStyle w:val="Text63"/>
        </w:rPr>
        <w:bookmarkStart w:id="3229" w:name="_idIndexMarker2309"/>
        <w:t/>
        <w:bookmarkEnd w:id="3229"/>
      </w:r>
      <w:r>
        <w:t xml:space="preserve">how Swagger is enabled for our web service using the </w:t>
      </w:r>
      <w:r>
        <w:rPr>
          <w:rStyle w:val="Text0"/>
        </w:rPr>
        <w:t xml:space="preserve">Swashbuckle</w:t>
        <w:br w:clear="none"/>
      </w:r>
      <w:r>
        <w:t xml:space="preserve"> package:</w:t>
      </w:r>
    </w:p>
    <w:p>
      <w:pPr>
        <w:numPr>
          <w:ilvl w:val="0"/>
          <w:numId w:val="633"/>
        </w:numPr>
        <w:pStyle w:val="Para 01"/>
      </w:pPr>
      <w:r>
        <w:t>If the web service is running, shut down the web server.</w:t>
      </w:r>
    </w:p>
    <w:p>
      <w:pPr>
        <w:numPr>
          <w:ilvl w:val="0"/>
          <w:numId w:val="633"/>
        </w:numPr>
        <w:pStyle w:val="Para 01"/>
      </w:pPr>
      <w:r>
        <w:t xml:space="preserve">In </w:t>
      </w:r>
      <w:r>
        <w:rPr>
          <w:rStyle w:val="Text0"/>
        </w:rPr>
        <w:t xml:space="preserve">Northwind.WebApi.csproj</w:t>
        <w:br w:clear="none"/>
      </w:r>
      <w:r>
        <w:t xml:space="preserve">, note the package reference for </w:t>
      </w:r>
      <w:r>
        <w:rPr>
          <w:rStyle w:val="Text0"/>
        </w:rPr>
        <w:t xml:space="preserve">Swashbuckle.AspNetCore</w:t>
        <w:br w:clear="none"/>
      </w:r>
      <w:r>
        <w:t xml:space="preserve"> that was added by the project template, as shown in the following markup: </w:t>
      </w:r>
    </w:p>
    <w:p>
      <w:pPr>
        <w:pStyle w:val="Para 04"/>
      </w:pPr>
      <w:r>
        <w:t xml:space="preserve">&lt;PackageReference Include=</w:t>
        <w:br w:clear="none"/>
      </w:r>
      <w:r>
        <w:rPr>
          <w:rStyle w:val="Text2"/>
        </w:rPr>
        <w:t xml:space="preserve">"Swashbuckle.AspNetCore"</w:t>
        <w:br w:clear="none"/>
      </w:r>
      <w:r>
        <w:t xml:space="preserve"> Version=</w:t>
        <w:br w:clear="none"/>
      </w:r>
      <w:r>
        <w:rPr>
          <w:rStyle w:val="Text2"/>
        </w:rPr>
        <w:t xml:space="preserve">"6.4.0"</w:t>
        <w:br w:clear="none"/>
      </w:r>
      <w:r>
        <w:t xml:space="preserve"> /&gt;</w:t>
        <w:br w:clear="none"/>
      </w:r>
    </w:p>
    <w:p>
      <w:pPr>
        <w:numPr>
          <w:ilvl w:val="0"/>
          <w:numId w:val="633"/>
        </w:numPr>
        <w:pStyle w:val="Para 01"/>
      </w:pPr>
      <w:r>
        <w:t xml:space="preserve">In </w:t>
      </w:r>
      <w:r>
        <w:rPr>
          <w:rStyle w:val="Text0"/>
        </w:rPr>
        <w:t xml:space="preserve">Program.cs</w:t>
        <w:br w:clear="none"/>
      </w:r>
      <w:r>
        <w:t xml:space="preserve">, import Swashbuckle’s </w:t>
      </w:r>
      <w:r>
        <w:rPr>
          <w:rStyle w:val="Text0"/>
        </w:rPr>
        <w:t xml:space="preserve">SwaggerUI</w:t>
        <w:br w:clear="none"/>
      </w:r>
      <w:r>
        <w:t xml:space="preserve"> namespace, as shown in the following code: </w:t>
      </w:r>
    </w:p>
    <w:p>
      <w:pPr>
        <w:pStyle w:val="Para 04"/>
      </w:pPr>
      <w:r>
        <w:rPr>
          <w:rStyle w:val="Text4"/>
        </w:rPr>
        <w:t xml:space="preserve">using</w:t>
        <w:br w:clear="none"/>
      </w:r>
      <w:r>
        <w:t xml:space="preserve"> Swashbuckle.AspNetCore.SwaggerUI; </w:t>
        <w:br w:clear="none"/>
      </w:r>
      <w:r>
        <w:rPr>
          <w:rStyle w:val="Text3"/>
        </w:rPr>
        <w:t xml:space="preserve">// To use SubmitMethod.</w:t>
        <w:br w:clear="none"/>
      </w:r>
      <w:r>
        <w:t xml:space="preserve"/>
        <w:br w:clear="none"/>
      </w:r>
    </w:p>
    <w:p>
      <w:pPr>
        <w:numPr>
          <w:ilvl w:val="0"/>
          <w:numId w:val="633"/>
        </w:numPr>
        <w:pStyle w:val="Para 01"/>
      </w:pPr>
      <w:r>
        <w:t xml:space="preserve">In </w:t>
      </w:r>
      <w:r>
        <w:rPr>
          <w:rStyle w:val="Text0"/>
        </w:rPr>
        <w:t xml:space="preserve">Program.cs</w:t>
        <w:br w:clear="none"/>
      </w:r>
      <w:r>
        <w:t xml:space="preserve">, in the section for adding services to the container, note the services registered by the project template to use Swagger and the endpoints API explorer, as shown in the following code: </w:t>
      </w:r>
    </w:p>
    <w:p>
      <w:pPr>
        <w:pStyle w:val="Para 12"/>
      </w:pPr>
      <w:r>
        <w:t xml:space="preserve">// Learn more about configuring Swagger/OpenAPI at https://aka.ms/aspnetcore/swashbuckle</w:t>
        <w:br w:clear="none"/>
      </w:r>
      <w:r>
        <w:rPr>
          <w:rStyle w:val="Text7"/>
        </w:rPr>
        <w:t xml:space="preserve"/>
        <w:br w:clear="none"/>
        <w:t xml:space="preserve">builder.Services.AddEndpointsApiExplorer();</w:t>
        <w:br w:clear="none"/>
        <w:t xml:space="preserve">builder.Services.AddSwaggerGen();</w:t>
        <w:br w:clear="none"/>
      </w:r>
    </w:p>
    <w:p>
      <w:pPr>
        <w:numPr>
          <w:ilvl w:val="0"/>
          <w:numId w:val="633"/>
        </w:numPr>
        <w:pStyle w:val="Para 01"/>
      </w:pPr>
      <w:r>
        <w:t>In the</w:t>
      </w:r>
      <w:r>
        <w:rPr>
          <w:rStyle w:val="Text63"/>
        </w:rPr>
        <w:bookmarkStart w:id="3230" w:name="_idIndexMarker2310"/>
        <w:t/>
        <w:bookmarkEnd w:id="3230"/>
      </w:r>
      <w:r>
        <w:t xml:space="preserve"> section that configures the HTTP request pipeline, note the statements for using Swagger and Swagger UI when in development mode, and define an endpoint for the OpenAPI Specification JSON document. Add code to explicitly list the HTTP methods that we want to support in our web service and change the endpoint name, as shown highlighted in the following code: </w:t>
      </w:r>
    </w:p>
    <w:p>
      <w:pPr>
        <w:pStyle w:val="Para 20"/>
      </w:pPr>
      <w:r>
        <w:rPr>
          <w:rStyle w:val="Text40"/>
        </w:rPr>
        <w:t xml:space="preserve">// Configure the HTTP request pipeline.</w:t>
        <w:br w:clear="none"/>
      </w:r>
      <w:r>
        <w:rPr>
          <w:rStyle w:val="Text19"/>
        </w:rPr>
        <w:t xml:space="preserve"/>
        <w:br w:clear="none"/>
      </w:r>
      <w:r>
        <w:rPr>
          <w:rStyle w:val="Text28"/>
        </w:rPr>
        <w:t xml:space="preserve">if</w:t>
        <w:br w:clear="none"/>
      </w:r>
      <w:r>
        <w:rPr>
          <w:rStyle w:val="Text19"/>
        </w:rPr>
        <w:t xml:space="preserve"> (builder.Environment.IsDevelopment())</w:t>
        <w:br w:clear="none"/>
        <w:t xml:space="preserve">{</w:t>
        <w:br w:clear="none"/>
        <w:t xml:space="preserve">  app.UseSwagger(); </w:t>
        <w:br w:clear="none"/>
        <w:t xml:space="preserve">  app.UseSwaggerUI(</w:t>
        <w:br w:clear="none"/>
      </w:r>
      <w:r>
        <w:t xml:space="preserve">c =&gt;</w:t>
        <w:br w:clear="none"/>
      </w:r>
      <w:r>
        <w:rPr>
          <w:rStyle w:val="Text19"/>
        </w:rPr>
        <w:t xml:space="preserve"/>
        <w:br w:clear="none"/>
      </w:r>
      <w:r>
        <w:t xml:space="preserve">  {</w:t>
        <w:br w:clear="none"/>
      </w:r>
      <w:r>
        <w:rPr>
          <w:rStyle w:val="Text19"/>
        </w:rPr>
        <w:t xml:space="preserve"/>
        <w:br w:clear="none"/>
      </w:r>
      <w:r>
        <w:t xml:space="preserve">    c.SwaggerEndpoint(</w:t>
        <w:br w:clear="none"/>
      </w:r>
      <w:r>
        <w:rPr>
          <w:rStyle w:val="Text2"/>
        </w:rPr>
        <w:t xml:space="preserve">"/swagger/v1/swagger.json"</w:t>
        <w:br w:clear="none"/>
      </w:r>
      <w:r>
        <w:t xml:space="preserve">,</w:t>
        <w:br w:clear="none"/>
      </w:r>
      <w:r>
        <w:rPr>
          <w:rStyle w:val="Text19"/>
        </w:rPr>
        <w:t xml:space="preserve"/>
        <w:br w:clear="none"/>
      </w:r>
      <w:r>
        <w:t xml:space="preserve">      </w:t>
        <w:br w:clear="none"/>
      </w:r>
      <w:r>
        <w:rPr>
          <w:rStyle w:val="Text2"/>
        </w:rPr>
        <w:t xml:space="preserve">"Northwind Service API Version 1"</w:t>
        <w:br w:clear="none"/>
      </w:r>
      <w:r>
        <w:t xml:space="preserve">);</w:t>
        <w:br w:clear="none"/>
      </w:r>
      <w:r>
        <w:rPr>
          <w:rStyle w:val="Text19"/>
        </w:rPr>
        <w:t xml:space="preserve"/>
        <w:br w:clear="none"/>
      </w:r>
      <w:r>
        <w:t xml:space="preserve">    c.SupportedSubmitMethods(</w:t>
        <w:br w:clear="none"/>
      </w:r>
      <w:r>
        <w:rPr>
          <w:rStyle w:val="Text4"/>
        </w:rPr>
        <w:t xml:space="preserve">new</w:t>
        <w:br w:clear="none"/>
      </w:r>
      <w:r>
        <w:t xml:space="preserve">[] { </w:t>
        <w:br w:clear="none"/>
      </w:r>
      <w:r>
        <w:rPr>
          <w:rStyle w:val="Text19"/>
        </w:rPr>
        <w:t xml:space="preserve"/>
        <w:br w:clear="none"/>
      </w:r>
      <w:r>
        <w:t xml:space="preserve">      SubmitMethod.Get, SubmitMethod.Post,</w:t>
        <w:br w:clear="none"/>
      </w:r>
      <w:r>
        <w:rPr>
          <w:rStyle w:val="Text19"/>
        </w:rPr>
        <w:t xml:space="preserve"/>
        <w:br w:clear="none"/>
      </w:r>
      <w:r>
        <w:t xml:space="preserve">      SubmitMethod.Put, SubmitMethod.Delete });</w:t>
        <w:br w:clear="none"/>
      </w:r>
      <w:r>
        <w:rPr>
          <w:rStyle w:val="Text19"/>
        </w:rPr>
        <w:t xml:space="preserve"/>
        <w:br w:clear="none"/>
      </w:r>
      <w:r>
        <w:t xml:space="preserve">  }</w:t>
        <w:br w:clear="none"/>
      </w:r>
      <w:r>
        <w:rPr>
          <w:rStyle w:val="Text19"/>
        </w:rPr>
        <w:t xml:space="preserve">);</w:t>
        <w:br w:clear="none"/>
        <w:t xml:space="preserve">}</w:t>
        <w:br w:clear="none"/>
      </w:r>
    </w:p>
    <w:p>
      <w:bookmarkStart w:id="3231" w:name="Testing_requests_with_Swagger_UI"/>
      <w:pPr>
        <w:pStyle w:val="Heading 2"/>
      </w:pPr>
      <w:r>
        <w:t>Testing requests with Swagger UI</w:t>
      </w:r>
      <w:bookmarkEnd w:id="3231"/>
    </w:p>
    <w:p>
      <w:pPr>
        <w:pStyle w:val="Normal"/>
      </w:pPr>
      <w:r>
        <w:t>You</w:t>
      </w:r>
      <w:r>
        <w:rPr>
          <w:rStyle w:val="Text63"/>
        </w:rPr>
        <w:bookmarkStart w:id="3232" w:name="_idIndexMarker2311"/>
        <w:t/>
        <w:bookmarkEnd w:id="3232"/>
      </w:r>
      <w:r>
        <w:t xml:space="preserve"> are now </w:t>
      </w:r>
      <w:r>
        <w:rPr>
          <w:rStyle w:val="Text63"/>
        </w:rPr>
        <w:bookmarkStart w:id="3233" w:name="_idIndexMarker2312"/>
        <w:t/>
        <w:bookmarkEnd w:id="3233"/>
      </w:r>
      <w:r>
        <w:t>ready to test an HTTP request using Swagger:</w:t>
      </w:r>
    </w:p>
    <w:p>
      <w:pPr>
        <w:numPr>
          <w:ilvl w:val="0"/>
          <w:numId w:val="634"/>
        </w:numPr>
        <w:pStyle w:val="Para 01"/>
      </w:pPr>
      <w:r>
        <w:t xml:space="preserve">Start the </w:t>
      </w:r>
      <w:r>
        <w:rPr>
          <w:rStyle w:val="Text0"/>
        </w:rPr>
        <w:t xml:space="preserve">Northwind.WebApi</w:t>
        <w:br w:clear="none"/>
      </w:r>
      <w:r>
        <w:t xml:space="preserve"> web service project using the </w:t>
      </w:r>
      <w:r>
        <w:rPr>
          <w:rStyle w:val="Text0"/>
        </w:rPr>
        <w:t xml:space="preserve">https</w:t>
        <w:br w:clear="none"/>
      </w:r>
      <w:r>
        <w:t xml:space="preserve"> launch profile.</w:t>
      </w:r>
    </w:p>
    <w:p>
      <w:pPr>
        <w:numPr>
          <w:ilvl w:val="0"/>
          <w:numId w:val="634"/>
        </w:numPr>
        <w:pStyle w:val="Para 01"/>
      </w:pPr>
      <w:r>
        <w:t xml:space="preserve">In Chrome, navigate to </w:t>
      </w:r>
      <w:r>
        <w:rPr>
          <w:rStyle w:val="Text0"/>
        </w:rPr>
        <w:t xml:space="preserve">https://localhost:5151/swagger</w:t>
        <w:br w:clear="none"/>
      </w:r>
      <w:r>
        <w:t xml:space="preserve"> and note that both the </w:t>
      </w:r>
      <w:r>
        <w:rPr>
          <w:rStyle w:val="Text1"/>
        </w:rPr>
        <w:t>Customers</w:t>
      </w:r>
      <w:r>
        <w:t xml:space="preserve"> and </w:t>
      </w:r>
      <w:r>
        <w:rPr>
          <w:rStyle w:val="Text1"/>
        </w:rPr>
        <w:t>WeatherForecast</w:t>
      </w:r>
      <w:r>
        <w:t xml:space="preserve"> Web API controllers have been discovered and documented, as shown in </w:t>
      </w:r>
      <w:r>
        <w:rPr>
          <w:rStyle w:val="Text5"/>
        </w:rPr>
        <w:t>Figure 14.6</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3289300"/>
            <wp:effectExtent l="0" r="0" t="0" b="0"/>
            <wp:wrapTopAndBottom/>
            <wp:docPr id="150" name="B19586_15_06.png" descr="B19586_15_06.png"/>
            <wp:cNvGraphicFramePr>
              <a:graphicFrameLocks noChangeAspect="1"/>
            </wp:cNvGraphicFramePr>
            <a:graphic>
              <a:graphicData uri="http://schemas.openxmlformats.org/drawingml/2006/picture">
                <pic:pic>
                  <pic:nvPicPr>
                    <pic:cNvPr id="0" name="B19586_15_06.png" descr="B19586_15_06.png"/>
                    <pic:cNvPicPr/>
                  </pic:nvPicPr>
                  <pic:blipFill>
                    <a:blip r:embed="rId150"/>
                    <a:stretch>
                      <a:fillRect/>
                    </a:stretch>
                  </pic:blipFill>
                  <pic:spPr>
                    <a:xfrm>
                      <a:off x="0" y="0"/>
                      <a:ext cx="4406900" cy="3289300"/>
                    </a:xfrm>
                    <a:prstGeom prst="rect">
                      <a:avLst/>
                    </a:prstGeom>
                  </pic:spPr>
                </pic:pic>
              </a:graphicData>
            </a:graphic>
          </wp:anchor>
        </w:drawing>
      </w:r>
    </w:p>
    <w:p>
      <w:pPr>
        <w:pStyle w:val="Para 08"/>
      </w:pPr>
      <w:r>
        <w:t>Figure 14.6: Swagger documentation for the Northwind Web API service endpoints</w:t>
      </w:r>
    </w:p>
    <w:p>
      <w:pPr>
        <w:numPr>
          <w:ilvl w:val="0"/>
          <w:numId w:val="635"/>
        </w:numPr>
        <w:pStyle w:val="Para 01"/>
      </w:pPr>
      <w:r>
        <w:t xml:space="preserve">Click </w:t>
      </w:r>
      <w:r>
        <w:rPr>
          <w:rStyle w:val="Text1"/>
        </w:rPr>
        <w:t>GET /api/Customers/{id}</w:t>
      </w:r>
      <w:r>
        <w:t xml:space="preserve"> to </w:t>
      </w:r>
      <w:r>
        <w:rPr>
          <w:rStyle w:val="Text63"/>
        </w:rPr>
        <w:bookmarkStart w:id="3234" w:name="_idIndexMarker2313"/>
        <w:t/>
        <w:bookmarkEnd w:id="3234"/>
      </w:r>
      <w:r>
        <w:t>expand</w:t>
      </w:r>
      <w:r>
        <w:rPr>
          <w:rStyle w:val="Text63"/>
        </w:rPr>
        <w:bookmarkStart w:id="3235" w:name="_idIndexMarker2314"/>
        <w:t/>
        <w:bookmarkEnd w:id="3235"/>
      </w:r>
      <w:r>
        <w:t xml:space="preserve"> that endpoint and note the required parameter for the </w:t>
      </w:r>
      <w:r>
        <w:rPr>
          <w:rStyle w:val="Text1"/>
        </w:rPr>
        <w:t>id</w:t>
      </w:r>
      <w:r>
        <w:t xml:space="preserve"> of a customer.</w:t>
      </w:r>
    </w:p>
    <w:p>
      <w:pPr>
        <w:numPr>
          <w:ilvl w:val="0"/>
          <w:numId w:val="635"/>
        </w:numPr>
        <w:pStyle w:val="Para 01"/>
      </w:pPr>
      <w:r>
        <w:t xml:space="preserve">Click </w:t>
      </w:r>
      <w:r>
        <w:rPr>
          <w:rStyle w:val="Text1"/>
        </w:rPr>
        <w:t>Try it out</w:t>
      </w:r>
      <w:r>
        <w:t xml:space="preserve">, enter an </w:t>
      </w:r>
      <w:r>
        <w:rPr>
          <w:rStyle w:val="Text1"/>
        </w:rPr>
        <w:t>id</w:t>
      </w:r>
      <w:r>
        <w:t xml:space="preserve"> of </w:t>
      </w:r>
      <w:r>
        <w:rPr>
          <w:rStyle w:val="Text0"/>
        </w:rPr>
        <w:t xml:space="preserve">alfki</w:t>
        <w:br w:clear="none"/>
      </w:r>
      <w:r>
        <w:t xml:space="preserve">, and then click the wide blue </w:t>
      </w:r>
      <w:r>
        <w:rPr>
          <w:rStyle w:val="Text1"/>
        </w:rPr>
        <w:t>Execute</w:t>
      </w:r>
      <w:r>
        <w:t xml:space="preserve"> button, as shown in </w:t>
      </w:r>
      <w:r>
        <w:rPr>
          <w:rStyle w:val="Text5"/>
        </w:rPr>
        <w:t>Figure 14.7</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33500"/>
            <wp:effectExtent l="0" r="0" t="0" b="0"/>
            <wp:wrapTopAndBottom/>
            <wp:docPr id="151" name="B19586_15_07.png" descr="B19586_15_07.png"/>
            <wp:cNvGraphicFramePr>
              <a:graphicFrameLocks noChangeAspect="1"/>
            </wp:cNvGraphicFramePr>
            <a:graphic>
              <a:graphicData uri="http://schemas.openxmlformats.org/drawingml/2006/picture">
                <pic:pic>
                  <pic:nvPicPr>
                    <pic:cNvPr id="0" name="B19586_15_07.png" descr="B19586_15_07.png"/>
                    <pic:cNvPicPr/>
                  </pic:nvPicPr>
                  <pic:blipFill>
                    <a:blip r:embed="rId151"/>
                    <a:stretch>
                      <a:fillRect/>
                    </a:stretch>
                  </pic:blipFill>
                  <pic:spPr>
                    <a:xfrm>
                      <a:off x="0" y="0"/>
                      <a:ext cx="4406900" cy="1333500"/>
                    </a:xfrm>
                    <a:prstGeom prst="rect">
                      <a:avLst/>
                    </a:prstGeom>
                  </pic:spPr>
                </pic:pic>
              </a:graphicData>
            </a:graphic>
          </wp:anchor>
        </w:drawing>
      </w:r>
    </w:p>
    <w:p>
      <w:pPr>
        <w:pStyle w:val="Para 08"/>
      </w:pPr>
      <w:r>
        <w:t>Figure 14.7: Inputting a customer ID before clicking the Execute button</w:t>
      </w:r>
    </w:p>
    <w:p>
      <w:pPr>
        <w:numPr>
          <w:ilvl w:val="0"/>
          <w:numId w:val="636"/>
        </w:numPr>
        <w:pStyle w:val="Para 01"/>
      </w:pPr>
      <w:r>
        <w:t xml:space="preserve">Scroll </w:t>
      </w:r>
      <w:r>
        <w:rPr>
          <w:rStyle w:val="Text63"/>
        </w:rPr>
        <w:bookmarkStart w:id="3236" w:name="_idIndexMarker2315"/>
        <w:t/>
        <w:bookmarkEnd w:id="3236"/>
      </w:r>
      <w:r>
        <w:t xml:space="preserve">down </w:t>
      </w:r>
      <w:r>
        <w:rPr>
          <w:rStyle w:val="Text63"/>
        </w:rPr>
        <w:bookmarkStart w:id="3237" w:name="_idIndexMarker2316"/>
        <w:t/>
        <w:bookmarkEnd w:id="3237"/>
      </w:r>
      <w:r>
        <w:t xml:space="preserve">and note the </w:t>
      </w:r>
      <w:r>
        <w:rPr>
          <w:rStyle w:val="Text1"/>
        </w:rPr>
        <w:t>Request URL</w:t>
      </w:r>
      <w:r>
        <w:t xml:space="preserve">, </w:t>
      </w:r>
      <w:r>
        <w:rPr>
          <w:rStyle w:val="Text1"/>
        </w:rPr>
        <w:t>Server response</w:t>
      </w:r>
      <w:r>
        <w:t xml:space="preserve"> with </w:t>
      </w:r>
      <w:r>
        <w:rPr>
          <w:rStyle w:val="Text1"/>
        </w:rPr>
        <w:t>Code</w:t>
      </w:r>
      <w:r>
        <w:t xml:space="preserve">, and </w:t>
      </w:r>
      <w:r>
        <w:rPr>
          <w:rStyle w:val="Text1"/>
        </w:rPr>
        <w:t>Details</w:t>
      </w:r>
      <w:r>
        <w:t xml:space="preserve">, including </w:t>
      </w:r>
      <w:r>
        <w:rPr>
          <w:rStyle w:val="Text1"/>
        </w:rPr>
        <w:t>Response body</w:t>
      </w:r>
      <w:r>
        <w:t xml:space="preserve"> and </w:t>
      </w:r>
      <w:r>
        <w:rPr>
          <w:rStyle w:val="Text1"/>
        </w:rPr>
        <w:t>Response headers</w:t>
      </w:r>
      <w:r>
        <w:t xml:space="preserve">, as shown in </w:t>
      </w:r>
      <w:r>
        <w:rPr>
          <w:rStyle w:val="Text5"/>
        </w:rPr>
        <w:t>Figure 14.8</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130300"/>
            <wp:effectExtent l="0" r="0" t="0" b="0"/>
            <wp:wrapTopAndBottom/>
            <wp:docPr id="152" name="B19586_15_08.png" descr="B19586_15_08.png"/>
            <wp:cNvGraphicFramePr>
              <a:graphicFrameLocks noChangeAspect="1"/>
            </wp:cNvGraphicFramePr>
            <a:graphic>
              <a:graphicData uri="http://schemas.openxmlformats.org/drawingml/2006/picture">
                <pic:pic>
                  <pic:nvPicPr>
                    <pic:cNvPr id="0" name="B19586_15_08.png" descr="B19586_15_08.png"/>
                    <pic:cNvPicPr/>
                  </pic:nvPicPr>
                  <pic:blipFill>
                    <a:blip r:embed="rId152"/>
                    <a:stretch>
                      <a:fillRect/>
                    </a:stretch>
                  </pic:blipFill>
                  <pic:spPr>
                    <a:xfrm>
                      <a:off x="0" y="0"/>
                      <a:ext cx="4406900" cy="1130300"/>
                    </a:xfrm>
                    <a:prstGeom prst="rect">
                      <a:avLst/>
                    </a:prstGeom>
                  </pic:spPr>
                </pic:pic>
              </a:graphicData>
            </a:graphic>
          </wp:anchor>
        </w:drawing>
      </w:r>
    </w:p>
    <w:p>
      <w:pPr>
        <w:pStyle w:val="Para 08"/>
      </w:pPr>
      <w:r>
        <w:t>Figure 14.8: Information on ALFKI in a successful Swagger request</w:t>
      </w:r>
    </w:p>
    <w:p>
      <w:pPr>
        <w:numPr>
          <w:ilvl w:val="0"/>
          <w:numId w:val="637"/>
        </w:numPr>
        <w:pStyle w:val="Para 01"/>
      </w:pPr>
      <w:r>
        <w:t xml:space="preserve">Scroll back up to the top of the page, click </w:t>
      </w:r>
      <w:r>
        <w:rPr>
          <w:rStyle w:val="Text1"/>
        </w:rPr>
        <w:t>POST /api/Customers</w:t>
      </w:r>
      <w:r>
        <w:t xml:space="preserve"> to expand that section, and then click </w:t>
      </w:r>
      <w:r>
        <w:rPr>
          <w:rStyle w:val="Text1"/>
        </w:rPr>
        <w:t>Try it out</w:t>
      </w:r>
      <w:r>
        <w:t>.</w:t>
      </w:r>
    </w:p>
    <w:p>
      <w:pPr>
        <w:numPr>
          <w:ilvl w:val="0"/>
          <w:numId w:val="637"/>
        </w:numPr>
        <w:pStyle w:val="Para 01"/>
      </w:pPr>
      <w:r>
        <w:t xml:space="preserve">Click inside the </w:t>
      </w:r>
      <w:r>
        <w:rPr>
          <w:rStyle w:val="Text1"/>
        </w:rPr>
        <w:t>Request body</w:t>
      </w:r>
      <w:r>
        <w:t xml:space="preserve"> box and modify the JSON to define a new customer, as shown in the following JSON: </w:t>
      </w:r>
    </w:p>
    <w:p>
      <w:pPr>
        <w:pStyle w:val="Para 15"/>
      </w:pPr>
      <w:r>
        <w:rPr>
          <w:rStyle w:val="Text10"/>
        </w:rPr>
        <w:t xml:space="preserve">{</w:t>
        <w:br w:clear="none"/>
        <w:t xml:space="preserve"/>
        <w:br w:clear="none"/>
        <w:t xml:space="preserve">  </w:t>
        <w:br w:clear="none"/>
      </w:r>
      <w:r>
        <w:rPr>
          <w:rStyle w:val="Text16"/>
        </w:rPr>
        <w:t xml:space="preserve">"</w:t>
        <w:br w:clear="none"/>
        <w:t xml:space="preserve">customerID"</w:t>
        <w:br w:clear="none"/>
      </w:r>
      <w:r>
        <w:rPr>
          <w:rStyle w:val="Text10"/>
        </w:rPr>
        <w:t xml:space="preserve">:</w:t>
        <w:br w:clear="none"/>
        <w:t xml:space="preserve"> </w:t>
        <w:br w:clear="none"/>
      </w:r>
      <w:r>
        <w:t xml:space="preserve">"SUPER"</w:t>
        <w:br w:clear="none"/>
      </w:r>
      <w:r>
        <w:rPr>
          <w:rStyle w:val="Text10"/>
        </w:rPr>
        <w:t xml:space="preserve">,</w:t>
        <w:br w:clear="none"/>
        <w:t xml:space="preserve"/>
        <w:br w:clear="none"/>
        <w:t xml:space="preserve">  </w:t>
        <w:br w:clear="none"/>
      </w:r>
      <w:r>
        <w:rPr>
          <w:rStyle w:val="Text16"/>
        </w:rPr>
        <w:t xml:space="preserve">"companyName"</w:t>
        <w:br w:clear="none"/>
      </w:r>
      <w:r>
        <w:rPr>
          <w:rStyle w:val="Text10"/>
        </w:rPr>
        <w:t xml:space="preserve">:</w:t>
        <w:br w:clear="none"/>
        <w:t xml:space="preserve"> </w:t>
        <w:br w:clear="none"/>
      </w:r>
      <w:r>
        <w:t xml:space="preserve">"Super Company"</w:t>
        <w:br w:clear="none"/>
      </w:r>
      <w:r>
        <w:rPr>
          <w:rStyle w:val="Text10"/>
        </w:rPr>
        <w:t xml:space="preserve">,</w:t>
        <w:br w:clear="none"/>
        <w:t xml:space="preserve"/>
        <w:br w:clear="none"/>
        <w:t xml:space="preserve">  </w:t>
        <w:br w:clear="none"/>
      </w:r>
      <w:r>
        <w:rPr>
          <w:rStyle w:val="Text16"/>
        </w:rPr>
        <w:t xml:space="preserve">"contactName"</w:t>
        <w:br w:clear="none"/>
      </w:r>
      <w:r>
        <w:rPr>
          <w:rStyle w:val="Text10"/>
        </w:rPr>
        <w:t xml:space="preserve">:</w:t>
        <w:br w:clear="none"/>
        <w:t xml:space="preserve"> </w:t>
        <w:br w:clear="none"/>
      </w:r>
      <w:r>
        <w:t xml:space="preserve">"Rasmus Ibensen"</w:t>
        <w:br w:clear="none"/>
      </w:r>
      <w:r>
        <w:rPr>
          <w:rStyle w:val="Text10"/>
        </w:rPr>
        <w:t xml:space="preserve">,</w:t>
        <w:br w:clear="none"/>
        <w:t xml:space="preserve"/>
        <w:br w:clear="none"/>
        <w:t xml:space="preserve">  </w:t>
        <w:br w:clear="none"/>
      </w:r>
      <w:r>
        <w:rPr>
          <w:rStyle w:val="Text16"/>
        </w:rPr>
        <w:t xml:space="preserve">"contactTitle"</w:t>
        <w:br w:clear="none"/>
      </w:r>
      <w:r>
        <w:rPr>
          <w:rStyle w:val="Text10"/>
        </w:rPr>
        <w:t xml:space="preserve">:</w:t>
        <w:br w:clear="none"/>
        <w:t xml:space="preserve"> </w:t>
        <w:br w:clear="none"/>
      </w:r>
      <w:r>
        <w:t xml:space="preserve">"Sales Leader"</w:t>
        <w:br w:clear="none"/>
      </w:r>
      <w:r>
        <w:rPr>
          <w:rStyle w:val="Text10"/>
        </w:rPr>
        <w:t xml:space="preserve">,</w:t>
        <w:br w:clear="none"/>
        <w:t xml:space="preserve"/>
        <w:br w:clear="none"/>
        <w:t xml:space="preserve">  </w:t>
        <w:br w:clear="none"/>
      </w:r>
      <w:r>
        <w:rPr>
          <w:rStyle w:val="Text16"/>
        </w:rPr>
        <w:t xml:space="preserve">"address"</w:t>
        <w:br w:clear="none"/>
      </w:r>
      <w:r>
        <w:rPr>
          <w:rStyle w:val="Text10"/>
        </w:rPr>
        <w:t xml:space="preserve">:</w:t>
        <w:br w:clear="none"/>
        <w:t xml:space="preserve"> </w:t>
        <w:br w:clear="none"/>
      </w:r>
      <w:r>
        <w:t xml:space="preserve">"Rotterslef 23"</w:t>
        <w:br w:clear="none"/>
      </w:r>
      <w:r>
        <w:rPr>
          <w:rStyle w:val="Text10"/>
        </w:rPr>
        <w:t xml:space="preserve">,</w:t>
        <w:br w:clear="none"/>
        <w:t xml:space="preserve"/>
        <w:br w:clear="none"/>
        <w:t xml:space="preserve">  </w:t>
        <w:br w:clear="none"/>
      </w:r>
      <w:r>
        <w:rPr>
          <w:rStyle w:val="Text16"/>
        </w:rPr>
        <w:t xml:space="preserve">"city"</w:t>
        <w:br w:clear="none"/>
      </w:r>
      <w:r>
        <w:rPr>
          <w:rStyle w:val="Text10"/>
        </w:rPr>
        <w:t xml:space="preserve">:</w:t>
        <w:br w:clear="none"/>
        <w:t xml:space="preserve"> </w:t>
        <w:br w:clear="none"/>
      </w:r>
      <w:r>
        <w:t xml:space="preserve">"Billund"</w:t>
        <w:br w:clear="none"/>
      </w:r>
      <w:r>
        <w:rPr>
          <w:rStyle w:val="Text10"/>
        </w:rPr>
        <w:t xml:space="preserve">,</w:t>
        <w:br w:clear="none"/>
        <w:t xml:space="preserve"/>
        <w:br w:clear="none"/>
        <w:t xml:space="preserve">  </w:t>
        <w:br w:clear="none"/>
      </w:r>
      <w:r>
        <w:rPr>
          <w:rStyle w:val="Text16"/>
        </w:rPr>
        <w:t xml:space="preserve">"region"</w:t>
        <w:br w:clear="none"/>
      </w:r>
      <w:r>
        <w:rPr>
          <w:rStyle w:val="Text10"/>
        </w:rPr>
        <w:t xml:space="preserve">:</w:t>
        <w:br w:clear="none"/>
        <w:t xml:space="preserve"> </w:t>
        <w:br w:clear="none"/>
      </w:r>
      <w:r>
        <w:rPr>
          <w:rStyle w:val="Text4"/>
        </w:rPr>
        <w:t xml:space="preserve">null</w:t>
        <w:br w:clear="none"/>
      </w:r>
      <w:r>
        <w:rPr>
          <w:rStyle w:val="Text10"/>
        </w:rPr>
        <w:t xml:space="preserve">,</w:t>
        <w:br w:clear="none"/>
        <w:t xml:space="preserve"/>
        <w:br w:clear="none"/>
        <w:t xml:space="preserve">  </w:t>
        <w:br w:clear="none"/>
      </w:r>
      <w:r>
        <w:rPr>
          <w:rStyle w:val="Text16"/>
        </w:rPr>
        <w:t xml:space="preserve">"postalCode"</w:t>
        <w:br w:clear="none"/>
      </w:r>
      <w:r>
        <w:rPr>
          <w:rStyle w:val="Text10"/>
        </w:rPr>
        <w:t xml:space="preserve">:</w:t>
        <w:br w:clear="none"/>
        <w:t xml:space="preserve"> </w:t>
        <w:br w:clear="none"/>
      </w:r>
      <w:r>
        <w:t xml:space="preserve">"4371"</w:t>
        <w:br w:clear="none"/>
      </w:r>
      <w:r>
        <w:rPr>
          <w:rStyle w:val="Text10"/>
        </w:rPr>
        <w:t xml:space="preserve">,</w:t>
        <w:br w:clear="none"/>
        <w:t xml:space="preserve"/>
        <w:br w:clear="none"/>
        <w:t xml:space="preserve">  </w:t>
        <w:br w:clear="none"/>
      </w:r>
      <w:r>
        <w:rPr>
          <w:rStyle w:val="Text16"/>
        </w:rPr>
        <w:t xml:space="preserve">"country"</w:t>
        <w:br w:clear="none"/>
      </w:r>
      <w:r>
        <w:rPr>
          <w:rStyle w:val="Text10"/>
        </w:rPr>
        <w:t xml:space="preserve">:</w:t>
        <w:br w:clear="none"/>
        <w:t xml:space="preserve"> </w:t>
        <w:br w:clear="none"/>
      </w:r>
      <w:r>
        <w:t xml:space="preserve">"Denmark"</w:t>
        <w:br w:clear="none"/>
      </w:r>
      <w:r>
        <w:rPr>
          <w:rStyle w:val="Text10"/>
        </w:rPr>
        <w:t xml:space="preserve">,</w:t>
        <w:br w:clear="none"/>
        <w:t xml:space="preserve"/>
        <w:br w:clear="none"/>
        <w:t xml:space="preserve">  </w:t>
        <w:br w:clear="none"/>
      </w:r>
      <w:r>
        <w:rPr>
          <w:rStyle w:val="Text16"/>
        </w:rPr>
        <w:t xml:space="preserve">"phone"</w:t>
        <w:br w:clear="none"/>
      </w:r>
      <w:r>
        <w:rPr>
          <w:rStyle w:val="Text10"/>
        </w:rPr>
        <w:t xml:space="preserve">:</w:t>
        <w:br w:clear="none"/>
        <w:t xml:space="preserve"> </w:t>
        <w:br w:clear="none"/>
      </w:r>
      <w:r>
        <w:t xml:space="preserve">"31 21 43 21"</w:t>
        <w:br w:clear="none"/>
      </w:r>
      <w:r>
        <w:rPr>
          <w:rStyle w:val="Text10"/>
        </w:rPr>
        <w:t xml:space="preserve">,</w:t>
        <w:br w:clear="none"/>
        <w:t xml:space="preserve"/>
        <w:br w:clear="none"/>
        <w:t xml:space="preserve">  </w:t>
        <w:br w:clear="none"/>
      </w:r>
      <w:r>
        <w:rPr>
          <w:rStyle w:val="Text16"/>
        </w:rPr>
        <w:t xml:space="preserve">"</w:t>
        <w:br w:clear="none"/>
        <w:t xml:space="preserve">fax"</w:t>
        <w:br w:clear="none"/>
      </w:r>
      <w:r>
        <w:rPr>
          <w:rStyle w:val="Text10"/>
        </w:rPr>
        <w:t xml:space="preserve">:</w:t>
        <w:br w:clear="none"/>
        <w:t xml:space="preserve"> </w:t>
        <w:br w:clear="none"/>
      </w:r>
      <w:r>
        <w:t xml:space="preserve">"31 21 43 22"</w:t>
        <w:br w:clear="none"/>
      </w:r>
      <w:r>
        <w:rPr>
          <w:rStyle w:val="Text10"/>
        </w:rPr>
        <w:t xml:space="preserve"/>
        <w:br w:clear="none"/>
        <w:t xml:space="preserve">}</w:t>
        <w:br w:clear="none"/>
        <w:t xml:space="preserve"/>
        <w:br w:clear="none"/>
      </w:r>
    </w:p>
    <w:p>
      <w:pPr>
        <w:numPr>
          <w:ilvl w:val="0"/>
          <w:numId w:val="637"/>
        </w:numPr>
        <w:pStyle w:val="Para 01"/>
      </w:pPr>
      <w:r>
        <w:t xml:space="preserve">Click </w:t>
      </w:r>
      <w:r>
        <w:rPr>
          <w:rStyle w:val="Text1"/>
        </w:rPr>
        <w:t>Execute</w:t>
      </w:r>
      <w:r>
        <w:t>, and</w:t>
      </w:r>
      <w:r>
        <w:rPr>
          <w:rStyle w:val="Text63"/>
        </w:rPr>
        <w:bookmarkStart w:id="3238" w:name="_idIndexMarker2317"/>
        <w:t/>
        <w:bookmarkEnd w:id="3238"/>
      </w:r>
      <w:r>
        <w:t xml:space="preserve"> note the </w:t>
      </w:r>
      <w:r>
        <w:rPr>
          <w:rStyle w:val="Text1"/>
        </w:rPr>
        <w:t>Request URL</w:t>
      </w:r>
      <w:r>
        <w:t xml:space="preserve">, </w:t>
      </w:r>
      <w:r>
        <w:rPr>
          <w:rStyle w:val="Text1"/>
        </w:rPr>
        <w:t>Server response</w:t>
      </w:r>
      <w:r>
        <w:t xml:space="preserve"> with </w:t>
      </w:r>
      <w:r>
        <w:rPr>
          <w:rStyle w:val="Text1"/>
        </w:rPr>
        <w:t>Code</w:t>
      </w:r>
      <w:r>
        <w:t xml:space="preserve">, and </w:t>
      </w:r>
      <w:r>
        <w:rPr>
          <w:rStyle w:val="Text1"/>
        </w:rPr>
        <w:t>Details</w:t>
      </w:r>
      <w:r>
        <w:t xml:space="preserve">, including </w:t>
      </w:r>
      <w:r>
        <w:rPr>
          <w:rStyle w:val="Text1"/>
        </w:rPr>
        <w:t>Response body</w:t>
      </w:r>
      <w:r>
        <w:t xml:space="preserve"> and </w:t>
      </w:r>
      <w:r>
        <w:rPr>
          <w:rStyle w:val="Text1"/>
        </w:rPr>
        <w:t>Response headers</w:t>
      </w:r>
      <w:r>
        <w:t xml:space="preserve">, noting that a response </w:t>
      </w:r>
      <w:r>
        <w:rPr>
          <w:rStyle w:val="Text63"/>
        </w:rPr>
        <w:bookmarkStart w:id="3239" w:name="_idIndexMarker2318"/>
        <w:t/>
        <w:bookmarkEnd w:id="3239"/>
      </w:r>
      <w:r>
        <w:t xml:space="preserve">code of </w:t>
      </w:r>
      <w:r>
        <w:rPr>
          <w:rStyle w:val="Text0"/>
        </w:rPr>
        <w:t xml:space="preserve">201</w:t>
        <w:br w:clear="none"/>
      </w:r>
      <w:r>
        <w:t xml:space="preserve"> means the customer was successfully created.</w:t>
      </w:r>
    </w:p>
    <w:p>
      <w:pPr>
        <w:numPr>
          <w:ilvl w:val="0"/>
          <w:numId w:val="637"/>
        </w:numPr>
        <w:pStyle w:val="Para 01"/>
      </w:pPr>
      <w:r>
        <w:t xml:space="preserve">Scroll back up to the top of the page, click </w:t>
      </w:r>
      <w:r>
        <w:rPr>
          <w:rStyle w:val="Text1"/>
        </w:rPr>
        <w:t>GET /api/Customers</w:t>
      </w:r>
      <w:r>
        <w:t xml:space="preserve">, click </w:t>
      </w:r>
      <w:r>
        <w:rPr>
          <w:rStyle w:val="Text1"/>
        </w:rPr>
        <w:t>Try it out</w:t>
      </w:r>
      <w:r>
        <w:t xml:space="preserve">, enter </w:t>
      </w:r>
      <w:r>
        <w:rPr>
          <w:rStyle w:val="Text0"/>
        </w:rPr>
        <w:t xml:space="preserve">Denmark</w:t>
        <w:br w:clear="none"/>
      </w:r>
      <w:r>
        <w:t xml:space="preserve"> for the country parameter, and click </w:t>
      </w:r>
      <w:r>
        <w:rPr>
          <w:rStyle w:val="Text1"/>
        </w:rPr>
        <w:t>Execute</w:t>
      </w:r>
      <w:r>
        <w:t xml:space="preserve"> to confirm that the new customer was added to the database.</w:t>
      </w:r>
    </w:p>
    <w:p>
      <w:pPr>
        <w:numPr>
          <w:ilvl w:val="0"/>
          <w:numId w:val="637"/>
        </w:numPr>
        <w:pStyle w:val="Para 01"/>
      </w:pPr>
      <w:r>
        <w:t xml:space="preserve">Click </w:t>
      </w:r>
      <w:r>
        <w:rPr>
          <w:rStyle w:val="Text1"/>
        </w:rPr>
        <w:t>DELETE /api/Customers/{id}</w:t>
      </w:r>
      <w:r>
        <w:t xml:space="preserve">, click </w:t>
      </w:r>
      <w:r>
        <w:rPr>
          <w:rStyle w:val="Text1"/>
        </w:rPr>
        <w:t>Try it out</w:t>
      </w:r>
      <w:r>
        <w:t xml:space="preserve">, enter </w:t>
      </w:r>
      <w:r>
        <w:rPr>
          <w:rStyle w:val="Text0"/>
        </w:rPr>
        <w:t xml:space="preserve">super</w:t>
        <w:br w:clear="none"/>
      </w:r>
      <w:r>
        <w:t xml:space="preserve"> for the </w:t>
      </w:r>
      <w:r>
        <w:rPr>
          <w:rStyle w:val="Text1"/>
        </w:rPr>
        <w:t>id</w:t>
      </w:r>
      <w:r>
        <w:t xml:space="preserve">, click </w:t>
      </w:r>
      <w:r>
        <w:rPr>
          <w:rStyle w:val="Text1"/>
        </w:rPr>
        <w:t>Execute</w:t>
      </w:r>
      <w:r>
        <w:t xml:space="preserve">, and note that the </w:t>
      </w:r>
      <w:r>
        <w:rPr>
          <w:rStyle w:val="Text1"/>
        </w:rPr>
        <w:t>Server response Code</w:t>
      </w:r>
      <w:r>
        <w:t xml:space="preserve"> is </w:t>
      </w:r>
      <w:r>
        <w:rPr>
          <w:rStyle w:val="Text0"/>
        </w:rPr>
        <w:t xml:space="preserve">204</w:t>
        <w:br w:clear="none"/>
      </w:r>
      <w:r>
        <w:t>, indicating that it was successfully deleted.</w:t>
      </w:r>
    </w:p>
    <w:p>
      <w:pPr>
        <w:numPr>
          <w:ilvl w:val="0"/>
          <w:numId w:val="637"/>
        </w:numPr>
        <w:pStyle w:val="Para 01"/>
      </w:pPr>
      <w:r>
        <w:t xml:space="preserve">Click </w:t>
      </w:r>
      <w:r>
        <w:rPr>
          <w:rStyle w:val="Text1"/>
        </w:rPr>
        <w:t>Execute</w:t>
      </w:r>
      <w:r>
        <w:t xml:space="preserve"> again and note that the </w:t>
      </w:r>
      <w:r>
        <w:rPr>
          <w:rStyle w:val="Text1"/>
        </w:rPr>
        <w:t>Server response Code</w:t>
      </w:r>
      <w:r>
        <w:t xml:space="preserve"> is </w:t>
      </w:r>
      <w:r>
        <w:rPr>
          <w:rStyle w:val="Text0"/>
        </w:rPr>
        <w:t xml:space="preserve">404</w:t>
        <w:br w:clear="none"/>
      </w:r>
      <w:r>
        <w:t xml:space="preserve">, indicating that the customer does not exist anymore, and that the </w:t>
      </w:r>
      <w:r>
        <w:rPr>
          <w:rStyle w:val="Text1"/>
        </w:rPr>
        <w:t>Response body</w:t>
      </w:r>
      <w:r>
        <w:t xml:space="preserve"> contains a problem details JSON document, as shown in </w:t>
      </w:r>
      <w:r>
        <w:rPr>
          <w:rStyle w:val="Text5"/>
        </w:rPr>
        <w:t>Figure 14.9</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981200"/>
            <wp:effectExtent l="0" r="0" t="0" b="0"/>
            <wp:wrapTopAndBottom/>
            <wp:docPr id="153" name="B19586_15_09.png" descr="B19586_15_09.png"/>
            <wp:cNvGraphicFramePr>
              <a:graphicFrameLocks noChangeAspect="1"/>
            </wp:cNvGraphicFramePr>
            <a:graphic>
              <a:graphicData uri="http://schemas.openxmlformats.org/drawingml/2006/picture">
                <pic:pic>
                  <pic:nvPicPr>
                    <pic:cNvPr id="0" name="B19586_15_09.png" descr="B19586_15_09.png"/>
                    <pic:cNvPicPr/>
                  </pic:nvPicPr>
                  <pic:blipFill>
                    <a:blip r:embed="rId153"/>
                    <a:stretch>
                      <a:fillRect/>
                    </a:stretch>
                  </pic:blipFill>
                  <pic:spPr>
                    <a:xfrm>
                      <a:off x="0" y="0"/>
                      <a:ext cx="4406900" cy="1981200"/>
                    </a:xfrm>
                    <a:prstGeom prst="rect">
                      <a:avLst/>
                    </a:prstGeom>
                  </pic:spPr>
                </pic:pic>
              </a:graphicData>
            </a:graphic>
          </wp:anchor>
        </w:drawing>
      </w:r>
    </w:p>
    <w:p>
      <w:pPr>
        <w:pStyle w:val="Para 08"/>
      </w:pPr>
      <w:r>
        <w:t>Figure 14.9: The deleted customer does not exist anymore</w:t>
      </w:r>
    </w:p>
    <w:p>
      <w:pPr>
        <w:numPr>
          <w:ilvl w:val="0"/>
          <w:numId w:val="638"/>
        </w:numPr>
        <w:pStyle w:val="Para 01"/>
      </w:pPr>
      <w:r>
        <w:t xml:space="preserve">Enter </w:t>
      </w:r>
      <w:r>
        <w:rPr>
          <w:rStyle w:val="Text0"/>
        </w:rPr>
        <w:t xml:space="preserve">bad</w:t>
        <w:br w:clear="none"/>
      </w:r>
      <w:r>
        <w:t xml:space="preserve"> for the </w:t>
      </w:r>
      <w:r>
        <w:rPr>
          <w:rStyle w:val="Text1"/>
        </w:rPr>
        <w:t>id</w:t>
      </w:r>
      <w:r>
        <w:t xml:space="preserve">, click </w:t>
      </w:r>
      <w:r>
        <w:rPr>
          <w:rStyle w:val="Text1"/>
        </w:rPr>
        <w:t>Execute</w:t>
      </w:r>
      <w:r>
        <w:t xml:space="preserve"> again, and note that the </w:t>
      </w:r>
      <w:r>
        <w:rPr>
          <w:rStyle w:val="Text1"/>
        </w:rPr>
        <w:t>Server response Code</w:t>
      </w:r>
      <w:r>
        <w:t xml:space="preserve"> is </w:t>
      </w:r>
      <w:r>
        <w:rPr>
          <w:rStyle w:val="Text0"/>
        </w:rPr>
        <w:t xml:space="preserve">400</w:t>
        <w:br w:clear="none"/>
      </w:r>
      <w:r>
        <w:t xml:space="preserve">, indicating </w:t>
      </w:r>
      <w:r>
        <w:rPr>
          <w:rStyle w:val="Text63"/>
        </w:rPr>
        <w:bookmarkStart w:id="3240" w:name="_idIndexMarker2319"/>
        <w:t/>
        <w:bookmarkEnd w:id="3240"/>
      </w:r>
      <w:r>
        <w:t xml:space="preserve">that </w:t>
      </w:r>
      <w:r>
        <w:rPr>
          <w:rStyle w:val="Text63"/>
        </w:rPr>
        <w:bookmarkStart w:id="3241" w:name="_idIndexMarker2320"/>
        <w:t/>
        <w:bookmarkEnd w:id="3241"/>
      </w:r>
      <w:r>
        <w:t xml:space="preserve">the customer did exist but failed to be deleted (in this case, because the web service is simulating this error) and the </w:t>
      </w:r>
      <w:r>
        <w:rPr>
          <w:rStyle w:val="Text1"/>
        </w:rPr>
        <w:t>Response body</w:t>
      </w:r>
      <w:r>
        <w:t xml:space="preserve"> contains a custom problem details JSON document, as shown in </w:t>
      </w:r>
      <w:r>
        <w:rPr>
          <w:rStyle w:val="Text5"/>
        </w:rPr>
        <w:t>Figure 14.10</w:t>
      </w:r>
      <w:r>
        <w:t xml:space="preserve">: </w:t>
      </w:r>
    </w:p>
    <w:p>
      <w:pPr>
        <w:pStyle w:val="Para 2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87500"/>
            <wp:effectExtent l="0" r="0" t="0" b="0"/>
            <wp:wrapTopAndBottom/>
            <wp:docPr id="154" name="B19586_15_10.png" descr="B19586_15_10.png"/>
            <wp:cNvGraphicFramePr>
              <a:graphicFrameLocks noChangeAspect="1"/>
            </wp:cNvGraphicFramePr>
            <a:graphic>
              <a:graphicData uri="http://schemas.openxmlformats.org/drawingml/2006/picture">
                <pic:pic>
                  <pic:nvPicPr>
                    <pic:cNvPr id="0" name="B19586_15_10.png" descr="B19586_15_10.png"/>
                    <pic:cNvPicPr/>
                  </pic:nvPicPr>
                  <pic:blipFill>
                    <a:blip r:embed="rId154"/>
                    <a:stretch>
                      <a:fillRect/>
                    </a:stretch>
                  </pic:blipFill>
                  <pic:spPr>
                    <a:xfrm>
                      <a:off x="0" y="0"/>
                      <a:ext cx="4406900" cy="1587500"/>
                    </a:xfrm>
                    <a:prstGeom prst="rect">
                      <a:avLst/>
                    </a:prstGeom>
                  </pic:spPr>
                </pic:pic>
              </a:graphicData>
            </a:graphic>
          </wp:anchor>
        </w:drawing>
      </w:r>
    </w:p>
    <w:p>
      <w:pPr>
        <w:pStyle w:val="Para 21"/>
      </w:pPr>
      <w:r>
        <w:t>Figure 14.10: The customer did exist but failed to be deleted</w:t>
      </w:r>
    </w:p>
    <w:p>
      <w:pPr>
        <w:pStyle w:val="Normal"/>
      </w:pPr>
      <w:r>
        <w:t xml:space="preserve">You added the code to implement this in the section titled </w:t>
      </w:r>
      <w:r>
        <w:rPr>
          <w:rStyle w:val="Text5"/>
        </w:rPr>
        <w:t>Specifying problem details</w:t>
      </w:r>
      <w:r>
        <w:t xml:space="preserve">, where you checked for an </w:t>
      </w:r>
      <w:r>
        <w:rPr>
          <w:rStyle w:val="Text0"/>
        </w:rPr>
        <w:t xml:space="preserve">id</w:t>
        <w:br w:clear="none"/>
      </w:r>
      <w:r>
        <w:t xml:space="preserve"> of </w:t>
      </w:r>
      <w:r>
        <w:rPr>
          <w:rStyle w:val="Text0"/>
        </w:rPr>
        <w:t xml:space="preserve">bad</w:t>
        <w:br w:clear="none"/>
      </w:r>
      <w:r>
        <w:t xml:space="preserve"> and then returned a bad request with problem details.</w:t>
      </w:r>
    </w:p>
    <w:p>
      <w:pPr>
        <w:numPr>
          <w:ilvl w:val="0"/>
          <w:numId w:val="639"/>
        </w:numPr>
        <w:pStyle w:val="Para 01"/>
      </w:pPr>
      <w:r>
        <w:t xml:space="preserve">Use the </w:t>
      </w:r>
      <w:r>
        <w:rPr>
          <w:rStyle w:val="Text0"/>
        </w:rPr>
        <w:t xml:space="preserve">GET</w:t>
        <w:br w:clear="none"/>
      </w:r>
      <w:r>
        <w:t xml:space="preserve"> methods to confirm that the new customer has been deleted from the database (there were originally only two customers in Denmark). </w:t>
      </w:r>
    </w:p>
    <w:p>
      <w:pPr>
        <w:pStyle w:val="Normal"/>
      </w:pPr>
      <w:r>
        <w:t xml:space="preserve">I will leave testing updates to an existing customer by using </w:t>
      </w:r>
      <w:r>
        <w:rPr>
          <w:rStyle w:val="Text0"/>
        </w:rPr>
        <w:t xml:space="preserve">PUT</w:t>
        <w:br w:clear="none"/>
      </w:r>
      <w:r>
        <w:t xml:space="preserve"> to the reader.</w:t>
      </w:r>
    </w:p>
    <w:p>
      <w:pPr>
        <w:numPr>
          <w:ilvl w:val="0"/>
          <w:numId w:val="640"/>
        </w:numPr>
        <w:pStyle w:val="Para 01"/>
      </w:pPr>
      <w:r>
        <w:t>Close Chrome and shut down the web server.</w:t>
      </w:r>
    </w:p>
    <w:p>
      <w:bookmarkStart w:id="3242" w:name="Enabling_HTTP_logging"/>
      <w:pPr>
        <w:pStyle w:val="Heading 2"/>
      </w:pPr>
      <w:r>
        <w:t>Enabling HTTP logging</w:t>
      </w:r>
      <w:bookmarkEnd w:id="3242"/>
    </w:p>
    <w:p>
      <w:pPr>
        <w:pStyle w:val="Normal"/>
      </w:pPr>
      <w:r>
        <w:t xml:space="preserve">HTTP logging is </w:t>
      </w:r>
      <w:r>
        <w:rPr>
          <w:rStyle w:val="Text63"/>
        </w:rPr>
        <w:bookmarkStart w:id="3243" w:name="_idIndexMarker2321"/>
        <w:t/>
        <w:bookmarkEnd w:id="3243"/>
      </w:r>
      <w:r>
        <w:t>an optional middleware</w:t>
      </w:r>
      <w:r>
        <w:rPr>
          <w:rStyle w:val="Text63"/>
        </w:rPr>
        <w:bookmarkStart w:id="3244" w:name="_idIndexMarker2322"/>
        <w:t/>
        <w:bookmarkEnd w:id="3244"/>
      </w:r>
      <w:r>
        <w:t xml:space="preserve"> component that is useful when testing a web service. It logs information about HTTP requests and HTTP responses including the following:</w:t>
      </w:r>
    </w:p>
    <w:p>
      <w:pPr>
        <w:pStyle w:val="Para 01"/>
      </w:pPr>
      <w:r>
        <w:t>Information about the HTTP request</w:t>
      </w:r>
    </w:p>
    <w:p>
      <w:pPr>
        <w:pStyle w:val="Para 01"/>
      </w:pPr>
      <w:r>
        <w:t>Headers</w:t>
      </w:r>
    </w:p>
    <w:p>
      <w:pPr>
        <w:pStyle w:val="Para 01"/>
      </w:pPr>
      <w:r>
        <w:t>Body</w:t>
      </w:r>
    </w:p>
    <w:p>
      <w:pPr>
        <w:pStyle w:val="Para 01"/>
      </w:pPr>
      <w:r>
        <w:t>Information about the HTTP response</w:t>
      </w:r>
    </w:p>
    <w:p>
      <w:pPr>
        <w:pStyle w:val="Normal"/>
      </w:pPr>
      <w:r>
        <w:t xml:space="preserve">This is </w:t>
      </w:r>
      <w:r>
        <w:rPr>
          <w:rStyle w:val="Text63"/>
        </w:rPr>
        <w:bookmarkStart w:id="3245" w:name="_idIndexMarker2323"/>
        <w:t/>
        <w:bookmarkEnd w:id="3245"/>
      </w:r>
      <w:r>
        <w:t>valuable in web services for auditing and debugging scenarios but beware because it can negatively impact performance. You might also</w:t>
      </w:r>
      <w:r>
        <w:rPr>
          <w:rStyle w:val="Text63"/>
        </w:rPr>
        <w:bookmarkStart w:id="3246" w:name="_idIndexMarker2324"/>
        <w:t/>
        <w:bookmarkEnd w:id="3246"/>
      </w:r>
      <w:r>
        <w:t xml:space="preserve"> log </w:t>
      </w:r>
      <w:r>
        <w:rPr>
          <w:rStyle w:val="Text1"/>
        </w:rPr>
        <w:t xml:space="preserve">Personally Identifiable Information </w:t>
      </w:r>
      <w:r>
        <w:t>(</w:t>
      </w:r>
      <w:r>
        <w:rPr>
          <w:rStyle w:val="Text1"/>
        </w:rPr>
        <w:t>PII</w:t>
      </w:r>
      <w:r>
        <w:t>), which can cause compliance issues in some jurisdictions.</w:t>
      </w:r>
    </w:p>
    <w:p>
      <w:pPr>
        <w:pStyle w:val="Normal"/>
      </w:pPr>
      <w:r>
        <w:t>Log levels can be set to the following:</w:t>
      </w:r>
    </w:p>
    <w:p>
      <w:pPr>
        <w:pStyle w:val="Para 01"/>
      </w:pPr>
      <w:r>
        <w:rPr>
          <w:rStyle w:val="Text0"/>
        </w:rPr>
        <w:t xml:space="preserve">Error</w:t>
        <w:br w:clear="none"/>
      </w:r>
      <w:r>
        <w:t xml:space="preserve">: Only </w:t>
      </w:r>
      <w:r>
        <w:rPr>
          <w:rStyle w:val="Text0"/>
        </w:rPr>
        <w:t xml:space="preserve">Error</w:t>
        <w:br w:clear="none"/>
      </w:r>
      <w:r>
        <w:t xml:space="preserve"> level logs.</w:t>
      </w:r>
    </w:p>
    <w:p>
      <w:pPr>
        <w:pStyle w:val="Para 17"/>
      </w:pPr>
      <w:r>
        <w:t xml:space="preserve">Warning</w:t>
        <w:br w:clear="none"/>
      </w:r>
      <w:r>
        <w:rPr>
          <w:rStyle w:val="Text15"/>
        </w:rPr>
        <w:t xml:space="preserve">: </w:t>
      </w:r>
      <w:r>
        <w:t xml:space="preserve">Error</w:t>
        <w:br w:clear="none"/>
      </w:r>
      <w:r>
        <w:rPr>
          <w:rStyle w:val="Text15"/>
        </w:rPr>
        <w:t xml:space="preserve"> and </w:t>
      </w:r>
      <w:r>
        <w:t xml:space="preserve">Warning</w:t>
        <w:br w:clear="none"/>
      </w:r>
      <w:r>
        <w:rPr>
          <w:rStyle w:val="Text15"/>
        </w:rPr>
        <w:t xml:space="preserve"> level logs.</w:t>
      </w:r>
    </w:p>
    <w:p>
      <w:pPr>
        <w:pStyle w:val="Para 17"/>
      </w:pPr>
      <w:r>
        <w:t xml:space="preserve">Information</w:t>
        <w:br w:clear="none"/>
      </w:r>
      <w:r>
        <w:rPr>
          <w:rStyle w:val="Text15"/>
        </w:rPr>
        <w:t xml:space="preserve">: </w:t>
      </w:r>
      <w:r>
        <w:t xml:space="preserve">Error</w:t>
        <w:br w:clear="none"/>
      </w:r>
      <w:r>
        <w:rPr>
          <w:rStyle w:val="Text15"/>
        </w:rPr>
        <w:t xml:space="preserve">, </w:t>
      </w:r>
      <w:r>
        <w:t xml:space="preserve">Warning</w:t>
        <w:br w:clear="none"/>
      </w:r>
      <w:r>
        <w:rPr>
          <w:rStyle w:val="Text15"/>
        </w:rPr>
        <w:t xml:space="preserve">, and </w:t>
      </w:r>
      <w:r>
        <w:t xml:space="preserve">Information</w:t>
        <w:br w:clear="none"/>
      </w:r>
      <w:r>
        <w:rPr>
          <w:rStyle w:val="Text15"/>
        </w:rPr>
        <w:t xml:space="preserve"> level logs.</w:t>
      </w:r>
    </w:p>
    <w:p>
      <w:pPr>
        <w:pStyle w:val="Para 01"/>
      </w:pPr>
      <w:r>
        <w:rPr>
          <w:rStyle w:val="Text0"/>
        </w:rPr>
        <w:t xml:space="preserve">Verbose</w:t>
        <w:br w:clear="none"/>
      </w:r>
      <w:r>
        <w:t>: All level logs.</w:t>
      </w:r>
    </w:p>
    <w:p>
      <w:pPr>
        <w:pStyle w:val="Normal"/>
      </w:pPr>
      <w:r>
        <w:t>Log levels can be set for the namespace in which the functionality is defined. Nested namespaces allow us to control which functionality has logging enabled:</w:t>
      </w:r>
    </w:p>
    <w:p>
      <w:pPr>
        <w:pStyle w:val="Para 01"/>
      </w:pPr>
      <w:r>
        <w:rPr>
          <w:rStyle w:val="Text0"/>
        </w:rPr>
        <w:t xml:space="preserve">Microsoft</w:t>
        <w:br w:clear="none"/>
      </w:r>
      <w:r>
        <w:t xml:space="preserve">: Include all log types in the </w:t>
      </w:r>
      <w:r>
        <w:rPr>
          <w:rStyle w:val="Text0"/>
        </w:rPr>
        <w:t xml:space="preserve">Microsoft</w:t>
        <w:br w:clear="none"/>
      </w:r>
      <w:r>
        <w:t xml:space="preserve"> namespace.</w:t>
      </w:r>
    </w:p>
    <w:p>
      <w:pPr>
        <w:pStyle w:val="Para 01"/>
      </w:pPr>
      <w:r>
        <w:rPr>
          <w:rStyle w:val="Text0"/>
        </w:rPr>
        <w:t xml:space="preserve">Microsoft.AspNetCore</w:t>
        <w:br w:clear="none"/>
      </w:r>
      <w:r>
        <w:t xml:space="preserve">: Include all log types in the </w:t>
      </w:r>
      <w:r>
        <w:rPr>
          <w:rStyle w:val="Text0"/>
        </w:rPr>
        <w:t xml:space="preserve">Microsoft.AspNetCore</w:t>
        <w:br w:clear="none"/>
      </w:r>
      <w:r>
        <w:t xml:space="preserve"> namespace.</w:t>
      </w:r>
    </w:p>
    <w:p>
      <w:pPr>
        <w:pStyle w:val="Para 17"/>
      </w:pPr>
      <w:r>
        <w:t xml:space="preserve">Microsoft.AspNetCore.HttpLogging</w:t>
        <w:br w:clear="none"/>
      </w:r>
      <w:r>
        <w:rPr>
          <w:rStyle w:val="Text15"/>
        </w:rPr>
        <w:t xml:space="preserve">: Include all log types in the </w:t>
      </w:r>
      <w:r>
        <w:t xml:space="preserve">Microsoft.AspNetCore. HttpLogging</w:t>
        <w:br w:clear="none"/>
      </w:r>
      <w:r>
        <w:rPr>
          <w:rStyle w:val="Text15"/>
        </w:rPr>
        <w:t xml:space="preserve"> namespace.</w:t>
      </w:r>
    </w:p>
    <w:p>
      <w:pPr>
        <w:pStyle w:val="Normal"/>
      </w:pPr>
      <w:r>
        <w:t>Let’s see HTTP logging in action:</w:t>
      </w:r>
    </w:p>
    <w:p>
      <w:pPr>
        <w:numPr>
          <w:ilvl w:val="0"/>
          <w:numId w:val="641"/>
        </w:numPr>
        <w:pStyle w:val="Para 01"/>
      </w:pPr>
      <w:r>
        <w:t xml:space="preserve">In </w:t>
      </w:r>
      <w:r>
        <w:rPr>
          <w:rStyle w:val="Text0"/>
        </w:rPr>
        <w:t xml:space="preserve">appsettings.Development.json</w:t>
        <w:br w:clear="none"/>
      </w:r>
      <w:r>
        <w:t xml:space="preserve">, add an entry to set the HTTP logging middleware to </w:t>
      </w:r>
      <w:r>
        <w:rPr>
          <w:rStyle w:val="Text0"/>
        </w:rPr>
        <w:t xml:space="preserve">Information</w:t>
        <w:br w:clear="none"/>
      </w:r>
      <w:r>
        <w:t xml:space="preserve"> level, as shown highlighted in the following code: </w:t>
      </w:r>
    </w:p>
    <w:p>
      <w:pPr>
        <w:pStyle w:val="Para 38"/>
      </w:pPr>
      <w:r>
        <w:rPr>
          <w:rStyle w:val="Text29"/>
        </w:rPr>
        <w:t xml:space="preserve">{</w:t>
        <w:br w:clear="none"/>
        <w:t xml:space="preserve"/>
        <w:br w:clear="none"/>
        <w:t xml:space="preserve">  </w:t>
        <w:br w:clear="none"/>
      </w:r>
      <w:r>
        <w:rPr>
          <w:rStyle w:val="Text19"/>
        </w:rPr>
        <w:t xml:space="preserve">"Logging"</w:t>
        <w:br w:clear="none"/>
      </w:r>
      <w:r>
        <w:rPr>
          <w:rStyle w:val="Text29"/>
        </w:rPr>
        <w:t xml:space="preserve">:</w:t>
        <w:br w:clear="none"/>
        <w:t xml:space="preserve"> </w:t>
        <w:br w:clear="none"/>
        <w:t xml:space="preserve">{</w:t>
        <w:br w:clear="none"/>
        <w:t xml:space="preserve"/>
        <w:br w:clear="none"/>
        <w:t xml:space="preserve">    </w:t>
        <w:br w:clear="none"/>
      </w:r>
      <w:r>
        <w:rPr>
          <w:rStyle w:val="Text19"/>
        </w:rPr>
        <w:t xml:space="preserve">"LogLevel"</w:t>
        <w:br w:clear="none"/>
      </w:r>
      <w:r>
        <w:rPr>
          <w:rStyle w:val="Text29"/>
        </w:rPr>
        <w:t xml:space="preserve">:</w:t>
        <w:br w:clear="none"/>
        <w:t xml:space="preserve"> </w:t>
        <w:br w:clear="none"/>
        <w:t xml:space="preserve">{</w:t>
        <w:br w:clear="none"/>
        <w:t xml:space="preserve"/>
        <w:br w:clear="none"/>
        <w:t xml:space="preserve">      </w:t>
        <w:br w:clear="none"/>
      </w:r>
      <w:r>
        <w:rPr>
          <w:rStyle w:val="Text19"/>
        </w:rPr>
        <w:t xml:space="preserve">"Default"</w:t>
        <w:br w:clear="none"/>
      </w:r>
      <w:r>
        <w:rPr>
          <w:rStyle w:val="Text29"/>
        </w:rPr>
        <w:t xml:space="preserve">:</w:t>
        <w:br w:clear="none"/>
        <w:t xml:space="preserve"> </w:t>
        <w:br w:clear="none"/>
      </w:r>
      <w:r>
        <w:rPr>
          <w:rStyle w:val="Text30"/>
        </w:rPr>
        <w:t xml:space="preserve">"Information"</w:t>
        <w:br w:clear="none"/>
      </w:r>
      <w:r>
        <w:rPr>
          <w:rStyle w:val="Text29"/>
        </w:rPr>
        <w:t xml:space="preserve">,</w:t>
        <w:br w:clear="none"/>
        <w:t xml:space="preserve"/>
        <w:br w:clear="none"/>
        <w:t xml:space="preserve">      </w:t>
        <w:br w:clear="none"/>
      </w:r>
      <w:r>
        <w:rPr>
          <w:rStyle w:val="Text19"/>
        </w:rPr>
        <w:t xml:space="preserve">"Microsoft.AspNetCore"</w:t>
        <w:br w:clear="none"/>
      </w:r>
      <w:r>
        <w:rPr>
          <w:rStyle w:val="Text29"/>
        </w:rPr>
        <w:t xml:space="preserve">:</w:t>
        <w:br w:clear="none"/>
        <w:t xml:space="preserve"> </w:t>
        <w:br w:clear="none"/>
      </w:r>
      <w:r>
        <w:rPr>
          <w:rStyle w:val="Text30"/>
        </w:rPr>
        <w:t xml:space="preserve">"Warning"</w:t>
        <w:br w:clear="none"/>
      </w:r>
      <w:r>
        <w:rPr>
          <w:rStyle w:val="Text10"/>
        </w:rPr>
        <w:t xml:space="preserve">,</w:t>
        <w:br w:clear="none"/>
      </w:r>
      <w:r>
        <w:rPr>
          <w:rStyle w:val="Text29"/>
        </w:rPr>
        <w:t xml:space="preserve"/>
        <w:br w:clear="none"/>
      </w:r>
      <w:r>
        <w:rPr>
          <w:rStyle w:val="Text10"/>
        </w:rPr>
        <w:t xml:space="preserve">      </w:t>
        <w:br w:clear="none"/>
      </w:r>
      <w:r>
        <w:t xml:space="preserve">"Microsoft.AspNetCore.HttpLogging.HttpLoggingMiddleware"</w:t>
        <w:br w:clear="none"/>
      </w:r>
      <w:r>
        <w:rPr>
          <w:rStyle w:val="Text10"/>
        </w:rPr>
        <w:t xml:space="preserve">:</w:t>
        <w:br w:clear="none"/>
        <w:t xml:space="preserve"> </w:t>
        <w:br w:clear="none"/>
      </w:r>
      <w:r>
        <w:rPr>
          <w:rStyle w:val="Text2"/>
        </w:rPr>
        <w:t xml:space="preserve">"Information"</w:t>
        <w:br w:clear="none"/>
      </w:r>
      <w:r>
        <w:rPr>
          <w:rStyle w:val="Text29"/>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t xml:space="preserve">Although the </w:t>
      </w:r>
      <w:r>
        <w:rPr>
          <w:rStyle w:val="Text0"/>
        </w:rPr>
        <w:t xml:space="preserve">Default</w:t>
        <w:br w:clear="none"/>
      </w:r>
      <w:r>
        <w:t xml:space="preserve"> log level might be set to </w:t>
      </w:r>
      <w:r>
        <w:rPr>
          <w:rStyle w:val="Text0"/>
        </w:rPr>
        <w:t xml:space="preserve">Information</w:t>
        <w:br w:clear="none"/>
      </w:r>
      <w:r>
        <w:t xml:space="preserve">, more specific configurations take priority. For example, any logging systems in the </w:t>
      </w:r>
      <w:r>
        <w:rPr>
          <w:rStyle w:val="Text0"/>
        </w:rPr>
        <w:t xml:space="preserve">Microsoft.AspNetCore</w:t>
        <w:br w:clear="none"/>
      </w:r>
      <w:r>
        <w:t xml:space="preserve"> namespace will use the </w:t>
      </w:r>
      <w:r>
        <w:rPr>
          <w:rStyle w:val="Text0"/>
        </w:rPr>
        <w:t xml:space="preserve">Warning</w:t>
        <w:br w:clear="none"/>
      </w:r>
      <w:r>
        <w:t xml:space="preserve"> level. By making the change we did, any logging systems in the </w:t>
      </w:r>
      <w:r>
        <w:rPr>
          <w:rStyle w:val="Text0"/>
        </w:rPr>
        <w:t xml:space="preserve">Microsoft.AspNetCore.</w:t>
        <w:br w:clear="none"/>
      </w:r>
      <w:r>
        <w:t xml:space="preserve"> </w:t>
      </w:r>
      <w:r>
        <w:rPr>
          <w:rStyle w:val="Text0"/>
        </w:rPr>
        <w:t xml:space="preserve">HttpLogging.HttpLoggingMiddleware</w:t>
        <w:br w:clear="none"/>
      </w:r>
      <w:r>
        <w:t xml:space="preserve"> namespace will now use </w:t>
      </w:r>
      <w:r>
        <w:rPr>
          <w:rStyle w:val="Text0"/>
        </w:rPr>
        <w:t xml:space="preserve">Information</w:t>
        <w:br w:clear="none"/>
      </w:r>
      <w:r>
        <w:t>.</w:t>
      </w:r>
    </w:p>
    <w:p>
      <w:pPr>
        <w:numPr>
          <w:ilvl w:val="0"/>
          <w:numId w:val="642"/>
        </w:numPr>
        <w:pStyle w:val="Para 01"/>
      </w:pPr>
      <w:r>
        <w:t xml:space="preserve">In </w:t>
      </w:r>
      <w:r>
        <w:rPr>
          <w:rStyle w:val="Text0"/>
        </w:rPr>
        <w:t xml:space="preserve">Program.cs</w:t>
        <w:br w:clear="none"/>
      </w:r>
      <w:r>
        <w:t>, import</w:t>
      </w:r>
      <w:r>
        <w:rPr>
          <w:rStyle w:val="Text63"/>
        </w:rPr>
        <w:bookmarkStart w:id="3247" w:name="_idIndexMarker2325"/>
        <w:t/>
        <w:bookmarkEnd w:id="3247"/>
      </w:r>
      <w:r>
        <w:t xml:space="preserve"> the namespace for working with HTTP logging, as shown in the following code: </w:t>
      </w:r>
    </w:p>
    <w:p>
      <w:pPr>
        <w:pStyle w:val="Para 04"/>
      </w:pPr>
      <w:r>
        <w:rPr>
          <w:rStyle w:val="Text4"/>
        </w:rPr>
        <w:t xml:space="preserve">using</w:t>
        <w:br w:clear="none"/>
      </w:r>
      <w:r>
        <w:t xml:space="preserve"> Microsoft.AspNetCore.HttpLogging; </w:t>
        <w:br w:clear="none"/>
      </w:r>
      <w:r>
        <w:rPr>
          <w:rStyle w:val="Text3"/>
        </w:rPr>
        <w:t xml:space="preserve">// To use HttpLoggingFields.</w:t>
        <w:br w:clear="none"/>
      </w:r>
      <w:r>
        <w:t xml:space="preserve"/>
        <w:br w:clear="none"/>
      </w:r>
    </w:p>
    <w:p>
      <w:pPr>
        <w:numPr>
          <w:ilvl w:val="0"/>
          <w:numId w:val="642"/>
        </w:numPr>
        <w:pStyle w:val="Para 01"/>
      </w:pPr>
      <w:r>
        <w:t xml:space="preserve">In the services configuration section, after the call to </w:t>
      </w:r>
      <w:r>
        <w:rPr>
          <w:rStyle w:val="Text0"/>
        </w:rPr>
        <w:t xml:space="preserve">WebApplication.CreateBuilder</w:t>
        <w:br w:clear="none"/>
      </w:r>
      <w:r>
        <w:t xml:space="preserve">, add a statement to configure HTTP logging, as shown in the following code: </w:t>
      </w:r>
    </w:p>
    <w:p>
      <w:pPr>
        <w:pStyle w:val="Para 04"/>
      </w:pPr>
      <w:r>
        <w:t xml:space="preserve">builder.Services.AddHttpLogging(options =&gt;</w:t>
        <w:br w:clear="none"/>
        <w:t xml:space="preserve">{</w:t>
        <w:br w:clear="none"/>
        <w:t xml:space="preserve">  options.LoggingFields = HttpLoggingFields.All;</w:t>
        <w:br w:clear="none"/>
        <w:t xml:space="preserve">  options.RequestBodyLogLimit = </w:t>
        <w:br w:clear="none"/>
      </w:r>
      <w:r>
        <w:rPr>
          <w:rStyle w:val="Text16"/>
        </w:rPr>
        <w:t xml:space="preserve">4096</w:t>
        <w:br w:clear="none"/>
      </w:r>
      <w:r>
        <w:t xml:space="preserve">; </w:t>
        <w:br w:clear="none"/>
      </w:r>
      <w:r>
        <w:rPr>
          <w:rStyle w:val="Text3"/>
        </w:rPr>
        <w:t xml:space="preserve">// Default is 32k.</w:t>
        <w:br w:clear="none"/>
      </w:r>
      <w:r>
        <w:t xml:space="preserve"/>
        <w:br w:clear="none"/>
        <w:t xml:space="preserve">  options.ResponseBodyLogLimit = </w:t>
        <w:br w:clear="none"/>
      </w:r>
      <w:r>
        <w:rPr>
          <w:rStyle w:val="Text16"/>
        </w:rPr>
        <w:t xml:space="preserve">4096</w:t>
        <w:br w:clear="none"/>
      </w:r>
      <w:r>
        <w:t xml:space="preserve">; </w:t>
        <w:br w:clear="none"/>
      </w:r>
      <w:r>
        <w:rPr>
          <w:rStyle w:val="Text3"/>
        </w:rPr>
        <w:t xml:space="preserve">// Default is 32k.</w:t>
        <w:br w:clear="none"/>
      </w:r>
      <w:r>
        <w:t xml:space="preserve"/>
        <w:br w:clear="none"/>
        <w:t xml:space="preserve">});</w:t>
        <w:br w:clear="none"/>
      </w:r>
    </w:p>
    <w:p>
      <w:pPr>
        <w:numPr>
          <w:ilvl w:val="0"/>
          <w:numId w:val="642"/>
        </w:numPr>
        <w:pStyle w:val="Para 01"/>
      </w:pPr>
      <w:r>
        <w:t xml:space="preserve">In the HTTP pipeline configuration section, after the call to </w:t>
      </w:r>
      <w:r>
        <w:rPr>
          <w:rStyle w:val="Text0"/>
        </w:rPr>
        <w:t xml:space="preserve">builder.Build</w:t>
        <w:br w:clear="none"/>
      </w:r>
      <w:r>
        <w:t xml:space="preserve">, add a statement to add HTTP logging before the call to use routing, as shown in the following code: </w:t>
      </w:r>
    </w:p>
    <w:p>
      <w:pPr>
        <w:pStyle w:val="Para 04"/>
      </w:pPr>
      <w:r>
        <w:t xml:space="preserve">app.UseHttpLogging();</w:t>
        <w:br w:clear="none"/>
      </w:r>
    </w:p>
    <w:p>
      <w:pPr>
        <w:numPr>
          <w:ilvl w:val="0"/>
          <w:numId w:val="642"/>
        </w:numPr>
        <w:pStyle w:val="Para 01"/>
      </w:pPr>
      <w:r>
        <w:t xml:space="preserve">Start the </w:t>
      </w:r>
      <w:r>
        <w:rPr>
          <w:rStyle w:val="Text0"/>
        </w:rPr>
        <w:t xml:space="preserve">Northwind.WebApi</w:t>
        <w:br w:clear="none"/>
      </w:r>
      <w:r>
        <w:t xml:space="preserve"> web service using the </w:t>
      </w:r>
      <w:r>
        <w:rPr>
          <w:rStyle w:val="Text0"/>
        </w:rPr>
        <w:t xml:space="preserve">https</w:t>
        <w:br w:clear="none"/>
      </w:r>
      <w:r>
        <w:t xml:space="preserve"> launch profile.</w:t>
      </w:r>
    </w:p>
    <w:p>
      <w:pPr>
        <w:numPr>
          <w:ilvl w:val="0"/>
          <w:numId w:val="642"/>
        </w:numPr>
        <w:pStyle w:val="Para 17"/>
      </w:pPr>
      <w:r>
        <w:rPr>
          <w:rStyle w:val="Text15"/>
        </w:rPr>
        <w:t xml:space="preserve">Start Chrome and navigate to </w:t>
      </w:r>
      <w:r>
        <w:t xml:space="preserve">https://localhost:5151/api/customers</w:t>
        <w:br w:clear="none"/>
      </w:r>
      <w:r>
        <w:rPr>
          <w:rStyle w:val="Text15"/>
        </w:rPr>
        <w:t>.</w:t>
      </w:r>
    </w:p>
    <w:p>
      <w:pPr>
        <w:numPr>
          <w:ilvl w:val="0"/>
          <w:numId w:val="642"/>
        </w:numPr>
        <w:pStyle w:val="Para 01"/>
      </w:pPr>
      <w:r>
        <w:t xml:space="preserve">In a command prompt or terminal, note the request and response have been logged, as shown in the following partial output: </w:t>
      </w:r>
    </w:p>
    <w:p>
      <w:pPr>
        <w:pStyle w:val="Para 05"/>
      </w:pPr>
      <w:r>
        <w:t xml:space="preserve">info: Microsoft.AspNetCore.HttpLogging.HttpLoggingMiddleware[1]</w:t>
        <w:br w:clear="none"/>
        <w:t xml:space="preserve">      Request:</w:t>
        <w:br w:clear="none"/>
        <w:t xml:space="preserve">      Protocol: HTTP/2</w:t>
        <w:br w:clear="none"/>
        <w:t xml:space="preserve">      Method: GET</w:t>
        <w:br w:clear="none"/>
        <w:t xml:space="preserve">      Scheme: https</w:t>
        <w:br w:clear="none"/>
        <w:t xml:space="preserve">      PathBase:</w:t>
        <w:br w:clear="none"/>
        <w:t xml:space="preserve">      Path: /api/customers</w:t>
        <w:br w:clear="none"/>
        <w:t xml:space="preserve">      Accept: text/html,application/xhtml+xml,application/xml;q=0.9,image/avif,image/webp,image/apng,*/*;q=0.8,application/signed-exchange;v=b3;q=0.7</w:t>
        <w:br w:clear="none"/>
        <w:t xml:space="preserve">      Host: localhost:5151</w:t>
        <w:br w:clear="none"/>
        <w:t xml:space="preserve">      User-Agent: Mozilla/5.0 (Windows NT 10.0; Win64; x64) AppleWebKit/537.36 (KHTML, like Gecko) Chrome/115.0.0.0 Safari/537.36</w:t>
        <w:br w:clear="none"/>
        <w:t xml:space="preserve">      Accept-Encoding: gzip, deflate, br</w:t>
        <w:br w:clear="none"/>
        <w:t xml:space="preserve">      Accept-Language: en-US,en-GB;q=0.9,en;q=0.8,fr-FR;q=0.7,fr;q=0.6</w:t>
        <w:br w:clear="none"/>
        <w:t xml:space="preserve">      Upgrade-Insecure-Requests: [Redacted]</w:t>
        <w:br w:clear="none"/>
        <w:t xml:space="preserve">...</w:t>
        <w:br w:clear="none"/>
        <w:t xml:space="preserve">info: Microsoft.AspNetCore.HttpLogging.HttpLoggingMiddleware[2]</w:t>
        <w:br w:clear="none"/>
        <w:t xml:space="preserve">      Response:</w:t>
        <w:br w:clear="none"/>
        <w:t xml:space="preserve">      StatusCode: 200</w:t>
        <w:br w:clear="none"/>
        <w:t xml:space="preserve">      Content-Type: application/json; charset=utf-8</w:t>
        <w:br w:clear="none"/>
        <w:t xml:space="preserve">info: Microsoft.AspNetCore.HttpLogging.HttpLoggingMiddleware[4]</w:t>
        <w:br w:clear="none"/>
        <w:t xml:space="preserve">      ResponseBody: [{"customerId":"ALFKI","companyName":"Alfreds Futterkiste","contactName":"Maria Anders","contactTitle":"Sales Representative","address":"Obere Str. 57","city":"Berlin","region":null,"postalCode":"12209","country":"Germany","phone":"030-0074321","fax":"030-0076545","orders":[]},...</w:t>
        <w:br w:clear="none"/>
      </w:r>
    </w:p>
    <w:p>
      <w:pPr>
        <w:numPr>
          <w:ilvl w:val="0"/>
          <w:numId w:val="642"/>
        </w:numPr>
        <w:pStyle w:val="Para 01"/>
      </w:pPr>
      <w:r>
        <w:t xml:space="preserve">Close Chrome </w:t>
      </w:r>
      <w:r>
        <w:rPr>
          <w:rStyle w:val="Text63"/>
        </w:rPr>
        <w:bookmarkStart w:id="3248" w:name="_idIndexMarker2326"/>
        <w:t/>
        <w:bookmarkEnd w:id="3248"/>
      </w:r>
      <w:r>
        <w:t>and shut down the web server.</w:t>
      </w:r>
    </w:p>
    <w:p>
      <w:bookmarkStart w:id="3249" w:name="Support_for_logging_additional_r"/>
      <w:pPr>
        <w:pStyle w:val="Heading 2"/>
      </w:pPr>
      <w:r>
        <w:t>Support for logging additional request headers in W3CLogger</w:t>
      </w:r>
      <w:bookmarkEnd w:id="3249"/>
    </w:p>
    <w:p>
      <w:pPr>
        <w:pStyle w:val="Normal"/>
      </w:pPr>
      <w:r>
        <w:t>W3CLogger is a</w:t>
      </w:r>
      <w:r>
        <w:rPr>
          <w:rStyle w:val="Text63"/>
        </w:rPr>
        <w:bookmarkStart w:id="3250" w:name="_idIndexMarker2327"/>
        <w:t/>
        <w:bookmarkEnd w:id="3250"/>
      </w:r>
      <w:r>
        <w:t xml:space="preserve"> middleware </w:t>
      </w:r>
      <w:r>
        <w:rPr>
          <w:rStyle w:val="Text63"/>
        </w:rPr>
        <w:bookmarkStart w:id="3251" w:name="_idIndexMarker2328"/>
        <w:t/>
        <w:bookmarkEnd w:id="3251"/>
      </w:r>
      <w:r>
        <w:t>that writes logs in the W3C standard format. You can:</w:t>
      </w:r>
    </w:p>
    <w:p>
      <w:pPr>
        <w:pStyle w:val="Para 01"/>
      </w:pPr>
      <w:r>
        <w:t>Record details of HTTP requests and responses.</w:t>
      </w:r>
    </w:p>
    <w:p>
      <w:pPr>
        <w:pStyle w:val="Para 01"/>
      </w:pPr>
      <w:r>
        <w:t>Filter which headers and parts of the request and response messages are logged.</w:t>
      </w:r>
    </w:p>
    <w:p>
      <w:pPr>
        <w:pStyle w:val="Para 02"/>
      </w:pPr>
      <w:r>
        <w:rPr>
          <w:rStyle w:val="Text1"/>
        </w:rPr>
        <w:t>Warning!</w:t>
      </w:r>
      <w:r>
        <w:t xml:space="preserve"> W3CLogger can reduce the performance of an app.</w:t>
      </w:r>
    </w:p>
    <w:p>
      <w:pPr>
        <w:pStyle w:val="Normal"/>
      </w:pPr>
      <w:r>
        <w:t xml:space="preserve">W3CLogger is like HTTP logging so I will not cover details of how to use it in this book. You can learn more about W3CLogger at the following link: </w:t>
      </w:r>
      <w:hyperlink r:id="rId424">
        <w:r>
          <w:rPr>
            <w:rStyle w:val="Text6"/>
          </w:rPr>
          <w:t>https://learn.microsoft.com/en-us/aspnet/core/fundamentals/w3c-logger/</w:t>
        </w:r>
      </w:hyperlink>
      <w:r>
        <w:t>.</w:t>
      </w:r>
    </w:p>
    <w:p>
      <w:pPr>
        <w:pStyle w:val="Normal"/>
      </w:pPr>
      <w:r>
        <w:t>In</w:t>
      </w:r>
      <w:r>
        <w:rPr>
          <w:rStyle w:val="Text63"/>
        </w:rPr>
        <w:bookmarkStart w:id="3252" w:name="_idIndexMarker2329"/>
        <w:t/>
        <w:bookmarkEnd w:id="3252"/>
      </w:r>
      <w:r>
        <w:t xml:space="preserve"> ASP.NET Core 7 or later, you can specify that you want to log additional request headers when using W3CLogger. Call the </w:t>
      </w:r>
      <w:r>
        <w:rPr>
          <w:rStyle w:val="Text0"/>
        </w:rPr>
        <w:t xml:space="preserve">AdditionalRequestHeaders</w:t>
        <w:br w:clear="none"/>
      </w:r>
      <w:r>
        <w:t xml:space="preserve"> method and pass the name of the header you want to log, as shown in the following code:</w:t>
      </w:r>
    </w:p>
    <w:p>
      <w:pPr>
        <w:pStyle w:val="Para 04"/>
      </w:pPr>
      <w:r>
        <w:t xml:space="preserve">services.AddW3CLogging(options =&gt;</w:t>
        <w:br w:clear="none"/>
        <w:t xml:space="preserve">{</w:t>
        <w:br w:clear="none"/>
        <w:t xml:space="preserve">    options.AdditionalRequestHeaders.Add(</w:t>
        <w:br w:clear="none"/>
      </w:r>
      <w:r>
        <w:rPr>
          <w:rStyle w:val="Text2"/>
        </w:rPr>
        <w:t xml:space="preserve">"x-forwarded-for"</w:t>
        <w:br w:clear="none"/>
      </w:r>
      <w:r>
        <w:t xml:space="preserve">);</w:t>
        <w:br w:clear="none"/>
        <w:t xml:space="preserve">    options.AdditionalRequestHeaders.Add(</w:t>
        <w:br w:clear="none"/>
      </w:r>
      <w:r>
        <w:rPr>
          <w:rStyle w:val="Text2"/>
        </w:rPr>
        <w:t xml:space="preserve">"x-client-ssl-protocol"</w:t>
        <w:br w:clear="none"/>
      </w:r>
      <w:r>
        <w:t xml:space="preserve">);</w:t>
        <w:br w:clear="none"/>
        <w:t xml:space="preserve">});</w:t>
        <w:br w:clear="none"/>
      </w:r>
    </w:p>
    <w:p>
      <w:pPr>
        <w:pStyle w:val="Normal"/>
      </w:pPr>
      <w:r>
        <w:t>You are now ready to build applications that consume your web service.</w:t>
      </w:r>
    </w:p>
    <w:p>
      <w:bookmarkStart w:id="3253" w:name="Consuming_web_services_using_HTT"/>
      <w:pPr>
        <w:pStyle w:val="Heading 1"/>
      </w:pPr>
      <w:r>
        <w:t>Consuming web services using HTTP clients</w:t>
      </w:r>
      <w:bookmarkEnd w:id="3253"/>
    </w:p>
    <w:p>
      <w:pPr>
        <w:pStyle w:val="Normal"/>
      </w:pPr>
      <w:r>
        <w:t>Now that</w:t>
      </w:r>
      <w:r>
        <w:rPr>
          <w:rStyle w:val="Text63"/>
        </w:rPr>
        <w:bookmarkStart w:id="3254" w:name="_idIndexMarker2330"/>
        <w:t/>
        <w:bookmarkEnd w:id="3254"/>
      </w:r>
      <w:r>
        <w:t xml:space="preserve"> we have built and tested our Northwind service, we will learn how to call it from any .NET app using the </w:t>
      </w:r>
      <w:r>
        <w:rPr>
          <w:rStyle w:val="Text0"/>
        </w:rPr>
        <w:t xml:space="preserve">HttpClient</w:t>
        <w:br w:clear="none"/>
      </w:r>
      <w:r>
        <w:t xml:space="preserve"> class and its factory.</w:t>
      </w:r>
    </w:p>
    <w:p>
      <w:bookmarkStart w:id="3255" w:name="Understanding_HttpClient"/>
      <w:pPr>
        <w:pStyle w:val="Heading 2"/>
      </w:pPr>
      <w:r>
        <w:t>Understanding HttpClient</w:t>
      </w:r>
      <w:bookmarkEnd w:id="3255"/>
    </w:p>
    <w:p>
      <w:pPr>
        <w:pStyle w:val="Normal"/>
      </w:pPr>
      <w:r>
        <w:t xml:space="preserve">The easiest </w:t>
      </w:r>
      <w:r>
        <w:rPr>
          <w:rStyle w:val="Text63"/>
        </w:rPr>
        <w:bookmarkStart w:id="3256" w:name="_idIndexMarker2331"/>
        <w:t/>
        <w:bookmarkEnd w:id="3256"/>
      </w:r>
      <w:r>
        <w:t xml:space="preserve">way to consume a web service is to use the </w:t>
      </w:r>
      <w:r>
        <w:rPr>
          <w:rStyle w:val="Text0"/>
        </w:rPr>
        <w:t xml:space="preserve">HttpClient</w:t>
        <w:br w:clear="none"/>
      </w:r>
      <w:r>
        <w:t xml:space="preserve"> class. However, many people use it wrongly because it implements </w:t>
      </w:r>
      <w:r>
        <w:rPr>
          <w:rStyle w:val="Text0"/>
        </w:rPr>
        <w:t xml:space="preserve">IDisposable</w:t>
        <w:br w:clear="none"/>
      </w:r>
      <w:r>
        <w:t xml:space="preserve"> and Microsoft’s own documentation shows poor usage of it. See the book links in the GitHub repository for articles with more discussion of this.</w:t>
      </w:r>
    </w:p>
    <w:p>
      <w:pPr>
        <w:pStyle w:val="Normal"/>
      </w:pPr>
      <w:r>
        <w:t xml:space="preserve">Usually, when a type implements </w:t>
      </w:r>
      <w:r>
        <w:rPr>
          <w:rStyle w:val="Text0"/>
        </w:rPr>
        <w:t xml:space="preserve">IDisposable</w:t>
        <w:br w:clear="none"/>
      </w:r>
      <w:r>
        <w:t xml:space="preserve">, you should create it inside a </w:t>
      </w:r>
      <w:r>
        <w:rPr>
          <w:rStyle w:val="Text0"/>
        </w:rPr>
        <w:t xml:space="preserve">using</w:t>
        <w:br w:clear="none"/>
      </w:r>
      <w:r>
        <w:t xml:space="preserve"> statement to ensure that it is disposed of as soon as possible. </w:t>
      </w:r>
      <w:r>
        <w:rPr>
          <w:rStyle w:val="Text0"/>
        </w:rPr>
        <w:t xml:space="preserve">HttpClient</w:t>
        <w:br w:clear="none"/>
      </w:r>
      <w:r>
        <w:t xml:space="preserve"> is different because it is shared, reentrant, and partially thread-safe.</w:t>
      </w:r>
    </w:p>
    <w:p>
      <w:pPr>
        <w:pStyle w:val="Normal"/>
      </w:pPr>
      <w:r>
        <w:t xml:space="preserve">The problem has to do with how the underlying network sockets must be managed. The bottom line is that you should use a single instance of it for each HTTP endpoint that you consume during the life of your application. This will allow each </w:t>
      </w:r>
      <w:r>
        <w:rPr>
          <w:rStyle w:val="Text0"/>
        </w:rPr>
        <w:t xml:space="preserve">HttpClient</w:t>
        <w:br w:clear="none"/>
      </w:r>
      <w:r>
        <w:t xml:space="preserve"> instance to have defaults set that are appropriate for the endpoint it works with while managing the underlying network sockets efficiently.</w:t>
      </w:r>
    </w:p>
    <w:p>
      <w:bookmarkStart w:id="3257" w:name="Configuring_HTTP_clients_using_H"/>
      <w:pPr>
        <w:pStyle w:val="Heading 2"/>
      </w:pPr>
      <w:r>
        <w:t>Configuring HTTP clients using HttpClientFactory</w:t>
      </w:r>
      <w:bookmarkEnd w:id="3257"/>
    </w:p>
    <w:p>
      <w:pPr>
        <w:pStyle w:val="Normal"/>
      </w:pPr>
      <w:r>
        <w:t xml:space="preserve">Microsoft is </w:t>
      </w:r>
      <w:r>
        <w:rPr>
          <w:rStyle w:val="Text63"/>
        </w:rPr>
        <w:bookmarkStart w:id="3258" w:name="_idIndexMarker2332"/>
        <w:t/>
        <w:bookmarkEnd w:id="3258"/>
      </w:r>
      <w:r>
        <w:t xml:space="preserve">aware of the issue of .NET developers misusing </w:t>
      </w:r>
      <w:r>
        <w:rPr>
          <w:rStyle w:val="Text0"/>
        </w:rPr>
        <w:t xml:space="preserve">HttpClient</w:t>
        <w:br w:clear="none"/>
      </w:r>
      <w:r>
        <w:t xml:space="preserve">, and in ASP.NET Core 2.1, it introduced </w:t>
      </w:r>
      <w:r>
        <w:rPr>
          <w:rStyle w:val="Text0"/>
        </w:rPr>
        <w:t xml:space="preserve">HttpClientFactory</w:t>
        <w:br w:clear="none"/>
      </w:r>
      <w:r>
        <w:t xml:space="preserve"> to encourage best practices; that is the technique we will use.</w:t>
      </w:r>
    </w:p>
    <w:p>
      <w:pPr>
        <w:pStyle w:val="Normal"/>
      </w:pPr>
      <w:r>
        <w:t>In the following example, we will use the Northwind MVC website that you created in the online-only MVC chapter as a client for the Northwind Web API service. Let’s configure an HTTP client:</w:t>
      </w:r>
    </w:p>
    <w:p>
      <w:pPr>
        <w:numPr>
          <w:ilvl w:val="0"/>
          <w:numId w:val="643"/>
        </w:numPr>
        <w:pStyle w:val="Para 01"/>
      </w:pPr>
      <w:r>
        <w:t xml:space="preserve">In the </w:t>
      </w:r>
      <w:r>
        <w:rPr>
          <w:rStyle w:val="Text0"/>
        </w:rPr>
        <w:t xml:space="preserve">Northwind.Mvc</w:t>
        <w:br w:clear="none"/>
      </w:r>
      <w:r>
        <w:t xml:space="preserve"> project, in </w:t>
      </w:r>
      <w:r>
        <w:rPr>
          <w:rStyle w:val="Text0"/>
        </w:rPr>
        <w:t xml:space="preserve">Program.cs</w:t>
        <w:br w:clear="none"/>
      </w:r>
      <w:r>
        <w:t xml:space="preserve">, import the namespace for setting a media type header value, as shown in the following code: </w:t>
      </w:r>
    </w:p>
    <w:p>
      <w:pPr>
        <w:pStyle w:val="Para 12"/>
      </w:pPr>
      <w:r>
        <w:rPr>
          <w:rStyle w:val="Text18"/>
        </w:rPr>
        <w:t xml:space="preserve">using</w:t>
        <w:br w:clear="none"/>
      </w:r>
      <w:r>
        <w:rPr>
          <w:rStyle w:val="Text7"/>
        </w:rPr>
        <w:t xml:space="preserve"> System.Net.Http.Headers; </w:t>
        <w:br w:clear="none"/>
      </w:r>
      <w:r>
        <w:t xml:space="preserve">// To use MediaTypeWithQualityHeaderValue.</w:t>
        <w:br w:clear="none"/>
      </w:r>
      <w:r>
        <w:rPr>
          <w:rStyle w:val="Text7"/>
        </w:rPr>
        <w:t xml:space="preserve"/>
        <w:br w:clear="none"/>
      </w:r>
    </w:p>
    <w:p>
      <w:pPr>
        <w:numPr>
          <w:ilvl w:val="0"/>
          <w:numId w:val="643"/>
        </w:numPr>
        <w:pStyle w:val="Para 01"/>
      </w:pPr>
      <w:r>
        <w:t xml:space="preserve">In the </w:t>
      </w:r>
      <w:r>
        <w:rPr>
          <w:rStyle w:val="Text0"/>
        </w:rPr>
        <w:t xml:space="preserve">Northwind.Mvc</w:t>
        <w:br w:clear="none"/>
      </w:r>
      <w:r>
        <w:t xml:space="preserve"> project, in </w:t>
      </w:r>
      <w:r>
        <w:rPr>
          <w:rStyle w:val="Text0"/>
        </w:rPr>
        <w:t xml:space="preserve">Program.cs</w:t>
        <w:br w:clear="none"/>
      </w:r>
      <w:r>
        <w:t xml:space="preserve">, before calling the </w:t>
      </w:r>
      <w:r>
        <w:rPr>
          <w:rStyle w:val="Text0"/>
        </w:rPr>
        <w:t xml:space="preserve">Build</w:t>
        <w:br w:clear="none"/>
      </w:r>
      <w:r>
        <w:t xml:space="preserve"> method, add a statement to enable </w:t>
      </w:r>
      <w:r>
        <w:rPr>
          <w:rStyle w:val="Text0"/>
        </w:rPr>
        <w:t xml:space="preserve">HttpClientFactory</w:t>
        <w:br w:clear="none"/>
      </w:r>
      <w:r>
        <w:t xml:space="preserve"> with a named client to make calls to the Northwind Web API service using HTTPS on port </w:t>
      </w:r>
      <w:r>
        <w:rPr>
          <w:rStyle w:val="Text0"/>
        </w:rPr>
        <w:t xml:space="preserve">5151</w:t>
        <w:br w:clear="none"/>
      </w:r>
      <w:r>
        <w:t xml:space="preserve"> and request JSON as the default response format, as shown in the following code: </w:t>
      </w:r>
    </w:p>
    <w:p>
      <w:pPr>
        <w:pStyle w:val="Para 04"/>
      </w:pPr>
      <w:r>
        <w:t xml:space="preserve">builder.Services.AddHttpClient(name: </w:t>
        <w:br w:clear="none"/>
      </w:r>
      <w:r>
        <w:rPr>
          <w:rStyle w:val="Text2"/>
        </w:rPr>
        <w:t xml:space="preserve">"Northwind.WebApi"</w:t>
        <w:br w:clear="none"/>
      </w:r>
      <w:r>
        <w:t xml:space="preserve">,</w:t>
        <w:br w:clear="none"/>
        <w:t xml:space="preserve">  configureClient: options =&gt;</w:t>
        <w:br w:clear="none"/>
        <w:t xml:space="preserve">  {</w:t>
        <w:br w:clear="none"/>
        <w:t xml:space="preserve">    options.BaseAddress = </w:t>
        <w:br w:clear="none"/>
      </w:r>
      <w:r>
        <w:rPr>
          <w:rStyle w:val="Text4"/>
        </w:rPr>
        <w:t xml:space="preserve">new</w:t>
        <w:br w:clear="none"/>
      </w:r>
      <w:r>
        <w:t xml:space="preserve"> Uri(</w:t>
        <w:br w:clear="none"/>
      </w:r>
      <w:r>
        <w:rPr>
          <w:rStyle w:val="Text2"/>
        </w:rPr>
        <w:t xml:space="preserve">"https://localhost:5151/"</w:t>
        <w:br w:clear="none"/>
      </w:r>
      <w:r>
        <w:t xml:space="preserve">);</w:t>
        <w:br w:clear="none"/>
        <w:t xml:space="preserve">    options.DefaultRequestHeaders.Accept.Add(</w:t>
        <w:br w:clear="none"/>
        <w:t xml:space="preserve">      </w:t>
        <w:br w:clear="none"/>
      </w:r>
      <w:r>
        <w:rPr>
          <w:rStyle w:val="Text4"/>
        </w:rPr>
        <w:t xml:space="preserve">new</w:t>
        <w:br w:clear="none"/>
      </w:r>
      <w:r>
        <w:t xml:space="preserve"> MediaTypeWithQualityHeaderValue(</w:t>
        <w:br w:clear="none"/>
        <w:t xml:space="preserve">      mediaType: </w:t>
        <w:br w:clear="none"/>
      </w:r>
      <w:r>
        <w:rPr>
          <w:rStyle w:val="Text2"/>
        </w:rPr>
        <w:t xml:space="preserve">"application/json"</w:t>
        <w:br w:clear="none"/>
      </w:r>
      <w:r>
        <w:t xml:space="preserve">, quality: </w:t>
        <w:br w:clear="none"/>
      </w:r>
      <w:r>
        <w:rPr>
          <w:rStyle w:val="Text16"/>
        </w:rPr>
        <w:t xml:space="preserve">1.0</w:t>
        <w:br w:clear="none"/>
      </w:r>
      <w:r>
        <w:t xml:space="preserve">));</w:t>
        <w:br w:clear="none"/>
        <w:t xml:space="preserve">  });</w:t>
        <w:br w:clear="none"/>
      </w:r>
    </w:p>
    <w:p>
      <w:bookmarkStart w:id="3259" w:name="Getting_customers_as_JSON_in_the"/>
      <w:pPr>
        <w:pStyle w:val="Heading 2"/>
      </w:pPr>
      <w:r>
        <w:t>Getting customers as JSON in the controller</w:t>
      </w:r>
      <w:bookmarkEnd w:id="3259"/>
    </w:p>
    <w:p>
      <w:pPr>
        <w:pStyle w:val="Normal"/>
      </w:pPr>
      <w:r>
        <w:t xml:space="preserve">We can now </w:t>
      </w:r>
      <w:r>
        <w:rPr>
          <w:rStyle w:val="Text63"/>
        </w:rPr>
        <w:bookmarkStart w:id="3260" w:name="_idIndexMarker2333"/>
        <w:t/>
        <w:bookmarkEnd w:id="3260"/>
      </w:r>
      <w:r>
        <w:t>create an MVC controller action method that:</w:t>
      </w:r>
    </w:p>
    <w:p>
      <w:pPr>
        <w:pStyle w:val="Para 01"/>
      </w:pPr>
      <w:r>
        <w:t>Uses the factory to create an HTTP client.</w:t>
      </w:r>
    </w:p>
    <w:p>
      <w:pPr>
        <w:pStyle w:val="Para 01"/>
      </w:pPr>
      <w:r>
        <w:t xml:space="preserve">Makes a </w:t>
      </w:r>
      <w:r>
        <w:rPr>
          <w:rStyle w:val="Text0"/>
        </w:rPr>
        <w:t xml:space="preserve">GET</w:t>
        <w:br w:clear="none"/>
      </w:r>
      <w:r>
        <w:t xml:space="preserve"> request for customers.</w:t>
      </w:r>
    </w:p>
    <w:p>
      <w:pPr>
        <w:pStyle w:val="Para 01"/>
      </w:pPr>
      <w:r>
        <w:t xml:space="preserve">Deserializes the JSON response using convenient extension methods introduced with .NET 5 in the </w:t>
      </w:r>
      <w:r>
        <w:rPr>
          <w:rStyle w:val="Text0"/>
        </w:rPr>
        <w:t xml:space="preserve">System.Net.Http.Json</w:t>
        <w:br w:clear="none"/>
      </w:r>
      <w:r>
        <w:t xml:space="preserve"> assembly and namespace.</w:t>
      </w:r>
    </w:p>
    <w:p>
      <w:pPr>
        <w:pStyle w:val="Normal"/>
      </w:pPr>
      <w:r>
        <w:t>Let’s go:</w:t>
      </w:r>
    </w:p>
    <w:p>
      <w:pPr>
        <w:numPr>
          <w:ilvl w:val="0"/>
          <w:numId w:val="644"/>
        </w:numPr>
        <w:pStyle w:val="Para 01"/>
      </w:pPr>
      <w:r>
        <w:t xml:space="preserve">In the </w:t>
      </w:r>
      <w:r>
        <w:rPr>
          <w:rStyle w:val="Text0"/>
        </w:rPr>
        <w:t xml:space="preserve">Northwind.Mvc</w:t>
        <w:br w:clear="none"/>
      </w:r>
      <w:r>
        <w:t xml:space="preserve"> project, in the </w:t>
      </w:r>
      <w:r>
        <w:rPr>
          <w:rStyle w:val="Text0"/>
        </w:rPr>
        <w:t xml:space="preserve">Controllers</w:t>
        <w:br w:clear="none"/>
      </w:r>
      <w:r>
        <w:t xml:space="preserve"> folder, in </w:t>
      </w:r>
      <w:r>
        <w:rPr>
          <w:rStyle w:val="Text0"/>
        </w:rPr>
        <w:t xml:space="preserve">HomeController.cs</w:t>
        <w:br w:clear="none"/>
      </w:r>
      <w:r>
        <w:t xml:space="preserve">, declare a field for storing the HTTP client factory, as shown in the following code: </w:t>
      </w:r>
    </w:p>
    <w:p>
      <w:pPr>
        <w:pStyle w:val="Para 04"/>
      </w:pPr>
      <w:r>
        <w:rPr>
          <w:rStyle w:val="Text4"/>
        </w:rPr>
        <w:t xml:space="preserve">private</w:t>
        <w:br w:clear="none"/>
      </w:r>
      <w:r>
        <w:t xml:space="preserve"> </w:t>
        <w:br w:clear="none"/>
      </w:r>
      <w:r>
        <w:rPr>
          <w:rStyle w:val="Text4"/>
        </w:rPr>
        <w:t xml:space="preserve">readonly</w:t>
        <w:br w:clear="none"/>
      </w:r>
      <w:r>
        <w:t xml:space="preserve"> IHttpClientFactory _clientFactory;</w:t>
        <w:br w:clear="none"/>
      </w:r>
    </w:p>
    <w:p>
      <w:pPr>
        <w:numPr>
          <w:ilvl w:val="0"/>
          <w:numId w:val="644"/>
        </w:numPr>
        <w:pStyle w:val="Para 01"/>
      </w:pPr>
      <w:r>
        <w:t xml:space="preserve">Set the field in the constructor, as shown highlighted in the following code: </w:t>
      </w:r>
    </w:p>
    <w:p>
      <w:pPr>
        <w:pStyle w:val="Para 04"/>
      </w:pPr>
      <w:r>
        <w:rPr>
          <w:rStyle w:val="Text4"/>
        </w:rPr>
        <w:t xml:space="preserve">public</w:t>
        <w:br w:clear="none"/>
      </w:r>
      <w:r>
        <w:t xml:space="preserve"> </w:t>
        <w:br w:clear="none"/>
      </w:r>
      <w:r>
        <w:rPr>
          <w:rStyle w:val="Text9"/>
        </w:rPr>
        <w:t xml:space="preserve">HomeController</w:t>
        <w:br w:clear="none"/>
      </w:r>
      <w:r>
        <w:t xml:space="preserve">(</w:t>
        <w:br w:clear="none"/>
        <w:t xml:space="preserve"/>
        <w:br w:clear="none"/>
        <w:t xml:space="preserve">  ILogger&lt;HomeController&gt; logger,</w:t>
        <w:br w:clear="none"/>
        <w:t xml:space="preserve"/>
        <w:br w:clear="none"/>
        <w:t xml:space="preserve">  NorthwindContext db</w:t>
        <w:br w:clear="none"/>
      </w:r>
      <w:r>
        <w:rPr>
          <w:rStyle w:val="Text13"/>
        </w:rPr>
        <w:t xml:space="preserve">,</w:t>
        <w:br w:clear="none"/>
      </w:r>
      <w:r>
        <w:t xml:space="preserve"/>
        <w:br w:clear="none"/>
      </w:r>
      <w:r>
        <w:rPr>
          <w:rStyle w:val="Text13"/>
        </w:rPr>
        <w:t xml:space="preserve">  IHttpClientFactory httpClientFactory</w:t>
        <w:br w:clear="none"/>
      </w:r>
      <w:r>
        <w:t xml:space="preserve">)</w:t>
        <w:br w:clear="none"/>
        <w:t xml:space="preserve"/>
        <w:br w:clear="none"/>
        <w:t xml:space="preserve">{</w:t>
        <w:br w:clear="none"/>
        <w:t xml:space="preserve">  _logger = logger;</w:t>
        <w:br w:clear="none"/>
        <w:t xml:space="preserve">  _db = db;</w:t>
        <w:br w:clear="none"/>
      </w:r>
      <w:r>
        <w:rPr>
          <w:rStyle w:val="Text13"/>
        </w:rPr>
        <w:t xml:space="preserve">  _clientFactory = httpClientFactory;</w:t>
        <w:br w:clear="none"/>
      </w:r>
      <w:r>
        <w:t xml:space="preserve"/>
        <w:br w:clear="none"/>
        <w:t xml:space="preserve">}</w:t>
        <w:br w:clear="none"/>
      </w:r>
    </w:p>
    <w:p>
      <w:pPr>
        <w:numPr>
          <w:ilvl w:val="0"/>
          <w:numId w:val="644"/>
        </w:numPr>
        <w:pStyle w:val="Para 01"/>
      </w:pPr>
      <w:r>
        <w:t xml:space="preserve">Create a new action method for calling the Northwind Web API service, fetching all customers, and passing them to a view, as shown in the following code: </w:t>
      </w:r>
    </w:p>
    <w:p>
      <w:pPr>
        <w:pStyle w:val="Para 04"/>
      </w:pPr>
      <w:r>
        <w:rPr>
          <w:rStyle w:val="Text4"/>
        </w:rPr>
        <w:t xml:space="preserve">public</w:t>
        <w:br w:clear="none"/>
      </w:r>
      <w:r>
        <w:t xml:space="preserve"> </w:t>
        <w:br w:clear="none"/>
      </w:r>
      <w:r>
        <w:rPr>
          <w:rStyle w:val="Text4"/>
        </w:rPr>
        <w:t xml:space="preserve">async</w:t>
        <w:br w:clear="none"/>
      </w:r>
      <w:r>
        <w:t xml:space="preserve"> Task&lt;IActionResult&gt; </w:t>
        <w:br w:clear="none"/>
      </w:r>
      <w:r>
        <w:rPr>
          <w:rStyle w:val="Text9"/>
        </w:rPr>
        <w:t xml:space="preserve">Customers</w:t>
        <w:br w:clear="none"/>
      </w:r>
      <w:r>
        <w:t xml:space="preserve">(</w:t>
        <w:br w:clear="none"/>
      </w:r>
      <w:r>
        <w:rPr>
          <w:rStyle w:val="Text12"/>
        </w:rPr>
        <w:t xml:space="preserve">string</w:t>
        <w:br w:clear="none"/>
      </w:r>
      <w:r>
        <w:t xml:space="preserve"> country</w:t>
        <w:br w:clear="none"/>
        <w:t xml:space="preserve">)</w:t>
        <w:br w:clear="none"/>
        <w:t xml:space="preserve"/>
        <w:br w:clear="none"/>
        <w:t xml:space="preserve">{</w:t>
        <w:br w:clear="none"/>
        <w:t xml:space="preserve">  </w:t>
        <w:br w:clear="none"/>
      </w:r>
      <w:r>
        <w:rPr>
          <w:rStyle w:val="Text12"/>
        </w:rPr>
        <w:t xml:space="preserve">string</w:t>
        <w:br w:clear="none"/>
      </w:r>
      <w:r>
        <w:t xml:space="preserve"> uri;</w:t>
        <w:br w:clear="none"/>
        <w:t xml:space="preserve">  </w:t>
        <w:br w:clear="none"/>
      </w:r>
      <w:r>
        <w:rPr>
          <w:rStyle w:val="Text4"/>
        </w:rPr>
        <w:t xml:space="preserve">if</w:t>
        <w:br w:clear="none"/>
      </w:r>
      <w:r>
        <w:t xml:space="preserve"> (</w:t>
        <w:br w:clear="none"/>
      </w:r>
      <w:r>
        <w:rPr>
          <w:rStyle w:val="Text12"/>
        </w:rPr>
        <w:t xml:space="preserve">string</w:t>
        <w:br w:clear="none"/>
      </w:r>
      <w:r>
        <w:t xml:space="preserve">.IsNullOrEmpty(country))</w:t>
        <w:br w:clear="none"/>
        <w:t xml:space="preserve">  {</w:t>
        <w:br w:clear="none"/>
        <w:t xml:space="preserve">    ViewData[</w:t>
        <w:br w:clear="none"/>
      </w:r>
      <w:r>
        <w:rPr>
          <w:rStyle w:val="Text2"/>
        </w:rPr>
        <w:t xml:space="preserve">"Title"</w:t>
        <w:br w:clear="none"/>
      </w:r>
      <w:r>
        <w:t xml:space="preserve">] = </w:t>
        <w:br w:clear="none"/>
      </w:r>
      <w:r>
        <w:rPr>
          <w:rStyle w:val="Text2"/>
        </w:rPr>
        <w:t xml:space="preserve">"All Customers Worldwide"</w:t>
        <w:br w:clear="none"/>
      </w:r>
      <w:r>
        <w:t xml:space="preserve">;</w:t>
        <w:br w:clear="none"/>
        <w:t xml:space="preserve">    uri = </w:t>
        <w:br w:clear="none"/>
      </w:r>
      <w:r>
        <w:rPr>
          <w:rStyle w:val="Text2"/>
        </w:rPr>
        <w:t xml:space="preserve">"api/customers"</w:t>
        <w:br w:clear="none"/>
      </w:r>
      <w:r>
        <w:t xml:space="preserve">;</w:t>
        <w:br w:clear="none"/>
        <w:t xml:space="preserve">  }</w:t>
        <w:br w:clear="none"/>
        <w:t xml:space="preserve">  </w:t>
        <w:br w:clear="none"/>
      </w:r>
      <w:r>
        <w:rPr>
          <w:rStyle w:val="Text4"/>
        </w:rPr>
        <w:t xml:space="preserve">else</w:t>
        <w:br w:clear="none"/>
      </w:r>
      <w:r>
        <w:t xml:space="preserve"/>
        <w:br w:clear="none"/>
        <w:t xml:space="preserve">  {</w:t>
        <w:br w:clear="none"/>
        <w:t xml:space="preserve">    ViewData[</w:t>
        <w:br w:clear="none"/>
      </w:r>
      <w:r>
        <w:rPr>
          <w:rStyle w:val="Text2"/>
        </w:rPr>
        <w:t xml:space="preserve">"Title"</w:t>
        <w:br w:clear="none"/>
      </w:r>
      <w:r>
        <w:t xml:space="preserve">] = </w:t>
        <w:br w:clear="none"/>
      </w:r>
      <w:r>
        <w:rPr>
          <w:rStyle w:val="Text2"/>
        </w:rPr>
        <w:t xml:space="preserve">$"Customers in </w:t>
        <w:br w:clear="none"/>
      </w:r>
      <w:r>
        <w:rPr>
          <w:rStyle w:val="Text8"/>
        </w:rPr>
        <w:t xml:space="preserve">{country}</w:t>
        <w:br w:clear="none"/>
      </w:r>
      <w:r>
        <w:rPr>
          <w:rStyle w:val="Text2"/>
        </w:rPr>
        <w:t xml:space="preserve">"</w:t>
        <w:br w:clear="none"/>
      </w:r>
      <w:r>
        <w:t xml:space="preserve">;</w:t>
        <w:br w:clear="none"/>
        <w:t xml:space="preserve">    uri = </w:t>
        <w:br w:clear="none"/>
      </w:r>
      <w:r>
        <w:rPr>
          <w:rStyle w:val="Text2"/>
        </w:rPr>
        <w:t xml:space="preserve">$"api/customers/?country=</w:t>
        <w:br w:clear="none"/>
      </w:r>
      <w:r>
        <w:rPr>
          <w:rStyle w:val="Text8"/>
        </w:rPr>
        <w:t xml:space="preserve">{country}</w:t>
        <w:br w:clear="none"/>
      </w:r>
      <w:r>
        <w:rPr>
          <w:rStyle w:val="Text2"/>
        </w:rPr>
        <w:t xml:space="preserve">"</w:t>
        <w:br w:clear="none"/>
      </w:r>
      <w:r>
        <w:t xml:space="preserve">;</w:t>
        <w:br w:clear="none"/>
        <w:t xml:space="preserve">  }</w:t>
        <w:br w:clear="none"/>
        <w:t xml:space="preserve">  HttpClient client = _clientFactory.CreateClient(</w:t>
        <w:br w:clear="none"/>
        <w:t xml:space="preserve">    name: </w:t>
        <w:br w:clear="none"/>
      </w:r>
      <w:r>
        <w:rPr>
          <w:rStyle w:val="Text2"/>
        </w:rPr>
        <w:t xml:space="preserve">"Northwind.WebApi"</w:t>
        <w:br w:clear="none"/>
      </w:r>
      <w:r>
        <w:t xml:space="preserve">);</w:t>
        <w:br w:clear="none"/>
        <w:t xml:space="preserve">  HttpRequestMessage request = </w:t>
        <w:br w:clear="none"/>
      </w:r>
      <w:r>
        <w:rPr>
          <w:rStyle w:val="Text4"/>
        </w:rPr>
        <w:t xml:space="preserve">new</w:t>
        <w:br w:clear="none"/>
      </w:r>
      <w:r>
        <w:t xml:space="preserve">(</w:t>
        <w:br w:clear="none"/>
        <w:t xml:space="preserve">    method: HttpMethod.Get, requestUri: uri);</w:t>
        <w:br w:clear="none"/>
        <w:t xml:space="preserve">  HttpResponseMessage response = </w:t>
        <w:br w:clear="none"/>
      </w:r>
      <w:r>
        <w:rPr>
          <w:rStyle w:val="Text4"/>
        </w:rPr>
        <w:t xml:space="preserve">await</w:t>
        <w:br w:clear="none"/>
      </w:r>
      <w:r>
        <w:t xml:space="preserve"> client.SendAsync(request);</w:t>
        <w:br w:clear="none"/>
        <w:t xml:space="preserve">  IEnumerable&lt;Customer&gt;? model = </w:t>
        <w:br w:clear="none"/>
      </w:r>
      <w:r>
        <w:rPr>
          <w:rStyle w:val="Text4"/>
        </w:rPr>
        <w:t xml:space="preserve">await</w:t>
        <w:br w:clear="none"/>
      </w:r>
      <w:r>
        <w:t xml:space="preserve"> response.Content</w:t>
        <w:br w:clear="none"/>
        <w:t xml:space="preserve">    .ReadFromJsonAsync&lt;IEnumerable&lt;Customer&gt;&gt;();</w:t>
        <w:br w:clear="none"/>
        <w:t xml:space="preserve">  </w:t>
        <w:br w:clear="none"/>
      </w:r>
      <w:r>
        <w:rPr>
          <w:rStyle w:val="Text4"/>
        </w:rPr>
        <w:t xml:space="preserve">return</w:t>
        <w:br w:clear="none"/>
      </w:r>
      <w:r>
        <w:t xml:space="preserve"> View(model);</w:t>
        <w:br w:clear="none"/>
        <w:t xml:space="preserve">}</w:t>
        <w:br w:clear="none"/>
      </w:r>
    </w:p>
    <w:p>
      <w:pPr>
        <w:numPr>
          <w:ilvl w:val="0"/>
          <w:numId w:val="644"/>
        </w:numPr>
        <w:pStyle w:val="Para 01"/>
      </w:pPr>
      <w:r>
        <w:t xml:space="preserve">In </w:t>
      </w:r>
      <w:r>
        <w:rPr>
          <w:rStyle w:val="Text63"/>
        </w:rPr>
        <w:bookmarkStart w:id="3261" w:name="_idIndexMarker2334"/>
        <w:t/>
        <w:bookmarkEnd w:id="3261"/>
      </w:r>
      <w:r>
        <w:t xml:space="preserve">the </w:t>
      </w:r>
      <w:r>
        <w:rPr>
          <w:rStyle w:val="Text0"/>
        </w:rPr>
        <w:t xml:space="preserve">Views/Home</w:t>
        <w:br w:clear="none"/>
      </w:r>
      <w:r>
        <w:t xml:space="preserve"> folder, create a Razor file named </w:t>
      </w:r>
      <w:r>
        <w:rPr>
          <w:rStyle w:val="Text0"/>
        </w:rPr>
        <w:t xml:space="preserve">Customers.cshtml</w:t>
        <w:br w:clear="none"/>
      </w:r>
      <w:r>
        <w:t>.</w:t>
      </w:r>
    </w:p>
    <w:p>
      <w:pPr>
        <w:numPr>
          <w:ilvl w:val="0"/>
          <w:numId w:val="644"/>
        </w:numPr>
        <w:pStyle w:val="Para 01"/>
      </w:pPr>
      <w:r>
        <w:t xml:space="preserve">Modify the Razor file to render the customers, as shown in the following markup: </w:t>
      </w:r>
    </w:p>
    <w:p>
      <w:pPr>
        <w:pStyle w:val="Para 04"/>
      </w:pPr>
      <w:r>
        <w:t xml:space="preserve">@using Northwind.EntityModels</w:t>
        <w:br w:clear="none"/>
        <w:t xml:space="preserve">@model IEnumerable</w:t>
        <w:br w:clear="none"/>
        <w:t xml:space="preserve">&lt;</w:t>
        <w:br w:clear="none"/>
      </w:r>
      <w:r>
        <w:rPr>
          <w:rStyle w:val="Text8"/>
        </w:rPr>
        <w:t xml:space="preserve">Customer</w:t>
        <w:br w:clear="none"/>
      </w:r>
      <w:r>
        <w:t xml:space="preserve">&gt;</w:t>
        <w:br w:clear="none"/>
        <w:t xml:space="preserve"/>
        <w:br w:clear="none"/>
        <w:t xml:space="preserve">&lt;</w:t>
        <w:br w:clear="none"/>
      </w:r>
      <w:r>
        <w:rPr>
          <w:rStyle w:val="Text8"/>
        </w:rPr>
        <w:t xml:space="preserve">h2</w:t>
        <w:br w:clear="none"/>
      </w:r>
      <w:r>
        <w:t xml:space="preserve">&gt;</w:t>
        <w:br w:clear="none"/>
        <w:t xml:space="preserve">@ViewData["Title"]</w:t>
        <w:br w:clear="none"/>
        <w:t xml:space="preserve">&lt;/</w:t>
        <w:br w:clear="none"/>
      </w:r>
      <w:r>
        <w:rPr>
          <w:rStyle w:val="Text8"/>
        </w:rPr>
        <w:t xml:space="preserve">h2</w:t>
        <w:br w:clear="none"/>
      </w:r>
      <w:r>
        <w:t xml:space="preserve">&gt;</w:t>
        <w:br w:clear="none"/>
        <w:t xml:space="preserve"/>
        <w:br w:clear="none"/>
        <w:t xml:space="preserve">&lt;</w:t>
        <w:br w:clear="none"/>
      </w:r>
      <w:r>
        <w:rPr>
          <w:rStyle w:val="Text8"/>
        </w:rPr>
        <w:t xml:space="preserve">table</w:t>
        <w:br w:clear="none"/>
      </w:r>
      <w:r>
        <w:t xml:space="preserve"> </w:t>
        <w:br w:clear="none"/>
      </w:r>
      <w:r>
        <w:rPr>
          <w:rStyle w:val="Text16"/>
        </w:rPr>
        <w:t xml:space="preserve">class</w:t>
        <w:br w:clear="none"/>
      </w:r>
      <w:r>
        <w:t xml:space="preserve">=</w:t>
        <w:br w:clear="none"/>
      </w:r>
      <w:r>
        <w:rPr>
          <w:rStyle w:val="Text2"/>
        </w:rPr>
        <w:t xml:space="preserve">"table"</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Company Name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Contact Name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Address</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th</w:t>
        <w:br w:clear="none"/>
      </w:r>
      <w:r>
        <w:t xml:space="preserve">&gt;</w:t>
        <w:br w:clear="none"/>
        <w:t xml:space="preserve">Phone</w:t>
        <w:br w:clear="none"/>
        <w:t xml:space="preserve">&lt;/</w:t>
        <w:br w:clear="none"/>
      </w:r>
      <w:r>
        <w:rPr>
          <w:rStyle w:val="Text8"/>
        </w:rPr>
        <w:t xml:space="preserve">th</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thead</w:t>
        <w:br w:clear="none"/>
      </w:r>
      <w:r>
        <w:t xml:space="preserve">&gt;</w:t>
        <w:br w:clear="none"/>
        <w:t xml:space="preserve"/>
        <w:br w:clear="none"/>
        <w:t xml:space="preserve">  </w:t>
        <w:br w:clear="none"/>
        <w:t xml:space="preserve">&lt;</w:t>
        <w:br w:clear="none"/>
      </w:r>
      <w:r>
        <w:rPr>
          <w:rStyle w:val="Text8"/>
        </w:rPr>
        <w:t xml:space="preserve">tbody</w:t>
        <w:br w:clear="none"/>
      </w:r>
      <w:r>
        <w:t xml:space="preserve">&gt;</w:t>
        <w:br w:clear="none"/>
        <w:t xml:space="preserve"/>
        <w:br w:clear="none"/>
        <w:t xml:space="preserve">    @if (Model is not null)</w:t>
        <w:br w:clear="none"/>
        <w:t xml:space="preserve">    {</w:t>
        <w:br w:clear="none"/>
        <w:t xml:space="preserve">      @foreach (Customer c in Model)</w:t>
        <w:br w:clear="none"/>
        <w:t xml:space="preserve">      {</w:t>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@Html.DisplayFor(modelItem =&gt; c.CompanyName)</w:t>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@Html.DisplayFor(modelItem =&gt; c.ContactName)</w:t>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@Html.DisplayFor(modelItem =&gt; c.Address) </w:t>
        <w:br w:clear="none"/>
        <w:t xml:space="preserve">            @Html.DisplayFor(modelItem =&gt; c.City)</w:t>
        <w:br w:clear="none"/>
        <w:t xml:space="preserve">            @Html.DisplayFor(modelItem =&gt; c.Region)</w:t>
        <w:br w:clear="none"/>
        <w:t xml:space="preserve">            @Html.DisplayFor(modelItem =&gt; c.Country) </w:t>
        <w:br w:clear="none"/>
        <w:t xml:space="preserve">            @Html.DisplayFor(modelItem =&gt; c.PostalCode)</w:t>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td</w:t>
        <w:br w:clear="none"/>
      </w:r>
      <w:r>
        <w:t xml:space="preserve">&gt;</w:t>
        <w:br w:clear="none"/>
        <w:t xml:space="preserve"/>
        <w:br w:clear="none"/>
        <w:t xml:space="preserve">            @Html.DisplayFor(modelItem =&gt; c.Phone)</w:t>
        <w:br w:clear="none"/>
        <w:t xml:space="preserve">          </w:t>
        <w:br w:clear="none"/>
        <w:t xml:space="preserve">&lt;/</w:t>
        <w:br w:clear="none"/>
      </w:r>
      <w:r>
        <w:rPr>
          <w:rStyle w:val="Text8"/>
        </w:rPr>
        <w:t xml:space="preserve">td</w:t>
        <w:br w:clear="none"/>
      </w:r>
      <w:r>
        <w:t xml:space="preserve">&gt;</w:t>
        <w:br w:clear="none"/>
        <w:t xml:space="preserve"/>
        <w:br w:clear="none"/>
        <w:t xml:space="preserve">        </w:t>
        <w:br w:clear="none"/>
        <w:t xml:space="preserve">&lt;/</w:t>
        <w:br w:clear="none"/>
      </w:r>
      <w:r>
        <w:rPr>
          <w:rStyle w:val="Text8"/>
        </w:rPr>
        <w:t xml:space="preserve">tr</w:t>
        <w:br w:clear="none"/>
      </w:r>
      <w:r>
        <w:t xml:space="preserve">&gt;</w:t>
        <w:br w:clear="none"/>
        <w:t xml:space="preserve"/>
        <w:br w:clear="none"/>
        <w:t xml:space="preserve">      }</w:t>
        <w:br w:clear="none"/>
        <w:t xml:space="preserve">    }</w:t>
        <w:br w:clear="none"/>
        <w:t xml:space="preserve">  </w:t>
        <w:br w:clear="none"/>
        <w:t xml:space="preserve">&lt;/</w:t>
        <w:br w:clear="none"/>
      </w:r>
      <w:r>
        <w:rPr>
          <w:rStyle w:val="Text8"/>
        </w:rPr>
        <w:t xml:space="preserve">tbody</w:t>
        <w:br w:clear="none"/>
      </w:r>
      <w:r>
        <w:t xml:space="preserve">&gt;</w:t>
        <w:br w:clear="none"/>
        <w:t xml:space="preserve"/>
        <w:br w:clear="none"/>
        <w:t xml:space="preserve">&lt;/</w:t>
        <w:br w:clear="none"/>
      </w:r>
      <w:r>
        <w:rPr>
          <w:rStyle w:val="Text8"/>
        </w:rPr>
        <w:t xml:space="preserve">table</w:t>
        <w:br w:clear="none"/>
      </w:r>
      <w:r>
        <w:t xml:space="preserve">&gt;</w:t>
        <w:br w:clear="none"/>
        <w:t xml:space="preserve"/>
        <w:br w:clear="none"/>
      </w:r>
    </w:p>
    <w:p>
      <w:pPr>
        <w:numPr>
          <w:ilvl w:val="0"/>
          <w:numId w:val="644"/>
        </w:numPr>
        <w:pStyle w:val="Para 01"/>
      </w:pPr>
      <w:r>
        <w:t>In</w:t>
      </w:r>
      <w:r>
        <w:rPr>
          <w:rStyle w:val="Text63"/>
        </w:rPr>
        <w:bookmarkStart w:id="3262" w:name="_idIndexMarker2335"/>
        <w:t/>
        <w:bookmarkEnd w:id="3262"/>
      </w:r>
      <w:r>
        <w:t xml:space="preserve"> the </w:t>
      </w:r>
      <w:r>
        <w:rPr>
          <w:rStyle w:val="Text0"/>
        </w:rPr>
        <w:t xml:space="preserve">Views/Home</w:t>
        <w:br w:clear="none"/>
      </w:r>
      <w:r>
        <w:t xml:space="preserve"> folder, in </w:t>
      </w:r>
      <w:r>
        <w:rPr>
          <w:rStyle w:val="Text0"/>
        </w:rPr>
        <w:t xml:space="preserve">Index.cshtml</w:t>
        <w:br w:clear="none"/>
      </w:r>
      <w:r>
        <w:t xml:space="preserve">, add a form after rendering the visitor count to allow visitors to enter a country and see the customers, as shown in the following markup: </w:t>
      </w:r>
    </w:p>
    <w:p>
      <w:pPr>
        <w:pStyle w:val="Para 04"/>
      </w:pPr>
      <w:r>
        <w:t xml:space="preserve">&lt;</w:t>
        <w:br w:clear="none"/>
      </w:r>
      <w:r>
        <w:rPr>
          <w:rStyle w:val="Text8"/>
        </w:rPr>
        <w:t xml:space="preserve">h3</w:t>
        <w:br w:clear="none"/>
      </w:r>
      <w:r>
        <w:t xml:space="preserve">&gt;</w:t>
        <w:br w:clear="none"/>
        <w:t xml:space="preserve">Query customers from a service</w:t>
        <w:br w:clear="none"/>
        <w:t xml:space="preserve">&lt;/</w:t>
        <w:br w:clear="none"/>
      </w:r>
      <w:r>
        <w:rPr>
          <w:rStyle w:val="Text8"/>
        </w:rPr>
        <w:t xml:space="preserve">h3</w:t>
        <w:br w:clear="none"/>
      </w:r>
      <w:r>
        <w:t xml:space="preserve">&gt;</w:t>
        <w:br w:clear="none"/>
        <w:t xml:space="preserve"/>
        <w:br w:clear="none"/>
        <w:t xml:space="preserve">&lt;</w:t>
        <w:br w:clear="none"/>
      </w:r>
      <w:r>
        <w:rPr>
          <w:rStyle w:val="Text8"/>
        </w:rPr>
        <w:t xml:space="preserve">form</w:t>
        <w:br w:clear="none"/>
      </w:r>
      <w:r>
        <w:t xml:space="preserve"> </w:t>
        <w:br w:clear="none"/>
      </w:r>
      <w:r>
        <w:rPr>
          <w:rStyle w:val="Text16"/>
        </w:rPr>
        <w:t xml:space="preserve">asp-action</w:t>
        <w:br w:clear="none"/>
      </w:r>
      <w:r>
        <w:t xml:space="preserve">=</w:t>
        <w:br w:clear="none"/>
      </w:r>
      <w:r>
        <w:rPr>
          <w:rStyle w:val="Text2"/>
        </w:rPr>
        <w:t xml:space="preserve">"Customers"</w:t>
        <w:br w:clear="none"/>
      </w:r>
      <w:r>
        <w:t xml:space="preserve"> </w:t>
        <w:br w:clear="none"/>
      </w:r>
      <w:r>
        <w:rPr>
          <w:rStyle w:val="Text16"/>
        </w:rPr>
        <w:t xml:space="preserve">method</w:t>
        <w:br w:clear="none"/>
      </w:r>
      <w:r>
        <w:t xml:space="preserve">=</w:t>
        <w:br w:clear="none"/>
      </w:r>
      <w:r>
        <w:rPr>
          <w:rStyle w:val="Text2"/>
        </w:rPr>
        <w:t xml:space="preserve">"get"</w:t>
        <w:br w:clear="none"/>
      </w:r>
      <w:r>
        <w:t xml:space="preserve">&gt;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6"/>
        </w:rPr>
        <w:t xml:space="preserve">name</w:t>
        <w:br w:clear="none"/>
      </w:r>
      <w:r>
        <w:t xml:space="preserve">=</w:t>
        <w:br w:clear="none"/>
      </w:r>
      <w:r>
        <w:rPr>
          <w:rStyle w:val="Text2"/>
        </w:rPr>
        <w:t xml:space="preserve">"country"</w:t>
        <w:br w:clear="none"/>
      </w:r>
      <w:r>
        <w:t xml:space="preserve"> </w:t>
        <w:br w:clear="none"/>
      </w:r>
      <w:r>
        <w:rPr>
          <w:rStyle w:val="Text16"/>
        </w:rPr>
        <w:t xml:space="preserve">placeholder</w:t>
        <w:br w:clear="none"/>
      </w:r>
      <w:r>
        <w:t xml:space="preserve">=</w:t>
        <w:br w:clear="none"/>
      </w:r>
      <w:r>
        <w:rPr>
          <w:rStyle w:val="Text2"/>
        </w:rPr>
        <w:t xml:space="preserve">"Enter a country"</w:t>
        <w:br w:clear="none"/>
      </w:r>
      <w:r>
        <w:t xml:space="preserve"> /&gt;</w:t>
        <w:br w:clear="none"/>
        <w:t xml:space="preserve"/>
        <w:br w:clear="none"/>
        <w:t xml:space="preserve">  </w:t>
        <w:br w:clear="none"/>
        <w:t xml:space="preserve">&lt;</w:t>
        <w:br w:clear="none"/>
      </w:r>
      <w:r>
        <w:rPr>
          <w:rStyle w:val="Text8"/>
        </w:rPr>
        <w:t xml:space="preserve">input</w:t>
        <w:br w:clear="none"/>
      </w:r>
      <w:r>
        <w:t xml:space="preserve"> </w:t>
        <w:br w:clear="none"/>
      </w:r>
      <w:r>
        <w:rPr>
          <w:rStyle w:val="Text16"/>
        </w:rPr>
        <w:t xml:space="preserve">type</w:t>
        <w:br w:clear="none"/>
      </w:r>
      <w:r>
        <w:t xml:space="preserve">=</w:t>
        <w:br w:clear="none"/>
      </w:r>
      <w:r>
        <w:rPr>
          <w:rStyle w:val="Text2"/>
        </w:rPr>
        <w:t xml:space="preserve">"submit"</w:t>
        <w:br w:clear="none"/>
      </w:r>
      <w:r>
        <w:t xml:space="preserve"> /&gt;</w:t>
        <w:br w:clear="none"/>
        <w:t xml:space="preserve"/>
        <w:br w:clear="none"/>
        <w:t xml:space="preserve">&lt;/</w:t>
        <w:br w:clear="none"/>
      </w:r>
      <w:r>
        <w:rPr>
          <w:rStyle w:val="Text8"/>
        </w:rPr>
        <w:t xml:space="preserve">form</w:t>
        <w:br w:clear="none"/>
      </w:r>
      <w:r>
        <w:t xml:space="preserve">&gt;</w:t>
        <w:br w:clear="none"/>
        <w:t xml:space="preserve"/>
        <w:br w:clear="none"/>
      </w:r>
    </w:p>
    <w:p>
      <w:bookmarkStart w:id="3263" w:name="Starting_multiple_projects"/>
      <w:pPr>
        <w:pStyle w:val="Heading 2"/>
      </w:pPr>
      <w:r>
        <w:t>Starting multiple projects</w:t>
      </w:r>
      <w:bookmarkEnd w:id="3263"/>
    </w:p>
    <w:p>
      <w:pPr>
        <w:pStyle w:val="Normal"/>
      </w:pPr>
      <w:r>
        <w:t>Up to this point, we</w:t>
      </w:r>
      <w:r>
        <w:rPr>
          <w:rStyle w:val="Text63"/>
        </w:rPr>
        <w:bookmarkStart w:id="3264" w:name="_idIndexMarker2336"/>
        <w:t/>
        <w:bookmarkEnd w:id="3264"/>
      </w:r>
      <w:r>
        <w:t xml:space="preserve"> have only started one project at a time. Now we have two projects that need to be started, a web service and an MVC client website. In the step-by-step instructions, I will only tell you to start individual projects one at a time, but you should use whatever technique you prefer to start them.</w:t>
      </w:r>
    </w:p>
    <w:p>
      <w:bookmarkStart w:id="3265" w:name="If_you_are_using_Visual_Studio_2_1"/>
      <w:pPr>
        <w:pStyle w:val="Heading 1"/>
      </w:pPr>
      <w:r>
        <w:t>If you are using Visual Studio 2022</w:t>
      </w:r>
      <w:bookmarkEnd w:id="3265"/>
    </w:p>
    <w:p>
      <w:pPr>
        <w:pStyle w:val="Normal"/>
      </w:pPr>
      <w:r>
        <w:t xml:space="preserve">Visual Studio 2022 </w:t>
      </w:r>
      <w:r>
        <w:rPr>
          <w:rStyle w:val="Text63"/>
        </w:rPr>
        <w:bookmarkStart w:id="3266" w:name="_idIndexMarker2337"/>
        <w:t/>
        <w:bookmarkEnd w:id="3266"/>
      </w:r>
      <w:r>
        <w:t xml:space="preserve">can start </w:t>
      </w:r>
      <w:r>
        <w:rPr>
          <w:rStyle w:val="Text63"/>
        </w:rPr>
        <w:bookmarkStart w:id="3267" w:name="_idIndexMarker2338"/>
        <w:t/>
        <w:bookmarkEnd w:id="3267"/>
      </w:r>
      <w:r>
        <w:t>multiple projects manually one by one if the debugger</w:t>
      </w:r>
      <w:r>
        <w:rPr>
          <w:rStyle w:val="Text63"/>
        </w:rPr>
        <w:bookmarkStart w:id="3268" w:name="_idIndexMarker2339"/>
        <w:t/>
        <w:bookmarkEnd w:id="3268"/>
      </w:r>
      <w:r>
        <w:t xml:space="preserve"> is not attached, as described in the following steps:</w:t>
      </w:r>
    </w:p>
    <w:p>
      <w:pPr>
        <w:numPr>
          <w:ilvl w:val="0"/>
          <w:numId w:val="645"/>
        </w:numPr>
        <w:pStyle w:val="Para 01"/>
      </w:pPr>
      <w:r>
        <w:t xml:space="preserve">In </w:t>
      </w:r>
      <w:r>
        <w:rPr>
          <w:rStyle w:val="Text1"/>
        </w:rPr>
        <w:t>Solution Explorer</w:t>
      </w:r>
      <w:r>
        <w:t xml:space="preserve">, right-click on the solution or any project and then select </w:t>
      </w:r>
      <w:r>
        <w:rPr>
          <w:rStyle w:val="Text1"/>
        </w:rPr>
        <w:t>Configure Startup Projects…</w:t>
      </w:r>
      <w:r>
        <w:t xml:space="preserve">, or select the solution and navigate to </w:t>
      </w:r>
      <w:r>
        <w:rPr>
          <w:rStyle w:val="Text1"/>
        </w:rPr>
        <w:t>Project</w:t>
      </w:r>
      <w:r>
        <w:t xml:space="preserve"> | </w:t>
      </w:r>
      <w:r>
        <w:rPr>
          <w:rStyle w:val="Text1"/>
        </w:rPr>
        <w:t>Configure Startup Projects…</w:t>
      </w:r>
      <w:r>
        <w:t>.</w:t>
      </w:r>
    </w:p>
    <w:p>
      <w:pPr>
        <w:numPr>
          <w:ilvl w:val="0"/>
          <w:numId w:val="645"/>
        </w:numPr>
        <w:pStyle w:val="Para 16"/>
      </w:pPr>
      <w:r>
        <w:rPr>
          <w:rStyle w:val="Text1"/>
        </w:rPr>
        <w:t xml:space="preserve">In the </w:t>
      </w:r>
      <w:r>
        <w:t>Solution ‘&lt;name&gt;’ Property Pages</w:t>
      </w:r>
      <w:r>
        <w:rPr>
          <w:rStyle w:val="Text1"/>
        </w:rPr>
        <w:t xml:space="preserve"> dialog box, select </w:t>
      </w:r>
      <w:r>
        <w:t>Current selection</w:t>
      </w:r>
      <w:r>
        <w:rPr>
          <w:rStyle w:val="Text1"/>
        </w:rPr>
        <w:t>.</w:t>
      </w:r>
    </w:p>
    <w:p>
      <w:pPr>
        <w:numPr>
          <w:ilvl w:val="0"/>
          <w:numId w:val="645"/>
        </w:numPr>
        <w:pStyle w:val="Para 01"/>
      </w:pPr>
      <w:r>
        <w:t xml:space="preserve">Click </w:t>
      </w:r>
      <w:r>
        <w:rPr>
          <w:rStyle w:val="Text1"/>
        </w:rPr>
        <w:t>OK</w:t>
      </w:r>
      <w:r>
        <w:t>.</w:t>
      </w:r>
    </w:p>
    <w:p>
      <w:pPr>
        <w:numPr>
          <w:ilvl w:val="0"/>
          <w:numId w:val="645"/>
        </w:numPr>
        <w:pStyle w:val="Para 01"/>
      </w:pPr>
      <w:r>
        <w:t xml:space="preserve">Select a project in </w:t>
      </w:r>
      <w:r>
        <w:rPr>
          <w:rStyle w:val="Text1"/>
        </w:rPr>
        <w:t>Solution Explorer</w:t>
      </w:r>
      <w:r>
        <w:t xml:space="preserve"> so that its name becomes bold.</w:t>
      </w:r>
    </w:p>
    <w:p>
      <w:pPr>
        <w:numPr>
          <w:ilvl w:val="0"/>
          <w:numId w:val="645"/>
        </w:numPr>
        <w:pStyle w:val="Para 01"/>
      </w:pPr>
      <w:r>
        <w:t xml:space="preserve">Navigate to </w:t>
      </w:r>
      <w:r>
        <w:rPr>
          <w:rStyle w:val="Text1"/>
        </w:rPr>
        <w:t>Debug</w:t>
      </w:r>
      <w:r>
        <w:t xml:space="preserve"> | </w:t>
      </w:r>
      <w:r>
        <w:rPr>
          <w:rStyle w:val="Text1"/>
        </w:rPr>
        <w:t>Start Without Debugging</w:t>
      </w:r>
      <w:r>
        <w:t xml:space="preserve"> or press </w:t>
      </w:r>
      <w:r>
        <w:rPr>
          <w:rStyle w:val="Text5"/>
        </w:rPr>
        <w:t>Ctrl</w:t>
      </w:r>
      <w:r>
        <w:t xml:space="preserve"> + </w:t>
      </w:r>
      <w:r>
        <w:rPr>
          <w:rStyle w:val="Text5"/>
        </w:rPr>
        <w:t>F5</w:t>
      </w:r>
      <w:r>
        <w:t>.</w:t>
      </w:r>
    </w:p>
    <w:p>
      <w:pPr>
        <w:numPr>
          <w:ilvl w:val="0"/>
          <w:numId w:val="645"/>
        </w:numPr>
        <w:pStyle w:val="Para 01"/>
      </w:pPr>
      <w:r>
        <w:t xml:space="preserve">Repeat </w:t>
      </w:r>
      <w:r>
        <w:rPr>
          <w:rStyle w:val="Text5"/>
        </w:rPr>
        <w:t>steps 2</w:t>
      </w:r>
      <w:r>
        <w:t xml:space="preserve"> and </w:t>
      </w:r>
      <w:r>
        <w:rPr>
          <w:rStyle w:val="Text5"/>
        </w:rPr>
        <w:t>3</w:t>
      </w:r>
      <w:r>
        <w:t xml:space="preserve"> for as many projects as you need.</w:t>
      </w:r>
    </w:p>
    <w:p>
      <w:pPr>
        <w:pStyle w:val="Normal"/>
      </w:pPr>
      <w:r>
        <w:t>If you need to debug the projects, then you must start multiple instances of Visual Studio 2022. Each instance can start a single project with debugging.</w:t>
      </w:r>
    </w:p>
    <w:p>
      <w:pPr>
        <w:pStyle w:val="Normal"/>
      </w:pPr>
      <w:r>
        <w:t>You can also configure multiple projects to start up at the same time using the following steps:</w:t>
      </w:r>
    </w:p>
    <w:p>
      <w:pPr>
        <w:numPr>
          <w:ilvl w:val="0"/>
          <w:numId w:val="646"/>
        </w:numPr>
        <w:pStyle w:val="Para 01"/>
      </w:pPr>
      <w:r>
        <w:t xml:space="preserve">In </w:t>
      </w:r>
      <w:r>
        <w:rPr>
          <w:rStyle w:val="Text1"/>
        </w:rPr>
        <w:t>Solution Explorer</w:t>
      </w:r>
      <w:r>
        <w:t xml:space="preserve">, right-click the solution or any project and then select </w:t>
      </w:r>
      <w:r>
        <w:rPr>
          <w:rStyle w:val="Text1"/>
        </w:rPr>
        <w:t>Configure Startup Projects…</w:t>
      </w:r>
      <w:r>
        <w:t xml:space="preserve">, or select the solution and navigate to </w:t>
      </w:r>
      <w:r>
        <w:rPr>
          <w:rStyle w:val="Text1"/>
        </w:rPr>
        <w:t>Project</w:t>
      </w:r>
      <w:r>
        <w:t xml:space="preserve"> | </w:t>
      </w:r>
      <w:r>
        <w:rPr>
          <w:rStyle w:val="Text1"/>
        </w:rPr>
        <w:t>Configure Startup Projects…</w:t>
      </w:r>
      <w:r>
        <w:t>.</w:t>
      </w:r>
    </w:p>
    <w:p>
      <w:pPr>
        <w:numPr>
          <w:ilvl w:val="0"/>
          <w:numId w:val="646"/>
        </w:numPr>
        <w:pStyle w:val="Para 01"/>
      </w:pPr>
      <w:r>
        <w:t xml:space="preserve">In the </w:t>
      </w:r>
      <w:r>
        <w:rPr>
          <w:rStyle w:val="Text1"/>
        </w:rPr>
        <w:t>Solution ‘&lt;name&gt;’ Property Pages</w:t>
      </w:r>
      <w:r>
        <w:t xml:space="preserve"> dialog box, select </w:t>
      </w:r>
      <w:r>
        <w:rPr>
          <w:rStyle w:val="Text1"/>
        </w:rPr>
        <w:t>Multiple startup projects</w:t>
      </w:r>
      <w:r>
        <w:t xml:space="preserve">, and for any projects that you want to start, select either </w:t>
      </w:r>
      <w:r>
        <w:rPr>
          <w:rStyle w:val="Text1"/>
        </w:rPr>
        <w:t>Start</w:t>
      </w:r>
      <w:r>
        <w:t xml:space="preserve"> or </w:t>
      </w:r>
      <w:r>
        <w:rPr>
          <w:rStyle w:val="Text1"/>
        </w:rPr>
        <w:t>Start without debugging</w:t>
      </w:r>
      <w:r>
        <w:t xml:space="preserve">, as shown in </w:t>
      </w:r>
      <w:r>
        <w:rPr>
          <w:rStyle w:val="Text5"/>
        </w:rPr>
        <w:t>Figure 14.11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260600"/>
            <wp:effectExtent l="0" r="0" t="0" b="0"/>
            <wp:wrapTopAndBottom/>
            <wp:docPr id="155" name="B19586_15_11.png" descr="B19586_15_11.png"/>
            <wp:cNvGraphicFramePr>
              <a:graphicFrameLocks noChangeAspect="1"/>
            </wp:cNvGraphicFramePr>
            <a:graphic>
              <a:graphicData uri="http://schemas.openxmlformats.org/drawingml/2006/picture">
                <pic:pic>
                  <pic:nvPicPr>
                    <pic:cNvPr id="0" name="B19586_15_11.png" descr="B19586_15_11.png"/>
                    <pic:cNvPicPr/>
                  </pic:nvPicPr>
                  <pic:blipFill>
                    <a:blip r:embed="rId155"/>
                    <a:stretch>
                      <a:fillRect/>
                    </a:stretch>
                  </pic:blipFill>
                  <pic:spPr>
                    <a:xfrm>
                      <a:off x="0" y="0"/>
                      <a:ext cx="4406900" cy="2260600"/>
                    </a:xfrm>
                    <a:prstGeom prst="rect">
                      <a:avLst/>
                    </a:prstGeom>
                  </pic:spPr>
                </pic:pic>
              </a:graphicData>
            </a:graphic>
          </wp:anchor>
        </w:drawing>
      </w:r>
    </w:p>
    <w:p>
      <w:pPr>
        <w:pStyle w:val="Para 08"/>
      </w:pPr>
      <w:r>
        <w:t>Figure 14.11: Selecting multiple projects to start up in Visual Studio 2022</w:t>
      </w:r>
    </w:p>
    <w:p>
      <w:pPr>
        <w:numPr>
          <w:ilvl w:val="0"/>
          <w:numId w:val="647"/>
        </w:numPr>
        <w:pStyle w:val="Para 01"/>
      </w:pPr>
      <w:r>
        <w:t xml:space="preserve">Click </w:t>
      </w:r>
      <w:r>
        <w:rPr>
          <w:rStyle w:val="Text1"/>
        </w:rPr>
        <w:t>OK</w:t>
      </w:r>
      <w:r>
        <w:t>.</w:t>
      </w:r>
    </w:p>
    <w:p>
      <w:pPr>
        <w:numPr>
          <w:ilvl w:val="0"/>
          <w:numId w:val="647"/>
        </w:numPr>
        <w:pStyle w:val="Para 01"/>
      </w:pPr>
      <w:r>
        <w:t xml:space="preserve">Navigate to </w:t>
      </w:r>
      <w:r>
        <w:rPr>
          <w:rStyle w:val="Text1"/>
        </w:rPr>
        <w:t>Debug</w:t>
      </w:r>
      <w:r>
        <w:t xml:space="preserve"> | </w:t>
      </w:r>
      <w:r>
        <w:rPr>
          <w:rStyle w:val="Text1"/>
        </w:rPr>
        <w:t>Start Debugging</w:t>
      </w:r>
      <w:r>
        <w:t xml:space="preserve"> or </w:t>
      </w:r>
      <w:r>
        <w:rPr>
          <w:rStyle w:val="Text1"/>
        </w:rPr>
        <w:t>Debug</w:t>
      </w:r>
      <w:r>
        <w:t xml:space="preserve"> | </w:t>
      </w:r>
      <w:r>
        <w:rPr>
          <w:rStyle w:val="Text1"/>
        </w:rPr>
        <w:t>Start Without Debugging</w:t>
      </w:r>
      <w:r>
        <w:t xml:space="preserve"> or click </w:t>
      </w:r>
      <w:r>
        <w:rPr>
          <w:rStyle w:val="Text63"/>
        </w:rPr>
        <w:bookmarkStart w:id="3269" w:name="_idIndexMarker2340"/>
        <w:t/>
        <w:bookmarkEnd w:id="3269"/>
      </w:r>
      <w:r>
        <w:t>the</w:t>
      </w:r>
      <w:r>
        <w:rPr>
          <w:rStyle w:val="Text63"/>
        </w:rPr>
        <w:bookmarkStart w:id="3270" w:name="_idIndexMarker2341"/>
        <w:t/>
        <w:bookmarkEnd w:id="3270"/>
      </w:r>
      <w:r>
        <w:t xml:space="preserve"> equivalent buttons in the toolbar to start all the projects that you selected.</w:t>
      </w:r>
    </w:p>
    <w:p>
      <w:pPr>
        <w:pStyle w:val="Normal"/>
      </w:pPr>
      <w:r>
        <w:t xml:space="preserve">You can learn more about multi-project startup using Visual Studio 2022 at the following link: </w:t>
      </w:r>
      <w:hyperlink r:id="rId425">
        <w:r>
          <w:rPr>
            <w:rStyle w:val="Text6"/>
          </w:rPr>
          <w:t>https://learn.microsoft.com/en-us/visualstudio/ide/how-to-set-multiple-startup-projects</w:t>
        </w:r>
      </w:hyperlink>
      <w:r>
        <w:t>.</w:t>
      </w:r>
    </w:p>
    <w:p>
      <w:bookmarkStart w:id="3271" w:name="If_you_are_using_Visual_Studio_C"/>
      <w:pPr>
        <w:pStyle w:val="Heading 1"/>
      </w:pPr>
      <w:r>
        <w:t>If you are using Visual Studio Code</w:t>
      </w:r>
      <w:bookmarkEnd w:id="3271"/>
    </w:p>
    <w:p>
      <w:pPr>
        <w:pStyle w:val="Normal"/>
      </w:pPr>
      <w:r>
        <w:t xml:space="preserve">If you need to </w:t>
      </w:r>
      <w:r>
        <w:rPr>
          <w:rStyle w:val="Text63"/>
        </w:rPr>
        <w:bookmarkStart w:id="3272" w:name="_idIndexMarker2342"/>
        <w:t/>
        <w:bookmarkEnd w:id="3272"/>
      </w:r>
      <w:r>
        <w:t xml:space="preserve">start </w:t>
      </w:r>
      <w:r>
        <w:rPr>
          <w:rStyle w:val="Text63"/>
        </w:rPr>
        <w:bookmarkStart w:id="3273" w:name="_idIndexMarker2343"/>
        <w:t/>
        <w:bookmarkEnd w:id="3273"/>
      </w:r>
      <w:r>
        <w:t xml:space="preserve">multiple projects at the command line with </w:t>
      </w:r>
      <w:r>
        <w:rPr>
          <w:rStyle w:val="Text0"/>
        </w:rPr>
        <w:t xml:space="preserve">dotnet</w:t>
        <w:br w:clear="none"/>
      </w:r>
      <w:r>
        <w:t xml:space="preserve">, then write a script or batch file to execute multiple </w:t>
      </w:r>
      <w:r>
        <w:rPr>
          <w:rStyle w:val="Text0"/>
        </w:rPr>
        <w:t xml:space="preserve">dotnet run</w:t>
        <w:br w:clear="none"/>
      </w:r>
      <w:r>
        <w:t xml:space="preserve"> commands, or open multiple command prompt or terminal windows.</w:t>
      </w:r>
    </w:p>
    <w:p>
      <w:pPr>
        <w:pStyle w:val="Normal"/>
      </w:pPr>
      <w:r>
        <w:t>If you need to debug multiple projects using Visual Studio Code, then after you’ve started the first debug session, you can just launch another session. Once the second session is running, the</w:t>
      </w:r>
      <w:r>
        <w:rPr>
          <w:rStyle w:val="Text63"/>
        </w:rPr>
        <w:bookmarkStart w:id="3274" w:name="_idIndexMarker2344"/>
        <w:t/>
        <w:bookmarkEnd w:id="3274"/>
      </w:r>
      <w:r>
        <w:t xml:space="preserve"> user interface switches to multi-target mode. For example, in the </w:t>
      </w:r>
      <w:r>
        <w:rPr>
          <w:rStyle w:val="Text1"/>
        </w:rPr>
        <w:t>CALL STACK</w:t>
      </w:r>
      <w:r>
        <w:t>, you will see both named projects with their own threads, and then the debug toolbar shows a drop-down</w:t>
      </w:r>
      <w:r>
        <w:rPr>
          <w:rStyle w:val="Text63"/>
        </w:rPr>
        <w:bookmarkStart w:id="3275" w:name="_idIndexMarker2345"/>
        <w:t/>
        <w:bookmarkEnd w:id="3275"/>
      </w:r>
      <w:r>
        <w:t xml:space="preserve"> list of sessions with the active one selected. Alternatively, you can define compound launch configurations in the </w:t>
      </w:r>
      <w:r>
        <w:rPr>
          <w:rStyle w:val="Text0"/>
        </w:rPr>
        <w:t xml:space="preserve">launch.json</w:t>
        <w:br w:clear="none"/>
      </w:r>
      <w:r>
        <w:t>.</w:t>
      </w:r>
    </w:p>
    <w:p>
      <w:pPr>
        <w:pStyle w:val="Normal"/>
      </w:pPr>
      <w:r>
        <w:t xml:space="preserve">You can learn more about multi-target debugging using Visual Studio Code at the following link: </w:t>
      </w:r>
      <w:hyperlink r:id="rId426">
        <w:r>
          <w:rPr>
            <w:rStyle w:val="Text6"/>
          </w:rPr>
          <w:t>https://code.visualstudio.com/Docs/editor/debugging#_multitarget-debugging</w:t>
        </w:r>
      </w:hyperlink>
      <w:r>
        <w:t>.</w:t>
      </w:r>
    </w:p>
    <w:p>
      <w:bookmarkStart w:id="3276" w:name="Starting_the_web_service_and_MVC"/>
      <w:pPr>
        <w:pStyle w:val="Heading 2"/>
      </w:pPr>
      <w:r>
        <w:t>Starting the web service and MVC client projects</w:t>
      </w:r>
      <w:bookmarkEnd w:id="3276"/>
    </w:p>
    <w:p>
      <w:pPr>
        <w:pStyle w:val="Normal"/>
      </w:pPr>
      <w:r>
        <w:t xml:space="preserve">Now </w:t>
      </w:r>
      <w:r>
        <w:rPr>
          <w:rStyle w:val="Text63"/>
        </w:rPr>
        <w:bookmarkStart w:id="3277" w:name="_idIndexMarker2346"/>
        <w:t/>
        <w:bookmarkEnd w:id="3277"/>
      </w:r>
      <w:r>
        <w:t>we can try out the web service with the MVC client calling it:</w:t>
      </w:r>
    </w:p>
    <w:p>
      <w:pPr>
        <w:numPr>
          <w:ilvl w:val="0"/>
          <w:numId w:val="648"/>
        </w:numPr>
        <w:pStyle w:val="Para 01"/>
      </w:pPr>
      <w:r>
        <w:t xml:space="preserve">Start the </w:t>
      </w:r>
      <w:r>
        <w:rPr>
          <w:rStyle w:val="Text0"/>
        </w:rPr>
        <w:t xml:space="preserve">Northwind.WebApi</w:t>
        <w:br w:clear="none"/>
      </w:r>
      <w:r>
        <w:t xml:space="preserve"> project and confirm that the web service is listening on ports </w:t>
      </w:r>
      <w:r>
        <w:rPr>
          <w:rStyle w:val="Text0"/>
        </w:rPr>
        <w:t xml:space="preserve">5151</w:t>
        <w:br w:clear="none"/>
      </w:r>
      <w:r>
        <w:t xml:space="preserve"> and </w:t>
      </w:r>
      <w:r>
        <w:rPr>
          <w:rStyle w:val="Text0"/>
        </w:rPr>
        <w:t xml:space="preserve">5150</w:t>
        <w:br w:clear="none"/>
      </w:r>
      <w:r>
        <w:t xml:space="preserve">, as shown in the following output: </w:t>
      </w:r>
    </w:p>
    <w:p>
      <w:pPr>
        <w:pStyle w:val="Para 05"/>
      </w:pPr>
      <w:r>
        <w:t xml:space="preserve">info: Microsoft.Hosting.Lifetime[14]</w:t>
        <w:br w:clear="none"/>
        <w:t xml:space="preserve">  Now listening on: https://localhost:5151</w:t>
        <w:br w:clear="none"/>
        <w:t xml:space="preserve">info: Microsoft.Hosting.Lifetime[14]</w:t>
        <w:br w:clear="none"/>
        <w:t xml:space="preserve">  Now listening on: http://localhost:5150</w:t>
        <w:br w:clear="none"/>
      </w:r>
    </w:p>
    <w:p>
      <w:pPr>
        <w:numPr>
          <w:ilvl w:val="0"/>
          <w:numId w:val="648"/>
        </w:numPr>
        <w:pStyle w:val="Para 01"/>
      </w:pPr>
      <w:r>
        <w:t xml:space="preserve">Start the </w:t>
      </w:r>
      <w:r>
        <w:rPr>
          <w:rStyle w:val="Text0"/>
        </w:rPr>
        <w:t xml:space="preserve">Northwind.Mvc</w:t>
        <w:br w:clear="none"/>
      </w:r>
      <w:r>
        <w:t xml:space="preserve"> project and confirm that the website is listening on ports </w:t>
      </w:r>
      <w:r>
        <w:rPr>
          <w:rStyle w:val="Text0"/>
        </w:rPr>
        <w:t xml:space="preserve">5141</w:t>
        <w:br w:clear="none"/>
      </w:r>
      <w:r>
        <w:t xml:space="preserve"> and </w:t>
      </w:r>
      <w:r>
        <w:rPr>
          <w:rStyle w:val="Text0"/>
        </w:rPr>
        <w:t xml:space="preserve">5140</w:t>
        <w:br w:clear="none"/>
      </w:r>
      <w:r>
        <w:t xml:space="preserve">, as shown in the following output: </w:t>
      </w:r>
    </w:p>
    <w:p>
      <w:pPr>
        <w:pStyle w:val="Para 05"/>
      </w:pPr>
      <w:r>
        <w:t xml:space="preserve">info: Microsoft.Hosting.Lifetime[14]</w:t>
        <w:br w:clear="none"/>
        <w:t xml:space="preserve">  Now listening on: https://localhost:5141</w:t>
        <w:br w:clear="none"/>
        <w:t xml:space="preserve">info: Microsoft.Hosting.Lifetime[14]</w:t>
        <w:br w:clear="none"/>
        <w:t xml:space="preserve">  Now listening on: http://localhost:5140</w:t>
        <w:br w:clear="none"/>
      </w:r>
    </w:p>
    <w:p>
      <w:pPr>
        <w:numPr>
          <w:ilvl w:val="0"/>
          <w:numId w:val="648"/>
        </w:numPr>
        <w:pStyle w:val="Para 01"/>
      </w:pPr>
      <w:r>
        <w:t xml:space="preserve">Start Chrome and navigate to </w:t>
      </w:r>
      <w:r>
        <w:rPr>
          <w:rStyle w:val="Text0"/>
        </w:rPr>
        <w:t xml:space="preserve">https://localhost:5141/</w:t>
        <w:br w:clear="none"/>
      </w:r>
      <w:r>
        <w:t>.</w:t>
      </w:r>
    </w:p>
    <w:p>
      <w:pPr>
        <w:numPr>
          <w:ilvl w:val="0"/>
          <w:numId w:val="648"/>
        </w:numPr>
        <w:pStyle w:val="Para 01"/>
      </w:pPr>
      <w:r>
        <w:t xml:space="preserve">On the home page, in the customer form, enter a country like </w:t>
      </w:r>
      <w:r>
        <w:rPr>
          <w:rStyle w:val="Text0"/>
        </w:rPr>
        <w:t xml:space="preserve">Germany</w:t>
        <w:br w:clear="none"/>
      </w:r>
      <w:r>
        <w:t xml:space="preserve">, </w:t>
      </w:r>
      <w:r>
        <w:rPr>
          <w:rStyle w:val="Text0"/>
        </w:rPr>
        <w:t xml:space="preserve">UK</w:t>
        <w:br w:clear="none"/>
      </w:r>
      <w:r>
        <w:t xml:space="preserve">, or </w:t>
      </w:r>
      <w:r>
        <w:rPr>
          <w:rStyle w:val="Text0"/>
        </w:rPr>
        <w:t xml:space="preserve">USA</w:t>
        <w:br w:clear="none"/>
      </w:r>
      <w:r>
        <w:t xml:space="preserve">, click </w:t>
      </w:r>
      <w:r>
        <w:rPr>
          <w:rStyle w:val="Text1"/>
        </w:rPr>
        <w:t>Submit</w:t>
      </w:r>
      <w:r>
        <w:t xml:space="preserve">, and note the list of customers, as shown in </w:t>
      </w:r>
      <w:r>
        <w:rPr>
          <w:rStyle w:val="Text5"/>
        </w:rPr>
        <w:t>Figure 14.12</w:t>
      </w:r>
      <w:r>
        <w:t xml:space="preserve"> for the UK:</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11300"/>
            <wp:effectExtent l="0" r="0" t="0" b="0"/>
            <wp:wrapTopAndBottom/>
            <wp:docPr id="156" name="B19586_15_12.png" descr="B19586_15_12.png"/>
            <wp:cNvGraphicFramePr>
              <a:graphicFrameLocks noChangeAspect="1"/>
            </wp:cNvGraphicFramePr>
            <a:graphic>
              <a:graphicData uri="http://schemas.openxmlformats.org/drawingml/2006/picture">
                <pic:pic>
                  <pic:nvPicPr>
                    <pic:cNvPr id="0" name="B19586_15_12.png" descr="B19586_15_12.png"/>
                    <pic:cNvPicPr/>
                  </pic:nvPicPr>
                  <pic:blipFill>
                    <a:blip r:embed="rId156"/>
                    <a:stretch>
                      <a:fillRect/>
                    </a:stretch>
                  </pic:blipFill>
                  <pic:spPr>
                    <a:xfrm>
                      <a:off x="0" y="0"/>
                      <a:ext cx="4406900" cy="1511300"/>
                    </a:xfrm>
                    <a:prstGeom prst="rect">
                      <a:avLst/>
                    </a:prstGeom>
                  </pic:spPr>
                </pic:pic>
              </a:graphicData>
            </a:graphic>
          </wp:anchor>
        </w:drawing>
      </w:r>
    </w:p>
    <w:p>
      <w:pPr>
        <w:pStyle w:val="Para 08"/>
      </w:pPr>
      <w:r>
        <w:t>Figure 14.12: Customers in the UK</w:t>
      </w:r>
    </w:p>
    <w:p>
      <w:pPr>
        <w:numPr>
          <w:ilvl w:val="0"/>
          <w:numId w:val="649"/>
        </w:numPr>
        <w:pStyle w:val="Para 01"/>
      </w:pPr>
      <w:r>
        <w:t xml:space="preserve">Click the </w:t>
      </w:r>
      <w:r>
        <w:rPr>
          <w:rStyle w:val="Text1"/>
        </w:rPr>
        <w:t>Back</w:t>
      </w:r>
      <w:r>
        <w:t xml:space="preserve"> button </w:t>
      </w:r>
      <w:r>
        <w:rPr>
          <w:rStyle w:val="Text63"/>
        </w:rPr>
        <w:bookmarkStart w:id="3278" w:name="_idIndexMarker2347"/>
        <w:t/>
        <w:bookmarkEnd w:id="3278"/>
      </w:r>
      <w:r>
        <w:t xml:space="preserve">in your browser, clear the </w:t>
      </w:r>
      <w:r>
        <w:rPr>
          <w:rStyle w:val="Text1"/>
        </w:rPr>
        <w:t>Country</w:t>
      </w:r>
      <w:r>
        <w:t xml:space="preserve"> textbox, click </w:t>
      </w:r>
      <w:r>
        <w:rPr>
          <w:rStyle w:val="Text1"/>
        </w:rPr>
        <w:t>Submit</w:t>
      </w:r>
      <w:r>
        <w:t>, and note the worldwide list of customers.</w:t>
      </w:r>
    </w:p>
    <w:p>
      <w:pPr>
        <w:numPr>
          <w:ilvl w:val="0"/>
          <w:numId w:val="649"/>
        </w:numPr>
        <w:pStyle w:val="Para 01"/>
      </w:pPr>
      <w:r>
        <w:t xml:space="preserve">In a command prompt or terminal, note that the </w:t>
      </w:r>
      <w:r>
        <w:rPr>
          <w:rStyle w:val="Text0"/>
        </w:rPr>
        <w:t xml:space="preserve">HttpClient</w:t>
        <w:br w:clear="none"/>
      </w:r>
      <w:r>
        <w:t xml:space="preserve"> writes each HTTP request that it makes and each HTTP response that it receives, as shown in the following output: </w:t>
      </w:r>
    </w:p>
    <w:p>
      <w:pPr>
        <w:pStyle w:val="Para 05"/>
      </w:pPr>
      <w:r>
        <w:t xml:space="preserve">info: System.Net.Http.HttpClient.Northwind.WebApi.ClientHandler[100]</w:t>
        <w:br w:clear="none"/>
        <w:t xml:space="preserve">  Sending HTTP request GET https://localhost:5151/api/customers/?country=UK</w:t>
        <w:br w:clear="none"/>
        <w:t xml:space="preserve">info: System.Net.Http.HttpClient.Northwind.WebApi.ClientHandler[101]</w:t>
        <w:br w:clear="none"/>
        <w:t xml:space="preserve">  Received HTTP response headers after 931.864ms - 200</w:t>
        <w:br w:clear="none"/>
      </w:r>
    </w:p>
    <w:p>
      <w:pPr>
        <w:numPr>
          <w:ilvl w:val="0"/>
          <w:numId w:val="649"/>
        </w:numPr>
        <w:pStyle w:val="Para 01"/>
      </w:pPr>
      <w:r>
        <w:t>Close Chrome and shut down the two web servers.</w:t>
      </w:r>
    </w:p>
    <w:p>
      <w:bookmarkStart w:id="3279" w:name="Practicing_and_exploring_13"/>
      <w:pPr>
        <w:pStyle w:val="Heading 1"/>
      </w:pPr>
      <w:r>
        <w:t>Practicing and exploring</w:t>
      </w:r>
      <w:bookmarkEnd w:id="3279"/>
    </w:p>
    <w:p>
      <w:pPr>
        <w:pStyle w:val="Normal"/>
      </w:pPr>
      <w:r>
        <w:t>Test your knowledge and understanding by answering some questions, getting some hands-on practice, and exploring this chapter’s topics with deeper research.</w:t>
      </w:r>
    </w:p>
    <w:p>
      <w:bookmarkStart w:id="3280" w:name="Exercise_14_1___Test_your_knowle"/>
      <w:pPr>
        <w:pStyle w:val="Heading 2"/>
      </w:pPr>
      <w:r>
        <w:t>Exercise 14.1 – Test your knowledge</w:t>
      </w:r>
      <w:bookmarkEnd w:id="3280"/>
    </w:p>
    <w:p>
      <w:pPr>
        <w:pStyle w:val="Normal"/>
      </w:pPr>
      <w:r>
        <w:t>Answer the following questions:</w:t>
      </w:r>
    </w:p>
    <w:p>
      <w:pPr>
        <w:numPr>
          <w:ilvl w:val="0"/>
          <w:numId w:val="650"/>
        </w:numPr>
        <w:pStyle w:val="Para 01"/>
      </w:pPr>
      <w:r>
        <w:t>Which class should you inherit from to create a controller class for an ASP.NET Core Web API service?</w:t>
      </w:r>
    </w:p>
    <w:p>
      <w:pPr>
        <w:numPr>
          <w:ilvl w:val="0"/>
          <w:numId w:val="650"/>
        </w:numPr>
        <w:pStyle w:val="Para 01"/>
      </w:pPr>
      <w:r>
        <w:t>When configuring an HTTP client, how do you specify the format of data that you prefer in the response from the web service?</w:t>
      </w:r>
    </w:p>
    <w:p>
      <w:pPr>
        <w:numPr>
          <w:ilvl w:val="0"/>
          <w:numId w:val="650"/>
        </w:numPr>
        <w:pStyle w:val="Para 01"/>
      </w:pPr>
      <w:r>
        <w:t>What must you do to specify which controller action method will be executed in response to an HTTP request?</w:t>
      </w:r>
    </w:p>
    <w:p>
      <w:pPr>
        <w:numPr>
          <w:ilvl w:val="0"/>
          <w:numId w:val="650"/>
        </w:numPr>
        <w:pStyle w:val="Para 01"/>
      </w:pPr>
      <w:r>
        <w:t>What must you do to specify what responses should be expected when calling an action method?</w:t>
      </w:r>
    </w:p>
    <w:p>
      <w:pPr>
        <w:numPr>
          <w:ilvl w:val="0"/>
          <w:numId w:val="650"/>
        </w:numPr>
        <w:pStyle w:val="Para 01"/>
      </w:pPr>
      <w:r>
        <w:t>List three methods that can be called to return responses with different status codes.</w:t>
      </w:r>
    </w:p>
    <w:p>
      <w:pPr>
        <w:numPr>
          <w:ilvl w:val="0"/>
          <w:numId w:val="650"/>
        </w:numPr>
        <w:pStyle w:val="Para 01"/>
      </w:pPr>
      <w:r>
        <w:t>List four ways that you can test a web service.</w:t>
      </w:r>
    </w:p>
    <w:p>
      <w:pPr>
        <w:numPr>
          <w:ilvl w:val="0"/>
          <w:numId w:val="650"/>
        </w:numPr>
        <w:pStyle w:val="Para 01"/>
      </w:pPr>
      <w:r>
        <w:t xml:space="preserve">Why should you not wrap your use of </w:t>
      </w:r>
      <w:r>
        <w:rPr>
          <w:rStyle w:val="Text0"/>
        </w:rPr>
        <w:t xml:space="preserve">HttpClient</w:t>
        <w:br w:clear="none"/>
      </w:r>
      <w:r>
        <w:t xml:space="preserve"> in a </w:t>
      </w:r>
      <w:r>
        <w:rPr>
          <w:rStyle w:val="Text0"/>
        </w:rPr>
        <w:t xml:space="preserve">using</w:t>
        <w:br w:clear="none"/>
      </w:r>
      <w:r>
        <w:t xml:space="preserve"> statement to dispose of it when you are finished even though it implements the </w:t>
      </w:r>
      <w:r>
        <w:rPr>
          <w:rStyle w:val="Text0"/>
        </w:rPr>
        <w:t xml:space="preserve">IDisposable</w:t>
        <w:br w:clear="none"/>
      </w:r>
      <w:r>
        <w:t xml:space="preserve"> interface, and what should you use instead?</w:t>
      </w:r>
    </w:p>
    <w:p>
      <w:pPr>
        <w:numPr>
          <w:ilvl w:val="0"/>
          <w:numId w:val="650"/>
        </w:numPr>
        <w:pStyle w:val="Para 01"/>
      </w:pPr>
      <w:r>
        <w:t>What are the benefits of HTTP/2 and HTTP/3 compared to HTTP/1.1?</w:t>
      </w:r>
    </w:p>
    <w:p>
      <w:pPr>
        <w:numPr>
          <w:ilvl w:val="0"/>
          <w:numId w:val="650"/>
        </w:numPr>
        <w:pStyle w:val="Para 01"/>
      </w:pPr>
      <w:r>
        <w:t>How can you enable clients to detect if your web service is healthy with ASP.NET Core 2.2 and later?</w:t>
      </w:r>
    </w:p>
    <w:p>
      <w:pPr>
        <w:numPr>
          <w:ilvl w:val="0"/>
          <w:numId w:val="650"/>
        </w:numPr>
        <w:pStyle w:val="Para 01"/>
      </w:pPr>
      <w:r>
        <w:t>What benefits does endpoint routing provide?</w:t>
      </w:r>
    </w:p>
    <w:p>
      <w:bookmarkStart w:id="3281" w:name="Exercise_14_2___Practice_creatin"/>
      <w:pPr>
        <w:pStyle w:val="Heading 2"/>
      </w:pPr>
      <w:r>
        <w:t>Exercise 14.2 – Practice creating and deleting customers with HttpClient</w:t>
      </w:r>
      <w:bookmarkEnd w:id="3281"/>
    </w:p>
    <w:p>
      <w:pPr>
        <w:pStyle w:val="Normal"/>
      </w:pPr>
      <w:r>
        <w:t xml:space="preserve">Extend the </w:t>
      </w:r>
      <w:r>
        <w:rPr>
          <w:rStyle w:val="Text0"/>
        </w:rPr>
        <w:t xml:space="preserve">Northwind.Mvc</w:t>
        <w:br w:clear="none"/>
      </w:r>
      <w:r>
        <w:t xml:space="preserve"> website project to have pages where a visitor can fill in a form to create a new customer, or search for a customer and then delete them. The MVC controller should make calls to the Northwind web service to create and delete customers.</w:t>
      </w:r>
    </w:p>
    <w:p>
      <w:bookmarkStart w:id="3282" w:name="Exercise_14_3___Implementing_adv"/>
      <w:pPr>
        <w:pStyle w:val="Heading 2"/>
      </w:pPr>
      <w:r>
        <w:t>Exercise 14.3 – Implementing advanced features for web services</w:t>
      </w:r>
      <w:bookmarkEnd w:id="3282"/>
    </w:p>
    <w:p>
      <w:pPr>
        <w:pStyle w:val="Normal"/>
      </w:pPr>
      <w:r>
        <w:t xml:space="preserve">If you would like to learn about web service health checks, OpenAPI analyzers, adding security HTTP headers, and enabling HTTP/3 support for </w:t>
      </w:r>
      <w:r>
        <w:rPr>
          <w:rStyle w:val="Text0"/>
        </w:rPr>
        <w:t xml:space="preserve">HttpClient</w:t>
        <w:br w:clear="none"/>
      </w:r>
      <w:r>
        <w:t>, then you can read the optional online-only section at the following link:</w:t>
      </w:r>
    </w:p>
    <w:p>
      <w:pPr>
        <w:pStyle w:val="Para 14"/>
      </w:pPr>
      <w:hyperlink r:id="rId427">
        <w:r>
          <w:t>https://github.com/markjprice/cs12dotnet8/blob/main/docs/ch14-advanced.md</w:t>
        </w:r>
      </w:hyperlink>
    </w:p>
    <w:p>
      <w:bookmarkStart w:id="3283" w:name="Exercise_14_4___Building_web_ser"/>
      <w:pPr>
        <w:pStyle w:val="Heading 2"/>
      </w:pPr>
      <w:r>
        <w:t>Exercise 14.4 – Building web services using Minimal APIs</w:t>
      </w:r>
      <w:bookmarkEnd w:id="3283"/>
    </w:p>
    <w:p>
      <w:pPr>
        <w:pStyle w:val="Normal"/>
      </w:pPr>
      <w:r>
        <w:t>If you would like to learn how to build web services using Minimal APIs, then you can read the optional online-only section at the following link:</w:t>
      </w:r>
    </w:p>
    <w:p>
      <w:pPr>
        <w:pStyle w:val="Para 14"/>
      </w:pPr>
      <w:hyperlink r:id="rId428">
        <w:r>
          <w:t>https://github.com/markjprice/cs12dotnet8/blob/main/docs/ch14-minimal-apis.md</w:t>
        </w:r>
      </w:hyperlink>
    </w:p>
    <w:p>
      <w:bookmarkStart w:id="3284" w:name="Exercise_14_5___Explore_topics"/>
      <w:pPr>
        <w:pStyle w:val="Heading 2"/>
      </w:pPr>
      <w:r>
        <w:t>Exercise 14.5 – Explore topics</w:t>
      </w:r>
      <w:bookmarkEnd w:id="3284"/>
    </w:p>
    <w:p>
      <w:pPr>
        <w:pStyle w:val="Normal"/>
      </w:pPr>
      <w:r>
        <w:t>Use the links in the following GitHub repository to learn more details about the topics covered in this chapter:</w:t>
      </w:r>
    </w:p>
    <w:p>
      <w:pPr>
        <w:pStyle w:val="Para 14"/>
      </w:pPr>
      <w:hyperlink r:id="rId429">
        <w:r>
          <w:t>https://github.com/markjprice/cs12dotnet8/blob/main/docs/book-links.md#chapter-14---building-and-consuming-web-services</w:t>
        </w:r>
      </w:hyperlink>
    </w:p>
    <w:p>
      <w:bookmarkStart w:id="3285" w:name="Summary_13"/>
      <w:pPr>
        <w:pStyle w:val="Heading 1"/>
      </w:pPr>
      <w:r>
        <w:t>Summary</w:t>
      </w:r>
      <w:bookmarkEnd w:id="3285"/>
    </w:p>
    <w:p>
      <w:pPr>
        <w:pStyle w:val="Normal"/>
      </w:pPr>
      <w:r>
        <w:t>In this chapter, you learned:</w:t>
      </w:r>
    </w:p>
    <w:p>
      <w:pPr>
        <w:pStyle w:val="Para 01"/>
      </w:pPr>
      <w:r>
        <w:t>How to build an ASP.NET Core Web API service that can be called by any app on any platform that can make an HTTP request and process an HTTP response.</w:t>
      </w:r>
    </w:p>
    <w:p>
      <w:pPr>
        <w:pStyle w:val="Para 01"/>
      </w:pPr>
      <w:r>
        <w:t>How to test and document web service APIs with Swagger.</w:t>
      </w:r>
    </w:p>
    <w:p>
      <w:pPr>
        <w:pStyle w:val="Para 01"/>
      </w:pPr>
      <w:r>
        <w:t>How to consume services efficiently.</w:t>
      </w:r>
    </w:p>
    <w:p>
      <w:pPr>
        <w:pStyle w:val="Para 01"/>
      </w:pPr>
      <w:r>
        <w:t>How to build a basic HTTP API service using Minimal APIs.</w:t>
      </w:r>
    </w:p>
    <w:p>
      <w:pPr>
        <w:pStyle w:val="Normal"/>
      </w:pPr>
      <w:r>
        <w:t>In the next chapter, you will learn how to build user interfaces using Blazor, Microsoft’s component technology that enables developers to build client-side SPAs for websites using C# instead of JavaScript, and PWAs or hybrid apps for desktop.</w:t>
      </w:r>
    </w:p>
    <w:p>
      <w:bookmarkStart w:id="3286" w:name="Top_of_Chapter_15_xhtml"/>
      <w:bookmarkStart w:id="3287" w:name="15_____Building_User_Interfaces_1"/>
      <w:bookmarkStart w:id="3288" w:name="15_____Building_User_Interfaces_2"/>
      <w:bookmarkStart w:id="3289" w:name="15_____Building_User_Interfaces"/>
      <w:pPr>
        <w:pStyle w:val="Heading 1"/>
        <w:pageBreakBefore w:val="on"/>
      </w:pPr>
      <w:r>
        <w:t>15</w:t>
      </w:r>
      <w:bookmarkEnd w:id="3286"/>
      <w:bookmarkEnd w:id="3287"/>
      <w:bookmarkEnd w:id="3288"/>
      <w:bookmarkEnd w:id="3289"/>
    </w:p>
    <w:p>
      <w:bookmarkStart w:id="3290" w:name="Building_User_Interfaces_Using_B"/>
      <w:pPr>
        <w:pStyle w:val="Para 22"/>
      </w:pPr>
      <w:r>
        <w:t>Building User Interfaces Using Blazor</w:t>
      </w:r>
      <w:bookmarkEnd w:id="3290"/>
    </w:p>
    <w:p>
      <w:pPr>
        <w:pStyle w:val="Normal"/>
      </w:pPr>
      <w:r>
        <w:t>This chapter is about using Blazor to build user interfaces. You will learn how to build Blazor components that can execute their C# and .NET code on the web server or in the web browser. When components execute on the server, Blazor uses SignalR to communicate needed updates to the user interface in the browser. When components execute in the browser using WebAssembly, they must make HTTP calls to interact with data on the server.</w:t>
      </w:r>
    </w:p>
    <w:p>
      <w:pPr>
        <w:pStyle w:val="Normal"/>
      </w:pPr>
      <w:r>
        <w:t>In this chapter, we will cover the following topics:</w:t>
      </w:r>
    </w:p>
    <w:p>
      <w:pPr>
        <w:pStyle w:val="Para 01"/>
      </w:pPr>
      <w:r>
        <w:t>History of Blazor</w:t>
      </w:r>
    </w:p>
    <w:p>
      <w:pPr>
        <w:pStyle w:val="Para 01"/>
      </w:pPr>
      <w:r>
        <w:t>Reviewing the Blazor Web App project template</w:t>
      </w:r>
    </w:p>
    <w:p>
      <w:pPr>
        <w:pStyle w:val="Para 01"/>
      </w:pPr>
      <w:r>
        <w:t>Building components using Blazor</w:t>
      </w:r>
    </w:p>
    <w:p>
      <w:pPr>
        <w:pStyle w:val="Para 01"/>
      </w:pPr>
      <w:r>
        <w:t>Enabling client-side execution using WebAssembly</w:t>
      </w:r>
    </w:p>
    <w:p>
      <w:bookmarkStart w:id="3291" w:name="History_of_Blazor"/>
      <w:pPr>
        <w:pStyle w:val="Heading 1"/>
      </w:pPr>
      <w:r>
        <w:t>History of Blazor</w:t>
      </w:r>
      <w:bookmarkEnd w:id="3291"/>
    </w:p>
    <w:p>
      <w:pPr>
        <w:pStyle w:val="Normal"/>
      </w:pPr>
      <w:r>
        <w:t>Blazor lets you</w:t>
      </w:r>
      <w:r>
        <w:rPr>
          <w:rStyle w:val="Text63"/>
        </w:rPr>
        <w:bookmarkStart w:id="3292" w:name="_idIndexMarker2348"/>
        <w:t/>
        <w:bookmarkEnd w:id="3292"/>
      </w:r>
      <w:r>
        <w:t xml:space="preserve"> build interactive web user interface components using C# instead of JavaScript. Blazor is supported on all modern browsers.</w:t>
      </w:r>
    </w:p>
    <w:p>
      <w:bookmarkStart w:id="3293" w:name="JavaScript_and_friends"/>
      <w:pPr>
        <w:pStyle w:val="Heading 2"/>
      </w:pPr>
      <w:r>
        <w:t>JavaScript and friends</w:t>
      </w:r>
      <w:bookmarkEnd w:id="3293"/>
    </w:p>
    <w:p>
      <w:pPr>
        <w:pStyle w:val="Normal"/>
      </w:pPr>
      <w:r>
        <w:t>Traditionally, any</w:t>
      </w:r>
      <w:r>
        <w:rPr>
          <w:rStyle w:val="Text63"/>
        </w:rPr>
        <w:bookmarkStart w:id="3294" w:name="_idIndexMarker2349"/>
        <w:t/>
        <w:bookmarkEnd w:id="3294"/>
      </w:r>
      <w:r>
        <w:t xml:space="preserve"> code that needs to be executed in a web browser must be written using the JavaScript programming language or a higher-level technology that </w:t>
      </w:r>
      <w:r>
        <w:rPr>
          <w:rStyle w:val="Text1"/>
        </w:rPr>
        <w:t>transpiles</w:t>
      </w:r>
      <w:r>
        <w:t xml:space="preserve"> (transforms or compiles) into JavaScript. This is because all browsers have supported JavaScript for over two decades, so it is the lowest common denominator for implementing business logic in the client.</w:t>
      </w:r>
    </w:p>
    <w:p>
      <w:pPr>
        <w:pStyle w:val="Normal"/>
      </w:pPr>
      <w:r>
        <w:t xml:space="preserve">JavaScript </w:t>
      </w:r>
      <w:r>
        <w:rPr>
          <w:rStyle w:val="Text63"/>
        </w:rPr>
        <w:bookmarkStart w:id="3295" w:name="_idIndexMarker2350"/>
        <w:t/>
        <w:bookmarkEnd w:id="3295"/>
      </w:r>
      <w:r>
        <w:t>does have some issues, however. Although it has superficial similarities to C-style languages like C# and Java, it is actually very different once you dig beneath the surface. It is a dynamically typed pseudo-functional language that uses prototypes instead of class inheritance for object reuse. It might look human, but you will get a surprise when it’s revealed to be a Skrull.</w:t>
      </w:r>
    </w:p>
    <w:p>
      <w:pPr>
        <w:pStyle w:val="Normal"/>
      </w:pPr>
      <w:r>
        <w:t>It’d be great if we could use the same language and libraries in a browser as we do on the server.</w:t>
      </w:r>
    </w:p>
    <w:p>
      <w:pPr>
        <w:pStyle w:val="Normal"/>
      </w:pPr>
      <w:r>
        <w:t xml:space="preserve">Even Blazor cannot replace JavaScript completely. For example, some parts of the browser are only accessible to JavaScript. Blazor provides an interop service so that your C# code can call JavaScript code and vice versa. You will see this in the online-only </w:t>
      </w:r>
      <w:r>
        <w:rPr>
          <w:rStyle w:val="Text5"/>
        </w:rPr>
        <w:t>Interop with JavaScript</w:t>
      </w:r>
      <w:r>
        <w:t xml:space="preserve"> section.</w:t>
      </w:r>
    </w:p>
    <w:p>
      <w:bookmarkStart w:id="3296" w:name="Silverlight___C__and__NET_using"/>
      <w:pPr>
        <w:pStyle w:val="Heading 2"/>
      </w:pPr>
      <w:r>
        <w:t>Silverlight – C# and .NET using a plugin</w:t>
      </w:r>
      <w:bookmarkEnd w:id="3296"/>
    </w:p>
    <w:p>
      <w:pPr>
        <w:pStyle w:val="Normal"/>
      </w:pPr>
      <w:r>
        <w:t xml:space="preserve">Microsoft </w:t>
      </w:r>
      <w:r>
        <w:rPr>
          <w:rStyle w:val="Text63"/>
        </w:rPr>
        <w:bookmarkStart w:id="3297" w:name="_idIndexMarker2351"/>
        <w:t/>
        <w:bookmarkEnd w:id="3297"/>
      </w:r>
      <w:r>
        <w:t>made a previous attempt at achieving this goal with a technology named Silverlight. When Silverlight 2 was released in 2008, a C# and .NET developer could use their skills to build libraries and visual components that were executed in the web browser by the Silverlight plugin.</w:t>
      </w:r>
    </w:p>
    <w:p>
      <w:pPr>
        <w:pStyle w:val="Normal"/>
      </w:pPr>
      <w:r>
        <w:t>By 2011 and Silverlight 5, Apple’s success with the iPhone and Steve Jobs’ hatred of browser plugins like Flash eventually led to Microsoft abandoning Silverlight since, like Flash, Silverlight is banned from iPhones and iPads.</w:t>
      </w:r>
    </w:p>
    <w:p>
      <w:bookmarkStart w:id="3298" w:name="WebAssembly___a_target_for_Blazo"/>
      <w:pPr>
        <w:pStyle w:val="Heading 2"/>
      </w:pPr>
      <w:r>
        <w:t>WebAssembly – a target for Blazor</w:t>
      </w:r>
      <w:bookmarkEnd w:id="3298"/>
    </w:p>
    <w:p>
      <w:pPr>
        <w:pStyle w:val="Normal"/>
      </w:pPr>
      <w:r>
        <w:t xml:space="preserve">Another </w:t>
      </w:r>
      <w:r>
        <w:rPr>
          <w:rStyle w:val="Text63"/>
        </w:rPr>
        <w:bookmarkStart w:id="3299" w:name="_idIndexMarker2352"/>
        <w:t/>
        <w:bookmarkEnd w:id="3299"/>
      </w:r>
      <w:r>
        <w:t xml:space="preserve">development in web browsers has given Microsoft the opportunity to make another attempt. In 2017, the </w:t>
      </w:r>
      <w:r>
        <w:rPr>
          <w:rStyle w:val="Text1"/>
        </w:rPr>
        <w:t>WebAssembly Consensus</w:t>
      </w:r>
      <w:r>
        <w:t xml:space="preserve"> was</w:t>
      </w:r>
      <w:r>
        <w:rPr>
          <w:rStyle w:val="Text63"/>
        </w:rPr>
        <w:bookmarkStart w:id="3300" w:name="_idIndexMarker2353"/>
        <w:t/>
        <w:bookmarkEnd w:id="3300"/>
      </w:r>
      <w:r>
        <w:t xml:space="preserve"> completed, and all major browsers now support it: Chromium (Chrome, Edge, Opera, and Brave), Firefox, and WebKit (Safari).</w:t>
      </w:r>
    </w:p>
    <w:p>
      <w:pPr>
        <w:pStyle w:val="Normal"/>
      </w:pPr>
      <w:r>
        <w:rPr>
          <w:rStyle w:val="Text1"/>
        </w:rPr>
        <w:t>WebAssembly</w:t>
      </w:r>
      <w:r>
        <w:t xml:space="preserve"> (</w:t>
      </w:r>
      <w:r>
        <w:rPr>
          <w:rStyle w:val="Text1"/>
        </w:rPr>
        <w:t>Wasm</w:t>
      </w:r>
      <w:r>
        <w:t>) is a binary</w:t>
      </w:r>
      <w:r>
        <w:rPr>
          <w:rStyle w:val="Text63"/>
        </w:rPr>
        <w:bookmarkStart w:id="3301" w:name="_idIndexMarker2354"/>
        <w:t/>
        <w:bookmarkEnd w:id="3301"/>
      </w:r>
      <w:r>
        <w:t xml:space="preserve"> instruction format for a virtual machine that provides a way to run code written in multiple languages on the web at near-native speed. Wasm is designed as a portable target for the compilation of high-level languages like C#.</w:t>
      </w:r>
    </w:p>
    <w:p>
      <w:pPr>
        <w:pStyle w:val="Normal"/>
      </w:pPr>
      <w:r>
        <w:t>Although Blazor is supported on Internet Explorer 11 if the components run on the server, they cannot run on the client because Internet Explorer 11 does not support WebAssembly.</w:t>
      </w:r>
    </w:p>
    <w:p>
      <w:bookmarkStart w:id="3302" w:name="Blazor_hosting_models_in__NET_7"/>
      <w:pPr>
        <w:pStyle w:val="Heading 2"/>
      </w:pPr>
      <w:r>
        <w:t>Blazor hosting models in .NET 7 and earlier</w:t>
      </w:r>
      <w:bookmarkEnd w:id="3302"/>
    </w:p>
    <w:p>
      <w:pPr>
        <w:pStyle w:val="Normal"/>
      </w:pPr>
      <w:r>
        <w:t>Blazor is a single programming or app model. For .NET 7 and earlier, a developer had to choose one hosting model for each project:</w:t>
      </w:r>
    </w:p>
    <w:p>
      <w:pPr>
        <w:pStyle w:val="Para 01"/>
      </w:pPr>
      <w:r>
        <w:t xml:space="preserve">A </w:t>
      </w:r>
      <w:r>
        <w:rPr>
          <w:rStyle w:val="Text1"/>
        </w:rPr>
        <w:t>Blazor Server</w:t>
      </w:r>
      <w:r>
        <w:t xml:space="preserve"> project runs</w:t>
      </w:r>
      <w:r>
        <w:rPr>
          <w:rStyle w:val="Text63"/>
        </w:rPr>
        <w:bookmarkStart w:id="3303" w:name="_idIndexMarker2355"/>
        <w:t/>
        <w:bookmarkEnd w:id="3303"/>
      </w:r>
      <w:r>
        <w:t xml:space="preserve"> on the server side, so the C# code has full access to all resources that your business logic might need without needing to supply credentials to authenticate. It uses SignalR to communicate user interface updates to the client side. The server must keep a live SignalR connection to each client and track the current state of every client. This means that Blazor Server does not scale well if you need to support lots of clients. It first shipped as part of ASP.NET Core 3 in September 2019.</w:t>
      </w:r>
    </w:p>
    <w:p>
      <w:pPr>
        <w:pStyle w:val="Para 01"/>
      </w:pPr>
      <w:r>
        <w:t xml:space="preserve">A </w:t>
      </w:r>
      <w:r>
        <w:rPr>
          <w:rStyle w:val="Text1"/>
        </w:rPr>
        <w:t>Blazor WebAssembly</w:t>
      </w:r>
      <w:r>
        <w:t xml:space="preserve"> project </w:t>
      </w:r>
      <w:r>
        <w:rPr>
          <w:rStyle w:val="Text63"/>
        </w:rPr>
        <w:bookmarkStart w:id="3304" w:name="_idIndexMarker2356"/>
        <w:t/>
        <w:bookmarkEnd w:id="3304"/>
      </w:r>
      <w:r>
        <w:t>runs on the client side, so the C# code only has access to resources in the browser. It must make HTTP calls (which might require authentication) before it can access resources on the server. It first shipped as an extension to ASP.NET Core 3.1 in May 2020 and was versioned 3.2 because it was a current release and therefore not covered by ASP.NET Core 3.1’s Long Term Support. The Blazor WebAssembly 3.2 version used the Mono runtime and Mono libraries. .NET 5 and later use the Mono runtime and the .NET libraries.</w:t>
      </w:r>
    </w:p>
    <w:p>
      <w:pPr>
        <w:pStyle w:val="Para 01"/>
      </w:pPr>
      <w:r>
        <w:t xml:space="preserve">A </w:t>
      </w:r>
      <w:r>
        <w:rPr>
          <w:rStyle w:val="Text1"/>
        </w:rPr>
        <w:t>.NET MAUI Blazor App</w:t>
      </w:r>
      <w:r>
        <w:t xml:space="preserve">, aka </w:t>
      </w:r>
      <w:r>
        <w:rPr>
          <w:rStyle w:val="Text1"/>
        </w:rPr>
        <w:t>Blazor Hybrid</w:t>
      </w:r>
      <w:r>
        <w:t xml:space="preserve">, project </w:t>
      </w:r>
      <w:r>
        <w:rPr>
          <w:rStyle w:val="Text63"/>
        </w:rPr>
        <w:bookmarkStart w:id="3305" w:name="_idIndexMarker2357"/>
        <w:t/>
        <w:bookmarkEnd w:id="3305"/>
      </w:r>
      <w:r>
        <w:t>renders its web UI to a web view control using a local interop channel and is hosted in a .NET MAUI app. It is conceptually like an Electron app.</w:t>
      </w:r>
    </w:p>
    <w:p>
      <w:bookmarkStart w:id="3306" w:name="Unification_of_Blazor_hosting_mo"/>
      <w:pPr>
        <w:pStyle w:val="Heading 2"/>
      </w:pPr>
      <w:r>
        <w:t>Unification of Blazor hosting models in .NET 8</w:t>
      </w:r>
      <w:bookmarkEnd w:id="3306"/>
    </w:p>
    <w:p>
      <w:pPr>
        <w:pStyle w:val="Normal"/>
      </w:pPr>
      <w:r>
        <w:t xml:space="preserve">With .NET 8, the Blazor </w:t>
      </w:r>
      <w:r>
        <w:rPr>
          <w:rStyle w:val="Text63"/>
        </w:rPr>
        <w:bookmarkStart w:id="3307" w:name="_idIndexMarker2358"/>
        <w:t/>
        <w:bookmarkEnd w:id="3307"/>
      </w:r>
      <w:r>
        <w:t xml:space="preserve">team has created a unified </w:t>
      </w:r>
      <w:r>
        <w:rPr>
          <w:rStyle w:val="Text63"/>
        </w:rPr>
        <w:bookmarkStart w:id="3308" w:name="_idIndexMarker2359"/>
        <w:t/>
        <w:bookmarkEnd w:id="3308"/>
      </w:r>
      <w:r>
        <w:t>hosting model where each individual component can be set to execute using a different rendering model:</w:t>
      </w:r>
    </w:p>
    <w:p>
      <w:pPr>
        <w:pStyle w:val="Para 01"/>
      </w:pPr>
      <w:r>
        <w:rPr>
          <w:rStyle w:val="Text1"/>
        </w:rPr>
        <w:t>Server-Side Rendering (SSR)</w:t>
      </w:r>
      <w:r>
        <w:t>: Executes</w:t>
      </w:r>
      <w:r>
        <w:rPr>
          <w:rStyle w:val="Text63"/>
        </w:rPr>
        <w:bookmarkStart w:id="3309" w:name="_idIndexMarker2360"/>
        <w:t/>
        <w:bookmarkEnd w:id="3309"/>
      </w:r>
      <w:r>
        <w:t xml:space="preserve"> code</w:t>
      </w:r>
      <w:r>
        <w:rPr>
          <w:rStyle w:val="Text63"/>
        </w:rPr>
        <w:bookmarkStart w:id="3310" w:name="_idIndexMarker2361"/>
        <w:t/>
        <w:bookmarkEnd w:id="3310"/>
      </w:r>
      <w:r>
        <w:t xml:space="preserve"> on the server side like Razor Pages and MVC do. The complete response is then sent to the browser for display to the visitor </w:t>
      </w:r>
      <w:r>
        <w:rPr>
          <w:rStyle w:val="Text63"/>
        </w:rPr>
        <w:bookmarkStart w:id="3311" w:name="_idIndexMarker2362"/>
        <w:t/>
        <w:bookmarkEnd w:id="3311"/>
      </w:r>
      <w:r>
        <w:t>and there is no further interaction between the server and client until the browser makes a new HTTP request.</w:t>
      </w:r>
    </w:p>
    <w:p>
      <w:pPr>
        <w:pStyle w:val="Para 01"/>
      </w:pPr>
      <w:r>
        <w:rPr>
          <w:rStyle w:val="Text1"/>
        </w:rPr>
        <w:t>Streaming rendering</w:t>
      </w:r>
      <w:r>
        <w:t>: Executes</w:t>
      </w:r>
      <w:r>
        <w:rPr>
          <w:rStyle w:val="Text63"/>
        </w:rPr>
        <w:bookmarkStart w:id="3312" w:name="_idIndexMarker2363"/>
        <w:t/>
        <w:bookmarkEnd w:id="3312"/>
      </w:r>
      <w:r>
        <w:t xml:space="preserve"> code </w:t>
      </w:r>
      <w:r>
        <w:rPr>
          <w:rStyle w:val="Text63"/>
        </w:rPr>
        <w:bookmarkStart w:id="3313" w:name="_idIndexMarker2364"/>
        <w:t/>
        <w:bookmarkEnd w:id="3313"/>
      </w:r>
      <w:r>
        <w:t>on the server side. HTML markup can be returned and displayed in the browser, and while the connection is still open, any asynchronous operations can continue to execute. When all asynchronous operations are complete, the final markup is sent by the server to update the contents of the page. This improves the experience for the visitor because they see some content like a “Loading…” message while waiting for the rest.</w:t>
      </w:r>
    </w:p>
    <w:p>
      <w:pPr>
        <w:pStyle w:val="Para 01"/>
      </w:pPr>
      <w:r>
        <w:rPr>
          <w:rStyle w:val="Text1"/>
        </w:rPr>
        <w:t>Interactive server rendering</w:t>
      </w:r>
      <w:r>
        <w:t xml:space="preserve">: Executes </w:t>
      </w:r>
      <w:r>
        <w:rPr>
          <w:rStyle w:val="Text63"/>
        </w:rPr>
        <w:bookmarkStart w:id="3314" w:name="_idIndexMarker2365"/>
        <w:t/>
        <w:bookmarkEnd w:id="3314"/>
      </w:r>
      <w:r>
        <w:t>code on the server side during live interactions, which</w:t>
      </w:r>
      <w:r>
        <w:rPr>
          <w:rStyle w:val="Text63"/>
        </w:rPr>
        <w:bookmarkStart w:id="3315" w:name="_idIndexMarker2366"/>
        <w:t/>
        <w:bookmarkEnd w:id="3315"/>
      </w:r>
      <w:r>
        <w:t xml:space="preserve"> means the code has full and easy access to server-side resources like databases. This can simplify implementing functionality. Interactive requests are made using SignalR, which is more efficient than a full request. A permanent connection is needed between the browser and server, which limits scalability. A good choice for intranet websites where there are a limited number of clients and high bandwidth networking.</w:t>
      </w:r>
    </w:p>
    <w:p>
      <w:pPr>
        <w:pStyle w:val="Para 01"/>
      </w:pPr>
      <w:r>
        <w:rPr>
          <w:rStyle w:val="Text1"/>
        </w:rPr>
        <w:t>Interactive WebAssembly rendering</w:t>
      </w:r>
      <w:r>
        <w:t xml:space="preserve">: Executes code on the client side, which </w:t>
      </w:r>
      <w:r>
        <w:rPr>
          <w:rStyle w:val="Text63"/>
        </w:rPr>
        <w:bookmarkStart w:id="3316" w:name="_idIndexMarker2367"/>
        <w:t/>
        <w:bookmarkEnd w:id="3316"/>
      </w:r>
      <w:r>
        <w:t>means</w:t>
      </w:r>
      <w:r>
        <w:rPr>
          <w:rStyle w:val="Text63"/>
        </w:rPr>
        <w:bookmarkStart w:id="3317" w:name="_idIndexMarker2368"/>
        <w:t/>
        <w:bookmarkEnd w:id="3317"/>
      </w:r>
      <w:r>
        <w:t xml:space="preserve"> the code only has access to resources within the browser. This can complicate the implementation because a callback to the server must be made whenever new data is required. A good choice for public websites where there are potentially a large number of clients and low bandwidth connections for some of them.</w:t>
      </w:r>
    </w:p>
    <w:p>
      <w:pPr>
        <w:pStyle w:val="Para 01"/>
      </w:pPr>
      <w:r>
        <w:rPr>
          <w:rStyle w:val="Text1"/>
        </w:rPr>
        <w:t>Interactive automatic rendering</w:t>
      </w:r>
      <w:r>
        <w:t xml:space="preserve">: Starts </w:t>
      </w:r>
      <w:r>
        <w:rPr>
          <w:rStyle w:val="Text63"/>
        </w:rPr>
        <w:bookmarkStart w:id="3318" w:name="_idIndexMarker2369"/>
        <w:t/>
        <w:bookmarkEnd w:id="3318"/>
      </w:r>
      <w:r>
        <w:t>by rendering on the server for faster initial</w:t>
      </w:r>
      <w:r>
        <w:rPr>
          <w:rStyle w:val="Text63"/>
        </w:rPr>
        <w:bookmarkStart w:id="3319" w:name="_idIndexMarker2370"/>
        <w:t/>
        <w:bookmarkEnd w:id="3319"/>
      </w:r>
      <w:r>
        <w:t xml:space="preserve"> display, downloads WebAssembly components in the background, and then switches to WebAssembly for subsequent interactivity.</w:t>
      </w:r>
    </w:p>
    <w:p>
      <w:pPr>
        <w:pStyle w:val="Normal"/>
      </w:pPr>
      <w:r>
        <w:t>This unified model means that, with careful planning, a developer can write Blazor components once and then choose to run them on the web server side, or the web client side, or dynamically switch. This gives the best of all worlds.</w:t>
      </w:r>
    </w:p>
    <w:p>
      <w:pPr>
        <w:pStyle w:val="Normal"/>
      </w:pPr>
      <w:r>
        <w:t>In .NET 8, any Blazor WebAssembly components must still be defined in a separate project. This might change in .NET 9 or later.</w:t>
      </w:r>
    </w:p>
    <w:p>
      <w:bookmarkStart w:id="3320" w:name="Understanding_Blazor_components"/>
      <w:pPr>
        <w:pStyle w:val="Heading 2"/>
      </w:pPr>
      <w:r>
        <w:t>Understanding Blazor components</w:t>
      </w:r>
      <w:bookmarkEnd w:id="3320"/>
    </w:p>
    <w:p>
      <w:pPr>
        <w:pStyle w:val="Normal"/>
      </w:pPr>
      <w:r>
        <w:t>It is important</w:t>
      </w:r>
      <w:r>
        <w:rPr>
          <w:rStyle w:val="Text63"/>
        </w:rPr>
        <w:bookmarkStart w:id="3321" w:name="_idIndexMarker2371"/>
        <w:t/>
        <w:bookmarkEnd w:id="3321"/>
      </w:r>
      <w:r>
        <w:t xml:space="preserve"> to understand that Blazor is used to create </w:t>
      </w:r>
      <w:r>
        <w:rPr>
          <w:rStyle w:val="Text1"/>
        </w:rPr>
        <w:t>user interface components</w:t>
      </w:r>
      <w:r>
        <w:t xml:space="preserve">. Components define how to render the user interface and react to user events, and </w:t>
      </w:r>
      <w:r>
        <w:rPr>
          <w:rStyle w:val="Text63"/>
        </w:rPr>
        <w:bookmarkStart w:id="3322" w:name="_idIndexMarker2372"/>
        <w:t/>
        <w:bookmarkEnd w:id="3322"/>
      </w:r>
      <w:r>
        <w:t>can be composed and nested, and compiled into a Razor class library for packaging and distribution.</w:t>
      </w:r>
    </w:p>
    <w:p>
      <w:pPr>
        <w:pStyle w:val="Normal"/>
      </w:pPr>
      <w:r>
        <w:t xml:space="preserve">For example, to provide a user interface for star ratings of products on a commerce site, you might create a component named </w:t>
      </w:r>
      <w:r>
        <w:rPr>
          <w:rStyle w:val="Text0"/>
        </w:rPr>
        <w:t xml:space="preserve">Rating.razor</w:t>
        <w:br w:clear="none"/>
      </w:r>
      <w:r>
        <w:t>, as shown in the following markup:</w:t>
      </w:r>
    </w:p>
    <w:p>
      <w:pPr>
        <w:pStyle w:val="Para 04"/>
      </w:pPr>
      <w:r>
        <w:t xml:space="preserve">&lt;div&gt;</w:t>
        <w:br w:clear="none"/>
        <w:t xml:space="preserve">@for (</w:t>
        <w:br w:clear="none"/>
      </w:r>
      <w:r>
        <w:rPr>
          <w:rStyle w:val="Text12"/>
        </w:rPr>
        <w:t xml:space="preserve">int</w:t>
        <w:br w:clear="none"/>
      </w:r>
      <w:r>
        <w:t xml:space="preserve"> i = </w:t>
        <w:br w:clear="none"/>
      </w:r>
      <w:r>
        <w:rPr>
          <w:rStyle w:val="Text16"/>
        </w:rPr>
        <w:t xml:space="preserve">0</w:t>
        <w:br w:clear="none"/>
      </w:r>
      <w:r>
        <w:t xml:space="preserve">; i &lt; Maximum; i++)</w:t>
        <w:br w:clear="none"/>
        <w:t xml:space="preserve">{</w:t>
        <w:br w:clear="none"/>
        <w:t xml:space="preserve">  </w:t>
        <w:br w:clear="none"/>
      </w:r>
      <w:r>
        <w:rPr>
          <w:rStyle w:val="Text4"/>
        </w:rPr>
        <w:t xml:space="preserve">if</w:t>
        <w:br w:clear="none"/>
      </w:r>
      <w:r>
        <w:t xml:space="preserve"> (i &lt; Value)</w:t>
        <w:br w:clear="none"/>
        <w:t xml:space="preserve">  {</w:t>
        <w:br w:clear="none"/>
        <w:t xml:space="preserve">    &lt;span </w:t>
        <w:br w:clear="none"/>
      </w:r>
      <w:r>
        <w:rPr>
          <w:rStyle w:val="Text4"/>
        </w:rPr>
        <w:t xml:space="preserve">class</w:t>
        <w:br w:clear="none"/>
      </w:r>
      <w:r>
        <w:t xml:space="preserve">=</w:t>
        <w:br w:clear="none"/>
      </w:r>
      <w:r>
        <w:rPr>
          <w:rStyle w:val="Text2"/>
        </w:rPr>
        <w:t xml:space="preserve">"oi oi-star-filled"</w:t>
        <w:br w:clear="none"/>
      </w:r>
      <w:r>
        <w:t xml:space="preserve"> /&gt;</w:t>
        <w:br w:clear="none"/>
        <w:t xml:space="preserve">  }</w:t>
        <w:br w:clear="none"/>
        <w:t xml:space="preserve">  </w:t>
        <w:br w:clear="none"/>
      </w:r>
      <w:r>
        <w:rPr>
          <w:rStyle w:val="Text4"/>
        </w:rPr>
        <w:t xml:space="preserve">else</w:t>
        <w:br w:clear="none"/>
      </w:r>
      <w:r>
        <w:t xml:space="preserve"/>
        <w:br w:clear="none"/>
        <w:t xml:space="preserve">  {</w:t>
        <w:br w:clear="none"/>
        <w:t xml:space="preserve">    &lt;span </w:t>
        <w:br w:clear="none"/>
      </w:r>
      <w:r>
        <w:rPr>
          <w:rStyle w:val="Text4"/>
        </w:rPr>
        <w:t xml:space="preserve">class</w:t>
        <w:br w:clear="none"/>
      </w:r>
      <w:r>
        <w:t xml:space="preserve">=</w:t>
        <w:br w:clear="none"/>
      </w:r>
      <w:r>
        <w:rPr>
          <w:rStyle w:val="Text2"/>
        </w:rPr>
        <w:t xml:space="preserve">"oi oi-star-empty"</w:t>
        <w:br w:clear="none"/>
      </w:r>
      <w:r>
        <w:t xml:space="preserve"> /&gt;</w:t>
        <w:br w:clear="none"/>
        <w:t xml:space="preserve">  }</w:t>
        <w:br w:clear="none"/>
        <w:t xml:space="preserve">}</w:t>
        <w:br w:clear="none"/>
        <w:t xml:space="preserve">&lt;/div&gt;</w:t>
        <w:br w:clear="none"/>
        <w:t xml:space="preserve">@code {</w:t>
        <w:br w:clear="none"/>
        <w:t xml:space="preserve">  [</w:t>
        <w:br w:clear="none"/>
      </w:r>
      <w:r>
        <w:rPr>
          <w:rStyle w:val="Text9"/>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2"/>
        </w:rPr>
        <w:t xml:space="preserve">byte</w:t>
        <w:br w:clear="none"/>
      </w:r>
      <w:r>
        <w:t xml:space="preserve"> Maximum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9"/>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2"/>
        </w:rPr>
        <w:t xml:space="preserve">byte</w:t>
        <w:br w:clear="none"/>
      </w:r>
      <w:r>
        <w:t xml:space="preserve"> Value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Normal"/>
      </w:pPr>
      <w:r>
        <w:t>You could then use the component on a web page, as shown in the following markup:</w:t>
      </w:r>
    </w:p>
    <w:p>
      <w:pPr>
        <w:pStyle w:val="Para 04"/>
      </w:pPr>
      <w:r>
        <w:t xml:space="preserve">&lt;h1&gt;Review&lt;/h1&gt;</w:t>
        <w:br w:clear="none"/>
        <w:t xml:space="preserve">&lt;Rating id=</w:t>
        <w:br w:clear="none"/>
      </w:r>
      <w:r>
        <w:rPr>
          <w:rStyle w:val="Text2"/>
        </w:rPr>
        <w:t xml:space="preserve">"rating"</w:t>
        <w:br w:clear="none"/>
      </w:r>
      <w:r>
        <w:t xml:space="preserve"> Maximum=</w:t>
        <w:br w:clear="none"/>
      </w:r>
      <w:r>
        <w:rPr>
          <w:rStyle w:val="Text2"/>
        </w:rPr>
        <w:t xml:space="preserve">"5"</w:t>
        <w:br w:clear="none"/>
      </w:r>
      <w:r>
        <w:t xml:space="preserve"> Value=</w:t>
        <w:br w:clear="none"/>
      </w:r>
      <w:r>
        <w:rPr>
          <w:rStyle w:val="Text2"/>
        </w:rPr>
        <w:t xml:space="preserve">"3"</w:t>
        <w:br w:clear="none"/>
      </w:r>
      <w:r>
        <w:t xml:space="preserve"> /&gt;</w:t>
        <w:br w:clear="none"/>
        <w:t xml:space="preserve">&lt;textarea id=</w:t>
        <w:br w:clear="none"/>
      </w:r>
      <w:r>
        <w:rPr>
          <w:rStyle w:val="Text2"/>
        </w:rPr>
        <w:t xml:space="preserve">"</w:t>
        <w:br w:clear="none"/>
        <w:t xml:space="preserve">comment"</w:t>
        <w:br w:clear="none"/>
      </w:r>
      <w:r>
        <w:t xml:space="preserve"> /&gt;</w:t>
        <w:br w:clear="none"/>
      </w:r>
    </w:p>
    <w:p>
      <w:pPr>
        <w:pStyle w:val="Normal"/>
      </w:pPr>
      <w:r>
        <w:t xml:space="preserve">The markup for creating an instance of a component looks like an HTML tag where the name of the tag is the component type. Components can be embedded in a web page using an element, for example, </w:t>
      </w:r>
      <w:r>
        <w:rPr>
          <w:rStyle w:val="Text0"/>
        </w:rPr>
        <w:t xml:space="preserve">&lt;Rating Value="5" /&gt;</w:t>
        <w:br w:clear="none"/>
      </w:r>
      <w:r>
        <w:t>, or they can be routed to, like a Razor Page or MVC controller.</w:t>
      </w:r>
    </w:p>
    <w:p>
      <w:pPr>
        <w:pStyle w:val="Normal"/>
      </w:pPr>
      <w:r>
        <w:t xml:space="preserve">Instead of a </w:t>
      </w:r>
      <w:r>
        <w:rPr>
          <w:rStyle w:val="Text63"/>
        </w:rPr>
        <w:bookmarkStart w:id="3323" w:name="_idIndexMarker2373"/>
        <w:t/>
        <w:bookmarkEnd w:id="3323"/>
      </w:r>
      <w:r>
        <w:t xml:space="preserve">single file with both markup and an </w:t>
      </w:r>
      <w:r>
        <w:rPr>
          <w:rStyle w:val="Text0"/>
        </w:rPr>
        <w:t xml:space="preserve">@code</w:t>
        <w:br w:clear="none"/>
      </w:r>
      <w:r>
        <w:t xml:space="preserve"> block, the code can be stored in a separate code-behind file named </w:t>
      </w:r>
      <w:r>
        <w:rPr>
          <w:rStyle w:val="Text0"/>
        </w:rPr>
        <w:t xml:space="preserve">Rating.razor.cs</w:t>
        <w:br w:clear="none"/>
      </w:r>
      <w:r>
        <w:t xml:space="preserve">. The class in this file must be </w:t>
      </w:r>
      <w:r>
        <w:rPr>
          <w:rStyle w:val="Text0"/>
        </w:rPr>
        <w:t xml:space="preserve">partial</w:t>
        <w:br w:clear="none"/>
      </w:r>
      <w:r>
        <w:t xml:space="preserve"> and have the same name as the component.</w:t>
      </w:r>
    </w:p>
    <w:p>
      <w:pPr>
        <w:pStyle w:val="Normal"/>
      </w:pPr>
      <w:r>
        <w:t xml:space="preserve">There are many built-in Blazor components, including ones to set elements like </w:t>
      </w:r>
      <w:r>
        <w:rPr>
          <w:rStyle w:val="Text0"/>
        </w:rPr>
        <w:t xml:space="preserve">&lt;title&gt;</w:t>
        <w:br w:clear="none"/>
      </w:r>
      <w:r>
        <w:t xml:space="preserve"> in the </w:t>
      </w:r>
      <w:r>
        <w:rPr>
          <w:rStyle w:val="Text0"/>
        </w:rPr>
        <w:t xml:space="preserve">&lt;head&gt;</w:t>
        <w:br w:clear="none"/>
      </w:r>
      <w:r>
        <w:t xml:space="preserve"> section of a web page, and plenty of third parties who will sell you components for common purposes.</w:t>
      </w:r>
    </w:p>
    <w:p>
      <w:bookmarkStart w:id="3324" w:name="What_is_the_difference_between_B"/>
      <w:pPr>
        <w:pStyle w:val="Heading 2"/>
      </w:pPr>
      <w:r>
        <w:t>What is the difference between Blazor and Razor?</w:t>
      </w:r>
      <w:bookmarkEnd w:id="3324"/>
    </w:p>
    <w:p>
      <w:pPr>
        <w:pStyle w:val="Normal"/>
      </w:pPr>
      <w:r>
        <w:t xml:space="preserve">You </w:t>
      </w:r>
      <w:r>
        <w:rPr>
          <w:rStyle w:val="Text63"/>
        </w:rPr>
        <w:bookmarkStart w:id="3325" w:name="_idIndexMarker2374"/>
        <w:t/>
        <w:bookmarkEnd w:id="3325"/>
      </w:r>
      <w:r>
        <w:t xml:space="preserve">might wonder </w:t>
      </w:r>
      <w:r>
        <w:rPr>
          <w:rStyle w:val="Text63"/>
        </w:rPr>
        <w:bookmarkStart w:id="3326" w:name="_idIndexMarker2375"/>
        <w:t/>
        <w:bookmarkEnd w:id="3326"/>
      </w:r>
      <w:r>
        <w:t xml:space="preserve">why Blazor components use </w:t>
      </w:r>
      <w:r>
        <w:rPr>
          <w:rStyle w:val="Text0"/>
        </w:rPr>
        <w:t xml:space="preserve">.razor</w:t>
        <w:br w:clear="none"/>
      </w:r>
      <w:r>
        <w:t xml:space="preserve"> as their file extension. Razor </w:t>
      </w:r>
      <w:r>
        <w:rPr>
          <w:rStyle w:val="Text63"/>
        </w:rPr>
        <w:bookmarkStart w:id="3327" w:name="_idIndexMarker2376"/>
        <w:t/>
        <w:bookmarkEnd w:id="3327"/>
      </w:r>
      <w:r>
        <w:t xml:space="preserve">is a template markup syntax that allows the mixing of HTML and C#. Older technologies that support Razor syntax use the </w:t>
      </w:r>
      <w:r>
        <w:rPr>
          <w:rStyle w:val="Text0"/>
        </w:rPr>
        <w:t xml:space="preserve">.cshtml</w:t>
        <w:br w:clear="none"/>
      </w:r>
      <w:r>
        <w:t xml:space="preserve"> file extension to indicate the mix of C# and HTML.</w:t>
      </w:r>
    </w:p>
    <w:p>
      <w:pPr>
        <w:pStyle w:val="Normal"/>
      </w:pPr>
      <w:r>
        <w:t>Razor syntax is used for:</w:t>
      </w:r>
    </w:p>
    <w:p>
      <w:pPr>
        <w:pStyle w:val="Para 01"/>
      </w:pPr>
      <w:r>
        <w:t xml:space="preserve">ASP.NET Core MVC </w:t>
      </w:r>
      <w:r>
        <w:rPr>
          <w:rStyle w:val="Text1"/>
        </w:rPr>
        <w:t>views</w:t>
      </w:r>
      <w:r>
        <w:t xml:space="preserve"> and </w:t>
      </w:r>
      <w:r>
        <w:rPr>
          <w:rStyle w:val="Text1"/>
        </w:rPr>
        <w:t>partial views</w:t>
      </w:r>
      <w:r>
        <w:t xml:space="preserve"> that use the </w:t>
      </w:r>
      <w:r>
        <w:rPr>
          <w:rStyle w:val="Text0"/>
        </w:rPr>
        <w:t xml:space="preserve">.cshtml</w:t>
        <w:br w:clear="none"/>
      </w:r>
      <w:r>
        <w:t xml:space="preserve"> file extension. The business logic is separated into a controller class that treats the view as a template to push the view model to, which then outputs it to a web page.</w:t>
      </w:r>
    </w:p>
    <w:p>
      <w:pPr>
        <w:pStyle w:val="Para 01"/>
      </w:pPr>
      <w:r>
        <w:rPr>
          <w:rStyle w:val="Text1"/>
        </w:rPr>
        <w:t>Razor Pages</w:t>
      </w:r>
      <w:r>
        <w:t xml:space="preserve"> that use the </w:t>
      </w:r>
      <w:r>
        <w:rPr>
          <w:rStyle w:val="Text0"/>
        </w:rPr>
        <w:t xml:space="preserve">.cshtml</w:t>
        <w:br w:clear="none"/>
      </w:r>
      <w:r>
        <w:t xml:space="preserve"> file extension. The business logic can be embedded or separated into a file that uses the </w:t>
      </w:r>
      <w:r>
        <w:rPr>
          <w:rStyle w:val="Text0"/>
        </w:rPr>
        <w:t xml:space="preserve">.cshtml.cs</w:t>
        <w:br w:clear="none"/>
      </w:r>
      <w:r>
        <w:t xml:space="preserve"> file extension. The output is a web page.</w:t>
      </w:r>
    </w:p>
    <w:p>
      <w:pPr>
        <w:pStyle w:val="Para 01"/>
      </w:pPr>
      <w:r>
        <w:rPr>
          <w:rStyle w:val="Text1"/>
        </w:rPr>
        <w:t>Blazor components</w:t>
      </w:r>
      <w:r>
        <w:t xml:space="preserve"> that use the </w:t>
      </w:r>
      <w:r>
        <w:rPr>
          <w:rStyle w:val="Text0"/>
        </w:rPr>
        <w:t xml:space="preserve">.razor</w:t>
        <w:br w:clear="none"/>
      </w:r>
      <w:r>
        <w:t xml:space="preserve"> file extension. The output is rendered as part of a web page, although layouts can be used to wrap a component so it outputs as a web page, and the </w:t>
      </w:r>
      <w:r>
        <w:rPr>
          <w:rStyle w:val="Text0"/>
        </w:rPr>
        <w:t xml:space="preserve">@page</w:t>
        <w:br w:clear="none"/>
      </w:r>
      <w:r>
        <w:t xml:space="preserve"> directive can be used to assign a route that defines the URL path to retrieve the component as a page.</w:t>
      </w:r>
    </w:p>
    <w:p>
      <w:pPr>
        <w:pStyle w:val="Normal"/>
      </w:pPr>
      <w:r>
        <w:t>Now that you understand the background to Blazor, let’s see something more practical: a review of the newest Blazor Web App project template that was introduced in .NET 8 and supports the new unified hosting model.</w:t>
      </w:r>
    </w:p>
    <w:p>
      <w:bookmarkStart w:id="3328" w:name="Reviewing_the_Blazor_Web_App_pro"/>
      <w:pPr>
        <w:pStyle w:val="Heading 1"/>
      </w:pPr>
      <w:r>
        <w:t>Reviewing the Blazor Web App project template</w:t>
      </w:r>
      <w:bookmarkEnd w:id="3328"/>
    </w:p>
    <w:p>
      <w:pPr>
        <w:pStyle w:val="Normal"/>
      </w:pPr>
      <w:r>
        <w:t xml:space="preserve">Before .NET 8, there </w:t>
      </w:r>
      <w:r>
        <w:rPr>
          <w:rStyle w:val="Text63"/>
        </w:rPr>
        <w:bookmarkStart w:id="3329" w:name="_idIndexMarker2377"/>
        <w:t/>
        <w:bookmarkEnd w:id="3329"/>
      </w:r>
      <w:r>
        <w:t xml:space="preserve">were separate project templates for the different hosting models, for example, </w:t>
      </w:r>
      <w:r>
        <w:rPr>
          <w:rStyle w:val="Text1"/>
        </w:rPr>
        <w:t>Blazor Server App</w:t>
      </w:r>
      <w:r>
        <w:t xml:space="preserve">, </w:t>
      </w:r>
      <w:r>
        <w:rPr>
          <w:rStyle w:val="Text1"/>
        </w:rPr>
        <w:t>Blazor WebAssembly App</w:t>
      </w:r>
      <w:r>
        <w:t xml:space="preserve">, and </w:t>
      </w:r>
      <w:r>
        <w:rPr>
          <w:rStyle w:val="Text1"/>
        </w:rPr>
        <w:t>Blazor WebAssembly App Empty</w:t>
      </w:r>
      <w:r>
        <w:t xml:space="preserve">. Introduced with .NET 8 is a unified project template named </w:t>
      </w:r>
      <w:r>
        <w:rPr>
          <w:rStyle w:val="Text1"/>
        </w:rPr>
        <w:t xml:space="preserve">Blazor Web App </w:t>
      </w:r>
      <w:r>
        <w:t xml:space="preserve">and a client-only project template renamed </w:t>
      </w:r>
      <w:r>
        <w:rPr>
          <w:rStyle w:val="Text1"/>
        </w:rPr>
        <w:t>Blazor WebAssembly Standalone App</w:t>
      </w:r>
      <w:r>
        <w:t>. Consider all the others legacy and avoid them unless you must use older .NET SDKs.</w:t>
      </w:r>
    </w:p>
    <w:p>
      <w:bookmarkStart w:id="3330" w:name="Creating_a_Blazor_Web_App_projec"/>
      <w:pPr>
        <w:pStyle w:val="Heading 2"/>
      </w:pPr>
      <w:r>
        <w:t>Creating a Blazor Web App project</w:t>
      </w:r>
      <w:bookmarkEnd w:id="3330"/>
    </w:p>
    <w:p>
      <w:pPr>
        <w:pStyle w:val="Normal"/>
      </w:pPr>
      <w:r>
        <w:t xml:space="preserve">Let’s look </w:t>
      </w:r>
      <w:r>
        <w:rPr>
          <w:rStyle w:val="Text63"/>
        </w:rPr>
        <w:bookmarkStart w:id="3331" w:name="_idIndexMarker2378"/>
        <w:t/>
        <w:bookmarkEnd w:id="3331"/>
      </w:r>
      <w:r>
        <w:t>at the default template for a Blazor Web App project. Mostly, you will see that it is the same as an ASP.NET Core Empty template, with a few key additions:</w:t>
      </w:r>
    </w:p>
    <w:p>
      <w:pPr>
        <w:numPr>
          <w:ilvl w:val="0"/>
          <w:numId w:val="651"/>
        </w:numPr>
        <w:pStyle w:val="Para 01"/>
      </w:pPr>
      <w:r>
        <w:t xml:space="preserve">Use your preferred code editor to open the </w:t>
      </w:r>
      <w:r>
        <w:rPr>
          <w:rStyle w:val="Text0"/>
        </w:rPr>
        <w:t xml:space="preserve">PracticalApps</w:t>
        <w:br w:clear="none"/>
      </w:r>
      <w:r>
        <w:t xml:space="preserve"> solution and then add a new project, as defined in the following list:</w:t>
      </w:r>
    </w:p>
    <w:p>
      <w:pPr>
        <w:numPr>
          <w:ilvl w:val="1"/>
          <w:numId w:val="651"/>
        </w:numPr>
        <w:pStyle w:val="Para 17"/>
      </w:pPr>
      <w:r>
        <w:rPr>
          <w:rStyle w:val="Text15"/>
        </w:rPr>
        <w:t xml:space="preserve">Project template: </w:t>
      </w:r>
      <w:r>
        <w:rPr>
          <w:rStyle w:val="Text50"/>
        </w:rPr>
        <w:t>Blazor Web App</w:t>
        <w:t xml:space="preserve"> </w:t>
      </w:r>
      <w:r>
        <w:rPr>
          <w:rStyle w:val="Text15"/>
        </w:rPr>
        <w:t xml:space="preserve">/ </w:t>
      </w:r>
      <w:r>
        <w:t xml:space="preserve">blazor --interactivity None</w:t>
        <w:br w:clear="none"/>
      </w:r>
    </w:p>
    <w:p>
      <w:pPr>
        <w:numPr>
          <w:ilvl w:val="1"/>
          <w:numId w:val="651"/>
        </w:numPr>
        <w:pStyle w:val="Para 01"/>
      </w:pPr>
      <w:r>
        <w:t xml:space="preserve">Solution file and folder: </w:t>
      </w:r>
      <w:r>
        <w:rPr>
          <w:rStyle w:val="Text0"/>
        </w:rPr>
        <w:t xml:space="preserve">PracticalApps</w:t>
        <w:br w:clear="none"/>
      </w:r>
    </w:p>
    <w:p>
      <w:pPr>
        <w:numPr>
          <w:ilvl w:val="1"/>
          <w:numId w:val="651"/>
        </w:numPr>
        <w:pStyle w:val="Para 01"/>
      </w:pPr>
      <w:r>
        <w:t xml:space="preserve">Project file and folder: </w:t>
      </w:r>
      <w:r>
        <w:rPr>
          <w:rStyle w:val="Text0"/>
        </w:rPr>
        <w:t xml:space="preserve">Northwind.Blazor</w:t>
        <w:br w:clear="none"/>
      </w:r>
    </w:p>
    <w:p>
      <w:pPr>
        <w:numPr>
          <w:ilvl w:val="1"/>
          <w:numId w:val="651"/>
        </w:numPr>
        <w:pStyle w:val="Para 16"/>
      </w:pPr>
      <w:r>
        <w:t>Configure for HTTPS</w:t>
      </w:r>
      <w:r>
        <w:rPr>
          <w:rStyle w:val="Text1"/>
        </w:rPr>
        <w:t>: Selected</w:t>
      </w:r>
    </w:p>
    <w:p>
      <w:pPr>
        <w:numPr>
          <w:ilvl w:val="1"/>
          <w:numId w:val="651"/>
        </w:numPr>
        <w:pStyle w:val="Para 16"/>
      </w:pPr>
      <w:r>
        <w:t>Authentication type</w:t>
      </w:r>
      <w:r>
        <w:rPr>
          <w:rStyle w:val="Text1"/>
        </w:rPr>
        <w:t>: None</w:t>
      </w:r>
    </w:p>
    <w:p>
      <w:pPr>
        <w:numPr>
          <w:ilvl w:val="1"/>
          <w:numId w:val="651"/>
        </w:numPr>
        <w:pStyle w:val="Para 16"/>
      </w:pPr>
      <w:r>
        <w:t>Interactivity type</w:t>
      </w:r>
      <w:r>
        <w:rPr>
          <w:rStyle w:val="Text1"/>
        </w:rPr>
        <w:t>: None</w:t>
      </w:r>
    </w:p>
    <w:p>
      <w:pPr>
        <w:numPr>
          <w:ilvl w:val="1"/>
          <w:numId w:val="651"/>
        </w:numPr>
        <w:pStyle w:val="Para 16"/>
      </w:pPr>
      <w:r>
        <w:t>Interactivuty location</w:t>
      </w:r>
      <w:r>
        <w:rPr>
          <w:rStyle w:val="Text1"/>
        </w:rPr>
        <w:t>: Per page/component</w:t>
      </w:r>
    </w:p>
    <w:p>
      <w:pPr>
        <w:numPr>
          <w:ilvl w:val="1"/>
          <w:numId w:val="651"/>
        </w:numPr>
        <w:pStyle w:val="Para 16"/>
      </w:pPr>
      <w:r>
        <w:t>Include sample pages</w:t>
      </w:r>
      <w:r>
        <w:rPr>
          <w:rStyle w:val="Text1"/>
        </w:rPr>
        <w:t>: Selected</w:t>
      </w:r>
    </w:p>
    <w:p>
      <w:pPr>
        <w:numPr>
          <w:ilvl w:val="1"/>
          <w:numId w:val="651"/>
        </w:numPr>
        <w:pStyle w:val="Para 16"/>
      </w:pPr>
      <w:r>
        <w:t>Do not use top-level statements</w:t>
      </w:r>
      <w:r>
        <w:rPr>
          <w:rStyle w:val="Text1"/>
        </w:rPr>
        <w:t>: Cleared</w:t>
      </w:r>
    </w:p>
    <w:p>
      <w:pPr>
        <w:pStyle w:val="Normal"/>
      </w:pPr>
      <w:r>
        <w:t xml:space="preserve">If you are using Visual Studio Code or JetBrains Rider, then enter the following command at the command prompt or terminal: </w:t>
      </w:r>
      <w:r>
        <w:rPr>
          <w:rStyle w:val="Text0"/>
        </w:rPr>
        <w:t xml:space="preserve">dotnet new blazor --interactivity None -o Northwind.Blazor</w:t>
        <w:br w:clear="none"/>
      </w:r>
    </w:p>
    <w:p>
      <w:pPr>
        <w:pStyle w:val="Normal"/>
      </w:pPr>
      <w:r>
        <w:rPr>
          <w:rStyle w:val="Text1"/>
        </w:rPr>
        <w:t xml:space="preserve"> Good Practice</w:t>
      </w:r>
      <w:r>
        <w:t>: We have not selected the options to use interactive WebAssembly or server components so that we can build up your knowledge about how Blazor works step by step. In real-world projects, you are likely to want to select these options from the start. We have also selected to include sample pages, which you will likely want to clear in a real-world project.</w:t>
      </w:r>
    </w:p>
    <w:p>
      <w:pPr>
        <w:numPr>
          <w:ilvl w:val="0"/>
          <w:numId w:val="652"/>
        </w:numPr>
        <w:pStyle w:val="Para 01"/>
      </w:pPr>
      <w:r>
        <w:t xml:space="preserve">Build the </w:t>
      </w:r>
      <w:r>
        <w:rPr>
          <w:rStyle w:val="Text0"/>
        </w:rPr>
        <w:t xml:space="preserve">Northwind.Blazor</w:t>
        <w:br w:clear="none"/>
      </w:r>
      <w:r>
        <w:t xml:space="preserve"> project.</w:t>
      </w:r>
    </w:p>
    <w:p>
      <w:pPr>
        <w:numPr>
          <w:ilvl w:val="0"/>
          <w:numId w:val="652"/>
        </w:numPr>
        <w:pStyle w:val="Para 01"/>
      </w:pPr>
      <w:r>
        <w:t xml:space="preserve">In </w:t>
      </w:r>
      <w:r>
        <w:rPr>
          <w:rStyle w:val="Text0"/>
        </w:rPr>
        <w:t xml:space="preserve">Northwind.Blazor.csproj</w:t>
        <w:br w:clear="none"/>
      </w:r>
      <w:r>
        <w:t>, note that it is identical to an ASP.NET Core project that uses the Web SDK and targets .NET 8.</w:t>
      </w:r>
    </w:p>
    <w:p>
      <w:pPr>
        <w:numPr>
          <w:ilvl w:val="0"/>
          <w:numId w:val="652"/>
        </w:numPr>
        <w:pStyle w:val="Para 01"/>
      </w:pPr>
      <w:r>
        <w:t xml:space="preserve">Note that </w:t>
      </w:r>
      <w:r>
        <w:rPr>
          <w:rStyle w:val="Text0"/>
        </w:rPr>
        <w:t xml:space="preserve">Program.cs</w:t>
        <w:br w:clear="none"/>
      </w:r>
      <w:r>
        <w:t xml:space="preserve"> is almost identical to an ASP.NET Core project. A difference is the section that configures services, with its call to the </w:t>
      </w:r>
      <w:r>
        <w:rPr>
          <w:rStyle w:val="Text0"/>
        </w:rPr>
        <w:t xml:space="preserve">AddRazorComponents</w:t>
        <w:br w:clear="none"/>
      </w:r>
      <w:r>
        <w:t xml:space="preserve"> method, as shown highlighted in the following code: </w:t>
      </w:r>
    </w:p>
    <w:p>
      <w:pPr>
        <w:pStyle w:val="Para 04"/>
      </w:pPr>
      <w:r>
        <w:rPr>
          <w:rStyle w:val="Text4"/>
        </w:rPr>
        <w:t xml:space="preserve">var</w:t>
        <w:br w:clear="none"/>
      </w:r>
      <w:r>
        <w:t xml:space="preserve"> builder = WebApplication.CreateBuilder(args);</w:t>
        <w:br w:clear="none"/>
      </w:r>
      <w:r>
        <w:rPr>
          <w:rStyle w:val="Text3"/>
        </w:rPr>
        <w:t xml:space="preserve">// Add services to the container.</w:t>
        <w:br w:clear="none"/>
      </w:r>
      <w:r>
        <w:t xml:space="preserve"/>
        <w:br w:clear="none"/>
      </w:r>
      <w:r>
        <w:rPr>
          <w:rStyle w:val="Text13"/>
        </w:rPr>
        <w:t xml:space="preserve">builder.Services.AddRazorComponents();</w:t>
        <w:br w:clear="none"/>
      </w:r>
      <w:r>
        <w:t xml:space="preserve"/>
        <w:br w:clear="none"/>
      </w:r>
      <w:r>
        <w:rPr>
          <w:rStyle w:val="Text4"/>
        </w:rPr>
        <w:t xml:space="preserve">var</w:t>
        <w:br w:clear="none"/>
      </w:r>
      <w:r>
        <w:t xml:space="preserve"> app = builder.Build();</w:t>
        <w:br w:clear="none"/>
      </w:r>
    </w:p>
    <w:p>
      <w:pPr>
        <w:numPr>
          <w:ilvl w:val="0"/>
          <w:numId w:val="652"/>
        </w:numPr>
        <w:pStyle w:val="Para 01"/>
      </w:pPr>
      <w:r>
        <w:t>Also</w:t>
      </w:r>
      <w:r>
        <w:rPr>
          <w:rStyle w:val="Text63"/>
        </w:rPr>
        <w:bookmarkStart w:id="3332" w:name="_idIndexMarker2379"/>
        <w:t/>
        <w:bookmarkEnd w:id="3332"/>
      </w:r>
      <w:r>
        <w:t xml:space="preserve"> note the section for configuring the HTTP pipeline, which calls the </w:t>
      </w:r>
      <w:r>
        <w:rPr>
          <w:rStyle w:val="Text0"/>
        </w:rPr>
        <w:t xml:space="preserve">MapRazorComponents&lt;App&gt;</w:t>
        <w:br w:clear="none"/>
      </w:r>
      <w:r>
        <w:t xml:space="preserve"> method. This configures a root application component that will be named </w:t>
      </w:r>
      <w:r>
        <w:rPr>
          <w:rStyle w:val="Text0"/>
        </w:rPr>
        <w:t xml:space="preserve">App.razor</w:t>
        <w:br w:clear="none"/>
      </w:r>
      <w:r>
        <w:t xml:space="preserve">, as shown highlighted in the following code: </w:t>
      </w:r>
    </w:p>
    <w:p>
      <w:pPr>
        <w:pStyle w:val="Para 04"/>
      </w:pPr>
      <w:r>
        <w:rPr>
          <w:rStyle w:val="Text3"/>
        </w:rPr>
        <w:t xml:space="preserve">// Configure the HTTP request pipeline.</w:t>
        <w:br w:clear="none"/>
      </w:r>
      <w:r>
        <w:t xml:space="preserve"/>
        <w:br w:clear="none"/>
      </w:r>
      <w:r>
        <w:rPr>
          <w:rStyle w:val="Text4"/>
        </w:rPr>
        <w:t xml:space="preserve">if</w:t>
        <w:br w:clear="none"/>
      </w:r>
      <w:r>
        <w:t xml:space="preserve"> (!app.Environment.IsDevelopment())</w:t>
        <w:br w:clear="none"/>
        <w:t xml:space="preserve">{</w:t>
        <w:br w:clear="none"/>
        <w:t xml:space="preserve">  app.UseExceptionHandler(</w:t>
        <w:br w:clear="none"/>
      </w:r>
      <w:r>
        <w:rPr>
          <w:rStyle w:val="Text2"/>
        </w:rPr>
        <w:t xml:space="preserve">"/Error"</w:t>
        <w:br w:clear="none"/>
      </w:r>
      <w:r>
        <w:t xml:space="preserve">, createScopeForErrors: true);</w:t>
        <w:br w:clear="none"/>
        <w:t xml:space="preserve">  </w:t>
        <w:br w:clear="none"/>
      </w:r>
      <w:r>
        <w:rPr>
          <w:rStyle w:val="Text3"/>
        </w:rPr>
        <w:t xml:space="preserve">// The default HSTS value is 30 days. You may want to change this for production scenarios, see https://aka.ms/aspnetcore-hsts.</w:t>
        <w:br w:clear="none"/>
      </w:r>
      <w:r>
        <w:t xml:space="preserve"/>
        <w:br w:clear="none"/>
        <w:t xml:space="preserve">  app.UseHsts();</w:t>
        <w:br w:clear="none"/>
        <w:t xml:space="preserve">}</w:t>
        <w:br w:clear="none"/>
        <w:t xml:space="preserve">app.UseHttpsRedirection();</w:t>
        <w:br w:clear="none"/>
        <w:t xml:space="preserve">app.UseStaticFiles();</w:t>
        <w:br w:clear="none"/>
        <w:t xml:space="preserve">app.UseAntiforgery();</w:t>
        <w:br w:clear="none"/>
      </w:r>
      <w:r>
        <w:rPr>
          <w:rStyle w:val="Text13"/>
        </w:rPr>
        <w:t xml:space="preserve">app.MapRazorComponents&lt;App&gt;();</w:t>
        <w:br w:clear="none"/>
      </w:r>
      <w:r>
        <w:t xml:space="preserve"/>
        <w:br w:clear="none"/>
        <w:t xml:space="preserve">app.Run();</w:t>
        <w:br w:clear="none"/>
      </w:r>
    </w:p>
    <w:p>
      <w:bookmarkStart w:id="3333" w:name="Reviewing_Blazor_routing__layout"/>
      <w:pPr>
        <w:pStyle w:val="Heading 2"/>
      </w:pPr>
      <w:r>
        <w:t>Reviewing Blazor routing, layouts, and navigation</w:t>
      </w:r>
      <w:bookmarkEnd w:id="3333"/>
    </w:p>
    <w:p>
      <w:pPr>
        <w:pStyle w:val="Normal"/>
      </w:pPr>
      <w:r>
        <w:t xml:space="preserve">Let’s review how routing </w:t>
      </w:r>
      <w:r>
        <w:rPr>
          <w:rStyle w:val="Text63"/>
        </w:rPr>
        <w:bookmarkStart w:id="3334" w:name="_idIndexMarker2380"/>
        <w:t/>
        <w:bookmarkEnd w:id="3334"/>
      </w:r>
      <w:r>
        <w:t xml:space="preserve">is configured for a </w:t>
      </w:r>
      <w:r>
        <w:rPr>
          <w:rStyle w:val="Text63"/>
        </w:rPr>
        <w:bookmarkStart w:id="3335" w:name="_idIndexMarker2381"/>
        <w:t/>
        <w:bookmarkEnd w:id="3335"/>
      </w:r>
      <w:r>
        <w:t>Blazor project, the</w:t>
      </w:r>
      <w:r>
        <w:rPr>
          <w:rStyle w:val="Text63"/>
        </w:rPr>
        <w:bookmarkStart w:id="3336" w:name="_idIndexMarker2382"/>
        <w:t/>
        <w:bookmarkEnd w:id="3336"/>
      </w:r>
      <w:r>
        <w:t xml:space="preserve"> layouts, and the navigation menu:</w:t>
      </w:r>
    </w:p>
    <w:p>
      <w:pPr>
        <w:numPr>
          <w:ilvl w:val="0"/>
          <w:numId w:val="653"/>
        </w:numPr>
        <w:pStyle w:val="Para 01"/>
      </w:pPr>
      <w:r>
        <w:t xml:space="preserve">In the </w:t>
      </w:r>
      <w:r>
        <w:rPr>
          <w:rStyle w:val="Text0"/>
        </w:rPr>
        <w:t xml:space="preserve">Northwind.Blazor</w:t>
        <w:br w:clear="none"/>
      </w:r>
      <w:r>
        <w:t xml:space="preserve"> project folder, in the </w:t>
      </w:r>
      <w:r>
        <w:rPr>
          <w:rStyle w:val="Text0"/>
        </w:rPr>
        <w:t xml:space="preserve">Components</w:t>
        <w:br w:clear="none"/>
      </w:r>
      <w:r>
        <w:t xml:space="preserve"> folder, in </w:t>
      </w:r>
      <w:r>
        <w:rPr>
          <w:rStyle w:val="Text0"/>
        </w:rPr>
        <w:t xml:space="preserve">App.razor</w:t>
        <w:br w:clear="none"/>
      </w:r>
      <w:r>
        <w:t xml:space="preserve">, note that it defines basic HTML page markup that references a local copy of Bootstrap for styling, and a few Blazor-specific elements, as shown highlighted in the following markup and noted in the list after the markup: </w:t>
      </w:r>
    </w:p>
    <w:p>
      <w:pPr>
        <w:pStyle w:val="Para 15"/>
      </w:pPr>
      <w:r>
        <w:rPr>
          <w:rStyle w:val="Text9"/>
        </w:rPr>
        <w:t xml:space="preserve">&lt;!DOCTYPE </w:t>
        <w:br w:clear="none"/>
      </w:r>
      <w:r>
        <w:rPr>
          <w:rStyle w:val="Text4"/>
        </w:rPr>
        <w:t xml:space="preserve">html</w:t>
        <w:br w:clear="none"/>
      </w:r>
      <w:r>
        <w:rPr>
          <w:rStyle w:val="Text9"/>
        </w:rPr>
        <w:t xml:space="preserve">&gt;</w:t>
        <w:br w:clear="none"/>
      </w:r>
      <w:r>
        <w:rPr>
          <w:rStyle w:val="Text10"/>
        </w:rPr>
        <w:t xml:space="preserve"/>
        <w:br w:clear="none"/>
        <w:t xml:space="preserve">&lt;</w:t>
        <w:br w:clear="none"/>
      </w:r>
      <w:r>
        <w:rPr>
          <w:rStyle w:val="Text8"/>
        </w:rPr>
        <w:t xml:space="preserve">html</w:t>
        <w:br w:clear="none"/>
      </w:r>
      <w:r>
        <w:rPr>
          <w:rStyle w:val="Text10"/>
        </w:rPr>
        <w:t xml:space="preserve"> </w:t>
        <w:br w:clear="none"/>
      </w:r>
      <w:r>
        <w:rPr>
          <w:rStyle w:val="Text16"/>
        </w:rPr>
        <w:t xml:space="preserve">lang</w:t>
        <w:br w:clear="none"/>
      </w:r>
      <w:r>
        <w:rPr>
          <w:rStyle w:val="Text10"/>
        </w:rPr>
        <w:t xml:space="preserve">=</w:t>
        <w:br w:clear="none"/>
      </w:r>
      <w:r>
        <w:t xml:space="preserve">"en"</w:t>
        <w:br w:clear="none"/>
      </w:r>
      <w:r>
        <w:rPr>
          <w:rStyle w:val="Text10"/>
        </w:rPr>
        <w:t xml:space="preserve">&gt;</w:t>
        <w:br w:clear="none"/>
        <w:t xml:space="preserve"/>
        <w:br w:clear="none"/>
        <w:t xml:space="preserve">&lt;</w:t>
        <w:br w:clear="none"/>
      </w:r>
      <w:r>
        <w:rPr>
          <w:rStyle w:val="Text8"/>
        </w:rPr>
        <w:t xml:space="preserve">head</w:t>
        <w:br w:clear="none"/>
      </w:r>
      <w:r>
        <w:rPr>
          <w:rStyle w:val="Text10"/>
        </w:rPr>
        <w:t xml:space="preserve">&gt;</w:t>
        <w:br w:clear="none"/>
        <w:t xml:space="preserve"/>
        <w:br w:clear="none"/>
        <w:t xml:space="preserve">  </w:t>
        <w:br w:clear="none"/>
        <w:t xml:space="preserve">&lt;</w:t>
        <w:br w:clear="none"/>
      </w:r>
      <w:r>
        <w:rPr>
          <w:rStyle w:val="Text8"/>
        </w:rPr>
        <w:t xml:space="preserve">meta</w:t>
        <w:br w:clear="none"/>
      </w:r>
      <w:r>
        <w:rPr>
          <w:rStyle w:val="Text10"/>
        </w:rPr>
        <w:t xml:space="preserve"> </w:t>
        <w:br w:clear="none"/>
      </w:r>
      <w:r>
        <w:rPr>
          <w:rStyle w:val="Text16"/>
        </w:rPr>
        <w:t xml:space="preserve">charset</w:t>
        <w:br w:clear="none"/>
      </w:r>
      <w:r>
        <w:rPr>
          <w:rStyle w:val="Text10"/>
        </w:rPr>
        <w:t xml:space="preserve">=</w:t>
        <w:br w:clear="none"/>
      </w:r>
      <w:r>
        <w:t xml:space="preserve">"</w:t>
        <w:br w:clear="none"/>
        <w:t xml:space="preserve">utf-8"</w:t>
        <w:br w:clear="none"/>
      </w:r>
      <w:r>
        <w:rPr>
          <w:rStyle w:val="Text10"/>
        </w:rPr>
        <w:t xml:space="preserve"> /&gt;</w:t>
        <w:br w:clear="none"/>
        <w:t xml:space="preserve"/>
        <w:br w:clear="none"/>
        <w:t xml:space="preserve">  </w:t>
        <w:br w:clear="none"/>
        <w:t xml:space="preserve">&lt;</w:t>
        <w:br w:clear="none"/>
      </w:r>
      <w:r>
        <w:rPr>
          <w:rStyle w:val="Text8"/>
        </w:rPr>
        <w:t xml:space="preserve">meta</w:t>
        <w:br w:clear="none"/>
      </w:r>
      <w:r>
        <w:rPr>
          <w:rStyle w:val="Text10"/>
        </w:rPr>
        <w:t xml:space="preserve"> </w:t>
        <w:br w:clear="none"/>
      </w:r>
      <w:r>
        <w:rPr>
          <w:rStyle w:val="Text16"/>
        </w:rPr>
        <w:t xml:space="preserve">name</w:t>
        <w:br w:clear="none"/>
      </w:r>
      <w:r>
        <w:rPr>
          <w:rStyle w:val="Text10"/>
        </w:rPr>
        <w:t xml:space="preserve">=</w:t>
        <w:br w:clear="none"/>
      </w:r>
      <w:r>
        <w:t xml:space="preserve">"viewport"</w:t>
        <w:br w:clear="none"/>
      </w:r>
      <w:r>
        <w:rPr>
          <w:rStyle w:val="Text10"/>
        </w:rPr>
        <w:t xml:space="preserve"> </w:t>
        <w:br w:clear="none"/>
      </w:r>
      <w:r>
        <w:rPr>
          <w:rStyle w:val="Text16"/>
        </w:rPr>
        <w:t xml:space="preserve">content</w:t>
        <w:br w:clear="none"/>
      </w:r>
      <w:r>
        <w:rPr>
          <w:rStyle w:val="Text10"/>
        </w:rPr>
        <w:t xml:space="preserve">=</w:t>
        <w:br w:clear="none"/>
      </w:r>
      <w:r>
        <w:t xml:space="preserve">"width=device-width,</w:t>
        <w:br w:clear="none"/>
      </w:r>
      <w:r>
        <w:rPr>
          <w:rStyle w:val="Text10"/>
        </w:rPr>
        <w:t xml:space="preserve"/>
        <w:br w:clear="none"/>
      </w:r>
      <w:r>
        <w:t xml:space="preserve">    initial-scale=1.0, maximum-scale=1.0, user-scalable=no"</w:t>
        <w:br w:clear="none"/>
      </w:r>
      <w:r>
        <w:rPr>
          <w:rStyle w:val="Text10"/>
        </w:rPr>
        <w:t xml:space="preserve"> /&gt;</w:t>
        <w:br w:clear="none"/>
        <w:t xml:space="preserve"/>
        <w:br w:clear="none"/>
        <w:t xml:space="preserve">  </w:t>
        <w:br w:clear="none"/>
        <w:t xml:space="preserve">&lt;</w:t>
        <w:br w:clear="none"/>
      </w:r>
      <w:r>
        <w:rPr>
          <w:rStyle w:val="Text8"/>
        </w:rPr>
        <w:t xml:space="preserve">base</w:t>
        <w:br w:clear="none"/>
      </w:r>
      <w:r>
        <w:rPr>
          <w:rStyle w:val="Text10"/>
        </w:rPr>
        <w:t xml:space="preserve"> </w:t>
        <w:br w:clear="none"/>
      </w:r>
      <w:r>
        <w:rPr>
          <w:rStyle w:val="Text16"/>
        </w:rPr>
        <w:t xml:space="preserve">href</w:t>
        <w:br w:clear="none"/>
      </w:r>
      <w:r>
        <w:rPr>
          <w:rStyle w:val="Text10"/>
        </w:rPr>
        <w:t xml:space="preserve">=</w:t>
        <w:br w:clear="none"/>
      </w:r>
      <w:r>
        <w:t xml:space="preserve">"</w:t>
        <w:br w:clear="none"/>
        <w:t xml:space="preserve">/"</w:t>
        <w:br w:clear="none"/>
      </w:r>
      <w:r>
        <w:rPr>
          <w:rStyle w:val="Text10"/>
        </w:rPr>
        <w:t xml:space="preserve"> /&gt;</w:t>
        <w:br w:clear="none"/>
        <w:t xml:space="preserve"/>
        <w:br w:clear="none"/>
        <w:t xml:space="preserve">  </w:t>
        <w:br w:clear="none"/>
        <w:t xml:space="preserve">&lt;</w:t>
        <w:br w:clear="none"/>
      </w:r>
      <w:r>
        <w:rPr>
          <w:rStyle w:val="Text8"/>
        </w:rPr>
        <w:t xml:space="preserve">link</w:t>
        <w:br w:clear="none"/>
      </w:r>
      <w:r>
        <w:rPr>
          <w:rStyle w:val="Text10"/>
        </w:rPr>
        <w:t xml:space="preserve"> </w:t>
        <w:br w:clear="none"/>
      </w:r>
      <w:r>
        <w:rPr>
          <w:rStyle w:val="Text16"/>
        </w:rPr>
        <w:t xml:space="preserve">rel</w:t>
        <w:br w:clear="none"/>
      </w:r>
      <w:r>
        <w:rPr>
          <w:rStyle w:val="Text10"/>
        </w:rPr>
        <w:t xml:space="preserve">=</w:t>
        <w:br w:clear="none"/>
      </w:r>
      <w:r>
        <w:t xml:space="preserve">"stylesheet"</w:t>
        <w:br w:clear="none"/>
      </w:r>
      <w:r>
        <w:rPr>
          <w:rStyle w:val="Text10"/>
        </w:rPr>
        <w:t xml:space="preserve"> </w:t>
        <w:br w:clear="none"/>
      </w:r>
      <w:r>
        <w:rPr>
          <w:rStyle w:val="Text16"/>
        </w:rPr>
        <w:t xml:space="preserve">href</w:t>
        <w:br w:clear="none"/>
      </w:r>
      <w:r>
        <w:rPr>
          <w:rStyle w:val="Text10"/>
        </w:rPr>
        <w:t xml:space="preserve">=</w:t>
        <w:br w:clear="none"/>
      </w:r>
      <w:r>
        <w:t xml:space="preserve">"css/bootstrap/bootstrap.min.css"</w:t>
        <w:br w:clear="none"/>
      </w:r>
      <w:r>
        <w:rPr>
          <w:rStyle w:val="Text10"/>
        </w:rPr>
        <w:t xml:space="preserve"> /&gt;</w:t>
        <w:br w:clear="none"/>
        <w:t xml:space="preserve"/>
        <w:br w:clear="none"/>
        <w:t xml:space="preserve">  </w:t>
        <w:br w:clear="none"/>
        <w:t xml:space="preserve">&lt;</w:t>
        <w:br w:clear="none"/>
      </w:r>
      <w:r>
        <w:rPr>
          <w:rStyle w:val="Text8"/>
        </w:rPr>
        <w:t xml:space="preserve">link</w:t>
        <w:br w:clear="none"/>
      </w:r>
      <w:r>
        <w:rPr>
          <w:rStyle w:val="Text10"/>
        </w:rPr>
        <w:t xml:space="preserve"> </w:t>
        <w:br w:clear="none"/>
      </w:r>
      <w:r>
        <w:rPr>
          <w:rStyle w:val="Text16"/>
        </w:rPr>
        <w:t xml:space="preserve">rel</w:t>
        <w:br w:clear="none"/>
      </w:r>
      <w:r>
        <w:rPr>
          <w:rStyle w:val="Text10"/>
        </w:rPr>
        <w:t xml:space="preserve">=</w:t>
        <w:br w:clear="none"/>
      </w:r>
      <w:r>
        <w:t xml:space="preserve">"</w:t>
        <w:br w:clear="none"/>
        <w:t xml:space="preserve">stylesheet"</w:t>
        <w:br w:clear="none"/>
      </w:r>
      <w:r>
        <w:rPr>
          <w:rStyle w:val="Text10"/>
        </w:rPr>
        <w:t xml:space="preserve"> </w:t>
        <w:br w:clear="none"/>
      </w:r>
      <w:r>
        <w:rPr>
          <w:rStyle w:val="Text16"/>
        </w:rPr>
        <w:t xml:space="preserve">href</w:t>
        <w:br w:clear="none"/>
      </w:r>
      <w:r>
        <w:rPr>
          <w:rStyle w:val="Text10"/>
        </w:rPr>
        <w:t xml:space="preserve">=</w:t>
        <w:br w:clear="none"/>
      </w:r>
      <w:r>
        <w:t xml:space="preserve">"css/app.css"</w:t>
        <w:br w:clear="none"/>
      </w:r>
      <w:r>
        <w:rPr>
          <w:rStyle w:val="Text10"/>
        </w:rPr>
        <w:t xml:space="preserve"> /&gt;</w:t>
        <w:br w:clear="none"/>
        <w:t xml:space="preserve"/>
        <w:br w:clear="none"/>
        <w:t xml:space="preserve">  </w:t>
        <w:br w:clear="none"/>
        <w:t xml:space="preserve">&lt;</w:t>
        <w:br w:clear="none"/>
      </w:r>
      <w:r>
        <w:rPr>
          <w:rStyle w:val="Text8"/>
        </w:rPr>
        <w:t xml:space="preserve">link</w:t>
        <w:br w:clear="none"/>
      </w:r>
      <w:r>
        <w:rPr>
          <w:rStyle w:val="Text10"/>
        </w:rPr>
        <w:t xml:space="preserve"> </w:t>
        <w:br w:clear="none"/>
      </w:r>
      <w:r>
        <w:rPr>
          <w:rStyle w:val="Text16"/>
        </w:rPr>
        <w:t xml:space="preserve">rel</w:t>
        <w:br w:clear="none"/>
      </w:r>
      <w:r>
        <w:rPr>
          <w:rStyle w:val="Text10"/>
        </w:rPr>
        <w:t xml:space="preserve">=</w:t>
        <w:br w:clear="none"/>
      </w:r>
      <w:r>
        <w:t xml:space="preserve">"stylesheet"</w:t>
        <w:br w:clear="none"/>
      </w:r>
      <w:r>
        <w:rPr>
          <w:rStyle w:val="Text10"/>
        </w:rPr>
        <w:t xml:space="preserve"> </w:t>
        <w:br w:clear="none"/>
      </w:r>
      <w:r>
        <w:rPr>
          <w:rStyle w:val="Text16"/>
        </w:rPr>
        <w:t xml:space="preserve">href</w:t>
        <w:br w:clear="none"/>
      </w:r>
      <w:r>
        <w:rPr>
          <w:rStyle w:val="Text10"/>
        </w:rPr>
        <w:t xml:space="preserve">=</w:t>
        <w:br w:clear="none"/>
      </w:r>
      <w:r>
        <w:t xml:space="preserve">"Northwind.Blazor.styles.css"</w:t>
        <w:br w:clear="none"/>
      </w:r>
      <w:r>
        <w:rPr>
          <w:rStyle w:val="Text10"/>
        </w:rPr>
        <w:t xml:space="preserve"> /&gt;</w:t>
        <w:br w:clear="none"/>
        <w:t xml:space="preserve"/>
        <w:br w:clear="none"/>
        <w:t xml:space="preserve">  </w:t>
        <w:br w:clear="none"/>
        <w:t xml:space="preserve">&lt;</w:t>
        <w:br w:clear="none"/>
      </w:r>
      <w:r>
        <w:rPr>
          <w:rStyle w:val="Text8"/>
        </w:rPr>
        <w:t xml:space="preserve">link</w:t>
        <w:br w:clear="none"/>
      </w:r>
      <w:r>
        <w:rPr>
          <w:rStyle w:val="Text10"/>
        </w:rPr>
        <w:t xml:space="preserve"> </w:t>
        <w:br w:clear="none"/>
      </w:r>
      <w:r>
        <w:rPr>
          <w:rStyle w:val="Text16"/>
        </w:rPr>
        <w:t xml:space="preserve">rel</w:t>
        <w:br w:clear="none"/>
      </w:r>
      <w:r>
        <w:rPr>
          <w:rStyle w:val="Text10"/>
        </w:rPr>
        <w:t xml:space="preserve">=</w:t>
        <w:br w:clear="none"/>
      </w:r>
      <w:r>
        <w:t xml:space="preserve">"icon"</w:t>
        <w:br w:clear="none"/>
      </w:r>
      <w:r>
        <w:rPr>
          <w:rStyle w:val="Text10"/>
        </w:rPr>
        <w:t xml:space="preserve"> </w:t>
        <w:br w:clear="none"/>
      </w:r>
      <w:r>
        <w:rPr>
          <w:rStyle w:val="Text16"/>
        </w:rPr>
        <w:t xml:space="preserve">type</w:t>
        <w:br w:clear="none"/>
      </w:r>
      <w:r>
        <w:rPr>
          <w:rStyle w:val="Text10"/>
        </w:rPr>
        <w:t xml:space="preserve">=</w:t>
        <w:br w:clear="none"/>
      </w:r>
      <w:r>
        <w:t xml:space="preserve">"image/png"</w:t>
        <w:br w:clear="none"/>
      </w:r>
      <w:r>
        <w:rPr>
          <w:rStyle w:val="Text10"/>
        </w:rPr>
        <w:t xml:space="preserve"> </w:t>
        <w:br w:clear="none"/>
      </w:r>
      <w:r>
        <w:rPr>
          <w:rStyle w:val="Text16"/>
        </w:rPr>
        <w:t xml:space="preserve">href</w:t>
        <w:br w:clear="none"/>
      </w:r>
      <w:r>
        <w:rPr>
          <w:rStyle w:val="Text10"/>
        </w:rPr>
        <w:t xml:space="preserve">=</w:t>
        <w:br w:clear="none"/>
      </w:r>
      <w:r>
        <w:t xml:space="preserve">"favicon.png"</w:t>
        <w:br w:clear="none"/>
      </w:r>
      <w:r>
        <w:rPr>
          <w:rStyle w:val="Text10"/>
        </w:rPr>
        <w:t xml:space="preserve"> /&gt;</w:t>
        <w:br w:clear="none"/>
        <w:t xml:space="preserve"/>
        <w:br w:clear="none"/>
        <w:t xml:space="preserve">  </w:t>
        <w:br w:clear="none"/>
      </w:r>
      <w:r>
        <w:rPr>
          <w:rStyle w:val="Text32"/>
        </w:rPr>
        <w:t xml:space="preserve">&lt;</w:t>
        <w:br w:clear="none"/>
      </w:r>
      <w:r>
        <w:rPr>
          <w:rStyle w:val="Text44"/>
        </w:rPr>
        <w:t xml:space="preserve">HeadOutlet</w:t>
        <w:br w:clear="none"/>
      </w:r>
      <w:r>
        <w:rPr>
          <w:rStyle w:val="Text32"/>
        </w:rPr>
        <w:t xml:space="preserve"> /&gt;</w:t>
        <w:br w:clear="none"/>
      </w:r>
      <w:r>
        <w:rPr>
          <w:rStyle w:val="Text10"/>
        </w:rPr>
        <w:t xml:space="preserve"/>
        <w:br w:clear="none"/>
        <w:t xml:space="preserve">&lt;/</w:t>
        <w:br w:clear="none"/>
      </w:r>
      <w:r>
        <w:rPr>
          <w:rStyle w:val="Text8"/>
        </w:rPr>
        <w:t xml:space="preserve">head</w:t>
        <w:br w:clear="none"/>
      </w:r>
      <w:r>
        <w:rPr>
          <w:rStyle w:val="Text10"/>
        </w:rPr>
        <w:t xml:space="preserve">&gt;</w:t>
        <w:br w:clear="none"/>
        <w:t xml:space="preserve"/>
        <w:br w:clear="none"/>
        <w:t xml:space="preserve">&lt;</w:t>
        <w:br w:clear="none"/>
      </w:r>
      <w:r>
        <w:rPr>
          <w:rStyle w:val="Text8"/>
        </w:rPr>
        <w:t xml:space="preserve">body</w:t>
        <w:br w:clear="none"/>
      </w:r>
      <w:r>
        <w:rPr>
          <w:rStyle w:val="Text10"/>
        </w:rPr>
        <w:t xml:space="preserve">&gt;</w:t>
        <w:br w:clear="none"/>
        <w:t xml:space="preserve"/>
        <w:br w:clear="none"/>
      </w:r>
      <w:r>
        <w:rPr>
          <w:rStyle w:val="Text32"/>
        </w:rPr>
        <w:t xml:space="preserve">  </w:t>
        <w:br w:clear="none"/>
        <w:t xml:space="preserve">&lt;</w:t>
        <w:br w:clear="none"/>
      </w:r>
      <w:r>
        <w:rPr>
          <w:rStyle w:val="Text44"/>
        </w:rPr>
        <w:t xml:space="preserve">Routes</w:t>
        <w:br w:clear="none"/>
      </w:r>
      <w:r>
        <w:rPr>
          <w:rStyle w:val="Text32"/>
        </w:rPr>
        <w:t xml:space="preserve"> /&gt;</w:t>
        <w:br w:clear="none"/>
      </w:r>
      <w:r>
        <w:rPr>
          <w:rStyle w:val="Text10"/>
        </w:rPr>
        <w:t xml:space="preserve"/>
        <w:br w:clear="none"/>
        <w:t xml:space="preserve">  </w:t>
        <w:br w:clear="none"/>
      </w:r>
      <w:r>
        <w:rPr>
          <w:rStyle w:val="Text32"/>
        </w:rPr>
        <w:t xml:space="preserve">&lt;</w:t>
        <w:br w:clear="none"/>
      </w:r>
      <w:r>
        <w:rPr>
          <w:rStyle w:val="Text44"/>
        </w:rPr>
        <w:t xml:space="preserve">script</w:t>
        <w:br w:clear="none"/>
      </w:r>
      <w:r>
        <w:rPr>
          <w:rStyle w:val="Text32"/>
        </w:rPr>
        <w:t xml:space="preserve"> </w:t>
        <w:br w:clear="none"/>
      </w:r>
      <w:r>
        <w:rPr>
          <w:rStyle w:val="Text48"/>
        </w:rPr>
        <w:t xml:space="preserve">src</w:t>
        <w:br w:clear="none"/>
      </w:r>
      <w:r>
        <w:rPr>
          <w:rStyle w:val="Text32"/>
        </w:rPr>
        <w:t xml:space="preserve">=</w:t>
        <w:br w:clear="none"/>
      </w:r>
      <w:r>
        <w:rPr>
          <w:rStyle w:val="Text13"/>
        </w:rPr>
        <w:t xml:space="preserve">"_framework/blazor.web.js"</w:t>
        <w:br w:clear="none"/>
      </w:r>
      <w:r>
        <w:rPr>
          <w:rStyle w:val="Text32"/>
        </w:rPr>
        <w:t xml:space="preserve">&gt;&lt;/</w:t>
        <w:br w:clear="none"/>
      </w:r>
      <w:r>
        <w:rPr>
          <w:rStyle w:val="Text44"/>
        </w:rPr>
        <w:t xml:space="preserve">script</w:t>
        <w:br w:clear="none"/>
      </w:r>
      <w:r>
        <w:rPr>
          <w:rStyle w:val="Text32"/>
        </w:rPr>
        <w:t xml:space="preserve">&gt;</w:t>
        <w:br w:clear="none"/>
      </w:r>
      <w:r>
        <w:rPr>
          <w:rStyle w:val="Text10"/>
        </w:rPr>
        <w:t xml:space="preserve"/>
        <w:br w:clear="none"/>
        <w:t xml:space="preserve">&lt;/</w:t>
        <w:br w:clear="none"/>
      </w:r>
      <w:r>
        <w:rPr>
          <w:rStyle w:val="Text8"/>
        </w:rPr>
        <w:t xml:space="preserve">body</w:t>
        <w:br w:clear="none"/>
      </w:r>
      <w:r>
        <w:rPr>
          <w:rStyle w:val="Text10"/>
        </w:rPr>
        <w:t xml:space="preserve">&gt;</w:t>
        <w:br w:clear="none"/>
        <w:t xml:space="preserve"/>
        <w:br w:clear="none"/>
        <w:t xml:space="preserve">&lt;/</w:t>
        <w:br w:clear="none"/>
      </w:r>
      <w:r>
        <w:rPr>
          <w:rStyle w:val="Text8"/>
        </w:rPr>
        <w:t xml:space="preserve">html</w:t>
        <w:br w:clear="none"/>
      </w:r>
      <w:r>
        <w:rPr>
          <w:rStyle w:val="Text10"/>
        </w:rPr>
        <w:t xml:space="preserve">&gt;</w:t>
        <w:br w:clear="none"/>
        <w:t xml:space="preserve"/>
        <w:br w:clear="none"/>
      </w:r>
    </w:p>
    <w:p>
      <w:pPr>
        <w:pStyle w:val="Para 02"/>
      </w:pPr>
      <w:r>
        <w:t>While</w:t>
      </w:r>
      <w:r>
        <w:rPr>
          <w:rStyle w:val="Text63"/>
        </w:rPr>
        <w:bookmarkStart w:id="3337" w:name="_idIndexMarker2383"/>
        <w:t/>
        <w:bookmarkEnd w:id="3337"/>
      </w:r>
      <w:r>
        <w:t xml:space="preserve"> reviewing </w:t>
      </w:r>
      <w:r>
        <w:rPr>
          <w:rStyle w:val="Text63"/>
        </w:rPr>
        <w:bookmarkStart w:id="3338" w:name="_idIndexMarker2384"/>
        <w:t/>
        <w:bookmarkEnd w:id="3338"/>
      </w:r>
      <w:r>
        <w:t xml:space="preserve">the </w:t>
      </w:r>
      <w:r>
        <w:rPr>
          <w:rStyle w:val="Text63"/>
        </w:rPr>
        <w:bookmarkStart w:id="3339" w:name="_idIndexMarker2385"/>
        <w:t/>
        <w:bookmarkEnd w:id="3339"/>
      </w:r>
      <w:r>
        <w:t>preceding markup, note the following:</w:t>
      </w:r>
    </w:p>
    <w:p>
      <w:pPr>
        <w:numPr>
          <w:ilvl w:val="1"/>
          <w:numId w:val="653"/>
        </w:numPr>
        <w:pStyle w:val="Para 01"/>
      </w:pPr>
      <w:r>
        <w:t xml:space="preserve">A </w:t>
      </w:r>
      <w:r>
        <w:rPr>
          <w:rStyle w:val="Text0"/>
        </w:rPr>
        <w:t xml:space="preserve">&lt;HeadOutlet /&gt;</w:t>
        <w:br w:clear="none"/>
      </w:r>
      <w:r>
        <w:t xml:space="preserve"> Blazor component for injecting additional content into the </w:t>
      </w:r>
      <w:r>
        <w:rPr>
          <w:rStyle w:val="Text0"/>
        </w:rPr>
        <w:t xml:space="preserve">&lt;head&gt;</w:t>
        <w:br w:clear="none"/>
      </w:r>
      <w:r>
        <w:t xml:space="preserve"> section. This is one of the built-in components available in all Blazor projects.</w:t>
      </w:r>
    </w:p>
    <w:p>
      <w:pPr>
        <w:numPr>
          <w:ilvl w:val="1"/>
          <w:numId w:val="653"/>
        </w:numPr>
        <w:pStyle w:val="Para 01"/>
      </w:pPr>
      <w:r>
        <w:t xml:space="preserve">A </w:t>
      </w:r>
      <w:r>
        <w:rPr>
          <w:rStyle w:val="Text0"/>
        </w:rPr>
        <w:t xml:space="preserve">&lt;Routes /&gt;</w:t>
        <w:br w:clear="none"/>
      </w:r>
      <w:r>
        <w:t xml:space="preserve"> Blazor component for defining the custom routes in this project. This component can be completely customized by the developer because it is part of the current project in a file named </w:t>
      </w:r>
      <w:r>
        <w:rPr>
          <w:rStyle w:val="Text0"/>
        </w:rPr>
        <w:t xml:space="preserve">Routes.razor</w:t>
        <w:br w:clear="none"/>
      </w:r>
      <w:r>
        <w:t>.</w:t>
      </w:r>
    </w:p>
    <w:p>
      <w:pPr>
        <w:numPr>
          <w:ilvl w:val="1"/>
          <w:numId w:val="653"/>
        </w:numPr>
        <w:pStyle w:val="Para 01"/>
      </w:pPr>
      <w:r>
        <w:t xml:space="preserve">A script block for </w:t>
      </w:r>
      <w:r>
        <w:rPr>
          <w:rStyle w:val="Text0"/>
        </w:rPr>
        <w:t xml:space="preserve">blazor.web.js</w:t>
        <w:br w:clear="none"/>
      </w:r>
      <w:r>
        <w:t xml:space="preserve"> that manages communication back to the server for Blazor’s dynamic features like downloading WebAssembly components in the background and later switching from server-side to client-side component execution.</w:t>
      </w:r>
    </w:p>
    <w:p>
      <w:pPr>
        <w:numPr>
          <w:ilvl w:val="0"/>
          <w:numId w:val="654"/>
        </w:numPr>
        <w:pStyle w:val="Para 01"/>
      </w:pPr>
      <w:r>
        <w:t xml:space="preserve">In the </w:t>
      </w:r>
      <w:r>
        <w:rPr>
          <w:rStyle w:val="Text0"/>
        </w:rPr>
        <w:t xml:space="preserve">Components</w:t>
        <w:br w:clear="none"/>
      </w:r>
      <w:r>
        <w:t xml:space="preserve"> folder, in </w:t>
      </w:r>
      <w:r>
        <w:rPr>
          <w:rStyle w:val="Text0"/>
        </w:rPr>
        <w:t xml:space="preserve">Routes.razor</w:t>
        <w:br w:clear="none"/>
      </w:r>
      <w:r>
        <w:t xml:space="preserve">, note that a </w:t>
      </w:r>
      <w:r>
        <w:rPr>
          <w:rStyle w:val="Text0"/>
        </w:rPr>
        <w:t xml:space="preserve">&lt;Router&gt;</w:t>
        <w:br w:clear="none"/>
      </w:r>
      <w:r>
        <w:t xml:space="preserve"> enables routing for all Blazor components found in the current assembly, and that if a matching route is found, then </w:t>
      </w:r>
      <w:r>
        <w:rPr>
          <w:rStyle w:val="Text0"/>
        </w:rPr>
        <w:t xml:space="preserve">RouteView</w:t>
        <w:br w:clear="none"/>
      </w:r>
      <w:r>
        <w:t xml:space="preserve"> is executed, which sets the default layout</w:t>
      </w:r>
      <w:r>
        <w:rPr>
          <w:rStyle w:val="Text63"/>
        </w:rPr>
        <w:bookmarkStart w:id="3340" w:name="_idIndexMarker2386"/>
        <w:t/>
        <w:bookmarkEnd w:id="3340"/>
      </w:r>
      <w:r>
        <w:t xml:space="preserve"> for the </w:t>
      </w:r>
      <w:r>
        <w:rPr>
          <w:rStyle w:val="Text63"/>
        </w:rPr>
        <w:bookmarkStart w:id="3341" w:name="_idIndexMarker2387"/>
        <w:t/>
        <w:bookmarkEnd w:id="3341"/>
      </w:r>
      <w:r>
        <w:t xml:space="preserve">component to </w:t>
      </w:r>
      <w:r>
        <w:rPr>
          <w:rStyle w:val="Text0"/>
        </w:rPr>
        <w:t xml:space="preserve">MainLayout</w:t>
        <w:br w:clear="none"/>
      </w:r>
      <w:r>
        <w:t xml:space="preserve"> and passes any route data parameters to the component. For that component, the first </w:t>
      </w:r>
      <w:r>
        <w:rPr>
          <w:rStyle w:val="Text0"/>
        </w:rPr>
        <w:t xml:space="preserve">&lt;h1&gt;</w:t>
        <w:br w:clear="none"/>
      </w:r>
      <w:r>
        <w:t xml:space="preserve"> element in it will get the focus, as shown in the following code: </w:t>
      </w:r>
    </w:p>
    <w:p>
      <w:pPr>
        <w:pStyle w:val="Para 04"/>
      </w:pPr>
      <w:r>
        <w:t xml:space="preserve">  &lt;Router AppAssembly=</w:t>
        <w:br w:clear="none"/>
      </w:r>
      <w:r>
        <w:rPr>
          <w:rStyle w:val="Text2"/>
        </w:rPr>
        <w:t xml:space="preserve">"@typeof(Program).Assembly"</w:t>
        <w:br w:clear="none"/>
      </w:r>
      <w:r>
        <w:t xml:space="preserve">&gt;</w:t>
        <w:br w:clear="none"/>
        <w:t xml:space="preserve">    &lt;Found Context=</w:t>
        <w:br w:clear="none"/>
      </w:r>
      <w:r>
        <w:rPr>
          <w:rStyle w:val="Text2"/>
        </w:rPr>
        <w:t xml:space="preserve">"routeData"</w:t>
        <w:br w:clear="none"/>
      </w:r>
      <w:r>
        <w:t xml:space="preserve">&gt;</w:t>
        <w:br w:clear="none"/>
        <w:t xml:space="preserve">      &lt;RouteView RouteData=</w:t>
        <w:br w:clear="none"/>
      </w:r>
      <w:r>
        <w:rPr>
          <w:rStyle w:val="Text2"/>
        </w:rPr>
        <w:t xml:space="preserve">"@routeData"</w:t>
        <w:br w:clear="none"/>
      </w:r>
      <w:r>
        <w:t xml:space="preserve"> </w:t>
        <w:br w:clear="none"/>
        <w:t xml:space="preserve">                 DefaultLayout=</w:t>
        <w:br w:clear="none"/>
      </w:r>
      <w:r>
        <w:rPr>
          <w:rStyle w:val="Text2"/>
        </w:rPr>
        <w:t xml:space="preserve">"@typeof(Layout.MainLayout)"</w:t>
        <w:br w:clear="none"/>
      </w:r>
      <w:r>
        <w:t xml:space="preserve"> /&gt;</w:t>
        <w:br w:clear="none"/>
        <w:t xml:space="preserve">      &lt;FocusOnNavigate RouteData=</w:t>
        <w:br w:clear="none"/>
      </w:r>
      <w:r>
        <w:rPr>
          <w:rStyle w:val="Text2"/>
        </w:rPr>
        <w:t xml:space="preserve">"@routeData"</w:t>
        <w:br w:clear="none"/>
      </w:r>
      <w:r>
        <w:t xml:space="preserve"> Selector=</w:t>
        <w:br w:clear="none"/>
      </w:r>
      <w:r>
        <w:rPr>
          <w:rStyle w:val="Text2"/>
        </w:rPr>
        <w:t xml:space="preserve">"h1"</w:t>
        <w:br w:clear="none"/>
      </w:r>
      <w:r>
        <w:t xml:space="preserve"> /&gt;</w:t>
        <w:br w:clear="none"/>
        <w:t xml:space="preserve">    &lt;/Found&gt;</w:t>
        <w:br w:clear="none"/>
        <w:t xml:space="preserve">  &lt;/Router&gt;</w:t>
        <w:br w:clear="none"/>
      </w:r>
    </w:p>
    <w:p>
      <w:pPr>
        <w:numPr>
          <w:ilvl w:val="0"/>
          <w:numId w:val="654"/>
        </w:numPr>
        <w:pStyle w:val="Para 01"/>
      </w:pPr>
      <w:r>
        <w:t xml:space="preserve">In </w:t>
      </w:r>
      <w:r>
        <w:rPr>
          <w:rStyle w:val="Text63"/>
        </w:rPr>
        <w:bookmarkStart w:id="3342" w:name="_idIndexMarker2388"/>
        <w:t/>
        <w:bookmarkEnd w:id="3342"/>
      </w:r>
      <w:r>
        <w:t xml:space="preserve">the </w:t>
      </w:r>
      <w:r>
        <w:rPr>
          <w:rStyle w:val="Text0"/>
        </w:rPr>
        <w:t xml:space="preserve">Components</w:t>
        <w:br w:clear="none"/>
      </w:r>
      <w:r>
        <w:t xml:space="preserve"> folder, in </w:t>
      </w:r>
      <w:r>
        <w:rPr>
          <w:rStyle w:val="Text0"/>
        </w:rPr>
        <w:t xml:space="preserve">_Imports.razor</w:t>
        <w:br w:clear="none"/>
      </w:r>
      <w:r>
        <w:t>, note that this file imports some useful namespaces for use in all your custom Blazor components.</w:t>
      </w:r>
    </w:p>
    <w:p>
      <w:pPr>
        <w:numPr>
          <w:ilvl w:val="0"/>
          <w:numId w:val="654"/>
        </w:numPr>
        <w:pStyle w:val="Para 01"/>
      </w:pPr>
      <w:r>
        <w:t xml:space="preserve">In the </w:t>
      </w:r>
      <w:r>
        <w:rPr>
          <w:rStyle w:val="Text0"/>
        </w:rPr>
        <w:t xml:space="preserve">Components\Layout</w:t>
        <w:br w:clear="none"/>
      </w:r>
      <w:r>
        <w:t xml:space="preserve"> folder, in </w:t>
      </w:r>
      <w:r>
        <w:rPr>
          <w:rStyle w:val="Text0"/>
        </w:rPr>
        <w:t xml:space="preserve">MainLayout.razor</w:t>
        <w:br w:clear="none"/>
      </w:r>
      <w:r>
        <w:t xml:space="preserve">, note that it defines </w:t>
      </w:r>
      <w:r>
        <w:rPr>
          <w:rStyle w:val="Text0"/>
        </w:rPr>
        <w:t xml:space="preserve">&lt;div&gt;</w:t>
        <w:br w:clear="none"/>
      </w:r>
      <w:r>
        <w:t xml:space="preserve"> for a sidebar containing a navigation menu that is implemented by the </w:t>
      </w:r>
      <w:r>
        <w:rPr>
          <w:rStyle w:val="Text0"/>
        </w:rPr>
        <w:t xml:space="preserve">NavMenu.razor</w:t>
        <w:br w:clear="none"/>
      </w:r>
      <w:r>
        <w:t xml:space="preserve"> component file in this project, and HTML5 elements like </w:t>
      </w:r>
      <w:r>
        <w:rPr>
          <w:rStyle w:val="Text0"/>
        </w:rPr>
        <w:t xml:space="preserve">&lt;main&gt;</w:t>
        <w:br w:clear="none"/>
      </w:r>
      <w:r>
        <w:t xml:space="preserve"> and </w:t>
      </w:r>
      <w:r>
        <w:rPr>
          <w:rStyle w:val="Text0"/>
        </w:rPr>
        <w:t xml:space="preserve">&lt;article&gt;</w:t>
        <w:br w:clear="none"/>
      </w:r>
      <w:r>
        <w:t xml:space="preserve"> for the content, as shown in the following code: </w:t>
      </w:r>
    </w:p>
    <w:p>
      <w:pPr>
        <w:pStyle w:val="Para 04"/>
      </w:pPr>
      <w:r>
        <w:t xml:space="preserve">@inherits LayoutComponentBase</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"page"</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"sidebar"</w:t>
        <w:br w:clear="none"/>
      </w:r>
      <w:r>
        <w:t xml:space="preserve">&gt;</w:t>
        <w:br w:clear="none"/>
        <w:t xml:space="preserve"/>
        <w:br w:clear="none"/>
        <w:t xml:space="preserve">    </w:t>
        <w:br w:clear="none"/>
        <w:t xml:space="preserve">&lt;</w:t>
        <w:br w:clear="none"/>
      </w:r>
      <w:r>
        <w:rPr>
          <w:rStyle w:val="Text8"/>
        </w:rPr>
        <w:t xml:space="preserve">NavMenu</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main</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"top-row px-4"</w:t>
        <w:br w:clear="none"/>
      </w:r>
      <w:r>
        <w:t xml:space="preserve">&gt;</w:t>
        <w:br w:clear="none"/>
        <w:t xml:space="preserve"/>
        <w:br w:clear="none"/>
        <w:t xml:space="preserve">      </w:t>
        <w:br w:clear="none"/>
        <w:t xml:space="preserve">&lt;</w:t>
        <w:br w:clear="none"/>
      </w:r>
      <w:r>
        <w:rPr>
          <w:rStyle w:val="Text8"/>
        </w:rPr>
        <w:t xml:space="preserve">a</w:t>
        <w:br w:clear="none"/>
      </w:r>
      <w:r>
        <w:t xml:space="preserve"> </w:t>
        <w:br w:clear="none"/>
      </w:r>
      <w:r>
        <w:rPr>
          <w:rStyle w:val="Text16"/>
        </w:rPr>
        <w:t xml:space="preserve">href</w:t>
        <w:br w:clear="none"/>
      </w:r>
      <w:r>
        <w:t xml:space="preserve">=</w:t>
        <w:br w:clear="none"/>
      </w:r>
      <w:r>
        <w:rPr>
          <w:rStyle w:val="Text2"/>
        </w:rPr>
        <w:t xml:space="preserve">"https://learn.microsoft.com/aspnet/core/"</w:t>
        <w:br w:clear="none"/>
      </w:r>
      <w:r>
        <w:t xml:space="preserve"> </w:t>
        <w:br w:clear="none"/>
        <w:t xml:space="preserve"/>
        <w:br w:clear="none"/>
        <w:t xml:space="preserve">         </w:t>
        <w:br w:clear="none"/>
      </w:r>
      <w:r>
        <w:rPr>
          <w:rStyle w:val="Text16"/>
        </w:rPr>
        <w:t xml:space="preserve">target</w:t>
        <w:br w:clear="none"/>
      </w:r>
      <w:r>
        <w:t xml:space="preserve">=</w:t>
        <w:br w:clear="none"/>
      </w:r>
      <w:r>
        <w:rPr>
          <w:rStyle w:val="Text2"/>
        </w:rPr>
        <w:t xml:space="preserve">"_blank"</w:t>
        <w:br w:clear="none"/>
      </w:r>
      <w:r>
        <w:t xml:space="preserve">&gt;</w:t>
        <w:br w:clear="none"/>
        <w:t xml:space="preserve">About</w:t>
        <w:br w:clear="none"/>
        <w:t xml:space="preserve">&lt;/</w:t>
        <w:br w:clear="none"/>
      </w:r>
      <w:r>
        <w:rPr>
          <w:rStyle w:val="Text8"/>
        </w:rPr>
        <w:t xml:space="preserve">a</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article</w:t>
        <w:br w:clear="none"/>
      </w:r>
      <w:r>
        <w:t xml:space="preserve"> </w:t>
        <w:br w:clear="none"/>
      </w:r>
      <w:r>
        <w:rPr>
          <w:rStyle w:val="Text16"/>
        </w:rPr>
        <w:t xml:space="preserve">class</w:t>
        <w:br w:clear="none"/>
      </w:r>
      <w:r>
        <w:t xml:space="preserve">=</w:t>
        <w:br w:clear="none"/>
      </w:r>
      <w:r>
        <w:rPr>
          <w:rStyle w:val="Text2"/>
        </w:rPr>
        <w:t xml:space="preserve">"content px-4"</w:t>
        <w:br w:clear="none"/>
      </w:r>
      <w:r>
        <w:t xml:space="preserve">&gt;</w:t>
        <w:br w:clear="none"/>
        <w:t xml:space="preserve"/>
        <w:br w:clear="none"/>
        <w:t xml:space="preserve">      @Body</w:t>
        <w:br w:clear="none"/>
        <w:t xml:space="preserve">    </w:t>
        <w:br w:clear="none"/>
        <w:t xml:space="preserve">&lt;/</w:t>
        <w:br w:clear="none"/>
      </w:r>
      <w:r>
        <w:rPr>
          <w:rStyle w:val="Text8"/>
        </w:rPr>
        <w:t xml:space="preserve">article</w:t>
        <w:br w:clear="none"/>
      </w:r>
      <w:r>
        <w:t xml:space="preserve">&gt;</w:t>
        <w:br w:clear="none"/>
        <w:t xml:space="preserve"/>
        <w:br w:clear="none"/>
        <w:t xml:space="preserve">  </w:t>
        <w:br w:clear="none"/>
        <w:t xml:space="preserve">&lt;/</w:t>
        <w:br w:clear="none"/>
      </w:r>
      <w:r>
        <w:rPr>
          <w:rStyle w:val="Text8"/>
        </w:rPr>
        <w:t xml:space="preserve">main</w:t>
        <w:br w:clear="none"/>
      </w:r>
      <w:r>
        <w:t xml:space="preserve">&gt;</w:t>
        <w:br w:clear="none"/>
        <w:t xml:space="preserve"/>
        <w:br w:clear="none"/>
        <w:t xml:space="preserve">&lt;/</w:t>
        <w:br w:clear="none"/>
      </w:r>
      <w:r>
        <w:rPr>
          <w:rStyle w:val="Text8"/>
        </w:rPr>
        <w:t xml:space="preserve">div</w:t>
        <w:br w:clear="none"/>
      </w:r>
      <w:r>
        <w:t xml:space="preserve">&gt;</w:t>
        <w:br w:clear="none"/>
        <w:t xml:space="preserve"/>
        <w:br w:clear="none"/>
      </w:r>
    </w:p>
    <w:p>
      <w:pPr>
        <w:numPr>
          <w:ilvl w:val="0"/>
          <w:numId w:val="654"/>
        </w:numPr>
        <w:pStyle w:val="Para 01"/>
      </w:pPr>
      <w:r>
        <w:t xml:space="preserve">In the </w:t>
      </w:r>
      <w:r>
        <w:rPr>
          <w:rStyle w:val="Text0"/>
        </w:rPr>
        <w:t xml:space="preserve">Components\Layout</w:t>
        <w:br w:clear="none"/>
      </w:r>
      <w:r>
        <w:t xml:space="preserve"> folder, in </w:t>
      </w:r>
      <w:r>
        <w:rPr>
          <w:rStyle w:val="Text0"/>
        </w:rPr>
        <w:t xml:space="preserve">MainLayout.razor.css</w:t>
        <w:br w:clear="none"/>
      </w:r>
      <w:r>
        <w:t xml:space="preserve">, note that it contains </w:t>
      </w:r>
      <w:r>
        <w:rPr>
          <w:rStyle w:val="Text63"/>
        </w:rPr>
        <w:bookmarkStart w:id="3343" w:name="_idIndexMarker2389"/>
        <w:t/>
        <w:bookmarkEnd w:id="3343"/>
      </w:r>
      <w:r>
        <w:t xml:space="preserve">isolated </w:t>
      </w:r>
      <w:r>
        <w:rPr>
          <w:rStyle w:val="Text63"/>
        </w:rPr>
        <w:bookmarkStart w:id="3344" w:name="_idIndexMarker2390"/>
        <w:t/>
        <w:bookmarkEnd w:id="3344"/>
      </w:r>
      <w:r>
        <w:t xml:space="preserve">CSS styles for the </w:t>
      </w:r>
      <w:r>
        <w:rPr>
          <w:rStyle w:val="Text63"/>
        </w:rPr>
        <w:bookmarkStart w:id="3345" w:name="_idIndexMarker2391"/>
        <w:t/>
        <w:bookmarkEnd w:id="3345"/>
      </w:r>
      <w:r>
        <w:t xml:space="preserve">component. Due to the naming convention, styles defined in this file take priority over others defined elsewhere that might affect the component. </w:t>
      </w:r>
    </w:p>
    <w:p>
      <w:pPr>
        <w:pStyle w:val="Normal"/>
      </w:pPr>
      <w:r>
        <w:t xml:space="preserve">Blazor components often need to provide their own CSS to apply styling or JavaScript for activities that cannot be performed purely in C#, like access to browser APIs. To ensure this does not conflict with site-level CSS and JavaScript, Blazor supports CSS and JavaScript isolation. If you have a component named </w:t>
      </w:r>
      <w:r>
        <w:rPr>
          <w:rStyle w:val="Text0"/>
        </w:rPr>
        <w:t xml:space="preserve">Home.razor</w:t>
        <w:br w:clear="none"/>
      </w:r>
      <w:r>
        <w:t xml:space="preserve">, simply create a CSS file named </w:t>
      </w:r>
      <w:r>
        <w:rPr>
          <w:rStyle w:val="Text0"/>
        </w:rPr>
        <w:t xml:space="preserve">Home.razor.css</w:t>
        <w:br w:clear="none"/>
      </w:r>
      <w:r>
        <w:t>. The styles defined within this file will override any other styles in the project.</w:t>
      </w:r>
    </w:p>
    <w:p>
      <w:pPr>
        <w:numPr>
          <w:ilvl w:val="0"/>
          <w:numId w:val="655"/>
        </w:numPr>
        <w:pStyle w:val="Para 01"/>
      </w:pPr>
      <w:r>
        <w:t xml:space="preserve">In the </w:t>
      </w:r>
      <w:r>
        <w:rPr>
          <w:rStyle w:val="Text0"/>
        </w:rPr>
        <w:t xml:space="preserve">Components\Layout</w:t>
        <w:br w:clear="none"/>
      </w:r>
      <w:r>
        <w:t xml:space="preserve"> folder, in </w:t>
      </w:r>
      <w:r>
        <w:rPr>
          <w:rStyle w:val="Text0"/>
        </w:rPr>
        <w:t xml:space="preserve">NavMenu.razor</w:t>
        <w:br w:clear="none"/>
      </w:r>
      <w:r>
        <w:t xml:space="preserve">, note that it has three menu items for </w:t>
      </w:r>
      <w:r>
        <w:rPr>
          <w:rStyle w:val="Text1"/>
        </w:rPr>
        <w:t>Home</w:t>
      </w:r>
      <w:r>
        <w:t xml:space="preserve">, and </w:t>
      </w:r>
      <w:r>
        <w:rPr>
          <w:rStyle w:val="Text1"/>
        </w:rPr>
        <w:t>Weather</w:t>
      </w:r>
      <w:r>
        <w:t xml:space="preserve">. These are created by using a component named </w:t>
      </w:r>
      <w:r>
        <w:rPr>
          <w:rStyle w:val="Text0"/>
        </w:rPr>
        <w:t xml:space="preserve">NavLink</w:t>
        <w:br w:clear="none"/>
      </w:r>
      <w:r>
        <w:t xml:space="preserve">, as shown in the following markup: </w:t>
      </w:r>
    </w:p>
    <w:p>
      <w:pPr>
        <w:pStyle w:val="Para 15"/>
      </w:pPr>
      <w:r>
        <w:rPr>
          <w:rStyle w:val="Text10"/>
        </w:rPr>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"top-row ps-3 navbar navbar-dark"</w:t>
        <w:br w:clear="none"/>
      </w:r>
      <w:r>
        <w:rPr>
          <w:rStyle w:val="Text10"/>
        </w:rPr>
        <w:t xml:space="preserve">&gt;</w:t>
        <w:br w:clear="none"/>
        <w:t xml:space="preserve"/>
        <w:br w:clear="none"/>
        <w:t xml:space="preserve">  </w:t>
        <w:br w:clear="none"/>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"container-fluid"</w:t>
        <w:br w:clear="none"/>
      </w:r>
      <w:r>
        <w:rPr>
          <w:rStyle w:val="Text10"/>
        </w:rPr>
        <w:t xml:space="preserve">&gt;</w:t>
        <w:br w:clear="none"/>
        <w:t xml:space="preserve"/>
        <w:br w:clear="none"/>
        <w:t xml:space="preserve">    </w:t>
        <w:br w:clear="none"/>
        <w:t xml:space="preserve">&lt;</w:t>
        <w:br w:clear="none"/>
      </w:r>
      <w:r>
        <w:rPr>
          <w:rStyle w:val="Text8"/>
        </w:rPr>
        <w:t xml:space="preserve">a</w:t>
        <w:br w:clear="none"/>
      </w:r>
      <w:r>
        <w:rPr>
          <w:rStyle w:val="Text10"/>
        </w:rPr>
        <w:t xml:space="preserve"> </w:t>
        <w:br w:clear="none"/>
      </w:r>
      <w:r>
        <w:rPr>
          <w:rStyle w:val="Text16"/>
        </w:rPr>
        <w:t xml:space="preserve">class</w:t>
        <w:br w:clear="none"/>
      </w:r>
      <w:r>
        <w:rPr>
          <w:rStyle w:val="Text10"/>
        </w:rPr>
        <w:t xml:space="preserve">=</w:t>
        <w:br w:clear="none"/>
      </w:r>
      <w:r>
        <w:t xml:space="preserve">"navbar-brand"</w:t>
        <w:br w:clear="none"/>
      </w:r>
      <w:r>
        <w:rPr>
          <w:rStyle w:val="Text10"/>
        </w:rPr>
        <w:t xml:space="preserve"> </w:t>
        <w:br w:clear="none"/>
      </w:r>
      <w:r>
        <w:rPr>
          <w:rStyle w:val="Text16"/>
        </w:rPr>
        <w:t xml:space="preserve">href</w:t>
        <w:br w:clear="none"/>
      </w:r>
      <w:r>
        <w:rPr>
          <w:rStyle w:val="Text10"/>
        </w:rPr>
        <w:t xml:space="preserve">=</w:t>
        <w:br w:clear="none"/>
      </w:r>
      <w:r>
        <w:t xml:space="preserve">""</w:t>
        <w:br w:clear="none"/>
      </w:r>
      <w:r>
        <w:rPr>
          <w:rStyle w:val="Text10"/>
        </w:rPr>
        <w:t xml:space="preserve">&gt;</w:t>
        <w:br w:clear="none"/>
        <w:t xml:space="preserve">Northwind.Blazor</w:t>
        <w:br w:clear="none"/>
        <w:t xml:space="preserve">&lt;/</w:t>
        <w:br w:clear="none"/>
      </w:r>
      <w:r>
        <w:rPr>
          <w:rStyle w:val="Text8"/>
        </w:rPr>
        <w:t xml:space="preserve">a</w:t>
        <w:br w:clear="none"/>
      </w:r>
      <w:r>
        <w:rPr>
          <w:rStyle w:val="Text10"/>
        </w:rPr>
        <w:t xml:space="preserve">&gt;</w:t>
        <w:br w:clear="none"/>
        <w:t xml:space="preserve"/>
        <w:br w:clear="none"/>
        <w:t xml:space="preserve">  </w:t>
        <w:br w:clear="none"/>
        <w:t xml:space="preserve">&lt;/</w:t>
        <w:br w:clear="none"/>
      </w:r>
      <w:r>
        <w:rPr>
          <w:rStyle w:val="Text8"/>
        </w:rPr>
        <w:t xml:space="preserve">div</w:t>
        <w:br w:clear="none"/>
      </w:r>
      <w:r>
        <w:rPr>
          <w:rStyle w:val="Text10"/>
        </w:rPr>
        <w:t xml:space="preserve">&gt;</w:t>
        <w:br w:clear="none"/>
        <w:t xml:space="preserve"/>
        <w:br w:clear="none"/>
        <w:t xml:space="preserve">&lt;/</w:t>
        <w:br w:clear="none"/>
      </w:r>
      <w:r>
        <w:rPr>
          <w:rStyle w:val="Text8"/>
        </w:rPr>
        <w:t xml:space="preserve">div</w:t>
        <w:br w:clear="none"/>
      </w:r>
      <w:r>
        <w:rPr>
          <w:rStyle w:val="Text10"/>
        </w:rPr>
        <w:t xml:space="preserve">&gt;</w:t>
        <w:br w:clear="none"/>
        <w:t xml:space="preserve"/>
        <w:br w:clear="none"/>
        <w:t xml:space="preserve">&lt;</w:t>
        <w:br w:clear="none"/>
      </w:r>
      <w:r>
        <w:rPr>
          <w:rStyle w:val="Text8"/>
        </w:rPr>
        <w:t xml:space="preserve">input</w:t>
        <w:br w:clear="none"/>
      </w:r>
      <w:r>
        <w:rPr>
          <w:rStyle w:val="Text10"/>
        </w:rPr>
        <w:t xml:space="preserve"> </w:t>
        <w:br w:clear="none"/>
      </w:r>
      <w:r>
        <w:rPr>
          <w:rStyle w:val="Text16"/>
        </w:rPr>
        <w:t xml:space="preserve">type</w:t>
        <w:br w:clear="none"/>
      </w:r>
      <w:r>
        <w:rPr>
          <w:rStyle w:val="Text10"/>
        </w:rPr>
        <w:t xml:space="preserve">=</w:t>
        <w:br w:clear="none"/>
      </w:r>
      <w:r>
        <w:t xml:space="preserve">"checkbox"</w:t>
        <w:br w:clear="none"/>
      </w:r>
      <w:r>
        <w:rPr>
          <w:rStyle w:val="Text10"/>
        </w:rPr>
        <w:t xml:space="preserve"> </w:t>
        <w:br w:clear="none"/>
      </w:r>
      <w:r>
        <w:rPr>
          <w:rStyle w:val="Text16"/>
        </w:rPr>
        <w:t xml:space="preserve">title</w:t>
        <w:br w:clear="none"/>
      </w:r>
      <w:r>
        <w:rPr>
          <w:rStyle w:val="Text10"/>
        </w:rPr>
        <w:t xml:space="preserve">=</w:t>
        <w:br w:clear="none"/>
      </w:r>
      <w:r>
        <w:t xml:space="preserve">"Navigation menu"</w:t>
        <w:br w:clear="none"/>
      </w:r>
      <w:r>
        <w:rPr>
          <w:rStyle w:val="Text10"/>
        </w:rPr>
        <w:t xml:space="preserve"> </w:t>
        <w:br w:clear="none"/>
      </w:r>
      <w:r>
        <w:rPr>
          <w:rStyle w:val="Text16"/>
        </w:rPr>
        <w:t xml:space="preserve">class</w:t>
        <w:br w:clear="none"/>
      </w:r>
      <w:r>
        <w:rPr>
          <w:rStyle w:val="Text10"/>
        </w:rPr>
        <w:t xml:space="preserve">=</w:t>
        <w:br w:clear="none"/>
      </w:r>
      <w:r>
        <w:t xml:space="preserve">"navbar-toggler"</w:t>
        <w:br w:clear="none"/>
      </w:r>
      <w:r>
        <w:rPr>
          <w:rStyle w:val="Text10"/>
        </w:rPr>
        <w:t xml:space="preserve"> /&gt;</w:t>
        <w:br w:clear="none"/>
        <w:t xml:space="preserve"/>
        <w:br w:clear="none"/>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"nav-scrollable"</w:t>
        <w:br w:clear="none"/>
      </w:r>
      <w:r>
        <w:rPr>
          <w:rStyle w:val="Text10"/>
        </w:rPr>
        <w:t xml:space="preserve"> </w:t>
        <w:br w:clear="none"/>
      </w:r>
      <w:r>
        <w:rPr>
          <w:rStyle w:val="Text16"/>
        </w:rPr>
        <w:t xml:space="preserve">onclick</w:t>
        <w:br w:clear="none"/>
      </w:r>
      <w:r>
        <w:rPr>
          <w:rStyle w:val="Text10"/>
        </w:rPr>
        <w:t xml:space="preserve">=</w:t>
        <w:br w:clear="none"/>
        <w:t xml:space="preserve"/>
        <w:br w:clear="none"/>
        <w:t xml:space="preserve">     </w:t>
        <w:br w:clear="none"/>
      </w:r>
      <w:r>
        <w:t xml:space="preserve">"document.querySelector('.navbar-toggler').click()"</w:t>
        <w:br w:clear="none"/>
      </w:r>
      <w:r>
        <w:rPr>
          <w:rStyle w:val="Text10"/>
        </w:rPr>
        <w:t xml:space="preserve">&gt;</w:t>
        <w:br w:clear="none"/>
        <w:t xml:space="preserve"/>
        <w:br w:clear="none"/>
        <w:t xml:space="preserve">  </w:t>
        <w:br w:clear="none"/>
        <w:t xml:space="preserve">&lt;</w:t>
        <w:br w:clear="none"/>
      </w:r>
      <w:r>
        <w:rPr>
          <w:rStyle w:val="Text8"/>
        </w:rPr>
        <w:t xml:space="preserve">nav</w:t>
        <w:br w:clear="none"/>
      </w:r>
      <w:r>
        <w:rPr>
          <w:rStyle w:val="Text10"/>
        </w:rPr>
        <w:t xml:space="preserve"> </w:t>
        <w:br w:clear="none"/>
      </w:r>
      <w:r>
        <w:rPr>
          <w:rStyle w:val="Text16"/>
        </w:rPr>
        <w:t xml:space="preserve">class</w:t>
        <w:br w:clear="none"/>
      </w:r>
      <w:r>
        <w:rPr>
          <w:rStyle w:val="Text10"/>
        </w:rPr>
        <w:t xml:space="preserve">=</w:t>
        <w:br w:clear="none"/>
      </w:r>
      <w:r>
        <w:t xml:space="preserve">"flex-column"</w:t>
        <w:br w:clear="none"/>
      </w:r>
      <w:r>
        <w:rPr>
          <w:rStyle w:val="Text10"/>
        </w:rPr>
        <w:t xml:space="preserve">&gt;</w:t>
        <w:br w:clear="none"/>
        <w:t xml:space="preserve"/>
        <w:br w:clear="none"/>
        <w:t xml:space="preserve">    </w:t>
        <w:br w:clear="none"/>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"nav-item px-3"</w:t>
        <w:br w:clear="none"/>
      </w:r>
      <w:r>
        <w:rPr>
          <w:rStyle w:val="Text10"/>
        </w:rPr>
        <w:t xml:space="preserve">&gt;</w:t>
        <w:br w:clear="none"/>
        <w:t xml:space="preserve"/>
        <w:br w:clear="none"/>
        <w:t xml:space="preserve">      </w:t>
        <w:br w:clear="none"/>
        <w:t xml:space="preserve">&lt;</w:t>
        <w:br w:clear="none"/>
      </w:r>
      <w:r>
        <w:rPr>
          <w:rStyle w:val="Text8"/>
        </w:rPr>
        <w:t xml:space="preserve">NavLink</w:t>
        <w:br w:clear="none"/>
      </w:r>
      <w:r>
        <w:rPr>
          <w:rStyle w:val="Text10"/>
        </w:rPr>
        <w:t xml:space="preserve"> </w:t>
        <w:br w:clear="none"/>
      </w:r>
      <w:r>
        <w:rPr>
          <w:rStyle w:val="Text16"/>
        </w:rPr>
        <w:t xml:space="preserve">class</w:t>
        <w:br w:clear="none"/>
      </w:r>
      <w:r>
        <w:rPr>
          <w:rStyle w:val="Text10"/>
        </w:rPr>
        <w:t xml:space="preserve">=</w:t>
        <w:br w:clear="none"/>
      </w:r>
      <w:r>
        <w:t xml:space="preserve">"nav-link"</w:t>
        <w:br w:clear="none"/>
      </w:r>
      <w:r>
        <w:rPr>
          <w:rStyle w:val="Text10"/>
        </w:rPr>
        <w:t xml:space="preserve"> </w:t>
        <w:br w:clear="none"/>
      </w:r>
      <w:r>
        <w:rPr>
          <w:rStyle w:val="Text16"/>
        </w:rPr>
        <w:t xml:space="preserve">href</w:t>
        <w:br w:clear="none"/>
      </w:r>
      <w:r>
        <w:rPr>
          <w:rStyle w:val="Text10"/>
        </w:rPr>
        <w:t xml:space="preserve">=</w:t>
        <w:br w:clear="none"/>
      </w:r>
      <w:r>
        <w:t xml:space="preserve">""</w:t>
        <w:br w:clear="none"/>
      </w:r>
      <w:r>
        <w:rPr>
          <w:rStyle w:val="Text10"/>
        </w:rPr>
        <w:t xml:space="preserve"> </w:t>
        <w:br w:clear="none"/>
      </w:r>
      <w:r>
        <w:rPr>
          <w:rStyle w:val="Text16"/>
        </w:rPr>
        <w:t xml:space="preserve">Match</w:t>
        <w:br w:clear="none"/>
      </w:r>
      <w:r>
        <w:rPr>
          <w:rStyle w:val="Text10"/>
        </w:rPr>
        <w:t xml:space="preserve">=</w:t>
        <w:br w:clear="none"/>
      </w:r>
      <w:r>
        <w:t xml:space="preserve">"NavLinkMatch.All"</w:t>
        <w:br w:clear="none"/>
      </w:r>
      <w:r>
        <w:rPr>
          <w:rStyle w:val="Text10"/>
        </w:rPr>
        <w:t xml:space="preserve">&gt;</w:t>
        <w:br w:clear="none"/>
        <w:t xml:space="preserve"/>
        <w:br w:clear="none"/>
        <w:t xml:space="preserve">        </w:t>
        <w:br w:clear="none"/>
        <w:t xml:space="preserve">&lt;</w:t>
        <w:br w:clear="none"/>
      </w:r>
      <w:r>
        <w:rPr>
          <w:rStyle w:val="Text8"/>
        </w:rPr>
        <w:t xml:space="preserve">span</w:t>
        <w:br w:clear="none"/>
      </w:r>
      <w:r>
        <w:rPr>
          <w:rStyle w:val="Text10"/>
        </w:rPr>
        <w:t xml:space="preserve"> </w:t>
        <w:br w:clear="none"/>
      </w:r>
      <w:r>
        <w:rPr>
          <w:rStyle w:val="Text16"/>
        </w:rPr>
        <w:t xml:space="preserve">class</w:t>
        <w:br w:clear="none"/>
      </w:r>
      <w:r>
        <w:rPr>
          <w:rStyle w:val="Text10"/>
        </w:rPr>
        <w:t xml:space="preserve">=</w:t>
        <w:br w:clear="none"/>
      </w:r>
      <w:r>
        <w:t xml:space="preserve">"bi bi-house-door-fill"</w:t>
        <w:br w:clear="none"/>
      </w:r>
      <w:r>
        <w:rPr>
          <w:rStyle w:val="Text10"/>
        </w:rPr>
        <w:t xml:space="preserve"> </w:t>
        <w:br w:clear="none"/>
      </w:r>
      <w:r>
        <w:rPr>
          <w:rStyle w:val="Text16"/>
        </w:rPr>
        <w:t xml:space="preserve">aria-hidden</w:t>
        <w:br w:clear="none"/>
      </w:r>
      <w:r>
        <w:rPr>
          <w:rStyle w:val="Text10"/>
        </w:rPr>
        <w:t xml:space="preserve">=</w:t>
        <w:br w:clear="none"/>
      </w:r>
      <w:r>
        <w:t xml:space="preserve">"true"</w:t>
        <w:br w:clear="none"/>
      </w:r>
      <w:r>
        <w:rPr>
          <w:rStyle w:val="Text10"/>
        </w:rPr>
        <w:t xml:space="preserve">&gt;&lt;/</w:t>
        <w:br w:clear="none"/>
      </w:r>
      <w:r>
        <w:rPr>
          <w:rStyle w:val="Text8"/>
        </w:rPr>
        <w:t xml:space="preserve">span</w:t>
        <w:br w:clear="none"/>
      </w:r>
      <w:r>
        <w:rPr>
          <w:rStyle w:val="Text10"/>
        </w:rPr>
        <w:t xml:space="preserve">&gt;</w:t>
        <w:br w:clear="none"/>
        <w:t xml:space="preserve"> Home</w:t>
        <w:br w:clear="none"/>
        <w:t xml:space="preserve">      </w:t>
        <w:br w:clear="none"/>
        <w:t xml:space="preserve">&lt;/</w:t>
        <w:br w:clear="none"/>
      </w:r>
      <w:r>
        <w:rPr>
          <w:rStyle w:val="Text8"/>
        </w:rPr>
        <w:t xml:space="preserve">NavLink</w:t>
        <w:br w:clear="none"/>
      </w:r>
      <w:r>
        <w:rPr>
          <w:rStyle w:val="Text10"/>
        </w:rPr>
        <w:t xml:space="preserve">&gt;</w:t>
        <w:br w:clear="none"/>
        <w:t xml:space="preserve"/>
        <w:br w:clear="none"/>
        <w:t xml:space="preserve">    </w:t>
        <w:br w:clear="none"/>
        <w:t xml:space="preserve">&lt;/</w:t>
        <w:br w:clear="none"/>
      </w:r>
      <w:r>
        <w:rPr>
          <w:rStyle w:val="Text8"/>
        </w:rPr>
        <w:t xml:space="preserve">div</w:t>
        <w:br w:clear="none"/>
      </w:r>
      <w:r>
        <w:rPr>
          <w:rStyle w:val="Text10"/>
        </w:rPr>
        <w:t xml:space="preserve">&gt;</w:t>
        <w:br w:clear="none"/>
        <w:t xml:space="preserve"/>
        <w:br w:clear="none"/>
        <w:t xml:space="preserve">    </w:t>
        <w:br w:clear="none"/>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"nav-item px-3"</w:t>
        <w:br w:clear="none"/>
      </w:r>
      <w:r>
        <w:rPr>
          <w:rStyle w:val="Text10"/>
        </w:rPr>
        <w:t xml:space="preserve">&gt;</w:t>
        <w:br w:clear="none"/>
        <w:t xml:space="preserve"/>
        <w:br w:clear="none"/>
        <w:t xml:space="preserve">      </w:t>
        <w:br w:clear="none"/>
        <w:t xml:space="preserve">&lt;</w:t>
        <w:br w:clear="none"/>
      </w:r>
      <w:r>
        <w:rPr>
          <w:rStyle w:val="Text8"/>
        </w:rPr>
        <w:t xml:space="preserve">NavLink</w:t>
        <w:br w:clear="none"/>
      </w:r>
      <w:r>
        <w:rPr>
          <w:rStyle w:val="Text10"/>
        </w:rPr>
        <w:t xml:space="preserve"> </w:t>
        <w:br w:clear="none"/>
      </w:r>
      <w:r>
        <w:rPr>
          <w:rStyle w:val="Text16"/>
        </w:rPr>
        <w:t xml:space="preserve">class</w:t>
        <w:br w:clear="none"/>
      </w:r>
      <w:r>
        <w:rPr>
          <w:rStyle w:val="Text10"/>
        </w:rPr>
        <w:t xml:space="preserve">=</w:t>
        <w:br w:clear="none"/>
      </w:r>
      <w:r>
        <w:t xml:space="preserve">"nav-link"</w:t>
        <w:br w:clear="none"/>
      </w:r>
      <w:r>
        <w:rPr>
          <w:rStyle w:val="Text10"/>
        </w:rPr>
        <w:t xml:space="preserve"> </w:t>
        <w:br w:clear="none"/>
      </w:r>
      <w:r>
        <w:rPr>
          <w:rStyle w:val="Text16"/>
        </w:rPr>
        <w:t xml:space="preserve">href</w:t>
        <w:br w:clear="none"/>
      </w:r>
      <w:r>
        <w:rPr>
          <w:rStyle w:val="Text10"/>
        </w:rPr>
        <w:t xml:space="preserve">=</w:t>
        <w:br w:clear="none"/>
      </w:r>
      <w:r>
        <w:t xml:space="preserve">"weather"</w:t>
        <w:br w:clear="none"/>
      </w:r>
      <w:r>
        <w:rPr>
          <w:rStyle w:val="Text10"/>
        </w:rPr>
        <w:t xml:space="preserve">&gt;</w:t>
        <w:br w:clear="none"/>
        <w:t xml:space="preserve"/>
        <w:br w:clear="none"/>
        <w:t xml:space="preserve">        </w:t>
        <w:br w:clear="none"/>
        <w:t xml:space="preserve">&lt;</w:t>
        <w:br w:clear="none"/>
      </w:r>
      <w:r>
        <w:rPr>
          <w:rStyle w:val="Text8"/>
        </w:rPr>
        <w:t xml:space="preserve">span</w:t>
        <w:br w:clear="none"/>
      </w:r>
      <w:r>
        <w:rPr>
          <w:rStyle w:val="Text10"/>
        </w:rPr>
        <w:t xml:space="preserve"> </w:t>
        <w:br w:clear="none"/>
      </w:r>
      <w:r>
        <w:rPr>
          <w:rStyle w:val="Text16"/>
        </w:rPr>
        <w:t xml:space="preserve">class</w:t>
        <w:br w:clear="none"/>
      </w:r>
      <w:r>
        <w:rPr>
          <w:rStyle w:val="Text10"/>
        </w:rPr>
        <w:t xml:space="preserve">=</w:t>
        <w:br w:clear="none"/>
      </w:r>
      <w:r>
        <w:t xml:space="preserve">"bi bi-list-nested"</w:t>
        <w:br w:clear="none"/>
      </w:r>
      <w:r>
        <w:rPr>
          <w:rStyle w:val="Text10"/>
        </w:rPr>
        <w:t xml:space="preserve"> </w:t>
        <w:br w:clear="none"/>
      </w:r>
      <w:r>
        <w:rPr>
          <w:rStyle w:val="Text16"/>
        </w:rPr>
        <w:t xml:space="preserve">aria-hidden</w:t>
        <w:br w:clear="none"/>
      </w:r>
      <w:r>
        <w:rPr>
          <w:rStyle w:val="Text10"/>
        </w:rPr>
        <w:t xml:space="preserve">=</w:t>
        <w:br w:clear="none"/>
      </w:r>
      <w:r>
        <w:t xml:space="preserve">"true"</w:t>
        <w:br w:clear="none"/>
      </w:r>
      <w:r>
        <w:rPr>
          <w:rStyle w:val="Text10"/>
        </w:rPr>
        <w:t xml:space="preserve">&gt;&lt;/</w:t>
        <w:br w:clear="none"/>
      </w:r>
      <w:r>
        <w:rPr>
          <w:rStyle w:val="Text8"/>
        </w:rPr>
        <w:t xml:space="preserve">span</w:t>
        <w:br w:clear="none"/>
      </w:r>
      <w:r>
        <w:rPr>
          <w:rStyle w:val="Text10"/>
        </w:rPr>
        <w:t xml:space="preserve">&gt;</w:t>
        <w:br w:clear="none"/>
        <w:t xml:space="preserve"> Weather</w:t>
        <w:br w:clear="none"/>
        <w:t xml:space="preserve">      </w:t>
        <w:br w:clear="none"/>
        <w:t xml:space="preserve">&lt;/</w:t>
        <w:br w:clear="none"/>
      </w:r>
      <w:r>
        <w:rPr>
          <w:rStyle w:val="Text8"/>
        </w:rPr>
        <w:t xml:space="preserve">NavLink</w:t>
        <w:br w:clear="none"/>
      </w:r>
      <w:r>
        <w:rPr>
          <w:rStyle w:val="Text10"/>
        </w:rPr>
        <w:t xml:space="preserve">&gt;</w:t>
        <w:br w:clear="none"/>
        <w:t xml:space="preserve"/>
        <w:br w:clear="none"/>
        <w:t xml:space="preserve">    </w:t>
        <w:br w:clear="none"/>
        <w:t xml:space="preserve">&lt;/</w:t>
        <w:br w:clear="none"/>
      </w:r>
      <w:r>
        <w:rPr>
          <w:rStyle w:val="Text8"/>
        </w:rPr>
        <w:t xml:space="preserve">div</w:t>
        <w:br w:clear="none"/>
      </w:r>
      <w:r>
        <w:rPr>
          <w:rStyle w:val="Text10"/>
        </w:rPr>
        <w:t xml:space="preserve">&gt;</w:t>
        <w:br w:clear="none"/>
        <w:t xml:space="preserve"/>
        <w:br w:clear="none"/>
        <w:t xml:space="preserve">  </w:t>
        <w:br w:clear="none"/>
        <w:t xml:space="preserve">&lt;/</w:t>
        <w:br w:clear="none"/>
      </w:r>
      <w:r>
        <w:rPr>
          <w:rStyle w:val="Text8"/>
        </w:rPr>
        <w:t xml:space="preserve">nav</w:t>
        <w:br w:clear="none"/>
      </w:r>
      <w:r>
        <w:rPr>
          <w:rStyle w:val="Text10"/>
        </w:rPr>
        <w:t xml:space="preserve">&gt;</w:t>
        <w:br w:clear="none"/>
        <w:t xml:space="preserve"/>
        <w:br w:clear="none"/>
        <w:t xml:space="preserve">&lt;/</w:t>
        <w:br w:clear="none"/>
      </w:r>
      <w:r>
        <w:rPr>
          <w:rStyle w:val="Text8"/>
        </w:rPr>
        <w:t xml:space="preserve">div</w:t>
        <w:br w:clear="none"/>
      </w:r>
      <w:r>
        <w:rPr>
          <w:rStyle w:val="Text10"/>
        </w:rPr>
        <w:t xml:space="preserve">&gt;</w:t>
        <w:br w:clear="none"/>
        <w:t xml:space="preserve"/>
        <w:br w:clear="none"/>
      </w:r>
    </w:p>
    <w:p>
      <w:pPr>
        <w:numPr>
          <w:ilvl w:val="0"/>
          <w:numId w:val="655"/>
        </w:numPr>
        <w:pStyle w:val="Para 01"/>
      </w:pPr>
      <w:r>
        <w:t xml:space="preserve">Note </w:t>
      </w:r>
      <w:r>
        <w:rPr>
          <w:rStyle w:val="Text0"/>
        </w:rPr>
        <w:t xml:space="preserve">NavMenu.razor</w:t>
        <w:br w:clear="none"/>
      </w:r>
      <w:r>
        <w:t xml:space="preserve"> has its own isolated stylesheet named </w:t>
      </w:r>
      <w:r>
        <w:rPr>
          <w:rStyle w:val="Text0"/>
        </w:rPr>
        <w:t xml:space="preserve">NavMenu.razor.css</w:t>
        <w:br w:clear="none"/>
      </w:r>
      <w:r>
        <w:t>.</w:t>
      </w:r>
    </w:p>
    <w:p>
      <w:pPr>
        <w:numPr>
          <w:ilvl w:val="0"/>
          <w:numId w:val="655"/>
        </w:numPr>
        <w:pStyle w:val="Para 01"/>
      </w:pPr>
      <w:r>
        <w:t xml:space="preserve">In </w:t>
      </w:r>
      <w:r>
        <w:rPr>
          <w:rStyle w:val="Text63"/>
        </w:rPr>
        <w:bookmarkStart w:id="3346" w:name="_idIndexMarker2392"/>
        <w:t/>
        <w:bookmarkEnd w:id="3346"/>
      </w:r>
      <w:r>
        <w:t xml:space="preserve">the </w:t>
      </w:r>
      <w:r>
        <w:rPr>
          <w:rStyle w:val="Text0"/>
        </w:rPr>
        <w:t xml:space="preserve">Components\Pages</w:t>
        <w:br w:clear="none"/>
      </w:r>
      <w:r>
        <w:t xml:space="preserve"> folder, in </w:t>
      </w:r>
      <w:r>
        <w:rPr>
          <w:rStyle w:val="Text0"/>
        </w:rPr>
        <w:t xml:space="preserve">Home.razor</w:t>
        <w:br w:clear="none"/>
      </w:r>
      <w:r>
        <w:t xml:space="preserve">, note that it defines a component that sets </w:t>
      </w:r>
      <w:r>
        <w:rPr>
          <w:rStyle w:val="Text63"/>
        </w:rPr>
        <w:bookmarkStart w:id="3347" w:name="_idIndexMarker2393"/>
        <w:t/>
        <w:bookmarkEnd w:id="3347"/>
      </w:r>
      <w:r>
        <w:t xml:space="preserve">the page title, and then renders a heading and a welcome message, as shown in the following code: </w:t>
      </w:r>
    </w:p>
    <w:p>
      <w:pPr>
        <w:pStyle w:val="Para 04"/>
      </w:pPr>
      <w:r>
        <w:t xml:space="preserve">@page </w:t>
        <w:br w:clear="none"/>
      </w:r>
      <w:r>
        <w:rPr>
          <w:rStyle w:val="Text2"/>
        </w:rPr>
        <w:t xml:space="preserve">"/"</w:t>
        <w:br w:clear="none"/>
      </w:r>
      <w:r>
        <w:t xml:space="preserve"/>
        <w:br w:clear="none"/>
        <w:t xml:space="preserve">&lt;PageTitle&gt;Home&lt;/PageTitle&gt;</w:t>
        <w:br w:clear="none"/>
        <w:t xml:space="preserve">&lt;h1&gt;Hello, world!&lt;/h1&gt;</w:t>
        <w:br w:clear="none"/>
        <w:t xml:space="preserve">Welcome to your </w:t>
        <w:br w:clear="none"/>
      </w:r>
      <w:r>
        <w:rPr>
          <w:rStyle w:val="Text4"/>
        </w:rPr>
        <w:t xml:space="preserve">new</w:t>
        <w:br w:clear="none"/>
      </w:r>
      <w:r>
        <w:t xml:space="preserve"> app.</w:t>
        <w:br w:clear="none"/>
      </w:r>
    </w:p>
    <w:p>
      <w:pPr>
        <w:numPr>
          <w:ilvl w:val="0"/>
          <w:numId w:val="655"/>
        </w:numPr>
        <w:pStyle w:val="Para 01"/>
      </w:pPr>
      <w:r>
        <w:t>In</w:t>
      </w:r>
      <w:r>
        <w:rPr>
          <w:rStyle w:val="Text63"/>
        </w:rPr>
        <w:bookmarkStart w:id="3348" w:name="_idIndexMarker2394"/>
        <w:t/>
        <w:bookmarkEnd w:id="3348"/>
      </w:r>
      <w:r>
        <w:t xml:space="preserve"> the </w:t>
      </w:r>
      <w:r>
        <w:rPr>
          <w:rStyle w:val="Text0"/>
        </w:rPr>
        <w:t xml:space="preserve">Components\Pages</w:t>
        <w:br w:clear="none"/>
      </w:r>
      <w:r>
        <w:t xml:space="preserve"> folder, in </w:t>
      </w:r>
      <w:r>
        <w:rPr>
          <w:rStyle w:val="Text0"/>
        </w:rPr>
        <w:t xml:space="preserve">Weather.razor</w:t>
        <w:br w:clear="none"/>
      </w:r>
      <w:r>
        <w:t xml:space="preserve">, note that it defines a component that fetches weather forecasts from an injected dependency weather service and then renders them in a table, as shown in the following code: </w:t>
      </w:r>
    </w:p>
    <w:p>
      <w:pPr>
        <w:pStyle w:val="Para 04"/>
      </w:pPr>
      <w:r>
        <w:t xml:space="preserve">@page </w:t>
        <w:br w:clear="none"/>
      </w:r>
      <w:r>
        <w:rPr>
          <w:rStyle w:val="Text2"/>
        </w:rPr>
        <w:t xml:space="preserve">"/weather"</w:t>
        <w:br w:clear="none"/>
      </w:r>
      <w:r>
        <w:t xml:space="preserve"/>
        <w:br w:clear="none"/>
        <w:t xml:space="preserve">@attribute [StreamRendering(</w:t>
        <w:br w:clear="none"/>
      </w:r>
      <w:r>
        <w:rPr>
          <w:rStyle w:val="Text22"/>
        </w:rPr>
        <w:t xml:space="preserve">true</w:t>
        <w:br w:clear="none"/>
      </w:r>
      <w:r>
        <w:t xml:space="preserve">)]</w:t>
        <w:br w:clear="none"/>
        <w:t xml:space="preserve">&lt;PageTitle&gt;Weather&lt;/PageTitle&gt;</w:t>
        <w:br w:clear="none"/>
        <w:t xml:space="preserve">	</w:t>
        <w:br w:clear="none"/>
        <w:t xml:space="preserve">&lt;h1&gt;Weather&lt;/h1&gt;</w:t>
        <w:br w:clear="none"/>
        <w:t xml:space="preserve">&lt;p&gt;This component demonstrates showing data.&lt;/p&gt; </w:t>
        <w:br w:clear="none"/>
        <w:t xml:space="preserve">@if (forecasts == </w:t>
        <w:br w:clear="none"/>
      </w:r>
      <w:r>
        <w:rPr>
          <w:rStyle w:val="Text22"/>
        </w:rPr>
        <w:t xml:space="preserve">null</w:t>
        <w:br w:clear="none"/>
      </w:r>
      <w:r>
        <w:t xml:space="preserve">)</w:t>
        <w:br w:clear="none"/>
        <w:t xml:space="preserve">{</w:t>
        <w:br w:clear="none"/>
        <w:t xml:space="preserve">  &lt;p&gt;&lt;em&gt;Loading...&lt;/em&gt;&lt;/p&gt;</w:t>
        <w:br w:clear="none"/>
        <w:t xml:space="preserve">}</w:t>
        <w:br w:clear="none"/>
      </w:r>
      <w:r>
        <w:rPr>
          <w:rStyle w:val="Text4"/>
        </w:rPr>
        <w:t xml:space="preserve">else</w:t>
        <w:br w:clear="none"/>
      </w:r>
      <w:r>
        <w:t xml:space="preserve"/>
        <w:br w:clear="none"/>
        <w:t xml:space="preserve">{</w:t>
        <w:br w:clear="none"/>
        <w:t xml:space="preserve">  &lt;table </w:t>
        <w:br w:clear="none"/>
      </w:r>
      <w:r>
        <w:rPr>
          <w:rStyle w:val="Text4"/>
        </w:rPr>
        <w:t xml:space="preserve">class</w:t>
        <w:br w:clear="none"/>
      </w:r>
      <w:r>
        <w:t xml:space="preserve">=</w:t>
        <w:br w:clear="none"/>
      </w:r>
      <w:r>
        <w:rPr>
          <w:rStyle w:val="Text2"/>
        </w:rPr>
        <w:t xml:space="preserve">"</w:t>
        <w:br w:clear="none"/>
        <w:t xml:space="preserve">table"</w:t>
        <w:br w:clear="none"/>
      </w:r>
      <w:r>
        <w:t xml:space="preserve">&gt;</w:t>
        <w:br w:clear="none"/>
        <w:t xml:space="preserve">    &lt;thead&gt;</w:t>
        <w:br w:clear="none"/>
        <w:t xml:space="preserve">      &lt;tr&gt;</w:t>
        <w:br w:clear="none"/>
        <w:t xml:space="preserve">        &lt;th&gt;Date&lt;/th&gt;</w:t>
        <w:br w:clear="none"/>
        <w:t xml:space="preserve">        &lt;th&gt;Temp. (C)&lt;/th&gt;</w:t>
        <w:br w:clear="none"/>
        <w:t xml:space="preserve">        &lt;th&gt;Temp. (F)&lt;/th&gt;</w:t>
        <w:br w:clear="none"/>
        <w:t xml:space="preserve">        &lt;th&gt;Summary&lt;/th&gt;</w:t>
        <w:br w:clear="none"/>
        <w:t xml:space="preserve">      &lt;/tr&gt;</w:t>
        <w:br w:clear="none"/>
        <w:t xml:space="preserve">    &lt;/thead&gt;</w:t>
        <w:br w:clear="none"/>
        <w:t xml:space="preserve">    &lt;tbody&gt;</w:t>
        <w:br w:clear="none"/>
        <w:t xml:space="preserve">    @foreach (</w:t>
        <w:br w:clear="none"/>
      </w:r>
      <w:r>
        <w:rPr>
          <w:rStyle w:val="Text4"/>
        </w:rPr>
        <w:t xml:space="preserve">var</w:t>
        <w:br w:clear="none"/>
      </w:r>
      <w:r>
        <w:t xml:space="preserve"> forecast </w:t>
        <w:br w:clear="none"/>
      </w:r>
      <w:r>
        <w:rPr>
          <w:rStyle w:val="Text4"/>
        </w:rPr>
        <w:t xml:space="preserve">in</w:t>
        <w:br w:clear="none"/>
      </w:r>
      <w:r>
        <w:t xml:space="preserve"> forecasts)</w:t>
        <w:br w:clear="none"/>
        <w:t xml:space="preserve">    {</w:t>
        <w:br w:clear="none"/>
        <w:t xml:space="preserve">      &lt;tr&gt;</w:t>
        <w:br w:clear="none"/>
        <w:t xml:space="preserve">        &lt;td&gt;@forecast.Date.ToShortDateString()&lt;/td&gt;</w:t>
        <w:br w:clear="none"/>
        <w:t xml:space="preserve">        &lt;td&gt;@forecast.TemperatureC&lt;/td&gt;</w:t>
        <w:br w:clear="none"/>
        <w:t xml:space="preserve">        &lt;td&gt;@forecast.TemperatureF&lt;/td&gt;</w:t>
        <w:br w:clear="none"/>
        <w:t xml:space="preserve">        &lt;td&gt;@forecast.Summary&lt;/td&gt;</w:t>
        <w:br w:clear="none"/>
        <w:t xml:space="preserve">       &lt;/tr&gt;</w:t>
        <w:br w:clear="none"/>
        <w:t xml:space="preserve">    }</w:t>
        <w:br w:clear="none"/>
        <w:t xml:space="preserve">    &lt;/tbody&gt;</w:t>
        <w:br w:clear="none"/>
        <w:t xml:space="preserve">  &lt;/table&gt;</w:t>
        <w:br w:clear="none"/>
        <w:t xml:space="preserve">}</w:t>
        <w:br w:clear="none"/>
        <w:t xml:space="preserve">@code {</w:t>
        <w:br w:clear="none"/>
        <w:t xml:space="preserve">  </w:t>
        <w:br w:clear="none"/>
      </w:r>
      <w:r>
        <w:rPr>
          <w:rStyle w:val="Text4"/>
        </w:rPr>
        <w:t xml:space="preserve">private</w:t>
        <w:br w:clear="none"/>
      </w:r>
      <w:r>
        <w:t xml:space="preserve"> WeatherForecast[]? forecasts;</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async</w:t>
        <w:br w:clear="none"/>
      </w:r>
      <w:r>
        <w:t xml:space="preserve"> Task </w:t>
        <w:br w:clear="none"/>
      </w:r>
      <w:r>
        <w:rPr>
          <w:rStyle w:val="Text9"/>
        </w:rPr>
        <w:t xml:space="preserve">OnInitializedAsync</w:t>
        <w:br w:clear="none"/>
      </w:r>
      <w:r>
        <w:t xml:space="preserve">()</w:t>
        <w:br w:clear="none"/>
        <w:t xml:space="preserve"/>
        <w:br w:clear="none"/>
        <w:t xml:space="preserve">  {</w:t>
        <w:br w:clear="none"/>
        <w:t xml:space="preserve">    </w:t>
        <w:br w:clear="none"/>
      </w:r>
      <w:r>
        <w:rPr>
          <w:rStyle w:val="Text3"/>
        </w:rPr>
        <w:t xml:space="preserve">// Simulate asynchronous loading to demonstrate streaming rendering</w:t>
        <w:br w:clear="none"/>
      </w:r>
      <w:r>
        <w:t xml:space="preserve"/>
        <w:br w:clear="none"/>
        <w:t xml:space="preserve">    </w:t>
        <w:br w:clear="none"/>
      </w:r>
      <w:r>
        <w:rPr>
          <w:rStyle w:val="Text4"/>
        </w:rPr>
        <w:t xml:space="preserve">await</w:t>
        <w:br w:clear="none"/>
      </w:r>
      <w:r>
        <w:t xml:space="preserve"> Task.Delay(</w:t>
        <w:br w:clear="none"/>
      </w:r>
      <w:r>
        <w:rPr>
          <w:rStyle w:val="Text16"/>
        </w:rPr>
        <w:t xml:space="preserve">500</w:t>
        <w:br w:clear="none"/>
      </w:r>
      <w:r>
        <w:t xml:space="preserve">);</w:t>
        <w:br w:clear="none"/>
        <w:t xml:space="preserve">    </w:t>
        <w:br w:clear="none"/>
      </w:r>
      <w:r>
        <w:rPr>
          <w:rStyle w:val="Text4"/>
        </w:rPr>
        <w:t xml:space="preserve">var</w:t>
        <w:br w:clear="none"/>
      </w:r>
      <w:r>
        <w:t xml:space="preserve"> startDate = DateOnly.FromDateTime(DateTime.Now);</w:t>
        <w:br w:clear="none"/>
        <w:t xml:space="preserve">    </w:t>
        <w:br w:clear="none"/>
      </w:r>
      <w:r>
        <w:rPr>
          <w:rStyle w:val="Text4"/>
        </w:rPr>
        <w:t xml:space="preserve">var</w:t>
        <w:br w:clear="none"/>
      </w:r>
      <w:r>
        <w:t xml:space="preserve"> summaries = </w:t>
        <w:br w:clear="none"/>
      </w:r>
      <w:r>
        <w:rPr>
          <w:rStyle w:val="Text4"/>
        </w:rPr>
        <w:t xml:space="preserve">new</w:t>
        <w:br w:clear="none"/>
      </w:r>
      <w:r>
        <w:t xml:space="preserve">[] { </w:t>
        <w:br w:clear="none"/>
      </w:r>
      <w:r>
        <w:rPr>
          <w:rStyle w:val="Text2"/>
        </w:rPr>
        <w:t xml:space="preserve">"Freezing"</w:t>
        <w:br w:clear="none"/>
      </w:r>
      <w:r>
        <w:t xml:space="preserve">, </w:t>
        <w:br w:clear="none"/>
      </w:r>
      <w:r>
        <w:rPr>
          <w:rStyle w:val="Text2"/>
        </w:rPr>
        <w:t xml:space="preserve">"Bracing"</w:t>
        <w:br w:clear="none"/>
      </w:r>
      <w:r>
        <w:t xml:space="preserve">, </w:t>
        <w:br w:clear="none"/>
      </w:r>
      <w:r>
        <w:rPr>
          <w:rStyle w:val="Text2"/>
        </w:rPr>
        <w:t xml:space="preserve">"Chilly"</w:t>
        <w:br w:clear="none"/>
      </w:r>
      <w:r>
        <w:t xml:space="preserve">, </w:t>
        <w:br w:clear="none"/>
      </w:r>
      <w:r>
        <w:rPr>
          <w:rStyle w:val="Text2"/>
        </w:rPr>
        <w:t xml:space="preserve">"Cool"</w:t>
        <w:br w:clear="none"/>
      </w:r>
      <w:r>
        <w:t xml:space="preserve">,</w:t>
        <w:br w:clear="none"/>
        <w:t xml:space="preserve">      </w:t>
        <w:br w:clear="none"/>
      </w:r>
      <w:r>
        <w:rPr>
          <w:rStyle w:val="Text2"/>
        </w:rPr>
        <w:t xml:space="preserve">"Mild"</w:t>
        <w:br w:clear="none"/>
      </w:r>
      <w:r>
        <w:t xml:space="preserve">, </w:t>
        <w:br w:clear="none"/>
      </w:r>
      <w:r>
        <w:rPr>
          <w:rStyle w:val="Text2"/>
        </w:rPr>
        <w:t xml:space="preserve">"Warm"</w:t>
        <w:br w:clear="none"/>
      </w:r>
      <w:r>
        <w:t xml:space="preserve">, </w:t>
        <w:br w:clear="none"/>
      </w:r>
      <w:r>
        <w:rPr>
          <w:rStyle w:val="Text2"/>
        </w:rPr>
        <w:t xml:space="preserve">"Balmy"</w:t>
        <w:br w:clear="none"/>
      </w:r>
      <w:r>
        <w:t xml:space="preserve">, </w:t>
        <w:br w:clear="none"/>
      </w:r>
      <w:r>
        <w:rPr>
          <w:rStyle w:val="Text2"/>
        </w:rPr>
        <w:t xml:space="preserve">"Hot"</w:t>
        <w:br w:clear="none"/>
      </w:r>
      <w:r>
        <w:t xml:space="preserve">, </w:t>
        <w:br w:clear="none"/>
      </w:r>
      <w:r>
        <w:rPr>
          <w:rStyle w:val="Text2"/>
        </w:rPr>
        <w:t xml:space="preserve">"Sweltering"</w:t>
        <w:br w:clear="none"/>
      </w:r>
      <w:r>
        <w:t xml:space="preserve">, </w:t>
        <w:br w:clear="none"/>
      </w:r>
      <w:r>
        <w:rPr>
          <w:rStyle w:val="Text2"/>
        </w:rPr>
        <w:t xml:space="preserve">"Scorching"</w:t>
        <w:br w:clear="none"/>
      </w:r>
      <w:r>
        <w:t xml:space="preserve"> };</w:t>
        <w:br w:clear="none"/>
        <w:t xml:space="preserve">    forecasts = Enumerable.Range(</w:t>
        <w:br w:clear="none"/>
      </w:r>
      <w:r>
        <w:rPr>
          <w:rStyle w:val="Text16"/>
        </w:rPr>
        <w:t xml:space="preserve">1</w:t>
        <w:br w:clear="none"/>
      </w:r>
      <w:r>
        <w:t xml:space="preserve">, </w:t>
        <w:br w:clear="none"/>
      </w:r>
      <w:r>
        <w:rPr>
          <w:rStyle w:val="Text16"/>
        </w:rPr>
        <w:t xml:space="preserve">5</w:t>
        <w:br w:clear="none"/>
      </w:r>
      <w:r>
        <w:t xml:space="preserve">).Select(index =&gt;</w:t>
        <w:br w:clear="none"/>
        <w:t xml:space="preserve">      </w:t>
        <w:br w:clear="none"/>
      </w:r>
      <w:r>
        <w:rPr>
          <w:rStyle w:val="Text4"/>
        </w:rPr>
        <w:t xml:space="preserve">new</w:t>
        <w:br w:clear="none"/>
      </w:r>
      <w:r>
        <w:t xml:space="preserve"> WeatherForecast</w:t>
        <w:br w:clear="none"/>
        <w:t xml:space="preserve">      {</w:t>
        <w:br w:clear="none"/>
        <w:t xml:space="preserve">        Date = startDate.AddDays(index),</w:t>
        <w:br w:clear="none"/>
        <w:t xml:space="preserve">        TemperatureC = Random.Shared.Next(</w:t>
        <w:br w:clear="none"/>
      </w:r>
      <w:r>
        <w:rPr>
          <w:rStyle w:val="Text16"/>
        </w:rPr>
        <w:t xml:space="preserve">-20</w:t>
        <w:br w:clear="none"/>
      </w:r>
      <w:r>
        <w:t xml:space="preserve">, </w:t>
        <w:br w:clear="none"/>
      </w:r>
      <w:r>
        <w:rPr>
          <w:rStyle w:val="Text16"/>
        </w:rPr>
        <w:t xml:space="preserve">55</w:t>
        <w:br w:clear="none"/>
      </w:r>
      <w:r>
        <w:t xml:space="preserve">),</w:t>
        <w:br w:clear="none"/>
        <w:t xml:space="preserve">        Summary = summaries[Random.Shared.Next(summaries.Length)]</w:t>
        <w:br w:clear="none"/>
        <w:t xml:space="preserve">      }).ToArray();</w:t>
        <w:br w:clear="none"/>
        <w:t xml:space="preserve">  }</w:t>
        <w:br w:clear="none"/>
        <w:t xml:space="preserve">  </w:t>
        <w:br w:clear="none"/>
      </w:r>
      <w:r>
        <w:rPr>
          <w:rStyle w:val="Text4"/>
        </w:rPr>
        <w:t xml:space="preserve">private</w:t>
        <w:br w:clear="none"/>
      </w:r>
      <w:r>
        <w:t xml:space="preserve"> </w:t>
        <w:br w:clear="none"/>
      </w:r>
      <w:r>
        <w:rPr>
          <w:rStyle w:val="Text4"/>
        </w:rPr>
        <w:t xml:space="preserve">class</w:t>
        <w:br w:clear="none"/>
      </w:r>
      <w:r>
        <w:t xml:space="preserve"> </w:t>
        <w:br w:clear="none"/>
      </w:r>
      <w:r>
        <w:rPr>
          <w:rStyle w:val="Text9"/>
        </w:rPr>
        <w:t xml:space="preserve">WeatherForecast</w:t>
        <w:br w:clear="none"/>
      </w:r>
      <w:r>
        <w:t xml:space="preserve"/>
        <w:br w:clear="none"/>
        <w:t xml:space="preserve">  {</w:t>
        <w:br w:clear="none"/>
        <w:t xml:space="preserve">    </w:t>
        <w:br w:clear="none"/>
      </w:r>
      <w:r>
        <w:rPr>
          <w:rStyle w:val="Text4"/>
        </w:rPr>
        <w:t xml:space="preserve">public</w:t>
        <w:br w:clear="none"/>
      </w:r>
      <w:r>
        <w:t xml:space="preserve"> DateOnly Date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int</w:t>
        <w:br w:clear="none"/>
      </w:r>
      <w:r>
        <w:t xml:space="preserve"> TemperatureC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Summary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public</w:t>
        <w:br w:clear="none"/>
      </w:r>
      <w:r>
        <w:t xml:space="preserve"> </w:t>
        <w:br w:clear="none"/>
      </w:r>
      <w:r>
        <w:rPr>
          <w:rStyle w:val="Text12"/>
        </w:rPr>
        <w:t xml:space="preserve">int</w:t>
        <w:br w:clear="none"/>
      </w:r>
      <w:r>
        <w:t xml:space="preserve"> TemperatureF =&gt; </w:t>
        <w:br w:clear="none"/>
      </w:r>
      <w:r>
        <w:rPr>
          <w:rStyle w:val="Text16"/>
        </w:rPr>
        <w:t xml:space="preserve">32</w:t>
        <w:br w:clear="none"/>
      </w:r>
      <w:r>
        <w:t xml:space="preserve"> + (</w:t>
        <w:br w:clear="none"/>
      </w:r>
      <w:r>
        <w:rPr>
          <w:rStyle w:val="Text12"/>
        </w:rPr>
        <w:t xml:space="preserve">int</w:t>
        <w:br w:clear="none"/>
      </w:r>
      <w:r>
        <w:t xml:space="preserve">)(TemperatureC / </w:t>
        <w:br w:clear="none"/>
      </w:r>
      <w:r>
        <w:rPr>
          <w:rStyle w:val="Text16"/>
        </w:rPr>
        <w:t xml:space="preserve">0.5556</w:t>
        <w:br w:clear="none"/>
      </w:r>
      <w:r>
        <w:t xml:space="preserve">);</w:t>
        <w:br w:clear="none"/>
        <w:t xml:space="preserve">  }</w:t>
        <w:br w:clear="none"/>
        <w:t xml:space="preserve">}</w:t>
        <w:br w:clear="none"/>
      </w:r>
    </w:p>
    <w:p>
      <w:bookmarkStart w:id="3349" w:name="How_to_define_a_routable_page_co"/>
      <w:pPr>
        <w:pStyle w:val="Heading 2"/>
      </w:pPr>
      <w:r>
        <w:t>How to define a routable page component</w:t>
      </w:r>
      <w:bookmarkEnd w:id="3349"/>
    </w:p>
    <w:p>
      <w:pPr>
        <w:pStyle w:val="Normal"/>
      </w:pPr>
      <w:r>
        <w:t xml:space="preserve">To create a </w:t>
      </w:r>
      <w:r>
        <w:rPr>
          <w:rStyle w:val="Text63"/>
        </w:rPr>
        <w:bookmarkStart w:id="3350" w:name="_idIndexMarker2395"/>
        <w:t/>
        <w:bookmarkEnd w:id="3350"/>
      </w:r>
      <w:r>
        <w:t xml:space="preserve">routable page component, add the </w:t>
      </w:r>
      <w:r>
        <w:rPr>
          <w:rStyle w:val="Text0"/>
        </w:rPr>
        <w:t xml:space="preserve">@page</w:t>
        <w:br w:clear="none"/>
      </w:r>
      <w:r>
        <w:t xml:space="preserve"> directive to the top of a component’s </w:t>
      </w:r>
      <w:r>
        <w:rPr>
          <w:rStyle w:val="Text0"/>
        </w:rPr>
        <w:t xml:space="preserve">.razor</w:t>
        <w:br w:clear="none"/>
      </w:r>
      <w:r>
        <w:t xml:space="preserve"> file, as shown in the following markup:</w:t>
      </w:r>
    </w:p>
    <w:p>
      <w:pPr>
        <w:pStyle w:val="Para 15"/>
      </w:pPr>
      <w:r>
        <w:rPr>
          <w:rStyle w:val="Text10"/>
        </w:rPr>
        <w:t xml:space="preserve">@page </w:t>
        <w:br w:clear="none"/>
      </w:r>
      <w:r>
        <w:t xml:space="preserve">"customers"</w:t>
        <w:br w:clear="none"/>
      </w:r>
      <w:r>
        <w:rPr>
          <w:rStyle w:val="Text10"/>
        </w:rPr>
        <w:t xml:space="preserve"/>
        <w:br w:clear="none"/>
      </w:r>
    </w:p>
    <w:p>
      <w:pPr>
        <w:pStyle w:val="Normal"/>
      </w:pPr>
      <w:r>
        <w:t xml:space="preserve">The preceding code is the equivalent of an MVC controller decorated with the </w:t>
      </w:r>
      <w:r>
        <w:rPr>
          <w:rStyle w:val="Text0"/>
        </w:rPr>
        <w:t xml:space="preserve">[Route]</w:t>
        <w:br w:clear="none"/>
      </w:r>
      <w:r>
        <w:t xml:space="preserve"> attribute, as shown in the following code:</w:t>
      </w:r>
    </w:p>
    <w:p>
      <w:pPr>
        <w:pStyle w:val="Para 18"/>
      </w:pPr>
      <w:r>
        <w:rPr>
          <w:rStyle w:val="Text10"/>
        </w:rPr>
        <w:t xml:space="preserve">[</w:t>
        <w:br w:clear="none"/>
      </w:r>
      <w:r>
        <w:t xml:space="preserve">Route(</w:t>
        <w:br w:clear="none"/>
      </w:r>
      <w:r>
        <w:rPr>
          <w:rStyle w:val="Text2"/>
        </w:rPr>
        <w:t xml:space="preserve">"customers"</w:t>
        <w:br w:clear="none"/>
      </w:r>
      <w:r>
        <w:t xml:space="preserve">)</w:t>
        <w:br w:clear="none"/>
      </w:r>
      <w:r>
        <w:rPr>
          <w:rStyle w:val="Text10"/>
        </w:rPr>
        <w:t xml:space="preserve">]</w:t>
        <w:br w:clear="none"/>
      </w:r>
      <w:r>
        <w:rPr>
          <w:rStyle w:val="Text4"/>
        </w:rPr>
        <w:t xml:space="preserve">public</w:t>
        <w:br w:clear="none"/>
      </w:r>
      <w:r>
        <w:rPr>
          <w:rStyle w:val="Text10"/>
        </w:rPr>
        <w:t xml:space="preserve"> </w:t>
        <w:br w:clear="none"/>
      </w:r>
      <w:r>
        <w:rPr>
          <w:rStyle w:val="Text4"/>
        </w:rPr>
        <w:t xml:space="preserve">class</w:t>
        <w:br w:clear="none"/>
      </w:r>
      <w:r>
        <w:rPr>
          <w:rStyle w:val="Text10"/>
        </w:rPr>
        <w:t xml:space="preserve"> </w:t>
        <w:br w:clear="none"/>
      </w:r>
      <w:r>
        <w:t xml:space="preserve">CustomersController</w:t>
        <w:br w:clear="none"/>
      </w:r>
      <w:r>
        <w:rPr>
          <w:rStyle w:val="Text10"/>
        </w:rPr>
        <w:t xml:space="preserve"/>
        <w:br w:clear="none"/>
        <w:t xml:space="preserve">{</w:t>
        <w:br w:clear="none"/>
      </w:r>
    </w:p>
    <w:p>
      <w:pPr>
        <w:pStyle w:val="Normal"/>
      </w:pPr>
      <w:r>
        <w:t xml:space="preserve">A page component can have multiple </w:t>
      </w:r>
      <w:r>
        <w:rPr>
          <w:rStyle w:val="Text0"/>
        </w:rPr>
        <w:t xml:space="preserve">@page</w:t>
        <w:br w:clear="none"/>
      </w:r>
      <w:r>
        <w:t xml:space="preserve"> directives to register multiple routes, as shown in the following code:</w:t>
      </w:r>
    </w:p>
    <w:p>
      <w:pPr>
        <w:pStyle w:val="Para 15"/>
      </w:pPr>
      <w:r>
        <w:rPr>
          <w:rStyle w:val="Text10"/>
        </w:rPr>
        <w:t xml:space="preserve">@page </w:t>
        <w:br w:clear="none"/>
      </w:r>
      <w:r>
        <w:t xml:space="preserve">"/weather"</w:t>
        <w:br w:clear="none"/>
      </w:r>
      <w:r>
        <w:rPr>
          <w:rStyle w:val="Text10"/>
        </w:rPr>
        <w:t xml:space="preserve"/>
        <w:br w:clear="none"/>
        <w:t xml:space="preserve">@page </w:t>
        <w:br w:clear="none"/>
      </w:r>
      <w:r>
        <w:t xml:space="preserve">"/forecast"</w:t>
        <w:br w:clear="none"/>
      </w:r>
      <w:r>
        <w:rPr>
          <w:rStyle w:val="Text10"/>
        </w:rPr>
        <w:t xml:space="preserve"/>
        <w:br w:clear="none"/>
      </w:r>
    </w:p>
    <w:p>
      <w:pPr>
        <w:pStyle w:val="Normal"/>
      </w:pPr>
      <w:r>
        <w:t xml:space="preserve">The </w:t>
      </w:r>
      <w:r>
        <w:rPr>
          <w:rStyle w:val="Text0"/>
        </w:rPr>
        <w:t xml:space="preserve">Router</w:t>
        <w:br w:clear="none"/>
      </w:r>
      <w:r>
        <w:t xml:space="preserve"> component scans the assembly specifically in its </w:t>
      </w:r>
      <w:r>
        <w:rPr>
          <w:rStyle w:val="Text0"/>
        </w:rPr>
        <w:t xml:space="preserve">AppAssembly</w:t>
        <w:br w:clear="none"/>
      </w:r>
      <w:r>
        <w:t xml:space="preserve"> parameter for components decorated with the </w:t>
      </w:r>
      <w:r>
        <w:rPr>
          <w:rStyle w:val="Text0"/>
        </w:rPr>
        <w:t xml:space="preserve">[Route]</w:t>
        <w:br w:clear="none"/>
      </w:r>
      <w:r>
        <w:t xml:space="preserve"> attribute and registers their URL paths.</w:t>
      </w:r>
    </w:p>
    <w:p>
      <w:pPr>
        <w:pStyle w:val="Normal"/>
      </w:pPr>
      <w:r>
        <w:t xml:space="preserve">At runtime, the </w:t>
      </w:r>
      <w:r>
        <w:rPr>
          <w:rStyle w:val="Text63"/>
        </w:rPr>
      </w:r>
      <w:r>
        <w:rPr>
          <w:rStyle w:val="Text0"/>
        </w:rPr>
        <w:t xml:space="preserve">page</w:t>
        <w:br w:clear="none"/>
      </w:r>
      <w:r>
        <w:t xml:space="preserve"> component is merged with any specific layout that you have specified, just like an MVC view or Razor Page would be. By default, the Blazor Web App project template defines </w:t>
      </w:r>
      <w:r>
        <w:rPr>
          <w:rStyle w:val="Text0"/>
        </w:rPr>
        <w:t xml:space="preserve">MainLayout.razor</w:t>
        <w:br w:clear="none"/>
      </w:r>
      <w:r>
        <w:t xml:space="preserve"> as the layout for page components.</w:t>
      </w:r>
    </w:p>
    <w:p>
      <w:pPr>
        <w:pStyle w:val="Normal"/>
      </w:pPr>
      <w:r>
        <w:rPr>
          <w:rStyle w:val="Text1"/>
        </w:rPr>
        <w:t>Good Practice</w:t>
      </w:r>
      <w:r>
        <w:t xml:space="preserve">: By convention, put routable page Blazor components in the </w:t>
      </w:r>
      <w:r>
        <w:rPr>
          <w:rStyle w:val="Text0"/>
        </w:rPr>
        <w:t xml:space="preserve">Components\Pages</w:t>
        <w:br w:clear="none"/>
      </w:r>
      <w:r>
        <w:t xml:space="preserve"> folder.</w:t>
      </w:r>
    </w:p>
    <w:p>
      <w:bookmarkStart w:id="3351" w:name="How_to_navigate_routes_and_pass"/>
      <w:pPr>
        <w:pStyle w:val="Heading 2"/>
      </w:pPr>
      <w:r>
        <w:t>How to navigate routes and pass route parameters</w:t>
      </w:r>
      <w:bookmarkEnd w:id="3351"/>
    </w:p>
    <w:p>
      <w:pPr>
        <w:pStyle w:val="Normal"/>
      </w:pPr>
      <w:r>
        <w:t>Microsoft</w:t>
      </w:r>
      <w:r>
        <w:rPr>
          <w:rStyle w:val="Text63"/>
        </w:rPr>
        <w:bookmarkStart w:id="3352" w:name="_idIndexMarker2397"/>
        <w:t/>
        <w:bookmarkEnd w:id="3352"/>
      </w:r>
      <w:r>
        <w:t xml:space="preserve"> provides a dependency service named </w:t>
      </w:r>
      <w:r>
        <w:rPr>
          <w:rStyle w:val="Text0"/>
        </w:rPr>
        <w:t xml:space="preserve">NavigationManager</w:t>
        <w:br w:clear="none"/>
      </w:r>
      <w:r>
        <w:t xml:space="preserve"> that understands Blazor routing and the </w:t>
      </w:r>
      <w:r>
        <w:rPr>
          <w:rStyle w:val="Text0"/>
        </w:rPr>
        <w:t xml:space="preserve">NavLink</w:t>
        <w:br w:clear="none"/>
      </w:r>
      <w:r>
        <w:t xml:space="preserve"> component. The </w:t>
      </w:r>
      <w:r>
        <w:rPr>
          <w:rStyle w:val="Text0"/>
        </w:rPr>
        <w:t xml:space="preserve">NavigateTo</w:t>
        <w:br w:clear="none"/>
      </w:r>
      <w:r>
        <w:t xml:space="preserve"> method is used to go to the specified URL.</w:t>
      </w:r>
    </w:p>
    <w:p>
      <w:pPr>
        <w:pStyle w:val="Normal"/>
      </w:pPr>
      <w:r>
        <w:t xml:space="preserve">Blazor routes can </w:t>
      </w:r>
      <w:r>
        <w:rPr>
          <w:rStyle w:val="Text63"/>
        </w:rPr>
        <w:bookmarkStart w:id="3353" w:name="_idIndexMarker2398"/>
        <w:t/>
        <w:bookmarkEnd w:id="3353"/>
      </w:r>
      <w:r>
        <w:t xml:space="preserve">include case-insensitive named parameters, and your code can most easily access the passed values by binding the parameter to a property in the code block using the </w:t>
      </w:r>
      <w:r>
        <w:rPr>
          <w:rStyle w:val="Text0"/>
        </w:rPr>
        <w:t xml:space="preserve">[Parameter]</w:t>
        <w:br w:clear="none"/>
      </w:r>
      <w:r>
        <w:t xml:space="preserve"> attribute, as shown in the following markup:</w:t>
      </w:r>
    </w:p>
    <w:p>
      <w:pPr>
        <w:pStyle w:val="Para 04"/>
      </w:pPr>
      <w:r>
        <w:t xml:space="preserve">@page </w:t>
        <w:br w:clear="none"/>
      </w:r>
      <w:r>
        <w:rPr>
          <w:rStyle w:val="Text2"/>
        </w:rPr>
        <w:t xml:space="preserve">"/customers/{country}"</w:t>
        <w:br w:clear="none"/>
      </w:r>
      <w:r>
        <w:t xml:space="preserve"/>
        <w:br w:clear="none"/>
        <w:t xml:space="preserve">&lt;div&gt;Country parameter </w:t>
        <w:br w:clear="none"/>
      </w:r>
      <w:r>
        <w:rPr>
          <w:rStyle w:val="Text4"/>
        </w:rPr>
        <w:t xml:space="preserve">as</w:t>
        <w:br w:clear="none"/>
      </w:r>
      <w:r>
        <w:t xml:space="preserve"> the </w:t>
        <w:br w:clear="none"/>
      </w:r>
      <w:r>
        <w:rPr>
          <w:rStyle w:val="Text4"/>
        </w:rPr>
        <w:t xml:space="preserve">value</w:t>
        <w:br w:clear="none"/>
      </w:r>
      <w:r>
        <w:t xml:space="preserve">: @Country&lt;/div&gt;</w:t>
        <w:br w:clear="none"/>
        <w:t xml:space="preserve">@code {</w:t>
        <w:br w:clear="none"/>
        <w:t xml:space="preserve">  [</w:t>
        <w:br w:clear="none"/>
      </w:r>
      <w:r>
        <w:rPr>
          <w:rStyle w:val="Text9"/>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Country { </w:t>
        <w:br w:clear="none"/>
      </w:r>
      <w:r>
        <w:rPr>
          <w:rStyle w:val="Text4"/>
        </w:rPr>
        <w:t xml:space="preserve">get</w:t>
        <w:br w:clear="none"/>
      </w:r>
      <w:r>
        <w:t xml:space="preserve">; </w:t>
        <w:br w:clear="none"/>
      </w:r>
      <w:r>
        <w:rPr>
          <w:rStyle w:val="Text4"/>
        </w:rPr>
        <w:t xml:space="preserve">set</w:t>
        <w:br w:clear="none"/>
      </w:r>
      <w:r>
        <w:t xml:space="preserve">; }</w:t>
        <w:br w:clear="none"/>
        <w:t xml:space="preserve">}</w:t>
        <w:br w:clear="none"/>
      </w:r>
    </w:p>
    <w:p>
      <w:pPr>
        <w:pStyle w:val="Normal"/>
      </w:pPr>
      <w:r>
        <w:t xml:space="preserve">The recommended way to handle a parameter that should have a default value when it is missing is to suffix the parameter with </w:t>
      </w:r>
      <w:r>
        <w:rPr>
          <w:rStyle w:val="Text0"/>
        </w:rPr>
        <w:t xml:space="preserve">?</w:t>
        <w:br w:clear="none"/>
      </w:r>
      <w:r>
        <w:t xml:space="preserve"> and use the null-coalescing operator in the </w:t>
      </w:r>
      <w:r>
        <w:rPr>
          <w:rStyle w:val="Text0"/>
        </w:rPr>
        <w:t xml:space="preserve">OnParametersSet</w:t>
        <w:br w:clear="none"/>
      </w:r>
      <w:r>
        <w:t xml:space="preserve"> method, as shown in the following markup:</w:t>
      </w:r>
    </w:p>
    <w:p>
      <w:pPr>
        <w:pStyle w:val="Para 04"/>
      </w:pPr>
      <w:r>
        <w:t xml:space="preserve">@page </w:t>
        <w:br w:clear="none"/>
      </w:r>
      <w:r>
        <w:rPr>
          <w:rStyle w:val="Text2"/>
        </w:rPr>
        <w:t xml:space="preserve">"/customers/{country?}"</w:t>
        <w:br w:clear="none"/>
      </w:r>
      <w:r>
        <w:t xml:space="preserve"/>
        <w:br w:clear="none"/>
        <w:t xml:space="preserve">&lt;div&gt;Country parameter </w:t>
        <w:br w:clear="none"/>
      </w:r>
      <w:r>
        <w:rPr>
          <w:rStyle w:val="Text4"/>
        </w:rPr>
        <w:t xml:space="preserve">as</w:t>
        <w:br w:clear="none"/>
      </w:r>
      <w:r>
        <w:t xml:space="preserve"> the </w:t>
        <w:br w:clear="none"/>
      </w:r>
      <w:r>
        <w:rPr>
          <w:rStyle w:val="Text4"/>
        </w:rPr>
        <w:t xml:space="preserve">value</w:t>
        <w:br w:clear="none"/>
      </w:r>
      <w:r>
        <w:t xml:space="preserve">: @Country&lt;/div&gt;</w:t>
        <w:br w:clear="none"/>
        <w:t xml:space="preserve">@code {</w:t>
        <w:br w:clear="none"/>
        <w:t xml:space="preserve">  [</w:t>
        <w:br w:clear="none"/>
      </w:r>
      <w:r>
        <w:rPr>
          <w:rStyle w:val="Text9"/>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Country { </w:t>
        <w:br w:clear="none"/>
      </w:r>
      <w:r>
        <w:rPr>
          <w:rStyle w:val="Text4"/>
        </w:rPr>
        <w:t xml:space="preserve">get</w:t>
        <w:br w:clear="none"/>
      </w:r>
      <w:r>
        <w:t xml:space="preserve">; </w:t>
        <w:br w:clear="none"/>
      </w:r>
      <w:r>
        <w:rPr>
          <w:rStyle w:val="Text4"/>
        </w:rPr>
        <w:t xml:space="preserve">set</w:t>
        <w:br w:clear="none"/>
      </w:r>
      <w:r>
        <w:t xml:space="preserve">; }</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void</w:t>
        <w:br w:clear="none"/>
      </w:r>
      <w:r>
        <w:t xml:space="preserve"> </w:t>
        <w:br w:clear="none"/>
      </w:r>
      <w:r>
        <w:rPr>
          <w:rStyle w:val="Text9"/>
        </w:rPr>
        <w:t xml:space="preserve">OnParametersSet</w:t>
        <w:br w:clear="none"/>
      </w:r>
      <w:r>
        <w:t xml:space="preserve">()</w:t>
        <w:br w:clear="none"/>
        <w:t xml:space="preserve"/>
        <w:br w:clear="none"/>
        <w:t xml:space="preserve">  {</w:t>
        <w:br w:clear="none"/>
        <w:t xml:space="preserve">    </w:t>
        <w:br w:clear="none"/>
      </w:r>
      <w:r>
        <w:rPr>
          <w:rStyle w:val="Text3"/>
        </w:rPr>
        <w:t xml:space="preserve">// If the automatically set property is null, then</w:t>
        <w:br w:clear="none"/>
      </w:r>
      <w:r>
        <w:t xml:space="preserve"/>
        <w:br w:clear="none"/>
        <w:t xml:space="preserve">    </w:t>
        <w:br w:clear="none"/>
      </w:r>
      <w:r>
        <w:rPr>
          <w:rStyle w:val="Text3"/>
        </w:rPr>
        <w:t xml:space="preserve">// set its value to USA.</w:t>
        <w:br w:clear="none"/>
      </w:r>
      <w:r>
        <w:t xml:space="preserve"/>
        <w:br w:clear="none"/>
        <w:t xml:space="preserve">    Country = Country ?? </w:t>
        <w:br w:clear="none"/>
      </w:r>
      <w:r>
        <w:rPr>
          <w:rStyle w:val="Text2"/>
        </w:rPr>
        <w:t xml:space="preserve">"USA"</w:t>
        <w:br w:clear="none"/>
      </w:r>
      <w:r>
        <w:t xml:space="preserve">;</w:t>
        <w:br w:clear="none"/>
        <w:t xml:space="preserve">  }</w:t>
        <w:br w:clear="none"/>
        <w:t xml:space="preserve">}</w:t>
        <w:br w:clear="none"/>
      </w:r>
    </w:p>
    <w:p>
      <w:bookmarkStart w:id="3354" w:name="How_to_use_the_navigation_link_c"/>
      <w:pPr>
        <w:pStyle w:val="Heading 2"/>
      </w:pPr>
      <w:r>
        <w:t>How to use the navigation link component with routes</w:t>
      </w:r>
      <w:bookmarkEnd w:id="3354"/>
    </w:p>
    <w:p>
      <w:pPr>
        <w:pStyle w:val="Normal"/>
      </w:pPr>
      <w:r>
        <w:t xml:space="preserve">In HTML, you </w:t>
      </w:r>
      <w:r>
        <w:rPr>
          <w:rStyle w:val="Text63"/>
        </w:rPr>
        <w:bookmarkStart w:id="3355" w:name="_idIndexMarker2399"/>
        <w:t/>
        <w:bookmarkEnd w:id="3355"/>
      </w:r>
      <w:r>
        <w:t xml:space="preserve">use the </w:t>
      </w:r>
      <w:r>
        <w:rPr>
          <w:rStyle w:val="Text0"/>
        </w:rPr>
        <w:t xml:space="preserve">&lt;a&gt;</w:t>
        <w:br w:clear="none"/>
      </w:r>
      <w:r>
        <w:t xml:space="preserve"> element to define navigation links, as shown in the following markup:</w:t>
      </w:r>
    </w:p>
    <w:p>
      <w:pPr>
        <w:pStyle w:val="Para 04"/>
      </w:pPr>
      <w:r>
        <w:t xml:space="preserve">&lt;</w:t>
        <w:br w:clear="none"/>
      </w:r>
      <w:r>
        <w:rPr>
          <w:rStyle w:val="Text8"/>
        </w:rPr>
        <w:t xml:space="preserve">a</w:t>
        <w:br w:clear="none"/>
      </w:r>
      <w:r>
        <w:t xml:space="preserve"> </w:t>
        <w:br w:clear="none"/>
      </w:r>
      <w:r>
        <w:rPr>
          <w:rStyle w:val="Text16"/>
        </w:rPr>
        <w:t xml:space="preserve">href</w:t>
        <w:br w:clear="none"/>
      </w:r>
      <w:r>
        <w:t xml:space="preserve">=</w:t>
        <w:br w:clear="none"/>
      </w:r>
      <w:r>
        <w:rPr>
          <w:rStyle w:val="Text2"/>
        </w:rPr>
        <w:t xml:space="preserve">"/customers"</w:t>
        <w:br w:clear="none"/>
      </w:r>
      <w:r>
        <w:t xml:space="preserve">&gt;</w:t>
        <w:br w:clear="none"/>
        <w:t xml:space="preserve">Customers</w:t>
        <w:br w:clear="none"/>
        <w:t xml:space="preserve">&lt;/</w:t>
        <w:br w:clear="none"/>
      </w:r>
      <w:r>
        <w:rPr>
          <w:rStyle w:val="Text8"/>
        </w:rPr>
        <w:t xml:space="preserve">a</w:t>
        <w:br w:clear="none"/>
      </w:r>
      <w:r>
        <w:t xml:space="preserve">&gt;</w:t>
        <w:br w:clear="none"/>
        <w:t xml:space="preserve"/>
        <w:br w:clear="none"/>
      </w:r>
    </w:p>
    <w:p>
      <w:pPr>
        <w:pStyle w:val="Normal"/>
      </w:pPr>
      <w:r>
        <w:t xml:space="preserve">In Blazor, use the </w:t>
      </w:r>
      <w:r>
        <w:rPr>
          <w:rStyle w:val="Text0"/>
        </w:rPr>
        <w:t xml:space="preserve">&lt;NavLink&gt;</w:t>
        <w:br w:clear="none"/>
      </w:r>
      <w:r>
        <w:t xml:space="preserve"> component, as shown in the following markup:</w:t>
      </w:r>
    </w:p>
    <w:p>
      <w:pPr>
        <w:pStyle w:val="Para 04"/>
      </w:pPr>
      <w:r>
        <w:t xml:space="preserve">&lt;</w:t>
        <w:br w:clear="none"/>
      </w:r>
      <w:r>
        <w:rPr>
          <w:rStyle w:val="Text8"/>
        </w:rPr>
        <w:t xml:space="preserve">NavLink</w:t>
        <w:br w:clear="none"/>
      </w:r>
      <w:r>
        <w:t xml:space="preserve"> </w:t>
        <w:br w:clear="none"/>
      </w:r>
      <w:r>
        <w:rPr>
          <w:rStyle w:val="Text16"/>
        </w:rPr>
        <w:t xml:space="preserve">href</w:t>
        <w:br w:clear="none"/>
      </w:r>
      <w:r>
        <w:t xml:space="preserve">=</w:t>
        <w:br w:clear="none"/>
      </w:r>
      <w:r>
        <w:rPr>
          <w:rStyle w:val="Text2"/>
        </w:rPr>
        <w:t xml:space="preserve">"/customers"</w:t>
        <w:br w:clear="none"/>
      </w:r>
      <w:r>
        <w:t xml:space="preserve">&gt;</w:t>
        <w:br w:clear="none"/>
        <w:t xml:space="preserve">Customers</w:t>
        <w:br w:clear="none"/>
        <w:t xml:space="preserve">&lt;/</w:t>
        <w:br w:clear="none"/>
      </w:r>
      <w:r>
        <w:rPr>
          <w:rStyle w:val="Text8"/>
        </w:rPr>
        <w:t xml:space="preserve">NavLink</w:t>
        <w:br w:clear="none"/>
      </w:r>
      <w:r>
        <w:t xml:space="preserve">&gt;</w:t>
        <w:br w:clear="none"/>
        <w:t xml:space="preserve"/>
        <w:br w:clear="none"/>
      </w:r>
    </w:p>
    <w:p>
      <w:pPr>
        <w:pStyle w:val="Normal"/>
      </w:pPr>
      <w:r>
        <w:t xml:space="preserve">The </w:t>
      </w:r>
      <w:r>
        <w:rPr>
          <w:rStyle w:val="Text0"/>
        </w:rPr>
        <w:t xml:space="preserve">NavLink</w:t>
        <w:br w:clear="none"/>
      </w:r>
      <w:r>
        <w:t xml:space="preserve"> component is better than an anchor element because it automatically sets its class to </w:t>
      </w:r>
      <w:r>
        <w:rPr>
          <w:rStyle w:val="Text0"/>
        </w:rPr>
        <w:t xml:space="preserve">active</w:t>
        <w:br w:clear="none"/>
      </w:r>
      <w:r>
        <w:t xml:space="preserve"> if its </w:t>
      </w:r>
      <w:r>
        <w:rPr>
          <w:rStyle w:val="Text0"/>
        </w:rPr>
        <w:t xml:space="preserve">href</w:t>
        <w:br w:clear="none"/>
      </w:r>
      <w:r>
        <w:t xml:space="preserve"> is a match on the current location URL. If your CSS uses a different class name, then you can set the class name in the </w:t>
      </w:r>
      <w:r>
        <w:rPr>
          <w:rStyle w:val="Text0"/>
        </w:rPr>
        <w:t xml:space="preserve">NavLink.ActiveClass</w:t>
        <w:br w:clear="none"/>
      </w:r>
      <w:r>
        <w:t xml:space="preserve"> property.</w:t>
      </w:r>
    </w:p>
    <w:p>
      <w:pPr>
        <w:pStyle w:val="Normal"/>
      </w:pPr>
      <w:r>
        <w:t xml:space="preserve">By default, in the matching algorithm, the </w:t>
      </w:r>
      <w:r>
        <w:rPr>
          <w:rStyle w:val="Text0"/>
        </w:rPr>
        <w:t xml:space="preserve">href</w:t>
        <w:br w:clear="none"/>
      </w:r>
      <w:r>
        <w:t xml:space="preserve"> is a path </w:t>
      </w:r>
      <w:r>
        <w:rPr>
          <w:rStyle w:val="Text5"/>
        </w:rPr>
        <w:t>prefix</w:t>
      </w:r>
      <w:r>
        <w:t xml:space="preserve">, so if </w:t>
      </w:r>
      <w:r>
        <w:rPr>
          <w:rStyle w:val="Text0"/>
        </w:rPr>
        <w:t xml:space="preserve">NavLink</w:t>
        <w:br w:clear="none"/>
      </w:r>
      <w:r>
        <w:t xml:space="preserve"> has an </w:t>
      </w:r>
      <w:r>
        <w:rPr>
          <w:rStyle w:val="Text0"/>
        </w:rPr>
        <w:t xml:space="preserve">href</w:t>
        <w:br w:clear="none"/>
      </w:r>
      <w:r>
        <w:t xml:space="preserve"> of </w:t>
      </w:r>
      <w:r>
        <w:rPr>
          <w:rStyle w:val="Text0"/>
        </w:rPr>
        <w:t xml:space="preserve">/customers</w:t>
        <w:br w:clear="none"/>
      </w:r>
      <w:r>
        <w:t xml:space="preserve">, as shown in the preceding code example, then it would match all the following paths and set them all to have the </w:t>
      </w:r>
      <w:r>
        <w:rPr>
          <w:rStyle w:val="Text0"/>
        </w:rPr>
        <w:t xml:space="preserve">active</w:t>
        <w:br w:clear="none"/>
      </w:r>
      <w:r>
        <w:t xml:space="preserve"> class style:</w:t>
      </w:r>
    </w:p>
    <w:p>
      <w:pPr>
        <w:pStyle w:val="Para 04"/>
      </w:pPr>
      <w:r>
        <w:t xml:space="preserve">/customers</w:t>
        <w:br w:clear="none"/>
        <w:t xml:space="preserve">/customers/USA</w:t>
        <w:br w:clear="none"/>
        <w:t xml:space="preserve">/customers/Germany/Berlin</w:t>
        <w:br w:clear="none"/>
      </w:r>
    </w:p>
    <w:p>
      <w:pPr>
        <w:pStyle w:val="Normal"/>
      </w:pPr>
      <w:r>
        <w:t xml:space="preserve">To ensure that the matching algorithm only performs matches on </w:t>
      </w:r>
      <w:r>
        <w:rPr>
          <w:rStyle w:val="Text5"/>
        </w:rPr>
        <w:t>all</w:t>
      </w:r>
      <w:r>
        <w:t xml:space="preserve"> of the text in the path, in other words, there is only a match when the whole complete text matches but not when just part of the path matches, then set the </w:t>
      </w:r>
      <w:r>
        <w:rPr>
          <w:rStyle w:val="Text0"/>
        </w:rPr>
        <w:t xml:space="preserve">Match</w:t>
        <w:br w:clear="none"/>
      </w:r>
      <w:r>
        <w:t xml:space="preserve"> parameter to </w:t>
      </w:r>
      <w:r>
        <w:rPr>
          <w:rStyle w:val="Text0"/>
        </w:rPr>
        <w:t xml:space="preserve">NavLinkMatch.All</w:t>
        <w:br w:clear="none"/>
      </w:r>
      <w:r>
        <w:t>, as shown in the following code:</w:t>
      </w:r>
    </w:p>
    <w:p>
      <w:pPr>
        <w:pStyle w:val="Para 15"/>
      </w:pPr>
      <w:r>
        <w:rPr>
          <w:rStyle w:val="Text10"/>
        </w:rPr>
        <w:t xml:space="preserve">&lt;</w:t>
        <w:br w:clear="none"/>
      </w:r>
      <w:r>
        <w:rPr>
          <w:rStyle w:val="Text8"/>
        </w:rPr>
        <w:t xml:space="preserve">NavLink</w:t>
        <w:br w:clear="none"/>
      </w:r>
      <w:r>
        <w:rPr>
          <w:rStyle w:val="Text10"/>
        </w:rPr>
        <w:t xml:space="preserve"> </w:t>
        <w:br w:clear="none"/>
      </w:r>
      <w:r>
        <w:rPr>
          <w:rStyle w:val="Text16"/>
        </w:rPr>
        <w:t xml:space="preserve">href</w:t>
        <w:br w:clear="none"/>
      </w:r>
      <w:r>
        <w:rPr>
          <w:rStyle w:val="Text10"/>
        </w:rPr>
        <w:t xml:space="preserve">=</w:t>
        <w:br w:clear="none"/>
      </w:r>
      <w:r>
        <w:t xml:space="preserve">"/customers"</w:t>
        <w:br w:clear="none"/>
      </w:r>
      <w:r>
        <w:rPr>
          <w:rStyle w:val="Text10"/>
        </w:rPr>
        <w:t xml:space="preserve"> </w:t>
        <w:br w:clear="none"/>
      </w:r>
      <w:r>
        <w:rPr>
          <w:rStyle w:val="Text16"/>
        </w:rPr>
        <w:t xml:space="preserve">Match</w:t>
        <w:br w:clear="none"/>
      </w:r>
      <w:r>
        <w:rPr>
          <w:rStyle w:val="Text10"/>
        </w:rPr>
        <w:t xml:space="preserve">=</w:t>
        <w:br w:clear="none"/>
      </w:r>
      <w:r>
        <w:t xml:space="preserve">"NavLinkMatch.All"</w:t>
        <w:br w:clear="none"/>
      </w:r>
      <w:r>
        <w:rPr>
          <w:rStyle w:val="Text10"/>
        </w:rPr>
        <w:t xml:space="preserve">&gt;</w:t>
        <w:br w:clear="none"/>
        <w:t xml:space="preserve">Customers</w:t>
        <w:br w:clear="none"/>
        <w:t xml:space="preserve">&lt;/</w:t>
        <w:br w:clear="none"/>
      </w:r>
      <w:r>
        <w:rPr>
          <w:rStyle w:val="Text8"/>
        </w:rPr>
        <w:t xml:space="preserve">NavLink</w:t>
        <w:br w:clear="none"/>
      </w:r>
      <w:r>
        <w:rPr>
          <w:rStyle w:val="Text10"/>
        </w:rPr>
        <w:t xml:space="preserve">&gt;</w:t>
        <w:br w:clear="none"/>
        <w:t xml:space="preserve"/>
        <w:br w:clear="none"/>
      </w:r>
    </w:p>
    <w:p>
      <w:pPr>
        <w:pStyle w:val="Normal"/>
      </w:pPr>
      <w:r>
        <w:t xml:space="preserve">If you set other attributes such as </w:t>
      </w:r>
      <w:r>
        <w:rPr>
          <w:rStyle w:val="Text0"/>
        </w:rPr>
        <w:t xml:space="preserve">target</w:t>
        <w:br w:clear="none"/>
      </w:r>
      <w:r>
        <w:t xml:space="preserve">, they are passed through to the underlying </w:t>
      </w:r>
      <w:r>
        <w:rPr>
          <w:rStyle w:val="Text0"/>
        </w:rPr>
        <w:t xml:space="preserve">&lt;a&gt;</w:t>
        <w:br w:clear="none"/>
      </w:r>
      <w:r>
        <w:t xml:space="preserve"> element that is generated.</w:t>
      </w:r>
    </w:p>
    <w:p>
      <w:bookmarkStart w:id="3356" w:name="Understanding_base_component_cla"/>
      <w:pPr>
        <w:pStyle w:val="Heading 2"/>
      </w:pPr>
      <w:r>
        <w:t>Understanding base component classes</w:t>
      </w:r>
      <w:bookmarkEnd w:id="3356"/>
    </w:p>
    <w:p>
      <w:pPr>
        <w:pStyle w:val="Normal"/>
      </w:pPr>
      <w:r>
        <w:t xml:space="preserve">The </w:t>
      </w:r>
      <w:r>
        <w:rPr>
          <w:rStyle w:val="Text0"/>
        </w:rPr>
        <w:t xml:space="preserve">OnParametersSet</w:t>
        <w:br w:clear="none"/>
      </w:r>
      <w:r>
        <w:t xml:space="preserve"> method is</w:t>
      </w:r>
      <w:r>
        <w:rPr>
          <w:rStyle w:val="Text63"/>
        </w:rPr>
        <w:bookmarkStart w:id="3357" w:name="_idIndexMarker2400"/>
        <w:t/>
        <w:bookmarkEnd w:id="3357"/>
      </w:r>
      <w:r>
        <w:t xml:space="preserve"> defined by the base class that components inherit from by default named </w:t>
      </w:r>
      <w:r>
        <w:rPr>
          <w:rStyle w:val="Text0"/>
        </w:rPr>
        <w:t xml:space="preserve">ComponentBase</w:t>
        <w:br w:clear="none"/>
      </w:r>
      <w:r>
        <w:t>, as shown in the following code:</w:t>
      </w:r>
    </w:p>
    <w:p>
      <w:pPr>
        <w:pStyle w:val="Para 18"/>
      </w:pPr>
      <w:r>
        <w:rPr>
          <w:rStyle w:val="Text4"/>
        </w:rPr>
        <w:t xml:space="preserve">using</w:t>
        <w:br w:clear="none"/>
      </w:r>
      <w:r>
        <w:rPr>
          <w:rStyle w:val="Text10"/>
        </w:rPr>
        <w:t xml:space="preserve"> Microsoft.AspNetCore.Components;</w:t>
        <w:br w:clear="none"/>
      </w:r>
      <w:r>
        <w:rPr>
          <w:rStyle w:val="Text4"/>
        </w:rPr>
        <w:t xml:space="preserve">public</w:t>
        <w:br w:clear="none"/>
      </w:r>
      <w:r>
        <w:rPr>
          <w:rStyle w:val="Text10"/>
        </w:rPr>
        <w:t xml:space="preserve"> </w:t>
        <w:br w:clear="none"/>
      </w:r>
      <w:r>
        <w:rPr>
          <w:rStyle w:val="Text4"/>
        </w:rPr>
        <w:t xml:space="preserve">abstract</w:t>
        <w:br w:clear="none"/>
      </w:r>
      <w:r>
        <w:rPr>
          <w:rStyle w:val="Text10"/>
        </w:rPr>
        <w:t xml:space="preserve"> </w:t>
        <w:br w:clear="none"/>
      </w:r>
      <w:r>
        <w:rPr>
          <w:rStyle w:val="Text4"/>
        </w:rPr>
        <w:t xml:space="preserve">class</w:t>
        <w:br w:clear="none"/>
      </w:r>
      <w:r>
        <w:rPr>
          <w:rStyle w:val="Text10"/>
        </w:rPr>
        <w:t xml:space="preserve"> </w:t>
        <w:br w:clear="none"/>
      </w:r>
      <w:r>
        <w:t xml:space="preserve">ComponentBase</w:t>
        <w:br w:clear="none"/>
      </w:r>
      <w:r>
        <w:rPr>
          <w:rStyle w:val="Text10"/>
        </w:rPr>
        <w:t xml:space="preserve"> : </w:t>
        <w:br w:clear="none"/>
      </w:r>
      <w:r>
        <w:t xml:space="preserve">IComponent</w:t>
        <w:br w:clear="none"/>
      </w:r>
      <w:r>
        <w:rPr>
          <w:rStyle w:val="Text10"/>
        </w:rPr>
        <w:t xml:space="preserve">, </w:t>
        <w:br w:clear="none"/>
      </w:r>
      <w:r>
        <w:t xml:space="preserve">IHandleAfterRender</w:t>
        <w:br w:clear="none"/>
      </w:r>
      <w:r>
        <w:rPr>
          <w:rStyle w:val="Text10"/>
        </w:rPr>
        <w:t xml:space="preserve">, </w:t>
        <w:br w:clear="none"/>
      </w:r>
      <w:r>
        <w:t xml:space="preserve">IHandleEvent</w:t>
        <w:br w:clear="none"/>
      </w:r>
      <w:r>
        <w:rPr>
          <w:rStyle w:val="Text10"/>
        </w:rPr>
        <w:t xml:space="preserve"/>
        <w:br w:clear="none"/>
        <w:t xml:space="preserve">{</w:t>
        <w:br w:clear="none"/>
        <w:t xml:space="preserve">  </w:t>
        <w:br w:clear="none"/>
      </w:r>
      <w:r>
        <w:rPr>
          <w:rStyle w:val="Text3"/>
        </w:rPr>
        <w:t xml:space="preserve">// Members not shown.</w:t>
        <w:br w:clear="none"/>
      </w:r>
      <w:r>
        <w:rPr>
          <w:rStyle w:val="Text10"/>
        </w:rPr>
        <w:t xml:space="preserve"/>
        <w:br w:clear="none"/>
        <w:t xml:space="preserve">}</w:t>
        <w:br w:clear="none"/>
      </w:r>
    </w:p>
    <w:p>
      <w:pPr>
        <w:pStyle w:val="Normal"/>
      </w:pPr>
      <w:r>
        <w:rPr>
          <w:rStyle w:val="Text0"/>
        </w:rPr>
        <w:t xml:space="preserve">ComponentBase</w:t>
        <w:br w:clear="none"/>
      </w:r>
      <w:r>
        <w:t xml:space="preserve"> has some useful methods that you can call and override, as shown in </w:t>
      </w:r>
      <w:r>
        <w:rPr>
          <w:rStyle w:val="Text5"/>
        </w:rPr>
        <w:t>Table 16.1</w:t>
      </w:r>
      <w:r>
        <w:t>:</w:t>
      </w:r>
    </w:p>
    <w:tbl>
      <w:tblPr>
        <w:tblW w:type="auto" w:w="0"/>
      </w:tblPr>
      <w:tr>
        <w:tc>
          <w:tcPr>
            <w:tcW w:type="auto" w:w="0"/>
            <w:tcMar>
              <w:left w:type="dxa" w:w="200"/>
              <w:top w:type="dxa" w:w="200"/>
              <w:right w:type="dxa" w:w="200"/>
              <w:bottom w:type="dxa" w:w="200"/>
            </w:tcMar>
            <w:vAlign w:val="top"/>
          </w:tcPr>
          <w:p>
            <w:bookmarkStart w:id="3358" w:name="Method_s_1"/>
            <w:pPr>
              <w:pStyle w:val="Para 39"/>
            </w:pPr>
            <w:r>
              <w:t/>
            </w:r>
            <w:bookmarkEnd w:id="3358"/>
          </w:p>
          <w:p>
            <w:pPr>
              <w:pStyle w:val="Para 09"/>
            </w:pPr>
            <w:r>
              <w:t>Method(s)</w:t>
            </w:r>
          </w:p>
        </w:tc>
        <w:tc>
          <w:tcPr>
            <w:tcW w:type="auto" w:w="0"/>
            <w:tcMar>
              <w:left w:type="dxa" w:w="200"/>
              <w:top w:type="dxa" w:w="200"/>
              <w:right w:type="dxa" w:w="200"/>
              <w:bottom w:type="dxa" w:w="200"/>
            </w:tcMar>
            <w:vAlign w:val="top"/>
          </w:tcPr>
          <w:p>
            <w:pPr>
              <w:pStyle w:val="Para 09"/>
            </w:pPr>
            <w:r>
              <w:t>Description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InvokeAsync</w:t>
              <w:br w:clear="none"/>
            </w:r>
          </w:p>
        </w:tc>
        <w:tc>
          <w:tcPr>
            <w:tcW w:type="auto" w:w="0"/>
            <w:shd w:val="clear" w:color="auto" w:fill="EEF2F6"/>
            <w:tcMar>
              <w:left w:type="dxa" w:w="200"/>
              <w:top w:type="dxa" w:w="200"/>
              <w:right w:type="dxa" w:w="200"/>
              <w:bottom w:type="dxa" w:w="200"/>
            </w:tcMar>
            <w:vAlign w:val="top"/>
          </w:tcPr>
          <w:p>
            <w:pPr>
              <w:pStyle w:val="Para 02"/>
            </w:pPr>
            <w:r>
              <w:t>Call this method to execute a function on the associated renderer’s synchronization context.</w:t>
            </w:r>
          </w:p>
        </w:tc>
      </w:tr>
    </w:tbl>
    <w:tbl>
      <w:tblPr>
        <w:tblW w:type="auto" w:w="0"/>
      </w:tblPr>
      <w:tr>
        <w:tc>
          <w:tcPr>
            <w:tcW w:type="auto" w:w="0"/>
            <w:tcMar>
              <w:left w:type="dxa" w:w="200"/>
              <w:top w:type="dxa" w:w="200"/>
              <w:right w:type="dxa" w:w="200"/>
              <w:bottom w:type="dxa" w:w="200"/>
            </w:tcMar>
            <w:vAlign w:val="top"/>
          </w:tcPr>
          <w:p>
            <w:pPr>
              <w:pStyle w:val="Para 07"/>
            </w:pPr>
            <w:r>
              <w:t xml:space="preserve">OnAfterRender</w:t>
              <w:br w:clear="none"/>
            </w:r>
            <w:r>
              <w:rPr>
                <w:rStyle w:val="Text15"/>
              </w:rPr>
              <w:t xml:space="preserve">, </w:t>
            </w:r>
          </w:p>
          <w:p>
            <w:pPr>
              <w:pStyle w:val="Para 07"/>
            </w:pPr>
            <w:r>
              <w:t xml:space="preserve">OnAfterRenderAsync</w:t>
              <w:br w:clear="none"/>
            </w:r>
          </w:p>
        </w:tc>
        <w:tc>
          <w:tcPr>
            <w:tcW w:type="auto" w:w="0"/>
            <w:tcMar>
              <w:left w:type="dxa" w:w="200"/>
              <w:top w:type="dxa" w:w="200"/>
              <w:right w:type="dxa" w:w="200"/>
              <w:bottom w:type="dxa" w:w="200"/>
            </w:tcMar>
            <w:vAlign w:val="top"/>
          </w:tcPr>
          <w:p>
            <w:pPr>
              <w:pStyle w:val="Para 02"/>
            </w:pPr>
            <w:r>
              <w:t>Override these methods to invoke code after each time the component has been rendered.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OnInitialized</w:t>
              <w:br w:clear="none"/>
            </w:r>
            <w:r>
              <w:rPr>
                <w:rStyle w:val="Text15"/>
              </w:rPr>
              <w:t xml:space="preserve">, </w:t>
            </w:r>
          </w:p>
          <w:p>
            <w:pPr>
              <w:pStyle w:val="Para 06"/>
            </w:pPr>
            <w:r>
              <w:t xml:space="preserve">OnInitializedAsync</w:t>
              <w:br w:clear="none"/>
            </w:r>
          </w:p>
        </w:tc>
        <w:tc>
          <w:tcPr>
            <w:tcW w:type="auto" w:w="0"/>
            <w:shd w:val="clear" w:color="auto" w:fill="EEF2F6"/>
            <w:tcMar>
              <w:left w:type="dxa" w:w="200"/>
              <w:top w:type="dxa" w:w="200"/>
              <w:right w:type="dxa" w:w="200"/>
              <w:bottom w:type="dxa" w:w="200"/>
            </w:tcMar>
            <w:vAlign w:val="top"/>
          </w:tcPr>
          <w:p>
            <w:pPr>
              <w:pStyle w:val="Para 02"/>
            </w:pPr>
            <w:r>
              <w:t>Override these methods to invoke code after the component has received its initial parameters from its parent in the render tree.</w:t>
            </w:r>
          </w:p>
        </w:tc>
      </w:tr>
    </w:tbl>
    <w:tbl>
      <w:tblPr>
        <w:tblW w:type="auto" w:w="0"/>
      </w:tblPr>
      <w:tr>
        <w:tc>
          <w:tcPr>
            <w:tcW w:type="auto" w:w="0"/>
            <w:tcMar>
              <w:left w:type="dxa" w:w="200"/>
              <w:top w:type="dxa" w:w="200"/>
              <w:right w:type="dxa" w:w="200"/>
              <w:bottom w:type="dxa" w:w="200"/>
            </w:tcMar>
            <w:vAlign w:val="top"/>
          </w:tcPr>
          <w:p>
            <w:pPr>
              <w:pStyle w:val="Para 07"/>
            </w:pPr>
            <w:r>
              <w:t xml:space="preserve">OnParametersSet</w:t>
              <w:br w:clear="none"/>
            </w:r>
            <w:r>
              <w:rPr>
                <w:rStyle w:val="Text15"/>
              </w:rPr>
              <w:t xml:space="preserve">, </w:t>
            </w:r>
          </w:p>
          <w:p>
            <w:pPr>
              <w:pStyle w:val="Para 07"/>
            </w:pPr>
            <w:r>
              <w:t xml:space="preserve">OnParametersSetAsync</w:t>
              <w:br w:clear="none"/>
            </w:r>
          </w:p>
        </w:tc>
        <w:tc>
          <w:tcPr>
            <w:tcW w:type="auto" w:w="0"/>
            <w:tcMar>
              <w:left w:type="dxa" w:w="200"/>
              <w:top w:type="dxa" w:w="200"/>
              <w:right w:type="dxa" w:w="200"/>
              <w:bottom w:type="dxa" w:w="200"/>
            </w:tcMar>
            <w:vAlign w:val="top"/>
          </w:tcPr>
          <w:p>
            <w:pPr>
              <w:pStyle w:val="Para 02"/>
            </w:pPr>
            <w:r>
              <w:t>Override these methods to invoke code after the component has received parameters and the values have been assigned to properties.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6"/>
            </w:pPr>
            <w:r>
              <w:t xml:space="preserve">ShouldRender</w:t>
              <w:br w:clear="none"/>
            </w:r>
          </w:p>
        </w:tc>
        <w:tc>
          <w:tcPr>
            <w:tcW w:type="auto" w:w="0"/>
            <w:shd w:val="clear" w:color="auto" w:fill="EEF2F6"/>
            <w:tcMar>
              <w:left w:type="dxa" w:w="200"/>
              <w:top w:type="dxa" w:w="200"/>
              <w:right w:type="dxa" w:w="200"/>
              <w:bottom w:type="dxa" w:w="200"/>
            </w:tcMar>
            <w:vAlign w:val="top"/>
          </w:tcPr>
          <w:p>
            <w:pPr>
              <w:pStyle w:val="Para 02"/>
            </w:pPr>
            <w:r>
              <w:t>Override this method to indicate if the component should render.</w:t>
            </w:r>
          </w:p>
        </w:tc>
      </w:tr>
    </w:tbl>
    <w:tbl>
      <w:tblPr>
        <w:tblW w:type="auto" w:w="0"/>
      </w:tblPr>
      <w:tr>
        <w:tc>
          <w:tcPr>
            <w:tcW w:type="auto" w:w="0"/>
            <w:tcMar>
              <w:left w:type="dxa" w:w="200"/>
              <w:top w:type="dxa" w:w="200"/>
              <w:right w:type="dxa" w:w="200"/>
              <w:bottom w:type="dxa" w:w="200"/>
            </w:tcMar>
            <w:vAlign w:val="top"/>
          </w:tcPr>
          <w:p>
            <w:pPr>
              <w:pStyle w:val="Para 07"/>
            </w:pPr>
            <w:r>
              <w:t xml:space="preserve">StateHasChanged</w:t>
              <w:br w:clear="none"/>
            </w:r>
          </w:p>
        </w:tc>
        <w:tc>
          <w:tcPr>
            <w:tcW w:type="auto" w:w="0"/>
            <w:tcMar>
              <w:left w:type="dxa" w:w="200"/>
              <w:top w:type="dxa" w:w="200"/>
              <w:right w:type="dxa" w:w="200"/>
              <w:bottom w:type="dxa" w:w="200"/>
            </w:tcMar>
            <w:vAlign w:val="top"/>
          </w:tcPr>
          <w:p>
            <w:pPr>
              <w:pStyle w:val="Para 02"/>
            </w:pPr>
            <w:r>
              <w:t>Call this method to cause the component to re-render.</w:t>
            </w:r>
          </w:p>
        </w:tc>
      </w:tr>
    </w:tbl>
    <w:p>
      <w:pPr>
        <w:pStyle w:val="Para 08"/>
      </w:pPr>
      <w:r>
        <w:t>Table 16.1: Useful methods to override in ComponentBase</w:t>
      </w:r>
    </w:p>
    <w:p>
      <w:pPr>
        <w:pStyle w:val="Normal"/>
      </w:pPr>
      <w:r>
        <w:t xml:space="preserve">Blazor components can have shared layouts in a similar way to MVC views and Razor Pages. You would create a </w:t>
      </w:r>
      <w:r>
        <w:rPr>
          <w:rStyle w:val="Text0"/>
        </w:rPr>
        <w:t xml:space="preserve">.razor</w:t>
        <w:br w:clear="none"/>
      </w:r>
      <w:r>
        <w:t xml:space="preserve"> component file and make it explicitly inherit from </w:t>
      </w:r>
      <w:r>
        <w:rPr>
          <w:rStyle w:val="Text0"/>
        </w:rPr>
        <w:t xml:space="preserve">LayoutComponentBase</w:t>
        <w:br w:clear="none"/>
      </w:r>
      <w:r>
        <w:t>, as shown in the following markup:</w:t>
      </w:r>
    </w:p>
    <w:p>
      <w:pPr>
        <w:pStyle w:val="Para 04"/>
      </w:pPr>
      <w:r>
        <w:t xml:space="preserve">@inherits LayoutComponentBase</w:t>
        <w:br w:clear="none"/>
        <w:t xml:space="preserve">&lt;</w:t>
        <w:br w:clear="none"/>
      </w:r>
      <w:r>
        <w:rPr>
          <w:rStyle w:val="Text8"/>
        </w:rPr>
        <w:t xml:space="preserve">div</w:t>
        <w:br w:clear="none"/>
      </w:r>
      <w:r>
        <w:t xml:space="preserve">&gt;</w:t>
        <w:br w:clear="none"/>
        <w:t xml:space="preserve"/>
        <w:br w:clear="none"/>
        <w:t xml:space="preserve">  ...</w:t>
        <w:br w:clear="none"/>
        <w:t xml:space="preserve">  @Body</w:t>
        <w:br w:clear="none"/>
        <w:t xml:space="preserve">  ...</w:t>
        <w:br w:clear="none"/>
        <w:t xml:space="preserve">&lt;/</w:t>
        <w:br w:clear="none"/>
      </w:r>
      <w:r>
        <w:rPr>
          <w:rStyle w:val="Text8"/>
        </w:rPr>
        <w:t xml:space="preserve">div</w:t>
        <w:br w:clear="none"/>
      </w:r>
      <w:r>
        <w:t xml:space="preserve">&gt;</w:t>
        <w:br w:clear="none"/>
        <w:t xml:space="preserve"/>
        <w:br w:clear="none"/>
      </w:r>
    </w:p>
    <w:p>
      <w:pPr>
        <w:pStyle w:val="Normal"/>
      </w:pPr>
      <w:r>
        <w:t>The base class</w:t>
      </w:r>
      <w:r>
        <w:rPr>
          <w:rStyle w:val="Text63"/>
        </w:rPr>
        <w:bookmarkStart w:id="3359" w:name="_idIndexMarker2401"/>
        <w:t/>
        <w:bookmarkEnd w:id="3359"/>
      </w:r>
      <w:r>
        <w:t xml:space="preserve"> has a property named </w:t>
      </w:r>
      <w:r>
        <w:rPr>
          <w:rStyle w:val="Text0"/>
        </w:rPr>
        <w:t xml:space="preserve">Body</w:t>
        <w:br w:clear="none"/>
      </w:r>
      <w:r>
        <w:t xml:space="preserve"> that you can render in the markup at the correct place within the layout.</w:t>
      </w:r>
    </w:p>
    <w:p>
      <w:pPr>
        <w:pStyle w:val="Normal"/>
      </w:pPr>
      <w:r>
        <w:t xml:space="preserve">You can set a default layout for components in the </w:t>
      </w:r>
      <w:r>
        <w:rPr>
          <w:rStyle w:val="Text0"/>
        </w:rPr>
        <w:t xml:space="preserve">App.razor</w:t>
        <w:br w:clear="none"/>
      </w:r>
      <w:r>
        <w:t xml:space="preserve"> file and its </w:t>
      </w:r>
      <w:r>
        <w:rPr>
          <w:rStyle w:val="Text0"/>
        </w:rPr>
        <w:t xml:space="preserve">Router</w:t>
        <w:br w:clear="none"/>
      </w:r>
      <w:r>
        <w:t xml:space="preserve"> component. To explicitly set a layout for a component, use the </w:t>
      </w:r>
      <w:r>
        <w:rPr>
          <w:rStyle w:val="Text0"/>
        </w:rPr>
        <w:t xml:space="preserve">@layout</w:t>
        <w:br w:clear="none"/>
      </w:r>
      <w:r>
        <w:t xml:space="preserve"> directive, as shown in the following markup:</w:t>
      </w:r>
    </w:p>
    <w:p>
      <w:pPr>
        <w:pStyle w:val="Para 04"/>
      </w:pPr>
      <w:r>
        <w:t xml:space="preserve">@page "/customers"</w:t>
        <w:br w:clear="none"/>
        <w:t xml:space="preserve">@layout AlternativeLayout</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r>
    </w:p>
    <w:p>
      <w:bookmarkStart w:id="3360" w:name="Running_the_Blazor_Web_App_proje"/>
      <w:pPr>
        <w:pStyle w:val="Heading 2"/>
      </w:pPr>
      <w:r>
        <w:t>Running the Blazor Web App project template</w:t>
      </w:r>
      <w:bookmarkEnd w:id="3360"/>
    </w:p>
    <w:p>
      <w:pPr>
        <w:pStyle w:val="Normal"/>
      </w:pPr>
      <w:r>
        <w:t>Now that we</w:t>
      </w:r>
      <w:r>
        <w:rPr>
          <w:rStyle w:val="Text63"/>
        </w:rPr>
        <w:bookmarkStart w:id="3361" w:name="_idIndexMarker2402"/>
        <w:t/>
        <w:bookmarkEnd w:id="3361"/>
      </w:r>
      <w:r>
        <w:t xml:space="preserve"> have reviewed the project template and the important parts that are specific to the Blazor server, we can start the website and review its behavior:</w:t>
      </w:r>
    </w:p>
    <w:p>
      <w:pPr>
        <w:numPr>
          <w:ilvl w:val="0"/>
          <w:numId w:val="656"/>
        </w:numPr>
        <w:pStyle w:val="Para 01"/>
      </w:pPr>
      <w:r>
        <w:t xml:space="preserve">In the </w:t>
      </w:r>
      <w:r>
        <w:rPr>
          <w:rStyle w:val="Text0"/>
        </w:rPr>
        <w:t xml:space="preserve">Properties</w:t>
        <w:br w:clear="none"/>
      </w:r>
      <w:r>
        <w:t xml:space="preserve"> folder, in </w:t>
      </w:r>
      <w:r>
        <w:rPr>
          <w:rStyle w:val="Text0"/>
        </w:rPr>
        <w:t xml:space="preserve">launchSettings.json</w:t>
        <w:br w:clear="none"/>
      </w:r>
      <w:r>
        <w:t xml:space="preserve">, for the </w:t>
      </w:r>
      <w:r>
        <w:rPr>
          <w:rStyle w:val="Text0"/>
        </w:rPr>
        <w:t xml:space="preserve">https</w:t>
        <w:br w:clear="none"/>
      </w:r>
      <w:r>
        <w:t xml:space="preserve"> profile, modify the </w:t>
      </w:r>
      <w:r>
        <w:rPr>
          <w:rStyle w:val="Text0"/>
        </w:rPr>
        <w:t xml:space="preserve">applicationUrl</w:t>
        <w:br w:clear="none"/>
      </w:r>
      <w:r>
        <w:t xml:space="preserve"> to use port </w:t>
      </w:r>
      <w:r>
        <w:rPr>
          <w:rStyle w:val="Text0"/>
        </w:rPr>
        <w:t xml:space="preserve">5161</w:t>
        <w:br w:clear="none"/>
      </w:r>
      <w:r>
        <w:t xml:space="preserve"> for HTTPS and port </w:t>
      </w:r>
      <w:r>
        <w:rPr>
          <w:rStyle w:val="Text0"/>
        </w:rPr>
        <w:t xml:space="preserve">5160</w:t>
        <w:br w:clear="none"/>
      </w:r>
      <w:r>
        <w:t xml:space="preserve"> for HTTP, as shown highlighted in the following markup: </w:t>
      </w:r>
    </w:p>
    <w:p>
      <w:pPr>
        <w:pStyle w:val="Para 15"/>
      </w:pPr>
      <w:r>
        <w:t xml:space="preserve">"applicationUrl"</w:t>
        <w:br w:clear="none"/>
      </w:r>
      <w:r>
        <w:rPr>
          <w:rStyle w:val="Text10"/>
        </w:rPr>
        <w:t xml:space="preserve">: </w:t>
        <w:br w:clear="none"/>
      </w:r>
      <w:r>
        <w:t xml:space="preserve">"https://localhost:</w:t>
        <w:br w:clear="none"/>
      </w:r>
      <w:r>
        <w:rPr>
          <w:rStyle w:val="Text13"/>
        </w:rPr>
        <w:t xml:space="preserve">5161</w:t>
        <w:br w:clear="none"/>
      </w:r>
      <w:r>
        <w:t xml:space="preserve">;http://localhost:</w:t>
        <w:br w:clear="none"/>
      </w:r>
      <w:r>
        <w:rPr>
          <w:rStyle w:val="Text13"/>
        </w:rPr>
        <w:t xml:space="preserve">5160</w:t>
        <w:br w:clear="none"/>
      </w:r>
      <w:r>
        <w:t xml:space="preserve">"</w:t>
        <w:br w:clear="none"/>
      </w:r>
      <w:r>
        <w:rPr>
          <w:rStyle w:val="Text10"/>
        </w:rPr>
        <w:t xml:space="preserve">,</w:t>
        <w:br w:clear="none"/>
      </w:r>
    </w:p>
    <w:p>
      <w:pPr>
        <w:numPr>
          <w:ilvl w:val="0"/>
          <w:numId w:val="656"/>
        </w:numPr>
        <w:pStyle w:val="Para 01"/>
      </w:pPr>
      <w:r>
        <w:t xml:space="preserve">Start the </w:t>
      </w:r>
      <w:r>
        <w:rPr>
          <w:rStyle w:val="Text0"/>
        </w:rPr>
        <w:t xml:space="preserve">Northwind.Blazor</w:t>
        <w:br w:clear="none"/>
      </w:r>
      <w:r>
        <w:t xml:space="preserve"> project using the </w:t>
      </w:r>
      <w:r>
        <w:rPr>
          <w:rStyle w:val="Text0"/>
        </w:rPr>
        <w:t xml:space="preserve">https</w:t>
        <w:br w:clear="none"/>
      </w:r>
      <w:r>
        <w:t xml:space="preserve"> launch profile.</w:t>
      </w:r>
    </w:p>
    <w:p>
      <w:pPr>
        <w:numPr>
          <w:ilvl w:val="0"/>
          <w:numId w:val="656"/>
        </w:numPr>
        <w:pStyle w:val="Para 01"/>
      </w:pPr>
      <w:r>
        <w:t xml:space="preserve">Start Chrome and navigate to </w:t>
      </w:r>
      <w:r>
        <w:rPr>
          <w:rStyle w:val="Text0"/>
        </w:rPr>
        <w:t xml:space="preserve">https://localhost:5161/</w:t>
        <w:br w:clear="none"/>
      </w:r>
      <w:r>
        <w:t>.</w:t>
      </w:r>
    </w:p>
    <w:p>
      <w:pPr>
        <w:numPr>
          <w:ilvl w:val="0"/>
          <w:numId w:val="656"/>
        </w:numPr>
        <w:pStyle w:val="Para 01"/>
      </w:pPr>
      <w:r>
        <w:t xml:space="preserve">In the left navigation menu, click </w:t>
      </w:r>
      <w:r>
        <w:rPr>
          <w:rStyle w:val="Text1"/>
        </w:rPr>
        <w:t>Weather</w:t>
      </w:r>
      <w:r>
        <w:t xml:space="preserve">, as shown in </w:t>
      </w:r>
      <w:r>
        <w:rPr>
          <w:rStyle w:val="Text5"/>
        </w:rPr>
        <w:t>Figure 15.1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549400"/>
            <wp:effectExtent l="0" r="0" t="0" b="0"/>
            <wp:wrapTopAndBottom/>
            <wp:docPr id="157" name="B19586_16_01.png" descr="B19586_16_01.png"/>
            <wp:cNvGraphicFramePr>
              <a:graphicFrameLocks noChangeAspect="1"/>
            </wp:cNvGraphicFramePr>
            <a:graphic>
              <a:graphicData uri="http://schemas.openxmlformats.org/drawingml/2006/picture">
                <pic:pic>
                  <pic:nvPicPr>
                    <pic:cNvPr id="0" name="B19586_16_01.png" descr="B19586_16_01.png"/>
                    <pic:cNvPicPr/>
                  </pic:nvPicPr>
                  <pic:blipFill>
                    <a:blip r:embed="rId157"/>
                    <a:stretch>
                      <a:fillRect/>
                    </a:stretch>
                  </pic:blipFill>
                  <pic:spPr>
                    <a:xfrm>
                      <a:off x="0" y="0"/>
                      <a:ext cx="4406900" cy="1549400"/>
                    </a:xfrm>
                    <a:prstGeom prst="rect">
                      <a:avLst/>
                    </a:prstGeom>
                  </pic:spPr>
                </pic:pic>
              </a:graphicData>
            </a:graphic>
          </wp:anchor>
        </w:drawing>
      </w:r>
    </w:p>
    <w:p>
      <w:pPr>
        <w:pStyle w:val="Para 08"/>
      </w:pPr>
      <w:r>
        <w:t>Figure 15.1: Fetching weather data into a Blazor Web App project</w:t>
      </w:r>
    </w:p>
    <w:p>
      <w:pPr>
        <w:numPr>
          <w:ilvl w:val="0"/>
          <w:numId w:val="657"/>
        </w:numPr>
        <w:pStyle w:val="Para 01"/>
      </w:pPr>
      <w:r>
        <w:t xml:space="preserve">Close </w:t>
      </w:r>
      <w:r>
        <w:rPr>
          <w:rStyle w:val="Text63"/>
        </w:rPr>
        <w:bookmarkStart w:id="3362" w:name="_idIndexMarker2403"/>
        <w:t/>
        <w:bookmarkEnd w:id="3362"/>
      </w:r>
      <w:r>
        <w:t>Chrome and shut down the web server.</w:t>
      </w:r>
    </w:p>
    <w:p>
      <w:bookmarkStart w:id="3363" w:name="Building_components_using_Blazor"/>
      <w:pPr>
        <w:pStyle w:val="Heading 1"/>
      </w:pPr>
      <w:r>
        <w:t>Building components using Blazor</w:t>
      </w:r>
      <w:bookmarkEnd w:id="3363"/>
    </w:p>
    <w:p>
      <w:pPr>
        <w:pStyle w:val="Normal"/>
      </w:pPr>
      <w:r>
        <w:t xml:space="preserve">In this section, we </w:t>
      </w:r>
      <w:r>
        <w:rPr>
          <w:rStyle w:val="Text63"/>
        </w:rPr>
        <w:bookmarkStart w:id="3364" w:name="_idIndexMarker2404"/>
        <w:t/>
        <w:bookmarkEnd w:id="3364"/>
      </w:r>
      <w:r>
        <w:t xml:space="preserve">will build a component to list, create, and edit customers in the Northwind database. </w:t>
      </w:r>
    </w:p>
    <w:p>
      <w:pPr>
        <w:pStyle w:val="Normal"/>
      </w:pPr>
      <w:r>
        <w:t>We will build it over several steps:</w:t>
      </w:r>
    </w:p>
    <w:p>
      <w:pPr>
        <w:numPr>
          <w:ilvl w:val="0"/>
          <w:numId w:val="658"/>
        </w:numPr>
        <w:pStyle w:val="Para 01"/>
      </w:pPr>
      <w:r>
        <w:t>Make a Blazor component that renders the name of a country set as a parameter.</w:t>
      </w:r>
    </w:p>
    <w:p>
      <w:pPr>
        <w:numPr>
          <w:ilvl w:val="0"/>
          <w:numId w:val="658"/>
        </w:numPr>
        <w:pStyle w:val="Para 01"/>
      </w:pPr>
      <w:r>
        <w:t>Make it work as a routable page as well as a component.</w:t>
      </w:r>
    </w:p>
    <w:p>
      <w:pPr>
        <w:numPr>
          <w:ilvl w:val="0"/>
          <w:numId w:val="658"/>
        </w:numPr>
        <w:pStyle w:val="Para 01"/>
      </w:pPr>
      <w:r>
        <w:t>Implement the functionality to perform CRUD operations on customers in a database.</w:t>
      </w:r>
    </w:p>
    <w:p>
      <w:bookmarkStart w:id="3365" w:name="Defining_and_testing_a_simple_Bl"/>
      <w:pPr>
        <w:pStyle w:val="Heading 2"/>
      </w:pPr>
      <w:r>
        <w:t>Defining and testing a simple Blazor component</w:t>
      </w:r>
      <w:bookmarkEnd w:id="3365"/>
    </w:p>
    <w:p>
      <w:pPr>
        <w:pStyle w:val="Normal"/>
      </w:pPr>
      <w:r>
        <w:t xml:space="preserve">We will add the </w:t>
      </w:r>
      <w:r>
        <w:rPr>
          <w:rStyle w:val="Text63"/>
        </w:rPr>
        <w:bookmarkStart w:id="3366" w:name="_idIndexMarker2405"/>
        <w:t/>
        <w:bookmarkEnd w:id="3366"/>
      </w:r>
      <w:r>
        <w:t>new component to the existing Blazor Web App project:</w:t>
      </w:r>
    </w:p>
    <w:p>
      <w:pPr>
        <w:numPr>
          <w:ilvl w:val="0"/>
          <w:numId w:val="659"/>
        </w:numPr>
        <w:pStyle w:val="Para 01"/>
      </w:pPr>
      <w:r>
        <w:t xml:space="preserve">In the </w:t>
      </w:r>
      <w:r>
        <w:rPr>
          <w:rStyle w:val="Text0"/>
        </w:rPr>
        <w:t xml:space="preserve">Northwind.Blazor</w:t>
        <w:br w:clear="none"/>
      </w:r>
      <w:r>
        <w:t xml:space="preserve"> project, in the </w:t>
      </w:r>
      <w:r>
        <w:rPr>
          <w:rStyle w:val="Text0"/>
        </w:rPr>
        <w:t xml:space="preserve">Components\Pages</w:t>
        <w:br w:clear="none"/>
      </w:r>
      <w:r>
        <w:t xml:space="preserve"> folder, add a new file </w:t>
      </w:r>
      <w:r>
        <w:rPr>
          <w:rStyle w:val="Text63"/>
        </w:rPr>
        <w:bookmarkStart w:id="3367" w:name="_idIndexMarker2406"/>
        <w:t/>
        <w:bookmarkEnd w:id="3367"/>
      </w:r>
      <w:r>
        <w:t xml:space="preserve">named </w:t>
      </w:r>
      <w:r>
        <w:rPr>
          <w:rStyle w:val="Text0"/>
        </w:rPr>
        <w:t xml:space="preserve">Customers.razor</w:t>
        <w:br w:clear="none"/>
      </w:r>
      <w:r>
        <w:t xml:space="preserve">. In Visual Studio 2022, the project item template is named </w:t>
      </w:r>
      <w:r>
        <w:rPr>
          <w:rStyle w:val="Text1"/>
        </w:rPr>
        <w:t>Razor Component</w:t>
      </w:r>
      <w:r>
        <w:t xml:space="preserve">. In JetBrains Rider, the project item template is named </w:t>
      </w:r>
      <w:r>
        <w:rPr>
          <w:rStyle w:val="Text1"/>
        </w:rPr>
        <w:t>Blazor Component</w:t>
      </w:r>
      <w:r>
        <w:t xml:space="preserve">. </w:t>
      </w:r>
    </w:p>
    <w:p>
      <w:pPr>
        <w:pStyle w:val="Para 02"/>
      </w:pPr>
      <w:r>
        <w:rPr>
          <w:rStyle w:val="Text1"/>
        </w:rPr>
        <w:t>Good Practice</w:t>
      </w:r>
      <w:r>
        <w:t>: Blazor component filenames must start with an uppercase letter, or you will have compile errors!</w:t>
      </w:r>
    </w:p>
    <w:p>
      <w:pPr>
        <w:numPr>
          <w:ilvl w:val="0"/>
          <w:numId w:val="660"/>
        </w:numPr>
        <w:pStyle w:val="Para 01"/>
      </w:pPr>
      <w:r>
        <w:t xml:space="preserve">Add statements to output a heading for the </w:t>
      </w:r>
      <w:r>
        <w:rPr>
          <w:rStyle w:val="Text0"/>
        </w:rPr>
        <w:t xml:space="preserve">Customers</w:t>
        <w:br w:clear="none"/>
      </w:r>
      <w:r>
        <w:t xml:space="preserve"> component and define a code block that defines a property to store the name of a country, as shown highlighted in the following markup: </w:t>
      </w:r>
    </w:p>
    <w:p>
      <w:pPr>
        <w:pStyle w:val="Para 20"/>
      </w:pPr>
      <w:r>
        <w:rPr>
          <w:rStyle w:val="Text19"/>
        </w:rPr>
        <w:t xml:space="preserve">&lt;</w:t>
        <w:br w:clear="none"/>
      </w:r>
      <w:r>
        <w:rPr>
          <w:rStyle w:val="Text45"/>
        </w:rPr>
        <w:t xml:space="preserve">h3</w:t>
        <w:br w:clear="none"/>
      </w:r>
      <w:r>
        <w:rPr>
          <w:rStyle w:val="Text19"/>
        </w:rPr>
        <w:t xml:space="preserve">&gt;</w:t>
        <w:br w:clear="none"/>
        <w:t xml:space="preserve"/>
        <w:br w:clear="none"/>
        <w:t xml:space="preserve">  Customers </w:t>
        <w:br w:clear="none"/>
      </w:r>
      <w:r>
        <w:t xml:space="preserve">@(string.IsNullOrWhiteSpace(Country)</w:t>
        <w:br w:clear="none"/>
      </w:r>
      <w:r>
        <w:rPr>
          <w:rStyle w:val="Text19"/>
        </w:rPr>
        <w:t xml:space="preserve"/>
        <w:br w:clear="none"/>
      </w:r>
      <w:r>
        <w:t xml:space="preserve">    ? "Worldwide" : "in " + Country)</w:t>
        <w:br w:clear="none"/>
      </w:r>
      <w:r>
        <w:rPr>
          <w:rStyle w:val="Text19"/>
        </w:rPr>
        <w:t xml:space="preserve"/>
        <w:br w:clear="none"/>
        <w:t xml:space="preserve">&lt;/</w:t>
        <w:br w:clear="none"/>
      </w:r>
      <w:r>
        <w:rPr>
          <w:rStyle w:val="Text45"/>
        </w:rPr>
        <w:t xml:space="preserve">h3</w:t>
        <w:br w:clear="none"/>
      </w:r>
      <w:r>
        <w:rPr>
          <w:rStyle w:val="Text19"/>
        </w:rPr>
        <w:t xml:space="preserve">&gt;</w:t>
        <w:br w:clear="none"/>
        <w:t xml:space="preserve"/>
        <w:br w:clear="none"/>
        <w:t xml:space="preserve">@code {</w:t>
        <w:br w:clear="none"/>
      </w:r>
      <w:r>
        <w:t xml:space="preserve">  [Parameter]</w:t>
        <w:br w:clear="none"/>
      </w:r>
      <w:r>
        <w:rPr>
          <w:rStyle w:val="Text19"/>
        </w:rPr>
        <w:t xml:space="preserve"/>
        <w:br w:clear="none"/>
      </w:r>
      <w:r>
        <w:t xml:space="preserve">  public string? Country { get; set; }</w:t>
        <w:br w:clear="none"/>
      </w:r>
      <w:r>
        <w:rPr>
          <w:rStyle w:val="Text19"/>
        </w:rPr>
        <w:t xml:space="preserve"/>
        <w:br w:clear="none"/>
        <w:t xml:space="preserve">}</w:t>
        <w:br w:clear="none"/>
      </w:r>
    </w:p>
    <w:p>
      <w:pPr>
        <w:numPr>
          <w:ilvl w:val="0"/>
          <w:numId w:val="660"/>
        </w:numPr>
        <w:pStyle w:val="Para 01"/>
      </w:pPr>
      <w:r>
        <w:t xml:space="preserve">In the </w:t>
      </w:r>
      <w:r>
        <w:rPr>
          <w:rStyle w:val="Text0"/>
        </w:rPr>
        <w:t xml:space="preserve">Components\Pages</w:t>
        <w:br w:clear="none"/>
      </w:r>
      <w:r>
        <w:t xml:space="preserve"> folder, in </w:t>
      </w:r>
      <w:r>
        <w:rPr>
          <w:rStyle w:val="Text0"/>
        </w:rPr>
        <w:t xml:space="preserve">Home.razor</w:t>
        <w:br w:clear="none"/>
      </w:r>
      <w:r>
        <w:t xml:space="preserve">, add statements to the bottom of the file to instantiate the </w:t>
      </w:r>
      <w:r>
        <w:rPr>
          <w:rStyle w:val="Text0"/>
        </w:rPr>
        <w:t xml:space="preserve">Customers</w:t>
        <w:br w:clear="none"/>
      </w:r>
      <w:r>
        <w:t xml:space="preserve"> component twice, once setting </w:t>
      </w:r>
      <w:r>
        <w:rPr>
          <w:rStyle w:val="Text0"/>
        </w:rPr>
        <w:t xml:space="preserve">Germany</w:t>
        <w:br w:clear="none"/>
      </w:r>
      <w:r>
        <w:t xml:space="preserve"> as the </w:t>
      </w:r>
      <w:r>
        <w:rPr>
          <w:rStyle w:val="Text0"/>
        </w:rPr>
        <w:t xml:space="preserve">Country</w:t>
        <w:br w:clear="none"/>
      </w:r>
      <w:r>
        <w:t xml:space="preserve"> parameter, and once without setting the country, as shown in the following markup: </w:t>
      </w:r>
    </w:p>
    <w:p>
      <w:pPr>
        <w:pStyle w:val="Para 04"/>
      </w:pPr>
      <w:r>
        <w:t xml:space="preserve">&lt;Customers Country=</w:t>
        <w:br w:clear="none"/>
      </w:r>
      <w:r>
        <w:rPr>
          <w:rStyle w:val="Text2"/>
        </w:rPr>
        <w:t xml:space="preserve">"Germany"</w:t>
        <w:br w:clear="none"/>
      </w:r>
      <w:r>
        <w:t xml:space="preserve"> /&gt;</w:t>
        <w:br w:clear="none"/>
        <w:t xml:space="preserve">&lt;Customers /&gt;</w:t>
        <w:br w:clear="none"/>
      </w:r>
    </w:p>
    <w:p>
      <w:pPr>
        <w:numPr>
          <w:ilvl w:val="0"/>
          <w:numId w:val="660"/>
        </w:numPr>
        <w:pStyle w:val="Para 01"/>
      </w:pPr>
      <w:r>
        <w:t xml:space="preserve">Start the </w:t>
      </w:r>
      <w:r>
        <w:rPr>
          <w:rStyle w:val="Text0"/>
        </w:rPr>
        <w:t xml:space="preserve">Northwind.Blazor</w:t>
        <w:br w:clear="none"/>
      </w:r>
      <w:r>
        <w:t xml:space="preserve"> project using the </w:t>
      </w:r>
      <w:r>
        <w:rPr>
          <w:rStyle w:val="Text0"/>
        </w:rPr>
        <w:t xml:space="preserve">https</w:t>
        <w:br w:clear="none"/>
      </w:r>
      <w:r>
        <w:t xml:space="preserve"> launch profile.</w:t>
      </w:r>
    </w:p>
    <w:p>
      <w:pPr>
        <w:numPr>
          <w:ilvl w:val="0"/>
          <w:numId w:val="660"/>
        </w:numPr>
        <w:pStyle w:val="Para 01"/>
      </w:pPr>
      <w:r>
        <w:t xml:space="preserve">Start Chrome, navigate to </w:t>
      </w:r>
      <w:r>
        <w:rPr>
          <w:rStyle w:val="Text0"/>
        </w:rPr>
        <w:t xml:space="preserve">https://localhost:5161/</w:t>
        <w:br w:clear="none"/>
      </w:r>
      <w:r>
        <w:t xml:space="preserve">, and note the </w:t>
      </w:r>
      <w:r>
        <w:rPr>
          <w:rStyle w:val="Text0"/>
        </w:rPr>
        <w:t xml:space="preserve">Customers</w:t>
        <w:br w:clear="none"/>
      </w:r>
      <w:r>
        <w:t xml:space="preserve"> components, as shown in </w:t>
      </w:r>
      <w:r>
        <w:rPr>
          <w:rStyle w:val="Text5"/>
        </w:rPr>
        <w:t>Figure 15.2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346200"/>
            <wp:effectExtent l="0" r="0" t="0" b="0"/>
            <wp:wrapTopAndBottom/>
            <wp:docPr id="158" name="B19586_16_02.png" descr="B19586_16_02.png"/>
            <wp:cNvGraphicFramePr>
              <a:graphicFrameLocks noChangeAspect="1"/>
            </wp:cNvGraphicFramePr>
            <a:graphic>
              <a:graphicData uri="http://schemas.openxmlformats.org/drawingml/2006/picture">
                <pic:pic>
                  <pic:nvPicPr>
                    <pic:cNvPr id="0" name="B19586_16_02.png" descr="B19586_16_02.png"/>
                    <pic:cNvPicPr/>
                  </pic:nvPicPr>
                  <pic:blipFill>
                    <a:blip r:embed="rId158"/>
                    <a:stretch>
                      <a:fillRect/>
                    </a:stretch>
                  </pic:blipFill>
                  <pic:spPr>
                    <a:xfrm>
                      <a:off x="0" y="0"/>
                      <a:ext cx="4406900" cy="1346200"/>
                    </a:xfrm>
                    <a:prstGeom prst="rect">
                      <a:avLst/>
                    </a:prstGeom>
                  </pic:spPr>
                </pic:pic>
              </a:graphicData>
            </a:graphic>
          </wp:anchor>
        </w:drawing>
      </w:r>
    </w:p>
    <w:p>
      <w:pPr>
        <w:pStyle w:val="Para 08"/>
      </w:pPr>
      <w:r>
        <w:t>Figure 15.2: The Customers components with the Country parameter set to Germany, and not set</w:t>
      </w:r>
    </w:p>
    <w:p>
      <w:pPr>
        <w:numPr>
          <w:ilvl w:val="0"/>
          <w:numId w:val="661"/>
        </w:numPr>
        <w:pStyle w:val="Para 01"/>
      </w:pPr>
      <w:r>
        <w:t xml:space="preserve">Close </w:t>
      </w:r>
      <w:r>
        <w:rPr>
          <w:rStyle w:val="Text63"/>
        </w:rPr>
        <w:bookmarkStart w:id="3368" w:name="_idIndexMarker2407"/>
        <w:t/>
        <w:bookmarkEnd w:id="3368"/>
      </w:r>
      <w:r>
        <w:t>Chrome and shut down the web server.</w:t>
      </w:r>
    </w:p>
    <w:p>
      <w:bookmarkStart w:id="3369" w:name="Using_Bootstrap_icons"/>
      <w:pPr>
        <w:pStyle w:val="Heading 2"/>
      </w:pPr>
      <w:r>
        <w:t>Using Bootstrap icons</w:t>
      </w:r>
      <w:bookmarkEnd w:id="3369"/>
    </w:p>
    <w:p>
      <w:pPr>
        <w:pStyle w:val="Normal"/>
      </w:pPr>
      <w:r>
        <w:t>In the older</w:t>
      </w:r>
      <w:r>
        <w:rPr>
          <w:rStyle w:val="Text63"/>
        </w:rPr>
        <w:bookmarkStart w:id="3370" w:name="_idIndexMarker2408"/>
        <w:t/>
        <w:bookmarkEnd w:id="3370"/>
      </w:r>
      <w:r>
        <w:t xml:space="preserve"> Blazor project templates, they included all Bootstrap icons. In the new project template, only three icons are defined using SVG. Let’s see how the team defined those icons, and then add some more for our own use:</w:t>
      </w:r>
    </w:p>
    <w:p>
      <w:pPr>
        <w:numPr>
          <w:ilvl w:val="0"/>
          <w:numId w:val="662"/>
        </w:numPr>
        <w:pStyle w:val="Para 01"/>
      </w:pPr>
      <w:r>
        <w:t xml:space="preserve">In the </w:t>
      </w:r>
      <w:r>
        <w:rPr>
          <w:rStyle w:val="Text0"/>
        </w:rPr>
        <w:t xml:space="preserve">Components\Layout</w:t>
        <w:br w:clear="none"/>
      </w:r>
      <w:r>
        <w:t xml:space="preserve"> folder, in </w:t>
      </w:r>
      <w:r>
        <w:rPr>
          <w:rStyle w:val="Text0"/>
        </w:rPr>
        <w:t xml:space="preserve">NavMenu.razor.css</w:t>
        <w:br w:clear="none"/>
      </w:r>
      <w:r>
        <w:t xml:space="preserve">, find the text </w:t>
      </w:r>
      <w:r>
        <w:rPr>
          <w:rStyle w:val="Text0"/>
        </w:rPr>
        <w:t xml:space="preserve">bi-house</w:t>
        <w:br w:clear="none"/>
      </w:r>
      <w:r>
        <w:t xml:space="preserve">, and note the three icons defined using SVG, as partially shown in the following code: </w:t>
      </w:r>
    </w:p>
    <w:p>
      <w:pPr>
        <w:pStyle w:val="Para 15"/>
      </w:pPr>
      <w:r>
        <w:rPr>
          <w:rStyle w:val="Text16"/>
        </w:rPr>
        <w:t xml:space="preserve">.bi-house-door-fill</w:t>
        <w:br w:clear="none"/>
      </w:r>
      <w:r>
        <w:rPr>
          <w:rStyle w:val="Text10"/>
        </w:rPr>
        <w:t xml:space="preserve"> {</w:t>
        <w:br w:clear="none"/>
        <w:t xml:space="preserve">    </w:t>
        <w:br w:clear="none"/>
      </w:r>
      <w:r>
        <w:t xml:space="preserve">background-image</w:t>
        <w:br w:clear="none"/>
      </w:r>
      <w:r>
        <w:rPr>
          <w:rStyle w:val="Text10"/>
        </w:rPr>
        <w:t xml:space="preserve">: </w:t>
        <w:br w:clear="none"/>
      </w:r>
      <w:r>
        <w:rPr>
          <w:rStyle w:val="Text12"/>
        </w:rPr>
        <w:t xml:space="preserve">url</w:t>
        <w:br w:clear="none"/>
      </w:r>
      <w:r>
        <w:rPr>
          <w:rStyle w:val="Text10"/>
        </w:rPr>
        <w:t xml:space="preserve">(</w:t>
        <w:br w:clear="none"/>
      </w:r>
      <w:r>
        <w:t xml:space="preserve">"data:image/svg+xml,..."</w:t>
        <w:br w:clear="none"/>
      </w:r>
      <w:r>
        <w:rPr>
          <w:rStyle w:val="Text10"/>
        </w:rPr>
        <w:t xml:space="preserve">);</w:t>
        <w:br w:clear="none"/>
        <w:t xml:space="preserve">}</w:t>
        <w:br w:clear="none"/>
      </w:r>
      <w:r>
        <w:rPr>
          <w:rStyle w:val="Text16"/>
        </w:rPr>
        <w:t xml:space="preserve">.bi-plus-square-fill</w:t>
        <w:br w:clear="none"/>
      </w:r>
      <w:r>
        <w:rPr>
          <w:rStyle w:val="Text10"/>
        </w:rPr>
        <w:t xml:space="preserve"> {</w:t>
        <w:br w:clear="none"/>
        <w:t xml:space="preserve">    </w:t>
        <w:br w:clear="none"/>
      </w:r>
      <w:r>
        <w:t xml:space="preserve">background-image</w:t>
        <w:br w:clear="none"/>
      </w:r>
      <w:r>
        <w:rPr>
          <w:rStyle w:val="Text10"/>
        </w:rPr>
        <w:t xml:space="preserve">: </w:t>
        <w:br w:clear="none"/>
      </w:r>
      <w:r>
        <w:rPr>
          <w:rStyle w:val="Text12"/>
        </w:rPr>
        <w:t xml:space="preserve">url</w:t>
        <w:br w:clear="none"/>
      </w:r>
      <w:r>
        <w:rPr>
          <w:rStyle w:val="Text10"/>
        </w:rPr>
        <w:t xml:space="preserve">(</w:t>
        <w:br w:clear="none"/>
      </w:r>
      <w:r>
        <w:t xml:space="preserve">"data:image/svg+xml,..."</w:t>
        <w:br w:clear="none"/>
      </w:r>
      <w:r>
        <w:rPr>
          <w:rStyle w:val="Text10"/>
        </w:rPr>
        <w:t xml:space="preserve">);</w:t>
        <w:br w:clear="none"/>
        <w:t xml:space="preserve">}</w:t>
        <w:br w:clear="none"/>
      </w:r>
      <w:r>
        <w:rPr>
          <w:rStyle w:val="Text16"/>
        </w:rPr>
        <w:t xml:space="preserve">.bi-list-nested</w:t>
        <w:br w:clear="none"/>
      </w:r>
      <w:r>
        <w:rPr>
          <w:rStyle w:val="Text10"/>
        </w:rPr>
        <w:t xml:space="preserve"> {</w:t>
        <w:br w:clear="none"/>
        <w:t xml:space="preserve">    </w:t>
        <w:br w:clear="none"/>
      </w:r>
      <w:r>
        <w:t xml:space="preserve">background-image</w:t>
        <w:br w:clear="none"/>
      </w:r>
      <w:r>
        <w:rPr>
          <w:rStyle w:val="Text10"/>
        </w:rPr>
        <w:t xml:space="preserve">: </w:t>
        <w:br w:clear="none"/>
      </w:r>
      <w:r>
        <w:rPr>
          <w:rStyle w:val="Text12"/>
        </w:rPr>
        <w:t xml:space="preserve">url</w:t>
        <w:br w:clear="none"/>
      </w:r>
      <w:r>
        <w:rPr>
          <w:rStyle w:val="Text10"/>
        </w:rPr>
        <w:t xml:space="preserve">(</w:t>
        <w:br w:clear="none"/>
      </w:r>
      <w:r>
        <w:t xml:space="preserve">"data:image/svg+xml,..."</w:t>
        <w:br w:clear="none"/>
      </w:r>
      <w:r>
        <w:rPr>
          <w:rStyle w:val="Text10"/>
        </w:rPr>
        <w:t xml:space="preserve">);</w:t>
        <w:br w:clear="none"/>
        <w:t xml:space="preserve">}</w:t>
        <w:br w:clear="none"/>
      </w:r>
    </w:p>
    <w:p>
      <w:pPr>
        <w:numPr>
          <w:ilvl w:val="0"/>
          <w:numId w:val="662"/>
        </w:numPr>
        <w:pStyle w:val="Para 01"/>
      </w:pPr>
      <w:r>
        <w:t xml:space="preserve">In your favorite browser, navigate to </w:t>
      </w:r>
      <w:hyperlink r:id="rId430">
        <w:r>
          <w:rPr>
            <w:rStyle w:val="Text6"/>
          </w:rPr>
          <w:t>https://icon-sets.iconify.design/bi/</w:t>
        </w:r>
      </w:hyperlink>
      <w:r>
        <w:t xml:space="preserve">, and note that </w:t>
      </w:r>
      <w:r>
        <w:rPr>
          <w:rStyle w:val="Text1"/>
        </w:rPr>
        <w:t>Bootstrap Icons</w:t>
      </w:r>
      <w:r>
        <w:t xml:space="preserve"> have an MIT license and contain more than 2000 icons.</w:t>
      </w:r>
    </w:p>
    <w:p>
      <w:pPr>
        <w:numPr>
          <w:ilvl w:val="0"/>
          <w:numId w:val="662"/>
        </w:numPr>
        <w:pStyle w:val="Para 01"/>
      </w:pPr>
      <w:r>
        <w:t xml:space="preserve">In the </w:t>
      </w:r>
      <w:r>
        <w:rPr>
          <w:rStyle w:val="Text1"/>
        </w:rPr>
        <w:t>Search Bootstrap Icons</w:t>
      </w:r>
      <w:r>
        <w:t xml:space="preserve"> box, enter </w:t>
      </w:r>
      <w:r>
        <w:rPr>
          <w:rStyle w:val="Text0"/>
        </w:rPr>
        <w:t xml:space="preserve">globe</w:t>
        <w:br w:clear="none"/>
      </w:r>
      <w:r>
        <w:t>, and note that six globe icons are found.</w:t>
      </w:r>
    </w:p>
    <w:p>
      <w:pPr>
        <w:numPr>
          <w:ilvl w:val="0"/>
          <w:numId w:val="662"/>
        </w:numPr>
        <w:pStyle w:val="Para 01"/>
      </w:pPr>
      <w:r>
        <w:t>Click the</w:t>
      </w:r>
      <w:r>
        <w:rPr>
          <w:rStyle w:val="Text63"/>
        </w:rPr>
        <w:bookmarkStart w:id="3371" w:name="_idIndexMarker2409"/>
        <w:t/>
        <w:bookmarkEnd w:id="3371"/>
      </w:r>
      <w:r>
        <w:t xml:space="preserve"> first globe, scroll down the page, click the </w:t>
      </w:r>
      <w:r>
        <w:rPr>
          <w:rStyle w:val="Text1"/>
        </w:rPr>
        <w:t>SVG as data: URI</w:t>
      </w:r>
      <w:r>
        <w:t xml:space="preserve"> button, and note that you could copy and paste the definition of this icon for use in the CSS stylesheet, but you do not need to because I have already created a CSS file for you to use with five icons defined for you to use in your Blazor project.</w:t>
      </w:r>
    </w:p>
    <w:p>
      <w:pPr>
        <w:numPr>
          <w:ilvl w:val="0"/>
          <w:numId w:val="662"/>
        </w:numPr>
        <w:pStyle w:val="Para 01"/>
      </w:pPr>
      <w:r>
        <w:t xml:space="preserve">In your favorite browser, navigate to </w:t>
      </w:r>
      <w:hyperlink r:id="rId431">
        <w:r>
          <w:rPr>
            <w:rStyle w:val="Text6"/>
          </w:rPr>
          <w:t>https://github.com/markjprice/cs12dotnet8/blob/main/code/PracticalApps/Northwind.Blazor/wwwroot/icons.css</w:t>
        </w:r>
      </w:hyperlink>
      <w:r>
        <w:t xml:space="preserve">, download the file, and save it in your own project in its </w:t>
      </w:r>
      <w:r>
        <w:rPr>
          <w:rStyle w:val="Text0"/>
        </w:rPr>
        <w:t xml:space="preserve">wwwroot</w:t>
        <w:br w:clear="none"/>
      </w:r>
      <w:r>
        <w:t xml:space="preserve"> folder.</w:t>
      </w:r>
    </w:p>
    <w:p>
      <w:pPr>
        <w:numPr>
          <w:ilvl w:val="0"/>
          <w:numId w:val="662"/>
        </w:numPr>
        <w:pStyle w:val="Para 01"/>
      </w:pPr>
      <w:r>
        <w:t xml:space="preserve">In the </w:t>
      </w:r>
      <w:r>
        <w:rPr>
          <w:rStyle w:val="Text0"/>
        </w:rPr>
        <w:t xml:space="preserve">Components</w:t>
        <w:br w:clear="none"/>
      </w:r>
      <w:r>
        <w:t xml:space="preserve"> folder, in the </w:t>
      </w:r>
      <w:r>
        <w:rPr>
          <w:rStyle w:val="Text0"/>
        </w:rPr>
        <w:t xml:space="preserve">App.razor</w:t>
        <w:br w:clear="none"/>
      </w:r>
      <w:r>
        <w:t xml:space="preserve"> component, in the </w:t>
      </w:r>
      <w:r>
        <w:rPr>
          <w:rStyle w:val="Text0"/>
        </w:rPr>
        <w:t xml:space="preserve">&lt;head&gt;</w:t>
        <w:br w:clear="none"/>
      </w:r>
      <w:r>
        <w:t xml:space="preserve">, add a </w:t>
      </w:r>
      <w:r>
        <w:rPr>
          <w:rStyle w:val="Text0"/>
        </w:rPr>
        <w:t xml:space="preserve">&lt;link&gt;</w:t>
        <w:br w:clear="none"/>
      </w:r>
      <w:r>
        <w:t xml:space="preserve"> element to reference the </w:t>
      </w:r>
      <w:r>
        <w:rPr>
          <w:rStyle w:val="Text0"/>
        </w:rPr>
        <w:t xml:space="preserve">icons.css</w:t>
        <w:br w:clear="none"/>
      </w:r>
      <w:r>
        <w:t xml:space="preserve"> stylesheet, as shown in the following markup: </w:t>
      </w:r>
    </w:p>
    <w:p>
      <w:pPr>
        <w:pStyle w:val="Para 15"/>
      </w:pPr>
      <w:r>
        <w:rPr>
          <w:rStyle w:val="Text10"/>
        </w:rPr>
        <w:t xml:space="preserve">&lt;</w:t>
        <w:br w:clear="none"/>
      </w:r>
      <w:r>
        <w:rPr>
          <w:rStyle w:val="Text8"/>
        </w:rPr>
        <w:t xml:space="preserve">link</w:t>
        <w:br w:clear="none"/>
      </w:r>
      <w:r>
        <w:rPr>
          <w:rStyle w:val="Text10"/>
        </w:rPr>
        <w:t xml:space="preserve"> </w:t>
        <w:br w:clear="none"/>
      </w:r>
      <w:r>
        <w:rPr>
          <w:rStyle w:val="Text16"/>
        </w:rPr>
        <w:t xml:space="preserve">rel</w:t>
        <w:br w:clear="none"/>
      </w:r>
      <w:r>
        <w:rPr>
          <w:rStyle w:val="Text10"/>
        </w:rPr>
        <w:t xml:space="preserve">=</w:t>
        <w:br w:clear="none"/>
      </w:r>
      <w:r>
        <w:t xml:space="preserve">"stylesheet"</w:t>
        <w:br w:clear="none"/>
      </w:r>
      <w:r>
        <w:rPr>
          <w:rStyle w:val="Text10"/>
        </w:rPr>
        <w:t xml:space="preserve"> </w:t>
        <w:br w:clear="none"/>
      </w:r>
      <w:r>
        <w:rPr>
          <w:rStyle w:val="Text16"/>
        </w:rPr>
        <w:t xml:space="preserve">href</w:t>
        <w:br w:clear="none"/>
      </w:r>
      <w:r>
        <w:rPr>
          <w:rStyle w:val="Text10"/>
        </w:rPr>
        <w:t xml:space="preserve">=</w:t>
        <w:br w:clear="none"/>
      </w:r>
      <w:r>
        <w:t xml:space="preserve">"icons.css"</w:t>
        <w:br w:clear="none"/>
      </w:r>
      <w:r>
        <w:rPr>
          <w:rStyle w:val="Text10"/>
        </w:rPr>
        <w:t xml:space="preserve"> /&gt;</w:t>
        <w:br w:clear="none"/>
        <w:t xml:space="preserve"/>
        <w:br w:clear="none"/>
      </w:r>
    </w:p>
    <w:p>
      <w:pPr>
        <w:numPr>
          <w:ilvl w:val="0"/>
          <w:numId w:val="662"/>
        </w:numPr>
        <w:pStyle w:val="Para 01"/>
      </w:pPr>
      <w:r>
        <w:t>Save and close the file.</w:t>
      </w:r>
    </w:p>
    <w:p>
      <w:bookmarkStart w:id="3372" w:name="Making_the_component_a_routable"/>
      <w:pPr>
        <w:pStyle w:val="Heading 2"/>
      </w:pPr>
      <w:r>
        <w:t>Making the component a routable page component</w:t>
      </w:r>
      <w:bookmarkEnd w:id="3372"/>
    </w:p>
    <w:p>
      <w:pPr>
        <w:pStyle w:val="Normal"/>
      </w:pPr>
      <w:r>
        <w:t>It is simple to</w:t>
      </w:r>
      <w:r>
        <w:rPr>
          <w:rStyle w:val="Text63"/>
        </w:rPr>
        <w:bookmarkStart w:id="3373" w:name="_idIndexMarker2410"/>
        <w:t/>
        <w:bookmarkEnd w:id="3373"/>
      </w:r>
      <w:r>
        <w:t xml:space="preserve"> turn this component into a routable page component with a route parameter for the country:</w:t>
      </w:r>
    </w:p>
    <w:p>
      <w:pPr>
        <w:numPr>
          <w:ilvl w:val="0"/>
          <w:numId w:val="663"/>
        </w:numPr>
        <w:pStyle w:val="Para 01"/>
      </w:pPr>
      <w:r>
        <w:t xml:space="preserve">In the </w:t>
      </w:r>
      <w:r>
        <w:rPr>
          <w:rStyle w:val="Text0"/>
        </w:rPr>
        <w:t xml:space="preserve">Components\Pages</w:t>
        <w:br w:clear="none"/>
      </w:r>
      <w:r>
        <w:t xml:space="preserve"> folder, in the </w:t>
      </w:r>
      <w:r>
        <w:rPr>
          <w:rStyle w:val="Text0"/>
        </w:rPr>
        <w:t xml:space="preserve">Customers.razor</w:t>
        <w:br w:clear="none"/>
      </w:r>
      <w:r>
        <w:t xml:space="preserve"> component, add a statement at the top of the file to register </w:t>
      </w:r>
      <w:r>
        <w:rPr>
          <w:rStyle w:val="Text0"/>
        </w:rPr>
        <w:t xml:space="preserve">/customers</w:t>
        <w:br w:clear="none"/>
      </w:r>
      <w:r>
        <w:t xml:space="preserve"> as its route with an optional </w:t>
      </w:r>
      <w:r>
        <w:rPr>
          <w:rStyle w:val="Text0"/>
        </w:rPr>
        <w:t xml:space="preserve">country</w:t>
        <w:br w:clear="none"/>
      </w:r>
      <w:r>
        <w:t xml:space="preserve"> route parameter, as shown in the following markup: </w:t>
      </w:r>
    </w:p>
    <w:p>
      <w:pPr>
        <w:pStyle w:val="Para 15"/>
      </w:pPr>
      <w:r>
        <w:rPr>
          <w:rStyle w:val="Text10"/>
        </w:rPr>
        <w:t xml:space="preserve">@page </w:t>
        <w:br w:clear="none"/>
      </w:r>
      <w:r>
        <w:t xml:space="preserve">"/customers/{country?}"</w:t>
        <w:br w:clear="none"/>
      </w:r>
      <w:r>
        <w:rPr>
          <w:rStyle w:val="Text10"/>
        </w:rPr>
        <w:t xml:space="preserve"/>
        <w:br w:clear="none"/>
      </w:r>
    </w:p>
    <w:p>
      <w:pPr>
        <w:numPr>
          <w:ilvl w:val="0"/>
          <w:numId w:val="663"/>
        </w:numPr>
        <w:pStyle w:val="Para 01"/>
      </w:pPr>
      <w:r>
        <w:t xml:space="preserve">In the </w:t>
      </w:r>
      <w:r>
        <w:rPr>
          <w:rStyle w:val="Text0"/>
        </w:rPr>
        <w:t xml:space="preserve">Components\Layout</w:t>
        <w:br w:clear="none"/>
      </w:r>
      <w:r>
        <w:t xml:space="preserve"> folder, in </w:t>
      </w:r>
      <w:r>
        <w:rPr>
          <w:rStyle w:val="Text0"/>
        </w:rPr>
        <w:t xml:space="preserve">NavMenu.razor</w:t>
        <w:br w:clear="none"/>
      </w:r>
      <w:r>
        <w:t xml:space="preserve">, at the bottom of the existing list item elements, add two list item elements for our routable page component to show customers worldwide and in Germany that both use an icon of people, as shown in the following markup: </w:t>
      </w:r>
    </w:p>
    <w:p>
      <w:pPr>
        <w:pStyle w:val="Para 15"/>
      </w:pPr>
      <w:r>
        <w:rPr>
          <w:rStyle w:val="Text10"/>
        </w:rPr>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"nav-item px-3"</w:t>
        <w:br w:clear="none"/>
      </w:r>
      <w:r>
        <w:rPr>
          <w:rStyle w:val="Text10"/>
        </w:rPr>
        <w:t xml:space="preserve">&gt;</w:t>
        <w:br w:clear="none"/>
        <w:t xml:space="preserve"/>
        <w:br w:clear="none"/>
        <w:t xml:space="preserve">  </w:t>
        <w:br w:clear="none"/>
        <w:t xml:space="preserve">&lt;</w:t>
        <w:br w:clear="none"/>
      </w:r>
      <w:r>
        <w:rPr>
          <w:rStyle w:val="Text8"/>
        </w:rPr>
        <w:t xml:space="preserve">NavLink</w:t>
        <w:br w:clear="none"/>
      </w:r>
      <w:r>
        <w:rPr>
          <w:rStyle w:val="Text10"/>
        </w:rPr>
        <w:t xml:space="preserve"> </w:t>
        <w:br w:clear="none"/>
      </w:r>
      <w:r>
        <w:rPr>
          <w:rStyle w:val="Text16"/>
        </w:rPr>
        <w:t xml:space="preserve">class</w:t>
        <w:br w:clear="none"/>
      </w:r>
      <w:r>
        <w:rPr>
          <w:rStyle w:val="Text10"/>
        </w:rPr>
        <w:t xml:space="preserve">=</w:t>
        <w:br w:clear="none"/>
      </w:r>
      <w:r>
        <w:t xml:space="preserve">"nav-link"</w:t>
        <w:br w:clear="none"/>
      </w:r>
      <w:r>
        <w:rPr>
          <w:rStyle w:val="Text10"/>
        </w:rPr>
        <w:t xml:space="preserve"> </w:t>
        <w:br w:clear="none"/>
      </w:r>
      <w:r>
        <w:rPr>
          <w:rStyle w:val="Text16"/>
        </w:rPr>
        <w:t xml:space="preserve">href</w:t>
        <w:br w:clear="none"/>
      </w:r>
      <w:r>
        <w:rPr>
          <w:rStyle w:val="Text10"/>
        </w:rPr>
        <w:t xml:space="preserve">=</w:t>
        <w:br w:clear="none"/>
      </w:r>
      <w:r>
        <w:t xml:space="preserve">"customers"</w:t>
        <w:br w:clear="none"/>
      </w:r>
      <w:r>
        <w:rPr>
          <w:rStyle w:val="Text10"/>
        </w:rPr>
        <w:t xml:space="preserve"/>
        <w:br w:clear="none"/>
        <w:t xml:space="preserve">           </w:t>
        <w:br w:clear="none"/>
      </w:r>
      <w:r>
        <w:rPr>
          <w:rStyle w:val="Text16"/>
        </w:rPr>
        <w:t xml:space="preserve">Match</w:t>
        <w:br w:clear="none"/>
      </w:r>
      <w:r>
        <w:rPr>
          <w:rStyle w:val="Text10"/>
        </w:rPr>
        <w:t xml:space="preserve">=</w:t>
        <w:br w:clear="none"/>
      </w:r>
      <w:r>
        <w:t xml:space="preserve">"NavLinkMatch.All"</w:t>
        <w:br w:clear="none"/>
      </w:r>
      <w:r>
        <w:rPr>
          <w:rStyle w:val="Text10"/>
        </w:rPr>
        <w:t xml:space="preserve">&gt;</w:t>
        <w:br w:clear="none"/>
        <w:t xml:space="preserve"/>
        <w:br w:clear="none"/>
        <w:t xml:space="preserve">    </w:t>
        <w:br w:clear="none"/>
        <w:t xml:space="preserve">&lt;</w:t>
        <w:br w:clear="none"/>
      </w:r>
      <w:r>
        <w:rPr>
          <w:rStyle w:val="Text8"/>
        </w:rPr>
        <w:t xml:space="preserve">span</w:t>
        <w:br w:clear="none"/>
      </w:r>
      <w:r>
        <w:rPr>
          <w:rStyle w:val="Text10"/>
        </w:rPr>
        <w:t xml:space="preserve"> </w:t>
        <w:br w:clear="none"/>
      </w:r>
      <w:r>
        <w:rPr>
          <w:rStyle w:val="Text16"/>
        </w:rPr>
        <w:t xml:space="preserve">class</w:t>
        <w:br w:clear="none"/>
      </w:r>
      <w:r>
        <w:rPr>
          <w:rStyle w:val="Text10"/>
        </w:rPr>
        <w:t xml:space="preserve">=</w:t>
        <w:br w:clear="none"/>
      </w:r>
      <w:r>
        <w:t xml:space="preserve">"bi bi-globe"</w:t>
        <w:br w:clear="none"/>
      </w:r>
      <w:r>
        <w:rPr>
          <w:rStyle w:val="Text10"/>
        </w:rPr>
        <w:t xml:space="preserve"> </w:t>
        <w:br w:clear="none"/>
      </w:r>
      <w:r>
        <w:rPr>
          <w:rStyle w:val="Text16"/>
        </w:rPr>
        <w:t xml:space="preserve">aria-hidden</w:t>
        <w:br w:clear="none"/>
      </w:r>
      <w:r>
        <w:rPr>
          <w:rStyle w:val="Text10"/>
        </w:rPr>
        <w:t xml:space="preserve">=</w:t>
        <w:br w:clear="none"/>
      </w:r>
      <w:r>
        <w:t xml:space="preserve">"true"</w:t>
        <w:br w:clear="none"/>
      </w:r>
      <w:r>
        <w:rPr>
          <w:rStyle w:val="Text10"/>
        </w:rPr>
        <w:t xml:space="preserve">&gt;&lt;/</w:t>
        <w:br w:clear="none"/>
      </w:r>
      <w:r>
        <w:rPr>
          <w:rStyle w:val="Text8"/>
        </w:rPr>
        <w:t xml:space="preserve">span</w:t>
        <w:br w:clear="none"/>
      </w:r>
      <w:r>
        <w:rPr>
          <w:rStyle w:val="Text10"/>
        </w:rPr>
        <w:t xml:space="preserve">&gt;</w:t>
        <w:br w:clear="none"/>
        <w:t xml:space="preserve"/>
        <w:br w:clear="none"/>
        <w:t xml:space="preserve">    Customers Worldwide</w:t>
        <w:br w:clear="none"/>
        <w:t xml:space="preserve">  </w:t>
        <w:br w:clear="none"/>
        <w:t xml:space="preserve">&lt;/</w:t>
        <w:br w:clear="none"/>
      </w:r>
      <w:r>
        <w:rPr>
          <w:rStyle w:val="Text8"/>
        </w:rPr>
        <w:t xml:space="preserve">NavLink</w:t>
        <w:br w:clear="none"/>
      </w:r>
      <w:r>
        <w:rPr>
          <w:rStyle w:val="Text10"/>
        </w:rPr>
        <w:t xml:space="preserve">&gt;</w:t>
        <w:br w:clear="none"/>
        <w:t xml:space="preserve"/>
        <w:br w:clear="none"/>
        <w:t xml:space="preserve">&lt;/</w:t>
        <w:br w:clear="none"/>
      </w:r>
      <w:r>
        <w:rPr>
          <w:rStyle w:val="Text8"/>
        </w:rPr>
        <w:t xml:space="preserve">div</w:t>
        <w:br w:clear="none"/>
      </w:r>
      <w:r>
        <w:rPr>
          <w:rStyle w:val="Text10"/>
        </w:rPr>
        <w:t xml:space="preserve">&gt;</w:t>
        <w:br w:clear="none"/>
        <w:t xml:space="preserve"/>
        <w:br w:clear="none"/>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"nav-item px-3"</w:t>
        <w:br w:clear="none"/>
      </w:r>
      <w:r>
        <w:rPr>
          <w:rStyle w:val="Text10"/>
        </w:rPr>
        <w:t xml:space="preserve">&gt;</w:t>
        <w:br w:clear="none"/>
        <w:t xml:space="preserve"/>
        <w:br w:clear="none"/>
        <w:t xml:space="preserve">  </w:t>
        <w:br w:clear="none"/>
        <w:t xml:space="preserve">&lt;</w:t>
        <w:br w:clear="none"/>
      </w:r>
      <w:r>
        <w:rPr>
          <w:rStyle w:val="Text8"/>
        </w:rPr>
        <w:t xml:space="preserve">NavLink</w:t>
        <w:br w:clear="none"/>
      </w:r>
      <w:r>
        <w:rPr>
          <w:rStyle w:val="Text10"/>
        </w:rPr>
        <w:t xml:space="preserve"> </w:t>
        <w:br w:clear="none"/>
      </w:r>
      <w:r>
        <w:rPr>
          <w:rStyle w:val="Text16"/>
        </w:rPr>
        <w:t xml:space="preserve">class</w:t>
        <w:br w:clear="none"/>
      </w:r>
      <w:r>
        <w:rPr>
          <w:rStyle w:val="Text10"/>
        </w:rPr>
        <w:t xml:space="preserve">=</w:t>
        <w:br w:clear="none"/>
      </w:r>
      <w:r>
        <w:t xml:space="preserve">"nav-link"</w:t>
        <w:br w:clear="none"/>
      </w:r>
      <w:r>
        <w:rPr>
          <w:rStyle w:val="Text10"/>
        </w:rPr>
        <w:t xml:space="preserve"> </w:t>
        <w:br w:clear="none"/>
      </w:r>
      <w:r>
        <w:rPr>
          <w:rStyle w:val="Text16"/>
        </w:rPr>
        <w:t xml:space="preserve">href</w:t>
        <w:br w:clear="none"/>
      </w:r>
      <w:r>
        <w:rPr>
          <w:rStyle w:val="Text10"/>
        </w:rPr>
        <w:t xml:space="preserve">=</w:t>
        <w:br w:clear="none"/>
      </w:r>
      <w:r>
        <w:t xml:space="preserve">"customers/Germany"</w:t>
        <w:br w:clear="none"/>
      </w:r>
      <w:r>
        <w:rPr>
          <w:rStyle w:val="Text10"/>
        </w:rPr>
        <w:t xml:space="preserve">&gt;</w:t>
        <w:br w:clear="none"/>
        <w:t xml:space="preserve"/>
        <w:br w:clear="none"/>
        <w:t xml:space="preserve">    </w:t>
        <w:br w:clear="none"/>
        <w:t xml:space="preserve">&lt;</w:t>
        <w:br w:clear="none"/>
      </w:r>
      <w:r>
        <w:rPr>
          <w:rStyle w:val="Text8"/>
        </w:rPr>
        <w:t xml:space="preserve">span</w:t>
        <w:br w:clear="none"/>
      </w:r>
      <w:r>
        <w:rPr>
          <w:rStyle w:val="Text10"/>
        </w:rPr>
        <w:t xml:space="preserve"> </w:t>
        <w:br w:clear="none"/>
      </w:r>
      <w:r>
        <w:rPr>
          <w:rStyle w:val="Text16"/>
        </w:rPr>
        <w:t xml:space="preserve">class</w:t>
        <w:br w:clear="none"/>
      </w:r>
      <w:r>
        <w:rPr>
          <w:rStyle w:val="Text10"/>
        </w:rPr>
        <w:t xml:space="preserve">=</w:t>
        <w:br w:clear="none"/>
      </w:r>
      <w:r>
        <w:t xml:space="preserve">"bi bi-globe-europe-africa"</w:t>
        <w:br w:clear="none"/>
      </w:r>
      <w:r>
        <w:rPr>
          <w:rStyle w:val="Text10"/>
        </w:rPr>
        <w:t xml:space="preserve"/>
        <w:br w:clear="none"/>
        <w:t xml:space="preserve">          </w:t>
        <w:br w:clear="none"/>
      </w:r>
      <w:r>
        <w:rPr>
          <w:rStyle w:val="Text16"/>
        </w:rPr>
        <w:t xml:space="preserve">aria-hidden</w:t>
        <w:br w:clear="none"/>
      </w:r>
      <w:r>
        <w:rPr>
          <w:rStyle w:val="Text10"/>
        </w:rPr>
        <w:t xml:space="preserve">=</w:t>
        <w:br w:clear="none"/>
      </w:r>
      <w:r>
        <w:t xml:space="preserve">"true"</w:t>
        <w:br w:clear="none"/>
      </w:r>
      <w:r>
        <w:rPr>
          <w:rStyle w:val="Text10"/>
        </w:rPr>
        <w:t xml:space="preserve">&gt;&lt;/</w:t>
        <w:br w:clear="none"/>
      </w:r>
      <w:r>
        <w:rPr>
          <w:rStyle w:val="Text8"/>
        </w:rPr>
        <w:t xml:space="preserve">span</w:t>
        <w:br w:clear="none"/>
      </w:r>
      <w:r>
        <w:rPr>
          <w:rStyle w:val="Text10"/>
        </w:rPr>
        <w:t xml:space="preserve">&gt;</w:t>
        <w:br w:clear="none"/>
        <w:t xml:space="preserve"/>
        <w:br w:clear="none"/>
        <w:t xml:space="preserve">    Customers in Germany</w:t>
        <w:br w:clear="none"/>
        <w:t xml:space="preserve">  </w:t>
        <w:br w:clear="none"/>
        <w:t xml:space="preserve">&lt;/</w:t>
        <w:br w:clear="none"/>
      </w:r>
      <w:r>
        <w:rPr>
          <w:rStyle w:val="Text8"/>
        </w:rPr>
        <w:t xml:space="preserve">NavLink</w:t>
        <w:br w:clear="none"/>
      </w:r>
      <w:r>
        <w:rPr>
          <w:rStyle w:val="Text10"/>
        </w:rPr>
        <w:t xml:space="preserve">&gt;</w:t>
        <w:br w:clear="none"/>
        <w:t xml:space="preserve"/>
        <w:br w:clear="none"/>
        <w:t xml:space="preserve">&lt;/</w:t>
        <w:br w:clear="none"/>
      </w:r>
      <w:r>
        <w:rPr>
          <w:rStyle w:val="Text8"/>
        </w:rPr>
        <w:t xml:space="preserve">div</w:t>
        <w:br w:clear="none"/>
      </w:r>
      <w:r>
        <w:rPr>
          <w:rStyle w:val="Text10"/>
        </w:rPr>
        <w:t xml:space="preserve">&gt;</w:t>
        <w:br w:clear="none"/>
        <w:t xml:space="preserve"/>
        <w:br w:clear="none"/>
      </w:r>
    </w:p>
    <w:p>
      <w:pPr>
        <w:numPr>
          <w:ilvl w:val="0"/>
          <w:numId w:val="663"/>
        </w:numPr>
        <w:pStyle w:val="Para 01"/>
      </w:pPr>
      <w:r>
        <w:t xml:space="preserve">In the </w:t>
      </w:r>
      <w:r>
        <w:rPr>
          <w:rStyle w:val="Text0"/>
        </w:rPr>
        <w:t xml:space="preserve">Components\Pages</w:t>
        <w:br w:clear="none"/>
      </w:r>
      <w:r>
        <w:t xml:space="preserve"> folder, in </w:t>
      </w:r>
      <w:r>
        <w:rPr>
          <w:rStyle w:val="Text0"/>
        </w:rPr>
        <w:t xml:space="preserve">Home.razor</w:t>
        <w:br w:clear="none"/>
      </w:r>
      <w:r>
        <w:t xml:space="preserve">, remove the two </w:t>
      </w:r>
      <w:r>
        <w:rPr>
          <w:rStyle w:val="Text0"/>
        </w:rPr>
        <w:t xml:space="preserve">&lt;Customers&gt;</w:t>
        <w:br w:clear="none"/>
      </w:r>
      <w:r>
        <w:t xml:space="preserve"> components because we can test them using their navigation menu items from now on and we want to keep the home page as simple as possible.</w:t>
      </w:r>
    </w:p>
    <w:p>
      <w:pPr>
        <w:numPr>
          <w:ilvl w:val="0"/>
          <w:numId w:val="663"/>
        </w:numPr>
        <w:pStyle w:val="Para 01"/>
      </w:pPr>
      <w:r>
        <w:t>Start</w:t>
      </w:r>
      <w:r>
        <w:rPr>
          <w:rStyle w:val="Text63"/>
        </w:rPr>
        <w:bookmarkStart w:id="3374" w:name="_idIndexMarker2411"/>
        <w:t/>
        <w:bookmarkEnd w:id="3374"/>
      </w:r>
      <w:r>
        <w:t xml:space="preserve"> the </w:t>
      </w:r>
      <w:r>
        <w:rPr>
          <w:rStyle w:val="Text0"/>
        </w:rPr>
        <w:t xml:space="preserve">Northwind.Blazor</w:t>
        <w:br w:clear="none"/>
      </w:r>
      <w:r>
        <w:t xml:space="preserve"> project using the </w:t>
      </w:r>
      <w:r>
        <w:rPr>
          <w:rStyle w:val="Text0"/>
        </w:rPr>
        <w:t xml:space="preserve">https</w:t>
        <w:br w:clear="none"/>
      </w:r>
      <w:r>
        <w:t xml:space="preserve"> launch profile.</w:t>
      </w:r>
    </w:p>
    <w:p>
      <w:pPr>
        <w:numPr>
          <w:ilvl w:val="0"/>
          <w:numId w:val="663"/>
        </w:numPr>
        <w:pStyle w:val="Para 01"/>
      </w:pPr>
      <w:r>
        <w:t xml:space="preserve">Start Chrome and navigate to </w:t>
      </w:r>
      <w:r>
        <w:rPr>
          <w:rStyle w:val="Text0"/>
        </w:rPr>
        <w:t xml:space="preserve">https://localhost:5161/</w:t>
        <w:br w:clear="none"/>
      </w:r>
      <w:r>
        <w:t>.</w:t>
      </w:r>
    </w:p>
    <w:p>
      <w:pPr>
        <w:numPr>
          <w:ilvl w:val="0"/>
          <w:numId w:val="663"/>
        </w:numPr>
        <w:pStyle w:val="Para 01"/>
      </w:pPr>
      <w:r>
        <w:t xml:space="preserve">In the left navigation menu, click </w:t>
      </w:r>
      <w:r>
        <w:rPr>
          <w:rStyle w:val="Text1"/>
        </w:rPr>
        <w:t>Customers in Germany</w:t>
      </w:r>
      <w:r>
        <w:t xml:space="preserve">. Note that the country name is correctly passed to the page component and that the component uses the same layout as the other page components, like </w:t>
      </w:r>
      <w:r>
        <w:rPr>
          <w:rStyle w:val="Text0"/>
        </w:rPr>
        <w:t xml:space="preserve">Home.razor</w:t>
        <w:br w:clear="none"/>
      </w:r>
      <w:r>
        <w:t xml:space="preserve">. Also note the URL: </w:t>
      </w:r>
      <w:r>
        <w:rPr>
          <w:rStyle w:val="Text0"/>
        </w:rPr>
        <w:t xml:space="preserve">https://localhost:5161/customers/Germany</w:t>
        <w:br w:clear="none"/>
      </w:r>
      <w:r>
        <w:t>.</w:t>
      </w:r>
    </w:p>
    <w:p>
      <w:pPr>
        <w:numPr>
          <w:ilvl w:val="0"/>
          <w:numId w:val="663"/>
        </w:numPr>
        <w:pStyle w:val="Para 01"/>
      </w:pPr>
      <w:r>
        <w:t>Close Chrome and shut down the web server.</w:t>
      </w:r>
    </w:p>
    <w:p>
      <w:bookmarkStart w:id="3375" w:name="Getting_entities_into_a_componen"/>
      <w:pPr>
        <w:pStyle w:val="Heading 2"/>
      </w:pPr>
      <w:r>
        <w:t>Getting entities into a component</w:t>
      </w:r>
      <w:bookmarkEnd w:id="3375"/>
    </w:p>
    <w:p>
      <w:pPr>
        <w:pStyle w:val="Normal"/>
      </w:pPr>
      <w:r>
        <w:t>Now that</w:t>
      </w:r>
      <w:r>
        <w:rPr>
          <w:rStyle w:val="Text63"/>
        </w:rPr>
        <w:bookmarkStart w:id="3376" w:name="_idIndexMarker2412"/>
        <w:t/>
        <w:bookmarkEnd w:id="3376"/>
      </w:r>
      <w:r>
        <w:t xml:space="preserve"> you have seen the minimum implementation of a component, we can add some useful functionality to it. In this case, we will use the Northwind database context to fetch customers from the database:</w:t>
      </w:r>
    </w:p>
    <w:p>
      <w:pPr>
        <w:numPr>
          <w:ilvl w:val="0"/>
          <w:numId w:val="664"/>
        </w:numPr>
        <w:pStyle w:val="Para 01"/>
      </w:pPr>
      <w:r>
        <w:t xml:space="preserve">In </w:t>
      </w:r>
      <w:r>
        <w:rPr>
          <w:rStyle w:val="Text0"/>
        </w:rPr>
        <w:t xml:space="preserve">Northwind.Blazor.csproj</w:t>
        <w:br w:clear="none"/>
      </w:r>
      <w:r>
        <w:t xml:space="preserve">, add a reference to the Northwind database context project for either SQL Server or SQLite, and globally import the namespace for working with Northwind entities, as shown in the following markup: </w:t>
      </w:r>
    </w:p>
    <w:p>
      <w:pPr>
        <w:pStyle w:val="Para 15"/>
      </w:pPr>
      <w:r>
        <w:rPr>
          <w:rStyle w:val="Text10"/>
        </w:rPr>
        <w:t xml:space="preserve">&lt;</w:t>
        <w:br w:clear="none"/>
      </w:r>
      <w:r>
        <w:rPr>
          <w:rStyle w:val="Text8"/>
        </w:rPr>
        <w:t xml:space="preserve">ItemGroup</w:t>
        <w:br w:clear="none"/>
      </w:r>
      <w:r>
        <w:rPr>
          <w:rStyle w:val="Text10"/>
        </w:rPr>
        <w:t xml:space="preserve">&gt;</w:t>
        <w:br w:clear="none"/>
        <w:t xml:space="preserve"/>
        <w:br w:clear="none"/>
        <w:t xml:space="preserve">  </w:t>
        <w:br w:clear="none"/>
      </w:r>
      <w:r>
        <w:rPr>
          <w:rStyle w:val="Text3"/>
        </w:rPr>
        <w:t xml:space="preserve">&lt;!-- change Sqlite to SqlServer if you prefer --&gt;</w:t>
        <w:br w:clear="none"/>
      </w:r>
      <w:r>
        <w:rPr>
          <w:rStyle w:val="Text10"/>
        </w:rPr>
        <w:t xml:space="preserve"/>
        <w:br w:clear="none"/>
        <w:t xml:space="preserve">  </w:t>
        <w:br w:clear="none"/>
        <w:t xml:space="preserve">&lt;</w:t>
        <w:br w:clear="none"/>
      </w:r>
      <w:r>
        <w:rPr>
          <w:rStyle w:val="Text8"/>
        </w:rPr>
        <w:t xml:space="preserve">ProjectReference</w:t>
        <w:br w:clear="none"/>
      </w:r>
      <w:r>
        <w:rPr>
          <w:rStyle w:val="Text10"/>
        </w:rPr>
        <w:t xml:space="preserve"> </w:t>
        <w:br w:clear="none"/>
      </w:r>
      <w:r>
        <w:rPr>
          <w:rStyle w:val="Text16"/>
        </w:rPr>
        <w:t xml:space="preserve">Include</w:t>
        <w:br w:clear="none"/>
      </w:r>
      <w:r>
        <w:rPr>
          <w:rStyle w:val="Text10"/>
        </w:rPr>
        <w:t xml:space="preserve">=</w:t>
        <w:br w:clear="none"/>
      </w:r>
      <w:r>
        <w:t xml:space="preserve">"..\Northwind.DataContext.Sqlite</w:t>
        <w:br w:clear="none"/>
      </w:r>
      <w:r>
        <w:rPr>
          <w:rStyle w:val="Text10"/>
        </w:rPr>
        <w:t xml:space="preserve"/>
        <w:br w:clear="none"/>
      </w:r>
      <w:r>
        <w:t xml:space="preserve">\Northwind.DataContext.Sqlite.csproj"</w:t>
        <w:br w:clear="none"/>
      </w:r>
      <w:r>
        <w:rPr>
          <w:rStyle w:val="Text10"/>
        </w:rPr>
        <w:t xml:space="preserve"> /&gt;</w:t>
        <w:br w:clear="none"/>
        <w:t xml:space="preserve"/>
        <w:br w:clear="none"/>
        <w:t xml:space="preserve">&lt;/</w:t>
        <w:br w:clear="none"/>
      </w:r>
      <w:r>
        <w:rPr>
          <w:rStyle w:val="Text8"/>
        </w:rPr>
        <w:t xml:space="preserve">ItemGroup</w:t>
        <w:br w:clear="none"/>
      </w:r>
      <w:r>
        <w:rPr>
          <w:rStyle w:val="Text10"/>
        </w:rPr>
        <w:t xml:space="preserve">&gt;</w:t>
        <w:br w:clear="none"/>
        <w:t xml:space="preserve"/>
        <w:br w:clear="none"/>
        <w:t xml:space="preserve">&lt;</w:t>
        <w:br w:clear="none"/>
      </w:r>
      <w:r>
        <w:rPr>
          <w:rStyle w:val="Text8"/>
        </w:rPr>
        <w:t xml:space="preserve">ItemGroup</w:t>
        <w:br w:clear="none"/>
      </w:r>
      <w:r>
        <w:rPr>
          <w:rStyle w:val="Text10"/>
        </w:rPr>
        <w:t xml:space="preserve">&gt;</w:t>
        <w:br w:clear="none"/>
        <w:t xml:space="preserve"/>
        <w:br w:clear="none"/>
        <w:t xml:space="preserve">  </w:t>
        <w:br w:clear="none"/>
        <w:t xml:space="preserve">&lt;</w:t>
        <w:br w:clear="none"/>
      </w:r>
      <w:r>
        <w:rPr>
          <w:rStyle w:val="Text8"/>
        </w:rPr>
        <w:t xml:space="preserve">Using</w:t>
        <w:br w:clear="none"/>
      </w:r>
      <w:r>
        <w:rPr>
          <w:rStyle w:val="Text10"/>
        </w:rPr>
        <w:t xml:space="preserve"> </w:t>
        <w:br w:clear="none"/>
      </w:r>
      <w:r>
        <w:rPr>
          <w:rStyle w:val="Text16"/>
        </w:rPr>
        <w:t xml:space="preserve">Include</w:t>
        <w:br w:clear="none"/>
      </w:r>
      <w:r>
        <w:rPr>
          <w:rStyle w:val="Text10"/>
        </w:rPr>
        <w:t xml:space="preserve">=</w:t>
        <w:br w:clear="none"/>
      </w:r>
      <w:r>
        <w:t xml:space="preserve">"Northwind.EntityModels"</w:t>
        <w:br w:clear="none"/>
      </w:r>
      <w:r>
        <w:rPr>
          <w:rStyle w:val="Text10"/>
        </w:rPr>
        <w:t xml:space="preserve"> /&gt;</w:t>
        <w:br w:clear="none"/>
        <w:t xml:space="preserve"/>
        <w:br w:clear="none"/>
        <w:t xml:space="preserve">&lt;/</w:t>
        <w:br w:clear="none"/>
      </w:r>
      <w:r>
        <w:rPr>
          <w:rStyle w:val="Text8"/>
        </w:rPr>
        <w:t xml:space="preserve">ItemGroup</w:t>
        <w:br w:clear="none"/>
      </w:r>
      <w:r>
        <w:rPr>
          <w:rStyle w:val="Text10"/>
        </w:rPr>
        <w:t xml:space="preserve">&gt;</w:t>
        <w:br w:clear="none"/>
        <w:t xml:space="preserve"/>
        <w:br w:clear="none"/>
      </w:r>
    </w:p>
    <w:p>
      <w:pPr>
        <w:numPr>
          <w:ilvl w:val="0"/>
          <w:numId w:val="664"/>
        </w:numPr>
        <w:pStyle w:val="Para 01"/>
      </w:pPr>
      <w:r>
        <w:t xml:space="preserve">Build the </w:t>
      </w:r>
      <w:r>
        <w:rPr>
          <w:rStyle w:val="Text0"/>
        </w:rPr>
        <w:t xml:space="preserve">Northwind.Blazor</w:t>
        <w:br w:clear="none"/>
      </w:r>
      <w:r>
        <w:t xml:space="preserve"> project.</w:t>
      </w:r>
    </w:p>
    <w:p>
      <w:pPr>
        <w:numPr>
          <w:ilvl w:val="0"/>
          <w:numId w:val="664"/>
        </w:numPr>
        <w:pStyle w:val="Para 01"/>
      </w:pPr>
      <w:r>
        <w:t xml:space="preserve">In </w:t>
      </w:r>
      <w:r>
        <w:rPr>
          <w:rStyle w:val="Text0"/>
        </w:rPr>
        <w:t xml:space="preserve">Program.cs</w:t>
        <w:br w:clear="none"/>
      </w:r>
      <w:r>
        <w:t xml:space="preserve">, before the call to </w:t>
      </w:r>
      <w:r>
        <w:rPr>
          <w:rStyle w:val="Text0"/>
        </w:rPr>
        <w:t xml:space="preserve">Build</w:t>
        <w:br w:clear="none"/>
      </w:r>
      <w:r>
        <w:t xml:space="preserve">, add a statement to register the Northwind database </w:t>
      </w:r>
      <w:r>
        <w:rPr>
          <w:rStyle w:val="Text63"/>
        </w:rPr>
        <w:bookmarkStart w:id="3377" w:name="_idIndexMarker2413"/>
        <w:t/>
        <w:bookmarkEnd w:id="3377"/>
      </w:r>
      <w:r>
        <w:t xml:space="preserve">context in the dependency services collection, as shown in the following code: </w:t>
      </w:r>
    </w:p>
    <w:p>
      <w:pPr>
        <w:pStyle w:val="Para 04"/>
      </w:pPr>
      <w:r>
        <w:t xml:space="preserve">builder.Services.AddNorthwindContext();</w:t>
        <w:br w:clear="none"/>
      </w:r>
    </w:p>
    <w:p>
      <w:bookmarkStart w:id="3378" w:name="Abstracting_a_service_for_a_Blaz"/>
      <w:pPr>
        <w:pStyle w:val="Heading 2"/>
      </w:pPr>
      <w:r>
        <w:t>Abstracting a service for a Blazor component</w:t>
      </w:r>
      <w:bookmarkEnd w:id="3378"/>
    </w:p>
    <w:p>
      <w:pPr>
        <w:pStyle w:val="Normal"/>
      </w:pPr>
      <w:r>
        <w:t xml:space="preserve">We could implement </w:t>
      </w:r>
      <w:r>
        <w:rPr>
          <w:rStyle w:val="Text63"/>
        </w:rPr>
        <w:bookmarkStart w:id="3379" w:name="_idIndexMarker2414"/>
        <w:t/>
        <w:bookmarkEnd w:id="3379"/>
      </w:r>
      <w:r>
        <w:t>the Blazor component so that it directly calls the Northwind database context to fetch the customers using an entity model. This would work if the Blazor component executes on the server. But if the component ran in the browser using WebAssembly, then it would not work.</w:t>
      </w:r>
    </w:p>
    <w:p>
      <w:pPr>
        <w:pStyle w:val="Normal"/>
      </w:pPr>
      <w:r>
        <w:t>We will now create a local dependency service to enable better reuse of the components:</w:t>
      </w:r>
    </w:p>
    <w:p>
      <w:pPr>
        <w:numPr>
          <w:ilvl w:val="0"/>
          <w:numId w:val="665"/>
        </w:numPr>
        <w:pStyle w:val="Para 01"/>
      </w:pPr>
      <w:r>
        <w:t>Use your preferred coding tool to add a new project, as defined in the following list:</w:t>
      </w:r>
    </w:p>
    <w:p>
      <w:pPr>
        <w:numPr>
          <w:ilvl w:val="1"/>
          <w:numId w:val="665"/>
        </w:numPr>
        <w:pStyle w:val="Para 01"/>
      </w:pPr>
      <w:r>
        <w:t xml:space="preserve">Project template: </w:t>
      </w:r>
      <w:r>
        <w:rPr>
          <w:rStyle w:val="Text1"/>
        </w:rPr>
        <w:t>Class Library</w:t>
      </w:r>
      <w:r>
        <w:t xml:space="preserve"> / </w:t>
      </w:r>
      <w:r>
        <w:rPr>
          <w:rStyle w:val="Text0"/>
        </w:rPr>
        <w:t xml:space="preserve">classlib</w:t>
        <w:br w:clear="none"/>
      </w:r>
    </w:p>
    <w:p>
      <w:pPr>
        <w:numPr>
          <w:ilvl w:val="1"/>
          <w:numId w:val="665"/>
        </w:numPr>
        <w:pStyle w:val="Para 01"/>
      </w:pPr>
      <w:r>
        <w:t xml:space="preserve">Project file and folder: </w:t>
      </w:r>
      <w:r>
        <w:rPr>
          <w:rStyle w:val="Text0"/>
        </w:rPr>
        <w:t xml:space="preserve">Northwind.Blazor.Services</w:t>
        <w:br w:clear="none"/>
      </w:r>
    </w:p>
    <w:p>
      <w:pPr>
        <w:numPr>
          <w:ilvl w:val="1"/>
          <w:numId w:val="665"/>
        </w:numPr>
        <w:pStyle w:val="Para 01"/>
      </w:pPr>
      <w:r>
        <w:t xml:space="preserve">Solution file and folder: </w:t>
      </w:r>
      <w:r>
        <w:rPr>
          <w:rStyle w:val="Text0"/>
        </w:rPr>
        <w:t xml:space="preserve">PracticalApps</w:t>
        <w:br w:clear="none"/>
      </w:r>
    </w:p>
    <w:p>
      <w:pPr>
        <w:numPr>
          <w:ilvl w:val="0"/>
          <w:numId w:val="665"/>
        </w:numPr>
        <w:pStyle w:val="Para 01"/>
      </w:pPr>
      <w:r>
        <w:t xml:space="preserve">In the </w:t>
      </w:r>
      <w:r>
        <w:rPr>
          <w:rStyle w:val="Text0"/>
        </w:rPr>
        <w:t xml:space="preserve">Northwind.Blazor.Services.csproj</w:t>
        <w:br w:clear="none"/>
      </w:r>
      <w:r>
        <w:t xml:space="preserve"> project file, add a project reference to the Northwind entity models library, as shown in the following markup: </w:t>
      </w:r>
    </w:p>
    <w:p>
      <w:pPr>
        <w:pStyle w:val="Para 15"/>
      </w:pPr>
      <w:r>
        <w:rPr>
          <w:rStyle w:val="Text10"/>
        </w:rPr>
        <w:t xml:space="preserve">&lt;</w:t>
        <w:br w:clear="none"/>
      </w:r>
      <w:r>
        <w:rPr>
          <w:rStyle w:val="Text8"/>
        </w:rPr>
        <w:t xml:space="preserve">ItemGroup</w:t>
        <w:br w:clear="none"/>
      </w:r>
      <w:r>
        <w:rPr>
          <w:rStyle w:val="Text10"/>
        </w:rPr>
        <w:t xml:space="preserve">&gt;</w:t>
        <w:br w:clear="none"/>
        <w:t xml:space="preserve"/>
        <w:br w:clear="none"/>
        <w:t xml:space="preserve">  </w:t>
        <w:br w:clear="none"/>
      </w:r>
      <w:r>
        <w:rPr>
          <w:rStyle w:val="Text3"/>
        </w:rPr>
        <w:t xml:space="preserve">&lt;!-- change Sqlite to SqlServer if you prefer --&gt;</w:t>
        <w:br w:clear="none"/>
      </w:r>
      <w:r>
        <w:rPr>
          <w:rStyle w:val="Text10"/>
        </w:rPr>
        <w:t xml:space="preserve"/>
        <w:br w:clear="none"/>
        <w:t xml:space="preserve">  </w:t>
        <w:br w:clear="none"/>
        <w:t xml:space="preserve">&lt;</w:t>
        <w:br w:clear="none"/>
      </w:r>
      <w:r>
        <w:rPr>
          <w:rStyle w:val="Text8"/>
        </w:rPr>
        <w:t xml:space="preserve">ProjectReference</w:t>
        <w:br w:clear="none"/>
      </w:r>
      <w:r>
        <w:rPr>
          <w:rStyle w:val="Text10"/>
        </w:rPr>
        <w:t xml:space="preserve"> </w:t>
        <w:br w:clear="none"/>
      </w:r>
      <w:r>
        <w:rPr>
          <w:rStyle w:val="Text16"/>
        </w:rPr>
        <w:t xml:space="preserve">Include</w:t>
        <w:br w:clear="none"/>
      </w:r>
      <w:r>
        <w:rPr>
          <w:rStyle w:val="Text10"/>
        </w:rPr>
        <w:t xml:space="preserve">=</w:t>
        <w:br w:clear="none"/>
      </w:r>
      <w:r>
        <w:t xml:space="preserve">"</w:t>
        <w:br w:clear="none"/>
        <w:t xml:space="preserve">..\Northwind.EntityModels.Sqlite\</w:t>
        <w:br w:clear="none"/>
      </w:r>
      <w:r>
        <w:rPr>
          <w:rStyle w:val="Text10"/>
        </w:rPr>
        <w:t xml:space="preserve"/>
        <w:br w:clear="none"/>
      </w:r>
      <w:r>
        <w:t xml:space="preserve">Northwind.EntityModels.Sqlite.csproj"</w:t>
        <w:br w:clear="none"/>
      </w:r>
      <w:r>
        <w:rPr>
          <w:rStyle w:val="Text10"/>
        </w:rPr>
        <w:t xml:space="preserve"> /&gt;</w:t>
        <w:br w:clear="none"/>
        <w:t xml:space="preserve"/>
        <w:br w:clear="none"/>
        <w:t xml:space="preserve">&lt;/</w:t>
        <w:br w:clear="none"/>
      </w:r>
      <w:r>
        <w:rPr>
          <w:rStyle w:val="Text8"/>
        </w:rPr>
        <w:t xml:space="preserve">ItemGroup</w:t>
        <w:br w:clear="none"/>
      </w:r>
      <w:r>
        <w:rPr>
          <w:rStyle w:val="Text10"/>
        </w:rPr>
        <w:t xml:space="preserve">&gt;</w:t>
        <w:br w:clear="none"/>
        <w:t xml:space="preserve"/>
        <w:br w:clear="none"/>
      </w:r>
    </w:p>
    <w:p>
      <w:pPr>
        <w:numPr>
          <w:ilvl w:val="0"/>
          <w:numId w:val="665"/>
        </w:numPr>
        <w:pStyle w:val="Para 17"/>
      </w:pPr>
      <w:r>
        <w:rPr>
          <w:rStyle w:val="Text15"/>
        </w:rPr>
        <w:t xml:space="preserve">Build the </w:t>
      </w:r>
      <w:r>
        <w:t xml:space="preserve">Northwind.Blazor.Services</w:t>
        <w:br w:clear="none"/>
      </w:r>
      <w:r>
        <w:rPr>
          <w:rStyle w:val="Text15"/>
        </w:rPr>
        <w:t xml:space="preserve"> project.</w:t>
      </w:r>
    </w:p>
    <w:p>
      <w:pPr>
        <w:numPr>
          <w:ilvl w:val="0"/>
          <w:numId w:val="665"/>
        </w:numPr>
        <w:pStyle w:val="Para 17"/>
      </w:pPr>
      <w:r>
        <w:rPr>
          <w:rStyle w:val="Text15"/>
        </w:rPr>
        <w:t xml:space="preserve">In the </w:t>
      </w:r>
      <w:r>
        <w:t xml:space="preserve">Northwind.Blazor.Services</w:t>
        <w:br w:clear="none"/>
      </w:r>
      <w:r>
        <w:rPr>
          <w:rStyle w:val="Text15"/>
        </w:rPr>
        <w:t xml:space="preserve"> project, rename </w:t>
      </w:r>
      <w:r>
        <w:t xml:space="preserve">Class1.cs</w:t>
        <w:br w:clear="none"/>
      </w:r>
      <w:r>
        <w:rPr>
          <w:rStyle w:val="Text15"/>
        </w:rPr>
        <w:t xml:space="preserve"> to </w:t>
      </w:r>
      <w:r>
        <w:t xml:space="preserve">INorthwindService.cs</w:t>
        <w:br w:clear="none"/>
      </w:r>
      <w:r>
        <w:rPr>
          <w:rStyle w:val="Text15"/>
        </w:rPr>
        <w:t>.</w:t>
      </w:r>
    </w:p>
    <w:p>
      <w:pPr>
        <w:numPr>
          <w:ilvl w:val="0"/>
          <w:numId w:val="665"/>
        </w:numPr>
        <w:pStyle w:val="Para 01"/>
      </w:pPr>
      <w:r>
        <w:t xml:space="preserve">In </w:t>
      </w:r>
      <w:r>
        <w:rPr>
          <w:rStyle w:val="Text0"/>
        </w:rPr>
        <w:t xml:space="preserve">INorthwindService.cs</w:t>
        <w:br w:clear="none"/>
      </w:r>
      <w:r>
        <w:t xml:space="preserve">, define a contract for a local service that abstracts CRUD operations, as shown in the following code: </w:t>
      </w:r>
    </w:p>
    <w:p>
      <w:pPr>
        <w:pStyle w:val="Para 04"/>
      </w:pPr>
      <w:r>
        <w:rPr>
          <w:rStyle w:val="Text4"/>
        </w:rPr>
        <w:t xml:space="preserve">using</w:t>
        <w:br w:clear="none"/>
      </w:r>
      <w:r>
        <w:t xml:space="preserve"> Northwind.EntityModels; </w:t>
        <w:br w:clear="none"/>
      </w:r>
      <w:r>
        <w:rPr>
          <w:rStyle w:val="Text3"/>
        </w:rPr>
        <w:t xml:space="preserve">// To use Customer.</w:t>
        <w:br w:clear="none"/>
      </w:r>
      <w:r>
        <w:t xml:space="preserve"/>
        <w:br w:clear="none"/>
      </w:r>
      <w:r>
        <w:rPr>
          <w:rStyle w:val="Text4"/>
        </w:rPr>
        <w:t xml:space="preserve">namespace</w:t>
        <w:br w:clear="none"/>
      </w:r>
      <w:r>
        <w:t xml:space="preserve"> </w:t>
        <w:br w:clear="none"/>
      </w:r>
      <w:r>
        <w:rPr>
          <w:rStyle w:val="Text9"/>
        </w:rPr>
        <w:t xml:space="preserve">Northwind.Blazor.Services</w:t>
        <w:br w:clear="none"/>
      </w:r>
      <w:r>
        <w:t xml:space="preserve">;</w:t>
        <w:br w:clear="none"/>
      </w:r>
      <w:r>
        <w:rPr>
          <w:rStyle w:val="Text4"/>
        </w:rPr>
        <w:t xml:space="preserve">public</w:t>
        <w:br w:clear="none"/>
      </w:r>
      <w:r>
        <w:t xml:space="preserve"> </w:t>
        <w:br w:clear="none"/>
      </w:r>
      <w:r>
        <w:rPr>
          <w:rStyle w:val="Text4"/>
        </w:rPr>
        <w:t xml:space="preserve">interface</w:t>
        <w:br w:clear="none"/>
      </w:r>
      <w:r>
        <w:t xml:space="preserve"> </w:t>
        <w:br w:clear="none"/>
      </w:r>
      <w:r>
        <w:rPr>
          <w:rStyle w:val="Text9"/>
        </w:rPr>
        <w:t xml:space="preserve">INorthwindService</w:t>
        <w:br w:clear="none"/>
      </w:r>
      <w:r>
        <w:t xml:space="preserve"/>
        <w:br w:clear="none"/>
        <w:t xml:space="preserve">{</w:t>
        <w:br w:clear="none"/>
        <w:t xml:space="preserve">  Task&lt;List&lt;Customer&gt;&gt; GetCustomersAsync();</w:t>
        <w:br w:clear="none"/>
        <w:t xml:space="preserve">  Task&lt;List&lt;Customer&gt;&gt; GetCustomersAsync(</w:t>
        <w:br w:clear="none"/>
      </w:r>
      <w:r>
        <w:rPr>
          <w:rStyle w:val="Text12"/>
        </w:rPr>
        <w:t xml:space="preserve">string</w:t>
        <w:br w:clear="none"/>
      </w:r>
      <w:r>
        <w:t xml:space="preserve"> country);</w:t>
        <w:br w:clear="none"/>
        <w:t xml:space="preserve">  Task&lt;Customer?&gt; GetCustomerAsync(</w:t>
        <w:br w:clear="none"/>
      </w:r>
      <w:r>
        <w:rPr>
          <w:rStyle w:val="Text12"/>
        </w:rPr>
        <w:t xml:space="preserve">string</w:t>
        <w:br w:clear="none"/>
      </w:r>
      <w:r>
        <w:t xml:space="preserve"> id);</w:t>
        <w:br w:clear="none"/>
        <w:t xml:space="preserve">  </w:t>
        <w:br w:clear="none"/>
        <w:t xml:space="preserve">Task&lt;Customer&gt; </w:t>
        <w:br w:clear="none"/>
      </w:r>
      <w:r>
        <w:rPr>
          <w:rStyle w:val="Text9"/>
        </w:rPr>
        <w:t xml:space="preserve">CreateCustomerAsync</w:t>
        <w:br w:clear="none"/>
      </w:r>
      <w:r>
        <w:t xml:space="preserve">(</w:t>
        <w:br w:clear="none"/>
        <w:t xml:space="preserve">Customer c</w:t>
        <w:br w:clear="none"/>
        <w:t xml:space="preserve">)</w:t>
        <w:br w:clear="none"/>
        <w:t xml:space="preserve">;</w:t>
        <w:br w:clear="none"/>
        <w:t xml:space="preserve">  </w:t>
        <w:br w:clear="none"/>
        <w:t xml:space="preserve">Task&lt;Customer&gt; </w:t>
        <w:br w:clear="none"/>
      </w:r>
      <w:r>
        <w:rPr>
          <w:rStyle w:val="Text9"/>
        </w:rPr>
        <w:t xml:space="preserve">UpdateCustomerAsync</w:t>
        <w:br w:clear="none"/>
      </w:r>
      <w:r>
        <w:t xml:space="preserve">(</w:t>
        <w:br w:clear="none"/>
        <w:t xml:space="preserve">Customer c</w:t>
        <w:br w:clear="none"/>
        <w:t xml:space="preserve">)</w:t>
        <w:br w:clear="none"/>
        <w:t xml:space="preserve">;</w:t>
        <w:br w:clear="none"/>
        <w:t xml:space="preserve">  </w:t>
        <w:br w:clear="none"/>
        <w:t xml:space="preserve">Task </w:t>
        <w:br w:clear="none"/>
      </w:r>
      <w:r>
        <w:rPr>
          <w:rStyle w:val="Text9"/>
        </w:rPr>
        <w:t xml:space="preserve">DeleteCustomerAsync</w:t>
        <w:br w:clear="none"/>
      </w:r>
      <w:r>
        <w:t xml:space="preserve">(</w:t>
        <w:br w:clear="none"/>
      </w:r>
      <w:r>
        <w:rPr>
          <w:rStyle w:val="Text12"/>
        </w:rPr>
        <w:t xml:space="preserve">string</w:t>
        <w:br w:clear="none"/>
      </w:r>
      <w:r>
        <w:t xml:space="preserve"> id</w:t>
        <w:br w:clear="none"/>
        <w:t xml:space="preserve">)</w:t>
        <w:br w:clear="none"/>
        <w:t xml:space="preserve">;</w:t>
        <w:br w:clear="none"/>
        <w:t xml:space="preserve">}</w:t>
        <w:br w:clear="none"/>
      </w:r>
    </w:p>
    <w:p>
      <w:pPr>
        <w:numPr>
          <w:ilvl w:val="0"/>
          <w:numId w:val="665"/>
        </w:numPr>
        <w:pStyle w:val="Para 01"/>
      </w:pPr>
      <w:r>
        <w:t xml:space="preserve">In </w:t>
      </w:r>
      <w:r>
        <w:rPr>
          <w:rStyle w:val="Text63"/>
        </w:rPr>
        <w:bookmarkStart w:id="3380" w:name="_idIndexMarker2415"/>
        <w:t/>
        <w:bookmarkEnd w:id="3380"/>
      </w:r>
      <w:r>
        <w:t xml:space="preserve">the </w:t>
      </w:r>
      <w:r>
        <w:rPr>
          <w:rStyle w:val="Text0"/>
        </w:rPr>
        <w:t xml:space="preserve">Northwind.Blazor.csproj</w:t>
        <w:br w:clear="none"/>
      </w:r>
      <w:r>
        <w:t xml:space="preserve"> project file, add a project reference to the </w:t>
      </w:r>
      <w:r>
        <w:rPr>
          <w:rStyle w:val="Text0"/>
        </w:rPr>
        <w:t xml:space="preserve">services</w:t>
        <w:br w:clear="none"/>
      </w:r>
      <w:r>
        <w:t xml:space="preserve"> library, as shown highlighted in the following markup: </w:t>
      </w:r>
    </w:p>
    <w:p>
      <w:pPr>
        <w:pStyle w:val="Para 15"/>
      </w:pPr>
      <w:r>
        <w:rPr>
          <w:rStyle w:val="Text10"/>
        </w:rPr>
        <w:t xml:space="preserve">&lt;</w:t>
        <w:br w:clear="none"/>
      </w:r>
      <w:r>
        <w:rPr>
          <w:rStyle w:val="Text8"/>
        </w:rPr>
        <w:t xml:space="preserve">ItemGroup</w:t>
        <w:br w:clear="none"/>
      </w:r>
      <w:r>
        <w:rPr>
          <w:rStyle w:val="Text10"/>
        </w:rPr>
        <w:t xml:space="preserve">&gt;</w:t>
        <w:br w:clear="none"/>
        <w:t xml:space="preserve"/>
        <w:br w:clear="none"/>
        <w:t xml:space="preserve">  </w:t>
        <w:br w:clear="none"/>
      </w:r>
      <w:r>
        <w:rPr>
          <w:rStyle w:val="Text3"/>
        </w:rPr>
        <w:t xml:space="preserve">&lt;!-- change Sqlite to SqlServer if you prefer --&gt;</w:t>
        <w:br w:clear="none"/>
      </w:r>
      <w:r>
        <w:rPr>
          <w:rStyle w:val="Text10"/>
        </w:rPr>
        <w:t xml:space="preserve"/>
        <w:br w:clear="none"/>
        <w:t xml:space="preserve">  </w:t>
        <w:br w:clear="none"/>
        <w:t xml:space="preserve">&lt;</w:t>
        <w:br w:clear="none"/>
      </w:r>
      <w:r>
        <w:rPr>
          <w:rStyle w:val="Text8"/>
        </w:rPr>
        <w:t xml:space="preserve">ProjectReference</w:t>
        <w:br w:clear="none"/>
      </w:r>
      <w:r>
        <w:rPr>
          <w:rStyle w:val="Text10"/>
        </w:rPr>
        <w:t xml:space="preserve"> </w:t>
        <w:br w:clear="none"/>
      </w:r>
      <w:r>
        <w:rPr>
          <w:rStyle w:val="Text16"/>
        </w:rPr>
        <w:t xml:space="preserve">Include</w:t>
        <w:br w:clear="none"/>
      </w:r>
      <w:r>
        <w:rPr>
          <w:rStyle w:val="Text10"/>
        </w:rPr>
        <w:t xml:space="preserve">=</w:t>
        <w:br w:clear="none"/>
      </w:r>
      <w:r>
        <w:t xml:space="preserve">"..\Northwind.DataContext.Sqlite</w:t>
        <w:br w:clear="none"/>
      </w:r>
      <w:r>
        <w:rPr>
          <w:rStyle w:val="Text10"/>
        </w:rPr>
        <w:t xml:space="preserve"/>
        <w:br w:clear="none"/>
      </w:r>
      <w:r>
        <w:t xml:space="preserve">\Northwind.DataContext.Sqlite.csproj"</w:t>
        <w:br w:clear="none"/>
      </w:r>
      <w:r>
        <w:rPr>
          <w:rStyle w:val="Text10"/>
        </w:rPr>
        <w:t xml:space="preserve"> /&gt;</w:t>
        <w:br w:clear="none"/>
        <w:t xml:space="preserve"/>
        <w:br w:clear="none"/>
      </w:r>
      <w:r>
        <w:rPr>
          <w:rStyle w:val="Text32"/>
        </w:rPr>
        <w:t xml:space="preserve">  </w:t>
        <w:br w:clear="none"/>
        <w:t xml:space="preserve">&lt;</w:t>
        <w:br w:clear="none"/>
      </w:r>
      <w:r>
        <w:rPr>
          <w:rStyle w:val="Text44"/>
        </w:rPr>
        <w:t xml:space="preserve">ProjectReference</w:t>
        <w:br w:clear="none"/>
      </w:r>
      <w:r>
        <w:rPr>
          <w:rStyle w:val="Text32"/>
        </w:rPr>
        <w:t xml:space="preserve"> </w:t>
        <w:br w:clear="none"/>
      </w:r>
      <w:r>
        <w:rPr>
          <w:rStyle w:val="Text48"/>
        </w:rPr>
        <w:t xml:space="preserve">Include</w:t>
        <w:br w:clear="none"/>
      </w:r>
      <w:r>
        <w:rPr>
          <w:rStyle w:val="Text32"/>
        </w:rPr>
        <w:t xml:space="preserve">=</w:t>
        <w:br w:clear="none"/>
      </w:r>
      <w:r>
        <w:rPr>
          <w:rStyle w:val="Text13"/>
        </w:rPr>
        <w:t xml:space="preserve">"..\Northwind.Blazor.Services\</w:t>
        <w:br w:clear="none"/>
      </w:r>
      <w:r>
        <w:rPr>
          <w:rStyle w:val="Text10"/>
        </w:rPr>
        <w:t xml:space="preserve"/>
        <w:br w:clear="none"/>
      </w:r>
      <w:r>
        <w:rPr>
          <w:rStyle w:val="Text13"/>
        </w:rPr>
        <w:t xml:space="preserve">Northwind.Blazor.Services.csproj"</w:t>
        <w:br w:clear="none"/>
      </w:r>
      <w:r>
        <w:rPr>
          <w:rStyle w:val="Text32"/>
        </w:rPr>
        <w:t xml:space="preserve"> /&gt;</w:t>
        <w:br w:clear="none"/>
      </w:r>
      <w:r>
        <w:rPr>
          <w:rStyle w:val="Text10"/>
        </w:rPr>
        <w:t xml:space="preserve"/>
        <w:br w:clear="none"/>
        <w:t xml:space="preserve">&lt;/</w:t>
        <w:br w:clear="none"/>
      </w:r>
      <w:r>
        <w:rPr>
          <w:rStyle w:val="Text8"/>
        </w:rPr>
        <w:t xml:space="preserve">ItemGroup</w:t>
        <w:br w:clear="none"/>
      </w:r>
      <w:r>
        <w:rPr>
          <w:rStyle w:val="Text10"/>
        </w:rPr>
        <w:t xml:space="preserve">&gt;</w:t>
        <w:br w:clear="none"/>
        <w:t xml:space="preserve"/>
        <w:br w:clear="none"/>
      </w:r>
    </w:p>
    <w:p>
      <w:pPr>
        <w:numPr>
          <w:ilvl w:val="0"/>
          <w:numId w:val="665"/>
        </w:numPr>
        <w:pStyle w:val="Para 01"/>
      </w:pPr>
      <w:r>
        <w:t xml:space="preserve">Build the </w:t>
      </w:r>
      <w:r>
        <w:rPr>
          <w:rStyle w:val="Text0"/>
        </w:rPr>
        <w:t xml:space="preserve">Northwind.Blazor</w:t>
        <w:br w:clear="none"/>
      </w:r>
      <w:r>
        <w:t xml:space="preserve"> project.</w:t>
      </w:r>
    </w:p>
    <w:p>
      <w:pPr>
        <w:numPr>
          <w:ilvl w:val="0"/>
          <w:numId w:val="665"/>
        </w:numPr>
        <w:pStyle w:val="Para 01"/>
      </w:pPr>
      <w:r>
        <w:t xml:space="preserve">In the </w:t>
      </w:r>
      <w:r>
        <w:rPr>
          <w:rStyle w:val="Text0"/>
        </w:rPr>
        <w:t xml:space="preserve">Northwind.Blazor</w:t>
        <w:br w:clear="none"/>
      </w:r>
      <w:r>
        <w:t xml:space="preserve"> project, add a new folder named </w:t>
      </w:r>
      <w:r>
        <w:rPr>
          <w:rStyle w:val="Text0"/>
        </w:rPr>
        <w:t xml:space="preserve">Services</w:t>
        <w:br w:clear="none"/>
      </w:r>
      <w:r>
        <w:t>.</w:t>
      </w:r>
    </w:p>
    <w:p>
      <w:pPr>
        <w:numPr>
          <w:ilvl w:val="0"/>
          <w:numId w:val="665"/>
        </w:numPr>
        <w:pStyle w:val="Para 01"/>
      </w:pPr>
      <w:r>
        <w:t xml:space="preserve">In the </w:t>
      </w:r>
      <w:r>
        <w:rPr>
          <w:rStyle w:val="Text0"/>
        </w:rPr>
        <w:t xml:space="preserve">Services</w:t>
        <w:br w:clear="none"/>
      </w:r>
      <w:r>
        <w:t xml:space="preserve"> folder, add a new file named </w:t>
      </w:r>
      <w:r>
        <w:rPr>
          <w:rStyle w:val="Text0"/>
        </w:rPr>
        <w:t xml:space="preserve">NorthwindServiceServerSide.cs</w:t>
        <w:br w:clear="none"/>
      </w:r>
      <w:r>
        <w:t xml:space="preserve"> and modify its contents to implement the </w:t>
      </w:r>
      <w:r>
        <w:rPr>
          <w:rStyle w:val="Text0"/>
        </w:rPr>
        <w:t xml:space="preserve">INorthwindService</w:t>
        <w:br w:clear="none"/>
      </w:r>
      <w:r>
        <w:t xml:space="preserve"> interface by using the Northwind database context, as shown in the following code: </w:t>
      </w:r>
    </w:p>
    <w:p>
      <w:pPr>
        <w:pStyle w:val="Para 04"/>
      </w:pPr>
      <w:r>
        <w:rPr>
          <w:rStyle w:val="Text4"/>
        </w:rPr>
        <w:t xml:space="preserve">using</w:t>
        <w:br w:clear="none"/>
      </w:r>
      <w:r>
        <w:t xml:space="preserve"> Microsoft.EntityFrameworkCore; </w:t>
        <w:br w:clear="none"/>
      </w:r>
      <w:r>
        <w:rPr>
          <w:rStyle w:val="Text3"/>
        </w:rPr>
        <w:t xml:space="preserve">// To use ToListAsync&lt;T&gt;.</w:t>
        <w:br w:clear="none"/>
      </w:r>
      <w:r>
        <w:t xml:space="preserve"/>
        <w:br w:clear="none"/>
      </w:r>
      <w:r>
        <w:rPr>
          <w:rStyle w:val="Text4"/>
        </w:rPr>
        <w:t xml:space="preserve">namespace</w:t>
        <w:br w:clear="none"/>
      </w:r>
      <w:r>
        <w:t xml:space="preserve"> </w:t>
        <w:br w:clear="none"/>
      </w:r>
      <w:r>
        <w:rPr>
          <w:rStyle w:val="Text9"/>
        </w:rPr>
        <w:t xml:space="preserve">Northwind.Blazor.Services</w:t>
        <w:br w:clear="none"/>
      </w:r>
      <w:r>
        <w:t xml:space="preserve">;</w:t>
        <w:br w:clear="none"/>
      </w:r>
      <w:r>
        <w:rPr>
          <w:rStyle w:val="Text4"/>
        </w:rPr>
        <w:t xml:space="preserve">public</w:t>
        <w:br w:clear="none"/>
      </w:r>
      <w:r>
        <w:t xml:space="preserve"> </w:t>
        <w:br w:clear="none"/>
      </w:r>
      <w:r>
        <w:rPr>
          <w:rStyle w:val="Text4"/>
        </w:rPr>
        <w:t xml:space="preserve">class</w:t>
        <w:br w:clear="none"/>
      </w:r>
      <w:r>
        <w:t xml:space="preserve"> </w:t>
        <w:br w:clear="none"/>
      </w:r>
      <w:r>
        <w:rPr>
          <w:rStyle w:val="Text9"/>
        </w:rPr>
        <w:t xml:space="preserve">NorthwindServiceServerSide</w:t>
        <w:br w:clear="none"/>
      </w:r>
      <w:r>
        <w:t xml:space="preserve"> : </w:t>
        <w:br w:clear="none"/>
      </w:r>
      <w:r>
        <w:rPr>
          <w:rStyle w:val="Text9"/>
        </w:rPr>
        <w:t xml:space="preserve">INorthwindService</w:t>
        <w:br w:clear="none"/>
      </w:r>
      <w:r>
        <w:t xml:space="preserve"/>
        <w:br w:clear="none"/>
        <w:t xml:space="preserve">{</w:t>
        <w:br w:clear="none"/>
        <w:t xml:space="preserve">  </w:t>
        <w:br w:clear="none"/>
      </w:r>
      <w:r>
        <w:rPr>
          <w:rStyle w:val="Text4"/>
        </w:rPr>
        <w:t xml:space="preserve">private</w:t>
        <w:br w:clear="none"/>
      </w:r>
      <w:r>
        <w:t xml:space="preserve"> </w:t>
        <w:br w:clear="none"/>
      </w:r>
      <w:r>
        <w:rPr>
          <w:rStyle w:val="Text4"/>
        </w:rPr>
        <w:t xml:space="preserve">readonly</w:t>
        <w:br w:clear="none"/>
      </w:r>
      <w:r>
        <w:t xml:space="preserve"> NorthwindContext _db;</w:t>
        <w:br w:clear="none"/>
        <w:t xml:space="preserve">  </w:t>
        <w:br w:clear="none"/>
      </w:r>
      <w:r>
        <w:rPr>
          <w:rStyle w:val="Text4"/>
        </w:rPr>
        <w:t xml:space="preserve">public</w:t>
        <w:br w:clear="none"/>
      </w:r>
      <w:r>
        <w:t xml:space="preserve"> </w:t>
        <w:br w:clear="none"/>
      </w:r>
      <w:r>
        <w:rPr>
          <w:rStyle w:val="Text9"/>
        </w:rPr>
        <w:t xml:space="preserve">NorthwindServiceServerSide</w:t>
        <w:br w:clear="none"/>
      </w:r>
      <w:r>
        <w:t xml:space="preserve">(</w:t>
        <w:br w:clear="none"/>
        <w:t xml:space="preserve">NorthwindContext db</w:t>
        <w:br w:clear="none"/>
        <w:t xml:space="preserve">)</w:t>
        <w:br w:clear="none"/>
        <w:t xml:space="preserve"/>
        <w:br w:clear="none"/>
        <w:t xml:space="preserve">  {</w:t>
        <w:br w:clear="none"/>
        <w:t xml:space="preserve">    _db = db;</w:t>
        <w:br w:clear="none"/>
        <w:t xml:space="preserve">  }</w:t>
        <w:br w:clear="none"/>
        <w:t xml:space="preserve">  </w:t>
        <w:br w:clear="none"/>
      </w:r>
      <w:r>
        <w:rPr>
          <w:rStyle w:val="Text4"/>
        </w:rPr>
        <w:t xml:space="preserve">public</w:t>
        <w:br w:clear="none"/>
      </w:r>
      <w:r>
        <w:t xml:space="preserve"> Task&lt;List&lt;Customer&gt;&gt; GetCustomersAsync()</w:t>
        <w:br w:clear="none"/>
        <w:t xml:space="preserve">  {</w:t>
        <w:br w:clear="none"/>
        <w:t xml:space="preserve">    </w:t>
        <w:br w:clear="none"/>
      </w:r>
      <w:r>
        <w:rPr>
          <w:rStyle w:val="Text4"/>
        </w:rPr>
        <w:t xml:space="preserve">return</w:t>
        <w:br w:clear="none"/>
      </w:r>
      <w:r>
        <w:t xml:space="preserve"> _db.Customers.ToListAsync();</w:t>
        <w:br w:clear="none"/>
        <w:t xml:space="preserve">  }</w:t>
        <w:br w:clear="none"/>
        <w:t xml:space="preserve">  </w:t>
        <w:br w:clear="none"/>
      </w:r>
      <w:r>
        <w:rPr>
          <w:rStyle w:val="Text4"/>
        </w:rPr>
        <w:t xml:space="preserve">public</w:t>
        <w:br w:clear="none"/>
      </w:r>
      <w:r>
        <w:t xml:space="preserve"> Task&lt;List&lt;Customer&gt;&gt; GetCustomersAsync(</w:t>
        <w:br w:clear="none"/>
      </w:r>
      <w:r>
        <w:rPr>
          <w:rStyle w:val="Text12"/>
        </w:rPr>
        <w:t xml:space="preserve">string</w:t>
        <w:br w:clear="none"/>
      </w:r>
      <w:r>
        <w:t xml:space="preserve"> country)</w:t>
        <w:br w:clear="none"/>
        <w:t xml:space="preserve">  {</w:t>
        <w:br w:clear="none"/>
        <w:t xml:space="preserve">    </w:t>
        <w:br w:clear="none"/>
      </w:r>
      <w:r>
        <w:rPr>
          <w:rStyle w:val="Text4"/>
        </w:rPr>
        <w:t xml:space="preserve">return</w:t>
        <w:br w:clear="none"/>
      </w:r>
      <w:r>
        <w:t xml:space="preserve"> _db.Customers.Where(c =&gt; c.Country == country).ToListAsync();</w:t>
        <w:br w:clear="none"/>
        <w:t xml:space="preserve">  }</w:t>
        <w:br w:clear="none"/>
        <w:t xml:space="preserve">  </w:t>
        <w:br w:clear="none"/>
      </w:r>
      <w:r>
        <w:rPr>
          <w:rStyle w:val="Text4"/>
        </w:rPr>
        <w:t xml:space="preserve">public</w:t>
        <w:br w:clear="none"/>
      </w:r>
      <w:r>
        <w:t xml:space="preserve"> Task&lt;Customer?&gt; GetCustomerAsync(</w:t>
        <w:br w:clear="none"/>
      </w:r>
      <w:r>
        <w:rPr>
          <w:rStyle w:val="Text12"/>
        </w:rPr>
        <w:t xml:space="preserve">string</w:t>
        <w:br w:clear="none"/>
      </w:r>
      <w:r>
        <w:t xml:space="preserve"> id)</w:t>
        <w:br w:clear="none"/>
        <w:t xml:space="preserve">  {</w:t>
        <w:br w:clear="none"/>
        <w:t xml:space="preserve">    </w:t>
        <w:br w:clear="none"/>
      </w:r>
      <w:r>
        <w:rPr>
          <w:rStyle w:val="Text4"/>
        </w:rPr>
        <w:t xml:space="preserve">return</w:t>
        <w:br w:clear="none"/>
      </w:r>
      <w:r>
        <w:t xml:space="preserve"> _db.Customers.FirstOrDefaultAsync</w:t>
        <w:br w:clear="none"/>
        <w:t xml:space="preserve">      (c =&gt; c.CustomerId == id);</w:t>
        <w:br w:clear="none"/>
        <w:t xml:space="preserve">  }</w:t>
        <w:br w:clear="none"/>
        <w:t xml:space="preserve">  </w:t>
        <w:br w:clear="none"/>
      </w:r>
      <w:r>
        <w:rPr>
          <w:rStyle w:val="Text4"/>
        </w:rPr>
        <w:t xml:space="preserve">public</w:t>
        <w:br w:clear="none"/>
      </w:r>
      <w:r>
        <w:t xml:space="preserve"> Task&lt;Customer&gt; </w:t>
        <w:br w:clear="none"/>
      </w:r>
      <w:r>
        <w:rPr>
          <w:rStyle w:val="Text9"/>
        </w:rPr>
        <w:t xml:space="preserve">CreateCustomerAsync</w:t>
        <w:br w:clear="none"/>
      </w:r>
      <w:r>
        <w:t xml:space="preserve">(</w:t>
        <w:br w:clear="none"/>
        <w:t xml:space="preserve">Customer c</w:t>
        <w:br w:clear="none"/>
        <w:t xml:space="preserve">)</w:t>
        <w:br w:clear="none"/>
        <w:t xml:space="preserve"/>
        <w:br w:clear="none"/>
        <w:t xml:space="preserve">  {</w:t>
        <w:br w:clear="none"/>
        <w:t xml:space="preserve">    _db.Customers.Add(c); </w:t>
        <w:br w:clear="none"/>
        <w:t xml:space="preserve">    _db.SaveChangesAsync();</w:t>
        <w:br w:clear="none"/>
        <w:t xml:space="preserve">    </w:t>
        <w:br w:clear="none"/>
      </w:r>
      <w:r>
        <w:rPr>
          <w:rStyle w:val="Text4"/>
        </w:rPr>
        <w:t xml:space="preserve">return</w:t>
        <w:br w:clear="none"/>
      </w:r>
      <w:r>
        <w:t xml:space="preserve"> Task.FromResult(c);</w:t>
        <w:br w:clear="none"/>
        <w:t xml:space="preserve">  }</w:t>
        <w:br w:clear="none"/>
        <w:t xml:space="preserve">  </w:t>
        <w:br w:clear="none"/>
      </w:r>
      <w:r>
        <w:rPr>
          <w:rStyle w:val="Text4"/>
        </w:rPr>
        <w:t xml:space="preserve">public</w:t>
        <w:br w:clear="none"/>
      </w:r>
      <w:r>
        <w:t xml:space="preserve"> Task&lt;Customer&gt; </w:t>
        <w:br w:clear="none"/>
      </w:r>
      <w:r>
        <w:rPr>
          <w:rStyle w:val="Text9"/>
        </w:rPr>
        <w:t xml:space="preserve">UpdateCustomerAsync</w:t>
        <w:br w:clear="none"/>
      </w:r>
      <w:r>
        <w:t xml:space="preserve">(</w:t>
        <w:br w:clear="none"/>
        <w:t xml:space="preserve">Customer c</w:t>
        <w:br w:clear="none"/>
        <w:t xml:space="preserve">)</w:t>
        <w:br w:clear="none"/>
        <w:t xml:space="preserve"/>
        <w:br w:clear="none"/>
        <w:t xml:space="preserve">  {</w:t>
        <w:br w:clear="none"/>
        <w:t xml:space="preserve">    _db.Entry(c).State = EntityState.Modified;</w:t>
        <w:br w:clear="none"/>
        <w:t xml:space="preserve">    _db.SaveChangesAsync();</w:t>
        <w:br w:clear="none"/>
        <w:t xml:space="preserve">    </w:t>
        <w:br w:clear="none"/>
      </w:r>
      <w:r>
        <w:rPr>
          <w:rStyle w:val="Text4"/>
        </w:rPr>
        <w:t xml:space="preserve">return</w:t>
        <w:br w:clear="none"/>
      </w:r>
      <w:r>
        <w:t xml:space="preserve"> Task.FromResult(c);</w:t>
        <w:br w:clear="none"/>
        <w:t xml:space="preserve">  }</w:t>
        <w:br w:clear="none"/>
        <w:t xml:space="preserve">  </w:t>
        <w:br w:clear="none"/>
      </w:r>
      <w:r>
        <w:rPr>
          <w:rStyle w:val="Text4"/>
        </w:rPr>
        <w:t xml:space="preserve">public</w:t>
        <w:br w:clear="none"/>
      </w:r>
      <w:r>
        <w:t xml:space="preserve"> Task </w:t>
        <w:br w:clear="none"/>
      </w:r>
      <w:r>
        <w:rPr>
          <w:rStyle w:val="Text9"/>
        </w:rPr>
        <w:t xml:space="preserve">DeleteCustomerAsync</w:t>
        <w:br w:clear="none"/>
      </w:r>
      <w:r>
        <w:t xml:space="preserve">(</w:t>
        <w:br w:clear="none"/>
      </w:r>
      <w:r>
        <w:rPr>
          <w:rStyle w:val="Text12"/>
        </w:rPr>
        <w:t xml:space="preserve">string</w:t>
        <w:br w:clear="none"/>
      </w:r>
      <w:r>
        <w:t xml:space="preserve"> id</w:t>
        <w:br w:clear="none"/>
        <w:t xml:space="preserve">)</w:t>
        <w:br w:clear="none"/>
        <w:t xml:space="preserve"/>
        <w:br w:clear="none"/>
        <w:t xml:space="preserve">  {</w:t>
        <w:br w:clear="none"/>
        <w:t xml:space="preserve">    Customer? customer = _db.Customers.FirstOrDefaultAsync</w:t>
        <w:br w:clear="none"/>
        <w:t xml:space="preserve">      (c =&gt; c.CustomerId == id).Result;</w:t>
        <w:br w:clear="none"/>
        <w:t xml:space="preserve">    </w:t>
        <w:br w:clear="none"/>
      </w:r>
      <w:r>
        <w:rPr>
          <w:rStyle w:val="Text4"/>
        </w:rPr>
        <w:t xml:space="preserve">if</w:t>
        <w:br w:clear="none"/>
      </w:r>
      <w:r>
        <w:t xml:space="preserve"> (customer == </w:t>
        <w:br w:clear="none"/>
      </w:r>
      <w:r>
        <w:rPr>
          <w:rStyle w:val="Text22"/>
        </w:rPr>
        <w:t xml:space="preserve">null</w:t>
        <w:br w:clear="none"/>
      </w:r>
      <w:r>
        <w:t xml:space="preserve">)</w:t>
        <w:br w:clear="none"/>
        <w:t xml:space="preserve">    {</w:t>
        <w:br w:clear="none"/>
        <w:t xml:space="preserve">      </w:t>
        <w:br w:clear="none"/>
      </w:r>
      <w:r>
        <w:rPr>
          <w:rStyle w:val="Text4"/>
        </w:rPr>
        <w:t xml:space="preserve">return</w:t>
        <w:br w:clear="none"/>
      </w:r>
      <w:r>
        <w:t xml:space="preserve"> Task.CompletedTask;</w:t>
        <w:br w:clear="none"/>
        <w:t xml:space="preserve">    }</w:t>
        <w:br w:clear="none"/>
        <w:t xml:space="preserve">    </w:t>
        <w:br w:clear="none"/>
      </w:r>
      <w:r>
        <w:rPr>
          <w:rStyle w:val="Text4"/>
        </w:rPr>
        <w:t xml:space="preserve">else</w:t>
        <w:br w:clear="none"/>
      </w:r>
      <w:r>
        <w:t xml:space="preserve"/>
        <w:br w:clear="none"/>
        <w:t xml:space="preserve">    {</w:t>
        <w:br w:clear="none"/>
        <w:t xml:space="preserve">      _db.Customers.Remove(customer); </w:t>
        <w:br w:clear="none"/>
        <w:t xml:space="preserve">      </w:t>
        <w:br w:clear="none"/>
      </w:r>
      <w:r>
        <w:rPr>
          <w:rStyle w:val="Text4"/>
        </w:rPr>
        <w:t xml:space="preserve">return</w:t>
        <w:br w:clear="none"/>
      </w:r>
      <w:r>
        <w:t xml:space="preserve"> _db.SaveChangesAsync();</w:t>
        <w:br w:clear="none"/>
        <w:t xml:space="preserve">    }</w:t>
        <w:br w:clear="none"/>
        <w:t xml:space="preserve">  }</w:t>
        <w:br w:clear="none"/>
        <w:t xml:space="preserve">}</w:t>
        <w:br w:clear="none"/>
      </w:r>
    </w:p>
    <w:p>
      <w:pPr>
        <w:numPr>
          <w:ilvl w:val="0"/>
          <w:numId w:val="665"/>
        </w:numPr>
        <w:pStyle w:val="Para 01"/>
      </w:pPr>
      <w:r>
        <w:t xml:space="preserve">In </w:t>
      </w:r>
      <w:r>
        <w:rPr>
          <w:rStyle w:val="Text0"/>
        </w:rPr>
        <w:t xml:space="preserve">Program.cs</w:t>
        <w:br w:clear="none"/>
      </w:r>
      <w:r>
        <w:t>, import</w:t>
      </w:r>
      <w:r>
        <w:rPr>
          <w:rStyle w:val="Text63"/>
        </w:rPr>
        <w:bookmarkStart w:id="3381" w:name="_idIndexMarker2416"/>
        <w:t/>
        <w:bookmarkEnd w:id="3381"/>
      </w:r>
      <w:r>
        <w:t xml:space="preserve"> the namespace for our service, as shown in the following code: </w:t>
      </w:r>
    </w:p>
    <w:p>
      <w:pPr>
        <w:pStyle w:val="Para 04"/>
      </w:pPr>
      <w:r>
        <w:rPr>
          <w:rStyle w:val="Text4"/>
        </w:rPr>
        <w:t xml:space="preserve">using</w:t>
        <w:br w:clear="none"/>
      </w:r>
      <w:r>
        <w:t xml:space="preserve"> Northwind.Blazor.Services; </w:t>
        <w:br w:clear="none"/>
      </w:r>
      <w:r>
        <w:rPr>
          <w:rStyle w:val="Text3"/>
        </w:rPr>
        <w:t xml:space="preserve">// To use INorthwindService.</w:t>
        <w:br w:clear="none"/>
      </w:r>
      <w:r>
        <w:t xml:space="preserve"/>
        <w:br w:clear="none"/>
      </w:r>
    </w:p>
    <w:p>
      <w:pPr>
        <w:numPr>
          <w:ilvl w:val="0"/>
          <w:numId w:val="665"/>
        </w:numPr>
        <w:pStyle w:val="Para 01"/>
      </w:pPr>
      <w:r>
        <w:t xml:space="preserve">In </w:t>
      </w:r>
      <w:r>
        <w:rPr>
          <w:rStyle w:val="Text0"/>
        </w:rPr>
        <w:t xml:space="preserve">Program.cs</w:t>
        <w:br w:clear="none"/>
      </w:r>
      <w:r>
        <w:t xml:space="preserve">, before the call to </w:t>
      </w:r>
      <w:r>
        <w:rPr>
          <w:rStyle w:val="Text0"/>
        </w:rPr>
        <w:t xml:space="preserve">Build</w:t>
        <w:br w:clear="none"/>
      </w:r>
      <w:r>
        <w:t xml:space="preserve">, add a statement to register </w:t>
      </w:r>
      <w:r>
        <w:rPr>
          <w:rStyle w:val="Text0"/>
        </w:rPr>
        <w:t xml:space="preserve">NorthwindServiceServerSide</w:t>
        <w:br w:clear="none"/>
      </w:r>
      <w:r>
        <w:t xml:space="preserve"> as a transient service that implements the </w:t>
      </w:r>
      <w:r>
        <w:rPr>
          <w:rStyle w:val="Text0"/>
        </w:rPr>
        <w:t xml:space="preserve">INorthwindService</w:t>
        <w:br w:clear="none"/>
      </w:r>
      <w:r>
        <w:t xml:space="preserve"> interface, as shown in the following code: </w:t>
      </w:r>
    </w:p>
    <w:p>
      <w:pPr>
        <w:pStyle w:val="Para 04"/>
      </w:pPr>
      <w:r>
        <w:t xml:space="preserve">builder.Services.AddTransient&lt;INorthwindService,</w:t>
        <w:br w:clear="none"/>
        <w:t xml:space="preserve">  NorthwindServiceServerSide&gt;();</w:t>
        <w:br w:clear="none"/>
      </w:r>
    </w:p>
    <w:p>
      <w:pPr>
        <w:pStyle w:val="Normal"/>
      </w:pPr>
      <w:r>
        <w:t>A transient service is</w:t>
      </w:r>
      <w:r>
        <w:rPr>
          <w:rStyle w:val="Text63"/>
        </w:rPr>
        <w:bookmarkStart w:id="3382" w:name="_idIndexMarker2417"/>
        <w:t/>
        <w:bookmarkEnd w:id="3382"/>
      </w:r>
      <w:r>
        <w:t xml:space="preserve"> one that creates a new instance for each request. You can read more about the different lifetimes for services at the following link: </w:t>
      </w:r>
      <w:hyperlink r:id="rId432">
        <w:r>
          <w:rPr>
            <w:rStyle w:val="Text6"/>
          </w:rPr>
          <w:t>https://learn.microsoft.com/en-us/dotnet/core/extensions/dependency-injection#service-lifetimes</w:t>
        </w:r>
      </w:hyperlink>
      <w:r>
        <w:t>.</w:t>
      </w:r>
    </w:p>
    <w:p>
      <w:pPr>
        <w:numPr>
          <w:ilvl w:val="0"/>
          <w:numId w:val="666"/>
        </w:numPr>
        <w:pStyle w:val="Para 01"/>
      </w:pPr>
      <w:r>
        <w:t xml:space="preserve">In the </w:t>
      </w:r>
      <w:r>
        <w:rPr>
          <w:rStyle w:val="Text0"/>
        </w:rPr>
        <w:t xml:space="preserve">Components</w:t>
        <w:br w:clear="none"/>
      </w:r>
      <w:r>
        <w:t xml:space="preserve"> folder, in </w:t>
      </w:r>
      <w:r>
        <w:rPr>
          <w:rStyle w:val="Text0"/>
        </w:rPr>
        <w:t xml:space="preserve">_Imports.razor</w:t>
        <w:br w:clear="none"/>
      </w:r>
      <w:r>
        <w:t xml:space="preserve">, import the namespace for working with the Northwind entities and our service so that Blazor components that we build do not need to import the namespaces individually, as shown in the following markup: </w:t>
      </w:r>
    </w:p>
    <w:p>
      <w:pPr>
        <w:pStyle w:val="Para 04"/>
      </w:pPr>
      <w:r>
        <w:t xml:space="preserve">@using Northwind.Blazor.Services @* To use INorthwindService. *@</w:t>
        <w:br w:clear="none"/>
        <w:t xml:space="preserve">@using Northwind.EntityModels @* To use Northwind entities. *@</w:t>
        <w:br w:clear="none"/>
      </w:r>
    </w:p>
    <w:p>
      <w:pPr>
        <w:pStyle w:val="Normal"/>
      </w:pPr>
      <w:r>
        <w:t xml:space="preserve">The </w:t>
      </w:r>
      <w:r>
        <w:rPr>
          <w:rStyle w:val="Text0"/>
        </w:rPr>
        <w:t xml:space="preserve">_Imports.razor</w:t>
        <w:br w:clear="none"/>
      </w:r>
      <w:r>
        <w:t xml:space="preserve"> file only applies to </w:t>
      </w:r>
      <w:r>
        <w:rPr>
          <w:rStyle w:val="Text0"/>
        </w:rPr>
        <w:t xml:space="preserve">.razor</w:t>
        <w:br w:clear="none"/>
      </w:r>
      <w:r>
        <w:t xml:space="preserve"> files. If you use code-behind </w:t>
      </w:r>
      <w:r>
        <w:rPr>
          <w:rStyle w:val="Text0"/>
        </w:rPr>
        <w:t xml:space="preserve">.cs</w:t>
        <w:br w:clear="none"/>
      </w:r>
      <w:r>
        <w:t xml:space="preserve"> files to implement component code, then they must have namespaces imported separately or use global </w:t>
      </w:r>
      <w:r>
        <w:rPr>
          <w:rStyle w:val="Text0"/>
        </w:rPr>
        <w:t xml:space="preserve">usings</w:t>
        <w:br w:clear="none"/>
      </w:r>
      <w:r>
        <w:t xml:space="preserve"> to implicitly import the namespaces.</w:t>
      </w:r>
    </w:p>
    <w:p>
      <w:pPr>
        <w:numPr>
          <w:ilvl w:val="0"/>
          <w:numId w:val="667"/>
        </w:numPr>
        <w:pStyle w:val="Para 01"/>
      </w:pPr>
      <w:r>
        <w:t xml:space="preserve">In the </w:t>
      </w:r>
      <w:r>
        <w:rPr>
          <w:rStyle w:val="Text0"/>
        </w:rPr>
        <w:t xml:space="preserve">Components\Pages</w:t>
        <w:br w:clear="none"/>
      </w:r>
      <w:r>
        <w:t xml:space="preserve"> folder, in </w:t>
      </w:r>
      <w:r>
        <w:rPr>
          <w:rStyle w:val="Text0"/>
        </w:rPr>
        <w:t xml:space="preserve">Customers.razor</w:t>
        <w:br w:clear="none"/>
      </w:r>
      <w:r>
        <w:t xml:space="preserve">, add statements to inject the </w:t>
      </w:r>
      <w:r>
        <w:rPr>
          <w:rStyle w:val="Text63"/>
        </w:rPr>
        <w:bookmarkStart w:id="3383" w:name="_idIndexMarker2418"/>
        <w:t/>
        <w:bookmarkEnd w:id="3383"/>
      </w:r>
      <w:r>
        <w:t xml:space="preserve">service and then use it to output a table of all customers using synchronous database operations, as shown highlighted in the following code: </w:t>
      </w:r>
    </w:p>
    <w:p>
      <w:pPr>
        <w:pStyle w:val="Para 20"/>
      </w:pPr>
      <w:r>
        <w:rPr>
          <w:rStyle w:val="Text19"/>
        </w:rPr>
        <w:t xml:space="preserve">@page "/customers/{country?}" </w:t>
        <w:br w:clear="none"/>
      </w:r>
      <w:r>
        <w:t xml:space="preserve">@inject INorthwindService _service</w:t>
        <w:br w:clear="none"/>
      </w:r>
      <w:r>
        <w:rPr>
          <w:rStyle w:val="Text19"/>
        </w:rPr>
        <w:t xml:space="preserve"/>
        <w:br w:clear="none"/>
        <w:t xml:space="preserve">&lt;</w:t>
        <w:br w:clear="none"/>
      </w:r>
      <w:r>
        <w:rPr>
          <w:rStyle w:val="Text45"/>
        </w:rPr>
        <w:t xml:space="preserve">h3</w:t>
        <w:br w:clear="none"/>
      </w:r>
      <w:r>
        <w:rPr>
          <w:rStyle w:val="Text19"/>
        </w:rPr>
        <w:t xml:space="preserve">&gt;</w:t>
        <w:br w:clear="none"/>
        <w:t xml:space="preserve"/>
        <w:br w:clear="none"/>
        <w:t xml:space="preserve">  Customers @(string.IsNullOrWhiteSpace(Country) </w:t>
        <w:br w:clear="none"/>
        <w:t xml:space="preserve">    ? "Worldwide" : "in " + Country)</w:t>
        <w:br w:clear="none"/>
        <w:t xml:space="preserve">&lt;/</w:t>
        <w:br w:clear="none"/>
      </w:r>
      <w:r>
        <w:rPr>
          <w:rStyle w:val="Text45"/>
        </w:rPr>
        <w:t xml:space="preserve">h3</w:t>
        <w:br w:clear="none"/>
      </w:r>
      <w:r>
        <w:rPr>
          <w:rStyle w:val="Text19"/>
        </w:rPr>
        <w:t xml:space="preserve">&gt;</w:t>
        <w:br w:clear="none"/>
        <w:t xml:space="preserve"/>
        <w:br w:clear="none"/>
      </w:r>
      <w:r>
        <w:t xml:space="preserve">@if (customers is null)</w:t>
        <w:br w:clear="none"/>
      </w:r>
      <w:r>
        <w:rPr>
          <w:rStyle w:val="Text19"/>
        </w:rPr>
        <w:t xml:space="preserve"/>
        <w:br w:clear="none"/>
      </w:r>
      <w:r>
        <w:t xml:space="preserve">{</w:t>
        <w:br w:clear="none"/>
      </w:r>
      <w:r>
        <w:rPr>
          <w:rStyle w:val="Text19"/>
        </w:rPr>
        <w:t xml:space="preserve"/>
        <w:br w:clear="none"/>
      </w:r>
      <w:r>
        <w:t xml:space="preserve">&lt;</w:t>
        <w:br w:clear="none"/>
      </w:r>
      <w:r>
        <w:rPr>
          <w:rStyle w:val="Text8"/>
        </w:rPr>
        <w:t xml:space="preserve">p</w:t>
        <w:br w:clear="none"/>
      </w:r>
      <w:r>
        <w:t xml:space="preserve">&gt;&lt;</w:t>
        <w:br w:clear="none"/>
      </w:r>
      <w:r>
        <w:rPr>
          <w:rStyle w:val="Text8"/>
        </w:rPr>
        <w:t xml:space="preserve">em</w:t>
        <w:br w:clear="none"/>
      </w:r>
      <w:r>
        <w:t xml:space="preserve">&gt;</w:t>
        <w:br w:clear="none"/>
        <w:t xml:space="preserve">Loading...</w:t>
        <w:br w:clear="none"/>
        <w:t xml:space="preserve">&lt;/</w:t>
        <w:br w:clear="none"/>
      </w:r>
      <w:r>
        <w:rPr>
          <w:rStyle w:val="Text8"/>
        </w:rPr>
        <w:t xml:space="preserve">em</w:t>
        <w:br w:clear="none"/>
      </w:r>
      <w:r>
        <w:t xml:space="preserve">&gt;&lt;/</w:t>
        <w:br w:clear="none"/>
      </w:r>
      <w:r>
        <w:rPr>
          <w:rStyle w:val="Text8"/>
        </w:rPr>
        <w:t xml:space="preserve">p</w:t>
        <w:br w:clear="none"/>
      </w:r>
      <w:r>
        <w:t xml:space="preserve">&gt;</w:t>
        <w:br w:clear="none"/>
      </w:r>
      <w:r>
        <w:rPr>
          <w:rStyle w:val="Text19"/>
        </w:rPr>
        <w:t xml:space="preserve"/>
        <w:br w:clear="none"/>
      </w:r>
      <w:r>
        <w:t xml:space="preserve">}</w:t>
        <w:br w:clear="none"/>
      </w:r>
      <w:r>
        <w:rPr>
          <w:rStyle w:val="Text19"/>
        </w:rPr>
        <w:t xml:space="preserve"/>
        <w:br w:clear="none"/>
      </w:r>
      <w:r>
        <w:t xml:space="preserve">else</w:t>
        <w:br w:clear="none"/>
      </w:r>
      <w:r>
        <w:rPr>
          <w:rStyle w:val="Text19"/>
        </w:rPr>
        <w:t xml:space="preserve"/>
        <w:br w:clear="none"/>
      </w:r>
      <w:r>
        <w:t xml:space="preserve">{</w:t>
        <w:br w:clear="none"/>
      </w:r>
      <w:r>
        <w:rPr>
          <w:rStyle w:val="Text19"/>
        </w:rPr>
        <w:t xml:space="preserve"/>
        <w:br w:clear="none"/>
      </w:r>
      <w:r>
        <w:t xml:space="preserve">&lt;</w:t>
        <w:br w:clear="none"/>
      </w:r>
      <w:r>
        <w:rPr>
          <w:rStyle w:val="Text8"/>
        </w:rPr>
        <w:t xml:space="preserve">table</w:t>
        <w:br w:clear="none"/>
      </w:r>
      <w:r>
        <w:t xml:space="preserve"> </w:t>
        <w:br w:clear="none"/>
      </w:r>
      <w:r>
        <w:rPr>
          <w:rStyle w:val="Text16"/>
        </w:rPr>
        <w:t xml:space="preserve">class</w:t>
        <w:br w:clear="none"/>
      </w:r>
      <w:r>
        <w:t xml:space="preserve">=</w:t>
        <w:br w:clear="none"/>
      </w:r>
      <w:r>
        <w:rPr>
          <w:rStyle w:val="Text2"/>
        </w:rPr>
        <w:t xml:space="preserve">"table"</w:t>
        <w:br w:clear="none"/>
      </w:r>
      <w:r>
        <w:t xml:space="preserve">&gt;</w:t>
        <w:br w:clear="none"/>
      </w:r>
      <w:r>
        <w:rPr>
          <w:rStyle w:val="Text19"/>
        </w:rPr>
        <w:t xml:space="preserve"/>
        <w:br w:clear="none"/>
      </w:r>
      <w:r>
        <w:t xml:space="preserve">  </w:t>
        <w:br w:clear="none"/>
        <w:t xml:space="preserve">&lt;</w:t>
        <w:br w:clear="none"/>
      </w:r>
      <w:r>
        <w:rPr>
          <w:rStyle w:val="Text8"/>
        </w:rPr>
        <w:t xml:space="preserve">thead</w:t>
        <w:br w:clear="none"/>
      </w:r>
      <w:r>
        <w:t xml:space="preserve">&gt;</w:t>
        <w:br w:clear="none"/>
      </w:r>
      <w:r>
        <w:rPr>
          <w:rStyle w:val="Text19"/>
        </w:rPr>
        <w:t xml:space="preserve"/>
        <w:br w:clear="none"/>
      </w:r>
      <w:r>
        <w:t xml:space="preserve">    </w:t>
        <w:br w:clear="none"/>
        <w:t xml:space="preserve">&lt;</w:t>
        <w:br w:clear="none"/>
      </w:r>
      <w:r>
        <w:rPr>
          <w:rStyle w:val="Text8"/>
        </w:rPr>
        <w:t xml:space="preserve">tr</w:t>
        <w:br w:clear="none"/>
      </w:r>
      <w:r>
        <w:t xml:space="preserve">&gt;</w:t>
        <w:br w:clear="none"/>
      </w:r>
      <w:r>
        <w:rPr>
          <w:rStyle w:val="Text19"/>
        </w:rPr>
        <w:t xml:space="preserve"/>
        <w:br w:clear="none"/>
      </w:r>
      <w:r>
        <w:t xml:space="preserve">      </w:t>
        <w:br w:clear="none"/>
        <w:t xml:space="preserve">&lt;</w:t>
        <w:br w:clear="none"/>
      </w:r>
      <w:r>
        <w:rPr>
          <w:rStyle w:val="Text8"/>
        </w:rPr>
        <w:t xml:space="preserve">th</w:t>
        <w:br w:clear="none"/>
      </w:r>
      <w:r>
        <w:t xml:space="preserve">&gt;</w:t>
        <w:br w:clear="none"/>
        <w:t xml:space="preserve">Id</w:t>
        <w:br w:clear="none"/>
        <w:t xml:space="preserve">&lt;/</w:t>
        <w:br w:clear="none"/>
      </w:r>
      <w:r>
        <w:rPr>
          <w:rStyle w:val="Text8"/>
        </w:rPr>
        <w:t xml:space="preserve">th</w:t>
        <w:br w:clear="none"/>
      </w:r>
      <w:r>
        <w:t xml:space="preserve">&gt;</w:t>
        <w:br w:clear="none"/>
      </w:r>
      <w:r>
        <w:rPr>
          <w:rStyle w:val="Text19"/>
        </w:rPr>
        <w:t xml:space="preserve"/>
        <w:br w:clear="none"/>
      </w:r>
      <w:r>
        <w:t xml:space="preserve">      </w:t>
        <w:br w:clear="none"/>
        <w:t xml:space="preserve">&lt;</w:t>
        <w:br w:clear="none"/>
      </w:r>
      <w:r>
        <w:rPr>
          <w:rStyle w:val="Text8"/>
        </w:rPr>
        <w:t xml:space="preserve">th</w:t>
        <w:br w:clear="none"/>
      </w:r>
      <w:r>
        <w:t xml:space="preserve">&gt;</w:t>
        <w:br w:clear="none"/>
        <w:t xml:space="preserve">Company Name</w:t>
        <w:br w:clear="none"/>
        <w:t xml:space="preserve">&lt;/</w:t>
        <w:br w:clear="none"/>
      </w:r>
      <w:r>
        <w:rPr>
          <w:rStyle w:val="Text8"/>
        </w:rPr>
        <w:t xml:space="preserve">th</w:t>
        <w:br w:clear="none"/>
      </w:r>
      <w:r>
        <w:t xml:space="preserve">&gt;</w:t>
        <w:br w:clear="none"/>
      </w:r>
      <w:r>
        <w:rPr>
          <w:rStyle w:val="Text19"/>
        </w:rPr>
        <w:t xml:space="preserve"/>
        <w:br w:clear="none"/>
      </w:r>
      <w:r>
        <w:t xml:space="preserve">      </w:t>
        <w:br w:clear="none"/>
        <w:t xml:space="preserve">&lt;</w:t>
        <w:br w:clear="none"/>
      </w:r>
      <w:r>
        <w:rPr>
          <w:rStyle w:val="Text8"/>
        </w:rPr>
        <w:t xml:space="preserve">th</w:t>
        <w:br w:clear="none"/>
      </w:r>
      <w:r>
        <w:t xml:space="preserve">&gt;</w:t>
        <w:br w:clear="none"/>
        <w:t xml:space="preserve">Address</w:t>
        <w:br w:clear="none"/>
        <w:t xml:space="preserve">&lt;/</w:t>
        <w:br w:clear="none"/>
      </w:r>
      <w:r>
        <w:rPr>
          <w:rStyle w:val="Text8"/>
        </w:rPr>
        <w:t xml:space="preserve">th</w:t>
        <w:br w:clear="none"/>
      </w:r>
      <w:r>
        <w:t xml:space="preserve">&gt;</w:t>
        <w:br w:clear="none"/>
      </w:r>
      <w:r>
        <w:rPr>
          <w:rStyle w:val="Text19"/>
        </w:rPr>
        <w:t xml:space="preserve"/>
        <w:br w:clear="none"/>
      </w:r>
      <w:r>
        <w:t xml:space="preserve">      </w:t>
        <w:br w:clear="none"/>
        <w:t xml:space="preserve">&lt;</w:t>
        <w:br w:clear="none"/>
      </w:r>
      <w:r>
        <w:rPr>
          <w:rStyle w:val="Text8"/>
        </w:rPr>
        <w:t xml:space="preserve">th</w:t>
        <w:br w:clear="none"/>
      </w:r>
      <w:r>
        <w:t xml:space="preserve">&gt;</w:t>
        <w:br w:clear="none"/>
        <w:t xml:space="preserve">Phone</w:t>
        <w:br w:clear="none"/>
        <w:t xml:space="preserve">&lt;/</w:t>
        <w:br w:clear="none"/>
      </w:r>
      <w:r>
        <w:rPr>
          <w:rStyle w:val="Text8"/>
        </w:rPr>
        <w:t xml:space="preserve">th</w:t>
        <w:br w:clear="none"/>
      </w:r>
      <w:r>
        <w:t xml:space="preserve">&gt;</w:t>
        <w:br w:clear="none"/>
      </w:r>
      <w:r>
        <w:rPr>
          <w:rStyle w:val="Text19"/>
        </w:rPr>
        <w:t xml:space="preserve"/>
        <w:br w:clear="none"/>
      </w:r>
      <w:r>
        <w:t xml:space="preserve">      </w:t>
        <w:br w:clear="none"/>
        <w:t xml:space="preserve">&lt;</w:t>
        <w:br w:clear="none"/>
      </w:r>
      <w:r>
        <w:rPr>
          <w:rStyle w:val="Text8"/>
        </w:rPr>
        <w:t xml:space="preserve">th</w:t>
        <w:br w:clear="none"/>
      </w:r>
      <w:r>
        <w:t xml:space="preserve">&gt;&lt;/</w:t>
        <w:br w:clear="none"/>
      </w:r>
      <w:r>
        <w:rPr>
          <w:rStyle w:val="Text8"/>
        </w:rPr>
        <w:t xml:space="preserve">th</w:t>
        <w:br w:clear="none"/>
      </w:r>
      <w:r>
        <w:t xml:space="preserve">&gt;</w:t>
        <w:br w:clear="none"/>
      </w:r>
      <w:r>
        <w:rPr>
          <w:rStyle w:val="Text19"/>
        </w:rPr>
        <w:t xml:space="preserve"/>
        <w:br w:clear="none"/>
      </w:r>
      <w:r>
        <w:t xml:space="preserve">    </w:t>
        <w:br w:clear="none"/>
        <w:t xml:space="preserve">&lt;/</w:t>
        <w:br w:clear="none"/>
      </w:r>
      <w:r>
        <w:rPr>
          <w:rStyle w:val="Text8"/>
        </w:rPr>
        <w:t xml:space="preserve">tr</w:t>
        <w:br w:clear="none"/>
      </w:r>
      <w:r>
        <w:t xml:space="preserve">&gt;</w:t>
        <w:br w:clear="none"/>
      </w:r>
      <w:r>
        <w:rPr>
          <w:rStyle w:val="Text19"/>
        </w:rPr>
        <w:t xml:space="preserve"/>
        <w:br w:clear="none"/>
      </w:r>
      <w:r>
        <w:t xml:space="preserve">  </w:t>
        <w:br w:clear="none"/>
        <w:t xml:space="preserve">&lt;/</w:t>
        <w:br w:clear="none"/>
      </w:r>
      <w:r>
        <w:rPr>
          <w:rStyle w:val="Text8"/>
        </w:rPr>
        <w:t xml:space="preserve">thead</w:t>
        <w:br w:clear="none"/>
      </w:r>
      <w:r>
        <w:t xml:space="preserve">&gt;</w:t>
        <w:br w:clear="none"/>
      </w:r>
      <w:r>
        <w:rPr>
          <w:rStyle w:val="Text19"/>
        </w:rPr>
        <w:t xml:space="preserve"/>
        <w:br w:clear="none"/>
      </w:r>
      <w:r>
        <w:t xml:space="preserve">  </w:t>
        <w:br w:clear="none"/>
        <w:t xml:space="preserve">&lt;</w:t>
        <w:br w:clear="none"/>
      </w:r>
      <w:r>
        <w:rPr>
          <w:rStyle w:val="Text8"/>
        </w:rPr>
        <w:t xml:space="preserve">tbody</w:t>
        <w:br w:clear="none"/>
      </w:r>
      <w:r>
        <w:t xml:space="preserve">&gt;</w:t>
        <w:br w:clear="none"/>
      </w:r>
      <w:r>
        <w:rPr>
          <w:rStyle w:val="Text19"/>
        </w:rPr>
        <w:t xml:space="preserve"/>
        <w:br w:clear="none"/>
      </w:r>
      <w:r>
        <w:t xml:space="preserve">  @foreach (Customer c in customers)</w:t>
        <w:br w:clear="none"/>
      </w:r>
      <w:r>
        <w:rPr>
          <w:rStyle w:val="Text19"/>
        </w:rPr>
        <w:t xml:space="preserve"/>
        <w:br w:clear="none"/>
      </w:r>
      <w:r>
        <w:t xml:space="preserve">  {</w:t>
        <w:br w:clear="none"/>
      </w:r>
      <w:r>
        <w:rPr>
          <w:rStyle w:val="Text19"/>
        </w:rPr>
        <w:t xml:space="preserve"/>
        <w:br w:clear="none"/>
      </w:r>
      <w:r>
        <w:t xml:space="preserve">    </w:t>
        <w:br w:clear="none"/>
        <w:t xml:space="preserve">&lt;</w:t>
        <w:br w:clear="none"/>
      </w:r>
      <w:r>
        <w:rPr>
          <w:rStyle w:val="Text8"/>
        </w:rPr>
        <w:t xml:space="preserve">tr</w:t>
        <w:br w:clear="none"/>
      </w:r>
      <w:r>
        <w:t xml:space="preserve">&gt;</w:t>
        <w:br w:clear="none"/>
      </w:r>
      <w:r>
        <w:rPr>
          <w:rStyle w:val="Text19"/>
        </w:rPr>
        <w:t xml:space="preserve"/>
        <w:br w:clear="none"/>
      </w:r>
      <w:r>
        <w:t xml:space="preserve">      </w:t>
        <w:br w:clear="none"/>
        <w:t xml:space="preserve">&lt;</w:t>
        <w:br w:clear="none"/>
      </w:r>
      <w:r>
        <w:rPr>
          <w:rStyle w:val="Text8"/>
        </w:rPr>
        <w:t xml:space="preserve">td</w:t>
        <w:br w:clear="none"/>
      </w:r>
      <w:r>
        <w:t xml:space="preserve">&gt;</w:t>
        <w:br w:clear="none"/>
        <w:t xml:space="preserve">@c.CustomerId</w:t>
        <w:br w:clear="none"/>
        <w:t xml:space="preserve">&lt;/</w:t>
        <w:br w:clear="none"/>
      </w:r>
      <w:r>
        <w:rPr>
          <w:rStyle w:val="Text8"/>
        </w:rPr>
        <w:t xml:space="preserve">td</w:t>
        <w:br w:clear="none"/>
      </w:r>
      <w:r>
        <w:t xml:space="preserve">&gt;</w:t>
        <w:br w:clear="none"/>
      </w:r>
      <w:r>
        <w:rPr>
          <w:rStyle w:val="Text19"/>
        </w:rPr>
        <w:t xml:space="preserve"/>
        <w:br w:clear="none"/>
      </w:r>
      <w:r>
        <w:t xml:space="preserve">      </w:t>
        <w:br w:clear="none"/>
        <w:t xml:space="preserve">&lt;</w:t>
        <w:br w:clear="none"/>
      </w:r>
      <w:r>
        <w:rPr>
          <w:rStyle w:val="Text8"/>
        </w:rPr>
        <w:t xml:space="preserve">td</w:t>
        <w:br w:clear="none"/>
      </w:r>
      <w:r>
        <w:t xml:space="preserve">&gt;</w:t>
        <w:br w:clear="none"/>
        <w:t xml:space="preserve">@c.CompanyName</w:t>
        <w:br w:clear="none"/>
        <w:t xml:space="preserve">&lt;/</w:t>
        <w:br w:clear="none"/>
      </w:r>
      <w:r>
        <w:rPr>
          <w:rStyle w:val="Text8"/>
        </w:rPr>
        <w:t xml:space="preserve">td</w:t>
        <w:br w:clear="none"/>
      </w:r>
      <w:r>
        <w:t xml:space="preserve">&gt;</w:t>
        <w:br w:clear="none"/>
      </w:r>
      <w:r>
        <w:rPr>
          <w:rStyle w:val="Text19"/>
        </w:rPr>
        <w:t xml:space="preserve"/>
        <w:br w:clear="none"/>
      </w:r>
      <w:r>
        <w:t xml:space="preserve">      </w:t>
        <w:br w:clear="none"/>
        <w:t xml:space="preserve">&lt;</w:t>
        <w:br w:clear="none"/>
      </w:r>
      <w:r>
        <w:rPr>
          <w:rStyle w:val="Text8"/>
        </w:rPr>
        <w:t xml:space="preserve">td</w:t>
        <w:br w:clear="none"/>
      </w:r>
      <w:r>
        <w:t xml:space="preserve">&gt;</w:t>
        <w:br w:clear="none"/>
      </w:r>
      <w:r>
        <w:rPr>
          <w:rStyle w:val="Text19"/>
        </w:rPr>
        <w:t xml:space="preserve"/>
        <w:br w:clear="none"/>
      </w:r>
      <w:r>
        <w:t xml:space="preserve">        @c.Address</w:t>
        <w:br w:clear="none"/>
        <w:t xml:space="preserve">&lt;</w:t>
        <w:br w:clear="none"/>
      </w:r>
      <w:r>
        <w:rPr>
          <w:rStyle w:val="Text8"/>
        </w:rPr>
        <w:t xml:space="preserve">br</w:t>
        <w:br w:clear="none"/>
      </w:r>
      <w:r>
        <w:t xml:space="preserve">/&gt;</w:t>
        <w:br w:clear="none"/>
      </w:r>
      <w:r>
        <w:rPr>
          <w:rStyle w:val="Text19"/>
        </w:rPr>
        <w:t xml:space="preserve"/>
        <w:br w:clear="none"/>
      </w:r>
      <w:r>
        <w:t xml:space="preserve">        @c.City</w:t>
        <w:br w:clear="none"/>
        <w:t xml:space="preserve">&lt;</w:t>
        <w:br w:clear="none"/>
      </w:r>
      <w:r>
        <w:rPr>
          <w:rStyle w:val="Text8"/>
        </w:rPr>
        <w:t xml:space="preserve">br</w:t>
        <w:br w:clear="none"/>
      </w:r>
      <w:r>
        <w:t xml:space="preserve">/&gt;</w:t>
        <w:br w:clear="none"/>
      </w:r>
      <w:r>
        <w:rPr>
          <w:rStyle w:val="Text19"/>
        </w:rPr>
        <w:t xml:space="preserve"/>
        <w:br w:clear="none"/>
      </w:r>
      <w:r>
        <w:t xml:space="preserve">        @c.PostalCode</w:t>
        <w:br w:clear="none"/>
        <w:t xml:space="preserve">&lt;</w:t>
        <w:br w:clear="none"/>
      </w:r>
      <w:r>
        <w:rPr>
          <w:rStyle w:val="Text8"/>
        </w:rPr>
        <w:t xml:space="preserve">br</w:t>
        <w:br w:clear="none"/>
      </w:r>
      <w:r>
        <w:t xml:space="preserve">/&gt;</w:t>
        <w:br w:clear="none"/>
      </w:r>
      <w:r>
        <w:rPr>
          <w:rStyle w:val="Text19"/>
        </w:rPr>
        <w:t xml:space="preserve"/>
        <w:br w:clear="none"/>
      </w:r>
      <w:r>
        <w:t xml:space="preserve">        @c.Country</w:t>
        <w:br w:clear="none"/>
      </w:r>
      <w:r>
        <w:rPr>
          <w:rStyle w:val="Text19"/>
        </w:rPr>
        <w:t xml:space="preserve"/>
        <w:br w:clear="none"/>
      </w:r>
      <w:r>
        <w:t xml:space="preserve">      </w:t>
        <w:br w:clear="none"/>
        <w:t xml:space="preserve">&lt;/</w:t>
        <w:br w:clear="none"/>
      </w:r>
      <w:r>
        <w:rPr>
          <w:rStyle w:val="Text8"/>
        </w:rPr>
        <w:t xml:space="preserve">td</w:t>
        <w:br w:clear="none"/>
      </w:r>
      <w:r>
        <w:t xml:space="preserve">&gt;</w:t>
        <w:br w:clear="none"/>
      </w:r>
      <w:r>
        <w:rPr>
          <w:rStyle w:val="Text19"/>
        </w:rPr>
        <w:t xml:space="preserve"/>
        <w:br w:clear="none"/>
      </w:r>
      <w:r>
        <w:t xml:space="preserve">      </w:t>
        <w:br w:clear="none"/>
        <w:t xml:space="preserve">&lt;</w:t>
        <w:br w:clear="none"/>
      </w:r>
      <w:r>
        <w:rPr>
          <w:rStyle w:val="Text8"/>
        </w:rPr>
        <w:t xml:space="preserve">td</w:t>
        <w:br w:clear="none"/>
      </w:r>
      <w:r>
        <w:t xml:space="preserve">&gt;</w:t>
        <w:br w:clear="none"/>
        <w:t xml:space="preserve">@c.Phone</w:t>
        <w:br w:clear="none"/>
        <w:t xml:space="preserve">&lt;/</w:t>
        <w:br w:clear="none"/>
      </w:r>
      <w:r>
        <w:rPr>
          <w:rStyle w:val="Text8"/>
        </w:rPr>
        <w:t xml:space="preserve">td</w:t>
        <w:br w:clear="none"/>
      </w:r>
      <w:r>
        <w:t xml:space="preserve">&gt;</w:t>
        <w:br w:clear="none"/>
      </w:r>
      <w:r>
        <w:rPr>
          <w:rStyle w:val="Text19"/>
        </w:rPr>
        <w:t xml:space="preserve"/>
        <w:br w:clear="none"/>
      </w:r>
      <w:r>
        <w:t xml:space="preserve">      </w:t>
        <w:br w:clear="none"/>
        <w:t xml:space="preserve">&lt;</w:t>
        <w:br w:clear="none"/>
      </w:r>
      <w:r>
        <w:rPr>
          <w:rStyle w:val="Text8"/>
        </w:rPr>
        <w:t xml:space="preserve">td</w:t>
        <w:br w:clear="none"/>
      </w:r>
      <w:r>
        <w:t xml:space="preserve">&gt;</w:t>
        <w:br w:clear="none"/>
      </w:r>
      <w:r>
        <w:rPr>
          <w:rStyle w:val="Text19"/>
        </w:rPr>
        <w:t xml:space="preserve"/>
        <w:br w:clear="none"/>
      </w:r>
      <w:r>
        <w:t xml:space="preserve">        </w:t>
        <w:br w:clear="none"/>
        <w:t xml:space="preserve">&lt;</w:t>
        <w:br w:clear="none"/>
      </w:r>
      <w:r>
        <w:rPr>
          <w:rStyle w:val="Text8"/>
        </w:rPr>
        <w:t xml:space="preserve">a</w:t>
        <w:br w:clear="none"/>
      </w:r>
      <w:r>
        <w:t xml:space="preserve"> </w:t>
        <w:br w:clear="none"/>
      </w:r>
      <w:r>
        <w:rPr>
          <w:rStyle w:val="Text16"/>
        </w:rPr>
        <w:t xml:space="preserve">class</w:t>
        <w:br w:clear="none"/>
      </w:r>
      <w:r>
        <w:t xml:space="preserve">=</w:t>
        <w:br w:clear="none"/>
      </w:r>
      <w:r>
        <w:rPr>
          <w:rStyle w:val="Text2"/>
        </w:rPr>
        <w:t xml:space="preserve">"btn btn-info"</w:t>
        <w:br w:clear="none"/>
      </w:r>
      <w:r>
        <w:t xml:space="preserve"> </w:t>
        <w:br w:clear="none"/>
      </w:r>
      <w:r>
        <w:rPr>
          <w:rStyle w:val="Text16"/>
        </w:rPr>
        <w:t xml:space="preserve">href</w:t>
        <w:br w:clear="none"/>
      </w:r>
      <w:r>
        <w:t xml:space="preserve">=</w:t>
        <w:br w:clear="none"/>
      </w:r>
      <w:r>
        <w:rPr>
          <w:rStyle w:val="Text2"/>
        </w:rPr>
        <w:t xml:space="preserve">"editcustomer/@c.CustomerId"</w:t>
        <w:br w:clear="none"/>
      </w:r>
      <w:r>
        <w:t xml:space="preserve">&gt;</w:t>
        <w:br w:clear="none"/>
      </w:r>
      <w:r>
        <w:rPr>
          <w:rStyle w:val="Text19"/>
        </w:rPr>
        <w:t xml:space="preserve"/>
        <w:br w:clear="none"/>
      </w:r>
      <w:r>
        <w:t xml:space="preserve">          </w:t>
        <w:br w:clear="none"/>
        <w:t xml:space="preserve">&lt;</w:t>
        <w:br w:clear="none"/>
      </w:r>
      <w:r>
        <w:rPr>
          <w:rStyle w:val="Text8"/>
        </w:rPr>
        <w:t xml:space="preserve">i</w:t>
        <w:br w:clear="none"/>
      </w:r>
      <w:r>
        <w:t xml:space="preserve"> </w:t>
        <w:br w:clear="none"/>
      </w:r>
      <w:r>
        <w:rPr>
          <w:rStyle w:val="Text16"/>
        </w:rPr>
        <w:t xml:space="preserve">class</w:t>
        <w:br w:clear="none"/>
      </w:r>
      <w:r>
        <w:t xml:space="preserve">=</w:t>
        <w:br w:clear="none"/>
      </w:r>
      <w:r>
        <w:rPr>
          <w:rStyle w:val="Text2"/>
        </w:rPr>
        <w:t xml:space="preserve">"bi bi-pencil"</w:t>
        <w:br w:clear="none"/>
      </w:r>
      <w:r>
        <w:t xml:space="preserve">&gt;&lt;/</w:t>
        <w:br w:clear="none"/>
      </w:r>
      <w:r>
        <w:rPr>
          <w:rStyle w:val="Text8"/>
        </w:rPr>
        <w:t xml:space="preserve">i</w:t>
        <w:br w:clear="none"/>
      </w:r>
      <w:r>
        <w:t xml:space="preserve">&gt;&lt;/</w:t>
        <w:br w:clear="none"/>
      </w:r>
      <w:r>
        <w:rPr>
          <w:rStyle w:val="Text8"/>
        </w:rPr>
        <w:t xml:space="preserve">a</w:t>
        <w:br w:clear="none"/>
      </w:r>
      <w:r>
        <w:t xml:space="preserve">&gt;</w:t>
        <w:br w:clear="none"/>
      </w:r>
      <w:r>
        <w:rPr>
          <w:rStyle w:val="Text19"/>
        </w:rPr>
        <w:t xml:space="preserve"/>
        <w:br w:clear="none"/>
      </w:r>
      <w:r>
        <w:t xml:space="preserve">        </w:t>
        <w:br w:clear="none"/>
        <w:t xml:space="preserve">&lt;</w:t>
        <w:br w:clear="none"/>
      </w:r>
      <w:r>
        <w:rPr>
          <w:rStyle w:val="Text8"/>
        </w:rPr>
        <w:t xml:space="preserve">a</w:t>
        <w:br w:clear="none"/>
      </w:r>
      <w:r>
        <w:t xml:space="preserve"> </w:t>
        <w:br w:clear="none"/>
      </w:r>
      <w:r>
        <w:rPr>
          <w:rStyle w:val="Text16"/>
        </w:rPr>
        <w:t xml:space="preserve">class</w:t>
        <w:br w:clear="none"/>
      </w:r>
      <w:r>
        <w:t xml:space="preserve">=</w:t>
        <w:br w:clear="none"/>
      </w:r>
      <w:r>
        <w:rPr>
          <w:rStyle w:val="Text2"/>
        </w:rPr>
        <w:t xml:space="preserve">"btn btn-danger"</w:t>
        <w:br w:clear="none"/>
      </w:r>
      <w:r>
        <w:t xml:space="preserve"> </w:t>
        <w:br w:clear="none"/>
      </w:r>
      <w:r>
        <w:rPr>
          <w:rStyle w:val="Text19"/>
        </w:rPr>
        <w:t xml:space="preserve"/>
        <w:br w:clear="none"/>
      </w:r>
      <w:r>
        <w:t xml:space="preserve">           </w:t>
        <w:br w:clear="none"/>
      </w:r>
      <w:r>
        <w:rPr>
          <w:rStyle w:val="Text16"/>
        </w:rPr>
        <w:t xml:space="preserve">href</w:t>
        <w:br w:clear="none"/>
      </w:r>
      <w:r>
        <w:t xml:space="preserve">=</w:t>
        <w:br w:clear="none"/>
      </w:r>
      <w:r>
        <w:rPr>
          <w:rStyle w:val="Text2"/>
        </w:rPr>
        <w:t xml:space="preserve">"deletecustomer/@c.CustomerId"</w:t>
        <w:br w:clear="none"/>
      </w:r>
      <w:r>
        <w:t xml:space="preserve">&gt;</w:t>
        <w:br w:clear="none"/>
      </w:r>
      <w:r>
        <w:rPr>
          <w:rStyle w:val="Text19"/>
        </w:rPr>
        <w:t xml:space="preserve"/>
        <w:br w:clear="none"/>
      </w:r>
      <w:r>
        <w:t xml:space="preserve">          </w:t>
        <w:br w:clear="none"/>
        <w:t xml:space="preserve">&lt;</w:t>
        <w:br w:clear="none"/>
      </w:r>
      <w:r>
        <w:rPr>
          <w:rStyle w:val="Text8"/>
        </w:rPr>
        <w:t xml:space="preserve">i</w:t>
        <w:br w:clear="none"/>
      </w:r>
      <w:r>
        <w:t xml:space="preserve"> </w:t>
        <w:br w:clear="none"/>
      </w:r>
      <w:r>
        <w:rPr>
          <w:rStyle w:val="Text16"/>
        </w:rPr>
        <w:t xml:space="preserve">class</w:t>
        <w:br w:clear="none"/>
      </w:r>
      <w:r>
        <w:t xml:space="preserve">=</w:t>
        <w:br w:clear="none"/>
      </w:r>
      <w:r>
        <w:rPr>
          <w:rStyle w:val="Text2"/>
        </w:rPr>
        <w:t xml:space="preserve">"bi bi-trash"</w:t>
        <w:br w:clear="none"/>
      </w:r>
      <w:r>
        <w:t xml:space="preserve">&gt;&lt;/</w:t>
        <w:br w:clear="none"/>
      </w:r>
      <w:r>
        <w:rPr>
          <w:rStyle w:val="Text8"/>
        </w:rPr>
        <w:t xml:space="preserve">i</w:t>
        <w:br w:clear="none"/>
      </w:r>
      <w:r>
        <w:t xml:space="preserve">&gt;&lt;/</w:t>
        <w:br w:clear="none"/>
      </w:r>
      <w:r>
        <w:rPr>
          <w:rStyle w:val="Text8"/>
        </w:rPr>
        <w:t xml:space="preserve">a</w:t>
        <w:br w:clear="none"/>
      </w:r>
      <w:r>
        <w:t xml:space="preserve">&gt;</w:t>
        <w:br w:clear="none"/>
      </w:r>
      <w:r>
        <w:rPr>
          <w:rStyle w:val="Text19"/>
        </w:rPr>
        <w:t xml:space="preserve"/>
        <w:br w:clear="none"/>
      </w:r>
      <w:r>
        <w:t xml:space="preserve">      </w:t>
        <w:br w:clear="none"/>
        <w:t xml:space="preserve">&lt;/</w:t>
        <w:br w:clear="none"/>
      </w:r>
      <w:r>
        <w:rPr>
          <w:rStyle w:val="Text8"/>
        </w:rPr>
        <w:t xml:space="preserve">td</w:t>
        <w:br w:clear="none"/>
      </w:r>
      <w:r>
        <w:t xml:space="preserve">&gt;</w:t>
        <w:br w:clear="none"/>
      </w:r>
      <w:r>
        <w:rPr>
          <w:rStyle w:val="Text19"/>
        </w:rPr>
        <w:t xml:space="preserve"/>
        <w:br w:clear="none"/>
      </w:r>
      <w:r>
        <w:t xml:space="preserve">    </w:t>
        <w:br w:clear="none"/>
        <w:t xml:space="preserve">&lt;/</w:t>
        <w:br w:clear="none"/>
      </w:r>
      <w:r>
        <w:rPr>
          <w:rStyle w:val="Text8"/>
        </w:rPr>
        <w:t xml:space="preserve">tr</w:t>
        <w:br w:clear="none"/>
      </w:r>
      <w:r>
        <w:t xml:space="preserve">&gt;</w:t>
        <w:br w:clear="none"/>
      </w:r>
      <w:r>
        <w:rPr>
          <w:rStyle w:val="Text19"/>
        </w:rPr>
        <w:t xml:space="preserve"/>
        <w:br w:clear="none"/>
      </w:r>
      <w:r>
        <w:t xml:space="preserve">  }</w:t>
        <w:br w:clear="none"/>
      </w:r>
      <w:r>
        <w:rPr>
          <w:rStyle w:val="Text19"/>
        </w:rPr>
        <w:t xml:space="preserve"/>
        <w:br w:clear="none"/>
      </w:r>
      <w:r>
        <w:t xml:space="preserve">  </w:t>
        <w:br w:clear="none"/>
        <w:t xml:space="preserve">&lt;/</w:t>
        <w:br w:clear="none"/>
      </w:r>
      <w:r>
        <w:rPr>
          <w:rStyle w:val="Text8"/>
        </w:rPr>
        <w:t xml:space="preserve">tbody</w:t>
        <w:br w:clear="none"/>
      </w:r>
      <w:r>
        <w:t xml:space="preserve">&gt;</w:t>
        <w:br w:clear="none"/>
      </w:r>
      <w:r>
        <w:rPr>
          <w:rStyle w:val="Text19"/>
        </w:rPr>
        <w:t xml:space="preserve"/>
        <w:br w:clear="none"/>
      </w:r>
      <w:r>
        <w:t xml:space="preserve">&lt;/</w:t>
        <w:br w:clear="none"/>
      </w:r>
      <w:r>
        <w:rPr>
          <w:rStyle w:val="Text8"/>
        </w:rPr>
        <w:t xml:space="preserve">table</w:t>
        <w:br w:clear="none"/>
      </w:r>
      <w:r>
        <w:t xml:space="preserve">&gt;</w:t>
        <w:br w:clear="none"/>
      </w:r>
      <w:r>
        <w:rPr>
          <w:rStyle w:val="Text19"/>
        </w:rPr>
        <w:t xml:space="preserve"/>
        <w:br w:clear="none"/>
      </w:r>
      <w:r>
        <w:t xml:space="preserve">}</w:t>
        <w:br w:clear="none"/>
      </w:r>
      <w:r>
        <w:rPr>
          <w:rStyle w:val="Text19"/>
        </w:rPr>
        <w:t xml:space="preserve"/>
        <w:br w:clear="none"/>
        <w:t xml:space="preserve">@code {</w:t>
        <w:br w:clear="none"/>
        <w:t xml:space="preserve">  [Parameter]</w:t>
        <w:br w:clear="none"/>
        <w:t xml:space="preserve">  public string? Country { get; set; }</w:t>
        <w:br w:clear="none"/>
      </w:r>
      <w:r>
        <w:t xml:space="preserve">  private IEnumerable</w:t>
        <w:br w:clear="none"/>
        <w:t xml:space="preserve">&lt;</w:t>
        <w:br w:clear="none"/>
      </w:r>
      <w:r>
        <w:rPr>
          <w:rStyle w:val="Text8"/>
        </w:rPr>
        <w:t xml:space="preserve">Customer</w:t>
        <w:br w:clear="none"/>
      </w:r>
      <w:r>
        <w:t xml:space="preserve">&gt;</w:t>
        <w:br w:clear="none"/>
        <w:t xml:space="preserve">? customers;</w:t>
        <w:br w:clear="none"/>
      </w:r>
      <w:r>
        <w:rPr>
          <w:rStyle w:val="Text19"/>
        </w:rPr>
        <w:t xml:space="preserve"/>
        <w:br w:clear="none"/>
      </w:r>
      <w:r>
        <w:t xml:space="preserve">  protected override async Task OnParametersSetAsync()</w:t>
        <w:br w:clear="none"/>
      </w:r>
      <w:r>
        <w:rPr>
          <w:rStyle w:val="Text19"/>
        </w:rPr>
        <w:t xml:space="preserve"/>
        <w:br w:clear="none"/>
      </w:r>
      <w:r>
        <w:t xml:space="preserve">  {</w:t>
        <w:br w:clear="none"/>
      </w:r>
      <w:r>
        <w:rPr>
          <w:rStyle w:val="Text19"/>
        </w:rPr>
        <w:t xml:space="preserve"/>
        <w:br w:clear="none"/>
      </w:r>
      <w:r>
        <w:t xml:space="preserve">    if (string.IsNullOrWhiteSpace(Country))</w:t>
        <w:br w:clear="none"/>
      </w:r>
      <w:r>
        <w:rPr>
          <w:rStyle w:val="Text19"/>
        </w:rPr>
        <w:t xml:space="preserve"/>
        <w:br w:clear="none"/>
      </w:r>
      <w:r>
        <w:t xml:space="preserve">    {</w:t>
        <w:br w:clear="none"/>
      </w:r>
      <w:r>
        <w:rPr>
          <w:rStyle w:val="Text19"/>
        </w:rPr>
        <w:t xml:space="preserve"/>
        <w:br w:clear="none"/>
      </w:r>
      <w:r>
        <w:t xml:space="preserve">      customers = await _service.GetCustomersAsync();</w:t>
        <w:br w:clear="none"/>
      </w:r>
      <w:r>
        <w:rPr>
          <w:rStyle w:val="Text19"/>
        </w:rPr>
        <w:t xml:space="preserve"/>
        <w:br w:clear="none"/>
      </w:r>
      <w:r>
        <w:t xml:space="preserve">    }</w:t>
        <w:br w:clear="none"/>
      </w:r>
      <w:r>
        <w:rPr>
          <w:rStyle w:val="Text19"/>
        </w:rPr>
        <w:t xml:space="preserve"/>
        <w:br w:clear="none"/>
      </w:r>
      <w:r>
        <w:t xml:space="preserve">    else</w:t>
        <w:br w:clear="none"/>
      </w:r>
      <w:r>
        <w:rPr>
          <w:rStyle w:val="Text19"/>
        </w:rPr>
        <w:t xml:space="preserve"/>
        <w:br w:clear="none"/>
      </w:r>
      <w:r>
        <w:t xml:space="preserve">    {</w:t>
        <w:br w:clear="none"/>
      </w:r>
      <w:r>
        <w:rPr>
          <w:rStyle w:val="Text19"/>
        </w:rPr>
        <w:t xml:space="preserve"/>
        <w:br w:clear="none"/>
      </w:r>
      <w:r>
        <w:t xml:space="preserve">      customers = await _service.GetCustomersAsync(Country);</w:t>
        <w:br w:clear="none"/>
      </w:r>
      <w:r>
        <w:rPr>
          <w:rStyle w:val="Text19"/>
        </w:rPr>
        <w:t xml:space="preserve"/>
        <w:br w:clear="none"/>
      </w:r>
      <w:r>
        <w:t xml:space="preserve">    }</w:t>
        <w:br w:clear="none"/>
      </w:r>
      <w:r>
        <w:rPr>
          <w:rStyle w:val="Text19"/>
        </w:rPr>
        <w:t xml:space="preserve"/>
        <w:br w:clear="none"/>
      </w:r>
      <w:r>
        <w:t xml:space="preserve">  }</w:t>
        <w:br w:clear="none"/>
      </w:r>
      <w:r>
        <w:rPr>
          <w:rStyle w:val="Text19"/>
        </w:rPr>
        <w:t xml:space="preserve"/>
        <w:br w:clear="none"/>
        <w:t xml:space="preserve">}</w:t>
        <w:br w:clear="none"/>
      </w:r>
    </w:p>
    <w:p>
      <w:pPr>
        <w:numPr>
          <w:ilvl w:val="0"/>
          <w:numId w:val="667"/>
        </w:numPr>
        <w:pStyle w:val="Para 01"/>
      </w:pPr>
      <w:r>
        <w:t xml:space="preserve">Start </w:t>
      </w:r>
      <w:r>
        <w:rPr>
          <w:rStyle w:val="Text63"/>
        </w:rPr>
        <w:bookmarkStart w:id="3384" w:name="_idIndexMarker2419"/>
        <w:t/>
        <w:bookmarkEnd w:id="3384"/>
      </w:r>
      <w:r>
        <w:t xml:space="preserve">the </w:t>
      </w:r>
      <w:r>
        <w:rPr>
          <w:rStyle w:val="Text0"/>
        </w:rPr>
        <w:t xml:space="preserve">Northwind.Blazor</w:t>
        <w:br w:clear="none"/>
      </w:r>
      <w:r>
        <w:t xml:space="preserve"> project using the </w:t>
      </w:r>
      <w:r>
        <w:rPr>
          <w:rStyle w:val="Text0"/>
        </w:rPr>
        <w:t xml:space="preserve">https</w:t>
        <w:br w:clear="none"/>
      </w:r>
      <w:r>
        <w:t xml:space="preserve"> launch profile.</w:t>
      </w:r>
    </w:p>
    <w:p>
      <w:pPr>
        <w:numPr>
          <w:ilvl w:val="0"/>
          <w:numId w:val="667"/>
        </w:numPr>
        <w:pStyle w:val="Para 01"/>
      </w:pPr>
      <w:r>
        <w:t xml:space="preserve">Start Chrome and navigate to </w:t>
      </w:r>
      <w:r>
        <w:rPr>
          <w:rStyle w:val="Text0"/>
        </w:rPr>
        <w:t xml:space="preserve">https://localhost:5161/</w:t>
        <w:br w:clear="none"/>
      </w:r>
      <w:r>
        <w:t>.</w:t>
      </w:r>
    </w:p>
    <w:p>
      <w:pPr>
        <w:numPr>
          <w:ilvl w:val="0"/>
          <w:numId w:val="667"/>
        </w:numPr>
        <w:pStyle w:val="Para 01"/>
      </w:pPr>
      <w:r>
        <w:t xml:space="preserve">In the left navigation menu, click </w:t>
      </w:r>
      <w:r>
        <w:rPr>
          <w:rStyle w:val="Text1"/>
        </w:rPr>
        <w:t>Customers in Germany</w:t>
      </w:r>
      <w:r>
        <w:t xml:space="preserve">, and note that the table of customers loads from the database and renders in the web page, as shown in </w:t>
      </w:r>
      <w:r>
        <w:rPr>
          <w:rStyle w:val="Text5"/>
        </w:rPr>
        <w:t>Figure 15.3</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1689100"/>
            <wp:effectExtent l="0" r="0" t="0" b="0"/>
            <wp:wrapTopAndBottom/>
            <wp:docPr id="159" name="B19586_16_03.png" descr="B19586_16_03.png"/>
            <wp:cNvGraphicFramePr>
              <a:graphicFrameLocks noChangeAspect="1"/>
            </wp:cNvGraphicFramePr>
            <a:graphic>
              <a:graphicData uri="http://schemas.openxmlformats.org/drawingml/2006/picture">
                <pic:pic>
                  <pic:nvPicPr>
                    <pic:cNvPr id="0" name="B19586_16_03.png" descr="B19586_16_03.png"/>
                    <pic:cNvPicPr/>
                  </pic:nvPicPr>
                  <pic:blipFill>
                    <a:blip r:embed="rId159"/>
                    <a:stretch>
                      <a:fillRect/>
                    </a:stretch>
                  </pic:blipFill>
                  <pic:spPr>
                    <a:xfrm>
                      <a:off x="0" y="0"/>
                      <a:ext cx="4406900" cy="1689100"/>
                    </a:xfrm>
                    <a:prstGeom prst="rect">
                      <a:avLst/>
                    </a:prstGeom>
                  </pic:spPr>
                </pic:pic>
              </a:graphicData>
            </a:graphic>
          </wp:anchor>
        </w:drawing>
      </w:r>
    </w:p>
    <w:p>
      <w:pPr>
        <w:pStyle w:val="Para 08"/>
      </w:pPr>
      <w:r>
        <w:t>Figure 15.3: The list of customers in Germany</w:t>
      </w:r>
    </w:p>
    <w:p>
      <w:pPr>
        <w:numPr>
          <w:ilvl w:val="0"/>
          <w:numId w:val="668"/>
        </w:numPr>
        <w:pStyle w:val="Para 01"/>
      </w:pPr>
      <w:r>
        <w:t>In the</w:t>
      </w:r>
      <w:r>
        <w:rPr>
          <w:rStyle w:val="Text63"/>
        </w:rPr>
        <w:bookmarkStart w:id="3385" w:name="_idIndexMarker2420"/>
        <w:t/>
        <w:bookmarkEnd w:id="3385"/>
      </w:r>
      <w:r>
        <w:t xml:space="preserve"> browser address bar, change </w:t>
      </w:r>
      <w:r>
        <w:rPr>
          <w:rStyle w:val="Text0"/>
        </w:rPr>
        <w:t xml:space="preserve">Germany</w:t>
        <w:br w:clear="none"/>
      </w:r>
      <w:r>
        <w:t xml:space="preserve"> to </w:t>
      </w:r>
      <w:r>
        <w:rPr>
          <w:rStyle w:val="Text0"/>
        </w:rPr>
        <w:t xml:space="preserve">UK</w:t>
        <w:br w:clear="none"/>
      </w:r>
      <w:r>
        <w:t>, and note that the table of customers is filtered to only show UK customers.</w:t>
      </w:r>
    </w:p>
    <w:p>
      <w:pPr>
        <w:numPr>
          <w:ilvl w:val="0"/>
          <w:numId w:val="668"/>
        </w:numPr>
        <w:pStyle w:val="Para 01"/>
      </w:pPr>
      <w:r>
        <w:t xml:space="preserve">In the left navigation menu, click </w:t>
      </w:r>
      <w:r>
        <w:rPr>
          <w:rStyle w:val="Text1"/>
        </w:rPr>
        <w:t>Customers Worldwide</w:t>
      </w:r>
      <w:r>
        <w:t>, and note that the table of customers is unfiltered by country.</w:t>
      </w:r>
    </w:p>
    <w:p>
      <w:pPr>
        <w:numPr>
          <w:ilvl w:val="0"/>
          <w:numId w:val="668"/>
        </w:numPr>
        <w:pStyle w:val="Para 01"/>
      </w:pPr>
      <w:r>
        <w:t xml:space="preserve">Click any of the edit or delete buttons and note that they return a message saying </w:t>
      </w:r>
      <w:r>
        <w:rPr>
          <w:rStyle w:val="Text1"/>
        </w:rPr>
        <w:t>Error: 404</w:t>
      </w:r>
      <w:r>
        <w:t xml:space="preserve"> because we have not yet implemented that functionality. Also, note the link, for example, to edit a customer identified by the five-character </w:t>
      </w:r>
      <w:r>
        <w:rPr>
          <w:rStyle w:val="Text0"/>
        </w:rPr>
        <w:t xml:space="preserve">Id</w:t>
        <w:br w:clear="none"/>
      </w:r>
      <w:r>
        <w:t xml:space="preserve">: </w:t>
      </w:r>
      <w:r>
        <w:rPr>
          <w:rStyle w:val="Text0"/>
        </w:rPr>
        <w:t xml:space="preserve">https://localhost:5161/editcustomer/ALFKI</w:t>
        <w:br w:clear="none"/>
      </w:r>
      <w:r>
        <w:t>.</w:t>
      </w:r>
    </w:p>
    <w:p>
      <w:pPr>
        <w:numPr>
          <w:ilvl w:val="0"/>
          <w:numId w:val="668"/>
        </w:numPr>
        <w:pStyle w:val="Para 01"/>
      </w:pPr>
      <w:r>
        <w:t>Close Chrome and shut down the web server.</w:t>
      </w:r>
    </w:p>
    <w:p>
      <w:bookmarkStart w:id="3386" w:name="Enabling_streaming_rendering"/>
      <w:pPr>
        <w:pStyle w:val="Heading 2"/>
      </w:pPr>
      <w:r>
        <w:t>Enabling streaming rendering</w:t>
      </w:r>
      <w:bookmarkEnd w:id="3386"/>
    </w:p>
    <w:p>
      <w:pPr>
        <w:pStyle w:val="Normal"/>
      </w:pPr>
      <w:r>
        <w:t>Now, let’s</w:t>
      </w:r>
      <w:r>
        <w:rPr>
          <w:rStyle w:val="Text63"/>
        </w:rPr>
        <w:bookmarkStart w:id="3387" w:name="_idIndexMarker2421"/>
        <w:t/>
        <w:bookmarkEnd w:id="3387"/>
      </w:r>
      <w:r>
        <w:t xml:space="preserve"> improve the rendering of the customers table by enabling it to happen after the page has appeared to the visitor. We are already using an asynchronous operation to fetch the data, but this operation must finish before the web page response is sent back to the browser. This is why we never see the </w:t>
      </w:r>
      <w:r>
        <w:rPr>
          <w:rStyle w:val="Text1"/>
        </w:rPr>
        <w:t>Loading…</w:t>
      </w:r>
      <w:r>
        <w:t xml:space="preserve"> message on the page. To see it, we must enable streaming rendering. But if you are fetching data from a local database it might still happen too quickly. So to make sure we see it, we will also slow down the fetching of the data by</w:t>
      </w:r>
      <w:r>
        <w:rPr>
          <w:rStyle w:val="Text63"/>
        </w:rPr>
        <w:bookmarkStart w:id="3388" w:name="_idIndexMarker2422"/>
        <w:t/>
        <w:bookmarkEnd w:id="3388"/>
      </w:r>
      <w:r>
        <w:t xml:space="preserve"> adding a delay:</w:t>
      </w:r>
    </w:p>
    <w:p>
      <w:pPr>
        <w:numPr>
          <w:ilvl w:val="0"/>
          <w:numId w:val="669"/>
        </w:numPr>
        <w:pStyle w:val="Para 01"/>
      </w:pPr>
      <w:r>
        <w:t xml:space="preserve">In the </w:t>
      </w:r>
      <w:r>
        <w:rPr>
          <w:rStyle w:val="Text0"/>
        </w:rPr>
        <w:t xml:space="preserve">Components\Pages</w:t>
        <w:br w:clear="none"/>
      </w:r>
      <w:r>
        <w:t xml:space="preserve"> folder, at the top of </w:t>
      </w:r>
      <w:r>
        <w:rPr>
          <w:rStyle w:val="Text0"/>
        </w:rPr>
        <w:t xml:space="preserve">Customers.razor</w:t>
        <w:br w:clear="none"/>
      </w:r>
      <w:r>
        <w:t xml:space="preserve">, add an attribute to enable streaming rendering, as shown in the following code: </w:t>
      </w:r>
    </w:p>
    <w:p>
      <w:pPr>
        <w:pStyle w:val="Para 04"/>
      </w:pPr>
      <w:r>
        <w:t xml:space="preserve">@attribute [StreamRendering(</w:t>
        <w:br w:clear="none"/>
      </w:r>
      <w:r>
        <w:rPr>
          <w:rStyle w:val="Text22"/>
        </w:rPr>
        <w:t xml:space="preserve">true</w:t>
        <w:br w:clear="none"/>
      </w:r>
      <w:r>
        <w:t xml:space="preserve">)]</w:t>
        <w:br w:clear="none"/>
      </w:r>
    </w:p>
    <w:p>
      <w:pPr>
        <w:numPr>
          <w:ilvl w:val="0"/>
          <w:numId w:val="669"/>
        </w:numPr>
        <w:pStyle w:val="Para 01"/>
      </w:pPr>
      <w:r>
        <w:t xml:space="preserve">In </w:t>
      </w:r>
      <w:r>
        <w:rPr>
          <w:rStyle w:val="Text0"/>
        </w:rPr>
        <w:t xml:space="preserve">Customers.razor</w:t>
        <w:br w:clear="none"/>
      </w:r>
      <w:r>
        <w:t xml:space="preserve">, in the </w:t>
      </w:r>
      <w:r>
        <w:rPr>
          <w:rStyle w:val="Text0"/>
        </w:rPr>
        <w:t xml:space="preserve">OnParametersSetAsync</w:t>
        <w:br w:clear="none"/>
      </w:r>
      <w:r>
        <w:t xml:space="preserve"> method, add a statement to asynchronously delay for one second, as shown highlighted in the following code: </w:t>
      </w:r>
    </w:p>
    <w:p>
      <w:pPr>
        <w:pStyle w:val="Para 04"/>
      </w:pP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async</w:t>
        <w:br w:clear="none"/>
      </w:r>
      <w:r>
        <w:t xml:space="preserve"> Task </w:t>
        <w:br w:clear="none"/>
      </w:r>
      <w:r>
        <w:rPr>
          <w:rStyle w:val="Text9"/>
        </w:rPr>
        <w:t xml:space="preserve">OnParametersSetAsync</w:t>
        <w:br w:clear="none"/>
      </w:r>
      <w:r>
        <w:t xml:space="preserve">()</w:t>
        <w:br w:clear="none"/>
        <w:t xml:space="preserve"/>
        <w:br w:clear="none"/>
        <w:t xml:space="preserve">{</w:t>
        <w:br w:clear="none"/>
        <w:t xml:space="preserve">  </w:t>
        <w:br w:clear="none"/>
      </w:r>
      <w:r>
        <w:rPr>
          <w:rStyle w:val="Text4"/>
        </w:rPr>
        <w:t xml:space="preserve">await</w:t>
        <w:br w:clear="none"/>
      </w:r>
      <w:r>
        <w:t xml:space="preserve"> Task.Delay(</w:t>
        <w:br w:clear="none"/>
      </w:r>
      <w:r>
        <w:rPr>
          <w:rStyle w:val="Text16"/>
        </w:rPr>
        <w:t xml:space="preserve">1000</w:t>
        <w:br w:clear="none"/>
      </w:r>
      <w:r>
        <w:t xml:space="preserve">); </w:t>
        <w:br w:clear="none"/>
      </w:r>
      <w:r>
        <w:rPr>
          <w:rStyle w:val="Text3"/>
        </w:rPr>
        <w:t xml:space="preserve">// Delay for one second.</w:t>
        <w:br w:clear="none"/>
      </w:r>
      <w:r>
        <w:t xml:space="preserve"/>
        <w:br w:clear="none"/>
        <w:t xml:space="preserve">  ...</w:t>
        <w:br w:clear="none"/>
        <w:t xml:space="preserve">}</w:t>
        <w:br w:clear="none"/>
      </w:r>
    </w:p>
    <w:p>
      <w:pPr>
        <w:numPr>
          <w:ilvl w:val="0"/>
          <w:numId w:val="669"/>
        </w:numPr>
        <w:pStyle w:val="Para 01"/>
      </w:pPr>
      <w:r>
        <w:t xml:space="preserve">Start the </w:t>
      </w:r>
      <w:r>
        <w:rPr>
          <w:rStyle w:val="Text0"/>
        </w:rPr>
        <w:t xml:space="preserve">Northwind.Blazor</w:t>
        <w:br w:clear="none"/>
      </w:r>
      <w:r>
        <w:t xml:space="preserve"> project using the </w:t>
      </w:r>
      <w:r>
        <w:rPr>
          <w:rStyle w:val="Text0"/>
        </w:rPr>
        <w:t xml:space="preserve">https</w:t>
        <w:br w:clear="none"/>
      </w:r>
      <w:r>
        <w:t xml:space="preserve"> launch profile.</w:t>
      </w:r>
    </w:p>
    <w:p>
      <w:pPr>
        <w:numPr>
          <w:ilvl w:val="0"/>
          <w:numId w:val="669"/>
        </w:numPr>
        <w:pStyle w:val="Para 01"/>
      </w:pPr>
      <w:r>
        <w:t xml:space="preserve">Start Chrome and navigate to </w:t>
      </w:r>
      <w:r>
        <w:rPr>
          <w:rStyle w:val="Text0"/>
        </w:rPr>
        <w:t xml:space="preserve">https://localhost:5161/</w:t>
        <w:br w:clear="none"/>
      </w:r>
      <w:r>
        <w:t>.</w:t>
      </w:r>
    </w:p>
    <w:p>
      <w:pPr>
        <w:numPr>
          <w:ilvl w:val="0"/>
          <w:numId w:val="669"/>
        </w:numPr>
        <w:pStyle w:val="Para 01"/>
      </w:pPr>
      <w:r>
        <w:t xml:space="preserve">In the left navigation menu, click </w:t>
      </w:r>
      <w:r>
        <w:rPr>
          <w:rStyle w:val="Text1"/>
        </w:rPr>
        <w:t>Customers in Germany</w:t>
      </w:r>
      <w:r>
        <w:t xml:space="preserve">, and note that the </w:t>
      </w:r>
      <w:r>
        <w:rPr>
          <w:rStyle w:val="Text1"/>
        </w:rPr>
        <w:t>Loading…</w:t>
      </w:r>
      <w:r>
        <w:t xml:space="preserve"> message appears for a second, and then is replaced by the table of customers.</w:t>
      </w:r>
    </w:p>
    <w:p>
      <w:pPr>
        <w:pStyle w:val="Normal"/>
      </w:pPr>
      <w:r>
        <w:t>So far, the component provides only a read-only table of customers. Now, we will extend it with full CRUD operations.</w:t>
      </w:r>
    </w:p>
    <w:p>
      <w:bookmarkStart w:id="3389" w:name="Defining_forms_using_the_EditFor"/>
      <w:pPr>
        <w:pStyle w:val="Heading 2"/>
      </w:pPr>
      <w:r>
        <w:t>Defining forms using the EditForm component</w:t>
      </w:r>
      <w:bookmarkEnd w:id="3389"/>
    </w:p>
    <w:p>
      <w:pPr>
        <w:pStyle w:val="Normal"/>
      </w:pPr>
      <w:r>
        <w:t xml:space="preserve">Microsoft </w:t>
      </w:r>
      <w:r>
        <w:rPr>
          <w:rStyle w:val="Text63"/>
        </w:rPr>
        <w:bookmarkStart w:id="3390" w:name="_idIndexMarker2423"/>
        <w:t/>
        <w:bookmarkEnd w:id="3390"/>
      </w:r>
      <w:r>
        <w:t>provides ready-made components for building forms. We will use them to provide create, edit, and delete functionality for customers.</w:t>
      </w:r>
    </w:p>
    <w:p>
      <w:pPr>
        <w:pStyle w:val="Normal"/>
      </w:pPr>
      <w:r>
        <w:t xml:space="preserve">Microsoft provides the </w:t>
      </w:r>
      <w:r>
        <w:rPr>
          <w:rStyle w:val="Text0"/>
        </w:rPr>
        <w:t xml:space="preserve">EditForm</w:t>
        <w:br w:clear="none"/>
      </w:r>
      <w:r>
        <w:t xml:space="preserve"> component and several form elements such as </w:t>
      </w:r>
      <w:r>
        <w:rPr>
          <w:rStyle w:val="Text0"/>
        </w:rPr>
        <w:t xml:space="preserve">InputText</w:t>
        <w:br w:clear="none"/>
      </w:r>
      <w:r>
        <w:t xml:space="preserve"> to make it easier to use forms with Blazor.</w:t>
      </w:r>
    </w:p>
    <w:p>
      <w:pPr>
        <w:pStyle w:val="Normal"/>
      </w:pPr>
      <w:r>
        <w:rPr>
          <w:rStyle w:val="Text0"/>
        </w:rPr>
        <w:t xml:space="preserve">EditForm</w:t>
        <w:br w:clear="none"/>
      </w:r>
      <w:r>
        <w:t xml:space="preserve"> can have a model set to bind it to an object with properties and event handlers for custom validation, as well as to recognize standard Microsoft validation attributes on the model class, as shown in the following code:</w:t>
      </w:r>
    </w:p>
    <w:p>
      <w:pPr>
        <w:pStyle w:val="Para 04"/>
      </w:pPr>
      <w:r>
        <w:t xml:space="preserve">&lt;EditForm Model=</w:t>
        <w:br w:clear="none"/>
      </w:r>
      <w:r>
        <w:rPr>
          <w:rStyle w:val="Text2"/>
        </w:rPr>
        <w:t xml:space="preserve">"@customer"</w:t>
        <w:br w:clear="none"/>
      </w:r>
      <w:r>
        <w:t xml:space="preserve"> OnSubmit=</w:t>
        <w:br w:clear="none"/>
      </w:r>
      <w:r>
        <w:rPr>
          <w:rStyle w:val="Text2"/>
        </w:rPr>
        <w:t xml:space="preserve">"ExtraValidation"</w:t>
        <w:br w:clear="none"/>
      </w:r>
      <w:r>
        <w:t xml:space="preserve">&gt;</w:t>
        <w:br w:clear="none"/>
        <w:t xml:space="preserve">  &lt;DataAnnotationsValidator /&gt;</w:t>
        <w:br w:clear="none"/>
        <w:t xml:space="preserve">  &lt;ValidationSummary /&gt;</w:t>
        <w:br w:clear="none"/>
        <w:t xml:space="preserve">  &lt;InputText id=</w:t>
        <w:br w:clear="none"/>
      </w:r>
      <w:r>
        <w:rPr>
          <w:rStyle w:val="Text2"/>
        </w:rPr>
        <w:t xml:space="preserve">"name"</w:t>
        <w:br w:clear="none"/>
      </w:r>
      <w:r>
        <w:t xml:space="preserve"> @bind-Value=</w:t>
        <w:br w:clear="none"/>
      </w:r>
      <w:r>
        <w:rPr>
          <w:rStyle w:val="Text2"/>
        </w:rPr>
        <w:t xml:space="preserve">"customer.CompanyName"</w:t>
        <w:br w:clear="none"/>
      </w:r>
      <w:r>
        <w:t xml:space="preserve"> /&gt;</w:t>
        <w:br w:clear="none"/>
        <w:t xml:space="preserve">  &lt;button type=</w:t>
        <w:br w:clear="none"/>
      </w:r>
      <w:r>
        <w:rPr>
          <w:rStyle w:val="Text2"/>
        </w:rPr>
        <w:t xml:space="preserve">"submit"</w:t>
        <w:br w:clear="none"/>
      </w:r>
      <w:r>
        <w:t xml:space="preserve">&gt;Submit&lt;/button&gt;</w:t>
        <w:br w:clear="none"/>
        <w:t xml:space="preserve">&lt;/EditForm&gt;</w:t>
        <w:br w:clear="none"/>
        <w:t xml:space="preserve">@code {</w:t>
        <w:br w:clear="none"/>
        <w:t xml:space="preserve">  </w:t>
        <w:br w:clear="none"/>
      </w:r>
      <w:r>
        <w:rPr>
          <w:rStyle w:val="Text4"/>
        </w:rPr>
        <w:t xml:space="preserve">private</w:t>
        <w:br w:clear="none"/>
      </w:r>
      <w:r>
        <w:t xml:space="preserve"> Customer customer = </w:t>
        <w:br w:clear="none"/>
      </w:r>
      <w:r>
        <w:rPr>
          <w:rStyle w:val="Text4"/>
        </w:rPr>
        <w:t xml:space="preserve">new</w:t>
        <w:br w:clear="none"/>
      </w:r>
      <w:r>
        <w:t xml:space="preserve">();</w:t>
        <w:br w:clear="none"/>
        <w:t xml:space="preserve">  </w:t>
        <w:br w:clear="none"/>
      </w:r>
      <w:r>
        <w:rPr>
          <w:rStyle w:val="Text4"/>
        </w:rPr>
        <w:t xml:space="preserve">private</w:t>
        <w:br w:clear="none"/>
      </w:r>
      <w:r>
        <w:t xml:space="preserve"> </w:t>
        <w:br w:clear="none"/>
      </w:r>
      <w:r>
        <w:rPr>
          <w:rStyle w:val="Text4"/>
        </w:rPr>
        <w:t xml:space="preserve">void</w:t>
        <w:br w:clear="none"/>
      </w:r>
      <w:r>
        <w:t xml:space="preserve"> </w:t>
        <w:br w:clear="none"/>
      </w:r>
      <w:r>
        <w:rPr>
          <w:rStyle w:val="Text9"/>
        </w:rPr>
        <w:t xml:space="preserve">ExtraValidation</w:t>
        <w:br w:clear="none"/>
      </w:r>
      <w:r>
        <w:t xml:space="preserve">()</w:t>
        <w:br w:clear="none"/>
        <w:t xml:space="preserve"/>
        <w:br w:clear="none"/>
        <w:t xml:space="preserve">  {</w:t>
        <w:br w:clear="none"/>
        <w:t xml:space="preserve">    </w:t>
        <w:br w:clear="none"/>
      </w:r>
      <w:r>
        <w:rPr>
          <w:rStyle w:val="Text3"/>
        </w:rPr>
        <w:t xml:space="preserve">// Perform any extra validation you want.</w:t>
        <w:br w:clear="none"/>
      </w:r>
      <w:r>
        <w:t xml:space="preserve"/>
        <w:br w:clear="none"/>
        <w:t xml:space="preserve">  }</w:t>
        <w:br w:clear="none"/>
        <w:t xml:space="preserve">}</w:t>
        <w:br w:clear="none"/>
      </w:r>
    </w:p>
    <w:p>
      <w:pPr>
        <w:pStyle w:val="Normal"/>
      </w:pPr>
      <w:r>
        <w:t xml:space="preserve">As an </w:t>
      </w:r>
      <w:r>
        <w:rPr>
          <w:rStyle w:val="Text63"/>
        </w:rPr>
        <w:bookmarkStart w:id="3391" w:name="_idIndexMarker2424"/>
        <w:t/>
        <w:bookmarkEnd w:id="3391"/>
      </w:r>
      <w:r>
        <w:t xml:space="preserve">alternative to a </w:t>
      </w:r>
      <w:r>
        <w:rPr>
          <w:rStyle w:val="Text0"/>
        </w:rPr>
        <w:t xml:space="preserve">ValidationSummary</w:t>
        <w:br w:clear="none"/>
      </w:r>
      <w:r>
        <w:t xml:space="preserve"> component, you can use the </w:t>
      </w:r>
      <w:r>
        <w:rPr>
          <w:rStyle w:val="Text0"/>
        </w:rPr>
        <w:t xml:space="preserve">ValidationMessage</w:t>
        <w:br w:clear="none"/>
      </w:r>
      <w:r>
        <w:t xml:space="preserve"> component to show a message next to an individual form element. To bind the validation message to a property, you use a lambda expression to select the property, as shown in the following code:</w:t>
      </w:r>
    </w:p>
    <w:p>
      <w:pPr>
        <w:pStyle w:val="Para 15"/>
      </w:pPr>
      <w:r>
        <w:rPr>
          <w:rStyle w:val="Text10"/>
        </w:rPr>
        <w:t xml:space="preserve">&lt;ValidationMessage For=</w:t>
        <w:br w:clear="none"/>
      </w:r>
      <w:r>
        <w:t xml:space="preserve">"@(() =&gt; Customer.CompanyName)"</w:t>
        <w:br w:clear="none"/>
      </w:r>
      <w:r>
        <w:rPr>
          <w:rStyle w:val="Text10"/>
        </w:rPr>
        <w:t xml:space="preserve"> /&gt;</w:t>
        <w:br w:clear="none"/>
      </w:r>
    </w:p>
    <w:p>
      <w:bookmarkStart w:id="3392" w:name="Building_a_customer_detail_compo"/>
      <w:pPr>
        <w:pStyle w:val="Heading 2"/>
      </w:pPr>
      <w:r>
        <w:t>Building a customer detail component</w:t>
      </w:r>
      <w:bookmarkEnd w:id="3392"/>
    </w:p>
    <w:p>
      <w:pPr>
        <w:pStyle w:val="Normal"/>
      </w:pPr>
      <w:r>
        <w:t xml:space="preserve">Next, we will </w:t>
      </w:r>
      <w:r>
        <w:rPr>
          <w:rStyle w:val="Text63"/>
        </w:rPr>
        <w:bookmarkStart w:id="3393" w:name="_idIndexMarker2425"/>
        <w:t/>
        <w:bookmarkEnd w:id="3393"/>
      </w:r>
      <w:r>
        <w:t>create a component to show the details of a customer. This will only be a component, never a page:</w:t>
      </w:r>
    </w:p>
    <w:p>
      <w:pPr>
        <w:numPr>
          <w:ilvl w:val="0"/>
          <w:numId w:val="670"/>
        </w:numPr>
        <w:pStyle w:val="Para 01"/>
      </w:pPr>
      <w:r>
        <w:t xml:space="preserve">In the </w:t>
      </w:r>
      <w:r>
        <w:rPr>
          <w:rStyle w:val="Text0"/>
        </w:rPr>
        <w:t xml:space="preserve">Northwind.Blazor</w:t>
        <w:br w:clear="none"/>
      </w:r>
      <w:r>
        <w:t xml:space="preserve"> project, in the </w:t>
      </w:r>
      <w:r>
        <w:rPr>
          <w:rStyle w:val="Text0"/>
        </w:rPr>
        <w:t xml:space="preserve">Components</w:t>
        <w:br w:clear="none"/>
      </w:r>
      <w:r>
        <w:t xml:space="preserve"> folder, create a new file named </w:t>
      </w:r>
      <w:r>
        <w:rPr>
          <w:rStyle w:val="Text0"/>
        </w:rPr>
        <w:t xml:space="preserve">CustomerDetail.razor</w:t>
        <w:br w:clear="none"/>
      </w:r>
      <w:r>
        <w:t xml:space="preserve">. (The Visual Studio 2022 project item template is named </w:t>
      </w:r>
      <w:r>
        <w:rPr>
          <w:rStyle w:val="Text1"/>
        </w:rPr>
        <w:t>Razor Component</w:t>
      </w:r>
      <w:r>
        <w:t xml:space="preserve">. The JetBrains Rider project item template is named </w:t>
      </w:r>
      <w:r>
        <w:rPr>
          <w:rStyle w:val="Text1"/>
        </w:rPr>
        <w:t>Blazor Component</w:t>
      </w:r>
      <w:r>
        <w:t>.)</w:t>
      </w:r>
    </w:p>
    <w:p>
      <w:pPr>
        <w:numPr>
          <w:ilvl w:val="0"/>
          <w:numId w:val="670"/>
        </w:numPr>
        <w:pStyle w:val="Para 01"/>
      </w:pPr>
      <w:r>
        <w:t xml:space="preserve">Modify its contents to define a form to edit the properties of a customer, as shown in the following markup: </w:t>
      </w:r>
    </w:p>
    <w:p>
      <w:pPr>
        <w:pStyle w:val="Para 04"/>
      </w:pPr>
      <w:r>
        <w:t xml:space="preserve">&lt;</w:t>
        <w:br w:clear="none"/>
      </w:r>
      <w:r>
        <w:rPr>
          <w:rStyle w:val="Text8"/>
        </w:rPr>
        <w:t xml:space="preserve">EditForm</w:t>
        <w:br w:clear="none"/>
      </w:r>
      <w:r>
        <w:t xml:space="preserve"> </w:t>
        <w:br w:clear="none"/>
      </w:r>
      <w:r>
        <w:rPr>
          <w:rStyle w:val="Text16"/>
        </w:rPr>
        <w:t xml:space="preserve">Model</w:t>
        <w:br w:clear="none"/>
      </w:r>
      <w:r>
        <w:t xml:space="preserve">=</w:t>
        <w:br w:clear="none"/>
      </w:r>
      <w:r>
        <w:rPr>
          <w:rStyle w:val="Text2"/>
        </w:rPr>
        <w:t xml:space="preserve">"@Customer"</w:t>
        <w:br w:clear="none"/>
      </w:r>
      <w:r>
        <w:t xml:space="preserve"> </w:t>
        <w:br w:clear="none"/>
      </w:r>
      <w:r>
        <w:rPr>
          <w:rStyle w:val="Text16"/>
        </w:rPr>
        <w:t xml:space="preserve">OnValidSubmit</w:t>
        <w:br w:clear="none"/>
      </w:r>
      <w:r>
        <w:t xml:space="preserve">=</w:t>
        <w:br w:clear="none"/>
      </w:r>
      <w:r>
        <w:rPr>
          <w:rStyle w:val="Text2"/>
        </w:rPr>
        <w:t xml:space="preserve">"@OnValidSubmit"</w:t>
        <w:br w:clear="none"/>
      </w:r>
      <w:r>
        <w:t xml:space="preserve">&gt;</w:t>
        <w:br w:clear="none"/>
        <w:t xml:space="preserve"/>
        <w:br w:clear="none"/>
        <w:t xml:space="preserve">  </w:t>
        <w:br w:clear="none"/>
        <w:t xml:space="preserve">&lt;</w:t>
        <w:br w:clear="none"/>
      </w:r>
      <w:r>
        <w:rPr>
          <w:rStyle w:val="Text8"/>
        </w:rPr>
        <w:t xml:space="preserve">DataAnnotationsValidator</w:t>
        <w:br w:clear="none"/>
      </w:r>
      <w:r>
        <w:t xml:space="preserve"> /&gt;</w:t>
        <w:br w:clear="none"/>
        <w:t xml:space="preserve"/>
        <w:br w:clear="none"/>
        <w:t xml:space="preserve">  </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"form-group"</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label</w:t>
        <w:br w:clear="none"/>
      </w:r>
      <w:r>
        <w:t xml:space="preserve">&gt;</w:t>
        <w:br w:clear="none"/>
        <w:t xml:space="preserve">Customer Id</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InputText</w:t>
        <w:br w:clear="none"/>
      </w:r>
      <w:r>
        <w:t xml:space="preserve"> @</w:t>
        <w:br w:clear="none"/>
      </w:r>
      <w:r>
        <w:rPr>
          <w:rStyle w:val="Text16"/>
        </w:rPr>
        <w:t xml:space="preserve">bind-Value</w:t>
        <w:br w:clear="none"/>
      </w:r>
      <w:r>
        <w:t xml:space="preserve">=</w:t>
        <w:br w:clear="none"/>
      </w:r>
      <w:r>
        <w:rPr>
          <w:rStyle w:val="Text2"/>
        </w:rPr>
        <w:t xml:space="preserve">"@Customer.CustomerId"</w:t>
        <w:br w:clear="none"/>
      </w:r>
      <w:r>
        <w:t xml:space="preserve"> /&gt;</w:t>
        <w:br w:clear="none"/>
        <w:t xml:space="preserve"/>
        <w:br w:clear="none"/>
        <w:t xml:space="preserve">        </w:t>
        <w:br w:clear="none"/>
        <w:t xml:space="preserve">&lt;</w:t>
        <w:br w:clear="none"/>
      </w:r>
      <w:r>
        <w:rPr>
          <w:rStyle w:val="Text8"/>
        </w:rPr>
        <w:t xml:space="preserve">ValidationMessage</w:t>
        <w:br w:clear="none"/>
      </w:r>
      <w:r>
        <w:t xml:space="preserve"> </w:t>
        <w:br w:clear="none"/>
      </w:r>
      <w:r>
        <w:rPr>
          <w:rStyle w:val="Text16"/>
        </w:rPr>
        <w:t xml:space="preserve">For</w:t>
        <w:br w:clear="none"/>
      </w:r>
      <w:r>
        <w:t xml:space="preserve">=</w:t>
        <w:br w:clear="none"/>
      </w:r>
      <w:r>
        <w:rPr>
          <w:rStyle w:val="Text2"/>
        </w:rPr>
        <w:t xml:space="preserve">"@(() =&gt; Customer.CustomerId)"</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"form-group "</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label</w:t>
        <w:br w:clear="none"/>
      </w:r>
      <w:r>
        <w:t xml:space="preserve">&gt;</w:t>
        <w:br w:clear="none"/>
        <w:t xml:space="preserve">Company Name</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InputText</w:t>
        <w:br w:clear="none"/>
      </w:r>
      <w:r>
        <w:t xml:space="preserve"> @</w:t>
        <w:br w:clear="none"/>
      </w:r>
      <w:r>
        <w:rPr>
          <w:rStyle w:val="Text16"/>
        </w:rPr>
        <w:t xml:space="preserve">bind-Value</w:t>
        <w:br w:clear="none"/>
      </w:r>
      <w:r>
        <w:t xml:space="preserve">=</w:t>
        <w:br w:clear="none"/>
      </w:r>
      <w:r>
        <w:rPr>
          <w:rStyle w:val="Text2"/>
        </w:rPr>
        <w:t xml:space="preserve">"@Customer.CompanyName"</w:t>
        <w:br w:clear="none"/>
      </w:r>
      <w:r>
        <w:t xml:space="preserve"> /&gt;</w:t>
        <w:br w:clear="none"/>
        <w:t xml:space="preserve"/>
        <w:br w:clear="none"/>
        <w:t xml:space="preserve">        </w:t>
        <w:br w:clear="none"/>
        <w:t xml:space="preserve">&lt;</w:t>
        <w:br w:clear="none"/>
      </w:r>
      <w:r>
        <w:rPr>
          <w:rStyle w:val="Text8"/>
        </w:rPr>
        <w:t xml:space="preserve">ValidationMessage</w:t>
        <w:br w:clear="none"/>
      </w:r>
      <w:r>
        <w:t xml:space="preserve"> </w:t>
        <w:br w:clear="none"/>
      </w:r>
      <w:r>
        <w:rPr>
          <w:rStyle w:val="Text16"/>
        </w:rPr>
        <w:t xml:space="preserve">For</w:t>
        <w:br w:clear="none"/>
      </w:r>
      <w:r>
        <w:t xml:space="preserve">=</w:t>
        <w:br w:clear="none"/>
      </w:r>
      <w:r>
        <w:rPr>
          <w:rStyle w:val="Text2"/>
        </w:rPr>
        <w:t xml:space="preserve">"@(() =&gt; Customer.CompanyName)"</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"form-group "</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label</w:t>
        <w:br w:clear="none"/>
      </w:r>
      <w:r>
        <w:t xml:space="preserve">&gt;</w:t>
        <w:br w:clear="none"/>
        <w:t xml:space="preserve">Address</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InputText</w:t>
        <w:br w:clear="none"/>
      </w:r>
      <w:r>
        <w:t xml:space="preserve"> @</w:t>
        <w:br w:clear="none"/>
      </w:r>
      <w:r>
        <w:rPr>
          <w:rStyle w:val="Text16"/>
        </w:rPr>
        <w:t xml:space="preserve">bind-Value</w:t>
        <w:br w:clear="none"/>
      </w:r>
      <w:r>
        <w:t xml:space="preserve">=</w:t>
        <w:br w:clear="none"/>
      </w:r>
      <w:r>
        <w:rPr>
          <w:rStyle w:val="Text2"/>
        </w:rPr>
        <w:t xml:space="preserve">"@Customer.Address"</w:t>
        <w:br w:clear="none"/>
      </w:r>
      <w:r>
        <w:t xml:space="preserve"> /&gt;</w:t>
        <w:br w:clear="none"/>
        <w:t xml:space="preserve"/>
        <w:br w:clear="none"/>
        <w:t xml:space="preserve">        </w:t>
        <w:br w:clear="none"/>
        <w:t xml:space="preserve">&lt;</w:t>
        <w:br w:clear="none"/>
      </w:r>
      <w:r>
        <w:rPr>
          <w:rStyle w:val="Text8"/>
        </w:rPr>
        <w:t xml:space="preserve">ValidationMessage</w:t>
        <w:br w:clear="none"/>
      </w:r>
      <w:r>
        <w:t xml:space="preserve"> </w:t>
        <w:br w:clear="none"/>
      </w:r>
      <w:r>
        <w:rPr>
          <w:rStyle w:val="Text16"/>
        </w:rPr>
        <w:t xml:space="preserve">For</w:t>
        <w:br w:clear="none"/>
      </w:r>
      <w:r>
        <w:t xml:space="preserve">=</w:t>
        <w:br w:clear="none"/>
      </w:r>
      <w:r>
        <w:rPr>
          <w:rStyle w:val="Text2"/>
        </w:rPr>
        <w:t xml:space="preserve">"@(() =&gt; Customer.Address)"</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 </w:t>
        <w:br w:clear="none"/>
      </w:r>
      <w:r>
        <w:rPr>
          <w:rStyle w:val="Text16"/>
        </w:rPr>
        <w:t xml:space="preserve">class</w:t>
        <w:br w:clear="none"/>
      </w:r>
      <w:r>
        <w:t xml:space="preserve">=</w:t>
        <w:br w:clear="none"/>
      </w:r>
      <w:r>
        <w:rPr>
          <w:rStyle w:val="Text2"/>
        </w:rPr>
        <w:t xml:space="preserve">"form-group "</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label</w:t>
        <w:br w:clear="none"/>
      </w:r>
      <w:r>
        <w:t xml:space="preserve">&gt;</w:t>
        <w:br w:clear="none"/>
        <w:t xml:space="preserve">Country</w:t>
        <w:br w:clear="none"/>
        <w:t xml:space="preserve">&lt;/</w:t>
        <w:br w:clear="none"/>
      </w:r>
      <w:r>
        <w:rPr>
          <w:rStyle w:val="Text8"/>
        </w:rPr>
        <w:t xml:space="preserve">label</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InputText</w:t>
        <w:br w:clear="none"/>
      </w:r>
      <w:r>
        <w:t xml:space="preserve"> @</w:t>
        <w:br w:clear="none"/>
      </w:r>
      <w:r>
        <w:rPr>
          <w:rStyle w:val="Text16"/>
        </w:rPr>
        <w:t xml:space="preserve">bind-Value</w:t>
        <w:br w:clear="none"/>
      </w:r>
      <w:r>
        <w:t xml:space="preserve">=</w:t>
        <w:br w:clear="none"/>
      </w:r>
      <w:r>
        <w:rPr>
          <w:rStyle w:val="Text2"/>
        </w:rPr>
        <w:t xml:space="preserve">"@Customer.Country"</w:t>
        <w:br w:clear="none"/>
      </w:r>
      <w:r>
        <w:t xml:space="preserve"> /&gt;</w:t>
        <w:br w:clear="none"/>
        <w:t xml:space="preserve"/>
        <w:br w:clear="none"/>
        <w:t xml:space="preserve">        </w:t>
        <w:br w:clear="none"/>
        <w:t xml:space="preserve">&lt;</w:t>
        <w:br w:clear="none"/>
      </w:r>
      <w:r>
        <w:rPr>
          <w:rStyle w:val="Text8"/>
        </w:rPr>
        <w:t xml:space="preserve">ValidationMessage</w:t>
        <w:br w:clear="none"/>
      </w:r>
      <w:r>
        <w:t xml:space="preserve"> </w:t>
        <w:br w:clear="none"/>
      </w:r>
      <w:r>
        <w:rPr>
          <w:rStyle w:val="Text16"/>
        </w:rPr>
        <w:t xml:space="preserve">For</w:t>
        <w:br w:clear="none"/>
      </w:r>
      <w:r>
        <w:t xml:space="preserve">=</w:t>
        <w:br w:clear="none"/>
      </w:r>
      <w:r>
        <w:rPr>
          <w:rStyle w:val="Text2"/>
        </w:rPr>
        <w:t xml:space="preserve">"@(() =&gt; Customer.Country)"</w:t>
        <w:br w:clear="none"/>
      </w:r>
      <w:r>
        <w:t xml:space="preserve"> /&gt;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div</w:t>
        <w:br w:clear="none"/>
      </w:r>
      <w:r>
        <w:t xml:space="preserve">&gt;</w:t>
        <w:br w:clear="none"/>
        <w:t xml:space="preserve"/>
        <w:br w:clear="none"/>
        <w:t xml:space="preserve">  </w:t>
        <w:br w:clear="none"/>
        <w:t xml:space="preserve">&lt;</w:t>
        <w:br w:clear="none"/>
      </w:r>
      <w:r>
        <w:rPr>
          <w:rStyle w:val="Text8"/>
        </w:rPr>
        <w:t xml:space="preserve">button</w:t>
        <w:br w:clear="none"/>
      </w:r>
      <w:r>
        <w:t xml:space="preserve"> </w:t>
        <w:br w:clear="none"/>
      </w:r>
      <w:r>
        <w:rPr>
          <w:rStyle w:val="Text16"/>
        </w:rPr>
        <w:t xml:space="preserve">type</w:t>
        <w:br w:clear="none"/>
      </w:r>
      <w:r>
        <w:t xml:space="preserve">=</w:t>
        <w:br w:clear="none"/>
      </w:r>
      <w:r>
        <w:rPr>
          <w:rStyle w:val="Text2"/>
        </w:rPr>
        <w:t xml:space="preserve">"submit"</w:t>
        <w:br w:clear="none"/>
      </w:r>
      <w:r>
        <w:t xml:space="preserve"> </w:t>
        <w:br w:clear="none"/>
      </w:r>
      <w:r>
        <w:rPr>
          <w:rStyle w:val="Text16"/>
        </w:rPr>
        <w:t xml:space="preserve">class</w:t>
        <w:br w:clear="none"/>
      </w:r>
      <w:r>
        <w:t xml:space="preserve">=</w:t>
        <w:br w:clear="none"/>
      </w:r>
      <w:r>
        <w:rPr>
          <w:rStyle w:val="Text2"/>
        </w:rPr>
        <w:t xml:space="preserve">"btn btn-@ButtonStyle"</w:t>
        <w:br w:clear="none"/>
      </w:r>
      <w:r>
        <w:t xml:space="preserve">&gt;</w:t>
        <w:br w:clear="none"/>
        <w:t xml:space="preserve"/>
        <w:br w:clear="none"/>
        <w:t xml:space="preserve">    @ButtonText</w:t>
        <w:br w:clear="none"/>
        <w:t xml:space="preserve">  </w:t>
        <w:br w:clear="none"/>
        <w:t xml:space="preserve">&lt;/</w:t>
        <w:br w:clear="none"/>
      </w:r>
      <w:r>
        <w:rPr>
          <w:rStyle w:val="Text8"/>
        </w:rPr>
        <w:t xml:space="preserve">button</w:t>
        <w:br w:clear="none"/>
      </w:r>
      <w:r>
        <w:t xml:space="preserve">&gt;</w:t>
        <w:br w:clear="none"/>
        <w:t xml:space="preserve"/>
        <w:br w:clear="none"/>
        <w:t xml:space="preserve">&lt;/</w:t>
        <w:br w:clear="none"/>
      </w:r>
      <w:r>
        <w:rPr>
          <w:rStyle w:val="Text8"/>
        </w:rPr>
        <w:t xml:space="preserve">EditForm</w:t>
        <w:br w:clear="none"/>
      </w:r>
      <w:r>
        <w:t xml:space="preserve">&gt;</w:t>
        <w:br w:clear="none"/>
        <w:t xml:space="preserve"/>
        <w:br w:clear="none"/>
        <w:t xml:space="preserve">@code { </w:t>
        <w:br w:clear="none"/>
        <w:t xml:space="preserve">  [Parameter]</w:t>
        <w:br w:clear="none"/>
        <w:t xml:space="preserve">  public Customer Customer { get; set; } = null!;</w:t>
        <w:br w:clear="none"/>
        <w:t xml:space="preserve">  [Parameter]</w:t>
        <w:br w:clear="none"/>
        <w:t xml:space="preserve">  public string ButtonText { get; set; } = "Save Changes";</w:t>
        <w:br w:clear="none"/>
        <w:t xml:space="preserve">  [Parameter]</w:t>
        <w:br w:clear="none"/>
        <w:t xml:space="preserve">  public string ButtonStyle { get; set; } = "info";</w:t>
        <w:br w:clear="none"/>
        <w:t xml:space="preserve">  [Parameter]</w:t>
        <w:br w:clear="none"/>
        <w:t xml:space="preserve">  public EventCallback OnValidSubmit { get; set; }</w:t>
        <w:br w:clear="none"/>
        <w:t xml:space="preserve">}</w:t>
        <w:br w:clear="none"/>
      </w:r>
    </w:p>
    <w:p>
      <w:bookmarkStart w:id="3394" w:name="Building_customer_create__edit"/>
      <w:pPr>
        <w:pStyle w:val="Heading 2"/>
      </w:pPr>
      <w:r>
        <w:t>Building customer create, edit, and delete components</w:t>
      </w:r>
      <w:bookmarkEnd w:id="3394"/>
    </w:p>
    <w:p>
      <w:pPr>
        <w:pStyle w:val="Normal"/>
      </w:pPr>
      <w:r>
        <w:t xml:space="preserve">Now we can </w:t>
      </w:r>
      <w:r>
        <w:rPr>
          <w:rStyle w:val="Text63"/>
        </w:rPr>
        <w:bookmarkStart w:id="3395" w:name="_idIndexMarker2426"/>
        <w:t/>
        <w:bookmarkEnd w:id="3395"/>
      </w:r>
      <w:r>
        <w:t>create three routable page components that use the component:</w:t>
      </w:r>
    </w:p>
    <w:p>
      <w:pPr>
        <w:numPr>
          <w:ilvl w:val="0"/>
          <w:numId w:val="671"/>
        </w:numPr>
        <w:pStyle w:val="Para 01"/>
      </w:pPr>
      <w:r>
        <w:t xml:space="preserve">In the </w:t>
      </w:r>
      <w:r>
        <w:rPr>
          <w:rStyle w:val="Text0"/>
        </w:rPr>
        <w:t xml:space="preserve">Components\Pages</w:t>
        <w:br w:clear="none"/>
      </w:r>
      <w:r>
        <w:t xml:space="preserve"> folder, create a new file named </w:t>
      </w:r>
      <w:r>
        <w:rPr>
          <w:rStyle w:val="Text0"/>
        </w:rPr>
        <w:t xml:space="preserve">CreateCustomer.razor</w:t>
        <w:br w:clear="none"/>
      </w:r>
      <w:r>
        <w:t>.</w:t>
      </w:r>
    </w:p>
    <w:p>
      <w:pPr>
        <w:numPr>
          <w:ilvl w:val="0"/>
          <w:numId w:val="671"/>
        </w:numPr>
        <w:pStyle w:val="Para 01"/>
      </w:pPr>
      <w:r>
        <w:t xml:space="preserve">In </w:t>
      </w:r>
      <w:r>
        <w:rPr>
          <w:rStyle w:val="Text0"/>
        </w:rPr>
        <w:t xml:space="preserve">CreateCustomer.razor</w:t>
        <w:br w:clear="none"/>
      </w:r>
      <w:r>
        <w:t xml:space="preserve">, modify its contents to use the customer detail component to create a new customer, as shown in the following code: </w:t>
      </w:r>
    </w:p>
    <w:p>
      <w:pPr>
        <w:pStyle w:val="Para 04"/>
      </w:pPr>
      <w:r>
        <w:t xml:space="preserve">@page "/createcustomer"</w:t>
        <w:br w:clear="none"/>
        <w:t xml:space="preserve">@inject INorthwindService _service </w:t>
        <w:br w:clear="none"/>
        <w:t xml:space="preserve">@inject NavigationManager _navigation</w:t>
        <w:br w:clear="none"/>
        <w:t xml:space="preserve">&lt;</w:t>
        <w:br w:clear="none"/>
      </w:r>
      <w:r>
        <w:rPr>
          <w:rStyle w:val="Text8"/>
        </w:rPr>
        <w:t xml:space="preserve">h3</w:t>
        <w:br w:clear="none"/>
      </w:r>
      <w:r>
        <w:t xml:space="preserve">&gt;</w:t>
        <w:br w:clear="none"/>
        <w:t xml:space="preserve">Create Customer</w:t>
        <w:br w:clear="none"/>
        <w:t xml:space="preserve">&lt;/</w:t>
        <w:br w:clear="none"/>
      </w:r>
      <w:r>
        <w:rPr>
          <w:rStyle w:val="Text8"/>
        </w:rPr>
        <w:t xml:space="preserve">h3</w:t>
        <w:br w:clear="none"/>
      </w:r>
      <w:r>
        <w:t xml:space="preserve">&gt;</w:t>
        <w:br w:clear="none"/>
        <w:t xml:space="preserve"/>
        <w:br w:clear="none"/>
        <w:t xml:space="preserve">&lt;</w:t>
        <w:br w:clear="none"/>
      </w:r>
      <w:r>
        <w:rPr>
          <w:rStyle w:val="Text8"/>
        </w:rPr>
        <w:t xml:space="preserve">CustomerDetail</w:t>
        <w:br w:clear="none"/>
      </w:r>
      <w:r>
        <w:t xml:space="preserve"> </w:t>
        <w:br w:clear="none"/>
      </w:r>
      <w:r>
        <w:rPr>
          <w:rStyle w:val="Text16"/>
        </w:rPr>
        <w:t xml:space="preserve">ButtonText</w:t>
        <w:br w:clear="none"/>
      </w:r>
      <w:r>
        <w:t xml:space="preserve">=</w:t>
        <w:br w:clear="none"/>
      </w:r>
      <w:r>
        <w:rPr>
          <w:rStyle w:val="Text2"/>
        </w:rPr>
        <w:t xml:space="preserve">"Create Customer"</w:t>
        <w:br w:clear="none"/>
      </w:r>
      <w:r>
        <w:t xml:space="preserve"/>
        <w:br w:clear="none"/>
        <w:t xml:space="preserve">                </w:t>
        <w:br w:clear="none"/>
      </w:r>
      <w:r>
        <w:rPr>
          <w:rStyle w:val="Text16"/>
        </w:rPr>
        <w:t xml:space="preserve">Customer</w:t>
        <w:br w:clear="none"/>
      </w:r>
      <w:r>
        <w:t xml:space="preserve">=</w:t>
        <w:br w:clear="none"/>
      </w:r>
      <w:r>
        <w:rPr>
          <w:rStyle w:val="Text2"/>
        </w:rPr>
        <w:t xml:space="preserve">"@customer"</w:t>
        <w:br w:clear="none"/>
      </w:r>
      <w:r>
        <w:t xml:space="preserve"> </w:t>
        <w:br w:clear="none"/>
        <w:t xml:space="preserve"/>
        <w:br w:clear="none"/>
        <w:t xml:space="preserve">                </w:t>
        <w:br w:clear="none"/>
      </w:r>
      <w:r>
        <w:rPr>
          <w:rStyle w:val="Text16"/>
        </w:rPr>
        <w:t xml:space="preserve">OnValidSubmit</w:t>
        <w:br w:clear="none"/>
      </w:r>
      <w:r>
        <w:t xml:space="preserve">=</w:t>
        <w:br w:clear="none"/>
      </w:r>
      <w:r>
        <w:rPr>
          <w:rStyle w:val="Text2"/>
        </w:rPr>
        <w:t xml:space="preserve">"@Create"</w:t>
        <w:br w:clear="none"/>
      </w:r>
      <w:r>
        <w:t xml:space="preserve"> /&gt;</w:t>
        <w:br w:clear="none"/>
        <w:t xml:space="preserve"/>
        <w:br w:clear="none"/>
        <w:t xml:space="preserve">@code {</w:t>
        <w:br w:clear="none"/>
        <w:t xml:space="preserve">  private Customer customer = new();</w:t>
        <w:br w:clear="none"/>
        <w:t xml:space="preserve">  private async Task Create()</w:t>
        <w:br w:clear="none"/>
        <w:t xml:space="preserve">  {</w:t>
        <w:br w:clear="none"/>
        <w:t xml:space="preserve">    await _service.CreateCustomerAsync(customer);</w:t>
        <w:br w:clear="none"/>
        <w:t xml:space="preserve">    _navigation.NavigateTo("customers");</w:t>
        <w:br w:clear="none"/>
        <w:t xml:space="preserve">  }</w:t>
        <w:br w:clear="none"/>
        <w:t xml:space="preserve">}</w:t>
        <w:br w:clear="none"/>
      </w:r>
    </w:p>
    <w:p>
      <w:pPr>
        <w:numPr>
          <w:ilvl w:val="0"/>
          <w:numId w:val="671"/>
        </w:numPr>
        <w:pStyle w:val="Para 01"/>
      </w:pPr>
      <w:r>
        <w:t xml:space="preserve">In the </w:t>
      </w:r>
      <w:r>
        <w:rPr>
          <w:rStyle w:val="Text0"/>
        </w:rPr>
        <w:t xml:space="preserve">Components\Pages</w:t>
        <w:br w:clear="none"/>
      </w:r>
      <w:r>
        <w:t xml:space="preserve"> folder, in </w:t>
      </w:r>
      <w:r>
        <w:rPr>
          <w:rStyle w:val="Text0"/>
        </w:rPr>
        <w:t xml:space="preserve">Customers.razor</w:t>
        <w:br w:clear="none"/>
      </w:r>
      <w:r>
        <w:t xml:space="preserve">, after the </w:t>
      </w:r>
      <w:r>
        <w:rPr>
          <w:rStyle w:val="Text0"/>
        </w:rPr>
        <w:t xml:space="preserve">&lt;h3&gt;</w:t>
        <w:br w:clear="none"/>
      </w:r>
      <w:r>
        <w:t xml:space="preserve"> element, add a </w:t>
      </w:r>
      <w:r>
        <w:rPr>
          <w:rStyle w:val="Text0"/>
        </w:rPr>
        <w:t xml:space="preserve">&lt;div&gt;</w:t>
        <w:br w:clear="none"/>
      </w:r>
      <w:r>
        <w:t xml:space="preserve"> element with a button to navigate to the create customer page component, as shown in the following markup: </w:t>
      </w:r>
    </w:p>
    <w:p>
      <w:pPr>
        <w:pStyle w:val="Para 15"/>
      </w:pPr>
      <w:r>
        <w:rPr>
          <w:rStyle w:val="Text10"/>
        </w:rPr>
        <w:t xml:space="preserve">&lt;</w:t>
        <w:br w:clear="none"/>
      </w:r>
      <w:r>
        <w:rPr>
          <w:rStyle w:val="Text8"/>
        </w:rPr>
        <w:t xml:space="preserve">div</w:t>
        <w:br w:clear="none"/>
      </w:r>
      <w:r>
        <w:rPr>
          <w:rStyle w:val="Text10"/>
        </w:rPr>
        <w:t xml:space="preserve"> </w:t>
        <w:br w:clear="none"/>
      </w:r>
      <w:r>
        <w:rPr>
          <w:rStyle w:val="Text16"/>
        </w:rPr>
        <w:t xml:space="preserve">class</w:t>
        <w:br w:clear="none"/>
      </w:r>
      <w:r>
        <w:rPr>
          <w:rStyle w:val="Text10"/>
        </w:rPr>
        <w:t xml:space="preserve">=</w:t>
        <w:br w:clear="none"/>
      </w:r>
      <w:r>
        <w:t xml:space="preserve">"form-group"</w:t>
        <w:br w:clear="none"/>
      </w:r>
      <w:r>
        <w:rPr>
          <w:rStyle w:val="Text10"/>
        </w:rPr>
        <w:t xml:space="preserve">&gt;</w:t>
        <w:br w:clear="none"/>
        <w:t xml:space="preserve"/>
        <w:br w:clear="none"/>
        <w:t xml:space="preserve">  </w:t>
        <w:br w:clear="none"/>
        <w:t xml:space="preserve">&lt;</w:t>
        <w:br w:clear="none"/>
      </w:r>
      <w:r>
        <w:rPr>
          <w:rStyle w:val="Text8"/>
        </w:rPr>
        <w:t xml:space="preserve">a</w:t>
        <w:br w:clear="none"/>
      </w:r>
      <w:r>
        <w:rPr>
          <w:rStyle w:val="Text10"/>
        </w:rPr>
        <w:t xml:space="preserve"> </w:t>
        <w:br w:clear="none"/>
      </w:r>
      <w:r>
        <w:rPr>
          <w:rStyle w:val="Text16"/>
        </w:rPr>
        <w:t xml:space="preserve">class</w:t>
        <w:br w:clear="none"/>
      </w:r>
      <w:r>
        <w:rPr>
          <w:rStyle w:val="Text10"/>
        </w:rPr>
        <w:t xml:space="preserve">=</w:t>
        <w:br w:clear="none"/>
      </w:r>
      <w:r>
        <w:t xml:space="preserve">"btn btn-info"</w:t>
        <w:br w:clear="none"/>
      </w:r>
      <w:r>
        <w:rPr>
          <w:rStyle w:val="Text10"/>
        </w:rPr>
        <w:t xml:space="preserve"> </w:t>
        <w:br w:clear="none"/>
      </w:r>
      <w:r>
        <w:rPr>
          <w:rStyle w:val="Text16"/>
        </w:rPr>
        <w:t xml:space="preserve">href</w:t>
        <w:br w:clear="none"/>
      </w:r>
      <w:r>
        <w:rPr>
          <w:rStyle w:val="Text10"/>
        </w:rPr>
        <w:t xml:space="preserve">=</w:t>
        <w:br w:clear="none"/>
      </w:r>
      <w:r>
        <w:t xml:space="preserve">"createcustomer"</w:t>
        <w:br w:clear="none"/>
      </w:r>
      <w:r>
        <w:rPr>
          <w:rStyle w:val="Text10"/>
        </w:rPr>
        <w:t xml:space="preserve">&gt;</w:t>
        <w:br w:clear="none"/>
        <w:t xml:space="preserve"/>
        <w:br w:clear="none"/>
        <w:t xml:space="preserve">  </w:t>
        <w:br w:clear="none"/>
        <w:t xml:space="preserve">&lt;</w:t>
        <w:br w:clear="none"/>
      </w:r>
      <w:r>
        <w:rPr>
          <w:rStyle w:val="Text8"/>
        </w:rPr>
        <w:t xml:space="preserve">i</w:t>
        <w:br w:clear="none"/>
      </w:r>
      <w:r>
        <w:rPr>
          <w:rStyle w:val="Text10"/>
        </w:rPr>
        <w:t xml:space="preserve"> </w:t>
        <w:br w:clear="none"/>
      </w:r>
      <w:r>
        <w:rPr>
          <w:rStyle w:val="Text16"/>
        </w:rPr>
        <w:t xml:space="preserve">class</w:t>
        <w:br w:clear="none"/>
      </w:r>
      <w:r>
        <w:rPr>
          <w:rStyle w:val="Text10"/>
        </w:rPr>
        <w:t xml:space="preserve">=</w:t>
        <w:br w:clear="none"/>
      </w:r>
      <w:r>
        <w:t xml:space="preserve">"bi bi-plus-square"</w:t>
        <w:br w:clear="none"/>
      </w:r>
      <w:r>
        <w:rPr>
          <w:rStyle w:val="Text10"/>
        </w:rPr>
        <w:t xml:space="preserve">&gt;&lt;/</w:t>
        <w:br w:clear="none"/>
      </w:r>
      <w:r>
        <w:rPr>
          <w:rStyle w:val="Text8"/>
        </w:rPr>
        <w:t xml:space="preserve">i</w:t>
        <w:br w:clear="none"/>
      </w:r>
      <w:r>
        <w:rPr>
          <w:rStyle w:val="Text10"/>
        </w:rPr>
        <w:t xml:space="preserve">&gt;</w:t>
        <w:br w:clear="none"/>
        <w:t xml:space="preserve"> Create New</w:t>
        <w:br w:clear="none"/>
        <w:t xml:space="preserve">&lt;/</w:t>
        <w:br w:clear="none"/>
      </w:r>
      <w:r>
        <w:rPr>
          <w:rStyle w:val="Text8"/>
        </w:rPr>
        <w:t xml:space="preserve">a</w:t>
        <w:br w:clear="none"/>
      </w:r>
      <w:r>
        <w:rPr>
          <w:rStyle w:val="Text10"/>
        </w:rPr>
        <w:t xml:space="preserve">&gt;</w:t>
        <w:br w:clear="none"/>
        <w:t xml:space="preserve"/>
        <w:br w:clear="none"/>
        <w:t xml:space="preserve">&lt;/</w:t>
        <w:br w:clear="none"/>
      </w:r>
      <w:r>
        <w:rPr>
          <w:rStyle w:val="Text8"/>
        </w:rPr>
        <w:t xml:space="preserve">div</w:t>
        <w:br w:clear="none"/>
      </w:r>
      <w:r>
        <w:rPr>
          <w:rStyle w:val="Text10"/>
        </w:rPr>
        <w:t xml:space="preserve">&gt;</w:t>
        <w:br w:clear="none"/>
        <w:t xml:space="preserve"/>
        <w:br w:clear="none"/>
      </w:r>
    </w:p>
    <w:p>
      <w:pPr>
        <w:numPr>
          <w:ilvl w:val="0"/>
          <w:numId w:val="671"/>
        </w:numPr>
        <w:pStyle w:val="Para 01"/>
      </w:pPr>
      <w:r>
        <w:t xml:space="preserve">In </w:t>
      </w:r>
      <w:r>
        <w:rPr>
          <w:rStyle w:val="Text63"/>
        </w:rPr>
        <w:bookmarkStart w:id="3396" w:name="_idIndexMarker2427"/>
        <w:t/>
        <w:bookmarkEnd w:id="3396"/>
      </w:r>
      <w:r>
        <w:t xml:space="preserve">the </w:t>
      </w:r>
      <w:r>
        <w:rPr>
          <w:rStyle w:val="Text0"/>
        </w:rPr>
        <w:t xml:space="preserve">Components\Pages</w:t>
        <w:br w:clear="none"/>
      </w:r>
      <w:r>
        <w:t xml:space="preserve"> folder, create a new file named </w:t>
      </w:r>
      <w:r>
        <w:rPr>
          <w:rStyle w:val="Text0"/>
        </w:rPr>
        <w:t xml:space="preserve">EditCustomer.razor</w:t>
        <w:br w:clear="none"/>
      </w:r>
      <w:r>
        <w:t xml:space="preserve"> and modify its contents to use the customer detail component to edit and save changes to an existing customer, as shown in the following code: </w:t>
      </w:r>
    </w:p>
    <w:p>
      <w:pPr>
        <w:pStyle w:val="Para 04"/>
      </w:pPr>
      <w:r>
        <w:t xml:space="preserve">@page </w:t>
        <w:br w:clear="none"/>
      </w:r>
      <w:r>
        <w:rPr>
          <w:rStyle w:val="Text2"/>
        </w:rPr>
        <w:t xml:space="preserve">"/editcustomer/{customerid}"</w:t>
        <w:br w:clear="none"/>
      </w:r>
      <w:r>
        <w:t xml:space="preserve"> </w:t>
        <w:br w:clear="none"/>
        <w:t xml:space="preserve">@inject INorthwindService _service</w:t>
        <w:br w:clear="none"/>
        <w:t xml:space="preserve">@inject NavigationManager _navigation</w:t>
        <w:br w:clear="none"/>
        <w:t xml:space="preserve">&lt;h3&gt;Edit Customer&lt;/h3&gt;</w:t>
        <w:br w:clear="none"/>
        <w:t xml:space="preserve">&lt;CustomerDetail ButtonText=</w:t>
        <w:br w:clear="none"/>
      </w:r>
      <w:r>
        <w:rPr>
          <w:rStyle w:val="Text2"/>
        </w:rPr>
        <w:t xml:space="preserve">"Update"</w:t>
        <w:br w:clear="none"/>
      </w:r>
      <w:r>
        <w:t xml:space="preserve"/>
        <w:br w:clear="none"/>
        <w:t xml:space="preserve">                Customer=</w:t>
        <w:br w:clear="none"/>
      </w:r>
      <w:r>
        <w:rPr>
          <w:rStyle w:val="Text2"/>
        </w:rPr>
        <w:t xml:space="preserve">"@customer"</w:t>
        <w:br w:clear="none"/>
      </w:r>
      <w:r>
        <w:t xml:space="preserve"> </w:t>
        <w:br w:clear="none"/>
        <w:t xml:space="preserve">                OnValidSubmit=</w:t>
        <w:br w:clear="none"/>
      </w:r>
      <w:r>
        <w:rPr>
          <w:rStyle w:val="Text2"/>
        </w:rPr>
        <w:t xml:space="preserve">"@Update"</w:t>
        <w:br w:clear="none"/>
      </w:r>
      <w:r>
        <w:t xml:space="preserve"> /&gt;</w:t>
        <w:br w:clear="none"/>
        <w:t xml:space="preserve">@code { </w:t>
        <w:br w:clear="none"/>
        <w:t xml:space="preserve">  [</w:t>
        <w:br w:clear="none"/>
      </w:r>
      <w:r>
        <w:rPr>
          <w:rStyle w:val="Text9"/>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CustomerId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t xml:space="preserve">  </w:t>
        <w:br w:clear="none"/>
      </w:r>
      <w:r>
        <w:rPr>
          <w:rStyle w:val="Text4"/>
        </w:rPr>
        <w:t xml:space="preserve">private</w:t>
        <w:br w:clear="none"/>
      </w:r>
      <w:r>
        <w:t xml:space="preserve"> Customer? customer = </w:t>
        <w:br w:clear="none"/>
      </w:r>
      <w:r>
        <w:rPr>
          <w:rStyle w:val="Text4"/>
        </w:rPr>
        <w:t xml:space="preserve">new</w:t>
        <w:br w:clear="none"/>
      </w:r>
      <w:r>
        <w:t xml:space="preserve">();</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async</w:t>
        <w:br w:clear="none"/>
      </w:r>
      <w:r>
        <w:t xml:space="preserve"> Task </w:t>
        <w:br w:clear="none"/>
      </w:r>
      <w:r>
        <w:rPr>
          <w:rStyle w:val="Text9"/>
        </w:rPr>
        <w:t xml:space="preserve">OnParametersSetAsync</w:t>
        <w:br w:clear="none"/>
      </w:r>
      <w:r>
        <w:t xml:space="preserve">()</w:t>
        <w:br w:clear="none"/>
        <w:t xml:space="preserve"/>
        <w:br w:clear="none"/>
        <w:t xml:space="preserve">  {</w:t>
        <w:br w:clear="none"/>
        <w:t xml:space="preserve">    customer = </w:t>
        <w:br w:clear="none"/>
      </w:r>
      <w:r>
        <w:rPr>
          <w:rStyle w:val="Text4"/>
        </w:rPr>
        <w:t xml:space="preserve">await</w:t>
        <w:br w:clear="none"/>
      </w:r>
      <w:r>
        <w:t xml:space="preserve"> _service.GetCustomerAsync(CustomerId);</w:t>
        <w:br w:clear="none"/>
        <w:t xml:space="preserve">  }</w:t>
        <w:br w:clear="none"/>
        <w:t xml:space="preserve">  </w:t>
        <w:br w:clear="none"/>
      </w:r>
      <w:r>
        <w:rPr>
          <w:rStyle w:val="Text4"/>
        </w:rPr>
        <w:t xml:space="preserve">private</w:t>
        <w:br w:clear="none"/>
      </w:r>
      <w:r>
        <w:t xml:space="preserve"> </w:t>
        <w:br w:clear="none"/>
      </w:r>
      <w:r>
        <w:rPr>
          <w:rStyle w:val="Text4"/>
        </w:rPr>
        <w:t xml:space="preserve">async</w:t>
        <w:br w:clear="none"/>
      </w:r>
      <w:r>
        <w:t xml:space="preserve"> Task </w:t>
        <w:br w:clear="none"/>
      </w:r>
      <w:r>
        <w:rPr>
          <w:rStyle w:val="Text9"/>
        </w:rPr>
        <w:t xml:space="preserve">Update</w:t>
        <w:br w:clear="none"/>
      </w:r>
      <w:r>
        <w:t xml:space="preserve">()</w:t>
        <w:br w:clear="none"/>
        <w:t xml:space="preserve"/>
        <w:br w:clear="none"/>
        <w:t xml:space="preserve">  {</w:t>
        <w:br w:clear="none"/>
        <w:t xml:space="preserve">    </w:t>
        <w:br w:clear="none"/>
      </w:r>
      <w:r>
        <w:rPr>
          <w:rStyle w:val="Text4"/>
        </w:rPr>
        <w:t xml:space="preserve">if</w:t>
        <w:br w:clear="none"/>
      </w:r>
      <w:r>
        <w:t xml:space="preserve"> (customer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4"/>
        </w:rPr>
        <w:t xml:space="preserve">await</w:t>
        <w:br w:clear="none"/>
      </w:r>
      <w:r>
        <w:t xml:space="preserve"> _service.UpdateCustomerAsync(customer);</w:t>
        <w:br w:clear="none"/>
        <w:t xml:space="preserve">    }</w:t>
        <w:br w:clear="none"/>
        <w:t xml:space="preserve">    _navigation.NavigateTo(</w:t>
        <w:br w:clear="none"/>
      </w:r>
      <w:r>
        <w:rPr>
          <w:rStyle w:val="Text2"/>
        </w:rPr>
        <w:t xml:space="preserve">"customers"</w:t>
        <w:br w:clear="none"/>
      </w:r>
      <w:r>
        <w:t xml:space="preserve">);</w:t>
        <w:br w:clear="none"/>
        <w:t xml:space="preserve">  }</w:t>
        <w:br w:clear="none"/>
        <w:t xml:space="preserve">}</w:t>
        <w:br w:clear="none"/>
      </w:r>
    </w:p>
    <w:p>
      <w:pPr>
        <w:numPr>
          <w:ilvl w:val="0"/>
          <w:numId w:val="671"/>
        </w:numPr>
        <w:pStyle w:val="Para 01"/>
      </w:pPr>
      <w:r>
        <w:t xml:space="preserve">In the </w:t>
      </w:r>
      <w:r>
        <w:rPr>
          <w:rStyle w:val="Text0"/>
        </w:rPr>
        <w:t xml:space="preserve">Components\Pages</w:t>
        <w:br w:clear="none"/>
      </w:r>
      <w:r>
        <w:t xml:space="preserve"> folder, create a new file named </w:t>
      </w:r>
      <w:r>
        <w:rPr>
          <w:rStyle w:val="Text0"/>
        </w:rPr>
        <w:t xml:space="preserve">DeleteCustomer.razor</w:t>
        <w:br w:clear="none"/>
      </w:r>
      <w:r>
        <w:t xml:space="preserve"> and modify </w:t>
      </w:r>
      <w:r>
        <w:rPr>
          <w:rStyle w:val="Text63"/>
        </w:rPr>
        <w:bookmarkStart w:id="3397" w:name="_idIndexMarker2428"/>
        <w:t/>
        <w:bookmarkEnd w:id="3397"/>
      </w:r>
      <w:r>
        <w:t xml:space="preserve">its contents to use the customer detail component to show the customer that is about to be deleted, as shown in the following code: </w:t>
      </w:r>
    </w:p>
    <w:p>
      <w:pPr>
        <w:pStyle w:val="Para 04"/>
      </w:pPr>
      <w:r>
        <w:t xml:space="preserve">@page </w:t>
        <w:br w:clear="none"/>
      </w:r>
      <w:r>
        <w:rPr>
          <w:rStyle w:val="Text2"/>
        </w:rPr>
        <w:t xml:space="preserve">"/deletecustomer/{customerid}"</w:t>
        <w:br w:clear="none"/>
      </w:r>
      <w:r>
        <w:t xml:space="preserve"> </w:t>
        <w:br w:clear="none"/>
        <w:t xml:space="preserve">@inject INorthwindService _service </w:t>
        <w:br w:clear="none"/>
        <w:t xml:space="preserve">@inject NavigationManager _navigation</w:t>
        <w:br w:clear="none"/>
        <w:t xml:space="preserve">&lt;h3&gt;Delete Customer&lt;/h3&gt;</w:t>
        <w:br w:clear="none"/>
        <w:t xml:space="preserve">&lt;div </w:t>
        <w:br w:clear="none"/>
      </w:r>
      <w:r>
        <w:rPr>
          <w:rStyle w:val="Text4"/>
        </w:rPr>
        <w:t xml:space="preserve">class</w:t>
        <w:br w:clear="none"/>
      </w:r>
      <w:r>
        <w:t xml:space="preserve">=</w:t>
        <w:br w:clear="none"/>
      </w:r>
      <w:r>
        <w:rPr>
          <w:rStyle w:val="Text2"/>
        </w:rPr>
        <w:t xml:space="preserve">"alert alert-danger"</w:t>
        <w:br w:clear="none"/>
      </w:r>
      <w:r>
        <w:t xml:space="preserve">&gt;</w:t>
        <w:br w:clear="none"/>
        <w:t xml:space="preserve">  Warning! This action cannot be undone!</w:t>
        <w:br w:clear="none"/>
        <w:t xml:space="preserve">&lt;/div&gt;</w:t>
        <w:br w:clear="none"/>
        <w:t xml:space="preserve">&lt;CustomerDetail ButtonText=</w:t>
        <w:br w:clear="none"/>
      </w:r>
      <w:r>
        <w:rPr>
          <w:rStyle w:val="Text2"/>
        </w:rPr>
        <w:t xml:space="preserve">"Delete Customer"</w:t>
        <w:br w:clear="none"/>
      </w:r>
      <w:r>
        <w:t xml:space="preserve"/>
        <w:br w:clear="none"/>
        <w:t xml:space="preserve">                ButtonStyle=</w:t>
        <w:br w:clear="none"/>
      </w:r>
      <w:r>
        <w:rPr>
          <w:rStyle w:val="Text2"/>
        </w:rPr>
        <w:t xml:space="preserve">"danger"</w:t>
        <w:br w:clear="none"/>
      </w:r>
      <w:r>
        <w:t xml:space="preserve"> </w:t>
        <w:br w:clear="none"/>
        <w:t xml:space="preserve">                Customer=</w:t>
        <w:br w:clear="none"/>
      </w:r>
      <w:r>
        <w:rPr>
          <w:rStyle w:val="Text2"/>
        </w:rPr>
        <w:t xml:space="preserve">"@customer"</w:t>
        <w:br w:clear="none"/>
      </w:r>
      <w:r>
        <w:t xml:space="preserve"> </w:t>
        <w:br w:clear="none"/>
        <w:t xml:space="preserve">                OnValidSubmit=</w:t>
        <w:br w:clear="none"/>
      </w:r>
      <w:r>
        <w:rPr>
          <w:rStyle w:val="Text2"/>
        </w:rPr>
        <w:t xml:space="preserve">"@Delete"</w:t>
        <w:br w:clear="none"/>
      </w:r>
      <w:r>
        <w:t xml:space="preserve"> /&gt;</w:t>
        <w:br w:clear="none"/>
        <w:t xml:space="preserve">@code { </w:t>
        <w:br w:clear="none"/>
        <w:t xml:space="preserve">  [</w:t>
        <w:br w:clear="none"/>
      </w:r>
      <w:r>
        <w:rPr>
          <w:rStyle w:val="Text9"/>
        </w:rPr>
        <w:t xml:space="preserve">Parameter</w:t>
        <w:br w:clear="none"/>
      </w:r>
      <w:r>
        <w:t xml:space="preserve">]</w:t>
        <w:br w:clear="none"/>
        <w:t xml:space="preserve">  </w:t>
        <w:br w:clear="none"/>
      </w:r>
      <w:r>
        <w:rPr>
          <w:rStyle w:val="Text4"/>
        </w:rPr>
        <w:t xml:space="preserve">public</w:t>
        <w:br w:clear="none"/>
      </w:r>
      <w:r>
        <w:t xml:space="preserve"> </w:t>
        <w:br w:clear="none"/>
      </w:r>
      <w:r>
        <w:rPr>
          <w:rStyle w:val="Text12"/>
        </w:rPr>
        <w:t xml:space="preserve">string</w:t>
        <w:br w:clear="none"/>
      </w:r>
      <w:r>
        <w:t xml:space="preserve"> CustomerId { </w:t>
        <w:br w:clear="none"/>
      </w:r>
      <w:r>
        <w:rPr>
          <w:rStyle w:val="Text4"/>
        </w:rPr>
        <w:t xml:space="preserve">get</w:t>
        <w:br w:clear="none"/>
      </w:r>
      <w:r>
        <w:t xml:space="preserve">; </w:t>
        <w:br w:clear="none"/>
      </w:r>
      <w:r>
        <w:rPr>
          <w:rStyle w:val="Text4"/>
        </w:rPr>
        <w:t xml:space="preserve">set</w:t>
        <w:br w:clear="none"/>
      </w:r>
      <w:r>
        <w:t xml:space="preserve">; } = </w:t>
        <w:br w:clear="none"/>
      </w:r>
      <w:r>
        <w:rPr>
          <w:rStyle w:val="Text22"/>
        </w:rPr>
        <w:t xml:space="preserve">null</w:t>
        <w:br w:clear="none"/>
      </w:r>
      <w:r>
        <w:t xml:space="preserve">!;</w:t>
        <w:br w:clear="none"/>
        <w:t xml:space="preserve">  </w:t>
        <w:br w:clear="none"/>
      </w:r>
      <w:r>
        <w:rPr>
          <w:rStyle w:val="Text4"/>
        </w:rPr>
        <w:t xml:space="preserve">private</w:t>
        <w:br w:clear="none"/>
      </w:r>
      <w:r>
        <w:t xml:space="preserve"> Customer? customer = </w:t>
        <w:br w:clear="none"/>
      </w:r>
      <w:r>
        <w:rPr>
          <w:rStyle w:val="Text4"/>
        </w:rPr>
        <w:t xml:space="preserve">new</w:t>
        <w:br w:clear="none"/>
      </w:r>
      <w:r>
        <w:t xml:space="preserve">();</w:t>
        <w:br w:clear="none"/>
        <w:t xml:space="preserve">  </w:t>
        <w:br w:clear="none"/>
      </w:r>
      <w:r>
        <w:rPr>
          <w:rStyle w:val="Text4"/>
        </w:rPr>
        <w:t xml:space="preserve">protected</w:t>
        <w:br w:clear="none"/>
      </w:r>
      <w:r>
        <w:t xml:space="preserve"> </w:t>
        <w:br w:clear="none"/>
      </w:r>
      <w:r>
        <w:rPr>
          <w:rStyle w:val="Text4"/>
        </w:rPr>
        <w:t xml:space="preserve">override</w:t>
        <w:br w:clear="none"/>
      </w:r>
      <w:r>
        <w:t xml:space="preserve"> </w:t>
        <w:br w:clear="none"/>
      </w:r>
      <w:r>
        <w:rPr>
          <w:rStyle w:val="Text4"/>
        </w:rPr>
        <w:t xml:space="preserve">async</w:t>
        <w:br w:clear="none"/>
      </w:r>
      <w:r>
        <w:t xml:space="preserve"> Task </w:t>
        <w:br w:clear="none"/>
      </w:r>
      <w:r>
        <w:rPr>
          <w:rStyle w:val="Text9"/>
        </w:rPr>
        <w:t xml:space="preserve">OnParametersSetAsync</w:t>
        <w:br w:clear="none"/>
      </w:r>
      <w:r>
        <w:t xml:space="preserve">()</w:t>
        <w:br w:clear="none"/>
        <w:t xml:space="preserve"/>
        <w:br w:clear="none"/>
        <w:t xml:space="preserve">  {</w:t>
        <w:br w:clear="none"/>
        <w:t xml:space="preserve">    customer = </w:t>
        <w:br w:clear="none"/>
      </w:r>
      <w:r>
        <w:rPr>
          <w:rStyle w:val="Text4"/>
        </w:rPr>
        <w:t xml:space="preserve">await</w:t>
        <w:br w:clear="none"/>
      </w:r>
      <w:r>
        <w:t xml:space="preserve"> _service.GetCustomerAsync(CustomerId);</w:t>
        <w:br w:clear="none"/>
        <w:t xml:space="preserve">  }</w:t>
        <w:br w:clear="none"/>
        <w:t xml:space="preserve">  </w:t>
        <w:br w:clear="none"/>
      </w:r>
      <w:r>
        <w:rPr>
          <w:rStyle w:val="Text4"/>
        </w:rPr>
        <w:t xml:space="preserve">private</w:t>
        <w:br w:clear="none"/>
      </w:r>
      <w:r>
        <w:t xml:space="preserve"> </w:t>
        <w:br w:clear="none"/>
      </w:r>
      <w:r>
        <w:rPr>
          <w:rStyle w:val="Text4"/>
        </w:rPr>
        <w:t xml:space="preserve">async</w:t>
        <w:br w:clear="none"/>
      </w:r>
      <w:r>
        <w:t xml:space="preserve"> Task </w:t>
        <w:br w:clear="none"/>
      </w:r>
      <w:r>
        <w:rPr>
          <w:rStyle w:val="Text9"/>
        </w:rPr>
        <w:t xml:space="preserve">Delete</w:t>
        <w:br w:clear="none"/>
      </w:r>
      <w:r>
        <w:t xml:space="preserve">()</w:t>
        <w:br w:clear="none"/>
        <w:t xml:space="preserve"/>
        <w:br w:clear="none"/>
        <w:t xml:space="preserve">  {</w:t>
        <w:br w:clear="none"/>
        <w:t xml:space="preserve">    </w:t>
        <w:br w:clear="none"/>
      </w:r>
      <w:r>
        <w:rPr>
          <w:rStyle w:val="Text4"/>
        </w:rPr>
        <w:t xml:space="preserve">if</w:t>
        <w:br w:clear="none"/>
      </w:r>
      <w:r>
        <w:t xml:space="preserve"> (customer </w:t>
        <w:br w:clear="none"/>
      </w:r>
      <w:r>
        <w:rPr>
          <w:rStyle w:val="Text4"/>
        </w:rPr>
        <w:t xml:space="preserve">is</w:t>
        <w:br w:clear="none"/>
      </w:r>
      <w:r>
        <w:t xml:space="preserve"> </w:t>
        <w:br w:clear="none"/>
      </w:r>
      <w:r>
        <w:rPr>
          <w:rStyle w:val="Text4"/>
        </w:rPr>
        <w:t xml:space="preserve">not</w:t>
        <w:br w:clear="none"/>
      </w:r>
      <w:r>
        <w:t xml:space="preserve"> </w:t>
        <w:br w:clear="none"/>
      </w:r>
      <w:r>
        <w:rPr>
          <w:rStyle w:val="Text22"/>
        </w:rPr>
        <w:t xml:space="preserve">null</w:t>
        <w:br w:clear="none"/>
      </w:r>
      <w:r>
        <w:t xml:space="preserve">)</w:t>
        <w:br w:clear="none"/>
        <w:t xml:space="preserve">    {</w:t>
        <w:br w:clear="none"/>
        <w:t xml:space="preserve">      </w:t>
        <w:br w:clear="none"/>
      </w:r>
      <w:r>
        <w:rPr>
          <w:rStyle w:val="Text4"/>
        </w:rPr>
        <w:t xml:space="preserve">await</w:t>
        <w:br w:clear="none"/>
      </w:r>
      <w:r>
        <w:t xml:space="preserve"> _service.DeleteCustomerAsync(CustomerId);</w:t>
        <w:br w:clear="none"/>
        <w:t xml:space="preserve">    }</w:t>
        <w:br w:clear="none"/>
        <w:t xml:space="preserve">    _navigation.NavigateTo(</w:t>
        <w:br w:clear="none"/>
      </w:r>
      <w:r>
        <w:rPr>
          <w:rStyle w:val="Text2"/>
        </w:rPr>
        <w:t xml:space="preserve">"customers"</w:t>
        <w:br w:clear="none"/>
      </w:r>
      <w:r>
        <w:t xml:space="preserve">);</w:t>
        <w:br w:clear="none"/>
        <w:t xml:space="preserve">  }</w:t>
        <w:br w:clear="none"/>
        <w:t xml:space="preserve">}</w:t>
        <w:br w:clear="none"/>
      </w:r>
    </w:p>
    <w:p>
      <w:bookmarkStart w:id="3398" w:name="Enabling_server_side_interaction"/>
      <w:pPr>
        <w:pStyle w:val="Heading 2"/>
      </w:pPr>
      <w:r>
        <w:t>Enabling server-side interactions</w:t>
      </w:r>
      <w:bookmarkEnd w:id="3398"/>
    </w:p>
    <w:p>
      <w:pPr>
        <w:pStyle w:val="Normal"/>
      </w:pPr>
      <w:r>
        <w:t xml:space="preserve">In our </w:t>
      </w:r>
      <w:r>
        <w:rPr>
          <w:rStyle w:val="Text63"/>
        </w:rPr>
        <w:bookmarkStart w:id="3399" w:name="_idIndexMarker2429"/>
        <w:t/>
        <w:bookmarkEnd w:id="3399"/>
      </w:r>
      <w:r>
        <w:t>Blazor project, neither server-side nor client-side interactions are enabled. We will enable server-side interactions first so that when we attempt to add a new customer, the validation will run and show error messages:</w:t>
      </w:r>
    </w:p>
    <w:p>
      <w:pPr>
        <w:numPr>
          <w:ilvl w:val="0"/>
          <w:numId w:val="672"/>
        </w:numPr>
        <w:pStyle w:val="Para 01"/>
      </w:pPr>
      <w:r>
        <w:t xml:space="preserve">In </w:t>
      </w:r>
      <w:r>
        <w:rPr>
          <w:rStyle w:val="Text0"/>
        </w:rPr>
        <w:t xml:space="preserve">Program.cs</w:t>
        <w:br w:clear="none"/>
      </w:r>
      <w:r>
        <w:t xml:space="preserve">, at the end of the statement that adds Razor components, add a call to a method to enable server-side interactivity, as shown highlighted in the following code: </w:t>
      </w:r>
    </w:p>
    <w:p>
      <w:pPr>
        <w:pStyle w:val="Para 04"/>
      </w:pPr>
      <w:r>
        <w:t xml:space="preserve">builder.Services.AddRazorComponents()</w:t>
        <w:br w:clear="none"/>
      </w:r>
      <w:r>
        <w:rPr>
          <w:rStyle w:val="Text13"/>
        </w:rPr>
        <w:t xml:space="preserve">  .AddInteractiveServerComponents();</w:t>
        <w:br w:clear="none"/>
      </w:r>
      <w:r>
        <w:t xml:space="preserve"/>
        <w:br w:clear="none"/>
      </w:r>
    </w:p>
    <w:p>
      <w:pPr>
        <w:numPr>
          <w:ilvl w:val="0"/>
          <w:numId w:val="672"/>
        </w:numPr>
        <w:pStyle w:val="Para 01"/>
      </w:pPr>
      <w:r>
        <w:t xml:space="preserve">In </w:t>
      </w:r>
      <w:r>
        <w:rPr>
          <w:rStyle w:val="Text0"/>
        </w:rPr>
        <w:t xml:space="preserve">Program.cs</w:t>
        <w:br w:clear="none"/>
      </w:r>
      <w:r>
        <w:t xml:space="preserve">, at the end of the statement that maps Razor components, add a call to a method to enable server-side interactivity, as shown highlighted in the following code: </w:t>
      </w:r>
    </w:p>
    <w:p>
      <w:pPr>
        <w:pStyle w:val="Para 20"/>
      </w:pPr>
      <w:r>
        <w:rPr>
          <w:rStyle w:val="Text19"/>
        </w:rPr>
        <w:t xml:space="preserve">app.MapRazorComponents&lt;App&gt;()</w:t>
        <w:br w:clear="none"/>
      </w:r>
      <w:r>
        <w:t xml:space="preserve">  .AddInteractiveServerRenderMode();</w:t>
        <w:br w:clear="none"/>
      </w:r>
      <w:r>
        <w:rPr>
          <w:rStyle w:val="Text19"/>
        </w:rPr>
        <w:t xml:space="preserve"/>
        <w:br w:clear="none"/>
      </w:r>
    </w:p>
    <w:p>
      <w:pPr>
        <w:numPr>
          <w:ilvl w:val="0"/>
          <w:numId w:val="672"/>
        </w:numPr>
        <w:pStyle w:val="Para 01"/>
      </w:pPr>
      <w:r>
        <w:t xml:space="preserve">In the </w:t>
      </w:r>
      <w:r>
        <w:rPr>
          <w:rStyle w:val="Text0"/>
        </w:rPr>
        <w:t xml:space="preserve">Components\Pages</w:t>
        <w:br w:clear="none"/>
      </w:r>
      <w:r>
        <w:t xml:space="preserve"> folder, in </w:t>
      </w:r>
      <w:r>
        <w:rPr>
          <w:rStyle w:val="Text0"/>
        </w:rPr>
        <w:t xml:space="preserve">CreateCustomer.razor</w:t>
        <w:br w:clear="none"/>
      </w:r>
      <w:r>
        <w:t xml:space="preserve">, at the top of the file, add a declaration to enable server-side rendering, as shown in the following code: </w:t>
      </w:r>
    </w:p>
    <w:p>
      <w:pPr>
        <w:pStyle w:val="Para 04"/>
      </w:pPr>
      <w:r>
        <w:t xml:space="preserve">@rendermode RenderMode.InteractiveServer</w:t>
        <w:br w:clear="none"/>
      </w:r>
    </w:p>
    <w:p>
      <w:pPr>
        <w:numPr>
          <w:ilvl w:val="0"/>
          <w:numId w:val="672"/>
        </w:numPr>
        <w:pStyle w:val="Para 01"/>
      </w:pPr>
      <w:r>
        <w:t xml:space="preserve">In the </w:t>
      </w:r>
      <w:r>
        <w:rPr>
          <w:rStyle w:val="Text0"/>
        </w:rPr>
        <w:t xml:space="preserve">Components\Pages</w:t>
        <w:br w:clear="none"/>
      </w:r>
      <w:r>
        <w:t xml:space="preserve"> folder, in </w:t>
      </w:r>
      <w:r>
        <w:rPr>
          <w:rStyle w:val="Text0"/>
        </w:rPr>
        <w:t xml:space="preserve">EditCustomer.razor</w:t>
        <w:br w:clear="none"/>
      </w:r>
      <w:r>
        <w:t xml:space="preserve">, at the top of the file, add a declaration to enable server-side rendering, as shown in the following code: </w:t>
      </w:r>
    </w:p>
    <w:p>
      <w:pPr>
        <w:pStyle w:val="Para 04"/>
      </w:pPr>
      <w:r>
        <w:t xml:space="preserve">@rendermode RenderMode.InteractiveServer</w:t>
        <w:br w:clear="none"/>
      </w:r>
    </w:p>
    <w:p>
      <w:pPr>
        <w:numPr>
          <w:ilvl w:val="0"/>
          <w:numId w:val="672"/>
        </w:numPr>
        <w:pStyle w:val="Para 01"/>
      </w:pPr>
      <w:r>
        <w:t xml:space="preserve">In the </w:t>
      </w:r>
      <w:r>
        <w:rPr>
          <w:rStyle w:val="Text0"/>
        </w:rPr>
        <w:t xml:space="preserve">Components\Pages</w:t>
        <w:br w:clear="none"/>
      </w:r>
      <w:r>
        <w:t xml:space="preserve"> folder, in </w:t>
      </w:r>
      <w:r>
        <w:rPr>
          <w:rStyle w:val="Text0"/>
        </w:rPr>
        <w:t xml:space="preserve">DeleteCustomer.razor</w:t>
        <w:br w:clear="none"/>
      </w:r>
      <w:r>
        <w:t xml:space="preserve">, at the top of the file, add a declaration to enable server-side rendering, as shown in the following code: </w:t>
      </w:r>
    </w:p>
    <w:p>
      <w:pPr>
        <w:pStyle w:val="Para 04"/>
      </w:pPr>
      <w:r>
        <w:t xml:space="preserve">@rendermode RenderMode.InteractiveServer</w:t>
        <w:br w:clear="none"/>
      </w:r>
    </w:p>
    <w:p>
      <w:bookmarkStart w:id="3400" w:name="Testing_the_customer_components"/>
      <w:pPr>
        <w:pStyle w:val="Heading 2"/>
      </w:pPr>
      <w:r>
        <w:t>Testing the customer components</w:t>
      </w:r>
      <w:bookmarkEnd w:id="3400"/>
    </w:p>
    <w:p>
      <w:pPr>
        <w:pStyle w:val="Normal"/>
      </w:pPr>
      <w:r>
        <w:t xml:space="preserve">Now we can </w:t>
      </w:r>
      <w:r>
        <w:rPr>
          <w:rStyle w:val="Text63"/>
        </w:rPr>
        <w:bookmarkStart w:id="3401" w:name="_idIndexMarker2430"/>
        <w:t/>
        <w:bookmarkEnd w:id="3401"/>
      </w:r>
      <w:r>
        <w:t>test the customer components and how to use them to create, edit, and delete customers:</w:t>
      </w:r>
    </w:p>
    <w:p>
      <w:pPr>
        <w:numPr>
          <w:ilvl w:val="0"/>
          <w:numId w:val="673"/>
        </w:numPr>
        <w:pStyle w:val="Para 01"/>
      </w:pPr>
      <w:r>
        <w:t xml:space="preserve">Start the </w:t>
      </w:r>
      <w:r>
        <w:rPr>
          <w:rStyle w:val="Text0"/>
        </w:rPr>
        <w:t xml:space="preserve">Northwind.Blazor</w:t>
        <w:br w:clear="none"/>
      </w:r>
      <w:r>
        <w:t xml:space="preserve"> project using the </w:t>
      </w:r>
      <w:r>
        <w:rPr>
          <w:rStyle w:val="Text0"/>
        </w:rPr>
        <w:t xml:space="preserve">https</w:t>
        <w:br w:clear="none"/>
      </w:r>
      <w:r>
        <w:t xml:space="preserve"> launch profile.</w:t>
      </w:r>
    </w:p>
    <w:p>
      <w:pPr>
        <w:numPr>
          <w:ilvl w:val="0"/>
          <w:numId w:val="673"/>
        </w:numPr>
        <w:pStyle w:val="Para 01"/>
      </w:pPr>
      <w:r>
        <w:t xml:space="preserve">Start Chrome and navigate to </w:t>
      </w:r>
      <w:r>
        <w:rPr>
          <w:rStyle w:val="Text0"/>
        </w:rPr>
        <w:t xml:space="preserve">https://localhost:5161/</w:t>
        <w:br w:clear="none"/>
      </w:r>
      <w:r>
        <w:t>.</w:t>
      </w:r>
    </w:p>
    <w:p>
      <w:pPr>
        <w:numPr>
          <w:ilvl w:val="0"/>
          <w:numId w:val="673"/>
        </w:numPr>
        <w:pStyle w:val="Para 01"/>
      </w:pPr>
      <w:r>
        <w:t xml:space="preserve">Navigate to </w:t>
      </w:r>
      <w:r>
        <w:rPr>
          <w:rStyle w:val="Text1"/>
        </w:rPr>
        <w:t>Customers in Germany</w:t>
      </w:r>
      <w:r>
        <w:t xml:space="preserve"> and click the </w:t>
      </w:r>
      <w:r>
        <w:rPr>
          <w:rStyle w:val="Text1"/>
        </w:rPr>
        <w:t>+ Create New</w:t>
      </w:r>
      <w:r>
        <w:t xml:space="preserve"> button.</w:t>
      </w:r>
    </w:p>
    <w:p>
      <w:pPr>
        <w:numPr>
          <w:ilvl w:val="0"/>
          <w:numId w:val="673"/>
        </w:numPr>
        <w:pStyle w:val="Para 01"/>
      </w:pPr>
      <w:r>
        <w:t xml:space="preserve">Enter an invalid </w:t>
      </w:r>
      <w:r>
        <w:rPr>
          <w:rStyle w:val="Text1"/>
        </w:rPr>
        <w:t>Customer Id</w:t>
      </w:r>
      <w:r>
        <w:t xml:space="preserve"> like </w:t>
      </w:r>
      <w:r>
        <w:rPr>
          <w:rStyle w:val="Text0"/>
        </w:rPr>
        <w:t xml:space="preserve">ABCDEF</w:t>
        <w:br w:clear="none"/>
      </w:r>
      <w:r>
        <w:rPr>
          <w:rStyle w:val="Text1"/>
        </w:rPr>
        <w:t>,</w:t>
      </w:r>
      <w:r>
        <w:t xml:space="preserve"> leave the textbox, and note the validation message, as shown in </w:t>
      </w:r>
      <w:r>
        <w:rPr>
          <w:rStyle w:val="Text5"/>
        </w:rPr>
        <w:t>Figure 15.4</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2108200"/>
            <wp:effectExtent l="0" r="0" t="0" b="0"/>
            <wp:wrapTopAndBottom/>
            <wp:docPr id="160" name="B19586_16_04.png" descr="B19586_16_04.png"/>
            <wp:cNvGraphicFramePr>
              <a:graphicFrameLocks noChangeAspect="1"/>
            </wp:cNvGraphicFramePr>
            <a:graphic>
              <a:graphicData uri="http://schemas.openxmlformats.org/drawingml/2006/picture">
                <pic:pic>
                  <pic:nvPicPr>
                    <pic:cNvPr id="0" name="B19586_16_04.png" descr="B19586_16_04.png"/>
                    <pic:cNvPicPr/>
                  </pic:nvPicPr>
                  <pic:blipFill>
                    <a:blip r:embed="rId160"/>
                    <a:stretch>
                      <a:fillRect/>
                    </a:stretch>
                  </pic:blipFill>
                  <pic:spPr>
                    <a:xfrm>
                      <a:off x="0" y="0"/>
                      <a:ext cx="4406900" cy="2108200"/>
                    </a:xfrm>
                    <a:prstGeom prst="rect">
                      <a:avLst/>
                    </a:prstGeom>
                  </pic:spPr>
                </pic:pic>
              </a:graphicData>
            </a:graphic>
          </wp:anchor>
        </w:drawing>
      </w:r>
    </w:p>
    <w:p>
      <w:pPr>
        <w:pStyle w:val="Para 08"/>
      </w:pPr>
      <w:r>
        <w:t>Figure 15.4: Creating a new customer and entering an invalid customer ID</w:t>
      </w:r>
    </w:p>
    <w:p>
      <w:pPr>
        <w:numPr>
          <w:ilvl w:val="0"/>
          <w:numId w:val="674"/>
        </w:numPr>
        <w:pStyle w:val="Para 01"/>
      </w:pPr>
      <w:r>
        <w:t xml:space="preserve">Change </w:t>
      </w:r>
      <w:r>
        <w:rPr>
          <w:rStyle w:val="Text1"/>
        </w:rPr>
        <w:t>Customer Id</w:t>
      </w:r>
      <w:r>
        <w:t xml:space="preserve"> to </w:t>
      </w:r>
      <w:r>
        <w:rPr>
          <w:rStyle w:val="Text0"/>
        </w:rPr>
        <w:t xml:space="preserve">ABCDE</w:t>
        <w:br w:clear="none"/>
      </w:r>
      <w:r>
        <w:t xml:space="preserve">, enter values for the other textboxes like </w:t>
      </w:r>
      <w:r>
        <w:rPr>
          <w:rStyle w:val="Text0"/>
        </w:rPr>
        <w:t xml:space="preserve">Alpha Corp</w:t>
        <w:br w:clear="none"/>
      </w:r>
      <w:r>
        <w:t xml:space="preserve">, </w:t>
      </w:r>
      <w:r>
        <w:rPr>
          <w:rStyle w:val="Text0"/>
        </w:rPr>
        <w:t xml:space="preserve">Main Street</w:t>
        <w:br w:clear="none"/>
      </w:r>
      <w:r>
        <w:t xml:space="preserve">, and </w:t>
      </w:r>
      <w:r>
        <w:rPr>
          <w:rStyle w:val="Text0"/>
        </w:rPr>
        <w:t xml:space="preserve">Germany</w:t>
        <w:br w:clear="none"/>
      </w:r>
      <w:r>
        <w:t xml:space="preserve">, and then click the </w:t>
      </w:r>
      <w:r>
        <w:rPr>
          <w:rStyle w:val="Text1"/>
        </w:rPr>
        <w:t>Create Customer</w:t>
      </w:r>
      <w:r>
        <w:t xml:space="preserve"> button.</w:t>
      </w:r>
    </w:p>
    <w:p>
      <w:pPr>
        <w:numPr>
          <w:ilvl w:val="0"/>
          <w:numId w:val="674"/>
        </w:numPr>
        <w:pStyle w:val="Para 01"/>
      </w:pPr>
      <w:r>
        <w:t xml:space="preserve">When the list of customers appears, click </w:t>
      </w:r>
      <w:r>
        <w:rPr>
          <w:rStyle w:val="Text1"/>
        </w:rPr>
        <w:t>Customers in Germany</w:t>
      </w:r>
      <w:r>
        <w:t>, and scroll down to the bottom of the page to see the new customer.</w:t>
      </w:r>
    </w:p>
    <w:p>
      <w:pPr>
        <w:numPr>
          <w:ilvl w:val="0"/>
          <w:numId w:val="674"/>
        </w:numPr>
        <w:pStyle w:val="Para 01"/>
      </w:pPr>
      <w:r>
        <w:t xml:space="preserve">On the </w:t>
      </w:r>
      <w:r>
        <w:rPr>
          <w:rStyle w:val="Text1"/>
        </w:rPr>
        <w:t>ABCDE</w:t>
      </w:r>
      <w:r>
        <w:t xml:space="preserve"> customer row, click the </w:t>
      </w:r>
      <w:r>
        <w:rPr>
          <w:rStyle w:val="Text1"/>
        </w:rPr>
        <w:t>Edit</w:t>
      </w:r>
      <w:r>
        <w:t xml:space="preserve"> icon button, change the address to something like </w:t>
      </w:r>
      <w:r>
        <w:rPr>
          <w:rStyle w:val="Text0"/>
        </w:rPr>
        <w:t xml:space="preserve">Upper Avenue</w:t>
        <w:br w:clear="none"/>
      </w:r>
      <w:r>
        <w:t xml:space="preserve">, click the </w:t>
      </w:r>
      <w:r>
        <w:rPr>
          <w:rStyle w:val="Text1"/>
        </w:rPr>
        <w:t>Update</w:t>
      </w:r>
      <w:r>
        <w:t xml:space="preserve"> button, and note that the customer record has been updated.</w:t>
      </w:r>
    </w:p>
    <w:p>
      <w:pPr>
        <w:numPr>
          <w:ilvl w:val="0"/>
          <w:numId w:val="674"/>
        </w:numPr>
        <w:pStyle w:val="Para 01"/>
      </w:pPr>
      <w:r>
        <w:t xml:space="preserve">On the </w:t>
      </w:r>
      <w:r>
        <w:rPr>
          <w:rStyle w:val="Text1"/>
        </w:rPr>
        <w:t>ABCDE</w:t>
      </w:r>
      <w:r>
        <w:t xml:space="preserve"> customer row, click the </w:t>
      </w:r>
      <w:r>
        <w:rPr>
          <w:rStyle w:val="Text1"/>
        </w:rPr>
        <w:t>Delete</w:t>
      </w:r>
      <w:r>
        <w:t xml:space="preserve"> icon button, note the warning, click </w:t>
      </w:r>
      <w:r>
        <w:rPr>
          <w:rStyle w:val="Text63"/>
        </w:rPr>
        <w:bookmarkStart w:id="3402" w:name="_idIndexMarker2431"/>
        <w:t/>
        <w:bookmarkEnd w:id="3402"/>
      </w:r>
      <w:r>
        <w:t xml:space="preserve">the </w:t>
      </w:r>
      <w:r>
        <w:rPr>
          <w:rStyle w:val="Text1"/>
        </w:rPr>
        <w:t>Delete Customer</w:t>
      </w:r>
      <w:r>
        <w:t xml:space="preserve"> button, and note that the customer record has been deleted.</w:t>
      </w:r>
    </w:p>
    <w:p>
      <w:pPr>
        <w:numPr>
          <w:ilvl w:val="0"/>
          <w:numId w:val="674"/>
        </w:numPr>
        <w:pStyle w:val="Para 01"/>
      </w:pPr>
      <w:r>
        <w:t>Close Chrome and shut down the web server.</w:t>
      </w:r>
    </w:p>
    <w:p>
      <w:bookmarkStart w:id="3403" w:name="Enabling_client_side_execution_u"/>
      <w:pPr>
        <w:pStyle w:val="Heading 1"/>
      </w:pPr>
      <w:r>
        <w:t>Enabling client-side execution using WebAssembly</w:t>
      </w:r>
      <w:bookmarkEnd w:id="3403"/>
    </w:p>
    <w:p>
      <w:pPr>
        <w:pStyle w:val="Normal"/>
      </w:pPr>
      <w:r>
        <w:t xml:space="preserve">.NET 8 Release </w:t>
      </w:r>
      <w:r>
        <w:rPr>
          <w:rStyle w:val="Text63"/>
        </w:rPr>
        <w:bookmarkStart w:id="3404" w:name="_idIndexMarker2432"/>
        <w:t/>
        <w:bookmarkEnd w:id="3404"/>
      </w:r>
      <w:r>
        <w:t xml:space="preserve">Candidate 1 had a go-live license but the changes to Blazor were so ambitious that the client-side support </w:t>
      </w:r>
      <w:r>
        <w:rPr>
          <w:rStyle w:val="Text63"/>
        </w:rPr>
        <w:bookmarkStart w:id="3405" w:name="_idIndexMarker2433"/>
        <w:t/>
        <w:bookmarkEnd w:id="3405"/>
      </w:r>
      <w:r>
        <w:t>was not finished in time for the final drafts of this book. We put the final section of this book online so that it could be updated to use the general availability release of .NET 8, which should complete the client-side functionality of Blazor. You can find the final section at the following link:</w:t>
      </w:r>
    </w:p>
    <w:p>
      <w:pPr>
        <w:pStyle w:val="Para 14"/>
      </w:pPr>
      <w:hyperlink r:id="rId433">
        <w:r>
          <w:t>https://github.com/markjprice/cs12dotnet8/blob/main/docs/ch15-blazor-wasm.md</w:t>
        </w:r>
      </w:hyperlink>
    </w:p>
    <w:p>
      <w:bookmarkStart w:id="3406" w:name="Practicing_and_exploring_14"/>
      <w:pPr>
        <w:pStyle w:val="Heading 1"/>
      </w:pPr>
      <w:r>
        <w:t>Practicing and exploring</w:t>
      </w:r>
      <w:bookmarkEnd w:id="3406"/>
    </w:p>
    <w:p>
      <w:pPr>
        <w:pStyle w:val="Normal"/>
      </w:pPr>
      <w:r>
        <w:t>Test your knowledge and understanding by answering some questions, getting some hands-on practice, and exploring this chapter’s topics with deeper research.</w:t>
      </w:r>
    </w:p>
    <w:p>
      <w:bookmarkStart w:id="3407" w:name="Exercise_15_1___Test_your_knowle"/>
      <w:pPr>
        <w:pStyle w:val="Heading 2"/>
      </w:pPr>
      <w:r>
        <w:t>Exercise 15.1 – Test your knowledge</w:t>
      </w:r>
      <w:bookmarkEnd w:id="3407"/>
    </w:p>
    <w:p>
      <w:pPr>
        <w:pStyle w:val="Normal"/>
      </w:pPr>
      <w:r>
        <w:t>Answer the following questions:</w:t>
      </w:r>
    </w:p>
    <w:p>
      <w:pPr>
        <w:numPr>
          <w:ilvl w:val="0"/>
          <w:numId w:val="675"/>
        </w:numPr>
        <w:pStyle w:val="Para 01"/>
      </w:pPr>
      <w:r>
        <w:t>What are the four Blazor render modes, and how are they different?</w:t>
      </w:r>
    </w:p>
    <w:p>
      <w:pPr>
        <w:numPr>
          <w:ilvl w:val="0"/>
          <w:numId w:val="675"/>
        </w:numPr>
        <w:pStyle w:val="Para 01"/>
      </w:pPr>
      <w:r>
        <w:t>In a Blazor Web App project, compared to an ASP.NET Core MVC project, what extra configuration is required?</w:t>
      </w:r>
    </w:p>
    <w:p>
      <w:pPr>
        <w:numPr>
          <w:ilvl w:val="0"/>
          <w:numId w:val="675"/>
        </w:numPr>
        <w:pStyle w:val="Para 01"/>
      </w:pPr>
      <w:r>
        <w:t>Why should you avoid the Blazor Server and Blazor Server Empty project templates?</w:t>
      </w:r>
    </w:p>
    <w:p>
      <w:pPr>
        <w:numPr>
          <w:ilvl w:val="0"/>
          <w:numId w:val="675"/>
        </w:numPr>
        <w:pStyle w:val="Para 01"/>
      </w:pPr>
      <w:r>
        <w:t xml:space="preserve">In a Blazor Web App project, what does the </w:t>
      </w:r>
      <w:r>
        <w:rPr>
          <w:rStyle w:val="Text0"/>
        </w:rPr>
        <w:t xml:space="preserve">App.razor</w:t>
        <w:br w:clear="none"/>
      </w:r>
      <w:r>
        <w:t xml:space="preserve"> file do?</w:t>
      </w:r>
    </w:p>
    <w:p>
      <w:pPr>
        <w:numPr>
          <w:ilvl w:val="0"/>
          <w:numId w:val="675"/>
        </w:numPr>
        <w:pStyle w:val="Para 01"/>
      </w:pPr>
      <w:r>
        <w:t xml:space="preserve">What is the main benefit of using the </w:t>
      </w:r>
      <w:r>
        <w:rPr>
          <w:rStyle w:val="Text0"/>
        </w:rPr>
        <w:t xml:space="preserve">&lt;NavLink&gt;</w:t>
        <w:br w:clear="none"/>
      </w:r>
      <w:r>
        <w:t xml:space="preserve"> component?</w:t>
      </w:r>
    </w:p>
    <w:p>
      <w:pPr>
        <w:numPr>
          <w:ilvl w:val="0"/>
          <w:numId w:val="675"/>
        </w:numPr>
        <w:pStyle w:val="Para 01"/>
      </w:pPr>
      <w:r>
        <w:t>How can you pass a value into a component?</w:t>
      </w:r>
    </w:p>
    <w:p>
      <w:pPr>
        <w:numPr>
          <w:ilvl w:val="0"/>
          <w:numId w:val="675"/>
        </w:numPr>
        <w:pStyle w:val="Para 01"/>
      </w:pPr>
      <w:r>
        <w:t xml:space="preserve">What is the main benefit of using the </w:t>
      </w:r>
      <w:r>
        <w:rPr>
          <w:rStyle w:val="Text0"/>
        </w:rPr>
        <w:t xml:space="preserve">&lt;EditForm&gt;</w:t>
        <w:br w:clear="none"/>
      </w:r>
      <w:r>
        <w:t xml:space="preserve"> component?</w:t>
      </w:r>
    </w:p>
    <w:p>
      <w:pPr>
        <w:numPr>
          <w:ilvl w:val="0"/>
          <w:numId w:val="675"/>
        </w:numPr>
        <w:pStyle w:val="Para 01"/>
      </w:pPr>
      <w:r>
        <w:t>How can you execute some statements when parameters are set?</w:t>
      </w:r>
    </w:p>
    <w:p>
      <w:pPr>
        <w:numPr>
          <w:ilvl w:val="0"/>
          <w:numId w:val="675"/>
        </w:numPr>
        <w:pStyle w:val="Para 01"/>
      </w:pPr>
      <w:r>
        <w:t>How can you execute some statements when a component appears?</w:t>
      </w:r>
    </w:p>
    <w:p>
      <w:pPr>
        <w:numPr>
          <w:ilvl w:val="0"/>
          <w:numId w:val="675"/>
        </w:numPr>
        <w:pStyle w:val="Para 01"/>
      </w:pPr>
      <w:r>
        <w:t>One of the benefits of Blazor is being able to implement client-side components using C# and .NET instead of JavaScript. Does a Blazor component need any JavaScript?</w:t>
      </w:r>
    </w:p>
    <w:p>
      <w:bookmarkStart w:id="3408" w:name="Exercise_15_2___Practice_by_crea"/>
      <w:pPr>
        <w:pStyle w:val="Heading 2"/>
      </w:pPr>
      <w:r>
        <w:t>Exercise 15.2 – Practice by creating a times table component</w:t>
      </w:r>
      <w:bookmarkEnd w:id="3408"/>
    </w:p>
    <w:p>
      <w:pPr>
        <w:pStyle w:val="Normal"/>
      </w:pPr>
      <w:r>
        <w:t xml:space="preserve">In the </w:t>
      </w:r>
      <w:r>
        <w:rPr>
          <w:rStyle w:val="Text0"/>
        </w:rPr>
        <w:t xml:space="preserve">Northwind.Blazor</w:t>
        <w:br w:clear="none"/>
      </w:r>
      <w:r>
        <w:t xml:space="preserve"> project, create a routable page component that renders a times table based on a parameter named </w:t>
      </w:r>
      <w:r>
        <w:rPr>
          <w:rStyle w:val="Text0"/>
        </w:rPr>
        <w:t xml:space="preserve">Number</w:t>
        <w:br w:clear="none"/>
      </w:r>
      <w:r>
        <w:t xml:space="preserve"> and then test your component in two ways.</w:t>
      </w:r>
    </w:p>
    <w:p>
      <w:pPr>
        <w:pStyle w:val="Normal"/>
      </w:pPr>
      <w:r>
        <w:t xml:space="preserve">First, do so by adding an instance of your component to the </w:t>
      </w:r>
      <w:r>
        <w:rPr>
          <w:rStyle w:val="Text0"/>
        </w:rPr>
        <w:t xml:space="preserve">Home.razor</w:t>
        <w:br w:clear="none"/>
      </w:r>
      <w:r>
        <w:t xml:space="preserve"> file, as shown in the following markup, to generate the 6 times table with a default size of 12 rows or the 7 times table with a size of 10 rows:</w:t>
      </w:r>
    </w:p>
    <w:p>
      <w:pPr>
        <w:pStyle w:val="Para 04"/>
      </w:pPr>
      <w:r>
        <w:t xml:space="preserve">&lt;TimesTable Number=</w:t>
        <w:br w:clear="none"/>
      </w:r>
      <w:r>
        <w:rPr>
          <w:rStyle w:val="Text2"/>
        </w:rPr>
        <w:t xml:space="preserve">"6"</w:t>
        <w:br w:clear="none"/>
      </w:r>
      <w:r>
        <w:t xml:space="preserve"> /&gt;</w:t>
        <w:br w:clear="none"/>
        <w:t xml:space="preserve">&lt;TimesTable Number=</w:t>
        <w:br w:clear="none"/>
      </w:r>
      <w:r>
        <w:rPr>
          <w:rStyle w:val="Text2"/>
        </w:rPr>
        <w:t xml:space="preserve">"7"</w:t>
        <w:br w:clear="none"/>
      </w:r>
      <w:r>
        <w:t xml:space="preserve"> Size=</w:t>
        <w:br w:clear="none"/>
      </w:r>
      <w:r>
        <w:rPr>
          <w:rStyle w:val="Text2"/>
        </w:rPr>
        <w:t xml:space="preserve">"10"</w:t>
        <w:br w:clear="none"/>
      </w:r>
      <w:r>
        <w:t xml:space="preserve"> /&gt;</w:t>
        <w:br w:clear="none"/>
      </w:r>
    </w:p>
    <w:p>
      <w:pPr>
        <w:pStyle w:val="Normal"/>
      </w:pPr>
      <w:r>
        <w:t>Second, do so by entering a path in the browser address bar, as shown in the following links:</w:t>
      </w:r>
    </w:p>
    <w:p>
      <w:pPr>
        <w:pStyle w:val="Para 25"/>
      </w:pPr>
      <w:r>
        <w:t xml:space="preserve">https://localhost:5161/timestable/6</w:t>
        <w:br w:clear="none"/>
      </w:r>
    </w:p>
    <w:p>
      <w:pPr>
        <w:pStyle w:val="Para 14"/>
      </w:pPr>
      <w:hyperlink r:id="rId434">
        <w:r>
          <w:t>https://localhost:5161/timestable/7/10</w:t>
        </w:r>
      </w:hyperlink>
    </w:p>
    <w:p>
      <w:bookmarkStart w:id="3409" w:name="Exercise_15_3___Practice_by_crea"/>
      <w:pPr>
        <w:pStyle w:val="Heading 2"/>
      </w:pPr>
      <w:r>
        <w:t>Exercise 15.3 – Practice by creating a country navigation item</w:t>
      </w:r>
      <w:bookmarkEnd w:id="3409"/>
    </w:p>
    <w:p>
      <w:pPr>
        <w:pStyle w:val="Normal"/>
      </w:pPr>
      <w:r>
        <w:t xml:space="preserve">In the </w:t>
      </w:r>
      <w:r>
        <w:rPr>
          <w:rStyle w:val="Text0"/>
        </w:rPr>
        <w:t xml:space="preserve">Northwind.Blazor</w:t>
        <w:br w:clear="none"/>
      </w:r>
      <w:r>
        <w:t xml:space="preserve"> project, in the </w:t>
      </w:r>
      <w:r>
        <w:rPr>
          <w:rStyle w:val="Text0"/>
        </w:rPr>
        <w:t xml:space="preserve">NavMenu</w:t>
        <w:br w:clear="none"/>
      </w:r>
      <w:r>
        <w:t xml:space="preserve"> component, call the customer’s web service to get the list of country names and loop through them, creating a menu item for each country. </w:t>
      </w:r>
    </w:p>
    <w:p>
      <w:pPr>
        <w:pStyle w:val="Normal"/>
      </w:pPr>
      <w:r>
        <w:t>For example:</w:t>
      </w:r>
    </w:p>
    <w:p>
      <w:pPr>
        <w:numPr>
          <w:ilvl w:val="0"/>
          <w:numId w:val="676"/>
        </w:numPr>
        <w:pStyle w:val="Para 01"/>
      </w:pPr>
      <w:r>
        <w:t xml:space="preserve">In the </w:t>
      </w:r>
      <w:r>
        <w:rPr>
          <w:rStyle w:val="Text0"/>
        </w:rPr>
        <w:t xml:space="preserve">Northwind.Blazor</w:t>
        <w:br w:clear="none"/>
      </w:r>
      <w:r>
        <w:t xml:space="preserve"> project, in </w:t>
      </w:r>
      <w:r>
        <w:rPr>
          <w:rStyle w:val="Text0"/>
        </w:rPr>
        <w:t xml:space="preserve">INorthwindService.cs</w:t>
        <w:br w:clear="none"/>
      </w:r>
      <w:r>
        <w:t xml:space="preserve">, add the following code: </w:t>
      </w:r>
    </w:p>
    <w:p>
      <w:pPr>
        <w:pStyle w:val="Para 04"/>
      </w:pPr>
      <w:r>
        <w:t xml:space="preserve">List&lt;</w:t>
        <w:br w:clear="none"/>
      </w:r>
      <w:r>
        <w:rPr>
          <w:rStyle w:val="Text12"/>
        </w:rPr>
        <w:t xml:space="preserve">string</w:t>
        <w:br w:clear="none"/>
      </w:r>
      <w:r>
        <w:t xml:space="preserve">?&gt; GetCountries();</w:t>
        <w:br w:clear="none"/>
      </w:r>
    </w:p>
    <w:p>
      <w:pPr>
        <w:numPr>
          <w:ilvl w:val="0"/>
          <w:numId w:val="676"/>
        </w:numPr>
        <w:pStyle w:val="Para 01"/>
      </w:pPr>
      <w:r>
        <w:t xml:space="preserve">In </w:t>
      </w:r>
      <w:r>
        <w:rPr>
          <w:rStyle w:val="Text0"/>
        </w:rPr>
        <w:t xml:space="preserve">NorthwindServiceServerSide.cs</w:t>
        <w:br w:clear="none"/>
      </w:r>
      <w:r>
        <w:t xml:space="preserve">, add the following code: </w:t>
      </w:r>
    </w:p>
    <w:p>
      <w:pPr>
        <w:pStyle w:val="Para 04"/>
      </w:pPr>
      <w:r>
        <w:rPr>
          <w:rStyle w:val="Text4"/>
        </w:rPr>
        <w:t xml:space="preserve">public</w:t>
        <w:br w:clear="none"/>
      </w:r>
      <w:r>
        <w:t xml:space="preserve"> List&lt;</w:t>
        <w:br w:clear="none"/>
      </w:r>
      <w:r>
        <w:rPr>
          <w:rStyle w:val="Text12"/>
        </w:rPr>
        <w:t xml:space="preserve">string</w:t>
        <w:br w:clear="none"/>
      </w:r>
      <w:r>
        <w:t xml:space="preserve">?&gt; GetCountries()</w:t>
        <w:br w:clear="none"/>
        <w:t xml:space="preserve">{</w:t>
        <w:br w:clear="none"/>
        <w:t xml:space="preserve">  </w:t>
        <w:br w:clear="none"/>
      </w:r>
      <w:r>
        <w:rPr>
          <w:rStyle w:val="Text4"/>
        </w:rPr>
        <w:t xml:space="preserve">return</w:t>
        <w:br w:clear="none"/>
      </w:r>
      <w:r>
        <w:t xml:space="preserve"> _db.Customers.Select(c =&gt; c.Country)</w:t>
        <w:br w:clear="none"/>
        <w:t xml:space="preserve">    .Distinct().OrderBy(country =&gt; country).ToList();</w:t>
        <w:br w:clear="none"/>
        <w:t xml:space="preserve">}</w:t>
        <w:br w:clear="none"/>
      </w:r>
    </w:p>
    <w:p>
      <w:pPr>
        <w:numPr>
          <w:ilvl w:val="0"/>
          <w:numId w:val="676"/>
        </w:numPr>
        <w:pStyle w:val="Para 01"/>
      </w:pPr>
      <w:r>
        <w:t xml:space="preserve">In </w:t>
      </w:r>
      <w:r>
        <w:rPr>
          <w:rStyle w:val="Text0"/>
        </w:rPr>
        <w:t xml:space="preserve">NavMenu.razor</w:t>
        <w:br w:clear="none"/>
      </w:r>
      <w:r>
        <w:t xml:space="preserve">, add the following markup: </w:t>
      </w:r>
    </w:p>
    <w:p>
      <w:pPr>
        <w:pStyle w:val="Para 04"/>
      </w:pPr>
      <w:r>
        <w:t xml:space="preserve">@inject INorthwindService _service</w:t>
        <w:br w:clear="none"/>
        <w:t xml:space="preserve">...</w:t>
        <w:br w:clear="none"/>
        <w:t xml:space="preserve">@foreach(</w:t>
        <w:br w:clear="none"/>
      </w:r>
      <w:r>
        <w:rPr>
          <w:rStyle w:val="Text12"/>
        </w:rPr>
        <w:t xml:space="preserve">string</w:t>
        <w:br w:clear="none"/>
      </w:r>
      <w:r>
        <w:t xml:space="preserve">? country </w:t>
        <w:br w:clear="none"/>
      </w:r>
      <w:r>
        <w:rPr>
          <w:rStyle w:val="Text4"/>
        </w:rPr>
        <w:t xml:space="preserve">in</w:t>
        <w:br w:clear="none"/>
      </w:r>
      <w:r>
        <w:t xml:space="preserve"> _service.GetCountries())</w:t>
        <w:br w:clear="none"/>
        <w:t xml:space="preserve">{</w:t>
        <w:br w:clear="none"/>
        <w:t xml:space="preserve">    </w:t>
        <w:br w:clear="none"/>
      </w:r>
      <w:r>
        <w:rPr>
          <w:rStyle w:val="Text12"/>
        </w:rPr>
        <w:t xml:space="preserve">string</w:t>
        <w:br w:clear="none"/>
      </w:r>
      <w:r>
        <w:t xml:space="preserve"> countryLink = </w:t>
        <w:br w:clear="none"/>
      </w:r>
      <w:r>
        <w:rPr>
          <w:rStyle w:val="Text2"/>
        </w:rPr>
        <w:t xml:space="preserve">"customers/"</w:t>
        <w:br w:clear="none"/>
      </w:r>
      <w:r>
        <w:t xml:space="preserve"> + country;</w:t>
        <w:br w:clear="none"/>
        <w:t xml:space="preserve">    &lt;div </w:t>
        <w:br w:clear="none"/>
      </w:r>
      <w:r>
        <w:rPr>
          <w:rStyle w:val="Text4"/>
        </w:rPr>
        <w:t xml:space="preserve">class</w:t>
        <w:br w:clear="none"/>
      </w:r>
      <w:r>
        <w:t xml:space="preserve">=</w:t>
        <w:br w:clear="none"/>
      </w:r>
      <w:r>
        <w:rPr>
          <w:rStyle w:val="Text2"/>
        </w:rPr>
        <w:t xml:space="preserve">"</w:t>
        <w:br w:clear="none"/>
        <w:t xml:space="preserve">nav-item px-3"</w:t>
        <w:br w:clear="none"/>
      </w:r>
      <w:r>
        <w:t xml:space="preserve">&gt;</w:t>
        <w:br w:clear="none"/>
        <w:t xml:space="preserve">        &lt;NavLink </w:t>
        <w:br w:clear="none"/>
      </w:r>
      <w:r>
        <w:rPr>
          <w:rStyle w:val="Text4"/>
        </w:rPr>
        <w:t xml:space="preserve">class</w:t>
        <w:br w:clear="none"/>
      </w:r>
      <w:r>
        <w:t xml:space="preserve">=</w:t>
        <w:br w:clear="none"/>
      </w:r>
      <w:r>
        <w:rPr>
          <w:rStyle w:val="Text2"/>
        </w:rPr>
        <w:t xml:space="preserve">"nav-link"</w:t>
        <w:br w:clear="none"/>
      </w:r>
      <w:r>
        <w:t xml:space="preserve"> href=</w:t>
        <w:br w:clear="none"/>
      </w:r>
      <w:r>
        <w:rPr>
          <w:rStyle w:val="Text2"/>
        </w:rPr>
        <w:t xml:space="preserve">"@countryLink"</w:t>
        <w:br w:clear="none"/>
      </w:r>
      <w:r>
        <w:t xml:space="preserve">&gt;</w:t>
        <w:br w:clear="none"/>
        <w:t xml:space="preserve">        &lt;span </w:t>
        <w:br w:clear="none"/>
      </w:r>
      <w:r>
        <w:rPr>
          <w:rStyle w:val="Text4"/>
        </w:rPr>
        <w:t xml:space="preserve">class</w:t>
        <w:br w:clear="none"/>
      </w:r>
      <w:r>
        <w:t xml:space="preserve">=</w:t>
        <w:br w:clear="none"/>
      </w:r>
      <w:r>
        <w:rPr>
          <w:rStyle w:val="Text2"/>
        </w:rPr>
        <w:t xml:space="preserve">"oi oi-people"</w:t>
        <w:br w:clear="none"/>
      </w:r>
      <w:r>
        <w:t xml:space="preserve"> aria-hidden=</w:t>
        <w:br w:clear="none"/>
      </w:r>
      <w:r>
        <w:rPr>
          <w:rStyle w:val="Text2"/>
        </w:rPr>
        <w:t xml:space="preserve">"true"</w:t>
        <w:br w:clear="none"/>
      </w:r>
      <w:r>
        <w:t xml:space="preserve">&gt;&lt;/span&gt;</w:t>
        <w:br w:clear="none"/>
        <w:t xml:space="preserve">        Customers </w:t>
        <w:br w:clear="none"/>
      </w:r>
      <w:r>
        <w:rPr>
          <w:rStyle w:val="Text4"/>
        </w:rPr>
        <w:t xml:space="preserve">in</w:t>
        <w:br w:clear="none"/>
      </w:r>
      <w:r>
        <w:t xml:space="preserve"> @country</w:t>
        <w:br w:clear="none"/>
        <w:t xml:space="preserve">        &lt;/NavLink&gt;</w:t>
        <w:br w:clear="none"/>
        <w:t xml:space="preserve">    &lt;/div&gt;</w:t>
        <w:br w:clear="none"/>
        <w:t xml:space="preserve">}</w:t>
        <w:br w:clear="none"/>
      </w:r>
    </w:p>
    <w:p>
      <w:pPr>
        <w:pStyle w:val="Normal"/>
      </w:pPr>
      <w:r>
        <w:t xml:space="preserve">You cannot use </w:t>
      </w:r>
      <w:r>
        <w:rPr>
          <w:rStyle w:val="Text0"/>
        </w:rPr>
        <w:t xml:space="preserve">&lt;NavLink class="nav-link" href="customers/@c"&gt;</w:t>
        <w:br w:clear="none"/>
      </w:r>
      <w:r>
        <w:t xml:space="preserve"> because Blazor does not allow combined text and </w:t>
      </w:r>
      <w:r>
        <w:rPr>
          <w:rStyle w:val="Text0"/>
        </w:rPr>
        <w:t xml:space="preserve">@</w:t>
        <w:br w:clear="none"/>
      </w:r>
      <w:r>
        <w:t xml:space="preserve"> Razor expressions in components. That is why the code above creates a local variable to do the combining to make the country URL.</w:t>
      </w:r>
    </w:p>
    <w:p>
      <w:bookmarkStart w:id="3410" w:name="Exercise_15_4___Enhancing_Blazor"/>
      <w:pPr>
        <w:pStyle w:val="Heading 2"/>
      </w:pPr>
      <w:r>
        <w:t>Exercise 15.4 – Enhancing Blazor apps</w:t>
      </w:r>
      <w:bookmarkEnd w:id="3410"/>
    </w:p>
    <w:p>
      <w:pPr>
        <w:pStyle w:val="Normal"/>
      </w:pPr>
      <w:r>
        <w:t>To learn how to enhance Blazor apps using AOT native publish and interop with JavaScript, and handle location-changing events, you can read an optional online-only section, found at the following link:</w:t>
      </w:r>
    </w:p>
    <w:p>
      <w:pPr>
        <w:pStyle w:val="Para 14"/>
      </w:pPr>
      <w:hyperlink r:id="rId435">
        <w:r>
          <w:t>https://github.com/markjprice/cs12dotnet8/blob/main/docs/ch15-enhanced-blazor.md</w:t>
        </w:r>
      </w:hyperlink>
    </w:p>
    <w:p>
      <w:bookmarkStart w:id="3411" w:name="Exercise_15_5___Leveraging_open"/>
      <w:pPr>
        <w:pStyle w:val="Heading 2"/>
      </w:pPr>
      <w:r>
        <w:t>Exercise 15.5 – Leveraging open source Blazor component libraries</w:t>
      </w:r>
      <w:bookmarkEnd w:id="3411"/>
    </w:p>
    <w:p>
      <w:pPr>
        <w:pStyle w:val="Normal"/>
      </w:pPr>
      <w:r>
        <w:t xml:space="preserve">To learn how to use some common Blazor open source components, I have written an online-only section for my </w:t>
      </w:r>
      <w:r>
        <w:rPr>
          <w:rStyle w:val="Text5"/>
        </w:rPr>
        <w:t>Apps and Services with .NET 8</w:t>
      </w:r>
      <w:r>
        <w:t xml:space="preserve"> companion book, found at the following link: </w:t>
      </w:r>
      <w:hyperlink r:id="rId436">
        <w:r>
          <w:rPr>
            <w:rStyle w:val="Text6"/>
          </w:rPr>
          <w:t>https://github.com/markjprice/apps-services-net8/blob/main/docs/ch15-blazor-libraries.md</w:t>
        </w:r>
      </w:hyperlink>
      <w:r>
        <w:t>.</w:t>
      </w:r>
    </w:p>
    <w:p>
      <w:bookmarkStart w:id="3412" w:name="Exercise_15_6___Explore_topics"/>
      <w:pPr>
        <w:pStyle w:val="Heading 2"/>
      </w:pPr>
      <w:r>
        <w:t>Exercise 15.6 – Explore topics</w:t>
      </w:r>
      <w:bookmarkEnd w:id="3412"/>
    </w:p>
    <w:p>
      <w:pPr>
        <w:pStyle w:val="Normal"/>
      </w:pPr>
      <w:r>
        <w:t>Use the links on the following page to learn more details about the topics covered in this chapter:</w:t>
      </w:r>
    </w:p>
    <w:p>
      <w:pPr>
        <w:pStyle w:val="Para 14"/>
      </w:pPr>
      <w:hyperlink r:id="rId437">
        <w:r>
          <w:t>https://github.com/markjprice/cs12dotnet8/blob/main/docs/book-links.md#chapter-15---building-user-interfaces-using-blazor</w:t>
        </w:r>
      </w:hyperlink>
    </w:p>
    <w:p>
      <w:bookmarkStart w:id="3413" w:name="Summary_14"/>
      <w:pPr>
        <w:pStyle w:val="Heading 1"/>
      </w:pPr>
      <w:r>
        <w:t>Summary</w:t>
      </w:r>
      <w:bookmarkEnd w:id="3413"/>
    </w:p>
    <w:p>
      <w:pPr>
        <w:pStyle w:val="Normal"/>
      </w:pPr>
      <w:r>
        <w:t>In this chapter, you learned:</w:t>
      </w:r>
    </w:p>
    <w:p>
      <w:pPr>
        <w:pStyle w:val="Para 01"/>
      </w:pPr>
      <w:r>
        <w:t>About the concepts of Blazor components.</w:t>
      </w:r>
    </w:p>
    <w:p>
      <w:pPr>
        <w:pStyle w:val="Para 01"/>
      </w:pPr>
      <w:r>
        <w:t>How to build Blazor components that execute on the server side.</w:t>
      </w:r>
    </w:p>
    <w:p>
      <w:pPr>
        <w:pStyle w:val="Para 01"/>
      </w:pPr>
      <w:r>
        <w:t>How to build Blazor components that execute on the client side using WebAssembly.</w:t>
      </w:r>
    </w:p>
    <w:p>
      <w:pPr>
        <w:pStyle w:val="Para 01"/>
      </w:pPr>
      <w:r>
        <w:t>Some of the key differences between the two hosting models, like how data should be managed using dependency services.</w:t>
      </w:r>
    </w:p>
    <w:p>
      <w:pPr>
        <w:pStyle w:val="Normal"/>
      </w:pPr>
      <w:r>
        <w:t xml:space="preserve">In the </w:t>
      </w:r>
      <w:r>
        <w:rPr>
          <w:rStyle w:val="Text5"/>
        </w:rPr>
        <w:t>Epilogue</w:t>
      </w:r>
      <w:r>
        <w:t>, I will make some suggestions for books to take you deeper into C# and .NET.</w:t>
      </w:r>
    </w:p>
    <w:p>
      <w:bookmarkStart w:id="3414" w:name="Epilogue_____I_wanted_this_book_1"/>
      <w:bookmarkStart w:id="3415" w:name="Epilogue"/>
      <w:bookmarkStart w:id="3416" w:name="Epilogue_____I_wanted_this_book_2"/>
      <w:bookmarkStart w:id="3417" w:name="Epilogue_____I_wanted_this_book"/>
      <w:bookmarkStart w:id="3418" w:name="Top_of_Epilogue_xhtml"/>
      <w:pPr>
        <w:pStyle w:val="Para 22"/>
        <w:pageBreakBefore w:val="on"/>
      </w:pPr>
      <w:r>
        <w:t>Epilogue</w:t>
      </w:r>
      <w:bookmarkEnd w:id="3414"/>
      <w:bookmarkEnd w:id="3415"/>
      <w:bookmarkEnd w:id="3416"/>
      <w:bookmarkEnd w:id="3417"/>
      <w:bookmarkEnd w:id="3418"/>
    </w:p>
    <w:p>
      <w:pPr>
        <w:pStyle w:val="Normal"/>
      </w:pPr>
      <w:r>
        <w:t xml:space="preserve">I wanted this book to be different from others on the market. I hope that you found it to be a brisk, fun read, packed with practical, hands-on walk-throughs of each subject. </w:t>
      </w:r>
    </w:p>
    <w:p>
      <w:pPr>
        <w:pStyle w:val="Normal"/>
      </w:pPr>
      <w:r>
        <w:t>This epilogue contains the following short sections:</w:t>
      </w:r>
    </w:p>
    <w:p>
      <w:pPr>
        <w:pStyle w:val="Para 01"/>
      </w:pPr>
      <w:r>
        <w:t>Next steps on your C# and .NET learning journey</w:t>
      </w:r>
    </w:p>
    <w:p>
      <w:pPr>
        <w:pStyle w:val="Para 01"/>
      </w:pPr>
      <w:r>
        <w:t>The ninth edition, coming November 2024</w:t>
      </w:r>
    </w:p>
    <w:p>
      <w:pPr>
        <w:pStyle w:val="Para 01"/>
      </w:pPr>
      <w:r>
        <w:t>Good luck!</w:t>
      </w:r>
    </w:p>
    <w:p>
      <w:bookmarkStart w:id="3419" w:name="Next_steps_on_your_C__and__NET_l"/>
      <w:pPr>
        <w:pStyle w:val="Heading 1"/>
      </w:pPr>
      <w:r>
        <w:t>Next steps on your C# and .NET learning journey</w:t>
      </w:r>
      <w:bookmarkEnd w:id="3419"/>
    </w:p>
    <w:p>
      <w:pPr>
        <w:pStyle w:val="Normal"/>
      </w:pPr>
      <w:r>
        <w:t xml:space="preserve">For subjects that I didn’t have space to include in this book but you might want to learn more about, I hope that the notes, good practice tips, and links in the GitHub repository point you in the right direction: </w:t>
      </w:r>
    </w:p>
    <w:p>
      <w:pPr>
        <w:pStyle w:val="Para 14"/>
      </w:pPr>
      <w:hyperlink r:id="rId438">
        <w:r>
          <w:t>https://github.com/markjprice/cs12dotnet8/blob/main/docs/book-links.md</w:t>
        </w:r>
      </w:hyperlink>
    </w:p>
    <w:p>
      <w:bookmarkStart w:id="3420" w:name="Polishing_your_skills_with_desig"/>
      <w:pPr>
        <w:pStyle w:val="Heading 2"/>
      </w:pPr>
      <w:r>
        <w:t>Polishing your skills with design guidelines</w:t>
      </w:r>
      <w:bookmarkEnd w:id="3420"/>
    </w:p>
    <w:p>
      <w:pPr>
        <w:pStyle w:val="Normal"/>
      </w:pPr>
      <w:r>
        <w:t xml:space="preserve">Now that you have learned the fundamentals of developing using C# and .NET, you are ready to improve the quality of your code by learning more detailed design guidelines. </w:t>
      </w:r>
    </w:p>
    <w:p>
      <w:pPr>
        <w:pStyle w:val="Normal"/>
      </w:pPr>
      <w:r>
        <w:t xml:space="preserve">Back in the early .NET Framework era, Microsoft published a book that gave good practices in all areas of .NET development. Those recommendations are still very much applicable to modern .NET development. </w:t>
      </w:r>
    </w:p>
    <w:p>
      <w:pPr>
        <w:pStyle w:val="Normal"/>
      </w:pPr>
      <w:r>
        <w:t>The following topics are covered:</w:t>
      </w:r>
    </w:p>
    <w:p>
      <w:pPr>
        <w:pStyle w:val="Para 01"/>
      </w:pPr>
      <w:r>
        <w:t>Naming Guidelines</w:t>
      </w:r>
    </w:p>
    <w:p>
      <w:pPr>
        <w:pStyle w:val="Para 01"/>
      </w:pPr>
      <w:r>
        <w:t>Type Design Guidelines</w:t>
      </w:r>
    </w:p>
    <w:p>
      <w:pPr>
        <w:pStyle w:val="Para 01"/>
      </w:pPr>
      <w:r>
        <w:t>Member Design Guidelines</w:t>
      </w:r>
    </w:p>
    <w:p>
      <w:pPr>
        <w:pStyle w:val="Para 01"/>
      </w:pPr>
      <w:r>
        <w:t>Designing for Extensibility</w:t>
      </w:r>
    </w:p>
    <w:p>
      <w:pPr>
        <w:pStyle w:val="Para 01"/>
      </w:pPr>
      <w:r>
        <w:t>Design Guidelines for Exceptions</w:t>
      </w:r>
    </w:p>
    <w:p>
      <w:pPr>
        <w:pStyle w:val="Para 01"/>
      </w:pPr>
      <w:r>
        <w:t>Usage Guidelines</w:t>
      </w:r>
    </w:p>
    <w:p>
      <w:pPr>
        <w:pStyle w:val="Para 01"/>
      </w:pPr>
      <w:r>
        <w:t>Common Design Patterns</w:t>
      </w:r>
    </w:p>
    <w:p>
      <w:pPr>
        <w:pStyle w:val="Normal"/>
      </w:pPr>
      <w:r>
        <w:t xml:space="preserve">To make the guidance as easy to follow as possible, the recommendations are simply labeled with the terms </w:t>
      </w:r>
      <w:r>
        <w:rPr>
          <w:rStyle w:val="Text1"/>
        </w:rPr>
        <w:t>Do</w:t>
      </w:r>
      <w:r>
        <w:t xml:space="preserve">, </w:t>
      </w:r>
      <w:r>
        <w:rPr>
          <w:rStyle w:val="Text1"/>
        </w:rPr>
        <w:t>Consider</w:t>
      </w:r>
      <w:r>
        <w:t xml:space="preserve">, </w:t>
      </w:r>
      <w:r>
        <w:rPr>
          <w:rStyle w:val="Text1"/>
        </w:rPr>
        <w:t>Avoid</w:t>
      </w:r>
      <w:r>
        <w:t xml:space="preserve">, and </w:t>
      </w:r>
      <w:r>
        <w:rPr>
          <w:rStyle w:val="Text1"/>
        </w:rPr>
        <w:t>Do not</w:t>
      </w:r>
      <w:r>
        <w:t xml:space="preserve">. </w:t>
      </w:r>
    </w:p>
    <w:p>
      <w:pPr>
        <w:pStyle w:val="Normal"/>
      </w:pPr>
      <w:r>
        <w:t>Microsoft has made excerpts of the book available at the following link:</w:t>
      </w:r>
    </w:p>
    <w:p>
      <w:pPr>
        <w:pStyle w:val="Para 14"/>
      </w:pPr>
      <w:hyperlink r:id="rId439">
        <w:r>
          <w:t>https://learn.microsoft.com/en-us/dotnet/standard/design-guidelines/</w:t>
        </w:r>
      </w:hyperlink>
    </w:p>
    <w:p>
      <w:pPr>
        <w:pStyle w:val="Normal"/>
      </w:pPr>
      <w:r>
        <w:t xml:space="preserve">I strongly recommend that you review all the guidelines and apply them to your code. </w:t>
      </w:r>
    </w:p>
    <w:p>
      <w:bookmarkStart w:id="3421" w:name="Companion_books_to_continue_your"/>
      <w:pPr>
        <w:pStyle w:val="Heading 2"/>
      </w:pPr>
      <w:r>
        <w:t>Companion books to continue your learning journey</w:t>
      </w:r>
      <w:bookmarkEnd w:id="3421"/>
    </w:p>
    <w:p>
      <w:pPr>
        <w:pStyle w:val="Normal"/>
      </w:pPr>
      <w:r>
        <w:t>Soon, I will have written two more books to continue your learning journey with .NET 8 that you started with this fundamentals book. The two other books act as companions to this book, and together they all form a .NET 8 trilogy.</w:t>
      </w:r>
    </w:p>
    <w:p>
      <w:pPr>
        <w:numPr>
          <w:ilvl w:val="0"/>
          <w:numId w:val="677"/>
        </w:numPr>
        <w:pStyle w:val="Para 01"/>
      </w:pPr>
      <w:r>
        <w:t>The first book (the one you’re reading now) covers the fundamentals of C#, .NET, and ASP.NET Core for web development.</w:t>
      </w:r>
    </w:p>
    <w:p>
      <w:pPr>
        <w:numPr>
          <w:ilvl w:val="0"/>
          <w:numId w:val="677"/>
        </w:numPr>
        <w:pStyle w:val="Para 01"/>
      </w:pPr>
      <w:r>
        <w:t>The second book covers more specialized topics, like internationalization and popular third-party packages including Serilog and Noda Time. You will learn how to build native AOT-compiled services with ASP.NET Core Minimal APIs and how to improve performance, scalability, and reliability using caching, queues, and background services. You will implement more services using GraphQL, gRPC, SignalR, and Azure Functions. Finally, you will learn how to build graphical user interfaces for websites and desktop and mobile apps with Blazor and .NET MAUI.</w:t>
      </w:r>
    </w:p>
    <w:p>
      <w:pPr>
        <w:numPr>
          <w:ilvl w:val="0"/>
          <w:numId w:val="677"/>
        </w:numPr>
        <w:pStyle w:val="Para 01"/>
      </w:pPr>
      <w:r>
        <w:t>The third book covers important tools and skills you should learn to become a well-rounded professional .NET developer. These include design patterns and solution architecture, debugging, memory analysis, all the important types of testing, from unit to performance and web and mobile, and then hosting and deployment topics like Docker and Azure Pipelines. Finally, we will look at how to prepare for an interview to get the .NET developer career that you want.</w:t>
      </w:r>
    </w:p>
    <w:p>
      <w:pPr>
        <w:pStyle w:val="Normal"/>
      </w:pPr>
      <w:r>
        <w:t xml:space="preserve">A summary of the .NET 8 trilogy and their most important topics is shown in </w:t>
      </w:r>
      <w:r>
        <w:rPr>
          <w:rStyle w:val="Text5"/>
        </w:rPr>
        <w:t>Figure 17.1</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730500"/>
            <wp:effectExtent l="0" r="0" t="0" b="0"/>
            <wp:wrapTopAndBottom/>
            <wp:docPr id="161" name="B19586_17_01.png" descr="B19586_17_01.png"/>
            <wp:cNvGraphicFramePr>
              <a:graphicFrameLocks noChangeAspect="1"/>
            </wp:cNvGraphicFramePr>
            <a:graphic>
              <a:graphicData uri="http://schemas.openxmlformats.org/drawingml/2006/picture">
                <pic:pic>
                  <pic:nvPicPr>
                    <pic:cNvPr id="0" name="B19586_17_01.png" descr="B19586_17_01.png"/>
                    <pic:cNvPicPr/>
                  </pic:nvPicPr>
                  <pic:blipFill>
                    <a:blip r:embed="rId161"/>
                    <a:stretch>
                      <a:fillRect/>
                    </a:stretch>
                  </pic:blipFill>
                  <pic:spPr>
                    <a:xfrm>
                      <a:off x="0" y="0"/>
                      <a:ext cx="4762500" cy="2730500"/>
                    </a:xfrm>
                    <a:prstGeom prst="rect">
                      <a:avLst/>
                    </a:prstGeom>
                  </pic:spPr>
                </pic:pic>
              </a:graphicData>
            </a:graphic>
          </wp:anchor>
        </w:drawing>
      </w:r>
    </w:p>
    <w:p>
      <w:pPr>
        <w:pStyle w:val="Para 08"/>
      </w:pPr>
      <w:r>
        <w:t>Figure 17.1: Companion books for learning C# and .NET</w:t>
      </w:r>
    </w:p>
    <w:p>
      <w:pPr>
        <w:pStyle w:val="Normal"/>
      </w:pPr>
      <w:r>
        <w:rPr>
          <w:rStyle w:val="Text5"/>
        </w:rPr>
        <w:t>Tools and Skills for .NET 8 Pros</w:t>
      </w:r>
      <w:r>
        <w:t xml:space="preserve"> is scheduled to be published in the first half of 2024. Look out for it in your favorite bookstore to complete your .NET 8 trilogy.</w:t>
      </w:r>
    </w:p>
    <w:p>
      <w:pPr>
        <w:pStyle w:val="Normal"/>
      </w:pPr>
      <w:r>
        <w:t>To see a list of all the books that I have published with Packt, you can use the following link:</w:t>
      </w:r>
    </w:p>
    <w:p>
      <w:pPr>
        <w:pStyle w:val="Para 14"/>
      </w:pPr>
      <w:hyperlink r:id="rId175">
        <w:r>
          <w:t>https://subscription.packtpub.com/search?query=mark+j.+price</w:t>
        </w:r>
      </w:hyperlink>
    </w:p>
    <w:p>
      <w:bookmarkStart w:id="3422" w:name="Other_books_to_take_your_learnin"/>
      <w:pPr>
        <w:pStyle w:val="Heading 2"/>
      </w:pPr>
      <w:r>
        <w:t>Other books to take your learning further</w:t>
      </w:r>
      <w:bookmarkEnd w:id="3422"/>
    </w:p>
    <w:p>
      <w:pPr>
        <w:pStyle w:val="Normal"/>
      </w:pPr>
      <w:r>
        <w:t xml:space="preserve">If you are looking for other books from my publisher that cover related subjects, there are many to choose from, as shown in </w:t>
      </w:r>
      <w:r>
        <w:rPr>
          <w:rStyle w:val="Text5"/>
        </w:rPr>
        <w:t>Figure 17.2</w:t>
      </w:r>
      <w:r>
        <w:t>:</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762500" cy="2832100"/>
            <wp:effectExtent l="0" r="0" t="0" b="0"/>
            <wp:wrapTopAndBottom/>
            <wp:docPr id="162" name="B19586_17_02.png" descr="B19586_17_02.png"/>
            <wp:cNvGraphicFramePr>
              <a:graphicFrameLocks noChangeAspect="1"/>
            </wp:cNvGraphicFramePr>
            <a:graphic>
              <a:graphicData uri="http://schemas.openxmlformats.org/drawingml/2006/picture">
                <pic:pic>
                  <pic:nvPicPr>
                    <pic:cNvPr id="0" name="B19586_17_02.png" descr="B19586_17_02.png"/>
                    <pic:cNvPicPr/>
                  </pic:nvPicPr>
                  <pic:blipFill>
                    <a:blip r:embed="rId162"/>
                    <a:stretch>
                      <a:fillRect/>
                    </a:stretch>
                  </pic:blipFill>
                  <pic:spPr>
                    <a:xfrm>
                      <a:off x="0" y="0"/>
                      <a:ext cx="4762500" cy="2832100"/>
                    </a:xfrm>
                    <a:prstGeom prst="rect">
                      <a:avLst/>
                    </a:prstGeom>
                  </pic:spPr>
                </pic:pic>
              </a:graphicData>
            </a:graphic>
          </wp:anchor>
        </w:drawing>
      </w:r>
    </w:p>
    <w:p>
      <w:pPr>
        <w:pStyle w:val="Para 08"/>
      </w:pPr>
      <w:r>
        <w:t>Figure 17.2: Packt books to take your C# and .NET learning further</w:t>
      </w:r>
    </w:p>
    <w:p>
      <w:pPr>
        <w:pStyle w:val="Normal"/>
      </w:pPr>
      <w:r>
        <w:t>You will also find a list of Packt books in the GitHub repository at the following link:</w:t>
      </w:r>
    </w:p>
    <w:p>
      <w:pPr>
        <w:pStyle w:val="Para 14"/>
      </w:pPr>
      <w:hyperlink r:id="rId440">
        <w:r>
          <w:t>https://github.com/markjprice/cs12dotnet8/blob/main/docs/book-links.md#learn-from-other-packt-books</w:t>
        </w:r>
      </w:hyperlink>
    </w:p>
    <w:p>
      <w:bookmarkStart w:id="3423" w:name="The_ninth_edition__coming_Novemb"/>
      <w:pPr>
        <w:pStyle w:val="Heading 1"/>
      </w:pPr>
      <w:r>
        <w:t>The ninth edition, coming November 2024</w:t>
      </w:r>
      <w:bookmarkEnd w:id="3423"/>
    </w:p>
    <w:p>
      <w:pPr>
        <w:pStyle w:val="Normal"/>
      </w:pPr>
      <w:r>
        <w:t xml:space="preserve">I have already started work identifying areas for improvement for the ninth edition, which we plan to publish with the release of .NET 9 in November 2024. While I do not expect major new features at the level of the unification of Blazor hosting models, I do expect .NET 9 to make worthwhile improvements to all aspects of .NET. </w:t>
      </w:r>
    </w:p>
    <w:p>
      <w:pPr>
        <w:pStyle w:val="Normal"/>
      </w:pPr>
      <w:r>
        <w:t>You can learn how to use .NET 9 with this book at the following link:</w:t>
      </w:r>
    </w:p>
    <w:p>
      <w:pPr>
        <w:pStyle w:val="Para 14"/>
      </w:pPr>
      <w:hyperlink r:id="rId236">
        <w:r>
          <w:t>https://github.com/markjprice/cs12dotnet8/blob/main/docs/dotnet9.md</w:t>
        </w:r>
      </w:hyperlink>
    </w:p>
    <w:p>
      <w:pPr>
        <w:pStyle w:val="Normal"/>
      </w:pPr>
      <w:r>
        <w:t xml:space="preserve">If you have suggestions for topics that you would like to see covered or expanded upon, or you spot mistakes that need fixing in the text or code, then please let me know the details via chat in the Discord channel or the GitHub repository for this book, found at the following link: </w:t>
      </w:r>
    </w:p>
    <w:p>
      <w:pPr>
        <w:pStyle w:val="Para 14"/>
      </w:pPr>
      <w:hyperlink r:id="rId166">
        <w:r>
          <w:t>https://github.com/markjprice/cs12dotnet8</w:t>
        </w:r>
      </w:hyperlink>
    </w:p>
    <w:p>
      <w:bookmarkStart w:id="3424" w:name="Good_luck"/>
      <w:pPr>
        <w:pStyle w:val="Heading 1"/>
      </w:pPr>
      <w:r>
        <w:t>Good luck!</w:t>
      </w:r>
      <w:bookmarkEnd w:id="3424"/>
    </w:p>
    <w:p>
      <w:pPr>
        <w:pStyle w:val="Normal"/>
      </w:pPr>
      <w:r>
        <w:t>I wish you the best of luck with all your C# and .NET projects!</w:t>
      </w:r>
    </w:p>
    <w:p>
      <w:pPr>
        <w:pStyle w:val="2 Block"/>
      </w:pPr>
    </w:p>
    <w:p>
      <w:bookmarkStart w:id="3425" w:name="Share_your_thoughts_1"/>
      <w:bookmarkStart w:id="3426" w:name="Share_your_thoughts_____Now_you"/>
      <w:pPr>
        <w:pStyle w:val="Heading 1"/>
        <w:pageBreakBefore w:val="on"/>
      </w:pPr>
      <w:r>
        <w:t>Share your thoughts</w:t>
      </w:r>
      <w:bookmarkEnd w:id="3425"/>
      <w:bookmarkEnd w:id="3426"/>
    </w:p>
    <w:p>
      <w:pPr>
        <w:pStyle w:val="Normal"/>
      </w:pPr>
      <w:r>
        <w:t xml:space="preserve">Now you’ve finished </w:t>
      </w:r>
      <w:r>
        <w:rPr>
          <w:rStyle w:val="Text5"/>
        </w:rPr>
        <w:t>C# 12 and .NET 8 - Modern Cross-Platform Development Fundamentals, Eighth Edition</w:t>
      </w:r>
      <w:r>
        <w:t xml:space="preserve">, we’d love to hear your thoughts! If you purchased the book from Amazon, please </w:t>
      </w:r>
      <w:hyperlink r:id="rId172">
        <w:r>
          <w:rPr>
            <w:rStyle w:val="Text6"/>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3427" w:name="Top_of_Index_xhtml"/>
      <w:bookmarkStart w:id="3428" w:name="Index_____A_____abstract_class_3_2"/>
      <w:bookmarkStart w:id="3429" w:name="Index_2"/>
      <w:bookmarkStart w:id="3430" w:name="Index_____A_____abstract_class_3"/>
      <w:bookmarkStart w:id="3431" w:name="Index_____A_____abstract_class_3_1"/>
      <w:pPr>
        <w:pStyle w:val="Para 22"/>
        <w:pageBreakBefore w:val="on"/>
      </w:pPr>
      <w:r>
        <w:t>Index</w:t>
      </w:r>
      <w:bookmarkEnd w:id="3427"/>
      <w:bookmarkEnd w:id="3428"/>
      <w:bookmarkEnd w:id="3429"/>
      <w:bookmarkEnd w:id="3430"/>
      <w:bookmarkEnd w:id="3431"/>
    </w:p>
    <w:p>
      <w:pPr>
        <w:pStyle w:val="Normal"/>
      </w:pPr>
      <w:r>
        <w:t>A</w:t>
      </w:r>
    </w:p>
    <w:p>
      <w:pPr>
        <w:pStyle w:val="Normal"/>
      </w:pPr>
      <w:r>
        <w:t xml:space="preserve">abstract class </w:t>
      </w:r>
      <w:hyperlink w:anchor="_idIndexMarker1164">
        <w:r>
          <w:rPr>
            <w:rStyle w:val="Text11"/>
          </w:rPr>
          <w:t>348</w:t>
        </w:r>
      </w:hyperlink>
    </w:p>
    <w:p>
      <w:pPr>
        <w:pStyle w:val="Normal"/>
      </w:pPr>
      <w:r>
        <w:t xml:space="preserve">abstraction </w:t>
      </w:r>
      <w:hyperlink w:anchor="_idIndexMarker838">
        <w:r>
          <w:rPr>
            <w:rStyle w:val="Text11"/>
          </w:rPr>
          <w:t>232</w:t>
        </w:r>
      </w:hyperlink>
    </w:p>
    <w:p>
      <w:pPr>
        <w:pStyle w:val="Normal"/>
      </w:pPr>
      <w:r>
        <w:t xml:space="preserve">abstract streams </w:t>
      </w:r>
      <w:hyperlink w:anchor="_idIndexMarker1563">
        <w:r>
          <w:rPr>
            <w:rStyle w:val="Text11"/>
          </w:rPr>
          <w:t>475</w:t>
        </w:r>
      </w:hyperlink>
    </w:p>
    <w:p>
      <w:pPr>
        <w:pStyle w:val="Normal"/>
      </w:pPr>
      <w:r>
        <w:t xml:space="preserve">access modifier </w:t>
      </w:r>
      <w:hyperlink w:anchor="_idIndexMarker853">
        <w:r>
          <w:rPr>
            <w:rStyle w:val="Text11"/>
          </w:rPr>
          <w:t>236</w:t>
        </w:r>
      </w:hyperlink>
    </w:p>
    <w:p>
      <w:pPr>
        <w:pStyle w:val="Normal"/>
      </w:pPr>
      <w:r>
        <w:t xml:space="preserve">Active Server Pages (ASP) </w:t>
      </w:r>
      <w:hyperlink w:anchor="_idIndexMarker2023">
        <w:r>
          <w:rPr>
            <w:rStyle w:val="Text11"/>
          </w:rPr>
          <w:t>628</w:t>
        </w:r>
      </w:hyperlink>
    </w:p>
    <w:p>
      <w:pPr>
        <w:pStyle w:val="Normal"/>
      </w:pPr>
      <w:r>
        <w:t>ADO.NET database provider</w:t>
      </w:r>
    </w:p>
    <w:p>
      <w:pPr>
        <w:pStyle w:val="Normal"/>
      </w:pPr>
      <w:r>
        <w:t xml:space="preserve">using </w:t>
      </w:r>
      <w:hyperlink w:anchor="_idIndexMarker1742">
        <w:r>
          <w:rPr>
            <w:rStyle w:val="Text11"/>
          </w:rPr>
          <w:t>522</w:t>
        </w:r>
      </w:hyperlink>
    </w:p>
    <w:p>
      <w:pPr>
        <w:pStyle w:val="Normal"/>
      </w:pPr>
      <w:r>
        <w:t>ADO.NET for SQLite library</w:t>
      </w:r>
    </w:p>
    <w:p>
      <w:pPr>
        <w:pStyle w:val="Normal"/>
      </w:pPr>
      <w:r>
        <w:t xml:space="preserve">reference link </w:t>
      </w:r>
      <w:hyperlink w:anchor="_idIndexMarker1746">
        <w:r>
          <w:rPr>
            <w:rStyle w:val="Text11"/>
          </w:rPr>
          <w:t>522</w:t>
        </w:r>
      </w:hyperlink>
    </w:p>
    <w:p>
      <w:pPr>
        <w:pStyle w:val="Normal"/>
      </w:pPr>
      <w:r>
        <w:t>ADO.NET for SQL Server library</w:t>
      </w:r>
    </w:p>
    <w:p>
      <w:pPr>
        <w:pStyle w:val="Normal"/>
      </w:pPr>
      <w:r>
        <w:t xml:space="preserve">reference link </w:t>
      </w:r>
      <w:hyperlink w:anchor="_idIndexMarker1747">
        <w:r>
          <w:rPr>
            <w:rStyle w:val="Text11"/>
          </w:rPr>
          <w:t>523</w:t>
        </w:r>
      </w:hyperlink>
    </w:p>
    <w:p>
      <w:pPr>
        <w:pStyle w:val="Normal"/>
      </w:pPr>
      <w:r>
        <w:t xml:space="preserve">aggregation </w:t>
      </w:r>
      <w:hyperlink w:anchor="_idIndexMarker831">
        <w:r>
          <w:rPr>
            <w:rStyle w:val="Text11"/>
          </w:rPr>
          <w:t>232</w:t>
        </w:r>
      </w:hyperlink>
    </w:p>
    <w:p>
      <w:pPr>
        <w:pStyle w:val="Normal"/>
      </w:pPr>
      <w:r>
        <w:t xml:space="preserve">AI Assistant </w:t>
      </w:r>
      <w:hyperlink w:anchor="_idIndexMarker173">
        <w:r>
          <w:rPr>
            <w:rStyle w:val="Text11"/>
          </w:rPr>
          <w:t>48</w:t>
        </w:r>
      </w:hyperlink>
    </w:p>
    <w:p>
      <w:pPr>
        <w:pStyle w:val="Normal"/>
      </w:pPr>
      <w:r>
        <w:t xml:space="preserve">reference link </w:t>
      </w:r>
      <w:hyperlink w:anchor="_idIndexMarker174">
        <w:r>
          <w:rPr>
            <w:rStyle w:val="Text11"/>
          </w:rPr>
          <w:t>48</w:t>
        </w:r>
      </w:hyperlink>
    </w:p>
    <w:p>
      <w:pPr>
        <w:pStyle w:val="Normal"/>
      </w:pPr>
      <w:r>
        <w:t xml:space="preserve">aliases </w:t>
      </w:r>
      <w:hyperlink w:anchor="_idIndexMarker268">
        <w:r>
          <w:rPr>
            <w:rStyle w:val="Text11"/>
          </w:rPr>
          <w:t>72</w:t>
        </w:r>
      </w:hyperlink>
    </w:p>
    <w:p>
      <w:pPr>
        <w:pStyle w:val="Normal"/>
      </w:pPr>
      <w:r>
        <w:t xml:space="preserve">Android </w:t>
      </w:r>
      <w:hyperlink w:anchor="_idIndexMarker028">
        <w:r>
          <w:rPr>
            <w:rStyle w:val="Text11"/>
          </w:rPr>
          <w:t>8</w:t>
        </w:r>
      </w:hyperlink>
    </w:p>
    <w:p>
      <w:pPr>
        <w:pStyle w:val="Normal"/>
      </w:pPr>
      <w:r>
        <w:t xml:space="preserve">Angular </w:t>
      </w:r>
      <w:hyperlink w:anchor="_idIndexMarker2138">
        <w:r>
          <w:rPr>
            <w:rStyle w:val="Text11"/>
          </w:rPr>
          <w:t>652</w:t>
        </w:r>
      </w:hyperlink>
    </w:p>
    <w:p>
      <w:pPr>
        <w:pStyle w:val="Normal"/>
      </w:pPr>
      <w:r>
        <w:t>anonymous inline delegate</w:t>
      </w:r>
    </w:p>
    <w:p>
      <w:pPr>
        <w:pStyle w:val="Normal"/>
      </w:pPr>
      <w:r>
        <w:t xml:space="preserve">implementing, as middleware </w:t>
      </w:r>
      <w:hyperlink w:anchor="_idIndexMarker2235">
        <w:r>
          <w:rPr>
            <w:rStyle w:val="Text11"/>
          </w:rPr>
          <w:t>691</w:t>
        </w:r>
      </w:hyperlink>
      <w:r>
        <w:t>-</w:t>
      </w:r>
      <w:hyperlink w:anchor="_idIndexMarker2239">
        <w:r>
          <w:rPr>
            <w:rStyle w:val="Text11"/>
          </w:rPr>
          <w:t>693</w:t>
        </w:r>
      </w:hyperlink>
    </w:p>
    <w:p>
      <w:pPr>
        <w:pStyle w:val="Normal"/>
      </w:pPr>
      <w:r>
        <w:t xml:space="preserve">anonymous types </w:t>
      </w:r>
      <w:hyperlink w:anchor="_idIndexMarker1981">
        <w:r>
          <w:rPr>
            <w:rStyle w:val="Text11"/>
          </w:rPr>
          <w:t>606</w:t>
        </w:r>
      </w:hyperlink>
    </w:p>
    <w:p>
      <w:pPr>
        <w:pStyle w:val="Normal"/>
      </w:pPr>
      <w:r>
        <w:t>any type</w:t>
      </w:r>
    </w:p>
    <w:p>
      <w:pPr>
        <w:pStyle w:val="Normal"/>
      </w:pPr>
      <w:r>
        <w:t xml:space="preserve">converting, to string </w:t>
      </w:r>
      <w:hyperlink w:anchor="_idIndexMarker565">
        <w:r>
          <w:rPr>
            <w:rStyle w:val="Text11"/>
          </w:rPr>
          <w:t>152</w:t>
        </w:r>
      </w:hyperlink>
      <w:r>
        <w:t xml:space="preserve">, </w:t>
      </w:r>
      <w:hyperlink w:anchor="_idIndexMarker567">
        <w:r>
          <w:rPr>
            <w:rStyle w:val="Text11"/>
          </w:rPr>
          <w:t>153</w:t>
        </w:r>
      </w:hyperlink>
    </w:p>
    <w:p>
      <w:pPr>
        <w:pStyle w:val="Normal"/>
      </w:pPr>
      <w:r>
        <w:t>AOT warnings</w:t>
      </w:r>
    </w:p>
    <w:p>
      <w:pPr>
        <w:pStyle w:val="Normal"/>
      </w:pPr>
      <w:r>
        <w:t xml:space="preserve">reference link </w:t>
      </w:r>
      <w:hyperlink w:anchor="_idIndexMarker1332">
        <w:r>
          <w:rPr>
            <w:rStyle w:val="Text11"/>
          </w:rPr>
          <w:t>392</w:t>
        </w:r>
      </w:hyperlink>
    </w:p>
    <w:p>
      <w:pPr>
        <w:pStyle w:val="Normal"/>
      </w:pPr>
      <w:r>
        <w:t>app trimming</w:t>
      </w:r>
    </w:p>
    <w:p>
      <w:pPr>
        <w:pStyle w:val="Normal"/>
      </w:pPr>
      <w:r>
        <w:t xml:space="preserve">used, for reducing size of apps </w:t>
      </w:r>
      <w:hyperlink w:anchor="_idIndexMarker1323">
        <w:r>
          <w:rPr>
            <w:rStyle w:val="Text11"/>
          </w:rPr>
          <w:t>389</w:t>
        </w:r>
      </w:hyperlink>
      <w:r>
        <w:t xml:space="preserve">, </w:t>
      </w:r>
      <w:hyperlink w:anchor="_idIndexMarker1324">
        <w:r>
          <w:rPr>
            <w:rStyle w:val="Text11"/>
          </w:rPr>
          <w:t>390</w:t>
        </w:r>
      </w:hyperlink>
    </w:p>
    <w:p>
      <w:pPr>
        <w:pStyle w:val="Normal"/>
      </w:pPr>
      <w:r>
        <w:t>Arabic programming language</w:t>
      </w:r>
    </w:p>
    <w:p>
      <w:pPr>
        <w:pStyle w:val="Normal"/>
      </w:pPr>
      <w:r>
        <w:t xml:space="preserve">reference link </w:t>
      </w:r>
      <w:hyperlink w:anchor="_idIndexMarker240">
        <w:r>
          <w:rPr>
            <w:rStyle w:val="Text11"/>
          </w:rPr>
          <w:t>65</w:t>
        </w:r>
      </w:hyperlink>
    </w:p>
    <w:p>
      <w:pPr>
        <w:pStyle w:val="Normal"/>
      </w:pPr>
      <w:r>
        <w:t xml:space="preserve">argument </w:t>
      </w:r>
      <w:hyperlink w:anchor="_idIndexMarker628">
        <w:r>
          <w:rPr>
            <w:rStyle w:val="Text11"/>
          </w:rPr>
          <w:t>176</w:t>
        </w:r>
      </w:hyperlink>
      <w:r>
        <w:t>-</w:t>
      </w:r>
      <w:hyperlink w:anchor="_idIndexMarker632">
        <w:r>
          <w:rPr>
            <w:rStyle w:val="Text11"/>
          </w:rPr>
          <w:t>178</w:t>
        </w:r>
      </w:hyperlink>
    </w:p>
    <w:p>
      <w:pPr>
        <w:pStyle w:val="Normal"/>
      </w:pPr>
      <w:r>
        <w:t>arrays</w:t>
      </w:r>
    </w:p>
    <w:p>
      <w:pPr>
        <w:pStyle w:val="Normal"/>
      </w:pPr>
      <w:r>
        <w:t xml:space="preserve">inline arrays </w:t>
      </w:r>
      <w:hyperlink w:anchor="_idIndexMarker533">
        <w:r>
          <w:rPr>
            <w:rStyle w:val="Text11"/>
          </w:rPr>
          <w:t>145</w:t>
        </w:r>
      </w:hyperlink>
    </w:p>
    <w:p>
      <w:pPr>
        <w:pStyle w:val="Normal"/>
      </w:pPr>
      <w:r>
        <w:t xml:space="preserve">jagged arrays </w:t>
      </w:r>
      <w:hyperlink w:anchor="_idIndexMarker520">
        <w:r>
          <w:rPr>
            <w:rStyle w:val="Text11"/>
          </w:rPr>
          <w:t>141</w:t>
        </w:r>
      </w:hyperlink>
      <w:r>
        <w:t xml:space="preserve">, </w:t>
      </w:r>
      <w:hyperlink w:anchor="_idIndexMarker521">
        <w:r>
          <w:rPr>
            <w:rStyle w:val="Text11"/>
          </w:rPr>
          <w:t>142</w:t>
        </w:r>
      </w:hyperlink>
    </w:p>
    <w:p>
      <w:pPr>
        <w:pStyle w:val="Normal"/>
      </w:pPr>
      <w:r>
        <w:t xml:space="preserve">multi-dimensional arrays </w:t>
      </w:r>
      <w:hyperlink w:anchor="_idIndexMarker511">
        <w:r>
          <w:rPr>
            <w:rStyle w:val="Text11"/>
          </w:rPr>
          <w:t>139</w:t>
        </w:r>
      </w:hyperlink>
      <w:r>
        <w:t>-</w:t>
      </w:r>
      <w:hyperlink w:anchor="_idIndexMarker515">
        <w:r>
          <w:rPr>
            <w:rStyle w:val="Text11"/>
          </w:rPr>
          <w:t>141</w:t>
        </w:r>
      </w:hyperlink>
    </w:p>
    <w:p>
      <w:pPr>
        <w:pStyle w:val="Normal"/>
      </w:pPr>
      <w:r>
        <w:t xml:space="preserve">multiple values, storing in </w:t>
      </w:r>
      <w:hyperlink w:anchor="_idIndexMarker502">
        <w:r>
          <w:rPr>
            <w:rStyle w:val="Text11"/>
          </w:rPr>
          <w:t>138</w:t>
        </w:r>
      </w:hyperlink>
    </w:p>
    <w:p>
      <w:pPr>
        <w:pStyle w:val="Normal"/>
      </w:pPr>
      <w:r>
        <w:t xml:space="preserve">single-dimensional arrays </w:t>
      </w:r>
      <w:hyperlink w:anchor="_idIndexMarker504">
        <w:r>
          <w:rPr>
            <w:rStyle w:val="Text11"/>
          </w:rPr>
          <w:t>138</w:t>
        </w:r>
      </w:hyperlink>
      <w:r>
        <w:t xml:space="preserve">, </w:t>
      </w:r>
      <w:hyperlink w:anchor="_idIndexMarker508">
        <w:r>
          <w:rPr>
            <w:rStyle w:val="Text11"/>
          </w:rPr>
          <w:t>139</w:t>
        </w:r>
      </w:hyperlink>
    </w:p>
    <w:p>
      <w:pPr>
        <w:pStyle w:val="Normal"/>
      </w:pPr>
      <w:r>
        <w:t xml:space="preserve">summarizing </w:t>
      </w:r>
      <w:hyperlink w:anchor="_idIndexMarker535">
        <w:r>
          <w:rPr>
            <w:rStyle w:val="Text11"/>
          </w:rPr>
          <w:t>145</w:t>
        </w:r>
      </w:hyperlink>
      <w:r>
        <w:t xml:space="preserve">, </w:t>
      </w:r>
      <w:hyperlink w:anchor="_idIndexMarker536">
        <w:r>
          <w:rPr>
            <w:rStyle w:val="Text11"/>
          </w:rPr>
          <w:t>146</w:t>
        </w:r>
      </w:hyperlink>
    </w:p>
    <w:p>
      <w:pPr>
        <w:pStyle w:val="Normal"/>
      </w:pPr>
      <w:r>
        <w:t xml:space="preserve">used, for list pattern matching </w:t>
      </w:r>
      <w:hyperlink w:anchor="_idIndexMarker525">
        <w:r>
          <w:rPr>
            <w:rStyle w:val="Text11"/>
          </w:rPr>
          <w:t>143</w:t>
        </w:r>
      </w:hyperlink>
      <w:r>
        <w:t>-</w:t>
      </w:r>
      <w:hyperlink w:anchor="_idIndexMarker529">
        <w:r>
          <w:rPr>
            <w:rStyle w:val="Text11"/>
          </w:rPr>
          <w:t>145</w:t>
        </w:r>
      </w:hyperlink>
    </w:p>
    <w:p>
      <w:pPr>
        <w:pStyle w:val="Normal"/>
      </w:pPr>
      <w:r>
        <w:t xml:space="preserve">artificial intelligence (AI) tools </w:t>
      </w:r>
      <w:hyperlink w:anchor="_idIndexMarker168">
        <w:r>
          <w:rPr>
            <w:rStyle w:val="Text11"/>
          </w:rPr>
          <w:t>46</w:t>
        </w:r>
      </w:hyperlink>
    </w:p>
    <w:p>
      <w:pPr>
        <w:pStyle w:val="Normal"/>
      </w:pPr>
      <w:r>
        <w:t xml:space="preserve">ASP.NET Core </w:t>
      </w:r>
      <w:hyperlink w:anchor="_idIndexMarker2020">
        <w:r>
          <w:rPr>
            <w:rStyle w:val="Text11"/>
          </w:rPr>
          <w:t>627</w:t>
        </w:r>
      </w:hyperlink>
      <w:r>
        <w:t xml:space="preserve">, </w:t>
      </w:r>
      <w:hyperlink w:anchor="_idIndexMarker2022">
        <w:r>
          <w:rPr>
            <w:rStyle w:val="Text11"/>
          </w:rPr>
          <w:t>628</w:t>
        </w:r>
      </w:hyperlink>
    </w:p>
    <w:p>
      <w:pPr>
        <w:pStyle w:val="Normal"/>
      </w:pPr>
      <w:r>
        <w:t xml:space="preserve">browser requests, during development </w:t>
      </w:r>
      <w:hyperlink w:anchor="_idIndexMarker2175">
        <w:r>
          <w:rPr>
            <w:rStyle w:val="Text11"/>
          </w:rPr>
          <w:t>667</w:t>
        </w:r>
      </w:hyperlink>
    </w:p>
    <w:p>
      <w:pPr>
        <w:pStyle w:val="Normal"/>
      </w:pPr>
      <w:r>
        <w:t xml:space="preserve">Entity Framework Core, using with </w:t>
      </w:r>
      <w:hyperlink w:anchor="_idIndexMarker2209">
        <w:r>
          <w:rPr>
            <w:rStyle w:val="Text11"/>
          </w:rPr>
          <w:t>680</w:t>
        </w:r>
      </w:hyperlink>
    </w:p>
    <w:p>
      <w:pPr>
        <w:pStyle w:val="Normal"/>
      </w:pPr>
      <w:r>
        <w:t xml:space="preserve">file types, comparing </w:t>
      </w:r>
      <w:hyperlink w:anchor="_idIndexMarker2048">
        <w:r>
          <w:rPr>
            <w:rStyle w:val="Text11"/>
          </w:rPr>
          <w:t>629</w:t>
        </w:r>
      </w:hyperlink>
      <w:r>
        <w:t xml:space="preserve">, </w:t>
      </w:r>
      <w:hyperlink w:anchor="_idIndexMarker2049">
        <w:r>
          <w:rPr>
            <w:rStyle w:val="Text11"/>
          </w:rPr>
          <w:t>630</w:t>
        </w:r>
      </w:hyperlink>
    </w:p>
    <w:p>
      <w:pPr>
        <w:pStyle w:val="Normal"/>
      </w:pPr>
      <w:r>
        <w:t xml:space="preserve">folder, creating for static files and web page </w:t>
      </w:r>
      <w:hyperlink w:anchor="_idIndexMarker2170">
        <w:r>
          <w:rPr>
            <w:rStyle w:val="Text11"/>
          </w:rPr>
          <w:t>665</w:t>
        </w:r>
      </w:hyperlink>
    </w:p>
    <w:p>
      <w:pPr>
        <w:pStyle w:val="Normal"/>
      </w:pPr>
      <w:r>
        <w:t xml:space="preserve">hosting environment, controlling </w:t>
      </w:r>
      <w:hyperlink w:anchor="_idIndexMarker2165">
        <w:r>
          <w:rPr>
            <w:rStyle w:val="Text11"/>
          </w:rPr>
          <w:t>663</w:t>
        </w:r>
      </w:hyperlink>
      <w:r>
        <w:t xml:space="preserve">, </w:t>
      </w:r>
      <w:hyperlink w:anchor="_idIndexMarker2166">
        <w:r>
          <w:rPr>
            <w:rStyle w:val="Text11"/>
          </w:rPr>
          <w:t>664</w:t>
        </w:r>
      </w:hyperlink>
    </w:p>
    <w:p>
      <w:pPr>
        <w:pStyle w:val="Normal"/>
      </w:pPr>
      <w:r>
        <w:t xml:space="preserve">static and default files, enabling </w:t>
      </w:r>
      <w:hyperlink w:anchor="_idIndexMarker2171">
        <w:r>
          <w:rPr>
            <w:rStyle w:val="Text11"/>
          </w:rPr>
          <w:t>666</w:t>
        </w:r>
      </w:hyperlink>
      <w:r>
        <w:t xml:space="preserve">, </w:t>
      </w:r>
      <w:hyperlink w:anchor="_idIndexMarker2172">
        <w:r>
          <w:rPr>
            <w:rStyle w:val="Text11"/>
          </w:rPr>
          <w:t>667</w:t>
        </w:r>
      </w:hyperlink>
    </w:p>
    <w:p>
      <w:pPr>
        <w:pStyle w:val="Normal"/>
      </w:pPr>
      <w:r>
        <w:t xml:space="preserve">stronger security, enabling </w:t>
      </w:r>
      <w:hyperlink w:anchor="_idIndexMarker2161">
        <w:r>
          <w:rPr>
            <w:rStyle w:val="Text11"/>
          </w:rPr>
          <w:t>662</w:t>
        </w:r>
      </w:hyperlink>
      <w:r>
        <w:t xml:space="preserve">, </w:t>
      </w:r>
      <w:hyperlink w:anchor="_idIndexMarker2163">
        <w:r>
          <w:rPr>
            <w:rStyle w:val="Text11"/>
          </w:rPr>
          <w:t>663</w:t>
        </w:r>
      </w:hyperlink>
    </w:p>
    <w:p>
      <w:pPr>
        <w:pStyle w:val="Normal"/>
      </w:pPr>
      <w:r>
        <w:t xml:space="preserve">website, enabling to serve static content </w:t>
      </w:r>
      <w:hyperlink w:anchor="_idIndexMarker2169">
        <w:r>
          <w:rPr>
            <w:rStyle w:val="Text11"/>
          </w:rPr>
          <w:t>665</w:t>
        </w:r>
      </w:hyperlink>
    </w:p>
    <w:p>
      <w:pPr>
        <w:pStyle w:val="Normal"/>
      </w:pPr>
      <w:r>
        <w:t xml:space="preserve">websites, building </w:t>
      </w:r>
      <w:hyperlink w:anchor="_idIndexMarker2039">
        <w:r>
          <w:rPr>
            <w:rStyle w:val="Text11"/>
          </w:rPr>
          <w:t>629</w:t>
        </w:r>
      </w:hyperlink>
    </w:p>
    <w:p>
      <w:pPr>
        <w:pStyle w:val="Normal"/>
      </w:pPr>
      <w:r>
        <w:t xml:space="preserve">website, securing </w:t>
      </w:r>
      <w:hyperlink w:anchor="_idIndexMarker2152">
        <w:r>
          <w:rPr>
            <w:rStyle w:val="Text11"/>
          </w:rPr>
          <w:t>659</w:t>
        </w:r>
      </w:hyperlink>
      <w:r>
        <w:t>-</w:t>
      </w:r>
      <w:hyperlink w:anchor="_idIndexMarker2158">
        <w:r>
          <w:rPr>
            <w:rStyle w:val="Text11"/>
          </w:rPr>
          <w:t>662</w:t>
        </w:r>
      </w:hyperlink>
    </w:p>
    <w:p>
      <w:pPr>
        <w:pStyle w:val="Normal"/>
      </w:pPr>
      <w:r>
        <w:t xml:space="preserve">website, testing </w:t>
      </w:r>
      <w:hyperlink w:anchor="_idIndexMarker2151">
        <w:r>
          <w:rPr>
            <w:rStyle w:val="Text11"/>
          </w:rPr>
          <w:t>659</w:t>
        </w:r>
      </w:hyperlink>
      <w:r>
        <w:t>-</w:t>
      </w:r>
      <w:hyperlink w:anchor="_idIndexMarker2157">
        <w:r>
          <w:rPr>
            <w:rStyle w:val="Text11"/>
          </w:rPr>
          <w:t>662</w:t>
        </w:r>
      </w:hyperlink>
    </w:p>
    <w:p>
      <w:pPr>
        <w:pStyle w:val="Normal"/>
      </w:pPr>
      <w:r>
        <w:t>ASP.NET Core Empty website project</w:t>
      </w:r>
    </w:p>
    <w:p>
      <w:pPr>
        <w:pStyle w:val="Normal"/>
      </w:pPr>
      <w:r>
        <w:t xml:space="preserve">creating </w:t>
      </w:r>
      <w:hyperlink w:anchor="_idIndexMarker2146">
        <w:r>
          <w:rPr>
            <w:rStyle w:val="Text11"/>
          </w:rPr>
          <w:t>655</w:t>
        </w:r>
      </w:hyperlink>
      <w:r>
        <w:t>-</w:t>
      </w:r>
      <w:hyperlink w:anchor="_idIndexMarker2150">
        <w:r>
          <w:rPr>
            <w:rStyle w:val="Text11"/>
          </w:rPr>
          <w:t>659</w:t>
        </w:r>
      </w:hyperlink>
    </w:p>
    <w:p>
      <w:pPr>
        <w:pStyle w:val="Normal"/>
      </w:pPr>
      <w:r>
        <w:t xml:space="preserve">endpoint routing configuration, reviewing </w:t>
      </w:r>
      <w:hyperlink w:anchor="_idIndexMarker2224">
        <w:r>
          <w:rPr>
            <w:rStyle w:val="Text11"/>
          </w:rPr>
          <w:t>686</w:t>
        </w:r>
      </w:hyperlink>
      <w:r>
        <w:t>-</w:t>
      </w:r>
      <w:hyperlink w:anchor="_idIndexMarker2226">
        <w:r>
          <w:rPr>
            <w:rStyle w:val="Text11"/>
          </w:rPr>
          <w:t>689</w:t>
        </w:r>
      </w:hyperlink>
    </w:p>
    <w:p>
      <w:pPr>
        <w:pStyle w:val="Normal"/>
      </w:pPr>
      <w:r>
        <w:t xml:space="preserve">form, defining to insert new supplier </w:t>
      </w:r>
      <w:hyperlink w:anchor="_idIndexMarker2216">
        <w:r>
          <w:rPr>
            <w:rStyle w:val="Text11"/>
          </w:rPr>
          <w:t>684</w:t>
        </w:r>
      </w:hyperlink>
      <w:r>
        <w:t xml:space="preserve">, </w:t>
      </w:r>
      <w:hyperlink w:anchor="_idIndexMarker2217">
        <w:r>
          <w:rPr>
            <w:rStyle w:val="Text11"/>
          </w:rPr>
          <w:t>685</w:t>
        </w:r>
      </w:hyperlink>
    </w:p>
    <w:p>
      <w:pPr>
        <w:pStyle w:val="Normal"/>
      </w:pPr>
      <w:r>
        <w:t xml:space="preserve">model, enabling to insert entities </w:t>
      </w:r>
      <w:hyperlink w:anchor="_idIndexMarker2214">
        <w:r>
          <w:rPr>
            <w:rStyle w:val="Text11"/>
          </w:rPr>
          <w:t>683</w:t>
        </w:r>
      </w:hyperlink>
      <w:r>
        <w:t xml:space="preserve">, </w:t>
      </w:r>
      <w:hyperlink w:anchor="_idIndexMarker2215">
        <w:r>
          <w:rPr>
            <w:rStyle w:val="Text11"/>
          </w:rPr>
          <w:t>684</w:t>
        </w:r>
      </w:hyperlink>
    </w:p>
    <w:p>
      <w:pPr>
        <w:pStyle w:val="Normal"/>
      </w:pPr>
      <w:r>
        <w:t xml:space="preserve">ASP.NET Core MVC </w:t>
      </w:r>
      <w:hyperlink w:anchor="_idIndexMarker2042">
        <w:r>
          <w:rPr>
            <w:rStyle w:val="Text11"/>
          </w:rPr>
          <w:t>629</w:t>
        </w:r>
      </w:hyperlink>
    </w:p>
    <w:p>
      <w:pPr>
        <w:pStyle w:val="Normal"/>
      </w:pPr>
      <w:r>
        <w:t>ASP.NET Core project files</w:t>
      </w:r>
    </w:p>
    <w:p>
      <w:pPr>
        <w:pStyle w:val="Normal"/>
      </w:pPr>
      <w:r>
        <w:t xml:space="preserve">build actions </w:t>
      </w:r>
      <w:hyperlink w:anchor="_idIndexMarker2206">
        <w:r>
          <w:rPr>
            <w:rStyle w:val="Text11"/>
          </w:rPr>
          <w:t>679</w:t>
        </w:r>
      </w:hyperlink>
      <w:r>
        <w:t xml:space="preserve">, </w:t>
      </w:r>
      <w:hyperlink w:anchor="_idIndexMarker2207">
        <w:r>
          <w:rPr>
            <w:rStyle w:val="Text11"/>
          </w:rPr>
          <w:t>680</w:t>
        </w:r>
      </w:hyperlink>
    </w:p>
    <w:p>
      <w:pPr>
        <w:pStyle w:val="Normal"/>
      </w:pPr>
      <w:r>
        <w:t xml:space="preserve">configuring </w:t>
      </w:r>
      <w:hyperlink w:anchor="_idIndexMarker2204">
        <w:r>
          <w:rPr>
            <w:rStyle w:val="Text11"/>
          </w:rPr>
          <w:t>678</w:t>
        </w:r>
      </w:hyperlink>
    </w:p>
    <w:p>
      <w:pPr>
        <w:pStyle w:val="Normal"/>
      </w:pPr>
      <w:r>
        <w:t xml:space="preserve">ASP.NET Core Razor Pages </w:t>
      </w:r>
      <w:hyperlink w:anchor="_idIndexMarker2041">
        <w:r>
          <w:rPr>
            <w:rStyle w:val="Text11"/>
          </w:rPr>
          <w:t>629</w:t>
        </w:r>
      </w:hyperlink>
    </w:p>
    <w:p>
      <w:pPr>
        <w:pStyle w:val="Normal"/>
      </w:pPr>
      <w:r>
        <w:t xml:space="preserve">ASP.NET Core Web API </w:t>
      </w:r>
      <w:hyperlink w:anchor="_idIndexMarker2060">
        <w:r>
          <w:rPr>
            <w:rStyle w:val="Text11"/>
          </w:rPr>
          <w:t>632</w:t>
        </w:r>
      </w:hyperlink>
    </w:p>
    <w:p>
      <w:pPr>
        <w:pStyle w:val="Normal"/>
      </w:pPr>
      <w:r>
        <w:t xml:space="preserve">web services, building with </w:t>
      </w:r>
      <w:hyperlink w:anchor="_idIndexMarker2242">
        <w:r>
          <w:rPr>
            <w:rStyle w:val="Text11"/>
          </w:rPr>
          <w:t>697</w:t>
        </w:r>
      </w:hyperlink>
    </w:p>
    <w:p>
      <w:pPr>
        <w:pStyle w:val="Normal"/>
      </w:pPr>
      <w:r>
        <w:t>ASP.NET Core Web API project</w:t>
      </w:r>
    </w:p>
    <w:p>
      <w:pPr>
        <w:pStyle w:val="Normal"/>
      </w:pPr>
      <w:r>
        <w:t xml:space="preserve">creating </w:t>
      </w:r>
      <w:hyperlink w:anchor="_idIndexMarker2251">
        <w:r>
          <w:rPr>
            <w:rStyle w:val="Text11"/>
          </w:rPr>
          <w:t>701</w:t>
        </w:r>
      </w:hyperlink>
      <w:r>
        <w:t>-</w:t>
      </w:r>
      <w:hyperlink w:anchor="_idIndexMarker2255">
        <w:r>
          <w:rPr>
            <w:rStyle w:val="Text11"/>
          </w:rPr>
          <w:t>704</w:t>
        </w:r>
      </w:hyperlink>
    </w:p>
    <w:p>
      <w:pPr>
        <w:pStyle w:val="Normal"/>
      </w:pPr>
      <w:r>
        <w:t xml:space="preserve">ASP.NET MVC </w:t>
      </w:r>
      <w:hyperlink w:anchor="_idIndexMarker2026">
        <w:r>
          <w:rPr>
            <w:rStyle w:val="Text11"/>
          </w:rPr>
          <w:t>628</w:t>
        </w:r>
      </w:hyperlink>
    </w:p>
    <w:p>
      <w:pPr>
        <w:pStyle w:val="Normal"/>
      </w:pPr>
      <w:r>
        <w:t xml:space="preserve">ASP.NET SignalR </w:t>
      </w:r>
      <w:hyperlink w:anchor="_idIndexMarker2031">
        <w:r>
          <w:rPr>
            <w:rStyle w:val="Text11"/>
          </w:rPr>
          <w:t>628</w:t>
        </w:r>
      </w:hyperlink>
    </w:p>
    <w:p>
      <w:pPr>
        <w:pStyle w:val="Normal"/>
      </w:pPr>
      <w:r>
        <w:t xml:space="preserve">ASP.NET Web API </w:t>
      </w:r>
      <w:hyperlink w:anchor="_idIndexMarker2030">
        <w:r>
          <w:rPr>
            <w:rStyle w:val="Text11"/>
          </w:rPr>
          <w:t>628</w:t>
        </w:r>
      </w:hyperlink>
    </w:p>
    <w:p>
      <w:pPr>
        <w:pStyle w:val="Normal"/>
      </w:pPr>
      <w:r>
        <w:t xml:space="preserve">ASP.NET Web Forms </w:t>
      </w:r>
      <w:hyperlink w:anchor="_idIndexMarker2024">
        <w:r>
          <w:rPr>
            <w:rStyle w:val="Text11"/>
          </w:rPr>
          <w:t>628</w:t>
        </w:r>
      </w:hyperlink>
    </w:p>
    <w:p>
      <w:pPr>
        <w:pStyle w:val="Normal"/>
      </w:pPr>
      <w:r>
        <w:t xml:space="preserve">assemblies </w:t>
      </w:r>
      <w:hyperlink w:anchor="_idIndexMarker081">
        <w:r>
          <w:rPr>
            <w:rStyle w:val="Text11"/>
          </w:rPr>
          <w:t>16</w:t>
        </w:r>
      </w:hyperlink>
      <w:r>
        <w:t xml:space="preserve">, </w:t>
      </w:r>
      <w:hyperlink w:anchor="_idIndexMarker1235">
        <w:r>
          <w:rPr>
            <w:rStyle w:val="Text11"/>
          </w:rPr>
          <w:t>369</w:t>
        </w:r>
      </w:hyperlink>
    </w:p>
    <w:p>
      <w:pPr>
        <w:pStyle w:val="Normal"/>
      </w:pPr>
      <w:r>
        <w:t xml:space="preserve">example namespaces </w:t>
      </w:r>
      <w:hyperlink w:anchor="_idIndexMarker1247">
        <w:r>
          <w:rPr>
            <w:rStyle w:val="Text11"/>
          </w:rPr>
          <w:t>371</w:t>
        </w:r>
      </w:hyperlink>
    </w:p>
    <w:p>
      <w:pPr>
        <w:pStyle w:val="Normal"/>
      </w:pPr>
      <w:r>
        <w:t xml:space="preserve">example types </w:t>
      </w:r>
      <w:hyperlink w:anchor="_idIndexMarker1248">
        <w:r>
          <w:rPr>
            <w:rStyle w:val="Text11"/>
          </w:rPr>
          <w:t>371</w:t>
        </w:r>
      </w:hyperlink>
    </w:p>
    <w:p>
      <w:pPr>
        <w:pStyle w:val="Normal"/>
      </w:pPr>
      <w:r>
        <w:t xml:space="preserve">assignment operators </w:t>
      </w:r>
      <w:hyperlink w:anchor="_idIndexMarker413">
        <w:r>
          <w:rPr>
            <w:rStyle w:val="Text11"/>
          </w:rPr>
          <w:t>119</w:t>
        </w:r>
      </w:hyperlink>
    </w:p>
    <w:p>
      <w:pPr>
        <w:pStyle w:val="Normal"/>
      </w:pPr>
      <w:r>
        <w:t xml:space="preserve">async keyword </w:t>
      </w:r>
      <w:hyperlink w:anchor="_idIndexMarker382">
        <w:r>
          <w:rPr>
            <w:rStyle w:val="Text11"/>
          </w:rPr>
          <w:t>111</w:t>
        </w:r>
      </w:hyperlink>
    </w:p>
    <w:p>
      <w:pPr>
        <w:pStyle w:val="Normal"/>
      </w:pPr>
      <w:r>
        <w:t xml:space="preserve">auto-sorting collections </w:t>
      </w:r>
      <w:hyperlink w:anchor="_idIndexMarker1507">
        <w:r>
          <w:rPr>
            <w:rStyle w:val="Text11"/>
          </w:rPr>
          <w:t>452</w:t>
        </w:r>
      </w:hyperlink>
    </w:p>
    <w:p>
      <w:pPr>
        <w:pStyle w:val="Normal"/>
      </w:pPr>
      <w:r>
        <w:t>Avalonia</w:t>
      </w:r>
    </w:p>
    <w:p>
      <w:pPr>
        <w:pStyle w:val="Normal"/>
      </w:pPr>
      <w:r>
        <w:t xml:space="preserve">URL </w:t>
      </w:r>
      <w:hyperlink w:anchor="_idIndexMarker1295">
        <w:r>
          <w:rPr>
            <w:rStyle w:val="Text11"/>
          </w:rPr>
          <w:t>384</w:t>
        </w:r>
      </w:hyperlink>
    </w:p>
    <w:p>
      <w:pPr>
        <w:pStyle w:val="Normal"/>
      </w:pPr>
      <w:r>
        <w:t xml:space="preserve">await keyword </w:t>
      </w:r>
      <w:hyperlink w:anchor="_idIndexMarker383">
        <w:r>
          <w:rPr>
            <w:rStyle w:val="Text11"/>
          </w:rPr>
          <w:t>111</w:t>
        </w:r>
      </w:hyperlink>
    </w:p>
    <w:p>
      <w:pPr>
        <w:pStyle w:val="Normal"/>
      </w:pPr>
      <w:r>
        <w:t>B</w:t>
      </w:r>
    </w:p>
    <w:p>
      <w:pPr>
        <w:pStyle w:val="Normal"/>
      </w:pPr>
      <w:r>
        <w:t xml:space="preserve">bag </w:t>
      </w:r>
      <w:hyperlink w:anchor="_idIndexMarker1962">
        <w:r>
          <w:rPr>
            <w:rStyle w:val="Text11"/>
          </w:rPr>
          <w:t>595</w:t>
        </w:r>
      </w:hyperlink>
    </w:p>
    <w:p>
      <w:pPr>
        <w:pStyle w:val="Normal"/>
      </w:pPr>
      <w:r>
        <w:t xml:space="preserve">Banker’s rounding </w:t>
      </w:r>
      <w:hyperlink w:anchor="_idIndexMarker561">
        <w:r>
          <w:rPr>
            <w:rStyle w:val="Text11"/>
          </w:rPr>
          <w:t>151</w:t>
        </w:r>
      </w:hyperlink>
    </w:p>
    <w:p>
      <w:pPr>
        <w:pStyle w:val="Normal"/>
      </w:pPr>
      <w:r>
        <w:t xml:space="preserve">Base Class Libraries (BCL) </w:t>
      </w:r>
      <w:hyperlink w:anchor="_idIndexMarker1233">
        <w:r>
          <w:rPr>
            <w:rStyle w:val="Text11"/>
          </w:rPr>
          <w:t>369</w:t>
        </w:r>
      </w:hyperlink>
    </w:p>
    <w:p>
      <w:pPr>
        <w:pStyle w:val="Normal"/>
      </w:pPr>
      <w:r>
        <w:t xml:space="preserve">Base Class Library (BCL) APIs </w:t>
      </w:r>
      <w:hyperlink w:anchor="_idIndexMarker1209">
        <w:r>
          <w:rPr>
            <w:rStyle w:val="Text11"/>
          </w:rPr>
          <w:t>367</w:t>
        </w:r>
      </w:hyperlink>
    </w:p>
    <w:p>
      <w:pPr>
        <w:pStyle w:val="Normal"/>
      </w:pPr>
      <w:r>
        <w:t xml:space="preserve">base keyword </w:t>
      </w:r>
      <w:hyperlink w:anchor="_idIndexMarker1155">
        <w:r>
          <w:rPr>
            <w:rStyle w:val="Text11"/>
          </w:rPr>
          <w:t>346</w:t>
        </w:r>
      </w:hyperlink>
      <w:r>
        <w:t xml:space="preserve">, </w:t>
      </w:r>
      <w:hyperlink w:anchor="_idIndexMarker1159">
        <w:r>
          <w:rPr>
            <w:rStyle w:val="Text11"/>
          </w:rPr>
          <w:t>347</w:t>
        </w:r>
      </w:hyperlink>
    </w:p>
    <w:p>
      <w:pPr>
        <w:pStyle w:val="Normal"/>
      </w:pPr>
      <w:r>
        <w:t>big integers</w:t>
      </w:r>
    </w:p>
    <w:p>
      <w:pPr>
        <w:pStyle w:val="Normal"/>
      </w:pPr>
      <w:r>
        <w:t xml:space="preserve">working with </w:t>
      </w:r>
      <w:hyperlink w:anchor="_idIndexMarker1397">
        <w:r>
          <w:rPr>
            <w:rStyle w:val="Text11"/>
          </w:rPr>
          <w:t>416</w:t>
        </w:r>
      </w:hyperlink>
      <w:r>
        <w:t xml:space="preserve">, </w:t>
      </w:r>
      <w:hyperlink w:anchor="_idIndexMarker1398">
        <w:r>
          <w:rPr>
            <w:rStyle w:val="Text11"/>
          </w:rPr>
          <w:t>417</w:t>
        </w:r>
      </w:hyperlink>
    </w:p>
    <w:p>
      <w:pPr>
        <w:pStyle w:val="Normal"/>
      </w:pPr>
      <w:r>
        <w:t xml:space="preserve">binary arithmetic operators </w:t>
      </w:r>
      <w:hyperlink w:anchor="_idIndexMarker407">
        <w:r>
          <w:rPr>
            <w:rStyle w:val="Text11"/>
          </w:rPr>
          <w:t>118</w:t>
        </w:r>
      </w:hyperlink>
      <w:r>
        <w:t xml:space="preserve">, </w:t>
      </w:r>
      <w:hyperlink w:anchor="_idIndexMarker410">
        <w:r>
          <w:rPr>
            <w:rStyle w:val="Text11"/>
          </w:rPr>
          <w:t>119</w:t>
        </w:r>
      </w:hyperlink>
    </w:p>
    <w:p>
      <w:pPr>
        <w:pStyle w:val="Normal"/>
      </w:pPr>
      <w:r>
        <w:t xml:space="preserve">binary number system </w:t>
      </w:r>
      <w:hyperlink w:anchor="_idIndexMarker298">
        <w:r>
          <w:rPr>
            <w:rStyle w:val="Text11"/>
          </w:rPr>
          <w:t>81</w:t>
        </w:r>
      </w:hyperlink>
    </w:p>
    <w:p>
      <w:pPr>
        <w:pStyle w:val="Normal"/>
      </w:pPr>
      <w:r>
        <w:t>binary object</w:t>
      </w:r>
    </w:p>
    <w:p>
      <w:pPr>
        <w:pStyle w:val="Normal"/>
      </w:pPr>
      <w:r>
        <w:t xml:space="preserve">converting, to string </w:t>
      </w:r>
      <w:hyperlink w:anchor="_idIndexMarker569">
        <w:r>
          <w:rPr>
            <w:rStyle w:val="Text11"/>
          </w:rPr>
          <w:t>153</w:t>
        </w:r>
      </w:hyperlink>
    </w:p>
    <w:p>
      <w:pPr>
        <w:pStyle w:val="Normal"/>
      </w:pPr>
      <w:r>
        <w:t xml:space="preserve">binary operators </w:t>
      </w:r>
      <w:hyperlink w:anchor="_idIndexMarker391">
        <w:r>
          <w:rPr>
            <w:rStyle w:val="Text11"/>
          </w:rPr>
          <w:t>115</w:t>
        </w:r>
      </w:hyperlink>
    </w:p>
    <w:p>
      <w:pPr>
        <w:pStyle w:val="Normal"/>
      </w:pPr>
      <w:r>
        <w:t xml:space="preserve">binary shift operators </w:t>
      </w:r>
      <w:hyperlink w:anchor="_idIndexMarker430">
        <w:r>
          <w:rPr>
            <w:rStyle w:val="Text11"/>
          </w:rPr>
          <w:t>123</w:t>
        </w:r>
      </w:hyperlink>
      <w:r>
        <w:t xml:space="preserve">, </w:t>
      </w:r>
      <w:hyperlink w:anchor="_idIndexMarker438">
        <w:r>
          <w:rPr>
            <w:rStyle w:val="Text11"/>
          </w:rPr>
          <w:t>124</w:t>
        </w:r>
      </w:hyperlink>
    </w:p>
    <w:p>
      <w:pPr>
        <w:pStyle w:val="Normal"/>
      </w:pPr>
      <w:r>
        <w:t xml:space="preserve">bitwise operators </w:t>
      </w:r>
      <w:hyperlink w:anchor="_idIndexMarker429">
        <w:r>
          <w:rPr>
            <w:rStyle w:val="Text11"/>
          </w:rPr>
          <w:t>123</w:t>
        </w:r>
      </w:hyperlink>
      <w:r>
        <w:t xml:space="preserve">, </w:t>
      </w:r>
      <w:hyperlink w:anchor="_idIndexMarker437">
        <w:r>
          <w:rPr>
            <w:rStyle w:val="Text11"/>
          </w:rPr>
          <w:t>124</w:t>
        </w:r>
      </w:hyperlink>
    </w:p>
    <w:p>
      <w:pPr>
        <w:pStyle w:val="Normal"/>
      </w:pPr>
      <w:r>
        <w:t xml:space="preserve">Blazor </w:t>
      </w:r>
      <w:hyperlink w:anchor="_idIndexMarker2044">
        <w:r>
          <w:rPr>
            <w:rStyle w:val="Text11"/>
          </w:rPr>
          <w:t>629</w:t>
        </w:r>
      </w:hyperlink>
    </w:p>
    <w:p>
      <w:pPr>
        <w:pStyle w:val="Normal"/>
      </w:pPr>
      <w:r>
        <w:t xml:space="preserve">components </w:t>
      </w:r>
      <w:hyperlink w:anchor="_idIndexMarker2371">
        <w:r>
          <w:rPr>
            <w:rStyle w:val="Text11"/>
          </w:rPr>
          <w:t>747</w:t>
        </w:r>
      </w:hyperlink>
      <w:r>
        <w:t xml:space="preserve">, </w:t>
      </w:r>
      <w:hyperlink w:anchor="_idIndexMarker2373">
        <w:r>
          <w:rPr>
            <w:rStyle w:val="Text11"/>
          </w:rPr>
          <w:t>748</w:t>
        </w:r>
      </w:hyperlink>
    </w:p>
    <w:p>
      <w:pPr>
        <w:pStyle w:val="Normal"/>
      </w:pPr>
      <w:r>
        <w:t xml:space="preserve">history </w:t>
      </w:r>
      <w:hyperlink w:anchor="_idIndexMarker2348">
        <w:r>
          <w:rPr>
            <w:rStyle w:val="Text11"/>
          </w:rPr>
          <w:t>745</w:t>
        </w:r>
      </w:hyperlink>
    </w:p>
    <w:p>
      <w:pPr>
        <w:pStyle w:val="Normal"/>
      </w:pPr>
      <w:r>
        <w:t xml:space="preserve">hosting models, in .NET 8 </w:t>
      </w:r>
      <w:hyperlink w:anchor="_idIndexMarker2358">
        <w:r>
          <w:rPr>
            <w:rStyle w:val="Text11"/>
          </w:rPr>
          <w:t>747</w:t>
        </w:r>
      </w:hyperlink>
    </w:p>
    <w:p>
      <w:pPr>
        <w:pStyle w:val="Normal"/>
      </w:pPr>
      <w:r>
        <w:t xml:space="preserve">JavaScript </w:t>
      </w:r>
      <w:hyperlink w:anchor="_idIndexMarker2349">
        <w:r>
          <w:rPr>
            <w:rStyle w:val="Text11"/>
          </w:rPr>
          <w:t>745</w:t>
        </w:r>
      </w:hyperlink>
    </w:p>
    <w:p>
      <w:pPr>
        <w:pStyle w:val="Normal"/>
      </w:pPr>
      <w:r>
        <w:t xml:space="preserve">Silverlight </w:t>
      </w:r>
      <w:hyperlink w:anchor="_idIndexMarker2351">
        <w:r>
          <w:rPr>
            <w:rStyle w:val="Text11"/>
          </w:rPr>
          <w:t>746</w:t>
        </w:r>
      </w:hyperlink>
    </w:p>
    <w:p>
      <w:pPr>
        <w:pStyle w:val="Normal"/>
      </w:pPr>
      <w:r>
        <w:t xml:space="preserve">user interface components </w:t>
      </w:r>
      <w:hyperlink w:anchor="_idIndexMarker2372">
        <w:r>
          <w:rPr>
            <w:rStyle w:val="Text11"/>
          </w:rPr>
          <w:t>747</w:t>
        </w:r>
      </w:hyperlink>
    </w:p>
    <w:p>
      <w:pPr>
        <w:pStyle w:val="Normal"/>
      </w:pPr>
      <w:r>
        <w:t xml:space="preserve">versus Razor </w:t>
      </w:r>
      <w:hyperlink w:anchor="_idIndexMarker2374">
        <w:r>
          <w:rPr>
            <w:rStyle w:val="Text11"/>
          </w:rPr>
          <w:t>748</w:t>
        </w:r>
      </w:hyperlink>
    </w:p>
    <w:p>
      <w:pPr>
        <w:pStyle w:val="Normal"/>
      </w:pPr>
      <w:r>
        <w:t xml:space="preserve">WebAssembly </w:t>
      </w:r>
      <w:hyperlink w:anchor="_idIndexMarker2352">
        <w:r>
          <w:rPr>
            <w:rStyle w:val="Text11"/>
          </w:rPr>
          <w:t>746</w:t>
        </w:r>
      </w:hyperlink>
    </w:p>
    <w:p>
      <w:pPr>
        <w:pStyle w:val="Normal"/>
      </w:pPr>
      <w:r>
        <w:t>Blazor components</w:t>
      </w:r>
    </w:p>
    <w:p>
      <w:pPr>
        <w:pStyle w:val="Normal"/>
      </w:pPr>
      <w:r>
        <w:t xml:space="preserve">Bootstrap icons, using </w:t>
      </w:r>
      <w:hyperlink w:anchor="_idIndexMarker2408">
        <w:r>
          <w:rPr>
            <w:rStyle w:val="Text11"/>
          </w:rPr>
          <w:t>761</w:t>
        </w:r>
      </w:hyperlink>
      <w:r>
        <w:t xml:space="preserve">, </w:t>
      </w:r>
      <w:hyperlink w:anchor="_idIndexMarker2409">
        <w:r>
          <w:rPr>
            <w:rStyle w:val="Text11"/>
          </w:rPr>
          <w:t>762</w:t>
        </w:r>
      </w:hyperlink>
    </w:p>
    <w:p>
      <w:pPr>
        <w:pStyle w:val="Normal"/>
      </w:pPr>
      <w:r>
        <w:t xml:space="preserve">building </w:t>
      </w:r>
      <w:hyperlink w:anchor="_idIndexMarker2404">
        <w:r>
          <w:rPr>
            <w:rStyle w:val="Text11"/>
          </w:rPr>
          <w:t>760</w:t>
        </w:r>
      </w:hyperlink>
    </w:p>
    <w:p>
      <w:pPr>
        <w:pStyle w:val="Normal"/>
      </w:pPr>
      <w:r>
        <w:t xml:space="preserve">customer components, testing </w:t>
      </w:r>
      <w:hyperlink w:anchor="_idIndexMarker2430">
        <w:r>
          <w:rPr>
            <w:rStyle w:val="Text11"/>
          </w:rPr>
          <w:t>776</w:t>
        </w:r>
      </w:hyperlink>
    </w:p>
    <w:p>
      <w:pPr>
        <w:pStyle w:val="Normal"/>
      </w:pPr>
      <w:r>
        <w:t xml:space="preserve">customer create component, building </w:t>
      </w:r>
      <w:hyperlink w:anchor="_idIndexMarker2426">
        <w:r>
          <w:rPr>
            <w:rStyle w:val="Text11"/>
          </w:rPr>
          <w:t>772</w:t>
        </w:r>
      </w:hyperlink>
    </w:p>
    <w:p>
      <w:pPr>
        <w:pStyle w:val="Normal"/>
      </w:pPr>
      <w:r>
        <w:t xml:space="preserve">customer delete component, building </w:t>
      </w:r>
      <w:hyperlink w:anchor="_idIndexMarker2428">
        <w:r>
          <w:rPr>
            <w:rStyle w:val="Text11"/>
          </w:rPr>
          <w:t>774</w:t>
        </w:r>
      </w:hyperlink>
    </w:p>
    <w:p>
      <w:pPr>
        <w:pStyle w:val="Normal"/>
      </w:pPr>
      <w:r>
        <w:t xml:space="preserve">customer detail component, building </w:t>
      </w:r>
      <w:hyperlink w:anchor="_idIndexMarker2425">
        <w:r>
          <w:rPr>
            <w:rStyle w:val="Text11"/>
          </w:rPr>
          <w:t>771</w:t>
        </w:r>
      </w:hyperlink>
    </w:p>
    <w:p>
      <w:pPr>
        <w:pStyle w:val="Normal"/>
      </w:pPr>
      <w:r>
        <w:t xml:space="preserve">customer edit component, building </w:t>
      </w:r>
      <w:hyperlink w:anchor="_idIndexMarker2427">
        <w:r>
          <w:rPr>
            <w:rStyle w:val="Text11"/>
          </w:rPr>
          <w:t>773</w:t>
        </w:r>
      </w:hyperlink>
    </w:p>
    <w:p>
      <w:pPr>
        <w:pStyle w:val="Normal"/>
      </w:pPr>
      <w:r>
        <w:t xml:space="preserve">defining </w:t>
      </w:r>
      <w:hyperlink w:anchor="_idIndexMarker2405">
        <w:r>
          <w:rPr>
            <w:rStyle w:val="Text11"/>
          </w:rPr>
          <w:t>760</w:t>
        </w:r>
      </w:hyperlink>
    </w:p>
    <w:p>
      <w:pPr>
        <w:pStyle w:val="Normal"/>
      </w:pPr>
      <w:r>
        <w:t xml:space="preserve">entities, adding </w:t>
      </w:r>
      <w:hyperlink w:anchor="_idIndexMarker2412">
        <w:r>
          <w:rPr>
            <w:rStyle w:val="Text11"/>
          </w:rPr>
          <w:t>763</w:t>
        </w:r>
      </w:hyperlink>
    </w:p>
    <w:p>
      <w:pPr>
        <w:pStyle w:val="Normal"/>
      </w:pPr>
      <w:r>
        <w:t xml:space="preserve">forms, defining with EditForm component </w:t>
      </w:r>
      <w:hyperlink w:anchor="_idIndexMarker2423">
        <w:r>
          <w:rPr>
            <w:rStyle w:val="Text11"/>
          </w:rPr>
          <w:t>770</w:t>
        </w:r>
      </w:hyperlink>
      <w:r>
        <w:t xml:space="preserve">, </w:t>
      </w:r>
      <w:hyperlink w:anchor="_idIndexMarker2424">
        <w:r>
          <w:rPr>
            <w:rStyle w:val="Text11"/>
          </w:rPr>
          <w:t>771</w:t>
        </w:r>
      </w:hyperlink>
    </w:p>
    <w:p>
      <w:pPr>
        <w:pStyle w:val="Normal"/>
      </w:pPr>
      <w:r>
        <w:t xml:space="preserve">routable page component, creating </w:t>
      </w:r>
      <w:hyperlink w:anchor="_idIndexMarker2410">
        <w:r>
          <w:rPr>
            <w:rStyle w:val="Text11"/>
          </w:rPr>
          <w:t>762</w:t>
        </w:r>
      </w:hyperlink>
      <w:r>
        <w:t xml:space="preserve">, </w:t>
      </w:r>
      <w:hyperlink w:anchor="_idIndexMarker2411">
        <w:r>
          <w:rPr>
            <w:rStyle w:val="Text11"/>
          </w:rPr>
          <w:t>763</w:t>
        </w:r>
      </w:hyperlink>
    </w:p>
    <w:p>
      <w:pPr>
        <w:pStyle w:val="Normal"/>
      </w:pPr>
      <w:r>
        <w:t xml:space="preserve">server-side interactions, enabling </w:t>
      </w:r>
      <w:hyperlink w:anchor="_idIndexMarker2429">
        <w:r>
          <w:rPr>
            <w:rStyle w:val="Text11"/>
          </w:rPr>
          <w:t>775</w:t>
        </w:r>
      </w:hyperlink>
    </w:p>
    <w:p>
      <w:pPr>
        <w:pStyle w:val="Normal"/>
      </w:pPr>
      <w:r>
        <w:t xml:space="preserve">service, abstracting for </w:t>
      </w:r>
      <w:hyperlink w:anchor="_idIndexMarker2414">
        <w:r>
          <w:rPr>
            <w:rStyle w:val="Text11"/>
          </w:rPr>
          <w:t>764</w:t>
        </w:r>
      </w:hyperlink>
      <w:r>
        <w:t>-</w:t>
      </w:r>
      <w:hyperlink w:anchor="_idIndexMarker2419">
        <w:r>
          <w:rPr>
            <w:rStyle w:val="Text11"/>
          </w:rPr>
          <w:t>769</w:t>
        </w:r>
      </w:hyperlink>
    </w:p>
    <w:p>
      <w:pPr>
        <w:pStyle w:val="Normal"/>
      </w:pPr>
      <w:r>
        <w:t xml:space="preserve">streaming rendering, enabling </w:t>
      </w:r>
      <w:hyperlink w:anchor="_idIndexMarker2421">
        <w:r>
          <w:rPr>
            <w:rStyle w:val="Text11"/>
          </w:rPr>
          <w:t>769</w:t>
        </w:r>
      </w:hyperlink>
    </w:p>
    <w:p>
      <w:pPr>
        <w:pStyle w:val="Normal"/>
      </w:pPr>
      <w:r>
        <w:t xml:space="preserve">testing </w:t>
      </w:r>
      <w:hyperlink w:anchor="_idIndexMarker2407">
        <w:r>
          <w:rPr>
            <w:rStyle w:val="Text11"/>
          </w:rPr>
          <w:t>761</w:t>
        </w:r>
      </w:hyperlink>
    </w:p>
    <w:p>
      <w:pPr>
        <w:pStyle w:val="Normal"/>
      </w:pPr>
      <w:r>
        <w:t>Blazor hosting models, in .NET 7</w:t>
      </w:r>
    </w:p>
    <w:p>
      <w:pPr>
        <w:pStyle w:val="Normal"/>
      </w:pPr>
      <w:r>
        <w:t xml:space="preserve">Blazor Hybrid project </w:t>
      </w:r>
      <w:hyperlink w:anchor="_idIndexMarker2357">
        <w:r>
          <w:rPr>
            <w:rStyle w:val="Text11"/>
          </w:rPr>
          <w:t>747</w:t>
        </w:r>
      </w:hyperlink>
    </w:p>
    <w:p>
      <w:pPr>
        <w:pStyle w:val="Normal"/>
      </w:pPr>
      <w:r>
        <w:t xml:space="preserve">Blazor Server project </w:t>
      </w:r>
      <w:hyperlink w:anchor="_idIndexMarker2355">
        <w:r>
          <w:rPr>
            <w:rStyle w:val="Text11"/>
          </w:rPr>
          <w:t>746</w:t>
        </w:r>
      </w:hyperlink>
    </w:p>
    <w:p>
      <w:pPr>
        <w:pStyle w:val="Normal"/>
      </w:pPr>
      <w:r>
        <w:t xml:space="preserve">Blazor WebAssembly project </w:t>
      </w:r>
      <w:hyperlink w:anchor="_idIndexMarker2356">
        <w:r>
          <w:rPr>
            <w:rStyle w:val="Text11"/>
          </w:rPr>
          <w:t>746</w:t>
        </w:r>
      </w:hyperlink>
    </w:p>
    <w:p>
      <w:pPr>
        <w:pStyle w:val="Normal"/>
      </w:pPr>
      <w:r>
        <w:t>Blazor hosting models, in .NET 8</w:t>
      </w:r>
    </w:p>
    <w:p>
      <w:pPr>
        <w:pStyle w:val="Normal"/>
      </w:pPr>
      <w:r>
        <w:t xml:space="preserve">Interactive Automatic Rendering </w:t>
      </w:r>
      <w:hyperlink w:anchor="_idIndexMarker2370">
        <w:r>
          <w:rPr>
            <w:rStyle w:val="Text11"/>
          </w:rPr>
          <w:t>747</w:t>
        </w:r>
      </w:hyperlink>
    </w:p>
    <w:p>
      <w:pPr>
        <w:pStyle w:val="Normal"/>
      </w:pPr>
      <w:r>
        <w:t xml:space="preserve">Interactive Server Rendering </w:t>
      </w:r>
      <w:hyperlink w:anchor="_idIndexMarker2365">
        <w:r>
          <w:rPr>
            <w:rStyle w:val="Text11"/>
          </w:rPr>
          <w:t>747</w:t>
        </w:r>
      </w:hyperlink>
    </w:p>
    <w:p>
      <w:pPr>
        <w:pStyle w:val="Normal"/>
      </w:pPr>
      <w:r>
        <w:t xml:space="preserve">Interactive WebAssembly Rendering </w:t>
      </w:r>
      <w:hyperlink w:anchor="_idIndexMarker2367">
        <w:r>
          <w:rPr>
            <w:rStyle w:val="Text11"/>
          </w:rPr>
          <w:t>747</w:t>
        </w:r>
      </w:hyperlink>
    </w:p>
    <w:p>
      <w:pPr>
        <w:pStyle w:val="Normal"/>
      </w:pPr>
      <w:r>
        <w:t xml:space="preserve">Server-Side Rendering (SSR) </w:t>
      </w:r>
      <w:hyperlink w:anchor="_idIndexMarker2360">
        <w:r>
          <w:rPr>
            <w:rStyle w:val="Text11"/>
          </w:rPr>
          <w:t>747</w:t>
        </w:r>
      </w:hyperlink>
    </w:p>
    <w:p>
      <w:pPr>
        <w:pStyle w:val="Normal"/>
      </w:pPr>
      <w:r>
        <w:t xml:space="preserve">Streaming Rendering </w:t>
      </w:r>
      <w:hyperlink w:anchor="_idIndexMarker2363">
        <w:r>
          <w:rPr>
            <w:rStyle w:val="Text11"/>
          </w:rPr>
          <w:t>747</w:t>
        </w:r>
      </w:hyperlink>
    </w:p>
    <w:p>
      <w:pPr>
        <w:pStyle w:val="Normal"/>
      </w:pPr>
      <w:r>
        <w:t xml:space="preserve">unification </w:t>
      </w:r>
      <w:hyperlink w:anchor="_idIndexMarker2359">
        <w:r>
          <w:rPr>
            <w:rStyle w:val="Text11"/>
          </w:rPr>
          <w:t>747</w:t>
        </w:r>
      </w:hyperlink>
    </w:p>
    <w:p>
      <w:pPr>
        <w:pStyle w:val="Normal"/>
      </w:pPr>
      <w:r>
        <w:t xml:space="preserve">Blazor Server hosting model </w:t>
      </w:r>
      <w:hyperlink w:anchor="_idIndexMarker2047">
        <w:r>
          <w:rPr>
            <w:rStyle w:val="Text11"/>
          </w:rPr>
          <w:t>629</w:t>
        </w:r>
      </w:hyperlink>
    </w:p>
    <w:p>
      <w:pPr>
        <w:pStyle w:val="Normal"/>
      </w:pPr>
      <w:r>
        <w:t>Blazor Web App project template</w:t>
      </w:r>
    </w:p>
    <w:p>
      <w:pPr>
        <w:pStyle w:val="Normal"/>
      </w:pPr>
      <w:r>
        <w:t xml:space="preserve">base component classes </w:t>
      </w:r>
      <w:hyperlink w:anchor="_idIndexMarker2400">
        <w:r>
          <w:rPr>
            <w:rStyle w:val="Text11"/>
          </w:rPr>
          <w:t>758</w:t>
        </w:r>
      </w:hyperlink>
      <w:r>
        <w:t xml:space="preserve">, </w:t>
      </w:r>
      <w:hyperlink w:anchor="_idIndexMarker2401">
        <w:r>
          <w:rPr>
            <w:rStyle w:val="Text11"/>
          </w:rPr>
          <w:t>759</w:t>
        </w:r>
      </w:hyperlink>
    </w:p>
    <w:p>
      <w:pPr>
        <w:pStyle w:val="Normal"/>
      </w:pPr>
      <w:r>
        <w:t xml:space="preserve">Blazor routing, reviewing </w:t>
      </w:r>
      <w:hyperlink w:anchor="_idIndexMarker2380">
        <w:r>
          <w:rPr>
            <w:rStyle w:val="Text11"/>
          </w:rPr>
          <w:t>751</w:t>
        </w:r>
      </w:hyperlink>
      <w:r>
        <w:t>-</w:t>
      </w:r>
      <w:hyperlink w:anchor="_idIndexMarker2394">
        <w:r>
          <w:rPr>
            <w:rStyle w:val="Text11"/>
          </w:rPr>
          <w:t>754</w:t>
        </w:r>
      </w:hyperlink>
    </w:p>
    <w:p>
      <w:pPr>
        <w:pStyle w:val="Normal"/>
      </w:pPr>
      <w:r>
        <w:t xml:space="preserve">layouts, reviewing </w:t>
      </w:r>
      <w:hyperlink w:anchor="_idIndexMarker2381">
        <w:r>
          <w:rPr>
            <w:rStyle w:val="Text11"/>
          </w:rPr>
          <w:t>751</w:t>
        </w:r>
      </w:hyperlink>
      <w:r>
        <w:t>-</w:t>
      </w:r>
      <w:hyperlink w:anchor="_idIndexMarker2392">
        <w:r>
          <w:rPr>
            <w:rStyle w:val="Text11"/>
          </w:rPr>
          <w:t>754</w:t>
        </w:r>
      </w:hyperlink>
    </w:p>
    <w:p>
      <w:pPr>
        <w:pStyle w:val="Normal"/>
      </w:pPr>
      <w:r>
        <w:t xml:space="preserve">navigation link component, using with routes </w:t>
      </w:r>
      <w:hyperlink w:anchor="_idIndexMarker2399">
        <w:r>
          <w:rPr>
            <w:rStyle w:val="Text11"/>
          </w:rPr>
          <w:t>757</w:t>
        </w:r>
      </w:hyperlink>
    </w:p>
    <w:p>
      <w:pPr>
        <w:pStyle w:val="Normal"/>
      </w:pPr>
      <w:r>
        <w:t xml:space="preserve">navigation, reviewing </w:t>
      </w:r>
      <w:hyperlink w:anchor="_idIndexMarker2382">
        <w:r>
          <w:rPr>
            <w:rStyle w:val="Text11"/>
          </w:rPr>
          <w:t>751</w:t>
        </w:r>
      </w:hyperlink>
      <w:r>
        <w:t>-</w:t>
      </w:r>
      <w:hyperlink w:anchor="_idIndexMarker2393">
        <w:r>
          <w:rPr>
            <w:rStyle w:val="Text11"/>
          </w:rPr>
          <w:t>754</w:t>
        </w:r>
      </w:hyperlink>
    </w:p>
    <w:p>
      <w:pPr>
        <w:pStyle w:val="Normal"/>
      </w:pPr>
      <w:r>
        <w:t xml:space="preserve">reviewing </w:t>
      </w:r>
      <w:hyperlink w:anchor="_idIndexMarker2377">
        <w:r>
          <w:rPr>
            <w:rStyle w:val="Text11"/>
          </w:rPr>
          <w:t>749</w:t>
        </w:r>
      </w:hyperlink>
    </w:p>
    <w:p>
      <w:pPr>
        <w:pStyle w:val="Normal"/>
      </w:pPr>
      <w:r>
        <w:t xml:space="preserve">reviewing, for Blazor Web App project </w:t>
      </w:r>
      <w:hyperlink w:anchor="_idIndexMarker2378">
        <w:r>
          <w:rPr>
            <w:rStyle w:val="Text11"/>
          </w:rPr>
          <w:t>749</w:t>
        </w:r>
      </w:hyperlink>
      <w:r>
        <w:t xml:space="preserve">, </w:t>
      </w:r>
      <w:hyperlink w:anchor="_idIndexMarker2379">
        <w:r>
          <w:rPr>
            <w:rStyle w:val="Text11"/>
          </w:rPr>
          <w:t>750</w:t>
        </w:r>
      </w:hyperlink>
    </w:p>
    <w:p>
      <w:pPr>
        <w:pStyle w:val="Normal"/>
      </w:pPr>
      <w:r>
        <w:t xml:space="preserve">routable page component, defining </w:t>
      </w:r>
      <w:hyperlink w:anchor="_idIndexMarker2395">
        <w:r>
          <w:rPr>
            <w:rStyle w:val="Text11"/>
          </w:rPr>
          <w:t>756</w:t>
        </w:r>
      </w:hyperlink>
    </w:p>
    <w:p>
      <w:pPr>
        <w:pStyle w:val="Normal"/>
      </w:pPr>
      <w:r>
        <w:t xml:space="preserve">route parameters, passing </w:t>
      </w:r>
      <w:hyperlink w:anchor="_idIndexMarker2398">
        <w:r>
          <w:rPr>
            <w:rStyle w:val="Text11"/>
          </w:rPr>
          <w:t>756</w:t>
        </w:r>
      </w:hyperlink>
    </w:p>
    <w:p>
      <w:pPr>
        <w:pStyle w:val="Normal"/>
      </w:pPr>
      <w:r>
        <w:t xml:space="preserve">routes, navigating </w:t>
      </w:r>
      <w:hyperlink w:anchor="_idIndexMarker2397">
        <w:r>
          <w:rPr>
            <w:rStyle w:val="Text11"/>
          </w:rPr>
          <w:t>756</w:t>
        </w:r>
      </w:hyperlink>
    </w:p>
    <w:p>
      <w:pPr>
        <w:pStyle w:val="Normal"/>
      </w:pPr>
      <w:r>
        <w:t xml:space="preserve">running </w:t>
      </w:r>
      <w:hyperlink w:anchor="_idIndexMarker2402">
        <w:r>
          <w:rPr>
            <w:rStyle w:val="Text11"/>
          </w:rPr>
          <w:t>759</w:t>
        </w:r>
      </w:hyperlink>
      <w:r>
        <w:t xml:space="preserve">, </w:t>
      </w:r>
      <w:hyperlink w:anchor="_idIndexMarker2403">
        <w:r>
          <w:rPr>
            <w:rStyle w:val="Text11"/>
          </w:rPr>
          <w:t>760</w:t>
        </w:r>
      </w:hyperlink>
    </w:p>
    <w:p>
      <w:pPr>
        <w:pStyle w:val="Normal"/>
      </w:pPr>
      <w:r>
        <w:t xml:space="preserve">Blazor WebAssembly hosting model </w:t>
      </w:r>
      <w:hyperlink w:anchor="_idIndexMarker2046">
        <w:r>
          <w:rPr>
            <w:rStyle w:val="Text11"/>
          </w:rPr>
          <w:t>629</w:t>
        </w:r>
      </w:hyperlink>
    </w:p>
    <w:p>
      <w:pPr>
        <w:pStyle w:val="Normal"/>
      </w:pPr>
      <w:r>
        <w:t xml:space="preserve">blocks </w:t>
      </w:r>
      <w:hyperlink w:anchor="_idIndexMarker216">
        <w:r>
          <w:rPr>
            <w:rStyle w:val="Text11"/>
          </w:rPr>
          <w:t>61</w:t>
        </w:r>
      </w:hyperlink>
    </w:p>
    <w:p>
      <w:pPr>
        <w:pStyle w:val="Normal"/>
      </w:pPr>
      <w:r>
        <w:t xml:space="preserve">examples </w:t>
      </w:r>
      <w:hyperlink w:anchor="_idIndexMarker224">
        <w:r>
          <w:rPr>
            <w:rStyle w:val="Text11"/>
          </w:rPr>
          <w:t>62</w:t>
        </w:r>
      </w:hyperlink>
      <w:r>
        <w:t xml:space="preserve">, </w:t>
      </w:r>
      <w:hyperlink w:anchor="_idIndexMarker228">
        <w:r>
          <w:rPr>
            <w:rStyle w:val="Text11"/>
          </w:rPr>
          <w:t>63</w:t>
        </w:r>
      </w:hyperlink>
    </w:p>
    <w:p>
      <w:pPr>
        <w:pStyle w:val="Normal"/>
      </w:pPr>
      <w:r>
        <w:t>book solution code repository</w:t>
      </w:r>
    </w:p>
    <w:p>
      <w:pPr>
        <w:pStyle w:val="Normal"/>
      </w:pPr>
      <w:r>
        <w:t xml:space="preserve">cloning </w:t>
      </w:r>
      <w:hyperlink w:anchor="_idIndexMarker151">
        <w:r>
          <w:rPr>
            <w:rStyle w:val="Text11"/>
          </w:rPr>
          <w:t>37</w:t>
        </w:r>
      </w:hyperlink>
    </w:p>
    <w:p>
      <w:pPr>
        <w:pStyle w:val="Normal"/>
      </w:pPr>
      <w:r>
        <w:t>Booleans</w:t>
      </w:r>
    </w:p>
    <w:p>
      <w:pPr>
        <w:pStyle w:val="Normal"/>
      </w:pPr>
      <w:r>
        <w:t xml:space="preserve">storing </w:t>
      </w:r>
      <w:hyperlink w:anchor="_idIndexMarker320">
        <w:r>
          <w:rPr>
            <w:rStyle w:val="Text11"/>
          </w:rPr>
          <w:t>88</w:t>
        </w:r>
      </w:hyperlink>
    </w:p>
    <w:p>
      <w:pPr>
        <w:pStyle w:val="Normal"/>
      </w:pPr>
      <w:r>
        <w:t xml:space="preserve">Bootstrap </w:t>
      </w:r>
      <w:hyperlink w:anchor="_idIndexMarker2133">
        <w:r>
          <w:rPr>
            <w:rStyle w:val="Text11"/>
          </w:rPr>
          <w:t>651</w:t>
        </w:r>
      </w:hyperlink>
    </w:p>
    <w:p>
      <w:pPr>
        <w:pStyle w:val="Normal"/>
      </w:pPr>
      <w:r>
        <w:t xml:space="preserve">boxing </w:t>
      </w:r>
      <w:hyperlink w:anchor="_idIndexMarker1104">
        <w:r>
          <w:rPr>
            <w:rStyle w:val="Text11"/>
          </w:rPr>
          <w:t>326</w:t>
        </w:r>
      </w:hyperlink>
      <w:r>
        <w:t xml:space="preserve">, </w:t>
      </w:r>
      <w:hyperlink w:anchor="_idIndexMarker1107">
        <w:r>
          <w:rPr>
            <w:rStyle w:val="Text11"/>
          </w:rPr>
          <w:t>327</w:t>
        </w:r>
      </w:hyperlink>
    </w:p>
    <w:p>
      <w:pPr>
        <w:pStyle w:val="Normal"/>
      </w:pPr>
      <w:r>
        <w:t xml:space="preserve">reference link </w:t>
      </w:r>
      <w:hyperlink w:anchor="_idIndexMarker1108">
        <w:r>
          <w:rPr>
            <w:rStyle w:val="Text11"/>
          </w:rPr>
          <w:t>327</w:t>
        </w:r>
      </w:hyperlink>
    </w:p>
    <w:p>
      <w:pPr>
        <w:pStyle w:val="Normal"/>
      </w:pPr>
      <w:r>
        <w:t>braces</w:t>
      </w:r>
    </w:p>
    <w:p>
      <w:pPr>
        <w:pStyle w:val="Normal"/>
      </w:pPr>
      <w:r>
        <w:t xml:space="preserve">using, with if statements </w:t>
      </w:r>
      <w:hyperlink w:anchor="_idIndexMarker452">
        <w:r>
          <w:rPr>
            <w:rStyle w:val="Text11"/>
          </w:rPr>
          <w:t>126</w:t>
        </w:r>
      </w:hyperlink>
      <w:r>
        <w:t xml:space="preserve">, </w:t>
      </w:r>
      <w:hyperlink w:anchor="_idIndexMarker455">
        <w:r>
          <w:rPr>
            <w:rStyle w:val="Text11"/>
          </w:rPr>
          <w:t>127</w:t>
        </w:r>
      </w:hyperlink>
    </w:p>
    <w:p>
      <w:pPr>
        <w:pStyle w:val="Normal"/>
      </w:pPr>
      <w:r>
        <w:t xml:space="preserve">break mode </w:t>
      </w:r>
      <w:hyperlink w:anchor="_idIndexMarker688">
        <w:r>
          <w:rPr>
            <w:rStyle w:val="Text11"/>
          </w:rPr>
          <w:t>191</w:t>
        </w:r>
      </w:hyperlink>
      <w:r>
        <w:t xml:space="preserve">, </w:t>
      </w:r>
      <w:hyperlink w:anchor="_idIndexMarker699">
        <w:r>
          <w:rPr>
            <w:rStyle w:val="Text11"/>
          </w:rPr>
          <w:t>192</w:t>
        </w:r>
      </w:hyperlink>
    </w:p>
    <w:p>
      <w:pPr>
        <w:pStyle w:val="Normal"/>
      </w:pPr>
      <w:r>
        <w:t xml:space="preserve">breakpoints </w:t>
      </w:r>
      <w:hyperlink w:anchor="_idIndexMarker679">
        <w:r>
          <w:rPr>
            <w:rStyle w:val="Text11"/>
          </w:rPr>
          <w:t>190</w:t>
        </w:r>
      </w:hyperlink>
    </w:p>
    <w:p>
      <w:pPr>
        <w:pStyle w:val="Normal"/>
      </w:pPr>
      <w:r>
        <w:t xml:space="preserve">customizing </w:t>
      </w:r>
      <w:hyperlink w:anchor="_idIndexMarker718">
        <w:r>
          <w:rPr>
            <w:rStyle w:val="Text11"/>
          </w:rPr>
          <w:t>198</w:t>
        </w:r>
      </w:hyperlink>
      <w:r>
        <w:t xml:space="preserve">, </w:t>
      </w:r>
      <w:hyperlink w:anchor="_idIndexMarker720">
        <w:r>
          <w:rPr>
            <w:rStyle w:val="Text11"/>
          </w:rPr>
          <w:t>199</w:t>
        </w:r>
      </w:hyperlink>
    </w:p>
    <w:p>
      <w:pPr>
        <w:pStyle w:val="Normal"/>
      </w:pPr>
      <w:r>
        <w:t xml:space="preserve">setting, with Visual Studio 2022 </w:t>
      </w:r>
      <w:hyperlink w:anchor="_idIndexMarker680">
        <w:r>
          <w:rPr>
            <w:rStyle w:val="Text11"/>
          </w:rPr>
          <w:t>190</w:t>
        </w:r>
      </w:hyperlink>
      <w:r>
        <w:t xml:space="preserve">, </w:t>
      </w:r>
      <w:hyperlink w:anchor="_idIndexMarker684">
        <w:r>
          <w:rPr>
            <w:rStyle w:val="Text11"/>
          </w:rPr>
          <w:t>191</w:t>
        </w:r>
      </w:hyperlink>
    </w:p>
    <w:p>
      <w:pPr>
        <w:pStyle w:val="Normal"/>
      </w:pPr>
      <w:r>
        <w:t xml:space="preserve">setting, with Visual Studio Code </w:t>
      </w:r>
      <w:hyperlink w:anchor="_idIndexMarker693">
        <w:r>
          <w:rPr>
            <w:rStyle w:val="Text11"/>
          </w:rPr>
          <w:t>192</w:t>
        </w:r>
      </w:hyperlink>
    </w:p>
    <w:p>
      <w:pPr>
        <w:pStyle w:val="Normal"/>
      </w:pPr>
      <w:r>
        <w:t xml:space="preserve">bug-fix regression </w:t>
      </w:r>
      <w:hyperlink w:anchor="_idIndexMarker759">
        <w:r>
          <w:rPr>
            <w:rStyle w:val="Text11"/>
          </w:rPr>
          <w:t>208</w:t>
        </w:r>
      </w:hyperlink>
    </w:p>
    <w:p>
      <w:pPr>
        <w:pStyle w:val="Normal"/>
      </w:pPr>
      <w:r>
        <w:t>build artifacts</w:t>
      </w:r>
    </w:p>
    <w:p>
      <w:pPr>
        <w:pStyle w:val="Normal"/>
      </w:pPr>
      <w:r>
        <w:t xml:space="preserve">creation location, controlling </w:t>
      </w:r>
      <w:hyperlink w:anchor="_idIndexMarker1325">
        <w:r>
          <w:rPr>
            <w:rStyle w:val="Text11"/>
          </w:rPr>
          <w:t>390</w:t>
        </w:r>
      </w:hyperlink>
      <w:r>
        <w:t xml:space="preserve">, </w:t>
      </w:r>
      <w:hyperlink w:anchor="_idIndexMarker1326">
        <w:r>
          <w:rPr>
            <w:rStyle w:val="Text11"/>
          </w:rPr>
          <w:t>391</w:t>
        </w:r>
      </w:hyperlink>
    </w:p>
    <w:p>
      <w:pPr>
        <w:pStyle w:val="Normal"/>
      </w:pPr>
      <w:r>
        <w:t>byte arrays</w:t>
      </w:r>
    </w:p>
    <w:p>
      <w:pPr>
        <w:pStyle w:val="Normal"/>
      </w:pPr>
      <w:r>
        <w:t xml:space="preserve">string, encoding as </w:t>
      </w:r>
      <w:hyperlink w:anchor="_idIndexMarker1617">
        <w:r>
          <w:rPr>
            <w:rStyle w:val="Text11"/>
          </w:rPr>
          <w:t>489</w:t>
        </w:r>
      </w:hyperlink>
      <w:r>
        <w:t>-</w:t>
      </w:r>
      <w:hyperlink w:anchor="_idIndexMarker1623">
        <w:r>
          <w:rPr>
            <w:rStyle w:val="Text11"/>
          </w:rPr>
          <w:t>492</w:t>
        </w:r>
      </w:hyperlink>
    </w:p>
    <w:p>
      <w:pPr>
        <w:pStyle w:val="Normal"/>
      </w:pPr>
      <w:r>
        <w:t>C</w:t>
      </w:r>
    </w:p>
    <w:p>
      <w:pPr>
        <w:pStyle w:val="Normal"/>
      </w:pPr>
      <w:r>
        <w:t>C# 9</w:t>
      </w:r>
    </w:p>
    <w:p>
      <w:pPr>
        <w:pStyle w:val="Normal"/>
      </w:pPr>
      <w:r>
        <w:t xml:space="preserve">init-only properties </w:t>
      </w:r>
      <w:hyperlink w:anchor="_idIndexMarker984">
        <w:r>
          <w:rPr>
            <w:rStyle w:val="Text11"/>
          </w:rPr>
          <w:t>283</w:t>
        </w:r>
      </w:hyperlink>
      <w:r>
        <w:t xml:space="preserve">, </w:t>
      </w:r>
      <w:hyperlink w:anchor="_idIndexMarker986">
        <w:r>
          <w:rPr>
            <w:rStyle w:val="Text11"/>
          </w:rPr>
          <w:t>284</w:t>
        </w:r>
      </w:hyperlink>
    </w:p>
    <w:p>
      <w:pPr>
        <w:pStyle w:val="Normal"/>
      </w:pPr>
      <w:r>
        <w:t>C# aliases</w:t>
      </w:r>
    </w:p>
    <w:p>
      <w:pPr>
        <w:pStyle w:val="Normal"/>
      </w:pPr>
      <w:r>
        <w:t xml:space="preserve">mapping, to .NET types </w:t>
      </w:r>
      <w:hyperlink w:anchor="_idIndexMarker1262">
        <w:r>
          <w:rPr>
            <w:rStyle w:val="Text11"/>
          </w:rPr>
          <w:t>374</w:t>
        </w:r>
      </w:hyperlink>
      <w:r>
        <w:t xml:space="preserve">, </w:t>
      </w:r>
      <w:hyperlink w:anchor="_idIndexMarker1264">
        <w:r>
          <w:rPr>
            <w:rStyle w:val="Text11"/>
          </w:rPr>
          <w:t>375</w:t>
        </w:r>
      </w:hyperlink>
    </w:p>
    <w:p>
      <w:pPr>
        <w:pStyle w:val="Normal"/>
      </w:pPr>
      <w:r>
        <w:t xml:space="preserve">call stack </w:t>
      </w:r>
      <w:hyperlink w:anchor="_idIndexMarker813">
        <w:r>
          <w:rPr>
            <w:rStyle w:val="Text11"/>
          </w:rPr>
          <w:t>222</w:t>
        </w:r>
      </w:hyperlink>
      <w:r>
        <w:t>-</w:t>
      </w:r>
      <w:hyperlink w:anchor="_idIndexMarker816">
        <w:r>
          <w:rPr>
            <w:rStyle w:val="Text11"/>
          </w:rPr>
          <w:t>225</w:t>
        </w:r>
      </w:hyperlink>
    </w:p>
    <w:p>
      <w:pPr>
        <w:pStyle w:val="Normal"/>
      </w:pPr>
      <w:r>
        <w:t xml:space="preserve">casting </w:t>
      </w:r>
      <w:hyperlink w:anchor="_idIndexMarker537">
        <w:r>
          <w:rPr>
            <w:rStyle w:val="Text11"/>
          </w:rPr>
          <w:t>146</w:t>
        </w:r>
      </w:hyperlink>
      <w:r>
        <w:t xml:space="preserve">, </w:t>
      </w:r>
      <w:hyperlink w:anchor="_idIndexMarker1173">
        <w:r>
          <w:rPr>
            <w:rStyle w:val="Text11"/>
          </w:rPr>
          <w:t>352</w:t>
        </w:r>
      </w:hyperlink>
    </w:p>
    <w:p>
      <w:pPr>
        <w:pStyle w:val="Normal"/>
      </w:pPr>
      <w:r>
        <w:t xml:space="preserve">as keyword, for casting type </w:t>
      </w:r>
      <w:hyperlink w:anchor="_idIndexMarker1185">
        <w:r>
          <w:rPr>
            <w:rStyle w:val="Text11"/>
          </w:rPr>
          <w:t>354</w:t>
        </w:r>
      </w:hyperlink>
    </w:p>
    <w:p>
      <w:pPr>
        <w:pStyle w:val="Normal"/>
      </w:pPr>
      <w:r>
        <w:t xml:space="preserve">exceptions, avoiding </w:t>
      </w:r>
      <w:hyperlink w:anchor="_idIndexMarker1182">
        <w:r>
          <w:rPr>
            <w:rStyle w:val="Text11"/>
          </w:rPr>
          <w:t>353</w:t>
        </w:r>
      </w:hyperlink>
    </w:p>
    <w:p>
      <w:pPr>
        <w:pStyle w:val="Normal"/>
      </w:pPr>
      <w:r>
        <w:t xml:space="preserve">explicit casting </w:t>
      </w:r>
      <w:hyperlink w:anchor="_idIndexMarker539">
        <w:r>
          <w:rPr>
            <w:rStyle w:val="Text11"/>
          </w:rPr>
          <w:t>146</w:t>
        </w:r>
      </w:hyperlink>
      <w:r>
        <w:t xml:space="preserve">, </w:t>
      </w:r>
      <w:hyperlink w:anchor="_idIndexMarker550">
        <w:r>
          <w:rPr>
            <w:rStyle w:val="Text11"/>
          </w:rPr>
          <w:t>147</w:t>
        </w:r>
      </w:hyperlink>
      <w:r>
        <w:t xml:space="preserve">, </w:t>
      </w:r>
      <w:hyperlink w:anchor="_idIndexMarker1178">
        <w:r>
          <w:rPr>
            <w:rStyle w:val="Text11"/>
          </w:rPr>
          <w:t>352</w:t>
        </w:r>
      </w:hyperlink>
      <w:r>
        <w:t xml:space="preserve">, </w:t>
      </w:r>
      <w:hyperlink w:anchor="_idIndexMarker1180">
        <w:r>
          <w:rPr>
            <w:rStyle w:val="Text11"/>
          </w:rPr>
          <w:t>353</w:t>
        </w:r>
      </w:hyperlink>
    </w:p>
    <w:p>
      <w:pPr>
        <w:pStyle w:val="Normal"/>
      </w:pPr>
      <w:r>
        <w:t xml:space="preserve">implicit casting </w:t>
      </w:r>
      <w:hyperlink w:anchor="_idIndexMarker538">
        <w:r>
          <w:rPr>
            <w:rStyle w:val="Text11"/>
          </w:rPr>
          <w:t>146</w:t>
        </w:r>
      </w:hyperlink>
      <w:r>
        <w:t xml:space="preserve">, </w:t>
      </w:r>
      <w:hyperlink w:anchor="_idIndexMarker545">
        <w:r>
          <w:rPr>
            <w:rStyle w:val="Text11"/>
          </w:rPr>
          <w:t>147</w:t>
        </w:r>
      </w:hyperlink>
      <w:r>
        <w:t xml:space="preserve">, </w:t>
      </w:r>
      <w:hyperlink w:anchor="_idIndexMarker1176">
        <w:r>
          <w:rPr>
            <w:rStyle w:val="Text11"/>
          </w:rPr>
          <w:t>352</w:t>
        </w:r>
      </w:hyperlink>
    </w:p>
    <w:p>
      <w:pPr>
        <w:pStyle w:val="Normal"/>
      </w:pPr>
      <w:r>
        <w:t xml:space="preserve">is keyword, for checking type </w:t>
      </w:r>
      <w:hyperlink w:anchor="_idIndexMarker1183">
        <w:r>
          <w:rPr>
            <w:rStyle w:val="Text11"/>
          </w:rPr>
          <w:t>353</w:t>
        </w:r>
      </w:hyperlink>
    </w:p>
    <w:p>
      <w:pPr>
        <w:pStyle w:val="Normal"/>
      </w:pPr>
      <w:r>
        <w:t xml:space="preserve">within inheritance hierarchies </w:t>
      </w:r>
      <w:hyperlink w:anchor="_idIndexMarker1174">
        <w:r>
          <w:rPr>
            <w:rStyle w:val="Text11"/>
          </w:rPr>
          <w:t>352</w:t>
        </w:r>
      </w:hyperlink>
    </w:p>
    <w:p>
      <w:pPr>
        <w:pStyle w:val="Normal"/>
      </w:pPr>
      <w:r>
        <w:t xml:space="preserve">cast operator </w:t>
      </w:r>
      <w:hyperlink w:anchor="_idIndexMarker549">
        <w:r>
          <w:rPr>
            <w:rStyle w:val="Text11"/>
          </w:rPr>
          <w:t>147</w:t>
        </w:r>
      </w:hyperlink>
    </w:p>
    <w:p>
      <w:pPr>
        <w:pStyle w:val="Normal"/>
      </w:pPr>
      <w:r>
        <w:t>catch statement</w:t>
      </w:r>
    </w:p>
    <w:p>
      <w:pPr>
        <w:pStyle w:val="Normal"/>
      </w:pPr>
      <w:r>
        <w:t xml:space="preserve">filters, adding to </w:t>
      </w:r>
      <w:hyperlink w:anchor="_idIndexMarker591">
        <w:r>
          <w:rPr>
            <w:rStyle w:val="Text11"/>
          </w:rPr>
          <w:t>161</w:t>
        </w:r>
      </w:hyperlink>
    </w:p>
    <w:p>
      <w:pPr>
        <w:pStyle w:val="Normal"/>
      </w:pPr>
      <w:r>
        <w:t>C# compiler version</w:t>
      </w:r>
    </w:p>
    <w:p>
      <w:pPr>
        <w:pStyle w:val="Normal"/>
      </w:pPr>
      <w:r>
        <w:t xml:space="preserve">discovering </w:t>
      </w:r>
      <w:hyperlink w:anchor="_idIndexMarker189">
        <w:r>
          <w:rPr>
            <w:rStyle w:val="Text11"/>
          </w:rPr>
          <w:t>55</w:t>
        </w:r>
      </w:hyperlink>
    </w:p>
    <w:p>
      <w:pPr>
        <w:pStyle w:val="Normal"/>
      </w:pPr>
      <w:r>
        <w:t xml:space="preserve">displaying </w:t>
      </w:r>
      <w:hyperlink w:anchor="_idIndexMarker200">
        <w:r>
          <w:rPr>
            <w:rStyle w:val="Text11"/>
          </w:rPr>
          <w:t>58</w:t>
        </w:r>
      </w:hyperlink>
      <w:r>
        <w:t xml:space="preserve">, </w:t>
      </w:r>
      <w:hyperlink w:anchor="_idIndexMarker201">
        <w:r>
          <w:rPr>
            <w:rStyle w:val="Text11"/>
          </w:rPr>
          <w:t>59</w:t>
        </w:r>
      </w:hyperlink>
    </w:p>
    <w:p>
      <w:pPr>
        <w:pStyle w:val="Normal"/>
      </w:pPr>
      <w:r>
        <w:t xml:space="preserve">future C# compiler versions, using </w:t>
      </w:r>
      <w:hyperlink w:anchor="_idIndexMarker195">
        <w:r>
          <w:rPr>
            <w:rStyle w:val="Text11"/>
          </w:rPr>
          <w:t>56</w:t>
        </w:r>
      </w:hyperlink>
    </w:p>
    <w:p>
      <w:pPr>
        <w:pStyle w:val="Normal"/>
      </w:pPr>
      <w:r>
        <w:t xml:space="preserve">SDK version, outputting </w:t>
      </w:r>
      <w:hyperlink w:anchor="_idIndexMarker192">
        <w:r>
          <w:rPr>
            <w:rStyle w:val="Text11"/>
          </w:rPr>
          <w:t>55</w:t>
        </w:r>
      </w:hyperlink>
      <w:r>
        <w:t xml:space="preserve">, </w:t>
      </w:r>
      <w:hyperlink w:anchor="_idIndexMarker193">
        <w:r>
          <w:rPr>
            <w:rStyle w:val="Text11"/>
          </w:rPr>
          <w:t>56</w:t>
        </w:r>
      </w:hyperlink>
    </w:p>
    <w:p>
      <w:pPr>
        <w:pStyle w:val="Normal"/>
      </w:pPr>
      <w:r>
        <w:t xml:space="preserve">specific language version compiler, enabling </w:t>
      </w:r>
      <w:hyperlink w:anchor="_idIndexMarker194">
        <w:r>
          <w:rPr>
            <w:rStyle w:val="Text11"/>
          </w:rPr>
          <w:t>56</w:t>
        </w:r>
      </w:hyperlink>
    </w:p>
    <w:p>
      <w:pPr>
        <w:pStyle w:val="Normal"/>
      </w:pPr>
      <w:r>
        <w:t xml:space="preserve">switching, for .NET 8 to future version </w:t>
      </w:r>
      <w:hyperlink w:anchor="_idIndexMarker197">
        <w:r>
          <w:rPr>
            <w:rStyle w:val="Text11"/>
          </w:rPr>
          <w:t>57</w:t>
        </w:r>
      </w:hyperlink>
    </w:p>
    <w:p>
      <w:pPr>
        <w:pStyle w:val="Normal"/>
      </w:pPr>
      <w:r>
        <w:t xml:space="preserve">C# Dev Kit </w:t>
      </w:r>
      <w:hyperlink w:anchor="_idIndexMarker017">
        <w:r>
          <w:rPr>
            <w:rStyle w:val="Text11"/>
          </w:rPr>
          <w:t>6</w:t>
        </w:r>
      </w:hyperlink>
    </w:p>
    <w:p>
      <w:pPr>
        <w:pStyle w:val="Normal"/>
      </w:pPr>
      <w:r>
        <w:t xml:space="preserve">reference link </w:t>
      </w:r>
      <w:hyperlink w:anchor="_idIndexMarker018">
        <w:r>
          <w:rPr>
            <w:rStyle w:val="Text11"/>
          </w:rPr>
          <w:t>6</w:t>
        </w:r>
      </w:hyperlink>
    </w:p>
    <w:p>
      <w:pPr>
        <w:pStyle w:val="Normal"/>
      </w:pPr>
      <w:r>
        <w:t xml:space="preserve">C# grammar </w:t>
      </w:r>
      <w:hyperlink w:anchor="_idIndexMarker202">
        <w:r>
          <w:rPr>
            <w:rStyle w:val="Text11"/>
          </w:rPr>
          <w:t>59</w:t>
        </w:r>
      </w:hyperlink>
    </w:p>
    <w:p>
      <w:pPr>
        <w:pStyle w:val="Normal"/>
      </w:pPr>
      <w:r>
        <w:t xml:space="preserve">blocks </w:t>
      </w:r>
      <w:hyperlink w:anchor="_idIndexMarker215">
        <w:r>
          <w:rPr>
            <w:rStyle w:val="Text11"/>
          </w:rPr>
          <w:t>61</w:t>
        </w:r>
      </w:hyperlink>
    </w:p>
    <w:p>
      <w:pPr>
        <w:pStyle w:val="Normal"/>
      </w:pPr>
      <w:r>
        <w:t xml:space="preserve">blocks, examples </w:t>
      </w:r>
      <w:hyperlink w:anchor="_idIndexMarker225">
        <w:r>
          <w:rPr>
            <w:rStyle w:val="Text11"/>
          </w:rPr>
          <w:t>62</w:t>
        </w:r>
      </w:hyperlink>
      <w:r>
        <w:t xml:space="preserve">, </w:t>
      </w:r>
      <w:hyperlink w:anchor="_idIndexMarker226">
        <w:r>
          <w:rPr>
            <w:rStyle w:val="Text11"/>
          </w:rPr>
          <w:t>63</w:t>
        </w:r>
      </w:hyperlink>
    </w:p>
    <w:p>
      <w:pPr>
        <w:pStyle w:val="Normal"/>
      </w:pPr>
      <w:r>
        <w:t xml:space="preserve">code formatting, with white space </w:t>
      </w:r>
      <w:hyperlink w:anchor="_idIndexMarker231">
        <w:r>
          <w:rPr>
            <w:rStyle w:val="Text11"/>
          </w:rPr>
          <w:t>64</w:t>
        </w:r>
      </w:hyperlink>
    </w:p>
    <w:p>
      <w:pPr>
        <w:pStyle w:val="Normal"/>
      </w:pPr>
      <w:r>
        <w:t xml:space="preserve">comments </w:t>
      </w:r>
      <w:hyperlink w:anchor="_idIndexMarker210">
        <w:r>
          <w:rPr>
            <w:rStyle w:val="Text11"/>
          </w:rPr>
          <w:t>60</w:t>
        </w:r>
      </w:hyperlink>
    </w:p>
    <w:p>
      <w:pPr>
        <w:pStyle w:val="Normal"/>
      </w:pPr>
      <w:r>
        <w:t xml:space="preserve">regions </w:t>
      </w:r>
      <w:hyperlink w:anchor="_idIndexMarker220">
        <w:r>
          <w:rPr>
            <w:rStyle w:val="Text11"/>
          </w:rPr>
          <w:t>62</w:t>
        </w:r>
      </w:hyperlink>
    </w:p>
    <w:p>
      <w:pPr>
        <w:pStyle w:val="Normal"/>
      </w:pPr>
      <w:r>
        <w:t xml:space="preserve">statements </w:t>
      </w:r>
      <w:hyperlink w:anchor="_idIndexMarker204">
        <w:r>
          <w:rPr>
            <w:rStyle w:val="Text11"/>
          </w:rPr>
          <w:t>59</w:t>
        </w:r>
      </w:hyperlink>
    </w:p>
    <w:p>
      <w:pPr>
        <w:pStyle w:val="Normal"/>
      </w:pPr>
      <w:r>
        <w:t xml:space="preserve">statements, examples </w:t>
      </w:r>
      <w:hyperlink w:anchor="_idIndexMarker222">
        <w:r>
          <w:rPr>
            <w:rStyle w:val="Text11"/>
          </w:rPr>
          <w:t>62</w:t>
        </w:r>
      </w:hyperlink>
      <w:r>
        <w:t xml:space="preserve">, </w:t>
      </w:r>
      <w:hyperlink w:anchor="_idIndexMarker227">
        <w:r>
          <w:rPr>
            <w:rStyle w:val="Text11"/>
          </w:rPr>
          <w:t>63</w:t>
        </w:r>
      </w:hyperlink>
    </w:p>
    <w:p>
      <w:pPr>
        <w:pStyle w:val="Normal"/>
      </w:pPr>
      <w:r>
        <w:t xml:space="preserve">ChatGPT </w:t>
      </w:r>
      <w:hyperlink w:anchor="_idIndexMarker169">
        <w:r>
          <w:rPr>
            <w:rStyle w:val="Text11"/>
          </w:rPr>
          <w:t>46</w:t>
        </w:r>
      </w:hyperlink>
      <w:r>
        <w:t xml:space="preserve">, </w:t>
      </w:r>
      <w:hyperlink w:anchor="_idIndexMarker170">
        <w:r>
          <w:rPr>
            <w:rStyle w:val="Text11"/>
          </w:rPr>
          <w:t>47</w:t>
        </w:r>
      </w:hyperlink>
    </w:p>
    <w:p>
      <w:pPr>
        <w:pStyle w:val="Normal"/>
      </w:pPr>
      <w:r>
        <w:t>checked statement</w:t>
      </w:r>
    </w:p>
    <w:p>
      <w:pPr>
        <w:pStyle w:val="Normal"/>
      </w:pPr>
      <w:r>
        <w:t xml:space="preserve">overflow exceptions, throwing with </w:t>
      </w:r>
      <w:hyperlink w:anchor="_idIndexMarker594">
        <w:r>
          <w:rPr>
            <w:rStyle w:val="Text11"/>
          </w:rPr>
          <w:t>162</w:t>
        </w:r>
      </w:hyperlink>
      <w:r>
        <w:t xml:space="preserve">, </w:t>
      </w:r>
      <w:hyperlink w:anchor="_idIndexMarker598">
        <w:r>
          <w:rPr>
            <w:rStyle w:val="Text11"/>
          </w:rPr>
          <w:t>163</w:t>
        </w:r>
      </w:hyperlink>
    </w:p>
    <w:p>
      <w:pPr>
        <w:pStyle w:val="Normal"/>
      </w:pPr>
      <w:r>
        <w:t>C# keywords</w:t>
      </w:r>
    </w:p>
    <w:p>
      <w:pPr>
        <w:pStyle w:val="Normal"/>
      </w:pPr>
      <w:r>
        <w:t xml:space="preserve">relating, to .NET types </w:t>
      </w:r>
      <w:hyperlink w:anchor="_idIndexMarker1257">
        <w:r>
          <w:rPr>
            <w:rStyle w:val="Text11"/>
          </w:rPr>
          <w:t>373</w:t>
        </w:r>
      </w:hyperlink>
      <w:r>
        <w:t xml:space="preserve">, </w:t>
      </w:r>
      <w:hyperlink w:anchor="_idIndexMarker1259">
        <w:r>
          <w:rPr>
            <w:rStyle w:val="Text11"/>
          </w:rPr>
          <w:t>374</w:t>
        </w:r>
      </w:hyperlink>
    </w:p>
    <w:p>
      <w:pPr>
        <w:pStyle w:val="Normal"/>
      </w:pPr>
      <w:r>
        <w:t xml:space="preserve">C# language </w:t>
      </w:r>
      <w:hyperlink w:anchor="_idIndexMarker184">
        <w:r>
          <w:rPr>
            <w:rStyle w:val="Text11"/>
          </w:rPr>
          <w:t>53</w:t>
        </w:r>
      </w:hyperlink>
    </w:p>
    <w:p>
      <w:pPr>
        <w:pStyle w:val="Normal"/>
      </w:pPr>
      <w:r>
        <w:t xml:space="preserve">features </w:t>
      </w:r>
      <w:hyperlink w:anchor="_idIndexMarker186">
        <w:r>
          <w:rPr>
            <w:rStyle w:val="Text11"/>
          </w:rPr>
          <w:t>54</w:t>
        </w:r>
      </w:hyperlink>
    </w:p>
    <w:p>
      <w:pPr>
        <w:pStyle w:val="Normal"/>
      </w:pPr>
      <w:r>
        <w:t xml:space="preserve">reference link, for formal definition </w:t>
      </w:r>
      <w:hyperlink w:anchor="_idIndexMarker233">
        <w:r>
          <w:rPr>
            <w:rStyle w:val="Text11"/>
          </w:rPr>
          <w:t>64</w:t>
        </w:r>
      </w:hyperlink>
    </w:p>
    <w:p>
      <w:pPr>
        <w:pStyle w:val="Normal"/>
      </w:pPr>
      <w:r>
        <w:t xml:space="preserve">standards </w:t>
      </w:r>
      <w:hyperlink w:anchor="_idIndexMarker187">
        <w:r>
          <w:rPr>
            <w:rStyle w:val="Text11"/>
          </w:rPr>
          <w:t>54</w:t>
        </w:r>
      </w:hyperlink>
    </w:p>
    <w:p>
      <w:pPr>
        <w:pStyle w:val="Normal"/>
      </w:pPr>
      <w:r>
        <w:t xml:space="preserve">versions </w:t>
      </w:r>
      <w:hyperlink w:anchor="_idIndexMarker185">
        <w:r>
          <w:rPr>
            <w:rStyle w:val="Text11"/>
          </w:rPr>
          <w:t>54</w:t>
        </w:r>
      </w:hyperlink>
    </w:p>
    <w:p>
      <w:pPr>
        <w:pStyle w:val="Normal"/>
      </w:pPr>
      <w:r>
        <w:t xml:space="preserve">class </w:t>
      </w:r>
      <w:hyperlink w:anchor="_idIndexMarker218">
        <w:r>
          <w:rPr>
            <w:rStyle w:val="Text11"/>
          </w:rPr>
          <w:t>61</w:t>
        </w:r>
      </w:hyperlink>
    </w:p>
    <w:p>
      <w:pPr>
        <w:pStyle w:val="Normal"/>
      </w:pPr>
      <w:r>
        <w:t>classic ASP.NET</w:t>
      </w:r>
    </w:p>
    <w:p>
      <w:pPr>
        <w:pStyle w:val="Normal"/>
      </w:pPr>
      <w:r>
        <w:t xml:space="preserve">versus modern ASP.NET Core </w:t>
      </w:r>
      <w:hyperlink w:anchor="_idIndexMarker2033">
        <w:r>
          <w:rPr>
            <w:rStyle w:val="Text11"/>
          </w:rPr>
          <w:t>628</w:t>
        </w:r>
      </w:hyperlink>
    </w:p>
    <w:p>
      <w:pPr>
        <w:pStyle w:val="Normal"/>
      </w:pPr>
      <w:r>
        <w:t>class inheritance</w:t>
      </w:r>
    </w:p>
    <w:p>
      <w:pPr>
        <w:pStyle w:val="Normal"/>
      </w:pPr>
      <w:r>
        <w:t xml:space="preserve">preventing </w:t>
      </w:r>
      <w:hyperlink w:anchor="_idIndexMarker1167">
        <w:r>
          <w:rPr>
            <w:rStyle w:val="Text11"/>
          </w:rPr>
          <w:t>350</w:t>
        </w:r>
      </w:hyperlink>
    </w:p>
    <w:p>
      <w:pPr>
        <w:pStyle w:val="Normal"/>
      </w:pPr>
      <w:r>
        <w:t xml:space="preserve">class library </w:t>
      </w:r>
      <w:hyperlink w:anchor="_idIndexMarker845">
        <w:r>
          <w:rPr>
            <w:rStyle w:val="Text11"/>
          </w:rPr>
          <w:t>233</w:t>
        </w:r>
      </w:hyperlink>
    </w:p>
    <w:p>
      <w:pPr>
        <w:pStyle w:val="Normal"/>
      </w:pPr>
      <w:r>
        <w:t xml:space="preserve">class, defining in namespace </w:t>
      </w:r>
      <w:hyperlink w:anchor="_idIndexMarker851">
        <w:r>
          <w:rPr>
            <w:rStyle w:val="Text11"/>
          </w:rPr>
          <w:t>235</w:t>
        </w:r>
      </w:hyperlink>
    </w:p>
    <w:p>
      <w:pPr>
        <w:pStyle w:val="Normal"/>
      </w:pPr>
      <w:r>
        <w:t xml:space="preserve">class, instantiating </w:t>
      </w:r>
      <w:hyperlink w:anchor="_idIndexMarker871">
        <w:r>
          <w:rPr>
            <w:rStyle w:val="Text11"/>
          </w:rPr>
          <w:t>239</w:t>
        </w:r>
      </w:hyperlink>
    </w:p>
    <w:p>
      <w:pPr>
        <w:pStyle w:val="Normal"/>
      </w:pPr>
      <w:r>
        <w:t xml:space="preserve">creating </w:t>
      </w:r>
      <w:hyperlink w:anchor="_idIndexMarker846">
        <w:r>
          <w:rPr>
            <w:rStyle w:val="Text11"/>
          </w:rPr>
          <w:t>233</w:t>
        </w:r>
      </w:hyperlink>
      <w:r>
        <w:t xml:space="preserve">, </w:t>
      </w:r>
      <w:hyperlink w:anchor="_idIndexMarker847">
        <w:r>
          <w:rPr>
            <w:rStyle w:val="Text11"/>
          </w:rPr>
          <w:t>234</w:t>
        </w:r>
      </w:hyperlink>
    </w:p>
    <w:p>
      <w:pPr>
        <w:pStyle w:val="Normal"/>
      </w:pPr>
      <w:r>
        <w:t xml:space="preserve">creating, that requires testing </w:t>
      </w:r>
      <w:hyperlink w:anchor="_idIndexMarker785">
        <w:r>
          <w:rPr>
            <w:rStyle w:val="Text11"/>
          </w:rPr>
          <w:t>216</w:t>
        </w:r>
      </w:hyperlink>
      <w:r>
        <w:t xml:space="preserve">, </w:t>
      </w:r>
      <w:hyperlink w:anchor="_idIndexMarker787">
        <w:r>
          <w:rPr>
            <w:rStyle w:val="Text11"/>
          </w:rPr>
          <w:t>217</w:t>
        </w:r>
      </w:hyperlink>
    </w:p>
    <w:p>
      <w:pPr>
        <w:pStyle w:val="Normal"/>
      </w:pPr>
      <w:r>
        <w:t xml:space="preserve">file-scoped namespaces </w:t>
      </w:r>
      <w:hyperlink w:anchor="_idIndexMarker848">
        <w:r>
          <w:rPr>
            <w:rStyle w:val="Text11"/>
          </w:rPr>
          <w:t>234</w:t>
        </w:r>
      </w:hyperlink>
      <w:r>
        <w:t xml:space="preserve">, </w:t>
      </w:r>
      <w:hyperlink w:anchor="_idIndexMarker849">
        <w:r>
          <w:rPr>
            <w:rStyle w:val="Text11"/>
          </w:rPr>
          <w:t>235</w:t>
        </w:r>
      </w:hyperlink>
    </w:p>
    <w:p>
      <w:pPr>
        <w:pStyle w:val="Normal"/>
      </w:pPr>
      <w:r>
        <w:t xml:space="preserve">inheriting, from System.Object </w:t>
      </w:r>
      <w:hyperlink w:anchor="_idIndexMarker873">
        <w:r>
          <w:rPr>
            <w:rStyle w:val="Text11"/>
          </w:rPr>
          <w:t>240</w:t>
        </w:r>
      </w:hyperlink>
    </w:p>
    <w:p>
      <w:pPr>
        <w:pStyle w:val="Normal"/>
      </w:pPr>
      <w:r>
        <w:t xml:space="preserve">members </w:t>
      </w:r>
      <w:hyperlink w:anchor="_idIndexMarker857">
        <w:r>
          <w:rPr>
            <w:rStyle w:val="Text11"/>
          </w:rPr>
          <w:t>236</w:t>
        </w:r>
      </w:hyperlink>
      <w:r>
        <w:t xml:space="preserve">, </w:t>
      </w:r>
      <w:hyperlink w:anchor="_idIndexMarker865">
        <w:r>
          <w:rPr>
            <w:rStyle w:val="Text11"/>
          </w:rPr>
          <w:t>237</w:t>
        </w:r>
      </w:hyperlink>
    </w:p>
    <w:p>
      <w:pPr>
        <w:pStyle w:val="Normal"/>
      </w:pPr>
      <w:r>
        <w:t xml:space="preserve">namespace conflict, avoiding with alias </w:t>
      </w:r>
      <w:hyperlink w:anchor="_idIndexMarker875">
        <w:r>
          <w:rPr>
            <w:rStyle w:val="Text11"/>
          </w:rPr>
          <w:t>241</w:t>
        </w:r>
      </w:hyperlink>
      <w:r>
        <w:t xml:space="preserve">, </w:t>
      </w:r>
      <w:hyperlink w:anchor="_idIndexMarker876">
        <w:r>
          <w:rPr>
            <w:rStyle w:val="Text11"/>
          </w:rPr>
          <w:t>242</w:t>
        </w:r>
      </w:hyperlink>
    </w:p>
    <w:p>
      <w:pPr>
        <w:pStyle w:val="Normal"/>
      </w:pPr>
      <w:r>
        <w:t xml:space="preserve">namespace, importing for using type </w:t>
      </w:r>
      <w:hyperlink w:anchor="_idIndexMarker868">
        <w:r>
          <w:rPr>
            <w:rStyle w:val="Text11"/>
          </w:rPr>
          <w:t>237</w:t>
        </w:r>
      </w:hyperlink>
      <w:r>
        <w:t xml:space="preserve">, </w:t>
      </w:r>
      <w:hyperlink w:anchor="_idIndexMarker869">
        <w:r>
          <w:rPr>
            <w:rStyle w:val="Text11"/>
          </w:rPr>
          <w:t>238</w:t>
        </w:r>
      </w:hyperlink>
    </w:p>
    <w:p>
      <w:pPr>
        <w:pStyle w:val="Normal"/>
      </w:pPr>
      <w:r>
        <w:t xml:space="preserve">setting up </w:t>
      </w:r>
      <w:hyperlink w:anchor="_idIndexMarker995">
        <w:r>
          <w:rPr>
            <w:rStyle w:val="Text11"/>
          </w:rPr>
          <w:t>294</w:t>
        </w:r>
      </w:hyperlink>
      <w:r>
        <w:t>-</w:t>
      </w:r>
      <w:hyperlink w:anchor="_idIndexMarker999">
        <w:r>
          <w:rPr>
            <w:rStyle w:val="Text11"/>
          </w:rPr>
          <w:t>296</w:t>
        </w:r>
      </w:hyperlink>
    </w:p>
    <w:p>
      <w:pPr>
        <w:pStyle w:val="Normal"/>
      </w:pPr>
      <w:r>
        <w:t xml:space="preserve">testing </w:t>
      </w:r>
      <w:hyperlink w:anchor="_idIndexMarker2102">
        <w:r>
          <w:rPr>
            <w:rStyle w:val="Text11"/>
          </w:rPr>
          <w:t>645</w:t>
        </w:r>
      </w:hyperlink>
      <w:r>
        <w:t>-</w:t>
      </w:r>
      <w:hyperlink w:anchor="_idIndexMarker2103">
        <w:r>
          <w:rPr>
            <w:rStyle w:val="Text11"/>
          </w:rPr>
          <w:t>647</w:t>
        </w:r>
      </w:hyperlink>
    </w:p>
    <w:p>
      <w:pPr>
        <w:pStyle w:val="Normal"/>
      </w:pPr>
      <w:r>
        <w:t xml:space="preserve">type access modifiers </w:t>
      </w:r>
      <w:hyperlink w:anchor="_idIndexMarker852">
        <w:r>
          <w:rPr>
            <w:rStyle w:val="Text11"/>
          </w:rPr>
          <w:t>236</w:t>
        </w:r>
      </w:hyperlink>
    </w:p>
    <w:p>
      <w:pPr>
        <w:pStyle w:val="Normal"/>
      </w:pPr>
      <w:r>
        <w:t xml:space="preserve">type, renaming with alias </w:t>
      </w:r>
      <w:hyperlink w:anchor="_idIndexMarker877">
        <w:r>
          <w:rPr>
            <w:rStyle w:val="Text11"/>
          </w:rPr>
          <w:t>242</w:t>
        </w:r>
      </w:hyperlink>
    </w:p>
    <w:p>
      <w:pPr>
        <w:pStyle w:val="Normal"/>
      </w:pPr>
      <w:r>
        <w:t>class library package</w:t>
      </w:r>
    </w:p>
    <w:p>
      <w:pPr>
        <w:pStyle w:val="Normal"/>
      </w:pPr>
      <w:r>
        <w:t xml:space="preserve">testing </w:t>
      </w:r>
      <w:hyperlink w:anchor="_idIndexMarker1386">
        <w:r>
          <w:rPr>
            <w:rStyle w:val="Text11"/>
          </w:rPr>
          <w:t>410</w:t>
        </w:r>
      </w:hyperlink>
    </w:p>
    <w:p>
      <w:pPr>
        <w:pStyle w:val="Normal"/>
      </w:pPr>
      <w:r>
        <w:t>class overriding</w:t>
      </w:r>
    </w:p>
    <w:p>
      <w:pPr>
        <w:pStyle w:val="Normal"/>
      </w:pPr>
      <w:r>
        <w:t xml:space="preserve">preventing </w:t>
      </w:r>
      <w:hyperlink w:anchor="_idIndexMarker1168">
        <w:r>
          <w:rPr>
            <w:rStyle w:val="Text11"/>
          </w:rPr>
          <w:t>350</w:t>
        </w:r>
      </w:hyperlink>
    </w:p>
    <w:p>
      <w:pPr>
        <w:pStyle w:val="Normal"/>
      </w:pPr>
      <w:r>
        <w:t>class-to-table mapping</w:t>
      </w:r>
    </w:p>
    <w:p>
      <w:pPr>
        <w:pStyle w:val="Normal"/>
      </w:pPr>
      <w:r>
        <w:t xml:space="preserve">improving </w:t>
      </w:r>
      <w:hyperlink w:anchor="_idIndexMarker2096">
        <w:r>
          <w:rPr>
            <w:rStyle w:val="Text11"/>
          </w:rPr>
          <w:t>642</w:t>
        </w:r>
      </w:hyperlink>
      <w:r>
        <w:t>-</w:t>
      </w:r>
      <w:hyperlink w:anchor="_idIndexMarker2101">
        <w:r>
          <w:rPr>
            <w:rStyle w:val="Text11"/>
          </w:rPr>
          <w:t>645</w:t>
        </w:r>
      </w:hyperlink>
    </w:p>
    <w:p>
      <w:pPr>
        <w:pStyle w:val="Normal"/>
      </w:pPr>
      <w:r>
        <w:t>client-side execution</w:t>
      </w:r>
    </w:p>
    <w:p>
      <w:pPr>
        <w:pStyle w:val="Normal"/>
      </w:pPr>
      <w:r>
        <w:t xml:space="preserve">enabling, with WebAssembly </w:t>
      </w:r>
      <w:hyperlink w:anchor="_idIndexMarker2432">
        <w:r>
          <w:rPr>
            <w:rStyle w:val="Text11"/>
          </w:rPr>
          <w:t>776</w:t>
        </w:r>
      </w:hyperlink>
    </w:p>
    <w:p>
      <w:pPr>
        <w:pStyle w:val="Normal"/>
      </w:pPr>
      <w:r>
        <w:t xml:space="preserve">client-side web development technologies </w:t>
      </w:r>
      <w:hyperlink w:anchor="_idIndexMarker2128">
        <w:r>
          <w:rPr>
            <w:rStyle w:val="Text11"/>
          </w:rPr>
          <w:t>651</w:t>
        </w:r>
      </w:hyperlink>
      <w:r>
        <w:t xml:space="preserve">, </w:t>
      </w:r>
      <w:hyperlink w:anchor="_idIndexMarker2145">
        <w:r>
          <w:rPr>
            <w:rStyle w:val="Text11"/>
          </w:rPr>
          <w:t>652</w:t>
        </w:r>
      </w:hyperlink>
    </w:p>
    <w:p>
      <w:pPr>
        <w:pStyle w:val="Normal"/>
      </w:pPr>
      <w:r>
        <w:t>code</w:t>
      </w:r>
    </w:p>
    <w:p>
      <w:pPr>
        <w:pStyle w:val="Normal"/>
      </w:pPr>
      <w:r>
        <w:t xml:space="preserve">compiling and running, with dotnet CLI </w:t>
      </w:r>
      <w:hyperlink w:anchor="_idIndexMarker134">
        <w:r>
          <w:rPr>
            <w:rStyle w:val="Text11"/>
          </w:rPr>
          <w:t>29</w:t>
        </w:r>
      </w:hyperlink>
      <w:r>
        <w:t xml:space="preserve">, </w:t>
      </w:r>
      <w:hyperlink w:anchor="_idIndexMarker137">
        <w:r>
          <w:rPr>
            <w:rStyle w:val="Text11"/>
          </w:rPr>
          <w:t>30</w:t>
        </w:r>
      </w:hyperlink>
    </w:p>
    <w:p>
      <w:pPr>
        <w:pStyle w:val="Normal"/>
      </w:pPr>
      <w:r>
        <w:t xml:space="preserve">compiling and running, with Visual Studio </w:t>
      </w:r>
      <w:hyperlink w:anchor="_idIndexMarker102">
        <w:r>
          <w:rPr>
            <w:rStyle w:val="Text11"/>
          </w:rPr>
          <w:t>20</w:t>
        </w:r>
      </w:hyperlink>
      <w:r>
        <w:t xml:space="preserve">, </w:t>
      </w:r>
      <w:hyperlink w:anchor="_idIndexMarker104">
        <w:r>
          <w:rPr>
            <w:rStyle w:val="Text11"/>
          </w:rPr>
          <w:t>21</w:t>
        </w:r>
      </w:hyperlink>
    </w:p>
    <w:p>
      <w:pPr>
        <w:pStyle w:val="Normal"/>
      </w:pPr>
      <w:r>
        <w:t xml:space="preserve">creating, with deliberate bug </w:t>
      </w:r>
      <w:hyperlink w:anchor="_idIndexMarker675">
        <w:r>
          <w:rPr>
            <w:rStyle w:val="Text11"/>
          </w:rPr>
          <w:t>189</w:t>
        </w:r>
      </w:hyperlink>
      <w:r>
        <w:t xml:space="preserve">, </w:t>
      </w:r>
      <w:hyperlink w:anchor="_idIndexMarker678">
        <w:r>
          <w:rPr>
            <w:rStyle w:val="Text11"/>
          </w:rPr>
          <w:t>190</w:t>
        </w:r>
      </w:hyperlink>
    </w:p>
    <w:p>
      <w:pPr>
        <w:pStyle w:val="Normal"/>
      </w:pPr>
      <w:r>
        <w:t xml:space="preserve">publishing, for deployment </w:t>
      </w:r>
      <w:hyperlink w:anchor="_idIndexMarker1283">
        <w:r>
          <w:rPr>
            <w:rStyle w:val="Text11"/>
          </w:rPr>
          <w:t>381</w:t>
        </w:r>
      </w:hyperlink>
    </w:p>
    <w:p>
      <w:pPr>
        <w:pStyle w:val="Normal"/>
      </w:pPr>
      <w:r>
        <w:t xml:space="preserve">writing, with Visual Studio 2022 </w:t>
      </w:r>
      <w:hyperlink w:anchor="_idIndexMarker093">
        <w:r>
          <w:rPr>
            <w:rStyle w:val="Text11"/>
          </w:rPr>
          <w:t>17</w:t>
        </w:r>
      </w:hyperlink>
      <w:r>
        <w:t>-</w:t>
      </w:r>
      <w:hyperlink w:anchor="_idIndexMarker097">
        <w:r>
          <w:rPr>
            <w:rStyle w:val="Text11"/>
          </w:rPr>
          <w:t>19</w:t>
        </w:r>
      </w:hyperlink>
    </w:p>
    <w:p>
      <w:pPr>
        <w:pStyle w:val="Normal"/>
      </w:pPr>
      <w:r>
        <w:t xml:space="preserve">writing, with Visual Studio Code </w:t>
      </w:r>
      <w:hyperlink w:anchor="_idIndexMarker126">
        <w:r>
          <w:rPr>
            <w:rStyle w:val="Text11"/>
          </w:rPr>
          <w:t>27</w:t>
        </w:r>
      </w:hyperlink>
      <w:r>
        <w:t>-</w:t>
      </w:r>
      <w:hyperlink w:anchor="_idIndexMarker132">
        <w:r>
          <w:rPr>
            <w:rStyle w:val="Text11"/>
          </w:rPr>
          <w:t>29</w:t>
        </w:r>
      </w:hyperlink>
    </w:p>
    <w:p>
      <w:pPr>
        <w:pStyle w:val="Normal"/>
      </w:pPr>
      <w:r>
        <w:t>code changes, supported Hot Reload</w:t>
      </w:r>
    </w:p>
    <w:p>
      <w:pPr>
        <w:pStyle w:val="Normal"/>
      </w:pPr>
      <w:r>
        <w:t xml:space="preserve">reference link </w:t>
      </w:r>
      <w:hyperlink w:anchor="_idIndexMarker724">
        <w:r>
          <w:rPr>
            <w:rStyle w:val="Text11"/>
          </w:rPr>
          <w:t>199</w:t>
        </w:r>
      </w:hyperlink>
    </w:p>
    <w:p>
      <w:pPr>
        <w:pStyle w:val="Normal"/>
      </w:pPr>
      <w:r>
        <w:t>code editors</w:t>
      </w:r>
    </w:p>
    <w:p>
      <w:pPr>
        <w:pStyle w:val="Normal"/>
      </w:pPr>
      <w:r>
        <w:t xml:space="preserve">used, for managing multiple projects </w:t>
      </w:r>
      <w:hyperlink w:anchor="_idIndexMarker088">
        <w:r>
          <w:rPr>
            <w:rStyle w:val="Text11"/>
          </w:rPr>
          <w:t>17</w:t>
        </w:r>
      </w:hyperlink>
    </w:p>
    <w:p>
      <w:pPr>
        <w:pStyle w:val="Normal"/>
      </w:pPr>
      <w:r>
        <w:t xml:space="preserve">Code First </w:t>
      </w:r>
      <w:hyperlink w:anchor="_idIndexMarker1695">
        <w:r>
          <w:rPr>
            <w:rStyle w:val="Text11"/>
          </w:rPr>
          <w:t>515</w:t>
        </w:r>
      </w:hyperlink>
    </w:p>
    <w:p>
      <w:pPr>
        <w:pStyle w:val="Normal"/>
      </w:pPr>
      <w:r>
        <w:t xml:space="preserve">code solutions </w:t>
      </w:r>
      <w:hyperlink w:anchor="_idIndexMarker000">
        <w:r>
          <w:rPr>
            <w:rStyle w:val="Text11"/>
          </w:rPr>
          <w:t>1</w:t>
        </w:r>
      </w:hyperlink>
      <w:r>
        <w:t xml:space="preserve">, </w:t>
      </w:r>
      <w:hyperlink w:anchor="_idIndexMarker001">
        <w:r>
          <w:rPr>
            <w:rStyle w:val="Text11"/>
          </w:rPr>
          <w:t>2</w:t>
        </w:r>
      </w:hyperlink>
    </w:p>
    <w:p>
      <w:pPr>
        <w:pStyle w:val="Normal"/>
      </w:pPr>
      <w:r>
        <w:t>coding style conventions</w:t>
      </w:r>
    </w:p>
    <w:p>
      <w:pPr>
        <w:pStyle w:val="Normal"/>
      </w:pPr>
      <w:r>
        <w:t xml:space="preserve">reference link </w:t>
      </w:r>
      <w:hyperlink w:anchor="_idIndexMarker230">
        <w:r>
          <w:rPr>
            <w:rStyle w:val="Text11"/>
          </w:rPr>
          <w:t>63</w:t>
        </w:r>
      </w:hyperlink>
    </w:p>
    <w:p>
      <w:pPr>
        <w:pStyle w:val="Normal"/>
      </w:pPr>
      <w:r>
        <w:t>collection expressions</w:t>
      </w:r>
    </w:p>
    <w:p>
      <w:pPr>
        <w:pStyle w:val="Normal"/>
      </w:pPr>
      <w:r>
        <w:t xml:space="preserve">reference link </w:t>
      </w:r>
      <w:hyperlink w:anchor="_idIndexMarker1533">
        <w:r>
          <w:rPr>
            <w:rStyle w:val="Text11"/>
          </w:rPr>
          <w:t>457</w:t>
        </w:r>
      </w:hyperlink>
    </w:p>
    <w:p>
      <w:pPr>
        <w:pStyle w:val="Normal"/>
      </w:pPr>
      <w:r>
        <w:t xml:space="preserve">collections </w:t>
      </w:r>
      <w:hyperlink w:anchor="_idIndexMarker1457">
        <w:r>
          <w:rPr>
            <w:rStyle w:val="Text11"/>
          </w:rPr>
          <w:t>438</w:t>
        </w:r>
      </w:hyperlink>
    </w:p>
    <w:p>
      <w:pPr>
        <w:pStyle w:val="Normal"/>
      </w:pPr>
      <w:r>
        <w:t xml:space="preserve">add methods </w:t>
      </w:r>
      <w:hyperlink w:anchor="_idIndexMarker1505">
        <w:r>
          <w:rPr>
            <w:rStyle w:val="Text11"/>
          </w:rPr>
          <w:t>450</w:t>
        </w:r>
      </w:hyperlink>
    </w:p>
    <w:p>
      <w:pPr>
        <w:pStyle w:val="Normal"/>
      </w:pPr>
      <w:r>
        <w:t xml:space="preserve">common features </w:t>
      </w:r>
      <w:hyperlink w:anchor="_idIndexMarker1460">
        <w:r>
          <w:rPr>
            <w:rStyle w:val="Text11"/>
          </w:rPr>
          <w:t>439</w:t>
        </w:r>
      </w:hyperlink>
      <w:r>
        <w:t xml:space="preserve">, </w:t>
      </w:r>
      <w:hyperlink w:anchor="_idIndexMarker1461">
        <w:r>
          <w:rPr>
            <w:rStyle w:val="Text11"/>
          </w:rPr>
          <w:t>440</w:t>
        </w:r>
      </w:hyperlink>
    </w:p>
    <w:p>
      <w:pPr>
        <w:pStyle w:val="Normal"/>
      </w:pPr>
      <w:r>
        <w:t xml:space="preserve">dictionaries </w:t>
      </w:r>
      <w:hyperlink w:anchor="_idIndexMarker1474">
        <w:r>
          <w:rPr>
            <w:rStyle w:val="Text11"/>
          </w:rPr>
          <w:t>443</w:t>
        </w:r>
      </w:hyperlink>
      <w:r>
        <w:t>-</w:t>
      </w:r>
      <w:hyperlink w:anchor="_idIndexMarker1481">
        <w:r>
          <w:rPr>
            <w:rStyle w:val="Text11"/>
          </w:rPr>
          <w:t>446</w:t>
        </w:r>
      </w:hyperlink>
    </w:p>
    <w:p>
      <w:pPr>
        <w:pStyle w:val="Normal"/>
      </w:pPr>
      <w:r>
        <w:t xml:space="preserve">frozen collections </w:t>
      </w:r>
      <w:hyperlink w:anchor="_idIndexMarker1526">
        <w:r>
          <w:rPr>
            <w:rStyle w:val="Text11"/>
          </w:rPr>
          <w:t>456</w:t>
        </w:r>
      </w:hyperlink>
    </w:p>
    <w:p>
      <w:pPr>
        <w:pStyle w:val="Normal"/>
      </w:pPr>
      <w:r>
        <w:t xml:space="preserve">generic collections </w:t>
      </w:r>
      <w:hyperlink w:anchor="_idIndexMarker1513">
        <w:r>
          <w:rPr>
            <w:rStyle w:val="Text11"/>
          </w:rPr>
          <w:t>452</w:t>
        </w:r>
      </w:hyperlink>
      <w:r>
        <w:t xml:space="preserve">, </w:t>
      </w:r>
      <w:hyperlink w:anchor="_idIndexMarker1515">
        <w:r>
          <w:rPr>
            <w:rStyle w:val="Text11"/>
          </w:rPr>
          <w:t>453</w:t>
        </w:r>
      </w:hyperlink>
    </w:p>
    <w:p>
      <w:pPr>
        <w:pStyle w:val="Normal"/>
      </w:pPr>
      <w:r>
        <w:t xml:space="preserve">good practice </w:t>
      </w:r>
      <w:hyperlink w:anchor="_idIndexMarker1534">
        <w:r>
          <w:rPr>
            <w:rStyle w:val="Text11"/>
          </w:rPr>
          <w:t>458</w:t>
        </w:r>
      </w:hyperlink>
    </w:p>
    <w:p>
      <w:pPr>
        <w:pStyle w:val="Normal"/>
      </w:pPr>
      <w:r>
        <w:t xml:space="preserve">immutable collections </w:t>
      </w:r>
      <w:hyperlink w:anchor="_idIndexMarker1523">
        <w:r>
          <w:rPr>
            <w:rStyle w:val="Text11"/>
          </w:rPr>
          <w:t>454</w:t>
        </w:r>
      </w:hyperlink>
      <w:r>
        <w:t xml:space="preserve">, </w:t>
      </w:r>
      <w:hyperlink w:anchor="_idIndexMarker1525">
        <w:r>
          <w:rPr>
            <w:rStyle w:val="Text11"/>
          </w:rPr>
          <w:t>455</w:t>
        </w:r>
      </w:hyperlink>
    </w:p>
    <w:p>
      <w:pPr>
        <w:pStyle w:val="Normal"/>
      </w:pPr>
      <w:r>
        <w:t xml:space="preserve">initializing, with collection expressions </w:t>
      </w:r>
      <w:hyperlink w:anchor="_idIndexMarker1531">
        <w:r>
          <w:rPr>
            <w:rStyle w:val="Text11"/>
          </w:rPr>
          <w:t>457</w:t>
        </w:r>
      </w:hyperlink>
    </w:p>
    <w:p>
      <w:pPr>
        <w:pStyle w:val="Normal"/>
      </w:pPr>
      <w:r>
        <w:t xml:space="preserve">lists </w:t>
      </w:r>
      <w:hyperlink w:anchor="_idIndexMarker1463">
        <w:r>
          <w:rPr>
            <w:rStyle w:val="Text11"/>
          </w:rPr>
          <w:t>440</w:t>
        </w:r>
      </w:hyperlink>
      <w:r>
        <w:t>-</w:t>
      </w:r>
      <w:hyperlink w:anchor="_idIndexMarker1471">
        <w:r>
          <w:rPr>
            <w:rStyle w:val="Text11"/>
          </w:rPr>
          <w:t>443</w:t>
        </w:r>
      </w:hyperlink>
    </w:p>
    <w:p>
      <w:pPr>
        <w:pStyle w:val="Normal"/>
      </w:pPr>
      <w:r>
        <w:t xml:space="preserve">multiple objects, storing in </w:t>
      </w:r>
      <w:hyperlink w:anchor="_idIndexMarker1458">
        <w:r>
          <w:rPr>
            <w:rStyle w:val="Text11"/>
          </w:rPr>
          <w:t>438</w:t>
        </w:r>
      </w:hyperlink>
    </w:p>
    <w:p>
      <w:pPr>
        <w:pStyle w:val="Normal"/>
      </w:pPr>
      <w:r>
        <w:t xml:space="preserve">queues </w:t>
      </w:r>
      <w:hyperlink w:anchor="_idIndexMarker1496">
        <w:r>
          <w:rPr>
            <w:rStyle w:val="Text11"/>
          </w:rPr>
          <w:t>448</w:t>
        </w:r>
      </w:hyperlink>
      <w:r>
        <w:t>-</w:t>
      </w:r>
      <w:hyperlink w:anchor="_idIndexMarker1503">
        <w:r>
          <w:rPr>
            <w:rStyle w:val="Text11"/>
          </w:rPr>
          <w:t>450</w:t>
        </w:r>
      </w:hyperlink>
    </w:p>
    <w:p>
      <w:pPr>
        <w:pStyle w:val="Normal"/>
      </w:pPr>
      <w:r>
        <w:t xml:space="preserve">read-only collections </w:t>
      </w:r>
      <w:hyperlink w:anchor="_idIndexMarker1517">
        <w:r>
          <w:rPr>
            <w:rStyle w:val="Text11"/>
          </w:rPr>
          <w:t>453</w:t>
        </w:r>
      </w:hyperlink>
      <w:r>
        <w:t xml:space="preserve">, </w:t>
      </w:r>
      <w:hyperlink w:anchor="_idIndexMarker1518">
        <w:r>
          <w:rPr>
            <w:rStyle w:val="Text11"/>
          </w:rPr>
          <w:t>454</w:t>
        </w:r>
      </w:hyperlink>
    </w:p>
    <w:p>
      <w:pPr>
        <w:pStyle w:val="Normal"/>
      </w:pPr>
      <w:r>
        <w:t xml:space="preserve">remove methods </w:t>
      </w:r>
      <w:hyperlink w:anchor="_idIndexMarker1504">
        <w:r>
          <w:rPr>
            <w:rStyle w:val="Text11"/>
          </w:rPr>
          <w:t>450</w:t>
        </w:r>
      </w:hyperlink>
    </w:p>
    <w:p>
      <w:pPr>
        <w:pStyle w:val="Normal"/>
      </w:pPr>
      <w:r>
        <w:t xml:space="preserve">sets </w:t>
      </w:r>
      <w:hyperlink w:anchor="_idIndexMarker1484">
        <w:r>
          <w:rPr>
            <w:rStyle w:val="Text11"/>
          </w:rPr>
          <w:t>446</w:t>
        </w:r>
      </w:hyperlink>
      <w:r>
        <w:t xml:space="preserve">, </w:t>
      </w:r>
      <w:hyperlink w:anchor="_idIndexMarker1488">
        <w:r>
          <w:rPr>
            <w:rStyle w:val="Text11"/>
          </w:rPr>
          <w:t>447</w:t>
        </w:r>
      </w:hyperlink>
    </w:p>
    <w:p>
      <w:pPr>
        <w:pStyle w:val="Normal"/>
      </w:pPr>
      <w:r>
        <w:t xml:space="preserve">sorting </w:t>
      </w:r>
      <w:hyperlink w:anchor="_idIndexMarker1506">
        <w:r>
          <w:rPr>
            <w:rStyle w:val="Text11"/>
          </w:rPr>
          <w:t>451</w:t>
        </w:r>
      </w:hyperlink>
      <w:r>
        <w:t xml:space="preserve">, </w:t>
      </w:r>
      <w:hyperlink w:anchor="_idIndexMarker1508">
        <w:r>
          <w:rPr>
            <w:rStyle w:val="Text11"/>
          </w:rPr>
          <w:t>452</w:t>
        </w:r>
      </w:hyperlink>
    </w:p>
    <w:p>
      <w:pPr>
        <w:pStyle w:val="Normal"/>
      </w:pPr>
      <w:r>
        <w:t xml:space="preserve">specialized collections </w:t>
      </w:r>
      <w:hyperlink w:anchor="_idIndexMarker1510">
        <w:r>
          <w:rPr>
            <w:rStyle w:val="Text11"/>
          </w:rPr>
          <w:t>452</w:t>
        </w:r>
      </w:hyperlink>
    </w:p>
    <w:p>
      <w:pPr>
        <w:pStyle w:val="Normal"/>
      </w:pPr>
      <w:r>
        <w:t xml:space="preserve">stacks </w:t>
      </w:r>
      <w:hyperlink w:anchor="_idIndexMarker1491">
        <w:r>
          <w:rPr>
            <w:rStyle w:val="Text11"/>
          </w:rPr>
          <w:t>447</w:t>
        </w:r>
      </w:hyperlink>
    </w:p>
    <w:p>
      <w:pPr>
        <w:pStyle w:val="Normal"/>
      </w:pPr>
      <w:r>
        <w:t xml:space="preserve">command-line interface (CLI) </w:t>
      </w:r>
      <w:hyperlink w:anchor="_idIndexMarker1294">
        <w:r>
          <w:rPr>
            <w:rStyle w:val="Text11"/>
          </w:rPr>
          <w:t>384</w:t>
        </w:r>
      </w:hyperlink>
    </w:p>
    <w:p>
      <w:pPr>
        <w:pStyle w:val="Normal"/>
      </w:pPr>
      <w:r>
        <w:t>command prompt</w:t>
      </w:r>
    </w:p>
    <w:p>
      <w:pPr>
        <w:pStyle w:val="Normal"/>
      </w:pPr>
      <w:r>
        <w:t xml:space="preserve">Visual Studio Code extensions, managing at </w:t>
      </w:r>
      <w:hyperlink w:anchor="_idIndexMarker049">
        <w:r>
          <w:rPr>
            <w:rStyle w:val="Text11"/>
          </w:rPr>
          <w:t>11</w:t>
        </w:r>
      </w:hyperlink>
    </w:p>
    <w:p>
      <w:pPr>
        <w:pStyle w:val="Normal"/>
      </w:pPr>
      <w:r>
        <w:t xml:space="preserve">comments </w:t>
      </w:r>
      <w:hyperlink w:anchor="_idIndexMarker211">
        <w:r>
          <w:rPr>
            <w:rStyle w:val="Text11"/>
          </w:rPr>
          <w:t>60</w:t>
        </w:r>
      </w:hyperlink>
    </w:p>
    <w:p>
      <w:pPr>
        <w:pStyle w:val="Normal"/>
      </w:pPr>
      <w:r>
        <w:t xml:space="preserve">writing </w:t>
      </w:r>
      <w:hyperlink w:anchor="_idIndexMarker212">
        <w:r>
          <w:rPr>
            <w:rStyle w:val="Text11"/>
          </w:rPr>
          <w:t>60</w:t>
        </w:r>
      </w:hyperlink>
    </w:p>
    <w:p>
      <w:pPr>
        <w:pStyle w:val="Normal"/>
      </w:pPr>
      <w:r>
        <w:t xml:space="preserve">Common Language Runtime (CoreCLR) </w:t>
      </w:r>
      <w:hyperlink w:anchor="_idIndexMarker082">
        <w:r>
          <w:rPr>
            <w:rStyle w:val="Text11"/>
          </w:rPr>
          <w:t>16</w:t>
        </w:r>
      </w:hyperlink>
      <w:r>
        <w:t xml:space="preserve">, </w:t>
      </w:r>
      <w:hyperlink w:anchor="_idIndexMarker1230">
        <w:r>
          <w:rPr>
            <w:rStyle w:val="Text11"/>
          </w:rPr>
          <w:t>369</w:t>
        </w:r>
      </w:hyperlink>
    </w:p>
    <w:p>
      <w:pPr>
        <w:pStyle w:val="Normal"/>
      </w:pPr>
      <w:r>
        <w:t xml:space="preserve">Common Language Runtimes (CLRs) </w:t>
      </w:r>
      <w:hyperlink w:anchor="_idIndexMarker085">
        <w:r>
          <w:rPr>
            <w:rStyle w:val="Text11"/>
          </w:rPr>
          <w:t>16</w:t>
        </w:r>
      </w:hyperlink>
    </w:p>
    <w:p>
      <w:pPr>
        <w:pStyle w:val="Normal"/>
      </w:pPr>
      <w:r>
        <w:t>compact XML</w:t>
      </w:r>
    </w:p>
    <w:p>
      <w:pPr>
        <w:pStyle w:val="Normal"/>
      </w:pPr>
      <w:r>
        <w:t xml:space="preserve">generating </w:t>
      </w:r>
      <w:hyperlink w:anchor="_idIndexMarker1641">
        <w:r>
          <w:rPr>
            <w:rStyle w:val="Text11"/>
          </w:rPr>
          <w:t>496</w:t>
        </w:r>
      </w:hyperlink>
      <w:r>
        <w:t xml:space="preserve">, </w:t>
      </w:r>
      <w:hyperlink w:anchor="_idIndexMarker1642">
        <w:r>
          <w:rPr>
            <w:rStyle w:val="Text11"/>
          </w:rPr>
          <w:t>497</w:t>
        </w:r>
      </w:hyperlink>
    </w:p>
    <w:p>
      <w:pPr>
        <w:pStyle w:val="Normal"/>
      </w:pPr>
      <w:r>
        <w:t>Compiler Error CS8803</w:t>
      </w:r>
    </w:p>
    <w:p>
      <w:pPr>
        <w:pStyle w:val="Normal"/>
      </w:pPr>
      <w:r>
        <w:t xml:space="preserve">reference link </w:t>
      </w:r>
      <w:hyperlink w:anchor="_idIndexMarker610">
        <w:r>
          <w:rPr>
            <w:rStyle w:val="Text11"/>
          </w:rPr>
          <w:t>170</w:t>
        </w:r>
      </w:hyperlink>
    </w:p>
    <w:p>
      <w:pPr>
        <w:pStyle w:val="Normal"/>
      </w:pPr>
      <w:r>
        <w:t xml:space="preserve">compiler-generated files </w:t>
      </w:r>
      <w:hyperlink w:anchor="_idIndexMarker107">
        <w:r>
          <w:rPr>
            <w:rStyle w:val="Text11"/>
          </w:rPr>
          <w:t>21</w:t>
        </w:r>
      </w:hyperlink>
    </w:p>
    <w:p>
      <w:pPr>
        <w:pStyle w:val="Normal"/>
      </w:pPr>
      <w:r>
        <w:t xml:space="preserve">compiler-generated folders </w:t>
      </w:r>
      <w:hyperlink w:anchor="_idIndexMarker106">
        <w:r>
          <w:rPr>
            <w:rStyle w:val="Text11"/>
          </w:rPr>
          <w:t>21</w:t>
        </w:r>
      </w:hyperlink>
    </w:p>
    <w:p>
      <w:pPr>
        <w:pStyle w:val="Normal"/>
      </w:pPr>
      <w:r>
        <w:t>compiler overflow checks</w:t>
      </w:r>
    </w:p>
    <w:p>
      <w:pPr>
        <w:pStyle w:val="Normal"/>
      </w:pPr>
      <w:r>
        <w:t xml:space="preserve">disabling, with unchecked statement </w:t>
      </w:r>
      <w:hyperlink w:anchor="_idIndexMarker599">
        <w:r>
          <w:rPr>
            <w:rStyle w:val="Text11"/>
          </w:rPr>
          <w:t>163</w:t>
        </w:r>
      </w:hyperlink>
      <w:r>
        <w:t xml:space="preserve">, </w:t>
      </w:r>
      <w:hyperlink w:anchor="_idIndexMarker601">
        <w:r>
          <w:rPr>
            <w:rStyle w:val="Text11"/>
          </w:rPr>
          <w:t>164</w:t>
        </w:r>
      </w:hyperlink>
    </w:p>
    <w:p>
      <w:pPr>
        <w:pStyle w:val="Normal"/>
      </w:pPr>
      <w:r>
        <w:t>complex numbers</w:t>
      </w:r>
    </w:p>
    <w:p>
      <w:pPr>
        <w:pStyle w:val="Normal"/>
      </w:pPr>
      <w:r>
        <w:t xml:space="preserve">working with </w:t>
      </w:r>
      <w:hyperlink w:anchor="_idIndexMarker1399">
        <w:r>
          <w:rPr>
            <w:rStyle w:val="Text11"/>
          </w:rPr>
          <w:t>417</w:t>
        </w:r>
      </w:hyperlink>
    </w:p>
    <w:p>
      <w:pPr>
        <w:pStyle w:val="Normal"/>
      </w:pPr>
      <w:r>
        <w:t xml:space="preserve">Component Object Model (COM) </w:t>
      </w:r>
      <w:hyperlink w:anchor="_idIndexMarker328">
        <w:r>
          <w:rPr>
            <w:rStyle w:val="Text11"/>
          </w:rPr>
          <w:t>91</w:t>
        </w:r>
      </w:hyperlink>
    </w:p>
    <w:p>
      <w:pPr>
        <w:pStyle w:val="Normal"/>
      </w:pPr>
      <w:r>
        <w:t>components, URL</w:t>
      </w:r>
    </w:p>
    <w:p>
      <w:pPr>
        <w:pStyle w:val="Normal"/>
      </w:pPr>
      <w:r>
        <w:t xml:space="preserve">domain </w:t>
      </w:r>
      <w:hyperlink w:anchor="_idIndexMarker2111">
        <w:r>
          <w:rPr>
            <w:rStyle w:val="Text11"/>
          </w:rPr>
          <w:t>649</w:t>
        </w:r>
      </w:hyperlink>
    </w:p>
    <w:p>
      <w:pPr>
        <w:pStyle w:val="Normal"/>
      </w:pPr>
      <w:r>
        <w:t xml:space="preserve">fragment </w:t>
      </w:r>
      <w:hyperlink w:anchor="_idIndexMarker2117">
        <w:r>
          <w:rPr>
            <w:rStyle w:val="Text11"/>
          </w:rPr>
          <w:t>649</w:t>
        </w:r>
      </w:hyperlink>
    </w:p>
    <w:p>
      <w:pPr>
        <w:pStyle w:val="Normal"/>
      </w:pPr>
      <w:r>
        <w:t xml:space="preserve">path </w:t>
      </w:r>
      <w:hyperlink w:anchor="_idIndexMarker2114">
        <w:r>
          <w:rPr>
            <w:rStyle w:val="Text11"/>
          </w:rPr>
          <w:t>649</w:t>
        </w:r>
      </w:hyperlink>
    </w:p>
    <w:p>
      <w:pPr>
        <w:pStyle w:val="Normal"/>
      </w:pPr>
      <w:r>
        <w:t xml:space="preserve">port number </w:t>
      </w:r>
      <w:hyperlink w:anchor="_idIndexMarker2113">
        <w:r>
          <w:rPr>
            <w:rStyle w:val="Text11"/>
          </w:rPr>
          <w:t>649</w:t>
        </w:r>
      </w:hyperlink>
    </w:p>
    <w:p>
      <w:pPr>
        <w:pStyle w:val="Normal"/>
      </w:pPr>
      <w:r>
        <w:t xml:space="preserve">query string </w:t>
      </w:r>
      <w:hyperlink w:anchor="_idIndexMarker2115">
        <w:r>
          <w:rPr>
            <w:rStyle w:val="Text11"/>
          </w:rPr>
          <w:t>649</w:t>
        </w:r>
      </w:hyperlink>
    </w:p>
    <w:p>
      <w:pPr>
        <w:pStyle w:val="Normal"/>
      </w:pPr>
      <w:r>
        <w:t xml:space="preserve">scheme </w:t>
      </w:r>
      <w:hyperlink w:anchor="_idIndexMarker2110">
        <w:r>
          <w:rPr>
            <w:rStyle w:val="Text11"/>
          </w:rPr>
          <w:t>649</w:t>
        </w:r>
      </w:hyperlink>
    </w:p>
    <w:p>
      <w:pPr>
        <w:pStyle w:val="Normal"/>
      </w:pPr>
      <w:r>
        <w:t xml:space="preserve">composition </w:t>
      </w:r>
      <w:hyperlink w:anchor="_idIndexMarker829">
        <w:r>
          <w:rPr>
            <w:rStyle w:val="Text11"/>
          </w:rPr>
          <w:t>232</w:t>
        </w:r>
      </w:hyperlink>
    </w:p>
    <w:p>
      <w:pPr>
        <w:pStyle w:val="Normal"/>
      </w:pPr>
      <w:r>
        <w:t>CompressionLevel Enum</w:t>
      </w:r>
    </w:p>
    <w:p>
      <w:pPr>
        <w:pStyle w:val="Normal"/>
      </w:pPr>
      <w:r>
        <w:t xml:space="preserve">reference link </w:t>
      </w:r>
      <w:hyperlink w:anchor="_idIndexMarker1598">
        <w:r>
          <w:rPr>
            <w:rStyle w:val="Text11"/>
          </w:rPr>
          <w:t>487</w:t>
        </w:r>
      </w:hyperlink>
    </w:p>
    <w:p>
      <w:pPr>
        <w:pStyle w:val="Normal"/>
      </w:pPr>
      <w:r>
        <w:t xml:space="preserve">concrete streams </w:t>
      </w:r>
      <w:hyperlink w:anchor="_idIndexMarker1566">
        <w:r>
          <w:rPr>
            <w:rStyle w:val="Text11"/>
          </w:rPr>
          <w:t>475</w:t>
        </w:r>
      </w:hyperlink>
    </w:p>
    <w:p>
      <w:pPr>
        <w:pStyle w:val="Normal"/>
      </w:pPr>
      <w:r>
        <w:t xml:space="preserve">conditional expression </w:t>
      </w:r>
      <w:hyperlink w:anchor="_idIndexMarker490">
        <w:r>
          <w:rPr>
            <w:rStyle w:val="Text11"/>
          </w:rPr>
          <w:t>136</w:t>
        </w:r>
      </w:hyperlink>
    </w:p>
    <w:p>
      <w:pPr>
        <w:pStyle w:val="Normal"/>
      </w:pPr>
      <w:r>
        <w:t xml:space="preserve">conditional logical operators </w:t>
      </w:r>
      <w:hyperlink w:anchor="_idIndexMarker423">
        <w:r>
          <w:rPr>
            <w:rStyle w:val="Text11"/>
          </w:rPr>
          <w:t>121</w:t>
        </w:r>
      </w:hyperlink>
      <w:r>
        <w:t xml:space="preserve">, </w:t>
      </w:r>
      <w:hyperlink w:anchor="_idIndexMarker427">
        <w:r>
          <w:rPr>
            <w:rStyle w:val="Text11"/>
          </w:rPr>
          <w:t>122</w:t>
        </w:r>
      </w:hyperlink>
    </w:p>
    <w:p>
      <w:pPr>
        <w:pStyle w:val="Normal"/>
      </w:pPr>
      <w:r>
        <w:t>configuration</w:t>
      </w:r>
    </w:p>
    <w:p>
      <w:pPr>
        <w:pStyle w:val="Normal"/>
      </w:pPr>
      <w:r>
        <w:t xml:space="preserve">project packages, reviewing to work with </w:t>
      </w:r>
      <w:hyperlink w:anchor="_idIndexMarker758">
        <w:r>
          <w:rPr>
            <w:rStyle w:val="Text11"/>
          </w:rPr>
          <w:t>208</w:t>
        </w:r>
      </w:hyperlink>
      <w:r>
        <w:t>-</w:t>
      </w:r>
      <w:hyperlink w:anchor="_idIndexMarker771">
        <w:r>
          <w:rPr>
            <w:rStyle w:val="Text11"/>
          </w:rPr>
          <w:t>213</w:t>
        </w:r>
      </w:hyperlink>
    </w:p>
    <w:p>
      <w:pPr>
        <w:pStyle w:val="Normal"/>
      </w:pPr>
      <w:r>
        <w:t xml:space="preserve">connection string </w:t>
      </w:r>
      <w:hyperlink w:anchor="_idIndexMarker1752">
        <w:r>
          <w:rPr>
            <w:rStyle w:val="Text11"/>
          </w:rPr>
          <w:t>523</w:t>
        </w:r>
      </w:hyperlink>
    </w:p>
    <w:p>
      <w:pPr>
        <w:pStyle w:val="Normal"/>
      </w:pPr>
      <w:r>
        <w:t xml:space="preserve">Console App / console project </w:t>
      </w:r>
      <w:hyperlink w:anchor="_idIndexMarker142">
        <w:r>
          <w:rPr>
            <w:rStyle w:val="Text11"/>
          </w:rPr>
          <w:t>33</w:t>
        </w:r>
      </w:hyperlink>
    </w:p>
    <w:p>
      <w:pPr>
        <w:pStyle w:val="Normal"/>
      </w:pPr>
      <w:r>
        <w:t xml:space="preserve">console apps </w:t>
      </w:r>
      <w:hyperlink w:anchor="_idIndexMarker340">
        <w:r>
          <w:rPr>
            <w:rStyle w:val="Text11"/>
          </w:rPr>
          <w:t>95</w:t>
        </w:r>
      </w:hyperlink>
    </w:p>
    <w:p>
      <w:pPr>
        <w:pStyle w:val="Normal"/>
      </w:pPr>
      <w:r>
        <w:t xml:space="preserve">arguments, passing </w:t>
      </w:r>
      <w:hyperlink w:anchor="_idIndexMarker370">
        <w:r>
          <w:rPr>
            <w:rStyle w:val="Text11"/>
          </w:rPr>
          <w:t>104</w:t>
        </w:r>
      </w:hyperlink>
      <w:r>
        <w:t>-</w:t>
      </w:r>
      <w:hyperlink w:anchor="_idIndexMarker374">
        <w:r>
          <w:rPr>
            <w:rStyle w:val="Text11"/>
          </w:rPr>
          <w:t>107</w:t>
        </w:r>
      </w:hyperlink>
    </w:p>
    <w:p>
      <w:pPr>
        <w:pStyle w:val="Normal"/>
      </w:pPr>
      <w:r>
        <w:t xml:space="preserve">building, with Visual Studio 2022 </w:t>
      </w:r>
      <w:hyperlink w:anchor="_idIndexMarker090">
        <w:r>
          <w:rPr>
            <w:rStyle w:val="Text11"/>
          </w:rPr>
          <w:t>17</w:t>
        </w:r>
      </w:hyperlink>
    </w:p>
    <w:p>
      <w:pPr>
        <w:pStyle w:val="Normal"/>
      </w:pPr>
      <w:r>
        <w:t xml:space="preserve">building, with Visual Studio Code </w:t>
      </w:r>
      <w:hyperlink w:anchor="_idIndexMarker123">
        <w:r>
          <w:rPr>
            <w:rStyle w:val="Text11"/>
          </w:rPr>
          <w:t>26</w:t>
        </w:r>
      </w:hyperlink>
    </w:p>
    <w:p>
      <w:pPr>
        <w:pStyle w:val="Normal"/>
      </w:pPr>
      <w:r>
        <w:t xml:space="preserve">creating, with Entity Framework (EF) Core </w:t>
      </w:r>
      <w:hyperlink w:anchor="_idIndexMarker1717">
        <w:r>
          <w:rPr>
            <w:rStyle w:val="Text11"/>
          </w:rPr>
          <w:t>519</w:t>
        </w:r>
      </w:hyperlink>
    </w:p>
    <w:p>
      <w:pPr>
        <w:pStyle w:val="Normal"/>
      </w:pPr>
      <w:r>
        <w:t xml:space="preserve">key input, getting from user </w:t>
      </w:r>
      <w:hyperlink w:anchor="_idIndexMarker369">
        <w:r>
          <w:rPr>
            <w:rStyle w:val="Text11"/>
          </w:rPr>
          <w:t>103</w:t>
        </w:r>
      </w:hyperlink>
    </w:p>
    <w:p>
      <w:pPr>
        <w:pStyle w:val="Normal"/>
      </w:pPr>
      <w:r>
        <w:t xml:space="preserve">options, setting with arguments </w:t>
      </w:r>
      <w:hyperlink w:anchor="_idIndexMarker375">
        <w:r>
          <w:rPr>
            <w:rStyle w:val="Text11"/>
          </w:rPr>
          <w:t>107</w:t>
        </w:r>
      </w:hyperlink>
      <w:r>
        <w:t>-</w:t>
      </w:r>
      <w:hyperlink w:anchor="_idIndexMarker378">
        <w:r>
          <w:rPr>
            <w:rStyle w:val="Text11"/>
          </w:rPr>
          <w:t>109</w:t>
        </w:r>
      </w:hyperlink>
    </w:p>
    <w:p>
      <w:pPr>
        <w:pStyle w:val="Normal"/>
      </w:pPr>
      <w:r>
        <w:t xml:space="preserve">output, displaying to user </w:t>
      </w:r>
      <w:hyperlink w:anchor="_idIndexMarker342">
        <w:r>
          <w:rPr>
            <w:rStyle w:val="Text11"/>
          </w:rPr>
          <w:t>95</w:t>
        </w:r>
      </w:hyperlink>
    </w:p>
    <w:p>
      <w:pPr>
        <w:pStyle w:val="Normal"/>
      </w:pPr>
      <w:r>
        <w:t xml:space="preserve">platforms handling, not supporting API </w:t>
      </w:r>
      <w:hyperlink w:anchor="_idIndexMarker379">
        <w:r>
          <w:rPr>
            <w:rStyle w:val="Text11"/>
          </w:rPr>
          <w:t>109</w:t>
        </w:r>
      </w:hyperlink>
      <w:r>
        <w:t xml:space="preserve">, </w:t>
      </w:r>
      <w:hyperlink w:anchor="_idIndexMarker380">
        <w:r>
          <w:rPr>
            <w:rStyle w:val="Text11"/>
          </w:rPr>
          <w:t>110</w:t>
        </w:r>
      </w:hyperlink>
    </w:p>
    <w:p>
      <w:pPr>
        <w:pStyle w:val="Normal"/>
      </w:pPr>
      <w:r>
        <w:t xml:space="preserve">publishing </w:t>
      </w:r>
      <w:hyperlink w:anchor="_idIndexMarker1288">
        <w:r>
          <w:rPr>
            <w:rStyle w:val="Text11"/>
          </w:rPr>
          <w:t>382</w:t>
        </w:r>
      </w:hyperlink>
      <w:r>
        <w:t xml:space="preserve">, </w:t>
      </w:r>
      <w:hyperlink w:anchor="_idIndexMarker1289">
        <w:r>
          <w:rPr>
            <w:rStyle w:val="Text11"/>
          </w:rPr>
          <w:t>383</w:t>
        </w:r>
      </w:hyperlink>
    </w:p>
    <w:p>
      <w:pPr>
        <w:pStyle w:val="Normal"/>
      </w:pPr>
      <w:r>
        <w:t xml:space="preserve">responsiveness, improving </w:t>
      </w:r>
      <w:hyperlink w:anchor="_idIndexMarker384">
        <w:r>
          <w:rPr>
            <w:rStyle w:val="Text11"/>
          </w:rPr>
          <w:t>111</w:t>
        </w:r>
      </w:hyperlink>
      <w:r>
        <w:t xml:space="preserve">, </w:t>
      </w:r>
      <w:hyperlink w:anchor="_idIndexMarker386">
        <w:r>
          <w:rPr>
            <w:rStyle w:val="Text11"/>
          </w:rPr>
          <w:t>112</w:t>
        </w:r>
      </w:hyperlink>
    </w:p>
    <w:p>
      <w:pPr>
        <w:pStyle w:val="Normal"/>
      </w:pPr>
      <w:r>
        <w:t xml:space="preserve">setting up </w:t>
      </w:r>
      <w:hyperlink w:anchor="_idIndexMarker996">
        <w:r>
          <w:rPr>
            <w:rStyle w:val="Text11"/>
          </w:rPr>
          <w:t>294</w:t>
        </w:r>
      </w:hyperlink>
      <w:r>
        <w:t>-</w:t>
      </w:r>
      <w:hyperlink w:anchor="_idIndexMarker1000">
        <w:r>
          <w:rPr>
            <w:rStyle w:val="Text11"/>
          </w:rPr>
          <w:t>296</w:t>
        </w:r>
      </w:hyperlink>
    </w:p>
    <w:p>
      <w:pPr>
        <w:pStyle w:val="Normal"/>
      </w:pPr>
      <w:r>
        <w:t xml:space="preserve">static type, importing for all code files </w:t>
      </w:r>
      <w:hyperlink w:anchor="_idIndexMarker368">
        <w:r>
          <w:rPr>
            <w:rStyle w:val="Text11"/>
          </w:rPr>
          <w:t>102</w:t>
        </w:r>
      </w:hyperlink>
    </w:p>
    <w:p>
      <w:pPr>
        <w:pStyle w:val="Normal"/>
      </w:pPr>
      <w:r>
        <w:t xml:space="preserve">static type, importing for single file </w:t>
      </w:r>
      <w:hyperlink w:anchor="_idIndexMarker367">
        <w:r>
          <w:rPr>
            <w:rStyle w:val="Text11"/>
          </w:rPr>
          <w:t>102</w:t>
        </w:r>
      </w:hyperlink>
    </w:p>
    <w:p>
      <w:pPr>
        <w:pStyle w:val="Normal"/>
      </w:pPr>
      <w:r>
        <w:t xml:space="preserve">text input, getting from user </w:t>
      </w:r>
      <w:hyperlink w:anchor="_idIndexMarker364">
        <w:r>
          <w:rPr>
            <w:rStyle w:val="Text11"/>
          </w:rPr>
          <w:t>100</w:t>
        </w:r>
      </w:hyperlink>
      <w:r>
        <w:t xml:space="preserve">, </w:t>
      </w:r>
      <w:hyperlink w:anchor="_idIndexMarker365">
        <w:r>
          <w:rPr>
            <w:rStyle w:val="Text11"/>
          </w:rPr>
          <w:t>101</w:t>
        </w:r>
      </w:hyperlink>
    </w:p>
    <w:p>
      <w:pPr>
        <w:pStyle w:val="Normal"/>
      </w:pPr>
      <w:r>
        <w:t xml:space="preserve">usage, simplifying </w:t>
      </w:r>
      <w:hyperlink w:anchor="_idIndexMarker366">
        <w:r>
          <w:rPr>
            <w:rStyle w:val="Text11"/>
          </w:rPr>
          <w:t>102</w:t>
        </w:r>
      </w:hyperlink>
    </w:p>
    <w:p>
      <w:pPr>
        <w:pStyle w:val="Normal"/>
      </w:pPr>
      <w:r>
        <w:t xml:space="preserve">Content Management System (CMS) </w:t>
      </w:r>
      <w:hyperlink w:anchor="_idIndexMarker2051">
        <w:r>
          <w:rPr>
            <w:rStyle w:val="Text11"/>
          </w:rPr>
          <w:t>630</w:t>
        </w:r>
      </w:hyperlink>
    </w:p>
    <w:p>
      <w:pPr>
        <w:pStyle w:val="Normal"/>
      </w:pPr>
      <w:r>
        <w:t xml:space="preserve">websites, building with </w:t>
      </w:r>
      <w:hyperlink w:anchor="_idIndexMarker2052">
        <w:r>
          <w:rPr>
            <w:rStyle w:val="Text11"/>
          </w:rPr>
          <w:t>630</w:t>
        </w:r>
      </w:hyperlink>
    </w:p>
    <w:p>
      <w:pPr>
        <w:pStyle w:val="Normal"/>
      </w:pPr>
      <w:r>
        <w:t xml:space="preserve">controllers </w:t>
      </w:r>
      <w:hyperlink w:anchor="_idIndexMarker2029">
        <w:r>
          <w:rPr>
            <w:rStyle w:val="Text11"/>
          </w:rPr>
          <w:t>628</w:t>
        </w:r>
      </w:hyperlink>
    </w:p>
    <w:p>
      <w:pPr>
        <w:pStyle w:val="Normal"/>
      </w:pPr>
      <w:r>
        <w:t xml:space="preserve">converting </w:t>
      </w:r>
      <w:hyperlink w:anchor="_idIndexMarker1175">
        <w:r>
          <w:rPr>
            <w:rStyle w:val="Text11"/>
          </w:rPr>
          <w:t>352</w:t>
        </w:r>
      </w:hyperlink>
    </w:p>
    <w:p>
      <w:pPr>
        <w:pStyle w:val="Normal"/>
      </w:pPr>
      <w:r>
        <w:t xml:space="preserve">CoreFX </w:t>
      </w:r>
      <w:hyperlink w:anchor="_idIndexMarker1234">
        <w:r>
          <w:rPr>
            <w:rStyle w:val="Text11"/>
          </w:rPr>
          <w:t>369</w:t>
        </w:r>
      </w:hyperlink>
    </w:p>
    <w:p>
      <w:pPr>
        <w:pStyle w:val="Normal"/>
      </w:pPr>
      <w:r>
        <w:t xml:space="preserve">cross-platform deployment </w:t>
      </w:r>
      <w:hyperlink w:anchor="_idIndexMarker024">
        <w:r>
          <w:rPr>
            <w:rStyle w:val="Text11"/>
          </w:rPr>
          <w:t>8</w:t>
        </w:r>
      </w:hyperlink>
    </w:p>
    <w:p>
      <w:pPr>
        <w:pStyle w:val="Normal"/>
      </w:pPr>
      <w:r>
        <w:t>cross-platform environments</w:t>
      </w:r>
    </w:p>
    <w:p>
      <w:pPr>
        <w:pStyle w:val="Normal"/>
      </w:pPr>
      <w:r>
        <w:t xml:space="preserve">handling </w:t>
      </w:r>
      <w:hyperlink w:anchor="_idIndexMarker1544">
        <w:r>
          <w:rPr>
            <w:rStyle w:val="Text11"/>
          </w:rPr>
          <w:t>463</w:t>
        </w:r>
      </w:hyperlink>
      <w:r>
        <w:t>-</w:t>
      </w:r>
      <w:hyperlink w:anchor="_idIndexMarker1546">
        <w:r>
          <w:rPr>
            <w:rStyle w:val="Text11"/>
          </w:rPr>
          <w:t>466</w:t>
        </w:r>
      </w:hyperlink>
    </w:p>
    <w:p>
      <w:pPr>
        <w:pStyle w:val="Normal"/>
      </w:pPr>
      <w:r>
        <w:t xml:space="preserve">CRUD </w:t>
      </w:r>
      <w:hyperlink w:anchor="_idIndexMarker1868">
        <w:r>
          <w:rPr>
            <w:rStyle w:val="Text11"/>
          </w:rPr>
          <w:t>567</w:t>
        </w:r>
      </w:hyperlink>
    </w:p>
    <w:p>
      <w:pPr>
        <w:pStyle w:val="Normal"/>
      </w:pPr>
      <w:r>
        <w:t xml:space="preserve">CSS3 </w:t>
      </w:r>
      <w:hyperlink w:anchor="_idIndexMarker2130">
        <w:r>
          <w:rPr>
            <w:rStyle w:val="Text11"/>
          </w:rPr>
          <w:t>651</w:t>
        </w:r>
      </w:hyperlink>
    </w:p>
    <w:p>
      <w:pPr>
        <w:pStyle w:val="Normal"/>
      </w:pPr>
      <w:r>
        <w:t xml:space="preserve">custom number format codes </w:t>
      </w:r>
      <w:hyperlink w:anchor="_idIndexMarker360">
        <w:r>
          <w:rPr>
            <w:rStyle w:val="Text11"/>
          </w:rPr>
          <w:t>99</w:t>
        </w:r>
      </w:hyperlink>
      <w:r>
        <w:t xml:space="preserve">, </w:t>
      </w:r>
      <w:hyperlink w:anchor="_idIndexMarker363">
        <w:r>
          <w:rPr>
            <w:rStyle w:val="Text11"/>
          </w:rPr>
          <w:t>100</w:t>
        </w:r>
      </w:hyperlink>
    </w:p>
    <w:p>
      <w:pPr>
        <w:pStyle w:val="Normal"/>
      </w:pPr>
      <w:r>
        <w:t xml:space="preserve">reference link </w:t>
      </w:r>
      <w:hyperlink w:anchor="_idIndexMarker361">
        <w:r>
          <w:rPr>
            <w:rStyle w:val="Text11"/>
          </w:rPr>
          <w:t>100</w:t>
        </w:r>
      </w:hyperlink>
    </w:p>
    <w:p>
      <w:pPr>
        <w:pStyle w:val="Normal"/>
      </w:pPr>
      <w:r>
        <w:t>custom type</w:t>
      </w:r>
    </w:p>
    <w:p>
      <w:pPr>
        <w:pStyle w:val="Normal"/>
      </w:pPr>
      <w:r>
        <w:t xml:space="preserve">categories and capabilities </w:t>
      </w:r>
      <w:hyperlink w:anchor="_idIndexMarker1198">
        <w:r>
          <w:rPr>
            <w:rStyle w:val="Text11"/>
          </w:rPr>
          <w:t>359</w:t>
        </w:r>
      </w:hyperlink>
    </w:p>
    <w:p>
      <w:pPr>
        <w:pStyle w:val="Normal"/>
      </w:pPr>
      <w:r>
        <w:t xml:space="preserve">choices, summarizing </w:t>
      </w:r>
      <w:hyperlink w:anchor="_idIndexMarker1197">
        <w:r>
          <w:rPr>
            <w:rStyle w:val="Text11"/>
          </w:rPr>
          <w:t>359</w:t>
        </w:r>
      </w:hyperlink>
    </w:p>
    <w:p>
      <w:pPr>
        <w:pStyle w:val="Normal"/>
      </w:pPr>
      <w:r>
        <w:t xml:space="preserve">illustrative code, reviewing </w:t>
      </w:r>
      <w:hyperlink w:anchor="_idIndexMarker1207">
        <w:r>
          <w:rPr>
            <w:rStyle w:val="Text11"/>
          </w:rPr>
          <w:t>362</w:t>
        </w:r>
      </w:hyperlink>
    </w:p>
    <w:p>
      <w:pPr>
        <w:pStyle w:val="Normal"/>
      </w:pPr>
      <w:r>
        <w:t xml:space="preserve">inheritance, versus implementation </w:t>
      </w:r>
      <w:hyperlink w:anchor="_idIndexMarker1205">
        <w:r>
          <w:rPr>
            <w:rStyle w:val="Text11"/>
          </w:rPr>
          <w:t>361</w:t>
        </w:r>
      </w:hyperlink>
      <w:r>
        <w:t xml:space="preserve">, </w:t>
      </w:r>
      <w:hyperlink w:anchor="_idIndexMarker1206">
        <w:r>
          <w:rPr>
            <w:rStyle w:val="Text11"/>
          </w:rPr>
          <w:t>362</w:t>
        </w:r>
      </w:hyperlink>
    </w:p>
    <w:p>
      <w:pPr>
        <w:pStyle w:val="Normal"/>
      </w:pPr>
      <w:r>
        <w:t xml:space="preserve">mutability </w:t>
      </w:r>
      <w:hyperlink w:anchor="_idIndexMarker1199">
        <w:r>
          <w:rPr>
            <w:rStyle w:val="Text11"/>
          </w:rPr>
          <w:t>360</w:t>
        </w:r>
      </w:hyperlink>
      <w:r>
        <w:t xml:space="preserve">, </w:t>
      </w:r>
      <w:hyperlink w:anchor="_idIndexMarker1201">
        <w:r>
          <w:rPr>
            <w:rStyle w:val="Text11"/>
          </w:rPr>
          <w:t>361</w:t>
        </w:r>
      </w:hyperlink>
    </w:p>
    <w:p>
      <w:pPr>
        <w:pStyle w:val="Normal"/>
      </w:pPr>
      <w:r>
        <w:t xml:space="preserve">records </w:t>
      </w:r>
      <w:hyperlink w:anchor="_idIndexMarker1200">
        <w:r>
          <w:rPr>
            <w:rStyle w:val="Text11"/>
          </w:rPr>
          <w:t>360</w:t>
        </w:r>
      </w:hyperlink>
      <w:r>
        <w:t xml:space="preserve">, </w:t>
      </w:r>
      <w:hyperlink w:anchor="_idIndexMarker1202">
        <w:r>
          <w:rPr>
            <w:rStyle w:val="Text11"/>
          </w:rPr>
          <w:t>361</w:t>
        </w:r>
      </w:hyperlink>
    </w:p>
    <w:p>
      <w:pPr>
        <w:pStyle w:val="Normal"/>
      </w:pPr>
      <w:r>
        <w:t xml:space="preserve">C# vocabulary </w:t>
      </w:r>
      <w:hyperlink w:anchor="_idIndexMarker234">
        <w:r>
          <w:rPr>
            <w:rStyle w:val="Text11"/>
          </w:rPr>
          <w:t>64</w:t>
        </w:r>
      </w:hyperlink>
    </w:p>
    <w:p>
      <w:pPr>
        <w:pStyle w:val="Normal"/>
      </w:pPr>
      <w:r>
        <w:t xml:space="preserve">color scheme, changing for C# syntax </w:t>
      </w:r>
      <w:hyperlink w:anchor="_idIndexMarker241">
        <w:r>
          <w:rPr>
            <w:rStyle w:val="Text11"/>
          </w:rPr>
          <w:t>65</w:t>
        </w:r>
      </w:hyperlink>
    </w:p>
    <w:p>
      <w:pPr>
        <w:pStyle w:val="Normal"/>
      </w:pPr>
      <w:r>
        <w:t xml:space="preserve">example, of code explanation from ChatGPT </w:t>
      </w:r>
      <w:hyperlink w:anchor="_idIndexMarker278">
        <w:r>
          <w:rPr>
            <w:rStyle w:val="Text11"/>
          </w:rPr>
          <w:t>74</w:t>
        </w:r>
      </w:hyperlink>
      <w:r>
        <w:t xml:space="preserve">, </w:t>
      </w:r>
      <w:hyperlink w:anchor="_idIndexMarker279">
        <w:r>
          <w:rPr>
            <w:rStyle w:val="Text11"/>
          </w:rPr>
          <w:t>75</w:t>
        </w:r>
      </w:hyperlink>
    </w:p>
    <w:p>
      <w:pPr>
        <w:pStyle w:val="Normal"/>
      </w:pPr>
      <w:r>
        <w:t xml:space="preserve">extent, revealing </w:t>
      </w:r>
      <w:hyperlink w:anchor="_idIndexMarker274">
        <w:r>
          <w:rPr>
            <w:rStyle w:val="Text11"/>
          </w:rPr>
          <w:t>72</w:t>
        </w:r>
      </w:hyperlink>
      <w:r>
        <w:t>-</w:t>
      </w:r>
      <w:hyperlink w:anchor="_idIndexMarker277">
        <w:r>
          <w:rPr>
            <w:rStyle w:val="Text11"/>
          </w:rPr>
          <w:t>74</w:t>
        </w:r>
      </w:hyperlink>
    </w:p>
    <w:p>
      <w:pPr>
        <w:pStyle w:val="Normal"/>
      </w:pPr>
      <w:r>
        <w:t xml:space="preserve">fields </w:t>
      </w:r>
      <w:hyperlink w:anchor="_idIndexMarker267">
        <w:r>
          <w:rPr>
            <w:rStyle w:val="Text11"/>
          </w:rPr>
          <w:t>72</w:t>
        </w:r>
      </w:hyperlink>
    </w:p>
    <w:p>
      <w:pPr>
        <w:pStyle w:val="Normal"/>
      </w:pPr>
      <w:r>
        <w:t xml:space="preserve">help, for code writing </w:t>
      </w:r>
      <w:hyperlink w:anchor="_idIndexMarker243">
        <w:r>
          <w:rPr>
            <w:rStyle w:val="Text11"/>
          </w:rPr>
          <w:t>65</w:t>
        </w:r>
      </w:hyperlink>
      <w:r>
        <w:t xml:space="preserve">, </w:t>
      </w:r>
      <w:hyperlink w:anchor="_idIndexMarker244">
        <w:r>
          <w:rPr>
            <w:rStyle w:val="Text11"/>
          </w:rPr>
          <w:t>66</w:t>
        </w:r>
      </w:hyperlink>
    </w:p>
    <w:p>
      <w:pPr>
        <w:pStyle w:val="Normal"/>
      </w:pPr>
      <w:r>
        <w:t xml:space="preserve">methods </w:t>
      </w:r>
      <w:hyperlink w:anchor="_idIndexMarker258">
        <w:r>
          <w:rPr>
            <w:rStyle w:val="Text11"/>
          </w:rPr>
          <w:t>71</w:t>
        </w:r>
      </w:hyperlink>
    </w:p>
    <w:p>
      <w:pPr>
        <w:pStyle w:val="Normal"/>
      </w:pPr>
      <w:r>
        <w:t xml:space="preserve">namespaces, importing </w:t>
      </w:r>
      <w:hyperlink w:anchor="_idIndexMarker245">
        <w:r>
          <w:rPr>
            <w:rStyle w:val="Text11"/>
          </w:rPr>
          <w:t>66</w:t>
        </w:r>
      </w:hyperlink>
    </w:p>
    <w:p>
      <w:pPr>
        <w:pStyle w:val="Normal"/>
      </w:pPr>
      <w:r>
        <w:t xml:space="preserve">properties </w:t>
      </w:r>
      <w:hyperlink w:anchor="_idIndexMarker266">
        <w:r>
          <w:rPr>
            <w:rStyle w:val="Text11"/>
          </w:rPr>
          <w:t>72</w:t>
        </w:r>
      </w:hyperlink>
    </w:p>
    <w:p>
      <w:pPr>
        <w:pStyle w:val="Normal"/>
      </w:pPr>
      <w:r>
        <w:t xml:space="preserve">types </w:t>
      </w:r>
      <w:hyperlink w:anchor="_idIndexMarker260">
        <w:r>
          <w:rPr>
            <w:rStyle w:val="Text11"/>
          </w:rPr>
          <w:t>71</w:t>
        </w:r>
      </w:hyperlink>
      <w:r>
        <w:t xml:space="preserve">, </w:t>
      </w:r>
      <w:hyperlink w:anchor="_idIndexMarker272">
        <w:r>
          <w:rPr>
            <w:rStyle w:val="Text11"/>
          </w:rPr>
          <w:t>72</w:t>
        </w:r>
      </w:hyperlink>
    </w:p>
    <w:p>
      <w:pPr>
        <w:pStyle w:val="Normal"/>
      </w:pPr>
      <w:r>
        <w:t xml:space="preserve">variables </w:t>
      </w:r>
      <w:hyperlink w:anchor="_idIndexMarker265">
        <w:r>
          <w:rPr>
            <w:rStyle w:val="Text11"/>
          </w:rPr>
          <w:t>72</w:t>
        </w:r>
      </w:hyperlink>
    </w:p>
    <w:p>
      <w:pPr>
        <w:pStyle w:val="Normal"/>
      </w:pPr>
      <w:r>
        <w:t>D</w:t>
      </w:r>
    </w:p>
    <w:p>
      <w:pPr>
        <w:pStyle w:val="Normal"/>
      </w:pPr>
      <w:r>
        <w:t>database context class library</w:t>
      </w:r>
    </w:p>
    <w:p>
      <w:pPr>
        <w:pStyle w:val="Normal"/>
      </w:pPr>
      <w:r>
        <w:t xml:space="preserve">defining </w:t>
      </w:r>
      <w:hyperlink w:anchor="_idIndexMarker2080">
        <w:r>
          <w:rPr>
            <w:rStyle w:val="Text11"/>
          </w:rPr>
          <w:t>636</w:t>
        </w:r>
      </w:hyperlink>
      <w:r>
        <w:t>-</w:t>
      </w:r>
      <w:hyperlink w:anchor="_idIndexMarker2084">
        <w:r>
          <w:rPr>
            <w:rStyle w:val="Text11"/>
          </w:rPr>
          <w:t>638</w:t>
        </w:r>
      </w:hyperlink>
    </w:p>
    <w:p>
      <w:pPr>
        <w:pStyle w:val="Normal"/>
      </w:pPr>
      <w:r>
        <w:t xml:space="preserve">Database First </w:t>
      </w:r>
      <w:hyperlink w:anchor="_idIndexMarker1693">
        <w:r>
          <w:rPr>
            <w:rStyle w:val="Text11"/>
          </w:rPr>
          <w:t>515</w:t>
        </w:r>
      </w:hyperlink>
    </w:p>
    <w:p>
      <w:pPr>
        <w:pStyle w:val="Normal"/>
      </w:pPr>
      <w:r>
        <w:t xml:space="preserve">Data Definition Language (DDL) </w:t>
      </w:r>
      <w:hyperlink w:anchor="_idIndexMarker1768">
        <w:r>
          <w:rPr>
            <w:rStyle w:val="Text11"/>
          </w:rPr>
          <w:t>527</w:t>
        </w:r>
      </w:hyperlink>
    </w:p>
    <w:p>
      <w:pPr>
        <w:pStyle w:val="Normal"/>
      </w:pPr>
      <w:r>
        <w:t>data seeding</w:t>
      </w:r>
    </w:p>
    <w:p>
      <w:pPr>
        <w:pStyle w:val="Normal"/>
      </w:pPr>
      <w:r>
        <w:t xml:space="preserve">with EF Core Fluent API </w:t>
      </w:r>
      <w:hyperlink w:anchor="_idIndexMarker1771">
        <w:r>
          <w:rPr>
            <w:rStyle w:val="Text11"/>
          </w:rPr>
          <w:t>528</w:t>
        </w:r>
      </w:hyperlink>
    </w:p>
    <w:p>
      <w:pPr>
        <w:pStyle w:val="Normal"/>
      </w:pPr>
      <w:r>
        <w:t xml:space="preserve">data, storing in fields </w:t>
      </w:r>
      <w:hyperlink w:anchor="_idIndexMarker878">
        <w:r>
          <w:rPr>
            <w:rStyle w:val="Text11"/>
          </w:rPr>
          <w:t>242</w:t>
        </w:r>
      </w:hyperlink>
    </w:p>
    <w:p>
      <w:pPr>
        <w:pStyle w:val="Normal"/>
      </w:pPr>
      <w:r>
        <w:t xml:space="preserve">field constant, creating </w:t>
      </w:r>
      <w:hyperlink w:anchor="_idIndexMarker907">
        <w:r>
          <w:rPr>
            <w:rStyle w:val="Text11"/>
          </w:rPr>
          <w:t>251</w:t>
        </w:r>
      </w:hyperlink>
    </w:p>
    <w:p>
      <w:pPr>
        <w:pStyle w:val="Normal"/>
      </w:pPr>
      <w:r>
        <w:t xml:space="preserve">fields, defining </w:t>
      </w:r>
      <w:hyperlink w:anchor="_idIndexMarker879">
        <w:r>
          <w:rPr>
            <w:rStyle w:val="Text11"/>
          </w:rPr>
          <w:t>243</w:t>
        </w:r>
      </w:hyperlink>
    </w:p>
    <w:p>
      <w:pPr>
        <w:pStyle w:val="Normal"/>
      </w:pPr>
      <w:r>
        <w:t xml:space="preserve">fields, initializing with constructors </w:t>
      </w:r>
      <w:hyperlink w:anchor="_idIndexMarker913">
        <w:r>
          <w:rPr>
            <w:rStyle w:val="Text11"/>
          </w:rPr>
          <w:t>255</w:t>
        </w:r>
      </w:hyperlink>
    </w:p>
    <w:p>
      <w:pPr>
        <w:pStyle w:val="Normal"/>
      </w:pPr>
      <w:r>
        <w:t xml:space="preserve">fields requiring during instantiation </w:t>
      </w:r>
      <w:hyperlink w:anchor="_idIndexMarker910">
        <w:r>
          <w:rPr>
            <w:rStyle w:val="Text11"/>
          </w:rPr>
          <w:t>253</w:t>
        </w:r>
      </w:hyperlink>
      <w:r>
        <w:t>-</w:t>
      </w:r>
      <w:hyperlink w:anchor="_idIndexMarker912">
        <w:r>
          <w:rPr>
            <w:rStyle w:val="Text11"/>
          </w:rPr>
          <w:t>255</w:t>
        </w:r>
      </w:hyperlink>
    </w:p>
    <w:p>
      <w:pPr>
        <w:pStyle w:val="Normal"/>
      </w:pPr>
      <w:r>
        <w:t xml:space="preserve">field types </w:t>
      </w:r>
      <w:hyperlink w:anchor="_idIndexMarker881">
        <w:r>
          <w:rPr>
            <w:rStyle w:val="Text11"/>
          </w:rPr>
          <w:t>243</w:t>
        </w:r>
      </w:hyperlink>
    </w:p>
    <w:p>
      <w:pPr>
        <w:pStyle w:val="Normal"/>
      </w:pPr>
      <w:r>
        <w:t xml:space="preserve">field values, outputting </w:t>
      </w:r>
      <w:hyperlink w:anchor="_idIndexMarker885">
        <w:r>
          <w:rPr>
            <w:rStyle w:val="Text11"/>
          </w:rPr>
          <w:t>244</w:t>
        </w:r>
      </w:hyperlink>
      <w:r>
        <w:t xml:space="preserve">, </w:t>
      </w:r>
      <w:hyperlink w:anchor="_idIndexMarker887">
        <w:r>
          <w:rPr>
            <w:rStyle w:val="Text11"/>
          </w:rPr>
          <w:t>245</w:t>
        </w:r>
      </w:hyperlink>
    </w:p>
    <w:p>
      <w:pPr>
        <w:pStyle w:val="Normal"/>
      </w:pPr>
      <w:r>
        <w:t xml:space="preserve">field values, setting </w:t>
      </w:r>
      <w:hyperlink w:anchor="_idIndexMarker884">
        <w:r>
          <w:rPr>
            <w:rStyle w:val="Text11"/>
          </w:rPr>
          <w:t>244</w:t>
        </w:r>
      </w:hyperlink>
      <w:r>
        <w:t xml:space="preserve">, </w:t>
      </w:r>
      <w:hyperlink w:anchor="_idIndexMarker886">
        <w:r>
          <w:rPr>
            <w:rStyle w:val="Text11"/>
          </w:rPr>
          <w:t>245</w:t>
        </w:r>
      </w:hyperlink>
    </w:p>
    <w:p>
      <w:pPr>
        <w:pStyle w:val="Normal"/>
      </w:pPr>
      <w:r>
        <w:t xml:space="preserve">field values, setting with object initializer syntax </w:t>
      </w:r>
      <w:hyperlink w:anchor="_idIndexMarker888">
        <w:r>
          <w:rPr>
            <w:rStyle w:val="Text11"/>
          </w:rPr>
          <w:t>245</w:t>
        </w:r>
      </w:hyperlink>
    </w:p>
    <w:p>
      <w:pPr>
        <w:pStyle w:val="Normal"/>
      </w:pPr>
      <w:r>
        <w:t xml:space="preserve">generic collections </w:t>
      </w:r>
      <w:hyperlink w:anchor="_idIndexMarker897">
        <w:r>
          <w:rPr>
            <w:rStyle w:val="Text11"/>
          </w:rPr>
          <w:t>249</w:t>
        </w:r>
      </w:hyperlink>
      <w:r>
        <w:t xml:space="preserve">, </w:t>
      </w:r>
      <w:hyperlink w:anchor="_idIndexMarker901">
        <w:r>
          <w:rPr>
            <w:rStyle w:val="Text11"/>
          </w:rPr>
          <w:t>250</w:t>
        </w:r>
      </w:hyperlink>
    </w:p>
    <w:p>
      <w:pPr>
        <w:pStyle w:val="Normal"/>
      </w:pPr>
      <w:r>
        <w:t xml:space="preserve">member access modifiers </w:t>
      </w:r>
      <w:hyperlink w:anchor="_idIndexMarker882">
        <w:r>
          <w:rPr>
            <w:rStyle w:val="Text11"/>
          </w:rPr>
          <w:t>243</w:t>
        </w:r>
      </w:hyperlink>
    </w:p>
    <w:p>
      <w:pPr>
        <w:pStyle w:val="Normal"/>
      </w:pPr>
      <w:r>
        <w:t xml:space="preserve">multiple constructors, defining </w:t>
      </w:r>
      <w:hyperlink w:anchor="_idIndexMarker915">
        <w:r>
          <w:rPr>
            <w:rStyle w:val="Text11"/>
          </w:rPr>
          <w:t>256</w:t>
        </w:r>
      </w:hyperlink>
    </w:p>
    <w:p>
      <w:pPr>
        <w:pStyle w:val="Normal"/>
      </w:pPr>
      <w:r>
        <w:t xml:space="preserve">multiple values, storing with collections </w:t>
      </w:r>
      <w:hyperlink w:anchor="_idIndexMarker896">
        <w:r>
          <w:rPr>
            <w:rStyle w:val="Text11"/>
          </w:rPr>
          <w:t>249</w:t>
        </w:r>
      </w:hyperlink>
    </w:p>
    <w:p>
      <w:pPr>
        <w:pStyle w:val="Normal"/>
      </w:pPr>
      <w:r>
        <w:t xml:space="preserve">multiple values, storing with enum type </w:t>
      </w:r>
      <w:hyperlink w:anchor="_idIndexMarker893">
        <w:r>
          <w:rPr>
            <w:rStyle w:val="Text11"/>
          </w:rPr>
          <w:t>247</w:t>
        </w:r>
      </w:hyperlink>
      <w:r>
        <w:t xml:space="preserve">, </w:t>
      </w:r>
      <w:hyperlink w:anchor="_idIndexMarker895">
        <w:r>
          <w:rPr>
            <w:rStyle w:val="Text11"/>
          </w:rPr>
          <w:t>248</w:t>
        </w:r>
      </w:hyperlink>
    </w:p>
    <w:p>
      <w:pPr>
        <w:pStyle w:val="Normal"/>
      </w:pPr>
      <w:r>
        <w:t xml:space="preserve">read-only field, creating </w:t>
      </w:r>
      <w:hyperlink w:anchor="_idIndexMarker908">
        <w:r>
          <w:rPr>
            <w:rStyle w:val="Text11"/>
          </w:rPr>
          <w:t>252</w:t>
        </w:r>
      </w:hyperlink>
      <w:r>
        <w:t xml:space="preserve">, </w:t>
      </w:r>
      <w:hyperlink w:anchor="_idIndexMarker909">
        <w:r>
          <w:rPr>
            <w:rStyle w:val="Text11"/>
          </w:rPr>
          <w:t>253</w:t>
        </w:r>
      </w:hyperlink>
    </w:p>
    <w:p>
      <w:pPr>
        <w:pStyle w:val="Normal"/>
      </w:pPr>
      <w:r>
        <w:t xml:space="preserve">required fields, setting with constructor </w:t>
      </w:r>
      <w:hyperlink w:anchor="_idIndexMarker916">
        <w:r>
          <w:rPr>
            <w:rStyle w:val="Text11"/>
          </w:rPr>
          <w:t>256</w:t>
        </w:r>
      </w:hyperlink>
      <w:r>
        <w:t>-</w:t>
      </w:r>
      <w:hyperlink w:anchor="_idIndexMarker918">
        <w:r>
          <w:rPr>
            <w:rStyle w:val="Text11"/>
          </w:rPr>
          <w:t>258</w:t>
        </w:r>
      </w:hyperlink>
    </w:p>
    <w:p>
      <w:pPr>
        <w:pStyle w:val="Normal"/>
      </w:pPr>
      <w:r>
        <w:t xml:space="preserve">static field, creating </w:t>
      </w:r>
      <w:hyperlink w:anchor="_idIndexMarker902">
        <w:r>
          <w:rPr>
            <w:rStyle w:val="Text11"/>
          </w:rPr>
          <w:t>250</w:t>
        </w:r>
      </w:hyperlink>
      <w:r>
        <w:t xml:space="preserve">, </w:t>
      </w:r>
      <w:hyperlink w:anchor="_idIndexMarker905">
        <w:r>
          <w:rPr>
            <w:rStyle w:val="Text11"/>
          </w:rPr>
          <w:t>251</w:t>
        </w:r>
      </w:hyperlink>
    </w:p>
    <w:p>
      <w:pPr>
        <w:pStyle w:val="Normal"/>
      </w:pPr>
      <w:r>
        <w:t xml:space="preserve">value, storing with enum type </w:t>
      </w:r>
      <w:hyperlink w:anchor="_idIndexMarker891">
        <w:r>
          <w:rPr>
            <w:rStyle w:val="Text11"/>
          </w:rPr>
          <w:t>246</w:t>
        </w:r>
      </w:hyperlink>
    </w:p>
    <w:p>
      <w:pPr>
        <w:pStyle w:val="Normal"/>
      </w:pPr>
      <w:r>
        <w:t>Debug</w:t>
      </w:r>
    </w:p>
    <w:p>
      <w:pPr>
        <w:pStyle w:val="Normal"/>
      </w:pPr>
      <w:r>
        <w:t xml:space="preserve">instrumenting with </w:t>
      </w:r>
      <w:hyperlink w:anchor="_idIndexMarker745">
        <w:r>
          <w:rPr>
            <w:rStyle w:val="Text11"/>
          </w:rPr>
          <w:t>202</w:t>
        </w:r>
      </w:hyperlink>
    </w:p>
    <w:p>
      <w:pPr>
        <w:pStyle w:val="Normal"/>
      </w:pPr>
      <w:r>
        <w:t>debugging</w:t>
      </w:r>
    </w:p>
    <w:p>
      <w:pPr>
        <w:pStyle w:val="Normal"/>
      </w:pPr>
      <w:r>
        <w:t xml:space="preserve">starting, with Visual Studio 2022 </w:t>
      </w:r>
      <w:hyperlink w:anchor="_idIndexMarker681">
        <w:r>
          <w:rPr>
            <w:rStyle w:val="Text11"/>
          </w:rPr>
          <w:t>190</w:t>
        </w:r>
      </w:hyperlink>
      <w:r>
        <w:t xml:space="preserve">, </w:t>
      </w:r>
      <w:hyperlink w:anchor="_idIndexMarker685">
        <w:r>
          <w:rPr>
            <w:rStyle w:val="Text11"/>
          </w:rPr>
          <w:t>191</w:t>
        </w:r>
      </w:hyperlink>
    </w:p>
    <w:p>
      <w:pPr>
        <w:pStyle w:val="Normal"/>
      </w:pPr>
      <w:r>
        <w:t xml:space="preserve">starting, with Visual Studio Code </w:t>
      </w:r>
      <w:hyperlink w:anchor="_idIndexMarker694">
        <w:r>
          <w:rPr>
            <w:rStyle w:val="Text11"/>
          </w:rPr>
          <w:t>192</w:t>
        </w:r>
      </w:hyperlink>
    </w:p>
    <w:p>
      <w:pPr>
        <w:pStyle w:val="Normal"/>
      </w:pPr>
      <w:r>
        <w:t>debugging toolbar</w:t>
      </w:r>
    </w:p>
    <w:p>
      <w:pPr>
        <w:pStyle w:val="Normal"/>
      </w:pPr>
      <w:r>
        <w:t xml:space="preserve">in Visual Studio 2022 and Visual Studio Code </w:t>
      </w:r>
      <w:hyperlink w:anchor="_idIndexMarker707">
        <w:r>
          <w:rPr>
            <w:rStyle w:val="Text11"/>
          </w:rPr>
          <w:t>193</w:t>
        </w:r>
      </w:hyperlink>
      <w:r>
        <w:t xml:space="preserve">, </w:t>
      </w:r>
      <w:hyperlink w:anchor="_idIndexMarker708">
        <w:r>
          <w:rPr>
            <w:rStyle w:val="Text11"/>
          </w:rPr>
          <w:t>194</w:t>
        </w:r>
      </w:hyperlink>
    </w:p>
    <w:p>
      <w:pPr>
        <w:pStyle w:val="Normal"/>
      </w:pPr>
      <w:r>
        <w:t xml:space="preserve">navigating with </w:t>
      </w:r>
      <w:hyperlink w:anchor="_idIndexMarker704">
        <w:r>
          <w:rPr>
            <w:rStyle w:val="Text11"/>
          </w:rPr>
          <w:t>193</w:t>
        </w:r>
      </w:hyperlink>
    </w:p>
    <w:p>
      <w:pPr>
        <w:pStyle w:val="Normal"/>
      </w:pPr>
      <w:r>
        <w:t xml:space="preserve">debugging windows </w:t>
      </w:r>
      <w:hyperlink w:anchor="_idIndexMarker709">
        <w:r>
          <w:rPr>
            <w:rStyle w:val="Text11"/>
          </w:rPr>
          <w:t>194</w:t>
        </w:r>
      </w:hyperlink>
    </w:p>
    <w:p>
      <w:pPr>
        <w:pStyle w:val="Normal"/>
      </w:pPr>
      <w:r>
        <w:t xml:space="preserve">Debug toolbar </w:t>
      </w:r>
      <w:hyperlink w:anchor="_idIndexMarker706">
        <w:r>
          <w:rPr>
            <w:rStyle w:val="Text11"/>
          </w:rPr>
          <w:t>193</w:t>
        </w:r>
      </w:hyperlink>
    </w:p>
    <w:p>
      <w:pPr>
        <w:pStyle w:val="Normal"/>
      </w:pPr>
      <w:r>
        <w:t xml:space="preserve">decimal number system </w:t>
      </w:r>
      <w:hyperlink w:anchor="_idIndexMarker299">
        <w:r>
          <w:rPr>
            <w:rStyle w:val="Text11"/>
          </w:rPr>
          <w:t>81</w:t>
        </w:r>
      </w:hyperlink>
    </w:p>
    <w:p>
      <w:pPr>
        <w:pStyle w:val="Normal"/>
      </w:pPr>
      <w:r>
        <w:t>declarative language features</w:t>
      </w:r>
    </w:p>
    <w:p>
      <w:pPr>
        <w:pStyle w:val="Normal"/>
      </w:pPr>
      <w:r>
        <w:t xml:space="preserve">versus imperative language features </w:t>
      </w:r>
      <w:hyperlink w:anchor="_idIndexMarker1891">
        <w:r>
          <w:rPr>
            <w:rStyle w:val="Text11"/>
          </w:rPr>
          <w:t>581</w:t>
        </w:r>
      </w:hyperlink>
      <w:r>
        <w:t xml:space="preserve">, </w:t>
      </w:r>
      <w:hyperlink w:anchor="_idIndexMarker1894">
        <w:r>
          <w:rPr>
            <w:rStyle w:val="Text11"/>
          </w:rPr>
          <w:t>582</w:t>
        </w:r>
      </w:hyperlink>
    </w:p>
    <w:p>
      <w:pPr>
        <w:pStyle w:val="Normal"/>
      </w:pPr>
      <w:r>
        <w:t xml:space="preserve">default implementations, interface </w:t>
      </w:r>
      <w:hyperlink w:anchor="_idIndexMarker1069">
        <w:r>
          <w:rPr>
            <w:rStyle w:val="Text11"/>
          </w:rPr>
          <w:t>321</w:t>
        </w:r>
      </w:hyperlink>
      <w:r>
        <w:t>-</w:t>
      </w:r>
      <w:hyperlink w:anchor="_idIndexMarker1073">
        <w:r>
          <w:rPr>
            <w:rStyle w:val="Text11"/>
          </w:rPr>
          <w:t>323</w:t>
        </w:r>
      </w:hyperlink>
    </w:p>
    <w:p>
      <w:pPr>
        <w:pStyle w:val="Normal"/>
      </w:pPr>
      <w:r>
        <w:t xml:space="preserve">default rounding rules </w:t>
      </w:r>
      <w:hyperlink w:anchor="_idIndexMarker558">
        <w:r>
          <w:rPr>
            <w:rStyle w:val="Text11"/>
          </w:rPr>
          <w:t>150</w:t>
        </w:r>
      </w:hyperlink>
      <w:r>
        <w:t xml:space="preserve">, </w:t>
      </w:r>
      <w:hyperlink w:anchor="_idIndexMarker559">
        <w:r>
          <w:rPr>
            <w:rStyle w:val="Text11"/>
          </w:rPr>
          <w:t>151</w:t>
        </w:r>
      </w:hyperlink>
    </w:p>
    <w:p>
      <w:pPr>
        <w:pStyle w:val="Normal"/>
      </w:pPr>
      <w:r>
        <w:t>defaults, for class libraries</w:t>
      </w:r>
    </w:p>
    <w:p>
      <w:pPr>
        <w:pStyle w:val="Normal"/>
      </w:pPr>
      <w:r>
        <w:t xml:space="preserve">with SDKs </w:t>
      </w:r>
      <w:hyperlink w:anchor="_idIndexMarker1272">
        <w:r>
          <w:rPr>
            <w:rStyle w:val="Text11"/>
          </w:rPr>
          <w:t>377</w:t>
        </w:r>
      </w:hyperlink>
      <w:r>
        <w:t xml:space="preserve">, </w:t>
      </w:r>
      <w:hyperlink w:anchor="_idIndexMarker1274">
        <w:r>
          <w:rPr>
            <w:rStyle w:val="Text11"/>
          </w:rPr>
          <w:t>378</w:t>
        </w:r>
      </w:hyperlink>
    </w:p>
    <w:p>
      <w:pPr>
        <w:pStyle w:val="Normal"/>
      </w:pPr>
      <w:r>
        <w:t>default trace listener</w:t>
      </w:r>
    </w:p>
    <w:p>
      <w:pPr>
        <w:pStyle w:val="Normal"/>
      </w:pPr>
      <w:r>
        <w:t xml:space="preserve">writing to </w:t>
      </w:r>
      <w:hyperlink w:anchor="_idIndexMarker747">
        <w:r>
          <w:rPr>
            <w:rStyle w:val="Text11"/>
          </w:rPr>
          <w:t>203</w:t>
        </w:r>
      </w:hyperlink>
    </w:p>
    <w:p>
      <w:pPr>
        <w:pStyle w:val="Normal"/>
      </w:pPr>
      <w:r>
        <w:t xml:space="preserve">deferred execution, LINQ </w:t>
      </w:r>
      <w:hyperlink w:anchor="_idIndexMarker1919">
        <w:r>
          <w:rPr>
            <w:rStyle w:val="Text11"/>
          </w:rPr>
          <w:t>585</w:t>
        </w:r>
      </w:hyperlink>
      <w:r>
        <w:t>-</w:t>
      </w:r>
      <w:hyperlink w:anchor="_idIndexMarker1926">
        <w:r>
          <w:rPr>
            <w:rStyle w:val="Text11"/>
          </w:rPr>
          <w:t>587</w:t>
        </w:r>
      </w:hyperlink>
    </w:p>
    <w:p>
      <w:pPr>
        <w:pStyle w:val="Normal"/>
      </w:pPr>
      <w:r>
        <w:t xml:space="preserve">delegates </w:t>
      </w:r>
      <w:hyperlink w:anchor="_idIndexMarker1035">
        <w:r>
          <w:rPr>
            <w:rStyle w:val="Text11"/>
          </w:rPr>
          <w:t>307</w:t>
        </w:r>
      </w:hyperlink>
    </w:p>
    <w:p>
      <w:pPr>
        <w:pStyle w:val="Normal"/>
      </w:pPr>
      <w:r>
        <w:t xml:space="preserve">defining </w:t>
      </w:r>
      <w:hyperlink w:anchor="_idIndexMarker1045">
        <w:r>
          <w:rPr>
            <w:rStyle w:val="Text11"/>
          </w:rPr>
          <w:t>309</w:t>
        </w:r>
      </w:hyperlink>
    </w:p>
    <w:p>
      <w:pPr>
        <w:pStyle w:val="Normal"/>
      </w:pPr>
      <w:r>
        <w:t xml:space="preserve">handling </w:t>
      </w:r>
      <w:hyperlink w:anchor="_idIndexMarker1046">
        <w:r>
          <w:rPr>
            <w:rStyle w:val="Text11"/>
          </w:rPr>
          <w:t>309</w:t>
        </w:r>
      </w:hyperlink>
      <w:r>
        <w:t>-</w:t>
      </w:r>
      <w:hyperlink w:anchor="_idIndexMarker1048">
        <w:r>
          <w:rPr>
            <w:rStyle w:val="Text11"/>
          </w:rPr>
          <w:t>311</w:t>
        </w:r>
      </w:hyperlink>
    </w:p>
    <w:p>
      <w:pPr>
        <w:pStyle w:val="Normal"/>
      </w:pPr>
      <w:r>
        <w:t xml:space="preserve">usage examples </w:t>
      </w:r>
      <w:hyperlink w:anchor="_idIndexMarker1044">
        <w:r>
          <w:rPr>
            <w:rStyle w:val="Text11"/>
          </w:rPr>
          <w:t>308</w:t>
        </w:r>
      </w:hyperlink>
    </w:p>
    <w:p>
      <w:pPr>
        <w:pStyle w:val="Normal"/>
      </w:pPr>
      <w:r>
        <w:t xml:space="preserve">used, for calling methods </w:t>
      </w:r>
      <w:hyperlink w:anchor="_idIndexMarker1036">
        <w:r>
          <w:rPr>
            <w:rStyle w:val="Text11"/>
          </w:rPr>
          <w:t>307</w:t>
        </w:r>
      </w:hyperlink>
      <w:r>
        <w:t xml:space="preserve">, </w:t>
      </w:r>
      <w:hyperlink w:anchor="_idIndexMarker1042">
        <w:r>
          <w:rPr>
            <w:rStyle w:val="Text11"/>
          </w:rPr>
          <w:t>308</w:t>
        </w:r>
      </w:hyperlink>
    </w:p>
    <w:p>
      <w:pPr>
        <w:pStyle w:val="Normal"/>
      </w:pPr>
      <w:r>
        <w:t>deliberate bug</w:t>
      </w:r>
    </w:p>
    <w:p>
      <w:pPr>
        <w:pStyle w:val="Normal"/>
      </w:pPr>
      <w:r>
        <w:t xml:space="preserve">code, creating with </w:t>
      </w:r>
      <w:hyperlink w:anchor="_idIndexMarker676">
        <w:r>
          <w:rPr>
            <w:rStyle w:val="Text11"/>
          </w:rPr>
          <w:t>189</w:t>
        </w:r>
      </w:hyperlink>
      <w:r>
        <w:t xml:space="preserve">, </w:t>
      </w:r>
      <w:hyperlink w:anchor="_idIndexMarker677">
        <w:r>
          <w:rPr>
            <w:rStyle w:val="Text11"/>
          </w:rPr>
          <w:t>190</w:t>
        </w:r>
      </w:hyperlink>
    </w:p>
    <w:p>
      <w:pPr>
        <w:pStyle w:val="Normal"/>
      </w:pPr>
      <w:r>
        <w:t>dependencies</w:t>
      </w:r>
    </w:p>
    <w:p>
      <w:pPr>
        <w:pStyle w:val="Normal"/>
      </w:pPr>
      <w:r>
        <w:t xml:space="preserve">fixing </w:t>
      </w:r>
      <w:hyperlink w:anchor="_idIndexMarker1364">
        <w:r>
          <w:rPr>
            <w:rStyle w:val="Text11"/>
          </w:rPr>
          <w:t>402</w:t>
        </w:r>
      </w:hyperlink>
      <w:r>
        <w:t xml:space="preserve">, </w:t>
      </w:r>
      <w:hyperlink w:anchor="_idIndexMarker1365">
        <w:r>
          <w:rPr>
            <w:rStyle w:val="Text11"/>
          </w:rPr>
          <w:t>403</w:t>
        </w:r>
      </w:hyperlink>
    </w:p>
    <w:p>
      <w:pPr>
        <w:pStyle w:val="Normal"/>
      </w:pPr>
      <w:r>
        <w:t>dependency service</w:t>
      </w:r>
    </w:p>
    <w:p>
      <w:pPr>
        <w:pStyle w:val="Normal"/>
      </w:pPr>
      <w:r>
        <w:t xml:space="preserve">scope, registering of </w:t>
      </w:r>
      <w:hyperlink w:anchor="_idIndexMarker2093">
        <w:r>
          <w:rPr>
            <w:rStyle w:val="Text11"/>
          </w:rPr>
          <w:t>642</w:t>
        </w:r>
      </w:hyperlink>
    </w:p>
    <w:p>
      <w:pPr>
        <w:pStyle w:val="Normal"/>
      </w:pPr>
      <w:r>
        <w:t xml:space="preserve">dependent assemblies </w:t>
      </w:r>
      <w:hyperlink w:anchor="_idIndexMarker1243">
        <w:r>
          <w:rPr>
            <w:rStyle w:val="Text11"/>
          </w:rPr>
          <w:t>370</w:t>
        </w:r>
      </w:hyperlink>
    </w:p>
    <w:p>
      <w:pPr>
        <w:pStyle w:val="Normal"/>
      </w:pPr>
      <w:r>
        <w:t>deployment</w:t>
      </w:r>
    </w:p>
    <w:p>
      <w:pPr>
        <w:pStyle w:val="Normal"/>
      </w:pPr>
      <w:r>
        <w:t xml:space="preserve">code, publishing for </w:t>
      </w:r>
      <w:hyperlink w:anchor="_idIndexMarker1284">
        <w:r>
          <w:rPr>
            <w:rStyle w:val="Text11"/>
          </w:rPr>
          <w:t>381</w:t>
        </w:r>
      </w:hyperlink>
    </w:p>
    <w:p>
      <w:pPr>
        <w:pStyle w:val="Normal"/>
      </w:pPr>
      <w:r>
        <w:t xml:space="preserve">derived class </w:t>
      </w:r>
      <w:hyperlink w:anchor="_idIndexMarker837">
        <w:r>
          <w:rPr>
            <w:rStyle w:val="Text11"/>
          </w:rPr>
          <w:t>232</w:t>
        </w:r>
      </w:hyperlink>
    </w:p>
    <w:p>
      <w:pPr>
        <w:pStyle w:val="Normal"/>
      </w:pPr>
      <w:r>
        <w:t xml:space="preserve">deserialization </w:t>
      </w:r>
      <w:hyperlink w:anchor="_idIndexMarker1630">
        <w:r>
          <w:rPr>
            <w:rStyle w:val="Text11"/>
          </w:rPr>
          <w:t>492</w:t>
        </w:r>
      </w:hyperlink>
    </w:p>
    <w:p>
      <w:pPr>
        <w:pStyle w:val="Normal"/>
      </w:pPr>
      <w:r>
        <w:t xml:space="preserve">destructor </w:t>
      </w:r>
      <w:hyperlink w:anchor="_idIndexMarker1121">
        <w:r>
          <w:rPr>
            <w:rStyle w:val="Text11"/>
          </w:rPr>
          <w:t>332</w:t>
        </w:r>
      </w:hyperlink>
    </w:p>
    <w:p>
      <w:pPr>
        <w:pStyle w:val="Normal"/>
      </w:pPr>
      <w:r>
        <w:t xml:space="preserve">Developer Tools </w:t>
      </w:r>
      <w:hyperlink w:anchor="_idIndexMarker2174">
        <w:r>
          <w:rPr>
            <w:rStyle w:val="Text11"/>
          </w:rPr>
          <w:t>667</w:t>
        </w:r>
      </w:hyperlink>
    </w:p>
    <w:p>
      <w:pPr>
        <w:pStyle w:val="Normal"/>
      </w:pPr>
      <w:r>
        <w:t>development environment</w:t>
      </w:r>
    </w:p>
    <w:p>
      <w:pPr>
        <w:pStyle w:val="Normal"/>
      </w:pPr>
      <w:r>
        <w:t xml:space="preserve">setting up </w:t>
      </w:r>
      <w:hyperlink w:anchor="_idIndexMarker008">
        <w:r>
          <w:rPr>
            <w:rStyle w:val="Text11"/>
          </w:rPr>
          <w:t>4</w:t>
        </w:r>
      </w:hyperlink>
    </w:p>
    <w:p>
      <w:pPr>
        <w:pStyle w:val="Normal"/>
      </w:pPr>
      <w:r>
        <w:t xml:space="preserve">dictionaries </w:t>
      </w:r>
      <w:hyperlink w:anchor="_idIndexMarker1473">
        <w:r>
          <w:rPr>
            <w:rStyle w:val="Text11"/>
          </w:rPr>
          <w:t>443</w:t>
        </w:r>
      </w:hyperlink>
    </w:p>
    <w:p>
      <w:pPr>
        <w:pStyle w:val="Normal"/>
      </w:pPr>
      <w:r>
        <w:t xml:space="preserve">working with </w:t>
      </w:r>
      <w:hyperlink w:anchor="_idIndexMarker1476">
        <w:r>
          <w:rPr>
            <w:rStyle w:val="Text11"/>
          </w:rPr>
          <w:t>443</w:t>
        </w:r>
      </w:hyperlink>
      <w:r>
        <w:t>-</w:t>
      </w:r>
      <w:hyperlink w:anchor="_idIndexMarker1482">
        <w:r>
          <w:rPr>
            <w:rStyle w:val="Text11"/>
          </w:rPr>
          <w:t>446</w:t>
        </w:r>
      </w:hyperlink>
    </w:p>
    <w:p>
      <w:pPr>
        <w:pStyle w:val="Normal"/>
      </w:pPr>
      <w:r>
        <w:t>directories</w:t>
      </w:r>
    </w:p>
    <w:p>
      <w:pPr>
        <w:pStyle w:val="Normal"/>
      </w:pPr>
      <w:r>
        <w:t xml:space="preserve">managing </w:t>
      </w:r>
      <w:hyperlink w:anchor="_idIndexMarker1552">
        <w:r>
          <w:rPr>
            <w:rStyle w:val="Text11"/>
          </w:rPr>
          <w:t>468</w:t>
        </w:r>
      </w:hyperlink>
      <w:r>
        <w:t>-</w:t>
      </w:r>
      <w:hyperlink w:anchor="_idIndexMarker1554">
        <w:r>
          <w:rPr>
            <w:rStyle w:val="Text11"/>
          </w:rPr>
          <w:t>470</w:t>
        </w:r>
      </w:hyperlink>
    </w:p>
    <w:p>
      <w:pPr>
        <w:pStyle w:val="Normal"/>
      </w:pPr>
      <w:r>
        <w:t>discard</w:t>
      </w:r>
    </w:p>
    <w:p>
      <w:pPr>
        <w:pStyle w:val="Normal"/>
      </w:pPr>
      <w:r>
        <w:t xml:space="preserve">reference link </w:t>
      </w:r>
      <w:hyperlink w:anchor="_idIndexMarker477">
        <w:r>
          <w:rPr>
            <w:rStyle w:val="Text11"/>
          </w:rPr>
          <w:t>134</w:t>
        </w:r>
      </w:hyperlink>
    </w:p>
    <w:p>
      <w:pPr>
        <w:pStyle w:val="Normal"/>
      </w:pPr>
      <w:r>
        <w:t>disposal</w:t>
      </w:r>
    </w:p>
    <w:p>
      <w:pPr>
        <w:pStyle w:val="Normal"/>
      </w:pPr>
      <w:r>
        <w:t xml:space="preserve">simplifying, with using statement </w:t>
      </w:r>
      <w:hyperlink w:anchor="_idIndexMarker1592">
        <w:r>
          <w:rPr>
            <w:rStyle w:val="Text11"/>
          </w:rPr>
          <w:t>483</w:t>
        </w:r>
      </w:hyperlink>
    </w:p>
    <w:p>
      <w:pPr>
        <w:pStyle w:val="Normal"/>
      </w:pPr>
      <w:r>
        <w:t>Dispose method</w:t>
      </w:r>
    </w:p>
    <w:p>
      <w:pPr>
        <w:pStyle w:val="Normal"/>
      </w:pPr>
      <w:r>
        <w:t xml:space="preserve">calling </w:t>
      </w:r>
      <w:hyperlink w:anchor="_idIndexMarker1124">
        <w:r>
          <w:rPr>
            <w:rStyle w:val="Text11"/>
          </w:rPr>
          <w:t>333</w:t>
        </w:r>
      </w:hyperlink>
      <w:r>
        <w:t xml:space="preserve">, </w:t>
      </w:r>
      <w:hyperlink w:anchor="_idIndexMarker1125">
        <w:r>
          <w:rPr>
            <w:rStyle w:val="Text11"/>
          </w:rPr>
          <w:t>334</w:t>
        </w:r>
      </w:hyperlink>
    </w:p>
    <w:p>
      <w:pPr>
        <w:pStyle w:val="Normal"/>
      </w:pPr>
      <w:r>
        <w:t xml:space="preserve">Don’t Repeat Yourself (DRY) </w:t>
      </w:r>
      <w:hyperlink w:anchor="_idIndexMarker603">
        <w:r>
          <w:rPr>
            <w:rStyle w:val="Text11"/>
          </w:rPr>
          <w:t>169</w:t>
        </w:r>
      </w:hyperlink>
    </w:p>
    <w:p>
      <w:pPr>
        <w:pStyle w:val="Normal"/>
      </w:pPr>
      <w:r>
        <w:t>do statement</w:t>
      </w:r>
    </w:p>
    <w:p>
      <w:pPr>
        <w:pStyle w:val="Normal"/>
      </w:pPr>
      <w:r>
        <w:t xml:space="preserve">looping with </w:t>
      </w:r>
      <w:hyperlink w:anchor="_idIndexMarker483">
        <w:r>
          <w:rPr>
            <w:rStyle w:val="Text11"/>
          </w:rPr>
          <w:t>135</w:t>
        </w:r>
      </w:hyperlink>
      <w:r>
        <w:t xml:space="preserve">, </w:t>
      </w:r>
      <w:hyperlink w:anchor="_idIndexMarker485">
        <w:r>
          <w:rPr>
            <w:rStyle w:val="Text11"/>
          </w:rPr>
          <w:t>136</w:t>
        </w:r>
      </w:hyperlink>
    </w:p>
    <w:p>
      <w:pPr>
        <w:pStyle w:val="Normal"/>
      </w:pPr>
      <w:r>
        <w:t xml:space="preserve">Dotfuscator </w:t>
      </w:r>
      <w:hyperlink w:anchor="_idIndexMarker1360">
        <w:r>
          <w:rPr>
            <w:rStyle w:val="Text11"/>
          </w:rPr>
          <w:t>401</w:t>
        </w:r>
      </w:hyperlink>
    </w:p>
    <w:p>
      <w:pPr>
        <w:pStyle w:val="Normal"/>
      </w:pPr>
      <w:r>
        <w:t xml:space="preserve">dotnet add command </w:t>
      </w:r>
      <w:hyperlink w:anchor="_idIndexMarker1313">
        <w:r>
          <w:rPr>
            <w:rStyle w:val="Text11"/>
          </w:rPr>
          <w:t>386</w:t>
        </w:r>
      </w:hyperlink>
    </w:p>
    <w:p>
      <w:pPr>
        <w:pStyle w:val="Normal"/>
      </w:pPr>
      <w:r>
        <w:t xml:space="preserve">dotnet build command </w:t>
      </w:r>
      <w:hyperlink w:anchor="_idIndexMarker1305">
        <w:r>
          <w:rPr>
            <w:rStyle w:val="Text11"/>
          </w:rPr>
          <w:t>386</w:t>
        </w:r>
      </w:hyperlink>
    </w:p>
    <w:p>
      <w:pPr>
        <w:pStyle w:val="Normal"/>
      </w:pPr>
      <w:r>
        <w:t xml:space="preserve">dotnet build-server command </w:t>
      </w:r>
      <w:hyperlink w:anchor="_idIndexMarker1306">
        <w:r>
          <w:rPr>
            <w:rStyle w:val="Text11"/>
          </w:rPr>
          <w:t>386</w:t>
        </w:r>
      </w:hyperlink>
    </w:p>
    <w:p>
      <w:pPr>
        <w:pStyle w:val="Normal"/>
      </w:pPr>
      <w:r>
        <w:t xml:space="preserve">dotnet clean command </w:t>
      </w:r>
      <w:hyperlink w:anchor="_idIndexMarker1308">
        <w:r>
          <w:rPr>
            <w:rStyle w:val="Text11"/>
          </w:rPr>
          <w:t>386</w:t>
        </w:r>
      </w:hyperlink>
    </w:p>
    <w:p>
      <w:pPr>
        <w:pStyle w:val="Normal"/>
      </w:pPr>
      <w:r>
        <w:t xml:space="preserve">dotnet CLI </w:t>
      </w:r>
      <w:hyperlink w:anchor="_idIndexMarker125">
        <w:r>
          <w:rPr>
            <w:rStyle w:val="Text11"/>
          </w:rPr>
          <w:t>26</w:t>
        </w:r>
      </w:hyperlink>
    </w:p>
    <w:p>
      <w:pPr>
        <w:pStyle w:val="Normal"/>
      </w:pPr>
      <w:r>
        <w:t xml:space="preserve">used, for compiling and running code </w:t>
      </w:r>
      <w:hyperlink w:anchor="_idIndexMarker135">
        <w:r>
          <w:rPr>
            <w:rStyle w:val="Text11"/>
          </w:rPr>
          <w:t>29</w:t>
        </w:r>
      </w:hyperlink>
      <w:r>
        <w:t xml:space="preserve">, </w:t>
      </w:r>
      <w:hyperlink w:anchor="_idIndexMarker136">
        <w:r>
          <w:rPr>
            <w:rStyle w:val="Text11"/>
          </w:rPr>
          <w:t>30</w:t>
        </w:r>
      </w:hyperlink>
    </w:p>
    <w:p>
      <w:pPr>
        <w:pStyle w:val="Normal"/>
      </w:pPr>
      <w:r>
        <w:t xml:space="preserve">used, for managing projects </w:t>
      </w:r>
      <w:hyperlink w:anchor="_idIndexMarker1299">
        <w:r>
          <w:rPr>
            <w:rStyle w:val="Text11"/>
          </w:rPr>
          <w:t>385</w:t>
        </w:r>
      </w:hyperlink>
    </w:p>
    <w:p>
      <w:pPr>
        <w:pStyle w:val="Normal"/>
      </w:pPr>
      <w:r>
        <w:t xml:space="preserve">dotnet commands </w:t>
      </w:r>
      <w:hyperlink w:anchor="_idIndexMarker1293">
        <w:r>
          <w:rPr>
            <w:rStyle w:val="Text11"/>
          </w:rPr>
          <w:t>384</w:t>
        </w:r>
      </w:hyperlink>
    </w:p>
    <w:p>
      <w:pPr>
        <w:pStyle w:val="Normal"/>
      </w:pPr>
      <w:r>
        <w:t xml:space="preserve">dotnet-ef command-line tool </w:t>
      </w:r>
      <w:hyperlink w:anchor="_idIndexMarker2097">
        <w:r>
          <w:rPr>
            <w:rStyle w:val="Text11"/>
          </w:rPr>
          <w:t>642</w:t>
        </w:r>
      </w:hyperlink>
    </w:p>
    <w:p>
      <w:pPr>
        <w:pStyle w:val="Normal"/>
      </w:pPr>
      <w:r>
        <w:t xml:space="preserve">setting up </w:t>
      </w:r>
      <w:hyperlink w:anchor="_idIndexMarker1789">
        <w:r>
          <w:rPr>
            <w:rStyle w:val="Text11"/>
          </w:rPr>
          <w:t>534</w:t>
        </w:r>
      </w:hyperlink>
    </w:p>
    <w:p>
      <w:pPr>
        <w:pStyle w:val="Normal"/>
      </w:pPr>
      <w:r>
        <w:t xml:space="preserve">dotnet help command </w:t>
      </w:r>
      <w:hyperlink w:anchor="_idIndexMarker1300">
        <w:r>
          <w:rPr>
            <w:rStyle w:val="Text11"/>
          </w:rPr>
          <w:t>385</w:t>
        </w:r>
      </w:hyperlink>
    </w:p>
    <w:p>
      <w:pPr>
        <w:pStyle w:val="Normal"/>
      </w:pPr>
      <w:r>
        <w:t xml:space="preserve">dotnet list command </w:t>
      </w:r>
      <w:hyperlink w:anchor="_idIndexMarker1315">
        <w:r>
          <w:rPr>
            <w:rStyle w:val="Text11"/>
          </w:rPr>
          <w:t>386</w:t>
        </w:r>
      </w:hyperlink>
    </w:p>
    <w:p>
      <w:pPr>
        <w:pStyle w:val="Normal"/>
      </w:pPr>
      <w:r>
        <w:t xml:space="preserve">dotnet msbuild command </w:t>
      </w:r>
      <w:hyperlink w:anchor="_idIndexMarker1307">
        <w:r>
          <w:rPr>
            <w:rStyle w:val="Text11"/>
          </w:rPr>
          <w:t>386</w:t>
        </w:r>
      </w:hyperlink>
    </w:p>
    <w:p>
      <w:pPr>
        <w:pStyle w:val="Normal"/>
      </w:pPr>
      <w:r>
        <w:t xml:space="preserve">dotnet new command </w:t>
      </w:r>
      <w:hyperlink w:anchor="_idIndexMarker1301">
        <w:r>
          <w:rPr>
            <w:rStyle w:val="Text11"/>
          </w:rPr>
          <w:t>385</w:t>
        </w:r>
      </w:hyperlink>
    </w:p>
    <w:p>
      <w:pPr>
        <w:pStyle w:val="Normal"/>
      </w:pPr>
      <w:r>
        <w:t xml:space="preserve">dotnet pack command </w:t>
      </w:r>
      <w:hyperlink w:anchor="_idIndexMarker1311">
        <w:r>
          <w:rPr>
            <w:rStyle w:val="Text11"/>
          </w:rPr>
          <w:t>386</w:t>
        </w:r>
      </w:hyperlink>
    </w:p>
    <w:p>
      <w:pPr>
        <w:pStyle w:val="Normal"/>
      </w:pPr>
      <w:r>
        <w:t xml:space="preserve">dotnet publish command </w:t>
      </w:r>
      <w:hyperlink w:anchor="_idIndexMarker1312">
        <w:r>
          <w:rPr>
            <w:rStyle w:val="Text11"/>
          </w:rPr>
          <w:t>386</w:t>
        </w:r>
      </w:hyperlink>
    </w:p>
    <w:p>
      <w:pPr>
        <w:pStyle w:val="Normal"/>
      </w:pPr>
      <w:r>
        <w:t xml:space="preserve">dotnet remove command </w:t>
      </w:r>
      <w:hyperlink w:anchor="_idIndexMarker1314">
        <w:r>
          <w:rPr>
            <w:rStyle w:val="Text11"/>
          </w:rPr>
          <w:t>386</w:t>
        </w:r>
      </w:hyperlink>
    </w:p>
    <w:p>
      <w:pPr>
        <w:pStyle w:val="Normal"/>
      </w:pPr>
      <w:r>
        <w:t xml:space="preserve">dotnet restore command </w:t>
      </w:r>
      <w:hyperlink w:anchor="_idIndexMarker1304">
        <w:r>
          <w:rPr>
            <w:rStyle w:val="Text11"/>
          </w:rPr>
          <w:t>386</w:t>
        </w:r>
      </w:hyperlink>
    </w:p>
    <w:p>
      <w:pPr>
        <w:pStyle w:val="Normal"/>
      </w:pPr>
      <w:r>
        <w:t xml:space="preserve">dotnet run command </w:t>
      </w:r>
      <w:hyperlink w:anchor="_idIndexMarker1310">
        <w:r>
          <w:rPr>
            <w:rStyle w:val="Text11"/>
          </w:rPr>
          <w:t>386</w:t>
        </w:r>
      </w:hyperlink>
    </w:p>
    <w:p>
      <w:pPr>
        <w:pStyle w:val="Normal"/>
      </w:pPr>
      <w:r>
        <w:t xml:space="preserve">dotnet SDK tool </w:t>
      </w:r>
      <w:hyperlink w:anchor="_idIndexMarker1273">
        <w:r>
          <w:rPr>
            <w:rStyle w:val="Text11"/>
          </w:rPr>
          <w:t>377</w:t>
        </w:r>
      </w:hyperlink>
    </w:p>
    <w:p>
      <w:pPr>
        <w:pStyle w:val="Normal"/>
      </w:pPr>
      <w:r>
        <w:t xml:space="preserve">dotnet test command </w:t>
      </w:r>
      <w:hyperlink w:anchor="_idIndexMarker1309">
        <w:r>
          <w:rPr>
            <w:rStyle w:val="Text11"/>
          </w:rPr>
          <w:t>386</w:t>
        </w:r>
      </w:hyperlink>
    </w:p>
    <w:p>
      <w:pPr>
        <w:pStyle w:val="Normal"/>
      </w:pPr>
      <w:r>
        <w:t xml:space="preserve">dotnet tool </w:t>
      </w:r>
      <w:hyperlink w:anchor="_idIndexMarker153">
        <w:r>
          <w:rPr>
            <w:rStyle w:val="Text11"/>
          </w:rPr>
          <w:t>38</w:t>
        </w:r>
      </w:hyperlink>
      <w:r>
        <w:t xml:space="preserve">, </w:t>
      </w:r>
      <w:hyperlink w:anchor="_idIndexMarker154">
        <w:r>
          <w:rPr>
            <w:rStyle w:val="Text11"/>
          </w:rPr>
          <w:t>39</w:t>
        </w:r>
      </w:hyperlink>
      <w:r>
        <w:t xml:space="preserve">, </w:t>
      </w:r>
      <w:hyperlink w:anchor="_idIndexMarker1302">
        <w:r>
          <w:rPr>
            <w:rStyle w:val="Text11"/>
          </w:rPr>
          <w:t>385</w:t>
        </w:r>
      </w:hyperlink>
    </w:p>
    <w:p>
      <w:pPr>
        <w:pStyle w:val="Normal"/>
      </w:pPr>
      <w:r>
        <w:t>dotnet watch</w:t>
      </w:r>
    </w:p>
    <w:p>
      <w:pPr>
        <w:pStyle w:val="Normal"/>
      </w:pPr>
      <w:r>
        <w:t xml:space="preserve">using, for Hot Reload </w:t>
      </w:r>
      <w:hyperlink w:anchor="_idIndexMarker732">
        <w:r>
          <w:rPr>
            <w:rStyle w:val="Text11"/>
          </w:rPr>
          <w:t>201</w:t>
        </w:r>
      </w:hyperlink>
    </w:p>
    <w:p>
      <w:pPr>
        <w:pStyle w:val="Normal"/>
      </w:pPr>
      <w:r>
        <w:t xml:space="preserve">dotnet workload command </w:t>
      </w:r>
      <w:hyperlink w:anchor="_idIndexMarker1303">
        <w:r>
          <w:rPr>
            <w:rStyle w:val="Text11"/>
          </w:rPr>
          <w:t>385</w:t>
        </w:r>
      </w:hyperlink>
    </w:p>
    <w:p>
      <w:pPr>
        <w:pStyle w:val="Normal"/>
      </w:pPr>
      <w:r>
        <w:t>drives</w:t>
      </w:r>
    </w:p>
    <w:p>
      <w:pPr>
        <w:pStyle w:val="Normal"/>
      </w:pPr>
      <w:r>
        <w:t xml:space="preserve">managing </w:t>
      </w:r>
      <w:hyperlink w:anchor="_idIndexMarker1549">
        <w:r>
          <w:rPr>
            <w:rStyle w:val="Text11"/>
          </w:rPr>
          <w:t>467</w:t>
        </w:r>
      </w:hyperlink>
      <w:r>
        <w:t xml:space="preserve">, </w:t>
      </w:r>
      <w:hyperlink w:anchor="_idIndexMarker1551">
        <w:r>
          <w:rPr>
            <w:rStyle w:val="Text11"/>
          </w:rPr>
          <w:t>468</w:t>
        </w:r>
      </w:hyperlink>
    </w:p>
    <w:p>
      <w:pPr>
        <w:pStyle w:val="Normal"/>
      </w:pPr>
      <w:r>
        <w:t xml:space="preserve">dynamic link library (.dll) </w:t>
      </w:r>
      <w:hyperlink w:anchor="_idIndexMarker1244">
        <w:r>
          <w:rPr>
            <w:rStyle w:val="Text11"/>
          </w:rPr>
          <w:t>370</w:t>
        </w:r>
      </w:hyperlink>
    </w:p>
    <w:p>
      <w:pPr>
        <w:pStyle w:val="Normal"/>
      </w:pPr>
      <w:r>
        <w:t>E</w:t>
      </w:r>
    </w:p>
    <w:p>
      <w:pPr>
        <w:pStyle w:val="Normal"/>
      </w:pPr>
      <w:r>
        <w:t xml:space="preserve">eager loading </w:t>
      </w:r>
      <w:hyperlink w:anchor="_idIndexMarker1846">
        <w:r>
          <w:rPr>
            <w:rStyle w:val="Text11"/>
          </w:rPr>
          <w:t>558</w:t>
        </w:r>
      </w:hyperlink>
    </w:p>
    <w:p>
      <w:pPr>
        <w:pStyle w:val="Normal"/>
      </w:pPr>
      <w:r>
        <w:t xml:space="preserve">Edit and Continue </w:t>
      </w:r>
      <w:hyperlink w:anchor="_idIndexMarker723">
        <w:r>
          <w:rPr>
            <w:rStyle w:val="Text11"/>
          </w:rPr>
          <w:t>199</w:t>
        </w:r>
      </w:hyperlink>
    </w:p>
    <w:p>
      <w:pPr>
        <w:pStyle w:val="Normal"/>
      </w:pPr>
      <w:r>
        <w:t>EF Core annotation attributes</w:t>
      </w:r>
    </w:p>
    <w:p>
      <w:pPr>
        <w:pStyle w:val="Normal"/>
      </w:pPr>
      <w:r>
        <w:t xml:space="preserve">using, to define EF Core model </w:t>
      </w:r>
      <w:hyperlink w:anchor="_idIndexMarker1765">
        <w:r>
          <w:rPr>
            <w:rStyle w:val="Text11"/>
          </w:rPr>
          <w:t>526</w:t>
        </w:r>
      </w:hyperlink>
      <w:r>
        <w:t>-</w:t>
      </w:r>
      <w:hyperlink w:anchor="_idIndexMarker1769">
        <w:r>
          <w:rPr>
            <w:rStyle w:val="Text11"/>
          </w:rPr>
          <w:t>528</w:t>
        </w:r>
      </w:hyperlink>
    </w:p>
    <w:p>
      <w:pPr>
        <w:pStyle w:val="Normal"/>
      </w:pPr>
      <w:r>
        <w:t>EF Core conventions</w:t>
      </w:r>
    </w:p>
    <w:p>
      <w:pPr>
        <w:pStyle w:val="Normal"/>
      </w:pPr>
      <w:r>
        <w:t xml:space="preserve">using, to define EF Core model </w:t>
      </w:r>
      <w:hyperlink w:anchor="_idIndexMarker1763">
        <w:r>
          <w:rPr>
            <w:rStyle w:val="Text11"/>
          </w:rPr>
          <w:t>525</w:t>
        </w:r>
      </w:hyperlink>
      <w:r>
        <w:t xml:space="preserve">, </w:t>
      </w:r>
      <w:hyperlink w:anchor="_idIndexMarker1764">
        <w:r>
          <w:rPr>
            <w:rStyle w:val="Text11"/>
          </w:rPr>
          <w:t>526</w:t>
        </w:r>
      </w:hyperlink>
    </w:p>
    <w:p>
      <w:pPr>
        <w:pStyle w:val="Normal"/>
      </w:pPr>
      <w:r>
        <w:t>EF Core Fluent API</w:t>
      </w:r>
    </w:p>
    <w:p>
      <w:pPr>
        <w:pStyle w:val="Normal"/>
      </w:pPr>
      <w:r>
        <w:t xml:space="preserve">data seeding with </w:t>
      </w:r>
      <w:hyperlink w:anchor="_idIndexMarker1772">
        <w:r>
          <w:rPr>
            <w:rStyle w:val="Text11"/>
          </w:rPr>
          <w:t>528</w:t>
        </w:r>
      </w:hyperlink>
    </w:p>
    <w:p>
      <w:pPr>
        <w:pStyle w:val="Normal"/>
      </w:pPr>
      <w:r>
        <w:t xml:space="preserve">using, to define EF Core model </w:t>
      </w:r>
      <w:hyperlink w:anchor="_idIndexMarker1770">
        <w:r>
          <w:rPr>
            <w:rStyle w:val="Text11"/>
          </w:rPr>
          <w:t>528</w:t>
        </w:r>
      </w:hyperlink>
    </w:p>
    <w:p>
      <w:pPr>
        <w:pStyle w:val="Normal"/>
      </w:pPr>
      <w:r>
        <w:t>EF Core models</w:t>
      </w:r>
    </w:p>
    <w:p>
      <w:pPr>
        <w:pStyle w:val="Normal"/>
      </w:pPr>
      <w:r>
        <w:t xml:space="preserve">building, for Northwind tables </w:t>
      </w:r>
      <w:hyperlink w:anchor="_idIndexMarker1774">
        <w:r>
          <w:rPr>
            <w:rStyle w:val="Text11"/>
          </w:rPr>
          <w:t>529</w:t>
        </w:r>
      </w:hyperlink>
    </w:p>
    <w:p>
      <w:pPr>
        <w:pStyle w:val="Normal"/>
      </w:pPr>
      <w:r>
        <w:t xml:space="preserve">Category and Product entity classes, defining </w:t>
      </w:r>
      <w:hyperlink w:anchor="_idIndexMarker1780">
        <w:r>
          <w:rPr>
            <w:rStyle w:val="Text11"/>
          </w:rPr>
          <w:t>530</w:t>
        </w:r>
      </w:hyperlink>
      <w:r>
        <w:t>-</w:t>
      </w:r>
      <w:hyperlink w:anchor="_idIndexMarker1782">
        <w:r>
          <w:rPr>
            <w:rStyle w:val="Text11"/>
          </w:rPr>
          <w:t>532</w:t>
        </w:r>
      </w:hyperlink>
    </w:p>
    <w:p>
      <w:pPr>
        <w:pStyle w:val="Normal"/>
      </w:pPr>
      <w:r>
        <w:t xml:space="preserve">defining </w:t>
      </w:r>
      <w:hyperlink w:anchor="_idIndexMarker1761">
        <w:r>
          <w:rPr>
            <w:rStyle w:val="Text11"/>
          </w:rPr>
          <w:t>525</w:t>
        </w:r>
      </w:hyperlink>
    </w:p>
    <w:p>
      <w:pPr>
        <w:pStyle w:val="Normal"/>
      </w:pPr>
      <w:r>
        <w:t xml:space="preserve">dotnet-ef tool, setting up </w:t>
      </w:r>
      <w:hyperlink w:anchor="_idIndexMarker1790">
        <w:r>
          <w:rPr>
            <w:rStyle w:val="Text11"/>
          </w:rPr>
          <w:t>534</w:t>
        </w:r>
      </w:hyperlink>
    </w:p>
    <w:p>
      <w:pPr>
        <w:pStyle w:val="Normal"/>
      </w:pPr>
      <w:r>
        <w:t xml:space="preserve">generated SQL, obtaining </w:t>
      </w:r>
      <w:hyperlink w:anchor="_idIndexMarker1820">
        <w:r>
          <w:rPr>
            <w:rStyle w:val="Text11"/>
          </w:rPr>
          <w:t>548</w:t>
        </w:r>
      </w:hyperlink>
    </w:p>
    <w:p>
      <w:pPr>
        <w:pStyle w:val="Normal"/>
      </w:pPr>
      <w:r>
        <w:t xml:space="preserve">included entries, filtering </w:t>
      </w:r>
      <w:hyperlink w:anchor="_idIndexMarker1812">
        <w:r>
          <w:rPr>
            <w:rStyle w:val="Text11"/>
          </w:rPr>
          <w:t>544</w:t>
        </w:r>
      </w:hyperlink>
      <w:r>
        <w:t xml:space="preserve">, </w:t>
      </w:r>
      <w:hyperlink w:anchor="_idIndexMarker1815">
        <w:r>
          <w:rPr>
            <w:rStyle w:val="Text11"/>
          </w:rPr>
          <w:t>545</w:t>
        </w:r>
      </w:hyperlink>
    </w:p>
    <w:p>
      <w:pPr>
        <w:pStyle w:val="Normal"/>
      </w:pPr>
      <w:r>
        <w:t xml:space="preserve">logs, filtering by provider-specific values </w:t>
      </w:r>
      <w:hyperlink w:anchor="_idIndexMarker1826">
        <w:r>
          <w:rPr>
            <w:rStyle w:val="Text11"/>
          </w:rPr>
          <w:t>551</w:t>
        </w:r>
      </w:hyperlink>
      <w:r>
        <w:t xml:space="preserve">, </w:t>
      </w:r>
      <w:hyperlink w:anchor="_idIndexMarker1828">
        <w:r>
          <w:rPr>
            <w:rStyle w:val="Text11"/>
          </w:rPr>
          <w:t>552</w:t>
        </w:r>
      </w:hyperlink>
    </w:p>
    <w:p>
      <w:pPr>
        <w:pStyle w:val="Normal"/>
      </w:pPr>
      <w:r>
        <w:t xml:space="preserve">products, filtering and sorting </w:t>
      </w:r>
      <w:hyperlink w:anchor="_idIndexMarker1816">
        <w:r>
          <w:rPr>
            <w:rStyle w:val="Text11"/>
          </w:rPr>
          <w:t>546</w:t>
        </w:r>
      </w:hyperlink>
      <w:r>
        <w:t>-</w:t>
      </w:r>
      <w:hyperlink w:anchor="_idIndexMarker1819">
        <w:r>
          <w:rPr>
            <w:rStyle w:val="Text11"/>
          </w:rPr>
          <w:t>548</w:t>
        </w:r>
      </w:hyperlink>
    </w:p>
    <w:p>
      <w:pPr>
        <w:pStyle w:val="Normal"/>
      </w:pPr>
      <w:r>
        <w:t xml:space="preserve">querying </w:t>
      </w:r>
      <w:hyperlink w:anchor="_idIndexMarker1807">
        <w:r>
          <w:rPr>
            <w:rStyle w:val="Text11"/>
          </w:rPr>
          <w:t>541</w:t>
        </w:r>
      </w:hyperlink>
      <w:r>
        <w:t>-</w:t>
      </w:r>
      <w:hyperlink w:anchor="_idIndexMarker1810">
        <w:r>
          <w:rPr>
            <w:rStyle w:val="Text11"/>
          </w:rPr>
          <w:t>544</w:t>
        </w:r>
      </w:hyperlink>
    </w:p>
    <w:p>
      <w:pPr>
        <w:pStyle w:val="Normal"/>
      </w:pPr>
      <w:r>
        <w:t xml:space="preserve">reverse engineering templates, customizing </w:t>
      </w:r>
      <w:hyperlink w:anchor="_idIndexMarker1804">
        <w:r>
          <w:rPr>
            <w:rStyle w:val="Text11"/>
          </w:rPr>
          <w:t>540</w:t>
        </w:r>
      </w:hyperlink>
    </w:p>
    <w:p>
      <w:pPr>
        <w:pStyle w:val="Normal"/>
      </w:pPr>
      <w:r>
        <w:t xml:space="preserve">scaffolding, with existing database </w:t>
      </w:r>
      <w:hyperlink w:anchor="_idIndexMarker1794">
        <w:r>
          <w:rPr>
            <w:rStyle w:val="Text11"/>
          </w:rPr>
          <w:t>535</w:t>
        </w:r>
      </w:hyperlink>
      <w:r>
        <w:t>-</w:t>
      </w:r>
      <w:hyperlink w:anchor="_idIndexMarker1802">
        <w:r>
          <w:rPr>
            <w:rStyle w:val="Text11"/>
          </w:rPr>
          <w:t>540</w:t>
        </w:r>
      </w:hyperlink>
    </w:p>
    <w:p>
      <w:pPr>
        <w:pStyle w:val="Normal"/>
      </w:pPr>
      <w:r>
        <w:t xml:space="preserve">single entity, obtaining </w:t>
      </w:r>
      <w:hyperlink w:anchor="_idIndexMarker1830">
        <w:r>
          <w:rPr>
            <w:rStyle w:val="Text11"/>
          </w:rPr>
          <w:t>552</w:t>
        </w:r>
      </w:hyperlink>
      <w:r>
        <w:t>-</w:t>
      </w:r>
      <w:hyperlink w:anchor="_idIndexMarker1834">
        <w:r>
          <w:rPr>
            <w:rStyle w:val="Text11"/>
          </w:rPr>
          <w:t>554</w:t>
        </w:r>
      </w:hyperlink>
    </w:p>
    <w:p>
      <w:pPr>
        <w:pStyle w:val="Normal"/>
      </w:pPr>
      <w:r>
        <w:t xml:space="preserve">tables, adding to Northwind database context class </w:t>
      </w:r>
      <w:hyperlink w:anchor="_idIndexMarker1785">
        <w:r>
          <w:rPr>
            <w:rStyle w:val="Text11"/>
          </w:rPr>
          <w:t>532</w:t>
        </w:r>
      </w:hyperlink>
      <w:r>
        <w:t xml:space="preserve">, </w:t>
      </w:r>
      <w:hyperlink w:anchor="_idIndexMarker1787">
        <w:r>
          <w:rPr>
            <w:rStyle w:val="Text11"/>
          </w:rPr>
          <w:t>534</w:t>
        </w:r>
      </w:hyperlink>
    </w:p>
    <w:p>
      <w:pPr>
        <w:pStyle w:val="Normal"/>
      </w:pPr>
      <w:r>
        <w:t>EF Core models, querying</w:t>
      </w:r>
    </w:p>
    <w:p>
      <w:pPr>
        <w:pStyle w:val="Normal"/>
      </w:pPr>
      <w:r>
        <w:t xml:space="preserve">generated SQL, obtaining </w:t>
      </w:r>
      <w:hyperlink w:anchor="_idIndexMarker1822">
        <w:r>
          <w:rPr>
            <w:rStyle w:val="Text11"/>
          </w:rPr>
          <w:t>549</w:t>
        </w:r>
      </w:hyperlink>
    </w:p>
    <w:p>
      <w:pPr>
        <w:pStyle w:val="Normal"/>
      </w:pPr>
      <w:r>
        <w:t>empty sequence</w:t>
      </w:r>
    </w:p>
    <w:p>
      <w:pPr>
        <w:pStyle w:val="Normal"/>
      </w:pPr>
      <w:r>
        <w:t xml:space="preserve">checking for </w:t>
      </w:r>
      <w:hyperlink w:anchor="_idIndexMarker2001">
        <w:r>
          <w:rPr>
            <w:rStyle w:val="Text11"/>
          </w:rPr>
          <w:t>616</w:t>
        </w:r>
      </w:hyperlink>
    </w:p>
    <w:p>
      <w:pPr>
        <w:pStyle w:val="Normal"/>
      </w:pPr>
      <w:r>
        <w:t xml:space="preserve">encapsulation </w:t>
      </w:r>
      <w:hyperlink w:anchor="_idIndexMarker827">
        <w:r>
          <w:rPr>
            <w:rStyle w:val="Text11"/>
          </w:rPr>
          <w:t>232</w:t>
        </w:r>
      </w:hyperlink>
    </w:p>
    <w:p>
      <w:pPr>
        <w:pStyle w:val="Normal"/>
      </w:pPr>
      <w:r>
        <w:t xml:space="preserve">end-of-life (EOL) </w:t>
      </w:r>
      <w:hyperlink w:anchor="_idIndexMarker069">
        <w:r>
          <w:rPr>
            <w:rStyle w:val="Text11"/>
          </w:rPr>
          <w:t>14</w:t>
        </w:r>
      </w:hyperlink>
    </w:p>
    <w:p>
      <w:pPr>
        <w:pStyle w:val="Normal"/>
      </w:pPr>
      <w:r>
        <w:t xml:space="preserve">endpoint routing </w:t>
      </w:r>
      <w:hyperlink w:anchor="_idIndexMarker2220">
        <w:r>
          <w:rPr>
            <w:rStyle w:val="Text11"/>
          </w:rPr>
          <w:t>686</w:t>
        </w:r>
      </w:hyperlink>
    </w:p>
    <w:p>
      <w:pPr>
        <w:pStyle w:val="Normal"/>
      </w:pPr>
      <w:r>
        <w:t xml:space="preserve">configuring </w:t>
      </w:r>
      <w:hyperlink w:anchor="_idIndexMarker2221">
        <w:r>
          <w:rPr>
            <w:rStyle w:val="Text11"/>
          </w:rPr>
          <w:t>686</w:t>
        </w:r>
      </w:hyperlink>
    </w:p>
    <w:p>
      <w:pPr>
        <w:pStyle w:val="Normal"/>
      </w:pPr>
      <w:r>
        <w:t>entities</w:t>
      </w:r>
    </w:p>
    <w:p>
      <w:pPr>
        <w:pStyle w:val="Normal"/>
      </w:pPr>
      <w:r>
        <w:t xml:space="preserve">filtering, with Where extension method </w:t>
      </w:r>
      <w:hyperlink w:anchor="_idIndexMarker1929">
        <w:r>
          <w:rPr>
            <w:rStyle w:val="Text11"/>
          </w:rPr>
          <w:t>587</w:t>
        </w:r>
      </w:hyperlink>
      <w:r>
        <w:t>-</w:t>
      </w:r>
      <w:hyperlink w:anchor="_idIndexMarker1938">
        <w:r>
          <w:rPr>
            <w:rStyle w:val="Text11"/>
          </w:rPr>
          <w:t>589</w:t>
        </w:r>
      </w:hyperlink>
    </w:p>
    <w:p>
      <w:pPr>
        <w:pStyle w:val="Normal"/>
      </w:pPr>
      <w:r>
        <w:t xml:space="preserve">entity class </w:t>
      </w:r>
      <w:hyperlink w:anchor="_idIndexMarker1762">
        <w:r>
          <w:rPr>
            <w:rStyle w:val="Text11"/>
          </w:rPr>
          <w:t>525</w:t>
        </w:r>
      </w:hyperlink>
    </w:p>
    <w:p>
      <w:pPr>
        <w:pStyle w:val="Normal"/>
      </w:pPr>
      <w:r>
        <w:t xml:space="preserve">Entity Framework 6 (EF6) </w:t>
      </w:r>
      <w:hyperlink w:anchor="_idIndexMarker1688">
        <w:r>
          <w:rPr>
            <w:rStyle w:val="Text11"/>
          </w:rPr>
          <w:t>514</w:t>
        </w:r>
      </w:hyperlink>
    </w:p>
    <w:p>
      <w:pPr>
        <w:pStyle w:val="Normal"/>
      </w:pPr>
      <w:r>
        <w:t>Entity Framework Core 6.0 Preview 4</w:t>
      </w:r>
    </w:p>
    <w:p>
      <w:pPr>
        <w:pStyle w:val="Normal"/>
      </w:pPr>
      <w:r>
        <w:t xml:space="preserve">reference link </w:t>
      </w:r>
      <w:hyperlink w:anchor="_idIndexMarker1699">
        <w:r>
          <w:rPr>
            <w:rStyle w:val="Text11"/>
          </w:rPr>
          <w:t>515</w:t>
        </w:r>
      </w:hyperlink>
    </w:p>
    <w:p>
      <w:pPr>
        <w:pStyle w:val="Normal"/>
      </w:pPr>
      <w:r>
        <w:t>Entity Framework Core 7 Preview 6</w:t>
      </w:r>
    </w:p>
    <w:p>
      <w:pPr>
        <w:pStyle w:val="Normal"/>
      </w:pPr>
      <w:r>
        <w:t xml:space="preserve">reference link </w:t>
      </w:r>
      <w:hyperlink w:anchor="_idIndexMarker1698">
        <w:r>
          <w:rPr>
            <w:rStyle w:val="Text11"/>
          </w:rPr>
          <w:t>515</w:t>
        </w:r>
      </w:hyperlink>
    </w:p>
    <w:p>
      <w:pPr>
        <w:pStyle w:val="Normal"/>
      </w:pPr>
      <w:r>
        <w:t xml:space="preserve">Entity Framework Core (EF Core) </w:t>
      </w:r>
      <w:hyperlink w:anchor="_idIndexMarker1678">
        <w:r>
          <w:rPr>
            <w:rStyle w:val="Text11"/>
          </w:rPr>
          <w:t>513</w:t>
        </w:r>
      </w:hyperlink>
      <w:r>
        <w:t>-</w:t>
      </w:r>
      <w:hyperlink w:anchor="_idIndexMarker1691">
        <w:r>
          <w:rPr>
            <w:rStyle w:val="Text11"/>
          </w:rPr>
          <w:t>515</w:t>
        </w:r>
      </w:hyperlink>
    </w:p>
    <w:p>
      <w:pPr>
        <w:pStyle w:val="Normal"/>
      </w:pPr>
      <w:r>
        <w:t xml:space="preserve">ADO.NET database provider, using </w:t>
      </w:r>
      <w:hyperlink w:anchor="_idIndexMarker1741">
        <w:r>
          <w:rPr>
            <w:rStyle w:val="Text11"/>
          </w:rPr>
          <w:t>522</w:t>
        </w:r>
      </w:hyperlink>
    </w:p>
    <w:p>
      <w:pPr>
        <w:pStyle w:val="Normal"/>
      </w:pPr>
      <w:r>
        <w:t xml:space="preserve">Code First </w:t>
      </w:r>
      <w:hyperlink w:anchor="_idIndexMarker1696">
        <w:r>
          <w:rPr>
            <w:rStyle w:val="Text11"/>
          </w:rPr>
          <w:t>515</w:t>
        </w:r>
      </w:hyperlink>
    </w:p>
    <w:p>
      <w:pPr>
        <w:pStyle w:val="Normal"/>
      </w:pPr>
      <w:r>
        <w:t xml:space="preserve">configuring, as service </w:t>
      </w:r>
      <w:hyperlink w:anchor="_idIndexMarker2210">
        <w:r>
          <w:rPr>
            <w:rStyle w:val="Text11"/>
          </w:rPr>
          <w:t>681</w:t>
        </w:r>
      </w:hyperlink>
      <w:r>
        <w:t>-</w:t>
      </w:r>
      <w:hyperlink w:anchor="_idIndexMarker2213">
        <w:r>
          <w:rPr>
            <w:rStyle w:val="Text11"/>
          </w:rPr>
          <w:t>683</w:t>
        </w:r>
      </w:hyperlink>
    </w:p>
    <w:p>
      <w:pPr>
        <w:pStyle w:val="Normal"/>
      </w:pPr>
      <w:r>
        <w:t xml:space="preserve">console app, creating </w:t>
      </w:r>
      <w:hyperlink w:anchor="_idIndexMarker1716">
        <w:r>
          <w:rPr>
            <w:rStyle w:val="Text11"/>
          </w:rPr>
          <w:t>519</w:t>
        </w:r>
      </w:hyperlink>
    </w:p>
    <w:p>
      <w:pPr>
        <w:pStyle w:val="Normal"/>
      </w:pPr>
      <w:r>
        <w:t xml:space="preserve">database contexts, pooling </w:t>
      </w:r>
      <w:hyperlink w:anchor="_idIndexMarker1884">
        <w:r>
          <w:rPr>
            <w:rStyle w:val="Text11"/>
          </w:rPr>
          <w:t>577</w:t>
        </w:r>
      </w:hyperlink>
    </w:p>
    <w:p>
      <w:pPr>
        <w:pStyle w:val="Normal"/>
      </w:pPr>
      <w:r>
        <w:t xml:space="preserve">Database First </w:t>
      </w:r>
      <w:hyperlink w:anchor="_idIndexMarker1694">
        <w:r>
          <w:rPr>
            <w:rStyle w:val="Text11"/>
          </w:rPr>
          <w:t>515</w:t>
        </w:r>
      </w:hyperlink>
    </w:p>
    <w:p>
      <w:pPr>
        <w:pStyle w:val="Normal"/>
      </w:pPr>
      <w:r>
        <w:t xml:space="preserve">database provider, selecting </w:t>
      </w:r>
      <w:hyperlink w:anchor="_idIndexMarker1748">
        <w:r>
          <w:rPr>
            <w:rStyle w:val="Text11"/>
          </w:rPr>
          <w:t>523</w:t>
        </w:r>
      </w:hyperlink>
    </w:p>
    <w:p>
      <w:pPr>
        <w:pStyle w:val="Normal"/>
      </w:pPr>
      <w:r>
        <w:t xml:space="preserve">data, modifying </w:t>
      </w:r>
      <w:hyperlink w:anchor="_idIndexMarker1867">
        <w:r>
          <w:rPr>
            <w:rStyle w:val="Text11"/>
          </w:rPr>
          <w:t>567</w:t>
        </w:r>
      </w:hyperlink>
    </w:p>
    <w:p>
      <w:pPr>
        <w:pStyle w:val="Normal"/>
      </w:pPr>
      <w:r>
        <w:t xml:space="preserve">eager loading entities, with Include extension method </w:t>
      </w:r>
      <w:hyperlink w:anchor="_idIndexMarker1849">
        <w:r>
          <w:rPr>
            <w:rStyle w:val="Text11"/>
          </w:rPr>
          <w:t>558</w:t>
        </w:r>
      </w:hyperlink>
    </w:p>
    <w:p>
      <w:pPr>
        <w:pStyle w:val="Normal"/>
      </w:pPr>
      <w:r>
        <w:t xml:space="preserve">entities, deleting </w:t>
      </w:r>
      <w:hyperlink w:anchor="_idIndexMarker1877">
        <w:r>
          <w:rPr>
            <w:rStyle w:val="Text11"/>
          </w:rPr>
          <w:t>572</w:t>
        </w:r>
      </w:hyperlink>
      <w:r>
        <w:t xml:space="preserve">, </w:t>
      </w:r>
      <w:hyperlink w:anchor="_idIndexMarker1878">
        <w:r>
          <w:rPr>
            <w:rStyle w:val="Text11"/>
          </w:rPr>
          <w:t>573</w:t>
        </w:r>
      </w:hyperlink>
    </w:p>
    <w:p>
      <w:pPr>
        <w:pStyle w:val="Normal"/>
      </w:pPr>
      <w:r>
        <w:t xml:space="preserve">entities, inserting </w:t>
      </w:r>
      <w:hyperlink w:anchor="_idIndexMarker1870">
        <w:r>
          <w:rPr>
            <w:rStyle w:val="Text11"/>
          </w:rPr>
          <w:t>567</w:t>
        </w:r>
      </w:hyperlink>
      <w:r>
        <w:t>-</w:t>
      </w:r>
      <w:hyperlink w:anchor="_idIndexMarker1872">
        <w:r>
          <w:rPr>
            <w:rStyle w:val="Text11"/>
          </w:rPr>
          <w:t>569</w:t>
        </w:r>
      </w:hyperlink>
    </w:p>
    <w:p>
      <w:pPr>
        <w:pStyle w:val="Normal"/>
      </w:pPr>
      <w:r>
        <w:t xml:space="preserve">entities, updating </w:t>
      </w:r>
      <w:hyperlink w:anchor="_idIndexMarker1874">
        <w:r>
          <w:rPr>
            <w:rStyle w:val="Text11"/>
          </w:rPr>
          <w:t>570</w:t>
        </w:r>
      </w:hyperlink>
      <w:r>
        <w:t xml:space="preserve">, </w:t>
      </w:r>
      <w:hyperlink w:anchor="_idIndexMarker1875">
        <w:r>
          <w:rPr>
            <w:rStyle w:val="Text11"/>
          </w:rPr>
          <w:t>571</w:t>
        </w:r>
      </w:hyperlink>
    </w:p>
    <w:p>
      <w:pPr>
        <w:pStyle w:val="Normal"/>
      </w:pPr>
      <w:r>
        <w:t xml:space="preserve">explicit loading entities, with Load method </w:t>
      </w:r>
      <w:hyperlink w:anchor="_idIndexMarker1855">
        <w:r>
          <w:rPr>
            <w:rStyle w:val="Text11"/>
          </w:rPr>
          <w:t>560</w:t>
        </w:r>
      </w:hyperlink>
      <w:r>
        <w:t xml:space="preserve">, </w:t>
      </w:r>
      <w:hyperlink w:anchor="_idIndexMarker1856">
        <w:r>
          <w:rPr>
            <w:rStyle w:val="Text11"/>
          </w:rPr>
          <w:t>561</w:t>
        </w:r>
      </w:hyperlink>
    </w:p>
    <w:p>
      <w:pPr>
        <w:pStyle w:val="Normal"/>
      </w:pPr>
      <w:r>
        <w:t xml:space="preserve">global filters, defining </w:t>
      </w:r>
      <w:hyperlink w:anchor="_idIndexMarker1844">
        <w:r>
          <w:rPr>
            <w:rStyle w:val="Text11"/>
          </w:rPr>
          <w:t>557</w:t>
        </w:r>
      </w:hyperlink>
    </w:p>
    <w:p>
      <w:pPr>
        <w:pStyle w:val="Normal"/>
      </w:pPr>
      <w:r>
        <w:t xml:space="preserve">lazy loading, enabling </w:t>
      </w:r>
      <w:hyperlink w:anchor="_idIndexMarker1851">
        <w:r>
          <w:rPr>
            <w:rStyle w:val="Text11"/>
          </w:rPr>
          <w:t>559</w:t>
        </w:r>
      </w:hyperlink>
    </w:p>
    <w:p>
      <w:pPr>
        <w:pStyle w:val="Normal"/>
      </w:pPr>
      <w:r>
        <w:t xml:space="preserve">lazy loading, for no tracking queries </w:t>
      </w:r>
      <w:hyperlink w:anchor="_idIndexMarker1864">
        <w:r>
          <w:rPr>
            <w:rStyle w:val="Text11"/>
          </w:rPr>
          <w:t>565</w:t>
        </w:r>
      </w:hyperlink>
      <w:r>
        <w:t xml:space="preserve">, </w:t>
      </w:r>
      <w:hyperlink w:anchor="_idIndexMarker1865">
        <w:r>
          <w:rPr>
            <w:rStyle w:val="Text11"/>
          </w:rPr>
          <w:t>566</w:t>
        </w:r>
      </w:hyperlink>
    </w:p>
    <w:p>
      <w:pPr>
        <w:pStyle w:val="Normal"/>
      </w:pPr>
      <w:r>
        <w:t xml:space="preserve">logging </w:t>
      </w:r>
      <w:hyperlink w:anchor="_idIndexMarker1823">
        <w:r>
          <w:rPr>
            <w:rStyle w:val="Text11"/>
          </w:rPr>
          <w:t>549</w:t>
        </w:r>
      </w:hyperlink>
      <w:r>
        <w:t>-</w:t>
      </w:r>
      <w:hyperlink w:anchor="_idIndexMarker1825">
        <w:r>
          <w:rPr>
            <w:rStyle w:val="Text11"/>
          </w:rPr>
          <w:t>551</w:t>
        </w:r>
      </w:hyperlink>
    </w:p>
    <w:p>
      <w:pPr>
        <w:pStyle w:val="Normal"/>
      </w:pPr>
      <w:r>
        <w:t xml:space="preserve">named SQLite database, connecting to </w:t>
      </w:r>
      <w:hyperlink w:anchor="_idIndexMarker1750">
        <w:r>
          <w:rPr>
            <w:rStyle w:val="Text11"/>
          </w:rPr>
          <w:t>523</w:t>
        </w:r>
      </w:hyperlink>
    </w:p>
    <w:p>
      <w:pPr>
        <w:pStyle w:val="Normal"/>
      </w:pPr>
      <w:r>
        <w:t xml:space="preserve">Northwind database context class, defining </w:t>
      </w:r>
      <w:hyperlink w:anchor="_idIndexMarker1753">
        <w:r>
          <w:rPr>
            <w:rStyle w:val="Text11"/>
          </w:rPr>
          <w:t>523</w:t>
        </w:r>
      </w:hyperlink>
      <w:r>
        <w:t>-</w:t>
      </w:r>
      <w:hyperlink w:anchor="_idIndexMarker1757">
        <w:r>
          <w:rPr>
            <w:rStyle w:val="Text11"/>
          </w:rPr>
          <w:t>525</w:t>
        </w:r>
      </w:hyperlink>
    </w:p>
    <w:p>
      <w:pPr>
        <w:pStyle w:val="Normal"/>
      </w:pPr>
      <w:r>
        <w:t xml:space="preserve">Northwind sample database, creating for SQLite </w:t>
      </w:r>
      <w:hyperlink w:anchor="_idIndexMarker1718">
        <w:r>
          <w:rPr>
            <w:rStyle w:val="Text11"/>
          </w:rPr>
          <w:t>519</w:t>
        </w:r>
      </w:hyperlink>
    </w:p>
    <w:p>
      <w:pPr>
        <w:pStyle w:val="Normal"/>
      </w:pPr>
      <w:r>
        <w:t xml:space="preserve">Northwind sample database, managing with SQLiteStudio </w:t>
      </w:r>
      <w:hyperlink w:anchor="_idIndexMarker1728">
        <w:r>
          <w:rPr>
            <w:rStyle w:val="Text11"/>
          </w:rPr>
          <w:t>520</w:t>
        </w:r>
      </w:hyperlink>
      <w:r>
        <w:t>-</w:t>
      </w:r>
      <w:hyperlink w:anchor="_idIndexMarker1735">
        <w:r>
          <w:rPr>
            <w:rStyle w:val="Text11"/>
          </w:rPr>
          <w:t>522</w:t>
        </w:r>
      </w:hyperlink>
    </w:p>
    <w:p>
      <w:pPr>
        <w:pStyle w:val="Normal"/>
      </w:pPr>
      <w:r>
        <w:t xml:space="preserve">pattern matching, with Like </w:t>
      </w:r>
      <w:hyperlink w:anchor="_idIndexMarker1836">
        <w:r>
          <w:rPr>
            <w:rStyle w:val="Text11"/>
          </w:rPr>
          <w:t>554</w:t>
        </w:r>
      </w:hyperlink>
      <w:r>
        <w:t xml:space="preserve">, </w:t>
      </w:r>
      <w:hyperlink w:anchor="_idIndexMarker1837">
        <w:r>
          <w:rPr>
            <w:rStyle w:val="Text11"/>
          </w:rPr>
          <w:t>555</w:t>
        </w:r>
      </w:hyperlink>
    </w:p>
    <w:p>
      <w:pPr>
        <w:pStyle w:val="Normal"/>
      </w:pPr>
      <w:r>
        <w:t xml:space="preserve">patterns, loading and tracking </w:t>
      </w:r>
      <w:hyperlink w:anchor="_idIndexMarker1845">
        <w:r>
          <w:rPr>
            <w:rStyle w:val="Text11"/>
          </w:rPr>
          <w:t>558</w:t>
        </w:r>
      </w:hyperlink>
    </w:p>
    <w:p>
      <w:pPr>
        <w:pStyle w:val="Normal"/>
      </w:pPr>
      <w:r>
        <w:t xml:space="preserve">performance improvement </w:t>
      </w:r>
      <w:hyperlink w:anchor="_idIndexMarker1697">
        <w:r>
          <w:rPr>
            <w:rStyle w:val="Text11"/>
          </w:rPr>
          <w:t>515</w:t>
        </w:r>
      </w:hyperlink>
    </w:p>
    <w:p>
      <w:pPr>
        <w:pStyle w:val="Normal"/>
      </w:pPr>
      <w:r>
        <w:t xml:space="preserve">random number, generating in queries </w:t>
      </w:r>
      <w:hyperlink w:anchor="_idIndexMarker1839">
        <w:r>
          <w:rPr>
            <w:rStyle w:val="Text11"/>
          </w:rPr>
          <w:t>556</w:t>
        </w:r>
      </w:hyperlink>
    </w:p>
    <w:p>
      <w:pPr>
        <w:pStyle w:val="Normal"/>
      </w:pPr>
      <w:r>
        <w:t xml:space="preserve">reference link </w:t>
      </w:r>
      <w:hyperlink w:anchor="_idIndexMarker1692">
        <w:r>
          <w:rPr>
            <w:rStyle w:val="Text11"/>
          </w:rPr>
          <w:t>515</w:t>
        </w:r>
      </w:hyperlink>
    </w:p>
    <w:p>
      <w:pPr>
        <w:pStyle w:val="Normal"/>
      </w:pPr>
      <w:r>
        <w:t xml:space="preserve">setting up, in .NET project </w:t>
      </w:r>
      <w:hyperlink w:anchor="_idIndexMarker1714">
        <w:r>
          <w:rPr>
            <w:rStyle w:val="Text11"/>
          </w:rPr>
          <w:t>518</w:t>
        </w:r>
      </w:hyperlink>
    </w:p>
    <w:p>
      <w:pPr>
        <w:pStyle w:val="Normal"/>
      </w:pPr>
      <w:r>
        <w:t xml:space="preserve">tracking of entities, controlling </w:t>
      </w:r>
      <w:hyperlink w:anchor="_idIndexMarker1859">
        <w:r>
          <w:rPr>
            <w:rStyle w:val="Text11"/>
          </w:rPr>
          <w:t>562</w:t>
        </w:r>
      </w:hyperlink>
      <w:r>
        <w:t>-</w:t>
      </w:r>
      <w:hyperlink w:anchor="_idIndexMarker1861">
        <w:r>
          <w:rPr>
            <w:rStyle w:val="Text11"/>
          </w:rPr>
          <w:t>564</w:t>
        </w:r>
      </w:hyperlink>
    </w:p>
    <w:p>
      <w:pPr>
        <w:pStyle w:val="Normal"/>
      </w:pPr>
      <w:r>
        <w:t xml:space="preserve">tracking scenarios </w:t>
      </w:r>
      <w:hyperlink w:anchor="_idIndexMarker1862">
        <w:r>
          <w:rPr>
            <w:rStyle w:val="Text11"/>
          </w:rPr>
          <w:t>564</w:t>
        </w:r>
      </w:hyperlink>
      <w:r>
        <w:t xml:space="preserve">, </w:t>
      </w:r>
      <w:hyperlink w:anchor="_idIndexMarker1863">
        <w:r>
          <w:rPr>
            <w:rStyle w:val="Text11"/>
          </w:rPr>
          <w:t>565</w:t>
        </w:r>
      </w:hyperlink>
    </w:p>
    <w:p>
      <w:pPr>
        <w:pStyle w:val="Normal"/>
      </w:pPr>
      <w:r>
        <w:t xml:space="preserve">tracking summary </w:t>
      </w:r>
      <w:hyperlink w:anchor="_idIndexMarker1866">
        <w:r>
          <w:rPr>
            <w:rStyle w:val="Text11"/>
          </w:rPr>
          <w:t>567</w:t>
        </w:r>
      </w:hyperlink>
    </w:p>
    <w:p>
      <w:pPr>
        <w:pStyle w:val="Normal"/>
      </w:pPr>
      <w:r>
        <w:t xml:space="preserve">updates and deletes </w:t>
      </w:r>
      <w:hyperlink w:anchor="_idIndexMarker1879">
        <w:r>
          <w:rPr>
            <w:rStyle w:val="Text11"/>
          </w:rPr>
          <w:t>573</w:t>
        </w:r>
      </w:hyperlink>
      <w:r>
        <w:t>-</w:t>
      </w:r>
      <w:hyperlink w:anchor="_idIndexMarker1883">
        <w:r>
          <w:rPr>
            <w:rStyle w:val="Text11"/>
          </w:rPr>
          <w:t>576</w:t>
        </w:r>
      </w:hyperlink>
    </w:p>
    <w:p>
      <w:pPr>
        <w:pStyle w:val="Normal"/>
      </w:pPr>
      <w:r>
        <w:t xml:space="preserve">using, with ASP.NET Core </w:t>
      </w:r>
      <w:hyperlink w:anchor="_idIndexMarker2208">
        <w:r>
          <w:rPr>
            <w:rStyle w:val="Text11"/>
          </w:rPr>
          <w:t>680</w:t>
        </w:r>
      </w:hyperlink>
    </w:p>
    <w:p>
      <w:pPr>
        <w:pStyle w:val="Normal"/>
      </w:pPr>
      <w:r>
        <w:t xml:space="preserve">Visual Studio 2022, using </w:t>
      </w:r>
      <w:hyperlink w:anchor="_idIndexMarker1725">
        <w:r>
          <w:rPr>
            <w:rStyle w:val="Text11"/>
          </w:rPr>
          <w:t>520</w:t>
        </w:r>
      </w:hyperlink>
    </w:p>
    <w:p>
      <w:pPr>
        <w:pStyle w:val="Normal"/>
      </w:pPr>
      <w:r>
        <w:t xml:space="preserve">Entity Framework (EF) </w:t>
      </w:r>
      <w:hyperlink w:anchor="_idIndexMarker1686">
        <w:r>
          <w:rPr>
            <w:rStyle w:val="Text11"/>
          </w:rPr>
          <w:t>514</w:t>
        </w:r>
      </w:hyperlink>
    </w:p>
    <w:p>
      <w:pPr>
        <w:pStyle w:val="Normal"/>
      </w:pPr>
      <w:r>
        <w:t>Entity Framework (EF) 6.3</w:t>
      </w:r>
    </w:p>
    <w:p>
      <w:pPr>
        <w:pStyle w:val="Normal"/>
      </w:pPr>
      <w:r>
        <w:t xml:space="preserve">using </w:t>
      </w:r>
      <w:hyperlink w:anchor="_idIndexMarker1689">
        <w:r>
          <w:rPr>
            <w:rStyle w:val="Text11"/>
          </w:rPr>
          <w:t>514</w:t>
        </w:r>
      </w:hyperlink>
    </w:p>
    <w:p>
      <w:pPr>
        <w:pStyle w:val="Normal"/>
      </w:pPr>
      <w:r>
        <w:t xml:space="preserve">entity model </w:t>
      </w:r>
      <w:hyperlink w:anchor="_idIndexMarker1779">
        <w:r>
          <w:rPr>
            <w:rStyle w:val="Text11"/>
          </w:rPr>
          <w:t>530</w:t>
        </w:r>
      </w:hyperlink>
    </w:p>
    <w:p>
      <w:pPr>
        <w:pStyle w:val="Normal"/>
      </w:pPr>
      <w:r>
        <w:t xml:space="preserve">building </w:t>
      </w:r>
      <w:hyperlink w:anchor="_idIndexMarker2069">
        <w:r>
          <w:rPr>
            <w:rStyle w:val="Text11"/>
          </w:rPr>
          <w:t>633</w:t>
        </w:r>
      </w:hyperlink>
    </w:p>
    <w:p>
      <w:pPr>
        <w:pStyle w:val="Normal"/>
      </w:pPr>
      <w:r>
        <w:t xml:space="preserve">class library, creating with SQLite </w:t>
      </w:r>
      <w:hyperlink w:anchor="_idIndexMarker2073">
        <w:r>
          <w:rPr>
            <w:rStyle w:val="Text11"/>
          </w:rPr>
          <w:t>634</w:t>
        </w:r>
      </w:hyperlink>
      <w:r>
        <w:t>-</w:t>
      </w:r>
      <w:hyperlink w:anchor="_idIndexMarker2077">
        <w:r>
          <w:rPr>
            <w:rStyle w:val="Text11"/>
          </w:rPr>
          <w:t>636</w:t>
        </w:r>
      </w:hyperlink>
    </w:p>
    <w:p>
      <w:pPr>
        <w:pStyle w:val="Normal"/>
      </w:pPr>
      <w:r>
        <w:t xml:space="preserve">class library, creating with SQL Server </w:t>
      </w:r>
      <w:hyperlink w:anchor="_idIndexMarker2094">
        <w:r>
          <w:rPr>
            <w:rStyle w:val="Text11"/>
          </w:rPr>
          <w:t>642</w:t>
        </w:r>
      </w:hyperlink>
    </w:p>
    <w:p>
      <w:pPr>
        <w:pStyle w:val="Normal"/>
      </w:pPr>
      <w:r>
        <w:t xml:space="preserve">customizing </w:t>
      </w:r>
      <w:hyperlink w:anchor="_idIndexMarker2085">
        <w:r>
          <w:rPr>
            <w:rStyle w:val="Text11"/>
          </w:rPr>
          <w:t>639</w:t>
        </w:r>
      </w:hyperlink>
      <w:r>
        <w:t>-</w:t>
      </w:r>
      <w:hyperlink w:anchor="_idIndexMarker2091">
        <w:r>
          <w:rPr>
            <w:rStyle w:val="Text11"/>
          </w:rPr>
          <w:t>642</w:t>
        </w:r>
      </w:hyperlink>
    </w:p>
    <w:p>
      <w:pPr>
        <w:pStyle w:val="Normal"/>
      </w:pPr>
      <w:r>
        <w:t>Enumerable class</w:t>
      </w:r>
    </w:p>
    <w:p>
      <w:pPr>
        <w:pStyle w:val="Normal"/>
      </w:pPr>
      <w:r>
        <w:t xml:space="preserve">LINQ expressions, building with </w:t>
      </w:r>
      <w:hyperlink w:anchor="_idIndexMarker1907">
        <w:r>
          <w:rPr>
            <w:rStyle w:val="Text11"/>
          </w:rPr>
          <w:t>583</w:t>
        </w:r>
      </w:hyperlink>
      <w:r>
        <w:t xml:space="preserve">, </w:t>
      </w:r>
      <w:hyperlink w:anchor="_idIndexMarker1917">
        <w:r>
          <w:rPr>
            <w:rStyle w:val="Text11"/>
          </w:rPr>
          <w:t>585</w:t>
        </w:r>
      </w:hyperlink>
    </w:p>
    <w:p>
      <w:pPr>
        <w:pStyle w:val="Normal"/>
      </w:pPr>
      <w:r>
        <w:t>environments</w:t>
      </w:r>
    </w:p>
    <w:p>
      <w:pPr>
        <w:pStyle w:val="Normal"/>
      </w:pPr>
      <w:r>
        <w:t xml:space="preserve">reference link </w:t>
      </w:r>
      <w:hyperlink w:anchor="_idIndexMarker2168">
        <w:r>
          <w:rPr>
            <w:rStyle w:val="Text11"/>
          </w:rPr>
          <w:t>665</w:t>
        </w:r>
      </w:hyperlink>
    </w:p>
    <w:p>
      <w:pPr>
        <w:pStyle w:val="Normal"/>
      </w:pPr>
      <w:r>
        <w:t>environment variables</w:t>
      </w:r>
    </w:p>
    <w:p>
      <w:pPr>
        <w:pStyle w:val="Normal"/>
      </w:pPr>
      <w:r>
        <w:t xml:space="preserve">expanding </w:t>
      </w:r>
      <w:hyperlink w:anchor="_idIndexMarker1669">
        <w:r>
          <w:rPr>
            <w:rStyle w:val="Text11"/>
          </w:rPr>
          <w:t>508</w:t>
        </w:r>
      </w:hyperlink>
      <w:r>
        <w:t>-</w:t>
      </w:r>
      <w:hyperlink w:anchor="_idIndexMarker1675">
        <w:r>
          <w:rPr>
            <w:rStyle w:val="Text11"/>
          </w:rPr>
          <w:t>510</w:t>
        </w:r>
      </w:hyperlink>
    </w:p>
    <w:p>
      <w:pPr>
        <w:pStyle w:val="Normal"/>
      </w:pPr>
      <w:r>
        <w:t xml:space="preserve">obtaining </w:t>
      </w:r>
      <w:hyperlink w:anchor="_idIndexMarker1671">
        <w:r>
          <w:rPr>
            <w:rStyle w:val="Text11"/>
          </w:rPr>
          <w:t>508</w:t>
        </w:r>
      </w:hyperlink>
      <w:r>
        <w:t>-</w:t>
      </w:r>
      <w:hyperlink w:anchor="_idIndexMarker1677">
        <w:r>
          <w:rPr>
            <w:rStyle w:val="Text11"/>
          </w:rPr>
          <w:t>510</w:t>
        </w:r>
      </w:hyperlink>
    </w:p>
    <w:p>
      <w:pPr>
        <w:pStyle w:val="Normal"/>
      </w:pPr>
      <w:r>
        <w:t xml:space="preserve">reading </w:t>
      </w:r>
      <w:hyperlink w:anchor="_idIndexMarker1660">
        <w:r>
          <w:rPr>
            <w:rStyle w:val="Text11"/>
          </w:rPr>
          <w:t>505</w:t>
        </w:r>
      </w:hyperlink>
      <w:r>
        <w:t>-</w:t>
      </w:r>
      <w:hyperlink w:anchor="_idIndexMarker1662">
        <w:r>
          <w:rPr>
            <w:rStyle w:val="Text11"/>
          </w:rPr>
          <w:t>507</w:t>
        </w:r>
      </w:hyperlink>
    </w:p>
    <w:p>
      <w:pPr>
        <w:pStyle w:val="Normal"/>
      </w:pPr>
      <w:r>
        <w:t xml:space="preserve">setting </w:t>
      </w:r>
      <w:hyperlink w:anchor="_idIndexMarker1663">
        <w:r>
          <w:rPr>
            <w:rStyle w:val="Text11"/>
          </w:rPr>
          <w:t>507</w:t>
        </w:r>
      </w:hyperlink>
      <w:r>
        <w:t>-</w:t>
      </w:r>
      <w:hyperlink w:anchor="_idIndexMarker1676">
        <w:r>
          <w:rPr>
            <w:rStyle w:val="Text11"/>
          </w:rPr>
          <w:t>510</w:t>
        </w:r>
      </w:hyperlink>
    </w:p>
    <w:p>
      <w:pPr>
        <w:pStyle w:val="Normal"/>
      </w:pPr>
      <w:r>
        <w:t xml:space="preserve">working with </w:t>
      </w:r>
      <w:hyperlink w:anchor="_idIndexMarker1659">
        <w:r>
          <w:rPr>
            <w:rStyle w:val="Text11"/>
          </w:rPr>
          <w:t>505</w:t>
        </w:r>
      </w:hyperlink>
    </w:p>
    <w:p>
      <w:pPr>
        <w:pStyle w:val="Normal"/>
      </w:pPr>
      <w:r>
        <w:t>events</w:t>
      </w:r>
    </w:p>
    <w:p>
      <w:pPr>
        <w:pStyle w:val="Normal"/>
      </w:pPr>
      <w:r>
        <w:t xml:space="preserve">defining </w:t>
      </w:r>
      <w:hyperlink w:anchor="_idIndexMarker1049">
        <w:r>
          <w:rPr>
            <w:rStyle w:val="Text11"/>
          </w:rPr>
          <w:t>311</w:t>
        </w:r>
      </w:hyperlink>
    </w:p>
    <w:p>
      <w:pPr>
        <w:pStyle w:val="Normal"/>
      </w:pPr>
      <w:r>
        <w:t xml:space="preserve">handling </w:t>
      </w:r>
      <w:hyperlink w:anchor="_idIndexMarker1034">
        <w:r>
          <w:rPr>
            <w:rStyle w:val="Text11"/>
          </w:rPr>
          <w:t>307</w:t>
        </w:r>
      </w:hyperlink>
      <w:r>
        <w:t xml:space="preserve">, </w:t>
      </w:r>
      <w:hyperlink w:anchor="_idIndexMarker1050">
        <w:r>
          <w:rPr>
            <w:rStyle w:val="Text11"/>
          </w:rPr>
          <w:t>312</w:t>
        </w:r>
      </w:hyperlink>
    </w:p>
    <w:p>
      <w:pPr>
        <w:pStyle w:val="Normal"/>
      </w:pPr>
      <w:r>
        <w:t xml:space="preserve">methods, calling with delegates </w:t>
      </w:r>
      <w:hyperlink w:anchor="_idIndexMarker1037">
        <w:r>
          <w:rPr>
            <w:rStyle w:val="Text11"/>
          </w:rPr>
          <w:t>307</w:t>
        </w:r>
      </w:hyperlink>
      <w:r>
        <w:t xml:space="preserve">, </w:t>
      </w:r>
      <w:hyperlink w:anchor="_idIndexMarker1043">
        <w:r>
          <w:rPr>
            <w:rStyle w:val="Text11"/>
          </w:rPr>
          <w:t>308</w:t>
        </w:r>
      </w:hyperlink>
    </w:p>
    <w:p>
      <w:pPr>
        <w:pStyle w:val="Normal"/>
      </w:pPr>
      <w:r>
        <w:t xml:space="preserve">raising </w:t>
      </w:r>
      <w:hyperlink w:anchor="_idIndexMarker1033">
        <w:r>
          <w:rPr>
            <w:rStyle w:val="Text11"/>
          </w:rPr>
          <w:t>307</w:t>
        </w:r>
      </w:hyperlink>
    </w:p>
    <w:p>
      <w:pPr>
        <w:pStyle w:val="Normal"/>
      </w:pPr>
      <w:r>
        <w:t>exceptions</w:t>
      </w:r>
    </w:p>
    <w:p>
      <w:pPr>
        <w:pStyle w:val="Normal"/>
      </w:pPr>
      <w:r>
        <w:t xml:space="preserve">catching </w:t>
      </w:r>
      <w:hyperlink w:anchor="_idIndexMarker588">
        <w:r>
          <w:rPr>
            <w:rStyle w:val="Text11"/>
          </w:rPr>
          <w:t>159</w:t>
        </w:r>
      </w:hyperlink>
      <w:r>
        <w:t xml:space="preserve">, </w:t>
      </w:r>
      <w:hyperlink w:anchor="_idIndexMarker817">
        <w:r>
          <w:rPr>
            <w:rStyle w:val="Text11"/>
          </w:rPr>
          <w:t>225</w:t>
        </w:r>
      </w:hyperlink>
    </w:p>
    <w:p>
      <w:pPr>
        <w:pStyle w:val="Normal"/>
      </w:pPr>
      <w:r>
        <w:t xml:space="preserve">catching, in functions </w:t>
      </w:r>
      <w:hyperlink w:anchor="_idIndexMarker798">
        <w:r>
          <w:rPr>
            <w:rStyle w:val="Text11"/>
          </w:rPr>
          <w:t>220</w:t>
        </w:r>
      </w:hyperlink>
    </w:p>
    <w:p>
      <w:pPr>
        <w:pStyle w:val="Normal"/>
      </w:pPr>
      <w:r>
        <w:t xml:space="preserve">error-prone code, wrapping in try block </w:t>
      </w:r>
      <w:hyperlink w:anchor="_idIndexMarker580">
        <w:r>
          <w:rPr>
            <w:rStyle w:val="Text11"/>
          </w:rPr>
          <w:t>157</w:t>
        </w:r>
      </w:hyperlink>
      <w:r>
        <w:t>-</w:t>
      </w:r>
      <w:hyperlink w:anchor="_idIndexMarker586">
        <w:r>
          <w:rPr>
            <w:rStyle w:val="Text11"/>
          </w:rPr>
          <w:t>159</w:t>
        </w:r>
      </w:hyperlink>
    </w:p>
    <w:p>
      <w:pPr>
        <w:pStyle w:val="Normal"/>
      </w:pPr>
      <w:r>
        <w:t xml:space="preserve">handling </w:t>
      </w:r>
      <w:hyperlink w:anchor="_idIndexMarker579">
        <w:r>
          <w:rPr>
            <w:rStyle w:val="Text11"/>
          </w:rPr>
          <w:t>156</w:t>
        </w:r>
      </w:hyperlink>
    </w:p>
    <w:p>
      <w:pPr>
        <w:pStyle w:val="Normal"/>
      </w:pPr>
      <w:r>
        <w:t xml:space="preserve">rethrowing </w:t>
      </w:r>
      <w:hyperlink w:anchor="_idIndexMarker818">
        <w:r>
          <w:rPr>
            <w:rStyle w:val="Text11"/>
          </w:rPr>
          <w:t>225</w:t>
        </w:r>
      </w:hyperlink>
      <w:r>
        <w:t>-</w:t>
      </w:r>
      <w:hyperlink w:anchor="_idIndexMarker821">
        <w:r>
          <w:rPr>
            <w:rStyle w:val="Text11"/>
          </w:rPr>
          <w:t>228</w:t>
        </w:r>
      </w:hyperlink>
    </w:p>
    <w:p>
      <w:pPr>
        <w:pStyle w:val="Normal"/>
      </w:pPr>
      <w:r>
        <w:t xml:space="preserve">specific exceptions, catching </w:t>
      </w:r>
      <w:hyperlink w:anchor="_idIndexMarker589">
        <w:r>
          <w:rPr>
            <w:rStyle w:val="Text11"/>
          </w:rPr>
          <w:t>159</w:t>
        </w:r>
      </w:hyperlink>
      <w:r>
        <w:t xml:space="preserve">, </w:t>
      </w:r>
      <w:hyperlink w:anchor="_idIndexMarker590">
        <w:r>
          <w:rPr>
            <w:rStyle w:val="Text11"/>
          </w:rPr>
          <w:t>160</w:t>
        </w:r>
      </w:hyperlink>
    </w:p>
    <w:p>
      <w:pPr>
        <w:pStyle w:val="Normal"/>
      </w:pPr>
      <w:r>
        <w:t xml:space="preserve">throwing, in functions </w:t>
      </w:r>
      <w:hyperlink w:anchor="_idIndexMarker799">
        <w:r>
          <w:rPr>
            <w:rStyle w:val="Text11"/>
          </w:rPr>
          <w:t>220</w:t>
        </w:r>
      </w:hyperlink>
      <w:r>
        <w:t xml:space="preserve">, </w:t>
      </w:r>
      <w:hyperlink w:anchor="_idIndexMarker806">
        <w:r>
          <w:rPr>
            <w:rStyle w:val="Text11"/>
          </w:rPr>
          <w:t>221</w:t>
        </w:r>
      </w:hyperlink>
    </w:p>
    <w:p>
      <w:pPr>
        <w:pStyle w:val="Normal"/>
      </w:pPr>
      <w:r>
        <w:t xml:space="preserve">throwing, with guard clauses </w:t>
      </w:r>
      <w:hyperlink w:anchor="_idIndexMarker808">
        <w:r>
          <w:rPr>
            <w:rStyle w:val="Text11"/>
          </w:rPr>
          <w:t>222</w:t>
        </w:r>
      </w:hyperlink>
    </w:p>
    <w:p>
      <w:pPr>
        <w:pStyle w:val="Normal"/>
      </w:pPr>
      <w:r>
        <w:t>exceptions handling, and throwing .NET</w:t>
      </w:r>
    </w:p>
    <w:p>
      <w:pPr>
        <w:pStyle w:val="Normal"/>
      </w:pPr>
      <w:r>
        <w:t xml:space="preserve">reference link </w:t>
      </w:r>
      <w:hyperlink w:anchor="_idIndexMarker825">
        <w:r>
          <w:rPr>
            <w:rStyle w:val="Text11"/>
          </w:rPr>
          <w:t>229</w:t>
        </w:r>
      </w:hyperlink>
    </w:p>
    <w:p>
      <w:pPr>
        <w:pStyle w:val="Normal"/>
      </w:pPr>
      <w:r>
        <w:t xml:space="preserve">executable (.exe) </w:t>
      </w:r>
      <w:hyperlink w:anchor="_idIndexMarker1245">
        <w:r>
          <w:rPr>
            <w:rStyle w:val="Text11"/>
          </w:rPr>
          <w:t>370</w:t>
        </w:r>
      </w:hyperlink>
    </w:p>
    <w:p>
      <w:pPr>
        <w:pStyle w:val="Normal"/>
      </w:pPr>
      <w:r>
        <w:t xml:space="preserve">execution errors </w:t>
      </w:r>
      <w:hyperlink w:anchor="_idIndexMarker803">
        <w:r>
          <w:rPr>
            <w:rStyle w:val="Text11"/>
          </w:rPr>
          <w:t>221</w:t>
        </w:r>
      </w:hyperlink>
    </w:p>
    <w:p>
      <w:pPr>
        <w:pStyle w:val="Normal"/>
      </w:pPr>
      <w:r>
        <w:t xml:space="preserve">explicit casting </w:t>
      </w:r>
      <w:hyperlink w:anchor="_idIndexMarker540">
        <w:r>
          <w:rPr>
            <w:rStyle w:val="Text11"/>
          </w:rPr>
          <w:t>146</w:t>
        </w:r>
      </w:hyperlink>
      <w:r>
        <w:t xml:space="preserve">, </w:t>
      </w:r>
      <w:hyperlink w:anchor="_idIndexMarker547">
        <w:r>
          <w:rPr>
            <w:rStyle w:val="Text11"/>
          </w:rPr>
          <w:t>147</w:t>
        </w:r>
      </w:hyperlink>
      <w:r>
        <w:t xml:space="preserve">, </w:t>
      </w:r>
      <w:hyperlink w:anchor="_idIndexMarker1179">
        <w:r>
          <w:rPr>
            <w:rStyle w:val="Text11"/>
          </w:rPr>
          <w:t>352</w:t>
        </w:r>
      </w:hyperlink>
      <w:r>
        <w:t xml:space="preserve">, </w:t>
      </w:r>
      <w:hyperlink w:anchor="_idIndexMarker1181">
        <w:r>
          <w:rPr>
            <w:rStyle w:val="Text11"/>
          </w:rPr>
          <w:t>353</w:t>
        </w:r>
      </w:hyperlink>
    </w:p>
    <w:p>
      <w:pPr>
        <w:pStyle w:val="Normal"/>
      </w:pPr>
      <w:r>
        <w:t xml:space="preserve">explicit interface implementations </w:t>
      </w:r>
      <w:hyperlink w:anchor="_idIndexMarker1067">
        <w:r>
          <w:rPr>
            <w:rStyle w:val="Text11"/>
          </w:rPr>
          <w:t>320</w:t>
        </w:r>
      </w:hyperlink>
    </w:p>
    <w:p>
      <w:pPr>
        <w:pStyle w:val="Normal"/>
      </w:pPr>
      <w:r>
        <w:t xml:space="preserve">explicit loading </w:t>
      </w:r>
      <w:hyperlink w:anchor="_idIndexMarker1848">
        <w:r>
          <w:rPr>
            <w:rStyle w:val="Text11"/>
          </w:rPr>
          <w:t>558</w:t>
        </w:r>
      </w:hyperlink>
    </w:p>
    <w:p>
      <w:pPr>
        <w:pStyle w:val="Normal"/>
      </w:pPr>
      <w:r>
        <w:t>export command</w:t>
      </w:r>
    </w:p>
    <w:p>
      <w:pPr>
        <w:pStyle w:val="Normal"/>
      </w:pPr>
      <w:r>
        <w:t xml:space="preserve">reference link </w:t>
      </w:r>
      <w:hyperlink w:anchor="_idIndexMarker1668">
        <w:r>
          <w:rPr>
            <w:rStyle w:val="Text11"/>
          </w:rPr>
          <w:t>508</w:t>
        </w:r>
      </w:hyperlink>
    </w:p>
    <w:p>
      <w:pPr>
        <w:pStyle w:val="Normal"/>
      </w:pPr>
      <w:r>
        <w:t xml:space="preserve">expression-bodied function members </w:t>
      </w:r>
      <w:hyperlink w:anchor="_idIndexMarker666">
        <w:r>
          <w:rPr>
            <w:rStyle w:val="Text11"/>
          </w:rPr>
          <w:t>187</w:t>
        </w:r>
      </w:hyperlink>
    </w:p>
    <w:p>
      <w:pPr>
        <w:pStyle w:val="Normal"/>
      </w:pPr>
      <w:r>
        <w:t xml:space="preserve">expressions </w:t>
      </w:r>
      <w:hyperlink w:anchor="_idIndexMarker207">
        <w:r>
          <w:rPr>
            <w:rStyle w:val="Text11"/>
          </w:rPr>
          <w:t>60</w:t>
        </w:r>
      </w:hyperlink>
    </w:p>
    <w:p>
      <w:pPr>
        <w:pStyle w:val="Normal"/>
      </w:pPr>
      <w:r>
        <w:t xml:space="preserve">eXtensible Markup Language (XML) </w:t>
      </w:r>
      <w:hyperlink w:anchor="_idIndexMarker1632">
        <w:r>
          <w:rPr>
            <w:rStyle w:val="Text11"/>
          </w:rPr>
          <w:t>492</w:t>
        </w:r>
      </w:hyperlink>
    </w:p>
    <w:p>
      <w:pPr>
        <w:pStyle w:val="Normal"/>
      </w:pPr>
      <w:r>
        <w:t>extension method</w:t>
      </w:r>
    </w:p>
    <w:p>
      <w:pPr>
        <w:pStyle w:val="Normal"/>
      </w:pPr>
      <w:r>
        <w:t xml:space="preserve">defining </w:t>
      </w:r>
      <w:hyperlink w:anchor="_idIndexMarker2086">
        <w:r>
          <w:rPr>
            <w:rStyle w:val="Text11"/>
          </w:rPr>
          <w:t>639</w:t>
        </w:r>
      </w:hyperlink>
      <w:r>
        <w:t>-</w:t>
      </w:r>
      <w:hyperlink w:anchor="_idIndexMarker2092">
        <w:r>
          <w:rPr>
            <w:rStyle w:val="Text11"/>
          </w:rPr>
          <w:t>642</w:t>
        </w:r>
      </w:hyperlink>
    </w:p>
    <w:p>
      <w:pPr>
        <w:pStyle w:val="Normal"/>
      </w:pPr>
      <w:r>
        <w:t xml:space="preserve">extension methods, LINQ </w:t>
      </w:r>
      <w:hyperlink w:anchor="_idIndexMarker1896">
        <w:r>
          <w:rPr>
            <w:rStyle w:val="Text11"/>
          </w:rPr>
          <w:t>582</w:t>
        </w:r>
      </w:hyperlink>
      <w:r>
        <w:t>-</w:t>
      </w:r>
      <w:hyperlink w:anchor="_idIndexMarker1913">
        <w:r>
          <w:rPr>
            <w:rStyle w:val="Text11"/>
          </w:rPr>
          <w:t>584</w:t>
        </w:r>
      </w:hyperlink>
    </w:p>
    <w:p>
      <w:pPr>
        <w:pStyle w:val="Normal"/>
      </w:pPr>
      <w:r>
        <w:t>F</w:t>
      </w:r>
    </w:p>
    <w:p>
      <w:pPr>
        <w:pStyle w:val="Normal"/>
      </w:pPr>
      <w:r>
        <w:t xml:space="preserve">F# </w:t>
      </w:r>
      <w:hyperlink w:anchor="_idIndexMarker655">
        <w:r>
          <w:rPr>
            <w:rStyle w:val="Text11"/>
          </w:rPr>
          <w:t>187</w:t>
        </w:r>
      </w:hyperlink>
    </w:p>
    <w:p>
      <w:pPr>
        <w:pStyle w:val="Normal"/>
      </w:pPr>
      <w:r>
        <w:t>factorials</w:t>
      </w:r>
    </w:p>
    <w:p>
      <w:pPr>
        <w:pStyle w:val="Normal"/>
      </w:pPr>
      <w:r>
        <w:t xml:space="preserve">calculating, with recursion </w:t>
      </w:r>
      <w:hyperlink w:anchor="_idIndexMarker641">
        <w:r>
          <w:rPr>
            <w:rStyle w:val="Text11"/>
          </w:rPr>
          <w:t>182</w:t>
        </w:r>
      </w:hyperlink>
      <w:r>
        <w:t>-</w:t>
      </w:r>
      <w:hyperlink w:anchor="_idIndexMarker649">
        <w:r>
          <w:rPr>
            <w:rStyle w:val="Text11"/>
          </w:rPr>
          <w:t>185</w:t>
        </w:r>
      </w:hyperlink>
    </w:p>
    <w:p>
      <w:pPr>
        <w:pStyle w:val="Normal"/>
      </w:pPr>
      <w:r>
        <w:t xml:space="preserve">Fibonacci sequence </w:t>
      </w:r>
      <w:hyperlink w:anchor="_idIndexMarker667">
        <w:r>
          <w:rPr>
            <w:rStyle w:val="Text11"/>
          </w:rPr>
          <w:t>187</w:t>
        </w:r>
      </w:hyperlink>
    </w:p>
    <w:p>
      <w:pPr>
        <w:pStyle w:val="Normal"/>
      </w:pPr>
      <w:r>
        <w:t>field categories</w:t>
      </w:r>
    </w:p>
    <w:p>
      <w:pPr>
        <w:pStyle w:val="Normal"/>
      </w:pPr>
      <w:r>
        <w:t xml:space="preserve">constant </w:t>
      </w:r>
      <w:hyperlink w:anchor="_idIndexMarker859">
        <w:r>
          <w:rPr>
            <w:rStyle w:val="Text11"/>
          </w:rPr>
          <w:t>236</w:t>
        </w:r>
      </w:hyperlink>
    </w:p>
    <w:p>
      <w:pPr>
        <w:pStyle w:val="Normal"/>
      </w:pPr>
      <w:r>
        <w:t xml:space="preserve">event </w:t>
      </w:r>
      <w:hyperlink w:anchor="_idIndexMarker861">
        <w:r>
          <w:rPr>
            <w:rStyle w:val="Text11"/>
          </w:rPr>
          <w:t>236</w:t>
        </w:r>
      </w:hyperlink>
    </w:p>
    <w:p>
      <w:pPr>
        <w:pStyle w:val="Normal"/>
      </w:pPr>
      <w:r>
        <w:t xml:space="preserve">read-only </w:t>
      </w:r>
      <w:hyperlink w:anchor="_idIndexMarker860">
        <w:r>
          <w:rPr>
            <w:rStyle w:val="Text11"/>
          </w:rPr>
          <w:t>236</w:t>
        </w:r>
      </w:hyperlink>
    </w:p>
    <w:p>
      <w:pPr>
        <w:pStyle w:val="Normal"/>
      </w:pPr>
      <w:r>
        <w:t xml:space="preserve">fields </w:t>
      </w:r>
      <w:hyperlink w:anchor="_idIndexMarker263">
        <w:r>
          <w:rPr>
            <w:rStyle w:val="Text11"/>
          </w:rPr>
          <w:t>71</w:t>
        </w:r>
      </w:hyperlink>
    </w:p>
    <w:p>
      <w:pPr>
        <w:pStyle w:val="Normal"/>
      </w:pPr>
      <w:r>
        <w:t>file access modifier</w:t>
      </w:r>
    </w:p>
    <w:p>
      <w:pPr>
        <w:pStyle w:val="Normal"/>
      </w:pPr>
      <w:r>
        <w:t xml:space="preserve">reference link </w:t>
      </w:r>
      <w:hyperlink w:anchor="_idIndexMarker855">
        <w:r>
          <w:rPr>
            <w:rStyle w:val="Text11"/>
          </w:rPr>
          <w:t>236</w:t>
        </w:r>
      </w:hyperlink>
    </w:p>
    <w:p>
      <w:pPr>
        <w:pStyle w:val="Normal"/>
      </w:pPr>
      <w:r>
        <w:t>file information</w:t>
      </w:r>
    </w:p>
    <w:p>
      <w:pPr>
        <w:pStyle w:val="Normal"/>
      </w:pPr>
      <w:r>
        <w:t xml:space="preserve">obtaining </w:t>
      </w:r>
      <w:hyperlink w:anchor="_idIndexMarker1558">
        <w:r>
          <w:rPr>
            <w:rStyle w:val="Text11"/>
          </w:rPr>
          <w:t>472</w:t>
        </w:r>
      </w:hyperlink>
      <w:r>
        <w:t xml:space="preserve">, </w:t>
      </w:r>
      <w:hyperlink w:anchor="_idIndexMarker1559">
        <w:r>
          <w:rPr>
            <w:rStyle w:val="Text11"/>
          </w:rPr>
          <w:t>473</w:t>
        </w:r>
      </w:hyperlink>
    </w:p>
    <w:p>
      <w:pPr>
        <w:pStyle w:val="Normal"/>
      </w:pPr>
      <w:r>
        <w:t>File IO improvements, .NET 6</w:t>
      </w:r>
    </w:p>
    <w:p>
      <w:pPr>
        <w:pStyle w:val="Normal"/>
      </w:pPr>
      <w:r>
        <w:t xml:space="preserve">reference link </w:t>
      </w:r>
      <w:hyperlink w:anchor="_idIndexMarker1571">
        <w:r>
          <w:rPr>
            <w:rStyle w:val="Text11"/>
          </w:rPr>
          <w:t>476</w:t>
        </w:r>
      </w:hyperlink>
    </w:p>
    <w:p>
      <w:pPr>
        <w:pStyle w:val="Normal"/>
      </w:pPr>
      <w:r>
        <w:t>files</w:t>
      </w:r>
    </w:p>
    <w:p>
      <w:pPr>
        <w:pStyle w:val="Normal"/>
      </w:pPr>
      <w:r>
        <w:t xml:space="preserve">managing </w:t>
      </w:r>
      <w:hyperlink w:anchor="_idIndexMarker1555">
        <w:r>
          <w:rPr>
            <w:rStyle w:val="Text11"/>
          </w:rPr>
          <w:t>470</w:t>
        </w:r>
      </w:hyperlink>
      <w:r>
        <w:t xml:space="preserve">, </w:t>
      </w:r>
      <w:hyperlink w:anchor="_idIndexMarker1556">
        <w:r>
          <w:rPr>
            <w:rStyle w:val="Text11"/>
          </w:rPr>
          <w:t>471</w:t>
        </w:r>
      </w:hyperlink>
    </w:p>
    <w:p>
      <w:pPr>
        <w:pStyle w:val="Normal"/>
      </w:pPr>
      <w:r>
        <w:t xml:space="preserve">text, decoding </w:t>
      </w:r>
      <w:hyperlink w:anchor="_idIndexMarker1625">
        <w:r>
          <w:rPr>
            <w:rStyle w:val="Text11"/>
          </w:rPr>
          <w:t>492</w:t>
        </w:r>
      </w:hyperlink>
    </w:p>
    <w:p>
      <w:pPr>
        <w:pStyle w:val="Normal"/>
      </w:pPr>
      <w:r>
        <w:t xml:space="preserve">text, encoding </w:t>
      </w:r>
      <w:hyperlink w:anchor="_idIndexMarker1624">
        <w:r>
          <w:rPr>
            <w:rStyle w:val="Text11"/>
          </w:rPr>
          <w:t>492</w:t>
        </w:r>
      </w:hyperlink>
    </w:p>
    <w:p>
      <w:pPr>
        <w:pStyle w:val="Normal"/>
      </w:pPr>
      <w:r>
        <w:t xml:space="preserve">working, controlling </w:t>
      </w:r>
      <w:hyperlink w:anchor="_idIndexMarker1560">
        <w:r>
          <w:rPr>
            <w:rStyle w:val="Text11"/>
          </w:rPr>
          <w:t>474</w:t>
        </w:r>
      </w:hyperlink>
    </w:p>
    <w:p>
      <w:pPr>
        <w:pStyle w:val="Normal"/>
      </w:pPr>
      <w:r>
        <w:t xml:space="preserve">file-scoped namespace declaration </w:t>
      </w:r>
      <w:hyperlink w:anchor="_idIndexMarker850">
        <w:r>
          <w:rPr>
            <w:rStyle w:val="Text11"/>
          </w:rPr>
          <w:t>235</w:t>
        </w:r>
      </w:hyperlink>
    </w:p>
    <w:p>
      <w:pPr>
        <w:pStyle w:val="Normal"/>
      </w:pPr>
      <w:r>
        <w:t>filesystem</w:t>
      </w:r>
    </w:p>
    <w:p>
      <w:pPr>
        <w:pStyle w:val="Normal"/>
      </w:pPr>
      <w:r>
        <w:t xml:space="preserve">managing </w:t>
      </w:r>
      <w:hyperlink w:anchor="_idIndexMarker1543">
        <w:r>
          <w:rPr>
            <w:rStyle w:val="Text11"/>
          </w:rPr>
          <w:t>463</w:t>
        </w:r>
      </w:hyperlink>
    </w:p>
    <w:p>
      <w:pPr>
        <w:pStyle w:val="Normal"/>
      </w:pPr>
      <w:r>
        <w:t xml:space="preserve">filtered includes </w:t>
      </w:r>
      <w:hyperlink w:anchor="_idIndexMarker1813">
        <w:r>
          <w:rPr>
            <w:rStyle w:val="Text11"/>
          </w:rPr>
          <w:t>544</w:t>
        </w:r>
      </w:hyperlink>
      <w:r>
        <w:t xml:space="preserve">, </w:t>
      </w:r>
      <w:hyperlink w:anchor="_idIndexMarker1814">
        <w:r>
          <w:rPr>
            <w:rStyle w:val="Text11"/>
          </w:rPr>
          <w:t>545</w:t>
        </w:r>
      </w:hyperlink>
    </w:p>
    <w:p>
      <w:pPr>
        <w:pStyle w:val="Normal"/>
      </w:pPr>
      <w:r>
        <w:t>filtering</w:t>
      </w:r>
    </w:p>
    <w:p>
      <w:pPr>
        <w:pStyle w:val="Normal"/>
      </w:pPr>
      <w:r>
        <w:t xml:space="preserve">by type </w:t>
      </w:r>
      <w:hyperlink w:anchor="_idIndexMarker1957">
        <w:r>
          <w:rPr>
            <w:rStyle w:val="Text11"/>
          </w:rPr>
          <w:t>594</w:t>
        </w:r>
      </w:hyperlink>
      <w:r>
        <w:t xml:space="preserve">, </w:t>
      </w:r>
      <w:hyperlink w:anchor="_idIndexMarker1959">
        <w:r>
          <w:rPr>
            <w:rStyle w:val="Text11"/>
          </w:rPr>
          <w:t>595</w:t>
        </w:r>
      </w:hyperlink>
    </w:p>
    <w:p>
      <w:pPr>
        <w:pStyle w:val="Normal"/>
      </w:pPr>
      <w:r>
        <w:t>filters</w:t>
      </w:r>
    </w:p>
    <w:p>
      <w:pPr>
        <w:pStyle w:val="Normal"/>
      </w:pPr>
      <w:r>
        <w:t xml:space="preserve">adding, to catch statements </w:t>
      </w:r>
      <w:hyperlink w:anchor="_idIndexMarker592">
        <w:r>
          <w:rPr>
            <w:rStyle w:val="Text11"/>
          </w:rPr>
          <w:t>161</w:t>
        </w:r>
      </w:hyperlink>
    </w:p>
    <w:p>
      <w:pPr>
        <w:pStyle w:val="Normal"/>
      </w:pPr>
      <w:r>
        <w:t xml:space="preserve">first-in, first-out (FIFO) </w:t>
      </w:r>
      <w:hyperlink w:anchor="_idIndexMarker1495">
        <w:r>
          <w:rPr>
            <w:rStyle w:val="Text11"/>
          </w:rPr>
          <w:t>448</w:t>
        </w:r>
      </w:hyperlink>
    </w:p>
    <w:p>
      <w:pPr>
        <w:pStyle w:val="Normal"/>
      </w:pPr>
      <w:r>
        <w:t>foreach statement</w:t>
      </w:r>
    </w:p>
    <w:p>
      <w:pPr>
        <w:pStyle w:val="Normal"/>
      </w:pPr>
      <w:r>
        <w:t xml:space="preserve">looping with </w:t>
      </w:r>
      <w:hyperlink w:anchor="_idIndexMarker497">
        <w:r>
          <w:rPr>
            <w:rStyle w:val="Text11"/>
          </w:rPr>
          <w:t>136</w:t>
        </w:r>
      </w:hyperlink>
      <w:r>
        <w:t xml:space="preserve">, </w:t>
      </w:r>
      <w:hyperlink w:anchor="_idIndexMarker499">
        <w:r>
          <w:rPr>
            <w:rStyle w:val="Text11"/>
          </w:rPr>
          <w:t>137</w:t>
        </w:r>
      </w:hyperlink>
    </w:p>
    <w:p>
      <w:pPr>
        <w:pStyle w:val="Normal"/>
      </w:pPr>
      <w:r>
        <w:t xml:space="preserve">working </w:t>
      </w:r>
      <w:hyperlink w:anchor="_idIndexMarker500">
        <w:r>
          <w:rPr>
            <w:rStyle w:val="Text11"/>
          </w:rPr>
          <w:t>137</w:t>
        </w:r>
      </w:hyperlink>
      <w:r>
        <w:t xml:space="preserve">, </w:t>
      </w:r>
      <w:hyperlink w:anchor="_idIndexMarker501">
        <w:r>
          <w:rPr>
            <w:rStyle w:val="Text11"/>
          </w:rPr>
          <w:t>138</w:t>
        </w:r>
      </w:hyperlink>
    </w:p>
    <w:p>
      <w:pPr>
        <w:pStyle w:val="Normal"/>
      </w:pPr>
      <w:r>
        <w:t xml:space="preserve">format strings </w:t>
      </w:r>
      <w:hyperlink w:anchor="_idIndexMarker356">
        <w:r>
          <w:rPr>
            <w:rStyle w:val="Text11"/>
          </w:rPr>
          <w:t>98</w:t>
        </w:r>
      </w:hyperlink>
    </w:p>
    <w:p>
      <w:pPr>
        <w:pStyle w:val="Normal"/>
      </w:pPr>
      <w:r>
        <w:t xml:space="preserve">used, for formatting </w:t>
      </w:r>
      <w:hyperlink w:anchor="_idIndexMarker355">
        <w:r>
          <w:rPr>
            <w:rStyle w:val="Text11"/>
          </w:rPr>
          <w:t>98</w:t>
        </w:r>
      </w:hyperlink>
      <w:r>
        <w:t xml:space="preserve">, </w:t>
      </w:r>
      <w:hyperlink w:anchor="_idIndexMarker358">
        <w:r>
          <w:rPr>
            <w:rStyle w:val="Text11"/>
          </w:rPr>
          <w:t>99</w:t>
        </w:r>
      </w:hyperlink>
    </w:p>
    <w:p>
      <w:pPr>
        <w:pStyle w:val="Normal"/>
      </w:pPr>
      <w:r>
        <w:t>for statement</w:t>
      </w:r>
    </w:p>
    <w:p>
      <w:pPr>
        <w:pStyle w:val="Normal"/>
      </w:pPr>
      <w:r>
        <w:t xml:space="preserve">looping with </w:t>
      </w:r>
      <w:hyperlink w:anchor="_idIndexMarker488">
        <w:r>
          <w:rPr>
            <w:rStyle w:val="Text11"/>
          </w:rPr>
          <w:t>136</w:t>
        </w:r>
      </w:hyperlink>
    </w:p>
    <w:p>
      <w:pPr>
        <w:pStyle w:val="Normal"/>
      </w:pPr>
      <w:r>
        <w:t xml:space="preserve">framework-dependent deployment (FDD) </w:t>
      </w:r>
      <w:hyperlink w:anchor="_idIndexMarker1285">
        <w:r>
          <w:rPr>
            <w:rStyle w:val="Text11"/>
          </w:rPr>
          <w:t>382</w:t>
        </w:r>
      </w:hyperlink>
    </w:p>
    <w:p>
      <w:pPr>
        <w:pStyle w:val="Normal"/>
      </w:pPr>
      <w:r>
        <w:t xml:space="preserve">framework-dependent executable (FDE) </w:t>
      </w:r>
      <w:hyperlink w:anchor="_idIndexMarker1287">
        <w:r>
          <w:rPr>
            <w:rStyle w:val="Text11"/>
          </w:rPr>
          <w:t>382</w:t>
        </w:r>
      </w:hyperlink>
    </w:p>
    <w:p>
      <w:pPr>
        <w:pStyle w:val="Normal"/>
      </w:pPr>
      <w:r>
        <w:t xml:space="preserve">frameworks </w:t>
      </w:r>
      <w:hyperlink w:anchor="_idIndexMarker1252">
        <w:r>
          <w:rPr>
            <w:rStyle w:val="Text11"/>
          </w:rPr>
          <w:t>372</w:t>
        </w:r>
      </w:hyperlink>
    </w:p>
    <w:p>
      <w:pPr>
        <w:pStyle w:val="Normal"/>
      </w:pPr>
      <w:r>
        <w:t xml:space="preserve">frozen collections </w:t>
      </w:r>
      <w:hyperlink w:anchor="_idIndexMarker1527">
        <w:r>
          <w:rPr>
            <w:rStyle w:val="Text11"/>
          </w:rPr>
          <w:t>456</w:t>
        </w:r>
      </w:hyperlink>
    </w:p>
    <w:p>
      <w:pPr>
        <w:pStyle w:val="Normal"/>
      </w:pPr>
      <w:r>
        <w:t xml:space="preserve">reference link </w:t>
      </w:r>
      <w:hyperlink w:anchor="_idIndexMarker1530">
        <w:r>
          <w:rPr>
            <w:rStyle w:val="Text11"/>
          </w:rPr>
          <w:t>457</w:t>
        </w:r>
      </w:hyperlink>
    </w:p>
    <w:p>
      <w:pPr>
        <w:pStyle w:val="Normal"/>
      </w:pPr>
      <w:r>
        <w:t>functionality</w:t>
      </w:r>
    </w:p>
    <w:p>
      <w:pPr>
        <w:pStyle w:val="Normal"/>
      </w:pPr>
      <w:r>
        <w:t xml:space="preserve">implementing, with operators </w:t>
      </w:r>
      <w:hyperlink w:anchor="_idIndexMarker1015">
        <w:r>
          <w:rPr>
            <w:rStyle w:val="Text11"/>
          </w:rPr>
          <w:t>301</w:t>
        </w:r>
      </w:hyperlink>
      <w:r>
        <w:t>-</w:t>
      </w:r>
      <w:hyperlink w:anchor="_idIndexMarker1020">
        <w:r>
          <w:rPr>
            <w:rStyle w:val="Text11"/>
          </w:rPr>
          <w:t>303</w:t>
        </w:r>
      </w:hyperlink>
    </w:p>
    <w:p>
      <w:pPr>
        <w:pStyle w:val="Normal"/>
      </w:pPr>
      <w:r>
        <w:t xml:space="preserve">implementing, with static methods </w:t>
      </w:r>
      <w:hyperlink w:anchor="_idIndexMarker1004">
        <w:r>
          <w:rPr>
            <w:rStyle w:val="Text11"/>
          </w:rPr>
          <w:t>296</w:t>
        </w:r>
      </w:hyperlink>
      <w:r>
        <w:t>-</w:t>
      </w:r>
      <w:hyperlink w:anchor="_idIndexMarker1013">
        <w:r>
          <w:rPr>
            <w:rStyle w:val="Text11"/>
          </w:rPr>
          <w:t>301</w:t>
        </w:r>
      </w:hyperlink>
    </w:p>
    <w:p>
      <w:pPr>
        <w:pStyle w:val="Normal"/>
      </w:pPr>
      <w:r>
        <w:t>functional languages, attributes</w:t>
      </w:r>
    </w:p>
    <w:p>
      <w:pPr>
        <w:pStyle w:val="Normal"/>
      </w:pPr>
      <w:r>
        <w:t xml:space="preserve">immutability </w:t>
      </w:r>
      <w:hyperlink w:anchor="_idIndexMarker659">
        <w:r>
          <w:rPr>
            <w:rStyle w:val="Text11"/>
          </w:rPr>
          <w:t>187</w:t>
        </w:r>
      </w:hyperlink>
    </w:p>
    <w:p>
      <w:pPr>
        <w:pStyle w:val="Normal"/>
      </w:pPr>
      <w:r>
        <w:t xml:space="preserve">maintainability </w:t>
      </w:r>
      <w:hyperlink w:anchor="_idIndexMarker660">
        <w:r>
          <w:rPr>
            <w:rStyle w:val="Text11"/>
          </w:rPr>
          <w:t>187</w:t>
        </w:r>
      </w:hyperlink>
    </w:p>
    <w:p>
      <w:pPr>
        <w:pStyle w:val="Normal"/>
      </w:pPr>
      <w:r>
        <w:t xml:space="preserve">modularity </w:t>
      </w:r>
      <w:hyperlink w:anchor="_idIndexMarker658">
        <w:r>
          <w:rPr>
            <w:rStyle w:val="Text11"/>
          </w:rPr>
          <w:t>187</w:t>
        </w:r>
      </w:hyperlink>
    </w:p>
    <w:p>
      <w:pPr>
        <w:pStyle w:val="Normal"/>
      </w:pPr>
      <w:r>
        <w:t xml:space="preserve">function pointers </w:t>
      </w:r>
      <w:hyperlink w:anchor="_idIndexMarker1039">
        <w:r>
          <w:rPr>
            <w:rStyle w:val="Text11"/>
          </w:rPr>
          <w:t>307</w:t>
        </w:r>
      </w:hyperlink>
    </w:p>
    <w:p>
      <w:pPr>
        <w:pStyle w:val="Normal"/>
      </w:pPr>
      <w:r>
        <w:t xml:space="preserve">functions </w:t>
      </w:r>
      <w:hyperlink w:anchor="_idIndexMarker605">
        <w:r>
          <w:rPr>
            <w:rStyle w:val="Text11"/>
          </w:rPr>
          <w:t>169</w:t>
        </w:r>
      </w:hyperlink>
      <w:r>
        <w:t>-</w:t>
      </w:r>
      <w:hyperlink w:anchor="_idIndexMarker613">
        <w:r>
          <w:rPr>
            <w:rStyle w:val="Text11"/>
          </w:rPr>
          <w:t>171</w:t>
        </w:r>
      </w:hyperlink>
    </w:p>
    <w:p>
      <w:pPr>
        <w:pStyle w:val="Normal"/>
      </w:pPr>
      <w:r>
        <w:t xml:space="preserve">documenting, with XML comments </w:t>
      </w:r>
      <w:hyperlink w:anchor="_idIndexMarker651">
        <w:r>
          <w:rPr>
            <w:rStyle w:val="Text11"/>
          </w:rPr>
          <w:t>185</w:t>
        </w:r>
      </w:hyperlink>
      <w:r>
        <w:t>-</w:t>
      </w:r>
      <w:hyperlink w:anchor="_idIndexMarker654">
        <w:r>
          <w:rPr>
            <w:rStyle w:val="Text11"/>
          </w:rPr>
          <w:t>187</w:t>
        </w:r>
      </w:hyperlink>
    </w:p>
    <w:p>
      <w:pPr>
        <w:pStyle w:val="Normal"/>
      </w:pPr>
      <w:r>
        <w:t xml:space="preserve">exceptions, catching </w:t>
      </w:r>
      <w:hyperlink w:anchor="_idIndexMarker800">
        <w:r>
          <w:rPr>
            <w:rStyle w:val="Text11"/>
          </w:rPr>
          <w:t>220</w:t>
        </w:r>
      </w:hyperlink>
    </w:p>
    <w:p>
      <w:pPr>
        <w:pStyle w:val="Normal"/>
      </w:pPr>
      <w:r>
        <w:t xml:space="preserve">exceptions, throwing </w:t>
      </w:r>
      <w:hyperlink w:anchor="_idIndexMarker801">
        <w:r>
          <w:rPr>
            <w:rStyle w:val="Text11"/>
          </w:rPr>
          <w:t>220</w:t>
        </w:r>
      </w:hyperlink>
      <w:r>
        <w:t xml:space="preserve">, </w:t>
      </w:r>
      <w:hyperlink w:anchor="_idIndexMarker807">
        <w:r>
          <w:rPr>
            <w:rStyle w:val="Text11"/>
          </w:rPr>
          <w:t>221</w:t>
        </w:r>
      </w:hyperlink>
    </w:p>
    <w:p>
      <w:pPr>
        <w:pStyle w:val="Normal"/>
      </w:pPr>
      <w:r>
        <w:t xml:space="preserve">implementations, with lambdas </w:t>
      </w:r>
      <w:hyperlink w:anchor="_idIndexMarker657">
        <w:r>
          <w:rPr>
            <w:rStyle w:val="Text11"/>
          </w:rPr>
          <w:t>187</w:t>
        </w:r>
      </w:hyperlink>
      <w:r>
        <w:t>-</w:t>
      </w:r>
      <w:hyperlink w:anchor="_idIndexMarker671">
        <w:r>
          <w:rPr>
            <w:rStyle w:val="Text11"/>
          </w:rPr>
          <w:t>189</w:t>
        </w:r>
      </w:hyperlink>
    </w:p>
    <w:p>
      <w:pPr>
        <w:pStyle w:val="Normal"/>
      </w:pPr>
      <w:r>
        <w:t xml:space="preserve">writing </w:t>
      </w:r>
      <w:hyperlink w:anchor="_idIndexMarker604">
        <w:r>
          <w:rPr>
            <w:rStyle w:val="Text11"/>
          </w:rPr>
          <w:t>169</w:t>
        </w:r>
      </w:hyperlink>
    </w:p>
    <w:p>
      <w:pPr>
        <w:pStyle w:val="Normal"/>
      </w:pPr>
      <w:r>
        <w:t xml:space="preserve">writing, that returns value </w:t>
      </w:r>
      <w:hyperlink w:anchor="_idIndexMarker633">
        <w:r>
          <w:rPr>
            <w:rStyle w:val="Text11"/>
          </w:rPr>
          <w:t>178</w:t>
        </w:r>
      </w:hyperlink>
      <w:r>
        <w:t>-</w:t>
      </w:r>
      <w:hyperlink w:anchor="_idIndexMarker637">
        <w:r>
          <w:rPr>
            <w:rStyle w:val="Text11"/>
          </w:rPr>
          <w:t>180</w:t>
        </w:r>
      </w:hyperlink>
    </w:p>
    <w:p>
      <w:pPr>
        <w:pStyle w:val="Normal"/>
      </w:pPr>
      <w:r>
        <w:t xml:space="preserve">function streams </w:t>
      </w:r>
      <w:hyperlink w:anchor="_idIndexMarker1572">
        <w:r>
          <w:rPr>
            <w:rStyle w:val="Text11"/>
          </w:rPr>
          <w:t>476</w:t>
        </w:r>
      </w:hyperlink>
    </w:p>
    <w:p>
      <w:pPr>
        <w:pStyle w:val="Normal"/>
      </w:pPr>
      <w:r>
        <w:t>G</w:t>
      </w:r>
    </w:p>
    <w:p>
      <w:pPr>
        <w:pStyle w:val="Normal"/>
      </w:pPr>
      <w:r>
        <w:t xml:space="preserve">general availability (GA) releases </w:t>
      </w:r>
      <w:hyperlink w:anchor="_idIndexMarker1388">
        <w:r>
          <w:rPr>
            <w:rStyle w:val="Text11"/>
          </w:rPr>
          <w:t>411</w:t>
        </w:r>
      </w:hyperlink>
    </w:p>
    <w:p>
      <w:pPr>
        <w:pStyle w:val="Normal"/>
      </w:pPr>
      <w:r>
        <w:t xml:space="preserve">generic collections </w:t>
      </w:r>
      <w:hyperlink w:anchor="_idIndexMarker1512">
        <w:r>
          <w:rPr>
            <w:rStyle w:val="Text11"/>
          </w:rPr>
          <w:t>452</w:t>
        </w:r>
      </w:hyperlink>
      <w:r>
        <w:t xml:space="preserve">, </w:t>
      </w:r>
      <w:hyperlink w:anchor="_idIndexMarker1514">
        <w:r>
          <w:rPr>
            <w:rStyle w:val="Text11"/>
          </w:rPr>
          <w:t>453</w:t>
        </w:r>
      </w:hyperlink>
    </w:p>
    <w:p>
      <w:pPr>
        <w:pStyle w:val="Normal"/>
      </w:pPr>
      <w:r>
        <w:t xml:space="preserve">generic parameters </w:t>
      </w:r>
      <w:hyperlink w:anchor="_idIndexMarker1030">
        <w:r>
          <w:rPr>
            <w:rStyle w:val="Text11"/>
          </w:rPr>
          <w:t>305</w:t>
        </w:r>
      </w:hyperlink>
    </w:p>
    <w:p>
      <w:pPr>
        <w:pStyle w:val="Normal"/>
      </w:pPr>
      <w:r>
        <w:t xml:space="preserve">generics </w:t>
      </w:r>
      <w:hyperlink w:anchor="_idIndexMarker324">
        <w:r>
          <w:rPr>
            <w:rStyle w:val="Text11"/>
          </w:rPr>
          <w:t>89</w:t>
        </w:r>
      </w:hyperlink>
      <w:r>
        <w:t xml:space="preserve">, </w:t>
      </w:r>
      <w:hyperlink w:anchor="_idIndexMarker898">
        <w:r>
          <w:rPr>
            <w:rStyle w:val="Text11"/>
          </w:rPr>
          <w:t>249</w:t>
        </w:r>
      </w:hyperlink>
      <w:r>
        <w:t xml:space="preserve">, </w:t>
      </w:r>
      <w:hyperlink w:anchor="_idIndexMarker1024">
        <w:r>
          <w:rPr>
            <w:rStyle w:val="Text11"/>
          </w:rPr>
          <w:t>304</w:t>
        </w:r>
      </w:hyperlink>
    </w:p>
    <w:p>
      <w:pPr>
        <w:pStyle w:val="Normal"/>
      </w:pPr>
      <w:r>
        <w:t xml:space="preserve">used, for making types reusable </w:t>
      </w:r>
      <w:hyperlink w:anchor="_idIndexMarker1025">
        <w:r>
          <w:rPr>
            <w:rStyle w:val="Text11"/>
          </w:rPr>
          <w:t>304</w:t>
        </w:r>
      </w:hyperlink>
    </w:p>
    <w:p>
      <w:pPr>
        <w:pStyle w:val="Normal"/>
      </w:pPr>
      <w:r>
        <w:t xml:space="preserve">working with </w:t>
      </w:r>
      <w:hyperlink w:anchor="_idIndexMarker1029">
        <w:r>
          <w:rPr>
            <w:rStyle w:val="Text11"/>
          </w:rPr>
          <w:t>305</w:t>
        </w:r>
      </w:hyperlink>
      <w:r>
        <w:t xml:space="preserve">, </w:t>
      </w:r>
      <w:hyperlink w:anchor="_idIndexMarker1031">
        <w:r>
          <w:rPr>
            <w:rStyle w:val="Text11"/>
          </w:rPr>
          <w:t>306</w:t>
        </w:r>
      </w:hyperlink>
    </w:p>
    <w:p>
      <w:pPr>
        <w:pStyle w:val="Normal"/>
      </w:pPr>
      <w:r>
        <w:t xml:space="preserve">Git </w:t>
      </w:r>
      <w:hyperlink w:anchor="_idIndexMarker143">
        <w:r>
          <w:rPr>
            <w:rStyle w:val="Text11"/>
          </w:rPr>
          <w:t>34</w:t>
        </w:r>
      </w:hyperlink>
    </w:p>
    <w:p>
      <w:pPr>
        <w:pStyle w:val="Normal"/>
      </w:pPr>
      <w:r>
        <w:t xml:space="preserve">using, with Visual Studio Code and command prompt </w:t>
      </w:r>
      <w:hyperlink w:anchor="_idIndexMarker150">
        <w:r>
          <w:rPr>
            <w:rStyle w:val="Text11"/>
          </w:rPr>
          <w:t>36</w:t>
        </w:r>
      </w:hyperlink>
    </w:p>
    <w:p>
      <w:pPr>
        <w:pStyle w:val="Normal"/>
      </w:pPr>
      <w:r>
        <w:t xml:space="preserve">GitHub </w:t>
      </w:r>
      <w:hyperlink w:anchor="_idIndexMarker144">
        <w:r>
          <w:rPr>
            <w:rStyle w:val="Text11"/>
          </w:rPr>
          <w:t>34</w:t>
        </w:r>
      </w:hyperlink>
    </w:p>
    <w:p>
      <w:pPr>
        <w:pStyle w:val="Normal"/>
      </w:pPr>
      <w:r>
        <w:t xml:space="preserve">solution code </w:t>
      </w:r>
      <w:hyperlink w:anchor="_idIndexMarker147">
        <w:r>
          <w:rPr>
            <w:rStyle w:val="Text11"/>
          </w:rPr>
          <w:t>34</w:t>
        </w:r>
      </w:hyperlink>
    </w:p>
    <w:p>
      <w:pPr>
        <w:pStyle w:val="Normal"/>
      </w:pPr>
      <w:r>
        <w:t xml:space="preserve">GitHub Codespaces </w:t>
      </w:r>
      <w:hyperlink w:anchor="_idIndexMarker020">
        <w:r>
          <w:rPr>
            <w:rStyle w:val="Text11"/>
          </w:rPr>
          <w:t>6</w:t>
        </w:r>
      </w:hyperlink>
    </w:p>
    <w:p>
      <w:pPr>
        <w:pStyle w:val="Normal"/>
      </w:pPr>
      <w:r>
        <w:t xml:space="preserve">reference link </w:t>
      </w:r>
      <w:hyperlink w:anchor="_idIndexMarker021">
        <w:r>
          <w:rPr>
            <w:rStyle w:val="Text11"/>
          </w:rPr>
          <w:t>6</w:t>
        </w:r>
      </w:hyperlink>
    </w:p>
    <w:p>
      <w:pPr>
        <w:pStyle w:val="Normal"/>
      </w:pPr>
      <w:r>
        <w:t xml:space="preserve">GitHub Copilot </w:t>
      </w:r>
      <w:hyperlink w:anchor="_idIndexMarker171">
        <w:r>
          <w:rPr>
            <w:rStyle w:val="Text11"/>
          </w:rPr>
          <w:t>48</w:t>
        </w:r>
      </w:hyperlink>
    </w:p>
    <w:p>
      <w:pPr>
        <w:pStyle w:val="Normal"/>
      </w:pPr>
      <w:r>
        <w:t xml:space="preserve">references </w:t>
      </w:r>
      <w:hyperlink w:anchor="_idIndexMarker172">
        <w:r>
          <w:rPr>
            <w:rStyle w:val="Text11"/>
          </w:rPr>
          <w:t>48</w:t>
        </w:r>
      </w:hyperlink>
      <w:r>
        <w:t xml:space="preserve">, </w:t>
      </w:r>
      <w:hyperlink w:anchor="_idIndexMarker176">
        <w:r>
          <w:rPr>
            <w:rStyle w:val="Text11"/>
          </w:rPr>
          <w:t>49</w:t>
        </w:r>
      </w:hyperlink>
    </w:p>
    <w:p>
      <w:pPr>
        <w:pStyle w:val="Normal"/>
      </w:pPr>
      <w:r>
        <w:t>GitHub Copilot X</w:t>
      </w:r>
    </w:p>
    <w:p>
      <w:pPr>
        <w:pStyle w:val="Normal"/>
      </w:pPr>
      <w:r>
        <w:t xml:space="preserve">configuring, in Visual Studio 2022 </w:t>
      </w:r>
      <w:hyperlink w:anchor="_idIndexMarker180">
        <w:r>
          <w:rPr>
            <w:rStyle w:val="Text11"/>
          </w:rPr>
          <w:t>49</w:t>
        </w:r>
      </w:hyperlink>
    </w:p>
    <w:p>
      <w:pPr>
        <w:pStyle w:val="Normal"/>
      </w:pPr>
      <w:r>
        <w:t xml:space="preserve">disabling, in Visual Studio Code </w:t>
      </w:r>
      <w:hyperlink w:anchor="_idIndexMarker181">
        <w:r>
          <w:rPr>
            <w:rStyle w:val="Text11"/>
          </w:rPr>
          <w:t>49</w:t>
        </w:r>
      </w:hyperlink>
    </w:p>
    <w:p>
      <w:pPr>
        <w:pStyle w:val="Normal"/>
      </w:pPr>
      <w:r>
        <w:t xml:space="preserve">GitHub repository </w:t>
      </w:r>
      <w:hyperlink w:anchor="_idIndexMarker145">
        <w:r>
          <w:rPr>
            <w:rStyle w:val="Text11"/>
          </w:rPr>
          <w:t>34</w:t>
        </w:r>
      </w:hyperlink>
    </w:p>
    <w:p>
      <w:pPr>
        <w:pStyle w:val="Normal"/>
      </w:pPr>
      <w:r>
        <w:t xml:space="preserve">solution code, downloading from </w:t>
      </w:r>
      <w:hyperlink w:anchor="_idIndexMarker149">
        <w:r>
          <w:rPr>
            <w:rStyle w:val="Text11"/>
          </w:rPr>
          <w:t>36</w:t>
        </w:r>
      </w:hyperlink>
    </w:p>
    <w:p>
      <w:pPr>
        <w:pStyle w:val="Normal"/>
      </w:pPr>
      <w:r>
        <w:t>global filters</w:t>
      </w:r>
    </w:p>
    <w:p>
      <w:pPr>
        <w:pStyle w:val="Normal"/>
      </w:pPr>
      <w:r>
        <w:t xml:space="preserve">defining </w:t>
      </w:r>
      <w:hyperlink w:anchor="_idIndexMarker1843">
        <w:r>
          <w:rPr>
            <w:rStyle w:val="Text11"/>
          </w:rPr>
          <w:t>557</w:t>
        </w:r>
      </w:hyperlink>
    </w:p>
    <w:p>
      <w:pPr>
        <w:pStyle w:val="Normal"/>
      </w:pPr>
      <w:r>
        <w:t xml:space="preserve">global namespace imports </w:t>
      </w:r>
      <w:hyperlink w:anchor="_idIndexMarker112">
        <w:r>
          <w:rPr>
            <w:rStyle w:val="Text11"/>
          </w:rPr>
          <w:t>23</w:t>
        </w:r>
      </w:hyperlink>
    </w:p>
    <w:p>
      <w:pPr>
        <w:pStyle w:val="Normal"/>
      </w:pPr>
      <w:r>
        <w:t xml:space="preserve">Go Live </w:t>
      </w:r>
      <w:hyperlink w:anchor="_idIndexMarker063">
        <w:r>
          <w:rPr>
            <w:rStyle w:val="Text11"/>
          </w:rPr>
          <w:t>13</w:t>
        </w:r>
      </w:hyperlink>
    </w:p>
    <w:p>
      <w:pPr>
        <w:pStyle w:val="Normal"/>
      </w:pPr>
      <w:r>
        <w:t xml:space="preserve">Google </w:t>
      </w:r>
      <w:hyperlink w:anchor="_idIndexMarker163">
        <w:r>
          <w:rPr>
            <w:rStyle w:val="Text11"/>
          </w:rPr>
          <w:t>44</w:t>
        </w:r>
      </w:hyperlink>
    </w:p>
    <w:p>
      <w:pPr>
        <w:pStyle w:val="Normal"/>
      </w:pPr>
      <w:r>
        <w:t>Google Chrome</w:t>
      </w:r>
    </w:p>
    <w:p>
      <w:pPr>
        <w:pStyle w:val="Normal"/>
      </w:pPr>
      <w:r>
        <w:t xml:space="preserve">used, for making HTTP requests </w:t>
      </w:r>
      <w:hyperlink w:anchor="_idIndexMarker2120">
        <w:r>
          <w:rPr>
            <w:rStyle w:val="Text11"/>
          </w:rPr>
          <w:t>649</w:t>
        </w:r>
      </w:hyperlink>
      <w:r>
        <w:t>-</w:t>
      </w:r>
      <w:hyperlink w:anchor="_idIndexMarker2125">
        <w:r>
          <w:rPr>
            <w:rStyle w:val="Text11"/>
          </w:rPr>
          <w:t>651</w:t>
        </w:r>
      </w:hyperlink>
    </w:p>
    <w:p>
      <w:pPr>
        <w:pStyle w:val="Normal"/>
      </w:pPr>
      <w:r>
        <w:t xml:space="preserve">Go To Definition </w:t>
      </w:r>
      <w:hyperlink w:anchor="_idIndexMarker155">
        <w:r>
          <w:rPr>
            <w:rStyle w:val="Text11"/>
          </w:rPr>
          <w:t>40</w:t>
        </w:r>
      </w:hyperlink>
      <w:r>
        <w:t xml:space="preserve">, </w:t>
      </w:r>
      <w:hyperlink w:anchor="_idIndexMarker158">
        <w:r>
          <w:rPr>
            <w:rStyle w:val="Text11"/>
          </w:rPr>
          <w:t>41</w:t>
        </w:r>
      </w:hyperlink>
    </w:p>
    <w:p>
      <w:pPr>
        <w:pStyle w:val="Normal"/>
      </w:pPr>
      <w:r>
        <w:t xml:space="preserve">Go To Implementation </w:t>
      </w:r>
      <w:hyperlink w:anchor="_idIndexMarker156">
        <w:r>
          <w:rPr>
            <w:rStyle w:val="Text11"/>
          </w:rPr>
          <w:t>40</w:t>
        </w:r>
      </w:hyperlink>
    </w:p>
    <w:p>
      <w:pPr>
        <w:pStyle w:val="Normal"/>
      </w:pPr>
      <w:r>
        <w:t xml:space="preserve">GroupJoin method </w:t>
      </w:r>
      <w:hyperlink w:anchor="_idIndexMarker1986">
        <w:r>
          <w:rPr>
            <w:rStyle w:val="Text11"/>
          </w:rPr>
          <w:t>608</w:t>
        </w:r>
      </w:hyperlink>
    </w:p>
    <w:p>
      <w:pPr>
        <w:pStyle w:val="Normal"/>
      </w:pPr>
      <w:r>
        <w:t xml:space="preserve">guard clauses </w:t>
      </w:r>
      <w:hyperlink w:anchor="_idIndexMarker810">
        <w:r>
          <w:rPr>
            <w:rStyle w:val="Text11"/>
          </w:rPr>
          <w:t>222</w:t>
        </w:r>
      </w:hyperlink>
    </w:p>
    <w:p>
      <w:pPr>
        <w:pStyle w:val="Normal"/>
      </w:pPr>
      <w:r>
        <w:t xml:space="preserve">used, for throwing exceptions </w:t>
      </w:r>
      <w:hyperlink w:anchor="_idIndexMarker809">
        <w:r>
          <w:rPr>
            <w:rStyle w:val="Text11"/>
          </w:rPr>
          <w:t>222</w:t>
        </w:r>
      </w:hyperlink>
    </w:p>
    <w:p>
      <w:pPr>
        <w:pStyle w:val="Normal"/>
      </w:pPr>
      <w:r>
        <w:t xml:space="preserve">GUID (globally unique identifier) </w:t>
      </w:r>
      <w:hyperlink w:anchor="_idIndexMarker1410">
        <w:r>
          <w:rPr>
            <w:rStyle w:val="Text11"/>
          </w:rPr>
          <w:t>420</w:t>
        </w:r>
      </w:hyperlink>
    </w:p>
    <w:p>
      <w:pPr>
        <w:pStyle w:val="Normal"/>
      </w:pPr>
      <w:r>
        <w:t xml:space="preserve">generating </w:t>
      </w:r>
      <w:hyperlink w:anchor="_idIndexMarker1411">
        <w:r>
          <w:rPr>
            <w:rStyle w:val="Text11"/>
          </w:rPr>
          <w:t>421</w:t>
        </w:r>
      </w:hyperlink>
    </w:p>
    <w:p>
      <w:pPr>
        <w:pStyle w:val="Normal"/>
      </w:pPr>
      <w:r>
        <w:t>H</w:t>
      </w:r>
    </w:p>
    <w:p>
      <w:pPr>
        <w:pStyle w:val="Normal"/>
      </w:pPr>
      <w:r>
        <w:t>Hanselman, Scott</w:t>
      </w:r>
    </w:p>
    <w:p>
      <w:pPr>
        <w:pStyle w:val="Normal"/>
      </w:pPr>
      <w:r>
        <w:t xml:space="preserve">YouTube channel link </w:t>
      </w:r>
      <w:hyperlink w:anchor="_idIndexMarker167">
        <w:r>
          <w:rPr>
            <w:rStyle w:val="Text11"/>
          </w:rPr>
          <w:t>46</w:t>
        </w:r>
      </w:hyperlink>
    </w:p>
    <w:p>
      <w:pPr>
        <w:pStyle w:val="Normal"/>
      </w:pPr>
      <w:r>
        <w:t xml:space="preserve">hashmaps </w:t>
      </w:r>
      <w:hyperlink w:anchor="_idIndexMarker1475">
        <w:r>
          <w:rPr>
            <w:rStyle w:val="Text11"/>
          </w:rPr>
          <w:t>443</w:t>
        </w:r>
      </w:hyperlink>
    </w:p>
    <w:p>
      <w:pPr>
        <w:pStyle w:val="Normal"/>
      </w:pPr>
      <w:r>
        <w:t xml:space="preserve">headless CMS </w:t>
      </w:r>
      <w:hyperlink w:anchor="_idIndexMarker2053">
        <w:r>
          <w:rPr>
            <w:rStyle w:val="Text11"/>
          </w:rPr>
          <w:t>631</w:t>
        </w:r>
      </w:hyperlink>
    </w:p>
    <w:p>
      <w:pPr>
        <w:pStyle w:val="Normal"/>
      </w:pPr>
      <w:r>
        <w:t xml:space="preserve">heap memory </w:t>
      </w:r>
      <w:hyperlink w:anchor="_idIndexMarker1081">
        <w:r>
          <w:rPr>
            <w:rStyle w:val="Text11"/>
          </w:rPr>
          <w:t>323</w:t>
        </w:r>
      </w:hyperlink>
    </w:p>
    <w:p>
      <w:pPr>
        <w:pStyle w:val="Normal"/>
      </w:pPr>
      <w:r>
        <w:t>hidden code</w:t>
      </w:r>
    </w:p>
    <w:p>
      <w:pPr>
        <w:pStyle w:val="Normal"/>
      </w:pPr>
      <w:r>
        <w:t xml:space="preserve">revealing, by throwing exception </w:t>
      </w:r>
      <w:hyperlink w:anchor="_idIndexMarker114">
        <w:r>
          <w:rPr>
            <w:rStyle w:val="Text11"/>
          </w:rPr>
          <w:t>23</w:t>
        </w:r>
      </w:hyperlink>
      <w:r>
        <w:t xml:space="preserve">, </w:t>
      </w:r>
      <w:hyperlink w:anchor="_idIndexMarker115">
        <w:r>
          <w:rPr>
            <w:rStyle w:val="Text11"/>
          </w:rPr>
          <w:t>24</w:t>
        </w:r>
      </w:hyperlink>
    </w:p>
    <w:p>
      <w:pPr>
        <w:pStyle w:val="Normal"/>
      </w:pPr>
      <w:r>
        <w:t xml:space="preserve">high-performance JSON processing </w:t>
      </w:r>
      <w:hyperlink w:anchor="_idIndexMarker1651">
        <w:r>
          <w:rPr>
            <w:rStyle w:val="Text11"/>
          </w:rPr>
          <w:t>500</w:t>
        </w:r>
      </w:hyperlink>
    </w:p>
    <w:p>
      <w:pPr>
        <w:pStyle w:val="Normal"/>
      </w:pPr>
      <w:r>
        <w:t xml:space="preserve">hosting model </w:t>
      </w:r>
      <w:hyperlink w:anchor="_idIndexMarker2045">
        <w:r>
          <w:rPr>
            <w:rStyle w:val="Text11"/>
          </w:rPr>
          <w:t>629</w:t>
        </w:r>
      </w:hyperlink>
    </w:p>
    <w:p>
      <w:pPr>
        <w:pStyle w:val="Normal"/>
      </w:pPr>
      <w:r>
        <w:t xml:space="preserve">Hot Reload </w:t>
      </w:r>
      <w:hyperlink w:anchor="_idIndexMarker722">
        <w:r>
          <w:rPr>
            <w:rStyle w:val="Text11"/>
          </w:rPr>
          <w:t>199</w:t>
        </w:r>
      </w:hyperlink>
    </w:p>
    <w:p>
      <w:pPr>
        <w:pStyle w:val="Normal"/>
      </w:pPr>
      <w:r>
        <w:t xml:space="preserve">dotnet watch, using for </w:t>
      </w:r>
      <w:hyperlink w:anchor="_idIndexMarker733">
        <w:r>
          <w:rPr>
            <w:rStyle w:val="Text11"/>
          </w:rPr>
          <w:t>201</w:t>
        </w:r>
      </w:hyperlink>
    </w:p>
    <w:p>
      <w:pPr>
        <w:pStyle w:val="Normal"/>
      </w:pPr>
      <w:r>
        <w:t xml:space="preserve">Visual Studio 2022, using for </w:t>
      </w:r>
      <w:hyperlink w:anchor="_idIndexMarker727">
        <w:r>
          <w:rPr>
            <w:rStyle w:val="Text11"/>
          </w:rPr>
          <w:t>200</w:t>
        </w:r>
      </w:hyperlink>
      <w:r>
        <w:t xml:space="preserve">, </w:t>
      </w:r>
      <w:hyperlink w:anchor="_idIndexMarker729">
        <w:r>
          <w:rPr>
            <w:rStyle w:val="Text11"/>
          </w:rPr>
          <w:t>201</w:t>
        </w:r>
      </w:hyperlink>
    </w:p>
    <w:p>
      <w:pPr>
        <w:pStyle w:val="Normal"/>
      </w:pPr>
      <w:r>
        <w:t xml:space="preserve">Visual Studio Code, using for </w:t>
      </w:r>
      <w:hyperlink w:anchor="_idIndexMarker730">
        <w:r>
          <w:rPr>
            <w:rStyle w:val="Text11"/>
          </w:rPr>
          <w:t>201</w:t>
        </w:r>
      </w:hyperlink>
    </w:p>
    <w:p>
      <w:pPr>
        <w:pStyle w:val="Normal"/>
      </w:pPr>
      <w:r>
        <w:t xml:space="preserve">working </w:t>
      </w:r>
      <w:hyperlink w:anchor="_idIndexMarker725">
        <w:r>
          <w:rPr>
            <w:rStyle w:val="Text11"/>
          </w:rPr>
          <w:t>200</w:t>
        </w:r>
      </w:hyperlink>
    </w:p>
    <w:p>
      <w:pPr>
        <w:pStyle w:val="Normal"/>
      </w:pPr>
      <w:r>
        <w:t xml:space="preserve">HTML5 </w:t>
      </w:r>
      <w:hyperlink w:anchor="_idIndexMarker2129">
        <w:r>
          <w:rPr>
            <w:rStyle w:val="Text11"/>
          </w:rPr>
          <w:t>651</w:t>
        </w:r>
      </w:hyperlink>
    </w:p>
    <w:p>
      <w:pPr>
        <w:pStyle w:val="Normal"/>
      </w:pPr>
      <w:r>
        <w:t xml:space="preserve">HttpClient </w:t>
      </w:r>
      <w:hyperlink w:anchor="_idIndexMarker2331">
        <w:r>
          <w:rPr>
            <w:rStyle w:val="Text11"/>
          </w:rPr>
          <w:t>735</w:t>
        </w:r>
      </w:hyperlink>
    </w:p>
    <w:p>
      <w:pPr>
        <w:pStyle w:val="Normal"/>
      </w:pPr>
      <w:r>
        <w:t xml:space="preserve">configuring, with HttpClientFactory </w:t>
      </w:r>
      <w:hyperlink w:anchor="_idIndexMarker2332">
        <w:r>
          <w:rPr>
            <w:rStyle w:val="Text11"/>
          </w:rPr>
          <w:t>735</w:t>
        </w:r>
      </w:hyperlink>
    </w:p>
    <w:p>
      <w:pPr>
        <w:pStyle w:val="Normal"/>
      </w:pPr>
      <w:r>
        <w:t xml:space="preserve">HTTP Editor </w:t>
      </w:r>
      <w:hyperlink w:anchor="_idIndexMarker2296">
        <w:r>
          <w:rPr>
            <w:rStyle w:val="Text11"/>
          </w:rPr>
          <w:t>723</w:t>
        </w:r>
      </w:hyperlink>
      <w:r>
        <w:t xml:space="preserve">, </w:t>
      </w:r>
      <w:hyperlink w:anchor="_idIndexMarker2300">
        <w:r>
          <w:rPr>
            <w:rStyle w:val="Text11"/>
          </w:rPr>
          <w:t>724</w:t>
        </w:r>
      </w:hyperlink>
    </w:p>
    <w:p>
      <w:pPr>
        <w:pStyle w:val="Normal"/>
      </w:pPr>
      <w:r>
        <w:t xml:space="preserve">HTTP logging </w:t>
      </w:r>
      <w:hyperlink w:anchor="_idIndexMarker2322">
        <w:r>
          <w:rPr>
            <w:rStyle w:val="Text11"/>
          </w:rPr>
          <w:t>732</w:t>
        </w:r>
      </w:hyperlink>
    </w:p>
    <w:p>
      <w:pPr>
        <w:pStyle w:val="Normal"/>
      </w:pPr>
      <w:r>
        <w:t>HTTP pipeline</w:t>
      </w:r>
    </w:p>
    <w:p>
      <w:pPr>
        <w:pStyle w:val="Normal"/>
      </w:pPr>
      <w:r>
        <w:t xml:space="preserve">setting up </w:t>
      </w:r>
      <w:hyperlink w:anchor="_idIndexMarker2227">
        <w:r>
          <w:rPr>
            <w:rStyle w:val="Text11"/>
          </w:rPr>
          <w:t>689</w:t>
        </w:r>
      </w:hyperlink>
      <w:r>
        <w:t xml:space="preserve">, </w:t>
      </w:r>
      <w:hyperlink w:anchor="_idIndexMarker2229">
        <w:r>
          <w:rPr>
            <w:rStyle w:val="Text11"/>
          </w:rPr>
          <w:t>690</w:t>
        </w:r>
      </w:hyperlink>
    </w:p>
    <w:p>
      <w:pPr>
        <w:pStyle w:val="Normal"/>
      </w:pPr>
      <w:r>
        <w:t xml:space="preserve">visualizing </w:t>
      </w:r>
      <w:hyperlink w:anchor="_idIndexMarker2233">
        <w:r>
          <w:rPr>
            <w:rStyle w:val="Text11"/>
          </w:rPr>
          <w:t>690</w:t>
        </w:r>
      </w:hyperlink>
      <w:r>
        <w:t xml:space="preserve">, </w:t>
      </w:r>
      <w:hyperlink w:anchor="_idIndexMarker2234">
        <w:r>
          <w:rPr>
            <w:rStyle w:val="Text11"/>
          </w:rPr>
          <w:t>691</w:t>
        </w:r>
      </w:hyperlink>
    </w:p>
    <w:p>
      <w:pPr>
        <w:pStyle w:val="Normal"/>
      </w:pPr>
      <w:r>
        <w:t>HTTP requests</w:t>
      </w:r>
    </w:p>
    <w:p>
      <w:pPr>
        <w:pStyle w:val="Normal"/>
      </w:pPr>
      <w:r>
        <w:t xml:space="preserve">making, with Google Chrome </w:t>
      </w:r>
      <w:hyperlink w:anchor="_idIndexMarker2121">
        <w:r>
          <w:rPr>
            <w:rStyle w:val="Text11"/>
          </w:rPr>
          <w:t>649</w:t>
        </w:r>
      </w:hyperlink>
      <w:r>
        <w:t>-</w:t>
      </w:r>
      <w:hyperlink w:anchor="_idIndexMarker2124">
        <w:r>
          <w:rPr>
            <w:rStyle w:val="Text11"/>
          </w:rPr>
          <w:t>651</w:t>
        </w:r>
      </w:hyperlink>
    </w:p>
    <w:p>
      <w:pPr>
        <w:pStyle w:val="Normal"/>
      </w:pPr>
      <w:r>
        <w:t xml:space="preserve">HTTP Strict Transport Security (HSTS) </w:t>
      </w:r>
      <w:hyperlink w:anchor="_idIndexMarker2162">
        <w:r>
          <w:rPr>
            <w:rStyle w:val="Text11"/>
          </w:rPr>
          <w:t>662</w:t>
        </w:r>
      </w:hyperlink>
    </w:p>
    <w:p>
      <w:pPr>
        <w:pStyle w:val="Normal"/>
      </w:pPr>
      <w:r>
        <w:t xml:space="preserve">Humanizer third-party library </w:t>
      </w:r>
      <w:hyperlink w:anchor="_idIndexMarker1800">
        <w:r>
          <w:rPr>
            <w:rStyle w:val="Text11"/>
          </w:rPr>
          <w:t>538</w:t>
        </w:r>
      </w:hyperlink>
    </w:p>
    <w:p>
      <w:pPr>
        <w:pStyle w:val="Normal"/>
      </w:pPr>
      <w:r>
        <w:t xml:space="preserve">Hypertext Transfer Protocol (HTTP) </w:t>
      </w:r>
      <w:hyperlink w:anchor="_idIndexMarker2106">
        <w:r>
          <w:rPr>
            <w:rStyle w:val="Text11"/>
          </w:rPr>
          <w:t>648</w:t>
        </w:r>
      </w:hyperlink>
    </w:p>
    <w:p>
      <w:pPr>
        <w:pStyle w:val="Normal"/>
      </w:pPr>
      <w:r>
        <w:t>I</w:t>
      </w:r>
    </w:p>
    <w:p>
      <w:pPr>
        <w:pStyle w:val="Normal"/>
      </w:pPr>
      <w:r>
        <w:t>if statements</w:t>
      </w:r>
    </w:p>
    <w:p>
      <w:pPr>
        <w:pStyle w:val="Normal"/>
      </w:pPr>
      <w:r>
        <w:t xml:space="preserve">braces, using with </w:t>
      </w:r>
      <w:hyperlink w:anchor="_idIndexMarker451">
        <w:r>
          <w:rPr>
            <w:rStyle w:val="Text11"/>
          </w:rPr>
          <w:t>126</w:t>
        </w:r>
      </w:hyperlink>
      <w:r>
        <w:t xml:space="preserve">, </w:t>
      </w:r>
      <w:hyperlink w:anchor="_idIndexMarker453">
        <w:r>
          <w:rPr>
            <w:rStyle w:val="Text11"/>
          </w:rPr>
          <w:t>127</w:t>
        </w:r>
      </w:hyperlink>
    </w:p>
    <w:p>
      <w:pPr>
        <w:pStyle w:val="Normal"/>
      </w:pPr>
      <w:r>
        <w:t xml:space="preserve">branching with </w:t>
      </w:r>
      <w:hyperlink w:anchor="_idIndexMarker448">
        <w:r>
          <w:rPr>
            <w:rStyle w:val="Text11"/>
          </w:rPr>
          <w:t>125</w:t>
        </w:r>
      </w:hyperlink>
      <w:r>
        <w:t xml:space="preserve">, </w:t>
      </w:r>
      <w:hyperlink w:anchor="_idIndexMarker449">
        <w:r>
          <w:rPr>
            <w:rStyle w:val="Text11"/>
          </w:rPr>
          <w:t>126</w:t>
        </w:r>
      </w:hyperlink>
    </w:p>
    <w:p>
      <w:pPr>
        <w:pStyle w:val="Normal"/>
      </w:pPr>
      <w:r>
        <w:t xml:space="preserve">pattern matching </w:t>
      </w:r>
      <w:hyperlink w:anchor="_idIndexMarker456">
        <w:r>
          <w:rPr>
            <w:rStyle w:val="Text11"/>
          </w:rPr>
          <w:t>127</w:t>
        </w:r>
      </w:hyperlink>
    </w:p>
    <w:p>
      <w:pPr>
        <w:pStyle w:val="Normal"/>
      </w:pPr>
      <w:r>
        <w:t xml:space="preserve">ILSpy extension </w:t>
      </w:r>
      <w:hyperlink w:anchor="_idIndexMarker1344">
        <w:r>
          <w:rPr>
            <w:rStyle w:val="Text11"/>
          </w:rPr>
          <w:t>396</w:t>
        </w:r>
      </w:hyperlink>
    </w:p>
    <w:p>
      <w:pPr>
        <w:pStyle w:val="Normal"/>
      </w:pPr>
      <w:r>
        <w:t xml:space="preserve">.NET assemblies, decompiling </w:t>
      </w:r>
      <w:hyperlink w:anchor="_idIndexMarker1347">
        <w:r>
          <w:rPr>
            <w:rStyle w:val="Text11"/>
          </w:rPr>
          <w:t>396</w:t>
        </w:r>
      </w:hyperlink>
      <w:r>
        <w:t>-</w:t>
      </w:r>
      <w:hyperlink w:anchor="_idIndexMarker1355">
        <w:r>
          <w:rPr>
            <w:rStyle w:val="Text11"/>
          </w:rPr>
          <w:t>399</w:t>
        </w:r>
      </w:hyperlink>
    </w:p>
    <w:p>
      <w:pPr>
        <w:pStyle w:val="Normal"/>
      </w:pPr>
      <w:r>
        <w:t>ILSpy extension for Visual Studio Code</w:t>
      </w:r>
    </w:p>
    <w:p>
      <w:pPr>
        <w:pStyle w:val="Normal"/>
      </w:pPr>
      <w:r>
        <w:t xml:space="preserve">reference link </w:t>
      </w:r>
      <w:hyperlink w:anchor="_idIndexMarker1356">
        <w:r>
          <w:rPr>
            <w:rStyle w:val="Text11"/>
          </w:rPr>
          <w:t>400</w:t>
        </w:r>
      </w:hyperlink>
    </w:p>
    <w:p>
      <w:pPr>
        <w:pStyle w:val="Normal"/>
      </w:pPr>
      <w:r>
        <w:t xml:space="preserve">IL Viewer tool </w:t>
      </w:r>
      <w:hyperlink w:anchor="_idIndexMarker1345">
        <w:r>
          <w:rPr>
            <w:rStyle w:val="Text11"/>
          </w:rPr>
          <w:t>396</w:t>
        </w:r>
      </w:hyperlink>
    </w:p>
    <w:p>
      <w:pPr>
        <w:pStyle w:val="Normal"/>
      </w:pPr>
      <w:r>
        <w:t xml:space="preserve">immutable collections </w:t>
      </w:r>
      <w:hyperlink w:anchor="_idIndexMarker1522">
        <w:r>
          <w:rPr>
            <w:rStyle w:val="Text11"/>
          </w:rPr>
          <w:t>454</w:t>
        </w:r>
      </w:hyperlink>
      <w:r>
        <w:t xml:space="preserve">, </w:t>
      </w:r>
      <w:hyperlink w:anchor="_idIndexMarker1524">
        <w:r>
          <w:rPr>
            <w:rStyle w:val="Text11"/>
          </w:rPr>
          <w:t>455</w:t>
        </w:r>
      </w:hyperlink>
    </w:p>
    <w:p>
      <w:pPr>
        <w:pStyle w:val="Normal"/>
      </w:pPr>
      <w:r>
        <w:t xml:space="preserve">immutable objects </w:t>
      </w:r>
      <w:hyperlink w:anchor="_idIndexMarker665">
        <w:r>
          <w:rPr>
            <w:rStyle w:val="Text11"/>
          </w:rPr>
          <w:t>187</w:t>
        </w:r>
      </w:hyperlink>
    </w:p>
    <w:p>
      <w:pPr>
        <w:pStyle w:val="Normal"/>
      </w:pPr>
      <w:r>
        <w:t>imperative language features</w:t>
      </w:r>
    </w:p>
    <w:p>
      <w:pPr>
        <w:pStyle w:val="Normal"/>
      </w:pPr>
      <w:r>
        <w:t xml:space="preserve">versus declarative language features </w:t>
      </w:r>
      <w:hyperlink w:anchor="_idIndexMarker1890">
        <w:r>
          <w:rPr>
            <w:rStyle w:val="Text11"/>
          </w:rPr>
          <w:t>581</w:t>
        </w:r>
      </w:hyperlink>
      <w:r>
        <w:t xml:space="preserve">, </w:t>
      </w:r>
      <w:hyperlink w:anchor="_idIndexMarker1893">
        <w:r>
          <w:rPr>
            <w:rStyle w:val="Text11"/>
          </w:rPr>
          <w:t>582</w:t>
        </w:r>
      </w:hyperlink>
    </w:p>
    <w:p>
      <w:pPr>
        <w:pStyle w:val="Normal"/>
      </w:pPr>
      <w:r>
        <w:t xml:space="preserve">implicit casting </w:t>
      </w:r>
      <w:hyperlink w:anchor="_idIndexMarker542">
        <w:r>
          <w:rPr>
            <w:rStyle w:val="Text11"/>
          </w:rPr>
          <w:t>146</w:t>
        </w:r>
      </w:hyperlink>
      <w:r>
        <w:t xml:space="preserve">, </w:t>
      </w:r>
      <w:hyperlink w:anchor="_idIndexMarker544">
        <w:r>
          <w:rPr>
            <w:rStyle w:val="Text11"/>
          </w:rPr>
          <w:t>147</w:t>
        </w:r>
      </w:hyperlink>
      <w:r>
        <w:t xml:space="preserve">, </w:t>
      </w:r>
      <w:hyperlink w:anchor="_idIndexMarker1177">
        <w:r>
          <w:rPr>
            <w:rStyle w:val="Text11"/>
          </w:rPr>
          <w:t>352</w:t>
        </w:r>
      </w:hyperlink>
    </w:p>
    <w:p>
      <w:pPr>
        <w:pStyle w:val="Normal"/>
      </w:pPr>
      <w:r>
        <w:t xml:space="preserve">implicit interface implementations </w:t>
      </w:r>
      <w:hyperlink w:anchor="_idIndexMarker1065">
        <w:r>
          <w:rPr>
            <w:rStyle w:val="Text11"/>
          </w:rPr>
          <w:t>320</w:t>
        </w:r>
      </w:hyperlink>
    </w:p>
    <w:p>
      <w:pPr>
        <w:pStyle w:val="Normal"/>
      </w:pPr>
      <w:r>
        <w:t xml:space="preserve">implicitly imported namespaces </w:t>
      </w:r>
      <w:hyperlink w:anchor="_idIndexMarker111">
        <w:r>
          <w:rPr>
            <w:rStyle w:val="Text11"/>
          </w:rPr>
          <w:t>22</w:t>
        </w:r>
      </w:hyperlink>
      <w:r>
        <w:t xml:space="preserve">, </w:t>
      </w:r>
      <w:hyperlink w:anchor="_idIndexMarker113">
        <w:r>
          <w:rPr>
            <w:rStyle w:val="Text11"/>
          </w:rPr>
          <w:t>23</w:t>
        </w:r>
      </w:hyperlink>
    </w:p>
    <w:p>
      <w:pPr>
        <w:pStyle w:val="Normal"/>
      </w:pPr>
      <w:r>
        <w:t xml:space="preserve">indexers </w:t>
      </w:r>
      <w:hyperlink w:anchor="_idIndexMarker970">
        <w:r>
          <w:rPr>
            <w:rStyle w:val="Text11"/>
          </w:rPr>
          <w:t>278</w:t>
        </w:r>
      </w:hyperlink>
    </w:p>
    <w:p>
      <w:pPr>
        <w:pStyle w:val="Normal"/>
      </w:pPr>
      <w:r>
        <w:t xml:space="preserve">access, controlling with </w:t>
      </w:r>
      <w:hyperlink w:anchor="_idIndexMarker971">
        <w:r>
          <w:rPr>
            <w:rStyle w:val="Text11"/>
          </w:rPr>
          <w:t>278</w:t>
        </w:r>
      </w:hyperlink>
      <w:r>
        <w:t xml:space="preserve">, </w:t>
      </w:r>
      <w:hyperlink w:anchor="_idIndexMarker974">
        <w:r>
          <w:rPr>
            <w:rStyle w:val="Text11"/>
          </w:rPr>
          <w:t>279</w:t>
        </w:r>
      </w:hyperlink>
    </w:p>
    <w:p>
      <w:pPr>
        <w:pStyle w:val="Normal"/>
      </w:pPr>
      <w:r>
        <w:t xml:space="preserve">defining </w:t>
      </w:r>
      <w:hyperlink w:anchor="_idIndexMarker972">
        <w:r>
          <w:rPr>
            <w:rStyle w:val="Text11"/>
          </w:rPr>
          <w:t>278</w:t>
        </w:r>
      </w:hyperlink>
    </w:p>
    <w:p>
      <w:pPr>
        <w:pStyle w:val="Normal"/>
      </w:pPr>
      <w:r>
        <w:t>indexes</w:t>
      </w:r>
    </w:p>
    <w:p>
      <w:pPr>
        <w:pStyle w:val="Normal"/>
      </w:pPr>
      <w:r>
        <w:t xml:space="preserve">using </w:t>
      </w:r>
      <w:hyperlink w:anchor="_idIndexMarker1541">
        <w:r>
          <w:rPr>
            <w:rStyle w:val="Text11"/>
          </w:rPr>
          <w:t>460</w:t>
        </w:r>
      </w:hyperlink>
    </w:p>
    <w:p>
      <w:pPr>
        <w:pStyle w:val="Normal"/>
      </w:pPr>
      <w:r>
        <w:t>Index type</w:t>
      </w:r>
    </w:p>
    <w:p>
      <w:pPr>
        <w:pStyle w:val="Normal"/>
      </w:pPr>
      <w:r>
        <w:t xml:space="preserve">positions, identifying with </w:t>
      </w:r>
      <w:hyperlink w:anchor="_idIndexMarker1538">
        <w:r>
          <w:rPr>
            <w:rStyle w:val="Text11"/>
          </w:rPr>
          <w:t>459</w:t>
        </w:r>
      </w:hyperlink>
    </w:p>
    <w:p>
      <w:pPr>
        <w:pStyle w:val="Normal"/>
      </w:pPr>
      <w:r>
        <w:t xml:space="preserve">inheritance </w:t>
      </w:r>
      <w:hyperlink w:anchor="_idIndexMarker833">
        <w:r>
          <w:rPr>
            <w:rStyle w:val="Text11"/>
          </w:rPr>
          <w:t>232</w:t>
        </w:r>
      </w:hyperlink>
    </w:p>
    <w:p>
      <w:pPr>
        <w:pStyle w:val="Normal"/>
      </w:pPr>
      <w:r>
        <w:t xml:space="preserve">inheriting, from classes </w:t>
      </w:r>
      <w:hyperlink w:anchor="_idIndexMarker1150">
        <w:r>
          <w:rPr>
            <w:rStyle w:val="Text11"/>
          </w:rPr>
          <w:t>344</w:t>
        </w:r>
      </w:hyperlink>
    </w:p>
    <w:p>
      <w:pPr>
        <w:pStyle w:val="Normal"/>
      </w:pPr>
      <w:r>
        <w:t xml:space="preserve">abstract classes, using </w:t>
      </w:r>
      <w:hyperlink w:anchor="_idIndexMarker1163">
        <w:r>
          <w:rPr>
            <w:rStyle w:val="Text11"/>
          </w:rPr>
          <w:t>348</w:t>
        </w:r>
      </w:hyperlink>
    </w:p>
    <w:p>
      <w:pPr>
        <w:pStyle w:val="Normal"/>
      </w:pPr>
      <w:r>
        <w:t xml:space="preserve">base keyword, using </w:t>
      </w:r>
      <w:hyperlink w:anchor="_idIndexMarker1160">
        <w:r>
          <w:rPr>
            <w:rStyle w:val="Text11"/>
          </w:rPr>
          <w:t>347</w:t>
        </w:r>
      </w:hyperlink>
    </w:p>
    <w:p>
      <w:pPr>
        <w:pStyle w:val="Normal"/>
      </w:pPr>
      <w:r>
        <w:t xml:space="preserve">functionality, adding </w:t>
      </w:r>
      <w:hyperlink w:anchor="_idIndexMarker1151">
        <w:r>
          <w:rPr>
            <w:rStyle w:val="Text11"/>
          </w:rPr>
          <w:t>345</w:t>
        </w:r>
      </w:hyperlink>
    </w:p>
    <w:p>
      <w:pPr>
        <w:pStyle w:val="Normal"/>
      </w:pPr>
      <w:r>
        <w:t xml:space="preserve">interface, versus abstract class </w:t>
      </w:r>
      <w:hyperlink w:anchor="_idIndexMarker1166">
        <w:r>
          <w:rPr>
            <w:rStyle w:val="Text11"/>
          </w:rPr>
          <w:t>349</w:t>
        </w:r>
      </w:hyperlink>
    </w:p>
    <w:p>
      <w:pPr>
        <w:pStyle w:val="Normal"/>
      </w:pPr>
      <w:r>
        <w:t xml:space="preserve">members, hiding </w:t>
      </w:r>
      <w:hyperlink w:anchor="_idIndexMarker1153">
        <w:r>
          <w:rPr>
            <w:rStyle w:val="Text11"/>
          </w:rPr>
          <w:t>345</w:t>
        </w:r>
      </w:hyperlink>
      <w:r>
        <w:t xml:space="preserve">, </w:t>
      </w:r>
      <w:hyperlink w:anchor="_idIndexMarker1154">
        <w:r>
          <w:rPr>
            <w:rStyle w:val="Text11"/>
          </w:rPr>
          <w:t>346</w:t>
        </w:r>
      </w:hyperlink>
    </w:p>
    <w:p>
      <w:pPr>
        <w:pStyle w:val="Normal"/>
      </w:pPr>
      <w:r>
        <w:t xml:space="preserve">members, overriding </w:t>
      </w:r>
      <w:hyperlink w:anchor="_idIndexMarker1161">
        <w:r>
          <w:rPr>
            <w:rStyle w:val="Text11"/>
          </w:rPr>
          <w:t>347</w:t>
        </w:r>
      </w:hyperlink>
      <w:r>
        <w:t xml:space="preserve">, </w:t>
      </w:r>
      <w:hyperlink w:anchor="_idIndexMarker1162">
        <w:r>
          <w:rPr>
            <w:rStyle w:val="Text11"/>
          </w:rPr>
          <w:t>348</w:t>
        </w:r>
      </w:hyperlink>
    </w:p>
    <w:p>
      <w:pPr>
        <w:pStyle w:val="Normal"/>
      </w:pPr>
      <w:r>
        <w:t xml:space="preserve">this keyword, using </w:t>
      </w:r>
      <w:hyperlink w:anchor="_idIndexMarker1158">
        <w:r>
          <w:rPr>
            <w:rStyle w:val="Text11"/>
          </w:rPr>
          <w:t>346</w:t>
        </w:r>
      </w:hyperlink>
    </w:p>
    <w:p>
      <w:pPr>
        <w:pStyle w:val="Normal"/>
      </w:pPr>
      <w:r>
        <w:t xml:space="preserve">initializer expression </w:t>
      </w:r>
      <w:hyperlink w:anchor="_idIndexMarker489">
        <w:r>
          <w:rPr>
            <w:rStyle w:val="Text11"/>
          </w:rPr>
          <w:t>136</w:t>
        </w:r>
      </w:hyperlink>
    </w:p>
    <w:p>
      <w:pPr>
        <w:pStyle w:val="Normal"/>
      </w:pPr>
      <w:r>
        <w:t xml:space="preserve">init-only properties </w:t>
      </w:r>
      <w:hyperlink w:anchor="_idIndexMarker983">
        <w:r>
          <w:rPr>
            <w:rStyle w:val="Text11"/>
          </w:rPr>
          <w:t>283</w:t>
        </w:r>
      </w:hyperlink>
    </w:p>
    <w:p>
      <w:pPr>
        <w:pStyle w:val="Normal"/>
      </w:pPr>
      <w:r>
        <w:t xml:space="preserve">inline arrays </w:t>
      </w:r>
      <w:hyperlink w:anchor="_idIndexMarker532">
        <w:r>
          <w:rPr>
            <w:rStyle w:val="Text11"/>
          </w:rPr>
          <w:t>145</w:t>
        </w:r>
      </w:hyperlink>
    </w:p>
    <w:p>
      <w:pPr>
        <w:pStyle w:val="Normal"/>
      </w:pPr>
      <w:r>
        <w:t xml:space="preserve">reference link </w:t>
      </w:r>
      <w:hyperlink w:anchor="_idIndexMarker534">
        <w:r>
          <w:rPr>
            <w:rStyle w:val="Text11"/>
          </w:rPr>
          <w:t>145</w:t>
        </w:r>
      </w:hyperlink>
    </w:p>
    <w:p>
      <w:pPr>
        <w:pStyle w:val="Normal"/>
      </w:pPr>
      <w:r>
        <w:t xml:space="preserve">inline hints </w:t>
      </w:r>
      <w:hyperlink w:anchor="_idIndexMarker160">
        <w:r>
          <w:rPr>
            <w:rStyle w:val="Text11"/>
          </w:rPr>
          <w:t>43</w:t>
        </w:r>
      </w:hyperlink>
    </w:p>
    <w:p>
      <w:pPr>
        <w:pStyle w:val="Normal"/>
      </w:pPr>
      <w:r>
        <w:t xml:space="preserve">inner functions </w:t>
      </w:r>
      <w:hyperlink w:anchor="_idIndexMarker951">
        <w:r>
          <w:rPr>
            <w:rStyle w:val="Text11"/>
          </w:rPr>
          <w:t>270</w:t>
        </w:r>
      </w:hyperlink>
    </w:p>
    <w:p>
      <w:pPr>
        <w:pStyle w:val="Normal"/>
      </w:pPr>
      <w:r>
        <w:t xml:space="preserve">instance members </w:t>
      </w:r>
      <w:hyperlink w:anchor="_idIndexMarker903">
        <w:r>
          <w:rPr>
            <w:rStyle w:val="Text11"/>
          </w:rPr>
          <w:t>250</w:t>
        </w:r>
      </w:hyperlink>
    </w:p>
    <w:p>
      <w:pPr>
        <w:pStyle w:val="Normal"/>
      </w:pPr>
      <w:r>
        <w:t xml:space="preserve">Institute of Electrical and Electronics Engineers (IEEE) </w:t>
      </w:r>
      <w:hyperlink w:anchor="_idIndexMarker306">
        <w:r>
          <w:rPr>
            <w:rStyle w:val="Text11"/>
          </w:rPr>
          <w:t>83</w:t>
        </w:r>
      </w:hyperlink>
    </w:p>
    <w:p>
      <w:pPr>
        <w:pStyle w:val="Normal"/>
      </w:pPr>
      <w:r>
        <w:t xml:space="preserve">Integrated Development Environments (IDEs) </w:t>
      </w:r>
      <w:hyperlink w:anchor="_idIndexMarker009">
        <w:r>
          <w:rPr>
            <w:rStyle w:val="Text11"/>
          </w:rPr>
          <w:t>4</w:t>
        </w:r>
      </w:hyperlink>
    </w:p>
    <w:p>
      <w:pPr>
        <w:pStyle w:val="Normal"/>
      </w:pPr>
      <w:r>
        <w:t>IntelliSense for C#</w:t>
      </w:r>
    </w:p>
    <w:p>
      <w:pPr>
        <w:pStyle w:val="Normal"/>
      </w:pPr>
      <w:r>
        <w:t xml:space="preserve">configuring, in Visual Studio 2022 </w:t>
      </w:r>
      <w:hyperlink w:anchor="_idIndexMarker177">
        <w:r>
          <w:rPr>
            <w:rStyle w:val="Text11"/>
          </w:rPr>
          <w:t>49</w:t>
        </w:r>
      </w:hyperlink>
    </w:p>
    <w:p>
      <w:pPr>
        <w:pStyle w:val="Normal"/>
      </w:pPr>
      <w:r>
        <w:t xml:space="preserve">Interactive Automatic Rendering </w:t>
      </w:r>
      <w:hyperlink w:anchor="_idIndexMarker2369">
        <w:r>
          <w:rPr>
            <w:rStyle w:val="Text11"/>
          </w:rPr>
          <w:t>747</w:t>
        </w:r>
      </w:hyperlink>
    </w:p>
    <w:p>
      <w:pPr>
        <w:pStyle w:val="Normal"/>
      </w:pPr>
      <w:r>
        <w:t xml:space="preserve">Interactive Server Rendering </w:t>
      </w:r>
      <w:hyperlink w:anchor="_idIndexMarker2366">
        <w:r>
          <w:rPr>
            <w:rStyle w:val="Text11"/>
          </w:rPr>
          <w:t>747</w:t>
        </w:r>
      </w:hyperlink>
    </w:p>
    <w:p>
      <w:pPr>
        <w:pStyle w:val="Normal"/>
      </w:pPr>
      <w:r>
        <w:t xml:space="preserve">Interactive WebAssembly Rendering </w:t>
      </w:r>
      <w:hyperlink w:anchor="_idIndexMarker2368">
        <w:r>
          <w:rPr>
            <w:rStyle w:val="Text11"/>
          </w:rPr>
          <w:t>747</w:t>
        </w:r>
      </w:hyperlink>
    </w:p>
    <w:p>
      <w:pPr>
        <w:pStyle w:val="Normal"/>
      </w:pPr>
      <w:r>
        <w:t xml:space="preserve">interceptor </w:t>
      </w:r>
      <w:hyperlink w:anchor="_idIndexMarker1392">
        <w:r>
          <w:rPr>
            <w:rStyle w:val="Text11"/>
          </w:rPr>
          <w:t>412</w:t>
        </w:r>
      </w:hyperlink>
    </w:p>
    <w:p>
      <w:pPr>
        <w:pStyle w:val="Normal"/>
      </w:pPr>
      <w:r>
        <w:t xml:space="preserve">reference link </w:t>
      </w:r>
      <w:hyperlink w:anchor="_idIndexMarker1394">
        <w:r>
          <w:rPr>
            <w:rStyle w:val="Text11"/>
          </w:rPr>
          <w:t>412</w:t>
        </w:r>
      </w:hyperlink>
    </w:p>
    <w:p>
      <w:pPr>
        <w:pStyle w:val="Normal"/>
      </w:pPr>
      <w:r>
        <w:t xml:space="preserve">interfaces </w:t>
      </w:r>
      <w:hyperlink w:anchor="_idIndexMarker1052">
        <w:r>
          <w:rPr>
            <w:rStyle w:val="Text11"/>
          </w:rPr>
          <w:t>313</w:t>
        </w:r>
      </w:hyperlink>
    </w:p>
    <w:p>
      <w:pPr>
        <w:pStyle w:val="Normal"/>
      </w:pPr>
      <w:r>
        <w:t xml:space="preserve">common interfaces </w:t>
      </w:r>
      <w:hyperlink w:anchor="_idIndexMarker1054">
        <w:r>
          <w:rPr>
            <w:rStyle w:val="Text11"/>
          </w:rPr>
          <w:t>313</w:t>
        </w:r>
      </w:hyperlink>
    </w:p>
    <w:p>
      <w:pPr>
        <w:pStyle w:val="Normal"/>
      </w:pPr>
      <w:r>
        <w:t xml:space="preserve">defining, with default implementations </w:t>
      </w:r>
      <w:hyperlink w:anchor="_idIndexMarker1068">
        <w:r>
          <w:rPr>
            <w:rStyle w:val="Text11"/>
          </w:rPr>
          <w:t>321</w:t>
        </w:r>
      </w:hyperlink>
      <w:r>
        <w:t>-</w:t>
      </w:r>
      <w:hyperlink w:anchor="_idIndexMarker1072">
        <w:r>
          <w:rPr>
            <w:rStyle w:val="Text11"/>
          </w:rPr>
          <w:t>323</w:t>
        </w:r>
      </w:hyperlink>
    </w:p>
    <w:p>
      <w:pPr>
        <w:pStyle w:val="Normal"/>
      </w:pPr>
      <w:r>
        <w:t xml:space="preserve">explicit implementations </w:t>
      </w:r>
      <w:hyperlink w:anchor="_idIndexMarker1066">
        <w:r>
          <w:rPr>
            <w:rStyle w:val="Text11"/>
          </w:rPr>
          <w:t>320</w:t>
        </w:r>
      </w:hyperlink>
    </w:p>
    <w:p>
      <w:pPr>
        <w:pStyle w:val="Normal"/>
      </w:pPr>
      <w:r>
        <w:t xml:space="preserve">implementing </w:t>
      </w:r>
      <w:hyperlink w:anchor="_idIndexMarker1053">
        <w:r>
          <w:rPr>
            <w:rStyle w:val="Text11"/>
          </w:rPr>
          <w:t>313</w:t>
        </w:r>
      </w:hyperlink>
    </w:p>
    <w:p>
      <w:pPr>
        <w:pStyle w:val="Normal"/>
      </w:pPr>
      <w:r>
        <w:t xml:space="preserve">implicit implementations </w:t>
      </w:r>
      <w:hyperlink w:anchor="_idIndexMarker1064">
        <w:r>
          <w:rPr>
            <w:rStyle w:val="Text11"/>
          </w:rPr>
          <w:t>320</w:t>
        </w:r>
      </w:hyperlink>
    </w:p>
    <w:p>
      <w:pPr>
        <w:pStyle w:val="Normal"/>
      </w:pPr>
      <w:r>
        <w:t xml:space="preserve">objects, comparing when sorting </w:t>
      </w:r>
      <w:hyperlink w:anchor="_idIndexMarker1055">
        <w:r>
          <w:rPr>
            <w:rStyle w:val="Text11"/>
          </w:rPr>
          <w:t>314</w:t>
        </w:r>
      </w:hyperlink>
      <w:r>
        <w:t>-</w:t>
      </w:r>
      <w:hyperlink w:anchor="_idIndexMarker1059">
        <w:r>
          <w:rPr>
            <w:rStyle w:val="Text11"/>
          </w:rPr>
          <w:t>317</w:t>
        </w:r>
      </w:hyperlink>
    </w:p>
    <w:p>
      <w:pPr>
        <w:pStyle w:val="Normal"/>
      </w:pPr>
      <w:r>
        <w:t xml:space="preserve">objects, comparing with separate class </w:t>
      </w:r>
      <w:hyperlink w:anchor="_idIndexMarker1060">
        <w:r>
          <w:rPr>
            <w:rStyle w:val="Text11"/>
          </w:rPr>
          <w:t>318</w:t>
        </w:r>
      </w:hyperlink>
      <w:r>
        <w:t xml:space="preserve">, </w:t>
      </w:r>
      <w:hyperlink w:anchor="_idIndexMarker1062">
        <w:r>
          <w:rPr>
            <w:rStyle w:val="Text11"/>
          </w:rPr>
          <w:t>320</w:t>
        </w:r>
      </w:hyperlink>
    </w:p>
    <w:p>
      <w:pPr>
        <w:pStyle w:val="Normal"/>
      </w:pPr>
      <w:r>
        <w:t xml:space="preserve">intermediate language (IL) </w:t>
      </w:r>
      <w:hyperlink w:anchor="_idIndexMarker079">
        <w:r>
          <w:rPr>
            <w:rStyle w:val="Text11"/>
          </w:rPr>
          <w:t>16</w:t>
        </w:r>
      </w:hyperlink>
    </w:p>
    <w:p>
      <w:pPr>
        <w:pStyle w:val="Normal"/>
      </w:pPr>
      <w:r>
        <w:t xml:space="preserve">intermediate language (IL) code </w:t>
      </w:r>
      <w:hyperlink w:anchor="_idIndexMarker1228">
        <w:r>
          <w:rPr>
            <w:rStyle w:val="Text11"/>
          </w:rPr>
          <w:t>369</w:t>
        </w:r>
      </w:hyperlink>
    </w:p>
    <w:p>
      <w:pPr>
        <w:pStyle w:val="Normal"/>
      </w:pPr>
      <w:r>
        <w:t xml:space="preserve">Internet Information Services (IIS) </w:t>
      </w:r>
      <w:hyperlink w:anchor="_idIndexMarker2035">
        <w:r>
          <w:rPr>
            <w:rStyle w:val="Text11"/>
          </w:rPr>
          <w:t>628</w:t>
        </w:r>
      </w:hyperlink>
    </w:p>
    <w:p>
      <w:pPr>
        <w:pStyle w:val="Normal"/>
      </w:pPr>
      <w:r>
        <w:t xml:space="preserve">interpolated strings </w:t>
      </w:r>
      <w:hyperlink w:anchor="_idIndexMarker350">
        <w:r>
          <w:rPr>
            <w:rStyle w:val="Text11"/>
          </w:rPr>
          <w:t>97</w:t>
        </w:r>
      </w:hyperlink>
    </w:p>
    <w:p>
      <w:pPr>
        <w:pStyle w:val="Normal"/>
      </w:pPr>
      <w:r>
        <w:t xml:space="preserve">used, for formatting </w:t>
      </w:r>
      <w:hyperlink w:anchor="_idIndexMarker351">
        <w:r>
          <w:rPr>
            <w:rStyle w:val="Text11"/>
          </w:rPr>
          <w:t>97</w:t>
        </w:r>
      </w:hyperlink>
    </w:p>
    <w:p>
      <w:pPr>
        <w:pStyle w:val="Normal"/>
      </w:pPr>
      <w:r>
        <w:t>invariant globalization mode</w:t>
      </w:r>
    </w:p>
    <w:p>
      <w:pPr>
        <w:pStyle w:val="Normal"/>
      </w:pPr>
      <w:r>
        <w:t xml:space="preserve">reference link </w:t>
      </w:r>
      <w:hyperlink w:anchor="_idIndexMarker1337">
        <w:r>
          <w:rPr>
            <w:rStyle w:val="Text11"/>
          </w:rPr>
          <w:t>394</w:t>
        </w:r>
      </w:hyperlink>
    </w:p>
    <w:p>
      <w:pPr>
        <w:pStyle w:val="Normal"/>
      </w:pPr>
      <w:r>
        <w:t xml:space="preserve">invocation operator </w:t>
      </w:r>
      <w:hyperlink w:anchor="_idIndexMarker444">
        <w:r>
          <w:rPr>
            <w:rStyle w:val="Text11"/>
          </w:rPr>
          <w:t>125</w:t>
        </w:r>
      </w:hyperlink>
    </w:p>
    <w:p>
      <w:pPr>
        <w:pStyle w:val="Normal"/>
      </w:pPr>
      <w:r>
        <w:t xml:space="preserve">iOS </w:t>
      </w:r>
      <w:hyperlink w:anchor="_idIndexMarker029">
        <w:r>
          <w:rPr>
            <w:rStyle w:val="Text11"/>
          </w:rPr>
          <w:t>8</w:t>
        </w:r>
      </w:hyperlink>
    </w:p>
    <w:p>
      <w:pPr>
        <w:pStyle w:val="Normal"/>
      </w:pPr>
      <w:r>
        <w:t xml:space="preserve">iteration statements </w:t>
      </w:r>
      <w:hyperlink w:anchor="_idIndexMarker479">
        <w:r>
          <w:rPr>
            <w:rStyle w:val="Text11"/>
          </w:rPr>
          <w:t>134</w:t>
        </w:r>
      </w:hyperlink>
    </w:p>
    <w:p>
      <w:pPr>
        <w:pStyle w:val="Normal"/>
      </w:pPr>
      <w:r>
        <w:t xml:space="preserve">do statement </w:t>
      </w:r>
      <w:hyperlink w:anchor="_idIndexMarker482">
        <w:r>
          <w:rPr>
            <w:rStyle w:val="Text11"/>
          </w:rPr>
          <w:t>135</w:t>
        </w:r>
      </w:hyperlink>
      <w:r>
        <w:t xml:space="preserve">, </w:t>
      </w:r>
      <w:hyperlink w:anchor="_idIndexMarker486">
        <w:r>
          <w:rPr>
            <w:rStyle w:val="Text11"/>
          </w:rPr>
          <w:t>136</w:t>
        </w:r>
      </w:hyperlink>
    </w:p>
    <w:p>
      <w:pPr>
        <w:pStyle w:val="Normal"/>
      </w:pPr>
      <w:r>
        <w:t xml:space="preserve">foreach statement </w:t>
      </w:r>
      <w:hyperlink w:anchor="_idIndexMarker496">
        <w:r>
          <w:rPr>
            <w:rStyle w:val="Text11"/>
          </w:rPr>
          <w:t>136</w:t>
        </w:r>
      </w:hyperlink>
      <w:r>
        <w:t xml:space="preserve">, </w:t>
      </w:r>
      <w:hyperlink w:anchor="_idIndexMarker498">
        <w:r>
          <w:rPr>
            <w:rStyle w:val="Text11"/>
          </w:rPr>
          <w:t>137</w:t>
        </w:r>
      </w:hyperlink>
    </w:p>
    <w:p>
      <w:pPr>
        <w:pStyle w:val="Normal"/>
      </w:pPr>
      <w:r>
        <w:t xml:space="preserve">for statement </w:t>
      </w:r>
      <w:hyperlink w:anchor="_idIndexMarker487">
        <w:r>
          <w:rPr>
            <w:rStyle w:val="Text11"/>
          </w:rPr>
          <w:t>136</w:t>
        </w:r>
      </w:hyperlink>
    </w:p>
    <w:p>
      <w:pPr>
        <w:pStyle w:val="Normal"/>
      </w:pPr>
      <w:r>
        <w:t xml:space="preserve">while statement </w:t>
      </w:r>
      <w:hyperlink w:anchor="_idIndexMarker480">
        <w:r>
          <w:rPr>
            <w:rStyle w:val="Text11"/>
          </w:rPr>
          <w:t>134</w:t>
        </w:r>
      </w:hyperlink>
    </w:p>
    <w:p>
      <w:pPr>
        <w:pStyle w:val="Normal"/>
      </w:pPr>
      <w:r>
        <w:t xml:space="preserve">iterator expression </w:t>
      </w:r>
      <w:hyperlink w:anchor="_idIndexMarker491">
        <w:r>
          <w:rPr>
            <w:rStyle w:val="Text11"/>
          </w:rPr>
          <w:t>136</w:t>
        </w:r>
      </w:hyperlink>
    </w:p>
    <w:p>
      <w:pPr>
        <w:pStyle w:val="Normal"/>
      </w:pPr>
      <w:r>
        <w:t>J</w:t>
      </w:r>
    </w:p>
    <w:p>
      <w:pPr>
        <w:pStyle w:val="Normal"/>
      </w:pPr>
      <w:r>
        <w:t>jagged arrays</w:t>
      </w:r>
    </w:p>
    <w:p>
      <w:pPr>
        <w:pStyle w:val="Normal"/>
      </w:pPr>
      <w:r>
        <w:t xml:space="preserve">working with </w:t>
      </w:r>
      <w:hyperlink w:anchor="_idIndexMarker519">
        <w:r>
          <w:rPr>
            <w:rStyle w:val="Text11"/>
          </w:rPr>
          <w:t>141</w:t>
        </w:r>
      </w:hyperlink>
      <w:r>
        <w:t xml:space="preserve">, </w:t>
      </w:r>
      <w:hyperlink w:anchor="_idIndexMarker522">
        <w:r>
          <w:rPr>
            <w:rStyle w:val="Text11"/>
          </w:rPr>
          <w:t>142</w:t>
        </w:r>
      </w:hyperlink>
    </w:p>
    <w:p>
      <w:pPr>
        <w:pStyle w:val="Normal"/>
      </w:pPr>
      <w:r>
        <w:t xml:space="preserve">JavaScript </w:t>
      </w:r>
      <w:hyperlink w:anchor="_idIndexMarker2131">
        <w:r>
          <w:rPr>
            <w:rStyle w:val="Text11"/>
          </w:rPr>
          <w:t>651</w:t>
        </w:r>
      </w:hyperlink>
    </w:p>
    <w:p>
      <w:pPr>
        <w:pStyle w:val="Normal"/>
      </w:pPr>
      <w:r>
        <w:t xml:space="preserve">JavaScript Object Notation (JSON) </w:t>
      </w:r>
      <w:hyperlink w:anchor="_idIndexMarker1362">
        <w:r>
          <w:rPr>
            <w:rStyle w:val="Text11"/>
          </w:rPr>
          <w:t>402</w:t>
        </w:r>
      </w:hyperlink>
      <w:r>
        <w:t xml:space="preserve">, </w:t>
      </w:r>
      <w:hyperlink w:anchor="_idIndexMarker1631">
        <w:r>
          <w:rPr>
            <w:rStyle w:val="Text11"/>
          </w:rPr>
          <w:t>492</w:t>
        </w:r>
      </w:hyperlink>
    </w:p>
    <w:p>
      <w:pPr>
        <w:pStyle w:val="Normal"/>
      </w:pPr>
      <w:r>
        <w:t xml:space="preserve">files, serializing </w:t>
      </w:r>
      <w:hyperlink w:anchor="_idIndexMarker1652">
        <w:r>
          <w:rPr>
            <w:rStyle w:val="Text11"/>
          </w:rPr>
          <w:t>501</w:t>
        </w:r>
      </w:hyperlink>
    </w:p>
    <w:p>
      <w:pPr>
        <w:pStyle w:val="Normal"/>
      </w:pPr>
      <w:r>
        <w:t xml:space="preserve">processing, controlling </w:t>
      </w:r>
      <w:hyperlink w:anchor="_idIndexMarker1654">
        <w:r>
          <w:rPr>
            <w:rStyle w:val="Text11"/>
          </w:rPr>
          <w:t>502</w:t>
        </w:r>
      </w:hyperlink>
      <w:r>
        <w:t>-</w:t>
      </w:r>
      <w:hyperlink w:anchor="_idIndexMarker1658">
        <w:r>
          <w:rPr>
            <w:rStyle w:val="Text11"/>
          </w:rPr>
          <w:t>505</w:t>
        </w:r>
      </w:hyperlink>
    </w:p>
    <w:p>
      <w:pPr>
        <w:pStyle w:val="Normal"/>
      </w:pPr>
      <w:r>
        <w:t xml:space="preserve">serializing with </w:t>
      </w:r>
      <w:hyperlink w:anchor="_idIndexMarker1648">
        <w:r>
          <w:rPr>
            <w:rStyle w:val="Text11"/>
          </w:rPr>
          <w:t>499</w:t>
        </w:r>
      </w:hyperlink>
      <w:r>
        <w:t xml:space="preserve">, </w:t>
      </w:r>
      <w:hyperlink w:anchor="_idIndexMarker1650">
        <w:r>
          <w:rPr>
            <w:rStyle w:val="Text11"/>
          </w:rPr>
          <w:t>500</w:t>
        </w:r>
      </w:hyperlink>
    </w:p>
    <w:p>
      <w:pPr>
        <w:pStyle w:val="Normal"/>
      </w:pPr>
      <w:r>
        <w:t xml:space="preserve">JetBrains Rider </w:t>
      </w:r>
      <w:hyperlink w:anchor="_idIndexMarker348">
        <w:r>
          <w:rPr>
            <w:rStyle w:val="Text11"/>
          </w:rPr>
          <w:t>97</w:t>
        </w:r>
      </w:hyperlink>
    </w:p>
    <w:p>
      <w:pPr>
        <w:pStyle w:val="Normal"/>
      </w:pPr>
      <w:r>
        <w:t>JetBrains Rider IntelliSense</w:t>
      </w:r>
    </w:p>
    <w:p>
      <w:pPr>
        <w:pStyle w:val="Normal"/>
      </w:pPr>
      <w:r>
        <w:t xml:space="preserve">reference link </w:t>
      </w:r>
      <w:hyperlink w:anchor="_idIndexMarker183">
        <w:r>
          <w:rPr>
            <w:rStyle w:val="Text11"/>
          </w:rPr>
          <w:t>49</w:t>
        </w:r>
      </w:hyperlink>
    </w:p>
    <w:p>
      <w:pPr>
        <w:pStyle w:val="Normal"/>
      </w:pPr>
      <w:r>
        <w:t xml:space="preserve">Join method </w:t>
      </w:r>
      <w:hyperlink w:anchor="_idIndexMarker1985">
        <w:r>
          <w:rPr>
            <w:rStyle w:val="Text11"/>
          </w:rPr>
          <w:t>607</w:t>
        </w:r>
      </w:hyperlink>
    </w:p>
    <w:p>
      <w:pPr>
        <w:pStyle w:val="Normal"/>
      </w:pPr>
      <w:r>
        <w:t xml:space="preserve">jQuery </w:t>
      </w:r>
      <w:hyperlink w:anchor="_idIndexMarker2139">
        <w:r>
          <w:rPr>
            <w:rStyle w:val="Text11"/>
          </w:rPr>
          <w:t>652</w:t>
        </w:r>
      </w:hyperlink>
    </w:p>
    <w:p>
      <w:pPr>
        <w:pStyle w:val="Normal"/>
      </w:pPr>
      <w:r>
        <w:t xml:space="preserve">Json.NET </w:t>
      </w:r>
      <w:hyperlink w:anchor="_idIndexMarker1646">
        <w:r>
          <w:rPr>
            <w:rStyle w:val="Text11"/>
          </w:rPr>
          <w:t>499</w:t>
        </w:r>
      </w:hyperlink>
    </w:p>
    <w:p>
      <w:pPr>
        <w:pStyle w:val="Normal"/>
      </w:pPr>
      <w:r>
        <w:t xml:space="preserve">just-in-time (JIT) compiler </w:t>
      </w:r>
      <w:hyperlink w:anchor="_idIndexMarker084">
        <w:r>
          <w:rPr>
            <w:rStyle w:val="Text11"/>
          </w:rPr>
          <w:t>16</w:t>
        </w:r>
      </w:hyperlink>
      <w:r>
        <w:t xml:space="preserve">, </w:t>
      </w:r>
      <w:hyperlink w:anchor="_idIndexMarker1329">
        <w:r>
          <w:rPr>
            <w:rStyle w:val="Text11"/>
          </w:rPr>
          <w:t>391</w:t>
        </w:r>
      </w:hyperlink>
    </w:p>
    <w:p>
      <w:pPr>
        <w:pStyle w:val="Normal"/>
      </w:pPr>
      <w:r>
        <w:t>K</w:t>
      </w:r>
    </w:p>
    <w:p>
      <w:pPr>
        <w:pStyle w:val="Normal"/>
      </w:pPr>
      <w:r>
        <w:t xml:space="preserve">Kestrel </w:t>
      </w:r>
      <w:hyperlink w:anchor="_idIndexMarker2036">
        <w:r>
          <w:rPr>
            <w:rStyle w:val="Text11"/>
          </w:rPr>
          <w:t>629</w:t>
        </w:r>
      </w:hyperlink>
    </w:p>
    <w:p>
      <w:pPr>
        <w:pStyle w:val="Normal"/>
      </w:pPr>
      <w:r>
        <w:t xml:space="preserve">keywords </w:t>
      </w:r>
      <w:hyperlink w:anchor="_idIndexMarker236">
        <w:r>
          <w:rPr>
            <w:rStyle w:val="Text11"/>
          </w:rPr>
          <w:t>64</w:t>
        </w:r>
      </w:hyperlink>
    </w:p>
    <w:p>
      <w:pPr>
        <w:pStyle w:val="Normal"/>
      </w:pPr>
      <w:r>
        <w:t>L</w:t>
      </w:r>
    </w:p>
    <w:p>
      <w:pPr>
        <w:pStyle w:val="Normal"/>
      </w:pPr>
      <w:r>
        <w:t xml:space="preserve">lambdas </w:t>
      </w:r>
      <w:hyperlink w:anchor="_idIndexMarker1903">
        <w:r>
          <w:rPr>
            <w:rStyle w:val="Text11"/>
          </w:rPr>
          <w:t>582</w:t>
        </w:r>
      </w:hyperlink>
    </w:p>
    <w:p>
      <w:pPr>
        <w:pStyle w:val="Normal"/>
      </w:pPr>
      <w:r>
        <w:t xml:space="preserve">using, in function implementations </w:t>
      </w:r>
      <w:hyperlink w:anchor="_idIndexMarker656">
        <w:r>
          <w:rPr>
            <w:rStyle w:val="Text11"/>
          </w:rPr>
          <w:t>187</w:t>
        </w:r>
      </w:hyperlink>
      <w:r>
        <w:t>-</w:t>
      </w:r>
      <w:hyperlink w:anchor="_idIndexMarker670">
        <w:r>
          <w:rPr>
            <w:rStyle w:val="Text11"/>
          </w:rPr>
          <w:t>189</w:t>
        </w:r>
      </w:hyperlink>
    </w:p>
    <w:p>
      <w:pPr>
        <w:pStyle w:val="Normal"/>
      </w:pPr>
      <w:r>
        <w:t xml:space="preserve">language compilers </w:t>
      </w:r>
      <w:hyperlink w:anchor="_idIndexMarker1226">
        <w:r>
          <w:rPr>
            <w:rStyle w:val="Text11"/>
          </w:rPr>
          <w:t>369</w:t>
        </w:r>
      </w:hyperlink>
    </w:p>
    <w:p>
      <w:pPr>
        <w:pStyle w:val="Normal"/>
      </w:pPr>
      <w:r>
        <w:t xml:space="preserve">language fundamentals </w:t>
      </w:r>
      <w:hyperlink w:anchor="_idIndexMarker005">
        <w:r>
          <w:rPr>
            <w:rStyle w:val="Text11"/>
          </w:rPr>
          <w:t>3</w:t>
        </w:r>
      </w:hyperlink>
    </w:p>
    <w:p>
      <w:pPr>
        <w:pStyle w:val="Normal"/>
      </w:pPr>
      <w:r>
        <w:t xml:space="preserve">Language INtegrated Query (LINQ) </w:t>
      </w:r>
      <w:hyperlink w:anchor="_idIndexMarker1887">
        <w:r>
          <w:rPr>
            <w:rStyle w:val="Text11"/>
          </w:rPr>
          <w:t>581</w:t>
        </w:r>
      </w:hyperlink>
      <w:r>
        <w:t xml:space="preserve">, </w:t>
      </w:r>
      <w:hyperlink w:anchor="_idIndexMarker1892">
        <w:r>
          <w:rPr>
            <w:rStyle w:val="Text11"/>
          </w:rPr>
          <w:t>582</w:t>
        </w:r>
      </w:hyperlink>
    </w:p>
    <w:p>
      <w:pPr>
        <w:pStyle w:val="Normal"/>
      </w:pPr>
      <w:r>
        <w:t xml:space="preserve">code, simplifying by removing explicit delegate instantiation </w:t>
      </w:r>
      <w:hyperlink w:anchor="_idIndexMarker1943">
        <w:r>
          <w:rPr>
            <w:rStyle w:val="Text11"/>
          </w:rPr>
          <w:t>590</w:t>
        </w:r>
      </w:hyperlink>
    </w:p>
    <w:p>
      <w:pPr>
        <w:pStyle w:val="Normal"/>
      </w:pPr>
      <w:r>
        <w:t xml:space="preserve">components </w:t>
      </w:r>
      <w:hyperlink w:anchor="_idIndexMarker1895">
        <w:r>
          <w:rPr>
            <w:rStyle w:val="Text11"/>
          </w:rPr>
          <w:t>582</w:t>
        </w:r>
      </w:hyperlink>
    </w:p>
    <w:p>
      <w:pPr>
        <w:pStyle w:val="Normal"/>
      </w:pPr>
      <w:r>
        <w:t xml:space="preserve">deferred execution </w:t>
      </w:r>
      <w:hyperlink w:anchor="_idIndexMarker1920">
        <w:r>
          <w:rPr>
            <w:rStyle w:val="Text11"/>
          </w:rPr>
          <w:t>585</w:t>
        </w:r>
      </w:hyperlink>
      <w:r>
        <w:t>-</w:t>
      </w:r>
      <w:hyperlink w:anchor="_idIndexMarker1925">
        <w:r>
          <w:rPr>
            <w:rStyle w:val="Text11"/>
          </w:rPr>
          <w:t>587</w:t>
        </w:r>
      </w:hyperlink>
    </w:p>
    <w:p>
      <w:pPr>
        <w:pStyle w:val="Normal"/>
      </w:pPr>
      <w:r>
        <w:t xml:space="preserve">entities, filtering with Where extension method </w:t>
      </w:r>
      <w:hyperlink w:anchor="_idIndexMarker1927">
        <w:r>
          <w:rPr>
            <w:rStyle w:val="Text11"/>
          </w:rPr>
          <w:t>587</w:t>
        </w:r>
      </w:hyperlink>
      <w:r>
        <w:t>-</w:t>
      </w:r>
      <w:hyperlink w:anchor="_idIndexMarker1936">
        <w:r>
          <w:rPr>
            <w:rStyle w:val="Text11"/>
          </w:rPr>
          <w:t>589</w:t>
        </w:r>
      </w:hyperlink>
    </w:p>
    <w:p>
      <w:pPr>
        <w:pStyle w:val="Normal"/>
      </w:pPr>
      <w:r>
        <w:t xml:space="preserve">extension methods </w:t>
      </w:r>
      <w:hyperlink w:anchor="_idIndexMarker1897">
        <w:r>
          <w:rPr>
            <w:rStyle w:val="Text11"/>
          </w:rPr>
          <w:t>582</w:t>
        </w:r>
      </w:hyperlink>
      <w:r>
        <w:t>-</w:t>
      </w:r>
      <w:hyperlink w:anchor="_idIndexMarker1914">
        <w:r>
          <w:rPr>
            <w:rStyle w:val="Text11"/>
          </w:rPr>
          <w:t>584</w:t>
        </w:r>
      </w:hyperlink>
    </w:p>
    <w:p>
      <w:pPr>
        <w:pStyle w:val="Normal"/>
      </w:pPr>
      <w:r>
        <w:t xml:space="preserve">for paging </w:t>
      </w:r>
      <w:hyperlink w:anchor="_idIndexMarker2004">
        <w:r>
          <w:rPr>
            <w:rStyle w:val="Text11"/>
          </w:rPr>
          <w:t>618</w:t>
        </w:r>
      </w:hyperlink>
      <w:r>
        <w:t>-</w:t>
      </w:r>
      <w:hyperlink w:anchor="_idIndexMarker2011">
        <w:r>
          <w:rPr>
            <w:rStyle w:val="Text11"/>
          </w:rPr>
          <w:t>621</w:t>
        </w:r>
      </w:hyperlink>
    </w:p>
    <w:p>
      <w:pPr>
        <w:pStyle w:val="Normal"/>
      </w:pPr>
      <w:r>
        <w:t xml:space="preserve">lambda expressions </w:t>
      </w:r>
      <w:hyperlink w:anchor="_idIndexMarker1902">
        <w:r>
          <w:rPr>
            <w:rStyle w:val="Text11"/>
          </w:rPr>
          <w:t>582</w:t>
        </w:r>
      </w:hyperlink>
      <w:r>
        <w:t xml:space="preserve">, </w:t>
      </w:r>
      <w:hyperlink w:anchor="_idIndexMarker1945">
        <w:r>
          <w:rPr>
            <w:rStyle w:val="Text11"/>
          </w:rPr>
          <w:t>591</w:t>
        </w:r>
      </w:hyperlink>
    </w:p>
    <w:p>
      <w:pPr>
        <w:pStyle w:val="Normal"/>
      </w:pPr>
      <w:r>
        <w:t xml:space="preserve">lambda expression, with default parameter values </w:t>
      </w:r>
      <w:hyperlink w:anchor="_idIndexMarker1946">
        <w:r>
          <w:rPr>
            <w:rStyle w:val="Text11"/>
          </w:rPr>
          <w:t>591</w:t>
        </w:r>
      </w:hyperlink>
    </w:p>
    <w:p>
      <w:pPr>
        <w:pStyle w:val="Normal"/>
      </w:pPr>
      <w:r>
        <w:t xml:space="preserve">named method, targeting </w:t>
      </w:r>
      <w:hyperlink w:anchor="_idIndexMarker1939">
        <w:r>
          <w:rPr>
            <w:rStyle w:val="Text11"/>
          </w:rPr>
          <w:t>589</w:t>
        </w:r>
      </w:hyperlink>
      <w:r>
        <w:t xml:space="preserve">, </w:t>
      </w:r>
      <w:hyperlink w:anchor="_idIndexMarker1941">
        <w:r>
          <w:rPr>
            <w:rStyle w:val="Text11"/>
          </w:rPr>
          <w:t>590</w:t>
        </w:r>
      </w:hyperlink>
    </w:p>
    <w:p>
      <w:pPr>
        <w:pStyle w:val="Normal"/>
      </w:pPr>
      <w:r>
        <w:t xml:space="preserve">Language INtegrated Query (LINQ) expressions </w:t>
      </w:r>
      <w:hyperlink w:anchor="_idIndexMarker1886">
        <w:r>
          <w:rPr>
            <w:rStyle w:val="Text11"/>
          </w:rPr>
          <w:t>581</w:t>
        </w:r>
      </w:hyperlink>
    </w:p>
    <w:p>
      <w:pPr>
        <w:pStyle w:val="Normal"/>
      </w:pPr>
      <w:r>
        <w:t xml:space="preserve">building, with Enumerable class </w:t>
      </w:r>
      <w:hyperlink w:anchor="_idIndexMarker1906">
        <w:r>
          <w:rPr>
            <w:rStyle w:val="Text11"/>
          </w:rPr>
          <w:t>583</w:t>
        </w:r>
      </w:hyperlink>
      <w:r>
        <w:t xml:space="preserve">, </w:t>
      </w:r>
      <w:hyperlink w:anchor="_idIndexMarker1918">
        <w:r>
          <w:rPr>
            <w:rStyle w:val="Text11"/>
          </w:rPr>
          <w:t>585</w:t>
        </w:r>
      </w:hyperlink>
    </w:p>
    <w:p>
      <w:pPr>
        <w:pStyle w:val="Normal"/>
      </w:pPr>
      <w:r>
        <w:t xml:space="preserve">writing </w:t>
      </w:r>
      <w:hyperlink w:anchor="_idIndexMarker1888">
        <w:r>
          <w:rPr>
            <w:rStyle w:val="Text11"/>
          </w:rPr>
          <w:t>581</w:t>
        </w:r>
      </w:hyperlink>
    </w:p>
    <w:p>
      <w:pPr>
        <w:pStyle w:val="Normal"/>
      </w:pPr>
      <w:r>
        <w:t xml:space="preserve">Language Service Protocol (LSP) </w:t>
      </w:r>
      <w:hyperlink w:anchor="_idIndexMarker044">
        <w:r>
          <w:rPr>
            <w:rStyle w:val="Text11"/>
          </w:rPr>
          <w:t>10</w:t>
        </w:r>
      </w:hyperlink>
    </w:p>
    <w:p>
      <w:pPr>
        <w:pStyle w:val="Normal"/>
      </w:pPr>
      <w:r>
        <w:t xml:space="preserve">last-in, first-out (LIFO) </w:t>
      </w:r>
      <w:hyperlink w:anchor="_idIndexMarker1492">
        <w:r>
          <w:rPr>
            <w:rStyle w:val="Text11"/>
          </w:rPr>
          <w:t>447</w:t>
        </w:r>
      </w:hyperlink>
    </w:p>
    <w:p>
      <w:pPr>
        <w:pStyle w:val="Normal"/>
      </w:pPr>
      <w:r>
        <w:t xml:space="preserve">layouts </w:t>
      </w:r>
      <w:hyperlink w:anchor="_idIndexMarker2187">
        <w:r>
          <w:rPr>
            <w:rStyle w:val="Text11"/>
          </w:rPr>
          <w:t>671</w:t>
        </w:r>
      </w:hyperlink>
    </w:p>
    <w:p>
      <w:pPr>
        <w:pStyle w:val="Normal"/>
      </w:pPr>
      <w:r>
        <w:t xml:space="preserve">lazy loading </w:t>
      </w:r>
      <w:hyperlink w:anchor="_idIndexMarker1847">
        <w:r>
          <w:rPr>
            <w:rStyle w:val="Text11"/>
          </w:rPr>
          <w:t>558</w:t>
        </w:r>
      </w:hyperlink>
    </w:p>
    <w:p>
      <w:pPr>
        <w:pStyle w:val="Normal"/>
      </w:pPr>
      <w:r>
        <w:t xml:space="preserve">enabling </w:t>
      </w:r>
      <w:hyperlink w:anchor="_idIndexMarker1852">
        <w:r>
          <w:rPr>
            <w:rStyle w:val="Text11"/>
          </w:rPr>
          <w:t>559</w:t>
        </w:r>
      </w:hyperlink>
    </w:p>
    <w:p>
      <w:pPr>
        <w:pStyle w:val="Normal"/>
      </w:pPr>
      <w:r>
        <w:t xml:space="preserve">legacy .NET </w:t>
      </w:r>
      <w:hyperlink w:anchor="_idIndexMarker004">
        <w:r>
          <w:rPr>
            <w:rStyle w:val="Text11"/>
          </w:rPr>
          <w:t>2</w:t>
        </w:r>
      </w:hyperlink>
    </w:p>
    <w:p>
      <w:pPr>
        <w:pStyle w:val="Normal"/>
      </w:pPr>
      <w:r>
        <w:t xml:space="preserve">LESS </w:t>
      </w:r>
      <w:hyperlink w:anchor="_idIndexMarker2135">
        <w:r>
          <w:rPr>
            <w:rStyle w:val="Text11"/>
          </w:rPr>
          <w:t>651</w:t>
        </w:r>
      </w:hyperlink>
    </w:p>
    <w:p>
      <w:pPr>
        <w:pStyle w:val="Normal"/>
      </w:pPr>
      <w:r>
        <w:t>library</w:t>
      </w:r>
    </w:p>
    <w:p>
      <w:pPr>
        <w:pStyle w:val="Normal"/>
      </w:pPr>
      <w:r>
        <w:t xml:space="preserve">fundamentals </w:t>
      </w:r>
      <w:hyperlink w:anchor="_idIndexMarker006">
        <w:r>
          <w:rPr>
            <w:rStyle w:val="Text11"/>
          </w:rPr>
          <w:t>3</w:t>
        </w:r>
      </w:hyperlink>
    </w:p>
    <w:p>
      <w:pPr>
        <w:pStyle w:val="Normal"/>
      </w:pPr>
      <w:r>
        <w:t xml:space="preserve">packaging, for NuGet </w:t>
      </w:r>
      <w:hyperlink w:anchor="_idIndexMarker1367">
        <w:r>
          <w:rPr>
            <w:rStyle w:val="Text11"/>
          </w:rPr>
          <w:t>403</w:t>
        </w:r>
      </w:hyperlink>
      <w:r>
        <w:t>-</w:t>
      </w:r>
      <w:hyperlink w:anchor="_idIndexMarker1374">
        <w:r>
          <w:rPr>
            <w:rStyle w:val="Text11"/>
          </w:rPr>
          <w:t>407</w:t>
        </w:r>
      </w:hyperlink>
    </w:p>
    <w:p>
      <w:pPr>
        <w:pStyle w:val="Normal"/>
      </w:pPr>
      <w:r>
        <w:t>LIKE wildcard</w:t>
      </w:r>
    </w:p>
    <w:p>
      <w:pPr>
        <w:pStyle w:val="Normal"/>
      </w:pPr>
      <w:r>
        <w:t xml:space="preserve">reference link </w:t>
      </w:r>
      <w:hyperlink w:anchor="_idIndexMarker1838">
        <w:r>
          <w:rPr>
            <w:rStyle w:val="Text11"/>
          </w:rPr>
          <w:t>556</w:t>
        </w:r>
      </w:hyperlink>
    </w:p>
    <w:p>
      <w:pPr>
        <w:pStyle w:val="Normal"/>
      </w:pPr>
      <w:r>
        <w:t xml:space="preserve">LINQ providers </w:t>
      </w:r>
      <w:hyperlink w:anchor="_idIndexMarker1899">
        <w:r>
          <w:rPr>
            <w:rStyle w:val="Text11"/>
          </w:rPr>
          <w:t>582</w:t>
        </w:r>
      </w:hyperlink>
    </w:p>
    <w:p>
      <w:pPr>
        <w:pStyle w:val="Normal"/>
      </w:pPr>
      <w:r>
        <w:t xml:space="preserve">LINQ query comprehension syntax </w:t>
      </w:r>
      <w:hyperlink w:anchor="_idIndexMarker1904">
        <w:r>
          <w:rPr>
            <w:rStyle w:val="Text11"/>
          </w:rPr>
          <w:t>582</w:t>
        </w:r>
      </w:hyperlink>
      <w:r>
        <w:t xml:space="preserve">, </w:t>
      </w:r>
      <w:hyperlink w:anchor="_idIndexMarker2017">
        <w:r>
          <w:rPr>
            <w:rStyle w:val="Text11"/>
          </w:rPr>
          <w:t>622</w:t>
        </w:r>
      </w:hyperlink>
    </w:p>
    <w:p>
      <w:pPr>
        <w:pStyle w:val="Normal"/>
      </w:pPr>
      <w:r>
        <w:t>LINQ syntax</w:t>
      </w:r>
    </w:p>
    <w:p>
      <w:pPr>
        <w:pStyle w:val="Normal"/>
      </w:pPr>
      <w:r>
        <w:t xml:space="preserve">enhancing, with syntactic sugar </w:t>
      </w:r>
      <w:hyperlink w:anchor="_idIndexMarker2016">
        <w:r>
          <w:rPr>
            <w:rStyle w:val="Text11"/>
          </w:rPr>
          <w:t>622</w:t>
        </w:r>
      </w:hyperlink>
      <w:r>
        <w:t xml:space="preserve">, </w:t>
      </w:r>
      <w:hyperlink w:anchor="_idIndexMarker2019">
        <w:r>
          <w:rPr>
            <w:rStyle w:val="Text11"/>
          </w:rPr>
          <w:t>623</w:t>
        </w:r>
      </w:hyperlink>
    </w:p>
    <w:p>
      <w:pPr>
        <w:pStyle w:val="Normal"/>
      </w:pPr>
      <w:r>
        <w:t xml:space="preserve">LINQ to Entities </w:t>
      </w:r>
      <w:hyperlink w:anchor="_idIndexMarker1900">
        <w:r>
          <w:rPr>
            <w:rStyle w:val="Text11"/>
          </w:rPr>
          <w:t>582</w:t>
        </w:r>
      </w:hyperlink>
    </w:p>
    <w:p>
      <w:pPr>
        <w:pStyle w:val="Normal"/>
      </w:pPr>
      <w:r>
        <w:t xml:space="preserve">LINQ to Objects </w:t>
      </w:r>
      <w:hyperlink w:anchor="_idIndexMarker1898">
        <w:r>
          <w:rPr>
            <w:rStyle w:val="Text11"/>
          </w:rPr>
          <w:t>582</w:t>
        </w:r>
      </w:hyperlink>
    </w:p>
    <w:p>
      <w:pPr>
        <w:pStyle w:val="Normal"/>
      </w:pPr>
      <w:r>
        <w:t xml:space="preserve">LINQ to XML </w:t>
      </w:r>
      <w:hyperlink w:anchor="_idIndexMarker1901">
        <w:r>
          <w:rPr>
            <w:rStyle w:val="Text11"/>
          </w:rPr>
          <w:t>582</w:t>
        </w:r>
      </w:hyperlink>
    </w:p>
    <w:p>
      <w:pPr>
        <w:pStyle w:val="Normal"/>
      </w:pPr>
      <w:r>
        <w:t xml:space="preserve">LINQ, with EF Core </w:t>
      </w:r>
      <w:hyperlink w:anchor="_idIndexMarker1967">
        <w:r>
          <w:rPr>
            <w:rStyle w:val="Text11"/>
          </w:rPr>
          <w:t>598</w:t>
        </w:r>
      </w:hyperlink>
    </w:p>
    <w:p>
      <w:pPr>
        <w:pStyle w:val="Normal"/>
      </w:pPr>
      <w:r>
        <w:t xml:space="preserve">console app, creating for exploring LINQ to Entities </w:t>
      </w:r>
      <w:hyperlink w:anchor="_idIndexMarker1969">
        <w:r>
          <w:rPr>
            <w:rStyle w:val="Text11"/>
          </w:rPr>
          <w:t>598</w:t>
        </w:r>
      </w:hyperlink>
      <w:r>
        <w:t xml:space="preserve">, </w:t>
      </w:r>
      <w:hyperlink w:anchor="_idIndexMarker1970">
        <w:r>
          <w:rPr>
            <w:rStyle w:val="Text11"/>
          </w:rPr>
          <w:t>599</w:t>
        </w:r>
      </w:hyperlink>
    </w:p>
    <w:p>
      <w:pPr>
        <w:pStyle w:val="Normal"/>
      </w:pPr>
      <w:r>
        <w:t xml:space="preserve">EF Core model, building </w:t>
      </w:r>
      <w:hyperlink w:anchor="_idIndexMarker1971">
        <w:r>
          <w:rPr>
            <w:rStyle w:val="Text11"/>
          </w:rPr>
          <w:t>599</w:t>
        </w:r>
      </w:hyperlink>
      <w:r>
        <w:t>-</w:t>
      </w:r>
      <w:hyperlink w:anchor="_idIndexMarker1973">
        <w:r>
          <w:rPr>
            <w:rStyle w:val="Text11"/>
          </w:rPr>
          <w:t>602</w:t>
        </w:r>
      </w:hyperlink>
    </w:p>
    <w:p>
      <w:pPr>
        <w:pStyle w:val="Normal"/>
      </w:pPr>
      <w:r>
        <w:t xml:space="preserve">sequences, filtering and sorting </w:t>
      </w:r>
      <w:hyperlink w:anchor="_idIndexMarker1974">
        <w:r>
          <w:rPr>
            <w:rStyle w:val="Text11"/>
          </w:rPr>
          <w:t>602</w:t>
        </w:r>
      </w:hyperlink>
      <w:r>
        <w:t>-</w:t>
      </w:r>
      <w:hyperlink w:anchor="_idIndexMarker1978">
        <w:r>
          <w:rPr>
            <w:rStyle w:val="Text11"/>
          </w:rPr>
          <w:t>605</w:t>
        </w:r>
      </w:hyperlink>
    </w:p>
    <w:p>
      <w:pPr>
        <w:pStyle w:val="Normal"/>
      </w:pPr>
      <w:r>
        <w:t xml:space="preserve">sequences, projecting into new types </w:t>
      </w:r>
      <w:hyperlink w:anchor="_idIndexMarker1980">
        <w:r>
          <w:rPr>
            <w:rStyle w:val="Text11"/>
          </w:rPr>
          <w:t>605</w:t>
        </w:r>
      </w:hyperlink>
      <w:r>
        <w:t>-</w:t>
      </w:r>
      <w:hyperlink w:anchor="_idIndexMarker1983">
        <w:r>
          <w:rPr>
            <w:rStyle w:val="Text11"/>
          </w:rPr>
          <w:t>607</w:t>
        </w:r>
      </w:hyperlink>
    </w:p>
    <w:p>
      <w:pPr>
        <w:pStyle w:val="Normal"/>
      </w:pPr>
      <w:r>
        <w:t xml:space="preserve">Linux </w:t>
      </w:r>
      <w:hyperlink w:anchor="_idIndexMarker027">
        <w:r>
          <w:rPr>
            <w:rStyle w:val="Text11"/>
          </w:rPr>
          <w:t>8</w:t>
        </w:r>
      </w:hyperlink>
    </w:p>
    <w:p>
      <w:pPr>
        <w:pStyle w:val="Normal"/>
      </w:pPr>
      <w:r>
        <w:t>list pattern matching</w:t>
      </w:r>
    </w:p>
    <w:p>
      <w:pPr>
        <w:pStyle w:val="Normal"/>
      </w:pPr>
      <w:r>
        <w:t xml:space="preserve">reference link </w:t>
      </w:r>
      <w:hyperlink w:anchor="_idIndexMarker531">
        <w:r>
          <w:rPr>
            <w:rStyle w:val="Text11"/>
          </w:rPr>
          <w:t>145</w:t>
        </w:r>
      </w:hyperlink>
    </w:p>
    <w:p>
      <w:pPr>
        <w:pStyle w:val="Normal"/>
      </w:pPr>
      <w:r>
        <w:t xml:space="preserve">with arrays </w:t>
      </w:r>
      <w:hyperlink w:anchor="_idIndexMarker526">
        <w:r>
          <w:rPr>
            <w:rStyle w:val="Text11"/>
          </w:rPr>
          <w:t>143</w:t>
        </w:r>
      </w:hyperlink>
      <w:r>
        <w:t>-</w:t>
      </w:r>
      <w:hyperlink w:anchor="_idIndexMarker530">
        <w:r>
          <w:rPr>
            <w:rStyle w:val="Text11"/>
          </w:rPr>
          <w:t>145</w:t>
        </w:r>
      </w:hyperlink>
    </w:p>
    <w:p>
      <w:pPr>
        <w:pStyle w:val="Normal"/>
      </w:pPr>
      <w:r>
        <w:t xml:space="preserve">lists </w:t>
      </w:r>
      <w:hyperlink w:anchor="_idIndexMarker1462">
        <w:r>
          <w:rPr>
            <w:rStyle w:val="Text11"/>
          </w:rPr>
          <w:t>440</w:t>
        </w:r>
      </w:hyperlink>
    </w:p>
    <w:p>
      <w:pPr>
        <w:pStyle w:val="Normal"/>
      </w:pPr>
      <w:r>
        <w:t xml:space="preserve">working with </w:t>
      </w:r>
      <w:hyperlink w:anchor="_idIndexMarker1465">
        <w:r>
          <w:rPr>
            <w:rStyle w:val="Text11"/>
          </w:rPr>
          <w:t>441</w:t>
        </w:r>
      </w:hyperlink>
      <w:r>
        <w:t>-</w:t>
      </w:r>
      <w:hyperlink w:anchor="_idIndexMarker1472">
        <w:r>
          <w:rPr>
            <w:rStyle w:val="Text11"/>
          </w:rPr>
          <w:t>443</w:t>
        </w:r>
      </w:hyperlink>
    </w:p>
    <w:p>
      <w:pPr>
        <w:pStyle w:val="Normal"/>
      </w:pPr>
      <w:r>
        <w:t xml:space="preserve">literal value </w:t>
      </w:r>
      <w:hyperlink w:anchor="_idIndexMarker286">
        <w:r>
          <w:rPr>
            <w:rStyle w:val="Text11"/>
          </w:rPr>
          <w:t>77</w:t>
        </w:r>
      </w:hyperlink>
    </w:p>
    <w:p>
      <w:pPr>
        <w:pStyle w:val="Normal"/>
      </w:pPr>
      <w:r>
        <w:t>loading patterns</w:t>
      </w:r>
    </w:p>
    <w:p>
      <w:pPr>
        <w:pStyle w:val="Normal"/>
      </w:pPr>
      <w:r>
        <w:t xml:space="preserve">reference link </w:t>
      </w:r>
      <w:hyperlink w:anchor="_idIndexMarker1858">
        <w:r>
          <w:rPr>
            <w:rStyle w:val="Text11"/>
          </w:rPr>
          <w:t>562</w:t>
        </w:r>
      </w:hyperlink>
    </w:p>
    <w:p>
      <w:pPr>
        <w:pStyle w:val="Normal"/>
      </w:pPr>
      <w:r>
        <w:t xml:space="preserve">local functions </w:t>
      </w:r>
      <w:hyperlink w:anchor="_idIndexMarker615">
        <w:r>
          <w:rPr>
            <w:rStyle w:val="Text11"/>
          </w:rPr>
          <w:t>171</w:t>
        </w:r>
      </w:hyperlink>
      <w:r>
        <w:t xml:space="preserve">, </w:t>
      </w:r>
      <w:hyperlink w:anchor="_idIndexMarker949">
        <w:r>
          <w:rPr>
            <w:rStyle w:val="Text11"/>
          </w:rPr>
          <w:t>270</w:t>
        </w:r>
      </w:hyperlink>
    </w:p>
    <w:p>
      <w:pPr>
        <w:pStyle w:val="Normal"/>
      </w:pPr>
      <w:r>
        <w:t xml:space="preserve">Program class, generating for </w:t>
      </w:r>
      <w:hyperlink w:anchor="_idIndexMarker614">
        <w:r>
          <w:rPr>
            <w:rStyle w:val="Text11"/>
          </w:rPr>
          <w:t>171</w:t>
        </w:r>
      </w:hyperlink>
    </w:p>
    <w:p>
      <w:pPr>
        <w:pStyle w:val="Normal"/>
      </w:pPr>
      <w:r>
        <w:t xml:space="preserve">using, for factorial calculation implementation </w:t>
      </w:r>
      <w:hyperlink w:anchor="_idIndexMarker950">
        <w:r>
          <w:rPr>
            <w:rStyle w:val="Text11"/>
          </w:rPr>
          <w:t>270</w:t>
        </w:r>
      </w:hyperlink>
      <w:r>
        <w:t xml:space="preserve">, </w:t>
      </w:r>
      <w:hyperlink w:anchor="_idIndexMarker954">
        <w:r>
          <w:rPr>
            <w:rStyle w:val="Text11"/>
          </w:rPr>
          <w:t>271</w:t>
        </w:r>
      </w:hyperlink>
    </w:p>
    <w:p>
      <w:pPr>
        <w:pStyle w:val="Normal"/>
      </w:pPr>
      <w:r>
        <w:t>local variables</w:t>
      </w:r>
    </w:p>
    <w:p>
      <w:pPr>
        <w:pStyle w:val="Normal"/>
      </w:pPr>
      <w:r>
        <w:t xml:space="preserve">declaring </w:t>
      </w:r>
      <w:hyperlink w:anchor="_idIndexMarker330">
        <w:r>
          <w:rPr>
            <w:rStyle w:val="Text11"/>
          </w:rPr>
          <w:t>91</w:t>
        </w:r>
      </w:hyperlink>
    </w:p>
    <w:p>
      <w:pPr>
        <w:pStyle w:val="Normal"/>
      </w:pPr>
      <w:r>
        <w:t xml:space="preserve">target-typed new, using for instantiating objects </w:t>
      </w:r>
      <w:hyperlink w:anchor="_idIndexMarker335">
        <w:r>
          <w:rPr>
            <w:rStyle w:val="Text11"/>
          </w:rPr>
          <w:t>93</w:t>
        </w:r>
      </w:hyperlink>
    </w:p>
    <w:p>
      <w:pPr>
        <w:pStyle w:val="Normal"/>
      </w:pPr>
      <w:r>
        <w:t xml:space="preserve">type, inferring </w:t>
      </w:r>
      <w:hyperlink w:anchor="_idIndexMarker333">
        <w:r>
          <w:rPr>
            <w:rStyle w:val="Text11"/>
          </w:rPr>
          <w:t>91</w:t>
        </w:r>
      </w:hyperlink>
      <w:r>
        <w:t xml:space="preserve">, </w:t>
      </w:r>
      <w:hyperlink w:anchor="_idIndexMarker334">
        <w:r>
          <w:rPr>
            <w:rStyle w:val="Text11"/>
          </w:rPr>
          <w:t>92</w:t>
        </w:r>
      </w:hyperlink>
    </w:p>
    <w:p>
      <w:pPr>
        <w:pStyle w:val="Normal"/>
      </w:pPr>
      <w:r>
        <w:t xml:space="preserve">type, specifying </w:t>
      </w:r>
      <w:hyperlink w:anchor="_idIndexMarker331">
        <w:r>
          <w:rPr>
            <w:rStyle w:val="Text11"/>
          </w:rPr>
          <w:t>91</w:t>
        </w:r>
      </w:hyperlink>
    </w:p>
    <w:p>
      <w:pPr>
        <w:pStyle w:val="Normal"/>
      </w:pPr>
      <w:r>
        <w:t>logging</w:t>
      </w:r>
    </w:p>
    <w:p>
      <w:pPr>
        <w:pStyle w:val="Normal"/>
      </w:pPr>
      <w:r>
        <w:t xml:space="preserve">during development </w:t>
      </w:r>
      <w:hyperlink w:anchor="_idIndexMarker738">
        <w:r>
          <w:rPr>
            <w:rStyle w:val="Text11"/>
          </w:rPr>
          <w:t>201</w:t>
        </w:r>
      </w:hyperlink>
      <w:r>
        <w:t xml:space="preserve">, </w:t>
      </w:r>
      <w:hyperlink w:anchor="_idIndexMarker740">
        <w:r>
          <w:rPr>
            <w:rStyle w:val="Text11"/>
          </w:rPr>
          <w:t>202</w:t>
        </w:r>
      </w:hyperlink>
    </w:p>
    <w:p>
      <w:pPr>
        <w:pStyle w:val="Normal"/>
      </w:pPr>
      <w:r>
        <w:t xml:space="preserve">during runtime </w:t>
      </w:r>
      <w:hyperlink w:anchor="_idIndexMarker739">
        <w:r>
          <w:rPr>
            <w:rStyle w:val="Text11"/>
          </w:rPr>
          <w:t>201</w:t>
        </w:r>
      </w:hyperlink>
      <w:r>
        <w:t xml:space="preserve">, </w:t>
      </w:r>
      <w:hyperlink w:anchor="_idIndexMarker741">
        <w:r>
          <w:rPr>
            <w:rStyle w:val="Text11"/>
          </w:rPr>
          <w:t>202</w:t>
        </w:r>
      </w:hyperlink>
    </w:p>
    <w:p>
      <w:pPr>
        <w:pStyle w:val="Normal"/>
      </w:pPr>
      <w:r>
        <w:t xml:space="preserve">options </w:t>
      </w:r>
      <w:hyperlink w:anchor="_idIndexMarker742">
        <w:r>
          <w:rPr>
            <w:rStyle w:val="Text11"/>
          </w:rPr>
          <w:t>202</w:t>
        </w:r>
      </w:hyperlink>
    </w:p>
    <w:p>
      <w:pPr>
        <w:pStyle w:val="Normal"/>
      </w:pPr>
      <w:r>
        <w:t>logging information</w:t>
      </w:r>
    </w:p>
    <w:p>
      <w:pPr>
        <w:pStyle w:val="Normal"/>
      </w:pPr>
      <w:r>
        <w:t xml:space="preserve">about source code </w:t>
      </w:r>
      <w:hyperlink w:anchor="_idIndexMarker773">
        <w:r>
          <w:rPr>
            <w:rStyle w:val="Text11"/>
          </w:rPr>
          <w:t>213</w:t>
        </w:r>
      </w:hyperlink>
      <w:r>
        <w:t xml:space="preserve">, </w:t>
      </w:r>
      <w:hyperlink w:anchor="_idIndexMarker777">
        <w:r>
          <w:rPr>
            <w:rStyle w:val="Text11"/>
          </w:rPr>
          <w:t>214</w:t>
        </w:r>
      </w:hyperlink>
    </w:p>
    <w:p>
      <w:pPr>
        <w:pStyle w:val="Normal"/>
      </w:pPr>
      <w:r>
        <w:t xml:space="preserve">logical operators </w:t>
      </w:r>
      <w:hyperlink w:anchor="_idIndexMarker419">
        <w:r>
          <w:rPr>
            <w:rStyle w:val="Text11"/>
          </w:rPr>
          <w:t>120</w:t>
        </w:r>
      </w:hyperlink>
      <w:r>
        <w:t xml:space="preserve">, </w:t>
      </w:r>
      <w:hyperlink w:anchor="_idIndexMarker420">
        <w:r>
          <w:rPr>
            <w:rStyle w:val="Text11"/>
          </w:rPr>
          <w:t>121</w:t>
        </w:r>
      </w:hyperlink>
    </w:p>
    <w:p>
      <w:pPr>
        <w:pStyle w:val="Normal"/>
      </w:pPr>
      <w:r>
        <w:t xml:space="preserve">logpoints </w:t>
      </w:r>
      <w:hyperlink w:anchor="_idIndexMarker697">
        <w:r>
          <w:rPr>
            <w:rStyle w:val="Text11"/>
          </w:rPr>
          <w:t>192</w:t>
        </w:r>
      </w:hyperlink>
    </w:p>
    <w:p>
      <w:pPr>
        <w:pStyle w:val="Normal"/>
      </w:pPr>
      <w:r>
        <w:t xml:space="preserve">Long Term Support (LTS) releases </w:t>
      </w:r>
      <w:hyperlink w:anchor="_idIndexMarker053">
        <w:r>
          <w:rPr>
            <w:rStyle w:val="Text11"/>
          </w:rPr>
          <w:t>13</w:t>
        </w:r>
      </w:hyperlink>
    </w:p>
    <w:p>
      <w:pPr>
        <w:pStyle w:val="Normal"/>
      </w:pPr>
      <w:r>
        <w:t>lookups</w:t>
      </w:r>
    </w:p>
    <w:p>
      <w:pPr>
        <w:pStyle w:val="Normal"/>
      </w:pPr>
      <w:r>
        <w:t xml:space="preserve">grouping for </w:t>
      </w:r>
      <w:hyperlink w:anchor="_idIndexMarker1993">
        <w:r>
          <w:rPr>
            <w:rStyle w:val="Text11"/>
          </w:rPr>
          <w:t>611</w:t>
        </w:r>
      </w:hyperlink>
      <w:r>
        <w:t>-</w:t>
      </w:r>
      <w:hyperlink w:anchor="_idIndexMarker1996">
        <w:r>
          <w:rPr>
            <w:rStyle w:val="Text11"/>
          </w:rPr>
          <w:t>613</w:t>
        </w:r>
      </w:hyperlink>
    </w:p>
    <w:p>
      <w:pPr>
        <w:pStyle w:val="Normal"/>
      </w:pPr>
      <w:r>
        <w:t>M</w:t>
      </w:r>
    </w:p>
    <w:p>
      <w:pPr>
        <w:pStyle w:val="Normal"/>
      </w:pPr>
      <w:r>
        <w:t xml:space="preserve">Mac </w:t>
      </w:r>
      <w:hyperlink w:anchor="_idIndexMarker026">
        <w:r>
          <w:rPr>
            <w:rStyle w:val="Text11"/>
          </w:rPr>
          <w:t>8</w:t>
        </w:r>
      </w:hyperlink>
    </w:p>
    <w:p>
      <w:pPr>
        <w:pStyle w:val="Normal"/>
      </w:pPr>
      <w:r>
        <w:t xml:space="preserve">MacCatalyst </w:t>
      </w:r>
      <w:hyperlink w:anchor="_idIndexMarker032">
        <w:r>
          <w:rPr>
            <w:rStyle w:val="Text11"/>
          </w:rPr>
          <w:t>8</w:t>
        </w:r>
      </w:hyperlink>
    </w:p>
    <w:p>
      <w:pPr>
        <w:pStyle w:val="Normal"/>
      </w:pPr>
      <w:r>
        <w:t>Math.Round</w:t>
      </w:r>
    </w:p>
    <w:p>
      <w:pPr>
        <w:pStyle w:val="Normal"/>
      </w:pPr>
      <w:r>
        <w:t xml:space="preserve">reference link </w:t>
      </w:r>
      <w:hyperlink w:anchor="_idIndexMarker563">
        <w:r>
          <w:rPr>
            <w:rStyle w:val="Text11"/>
          </w:rPr>
          <w:t>152</w:t>
        </w:r>
      </w:hyperlink>
    </w:p>
    <w:p>
      <w:pPr>
        <w:pStyle w:val="Normal"/>
      </w:pPr>
      <w:r>
        <w:t xml:space="preserve">mdArray </w:t>
      </w:r>
      <w:hyperlink w:anchor="_idIndexMarker506">
        <w:r>
          <w:rPr>
            <w:rStyle w:val="Text11"/>
          </w:rPr>
          <w:t>138</w:t>
        </w:r>
      </w:hyperlink>
    </w:p>
    <w:p>
      <w:pPr>
        <w:pStyle w:val="Normal"/>
      </w:pPr>
      <w:r>
        <w:t xml:space="preserve">member access modifier </w:t>
      </w:r>
      <w:hyperlink w:anchor="_idIndexMarker883">
        <w:r>
          <w:rPr>
            <w:rStyle w:val="Text11"/>
          </w:rPr>
          <w:t>243</w:t>
        </w:r>
      </w:hyperlink>
    </w:p>
    <w:p>
      <w:pPr>
        <w:pStyle w:val="Normal"/>
      </w:pPr>
      <w:r>
        <w:t xml:space="preserve">member access operator </w:t>
      </w:r>
      <w:hyperlink w:anchor="_idIndexMarker443">
        <w:r>
          <w:rPr>
            <w:rStyle w:val="Text11"/>
          </w:rPr>
          <w:t>125</w:t>
        </w:r>
      </w:hyperlink>
    </w:p>
    <w:p>
      <w:pPr>
        <w:pStyle w:val="Normal"/>
      </w:pPr>
      <w:r>
        <w:t xml:space="preserve">members </w:t>
      </w:r>
      <w:hyperlink w:anchor="_idIndexMarker856">
        <w:r>
          <w:rPr>
            <w:rStyle w:val="Text11"/>
          </w:rPr>
          <w:t>236</w:t>
        </w:r>
      </w:hyperlink>
    </w:p>
    <w:p>
      <w:pPr>
        <w:pStyle w:val="Normal"/>
      </w:pPr>
      <w:r>
        <w:t xml:space="preserve">fields </w:t>
      </w:r>
      <w:hyperlink w:anchor="_idIndexMarker858">
        <w:r>
          <w:rPr>
            <w:rStyle w:val="Text11"/>
          </w:rPr>
          <w:t>236</w:t>
        </w:r>
      </w:hyperlink>
    </w:p>
    <w:p>
      <w:pPr>
        <w:pStyle w:val="Normal"/>
      </w:pPr>
      <w:r>
        <w:t xml:space="preserve">methods </w:t>
      </w:r>
      <w:hyperlink w:anchor="_idIndexMarker862">
        <w:r>
          <w:rPr>
            <w:rStyle w:val="Text11"/>
          </w:rPr>
          <w:t>237</w:t>
        </w:r>
      </w:hyperlink>
    </w:p>
    <w:p>
      <w:pPr>
        <w:pStyle w:val="Normal"/>
      </w:pPr>
      <w:r>
        <w:t>memory</w:t>
      </w:r>
    </w:p>
    <w:p>
      <w:pPr>
        <w:pStyle w:val="Normal"/>
      </w:pPr>
      <w:r>
        <w:t xml:space="preserve">boxing </w:t>
      </w:r>
      <w:hyperlink w:anchor="_idIndexMarker1105">
        <w:r>
          <w:rPr>
            <w:rStyle w:val="Text11"/>
          </w:rPr>
          <w:t>326</w:t>
        </w:r>
      </w:hyperlink>
    </w:p>
    <w:p>
      <w:pPr>
        <w:pStyle w:val="Normal"/>
      </w:pPr>
      <w:r>
        <w:t xml:space="preserve">heap memory </w:t>
      </w:r>
      <w:hyperlink w:anchor="_idIndexMarker1080">
        <w:r>
          <w:rPr>
            <w:rStyle w:val="Text11"/>
          </w:rPr>
          <w:t>323</w:t>
        </w:r>
      </w:hyperlink>
    </w:p>
    <w:p>
      <w:pPr>
        <w:pStyle w:val="Normal"/>
      </w:pPr>
      <w:r>
        <w:t xml:space="preserve">managing, with reference types </w:t>
      </w:r>
      <w:hyperlink w:anchor="_idIndexMarker1075">
        <w:r>
          <w:rPr>
            <w:rStyle w:val="Text11"/>
          </w:rPr>
          <w:t>323</w:t>
        </w:r>
      </w:hyperlink>
    </w:p>
    <w:p>
      <w:pPr>
        <w:pStyle w:val="Normal"/>
      </w:pPr>
      <w:r>
        <w:t xml:space="preserve">managing, with value types </w:t>
      </w:r>
      <w:hyperlink w:anchor="_idIndexMarker1077">
        <w:r>
          <w:rPr>
            <w:rStyle w:val="Text11"/>
          </w:rPr>
          <w:t>323</w:t>
        </w:r>
      </w:hyperlink>
    </w:p>
    <w:p>
      <w:pPr>
        <w:pStyle w:val="Normal"/>
      </w:pPr>
      <w:r>
        <w:t xml:space="preserve">reference types, storing </w:t>
      </w:r>
      <w:hyperlink w:anchor="_idIndexMarker1089">
        <w:r>
          <w:rPr>
            <w:rStyle w:val="Text11"/>
          </w:rPr>
          <w:t>324</w:t>
        </w:r>
      </w:hyperlink>
      <w:r>
        <w:t>-</w:t>
      </w:r>
      <w:hyperlink w:anchor="_idIndexMarker1099">
        <w:r>
          <w:rPr>
            <w:rStyle w:val="Text11"/>
          </w:rPr>
          <w:t>326</w:t>
        </w:r>
      </w:hyperlink>
    </w:p>
    <w:p>
      <w:pPr>
        <w:pStyle w:val="Normal"/>
      </w:pPr>
      <w:r>
        <w:t xml:space="preserve">stack memory </w:t>
      </w:r>
      <w:hyperlink w:anchor="_idIndexMarker1078">
        <w:r>
          <w:rPr>
            <w:rStyle w:val="Text11"/>
          </w:rPr>
          <w:t>323</w:t>
        </w:r>
      </w:hyperlink>
    </w:p>
    <w:p>
      <w:pPr>
        <w:pStyle w:val="Normal"/>
      </w:pPr>
      <w:r>
        <w:t xml:space="preserve">value types, storing </w:t>
      </w:r>
      <w:hyperlink w:anchor="_idIndexMarker1088">
        <w:r>
          <w:rPr>
            <w:rStyle w:val="Text11"/>
          </w:rPr>
          <w:t>324</w:t>
        </w:r>
      </w:hyperlink>
      <w:r>
        <w:t>-</w:t>
      </w:r>
      <w:hyperlink w:anchor="_idIndexMarker1098">
        <w:r>
          <w:rPr>
            <w:rStyle w:val="Text11"/>
          </w:rPr>
          <w:t>326</w:t>
        </w:r>
      </w:hyperlink>
    </w:p>
    <w:p>
      <w:pPr>
        <w:pStyle w:val="Normal"/>
      </w:pPr>
      <w:r>
        <w:t>method categories</w:t>
      </w:r>
    </w:p>
    <w:p>
      <w:pPr>
        <w:pStyle w:val="Normal"/>
      </w:pPr>
      <w:r>
        <w:t xml:space="preserve">constructor </w:t>
      </w:r>
      <w:hyperlink w:anchor="_idIndexMarker863">
        <w:r>
          <w:rPr>
            <w:rStyle w:val="Text11"/>
          </w:rPr>
          <w:t>237</w:t>
        </w:r>
      </w:hyperlink>
    </w:p>
    <w:p>
      <w:pPr>
        <w:pStyle w:val="Normal"/>
      </w:pPr>
      <w:r>
        <w:t xml:space="preserve">indexer </w:t>
      </w:r>
      <w:hyperlink w:anchor="_idIndexMarker866">
        <w:r>
          <w:rPr>
            <w:rStyle w:val="Text11"/>
          </w:rPr>
          <w:t>237</w:t>
        </w:r>
      </w:hyperlink>
    </w:p>
    <w:p>
      <w:pPr>
        <w:pStyle w:val="Normal"/>
      </w:pPr>
      <w:r>
        <w:t xml:space="preserve">operator </w:t>
      </w:r>
      <w:hyperlink w:anchor="_idIndexMarker867">
        <w:r>
          <w:rPr>
            <w:rStyle w:val="Text11"/>
          </w:rPr>
          <w:t>237</w:t>
        </w:r>
      </w:hyperlink>
    </w:p>
    <w:p>
      <w:pPr>
        <w:pStyle w:val="Normal"/>
      </w:pPr>
      <w:r>
        <w:t xml:space="preserve">property </w:t>
      </w:r>
      <w:hyperlink w:anchor="_idIndexMarker864">
        <w:r>
          <w:rPr>
            <w:rStyle w:val="Text11"/>
          </w:rPr>
          <w:t>237</w:t>
        </w:r>
      </w:hyperlink>
    </w:p>
    <w:p>
      <w:pPr>
        <w:pStyle w:val="Normal"/>
      </w:pPr>
      <w:r>
        <w:t xml:space="preserve">method interceptors </w:t>
      </w:r>
      <w:hyperlink w:anchor="_idIndexMarker1393">
        <w:r>
          <w:rPr>
            <w:rStyle w:val="Text11"/>
          </w:rPr>
          <w:t>412</w:t>
        </w:r>
      </w:hyperlink>
    </w:p>
    <w:p>
      <w:pPr>
        <w:pStyle w:val="Normal"/>
      </w:pPr>
      <w:r>
        <w:t xml:space="preserve">methods </w:t>
      </w:r>
      <w:hyperlink w:anchor="_idIndexMarker219">
        <w:r>
          <w:rPr>
            <w:rStyle w:val="Text11"/>
          </w:rPr>
          <w:t>61</w:t>
        </w:r>
      </w:hyperlink>
      <w:r>
        <w:t xml:space="preserve">, </w:t>
      </w:r>
      <w:hyperlink w:anchor="_idIndexMarker919">
        <w:r>
          <w:rPr>
            <w:rStyle w:val="Text11"/>
          </w:rPr>
          <w:t>258</w:t>
        </w:r>
      </w:hyperlink>
    </w:p>
    <w:p>
      <w:pPr>
        <w:pStyle w:val="Normal"/>
      </w:pPr>
      <w:r>
        <w:t xml:space="preserve">classes, splitting with partial </w:t>
      </w:r>
      <w:hyperlink w:anchor="_idIndexMarker957">
        <w:r>
          <w:rPr>
            <w:rStyle w:val="Text11"/>
          </w:rPr>
          <w:t>271</w:t>
        </w:r>
      </w:hyperlink>
      <w:r>
        <w:t xml:space="preserve">, </w:t>
      </w:r>
      <w:hyperlink w:anchor="_idIndexMarker958">
        <w:r>
          <w:rPr>
            <w:rStyle w:val="Text11"/>
          </w:rPr>
          <w:t>272</w:t>
        </w:r>
      </w:hyperlink>
    </w:p>
    <w:p>
      <w:pPr>
        <w:pStyle w:val="Normal"/>
      </w:pPr>
      <w:r>
        <w:t xml:space="preserve">optional and required parameters, mixing </w:t>
      </w:r>
      <w:hyperlink w:anchor="_idIndexMarker931">
        <w:r>
          <w:rPr>
            <w:rStyle w:val="Text11"/>
          </w:rPr>
          <w:t>262</w:t>
        </w:r>
      </w:hyperlink>
    </w:p>
    <w:p>
      <w:pPr>
        <w:pStyle w:val="Normal"/>
      </w:pPr>
      <w:r>
        <w:t xml:space="preserve">optional parameters, passing </w:t>
      </w:r>
      <w:hyperlink w:anchor="_idIndexMarker927">
        <w:r>
          <w:rPr>
            <w:rStyle w:val="Text11"/>
          </w:rPr>
          <w:t>260</w:t>
        </w:r>
      </w:hyperlink>
      <w:r>
        <w:t xml:space="preserve">, </w:t>
      </w:r>
      <w:hyperlink w:anchor="_idIndexMarker928">
        <w:r>
          <w:rPr>
            <w:rStyle w:val="Text11"/>
          </w:rPr>
          <w:t>261</w:t>
        </w:r>
      </w:hyperlink>
    </w:p>
    <w:p>
      <w:pPr>
        <w:pStyle w:val="Normal"/>
      </w:pPr>
      <w:r>
        <w:t xml:space="preserve">overloading </w:t>
      </w:r>
      <w:hyperlink w:anchor="_idIndexMarker924">
        <w:r>
          <w:rPr>
            <w:rStyle w:val="Text11"/>
          </w:rPr>
          <w:t>260</w:t>
        </w:r>
      </w:hyperlink>
    </w:p>
    <w:p>
      <w:pPr>
        <w:pStyle w:val="Normal"/>
      </w:pPr>
      <w:r>
        <w:t xml:space="preserve">parameters, defining </w:t>
      </w:r>
      <w:hyperlink w:anchor="_idIndexMarker922">
        <w:r>
          <w:rPr>
            <w:rStyle w:val="Text11"/>
          </w:rPr>
          <w:t>259</w:t>
        </w:r>
      </w:hyperlink>
    </w:p>
    <w:p>
      <w:pPr>
        <w:pStyle w:val="Normal"/>
      </w:pPr>
      <w:r>
        <w:t xml:space="preserve">parameters, passing </w:t>
      </w:r>
      <w:hyperlink w:anchor="_idIndexMarker923">
        <w:r>
          <w:rPr>
            <w:rStyle w:val="Text11"/>
          </w:rPr>
          <w:t>259</w:t>
        </w:r>
      </w:hyperlink>
    </w:p>
    <w:p>
      <w:pPr>
        <w:pStyle w:val="Normal"/>
      </w:pPr>
      <w:r>
        <w:t xml:space="preserve">parameter values, naming </w:t>
      </w:r>
      <w:hyperlink w:anchor="_idIndexMarker929">
        <w:r>
          <w:rPr>
            <w:rStyle w:val="Text11"/>
          </w:rPr>
          <w:t>261</w:t>
        </w:r>
      </w:hyperlink>
      <w:r>
        <w:t xml:space="preserve">, </w:t>
      </w:r>
      <w:hyperlink w:anchor="_idIndexMarker930">
        <w:r>
          <w:rPr>
            <w:rStyle w:val="Text11"/>
          </w:rPr>
          <w:t>262</w:t>
        </w:r>
      </w:hyperlink>
    </w:p>
    <w:p>
      <w:pPr>
        <w:pStyle w:val="Normal"/>
      </w:pPr>
      <w:r>
        <w:t xml:space="preserve">passing parameters, controlling </w:t>
      </w:r>
      <w:hyperlink w:anchor="_idIndexMarker933">
        <w:r>
          <w:rPr>
            <w:rStyle w:val="Text11"/>
          </w:rPr>
          <w:t>263</w:t>
        </w:r>
      </w:hyperlink>
      <w:r>
        <w:t>-</w:t>
      </w:r>
      <w:hyperlink w:anchor="_idIndexMarker935">
        <w:r>
          <w:rPr>
            <w:rStyle w:val="Text11"/>
          </w:rPr>
          <w:t>265</w:t>
        </w:r>
      </w:hyperlink>
    </w:p>
    <w:p>
      <w:pPr>
        <w:pStyle w:val="Normal"/>
      </w:pPr>
      <w:r>
        <w:t xml:space="preserve">values, returning from </w:t>
      </w:r>
      <w:hyperlink w:anchor="_idIndexMarker920">
        <w:r>
          <w:rPr>
            <w:rStyle w:val="Text11"/>
          </w:rPr>
          <w:t>258</w:t>
        </w:r>
      </w:hyperlink>
    </w:p>
    <w:p>
      <w:pPr>
        <w:pStyle w:val="Normal"/>
      </w:pPr>
      <w:r>
        <w:t xml:space="preserve">method signature </w:t>
      </w:r>
      <w:hyperlink w:anchor="_idIndexMarker925">
        <w:r>
          <w:rPr>
            <w:rStyle w:val="Text11"/>
          </w:rPr>
          <w:t>260</w:t>
        </w:r>
      </w:hyperlink>
    </w:p>
    <w:p>
      <w:pPr>
        <w:pStyle w:val="Normal"/>
      </w:pPr>
      <w:r>
        <w:t xml:space="preserve">microservice </w:t>
      </w:r>
      <w:hyperlink w:anchor="_idIndexMarker2062">
        <w:r>
          <w:rPr>
            <w:rStyle w:val="Text11"/>
          </w:rPr>
          <w:t>632</w:t>
        </w:r>
      </w:hyperlink>
    </w:p>
    <w:p>
      <w:pPr>
        <w:pStyle w:val="Normal"/>
      </w:pPr>
      <w:r>
        <w:t>Microsoft Learn</w:t>
      </w:r>
    </w:p>
    <w:p>
      <w:pPr>
        <w:pStyle w:val="Normal"/>
      </w:pPr>
      <w:r>
        <w:t xml:space="preserve">documentation link </w:t>
      </w:r>
      <w:hyperlink w:anchor="_idIndexMarker152">
        <w:r>
          <w:rPr>
            <w:rStyle w:val="Text11"/>
          </w:rPr>
          <w:t>37</w:t>
        </w:r>
      </w:hyperlink>
    </w:p>
    <w:p>
      <w:pPr>
        <w:pStyle w:val="Normal"/>
      </w:pPr>
      <w:r>
        <w:t xml:space="preserve">Microsoft .NET project SDKs </w:t>
      </w:r>
      <w:hyperlink w:anchor="_idIndexMarker1246">
        <w:r>
          <w:rPr>
            <w:rStyle w:val="Text11"/>
          </w:rPr>
          <w:t>370</w:t>
        </w:r>
      </w:hyperlink>
    </w:p>
    <w:p>
      <w:pPr>
        <w:pStyle w:val="Normal"/>
      </w:pPr>
      <w:r>
        <w:t xml:space="preserve">middleware </w:t>
      </w:r>
      <w:hyperlink w:anchor="_idIndexMarker2222">
        <w:r>
          <w:rPr>
            <w:rStyle w:val="Text11"/>
          </w:rPr>
          <w:t>686</w:t>
        </w:r>
      </w:hyperlink>
      <w:r>
        <w:t xml:space="preserve">, </w:t>
      </w:r>
      <w:hyperlink w:anchor="_idIndexMarker2228">
        <w:r>
          <w:rPr>
            <w:rStyle w:val="Text11"/>
          </w:rPr>
          <w:t>689</w:t>
        </w:r>
      </w:hyperlink>
    </w:p>
    <w:p>
      <w:pPr>
        <w:pStyle w:val="Normal"/>
      </w:pPr>
      <w:r>
        <w:t xml:space="preserve">anonymous inline delegate, implementing as </w:t>
      </w:r>
      <w:hyperlink w:anchor="_idIndexMarker2236">
        <w:r>
          <w:rPr>
            <w:rStyle w:val="Text11"/>
          </w:rPr>
          <w:t>691</w:t>
        </w:r>
      </w:hyperlink>
      <w:r>
        <w:t>-</w:t>
      </w:r>
      <w:hyperlink w:anchor="_idIndexMarker2240">
        <w:r>
          <w:rPr>
            <w:rStyle w:val="Text11"/>
          </w:rPr>
          <w:t>693</w:t>
        </w:r>
      </w:hyperlink>
    </w:p>
    <w:p>
      <w:pPr>
        <w:pStyle w:val="Normal"/>
      </w:pPr>
      <w:r>
        <w:t xml:space="preserve">extension methods </w:t>
      </w:r>
      <w:hyperlink w:anchor="_idIndexMarker2230">
        <w:r>
          <w:rPr>
            <w:rStyle w:val="Text11"/>
          </w:rPr>
          <w:t>690</w:t>
        </w:r>
      </w:hyperlink>
    </w:p>
    <w:p>
      <w:pPr>
        <w:pStyle w:val="Normal"/>
      </w:pPr>
      <w:r>
        <w:t>middleware order</w:t>
      </w:r>
    </w:p>
    <w:p>
      <w:pPr>
        <w:pStyle w:val="Normal"/>
      </w:pPr>
      <w:r>
        <w:t xml:space="preserve">reference link </w:t>
      </w:r>
      <w:hyperlink w:anchor="_idIndexMarker2241">
        <w:r>
          <w:rPr>
            <w:rStyle w:val="Text11"/>
          </w:rPr>
          <w:t>693</w:t>
        </w:r>
      </w:hyperlink>
    </w:p>
    <w:p>
      <w:pPr>
        <w:pStyle w:val="Normal"/>
      </w:pPr>
      <w:r>
        <w:t xml:space="preserve">models </w:t>
      </w:r>
      <w:hyperlink w:anchor="_idIndexMarker2027">
        <w:r>
          <w:rPr>
            <w:rStyle w:val="Text11"/>
          </w:rPr>
          <w:t>628</w:t>
        </w:r>
      </w:hyperlink>
    </w:p>
    <w:p>
      <w:pPr>
        <w:pStyle w:val="Normal"/>
      </w:pPr>
      <w:r>
        <w:t xml:space="preserve">Model-View-Controller (MVC) design pattern </w:t>
      </w:r>
      <w:hyperlink w:anchor="_idIndexMarker2043">
        <w:r>
          <w:rPr>
            <w:rStyle w:val="Text11"/>
          </w:rPr>
          <w:t>629</w:t>
        </w:r>
      </w:hyperlink>
    </w:p>
    <w:p>
      <w:pPr>
        <w:pStyle w:val="Normal"/>
      </w:pPr>
      <w:r>
        <w:t>modern ASP.NET Core</w:t>
      </w:r>
    </w:p>
    <w:p>
      <w:pPr>
        <w:pStyle w:val="Normal"/>
      </w:pPr>
      <w:r>
        <w:t xml:space="preserve">versus classic ASP.NET Core </w:t>
      </w:r>
      <w:hyperlink w:anchor="_idIndexMarker2034">
        <w:r>
          <w:rPr>
            <w:rStyle w:val="Text11"/>
          </w:rPr>
          <w:t>628</w:t>
        </w:r>
      </w:hyperlink>
    </w:p>
    <w:p>
      <w:pPr>
        <w:pStyle w:val="Normal"/>
      </w:pPr>
      <w:r>
        <w:t xml:space="preserve">modern databases </w:t>
      </w:r>
      <w:hyperlink w:anchor="_idIndexMarker1679">
        <w:r>
          <w:rPr>
            <w:rStyle w:val="Text11"/>
          </w:rPr>
          <w:t>513</w:t>
        </w:r>
      </w:hyperlink>
    </w:p>
    <w:p>
      <w:pPr>
        <w:pStyle w:val="Normal"/>
      </w:pPr>
      <w:r>
        <w:t xml:space="preserve">modern .NET </w:t>
      </w:r>
      <w:hyperlink w:anchor="_idIndexMarker003">
        <w:r>
          <w:rPr>
            <w:rStyle w:val="Text11"/>
          </w:rPr>
          <w:t>2</w:t>
        </w:r>
      </w:hyperlink>
    </w:p>
    <w:p>
      <w:pPr>
        <w:pStyle w:val="Normal"/>
      </w:pPr>
      <w:r>
        <w:t xml:space="preserve">modulus </w:t>
      </w:r>
      <w:hyperlink w:anchor="_idIndexMarker408">
        <w:r>
          <w:rPr>
            <w:rStyle w:val="Text11"/>
          </w:rPr>
          <w:t>119</w:t>
        </w:r>
      </w:hyperlink>
    </w:p>
    <w:p>
      <w:pPr>
        <w:pStyle w:val="Normal"/>
      </w:pPr>
      <w:r>
        <w:t xml:space="preserve">MSTest </w:t>
      </w:r>
      <w:hyperlink w:anchor="_idIndexMarker780">
        <w:r>
          <w:rPr>
            <w:rStyle w:val="Text11"/>
          </w:rPr>
          <w:t>215</w:t>
        </w:r>
      </w:hyperlink>
    </w:p>
    <w:p>
      <w:pPr>
        <w:pStyle w:val="Normal"/>
      </w:pPr>
      <w:r>
        <w:t>multi-dimensional arrays</w:t>
      </w:r>
    </w:p>
    <w:p>
      <w:pPr>
        <w:pStyle w:val="Normal"/>
      </w:pPr>
      <w:r>
        <w:t xml:space="preserve">working with </w:t>
      </w:r>
      <w:hyperlink w:anchor="_idIndexMarker512">
        <w:r>
          <w:rPr>
            <w:rStyle w:val="Text11"/>
          </w:rPr>
          <w:t>139</w:t>
        </w:r>
      </w:hyperlink>
      <w:r>
        <w:t>-</w:t>
      </w:r>
      <w:hyperlink w:anchor="_idIndexMarker516">
        <w:r>
          <w:rPr>
            <w:rStyle w:val="Text11"/>
          </w:rPr>
          <w:t>141</w:t>
        </w:r>
      </w:hyperlink>
    </w:p>
    <w:p>
      <w:pPr>
        <w:pStyle w:val="Normal"/>
      </w:pPr>
      <w:r>
        <w:t>multiple objects</w:t>
      </w:r>
    </w:p>
    <w:p>
      <w:pPr>
        <w:pStyle w:val="Normal"/>
      </w:pPr>
      <w:r>
        <w:t xml:space="preserve">storing, in collections </w:t>
      </w:r>
      <w:hyperlink w:anchor="_idIndexMarker1459">
        <w:r>
          <w:rPr>
            <w:rStyle w:val="Text11"/>
          </w:rPr>
          <w:t>438</w:t>
        </w:r>
      </w:hyperlink>
    </w:p>
    <w:p>
      <w:pPr>
        <w:pStyle w:val="Normal"/>
      </w:pPr>
      <w:r>
        <w:t>multiple projects</w:t>
      </w:r>
    </w:p>
    <w:p>
      <w:pPr>
        <w:pStyle w:val="Normal"/>
      </w:pPr>
      <w:r>
        <w:t xml:space="preserve">managing, with code editors </w:t>
      </w:r>
      <w:hyperlink w:anchor="_idIndexMarker087">
        <w:r>
          <w:rPr>
            <w:rStyle w:val="Text11"/>
          </w:rPr>
          <w:t>17</w:t>
        </w:r>
      </w:hyperlink>
    </w:p>
    <w:p>
      <w:pPr>
        <w:pStyle w:val="Normal"/>
      </w:pPr>
      <w:r>
        <w:t xml:space="preserve">multiset </w:t>
      </w:r>
      <w:hyperlink w:anchor="_idIndexMarker1961">
        <w:r>
          <w:rPr>
            <w:rStyle w:val="Text11"/>
          </w:rPr>
          <w:t>595</w:t>
        </w:r>
      </w:hyperlink>
    </w:p>
    <w:p>
      <w:pPr>
        <w:pStyle w:val="Normal"/>
      </w:pPr>
      <w:r>
        <w:t xml:space="preserve">multi-targeting </w:t>
      </w:r>
      <w:hyperlink w:anchor="_idIndexMarker1276">
        <w:r>
          <w:rPr>
            <w:rStyle w:val="Text11"/>
          </w:rPr>
          <w:t>379</w:t>
        </w:r>
      </w:hyperlink>
    </w:p>
    <w:p>
      <w:pPr>
        <w:pStyle w:val="Normal"/>
      </w:pPr>
      <w:r>
        <w:t xml:space="preserve">reference link </w:t>
      </w:r>
      <w:hyperlink w:anchor="_idIndexMarker1277">
        <w:r>
          <w:rPr>
            <w:rStyle w:val="Text11"/>
          </w:rPr>
          <w:t>379</w:t>
        </w:r>
      </w:hyperlink>
    </w:p>
    <w:p>
      <w:pPr>
        <w:pStyle w:val="Normal"/>
      </w:pPr>
      <w:r>
        <w:t>N</w:t>
      </w:r>
    </w:p>
    <w:p>
      <w:pPr>
        <w:pStyle w:val="Normal"/>
      </w:pPr>
      <w:r>
        <w:t>Named and Optional Arguments</w:t>
      </w:r>
    </w:p>
    <w:p>
      <w:pPr>
        <w:pStyle w:val="Normal"/>
      </w:pPr>
      <w:r>
        <w:t xml:space="preserve">reference link </w:t>
      </w:r>
      <w:hyperlink w:anchor="_idIndexMarker630">
        <w:r>
          <w:rPr>
            <w:rStyle w:val="Text11"/>
          </w:rPr>
          <w:t>177</w:t>
        </w:r>
      </w:hyperlink>
    </w:p>
    <w:p>
      <w:pPr>
        <w:pStyle w:val="Normal"/>
      </w:pPr>
      <w:r>
        <w:t>named method</w:t>
      </w:r>
    </w:p>
    <w:p>
      <w:pPr>
        <w:pStyle w:val="Normal"/>
      </w:pPr>
      <w:r>
        <w:t xml:space="preserve">targeting </w:t>
      </w:r>
      <w:hyperlink w:anchor="_idIndexMarker1940">
        <w:r>
          <w:rPr>
            <w:rStyle w:val="Text11"/>
          </w:rPr>
          <w:t>589</w:t>
        </w:r>
      </w:hyperlink>
      <w:r>
        <w:t xml:space="preserve">, </w:t>
      </w:r>
      <w:hyperlink w:anchor="_idIndexMarker1942">
        <w:r>
          <w:rPr>
            <w:rStyle w:val="Text11"/>
          </w:rPr>
          <w:t>590</w:t>
        </w:r>
      </w:hyperlink>
    </w:p>
    <w:p>
      <w:pPr>
        <w:pStyle w:val="Normal"/>
      </w:pPr>
      <w:r>
        <w:t>named SQLite database</w:t>
      </w:r>
    </w:p>
    <w:p>
      <w:pPr>
        <w:pStyle w:val="Normal"/>
      </w:pPr>
      <w:r>
        <w:t xml:space="preserve">connecting to </w:t>
      </w:r>
      <w:hyperlink w:anchor="_idIndexMarker1751">
        <w:r>
          <w:rPr>
            <w:rStyle w:val="Text11"/>
          </w:rPr>
          <w:t>523</w:t>
        </w:r>
      </w:hyperlink>
    </w:p>
    <w:p>
      <w:pPr>
        <w:pStyle w:val="Normal"/>
      </w:pPr>
      <w:r>
        <w:t xml:space="preserve">nameof operator </w:t>
      </w:r>
      <w:hyperlink w:anchor="_idIndexMarker441">
        <w:r>
          <w:rPr>
            <w:rStyle w:val="Text11"/>
          </w:rPr>
          <w:t>124</w:t>
        </w:r>
      </w:hyperlink>
    </w:p>
    <w:p>
      <w:pPr>
        <w:pStyle w:val="Normal"/>
      </w:pPr>
      <w:r>
        <w:t xml:space="preserve">namespaces </w:t>
      </w:r>
      <w:hyperlink w:anchor="_idIndexMarker217">
        <w:r>
          <w:rPr>
            <w:rStyle w:val="Text11"/>
          </w:rPr>
          <w:t>61</w:t>
        </w:r>
      </w:hyperlink>
      <w:r>
        <w:t xml:space="preserve">, </w:t>
      </w:r>
      <w:hyperlink w:anchor="_idIndexMarker246">
        <w:r>
          <w:rPr>
            <w:rStyle w:val="Text11"/>
          </w:rPr>
          <w:t>66</w:t>
        </w:r>
      </w:hyperlink>
      <w:r>
        <w:t xml:space="preserve">, </w:t>
      </w:r>
      <w:hyperlink w:anchor="_idIndexMarker609">
        <w:r>
          <w:rPr>
            <w:rStyle w:val="Text11"/>
          </w:rPr>
          <w:t>170</w:t>
        </w:r>
      </w:hyperlink>
      <w:r>
        <w:t xml:space="preserve">, </w:t>
      </w:r>
      <w:hyperlink w:anchor="_idIndexMarker612">
        <w:r>
          <w:rPr>
            <w:rStyle w:val="Text11"/>
          </w:rPr>
          <w:t>171</w:t>
        </w:r>
      </w:hyperlink>
      <w:r>
        <w:t xml:space="preserve">, </w:t>
      </w:r>
      <w:hyperlink w:anchor="_idIndexMarker1242">
        <w:r>
          <w:rPr>
            <w:rStyle w:val="Text11"/>
          </w:rPr>
          <w:t>370</w:t>
        </w:r>
      </w:hyperlink>
      <w:r>
        <w:t xml:space="preserve"> </w:t>
      </w:r>
    </w:p>
    <w:p>
      <w:pPr>
        <w:pStyle w:val="Normal"/>
      </w:pPr>
      <w:r>
        <w:t xml:space="preserve">importing </w:t>
      </w:r>
      <w:hyperlink w:anchor="_idIndexMarker247">
        <w:r>
          <w:rPr>
            <w:rStyle w:val="Text11"/>
          </w:rPr>
          <w:t>67</w:t>
        </w:r>
      </w:hyperlink>
    </w:p>
    <w:p>
      <w:pPr>
        <w:pStyle w:val="Normal"/>
      </w:pPr>
      <w:r>
        <w:t xml:space="preserve">importing globally </w:t>
      </w:r>
      <w:hyperlink w:anchor="_idIndexMarker249">
        <w:r>
          <w:rPr>
            <w:rStyle w:val="Text11"/>
          </w:rPr>
          <w:t>67</w:t>
        </w:r>
      </w:hyperlink>
      <w:r>
        <w:t>-</w:t>
      </w:r>
      <w:hyperlink w:anchor="_idIndexMarker255">
        <w:r>
          <w:rPr>
            <w:rStyle w:val="Text11"/>
          </w:rPr>
          <w:t>70</w:t>
        </w:r>
      </w:hyperlink>
    </w:p>
    <w:p>
      <w:pPr>
        <w:pStyle w:val="Normal"/>
      </w:pPr>
      <w:r>
        <w:t xml:space="preserve">importing implicitly </w:t>
      </w:r>
      <w:hyperlink w:anchor="_idIndexMarker248">
        <w:r>
          <w:rPr>
            <w:rStyle w:val="Text11"/>
          </w:rPr>
          <w:t>67</w:t>
        </w:r>
      </w:hyperlink>
      <w:r>
        <w:t>-</w:t>
      </w:r>
      <w:hyperlink w:anchor="_idIndexMarker254">
        <w:r>
          <w:rPr>
            <w:rStyle w:val="Text11"/>
          </w:rPr>
          <w:t>70</w:t>
        </w:r>
      </w:hyperlink>
    </w:p>
    <w:p>
      <w:pPr>
        <w:pStyle w:val="Normal"/>
      </w:pPr>
      <w:r>
        <w:t xml:space="preserve">importing, to use type </w:t>
      </w:r>
      <w:hyperlink w:anchor="_idIndexMarker1254">
        <w:r>
          <w:rPr>
            <w:rStyle w:val="Text11"/>
          </w:rPr>
          <w:t>372</w:t>
        </w:r>
      </w:hyperlink>
      <w:r>
        <w:t xml:space="preserve">, </w:t>
      </w:r>
      <w:hyperlink w:anchor="_idIndexMarker1255">
        <w:r>
          <w:rPr>
            <w:rStyle w:val="Text11"/>
          </w:rPr>
          <w:t>373</w:t>
        </w:r>
      </w:hyperlink>
    </w:p>
    <w:p>
      <w:pPr>
        <w:pStyle w:val="Normal"/>
      </w:pPr>
      <w:r>
        <w:t xml:space="preserve">revealing, for Program class </w:t>
      </w:r>
      <w:hyperlink w:anchor="_idIndexMarker116">
        <w:r>
          <w:rPr>
            <w:rStyle w:val="Text11"/>
          </w:rPr>
          <w:t>24</w:t>
        </w:r>
      </w:hyperlink>
    </w:p>
    <w:p>
      <w:pPr>
        <w:pStyle w:val="Normal"/>
      </w:pPr>
      <w:r>
        <w:t xml:space="preserve">nanoservice </w:t>
      </w:r>
      <w:hyperlink w:anchor="_idIndexMarker2063">
        <w:r>
          <w:rPr>
            <w:rStyle w:val="Text11"/>
          </w:rPr>
          <w:t>632</w:t>
        </w:r>
      </w:hyperlink>
    </w:p>
    <w:p>
      <w:pPr>
        <w:pStyle w:val="Normal"/>
      </w:pPr>
      <w:r>
        <w:t xml:space="preserve">native ahead-of-time (AOT) publishing </w:t>
      </w:r>
      <w:hyperlink w:anchor="_idIndexMarker1743">
        <w:r>
          <w:rPr>
            <w:rStyle w:val="Text11"/>
          </w:rPr>
          <w:t>522</w:t>
        </w:r>
      </w:hyperlink>
    </w:p>
    <w:p>
      <w:pPr>
        <w:pStyle w:val="Normal"/>
      </w:pPr>
      <w:r>
        <w:t xml:space="preserve">native ahead-of-time compilation </w:t>
      </w:r>
      <w:hyperlink w:anchor="_idIndexMarker1327">
        <w:r>
          <w:rPr>
            <w:rStyle w:val="Text11"/>
          </w:rPr>
          <w:t>391</w:t>
        </w:r>
      </w:hyperlink>
    </w:p>
    <w:p>
      <w:pPr>
        <w:pStyle w:val="Normal"/>
      </w:pPr>
      <w:r>
        <w:t xml:space="preserve">enabling, for project </w:t>
      </w:r>
      <w:hyperlink w:anchor="_idIndexMarker1335">
        <w:r>
          <w:rPr>
            <w:rStyle w:val="Text11"/>
          </w:rPr>
          <w:t>393</w:t>
        </w:r>
      </w:hyperlink>
    </w:p>
    <w:p>
      <w:pPr>
        <w:pStyle w:val="Normal"/>
      </w:pPr>
      <w:r>
        <w:t xml:space="preserve">limitations </w:t>
      </w:r>
      <w:hyperlink w:anchor="_idIndexMarker1330">
        <w:r>
          <w:rPr>
            <w:rStyle w:val="Text11"/>
          </w:rPr>
          <w:t>391</w:t>
        </w:r>
      </w:hyperlink>
      <w:r>
        <w:t xml:space="preserve">, </w:t>
      </w:r>
      <w:hyperlink w:anchor="_idIndexMarker1331">
        <w:r>
          <w:rPr>
            <w:rStyle w:val="Text11"/>
          </w:rPr>
          <w:t>392</w:t>
        </w:r>
      </w:hyperlink>
    </w:p>
    <w:p>
      <w:pPr>
        <w:pStyle w:val="Normal"/>
      </w:pPr>
      <w:r>
        <w:t xml:space="preserve">reference link </w:t>
      </w:r>
      <w:hyperlink w:anchor="_idIndexMarker1342">
        <w:r>
          <w:rPr>
            <w:rStyle w:val="Text11"/>
          </w:rPr>
          <w:t>396</w:t>
        </w:r>
      </w:hyperlink>
    </w:p>
    <w:p>
      <w:pPr>
        <w:pStyle w:val="Normal"/>
      </w:pPr>
      <w:r>
        <w:t xml:space="preserve">reflection features </w:t>
      </w:r>
      <w:hyperlink w:anchor="_idIndexMarker1333">
        <w:r>
          <w:rPr>
            <w:rStyle w:val="Text11"/>
          </w:rPr>
          <w:t>392</w:t>
        </w:r>
      </w:hyperlink>
    </w:p>
    <w:p>
      <w:pPr>
        <w:pStyle w:val="Normal"/>
      </w:pPr>
      <w:r>
        <w:t xml:space="preserve">requirements </w:t>
      </w:r>
      <w:hyperlink w:anchor="_idIndexMarker1334">
        <w:r>
          <w:rPr>
            <w:rStyle w:val="Text11"/>
          </w:rPr>
          <w:t>392</w:t>
        </w:r>
      </w:hyperlink>
    </w:p>
    <w:p>
      <w:pPr>
        <w:pStyle w:val="Normal"/>
      </w:pPr>
      <w:r>
        <w:t>native ahead-of-time compilation project</w:t>
      </w:r>
    </w:p>
    <w:p>
      <w:pPr>
        <w:pStyle w:val="Normal"/>
      </w:pPr>
      <w:r>
        <w:t xml:space="preserve">building </w:t>
      </w:r>
      <w:hyperlink w:anchor="_idIndexMarker1336">
        <w:r>
          <w:rPr>
            <w:rStyle w:val="Text11"/>
          </w:rPr>
          <w:t>393</w:t>
        </w:r>
      </w:hyperlink>
      <w:r>
        <w:t xml:space="preserve">, </w:t>
      </w:r>
      <w:hyperlink w:anchor="_idIndexMarker1338">
        <w:r>
          <w:rPr>
            <w:rStyle w:val="Text11"/>
          </w:rPr>
          <w:t>394</w:t>
        </w:r>
      </w:hyperlink>
    </w:p>
    <w:p>
      <w:pPr>
        <w:pStyle w:val="Normal"/>
      </w:pPr>
      <w:r>
        <w:t xml:space="preserve">publishing </w:t>
      </w:r>
      <w:hyperlink w:anchor="_idIndexMarker1339">
        <w:r>
          <w:rPr>
            <w:rStyle w:val="Text11"/>
          </w:rPr>
          <w:t>394</w:t>
        </w:r>
      </w:hyperlink>
      <w:r>
        <w:t>-</w:t>
      </w:r>
      <w:hyperlink w:anchor="_idIndexMarker1341">
        <w:r>
          <w:rPr>
            <w:rStyle w:val="Text11"/>
          </w:rPr>
          <w:t>396</w:t>
        </w:r>
      </w:hyperlink>
    </w:p>
    <w:p>
      <w:pPr>
        <w:pStyle w:val="Normal"/>
      </w:pPr>
      <w:r>
        <w:t xml:space="preserve">native-sized integers </w:t>
      </w:r>
      <w:hyperlink w:anchor="_idIndexMarker1265">
        <w:r>
          <w:rPr>
            <w:rStyle w:val="Text11"/>
          </w:rPr>
          <w:t>375</w:t>
        </w:r>
      </w:hyperlink>
    </w:p>
    <w:p>
      <w:pPr>
        <w:pStyle w:val="Normal"/>
      </w:pPr>
      <w:r>
        <w:t>negative numbers</w:t>
      </w:r>
    </w:p>
    <w:p>
      <w:pPr>
        <w:pStyle w:val="Normal"/>
      </w:pPr>
      <w:r>
        <w:t xml:space="preserve">representing, in binary </w:t>
      </w:r>
      <w:hyperlink w:anchor="_idIndexMarker552">
        <w:r>
          <w:rPr>
            <w:rStyle w:val="Text11"/>
          </w:rPr>
          <w:t>148</w:t>
        </w:r>
      </w:hyperlink>
      <w:r>
        <w:t xml:space="preserve">, </w:t>
      </w:r>
      <w:hyperlink w:anchor="_idIndexMarker553">
        <w:r>
          <w:rPr>
            <w:rStyle w:val="Text11"/>
          </w:rPr>
          <w:t>149</w:t>
        </w:r>
      </w:hyperlink>
    </w:p>
    <w:p>
      <w:pPr>
        <w:pStyle w:val="Normal"/>
      </w:pPr>
      <w:r>
        <w:t xml:space="preserve">nested functions </w:t>
      </w:r>
      <w:hyperlink w:anchor="_idIndexMarker952">
        <w:r>
          <w:rPr>
            <w:rStyle w:val="Text11"/>
          </w:rPr>
          <w:t>270</w:t>
        </w:r>
      </w:hyperlink>
    </w:p>
    <w:p>
      <w:pPr>
        <w:pStyle w:val="Normal"/>
      </w:pPr>
      <w:r>
        <w:t xml:space="preserve">.NET </w:t>
      </w:r>
      <w:hyperlink w:anchor="_idIndexMarker052">
        <w:r>
          <w:rPr>
            <w:rStyle w:val="Text11"/>
          </w:rPr>
          <w:t>12</w:t>
        </w:r>
      </w:hyperlink>
    </w:p>
    <w:p>
      <w:pPr>
        <w:pStyle w:val="Normal"/>
      </w:pPr>
      <w:r>
        <w:t xml:space="preserve">information, obtaining about </w:t>
      </w:r>
      <w:hyperlink w:anchor="_idIndexMarker1296">
        <w:r>
          <w:rPr>
            <w:rStyle w:val="Text11"/>
          </w:rPr>
          <w:t>385</w:t>
        </w:r>
      </w:hyperlink>
    </w:p>
    <w:p>
      <w:pPr>
        <w:pStyle w:val="Normal"/>
      </w:pPr>
      <w:r>
        <w:t xml:space="preserve">versions, listing of </w:t>
      </w:r>
      <w:hyperlink w:anchor="_idIndexMarker077">
        <w:r>
          <w:rPr>
            <w:rStyle w:val="Text11"/>
          </w:rPr>
          <w:t>15</w:t>
        </w:r>
      </w:hyperlink>
    </w:p>
    <w:p>
      <w:pPr>
        <w:pStyle w:val="Normal"/>
      </w:pPr>
      <w:r>
        <w:t xml:space="preserve">versions, removing of </w:t>
      </w:r>
      <w:hyperlink w:anchor="_idIndexMarker078">
        <w:r>
          <w:rPr>
            <w:rStyle w:val="Text11"/>
          </w:rPr>
          <w:t>15</w:t>
        </w:r>
      </w:hyperlink>
    </w:p>
    <w:p>
      <w:pPr>
        <w:pStyle w:val="Normal"/>
      </w:pPr>
      <w:r>
        <w:t xml:space="preserve">.NET 5 </w:t>
      </w:r>
      <w:hyperlink w:anchor="_idIndexMarker1215">
        <w:r>
          <w:rPr>
            <w:rStyle w:val="Text11"/>
          </w:rPr>
          <w:t>368</w:t>
        </w:r>
      </w:hyperlink>
    </w:p>
    <w:p>
      <w:pPr>
        <w:pStyle w:val="Normal"/>
      </w:pPr>
      <w:r>
        <w:t xml:space="preserve">.NET 6 </w:t>
      </w:r>
      <w:hyperlink w:anchor="_idIndexMarker1216">
        <w:r>
          <w:rPr>
            <w:rStyle w:val="Text11"/>
          </w:rPr>
          <w:t>368</w:t>
        </w:r>
      </w:hyperlink>
    </w:p>
    <w:p>
      <w:pPr>
        <w:pStyle w:val="Normal"/>
      </w:pPr>
      <w:r>
        <w:t xml:space="preserve">.NET 7 </w:t>
      </w:r>
      <w:hyperlink w:anchor="_idIndexMarker1222">
        <w:r>
          <w:rPr>
            <w:rStyle w:val="Text11"/>
          </w:rPr>
          <w:t>368</w:t>
        </w:r>
      </w:hyperlink>
    </w:p>
    <w:p>
      <w:pPr>
        <w:pStyle w:val="Normal"/>
      </w:pPr>
      <w:r>
        <w:t xml:space="preserve">.NET 8 </w:t>
      </w:r>
      <w:hyperlink w:anchor="_idIndexMarker196">
        <w:r>
          <w:rPr>
            <w:rStyle w:val="Text11"/>
          </w:rPr>
          <w:t>57</w:t>
        </w:r>
      </w:hyperlink>
      <w:r>
        <w:t xml:space="preserve">, </w:t>
      </w:r>
      <w:hyperlink w:anchor="_idIndexMarker1208">
        <w:r>
          <w:rPr>
            <w:rStyle w:val="Text11"/>
          </w:rPr>
          <w:t>367</w:t>
        </w:r>
      </w:hyperlink>
      <w:r>
        <w:t xml:space="preserve">, </w:t>
      </w:r>
      <w:hyperlink w:anchor="_idIndexMarker1223">
        <w:r>
          <w:rPr>
            <w:rStyle w:val="Text11"/>
          </w:rPr>
          <w:t>368</w:t>
        </w:r>
      </w:hyperlink>
    </w:p>
    <w:p>
      <w:pPr>
        <w:pStyle w:val="Normal"/>
      </w:pPr>
      <w:r>
        <w:t xml:space="preserve">supported platforms, for deployment </w:t>
      </w:r>
      <w:hyperlink w:anchor="_idIndexMarker023">
        <w:r>
          <w:rPr>
            <w:rStyle w:val="Text11"/>
          </w:rPr>
          <w:t>8</w:t>
        </w:r>
      </w:hyperlink>
    </w:p>
    <w:p>
      <w:pPr>
        <w:pStyle w:val="Normal"/>
      </w:pPr>
      <w:r>
        <w:t xml:space="preserve">.NET 9 SDK </w:t>
      </w:r>
      <w:hyperlink w:anchor="_idIndexMarker199">
        <w:r>
          <w:rPr>
            <w:rStyle w:val="Text11"/>
          </w:rPr>
          <w:t>57</w:t>
        </w:r>
      </w:hyperlink>
    </w:p>
    <w:p>
      <w:pPr>
        <w:pStyle w:val="Normal"/>
      </w:pPr>
      <w:r>
        <w:t>.NET Architecture Guides</w:t>
      </w:r>
    </w:p>
    <w:p>
      <w:pPr>
        <w:pStyle w:val="Normal"/>
      </w:pPr>
      <w:r>
        <w:t xml:space="preserve">reference link </w:t>
      </w:r>
      <w:hyperlink w:anchor="_idIndexMarker2021">
        <w:r>
          <w:rPr>
            <w:rStyle w:val="Text11"/>
          </w:rPr>
          <w:t>627</w:t>
        </w:r>
      </w:hyperlink>
    </w:p>
    <w:p>
      <w:pPr>
        <w:pStyle w:val="Normal"/>
      </w:pPr>
      <w:r>
        <w:t xml:space="preserve">.NET assemblies, decompiling </w:t>
      </w:r>
      <w:hyperlink w:anchor="_idIndexMarker1343">
        <w:r>
          <w:rPr>
            <w:rStyle w:val="Text11"/>
          </w:rPr>
          <w:t>396</w:t>
        </w:r>
      </w:hyperlink>
    </w:p>
    <w:p>
      <w:pPr>
        <w:pStyle w:val="Normal"/>
      </w:pPr>
      <w:r>
        <w:t xml:space="preserve">with ILSpy extension for Visual Studio 2022 </w:t>
      </w:r>
      <w:hyperlink w:anchor="_idIndexMarker1346">
        <w:r>
          <w:rPr>
            <w:rStyle w:val="Text11"/>
          </w:rPr>
          <w:t>396</w:t>
        </w:r>
      </w:hyperlink>
      <w:r>
        <w:t>-</w:t>
      </w:r>
      <w:hyperlink w:anchor="_idIndexMarker1354">
        <w:r>
          <w:rPr>
            <w:rStyle w:val="Text11"/>
          </w:rPr>
          <w:t>399</w:t>
        </w:r>
      </w:hyperlink>
    </w:p>
    <w:p>
      <w:pPr>
        <w:pStyle w:val="Normal"/>
      </w:pPr>
      <w:r>
        <w:t>.NET CMSs</w:t>
      </w:r>
    </w:p>
    <w:p>
      <w:pPr>
        <w:pStyle w:val="Normal"/>
      </w:pPr>
      <w:r>
        <w:t xml:space="preserve">reference link </w:t>
      </w:r>
      <w:hyperlink w:anchor="_idIndexMarker2054">
        <w:r>
          <w:rPr>
            <w:rStyle w:val="Text11"/>
          </w:rPr>
          <w:t>631</w:t>
        </w:r>
      </w:hyperlink>
    </w:p>
    <w:p>
      <w:pPr>
        <w:pStyle w:val="Normal"/>
      </w:pPr>
      <w:r>
        <w:t>.NET components</w:t>
      </w:r>
    </w:p>
    <w:p>
      <w:pPr>
        <w:pStyle w:val="Normal"/>
      </w:pPr>
      <w:r>
        <w:t xml:space="preserve">Base Class Libraries (BCL) </w:t>
      </w:r>
      <w:hyperlink w:anchor="_idIndexMarker1232">
        <w:r>
          <w:rPr>
            <w:rStyle w:val="Text11"/>
          </w:rPr>
          <w:t>369</w:t>
        </w:r>
      </w:hyperlink>
    </w:p>
    <w:p>
      <w:pPr>
        <w:pStyle w:val="Normal"/>
      </w:pPr>
      <w:r>
        <w:t xml:space="preserve">Common Language Runtime (CoreCLR) </w:t>
      </w:r>
      <w:hyperlink w:anchor="_idIndexMarker1231">
        <w:r>
          <w:rPr>
            <w:rStyle w:val="Text11"/>
          </w:rPr>
          <w:t>369</w:t>
        </w:r>
      </w:hyperlink>
    </w:p>
    <w:p>
      <w:pPr>
        <w:pStyle w:val="Normal"/>
      </w:pPr>
      <w:r>
        <w:t xml:space="preserve">language compilers </w:t>
      </w:r>
      <w:hyperlink w:anchor="_idIndexMarker1227">
        <w:r>
          <w:rPr>
            <w:rStyle w:val="Text11"/>
          </w:rPr>
          <w:t>369</w:t>
        </w:r>
      </w:hyperlink>
    </w:p>
    <w:p>
      <w:pPr>
        <w:pStyle w:val="Normal"/>
      </w:pPr>
      <w:r>
        <w:t xml:space="preserve">.NET Core 1.x </w:t>
      </w:r>
      <w:hyperlink w:anchor="_idIndexMarker1217">
        <w:r>
          <w:rPr>
            <w:rStyle w:val="Text11"/>
          </w:rPr>
          <w:t>368</w:t>
        </w:r>
      </w:hyperlink>
    </w:p>
    <w:p>
      <w:pPr>
        <w:pStyle w:val="Normal"/>
      </w:pPr>
      <w:r>
        <w:t xml:space="preserve">.NET Core 2.0 </w:t>
      </w:r>
      <w:hyperlink w:anchor="_idIndexMarker1210">
        <w:r>
          <w:rPr>
            <w:rStyle w:val="Text11"/>
          </w:rPr>
          <w:t>368</w:t>
        </w:r>
      </w:hyperlink>
    </w:p>
    <w:p>
      <w:pPr>
        <w:pStyle w:val="Normal"/>
      </w:pPr>
      <w:r>
        <w:t xml:space="preserve">.NET Core 2.x </w:t>
      </w:r>
      <w:hyperlink w:anchor="_idIndexMarker1218">
        <w:r>
          <w:rPr>
            <w:rStyle w:val="Text11"/>
          </w:rPr>
          <w:t>368</w:t>
        </w:r>
      </w:hyperlink>
    </w:p>
    <w:p>
      <w:pPr>
        <w:pStyle w:val="Normal"/>
      </w:pPr>
      <w:r>
        <w:t xml:space="preserve">.NET Core 3.0 </w:t>
      </w:r>
      <w:hyperlink w:anchor="_idIndexMarker1214">
        <w:r>
          <w:rPr>
            <w:rStyle w:val="Text11"/>
          </w:rPr>
          <w:t>368</w:t>
        </w:r>
      </w:hyperlink>
    </w:p>
    <w:p>
      <w:pPr>
        <w:pStyle w:val="Normal"/>
      </w:pPr>
      <w:r>
        <w:t xml:space="preserve">.NET Core 3.x </w:t>
      </w:r>
      <w:hyperlink w:anchor="_idIndexMarker1219">
        <w:r>
          <w:rPr>
            <w:rStyle w:val="Text11"/>
          </w:rPr>
          <w:t>368</w:t>
        </w:r>
      </w:hyperlink>
    </w:p>
    <w:p>
      <w:pPr>
        <w:pStyle w:val="Normal"/>
      </w:pPr>
      <w:r>
        <w:t>.NET environment</w:t>
      </w:r>
    </w:p>
    <w:p>
      <w:pPr>
        <w:pStyle w:val="Normal"/>
      </w:pPr>
      <w:r>
        <w:t xml:space="preserve">information, obtaining about </w:t>
      </w:r>
      <w:hyperlink w:anchor="_idIndexMarker1297">
        <w:r>
          <w:rPr>
            <w:rStyle w:val="Text11"/>
          </w:rPr>
          <w:t>385</w:t>
        </w:r>
      </w:hyperlink>
    </w:p>
    <w:p>
      <w:pPr>
        <w:pStyle w:val="Normal"/>
      </w:pPr>
      <w:r>
        <w:t xml:space="preserve">.NET Framework 4.8 </w:t>
      </w:r>
      <w:hyperlink w:anchor="_idIndexMarker1213">
        <w:r>
          <w:rPr>
            <w:rStyle w:val="Text11"/>
          </w:rPr>
          <w:t>368</w:t>
        </w:r>
      </w:hyperlink>
    </w:p>
    <w:p>
      <w:pPr>
        <w:pStyle w:val="Normal"/>
      </w:pPr>
      <w:r>
        <w:t xml:space="preserve">.NET Interactive engine </w:t>
      </w:r>
      <w:hyperlink w:anchor="_idIndexMarker011">
        <w:r>
          <w:rPr>
            <w:rStyle w:val="Text11"/>
          </w:rPr>
          <w:t>5</w:t>
        </w:r>
      </w:hyperlink>
    </w:p>
    <w:p>
      <w:pPr>
        <w:pStyle w:val="Normal"/>
      </w:pPr>
      <w:r>
        <w:t xml:space="preserve">.NET Interactive Notebooks extension </w:t>
      </w:r>
      <w:hyperlink w:anchor="_idIndexMarker012">
        <w:r>
          <w:rPr>
            <w:rStyle w:val="Text11"/>
          </w:rPr>
          <w:t>5</w:t>
        </w:r>
      </w:hyperlink>
    </w:p>
    <w:p>
      <w:pPr>
        <w:pStyle w:val="Normal"/>
      </w:pPr>
      <w:r>
        <w:t>.NET project</w:t>
      </w:r>
    </w:p>
    <w:p>
      <w:pPr>
        <w:pStyle w:val="Normal"/>
      </w:pPr>
      <w:r>
        <w:t xml:space="preserve">Entity Framework (EF) Core, setting up </w:t>
      </w:r>
      <w:hyperlink w:anchor="_idIndexMarker1715">
        <w:r>
          <w:rPr>
            <w:rStyle w:val="Text11"/>
          </w:rPr>
          <w:t>518</w:t>
        </w:r>
      </w:hyperlink>
    </w:p>
    <w:p>
      <w:pPr>
        <w:pStyle w:val="Normal"/>
      </w:pPr>
      <w:r>
        <w:t xml:space="preserve">.NET Runtime </w:t>
      </w:r>
      <w:hyperlink w:anchor="_idIndexMarker075">
        <w:r>
          <w:rPr>
            <w:rStyle w:val="Text11"/>
          </w:rPr>
          <w:t>15</w:t>
        </w:r>
      </w:hyperlink>
    </w:p>
    <w:p>
      <w:pPr>
        <w:pStyle w:val="Normal"/>
      </w:pPr>
      <w:r>
        <w:t>.NET SDK</w:t>
      </w:r>
    </w:p>
    <w:p>
      <w:pPr>
        <w:pStyle w:val="Normal"/>
      </w:pPr>
      <w:r>
        <w:t xml:space="preserve">and framework targets, mixing </w:t>
      </w:r>
      <w:hyperlink w:anchor="_idIndexMarker1281">
        <w:r>
          <w:rPr>
            <w:rStyle w:val="Text11"/>
          </w:rPr>
          <w:t>380</w:t>
        </w:r>
      </w:hyperlink>
      <w:r>
        <w:t xml:space="preserve">, </w:t>
      </w:r>
      <w:hyperlink w:anchor="_idIndexMarker1282">
        <w:r>
          <w:rPr>
            <w:rStyle w:val="Text11"/>
          </w:rPr>
          <w:t>381</w:t>
        </w:r>
      </w:hyperlink>
    </w:p>
    <w:p>
      <w:pPr>
        <w:pStyle w:val="Normal"/>
      </w:pPr>
      <w:r>
        <w:t xml:space="preserve">checking, for updates </w:t>
      </w:r>
      <w:hyperlink w:anchor="_idIndexMarker1224">
        <w:r>
          <w:rPr>
            <w:rStyle w:val="Text11"/>
          </w:rPr>
          <w:t>369</w:t>
        </w:r>
      </w:hyperlink>
    </w:p>
    <w:p>
      <w:pPr>
        <w:pStyle w:val="Normal"/>
      </w:pPr>
      <w:r>
        <w:t xml:space="preserve">controlling </w:t>
      </w:r>
      <w:hyperlink w:anchor="_idIndexMarker1278">
        <w:r>
          <w:rPr>
            <w:rStyle w:val="Text11"/>
          </w:rPr>
          <w:t>379</w:t>
        </w:r>
      </w:hyperlink>
      <w:r>
        <w:t xml:space="preserve">, </w:t>
      </w:r>
      <w:hyperlink w:anchor="_idIndexMarker1279">
        <w:r>
          <w:rPr>
            <w:rStyle w:val="Text11"/>
          </w:rPr>
          <w:t>380</w:t>
        </w:r>
      </w:hyperlink>
    </w:p>
    <w:p>
      <w:pPr>
        <w:pStyle w:val="Normal"/>
      </w:pPr>
      <w:r>
        <w:t xml:space="preserve">versions </w:t>
      </w:r>
      <w:hyperlink w:anchor="_idIndexMarker076">
        <w:r>
          <w:rPr>
            <w:rStyle w:val="Text11"/>
          </w:rPr>
          <w:t>15</w:t>
        </w:r>
      </w:hyperlink>
    </w:p>
    <w:p>
      <w:pPr>
        <w:pStyle w:val="Normal"/>
      </w:pPr>
      <w:r>
        <w:t>.NET source code</w:t>
      </w:r>
    </w:p>
    <w:p>
      <w:pPr>
        <w:pStyle w:val="Normal"/>
      </w:pPr>
      <w:r>
        <w:t xml:space="preserve">searching </w:t>
      </w:r>
      <w:hyperlink w:anchor="_idIndexMarker164">
        <w:r>
          <w:rPr>
            <w:rStyle w:val="Text11"/>
          </w:rPr>
          <w:t>44</w:t>
        </w:r>
      </w:hyperlink>
      <w:r>
        <w:t xml:space="preserve">, </w:t>
      </w:r>
      <w:hyperlink w:anchor="_idIndexMarker165">
        <w:r>
          <w:rPr>
            <w:rStyle w:val="Text11"/>
          </w:rPr>
          <w:t>45</w:t>
        </w:r>
      </w:hyperlink>
    </w:p>
    <w:p>
      <w:pPr>
        <w:pStyle w:val="Normal"/>
      </w:pPr>
      <w:r>
        <w:t>.NET Standard</w:t>
      </w:r>
    </w:p>
    <w:p>
      <w:pPr>
        <w:pStyle w:val="Normal"/>
      </w:pPr>
      <w:r>
        <w:t xml:space="preserve">used, for sharing code with legacy platforms </w:t>
      </w:r>
      <w:hyperlink w:anchor="_idIndexMarker1271">
        <w:r>
          <w:rPr>
            <w:rStyle w:val="Text11"/>
          </w:rPr>
          <w:t>376</w:t>
        </w:r>
      </w:hyperlink>
    </w:p>
    <w:p>
      <w:pPr>
        <w:pStyle w:val="Normal"/>
      </w:pPr>
      <w:r>
        <w:t xml:space="preserve">.NET Standard 2.0 </w:t>
      </w:r>
      <w:hyperlink w:anchor="_idIndexMarker1211">
        <w:r>
          <w:rPr>
            <w:rStyle w:val="Text11"/>
          </w:rPr>
          <w:t>368</w:t>
        </w:r>
      </w:hyperlink>
    </w:p>
    <w:p>
      <w:pPr>
        <w:pStyle w:val="Normal"/>
      </w:pPr>
      <w:r>
        <w:t xml:space="preserve">.NET Standard 2.1 </w:t>
      </w:r>
      <w:hyperlink w:anchor="_idIndexMarker1212">
        <w:r>
          <w:rPr>
            <w:rStyle w:val="Text11"/>
          </w:rPr>
          <w:t>368</w:t>
        </w:r>
      </w:hyperlink>
    </w:p>
    <w:p>
      <w:pPr>
        <w:pStyle w:val="Normal"/>
      </w:pPr>
      <w:r>
        <w:t>.NET Standard class library</w:t>
      </w:r>
    </w:p>
    <w:p>
      <w:pPr>
        <w:pStyle w:val="Normal"/>
      </w:pPr>
      <w:r>
        <w:t xml:space="preserve">creating </w:t>
      </w:r>
      <w:hyperlink w:anchor="_idIndexMarker1275">
        <w:r>
          <w:rPr>
            <w:rStyle w:val="Text11"/>
          </w:rPr>
          <w:t>378</w:t>
        </w:r>
      </w:hyperlink>
    </w:p>
    <w:p>
      <w:pPr>
        <w:pStyle w:val="Normal"/>
      </w:pPr>
      <w:r>
        <w:t xml:space="preserve">.NET support </w:t>
      </w:r>
      <w:hyperlink w:anchor="_idIndexMarker054">
        <w:r>
          <w:rPr>
            <w:rStyle w:val="Text11"/>
          </w:rPr>
          <w:t>13</w:t>
        </w:r>
      </w:hyperlink>
    </w:p>
    <w:p>
      <w:pPr>
        <w:pStyle w:val="Normal"/>
      </w:pPr>
      <w:r>
        <w:t>.NET support phases</w:t>
      </w:r>
    </w:p>
    <w:p>
      <w:pPr>
        <w:pStyle w:val="Normal"/>
      </w:pPr>
      <w:r>
        <w:t xml:space="preserve">active </w:t>
      </w:r>
      <w:hyperlink w:anchor="_idIndexMarker072">
        <w:r>
          <w:rPr>
            <w:rStyle w:val="Text11"/>
          </w:rPr>
          <w:t>14</w:t>
        </w:r>
      </w:hyperlink>
    </w:p>
    <w:p>
      <w:pPr>
        <w:pStyle w:val="Normal"/>
      </w:pPr>
      <w:r>
        <w:t xml:space="preserve">end-of-life </w:t>
      </w:r>
      <w:hyperlink w:anchor="_idIndexMarker074">
        <w:r>
          <w:rPr>
            <w:rStyle w:val="Text11"/>
          </w:rPr>
          <w:t>14</w:t>
        </w:r>
      </w:hyperlink>
    </w:p>
    <w:p>
      <w:pPr>
        <w:pStyle w:val="Normal"/>
      </w:pPr>
      <w:r>
        <w:t xml:space="preserve">Go Live </w:t>
      </w:r>
      <w:hyperlink w:anchor="_idIndexMarker071">
        <w:r>
          <w:rPr>
            <w:rStyle w:val="Text11"/>
          </w:rPr>
          <w:t>14</w:t>
        </w:r>
      </w:hyperlink>
    </w:p>
    <w:p>
      <w:pPr>
        <w:pStyle w:val="Normal"/>
      </w:pPr>
      <w:r>
        <w:t xml:space="preserve">maintenance </w:t>
      </w:r>
      <w:hyperlink w:anchor="_idIndexMarker073">
        <w:r>
          <w:rPr>
            <w:rStyle w:val="Text11"/>
          </w:rPr>
          <w:t>14</w:t>
        </w:r>
      </w:hyperlink>
    </w:p>
    <w:p>
      <w:pPr>
        <w:pStyle w:val="Normal"/>
      </w:pPr>
      <w:r>
        <w:t xml:space="preserve">Preview </w:t>
      </w:r>
      <w:hyperlink w:anchor="_idIndexMarker070">
        <w:r>
          <w:rPr>
            <w:rStyle w:val="Text11"/>
          </w:rPr>
          <w:t>14</w:t>
        </w:r>
      </w:hyperlink>
    </w:p>
    <w:p>
      <w:pPr>
        <w:pStyle w:val="Normal"/>
      </w:pPr>
      <w:r>
        <w:t>.NET technologies</w:t>
      </w:r>
    </w:p>
    <w:p>
      <w:pPr>
        <w:pStyle w:val="Normal"/>
      </w:pPr>
      <w:r>
        <w:t xml:space="preserve">comparing </w:t>
      </w:r>
      <w:hyperlink w:anchor="_idIndexMarker086">
        <w:r>
          <w:rPr>
            <w:rStyle w:val="Text11"/>
          </w:rPr>
          <w:t>16</w:t>
        </w:r>
      </w:hyperlink>
    </w:p>
    <w:p>
      <w:pPr>
        <w:pStyle w:val="Normal"/>
      </w:pPr>
      <w:r>
        <w:t>.NET types</w:t>
      </w:r>
    </w:p>
    <w:p>
      <w:pPr>
        <w:pStyle w:val="Normal"/>
      </w:pPr>
      <w:r>
        <w:t xml:space="preserve">C# aliases, mapping to </w:t>
      </w:r>
      <w:hyperlink w:anchor="_idIndexMarker1261">
        <w:r>
          <w:rPr>
            <w:rStyle w:val="Text11"/>
          </w:rPr>
          <w:t>374</w:t>
        </w:r>
      </w:hyperlink>
      <w:r>
        <w:t xml:space="preserve">, </w:t>
      </w:r>
      <w:hyperlink w:anchor="_idIndexMarker1263">
        <w:r>
          <w:rPr>
            <w:rStyle w:val="Text11"/>
          </w:rPr>
          <w:t>375</w:t>
        </w:r>
      </w:hyperlink>
    </w:p>
    <w:p>
      <w:pPr>
        <w:pStyle w:val="Normal"/>
      </w:pPr>
      <w:r>
        <w:t xml:space="preserve">C# keywords, relating to </w:t>
      </w:r>
      <w:hyperlink w:anchor="_idIndexMarker1258">
        <w:r>
          <w:rPr>
            <w:rStyle w:val="Text11"/>
          </w:rPr>
          <w:t>373</w:t>
        </w:r>
      </w:hyperlink>
      <w:r>
        <w:t xml:space="preserve">, </w:t>
      </w:r>
      <w:hyperlink w:anchor="_idIndexMarker1260">
        <w:r>
          <w:rPr>
            <w:rStyle w:val="Text11"/>
          </w:rPr>
          <w:t>374</w:t>
        </w:r>
      </w:hyperlink>
    </w:p>
    <w:p>
      <w:pPr>
        <w:pStyle w:val="Normal"/>
      </w:pPr>
      <w:r>
        <w:t xml:space="preserve">exceptions, inheriting </w:t>
      </w:r>
      <w:hyperlink w:anchor="_idIndexMarker1188">
        <w:r>
          <w:rPr>
            <w:rStyle w:val="Text11"/>
          </w:rPr>
          <w:t>355</w:t>
        </w:r>
      </w:hyperlink>
      <w:r>
        <w:t xml:space="preserve">, </w:t>
      </w:r>
      <w:hyperlink w:anchor="_idIndexMarker1190">
        <w:r>
          <w:rPr>
            <w:rStyle w:val="Text11"/>
          </w:rPr>
          <w:t>356</w:t>
        </w:r>
      </w:hyperlink>
    </w:p>
    <w:p>
      <w:pPr>
        <w:pStyle w:val="Normal"/>
      </w:pPr>
      <w:r>
        <w:t xml:space="preserve">extending </w:t>
      </w:r>
      <w:hyperlink w:anchor="_idIndexMarker1191">
        <w:r>
          <w:rPr>
            <w:rStyle w:val="Text11"/>
          </w:rPr>
          <w:t>356</w:t>
        </w:r>
      </w:hyperlink>
    </w:p>
    <w:p>
      <w:pPr>
        <w:pStyle w:val="Normal"/>
      </w:pPr>
      <w:r>
        <w:t xml:space="preserve">extension methods, for reusing functionality </w:t>
      </w:r>
      <w:hyperlink w:anchor="_idIndexMarker1195">
        <w:r>
          <w:rPr>
            <w:rStyle w:val="Text11"/>
          </w:rPr>
          <w:t>358</w:t>
        </w:r>
      </w:hyperlink>
    </w:p>
    <w:p>
      <w:pPr>
        <w:pStyle w:val="Normal"/>
      </w:pPr>
      <w:r>
        <w:t xml:space="preserve">inheriting </w:t>
      </w:r>
      <w:hyperlink w:anchor="_idIndexMarker1187">
        <w:r>
          <w:rPr>
            <w:rStyle w:val="Text11"/>
          </w:rPr>
          <w:t>355</w:t>
        </w:r>
      </w:hyperlink>
    </w:p>
    <w:p>
      <w:pPr>
        <w:pStyle w:val="Normal"/>
      </w:pPr>
      <w:r>
        <w:t xml:space="preserve">location, revealing </w:t>
      </w:r>
      <w:hyperlink w:anchor="_idIndexMarker1266">
        <w:r>
          <w:rPr>
            <w:rStyle w:val="Text11"/>
          </w:rPr>
          <w:t>375</w:t>
        </w:r>
      </w:hyperlink>
      <w:r>
        <w:t xml:space="preserve">, </w:t>
      </w:r>
      <w:hyperlink w:anchor="_idIndexMarker1267">
        <w:r>
          <w:rPr>
            <w:rStyle w:val="Text11"/>
          </w:rPr>
          <w:t>376</w:t>
        </w:r>
      </w:hyperlink>
    </w:p>
    <w:p>
      <w:pPr>
        <w:pStyle w:val="Normal"/>
      </w:pPr>
      <w:r>
        <w:t xml:space="preserve">static methods, for reusing functionality </w:t>
      </w:r>
      <w:hyperlink w:anchor="_idIndexMarker1192">
        <w:r>
          <w:rPr>
            <w:rStyle w:val="Text11"/>
          </w:rPr>
          <w:t>356</w:t>
        </w:r>
      </w:hyperlink>
      <w:r>
        <w:t>-</w:t>
      </w:r>
      <w:hyperlink w:anchor="_idIndexMarker1194">
        <w:r>
          <w:rPr>
            <w:rStyle w:val="Text11"/>
          </w:rPr>
          <w:t>358</w:t>
        </w:r>
      </w:hyperlink>
    </w:p>
    <w:p>
      <w:pPr>
        <w:pStyle w:val="Normal"/>
      </w:pPr>
      <w:r>
        <w:t>.NET versions</w:t>
      </w:r>
    </w:p>
    <w:p>
      <w:pPr>
        <w:pStyle w:val="Normal"/>
      </w:pPr>
      <w:r>
        <w:t xml:space="preserve">Long Term Support (LTS) </w:t>
      </w:r>
      <w:hyperlink w:anchor="_idIndexMarker056">
        <w:r>
          <w:rPr>
            <w:rStyle w:val="Text11"/>
          </w:rPr>
          <w:t>13</w:t>
        </w:r>
      </w:hyperlink>
    </w:p>
    <w:p>
      <w:pPr>
        <w:pStyle w:val="Normal"/>
      </w:pPr>
      <w:r>
        <w:t xml:space="preserve">Preview </w:t>
      </w:r>
      <w:hyperlink w:anchor="_idIndexMarker060">
        <w:r>
          <w:rPr>
            <w:rStyle w:val="Text11"/>
          </w:rPr>
          <w:t>13</w:t>
        </w:r>
      </w:hyperlink>
    </w:p>
    <w:p>
      <w:pPr>
        <w:pStyle w:val="Normal"/>
      </w:pPr>
      <w:r>
        <w:t xml:space="preserve">Standard Term Support (STS) </w:t>
      </w:r>
      <w:hyperlink w:anchor="_idIndexMarker058">
        <w:r>
          <w:rPr>
            <w:rStyle w:val="Text11"/>
          </w:rPr>
          <w:t>13</w:t>
        </w:r>
      </w:hyperlink>
    </w:p>
    <w:p>
      <w:pPr>
        <w:pStyle w:val="Normal"/>
      </w:pPr>
      <w:r>
        <w:t xml:space="preserve">Newtonsoft.Json </w:t>
      </w:r>
      <w:hyperlink w:anchor="_idIndexMarker1645">
        <w:r>
          <w:rPr>
            <w:rStyle w:val="Text11"/>
          </w:rPr>
          <w:t>499</w:t>
        </w:r>
      </w:hyperlink>
    </w:p>
    <w:p>
      <w:pPr>
        <w:pStyle w:val="Normal"/>
      </w:pPr>
      <w:r>
        <w:t xml:space="preserve">Node.js </w:t>
      </w:r>
      <w:hyperlink w:anchor="_idIndexMarker2141">
        <w:r>
          <w:rPr>
            <w:rStyle w:val="Text11"/>
          </w:rPr>
          <w:t>652</w:t>
        </w:r>
      </w:hyperlink>
    </w:p>
    <w:p>
      <w:pPr>
        <w:pStyle w:val="Normal"/>
      </w:pPr>
      <w:r>
        <w:t xml:space="preserve">Node Package Manager (npm) </w:t>
      </w:r>
      <w:hyperlink w:anchor="_idIndexMarker2142">
        <w:r>
          <w:rPr>
            <w:rStyle w:val="Text11"/>
          </w:rPr>
          <w:t>652</w:t>
        </w:r>
      </w:hyperlink>
    </w:p>
    <w:p>
      <w:pPr>
        <w:pStyle w:val="Normal"/>
      </w:pPr>
      <w:r>
        <w:t>non-generic types</w:t>
      </w:r>
    </w:p>
    <w:p>
      <w:pPr>
        <w:pStyle w:val="Normal"/>
      </w:pPr>
      <w:r>
        <w:t xml:space="preserve">working with </w:t>
      </w:r>
      <w:hyperlink w:anchor="_idIndexMarker1027">
        <w:r>
          <w:rPr>
            <w:rStyle w:val="Text11"/>
          </w:rPr>
          <w:t>304</w:t>
        </w:r>
      </w:hyperlink>
      <w:r>
        <w:t xml:space="preserve">, </w:t>
      </w:r>
      <w:hyperlink w:anchor="_idIndexMarker1028">
        <w:r>
          <w:rPr>
            <w:rStyle w:val="Text11"/>
          </w:rPr>
          <w:t>305</w:t>
        </w:r>
      </w:hyperlink>
    </w:p>
    <w:p>
      <w:pPr>
        <w:pStyle w:val="Normal"/>
      </w:pPr>
      <w:r>
        <w:t xml:space="preserve">non-null reference types </w:t>
      </w:r>
      <w:hyperlink w:anchor="_idIndexMarker664">
        <w:r>
          <w:rPr>
            <w:rStyle w:val="Text11"/>
          </w:rPr>
          <w:t>187</w:t>
        </w:r>
      </w:hyperlink>
    </w:p>
    <w:p>
      <w:pPr>
        <w:pStyle w:val="Normal"/>
      </w:pPr>
      <w:r>
        <w:t xml:space="preserve">non-polymorphic inheritance </w:t>
      </w:r>
      <w:hyperlink w:anchor="_idIndexMarker1170">
        <w:r>
          <w:rPr>
            <w:rStyle w:val="Text11"/>
          </w:rPr>
          <w:t>351</w:t>
        </w:r>
      </w:hyperlink>
    </w:p>
    <w:p>
      <w:pPr>
        <w:pStyle w:val="Normal"/>
      </w:pPr>
      <w:r>
        <w:t xml:space="preserve">Northwind database </w:t>
      </w:r>
      <w:hyperlink w:anchor="_idIndexMarker1701">
        <w:r>
          <w:rPr>
            <w:rStyle w:val="Text11"/>
          </w:rPr>
          <w:t>515</w:t>
        </w:r>
      </w:hyperlink>
      <w:r>
        <w:t xml:space="preserve">, </w:t>
      </w:r>
      <w:hyperlink w:anchor="_idIndexMarker1703">
        <w:r>
          <w:rPr>
            <w:rStyle w:val="Text11"/>
          </w:rPr>
          <w:t>516</w:t>
        </w:r>
      </w:hyperlink>
    </w:p>
    <w:p>
      <w:pPr>
        <w:pStyle w:val="Normal"/>
      </w:pPr>
      <w:r>
        <w:t xml:space="preserve">creating </w:t>
      </w:r>
      <w:hyperlink w:anchor="_idIndexMarker2070">
        <w:r>
          <w:rPr>
            <w:rStyle w:val="Text11"/>
          </w:rPr>
          <w:t>634</w:t>
        </w:r>
      </w:hyperlink>
    </w:p>
    <w:p>
      <w:pPr>
        <w:pStyle w:val="Normal"/>
      </w:pPr>
      <w:r>
        <w:t>Northwind database context class</w:t>
      </w:r>
    </w:p>
    <w:p>
      <w:pPr>
        <w:pStyle w:val="Normal"/>
      </w:pPr>
      <w:r>
        <w:t xml:space="preserve">defining </w:t>
      </w:r>
      <w:hyperlink w:anchor="_idIndexMarker1754">
        <w:r>
          <w:rPr>
            <w:rStyle w:val="Text11"/>
          </w:rPr>
          <w:t>523</w:t>
        </w:r>
      </w:hyperlink>
      <w:r>
        <w:t>-</w:t>
      </w:r>
      <w:hyperlink w:anchor="_idIndexMarker1758">
        <w:r>
          <w:rPr>
            <w:rStyle w:val="Text11"/>
          </w:rPr>
          <w:t>525</w:t>
        </w:r>
      </w:hyperlink>
    </w:p>
    <w:p>
      <w:pPr>
        <w:pStyle w:val="Normal"/>
      </w:pPr>
      <w:r>
        <w:t xml:space="preserve">tables, adding to </w:t>
      </w:r>
      <w:hyperlink w:anchor="_idIndexMarker1786">
        <w:r>
          <w:rPr>
            <w:rStyle w:val="Text11"/>
          </w:rPr>
          <w:t>532</w:t>
        </w:r>
      </w:hyperlink>
      <w:r>
        <w:t xml:space="preserve">, </w:t>
      </w:r>
      <w:hyperlink w:anchor="_idIndexMarker1788">
        <w:r>
          <w:rPr>
            <w:rStyle w:val="Text11"/>
          </w:rPr>
          <w:t>534</w:t>
        </w:r>
      </w:hyperlink>
    </w:p>
    <w:p>
      <w:pPr>
        <w:pStyle w:val="Normal"/>
      </w:pPr>
      <w:r>
        <w:t>Northwind sample database</w:t>
      </w:r>
    </w:p>
    <w:p>
      <w:pPr>
        <w:pStyle w:val="Normal"/>
      </w:pPr>
      <w:r>
        <w:t xml:space="preserve">creating, for SQLite </w:t>
      </w:r>
      <w:hyperlink w:anchor="_idIndexMarker1719">
        <w:r>
          <w:rPr>
            <w:rStyle w:val="Text11"/>
          </w:rPr>
          <w:t>519</w:t>
        </w:r>
      </w:hyperlink>
    </w:p>
    <w:p>
      <w:pPr>
        <w:pStyle w:val="Normal"/>
      </w:pPr>
      <w:r>
        <w:t xml:space="preserve">managing, with SQLiteStudio </w:t>
      </w:r>
      <w:hyperlink w:anchor="_idIndexMarker1731">
        <w:r>
          <w:rPr>
            <w:rStyle w:val="Text11"/>
          </w:rPr>
          <w:t>520</w:t>
        </w:r>
      </w:hyperlink>
      <w:r>
        <w:t>-</w:t>
      </w:r>
      <w:hyperlink w:anchor="_idIndexMarker1736">
        <w:r>
          <w:rPr>
            <w:rStyle w:val="Text11"/>
          </w:rPr>
          <w:t>522</w:t>
        </w:r>
      </w:hyperlink>
    </w:p>
    <w:p>
      <w:pPr>
        <w:pStyle w:val="Normal"/>
      </w:pPr>
      <w:r>
        <w:t>Northwind tables</w:t>
      </w:r>
    </w:p>
    <w:p>
      <w:pPr>
        <w:pStyle w:val="Normal"/>
      </w:pPr>
      <w:r>
        <w:t xml:space="preserve">used, for building EF Core models </w:t>
      </w:r>
      <w:hyperlink w:anchor="_idIndexMarker1773">
        <w:r>
          <w:rPr>
            <w:rStyle w:val="Text11"/>
          </w:rPr>
          <w:t>529</w:t>
        </w:r>
      </w:hyperlink>
    </w:p>
    <w:p>
      <w:pPr>
        <w:pStyle w:val="Normal"/>
      </w:pPr>
      <w:r>
        <w:t xml:space="preserve">NoSQL database </w:t>
      </w:r>
      <w:hyperlink w:anchor="_idIndexMarker1681">
        <w:r>
          <w:rPr>
            <w:rStyle w:val="Text11"/>
          </w:rPr>
          <w:t>513</w:t>
        </w:r>
      </w:hyperlink>
    </w:p>
    <w:p>
      <w:pPr>
        <w:pStyle w:val="Normal"/>
      </w:pPr>
      <w:r>
        <w:t>NuGet</w:t>
      </w:r>
    </w:p>
    <w:p>
      <w:pPr>
        <w:pStyle w:val="Normal"/>
      </w:pPr>
      <w:r>
        <w:t xml:space="preserve">library, packaging for </w:t>
      </w:r>
      <w:hyperlink w:anchor="_idIndexMarker1366">
        <w:r>
          <w:rPr>
            <w:rStyle w:val="Text11"/>
          </w:rPr>
          <w:t>403</w:t>
        </w:r>
      </w:hyperlink>
      <w:r>
        <w:t>-</w:t>
      </w:r>
      <w:hyperlink w:anchor="_idIndexMarker1372">
        <w:r>
          <w:rPr>
            <w:rStyle w:val="Text11"/>
          </w:rPr>
          <w:t>407</w:t>
        </w:r>
      </w:hyperlink>
    </w:p>
    <w:p>
      <w:pPr>
        <w:pStyle w:val="Normal"/>
      </w:pPr>
      <w:r>
        <w:t>NuGet feed</w:t>
      </w:r>
    </w:p>
    <w:p>
      <w:pPr>
        <w:pStyle w:val="Normal"/>
      </w:pPr>
      <w:r>
        <w:t xml:space="preserve">URL </w:t>
      </w:r>
      <w:hyperlink w:anchor="_idIndexMarker1241">
        <w:r>
          <w:rPr>
            <w:rStyle w:val="Text11"/>
          </w:rPr>
          <w:t>370</w:t>
        </w:r>
      </w:hyperlink>
    </w:p>
    <w:p>
      <w:pPr>
        <w:pStyle w:val="Normal"/>
      </w:pPr>
      <w:r>
        <w:t xml:space="preserve">NuGet Package Explorer </w:t>
      </w:r>
      <w:hyperlink w:anchor="_idIndexMarker1383">
        <w:r>
          <w:rPr>
            <w:rStyle w:val="Text11"/>
          </w:rPr>
          <w:t>409</w:t>
        </w:r>
      </w:hyperlink>
    </w:p>
    <w:p>
      <w:pPr>
        <w:pStyle w:val="Normal"/>
      </w:pPr>
      <w:r>
        <w:t xml:space="preserve">NuGet packages, exploring </w:t>
      </w:r>
      <w:hyperlink w:anchor="_idIndexMarker1384">
        <w:r>
          <w:rPr>
            <w:rStyle w:val="Text11"/>
          </w:rPr>
          <w:t>409</w:t>
        </w:r>
      </w:hyperlink>
    </w:p>
    <w:p>
      <w:pPr>
        <w:pStyle w:val="Normal"/>
      </w:pPr>
      <w:r>
        <w:t xml:space="preserve">NuGet packages </w:t>
      </w:r>
      <w:hyperlink w:anchor="_idIndexMarker1237">
        <w:r>
          <w:rPr>
            <w:rStyle w:val="Text11"/>
          </w:rPr>
          <w:t>370</w:t>
        </w:r>
      </w:hyperlink>
      <w:r>
        <w:t xml:space="preserve">, </w:t>
      </w:r>
      <w:hyperlink w:anchor="_idIndexMarker1249">
        <w:r>
          <w:rPr>
            <w:rStyle w:val="Text11"/>
          </w:rPr>
          <w:t>371</w:t>
        </w:r>
      </w:hyperlink>
    </w:p>
    <w:p>
      <w:pPr>
        <w:pStyle w:val="Normal"/>
      </w:pPr>
      <w:r>
        <w:t xml:space="preserve">benefits </w:t>
      </w:r>
      <w:hyperlink w:anchor="_idIndexMarker1250">
        <w:r>
          <w:rPr>
            <w:rStyle w:val="Text11"/>
          </w:rPr>
          <w:t>371</w:t>
        </w:r>
      </w:hyperlink>
      <w:r>
        <w:t xml:space="preserve">, </w:t>
      </w:r>
      <w:hyperlink w:anchor="_idIndexMarker1251">
        <w:r>
          <w:rPr>
            <w:rStyle w:val="Text11"/>
          </w:rPr>
          <w:t>372</w:t>
        </w:r>
      </w:hyperlink>
    </w:p>
    <w:p>
      <w:pPr>
        <w:pStyle w:val="Normal"/>
      </w:pPr>
      <w:r>
        <w:t xml:space="preserve">referencing </w:t>
      </w:r>
      <w:hyperlink w:anchor="_idIndexMarker1361">
        <w:r>
          <w:rPr>
            <w:rStyle w:val="Text11"/>
          </w:rPr>
          <w:t>402</w:t>
        </w:r>
      </w:hyperlink>
    </w:p>
    <w:p>
      <w:pPr>
        <w:pStyle w:val="Normal"/>
      </w:pPr>
      <w:r>
        <w:t xml:space="preserve">nullable reference types (NRTs) </w:t>
      </w:r>
      <w:hyperlink w:anchor="_idIndexMarker1143">
        <w:r>
          <w:rPr>
            <w:rStyle w:val="Text11"/>
          </w:rPr>
          <w:t>341</w:t>
        </w:r>
      </w:hyperlink>
    </w:p>
    <w:p>
      <w:pPr>
        <w:pStyle w:val="Normal"/>
      </w:pPr>
      <w:r>
        <w:t xml:space="preserve">nullable value type </w:t>
      </w:r>
      <w:hyperlink w:anchor="_idIndexMarker1128">
        <w:r>
          <w:rPr>
            <w:rStyle w:val="Text11"/>
          </w:rPr>
          <w:t>334</w:t>
        </w:r>
      </w:hyperlink>
    </w:p>
    <w:p>
      <w:pPr>
        <w:pStyle w:val="Normal"/>
      </w:pPr>
      <w:r>
        <w:t xml:space="preserve">null-coalescing operator </w:t>
      </w:r>
      <w:hyperlink w:anchor="_idIndexMarker417">
        <w:r>
          <w:rPr>
            <w:rStyle w:val="Text11"/>
          </w:rPr>
          <w:t>120</w:t>
        </w:r>
      </w:hyperlink>
      <w:r>
        <w:t xml:space="preserve">, </w:t>
      </w:r>
      <w:hyperlink w:anchor="_idIndexMarker1147">
        <w:r>
          <w:rPr>
            <w:rStyle w:val="Text11"/>
          </w:rPr>
          <w:t>343</w:t>
        </w:r>
      </w:hyperlink>
    </w:p>
    <w:p>
      <w:pPr>
        <w:pStyle w:val="Normal"/>
      </w:pPr>
      <w:r>
        <w:t xml:space="preserve">null-conditional operator </w:t>
      </w:r>
      <w:hyperlink w:anchor="_idIndexMarker1145">
        <w:r>
          <w:rPr>
            <w:rStyle w:val="Text11"/>
          </w:rPr>
          <w:t>342</w:t>
        </w:r>
      </w:hyperlink>
    </w:p>
    <w:p>
      <w:pPr>
        <w:pStyle w:val="Normal"/>
      </w:pPr>
      <w:r>
        <w:t xml:space="preserve">null-forgiving operator </w:t>
      </w:r>
      <w:hyperlink w:anchor="_idIndexMarker585">
        <w:r>
          <w:rPr>
            <w:rStyle w:val="Text11"/>
          </w:rPr>
          <w:t>158</w:t>
        </w:r>
      </w:hyperlink>
    </w:p>
    <w:p>
      <w:pPr>
        <w:pStyle w:val="Normal"/>
      </w:pPr>
      <w:r>
        <w:t>null values</w:t>
      </w:r>
    </w:p>
    <w:p>
      <w:pPr>
        <w:pStyle w:val="Normal"/>
      </w:pPr>
      <w:r>
        <w:t xml:space="preserve">checking for </w:t>
      </w:r>
      <w:hyperlink w:anchor="_idIndexMarker1144">
        <w:r>
          <w:rPr>
            <w:rStyle w:val="Text11"/>
          </w:rPr>
          <w:t>342</w:t>
        </w:r>
      </w:hyperlink>
      <w:r>
        <w:t xml:space="preserve">, </w:t>
      </w:r>
      <w:hyperlink w:anchor="_idIndexMarker1146">
        <w:r>
          <w:rPr>
            <w:rStyle w:val="Text11"/>
          </w:rPr>
          <w:t>343</w:t>
        </w:r>
      </w:hyperlink>
    </w:p>
    <w:p>
      <w:pPr>
        <w:pStyle w:val="Normal"/>
      </w:pPr>
      <w:r>
        <w:t xml:space="preserve">checking, in method parameters </w:t>
      </w:r>
      <w:hyperlink w:anchor="_idIndexMarker1148">
        <w:r>
          <w:rPr>
            <w:rStyle w:val="Text11"/>
          </w:rPr>
          <w:t>343</w:t>
        </w:r>
      </w:hyperlink>
    </w:p>
    <w:p>
      <w:pPr>
        <w:pStyle w:val="Normal"/>
      </w:pPr>
      <w:r>
        <w:t xml:space="preserve">non-nullable parameters, declaring </w:t>
      </w:r>
      <w:hyperlink w:anchor="_idIndexMarker1136">
        <w:r>
          <w:rPr>
            <w:rStyle w:val="Text11"/>
          </w:rPr>
          <w:t>339</w:t>
        </w:r>
      </w:hyperlink>
      <w:r>
        <w:t>-</w:t>
      </w:r>
      <w:hyperlink w:anchor="_idIndexMarker1141">
        <w:r>
          <w:rPr>
            <w:rStyle w:val="Text11"/>
          </w:rPr>
          <w:t>341</w:t>
        </w:r>
      </w:hyperlink>
    </w:p>
    <w:p>
      <w:pPr>
        <w:pStyle w:val="Normal"/>
      </w:pPr>
      <w:r>
        <w:t xml:space="preserve">non-nullable variables, declaring </w:t>
      </w:r>
      <w:hyperlink w:anchor="_idIndexMarker1135">
        <w:r>
          <w:rPr>
            <w:rStyle w:val="Text11"/>
          </w:rPr>
          <w:t>339</w:t>
        </w:r>
      </w:hyperlink>
      <w:r>
        <w:t>-</w:t>
      </w:r>
      <w:hyperlink w:anchor="_idIndexMarker1142">
        <w:r>
          <w:rPr>
            <w:rStyle w:val="Text11"/>
          </w:rPr>
          <w:t>341</w:t>
        </w:r>
      </w:hyperlink>
    </w:p>
    <w:p>
      <w:pPr>
        <w:pStyle w:val="Normal"/>
      </w:pPr>
      <w:r>
        <w:t xml:space="preserve">nullability warning check feature, controlling </w:t>
      </w:r>
      <w:hyperlink w:anchor="_idIndexMarker1133">
        <w:r>
          <w:rPr>
            <w:rStyle w:val="Text11"/>
          </w:rPr>
          <w:t>337</w:t>
        </w:r>
      </w:hyperlink>
    </w:p>
    <w:p>
      <w:pPr>
        <w:pStyle w:val="Normal"/>
      </w:pPr>
      <w:r>
        <w:t xml:space="preserve">nullability warnings, disabling </w:t>
      </w:r>
      <w:hyperlink w:anchor="_idIndexMarker1134">
        <w:r>
          <w:rPr>
            <w:rStyle w:val="Text11"/>
          </w:rPr>
          <w:t>338</w:t>
        </w:r>
      </w:hyperlink>
    </w:p>
    <w:p>
      <w:pPr>
        <w:pStyle w:val="Normal"/>
      </w:pPr>
      <w:r>
        <w:t xml:space="preserve">nullable reference types </w:t>
      </w:r>
      <w:hyperlink w:anchor="_idIndexMarker1132">
        <w:r>
          <w:rPr>
            <w:rStyle w:val="Text11"/>
          </w:rPr>
          <w:t>337</w:t>
        </w:r>
      </w:hyperlink>
    </w:p>
    <w:p>
      <w:pPr>
        <w:pStyle w:val="Normal"/>
      </w:pPr>
      <w:r>
        <w:t xml:space="preserve">nullable value type, creating </w:t>
      </w:r>
      <w:hyperlink w:anchor="_idIndexMarker1127">
        <w:r>
          <w:rPr>
            <w:rStyle w:val="Text11"/>
          </w:rPr>
          <w:t>334</w:t>
        </w:r>
      </w:hyperlink>
      <w:r>
        <w:t>-</w:t>
      </w:r>
      <w:hyperlink w:anchor="_idIndexMarker1130">
        <w:r>
          <w:rPr>
            <w:rStyle w:val="Text11"/>
          </w:rPr>
          <w:t>336</w:t>
        </w:r>
      </w:hyperlink>
    </w:p>
    <w:p>
      <w:pPr>
        <w:pStyle w:val="Normal"/>
      </w:pPr>
      <w:r>
        <w:t xml:space="preserve">null-related initialisms </w:t>
      </w:r>
      <w:hyperlink w:anchor="_idIndexMarker1131">
        <w:r>
          <w:rPr>
            <w:rStyle w:val="Text11"/>
          </w:rPr>
          <w:t>336</w:t>
        </w:r>
      </w:hyperlink>
    </w:p>
    <w:p>
      <w:pPr>
        <w:pStyle w:val="Normal"/>
      </w:pPr>
      <w:r>
        <w:t xml:space="preserve">working with </w:t>
      </w:r>
      <w:hyperlink w:anchor="_idIndexMarker1126">
        <w:r>
          <w:rPr>
            <w:rStyle w:val="Text11"/>
          </w:rPr>
          <w:t>334</w:t>
        </w:r>
      </w:hyperlink>
    </w:p>
    <w:p>
      <w:pPr>
        <w:pStyle w:val="Normal"/>
      </w:pPr>
      <w:r>
        <w:t>numbered positional arguments</w:t>
      </w:r>
    </w:p>
    <w:p>
      <w:pPr>
        <w:pStyle w:val="Normal"/>
      </w:pPr>
      <w:r>
        <w:t xml:space="preserve">used, for formatting </w:t>
      </w:r>
      <w:hyperlink w:anchor="_idIndexMarker345">
        <w:r>
          <w:rPr>
            <w:rStyle w:val="Text11"/>
          </w:rPr>
          <w:t>96</w:t>
        </w:r>
      </w:hyperlink>
    </w:p>
    <w:p>
      <w:pPr>
        <w:pStyle w:val="Normal"/>
      </w:pPr>
      <w:r>
        <w:t>numbers</w:t>
      </w:r>
    </w:p>
    <w:p>
      <w:pPr>
        <w:pStyle w:val="Normal"/>
      </w:pPr>
      <w:r>
        <w:t xml:space="preserve">converting, from cardinal to ordinal </w:t>
      </w:r>
      <w:hyperlink w:anchor="_idIndexMarker638">
        <w:r>
          <w:rPr>
            <w:rStyle w:val="Text11"/>
          </w:rPr>
          <w:t>180</w:t>
        </w:r>
      </w:hyperlink>
      <w:r>
        <w:t>-</w:t>
      </w:r>
      <w:hyperlink w:anchor="_idIndexMarker640">
        <w:r>
          <w:rPr>
            <w:rStyle w:val="Text11"/>
          </w:rPr>
          <w:t>182</w:t>
        </w:r>
      </w:hyperlink>
    </w:p>
    <w:p>
      <w:pPr>
        <w:pStyle w:val="Normal"/>
      </w:pPr>
      <w:r>
        <w:t xml:space="preserve">explicit casting </w:t>
      </w:r>
      <w:hyperlink w:anchor="_idIndexMarker548">
        <w:r>
          <w:rPr>
            <w:rStyle w:val="Text11"/>
          </w:rPr>
          <w:t>147</w:t>
        </w:r>
      </w:hyperlink>
    </w:p>
    <w:p>
      <w:pPr>
        <w:pStyle w:val="Normal"/>
      </w:pPr>
      <w:r>
        <w:t xml:space="preserve">implicit casting </w:t>
      </w:r>
      <w:hyperlink w:anchor="_idIndexMarker543">
        <w:r>
          <w:rPr>
            <w:rStyle w:val="Text11"/>
          </w:rPr>
          <w:t>146</w:t>
        </w:r>
      </w:hyperlink>
      <w:r>
        <w:t xml:space="preserve">, </w:t>
      </w:r>
      <w:hyperlink w:anchor="_idIndexMarker546">
        <w:r>
          <w:rPr>
            <w:rStyle w:val="Text11"/>
          </w:rPr>
          <w:t>147</w:t>
        </w:r>
      </w:hyperlink>
    </w:p>
    <w:p>
      <w:pPr>
        <w:pStyle w:val="Normal"/>
      </w:pPr>
      <w:r>
        <w:t xml:space="preserve">working with </w:t>
      </w:r>
      <w:hyperlink w:anchor="_idIndexMarker1395">
        <w:r>
          <w:rPr>
            <w:rStyle w:val="Text11"/>
          </w:rPr>
          <w:t>415</w:t>
        </w:r>
      </w:hyperlink>
      <w:r>
        <w:t xml:space="preserve">, </w:t>
      </w:r>
      <w:hyperlink w:anchor="_idIndexMarker1396">
        <w:r>
          <w:rPr>
            <w:rStyle w:val="Text11"/>
          </w:rPr>
          <w:t>416</w:t>
        </w:r>
      </w:hyperlink>
    </w:p>
    <w:p>
      <w:pPr>
        <w:pStyle w:val="Normal"/>
      </w:pPr>
      <w:r>
        <w:t xml:space="preserve">numbers, storing in variables </w:t>
      </w:r>
      <w:hyperlink w:anchor="_idIndexMarker296">
        <w:r>
          <w:rPr>
            <w:rStyle w:val="Text11"/>
          </w:rPr>
          <w:t>80</w:t>
        </w:r>
      </w:hyperlink>
    </w:p>
    <w:p>
      <w:pPr>
        <w:pStyle w:val="Normal"/>
      </w:pPr>
      <w:r>
        <w:t xml:space="preserve">binary notation, using </w:t>
      </w:r>
      <w:hyperlink w:anchor="_idIndexMarker301">
        <w:r>
          <w:rPr>
            <w:rStyle w:val="Text11"/>
          </w:rPr>
          <w:t>81</w:t>
        </w:r>
      </w:hyperlink>
    </w:p>
    <w:p>
      <w:pPr>
        <w:pStyle w:val="Normal"/>
      </w:pPr>
      <w:r>
        <w:t xml:space="preserve">hexadecimal notation, using </w:t>
      </w:r>
      <w:hyperlink w:anchor="_idIndexMarker302">
        <w:r>
          <w:rPr>
            <w:rStyle w:val="Text11"/>
          </w:rPr>
          <w:t>81</w:t>
        </w:r>
      </w:hyperlink>
    </w:p>
    <w:p>
      <w:pPr>
        <w:pStyle w:val="Normal"/>
      </w:pPr>
      <w:r>
        <w:t xml:space="preserve">legibility, improving with digit separators </w:t>
      </w:r>
      <w:hyperlink w:anchor="_idIndexMarker300">
        <w:r>
          <w:rPr>
            <w:rStyle w:val="Text11"/>
          </w:rPr>
          <w:t>81</w:t>
        </w:r>
      </w:hyperlink>
    </w:p>
    <w:p>
      <w:pPr>
        <w:pStyle w:val="Normal"/>
      </w:pPr>
      <w:r>
        <w:t xml:space="preserve">whole numbers, exploring </w:t>
      </w:r>
      <w:hyperlink w:anchor="_idIndexMarker303">
        <w:r>
          <w:rPr>
            <w:rStyle w:val="Text11"/>
          </w:rPr>
          <w:t>82</w:t>
        </w:r>
      </w:hyperlink>
    </w:p>
    <w:p>
      <w:pPr>
        <w:pStyle w:val="Normal"/>
      </w:pPr>
      <w:r>
        <w:t xml:space="preserve">whole numbers, storing </w:t>
      </w:r>
      <w:hyperlink w:anchor="_idIndexMarker297">
        <w:r>
          <w:rPr>
            <w:rStyle w:val="Text11"/>
          </w:rPr>
          <w:t>81</w:t>
        </w:r>
      </w:hyperlink>
    </w:p>
    <w:p>
      <w:pPr>
        <w:pStyle w:val="Normal"/>
      </w:pPr>
      <w:r>
        <w:t xml:space="preserve">NUnit </w:t>
      </w:r>
      <w:hyperlink w:anchor="_idIndexMarker781">
        <w:r>
          <w:rPr>
            <w:rStyle w:val="Text11"/>
          </w:rPr>
          <w:t>215</w:t>
        </w:r>
      </w:hyperlink>
    </w:p>
    <w:p>
      <w:pPr>
        <w:pStyle w:val="Normal"/>
      </w:pPr>
      <w:r>
        <w:t>O</w:t>
      </w:r>
    </w:p>
    <w:p>
      <w:pPr>
        <w:pStyle w:val="Normal"/>
      </w:pPr>
      <w:r>
        <w:t xml:space="preserve">object graphs </w:t>
      </w:r>
      <w:hyperlink w:anchor="_idIndexMarker1628">
        <w:r>
          <w:rPr>
            <w:rStyle w:val="Text11"/>
          </w:rPr>
          <w:t>492</w:t>
        </w:r>
      </w:hyperlink>
    </w:p>
    <w:p>
      <w:pPr>
        <w:pStyle w:val="Normal"/>
      </w:pPr>
      <w:r>
        <w:t xml:space="preserve">serializing, as XML </w:t>
      </w:r>
      <w:hyperlink w:anchor="_idIndexMarker1633">
        <w:r>
          <w:rPr>
            <w:rStyle w:val="Text11"/>
          </w:rPr>
          <w:t>493</w:t>
        </w:r>
      </w:hyperlink>
      <w:r>
        <w:t>-</w:t>
      </w:r>
      <w:hyperlink w:anchor="_idIndexMarker1639">
        <w:r>
          <w:rPr>
            <w:rStyle w:val="Text11"/>
          </w:rPr>
          <w:t>496</w:t>
        </w:r>
      </w:hyperlink>
    </w:p>
    <w:p>
      <w:pPr>
        <w:pStyle w:val="Normal"/>
      </w:pPr>
      <w:r>
        <w:t xml:space="preserve">object-oriented programming (OOP) </w:t>
      </w:r>
      <w:hyperlink w:anchor="_idIndexMarker826">
        <w:r>
          <w:rPr>
            <w:rStyle w:val="Text11"/>
          </w:rPr>
          <w:t>231</w:t>
        </w:r>
      </w:hyperlink>
    </w:p>
    <w:p>
      <w:pPr>
        <w:pStyle w:val="Normal"/>
      </w:pPr>
      <w:r>
        <w:t xml:space="preserve">abstraction </w:t>
      </w:r>
      <w:hyperlink w:anchor="_idIndexMarker839">
        <w:r>
          <w:rPr>
            <w:rStyle w:val="Text11"/>
          </w:rPr>
          <w:t>232</w:t>
        </w:r>
      </w:hyperlink>
    </w:p>
    <w:p>
      <w:pPr>
        <w:pStyle w:val="Normal"/>
      </w:pPr>
      <w:r>
        <w:t xml:space="preserve">aggregation </w:t>
      </w:r>
      <w:hyperlink w:anchor="_idIndexMarker832">
        <w:r>
          <w:rPr>
            <w:rStyle w:val="Text11"/>
          </w:rPr>
          <w:t>232</w:t>
        </w:r>
      </w:hyperlink>
    </w:p>
    <w:p>
      <w:pPr>
        <w:pStyle w:val="Normal"/>
      </w:pPr>
      <w:r>
        <w:t xml:space="preserve">composition </w:t>
      </w:r>
      <w:hyperlink w:anchor="_idIndexMarker830">
        <w:r>
          <w:rPr>
            <w:rStyle w:val="Text11"/>
          </w:rPr>
          <w:t>232</w:t>
        </w:r>
      </w:hyperlink>
    </w:p>
    <w:p>
      <w:pPr>
        <w:pStyle w:val="Normal"/>
      </w:pPr>
      <w:r>
        <w:t xml:space="preserve">concepts </w:t>
      </w:r>
      <w:hyperlink w:anchor="_idIndexMarker842">
        <w:r>
          <w:rPr>
            <w:rStyle w:val="Text11"/>
          </w:rPr>
          <w:t>232</w:t>
        </w:r>
      </w:hyperlink>
    </w:p>
    <w:p>
      <w:pPr>
        <w:pStyle w:val="Normal"/>
      </w:pPr>
      <w:r>
        <w:t xml:space="preserve">encapsulation </w:t>
      </w:r>
      <w:hyperlink w:anchor="_idIndexMarker828">
        <w:r>
          <w:rPr>
            <w:rStyle w:val="Text11"/>
          </w:rPr>
          <w:t>232</w:t>
        </w:r>
      </w:hyperlink>
    </w:p>
    <w:p>
      <w:pPr>
        <w:pStyle w:val="Normal"/>
      </w:pPr>
      <w:r>
        <w:t xml:space="preserve">inheritance </w:t>
      </w:r>
      <w:hyperlink w:anchor="_idIndexMarker835">
        <w:r>
          <w:rPr>
            <w:rStyle w:val="Text11"/>
          </w:rPr>
          <w:t>232</w:t>
        </w:r>
      </w:hyperlink>
    </w:p>
    <w:p>
      <w:pPr>
        <w:pStyle w:val="Normal"/>
      </w:pPr>
      <w:r>
        <w:t xml:space="preserve">polymorphism </w:t>
      </w:r>
      <w:hyperlink w:anchor="_idIndexMarker844">
        <w:r>
          <w:rPr>
            <w:rStyle w:val="Text11"/>
          </w:rPr>
          <w:t>232</w:t>
        </w:r>
      </w:hyperlink>
    </w:p>
    <w:p>
      <w:pPr>
        <w:pStyle w:val="Normal"/>
      </w:pPr>
      <w:r>
        <w:t xml:space="preserve">object-relational mapping (ORM) </w:t>
      </w:r>
      <w:hyperlink w:anchor="_idIndexMarker1687">
        <w:r>
          <w:rPr>
            <w:rStyle w:val="Text11"/>
          </w:rPr>
          <w:t>514</w:t>
        </w:r>
      </w:hyperlink>
    </w:p>
    <w:p>
      <w:pPr>
        <w:pStyle w:val="Normal"/>
      </w:pPr>
      <w:r>
        <w:t>object types</w:t>
      </w:r>
    </w:p>
    <w:p>
      <w:pPr>
        <w:pStyle w:val="Normal"/>
      </w:pPr>
      <w:r>
        <w:t xml:space="preserve">storing </w:t>
      </w:r>
      <w:hyperlink w:anchor="_idIndexMarker322">
        <w:r>
          <w:rPr>
            <w:rStyle w:val="Text11"/>
          </w:rPr>
          <w:t>88</w:t>
        </w:r>
      </w:hyperlink>
      <w:r>
        <w:t xml:space="preserve">, </w:t>
      </w:r>
      <w:hyperlink w:anchor="_idIndexMarker323">
        <w:r>
          <w:rPr>
            <w:rStyle w:val="Text11"/>
          </w:rPr>
          <w:t>89</w:t>
        </w:r>
      </w:hyperlink>
    </w:p>
    <w:p>
      <w:pPr>
        <w:pStyle w:val="Normal"/>
      </w:pPr>
      <w:r>
        <w:t>official .NET blog</w:t>
      </w:r>
    </w:p>
    <w:p>
      <w:pPr>
        <w:pStyle w:val="Normal"/>
      </w:pPr>
      <w:r>
        <w:t xml:space="preserve">subscribing to </w:t>
      </w:r>
      <w:hyperlink w:anchor="_idIndexMarker166">
        <w:r>
          <w:rPr>
            <w:rStyle w:val="Text11"/>
          </w:rPr>
          <w:t>46</w:t>
        </w:r>
      </w:hyperlink>
    </w:p>
    <w:p>
      <w:pPr>
        <w:pStyle w:val="Normal"/>
      </w:pPr>
      <w:r>
        <w:t xml:space="preserve">operands </w:t>
      </w:r>
      <w:hyperlink w:anchor="_idIndexMarker389">
        <w:r>
          <w:rPr>
            <w:rStyle w:val="Text11"/>
          </w:rPr>
          <w:t>115</w:t>
        </w:r>
      </w:hyperlink>
    </w:p>
    <w:p>
      <w:pPr>
        <w:pStyle w:val="Normal"/>
      </w:pPr>
      <w:r>
        <w:t xml:space="preserve">operator overloading </w:t>
      </w:r>
      <w:hyperlink w:anchor="_idIndexMarker1001">
        <w:r>
          <w:rPr>
            <w:rStyle w:val="Text11"/>
          </w:rPr>
          <w:t>296</w:t>
        </w:r>
      </w:hyperlink>
    </w:p>
    <w:p>
      <w:pPr>
        <w:pStyle w:val="Normal"/>
      </w:pPr>
      <w:r>
        <w:t xml:space="preserve">reference link </w:t>
      </w:r>
      <w:hyperlink w:anchor="_idIndexMarker1023">
        <w:r>
          <w:rPr>
            <w:rStyle w:val="Text11"/>
          </w:rPr>
          <w:t>304</w:t>
        </w:r>
      </w:hyperlink>
    </w:p>
    <w:p>
      <w:pPr>
        <w:pStyle w:val="Normal"/>
      </w:pPr>
      <w:r>
        <w:t xml:space="preserve">operators </w:t>
      </w:r>
      <w:hyperlink w:anchor="_idIndexMarker387">
        <w:r>
          <w:rPr>
            <w:rStyle w:val="Text11"/>
          </w:rPr>
          <w:t>115</w:t>
        </w:r>
      </w:hyperlink>
    </w:p>
    <w:p>
      <w:pPr>
        <w:pStyle w:val="Normal"/>
      </w:pPr>
      <w:r>
        <w:t xml:space="preserve">assignment operators </w:t>
      </w:r>
      <w:hyperlink w:anchor="_idIndexMarker412">
        <w:r>
          <w:rPr>
            <w:rStyle w:val="Text11"/>
          </w:rPr>
          <w:t>119</w:t>
        </w:r>
      </w:hyperlink>
    </w:p>
    <w:p>
      <w:pPr>
        <w:pStyle w:val="Normal"/>
      </w:pPr>
      <w:r>
        <w:t xml:space="preserve">binary arithmetic operators </w:t>
      </w:r>
      <w:hyperlink w:anchor="_idIndexMarker406">
        <w:r>
          <w:rPr>
            <w:rStyle w:val="Text11"/>
          </w:rPr>
          <w:t>118</w:t>
        </w:r>
      </w:hyperlink>
      <w:r>
        <w:t xml:space="preserve">, </w:t>
      </w:r>
      <w:hyperlink w:anchor="_idIndexMarker411">
        <w:r>
          <w:rPr>
            <w:rStyle w:val="Text11"/>
          </w:rPr>
          <w:t>119</w:t>
        </w:r>
      </w:hyperlink>
    </w:p>
    <w:p>
      <w:pPr>
        <w:pStyle w:val="Normal"/>
      </w:pPr>
      <w:r>
        <w:t xml:space="preserve">binary operators </w:t>
      </w:r>
      <w:hyperlink w:anchor="_idIndexMarker390">
        <w:r>
          <w:rPr>
            <w:rStyle w:val="Text11"/>
          </w:rPr>
          <w:t>115</w:t>
        </w:r>
      </w:hyperlink>
    </w:p>
    <w:p>
      <w:pPr>
        <w:pStyle w:val="Normal"/>
      </w:pPr>
      <w:r>
        <w:t xml:space="preserve">binary shift operators </w:t>
      </w:r>
      <w:hyperlink w:anchor="_idIndexMarker431">
        <w:r>
          <w:rPr>
            <w:rStyle w:val="Text11"/>
          </w:rPr>
          <w:t>123</w:t>
        </w:r>
      </w:hyperlink>
      <w:r>
        <w:t xml:space="preserve">, </w:t>
      </w:r>
      <w:hyperlink w:anchor="_idIndexMarker436">
        <w:r>
          <w:rPr>
            <w:rStyle w:val="Text11"/>
          </w:rPr>
          <w:t>124</w:t>
        </w:r>
      </w:hyperlink>
    </w:p>
    <w:p>
      <w:pPr>
        <w:pStyle w:val="Normal"/>
      </w:pPr>
      <w:r>
        <w:t xml:space="preserve">bitwise operators </w:t>
      </w:r>
      <w:hyperlink w:anchor="_idIndexMarker428">
        <w:r>
          <w:rPr>
            <w:rStyle w:val="Text11"/>
          </w:rPr>
          <w:t>123</w:t>
        </w:r>
      </w:hyperlink>
      <w:r>
        <w:t xml:space="preserve">, </w:t>
      </w:r>
      <w:hyperlink w:anchor="_idIndexMarker439">
        <w:r>
          <w:rPr>
            <w:rStyle w:val="Text11"/>
          </w:rPr>
          <w:t>124</w:t>
        </w:r>
      </w:hyperlink>
    </w:p>
    <w:p>
      <w:pPr>
        <w:pStyle w:val="Normal"/>
      </w:pPr>
      <w:r>
        <w:t xml:space="preserve">conditional logical operators </w:t>
      </w:r>
      <w:hyperlink w:anchor="_idIndexMarker422">
        <w:r>
          <w:rPr>
            <w:rStyle w:val="Text11"/>
          </w:rPr>
          <w:t>121</w:t>
        </w:r>
      </w:hyperlink>
      <w:r>
        <w:t xml:space="preserve">, </w:t>
      </w:r>
      <w:hyperlink w:anchor="_idIndexMarker425">
        <w:r>
          <w:rPr>
            <w:rStyle w:val="Text11"/>
          </w:rPr>
          <w:t>122</w:t>
        </w:r>
      </w:hyperlink>
    </w:p>
    <w:p>
      <w:pPr>
        <w:pStyle w:val="Normal"/>
      </w:pPr>
      <w:r>
        <w:t xml:space="preserve">functionality, implementing with </w:t>
      </w:r>
      <w:hyperlink w:anchor="_idIndexMarker1016">
        <w:r>
          <w:rPr>
            <w:rStyle w:val="Text11"/>
          </w:rPr>
          <w:t>301</w:t>
        </w:r>
      </w:hyperlink>
      <w:r>
        <w:t>-</w:t>
      </w:r>
      <w:hyperlink w:anchor="_idIndexMarker1019">
        <w:r>
          <w:rPr>
            <w:rStyle w:val="Text11"/>
          </w:rPr>
          <w:t>303</w:t>
        </w:r>
      </w:hyperlink>
    </w:p>
    <w:p>
      <w:pPr>
        <w:pStyle w:val="Normal"/>
      </w:pPr>
      <w:r>
        <w:t xml:space="preserve">logical operators </w:t>
      </w:r>
      <w:hyperlink w:anchor="_idIndexMarker418">
        <w:r>
          <w:rPr>
            <w:rStyle w:val="Text11"/>
          </w:rPr>
          <w:t>120</w:t>
        </w:r>
      </w:hyperlink>
      <w:r>
        <w:t xml:space="preserve">, </w:t>
      </w:r>
      <w:hyperlink w:anchor="_idIndexMarker421">
        <w:r>
          <w:rPr>
            <w:rStyle w:val="Text11"/>
          </w:rPr>
          <w:t>121</w:t>
        </w:r>
      </w:hyperlink>
    </w:p>
    <w:p>
      <w:pPr>
        <w:pStyle w:val="Normal"/>
      </w:pPr>
      <w:r>
        <w:t xml:space="preserve">miscellaneous operators </w:t>
      </w:r>
      <w:hyperlink w:anchor="_idIndexMarker440">
        <w:r>
          <w:rPr>
            <w:rStyle w:val="Text11"/>
          </w:rPr>
          <w:t>124</w:t>
        </w:r>
      </w:hyperlink>
      <w:r>
        <w:t xml:space="preserve">, </w:t>
      </w:r>
      <w:hyperlink w:anchor="_idIndexMarker445">
        <w:r>
          <w:rPr>
            <w:rStyle w:val="Text11"/>
          </w:rPr>
          <w:t>125</w:t>
        </w:r>
      </w:hyperlink>
    </w:p>
    <w:p>
      <w:pPr>
        <w:pStyle w:val="Normal"/>
      </w:pPr>
      <w:r>
        <w:t xml:space="preserve">null-coalescing operators </w:t>
      </w:r>
      <w:hyperlink w:anchor="_idIndexMarker416">
        <w:r>
          <w:rPr>
            <w:rStyle w:val="Text11"/>
          </w:rPr>
          <w:t>120</w:t>
        </w:r>
      </w:hyperlink>
    </w:p>
    <w:p>
      <w:pPr>
        <w:pStyle w:val="Normal"/>
      </w:pPr>
      <w:r>
        <w:t xml:space="preserve">ternary operators </w:t>
      </w:r>
      <w:hyperlink w:anchor="_idIndexMarker394">
        <w:r>
          <w:rPr>
            <w:rStyle w:val="Text11"/>
          </w:rPr>
          <w:t>116</w:t>
        </w:r>
      </w:hyperlink>
    </w:p>
    <w:p>
      <w:pPr>
        <w:pStyle w:val="Normal"/>
      </w:pPr>
      <w:r>
        <w:t xml:space="preserve">unary operators </w:t>
      </w:r>
      <w:hyperlink w:anchor="_idIndexMarker392">
        <w:r>
          <w:rPr>
            <w:rStyle w:val="Text11"/>
          </w:rPr>
          <w:t>116</w:t>
        </w:r>
      </w:hyperlink>
      <w:r>
        <w:t>-</w:t>
      </w:r>
      <w:hyperlink w:anchor="_idIndexMarker405">
        <w:r>
          <w:rPr>
            <w:rStyle w:val="Text11"/>
          </w:rPr>
          <w:t>118</w:t>
        </w:r>
      </w:hyperlink>
    </w:p>
    <w:p>
      <w:pPr>
        <w:pStyle w:val="Normal"/>
      </w:pPr>
      <w:r>
        <w:t>OrderBy extension method</w:t>
      </w:r>
    </w:p>
    <w:p>
      <w:pPr>
        <w:pStyle w:val="Normal"/>
      </w:pPr>
      <w:r>
        <w:t xml:space="preserve">used, for sorting by single property </w:t>
      </w:r>
      <w:hyperlink w:anchor="_idIndexMarker1947">
        <w:r>
          <w:rPr>
            <w:rStyle w:val="Text11"/>
          </w:rPr>
          <w:t>591</w:t>
        </w:r>
      </w:hyperlink>
      <w:r>
        <w:t xml:space="preserve">, </w:t>
      </w:r>
      <w:hyperlink w:anchor="_idIndexMarker1949">
        <w:r>
          <w:rPr>
            <w:rStyle w:val="Text11"/>
          </w:rPr>
          <w:t>592</w:t>
        </w:r>
      </w:hyperlink>
    </w:p>
    <w:p>
      <w:pPr>
        <w:pStyle w:val="Normal"/>
      </w:pPr>
      <w:r>
        <w:t xml:space="preserve">ordered collections </w:t>
      </w:r>
      <w:hyperlink w:anchor="_idIndexMarker1464">
        <w:r>
          <w:rPr>
            <w:rStyle w:val="Text11"/>
          </w:rPr>
          <w:t>440</w:t>
        </w:r>
      </w:hyperlink>
    </w:p>
    <w:p>
      <w:pPr>
        <w:pStyle w:val="Normal"/>
      </w:pPr>
      <w:r>
        <w:t xml:space="preserve">output display, console apps </w:t>
      </w:r>
      <w:hyperlink w:anchor="_idIndexMarker343">
        <w:r>
          <w:rPr>
            <w:rStyle w:val="Text11"/>
          </w:rPr>
          <w:t>95</w:t>
        </w:r>
      </w:hyperlink>
    </w:p>
    <w:p>
      <w:pPr>
        <w:pStyle w:val="Normal"/>
      </w:pPr>
      <w:r>
        <w:t xml:space="preserve">custom number formatting </w:t>
      </w:r>
      <w:hyperlink w:anchor="_idIndexMarker359">
        <w:r>
          <w:rPr>
            <w:rStyle w:val="Text11"/>
          </w:rPr>
          <w:t>99</w:t>
        </w:r>
      </w:hyperlink>
      <w:r>
        <w:t xml:space="preserve">, </w:t>
      </w:r>
      <w:hyperlink w:anchor="_idIndexMarker362">
        <w:r>
          <w:rPr>
            <w:rStyle w:val="Text11"/>
          </w:rPr>
          <w:t>100</w:t>
        </w:r>
      </w:hyperlink>
    </w:p>
    <w:p>
      <w:pPr>
        <w:pStyle w:val="Normal"/>
      </w:pPr>
      <w:r>
        <w:t xml:space="preserve">formatting, with format strings </w:t>
      </w:r>
      <w:hyperlink w:anchor="_idIndexMarker354">
        <w:r>
          <w:rPr>
            <w:rStyle w:val="Text11"/>
          </w:rPr>
          <w:t>98</w:t>
        </w:r>
      </w:hyperlink>
      <w:r>
        <w:t xml:space="preserve">, </w:t>
      </w:r>
      <w:hyperlink w:anchor="_idIndexMarker357">
        <w:r>
          <w:rPr>
            <w:rStyle w:val="Text11"/>
          </w:rPr>
          <w:t>99</w:t>
        </w:r>
      </w:hyperlink>
    </w:p>
    <w:p>
      <w:pPr>
        <w:pStyle w:val="Normal"/>
      </w:pPr>
      <w:r>
        <w:t xml:space="preserve">formatting, with interpolated strings </w:t>
      </w:r>
      <w:hyperlink w:anchor="_idIndexMarker349">
        <w:r>
          <w:rPr>
            <w:rStyle w:val="Text11"/>
          </w:rPr>
          <w:t>97</w:t>
        </w:r>
      </w:hyperlink>
    </w:p>
    <w:p>
      <w:pPr>
        <w:pStyle w:val="Normal"/>
      </w:pPr>
      <w:r>
        <w:t xml:space="preserve">formatting, with numbered positional arguments </w:t>
      </w:r>
      <w:hyperlink w:anchor="_idIndexMarker344">
        <w:r>
          <w:rPr>
            <w:rStyle w:val="Text11"/>
          </w:rPr>
          <w:t>96</w:t>
        </w:r>
      </w:hyperlink>
    </w:p>
    <w:p>
      <w:pPr>
        <w:pStyle w:val="Normal"/>
      </w:pPr>
      <w:r>
        <w:t xml:space="preserve">JetBrains Rider, using </w:t>
      </w:r>
      <w:hyperlink w:anchor="_idIndexMarker347">
        <w:r>
          <w:rPr>
            <w:rStyle w:val="Text11"/>
          </w:rPr>
          <w:t>97</w:t>
        </w:r>
      </w:hyperlink>
    </w:p>
    <w:p>
      <w:pPr>
        <w:pStyle w:val="Normal"/>
      </w:pPr>
      <w:r>
        <w:t>overflow exceptions</w:t>
      </w:r>
    </w:p>
    <w:p>
      <w:pPr>
        <w:pStyle w:val="Normal"/>
      </w:pPr>
      <w:r>
        <w:t xml:space="preserve">throwing, with checked statement </w:t>
      </w:r>
      <w:hyperlink w:anchor="_idIndexMarker593">
        <w:r>
          <w:rPr>
            <w:rStyle w:val="Text11"/>
          </w:rPr>
          <w:t>161</w:t>
        </w:r>
      </w:hyperlink>
      <w:r>
        <w:t>-</w:t>
      </w:r>
      <w:hyperlink w:anchor="_idIndexMarker597">
        <w:r>
          <w:rPr>
            <w:rStyle w:val="Text11"/>
          </w:rPr>
          <w:t>163</w:t>
        </w:r>
      </w:hyperlink>
    </w:p>
    <w:p>
      <w:pPr>
        <w:pStyle w:val="Normal"/>
      </w:pPr>
      <w:r>
        <w:t>P</w:t>
      </w:r>
    </w:p>
    <w:p>
      <w:pPr>
        <w:pStyle w:val="Normal"/>
      </w:pPr>
      <w:r>
        <w:t>packages</w:t>
      </w:r>
    </w:p>
    <w:p>
      <w:pPr>
        <w:pStyle w:val="Normal"/>
      </w:pPr>
      <w:r>
        <w:t xml:space="preserve">adding, to project in Visual Studio 2022 </w:t>
      </w:r>
      <w:hyperlink w:anchor="_idIndexMarker753">
        <w:r>
          <w:rPr>
            <w:rStyle w:val="Text11"/>
          </w:rPr>
          <w:t>206</w:t>
        </w:r>
      </w:hyperlink>
    </w:p>
    <w:p>
      <w:pPr>
        <w:pStyle w:val="Normal"/>
      </w:pPr>
      <w:r>
        <w:t xml:space="preserve">adding, to project in Visual Studio Code </w:t>
      </w:r>
      <w:hyperlink w:anchor="_idIndexMarker755">
        <w:r>
          <w:rPr>
            <w:rStyle w:val="Text11"/>
          </w:rPr>
          <w:t>207</w:t>
        </w:r>
      </w:hyperlink>
    </w:p>
    <w:p>
      <w:pPr>
        <w:pStyle w:val="Normal"/>
      </w:pPr>
      <w:r>
        <w:t xml:space="preserve">publishing, to private NuGet feed </w:t>
      </w:r>
      <w:hyperlink w:anchor="_idIndexMarker1381">
        <w:r>
          <w:rPr>
            <w:rStyle w:val="Text11"/>
          </w:rPr>
          <w:t>409</w:t>
        </w:r>
      </w:hyperlink>
    </w:p>
    <w:p>
      <w:pPr>
        <w:pStyle w:val="Normal"/>
      </w:pPr>
      <w:r>
        <w:t xml:space="preserve">publishing, to public NuGet feed </w:t>
      </w:r>
      <w:hyperlink w:anchor="_idIndexMarker1377">
        <w:r>
          <w:rPr>
            <w:rStyle w:val="Text11"/>
          </w:rPr>
          <w:t>407</w:t>
        </w:r>
      </w:hyperlink>
      <w:r>
        <w:t xml:space="preserve">, </w:t>
      </w:r>
      <w:hyperlink w:anchor="_idIndexMarker1379">
        <w:r>
          <w:rPr>
            <w:rStyle w:val="Text11"/>
          </w:rPr>
          <w:t>408</w:t>
        </w:r>
      </w:hyperlink>
    </w:p>
    <w:p>
      <w:pPr>
        <w:pStyle w:val="Normal"/>
      </w:pPr>
      <w:r>
        <w:t>paging</w:t>
      </w:r>
    </w:p>
    <w:p>
      <w:pPr>
        <w:pStyle w:val="Normal"/>
      </w:pPr>
      <w:r>
        <w:t xml:space="preserve">with LINQ </w:t>
      </w:r>
      <w:hyperlink w:anchor="_idIndexMarker2003">
        <w:r>
          <w:rPr>
            <w:rStyle w:val="Text11"/>
          </w:rPr>
          <w:t>618</w:t>
        </w:r>
      </w:hyperlink>
      <w:r>
        <w:t>-</w:t>
      </w:r>
      <w:hyperlink w:anchor="_idIndexMarker2012">
        <w:r>
          <w:rPr>
            <w:rStyle w:val="Text11"/>
          </w:rPr>
          <w:t>621</w:t>
        </w:r>
      </w:hyperlink>
    </w:p>
    <w:p>
      <w:pPr>
        <w:pStyle w:val="Normal"/>
      </w:pPr>
      <w:r>
        <w:t xml:space="preserve">parameters </w:t>
      </w:r>
      <w:hyperlink w:anchor="_idIndexMarker629">
        <w:r>
          <w:rPr>
            <w:rStyle w:val="Text11"/>
          </w:rPr>
          <w:t>177</w:t>
        </w:r>
      </w:hyperlink>
      <w:r>
        <w:t xml:space="preserve">, </w:t>
      </w:r>
      <w:hyperlink w:anchor="_idIndexMarker631">
        <w:r>
          <w:rPr>
            <w:rStyle w:val="Text11"/>
          </w:rPr>
          <w:t>178</w:t>
        </w:r>
      </w:hyperlink>
    </w:p>
    <w:p>
      <w:pPr>
        <w:pStyle w:val="Normal"/>
      </w:pPr>
      <w:r>
        <w:t>Parse exceptions</w:t>
      </w:r>
    </w:p>
    <w:p>
      <w:pPr>
        <w:pStyle w:val="Normal"/>
      </w:pPr>
      <w:r>
        <w:t xml:space="preserve">avoiding, with TryParse method </w:t>
      </w:r>
      <w:hyperlink w:anchor="_idIndexMarker575">
        <w:r>
          <w:rPr>
            <w:rStyle w:val="Text11"/>
          </w:rPr>
          <w:t>155</w:t>
        </w:r>
      </w:hyperlink>
      <w:r>
        <w:t xml:space="preserve">, </w:t>
      </w:r>
      <w:hyperlink w:anchor="_idIndexMarker577">
        <w:r>
          <w:rPr>
            <w:rStyle w:val="Text11"/>
          </w:rPr>
          <w:t>156</w:t>
        </w:r>
      </w:hyperlink>
    </w:p>
    <w:p>
      <w:pPr>
        <w:pStyle w:val="Normal"/>
      </w:pPr>
      <w:r>
        <w:t>partial Program class</w:t>
      </w:r>
    </w:p>
    <w:p>
      <w:pPr>
        <w:pStyle w:val="Normal"/>
      </w:pPr>
      <w:r>
        <w:t xml:space="preserve">defining, with static function </w:t>
      </w:r>
      <w:hyperlink w:anchor="_idIndexMarker617">
        <w:r>
          <w:rPr>
            <w:rStyle w:val="Text11"/>
          </w:rPr>
          <w:t>172</w:t>
        </w:r>
      </w:hyperlink>
    </w:p>
    <w:p>
      <w:pPr>
        <w:pStyle w:val="Normal"/>
      </w:pPr>
      <w:r>
        <w:t xml:space="preserve">Patch Tuesday </w:t>
      </w:r>
      <w:hyperlink w:anchor="_idIndexMarker064">
        <w:r>
          <w:rPr>
            <w:rStyle w:val="Text11"/>
          </w:rPr>
          <w:t>13</w:t>
        </w:r>
      </w:hyperlink>
    </w:p>
    <w:p>
      <w:pPr>
        <w:pStyle w:val="Normal"/>
      </w:pPr>
      <w:r>
        <w:t>paths</w:t>
      </w:r>
    </w:p>
    <w:p>
      <w:pPr>
        <w:pStyle w:val="Normal"/>
      </w:pPr>
      <w:r>
        <w:t xml:space="preserve">managing </w:t>
      </w:r>
      <w:hyperlink w:anchor="_idIndexMarker1557">
        <w:r>
          <w:rPr>
            <w:rStyle w:val="Text11"/>
          </w:rPr>
          <w:t>472</w:t>
        </w:r>
      </w:hyperlink>
    </w:p>
    <w:p>
      <w:pPr>
        <w:pStyle w:val="Normal"/>
      </w:pPr>
      <w:r>
        <w:t>pattern matching</w:t>
      </w:r>
    </w:p>
    <w:p>
      <w:pPr>
        <w:pStyle w:val="Normal"/>
      </w:pPr>
      <w:r>
        <w:t xml:space="preserve">enhancements, in C# 9 </w:t>
      </w:r>
      <w:hyperlink w:anchor="_idIndexMarker979">
        <w:r>
          <w:rPr>
            <w:rStyle w:val="Text11"/>
          </w:rPr>
          <w:t>282</w:t>
        </w:r>
      </w:hyperlink>
      <w:r>
        <w:t xml:space="preserve">, </w:t>
      </w:r>
      <w:hyperlink w:anchor="_idIndexMarker980">
        <w:r>
          <w:rPr>
            <w:rStyle w:val="Text11"/>
          </w:rPr>
          <w:t>283</w:t>
        </w:r>
      </w:hyperlink>
    </w:p>
    <w:p>
      <w:pPr>
        <w:pStyle w:val="Normal"/>
      </w:pPr>
      <w:r>
        <w:t xml:space="preserve">flight passengers </w:t>
      </w:r>
      <w:hyperlink w:anchor="_idIndexMarker976">
        <w:r>
          <w:rPr>
            <w:rStyle w:val="Text11"/>
          </w:rPr>
          <w:t>280</w:t>
        </w:r>
      </w:hyperlink>
      <w:r>
        <w:t xml:space="preserve">, </w:t>
      </w:r>
      <w:hyperlink w:anchor="_idIndexMarker977">
        <w:r>
          <w:rPr>
            <w:rStyle w:val="Text11"/>
          </w:rPr>
          <w:t>281</w:t>
        </w:r>
      </w:hyperlink>
    </w:p>
    <w:p>
      <w:pPr>
        <w:pStyle w:val="Normal"/>
      </w:pPr>
      <w:r>
        <w:t xml:space="preserve">reference link </w:t>
      </w:r>
      <w:hyperlink w:anchor="_idIndexMarker981">
        <w:r>
          <w:rPr>
            <w:rStyle w:val="Text11"/>
          </w:rPr>
          <w:t>283</w:t>
        </w:r>
      </w:hyperlink>
    </w:p>
    <w:p>
      <w:pPr>
        <w:pStyle w:val="Normal"/>
      </w:pPr>
      <w:r>
        <w:t xml:space="preserve">using, with if statements </w:t>
      </w:r>
      <w:hyperlink w:anchor="_idIndexMarker457">
        <w:r>
          <w:rPr>
            <w:rStyle w:val="Text11"/>
          </w:rPr>
          <w:t>127</w:t>
        </w:r>
      </w:hyperlink>
    </w:p>
    <w:p>
      <w:pPr>
        <w:pStyle w:val="Normal"/>
      </w:pPr>
      <w:r>
        <w:t xml:space="preserve">with objects </w:t>
      </w:r>
      <w:hyperlink w:anchor="_idIndexMarker975">
        <w:r>
          <w:rPr>
            <w:rStyle w:val="Text11"/>
          </w:rPr>
          <w:t>279</w:t>
        </w:r>
      </w:hyperlink>
    </w:p>
    <w:p>
      <w:pPr>
        <w:pStyle w:val="Normal"/>
      </w:pPr>
      <w:r>
        <w:t xml:space="preserve">with regular expressions </w:t>
      </w:r>
      <w:hyperlink w:anchor="_idIndexMarker1433">
        <w:r>
          <w:rPr>
            <w:rStyle w:val="Text11"/>
          </w:rPr>
          <w:t>428</w:t>
        </w:r>
      </w:hyperlink>
    </w:p>
    <w:p>
      <w:pPr>
        <w:pStyle w:val="Normal"/>
      </w:pPr>
      <w:r>
        <w:t xml:space="preserve">with switch statement </w:t>
      </w:r>
      <w:hyperlink w:anchor="_idIndexMarker466">
        <w:r>
          <w:rPr>
            <w:rStyle w:val="Text11"/>
          </w:rPr>
          <w:t>131</w:t>
        </w:r>
      </w:hyperlink>
      <w:r>
        <w:t>-</w:t>
      </w:r>
      <w:hyperlink w:anchor="_idIndexMarker474">
        <w:r>
          <w:rPr>
            <w:rStyle w:val="Text11"/>
          </w:rPr>
          <w:t>133</w:t>
        </w:r>
      </w:hyperlink>
    </w:p>
    <w:p>
      <w:pPr>
        <w:pStyle w:val="Normal"/>
      </w:pPr>
      <w:r>
        <w:t xml:space="preserve">Personally Identifiable Information (PII) </w:t>
      </w:r>
      <w:hyperlink w:anchor="_idIndexMarker2324">
        <w:r>
          <w:rPr>
            <w:rStyle w:val="Text11"/>
          </w:rPr>
          <w:t>732</w:t>
        </w:r>
      </w:hyperlink>
    </w:p>
    <w:p>
      <w:pPr>
        <w:pStyle w:val="Normal"/>
      </w:pPr>
      <w:r>
        <w:t xml:space="preserve">platforms </w:t>
      </w:r>
      <w:hyperlink w:anchor="_idIndexMarker1240">
        <w:r>
          <w:rPr>
            <w:rStyle w:val="Text11"/>
          </w:rPr>
          <w:t>370</w:t>
        </w:r>
      </w:hyperlink>
    </w:p>
    <w:p>
      <w:pPr>
        <w:pStyle w:val="Normal"/>
      </w:pPr>
      <w:r>
        <w:t xml:space="preserve">Polyglot Notebooks extension </w:t>
      </w:r>
      <w:hyperlink w:anchor="_idIndexMarker010">
        <w:r>
          <w:rPr>
            <w:rStyle w:val="Text11"/>
          </w:rPr>
          <w:t>5</w:t>
        </w:r>
      </w:hyperlink>
    </w:p>
    <w:p>
      <w:pPr>
        <w:pStyle w:val="Normal"/>
      </w:pPr>
      <w:r>
        <w:t xml:space="preserve">limitations </w:t>
      </w:r>
      <w:hyperlink w:anchor="_idIndexMarker013">
        <w:r>
          <w:rPr>
            <w:rStyle w:val="Text11"/>
          </w:rPr>
          <w:t>5</w:t>
        </w:r>
      </w:hyperlink>
    </w:p>
    <w:p>
      <w:pPr>
        <w:pStyle w:val="Normal"/>
      </w:pPr>
      <w:r>
        <w:t xml:space="preserve">polymorphic inheritance </w:t>
      </w:r>
      <w:hyperlink w:anchor="_idIndexMarker1171">
        <w:r>
          <w:rPr>
            <w:rStyle w:val="Text11"/>
          </w:rPr>
          <w:t>351</w:t>
        </w:r>
      </w:hyperlink>
    </w:p>
    <w:p>
      <w:pPr>
        <w:pStyle w:val="Normal"/>
      </w:pPr>
      <w:r>
        <w:t xml:space="preserve">polymorphism </w:t>
      </w:r>
      <w:hyperlink w:anchor="_idIndexMarker843">
        <w:r>
          <w:rPr>
            <w:rStyle w:val="Text11"/>
          </w:rPr>
          <w:t>232</w:t>
        </w:r>
      </w:hyperlink>
      <w:r>
        <w:t xml:space="preserve">, </w:t>
      </w:r>
      <w:hyperlink w:anchor="_idIndexMarker1169">
        <w:r>
          <w:rPr>
            <w:rStyle w:val="Text11"/>
          </w:rPr>
          <w:t>351</w:t>
        </w:r>
      </w:hyperlink>
    </w:p>
    <w:p>
      <w:pPr>
        <w:pStyle w:val="Normal"/>
      </w:pPr>
      <w:r>
        <w:t xml:space="preserve">Portable Class Libraries (PCLs) </w:t>
      </w:r>
      <w:hyperlink w:anchor="_idIndexMarker1270">
        <w:r>
          <w:rPr>
            <w:rStyle w:val="Text11"/>
          </w:rPr>
          <w:t>376</w:t>
        </w:r>
      </w:hyperlink>
    </w:p>
    <w:p>
      <w:pPr>
        <w:pStyle w:val="Normal"/>
      </w:pPr>
      <w:r>
        <w:t xml:space="preserve">postfix operator </w:t>
      </w:r>
      <w:hyperlink w:anchor="_idIndexMarker402">
        <w:r>
          <w:rPr>
            <w:rStyle w:val="Text11"/>
          </w:rPr>
          <w:t>118</w:t>
        </w:r>
      </w:hyperlink>
    </w:p>
    <w:p>
      <w:pPr>
        <w:pStyle w:val="Normal"/>
      </w:pPr>
      <w:r>
        <w:t xml:space="preserve">Postman </w:t>
      </w:r>
      <w:hyperlink w:anchor="_idIndexMarker2295">
        <w:r>
          <w:rPr>
            <w:rStyle w:val="Text11"/>
          </w:rPr>
          <w:t>723</w:t>
        </w:r>
      </w:hyperlink>
    </w:p>
    <w:p>
      <w:pPr>
        <w:pStyle w:val="Normal"/>
      </w:pPr>
      <w:r>
        <w:t>preconvention models</w:t>
      </w:r>
    </w:p>
    <w:p>
      <w:pPr>
        <w:pStyle w:val="Normal"/>
      </w:pPr>
      <w:r>
        <w:t xml:space="preserve">configuring </w:t>
      </w:r>
      <w:hyperlink w:anchor="_idIndexMarker1806">
        <w:r>
          <w:rPr>
            <w:rStyle w:val="Text11"/>
          </w:rPr>
          <w:t>541</w:t>
        </w:r>
      </w:hyperlink>
    </w:p>
    <w:p>
      <w:pPr>
        <w:pStyle w:val="Normal"/>
      </w:pPr>
      <w:r>
        <w:t xml:space="preserve">prefix operator </w:t>
      </w:r>
      <w:hyperlink w:anchor="_idIndexMarker403">
        <w:r>
          <w:rPr>
            <w:rStyle w:val="Text11"/>
          </w:rPr>
          <w:t>118</w:t>
        </w:r>
      </w:hyperlink>
    </w:p>
    <w:p>
      <w:pPr>
        <w:pStyle w:val="Normal"/>
      </w:pPr>
      <w:r>
        <w:t>preview features</w:t>
      </w:r>
    </w:p>
    <w:p>
      <w:pPr>
        <w:pStyle w:val="Normal"/>
      </w:pPr>
      <w:r>
        <w:t xml:space="preserve">enabling </w:t>
      </w:r>
      <w:hyperlink w:anchor="_idIndexMarker1391">
        <w:r>
          <w:rPr>
            <w:rStyle w:val="Text11"/>
          </w:rPr>
          <w:t>412</w:t>
        </w:r>
      </w:hyperlink>
    </w:p>
    <w:p>
      <w:pPr>
        <w:pStyle w:val="Normal"/>
      </w:pPr>
      <w:r>
        <w:t xml:space="preserve">requiring </w:t>
      </w:r>
      <w:hyperlink w:anchor="_idIndexMarker1390">
        <w:r>
          <w:rPr>
            <w:rStyle w:val="Text11"/>
          </w:rPr>
          <w:t>412</w:t>
        </w:r>
      </w:hyperlink>
    </w:p>
    <w:p>
      <w:pPr>
        <w:pStyle w:val="Normal"/>
      </w:pPr>
      <w:r>
        <w:t xml:space="preserve">working with </w:t>
      </w:r>
      <w:hyperlink w:anchor="_idIndexMarker1387">
        <w:r>
          <w:rPr>
            <w:rStyle w:val="Text11"/>
          </w:rPr>
          <w:t>411</w:t>
        </w:r>
      </w:hyperlink>
      <w:r>
        <w:t xml:space="preserve">, </w:t>
      </w:r>
      <w:hyperlink w:anchor="_idIndexMarker1389">
        <w:r>
          <w:rPr>
            <w:rStyle w:val="Text11"/>
          </w:rPr>
          <w:t>412</w:t>
        </w:r>
      </w:hyperlink>
    </w:p>
    <w:p>
      <w:pPr>
        <w:pStyle w:val="Normal"/>
      </w:pPr>
      <w:r>
        <w:t xml:space="preserve">Preview releases </w:t>
      </w:r>
      <w:hyperlink w:anchor="_idIndexMarker061">
        <w:r>
          <w:rPr>
            <w:rStyle w:val="Text11"/>
          </w:rPr>
          <w:t>13</w:t>
        </w:r>
      </w:hyperlink>
    </w:p>
    <w:p>
      <w:pPr>
        <w:pStyle w:val="Normal"/>
      </w:pPr>
      <w:r>
        <w:t>primary constructor</w:t>
      </w:r>
    </w:p>
    <w:p>
      <w:pPr>
        <w:pStyle w:val="Normal"/>
      </w:pPr>
      <w:r>
        <w:t xml:space="preserve">defining, for class </w:t>
      </w:r>
      <w:hyperlink w:anchor="_idIndexMarker992">
        <w:r>
          <w:rPr>
            <w:rStyle w:val="Text11"/>
          </w:rPr>
          <w:t>287</w:t>
        </w:r>
      </w:hyperlink>
      <w:r>
        <w:t>-</w:t>
      </w:r>
      <w:hyperlink w:anchor="_idIndexMarker994">
        <w:r>
          <w:rPr>
            <w:rStyle w:val="Text11"/>
          </w:rPr>
          <w:t>289</w:t>
        </w:r>
      </w:hyperlink>
    </w:p>
    <w:p>
      <w:pPr>
        <w:pStyle w:val="Normal"/>
      </w:pPr>
      <w:r>
        <w:t>private NuGet feed</w:t>
      </w:r>
    </w:p>
    <w:p>
      <w:pPr>
        <w:pStyle w:val="Normal"/>
      </w:pPr>
      <w:r>
        <w:t xml:space="preserve">package, publishing to </w:t>
      </w:r>
      <w:hyperlink w:anchor="_idIndexMarker1382">
        <w:r>
          <w:rPr>
            <w:rStyle w:val="Text11"/>
          </w:rPr>
          <w:t>409</w:t>
        </w:r>
      </w:hyperlink>
    </w:p>
    <w:p>
      <w:pPr>
        <w:pStyle w:val="Normal"/>
      </w:pPr>
      <w:r>
        <w:t>problems</w:t>
      </w:r>
    </w:p>
    <w:p>
      <w:pPr>
        <w:pStyle w:val="Normal"/>
      </w:pPr>
      <w:r>
        <w:t xml:space="preserve">debugging, at development time </w:t>
      </w:r>
      <w:hyperlink w:anchor="_idIndexMarker674">
        <w:r>
          <w:rPr>
            <w:rStyle w:val="Text11"/>
          </w:rPr>
          <w:t>189</w:t>
        </w:r>
      </w:hyperlink>
    </w:p>
    <w:p>
      <w:pPr>
        <w:pStyle w:val="Normal"/>
      </w:pPr>
      <w:r>
        <w:t>Program class</w:t>
      </w:r>
    </w:p>
    <w:p>
      <w:pPr>
        <w:pStyle w:val="Normal"/>
      </w:pPr>
      <w:r>
        <w:t xml:space="preserve">namespace, revealing for </w:t>
      </w:r>
      <w:hyperlink w:anchor="_idIndexMarker117">
        <w:r>
          <w:rPr>
            <w:rStyle w:val="Text11"/>
          </w:rPr>
          <w:t>24</w:t>
        </w:r>
      </w:hyperlink>
    </w:p>
    <w:p>
      <w:pPr>
        <w:pStyle w:val="Normal"/>
      </w:pPr>
      <w:r>
        <w:t xml:space="preserve">program debug database file </w:t>
      </w:r>
      <w:hyperlink w:anchor="_idIndexMarker1321">
        <w:r>
          <w:rPr>
            <w:rStyle w:val="Text11"/>
          </w:rPr>
          <w:t>388</w:t>
        </w:r>
      </w:hyperlink>
    </w:p>
    <w:p>
      <w:pPr>
        <w:pStyle w:val="Normal"/>
      </w:pPr>
      <w:r>
        <w:t xml:space="preserve">program errors </w:t>
      </w:r>
      <w:hyperlink w:anchor="_idIndexMarker804">
        <w:r>
          <w:rPr>
            <w:rStyle w:val="Text11"/>
          </w:rPr>
          <w:t>221</w:t>
        </w:r>
      </w:hyperlink>
    </w:p>
    <w:p>
      <w:pPr>
        <w:pStyle w:val="Normal"/>
      </w:pPr>
      <w:r>
        <w:t>programming languages</w:t>
      </w:r>
    </w:p>
    <w:p>
      <w:pPr>
        <w:pStyle w:val="Normal"/>
      </w:pPr>
      <w:r>
        <w:t xml:space="preserve">versus, human languages </w:t>
      </w:r>
      <w:hyperlink w:anchor="_idIndexMarker239">
        <w:r>
          <w:rPr>
            <w:rStyle w:val="Text11"/>
          </w:rPr>
          <w:t>65</w:t>
        </w:r>
      </w:hyperlink>
    </w:p>
    <w:p>
      <w:pPr>
        <w:pStyle w:val="Normal"/>
      </w:pPr>
      <w:r>
        <w:t xml:space="preserve">projection </w:t>
      </w:r>
      <w:hyperlink w:anchor="_idIndexMarker1966">
        <w:r>
          <w:rPr>
            <w:rStyle w:val="Text11"/>
          </w:rPr>
          <w:t>598</w:t>
        </w:r>
      </w:hyperlink>
      <w:r>
        <w:t xml:space="preserve">, </w:t>
      </w:r>
      <w:hyperlink w:anchor="_idIndexMarker1979">
        <w:r>
          <w:rPr>
            <w:rStyle w:val="Text11"/>
          </w:rPr>
          <w:t>605</w:t>
        </w:r>
      </w:hyperlink>
    </w:p>
    <w:p>
      <w:pPr>
        <w:pStyle w:val="Normal"/>
      </w:pPr>
      <w:r>
        <w:t>projection, with Select method</w:t>
      </w:r>
    </w:p>
    <w:p>
      <w:pPr>
        <w:pStyle w:val="Normal"/>
      </w:pPr>
      <w:r>
        <w:t xml:space="preserve">reference link </w:t>
      </w:r>
      <w:hyperlink w:anchor="_idIndexMarker1984">
        <w:r>
          <w:rPr>
            <w:rStyle w:val="Text11"/>
          </w:rPr>
          <w:t>607</w:t>
        </w:r>
      </w:hyperlink>
    </w:p>
    <w:p>
      <w:pPr>
        <w:pStyle w:val="Normal"/>
      </w:pPr>
      <w:r>
        <w:t>project packages</w:t>
      </w:r>
    </w:p>
    <w:p>
      <w:pPr>
        <w:pStyle w:val="Normal"/>
      </w:pPr>
      <w:r>
        <w:t xml:space="preserve">reviewing, to work with configuration </w:t>
      </w:r>
      <w:hyperlink w:anchor="_idIndexMarker757">
        <w:r>
          <w:rPr>
            <w:rStyle w:val="Text11"/>
          </w:rPr>
          <w:t>208</w:t>
        </w:r>
      </w:hyperlink>
      <w:r>
        <w:t>-</w:t>
      </w:r>
      <w:hyperlink w:anchor="_idIndexMarker770">
        <w:r>
          <w:rPr>
            <w:rStyle w:val="Text11"/>
          </w:rPr>
          <w:t>213</w:t>
        </w:r>
      </w:hyperlink>
    </w:p>
    <w:p>
      <w:pPr>
        <w:pStyle w:val="Normal"/>
      </w:pPr>
      <w:r>
        <w:t>projects</w:t>
      </w:r>
    </w:p>
    <w:p>
      <w:pPr>
        <w:pStyle w:val="Normal"/>
      </w:pPr>
      <w:r>
        <w:t xml:space="preserve">managing, with dotnet CLI </w:t>
      </w:r>
      <w:hyperlink w:anchor="_idIndexMarker1298">
        <w:r>
          <w:rPr>
            <w:rStyle w:val="Text11"/>
          </w:rPr>
          <w:t>385</w:t>
        </w:r>
      </w:hyperlink>
    </w:p>
    <w:p>
      <w:pPr>
        <w:pStyle w:val="Normal"/>
      </w:pPr>
      <w:r>
        <w:t xml:space="preserve">structuring </w:t>
      </w:r>
      <w:hyperlink w:anchor="_idIndexMarker2064">
        <w:r>
          <w:rPr>
            <w:rStyle w:val="Text11"/>
          </w:rPr>
          <w:t>632</w:t>
        </w:r>
      </w:hyperlink>
    </w:p>
    <w:p>
      <w:pPr>
        <w:pStyle w:val="Normal"/>
      </w:pPr>
      <w:r>
        <w:t xml:space="preserve">structuring, in solution </w:t>
      </w:r>
      <w:hyperlink w:anchor="_idIndexMarker2066">
        <w:r>
          <w:rPr>
            <w:rStyle w:val="Text11"/>
          </w:rPr>
          <w:t>632</w:t>
        </w:r>
      </w:hyperlink>
      <w:r>
        <w:t xml:space="preserve">, </w:t>
      </w:r>
      <w:hyperlink w:anchor="_idIndexMarker2067">
        <w:r>
          <w:rPr>
            <w:rStyle w:val="Text11"/>
          </w:rPr>
          <w:t>633</w:t>
        </w:r>
      </w:hyperlink>
    </w:p>
    <w:p>
      <w:pPr>
        <w:pStyle w:val="Normal"/>
      </w:pPr>
      <w:r>
        <w:t xml:space="preserve">project SDKs </w:t>
      </w:r>
      <w:hyperlink w:anchor="_idIndexMarker1239">
        <w:r>
          <w:rPr>
            <w:rStyle w:val="Text11"/>
          </w:rPr>
          <w:t>370</w:t>
        </w:r>
      </w:hyperlink>
    </w:p>
    <w:p>
      <w:pPr>
        <w:pStyle w:val="Normal"/>
      </w:pPr>
      <w:r>
        <w:t xml:space="preserve">properties </w:t>
      </w:r>
      <w:hyperlink w:anchor="_idIndexMarker264">
        <w:r>
          <w:rPr>
            <w:rStyle w:val="Text11"/>
          </w:rPr>
          <w:t>72</w:t>
        </w:r>
      </w:hyperlink>
      <w:r>
        <w:t xml:space="preserve">, </w:t>
      </w:r>
      <w:hyperlink w:anchor="_idIndexMarker960">
        <w:r>
          <w:rPr>
            <w:rStyle w:val="Text11"/>
          </w:rPr>
          <w:t>272</w:t>
        </w:r>
      </w:hyperlink>
    </w:p>
    <w:p>
      <w:pPr>
        <w:pStyle w:val="Normal"/>
      </w:pPr>
      <w:r>
        <w:t xml:space="preserve">access, controlling with </w:t>
      </w:r>
      <w:hyperlink w:anchor="_idIndexMarker959">
        <w:r>
          <w:rPr>
            <w:rStyle w:val="Text11"/>
          </w:rPr>
          <w:t>272</w:t>
        </w:r>
      </w:hyperlink>
    </w:p>
    <w:p>
      <w:pPr>
        <w:pStyle w:val="Normal"/>
      </w:pPr>
      <w:r>
        <w:t xml:space="preserve">flags enum values, limiting </w:t>
      </w:r>
      <w:hyperlink w:anchor="_idIndexMarker967">
        <w:r>
          <w:rPr>
            <w:rStyle w:val="Text11"/>
          </w:rPr>
          <w:t>276</w:t>
        </w:r>
      </w:hyperlink>
      <w:r>
        <w:t>-</w:t>
      </w:r>
      <w:hyperlink w:anchor="_idIndexMarker969">
        <w:r>
          <w:rPr>
            <w:rStyle w:val="Text11"/>
          </w:rPr>
          <w:t>278</w:t>
        </w:r>
      </w:hyperlink>
    </w:p>
    <w:p>
      <w:pPr>
        <w:pStyle w:val="Normal"/>
      </w:pPr>
      <w:r>
        <w:t xml:space="preserve">read-only properties, defining </w:t>
      </w:r>
      <w:hyperlink w:anchor="_idIndexMarker961">
        <w:r>
          <w:rPr>
            <w:rStyle w:val="Text11"/>
          </w:rPr>
          <w:t>272</w:t>
        </w:r>
      </w:hyperlink>
      <w:r>
        <w:t xml:space="preserve">, </w:t>
      </w:r>
      <w:hyperlink w:anchor="_idIndexMarker963">
        <w:r>
          <w:rPr>
            <w:rStyle w:val="Text11"/>
          </w:rPr>
          <w:t>273</w:t>
        </w:r>
      </w:hyperlink>
    </w:p>
    <w:p>
      <w:pPr>
        <w:pStyle w:val="Normal"/>
      </w:pPr>
      <w:r>
        <w:t xml:space="preserve">settable properties, defining </w:t>
      </w:r>
      <w:hyperlink w:anchor="_idIndexMarker964">
        <w:r>
          <w:rPr>
            <w:rStyle w:val="Text11"/>
          </w:rPr>
          <w:t>274</w:t>
        </w:r>
      </w:hyperlink>
      <w:r>
        <w:t xml:space="preserve">, </w:t>
      </w:r>
      <w:hyperlink w:anchor="_idIndexMarker966">
        <w:r>
          <w:rPr>
            <w:rStyle w:val="Text11"/>
          </w:rPr>
          <w:t>275</w:t>
        </w:r>
      </w:hyperlink>
    </w:p>
    <w:p>
      <w:pPr>
        <w:pStyle w:val="Normal"/>
      </w:pPr>
      <w:r>
        <w:t>public NuGet feed</w:t>
      </w:r>
    </w:p>
    <w:p>
      <w:pPr>
        <w:pStyle w:val="Normal"/>
      </w:pPr>
      <w:r>
        <w:t xml:space="preserve">package, publishing to </w:t>
      </w:r>
      <w:hyperlink w:anchor="_idIndexMarker1378">
        <w:r>
          <w:rPr>
            <w:rStyle w:val="Text11"/>
          </w:rPr>
          <w:t>407</w:t>
        </w:r>
      </w:hyperlink>
      <w:r>
        <w:t xml:space="preserve">, </w:t>
      </w:r>
      <w:hyperlink w:anchor="_idIndexMarker1380">
        <w:r>
          <w:rPr>
            <w:rStyle w:val="Text11"/>
          </w:rPr>
          <w:t>408</w:t>
        </w:r>
      </w:hyperlink>
    </w:p>
    <w:p>
      <w:pPr>
        <w:pStyle w:val="Normal"/>
      </w:pPr>
      <w:r>
        <w:t>Q</w:t>
      </w:r>
    </w:p>
    <w:p>
      <w:pPr>
        <w:pStyle w:val="Normal"/>
      </w:pPr>
      <w:r>
        <w:t>query tags</w:t>
      </w:r>
    </w:p>
    <w:p>
      <w:pPr>
        <w:pStyle w:val="Normal"/>
      </w:pPr>
      <w:r>
        <w:t xml:space="preserve">logging with </w:t>
      </w:r>
      <w:hyperlink w:anchor="_idIndexMarker1829">
        <w:r>
          <w:rPr>
            <w:rStyle w:val="Text11"/>
          </w:rPr>
          <w:t>552</w:t>
        </w:r>
      </w:hyperlink>
    </w:p>
    <w:p>
      <w:pPr>
        <w:pStyle w:val="Normal"/>
      </w:pPr>
      <w:r>
        <w:t xml:space="preserve">queues </w:t>
      </w:r>
      <w:hyperlink w:anchor="_idIndexMarker1494">
        <w:r>
          <w:rPr>
            <w:rStyle w:val="Text11"/>
          </w:rPr>
          <w:t>448</w:t>
        </w:r>
      </w:hyperlink>
    </w:p>
    <w:p>
      <w:pPr>
        <w:pStyle w:val="Normal"/>
      </w:pPr>
      <w:r>
        <w:t xml:space="preserve">working with </w:t>
      </w:r>
      <w:hyperlink w:anchor="_idIndexMarker1497">
        <w:r>
          <w:rPr>
            <w:rStyle w:val="Text11"/>
          </w:rPr>
          <w:t>448</w:t>
        </w:r>
      </w:hyperlink>
      <w:r>
        <w:t>-</w:t>
      </w:r>
      <w:hyperlink w:anchor="_idIndexMarker1502">
        <w:r>
          <w:rPr>
            <w:rStyle w:val="Text11"/>
          </w:rPr>
          <w:t>450</w:t>
        </w:r>
      </w:hyperlink>
    </w:p>
    <w:p>
      <w:pPr>
        <w:pStyle w:val="Normal"/>
      </w:pPr>
      <w:r>
        <w:t>R</w:t>
      </w:r>
    </w:p>
    <w:p>
      <w:pPr>
        <w:pStyle w:val="Normal"/>
      </w:pPr>
      <w:r>
        <w:t xml:space="preserve">race condition </w:t>
      </w:r>
      <w:hyperlink w:anchor="_idIndexMarker824">
        <w:r>
          <w:rPr>
            <w:rStyle w:val="Text11"/>
          </w:rPr>
          <w:t>228</w:t>
        </w:r>
      </w:hyperlink>
    </w:p>
    <w:p>
      <w:pPr>
        <w:pStyle w:val="Normal"/>
      </w:pPr>
      <w:r>
        <w:t>random access handles</w:t>
      </w:r>
    </w:p>
    <w:p>
      <w:pPr>
        <w:pStyle w:val="Normal"/>
      </w:pPr>
      <w:r>
        <w:t xml:space="preserve">reading with </w:t>
      </w:r>
      <w:hyperlink w:anchor="_idIndexMarker1599">
        <w:r>
          <w:rPr>
            <w:rStyle w:val="Text11"/>
          </w:rPr>
          <w:t>487</w:t>
        </w:r>
      </w:hyperlink>
      <w:r>
        <w:t xml:space="preserve">, </w:t>
      </w:r>
      <w:hyperlink w:anchor="_idIndexMarker1601">
        <w:r>
          <w:rPr>
            <w:rStyle w:val="Text11"/>
          </w:rPr>
          <w:t>488</w:t>
        </w:r>
      </w:hyperlink>
    </w:p>
    <w:p>
      <w:pPr>
        <w:pStyle w:val="Normal"/>
      </w:pPr>
      <w:r>
        <w:t xml:space="preserve">writing with </w:t>
      </w:r>
      <w:hyperlink w:anchor="_idIndexMarker1600">
        <w:r>
          <w:rPr>
            <w:rStyle w:val="Text11"/>
          </w:rPr>
          <w:t>487</w:t>
        </w:r>
      </w:hyperlink>
      <w:r>
        <w:t xml:space="preserve">, </w:t>
      </w:r>
      <w:hyperlink w:anchor="_idIndexMarker1602">
        <w:r>
          <w:rPr>
            <w:rStyle w:val="Text11"/>
          </w:rPr>
          <w:t>488</w:t>
        </w:r>
      </w:hyperlink>
    </w:p>
    <w:p>
      <w:pPr>
        <w:pStyle w:val="Normal"/>
      </w:pPr>
      <w:r>
        <w:t xml:space="preserve">Random methods </w:t>
      </w:r>
      <w:hyperlink w:anchor="_idIndexMarker1408">
        <w:r>
          <w:rPr>
            <w:rStyle w:val="Text11"/>
          </w:rPr>
          <w:t>420</w:t>
        </w:r>
      </w:hyperlink>
    </w:p>
    <w:p>
      <w:pPr>
        <w:pStyle w:val="Normal"/>
      </w:pPr>
      <w:r>
        <w:t>random numbers</w:t>
      </w:r>
    </w:p>
    <w:p>
      <w:pPr>
        <w:pStyle w:val="Normal"/>
      </w:pPr>
      <w:r>
        <w:t xml:space="preserve">generating, for games </w:t>
      </w:r>
      <w:hyperlink w:anchor="_idIndexMarker1403">
        <w:r>
          <w:rPr>
            <w:rStyle w:val="Text11"/>
          </w:rPr>
          <w:t>418</w:t>
        </w:r>
      </w:hyperlink>
      <w:r>
        <w:t>-</w:t>
      </w:r>
      <w:hyperlink w:anchor="_idIndexMarker1407">
        <w:r>
          <w:rPr>
            <w:rStyle w:val="Text11"/>
          </w:rPr>
          <w:t>420</w:t>
        </w:r>
      </w:hyperlink>
    </w:p>
    <w:p>
      <w:pPr>
        <w:pStyle w:val="Normal"/>
      </w:pPr>
      <w:r>
        <w:t xml:space="preserve">generating, in queries </w:t>
      </w:r>
      <w:hyperlink w:anchor="_idIndexMarker1840">
        <w:r>
          <w:rPr>
            <w:rStyle w:val="Text11"/>
          </w:rPr>
          <w:t>556</w:t>
        </w:r>
      </w:hyperlink>
    </w:p>
    <w:p>
      <w:pPr>
        <w:pStyle w:val="Normal"/>
      </w:pPr>
      <w:r>
        <w:t>ranges</w:t>
      </w:r>
    </w:p>
    <w:p>
      <w:pPr>
        <w:pStyle w:val="Normal"/>
      </w:pPr>
      <w:r>
        <w:t xml:space="preserve">using </w:t>
      </w:r>
      <w:hyperlink w:anchor="_idIndexMarker1542">
        <w:r>
          <w:rPr>
            <w:rStyle w:val="Text11"/>
          </w:rPr>
          <w:t>460</w:t>
        </w:r>
      </w:hyperlink>
    </w:p>
    <w:p>
      <w:pPr>
        <w:pStyle w:val="Normal"/>
      </w:pPr>
      <w:r>
        <w:t>Range type</w:t>
      </w:r>
    </w:p>
    <w:p>
      <w:pPr>
        <w:pStyle w:val="Normal"/>
      </w:pPr>
      <w:r>
        <w:t xml:space="preserve">ranges, identifying with </w:t>
      </w:r>
      <w:hyperlink w:anchor="_idIndexMarker1539">
        <w:r>
          <w:rPr>
            <w:rStyle w:val="Text11"/>
          </w:rPr>
          <w:t>459</w:t>
        </w:r>
      </w:hyperlink>
      <w:r>
        <w:t xml:space="preserve">, </w:t>
      </w:r>
      <w:hyperlink w:anchor="_idIndexMarker1540">
        <w:r>
          <w:rPr>
            <w:rStyle w:val="Text11"/>
          </w:rPr>
          <w:t>460</w:t>
        </w:r>
      </w:hyperlink>
    </w:p>
    <w:p>
      <w:pPr>
        <w:pStyle w:val="Normal"/>
      </w:pPr>
      <w:r>
        <w:t xml:space="preserve">Razor </w:t>
      </w:r>
      <w:hyperlink w:anchor="_idIndexMarker2376">
        <w:r>
          <w:rPr>
            <w:rStyle w:val="Text11"/>
          </w:rPr>
          <w:t>748</w:t>
        </w:r>
      </w:hyperlink>
    </w:p>
    <w:p>
      <w:pPr>
        <w:pStyle w:val="Normal"/>
      </w:pPr>
      <w:r>
        <w:t xml:space="preserve">versus Blazor </w:t>
      </w:r>
      <w:hyperlink w:anchor="_idIndexMarker2375">
        <w:r>
          <w:rPr>
            <w:rStyle w:val="Text11"/>
          </w:rPr>
          <w:t>748</w:t>
        </w:r>
      </w:hyperlink>
    </w:p>
    <w:p>
      <w:pPr>
        <w:pStyle w:val="Normal"/>
      </w:pPr>
      <w:r>
        <w:t xml:space="preserve">Razor Pages </w:t>
      </w:r>
      <w:hyperlink w:anchor="_idIndexMarker2173">
        <w:r>
          <w:rPr>
            <w:rStyle w:val="Text11"/>
          </w:rPr>
          <w:t>667</w:t>
        </w:r>
      </w:hyperlink>
    </w:p>
    <w:p>
      <w:pPr>
        <w:pStyle w:val="Normal"/>
      </w:pPr>
      <w:r>
        <w:t xml:space="preserve">code, adding to </w:t>
      </w:r>
      <w:hyperlink w:anchor="_idIndexMarker2180">
        <w:r>
          <w:rPr>
            <w:rStyle w:val="Text11"/>
          </w:rPr>
          <w:t>669</w:t>
        </w:r>
      </w:hyperlink>
      <w:r>
        <w:t>-</w:t>
      </w:r>
      <w:hyperlink w:anchor="_idIndexMarker2184">
        <w:r>
          <w:rPr>
            <w:rStyle w:val="Text11"/>
          </w:rPr>
          <w:t>671</w:t>
        </w:r>
      </w:hyperlink>
    </w:p>
    <w:p>
      <w:pPr>
        <w:pStyle w:val="Normal"/>
      </w:pPr>
      <w:r>
        <w:t xml:space="preserve">code-behind files, using with </w:t>
      </w:r>
      <w:hyperlink w:anchor="_idIndexMarker2200">
        <w:r>
          <w:rPr>
            <w:rStyle w:val="Text11"/>
          </w:rPr>
          <w:t>675</w:t>
        </w:r>
      </w:hyperlink>
      <w:r>
        <w:t>-</w:t>
      </w:r>
      <w:hyperlink w:anchor="_idIndexMarker2202">
        <w:r>
          <w:rPr>
            <w:rStyle w:val="Text11"/>
          </w:rPr>
          <w:t>677</w:t>
        </w:r>
      </w:hyperlink>
    </w:p>
    <w:p>
      <w:pPr>
        <w:pStyle w:val="Normal"/>
      </w:pPr>
      <w:r>
        <w:t xml:space="preserve">data, storing temporarily </w:t>
      </w:r>
      <w:hyperlink w:anchor="_idIndexMarker2196">
        <w:r>
          <w:rPr>
            <w:rStyle w:val="Text11"/>
          </w:rPr>
          <w:t>673</w:t>
        </w:r>
      </w:hyperlink>
      <w:r>
        <w:t>-</w:t>
      </w:r>
      <w:hyperlink w:anchor="_idIndexMarker2198">
        <w:r>
          <w:rPr>
            <w:rStyle w:val="Text11"/>
          </w:rPr>
          <w:t>675</w:t>
        </w:r>
      </w:hyperlink>
    </w:p>
    <w:p>
      <w:pPr>
        <w:pStyle w:val="Normal"/>
      </w:pPr>
      <w:r>
        <w:t xml:space="preserve">dependency service, injecting into </w:t>
      </w:r>
      <w:hyperlink w:anchor="_idIndexMarker2218">
        <w:r>
          <w:rPr>
            <w:rStyle w:val="Text11"/>
          </w:rPr>
          <w:t>685</w:t>
        </w:r>
      </w:hyperlink>
      <w:r>
        <w:t xml:space="preserve">, </w:t>
      </w:r>
      <w:hyperlink w:anchor="_idIndexMarker2219">
        <w:r>
          <w:rPr>
            <w:rStyle w:val="Text11"/>
          </w:rPr>
          <w:t>686</w:t>
        </w:r>
      </w:hyperlink>
    </w:p>
    <w:p>
      <w:pPr>
        <w:pStyle w:val="Normal"/>
      </w:pPr>
      <w:r>
        <w:t xml:space="preserve">enabling </w:t>
      </w:r>
      <w:hyperlink w:anchor="_idIndexMarker2177">
        <w:r>
          <w:rPr>
            <w:rStyle w:val="Text11"/>
          </w:rPr>
          <w:t>668</w:t>
        </w:r>
      </w:hyperlink>
      <w:r>
        <w:t xml:space="preserve">, </w:t>
      </w:r>
      <w:hyperlink w:anchor="_idIndexMarker2179">
        <w:r>
          <w:rPr>
            <w:rStyle w:val="Text11"/>
          </w:rPr>
          <w:t>669</w:t>
        </w:r>
      </w:hyperlink>
    </w:p>
    <w:p>
      <w:pPr>
        <w:pStyle w:val="Normal"/>
      </w:pPr>
      <w:r>
        <w:t xml:space="preserve">shared layouts, using with </w:t>
      </w:r>
      <w:hyperlink w:anchor="_idIndexMarker2185">
        <w:r>
          <w:rPr>
            <w:rStyle w:val="Text11"/>
          </w:rPr>
          <w:t>671</w:t>
        </w:r>
      </w:hyperlink>
      <w:r>
        <w:t>-</w:t>
      </w:r>
      <w:hyperlink w:anchor="_idIndexMarker2192">
        <w:r>
          <w:rPr>
            <w:rStyle w:val="Text11"/>
          </w:rPr>
          <w:t>673</w:t>
        </w:r>
      </w:hyperlink>
    </w:p>
    <w:p>
      <w:pPr>
        <w:pStyle w:val="Normal"/>
      </w:pPr>
      <w:r>
        <w:t xml:space="preserve">React </w:t>
      </w:r>
      <w:hyperlink w:anchor="_idIndexMarker2140">
        <w:r>
          <w:rPr>
            <w:rStyle w:val="Text11"/>
          </w:rPr>
          <w:t>652</w:t>
        </w:r>
      </w:hyperlink>
    </w:p>
    <w:p>
      <w:pPr>
        <w:pStyle w:val="Normal"/>
      </w:pPr>
      <w:r>
        <w:t xml:space="preserve">read-only collections </w:t>
      </w:r>
      <w:hyperlink w:anchor="_idIndexMarker1516">
        <w:r>
          <w:rPr>
            <w:rStyle w:val="Text11"/>
          </w:rPr>
          <w:t>453</w:t>
        </w:r>
      </w:hyperlink>
      <w:r>
        <w:t xml:space="preserve">, </w:t>
      </w:r>
      <w:hyperlink w:anchor="_idIndexMarker1519">
        <w:r>
          <w:rPr>
            <w:rStyle w:val="Text11"/>
          </w:rPr>
          <w:t>454</w:t>
        </w:r>
      </w:hyperlink>
    </w:p>
    <w:p>
      <w:pPr>
        <w:pStyle w:val="Normal"/>
      </w:pPr>
      <w:r>
        <w:t xml:space="preserve">real numbers, storing in variables </w:t>
      </w:r>
      <w:hyperlink w:anchor="_idIndexMarker305">
        <w:r>
          <w:rPr>
            <w:rStyle w:val="Text11"/>
          </w:rPr>
          <w:t>83</w:t>
        </w:r>
      </w:hyperlink>
    </w:p>
    <w:p>
      <w:pPr>
        <w:pStyle w:val="Normal"/>
      </w:pPr>
      <w:r>
        <w:t xml:space="preserve">code, writing for exploring number sizes </w:t>
      </w:r>
      <w:hyperlink w:anchor="_idIndexMarker307">
        <w:r>
          <w:rPr>
            <w:rStyle w:val="Text11"/>
          </w:rPr>
          <w:t>83</w:t>
        </w:r>
      </w:hyperlink>
      <w:r>
        <w:t xml:space="preserve">, </w:t>
      </w:r>
      <w:hyperlink w:anchor="_idIndexMarker309">
        <w:r>
          <w:rPr>
            <w:rStyle w:val="Text11"/>
          </w:rPr>
          <w:t>84</w:t>
        </w:r>
      </w:hyperlink>
    </w:p>
    <w:p>
      <w:pPr>
        <w:pStyle w:val="Normal"/>
      </w:pPr>
      <w:r>
        <w:t xml:space="preserve">double type, versus decimal type </w:t>
      </w:r>
      <w:hyperlink w:anchor="_idIndexMarker310">
        <w:r>
          <w:rPr>
            <w:rStyle w:val="Text11"/>
          </w:rPr>
          <w:t>84</w:t>
        </w:r>
      </w:hyperlink>
      <w:r>
        <w:t>-</w:t>
      </w:r>
      <w:hyperlink w:anchor="_idIndexMarker313">
        <w:r>
          <w:rPr>
            <w:rStyle w:val="Text11"/>
          </w:rPr>
          <w:t>87</w:t>
        </w:r>
      </w:hyperlink>
    </w:p>
    <w:p>
      <w:pPr>
        <w:pStyle w:val="Normal"/>
      </w:pPr>
      <w:r>
        <w:t xml:space="preserve">new number types </w:t>
      </w:r>
      <w:hyperlink w:anchor="_idIndexMarker314">
        <w:r>
          <w:rPr>
            <w:rStyle w:val="Text11"/>
          </w:rPr>
          <w:t>87</w:t>
        </w:r>
      </w:hyperlink>
    </w:p>
    <w:p>
      <w:pPr>
        <w:pStyle w:val="Normal"/>
      </w:pPr>
      <w:r>
        <w:t xml:space="preserve">unsafe code, enabling </w:t>
      </w:r>
      <w:hyperlink w:anchor="_idIndexMarker315">
        <w:r>
          <w:rPr>
            <w:rStyle w:val="Text11"/>
          </w:rPr>
          <w:t>87</w:t>
        </w:r>
      </w:hyperlink>
    </w:p>
    <w:p>
      <w:pPr>
        <w:pStyle w:val="Normal"/>
      </w:pPr>
      <w:r>
        <w:t>record types</w:t>
      </w:r>
    </w:p>
    <w:p>
      <w:pPr>
        <w:pStyle w:val="Normal"/>
      </w:pPr>
      <w:r>
        <w:t xml:space="preserve">defining </w:t>
      </w:r>
      <w:hyperlink w:anchor="_idIndexMarker987">
        <w:r>
          <w:rPr>
            <w:rStyle w:val="Text11"/>
          </w:rPr>
          <w:t>284</w:t>
        </w:r>
      </w:hyperlink>
      <w:r>
        <w:t xml:space="preserve">, </w:t>
      </w:r>
      <w:hyperlink w:anchor="_idIndexMarker1118">
        <w:r>
          <w:rPr>
            <w:rStyle w:val="Text11"/>
          </w:rPr>
          <w:t>331</w:t>
        </w:r>
      </w:hyperlink>
    </w:p>
    <w:p>
      <w:pPr>
        <w:pStyle w:val="Normal"/>
      </w:pPr>
      <w:r>
        <w:t xml:space="preserve">equality </w:t>
      </w:r>
      <w:hyperlink w:anchor="_idIndexMarker989">
        <w:r>
          <w:rPr>
            <w:rStyle w:val="Text11"/>
          </w:rPr>
          <w:t>285</w:t>
        </w:r>
      </w:hyperlink>
    </w:p>
    <w:p>
      <w:pPr>
        <w:pStyle w:val="Normal"/>
      </w:pPr>
      <w:r>
        <w:t xml:space="preserve">positional data members </w:t>
      </w:r>
      <w:hyperlink w:anchor="_idIndexMarker990">
        <w:r>
          <w:rPr>
            <w:rStyle w:val="Text11"/>
          </w:rPr>
          <w:t>286</w:t>
        </w:r>
      </w:hyperlink>
      <w:r>
        <w:t xml:space="preserve">, </w:t>
      </w:r>
      <w:hyperlink w:anchor="_idIndexMarker991">
        <w:r>
          <w:rPr>
            <w:rStyle w:val="Text11"/>
          </w:rPr>
          <w:t>287</w:t>
        </w:r>
      </w:hyperlink>
    </w:p>
    <w:p>
      <w:pPr>
        <w:pStyle w:val="Normal"/>
      </w:pPr>
      <w:r>
        <w:t xml:space="preserve">working with </w:t>
      </w:r>
      <w:hyperlink w:anchor="_idIndexMarker982">
        <w:r>
          <w:rPr>
            <w:rStyle w:val="Text11"/>
          </w:rPr>
          <w:t>283</w:t>
        </w:r>
      </w:hyperlink>
    </w:p>
    <w:p>
      <w:pPr>
        <w:pStyle w:val="Normal"/>
      </w:pPr>
      <w:r>
        <w:t xml:space="preserve">recursion </w:t>
      </w:r>
      <w:hyperlink w:anchor="_idIndexMarker643">
        <w:r>
          <w:rPr>
            <w:rStyle w:val="Text11"/>
          </w:rPr>
          <w:t>183</w:t>
        </w:r>
      </w:hyperlink>
    </w:p>
    <w:p>
      <w:pPr>
        <w:pStyle w:val="Normal"/>
      </w:pPr>
      <w:r>
        <w:t xml:space="preserve">factorials, calculating with </w:t>
      </w:r>
      <w:hyperlink w:anchor="_idIndexMarker642">
        <w:r>
          <w:rPr>
            <w:rStyle w:val="Text11"/>
          </w:rPr>
          <w:t>182</w:t>
        </w:r>
      </w:hyperlink>
      <w:r>
        <w:t>-</w:t>
      </w:r>
      <w:hyperlink w:anchor="_idIndexMarker650">
        <w:r>
          <w:rPr>
            <w:rStyle w:val="Text11"/>
          </w:rPr>
          <w:t>185</w:t>
        </w:r>
      </w:hyperlink>
    </w:p>
    <w:p>
      <w:pPr>
        <w:pStyle w:val="Normal"/>
      </w:pPr>
      <w:r>
        <w:t>recursion, versus iteration</w:t>
      </w:r>
    </w:p>
    <w:p>
      <w:pPr>
        <w:pStyle w:val="Normal"/>
      </w:pPr>
      <w:r>
        <w:t xml:space="preserve">reference link </w:t>
      </w:r>
      <w:hyperlink w:anchor="_idIndexMarker646">
        <w:r>
          <w:rPr>
            <w:rStyle w:val="Text11"/>
          </w:rPr>
          <w:t>183</w:t>
        </w:r>
      </w:hyperlink>
    </w:p>
    <w:p>
      <w:pPr>
        <w:pStyle w:val="Normal"/>
      </w:pPr>
      <w:r>
        <w:t xml:space="preserve">Red Hat Enterprise Linux (RHEL) </w:t>
      </w:r>
      <w:hyperlink w:anchor="_idIndexMarker016">
        <w:r>
          <w:rPr>
            <w:rStyle w:val="Text11"/>
          </w:rPr>
          <w:t>6</w:t>
        </w:r>
      </w:hyperlink>
    </w:p>
    <w:p>
      <w:pPr>
        <w:pStyle w:val="Normal"/>
      </w:pPr>
      <w:r>
        <w:t>reference types</w:t>
      </w:r>
    </w:p>
    <w:p>
      <w:pPr>
        <w:pStyle w:val="Normal"/>
      </w:pPr>
      <w:r>
        <w:t xml:space="preserve">defining </w:t>
      </w:r>
      <w:hyperlink w:anchor="_idIndexMarker1083">
        <w:r>
          <w:rPr>
            <w:rStyle w:val="Text11"/>
          </w:rPr>
          <w:t>324</w:t>
        </w:r>
      </w:hyperlink>
    </w:p>
    <w:p>
      <w:pPr>
        <w:pStyle w:val="Normal"/>
      </w:pPr>
      <w:r>
        <w:t xml:space="preserve">equality </w:t>
      </w:r>
      <w:hyperlink w:anchor="_idIndexMarker1109">
        <w:r>
          <w:rPr>
            <w:rStyle w:val="Text11"/>
          </w:rPr>
          <w:t>327</w:t>
        </w:r>
      </w:hyperlink>
      <w:r>
        <w:t xml:space="preserve">, </w:t>
      </w:r>
      <w:hyperlink w:anchor="_idIndexMarker1113">
        <w:r>
          <w:rPr>
            <w:rStyle w:val="Text11"/>
          </w:rPr>
          <w:t>328</w:t>
        </w:r>
      </w:hyperlink>
    </w:p>
    <w:p>
      <w:pPr>
        <w:pStyle w:val="Normal"/>
      </w:pPr>
      <w:r>
        <w:t xml:space="preserve">memory, managing with </w:t>
      </w:r>
      <w:hyperlink w:anchor="_idIndexMarker1074">
        <w:r>
          <w:rPr>
            <w:rStyle w:val="Text11"/>
          </w:rPr>
          <w:t>323</w:t>
        </w:r>
      </w:hyperlink>
    </w:p>
    <w:p>
      <w:pPr>
        <w:pStyle w:val="Normal"/>
      </w:pPr>
      <w:r>
        <w:t xml:space="preserve">storing, in memory </w:t>
      </w:r>
      <w:hyperlink w:anchor="_idIndexMarker1086">
        <w:r>
          <w:rPr>
            <w:rStyle w:val="Text11"/>
          </w:rPr>
          <w:t>324</w:t>
        </w:r>
      </w:hyperlink>
      <w:r>
        <w:t>-</w:t>
      </w:r>
      <w:hyperlink w:anchor="_idIndexMarker1097">
        <w:r>
          <w:rPr>
            <w:rStyle w:val="Text11"/>
          </w:rPr>
          <w:t>326</w:t>
        </w:r>
      </w:hyperlink>
    </w:p>
    <w:p>
      <w:pPr>
        <w:pStyle w:val="Normal"/>
      </w:pPr>
      <w:r>
        <w:t xml:space="preserve">reflection </w:t>
      </w:r>
      <w:hyperlink w:anchor="_idIndexMarker275">
        <w:r>
          <w:rPr>
            <w:rStyle w:val="Text11"/>
          </w:rPr>
          <w:t>72</w:t>
        </w:r>
      </w:hyperlink>
    </w:p>
    <w:p>
      <w:pPr>
        <w:pStyle w:val="Normal"/>
      </w:pPr>
      <w:r>
        <w:t xml:space="preserve">ref returns </w:t>
      </w:r>
      <w:hyperlink w:anchor="_idIndexMarker936">
        <w:r>
          <w:rPr>
            <w:rStyle w:val="Text11"/>
          </w:rPr>
          <w:t>265</w:t>
        </w:r>
      </w:hyperlink>
    </w:p>
    <w:p>
      <w:pPr>
        <w:pStyle w:val="Normal"/>
      </w:pPr>
      <w:r>
        <w:t xml:space="preserve">regions </w:t>
      </w:r>
      <w:hyperlink w:anchor="_idIndexMarker221">
        <w:r>
          <w:rPr>
            <w:rStyle w:val="Text11"/>
          </w:rPr>
          <w:t>62</w:t>
        </w:r>
      </w:hyperlink>
    </w:p>
    <w:p>
      <w:pPr>
        <w:pStyle w:val="Normal"/>
      </w:pPr>
      <w:r>
        <w:t xml:space="preserve">regular expressions </w:t>
      </w:r>
      <w:hyperlink w:anchor="_idIndexMarker1432">
        <w:r>
          <w:rPr>
            <w:rStyle w:val="Text11"/>
          </w:rPr>
          <w:t>428</w:t>
        </w:r>
      </w:hyperlink>
    </w:p>
    <w:p>
      <w:pPr>
        <w:pStyle w:val="Normal"/>
      </w:pPr>
      <w:r>
        <w:t xml:space="preserve">checking for digits entered as text </w:t>
      </w:r>
      <w:hyperlink w:anchor="_idIndexMarker1434">
        <w:r>
          <w:rPr>
            <w:rStyle w:val="Text11"/>
          </w:rPr>
          <w:t>428</w:t>
        </w:r>
      </w:hyperlink>
      <w:r>
        <w:t xml:space="preserve">, </w:t>
      </w:r>
      <w:hyperlink w:anchor="_idIndexMarker1435">
        <w:r>
          <w:rPr>
            <w:rStyle w:val="Text11"/>
          </w:rPr>
          <w:t>429</w:t>
        </w:r>
      </w:hyperlink>
    </w:p>
    <w:p>
      <w:pPr>
        <w:pStyle w:val="Normal"/>
      </w:pPr>
      <w:r>
        <w:t xml:space="preserve">complex comma-separated string, splitting </w:t>
      </w:r>
      <w:hyperlink w:anchor="_idIndexMarker1443">
        <w:r>
          <w:rPr>
            <w:rStyle w:val="Text11"/>
          </w:rPr>
          <w:t>431</w:t>
        </w:r>
      </w:hyperlink>
      <w:r>
        <w:t>-</w:t>
      </w:r>
      <w:hyperlink w:anchor="_idIndexMarker1445">
        <w:r>
          <w:rPr>
            <w:rStyle w:val="Text11"/>
          </w:rPr>
          <w:t>433</w:t>
        </w:r>
      </w:hyperlink>
    </w:p>
    <w:p>
      <w:pPr>
        <w:pStyle w:val="Normal"/>
      </w:pPr>
      <w:r>
        <w:t xml:space="preserve">examples </w:t>
      </w:r>
      <w:hyperlink w:anchor="_idIndexMarker1441">
        <w:r>
          <w:rPr>
            <w:rStyle w:val="Text11"/>
          </w:rPr>
          <w:t>430</w:t>
        </w:r>
      </w:hyperlink>
      <w:r>
        <w:t xml:space="preserve">, </w:t>
      </w:r>
      <w:hyperlink w:anchor="_idIndexMarker1442">
        <w:r>
          <w:rPr>
            <w:rStyle w:val="Text11"/>
          </w:rPr>
          <w:t>431</w:t>
        </w:r>
      </w:hyperlink>
    </w:p>
    <w:p>
      <w:pPr>
        <w:pStyle w:val="Normal"/>
      </w:pPr>
      <w:r>
        <w:t xml:space="preserve">performance improvements </w:t>
      </w:r>
      <w:hyperlink w:anchor="_idIndexMarker1438">
        <w:r>
          <w:rPr>
            <w:rStyle w:val="Text11"/>
          </w:rPr>
          <w:t>430</w:t>
        </w:r>
      </w:hyperlink>
    </w:p>
    <w:p>
      <w:pPr>
        <w:pStyle w:val="Normal"/>
      </w:pPr>
      <w:r>
        <w:t xml:space="preserve">performance, improving with source generators </w:t>
      </w:r>
      <w:hyperlink w:anchor="_idIndexMarker1451">
        <w:r>
          <w:rPr>
            <w:rStyle w:val="Text11"/>
          </w:rPr>
          <w:t>436</w:t>
        </w:r>
      </w:hyperlink>
      <w:r>
        <w:t>-</w:t>
      </w:r>
      <w:hyperlink w:anchor="_idIndexMarker1454">
        <w:r>
          <w:rPr>
            <w:rStyle w:val="Text11"/>
          </w:rPr>
          <w:t>438</w:t>
        </w:r>
      </w:hyperlink>
    </w:p>
    <w:p>
      <w:pPr>
        <w:pStyle w:val="Normal"/>
      </w:pPr>
      <w:r>
        <w:t xml:space="preserve">reference link, for improvements with .NET 7 </w:t>
      </w:r>
      <w:hyperlink w:anchor="_idIndexMarker1456">
        <w:r>
          <w:rPr>
            <w:rStyle w:val="Text11"/>
          </w:rPr>
          <w:t>438</w:t>
        </w:r>
      </w:hyperlink>
    </w:p>
    <w:p>
      <w:pPr>
        <w:pStyle w:val="Normal"/>
      </w:pPr>
      <w:r>
        <w:t xml:space="preserve">syntax </w:t>
      </w:r>
      <w:hyperlink w:anchor="_idIndexMarker1440">
        <w:r>
          <w:rPr>
            <w:rStyle w:val="Text11"/>
          </w:rPr>
          <w:t>430</w:t>
        </w:r>
      </w:hyperlink>
    </w:p>
    <w:p>
      <w:pPr>
        <w:pStyle w:val="Normal"/>
      </w:pPr>
      <w:r>
        <w:t xml:space="preserve">syntax coloring, activating </w:t>
      </w:r>
      <w:hyperlink w:anchor="_idIndexMarker1446">
        <w:r>
          <w:rPr>
            <w:rStyle w:val="Text11"/>
          </w:rPr>
          <w:t>433</w:t>
        </w:r>
      </w:hyperlink>
      <w:r>
        <w:t>-</w:t>
      </w:r>
      <w:hyperlink w:anchor="_idIndexMarker1450">
        <w:r>
          <w:rPr>
            <w:rStyle w:val="Text11"/>
          </w:rPr>
          <w:t>436</w:t>
        </w:r>
      </w:hyperlink>
    </w:p>
    <w:p>
      <w:pPr>
        <w:pStyle w:val="Normal"/>
      </w:pPr>
      <w:r>
        <w:t xml:space="preserve">Relational Database Management System (RDBMS) </w:t>
      </w:r>
      <w:hyperlink w:anchor="_idIndexMarker1680">
        <w:r>
          <w:rPr>
            <w:rStyle w:val="Text11"/>
          </w:rPr>
          <w:t>513</w:t>
        </w:r>
      </w:hyperlink>
    </w:p>
    <w:p>
      <w:pPr>
        <w:pStyle w:val="Normal"/>
      </w:pPr>
      <w:r>
        <w:t>relational databases</w:t>
      </w:r>
    </w:p>
    <w:p>
      <w:pPr>
        <w:pStyle w:val="Normal"/>
      </w:pPr>
      <w:r>
        <w:t xml:space="preserve">reference link </w:t>
      </w:r>
      <w:hyperlink w:anchor="_idIndexMarker1685">
        <w:r>
          <w:rPr>
            <w:rStyle w:val="Text11"/>
          </w:rPr>
          <w:t>514</w:t>
        </w:r>
      </w:hyperlink>
    </w:p>
    <w:p>
      <w:pPr>
        <w:pStyle w:val="Normal"/>
      </w:pPr>
      <w:r>
        <w:t xml:space="preserve">Release Candidate (RC) </w:t>
      </w:r>
      <w:hyperlink w:anchor="_idIndexMarker062">
        <w:r>
          <w:rPr>
            <w:rStyle w:val="Text11"/>
          </w:rPr>
          <w:t>13</w:t>
        </w:r>
      </w:hyperlink>
    </w:p>
    <w:p>
      <w:pPr>
        <w:pStyle w:val="Normal"/>
      </w:pPr>
      <w:r>
        <w:t xml:space="preserve">remainder </w:t>
      </w:r>
      <w:hyperlink w:anchor="_idIndexMarker409">
        <w:r>
          <w:rPr>
            <w:rStyle w:val="Text11"/>
          </w:rPr>
          <w:t>119</w:t>
        </w:r>
      </w:hyperlink>
    </w:p>
    <w:p>
      <w:pPr>
        <w:pStyle w:val="Normal"/>
      </w:pPr>
      <w:r>
        <w:t xml:space="preserve">REST Client </w:t>
      </w:r>
      <w:hyperlink w:anchor="_idIndexMarker2297">
        <w:r>
          <w:rPr>
            <w:rStyle w:val="Text11"/>
          </w:rPr>
          <w:t>723</w:t>
        </w:r>
      </w:hyperlink>
    </w:p>
    <w:p>
      <w:pPr>
        <w:pStyle w:val="Normal"/>
      </w:pPr>
      <w:r>
        <w:t>reverse engineering templates</w:t>
      </w:r>
    </w:p>
    <w:p>
      <w:pPr>
        <w:pStyle w:val="Normal"/>
      </w:pPr>
      <w:r>
        <w:t xml:space="preserve">customizing </w:t>
      </w:r>
      <w:hyperlink w:anchor="_idIndexMarker1805">
        <w:r>
          <w:rPr>
            <w:rStyle w:val="Text11"/>
          </w:rPr>
          <w:t>540</w:t>
        </w:r>
      </w:hyperlink>
    </w:p>
    <w:p>
      <w:pPr>
        <w:pStyle w:val="Normal"/>
      </w:pPr>
      <w:r>
        <w:t xml:space="preserve">Roslyn </w:t>
      </w:r>
      <w:hyperlink w:anchor="_idIndexMarker080">
        <w:r>
          <w:rPr>
            <w:rStyle w:val="Text11"/>
          </w:rPr>
          <w:t>16</w:t>
        </w:r>
      </w:hyperlink>
      <w:r>
        <w:t xml:space="preserve">, </w:t>
      </w:r>
      <w:hyperlink w:anchor="_idIndexMarker190">
        <w:r>
          <w:rPr>
            <w:rStyle w:val="Text11"/>
          </w:rPr>
          <w:t>55</w:t>
        </w:r>
      </w:hyperlink>
      <w:r>
        <w:t xml:space="preserve">, </w:t>
      </w:r>
      <w:hyperlink w:anchor="_idIndexMarker1229">
        <w:r>
          <w:rPr>
            <w:rStyle w:val="Text11"/>
          </w:rPr>
          <w:t>369</w:t>
        </w:r>
      </w:hyperlink>
    </w:p>
    <w:p>
      <w:pPr>
        <w:pStyle w:val="Normal"/>
      </w:pPr>
      <w:r>
        <w:t xml:space="preserve">rounding numbers </w:t>
      </w:r>
      <w:hyperlink w:anchor="_idIndexMarker557">
        <w:r>
          <w:rPr>
            <w:rStyle w:val="Text11"/>
          </w:rPr>
          <w:t>150</w:t>
        </w:r>
      </w:hyperlink>
      <w:r>
        <w:t xml:space="preserve">, </w:t>
      </w:r>
      <w:hyperlink w:anchor="_idIndexMarker560">
        <w:r>
          <w:rPr>
            <w:rStyle w:val="Text11"/>
          </w:rPr>
          <w:t>151</w:t>
        </w:r>
      </w:hyperlink>
    </w:p>
    <w:p>
      <w:pPr>
        <w:pStyle w:val="Normal"/>
      </w:pPr>
      <w:r>
        <w:t>rounding rules</w:t>
      </w:r>
    </w:p>
    <w:p>
      <w:pPr>
        <w:pStyle w:val="Normal"/>
      </w:pPr>
      <w:r>
        <w:t xml:space="preserve">taking control </w:t>
      </w:r>
      <w:hyperlink w:anchor="_idIndexMarker562">
        <w:r>
          <w:rPr>
            <w:rStyle w:val="Text11"/>
          </w:rPr>
          <w:t>151</w:t>
        </w:r>
      </w:hyperlink>
    </w:p>
    <w:p>
      <w:pPr>
        <w:pStyle w:val="Normal"/>
      </w:pPr>
      <w:r>
        <w:t xml:space="preserve">runtime identifiers (RIDs) </w:t>
      </w:r>
      <w:hyperlink w:anchor="_idIndexMarker1290">
        <w:r>
          <w:rPr>
            <w:rStyle w:val="Text11"/>
          </w:rPr>
          <w:t>383</w:t>
        </w:r>
      </w:hyperlink>
    </w:p>
    <w:p>
      <w:pPr>
        <w:pStyle w:val="Normal"/>
      </w:pPr>
      <w:r>
        <w:t>S</w:t>
      </w:r>
    </w:p>
    <w:p>
      <w:pPr>
        <w:pStyle w:val="Normal"/>
      </w:pPr>
      <w:r>
        <w:t>sample relational database</w:t>
      </w:r>
    </w:p>
    <w:p>
      <w:pPr>
        <w:pStyle w:val="Normal"/>
      </w:pPr>
      <w:r>
        <w:t xml:space="preserve">using </w:t>
      </w:r>
      <w:hyperlink w:anchor="_idIndexMarker1700">
        <w:r>
          <w:rPr>
            <w:rStyle w:val="Text11"/>
          </w:rPr>
          <w:t>515</w:t>
        </w:r>
      </w:hyperlink>
      <w:r>
        <w:t xml:space="preserve">, </w:t>
      </w:r>
      <w:hyperlink w:anchor="_idIndexMarker1702">
        <w:r>
          <w:rPr>
            <w:rStyle w:val="Text11"/>
          </w:rPr>
          <w:t>516</w:t>
        </w:r>
      </w:hyperlink>
    </w:p>
    <w:p>
      <w:pPr>
        <w:pStyle w:val="Normal"/>
      </w:pPr>
      <w:r>
        <w:t xml:space="preserve">SASS </w:t>
      </w:r>
      <w:hyperlink w:anchor="_idIndexMarker2134">
        <w:r>
          <w:rPr>
            <w:rStyle w:val="Text11"/>
          </w:rPr>
          <w:t>651</w:t>
        </w:r>
      </w:hyperlink>
    </w:p>
    <w:p>
      <w:pPr>
        <w:pStyle w:val="Normal"/>
      </w:pPr>
      <w:r>
        <w:t xml:space="preserve">scaffolding </w:t>
      </w:r>
      <w:hyperlink w:anchor="_idIndexMarker1793">
        <w:r>
          <w:rPr>
            <w:rStyle w:val="Text11"/>
          </w:rPr>
          <w:t>535</w:t>
        </w:r>
      </w:hyperlink>
    </w:p>
    <w:p>
      <w:pPr>
        <w:pStyle w:val="Normal"/>
      </w:pPr>
      <w:r>
        <w:t xml:space="preserve">Secure Sockets Layer (SSL) </w:t>
      </w:r>
      <w:hyperlink w:anchor="_idIndexMarker454">
        <w:r>
          <w:rPr>
            <w:rStyle w:val="Text11"/>
          </w:rPr>
          <w:t>127</w:t>
        </w:r>
      </w:hyperlink>
    </w:p>
    <w:p>
      <w:pPr>
        <w:pStyle w:val="Normal"/>
      </w:pPr>
      <w:r>
        <w:t xml:space="preserve">selection statements </w:t>
      </w:r>
      <w:hyperlink w:anchor="_idIndexMarker446">
        <w:r>
          <w:rPr>
            <w:rStyle w:val="Text11"/>
          </w:rPr>
          <w:t>125</w:t>
        </w:r>
      </w:hyperlink>
    </w:p>
    <w:p>
      <w:pPr>
        <w:pStyle w:val="Normal"/>
      </w:pPr>
      <w:r>
        <w:t xml:space="preserve">if statement </w:t>
      </w:r>
      <w:hyperlink w:anchor="_idIndexMarker447">
        <w:r>
          <w:rPr>
            <w:rStyle w:val="Text11"/>
          </w:rPr>
          <w:t>125</w:t>
        </w:r>
      </w:hyperlink>
      <w:r>
        <w:t xml:space="preserve">, </w:t>
      </w:r>
      <w:hyperlink w:anchor="_idIndexMarker450">
        <w:r>
          <w:rPr>
            <w:rStyle w:val="Text11"/>
          </w:rPr>
          <w:t>126</w:t>
        </w:r>
      </w:hyperlink>
    </w:p>
    <w:p>
      <w:pPr>
        <w:pStyle w:val="Normal"/>
      </w:pPr>
      <w:r>
        <w:t xml:space="preserve">switch statement </w:t>
      </w:r>
      <w:hyperlink w:anchor="_idIndexMarker458">
        <w:r>
          <w:rPr>
            <w:rStyle w:val="Text11"/>
          </w:rPr>
          <w:t>128</w:t>
        </w:r>
      </w:hyperlink>
      <w:r>
        <w:t>-</w:t>
      </w:r>
      <w:hyperlink w:anchor="_idIndexMarker463">
        <w:r>
          <w:rPr>
            <w:rStyle w:val="Text11"/>
          </w:rPr>
          <w:t>130</w:t>
        </w:r>
      </w:hyperlink>
    </w:p>
    <w:p>
      <w:pPr>
        <w:pStyle w:val="Normal"/>
      </w:pPr>
      <w:r>
        <w:t xml:space="preserve">selector parameters </w:t>
      </w:r>
      <w:hyperlink w:anchor="_idIndexMarker1995">
        <w:r>
          <w:rPr>
            <w:rStyle w:val="Text11"/>
          </w:rPr>
          <w:t>613</w:t>
        </w:r>
      </w:hyperlink>
    </w:p>
    <w:p>
      <w:pPr>
        <w:pStyle w:val="Normal"/>
      </w:pPr>
      <w:r>
        <w:t xml:space="preserve">self-contained app </w:t>
      </w:r>
      <w:hyperlink w:anchor="_idIndexMarker1328">
        <w:r>
          <w:rPr>
            <w:rStyle w:val="Text11"/>
          </w:rPr>
          <w:t>391</w:t>
        </w:r>
      </w:hyperlink>
    </w:p>
    <w:p>
      <w:pPr>
        <w:pStyle w:val="Normal"/>
      </w:pPr>
      <w:r>
        <w:t xml:space="preserve">publishing </w:t>
      </w:r>
      <w:hyperlink w:anchor="_idIndexMarker1316">
        <w:r>
          <w:rPr>
            <w:rStyle w:val="Text11"/>
          </w:rPr>
          <w:t>386</w:t>
        </w:r>
      </w:hyperlink>
      <w:r>
        <w:t>-</w:t>
      </w:r>
      <w:hyperlink w:anchor="_idIndexMarker1319">
        <w:r>
          <w:rPr>
            <w:rStyle w:val="Text11"/>
          </w:rPr>
          <w:t>388</w:t>
        </w:r>
      </w:hyperlink>
    </w:p>
    <w:p>
      <w:pPr>
        <w:pStyle w:val="Normal"/>
      </w:pPr>
      <w:r>
        <w:t xml:space="preserve">sequences </w:t>
      </w:r>
      <w:hyperlink w:anchor="_idIndexMarker1908">
        <w:r>
          <w:rPr>
            <w:rStyle w:val="Text11"/>
          </w:rPr>
          <w:t>583</w:t>
        </w:r>
      </w:hyperlink>
    </w:p>
    <w:p>
      <w:pPr>
        <w:pStyle w:val="Normal"/>
      </w:pPr>
      <w:r>
        <w:t xml:space="preserve">aggregating </w:t>
      </w:r>
      <w:hyperlink w:anchor="_idIndexMarker1997">
        <w:r>
          <w:rPr>
            <w:rStyle w:val="Text11"/>
          </w:rPr>
          <w:t>614</w:t>
        </w:r>
      </w:hyperlink>
      <w:r>
        <w:t xml:space="preserve">, </w:t>
      </w:r>
      <w:hyperlink w:anchor="_idIndexMarker1999">
        <w:r>
          <w:rPr>
            <w:rStyle w:val="Text11"/>
          </w:rPr>
          <w:t>615</w:t>
        </w:r>
      </w:hyperlink>
    </w:p>
    <w:p>
      <w:pPr>
        <w:pStyle w:val="Normal"/>
      </w:pPr>
      <w:r>
        <w:t xml:space="preserve">group-joining </w:t>
      </w:r>
      <w:hyperlink w:anchor="_idIndexMarker1991">
        <w:r>
          <w:rPr>
            <w:rStyle w:val="Text11"/>
          </w:rPr>
          <w:t>609</w:t>
        </w:r>
      </w:hyperlink>
      <w:r>
        <w:t xml:space="preserve">, </w:t>
      </w:r>
      <w:hyperlink w:anchor="_idIndexMarker1992">
        <w:r>
          <w:rPr>
            <w:rStyle w:val="Text11"/>
          </w:rPr>
          <w:t>610</w:t>
        </w:r>
      </w:hyperlink>
    </w:p>
    <w:p>
      <w:pPr>
        <w:pStyle w:val="Normal"/>
      </w:pPr>
      <w:r>
        <w:t xml:space="preserve">joining </w:t>
      </w:r>
      <w:hyperlink w:anchor="_idIndexMarker1988">
        <w:r>
          <w:rPr>
            <w:rStyle w:val="Text11"/>
          </w:rPr>
          <w:t>608</w:t>
        </w:r>
      </w:hyperlink>
      <w:r>
        <w:t xml:space="preserve">, </w:t>
      </w:r>
      <w:hyperlink w:anchor="_idIndexMarker1989">
        <w:r>
          <w:rPr>
            <w:rStyle w:val="Text11"/>
          </w:rPr>
          <w:t>609</w:t>
        </w:r>
      </w:hyperlink>
    </w:p>
    <w:p>
      <w:pPr>
        <w:pStyle w:val="Normal"/>
      </w:pPr>
      <w:r>
        <w:t xml:space="preserve">paging </w:t>
      </w:r>
      <w:hyperlink w:anchor="_idIndexMarker1998">
        <w:r>
          <w:rPr>
            <w:rStyle w:val="Text11"/>
          </w:rPr>
          <w:t>614</w:t>
        </w:r>
      </w:hyperlink>
      <w:r>
        <w:t xml:space="preserve">, </w:t>
      </w:r>
      <w:hyperlink w:anchor="_idIndexMarker2000">
        <w:r>
          <w:rPr>
            <w:rStyle w:val="Text11"/>
          </w:rPr>
          <w:t>615</w:t>
        </w:r>
      </w:hyperlink>
    </w:p>
    <w:p>
      <w:pPr>
        <w:pStyle w:val="Normal"/>
      </w:pPr>
      <w:r>
        <w:t xml:space="preserve">serialization </w:t>
      </w:r>
      <w:hyperlink w:anchor="_idIndexMarker1629">
        <w:r>
          <w:rPr>
            <w:rStyle w:val="Text11"/>
          </w:rPr>
          <w:t>492</w:t>
        </w:r>
      </w:hyperlink>
    </w:p>
    <w:p>
      <w:pPr>
        <w:pStyle w:val="Normal"/>
      </w:pPr>
      <w:r>
        <w:t xml:space="preserve">Serilog </w:t>
      </w:r>
      <w:hyperlink w:anchor="_idIndexMarker743">
        <w:r>
          <w:rPr>
            <w:rStyle w:val="Text11"/>
          </w:rPr>
          <w:t>202</w:t>
        </w:r>
      </w:hyperlink>
    </w:p>
    <w:p>
      <w:pPr>
        <w:pStyle w:val="Normal"/>
      </w:pPr>
      <w:r>
        <w:t xml:space="preserve">download link </w:t>
      </w:r>
      <w:hyperlink w:anchor="_idIndexMarker744">
        <w:r>
          <w:rPr>
            <w:rStyle w:val="Text11"/>
          </w:rPr>
          <w:t>202</w:t>
        </w:r>
      </w:hyperlink>
    </w:p>
    <w:p>
      <w:pPr>
        <w:pStyle w:val="Normal"/>
      </w:pPr>
      <w:r>
        <w:t xml:space="preserve">Server-Side Rendering (SSR) </w:t>
      </w:r>
      <w:hyperlink w:anchor="_idIndexMarker2361">
        <w:r>
          <w:rPr>
            <w:rStyle w:val="Text11"/>
          </w:rPr>
          <w:t>747</w:t>
        </w:r>
      </w:hyperlink>
    </w:p>
    <w:p>
      <w:pPr>
        <w:pStyle w:val="Normal"/>
      </w:pPr>
      <w:r>
        <w:t xml:space="preserve">service </w:t>
      </w:r>
      <w:hyperlink w:anchor="_idIndexMarker2061">
        <w:r>
          <w:rPr>
            <w:rStyle w:val="Text11"/>
          </w:rPr>
          <w:t>632</w:t>
        </w:r>
      </w:hyperlink>
    </w:p>
    <w:p>
      <w:pPr>
        <w:pStyle w:val="Normal"/>
      </w:pPr>
      <w:r>
        <w:t xml:space="preserve">set command </w:t>
      </w:r>
      <w:hyperlink w:anchor="_idIndexMarker1664">
        <w:r>
          <w:rPr>
            <w:rStyle w:val="Text11"/>
          </w:rPr>
          <w:t>507</w:t>
        </w:r>
      </w:hyperlink>
    </w:p>
    <w:p>
      <w:pPr>
        <w:pStyle w:val="Normal"/>
      </w:pPr>
      <w:r>
        <w:t xml:space="preserve">sets </w:t>
      </w:r>
      <w:hyperlink w:anchor="_idIndexMarker1483">
        <w:r>
          <w:rPr>
            <w:rStyle w:val="Text11"/>
          </w:rPr>
          <w:t>446</w:t>
        </w:r>
      </w:hyperlink>
      <w:r>
        <w:t xml:space="preserve">, </w:t>
      </w:r>
      <w:hyperlink w:anchor="_idIndexMarker1960">
        <w:r>
          <w:rPr>
            <w:rStyle w:val="Text11"/>
          </w:rPr>
          <w:t>595</w:t>
        </w:r>
      </w:hyperlink>
    </w:p>
    <w:p>
      <w:pPr>
        <w:pStyle w:val="Normal"/>
      </w:pPr>
      <w:r>
        <w:t xml:space="preserve">methods </w:t>
      </w:r>
      <w:hyperlink w:anchor="_idIndexMarker1485">
        <w:r>
          <w:rPr>
            <w:rStyle w:val="Text11"/>
          </w:rPr>
          <w:t>446</w:t>
        </w:r>
      </w:hyperlink>
    </w:p>
    <w:p>
      <w:pPr>
        <w:pStyle w:val="Normal"/>
      </w:pPr>
      <w:r>
        <w:t xml:space="preserve">working with </w:t>
      </w:r>
      <w:hyperlink w:anchor="_idIndexMarker1487">
        <w:r>
          <w:rPr>
            <w:rStyle w:val="Text11"/>
          </w:rPr>
          <w:t>447</w:t>
        </w:r>
      </w:hyperlink>
      <w:r>
        <w:t xml:space="preserve">, </w:t>
      </w:r>
      <w:hyperlink w:anchor="_idIndexMarker1963">
        <w:r>
          <w:rPr>
            <w:rStyle w:val="Text11"/>
          </w:rPr>
          <w:t>595</w:t>
        </w:r>
      </w:hyperlink>
      <w:r>
        <w:t>-</w:t>
      </w:r>
      <w:hyperlink w:anchor="_idIndexMarker1964">
        <w:r>
          <w:rPr>
            <w:rStyle w:val="Text11"/>
          </w:rPr>
          <w:t>597</w:t>
        </w:r>
      </w:hyperlink>
    </w:p>
    <w:p>
      <w:pPr>
        <w:pStyle w:val="Normal"/>
      </w:pPr>
      <w:r>
        <w:t xml:space="preserve">setx command </w:t>
      </w:r>
      <w:hyperlink w:anchor="_idIndexMarker1665">
        <w:r>
          <w:rPr>
            <w:rStyle w:val="Text11"/>
          </w:rPr>
          <w:t>507</w:t>
        </w:r>
      </w:hyperlink>
    </w:p>
    <w:p>
      <w:pPr>
        <w:pStyle w:val="Normal"/>
      </w:pPr>
      <w:r>
        <w:t xml:space="preserve">reference link </w:t>
      </w:r>
      <w:hyperlink w:anchor="_idIndexMarker1666">
        <w:r>
          <w:rPr>
            <w:rStyle w:val="Text11"/>
          </w:rPr>
          <w:t>508</w:t>
        </w:r>
      </w:hyperlink>
    </w:p>
    <w:p>
      <w:pPr>
        <w:pStyle w:val="Normal"/>
      </w:pPr>
      <w:r>
        <w:t>shared layouts</w:t>
      </w:r>
    </w:p>
    <w:p>
      <w:pPr>
        <w:pStyle w:val="Normal"/>
      </w:pPr>
      <w:r>
        <w:t xml:space="preserve">using, with Razor Pages </w:t>
      </w:r>
      <w:hyperlink w:anchor="_idIndexMarker2186">
        <w:r>
          <w:rPr>
            <w:rStyle w:val="Text11"/>
          </w:rPr>
          <w:t>671</w:t>
        </w:r>
      </w:hyperlink>
      <w:r>
        <w:t>-</w:t>
      </w:r>
      <w:hyperlink w:anchor="_idIndexMarker2193">
        <w:r>
          <w:rPr>
            <w:rStyle w:val="Text11"/>
          </w:rPr>
          <w:t>673</w:t>
        </w:r>
      </w:hyperlink>
    </w:p>
    <w:p>
      <w:pPr>
        <w:pStyle w:val="Normal"/>
      </w:pPr>
      <w:r>
        <w:t xml:space="preserve">shorthand object initializer syntax </w:t>
      </w:r>
      <w:hyperlink w:anchor="_idIndexMarker889">
        <w:r>
          <w:rPr>
            <w:rStyle w:val="Text11"/>
          </w:rPr>
          <w:t>245</w:t>
        </w:r>
      </w:hyperlink>
    </w:p>
    <w:p>
      <w:pPr>
        <w:pStyle w:val="Normal"/>
      </w:pPr>
      <w:r>
        <w:t>signed number representation</w:t>
      </w:r>
    </w:p>
    <w:p>
      <w:pPr>
        <w:pStyle w:val="Normal"/>
      </w:pPr>
      <w:r>
        <w:t xml:space="preserve">reference link </w:t>
      </w:r>
      <w:hyperlink w:anchor="_idIndexMarker554">
        <w:r>
          <w:rPr>
            <w:rStyle w:val="Text11"/>
          </w:rPr>
          <w:t>149</w:t>
        </w:r>
      </w:hyperlink>
    </w:p>
    <w:p>
      <w:pPr>
        <w:pStyle w:val="Normal"/>
      </w:pPr>
      <w:r>
        <w:t>single-dimensional arrays</w:t>
      </w:r>
    </w:p>
    <w:p>
      <w:pPr>
        <w:pStyle w:val="Normal"/>
      </w:pPr>
      <w:r>
        <w:t xml:space="preserve">working with </w:t>
      </w:r>
      <w:hyperlink w:anchor="_idIndexMarker503">
        <w:r>
          <w:rPr>
            <w:rStyle w:val="Text11"/>
          </w:rPr>
          <w:t>138</w:t>
        </w:r>
      </w:hyperlink>
      <w:r>
        <w:t xml:space="preserve">, </w:t>
      </w:r>
      <w:hyperlink w:anchor="_idIndexMarker507">
        <w:r>
          <w:rPr>
            <w:rStyle w:val="Text11"/>
          </w:rPr>
          <w:t>139</w:t>
        </w:r>
      </w:hyperlink>
    </w:p>
    <w:p>
      <w:pPr>
        <w:pStyle w:val="Normal"/>
      </w:pPr>
      <w:r>
        <w:t>single entity</w:t>
      </w:r>
    </w:p>
    <w:p>
      <w:pPr>
        <w:pStyle w:val="Normal"/>
      </w:pPr>
      <w:r>
        <w:t xml:space="preserve">obtaining </w:t>
      </w:r>
      <w:hyperlink w:anchor="_idIndexMarker1831">
        <w:r>
          <w:rPr>
            <w:rStyle w:val="Text11"/>
          </w:rPr>
          <w:t>552</w:t>
        </w:r>
      </w:hyperlink>
      <w:r>
        <w:t>-</w:t>
      </w:r>
      <w:hyperlink w:anchor="_idIndexMarker1835">
        <w:r>
          <w:rPr>
            <w:rStyle w:val="Text11"/>
          </w:rPr>
          <w:t>554</w:t>
        </w:r>
      </w:hyperlink>
    </w:p>
    <w:p>
      <w:pPr>
        <w:pStyle w:val="Normal"/>
      </w:pPr>
      <w:r>
        <w:t>single-file app</w:t>
      </w:r>
    </w:p>
    <w:p>
      <w:pPr>
        <w:pStyle w:val="Normal"/>
      </w:pPr>
      <w:r>
        <w:t xml:space="preserve">publishing </w:t>
      </w:r>
      <w:hyperlink w:anchor="_idIndexMarker1320">
        <w:r>
          <w:rPr>
            <w:rStyle w:val="Text11"/>
          </w:rPr>
          <w:t>388</w:t>
        </w:r>
      </w:hyperlink>
      <w:r>
        <w:t xml:space="preserve">, </w:t>
      </w:r>
      <w:hyperlink w:anchor="_idIndexMarker1322">
        <w:r>
          <w:rPr>
            <w:rStyle w:val="Text11"/>
          </w:rPr>
          <w:t>389</w:t>
        </w:r>
      </w:hyperlink>
    </w:p>
    <w:p>
      <w:pPr>
        <w:pStyle w:val="Normal"/>
      </w:pPr>
      <w:r>
        <w:t>Single-Page Application (SPA) frameworks</w:t>
      </w:r>
    </w:p>
    <w:p>
      <w:pPr>
        <w:pStyle w:val="Normal"/>
      </w:pPr>
      <w:r>
        <w:t xml:space="preserve">web applications, building with </w:t>
      </w:r>
      <w:hyperlink w:anchor="_idIndexMarker2056">
        <w:r>
          <w:rPr>
            <w:rStyle w:val="Text11"/>
          </w:rPr>
          <w:t>631</w:t>
        </w:r>
      </w:hyperlink>
    </w:p>
    <w:p>
      <w:pPr>
        <w:pStyle w:val="Normal"/>
      </w:pPr>
      <w:r>
        <w:t xml:space="preserve">sizeof operator </w:t>
      </w:r>
      <w:hyperlink w:anchor="_idIndexMarker318">
        <w:r>
          <w:rPr>
            <w:rStyle w:val="Text11"/>
          </w:rPr>
          <w:t>88</w:t>
        </w:r>
      </w:hyperlink>
      <w:r>
        <w:t xml:space="preserve">, </w:t>
      </w:r>
      <w:hyperlink w:anchor="_idIndexMarker442">
        <w:r>
          <w:rPr>
            <w:rStyle w:val="Text11"/>
          </w:rPr>
          <w:t>124</w:t>
        </w:r>
      </w:hyperlink>
    </w:p>
    <w:p>
      <w:pPr>
        <w:pStyle w:val="Normal"/>
      </w:pPr>
      <w:r>
        <w:t xml:space="preserve">solution </w:t>
      </w:r>
      <w:hyperlink w:anchor="_idIndexMarker089">
        <w:r>
          <w:rPr>
            <w:rStyle w:val="Text11"/>
          </w:rPr>
          <w:t>17</w:t>
        </w:r>
      </w:hyperlink>
    </w:p>
    <w:p>
      <w:pPr>
        <w:pStyle w:val="Normal"/>
      </w:pPr>
      <w:r>
        <w:t xml:space="preserve">projects, structuring in </w:t>
      </w:r>
      <w:hyperlink w:anchor="_idIndexMarker2065">
        <w:r>
          <w:rPr>
            <w:rStyle w:val="Text11"/>
          </w:rPr>
          <w:t>632</w:t>
        </w:r>
      </w:hyperlink>
      <w:r>
        <w:t xml:space="preserve">, </w:t>
      </w:r>
      <w:hyperlink w:anchor="_idIndexMarker2068">
        <w:r>
          <w:rPr>
            <w:rStyle w:val="Text11"/>
          </w:rPr>
          <w:t>633</w:t>
        </w:r>
      </w:hyperlink>
    </w:p>
    <w:p>
      <w:pPr>
        <w:pStyle w:val="Normal"/>
      </w:pPr>
      <w:r>
        <w:t>solution code</w:t>
      </w:r>
    </w:p>
    <w:p>
      <w:pPr>
        <w:pStyle w:val="Normal"/>
      </w:pPr>
      <w:r>
        <w:t xml:space="preserve">downloading, from GitHub repository </w:t>
      </w:r>
      <w:hyperlink w:anchor="_idIndexMarker148">
        <w:r>
          <w:rPr>
            <w:rStyle w:val="Text11"/>
          </w:rPr>
          <w:t>36</w:t>
        </w:r>
      </w:hyperlink>
    </w:p>
    <w:p>
      <w:pPr>
        <w:pStyle w:val="Normal"/>
      </w:pPr>
      <w:r>
        <w:t xml:space="preserve">on GitHub </w:t>
      </w:r>
      <w:hyperlink w:anchor="_idIndexMarker146">
        <w:r>
          <w:rPr>
            <w:rStyle w:val="Text11"/>
          </w:rPr>
          <w:t>34</w:t>
        </w:r>
      </w:hyperlink>
    </w:p>
    <w:p>
      <w:pPr>
        <w:pStyle w:val="Normal"/>
      </w:pPr>
      <w:r>
        <w:t>sorting</w:t>
      </w:r>
    </w:p>
    <w:p>
      <w:pPr>
        <w:pStyle w:val="Normal"/>
      </w:pPr>
      <w:r>
        <w:t xml:space="preserve">by item </w:t>
      </w:r>
      <w:hyperlink w:anchor="_idIndexMarker1953">
        <w:r>
          <w:rPr>
            <w:rStyle w:val="Text11"/>
          </w:rPr>
          <w:t>593</w:t>
        </w:r>
      </w:hyperlink>
    </w:p>
    <w:p>
      <w:pPr>
        <w:pStyle w:val="Normal"/>
      </w:pPr>
      <w:r>
        <w:t xml:space="preserve">by single property, with OrderBy </w:t>
      </w:r>
      <w:hyperlink w:anchor="_idIndexMarker1948">
        <w:r>
          <w:rPr>
            <w:rStyle w:val="Text11"/>
          </w:rPr>
          <w:t>591</w:t>
        </w:r>
      </w:hyperlink>
      <w:r>
        <w:t xml:space="preserve">, </w:t>
      </w:r>
      <w:hyperlink w:anchor="_idIndexMarker1950">
        <w:r>
          <w:rPr>
            <w:rStyle w:val="Text11"/>
          </w:rPr>
          <w:t>592</w:t>
        </w:r>
      </w:hyperlink>
    </w:p>
    <w:p>
      <w:pPr>
        <w:pStyle w:val="Normal"/>
      </w:pPr>
      <w:r>
        <w:t xml:space="preserve">by subsequent property, with ThenBy </w:t>
      </w:r>
      <w:hyperlink w:anchor="_idIndexMarker1951">
        <w:r>
          <w:rPr>
            <w:rStyle w:val="Text11"/>
          </w:rPr>
          <w:t>592</w:t>
        </w:r>
      </w:hyperlink>
    </w:p>
    <w:p>
      <w:pPr>
        <w:pStyle w:val="Normal"/>
      </w:pPr>
      <w:r>
        <w:t>source code</w:t>
      </w:r>
    </w:p>
    <w:p>
      <w:pPr>
        <w:pStyle w:val="Normal"/>
      </w:pPr>
      <w:r>
        <w:t xml:space="preserve">logging information for </w:t>
      </w:r>
      <w:hyperlink w:anchor="_idIndexMarker772">
        <w:r>
          <w:rPr>
            <w:rStyle w:val="Text11"/>
          </w:rPr>
          <w:t>213</w:t>
        </w:r>
      </w:hyperlink>
      <w:r>
        <w:t xml:space="preserve">, </w:t>
      </w:r>
      <w:hyperlink w:anchor="_idIndexMarker776">
        <w:r>
          <w:rPr>
            <w:rStyle w:val="Text11"/>
          </w:rPr>
          <w:t>214</w:t>
        </w:r>
      </w:hyperlink>
    </w:p>
    <w:p>
      <w:pPr>
        <w:pStyle w:val="Normal"/>
      </w:pPr>
      <w:r>
        <w:t>spans</w:t>
      </w:r>
    </w:p>
    <w:p>
      <w:pPr>
        <w:pStyle w:val="Normal"/>
      </w:pPr>
      <w:r>
        <w:t xml:space="preserve">for memory efficiency </w:t>
      </w:r>
      <w:hyperlink w:anchor="_idIndexMarker1536">
        <w:r>
          <w:rPr>
            <w:rStyle w:val="Text11"/>
          </w:rPr>
          <w:t>459</w:t>
        </w:r>
      </w:hyperlink>
    </w:p>
    <w:p>
      <w:pPr>
        <w:pStyle w:val="Normal"/>
      </w:pPr>
      <w:r>
        <w:t xml:space="preserve">specialized collections </w:t>
      </w:r>
      <w:hyperlink w:anchor="_idIndexMarker1511">
        <w:r>
          <w:rPr>
            <w:rStyle w:val="Text11"/>
          </w:rPr>
          <w:t>452</w:t>
        </w:r>
      </w:hyperlink>
    </w:p>
    <w:p>
      <w:pPr>
        <w:pStyle w:val="Normal"/>
      </w:pPr>
      <w:r>
        <w:t>Spectre Console tables</w:t>
      </w:r>
    </w:p>
    <w:p>
      <w:pPr>
        <w:pStyle w:val="Normal"/>
      </w:pPr>
      <w:r>
        <w:t xml:space="preserve">reference link </w:t>
      </w:r>
      <w:hyperlink w:anchor="_idIndexMarker1547">
        <w:r>
          <w:rPr>
            <w:rStyle w:val="Text11"/>
          </w:rPr>
          <w:t>466</w:t>
        </w:r>
      </w:hyperlink>
    </w:p>
    <w:p>
      <w:pPr>
        <w:pStyle w:val="Normal"/>
      </w:pPr>
      <w:r>
        <w:t>SQLite</w:t>
      </w:r>
    </w:p>
    <w:p>
      <w:pPr>
        <w:pStyle w:val="Normal"/>
      </w:pPr>
      <w:r>
        <w:t xml:space="preserve">URL </w:t>
      </w:r>
      <w:hyperlink w:anchor="_idIndexMarker1705">
        <w:r>
          <w:rPr>
            <w:rStyle w:val="Text11"/>
          </w:rPr>
          <w:t>516</w:t>
        </w:r>
      </w:hyperlink>
    </w:p>
    <w:p>
      <w:pPr>
        <w:pStyle w:val="Normal"/>
      </w:pPr>
      <w:r>
        <w:t xml:space="preserve">used, for creating class library for database context </w:t>
      </w:r>
      <w:hyperlink w:anchor="_idIndexMarker2079">
        <w:r>
          <w:rPr>
            <w:rStyle w:val="Text11"/>
          </w:rPr>
          <w:t>636</w:t>
        </w:r>
      </w:hyperlink>
      <w:r>
        <w:t>-</w:t>
      </w:r>
      <w:hyperlink w:anchor="_idIndexMarker2083">
        <w:r>
          <w:rPr>
            <w:rStyle w:val="Text11"/>
          </w:rPr>
          <w:t>638</w:t>
        </w:r>
      </w:hyperlink>
    </w:p>
    <w:p>
      <w:pPr>
        <w:pStyle w:val="Normal"/>
      </w:pPr>
      <w:r>
        <w:t xml:space="preserve">used, for creating class library for entity models </w:t>
      </w:r>
      <w:hyperlink w:anchor="_idIndexMarker2072">
        <w:r>
          <w:rPr>
            <w:rStyle w:val="Text11"/>
          </w:rPr>
          <w:t>634</w:t>
        </w:r>
      </w:hyperlink>
      <w:r>
        <w:t>-</w:t>
      </w:r>
      <w:hyperlink w:anchor="_idIndexMarker2078">
        <w:r>
          <w:rPr>
            <w:rStyle w:val="Text11"/>
          </w:rPr>
          <w:t>636</w:t>
        </w:r>
      </w:hyperlink>
    </w:p>
    <w:p>
      <w:pPr>
        <w:pStyle w:val="Normal"/>
      </w:pPr>
      <w:r>
        <w:t xml:space="preserve">used, for creating Northwind sample database </w:t>
      </w:r>
      <w:hyperlink w:anchor="_idIndexMarker1720">
        <w:r>
          <w:rPr>
            <w:rStyle w:val="Text11"/>
          </w:rPr>
          <w:t>519</w:t>
        </w:r>
      </w:hyperlink>
    </w:p>
    <w:p>
      <w:pPr>
        <w:pStyle w:val="Normal"/>
      </w:pPr>
      <w:r>
        <w:t xml:space="preserve">using </w:t>
      </w:r>
      <w:hyperlink w:anchor="_idIndexMarker1704">
        <w:r>
          <w:rPr>
            <w:rStyle w:val="Text11"/>
          </w:rPr>
          <w:t>516</w:t>
        </w:r>
      </w:hyperlink>
    </w:p>
    <w:p>
      <w:pPr>
        <w:pStyle w:val="Normal"/>
      </w:pPr>
      <w:r>
        <w:t>SQLite for Linux</w:t>
      </w:r>
    </w:p>
    <w:p>
      <w:pPr>
        <w:pStyle w:val="Normal"/>
      </w:pPr>
      <w:r>
        <w:t xml:space="preserve">setting up </w:t>
      </w:r>
      <w:hyperlink w:anchor="_idIndexMarker1712">
        <w:r>
          <w:rPr>
            <w:rStyle w:val="Text11"/>
          </w:rPr>
          <w:t>518</w:t>
        </w:r>
      </w:hyperlink>
    </w:p>
    <w:p>
      <w:pPr>
        <w:pStyle w:val="Normal"/>
      </w:pPr>
      <w:r>
        <w:t>SQLite for macOS</w:t>
      </w:r>
    </w:p>
    <w:p>
      <w:pPr>
        <w:pStyle w:val="Normal"/>
      </w:pPr>
      <w:r>
        <w:t xml:space="preserve">setting up </w:t>
      </w:r>
      <w:hyperlink w:anchor="_idIndexMarker1711">
        <w:r>
          <w:rPr>
            <w:rStyle w:val="Text11"/>
          </w:rPr>
          <w:t>518</w:t>
        </w:r>
      </w:hyperlink>
    </w:p>
    <w:p>
      <w:pPr>
        <w:pStyle w:val="Normal"/>
      </w:pPr>
      <w:r>
        <w:t>SQLite for Windows</w:t>
      </w:r>
    </w:p>
    <w:p>
      <w:pPr>
        <w:pStyle w:val="Normal"/>
      </w:pPr>
      <w:r>
        <w:t xml:space="preserve">setting up </w:t>
      </w:r>
      <w:hyperlink w:anchor="_idIndexMarker1709">
        <w:r>
          <w:rPr>
            <w:rStyle w:val="Text11"/>
          </w:rPr>
          <w:t>517</w:t>
        </w:r>
      </w:hyperlink>
      <w:r>
        <w:t xml:space="preserve">, </w:t>
      </w:r>
      <w:hyperlink w:anchor="_idIndexMarker1710">
        <w:r>
          <w:rPr>
            <w:rStyle w:val="Text11"/>
          </w:rPr>
          <w:t>518</w:t>
        </w:r>
      </w:hyperlink>
    </w:p>
    <w:p>
      <w:pPr>
        <w:pStyle w:val="Normal"/>
      </w:pPr>
      <w:r>
        <w:t xml:space="preserve">SQLiteStudio </w:t>
      </w:r>
      <w:hyperlink w:anchor="_idIndexMarker1729">
        <w:r>
          <w:rPr>
            <w:rStyle w:val="Text11"/>
          </w:rPr>
          <w:t>520</w:t>
        </w:r>
      </w:hyperlink>
    </w:p>
    <w:p>
      <w:pPr>
        <w:pStyle w:val="Normal"/>
      </w:pPr>
      <w:r>
        <w:t xml:space="preserve">used, for managing Northwind sample database </w:t>
      </w:r>
      <w:hyperlink w:anchor="_idIndexMarker1730">
        <w:r>
          <w:rPr>
            <w:rStyle w:val="Text11"/>
          </w:rPr>
          <w:t>520</w:t>
        </w:r>
      </w:hyperlink>
      <w:r>
        <w:t>-</w:t>
      </w:r>
      <w:hyperlink w:anchor="_idIndexMarker1737">
        <w:r>
          <w:rPr>
            <w:rStyle w:val="Text11"/>
          </w:rPr>
          <w:t>522</w:t>
        </w:r>
      </w:hyperlink>
    </w:p>
    <w:p>
      <w:pPr>
        <w:pStyle w:val="Normal"/>
      </w:pPr>
      <w:r>
        <w:t>SQL Server</w:t>
      </w:r>
    </w:p>
    <w:p>
      <w:pPr>
        <w:pStyle w:val="Normal"/>
      </w:pPr>
      <w:r>
        <w:t xml:space="preserve">URL </w:t>
      </w:r>
      <w:hyperlink w:anchor="_idIndexMarker1708">
        <w:r>
          <w:rPr>
            <w:rStyle w:val="Text11"/>
          </w:rPr>
          <w:t>517</w:t>
        </w:r>
      </w:hyperlink>
    </w:p>
    <w:p>
      <w:pPr>
        <w:pStyle w:val="Normal"/>
      </w:pPr>
      <w:r>
        <w:t xml:space="preserve">used, for creating class libraries for entity models </w:t>
      </w:r>
      <w:hyperlink w:anchor="_idIndexMarker2095">
        <w:r>
          <w:rPr>
            <w:rStyle w:val="Text11"/>
          </w:rPr>
          <w:t>642</w:t>
        </w:r>
      </w:hyperlink>
    </w:p>
    <w:p>
      <w:pPr>
        <w:pStyle w:val="Normal"/>
      </w:pPr>
      <w:r>
        <w:t xml:space="preserve">using </w:t>
      </w:r>
      <w:hyperlink w:anchor="_idIndexMarker1706">
        <w:r>
          <w:rPr>
            <w:rStyle w:val="Text11"/>
          </w:rPr>
          <w:t>517</w:t>
        </w:r>
      </w:hyperlink>
    </w:p>
    <w:p>
      <w:pPr>
        <w:pStyle w:val="Normal"/>
      </w:pPr>
      <w:r>
        <w:t>SQL systems</w:t>
      </w:r>
    </w:p>
    <w:p>
      <w:pPr>
        <w:pStyle w:val="Normal"/>
      </w:pPr>
      <w:r>
        <w:t xml:space="preserve">using </w:t>
      </w:r>
      <w:hyperlink w:anchor="_idIndexMarker1707">
        <w:r>
          <w:rPr>
            <w:rStyle w:val="Text11"/>
          </w:rPr>
          <w:t>517</w:t>
        </w:r>
      </w:hyperlink>
    </w:p>
    <w:p>
      <w:pPr>
        <w:pStyle w:val="Normal"/>
      </w:pPr>
      <w:r>
        <w:t xml:space="preserve">stack memory </w:t>
      </w:r>
      <w:hyperlink w:anchor="_idIndexMarker1079">
        <w:r>
          <w:rPr>
            <w:rStyle w:val="Text11"/>
          </w:rPr>
          <w:t>323</w:t>
        </w:r>
      </w:hyperlink>
    </w:p>
    <w:p>
      <w:pPr>
        <w:pStyle w:val="Normal"/>
      </w:pPr>
      <w:r>
        <w:t xml:space="preserve">Stack Overflow </w:t>
      </w:r>
      <w:hyperlink w:anchor="_idIndexMarker162">
        <w:r>
          <w:rPr>
            <w:rStyle w:val="Text11"/>
          </w:rPr>
          <w:t>43</w:t>
        </w:r>
      </w:hyperlink>
    </w:p>
    <w:p>
      <w:pPr>
        <w:pStyle w:val="Normal"/>
      </w:pPr>
      <w:r>
        <w:t xml:space="preserve">stacks </w:t>
      </w:r>
      <w:hyperlink w:anchor="_idIndexMarker1493">
        <w:r>
          <w:rPr>
            <w:rStyle w:val="Text11"/>
          </w:rPr>
          <w:t>447</w:t>
        </w:r>
      </w:hyperlink>
    </w:p>
    <w:p>
      <w:pPr>
        <w:pStyle w:val="Normal"/>
      </w:pPr>
      <w:r>
        <w:t xml:space="preserve">Standard Term Support (STS) releases </w:t>
      </w:r>
      <w:hyperlink w:anchor="_idIndexMarker055">
        <w:r>
          <w:rPr>
            <w:rStyle w:val="Text11"/>
          </w:rPr>
          <w:t>13</w:t>
        </w:r>
      </w:hyperlink>
    </w:p>
    <w:p>
      <w:pPr>
        <w:pStyle w:val="Normal"/>
      </w:pPr>
      <w:r>
        <w:t xml:space="preserve">Standard toolbar </w:t>
      </w:r>
      <w:hyperlink w:anchor="_idIndexMarker705">
        <w:r>
          <w:rPr>
            <w:rStyle w:val="Text11"/>
          </w:rPr>
          <w:t>193</w:t>
        </w:r>
      </w:hyperlink>
    </w:p>
    <w:p>
      <w:pPr>
        <w:pStyle w:val="Normal"/>
      </w:pPr>
      <w:r>
        <w:t xml:space="preserve">statement </w:t>
      </w:r>
      <w:hyperlink w:anchor="_idIndexMarker206">
        <w:r>
          <w:rPr>
            <w:rStyle w:val="Text11"/>
          </w:rPr>
          <w:t>60</w:t>
        </w:r>
      </w:hyperlink>
    </w:p>
    <w:p>
      <w:pPr>
        <w:pStyle w:val="Normal"/>
      </w:pPr>
      <w:r>
        <w:t xml:space="preserve">examples </w:t>
      </w:r>
      <w:hyperlink w:anchor="_idIndexMarker223">
        <w:r>
          <w:rPr>
            <w:rStyle w:val="Text11"/>
          </w:rPr>
          <w:t>62</w:t>
        </w:r>
      </w:hyperlink>
      <w:r>
        <w:t xml:space="preserve">, </w:t>
      </w:r>
      <w:hyperlink w:anchor="_idIndexMarker229">
        <w:r>
          <w:rPr>
            <w:rStyle w:val="Text11"/>
          </w:rPr>
          <w:t>63</w:t>
        </w:r>
      </w:hyperlink>
    </w:p>
    <w:p>
      <w:pPr>
        <w:pStyle w:val="Normal"/>
      </w:pPr>
      <w:r>
        <w:t xml:space="preserve">statically typed </w:t>
      </w:r>
      <w:hyperlink w:anchor="_idIndexMarker900">
        <w:r>
          <w:rPr>
            <w:rStyle w:val="Text11"/>
          </w:rPr>
          <w:t>249</w:t>
        </w:r>
      </w:hyperlink>
    </w:p>
    <w:p>
      <w:pPr>
        <w:pStyle w:val="Normal"/>
      </w:pPr>
      <w:r>
        <w:t>static function</w:t>
      </w:r>
    </w:p>
    <w:p>
      <w:pPr>
        <w:pStyle w:val="Normal"/>
      </w:pPr>
      <w:r>
        <w:t xml:space="preserve">Program class, generating for </w:t>
      </w:r>
      <w:hyperlink w:anchor="_idIndexMarker621">
        <w:r>
          <w:rPr>
            <w:rStyle w:val="Text11"/>
          </w:rPr>
          <w:t>172</w:t>
        </w:r>
      </w:hyperlink>
      <w:r>
        <w:t>-</w:t>
      </w:r>
      <w:hyperlink w:anchor="_idIndexMarker623">
        <w:r>
          <w:rPr>
            <w:rStyle w:val="Text11"/>
          </w:rPr>
          <w:t>174</w:t>
        </w:r>
      </w:hyperlink>
    </w:p>
    <w:p>
      <w:pPr>
        <w:pStyle w:val="Normal"/>
      </w:pPr>
      <w:r>
        <w:t xml:space="preserve">used, for defining partial Program class </w:t>
      </w:r>
      <w:hyperlink w:anchor="_idIndexMarker618">
        <w:r>
          <w:rPr>
            <w:rStyle w:val="Text11"/>
          </w:rPr>
          <w:t>172</w:t>
        </w:r>
      </w:hyperlink>
    </w:p>
    <w:p>
      <w:pPr>
        <w:pStyle w:val="Normal"/>
      </w:pPr>
      <w:r>
        <w:t xml:space="preserve">static members </w:t>
      </w:r>
      <w:hyperlink w:anchor="_idIndexMarker904">
        <w:r>
          <w:rPr>
            <w:rStyle w:val="Text11"/>
          </w:rPr>
          <w:t>250</w:t>
        </w:r>
      </w:hyperlink>
    </w:p>
    <w:p>
      <w:pPr>
        <w:pStyle w:val="Normal"/>
      </w:pPr>
      <w:r>
        <w:t xml:space="preserve">static methods </w:t>
      </w:r>
      <w:hyperlink w:anchor="_idIndexMarker1002">
        <w:r>
          <w:rPr>
            <w:rStyle w:val="Text11"/>
          </w:rPr>
          <w:t>296</w:t>
        </w:r>
      </w:hyperlink>
    </w:p>
    <w:p>
      <w:pPr>
        <w:pStyle w:val="Normal"/>
      </w:pPr>
      <w:r>
        <w:t xml:space="preserve">functionality, implementing with </w:t>
      </w:r>
      <w:hyperlink w:anchor="_idIndexMarker1003">
        <w:r>
          <w:rPr>
            <w:rStyle w:val="Text11"/>
          </w:rPr>
          <w:t>296</w:t>
        </w:r>
      </w:hyperlink>
      <w:r>
        <w:t>-</w:t>
      </w:r>
      <w:hyperlink w:anchor="_idIndexMarker1014">
        <w:r>
          <w:rPr>
            <w:rStyle w:val="Text11"/>
          </w:rPr>
          <w:t>301</w:t>
        </w:r>
      </w:hyperlink>
    </w:p>
    <w:p>
      <w:pPr>
        <w:pStyle w:val="Normal"/>
      </w:pPr>
      <w:r>
        <w:t xml:space="preserve">STEM (science, technology, engineering, and mathematics) </w:t>
      </w:r>
      <w:hyperlink w:anchor="_idIndexMarker1400">
        <w:r>
          <w:rPr>
            <w:rStyle w:val="Text11"/>
          </w:rPr>
          <w:t>417</w:t>
        </w:r>
      </w:hyperlink>
    </w:p>
    <w:p>
      <w:pPr>
        <w:pStyle w:val="Normal"/>
      </w:pPr>
      <w:r>
        <w:t xml:space="preserve">storage streams </w:t>
      </w:r>
      <w:hyperlink w:anchor="_idIndexMarker1569">
        <w:r>
          <w:rPr>
            <w:rStyle w:val="Text11"/>
          </w:rPr>
          <w:t>476</w:t>
        </w:r>
      </w:hyperlink>
    </w:p>
    <w:p>
      <w:pPr>
        <w:pStyle w:val="Normal"/>
      </w:pPr>
      <w:r>
        <w:t>Stream class</w:t>
      </w:r>
    </w:p>
    <w:p>
      <w:pPr>
        <w:pStyle w:val="Normal"/>
      </w:pPr>
      <w:r>
        <w:t xml:space="preserve">members </w:t>
      </w:r>
      <w:hyperlink w:anchor="_idIndexMarker1567">
        <w:r>
          <w:rPr>
            <w:rStyle w:val="Text11"/>
          </w:rPr>
          <w:t>475</w:t>
        </w:r>
      </w:hyperlink>
    </w:p>
    <w:p>
      <w:pPr>
        <w:pStyle w:val="Normal"/>
      </w:pPr>
      <w:r>
        <w:t xml:space="preserve">stream helpers </w:t>
      </w:r>
      <w:hyperlink w:anchor="_idIndexMarker1574">
        <w:r>
          <w:rPr>
            <w:rStyle w:val="Text11"/>
          </w:rPr>
          <w:t>476</w:t>
        </w:r>
      </w:hyperlink>
    </w:p>
    <w:p>
      <w:pPr>
        <w:pStyle w:val="Normal"/>
      </w:pPr>
      <w:r>
        <w:t xml:space="preserve">Streaming Rendering </w:t>
      </w:r>
      <w:hyperlink w:anchor="_idIndexMarker2364">
        <w:r>
          <w:rPr>
            <w:rStyle w:val="Text11"/>
          </w:rPr>
          <w:t>747</w:t>
        </w:r>
      </w:hyperlink>
    </w:p>
    <w:p>
      <w:pPr>
        <w:pStyle w:val="Normal"/>
      </w:pPr>
      <w:r>
        <w:t>stream pipeline</w:t>
      </w:r>
    </w:p>
    <w:p>
      <w:pPr>
        <w:pStyle w:val="Normal"/>
      </w:pPr>
      <w:r>
        <w:t xml:space="preserve">building </w:t>
      </w:r>
      <w:hyperlink w:anchor="_idIndexMarker1575">
        <w:r>
          <w:rPr>
            <w:rStyle w:val="Text11"/>
          </w:rPr>
          <w:t>477</w:t>
        </w:r>
      </w:hyperlink>
    </w:p>
    <w:p>
      <w:pPr>
        <w:pStyle w:val="Normal"/>
      </w:pPr>
      <w:r>
        <w:t xml:space="preserve">streams </w:t>
      </w:r>
      <w:hyperlink w:anchor="_idIndexMarker1562">
        <w:r>
          <w:rPr>
            <w:rStyle w:val="Text11"/>
          </w:rPr>
          <w:t>474</w:t>
        </w:r>
      </w:hyperlink>
    </w:p>
    <w:p>
      <w:pPr>
        <w:pStyle w:val="Normal"/>
      </w:pPr>
      <w:r>
        <w:t xml:space="preserve">abstract streams </w:t>
      </w:r>
      <w:hyperlink w:anchor="_idIndexMarker1564">
        <w:r>
          <w:rPr>
            <w:rStyle w:val="Text11"/>
          </w:rPr>
          <w:t>475</w:t>
        </w:r>
      </w:hyperlink>
    </w:p>
    <w:p>
      <w:pPr>
        <w:pStyle w:val="Normal"/>
      </w:pPr>
      <w:r>
        <w:t xml:space="preserve">compressing </w:t>
      </w:r>
      <w:hyperlink w:anchor="_idIndexMarker1595">
        <w:r>
          <w:rPr>
            <w:rStyle w:val="Text11"/>
          </w:rPr>
          <w:t>484</w:t>
        </w:r>
      </w:hyperlink>
      <w:r>
        <w:t>-</w:t>
      </w:r>
      <w:hyperlink w:anchor="_idIndexMarker1597">
        <w:r>
          <w:rPr>
            <w:rStyle w:val="Text11"/>
          </w:rPr>
          <w:t>487</w:t>
        </w:r>
      </w:hyperlink>
    </w:p>
    <w:p>
      <w:pPr>
        <w:pStyle w:val="Normal"/>
      </w:pPr>
      <w:r>
        <w:t xml:space="preserve">concrete streams </w:t>
      </w:r>
      <w:hyperlink w:anchor="_idIndexMarker1565">
        <w:r>
          <w:rPr>
            <w:rStyle w:val="Text11"/>
          </w:rPr>
          <w:t>475</w:t>
        </w:r>
      </w:hyperlink>
    </w:p>
    <w:p>
      <w:pPr>
        <w:pStyle w:val="Normal"/>
      </w:pPr>
      <w:r>
        <w:t xml:space="preserve">function streams </w:t>
      </w:r>
      <w:hyperlink w:anchor="_idIndexMarker1573">
        <w:r>
          <w:rPr>
            <w:rStyle w:val="Text11"/>
          </w:rPr>
          <w:t>476</w:t>
        </w:r>
      </w:hyperlink>
    </w:p>
    <w:p>
      <w:pPr>
        <w:pStyle w:val="Normal"/>
      </w:pPr>
      <w:r>
        <w:t xml:space="preserve">storage streams </w:t>
      </w:r>
      <w:hyperlink w:anchor="_idIndexMarker1570">
        <w:r>
          <w:rPr>
            <w:rStyle w:val="Text11"/>
          </w:rPr>
          <w:t>476</w:t>
        </w:r>
      </w:hyperlink>
    </w:p>
    <w:p>
      <w:pPr>
        <w:pStyle w:val="Normal"/>
      </w:pPr>
      <w:r>
        <w:t xml:space="preserve">text streams </w:t>
      </w:r>
      <w:hyperlink w:anchor="_idIndexMarker1577">
        <w:r>
          <w:rPr>
            <w:rStyle w:val="Text11"/>
          </w:rPr>
          <w:t>477</w:t>
        </w:r>
      </w:hyperlink>
      <w:r>
        <w:t>-</w:t>
      </w:r>
      <w:hyperlink w:anchor="_idIndexMarker1584">
        <w:r>
          <w:rPr>
            <w:rStyle w:val="Text11"/>
          </w:rPr>
          <w:t>480</w:t>
        </w:r>
      </w:hyperlink>
    </w:p>
    <w:p>
      <w:pPr>
        <w:pStyle w:val="Normal"/>
      </w:pPr>
      <w:r>
        <w:t xml:space="preserve">XML streams </w:t>
      </w:r>
      <w:hyperlink w:anchor="_idIndexMarker1585">
        <w:r>
          <w:rPr>
            <w:rStyle w:val="Text11"/>
          </w:rPr>
          <w:t>480</w:t>
        </w:r>
      </w:hyperlink>
      <w:r>
        <w:t>-</w:t>
      </w:r>
      <w:hyperlink w:anchor="_idIndexMarker1588">
        <w:r>
          <w:rPr>
            <w:rStyle w:val="Text11"/>
          </w:rPr>
          <w:t>482</w:t>
        </w:r>
      </w:hyperlink>
    </w:p>
    <w:p>
      <w:pPr>
        <w:pStyle w:val="Normal"/>
      </w:pPr>
      <w:r>
        <w:t>string</w:t>
      </w:r>
    </w:p>
    <w:p>
      <w:pPr>
        <w:pStyle w:val="Normal"/>
      </w:pPr>
      <w:r>
        <w:t xml:space="preserve">any type, converting to </w:t>
      </w:r>
      <w:hyperlink w:anchor="_idIndexMarker564">
        <w:r>
          <w:rPr>
            <w:rStyle w:val="Text11"/>
          </w:rPr>
          <w:t>152</w:t>
        </w:r>
      </w:hyperlink>
      <w:r>
        <w:t xml:space="preserve">, </w:t>
      </w:r>
      <w:hyperlink w:anchor="_idIndexMarker566">
        <w:r>
          <w:rPr>
            <w:rStyle w:val="Text11"/>
          </w:rPr>
          <w:t>153</w:t>
        </w:r>
      </w:hyperlink>
    </w:p>
    <w:p>
      <w:pPr>
        <w:pStyle w:val="Normal"/>
      </w:pPr>
      <w:r>
        <w:t xml:space="preserve">binary object, converting to </w:t>
      </w:r>
      <w:hyperlink w:anchor="_idIndexMarker568">
        <w:r>
          <w:rPr>
            <w:rStyle w:val="Text11"/>
          </w:rPr>
          <w:t>153</w:t>
        </w:r>
      </w:hyperlink>
    </w:p>
    <w:p>
      <w:pPr>
        <w:pStyle w:val="Normal"/>
      </w:pPr>
      <w:r>
        <w:t xml:space="preserve">building, efficiently </w:t>
      </w:r>
      <w:hyperlink w:anchor="_idIndexMarker1429">
        <w:r>
          <w:rPr>
            <w:rStyle w:val="Text11"/>
          </w:rPr>
          <w:t>428</w:t>
        </w:r>
      </w:hyperlink>
    </w:p>
    <w:p>
      <w:pPr>
        <w:pStyle w:val="Normal"/>
      </w:pPr>
      <w:r>
        <w:t xml:space="preserve">characters, obtaining of </w:t>
      </w:r>
      <w:hyperlink w:anchor="_idIndexMarker1416">
        <w:r>
          <w:rPr>
            <w:rStyle w:val="Text11"/>
          </w:rPr>
          <w:t>422</w:t>
        </w:r>
      </w:hyperlink>
    </w:p>
    <w:p>
      <w:pPr>
        <w:pStyle w:val="Normal"/>
      </w:pPr>
      <w:r>
        <w:t xml:space="preserve">checking, for content </w:t>
      </w:r>
      <w:hyperlink w:anchor="_idIndexMarker1421">
        <w:r>
          <w:rPr>
            <w:rStyle w:val="Text11"/>
          </w:rPr>
          <w:t>424</w:t>
        </w:r>
      </w:hyperlink>
    </w:p>
    <w:p>
      <w:pPr>
        <w:pStyle w:val="Normal"/>
      </w:pPr>
      <w:r>
        <w:t xml:space="preserve">encoding, as byte arrays </w:t>
      </w:r>
      <w:hyperlink w:anchor="_idIndexMarker1616">
        <w:r>
          <w:rPr>
            <w:rStyle w:val="Text11"/>
          </w:rPr>
          <w:t>489</w:t>
        </w:r>
      </w:hyperlink>
      <w:r>
        <w:t>-</w:t>
      </w:r>
      <w:hyperlink w:anchor="_idIndexMarker1622">
        <w:r>
          <w:rPr>
            <w:rStyle w:val="Text11"/>
          </w:rPr>
          <w:t>492</w:t>
        </w:r>
      </w:hyperlink>
    </w:p>
    <w:p>
      <w:pPr>
        <w:pStyle w:val="Normal"/>
      </w:pPr>
      <w:r>
        <w:t xml:space="preserve">length, obtaining of </w:t>
      </w:r>
      <w:hyperlink w:anchor="_idIndexMarker1414">
        <w:r>
          <w:rPr>
            <w:rStyle w:val="Text11"/>
          </w:rPr>
          <w:t>421</w:t>
        </w:r>
      </w:hyperlink>
      <w:r>
        <w:t xml:space="preserve">, </w:t>
      </w:r>
      <w:hyperlink w:anchor="_idIndexMarker1415">
        <w:r>
          <w:rPr>
            <w:rStyle w:val="Text11"/>
          </w:rPr>
          <w:t>422</w:t>
        </w:r>
      </w:hyperlink>
    </w:p>
    <w:p>
      <w:pPr>
        <w:pStyle w:val="Normal"/>
      </w:pPr>
      <w:r>
        <w:t xml:space="preserve">members </w:t>
      </w:r>
      <w:hyperlink w:anchor="_idIndexMarker1427">
        <w:r>
          <w:rPr>
            <w:rStyle w:val="Text11"/>
          </w:rPr>
          <w:t>426</w:t>
        </w:r>
      </w:hyperlink>
      <w:r>
        <w:t xml:space="preserve">, </w:t>
      </w:r>
      <w:hyperlink w:anchor="_idIndexMarker1428">
        <w:r>
          <w:rPr>
            <w:rStyle w:val="Text11"/>
          </w:rPr>
          <w:t>427</w:t>
        </w:r>
      </w:hyperlink>
    </w:p>
    <w:p>
      <w:pPr>
        <w:pStyle w:val="Normal"/>
      </w:pPr>
      <w:r>
        <w:t xml:space="preserve">part, obtaining of </w:t>
      </w:r>
      <w:hyperlink w:anchor="_idIndexMarker1419">
        <w:r>
          <w:rPr>
            <w:rStyle w:val="Text11"/>
          </w:rPr>
          <w:t>423</w:t>
        </w:r>
      </w:hyperlink>
      <w:r>
        <w:t xml:space="preserve">, </w:t>
      </w:r>
      <w:hyperlink w:anchor="_idIndexMarker1420">
        <w:r>
          <w:rPr>
            <w:rStyle w:val="Text11"/>
          </w:rPr>
          <w:t>424</w:t>
        </w:r>
      </w:hyperlink>
    </w:p>
    <w:p>
      <w:pPr>
        <w:pStyle w:val="Normal"/>
      </w:pPr>
      <w:r>
        <w:t xml:space="preserve">parsing, to data and times </w:t>
      </w:r>
      <w:hyperlink w:anchor="_idIndexMarker573">
        <w:r>
          <w:rPr>
            <w:rStyle w:val="Text11"/>
          </w:rPr>
          <w:t>155</w:t>
        </w:r>
      </w:hyperlink>
    </w:p>
    <w:p>
      <w:pPr>
        <w:pStyle w:val="Normal"/>
      </w:pPr>
      <w:r>
        <w:t xml:space="preserve">parsing, to numbers </w:t>
      </w:r>
      <w:hyperlink w:anchor="_idIndexMarker572">
        <w:r>
          <w:rPr>
            <w:rStyle w:val="Text11"/>
          </w:rPr>
          <w:t>154</w:t>
        </w:r>
      </w:hyperlink>
    </w:p>
    <w:p>
      <w:pPr>
        <w:pStyle w:val="Normal"/>
      </w:pPr>
      <w:r>
        <w:t xml:space="preserve">splitting </w:t>
      </w:r>
      <w:hyperlink w:anchor="_idIndexMarker1417">
        <w:r>
          <w:rPr>
            <w:rStyle w:val="Text11"/>
          </w:rPr>
          <w:t>422</w:t>
        </w:r>
      </w:hyperlink>
      <w:r>
        <w:t xml:space="preserve">, </w:t>
      </w:r>
      <w:hyperlink w:anchor="_idIndexMarker1418">
        <w:r>
          <w:rPr>
            <w:rStyle w:val="Text11"/>
          </w:rPr>
          <w:t>423</w:t>
        </w:r>
      </w:hyperlink>
    </w:p>
    <w:p>
      <w:pPr>
        <w:pStyle w:val="Normal"/>
      </w:pPr>
      <w:r>
        <w:t xml:space="preserve">values, comparing </w:t>
      </w:r>
      <w:hyperlink w:anchor="_idIndexMarker1422">
        <w:r>
          <w:rPr>
            <w:rStyle w:val="Text11"/>
          </w:rPr>
          <w:t>424</w:t>
        </w:r>
      </w:hyperlink>
      <w:r>
        <w:t>-</w:t>
      </w:r>
      <w:hyperlink w:anchor="_idIndexMarker1425">
        <w:r>
          <w:rPr>
            <w:rStyle w:val="Text11"/>
          </w:rPr>
          <w:t>426</w:t>
        </w:r>
      </w:hyperlink>
    </w:p>
    <w:p>
      <w:pPr>
        <w:pStyle w:val="Normal"/>
      </w:pPr>
      <w:r>
        <w:t>StringBuilder</w:t>
      </w:r>
    </w:p>
    <w:p>
      <w:pPr>
        <w:pStyle w:val="Normal"/>
      </w:pPr>
      <w:r>
        <w:t xml:space="preserve">reference link </w:t>
      </w:r>
      <w:hyperlink w:anchor="_idIndexMarker1431">
        <w:r>
          <w:rPr>
            <w:rStyle w:val="Text11"/>
          </w:rPr>
          <w:t>428</w:t>
        </w:r>
      </w:hyperlink>
    </w:p>
    <w:p>
      <w:pPr>
        <w:pStyle w:val="Normal"/>
      </w:pPr>
      <w:r>
        <w:t>string comparisons</w:t>
      </w:r>
    </w:p>
    <w:p>
      <w:pPr>
        <w:pStyle w:val="Normal"/>
      </w:pPr>
      <w:r>
        <w:t xml:space="preserve">reference link </w:t>
      </w:r>
      <w:hyperlink w:anchor="_idIndexMarker1426">
        <w:r>
          <w:rPr>
            <w:rStyle w:val="Text11"/>
          </w:rPr>
          <w:t>426</w:t>
        </w:r>
      </w:hyperlink>
    </w:p>
    <w:p>
      <w:pPr>
        <w:pStyle w:val="Normal"/>
      </w:pPr>
      <w:r>
        <w:t xml:space="preserve">strongly typed </w:t>
      </w:r>
      <w:hyperlink w:anchor="_idIndexMarker899">
        <w:r>
          <w:rPr>
            <w:rStyle w:val="Text11"/>
          </w:rPr>
          <w:t>249</w:t>
        </w:r>
      </w:hyperlink>
    </w:p>
    <w:p>
      <w:pPr>
        <w:pStyle w:val="Normal"/>
      </w:pPr>
      <w:r>
        <w:t>struct types</w:t>
      </w:r>
    </w:p>
    <w:p>
      <w:pPr>
        <w:pStyle w:val="Normal"/>
      </w:pPr>
      <w:r>
        <w:t xml:space="preserve">defining </w:t>
      </w:r>
      <w:hyperlink w:anchor="_idIndexMarker1115">
        <w:r>
          <w:rPr>
            <w:rStyle w:val="Text11"/>
          </w:rPr>
          <w:t>329</w:t>
        </w:r>
      </w:hyperlink>
      <w:r>
        <w:t xml:space="preserve">, </w:t>
      </w:r>
      <w:hyperlink w:anchor="_idIndexMarker1117">
        <w:r>
          <w:rPr>
            <w:rStyle w:val="Text11"/>
          </w:rPr>
          <w:t>330</w:t>
        </w:r>
      </w:hyperlink>
    </w:p>
    <w:p>
      <w:pPr>
        <w:pStyle w:val="Normal"/>
      </w:pPr>
      <w:r>
        <w:t xml:space="preserve">Structured Query Language (SQL) </w:t>
      </w:r>
      <w:hyperlink w:anchor="_idIndexMarker1682">
        <w:r>
          <w:rPr>
            <w:rStyle w:val="Text11"/>
          </w:rPr>
          <w:t>513</w:t>
        </w:r>
      </w:hyperlink>
      <w:r>
        <w:t xml:space="preserve">, </w:t>
      </w:r>
      <w:hyperlink w:anchor="_idIndexMarker1905">
        <w:r>
          <w:rPr>
            <w:rStyle w:val="Text11"/>
          </w:rPr>
          <w:t>582</w:t>
        </w:r>
      </w:hyperlink>
    </w:p>
    <w:p>
      <w:pPr>
        <w:pStyle w:val="Normal"/>
      </w:pPr>
      <w:r>
        <w:t xml:space="preserve">subclass </w:t>
      </w:r>
      <w:hyperlink w:anchor="_idIndexMarker834">
        <w:r>
          <w:rPr>
            <w:rStyle w:val="Text11"/>
          </w:rPr>
          <w:t>232</w:t>
        </w:r>
      </w:hyperlink>
    </w:p>
    <w:p>
      <w:pPr>
        <w:pStyle w:val="Normal"/>
      </w:pPr>
      <w:r>
        <w:t xml:space="preserve">superclass </w:t>
      </w:r>
      <w:hyperlink w:anchor="_idIndexMarker836">
        <w:r>
          <w:rPr>
            <w:rStyle w:val="Text11"/>
          </w:rPr>
          <w:t>232</w:t>
        </w:r>
      </w:hyperlink>
    </w:p>
    <w:p>
      <w:pPr>
        <w:pStyle w:val="Normal"/>
      </w:pPr>
      <w:r>
        <w:t xml:space="preserve">Swagger </w:t>
      </w:r>
      <w:hyperlink w:anchor="_idIndexMarker2306">
        <w:r>
          <w:rPr>
            <w:rStyle w:val="Text11"/>
          </w:rPr>
          <w:t>727</w:t>
        </w:r>
      </w:hyperlink>
    </w:p>
    <w:p>
      <w:pPr>
        <w:pStyle w:val="Normal"/>
      </w:pPr>
      <w:r>
        <w:t xml:space="preserve">OpenAPI Specification </w:t>
      </w:r>
      <w:hyperlink w:anchor="_idIndexMarker2307">
        <w:r>
          <w:rPr>
            <w:rStyle w:val="Text11"/>
          </w:rPr>
          <w:t>727</w:t>
        </w:r>
      </w:hyperlink>
    </w:p>
    <w:p>
      <w:pPr>
        <w:pStyle w:val="Normal"/>
      </w:pPr>
      <w:r>
        <w:t xml:space="preserve">used, for enabling web service </w:t>
      </w:r>
      <w:hyperlink w:anchor="_idIndexMarker2309">
        <w:r>
          <w:rPr>
            <w:rStyle w:val="Text11"/>
          </w:rPr>
          <w:t>727</w:t>
        </w:r>
      </w:hyperlink>
      <w:r>
        <w:t xml:space="preserve">, </w:t>
      </w:r>
      <w:hyperlink w:anchor="_idIndexMarker2310">
        <w:r>
          <w:rPr>
            <w:rStyle w:val="Text11"/>
          </w:rPr>
          <w:t>728</w:t>
        </w:r>
      </w:hyperlink>
    </w:p>
    <w:p>
      <w:pPr>
        <w:pStyle w:val="Normal"/>
      </w:pPr>
      <w:r>
        <w:t xml:space="preserve">Swagger UI </w:t>
      </w:r>
      <w:hyperlink w:anchor="_idIndexMarker2308">
        <w:r>
          <w:rPr>
            <w:rStyle w:val="Text11"/>
          </w:rPr>
          <w:t>727</w:t>
        </w:r>
      </w:hyperlink>
    </w:p>
    <w:p>
      <w:pPr>
        <w:pStyle w:val="Normal"/>
      </w:pPr>
      <w:r>
        <w:t xml:space="preserve">requests, testing with </w:t>
      </w:r>
      <w:hyperlink w:anchor="_idIndexMarker2311">
        <w:r>
          <w:rPr>
            <w:rStyle w:val="Text11"/>
          </w:rPr>
          <w:t>728</w:t>
        </w:r>
      </w:hyperlink>
      <w:r>
        <w:t>-</w:t>
      </w:r>
      <w:hyperlink w:anchor="_idIndexMarker2318">
        <w:r>
          <w:rPr>
            <w:rStyle w:val="Text11"/>
          </w:rPr>
          <w:t>731</w:t>
        </w:r>
      </w:hyperlink>
    </w:p>
    <w:p>
      <w:pPr>
        <w:pStyle w:val="Normal"/>
      </w:pPr>
      <w:r>
        <w:t>switch statement</w:t>
      </w:r>
    </w:p>
    <w:p>
      <w:pPr>
        <w:pStyle w:val="Normal"/>
      </w:pPr>
      <w:r>
        <w:t xml:space="preserve">branching with </w:t>
      </w:r>
      <w:hyperlink w:anchor="_idIndexMarker459">
        <w:r>
          <w:rPr>
            <w:rStyle w:val="Text11"/>
          </w:rPr>
          <w:t>128</w:t>
        </w:r>
      </w:hyperlink>
      <w:r>
        <w:t>-</w:t>
      </w:r>
      <w:hyperlink w:anchor="_idIndexMarker462">
        <w:r>
          <w:rPr>
            <w:rStyle w:val="Text11"/>
          </w:rPr>
          <w:t>130</w:t>
        </w:r>
      </w:hyperlink>
    </w:p>
    <w:p>
      <w:pPr>
        <w:pStyle w:val="Normal"/>
      </w:pPr>
      <w:r>
        <w:t xml:space="preserve">simplifying, with switch expressions </w:t>
      </w:r>
      <w:hyperlink w:anchor="_idIndexMarker476">
        <w:r>
          <w:rPr>
            <w:rStyle w:val="Text11"/>
          </w:rPr>
          <w:t>133</w:t>
        </w:r>
      </w:hyperlink>
      <w:r>
        <w:t xml:space="preserve">, </w:t>
      </w:r>
      <w:hyperlink w:anchor="_idIndexMarker478">
        <w:r>
          <w:rPr>
            <w:rStyle w:val="Text11"/>
          </w:rPr>
          <w:t>134</w:t>
        </w:r>
      </w:hyperlink>
    </w:p>
    <w:p>
      <w:pPr>
        <w:pStyle w:val="Normal"/>
      </w:pPr>
      <w:r>
        <w:t xml:space="preserve">used, for pattern matching </w:t>
      </w:r>
      <w:hyperlink w:anchor="_idIndexMarker467">
        <w:r>
          <w:rPr>
            <w:rStyle w:val="Text11"/>
          </w:rPr>
          <w:t>131</w:t>
        </w:r>
      </w:hyperlink>
      <w:r>
        <w:t>-</w:t>
      </w:r>
      <w:hyperlink w:anchor="_idIndexMarker475">
        <w:r>
          <w:rPr>
            <w:rStyle w:val="Text11"/>
          </w:rPr>
          <w:t>133</w:t>
        </w:r>
      </w:hyperlink>
    </w:p>
    <w:p>
      <w:pPr>
        <w:pStyle w:val="Normal"/>
      </w:pPr>
      <w:r>
        <w:t xml:space="preserve">symbol characters </w:t>
      </w:r>
      <w:hyperlink w:anchor="_idIndexMarker235">
        <w:r>
          <w:rPr>
            <w:rStyle w:val="Text11"/>
          </w:rPr>
          <w:t>64</w:t>
        </w:r>
      </w:hyperlink>
    </w:p>
    <w:p>
      <w:pPr>
        <w:pStyle w:val="Normal"/>
      </w:pPr>
      <w:r>
        <w:t>syntactic sugar</w:t>
      </w:r>
    </w:p>
    <w:p>
      <w:pPr>
        <w:pStyle w:val="Normal"/>
      </w:pPr>
      <w:r>
        <w:t xml:space="preserve">used, for enhancing LINQ syntax </w:t>
      </w:r>
      <w:hyperlink w:anchor="_idIndexMarker2015">
        <w:r>
          <w:rPr>
            <w:rStyle w:val="Text11"/>
          </w:rPr>
          <w:t>622</w:t>
        </w:r>
      </w:hyperlink>
      <w:r>
        <w:t xml:space="preserve">, </w:t>
      </w:r>
      <w:hyperlink w:anchor="_idIndexMarker2018">
        <w:r>
          <w:rPr>
            <w:rStyle w:val="Text11"/>
          </w:rPr>
          <w:t>623</w:t>
        </w:r>
      </w:hyperlink>
    </w:p>
    <w:p>
      <w:pPr>
        <w:pStyle w:val="Normal"/>
      </w:pPr>
      <w:r>
        <w:t>System.Convert type</w:t>
      </w:r>
    </w:p>
    <w:p>
      <w:pPr>
        <w:pStyle w:val="Normal"/>
      </w:pPr>
      <w:r>
        <w:t xml:space="preserve">using, for conversion </w:t>
      </w:r>
      <w:hyperlink w:anchor="_idIndexMarker555">
        <w:r>
          <w:rPr>
            <w:rStyle w:val="Text11"/>
          </w:rPr>
          <w:t>149</w:t>
        </w:r>
      </w:hyperlink>
      <w:r>
        <w:t xml:space="preserve">, </w:t>
      </w:r>
      <w:hyperlink w:anchor="_idIndexMarker556">
        <w:r>
          <w:rPr>
            <w:rStyle w:val="Text11"/>
          </w:rPr>
          <w:t>150</w:t>
        </w:r>
      </w:hyperlink>
    </w:p>
    <w:p>
      <w:pPr>
        <w:pStyle w:val="Normal"/>
      </w:pPr>
      <w:r>
        <w:t xml:space="preserve">System.Data.dll assembly </w:t>
      </w:r>
      <w:hyperlink w:anchor="_idIndexMarker1236">
        <w:r>
          <w:rPr>
            <w:rStyle w:val="Text11"/>
          </w:rPr>
          <w:t>369</w:t>
        </w:r>
      </w:hyperlink>
    </w:p>
    <w:p>
      <w:pPr>
        <w:pStyle w:val="Normal"/>
      </w:pPr>
      <w:r>
        <w:t xml:space="preserve">system errors </w:t>
      </w:r>
      <w:hyperlink w:anchor="_idIndexMarker805">
        <w:r>
          <w:rPr>
            <w:rStyle w:val="Text11"/>
          </w:rPr>
          <w:t>221</w:t>
        </w:r>
      </w:hyperlink>
    </w:p>
    <w:p>
      <w:pPr>
        <w:pStyle w:val="Normal"/>
      </w:pPr>
      <w:r>
        <w:t>System.IO.FileSystem</w:t>
      </w:r>
    </w:p>
    <w:p>
      <w:pPr>
        <w:pStyle w:val="Normal"/>
      </w:pPr>
      <w:r>
        <w:t xml:space="preserve">reference link </w:t>
      </w:r>
      <w:hyperlink w:anchor="_idIndexMarker1253">
        <w:r>
          <w:rPr>
            <w:rStyle w:val="Text11"/>
          </w:rPr>
          <w:t>372</w:t>
        </w:r>
      </w:hyperlink>
    </w:p>
    <w:p>
      <w:pPr>
        <w:pStyle w:val="Normal"/>
      </w:pPr>
      <w:r>
        <w:t>System.Object type</w:t>
      </w:r>
    </w:p>
    <w:p>
      <w:pPr>
        <w:pStyle w:val="Normal"/>
      </w:pPr>
      <w:r>
        <w:t xml:space="preserve">inheriting from </w:t>
      </w:r>
      <w:hyperlink w:anchor="_idIndexMarker874">
        <w:r>
          <w:rPr>
            <w:rStyle w:val="Text11"/>
          </w:rPr>
          <w:t>240</w:t>
        </w:r>
      </w:hyperlink>
    </w:p>
    <w:p>
      <w:pPr>
        <w:pStyle w:val="Normal"/>
      </w:pPr>
      <w:r>
        <w:t xml:space="preserve">szArray </w:t>
      </w:r>
      <w:hyperlink w:anchor="_idIndexMarker505">
        <w:r>
          <w:rPr>
            <w:rStyle w:val="Text11"/>
          </w:rPr>
          <w:t>138</w:t>
        </w:r>
      </w:hyperlink>
    </w:p>
    <w:p>
      <w:pPr>
        <w:pStyle w:val="Normal"/>
      </w:pPr>
      <w:r>
        <w:t>T</w:t>
      </w:r>
    </w:p>
    <w:p>
      <w:pPr>
        <w:pStyle w:val="Normal"/>
      </w:pPr>
      <w:r>
        <w:t xml:space="preserve">ternary operators </w:t>
      </w:r>
      <w:hyperlink w:anchor="_idIndexMarker395">
        <w:r>
          <w:rPr>
            <w:rStyle w:val="Text11"/>
          </w:rPr>
          <w:t>116</w:t>
        </w:r>
      </w:hyperlink>
    </w:p>
    <w:p>
      <w:pPr>
        <w:pStyle w:val="Normal"/>
      </w:pPr>
      <w:r>
        <w:t xml:space="preserve">Test-Driven Development (TDD) </w:t>
      </w:r>
      <w:hyperlink w:anchor="_idIndexMarker779">
        <w:r>
          <w:rPr>
            <w:rStyle w:val="Text11"/>
          </w:rPr>
          <w:t>215</w:t>
        </w:r>
      </w:hyperlink>
    </w:p>
    <w:p>
      <w:pPr>
        <w:pStyle w:val="Normal"/>
      </w:pPr>
      <w:r>
        <w:t>tester-doer pattern</w:t>
      </w:r>
    </w:p>
    <w:p>
      <w:pPr>
        <w:pStyle w:val="Normal"/>
      </w:pPr>
      <w:r>
        <w:t xml:space="preserve">implementing </w:t>
      </w:r>
      <w:hyperlink w:anchor="_idIndexMarker822">
        <w:r>
          <w:rPr>
            <w:rStyle w:val="Text11"/>
          </w:rPr>
          <w:t>228</w:t>
        </w:r>
      </w:hyperlink>
    </w:p>
    <w:p>
      <w:pPr>
        <w:pStyle w:val="Normal"/>
      </w:pPr>
      <w:r>
        <w:t>testing</w:t>
      </w:r>
    </w:p>
    <w:p>
      <w:pPr>
        <w:pStyle w:val="Normal"/>
      </w:pPr>
      <w:r>
        <w:t xml:space="preserve">types </w:t>
      </w:r>
      <w:hyperlink w:anchor="_idIndexMarker784">
        <w:r>
          <w:rPr>
            <w:rStyle w:val="Text11"/>
          </w:rPr>
          <w:t>215</w:t>
        </w:r>
      </w:hyperlink>
    </w:p>
    <w:p>
      <w:pPr>
        <w:pStyle w:val="Normal"/>
      </w:pPr>
      <w:r>
        <w:t>text</w:t>
      </w:r>
    </w:p>
    <w:p>
      <w:pPr>
        <w:pStyle w:val="Normal"/>
      </w:pPr>
      <w:r>
        <w:t xml:space="preserve">decoding </w:t>
      </w:r>
      <w:hyperlink w:anchor="_idIndexMarker1606">
        <w:r>
          <w:rPr>
            <w:rStyle w:val="Text11"/>
          </w:rPr>
          <w:t>488</w:t>
        </w:r>
      </w:hyperlink>
    </w:p>
    <w:p>
      <w:pPr>
        <w:pStyle w:val="Normal"/>
      </w:pPr>
      <w:r>
        <w:t xml:space="preserve">decoding, in files </w:t>
      </w:r>
      <w:hyperlink w:anchor="_idIndexMarker1626">
        <w:r>
          <w:rPr>
            <w:rStyle w:val="Text11"/>
          </w:rPr>
          <w:t>492</w:t>
        </w:r>
      </w:hyperlink>
    </w:p>
    <w:p>
      <w:pPr>
        <w:pStyle w:val="Normal"/>
      </w:pPr>
      <w:r>
        <w:t xml:space="preserve">encoding </w:t>
      </w:r>
      <w:hyperlink w:anchor="_idIndexMarker1605">
        <w:r>
          <w:rPr>
            <w:rStyle w:val="Text11"/>
          </w:rPr>
          <w:t>488</w:t>
        </w:r>
      </w:hyperlink>
    </w:p>
    <w:p>
      <w:pPr>
        <w:pStyle w:val="Normal"/>
      </w:pPr>
      <w:r>
        <w:t xml:space="preserve">encoding, in files </w:t>
      </w:r>
      <w:hyperlink w:anchor="_idIndexMarker1627">
        <w:r>
          <w:rPr>
            <w:rStyle w:val="Text11"/>
          </w:rPr>
          <w:t>492</w:t>
        </w:r>
      </w:hyperlink>
    </w:p>
    <w:p>
      <w:pPr>
        <w:pStyle w:val="Normal"/>
      </w:pPr>
      <w:r>
        <w:t xml:space="preserve">working with </w:t>
      </w:r>
      <w:hyperlink w:anchor="_idIndexMarker1413">
        <w:r>
          <w:rPr>
            <w:rStyle w:val="Text11"/>
          </w:rPr>
          <w:t>421</w:t>
        </w:r>
      </w:hyperlink>
    </w:p>
    <w:p>
      <w:pPr>
        <w:pStyle w:val="Normal"/>
      </w:pPr>
      <w:r>
        <w:t xml:space="preserve">text encodings </w:t>
      </w:r>
      <w:hyperlink w:anchor="_idIndexMarker1608">
        <w:r>
          <w:rPr>
            <w:rStyle w:val="Text11"/>
          </w:rPr>
          <w:t>489</w:t>
        </w:r>
      </w:hyperlink>
      <w:r>
        <w:t>-</w:t>
      </w:r>
      <w:hyperlink w:anchor="_idIndexMarker1621">
        <w:r>
          <w:rPr>
            <w:rStyle w:val="Text11"/>
          </w:rPr>
          <w:t>492</w:t>
        </w:r>
      </w:hyperlink>
    </w:p>
    <w:p>
      <w:pPr>
        <w:pStyle w:val="Normal"/>
      </w:pPr>
      <w:r>
        <w:t xml:space="preserve">ANSI/ISO </w:t>
      </w:r>
      <w:hyperlink w:anchor="_idIndexMarker1614">
        <w:r>
          <w:rPr>
            <w:rStyle w:val="Text11"/>
          </w:rPr>
          <w:t>489</w:t>
        </w:r>
      </w:hyperlink>
    </w:p>
    <w:p>
      <w:pPr>
        <w:pStyle w:val="Normal"/>
      </w:pPr>
      <w:r>
        <w:t xml:space="preserve">ASCII </w:t>
      </w:r>
      <w:hyperlink w:anchor="_idIndexMarker1609">
        <w:r>
          <w:rPr>
            <w:rStyle w:val="Text11"/>
          </w:rPr>
          <w:t>489</w:t>
        </w:r>
      </w:hyperlink>
    </w:p>
    <w:p>
      <w:pPr>
        <w:pStyle w:val="Normal"/>
      </w:pPr>
      <w:r>
        <w:t xml:space="preserve">UTF-7 </w:t>
      </w:r>
      <w:hyperlink w:anchor="_idIndexMarker1611">
        <w:r>
          <w:rPr>
            <w:rStyle w:val="Text11"/>
          </w:rPr>
          <w:t>489</w:t>
        </w:r>
      </w:hyperlink>
    </w:p>
    <w:p>
      <w:pPr>
        <w:pStyle w:val="Normal"/>
      </w:pPr>
      <w:r>
        <w:t xml:space="preserve">UTF-8 </w:t>
      </w:r>
      <w:hyperlink w:anchor="_idIndexMarker1610">
        <w:r>
          <w:rPr>
            <w:rStyle w:val="Text11"/>
          </w:rPr>
          <w:t>489</w:t>
        </w:r>
      </w:hyperlink>
    </w:p>
    <w:p>
      <w:pPr>
        <w:pStyle w:val="Normal"/>
      </w:pPr>
      <w:r>
        <w:t xml:space="preserve">UTF-16 </w:t>
      </w:r>
      <w:hyperlink w:anchor="_idIndexMarker1612">
        <w:r>
          <w:rPr>
            <w:rStyle w:val="Text11"/>
          </w:rPr>
          <w:t>489</w:t>
        </w:r>
      </w:hyperlink>
    </w:p>
    <w:p>
      <w:pPr>
        <w:pStyle w:val="Normal"/>
      </w:pPr>
      <w:r>
        <w:t xml:space="preserve">UTF-32 </w:t>
      </w:r>
      <w:hyperlink w:anchor="_idIndexMarker1613">
        <w:r>
          <w:rPr>
            <w:rStyle w:val="Text11"/>
          </w:rPr>
          <w:t>489</w:t>
        </w:r>
      </w:hyperlink>
    </w:p>
    <w:p>
      <w:pPr>
        <w:pStyle w:val="Normal"/>
      </w:pPr>
      <w:r>
        <w:t xml:space="preserve">text, storing in variables </w:t>
      </w:r>
      <w:hyperlink w:anchor="_idIndexMarker288">
        <w:r>
          <w:rPr>
            <w:rStyle w:val="Text11"/>
          </w:rPr>
          <w:t>77</w:t>
        </w:r>
      </w:hyperlink>
    </w:p>
    <w:p>
      <w:pPr>
        <w:pStyle w:val="Normal"/>
      </w:pPr>
      <w:r>
        <w:t xml:space="preserve">emojis, outputting </w:t>
      </w:r>
      <w:hyperlink w:anchor="_idIndexMarker289">
        <w:r>
          <w:rPr>
            <w:rStyle w:val="Text11"/>
          </w:rPr>
          <w:t>78</w:t>
        </w:r>
      </w:hyperlink>
    </w:p>
    <w:p>
      <w:pPr>
        <w:pStyle w:val="Normal"/>
      </w:pPr>
      <w:r>
        <w:t xml:space="preserve">raw interpolated string literals </w:t>
      </w:r>
      <w:hyperlink w:anchor="_idIndexMarker293">
        <w:r>
          <w:rPr>
            <w:rStyle w:val="Text11"/>
          </w:rPr>
          <w:t>79</w:t>
        </w:r>
      </w:hyperlink>
    </w:p>
    <w:p>
      <w:pPr>
        <w:pStyle w:val="Normal"/>
      </w:pPr>
      <w:r>
        <w:t xml:space="preserve">raw string literals </w:t>
      </w:r>
      <w:hyperlink w:anchor="_idIndexMarker291">
        <w:r>
          <w:rPr>
            <w:rStyle w:val="Text11"/>
          </w:rPr>
          <w:t>78</w:t>
        </w:r>
      </w:hyperlink>
      <w:r>
        <w:t xml:space="preserve">, </w:t>
      </w:r>
      <w:hyperlink w:anchor="_idIndexMarker292">
        <w:r>
          <w:rPr>
            <w:rStyle w:val="Text11"/>
          </w:rPr>
          <w:t>79</w:t>
        </w:r>
      </w:hyperlink>
    </w:p>
    <w:p>
      <w:pPr>
        <w:pStyle w:val="Normal"/>
      </w:pPr>
      <w:r>
        <w:t xml:space="preserve">verbatim strings </w:t>
      </w:r>
      <w:hyperlink w:anchor="_idIndexMarker290">
        <w:r>
          <w:rPr>
            <w:rStyle w:val="Text11"/>
          </w:rPr>
          <w:t>78</w:t>
        </w:r>
      </w:hyperlink>
    </w:p>
    <w:p>
      <w:pPr>
        <w:pStyle w:val="Normal"/>
      </w:pPr>
      <w:r>
        <w:t>text streams</w:t>
      </w:r>
    </w:p>
    <w:p>
      <w:pPr>
        <w:pStyle w:val="Normal"/>
      </w:pPr>
      <w:r>
        <w:t xml:space="preserve">writing to </w:t>
      </w:r>
      <w:hyperlink w:anchor="_idIndexMarker1576">
        <w:r>
          <w:rPr>
            <w:rStyle w:val="Text11"/>
          </w:rPr>
          <w:t>477</w:t>
        </w:r>
      </w:hyperlink>
      <w:r>
        <w:t>-</w:t>
      </w:r>
      <w:hyperlink w:anchor="_idIndexMarker1583">
        <w:r>
          <w:rPr>
            <w:rStyle w:val="Text11"/>
          </w:rPr>
          <w:t>480</w:t>
        </w:r>
      </w:hyperlink>
    </w:p>
    <w:p>
      <w:pPr>
        <w:pStyle w:val="Normal"/>
      </w:pPr>
      <w:r>
        <w:t>ThenBy extension method</w:t>
      </w:r>
    </w:p>
    <w:p>
      <w:pPr>
        <w:pStyle w:val="Normal"/>
      </w:pPr>
      <w:r>
        <w:t xml:space="preserve">used, for sorting by subsequent property </w:t>
      </w:r>
      <w:hyperlink w:anchor="_idIndexMarker1952">
        <w:r>
          <w:rPr>
            <w:rStyle w:val="Text11"/>
          </w:rPr>
          <w:t>592</w:t>
        </w:r>
      </w:hyperlink>
    </w:p>
    <w:p>
      <w:pPr>
        <w:pStyle w:val="Normal"/>
      </w:pPr>
      <w:r>
        <w:t xml:space="preserve">this keyword </w:t>
      </w:r>
      <w:hyperlink w:anchor="_idIndexMarker1156">
        <w:r>
          <w:rPr>
            <w:rStyle w:val="Text11"/>
          </w:rPr>
          <w:t>346</w:t>
        </w:r>
      </w:hyperlink>
    </w:p>
    <w:p>
      <w:pPr>
        <w:pStyle w:val="Normal"/>
      </w:pPr>
      <w:r>
        <w:t>times table</w:t>
      </w:r>
    </w:p>
    <w:p>
      <w:pPr>
        <w:pStyle w:val="Normal"/>
      </w:pPr>
      <w:r>
        <w:t xml:space="preserve">example </w:t>
      </w:r>
      <w:hyperlink w:anchor="_idIndexMarker624">
        <w:r>
          <w:rPr>
            <w:rStyle w:val="Text11"/>
          </w:rPr>
          <w:t>174</w:t>
        </w:r>
      </w:hyperlink>
      <w:r>
        <w:t>-</w:t>
      </w:r>
      <w:hyperlink w:anchor="_idIndexMarker626">
        <w:r>
          <w:rPr>
            <w:rStyle w:val="Text11"/>
          </w:rPr>
          <w:t>176</w:t>
        </w:r>
      </w:hyperlink>
    </w:p>
    <w:p>
      <w:pPr>
        <w:pStyle w:val="Normal"/>
      </w:pPr>
      <w:r>
        <w:t xml:space="preserve">tokens </w:t>
      </w:r>
      <w:hyperlink w:anchor="_idIndexMarker209">
        <w:r>
          <w:rPr>
            <w:rStyle w:val="Text11"/>
          </w:rPr>
          <w:t>60</w:t>
        </w:r>
      </w:hyperlink>
    </w:p>
    <w:p>
      <w:pPr>
        <w:pStyle w:val="Normal"/>
      </w:pPr>
      <w:r>
        <w:t xml:space="preserve">ToLookup method </w:t>
      </w:r>
      <w:hyperlink w:anchor="_idIndexMarker1987">
        <w:r>
          <w:rPr>
            <w:rStyle w:val="Text11"/>
          </w:rPr>
          <w:t>608</w:t>
        </w:r>
      </w:hyperlink>
    </w:p>
    <w:p>
      <w:pPr>
        <w:pStyle w:val="Normal"/>
      </w:pPr>
      <w:r>
        <w:t xml:space="preserve">top-level domain (TLD) </w:t>
      </w:r>
      <w:hyperlink w:anchor="_idIndexMarker2112">
        <w:r>
          <w:rPr>
            <w:rStyle w:val="Text11"/>
          </w:rPr>
          <w:t>649</w:t>
        </w:r>
      </w:hyperlink>
    </w:p>
    <w:p>
      <w:pPr>
        <w:pStyle w:val="Normal"/>
      </w:pPr>
      <w:r>
        <w:t xml:space="preserve">top-level programs </w:t>
      </w:r>
      <w:hyperlink w:anchor="_idIndexMarker108">
        <w:r>
          <w:rPr>
            <w:rStyle w:val="Text11"/>
          </w:rPr>
          <w:t>21</w:t>
        </w:r>
      </w:hyperlink>
      <w:r>
        <w:t xml:space="preserve">, </w:t>
      </w:r>
      <w:hyperlink w:anchor="_idIndexMarker109">
        <w:r>
          <w:rPr>
            <w:rStyle w:val="Text11"/>
          </w:rPr>
          <w:t>22</w:t>
        </w:r>
      </w:hyperlink>
      <w:r>
        <w:t xml:space="preserve">, </w:t>
      </w:r>
      <w:hyperlink w:anchor="_idIndexMarker607">
        <w:r>
          <w:rPr>
            <w:rStyle w:val="Text11"/>
          </w:rPr>
          <w:t>170</w:t>
        </w:r>
      </w:hyperlink>
      <w:r>
        <w:t xml:space="preserve">, </w:t>
      </w:r>
      <w:hyperlink w:anchor="_idIndexMarker611">
        <w:r>
          <w:rPr>
            <w:rStyle w:val="Text11"/>
          </w:rPr>
          <w:t>171</w:t>
        </w:r>
      </w:hyperlink>
    </w:p>
    <w:p>
      <w:pPr>
        <w:pStyle w:val="Normal"/>
      </w:pPr>
      <w:r>
        <w:t xml:space="preserve">requirements </w:t>
      </w:r>
      <w:hyperlink w:anchor="_idIndexMarker110">
        <w:r>
          <w:rPr>
            <w:rStyle w:val="Text11"/>
          </w:rPr>
          <w:t>22</w:t>
        </w:r>
      </w:hyperlink>
    </w:p>
    <w:p>
      <w:pPr>
        <w:pStyle w:val="Normal"/>
      </w:pPr>
      <w:r>
        <w:t>Trace</w:t>
      </w:r>
    </w:p>
    <w:p>
      <w:pPr>
        <w:pStyle w:val="Normal"/>
      </w:pPr>
      <w:r>
        <w:t xml:space="preserve">instrumenting with </w:t>
      </w:r>
      <w:hyperlink w:anchor="_idIndexMarker746">
        <w:r>
          <w:rPr>
            <w:rStyle w:val="Text11"/>
          </w:rPr>
          <w:t>202</w:t>
        </w:r>
      </w:hyperlink>
    </w:p>
    <w:p>
      <w:pPr>
        <w:pStyle w:val="Normal"/>
      </w:pPr>
      <w:r>
        <w:t>trace levels</w:t>
      </w:r>
    </w:p>
    <w:p>
      <w:pPr>
        <w:pStyle w:val="Normal"/>
      </w:pPr>
      <w:r>
        <w:t xml:space="preserve">switching </w:t>
      </w:r>
      <w:hyperlink w:anchor="_idIndexMarker752">
        <w:r>
          <w:rPr>
            <w:rStyle w:val="Text11"/>
          </w:rPr>
          <w:t>206</w:t>
        </w:r>
      </w:hyperlink>
    </w:p>
    <w:p>
      <w:pPr>
        <w:pStyle w:val="Normal"/>
      </w:pPr>
      <w:r>
        <w:t>trace listener</w:t>
      </w:r>
    </w:p>
    <w:p>
      <w:pPr>
        <w:pStyle w:val="Normal"/>
      </w:pPr>
      <w:r>
        <w:t xml:space="preserve">configuring </w:t>
      </w:r>
      <w:hyperlink w:anchor="_idIndexMarker749">
        <w:r>
          <w:rPr>
            <w:rStyle w:val="Text11"/>
          </w:rPr>
          <w:t>204</w:t>
        </w:r>
      </w:hyperlink>
      <w:r>
        <w:t>-</w:t>
      </w:r>
      <w:hyperlink w:anchor="_idIndexMarker751">
        <w:r>
          <w:rPr>
            <w:rStyle w:val="Text11"/>
          </w:rPr>
          <w:t>206</w:t>
        </w:r>
      </w:hyperlink>
    </w:p>
    <w:p>
      <w:pPr>
        <w:pStyle w:val="Normal"/>
      </w:pPr>
      <w:r>
        <w:t xml:space="preserve">tracepoints </w:t>
      </w:r>
      <w:hyperlink w:anchor="_idIndexMarker698">
        <w:r>
          <w:rPr>
            <w:rStyle w:val="Text11"/>
          </w:rPr>
          <w:t>192</w:t>
        </w:r>
      </w:hyperlink>
    </w:p>
    <w:p>
      <w:pPr>
        <w:pStyle w:val="Normal"/>
      </w:pPr>
      <w:r>
        <w:t xml:space="preserve">transient service </w:t>
      </w:r>
      <w:hyperlink w:anchor="_idIndexMarker2417">
        <w:r>
          <w:rPr>
            <w:rStyle w:val="Text11"/>
          </w:rPr>
          <w:t>767</w:t>
        </w:r>
      </w:hyperlink>
    </w:p>
    <w:p>
      <w:pPr>
        <w:pStyle w:val="Normal"/>
      </w:pPr>
      <w:r>
        <w:t>try block</w:t>
      </w:r>
    </w:p>
    <w:p>
      <w:pPr>
        <w:pStyle w:val="Normal"/>
      </w:pPr>
      <w:r>
        <w:t xml:space="preserve">error-prone code, wrapping in </w:t>
      </w:r>
      <w:hyperlink w:anchor="_idIndexMarker581">
        <w:r>
          <w:rPr>
            <w:rStyle w:val="Text11"/>
          </w:rPr>
          <w:t>157</w:t>
        </w:r>
      </w:hyperlink>
      <w:r>
        <w:t>-</w:t>
      </w:r>
      <w:hyperlink w:anchor="_idIndexMarker587">
        <w:r>
          <w:rPr>
            <w:rStyle w:val="Text11"/>
          </w:rPr>
          <w:t>159</w:t>
        </w:r>
      </w:hyperlink>
    </w:p>
    <w:p>
      <w:pPr>
        <w:pStyle w:val="Normal"/>
      </w:pPr>
      <w:r>
        <w:t>Try method</w:t>
      </w:r>
    </w:p>
    <w:p>
      <w:pPr>
        <w:pStyle w:val="Normal"/>
      </w:pPr>
      <w:r>
        <w:t xml:space="preserve">naming convention </w:t>
      </w:r>
      <w:hyperlink w:anchor="_idIndexMarker578">
        <w:r>
          <w:rPr>
            <w:rStyle w:val="Text11"/>
          </w:rPr>
          <w:t>156</w:t>
        </w:r>
      </w:hyperlink>
    </w:p>
    <w:p>
      <w:pPr>
        <w:pStyle w:val="Normal"/>
      </w:pPr>
      <w:r>
        <w:t>TryParse method</w:t>
      </w:r>
    </w:p>
    <w:p>
      <w:pPr>
        <w:pStyle w:val="Normal"/>
      </w:pPr>
      <w:r>
        <w:t xml:space="preserve">used, for avoiding Parse exceptions </w:t>
      </w:r>
      <w:hyperlink w:anchor="_idIndexMarker574">
        <w:r>
          <w:rPr>
            <w:rStyle w:val="Text11"/>
          </w:rPr>
          <w:t>155</w:t>
        </w:r>
      </w:hyperlink>
      <w:r>
        <w:t xml:space="preserve">, </w:t>
      </w:r>
      <w:hyperlink w:anchor="_idIndexMarker576">
        <w:r>
          <w:rPr>
            <w:rStyle w:val="Text11"/>
          </w:rPr>
          <w:t>156</w:t>
        </w:r>
      </w:hyperlink>
    </w:p>
    <w:p>
      <w:pPr>
        <w:pStyle w:val="Normal"/>
      </w:pPr>
      <w:r>
        <w:t>try patterns</w:t>
      </w:r>
    </w:p>
    <w:p>
      <w:pPr>
        <w:pStyle w:val="Normal"/>
      </w:pPr>
      <w:r>
        <w:t xml:space="preserve">implementing </w:t>
      </w:r>
      <w:hyperlink w:anchor="_idIndexMarker823">
        <w:r>
          <w:rPr>
            <w:rStyle w:val="Text11"/>
          </w:rPr>
          <w:t>228</w:t>
        </w:r>
      </w:hyperlink>
    </w:p>
    <w:p>
      <w:pPr>
        <w:pStyle w:val="Normal"/>
      </w:pPr>
      <w:r>
        <w:t xml:space="preserve">tuple name inference </w:t>
      </w:r>
      <w:hyperlink w:anchor="_idIndexMarker942">
        <w:r>
          <w:rPr>
            <w:rStyle w:val="Text11"/>
          </w:rPr>
          <w:t>267</w:t>
        </w:r>
      </w:hyperlink>
    </w:p>
    <w:p>
      <w:pPr>
        <w:pStyle w:val="Normal"/>
      </w:pPr>
      <w:r>
        <w:t xml:space="preserve">tuples </w:t>
      </w:r>
      <w:hyperlink w:anchor="_idIndexMarker663">
        <w:r>
          <w:rPr>
            <w:rStyle w:val="Text11"/>
          </w:rPr>
          <w:t>187</w:t>
        </w:r>
      </w:hyperlink>
      <w:r>
        <w:t xml:space="preserve">, </w:t>
      </w:r>
      <w:hyperlink w:anchor="_idIndexMarker938">
        <w:r>
          <w:rPr>
            <w:rStyle w:val="Text11"/>
          </w:rPr>
          <w:t>266</w:t>
        </w:r>
      </w:hyperlink>
    </w:p>
    <w:p>
      <w:pPr>
        <w:pStyle w:val="Normal"/>
      </w:pPr>
      <w:r>
        <w:t xml:space="preserve">aliasing </w:t>
      </w:r>
      <w:hyperlink w:anchor="_idIndexMarker943">
        <w:r>
          <w:rPr>
            <w:rStyle w:val="Text11"/>
          </w:rPr>
          <w:t>268</w:t>
        </w:r>
      </w:hyperlink>
    </w:p>
    <w:p>
      <w:pPr>
        <w:pStyle w:val="Normal"/>
      </w:pPr>
      <w:r>
        <w:t xml:space="preserve">deconstructing </w:t>
      </w:r>
      <w:hyperlink w:anchor="_idIndexMarker944">
        <w:r>
          <w:rPr>
            <w:rStyle w:val="Text11"/>
          </w:rPr>
          <w:t>268</w:t>
        </w:r>
      </w:hyperlink>
      <w:r>
        <w:t xml:space="preserve">, </w:t>
      </w:r>
      <w:hyperlink w:anchor="_idIndexMarker945">
        <w:r>
          <w:rPr>
            <w:rStyle w:val="Text11"/>
          </w:rPr>
          <w:t>269</w:t>
        </w:r>
      </w:hyperlink>
    </w:p>
    <w:p>
      <w:pPr>
        <w:pStyle w:val="Normal"/>
      </w:pPr>
      <w:r>
        <w:t xml:space="preserve">fields, naming </w:t>
      </w:r>
      <w:hyperlink w:anchor="_idIndexMarker940">
        <w:r>
          <w:rPr>
            <w:rStyle w:val="Text11"/>
          </w:rPr>
          <w:t>267</w:t>
        </w:r>
      </w:hyperlink>
    </w:p>
    <w:p>
      <w:pPr>
        <w:pStyle w:val="Normal"/>
      </w:pPr>
      <w:r>
        <w:t xml:space="preserve">functionality, implementing with local functions </w:t>
      </w:r>
      <w:hyperlink w:anchor="_idIndexMarker948">
        <w:r>
          <w:rPr>
            <w:rStyle w:val="Text11"/>
          </w:rPr>
          <w:t>270</w:t>
        </w:r>
      </w:hyperlink>
      <w:r>
        <w:t xml:space="preserve">, </w:t>
      </w:r>
      <w:hyperlink w:anchor="_idIndexMarker953">
        <w:r>
          <w:rPr>
            <w:rStyle w:val="Text11"/>
          </w:rPr>
          <w:t>271</w:t>
        </w:r>
      </w:hyperlink>
    </w:p>
    <w:p>
      <w:pPr>
        <w:pStyle w:val="Normal"/>
      </w:pPr>
      <w:r>
        <w:t xml:space="preserve">multiple returned values, combining with </w:t>
      </w:r>
      <w:hyperlink w:anchor="_idIndexMarker937">
        <w:r>
          <w:rPr>
            <w:rStyle w:val="Text11"/>
          </w:rPr>
          <w:t>265</w:t>
        </w:r>
      </w:hyperlink>
      <w:r>
        <w:t xml:space="preserve">, </w:t>
      </w:r>
      <w:hyperlink w:anchor="_idIndexMarker939">
        <w:r>
          <w:rPr>
            <w:rStyle w:val="Text11"/>
          </w:rPr>
          <w:t>266</w:t>
        </w:r>
      </w:hyperlink>
    </w:p>
    <w:p>
      <w:pPr>
        <w:pStyle w:val="Normal"/>
      </w:pPr>
      <w:r>
        <w:t xml:space="preserve">types, deconstructing with </w:t>
      </w:r>
      <w:hyperlink w:anchor="_idIndexMarker946">
        <w:r>
          <w:rPr>
            <w:rStyle w:val="Text11"/>
          </w:rPr>
          <w:t>269</w:t>
        </w:r>
      </w:hyperlink>
      <w:r>
        <w:t xml:space="preserve">, </w:t>
      </w:r>
      <w:hyperlink w:anchor="_idIndexMarker947">
        <w:r>
          <w:rPr>
            <w:rStyle w:val="Text11"/>
          </w:rPr>
          <w:t>270</w:t>
        </w:r>
      </w:hyperlink>
    </w:p>
    <w:p>
      <w:pPr>
        <w:pStyle w:val="Normal"/>
      </w:pPr>
      <w:r>
        <w:t xml:space="preserve">tvOS </w:t>
      </w:r>
      <w:hyperlink w:anchor="_idIndexMarker030">
        <w:r>
          <w:rPr>
            <w:rStyle w:val="Text11"/>
          </w:rPr>
          <w:t>8</w:t>
        </w:r>
      </w:hyperlink>
    </w:p>
    <w:p>
      <w:pPr>
        <w:pStyle w:val="Normal"/>
      </w:pPr>
      <w:r>
        <w:t xml:space="preserve">type access modifiers </w:t>
      </w:r>
      <w:hyperlink w:anchor="_idIndexMarker854">
        <w:r>
          <w:rPr>
            <w:rStyle w:val="Text11"/>
          </w:rPr>
          <w:t>236</w:t>
        </w:r>
      </w:hyperlink>
    </w:p>
    <w:p>
      <w:pPr>
        <w:pStyle w:val="Normal"/>
      </w:pPr>
      <w:r>
        <w:t>type forwarding, in common language runtime</w:t>
      </w:r>
    </w:p>
    <w:p>
      <w:pPr>
        <w:pStyle w:val="Normal"/>
      </w:pPr>
      <w:r>
        <w:t xml:space="preserve">reference link </w:t>
      </w:r>
      <w:hyperlink w:anchor="_idIndexMarker1269">
        <w:r>
          <w:rPr>
            <w:rStyle w:val="Text11"/>
          </w:rPr>
          <w:t>376</w:t>
        </w:r>
      </w:hyperlink>
    </w:p>
    <w:p>
      <w:pPr>
        <w:pStyle w:val="Normal"/>
      </w:pPr>
      <w:r>
        <w:t xml:space="preserve">types </w:t>
      </w:r>
      <w:hyperlink w:anchor="_idIndexMarker208">
        <w:r>
          <w:rPr>
            <w:rStyle w:val="Text11"/>
          </w:rPr>
          <w:t>60</w:t>
        </w:r>
      </w:hyperlink>
      <w:r>
        <w:t xml:space="preserve">, </w:t>
      </w:r>
      <w:hyperlink w:anchor="_idIndexMarker237">
        <w:r>
          <w:rPr>
            <w:rStyle w:val="Text11"/>
          </w:rPr>
          <w:t>64</w:t>
        </w:r>
      </w:hyperlink>
      <w:r>
        <w:t xml:space="preserve">, </w:t>
      </w:r>
      <w:hyperlink w:anchor="_idIndexMarker262">
        <w:r>
          <w:rPr>
            <w:rStyle w:val="Text11"/>
          </w:rPr>
          <w:t>71</w:t>
        </w:r>
      </w:hyperlink>
      <w:r>
        <w:t xml:space="preserve">, </w:t>
      </w:r>
      <w:hyperlink w:anchor="_idIndexMarker269">
        <w:r>
          <w:rPr>
            <w:rStyle w:val="Text11"/>
          </w:rPr>
          <w:t>72</w:t>
        </w:r>
      </w:hyperlink>
    </w:p>
    <w:p>
      <w:pPr>
        <w:pStyle w:val="Normal"/>
      </w:pPr>
      <w:r>
        <w:t xml:space="preserve">making reusable, with generics </w:t>
      </w:r>
      <w:hyperlink w:anchor="_idIndexMarker1026">
        <w:r>
          <w:rPr>
            <w:rStyle w:val="Text11"/>
          </w:rPr>
          <w:t>304</w:t>
        </w:r>
      </w:hyperlink>
    </w:p>
    <w:p>
      <w:pPr>
        <w:pStyle w:val="Normal"/>
      </w:pPr>
      <w:r>
        <w:t xml:space="preserve">type-safe method pointer </w:t>
      </w:r>
      <w:hyperlink w:anchor="_idIndexMarker1040">
        <w:r>
          <w:rPr>
            <w:rStyle w:val="Text11"/>
          </w:rPr>
          <w:t>307</w:t>
        </w:r>
      </w:hyperlink>
    </w:p>
    <w:p>
      <w:pPr>
        <w:pStyle w:val="Normal"/>
      </w:pPr>
      <w:r>
        <w:t xml:space="preserve">TypeScript </w:t>
      </w:r>
      <w:hyperlink w:anchor="_idIndexMarker2136">
        <w:r>
          <w:rPr>
            <w:rStyle w:val="Text11"/>
          </w:rPr>
          <w:t>652</w:t>
        </w:r>
      </w:hyperlink>
    </w:p>
    <w:p>
      <w:pPr>
        <w:pStyle w:val="Normal"/>
      </w:pPr>
      <w:r>
        <w:t>U</w:t>
      </w:r>
    </w:p>
    <w:p>
      <w:pPr>
        <w:pStyle w:val="Normal"/>
      </w:pPr>
      <w:r>
        <w:t xml:space="preserve">unary operators </w:t>
      </w:r>
      <w:hyperlink w:anchor="_idIndexMarker393">
        <w:r>
          <w:rPr>
            <w:rStyle w:val="Text11"/>
          </w:rPr>
          <w:t>116</w:t>
        </w:r>
      </w:hyperlink>
      <w:r>
        <w:t>-</w:t>
      </w:r>
      <w:hyperlink w:anchor="_idIndexMarker404">
        <w:r>
          <w:rPr>
            <w:rStyle w:val="Text11"/>
          </w:rPr>
          <w:t>118</w:t>
        </w:r>
      </w:hyperlink>
    </w:p>
    <w:p>
      <w:pPr>
        <w:pStyle w:val="Normal"/>
      </w:pPr>
      <w:r>
        <w:t>unchecked statement</w:t>
      </w:r>
    </w:p>
    <w:p>
      <w:pPr>
        <w:pStyle w:val="Normal"/>
      </w:pPr>
      <w:r>
        <w:t xml:space="preserve">compiler overflow checks, disabling with </w:t>
      </w:r>
      <w:hyperlink w:anchor="_idIndexMarker600">
        <w:r>
          <w:rPr>
            <w:rStyle w:val="Text11"/>
          </w:rPr>
          <w:t>163</w:t>
        </w:r>
      </w:hyperlink>
      <w:r>
        <w:t xml:space="preserve">, </w:t>
      </w:r>
      <w:hyperlink w:anchor="_idIndexMarker602">
        <w:r>
          <w:rPr>
            <w:rStyle w:val="Text11"/>
          </w:rPr>
          <w:t>164</w:t>
        </w:r>
      </w:hyperlink>
    </w:p>
    <w:p>
      <w:pPr>
        <w:pStyle w:val="Normal"/>
      </w:pPr>
      <w:r>
        <w:t xml:space="preserve">uncommenting </w:t>
      </w:r>
      <w:hyperlink w:anchor="_idIndexMarker214">
        <w:r>
          <w:rPr>
            <w:rStyle w:val="Text11"/>
          </w:rPr>
          <w:t>61</w:t>
        </w:r>
      </w:hyperlink>
    </w:p>
    <w:p>
      <w:pPr>
        <w:pStyle w:val="Normal"/>
      </w:pPr>
      <w:r>
        <w:t xml:space="preserve">Unicode </w:t>
      </w:r>
      <w:hyperlink w:anchor="_idIndexMarker1607">
        <w:r>
          <w:rPr>
            <w:rStyle w:val="Text11"/>
          </w:rPr>
          <w:t>489</w:t>
        </w:r>
      </w:hyperlink>
    </w:p>
    <w:p>
      <w:pPr>
        <w:pStyle w:val="Normal"/>
      </w:pPr>
      <w:r>
        <w:t xml:space="preserve">Uniform Resource Identifier (URI) </w:t>
      </w:r>
      <w:hyperlink w:anchor="_idIndexMarker2118">
        <w:r>
          <w:rPr>
            <w:rStyle w:val="Text11"/>
          </w:rPr>
          <w:t>649</w:t>
        </w:r>
      </w:hyperlink>
    </w:p>
    <w:p>
      <w:pPr>
        <w:pStyle w:val="Normal"/>
      </w:pPr>
      <w:r>
        <w:t xml:space="preserve">Uniform Resource Locator (URL) </w:t>
      </w:r>
      <w:hyperlink w:anchor="_idIndexMarker2040">
        <w:r>
          <w:rPr>
            <w:rStyle w:val="Text11"/>
          </w:rPr>
          <w:t>629</w:t>
        </w:r>
      </w:hyperlink>
      <w:r>
        <w:t xml:space="preserve">, </w:t>
      </w:r>
      <w:hyperlink w:anchor="_idIndexMarker2108">
        <w:r>
          <w:rPr>
            <w:rStyle w:val="Text11"/>
          </w:rPr>
          <w:t>648</w:t>
        </w:r>
      </w:hyperlink>
    </w:p>
    <w:p>
      <w:pPr>
        <w:pStyle w:val="Normal"/>
      </w:pPr>
      <w:r>
        <w:t xml:space="preserve">components </w:t>
      </w:r>
      <w:hyperlink w:anchor="_idIndexMarker2109">
        <w:r>
          <w:rPr>
            <w:rStyle w:val="Text11"/>
          </w:rPr>
          <w:t>648</w:t>
        </w:r>
      </w:hyperlink>
      <w:r>
        <w:t xml:space="preserve">, </w:t>
      </w:r>
      <w:hyperlink w:anchor="_idIndexMarker2116">
        <w:r>
          <w:rPr>
            <w:rStyle w:val="Text11"/>
          </w:rPr>
          <w:t>649</w:t>
        </w:r>
      </w:hyperlink>
    </w:p>
    <w:p>
      <w:pPr>
        <w:pStyle w:val="Normal"/>
      </w:pPr>
      <w:r>
        <w:t xml:space="preserve">unit tests </w:t>
      </w:r>
      <w:hyperlink w:anchor="_idIndexMarker778">
        <w:r>
          <w:rPr>
            <w:rStyle w:val="Text11"/>
          </w:rPr>
          <w:t>215</w:t>
        </w:r>
      </w:hyperlink>
    </w:p>
    <w:p>
      <w:pPr>
        <w:pStyle w:val="Normal"/>
      </w:pPr>
      <w:r>
        <w:t xml:space="preserve">bug, fixing </w:t>
      </w:r>
      <w:hyperlink w:anchor="_idIndexMarker797">
        <w:r>
          <w:rPr>
            <w:rStyle w:val="Text11"/>
          </w:rPr>
          <w:t>220</w:t>
        </w:r>
      </w:hyperlink>
    </w:p>
    <w:p>
      <w:pPr>
        <w:pStyle w:val="Normal"/>
      </w:pPr>
      <w:r>
        <w:t xml:space="preserve">running, with Visual Studio 2022 </w:t>
      </w:r>
      <w:hyperlink w:anchor="_idIndexMarker791">
        <w:r>
          <w:rPr>
            <w:rStyle w:val="Text11"/>
          </w:rPr>
          <w:t>219</w:t>
        </w:r>
      </w:hyperlink>
    </w:p>
    <w:p>
      <w:pPr>
        <w:pStyle w:val="Normal"/>
      </w:pPr>
      <w:r>
        <w:t xml:space="preserve">running, with Visual Studio Code </w:t>
      </w:r>
      <w:hyperlink w:anchor="_idIndexMarker793">
        <w:r>
          <w:rPr>
            <w:rStyle w:val="Text11"/>
          </w:rPr>
          <w:t>219</w:t>
        </w:r>
      </w:hyperlink>
      <w:r>
        <w:t xml:space="preserve">, </w:t>
      </w:r>
      <w:hyperlink w:anchor="_idIndexMarker795">
        <w:r>
          <w:rPr>
            <w:rStyle w:val="Text11"/>
          </w:rPr>
          <w:t>220</w:t>
        </w:r>
      </w:hyperlink>
    </w:p>
    <w:p>
      <w:pPr>
        <w:pStyle w:val="Normal"/>
      </w:pPr>
      <w:r>
        <w:t xml:space="preserve">writing </w:t>
      </w:r>
      <w:hyperlink w:anchor="_idIndexMarker789">
        <w:r>
          <w:rPr>
            <w:rStyle w:val="Text11"/>
          </w:rPr>
          <w:t>217</w:t>
        </w:r>
      </w:hyperlink>
      <w:r>
        <w:t>-</w:t>
      </w:r>
      <w:hyperlink w:anchor="_idIndexMarker790">
        <w:r>
          <w:rPr>
            <w:rStyle w:val="Text11"/>
          </w:rPr>
          <w:t>219</w:t>
        </w:r>
      </w:hyperlink>
    </w:p>
    <w:p>
      <w:pPr>
        <w:pStyle w:val="Normal"/>
      </w:pPr>
      <w:r>
        <w:t xml:space="preserve">Universal Coordinated Time (UTC) </w:t>
      </w:r>
      <w:hyperlink w:anchor="_idIndexMarker880">
        <w:r>
          <w:rPr>
            <w:rStyle w:val="Text11"/>
          </w:rPr>
          <w:t>243</w:t>
        </w:r>
      </w:hyperlink>
    </w:p>
    <w:p>
      <w:pPr>
        <w:pStyle w:val="Normal"/>
      </w:pPr>
      <w:r>
        <w:t xml:space="preserve">unmanaged resources </w:t>
      </w:r>
      <w:hyperlink w:anchor="_idIndexMarker1578">
        <w:r>
          <w:rPr>
            <w:rStyle w:val="Text11"/>
          </w:rPr>
          <w:t>477</w:t>
        </w:r>
      </w:hyperlink>
    </w:p>
    <w:p>
      <w:pPr>
        <w:pStyle w:val="Normal"/>
      </w:pPr>
      <w:r>
        <w:t xml:space="preserve">releasing </w:t>
      </w:r>
      <w:hyperlink w:anchor="_idIndexMarker1119">
        <w:r>
          <w:rPr>
            <w:rStyle w:val="Text11"/>
          </w:rPr>
          <w:t>331</w:t>
        </w:r>
      </w:hyperlink>
      <w:r>
        <w:t>-</w:t>
      </w:r>
      <w:hyperlink w:anchor="_idIndexMarker1122">
        <w:r>
          <w:rPr>
            <w:rStyle w:val="Text11"/>
          </w:rPr>
          <w:t>333</w:t>
        </w:r>
      </w:hyperlink>
    </w:p>
    <w:p>
      <w:pPr>
        <w:pStyle w:val="Normal"/>
      </w:pPr>
      <w:r>
        <w:t xml:space="preserve">unsafe code </w:t>
      </w:r>
      <w:hyperlink w:anchor="_idIndexMarker1103">
        <w:r>
          <w:rPr>
            <w:rStyle w:val="Text11"/>
          </w:rPr>
          <w:t>326</w:t>
        </w:r>
      </w:hyperlink>
    </w:p>
    <w:p>
      <w:pPr>
        <w:pStyle w:val="Normal"/>
      </w:pPr>
      <w:r>
        <w:t xml:space="preserve">URN (Uniform Resource Name) </w:t>
      </w:r>
      <w:hyperlink w:anchor="_idIndexMarker2119">
        <w:r>
          <w:rPr>
            <w:rStyle w:val="Text11"/>
          </w:rPr>
          <w:t>649</w:t>
        </w:r>
      </w:hyperlink>
    </w:p>
    <w:p>
      <w:pPr>
        <w:pStyle w:val="Normal"/>
      </w:pPr>
      <w:r>
        <w:t xml:space="preserve">usage errors </w:t>
      </w:r>
      <w:hyperlink w:anchor="_idIndexMarker802">
        <w:r>
          <w:rPr>
            <w:rStyle w:val="Text11"/>
          </w:rPr>
          <w:t>220</w:t>
        </w:r>
      </w:hyperlink>
    </w:p>
    <w:p>
      <w:pPr>
        <w:pStyle w:val="Normal"/>
      </w:pPr>
      <w:r>
        <w:t xml:space="preserve">user agent </w:t>
      </w:r>
      <w:hyperlink w:anchor="_idIndexMarker2107">
        <w:r>
          <w:rPr>
            <w:rStyle w:val="Text11"/>
          </w:rPr>
          <w:t>648</w:t>
        </w:r>
      </w:hyperlink>
    </w:p>
    <w:p>
      <w:pPr>
        <w:pStyle w:val="Normal"/>
      </w:pPr>
      <w:r>
        <w:t>using statement</w:t>
      </w:r>
    </w:p>
    <w:p>
      <w:pPr>
        <w:pStyle w:val="Normal"/>
      </w:pPr>
      <w:r>
        <w:t xml:space="preserve">used, for simplifying disposal </w:t>
      </w:r>
      <w:hyperlink w:anchor="_idIndexMarker1591">
        <w:r>
          <w:rPr>
            <w:rStyle w:val="Text11"/>
          </w:rPr>
          <w:t>483</w:t>
        </w:r>
      </w:hyperlink>
    </w:p>
    <w:p>
      <w:pPr>
        <w:pStyle w:val="Normal"/>
      </w:pPr>
      <w:r>
        <w:t>V</w:t>
      </w:r>
    </w:p>
    <w:p>
      <w:pPr>
        <w:pStyle w:val="Normal"/>
      </w:pPr>
      <w:r>
        <w:t xml:space="preserve">value-added tax (VAT) </w:t>
      </w:r>
      <w:hyperlink w:anchor="_idIndexMarker634">
        <w:r>
          <w:rPr>
            <w:rStyle w:val="Text11"/>
          </w:rPr>
          <w:t>178</w:t>
        </w:r>
      </w:hyperlink>
    </w:p>
    <w:p>
      <w:pPr>
        <w:pStyle w:val="Normal"/>
      </w:pPr>
      <w:r>
        <w:t>value types</w:t>
      </w:r>
    </w:p>
    <w:p>
      <w:pPr>
        <w:pStyle w:val="Normal"/>
      </w:pPr>
      <w:r>
        <w:t xml:space="preserve">defining </w:t>
      </w:r>
      <w:hyperlink w:anchor="_idIndexMarker1082">
        <w:r>
          <w:rPr>
            <w:rStyle w:val="Text11"/>
          </w:rPr>
          <w:t>324</w:t>
        </w:r>
      </w:hyperlink>
    </w:p>
    <w:p>
      <w:pPr>
        <w:pStyle w:val="Normal"/>
      </w:pPr>
      <w:r>
        <w:t xml:space="preserve">equality </w:t>
      </w:r>
      <w:hyperlink w:anchor="_idIndexMarker1110">
        <w:r>
          <w:rPr>
            <w:rStyle w:val="Text11"/>
          </w:rPr>
          <w:t>327</w:t>
        </w:r>
      </w:hyperlink>
      <w:r>
        <w:t xml:space="preserve">, </w:t>
      </w:r>
      <w:hyperlink w:anchor="_idIndexMarker1114">
        <w:r>
          <w:rPr>
            <w:rStyle w:val="Text11"/>
          </w:rPr>
          <w:t>328</w:t>
        </w:r>
      </w:hyperlink>
    </w:p>
    <w:p>
      <w:pPr>
        <w:pStyle w:val="Normal"/>
      </w:pPr>
      <w:r>
        <w:t xml:space="preserve">memory, managing with </w:t>
      </w:r>
      <w:hyperlink w:anchor="_idIndexMarker1076">
        <w:r>
          <w:rPr>
            <w:rStyle w:val="Text11"/>
          </w:rPr>
          <w:t>323</w:t>
        </w:r>
      </w:hyperlink>
    </w:p>
    <w:p>
      <w:pPr>
        <w:pStyle w:val="Normal"/>
      </w:pPr>
      <w:r>
        <w:t xml:space="preserve">storing, in memory </w:t>
      </w:r>
      <w:hyperlink w:anchor="_idIndexMarker1087">
        <w:r>
          <w:rPr>
            <w:rStyle w:val="Text11"/>
          </w:rPr>
          <w:t>324</w:t>
        </w:r>
      </w:hyperlink>
      <w:r>
        <w:t>-</w:t>
      </w:r>
      <w:hyperlink w:anchor="_idIndexMarker1102">
        <w:r>
          <w:rPr>
            <w:rStyle w:val="Text11"/>
          </w:rPr>
          <w:t>326</w:t>
        </w:r>
      </w:hyperlink>
    </w:p>
    <w:p>
      <w:pPr>
        <w:pStyle w:val="Normal"/>
      </w:pPr>
      <w:r>
        <w:t>var</w:t>
      </w:r>
    </w:p>
    <w:p>
      <w:pPr>
        <w:pStyle w:val="Normal"/>
      </w:pPr>
      <w:r>
        <w:t xml:space="preserve">query, declaring </w:t>
      </w:r>
      <w:hyperlink w:anchor="_idIndexMarker1955">
        <w:r>
          <w:rPr>
            <w:rStyle w:val="Text11"/>
          </w:rPr>
          <w:t>593</w:t>
        </w:r>
      </w:hyperlink>
      <w:r>
        <w:t xml:space="preserve">, </w:t>
      </w:r>
      <w:hyperlink w:anchor="_idIndexMarker1956">
        <w:r>
          <w:rPr>
            <w:rStyle w:val="Text11"/>
          </w:rPr>
          <w:t>594</w:t>
        </w:r>
      </w:hyperlink>
    </w:p>
    <w:p>
      <w:pPr>
        <w:pStyle w:val="Normal"/>
      </w:pPr>
      <w:r>
        <w:t xml:space="preserve">variables </w:t>
      </w:r>
      <w:hyperlink w:anchor="_idIndexMarker205">
        <w:r>
          <w:rPr>
            <w:rStyle w:val="Text11"/>
          </w:rPr>
          <w:t>60</w:t>
        </w:r>
      </w:hyperlink>
      <w:r>
        <w:t xml:space="preserve">, </w:t>
      </w:r>
      <w:hyperlink w:anchor="_idIndexMarker261">
        <w:r>
          <w:rPr>
            <w:rStyle w:val="Text11"/>
          </w:rPr>
          <w:t>71</w:t>
        </w:r>
      </w:hyperlink>
    </w:p>
    <w:p>
      <w:pPr>
        <w:pStyle w:val="Normal"/>
      </w:pPr>
      <w:r>
        <w:t xml:space="preserve">Booleans, storing </w:t>
      </w:r>
      <w:hyperlink w:anchor="_idIndexMarker319">
        <w:r>
          <w:rPr>
            <w:rStyle w:val="Text11"/>
          </w:rPr>
          <w:t>88</w:t>
        </w:r>
      </w:hyperlink>
    </w:p>
    <w:p>
      <w:pPr>
        <w:pStyle w:val="Normal"/>
      </w:pPr>
      <w:r>
        <w:t xml:space="preserve">default values, obtaining </w:t>
      </w:r>
      <w:hyperlink w:anchor="_idIndexMarker337">
        <w:r>
          <w:rPr>
            <w:rStyle w:val="Text11"/>
          </w:rPr>
          <w:t>94</w:t>
        </w:r>
      </w:hyperlink>
    </w:p>
    <w:p>
      <w:pPr>
        <w:pStyle w:val="Normal"/>
      </w:pPr>
      <w:r>
        <w:t xml:space="preserve">default values, setting </w:t>
      </w:r>
      <w:hyperlink w:anchor="_idIndexMarker338">
        <w:r>
          <w:rPr>
            <w:rStyle w:val="Text11"/>
          </w:rPr>
          <w:t>94</w:t>
        </w:r>
      </w:hyperlink>
    </w:p>
    <w:p>
      <w:pPr>
        <w:pStyle w:val="Normal"/>
      </w:pPr>
      <w:r>
        <w:t xml:space="preserve">dynamic types, storing </w:t>
      </w:r>
      <w:hyperlink w:anchor="_idIndexMarker325">
        <w:r>
          <w:rPr>
            <w:rStyle w:val="Text11"/>
          </w:rPr>
          <w:t>89</w:t>
        </w:r>
      </w:hyperlink>
      <w:r>
        <w:t>-</w:t>
      </w:r>
      <w:hyperlink w:anchor="_idIndexMarker327">
        <w:r>
          <w:rPr>
            <w:rStyle w:val="Text11"/>
          </w:rPr>
          <w:t>91</w:t>
        </w:r>
      </w:hyperlink>
    </w:p>
    <w:p>
      <w:pPr>
        <w:pStyle w:val="Normal"/>
      </w:pPr>
      <w:r>
        <w:t xml:space="preserve">literal values </w:t>
      </w:r>
      <w:hyperlink w:anchor="_idIndexMarker285">
        <w:r>
          <w:rPr>
            <w:rStyle w:val="Text11"/>
          </w:rPr>
          <w:t>77</w:t>
        </w:r>
      </w:hyperlink>
    </w:p>
    <w:p>
      <w:pPr>
        <w:pStyle w:val="Normal"/>
      </w:pPr>
      <w:r>
        <w:t xml:space="preserve">local variables, declaring </w:t>
      </w:r>
      <w:hyperlink w:anchor="_idIndexMarker329">
        <w:r>
          <w:rPr>
            <w:rStyle w:val="Text11"/>
          </w:rPr>
          <w:t>91</w:t>
        </w:r>
      </w:hyperlink>
    </w:p>
    <w:p>
      <w:pPr>
        <w:pStyle w:val="Normal"/>
      </w:pPr>
      <w:r>
        <w:t xml:space="preserve">naming conventions, for things </w:t>
      </w:r>
      <w:hyperlink w:anchor="_idIndexMarker281">
        <w:r>
          <w:rPr>
            <w:rStyle w:val="Text11"/>
          </w:rPr>
          <w:t>76</w:t>
        </w:r>
      </w:hyperlink>
    </w:p>
    <w:p>
      <w:pPr>
        <w:pStyle w:val="Normal"/>
      </w:pPr>
      <w:r>
        <w:t xml:space="preserve">numbers, storing </w:t>
      </w:r>
      <w:hyperlink w:anchor="_idIndexMarker295">
        <w:r>
          <w:rPr>
            <w:rStyle w:val="Text11"/>
          </w:rPr>
          <w:t>80</w:t>
        </w:r>
      </w:hyperlink>
    </w:p>
    <w:p>
      <w:pPr>
        <w:pStyle w:val="Normal"/>
      </w:pPr>
      <w:r>
        <w:t xml:space="preserve">objects, storing </w:t>
      </w:r>
      <w:hyperlink w:anchor="_idIndexMarker321">
        <w:r>
          <w:rPr>
            <w:rStyle w:val="Text11"/>
          </w:rPr>
          <w:t>88</w:t>
        </w:r>
      </w:hyperlink>
    </w:p>
    <w:p>
      <w:pPr>
        <w:pStyle w:val="Normal"/>
      </w:pPr>
      <w:r>
        <w:t xml:space="preserve">operating on </w:t>
      </w:r>
      <w:hyperlink w:anchor="_idIndexMarker388">
        <w:r>
          <w:rPr>
            <w:rStyle w:val="Text11"/>
          </w:rPr>
          <w:t>115</w:t>
        </w:r>
      </w:hyperlink>
    </w:p>
    <w:p>
      <w:pPr>
        <w:pStyle w:val="Normal"/>
      </w:pPr>
      <w:r>
        <w:t xml:space="preserve">real numbers, storing </w:t>
      </w:r>
      <w:hyperlink w:anchor="_idIndexMarker304">
        <w:r>
          <w:rPr>
            <w:rStyle w:val="Text11"/>
          </w:rPr>
          <w:t>83</w:t>
        </w:r>
      </w:hyperlink>
    </w:p>
    <w:p>
      <w:pPr>
        <w:pStyle w:val="Normal"/>
      </w:pPr>
      <w:r>
        <w:t xml:space="preserve">text, storing </w:t>
      </w:r>
      <w:hyperlink w:anchor="_idIndexMarker287">
        <w:r>
          <w:rPr>
            <w:rStyle w:val="Text11"/>
          </w:rPr>
          <w:t>77</w:t>
        </w:r>
      </w:hyperlink>
    </w:p>
    <w:p>
      <w:pPr>
        <w:pStyle w:val="Normal"/>
      </w:pPr>
      <w:r>
        <w:t xml:space="preserve">values, assigning </w:t>
      </w:r>
      <w:hyperlink w:anchor="_idIndexMarker282">
        <w:r>
          <w:rPr>
            <w:rStyle w:val="Text11"/>
          </w:rPr>
          <w:t>76</w:t>
        </w:r>
      </w:hyperlink>
    </w:p>
    <w:p>
      <w:pPr>
        <w:pStyle w:val="Normal"/>
      </w:pPr>
      <w:r>
        <w:t xml:space="preserve">working with </w:t>
      </w:r>
      <w:hyperlink w:anchor="_idIndexMarker280">
        <w:r>
          <w:rPr>
            <w:rStyle w:val="Text11"/>
          </w:rPr>
          <w:t>75</w:t>
        </w:r>
      </w:hyperlink>
    </w:p>
    <w:p>
      <w:pPr>
        <w:pStyle w:val="Normal"/>
      </w:pPr>
      <w:r>
        <w:t xml:space="preserve">verifiably safe code </w:t>
      </w:r>
      <w:hyperlink w:anchor="_idIndexMarker1100">
        <w:r>
          <w:rPr>
            <w:rStyle w:val="Text11"/>
          </w:rPr>
          <w:t>326</w:t>
        </w:r>
      </w:hyperlink>
    </w:p>
    <w:p>
      <w:pPr>
        <w:pStyle w:val="Normal"/>
      </w:pPr>
      <w:r>
        <w:t xml:space="preserve">views </w:t>
      </w:r>
      <w:hyperlink w:anchor="_idIndexMarker2028">
        <w:r>
          <w:rPr>
            <w:rStyle w:val="Text11"/>
          </w:rPr>
          <w:t>628</w:t>
        </w:r>
      </w:hyperlink>
    </w:p>
    <w:p>
      <w:pPr>
        <w:pStyle w:val="Normal"/>
      </w:pPr>
      <w:r>
        <w:t>Visual Studio</w:t>
      </w:r>
    </w:p>
    <w:p>
      <w:pPr>
        <w:pStyle w:val="Normal"/>
      </w:pPr>
      <w:r>
        <w:t xml:space="preserve">used, for compiling and running code </w:t>
      </w:r>
      <w:hyperlink w:anchor="_idIndexMarker103">
        <w:r>
          <w:rPr>
            <w:rStyle w:val="Text11"/>
          </w:rPr>
          <w:t>20</w:t>
        </w:r>
      </w:hyperlink>
      <w:r>
        <w:t xml:space="preserve">, </w:t>
      </w:r>
      <w:hyperlink w:anchor="_idIndexMarker105">
        <w:r>
          <w:rPr>
            <w:rStyle w:val="Text11"/>
          </w:rPr>
          <w:t>21</w:t>
        </w:r>
      </w:hyperlink>
    </w:p>
    <w:p>
      <w:pPr>
        <w:pStyle w:val="Normal"/>
      </w:pPr>
      <w:r>
        <w:t xml:space="preserve">Visual Studio 2022 </w:t>
      </w:r>
      <w:hyperlink w:anchor="_idIndexMarker022">
        <w:r>
          <w:rPr>
            <w:rStyle w:val="Text11"/>
          </w:rPr>
          <w:t>7</w:t>
        </w:r>
      </w:hyperlink>
      <w:r>
        <w:t xml:space="preserve">, </w:t>
      </w:r>
      <w:hyperlink w:anchor="_idIndexMarker2338">
        <w:r>
          <w:rPr>
            <w:rStyle w:val="Text11"/>
          </w:rPr>
          <w:t>739</w:t>
        </w:r>
      </w:hyperlink>
    </w:p>
    <w:p>
      <w:pPr>
        <w:pStyle w:val="Normal"/>
      </w:pPr>
      <w:r>
        <w:t xml:space="preserve">downloading </w:t>
      </w:r>
      <w:hyperlink w:anchor="_idIndexMarker035">
        <w:r>
          <w:rPr>
            <w:rStyle w:val="Text11"/>
          </w:rPr>
          <w:t>8</w:t>
        </w:r>
      </w:hyperlink>
      <w:r>
        <w:t xml:space="preserve">, </w:t>
      </w:r>
      <w:hyperlink w:anchor="_idIndexMarker037">
        <w:r>
          <w:rPr>
            <w:rStyle w:val="Text11"/>
          </w:rPr>
          <w:t>9</w:t>
        </w:r>
      </w:hyperlink>
    </w:p>
    <w:p>
      <w:pPr>
        <w:pStyle w:val="Normal"/>
      </w:pPr>
      <w:r>
        <w:t xml:space="preserve">GitHub Copilot X, configuring in </w:t>
      </w:r>
      <w:hyperlink w:anchor="_idIndexMarker179">
        <w:r>
          <w:rPr>
            <w:rStyle w:val="Text11"/>
          </w:rPr>
          <w:t>49</w:t>
        </w:r>
      </w:hyperlink>
    </w:p>
    <w:p>
      <w:pPr>
        <w:pStyle w:val="Normal"/>
      </w:pPr>
      <w:r>
        <w:t xml:space="preserve">installing </w:t>
      </w:r>
      <w:hyperlink w:anchor="_idIndexMarker036">
        <w:r>
          <w:rPr>
            <w:rStyle w:val="Text11"/>
          </w:rPr>
          <w:t>8</w:t>
        </w:r>
      </w:hyperlink>
      <w:r>
        <w:t xml:space="preserve">, </w:t>
      </w:r>
      <w:hyperlink w:anchor="_idIndexMarker038">
        <w:r>
          <w:rPr>
            <w:rStyle w:val="Text11"/>
          </w:rPr>
          <w:t>9</w:t>
        </w:r>
      </w:hyperlink>
    </w:p>
    <w:p>
      <w:pPr>
        <w:pStyle w:val="Normal"/>
      </w:pPr>
      <w:r>
        <w:t xml:space="preserve">IntelliSense for C#, configuring in </w:t>
      </w:r>
      <w:hyperlink w:anchor="_idIndexMarker178">
        <w:r>
          <w:rPr>
            <w:rStyle w:val="Text11"/>
          </w:rPr>
          <w:t>49</w:t>
        </w:r>
      </w:hyperlink>
    </w:p>
    <w:p>
      <w:pPr>
        <w:pStyle w:val="Normal"/>
      </w:pPr>
      <w:r>
        <w:t xml:space="preserve">multiple projects, starting with </w:t>
      </w:r>
      <w:hyperlink w:anchor="_idIndexMarker2339">
        <w:r>
          <w:rPr>
            <w:rStyle w:val="Text11"/>
          </w:rPr>
          <w:t>739</w:t>
        </w:r>
      </w:hyperlink>
      <w:r>
        <w:t xml:space="preserve">, </w:t>
      </w:r>
      <w:hyperlink w:anchor="_idIndexMarker2341">
        <w:r>
          <w:rPr>
            <w:rStyle w:val="Text11"/>
          </w:rPr>
          <w:t>740</w:t>
        </w:r>
      </w:hyperlink>
    </w:p>
    <w:p>
      <w:pPr>
        <w:pStyle w:val="Normal"/>
      </w:pPr>
      <w:r>
        <w:t xml:space="preserve">packages, adding to project </w:t>
      </w:r>
      <w:hyperlink w:anchor="_idIndexMarker754">
        <w:r>
          <w:rPr>
            <w:rStyle w:val="Text11"/>
          </w:rPr>
          <w:t>206</w:t>
        </w:r>
      </w:hyperlink>
    </w:p>
    <w:p>
      <w:pPr>
        <w:pStyle w:val="Normal"/>
      </w:pPr>
      <w:r>
        <w:t xml:space="preserve">used, for adding item to project </w:t>
      </w:r>
      <w:hyperlink w:anchor="_idIndexMarker464">
        <w:r>
          <w:rPr>
            <w:rStyle w:val="Text11"/>
          </w:rPr>
          <w:t>130</w:t>
        </w:r>
      </w:hyperlink>
    </w:p>
    <w:p>
      <w:pPr>
        <w:pStyle w:val="Normal"/>
      </w:pPr>
      <w:r>
        <w:t xml:space="preserve">used, for adding second project </w:t>
      </w:r>
      <w:hyperlink w:anchor="_idIndexMarker120">
        <w:r>
          <w:rPr>
            <w:rStyle w:val="Text11"/>
          </w:rPr>
          <w:t>24</w:t>
        </w:r>
      </w:hyperlink>
      <w:r>
        <w:t>-</w:t>
      </w:r>
      <w:hyperlink w:anchor="_idIndexMarker122">
        <w:r>
          <w:rPr>
            <w:rStyle w:val="Text11"/>
          </w:rPr>
          <w:t>26</w:t>
        </w:r>
      </w:hyperlink>
    </w:p>
    <w:p>
      <w:pPr>
        <w:pStyle w:val="Normal"/>
      </w:pPr>
      <w:r>
        <w:t xml:space="preserve">used, for building console apps </w:t>
      </w:r>
      <w:hyperlink w:anchor="_idIndexMarker091">
        <w:r>
          <w:rPr>
            <w:rStyle w:val="Text11"/>
          </w:rPr>
          <w:t>17</w:t>
        </w:r>
      </w:hyperlink>
    </w:p>
    <w:p>
      <w:pPr>
        <w:pStyle w:val="Normal"/>
      </w:pPr>
      <w:r>
        <w:t xml:space="preserve">used, for running unit tests </w:t>
      </w:r>
      <w:hyperlink w:anchor="_idIndexMarker792">
        <w:r>
          <w:rPr>
            <w:rStyle w:val="Text11"/>
          </w:rPr>
          <w:t>219</w:t>
        </w:r>
      </w:hyperlink>
    </w:p>
    <w:p>
      <w:pPr>
        <w:pStyle w:val="Normal"/>
      </w:pPr>
      <w:r>
        <w:t xml:space="preserve">used, for setting breakpoint </w:t>
      </w:r>
      <w:hyperlink w:anchor="_idIndexMarker682">
        <w:r>
          <w:rPr>
            <w:rStyle w:val="Text11"/>
          </w:rPr>
          <w:t>190</w:t>
        </w:r>
      </w:hyperlink>
      <w:r>
        <w:t xml:space="preserve">, </w:t>
      </w:r>
      <w:hyperlink w:anchor="_idIndexMarker686">
        <w:r>
          <w:rPr>
            <w:rStyle w:val="Text11"/>
          </w:rPr>
          <w:t>191</w:t>
        </w:r>
      </w:hyperlink>
    </w:p>
    <w:p>
      <w:pPr>
        <w:pStyle w:val="Normal"/>
      </w:pPr>
      <w:r>
        <w:t xml:space="preserve">used, for stepping through code </w:t>
      </w:r>
      <w:hyperlink w:anchor="_idIndexMarker710">
        <w:r>
          <w:rPr>
            <w:rStyle w:val="Text11"/>
          </w:rPr>
          <w:t>194</w:t>
        </w:r>
      </w:hyperlink>
      <w:r>
        <w:t xml:space="preserve">, </w:t>
      </w:r>
      <w:hyperlink w:anchor="_idIndexMarker713">
        <w:r>
          <w:rPr>
            <w:rStyle w:val="Text11"/>
          </w:rPr>
          <w:t>195</w:t>
        </w:r>
      </w:hyperlink>
    </w:p>
    <w:p>
      <w:pPr>
        <w:pStyle w:val="Normal"/>
      </w:pPr>
      <w:r>
        <w:t xml:space="preserve">used, for viewing source links </w:t>
      </w:r>
      <w:hyperlink w:anchor="_idIndexMarker1357">
        <w:r>
          <w:rPr>
            <w:rStyle w:val="Text11"/>
          </w:rPr>
          <w:t>400</w:t>
        </w:r>
      </w:hyperlink>
      <w:r>
        <w:t xml:space="preserve">, </w:t>
      </w:r>
      <w:hyperlink w:anchor="_idIndexMarker1359">
        <w:r>
          <w:rPr>
            <w:rStyle w:val="Text11"/>
          </w:rPr>
          <w:t>401</w:t>
        </w:r>
      </w:hyperlink>
    </w:p>
    <w:p>
      <w:pPr>
        <w:pStyle w:val="Normal"/>
      </w:pPr>
      <w:r>
        <w:t xml:space="preserve">used, for writing code </w:t>
      </w:r>
      <w:hyperlink w:anchor="_idIndexMarker092">
        <w:r>
          <w:rPr>
            <w:rStyle w:val="Text11"/>
          </w:rPr>
          <w:t>17</w:t>
        </w:r>
      </w:hyperlink>
      <w:r>
        <w:t>-</w:t>
      </w:r>
      <w:hyperlink w:anchor="_idIndexMarker096">
        <w:r>
          <w:rPr>
            <w:rStyle w:val="Text11"/>
          </w:rPr>
          <w:t>19</w:t>
        </w:r>
      </w:hyperlink>
    </w:p>
    <w:p>
      <w:pPr>
        <w:pStyle w:val="Normal"/>
      </w:pPr>
      <w:r>
        <w:t xml:space="preserve">using </w:t>
      </w:r>
      <w:hyperlink w:anchor="_idIndexMarker1724">
        <w:r>
          <w:rPr>
            <w:rStyle w:val="Text11"/>
          </w:rPr>
          <w:t>520</w:t>
        </w:r>
      </w:hyperlink>
    </w:p>
    <w:p>
      <w:pPr>
        <w:pStyle w:val="Normal"/>
      </w:pPr>
      <w:r>
        <w:t xml:space="preserve">using, for Hot Reload </w:t>
      </w:r>
      <w:hyperlink w:anchor="_idIndexMarker726">
        <w:r>
          <w:rPr>
            <w:rStyle w:val="Text11"/>
          </w:rPr>
          <w:t>200</w:t>
        </w:r>
      </w:hyperlink>
      <w:r>
        <w:t xml:space="preserve">, </w:t>
      </w:r>
      <w:hyperlink w:anchor="_idIndexMarker728">
        <w:r>
          <w:rPr>
            <w:rStyle w:val="Text11"/>
          </w:rPr>
          <w:t>201</w:t>
        </w:r>
      </w:hyperlink>
    </w:p>
    <w:p>
      <w:pPr>
        <w:pStyle w:val="Normal"/>
      </w:pPr>
      <w:r>
        <w:t xml:space="preserve">using, to start debugging </w:t>
      </w:r>
      <w:hyperlink w:anchor="_idIndexMarker683">
        <w:r>
          <w:rPr>
            <w:rStyle w:val="Text11"/>
          </w:rPr>
          <w:t>190</w:t>
        </w:r>
      </w:hyperlink>
      <w:r>
        <w:t xml:space="preserve">, </w:t>
      </w:r>
      <w:hyperlink w:anchor="_idIndexMarker687">
        <w:r>
          <w:rPr>
            <w:rStyle w:val="Text11"/>
          </w:rPr>
          <w:t>191</w:t>
        </w:r>
      </w:hyperlink>
    </w:p>
    <w:p>
      <w:pPr>
        <w:pStyle w:val="Normal"/>
      </w:pPr>
      <w:r>
        <w:t>Visual Studio 2022 for Windows</w:t>
      </w:r>
    </w:p>
    <w:p>
      <w:pPr>
        <w:pStyle w:val="Normal"/>
      </w:pPr>
      <w:r>
        <w:t xml:space="preserve">keyboard shortcuts </w:t>
      </w:r>
      <w:hyperlink w:anchor="_idIndexMarker039">
        <w:r>
          <w:rPr>
            <w:rStyle w:val="Text11"/>
          </w:rPr>
          <w:t>9</w:t>
        </w:r>
      </w:hyperlink>
    </w:p>
    <w:p>
      <w:pPr>
        <w:pStyle w:val="Normal"/>
      </w:pPr>
      <w:r>
        <w:t xml:space="preserve">Visual Studio Code </w:t>
      </w:r>
      <w:hyperlink w:anchor="_idIndexMarker002">
        <w:r>
          <w:rPr>
            <w:rStyle w:val="Text11"/>
          </w:rPr>
          <w:t>2</w:t>
        </w:r>
      </w:hyperlink>
    </w:p>
    <w:p>
      <w:pPr>
        <w:pStyle w:val="Normal"/>
      </w:pPr>
      <w:r>
        <w:t xml:space="preserve">downloading </w:t>
      </w:r>
      <w:hyperlink w:anchor="_idIndexMarker041">
        <w:r>
          <w:rPr>
            <w:rStyle w:val="Text11"/>
          </w:rPr>
          <w:t>9</w:t>
        </w:r>
      </w:hyperlink>
      <w:r>
        <w:t xml:space="preserve">, </w:t>
      </w:r>
      <w:hyperlink w:anchor="_idIndexMarker043">
        <w:r>
          <w:rPr>
            <w:rStyle w:val="Text11"/>
          </w:rPr>
          <w:t>10</w:t>
        </w:r>
      </w:hyperlink>
    </w:p>
    <w:p>
      <w:pPr>
        <w:pStyle w:val="Normal"/>
      </w:pPr>
      <w:r>
        <w:t xml:space="preserve">for cross-platform development </w:t>
      </w:r>
      <w:hyperlink w:anchor="_idIndexMarker015">
        <w:r>
          <w:rPr>
            <w:rStyle w:val="Text11"/>
          </w:rPr>
          <w:t>6</w:t>
        </w:r>
      </w:hyperlink>
    </w:p>
    <w:p>
      <w:pPr>
        <w:pStyle w:val="Normal"/>
      </w:pPr>
      <w:r>
        <w:t xml:space="preserve">GitHub Copilot X, disabling in </w:t>
      </w:r>
      <w:hyperlink w:anchor="_idIndexMarker182">
        <w:r>
          <w:rPr>
            <w:rStyle w:val="Text11"/>
          </w:rPr>
          <w:t>49</w:t>
        </w:r>
      </w:hyperlink>
    </w:p>
    <w:p>
      <w:pPr>
        <w:pStyle w:val="Normal"/>
      </w:pPr>
      <w:r>
        <w:t xml:space="preserve">installing </w:t>
      </w:r>
      <w:hyperlink w:anchor="_idIndexMarker040">
        <w:r>
          <w:rPr>
            <w:rStyle w:val="Text11"/>
          </w:rPr>
          <w:t>9</w:t>
        </w:r>
      </w:hyperlink>
      <w:r>
        <w:t xml:space="preserve">, </w:t>
      </w:r>
      <w:hyperlink w:anchor="_idIndexMarker042">
        <w:r>
          <w:rPr>
            <w:rStyle w:val="Text11"/>
          </w:rPr>
          <w:t>10</w:t>
        </w:r>
      </w:hyperlink>
    </w:p>
    <w:p>
      <w:pPr>
        <w:pStyle w:val="Normal"/>
      </w:pPr>
      <w:r>
        <w:t xml:space="preserve">keyboard shortcuts </w:t>
      </w:r>
      <w:hyperlink w:anchor="_idIndexMarker051">
        <w:r>
          <w:rPr>
            <w:rStyle w:val="Text11"/>
          </w:rPr>
          <w:t>12</w:t>
        </w:r>
      </w:hyperlink>
    </w:p>
    <w:p>
      <w:pPr>
        <w:pStyle w:val="Normal"/>
      </w:pPr>
      <w:r>
        <w:t xml:space="preserve">multiple projects, starting with </w:t>
      </w:r>
      <w:hyperlink w:anchor="_idIndexMarker2342">
        <w:r>
          <w:rPr>
            <w:rStyle w:val="Text11"/>
          </w:rPr>
          <w:t>740</w:t>
        </w:r>
      </w:hyperlink>
    </w:p>
    <w:p>
      <w:pPr>
        <w:pStyle w:val="Normal"/>
      </w:pPr>
      <w:r>
        <w:t xml:space="preserve">packages, adding to project </w:t>
      </w:r>
      <w:hyperlink w:anchor="_idIndexMarker756">
        <w:r>
          <w:rPr>
            <w:rStyle w:val="Text11"/>
          </w:rPr>
          <w:t>207</w:t>
        </w:r>
      </w:hyperlink>
    </w:p>
    <w:p>
      <w:pPr>
        <w:pStyle w:val="Normal"/>
      </w:pPr>
      <w:r>
        <w:t xml:space="preserve">steps, to create solution and projects </w:t>
      </w:r>
      <w:hyperlink w:anchor="_idIndexMarker141">
        <w:r>
          <w:rPr>
            <w:rStyle w:val="Text11"/>
          </w:rPr>
          <w:t>33</w:t>
        </w:r>
      </w:hyperlink>
    </w:p>
    <w:p>
      <w:pPr>
        <w:pStyle w:val="Normal"/>
      </w:pPr>
      <w:r>
        <w:t xml:space="preserve">used, for adding second project </w:t>
      </w:r>
      <w:hyperlink w:anchor="_idIndexMarker138">
        <w:r>
          <w:rPr>
            <w:rStyle w:val="Text11"/>
          </w:rPr>
          <w:t>31</w:t>
        </w:r>
      </w:hyperlink>
      <w:r>
        <w:t xml:space="preserve">, </w:t>
      </w:r>
      <w:hyperlink w:anchor="_idIndexMarker140">
        <w:r>
          <w:rPr>
            <w:rStyle w:val="Text11"/>
          </w:rPr>
          <w:t>32</w:t>
        </w:r>
      </w:hyperlink>
    </w:p>
    <w:p>
      <w:pPr>
        <w:pStyle w:val="Normal"/>
      </w:pPr>
      <w:r>
        <w:t xml:space="preserve">used, for building console apps </w:t>
      </w:r>
      <w:hyperlink w:anchor="_idIndexMarker124">
        <w:r>
          <w:rPr>
            <w:rStyle w:val="Text11"/>
          </w:rPr>
          <w:t>26</w:t>
        </w:r>
      </w:hyperlink>
    </w:p>
    <w:p>
      <w:pPr>
        <w:pStyle w:val="Normal"/>
      </w:pPr>
      <w:r>
        <w:t xml:space="preserve">used, for running unit tests </w:t>
      </w:r>
      <w:hyperlink w:anchor="_idIndexMarker794">
        <w:r>
          <w:rPr>
            <w:rStyle w:val="Text11"/>
          </w:rPr>
          <w:t>219</w:t>
        </w:r>
      </w:hyperlink>
      <w:r>
        <w:t xml:space="preserve">, </w:t>
      </w:r>
      <w:hyperlink w:anchor="_idIndexMarker796">
        <w:r>
          <w:rPr>
            <w:rStyle w:val="Text11"/>
          </w:rPr>
          <w:t>220</w:t>
        </w:r>
      </w:hyperlink>
    </w:p>
    <w:p>
      <w:pPr>
        <w:pStyle w:val="Normal"/>
      </w:pPr>
      <w:r>
        <w:t xml:space="preserve">used, for setting breakpoint </w:t>
      </w:r>
      <w:hyperlink w:anchor="_idIndexMarker695">
        <w:r>
          <w:rPr>
            <w:rStyle w:val="Text11"/>
          </w:rPr>
          <w:t>192</w:t>
        </w:r>
      </w:hyperlink>
    </w:p>
    <w:p>
      <w:pPr>
        <w:pStyle w:val="Normal"/>
      </w:pPr>
      <w:r>
        <w:t xml:space="preserve">used, for stepping through code </w:t>
      </w:r>
      <w:hyperlink w:anchor="_idIndexMarker711">
        <w:r>
          <w:rPr>
            <w:rStyle w:val="Text11"/>
          </w:rPr>
          <w:t>194</w:t>
        </w:r>
      </w:hyperlink>
      <w:r>
        <w:t xml:space="preserve">, </w:t>
      </w:r>
      <w:hyperlink w:anchor="_idIndexMarker712">
        <w:r>
          <w:rPr>
            <w:rStyle w:val="Text11"/>
          </w:rPr>
          <w:t>195</w:t>
        </w:r>
      </w:hyperlink>
    </w:p>
    <w:p>
      <w:pPr>
        <w:pStyle w:val="Normal"/>
      </w:pPr>
      <w:r>
        <w:t xml:space="preserve">used, for writing code </w:t>
      </w:r>
      <w:hyperlink w:anchor="_idIndexMarker127">
        <w:r>
          <w:rPr>
            <w:rStyle w:val="Text11"/>
          </w:rPr>
          <w:t>27</w:t>
        </w:r>
      </w:hyperlink>
      <w:r>
        <w:t>-</w:t>
      </w:r>
      <w:hyperlink w:anchor="_idIndexMarker133">
        <w:r>
          <w:rPr>
            <w:rStyle w:val="Text11"/>
          </w:rPr>
          <w:t>29</w:t>
        </w:r>
      </w:hyperlink>
    </w:p>
    <w:p>
      <w:pPr>
        <w:pStyle w:val="Normal"/>
      </w:pPr>
      <w:r>
        <w:t xml:space="preserve">using, for Hot Reload </w:t>
      </w:r>
      <w:hyperlink w:anchor="_idIndexMarker731">
        <w:r>
          <w:rPr>
            <w:rStyle w:val="Text11"/>
          </w:rPr>
          <w:t>201</w:t>
        </w:r>
      </w:hyperlink>
    </w:p>
    <w:p>
      <w:pPr>
        <w:pStyle w:val="Normal"/>
      </w:pPr>
      <w:r>
        <w:t xml:space="preserve">using, to start debugging </w:t>
      </w:r>
      <w:hyperlink w:anchor="_idIndexMarker696">
        <w:r>
          <w:rPr>
            <w:rStyle w:val="Text11"/>
          </w:rPr>
          <w:t>192</w:t>
        </w:r>
      </w:hyperlink>
    </w:p>
    <w:p>
      <w:pPr>
        <w:pStyle w:val="Normal"/>
      </w:pPr>
      <w:r>
        <w:t xml:space="preserve">versions </w:t>
      </w:r>
      <w:hyperlink w:anchor="_idIndexMarker050">
        <w:r>
          <w:rPr>
            <w:rStyle w:val="Text11"/>
          </w:rPr>
          <w:t>12</w:t>
        </w:r>
      </w:hyperlink>
    </w:p>
    <w:p>
      <w:pPr>
        <w:pStyle w:val="Normal"/>
      </w:pPr>
      <w:r>
        <w:t xml:space="preserve">Visual Studio Code extensions </w:t>
      </w:r>
      <w:hyperlink w:anchor="_idIndexMarker047">
        <w:r>
          <w:rPr>
            <w:rStyle w:val="Text11"/>
          </w:rPr>
          <w:t>10</w:t>
        </w:r>
      </w:hyperlink>
    </w:p>
    <w:p>
      <w:pPr>
        <w:pStyle w:val="Normal"/>
      </w:pPr>
      <w:r>
        <w:t xml:space="preserve">managing, at command prompt </w:t>
      </w:r>
      <w:hyperlink w:anchor="_idIndexMarker048">
        <w:r>
          <w:rPr>
            <w:rStyle w:val="Text11"/>
          </w:rPr>
          <w:t>11</w:t>
        </w:r>
      </w:hyperlink>
    </w:p>
    <w:p>
      <w:pPr>
        <w:pStyle w:val="Normal"/>
      </w:pPr>
      <w:r>
        <w:t>Visual Studio Code integrated terminal</w:t>
      </w:r>
    </w:p>
    <w:p>
      <w:pPr>
        <w:pStyle w:val="Normal"/>
      </w:pPr>
      <w:r>
        <w:t xml:space="preserve">using, for debugging </w:t>
      </w:r>
      <w:hyperlink w:anchor="_idIndexMarker714">
        <w:r>
          <w:rPr>
            <w:rStyle w:val="Text11"/>
          </w:rPr>
          <w:t>195</w:t>
        </w:r>
      </w:hyperlink>
      <w:r>
        <w:t>-</w:t>
      </w:r>
      <w:hyperlink w:anchor="_idIndexMarker717">
        <w:r>
          <w:rPr>
            <w:rStyle w:val="Text11"/>
          </w:rPr>
          <w:t>198</w:t>
        </w:r>
      </w:hyperlink>
    </w:p>
    <w:p>
      <w:pPr>
        <w:pStyle w:val="Normal"/>
      </w:pPr>
      <w:r>
        <w:t xml:space="preserve">Vue </w:t>
      </w:r>
      <w:hyperlink w:anchor="_idIndexMarker2137">
        <w:r>
          <w:rPr>
            <w:rStyle w:val="Text11"/>
          </w:rPr>
          <w:t>652</w:t>
        </w:r>
      </w:hyperlink>
    </w:p>
    <w:p>
      <w:pPr>
        <w:pStyle w:val="Normal"/>
      </w:pPr>
      <w:r>
        <w:t>W</w:t>
      </w:r>
    </w:p>
    <w:p>
      <w:pPr>
        <w:pStyle w:val="Normal"/>
      </w:pPr>
      <w:r>
        <w:t xml:space="preserve">W3CLogger </w:t>
      </w:r>
      <w:hyperlink w:anchor="_idIndexMarker2328">
        <w:r>
          <w:rPr>
            <w:rStyle w:val="Text11"/>
          </w:rPr>
          <w:t>734</w:t>
        </w:r>
      </w:hyperlink>
    </w:p>
    <w:p>
      <w:pPr>
        <w:pStyle w:val="Normal"/>
      </w:pPr>
      <w:r>
        <w:t>web applications</w:t>
      </w:r>
    </w:p>
    <w:p>
      <w:pPr>
        <w:pStyle w:val="Normal"/>
      </w:pPr>
      <w:r>
        <w:t xml:space="preserve">building, with SPA frameworks </w:t>
      </w:r>
      <w:hyperlink w:anchor="_idIndexMarker2055">
        <w:r>
          <w:rPr>
            <w:rStyle w:val="Text11"/>
          </w:rPr>
          <w:t>631</w:t>
        </w:r>
      </w:hyperlink>
    </w:p>
    <w:p>
      <w:pPr>
        <w:pStyle w:val="Normal"/>
      </w:pPr>
      <w:r>
        <w:t xml:space="preserve">WebAssembly Consensus </w:t>
      </w:r>
      <w:hyperlink w:anchor="_idIndexMarker2353">
        <w:r>
          <w:rPr>
            <w:rStyle w:val="Text11"/>
          </w:rPr>
          <w:t>746</w:t>
        </w:r>
      </w:hyperlink>
    </w:p>
    <w:p>
      <w:pPr>
        <w:pStyle w:val="Normal"/>
      </w:pPr>
      <w:r>
        <w:t xml:space="preserve">WebAssembly (Wasm) </w:t>
      </w:r>
      <w:hyperlink w:anchor="_idIndexMarker2354">
        <w:r>
          <w:rPr>
            <w:rStyle w:val="Text11"/>
          </w:rPr>
          <w:t>746</w:t>
        </w:r>
      </w:hyperlink>
    </w:p>
    <w:p>
      <w:pPr>
        <w:pStyle w:val="Normal"/>
      </w:pPr>
      <w:r>
        <w:t xml:space="preserve">client-side execution, enabling with </w:t>
      </w:r>
      <w:hyperlink w:anchor="_idIndexMarker2433">
        <w:r>
          <w:rPr>
            <w:rStyle w:val="Text11"/>
          </w:rPr>
          <w:t>776</w:t>
        </w:r>
      </w:hyperlink>
    </w:p>
    <w:p>
      <w:pPr>
        <w:pStyle w:val="Normal"/>
      </w:pPr>
      <w:r>
        <w:t xml:space="preserve">web development </w:t>
      </w:r>
      <w:hyperlink w:anchor="_idIndexMarker2105">
        <w:r>
          <w:rPr>
            <w:rStyle w:val="Text11"/>
          </w:rPr>
          <w:t>648</w:t>
        </w:r>
      </w:hyperlink>
    </w:p>
    <w:p>
      <w:pPr>
        <w:pStyle w:val="Normal"/>
      </w:pPr>
      <w:r>
        <w:t xml:space="preserve">fundamentals </w:t>
      </w:r>
      <w:hyperlink w:anchor="_idIndexMarker007">
        <w:r>
          <w:rPr>
            <w:rStyle w:val="Text11"/>
          </w:rPr>
          <w:t>3</w:t>
        </w:r>
      </w:hyperlink>
    </w:p>
    <w:p>
      <w:pPr>
        <w:pStyle w:val="Normal"/>
      </w:pPr>
      <w:r>
        <w:t xml:space="preserve">Webpack </w:t>
      </w:r>
      <w:hyperlink w:anchor="_idIndexMarker2144">
        <w:r>
          <w:rPr>
            <w:rStyle w:val="Text11"/>
          </w:rPr>
          <w:t>652</w:t>
        </w:r>
      </w:hyperlink>
    </w:p>
    <w:p>
      <w:pPr>
        <w:pStyle w:val="Normal"/>
      </w:pPr>
      <w:r>
        <w:t>web service, for Northwind database</w:t>
      </w:r>
    </w:p>
    <w:p>
      <w:pPr>
        <w:pStyle w:val="Normal"/>
      </w:pPr>
      <w:r>
        <w:t xml:space="preserve">action method return types </w:t>
      </w:r>
      <w:hyperlink w:anchor="_idIndexMarker2272">
        <w:r>
          <w:rPr>
            <w:rStyle w:val="Text11"/>
          </w:rPr>
          <w:t>715</w:t>
        </w:r>
      </w:hyperlink>
    </w:p>
    <w:p>
      <w:pPr>
        <w:pStyle w:val="Normal"/>
      </w:pPr>
      <w:r>
        <w:t xml:space="preserve">creating </w:t>
      </w:r>
      <w:hyperlink w:anchor="_idIndexMarker2258">
        <w:r>
          <w:rPr>
            <w:rStyle w:val="Text11"/>
          </w:rPr>
          <w:t>706</w:t>
        </w:r>
      </w:hyperlink>
      <w:r>
        <w:t xml:space="preserve">, </w:t>
      </w:r>
      <w:hyperlink w:anchor="_idIndexMarker2259">
        <w:r>
          <w:rPr>
            <w:rStyle w:val="Text11"/>
          </w:rPr>
          <w:t>707</w:t>
        </w:r>
      </w:hyperlink>
    </w:p>
    <w:p>
      <w:pPr>
        <w:pStyle w:val="Normal"/>
      </w:pPr>
      <w:r>
        <w:t xml:space="preserve">customer repository, configuring </w:t>
      </w:r>
      <w:hyperlink w:anchor="_idIndexMarker2274">
        <w:r>
          <w:rPr>
            <w:rStyle w:val="Text11"/>
          </w:rPr>
          <w:t>716</w:t>
        </w:r>
      </w:hyperlink>
      <w:r>
        <w:t>-</w:t>
      </w:r>
      <w:hyperlink w:anchor="_idIndexMarker2284">
        <w:r>
          <w:rPr>
            <w:rStyle w:val="Text11"/>
          </w:rPr>
          <w:t>720</w:t>
        </w:r>
      </w:hyperlink>
    </w:p>
    <w:p>
      <w:pPr>
        <w:pStyle w:val="Normal"/>
      </w:pPr>
      <w:r>
        <w:t xml:space="preserve">data repositories, creating with caching for entities </w:t>
      </w:r>
      <w:hyperlink w:anchor="_idIndexMarker2261">
        <w:r>
          <w:rPr>
            <w:rStyle w:val="Text11"/>
          </w:rPr>
          <w:t>709</w:t>
        </w:r>
      </w:hyperlink>
      <w:r>
        <w:t>-</w:t>
      </w:r>
      <w:hyperlink w:anchor="_idIndexMarker2264">
        <w:r>
          <w:rPr>
            <w:rStyle w:val="Text11"/>
          </w:rPr>
          <w:t>712</w:t>
        </w:r>
      </w:hyperlink>
    </w:p>
    <w:p>
      <w:pPr>
        <w:pStyle w:val="Normal"/>
      </w:pPr>
      <w:r>
        <w:t xml:space="preserve">dependency services, registering </w:t>
      </w:r>
      <w:hyperlink w:anchor="_idIndexMarker2260">
        <w:r>
          <w:rPr>
            <w:rStyle w:val="Text11"/>
          </w:rPr>
          <w:t>708</w:t>
        </w:r>
      </w:hyperlink>
    </w:p>
    <w:p>
      <w:pPr>
        <w:pStyle w:val="Normal"/>
      </w:pPr>
      <w:r>
        <w:t xml:space="preserve">improved route tooling, in ASP.NET Core 8 </w:t>
      </w:r>
      <w:hyperlink w:anchor="_idIndexMarker2270">
        <w:r>
          <w:rPr>
            <w:rStyle w:val="Text11"/>
          </w:rPr>
          <w:t>714</w:t>
        </w:r>
      </w:hyperlink>
    </w:p>
    <w:p>
      <w:pPr>
        <w:pStyle w:val="Normal"/>
      </w:pPr>
      <w:r>
        <w:t xml:space="preserve">problem details, specifying </w:t>
      </w:r>
      <w:hyperlink w:anchor="_idIndexMarker2288">
        <w:r>
          <w:rPr>
            <w:rStyle w:val="Text11"/>
          </w:rPr>
          <w:t>721</w:t>
        </w:r>
      </w:hyperlink>
    </w:p>
    <w:p>
      <w:pPr>
        <w:pStyle w:val="Normal"/>
      </w:pPr>
      <w:r>
        <w:t xml:space="preserve">route constraints </w:t>
      </w:r>
      <w:hyperlink w:anchor="_idIndexMarker2267">
        <w:r>
          <w:rPr>
            <w:rStyle w:val="Text11"/>
          </w:rPr>
          <w:t>713</w:t>
        </w:r>
      </w:hyperlink>
      <w:r>
        <w:t xml:space="preserve">, </w:t>
      </w:r>
      <w:hyperlink w:anchor="_idIndexMarker2268">
        <w:r>
          <w:rPr>
            <w:rStyle w:val="Text11"/>
          </w:rPr>
          <w:t>714</w:t>
        </w:r>
      </w:hyperlink>
    </w:p>
    <w:p>
      <w:pPr>
        <w:pStyle w:val="Normal"/>
      </w:pPr>
      <w:r>
        <w:t xml:space="preserve">routing </w:t>
      </w:r>
      <w:hyperlink w:anchor="_idIndexMarker2266">
        <w:r>
          <w:rPr>
            <w:rStyle w:val="Text11"/>
          </w:rPr>
          <w:t>712</w:t>
        </w:r>
      </w:hyperlink>
    </w:p>
    <w:p>
      <w:pPr>
        <w:pStyle w:val="Normal"/>
      </w:pPr>
      <w:r>
        <w:t xml:space="preserve">short-circuit routes, in ASP.NET Core 8 </w:t>
      </w:r>
      <w:hyperlink w:anchor="_idIndexMarker2269">
        <w:r>
          <w:rPr>
            <w:rStyle w:val="Text11"/>
          </w:rPr>
          <w:t>714</w:t>
        </w:r>
      </w:hyperlink>
    </w:p>
    <w:p>
      <w:pPr>
        <w:pStyle w:val="Normal"/>
      </w:pPr>
      <w:r>
        <w:t xml:space="preserve">Web API controller, configuring </w:t>
      </w:r>
      <w:hyperlink w:anchor="_idIndexMarker2275">
        <w:r>
          <w:rPr>
            <w:rStyle w:val="Text11"/>
          </w:rPr>
          <w:t>716</w:t>
        </w:r>
      </w:hyperlink>
      <w:r>
        <w:t>-</w:t>
      </w:r>
      <w:hyperlink w:anchor="_idIndexMarker2285">
        <w:r>
          <w:rPr>
            <w:rStyle w:val="Text11"/>
          </w:rPr>
          <w:t>720</w:t>
        </w:r>
      </w:hyperlink>
    </w:p>
    <w:p>
      <w:pPr>
        <w:pStyle w:val="Normal"/>
      </w:pPr>
      <w:r>
        <w:t xml:space="preserve">XML serialization, controlling </w:t>
      </w:r>
      <w:hyperlink w:anchor="_idIndexMarker2290">
        <w:r>
          <w:rPr>
            <w:rStyle w:val="Text11"/>
          </w:rPr>
          <w:t>721</w:t>
        </w:r>
      </w:hyperlink>
      <w:r>
        <w:t xml:space="preserve">, </w:t>
      </w:r>
      <w:hyperlink w:anchor="_idIndexMarker2291">
        <w:r>
          <w:rPr>
            <w:rStyle w:val="Text11"/>
          </w:rPr>
          <w:t>722</w:t>
        </w:r>
      </w:hyperlink>
    </w:p>
    <w:p>
      <w:pPr>
        <w:pStyle w:val="Normal"/>
      </w:pPr>
      <w:r>
        <w:t xml:space="preserve">web services </w:t>
      </w:r>
      <w:hyperlink w:anchor="_idIndexMarker2244">
        <w:r>
          <w:rPr>
            <w:rStyle w:val="Text11"/>
          </w:rPr>
          <w:t>697</w:t>
        </w:r>
      </w:hyperlink>
    </w:p>
    <w:p>
      <w:pPr>
        <w:pStyle w:val="Normal"/>
      </w:pPr>
      <w:r>
        <w:t xml:space="preserve">building </w:t>
      </w:r>
      <w:hyperlink w:anchor="_idIndexMarker2059">
        <w:r>
          <w:rPr>
            <w:rStyle w:val="Text11"/>
          </w:rPr>
          <w:t>632</w:t>
        </w:r>
      </w:hyperlink>
    </w:p>
    <w:p>
      <w:pPr>
        <w:pStyle w:val="Normal"/>
      </w:pPr>
      <w:r>
        <w:t xml:space="preserve">building, with ASP.NET Core Web API </w:t>
      </w:r>
      <w:hyperlink w:anchor="_idIndexMarker2243">
        <w:r>
          <w:rPr>
            <w:rStyle w:val="Text11"/>
          </w:rPr>
          <w:t>697</w:t>
        </w:r>
      </w:hyperlink>
    </w:p>
    <w:p>
      <w:pPr>
        <w:pStyle w:val="Normal"/>
      </w:pPr>
      <w:r>
        <w:t xml:space="preserve">consuming, HTTP clients used </w:t>
      </w:r>
      <w:hyperlink w:anchor="_idIndexMarker2330">
        <w:r>
          <w:rPr>
            <w:rStyle w:val="Text11"/>
          </w:rPr>
          <w:t>735</w:t>
        </w:r>
      </w:hyperlink>
    </w:p>
    <w:p>
      <w:pPr>
        <w:pStyle w:val="Normal"/>
      </w:pPr>
      <w:r>
        <w:t xml:space="preserve">customers, getting as JSON in controller </w:t>
      </w:r>
      <w:hyperlink w:anchor="_idIndexMarker2333">
        <w:r>
          <w:rPr>
            <w:rStyle w:val="Text11"/>
          </w:rPr>
          <w:t>736</w:t>
        </w:r>
      </w:hyperlink>
      <w:r>
        <w:t>-</w:t>
      </w:r>
      <w:hyperlink w:anchor="_idIndexMarker2335">
        <w:r>
          <w:rPr>
            <w:rStyle w:val="Text11"/>
          </w:rPr>
          <w:t>738</w:t>
        </w:r>
      </w:hyperlink>
    </w:p>
    <w:p>
      <w:pPr>
        <w:pStyle w:val="Normal"/>
      </w:pPr>
      <w:r>
        <w:t xml:space="preserve">documenting </w:t>
      </w:r>
      <w:hyperlink w:anchor="_idIndexMarker2292">
        <w:r>
          <w:rPr>
            <w:rStyle w:val="Text11"/>
          </w:rPr>
          <w:t>722</w:t>
        </w:r>
      </w:hyperlink>
    </w:p>
    <w:p>
      <w:pPr>
        <w:pStyle w:val="Normal"/>
      </w:pPr>
      <w:r>
        <w:t xml:space="preserve">functionality, reviewing </w:t>
      </w:r>
      <w:hyperlink w:anchor="_idIndexMarker2256">
        <w:r>
          <w:rPr>
            <w:rStyle w:val="Text11"/>
          </w:rPr>
          <w:t>705</w:t>
        </w:r>
      </w:hyperlink>
      <w:r>
        <w:t xml:space="preserve">, </w:t>
      </w:r>
      <w:hyperlink w:anchor="_idIndexMarker2257">
        <w:r>
          <w:rPr>
            <w:rStyle w:val="Text11"/>
          </w:rPr>
          <w:t>706</w:t>
        </w:r>
      </w:hyperlink>
    </w:p>
    <w:p>
      <w:pPr>
        <w:pStyle w:val="Normal"/>
      </w:pPr>
      <w:r>
        <w:t xml:space="preserve">HTTP requests </w:t>
      </w:r>
      <w:hyperlink w:anchor="_idIndexMarker2245">
        <w:r>
          <w:rPr>
            <w:rStyle w:val="Text11"/>
          </w:rPr>
          <w:t>698</w:t>
        </w:r>
      </w:hyperlink>
      <w:r>
        <w:t>-</w:t>
      </w:r>
      <w:hyperlink w:anchor="_idIndexMarker2249">
        <w:r>
          <w:rPr>
            <w:rStyle w:val="Text11"/>
          </w:rPr>
          <w:t>700</w:t>
        </w:r>
      </w:hyperlink>
    </w:p>
    <w:p>
      <w:pPr>
        <w:pStyle w:val="Normal"/>
      </w:pPr>
      <w:r>
        <w:t xml:space="preserve">HTTP responses </w:t>
      </w:r>
      <w:hyperlink w:anchor="_idIndexMarker2246">
        <w:r>
          <w:rPr>
            <w:rStyle w:val="Text11"/>
          </w:rPr>
          <w:t>698</w:t>
        </w:r>
      </w:hyperlink>
      <w:r>
        <w:t>-</w:t>
      </w:r>
      <w:hyperlink w:anchor="_idIndexMarker2250">
        <w:r>
          <w:rPr>
            <w:rStyle w:val="Text11"/>
          </w:rPr>
          <w:t>700</w:t>
        </w:r>
      </w:hyperlink>
    </w:p>
    <w:p>
      <w:pPr>
        <w:pStyle w:val="Normal"/>
      </w:pPr>
      <w:r>
        <w:t xml:space="preserve">multiple projects, starting </w:t>
      </w:r>
      <w:hyperlink w:anchor="_idIndexMarker2336">
        <w:r>
          <w:rPr>
            <w:rStyle w:val="Text11"/>
          </w:rPr>
          <w:t>739</w:t>
        </w:r>
      </w:hyperlink>
    </w:p>
    <w:p>
      <w:pPr>
        <w:pStyle w:val="Normal"/>
      </w:pPr>
      <w:r>
        <w:t xml:space="preserve">multiple projects, starting with Visual Studio 2022 </w:t>
      </w:r>
      <w:hyperlink w:anchor="_idIndexMarker2337">
        <w:r>
          <w:rPr>
            <w:rStyle w:val="Text11"/>
          </w:rPr>
          <w:t>739</w:t>
        </w:r>
      </w:hyperlink>
      <w:r>
        <w:t xml:space="preserve">, </w:t>
      </w:r>
      <w:hyperlink w:anchor="_idIndexMarker2340">
        <w:r>
          <w:rPr>
            <w:rStyle w:val="Text11"/>
          </w:rPr>
          <w:t>740</w:t>
        </w:r>
      </w:hyperlink>
    </w:p>
    <w:p>
      <w:pPr>
        <w:pStyle w:val="Normal"/>
      </w:pPr>
      <w:r>
        <w:t xml:space="preserve">multiple projects, starting with Visual Studio Code </w:t>
      </w:r>
      <w:hyperlink w:anchor="_idIndexMarker2343">
        <w:r>
          <w:rPr>
            <w:rStyle w:val="Text11"/>
          </w:rPr>
          <w:t>740</w:t>
        </w:r>
      </w:hyperlink>
    </w:p>
    <w:p>
      <w:pPr>
        <w:pStyle w:val="Normal"/>
      </w:pPr>
      <w:r>
        <w:t xml:space="preserve">starting, with MVC client projects </w:t>
      </w:r>
      <w:hyperlink w:anchor="_idIndexMarker2346">
        <w:r>
          <w:rPr>
            <w:rStyle w:val="Text11"/>
          </w:rPr>
          <w:t>740</w:t>
        </w:r>
      </w:hyperlink>
      <w:r>
        <w:t xml:space="preserve">, </w:t>
      </w:r>
      <w:hyperlink w:anchor="_idIndexMarker2347">
        <w:r>
          <w:rPr>
            <w:rStyle w:val="Text11"/>
          </w:rPr>
          <w:t>741</w:t>
        </w:r>
      </w:hyperlink>
    </w:p>
    <w:p>
      <w:pPr>
        <w:pStyle w:val="Normal"/>
      </w:pPr>
      <w:r>
        <w:t>web services, testing</w:t>
      </w:r>
    </w:p>
    <w:p>
      <w:pPr>
        <w:pStyle w:val="Normal"/>
      </w:pPr>
      <w:r>
        <w:t xml:space="preserve">additional request headers, logging in W3CLogger </w:t>
      </w:r>
      <w:hyperlink w:anchor="_idIndexMarker2327">
        <w:r>
          <w:rPr>
            <w:rStyle w:val="Text11"/>
          </w:rPr>
          <w:t>734</w:t>
        </w:r>
      </w:hyperlink>
      <w:r>
        <w:t xml:space="preserve">, </w:t>
      </w:r>
      <w:hyperlink w:anchor="_idIndexMarker2329">
        <w:r>
          <w:rPr>
            <w:rStyle w:val="Text11"/>
          </w:rPr>
          <w:t>735</w:t>
        </w:r>
      </w:hyperlink>
    </w:p>
    <w:p>
      <w:pPr>
        <w:pStyle w:val="Normal"/>
      </w:pPr>
      <w:r>
        <w:t xml:space="preserve">environment variables, passing </w:t>
      </w:r>
      <w:hyperlink w:anchor="_idIndexMarker2304">
        <w:r>
          <w:rPr>
            <w:rStyle w:val="Text11"/>
          </w:rPr>
          <w:t>726</w:t>
        </w:r>
      </w:hyperlink>
      <w:r>
        <w:t xml:space="preserve">, </w:t>
      </w:r>
      <w:hyperlink w:anchor="_idIndexMarker2305">
        <w:r>
          <w:rPr>
            <w:rStyle w:val="Text11"/>
          </w:rPr>
          <w:t>727</w:t>
        </w:r>
      </w:hyperlink>
    </w:p>
    <w:p>
      <w:pPr>
        <w:pStyle w:val="Normal"/>
      </w:pPr>
      <w:r>
        <w:t xml:space="preserve">GET requests, creating with HTTP/REST tools </w:t>
      </w:r>
      <w:hyperlink w:anchor="_idIndexMarker2298">
        <w:r>
          <w:rPr>
            <w:rStyle w:val="Text11"/>
          </w:rPr>
          <w:t>723</w:t>
        </w:r>
      </w:hyperlink>
      <w:r>
        <w:t>-</w:t>
      </w:r>
      <w:hyperlink w:anchor="_idIndexMarker2301">
        <w:r>
          <w:rPr>
            <w:rStyle w:val="Text11"/>
          </w:rPr>
          <w:t>725</w:t>
        </w:r>
      </w:hyperlink>
    </w:p>
    <w:p>
      <w:pPr>
        <w:pStyle w:val="Normal"/>
      </w:pPr>
      <w:r>
        <w:t xml:space="preserve">GET requests, testing with browser </w:t>
      </w:r>
      <w:hyperlink w:anchor="_idIndexMarker2293">
        <w:r>
          <w:rPr>
            <w:rStyle w:val="Text11"/>
          </w:rPr>
          <w:t>722</w:t>
        </w:r>
      </w:hyperlink>
      <w:r>
        <w:t xml:space="preserve">, </w:t>
      </w:r>
      <w:hyperlink w:anchor="_idIndexMarker2294">
        <w:r>
          <w:rPr>
            <w:rStyle w:val="Text11"/>
          </w:rPr>
          <w:t>723</w:t>
        </w:r>
      </w:hyperlink>
    </w:p>
    <w:p>
      <w:pPr>
        <w:pStyle w:val="Normal"/>
      </w:pPr>
      <w:r>
        <w:t xml:space="preserve">HTTP logging, enabling </w:t>
      </w:r>
      <w:hyperlink w:anchor="_idIndexMarker2321">
        <w:r>
          <w:rPr>
            <w:rStyle w:val="Text11"/>
          </w:rPr>
          <w:t>732</w:t>
        </w:r>
      </w:hyperlink>
      <w:r>
        <w:t>-</w:t>
      </w:r>
      <w:hyperlink w:anchor="_idIndexMarker2326">
        <w:r>
          <w:rPr>
            <w:rStyle w:val="Text11"/>
          </w:rPr>
          <w:t>734</w:t>
        </w:r>
      </w:hyperlink>
    </w:p>
    <w:p>
      <w:pPr>
        <w:pStyle w:val="Normal"/>
      </w:pPr>
      <w:r>
        <w:t xml:space="preserve">HTTP request, testing with Swagger UI </w:t>
      </w:r>
      <w:hyperlink w:anchor="_idIndexMarker2312">
        <w:r>
          <w:rPr>
            <w:rStyle w:val="Text11"/>
          </w:rPr>
          <w:t>728</w:t>
        </w:r>
      </w:hyperlink>
      <w:r>
        <w:t>-</w:t>
      </w:r>
      <w:hyperlink w:anchor="_idIndexMarker2317">
        <w:r>
          <w:rPr>
            <w:rStyle w:val="Text11"/>
          </w:rPr>
          <w:t>731</w:t>
        </w:r>
      </w:hyperlink>
    </w:p>
    <w:p>
      <w:pPr>
        <w:pStyle w:val="Normal"/>
      </w:pPr>
      <w:r>
        <w:t xml:space="preserve">POST requests, creating with HTTP/REST tools </w:t>
      </w:r>
      <w:hyperlink w:anchor="_idIndexMarker2302">
        <w:r>
          <w:rPr>
            <w:rStyle w:val="Text11"/>
          </w:rPr>
          <w:t>725</w:t>
        </w:r>
      </w:hyperlink>
      <w:r>
        <w:t xml:space="preserve">, </w:t>
      </w:r>
      <w:hyperlink w:anchor="_idIndexMarker2303">
        <w:r>
          <w:rPr>
            <w:rStyle w:val="Text11"/>
          </w:rPr>
          <w:t>726</w:t>
        </w:r>
      </w:hyperlink>
    </w:p>
    <w:p>
      <w:pPr>
        <w:pStyle w:val="Normal"/>
      </w:pPr>
      <w:r>
        <w:t xml:space="preserve">websites </w:t>
      </w:r>
      <w:hyperlink w:anchor="_idIndexMarker2037">
        <w:r>
          <w:rPr>
            <w:rStyle w:val="Text11"/>
          </w:rPr>
          <w:t>629</w:t>
        </w:r>
      </w:hyperlink>
    </w:p>
    <w:p>
      <w:pPr>
        <w:pStyle w:val="Normal"/>
      </w:pPr>
      <w:r>
        <w:t xml:space="preserve">building, with ASP.NET Core </w:t>
      </w:r>
      <w:hyperlink w:anchor="_idIndexMarker2038">
        <w:r>
          <w:rPr>
            <w:rStyle w:val="Text11"/>
          </w:rPr>
          <w:t>629</w:t>
        </w:r>
      </w:hyperlink>
    </w:p>
    <w:p>
      <w:pPr>
        <w:pStyle w:val="Normal"/>
      </w:pPr>
      <w:r>
        <w:t xml:space="preserve">building, with content management system </w:t>
      </w:r>
      <w:hyperlink w:anchor="_idIndexMarker2050">
        <w:r>
          <w:rPr>
            <w:rStyle w:val="Text11"/>
          </w:rPr>
          <w:t>630</w:t>
        </w:r>
      </w:hyperlink>
    </w:p>
    <w:p>
      <w:pPr>
        <w:pStyle w:val="Normal"/>
      </w:pPr>
      <w:r>
        <w:t>Where extension method</w:t>
      </w:r>
    </w:p>
    <w:p>
      <w:pPr>
        <w:pStyle w:val="Normal"/>
      </w:pPr>
      <w:r>
        <w:t xml:space="preserve">entities, filtering with </w:t>
      </w:r>
      <w:hyperlink w:anchor="_idIndexMarker1928">
        <w:r>
          <w:rPr>
            <w:rStyle w:val="Text11"/>
          </w:rPr>
          <w:t>587</w:t>
        </w:r>
      </w:hyperlink>
      <w:r>
        <w:t>-</w:t>
      </w:r>
      <w:hyperlink w:anchor="_idIndexMarker1937">
        <w:r>
          <w:rPr>
            <w:rStyle w:val="Text11"/>
          </w:rPr>
          <w:t>589</w:t>
        </w:r>
      </w:hyperlink>
    </w:p>
    <w:p>
      <w:pPr>
        <w:pStyle w:val="Normal"/>
      </w:pPr>
      <w:r>
        <w:t>while statement</w:t>
      </w:r>
    </w:p>
    <w:p>
      <w:pPr>
        <w:pStyle w:val="Normal"/>
      </w:pPr>
      <w:r>
        <w:t xml:space="preserve">looping with </w:t>
      </w:r>
      <w:hyperlink w:anchor="_idIndexMarker481">
        <w:r>
          <w:rPr>
            <w:rStyle w:val="Text11"/>
          </w:rPr>
          <w:t>134</w:t>
        </w:r>
      </w:hyperlink>
    </w:p>
    <w:p>
      <w:pPr>
        <w:pStyle w:val="Normal"/>
      </w:pPr>
      <w:r>
        <w:t xml:space="preserve">white space </w:t>
      </w:r>
      <w:hyperlink w:anchor="_idIndexMarker232">
        <w:r>
          <w:rPr>
            <w:rStyle w:val="Text11"/>
          </w:rPr>
          <w:t>64</w:t>
        </w:r>
      </w:hyperlink>
    </w:p>
    <w:p>
      <w:pPr>
        <w:pStyle w:val="Normal"/>
      </w:pPr>
      <w:r>
        <w:t xml:space="preserve">Windows </w:t>
      </w:r>
      <w:hyperlink w:anchor="_idIndexMarker025">
        <w:r>
          <w:rPr>
            <w:rStyle w:val="Text11"/>
          </w:rPr>
          <w:t>8</w:t>
        </w:r>
      </w:hyperlink>
    </w:p>
    <w:p>
      <w:pPr>
        <w:pStyle w:val="Normal"/>
      </w:pPr>
      <w:r>
        <w:t xml:space="preserve">Windows Arm64 </w:t>
      </w:r>
      <w:hyperlink w:anchor="_idIndexMarker034">
        <w:r>
          <w:rPr>
            <w:rStyle w:val="Text11"/>
          </w:rPr>
          <w:t>8</w:t>
        </w:r>
      </w:hyperlink>
    </w:p>
    <w:p>
      <w:pPr>
        <w:pStyle w:val="Normal"/>
      </w:pPr>
      <w:r>
        <w:t xml:space="preserve">Windows Communication Foundation (WCF) </w:t>
      </w:r>
      <w:hyperlink w:anchor="_idIndexMarker2025">
        <w:r>
          <w:rPr>
            <w:rStyle w:val="Text11"/>
          </w:rPr>
          <w:t>628</w:t>
        </w:r>
      </w:hyperlink>
    </w:p>
    <w:p>
      <w:pPr>
        <w:pStyle w:val="Normal"/>
      </w:pPr>
      <w:r>
        <w:t xml:space="preserve">workloads </w:t>
      </w:r>
      <w:hyperlink w:anchor="_idIndexMarker1238">
        <w:r>
          <w:rPr>
            <w:rStyle w:val="Text11"/>
          </w:rPr>
          <w:t>370</w:t>
        </w:r>
      </w:hyperlink>
    </w:p>
    <w:p>
      <w:pPr>
        <w:pStyle w:val="Normal"/>
      </w:pPr>
      <w:r>
        <w:t>X</w:t>
      </w:r>
    </w:p>
    <w:p>
      <w:pPr>
        <w:pStyle w:val="Normal"/>
      </w:pPr>
      <w:r>
        <w:t>XML</w:t>
      </w:r>
    </w:p>
    <w:p>
      <w:pPr>
        <w:pStyle w:val="Normal"/>
      </w:pPr>
      <w:r>
        <w:t xml:space="preserve">object graphs, serializing as </w:t>
      </w:r>
      <w:hyperlink w:anchor="_idIndexMarker1634">
        <w:r>
          <w:rPr>
            <w:rStyle w:val="Text11"/>
          </w:rPr>
          <w:t>493</w:t>
        </w:r>
      </w:hyperlink>
      <w:r>
        <w:t>-</w:t>
      </w:r>
      <w:hyperlink w:anchor="_idIndexMarker1640">
        <w:r>
          <w:rPr>
            <w:rStyle w:val="Text11"/>
          </w:rPr>
          <w:t>496</w:t>
        </w:r>
      </w:hyperlink>
    </w:p>
    <w:p>
      <w:pPr>
        <w:pStyle w:val="Normal"/>
      </w:pPr>
      <w:r>
        <w:t>XML comments</w:t>
      </w:r>
    </w:p>
    <w:p>
      <w:pPr>
        <w:pStyle w:val="Normal"/>
      </w:pPr>
      <w:r>
        <w:t xml:space="preserve">used, for documenting functions </w:t>
      </w:r>
      <w:hyperlink w:anchor="_idIndexMarker652">
        <w:r>
          <w:rPr>
            <w:rStyle w:val="Text11"/>
          </w:rPr>
          <w:t>185</w:t>
        </w:r>
      </w:hyperlink>
      <w:r>
        <w:t xml:space="preserve">, </w:t>
      </w:r>
      <w:hyperlink w:anchor="_idIndexMarker653">
        <w:r>
          <w:rPr>
            <w:rStyle w:val="Text11"/>
          </w:rPr>
          <w:t>187</w:t>
        </w:r>
      </w:hyperlink>
    </w:p>
    <w:p>
      <w:pPr>
        <w:pStyle w:val="Normal"/>
      </w:pPr>
      <w:r>
        <w:t>XML files</w:t>
      </w:r>
    </w:p>
    <w:p>
      <w:pPr>
        <w:pStyle w:val="Normal"/>
      </w:pPr>
      <w:r>
        <w:t xml:space="preserve">deserializing </w:t>
      </w:r>
      <w:hyperlink w:anchor="_idIndexMarker1643">
        <w:r>
          <w:rPr>
            <w:rStyle w:val="Text11"/>
          </w:rPr>
          <w:t>498</w:t>
        </w:r>
      </w:hyperlink>
    </w:p>
    <w:p>
      <w:pPr>
        <w:pStyle w:val="Normal"/>
      </w:pPr>
      <w:r>
        <w:t>XML streams</w:t>
      </w:r>
    </w:p>
    <w:p>
      <w:pPr>
        <w:pStyle w:val="Normal"/>
      </w:pPr>
      <w:r>
        <w:t xml:space="preserve">writing to </w:t>
      </w:r>
      <w:hyperlink w:anchor="_idIndexMarker1586">
        <w:r>
          <w:rPr>
            <w:rStyle w:val="Text11"/>
          </w:rPr>
          <w:t>480</w:t>
        </w:r>
      </w:hyperlink>
      <w:r>
        <w:t xml:space="preserve">, </w:t>
      </w:r>
      <w:hyperlink w:anchor="_idIndexMarker1587">
        <w:r>
          <w:rPr>
            <w:rStyle w:val="Text11"/>
          </w:rPr>
          <w:t>482</w:t>
        </w:r>
      </w:hyperlink>
    </w:p>
    <w:p>
      <w:pPr>
        <w:pStyle w:val="Normal"/>
      </w:pPr>
      <w:r>
        <w:t xml:space="preserve">xUnit.net </w:t>
      </w:r>
      <w:hyperlink w:anchor="_idIndexMarker782">
        <w:r>
          <w:rPr>
            <w:rStyle w:val="Text11"/>
          </w:rPr>
          <w:t>215</w:t>
        </w:r>
      </w:hyperlink>
    </w:p>
    <w:p>
      <w:pPr>
        <w:pStyle w:val="Normal"/>
      </w:pPr>
      <w:r>
        <w:t>xunit, versus nunit</w:t>
      </w:r>
    </w:p>
    <w:p>
      <w:pPr>
        <w:pStyle w:val="Normal"/>
      </w:pPr>
      <w:r>
        <w:t xml:space="preserve">reference link </w:t>
      </w:r>
      <w:hyperlink w:anchor="_idIndexMarker783">
        <w:r>
          <w:rPr>
            <w:rStyle w:val="Text11"/>
          </w:rPr>
          <w:t>215</w:t>
        </w:r>
      </w:hyperlink>
    </w:p>
    <w:p>
      <w:pPr>
        <w:pStyle w:val="Normal"/>
      </w:pPr>
      <w:r>
        <w:t>Y</w:t>
      </w:r>
    </w:p>
    <w:p>
      <w:pPr>
        <w:pStyle w:val="Normal"/>
      </w:pPr>
      <w:r>
        <w:t xml:space="preserve">Yarn </w:t>
      </w:r>
      <w:hyperlink w:anchor="_idIndexMarker2143">
        <w:r>
          <w:rPr>
            <w:rStyle w:val="Text11"/>
          </w:rPr>
          <w:t>652</w:t>
        </w:r>
      </w:hyperlink>
    </w:p>
    <w:p>
      <w:pPr>
        <w:pStyle w:val="2 Block"/>
      </w:pP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Palatino Linotyp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decimal"/>
      <w:lvlText w:val="%1."/>
      <w:lvlJc w:val="left"/>
      <w:pPr>
        <w:ind w:hanging="360" w:left="1152"/>
      </w:pPr>
    </w:lvl>
    <w:lvl w:ilvl="1">
      <w:start w:val="1"/>
      <w:numFmt w:val="decimal"/>
      <w:lvlText w:val="%2."/>
      <w:lvlJc w:val="left"/>
      <w:pPr>
        <w:ind w:hanging="360" w:left="151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2"/>
      <w:numFmt w:val="decimal"/>
      <w:lvlText w:val="%1."/>
      <w:lvlJc w:val="left"/>
      <w:pPr>
        <w:ind w:hanging="360" w:left="1152"/>
      </w:pPr>
    </w:lvl>
  </w:abstractNum>
  <w:abstractNum w:abstractNumId="7">
    <w:multiLevelType w:val="hybridMultilevel"/>
    <w:name w:val="List 8"/>
    <w:lvl w:ilvl="0">
      <w:start w:val="3"/>
      <w:numFmt w:val="decimal"/>
      <w:lvlText w:val="%1."/>
      <w:lvlJc w:val="left"/>
      <w:pPr>
        <w:ind w:hanging="360" w:left="1152"/>
      </w:pPr>
    </w:lvl>
  </w:abstractNum>
  <w:abstractNum w:abstractNumId="8">
    <w:multiLevelType w:val="hybridMultilevel"/>
    <w:name w:val="List 9"/>
    <w:lvl w:ilvl="0">
      <w:start w:val="4"/>
      <w:numFmt w:val="decimal"/>
      <w:lvlText w:val="%1."/>
      <w:lvlJc w:val="left"/>
      <w:pPr>
        <w:ind w:hanging="360" w:left="1152"/>
      </w:pPr>
    </w:lvl>
  </w:abstractNum>
  <w:abstractNum w:abstractNumId="9">
    <w:multiLevelType w:val="hybridMultilevel"/>
    <w:name w:val="List 10"/>
    <w:lvl w:ilvl="0">
      <w:start w:val="6"/>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3"/>
      <w:numFmt w:val="decimal"/>
      <w:lvlText w:val="%1."/>
      <w:lvlJc w:val="left"/>
      <w:pPr>
        <w:ind w:hanging="360" w:left="1152"/>
      </w:pPr>
    </w:lvl>
  </w:abstractNum>
  <w:abstractNum w:abstractNumId="12">
    <w:multiLevelType w:val="hybridMultilevel"/>
    <w:name w:val="List 13"/>
    <w:lvl w:ilvl="0">
      <w:start w:val="4"/>
      <w:numFmt w:val="decimal"/>
      <w:lvlText w:val="%1."/>
      <w:lvlJc w:val="left"/>
      <w:pPr>
        <w:ind w:hanging="360" w:left="1152"/>
      </w:pPr>
    </w:lvl>
  </w:abstractNum>
  <w:abstractNum w:abstractNumId="13">
    <w:multiLevelType w:val="hybridMultilevel"/>
    <w:name w:val="List 14"/>
    <w:lvl w:ilvl="0">
      <w:start w:val="6"/>
      <w:numFmt w:val="decimal"/>
      <w:lvlText w:val="%1."/>
      <w:lvlJc w:val="left"/>
      <w:pPr>
        <w:ind w:hanging="360" w:left="1152"/>
      </w:pPr>
    </w:lvl>
  </w:abstractNum>
  <w:abstractNum w:abstractNumId="14">
    <w:multiLevelType w:val="hybridMultilevel"/>
    <w:name w:val="List 15"/>
    <w:lvl w:ilvl="0">
      <w:start w:val="8"/>
      <w:numFmt w:val="decimal"/>
      <w:lvlText w:val="%1."/>
      <w:lvlJc w:val="left"/>
      <w:pPr>
        <w:ind w:hanging="360" w:left="1152"/>
      </w:pPr>
    </w:lvl>
  </w:abstractNum>
  <w:abstractNum w:abstractNumId="15">
    <w:multiLevelType w:val="hybridMultilevel"/>
    <w:name w:val="List 16"/>
    <w:lvl w:ilvl="0">
      <w:start w:val="13"/>
      <w:numFmt w:val="decimal"/>
      <w:lvlText w:val="%1."/>
      <w:lvlJc w:val="left"/>
      <w:pPr>
        <w:ind w:hanging="360" w:left="1152"/>
      </w:pPr>
    </w:lvl>
  </w:abstractNum>
  <w:abstractNum w:abstractNumId="16">
    <w:multiLevelType w:val="hybridMultilevel"/>
    <w:name w:val="List 17"/>
    <w:lvl w:ilvl="0">
      <w:start w:val="14"/>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2"/>
      <w:numFmt w:val="decimal"/>
      <w:lvlText w:val="%1."/>
      <w:lvlJc w:val="left"/>
      <w:pPr>
        <w:ind w:hanging="360" w:left="1152"/>
      </w:pPr>
    </w:lvl>
  </w:abstractNum>
  <w:abstractNum w:abstractNumId="19">
    <w:multiLevelType w:val="hybridMultilevel"/>
    <w:name w:val="List 20"/>
    <w:lvl w:ilvl="0">
      <w:start w:val="3"/>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4"/>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2"/>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2"/>
      <w:numFmt w:val="decimal"/>
      <w:lvlText w:val="%1."/>
      <w:lvlJc w:val="left"/>
      <w:pPr>
        <w:ind w:hanging="360" w:left="1152"/>
      </w:pPr>
    </w:lvl>
  </w:abstractNum>
  <w:abstractNum w:abstractNumId="27">
    <w:multiLevelType w:val="hybridMultilevel"/>
    <w:name w:val="List 28"/>
    <w:lvl w:ilvl="0">
      <w:start w:val="5"/>
      <w:numFmt w:val="decimal"/>
      <w:lvlText w:val="%1."/>
      <w:lvlJc w:val="left"/>
      <w:pPr>
        <w:ind w:hanging="360" w:left="1152"/>
      </w:pPr>
    </w:lvl>
  </w:abstractNum>
  <w:abstractNum w:abstractNumId="28">
    <w:multiLevelType w:val="hybridMultilevel"/>
    <w:name w:val="List 29"/>
    <w:lvl w:ilvl="0">
      <w:start w:val="11"/>
      <w:numFmt w:val="decimal"/>
      <w:lvlText w:val="%1."/>
      <w:lvlJc w:val="left"/>
      <w:pPr>
        <w:ind w:hanging="360" w:left="1152"/>
      </w:pPr>
    </w:lvl>
  </w:abstractNum>
  <w:abstractNum w:abstractNumId="29">
    <w:multiLevelType w:val="hybridMultilevel"/>
    <w:name w:val="List 30"/>
    <w:lvl w:ilvl="0">
      <w:start w:val="12"/>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5"/>
      <w:numFmt w:val="decimal"/>
      <w:lvlText w:val="%1."/>
      <w:lvlJc w:val="left"/>
      <w:pPr>
        <w:ind w:hanging="360" w:left="1152"/>
      </w:pPr>
    </w:lvl>
  </w:abstractNum>
  <w:abstractNum w:abstractNumId="32">
    <w:multiLevelType w:val="hybridMultilevel"/>
    <w:name w:val="List 33"/>
    <w:lvl w:ilvl="0">
      <w:start w:val="7"/>
      <w:numFmt w:val="decimal"/>
      <w:lvlText w:val="%1."/>
      <w:lvlJc w:val="left"/>
      <w:pPr>
        <w:ind w:hanging="360" w:left="1152"/>
      </w:pPr>
    </w:lvl>
  </w:abstractNum>
  <w:abstractNum w:abstractNumId="33">
    <w:multiLevelType w:val="hybridMultilevel"/>
    <w:name w:val="List 34"/>
    <w:lvl w:ilvl="0">
      <w:start w:val="9"/>
      <w:numFmt w:val="decimal"/>
      <w:lvlText w:val="%1."/>
      <w:lvlJc w:val="left"/>
      <w:pPr>
        <w:ind w:hanging="360" w:left="1152"/>
      </w:pPr>
    </w:lvl>
  </w:abstractNum>
  <w:abstractNum w:abstractNumId="34">
    <w:multiLevelType w:val="hybridMultilevel"/>
    <w:name w:val="List 35"/>
    <w:lvl w:ilvl="0">
      <w:start w:val="14"/>
      <w:numFmt w:val="decimal"/>
      <w:lvlText w:val="%1."/>
      <w:lvlJc w:val="left"/>
      <w:pPr>
        <w:ind w:hanging="360" w:left="1152"/>
      </w:pPr>
    </w:lvl>
  </w:abstractNum>
  <w:abstractNum w:abstractNumId="35">
    <w:multiLevelType w:val="hybridMultilevel"/>
    <w:name w:val="List 36"/>
    <w:lvl w:ilvl="0">
      <w:start w:val="16"/>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4"/>
      <w:numFmt w:val="decimal"/>
      <w:lvlText w:val="%1."/>
      <w:lvlJc w:val="left"/>
      <w:pPr>
        <w:ind w:hanging="360" w:left="1152"/>
      </w:pPr>
    </w:lvl>
  </w:abstractNum>
  <w:abstractNum w:abstractNumId="38">
    <w:multiLevelType w:val="hybridMultilevel"/>
    <w:name w:val="List 39"/>
    <w:lvl w:ilvl="0">
      <w:start w:val="6"/>
      <w:numFmt w:val="decimal"/>
      <w:lvlText w:val="%1."/>
      <w:lvlJc w:val="left"/>
      <w:pPr>
        <w:ind w:hanging="360" w:left="1152"/>
      </w:pPr>
    </w:lvl>
  </w:abstractNum>
  <w:abstractNum w:abstractNumId="39">
    <w:multiLevelType w:val="hybridMultilevel"/>
    <w:name w:val="List 40"/>
    <w:lvl w:ilvl="0">
      <w:start w:val="1"/>
      <w:numFmt w:val="decimal"/>
      <w:lvlText w:val="%1."/>
      <w:lvlJc w:val="left"/>
      <w:pPr>
        <w:ind w:hanging="360" w:left="1152"/>
      </w:pPr>
    </w:lvl>
  </w:abstractNum>
  <w:abstractNum w:abstractNumId="40">
    <w:multiLevelType w:val="hybridMultilevel"/>
    <w:name w:val="List 41"/>
    <w:lvl w:ilvl="0">
      <w:start w:val="3"/>
      <w:numFmt w:val="decimal"/>
      <w:lvlText w:val="%1."/>
      <w:lvlJc w:val="left"/>
      <w:pPr>
        <w:ind w:hanging="360" w:left="1152"/>
      </w:pPr>
    </w:lvl>
  </w:abstractNum>
  <w:abstractNum w:abstractNumId="41">
    <w:multiLevelType w:val="hybridMultilevel"/>
    <w:name w:val="List 42"/>
    <w:lvl w:ilvl="0">
      <w:start w:val="1"/>
      <w:numFmt w:val="decimal"/>
      <w:lvlText w:val="%1."/>
      <w:lvlJc w:val="left"/>
      <w:pPr>
        <w:ind w:hanging="360" w:left="1152"/>
      </w:pPr>
    </w:lvl>
  </w:abstractNum>
  <w:abstractNum w:abstractNumId="42">
    <w:multiLevelType w:val="hybridMultilevel"/>
    <w:name w:val="List 43"/>
    <w:lvl w:ilvl="0">
      <w:start w:val="1"/>
      <w:numFmt w:val="decimal"/>
      <w:lvlText w:val="%1."/>
      <w:lvlJc w:val="left"/>
      <w:pPr>
        <w:ind w:hanging="360" w:left="1152"/>
      </w:pPr>
    </w:lvl>
    <w:lvl w:ilvl="1">
      <w:start w:val="1"/>
      <w:numFmt w:val="decimal"/>
      <w:lvlText w:val="%2."/>
      <w:lvlJc w:val="left"/>
      <w:pPr>
        <w:ind w:hanging="360" w:left="1512"/>
      </w:p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2"/>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lvl w:ilvl="1">
      <w:start w:val="1"/>
      <w:numFmt w:val="decimal"/>
      <w:lvlText w:val="%2."/>
      <w:lvlJc w:val="left"/>
      <w:pPr>
        <w:ind w:hanging="360" w:left="1512"/>
      </w:pPr>
    </w:lvl>
  </w:abstractNum>
  <w:abstractNum w:abstractNumId="47">
    <w:multiLevelType w:val="hybridMultilevel"/>
    <w:name w:val="List 48"/>
    <w:lvl w:ilvl="0">
      <w:start w:val="2"/>
      <w:numFmt w:val="decimal"/>
      <w:lvlText w:val="%1."/>
      <w:lvlJc w:val="left"/>
      <w:pPr>
        <w:ind w:hanging="360" w:left="1152"/>
      </w:pPr>
    </w:lvl>
    <w:lvl w:ilvl="1">
      <w:start w:val="1"/>
      <w:numFmt w:val="decimal"/>
      <w:lvlText w:val="%2."/>
      <w:lvlJc w:val="left"/>
      <w:pPr>
        <w:ind w:hanging="360" w:left="1512"/>
      </w:pPr>
    </w:lvl>
  </w:abstractNum>
  <w:abstractNum w:abstractNumId="48">
    <w:multiLevelType w:val="hybridMultilevel"/>
    <w:name w:val="List 49"/>
    <w:lvl w:ilvl="0">
      <w:start w:val="5"/>
      <w:numFmt w:val="decimal"/>
      <w:lvlText w:val="%1."/>
      <w:lvlJc w:val="left"/>
      <w:pPr>
        <w:ind w:hanging="360" w:left="1152"/>
      </w:pPr>
    </w:lvl>
  </w:abstractNum>
  <w:abstractNum w:abstractNumId="49">
    <w:multiLevelType w:val="hybridMultilevel"/>
    <w:name w:val="List 50"/>
    <w:lvl w:ilvl="0">
      <w:start w:val="1"/>
      <w:numFmt w:val="decimal"/>
      <w:lvlText w:val="%1."/>
      <w:lvlJc w:val="left"/>
      <w:pPr>
        <w:ind w:hanging="360" w:left="1152"/>
      </w:pPr>
    </w:lvl>
  </w:abstractNum>
  <w:abstractNum w:abstractNumId="50">
    <w:multiLevelType w:val="hybridMultilevel"/>
    <w:name w:val="List 51"/>
    <w:lvl w:ilvl="0">
      <w:start w:val="1"/>
      <w:numFmt w:val="decimal"/>
      <w:lvlText w:val="%1."/>
      <w:lvlJc w:val="left"/>
      <w:pPr>
        <w:ind w:hanging="360" w:left="1152"/>
      </w:pPr>
    </w:lvl>
  </w:abstractNum>
  <w:abstractNum w:abstractNumId="51">
    <w:multiLevelType w:val="hybridMultilevel"/>
    <w:name w:val="List 52"/>
    <w:lvl w:ilvl="0">
      <w:start w:val="1"/>
      <w:numFmt w:val="decimal"/>
      <w:lvlText w:val="%1."/>
      <w:lvlJc w:val="left"/>
      <w:pPr>
        <w:ind w:hanging="360" w:left="1152"/>
      </w:pPr>
    </w:lvl>
  </w:abstractNum>
  <w:abstractNum w:abstractNumId="52">
    <w:multiLevelType w:val="hybridMultilevel"/>
    <w:name w:val="List 53"/>
    <w:lvl w:ilvl="0">
      <w:start w:val="7"/>
      <w:numFmt w:val="decimal"/>
      <w:lvlText w:val="%1."/>
      <w:lvlJc w:val="left"/>
      <w:pPr>
        <w:ind w:hanging="360" w:left="1152"/>
      </w:pPr>
    </w:lvl>
  </w:abstractNum>
  <w:abstractNum w:abstractNumId="53">
    <w:multiLevelType w:val="hybridMultilevel"/>
    <w:name w:val="List 54"/>
    <w:lvl w:ilvl="0">
      <w:start w:val="1"/>
      <w:numFmt w:val="decimal"/>
      <w:lvlText w:val="%1."/>
      <w:lvlJc w:val="left"/>
      <w:pPr>
        <w:ind w:hanging="360" w:left="1152"/>
      </w:pPr>
    </w:lvl>
    <w:lvl w:ilvl="2">
      <w:start w:val="1"/>
      <w:numFmt w:val="decimal"/>
      <w:lvlText w:val="%3."/>
      <w:lvlJc w:val="left"/>
      <w:pPr>
        <w:ind w:hanging="360" w:left="1872"/>
      </w:pPr>
    </w:lvl>
  </w:abstractNum>
  <w:abstractNum w:abstractNumId="54">
    <w:multiLevelType w:val="hybridMultilevel"/>
    <w:name w:val="List 55"/>
    <w:lvl w:ilvl="0">
      <w:start w:val="1"/>
      <w:numFmt w:val="decimal"/>
      <w:lvlText w:val="%1."/>
      <w:lvlJc w:val="left"/>
      <w:pPr>
        <w:ind w:hanging="360" w:left="1152"/>
      </w:pPr>
    </w:lvl>
  </w:abstractNum>
  <w:abstractNum w:abstractNumId="55">
    <w:multiLevelType w:val="hybridMultilevel"/>
    <w:name w:val="List 56"/>
    <w:lvl w:ilvl="0">
      <w:start w:val="1"/>
      <w:numFmt w:val="decimal"/>
      <w:lvlText w:val="%1."/>
      <w:lvlJc w:val="left"/>
      <w:pPr>
        <w:ind w:hanging="360" w:left="1152"/>
      </w:pPr>
    </w:lvl>
  </w:abstractNum>
  <w:abstractNum w:abstractNumId="56">
    <w:multiLevelType w:val="hybridMultilevel"/>
    <w:name w:val="List 57"/>
    <w:lvl w:ilvl="0">
      <w:start w:val="1"/>
      <w:numFmt w:val="decimal"/>
      <w:lvlText w:val="%1."/>
      <w:lvlJc w:val="left"/>
      <w:pPr>
        <w:ind w:hanging="360" w:left="1152"/>
      </w:pPr>
    </w:lvl>
    <w:lvl w:ilvl="1">
      <w:start w:val="1"/>
      <w:numFmt w:val="decimal"/>
      <w:lvlText w:val="%2."/>
      <w:lvlJc w:val="left"/>
      <w:pPr>
        <w:ind w:hanging="360" w:left="1512"/>
      </w:pPr>
    </w:lvl>
  </w:abstractNum>
  <w:abstractNum w:abstractNumId="57">
    <w:multiLevelType w:val="hybridMultilevel"/>
    <w:name w:val="List 58"/>
    <w:lvl w:ilvl="0">
      <w:start w:val="3"/>
      <w:numFmt w:val="decimal"/>
      <w:lvlText w:val="%1."/>
      <w:lvlJc w:val="left"/>
      <w:pPr>
        <w:ind w:hanging="360" w:left="1152"/>
      </w:pPr>
    </w:lvl>
    <w:lvl w:ilvl="1">
      <w:start w:val="1"/>
      <w:numFmt w:val="decimal"/>
      <w:lvlText w:val="%2."/>
      <w:lvlJc w:val="left"/>
      <w:pPr>
        <w:ind w:hanging="360" w:left="1512"/>
      </w:pPr>
    </w:lvl>
  </w:abstractNum>
  <w:abstractNum w:abstractNumId="58">
    <w:multiLevelType w:val="hybridMultilevel"/>
    <w:name w:val="List 59"/>
    <w:lvl w:ilvl="0">
      <w:start w:val="6"/>
      <w:numFmt w:val="decimal"/>
      <w:lvlText w:val="%1."/>
      <w:lvlJc w:val="left"/>
      <w:pPr>
        <w:ind w:hanging="360" w:left="1152"/>
      </w:pPr>
    </w:lvl>
  </w:abstractNum>
  <w:abstractNum w:abstractNumId="59">
    <w:multiLevelType w:val="hybridMultilevel"/>
    <w:name w:val="List 60"/>
    <w:lvl w:ilvl="0">
      <w:start w:val="1"/>
      <w:numFmt w:val="decimal"/>
      <w:lvlText w:val="%1."/>
      <w:lvlJc w:val="left"/>
      <w:pPr>
        <w:ind w:hanging="360" w:left="1152"/>
      </w:pPr>
    </w:lvl>
  </w:abstractNum>
  <w:abstractNum w:abstractNumId="60">
    <w:multiLevelType w:val="hybridMultilevel"/>
    <w:name w:val="List 61"/>
    <w:lvl w:ilvl="0">
      <w:start w:val="1"/>
      <w:numFmt w:val="decimal"/>
      <w:lvlText w:val="%1."/>
      <w:lvlJc w:val="left"/>
      <w:pPr>
        <w:ind w:hanging="360" w:left="1152"/>
      </w:pPr>
    </w:lvl>
  </w:abstractNum>
  <w:abstractNum w:abstractNumId="61">
    <w:multiLevelType w:val="hybridMultilevel"/>
    <w:name w:val="List 62"/>
    <w:lvl w:ilvl="0">
      <w:start w:val="1"/>
      <w:numFmt w:val="decimal"/>
      <w:lvlText w:val="%1."/>
      <w:lvlJc w:val="left"/>
      <w:pPr>
        <w:ind w:hanging="360" w:left="1152"/>
      </w:pPr>
    </w:lvl>
  </w:abstractNum>
  <w:abstractNum w:abstractNumId="62">
    <w:multiLevelType w:val="hybridMultilevel"/>
    <w:name w:val="List 63"/>
    <w:lvl w:ilvl="0">
      <w:start w:val="1"/>
      <w:numFmt w:val="decimal"/>
      <w:lvlText w:val="%1."/>
      <w:lvlJc w:val="left"/>
      <w:pPr>
        <w:ind w:hanging="360" w:left="1152"/>
      </w:pPr>
    </w:lvl>
  </w:abstractNum>
  <w:abstractNum w:abstractNumId="63">
    <w:multiLevelType w:val="hybridMultilevel"/>
    <w:name w:val="List 64"/>
    <w:lvl w:ilvl="0">
      <w:start w:val="4"/>
      <w:numFmt w:val="decimal"/>
      <w:lvlText w:val="%1."/>
      <w:lvlJc w:val="left"/>
      <w:pPr>
        <w:ind w:hanging="360" w:left="1152"/>
      </w:pPr>
    </w:lvl>
  </w:abstractNum>
  <w:abstractNum w:abstractNumId="64">
    <w:multiLevelType w:val="hybridMultilevel"/>
    <w:name w:val="List 65"/>
    <w:lvl w:ilvl="0">
      <w:start w:val="1"/>
      <w:numFmt w:val="decimal"/>
      <w:lvlText w:val="%1."/>
      <w:lvlJc w:val="left"/>
      <w:pPr>
        <w:ind w:hanging="360" w:left="1152"/>
      </w:pPr>
    </w:lvl>
  </w:abstractNum>
  <w:abstractNum w:abstractNumId="65">
    <w:multiLevelType w:val="hybridMultilevel"/>
    <w:name w:val="List 66"/>
    <w:lvl w:ilvl="0">
      <w:start w:val="3"/>
      <w:numFmt w:val="decimal"/>
      <w:lvlText w:val="%1."/>
      <w:lvlJc w:val="left"/>
      <w:pPr>
        <w:ind w:hanging="360" w:left="1152"/>
      </w:pPr>
    </w:lvl>
  </w:abstractNum>
  <w:abstractNum w:abstractNumId="66">
    <w:multiLevelType w:val="hybridMultilevel"/>
    <w:name w:val="List 67"/>
    <w:lvl w:ilvl="0">
      <w:start w:val="6"/>
      <w:numFmt w:val="decimal"/>
      <w:lvlText w:val="%1."/>
      <w:lvlJc w:val="left"/>
      <w:pPr>
        <w:ind w:hanging="360" w:left="1152"/>
      </w:pPr>
    </w:lvl>
  </w:abstractNum>
  <w:abstractNum w:abstractNumId="67">
    <w:multiLevelType w:val="hybridMultilevel"/>
    <w:name w:val="List 68"/>
    <w:lvl w:ilvl="0">
      <w:start w:val="1"/>
      <w:numFmt w:val="decimal"/>
      <w:lvlText w:val="%1."/>
      <w:lvlJc w:val="left"/>
      <w:pPr>
        <w:ind w:hanging="360" w:left="1152"/>
      </w:pPr>
    </w:lvl>
  </w:abstractNum>
  <w:abstractNum w:abstractNumId="68">
    <w:multiLevelType w:val="hybridMultilevel"/>
    <w:name w:val="List 69"/>
    <w:lvl w:ilvl="0">
      <w:start w:val="3"/>
      <w:numFmt w:val="decimal"/>
      <w:lvlText w:val="%1."/>
      <w:lvlJc w:val="left"/>
      <w:pPr>
        <w:ind w:hanging="360" w:left="1152"/>
      </w:pPr>
    </w:lvl>
  </w:abstractNum>
  <w:abstractNum w:abstractNumId="69">
    <w:multiLevelType w:val="hybridMultilevel"/>
    <w:name w:val="List 70"/>
    <w:lvl w:ilvl="0">
      <w:start w:val="4"/>
      <w:numFmt w:val="decimal"/>
      <w:lvlText w:val="%1."/>
      <w:lvlJc w:val="left"/>
      <w:pPr>
        <w:ind w:hanging="360" w:left="1152"/>
      </w:pPr>
    </w:lvl>
  </w:abstractNum>
  <w:abstractNum w:abstractNumId="70">
    <w:multiLevelType w:val="hybridMultilevel"/>
    <w:name w:val="List 71"/>
    <w:lvl w:ilvl="0">
      <w:start w:val="5"/>
      <w:numFmt w:val="decimal"/>
      <w:lvlText w:val="%1."/>
      <w:lvlJc w:val="left"/>
      <w:pPr>
        <w:ind w:hanging="360" w:left="1152"/>
      </w:pPr>
    </w:lvl>
  </w:abstractNum>
  <w:abstractNum w:abstractNumId="71">
    <w:multiLevelType w:val="hybridMultilevel"/>
    <w:name w:val="List 72"/>
    <w:lvl w:ilvl="0">
      <w:start w:val="1"/>
      <w:numFmt w:val="decimal"/>
      <w:lvlText w:val="%1."/>
      <w:lvlJc w:val="left"/>
      <w:pPr>
        <w:ind w:hanging="360" w:left="1152"/>
      </w:pPr>
    </w:lvl>
  </w:abstractNum>
  <w:abstractNum w:abstractNumId="72">
    <w:multiLevelType w:val="hybridMultilevel"/>
    <w:name w:val="List 73"/>
    <w:lvl w:ilvl="0">
      <w:start w:val="1"/>
      <w:numFmt w:val="decimal"/>
      <w:lvlText w:val="%1."/>
      <w:lvlJc w:val="left"/>
      <w:pPr>
        <w:ind w:hanging="360" w:left="1152"/>
      </w:pPr>
    </w:lvl>
    <w:lvl w:ilvl="1">
      <w:start w:val="1"/>
      <w:numFmt w:val="decimal"/>
      <w:lvlText w:val="%2."/>
      <w:lvlJc w:val="left"/>
      <w:pPr>
        <w:ind w:hanging="360" w:left="1512"/>
      </w:pPr>
    </w:lvl>
  </w:abstractNum>
  <w:abstractNum w:abstractNumId="73">
    <w:multiLevelType w:val="hybridMultilevel"/>
    <w:name w:val="List 74"/>
    <w:lvl w:ilvl="0">
      <w:start w:val="1"/>
      <w:numFmt w:val="decimal"/>
      <w:lvlText w:val="%1."/>
      <w:lvlJc w:val="left"/>
      <w:pPr>
        <w:ind w:hanging="360" w:left="1152"/>
      </w:pPr>
    </w:lvl>
  </w:abstractNum>
  <w:abstractNum w:abstractNumId="74">
    <w:multiLevelType w:val="hybridMultilevel"/>
    <w:name w:val="List 75"/>
    <w:lvl w:ilvl="0">
      <w:start w:val="1"/>
      <w:numFmt w:val="decimal"/>
      <w:lvlText w:val="%1."/>
      <w:lvlJc w:val="left"/>
      <w:pPr>
        <w:ind w:hanging="360" w:left="1152"/>
      </w:pPr>
    </w:lvl>
  </w:abstractNum>
  <w:abstractNum w:abstractNumId="75">
    <w:multiLevelType w:val="hybridMultilevel"/>
    <w:name w:val="List 76"/>
    <w:lvl w:ilvl="0">
      <w:start w:val="2"/>
      <w:numFmt w:val="decimal"/>
      <w:lvlText w:val="%1."/>
      <w:lvlJc w:val="left"/>
      <w:pPr>
        <w:ind w:hanging="360" w:left="1152"/>
      </w:pPr>
    </w:lvl>
  </w:abstractNum>
  <w:abstractNum w:abstractNumId="76">
    <w:multiLevelType w:val="hybridMultilevel"/>
    <w:name w:val="List 77"/>
    <w:lvl w:ilvl="0">
      <w:start w:val="1"/>
      <w:numFmt w:val="decimal"/>
      <w:lvlText w:val="%1."/>
      <w:lvlJc w:val="left"/>
      <w:pPr>
        <w:ind w:hanging="360" w:left="1152"/>
      </w:pPr>
    </w:lvl>
  </w:abstractNum>
  <w:abstractNum w:abstractNumId="77">
    <w:multiLevelType w:val="hybridMultilevel"/>
    <w:name w:val="List 78"/>
    <w:lvl w:ilvl="0">
      <w:start w:val="1"/>
      <w:numFmt w:val="decimal"/>
      <w:lvlText w:val="%1."/>
      <w:lvlJc w:val="left"/>
      <w:pPr>
        <w:ind w:hanging="360" w:left="1152"/>
      </w:pPr>
    </w:lvl>
  </w:abstractNum>
  <w:abstractNum w:abstractNumId="78">
    <w:multiLevelType w:val="hybridMultilevel"/>
    <w:name w:val="List 79"/>
    <w:lvl w:ilvl="0">
      <w:start w:val="1"/>
      <w:numFmt w:val="decimal"/>
      <w:lvlText w:val="%1."/>
      <w:lvlJc w:val="left"/>
      <w:pPr>
        <w:ind w:hanging="360" w:left="1152"/>
      </w:pPr>
    </w:lvl>
  </w:abstractNum>
  <w:abstractNum w:abstractNumId="79">
    <w:multiLevelType w:val="hybridMultilevel"/>
    <w:name w:val="List 80"/>
    <w:lvl w:ilvl="0">
      <w:start w:val="1"/>
      <w:numFmt w:val="decimal"/>
      <w:lvlText w:val="%1."/>
      <w:lvlJc w:val="left"/>
      <w:pPr>
        <w:ind w:hanging="360" w:left="1152"/>
      </w:pPr>
    </w:lvl>
  </w:abstractNum>
  <w:abstractNum w:abstractNumId="80">
    <w:multiLevelType w:val="hybridMultilevel"/>
    <w:name w:val="List 81"/>
    <w:lvl w:ilvl="0">
      <w:start w:val="4"/>
      <w:numFmt w:val="decimal"/>
      <w:lvlText w:val="%1."/>
      <w:lvlJc w:val="left"/>
      <w:pPr>
        <w:ind w:hanging="360" w:left="1152"/>
      </w:pPr>
    </w:lvl>
  </w:abstractNum>
  <w:abstractNum w:abstractNumId="81">
    <w:multiLevelType w:val="hybridMultilevel"/>
    <w:name w:val="List 82"/>
    <w:lvl w:ilvl="0">
      <w:start w:val="1"/>
      <w:numFmt w:val="decimal"/>
      <w:lvlText w:val="%1."/>
      <w:lvlJc w:val="left"/>
      <w:pPr>
        <w:ind w:hanging="360" w:left="1152"/>
      </w:pPr>
    </w:lvl>
  </w:abstractNum>
  <w:abstractNum w:abstractNumId="82">
    <w:multiLevelType w:val="hybridMultilevel"/>
    <w:name w:val="List 83"/>
    <w:lvl w:ilvl="0">
      <w:start w:val="2"/>
      <w:numFmt w:val="decimal"/>
      <w:lvlText w:val="%1."/>
      <w:lvlJc w:val="left"/>
      <w:pPr>
        <w:ind w:hanging="360" w:left="1152"/>
      </w:pPr>
    </w:lvl>
  </w:abstractNum>
  <w:abstractNum w:abstractNumId="83">
    <w:multiLevelType w:val="hybridMultilevel"/>
    <w:name w:val="List 84"/>
    <w:lvl w:ilvl="0">
      <w:start w:val="1"/>
      <w:numFmt w:val="decimal"/>
      <w:lvlText w:val="%1."/>
      <w:lvlJc w:val="left"/>
      <w:pPr>
        <w:ind w:hanging="360" w:left="1152"/>
      </w:pPr>
    </w:lvl>
  </w:abstractNum>
  <w:abstractNum w:abstractNumId="84">
    <w:multiLevelType w:val="hybridMultilevel"/>
    <w:name w:val="List 85"/>
    <w:lvl w:ilvl="0">
      <w:start w:val="1"/>
      <w:numFmt w:val="decimal"/>
      <w:lvlText w:val="%1."/>
      <w:lvlJc w:val="left"/>
      <w:pPr>
        <w:ind w:hanging="360" w:left="1152"/>
      </w:pPr>
    </w:lvl>
  </w:abstractNum>
  <w:abstractNum w:abstractNumId="85">
    <w:multiLevelType w:val="hybridMultilevel"/>
    <w:name w:val="List 86"/>
    <w:lvl w:ilvl="0">
      <w:start w:val="1"/>
      <w:numFmt w:val="decimal"/>
      <w:lvlText w:val="%1."/>
      <w:lvlJc w:val="left"/>
      <w:pPr>
        <w:ind w:hanging="360" w:left="1152"/>
      </w:pPr>
    </w:lvl>
  </w:abstractNum>
  <w:abstractNum w:abstractNumId="86">
    <w:multiLevelType w:val="hybridMultilevel"/>
    <w:name w:val="List 87"/>
    <w:lvl w:ilvl="0">
      <w:start w:val="3"/>
      <w:numFmt w:val="decimal"/>
      <w:lvlText w:val="%1."/>
      <w:lvlJc w:val="left"/>
      <w:pPr>
        <w:ind w:hanging="360" w:left="1152"/>
      </w:pPr>
    </w:lvl>
  </w:abstractNum>
  <w:abstractNum w:abstractNumId="87">
    <w:multiLevelType w:val="hybridMultilevel"/>
    <w:name w:val="List 88"/>
    <w:lvl w:ilvl="0">
      <w:start w:val="1"/>
      <w:numFmt w:val="decimal"/>
      <w:lvlText w:val="%1."/>
      <w:lvlJc w:val="left"/>
      <w:pPr>
        <w:ind w:hanging="360" w:left="1152"/>
      </w:pPr>
    </w:lvl>
  </w:abstractNum>
  <w:abstractNum w:abstractNumId="88">
    <w:multiLevelType w:val="hybridMultilevel"/>
    <w:name w:val="List 89"/>
    <w:lvl w:ilvl="0">
      <w:start w:val="1"/>
      <w:numFmt w:val="decimal"/>
      <w:lvlText w:val="%1."/>
      <w:lvlJc w:val="left"/>
      <w:pPr>
        <w:ind w:hanging="360" w:left="1152"/>
      </w:pPr>
    </w:lvl>
  </w:abstractNum>
  <w:abstractNum w:abstractNumId="89">
    <w:multiLevelType w:val="hybridMultilevel"/>
    <w:name w:val="List 90"/>
    <w:lvl w:ilvl="0">
      <w:start w:val="1"/>
      <w:numFmt w:val="decimal"/>
      <w:lvlText w:val="%1."/>
      <w:lvlJc w:val="left"/>
      <w:pPr>
        <w:ind w:hanging="360" w:left="1152"/>
      </w:pPr>
    </w:lvl>
  </w:abstractNum>
  <w:abstractNum w:abstractNumId="90">
    <w:multiLevelType w:val="hybridMultilevel"/>
    <w:name w:val="List 91"/>
    <w:lvl w:ilvl="0">
      <w:start w:val="2"/>
      <w:numFmt w:val="decimal"/>
      <w:lvlText w:val="%1."/>
      <w:lvlJc w:val="left"/>
      <w:pPr>
        <w:ind w:hanging="360" w:left="1152"/>
      </w:pPr>
    </w:lvl>
  </w:abstractNum>
  <w:abstractNum w:abstractNumId="91">
    <w:multiLevelType w:val="hybridMultilevel"/>
    <w:name w:val="List 92"/>
    <w:lvl w:ilvl="0">
      <w:start w:val="3"/>
      <w:numFmt w:val="decimal"/>
      <w:lvlText w:val="%1."/>
      <w:lvlJc w:val="left"/>
      <w:pPr>
        <w:ind w:hanging="360" w:left="1152"/>
      </w:pPr>
    </w:lvl>
  </w:abstractNum>
  <w:abstractNum w:abstractNumId="92">
    <w:multiLevelType w:val="hybridMultilevel"/>
    <w:name w:val="List 93"/>
    <w:lvl w:ilvl="0">
      <w:start w:val="4"/>
      <w:numFmt w:val="decimal"/>
      <w:lvlText w:val="%1."/>
      <w:lvlJc w:val="left"/>
      <w:pPr>
        <w:ind w:hanging="360" w:left="1152"/>
      </w:pPr>
    </w:lvl>
  </w:abstractNum>
  <w:abstractNum w:abstractNumId="93">
    <w:multiLevelType w:val="hybridMultilevel"/>
    <w:name w:val="List 94"/>
    <w:lvl w:ilvl="0">
      <w:start w:val="1"/>
      <w:numFmt w:val="decimal"/>
      <w:lvlText w:val="%1."/>
      <w:lvlJc w:val="left"/>
      <w:pPr>
        <w:ind w:hanging="360" w:left="1152"/>
      </w:pPr>
    </w:lvl>
  </w:abstractNum>
  <w:abstractNum w:abstractNumId="94">
    <w:multiLevelType w:val="hybridMultilevel"/>
    <w:name w:val="List 95"/>
    <w:lvl w:ilvl="0">
      <w:start w:val="4"/>
      <w:numFmt w:val="decimal"/>
      <w:lvlText w:val="%1."/>
      <w:lvlJc w:val="left"/>
      <w:pPr>
        <w:ind w:hanging="360" w:left="1152"/>
      </w:pPr>
    </w:lvl>
  </w:abstractNum>
  <w:abstractNum w:abstractNumId="95">
    <w:multiLevelType w:val="hybridMultilevel"/>
    <w:name w:val="List 96"/>
    <w:lvl w:ilvl="0">
      <w:start w:val="1"/>
      <w:numFmt w:val="decimal"/>
      <w:lvlText w:val="%1."/>
      <w:lvlJc w:val="left"/>
      <w:pPr>
        <w:ind w:hanging="360" w:left="1152"/>
      </w:pPr>
    </w:lvl>
  </w:abstractNum>
  <w:abstractNum w:abstractNumId="96">
    <w:multiLevelType w:val="hybridMultilevel"/>
    <w:name w:val="List 97"/>
    <w:lvl w:ilvl="0">
      <w:start w:val="1"/>
      <w:numFmt w:val="decimal"/>
      <w:lvlText w:val="%1."/>
      <w:lvlJc w:val="left"/>
      <w:pPr>
        <w:ind w:hanging="360" w:left="1152"/>
      </w:pPr>
    </w:lvl>
  </w:abstractNum>
  <w:abstractNum w:abstractNumId="97">
    <w:multiLevelType w:val="hybridMultilevel"/>
    <w:name w:val="List 98"/>
    <w:lvl w:ilvl="0">
      <w:start w:val="1"/>
      <w:numFmt w:val="decimal"/>
      <w:lvlText w:val="%1."/>
      <w:lvlJc w:val="left"/>
      <w:pPr>
        <w:ind w:hanging="360" w:left="1152"/>
      </w:pPr>
    </w:lvl>
  </w:abstractNum>
  <w:abstractNum w:abstractNumId="98">
    <w:multiLevelType w:val="hybridMultilevel"/>
    <w:name w:val="List 99"/>
    <w:lvl w:ilvl="0">
      <w:start w:val="3"/>
      <w:numFmt w:val="decimal"/>
      <w:lvlText w:val="%1."/>
      <w:lvlJc w:val="left"/>
      <w:pPr>
        <w:ind w:hanging="360" w:left="1152"/>
      </w:pPr>
    </w:lvl>
  </w:abstractNum>
  <w:abstractNum w:abstractNumId="99">
    <w:multiLevelType w:val="hybridMultilevel"/>
    <w:name w:val="List 100"/>
    <w:lvl w:ilvl="0">
      <w:start w:val="1"/>
      <w:numFmt w:val="decimal"/>
      <w:lvlText w:val="%1."/>
      <w:lvlJc w:val="left"/>
      <w:pPr>
        <w:ind w:hanging="360" w:left="1152"/>
      </w:pPr>
    </w:lvl>
  </w:abstractNum>
  <w:abstractNum w:abstractNumId="100">
    <w:multiLevelType w:val="hybridMultilevel"/>
    <w:name w:val="List 101"/>
    <w:lvl w:ilvl="0">
      <w:start w:val="3"/>
      <w:numFmt w:val="decimal"/>
      <w:lvlText w:val="%1."/>
      <w:lvlJc w:val="left"/>
      <w:pPr>
        <w:ind w:hanging="360" w:left="1152"/>
      </w:pPr>
    </w:lvl>
  </w:abstractNum>
  <w:abstractNum w:abstractNumId="101">
    <w:multiLevelType w:val="hybridMultilevel"/>
    <w:name w:val="List 102"/>
    <w:lvl w:ilvl="0">
      <w:start w:val="5"/>
      <w:numFmt w:val="decimal"/>
      <w:lvlText w:val="%1."/>
      <w:lvlJc w:val="left"/>
      <w:pPr>
        <w:ind w:hanging="360" w:left="1152"/>
      </w:pPr>
    </w:lvl>
  </w:abstractNum>
  <w:abstractNum w:abstractNumId="102">
    <w:multiLevelType w:val="hybridMultilevel"/>
    <w:name w:val="List 103"/>
    <w:lvl w:ilvl="0">
      <w:start w:val="1"/>
      <w:numFmt w:val="decimal"/>
      <w:lvlText w:val="%1."/>
      <w:lvlJc w:val="left"/>
      <w:pPr>
        <w:ind w:hanging="360" w:left="1152"/>
      </w:pPr>
    </w:lvl>
  </w:abstractNum>
  <w:abstractNum w:abstractNumId="103">
    <w:multiLevelType w:val="hybridMultilevel"/>
    <w:name w:val="List 104"/>
    <w:lvl w:ilvl="0">
      <w:start w:val="4"/>
      <w:numFmt w:val="decimal"/>
      <w:lvlText w:val="%1."/>
      <w:lvlJc w:val="left"/>
      <w:pPr>
        <w:ind w:hanging="360" w:left="1152"/>
      </w:pPr>
    </w:lvl>
  </w:abstractNum>
  <w:abstractNum w:abstractNumId="104">
    <w:multiLevelType w:val="hybridMultilevel"/>
    <w:name w:val="List 105"/>
    <w:lvl w:ilvl="0">
      <w:start w:val="1"/>
      <w:numFmt w:val="decimal"/>
      <w:lvlText w:val="%1."/>
      <w:lvlJc w:val="left"/>
      <w:pPr>
        <w:ind w:hanging="360" w:left="1152"/>
      </w:pPr>
    </w:lvl>
    <w:lvl w:ilvl="2">
      <w:start w:val="1"/>
      <w:numFmt w:val="decimal"/>
      <w:lvlText w:val="%3."/>
      <w:lvlJc w:val="left"/>
      <w:pPr>
        <w:ind w:hanging="360" w:left="1872"/>
      </w:pPr>
    </w:lvl>
  </w:abstractNum>
  <w:abstractNum w:abstractNumId="105">
    <w:multiLevelType w:val="hybridMultilevel"/>
    <w:name w:val="List 106"/>
    <w:lvl w:ilvl="0">
      <w:start w:val="1"/>
      <w:numFmt w:val="decimal"/>
      <w:lvlText w:val="%1."/>
      <w:lvlJc w:val="left"/>
      <w:pPr>
        <w:ind w:hanging="360" w:left="1152"/>
      </w:pPr>
    </w:lvl>
  </w:abstractNum>
  <w:abstractNum w:abstractNumId="106">
    <w:multiLevelType w:val="hybridMultilevel"/>
    <w:name w:val="List 107"/>
    <w:lvl w:ilvl="0">
      <w:start w:val="1"/>
      <w:numFmt w:val="decimal"/>
      <w:lvlText w:val="%1."/>
      <w:lvlJc w:val="left"/>
      <w:pPr>
        <w:ind w:hanging="360" w:left="1152"/>
      </w:pPr>
    </w:lvl>
  </w:abstractNum>
  <w:abstractNum w:abstractNumId="107">
    <w:multiLevelType w:val="hybridMultilevel"/>
    <w:name w:val="List 108"/>
    <w:lvl w:ilvl="0">
      <w:start w:val="5"/>
      <w:numFmt w:val="decimal"/>
      <w:lvlText w:val="%1."/>
      <w:lvlJc w:val="left"/>
      <w:pPr>
        <w:ind w:hanging="360" w:left="1152"/>
      </w:pPr>
    </w:lvl>
  </w:abstractNum>
  <w:abstractNum w:abstractNumId="108">
    <w:multiLevelType w:val="hybridMultilevel"/>
    <w:name w:val="List 109"/>
    <w:lvl w:ilvl="0">
      <w:start w:val="1"/>
      <w:numFmt w:val="decimal"/>
      <w:lvlText w:val="%1."/>
      <w:lvlJc w:val="left"/>
      <w:pPr>
        <w:ind w:hanging="360" w:left="1152"/>
      </w:pPr>
    </w:lvl>
  </w:abstractNum>
  <w:abstractNum w:abstractNumId="109">
    <w:multiLevelType w:val="hybridMultilevel"/>
    <w:name w:val="List 110"/>
    <w:lvl w:ilvl="0">
      <w:start w:val="1"/>
      <w:numFmt w:val="decimal"/>
      <w:lvlText w:val="%1."/>
      <w:lvlJc w:val="left"/>
      <w:pPr>
        <w:ind w:hanging="360" w:left="1152"/>
      </w:pPr>
    </w:lvl>
    <w:lvl w:ilvl="1">
      <w:start w:val="1"/>
      <w:numFmt w:val="decimal"/>
      <w:lvlText w:val="%2."/>
      <w:lvlJc w:val="left"/>
      <w:pPr>
        <w:ind w:hanging="360" w:left="1512"/>
      </w:pPr>
    </w:lvl>
  </w:abstractNum>
  <w:abstractNum w:abstractNumId="110">
    <w:multiLevelType w:val="hybridMultilevel"/>
    <w:name w:val="List 111"/>
    <w:lvl w:ilvl="0">
      <w:start w:val="5"/>
      <w:numFmt w:val="decimal"/>
      <w:lvlText w:val="%1."/>
      <w:lvlJc w:val="left"/>
      <w:pPr>
        <w:ind w:hanging="360" w:left="1152"/>
      </w:pPr>
    </w:lvl>
  </w:abstractNum>
  <w:abstractNum w:abstractNumId="111">
    <w:multiLevelType w:val="hybridMultilevel"/>
    <w:name w:val="List 112"/>
    <w:lvl w:ilvl="0">
      <w:start w:val="6"/>
      <w:numFmt w:val="decimal"/>
      <w:lvlText w:val="%1."/>
      <w:lvlJc w:val="left"/>
      <w:pPr>
        <w:ind w:hanging="360" w:left="1152"/>
      </w:pPr>
    </w:lvl>
  </w:abstractNum>
  <w:abstractNum w:abstractNumId="112">
    <w:multiLevelType w:val="hybridMultilevel"/>
    <w:name w:val="List 113"/>
    <w:lvl w:ilvl="0">
      <w:start w:val="1"/>
      <w:numFmt w:val="decimal"/>
      <w:lvlText w:val="%1."/>
      <w:lvlJc w:val="left"/>
      <w:pPr>
        <w:ind w:hanging="360" w:left="1152"/>
      </w:pPr>
    </w:lvl>
  </w:abstractNum>
  <w:abstractNum w:abstractNumId="113">
    <w:multiLevelType w:val="hybridMultilevel"/>
    <w:name w:val="List 114"/>
    <w:lvl w:ilvl="0">
      <w:start w:val="3"/>
      <w:numFmt w:val="decimal"/>
      <w:lvlText w:val="%1."/>
      <w:lvlJc w:val="left"/>
      <w:pPr>
        <w:ind w:hanging="360" w:left="1152"/>
      </w:pPr>
    </w:lvl>
  </w:abstractNum>
  <w:abstractNum w:abstractNumId="114">
    <w:multiLevelType w:val="hybridMultilevel"/>
    <w:name w:val="List 115"/>
    <w:lvl w:ilvl="0">
      <w:start w:val="1"/>
      <w:numFmt w:val="decimal"/>
      <w:lvlText w:val="%1."/>
      <w:lvlJc w:val="left"/>
      <w:pPr>
        <w:ind w:hanging="360" w:left="1152"/>
      </w:pPr>
    </w:lvl>
  </w:abstractNum>
  <w:abstractNum w:abstractNumId="115">
    <w:multiLevelType w:val="hybridMultilevel"/>
    <w:name w:val="List 116"/>
    <w:lvl w:ilvl="0">
      <w:start w:val="2"/>
      <w:numFmt w:val="decimal"/>
      <w:lvlText w:val="%1."/>
      <w:lvlJc w:val="left"/>
      <w:pPr>
        <w:ind w:hanging="360" w:left="1152"/>
      </w:pPr>
    </w:lvl>
  </w:abstractNum>
  <w:abstractNum w:abstractNumId="116">
    <w:multiLevelType w:val="hybridMultilevel"/>
    <w:name w:val="List 117"/>
    <w:lvl w:ilvl="0">
      <w:start w:val="1"/>
      <w:numFmt w:val="decimal"/>
      <w:lvlText w:val="%1."/>
      <w:lvlJc w:val="left"/>
      <w:pPr>
        <w:ind w:hanging="360" w:left="1152"/>
      </w:pPr>
    </w:lvl>
  </w:abstractNum>
  <w:abstractNum w:abstractNumId="117">
    <w:multiLevelType w:val="hybridMultilevel"/>
    <w:name w:val="List 118"/>
    <w:lvl w:ilvl="0">
      <w:start w:val="2"/>
      <w:numFmt w:val="decimal"/>
      <w:lvlText w:val="%1."/>
      <w:lvlJc w:val="left"/>
      <w:pPr>
        <w:ind w:hanging="360" w:left="1152"/>
      </w:pPr>
    </w:lvl>
  </w:abstractNum>
  <w:abstractNum w:abstractNumId="118">
    <w:multiLevelType w:val="hybridMultilevel"/>
    <w:name w:val="List 119"/>
    <w:lvl w:ilvl="0">
      <w:start w:val="1"/>
      <w:numFmt w:val="decimal"/>
      <w:lvlText w:val="%1."/>
      <w:lvlJc w:val="left"/>
      <w:pPr>
        <w:ind w:hanging="360" w:left="1152"/>
      </w:pPr>
    </w:lvl>
  </w:abstractNum>
  <w:abstractNum w:abstractNumId="119">
    <w:multiLevelType w:val="hybridMultilevel"/>
    <w:name w:val="List 120"/>
    <w:lvl w:ilvl="0">
      <w:start w:val="2"/>
      <w:numFmt w:val="decimal"/>
      <w:lvlText w:val="%1."/>
      <w:lvlJc w:val="left"/>
      <w:pPr>
        <w:ind w:hanging="360" w:left="1152"/>
      </w:pPr>
    </w:lvl>
  </w:abstractNum>
  <w:abstractNum w:abstractNumId="120">
    <w:multiLevelType w:val="hybridMultilevel"/>
    <w:name w:val="List 121"/>
    <w:lvl w:ilvl="0">
      <w:start w:val="3"/>
      <w:numFmt w:val="decimal"/>
      <w:lvlText w:val="%1."/>
      <w:lvlJc w:val="left"/>
      <w:pPr>
        <w:ind w:hanging="360" w:left="1152"/>
      </w:pPr>
    </w:lvl>
  </w:abstractNum>
  <w:abstractNum w:abstractNumId="121">
    <w:multiLevelType w:val="hybridMultilevel"/>
    <w:name w:val="List 122"/>
    <w:lvl w:ilvl="0">
      <w:start w:val="1"/>
      <w:numFmt w:val="decimal"/>
      <w:lvlText w:val="%1."/>
      <w:lvlJc w:val="left"/>
      <w:pPr>
        <w:ind w:hanging="360" w:left="1152"/>
      </w:pPr>
    </w:lvl>
  </w:abstractNum>
  <w:abstractNum w:abstractNumId="122">
    <w:multiLevelType w:val="hybridMultilevel"/>
    <w:name w:val="List 123"/>
    <w:lvl w:ilvl="0">
      <w:start w:val="2"/>
      <w:numFmt w:val="decimal"/>
      <w:lvlText w:val="%1."/>
      <w:lvlJc w:val="left"/>
      <w:pPr>
        <w:ind w:hanging="360" w:left="1152"/>
      </w:pPr>
    </w:lvl>
  </w:abstractNum>
  <w:abstractNum w:abstractNumId="123">
    <w:multiLevelType w:val="hybridMultilevel"/>
    <w:name w:val="List 124"/>
    <w:lvl w:ilvl="0">
      <w:start w:val="1"/>
      <w:numFmt w:val="decimal"/>
      <w:lvlText w:val="%1."/>
      <w:lvlJc w:val="left"/>
      <w:pPr>
        <w:ind w:hanging="360" w:left="1152"/>
      </w:pPr>
    </w:lvl>
  </w:abstractNum>
  <w:abstractNum w:abstractNumId="124">
    <w:multiLevelType w:val="hybridMultilevel"/>
    <w:name w:val="List 125"/>
    <w:lvl w:ilvl="0">
      <w:start w:val="1"/>
      <w:numFmt w:val="decimal"/>
      <w:lvlText w:val="%1."/>
      <w:lvlJc w:val="left"/>
      <w:pPr>
        <w:ind w:hanging="360" w:left="1152"/>
      </w:pPr>
    </w:lvl>
  </w:abstractNum>
  <w:abstractNum w:abstractNumId="125">
    <w:multiLevelType w:val="hybridMultilevel"/>
    <w:name w:val="List 126"/>
    <w:lvl w:ilvl="0">
      <w:start w:val="2"/>
      <w:numFmt w:val="decimal"/>
      <w:lvlText w:val="%1."/>
      <w:lvlJc w:val="left"/>
      <w:pPr>
        <w:ind w:hanging="360" w:left="1152"/>
      </w:pPr>
    </w:lvl>
  </w:abstractNum>
  <w:abstractNum w:abstractNumId="126">
    <w:multiLevelType w:val="hybridMultilevel"/>
    <w:name w:val="List 127"/>
    <w:lvl w:ilvl="0">
      <w:start w:val="1"/>
      <w:numFmt w:val="decimal"/>
      <w:lvlText w:val="%1."/>
      <w:lvlJc w:val="left"/>
      <w:pPr>
        <w:ind w:hanging="360" w:left="1152"/>
      </w:pPr>
    </w:lvl>
    <w:lvl w:ilvl="1">
      <w:start w:val="1"/>
      <w:numFmt w:val="decimal"/>
      <w:lvlText w:val="%2."/>
      <w:lvlJc w:val="left"/>
      <w:pPr>
        <w:ind w:hanging="360" w:left="1512"/>
      </w:pPr>
    </w:lvl>
  </w:abstractNum>
  <w:abstractNum w:abstractNumId="127">
    <w:multiLevelType w:val="hybridMultilevel"/>
    <w:name w:val="List 128"/>
    <w:lvl w:ilvl="0">
      <w:start w:val="4"/>
      <w:numFmt w:val="decimal"/>
      <w:lvlText w:val="%1."/>
      <w:lvlJc w:val="left"/>
      <w:pPr>
        <w:ind w:hanging="360" w:left="1152"/>
      </w:pPr>
    </w:lvl>
  </w:abstractNum>
  <w:abstractNum w:abstractNumId="128">
    <w:multiLevelType w:val="hybridMultilevel"/>
    <w:name w:val="List 129"/>
    <w:lvl w:ilvl="0">
      <w:start w:val="1"/>
      <w:numFmt w:val="decimal"/>
      <w:lvlText w:val="%1."/>
      <w:lvlJc w:val="left"/>
      <w:pPr>
        <w:ind w:hanging="360" w:left="1152"/>
      </w:pPr>
    </w:lvl>
  </w:abstractNum>
  <w:abstractNum w:abstractNumId="129">
    <w:multiLevelType w:val="hybridMultilevel"/>
    <w:name w:val="List 130"/>
    <w:lvl w:ilvl="0">
      <w:start w:val="2"/>
      <w:numFmt w:val="decimal"/>
      <w:lvlText w:val="%1."/>
      <w:lvlJc w:val="left"/>
      <w:pPr>
        <w:ind w:hanging="360" w:left="1152"/>
      </w:pPr>
    </w:lvl>
  </w:abstractNum>
  <w:abstractNum w:abstractNumId="130">
    <w:multiLevelType w:val="hybridMultilevel"/>
    <w:name w:val="List 131"/>
    <w:lvl w:ilvl="0">
      <w:start w:val="1"/>
      <w:numFmt w:val="decimal"/>
      <w:lvlText w:val="%1."/>
      <w:lvlJc w:val="left"/>
      <w:pPr>
        <w:ind w:hanging="360" w:left="1152"/>
      </w:pPr>
    </w:lvl>
  </w:abstractNum>
  <w:abstractNum w:abstractNumId="131">
    <w:multiLevelType w:val="hybridMultilevel"/>
    <w:name w:val="List 132"/>
    <w:lvl w:ilvl="0">
      <w:start w:val="1"/>
      <w:numFmt w:val="decimal"/>
      <w:lvlText w:val="%1."/>
      <w:lvlJc w:val="left"/>
      <w:pPr>
        <w:ind w:hanging="360" w:left="1152"/>
      </w:pPr>
    </w:lvl>
  </w:abstractNum>
  <w:abstractNum w:abstractNumId="132">
    <w:multiLevelType w:val="hybridMultilevel"/>
    <w:name w:val="List 133"/>
    <w:lvl w:ilvl="0">
      <w:start w:val="1"/>
      <w:numFmt w:val="decimal"/>
      <w:lvlText w:val="%1."/>
      <w:lvlJc w:val="left"/>
      <w:pPr>
        <w:ind w:hanging="360" w:left="1152"/>
      </w:pPr>
    </w:lvl>
  </w:abstractNum>
  <w:abstractNum w:abstractNumId="133">
    <w:multiLevelType w:val="hybridMultilevel"/>
    <w:name w:val="List 134"/>
    <w:lvl w:ilvl="0">
      <w:start w:val="1"/>
      <w:numFmt w:val="decimal"/>
      <w:lvlText w:val="%1."/>
      <w:lvlJc w:val="left"/>
      <w:pPr>
        <w:ind w:hanging="360" w:left="1152"/>
      </w:pPr>
    </w:lvl>
  </w:abstractNum>
  <w:abstractNum w:abstractNumId="134">
    <w:multiLevelType w:val="hybridMultilevel"/>
    <w:name w:val="List 135"/>
    <w:lvl w:ilvl="0">
      <w:start w:val="1"/>
      <w:numFmt w:val="decimal"/>
      <w:lvlText w:val="%1."/>
      <w:lvlJc w:val="left"/>
      <w:pPr>
        <w:ind w:hanging="360" w:left="1152"/>
      </w:pPr>
    </w:lvl>
  </w:abstractNum>
  <w:abstractNum w:abstractNumId="135">
    <w:multiLevelType w:val="hybridMultilevel"/>
    <w:name w:val="List 136"/>
    <w:lvl w:ilvl="0">
      <w:start w:val="4"/>
      <w:numFmt w:val="decimal"/>
      <w:lvlText w:val="%1."/>
      <w:lvlJc w:val="left"/>
      <w:pPr>
        <w:ind w:hanging="360" w:left="1152"/>
      </w:pPr>
    </w:lvl>
  </w:abstractNum>
  <w:abstractNum w:abstractNumId="136">
    <w:multiLevelType w:val="hybridMultilevel"/>
    <w:name w:val="List 137"/>
    <w:lvl w:ilvl="0">
      <w:start w:val="1"/>
      <w:numFmt w:val="decimal"/>
      <w:lvlText w:val="%1."/>
      <w:lvlJc w:val="left"/>
      <w:pPr>
        <w:ind w:hanging="360" w:left="1152"/>
      </w:pPr>
    </w:lvl>
  </w:abstractNum>
  <w:abstractNum w:abstractNumId="137">
    <w:multiLevelType w:val="hybridMultilevel"/>
    <w:name w:val="List 138"/>
    <w:lvl w:ilvl="0">
      <w:start w:val="1"/>
      <w:numFmt w:val="decimal"/>
      <w:lvlText w:val="%1."/>
      <w:lvlJc w:val="left"/>
      <w:pPr>
        <w:ind w:hanging="360" w:left="1152"/>
      </w:pPr>
    </w:lvl>
  </w:abstractNum>
  <w:abstractNum w:abstractNumId="138">
    <w:multiLevelType w:val="hybridMultilevel"/>
    <w:name w:val="List 139"/>
    <w:lvl w:ilvl="0">
      <w:start w:val="1"/>
      <w:numFmt w:val="decimal"/>
      <w:lvlText w:val="%1."/>
      <w:lvlJc w:val="left"/>
      <w:pPr>
        <w:ind w:hanging="360" w:left="1152"/>
      </w:pPr>
    </w:lvl>
  </w:abstractNum>
  <w:abstractNum w:abstractNumId="139">
    <w:multiLevelType w:val="hybridMultilevel"/>
    <w:name w:val="List 140"/>
    <w:lvl w:ilvl="0">
      <w:start w:val="1"/>
      <w:numFmt w:val="decimal"/>
      <w:lvlText w:val="%1."/>
      <w:lvlJc w:val="left"/>
      <w:pPr>
        <w:ind w:hanging="360" w:left="1152"/>
      </w:pPr>
    </w:lvl>
  </w:abstractNum>
  <w:abstractNum w:abstractNumId="140">
    <w:multiLevelType w:val="hybridMultilevel"/>
    <w:name w:val="List 141"/>
    <w:lvl w:ilvl="0">
      <w:start w:val="5"/>
      <w:numFmt w:val="decimal"/>
      <w:lvlText w:val="%1."/>
      <w:lvlJc w:val="left"/>
      <w:pPr>
        <w:ind w:hanging="360" w:left="1152"/>
      </w:pPr>
    </w:lvl>
  </w:abstractNum>
  <w:abstractNum w:abstractNumId="141">
    <w:multiLevelType w:val="hybridMultilevel"/>
    <w:name w:val="List 142"/>
    <w:lvl w:ilvl="0">
      <w:start w:val="7"/>
      <w:numFmt w:val="decimal"/>
      <w:lvlText w:val="%1."/>
      <w:lvlJc w:val="left"/>
      <w:pPr>
        <w:ind w:hanging="360" w:left="1152"/>
      </w:pPr>
    </w:lvl>
  </w:abstractNum>
  <w:abstractNum w:abstractNumId="142">
    <w:multiLevelType w:val="hybridMultilevel"/>
    <w:name w:val="List 143"/>
    <w:lvl w:ilvl="0">
      <w:start w:val="1"/>
      <w:numFmt w:val="decimal"/>
      <w:lvlText w:val="%1."/>
      <w:lvlJc w:val="left"/>
      <w:pPr>
        <w:ind w:hanging="360" w:left="1152"/>
      </w:pPr>
    </w:lvl>
  </w:abstractNum>
  <w:abstractNum w:abstractNumId="143">
    <w:multiLevelType w:val="hybridMultilevel"/>
    <w:name w:val="List 144"/>
    <w:lvl w:ilvl="0">
      <w:start w:val="2"/>
      <w:numFmt w:val="decimal"/>
      <w:lvlText w:val="%1."/>
      <w:lvlJc w:val="left"/>
      <w:pPr>
        <w:ind w:hanging="360" w:left="1152"/>
      </w:pPr>
    </w:lvl>
  </w:abstractNum>
  <w:abstractNum w:abstractNumId="144">
    <w:multiLevelType w:val="hybridMultilevel"/>
    <w:name w:val="List 145"/>
    <w:lvl w:ilvl="0">
      <w:start w:val="1"/>
      <w:numFmt w:val="decimal"/>
      <w:lvlText w:val="%1."/>
      <w:lvlJc w:val="left"/>
      <w:pPr>
        <w:ind w:hanging="360" w:left="1152"/>
      </w:pPr>
    </w:lvl>
  </w:abstractNum>
  <w:abstractNum w:abstractNumId="145">
    <w:multiLevelType w:val="hybridMultilevel"/>
    <w:name w:val="List 146"/>
    <w:lvl w:ilvl="0">
      <w:start w:val="2"/>
      <w:numFmt w:val="decimal"/>
      <w:lvlText w:val="%1."/>
      <w:lvlJc w:val="left"/>
      <w:pPr>
        <w:ind w:hanging="360" w:left="1152"/>
      </w:pPr>
    </w:lvl>
  </w:abstractNum>
  <w:abstractNum w:abstractNumId="146">
    <w:multiLevelType w:val="hybridMultilevel"/>
    <w:name w:val="List 147"/>
    <w:lvl w:ilvl="0">
      <w:start w:val="1"/>
      <w:numFmt w:val="decimal"/>
      <w:lvlText w:val="%1."/>
      <w:lvlJc w:val="left"/>
      <w:pPr>
        <w:ind w:hanging="360" w:left="1152"/>
      </w:pPr>
    </w:lvl>
  </w:abstractNum>
  <w:abstractNum w:abstractNumId="147">
    <w:multiLevelType w:val="hybridMultilevel"/>
    <w:name w:val="List 148"/>
    <w:lvl w:ilvl="0">
      <w:start w:val="1"/>
      <w:numFmt w:val="decimal"/>
      <w:lvlText w:val="%1."/>
      <w:lvlJc w:val="left"/>
      <w:pPr>
        <w:ind w:hanging="360" w:left="1152"/>
      </w:pPr>
    </w:lvl>
  </w:abstractNum>
  <w:abstractNum w:abstractNumId="148">
    <w:multiLevelType w:val="hybridMultilevel"/>
    <w:name w:val="List 149"/>
    <w:lvl w:ilvl="0">
      <w:start w:val="2"/>
      <w:numFmt w:val="decimal"/>
      <w:lvlText w:val="%1."/>
      <w:lvlJc w:val="left"/>
      <w:pPr>
        <w:ind w:hanging="360" w:left="1152"/>
      </w:pPr>
    </w:lvl>
  </w:abstractNum>
  <w:abstractNum w:abstractNumId="149">
    <w:multiLevelType w:val="hybridMultilevel"/>
    <w:name w:val="List 150"/>
    <w:lvl w:ilvl="0">
      <w:start w:val="1"/>
      <w:numFmt w:val="decimal"/>
      <w:lvlText w:val="%1."/>
      <w:lvlJc w:val="left"/>
      <w:pPr>
        <w:ind w:hanging="360" w:left="1152"/>
      </w:pPr>
    </w:lvl>
  </w:abstractNum>
  <w:abstractNum w:abstractNumId="150">
    <w:multiLevelType w:val="hybridMultilevel"/>
    <w:name w:val="List 151"/>
    <w:lvl w:ilvl="0">
      <w:start w:val="1"/>
      <w:numFmt w:val="decimal"/>
      <w:lvlText w:val="%1."/>
      <w:lvlJc w:val="left"/>
      <w:pPr>
        <w:ind w:hanging="360" w:left="1152"/>
      </w:pPr>
    </w:lvl>
  </w:abstractNum>
  <w:abstractNum w:abstractNumId="151">
    <w:multiLevelType w:val="hybridMultilevel"/>
    <w:name w:val="List 152"/>
    <w:lvl w:ilvl="0">
      <w:start w:val="2"/>
      <w:numFmt w:val="decimal"/>
      <w:lvlText w:val="%1."/>
      <w:lvlJc w:val="left"/>
      <w:pPr>
        <w:ind w:hanging="360" w:left="1152"/>
      </w:pPr>
    </w:lvl>
  </w:abstractNum>
  <w:abstractNum w:abstractNumId="152">
    <w:multiLevelType w:val="hybridMultilevel"/>
    <w:name w:val="List 153"/>
    <w:lvl w:ilvl="0">
      <w:start w:val="1"/>
      <w:numFmt w:val="decimal"/>
      <w:lvlText w:val="%1."/>
      <w:lvlJc w:val="left"/>
      <w:pPr>
        <w:ind w:hanging="360" w:left="1152"/>
      </w:pPr>
    </w:lvl>
  </w:abstractNum>
  <w:abstractNum w:abstractNumId="153">
    <w:multiLevelType w:val="hybridMultilevel"/>
    <w:name w:val="List 154"/>
    <w:lvl w:ilvl="0">
      <w:start w:val="1"/>
      <w:numFmt w:val="decimal"/>
      <w:lvlText w:val="%1."/>
      <w:lvlJc w:val="left"/>
      <w:pPr>
        <w:ind w:hanging="360" w:left="1152"/>
      </w:pPr>
    </w:lvl>
  </w:abstractNum>
  <w:abstractNum w:abstractNumId="154">
    <w:multiLevelType w:val="hybridMultilevel"/>
    <w:name w:val="List 155"/>
    <w:lvl w:ilvl="0">
      <w:start w:val="1"/>
      <w:numFmt w:val="decimal"/>
      <w:lvlText w:val="%1."/>
      <w:lvlJc w:val="left"/>
      <w:pPr>
        <w:ind w:hanging="360" w:left="1152"/>
      </w:pPr>
    </w:lvl>
  </w:abstractNum>
  <w:abstractNum w:abstractNumId="155">
    <w:multiLevelType w:val="hybridMultilevel"/>
    <w:name w:val="List 156"/>
    <w:lvl w:ilvl="0">
      <w:start w:val="1"/>
      <w:numFmt w:val="decimal"/>
      <w:lvlText w:val="%1."/>
      <w:lvlJc w:val="left"/>
      <w:pPr>
        <w:ind w:hanging="360" w:left="1152"/>
      </w:pPr>
    </w:lvl>
  </w:abstractNum>
  <w:abstractNum w:abstractNumId="156">
    <w:multiLevelType w:val="hybridMultilevel"/>
    <w:name w:val="List 157"/>
    <w:lvl w:ilvl="0">
      <w:start w:val="1"/>
      <w:numFmt w:val="decimal"/>
      <w:lvlText w:val="%1."/>
      <w:lvlJc w:val="left"/>
      <w:pPr>
        <w:ind w:hanging="360" w:left="1152"/>
      </w:pPr>
    </w:lvl>
  </w:abstractNum>
  <w:abstractNum w:abstractNumId="157">
    <w:multiLevelType w:val="hybridMultilevel"/>
    <w:name w:val="List 158"/>
    <w:lvl w:ilvl="0">
      <w:start w:val="2"/>
      <w:numFmt w:val="decimal"/>
      <w:lvlText w:val="%1."/>
      <w:lvlJc w:val="left"/>
      <w:pPr>
        <w:ind w:hanging="360" w:left="1152"/>
      </w:pPr>
    </w:lvl>
  </w:abstractNum>
  <w:abstractNum w:abstractNumId="158">
    <w:multiLevelType w:val="hybridMultilevel"/>
    <w:name w:val="List 159"/>
    <w:lvl w:ilvl="0">
      <w:start w:val="1"/>
      <w:numFmt w:val="decimal"/>
      <w:lvlText w:val="%1."/>
      <w:lvlJc w:val="left"/>
      <w:pPr>
        <w:ind w:hanging="360" w:left="1152"/>
      </w:pPr>
    </w:lvl>
  </w:abstractNum>
  <w:abstractNum w:abstractNumId="159">
    <w:multiLevelType w:val="hybridMultilevel"/>
    <w:name w:val="List 160"/>
    <w:lvl w:ilvl="0">
      <w:start w:val="1"/>
      <w:numFmt w:val="decimal"/>
      <w:lvlText w:val="%1."/>
      <w:lvlJc w:val="left"/>
      <w:pPr>
        <w:ind w:hanging="360" w:left="1152"/>
      </w:pPr>
    </w:lvl>
  </w:abstractNum>
  <w:abstractNum w:abstractNumId="160">
    <w:multiLevelType w:val="hybridMultilevel"/>
    <w:name w:val="List 161"/>
    <w:lvl w:ilvl="0">
      <w:start w:val="3"/>
      <w:numFmt w:val="decimal"/>
      <w:lvlText w:val="%1."/>
      <w:lvlJc w:val="left"/>
      <w:pPr>
        <w:ind w:hanging="360" w:left="1152"/>
      </w:pPr>
    </w:lvl>
  </w:abstractNum>
  <w:abstractNum w:abstractNumId="161">
    <w:multiLevelType w:val="hybridMultilevel"/>
    <w:name w:val="List 162"/>
    <w:lvl w:ilvl="0">
      <w:start w:val="4"/>
      <w:numFmt w:val="decimal"/>
      <w:lvlText w:val="%1."/>
      <w:lvlJc w:val="left"/>
      <w:pPr>
        <w:ind w:hanging="360" w:left="1152"/>
      </w:pPr>
    </w:lvl>
  </w:abstractNum>
  <w:abstractNum w:abstractNumId="162">
    <w:multiLevelType w:val="hybridMultilevel"/>
    <w:name w:val="List 163"/>
    <w:lvl w:ilvl="0">
      <w:start w:val="1"/>
      <w:numFmt w:val="decimal"/>
      <w:lvlText w:val="%1."/>
      <w:lvlJc w:val="left"/>
      <w:pPr>
        <w:ind w:hanging="360" w:left="1152"/>
      </w:pPr>
    </w:lvl>
  </w:abstractNum>
  <w:abstractNum w:abstractNumId="163">
    <w:multiLevelType w:val="hybridMultilevel"/>
    <w:name w:val="List 164"/>
    <w:lvl w:ilvl="0">
      <w:start w:val="1"/>
      <w:numFmt w:val="decimal"/>
      <w:lvlText w:val="%1."/>
      <w:lvlJc w:val="left"/>
      <w:pPr>
        <w:ind w:hanging="360" w:left="1152"/>
      </w:pPr>
    </w:lvl>
  </w:abstractNum>
  <w:abstractNum w:abstractNumId="164">
    <w:multiLevelType w:val="hybridMultilevel"/>
    <w:name w:val="List 165"/>
    <w:lvl w:ilvl="0">
      <w:start w:val="3"/>
      <w:numFmt w:val="decimal"/>
      <w:lvlText w:val="%1."/>
      <w:lvlJc w:val="left"/>
      <w:pPr>
        <w:ind w:hanging="360" w:left="1152"/>
      </w:pPr>
    </w:lvl>
  </w:abstractNum>
  <w:abstractNum w:abstractNumId="165">
    <w:multiLevelType w:val="hybridMultilevel"/>
    <w:name w:val="List 166"/>
    <w:lvl w:ilvl="0">
      <w:start w:val="1"/>
      <w:numFmt w:val="decimal"/>
      <w:lvlText w:val="%1."/>
      <w:lvlJc w:val="left"/>
      <w:pPr>
        <w:ind w:hanging="360" w:left="1152"/>
      </w:pPr>
    </w:lvl>
  </w:abstractNum>
  <w:abstractNum w:abstractNumId="166">
    <w:multiLevelType w:val="hybridMultilevel"/>
    <w:name w:val="List 167"/>
    <w:lvl w:ilvl="0">
      <w:start w:val="1"/>
      <w:numFmt w:val="decimal"/>
      <w:lvlText w:val="%1."/>
      <w:lvlJc w:val="left"/>
      <w:pPr>
        <w:ind w:hanging="360" w:left="1152"/>
      </w:pPr>
    </w:lvl>
  </w:abstractNum>
  <w:abstractNum w:abstractNumId="167">
    <w:multiLevelType w:val="hybridMultilevel"/>
    <w:name w:val="List 168"/>
    <w:lvl w:ilvl="0">
      <w:start w:val="1"/>
      <w:numFmt w:val="decimal"/>
      <w:lvlText w:val="%1."/>
      <w:lvlJc w:val="left"/>
      <w:pPr>
        <w:ind w:hanging="360" w:left="1152"/>
      </w:pPr>
    </w:lvl>
    <w:lvl w:ilvl="1">
      <w:start w:val="1"/>
      <w:numFmt w:val="decimal"/>
      <w:lvlText w:val="%2."/>
      <w:lvlJc w:val="left"/>
      <w:pPr>
        <w:ind w:hanging="360" w:left="1512"/>
      </w:pPr>
    </w:lvl>
  </w:abstractNum>
  <w:abstractNum w:abstractNumId="168">
    <w:multiLevelType w:val="hybridMultilevel"/>
    <w:name w:val="List 169"/>
    <w:lvl w:ilvl="0">
      <w:start w:val="3"/>
      <w:numFmt w:val="decimal"/>
      <w:lvlText w:val="%1."/>
      <w:lvlJc w:val="left"/>
      <w:pPr>
        <w:ind w:hanging="360" w:left="1152"/>
      </w:pPr>
    </w:lvl>
  </w:abstractNum>
  <w:abstractNum w:abstractNumId="169">
    <w:multiLevelType w:val="hybridMultilevel"/>
    <w:name w:val="List 170"/>
    <w:lvl w:ilvl="0">
      <w:start w:val="1"/>
      <w:numFmt w:val="decimal"/>
      <w:lvlText w:val="%1."/>
      <w:lvlJc w:val="left"/>
      <w:pPr>
        <w:ind w:hanging="360" w:left="1152"/>
      </w:pPr>
    </w:lvl>
  </w:abstractNum>
  <w:abstractNum w:abstractNumId="170">
    <w:multiLevelType w:val="hybridMultilevel"/>
    <w:name w:val="List 171"/>
    <w:lvl w:ilvl="0">
      <w:start w:val="1"/>
      <w:numFmt w:val="decimal"/>
      <w:lvlText w:val="%1."/>
      <w:lvlJc w:val="left"/>
      <w:pPr>
        <w:ind w:hanging="360" w:left="1152"/>
      </w:pPr>
    </w:lvl>
    <w:lvl w:ilvl="1">
      <w:start w:val="1"/>
      <w:numFmt w:val="decimal"/>
      <w:lvlText w:val="%2."/>
      <w:lvlJc w:val="left"/>
      <w:pPr>
        <w:ind w:hanging="360" w:left="1512"/>
      </w:pPr>
    </w:lvl>
  </w:abstractNum>
  <w:abstractNum w:abstractNumId="171">
    <w:multiLevelType w:val="hybridMultilevel"/>
    <w:name w:val="List 172"/>
    <w:lvl w:ilvl="0">
      <w:start w:val="5"/>
      <w:numFmt w:val="decimal"/>
      <w:lvlText w:val="%1."/>
      <w:lvlJc w:val="left"/>
      <w:pPr>
        <w:ind w:hanging="360" w:left="1152"/>
      </w:pPr>
    </w:lvl>
  </w:abstractNum>
  <w:abstractNum w:abstractNumId="172">
    <w:multiLevelType w:val="hybridMultilevel"/>
    <w:name w:val="List 173"/>
    <w:lvl w:ilvl="0">
      <w:start w:val="9"/>
      <w:numFmt w:val="decimal"/>
      <w:lvlText w:val="%1."/>
      <w:lvlJc w:val="left"/>
      <w:pPr>
        <w:ind w:hanging="360" w:left="1152"/>
      </w:pPr>
    </w:lvl>
  </w:abstractNum>
  <w:abstractNum w:abstractNumId="173">
    <w:multiLevelType w:val="hybridMultilevel"/>
    <w:name w:val="List 174"/>
    <w:lvl w:ilvl="0">
      <w:start w:val="1"/>
      <w:numFmt w:val="decimal"/>
      <w:lvlText w:val="%1."/>
      <w:lvlJc w:val="left"/>
      <w:pPr>
        <w:ind w:hanging="360" w:left="1152"/>
      </w:pPr>
    </w:lvl>
    <w:lvl w:ilvl="1">
      <w:start w:val="1"/>
      <w:numFmt w:val="decimal"/>
      <w:lvlText w:val="%2."/>
      <w:lvlJc w:val="left"/>
      <w:pPr>
        <w:ind w:hanging="360" w:left="1512"/>
      </w:pPr>
    </w:lvl>
  </w:abstractNum>
  <w:abstractNum w:abstractNumId="174">
    <w:multiLevelType w:val="hybridMultilevel"/>
    <w:name w:val="List 175"/>
    <w:lvl w:ilvl="0">
      <w:start w:val="2"/>
      <w:numFmt w:val="decimal"/>
      <w:lvlText w:val="%1."/>
      <w:lvlJc w:val="left"/>
      <w:pPr>
        <w:ind w:hanging="360" w:left="1152"/>
      </w:pPr>
    </w:lvl>
  </w:abstractNum>
  <w:abstractNum w:abstractNumId="175">
    <w:multiLevelType w:val="hybridMultilevel"/>
    <w:name w:val="List 176"/>
    <w:lvl w:ilvl="0">
      <w:start w:val="4"/>
      <w:numFmt w:val="decimal"/>
      <w:lvlText w:val="%1."/>
      <w:lvlJc w:val="left"/>
      <w:pPr>
        <w:ind w:hanging="360" w:left="1152"/>
      </w:pPr>
    </w:lvl>
  </w:abstractNum>
  <w:abstractNum w:abstractNumId="176">
    <w:multiLevelType w:val="hybridMultilevel"/>
    <w:name w:val="List 177"/>
    <w:lvl w:ilvl="0">
      <w:start w:val="1"/>
      <w:numFmt w:val="decimal"/>
      <w:lvlText w:val="%1."/>
      <w:lvlJc w:val="left"/>
      <w:pPr>
        <w:ind w:hanging="360" w:left="1152"/>
      </w:pPr>
    </w:lvl>
    <w:lvl w:ilvl="1">
      <w:start w:val="1"/>
      <w:numFmt w:val="decimal"/>
      <w:lvlText w:val="%2."/>
      <w:lvlJc w:val="left"/>
      <w:pPr>
        <w:ind w:hanging="360" w:left="1512"/>
      </w:pPr>
    </w:lvl>
  </w:abstractNum>
  <w:abstractNum w:abstractNumId="177">
    <w:multiLevelType w:val="hybridMultilevel"/>
    <w:name w:val="List 178"/>
    <w:lvl w:ilvl="0">
      <w:start w:val="2"/>
      <w:numFmt w:val="decimal"/>
      <w:lvlText w:val="%1."/>
      <w:lvlJc w:val="left"/>
      <w:pPr>
        <w:ind w:hanging="360" w:left="1152"/>
      </w:pPr>
    </w:lvl>
  </w:abstractNum>
  <w:abstractNum w:abstractNumId="178">
    <w:multiLevelType w:val="hybridMultilevel"/>
    <w:name w:val="List 179"/>
    <w:lvl w:ilvl="0">
      <w:start w:val="1"/>
      <w:numFmt w:val="decimal"/>
      <w:lvlText w:val="%1."/>
      <w:lvlJc w:val="left"/>
      <w:pPr>
        <w:ind w:hanging="360" w:left="1152"/>
      </w:pPr>
    </w:lvl>
    <w:lvl w:ilvl="1">
      <w:start w:val="1"/>
      <w:numFmt w:val="decimal"/>
      <w:lvlText w:val="%2."/>
      <w:lvlJc w:val="left"/>
      <w:pPr>
        <w:ind w:hanging="360" w:left="1512"/>
      </w:pPr>
    </w:lvl>
  </w:abstractNum>
  <w:abstractNum w:abstractNumId="179">
    <w:multiLevelType w:val="hybridMultilevel"/>
    <w:name w:val="List 180"/>
    <w:lvl w:ilvl="0">
      <w:start w:val="2"/>
      <w:numFmt w:val="decimal"/>
      <w:lvlText w:val="%1."/>
      <w:lvlJc w:val="left"/>
      <w:pPr>
        <w:ind w:hanging="360" w:left="1152"/>
      </w:pPr>
    </w:lvl>
  </w:abstractNum>
  <w:abstractNum w:abstractNumId="180">
    <w:multiLevelType w:val="hybridMultilevel"/>
    <w:name w:val="List 181"/>
    <w:lvl w:ilvl="0">
      <w:start w:val="1"/>
      <w:numFmt w:val="decimal"/>
      <w:lvlText w:val="%1."/>
      <w:lvlJc w:val="left"/>
      <w:pPr>
        <w:ind w:hanging="360" w:left="1152"/>
      </w:pPr>
    </w:lvl>
  </w:abstractNum>
  <w:abstractNum w:abstractNumId="181">
    <w:multiLevelType w:val="hybridMultilevel"/>
    <w:name w:val="List 182"/>
    <w:lvl w:ilvl="0">
      <w:start w:val="1"/>
      <w:numFmt w:val="decimal"/>
      <w:lvlText w:val="%1."/>
      <w:lvlJc w:val="left"/>
      <w:pPr>
        <w:ind w:hanging="360" w:left="1152"/>
      </w:pPr>
    </w:lvl>
  </w:abstractNum>
  <w:abstractNum w:abstractNumId="182">
    <w:multiLevelType w:val="hybridMultilevel"/>
    <w:name w:val="List 183"/>
    <w:lvl w:ilvl="0">
      <w:start w:val="1"/>
      <w:numFmt w:val="decimal"/>
      <w:lvlText w:val="%1."/>
      <w:lvlJc w:val="left"/>
      <w:pPr>
        <w:ind w:hanging="360" w:left="1152"/>
      </w:pPr>
    </w:lvl>
  </w:abstractNum>
  <w:abstractNum w:abstractNumId="183">
    <w:multiLevelType w:val="hybridMultilevel"/>
    <w:name w:val="List 184"/>
    <w:lvl w:ilvl="0">
      <w:start w:val="1"/>
      <w:numFmt w:val="decimal"/>
      <w:lvlText w:val="%1."/>
      <w:lvlJc w:val="left"/>
      <w:pPr>
        <w:ind w:hanging="360" w:left="1152"/>
      </w:pPr>
    </w:lvl>
  </w:abstractNum>
  <w:abstractNum w:abstractNumId="184">
    <w:multiLevelType w:val="hybridMultilevel"/>
    <w:name w:val="List 185"/>
    <w:lvl w:ilvl="0">
      <w:start w:val="1"/>
      <w:numFmt w:val="decimal"/>
      <w:lvlText w:val="%1."/>
      <w:lvlJc w:val="left"/>
      <w:pPr>
        <w:ind w:hanging="360" w:left="1152"/>
      </w:pPr>
    </w:lvl>
  </w:abstractNum>
  <w:abstractNum w:abstractNumId="185">
    <w:multiLevelType w:val="hybridMultilevel"/>
    <w:name w:val="List 186"/>
    <w:lvl w:ilvl="0">
      <w:start w:val="3"/>
      <w:numFmt w:val="decimal"/>
      <w:lvlText w:val="%1."/>
      <w:lvlJc w:val="left"/>
      <w:pPr>
        <w:ind w:hanging="360" w:left="1152"/>
      </w:pPr>
    </w:lvl>
  </w:abstractNum>
  <w:abstractNum w:abstractNumId="186">
    <w:multiLevelType w:val="hybridMultilevel"/>
    <w:name w:val="List 187"/>
    <w:lvl w:ilvl="0">
      <w:start w:val="1"/>
      <w:numFmt w:val="decimal"/>
      <w:lvlText w:val="%1."/>
      <w:lvlJc w:val="left"/>
      <w:pPr>
        <w:ind w:hanging="360" w:left="1152"/>
      </w:pPr>
    </w:lvl>
  </w:abstractNum>
  <w:abstractNum w:abstractNumId="187">
    <w:multiLevelType w:val="hybridMultilevel"/>
    <w:name w:val="List 188"/>
    <w:lvl w:ilvl="0">
      <w:start w:val="3"/>
      <w:numFmt w:val="decimal"/>
      <w:lvlText w:val="%1."/>
      <w:lvlJc w:val="left"/>
      <w:pPr>
        <w:ind w:hanging="360" w:left="1152"/>
      </w:pPr>
    </w:lvl>
  </w:abstractNum>
  <w:abstractNum w:abstractNumId="188">
    <w:multiLevelType w:val="hybridMultilevel"/>
    <w:name w:val="List 189"/>
    <w:lvl w:ilvl="0">
      <w:start w:val="5"/>
      <w:numFmt w:val="decimal"/>
      <w:lvlText w:val="%1."/>
      <w:lvlJc w:val="left"/>
      <w:pPr>
        <w:ind w:hanging="360" w:left="1152"/>
      </w:pPr>
    </w:lvl>
  </w:abstractNum>
  <w:abstractNum w:abstractNumId="189">
    <w:multiLevelType w:val="hybridMultilevel"/>
    <w:name w:val="List 190"/>
    <w:lvl w:ilvl="0">
      <w:start w:val="1"/>
      <w:numFmt w:val="decimal"/>
      <w:lvlText w:val="%1."/>
      <w:lvlJc w:val="left"/>
      <w:pPr>
        <w:ind w:hanging="360" w:left="1152"/>
      </w:pPr>
    </w:lvl>
    <w:lvl w:ilvl="1">
      <w:start w:val="1"/>
      <w:numFmt w:val="decimal"/>
      <w:lvlText w:val="%2."/>
      <w:lvlJc w:val="left"/>
      <w:pPr>
        <w:ind w:hanging="360" w:left="1512"/>
      </w:pPr>
    </w:lvl>
  </w:abstractNum>
  <w:abstractNum w:abstractNumId="190">
    <w:multiLevelType w:val="hybridMultilevel"/>
    <w:name w:val="List 191"/>
    <w:lvl w:ilvl="0">
      <w:start w:val="4"/>
      <w:numFmt w:val="decimal"/>
      <w:lvlText w:val="%1."/>
      <w:lvlJc w:val="left"/>
      <w:pPr>
        <w:ind w:hanging="360" w:left="1152"/>
      </w:pPr>
    </w:lvl>
  </w:abstractNum>
  <w:abstractNum w:abstractNumId="191">
    <w:multiLevelType w:val="hybridMultilevel"/>
    <w:name w:val="List 192"/>
    <w:lvl w:ilvl="0">
      <w:start w:val="1"/>
      <w:numFmt w:val="decimal"/>
      <w:lvlText w:val="%1."/>
      <w:lvlJc w:val="left"/>
      <w:pPr>
        <w:ind w:hanging="360" w:left="1152"/>
      </w:pPr>
    </w:lvl>
  </w:abstractNum>
  <w:abstractNum w:abstractNumId="192">
    <w:multiLevelType w:val="hybridMultilevel"/>
    <w:name w:val="List 193"/>
    <w:lvl w:ilvl="0">
      <w:start w:val="7"/>
      <w:numFmt w:val="decimal"/>
      <w:lvlText w:val="%1."/>
      <w:lvlJc w:val="left"/>
      <w:pPr>
        <w:ind w:hanging="360" w:left="1152"/>
      </w:pPr>
    </w:lvl>
  </w:abstractNum>
  <w:abstractNum w:abstractNumId="193">
    <w:multiLevelType w:val="hybridMultilevel"/>
    <w:name w:val="List 194"/>
    <w:lvl w:ilvl="0">
      <w:start w:val="8"/>
      <w:numFmt w:val="decimal"/>
      <w:lvlText w:val="%1."/>
      <w:lvlJc w:val="left"/>
      <w:pPr>
        <w:ind w:hanging="360" w:left="1152"/>
      </w:pPr>
    </w:lvl>
    <w:lvl w:ilvl="1">
      <w:start w:val="1"/>
      <w:numFmt w:val="decimal"/>
      <w:lvlText w:val="%2."/>
      <w:lvlJc w:val="left"/>
      <w:pPr>
        <w:ind w:hanging="360" w:left="1512"/>
      </w:pPr>
    </w:lvl>
  </w:abstractNum>
  <w:abstractNum w:abstractNumId="194">
    <w:multiLevelType w:val="hybridMultilevel"/>
    <w:name w:val="List 195"/>
    <w:lvl w:ilvl="0">
      <w:start w:val="9"/>
      <w:numFmt w:val="decimal"/>
      <w:lvlText w:val="%1."/>
      <w:lvlJc w:val="left"/>
      <w:pPr>
        <w:ind w:hanging="360" w:left="1152"/>
      </w:pPr>
    </w:lvl>
  </w:abstractNum>
  <w:abstractNum w:abstractNumId="195">
    <w:multiLevelType w:val="hybridMultilevel"/>
    <w:name w:val="List 196"/>
    <w:lvl w:ilvl="0">
      <w:start w:val="1"/>
      <w:numFmt w:val="decimal"/>
      <w:lvlText w:val="%1."/>
      <w:lvlJc w:val="left"/>
      <w:pPr>
        <w:ind w:hanging="360" w:left="1152"/>
      </w:pPr>
    </w:lvl>
    <w:lvl w:ilvl="1">
      <w:start w:val="1"/>
      <w:numFmt w:val="decimal"/>
      <w:lvlText w:val="%2."/>
      <w:lvlJc w:val="left"/>
      <w:pPr>
        <w:ind w:hanging="360" w:left="1512"/>
      </w:pPr>
    </w:lvl>
  </w:abstractNum>
  <w:abstractNum w:abstractNumId="196">
    <w:multiLevelType w:val="hybridMultilevel"/>
    <w:name w:val="List 197"/>
    <w:lvl w:ilvl="0">
      <w:start w:val="7"/>
      <w:numFmt w:val="decimal"/>
      <w:lvlText w:val="%1."/>
      <w:lvlJc w:val="left"/>
      <w:pPr>
        <w:ind w:hanging="360" w:left="1152"/>
      </w:pPr>
    </w:lvl>
  </w:abstractNum>
  <w:abstractNum w:abstractNumId="197">
    <w:multiLevelType w:val="hybridMultilevel"/>
    <w:name w:val="List 198"/>
    <w:lvl w:ilvl="0">
      <w:start w:val="13"/>
      <w:numFmt w:val="decimal"/>
      <w:lvlText w:val="%1."/>
      <w:lvlJc w:val="left"/>
      <w:pPr>
        <w:ind w:hanging="360" w:left="1152"/>
      </w:pPr>
    </w:lvl>
  </w:abstractNum>
  <w:abstractNum w:abstractNumId="198">
    <w:multiLevelType w:val="hybridMultilevel"/>
    <w:name w:val="List 199"/>
    <w:lvl w:ilvl="0">
      <w:start w:val="1"/>
      <w:numFmt w:val="decimal"/>
      <w:lvlText w:val="%1."/>
      <w:lvlJc w:val="left"/>
      <w:pPr>
        <w:ind w:hanging="360" w:left="1152"/>
      </w:pPr>
    </w:lvl>
  </w:abstractNum>
  <w:abstractNum w:abstractNumId="199">
    <w:multiLevelType w:val="hybridMultilevel"/>
    <w:name w:val="List 200"/>
    <w:lvl w:ilvl="0">
      <w:start w:val="1"/>
      <w:numFmt w:val="decimal"/>
      <w:lvlText w:val="%1."/>
      <w:lvlJc w:val="left"/>
      <w:pPr>
        <w:ind w:hanging="360" w:left="1152"/>
      </w:pPr>
    </w:lvl>
  </w:abstractNum>
  <w:abstractNum w:abstractNumId="200">
    <w:multiLevelType w:val="hybridMultilevel"/>
    <w:name w:val="List 201"/>
    <w:lvl w:ilvl="0">
      <w:start w:val="6"/>
      <w:numFmt w:val="decimal"/>
      <w:lvlText w:val="%1."/>
      <w:lvlJc w:val="left"/>
      <w:pPr>
        <w:ind w:hanging="360" w:left="1152"/>
      </w:pPr>
    </w:lvl>
  </w:abstractNum>
  <w:abstractNum w:abstractNumId="201">
    <w:multiLevelType w:val="hybridMultilevel"/>
    <w:name w:val="List 202"/>
    <w:lvl w:ilvl="0">
      <w:start w:val="1"/>
      <w:numFmt w:val="decimal"/>
      <w:lvlText w:val="%1."/>
      <w:lvlJc w:val="left"/>
      <w:pPr>
        <w:ind w:hanging="360" w:left="1152"/>
      </w:pPr>
    </w:lvl>
  </w:abstractNum>
  <w:abstractNum w:abstractNumId="202">
    <w:multiLevelType w:val="hybridMultilevel"/>
    <w:name w:val="List 203"/>
    <w:lvl w:ilvl="0">
      <w:start w:val="1"/>
      <w:numFmt w:val="decimal"/>
      <w:lvlText w:val="%1."/>
      <w:lvlJc w:val="left"/>
      <w:pPr>
        <w:ind w:hanging="360" w:left="1152"/>
      </w:pPr>
    </w:lvl>
  </w:abstractNum>
  <w:abstractNum w:abstractNumId="203">
    <w:multiLevelType w:val="hybridMultilevel"/>
    <w:name w:val="List 204"/>
    <w:lvl w:ilvl="0">
      <w:start w:val="1"/>
      <w:numFmt w:val="decimal"/>
      <w:lvlText w:val="%1."/>
      <w:lvlJc w:val="left"/>
      <w:pPr>
        <w:ind w:hanging="360" w:left="1152"/>
      </w:pPr>
    </w:lvl>
  </w:abstractNum>
  <w:abstractNum w:abstractNumId="204">
    <w:multiLevelType w:val="hybridMultilevel"/>
    <w:name w:val="List 205"/>
    <w:lvl w:ilvl="0">
      <w:start w:val="2"/>
      <w:numFmt w:val="decimal"/>
      <w:lvlText w:val="%1."/>
      <w:lvlJc w:val="left"/>
      <w:pPr>
        <w:ind w:hanging="360" w:left="1152"/>
      </w:pPr>
    </w:lvl>
    <w:lvl w:ilvl="1">
      <w:start w:val="1"/>
      <w:numFmt w:val="decimal"/>
      <w:lvlText w:val="%2."/>
      <w:lvlJc w:val="left"/>
      <w:pPr>
        <w:ind w:hanging="360" w:left="1512"/>
      </w:pPr>
    </w:lvl>
  </w:abstractNum>
  <w:abstractNum w:abstractNumId="205">
    <w:multiLevelType w:val="hybridMultilevel"/>
    <w:name w:val="List 206"/>
    <w:lvl w:ilvl="0">
      <w:start w:val="1"/>
      <w:numFmt w:val="decimal"/>
      <w:lvlText w:val="%1."/>
      <w:lvlJc w:val="left"/>
      <w:pPr>
        <w:ind w:hanging="360" w:left="1152"/>
      </w:pPr>
    </w:lvl>
    <w:lvl w:ilvl="1">
      <w:start w:val="1"/>
      <w:numFmt w:val="decimal"/>
      <w:lvlText w:val="%2."/>
      <w:lvlJc w:val="left"/>
      <w:pPr>
        <w:ind w:hanging="360" w:left="1512"/>
      </w:pPr>
    </w:lvl>
  </w:abstractNum>
  <w:abstractNum w:abstractNumId="206">
    <w:multiLevelType w:val="hybridMultilevel"/>
    <w:name w:val="List 207"/>
    <w:lvl w:ilvl="0">
      <w:start w:val="1"/>
      <w:numFmt w:val="decimal"/>
      <w:lvlText w:val="%1."/>
      <w:lvlJc w:val="left"/>
      <w:pPr>
        <w:ind w:hanging="360" w:left="1152"/>
      </w:pPr>
    </w:lvl>
  </w:abstractNum>
  <w:abstractNum w:abstractNumId="207">
    <w:multiLevelType w:val="hybridMultilevel"/>
    <w:name w:val="List 208"/>
    <w:lvl w:ilvl="0">
      <w:start w:val="1"/>
      <w:numFmt w:val="decimal"/>
      <w:lvlText w:val="%1."/>
      <w:lvlJc w:val="left"/>
      <w:pPr>
        <w:ind w:hanging="360" w:left="1152"/>
      </w:pPr>
    </w:lvl>
  </w:abstractNum>
  <w:abstractNum w:abstractNumId="208">
    <w:multiLevelType w:val="hybridMultilevel"/>
    <w:name w:val="List 209"/>
    <w:lvl w:ilvl="0">
      <w:start w:val="2"/>
      <w:numFmt w:val="decimal"/>
      <w:lvlText w:val="%1."/>
      <w:lvlJc w:val="left"/>
      <w:pPr>
        <w:ind w:hanging="360" w:left="1152"/>
      </w:pPr>
    </w:lvl>
  </w:abstractNum>
  <w:abstractNum w:abstractNumId="209">
    <w:multiLevelType w:val="hybridMultilevel"/>
    <w:name w:val="List 210"/>
    <w:lvl w:ilvl="0">
      <w:start w:val="4"/>
      <w:numFmt w:val="decimal"/>
      <w:lvlText w:val="%1."/>
      <w:lvlJc w:val="left"/>
      <w:pPr>
        <w:ind w:hanging="360" w:left="1152"/>
      </w:pPr>
    </w:lvl>
  </w:abstractNum>
  <w:abstractNum w:abstractNumId="210">
    <w:multiLevelType w:val="hybridMultilevel"/>
    <w:name w:val="List 211"/>
    <w:lvl w:ilvl="0">
      <w:start w:val="5"/>
      <w:numFmt w:val="decimal"/>
      <w:lvlText w:val="%1."/>
      <w:lvlJc w:val="left"/>
      <w:pPr>
        <w:ind w:hanging="360" w:left="1152"/>
      </w:pPr>
    </w:lvl>
  </w:abstractNum>
  <w:abstractNum w:abstractNumId="211">
    <w:multiLevelType w:val="hybridMultilevel"/>
    <w:name w:val="List 212"/>
    <w:lvl w:ilvl="0">
      <w:start w:val="7"/>
      <w:numFmt w:val="decimal"/>
      <w:lvlText w:val="%1."/>
      <w:lvlJc w:val="left"/>
      <w:pPr>
        <w:ind w:hanging="360" w:left="1152"/>
      </w:pPr>
    </w:lvl>
  </w:abstractNum>
  <w:abstractNum w:abstractNumId="212">
    <w:multiLevelType w:val="hybridMultilevel"/>
    <w:name w:val="List 213"/>
    <w:lvl w:ilvl="0">
      <w:start w:val="8"/>
      <w:numFmt w:val="decimal"/>
      <w:lvlText w:val="%1."/>
      <w:lvlJc w:val="left"/>
      <w:pPr>
        <w:ind w:hanging="360" w:left="1152"/>
      </w:pPr>
    </w:lvl>
  </w:abstractNum>
  <w:abstractNum w:abstractNumId="213">
    <w:multiLevelType w:val="hybridMultilevel"/>
    <w:name w:val="List 214"/>
    <w:lvl w:ilvl="0">
      <w:start w:val="11"/>
      <w:numFmt w:val="decimal"/>
      <w:lvlText w:val="%1."/>
      <w:lvlJc w:val="left"/>
      <w:pPr>
        <w:ind w:hanging="360" w:left="1152"/>
      </w:pPr>
    </w:lvl>
  </w:abstractNum>
  <w:abstractNum w:abstractNumId="214">
    <w:multiLevelType w:val="hybridMultilevel"/>
    <w:name w:val="List 215"/>
    <w:lvl w:ilvl="0">
      <w:start w:val="12"/>
      <w:numFmt w:val="decimal"/>
      <w:lvlText w:val="%1."/>
      <w:lvlJc w:val="left"/>
      <w:pPr>
        <w:ind w:hanging="360" w:left="1152"/>
      </w:pPr>
    </w:lvl>
  </w:abstractNum>
  <w:abstractNum w:abstractNumId="215">
    <w:multiLevelType w:val="hybridMultilevel"/>
    <w:name w:val="List 216"/>
    <w:lvl w:ilvl="0">
      <w:start w:val="1"/>
      <w:numFmt w:val="decimal"/>
      <w:lvlText w:val="%1."/>
      <w:lvlJc w:val="left"/>
      <w:pPr>
        <w:ind w:hanging="360" w:left="1152"/>
      </w:pPr>
    </w:lvl>
  </w:abstractNum>
  <w:abstractNum w:abstractNumId="216">
    <w:multiLevelType w:val="hybridMultilevel"/>
    <w:name w:val="List 217"/>
    <w:lvl w:ilvl="0">
      <w:start w:val="4"/>
      <w:numFmt w:val="decimal"/>
      <w:lvlText w:val="%1."/>
      <w:lvlJc w:val="left"/>
      <w:pPr>
        <w:ind w:hanging="360" w:left="1152"/>
      </w:pPr>
    </w:lvl>
  </w:abstractNum>
  <w:abstractNum w:abstractNumId="217">
    <w:multiLevelType w:val="hybridMultilevel"/>
    <w:name w:val="List 218"/>
    <w:lvl w:ilvl="0">
      <w:start w:val="1"/>
      <w:numFmt w:val="decimal"/>
      <w:lvlText w:val="%1."/>
      <w:lvlJc w:val="left"/>
      <w:pPr>
        <w:ind w:hanging="360" w:left="1152"/>
      </w:pPr>
    </w:lvl>
  </w:abstractNum>
  <w:abstractNum w:abstractNumId="218">
    <w:multiLevelType w:val="hybridMultilevel"/>
    <w:name w:val="List 219"/>
    <w:lvl w:ilvl="0">
      <w:start w:val="1"/>
      <w:numFmt w:val="decimal"/>
      <w:lvlText w:val="%1."/>
      <w:lvlJc w:val="left"/>
      <w:pPr>
        <w:ind w:hanging="360" w:left="1152"/>
      </w:pPr>
    </w:lvl>
  </w:abstractNum>
  <w:abstractNum w:abstractNumId="219">
    <w:multiLevelType w:val="hybridMultilevel"/>
    <w:name w:val="List 220"/>
    <w:lvl w:ilvl="0">
      <w:start w:val="1"/>
      <w:numFmt w:val="decimal"/>
      <w:lvlText w:val="%1."/>
      <w:lvlJc w:val="left"/>
      <w:pPr>
        <w:ind w:hanging="360" w:left="1152"/>
      </w:pPr>
    </w:lvl>
  </w:abstractNum>
  <w:abstractNum w:abstractNumId="220">
    <w:multiLevelType w:val="hybridMultilevel"/>
    <w:name w:val="List 221"/>
    <w:lvl w:ilvl="0">
      <w:start w:val="2"/>
      <w:numFmt w:val="decimal"/>
      <w:lvlText w:val="%1."/>
      <w:lvlJc w:val="left"/>
      <w:pPr>
        <w:ind w:hanging="360" w:left="1152"/>
      </w:pPr>
    </w:lvl>
    <w:lvl w:ilvl="1">
      <w:start w:val="1"/>
      <w:numFmt w:val="decimal"/>
      <w:lvlText w:val="%2."/>
      <w:lvlJc w:val="left"/>
      <w:pPr>
        <w:ind w:hanging="360" w:left="1512"/>
      </w:pPr>
    </w:lvl>
  </w:abstractNum>
  <w:abstractNum w:abstractNumId="221">
    <w:multiLevelType w:val="hybridMultilevel"/>
    <w:name w:val="List 222"/>
    <w:lvl w:ilvl="0">
      <w:start w:val="7"/>
      <w:numFmt w:val="decimal"/>
      <w:lvlText w:val="%1."/>
      <w:lvlJc w:val="left"/>
      <w:pPr>
        <w:ind w:hanging="360" w:left="1152"/>
      </w:pPr>
    </w:lvl>
  </w:abstractNum>
  <w:abstractNum w:abstractNumId="222">
    <w:multiLevelType w:val="hybridMultilevel"/>
    <w:name w:val="List 223"/>
    <w:lvl w:ilvl="0">
      <w:start w:val="1"/>
      <w:numFmt w:val="decimal"/>
      <w:lvlText w:val="%1."/>
      <w:lvlJc w:val="left"/>
      <w:pPr>
        <w:ind w:hanging="360" w:left="1152"/>
      </w:pPr>
    </w:lvl>
  </w:abstractNum>
  <w:abstractNum w:abstractNumId="223">
    <w:multiLevelType w:val="hybridMultilevel"/>
    <w:name w:val="List 224"/>
    <w:lvl w:ilvl="0">
      <w:start w:val="4"/>
      <w:numFmt w:val="decimal"/>
      <w:lvlText w:val="%1."/>
      <w:lvlJc w:val="left"/>
      <w:pPr>
        <w:ind w:hanging="360" w:left="1152"/>
      </w:pPr>
    </w:lvl>
  </w:abstractNum>
  <w:abstractNum w:abstractNumId="224">
    <w:multiLevelType w:val="hybridMultilevel"/>
    <w:name w:val="List 225"/>
    <w:lvl w:ilvl="0">
      <w:start w:val="1"/>
      <w:numFmt w:val="decimal"/>
      <w:lvlText w:val="%1."/>
      <w:lvlJc w:val="left"/>
      <w:pPr>
        <w:ind w:hanging="360" w:left="1152"/>
      </w:pPr>
    </w:lvl>
  </w:abstractNum>
  <w:abstractNum w:abstractNumId="225">
    <w:multiLevelType w:val="hybridMultilevel"/>
    <w:name w:val="List 226"/>
    <w:lvl w:ilvl="0">
      <w:start w:val="1"/>
      <w:numFmt w:val="decimal"/>
      <w:lvlText w:val="%1."/>
      <w:lvlJc w:val="left"/>
      <w:pPr>
        <w:ind w:hanging="360" w:left="1152"/>
      </w:pPr>
    </w:lvl>
  </w:abstractNum>
  <w:abstractNum w:abstractNumId="226">
    <w:multiLevelType w:val="hybridMultilevel"/>
    <w:name w:val="List 227"/>
    <w:lvl w:ilvl="0">
      <w:start w:val="1"/>
      <w:numFmt w:val="decimal"/>
      <w:lvlText w:val="%1."/>
      <w:lvlJc w:val="left"/>
      <w:pPr>
        <w:ind w:hanging="360" w:left="1152"/>
      </w:pPr>
    </w:lvl>
  </w:abstractNum>
  <w:abstractNum w:abstractNumId="227">
    <w:multiLevelType w:val="hybridMultilevel"/>
    <w:name w:val="List 228"/>
    <w:lvl w:ilvl="0">
      <w:start w:val="1"/>
      <w:numFmt w:val="decimal"/>
      <w:lvlText w:val="%1."/>
      <w:lvlJc w:val="left"/>
      <w:pPr>
        <w:ind w:hanging="360" w:left="1152"/>
      </w:pPr>
    </w:lvl>
  </w:abstractNum>
  <w:abstractNum w:abstractNumId="228">
    <w:multiLevelType w:val="hybridMultilevel"/>
    <w:name w:val="List 229"/>
    <w:lvl w:ilvl="0">
      <w:start w:val="1"/>
      <w:numFmt w:val="decimal"/>
      <w:lvlText w:val="%1."/>
      <w:lvlJc w:val="left"/>
      <w:pPr>
        <w:ind w:hanging="360" w:left="1152"/>
      </w:pPr>
    </w:lvl>
  </w:abstractNum>
  <w:abstractNum w:abstractNumId="229">
    <w:multiLevelType w:val="hybridMultilevel"/>
    <w:name w:val="List 230"/>
    <w:lvl w:ilvl="0">
      <w:start w:val="2"/>
      <w:numFmt w:val="decimal"/>
      <w:lvlText w:val="%1."/>
      <w:lvlJc w:val="left"/>
      <w:pPr>
        <w:ind w:hanging="360" w:left="1152"/>
      </w:pPr>
    </w:lvl>
  </w:abstractNum>
  <w:abstractNum w:abstractNumId="230">
    <w:multiLevelType w:val="hybridMultilevel"/>
    <w:name w:val="List 231"/>
    <w:lvl w:ilvl="0">
      <w:start w:val="1"/>
      <w:numFmt w:val="decimal"/>
      <w:lvlText w:val="%1."/>
      <w:lvlJc w:val="left"/>
      <w:pPr>
        <w:ind w:hanging="360" w:left="1152"/>
      </w:pPr>
    </w:lvl>
  </w:abstractNum>
  <w:abstractNum w:abstractNumId="231">
    <w:multiLevelType w:val="hybridMultilevel"/>
    <w:name w:val="List 232"/>
    <w:lvl w:ilvl="0">
      <w:start w:val="1"/>
      <w:numFmt w:val="decimal"/>
      <w:lvlText w:val="%1."/>
      <w:lvlJc w:val="left"/>
      <w:pPr>
        <w:ind w:hanging="360" w:left="1152"/>
      </w:pPr>
    </w:lvl>
    <w:lvl w:ilvl="1">
      <w:start w:val="1"/>
      <w:numFmt w:val="decimal"/>
      <w:lvlText w:val="%2."/>
      <w:lvlJc w:val="left"/>
      <w:pPr>
        <w:ind w:hanging="360" w:left="1512"/>
      </w:pPr>
    </w:lvl>
  </w:abstractNum>
  <w:abstractNum w:abstractNumId="232">
    <w:multiLevelType w:val="hybridMultilevel"/>
    <w:name w:val="List 233"/>
    <w:lvl w:ilvl="0">
      <w:start w:val="4"/>
      <w:numFmt w:val="decimal"/>
      <w:lvlText w:val="%1."/>
      <w:lvlJc w:val="left"/>
      <w:pPr>
        <w:ind w:hanging="360" w:left="1152"/>
      </w:pPr>
    </w:lvl>
    <w:lvl w:ilvl="1">
      <w:start w:val="1"/>
      <w:numFmt w:val="decimal"/>
      <w:lvlText w:val="%2."/>
      <w:lvlJc w:val="left"/>
      <w:pPr>
        <w:ind w:hanging="360" w:left="1512"/>
      </w:pPr>
    </w:lvl>
  </w:abstractNum>
  <w:abstractNum w:abstractNumId="233">
    <w:multiLevelType w:val="hybridMultilevel"/>
    <w:name w:val="List 234"/>
    <w:lvl w:ilvl="0">
      <w:start w:val="1"/>
      <w:numFmt w:val="decimal"/>
      <w:lvlText w:val="%1."/>
      <w:lvlJc w:val="left"/>
      <w:pPr>
        <w:ind w:hanging="360" w:left="1152"/>
      </w:pPr>
    </w:lvl>
  </w:abstractNum>
  <w:abstractNum w:abstractNumId="234">
    <w:multiLevelType w:val="hybridMultilevel"/>
    <w:name w:val="List 235"/>
    <w:lvl w:ilvl="0">
      <w:start w:val="1"/>
      <w:numFmt w:val="bullet"/>
      <w:lvlText w:val=""/>
      <w:lvlJc w:val="left"/>
      <w:pPr>
        <w:ind w:hanging="360" w:left="1152"/>
      </w:pPr>
      <w:rPr>
        <w:rFonts w:ascii="Symbol" w:hAnsi="Symbol" w:hint="default"/>
      </w:rPr>
    </w:lvl>
  </w:abstractNum>
  <w:abstractNum w:abstractNumId="235">
    <w:multiLevelType w:val="hybridMultilevel"/>
    <w:name w:val="List 236"/>
    <w:lvl w:ilvl="0">
      <w:start w:val="1"/>
      <w:numFmt w:val="bullet"/>
      <w:lvlText w:val=""/>
      <w:lvlJc w:val="left"/>
      <w:pPr>
        <w:ind w:hanging="360" w:left="1152"/>
      </w:pPr>
      <w:rPr>
        <w:rFonts w:ascii="Symbol" w:hAnsi="Symbol" w:hint="default"/>
      </w:rPr>
    </w:lvl>
  </w:abstractNum>
  <w:abstractNum w:abstractNumId="236">
    <w:multiLevelType w:val="hybridMultilevel"/>
    <w:name w:val="List 237"/>
    <w:lvl w:ilvl="0">
      <w:start w:val="1"/>
      <w:numFmt w:val="decimal"/>
      <w:lvlText w:val="%1."/>
      <w:lvlJc w:val="left"/>
      <w:pPr>
        <w:ind w:hanging="360" w:left="1152"/>
      </w:pPr>
    </w:lvl>
    <w:lvl w:ilvl="2">
      <w:start w:val="1"/>
      <w:numFmt w:val="decimal"/>
      <w:lvlText w:val="%3."/>
      <w:lvlJc w:val="left"/>
      <w:pPr>
        <w:ind w:hanging="360" w:left="1872"/>
      </w:pPr>
    </w:lvl>
  </w:abstractNum>
  <w:abstractNum w:abstractNumId="237">
    <w:multiLevelType w:val="hybridMultilevel"/>
    <w:name w:val="List 238"/>
    <w:lvl w:ilvl="0">
      <w:start w:val="1"/>
      <w:numFmt w:val="decimal"/>
      <w:lvlText w:val="%1."/>
      <w:lvlJc w:val="left"/>
      <w:pPr>
        <w:ind w:hanging="360" w:left="1152"/>
      </w:pPr>
    </w:lvl>
  </w:abstractNum>
  <w:abstractNum w:abstractNumId="238">
    <w:multiLevelType w:val="hybridMultilevel"/>
    <w:name w:val="List 239"/>
    <w:lvl w:ilvl="0">
      <w:start w:val="2"/>
      <w:numFmt w:val="decimal"/>
      <w:lvlText w:val="%1."/>
      <w:lvlJc w:val="left"/>
      <w:pPr>
        <w:ind w:hanging="360" w:left="1152"/>
      </w:pPr>
    </w:lvl>
    <w:lvl w:ilvl="1">
      <w:start w:val="1"/>
      <w:numFmt w:val="decimal"/>
      <w:lvlText w:val="%2."/>
      <w:lvlJc w:val="left"/>
      <w:pPr>
        <w:ind w:hanging="360" w:left="1512"/>
      </w:pPr>
    </w:lvl>
  </w:abstractNum>
  <w:abstractNum w:abstractNumId="239">
    <w:multiLevelType w:val="hybridMultilevel"/>
    <w:name w:val="List 240"/>
    <w:lvl w:ilvl="0">
      <w:start w:val="3"/>
      <w:numFmt w:val="decimal"/>
      <w:lvlText w:val="%1."/>
      <w:lvlJc w:val="left"/>
      <w:pPr>
        <w:ind w:hanging="360" w:left="1152"/>
      </w:pPr>
    </w:lvl>
  </w:abstractNum>
  <w:abstractNum w:abstractNumId="240">
    <w:multiLevelType w:val="hybridMultilevel"/>
    <w:name w:val="List 241"/>
    <w:lvl w:ilvl="0">
      <w:start w:val="1"/>
      <w:numFmt w:val="decimal"/>
      <w:lvlText w:val="%1."/>
      <w:lvlJc w:val="left"/>
      <w:pPr>
        <w:ind w:hanging="360" w:left="1152"/>
      </w:pPr>
    </w:lvl>
  </w:abstractNum>
  <w:abstractNum w:abstractNumId="241">
    <w:multiLevelType w:val="hybridMultilevel"/>
    <w:name w:val="List 242"/>
    <w:lvl w:ilvl="0">
      <w:start w:val="1"/>
      <w:numFmt w:val="decimal"/>
      <w:lvlText w:val="%1."/>
      <w:lvlJc w:val="left"/>
      <w:pPr>
        <w:ind w:hanging="360" w:left="1152"/>
      </w:pPr>
    </w:lvl>
  </w:abstractNum>
  <w:abstractNum w:abstractNumId="242">
    <w:multiLevelType w:val="hybridMultilevel"/>
    <w:name w:val="List 243"/>
    <w:lvl w:ilvl="0">
      <w:start w:val="2"/>
      <w:numFmt w:val="decimal"/>
      <w:lvlText w:val="%1."/>
      <w:lvlJc w:val="left"/>
      <w:pPr>
        <w:ind w:hanging="360" w:left="1152"/>
      </w:pPr>
    </w:lvl>
  </w:abstractNum>
  <w:abstractNum w:abstractNumId="243">
    <w:multiLevelType w:val="hybridMultilevel"/>
    <w:name w:val="List 244"/>
    <w:lvl w:ilvl="0">
      <w:start w:val="1"/>
      <w:numFmt w:val="decimal"/>
      <w:lvlText w:val="%1."/>
      <w:lvlJc w:val="left"/>
      <w:pPr>
        <w:ind w:hanging="360" w:left="1152"/>
      </w:pPr>
    </w:lvl>
  </w:abstractNum>
  <w:abstractNum w:abstractNumId="244">
    <w:multiLevelType w:val="hybridMultilevel"/>
    <w:name w:val="List 245"/>
    <w:lvl w:ilvl="0">
      <w:start w:val="2"/>
      <w:numFmt w:val="decimal"/>
      <w:lvlText w:val="%1."/>
      <w:lvlJc w:val="left"/>
      <w:pPr>
        <w:ind w:hanging="360" w:left="1152"/>
      </w:pPr>
    </w:lvl>
  </w:abstractNum>
  <w:abstractNum w:abstractNumId="245">
    <w:multiLevelType w:val="hybridMultilevel"/>
    <w:name w:val="List 246"/>
    <w:lvl w:ilvl="0">
      <w:start w:val="1"/>
      <w:numFmt w:val="decimal"/>
      <w:lvlText w:val="%1."/>
      <w:lvlJc w:val="left"/>
      <w:pPr>
        <w:ind w:hanging="360" w:left="1152"/>
      </w:pPr>
    </w:lvl>
  </w:abstractNum>
  <w:abstractNum w:abstractNumId="246">
    <w:multiLevelType w:val="hybridMultilevel"/>
    <w:name w:val="List 247"/>
    <w:lvl w:ilvl="0">
      <w:start w:val="1"/>
      <w:numFmt w:val="decimal"/>
      <w:lvlText w:val="%1."/>
      <w:lvlJc w:val="left"/>
      <w:pPr>
        <w:ind w:hanging="360" w:left="1152"/>
      </w:pPr>
    </w:lvl>
  </w:abstractNum>
  <w:abstractNum w:abstractNumId="247">
    <w:multiLevelType w:val="hybridMultilevel"/>
    <w:name w:val="List 248"/>
    <w:lvl w:ilvl="0">
      <w:start w:val="1"/>
      <w:numFmt w:val="decimal"/>
      <w:lvlText w:val="%1."/>
      <w:lvlJc w:val="left"/>
      <w:pPr>
        <w:ind w:hanging="360" w:left="1152"/>
      </w:pPr>
    </w:lvl>
  </w:abstractNum>
  <w:abstractNum w:abstractNumId="248">
    <w:multiLevelType w:val="hybridMultilevel"/>
    <w:name w:val="List 249"/>
    <w:lvl w:ilvl="0">
      <w:start w:val="1"/>
      <w:numFmt w:val="decimal"/>
      <w:lvlText w:val="%1."/>
      <w:lvlJc w:val="left"/>
      <w:pPr>
        <w:ind w:hanging="360" w:left="1152"/>
      </w:pPr>
    </w:lvl>
  </w:abstractNum>
  <w:abstractNum w:abstractNumId="249">
    <w:multiLevelType w:val="hybridMultilevel"/>
    <w:name w:val="List 250"/>
    <w:lvl w:ilvl="0">
      <w:start w:val="1"/>
      <w:numFmt w:val="decimal"/>
      <w:lvlText w:val="%1."/>
      <w:lvlJc w:val="left"/>
      <w:pPr>
        <w:ind w:hanging="360" w:left="1152"/>
      </w:pPr>
    </w:lvl>
  </w:abstractNum>
  <w:abstractNum w:abstractNumId="250">
    <w:multiLevelType w:val="hybridMultilevel"/>
    <w:name w:val="List 251"/>
    <w:lvl w:ilvl="0">
      <w:start w:val="1"/>
      <w:numFmt w:val="decimal"/>
      <w:lvlText w:val="%1."/>
      <w:lvlJc w:val="left"/>
      <w:pPr>
        <w:ind w:hanging="360" w:left="1152"/>
      </w:pPr>
    </w:lvl>
  </w:abstractNum>
  <w:abstractNum w:abstractNumId="251">
    <w:multiLevelType w:val="hybridMultilevel"/>
    <w:name w:val="List 252"/>
    <w:lvl w:ilvl="0">
      <w:start w:val="1"/>
      <w:numFmt w:val="decimal"/>
      <w:lvlText w:val="%1."/>
      <w:lvlJc w:val="left"/>
      <w:pPr>
        <w:ind w:hanging="360" w:left="1152"/>
      </w:pPr>
    </w:lvl>
  </w:abstractNum>
  <w:abstractNum w:abstractNumId="252">
    <w:multiLevelType w:val="hybridMultilevel"/>
    <w:name w:val="List 253"/>
    <w:lvl w:ilvl="0">
      <w:start w:val="1"/>
      <w:numFmt w:val="decimal"/>
      <w:lvlText w:val="%1."/>
      <w:lvlJc w:val="left"/>
      <w:pPr>
        <w:ind w:hanging="360" w:left="1152"/>
      </w:pPr>
    </w:lvl>
  </w:abstractNum>
  <w:abstractNum w:abstractNumId="253">
    <w:multiLevelType w:val="hybridMultilevel"/>
    <w:name w:val="List 254"/>
    <w:lvl w:ilvl="0">
      <w:start w:val="4"/>
      <w:numFmt w:val="decimal"/>
      <w:lvlText w:val="%1."/>
      <w:lvlJc w:val="left"/>
      <w:pPr>
        <w:ind w:hanging="360" w:left="1152"/>
      </w:pPr>
    </w:lvl>
    <w:lvl w:ilvl="1">
      <w:start w:val="1"/>
      <w:numFmt w:val="decimal"/>
      <w:lvlText w:val="%2."/>
      <w:lvlJc w:val="left"/>
      <w:pPr>
        <w:ind w:hanging="360" w:left="1512"/>
      </w:pPr>
    </w:lvl>
  </w:abstractNum>
  <w:abstractNum w:abstractNumId="254">
    <w:multiLevelType w:val="hybridMultilevel"/>
    <w:name w:val="List 255"/>
    <w:lvl w:ilvl="0">
      <w:start w:val="1"/>
      <w:numFmt w:val="decimal"/>
      <w:lvlText w:val="%1."/>
      <w:lvlJc w:val="left"/>
      <w:pPr>
        <w:ind w:hanging="360" w:left="1152"/>
      </w:pPr>
    </w:lvl>
  </w:abstractNum>
  <w:abstractNum w:abstractNumId="255">
    <w:multiLevelType w:val="hybridMultilevel"/>
    <w:name w:val="List 256"/>
    <w:lvl w:ilvl="0">
      <w:start w:val="1"/>
      <w:numFmt w:val="decimal"/>
      <w:lvlText w:val="%1."/>
      <w:lvlJc w:val="left"/>
      <w:pPr>
        <w:ind w:hanging="360" w:left="1152"/>
      </w:pPr>
    </w:lvl>
  </w:abstractNum>
  <w:abstractNum w:abstractNumId="256">
    <w:multiLevelType w:val="hybridMultilevel"/>
    <w:name w:val="List 257"/>
    <w:lvl w:ilvl="0">
      <w:start w:val="1"/>
      <w:numFmt w:val="decimal"/>
      <w:lvlText w:val="%1."/>
      <w:lvlJc w:val="left"/>
      <w:pPr>
        <w:ind w:hanging="360" w:left="1152"/>
      </w:pPr>
    </w:lvl>
  </w:abstractNum>
  <w:abstractNum w:abstractNumId="257">
    <w:multiLevelType w:val="hybridMultilevel"/>
    <w:name w:val="List 258"/>
    <w:lvl w:ilvl="0">
      <w:start w:val="1"/>
      <w:numFmt w:val="decimal"/>
      <w:lvlText w:val="%1."/>
      <w:lvlJc w:val="left"/>
      <w:pPr>
        <w:ind w:hanging="360" w:left="1152"/>
      </w:pPr>
    </w:lvl>
  </w:abstractNum>
  <w:abstractNum w:abstractNumId="258">
    <w:multiLevelType w:val="hybridMultilevel"/>
    <w:name w:val="List 259"/>
    <w:lvl w:ilvl="0">
      <w:start w:val="1"/>
      <w:numFmt w:val="decimal"/>
      <w:lvlText w:val="%1."/>
      <w:lvlJc w:val="left"/>
      <w:pPr>
        <w:ind w:hanging="360" w:left="1152"/>
      </w:pPr>
    </w:lvl>
  </w:abstractNum>
  <w:abstractNum w:abstractNumId="259">
    <w:multiLevelType w:val="hybridMultilevel"/>
    <w:name w:val="List 260"/>
    <w:lvl w:ilvl="0">
      <w:start w:val="1"/>
      <w:numFmt w:val="decimal"/>
      <w:lvlText w:val="%1."/>
      <w:lvlJc w:val="left"/>
      <w:pPr>
        <w:ind w:hanging="360" w:left="1152"/>
      </w:pPr>
    </w:lvl>
  </w:abstractNum>
  <w:abstractNum w:abstractNumId="260">
    <w:multiLevelType w:val="hybridMultilevel"/>
    <w:name w:val="List 261"/>
    <w:lvl w:ilvl="0">
      <w:start w:val="1"/>
      <w:numFmt w:val="decimal"/>
      <w:lvlText w:val="%1."/>
      <w:lvlJc w:val="left"/>
      <w:pPr>
        <w:ind w:hanging="360" w:left="1152"/>
      </w:pPr>
    </w:lvl>
  </w:abstractNum>
  <w:abstractNum w:abstractNumId="261">
    <w:multiLevelType w:val="hybridMultilevel"/>
    <w:name w:val="List 262"/>
    <w:lvl w:ilvl="0">
      <w:start w:val="1"/>
      <w:numFmt w:val="decimal"/>
      <w:lvlText w:val="%1."/>
      <w:lvlJc w:val="left"/>
      <w:pPr>
        <w:ind w:hanging="360" w:left="1152"/>
      </w:pPr>
    </w:lvl>
  </w:abstractNum>
  <w:abstractNum w:abstractNumId="262">
    <w:multiLevelType w:val="hybridMultilevel"/>
    <w:name w:val="List 263"/>
    <w:lvl w:ilvl="0">
      <w:start w:val="3"/>
      <w:numFmt w:val="decimal"/>
      <w:lvlText w:val="%1."/>
      <w:lvlJc w:val="left"/>
      <w:pPr>
        <w:ind w:hanging="360" w:left="1152"/>
      </w:pPr>
    </w:lvl>
  </w:abstractNum>
  <w:abstractNum w:abstractNumId="263">
    <w:multiLevelType w:val="hybridMultilevel"/>
    <w:name w:val="List 264"/>
    <w:lvl w:ilvl="0">
      <w:start w:val="1"/>
      <w:numFmt w:val="decimal"/>
      <w:lvlText w:val="%1."/>
      <w:lvlJc w:val="left"/>
      <w:pPr>
        <w:ind w:hanging="360" w:left="1152"/>
      </w:pPr>
    </w:lvl>
  </w:abstractNum>
  <w:abstractNum w:abstractNumId="264">
    <w:multiLevelType w:val="hybridMultilevel"/>
    <w:name w:val="List 265"/>
    <w:lvl w:ilvl="0">
      <w:start w:val="5"/>
      <w:numFmt w:val="decimal"/>
      <w:lvlText w:val="%1."/>
      <w:lvlJc w:val="left"/>
      <w:pPr>
        <w:ind w:hanging="360" w:left="1152"/>
      </w:pPr>
    </w:lvl>
  </w:abstractNum>
  <w:abstractNum w:abstractNumId="265">
    <w:multiLevelType w:val="hybridMultilevel"/>
    <w:name w:val="List 266"/>
    <w:lvl w:ilvl="0">
      <w:start w:val="1"/>
      <w:numFmt w:val="decimal"/>
      <w:lvlText w:val="%1."/>
      <w:lvlJc w:val="left"/>
      <w:pPr>
        <w:ind w:hanging="360" w:left="1152"/>
      </w:pPr>
    </w:lvl>
    <w:lvl w:ilvl="1">
      <w:start w:val="1"/>
      <w:numFmt w:val="decimal"/>
      <w:lvlText w:val="%2."/>
      <w:lvlJc w:val="left"/>
      <w:pPr>
        <w:ind w:hanging="360" w:left="1512"/>
      </w:pPr>
    </w:lvl>
  </w:abstractNum>
  <w:abstractNum w:abstractNumId="266">
    <w:multiLevelType w:val="hybridMultilevel"/>
    <w:name w:val="List 267"/>
    <w:lvl w:ilvl="0">
      <w:start w:val="4"/>
      <w:numFmt w:val="decimal"/>
      <w:lvlText w:val="%1."/>
      <w:lvlJc w:val="left"/>
      <w:pPr>
        <w:ind w:hanging="360" w:left="1152"/>
      </w:pPr>
    </w:lvl>
  </w:abstractNum>
  <w:abstractNum w:abstractNumId="267">
    <w:multiLevelType w:val="hybridMultilevel"/>
    <w:name w:val="List 268"/>
    <w:lvl w:ilvl="0">
      <w:start w:val="1"/>
      <w:numFmt w:val="decimal"/>
      <w:lvlText w:val="%1."/>
      <w:lvlJc w:val="left"/>
      <w:pPr>
        <w:ind w:hanging="360" w:left="1152"/>
      </w:pPr>
    </w:lvl>
  </w:abstractNum>
  <w:abstractNum w:abstractNumId="268">
    <w:multiLevelType w:val="hybridMultilevel"/>
    <w:name w:val="List 269"/>
    <w:lvl w:ilvl="0">
      <w:start w:val="1"/>
      <w:numFmt w:val="decimal"/>
      <w:lvlText w:val="%1."/>
      <w:lvlJc w:val="left"/>
      <w:pPr>
        <w:ind w:hanging="360" w:left="1152"/>
      </w:pPr>
    </w:lvl>
  </w:abstractNum>
  <w:abstractNum w:abstractNumId="269">
    <w:multiLevelType w:val="hybridMultilevel"/>
    <w:name w:val="List 270"/>
    <w:lvl w:ilvl="0">
      <w:start w:val="3"/>
      <w:numFmt w:val="decimal"/>
      <w:lvlText w:val="%1."/>
      <w:lvlJc w:val="left"/>
      <w:pPr>
        <w:ind w:hanging="360" w:left="1152"/>
      </w:pPr>
    </w:lvl>
  </w:abstractNum>
  <w:abstractNum w:abstractNumId="270">
    <w:multiLevelType w:val="hybridMultilevel"/>
    <w:name w:val="List 271"/>
    <w:lvl w:ilvl="0">
      <w:start w:val="4"/>
      <w:numFmt w:val="decimal"/>
      <w:lvlText w:val="%1."/>
      <w:lvlJc w:val="left"/>
      <w:pPr>
        <w:ind w:hanging="360" w:left="1152"/>
      </w:pPr>
    </w:lvl>
  </w:abstractNum>
  <w:abstractNum w:abstractNumId="271">
    <w:multiLevelType w:val="hybridMultilevel"/>
    <w:name w:val="List 272"/>
    <w:lvl w:ilvl="0">
      <w:start w:val="1"/>
      <w:numFmt w:val="decimal"/>
      <w:lvlText w:val="%1."/>
      <w:lvlJc w:val="left"/>
      <w:pPr>
        <w:ind w:hanging="360" w:left="1152"/>
      </w:pPr>
    </w:lvl>
  </w:abstractNum>
  <w:abstractNum w:abstractNumId="272">
    <w:multiLevelType w:val="hybridMultilevel"/>
    <w:name w:val="List 273"/>
    <w:lvl w:ilvl="0">
      <w:start w:val="1"/>
      <w:numFmt w:val="decimal"/>
      <w:lvlText w:val="%1."/>
      <w:lvlJc w:val="left"/>
      <w:pPr>
        <w:ind w:hanging="360" w:left="1152"/>
      </w:pPr>
    </w:lvl>
  </w:abstractNum>
  <w:abstractNum w:abstractNumId="273">
    <w:multiLevelType w:val="hybridMultilevel"/>
    <w:name w:val="List 274"/>
    <w:lvl w:ilvl="0">
      <w:start w:val="1"/>
      <w:numFmt w:val="decimal"/>
      <w:lvlText w:val="%1."/>
      <w:lvlJc w:val="left"/>
      <w:pPr>
        <w:ind w:hanging="360" w:left="1152"/>
      </w:pPr>
    </w:lvl>
  </w:abstractNum>
  <w:abstractNum w:abstractNumId="274">
    <w:multiLevelType w:val="hybridMultilevel"/>
    <w:name w:val="List 275"/>
    <w:lvl w:ilvl="0">
      <w:start w:val="3"/>
      <w:numFmt w:val="decimal"/>
      <w:lvlText w:val="%1."/>
      <w:lvlJc w:val="left"/>
      <w:pPr>
        <w:ind w:hanging="360" w:left="1152"/>
      </w:pPr>
    </w:lvl>
  </w:abstractNum>
  <w:abstractNum w:abstractNumId="275">
    <w:multiLevelType w:val="hybridMultilevel"/>
    <w:name w:val="List 276"/>
    <w:lvl w:ilvl="0">
      <w:start w:val="1"/>
      <w:numFmt w:val="decimal"/>
      <w:lvlText w:val="%1."/>
      <w:lvlJc w:val="left"/>
      <w:pPr>
        <w:ind w:hanging="360" w:left="1152"/>
      </w:pPr>
    </w:lvl>
  </w:abstractNum>
  <w:abstractNum w:abstractNumId="276">
    <w:multiLevelType w:val="hybridMultilevel"/>
    <w:name w:val="List 277"/>
    <w:lvl w:ilvl="0">
      <w:start w:val="1"/>
      <w:numFmt w:val="decimal"/>
      <w:lvlText w:val="%1."/>
      <w:lvlJc w:val="left"/>
      <w:pPr>
        <w:ind w:hanging="360" w:left="1152"/>
      </w:pPr>
    </w:lvl>
  </w:abstractNum>
  <w:abstractNum w:abstractNumId="277">
    <w:multiLevelType w:val="hybridMultilevel"/>
    <w:name w:val="List 278"/>
    <w:lvl w:ilvl="0">
      <w:start w:val="1"/>
      <w:numFmt w:val="decimal"/>
      <w:lvlText w:val="%1."/>
      <w:lvlJc w:val="left"/>
      <w:pPr>
        <w:ind w:hanging="360" w:left="1152"/>
      </w:pPr>
    </w:lvl>
    <w:lvl w:ilvl="1">
      <w:start w:val="1"/>
      <w:numFmt w:val="decimal"/>
      <w:lvlText w:val="%2."/>
      <w:lvlJc w:val="left"/>
      <w:pPr>
        <w:ind w:hanging="360" w:left="1512"/>
      </w:pPr>
    </w:lvl>
  </w:abstractNum>
  <w:abstractNum w:abstractNumId="278">
    <w:multiLevelType w:val="hybridMultilevel"/>
    <w:name w:val="List 279"/>
    <w:lvl w:ilvl="0">
      <w:start w:val="2"/>
      <w:numFmt w:val="decimal"/>
      <w:lvlText w:val="%1."/>
      <w:lvlJc w:val="left"/>
      <w:pPr>
        <w:ind w:hanging="360" w:left="1152"/>
      </w:pPr>
    </w:lvl>
  </w:abstractNum>
  <w:abstractNum w:abstractNumId="279">
    <w:multiLevelType w:val="hybridMultilevel"/>
    <w:name w:val="List 280"/>
    <w:lvl w:ilvl="0">
      <w:start w:val="1"/>
      <w:numFmt w:val="decimal"/>
      <w:lvlText w:val="%1."/>
      <w:lvlJc w:val="left"/>
      <w:pPr>
        <w:ind w:hanging="360" w:left="1152"/>
      </w:pPr>
    </w:lvl>
  </w:abstractNum>
  <w:abstractNum w:abstractNumId="280">
    <w:multiLevelType w:val="hybridMultilevel"/>
    <w:name w:val="List 281"/>
    <w:lvl w:ilvl="0">
      <w:start w:val="2"/>
      <w:numFmt w:val="decimal"/>
      <w:lvlText w:val="%1."/>
      <w:lvlJc w:val="left"/>
      <w:pPr>
        <w:ind w:hanging="360" w:left="1152"/>
      </w:pPr>
    </w:lvl>
  </w:abstractNum>
  <w:abstractNum w:abstractNumId="281">
    <w:multiLevelType w:val="hybridMultilevel"/>
    <w:name w:val="List 282"/>
    <w:lvl w:ilvl="0">
      <w:start w:val="3"/>
      <w:numFmt w:val="decimal"/>
      <w:lvlText w:val="%1."/>
      <w:lvlJc w:val="left"/>
      <w:pPr>
        <w:ind w:hanging="360" w:left="1152"/>
      </w:pPr>
    </w:lvl>
  </w:abstractNum>
  <w:abstractNum w:abstractNumId="282">
    <w:multiLevelType w:val="hybridMultilevel"/>
    <w:name w:val="List 283"/>
    <w:lvl w:ilvl="0">
      <w:start w:val="4"/>
      <w:numFmt w:val="decimal"/>
      <w:lvlText w:val="%1."/>
      <w:lvlJc w:val="left"/>
      <w:pPr>
        <w:ind w:hanging="360" w:left="1152"/>
      </w:pPr>
    </w:lvl>
  </w:abstractNum>
  <w:abstractNum w:abstractNumId="283">
    <w:multiLevelType w:val="hybridMultilevel"/>
    <w:name w:val="List 284"/>
    <w:lvl w:ilvl="0">
      <w:start w:val="5"/>
      <w:numFmt w:val="decimal"/>
      <w:lvlText w:val="%1."/>
      <w:lvlJc w:val="left"/>
      <w:pPr>
        <w:ind w:hanging="360" w:left="1152"/>
      </w:pPr>
    </w:lvl>
  </w:abstractNum>
  <w:abstractNum w:abstractNumId="284">
    <w:multiLevelType w:val="hybridMultilevel"/>
    <w:name w:val="List 285"/>
    <w:lvl w:ilvl="0">
      <w:start w:val="1"/>
      <w:numFmt w:val="decimal"/>
      <w:lvlText w:val="%1."/>
      <w:lvlJc w:val="left"/>
      <w:pPr>
        <w:ind w:hanging="360" w:left="1152"/>
      </w:pPr>
    </w:lvl>
  </w:abstractNum>
  <w:abstractNum w:abstractNumId="285">
    <w:multiLevelType w:val="hybridMultilevel"/>
    <w:name w:val="List 286"/>
    <w:lvl w:ilvl="0">
      <w:start w:val="3"/>
      <w:numFmt w:val="decimal"/>
      <w:lvlText w:val="%1."/>
      <w:lvlJc w:val="left"/>
      <w:pPr>
        <w:ind w:hanging="360" w:left="1152"/>
      </w:pPr>
    </w:lvl>
  </w:abstractNum>
  <w:abstractNum w:abstractNumId="286">
    <w:multiLevelType w:val="hybridMultilevel"/>
    <w:name w:val="List 287"/>
    <w:lvl w:ilvl="0">
      <w:start w:val="1"/>
      <w:numFmt w:val="decimal"/>
      <w:lvlText w:val="%1."/>
      <w:lvlJc w:val="left"/>
      <w:pPr>
        <w:ind w:hanging="360" w:left="1152"/>
      </w:pPr>
    </w:lvl>
  </w:abstractNum>
  <w:abstractNum w:abstractNumId="287">
    <w:multiLevelType w:val="hybridMultilevel"/>
    <w:name w:val="List 288"/>
    <w:lvl w:ilvl="0">
      <w:start w:val="3"/>
      <w:numFmt w:val="decimal"/>
      <w:lvlText w:val="%1."/>
      <w:lvlJc w:val="left"/>
      <w:pPr>
        <w:ind w:hanging="360" w:left="1152"/>
      </w:pPr>
    </w:lvl>
  </w:abstractNum>
  <w:abstractNum w:abstractNumId="288">
    <w:multiLevelType w:val="hybridMultilevel"/>
    <w:name w:val="List 289"/>
    <w:lvl w:ilvl="0">
      <w:start w:val="1"/>
      <w:numFmt w:val="decimal"/>
      <w:lvlText w:val="%1."/>
      <w:lvlJc w:val="left"/>
      <w:pPr>
        <w:ind w:hanging="360" w:left="1152"/>
      </w:pPr>
    </w:lvl>
  </w:abstractNum>
  <w:abstractNum w:abstractNumId="289">
    <w:multiLevelType w:val="hybridMultilevel"/>
    <w:name w:val="List 290"/>
    <w:lvl w:ilvl="0">
      <w:start w:val="4"/>
      <w:numFmt w:val="decimal"/>
      <w:lvlText w:val="%1."/>
      <w:lvlJc w:val="left"/>
      <w:pPr>
        <w:ind w:hanging="360" w:left="1152"/>
      </w:pPr>
    </w:lvl>
    <w:lvl w:ilvl="1">
      <w:start w:val="1"/>
      <w:numFmt w:val="decimal"/>
      <w:lvlText w:val="%2."/>
      <w:lvlJc w:val="left"/>
      <w:pPr>
        <w:ind w:hanging="360" w:left="1512"/>
      </w:pPr>
    </w:lvl>
  </w:abstractNum>
  <w:abstractNum w:abstractNumId="290">
    <w:multiLevelType w:val="hybridMultilevel"/>
    <w:name w:val="List 291"/>
    <w:lvl w:ilvl="0">
      <w:start w:val="5"/>
      <w:numFmt w:val="decimal"/>
      <w:lvlText w:val="%1."/>
      <w:lvlJc w:val="left"/>
      <w:pPr>
        <w:ind w:hanging="360" w:left="1152"/>
      </w:pPr>
    </w:lvl>
  </w:abstractNum>
  <w:abstractNum w:abstractNumId="291">
    <w:multiLevelType w:val="hybridMultilevel"/>
    <w:name w:val="List 292"/>
    <w:lvl w:ilvl="0">
      <w:start w:val="1"/>
      <w:numFmt w:val="decimal"/>
      <w:lvlText w:val="%1."/>
      <w:lvlJc w:val="left"/>
      <w:pPr>
        <w:ind w:hanging="360" w:left="1152"/>
      </w:pPr>
    </w:lvl>
  </w:abstractNum>
  <w:abstractNum w:abstractNumId="292">
    <w:multiLevelType w:val="hybridMultilevel"/>
    <w:name w:val="List 293"/>
    <w:lvl w:ilvl="0">
      <w:start w:val="1"/>
      <w:numFmt w:val="decimal"/>
      <w:lvlText w:val="%1."/>
      <w:lvlJc w:val="left"/>
      <w:pPr>
        <w:ind w:hanging="360" w:left="1152"/>
      </w:pPr>
    </w:lvl>
  </w:abstractNum>
  <w:abstractNum w:abstractNumId="293">
    <w:multiLevelType w:val="hybridMultilevel"/>
    <w:name w:val="List 294"/>
    <w:lvl w:ilvl="0">
      <w:start w:val="1"/>
      <w:numFmt w:val="decimal"/>
      <w:lvlText w:val="%1."/>
      <w:lvlJc w:val="left"/>
      <w:pPr>
        <w:ind w:hanging="360" w:left="1152"/>
      </w:pPr>
    </w:lvl>
  </w:abstractNum>
  <w:abstractNum w:abstractNumId="294">
    <w:multiLevelType w:val="hybridMultilevel"/>
    <w:name w:val="List 295"/>
    <w:lvl w:ilvl="0">
      <w:start w:val="1"/>
      <w:numFmt w:val="decimal"/>
      <w:lvlText w:val="%1."/>
      <w:lvlJc w:val="left"/>
      <w:pPr>
        <w:ind w:hanging="360" w:left="1152"/>
      </w:pPr>
    </w:lvl>
  </w:abstractNum>
  <w:abstractNum w:abstractNumId="295">
    <w:multiLevelType w:val="hybridMultilevel"/>
    <w:name w:val="List 296"/>
    <w:lvl w:ilvl="0">
      <w:start w:val="1"/>
      <w:numFmt w:val="decimal"/>
      <w:lvlText w:val="%1."/>
      <w:lvlJc w:val="left"/>
      <w:pPr>
        <w:ind w:hanging="360" w:left="1152"/>
      </w:pPr>
    </w:lvl>
  </w:abstractNum>
  <w:abstractNum w:abstractNumId="296">
    <w:multiLevelType w:val="hybridMultilevel"/>
    <w:name w:val="List 297"/>
    <w:lvl w:ilvl="0">
      <w:start w:val="1"/>
      <w:numFmt w:val="decimal"/>
      <w:lvlText w:val="%1."/>
      <w:lvlJc w:val="left"/>
      <w:pPr>
        <w:ind w:hanging="360" w:left="1152"/>
      </w:pPr>
    </w:lvl>
  </w:abstractNum>
  <w:abstractNum w:abstractNumId="297">
    <w:multiLevelType w:val="hybridMultilevel"/>
    <w:name w:val="List 298"/>
    <w:lvl w:ilvl="0">
      <w:start w:val="4"/>
      <w:numFmt w:val="decimal"/>
      <w:lvlText w:val="%1."/>
      <w:lvlJc w:val="left"/>
      <w:pPr>
        <w:ind w:hanging="360" w:left="1152"/>
      </w:pPr>
    </w:lvl>
  </w:abstractNum>
  <w:abstractNum w:abstractNumId="298">
    <w:multiLevelType w:val="hybridMultilevel"/>
    <w:name w:val="List 299"/>
    <w:lvl w:ilvl="0">
      <w:start w:val="1"/>
      <w:numFmt w:val="decimal"/>
      <w:lvlText w:val="%1."/>
      <w:lvlJc w:val="left"/>
      <w:pPr>
        <w:ind w:hanging="360" w:left="1152"/>
      </w:pPr>
    </w:lvl>
  </w:abstractNum>
  <w:abstractNum w:abstractNumId="299">
    <w:multiLevelType w:val="hybridMultilevel"/>
    <w:name w:val="List 300"/>
    <w:lvl w:ilvl="0">
      <w:start w:val="1"/>
      <w:numFmt w:val="decimal"/>
      <w:lvlText w:val="%1."/>
      <w:lvlJc w:val="left"/>
      <w:pPr>
        <w:ind w:hanging="360" w:left="1152"/>
      </w:pPr>
    </w:lvl>
    <w:lvl w:ilvl="1">
      <w:start w:val="1"/>
      <w:numFmt w:val="decimal"/>
      <w:lvlText w:val="%2."/>
      <w:lvlJc w:val="left"/>
      <w:pPr>
        <w:ind w:hanging="360" w:left="1512"/>
      </w:pPr>
    </w:lvl>
  </w:abstractNum>
  <w:abstractNum w:abstractNumId="300">
    <w:multiLevelType w:val="hybridMultilevel"/>
    <w:name w:val="List 301"/>
    <w:lvl w:ilvl="0">
      <w:start w:val="3"/>
      <w:numFmt w:val="decimal"/>
      <w:lvlText w:val="%1."/>
      <w:lvlJc w:val="left"/>
      <w:pPr>
        <w:ind w:hanging="360" w:left="1152"/>
      </w:pPr>
    </w:lvl>
  </w:abstractNum>
  <w:abstractNum w:abstractNumId="301">
    <w:multiLevelType w:val="hybridMultilevel"/>
    <w:name w:val="List 302"/>
    <w:lvl w:ilvl="0">
      <w:start w:val="1"/>
      <w:numFmt w:val="decimal"/>
      <w:lvlText w:val="%1."/>
      <w:lvlJc w:val="left"/>
      <w:pPr>
        <w:ind w:hanging="360" w:left="1152"/>
      </w:pPr>
    </w:lvl>
    <w:lvl w:ilvl="1">
      <w:start w:val="1"/>
      <w:numFmt w:val="decimal"/>
      <w:lvlText w:val="%2."/>
      <w:lvlJc w:val="left"/>
      <w:pPr>
        <w:ind w:hanging="360" w:left="1512"/>
      </w:pPr>
    </w:lvl>
  </w:abstractNum>
  <w:abstractNum w:abstractNumId="302">
    <w:multiLevelType w:val="hybridMultilevel"/>
    <w:name w:val="List 303"/>
    <w:lvl w:ilvl="0">
      <w:start w:val="3"/>
      <w:numFmt w:val="decimal"/>
      <w:lvlText w:val="%1."/>
      <w:lvlJc w:val="left"/>
      <w:pPr>
        <w:ind w:hanging="360" w:left="1152"/>
      </w:pPr>
    </w:lvl>
    <w:lvl w:ilvl="1">
      <w:start w:val="1"/>
      <w:numFmt w:val="decimal"/>
      <w:lvlText w:val="%2."/>
      <w:lvlJc w:val="left"/>
      <w:pPr>
        <w:ind w:hanging="360" w:left="1512"/>
      </w:pPr>
    </w:lvl>
  </w:abstractNum>
  <w:abstractNum w:abstractNumId="303">
    <w:multiLevelType w:val="hybridMultilevel"/>
    <w:name w:val="List 304"/>
    <w:lvl w:ilvl="0">
      <w:start w:val="1"/>
      <w:numFmt w:val="decimal"/>
      <w:lvlText w:val="%1."/>
      <w:lvlJc w:val="left"/>
      <w:pPr>
        <w:ind w:hanging="360" w:left="1152"/>
      </w:pPr>
    </w:lvl>
  </w:abstractNum>
  <w:abstractNum w:abstractNumId="304">
    <w:multiLevelType w:val="hybridMultilevel"/>
    <w:name w:val="List 305"/>
    <w:lvl w:ilvl="0">
      <w:start w:val="2"/>
      <w:numFmt w:val="decimal"/>
      <w:lvlText w:val="%1."/>
      <w:lvlJc w:val="left"/>
      <w:pPr>
        <w:ind w:hanging="360" w:left="1152"/>
      </w:pPr>
    </w:lvl>
  </w:abstractNum>
  <w:abstractNum w:abstractNumId="305">
    <w:multiLevelType w:val="hybridMultilevel"/>
    <w:name w:val="List 306"/>
    <w:lvl w:ilvl="0">
      <w:start w:val="1"/>
      <w:numFmt w:val="decimal"/>
      <w:lvlText w:val="%1."/>
      <w:lvlJc w:val="left"/>
      <w:pPr>
        <w:ind w:hanging="360" w:left="1152"/>
      </w:pPr>
    </w:lvl>
  </w:abstractNum>
  <w:abstractNum w:abstractNumId="306">
    <w:multiLevelType w:val="hybridMultilevel"/>
    <w:name w:val="List 307"/>
    <w:lvl w:ilvl="0">
      <w:start w:val="2"/>
      <w:numFmt w:val="decimal"/>
      <w:lvlText w:val="%1."/>
      <w:lvlJc w:val="left"/>
      <w:pPr>
        <w:ind w:hanging="360" w:left="1152"/>
      </w:pPr>
    </w:lvl>
  </w:abstractNum>
  <w:abstractNum w:abstractNumId="307">
    <w:multiLevelType w:val="hybridMultilevel"/>
    <w:name w:val="List 308"/>
    <w:lvl w:ilvl="0">
      <w:start w:val="3"/>
      <w:numFmt w:val="decimal"/>
      <w:lvlText w:val="%1."/>
      <w:lvlJc w:val="left"/>
      <w:pPr>
        <w:ind w:hanging="360" w:left="1152"/>
      </w:pPr>
    </w:lvl>
  </w:abstractNum>
  <w:abstractNum w:abstractNumId="308">
    <w:multiLevelType w:val="hybridMultilevel"/>
    <w:name w:val="List 309"/>
    <w:lvl w:ilvl="0">
      <w:start w:val="1"/>
      <w:numFmt w:val="decimal"/>
      <w:lvlText w:val="%1."/>
      <w:lvlJc w:val="left"/>
      <w:pPr>
        <w:ind w:hanging="360" w:left="1152"/>
      </w:pPr>
    </w:lvl>
  </w:abstractNum>
  <w:abstractNum w:abstractNumId="309">
    <w:multiLevelType w:val="hybridMultilevel"/>
    <w:name w:val="List 310"/>
    <w:lvl w:ilvl="0">
      <w:start w:val="2"/>
      <w:numFmt w:val="decimal"/>
      <w:lvlText w:val="%1."/>
      <w:lvlJc w:val="left"/>
      <w:pPr>
        <w:ind w:hanging="360" w:left="1152"/>
      </w:pPr>
    </w:lvl>
  </w:abstractNum>
  <w:abstractNum w:abstractNumId="310">
    <w:multiLevelType w:val="hybridMultilevel"/>
    <w:name w:val="List 311"/>
    <w:lvl w:ilvl="0">
      <w:start w:val="1"/>
      <w:numFmt w:val="decimal"/>
      <w:lvlText w:val="%1."/>
      <w:lvlJc w:val="left"/>
      <w:pPr>
        <w:ind w:hanging="360" w:left="1152"/>
      </w:pPr>
    </w:lvl>
  </w:abstractNum>
  <w:abstractNum w:abstractNumId="311">
    <w:multiLevelType w:val="hybridMultilevel"/>
    <w:name w:val="List 312"/>
    <w:lvl w:ilvl="0">
      <w:start w:val="1"/>
      <w:numFmt w:val="decimal"/>
      <w:lvlText w:val="%1."/>
      <w:lvlJc w:val="left"/>
      <w:pPr>
        <w:ind w:hanging="360" w:left="1152"/>
      </w:pPr>
    </w:lvl>
    <w:lvl w:ilvl="1">
      <w:start w:val="1"/>
      <w:numFmt w:val="decimal"/>
      <w:lvlText w:val="%2."/>
      <w:lvlJc w:val="left"/>
      <w:pPr>
        <w:ind w:hanging="360" w:left="1512"/>
      </w:pPr>
    </w:lvl>
  </w:abstractNum>
  <w:abstractNum w:abstractNumId="312">
    <w:multiLevelType w:val="hybridMultilevel"/>
    <w:name w:val="List 313"/>
    <w:lvl w:ilvl="0">
      <w:start w:val="2"/>
      <w:numFmt w:val="decimal"/>
      <w:lvlText w:val="%1."/>
      <w:lvlJc w:val="left"/>
      <w:pPr>
        <w:ind w:hanging="360" w:left="1152"/>
      </w:pPr>
    </w:lvl>
  </w:abstractNum>
  <w:abstractNum w:abstractNumId="313">
    <w:multiLevelType w:val="hybridMultilevel"/>
    <w:name w:val="List 314"/>
    <w:lvl w:ilvl="0">
      <w:start w:val="4"/>
      <w:numFmt w:val="decimal"/>
      <w:lvlText w:val="%1."/>
      <w:lvlJc w:val="left"/>
      <w:pPr>
        <w:ind w:hanging="360" w:left="1152"/>
      </w:pPr>
    </w:lvl>
  </w:abstractNum>
  <w:abstractNum w:abstractNumId="314">
    <w:multiLevelType w:val="hybridMultilevel"/>
    <w:name w:val="List 315"/>
    <w:lvl w:ilvl="0">
      <w:start w:val="1"/>
      <w:numFmt w:val="decimal"/>
      <w:lvlText w:val="%1."/>
      <w:lvlJc w:val="left"/>
      <w:pPr>
        <w:ind w:hanging="360" w:left="1152"/>
      </w:pPr>
    </w:lvl>
  </w:abstractNum>
  <w:abstractNum w:abstractNumId="315">
    <w:multiLevelType w:val="hybridMultilevel"/>
    <w:name w:val="List 316"/>
    <w:lvl w:ilvl="0">
      <w:start w:val="3"/>
      <w:numFmt w:val="decimal"/>
      <w:lvlText w:val="%1."/>
      <w:lvlJc w:val="left"/>
      <w:pPr>
        <w:ind w:hanging="360" w:left="1152"/>
      </w:pPr>
    </w:lvl>
  </w:abstractNum>
  <w:abstractNum w:abstractNumId="316">
    <w:multiLevelType w:val="hybridMultilevel"/>
    <w:name w:val="List 317"/>
    <w:lvl w:ilvl="0">
      <w:start w:val="1"/>
      <w:numFmt w:val="decimal"/>
      <w:lvlText w:val="%1."/>
      <w:lvlJc w:val="left"/>
      <w:pPr>
        <w:ind w:hanging="360" w:left="1152"/>
      </w:pPr>
    </w:lvl>
  </w:abstractNum>
  <w:abstractNum w:abstractNumId="317">
    <w:multiLevelType w:val="hybridMultilevel"/>
    <w:name w:val="List 318"/>
    <w:lvl w:ilvl="0">
      <w:start w:val="6"/>
      <w:numFmt w:val="decimal"/>
      <w:lvlText w:val="%1."/>
      <w:lvlJc w:val="left"/>
      <w:pPr>
        <w:ind w:hanging="360" w:left="1152"/>
      </w:pPr>
    </w:lvl>
  </w:abstractNum>
  <w:abstractNum w:abstractNumId="318">
    <w:multiLevelType w:val="hybridMultilevel"/>
    <w:name w:val="List 319"/>
    <w:lvl w:ilvl="0">
      <w:start w:val="10"/>
      <w:numFmt w:val="decimal"/>
      <w:lvlText w:val="%1."/>
      <w:lvlJc w:val="left"/>
      <w:pPr>
        <w:ind w:hanging="360" w:left="1152"/>
      </w:pPr>
    </w:lvl>
  </w:abstractNum>
  <w:abstractNum w:abstractNumId="319">
    <w:multiLevelType w:val="hybridMultilevel"/>
    <w:name w:val="List 320"/>
    <w:lvl w:ilvl="0">
      <w:start w:val="1"/>
      <w:numFmt w:val="decimal"/>
      <w:lvlText w:val="%1."/>
      <w:lvlJc w:val="left"/>
      <w:pPr>
        <w:ind w:hanging="360" w:left="1152"/>
      </w:pPr>
    </w:lvl>
  </w:abstractNum>
  <w:abstractNum w:abstractNumId="320">
    <w:multiLevelType w:val="hybridMultilevel"/>
    <w:name w:val="List 321"/>
    <w:lvl w:ilvl="0">
      <w:start w:val="1"/>
      <w:numFmt w:val="decimal"/>
      <w:lvlText w:val="%1."/>
      <w:lvlJc w:val="left"/>
      <w:pPr>
        <w:ind w:hanging="360" w:left="1152"/>
      </w:pPr>
    </w:lvl>
  </w:abstractNum>
  <w:abstractNum w:abstractNumId="321">
    <w:multiLevelType w:val="hybridMultilevel"/>
    <w:name w:val="List 322"/>
    <w:lvl w:ilvl="0">
      <w:start w:val="1"/>
      <w:numFmt w:val="decimal"/>
      <w:lvlText w:val="%1."/>
      <w:lvlJc w:val="left"/>
      <w:pPr>
        <w:ind w:hanging="360" w:left="1152"/>
      </w:pPr>
    </w:lvl>
  </w:abstractNum>
  <w:abstractNum w:abstractNumId="322">
    <w:multiLevelType w:val="hybridMultilevel"/>
    <w:name w:val="List 323"/>
    <w:lvl w:ilvl="0">
      <w:start w:val="1"/>
      <w:numFmt w:val="decimal"/>
      <w:lvlText w:val="%1."/>
      <w:lvlJc w:val="left"/>
      <w:pPr>
        <w:ind w:hanging="360" w:left="1152"/>
      </w:pPr>
    </w:lvl>
  </w:abstractNum>
  <w:abstractNum w:abstractNumId="323">
    <w:multiLevelType w:val="hybridMultilevel"/>
    <w:name w:val="List 324"/>
    <w:lvl w:ilvl="0">
      <w:start w:val="3"/>
      <w:numFmt w:val="decimal"/>
      <w:lvlText w:val="%1."/>
      <w:lvlJc w:val="left"/>
      <w:pPr>
        <w:ind w:hanging="360" w:left="1152"/>
      </w:pPr>
    </w:lvl>
  </w:abstractNum>
  <w:abstractNum w:abstractNumId="324">
    <w:multiLevelType w:val="hybridMultilevel"/>
    <w:name w:val="List 325"/>
    <w:lvl w:ilvl="0">
      <w:start w:val="5"/>
      <w:numFmt w:val="decimal"/>
      <w:lvlText w:val="%1."/>
      <w:lvlJc w:val="left"/>
      <w:pPr>
        <w:ind w:hanging="360" w:left="1152"/>
      </w:pPr>
    </w:lvl>
  </w:abstractNum>
  <w:abstractNum w:abstractNumId="325">
    <w:multiLevelType w:val="hybridMultilevel"/>
    <w:name w:val="List 326"/>
    <w:lvl w:ilvl="0">
      <w:start w:val="7"/>
      <w:numFmt w:val="decimal"/>
      <w:lvlText w:val="%1."/>
      <w:lvlJc w:val="left"/>
      <w:pPr>
        <w:ind w:hanging="360" w:left="1152"/>
      </w:pPr>
    </w:lvl>
  </w:abstractNum>
  <w:abstractNum w:abstractNumId="326">
    <w:multiLevelType w:val="hybridMultilevel"/>
    <w:name w:val="List 327"/>
    <w:lvl w:ilvl="0">
      <w:start w:val="1"/>
      <w:numFmt w:val="decimal"/>
      <w:lvlText w:val="%1."/>
      <w:lvlJc w:val="left"/>
      <w:pPr>
        <w:ind w:hanging="360" w:left="1152"/>
      </w:pPr>
    </w:lvl>
    <w:lvl w:ilvl="1">
      <w:start w:val="1"/>
      <w:numFmt w:val="decimal"/>
      <w:lvlText w:val="%2."/>
      <w:lvlJc w:val="left"/>
      <w:pPr>
        <w:ind w:hanging="360" w:left="1512"/>
      </w:pPr>
    </w:lvl>
  </w:abstractNum>
  <w:abstractNum w:abstractNumId="327">
    <w:multiLevelType w:val="hybridMultilevel"/>
    <w:name w:val="List 328"/>
    <w:lvl w:ilvl="0">
      <w:start w:val="5"/>
      <w:numFmt w:val="decimal"/>
      <w:lvlText w:val="%1."/>
      <w:lvlJc w:val="left"/>
      <w:pPr>
        <w:ind w:hanging="360" w:left="1152"/>
      </w:pPr>
    </w:lvl>
  </w:abstractNum>
  <w:abstractNum w:abstractNumId="328">
    <w:multiLevelType w:val="hybridMultilevel"/>
    <w:name w:val="List 329"/>
    <w:lvl w:ilvl="0">
      <w:start w:val="1"/>
      <w:numFmt w:val="decimal"/>
      <w:lvlText w:val="%1."/>
      <w:lvlJc w:val="left"/>
      <w:pPr>
        <w:ind w:hanging="360" w:left="1152"/>
      </w:pPr>
    </w:lvl>
  </w:abstractNum>
  <w:abstractNum w:abstractNumId="329">
    <w:multiLevelType w:val="hybridMultilevel"/>
    <w:name w:val="List 330"/>
    <w:lvl w:ilvl="0">
      <w:start w:val="1"/>
      <w:numFmt w:val="decimal"/>
      <w:lvlText w:val="%1."/>
      <w:lvlJc w:val="left"/>
      <w:pPr>
        <w:ind w:hanging="360" w:left="1152"/>
      </w:pPr>
    </w:lvl>
  </w:abstractNum>
  <w:abstractNum w:abstractNumId="330">
    <w:multiLevelType w:val="hybridMultilevel"/>
    <w:name w:val="List 331"/>
    <w:lvl w:ilvl="0">
      <w:start w:val="7"/>
      <w:numFmt w:val="decimal"/>
      <w:lvlText w:val="%1."/>
      <w:lvlJc w:val="left"/>
      <w:pPr>
        <w:ind w:hanging="360" w:left="1152"/>
      </w:pPr>
    </w:lvl>
  </w:abstractNum>
  <w:abstractNum w:abstractNumId="331">
    <w:multiLevelType w:val="hybridMultilevel"/>
    <w:name w:val="List 332"/>
    <w:lvl w:ilvl="0">
      <w:start w:val="1"/>
      <w:numFmt w:val="decimal"/>
      <w:lvlText w:val="%1."/>
      <w:lvlJc w:val="left"/>
      <w:pPr>
        <w:ind w:hanging="360" w:left="1152"/>
      </w:pPr>
    </w:lvl>
  </w:abstractNum>
  <w:abstractNum w:abstractNumId="332">
    <w:multiLevelType w:val="hybridMultilevel"/>
    <w:name w:val="List 333"/>
    <w:lvl w:ilvl="0">
      <w:start w:val="4"/>
      <w:numFmt w:val="decimal"/>
      <w:lvlText w:val="%1."/>
      <w:lvlJc w:val="left"/>
      <w:pPr>
        <w:ind w:hanging="360" w:left="1152"/>
      </w:pPr>
    </w:lvl>
  </w:abstractNum>
  <w:abstractNum w:abstractNumId="333">
    <w:multiLevelType w:val="hybridMultilevel"/>
    <w:name w:val="List 334"/>
    <w:lvl w:ilvl="0">
      <w:start w:val="12"/>
      <w:numFmt w:val="decimal"/>
      <w:lvlText w:val="%1."/>
      <w:lvlJc w:val="left"/>
      <w:pPr>
        <w:ind w:hanging="360" w:left="1152"/>
      </w:pPr>
    </w:lvl>
  </w:abstractNum>
  <w:abstractNum w:abstractNumId="334">
    <w:multiLevelType w:val="hybridMultilevel"/>
    <w:name w:val="List 335"/>
    <w:lvl w:ilvl="0">
      <w:start w:val="1"/>
      <w:numFmt w:val="decimal"/>
      <w:lvlText w:val="%1."/>
      <w:lvlJc w:val="left"/>
      <w:pPr>
        <w:ind w:hanging="360" w:left="1152"/>
      </w:pPr>
    </w:lvl>
  </w:abstractNum>
  <w:abstractNum w:abstractNumId="335">
    <w:multiLevelType w:val="hybridMultilevel"/>
    <w:name w:val="List 336"/>
    <w:lvl w:ilvl="0">
      <w:start w:val="1"/>
      <w:numFmt w:val="decimal"/>
      <w:lvlText w:val="%1."/>
      <w:lvlJc w:val="left"/>
      <w:pPr>
        <w:ind w:hanging="360" w:left="1152"/>
      </w:pPr>
    </w:lvl>
  </w:abstractNum>
  <w:abstractNum w:abstractNumId="336">
    <w:multiLevelType w:val="hybridMultilevel"/>
    <w:name w:val="List 337"/>
    <w:lvl w:ilvl="0">
      <w:start w:val="1"/>
      <w:numFmt w:val="decimal"/>
      <w:lvlText w:val="%1."/>
      <w:lvlJc w:val="left"/>
      <w:pPr>
        <w:ind w:hanging="360" w:left="1152"/>
      </w:pPr>
    </w:lvl>
  </w:abstractNum>
  <w:abstractNum w:abstractNumId="337">
    <w:multiLevelType w:val="hybridMultilevel"/>
    <w:name w:val="List 338"/>
    <w:lvl w:ilvl="0">
      <w:start w:val="1"/>
      <w:numFmt w:val="decimal"/>
      <w:lvlText w:val="%1."/>
      <w:lvlJc w:val="left"/>
      <w:pPr>
        <w:ind w:hanging="360" w:left="1152"/>
      </w:pPr>
    </w:lvl>
  </w:abstractNum>
  <w:abstractNum w:abstractNumId="338">
    <w:multiLevelType w:val="hybridMultilevel"/>
    <w:name w:val="List 339"/>
    <w:lvl w:ilvl="0">
      <w:start w:val="4"/>
      <w:numFmt w:val="decimal"/>
      <w:lvlText w:val="%1."/>
      <w:lvlJc w:val="left"/>
      <w:pPr>
        <w:ind w:hanging="360" w:left="1152"/>
      </w:pPr>
    </w:lvl>
  </w:abstractNum>
  <w:abstractNum w:abstractNumId="339">
    <w:multiLevelType w:val="hybridMultilevel"/>
    <w:name w:val="List 340"/>
    <w:lvl w:ilvl="0">
      <w:start w:val="1"/>
      <w:numFmt w:val="decimal"/>
      <w:lvlText w:val="%1."/>
      <w:lvlJc w:val="left"/>
      <w:pPr>
        <w:ind w:hanging="360" w:left="1152"/>
      </w:pPr>
    </w:lvl>
  </w:abstractNum>
  <w:abstractNum w:abstractNumId="340">
    <w:multiLevelType w:val="hybridMultilevel"/>
    <w:name w:val="List 341"/>
    <w:lvl w:ilvl="0">
      <w:start w:val="1"/>
      <w:numFmt w:val="decimal"/>
      <w:lvlText w:val="%1."/>
      <w:lvlJc w:val="left"/>
      <w:pPr>
        <w:ind w:hanging="360" w:left="1152"/>
      </w:pPr>
    </w:lvl>
  </w:abstractNum>
  <w:abstractNum w:abstractNumId="341">
    <w:multiLevelType w:val="hybridMultilevel"/>
    <w:name w:val="List 342"/>
    <w:lvl w:ilvl="0">
      <w:start w:val="3"/>
      <w:numFmt w:val="decimal"/>
      <w:lvlText w:val="%1."/>
      <w:lvlJc w:val="left"/>
      <w:pPr>
        <w:ind w:hanging="360" w:left="1152"/>
      </w:pPr>
    </w:lvl>
  </w:abstractNum>
  <w:abstractNum w:abstractNumId="342">
    <w:multiLevelType w:val="hybridMultilevel"/>
    <w:name w:val="List 343"/>
    <w:lvl w:ilvl="0">
      <w:start w:val="1"/>
      <w:numFmt w:val="decimal"/>
      <w:lvlText w:val="%1."/>
      <w:lvlJc w:val="left"/>
      <w:pPr>
        <w:ind w:hanging="360" w:left="1152"/>
      </w:pPr>
    </w:lvl>
  </w:abstractNum>
  <w:abstractNum w:abstractNumId="343">
    <w:multiLevelType w:val="hybridMultilevel"/>
    <w:name w:val="List 344"/>
    <w:lvl w:ilvl="0">
      <w:start w:val="1"/>
      <w:numFmt w:val="decimal"/>
      <w:lvlText w:val="%1."/>
      <w:lvlJc w:val="left"/>
      <w:pPr>
        <w:ind w:hanging="360" w:left="1152"/>
      </w:pPr>
    </w:lvl>
  </w:abstractNum>
  <w:abstractNum w:abstractNumId="344">
    <w:multiLevelType w:val="hybridMultilevel"/>
    <w:name w:val="List 345"/>
    <w:lvl w:ilvl="0">
      <w:start w:val="2"/>
      <w:numFmt w:val="decimal"/>
      <w:lvlText w:val="%1."/>
      <w:lvlJc w:val="left"/>
      <w:pPr>
        <w:ind w:hanging="360" w:left="1152"/>
      </w:pPr>
    </w:lvl>
  </w:abstractNum>
  <w:abstractNum w:abstractNumId="345">
    <w:multiLevelType w:val="hybridMultilevel"/>
    <w:name w:val="List 346"/>
    <w:lvl w:ilvl="0">
      <w:start w:val="1"/>
      <w:numFmt w:val="decimal"/>
      <w:lvlText w:val="%1."/>
      <w:lvlJc w:val="left"/>
      <w:pPr>
        <w:ind w:hanging="360" w:left="1152"/>
      </w:pPr>
    </w:lvl>
  </w:abstractNum>
  <w:abstractNum w:abstractNumId="346">
    <w:multiLevelType w:val="hybridMultilevel"/>
    <w:name w:val="List 347"/>
    <w:lvl w:ilvl="0">
      <w:start w:val="3"/>
      <w:numFmt w:val="decimal"/>
      <w:lvlText w:val="%1."/>
      <w:lvlJc w:val="left"/>
      <w:pPr>
        <w:ind w:hanging="360" w:left="1152"/>
      </w:pPr>
    </w:lvl>
  </w:abstractNum>
  <w:abstractNum w:abstractNumId="347">
    <w:multiLevelType w:val="hybridMultilevel"/>
    <w:name w:val="List 348"/>
    <w:lvl w:ilvl="0">
      <w:start w:val="1"/>
      <w:numFmt w:val="decimal"/>
      <w:lvlText w:val="%1."/>
      <w:lvlJc w:val="left"/>
      <w:pPr>
        <w:ind w:hanging="360" w:left="1152"/>
      </w:pPr>
    </w:lvl>
    <w:lvl w:ilvl="1">
      <w:start w:val="1"/>
      <w:numFmt w:val="decimal"/>
      <w:lvlText w:val="%2."/>
      <w:lvlJc w:val="left"/>
      <w:pPr>
        <w:ind w:hanging="360" w:left="1512"/>
      </w:pPr>
    </w:lvl>
  </w:abstractNum>
  <w:abstractNum w:abstractNumId="348">
    <w:multiLevelType w:val="hybridMultilevel"/>
    <w:name w:val="List 349"/>
    <w:lvl w:ilvl="0">
      <w:start w:val="1"/>
      <w:numFmt w:val="decimal"/>
      <w:lvlText w:val="%1."/>
      <w:lvlJc w:val="left"/>
      <w:pPr>
        <w:ind w:hanging="360" w:left="1152"/>
      </w:pPr>
    </w:lvl>
  </w:abstractNum>
  <w:abstractNum w:abstractNumId="349">
    <w:multiLevelType w:val="hybridMultilevel"/>
    <w:name w:val="List 350"/>
    <w:lvl w:ilvl="0">
      <w:start w:val="2"/>
      <w:numFmt w:val="decimal"/>
      <w:lvlText w:val="%1."/>
      <w:lvlJc w:val="left"/>
      <w:pPr>
        <w:ind w:hanging="360" w:left="1152"/>
      </w:pPr>
    </w:lvl>
  </w:abstractNum>
  <w:abstractNum w:abstractNumId="350">
    <w:multiLevelType w:val="hybridMultilevel"/>
    <w:name w:val="List 351"/>
    <w:lvl w:ilvl="0">
      <w:start w:val="3"/>
      <w:numFmt w:val="decimal"/>
      <w:lvlText w:val="%1."/>
      <w:lvlJc w:val="left"/>
      <w:pPr>
        <w:ind w:hanging="360" w:left="1152"/>
      </w:pPr>
    </w:lvl>
  </w:abstractNum>
  <w:abstractNum w:abstractNumId="351">
    <w:multiLevelType w:val="hybridMultilevel"/>
    <w:name w:val="List 352"/>
    <w:lvl w:ilvl="0">
      <w:start w:val="4"/>
      <w:numFmt w:val="decimal"/>
      <w:lvlText w:val="%1."/>
      <w:lvlJc w:val="left"/>
      <w:pPr>
        <w:ind w:hanging="360" w:left="1152"/>
      </w:pPr>
    </w:lvl>
  </w:abstractNum>
  <w:abstractNum w:abstractNumId="352">
    <w:multiLevelType w:val="hybridMultilevel"/>
    <w:name w:val="List 353"/>
    <w:lvl w:ilvl="0">
      <w:start w:val="1"/>
      <w:numFmt w:val="decimal"/>
      <w:lvlText w:val="%1."/>
      <w:lvlJc w:val="left"/>
      <w:pPr>
        <w:ind w:hanging="360" w:left="1152"/>
      </w:pPr>
    </w:lvl>
  </w:abstractNum>
  <w:abstractNum w:abstractNumId="353">
    <w:multiLevelType w:val="hybridMultilevel"/>
    <w:name w:val="List 354"/>
    <w:lvl w:ilvl="0">
      <w:start w:val="1"/>
      <w:numFmt w:val="decimal"/>
      <w:lvlText w:val="%1."/>
      <w:lvlJc w:val="left"/>
      <w:pPr>
        <w:ind w:hanging="360" w:left="1152"/>
      </w:pPr>
    </w:lvl>
  </w:abstractNum>
  <w:abstractNum w:abstractNumId="354">
    <w:multiLevelType w:val="hybridMultilevel"/>
    <w:name w:val="List 355"/>
    <w:lvl w:ilvl="0">
      <w:start w:val="1"/>
      <w:numFmt w:val="decimal"/>
      <w:lvlText w:val="%1."/>
      <w:lvlJc w:val="left"/>
      <w:pPr>
        <w:ind w:hanging="360" w:left="1152"/>
      </w:pPr>
    </w:lvl>
  </w:abstractNum>
  <w:abstractNum w:abstractNumId="355">
    <w:multiLevelType w:val="hybridMultilevel"/>
    <w:name w:val="List 356"/>
    <w:lvl w:ilvl="0">
      <w:start w:val="1"/>
      <w:numFmt w:val="decimal"/>
      <w:lvlText w:val="%1."/>
      <w:lvlJc w:val="left"/>
      <w:pPr>
        <w:ind w:hanging="360" w:left="1152"/>
      </w:pPr>
    </w:lvl>
    <w:lvl w:ilvl="1">
      <w:start w:val="1"/>
      <w:numFmt w:val="decimal"/>
      <w:lvlText w:val="%2."/>
      <w:lvlJc w:val="left"/>
      <w:pPr>
        <w:ind w:hanging="360" w:left="1512"/>
      </w:pPr>
    </w:lvl>
  </w:abstractNum>
  <w:abstractNum w:abstractNumId="356">
    <w:multiLevelType w:val="hybridMultilevel"/>
    <w:name w:val="List 357"/>
    <w:lvl w:ilvl="0">
      <w:start w:val="1"/>
      <w:numFmt w:val="decimal"/>
      <w:lvlText w:val="%1."/>
      <w:lvlJc w:val="left"/>
      <w:pPr>
        <w:ind w:hanging="360" w:left="1152"/>
      </w:pPr>
    </w:lvl>
  </w:abstractNum>
  <w:abstractNum w:abstractNumId="357">
    <w:multiLevelType w:val="hybridMultilevel"/>
    <w:name w:val="List 358"/>
    <w:lvl w:ilvl="0">
      <w:start w:val="2"/>
      <w:numFmt w:val="decimal"/>
      <w:lvlText w:val="%1."/>
      <w:lvlJc w:val="left"/>
      <w:pPr>
        <w:ind w:hanging="360" w:left="1152"/>
      </w:pPr>
    </w:lvl>
  </w:abstractNum>
  <w:abstractNum w:abstractNumId="358">
    <w:multiLevelType w:val="hybridMultilevel"/>
    <w:name w:val="List 359"/>
    <w:lvl w:ilvl="0">
      <w:start w:val="3"/>
      <w:numFmt w:val="decimal"/>
      <w:lvlText w:val="%1."/>
      <w:lvlJc w:val="left"/>
      <w:pPr>
        <w:ind w:hanging="360" w:left="1152"/>
      </w:pPr>
    </w:lvl>
  </w:abstractNum>
  <w:abstractNum w:abstractNumId="359">
    <w:multiLevelType w:val="hybridMultilevel"/>
    <w:name w:val="List 360"/>
    <w:lvl w:ilvl="0">
      <w:start w:val="1"/>
      <w:numFmt w:val="decimal"/>
      <w:lvlText w:val="%1."/>
      <w:lvlJc w:val="left"/>
      <w:pPr>
        <w:ind w:hanging="360" w:left="1152"/>
      </w:pPr>
    </w:lvl>
  </w:abstractNum>
  <w:abstractNum w:abstractNumId="360">
    <w:multiLevelType w:val="hybridMultilevel"/>
    <w:name w:val="List 361"/>
    <w:lvl w:ilvl="0">
      <w:start w:val="1"/>
      <w:numFmt w:val="decimal"/>
      <w:lvlText w:val="%1."/>
      <w:lvlJc w:val="left"/>
      <w:pPr>
        <w:ind w:hanging="360" w:left="1152"/>
      </w:pPr>
    </w:lvl>
    <w:lvl w:ilvl="1">
      <w:start w:val="1"/>
      <w:numFmt w:val="decimal"/>
      <w:lvlText w:val="%2."/>
      <w:lvlJc w:val="left"/>
      <w:pPr>
        <w:ind w:hanging="360" w:left="1512"/>
      </w:pPr>
    </w:lvl>
  </w:abstractNum>
  <w:abstractNum w:abstractNumId="361">
    <w:multiLevelType w:val="hybridMultilevel"/>
    <w:name w:val="List 362"/>
    <w:lvl w:ilvl="0">
      <w:start w:val="4"/>
      <w:numFmt w:val="decimal"/>
      <w:lvlText w:val="%1."/>
      <w:lvlJc w:val="left"/>
      <w:pPr>
        <w:ind w:hanging="360" w:left="1152"/>
      </w:pPr>
    </w:lvl>
  </w:abstractNum>
  <w:abstractNum w:abstractNumId="362">
    <w:multiLevelType w:val="hybridMultilevel"/>
    <w:name w:val="List 363"/>
    <w:lvl w:ilvl="0">
      <w:start w:val="1"/>
      <w:numFmt w:val="decimal"/>
      <w:lvlText w:val="%1."/>
      <w:lvlJc w:val="left"/>
      <w:pPr>
        <w:ind w:hanging="360" w:left="1152"/>
      </w:pPr>
    </w:lvl>
    <w:lvl w:ilvl="1">
      <w:start w:val="1"/>
      <w:numFmt w:val="decimal"/>
      <w:lvlText w:val="%2."/>
      <w:lvlJc w:val="left"/>
      <w:pPr>
        <w:ind w:hanging="360" w:left="1512"/>
      </w:pPr>
    </w:lvl>
  </w:abstractNum>
  <w:abstractNum w:abstractNumId="363">
    <w:multiLevelType w:val="hybridMultilevel"/>
    <w:name w:val="List 364"/>
    <w:lvl w:ilvl="0">
      <w:start w:val="1"/>
      <w:numFmt w:val="decimal"/>
      <w:lvlText w:val="%1."/>
      <w:lvlJc w:val="left"/>
      <w:pPr>
        <w:ind w:hanging="360" w:left="1152"/>
      </w:pPr>
    </w:lvl>
  </w:abstractNum>
  <w:abstractNum w:abstractNumId="364">
    <w:multiLevelType w:val="hybridMultilevel"/>
    <w:name w:val="List 365"/>
    <w:lvl w:ilvl="0">
      <w:start w:val="8"/>
      <w:numFmt w:val="decimal"/>
      <w:lvlText w:val="%1."/>
      <w:lvlJc w:val="left"/>
      <w:pPr>
        <w:ind w:hanging="360" w:left="1152"/>
      </w:pPr>
    </w:lvl>
  </w:abstractNum>
  <w:abstractNum w:abstractNumId="365">
    <w:multiLevelType w:val="hybridMultilevel"/>
    <w:name w:val="List 366"/>
    <w:lvl w:ilvl="0">
      <w:start w:val="1"/>
      <w:numFmt w:val="decimal"/>
      <w:lvlText w:val="%1."/>
      <w:lvlJc w:val="left"/>
      <w:pPr>
        <w:ind w:hanging="360" w:left="1152"/>
      </w:pPr>
    </w:lvl>
  </w:abstractNum>
  <w:abstractNum w:abstractNumId="366">
    <w:multiLevelType w:val="hybridMultilevel"/>
    <w:name w:val="List 367"/>
    <w:lvl w:ilvl="0">
      <w:start w:val="1"/>
      <w:numFmt w:val="decimal"/>
      <w:lvlText w:val="%1."/>
      <w:lvlJc w:val="left"/>
      <w:pPr>
        <w:ind w:hanging="360" w:left="1152"/>
      </w:pPr>
    </w:lvl>
    <w:lvl w:ilvl="1">
      <w:start w:val="1"/>
      <w:numFmt w:val="decimal"/>
      <w:lvlText w:val="%2."/>
      <w:lvlJc w:val="left"/>
      <w:pPr>
        <w:ind w:hanging="360" w:left="1512"/>
      </w:pPr>
    </w:lvl>
  </w:abstractNum>
  <w:abstractNum w:abstractNumId="367">
    <w:multiLevelType w:val="hybridMultilevel"/>
    <w:name w:val="List 368"/>
    <w:lvl w:ilvl="0">
      <w:start w:val="1"/>
      <w:numFmt w:val="decimal"/>
      <w:lvlText w:val="%1."/>
      <w:lvlJc w:val="left"/>
      <w:pPr>
        <w:ind w:hanging="360" w:left="1152"/>
      </w:pPr>
    </w:lvl>
  </w:abstractNum>
  <w:abstractNum w:abstractNumId="368">
    <w:multiLevelType w:val="hybridMultilevel"/>
    <w:name w:val="List 369"/>
    <w:lvl w:ilvl="0">
      <w:start w:val="1"/>
      <w:numFmt w:val="decimal"/>
      <w:lvlText w:val="%1."/>
      <w:lvlJc w:val="left"/>
      <w:pPr>
        <w:ind w:hanging="360" w:left="1152"/>
      </w:pPr>
    </w:lvl>
  </w:abstractNum>
  <w:abstractNum w:abstractNumId="369">
    <w:multiLevelType w:val="hybridMultilevel"/>
    <w:name w:val="List 370"/>
    <w:lvl w:ilvl="0">
      <w:start w:val="5"/>
      <w:numFmt w:val="decimal"/>
      <w:lvlText w:val="%1."/>
      <w:lvlJc w:val="left"/>
      <w:pPr>
        <w:ind w:hanging="360" w:left="1152"/>
      </w:pPr>
    </w:lvl>
  </w:abstractNum>
  <w:abstractNum w:abstractNumId="370">
    <w:multiLevelType w:val="hybridMultilevel"/>
    <w:name w:val="List 371"/>
    <w:lvl w:ilvl="0">
      <w:start w:val="8"/>
      <w:numFmt w:val="decimal"/>
      <w:lvlText w:val="%1."/>
      <w:lvlJc w:val="left"/>
      <w:pPr>
        <w:ind w:hanging="360" w:left="1152"/>
      </w:pPr>
    </w:lvl>
  </w:abstractNum>
  <w:abstractNum w:abstractNumId="371">
    <w:multiLevelType w:val="hybridMultilevel"/>
    <w:name w:val="List 372"/>
    <w:lvl w:ilvl="0">
      <w:start w:val="1"/>
      <w:numFmt w:val="decimal"/>
      <w:lvlText w:val="%1."/>
      <w:lvlJc w:val="left"/>
      <w:pPr>
        <w:ind w:hanging="360" w:left="1152"/>
      </w:pPr>
    </w:lvl>
  </w:abstractNum>
  <w:abstractNum w:abstractNumId="372">
    <w:multiLevelType w:val="hybridMultilevel"/>
    <w:name w:val="List 373"/>
    <w:lvl w:ilvl="0">
      <w:start w:val="1"/>
      <w:numFmt w:val="decimal"/>
      <w:lvlText w:val="%1."/>
      <w:lvlJc w:val="left"/>
      <w:pPr>
        <w:ind w:hanging="360" w:left="1152"/>
      </w:pPr>
    </w:lvl>
  </w:abstractNum>
  <w:abstractNum w:abstractNumId="373">
    <w:multiLevelType w:val="hybridMultilevel"/>
    <w:name w:val="List 374"/>
    <w:lvl w:ilvl="0">
      <w:start w:val="3"/>
      <w:numFmt w:val="decimal"/>
      <w:lvlText w:val="%1."/>
      <w:lvlJc w:val="left"/>
      <w:pPr>
        <w:ind w:hanging="360" w:left="1152"/>
      </w:pPr>
    </w:lvl>
  </w:abstractNum>
  <w:abstractNum w:abstractNumId="374">
    <w:multiLevelType w:val="hybridMultilevel"/>
    <w:name w:val="List 375"/>
    <w:lvl w:ilvl="0">
      <w:start w:val="1"/>
      <w:numFmt w:val="decimal"/>
      <w:lvlText w:val="%1."/>
      <w:lvlJc w:val="left"/>
      <w:pPr>
        <w:ind w:hanging="360" w:left="1152"/>
      </w:pPr>
    </w:lvl>
    <w:lvl w:ilvl="1">
      <w:start w:val="1"/>
      <w:numFmt w:val="decimal"/>
      <w:lvlText w:val="%2."/>
      <w:lvlJc w:val="left"/>
      <w:pPr>
        <w:ind w:hanging="360" w:left="1512"/>
      </w:pPr>
    </w:lvl>
  </w:abstractNum>
  <w:abstractNum w:abstractNumId="375">
    <w:multiLevelType w:val="hybridMultilevel"/>
    <w:name w:val="List 376"/>
    <w:lvl w:ilvl="0">
      <w:start w:val="2"/>
      <w:numFmt w:val="decimal"/>
      <w:lvlText w:val="%1."/>
      <w:lvlJc w:val="left"/>
      <w:pPr>
        <w:ind w:hanging="360" w:left="1152"/>
      </w:pPr>
    </w:lvl>
  </w:abstractNum>
  <w:abstractNum w:abstractNumId="376">
    <w:multiLevelType w:val="hybridMultilevel"/>
    <w:name w:val="List 377"/>
    <w:lvl w:ilvl="0">
      <w:start w:val="3"/>
      <w:numFmt w:val="decimal"/>
      <w:lvlText w:val="%1."/>
      <w:lvlJc w:val="left"/>
      <w:pPr>
        <w:ind w:hanging="360" w:left="1152"/>
      </w:pPr>
    </w:lvl>
  </w:abstractNum>
  <w:abstractNum w:abstractNumId="377">
    <w:multiLevelType w:val="hybridMultilevel"/>
    <w:name w:val="List 378"/>
    <w:lvl w:ilvl="0">
      <w:start w:val="1"/>
      <w:numFmt w:val="decimal"/>
      <w:lvlText w:val="%1."/>
      <w:lvlJc w:val="left"/>
      <w:pPr>
        <w:ind w:hanging="360" w:left="1152"/>
      </w:pPr>
    </w:lvl>
  </w:abstractNum>
  <w:abstractNum w:abstractNumId="378">
    <w:multiLevelType w:val="hybridMultilevel"/>
    <w:name w:val="List 379"/>
    <w:lvl w:ilvl="0">
      <w:start w:val="1"/>
      <w:numFmt w:val="decimal"/>
      <w:lvlText w:val="%1."/>
      <w:lvlJc w:val="left"/>
      <w:pPr>
        <w:ind w:hanging="360" w:left="1152"/>
      </w:pPr>
    </w:lvl>
  </w:abstractNum>
  <w:abstractNum w:abstractNumId="379">
    <w:multiLevelType w:val="hybridMultilevel"/>
    <w:name w:val="List 380"/>
    <w:lvl w:ilvl="0">
      <w:start w:val="12"/>
      <w:numFmt w:val="decimal"/>
      <w:lvlText w:val="%1."/>
      <w:lvlJc w:val="left"/>
      <w:pPr>
        <w:ind w:hanging="360" w:left="1152"/>
      </w:pPr>
    </w:lvl>
  </w:abstractNum>
  <w:abstractNum w:abstractNumId="380">
    <w:multiLevelType w:val="hybridMultilevel"/>
    <w:name w:val="List 381"/>
    <w:lvl w:ilvl="0">
      <w:start w:val="17"/>
      <w:numFmt w:val="decimal"/>
      <w:lvlText w:val="%1."/>
      <w:lvlJc w:val="left"/>
      <w:pPr>
        <w:ind w:hanging="360" w:left="1152"/>
      </w:pPr>
    </w:lvl>
  </w:abstractNum>
  <w:abstractNum w:abstractNumId="381">
    <w:multiLevelType w:val="hybridMultilevel"/>
    <w:name w:val="List 382"/>
    <w:lvl w:ilvl="0">
      <w:start w:val="18"/>
      <w:numFmt w:val="decimal"/>
      <w:lvlText w:val="%1."/>
      <w:lvlJc w:val="left"/>
      <w:pPr>
        <w:ind w:hanging="360" w:left="1152"/>
      </w:pPr>
    </w:lvl>
  </w:abstractNum>
  <w:abstractNum w:abstractNumId="382">
    <w:multiLevelType w:val="hybridMultilevel"/>
    <w:name w:val="List 383"/>
    <w:lvl w:ilvl="0">
      <w:start w:val="19"/>
      <w:numFmt w:val="decimal"/>
      <w:lvlText w:val="%1."/>
      <w:lvlJc w:val="left"/>
      <w:pPr>
        <w:ind w:hanging="360" w:left="1152"/>
      </w:pPr>
    </w:lvl>
  </w:abstractNum>
  <w:abstractNum w:abstractNumId="383">
    <w:multiLevelType w:val="hybridMultilevel"/>
    <w:name w:val="List 384"/>
    <w:lvl w:ilvl="0">
      <w:start w:val="1"/>
      <w:numFmt w:val="decimal"/>
      <w:lvlText w:val="%1."/>
      <w:lvlJc w:val="left"/>
      <w:pPr>
        <w:ind w:hanging="360" w:left="1152"/>
      </w:pPr>
    </w:lvl>
    <w:lvl w:ilvl="1">
      <w:start w:val="1"/>
      <w:numFmt w:val="decimal"/>
      <w:lvlText w:val="%2."/>
      <w:lvlJc w:val="left"/>
      <w:pPr>
        <w:ind w:hanging="360" w:left="1512"/>
      </w:pPr>
    </w:lvl>
  </w:abstractNum>
  <w:abstractNum w:abstractNumId="384">
    <w:multiLevelType w:val="hybridMultilevel"/>
    <w:name w:val="List 385"/>
    <w:lvl w:ilvl="0">
      <w:start w:val="6"/>
      <w:numFmt w:val="decimal"/>
      <w:lvlText w:val="%1."/>
      <w:lvlJc w:val="left"/>
      <w:pPr>
        <w:ind w:hanging="360" w:left="1152"/>
      </w:pPr>
    </w:lvl>
  </w:abstractNum>
  <w:abstractNum w:abstractNumId="385">
    <w:multiLevelType w:val="hybridMultilevel"/>
    <w:name w:val="List 386"/>
    <w:lvl w:ilvl="0">
      <w:start w:val="1"/>
      <w:numFmt w:val="decimal"/>
      <w:lvlText w:val="%1."/>
      <w:lvlJc w:val="left"/>
      <w:pPr>
        <w:ind w:hanging="360" w:left="1152"/>
      </w:pPr>
    </w:lvl>
  </w:abstractNum>
  <w:abstractNum w:abstractNumId="386">
    <w:multiLevelType w:val="hybridMultilevel"/>
    <w:name w:val="List 387"/>
    <w:lvl w:ilvl="0">
      <w:start w:val="1"/>
      <w:numFmt w:val="decimal"/>
      <w:lvlText w:val="%1."/>
      <w:lvlJc w:val="left"/>
      <w:pPr>
        <w:ind w:hanging="360" w:left="1152"/>
      </w:pPr>
    </w:lvl>
  </w:abstractNum>
  <w:abstractNum w:abstractNumId="387">
    <w:multiLevelType w:val="hybridMultilevel"/>
    <w:name w:val="List 388"/>
    <w:lvl w:ilvl="0">
      <w:start w:val="4"/>
      <w:numFmt w:val="decimal"/>
      <w:lvlText w:val="%1."/>
      <w:lvlJc w:val="left"/>
      <w:pPr>
        <w:ind w:hanging="360" w:left="1152"/>
      </w:pPr>
    </w:lvl>
    <w:lvl w:ilvl="1">
      <w:start w:val="1"/>
      <w:numFmt w:val="decimal"/>
      <w:lvlText w:val="%2."/>
      <w:lvlJc w:val="left"/>
      <w:pPr>
        <w:ind w:hanging="360" w:left="1512"/>
      </w:pPr>
    </w:lvl>
  </w:abstractNum>
  <w:abstractNum w:abstractNumId="388">
    <w:multiLevelType w:val="hybridMultilevel"/>
    <w:name w:val="List 389"/>
    <w:lvl w:ilvl="0">
      <w:start w:val="5"/>
      <w:numFmt w:val="decimal"/>
      <w:lvlText w:val="%1."/>
      <w:lvlJc w:val="left"/>
      <w:pPr>
        <w:ind w:hanging="360" w:left="1152"/>
      </w:pPr>
    </w:lvl>
    <w:lvl w:ilvl="1">
      <w:start w:val="1"/>
      <w:numFmt w:val="decimal"/>
      <w:lvlText w:val="%2."/>
      <w:lvlJc w:val="left"/>
      <w:pPr>
        <w:ind w:hanging="360" w:left="1512"/>
      </w:pPr>
    </w:lvl>
  </w:abstractNum>
  <w:abstractNum w:abstractNumId="389">
    <w:multiLevelType w:val="hybridMultilevel"/>
    <w:name w:val="List 390"/>
    <w:lvl w:ilvl="0">
      <w:start w:val="1"/>
      <w:numFmt w:val="decimal"/>
      <w:lvlText w:val="%1."/>
      <w:lvlJc w:val="left"/>
      <w:pPr>
        <w:ind w:hanging="360" w:left="1152"/>
      </w:pPr>
    </w:lvl>
  </w:abstractNum>
  <w:abstractNum w:abstractNumId="390">
    <w:multiLevelType w:val="hybridMultilevel"/>
    <w:name w:val="List 391"/>
    <w:lvl w:ilvl="0">
      <w:start w:val="6"/>
      <w:numFmt w:val="decimal"/>
      <w:lvlText w:val="%1."/>
      <w:lvlJc w:val="left"/>
      <w:pPr>
        <w:ind w:hanging="360" w:left="1152"/>
      </w:pPr>
    </w:lvl>
  </w:abstractNum>
  <w:abstractNum w:abstractNumId="391">
    <w:multiLevelType w:val="hybridMultilevel"/>
    <w:name w:val="List 392"/>
    <w:lvl w:ilvl="0">
      <w:start w:val="1"/>
      <w:numFmt w:val="decimal"/>
      <w:lvlText w:val="%1."/>
      <w:lvlJc w:val="left"/>
      <w:pPr>
        <w:ind w:hanging="360" w:left="1152"/>
      </w:pPr>
    </w:lvl>
  </w:abstractNum>
  <w:abstractNum w:abstractNumId="392">
    <w:multiLevelType w:val="hybridMultilevel"/>
    <w:name w:val="List 393"/>
    <w:lvl w:ilvl="0">
      <w:start w:val="6"/>
      <w:numFmt w:val="decimal"/>
      <w:lvlText w:val="%1."/>
      <w:lvlJc w:val="left"/>
      <w:pPr>
        <w:ind w:hanging="360" w:left="1152"/>
      </w:pPr>
    </w:lvl>
  </w:abstractNum>
  <w:abstractNum w:abstractNumId="393">
    <w:multiLevelType w:val="hybridMultilevel"/>
    <w:name w:val="List 394"/>
    <w:lvl w:ilvl="0">
      <w:start w:val="1"/>
      <w:numFmt w:val="decimal"/>
      <w:lvlText w:val="%1."/>
      <w:lvlJc w:val="left"/>
      <w:pPr>
        <w:ind w:hanging="360" w:left="1152"/>
      </w:pPr>
    </w:lvl>
  </w:abstractNum>
  <w:abstractNum w:abstractNumId="394">
    <w:multiLevelType w:val="hybridMultilevel"/>
    <w:name w:val="List 395"/>
    <w:lvl w:ilvl="0">
      <w:start w:val="1"/>
      <w:numFmt w:val="decimal"/>
      <w:lvlText w:val="%1."/>
      <w:lvlJc w:val="left"/>
      <w:pPr>
        <w:ind w:hanging="360" w:left="1152"/>
      </w:pPr>
    </w:lvl>
  </w:abstractNum>
  <w:abstractNum w:abstractNumId="395">
    <w:multiLevelType w:val="hybridMultilevel"/>
    <w:name w:val="List 396"/>
    <w:lvl w:ilvl="0">
      <w:start w:val="1"/>
      <w:numFmt w:val="decimal"/>
      <w:lvlText w:val="%1."/>
      <w:lvlJc w:val="left"/>
      <w:pPr>
        <w:ind w:hanging="360" w:left="1152"/>
      </w:pPr>
    </w:lvl>
    <w:lvl w:ilvl="1">
      <w:start w:val="1"/>
      <w:numFmt w:val="decimal"/>
      <w:lvlText w:val="%2."/>
      <w:lvlJc w:val="left"/>
      <w:pPr>
        <w:ind w:hanging="360" w:left="1512"/>
      </w:pPr>
    </w:lvl>
  </w:abstractNum>
  <w:abstractNum w:abstractNumId="396">
    <w:multiLevelType w:val="hybridMultilevel"/>
    <w:name w:val="List 397"/>
    <w:lvl w:ilvl="0">
      <w:start w:val="5"/>
      <w:numFmt w:val="decimal"/>
      <w:lvlText w:val="%1."/>
      <w:lvlJc w:val="left"/>
      <w:pPr>
        <w:ind w:hanging="360" w:left="1152"/>
      </w:pPr>
    </w:lvl>
  </w:abstractNum>
  <w:abstractNum w:abstractNumId="397">
    <w:multiLevelType w:val="hybridMultilevel"/>
    <w:name w:val="List 398"/>
    <w:lvl w:ilvl="0">
      <w:start w:val="1"/>
      <w:numFmt w:val="decimal"/>
      <w:lvlText w:val="%1."/>
      <w:lvlJc w:val="left"/>
      <w:pPr>
        <w:ind w:hanging="360" w:left="1152"/>
      </w:pPr>
    </w:lvl>
  </w:abstractNum>
  <w:abstractNum w:abstractNumId="398">
    <w:multiLevelType w:val="hybridMultilevel"/>
    <w:name w:val="List 399"/>
    <w:lvl w:ilvl="0">
      <w:start w:val="1"/>
      <w:numFmt w:val="decimal"/>
      <w:lvlText w:val="%1."/>
      <w:lvlJc w:val="left"/>
      <w:pPr>
        <w:ind w:hanging="360" w:left="1152"/>
      </w:pPr>
    </w:lvl>
  </w:abstractNum>
  <w:abstractNum w:abstractNumId="399">
    <w:multiLevelType w:val="hybridMultilevel"/>
    <w:name w:val="List 400"/>
    <w:lvl w:ilvl="0">
      <w:start w:val="1"/>
      <w:numFmt w:val="decimal"/>
      <w:lvlText w:val="%1."/>
      <w:lvlJc w:val="left"/>
      <w:pPr>
        <w:ind w:hanging="360" w:left="1152"/>
      </w:pPr>
    </w:lvl>
  </w:abstractNum>
  <w:abstractNum w:abstractNumId="400">
    <w:multiLevelType w:val="hybridMultilevel"/>
    <w:name w:val="List 401"/>
    <w:lvl w:ilvl="0">
      <w:start w:val="1"/>
      <w:numFmt w:val="decimal"/>
      <w:lvlText w:val="%1."/>
      <w:lvlJc w:val="left"/>
      <w:pPr>
        <w:ind w:hanging="360" w:left="1152"/>
      </w:pPr>
    </w:lvl>
  </w:abstractNum>
  <w:abstractNum w:abstractNumId="401">
    <w:multiLevelType w:val="hybridMultilevel"/>
    <w:name w:val="List 402"/>
    <w:lvl w:ilvl="0">
      <w:start w:val="1"/>
      <w:numFmt w:val="decimal"/>
      <w:lvlText w:val="%1."/>
      <w:lvlJc w:val="left"/>
      <w:pPr>
        <w:ind w:hanging="360" w:left="1152"/>
      </w:pPr>
    </w:lvl>
  </w:abstractNum>
  <w:abstractNum w:abstractNumId="402">
    <w:multiLevelType w:val="hybridMultilevel"/>
    <w:name w:val="List 403"/>
    <w:lvl w:ilvl="0">
      <w:start w:val="1"/>
      <w:numFmt w:val="decimal"/>
      <w:lvlText w:val="%1."/>
      <w:lvlJc w:val="left"/>
      <w:pPr>
        <w:ind w:hanging="360" w:left="1152"/>
      </w:pPr>
    </w:lvl>
  </w:abstractNum>
  <w:abstractNum w:abstractNumId="403">
    <w:multiLevelType w:val="hybridMultilevel"/>
    <w:name w:val="List 404"/>
    <w:lvl w:ilvl="0">
      <w:start w:val="1"/>
      <w:numFmt w:val="decimal"/>
      <w:lvlText w:val="%1."/>
      <w:lvlJc w:val="left"/>
      <w:pPr>
        <w:ind w:hanging="360" w:left="1152"/>
      </w:pPr>
    </w:lvl>
  </w:abstractNum>
  <w:abstractNum w:abstractNumId="404">
    <w:multiLevelType w:val="hybridMultilevel"/>
    <w:name w:val="List 405"/>
    <w:lvl w:ilvl="0">
      <w:start w:val="1"/>
      <w:numFmt w:val="decimal"/>
      <w:lvlText w:val="%1."/>
      <w:lvlJc w:val="left"/>
      <w:pPr>
        <w:ind w:hanging="360" w:left="1152"/>
      </w:pPr>
    </w:lvl>
  </w:abstractNum>
  <w:abstractNum w:abstractNumId="405">
    <w:multiLevelType w:val="hybridMultilevel"/>
    <w:name w:val="List 406"/>
    <w:lvl w:ilvl="0">
      <w:start w:val="1"/>
      <w:numFmt w:val="decimal"/>
      <w:lvlText w:val="%1."/>
      <w:lvlJc w:val="left"/>
      <w:pPr>
        <w:ind w:hanging="360" w:left="1152"/>
      </w:pPr>
    </w:lvl>
  </w:abstractNum>
  <w:abstractNum w:abstractNumId="406">
    <w:multiLevelType w:val="hybridMultilevel"/>
    <w:name w:val="List 407"/>
    <w:lvl w:ilvl="0">
      <w:start w:val="1"/>
      <w:numFmt w:val="decimal"/>
      <w:lvlText w:val="%1."/>
      <w:lvlJc w:val="left"/>
      <w:pPr>
        <w:ind w:hanging="360" w:left="1152"/>
      </w:pPr>
    </w:lvl>
  </w:abstractNum>
  <w:abstractNum w:abstractNumId="407">
    <w:multiLevelType w:val="hybridMultilevel"/>
    <w:name w:val="List 408"/>
    <w:lvl w:ilvl="0">
      <w:start w:val="1"/>
      <w:numFmt w:val="decimal"/>
      <w:lvlText w:val="%1."/>
      <w:lvlJc w:val="left"/>
      <w:pPr>
        <w:ind w:hanging="360" w:left="1152"/>
      </w:pPr>
    </w:lvl>
  </w:abstractNum>
  <w:abstractNum w:abstractNumId="408">
    <w:multiLevelType w:val="hybridMultilevel"/>
    <w:name w:val="List 409"/>
    <w:lvl w:ilvl="0">
      <w:start w:val="4"/>
      <w:numFmt w:val="decimal"/>
      <w:lvlText w:val="%1."/>
      <w:lvlJc w:val="left"/>
      <w:pPr>
        <w:ind w:hanging="360" w:left="1152"/>
      </w:pPr>
    </w:lvl>
  </w:abstractNum>
  <w:abstractNum w:abstractNumId="409">
    <w:multiLevelType w:val="hybridMultilevel"/>
    <w:name w:val="List 410"/>
    <w:lvl w:ilvl="0">
      <w:start w:val="1"/>
      <w:numFmt w:val="decimal"/>
      <w:lvlText w:val="%1."/>
      <w:lvlJc w:val="left"/>
      <w:pPr>
        <w:ind w:hanging="360" w:left="1152"/>
      </w:pPr>
    </w:lvl>
  </w:abstractNum>
  <w:abstractNum w:abstractNumId="410">
    <w:multiLevelType w:val="hybridMultilevel"/>
    <w:name w:val="List 411"/>
    <w:lvl w:ilvl="0">
      <w:start w:val="1"/>
      <w:numFmt w:val="decimal"/>
      <w:lvlText w:val="%1."/>
      <w:lvlJc w:val="left"/>
      <w:pPr>
        <w:ind w:hanging="360" w:left="1152"/>
      </w:pPr>
    </w:lvl>
    <w:lvl w:ilvl="1">
      <w:start w:val="1"/>
      <w:numFmt w:val="decimal"/>
      <w:lvlText w:val="%2."/>
      <w:lvlJc w:val="left"/>
      <w:pPr>
        <w:ind w:hanging="360" w:left="1512"/>
      </w:pPr>
    </w:lvl>
  </w:abstractNum>
  <w:abstractNum w:abstractNumId="411">
    <w:multiLevelType w:val="hybridMultilevel"/>
    <w:name w:val="List 412"/>
    <w:lvl w:ilvl="0">
      <w:start w:val="2"/>
      <w:numFmt w:val="decimal"/>
      <w:lvlText w:val="%1."/>
      <w:lvlJc w:val="left"/>
      <w:pPr>
        <w:ind w:hanging="360" w:left="1152"/>
      </w:pPr>
    </w:lvl>
  </w:abstractNum>
  <w:abstractNum w:abstractNumId="412">
    <w:multiLevelType w:val="hybridMultilevel"/>
    <w:name w:val="List 413"/>
    <w:lvl w:ilvl="0">
      <w:start w:val="5"/>
      <w:numFmt w:val="decimal"/>
      <w:lvlText w:val="%1."/>
      <w:lvlJc w:val="left"/>
      <w:pPr>
        <w:ind w:hanging="360" w:left="1152"/>
      </w:pPr>
    </w:lvl>
  </w:abstractNum>
  <w:abstractNum w:abstractNumId="413">
    <w:multiLevelType w:val="hybridMultilevel"/>
    <w:name w:val="List 414"/>
    <w:lvl w:ilvl="0">
      <w:start w:val="1"/>
      <w:numFmt w:val="decimal"/>
      <w:lvlText w:val="%1."/>
      <w:lvlJc w:val="left"/>
      <w:pPr>
        <w:ind w:hanging="360" w:left="1152"/>
      </w:pPr>
    </w:lvl>
  </w:abstractNum>
  <w:abstractNum w:abstractNumId="414">
    <w:multiLevelType w:val="hybridMultilevel"/>
    <w:name w:val="List 415"/>
    <w:lvl w:ilvl="0">
      <w:start w:val="3"/>
      <w:numFmt w:val="decimal"/>
      <w:lvlText w:val="%1."/>
      <w:lvlJc w:val="left"/>
      <w:pPr>
        <w:ind w:hanging="360" w:left="1152"/>
      </w:pPr>
    </w:lvl>
  </w:abstractNum>
  <w:abstractNum w:abstractNumId="415">
    <w:multiLevelType w:val="hybridMultilevel"/>
    <w:name w:val="List 416"/>
    <w:lvl w:ilvl="0">
      <w:start w:val="1"/>
      <w:numFmt w:val="decimal"/>
      <w:lvlText w:val="%1."/>
      <w:lvlJc w:val="left"/>
      <w:pPr>
        <w:ind w:hanging="360" w:left="1152"/>
      </w:pPr>
    </w:lvl>
  </w:abstractNum>
  <w:abstractNum w:abstractNumId="416">
    <w:multiLevelType w:val="hybridMultilevel"/>
    <w:name w:val="List 417"/>
    <w:lvl w:ilvl="0">
      <w:start w:val="4"/>
      <w:numFmt w:val="decimal"/>
      <w:lvlText w:val="%1."/>
      <w:lvlJc w:val="left"/>
      <w:pPr>
        <w:ind w:hanging="360" w:left="1152"/>
      </w:pPr>
    </w:lvl>
  </w:abstractNum>
  <w:abstractNum w:abstractNumId="417">
    <w:multiLevelType w:val="hybridMultilevel"/>
    <w:name w:val="List 418"/>
    <w:lvl w:ilvl="0">
      <w:start w:val="10"/>
      <w:numFmt w:val="decimal"/>
      <w:lvlText w:val="%1."/>
      <w:lvlJc w:val="left"/>
      <w:pPr>
        <w:ind w:hanging="360" w:left="1152"/>
      </w:pPr>
    </w:lvl>
  </w:abstractNum>
  <w:abstractNum w:abstractNumId="418">
    <w:multiLevelType w:val="hybridMultilevel"/>
    <w:name w:val="List 419"/>
    <w:lvl w:ilvl="0">
      <w:start w:val="12"/>
      <w:numFmt w:val="decimal"/>
      <w:lvlText w:val="%1."/>
      <w:lvlJc w:val="left"/>
      <w:pPr>
        <w:ind w:hanging="360" w:left="1152"/>
      </w:pPr>
    </w:lvl>
  </w:abstractNum>
  <w:abstractNum w:abstractNumId="419">
    <w:multiLevelType w:val="hybridMultilevel"/>
    <w:name w:val="List 420"/>
    <w:lvl w:ilvl="0">
      <w:start w:val="1"/>
      <w:numFmt w:val="decimal"/>
      <w:lvlText w:val="%1."/>
      <w:lvlJc w:val="left"/>
      <w:pPr>
        <w:ind w:hanging="360" w:left="1152"/>
      </w:pPr>
    </w:lvl>
  </w:abstractNum>
  <w:abstractNum w:abstractNumId="420">
    <w:multiLevelType w:val="hybridMultilevel"/>
    <w:name w:val="List 421"/>
    <w:lvl w:ilvl="0">
      <w:start w:val="5"/>
      <w:numFmt w:val="decimal"/>
      <w:lvlText w:val="%1."/>
      <w:lvlJc w:val="left"/>
      <w:pPr>
        <w:ind w:hanging="360" w:left="1152"/>
      </w:pPr>
    </w:lvl>
  </w:abstractNum>
  <w:abstractNum w:abstractNumId="421">
    <w:multiLevelType w:val="hybridMultilevel"/>
    <w:name w:val="List 422"/>
    <w:lvl w:ilvl="0">
      <w:start w:val="6"/>
      <w:numFmt w:val="decimal"/>
      <w:lvlText w:val="%1."/>
      <w:lvlJc w:val="left"/>
      <w:pPr>
        <w:ind w:hanging="360" w:left="1152"/>
      </w:pPr>
    </w:lvl>
  </w:abstractNum>
  <w:abstractNum w:abstractNumId="422">
    <w:multiLevelType w:val="hybridMultilevel"/>
    <w:name w:val="List 423"/>
    <w:lvl w:ilvl="0">
      <w:start w:val="1"/>
      <w:numFmt w:val="decimal"/>
      <w:lvlText w:val="%1."/>
      <w:lvlJc w:val="left"/>
      <w:pPr>
        <w:ind w:hanging="360" w:left="1152"/>
      </w:pPr>
    </w:lvl>
  </w:abstractNum>
  <w:abstractNum w:abstractNumId="423">
    <w:multiLevelType w:val="hybridMultilevel"/>
    <w:name w:val="List 424"/>
    <w:lvl w:ilvl="0">
      <w:start w:val="1"/>
      <w:numFmt w:val="decimal"/>
      <w:lvlText w:val="%1."/>
      <w:lvlJc w:val="left"/>
      <w:pPr>
        <w:ind w:hanging="360" w:left="1152"/>
      </w:pPr>
    </w:lvl>
  </w:abstractNum>
  <w:abstractNum w:abstractNumId="424">
    <w:multiLevelType w:val="hybridMultilevel"/>
    <w:name w:val="List 425"/>
    <w:lvl w:ilvl="0">
      <w:start w:val="3"/>
      <w:numFmt w:val="decimal"/>
      <w:lvlText w:val="%1."/>
      <w:lvlJc w:val="left"/>
      <w:pPr>
        <w:ind w:hanging="360" w:left="1152"/>
      </w:pPr>
    </w:lvl>
  </w:abstractNum>
  <w:abstractNum w:abstractNumId="425">
    <w:multiLevelType w:val="hybridMultilevel"/>
    <w:name w:val="List 426"/>
    <w:lvl w:ilvl="0">
      <w:start w:val="1"/>
      <w:numFmt w:val="decimal"/>
      <w:lvlText w:val="%1."/>
      <w:lvlJc w:val="left"/>
      <w:pPr>
        <w:ind w:hanging="360" w:left="1152"/>
      </w:pPr>
    </w:lvl>
  </w:abstractNum>
  <w:abstractNum w:abstractNumId="426">
    <w:multiLevelType w:val="hybridMultilevel"/>
    <w:name w:val="List 427"/>
    <w:lvl w:ilvl="0">
      <w:start w:val="1"/>
      <w:numFmt w:val="decimal"/>
      <w:lvlText w:val="%1."/>
      <w:lvlJc w:val="left"/>
      <w:pPr>
        <w:ind w:hanging="360" w:left="1152"/>
      </w:pPr>
    </w:lvl>
  </w:abstractNum>
  <w:abstractNum w:abstractNumId="427">
    <w:multiLevelType w:val="hybridMultilevel"/>
    <w:name w:val="List 428"/>
    <w:lvl w:ilvl="0">
      <w:start w:val="4"/>
      <w:numFmt w:val="decimal"/>
      <w:lvlText w:val="%1."/>
      <w:lvlJc w:val="left"/>
      <w:pPr>
        <w:ind w:hanging="360" w:left="1152"/>
      </w:pPr>
    </w:lvl>
  </w:abstractNum>
  <w:abstractNum w:abstractNumId="428">
    <w:multiLevelType w:val="hybridMultilevel"/>
    <w:name w:val="List 429"/>
    <w:lvl w:ilvl="0">
      <w:start w:val="1"/>
      <w:numFmt w:val="decimal"/>
      <w:lvlText w:val="%1."/>
      <w:lvlJc w:val="left"/>
      <w:pPr>
        <w:ind w:hanging="360" w:left="1152"/>
      </w:pPr>
    </w:lvl>
  </w:abstractNum>
  <w:abstractNum w:abstractNumId="429">
    <w:multiLevelType w:val="hybridMultilevel"/>
    <w:name w:val="List 430"/>
    <w:lvl w:ilvl="0">
      <w:start w:val="2"/>
      <w:numFmt w:val="decimal"/>
      <w:lvlText w:val="%1."/>
      <w:lvlJc w:val="left"/>
      <w:pPr>
        <w:ind w:hanging="360" w:left="1152"/>
      </w:pPr>
    </w:lvl>
  </w:abstractNum>
  <w:abstractNum w:abstractNumId="430">
    <w:multiLevelType w:val="hybridMultilevel"/>
    <w:name w:val="List 431"/>
    <w:lvl w:ilvl="0">
      <w:start w:val="1"/>
      <w:numFmt w:val="decimal"/>
      <w:lvlText w:val="%1."/>
      <w:lvlJc w:val="left"/>
      <w:pPr>
        <w:ind w:hanging="360" w:left="1152"/>
      </w:pPr>
    </w:lvl>
  </w:abstractNum>
  <w:abstractNum w:abstractNumId="431">
    <w:multiLevelType w:val="hybridMultilevel"/>
    <w:name w:val="List 432"/>
    <w:lvl w:ilvl="0">
      <w:start w:val="1"/>
      <w:numFmt w:val="decimal"/>
      <w:lvlText w:val="%1."/>
      <w:lvlJc w:val="left"/>
      <w:pPr>
        <w:ind w:hanging="360" w:left="1152"/>
      </w:pPr>
    </w:lvl>
  </w:abstractNum>
  <w:abstractNum w:abstractNumId="432">
    <w:multiLevelType w:val="hybridMultilevel"/>
    <w:name w:val="List 433"/>
    <w:lvl w:ilvl="0">
      <w:start w:val="1"/>
      <w:numFmt w:val="decimal"/>
      <w:lvlText w:val="%1."/>
      <w:lvlJc w:val="left"/>
      <w:pPr>
        <w:ind w:hanging="360" w:left="1152"/>
      </w:pPr>
    </w:lvl>
  </w:abstractNum>
  <w:abstractNum w:abstractNumId="433">
    <w:multiLevelType w:val="hybridMultilevel"/>
    <w:name w:val="List 434"/>
    <w:lvl w:ilvl="0">
      <w:start w:val="1"/>
      <w:numFmt w:val="decimal"/>
      <w:lvlText w:val="%1."/>
      <w:lvlJc w:val="left"/>
      <w:pPr>
        <w:ind w:hanging="360" w:left="1152"/>
      </w:pPr>
    </w:lvl>
  </w:abstractNum>
  <w:abstractNum w:abstractNumId="434">
    <w:multiLevelType w:val="hybridMultilevel"/>
    <w:name w:val="List 435"/>
    <w:lvl w:ilvl="0">
      <w:start w:val="1"/>
      <w:numFmt w:val="decimal"/>
      <w:lvlText w:val="%1."/>
      <w:lvlJc w:val="left"/>
      <w:pPr>
        <w:ind w:hanging="360" w:left="1152"/>
      </w:pPr>
    </w:lvl>
    <w:lvl w:ilvl="1">
      <w:start w:val="1"/>
      <w:numFmt w:val="decimal"/>
      <w:lvlText w:val="%2."/>
      <w:lvlJc w:val="left"/>
      <w:pPr>
        <w:ind w:hanging="360" w:left="1512"/>
      </w:pPr>
    </w:lvl>
  </w:abstractNum>
  <w:abstractNum w:abstractNumId="435">
    <w:multiLevelType w:val="hybridMultilevel"/>
    <w:name w:val="List 436"/>
    <w:lvl w:ilvl="0">
      <w:start w:val="7"/>
      <w:numFmt w:val="decimal"/>
      <w:lvlText w:val="%1."/>
      <w:lvlJc w:val="left"/>
      <w:pPr>
        <w:ind w:hanging="360" w:left="1152"/>
      </w:pPr>
    </w:lvl>
  </w:abstractNum>
  <w:abstractNum w:abstractNumId="436">
    <w:multiLevelType w:val="hybridMultilevel"/>
    <w:name w:val="List 437"/>
    <w:lvl w:ilvl="0">
      <w:start w:val="1"/>
      <w:numFmt w:val="decimal"/>
      <w:lvlText w:val="%1."/>
      <w:lvlJc w:val="left"/>
      <w:pPr>
        <w:ind w:hanging="360" w:left="1152"/>
      </w:pPr>
    </w:lvl>
  </w:abstractNum>
  <w:abstractNum w:abstractNumId="437">
    <w:multiLevelType w:val="hybridMultilevel"/>
    <w:name w:val="List 438"/>
    <w:lvl w:ilvl="0">
      <w:start w:val="2"/>
      <w:numFmt w:val="decimal"/>
      <w:lvlText w:val="%1."/>
      <w:lvlJc w:val="left"/>
      <w:pPr>
        <w:ind w:hanging="360" w:left="1152"/>
      </w:pPr>
    </w:lvl>
  </w:abstractNum>
  <w:abstractNum w:abstractNumId="438">
    <w:multiLevelType w:val="hybridMultilevel"/>
    <w:name w:val="List 439"/>
    <w:lvl w:ilvl="0">
      <w:start w:val="1"/>
      <w:numFmt w:val="decimal"/>
      <w:lvlText w:val="%1."/>
      <w:lvlJc w:val="left"/>
      <w:pPr>
        <w:ind w:hanging="360" w:left="1152"/>
      </w:pPr>
    </w:lvl>
    <w:lvl w:ilvl="1">
      <w:start w:val="1"/>
      <w:numFmt w:val="decimal"/>
      <w:lvlText w:val="%2."/>
      <w:lvlJc w:val="left"/>
      <w:pPr>
        <w:ind w:hanging="360" w:left="1512"/>
      </w:pPr>
    </w:lvl>
  </w:abstractNum>
  <w:abstractNum w:abstractNumId="439">
    <w:multiLevelType w:val="hybridMultilevel"/>
    <w:name w:val="List 440"/>
    <w:lvl w:ilvl="0">
      <w:start w:val="2"/>
      <w:numFmt w:val="decimal"/>
      <w:lvlText w:val="%1."/>
      <w:lvlJc w:val="left"/>
      <w:pPr>
        <w:ind w:hanging="360" w:left="1152"/>
      </w:pPr>
    </w:lvl>
  </w:abstractNum>
  <w:abstractNum w:abstractNumId="440">
    <w:multiLevelType w:val="hybridMultilevel"/>
    <w:name w:val="List 441"/>
    <w:lvl w:ilvl="0">
      <w:start w:val="1"/>
      <w:numFmt w:val="decimal"/>
      <w:lvlText w:val="%1."/>
      <w:lvlJc w:val="left"/>
      <w:pPr>
        <w:ind w:hanging="360" w:left="1152"/>
      </w:pPr>
    </w:lvl>
    <w:lvl w:ilvl="2">
      <w:start w:val="1"/>
      <w:numFmt w:val="decimal"/>
      <w:lvlText w:val="%3."/>
      <w:lvlJc w:val="left"/>
      <w:pPr>
        <w:ind w:hanging="360" w:left="1872"/>
      </w:pPr>
    </w:lvl>
  </w:abstractNum>
  <w:abstractNum w:abstractNumId="441">
    <w:multiLevelType w:val="hybridMultilevel"/>
    <w:name w:val="List 442"/>
    <w:lvl w:ilvl="0">
      <w:start w:val="1"/>
      <w:numFmt w:val="decimal"/>
      <w:lvlText w:val="%1."/>
      <w:lvlJc w:val="left"/>
      <w:pPr>
        <w:ind w:hanging="360" w:left="1152"/>
      </w:pPr>
    </w:lvl>
  </w:abstractNum>
  <w:abstractNum w:abstractNumId="442">
    <w:multiLevelType w:val="hybridMultilevel"/>
    <w:name w:val="List 443"/>
    <w:lvl w:ilvl="0">
      <w:start w:val="1"/>
      <w:numFmt w:val="decimal"/>
      <w:lvlText w:val="%1."/>
      <w:lvlJc w:val="left"/>
      <w:pPr>
        <w:ind w:hanging="360" w:left="1152"/>
      </w:pPr>
    </w:lvl>
  </w:abstractNum>
  <w:abstractNum w:abstractNumId="443">
    <w:multiLevelType w:val="hybridMultilevel"/>
    <w:name w:val="List 444"/>
    <w:lvl w:ilvl="0">
      <w:start w:val="1"/>
      <w:numFmt w:val="decimal"/>
      <w:lvlText w:val="%1."/>
      <w:lvlJc w:val="left"/>
      <w:pPr>
        <w:ind w:hanging="360" w:left="1152"/>
      </w:pPr>
    </w:lvl>
    <w:lvl w:ilvl="1">
      <w:start w:val="1"/>
      <w:numFmt w:val="decimal"/>
      <w:lvlText w:val="%2."/>
      <w:lvlJc w:val="left"/>
      <w:pPr>
        <w:ind w:hanging="360" w:left="1512"/>
      </w:pPr>
    </w:lvl>
  </w:abstractNum>
  <w:abstractNum w:abstractNumId="444">
    <w:multiLevelType w:val="hybridMultilevel"/>
    <w:name w:val="List 445"/>
    <w:lvl w:ilvl="0">
      <w:start w:val="9"/>
      <w:numFmt w:val="decimal"/>
      <w:lvlText w:val="%1."/>
      <w:lvlJc w:val="left"/>
      <w:pPr>
        <w:ind w:hanging="360" w:left="1152"/>
      </w:pPr>
    </w:lvl>
  </w:abstractNum>
  <w:abstractNum w:abstractNumId="445">
    <w:multiLevelType w:val="hybridMultilevel"/>
    <w:name w:val="List 446"/>
    <w:lvl w:ilvl="0">
      <w:start w:val="1"/>
      <w:numFmt w:val="decimal"/>
      <w:lvlText w:val="%1."/>
      <w:lvlJc w:val="left"/>
      <w:pPr>
        <w:ind w:hanging="360" w:left="1152"/>
      </w:pPr>
    </w:lvl>
  </w:abstractNum>
  <w:abstractNum w:abstractNumId="446">
    <w:multiLevelType w:val="hybridMultilevel"/>
    <w:name w:val="List 447"/>
    <w:lvl w:ilvl="0">
      <w:start w:val="4"/>
      <w:numFmt w:val="decimal"/>
      <w:lvlText w:val="%1."/>
      <w:lvlJc w:val="left"/>
      <w:pPr>
        <w:ind w:hanging="360" w:left="1152"/>
      </w:pPr>
    </w:lvl>
  </w:abstractNum>
  <w:abstractNum w:abstractNumId="447">
    <w:multiLevelType w:val="hybridMultilevel"/>
    <w:name w:val="List 448"/>
    <w:lvl w:ilvl="0">
      <w:start w:val="1"/>
      <w:numFmt w:val="decimal"/>
      <w:lvlText w:val="%1."/>
      <w:lvlJc w:val="left"/>
      <w:pPr>
        <w:ind w:hanging="360" w:left="1152"/>
      </w:pPr>
    </w:lvl>
  </w:abstractNum>
  <w:abstractNum w:abstractNumId="448">
    <w:multiLevelType w:val="hybridMultilevel"/>
    <w:name w:val="List 449"/>
    <w:lvl w:ilvl="0">
      <w:start w:val="1"/>
      <w:numFmt w:val="decimal"/>
      <w:lvlText w:val="%1."/>
      <w:lvlJc w:val="left"/>
      <w:pPr>
        <w:ind w:hanging="360" w:left="1152"/>
      </w:pPr>
    </w:lvl>
  </w:abstractNum>
  <w:abstractNum w:abstractNumId="449">
    <w:multiLevelType w:val="hybridMultilevel"/>
    <w:name w:val="List 450"/>
    <w:lvl w:ilvl="0">
      <w:start w:val="1"/>
      <w:numFmt w:val="decimal"/>
      <w:lvlText w:val="%1."/>
      <w:lvlJc w:val="left"/>
      <w:pPr>
        <w:ind w:hanging="360" w:left="1152"/>
      </w:pPr>
    </w:lvl>
  </w:abstractNum>
  <w:abstractNum w:abstractNumId="450">
    <w:multiLevelType w:val="hybridMultilevel"/>
    <w:name w:val="List 451"/>
    <w:lvl w:ilvl="0">
      <w:start w:val="1"/>
      <w:numFmt w:val="decimal"/>
      <w:lvlText w:val="%1."/>
      <w:lvlJc w:val="left"/>
      <w:pPr>
        <w:ind w:hanging="360" w:left="1152"/>
      </w:pPr>
    </w:lvl>
  </w:abstractNum>
  <w:abstractNum w:abstractNumId="451">
    <w:multiLevelType w:val="hybridMultilevel"/>
    <w:name w:val="List 452"/>
    <w:lvl w:ilvl="0">
      <w:start w:val="10"/>
      <w:numFmt w:val="decimal"/>
      <w:lvlText w:val="%1."/>
      <w:lvlJc w:val="left"/>
      <w:pPr>
        <w:ind w:hanging="360" w:left="1152"/>
      </w:pPr>
    </w:lvl>
  </w:abstractNum>
  <w:abstractNum w:abstractNumId="452">
    <w:multiLevelType w:val="hybridMultilevel"/>
    <w:name w:val="List 453"/>
    <w:lvl w:ilvl="0">
      <w:start w:val="1"/>
      <w:numFmt w:val="decimal"/>
      <w:lvlText w:val="%1."/>
      <w:lvlJc w:val="left"/>
      <w:pPr>
        <w:ind w:hanging="360" w:left="1152"/>
      </w:pPr>
    </w:lvl>
  </w:abstractNum>
  <w:abstractNum w:abstractNumId="453">
    <w:multiLevelType w:val="hybridMultilevel"/>
    <w:name w:val="List 454"/>
    <w:lvl w:ilvl="0">
      <w:start w:val="1"/>
      <w:numFmt w:val="decimal"/>
      <w:lvlText w:val="%1."/>
      <w:lvlJc w:val="left"/>
      <w:pPr>
        <w:ind w:hanging="360" w:left="1152"/>
      </w:pPr>
    </w:lvl>
  </w:abstractNum>
  <w:abstractNum w:abstractNumId="454">
    <w:multiLevelType w:val="hybridMultilevel"/>
    <w:name w:val="List 455"/>
    <w:lvl w:ilvl="0">
      <w:start w:val="1"/>
      <w:numFmt w:val="decimal"/>
      <w:lvlText w:val="%1."/>
      <w:lvlJc w:val="left"/>
      <w:pPr>
        <w:ind w:hanging="360" w:left="1152"/>
      </w:pPr>
    </w:lvl>
  </w:abstractNum>
  <w:abstractNum w:abstractNumId="455">
    <w:multiLevelType w:val="hybridMultilevel"/>
    <w:name w:val="List 456"/>
    <w:lvl w:ilvl="0">
      <w:start w:val="1"/>
      <w:numFmt w:val="decimal"/>
      <w:lvlText w:val="%1."/>
      <w:lvlJc w:val="left"/>
      <w:pPr>
        <w:ind w:hanging="360" w:left="1152"/>
      </w:pPr>
    </w:lvl>
  </w:abstractNum>
  <w:abstractNum w:abstractNumId="456">
    <w:multiLevelType w:val="hybridMultilevel"/>
    <w:name w:val="List 457"/>
    <w:lvl w:ilvl="0">
      <w:start w:val="1"/>
      <w:numFmt w:val="decimal"/>
      <w:lvlText w:val="%1."/>
      <w:lvlJc w:val="left"/>
      <w:pPr>
        <w:ind w:hanging="360" w:left="1152"/>
      </w:pPr>
    </w:lvl>
  </w:abstractNum>
  <w:abstractNum w:abstractNumId="457">
    <w:multiLevelType w:val="hybridMultilevel"/>
    <w:name w:val="List 458"/>
    <w:lvl w:ilvl="0">
      <w:start w:val="8"/>
      <w:numFmt w:val="decimal"/>
      <w:lvlText w:val="%1."/>
      <w:lvlJc w:val="left"/>
      <w:pPr>
        <w:ind w:hanging="360" w:left="1152"/>
      </w:pPr>
    </w:lvl>
  </w:abstractNum>
  <w:abstractNum w:abstractNumId="458">
    <w:multiLevelType w:val="hybridMultilevel"/>
    <w:name w:val="List 459"/>
    <w:lvl w:ilvl="0">
      <w:start w:val="1"/>
      <w:numFmt w:val="decimal"/>
      <w:lvlText w:val="%1."/>
      <w:lvlJc w:val="left"/>
      <w:pPr>
        <w:ind w:hanging="360" w:left="1152"/>
      </w:pPr>
    </w:lvl>
  </w:abstractNum>
  <w:abstractNum w:abstractNumId="459">
    <w:multiLevelType w:val="hybridMultilevel"/>
    <w:name w:val="List 460"/>
    <w:lvl w:ilvl="0">
      <w:start w:val="1"/>
      <w:numFmt w:val="decimal"/>
      <w:lvlText w:val="%1."/>
      <w:lvlJc w:val="left"/>
      <w:pPr>
        <w:ind w:hanging="360" w:left="1152"/>
      </w:pPr>
    </w:lvl>
  </w:abstractNum>
  <w:abstractNum w:abstractNumId="460">
    <w:multiLevelType w:val="hybridMultilevel"/>
    <w:name w:val="List 461"/>
    <w:lvl w:ilvl="0">
      <w:start w:val="5"/>
      <w:numFmt w:val="decimal"/>
      <w:lvlText w:val="%1."/>
      <w:lvlJc w:val="left"/>
      <w:pPr>
        <w:ind w:hanging="360" w:left="1152"/>
      </w:pPr>
    </w:lvl>
  </w:abstractNum>
  <w:abstractNum w:abstractNumId="461">
    <w:multiLevelType w:val="hybridMultilevel"/>
    <w:name w:val="List 462"/>
    <w:lvl w:ilvl="0">
      <w:start w:val="8"/>
      <w:numFmt w:val="decimal"/>
      <w:lvlText w:val="%1."/>
      <w:lvlJc w:val="left"/>
      <w:pPr>
        <w:ind w:hanging="360" w:left="1152"/>
      </w:pPr>
    </w:lvl>
  </w:abstractNum>
  <w:abstractNum w:abstractNumId="462">
    <w:multiLevelType w:val="hybridMultilevel"/>
    <w:name w:val="List 463"/>
    <w:lvl w:ilvl="0">
      <w:start w:val="10"/>
      <w:numFmt w:val="decimal"/>
      <w:lvlText w:val="%1."/>
      <w:lvlJc w:val="left"/>
      <w:pPr>
        <w:ind w:hanging="360" w:left="1152"/>
      </w:pPr>
    </w:lvl>
  </w:abstractNum>
  <w:abstractNum w:abstractNumId="463">
    <w:multiLevelType w:val="hybridMultilevel"/>
    <w:name w:val="List 464"/>
    <w:lvl w:ilvl="0">
      <w:start w:val="1"/>
      <w:numFmt w:val="decimal"/>
      <w:lvlText w:val="%1."/>
      <w:lvlJc w:val="left"/>
      <w:pPr>
        <w:ind w:hanging="360" w:left="1152"/>
      </w:pPr>
    </w:lvl>
  </w:abstractNum>
  <w:abstractNum w:abstractNumId="464">
    <w:multiLevelType w:val="hybridMultilevel"/>
    <w:name w:val="List 465"/>
    <w:lvl w:ilvl="0">
      <w:start w:val="1"/>
      <w:numFmt w:val="decimal"/>
      <w:lvlText w:val="%1."/>
      <w:lvlJc w:val="left"/>
      <w:pPr>
        <w:ind w:hanging="360" w:left="1152"/>
      </w:pPr>
    </w:lvl>
  </w:abstractNum>
  <w:abstractNum w:abstractNumId="465">
    <w:multiLevelType w:val="hybridMultilevel"/>
    <w:name w:val="List 466"/>
    <w:lvl w:ilvl="0">
      <w:start w:val="4"/>
      <w:numFmt w:val="decimal"/>
      <w:lvlText w:val="%1."/>
      <w:lvlJc w:val="left"/>
      <w:pPr>
        <w:ind w:hanging="360" w:left="1152"/>
      </w:pPr>
    </w:lvl>
    <w:lvl w:ilvl="1">
      <w:start w:val="1"/>
      <w:numFmt w:val="decimal"/>
      <w:lvlText w:val="%2."/>
      <w:lvlJc w:val="left"/>
      <w:pPr>
        <w:ind w:hanging="360" w:left="1512"/>
      </w:pPr>
    </w:lvl>
  </w:abstractNum>
  <w:abstractNum w:abstractNumId="466">
    <w:multiLevelType w:val="hybridMultilevel"/>
    <w:name w:val="List 467"/>
    <w:lvl w:ilvl="0">
      <w:start w:val="1"/>
      <w:numFmt w:val="decimal"/>
      <w:lvlText w:val="%1."/>
      <w:lvlJc w:val="left"/>
      <w:pPr>
        <w:ind w:hanging="360" w:left="1152"/>
      </w:pPr>
    </w:lvl>
    <w:lvl w:ilvl="1">
      <w:start w:val="1"/>
      <w:numFmt w:val="decimal"/>
      <w:lvlText w:val="%2."/>
      <w:lvlJc w:val="left"/>
      <w:pPr>
        <w:ind w:hanging="360" w:left="1512"/>
      </w:pPr>
    </w:lvl>
  </w:abstractNum>
  <w:abstractNum w:abstractNumId="467">
    <w:multiLevelType w:val="hybridMultilevel"/>
    <w:name w:val="List 468"/>
    <w:lvl w:ilvl="0">
      <w:start w:val="1"/>
      <w:numFmt w:val="decimal"/>
      <w:lvlText w:val="%1."/>
      <w:lvlJc w:val="left"/>
      <w:pPr>
        <w:ind w:hanging="360" w:left="1152"/>
      </w:pPr>
    </w:lvl>
    <w:lvl w:ilvl="1">
      <w:start w:val="1"/>
      <w:numFmt w:val="decimal"/>
      <w:lvlText w:val="%2."/>
      <w:lvlJc w:val="left"/>
      <w:pPr>
        <w:ind w:hanging="360" w:left="1512"/>
      </w:pPr>
    </w:lvl>
  </w:abstractNum>
  <w:abstractNum w:abstractNumId="468">
    <w:multiLevelType w:val="hybridMultilevel"/>
    <w:name w:val="List 469"/>
    <w:lvl w:ilvl="0">
      <w:start w:val="1"/>
      <w:numFmt w:val="decimal"/>
      <w:lvlText w:val="%1."/>
      <w:lvlJc w:val="left"/>
      <w:pPr>
        <w:ind w:hanging="360" w:left="1152"/>
      </w:pPr>
    </w:lvl>
  </w:abstractNum>
  <w:abstractNum w:abstractNumId="469">
    <w:multiLevelType w:val="hybridMultilevel"/>
    <w:name w:val="List 470"/>
    <w:lvl w:ilvl="0">
      <w:start w:val="1"/>
      <w:numFmt w:val="decimal"/>
      <w:lvlText w:val="%1."/>
      <w:lvlJc w:val="left"/>
      <w:pPr>
        <w:ind w:hanging="360" w:left="1152"/>
      </w:pPr>
    </w:lvl>
  </w:abstractNum>
  <w:abstractNum w:abstractNumId="470">
    <w:multiLevelType w:val="hybridMultilevel"/>
    <w:name w:val="List 471"/>
    <w:lvl w:ilvl="0">
      <w:start w:val="5"/>
      <w:numFmt w:val="decimal"/>
      <w:lvlText w:val="%1."/>
      <w:lvlJc w:val="left"/>
      <w:pPr>
        <w:ind w:hanging="360" w:left="1152"/>
      </w:pPr>
    </w:lvl>
  </w:abstractNum>
  <w:abstractNum w:abstractNumId="471">
    <w:multiLevelType w:val="hybridMultilevel"/>
    <w:name w:val="List 472"/>
    <w:lvl w:ilvl="0">
      <w:start w:val="9"/>
      <w:numFmt w:val="decimal"/>
      <w:lvlText w:val="%1."/>
      <w:lvlJc w:val="left"/>
      <w:pPr>
        <w:ind w:hanging="360" w:left="1152"/>
      </w:pPr>
    </w:lvl>
  </w:abstractNum>
  <w:abstractNum w:abstractNumId="472">
    <w:multiLevelType w:val="hybridMultilevel"/>
    <w:name w:val="List 473"/>
    <w:lvl w:ilvl="0">
      <w:start w:val="10"/>
      <w:numFmt w:val="decimal"/>
      <w:lvlText w:val="%1."/>
      <w:lvlJc w:val="left"/>
      <w:pPr>
        <w:ind w:hanging="360" w:left="1152"/>
      </w:pPr>
    </w:lvl>
  </w:abstractNum>
  <w:abstractNum w:abstractNumId="473">
    <w:multiLevelType w:val="hybridMultilevel"/>
    <w:name w:val="List 474"/>
    <w:lvl w:ilvl="0">
      <w:start w:val="1"/>
      <w:numFmt w:val="decimal"/>
      <w:lvlText w:val="%1."/>
      <w:lvlJc w:val="left"/>
      <w:pPr>
        <w:ind w:hanging="360" w:left="1152"/>
      </w:pPr>
    </w:lvl>
  </w:abstractNum>
  <w:abstractNum w:abstractNumId="474">
    <w:multiLevelType w:val="hybridMultilevel"/>
    <w:name w:val="List 475"/>
    <w:lvl w:ilvl="0">
      <w:start w:val="3"/>
      <w:numFmt w:val="decimal"/>
      <w:lvlText w:val="%1."/>
      <w:lvlJc w:val="left"/>
      <w:pPr>
        <w:ind w:hanging="360" w:left="1152"/>
      </w:pPr>
    </w:lvl>
  </w:abstractNum>
  <w:abstractNum w:abstractNumId="475">
    <w:multiLevelType w:val="hybridMultilevel"/>
    <w:name w:val="List 476"/>
    <w:lvl w:ilvl="0">
      <w:start w:val="1"/>
      <w:numFmt w:val="decimal"/>
      <w:lvlText w:val="%1."/>
      <w:lvlJc w:val="left"/>
      <w:pPr>
        <w:ind w:hanging="360" w:left="1152"/>
      </w:pPr>
    </w:lvl>
    <w:lvl w:ilvl="1">
      <w:start w:val="1"/>
      <w:numFmt w:val="decimal"/>
      <w:lvlText w:val="%2."/>
      <w:lvlJc w:val="left"/>
      <w:pPr>
        <w:ind w:hanging="360" w:left="1512"/>
      </w:pPr>
    </w:lvl>
  </w:abstractNum>
  <w:abstractNum w:abstractNumId="476">
    <w:multiLevelType w:val="hybridMultilevel"/>
    <w:name w:val="List 477"/>
    <w:lvl w:ilvl="0">
      <w:start w:val="6"/>
      <w:numFmt w:val="decimal"/>
      <w:lvlText w:val="%1."/>
      <w:lvlJc w:val="left"/>
      <w:pPr>
        <w:ind w:hanging="360" w:left="1152"/>
      </w:pPr>
    </w:lvl>
  </w:abstractNum>
  <w:abstractNum w:abstractNumId="477">
    <w:multiLevelType w:val="hybridMultilevel"/>
    <w:name w:val="List 478"/>
    <w:lvl w:ilvl="0">
      <w:start w:val="1"/>
      <w:numFmt w:val="decimal"/>
      <w:lvlText w:val="%1."/>
      <w:lvlJc w:val="left"/>
      <w:pPr>
        <w:ind w:hanging="360" w:left="1152"/>
      </w:pPr>
    </w:lvl>
    <w:lvl w:ilvl="1">
      <w:start w:val="1"/>
      <w:numFmt w:val="decimal"/>
      <w:lvlText w:val="%2."/>
      <w:lvlJc w:val="left"/>
      <w:pPr>
        <w:ind w:hanging="360" w:left="1512"/>
      </w:pPr>
    </w:lvl>
  </w:abstractNum>
  <w:abstractNum w:abstractNumId="478">
    <w:multiLevelType w:val="hybridMultilevel"/>
    <w:name w:val="List 479"/>
    <w:lvl w:ilvl="0">
      <w:start w:val="2"/>
      <w:numFmt w:val="decimal"/>
      <w:lvlText w:val="%1."/>
      <w:lvlJc w:val="left"/>
      <w:pPr>
        <w:ind w:hanging="360" w:left="1152"/>
      </w:pPr>
    </w:lvl>
  </w:abstractNum>
  <w:abstractNum w:abstractNumId="479">
    <w:multiLevelType w:val="hybridMultilevel"/>
    <w:name w:val="List 480"/>
    <w:lvl w:ilvl="0">
      <w:start w:val="1"/>
      <w:numFmt w:val="decimal"/>
      <w:lvlText w:val="%1."/>
      <w:lvlJc w:val="left"/>
      <w:pPr>
        <w:ind w:hanging="360" w:left="1152"/>
      </w:pPr>
    </w:lvl>
  </w:abstractNum>
  <w:abstractNum w:abstractNumId="480">
    <w:multiLevelType w:val="hybridMultilevel"/>
    <w:name w:val="List 481"/>
    <w:lvl w:ilvl="0">
      <w:start w:val="1"/>
      <w:numFmt w:val="decimal"/>
      <w:lvlText w:val="%1."/>
      <w:lvlJc w:val="left"/>
      <w:pPr>
        <w:ind w:hanging="360" w:left="1152"/>
      </w:pPr>
    </w:lvl>
  </w:abstractNum>
  <w:abstractNum w:abstractNumId="481">
    <w:multiLevelType w:val="hybridMultilevel"/>
    <w:name w:val="List 482"/>
    <w:lvl w:ilvl="0">
      <w:start w:val="1"/>
      <w:numFmt w:val="decimal"/>
      <w:lvlText w:val="%1."/>
      <w:lvlJc w:val="left"/>
      <w:pPr>
        <w:ind w:hanging="360" w:left="1152"/>
      </w:pPr>
    </w:lvl>
  </w:abstractNum>
  <w:abstractNum w:abstractNumId="482">
    <w:multiLevelType w:val="hybridMultilevel"/>
    <w:name w:val="List 483"/>
    <w:lvl w:ilvl="0">
      <w:start w:val="2"/>
      <w:numFmt w:val="decimal"/>
      <w:lvlText w:val="%1."/>
      <w:lvlJc w:val="left"/>
      <w:pPr>
        <w:ind w:hanging="360" w:left="1152"/>
      </w:pPr>
    </w:lvl>
    <w:lvl w:ilvl="1">
      <w:start w:val="1"/>
      <w:numFmt w:val="decimal"/>
      <w:lvlText w:val="%2."/>
      <w:lvlJc w:val="left"/>
      <w:pPr>
        <w:ind w:hanging="360" w:left="1512"/>
      </w:pPr>
    </w:lvl>
  </w:abstractNum>
  <w:abstractNum w:abstractNumId="483">
    <w:multiLevelType w:val="hybridMultilevel"/>
    <w:name w:val="List 484"/>
    <w:lvl w:ilvl="0">
      <w:start w:val="4"/>
      <w:numFmt w:val="decimal"/>
      <w:lvlText w:val="%1."/>
      <w:lvlJc w:val="left"/>
      <w:pPr>
        <w:ind w:hanging="360" w:left="1152"/>
      </w:pPr>
    </w:lvl>
    <w:lvl w:ilvl="1">
      <w:start w:val="1"/>
      <w:numFmt w:val="decimal"/>
      <w:lvlText w:val="%2."/>
      <w:lvlJc w:val="left"/>
      <w:pPr>
        <w:ind w:hanging="360" w:left="1512"/>
      </w:pPr>
    </w:lvl>
  </w:abstractNum>
  <w:abstractNum w:abstractNumId="484">
    <w:multiLevelType w:val="hybridMultilevel"/>
    <w:name w:val="List 485"/>
    <w:lvl w:ilvl="0">
      <w:start w:val="5"/>
      <w:numFmt w:val="decimal"/>
      <w:lvlText w:val="%1."/>
      <w:lvlJc w:val="left"/>
      <w:pPr>
        <w:ind w:hanging="360" w:left="1152"/>
      </w:pPr>
    </w:lvl>
    <w:lvl w:ilvl="1">
      <w:start w:val="1"/>
      <w:numFmt w:val="decimal"/>
      <w:lvlText w:val="%2."/>
      <w:lvlJc w:val="left"/>
      <w:pPr>
        <w:ind w:hanging="360" w:left="1512"/>
      </w:pPr>
    </w:lvl>
  </w:abstractNum>
  <w:abstractNum w:abstractNumId="485">
    <w:multiLevelType w:val="hybridMultilevel"/>
    <w:name w:val="List 486"/>
    <w:lvl w:ilvl="0">
      <w:start w:val="8"/>
      <w:numFmt w:val="decimal"/>
      <w:lvlText w:val="%1."/>
      <w:lvlJc w:val="left"/>
      <w:pPr>
        <w:ind w:hanging="360" w:left="1152"/>
      </w:pPr>
    </w:lvl>
    <w:lvl w:ilvl="1">
      <w:start w:val="1"/>
      <w:numFmt w:val="decimal"/>
      <w:lvlText w:val="%2."/>
      <w:lvlJc w:val="left"/>
      <w:pPr>
        <w:ind w:hanging="360" w:left="1512"/>
      </w:pPr>
    </w:lvl>
  </w:abstractNum>
  <w:abstractNum w:abstractNumId="486">
    <w:multiLevelType w:val="hybridMultilevel"/>
    <w:name w:val="List 487"/>
    <w:lvl w:ilvl="0">
      <w:start w:val="10"/>
      <w:numFmt w:val="decimal"/>
      <w:lvlText w:val="%1."/>
      <w:lvlJc w:val="left"/>
      <w:pPr>
        <w:ind w:hanging="360" w:left="1152"/>
      </w:pPr>
    </w:lvl>
  </w:abstractNum>
  <w:abstractNum w:abstractNumId="487">
    <w:multiLevelType w:val="hybridMultilevel"/>
    <w:name w:val="List 488"/>
    <w:lvl w:ilvl="0">
      <w:start w:val="1"/>
      <w:numFmt w:val="decimal"/>
      <w:lvlText w:val="%1."/>
      <w:lvlJc w:val="left"/>
      <w:pPr>
        <w:ind w:hanging="360" w:left="1152"/>
      </w:pPr>
    </w:lvl>
    <w:lvl w:ilvl="1">
      <w:start w:val="1"/>
      <w:numFmt w:val="decimal"/>
      <w:lvlText w:val="%2."/>
      <w:lvlJc w:val="left"/>
      <w:pPr>
        <w:ind w:hanging="360" w:left="1512"/>
      </w:pPr>
    </w:lvl>
  </w:abstractNum>
  <w:abstractNum w:abstractNumId="488">
    <w:multiLevelType w:val="hybridMultilevel"/>
    <w:name w:val="List 489"/>
    <w:lvl w:ilvl="0">
      <w:start w:val="5"/>
      <w:numFmt w:val="decimal"/>
      <w:lvlText w:val="%1."/>
      <w:lvlJc w:val="left"/>
      <w:pPr>
        <w:ind w:hanging="360" w:left="1152"/>
      </w:pPr>
    </w:lvl>
  </w:abstractNum>
  <w:abstractNum w:abstractNumId="489">
    <w:multiLevelType w:val="hybridMultilevel"/>
    <w:name w:val="List 490"/>
    <w:lvl w:ilvl="0">
      <w:start w:val="1"/>
      <w:numFmt w:val="decimal"/>
      <w:lvlText w:val="%1."/>
      <w:lvlJc w:val="left"/>
      <w:pPr>
        <w:ind w:hanging="360" w:left="1152"/>
      </w:pPr>
    </w:lvl>
    <w:lvl w:ilvl="1">
      <w:start w:val="1"/>
      <w:numFmt w:val="decimal"/>
      <w:lvlText w:val="%2."/>
      <w:lvlJc w:val="left"/>
      <w:pPr>
        <w:ind w:hanging="360" w:left="1512"/>
      </w:pPr>
    </w:lvl>
  </w:abstractNum>
  <w:abstractNum w:abstractNumId="490">
    <w:multiLevelType w:val="hybridMultilevel"/>
    <w:name w:val="List 491"/>
    <w:lvl w:ilvl="0">
      <w:start w:val="1"/>
      <w:numFmt w:val="decimal"/>
      <w:lvlText w:val="%1."/>
      <w:lvlJc w:val="left"/>
      <w:pPr>
        <w:ind w:hanging="360" w:left="1152"/>
      </w:pPr>
    </w:lvl>
    <w:lvl w:ilvl="1">
      <w:start w:val="1"/>
      <w:numFmt w:val="decimal"/>
      <w:lvlText w:val="%2."/>
      <w:lvlJc w:val="left"/>
      <w:pPr>
        <w:ind w:hanging="360" w:left="1512"/>
      </w:pPr>
    </w:lvl>
  </w:abstractNum>
  <w:abstractNum w:abstractNumId="491">
    <w:multiLevelType w:val="hybridMultilevel"/>
    <w:name w:val="List 492"/>
    <w:lvl w:ilvl="0">
      <w:start w:val="1"/>
      <w:numFmt w:val="decimal"/>
      <w:lvlText w:val="%1."/>
      <w:lvlJc w:val="left"/>
      <w:pPr>
        <w:ind w:hanging="360" w:left="1152"/>
      </w:pPr>
    </w:lvl>
  </w:abstractNum>
  <w:abstractNum w:abstractNumId="492">
    <w:multiLevelType w:val="hybridMultilevel"/>
    <w:name w:val="List 493"/>
    <w:lvl w:ilvl="0">
      <w:start w:val="1"/>
      <w:numFmt w:val="decimal"/>
      <w:lvlText w:val="%1."/>
      <w:lvlJc w:val="left"/>
      <w:pPr>
        <w:ind w:hanging="360" w:left="1152"/>
      </w:pPr>
    </w:lvl>
  </w:abstractNum>
  <w:abstractNum w:abstractNumId="493">
    <w:multiLevelType w:val="hybridMultilevel"/>
    <w:name w:val="List 494"/>
    <w:lvl w:ilvl="0">
      <w:start w:val="2"/>
      <w:numFmt w:val="decimal"/>
      <w:lvlText w:val="%1."/>
      <w:lvlJc w:val="left"/>
      <w:pPr>
        <w:ind w:hanging="360" w:left="1152"/>
      </w:pPr>
    </w:lvl>
  </w:abstractNum>
  <w:abstractNum w:abstractNumId="494">
    <w:multiLevelType w:val="hybridMultilevel"/>
    <w:name w:val="List 495"/>
    <w:lvl w:ilvl="0">
      <w:start w:val="3"/>
      <w:numFmt w:val="decimal"/>
      <w:lvlText w:val="%1."/>
      <w:lvlJc w:val="left"/>
      <w:pPr>
        <w:ind w:hanging="360" w:left="1152"/>
      </w:pPr>
    </w:lvl>
  </w:abstractNum>
  <w:abstractNum w:abstractNumId="495">
    <w:multiLevelType w:val="hybridMultilevel"/>
    <w:name w:val="List 496"/>
    <w:lvl w:ilvl="0">
      <w:start w:val="1"/>
      <w:numFmt w:val="decimal"/>
      <w:lvlText w:val="%1."/>
      <w:lvlJc w:val="left"/>
      <w:pPr>
        <w:ind w:hanging="360" w:left="1152"/>
      </w:pPr>
    </w:lvl>
  </w:abstractNum>
  <w:abstractNum w:abstractNumId="496">
    <w:multiLevelType w:val="hybridMultilevel"/>
    <w:name w:val="List 497"/>
    <w:lvl w:ilvl="0">
      <w:start w:val="1"/>
      <w:numFmt w:val="decimal"/>
      <w:lvlText w:val="%1."/>
      <w:lvlJc w:val="left"/>
      <w:pPr>
        <w:ind w:hanging="360" w:left="1152"/>
      </w:pPr>
    </w:lvl>
    <w:lvl w:ilvl="1">
      <w:start w:val="1"/>
      <w:numFmt w:val="decimal"/>
      <w:lvlText w:val="%2."/>
      <w:lvlJc w:val="left"/>
      <w:pPr>
        <w:ind w:hanging="360" w:left="1512"/>
      </w:pPr>
    </w:lvl>
  </w:abstractNum>
  <w:abstractNum w:abstractNumId="497">
    <w:multiLevelType w:val="hybridMultilevel"/>
    <w:name w:val="List 498"/>
    <w:lvl w:ilvl="0">
      <w:start w:val="1"/>
      <w:numFmt w:val="decimal"/>
      <w:lvlText w:val="%1."/>
      <w:lvlJc w:val="left"/>
      <w:pPr>
        <w:ind w:hanging="360" w:left="1152"/>
      </w:pPr>
    </w:lvl>
    <w:lvl w:ilvl="1">
      <w:start w:val="1"/>
      <w:numFmt w:val="decimal"/>
      <w:lvlText w:val="%2."/>
      <w:lvlJc w:val="left"/>
      <w:pPr>
        <w:ind w:hanging="360" w:left="1512"/>
      </w:pPr>
    </w:lvl>
  </w:abstractNum>
  <w:abstractNum w:abstractNumId="498">
    <w:multiLevelType w:val="hybridMultilevel"/>
    <w:name w:val="List 499"/>
    <w:lvl w:ilvl="0">
      <w:start w:val="1"/>
      <w:numFmt w:val="decimal"/>
      <w:lvlText w:val="%1."/>
      <w:lvlJc w:val="left"/>
      <w:pPr>
        <w:ind w:hanging="360" w:left="1152"/>
      </w:pPr>
    </w:lvl>
  </w:abstractNum>
  <w:abstractNum w:abstractNumId="499">
    <w:multiLevelType w:val="hybridMultilevel"/>
    <w:name w:val="List 500"/>
    <w:lvl w:ilvl="0">
      <w:start w:val="1"/>
      <w:numFmt w:val="decimal"/>
      <w:lvlText w:val="%1."/>
      <w:lvlJc w:val="left"/>
      <w:pPr>
        <w:ind w:hanging="360" w:left="1152"/>
      </w:pPr>
    </w:lvl>
  </w:abstractNum>
  <w:abstractNum w:abstractNumId="500">
    <w:multiLevelType w:val="hybridMultilevel"/>
    <w:name w:val="List 501"/>
    <w:lvl w:ilvl="0">
      <w:start w:val="1"/>
      <w:numFmt w:val="decimal"/>
      <w:lvlText w:val="%1."/>
      <w:lvlJc w:val="left"/>
      <w:pPr>
        <w:ind w:hanging="360" w:left="1152"/>
      </w:pPr>
    </w:lvl>
  </w:abstractNum>
  <w:abstractNum w:abstractNumId="501">
    <w:multiLevelType w:val="hybridMultilevel"/>
    <w:name w:val="List 502"/>
    <w:lvl w:ilvl="0">
      <w:start w:val="1"/>
      <w:numFmt w:val="decimal"/>
      <w:lvlText w:val="%1."/>
      <w:lvlJc w:val="left"/>
      <w:pPr>
        <w:ind w:hanging="360" w:left="1152"/>
      </w:pPr>
    </w:lvl>
  </w:abstractNum>
  <w:abstractNum w:abstractNumId="502">
    <w:multiLevelType w:val="hybridMultilevel"/>
    <w:name w:val="List 503"/>
    <w:lvl w:ilvl="0">
      <w:start w:val="4"/>
      <w:numFmt w:val="decimal"/>
      <w:lvlText w:val="%1."/>
      <w:lvlJc w:val="left"/>
      <w:pPr>
        <w:ind w:hanging="360" w:left="1152"/>
      </w:pPr>
    </w:lvl>
  </w:abstractNum>
  <w:abstractNum w:abstractNumId="503">
    <w:multiLevelType w:val="hybridMultilevel"/>
    <w:name w:val="List 504"/>
    <w:lvl w:ilvl="0">
      <w:start w:val="1"/>
      <w:numFmt w:val="decimal"/>
      <w:lvlText w:val="%1."/>
      <w:lvlJc w:val="left"/>
      <w:pPr>
        <w:ind w:hanging="360" w:left="1152"/>
      </w:pPr>
    </w:lvl>
    <w:lvl w:ilvl="1">
      <w:start w:val="1"/>
      <w:numFmt w:val="decimal"/>
      <w:lvlText w:val="%2."/>
      <w:lvlJc w:val="left"/>
      <w:pPr>
        <w:ind w:hanging="360" w:left="1512"/>
      </w:pPr>
    </w:lvl>
  </w:abstractNum>
  <w:abstractNum w:abstractNumId="504">
    <w:multiLevelType w:val="hybridMultilevel"/>
    <w:name w:val="List 505"/>
    <w:lvl w:ilvl="0">
      <w:start w:val="1"/>
      <w:numFmt w:val="decimal"/>
      <w:lvlText w:val="%1."/>
      <w:lvlJc w:val="left"/>
      <w:pPr>
        <w:ind w:hanging="360" w:left="1152"/>
      </w:pPr>
    </w:lvl>
  </w:abstractNum>
  <w:abstractNum w:abstractNumId="505">
    <w:multiLevelType w:val="hybridMultilevel"/>
    <w:name w:val="List 506"/>
    <w:lvl w:ilvl="0">
      <w:start w:val="1"/>
      <w:numFmt w:val="decimal"/>
      <w:lvlText w:val="%1."/>
      <w:lvlJc w:val="left"/>
      <w:pPr>
        <w:ind w:hanging="360" w:left="1152"/>
      </w:pPr>
    </w:lvl>
  </w:abstractNum>
  <w:abstractNum w:abstractNumId="506">
    <w:multiLevelType w:val="hybridMultilevel"/>
    <w:name w:val="List 507"/>
    <w:lvl w:ilvl="0">
      <w:start w:val="3"/>
      <w:numFmt w:val="decimal"/>
      <w:lvlText w:val="%1."/>
      <w:lvlJc w:val="left"/>
      <w:pPr>
        <w:ind w:hanging="360" w:left="1152"/>
      </w:pPr>
    </w:lvl>
  </w:abstractNum>
  <w:abstractNum w:abstractNumId="507">
    <w:multiLevelType w:val="hybridMultilevel"/>
    <w:name w:val="List 508"/>
    <w:lvl w:ilvl="0">
      <w:start w:val="1"/>
      <w:numFmt w:val="decimal"/>
      <w:lvlText w:val="%1."/>
      <w:lvlJc w:val="left"/>
      <w:pPr>
        <w:ind w:hanging="360" w:left="1152"/>
      </w:pPr>
    </w:lvl>
  </w:abstractNum>
  <w:abstractNum w:abstractNumId="508">
    <w:multiLevelType w:val="hybridMultilevel"/>
    <w:name w:val="List 509"/>
    <w:lvl w:ilvl="0">
      <w:start w:val="1"/>
      <w:numFmt w:val="decimal"/>
      <w:lvlText w:val="%1."/>
      <w:lvlJc w:val="left"/>
      <w:pPr>
        <w:ind w:hanging="360" w:left="1152"/>
      </w:pPr>
    </w:lvl>
  </w:abstractNum>
  <w:abstractNum w:abstractNumId="509">
    <w:multiLevelType w:val="hybridMultilevel"/>
    <w:name w:val="List 510"/>
    <w:lvl w:ilvl="0">
      <w:start w:val="1"/>
      <w:numFmt w:val="decimal"/>
      <w:lvlText w:val="%1."/>
      <w:lvlJc w:val="left"/>
      <w:pPr>
        <w:ind w:hanging="360" w:left="1152"/>
      </w:pPr>
    </w:lvl>
  </w:abstractNum>
  <w:abstractNum w:abstractNumId="510">
    <w:multiLevelType w:val="hybridMultilevel"/>
    <w:name w:val="List 511"/>
    <w:lvl w:ilvl="0">
      <w:start w:val="1"/>
      <w:numFmt w:val="decimal"/>
      <w:lvlText w:val="%1."/>
      <w:lvlJc w:val="left"/>
      <w:pPr>
        <w:ind w:hanging="360" w:left="1152"/>
      </w:pPr>
    </w:lvl>
  </w:abstractNum>
  <w:abstractNum w:abstractNumId="511">
    <w:multiLevelType w:val="hybridMultilevel"/>
    <w:name w:val="List 512"/>
    <w:lvl w:ilvl="0">
      <w:start w:val="1"/>
      <w:numFmt w:val="decimal"/>
      <w:lvlText w:val="%1."/>
      <w:lvlJc w:val="left"/>
      <w:pPr>
        <w:ind w:hanging="360" w:left="1152"/>
      </w:pPr>
    </w:lvl>
  </w:abstractNum>
  <w:abstractNum w:abstractNumId="512">
    <w:multiLevelType w:val="hybridMultilevel"/>
    <w:name w:val="List 513"/>
    <w:lvl w:ilvl="0">
      <w:start w:val="1"/>
      <w:numFmt w:val="decimal"/>
      <w:lvlText w:val="%1."/>
      <w:lvlJc w:val="left"/>
      <w:pPr>
        <w:ind w:hanging="360" w:left="1152"/>
      </w:pPr>
    </w:lvl>
  </w:abstractNum>
  <w:abstractNum w:abstractNumId="513">
    <w:multiLevelType w:val="hybridMultilevel"/>
    <w:name w:val="List 514"/>
    <w:lvl w:ilvl="0">
      <w:start w:val="1"/>
      <w:numFmt w:val="decimal"/>
      <w:lvlText w:val="%1."/>
      <w:lvlJc w:val="left"/>
      <w:pPr>
        <w:ind w:hanging="360" w:left="1152"/>
      </w:pPr>
    </w:lvl>
    <w:lvl w:ilvl="1">
      <w:start w:val="1"/>
      <w:numFmt w:val="decimal"/>
      <w:lvlText w:val="%2."/>
      <w:lvlJc w:val="left"/>
      <w:pPr>
        <w:ind w:hanging="360" w:left="1512"/>
      </w:pPr>
    </w:lvl>
  </w:abstractNum>
  <w:abstractNum w:abstractNumId="514">
    <w:multiLevelType w:val="hybridMultilevel"/>
    <w:name w:val="List 515"/>
    <w:lvl w:ilvl="0">
      <w:start w:val="1"/>
      <w:numFmt w:val="decimal"/>
      <w:lvlText w:val="%1."/>
      <w:lvlJc w:val="left"/>
      <w:pPr>
        <w:ind w:hanging="360" w:left="1152"/>
      </w:pPr>
    </w:lvl>
  </w:abstractNum>
  <w:abstractNum w:abstractNumId="515">
    <w:multiLevelType w:val="hybridMultilevel"/>
    <w:name w:val="List 516"/>
    <w:lvl w:ilvl="0">
      <w:start w:val="6"/>
      <w:numFmt w:val="decimal"/>
      <w:lvlText w:val="%1."/>
      <w:lvlJc w:val="left"/>
      <w:pPr>
        <w:ind w:hanging="360" w:left="1152"/>
      </w:pPr>
    </w:lvl>
  </w:abstractNum>
  <w:abstractNum w:abstractNumId="516">
    <w:multiLevelType w:val="hybridMultilevel"/>
    <w:name w:val="List 517"/>
    <w:lvl w:ilvl="0">
      <w:start w:val="10"/>
      <w:numFmt w:val="decimal"/>
      <w:lvlText w:val="%1."/>
      <w:lvlJc w:val="left"/>
      <w:pPr>
        <w:ind w:hanging="360" w:left="1152"/>
      </w:pPr>
    </w:lvl>
  </w:abstractNum>
  <w:abstractNum w:abstractNumId="517">
    <w:multiLevelType w:val="hybridMultilevel"/>
    <w:name w:val="List 518"/>
    <w:lvl w:ilvl="0">
      <w:start w:val="1"/>
      <w:numFmt w:val="decimal"/>
      <w:lvlText w:val="%1."/>
      <w:lvlJc w:val="left"/>
      <w:pPr>
        <w:ind w:hanging="360" w:left="1152"/>
      </w:pPr>
    </w:lvl>
  </w:abstractNum>
  <w:abstractNum w:abstractNumId="518">
    <w:multiLevelType w:val="hybridMultilevel"/>
    <w:name w:val="List 519"/>
    <w:lvl w:ilvl="0">
      <w:start w:val="1"/>
      <w:numFmt w:val="decimal"/>
      <w:lvlText w:val="%1."/>
      <w:lvlJc w:val="left"/>
      <w:pPr>
        <w:ind w:hanging="360" w:left="1152"/>
      </w:pPr>
    </w:lvl>
  </w:abstractNum>
  <w:abstractNum w:abstractNumId="519">
    <w:multiLevelType w:val="hybridMultilevel"/>
    <w:name w:val="List 520"/>
    <w:lvl w:ilvl="0">
      <w:start w:val="1"/>
      <w:numFmt w:val="decimal"/>
      <w:lvlText w:val="%1."/>
      <w:lvlJc w:val="left"/>
      <w:pPr>
        <w:ind w:hanging="360" w:left="1152"/>
      </w:pPr>
    </w:lvl>
    <w:lvl w:ilvl="1">
      <w:start w:val="1"/>
      <w:numFmt w:val="decimal"/>
      <w:lvlText w:val="%2."/>
      <w:lvlJc w:val="left"/>
      <w:pPr>
        <w:ind w:hanging="360" w:left="1512"/>
      </w:pPr>
    </w:lvl>
  </w:abstractNum>
  <w:abstractNum w:abstractNumId="520">
    <w:multiLevelType w:val="hybridMultilevel"/>
    <w:name w:val="List 521"/>
    <w:lvl w:ilvl="0">
      <w:start w:val="2"/>
      <w:numFmt w:val="decimal"/>
      <w:lvlText w:val="%1."/>
      <w:lvlJc w:val="left"/>
      <w:pPr>
        <w:ind w:hanging="360" w:left="1152"/>
      </w:pPr>
    </w:lvl>
  </w:abstractNum>
  <w:abstractNum w:abstractNumId="521">
    <w:multiLevelType w:val="hybridMultilevel"/>
    <w:name w:val="List 522"/>
    <w:lvl w:ilvl="0">
      <w:start w:val="1"/>
      <w:numFmt w:val="decimal"/>
      <w:lvlText w:val="%1."/>
      <w:lvlJc w:val="left"/>
      <w:pPr>
        <w:ind w:hanging="360" w:left="1152"/>
      </w:pPr>
    </w:lvl>
  </w:abstractNum>
  <w:abstractNum w:abstractNumId="522">
    <w:multiLevelType w:val="hybridMultilevel"/>
    <w:name w:val="List 523"/>
    <w:lvl w:ilvl="0">
      <w:start w:val="2"/>
      <w:numFmt w:val="decimal"/>
      <w:lvlText w:val="%1."/>
      <w:lvlJc w:val="left"/>
      <w:pPr>
        <w:ind w:hanging="360" w:left="1152"/>
      </w:pPr>
    </w:lvl>
  </w:abstractNum>
  <w:abstractNum w:abstractNumId="523">
    <w:multiLevelType w:val="hybridMultilevel"/>
    <w:name w:val="List 524"/>
    <w:lvl w:ilvl="0">
      <w:start w:val="1"/>
      <w:numFmt w:val="decimal"/>
      <w:lvlText w:val="%1."/>
      <w:lvlJc w:val="left"/>
      <w:pPr>
        <w:ind w:hanging="360" w:left="1152"/>
      </w:pPr>
    </w:lvl>
  </w:abstractNum>
  <w:abstractNum w:abstractNumId="524">
    <w:multiLevelType w:val="hybridMultilevel"/>
    <w:name w:val="List 525"/>
    <w:lvl w:ilvl="0">
      <w:start w:val="1"/>
      <w:numFmt w:val="decimal"/>
      <w:lvlText w:val="%1."/>
      <w:lvlJc w:val="left"/>
      <w:pPr>
        <w:ind w:hanging="360" w:left="1152"/>
      </w:pPr>
    </w:lvl>
  </w:abstractNum>
  <w:abstractNum w:abstractNumId="525">
    <w:multiLevelType w:val="hybridMultilevel"/>
    <w:name w:val="List 526"/>
    <w:lvl w:ilvl="0">
      <w:start w:val="2"/>
      <w:numFmt w:val="decimal"/>
      <w:lvlText w:val="%1."/>
      <w:lvlJc w:val="left"/>
      <w:pPr>
        <w:ind w:hanging="360" w:left="1152"/>
      </w:pPr>
    </w:lvl>
  </w:abstractNum>
  <w:abstractNum w:abstractNumId="526">
    <w:multiLevelType w:val="hybridMultilevel"/>
    <w:name w:val="List 527"/>
    <w:lvl w:ilvl="0">
      <w:start w:val="3"/>
      <w:numFmt w:val="decimal"/>
      <w:lvlText w:val="%1."/>
      <w:lvlJc w:val="left"/>
      <w:pPr>
        <w:ind w:hanging="360" w:left="1152"/>
      </w:pPr>
    </w:lvl>
  </w:abstractNum>
  <w:abstractNum w:abstractNumId="527">
    <w:multiLevelType w:val="hybridMultilevel"/>
    <w:name w:val="List 528"/>
    <w:lvl w:ilvl="0">
      <w:start w:val="1"/>
      <w:numFmt w:val="decimal"/>
      <w:lvlText w:val="%1."/>
      <w:lvlJc w:val="left"/>
      <w:pPr>
        <w:ind w:hanging="360" w:left="1152"/>
      </w:pPr>
    </w:lvl>
  </w:abstractNum>
  <w:abstractNum w:abstractNumId="528">
    <w:multiLevelType w:val="hybridMultilevel"/>
    <w:name w:val="List 529"/>
    <w:lvl w:ilvl="0">
      <w:start w:val="1"/>
      <w:numFmt w:val="decimal"/>
      <w:lvlText w:val="%1."/>
      <w:lvlJc w:val="left"/>
      <w:pPr>
        <w:ind w:hanging="360" w:left="1152"/>
      </w:pPr>
    </w:lvl>
  </w:abstractNum>
  <w:abstractNum w:abstractNumId="529">
    <w:multiLevelType w:val="hybridMultilevel"/>
    <w:name w:val="List 530"/>
    <w:lvl w:ilvl="0">
      <w:start w:val="1"/>
      <w:numFmt w:val="decimal"/>
      <w:lvlText w:val="%1."/>
      <w:lvlJc w:val="left"/>
      <w:pPr>
        <w:ind w:hanging="360" w:left="1152"/>
      </w:pPr>
    </w:lvl>
  </w:abstractNum>
  <w:abstractNum w:abstractNumId="530">
    <w:multiLevelType w:val="hybridMultilevel"/>
    <w:name w:val="List 531"/>
    <w:lvl w:ilvl="0">
      <w:start w:val="1"/>
      <w:numFmt w:val="decimal"/>
      <w:lvlText w:val="%1."/>
      <w:lvlJc w:val="left"/>
      <w:pPr>
        <w:ind w:hanging="360" w:left="1152"/>
      </w:pPr>
    </w:lvl>
  </w:abstractNum>
  <w:abstractNum w:abstractNumId="531">
    <w:multiLevelType w:val="hybridMultilevel"/>
    <w:name w:val="List 532"/>
    <w:lvl w:ilvl="0">
      <w:start w:val="5"/>
      <w:numFmt w:val="decimal"/>
      <w:lvlText w:val="%1."/>
      <w:lvlJc w:val="left"/>
      <w:pPr>
        <w:ind w:hanging="360" w:left="1152"/>
      </w:pPr>
    </w:lvl>
  </w:abstractNum>
  <w:abstractNum w:abstractNumId="532">
    <w:multiLevelType w:val="hybridMultilevel"/>
    <w:name w:val="List 533"/>
    <w:lvl w:ilvl="0">
      <w:start w:val="6"/>
      <w:numFmt w:val="decimal"/>
      <w:lvlText w:val="%1."/>
      <w:lvlJc w:val="left"/>
      <w:pPr>
        <w:ind w:hanging="360" w:left="1152"/>
      </w:pPr>
    </w:lvl>
  </w:abstractNum>
  <w:abstractNum w:abstractNumId="533">
    <w:multiLevelType w:val="hybridMultilevel"/>
    <w:name w:val="List 534"/>
    <w:lvl w:ilvl="0">
      <w:start w:val="1"/>
      <w:numFmt w:val="decimal"/>
      <w:lvlText w:val="%1."/>
      <w:lvlJc w:val="left"/>
      <w:pPr>
        <w:ind w:hanging="360" w:left="1152"/>
      </w:pPr>
    </w:lvl>
    <w:lvl w:ilvl="1">
      <w:start w:val="1"/>
      <w:numFmt w:val="decimal"/>
      <w:lvlText w:val="%2."/>
      <w:lvlJc w:val="left"/>
      <w:pPr>
        <w:ind w:hanging="360" w:left="1512"/>
      </w:pPr>
    </w:lvl>
  </w:abstractNum>
  <w:abstractNum w:abstractNumId="534">
    <w:multiLevelType w:val="hybridMultilevel"/>
    <w:name w:val="List 535"/>
    <w:lvl w:ilvl="0">
      <w:start w:val="5"/>
      <w:numFmt w:val="decimal"/>
      <w:lvlText w:val="%1."/>
      <w:lvlJc w:val="left"/>
      <w:pPr>
        <w:ind w:hanging="360" w:left="1152"/>
      </w:pPr>
    </w:lvl>
  </w:abstractNum>
  <w:abstractNum w:abstractNumId="535">
    <w:multiLevelType w:val="hybridMultilevel"/>
    <w:name w:val="List 536"/>
    <w:lvl w:ilvl="0">
      <w:start w:val="7"/>
      <w:numFmt w:val="decimal"/>
      <w:lvlText w:val="%1."/>
      <w:lvlJc w:val="left"/>
      <w:pPr>
        <w:ind w:hanging="360" w:left="1152"/>
      </w:pPr>
    </w:lvl>
  </w:abstractNum>
  <w:abstractNum w:abstractNumId="536">
    <w:multiLevelType w:val="hybridMultilevel"/>
    <w:name w:val="List 537"/>
    <w:lvl w:ilvl="0">
      <w:start w:val="1"/>
      <w:numFmt w:val="decimal"/>
      <w:lvlText w:val="%1."/>
      <w:lvlJc w:val="left"/>
      <w:pPr>
        <w:ind w:hanging="360" w:left="1152"/>
      </w:pPr>
    </w:lvl>
  </w:abstractNum>
  <w:abstractNum w:abstractNumId="537">
    <w:multiLevelType w:val="hybridMultilevel"/>
    <w:name w:val="List 538"/>
    <w:lvl w:ilvl="0">
      <w:start w:val="3"/>
      <w:numFmt w:val="decimal"/>
      <w:lvlText w:val="%1."/>
      <w:lvlJc w:val="left"/>
      <w:pPr>
        <w:ind w:hanging="360" w:left="1152"/>
      </w:pPr>
    </w:lvl>
  </w:abstractNum>
  <w:abstractNum w:abstractNumId="538">
    <w:multiLevelType w:val="hybridMultilevel"/>
    <w:name w:val="List 539"/>
    <w:lvl w:ilvl="0">
      <w:start w:val="1"/>
      <w:numFmt w:val="decimal"/>
      <w:lvlText w:val="%1."/>
      <w:lvlJc w:val="left"/>
      <w:pPr>
        <w:ind w:hanging="360" w:left="1152"/>
      </w:pPr>
    </w:lvl>
  </w:abstractNum>
  <w:abstractNum w:abstractNumId="539">
    <w:multiLevelType w:val="hybridMultilevel"/>
    <w:name w:val="List 540"/>
    <w:lvl w:ilvl="0">
      <w:start w:val="2"/>
      <w:numFmt w:val="decimal"/>
      <w:lvlText w:val="%1."/>
      <w:lvlJc w:val="left"/>
      <w:pPr>
        <w:ind w:hanging="360" w:left="1152"/>
      </w:pPr>
    </w:lvl>
  </w:abstractNum>
  <w:abstractNum w:abstractNumId="540">
    <w:multiLevelType w:val="hybridMultilevel"/>
    <w:name w:val="List 541"/>
    <w:lvl w:ilvl="0">
      <w:start w:val="1"/>
      <w:numFmt w:val="decimal"/>
      <w:lvlText w:val="%1."/>
      <w:lvlJc w:val="left"/>
      <w:pPr>
        <w:ind w:hanging="360" w:left="1152"/>
      </w:pPr>
    </w:lvl>
  </w:abstractNum>
  <w:abstractNum w:abstractNumId="541">
    <w:multiLevelType w:val="hybridMultilevel"/>
    <w:name w:val="List 542"/>
    <w:lvl w:ilvl="0">
      <w:start w:val="2"/>
      <w:numFmt w:val="decimal"/>
      <w:lvlText w:val="%1."/>
      <w:lvlJc w:val="left"/>
      <w:pPr>
        <w:ind w:hanging="360" w:left="1152"/>
      </w:pPr>
    </w:lvl>
  </w:abstractNum>
  <w:abstractNum w:abstractNumId="542">
    <w:multiLevelType w:val="hybridMultilevel"/>
    <w:name w:val="List 543"/>
    <w:lvl w:ilvl="0">
      <w:start w:val="1"/>
      <w:numFmt w:val="decimal"/>
      <w:lvlText w:val="%1."/>
      <w:lvlJc w:val="left"/>
      <w:pPr>
        <w:ind w:hanging="360" w:left="1152"/>
      </w:pPr>
    </w:lvl>
  </w:abstractNum>
  <w:abstractNum w:abstractNumId="543">
    <w:multiLevelType w:val="hybridMultilevel"/>
    <w:name w:val="List 544"/>
    <w:lvl w:ilvl="0">
      <w:start w:val="2"/>
      <w:numFmt w:val="decimal"/>
      <w:lvlText w:val="%1."/>
      <w:lvlJc w:val="left"/>
      <w:pPr>
        <w:ind w:hanging="360" w:left="1152"/>
      </w:pPr>
    </w:lvl>
  </w:abstractNum>
  <w:abstractNum w:abstractNumId="544">
    <w:multiLevelType w:val="hybridMultilevel"/>
    <w:name w:val="List 545"/>
    <w:lvl w:ilvl="0">
      <w:start w:val="1"/>
      <w:numFmt w:val="decimal"/>
      <w:lvlText w:val="%1."/>
      <w:lvlJc w:val="left"/>
      <w:pPr>
        <w:ind w:hanging="360" w:left="1152"/>
      </w:pPr>
    </w:lvl>
  </w:abstractNum>
  <w:abstractNum w:abstractNumId="545">
    <w:multiLevelType w:val="hybridMultilevel"/>
    <w:name w:val="List 546"/>
    <w:lvl w:ilvl="0">
      <w:start w:val="2"/>
      <w:numFmt w:val="decimal"/>
      <w:lvlText w:val="%1."/>
      <w:lvlJc w:val="left"/>
      <w:pPr>
        <w:ind w:hanging="360" w:left="1152"/>
      </w:pPr>
    </w:lvl>
  </w:abstractNum>
  <w:abstractNum w:abstractNumId="546">
    <w:multiLevelType w:val="hybridMultilevel"/>
    <w:name w:val="List 547"/>
    <w:lvl w:ilvl="0">
      <w:start w:val="1"/>
      <w:numFmt w:val="decimal"/>
      <w:lvlText w:val="%1."/>
      <w:lvlJc w:val="left"/>
      <w:pPr>
        <w:ind w:hanging="360" w:left="1152"/>
      </w:pPr>
    </w:lvl>
  </w:abstractNum>
  <w:abstractNum w:abstractNumId="547">
    <w:multiLevelType w:val="hybridMultilevel"/>
    <w:name w:val="List 548"/>
    <w:lvl w:ilvl="0">
      <w:start w:val="2"/>
      <w:numFmt w:val="decimal"/>
      <w:lvlText w:val="%1."/>
      <w:lvlJc w:val="left"/>
      <w:pPr>
        <w:ind w:hanging="360" w:left="1152"/>
      </w:pPr>
    </w:lvl>
  </w:abstractNum>
  <w:abstractNum w:abstractNumId="548">
    <w:multiLevelType w:val="hybridMultilevel"/>
    <w:name w:val="List 549"/>
    <w:lvl w:ilvl="0">
      <w:start w:val="3"/>
      <w:numFmt w:val="decimal"/>
      <w:lvlText w:val="%1."/>
      <w:lvlJc w:val="left"/>
      <w:pPr>
        <w:ind w:hanging="360" w:left="1152"/>
      </w:pPr>
    </w:lvl>
  </w:abstractNum>
  <w:abstractNum w:abstractNumId="549">
    <w:multiLevelType w:val="hybridMultilevel"/>
    <w:name w:val="List 550"/>
    <w:lvl w:ilvl="0">
      <w:start w:val="6"/>
      <w:numFmt w:val="decimal"/>
      <w:lvlText w:val="%1."/>
      <w:lvlJc w:val="left"/>
      <w:pPr>
        <w:ind w:hanging="360" w:left="1152"/>
      </w:pPr>
    </w:lvl>
  </w:abstractNum>
  <w:abstractNum w:abstractNumId="550">
    <w:multiLevelType w:val="hybridMultilevel"/>
    <w:name w:val="List 551"/>
    <w:lvl w:ilvl="0">
      <w:start w:val="1"/>
      <w:numFmt w:val="decimal"/>
      <w:lvlText w:val="%1."/>
      <w:lvlJc w:val="left"/>
      <w:pPr>
        <w:ind w:hanging="360" w:left="1152"/>
      </w:pPr>
    </w:lvl>
  </w:abstractNum>
  <w:abstractNum w:abstractNumId="551">
    <w:multiLevelType w:val="hybridMultilevel"/>
    <w:name w:val="List 552"/>
    <w:lvl w:ilvl="0">
      <w:start w:val="1"/>
      <w:numFmt w:val="decimal"/>
      <w:lvlText w:val="%1."/>
      <w:lvlJc w:val="left"/>
      <w:pPr>
        <w:ind w:hanging="360" w:left="1152"/>
      </w:pPr>
    </w:lvl>
    <w:lvl w:ilvl="1">
      <w:start w:val="1"/>
      <w:numFmt w:val="decimal"/>
      <w:lvlText w:val="%2."/>
      <w:lvlJc w:val="left"/>
      <w:pPr>
        <w:ind w:hanging="360" w:left="1512"/>
      </w:pPr>
    </w:lvl>
  </w:abstractNum>
  <w:abstractNum w:abstractNumId="552">
    <w:multiLevelType w:val="hybridMultilevel"/>
    <w:name w:val="List 553"/>
    <w:lvl w:ilvl="0">
      <w:start w:val="7"/>
      <w:numFmt w:val="decimal"/>
      <w:lvlText w:val="%1."/>
      <w:lvlJc w:val="left"/>
      <w:pPr>
        <w:ind w:hanging="360" w:left="1152"/>
      </w:pPr>
    </w:lvl>
    <w:lvl w:ilvl="1">
      <w:start w:val="1"/>
      <w:numFmt w:val="decimal"/>
      <w:lvlText w:val="%2."/>
      <w:lvlJc w:val="left"/>
      <w:pPr>
        <w:ind w:hanging="360" w:left="1512"/>
      </w:pPr>
    </w:lvl>
  </w:abstractNum>
  <w:abstractNum w:abstractNumId="553">
    <w:multiLevelType w:val="hybridMultilevel"/>
    <w:name w:val="List 554"/>
    <w:lvl w:ilvl="0">
      <w:start w:val="1"/>
      <w:numFmt w:val="decimal"/>
      <w:lvlText w:val="%1."/>
      <w:lvlJc w:val="left"/>
      <w:pPr>
        <w:ind w:hanging="360" w:left="1152"/>
      </w:pPr>
    </w:lvl>
    <w:lvl w:ilvl="1">
      <w:start w:val="1"/>
      <w:numFmt w:val="decimal"/>
      <w:lvlText w:val="%2."/>
      <w:lvlJc w:val="left"/>
      <w:pPr>
        <w:ind w:hanging="360" w:left="1512"/>
      </w:pPr>
    </w:lvl>
  </w:abstractNum>
  <w:abstractNum w:abstractNumId="554">
    <w:multiLevelType w:val="hybridMultilevel"/>
    <w:name w:val="List 555"/>
    <w:lvl w:ilvl="0">
      <w:start w:val="3"/>
      <w:numFmt w:val="decimal"/>
      <w:lvlText w:val="%1."/>
      <w:lvlJc w:val="left"/>
      <w:pPr>
        <w:ind w:hanging="360" w:left="1152"/>
      </w:pPr>
    </w:lvl>
  </w:abstractNum>
  <w:abstractNum w:abstractNumId="555">
    <w:multiLevelType w:val="hybridMultilevel"/>
    <w:name w:val="List 556"/>
    <w:lvl w:ilvl="0">
      <w:start w:val="8"/>
      <w:numFmt w:val="decimal"/>
      <w:lvlText w:val="%1."/>
      <w:lvlJc w:val="left"/>
      <w:pPr>
        <w:ind w:hanging="360" w:left="1152"/>
      </w:pPr>
    </w:lvl>
  </w:abstractNum>
  <w:abstractNum w:abstractNumId="556">
    <w:multiLevelType w:val="hybridMultilevel"/>
    <w:name w:val="List 557"/>
    <w:lvl w:ilvl="0">
      <w:start w:val="1"/>
      <w:numFmt w:val="decimal"/>
      <w:lvlText w:val="%1."/>
      <w:lvlJc w:val="left"/>
      <w:pPr>
        <w:ind w:hanging="360" w:left="1152"/>
      </w:pPr>
    </w:lvl>
  </w:abstractNum>
  <w:abstractNum w:abstractNumId="557">
    <w:multiLevelType w:val="hybridMultilevel"/>
    <w:name w:val="List 558"/>
    <w:lvl w:ilvl="0">
      <w:start w:val="2"/>
      <w:numFmt w:val="decimal"/>
      <w:lvlText w:val="%1."/>
      <w:lvlJc w:val="left"/>
      <w:pPr>
        <w:ind w:hanging="360" w:left="1152"/>
      </w:pPr>
    </w:lvl>
  </w:abstractNum>
  <w:abstractNum w:abstractNumId="558">
    <w:multiLevelType w:val="hybridMultilevel"/>
    <w:name w:val="List 559"/>
    <w:lvl w:ilvl="0">
      <w:start w:val="1"/>
      <w:numFmt w:val="decimal"/>
      <w:lvlText w:val="%1."/>
      <w:lvlJc w:val="left"/>
      <w:pPr>
        <w:ind w:hanging="360" w:left="1152"/>
      </w:pPr>
    </w:lvl>
    <w:lvl w:ilvl="1">
      <w:start w:val="1"/>
      <w:numFmt w:val="decimal"/>
      <w:lvlText w:val="%2."/>
      <w:lvlJc w:val="left"/>
      <w:pPr>
        <w:ind w:hanging="360" w:left="1512"/>
      </w:pPr>
    </w:lvl>
  </w:abstractNum>
  <w:abstractNum w:abstractNumId="559">
    <w:multiLevelType w:val="hybridMultilevel"/>
    <w:name w:val="List 560"/>
    <w:lvl w:ilvl="0">
      <w:start w:val="4"/>
      <w:numFmt w:val="decimal"/>
      <w:lvlText w:val="%1."/>
      <w:lvlJc w:val="left"/>
      <w:pPr>
        <w:ind w:hanging="360" w:left="1152"/>
      </w:pPr>
    </w:lvl>
  </w:abstractNum>
  <w:abstractNum w:abstractNumId="560">
    <w:multiLevelType w:val="hybridMultilevel"/>
    <w:name w:val="List 561"/>
    <w:lvl w:ilvl="0">
      <w:start w:val="6"/>
      <w:numFmt w:val="decimal"/>
      <w:lvlText w:val="%1."/>
      <w:lvlJc w:val="left"/>
      <w:pPr>
        <w:ind w:hanging="360" w:left="1152"/>
      </w:pPr>
    </w:lvl>
  </w:abstractNum>
  <w:abstractNum w:abstractNumId="561">
    <w:multiLevelType w:val="hybridMultilevel"/>
    <w:name w:val="List 562"/>
    <w:lvl w:ilvl="0">
      <w:start w:val="7"/>
      <w:numFmt w:val="decimal"/>
      <w:lvlText w:val="%1."/>
      <w:lvlJc w:val="left"/>
      <w:pPr>
        <w:ind w:hanging="360" w:left="1152"/>
      </w:pPr>
    </w:lvl>
  </w:abstractNum>
  <w:abstractNum w:abstractNumId="562">
    <w:multiLevelType w:val="hybridMultilevel"/>
    <w:name w:val="List 563"/>
    <w:lvl w:ilvl="0">
      <w:start w:val="8"/>
      <w:numFmt w:val="decimal"/>
      <w:lvlText w:val="%1."/>
      <w:lvlJc w:val="left"/>
      <w:pPr>
        <w:ind w:hanging="360" w:left="1152"/>
      </w:pPr>
    </w:lvl>
  </w:abstractNum>
  <w:abstractNum w:abstractNumId="563">
    <w:multiLevelType w:val="hybridMultilevel"/>
    <w:name w:val="List 564"/>
    <w:lvl w:ilvl="0">
      <w:start w:val="1"/>
      <w:numFmt w:val="decimal"/>
      <w:lvlText w:val="%1."/>
      <w:lvlJc w:val="left"/>
      <w:pPr>
        <w:ind w:hanging="360" w:left="1152"/>
      </w:pPr>
    </w:lvl>
  </w:abstractNum>
  <w:abstractNum w:abstractNumId="564">
    <w:multiLevelType w:val="hybridMultilevel"/>
    <w:name w:val="List 565"/>
    <w:lvl w:ilvl="0">
      <w:start w:val="3"/>
      <w:numFmt w:val="decimal"/>
      <w:lvlText w:val="%1."/>
      <w:lvlJc w:val="left"/>
      <w:pPr>
        <w:ind w:hanging="360" w:left="1152"/>
      </w:pPr>
    </w:lvl>
    <w:lvl w:ilvl="1">
      <w:start w:val="1"/>
      <w:numFmt w:val="decimal"/>
      <w:lvlText w:val="%2."/>
      <w:lvlJc w:val="left"/>
      <w:pPr>
        <w:ind w:hanging="360" w:left="1512"/>
      </w:pPr>
    </w:lvl>
  </w:abstractNum>
  <w:abstractNum w:abstractNumId="565">
    <w:multiLevelType w:val="hybridMultilevel"/>
    <w:name w:val="List 566"/>
    <w:lvl w:ilvl="0">
      <w:start w:val="1"/>
      <w:numFmt w:val="decimal"/>
      <w:lvlText w:val="%1."/>
      <w:lvlJc w:val="left"/>
      <w:pPr>
        <w:ind w:hanging="360" w:left="1152"/>
      </w:pPr>
    </w:lvl>
  </w:abstractNum>
  <w:abstractNum w:abstractNumId="566">
    <w:multiLevelType w:val="hybridMultilevel"/>
    <w:name w:val="List 567"/>
    <w:lvl w:ilvl="0">
      <w:start w:val="4"/>
      <w:numFmt w:val="decimal"/>
      <w:lvlText w:val="%1."/>
      <w:lvlJc w:val="left"/>
      <w:pPr>
        <w:ind w:hanging="360" w:left="1152"/>
      </w:pPr>
    </w:lvl>
  </w:abstractNum>
  <w:abstractNum w:abstractNumId="567">
    <w:multiLevelType w:val="hybridMultilevel"/>
    <w:name w:val="List 568"/>
    <w:lvl w:ilvl="0">
      <w:start w:val="5"/>
      <w:numFmt w:val="decimal"/>
      <w:lvlText w:val="%1."/>
      <w:lvlJc w:val="left"/>
      <w:pPr>
        <w:ind w:hanging="360" w:left="1152"/>
      </w:pPr>
    </w:lvl>
  </w:abstractNum>
  <w:abstractNum w:abstractNumId="568">
    <w:multiLevelType w:val="hybridMultilevel"/>
    <w:name w:val="List 569"/>
    <w:lvl w:ilvl="0">
      <w:start w:val="6"/>
      <w:numFmt w:val="decimal"/>
      <w:lvlText w:val="%1."/>
      <w:lvlJc w:val="left"/>
      <w:pPr>
        <w:ind w:hanging="360" w:left="1152"/>
      </w:pPr>
    </w:lvl>
    <w:lvl w:ilvl="1">
      <w:start w:val="1"/>
      <w:numFmt w:val="decimal"/>
      <w:lvlText w:val="%2."/>
      <w:lvlJc w:val="left"/>
      <w:pPr>
        <w:ind w:hanging="360" w:left="1512"/>
      </w:pPr>
    </w:lvl>
    <w:lvl w:ilvl="2">
      <w:start w:val="1"/>
      <w:numFmt w:val="decimal"/>
      <w:lvlText w:val="%3."/>
      <w:lvlJc w:val="left"/>
      <w:pPr>
        <w:ind w:hanging="360" w:left="1872"/>
      </w:pPr>
    </w:lvl>
  </w:abstractNum>
  <w:abstractNum w:abstractNumId="569">
    <w:multiLevelType w:val="hybridMultilevel"/>
    <w:name w:val="List 570"/>
    <w:lvl w:ilvl="0">
      <w:start w:val="7"/>
      <w:numFmt w:val="decimal"/>
      <w:lvlText w:val="%1."/>
      <w:lvlJc w:val="left"/>
      <w:pPr>
        <w:ind w:hanging="360" w:left="1152"/>
      </w:pPr>
    </w:lvl>
  </w:abstractNum>
  <w:abstractNum w:abstractNumId="570">
    <w:multiLevelType w:val="hybridMultilevel"/>
    <w:name w:val="List 571"/>
    <w:lvl w:ilvl="0">
      <w:start w:val="1"/>
      <w:numFmt w:val="decimal"/>
      <w:lvlText w:val="%1."/>
      <w:lvlJc w:val="left"/>
      <w:pPr>
        <w:ind w:hanging="360" w:left="1152"/>
      </w:pPr>
    </w:lvl>
  </w:abstractNum>
  <w:abstractNum w:abstractNumId="571">
    <w:multiLevelType w:val="hybridMultilevel"/>
    <w:name w:val="List 572"/>
    <w:lvl w:ilvl="0">
      <w:start w:val="1"/>
      <w:numFmt w:val="decimal"/>
      <w:lvlText w:val="%1."/>
      <w:lvlJc w:val="left"/>
      <w:pPr>
        <w:ind w:hanging="360" w:left="1152"/>
      </w:pPr>
    </w:lvl>
  </w:abstractNum>
  <w:abstractNum w:abstractNumId="572">
    <w:multiLevelType w:val="hybridMultilevel"/>
    <w:name w:val="List 573"/>
    <w:lvl w:ilvl="0">
      <w:start w:val="1"/>
      <w:numFmt w:val="decimal"/>
      <w:lvlText w:val="%1."/>
      <w:lvlJc w:val="left"/>
      <w:pPr>
        <w:ind w:hanging="360" w:left="1152"/>
      </w:pPr>
    </w:lvl>
    <w:lvl w:ilvl="1">
      <w:start w:val="1"/>
      <w:numFmt w:val="decimal"/>
      <w:lvlText w:val="%2."/>
      <w:lvlJc w:val="left"/>
      <w:pPr>
        <w:ind w:hanging="360" w:left="1512"/>
      </w:pPr>
    </w:lvl>
  </w:abstractNum>
  <w:abstractNum w:abstractNumId="573">
    <w:multiLevelType w:val="hybridMultilevel"/>
    <w:name w:val="List 574"/>
    <w:lvl w:ilvl="0">
      <w:start w:val="2"/>
      <w:numFmt w:val="decimal"/>
      <w:lvlText w:val="%1."/>
      <w:lvlJc w:val="left"/>
      <w:pPr>
        <w:ind w:hanging="360" w:left="1152"/>
      </w:pPr>
    </w:lvl>
  </w:abstractNum>
  <w:abstractNum w:abstractNumId="574">
    <w:multiLevelType w:val="hybridMultilevel"/>
    <w:name w:val="List 575"/>
    <w:lvl w:ilvl="0">
      <w:start w:val="9"/>
      <w:numFmt w:val="decimal"/>
      <w:lvlText w:val="%1."/>
      <w:lvlJc w:val="left"/>
      <w:pPr>
        <w:ind w:hanging="360" w:left="1152"/>
      </w:pPr>
    </w:lvl>
  </w:abstractNum>
  <w:abstractNum w:abstractNumId="575">
    <w:multiLevelType w:val="hybridMultilevel"/>
    <w:name w:val="List 576"/>
    <w:lvl w:ilvl="0">
      <w:start w:val="10"/>
      <w:numFmt w:val="decimal"/>
      <w:lvlText w:val="%1."/>
      <w:lvlJc w:val="left"/>
      <w:pPr>
        <w:ind w:hanging="360" w:left="1152"/>
      </w:pPr>
    </w:lvl>
    <w:lvl w:ilvl="1">
      <w:start w:val="1"/>
      <w:numFmt w:val="decimal"/>
      <w:lvlText w:val="%2."/>
      <w:lvlJc w:val="left"/>
      <w:pPr>
        <w:ind w:hanging="360" w:left="1512"/>
      </w:pPr>
    </w:lvl>
  </w:abstractNum>
  <w:abstractNum w:abstractNumId="576">
    <w:multiLevelType w:val="hybridMultilevel"/>
    <w:name w:val="List 577"/>
    <w:lvl w:ilvl="0">
      <w:start w:val="11"/>
      <w:numFmt w:val="decimal"/>
      <w:lvlText w:val="%1."/>
      <w:lvlJc w:val="left"/>
      <w:pPr>
        <w:ind w:hanging="360" w:left="1152"/>
      </w:pPr>
    </w:lvl>
  </w:abstractNum>
  <w:abstractNum w:abstractNumId="577">
    <w:multiLevelType w:val="hybridMultilevel"/>
    <w:name w:val="List 578"/>
    <w:lvl w:ilvl="0">
      <w:start w:val="1"/>
      <w:numFmt w:val="decimal"/>
      <w:lvlText w:val="%1."/>
      <w:lvlJc w:val="left"/>
      <w:pPr>
        <w:ind w:hanging="360" w:left="1152"/>
      </w:pPr>
    </w:lvl>
    <w:lvl w:ilvl="1">
      <w:start w:val="1"/>
      <w:numFmt w:val="decimal"/>
      <w:lvlText w:val="%2."/>
      <w:lvlJc w:val="left"/>
      <w:pPr>
        <w:ind w:hanging="360" w:left="1512"/>
      </w:pPr>
    </w:lvl>
    <w:lvl w:ilvl="2">
      <w:start w:val="1"/>
      <w:numFmt w:val="decimal"/>
      <w:lvlText w:val="%3."/>
      <w:lvlJc w:val="left"/>
      <w:pPr>
        <w:ind w:hanging="360" w:left="1872"/>
      </w:pPr>
    </w:lvl>
  </w:abstractNum>
  <w:abstractNum w:abstractNumId="578">
    <w:multiLevelType w:val="hybridMultilevel"/>
    <w:name w:val="List 579"/>
    <w:lvl w:ilvl="0">
      <w:start w:val="5"/>
      <w:numFmt w:val="decimal"/>
      <w:lvlText w:val="%1."/>
      <w:lvlJc w:val="left"/>
      <w:pPr>
        <w:ind w:hanging="360" w:left="1152"/>
      </w:pPr>
    </w:lvl>
    <w:lvl w:ilvl="1">
      <w:start w:val="1"/>
      <w:numFmt w:val="decimal"/>
      <w:lvlText w:val="%2."/>
      <w:lvlJc w:val="left"/>
      <w:pPr>
        <w:ind w:hanging="360" w:left="1512"/>
      </w:pPr>
    </w:lvl>
  </w:abstractNum>
  <w:abstractNum w:abstractNumId="579">
    <w:multiLevelType w:val="hybridMultilevel"/>
    <w:name w:val="List 580"/>
    <w:lvl w:ilvl="0">
      <w:start w:val="9"/>
      <w:numFmt w:val="decimal"/>
      <w:lvlText w:val="%1."/>
      <w:lvlJc w:val="left"/>
      <w:pPr>
        <w:ind w:hanging="360" w:left="1152"/>
      </w:pPr>
    </w:lvl>
  </w:abstractNum>
  <w:abstractNum w:abstractNumId="580">
    <w:multiLevelType w:val="hybridMultilevel"/>
    <w:name w:val="List 581"/>
    <w:lvl w:ilvl="0">
      <w:start w:val="10"/>
      <w:numFmt w:val="decimal"/>
      <w:lvlText w:val="%1."/>
      <w:lvlJc w:val="left"/>
      <w:pPr>
        <w:ind w:hanging="360" w:left="1152"/>
      </w:pPr>
    </w:lvl>
  </w:abstractNum>
  <w:abstractNum w:abstractNumId="581">
    <w:multiLevelType w:val="hybridMultilevel"/>
    <w:name w:val="List 582"/>
    <w:lvl w:ilvl="0">
      <w:start w:val="1"/>
      <w:numFmt w:val="decimal"/>
      <w:lvlText w:val="%1."/>
      <w:lvlJc w:val="left"/>
      <w:pPr>
        <w:ind w:hanging="360" w:left="1152"/>
      </w:pPr>
    </w:lvl>
  </w:abstractNum>
  <w:abstractNum w:abstractNumId="582">
    <w:multiLevelType w:val="hybridMultilevel"/>
    <w:name w:val="List 583"/>
    <w:lvl w:ilvl="0">
      <w:start w:val="6"/>
      <w:numFmt w:val="decimal"/>
      <w:lvlText w:val="%1."/>
      <w:lvlJc w:val="left"/>
      <w:pPr>
        <w:ind w:hanging="360" w:left="1152"/>
      </w:pPr>
    </w:lvl>
  </w:abstractNum>
  <w:abstractNum w:abstractNumId="583">
    <w:multiLevelType w:val="hybridMultilevel"/>
    <w:name w:val="List 584"/>
    <w:lvl w:ilvl="0">
      <w:start w:val="1"/>
      <w:numFmt w:val="decimal"/>
      <w:lvlText w:val="%1."/>
      <w:lvlJc w:val="left"/>
      <w:pPr>
        <w:ind w:hanging="360" w:left="1152"/>
      </w:pPr>
    </w:lvl>
  </w:abstractNum>
  <w:abstractNum w:abstractNumId="584">
    <w:multiLevelType w:val="hybridMultilevel"/>
    <w:name w:val="List 585"/>
    <w:lvl w:ilvl="0">
      <w:start w:val="1"/>
      <w:numFmt w:val="decimal"/>
      <w:lvlText w:val="%1."/>
      <w:lvlJc w:val="left"/>
      <w:pPr>
        <w:ind w:hanging="360" w:left="1152"/>
      </w:pPr>
    </w:lvl>
  </w:abstractNum>
  <w:abstractNum w:abstractNumId="585">
    <w:multiLevelType w:val="hybridMultilevel"/>
    <w:name w:val="List 586"/>
    <w:lvl w:ilvl="0">
      <w:start w:val="1"/>
      <w:numFmt w:val="decimal"/>
      <w:lvlText w:val="%1."/>
      <w:lvlJc w:val="left"/>
      <w:pPr>
        <w:ind w:hanging="360" w:left="1152"/>
      </w:pPr>
    </w:lvl>
  </w:abstractNum>
  <w:abstractNum w:abstractNumId="586">
    <w:multiLevelType w:val="hybridMultilevel"/>
    <w:name w:val="List 587"/>
    <w:lvl w:ilvl="0">
      <w:start w:val="2"/>
      <w:numFmt w:val="decimal"/>
      <w:lvlText w:val="%1."/>
      <w:lvlJc w:val="left"/>
      <w:pPr>
        <w:ind w:hanging="360" w:left="1152"/>
      </w:pPr>
    </w:lvl>
  </w:abstractNum>
  <w:abstractNum w:abstractNumId="587">
    <w:multiLevelType w:val="hybridMultilevel"/>
    <w:name w:val="List 588"/>
    <w:lvl w:ilvl="0">
      <w:start w:val="1"/>
      <w:numFmt w:val="decimal"/>
      <w:lvlText w:val="%1."/>
      <w:lvlJc w:val="left"/>
      <w:pPr>
        <w:ind w:hanging="360" w:left="1152"/>
      </w:pPr>
    </w:lvl>
  </w:abstractNum>
  <w:abstractNum w:abstractNumId="588">
    <w:multiLevelType w:val="hybridMultilevel"/>
    <w:name w:val="List 589"/>
    <w:lvl w:ilvl="0">
      <w:start w:val="8"/>
      <w:numFmt w:val="decimal"/>
      <w:lvlText w:val="%1."/>
      <w:lvlJc w:val="left"/>
      <w:pPr>
        <w:ind w:hanging="360" w:left="1152"/>
      </w:pPr>
    </w:lvl>
  </w:abstractNum>
  <w:abstractNum w:abstractNumId="589">
    <w:multiLevelType w:val="hybridMultilevel"/>
    <w:name w:val="List 590"/>
    <w:lvl w:ilvl="0">
      <w:start w:val="1"/>
      <w:numFmt w:val="bullet"/>
      <w:lvlText w:val=""/>
      <w:lvlJc w:val="left"/>
      <w:pPr>
        <w:ind w:hanging="360" w:left="1152"/>
      </w:pPr>
      <w:rPr>
        <w:rFonts w:ascii="Symbol" w:hAnsi="Symbol" w:hint="default"/>
      </w:rPr>
    </w:lvl>
  </w:abstractNum>
  <w:abstractNum w:abstractNumId="590">
    <w:multiLevelType w:val="hybridMultilevel"/>
    <w:name w:val="List 591"/>
    <w:lvl w:ilvl="0">
      <w:start w:val="1"/>
      <w:numFmt w:val="decimal"/>
      <w:lvlText w:val="%1."/>
      <w:lvlJc w:val="left"/>
      <w:pPr>
        <w:ind w:hanging="360" w:left="1152"/>
      </w:pPr>
    </w:lvl>
    <w:lvl w:ilvl="2">
      <w:start w:val="1"/>
      <w:numFmt w:val="decimal"/>
      <w:lvlText w:val="%3."/>
      <w:lvlJc w:val="left"/>
      <w:pPr>
        <w:ind w:hanging="360" w:left="1872"/>
      </w:pPr>
    </w:lvl>
  </w:abstractNum>
  <w:abstractNum w:abstractNumId="591">
    <w:multiLevelType w:val="hybridMultilevel"/>
    <w:name w:val="List 592"/>
    <w:lvl w:ilvl="0">
      <w:start w:val="3"/>
      <w:numFmt w:val="decimal"/>
      <w:lvlText w:val="%1."/>
      <w:lvlJc w:val="left"/>
      <w:pPr>
        <w:ind w:hanging="360" w:left="1152"/>
      </w:pPr>
    </w:lvl>
  </w:abstractNum>
  <w:abstractNum w:abstractNumId="592">
    <w:multiLevelType w:val="hybridMultilevel"/>
    <w:name w:val="List 593"/>
    <w:lvl w:ilvl="0">
      <w:start w:val="5"/>
      <w:numFmt w:val="decimal"/>
      <w:lvlText w:val="%1."/>
      <w:lvlJc w:val="left"/>
      <w:pPr>
        <w:ind w:hanging="360" w:left="1152"/>
      </w:pPr>
    </w:lvl>
  </w:abstractNum>
  <w:abstractNum w:abstractNumId="593">
    <w:multiLevelType w:val="hybridMultilevel"/>
    <w:name w:val="List 594"/>
    <w:lvl w:ilvl="0">
      <w:start w:val="1"/>
      <w:numFmt w:val="decimal"/>
      <w:lvlText w:val="%1."/>
      <w:lvlJc w:val="left"/>
      <w:pPr>
        <w:ind w:hanging="360" w:left="1152"/>
      </w:pPr>
    </w:lvl>
    <w:lvl w:ilvl="1">
      <w:start w:val="1"/>
      <w:numFmt w:val="decimal"/>
      <w:lvlText w:val="%2."/>
      <w:lvlJc w:val="left"/>
      <w:pPr>
        <w:ind w:hanging="360" w:left="1512"/>
      </w:pPr>
    </w:lvl>
  </w:abstractNum>
  <w:abstractNum w:abstractNumId="594">
    <w:multiLevelType w:val="hybridMultilevel"/>
    <w:name w:val="List 595"/>
    <w:lvl w:ilvl="0">
      <w:start w:val="6"/>
      <w:numFmt w:val="decimal"/>
      <w:lvlText w:val="%1."/>
      <w:lvlJc w:val="left"/>
      <w:pPr>
        <w:ind w:hanging="360" w:left="1152"/>
      </w:pPr>
    </w:lvl>
  </w:abstractNum>
  <w:abstractNum w:abstractNumId="595">
    <w:multiLevelType w:val="hybridMultilevel"/>
    <w:name w:val="List 596"/>
    <w:lvl w:ilvl="0">
      <w:start w:val="1"/>
      <w:numFmt w:val="decimal"/>
      <w:lvlText w:val="%1."/>
      <w:lvlJc w:val="left"/>
      <w:pPr>
        <w:ind w:hanging="360" w:left="1152"/>
      </w:pPr>
    </w:lvl>
  </w:abstractNum>
  <w:abstractNum w:abstractNumId="596">
    <w:multiLevelType w:val="hybridMultilevel"/>
    <w:name w:val="List 597"/>
    <w:lvl w:ilvl="0">
      <w:start w:val="1"/>
      <w:numFmt w:val="decimal"/>
      <w:lvlText w:val="%1."/>
      <w:lvlJc w:val="left"/>
      <w:pPr>
        <w:ind w:hanging="360" w:left="1152"/>
      </w:pPr>
    </w:lvl>
  </w:abstractNum>
  <w:abstractNum w:abstractNumId="597">
    <w:multiLevelType w:val="hybridMultilevel"/>
    <w:name w:val="List 598"/>
    <w:lvl w:ilvl="0">
      <w:start w:val="1"/>
      <w:numFmt w:val="decimal"/>
      <w:lvlText w:val="%1."/>
      <w:lvlJc w:val="left"/>
      <w:pPr>
        <w:ind w:hanging="360" w:left="1152"/>
      </w:pPr>
    </w:lvl>
    <w:lvl w:ilvl="1">
      <w:start w:val="1"/>
      <w:numFmt w:val="decimal"/>
      <w:lvlText w:val="%2."/>
      <w:lvlJc w:val="left"/>
      <w:pPr>
        <w:ind w:hanging="360" w:left="1512"/>
      </w:pPr>
    </w:lvl>
  </w:abstractNum>
  <w:abstractNum w:abstractNumId="598">
    <w:multiLevelType w:val="hybridMultilevel"/>
    <w:name w:val="List 599"/>
    <w:lvl w:ilvl="0">
      <w:start w:val="3"/>
      <w:numFmt w:val="decimal"/>
      <w:lvlText w:val="%1."/>
      <w:lvlJc w:val="left"/>
      <w:pPr>
        <w:ind w:hanging="360" w:left="1152"/>
      </w:pPr>
    </w:lvl>
    <w:lvl w:ilvl="1">
      <w:start w:val="1"/>
      <w:numFmt w:val="decimal"/>
      <w:lvlText w:val="%2."/>
      <w:lvlJc w:val="left"/>
      <w:pPr>
        <w:ind w:hanging="360" w:left="1512"/>
      </w:pPr>
    </w:lvl>
  </w:abstractNum>
  <w:abstractNum w:abstractNumId="599">
    <w:multiLevelType w:val="hybridMultilevel"/>
    <w:name w:val="List 600"/>
    <w:lvl w:ilvl="0">
      <w:start w:val="4"/>
      <w:numFmt w:val="decimal"/>
      <w:lvlText w:val="%1."/>
      <w:lvlJc w:val="left"/>
      <w:pPr>
        <w:ind w:hanging="360" w:left="1152"/>
      </w:pPr>
    </w:lvl>
  </w:abstractNum>
  <w:abstractNum w:abstractNumId="600">
    <w:multiLevelType w:val="hybridMultilevel"/>
    <w:name w:val="List 601"/>
    <w:lvl w:ilvl="0">
      <w:start w:val="1"/>
      <w:numFmt w:val="decimal"/>
      <w:lvlText w:val="%1."/>
      <w:lvlJc w:val="left"/>
      <w:pPr>
        <w:ind w:hanging="360" w:left="1152"/>
      </w:pPr>
    </w:lvl>
  </w:abstractNum>
  <w:abstractNum w:abstractNumId="601">
    <w:multiLevelType w:val="hybridMultilevel"/>
    <w:name w:val="List 602"/>
    <w:lvl w:ilvl="0">
      <w:start w:val="2"/>
      <w:numFmt w:val="decimal"/>
      <w:lvlText w:val="%1."/>
      <w:lvlJc w:val="left"/>
      <w:pPr>
        <w:ind w:hanging="360" w:left="1152"/>
      </w:pPr>
    </w:lvl>
  </w:abstractNum>
  <w:abstractNum w:abstractNumId="602">
    <w:multiLevelType w:val="hybridMultilevel"/>
    <w:name w:val="List 603"/>
    <w:lvl w:ilvl="0">
      <w:start w:val="1"/>
      <w:numFmt w:val="decimal"/>
      <w:lvlText w:val="%1."/>
      <w:lvlJc w:val="left"/>
      <w:pPr>
        <w:ind w:hanging="360" w:left="1152"/>
      </w:pPr>
    </w:lvl>
  </w:abstractNum>
  <w:abstractNum w:abstractNumId="603">
    <w:multiLevelType w:val="hybridMultilevel"/>
    <w:name w:val="List 604"/>
    <w:lvl w:ilvl="0">
      <w:start w:val="1"/>
      <w:numFmt w:val="decimal"/>
      <w:lvlText w:val="%1."/>
      <w:lvlJc w:val="left"/>
      <w:pPr>
        <w:ind w:hanging="360" w:left="1152"/>
      </w:pPr>
    </w:lvl>
    <w:lvl w:ilvl="1">
      <w:start w:val="1"/>
      <w:numFmt w:val="decimal"/>
      <w:lvlText w:val="%2."/>
      <w:lvlJc w:val="left"/>
      <w:pPr>
        <w:ind w:hanging="360" w:left="1512"/>
      </w:pPr>
    </w:lvl>
  </w:abstractNum>
  <w:abstractNum w:abstractNumId="604">
    <w:multiLevelType w:val="hybridMultilevel"/>
    <w:name w:val="List 605"/>
    <w:lvl w:ilvl="0">
      <w:start w:val="3"/>
      <w:numFmt w:val="decimal"/>
      <w:lvlText w:val="%1."/>
      <w:lvlJc w:val="left"/>
      <w:pPr>
        <w:ind w:hanging="360" w:left="1152"/>
      </w:pPr>
    </w:lvl>
  </w:abstractNum>
  <w:abstractNum w:abstractNumId="605">
    <w:multiLevelType w:val="hybridMultilevel"/>
    <w:name w:val="List 606"/>
    <w:lvl w:ilvl="0">
      <w:start w:val="1"/>
      <w:numFmt w:val="decimal"/>
      <w:lvlText w:val="%1."/>
      <w:lvlJc w:val="left"/>
      <w:pPr>
        <w:ind w:hanging="360" w:left="1152"/>
      </w:pPr>
    </w:lvl>
  </w:abstractNum>
  <w:abstractNum w:abstractNumId="606">
    <w:multiLevelType w:val="hybridMultilevel"/>
    <w:name w:val="List 607"/>
    <w:lvl w:ilvl="0">
      <w:start w:val="1"/>
      <w:numFmt w:val="decimal"/>
      <w:lvlText w:val="%1."/>
      <w:lvlJc w:val="left"/>
      <w:pPr>
        <w:ind w:hanging="360" w:left="1152"/>
      </w:pPr>
    </w:lvl>
  </w:abstractNum>
  <w:abstractNum w:abstractNumId="607">
    <w:multiLevelType w:val="hybridMultilevel"/>
    <w:name w:val="List 608"/>
    <w:lvl w:ilvl="0">
      <w:start w:val="1"/>
      <w:numFmt w:val="decimal"/>
      <w:lvlText w:val="%1."/>
      <w:lvlJc w:val="left"/>
      <w:pPr>
        <w:ind w:hanging="360" w:left="1152"/>
      </w:pPr>
    </w:lvl>
  </w:abstractNum>
  <w:abstractNum w:abstractNumId="608">
    <w:multiLevelType w:val="hybridMultilevel"/>
    <w:name w:val="List 609"/>
    <w:lvl w:ilvl="0">
      <w:start w:val="1"/>
      <w:numFmt w:val="decimal"/>
      <w:lvlText w:val="%1."/>
      <w:lvlJc w:val="left"/>
      <w:pPr>
        <w:ind w:hanging="360" w:left="1152"/>
      </w:pPr>
    </w:lvl>
    <w:lvl w:ilvl="1">
      <w:start w:val="1"/>
      <w:numFmt w:val="decimal"/>
      <w:lvlText w:val="%2."/>
      <w:lvlJc w:val="left"/>
      <w:pPr>
        <w:ind w:hanging="360" w:left="1512"/>
      </w:pPr>
    </w:lvl>
  </w:abstractNum>
  <w:abstractNum w:abstractNumId="609">
    <w:multiLevelType w:val="hybridMultilevel"/>
    <w:name w:val="List 610"/>
    <w:lvl w:ilvl="0">
      <w:start w:val="3"/>
      <w:numFmt w:val="decimal"/>
      <w:lvlText w:val="%1."/>
      <w:lvlJc w:val="left"/>
      <w:pPr>
        <w:ind w:hanging="360" w:left="1152"/>
      </w:pPr>
    </w:lvl>
  </w:abstractNum>
  <w:abstractNum w:abstractNumId="610">
    <w:multiLevelType w:val="hybridMultilevel"/>
    <w:name w:val="List 611"/>
    <w:lvl w:ilvl="0">
      <w:start w:val="4"/>
      <w:numFmt w:val="decimal"/>
      <w:lvlText w:val="%1."/>
      <w:lvlJc w:val="left"/>
      <w:pPr>
        <w:ind w:hanging="360" w:left="1152"/>
      </w:pPr>
    </w:lvl>
  </w:abstractNum>
  <w:abstractNum w:abstractNumId="611">
    <w:multiLevelType w:val="hybridMultilevel"/>
    <w:name w:val="List 612"/>
    <w:lvl w:ilvl="0">
      <w:start w:val="6"/>
      <w:numFmt w:val="decimal"/>
      <w:lvlText w:val="%1."/>
      <w:lvlJc w:val="left"/>
      <w:pPr>
        <w:ind w:hanging="360" w:left="1152"/>
      </w:pPr>
    </w:lvl>
    <w:lvl w:ilvl="1">
      <w:start w:val="1"/>
      <w:numFmt w:val="decimal"/>
      <w:lvlText w:val="%2."/>
      <w:lvlJc w:val="left"/>
      <w:pPr>
        <w:ind w:hanging="360" w:left="1512"/>
      </w:pPr>
    </w:lvl>
  </w:abstractNum>
  <w:abstractNum w:abstractNumId="612">
    <w:multiLevelType w:val="hybridMultilevel"/>
    <w:name w:val="List 613"/>
    <w:lvl w:ilvl="0">
      <w:start w:val="7"/>
      <w:numFmt w:val="decimal"/>
      <w:lvlText w:val="%1."/>
      <w:lvlJc w:val="left"/>
      <w:pPr>
        <w:ind w:hanging="360" w:left="1152"/>
      </w:pPr>
    </w:lvl>
    <w:lvl w:ilvl="1">
      <w:start w:val="1"/>
      <w:numFmt w:val="decimal"/>
      <w:lvlText w:val="%2."/>
      <w:lvlJc w:val="left"/>
      <w:pPr>
        <w:ind w:hanging="360" w:left="1512"/>
      </w:pPr>
    </w:lvl>
  </w:abstractNum>
  <w:abstractNum w:abstractNumId="613">
    <w:multiLevelType w:val="hybridMultilevel"/>
    <w:name w:val="List 614"/>
    <w:lvl w:ilvl="0">
      <w:start w:val="1"/>
      <w:numFmt w:val="decimal"/>
      <w:lvlText w:val="%1."/>
      <w:lvlJc w:val="left"/>
      <w:pPr>
        <w:ind w:hanging="360" w:left="1152"/>
      </w:pPr>
    </w:lvl>
  </w:abstractNum>
  <w:abstractNum w:abstractNumId="614">
    <w:multiLevelType w:val="hybridMultilevel"/>
    <w:name w:val="List 615"/>
    <w:lvl w:ilvl="0">
      <w:start w:val="9"/>
      <w:numFmt w:val="decimal"/>
      <w:lvlText w:val="%1."/>
      <w:lvlJc w:val="left"/>
      <w:pPr>
        <w:ind w:hanging="360" w:left="1152"/>
      </w:pPr>
    </w:lvl>
  </w:abstractNum>
  <w:abstractNum w:abstractNumId="615">
    <w:multiLevelType w:val="hybridMultilevel"/>
    <w:name w:val="List 616"/>
    <w:lvl w:ilvl="0">
      <w:start w:val="1"/>
      <w:numFmt w:val="decimal"/>
      <w:lvlText w:val="%1."/>
      <w:lvlJc w:val="left"/>
      <w:pPr>
        <w:ind w:hanging="360" w:left="1152"/>
      </w:pPr>
    </w:lvl>
  </w:abstractNum>
  <w:abstractNum w:abstractNumId="616">
    <w:multiLevelType w:val="hybridMultilevel"/>
    <w:name w:val="List 617"/>
    <w:lvl w:ilvl="0">
      <w:start w:val="1"/>
      <w:numFmt w:val="decimal"/>
      <w:lvlText w:val="%1."/>
      <w:lvlJc w:val="left"/>
      <w:pPr>
        <w:ind w:hanging="360" w:left="1152"/>
      </w:pPr>
    </w:lvl>
  </w:abstractNum>
  <w:abstractNum w:abstractNumId="617">
    <w:multiLevelType w:val="hybridMultilevel"/>
    <w:name w:val="List 618"/>
    <w:lvl w:ilvl="0">
      <w:start w:val="7"/>
      <w:numFmt w:val="decimal"/>
      <w:lvlText w:val="%1."/>
      <w:lvlJc w:val="left"/>
      <w:pPr>
        <w:ind w:hanging="360" w:left="1152"/>
      </w:pPr>
    </w:lvl>
  </w:abstractNum>
  <w:abstractNum w:abstractNumId="618">
    <w:multiLevelType w:val="hybridMultilevel"/>
    <w:name w:val="List 619"/>
    <w:lvl w:ilvl="0">
      <w:start w:val="1"/>
      <w:numFmt w:val="decimal"/>
      <w:lvlText w:val="%1."/>
      <w:lvlJc w:val="left"/>
      <w:pPr>
        <w:ind w:hanging="360" w:left="1152"/>
      </w:pPr>
    </w:lvl>
  </w:abstractNum>
  <w:abstractNum w:abstractNumId="619">
    <w:multiLevelType w:val="hybridMultilevel"/>
    <w:name w:val="List 620"/>
    <w:lvl w:ilvl="0">
      <w:start w:val="3"/>
      <w:numFmt w:val="decimal"/>
      <w:lvlText w:val="%1."/>
      <w:lvlJc w:val="left"/>
      <w:pPr>
        <w:ind w:hanging="360" w:left="1152"/>
      </w:pPr>
    </w:lvl>
  </w:abstractNum>
  <w:abstractNum w:abstractNumId="620">
    <w:multiLevelType w:val="hybridMultilevel"/>
    <w:name w:val="List 621"/>
    <w:lvl w:ilvl="0">
      <w:start w:val="5"/>
      <w:numFmt w:val="decimal"/>
      <w:lvlText w:val="%1."/>
      <w:lvlJc w:val="left"/>
      <w:pPr>
        <w:ind w:hanging="360" w:left="1152"/>
      </w:pPr>
    </w:lvl>
  </w:abstractNum>
  <w:abstractNum w:abstractNumId="621">
    <w:multiLevelType w:val="hybridMultilevel"/>
    <w:name w:val="List 622"/>
    <w:lvl w:ilvl="0">
      <w:start w:val="6"/>
      <w:numFmt w:val="decimal"/>
      <w:lvlText w:val="%1."/>
      <w:lvlJc w:val="left"/>
      <w:pPr>
        <w:ind w:hanging="360" w:left="1152"/>
      </w:pPr>
    </w:lvl>
  </w:abstractNum>
  <w:abstractNum w:abstractNumId="622">
    <w:multiLevelType w:val="hybridMultilevel"/>
    <w:name w:val="List 623"/>
    <w:lvl w:ilvl="0">
      <w:start w:val="7"/>
      <w:numFmt w:val="decimal"/>
      <w:lvlText w:val="%1."/>
      <w:lvlJc w:val="left"/>
      <w:pPr>
        <w:ind w:hanging="360" w:left="1152"/>
      </w:pPr>
    </w:lvl>
  </w:abstractNum>
  <w:abstractNum w:abstractNumId="623">
    <w:multiLevelType w:val="hybridMultilevel"/>
    <w:name w:val="List 624"/>
    <w:lvl w:ilvl="0">
      <w:start w:val="1"/>
      <w:numFmt w:val="decimal"/>
      <w:lvlText w:val="%1."/>
      <w:lvlJc w:val="left"/>
      <w:pPr>
        <w:ind w:hanging="360" w:left="1152"/>
      </w:pPr>
    </w:lvl>
  </w:abstractNum>
  <w:abstractNum w:abstractNumId="624">
    <w:multiLevelType w:val="hybridMultilevel"/>
    <w:name w:val="List 625"/>
    <w:lvl w:ilvl="0">
      <w:start w:val="1"/>
      <w:numFmt w:val="decimal"/>
      <w:lvlText w:val="%1."/>
      <w:lvlJc w:val="left"/>
      <w:pPr>
        <w:ind w:hanging="360" w:left="1152"/>
      </w:pPr>
    </w:lvl>
  </w:abstractNum>
  <w:abstractNum w:abstractNumId="625">
    <w:multiLevelType w:val="hybridMultilevel"/>
    <w:name w:val="List 626"/>
    <w:lvl w:ilvl="0">
      <w:start w:val="1"/>
      <w:numFmt w:val="decimal"/>
      <w:lvlText w:val="%1."/>
      <w:lvlJc w:val="left"/>
      <w:pPr>
        <w:ind w:hanging="360" w:left="1152"/>
      </w:pPr>
    </w:lvl>
  </w:abstractNum>
  <w:abstractNum w:abstractNumId="626">
    <w:multiLevelType w:val="hybridMultilevel"/>
    <w:name w:val="List 627"/>
    <w:lvl w:ilvl="0">
      <w:start w:val="1"/>
      <w:numFmt w:val="decimal"/>
      <w:lvlText w:val="%1."/>
      <w:lvlJc w:val="left"/>
      <w:pPr>
        <w:ind w:hanging="360" w:left="1152"/>
      </w:pPr>
    </w:lvl>
  </w:abstractNum>
  <w:abstractNum w:abstractNumId="627">
    <w:multiLevelType w:val="hybridMultilevel"/>
    <w:name w:val="List 628"/>
    <w:lvl w:ilvl="0">
      <w:start w:val="3"/>
      <w:numFmt w:val="decimal"/>
      <w:lvlText w:val="%1."/>
      <w:lvlJc w:val="left"/>
      <w:pPr>
        <w:ind w:hanging="360" w:left="1152"/>
      </w:pPr>
    </w:lvl>
  </w:abstractNum>
  <w:abstractNum w:abstractNumId="628">
    <w:multiLevelType w:val="hybridMultilevel"/>
    <w:name w:val="List 629"/>
    <w:lvl w:ilvl="0">
      <w:start w:val="4"/>
      <w:numFmt w:val="decimal"/>
      <w:lvlText w:val="%1."/>
      <w:lvlJc w:val="left"/>
      <w:pPr>
        <w:ind w:hanging="360" w:left="1152"/>
      </w:pPr>
    </w:lvl>
  </w:abstractNum>
  <w:abstractNum w:abstractNumId="629">
    <w:multiLevelType w:val="hybridMultilevel"/>
    <w:name w:val="List 630"/>
    <w:lvl w:ilvl="0">
      <w:start w:val="1"/>
      <w:numFmt w:val="decimal"/>
      <w:lvlText w:val="%1."/>
      <w:lvlJc w:val="left"/>
      <w:pPr>
        <w:ind w:hanging="360" w:left="1152"/>
      </w:pPr>
    </w:lvl>
  </w:abstractNum>
  <w:abstractNum w:abstractNumId="630">
    <w:multiLevelType w:val="hybridMultilevel"/>
    <w:name w:val="List 631"/>
    <w:lvl w:ilvl="0">
      <w:start w:val="9"/>
      <w:numFmt w:val="decimal"/>
      <w:lvlText w:val="%1."/>
      <w:lvlJc w:val="left"/>
      <w:pPr>
        <w:ind w:hanging="360" w:left="1152"/>
      </w:pPr>
    </w:lvl>
  </w:abstractNum>
  <w:abstractNum w:abstractNumId="631">
    <w:multiLevelType w:val="hybridMultilevel"/>
    <w:name w:val="List 632"/>
    <w:lvl w:ilvl="0">
      <w:start w:val="1"/>
      <w:numFmt w:val="decimal"/>
      <w:lvlText w:val="%1."/>
      <w:lvlJc w:val="left"/>
      <w:pPr>
        <w:ind w:hanging="360" w:left="1152"/>
      </w:pPr>
    </w:lvl>
  </w:abstractNum>
  <w:abstractNum w:abstractNumId="632">
    <w:multiLevelType w:val="hybridMultilevel"/>
    <w:name w:val="List 633"/>
    <w:lvl w:ilvl="0">
      <w:start w:val="1"/>
      <w:numFmt w:val="decimal"/>
      <w:lvlText w:val="%1."/>
      <w:lvlJc w:val="left"/>
      <w:pPr>
        <w:ind w:hanging="360" w:left="1152"/>
      </w:pPr>
    </w:lvl>
  </w:abstractNum>
  <w:abstractNum w:abstractNumId="633">
    <w:multiLevelType w:val="hybridMultilevel"/>
    <w:name w:val="List 634"/>
    <w:lvl w:ilvl="0">
      <w:start w:val="1"/>
      <w:numFmt w:val="decimal"/>
      <w:lvlText w:val="%1."/>
      <w:lvlJc w:val="left"/>
      <w:pPr>
        <w:ind w:hanging="360" w:left="1152"/>
      </w:pPr>
    </w:lvl>
  </w:abstractNum>
  <w:abstractNum w:abstractNumId="634">
    <w:multiLevelType w:val="hybridMultilevel"/>
    <w:name w:val="List 635"/>
    <w:lvl w:ilvl="0">
      <w:start w:val="3"/>
      <w:numFmt w:val="decimal"/>
      <w:lvlText w:val="%1."/>
      <w:lvlJc w:val="left"/>
      <w:pPr>
        <w:ind w:hanging="360" w:left="1152"/>
      </w:pPr>
    </w:lvl>
  </w:abstractNum>
  <w:abstractNum w:abstractNumId="635">
    <w:multiLevelType w:val="hybridMultilevel"/>
    <w:name w:val="List 636"/>
    <w:lvl w:ilvl="0">
      <w:start w:val="5"/>
      <w:numFmt w:val="decimal"/>
      <w:lvlText w:val="%1."/>
      <w:lvlJc w:val="left"/>
      <w:pPr>
        <w:ind w:hanging="360" w:left="1152"/>
      </w:pPr>
    </w:lvl>
  </w:abstractNum>
  <w:abstractNum w:abstractNumId="636">
    <w:multiLevelType w:val="hybridMultilevel"/>
    <w:name w:val="List 637"/>
    <w:lvl w:ilvl="0">
      <w:start w:val="6"/>
      <w:numFmt w:val="decimal"/>
      <w:lvlText w:val="%1."/>
      <w:lvlJc w:val="left"/>
      <w:pPr>
        <w:ind w:hanging="360" w:left="1152"/>
      </w:pPr>
    </w:lvl>
  </w:abstractNum>
  <w:abstractNum w:abstractNumId="637">
    <w:multiLevelType w:val="hybridMultilevel"/>
    <w:name w:val="List 638"/>
    <w:lvl w:ilvl="0">
      <w:start w:val="12"/>
      <w:numFmt w:val="decimal"/>
      <w:lvlText w:val="%1."/>
      <w:lvlJc w:val="left"/>
      <w:pPr>
        <w:ind w:hanging="360" w:left="1152"/>
      </w:pPr>
    </w:lvl>
  </w:abstractNum>
  <w:abstractNum w:abstractNumId="638">
    <w:multiLevelType w:val="hybridMultilevel"/>
    <w:name w:val="List 639"/>
    <w:lvl w:ilvl="0">
      <w:start w:val="13"/>
      <w:numFmt w:val="decimal"/>
      <w:lvlText w:val="%1."/>
      <w:lvlJc w:val="left"/>
      <w:pPr>
        <w:ind w:hanging="360" w:left="1152"/>
      </w:pPr>
    </w:lvl>
  </w:abstractNum>
  <w:abstractNum w:abstractNumId="639">
    <w:multiLevelType w:val="hybridMultilevel"/>
    <w:name w:val="List 640"/>
    <w:lvl w:ilvl="0">
      <w:start w:val="14"/>
      <w:numFmt w:val="decimal"/>
      <w:lvlText w:val="%1."/>
      <w:lvlJc w:val="left"/>
      <w:pPr>
        <w:ind w:hanging="360" w:left="1152"/>
      </w:pPr>
    </w:lvl>
  </w:abstractNum>
  <w:abstractNum w:abstractNumId="640">
    <w:multiLevelType w:val="hybridMultilevel"/>
    <w:name w:val="List 641"/>
    <w:lvl w:ilvl="0">
      <w:start w:val="1"/>
      <w:numFmt w:val="decimal"/>
      <w:lvlText w:val="%1."/>
      <w:lvlJc w:val="left"/>
      <w:pPr>
        <w:ind w:hanging="360" w:left="1152"/>
      </w:pPr>
    </w:lvl>
  </w:abstractNum>
  <w:abstractNum w:abstractNumId="641">
    <w:multiLevelType w:val="hybridMultilevel"/>
    <w:name w:val="List 642"/>
    <w:lvl w:ilvl="0">
      <w:start w:val="2"/>
      <w:numFmt w:val="decimal"/>
      <w:lvlText w:val="%1."/>
      <w:lvlJc w:val="left"/>
      <w:pPr>
        <w:ind w:hanging="360" w:left="1152"/>
      </w:pPr>
    </w:lvl>
  </w:abstractNum>
  <w:abstractNum w:abstractNumId="642">
    <w:multiLevelType w:val="hybridMultilevel"/>
    <w:name w:val="List 643"/>
    <w:lvl w:ilvl="0">
      <w:start w:val="1"/>
      <w:numFmt w:val="decimal"/>
      <w:lvlText w:val="%1."/>
      <w:lvlJc w:val="left"/>
      <w:pPr>
        <w:ind w:hanging="360" w:left="1152"/>
      </w:pPr>
    </w:lvl>
  </w:abstractNum>
  <w:abstractNum w:abstractNumId="643">
    <w:multiLevelType w:val="hybridMultilevel"/>
    <w:name w:val="List 644"/>
    <w:lvl w:ilvl="0">
      <w:start w:val="1"/>
      <w:numFmt w:val="decimal"/>
      <w:lvlText w:val="%1."/>
      <w:lvlJc w:val="left"/>
      <w:pPr>
        <w:ind w:hanging="360" w:left="1152"/>
      </w:pPr>
    </w:lvl>
  </w:abstractNum>
  <w:abstractNum w:abstractNumId="644">
    <w:multiLevelType w:val="hybridMultilevel"/>
    <w:name w:val="List 645"/>
    <w:lvl w:ilvl="0">
      <w:start w:val="1"/>
      <w:numFmt w:val="decimal"/>
      <w:lvlText w:val="%1."/>
      <w:lvlJc w:val="left"/>
      <w:pPr>
        <w:ind w:hanging="360" w:left="1152"/>
      </w:pPr>
    </w:lvl>
  </w:abstractNum>
  <w:abstractNum w:abstractNumId="645">
    <w:multiLevelType w:val="hybridMultilevel"/>
    <w:name w:val="List 646"/>
    <w:lvl w:ilvl="0">
      <w:start w:val="1"/>
      <w:numFmt w:val="decimal"/>
      <w:lvlText w:val="%1."/>
      <w:lvlJc w:val="left"/>
      <w:pPr>
        <w:ind w:hanging="360" w:left="1152"/>
      </w:pPr>
    </w:lvl>
  </w:abstractNum>
  <w:abstractNum w:abstractNumId="646">
    <w:multiLevelType w:val="hybridMultilevel"/>
    <w:name w:val="List 647"/>
    <w:lvl w:ilvl="0">
      <w:start w:val="3"/>
      <w:numFmt w:val="decimal"/>
      <w:lvlText w:val="%1."/>
      <w:lvlJc w:val="left"/>
      <w:pPr>
        <w:ind w:hanging="360" w:left="1152"/>
      </w:pPr>
    </w:lvl>
  </w:abstractNum>
  <w:abstractNum w:abstractNumId="647">
    <w:multiLevelType w:val="hybridMultilevel"/>
    <w:name w:val="List 648"/>
    <w:lvl w:ilvl="0">
      <w:start w:val="1"/>
      <w:numFmt w:val="decimal"/>
      <w:lvlText w:val="%1."/>
      <w:lvlJc w:val="left"/>
      <w:pPr>
        <w:ind w:hanging="360" w:left="1152"/>
      </w:pPr>
    </w:lvl>
  </w:abstractNum>
  <w:abstractNum w:abstractNumId="648">
    <w:multiLevelType w:val="hybridMultilevel"/>
    <w:name w:val="List 649"/>
    <w:lvl w:ilvl="0">
      <w:start w:val="5"/>
      <w:numFmt w:val="decimal"/>
      <w:lvlText w:val="%1."/>
      <w:lvlJc w:val="left"/>
      <w:pPr>
        <w:ind w:hanging="360" w:left="1152"/>
      </w:pPr>
    </w:lvl>
  </w:abstractNum>
  <w:abstractNum w:abstractNumId="649">
    <w:multiLevelType w:val="hybridMultilevel"/>
    <w:name w:val="List 650"/>
    <w:lvl w:ilvl="0">
      <w:start w:val="1"/>
      <w:numFmt w:val="decimal"/>
      <w:lvlText w:val="%1."/>
      <w:lvlJc w:val="left"/>
      <w:pPr>
        <w:ind w:hanging="360" w:left="1152"/>
      </w:pPr>
    </w:lvl>
  </w:abstractNum>
  <w:abstractNum w:abstractNumId="650">
    <w:multiLevelType w:val="hybridMultilevel"/>
    <w:name w:val="List 651"/>
    <w:lvl w:ilvl="0">
      <w:start w:val="1"/>
      <w:numFmt w:val="decimal"/>
      <w:lvlText w:val="%1."/>
      <w:lvlJc w:val="left"/>
      <w:pPr>
        <w:ind w:hanging="360" w:left="1152"/>
      </w:pPr>
    </w:lvl>
    <w:lvl w:ilvl="1">
      <w:start w:val="1"/>
      <w:numFmt w:val="decimal"/>
      <w:lvlText w:val="%2."/>
      <w:lvlJc w:val="left"/>
      <w:pPr>
        <w:ind w:hanging="360" w:left="1512"/>
      </w:pPr>
    </w:lvl>
  </w:abstractNum>
  <w:abstractNum w:abstractNumId="651">
    <w:multiLevelType w:val="hybridMultilevel"/>
    <w:name w:val="List 652"/>
    <w:lvl w:ilvl="0">
      <w:start w:val="2"/>
      <w:numFmt w:val="decimal"/>
      <w:lvlText w:val="%1."/>
      <w:lvlJc w:val="left"/>
      <w:pPr>
        <w:ind w:hanging="360" w:left="1152"/>
      </w:pPr>
    </w:lvl>
  </w:abstractNum>
  <w:abstractNum w:abstractNumId="652">
    <w:multiLevelType w:val="hybridMultilevel"/>
    <w:name w:val="List 653"/>
    <w:lvl w:ilvl="0">
      <w:start w:val="1"/>
      <w:numFmt w:val="decimal"/>
      <w:lvlText w:val="%1."/>
      <w:lvlJc w:val="left"/>
      <w:pPr>
        <w:ind w:hanging="360" w:left="1152"/>
      </w:pPr>
    </w:lvl>
    <w:lvl w:ilvl="1">
      <w:start w:val="1"/>
      <w:numFmt w:val="decimal"/>
      <w:lvlText w:val="%2."/>
      <w:lvlJc w:val="left"/>
      <w:pPr>
        <w:ind w:hanging="360" w:left="1512"/>
      </w:pPr>
    </w:lvl>
  </w:abstractNum>
  <w:abstractNum w:abstractNumId="653">
    <w:multiLevelType w:val="hybridMultilevel"/>
    <w:name w:val="List 654"/>
    <w:lvl w:ilvl="0">
      <w:start w:val="2"/>
      <w:numFmt w:val="decimal"/>
      <w:lvlText w:val="%1."/>
      <w:lvlJc w:val="left"/>
      <w:pPr>
        <w:ind w:hanging="360" w:left="1152"/>
      </w:pPr>
    </w:lvl>
  </w:abstractNum>
  <w:abstractNum w:abstractNumId="654">
    <w:multiLevelType w:val="hybridMultilevel"/>
    <w:name w:val="List 655"/>
    <w:lvl w:ilvl="0">
      <w:start w:val="6"/>
      <w:numFmt w:val="decimal"/>
      <w:lvlText w:val="%1."/>
      <w:lvlJc w:val="left"/>
      <w:pPr>
        <w:ind w:hanging="360" w:left="1152"/>
      </w:pPr>
    </w:lvl>
  </w:abstractNum>
  <w:abstractNum w:abstractNumId="655">
    <w:multiLevelType w:val="hybridMultilevel"/>
    <w:name w:val="List 656"/>
    <w:lvl w:ilvl="0">
      <w:start w:val="1"/>
      <w:numFmt w:val="decimal"/>
      <w:lvlText w:val="%1."/>
      <w:lvlJc w:val="left"/>
      <w:pPr>
        <w:ind w:hanging="360" w:left="1152"/>
      </w:pPr>
    </w:lvl>
  </w:abstractNum>
  <w:abstractNum w:abstractNumId="656">
    <w:multiLevelType w:val="hybridMultilevel"/>
    <w:name w:val="List 657"/>
    <w:lvl w:ilvl="0">
      <w:start w:val="5"/>
      <w:numFmt w:val="decimal"/>
      <w:lvlText w:val="%1."/>
      <w:lvlJc w:val="left"/>
      <w:pPr>
        <w:ind w:hanging="360" w:left="1152"/>
      </w:pPr>
    </w:lvl>
  </w:abstractNum>
  <w:abstractNum w:abstractNumId="657">
    <w:multiLevelType w:val="hybridMultilevel"/>
    <w:name w:val="List 658"/>
    <w:lvl w:ilvl="0">
      <w:start w:val="1"/>
      <w:numFmt w:val="decimal"/>
      <w:lvlText w:val="%1."/>
      <w:lvlJc w:val="left"/>
      <w:pPr>
        <w:ind w:hanging="360" w:left="1152"/>
      </w:pPr>
    </w:lvl>
  </w:abstractNum>
  <w:abstractNum w:abstractNumId="658">
    <w:multiLevelType w:val="hybridMultilevel"/>
    <w:name w:val="List 659"/>
    <w:lvl w:ilvl="0">
      <w:start w:val="1"/>
      <w:numFmt w:val="decimal"/>
      <w:lvlText w:val="%1."/>
      <w:lvlJc w:val="left"/>
      <w:pPr>
        <w:ind w:hanging="360" w:left="1152"/>
      </w:pPr>
    </w:lvl>
  </w:abstractNum>
  <w:abstractNum w:abstractNumId="659">
    <w:multiLevelType w:val="hybridMultilevel"/>
    <w:name w:val="List 660"/>
    <w:lvl w:ilvl="0">
      <w:start w:val="2"/>
      <w:numFmt w:val="decimal"/>
      <w:lvlText w:val="%1."/>
      <w:lvlJc w:val="left"/>
      <w:pPr>
        <w:ind w:hanging="360" w:left="1152"/>
      </w:pPr>
    </w:lvl>
  </w:abstractNum>
  <w:abstractNum w:abstractNumId="660">
    <w:multiLevelType w:val="hybridMultilevel"/>
    <w:name w:val="List 661"/>
    <w:lvl w:ilvl="0">
      <w:start w:val="6"/>
      <w:numFmt w:val="decimal"/>
      <w:lvlText w:val="%1."/>
      <w:lvlJc w:val="left"/>
      <w:pPr>
        <w:ind w:hanging="360" w:left="1152"/>
      </w:pPr>
    </w:lvl>
  </w:abstractNum>
  <w:abstractNum w:abstractNumId="661">
    <w:multiLevelType w:val="hybridMultilevel"/>
    <w:name w:val="List 662"/>
    <w:lvl w:ilvl="0">
      <w:start w:val="1"/>
      <w:numFmt w:val="decimal"/>
      <w:lvlText w:val="%1."/>
      <w:lvlJc w:val="left"/>
      <w:pPr>
        <w:ind w:hanging="360" w:left="1152"/>
      </w:pPr>
    </w:lvl>
  </w:abstractNum>
  <w:abstractNum w:abstractNumId="662">
    <w:multiLevelType w:val="hybridMultilevel"/>
    <w:name w:val="List 663"/>
    <w:lvl w:ilvl="0">
      <w:start w:val="1"/>
      <w:numFmt w:val="decimal"/>
      <w:lvlText w:val="%1."/>
      <w:lvlJc w:val="left"/>
      <w:pPr>
        <w:ind w:hanging="360" w:left="1152"/>
      </w:pPr>
    </w:lvl>
  </w:abstractNum>
  <w:abstractNum w:abstractNumId="663">
    <w:multiLevelType w:val="hybridMultilevel"/>
    <w:name w:val="List 664"/>
    <w:lvl w:ilvl="0">
      <w:start w:val="1"/>
      <w:numFmt w:val="decimal"/>
      <w:lvlText w:val="%1."/>
      <w:lvlJc w:val="left"/>
      <w:pPr>
        <w:ind w:hanging="360" w:left="1152"/>
      </w:pPr>
    </w:lvl>
  </w:abstractNum>
  <w:abstractNum w:abstractNumId="664">
    <w:multiLevelType w:val="hybridMultilevel"/>
    <w:name w:val="List 665"/>
    <w:lvl w:ilvl="0">
      <w:start w:val="1"/>
      <w:numFmt w:val="decimal"/>
      <w:lvlText w:val="%1."/>
      <w:lvlJc w:val="left"/>
      <w:pPr>
        <w:ind w:hanging="360" w:left="1152"/>
      </w:pPr>
    </w:lvl>
    <w:lvl w:ilvl="1">
      <w:start w:val="1"/>
      <w:numFmt w:val="decimal"/>
      <w:lvlText w:val="%2."/>
      <w:lvlJc w:val="left"/>
      <w:pPr>
        <w:ind w:hanging="360" w:left="1512"/>
      </w:pPr>
    </w:lvl>
  </w:abstractNum>
  <w:abstractNum w:abstractNumId="665">
    <w:multiLevelType w:val="hybridMultilevel"/>
    <w:name w:val="List 666"/>
    <w:lvl w:ilvl="0">
      <w:start w:val="12"/>
      <w:numFmt w:val="decimal"/>
      <w:lvlText w:val="%1."/>
      <w:lvlJc w:val="left"/>
      <w:pPr>
        <w:ind w:hanging="360" w:left="1152"/>
      </w:pPr>
    </w:lvl>
  </w:abstractNum>
  <w:abstractNum w:abstractNumId="666">
    <w:multiLevelType w:val="hybridMultilevel"/>
    <w:name w:val="List 667"/>
    <w:lvl w:ilvl="0">
      <w:start w:val="13"/>
      <w:numFmt w:val="decimal"/>
      <w:lvlText w:val="%1."/>
      <w:lvlJc w:val="left"/>
      <w:pPr>
        <w:ind w:hanging="360" w:left="1152"/>
      </w:pPr>
    </w:lvl>
  </w:abstractNum>
  <w:abstractNum w:abstractNumId="667">
    <w:multiLevelType w:val="hybridMultilevel"/>
    <w:name w:val="List 668"/>
    <w:lvl w:ilvl="0">
      <w:start w:val="17"/>
      <w:numFmt w:val="decimal"/>
      <w:lvlText w:val="%1."/>
      <w:lvlJc w:val="left"/>
      <w:pPr>
        <w:ind w:hanging="360" w:left="1152"/>
      </w:pPr>
    </w:lvl>
  </w:abstractNum>
  <w:abstractNum w:abstractNumId="668">
    <w:multiLevelType w:val="hybridMultilevel"/>
    <w:name w:val="List 669"/>
    <w:lvl w:ilvl="0">
      <w:start w:val="1"/>
      <w:numFmt w:val="decimal"/>
      <w:lvlText w:val="%1."/>
      <w:lvlJc w:val="left"/>
      <w:pPr>
        <w:ind w:hanging="360" w:left="1152"/>
      </w:pPr>
    </w:lvl>
  </w:abstractNum>
  <w:abstractNum w:abstractNumId="669">
    <w:multiLevelType w:val="hybridMultilevel"/>
    <w:name w:val="List 670"/>
    <w:lvl w:ilvl="0">
      <w:start w:val="1"/>
      <w:numFmt w:val="decimal"/>
      <w:lvlText w:val="%1."/>
      <w:lvlJc w:val="left"/>
      <w:pPr>
        <w:ind w:hanging="360" w:left="1152"/>
      </w:pPr>
    </w:lvl>
  </w:abstractNum>
  <w:abstractNum w:abstractNumId="670">
    <w:multiLevelType w:val="hybridMultilevel"/>
    <w:name w:val="List 671"/>
    <w:lvl w:ilvl="0">
      <w:start w:val="1"/>
      <w:numFmt w:val="decimal"/>
      <w:lvlText w:val="%1."/>
      <w:lvlJc w:val="left"/>
      <w:pPr>
        <w:ind w:hanging="360" w:left="1152"/>
      </w:pPr>
    </w:lvl>
  </w:abstractNum>
  <w:abstractNum w:abstractNumId="671">
    <w:multiLevelType w:val="hybridMultilevel"/>
    <w:name w:val="List 672"/>
    <w:lvl w:ilvl="0">
      <w:start w:val="1"/>
      <w:numFmt w:val="decimal"/>
      <w:lvlText w:val="%1."/>
      <w:lvlJc w:val="left"/>
      <w:pPr>
        <w:ind w:hanging="360" w:left="1152"/>
      </w:pPr>
    </w:lvl>
  </w:abstractNum>
  <w:abstractNum w:abstractNumId="672">
    <w:multiLevelType w:val="hybridMultilevel"/>
    <w:name w:val="List 673"/>
    <w:lvl w:ilvl="0">
      <w:start w:val="1"/>
      <w:numFmt w:val="decimal"/>
      <w:lvlText w:val="%1."/>
      <w:lvlJc w:val="left"/>
      <w:pPr>
        <w:ind w:hanging="360" w:left="1152"/>
      </w:pPr>
    </w:lvl>
  </w:abstractNum>
  <w:abstractNum w:abstractNumId="673">
    <w:multiLevelType w:val="hybridMultilevel"/>
    <w:name w:val="List 674"/>
    <w:lvl w:ilvl="0">
      <w:start w:val="5"/>
      <w:numFmt w:val="decimal"/>
      <w:lvlText w:val="%1."/>
      <w:lvlJc w:val="left"/>
      <w:pPr>
        <w:ind w:hanging="360" w:left="1152"/>
      </w:pPr>
    </w:lvl>
  </w:abstractNum>
  <w:abstractNum w:abstractNumId="674">
    <w:multiLevelType w:val="hybridMultilevel"/>
    <w:name w:val="List 675"/>
    <w:lvl w:ilvl="0">
      <w:start w:val="1"/>
      <w:numFmt w:val="decimal"/>
      <w:lvlText w:val="%1."/>
      <w:lvlJc w:val="left"/>
      <w:pPr>
        <w:ind w:hanging="360" w:left="1152"/>
      </w:pPr>
    </w:lvl>
  </w:abstractNum>
  <w:abstractNum w:abstractNumId="675">
    <w:multiLevelType w:val="hybridMultilevel"/>
    <w:name w:val="List 676"/>
    <w:lvl w:ilvl="0">
      <w:start w:val="1"/>
      <w:numFmt w:val="decimal"/>
      <w:lvlText w:val="%1."/>
      <w:lvlJc w:val="left"/>
      <w:pPr>
        <w:ind w:hanging="360" w:left="1152"/>
      </w:pPr>
    </w:lvl>
  </w:abstractNum>
  <w:abstractNum w:abstractNumId="676">
    <w:multiLevelType w:val="hybridMultilevel"/>
    <w:name w:val="List 677"/>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 w:numId="77">
    <w:abstractNumId w:val="76"/>
  </w:num>
  <w:num w:numId="78">
    <w:abstractNumId w:val="77"/>
  </w:num>
  <w:num w:numId="79">
    <w:abstractNumId w:val="78"/>
  </w:num>
  <w:num w:numId="80">
    <w:abstractNumId w:val="79"/>
  </w:num>
  <w:num w:numId="81">
    <w:abstractNumId w:val="80"/>
  </w:num>
  <w:num w:numId="82">
    <w:abstractNumId w:val="81"/>
  </w:num>
  <w:num w:numId="83">
    <w:abstractNumId w:val="82"/>
  </w:num>
  <w:num w:numId="84">
    <w:abstractNumId w:val="83"/>
  </w:num>
  <w:num w:numId="85">
    <w:abstractNumId w:val="84"/>
  </w:num>
  <w:num w:numId="86">
    <w:abstractNumId w:val="85"/>
  </w:num>
  <w:num w:numId="87">
    <w:abstractNumId w:val="86"/>
  </w:num>
  <w:num w:numId="88">
    <w:abstractNumId w:val="87"/>
  </w:num>
  <w:num w:numId="89">
    <w:abstractNumId w:val="88"/>
  </w:num>
  <w:num w:numId="90">
    <w:abstractNumId w:val="89"/>
  </w:num>
  <w:num w:numId="91">
    <w:abstractNumId w:val="90"/>
  </w:num>
  <w:num w:numId="92">
    <w:abstractNumId w:val="91"/>
  </w:num>
  <w:num w:numId="93">
    <w:abstractNumId w:val="92"/>
  </w:num>
  <w:num w:numId="94">
    <w:abstractNumId w:val="93"/>
  </w:num>
  <w:num w:numId="95">
    <w:abstractNumId w:val="94"/>
  </w:num>
  <w:num w:numId="96">
    <w:abstractNumId w:val="95"/>
  </w:num>
  <w:num w:numId="97">
    <w:abstractNumId w:val="96"/>
  </w:num>
  <w:num w:numId="98">
    <w:abstractNumId w:val="97"/>
  </w:num>
  <w:num w:numId="99">
    <w:abstractNumId w:val="98"/>
  </w:num>
  <w:num w:numId="100">
    <w:abstractNumId w:val="99"/>
  </w:num>
  <w:num w:numId="101">
    <w:abstractNumId w:val="100"/>
  </w:num>
  <w:num w:numId="102">
    <w:abstractNumId w:val="101"/>
  </w:num>
  <w:num w:numId="103">
    <w:abstractNumId w:val="102"/>
  </w:num>
  <w:num w:numId="104">
    <w:abstractNumId w:val="103"/>
  </w:num>
  <w:num w:numId="105">
    <w:abstractNumId w:val="104"/>
  </w:num>
  <w:num w:numId="106">
    <w:abstractNumId w:val="105"/>
  </w:num>
  <w:num w:numId="107">
    <w:abstractNumId w:val="106"/>
  </w:num>
  <w:num w:numId="108">
    <w:abstractNumId w:val="107"/>
  </w:num>
  <w:num w:numId="109">
    <w:abstractNumId w:val="108"/>
  </w:num>
  <w:num w:numId="110">
    <w:abstractNumId w:val="109"/>
  </w:num>
  <w:num w:numId="111">
    <w:abstractNumId w:val="110"/>
  </w:num>
  <w:num w:numId="112">
    <w:abstractNumId w:val="111"/>
  </w:num>
  <w:num w:numId="113">
    <w:abstractNumId w:val="112"/>
  </w:num>
  <w:num w:numId="114">
    <w:abstractNumId w:val="113"/>
  </w:num>
  <w:num w:numId="115">
    <w:abstractNumId w:val="114"/>
  </w:num>
  <w:num w:numId="116">
    <w:abstractNumId w:val="115"/>
  </w:num>
  <w:num w:numId="117">
    <w:abstractNumId w:val="116"/>
  </w:num>
  <w:num w:numId="118">
    <w:abstractNumId w:val="117"/>
  </w:num>
  <w:num w:numId="119">
    <w:abstractNumId w:val="118"/>
  </w:num>
  <w:num w:numId="120">
    <w:abstractNumId w:val="119"/>
  </w:num>
  <w:num w:numId="121">
    <w:abstractNumId w:val="120"/>
  </w:num>
  <w:num w:numId="122">
    <w:abstractNumId w:val="121"/>
  </w:num>
  <w:num w:numId="123">
    <w:abstractNumId w:val="122"/>
  </w:num>
  <w:num w:numId="124">
    <w:abstractNumId w:val="123"/>
  </w:num>
  <w:num w:numId="125">
    <w:abstractNumId w:val="124"/>
  </w:num>
  <w:num w:numId="126">
    <w:abstractNumId w:val="125"/>
  </w:num>
  <w:num w:numId="127">
    <w:abstractNumId w:val="126"/>
  </w:num>
  <w:num w:numId="128">
    <w:abstractNumId w:val="127"/>
  </w:num>
  <w:num w:numId="129">
    <w:abstractNumId w:val="128"/>
  </w:num>
  <w:num w:numId="130">
    <w:abstractNumId w:val="129"/>
  </w:num>
  <w:num w:numId="131">
    <w:abstractNumId w:val="130"/>
  </w:num>
  <w:num w:numId="132">
    <w:abstractNumId w:val="131"/>
  </w:num>
  <w:num w:numId="133">
    <w:abstractNumId w:val="132"/>
  </w:num>
  <w:num w:numId="134">
    <w:abstractNumId w:val="133"/>
  </w:num>
  <w:num w:numId="135">
    <w:abstractNumId w:val="134"/>
  </w:num>
  <w:num w:numId="136">
    <w:abstractNumId w:val="135"/>
  </w:num>
  <w:num w:numId="137">
    <w:abstractNumId w:val="136"/>
  </w:num>
  <w:num w:numId="138">
    <w:abstractNumId w:val="137"/>
  </w:num>
  <w:num w:numId="139">
    <w:abstractNumId w:val="138"/>
  </w:num>
  <w:num w:numId="140">
    <w:abstractNumId w:val="139"/>
  </w:num>
  <w:num w:numId="141">
    <w:abstractNumId w:val="140"/>
  </w:num>
  <w:num w:numId="142">
    <w:abstractNumId w:val="141"/>
  </w:num>
  <w:num w:numId="143">
    <w:abstractNumId w:val="142"/>
  </w:num>
  <w:num w:numId="144">
    <w:abstractNumId w:val="143"/>
  </w:num>
  <w:num w:numId="145">
    <w:abstractNumId w:val="144"/>
  </w:num>
  <w:num w:numId="146">
    <w:abstractNumId w:val="145"/>
  </w:num>
  <w:num w:numId="147">
    <w:abstractNumId w:val="146"/>
  </w:num>
  <w:num w:numId="148">
    <w:abstractNumId w:val="147"/>
  </w:num>
  <w:num w:numId="149">
    <w:abstractNumId w:val="148"/>
  </w:num>
  <w:num w:numId="150">
    <w:abstractNumId w:val="149"/>
  </w:num>
  <w:num w:numId="151">
    <w:abstractNumId w:val="150"/>
  </w:num>
  <w:num w:numId="152">
    <w:abstractNumId w:val="151"/>
  </w:num>
  <w:num w:numId="153">
    <w:abstractNumId w:val="152"/>
  </w:num>
  <w:num w:numId="154">
    <w:abstractNumId w:val="153"/>
  </w:num>
  <w:num w:numId="155">
    <w:abstractNumId w:val="154"/>
  </w:num>
  <w:num w:numId="156">
    <w:abstractNumId w:val="155"/>
  </w:num>
  <w:num w:numId="157">
    <w:abstractNumId w:val="156"/>
  </w:num>
  <w:num w:numId="158">
    <w:abstractNumId w:val="157"/>
  </w:num>
  <w:num w:numId="159">
    <w:abstractNumId w:val="158"/>
  </w:num>
  <w:num w:numId="160">
    <w:abstractNumId w:val="159"/>
  </w:num>
  <w:num w:numId="161">
    <w:abstractNumId w:val="160"/>
  </w:num>
  <w:num w:numId="162">
    <w:abstractNumId w:val="161"/>
  </w:num>
  <w:num w:numId="163">
    <w:abstractNumId w:val="162"/>
  </w:num>
  <w:num w:numId="164">
    <w:abstractNumId w:val="163"/>
  </w:num>
  <w:num w:numId="165">
    <w:abstractNumId w:val="164"/>
  </w:num>
  <w:num w:numId="166">
    <w:abstractNumId w:val="165"/>
  </w:num>
  <w:num w:numId="167">
    <w:abstractNumId w:val="166"/>
  </w:num>
  <w:num w:numId="168">
    <w:abstractNumId w:val="167"/>
  </w:num>
  <w:num w:numId="169">
    <w:abstractNumId w:val="168"/>
  </w:num>
  <w:num w:numId="170">
    <w:abstractNumId w:val="169"/>
  </w:num>
  <w:num w:numId="171">
    <w:abstractNumId w:val="170"/>
  </w:num>
  <w:num w:numId="172">
    <w:abstractNumId w:val="171"/>
  </w:num>
  <w:num w:numId="173">
    <w:abstractNumId w:val="172"/>
  </w:num>
  <w:num w:numId="174">
    <w:abstractNumId w:val="173"/>
  </w:num>
  <w:num w:numId="175">
    <w:abstractNumId w:val="174"/>
  </w:num>
  <w:num w:numId="176">
    <w:abstractNumId w:val="175"/>
  </w:num>
  <w:num w:numId="177">
    <w:abstractNumId w:val="176"/>
  </w:num>
  <w:num w:numId="178">
    <w:abstractNumId w:val="177"/>
  </w:num>
  <w:num w:numId="179">
    <w:abstractNumId w:val="178"/>
  </w:num>
  <w:num w:numId="180">
    <w:abstractNumId w:val="179"/>
  </w:num>
  <w:num w:numId="181">
    <w:abstractNumId w:val="180"/>
  </w:num>
  <w:num w:numId="182">
    <w:abstractNumId w:val="181"/>
  </w:num>
  <w:num w:numId="183">
    <w:abstractNumId w:val="182"/>
  </w:num>
  <w:num w:numId="184">
    <w:abstractNumId w:val="183"/>
  </w:num>
  <w:num w:numId="185">
    <w:abstractNumId w:val="184"/>
  </w:num>
  <w:num w:numId="186">
    <w:abstractNumId w:val="185"/>
  </w:num>
  <w:num w:numId="187">
    <w:abstractNumId w:val="186"/>
  </w:num>
  <w:num w:numId="188">
    <w:abstractNumId w:val="187"/>
  </w:num>
  <w:num w:numId="189">
    <w:abstractNumId w:val="188"/>
  </w:num>
  <w:num w:numId="190">
    <w:abstractNumId w:val="189"/>
  </w:num>
  <w:num w:numId="191">
    <w:abstractNumId w:val="190"/>
  </w:num>
  <w:num w:numId="192">
    <w:abstractNumId w:val="191"/>
  </w:num>
  <w:num w:numId="193">
    <w:abstractNumId w:val="192"/>
  </w:num>
  <w:num w:numId="194">
    <w:abstractNumId w:val="193"/>
  </w:num>
  <w:num w:numId="195">
    <w:abstractNumId w:val="194"/>
  </w:num>
  <w:num w:numId="196">
    <w:abstractNumId w:val="195"/>
  </w:num>
  <w:num w:numId="197">
    <w:abstractNumId w:val="196"/>
  </w:num>
  <w:num w:numId="198">
    <w:abstractNumId w:val="197"/>
  </w:num>
  <w:num w:numId="199">
    <w:abstractNumId w:val="198"/>
  </w:num>
  <w:num w:numId="200">
    <w:abstractNumId w:val="199"/>
  </w:num>
  <w:num w:numId="201">
    <w:abstractNumId w:val="200"/>
  </w:num>
  <w:num w:numId="202">
    <w:abstractNumId w:val="201"/>
  </w:num>
  <w:num w:numId="203">
    <w:abstractNumId w:val="202"/>
  </w:num>
  <w:num w:numId="204">
    <w:abstractNumId w:val="203"/>
  </w:num>
  <w:num w:numId="205">
    <w:abstractNumId w:val="204"/>
  </w:num>
  <w:num w:numId="206">
    <w:abstractNumId w:val="205"/>
  </w:num>
  <w:num w:numId="207">
    <w:abstractNumId w:val="206"/>
  </w:num>
  <w:num w:numId="208">
    <w:abstractNumId w:val="207"/>
  </w:num>
  <w:num w:numId="209">
    <w:abstractNumId w:val="208"/>
  </w:num>
  <w:num w:numId="210">
    <w:abstractNumId w:val="209"/>
  </w:num>
  <w:num w:numId="211">
    <w:abstractNumId w:val="210"/>
  </w:num>
  <w:num w:numId="212">
    <w:abstractNumId w:val="211"/>
  </w:num>
  <w:num w:numId="213">
    <w:abstractNumId w:val="212"/>
  </w:num>
  <w:num w:numId="214">
    <w:abstractNumId w:val="213"/>
  </w:num>
  <w:num w:numId="215">
    <w:abstractNumId w:val="214"/>
  </w:num>
  <w:num w:numId="216">
    <w:abstractNumId w:val="215"/>
  </w:num>
  <w:num w:numId="217">
    <w:abstractNumId w:val="216"/>
  </w:num>
  <w:num w:numId="218">
    <w:abstractNumId w:val="217"/>
  </w:num>
  <w:num w:numId="219">
    <w:abstractNumId w:val="218"/>
  </w:num>
  <w:num w:numId="220">
    <w:abstractNumId w:val="219"/>
  </w:num>
  <w:num w:numId="221">
    <w:abstractNumId w:val="220"/>
  </w:num>
  <w:num w:numId="222">
    <w:abstractNumId w:val="221"/>
  </w:num>
  <w:num w:numId="223">
    <w:abstractNumId w:val="222"/>
  </w:num>
  <w:num w:numId="224">
    <w:abstractNumId w:val="223"/>
  </w:num>
  <w:num w:numId="225">
    <w:abstractNumId w:val="224"/>
  </w:num>
  <w:num w:numId="226">
    <w:abstractNumId w:val="225"/>
  </w:num>
  <w:num w:numId="227">
    <w:abstractNumId w:val="226"/>
  </w:num>
  <w:num w:numId="228">
    <w:abstractNumId w:val="227"/>
  </w:num>
  <w:num w:numId="229">
    <w:abstractNumId w:val="228"/>
  </w:num>
  <w:num w:numId="230">
    <w:abstractNumId w:val="229"/>
  </w:num>
  <w:num w:numId="231">
    <w:abstractNumId w:val="230"/>
  </w:num>
  <w:num w:numId="232">
    <w:abstractNumId w:val="231"/>
  </w:num>
  <w:num w:numId="233">
    <w:abstractNumId w:val="232"/>
  </w:num>
  <w:num w:numId="234">
    <w:abstractNumId w:val="233"/>
  </w:num>
  <w:num w:numId="235">
    <w:abstractNumId w:val="234"/>
  </w:num>
  <w:num w:numId="236">
    <w:abstractNumId w:val="235"/>
  </w:num>
  <w:num w:numId="237">
    <w:abstractNumId w:val="236"/>
  </w:num>
  <w:num w:numId="238">
    <w:abstractNumId w:val="237"/>
  </w:num>
  <w:num w:numId="239">
    <w:abstractNumId w:val="238"/>
  </w:num>
  <w:num w:numId="240">
    <w:abstractNumId w:val="239"/>
  </w:num>
  <w:num w:numId="241">
    <w:abstractNumId w:val="240"/>
  </w:num>
  <w:num w:numId="242">
    <w:abstractNumId w:val="241"/>
  </w:num>
  <w:num w:numId="243">
    <w:abstractNumId w:val="242"/>
  </w:num>
  <w:num w:numId="244">
    <w:abstractNumId w:val="243"/>
  </w:num>
  <w:num w:numId="245">
    <w:abstractNumId w:val="244"/>
  </w:num>
  <w:num w:numId="246">
    <w:abstractNumId w:val="245"/>
  </w:num>
  <w:num w:numId="247">
    <w:abstractNumId w:val="246"/>
  </w:num>
  <w:num w:numId="248">
    <w:abstractNumId w:val="247"/>
  </w:num>
  <w:num w:numId="249">
    <w:abstractNumId w:val="248"/>
  </w:num>
  <w:num w:numId="250">
    <w:abstractNumId w:val="249"/>
  </w:num>
  <w:num w:numId="251">
    <w:abstractNumId w:val="250"/>
  </w:num>
  <w:num w:numId="252">
    <w:abstractNumId w:val="251"/>
  </w:num>
  <w:num w:numId="253">
    <w:abstractNumId w:val="252"/>
  </w:num>
  <w:num w:numId="254">
    <w:abstractNumId w:val="253"/>
  </w:num>
  <w:num w:numId="255">
    <w:abstractNumId w:val="254"/>
  </w:num>
  <w:num w:numId="256">
    <w:abstractNumId w:val="255"/>
  </w:num>
  <w:num w:numId="257">
    <w:abstractNumId w:val="256"/>
  </w:num>
  <w:num w:numId="258">
    <w:abstractNumId w:val="257"/>
  </w:num>
  <w:num w:numId="259">
    <w:abstractNumId w:val="258"/>
  </w:num>
  <w:num w:numId="260">
    <w:abstractNumId w:val="259"/>
  </w:num>
  <w:num w:numId="261">
    <w:abstractNumId w:val="260"/>
  </w:num>
  <w:num w:numId="262">
    <w:abstractNumId w:val="261"/>
  </w:num>
  <w:num w:numId="263">
    <w:abstractNumId w:val="262"/>
  </w:num>
  <w:num w:numId="264">
    <w:abstractNumId w:val="263"/>
  </w:num>
  <w:num w:numId="265">
    <w:abstractNumId w:val="264"/>
  </w:num>
  <w:num w:numId="266">
    <w:abstractNumId w:val="265"/>
  </w:num>
  <w:num w:numId="267">
    <w:abstractNumId w:val="266"/>
  </w:num>
  <w:num w:numId="268">
    <w:abstractNumId w:val="267"/>
  </w:num>
  <w:num w:numId="269">
    <w:abstractNumId w:val="268"/>
  </w:num>
  <w:num w:numId="270">
    <w:abstractNumId w:val="269"/>
  </w:num>
  <w:num w:numId="271">
    <w:abstractNumId w:val="270"/>
  </w:num>
  <w:num w:numId="272">
    <w:abstractNumId w:val="271"/>
  </w:num>
  <w:num w:numId="273">
    <w:abstractNumId w:val="272"/>
  </w:num>
  <w:num w:numId="274">
    <w:abstractNumId w:val="273"/>
  </w:num>
  <w:num w:numId="275">
    <w:abstractNumId w:val="274"/>
  </w:num>
  <w:num w:numId="276">
    <w:abstractNumId w:val="275"/>
  </w:num>
  <w:num w:numId="277">
    <w:abstractNumId w:val="276"/>
  </w:num>
  <w:num w:numId="278">
    <w:abstractNumId w:val="277"/>
  </w:num>
  <w:num w:numId="279">
    <w:abstractNumId w:val="278"/>
  </w:num>
  <w:num w:numId="280">
    <w:abstractNumId w:val="279"/>
  </w:num>
  <w:num w:numId="281">
    <w:abstractNumId w:val="280"/>
  </w:num>
  <w:num w:numId="282">
    <w:abstractNumId w:val="281"/>
  </w:num>
  <w:num w:numId="283">
    <w:abstractNumId w:val="282"/>
  </w:num>
  <w:num w:numId="284">
    <w:abstractNumId w:val="283"/>
  </w:num>
  <w:num w:numId="285">
    <w:abstractNumId w:val="284"/>
  </w:num>
  <w:num w:numId="286">
    <w:abstractNumId w:val="285"/>
  </w:num>
  <w:num w:numId="287">
    <w:abstractNumId w:val="286"/>
  </w:num>
  <w:num w:numId="288">
    <w:abstractNumId w:val="287"/>
  </w:num>
  <w:num w:numId="289">
    <w:abstractNumId w:val="288"/>
  </w:num>
  <w:num w:numId="290">
    <w:abstractNumId w:val="289"/>
  </w:num>
  <w:num w:numId="291">
    <w:abstractNumId w:val="290"/>
  </w:num>
  <w:num w:numId="292">
    <w:abstractNumId w:val="291"/>
  </w:num>
  <w:num w:numId="293">
    <w:abstractNumId w:val="292"/>
  </w:num>
  <w:num w:numId="294">
    <w:abstractNumId w:val="293"/>
  </w:num>
  <w:num w:numId="295">
    <w:abstractNumId w:val="294"/>
  </w:num>
  <w:num w:numId="296">
    <w:abstractNumId w:val="295"/>
  </w:num>
  <w:num w:numId="297">
    <w:abstractNumId w:val="296"/>
  </w:num>
  <w:num w:numId="298">
    <w:abstractNumId w:val="297"/>
  </w:num>
  <w:num w:numId="299">
    <w:abstractNumId w:val="298"/>
  </w:num>
  <w:num w:numId="300">
    <w:abstractNumId w:val="299"/>
  </w:num>
  <w:num w:numId="301">
    <w:abstractNumId w:val="300"/>
  </w:num>
  <w:num w:numId="302">
    <w:abstractNumId w:val="301"/>
  </w:num>
  <w:num w:numId="303">
    <w:abstractNumId w:val="302"/>
  </w:num>
  <w:num w:numId="304">
    <w:abstractNumId w:val="303"/>
  </w:num>
  <w:num w:numId="305">
    <w:abstractNumId w:val="304"/>
  </w:num>
  <w:num w:numId="306">
    <w:abstractNumId w:val="305"/>
  </w:num>
  <w:num w:numId="307">
    <w:abstractNumId w:val="306"/>
  </w:num>
  <w:num w:numId="308">
    <w:abstractNumId w:val="307"/>
  </w:num>
  <w:num w:numId="309">
    <w:abstractNumId w:val="308"/>
  </w:num>
  <w:num w:numId="310">
    <w:abstractNumId w:val="309"/>
  </w:num>
  <w:num w:numId="311">
    <w:abstractNumId w:val="310"/>
  </w:num>
  <w:num w:numId="312">
    <w:abstractNumId w:val="311"/>
  </w:num>
  <w:num w:numId="313">
    <w:abstractNumId w:val="312"/>
  </w:num>
  <w:num w:numId="314">
    <w:abstractNumId w:val="313"/>
  </w:num>
  <w:num w:numId="315">
    <w:abstractNumId w:val="314"/>
  </w:num>
  <w:num w:numId="316">
    <w:abstractNumId w:val="315"/>
  </w:num>
  <w:num w:numId="317">
    <w:abstractNumId w:val="316"/>
  </w:num>
  <w:num w:numId="318">
    <w:abstractNumId w:val="317"/>
  </w:num>
  <w:num w:numId="319">
    <w:abstractNumId w:val="318"/>
  </w:num>
  <w:num w:numId="320">
    <w:abstractNumId w:val="319"/>
  </w:num>
  <w:num w:numId="321">
    <w:abstractNumId w:val="320"/>
  </w:num>
  <w:num w:numId="322">
    <w:abstractNumId w:val="321"/>
  </w:num>
  <w:num w:numId="323">
    <w:abstractNumId w:val="322"/>
  </w:num>
  <w:num w:numId="324">
    <w:abstractNumId w:val="323"/>
  </w:num>
  <w:num w:numId="325">
    <w:abstractNumId w:val="324"/>
  </w:num>
  <w:num w:numId="326">
    <w:abstractNumId w:val="325"/>
  </w:num>
  <w:num w:numId="327">
    <w:abstractNumId w:val="326"/>
  </w:num>
  <w:num w:numId="328">
    <w:abstractNumId w:val="327"/>
  </w:num>
  <w:num w:numId="329">
    <w:abstractNumId w:val="328"/>
  </w:num>
  <w:num w:numId="330">
    <w:abstractNumId w:val="329"/>
  </w:num>
  <w:num w:numId="331">
    <w:abstractNumId w:val="330"/>
  </w:num>
  <w:num w:numId="332">
    <w:abstractNumId w:val="331"/>
  </w:num>
  <w:num w:numId="333">
    <w:abstractNumId w:val="332"/>
  </w:num>
  <w:num w:numId="334">
    <w:abstractNumId w:val="333"/>
  </w:num>
  <w:num w:numId="335">
    <w:abstractNumId w:val="334"/>
  </w:num>
  <w:num w:numId="336">
    <w:abstractNumId w:val="335"/>
  </w:num>
  <w:num w:numId="337">
    <w:abstractNumId w:val="336"/>
  </w:num>
  <w:num w:numId="338">
    <w:abstractNumId w:val="337"/>
  </w:num>
  <w:num w:numId="339">
    <w:abstractNumId w:val="338"/>
  </w:num>
  <w:num w:numId="340">
    <w:abstractNumId w:val="339"/>
  </w:num>
  <w:num w:numId="341">
    <w:abstractNumId w:val="340"/>
  </w:num>
  <w:num w:numId="342">
    <w:abstractNumId w:val="341"/>
  </w:num>
  <w:num w:numId="343">
    <w:abstractNumId w:val="342"/>
  </w:num>
  <w:num w:numId="344">
    <w:abstractNumId w:val="343"/>
  </w:num>
  <w:num w:numId="345">
    <w:abstractNumId w:val="344"/>
  </w:num>
  <w:num w:numId="346">
    <w:abstractNumId w:val="345"/>
  </w:num>
  <w:num w:numId="347">
    <w:abstractNumId w:val="346"/>
  </w:num>
  <w:num w:numId="348">
    <w:abstractNumId w:val="347"/>
  </w:num>
  <w:num w:numId="349">
    <w:abstractNumId w:val="348"/>
  </w:num>
  <w:num w:numId="350">
    <w:abstractNumId w:val="349"/>
  </w:num>
  <w:num w:numId="351">
    <w:abstractNumId w:val="350"/>
  </w:num>
  <w:num w:numId="352">
    <w:abstractNumId w:val="351"/>
  </w:num>
  <w:num w:numId="353">
    <w:abstractNumId w:val="352"/>
  </w:num>
  <w:num w:numId="354">
    <w:abstractNumId w:val="353"/>
  </w:num>
  <w:num w:numId="355">
    <w:abstractNumId w:val="354"/>
  </w:num>
  <w:num w:numId="356">
    <w:abstractNumId w:val="355"/>
  </w:num>
  <w:num w:numId="357">
    <w:abstractNumId w:val="356"/>
  </w:num>
  <w:num w:numId="358">
    <w:abstractNumId w:val="357"/>
  </w:num>
  <w:num w:numId="359">
    <w:abstractNumId w:val="358"/>
  </w:num>
  <w:num w:numId="360">
    <w:abstractNumId w:val="359"/>
  </w:num>
  <w:num w:numId="361">
    <w:abstractNumId w:val="360"/>
  </w:num>
  <w:num w:numId="362">
    <w:abstractNumId w:val="361"/>
  </w:num>
  <w:num w:numId="363">
    <w:abstractNumId w:val="362"/>
  </w:num>
  <w:num w:numId="364">
    <w:abstractNumId w:val="363"/>
  </w:num>
  <w:num w:numId="365">
    <w:abstractNumId w:val="364"/>
  </w:num>
  <w:num w:numId="366">
    <w:abstractNumId w:val="365"/>
  </w:num>
  <w:num w:numId="367">
    <w:abstractNumId w:val="366"/>
  </w:num>
  <w:num w:numId="368">
    <w:abstractNumId w:val="367"/>
  </w:num>
  <w:num w:numId="369">
    <w:abstractNumId w:val="368"/>
  </w:num>
  <w:num w:numId="370">
    <w:abstractNumId w:val="369"/>
  </w:num>
  <w:num w:numId="371">
    <w:abstractNumId w:val="370"/>
  </w:num>
  <w:num w:numId="372">
    <w:abstractNumId w:val="371"/>
  </w:num>
  <w:num w:numId="373">
    <w:abstractNumId w:val="372"/>
  </w:num>
  <w:num w:numId="374">
    <w:abstractNumId w:val="373"/>
  </w:num>
  <w:num w:numId="375">
    <w:abstractNumId w:val="374"/>
  </w:num>
  <w:num w:numId="376">
    <w:abstractNumId w:val="375"/>
  </w:num>
  <w:num w:numId="377">
    <w:abstractNumId w:val="376"/>
  </w:num>
  <w:num w:numId="378">
    <w:abstractNumId w:val="377"/>
  </w:num>
  <w:num w:numId="379">
    <w:abstractNumId w:val="378"/>
  </w:num>
  <w:num w:numId="380">
    <w:abstractNumId w:val="379"/>
  </w:num>
  <w:num w:numId="381">
    <w:abstractNumId w:val="380"/>
  </w:num>
  <w:num w:numId="382">
    <w:abstractNumId w:val="381"/>
  </w:num>
  <w:num w:numId="383">
    <w:abstractNumId w:val="382"/>
  </w:num>
  <w:num w:numId="384">
    <w:abstractNumId w:val="383"/>
  </w:num>
  <w:num w:numId="385">
    <w:abstractNumId w:val="384"/>
  </w:num>
  <w:num w:numId="386">
    <w:abstractNumId w:val="385"/>
  </w:num>
  <w:num w:numId="387">
    <w:abstractNumId w:val="386"/>
  </w:num>
  <w:num w:numId="388">
    <w:abstractNumId w:val="387"/>
  </w:num>
  <w:num w:numId="389">
    <w:abstractNumId w:val="388"/>
  </w:num>
  <w:num w:numId="390">
    <w:abstractNumId w:val="389"/>
  </w:num>
  <w:num w:numId="391">
    <w:abstractNumId w:val="390"/>
  </w:num>
  <w:num w:numId="392">
    <w:abstractNumId w:val="391"/>
  </w:num>
  <w:num w:numId="393">
    <w:abstractNumId w:val="392"/>
  </w:num>
  <w:num w:numId="394">
    <w:abstractNumId w:val="393"/>
  </w:num>
  <w:num w:numId="395">
    <w:abstractNumId w:val="394"/>
  </w:num>
  <w:num w:numId="396">
    <w:abstractNumId w:val="395"/>
  </w:num>
  <w:num w:numId="397">
    <w:abstractNumId w:val="396"/>
  </w:num>
  <w:num w:numId="398">
    <w:abstractNumId w:val="397"/>
  </w:num>
  <w:num w:numId="399">
    <w:abstractNumId w:val="398"/>
  </w:num>
  <w:num w:numId="400">
    <w:abstractNumId w:val="399"/>
  </w:num>
  <w:num w:numId="401">
    <w:abstractNumId w:val="400"/>
  </w:num>
  <w:num w:numId="402">
    <w:abstractNumId w:val="401"/>
  </w:num>
  <w:num w:numId="403">
    <w:abstractNumId w:val="402"/>
  </w:num>
  <w:num w:numId="404">
    <w:abstractNumId w:val="403"/>
  </w:num>
  <w:num w:numId="405">
    <w:abstractNumId w:val="404"/>
  </w:num>
  <w:num w:numId="406">
    <w:abstractNumId w:val="405"/>
  </w:num>
  <w:num w:numId="407">
    <w:abstractNumId w:val="406"/>
  </w:num>
  <w:num w:numId="408">
    <w:abstractNumId w:val="407"/>
  </w:num>
  <w:num w:numId="409">
    <w:abstractNumId w:val="408"/>
  </w:num>
  <w:num w:numId="410">
    <w:abstractNumId w:val="409"/>
  </w:num>
  <w:num w:numId="411">
    <w:abstractNumId w:val="410"/>
  </w:num>
  <w:num w:numId="412">
    <w:abstractNumId w:val="411"/>
  </w:num>
  <w:num w:numId="413">
    <w:abstractNumId w:val="412"/>
  </w:num>
  <w:num w:numId="414">
    <w:abstractNumId w:val="413"/>
  </w:num>
  <w:num w:numId="415">
    <w:abstractNumId w:val="414"/>
  </w:num>
  <w:num w:numId="416">
    <w:abstractNumId w:val="415"/>
  </w:num>
  <w:num w:numId="417">
    <w:abstractNumId w:val="416"/>
  </w:num>
  <w:num w:numId="418">
    <w:abstractNumId w:val="417"/>
  </w:num>
  <w:num w:numId="419">
    <w:abstractNumId w:val="418"/>
  </w:num>
  <w:num w:numId="420">
    <w:abstractNumId w:val="419"/>
  </w:num>
  <w:num w:numId="421">
    <w:abstractNumId w:val="420"/>
  </w:num>
  <w:num w:numId="422">
    <w:abstractNumId w:val="421"/>
  </w:num>
  <w:num w:numId="423">
    <w:abstractNumId w:val="422"/>
  </w:num>
  <w:num w:numId="424">
    <w:abstractNumId w:val="423"/>
  </w:num>
  <w:num w:numId="425">
    <w:abstractNumId w:val="424"/>
  </w:num>
  <w:num w:numId="426">
    <w:abstractNumId w:val="425"/>
  </w:num>
  <w:num w:numId="427">
    <w:abstractNumId w:val="426"/>
  </w:num>
  <w:num w:numId="428">
    <w:abstractNumId w:val="427"/>
  </w:num>
  <w:num w:numId="429">
    <w:abstractNumId w:val="428"/>
  </w:num>
  <w:num w:numId="430">
    <w:abstractNumId w:val="429"/>
  </w:num>
  <w:num w:numId="431">
    <w:abstractNumId w:val="430"/>
  </w:num>
  <w:num w:numId="432">
    <w:abstractNumId w:val="431"/>
  </w:num>
  <w:num w:numId="433">
    <w:abstractNumId w:val="432"/>
  </w:num>
  <w:num w:numId="434">
    <w:abstractNumId w:val="433"/>
  </w:num>
  <w:num w:numId="435">
    <w:abstractNumId w:val="434"/>
  </w:num>
  <w:num w:numId="436">
    <w:abstractNumId w:val="435"/>
  </w:num>
  <w:num w:numId="437">
    <w:abstractNumId w:val="436"/>
  </w:num>
  <w:num w:numId="438">
    <w:abstractNumId w:val="437"/>
  </w:num>
  <w:num w:numId="439">
    <w:abstractNumId w:val="438"/>
  </w:num>
  <w:num w:numId="440">
    <w:abstractNumId w:val="439"/>
  </w:num>
  <w:num w:numId="441">
    <w:abstractNumId w:val="440"/>
  </w:num>
  <w:num w:numId="442">
    <w:abstractNumId w:val="441"/>
  </w:num>
  <w:num w:numId="443">
    <w:abstractNumId w:val="442"/>
  </w:num>
  <w:num w:numId="444">
    <w:abstractNumId w:val="443"/>
  </w:num>
  <w:num w:numId="445">
    <w:abstractNumId w:val="444"/>
  </w:num>
  <w:num w:numId="446">
    <w:abstractNumId w:val="445"/>
  </w:num>
  <w:num w:numId="447">
    <w:abstractNumId w:val="446"/>
  </w:num>
  <w:num w:numId="448">
    <w:abstractNumId w:val="447"/>
  </w:num>
  <w:num w:numId="449">
    <w:abstractNumId w:val="448"/>
  </w:num>
  <w:num w:numId="450">
    <w:abstractNumId w:val="449"/>
  </w:num>
  <w:num w:numId="451">
    <w:abstractNumId w:val="450"/>
  </w:num>
  <w:num w:numId="452">
    <w:abstractNumId w:val="451"/>
  </w:num>
  <w:num w:numId="453">
    <w:abstractNumId w:val="452"/>
  </w:num>
  <w:num w:numId="454">
    <w:abstractNumId w:val="453"/>
  </w:num>
  <w:num w:numId="455">
    <w:abstractNumId w:val="454"/>
  </w:num>
  <w:num w:numId="456">
    <w:abstractNumId w:val="455"/>
  </w:num>
  <w:num w:numId="457">
    <w:abstractNumId w:val="456"/>
  </w:num>
  <w:num w:numId="458">
    <w:abstractNumId w:val="457"/>
  </w:num>
  <w:num w:numId="459">
    <w:abstractNumId w:val="458"/>
  </w:num>
  <w:num w:numId="460">
    <w:abstractNumId w:val="459"/>
  </w:num>
  <w:num w:numId="461">
    <w:abstractNumId w:val="460"/>
  </w:num>
  <w:num w:numId="462">
    <w:abstractNumId w:val="461"/>
  </w:num>
  <w:num w:numId="463">
    <w:abstractNumId w:val="462"/>
  </w:num>
  <w:num w:numId="464">
    <w:abstractNumId w:val="463"/>
  </w:num>
  <w:num w:numId="465">
    <w:abstractNumId w:val="464"/>
  </w:num>
  <w:num w:numId="466">
    <w:abstractNumId w:val="465"/>
  </w:num>
  <w:num w:numId="467">
    <w:abstractNumId w:val="466"/>
  </w:num>
  <w:num w:numId="468">
    <w:abstractNumId w:val="467"/>
  </w:num>
  <w:num w:numId="469">
    <w:abstractNumId w:val="468"/>
  </w:num>
  <w:num w:numId="470">
    <w:abstractNumId w:val="469"/>
  </w:num>
  <w:num w:numId="471">
    <w:abstractNumId w:val="470"/>
  </w:num>
  <w:num w:numId="472">
    <w:abstractNumId w:val="471"/>
  </w:num>
  <w:num w:numId="473">
    <w:abstractNumId w:val="472"/>
  </w:num>
  <w:num w:numId="474">
    <w:abstractNumId w:val="473"/>
  </w:num>
  <w:num w:numId="475">
    <w:abstractNumId w:val="474"/>
  </w:num>
  <w:num w:numId="476">
    <w:abstractNumId w:val="475"/>
  </w:num>
  <w:num w:numId="477">
    <w:abstractNumId w:val="476"/>
  </w:num>
  <w:num w:numId="478">
    <w:abstractNumId w:val="477"/>
  </w:num>
  <w:num w:numId="479">
    <w:abstractNumId w:val="478"/>
  </w:num>
  <w:num w:numId="480">
    <w:abstractNumId w:val="479"/>
  </w:num>
  <w:num w:numId="481">
    <w:abstractNumId w:val="480"/>
  </w:num>
  <w:num w:numId="482">
    <w:abstractNumId w:val="481"/>
  </w:num>
  <w:num w:numId="483">
    <w:abstractNumId w:val="482"/>
  </w:num>
  <w:num w:numId="484">
    <w:abstractNumId w:val="483"/>
  </w:num>
  <w:num w:numId="485">
    <w:abstractNumId w:val="484"/>
  </w:num>
  <w:num w:numId="486">
    <w:abstractNumId w:val="485"/>
  </w:num>
  <w:num w:numId="487">
    <w:abstractNumId w:val="486"/>
  </w:num>
  <w:num w:numId="488">
    <w:abstractNumId w:val="487"/>
  </w:num>
  <w:num w:numId="489">
    <w:abstractNumId w:val="488"/>
  </w:num>
  <w:num w:numId="490">
    <w:abstractNumId w:val="489"/>
  </w:num>
  <w:num w:numId="491">
    <w:abstractNumId w:val="490"/>
  </w:num>
  <w:num w:numId="492">
    <w:abstractNumId w:val="491"/>
  </w:num>
  <w:num w:numId="493">
    <w:abstractNumId w:val="492"/>
  </w:num>
  <w:num w:numId="494">
    <w:abstractNumId w:val="493"/>
  </w:num>
  <w:num w:numId="495">
    <w:abstractNumId w:val="494"/>
  </w:num>
  <w:num w:numId="496">
    <w:abstractNumId w:val="495"/>
  </w:num>
  <w:num w:numId="497">
    <w:abstractNumId w:val="496"/>
  </w:num>
  <w:num w:numId="498">
    <w:abstractNumId w:val="497"/>
  </w:num>
  <w:num w:numId="499">
    <w:abstractNumId w:val="498"/>
  </w:num>
  <w:num w:numId="500">
    <w:abstractNumId w:val="499"/>
  </w:num>
  <w:num w:numId="501">
    <w:abstractNumId w:val="500"/>
  </w:num>
  <w:num w:numId="502">
    <w:abstractNumId w:val="501"/>
  </w:num>
  <w:num w:numId="503">
    <w:abstractNumId w:val="502"/>
  </w:num>
  <w:num w:numId="504">
    <w:abstractNumId w:val="503"/>
  </w:num>
  <w:num w:numId="505">
    <w:abstractNumId w:val="504"/>
  </w:num>
  <w:num w:numId="506">
    <w:abstractNumId w:val="505"/>
  </w:num>
  <w:num w:numId="507">
    <w:abstractNumId w:val="506"/>
  </w:num>
  <w:num w:numId="508">
    <w:abstractNumId w:val="507"/>
  </w:num>
  <w:num w:numId="509">
    <w:abstractNumId w:val="508"/>
  </w:num>
  <w:num w:numId="510">
    <w:abstractNumId w:val="509"/>
  </w:num>
  <w:num w:numId="511">
    <w:abstractNumId w:val="510"/>
  </w:num>
  <w:num w:numId="512">
    <w:abstractNumId w:val="511"/>
  </w:num>
  <w:num w:numId="513">
    <w:abstractNumId w:val="512"/>
  </w:num>
  <w:num w:numId="514">
    <w:abstractNumId w:val="513"/>
  </w:num>
  <w:num w:numId="515">
    <w:abstractNumId w:val="514"/>
  </w:num>
  <w:num w:numId="516">
    <w:abstractNumId w:val="515"/>
  </w:num>
  <w:num w:numId="517">
    <w:abstractNumId w:val="516"/>
  </w:num>
  <w:num w:numId="518">
    <w:abstractNumId w:val="517"/>
  </w:num>
  <w:num w:numId="519">
    <w:abstractNumId w:val="518"/>
  </w:num>
  <w:num w:numId="520">
    <w:abstractNumId w:val="519"/>
  </w:num>
  <w:num w:numId="521">
    <w:abstractNumId w:val="520"/>
  </w:num>
  <w:num w:numId="522">
    <w:abstractNumId w:val="521"/>
  </w:num>
  <w:num w:numId="523">
    <w:abstractNumId w:val="522"/>
  </w:num>
  <w:num w:numId="524">
    <w:abstractNumId w:val="523"/>
  </w:num>
  <w:num w:numId="525">
    <w:abstractNumId w:val="524"/>
  </w:num>
  <w:num w:numId="526">
    <w:abstractNumId w:val="525"/>
  </w:num>
  <w:num w:numId="527">
    <w:abstractNumId w:val="526"/>
  </w:num>
  <w:num w:numId="528">
    <w:abstractNumId w:val="527"/>
  </w:num>
  <w:num w:numId="529">
    <w:abstractNumId w:val="528"/>
  </w:num>
  <w:num w:numId="530">
    <w:abstractNumId w:val="529"/>
  </w:num>
  <w:num w:numId="531">
    <w:abstractNumId w:val="530"/>
  </w:num>
  <w:num w:numId="532">
    <w:abstractNumId w:val="531"/>
  </w:num>
  <w:num w:numId="533">
    <w:abstractNumId w:val="532"/>
  </w:num>
  <w:num w:numId="534">
    <w:abstractNumId w:val="533"/>
  </w:num>
  <w:num w:numId="535">
    <w:abstractNumId w:val="534"/>
  </w:num>
  <w:num w:numId="536">
    <w:abstractNumId w:val="535"/>
  </w:num>
  <w:num w:numId="537">
    <w:abstractNumId w:val="536"/>
  </w:num>
  <w:num w:numId="538">
    <w:abstractNumId w:val="537"/>
  </w:num>
  <w:num w:numId="539">
    <w:abstractNumId w:val="538"/>
  </w:num>
  <w:num w:numId="540">
    <w:abstractNumId w:val="539"/>
  </w:num>
  <w:num w:numId="541">
    <w:abstractNumId w:val="540"/>
  </w:num>
  <w:num w:numId="542">
    <w:abstractNumId w:val="541"/>
  </w:num>
  <w:num w:numId="543">
    <w:abstractNumId w:val="542"/>
  </w:num>
  <w:num w:numId="544">
    <w:abstractNumId w:val="543"/>
  </w:num>
  <w:num w:numId="545">
    <w:abstractNumId w:val="544"/>
  </w:num>
  <w:num w:numId="546">
    <w:abstractNumId w:val="545"/>
  </w:num>
  <w:num w:numId="547">
    <w:abstractNumId w:val="546"/>
  </w:num>
  <w:num w:numId="548">
    <w:abstractNumId w:val="547"/>
  </w:num>
  <w:num w:numId="549">
    <w:abstractNumId w:val="548"/>
  </w:num>
  <w:num w:numId="550">
    <w:abstractNumId w:val="549"/>
  </w:num>
  <w:num w:numId="551">
    <w:abstractNumId w:val="550"/>
  </w:num>
  <w:num w:numId="552">
    <w:abstractNumId w:val="551"/>
  </w:num>
  <w:num w:numId="553">
    <w:abstractNumId w:val="552"/>
  </w:num>
  <w:num w:numId="554">
    <w:abstractNumId w:val="553"/>
  </w:num>
  <w:num w:numId="555">
    <w:abstractNumId w:val="554"/>
  </w:num>
  <w:num w:numId="556">
    <w:abstractNumId w:val="555"/>
  </w:num>
  <w:num w:numId="557">
    <w:abstractNumId w:val="556"/>
  </w:num>
  <w:num w:numId="558">
    <w:abstractNumId w:val="557"/>
  </w:num>
  <w:num w:numId="559">
    <w:abstractNumId w:val="558"/>
  </w:num>
  <w:num w:numId="560">
    <w:abstractNumId w:val="559"/>
  </w:num>
  <w:num w:numId="561">
    <w:abstractNumId w:val="560"/>
  </w:num>
  <w:num w:numId="562">
    <w:abstractNumId w:val="561"/>
  </w:num>
  <w:num w:numId="563">
    <w:abstractNumId w:val="562"/>
  </w:num>
  <w:num w:numId="564">
    <w:abstractNumId w:val="563"/>
  </w:num>
  <w:num w:numId="565">
    <w:abstractNumId w:val="564"/>
  </w:num>
  <w:num w:numId="566">
    <w:abstractNumId w:val="565"/>
  </w:num>
  <w:num w:numId="567">
    <w:abstractNumId w:val="566"/>
  </w:num>
  <w:num w:numId="568">
    <w:abstractNumId w:val="567"/>
  </w:num>
  <w:num w:numId="569">
    <w:abstractNumId w:val="568"/>
  </w:num>
  <w:num w:numId="570">
    <w:abstractNumId w:val="569"/>
  </w:num>
  <w:num w:numId="571">
    <w:abstractNumId w:val="570"/>
  </w:num>
  <w:num w:numId="572">
    <w:abstractNumId w:val="571"/>
  </w:num>
  <w:num w:numId="573">
    <w:abstractNumId w:val="572"/>
  </w:num>
  <w:num w:numId="574">
    <w:abstractNumId w:val="573"/>
  </w:num>
  <w:num w:numId="575">
    <w:abstractNumId w:val="574"/>
  </w:num>
  <w:num w:numId="576">
    <w:abstractNumId w:val="575"/>
  </w:num>
  <w:num w:numId="577">
    <w:abstractNumId w:val="576"/>
  </w:num>
  <w:num w:numId="578">
    <w:abstractNumId w:val="577"/>
  </w:num>
  <w:num w:numId="579">
    <w:abstractNumId w:val="578"/>
  </w:num>
  <w:num w:numId="580">
    <w:abstractNumId w:val="579"/>
  </w:num>
  <w:num w:numId="581">
    <w:abstractNumId w:val="580"/>
  </w:num>
  <w:num w:numId="582">
    <w:abstractNumId w:val="581"/>
  </w:num>
  <w:num w:numId="583">
    <w:abstractNumId w:val="582"/>
  </w:num>
  <w:num w:numId="584">
    <w:abstractNumId w:val="583"/>
  </w:num>
  <w:num w:numId="585">
    <w:abstractNumId w:val="584"/>
  </w:num>
  <w:num w:numId="586">
    <w:abstractNumId w:val="585"/>
  </w:num>
  <w:num w:numId="587">
    <w:abstractNumId w:val="586"/>
  </w:num>
  <w:num w:numId="588">
    <w:abstractNumId w:val="587"/>
  </w:num>
  <w:num w:numId="589">
    <w:abstractNumId w:val="588"/>
  </w:num>
  <w:num w:numId="590">
    <w:abstractNumId w:val="589"/>
  </w:num>
  <w:num w:numId="591">
    <w:abstractNumId w:val="590"/>
  </w:num>
  <w:num w:numId="592">
    <w:abstractNumId w:val="591"/>
  </w:num>
  <w:num w:numId="593">
    <w:abstractNumId w:val="592"/>
  </w:num>
  <w:num w:numId="594">
    <w:abstractNumId w:val="593"/>
  </w:num>
  <w:num w:numId="595">
    <w:abstractNumId w:val="594"/>
  </w:num>
  <w:num w:numId="596">
    <w:abstractNumId w:val="595"/>
  </w:num>
  <w:num w:numId="597">
    <w:abstractNumId w:val="596"/>
  </w:num>
  <w:num w:numId="598">
    <w:abstractNumId w:val="597"/>
  </w:num>
  <w:num w:numId="599">
    <w:abstractNumId w:val="598"/>
  </w:num>
  <w:num w:numId="600">
    <w:abstractNumId w:val="599"/>
  </w:num>
  <w:num w:numId="601">
    <w:abstractNumId w:val="600"/>
  </w:num>
  <w:num w:numId="602">
    <w:abstractNumId w:val="601"/>
  </w:num>
  <w:num w:numId="603">
    <w:abstractNumId w:val="602"/>
  </w:num>
  <w:num w:numId="604">
    <w:abstractNumId w:val="603"/>
  </w:num>
  <w:num w:numId="605">
    <w:abstractNumId w:val="604"/>
  </w:num>
  <w:num w:numId="606">
    <w:abstractNumId w:val="605"/>
  </w:num>
  <w:num w:numId="607">
    <w:abstractNumId w:val="606"/>
  </w:num>
  <w:num w:numId="608">
    <w:abstractNumId w:val="607"/>
  </w:num>
  <w:num w:numId="609">
    <w:abstractNumId w:val="608"/>
  </w:num>
  <w:num w:numId="610">
    <w:abstractNumId w:val="609"/>
  </w:num>
  <w:num w:numId="611">
    <w:abstractNumId w:val="610"/>
  </w:num>
  <w:num w:numId="612">
    <w:abstractNumId w:val="611"/>
  </w:num>
  <w:num w:numId="613">
    <w:abstractNumId w:val="612"/>
  </w:num>
  <w:num w:numId="614">
    <w:abstractNumId w:val="613"/>
  </w:num>
  <w:num w:numId="615">
    <w:abstractNumId w:val="614"/>
  </w:num>
  <w:num w:numId="616">
    <w:abstractNumId w:val="615"/>
  </w:num>
  <w:num w:numId="617">
    <w:abstractNumId w:val="616"/>
  </w:num>
  <w:num w:numId="618">
    <w:abstractNumId w:val="617"/>
  </w:num>
  <w:num w:numId="619">
    <w:abstractNumId w:val="618"/>
  </w:num>
  <w:num w:numId="620">
    <w:abstractNumId w:val="619"/>
  </w:num>
  <w:num w:numId="621">
    <w:abstractNumId w:val="620"/>
  </w:num>
  <w:num w:numId="622">
    <w:abstractNumId w:val="621"/>
  </w:num>
  <w:num w:numId="623">
    <w:abstractNumId w:val="622"/>
  </w:num>
  <w:num w:numId="624">
    <w:abstractNumId w:val="623"/>
  </w:num>
  <w:num w:numId="625">
    <w:abstractNumId w:val="624"/>
  </w:num>
  <w:num w:numId="626">
    <w:abstractNumId w:val="625"/>
  </w:num>
  <w:num w:numId="627">
    <w:abstractNumId w:val="626"/>
  </w:num>
  <w:num w:numId="628">
    <w:abstractNumId w:val="627"/>
  </w:num>
  <w:num w:numId="629">
    <w:abstractNumId w:val="628"/>
  </w:num>
  <w:num w:numId="630">
    <w:abstractNumId w:val="629"/>
  </w:num>
  <w:num w:numId="631">
    <w:abstractNumId w:val="630"/>
  </w:num>
  <w:num w:numId="632">
    <w:abstractNumId w:val="631"/>
  </w:num>
  <w:num w:numId="633">
    <w:abstractNumId w:val="632"/>
  </w:num>
  <w:num w:numId="634">
    <w:abstractNumId w:val="633"/>
  </w:num>
  <w:num w:numId="635">
    <w:abstractNumId w:val="634"/>
  </w:num>
  <w:num w:numId="636">
    <w:abstractNumId w:val="635"/>
  </w:num>
  <w:num w:numId="637">
    <w:abstractNumId w:val="636"/>
  </w:num>
  <w:num w:numId="638">
    <w:abstractNumId w:val="637"/>
  </w:num>
  <w:num w:numId="639">
    <w:abstractNumId w:val="638"/>
  </w:num>
  <w:num w:numId="640">
    <w:abstractNumId w:val="639"/>
  </w:num>
  <w:num w:numId="641">
    <w:abstractNumId w:val="640"/>
  </w:num>
  <w:num w:numId="642">
    <w:abstractNumId w:val="641"/>
  </w:num>
  <w:num w:numId="643">
    <w:abstractNumId w:val="642"/>
  </w:num>
  <w:num w:numId="644">
    <w:abstractNumId w:val="643"/>
  </w:num>
  <w:num w:numId="645">
    <w:abstractNumId w:val="644"/>
  </w:num>
  <w:num w:numId="646">
    <w:abstractNumId w:val="645"/>
  </w:num>
  <w:num w:numId="647">
    <w:abstractNumId w:val="646"/>
  </w:num>
  <w:num w:numId="648">
    <w:abstractNumId w:val="647"/>
  </w:num>
  <w:num w:numId="649">
    <w:abstractNumId w:val="648"/>
  </w:num>
  <w:num w:numId="650">
    <w:abstractNumId w:val="649"/>
  </w:num>
  <w:num w:numId="651">
    <w:abstractNumId w:val="650"/>
  </w:num>
  <w:num w:numId="652">
    <w:abstractNumId w:val="651"/>
  </w:num>
  <w:num w:numId="653">
    <w:abstractNumId w:val="652"/>
  </w:num>
  <w:num w:numId="654">
    <w:abstractNumId w:val="653"/>
  </w:num>
  <w:num w:numId="655">
    <w:abstractNumId w:val="654"/>
  </w:num>
  <w:num w:numId="656">
    <w:abstractNumId w:val="655"/>
  </w:num>
  <w:num w:numId="657">
    <w:abstractNumId w:val="656"/>
  </w:num>
  <w:num w:numId="658">
    <w:abstractNumId w:val="657"/>
  </w:num>
  <w:num w:numId="659">
    <w:abstractNumId w:val="658"/>
  </w:num>
  <w:num w:numId="660">
    <w:abstractNumId w:val="659"/>
  </w:num>
  <w:num w:numId="661">
    <w:abstractNumId w:val="660"/>
  </w:num>
  <w:num w:numId="662">
    <w:abstractNumId w:val="661"/>
  </w:num>
  <w:num w:numId="663">
    <w:abstractNumId w:val="662"/>
  </w:num>
  <w:num w:numId="664">
    <w:abstractNumId w:val="663"/>
  </w:num>
  <w:num w:numId="665">
    <w:abstractNumId w:val="664"/>
  </w:num>
  <w:num w:numId="666">
    <w:abstractNumId w:val="665"/>
  </w:num>
  <w:num w:numId="667">
    <w:abstractNumId w:val="666"/>
  </w:num>
  <w:num w:numId="668">
    <w:abstractNumId w:val="667"/>
  </w:num>
  <w:num w:numId="669">
    <w:abstractNumId w:val="668"/>
  </w:num>
  <w:num w:numId="670">
    <w:abstractNumId w:val="669"/>
  </w:num>
  <w:num w:numId="671">
    <w:abstractNumId w:val="670"/>
  </w:num>
  <w:num w:numId="672">
    <w:abstractNumId w:val="671"/>
  </w:num>
  <w:num w:numId="673">
    <w:abstractNumId w:val="672"/>
  </w:num>
  <w:num w:numId="674">
    <w:abstractNumId w:val="673"/>
  </w:num>
  <w:num w:numId="675">
    <w:abstractNumId w:val="674"/>
  </w:num>
  <w:num w:numId="676">
    <w:abstractNumId w:val="675"/>
  </w:num>
  <w:num w:numId="677">
    <w:abstractNumId w:val="676"/>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4" w:type="paragraph">
    <w:name w:val="Para 04"/>
    <w:qFormat/>
    <w:basedOn w:val="Normal"/>
    <w:pPr>
      <w:spacing w:after="0" w:line="360" w:lineRule="atLeast"/>
      <w:shd w:val="clear" w:color="auto" w:fill="EEF2F6"/>
    </w:pPr>
    <w:rPr>
      <w:rFonts w:ascii="Consolas" w:cs="Consolas" w:eastAsia="Consolas" w:hAnsi="Consolas"/>
      <w:color w:val="383A42"/>
    </w:rPr>
  </w:style>
  <w:style w:styleId="Para 05" w:type="paragraph">
    <w:name w:val="Para 05"/>
    <w:qFormat/>
    <w:basedOn w:val="Normal"/>
    <w:pPr>
      <w:spacing w:after="0" w:line="360" w:lineRule="atLeast"/>
      <w:shd w:val="clear" w:color="auto" w:fill="EEF2F6"/>
    </w:pPr>
    <w:rPr>
      <w:rFonts w:ascii="Consolas" w:cs="Consolas" w:eastAsia="Consolas" w:hAnsi="Consolas"/>
      <w:color w:val="3D3B49"/>
    </w:rPr>
  </w:style>
  <w:style w:styleId="Para 06" w:type="paragraph">
    <w:name w:val="Para 06"/>
    <w:qFormat/>
    <w:basedOn w:val="Normal"/>
    <w:pPr>
      <w:spacing w:after="0"/>
    </w:pPr>
    <w:rPr>
      <w:rFonts w:ascii="Consolas" w:cs="Consolas" w:eastAsia="Consolas" w:hAnsi="Consolas"/>
      <w:shd w:fill="FFFFFF"/>
    </w:rPr>
  </w:style>
  <w:style w:styleId="Para 07" w:type="paragraph">
    <w:name w:val="Para 07"/>
    <w:qFormat/>
    <w:basedOn w:val="Normal"/>
    <w:pPr>
      <w:spacing w:after="0"/>
    </w:pPr>
    <w:rPr>
      <w:rFonts w:ascii="Consolas" w:cs="Consolas" w:eastAsia="Consolas" w:hAnsi="Consolas"/>
      <w:shd w:fill="EEF2F6"/>
    </w:rPr>
  </w:style>
  <w:style w:styleId="Para 08" w:type="paragraph">
    <w:name w:val="Para 08"/>
    <w:qFormat/>
    <w:basedOn w:val="Normal"/>
    <w:pPr>
      <w:spacing w:after="205" w:line="420" w:lineRule="atLeast"/>
      <w:jc w:val="left"/>
    </w:pPr>
    <w:rPr>
      <w:i w:val="on"/>
      <w:iCs w:val="on"/>
    </w:rPr>
  </w:style>
  <w:style w:styleId="Para 09" w:type="paragraph">
    <w:name w:val="Para 09"/>
    <w:qFormat/>
    <w:basedOn w:val="Normal"/>
    <w:pPr>
      <w:spacing w:after="0"/>
    </w:pPr>
    <w:rPr>
      <w:b w:val="on"/>
      <w:bCs w:val="on"/>
    </w:rPr>
  </w:style>
  <w:style w:styleId="Heading 1" w:type="paragraph">
    <w:name w:val="Heading 1"/>
    <w:qFormat/>
    <w:basedOn w:val="Normal"/>
    <w:pPr>
      <w:spacing w:after="0" w:line="659" w:lineRule="atLeast"/>
      <w:outlineLvl w:val="1"/>
    </w:pPr>
    <w:rPr>
      <w:rFonts w:ascii="Noto Serif" w:cs="Noto Serif" w:eastAsia="Noto Serif" w:hAnsi="Noto Serif"/>
      <w:sz w:val="43"/>
      <w:szCs w:val="43"/>
      <w:color w:val="3D3B49"/>
    </w:rPr>
  </w:style>
  <w:style w:styleId="Para 11" w:type="paragraph">
    <w:name w:val="Para 11"/>
    <w:qFormat/>
    <w:basedOn w:val="Normal"/>
    <w:pPr>
      <w:spacing w:after="0"/>
    </w:pPr>
    <w:rPr>
      <w:color w:val="0000FF"/>
      <w:u w:val="single"/>
    </w:rPr>
  </w:style>
  <w:style w:styleId="Para 12" w:type="paragraph">
    <w:name w:val="Para 12"/>
    <w:qFormat/>
    <w:basedOn w:val="Normal"/>
    <w:pPr>
      <w:spacing w:after="0" w:line="360" w:lineRule="atLeast"/>
      <w:shd w:val="clear" w:color="auto" w:fill="EEF2F6"/>
    </w:pPr>
    <w:rPr>
      <w:rFonts w:ascii="Consolas" w:cs="Consolas" w:eastAsia="Consolas" w:hAnsi="Consolas"/>
      <w:i w:val="on"/>
      <w:iCs w:val="on"/>
      <w:color w:val="A0A1A7"/>
    </w:rPr>
  </w:style>
  <w:style w:styleId="Para 13" w:type="paragraph">
    <w:name w:val="Para 13"/>
    <w:qFormat/>
    <w:basedOn w:val="Normal"/>
    <w:pPr>
      <w:spacing w:before="273" w:after="273" w:line="360" w:lineRule="atLeast"/>
      <w:jc w:val="center"/>
    </w:pPr>
    <w:rPr>
      <w:rFonts w:ascii="Palatino Linotype" w:cs="Palatino Linotype" w:eastAsia="Palatino Linotype" w:hAnsi="Palatino Linotype"/>
    </w:rPr>
  </w:style>
  <w:style w:styleId="Para 14" w:type="paragraph">
    <w:name w:val="Para 14"/>
    <w:qFormat/>
    <w:basedOn w:val="Normal"/>
    <w:pPr>
      <w:spacing w:after="205" w:line="420" w:lineRule="atLeast"/>
      <w:jc w:val="left"/>
    </w:pPr>
    <w:rPr>
      <w:rFonts w:ascii="Consolas" w:cs="Consolas" w:eastAsia="Consolas" w:hAnsi="Consolas"/>
      <w:color w:val="0000FF"/>
      <w:u w:val="single"/>
    </w:rPr>
  </w:style>
  <w:style w:styleId="Para 15" w:type="paragraph">
    <w:name w:val="Para 15"/>
    <w:qFormat/>
    <w:basedOn w:val="Normal"/>
    <w:pPr>
      <w:spacing w:after="0" w:line="360" w:lineRule="atLeast"/>
      <w:shd w:val="clear" w:color="auto" w:fill="EEF2F6"/>
    </w:pPr>
    <w:rPr>
      <w:rFonts w:ascii="Consolas" w:cs="Consolas" w:eastAsia="Consolas" w:hAnsi="Consolas"/>
      <w:color w:val="50A14F"/>
    </w:rPr>
  </w:style>
  <w:style w:styleId="Para 16" w:type="paragraph">
    <w:name w:val="Para 16"/>
    <w:qFormat/>
    <w:basedOn w:val="Normal"/>
    <w:pPr>
      <w:spacing w:after="0"/>
    </w:pPr>
    <w:rPr>
      <w:b w:val="on"/>
      <w:bCs w:val="on"/>
    </w:rPr>
  </w:style>
  <w:style w:styleId="Para 17" w:type="paragraph">
    <w:name w:val="Para 17"/>
    <w:qFormat/>
    <w:basedOn w:val="Normal"/>
    <w:pPr>
      <w:spacing w:after="0"/>
    </w:pPr>
    <w:rPr>
      <w:rFonts w:ascii="Consolas" w:cs="Consolas" w:eastAsia="Consolas" w:hAnsi="Consolas"/>
      <w:shd w:fill="EEF2F6"/>
    </w:rPr>
  </w:style>
  <w:style w:styleId="Para 18" w:type="paragraph">
    <w:name w:val="Para 18"/>
    <w:qFormat/>
    <w:basedOn w:val="Normal"/>
    <w:pPr>
      <w:spacing w:after="0" w:line="360" w:lineRule="atLeast"/>
      <w:shd w:val="clear" w:color="auto" w:fill="EEF2F6"/>
    </w:pPr>
    <w:rPr>
      <w:rFonts w:ascii="Consolas" w:cs="Consolas" w:eastAsia="Consolas" w:hAnsi="Consolas"/>
      <w:color w:val="4078F2"/>
    </w:rPr>
  </w:style>
  <w:style w:styleId="Para 19" w:type="paragraph">
    <w:name w:val="Para 19"/>
    <w:qFormat/>
    <w:basedOn w:val="Normal"/>
    <w:pPr>
      <w:spacing w:after="0"/>
    </w:pPr>
    <w:rPr>
      <w:rFonts w:ascii="Consolas" w:cs="Consolas" w:eastAsia="Consolas" w:hAnsi="Consolas"/>
      <w:color w:val="0000FF"/>
      <w:u w:val="single"/>
    </w:rPr>
  </w:style>
  <w:style w:styleId="Para 20" w:type="paragraph">
    <w:name w:val="Para 20"/>
    <w:qFormat/>
    <w:basedOn w:val="Normal"/>
    <w:pPr>
      <w:spacing w:after="0" w:line="360" w:lineRule="atLeast"/>
      <w:shd w:val="clear" w:color="auto" w:fill="EEF2F6"/>
    </w:pPr>
    <w:rPr>
      <w:rFonts w:ascii="Consolas" w:cs="Consolas" w:eastAsia="Consolas" w:hAnsi="Consolas"/>
      <w:b w:val="on"/>
      <w:bCs w:val="on"/>
      <w:color w:val="383A42"/>
      <w:shd w:fill="E1E1E1"/>
    </w:rPr>
  </w:style>
  <w:style w:styleId="Para 21" w:type="paragraph">
    <w:name w:val="Para 21"/>
    <w:qFormat/>
    <w:basedOn w:val="Normal"/>
    <w:pPr>
      <w:spacing w:after="0"/>
    </w:pPr>
    <w:rPr>
      <w:i w:val="on"/>
      <w:iCs w:val="on"/>
    </w:rPr>
  </w:style>
  <w:style w:styleId="Para 22" w:type="paragraph">
    <w:name w:val="Para 22"/>
    <w:qFormat/>
    <w:basedOn w:val="Normal"/>
    <w:pPr>
      <w:spacing w:after="273" w:line="659" w:lineRule="atLeast"/>
    </w:pPr>
    <w:rPr>
      <w:rFonts w:ascii="Noto Serif" w:cs="Noto Serif" w:eastAsia="Noto Serif" w:hAnsi="Noto Serif"/>
      <w:sz w:val="43"/>
      <w:szCs w:val="43"/>
      <w:color w:val="3D3B49"/>
    </w:rPr>
  </w:style>
  <w:style w:styleId="Para 23" w:type="paragraph">
    <w:name w:val="Para 23"/>
    <w:qFormat/>
    <w:basedOn w:val="Normal"/>
    <w:pPr>
      <w:spacing w:before="273" w:after="273" w:line="360"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4" w:type="paragraph">
    <w:name w:val="Para 24"/>
    <w:qFormat/>
    <w:basedOn w:val="Normal"/>
    <w:pPr>
      <w:spacing w:after="0" w:line="360" w:lineRule="atLeast"/>
      <w:shd w:val="clear" w:color="auto" w:fill="EEF2F6"/>
    </w:pPr>
    <w:rPr>
      <w:rFonts w:ascii="Consolas" w:cs="Consolas" w:eastAsia="Consolas" w:hAnsi="Consolas"/>
      <w:color w:val="A626A4"/>
    </w:rPr>
  </w:style>
  <w:style w:styleId="Para 25" w:type="paragraph">
    <w:name w:val="Para 25"/>
    <w:qFormat/>
    <w:basedOn w:val="Normal"/>
    <w:pPr>
      <w:spacing w:after="205" w:line="420" w:lineRule="atLeast"/>
      <w:jc w:val="left"/>
    </w:pPr>
    <w:rPr>
      <w:rFonts w:ascii="Consolas" w:cs="Consolas" w:eastAsia="Consolas" w:hAnsi="Consolas"/>
      <w:shd w:fill="EEF2F6"/>
    </w:rPr>
  </w:style>
  <w:style w:styleId="Para 26" w:type="paragraph">
    <w:name w:val="Para 26"/>
    <w:qFormat/>
    <w:basedOn w:val="Normal"/>
    <w:pPr>
      <w:spacing w:after="0" w:line="360" w:lineRule="atLeast"/>
      <w:shd w:val="clear" w:color="auto" w:fill="EEF2F6"/>
    </w:pPr>
    <w:rPr>
      <w:rFonts w:ascii="Consolas" w:cs="Consolas" w:eastAsia="Consolas" w:hAnsi="Consolas"/>
      <w:b w:val="on"/>
      <w:bCs w:val="on"/>
      <w:color w:val="A0A1A7"/>
      <w:shd w:fill="E1E1E1"/>
    </w:rPr>
  </w:style>
  <w:style w:styleId="Para 27" w:type="paragraph">
    <w:name w:val="Para 27"/>
    <w:qFormat/>
    <w:basedOn w:val="Normal"/>
    <w:pPr>
      <w:spacing w:after="0" w:line="360" w:lineRule="atLeast"/>
      <w:shd w:val="clear" w:color="auto" w:fill="44475A"/>
    </w:pPr>
    <w:rPr>
      <w:rFonts w:ascii="Consolas" w:cs="Consolas" w:eastAsia="Consolas" w:hAnsi="Consolas"/>
      <w:b w:val="on"/>
      <w:bCs w:val="on"/>
      <w:color w:val="F8F8F2"/>
    </w:rPr>
  </w:style>
  <w:style w:styleId="Para 28" w:type="paragraph">
    <w:name w:val="Para 28"/>
    <w:qFormat/>
    <w:basedOn w:val="Normal"/>
    <w:pPr>
      <w:spacing w:after="205" w:line="420" w:lineRule="atLeast"/>
      <w:jc w:val="left"/>
    </w:pPr>
    <w:rPr>
      <w:b w:val="on"/>
      <w:bCs w:val="on"/>
    </w:rPr>
  </w:style>
  <w:style w:styleId="Para 29" w:type="paragraph">
    <w:name w:val="Para 29"/>
    <w:qFormat/>
    <w:basedOn w:val="Normal"/>
    <w:pPr>
      <w:spacing w:after="0" w:line="360" w:lineRule="atLeast"/>
      <w:shd w:val="clear" w:color="auto" w:fill="EEF2F6"/>
    </w:pPr>
    <w:rPr>
      <w:rFonts w:ascii="Consolas" w:cs="Consolas" w:eastAsia="Consolas" w:hAnsi="Consolas"/>
      <w:color w:val="E45649"/>
    </w:rPr>
  </w:style>
  <w:style w:styleId="Para 30" w:type="paragraph">
    <w:name w:val="Para 30"/>
    <w:qFormat/>
    <w:basedOn w:val="Normal"/>
    <w:pPr>
      <w:spacing w:after="0" w:line="360" w:lineRule="atLeast"/>
      <w:shd w:val="clear" w:color="auto" w:fill="EEF2F6"/>
    </w:pPr>
    <w:rPr>
      <w:rFonts w:ascii="Consolas" w:cs="Consolas" w:eastAsia="Consolas" w:hAnsi="Consolas"/>
      <w:b w:val="on"/>
      <w:bCs w:val="on"/>
      <w:color w:val="50A14F"/>
      <w:shd w:fill="E1E1E1"/>
    </w:rPr>
  </w:style>
  <w:style w:styleId="Para 31" w:type="paragraph">
    <w:name w:val="Para 31"/>
    <w:qFormat/>
    <w:basedOn w:val="Normal"/>
    <w:pPr>
      <w:spacing w:after="0"/>
    </w:pPr>
    <w:rPr>
      <w:rFonts w:ascii="Consolas" w:cs="Consolas" w:eastAsia="Consolas" w:hAnsi="Consolas"/>
      <w:color w:val="0000FF"/>
      <w:u w:val="single"/>
    </w:rPr>
  </w:style>
  <w:style w:styleId="Para 32" w:type="paragraph">
    <w:name w:val="Para 32"/>
    <w:qFormat/>
    <w:basedOn w:val="Normal"/>
    <w:pPr>
      <w:spacing w:after="0" w:line="360" w:lineRule="atLeast"/>
      <w:shd w:val="clear" w:color="auto" w:fill="EEF2F6"/>
    </w:pPr>
    <w:rPr>
      <w:rFonts w:ascii="Consolas" w:cs="Consolas" w:eastAsia="Consolas" w:hAnsi="Consolas"/>
      <w:b w:val="on"/>
      <w:bCs w:val="on"/>
      <w:color w:val="4078F2"/>
      <w:shd w:fill="E1E1E1"/>
    </w:rPr>
  </w:style>
  <w:style w:styleId="Para 33" w:type="paragraph">
    <w:name w:val="Para 33"/>
    <w:qFormat/>
    <w:basedOn w:val="Normal"/>
    <w:pPr>
      <w:spacing w:after="0" w:line="360" w:lineRule="atLeast"/>
      <w:shd w:val="clear" w:color="auto" w:fill="EEF2F6"/>
    </w:pPr>
    <w:rPr>
      <w:rFonts w:ascii="Consolas" w:cs="Consolas" w:eastAsia="Consolas" w:hAnsi="Consolas"/>
      <w:color w:val="C18401"/>
    </w:rPr>
  </w:style>
  <w:style w:styleId="Para 34" w:type="paragraph">
    <w:name w:val="Para 34"/>
    <w:qFormat/>
    <w:basedOn w:val="Normal"/>
    <w:pPr>
      <w:spacing w:after="0" w:line="360" w:lineRule="atLeast"/>
      <w:shd w:val="clear" w:color="auto" w:fill="EEF2F6"/>
    </w:pPr>
    <w:rPr>
      <w:rFonts w:ascii="Consolas" w:cs="Consolas" w:eastAsia="Consolas" w:hAnsi="Consolas"/>
      <w:color w:val="383A42"/>
      <w:shd w:fill="EEF2F6"/>
    </w:rPr>
  </w:style>
  <w:style w:styleId="Para 35" w:type="paragraph">
    <w:name w:val="Para 35"/>
    <w:qFormat/>
    <w:basedOn w:val="Normal"/>
    <w:pPr>
      <w:spacing w:after="0" w:line="360" w:lineRule="atLeast"/>
      <w:shd w:val="clear" w:color="auto" w:fill="EEF2F6"/>
    </w:pPr>
    <w:rPr>
      <w:rFonts w:ascii="Consolas" w:cs="Consolas" w:eastAsia="Consolas" w:hAnsi="Consolas"/>
      <w:b w:val="on"/>
      <w:bCs w:val="on"/>
      <w:color w:val="E45649"/>
      <w:shd w:fill="E1E1E1"/>
    </w:rPr>
  </w:style>
  <w:style w:styleId="Para 36" w:type="paragraph">
    <w:name w:val="Para 36"/>
    <w:qFormat/>
    <w:basedOn w:val="Normal"/>
    <w:pPr>
      <w:spacing w:after="0" w:line="360" w:lineRule="atLeast"/>
      <w:shd w:val="clear" w:color="auto" w:fill="EEF2F6"/>
    </w:pPr>
    <w:rPr>
      <w:rFonts w:ascii="Consolas" w:cs="Consolas" w:eastAsia="Consolas" w:hAnsi="Consolas"/>
      <w:color w:val="383A42"/>
    </w:rPr>
  </w:style>
  <w:style w:styleId="Para 37" w:type="paragraph">
    <w:name w:val="Para 37"/>
    <w:qFormat/>
    <w:basedOn w:val="Normal"/>
    <w:pPr>
      <w:spacing w:after="0" w:line="360" w:lineRule="atLeast"/>
      <w:shd w:val="clear" w:color="auto" w:fill="EEF2F6"/>
    </w:pPr>
    <w:rPr>
      <w:rFonts w:ascii="Consolas" w:cs="Consolas" w:eastAsia="Consolas" w:hAnsi="Consolas"/>
      <w:color w:val="986801"/>
    </w:rPr>
  </w:style>
  <w:style w:styleId="Para 38" w:type="paragraph">
    <w:name w:val="Para 38"/>
    <w:qFormat/>
    <w:basedOn w:val="Normal"/>
    <w:pPr>
      <w:spacing w:after="0" w:line="360" w:lineRule="atLeast"/>
      <w:shd w:val="clear" w:color="auto" w:fill="EEF2F6"/>
    </w:pPr>
    <w:rPr>
      <w:rFonts w:ascii="Consolas" w:cs="Consolas" w:eastAsia="Consolas" w:hAnsi="Consolas"/>
      <w:b w:val="on"/>
      <w:bCs w:val="on"/>
      <w:color w:val="986801"/>
      <w:shd w:fill="E1E1E1"/>
    </w:rPr>
  </w:style>
  <w:style w:styleId="Para 39" w:type="paragraph">
    <w:name w:val="Para 39"/>
    <w:qFormat/>
    <w:basedOn w:val="Normal"/>
    <w:pPr>
      <w:spacing w:line="360" w:lineRule="atLeast"/>
      <w:shd w:val="clear" w:color="auto" w:fill="FFFFFF"/>
      <w:pBdr>
        <w:left w:val="none" w:sz="2" w:color="auto"/>
        <w:top w:val="none" w:sz="2" w:color="auto"/>
        <w:right w:val="none" w:sz="2" w:color="auto"/>
        <w:bottom w:val="none" w:sz="2" w:color="auto"/>
      </w:pBdr>
    </w:pPr>
    <w:rPr>
      <w:rFonts w:ascii="Palatino Linotype" w:cs="Palatino Linotype" w:eastAsia="Palatino Linotype" w:hAnsi="Palatino Linotype"/>
    </w:rPr>
  </w:style>
  <w:style w:styleId="Text0" w:type="character">
    <w:name w:val="00 Text"/>
    <w:rPr>
      <w:rFonts w:eastAsia="Consolas" w:cs="Consolas" w:ascii="Consolas" w:hAnsi="Consolas"/>
      <w:shd w:fill="EEF2F6"/>
    </w:rPr>
  </w:style>
  <w:style w:styleId="Text1" w:type="character">
    <w:name w:val="01 Text"/>
    <w:rPr>
      <w:b w:val="on"/>
      <w:bCs w:val="on"/>
    </w:rPr>
  </w:style>
  <w:style w:styleId="Text2" w:type="character">
    <w:name w:val="02 Text"/>
    <w:rPr>
      <w:color w:val="50A14F"/>
    </w:rPr>
  </w:style>
  <w:style w:styleId="Text3" w:type="character">
    <w:name w:val="03 Text"/>
    <w:rPr>
      <w:i w:val="on"/>
      <w:iCs w:val="on"/>
      <w:color w:val="A0A1A7"/>
    </w:rPr>
  </w:style>
  <w:style w:styleId="Text4" w:type="character">
    <w:name w:val="04 Text"/>
    <w:rPr>
      <w:color w:val="A626A4"/>
    </w:rPr>
  </w:style>
  <w:style w:styleId="Text5" w:type="character">
    <w:name w:val="05 Text"/>
    <w:rPr>
      <w:i w:val="on"/>
      <w:iCs w:val="on"/>
    </w:rPr>
  </w:style>
  <w:style w:styleId="Text6" w:type="character">
    <w:name w:val="06 Text"/>
    <w:rPr>
      <w:rFonts w:eastAsia="Consolas" w:cs="Consolas" w:ascii="Consolas" w:hAnsi="Consolas"/>
      <w:color w:val="0000FF"/>
      <w:u w:val="single"/>
    </w:rPr>
  </w:style>
  <w:style w:styleId="Text7" w:type="character">
    <w:name w:val="07 Text"/>
    <w:rPr>
      <w:i w:val="on"/>
      <w:iCs w:val="on"/>
      <w:color w:val="383A42"/>
    </w:rPr>
  </w:style>
  <w:style w:styleId="Text8" w:type="character">
    <w:name w:val="08 Text"/>
    <w:rPr>
      <w:color w:val="E45649"/>
    </w:rPr>
  </w:style>
  <w:style w:styleId="Text9" w:type="character">
    <w:name w:val="09 Text"/>
    <w:rPr>
      <w:color w:val="4078F2"/>
    </w:rPr>
  </w:style>
  <w:style w:styleId="Text10" w:type="character">
    <w:name w:val="10 Text"/>
    <w:rPr>
      <w:color w:val="383A42"/>
    </w:rPr>
  </w:style>
  <w:style w:styleId="Text11" w:type="character">
    <w:name w:val="11 Text"/>
    <w:rPr>
      <w:color w:val="0000FF"/>
      <w:u w:val="single"/>
    </w:rPr>
  </w:style>
  <w:style w:styleId="Text12" w:type="character">
    <w:name w:val="12 Text"/>
    <w:rPr>
      <w:color w:val="C18401"/>
    </w:rPr>
  </w:style>
  <w:style w:styleId="Text13" w:type="character">
    <w:name w:val="13 Text"/>
    <w:rPr>
      <w:b w:val="on"/>
      <w:bCs w:val="on"/>
      <w:shd w:fill="E1E1E1"/>
    </w:rPr>
  </w:style>
  <w:style w:styleId="Text14" w:type="character">
    <w:name w:val="14 Text"/>
    <w:rPr>
      <w:rFonts w:cs="Noto serif" w:ascii="Noto serif" w:hAnsi="Noto serif" w:eastAsia="Noto serif"/>
      <w:color w:val="000000"/>
      <w:u w:val="none"/>
    </w:rPr>
  </w:style>
  <w:style w:styleId="Text15" w:type="character">
    <w:name w:val="15 Text"/>
    <w:rPr>
      <w:rFonts w:cs="Noto serif" w:ascii="Noto serif" w:hAnsi="Noto serif" w:eastAsia="Noto serif"/>
      <w:shd w:fill="auto"/>
    </w:rPr>
  </w:style>
  <w:style w:styleId="Text16" w:type="character">
    <w:name w:val="16 Text"/>
    <w:rPr>
      <w:color w:val="986801"/>
    </w:rPr>
  </w:style>
  <w:style w:styleId="Text17" w:type="character">
    <w:name w:val="17 Text"/>
    <w:rPr>
      <w:i w:val="on"/>
      <w:iCs w:val="on"/>
      <w:color w:val="50A14F"/>
    </w:rPr>
  </w:style>
  <w:style w:styleId="Text18" w:type="character">
    <w:name w:val="18 Text"/>
    <w:rPr>
      <w:i w:val="on"/>
      <w:iCs w:val="on"/>
      <w:color w:val="A626A4"/>
    </w:rPr>
  </w:style>
  <w:style w:styleId="Text19" w:type="character">
    <w:name w:val="19 Text"/>
    <w:rPr>
      <w:b w:val="on"/>
      <w:bCs w:val="on"/>
      <w:shd w:fill="auto"/>
    </w:rPr>
  </w:style>
  <w:style w:styleId="Text20" w:type="character">
    <w:name w:val="20 Text"/>
    <w:rPr>
      <w:i w:val="on"/>
      <w:iCs w:val="on"/>
      <w:color w:val="4078F2"/>
    </w:rPr>
  </w:style>
  <w:style w:styleId="Text21" w:type="character">
    <w:name w:val="21 Text"/>
    <w:rPr>
      <w:rFonts w:eastAsia="Consolas" w:cs="Consolas" w:ascii="Consolas" w:hAnsi="Consolas"/>
      <w:shd w:fill="FFFFFF"/>
    </w:rPr>
  </w:style>
  <w:style w:styleId="Text22" w:type="character">
    <w:name w:val="22 Text"/>
    <w:rPr>
      <w:color w:val="0184BB"/>
    </w:rPr>
  </w:style>
  <w:style w:styleId="Text23" w:type="character">
    <w:name w:val="23 Text"/>
    <w:rPr>
      <w:i w:val="on"/>
      <w:iCs w:val="on"/>
      <w:color w:val="C18401"/>
    </w:rPr>
  </w:style>
  <w:style w:styleId="Text24" w:type="character">
    <w:name w:val="24 Text"/>
    <w:rPr>
      <w:color w:val="A0A1A7"/>
    </w:rPr>
  </w:style>
  <w:style w:styleId="Text25" w:type="character">
    <w:name w:val="25 Text"/>
    <w:rPr>
      <w:b w:val="on"/>
      <w:bCs w:val="on"/>
      <w:color w:val="50A14F"/>
      <w:shd w:fill="E1E1E1"/>
    </w:rPr>
  </w:style>
  <w:style w:styleId="Text26" w:type="character">
    <w:name w:val="26 Text"/>
    <w:rPr>
      <w:i w:val="on"/>
      <w:iCs w:val="on"/>
      <w:color w:val="E45649"/>
    </w:rPr>
  </w:style>
  <w:style w:styleId="Text27" w:type="character">
    <w:name w:val="27 Text"/>
    <w:rPr>
      <w:rFonts w:cs="Noto serif" w:ascii="Noto serif" w:hAnsi="Noto serif" w:eastAsia="Noto serif"/>
      <w:b w:val="on"/>
      <w:bCs w:val="on"/>
      <w:color w:val="000000"/>
      <w:u w:val="none"/>
    </w:rPr>
  </w:style>
  <w:style w:styleId="Text28" w:type="character">
    <w:name w:val="28 Text"/>
    <w:rPr>
      <w:b w:val="on"/>
      <w:bCs w:val="on"/>
      <w:color w:val="A626A4"/>
      <w:shd w:fill="auto"/>
    </w:rPr>
  </w:style>
  <w:style w:styleId="Text29" w:type="character">
    <w:name w:val="29 Text"/>
    <w:rPr>
      <w:b w:val="on"/>
      <w:bCs w:val="on"/>
      <w:color w:val="383A42"/>
      <w:shd w:fill="auto"/>
    </w:rPr>
  </w:style>
  <w:style w:styleId="Text30" w:type="character">
    <w:name w:val="30 Text"/>
    <w:rPr>
      <w:b w:val="on"/>
      <w:bCs w:val="on"/>
      <w:color w:val="50A14F"/>
      <w:shd w:fill="auto"/>
    </w:rPr>
  </w:style>
  <w:style w:styleId="Text31" w:type="character">
    <w:name w:val="31 Text"/>
    <w:rPr>
      <w:b w:val="on"/>
      <w:bCs w:val="on"/>
      <w:color w:val="A0A1A7"/>
      <w:shd w:fill="E1E1E1"/>
    </w:rPr>
  </w:style>
  <w:style w:styleId="Text32" w:type="character">
    <w:name w:val="32 Text"/>
    <w:rPr>
      <w:b w:val="on"/>
      <w:bCs w:val="on"/>
      <w:color w:val="383A42"/>
      <w:shd w:fill="E1E1E1"/>
    </w:rPr>
  </w:style>
  <w:style w:styleId="Text33" w:type="character">
    <w:name w:val="33 Text"/>
    <w:rPr>
      <w:b w:val="on"/>
      <w:bCs w:val="on"/>
      <w:color w:val="4078F2"/>
      <w:shd w:fill="auto"/>
    </w:rPr>
  </w:style>
  <w:style w:styleId="Text34" w:type="character">
    <w:name w:val="34 Text"/>
    <w:rPr>
      <w:rFonts w:eastAsia="Consolas" w:cs="Consolas" w:ascii="Consolas" w:hAnsi="Consolas"/>
      <w:i w:val="on"/>
      <w:iCs w:val="on"/>
      <w:color w:val="0000FF"/>
      <w:u w:val="single"/>
    </w:rPr>
  </w:style>
  <w:style w:styleId="Text35" w:type="character">
    <w:name w:val="35 Text"/>
    <w:rPr>
      <w:b w:val="on"/>
      <w:bCs w:val="on"/>
      <w:i w:val="on"/>
      <w:iCs w:val="on"/>
      <w:color w:val="383A42"/>
      <w:shd w:fill="E1E1E1"/>
    </w:rPr>
  </w:style>
  <w:style w:styleId="Text36" w:type="character">
    <w:name w:val="36 Text"/>
    <w:rPr>
      <w:b w:val="on"/>
      <w:bCs w:val="on"/>
      <w:color w:val="4078F2"/>
      <w:shd w:fill="E1E1E1"/>
    </w:rPr>
  </w:style>
  <w:style w:styleId="Text37" w:type="character">
    <w:name w:val="37 Text"/>
    <w:rPr>
      <w:b w:val="on"/>
      <w:bCs w:val="on"/>
      <w:color w:val="A626A4"/>
      <w:shd w:fill="E1E1E1"/>
    </w:rPr>
  </w:style>
  <w:style w:styleId="Text38" w:type="character">
    <w:name w:val="38 Text"/>
    <w:rPr>
      <w:i w:val="on"/>
      <w:iCs w:val="on"/>
      <w:color w:val="986801"/>
    </w:rPr>
  </w:style>
  <w:style w:styleId="Text39" w:type="character">
    <w:name w:val="39 Text"/>
    <w:rPr>
      <w:b w:val="on"/>
      <w:bCs w:val="on"/>
      <w:i w:val="on"/>
      <w:iCs w:val="on"/>
      <w:color w:val="50A14F"/>
      <w:shd w:fill="E1E1E1"/>
    </w:rPr>
  </w:style>
  <w:style w:styleId="Text40" w:type="character">
    <w:name w:val="40 Text"/>
    <w:rPr>
      <w:b w:val="on"/>
      <w:bCs w:val="on"/>
      <w:i w:val="on"/>
      <w:iCs w:val="on"/>
      <w:color w:val="A0A1A7"/>
      <w:shd w:fill="auto"/>
    </w:rPr>
  </w:style>
  <w:style w:styleId="Text41" w:type="character">
    <w:name w:val="41 Text"/>
    <w:rPr>
      <w:color w:val="000000"/>
      <w:u w:val="none"/>
    </w:rPr>
  </w:style>
  <w:style w:styleId="Text42" w:type="character">
    <w:name w:val="42 Text"/>
    <w:rPr>
      <w:b w:val="on"/>
      <w:bCs w:val="on"/>
      <w:i w:val="on"/>
      <w:iCs w:val="on"/>
      <w:shd w:fill="E1E1E1"/>
    </w:rPr>
  </w:style>
  <w:style w:styleId="Text43" w:type="character">
    <w:name w:val="43 Text"/>
    <w:rPr>
      <w:color w:val="000000"/>
      <w:shd w:fill="EEF2F6"/>
      <w:u w:val="none"/>
    </w:rPr>
  </w:style>
  <w:style w:styleId="Text44" w:type="character">
    <w:name w:val="44 Text"/>
    <w:rPr>
      <w:b w:val="on"/>
      <w:bCs w:val="on"/>
      <w:color w:val="E45649"/>
      <w:shd w:fill="E1E1E1"/>
    </w:rPr>
  </w:style>
  <w:style w:styleId="Text45" w:type="character">
    <w:name w:val="45 Text"/>
    <w:rPr>
      <w:b w:val="on"/>
      <w:bCs w:val="on"/>
      <w:color w:val="E45649"/>
      <w:shd w:fill="auto"/>
    </w:rPr>
  </w:style>
  <w:style w:styleId="Text46" w:type="character">
    <w:name w:val="46 Text"/>
    <w:rPr>
      <w:b w:val="on"/>
      <w:bCs w:val="on"/>
      <w:i w:val="on"/>
      <w:iCs w:val="on"/>
      <w:shd w:fill="auto"/>
    </w:rPr>
  </w:style>
  <w:style w:styleId="Text47" w:type="character">
    <w:name w:val="47 Text"/>
    <w:rPr>
      <w:b w:val="on"/>
      <w:bCs w:val="on"/>
      <w:color w:val="C18401"/>
      <w:shd w:fill="auto"/>
    </w:rPr>
  </w:style>
  <w:style w:styleId="Text48" w:type="character">
    <w:name w:val="48 Text"/>
    <w:rPr>
      <w:b w:val="on"/>
      <w:bCs w:val="on"/>
      <w:color w:val="986801"/>
      <w:shd w:fill="E1E1E1"/>
    </w:rPr>
  </w:style>
  <w:style w:styleId="Text49" w:type="character">
    <w:name w:val="49 Text"/>
    <w:rPr>
      <w:i w:val="on"/>
      <w:iCs w:val="on"/>
      <w:color w:val="0184BB"/>
    </w:rPr>
  </w:style>
  <w:style w:styleId="Text50" w:type="character">
    <w:name w:val="50 Text"/>
    <w:rPr>
      <w:rFonts w:cs="Noto serif" w:ascii="Noto serif" w:hAnsi="Noto serif" w:eastAsia="Noto serif"/>
      <w:b w:val="on"/>
      <w:bCs w:val="on"/>
      <w:shd w:fill="auto"/>
    </w:rPr>
  </w:style>
  <w:style w:styleId="Text51" w:type="character">
    <w:name w:val="51 Text"/>
    <w:rPr>
      <w:rFonts w:eastAsia="Consolas" w:cs="Consolas" w:ascii="Consolas" w:hAnsi="Consolas"/>
      <w:i w:val="on"/>
      <w:iCs w:val="on"/>
      <w:shd w:fill="EEF2F6"/>
    </w:rPr>
  </w:style>
  <w:style w:styleId="Text52" w:type="character">
    <w:name w:val="52 Text"/>
    <w:rPr>
      <w:rFonts w:eastAsia="Consolas" w:cs="Consolas" w:ascii="Consolas" w:hAnsi="Consolas"/>
      <w:b w:val="on"/>
      <w:bCs w:val="on"/>
      <w:shd w:fill="EEF2F6"/>
    </w:rPr>
  </w:style>
  <w:style w:styleId="Text53" w:type="character">
    <w:name w:val="53 Text"/>
    <w:rPr>
      <w:b w:val="on"/>
      <w:bCs w:val="on"/>
      <w:i w:val="on"/>
      <w:iCs w:val="on"/>
    </w:rPr>
  </w:style>
  <w:style w:styleId="Text54" w:type="character">
    <w:name w:val="54 Text"/>
    <w:rPr>
      <w:b w:val="on"/>
      <w:bCs w:val="on"/>
      <w:color w:val="C18401"/>
      <w:shd w:fill="E1E1E1"/>
    </w:rPr>
  </w:style>
  <w:style w:styleId="Text55" w:type="character">
    <w:name w:val="55 Text"/>
    <w:rPr>
      <w:b w:val="on"/>
      <w:bCs w:val="on"/>
      <w:color w:val="0184BB"/>
      <w:shd w:fill="E1E1E1"/>
    </w:rPr>
  </w:style>
  <w:style w:styleId="Text56" w:type="character">
    <w:name w:val="56 Text"/>
    <w:rPr>
      <w:b w:val="on"/>
      <w:bCs w:val="on"/>
      <w:shd w:fill="EEF2F6"/>
    </w:rPr>
  </w:style>
  <w:style w:styleId="Text57" w:type="character">
    <w:name w:val="57 Text"/>
    <w:rPr>
      <w:b w:val="on"/>
      <w:bCs w:val="on"/>
      <w:color w:val="986801"/>
      <w:shd w:fill="auto"/>
    </w:rPr>
  </w:style>
  <w:style w:styleId="Text58" w:type="character">
    <w:name w:val="58 Text"/>
    <w:rPr>
      <w:b w:val="on"/>
      <w:bCs w:val="on"/>
      <w:i w:val="on"/>
      <w:iCs w:val="on"/>
      <w:color w:val="986801"/>
      <w:shd w:fill="E1E1E1"/>
    </w:rPr>
  </w:style>
  <w:style w:styleId="Text59" w:type="character">
    <w:name w:val="59 Text"/>
    <w:rPr>
      <w:b w:val="on"/>
      <w:bCs w:val="on"/>
      <w:color w:val="0184BB"/>
      <w:shd w:fill="auto"/>
    </w:rPr>
  </w:style>
  <w:style w:styleId="Text60" w:type="character">
    <w:name w:val="60 Text"/>
    <w:rPr>
      <w:b w:val="on"/>
      <w:bCs w:val="on"/>
      <w:i w:val="on"/>
      <w:iCs w:val="on"/>
      <w:color w:val="C18401"/>
      <w:shd w:fill="E1E1E1"/>
    </w:rPr>
  </w:style>
  <w:style w:styleId="Text61" w:type="character">
    <w:name w:val="61 Text"/>
    <w:rPr>
      <w:b w:val="on"/>
      <w:bCs w:val="on"/>
      <w:i w:val="on"/>
      <w:iCs w:val="on"/>
      <w:color w:val="A626A4"/>
      <w:shd w:fill="E1E1E1"/>
    </w:rPr>
  </w:style>
  <w:style w:styleId="Text62" w:type="character">
    <w:name w:val="62 Text"/>
    <w:rPr>
      <w:sz w:val="18"/>
      <w:szCs w:val="18"/>
    </w:rPr>
  </w:style>
  <w:style w:styleId="Text63" w:type="character">
    <w:name w:val="63 Text"/>
    <w:rPr>
      <w:color w:val="D3002D"/>
      <w:u w:val="single"/>
    </w:rPr>
  </w:style>
  <w:style w:styleId="Text64" w:type="character">
    <w:name w:val="64 Text"/>
    <w:rPr>
      <w:rFonts w:cs="Noto serif" w:ascii="Noto serif" w:hAnsi="Noto serif" w:eastAsia="Noto serif"/>
      <w:color w:val="D3002D"/>
    </w:rPr>
  </w:style>
  <w:style w:styleId="Text65" w:type="character">
    <w:name w:val="65 Text"/>
    <w:rPr>
      <w:b w:val="on"/>
      <w:bCs w:val="on"/>
      <w:color w:val="D3002D"/>
      <w:u w:val="single"/>
    </w:rPr>
  </w:style>
  <w:style w:styleId="Text66" w:type="character">
    <w:name w:val="66 Text"/>
    <w:rPr>
      <w:rFonts w:cs="Noto serif" w:ascii="Noto serif" w:hAnsi="Noto serif" w:eastAsia="Noto serif"/>
      <w:color w:val="D3002D"/>
      <w:shd w:fill="auto"/>
      <w:u w:val="single"/>
    </w:rPr>
  </w:style>
  <w:style w:styleId="Text67" w:type="character">
    <w:name w:val="67 Text"/>
    <w:rPr>
      <w:shd w:fill="auto"/>
    </w:rPr>
  </w:style>
  <w:style w:styleId="Text68" w:type="character">
    <w:name w:val="68 Text"/>
    <w:rPr>
      <w:i w:val="on"/>
      <w:iCs w:val="on"/>
      <w:color w:val="D3002D"/>
      <w:u w:val="single"/>
    </w:rPr>
  </w:style>
  <w:style w:styleId="0 Block" w:type="paragraph">
    <w:name w:val="0 Block"/>
    <w:pPr>
      <w:spacing w:line="360" w:lineRule="atLeast"/>
      <w:jc w:val="left"/>
    </w:pPr>
  </w:style>
  <w:style w:styleId="1 Block" w:type="paragraph">
    <w:name w:val="1 Block"/>
    <w:basedOn w:val="0 Block"/>
    <w:pPr>
      <w:spacing w:line="420" w:lineRule="atLeast"/>
      <w:pBdr>
        <w:left w:val="none" w:sz="0" w:color="auto"/>
        <w:top w:val="none" w:sz="0" w:color="auto"/>
        <w:right w:val="none" w:sz="0" w:color="auto"/>
        <w:bottom w:val="none" w:sz="0" w:color="auto"/>
      </w:pBdr>
    </w:pPr>
  </w:style>
  <w:style w:styleId="2 Block" w:type="paragraph">
    <w:name w:val="2 Block"/>
    <w:basedOn w:val="0 Block"/>
    <w:pPr>
      <w:spacing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New_Packt_Logo.png"/><Relationship Id="rId6" Type="http://schemas.openxmlformats.org/officeDocument/2006/relationships/image" Target="media/QR_Code31844992189153375.png"/><Relationship Id="rId7" Type="http://schemas.openxmlformats.org/officeDocument/2006/relationships/image" Target="media/B19586_01_01.png"/><Relationship Id="rId8" Type="http://schemas.openxmlformats.org/officeDocument/2006/relationships/image" Target="media/B19586_01_02.png"/><Relationship Id="rId9" Type="http://schemas.openxmlformats.org/officeDocument/2006/relationships/image" Target="media/B19586_01_03.png"/><Relationship Id="rId10" Type="http://schemas.openxmlformats.org/officeDocument/2006/relationships/image" Target="media/B19586_01_04.png"/><Relationship Id="rId11" Type="http://schemas.openxmlformats.org/officeDocument/2006/relationships/image" Target="media/B19586_01_05.png"/><Relationship Id="rId12" Type="http://schemas.openxmlformats.org/officeDocument/2006/relationships/image" Target="media/B19586_01_06.png"/><Relationship Id="rId13" Type="http://schemas.openxmlformats.org/officeDocument/2006/relationships/image" Target="media/B19586_01_25.png"/><Relationship Id="rId14" Type="http://schemas.openxmlformats.org/officeDocument/2006/relationships/image" Target="media/B19586_01_07.png"/><Relationship Id="rId15" Type="http://schemas.openxmlformats.org/officeDocument/2006/relationships/image" Target="media/B19586_01_08.png"/><Relationship Id="rId16" Type="http://schemas.openxmlformats.org/officeDocument/2006/relationships/image" Target="media/B19586_01_09.png"/><Relationship Id="rId17" Type="http://schemas.openxmlformats.org/officeDocument/2006/relationships/image" Target="media/B19586_01_10.png"/><Relationship Id="rId18" Type="http://schemas.openxmlformats.org/officeDocument/2006/relationships/image" Target="media/B19586_01_11.png"/><Relationship Id="rId19" Type="http://schemas.openxmlformats.org/officeDocument/2006/relationships/image" Target="media/B19586_01_12.png"/><Relationship Id="rId20" Type="http://schemas.openxmlformats.org/officeDocument/2006/relationships/image" Target="media/B19586_01_13.png"/><Relationship Id="rId21" Type="http://schemas.openxmlformats.org/officeDocument/2006/relationships/image" Target="media/B19586_01_14.png"/><Relationship Id="rId22" Type="http://schemas.openxmlformats.org/officeDocument/2006/relationships/image" Target="media/B19586_01_15.png"/><Relationship Id="rId23" Type="http://schemas.openxmlformats.org/officeDocument/2006/relationships/image" Target="media/B19586_01_16.png"/><Relationship Id="rId24" Type="http://schemas.openxmlformats.org/officeDocument/2006/relationships/image" Target="media/B19586_01_17.png"/><Relationship Id="rId25" Type="http://schemas.openxmlformats.org/officeDocument/2006/relationships/image" Target="media/B19586_01_18.png"/><Relationship Id="rId26" Type="http://schemas.openxmlformats.org/officeDocument/2006/relationships/image" Target="media/B19586_01_19.png"/><Relationship Id="rId27" Type="http://schemas.openxmlformats.org/officeDocument/2006/relationships/image" Target="media/B19586_01_20.png"/><Relationship Id="rId28" Type="http://schemas.openxmlformats.org/officeDocument/2006/relationships/image" Target="media/B19586_01_21.png"/><Relationship Id="rId29" Type="http://schemas.openxmlformats.org/officeDocument/2006/relationships/image" Target="media/B19586_01_22.png"/><Relationship Id="rId30" Type="http://schemas.openxmlformats.org/officeDocument/2006/relationships/image" Target="media/B19586_01_23.png"/><Relationship Id="rId31" Type="http://schemas.openxmlformats.org/officeDocument/2006/relationships/image" Target="media/B19586_01_24.png"/><Relationship Id="rId32" Type="http://schemas.openxmlformats.org/officeDocument/2006/relationships/image" Target="media/B19586_02_01.png"/><Relationship Id="rId33" Type="http://schemas.openxmlformats.org/officeDocument/2006/relationships/image" Target="media/B19586_02_02.png"/><Relationship Id="rId34" Type="http://schemas.openxmlformats.org/officeDocument/2006/relationships/image" Target="media/B19586_02_03.png"/><Relationship Id="rId35" Type="http://schemas.openxmlformats.org/officeDocument/2006/relationships/image" Target="media/B19586_02_04.png"/><Relationship Id="rId36" Type="http://schemas.openxmlformats.org/officeDocument/2006/relationships/image" Target="media/B19586_02_05.png"/><Relationship Id="rId37" Type="http://schemas.openxmlformats.org/officeDocument/2006/relationships/image" Target="media/B19586_02_06.png"/><Relationship Id="rId38" Type="http://schemas.openxmlformats.org/officeDocument/2006/relationships/image" Target="media/B19586_02_07.png"/><Relationship Id="rId39" Type="http://schemas.openxmlformats.org/officeDocument/2006/relationships/image" Target="media/B19586_02_08.png"/><Relationship Id="rId40" Type="http://schemas.openxmlformats.org/officeDocument/2006/relationships/image" Target="media/B19586_02_09.png"/><Relationship Id="rId41" Type="http://schemas.openxmlformats.org/officeDocument/2006/relationships/image" Target="media/B19586_02_10.png"/><Relationship Id="rId42" Type="http://schemas.openxmlformats.org/officeDocument/2006/relationships/image" Target="media/B19586_02_11.png"/><Relationship Id="rId43" Type="http://schemas.openxmlformats.org/officeDocument/2006/relationships/image" Target="media/B19586_02_12.png"/><Relationship Id="rId44" Type="http://schemas.openxmlformats.org/officeDocument/2006/relationships/image" Target="media/B19586_02_13.png"/><Relationship Id="rId45" Type="http://schemas.openxmlformats.org/officeDocument/2006/relationships/image" Target="media/B19586_02_14.png"/><Relationship Id="rId46" Type="http://schemas.openxmlformats.org/officeDocument/2006/relationships/image" Target="media/B19586_03_01.png"/><Relationship Id="rId47" Type="http://schemas.openxmlformats.org/officeDocument/2006/relationships/image" Target="media/B19586_03_02.png"/><Relationship Id="rId48" Type="http://schemas.openxmlformats.org/officeDocument/2006/relationships/image" Target="media/B19586_03_03.png"/><Relationship Id="rId49" Type="http://schemas.openxmlformats.org/officeDocument/2006/relationships/image" Target="media/B19586_03_04.png"/><Relationship Id="rId50" Type="http://schemas.openxmlformats.org/officeDocument/2006/relationships/image" Target="media/B19586_03_05.png"/><Relationship Id="rId51" Type="http://schemas.openxmlformats.org/officeDocument/2006/relationships/image" Target="media/B19586_03_06.png"/><Relationship Id="rId52" Type="http://schemas.openxmlformats.org/officeDocument/2006/relationships/image" Target="media/B19586_04_01.png"/><Relationship Id="rId53" Type="http://schemas.openxmlformats.org/officeDocument/2006/relationships/image" Target="media/_eqn_001.png"/><Relationship Id="rId54" Type="http://schemas.openxmlformats.org/officeDocument/2006/relationships/image" Target="media/B19586_04_02.png"/><Relationship Id="rId55" Type="http://schemas.openxmlformats.org/officeDocument/2006/relationships/image" Target="media/B19586_04_03.png"/><Relationship Id="rId56" Type="http://schemas.openxmlformats.org/officeDocument/2006/relationships/image" Target="media/B19586_04_04.png"/><Relationship Id="rId57" Type="http://schemas.openxmlformats.org/officeDocument/2006/relationships/image" Target="media/B19586_04_05.png"/><Relationship Id="rId58" Type="http://schemas.openxmlformats.org/officeDocument/2006/relationships/image" Target="media/B19586_04_06.png"/><Relationship Id="rId59" Type="http://schemas.openxmlformats.org/officeDocument/2006/relationships/image" Target="media/B19586_04_07.png"/><Relationship Id="rId60" Type="http://schemas.openxmlformats.org/officeDocument/2006/relationships/image" Target="media/B19586_04_08.png"/><Relationship Id="rId61" Type="http://schemas.openxmlformats.org/officeDocument/2006/relationships/image" Target="media/B19586_04_09.png"/><Relationship Id="rId62" Type="http://schemas.openxmlformats.org/officeDocument/2006/relationships/image" Target="media/B19586_04_10.png"/><Relationship Id="rId63" Type="http://schemas.openxmlformats.org/officeDocument/2006/relationships/image" Target="media/B19586_04_11.png"/><Relationship Id="rId64" Type="http://schemas.openxmlformats.org/officeDocument/2006/relationships/image" Target="media/B19586_04_12.png"/><Relationship Id="rId65" Type="http://schemas.openxmlformats.org/officeDocument/2006/relationships/image" Target="media/B19586_04_13.png"/><Relationship Id="rId66" Type="http://schemas.openxmlformats.org/officeDocument/2006/relationships/image" Target="media/B19586_04_14.png"/><Relationship Id="rId67" Type="http://schemas.openxmlformats.org/officeDocument/2006/relationships/image" Target="media/B19586_04_15.png"/><Relationship Id="rId68" Type="http://schemas.openxmlformats.org/officeDocument/2006/relationships/image" Target="media/1.png"/><Relationship Id="rId69" Type="http://schemas.openxmlformats.org/officeDocument/2006/relationships/image" Target="media/2.png"/><Relationship Id="rId70" Type="http://schemas.openxmlformats.org/officeDocument/2006/relationships/image" Target="media/3.png"/><Relationship Id="rId71" Type="http://schemas.openxmlformats.org/officeDocument/2006/relationships/image" Target="media/4.png"/><Relationship Id="rId72" Type="http://schemas.openxmlformats.org/officeDocument/2006/relationships/image" Target="media/5.png"/><Relationship Id="rId73" Type="http://schemas.openxmlformats.org/officeDocument/2006/relationships/image" Target="media/6.png"/><Relationship Id="rId74" Type="http://schemas.openxmlformats.org/officeDocument/2006/relationships/image" Target="media/B19586_04_16.png"/><Relationship Id="rId75" Type="http://schemas.openxmlformats.org/officeDocument/2006/relationships/image" Target="media/B19586_04_17.png"/><Relationship Id="rId76" Type="http://schemas.openxmlformats.org/officeDocument/2006/relationships/image" Target="media/B19586_04_18.png"/><Relationship Id="rId77" Type="http://schemas.openxmlformats.org/officeDocument/2006/relationships/image" Target="media/B19586_04_19.png"/><Relationship Id="rId78" Type="http://schemas.openxmlformats.org/officeDocument/2006/relationships/image" Target="media/B19586_04_20.png"/><Relationship Id="rId79" Type="http://schemas.openxmlformats.org/officeDocument/2006/relationships/image" Target="media/B19586_04_21.png"/><Relationship Id="rId80" Type="http://schemas.openxmlformats.org/officeDocument/2006/relationships/image" Target="media/B19586_04_22.png"/><Relationship Id="rId81" Type="http://schemas.openxmlformats.org/officeDocument/2006/relationships/image" Target="media/B19586_04_23.png"/><Relationship Id="rId82" Type="http://schemas.openxmlformats.org/officeDocument/2006/relationships/image" Target="media/B19586_04_24.png"/><Relationship Id="rId83" Type="http://schemas.openxmlformats.org/officeDocument/2006/relationships/image" Target="media/B19586_05_01.png"/><Relationship Id="rId84" Type="http://schemas.openxmlformats.org/officeDocument/2006/relationships/image" Target="media/B19586_05_02.png"/><Relationship Id="rId85" Type="http://schemas.openxmlformats.org/officeDocument/2006/relationships/image" Target="media/B19586_05_03.png"/><Relationship Id="rId86" Type="http://schemas.openxmlformats.org/officeDocument/2006/relationships/image" Target="media/B19586_05_04.png"/><Relationship Id="rId87" Type="http://schemas.openxmlformats.org/officeDocument/2006/relationships/image" Target="media/B19586_06_01.png"/><Relationship Id="rId88" Type="http://schemas.openxmlformats.org/officeDocument/2006/relationships/image" Target="media/B19586_06_02.png"/><Relationship Id="rId89" Type="http://schemas.openxmlformats.org/officeDocument/2006/relationships/image" Target="media/B19586_06_03.png"/><Relationship Id="rId90" Type="http://schemas.openxmlformats.org/officeDocument/2006/relationships/image" Target="media/B19586_06_04.png"/><Relationship Id="rId91" Type="http://schemas.openxmlformats.org/officeDocument/2006/relationships/image" Target="media/B19586_06_05.png"/><Relationship Id="rId92" Type="http://schemas.openxmlformats.org/officeDocument/2006/relationships/image" Target="media/B19586_06_06.png"/><Relationship Id="rId93" Type="http://schemas.openxmlformats.org/officeDocument/2006/relationships/image" Target="media/B19586_07_01.png"/><Relationship Id="rId94" Type="http://schemas.openxmlformats.org/officeDocument/2006/relationships/image" Target="media/B19586_07_02.png"/><Relationship Id="rId95" Type="http://schemas.openxmlformats.org/officeDocument/2006/relationships/image" Target="media/B19586_07_03.png"/><Relationship Id="rId96" Type="http://schemas.openxmlformats.org/officeDocument/2006/relationships/image" Target="media/B19586_07_04.png"/><Relationship Id="rId97" Type="http://schemas.openxmlformats.org/officeDocument/2006/relationships/image" Target="media/B19586_07_05.png"/><Relationship Id="rId98" Type="http://schemas.openxmlformats.org/officeDocument/2006/relationships/image" Target="media/B19586_07_06.png"/><Relationship Id="rId99" Type="http://schemas.openxmlformats.org/officeDocument/2006/relationships/image" Target="media/B19586_07_07.png"/><Relationship Id="rId100" Type="http://schemas.openxmlformats.org/officeDocument/2006/relationships/image" Target="media/B19586_07_08.png"/><Relationship Id="rId101" Type="http://schemas.openxmlformats.org/officeDocument/2006/relationships/image" Target="media/B19586_07_09.png"/><Relationship Id="rId102" Type="http://schemas.openxmlformats.org/officeDocument/2006/relationships/image" Target="media/Smiley.png"/><Relationship Id="rId103" Type="http://schemas.openxmlformats.org/officeDocument/2006/relationships/image" Target="media/B19586_08_01.png"/><Relationship Id="rId104" Type="http://schemas.openxmlformats.org/officeDocument/2006/relationships/image" Target="media/B19586_08_02.png"/><Relationship Id="rId105" Type="http://schemas.openxmlformats.org/officeDocument/2006/relationships/image" Target="media/B19586_08_03.png"/><Relationship Id="rId106" Type="http://schemas.openxmlformats.org/officeDocument/2006/relationships/image" Target="media/B19586_08_04.png"/><Relationship Id="rId107" Type="http://schemas.openxmlformats.org/officeDocument/2006/relationships/image" Target="media/B19586_08_05.png"/><Relationship Id="rId108" Type="http://schemas.openxmlformats.org/officeDocument/2006/relationships/image" Target="media/B19586_09_01.png"/><Relationship Id="rId109" Type="http://schemas.openxmlformats.org/officeDocument/2006/relationships/image" Target="media/B19586_09_02.png"/><Relationship Id="rId110" Type="http://schemas.openxmlformats.org/officeDocument/2006/relationships/image" Target="media/B19586_09_03.png"/><Relationship Id="rId111" Type="http://schemas.openxmlformats.org/officeDocument/2006/relationships/image" Target="media/B19586_09_04.png"/><Relationship Id="rId112" Type="http://schemas.openxmlformats.org/officeDocument/2006/relationships/image" Target="media/B19586_09_05.png"/><Relationship Id="rId113" Type="http://schemas.openxmlformats.org/officeDocument/2006/relationships/image" Target="media/B19586_09_06.png"/><Relationship Id="rId114" Type="http://schemas.openxmlformats.org/officeDocument/2006/relationships/image" Target="media/B19586_10_01.png"/><Relationship Id="rId115" Type="http://schemas.openxmlformats.org/officeDocument/2006/relationships/image" Target="media/B19586_10_02.png"/><Relationship Id="rId116" Type="http://schemas.openxmlformats.org/officeDocument/2006/relationships/image" Target="media/B19586_10_03.png"/><Relationship Id="rId117" Type="http://schemas.openxmlformats.org/officeDocument/2006/relationships/image" Target="media/B19586_10_04.png"/><Relationship Id="rId118" Type="http://schemas.openxmlformats.org/officeDocument/2006/relationships/image" Target="media/B19586_10_05.png"/><Relationship Id="rId119" Type="http://schemas.openxmlformats.org/officeDocument/2006/relationships/image" Target="media/B19586_10_06.png"/><Relationship Id="rId120" Type="http://schemas.openxmlformats.org/officeDocument/2006/relationships/image" Target="media/B19586_10_07.png"/><Relationship Id="rId121" Type="http://schemas.openxmlformats.org/officeDocument/2006/relationships/image" Target="media/B19586_11_01.png"/><Relationship Id="rId122" Type="http://schemas.openxmlformats.org/officeDocument/2006/relationships/image" Target="media/B19586_11_02.png"/><Relationship Id="rId123" Type="http://schemas.openxmlformats.org/officeDocument/2006/relationships/image" Target="media/B19586_11_03.png"/><Relationship Id="rId124" Type="http://schemas.openxmlformats.org/officeDocument/2006/relationships/image" Target="media/B19586_11_04.png"/><Relationship Id="rId125" Type="http://schemas.openxmlformats.org/officeDocument/2006/relationships/image" Target="media/B19586_11_05.png"/><Relationship Id="rId126" Type="http://schemas.openxmlformats.org/officeDocument/2006/relationships/image" Target="media/B19586_11_06.png"/><Relationship Id="rId127" Type="http://schemas.openxmlformats.org/officeDocument/2006/relationships/image" Target="media/B19586_12_01.png"/><Relationship Id="rId128" Type="http://schemas.openxmlformats.org/officeDocument/2006/relationships/image" Target="media/B19586_12_02.png"/><Relationship Id="rId129" Type="http://schemas.openxmlformats.org/officeDocument/2006/relationships/image" Target="media/B19586_12_03.png"/><Relationship Id="rId130" Type="http://schemas.openxmlformats.org/officeDocument/2006/relationships/image" Target="media/B19586_12_04.png"/><Relationship Id="rId131" Type="http://schemas.openxmlformats.org/officeDocument/2006/relationships/image" Target="media/B19586_12_05.png"/><Relationship Id="rId132" Type="http://schemas.openxmlformats.org/officeDocument/2006/relationships/image" Target="media/B19586_12_06.png"/><Relationship Id="rId133" Type="http://schemas.openxmlformats.org/officeDocument/2006/relationships/image" Target="media/B19586_13_01.png"/><Relationship Id="rId134" Type="http://schemas.openxmlformats.org/officeDocument/2006/relationships/image" Target="media/B19586_13_02.png"/><Relationship Id="rId135" Type="http://schemas.openxmlformats.org/officeDocument/2006/relationships/image" Target="media/B19586_13_03.png"/><Relationship Id="rId136" Type="http://schemas.openxmlformats.org/officeDocument/2006/relationships/image" Target="media/globe-icon.png"/><Relationship Id="rId137" Type="http://schemas.openxmlformats.org/officeDocument/2006/relationships/image" Target="media/B19586_13_04.png"/><Relationship Id="rId138" Type="http://schemas.openxmlformats.org/officeDocument/2006/relationships/image" Target="media/B19586_13_05.png"/><Relationship Id="rId139" Type="http://schemas.openxmlformats.org/officeDocument/2006/relationships/image" Target="media/B19586_13_06.png"/><Relationship Id="rId140" Type="http://schemas.openxmlformats.org/officeDocument/2006/relationships/image" Target="media/B19586_13_07.png"/><Relationship Id="rId141" Type="http://schemas.openxmlformats.org/officeDocument/2006/relationships/image" Target="media/B19586_13_08.png"/><Relationship Id="rId142" Type="http://schemas.openxmlformats.org/officeDocument/2006/relationships/image" Target="media/B19586_13_09.png"/><Relationship Id="rId143" Type="http://schemas.openxmlformats.org/officeDocument/2006/relationships/image" Target="media/B19586_13_10.png"/><Relationship Id="rId144" Type="http://schemas.openxmlformats.org/officeDocument/2006/relationships/image" Target="media/B19586_13_11.png"/><Relationship Id="rId145" Type="http://schemas.openxmlformats.org/officeDocument/2006/relationships/image" Target="media/B19586_15_01.png"/><Relationship Id="rId146" Type="http://schemas.openxmlformats.org/officeDocument/2006/relationships/image" Target="media/B19586_15_02.png"/><Relationship Id="rId147" Type="http://schemas.openxmlformats.org/officeDocument/2006/relationships/image" Target="media/B19586_15_03.png"/><Relationship Id="rId148" Type="http://schemas.openxmlformats.org/officeDocument/2006/relationships/image" Target="media/B19586_15_04.png"/><Relationship Id="rId149" Type="http://schemas.openxmlformats.org/officeDocument/2006/relationships/image" Target="media/B19586_15_05.png"/><Relationship Id="rId150" Type="http://schemas.openxmlformats.org/officeDocument/2006/relationships/image" Target="media/B19586_15_06.png"/><Relationship Id="rId151" Type="http://schemas.openxmlformats.org/officeDocument/2006/relationships/image" Target="media/B19586_15_07.png"/><Relationship Id="rId152" Type="http://schemas.openxmlformats.org/officeDocument/2006/relationships/image" Target="media/B19586_15_08.png"/><Relationship Id="rId153" Type="http://schemas.openxmlformats.org/officeDocument/2006/relationships/image" Target="media/B19586_15_09.png"/><Relationship Id="rId154" Type="http://schemas.openxmlformats.org/officeDocument/2006/relationships/image" Target="media/B19586_15_10.png"/><Relationship Id="rId155" Type="http://schemas.openxmlformats.org/officeDocument/2006/relationships/image" Target="media/B19586_15_11.png"/><Relationship Id="rId156" Type="http://schemas.openxmlformats.org/officeDocument/2006/relationships/image" Target="media/B19586_15_12.png"/><Relationship Id="rId157" Type="http://schemas.openxmlformats.org/officeDocument/2006/relationships/image" Target="media/B19586_16_01.png"/><Relationship Id="rId158" Type="http://schemas.openxmlformats.org/officeDocument/2006/relationships/image" Target="media/B19586_16_02.png"/><Relationship Id="rId159" Type="http://schemas.openxmlformats.org/officeDocument/2006/relationships/image" Target="media/B19586_16_03.png"/><Relationship Id="rId160" Type="http://schemas.openxmlformats.org/officeDocument/2006/relationships/image" Target="media/B19586_16_04.png"/><Relationship Id="rId161" Type="http://schemas.openxmlformats.org/officeDocument/2006/relationships/image" Target="media/B19586_17_01.png"/><Relationship Id="rId162" Type="http://schemas.openxmlformats.org/officeDocument/2006/relationships/image" Target="media/B19586_17_02.png"/><Relationship Id="rId163" Type="http://schemas.openxmlformats.org/officeDocument/2006/relationships/image" Target="media/cover.jpeg"/><Relationship Id="rId164" Type="http://schemas.openxmlformats.org/officeDocument/2006/relationships/hyperlink" Target="http://www.packt.com" TargetMode="External"/><Relationship Id="rId165" Type="http://schemas.openxmlformats.org/officeDocument/2006/relationships/hyperlink" Target="https://packt.link/csharp12dotnet8" TargetMode="External"/><Relationship Id="rId166" Type="http://schemas.openxmlformats.org/officeDocument/2006/relationships/hyperlink" Target="https://github.com/markjprice/cs12dotnet8" TargetMode="External"/><Relationship Id="rId167" Type="http://schemas.openxmlformats.org/officeDocument/2006/relationships/hyperlink" Target="https://packt.link/WKg6b" TargetMode="External"/><Relationship Id="rId168" Type="http://schemas.openxmlformats.org/officeDocument/2006/relationships/hyperlink" Target="https://packt.link/NTPzz" TargetMode="External"/><Relationship Id="rId169" Type="http://schemas.openxmlformats.org/officeDocument/2006/relationships/hyperlink" Target="https://packt.link/gbp/9781837635870" TargetMode="External"/><Relationship Id="rId170" Type="http://schemas.openxmlformats.org/officeDocument/2006/relationships/hyperlink" Target="http://www.packtpub.com/support/errata" TargetMode="External"/><Relationship Id="rId171" Type="http://schemas.openxmlformats.org/officeDocument/2006/relationships/hyperlink" Target="http://authors.packtpub.com" TargetMode="External"/><Relationship Id="rId172" Type="http://schemas.openxmlformats.org/officeDocument/2006/relationships/hyperlink" Target="https://packt.link/r/1837635870" TargetMode="External"/><Relationship Id="rId173" Type="http://schemas.openxmlformats.org/officeDocument/2006/relationships/hyperlink" Target="https://github.com/markjprice/cs12dotnet8/archive/refs/heads/main.zip" TargetMode="External"/><Relationship Id="rId174" Type="http://schemas.openxmlformats.org/officeDocument/2006/relationships/hyperlink" Target="https://github.com/markjprice/cs12dotnet8/issues" TargetMode="External"/><Relationship Id="rId175" Type="http://schemas.openxmlformats.org/officeDocument/2006/relationships/hyperlink" Target="https://subscription.packtpub.com/search?query=mark+j.+price" TargetMode="External"/><Relationship Id="rId176" Type="http://schemas.openxmlformats.org/officeDocument/2006/relationships/hyperlink" Target="https://www.amazon.com/Mark-J-Price/e/B071DW3QGN/" TargetMode="External"/><Relationship Id="rId177" Type="http://schemas.openxmlformats.org/officeDocument/2006/relationships/hyperlink" Target="https://github.com/markjprice/cs12dotnet8/blob/main/docs/code-editors/README.md" TargetMode="External"/><Relationship Id="rId178" Type="http://schemas.openxmlformats.org/officeDocument/2006/relationships/hyperlink" Target="https://devblogs.microsoft.com/visualstudio/announcing-csharp-dev-kit-for-visual-studio-code/" TargetMode="External"/><Relationship Id="rId179" Type="http://schemas.openxmlformats.org/officeDocument/2006/relationships/hyperlink" Target="https://survey.stackoverflow.co/2023/" TargetMode="External"/><Relationship Id="rId180" Type="http://schemas.openxmlformats.org/officeDocument/2006/relationships/hyperlink" Target="https://github.com/features/codespaces" TargetMode="External"/><Relationship Id="rId181" Type="http://schemas.openxmlformats.org/officeDocument/2006/relationships/hyperlink" Target="https://devblogs.microsoft.com/visualstudio/visual-studio-for-mac-retirement-announcement/" TargetMode="External"/><Relationship Id="rId182" Type="http://schemas.openxmlformats.org/officeDocument/2006/relationships/hyperlink" Target="https://github.com/markjprice/cs12dotnet8/tree/main/docs/raspberry-pi-ubuntu64" TargetMode="External"/><Relationship Id="rId183" Type="http://schemas.openxmlformats.org/officeDocument/2006/relationships/hyperlink" Target="https://github.com/dotnet/core/issues/7556" TargetMode="External"/><Relationship Id="rId184" Type="http://schemas.openxmlformats.org/officeDocument/2006/relationships/hyperlink" Target="https://github.com/dotnet/core/blob/main/release-notes/8.0/supported-os.md" TargetMode="External"/><Relationship Id="rId185" Type="http://schemas.openxmlformats.org/officeDocument/2006/relationships/hyperlink" Target="https://visualstudio.microsoft.com/downloads/" TargetMode="External"/><Relationship Id="rId186" Type="http://schemas.openxmlformats.org/officeDocument/2006/relationships/hyperlink" Target="https://signup.live.com/" TargetMode="External"/><Relationship Id="rId187" Type="http://schemas.openxmlformats.org/officeDocument/2006/relationships/hyperlink" Target="https://learn.microsoft.com/en-us/visualstudio/ide/identifying-and-customizing-keyboard-shortcuts-in-visual-studio" TargetMode="External"/><Relationship Id="rId188" Type="http://schemas.openxmlformats.org/officeDocument/2006/relationships/hyperlink" Target="https://code.visualstudio.com/" TargetMode="External"/><Relationship Id="rId189" Type="http://schemas.openxmlformats.org/officeDocument/2006/relationships/hyperlink" Target="https://code.visualstudio.com/docs/setup/setup-overview" TargetMode="External"/><Relationship Id="rId190" Type="http://schemas.openxmlformats.org/officeDocument/2006/relationships/hyperlink" Target="https://www.microsoft.com/net/download" TargetMode="External"/><Relationship Id="rId191" Type="http://schemas.openxmlformats.org/officeDocument/2006/relationships/hyperlink" Target="https://aka.ms/vs/csdevkit/license" TargetMode="External"/><Relationship Id="rId192" Type="http://schemas.openxmlformats.org/officeDocument/2006/relationships/hyperlink" Target="https://github.com/markjprice/cs12dotnet8/tree/main/scripts/extension-scripts/" TargetMode="External"/><Relationship Id="rId193" Type="http://schemas.openxmlformats.org/officeDocument/2006/relationships/hyperlink" Target="https://code.visualstudio.com/docs/getstarted/keybindings" TargetMode="External"/><Relationship Id="rId194" Type="http://schemas.openxmlformats.org/officeDocument/2006/relationships/hyperlink" Target="https://code.visualstudio.com/shortcuts/keyboard-shortcuts-windows.pdf" TargetMode="External"/><Relationship Id="rId195" Type="http://schemas.openxmlformats.org/officeDocument/2006/relationships/hyperlink" Target="https://code.visualstudio.com/shortcuts/keyboard-shortcuts-macos.pdf" TargetMode="External"/><Relationship Id="rId196" Type="http://schemas.openxmlformats.org/officeDocument/2006/relationships/hyperlink" Target="https://code.visualstudio.com/shortcuts/keyboard-shortcuts-linux.pdf" TargetMode="External"/><Relationship Id="rId197" Type="http://schemas.openxmlformats.org/officeDocument/2006/relationships/hyperlink" Target="https://github.com/markjprice/cs12dotnet8/blob/main/docs/ch01-dotnet-history.md" TargetMode="External"/><Relationship Id="rId198" Type="http://schemas.openxmlformats.org/officeDocument/2006/relationships/hyperlink" Target="https://github.com/dotnet/core/blob/main/releases.md" TargetMode="External"/><Relationship Id="rId199" Type="http://schemas.openxmlformats.org/officeDocument/2006/relationships/hyperlink" Target="https://github.com/markjprice/cs12dotnet8/blob/main/docs/command-lines.md" TargetMode="External"/><Relationship Id="rId200" Type="http://schemas.openxmlformats.org/officeDocument/2006/relationships/hyperlink" Target="https://learn.microsoft.com/en-us/dotnet/core/install/remove-runtime-sdk-versions?pivots=os-linux" TargetMode="External"/><Relationship Id="rId201" Type="http://schemas.openxmlformats.org/officeDocument/2006/relationships/hyperlink" Target="https://johnnys.news/2023/01/Dots-a-dotnet-SDK-manager" TargetMode="External"/><Relationship Id="rId202" Type="http://schemas.openxmlformats.org/officeDocument/2006/relationships/hyperlink" Target="https://github.com/markjprice/cs12dotnet8/blob/main/docs/code-editors/vs4win.md" TargetMode="External"/><Relationship Id="rId203" Type="http://schemas.openxmlformats.org/officeDocument/2006/relationships/hyperlink" Target="https://github.com/markjprice/cs12dotnet8/blob/main/docs/code-editors/rider.md" TargetMode="External"/><Relationship Id="rId204" Type="http://schemas.openxmlformats.org/officeDocument/2006/relationships/hyperlink" Target="https://github.com/markjprice/cs12dotnet8/blob/main/docs/ch01-project-options.md" TargetMode="External"/><Relationship Id="rId205" Type="http://schemas.openxmlformats.org/officeDocument/2006/relationships/hyperlink" Target="https://dotnet.microsoft.com/en-us/download/dotnet" TargetMode="External"/><Relationship Id="rId206" Type="http://schemas.openxmlformats.org/officeDocument/2006/relationships/hyperlink" Target="https://aka.ms/new-console-template" TargetMode="External"/><Relationship Id="rId207" Type="http://schemas.openxmlformats.org/officeDocument/2006/relationships/hyperlink" Target="https://github.com/markjprice/cs12dotnet8/blob/main/docs/errata/errata.md" TargetMode="External"/><Relationship Id="rId208" Type="http://schemas.openxmlformats.org/officeDocument/2006/relationships/hyperlink" Target="https://github.com/markjprice/cs12dotnet8/tree/main/code" TargetMode="External"/><Relationship Id="rId209" Type="http://schemas.openxmlformats.org/officeDocument/2006/relationships/hyperlink" Target="https://github.com/markjprice/cs12dotnet8/tree/main/docs/code-editors/" TargetMode="External"/><Relationship Id="rId210" Type="http://schemas.openxmlformats.org/officeDocument/2006/relationships/hyperlink" Target="https://github.com/markjprice/cs12dotnet8/blob/main/docs/errata/common-mistakes.md" TargetMode="External"/><Relationship Id="rId211" Type="http://schemas.openxmlformats.org/officeDocument/2006/relationships/hyperlink" Target="https://git-scm.com/download" TargetMode="External"/><Relationship Id="rId212" Type="http://schemas.openxmlformats.org/officeDocument/2006/relationships/hyperlink" Target="https://desktop.github.com" TargetMode="External"/><Relationship Id="rId213" Type="http://schemas.openxmlformats.org/officeDocument/2006/relationships/hyperlink" Target="https://learn.microsoft.com/en-us/docs" TargetMode="External"/><Relationship Id="rId214" Type="http://schemas.openxmlformats.org/officeDocument/2006/relationships/hyperlink" Target="https://learn.microsoft.com/en-us/dotnet/api/system.diagnostics.codeanalysis.stringsyntaxattribute" TargetMode="External"/><Relationship Id="rId215" Type="http://schemas.openxmlformats.org/officeDocument/2006/relationships/hyperlink" Target="https://learn.microsoft.com/en-us/dotnet/api/system.diagnostics.codeanalysis.stringsyntaxattribute?view=net-7.0" TargetMode="External"/><Relationship Id="rId216" Type="http://schemas.openxmlformats.org/officeDocument/2006/relationships/hyperlink" Target="https://learn.microsoft.com/en-us/dotnet/api/system.diagnostics.codeanalysis.stringsyntaxattribute#applies-to" TargetMode="External"/><Relationship Id="rId217" Type="http://schemas.openxmlformats.org/officeDocument/2006/relationships/hyperlink" Target="https://www.google.com/" TargetMode="External"/><Relationship Id="rId218" Type="http://schemas.openxmlformats.org/officeDocument/2006/relationships/hyperlink" Target="https://github.com/search" TargetMode="External"/><Relationship Id="rId219" Type="http://schemas.openxmlformats.org/officeDocument/2006/relationships/hyperlink" Target="https://github.com/search?q=%22email%22+repo%3Adotnet%2Fruntime+language%3AC%23&amp;type=code&amp;ref=advsearch" TargetMode="External"/><Relationship Id="rId220" Type="http://schemas.openxmlformats.org/officeDocument/2006/relationships/hyperlink" Target="https://devblogs.microsoft.com/dotnet/" TargetMode="External"/><Relationship Id="rId221" Type="http://schemas.openxmlformats.org/officeDocument/2006/relationships/hyperlink" Target="http://computerstufftheydidntteachyou.com/" TargetMode="External"/><Relationship Id="rId222" Type="http://schemas.openxmlformats.org/officeDocument/2006/relationships/hyperlink" Target="https://stackoverflow.blog/2023/06/14/hype-or-not-developers-have-something-to-say-about-ai/" TargetMode="External"/><Relationship Id="rId223" Type="http://schemas.openxmlformats.org/officeDocument/2006/relationships/hyperlink" Target="https://github.com/features/copilot" TargetMode="External"/><Relationship Id="rId224" Type="http://schemas.openxmlformats.org/officeDocument/2006/relationships/hyperlink" Target="https://blog.jetbrains.com/idea/2023/06/ai-assistant-in-jetbrains-ides/" TargetMode="External"/><Relationship Id="rId225" Type="http://schemas.openxmlformats.org/officeDocument/2006/relationships/hyperlink" Target="https://github.com/github-copilot/signup/" TargetMode="External"/><Relationship Id="rId226" Type="http://schemas.openxmlformats.org/officeDocument/2006/relationships/hyperlink" Target="https://www.jetbrains.com/help/rider/Auto-Completing_Code.html" TargetMode="External"/><Relationship Id="rId227" Type="http://schemas.openxmlformats.org/officeDocument/2006/relationships/hyperlink" Target="https://vscode.dev/" TargetMode="External"/><Relationship Id="rId228" Type="http://schemas.openxmlformats.org/officeDocument/2006/relationships/hyperlink" Target="https://sharplab.io/" TargetMode="External"/><Relationship Id="rId229" Type="http://schemas.openxmlformats.org/officeDocument/2006/relationships/hyperlink" Target="https://dotnetfiddle.net/" TargetMode="External"/><Relationship Id="rId230" Type="http://schemas.openxmlformats.org/officeDocument/2006/relationships/hyperlink" Target="https://www.w3schools.com/cs/cs_compiler.php" TargetMode="External"/><Relationship Id="rId231" Type="http://schemas.openxmlformats.org/officeDocument/2006/relationships/hyperlink" Target="https://github.com/markjprice/cs12dotnet8/blob/main/docs/book-links.md#chapter-1---hello-c-welcome-net" TargetMode="External"/><Relationship Id="rId232" Type="http://schemas.openxmlformats.org/officeDocument/2006/relationships/hyperlink" Target="https://github.com/markjprice/cs12dotnet8/blob/main/docs/ch01-polyglot-notebooks.md" TargetMode="External"/><Relationship Id="rId233" Type="http://schemas.openxmlformats.org/officeDocument/2006/relationships/hyperlink" Target="https://themesof.net/" TargetMode="External"/><Relationship Id="rId234" Type="http://schemas.openxmlformats.org/officeDocument/2006/relationships/hyperlink" Target="https://www.freecodecamp.org/learn/foundational-c-sharp-with-microsoft/" TargetMode="External"/><Relationship Id="rId235" Type="http://schemas.openxmlformats.org/officeDocument/2006/relationships/hyperlink" Target="https://github.com/dotnet/installer#table" TargetMode="External"/><Relationship Id="rId236" Type="http://schemas.openxmlformats.org/officeDocument/2006/relationships/hyperlink" Target="https://github.com/markjprice/cs12dotnet8/blob/main/docs/dotnet9.md" TargetMode="External"/><Relationship Id="rId237" Type="http://schemas.openxmlformats.org/officeDocument/2006/relationships/hyperlink" Target="https://github.com/markjprice/cs12dotnet8/blob/main/docs/ch02-features.md" TargetMode="External"/><Relationship Id="rId238" Type="http://schemas.openxmlformats.org/officeDocument/2006/relationships/hyperlink" Target="https://learn.microsoft.com/en-us/dotnet/csharp/language-reference/specifications" TargetMode="External"/><Relationship Id="rId239" Type="http://schemas.openxmlformats.org/officeDocument/2006/relationships/hyperlink" Target="https://github.com/dotnet/csharplang" TargetMode="External"/><Relationship Id="rId240" Type="http://schemas.openxmlformats.org/officeDocument/2006/relationships/hyperlink" Target="https://github.com/dotnet/roslyn" TargetMode="External"/><Relationship Id="rId241" Type="http://schemas.openxmlformats.org/officeDocument/2006/relationships/hyperlink" Target="https://github.com/dotnet/csharpstandard" TargetMode="External"/><Relationship Id="rId242" Type="http://schemas.openxmlformats.org/officeDocument/2006/relationships/hyperlink" Target="https://dotnet.microsoft.com/en-us/download/dotnet/9.0" TargetMode="External"/><Relationship Id="rId243" Type="http://schemas.openxmlformats.org/officeDocument/2006/relationships/hyperlink" Target="https://dotnet.microsoft.com/en-us/download/dotnet/10.0" TargetMode="External"/><Relationship Id="rId244" Type="http://schemas.openxmlformats.org/officeDocument/2006/relationships/hyperlink" Target="https://learn.microsoft.com/en-us/dotnet/csharp/fundamentals/coding-style/coding-conventions" TargetMode="External"/><Relationship Id="rId245" Type="http://schemas.openxmlformats.org/officeDocument/2006/relationships/hyperlink" Target="https://learn.microsoft.com/en-us/dotnet/csharp/language-reference/statements/iteration-statements" TargetMode="External"/><Relationship Id="rId246" Type="http://schemas.openxmlformats.org/officeDocument/2006/relationships/hyperlink" Target="https://learn.microsoft.com/en-us/dotnet/csharp/language-reference/language-specification/lexical-structure#634-white-space" TargetMode="External"/><Relationship Id="rId247" Type="http://schemas.openxmlformats.org/officeDocument/2006/relationships/hyperlink" Target="https://youtu.be/dkO8cdwf6v8" TargetMode="External"/><Relationship Id="rId248" Type="http://schemas.openxmlformats.org/officeDocument/2006/relationships/hyperlink" Target="https://learn.microsoft.com/en-us/dotnet/csharp/language-reference/language-specification/lexical-structure#645-literals" TargetMode="External"/><Relationship Id="rId249" Type="http://schemas.openxmlformats.org/officeDocument/2006/relationships/hyperlink" Target="https://www.ima.umn.edu/~arnold/disasters/patriot.html" TargetMode="External"/><Relationship Id="rId250" Type="http://schemas.openxmlformats.org/officeDocument/2006/relationships/hyperlink" Target="https://archive.ph/2023.06.11-132200/https://www.wsj.com/amp/articles/u-s-patriot-missile-is-an-unsung-hero-of-ukraine-war-db6053a0" TargetMode="External"/><Relationship Id="rId251" Type="http://schemas.openxmlformats.org/officeDocument/2006/relationships/hyperlink" Target="https://learn.microsoft.com/en-us/dotnet/csharp/language-reference/operators/sizeof" TargetMode="External"/><Relationship Id="rId252" Type="http://schemas.openxmlformats.org/officeDocument/2006/relationships/hyperlink" Target="https://learn.microsoft.com/en-us/dotnet/csharp/language-reference/unsafe-code" TargetMode="External"/><Relationship Id="rId253" Type="http://schemas.openxmlformats.org/officeDocument/2006/relationships/hyperlink" Target="https://docs.unity3d.com/Manual/performance-garbage-collection-best-practices.html#boxing" TargetMode="External"/><Relationship Id="rId254" Type="http://schemas.openxmlformats.org/officeDocument/2006/relationships/hyperlink" Target="https://learn.microsoft.com/en-us/dotnet/standard/base-types/custom-numeric-format-strings" TargetMode="External"/><Relationship Id="rId255" Type="http://schemas.openxmlformats.org/officeDocument/2006/relationships/hyperlink" Target="https://learn.microsoft.com/en-us/dotnet/standard/base-types/standard-numeric-format-strings" TargetMode="External"/><Relationship Id="rId256" Type="http://schemas.openxmlformats.org/officeDocument/2006/relationships/hyperlink" Target="https://github.com/markjprice/cs12dotnet8/blob/main/docs/book-links.md#chapter-2---speaking-c" TargetMode="External"/><Relationship Id="rId257" Type="http://schemas.openxmlformats.org/officeDocument/2006/relationships/hyperlink" Target="https://github.com/search?q=%22goto%20%22+repo%3Adotnet%2Fruntime+language%3AC%23&amp;type=code&amp;ref=advsearch" TargetMode="External"/><Relationship Id="rId258" Type="http://schemas.openxmlformats.org/officeDocument/2006/relationships/hyperlink" Target="https://learn.microsoft.com/en-us/dotnet/csharp/fundamentals/functional/discards" TargetMode="External"/><Relationship Id="rId259" Type="http://schemas.openxmlformats.org/officeDocument/2006/relationships/hyperlink" Target="https://learn.microsoft.com/en-us/dotnet/csharp/language-reference/operators/patterns#list-patterns" TargetMode="External"/><Relationship Id="rId260" Type="http://schemas.openxmlformats.org/officeDocument/2006/relationships/hyperlink" Target="https://learn.microsoft.com/en-us/dotnet/csharp/language-reference/proposals/csharp-12.0/inline-arrays" TargetMode="External"/><Relationship Id="rId261" Type="http://schemas.openxmlformats.org/officeDocument/2006/relationships/hyperlink" Target="https://en.wikipedia.org/wiki/Signed_number_representations" TargetMode="External"/><Relationship Id="rId262" Type="http://schemas.openxmlformats.org/officeDocument/2006/relationships/hyperlink" Target="https://learn.microsoft.com/en-us/dotnet/api/system.math.round" TargetMode="External"/><Relationship Id="rId263" Type="http://schemas.openxmlformats.org/officeDocument/2006/relationships/hyperlink" Target="https://learn.microsoft.com/en-us/dotnet/standard/base-types/standard-date-and-time-format-strings#table-of-format-specifiers" TargetMode="External"/><Relationship Id="rId264" Type="http://schemas.openxmlformats.org/officeDocument/2006/relationships/hyperlink" Target="https://github.com/dotnet/csharp-notebooks#c-101" TargetMode="External"/><Relationship Id="rId265" Type="http://schemas.openxmlformats.org/officeDocument/2006/relationships/hyperlink" Target="https://github.com/markjprice/cs12dotnet8/blob/main/docs/book-links.md#chapter-3---controlling-flow-converting-types-and-handling-exceptions" TargetMode="External"/><Relationship Id="rId266" Type="http://schemas.openxmlformats.org/officeDocument/2006/relationships/hyperlink" Target="https://learn.microsoft.com/en-us/dotnet/csharp/language-reference/compiler-messages/cs8803" TargetMode="External"/><Relationship Id="rId267" Type="http://schemas.openxmlformats.org/officeDocument/2006/relationships/hyperlink" Target="https://learn.microsoft.com/en-us/dotnet/csharp/programming-guide/classes-and-structs/named-and-optional-arguments" TargetMode="External"/><Relationship Id="rId268" Type="http://schemas.openxmlformats.org/officeDocument/2006/relationships/hyperlink" Target="https://en.wikipedia.org/wiki/Recursion_(computer_science)#Recursion_versus_iteration" TargetMode="External"/><Relationship Id="rId269" Type="http://schemas.openxmlformats.org/officeDocument/2006/relationships/hyperlink" Target="https://github.com/EWSoftware/SHFB" TargetMode="External"/><Relationship Id="rId270" Type="http://schemas.openxmlformats.org/officeDocument/2006/relationships/hyperlink" Target="https://aka.ms/dotnet/hot-reload" TargetMode="External"/><Relationship Id="rId271" Type="http://schemas.openxmlformats.org/officeDocument/2006/relationships/hyperlink" Target="https://www.nuget.org" TargetMode="External"/><Relationship Id="rId272" Type="http://schemas.openxmlformats.org/officeDocument/2006/relationships/hyperlink" Target="https://github.com/dotnet/runtime/issues/82998" TargetMode="External"/><Relationship Id="rId273" Type="http://schemas.openxmlformats.org/officeDocument/2006/relationships/hyperlink" Target="https://www.google.com/search?q=xunit+vs+nunit" TargetMode="External"/><Relationship Id="rId274" Type="http://schemas.openxmlformats.org/officeDocument/2006/relationships/hyperlink" Target="https://learn.microsoft.com/en-us/dotnet/fundamentals/code-analysis/quality-rules/ca2200" TargetMode="External"/><Relationship Id="rId275" Type="http://schemas.openxmlformats.org/officeDocument/2006/relationships/hyperlink" Target="https://learn.microsoft.com/en-us/dotnet/standard/exceptions/" TargetMode="External"/><Relationship Id="rId276" Type="http://schemas.openxmlformats.org/officeDocument/2006/relationships/hyperlink" Target="https://github.com/markjprice/cs12dotnet8/blob/main/docs/book-links.md#chapter-4---writing-debugging-and-testing-functions" TargetMode="External"/><Relationship Id="rId277" Type="http://schemas.openxmlformats.org/officeDocument/2006/relationships/hyperlink" Target="https://learn.microsoft.com/en-us/dotnet/csharp/language-reference/keywords/file" TargetMode="External"/><Relationship Id="rId278" Type="http://schemas.openxmlformats.org/officeDocument/2006/relationships/hyperlink" Target="https://learn.microsoft.com/en-us/dotnet/standard/base-types/standard-date-and-time-format-strings" TargetMode="External"/><Relationship Id="rId279" Type="http://schemas.openxmlformats.org/officeDocument/2006/relationships/hyperlink" Target="https://learn.microsoft.com/en-us/dotnet/csharp/language-reference/keywords/required" TargetMode="External"/><Relationship Id="rId280" Type="http://schemas.openxmlformats.org/officeDocument/2006/relationships/hyperlink" Target="https://learn.microsoft.com/en-us/dotnet/csharp/language-reference/keywords/ref#reference-return-values" TargetMode="External"/><Relationship Id="rId281" Type="http://schemas.openxmlformats.org/officeDocument/2006/relationships/hyperlink" Target="https://stackoverflow.com/questions/9/how-do-i-calculate-someones-age-in-c" TargetMode="External"/><Relationship Id="rId282" Type="http://schemas.openxmlformats.org/officeDocument/2006/relationships/hyperlink" Target="https://learn.microsoft.com/en-us/dotnet/csharp/fundamentals/functional/pattern-matching" TargetMode="External"/><Relationship Id="rId283" Type="http://schemas.openxmlformats.org/officeDocument/2006/relationships/hyperlink" Target="https://learn.microsoft.com/en-us/dotnet/csharp/whats-new/tutorials/records" TargetMode="External"/><Relationship Id="rId284" Type="http://schemas.openxmlformats.org/officeDocument/2006/relationships/hyperlink" Target="https://learn.microsoft.com/en-us/dotnet/csharp/whats-new/tutorials/primary-constructors" TargetMode="External"/><Relationship Id="rId285" Type="http://schemas.openxmlformats.org/officeDocument/2006/relationships/hyperlink" Target="https://github.com/markjprice/cs12dotnet8/blob/main/docs/book-links.md#chapter-5---building-your-own-types-with-object-oriented-programming" TargetMode="External"/><Relationship Id="rId286" Type="http://schemas.openxmlformats.org/officeDocument/2006/relationships/hyperlink" Target="https://www.kingjamesbibleonline.org/Genesis-4-19/" TargetMode="External"/><Relationship Id="rId287" Type="http://schemas.openxmlformats.org/officeDocument/2006/relationships/hyperlink" Target="https://learn.microsoft.com/en-us/dotnet/csharp/language-reference/operators/operator-overloading" TargetMode="External"/><Relationship Id="rId288" Type="http://schemas.openxmlformats.org/officeDocument/2006/relationships/hyperlink" Target="https://learn.microsoft.com/en-us/dotnet/csharp/language-reference/operators/stackalloc" TargetMode="External"/><Relationship Id="rId289" Type="http://schemas.openxmlformats.org/officeDocument/2006/relationships/hyperlink" Target="https://learn.microsoft.com/en-us/dotnet/csharp/programming-guide/types/boxing-and-unboxing" TargetMode="External"/><Relationship Id="rId290" Type="http://schemas.openxmlformats.org/officeDocument/2006/relationships/hyperlink" Target="https://devblogs.microsoft.com/dotnet/csharp-11-preview-updates/#remove-parameter-null-checking-from-c-11" TargetMode="External"/><Relationship Id="rId291" Type="http://schemas.openxmlformats.org/officeDocument/2006/relationships/hyperlink" Target="https://learn.microsoft.com/en-us/dotnet/csharp/language-reference/compiler-messages/nullable-warnings" TargetMode="External"/><Relationship Id="rId292" Type="http://schemas.openxmlformats.org/officeDocument/2006/relationships/hyperlink" Target="https://github.com/markjprice/cs12dotnet8/blob/main/docs/ch06-writing-better-code.md" TargetMode="External"/><Relationship Id="rId293" Type="http://schemas.openxmlformats.org/officeDocument/2006/relationships/hyperlink" Target="https://github.com/markjprice/cs12dotnet8/blob/main/docs/book-links.md#chapter-6---implementing-interfaces-and-inheriting-classes" TargetMode="External"/><Relationship Id="rId294" Type="http://schemas.openxmlformats.org/officeDocument/2006/relationships/hyperlink" Target="https://github.com/markjprice/cs12dotnet8/blob/main/docs/ch07-features.md" TargetMode="External"/><Relationship Id="rId295" Type="http://schemas.openxmlformats.org/officeDocument/2006/relationships/hyperlink" Target="https://www.nuget.org/" TargetMode="External"/><Relationship Id="rId296" Type="http://schemas.openxmlformats.org/officeDocument/2006/relationships/hyperlink" Target="https://www.nuget.org/packages/System.IO.FileSystem/#supportedframeworks-body-tab" TargetMode="External"/><Relationship Id="rId297" Type="http://schemas.openxmlformats.org/officeDocument/2006/relationships/hyperlink" Target="https://learn.microsoft.com/en-us/dotnet/standard/assembly/type-forwarding" TargetMode="External"/><Relationship Id="rId298" Type="http://schemas.openxmlformats.org/officeDocument/2006/relationships/hyperlink" Target="https://learn.microsoft.com/en-us/dotnet/standard/library-guidance/cross-platform-targeting#multi-targeting" TargetMode="External"/><Relationship Id="rId299" Type="http://schemas.openxmlformats.org/officeDocument/2006/relationships/hyperlink" Target="https://dotnet.microsoft.com/download/dotnet/6.0" TargetMode="External"/><Relationship Id="rId300" Type="http://schemas.openxmlformats.org/officeDocument/2006/relationships/hyperlink" Target="https://avaloniaui.net/" TargetMode="External"/><Relationship Id="rId301" Type="http://schemas.openxmlformats.org/officeDocument/2006/relationships/hyperlink" Target="https://learn.microsoft.com/en-us/dotnet/core/tools/dotnet-build#options" TargetMode="External"/><Relationship Id="rId302" Type="http://schemas.openxmlformats.org/officeDocument/2006/relationships/hyperlink" Target="https://github.com/markjprice/cs12dotnet8/tree/main/scripts/publish-scripts" TargetMode="External"/><Relationship Id="rId303" Type="http://schemas.openxmlformats.org/officeDocument/2006/relationships/hyperlink" Target="https://learn.microsoft.com/en-us/dotnet/core/deploying/native-aot/fixing-warnings" TargetMode="External"/><Relationship Id="rId304" Type="http://schemas.openxmlformats.org/officeDocument/2006/relationships/hyperlink" Target="https://github.com/dotnet/runtime/blob/main/docs/design/features/globalization-invariant-mode.md" TargetMode="External"/><Relationship Id="rId305" Type="http://schemas.openxmlformats.org/officeDocument/2006/relationships/hyperlink" Target="https://learn.microsoft.com/en-us/dotnet/core/deploying/native-aot/" TargetMode="External"/><Relationship Id="rId306" Type="http://schemas.openxmlformats.org/officeDocument/2006/relationships/hyperlink" Target="https://github.com/markjprice/cs12dotnet8/blob/main/docs/code-editors/vscode.md#decompiling-using-the-ilspy-extension-for-visual-studio-code" TargetMode="External"/><Relationship Id="rId307" Type="http://schemas.openxmlformats.org/officeDocument/2006/relationships/hyperlink" Target="https://learn.microsoft.com/en-us/dotnet/standard/library-guidance/sourcelink" TargetMode="External"/><Relationship Id="rId308" Type="http://schemas.openxmlformats.org/officeDocument/2006/relationships/hyperlink" Target="https://spdx.org/licenses/" TargetMode="External"/><Relationship Id="rId309" Type="http://schemas.openxmlformats.org/officeDocument/2006/relationships/hyperlink" Target="https://learn.microsoft.com/en-us/nuget/reference/msbuild-targets#pack-target" TargetMode="External"/><Relationship Id="rId310" Type="http://schemas.openxmlformats.org/officeDocument/2006/relationships/hyperlink" Target="https://learn.microsoft.com/en-us/nuget/reference/msbuild-targets#packing-an-icon-image-file" TargetMode="External"/><Relationship Id="rId311" Type="http://schemas.openxmlformats.org/officeDocument/2006/relationships/hyperlink" Target="https://github.com/markjprice/cs12dotnet8/blob/main/code/Chapter07/SharedLibrary/packt-csdotnet-sharedlibrary.png" TargetMode="External"/><Relationship Id="rId312" Type="http://schemas.openxmlformats.org/officeDocument/2006/relationships/hyperlink" Target="https://www.nuget.org/packages/manage/upload" TargetMode="External"/><Relationship Id="rId313" Type="http://schemas.openxmlformats.org/officeDocument/2006/relationships/hyperlink" Target="https://learn.microsoft.com/en-us/nuget/reference/msbuild-targets" TargetMode="External"/><Relationship Id="rId314" Type="http://schemas.openxmlformats.org/officeDocument/2006/relationships/hyperlink" Target="https://learn.microsoft.com/en-us/nuget/hosting-packages/overview" TargetMode="External"/><Relationship Id="rId315" Type="http://schemas.openxmlformats.org/officeDocument/2006/relationships/hyperlink" Target="https://nuget.info" TargetMode="External"/><Relationship Id="rId316" Type="http://schemas.openxmlformats.org/officeDocument/2006/relationships/hyperlink" Target="https://learn.microsoft.com/en-us/dotnet/csharp/whats-new/csharp-12#interceptors" TargetMode="External"/><Relationship Id="rId317" Type="http://schemas.openxmlformats.org/officeDocument/2006/relationships/hyperlink" Target="https://github.com/markjprice/cs12dotnet8/blob/main/docs/book-links.md#chapter-7---packaging-and-distributing-net-types" TargetMode="External"/><Relationship Id="rId318" Type="http://schemas.openxmlformats.org/officeDocument/2006/relationships/hyperlink" Target="https://github.com/markjprice/cs12dotnet8/blob/main/docs/ch07-porting.md" TargetMode="External"/><Relationship Id="rId319" Type="http://schemas.openxmlformats.org/officeDocument/2006/relationships/hyperlink" Target="https://github.com/markjprice/cs12dotnet8/blob/main/docs/ch07-source-generators.md" TargetMode="External"/><Relationship Id="rId320" Type="http://schemas.openxmlformats.org/officeDocument/2006/relationships/hyperlink" Target="https://github.com/amis92/csharp-source-generators" TargetMode="External"/><Relationship Id="rId321" Type="http://schemas.openxmlformats.org/officeDocument/2006/relationships/hyperlink" Target="https://learn.microsoft.com/en-us/training/modules/introduction-to-powershell/" TargetMode="External"/><Relationship Id="rId322" Type="http://schemas.openxmlformats.org/officeDocument/2006/relationships/hyperlink" Target="https://learn.microsoft.com/en-us/powershell/" TargetMode="External"/><Relationship Id="rId323" Type="http://schemas.openxmlformats.org/officeDocument/2006/relationships/hyperlink" Target="https://devblogs.microsoft.com/dotnet/performance-improvements-in-net-core/" TargetMode="External"/><Relationship Id="rId324" Type="http://schemas.openxmlformats.org/officeDocument/2006/relationships/hyperlink" Target="https://devblogs.microsoft.com/dotnet/performance-improvements-in-net-core-2-1/" TargetMode="External"/><Relationship Id="rId325" Type="http://schemas.openxmlformats.org/officeDocument/2006/relationships/hyperlink" Target="https://devblogs.microsoft.com/dotnet/performance-improvements-in-net-core-3-0/" TargetMode="External"/><Relationship Id="rId326" Type="http://schemas.openxmlformats.org/officeDocument/2006/relationships/hyperlink" Target="https://devblogs.microsoft.com/dotnet/performance-improvements-in-net-5/" TargetMode="External"/><Relationship Id="rId327" Type="http://schemas.openxmlformats.org/officeDocument/2006/relationships/hyperlink" Target="https://devblogs.microsoft.com/dotnet/performance-improvements-in-net-6/" TargetMode="External"/><Relationship Id="rId328" Type="http://schemas.openxmlformats.org/officeDocument/2006/relationships/hyperlink" Target="https://devblogs.microsoft.com/dotnet/performance_improvements_in_net_7/" TargetMode="External"/><Relationship Id="rId329" Type="http://schemas.openxmlformats.org/officeDocument/2006/relationships/hyperlink" Target="https://devblogs.microsoft.com/dotnet/performance-improvements-in-net-8/" TargetMode="External"/><Relationship Id="rId330" Type="http://schemas.openxmlformats.org/officeDocument/2006/relationships/hyperlink" Target="https://learn.microsoft.com/en-us/dotnet/api/system.numerics.complex.tostring" TargetMode="External"/><Relationship Id="rId331" Type="http://schemas.openxmlformats.org/officeDocument/2006/relationships/hyperlink" Target="https://learn.microsoft.com/en-us/globalization/locale/sorting-and-string-comparison" TargetMode="External"/><Relationship Id="rId332" Type="http://schemas.openxmlformats.org/officeDocument/2006/relationships/hyperlink" Target="https://github.com/markjprice/apps-services-net8/blob/main/docs/ch01-benchmarking.md" TargetMode="External"/><Relationship Id="rId333" Type="http://schemas.openxmlformats.org/officeDocument/2006/relationships/hyperlink" Target="https://learn.microsoft.com/en-us/dotnet/api/system.text.stringbuilder#examples" TargetMode="External"/><Relationship Id="rId334" Type="http://schemas.openxmlformats.org/officeDocument/2006/relationships/hyperlink" Target="https://stackoverflow.com/questions/18144431/regex-to-split-a-csv" TargetMode="External"/><Relationship Id="rId335" Type="http://schemas.openxmlformats.org/officeDocument/2006/relationships/hyperlink" Target="https://devblogs.microsoft.com/dotnet/regular-expression-improvements-in-dotnet-7" TargetMode="External"/><Relationship Id="rId336" Type="http://schemas.openxmlformats.org/officeDocument/2006/relationships/hyperlink" Target="https://learn.microsoft.com/en-us/dotnet/api/system.collections.concurrent" TargetMode="External"/><Relationship Id="rId337" Type="http://schemas.openxmlformats.org/officeDocument/2006/relationships/hyperlink" Target="https://learn.microsoft.com/en-us/dotnet/api/system.collections.frozen" TargetMode="External"/><Relationship Id="rId338" Type="http://schemas.openxmlformats.org/officeDocument/2006/relationships/hyperlink" Target="https://learn.microsoft.com/en-us/dotnet/csharp/language-reference/proposals/csharp-12.0/collection-expressions" TargetMode="External"/><Relationship Id="rId339" Type="http://schemas.openxmlformats.org/officeDocument/2006/relationships/hyperlink" Target="https://en.wikipedia.org/wiki/Names_of_large_numbers" TargetMode="External"/><Relationship Id="rId340" Type="http://schemas.openxmlformats.org/officeDocument/2006/relationships/hyperlink" Target="https://github.com/markjprice/cs12dotnet8/blob/main/docs/ch08-network-resources.md" TargetMode="External"/><Relationship Id="rId341" Type="http://schemas.openxmlformats.org/officeDocument/2006/relationships/hyperlink" Target="https://github.com/markjprice/cs12dotnet8/blob/main/docs/book-links.md#chapter-8---working-with-common-net-types" TargetMode="External"/><Relationship Id="rId342" Type="http://schemas.openxmlformats.org/officeDocument/2006/relationships/hyperlink" Target="https://spectreconsole.net/widgets/table" TargetMode="External"/><Relationship Id="rId343" Type="http://schemas.openxmlformats.org/officeDocument/2006/relationships/hyperlink" Target="https://devblogs.microsoft.com/dotnet/file-io-improvements-in-dotnet-6/" TargetMode="External"/><Relationship Id="rId344" Type="http://schemas.openxmlformats.org/officeDocument/2006/relationships/hyperlink" Target="https://learn.microsoft.com/en-us/dotnet/api/system.io.compression.compressionlevel" TargetMode="External"/><Relationship Id="rId345" Type="http://schemas.openxmlformats.org/officeDocument/2006/relationships/hyperlink" Target="https://learn.microsoft.com/en-us/dotnet/api/system.xml.serialization.xmlattributeattribute" TargetMode="External"/><Relationship Id="rId346" Type="http://schemas.openxmlformats.org/officeDocument/2006/relationships/hyperlink" Target="https://learn.microsoft.com/en-us/dotnet/standard/serialization/system-text-json-migrate-from-newtonsoft-how-to#table-of-differences-between-newtonsoftjson-and-systemtextjson" TargetMode="External"/><Relationship Id="rId347" Type="http://schemas.openxmlformats.org/officeDocument/2006/relationships/hyperlink" Target="https://learn.microsoft.com/en-us/windows-server/administration/windows-commands/setx" TargetMode="External"/><Relationship Id="rId348" Type="http://schemas.openxmlformats.org/officeDocument/2006/relationships/hyperlink" Target="https://ss64.com/bash/export.html" TargetMode="External"/><Relationship Id="rId349" Type="http://schemas.openxmlformats.org/officeDocument/2006/relationships/hyperlink" Target="https://github.com/markjprice/cs12dotnet8/blob/main/docs/ch09-tar-archives.md" TargetMode="External"/><Relationship Id="rId350" Type="http://schemas.openxmlformats.org/officeDocument/2006/relationships/hyperlink" Target="https://learn.microsoft.com/en-us/dotnet/standard/serialization/system-text-json-migrate-from-newtonsoft-how-to" TargetMode="External"/><Relationship Id="rId351" Type="http://schemas.openxmlformats.org/officeDocument/2006/relationships/hyperlink" Target="https://github.com/markjprice/cs12dotnet8/blob/main/docs/book-links.md#chapter-9---working-with-files-streams-and-serialization" TargetMode="External"/><Relationship Id="rId352" Type="http://schemas.openxmlformats.org/officeDocument/2006/relationships/hyperlink" Target="https://github.com/markjprice/cs12dotnet8/blob/main/docs/ch10-database-primer.md" TargetMode="External"/><Relationship Id="rId353" Type="http://schemas.openxmlformats.org/officeDocument/2006/relationships/hyperlink" Target="https://learn.microsoft.com/en-us/ef/core/" TargetMode="External"/><Relationship Id="rId354" Type="http://schemas.openxmlformats.org/officeDocument/2006/relationships/hyperlink" Target="https://aka.ms/efnews" TargetMode="External"/><Relationship Id="rId355" Type="http://schemas.openxmlformats.org/officeDocument/2006/relationships/hyperlink" Target="https://devblogs.microsoft.com/dotnet/announcing-ef-core-7-preview6-performance-optimizations/" TargetMode="External"/><Relationship Id="rId356" Type="http://schemas.openxmlformats.org/officeDocument/2006/relationships/hyperlink" Target="https://devblogs.microsoft.com/dotnet/announcing-entity-framework-core-6-0-preview-4-performance-edition/" TargetMode="External"/><Relationship Id="rId357" Type="http://schemas.openxmlformats.org/officeDocument/2006/relationships/hyperlink" Target="https://www.sqlite.org/mostdeployed.html" TargetMode="External"/><Relationship Id="rId358" Type="http://schemas.openxmlformats.org/officeDocument/2006/relationships/hyperlink" Target="https://github.com/markjprice/cs12dotnet8/blob/main/docs/sql-server/README.md" TargetMode="External"/><Relationship Id="rId359" Type="http://schemas.openxmlformats.org/officeDocument/2006/relationships/hyperlink" Target="https://www.sqlite.org/download.html" TargetMode="External"/><Relationship Id="rId360" Type="http://schemas.openxmlformats.org/officeDocument/2006/relationships/hyperlink" Target="https://sqlitestudio.pl" TargetMode="External"/><Relationship Id="rId361" Type="http://schemas.openxmlformats.org/officeDocument/2006/relationships/hyperlink" Target="https://learn.microsoft.com/en-us/dotnet/standard/data/sqlite/" TargetMode="External"/><Relationship Id="rId362" Type="http://schemas.openxmlformats.org/officeDocument/2006/relationships/hyperlink" Target="https://learn.microsoft.com/en-us/sql/connect/ado-net/microsoft-ado-net-sql-server" TargetMode="External"/><Relationship Id="rId363" Type="http://schemas.openxmlformats.org/officeDocument/2006/relationships/hyperlink" Target="https://learn.microsoft.com/en-us/ef/core/modeling/" TargetMode="External"/><Relationship Id="rId364" Type="http://schemas.openxmlformats.org/officeDocument/2006/relationships/hyperlink" Target="https://github.com/dotnet/runtime/issues/27592" TargetMode="External"/><Relationship Id="rId365" Type="http://schemas.openxmlformats.org/officeDocument/2006/relationships/hyperlink" Target="https://learn.microsoft.com/en-us/nuget/consume-packages/package-references-in-project-files#controlling-dependency-assets" TargetMode="External"/><Relationship Id="rId366" Type="http://schemas.openxmlformats.org/officeDocument/2006/relationships/hyperlink" Target="https://github.com/markjprice/cs12dotnet8/blob/main/docs/sql-server/README.md#scaffolding-models-using-an-existing-database" TargetMode="External"/><Relationship Id="rId367" Type="http://schemas.openxmlformats.org/officeDocument/2006/relationships/hyperlink" Target="https://learn.microsoft.com/en-us/ef/core/managing-schemas/scaffolding/templates" TargetMode="External"/><Relationship Id="rId368" Type="http://schemas.openxmlformats.org/officeDocument/2006/relationships/hyperlink" Target="https://learn.microsoft.com/en-us/dotnet/framework/data/adonet/ef/language-reference/like-entity-sql" TargetMode="External"/><Relationship Id="rId369" Type="http://schemas.openxmlformats.org/officeDocument/2006/relationships/hyperlink" Target="https://learn.microsoft.com/en-us/ef/core/querying/related-data" TargetMode="External"/><Relationship Id="rId370" Type="http://schemas.openxmlformats.org/officeDocument/2006/relationships/hyperlink" Target="https://github.com/markjprice/cs12dotnet8/blob/main/docs/ch10-transactions.md" TargetMode="External"/><Relationship Id="rId371" Type="http://schemas.openxmlformats.org/officeDocument/2006/relationships/hyperlink" Target="https://github.com/markjprice/cs12dotnet8/blob/main/docs/ch10-code-first.md" TargetMode="External"/><Relationship Id="rId372" Type="http://schemas.openxmlformats.org/officeDocument/2006/relationships/hyperlink" Target="https://github.com/markjprice/cs12dotnet8/blob/main/docs/ch10-app-secrets.md" TargetMode="External"/><Relationship Id="rId373" Type="http://schemas.openxmlformats.org/officeDocument/2006/relationships/hyperlink" Target="https://github.com/markjprice/cs12dotnet8/blob/main/docs/book-links.md#chapter-10---working-with-data-using-entity-framework-core" TargetMode="External"/><Relationship Id="rId374" Type="http://schemas.openxmlformats.org/officeDocument/2006/relationships/hyperlink" Target="https://learn.microsoft.com/en-us/azure/cosmos-db/introduction" TargetMode="External"/><Relationship Id="rId375" Type="http://schemas.openxmlformats.org/officeDocument/2006/relationships/hyperlink" Target="https://learn.microsoft.com/en-us/dotnet/standard/microservices-architecture/microservice-ddd-cqrs-patterns/nosql-database-persistence-infrastructure" TargetMode="External"/><Relationship Id="rId376" Type="http://schemas.openxmlformats.org/officeDocument/2006/relationships/hyperlink" Target="https://github.com/BlueshiftSoftware/EntityFrameworkCore" TargetMode="External"/><Relationship Id="rId377" Type="http://schemas.openxmlformats.org/officeDocument/2006/relationships/hyperlink" Target="https://twitter.com/amantinband/status/1559187912218099714" TargetMode="External"/><Relationship Id="rId378" Type="http://schemas.openxmlformats.org/officeDocument/2006/relationships/hyperlink" Target="https://github.com/markjprice/cs12dotnet8/blob/main/docs/ch11-linq-methods.md" TargetMode="External"/><Relationship Id="rId379" Type="http://schemas.openxmlformats.org/officeDocument/2006/relationships/hyperlink" Target="https://learn.microsoft.com/en-us/dotnet/csharp/programming-guide/concepts/linq/projection-operations" TargetMode="External"/><Relationship Id="rId380" Type="http://schemas.openxmlformats.org/officeDocument/2006/relationships/hyperlink" Target="https://learn.microsoft.com/en-us/dotnet/api/system.linq.enumerable.tolookup" TargetMode="External"/><Relationship Id="rId381" Type="http://schemas.openxmlformats.org/officeDocument/2006/relationships/hyperlink" Target="https://devblogs.microsoft.com/dotnet/announcing-ef7-preview7-entity-framework/#linq-expression-tree-interception" TargetMode="External"/><Relationship Id="rId382" Type="http://schemas.openxmlformats.org/officeDocument/2006/relationships/hyperlink" Target="https://learn.microsoft.com/en-us/dotnet/csharp/programming-guide/concepts/linq/partitioning-data" TargetMode="External"/><Relationship Id="rId383" Type="http://schemas.openxmlformats.org/officeDocument/2006/relationships/hyperlink" Target="https://github.com/markjprice/cs12dotnet8/blob/main/docs/ch11-plinq.md" TargetMode="External"/><Relationship Id="rId384" Type="http://schemas.openxmlformats.org/officeDocument/2006/relationships/hyperlink" Target="https://github.com/markjprice/cs12dotnet8/blob/main/docs/ch11-linq-to-xml.md" TargetMode="External"/><Relationship Id="rId385" Type="http://schemas.openxmlformats.org/officeDocument/2006/relationships/hyperlink" Target="https://github.com/markjprice/cs12dotnet8/blob/main/docs/ch11-custom-linq-methods.md" TargetMode="External"/><Relationship Id="rId386" Type="http://schemas.openxmlformats.org/officeDocument/2006/relationships/hyperlink" Target="https://github.com/markjprice/cs12dotnet8/blob/main/docs/book-links.md#chapter-11---querying-and-manipulating-data-using-linq" TargetMode="External"/><Relationship Id="rId387" Type="http://schemas.openxmlformats.org/officeDocument/2006/relationships/hyperlink" Target="https://dotnet.microsoft.com/en-us/learn/dotnet/architecture-guides" TargetMode="External"/><Relationship Id="rId388" Type="http://schemas.openxmlformats.org/officeDocument/2006/relationships/hyperlink" Target="https://github.com/markjprice/cs12dotnet8/blob/main/docs/book-links.md#net-content-management-systems" TargetMode="External"/><Relationship Id="rId389" Type="http://schemas.openxmlformats.org/officeDocument/2006/relationships/hyperlink" Target="https://github.com/markjprice/cs12dotnet8/blob/main/docs/ch12-features.md" TargetMode="External"/><Relationship Id="rId390" Type="http://schemas.openxmlformats.org/officeDocument/2006/relationships/hyperlink" Target="https://github.com/markjprice/cs12dotnet8/tree/main/scripts/sql-scripts" TargetMode="External"/><Relationship Id="rId391" Type="http://schemas.openxmlformats.org/officeDocument/2006/relationships/hyperlink" Target="https://github.com/markjprice/apps-services-net8/blob/main/docs/ch02-sql-edge.md" TargetMode="External"/><Relationship Id="rId392" Type="http://schemas.openxmlformats.org/officeDocument/2006/relationships/hyperlink" Target="https://github.com/markjprice/cs12dotnet8/blob/main/code/PracticalApps/Northwind.DataContext.Sqlite/NorthwindContext.cs" TargetMode="External"/><Relationship Id="rId393" Type="http://schemas.openxmlformats.org/officeDocument/2006/relationships/hyperlink" Target="https://github.com/markjprice/cs12dotnet8/blob/main/docs/sql-server/README.md#chapter-12---introducing-web-development-using-aspnet-core" TargetMode="External"/><Relationship Id="rId394" Type="http://schemas.openxmlformats.org/officeDocument/2006/relationships/hyperlink" Target="https://dotnet.microsoft.com/en-us/learn/aspnet" TargetMode="External"/><Relationship Id="rId395" Type="http://schemas.openxmlformats.org/officeDocument/2006/relationships/hyperlink" Target="https://github.com/markjprice/cs12dotnet8/blob/main/docs/book-links.md#chapter-12---introducing-web-development-using-aspnet-core" TargetMode="External"/><Relationship Id="rId396" Type="http://schemas.openxmlformats.org/officeDocument/2006/relationships/hyperlink" Target="https://favicon.io/" TargetMode="External"/><Relationship Id="rId397" Type="http://schemas.openxmlformats.org/officeDocument/2006/relationships/hyperlink" Target="https://letsencrypt.org" TargetMode="External"/><Relationship Id="rId398" Type="http://schemas.openxmlformats.org/officeDocument/2006/relationships/hyperlink" Target="https://learn.microsoft.com/en-us/aspnet/core/fundamentals/environments" TargetMode="External"/><Relationship Id="rId399" Type="http://schemas.openxmlformats.org/officeDocument/2006/relationships/hyperlink" Target="https://getbootstrap.com/docs/versions/" TargetMode="External"/><Relationship Id="rId400" Type="http://schemas.openxmlformats.org/officeDocument/2006/relationships/hyperlink" Target="https://learn.microsoft.com/en-us/visualstudio/msbuild/msbuild-items" TargetMode="External"/><Relationship Id="rId401" Type="http://schemas.openxmlformats.org/officeDocument/2006/relationships/hyperlink" Target="https://learn.microsoft.com/en-us/visualstudio/ide/build-actions" TargetMode="External"/><Relationship Id="rId402" Type="http://schemas.openxmlformats.org/officeDocument/2006/relationships/hyperlink" Target="https://learn.microsoft.com/en-us/aspnet/core/fundamentals/middleware/#middleware-order" TargetMode="External"/><Relationship Id="rId403" Type="http://schemas.openxmlformats.org/officeDocument/2006/relationships/hyperlink" Target="https://github.com/markjprice/cs12dotnet8/blob/main/docs/ch13-razor-library.md" TargetMode="External"/><Relationship Id="rId404" Type="http://schemas.openxmlformats.org/officeDocument/2006/relationships/hyperlink" Target="https://devblogs.microsoft.com/dotnet/asp-net-core-updates-in-dotnet-8-rc-1/#http-3-disabled-by-default" TargetMode="External"/><Relationship Id="rId405" Type="http://schemas.openxmlformats.org/officeDocument/2006/relationships/hyperlink" Target="https://github.com/markjprice/cs12dotnet8/blob/main/docs/ch13-enabling-http3.md" TargetMode="External"/><Relationship Id="rId406" Type="http://schemas.openxmlformats.org/officeDocument/2006/relationships/hyperlink" Target="https://github.com/markjprice/cs12dotnet8/blob/main/code/PracticalApps/Northwind.Web/Pages/Customers.cshtml" TargetMode="External"/><Relationship Id="rId407" Type="http://schemas.openxmlformats.org/officeDocument/2006/relationships/hyperlink" Target="https://github.com/markjprice/cs12dotnet8/blob/main/code/PracticalApps/Northwind.Web/Pages/Customers.cshtml.cs" TargetMode="External"/><Relationship Id="rId408" Type="http://schemas.openxmlformats.org/officeDocument/2006/relationships/hyperlink" Target="https://github.com/markjprice/cs12dotnet8/blob/main/code/PracticalApps/Northwind.Web/Pages/CustomerOrders.cshtml" TargetMode="External"/><Relationship Id="rId409" Type="http://schemas.openxmlformats.org/officeDocument/2006/relationships/hyperlink" Target="https://github.com/markjprice/cs12dotnet8/blob/main/code/PracticalApps/Northwind.Web/Pages/CustomerOrders.cshtml.cs" TargetMode="External"/><Relationship Id="rId410" Type="http://schemas.openxmlformats.org/officeDocument/2006/relationships/hyperlink" Target="https://github.com/markjprice/cs12dotnet8/blob/main/code/PracticalApps/Northwind.Web/Pages/Functions.cshtml" TargetMode="External"/><Relationship Id="rId411" Type="http://schemas.openxmlformats.org/officeDocument/2006/relationships/hyperlink" Target="https://github.com/markjprice/cs12dotnet8/blob/main/code/PracticalApps/Northwind.Web/Pages/Functions.cshtml.cs" TargetMode="External"/><Relationship Id="rId412" Type="http://schemas.openxmlformats.org/officeDocument/2006/relationships/hyperlink" Target="https://github.com/markjprice/apps-services-net8/blob/main/docs/ch14-bootstrap.md" TargetMode="External"/><Relationship Id="rId413" Type="http://schemas.openxmlformats.org/officeDocument/2006/relationships/hyperlink" Target="https://github.com/markjprice/cs12dotnet8/blob/main/docs/book-links.md#chapter-13---building-websites-using-aspnet-core-razor-pages" TargetMode="External"/><Relationship Id="rId414" Type="http://schemas.openxmlformats.org/officeDocument/2006/relationships/hyperlink" Target="https://github.com/markjprice/cs12dotnet8/blob/main/docs/aspnetcoremvc.md" TargetMode="External"/><Relationship Id="rId415" Type="http://schemas.openxmlformats.org/officeDocument/2006/relationships/hyperlink" Target="https://learn.microsoft.com/en-us/aspnet/core/performance/caching/distributed" TargetMode="External"/><Relationship Id="rId416" Type="http://schemas.openxmlformats.org/officeDocument/2006/relationships/hyperlink" Target="https://learn.microsoft.com/en-us/aspnet/core/fundamentals/routing#custom-route-constraints" TargetMode="External"/><Relationship Id="rId417" Type="http://schemas.openxmlformats.org/officeDocument/2006/relationships/hyperlink" Target="https://devblogs.microsoft.com/dotnet/aspnet-core-route-tooling-dotnet-8/" TargetMode="External"/><Relationship Id="rId418" Type="http://schemas.openxmlformats.org/officeDocument/2006/relationships/hyperlink" Target="https://learn.microsoft.com/en-us/dotnet/core/extensions/dependency-injection#scoped" TargetMode="External"/><Relationship Id="rId419" Type="http://schemas.openxmlformats.org/officeDocument/2006/relationships/hyperlink" Target="https://www.postman.com/" TargetMode="External"/><Relationship Id="rId420" Type="http://schemas.openxmlformats.org/officeDocument/2006/relationships/hyperlink" Target="https://learn.microsoft.com/en-us/aspnet/core/test/http-files" TargetMode="External"/><Relationship Id="rId421" Type="http://schemas.openxmlformats.org/officeDocument/2006/relationships/hyperlink" Target="https://github.com/markjprice/cs12dotnet8/tree/main/code/PracticalApps/HttpRequests" TargetMode="External"/><Relationship Id="rId422" Type="http://schemas.openxmlformats.org/officeDocument/2006/relationships/hyperlink" Target="https://marketplace.visualstudio.com/items?itemName=humao.rest-client#environments" TargetMode="External"/><Relationship Id="rId423" Type="http://schemas.openxmlformats.org/officeDocument/2006/relationships/hyperlink" Target="https://devblogs.microsoft.com/visualstudio/safely-use-secrets-in-http-requests-in-visual-studio-2022/" TargetMode="External"/><Relationship Id="rId424" Type="http://schemas.openxmlformats.org/officeDocument/2006/relationships/hyperlink" Target="https://learn.microsoft.com/en-us/aspnet/core/fundamentals/w3c-logger/" TargetMode="External"/><Relationship Id="rId425" Type="http://schemas.openxmlformats.org/officeDocument/2006/relationships/hyperlink" Target="https://learn.microsoft.com/en-us/visualstudio/ide/how-to-set-multiple-startup-projects" TargetMode="External"/><Relationship Id="rId426" Type="http://schemas.openxmlformats.org/officeDocument/2006/relationships/hyperlink" Target="https://code.visualstudio.com/Docs/editor/debugging#_multitarget-debugging" TargetMode="External"/><Relationship Id="rId427" Type="http://schemas.openxmlformats.org/officeDocument/2006/relationships/hyperlink" Target="https://github.com/markjprice/cs12dotnet8/blob/main/docs/ch14-advanced.md" TargetMode="External"/><Relationship Id="rId428" Type="http://schemas.openxmlformats.org/officeDocument/2006/relationships/hyperlink" Target="https://github.com/markjprice/cs12dotnet8/blob/main/docs/ch14-minimal-apis.md" TargetMode="External"/><Relationship Id="rId429" Type="http://schemas.openxmlformats.org/officeDocument/2006/relationships/hyperlink" Target="https://github.com/markjprice/cs12dotnet8/blob/main/docs/book-links.md#chapter-14---building-and-consuming-web-services" TargetMode="External"/><Relationship Id="rId430" Type="http://schemas.openxmlformats.org/officeDocument/2006/relationships/hyperlink" Target="https://icon-sets.iconify.design/bi/" TargetMode="External"/><Relationship Id="rId431" Type="http://schemas.openxmlformats.org/officeDocument/2006/relationships/hyperlink" Target="https://github.com/markjprice/cs12dotnet8/blob/main/code/PracticalApps/Northwind.Blazor/wwwroot/icons.css" TargetMode="External"/><Relationship Id="rId432" Type="http://schemas.openxmlformats.org/officeDocument/2006/relationships/hyperlink" Target="https://learn.microsoft.com/en-us/dotnet/core/extensions/dependency-injection#service-lifetimes" TargetMode="External"/><Relationship Id="rId433" Type="http://schemas.openxmlformats.org/officeDocument/2006/relationships/hyperlink" Target="https://github.com/markjprice/cs12dotnet8/blob/main/docs/ch15-blazor-wasm.md" TargetMode="External"/><Relationship Id="rId434" Type="http://schemas.openxmlformats.org/officeDocument/2006/relationships/hyperlink" Target="https://localhost:5161/timestable/7/10" TargetMode="External"/><Relationship Id="rId435" Type="http://schemas.openxmlformats.org/officeDocument/2006/relationships/hyperlink" Target="https://github.com/markjprice/cs12dotnet8/blob/main/docs/ch15-enhanced-blazor.md" TargetMode="External"/><Relationship Id="rId436" Type="http://schemas.openxmlformats.org/officeDocument/2006/relationships/hyperlink" Target="https://github.com/markjprice/apps-services-net8/blob/main/docs/ch15-blazor-libraries.md" TargetMode="External"/><Relationship Id="rId437" Type="http://schemas.openxmlformats.org/officeDocument/2006/relationships/hyperlink" Target="https://github.com/markjprice/cs12dotnet8/blob/main/docs/book-links.md#chapter-15---building-user-interfaces-using-blazor" TargetMode="External"/><Relationship Id="rId438" Type="http://schemas.openxmlformats.org/officeDocument/2006/relationships/hyperlink" Target="https://github.com/markjprice/cs12dotnet8/blob/main/docs/book-links.md" TargetMode="External"/><Relationship Id="rId439" Type="http://schemas.openxmlformats.org/officeDocument/2006/relationships/hyperlink" Target="https://learn.microsoft.com/en-us/dotnet/standard/design-guidelines/" TargetMode="External"/><Relationship Id="rId440" Type="http://schemas.openxmlformats.org/officeDocument/2006/relationships/hyperlink" Target="https://github.com/markjprice/cs12dotnet8/blob/main/docs/book-links.md#learn-from-other-packt-books"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2024-04-08T03:25:59Z</dcterms:created>
  <dcterms:modified xsi:type="dcterms:W3CDTF">2024-04-08T03:25:59Z</dcterms:modified>
  <dc:title>C# 12 and .NET 8 – Modern Cross-Platform Development Fundamentals, Eighth Edition - Eighth Edition (for Asif Ashraf)</dc:title>
  <dc:creator>Mark J. Price</dc:creator>
  <cp:keywords>COM051310 - COMPUTERS / Programming Languages / C#, COM051470 - COMPUTERS / Programming Languages / ASP .NET, COM051210 - COMPUTERS / Programming / Object Oriented</cp:keywords>
  <dc:description>Whether you’re diving back into C# or starting out, this new edition of our bestselling guide will teach you the fundamentals of object-oriented programming and working with databases using Entity Framework Core. You’ll also learn about website development using ASP.NET Core Razor Pages, the Model-View-Controller pattern, and Blazor for web component user interfaces. This updated edition is equipped with the latest advancements and technologies.</dc:description>
  <dc:language>en</dc:language>
</cp:coreProperties>
</file>